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dp" ContentType="image/vnd.ms-phot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Myriad Pro" w:eastAsiaTheme="minorHAnsi" w:hAnsi="Myriad Pro" w:cstheme="minorBidi"/>
          <w:i/>
          <w:color w:val="4F6228" w:themeColor="accent3" w:themeShade="80"/>
          <w:sz w:val="22"/>
          <w:szCs w:val="22"/>
          <w:lang w:eastAsia="en-US"/>
        </w:rPr>
        <w:id w:val="163989845"/>
      </w:sdtPr>
      <w:sdtEndPr>
        <w:rPr>
          <w:b/>
          <w:bCs/>
          <w:i w:val="0"/>
          <w:color w:val="auto"/>
        </w:rPr>
      </w:sdtEndPr>
      <w:sdtContent>
        <w:sdt>
          <w:sdtPr>
            <w:id w:val="-599796214"/>
            <w:docPartObj>
              <w:docPartGallery w:val="Cover Pages"/>
              <w:docPartUnique/>
            </w:docPartObj>
          </w:sdtPr>
          <w:sdtEndPr>
            <w:rPr>
              <w:rFonts w:ascii="Myriad Pro" w:hAnsi="Myriad Pro"/>
              <w:sz w:val="26"/>
              <w:szCs w:val="26"/>
            </w:rPr>
          </w:sdtEndPr>
          <w:sdtContent>
            <w:sdt>
              <w:sdtPr>
                <w:rPr>
                  <w:rFonts w:ascii="Myriad Pro" w:hAnsi="Myriad Pro"/>
                  <w:i/>
                  <w:color w:val="4F6228" w:themeColor="accent3" w:themeShade="80"/>
                </w:rPr>
                <w:id w:val="1372342452"/>
                <w:docPartObj>
                  <w:docPartGallery w:val="Cover Pages"/>
                  <w:docPartUnique/>
                </w:docPartObj>
              </w:sdtPr>
              <w:sdtEndPr/>
              <w:sdtContent>
                <w:p w14:paraId="01135801" w14:textId="77777777" w:rsidR="007E2A62" w:rsidRPr="0050054B" w:rsidRDefault="007E2A62" w:rsidP="007E2A62">
                  <w:pPr>
                    <w:rPr>
                      <w:rFonts w:ascii="Myriad Pro" w:hAnsi="Myriad Pro"/>
                      <w:i/>
                      <w:color w:val="4F6228" w:themeColor="accent3" w:themeShade="80"/>
                    </w:rPr>
                  </w:pPr>
                  <w:r w:rsidRPr="0050054B">
                    <w:rPr>
                      <w:rFonts w:ascii="Myriad Pro" w:hAnsi="Myriad Pro"/>
                      <w:i/>
                      <w:noProof/>
                      <w:color w:val="4F6228" w:themeColor="accent3" w:themeShade="80"/>
                    </w:rPr>
                    <mc:AlternateContent>
                      <mc:Choice Requires="wpg">
                        <w:drawing>
                          <wp:anchor distT="0" distB="0" distL="114300" distR="114300" simplePos="0" relativeHeight="251742208" behindDoc="0" locked="0" layoutInCell="1" allowOverlap="1" wp14:anchorId="46C0B8A3" wp14:editId="6A781144">
                            <wp:simplePos x="0" y="0"/>
                            <wp:positionH relativeFrom="page">
                              <wp:posOffset>4547235</wp:posOffset>
                            </wp:positionH>
                            <wp:positionV relativeFrom="page">
                              <wp:posOffset>0</wp:posOffset>
                            </wp:positionV>
                            <wp:extent cx="3113405" cy="10058400"/>
                            <wp:effectExtent l="0" t="0" r="6350" b="0"/>
                            <wp:wrapNone/>
                            <wp:docPr id="8" name="Группа 8"/>
                            <wp:cNvGraphicFramePr/>
                            <a:graphic xmlns:a="http://schemas.openxmlformats.org/drawingml/2006/main">
                              <a:graphicData uri="http://schemas.microsoft.com/office/word/2010/wordprocessingGroup">
                                <wpg:wgp>
                                  <wpg:cNvGrpSpPr/>
                                  <wpg:grpSpPr>
                                    <a:xfrm>
                                      <a:off x="0" y="0"/>
                                      <a:ext cx="3113405" cy="10058400"/>
                                      <a:chOff x="0" y="0"/>
                                      <a:chExt cx="3113670" cy="10058400"/>
                                    </a:xfrm>
                                  </wpg:grpSpPr>
                                  <wps:wsp>
                                    <wps:cNvPr id="9" name="Прямоугольник 9" descr="Light vertical"/>
                                    <wps:cNvSpPr>
                                      <a:spLocks noChangeArrowheads="1"/>
                                    </wps:cNvSpPr>
                                    <wps:spPr bwMode="auto">
                                      <a:xfrm>
                                        <a:off x="0" y="0"/>
                                        <a:ext cx="138545" cy="10058400"/>
                                      </a:xfrm>
                                      <a:prstGeom prst="rect">
                                        <a:avLst/>
                                      </a:prstGeom>
                                      <a:no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6610682A" w14:textId="77777777" w:rsidR="009E310E" w:rsidRDefault="009E310E" w:rsidP="007E2A62">
                                          <w:pPr>
                                            <w:jc w:val="center"/>
                                          </w:pPr>
                                          <w:r>
                                            <w:t>ё</w:t>
                                          </w:r>
                                        </w:p>
                                      </w:txbxContent>
                                    </wps:txbx>
                                    <wps:bodyPr rot="0" vert="horz" wrap="square" lIns="91440" tIns="45720" rIns="91440" bIns="45720" anchor="ctr" anchorCtr="0" upright="1">
                                      <a:noAutofit/>
                                    </wps:bodyPr>
                                  </wps:wsp>
                                  <wps:wsp>
                                    <wps:cNvPr id="10" name="Прямоугольник 10"/>
                                    <wps:cNvSpPr>
                                      <a:spLocks noChangeArrowheads="1"/>
                                    </wps:cNvSpPr>
                                    <wps:spPr bwMode="auto">
                                      <a:xfrm>
                                        <a:off x="124691" y="0"/>
                                        <a:ext cx="2971800" cy="10058400"/>
                                      </a:xfrm>
                                      <a:prstGeom prst="rect">
                                        <a:avLst/>
                                      </a:prstGeom>
                                      <a:solidFill>
                                        <a:schemeClr val="accent3">
                                          <a:lumMod val="5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14" name="Прямоугольник 14"/>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219119B8" w14:textId="77777777" w:rsidR="009E310E" w:rsidRPr="00DC2CC1" w:rsidRDefault="009E310E" w:rsidP="007E2A62">
                                          <w:pPr>
                                            <w:pStyle w:val="af3"/>
                                            <w:rPr>
                                              <w:i/>
                                              <w:sz w:val="96"/>
                                              <w:szCs w:val="96"/>
                                            </w:rPr>
                                          </w:pPr>
                                          <w:r>
                                            <w:rPr>
                                              <w:rFonts w:ascii="Myriad Pro" w:hAnsi="Myriad Pro"/>
                                              <w:i/>
                                              <w:color w:val="FFFFFF" w:themeColor="background1"/>
                                              <w:sz w:val="96"/>
                                              <w:szCs w:val="96"/>
                                              <w:lang w:val="en-US"/>
                                            </w:rPr>
                                            <w:t>2020</w:t>
                                          </w:r>
                                        </w:p>
                                      </w:txbxContent>
                                    </wps:txbx>
                                    <wps:bodyPr rot="0" vert="horz" wrap="square" lIns="365760" tIns="182880" rIns="182880" bIns="182880" anchor="b" anchorCtr="0" upright="1">
                                      <a:noAutofit/>
                                    </wps:bodyPr>
                                  </wps:wsp>
                                  <wps:wsp>
                                    <wps:cNvPr id="33" name="Прямоугольник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18573E3C" w14:textId="77777777" w:rsidR="009E310E" w:rsidRDefault="009E310E" w:rsidP="007E2A62">
                                          <w:pPr>
                                            <w:pStyle w:val="af3"/>
                                            <w:spacing w:line="360" w:lineRule="auto"/>
                                            <w:rPr>
                                              <w:color w:val="FFFFFF" w:themeColor="background1"/>
                                            </w:rPr>
                                          </w:pP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46C0B8A3" id="Группа 8" o:spid="_x0000_s1026" style="position:absolute;margin-left:358.05pt;margin-top:0;width:245.15pt;height:11in;z-index:251742208;mso-width-percent:400;mso-height-percent:1000;mso-position-horizontal-relative:page;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">
                            <v:rect id="Прямоугольник 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" filled="f" stroked="f" strokecolor="white" strokeweight="1pt">
                              <v:shadow color="#d8d8d8" offset="3pt,3pt"/>
                              <v:textbox>
                                <w:txbxContent>
                                  <w:p w14:paraId="6610682A" w14:textId="77777777" w:rsidR="009E310E" w:rsidRDefault="009E310E" w:rsidP="007E2A62">
                                    <w:pPr>
                                      <w:jc w:val="center"/>
                                    </w:pPr>
                                    <w:r>
                                      <w:t>ё</w:t>
                                    </w:r>
                                  </w:p>
                                </w:txbxContent>
                              </v:textbox>
                            </v:rect>
                            <v:rect id="Прямоугольник 1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" fillcolor="#4e6128 [1606]" stroked="f" strokecolor="#d8d8d8"/>
                            <v:rect id="Прямоугольник 14"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" filled="f" stroked="f" strokecolor="white" strokeweight="1pt">
                              <v:fill opacity="52428f"/>
                              <v:shadow color="#d8d8d8" offset="3pt,3pt"/>
                              <v:textbox inset="28.8pt,14.4pt,14.4pt,14.4pt">
                                <w:txbxContent>
                                  <w:p w14:paraId="219119B8" w14:textId="77777777" w:rsidR="009E310E" w:rsidRPr="00DC2CC1" w:rsidRDefault="009E310E" w:rsidP="007E2A62">
                                    <w:pPr>
                                      <w:pStyle w:val="af3"/>
                                      <w:rPr>
                                        <w:i/>
                                        <w:sz w:val="96"/>
                                        <w:szCs w:val="96"/>
                                      </w:rPr>
                                    </w:pPr>
                                    <w:r>
                                      <w:rPr>
                                        <w:rFonts w:ascii="Myriad Pro" w:hAnsi="Myriad Pro"/>
                                        <w:i/>
                                        <w:color w:val="FFFFFF" w:themeColor="background1"/>
                                        <w:sz w:val="96"/>
                                        <w:szCs w:val="96"/>
                                        <w:lang w:val="en-US"/>
                                      </w:rPr>
                                      <w:t>2020</w:t>
                                    </w:r>
                                  </w:p>
                                </w:txbxContent>
                              </v:textbox>
                            </v:rect>
                            <v:rect id="Прямоугольник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" filled="f" stroked="f" strokecolor="white" strokeweight="1pt">
                              <v:fill opacity="52428f"/>
                              <v:shadow color="#d8d8d8" offset="3pt,3pt"/>
                              <v:textbox inset="28.8pt,14.4pt,14.4pt,14.4pt">
                                <w:txbxContent>
                                  <w:p w14:paraId="18573E3C" w14:textId="77777777" w:rsidR="009E310E" w:rsidRDefault="009E310E" w:rsidP="007E2A62">
                                    <w:pPr>
                                      <w:pStyle w:val="af3"/>
                                      <w:spacing w:line="360" w:lineRule="auto"/>
                                      <w:rPr>
                                        <w:color w:val="FFFFFF" w:themeColor="background1"/>
                                      </w:rPr>
                                    </w:pPr>
                                  </w:p>
                                </w:txbxContent>
                              </v:textbox>
                            </v:rect>
                            <w10:wrap anchorx="page" anchory="page"/>
                          </v:group>
                        </w:pict>
                      </mc:Fallback>
                    </mc:AlternateContent>
                  </w:r>
                  <w:r w:rsidRPr="0050054B">
                    <w:rPr>
                      <w:rFonts w:ascii="Myriad Pro" w:hAnsi="Myriad Pro"/>
                      <w:i/>
                      <w:noProof/>
                      <w:color w:val="4F6228" w:themeColor="accent3" w:themeShade="80"/>
                    </w:rPr>
                    <w:drawing>
                      <wp:inline distT="0" distB="0" distL="0" distR="0" wp14:anchorId="1B3B458E" wp14:editId="4BE828FC">
                        <wp:extent cx="2108959" cy="923925"/>
                        <wp:effectExtent l="0" t="0" r="5715"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BEBA8EAE-BF5A-486C-A8C5-ECC9F3942E4B}">
                                      <a14:imgProps xmlns:a14="http://schemas.microsoft.com/office/drawing/2010/main">
                                        <a14:imgLayer r:embed="rId10">
                                          <a14:imgEffect>
                                            <a14:sharpenSoften amount="-50000"/>
                                          </a14:imgEffect>
                                          <a14:imgEffect>
                                            <a14:saturation sat="200000"/>
                                          </a14:imgEffect>
                                        </a14:imgLayer>
                                      </a14:imgProps>
                                    </a:ext>
                                    <a:ext uri="{28A0092B-C50C-407E-A947-70E740481C1C}">
                                      <a14:useLocalDpi xmlns:a14="http://schemas.microsoft.com/office/drawing/2010/main" val="0"/>
                                    </a:ext>
                                  </a:extLst>
                                </a:blip>
                                <a:stretch>
                                  <a:fillRect/>
                                </a:stretch>
                              </pic:blipFill>
                              <pic:spPr>
                                <a:xfrm>
                                  <a:off x="0" y="0"/>
                                  <a:ext cx="2108959" cy="923925"/>
                                </a:xfrm>
                                <a:prstGeom prst="rect">
                                  <a:avLst/>
                                </a:prstGeom>
                              </pic:spPr>
                            </pic:pic>
                          </a:graphicData>
                        </a:graphic>
                      </wp:inline>
                    </w:drawing>
                  </w:r>
                </w:p>
                <w:p w14:paraId="5E23C087" w14:textId="77777777" w:rsidR="007E2A62" w:rsidRPr="000561AB" w:rsidRDefault="007E2A62" w:rsidP="007E2A62">
                  <w:pPr>
                    <w:rPr>
                      <w:rFonts w:ascii="Myriad Pro" w:hAnsi="Myriad Pro"/>
                      <w:i/>
                      <w:color w:val="4F6228" w:themeColor="accent3" w:themeShade="80"/>
                    </w:rPr>
                  </w:pPr>
                  <w:r w:rsidRPr="0050054B">
                    <w:rPr>
                      <w:rFonts w:ascii="Myriad Pro" w:hAnsi="Myriad Pro"/>
                      <w:i/>
                      <w:noProof/>
                      <w:color w:val="4F6228" w:themeColor="accent3" w:themeShade="80"/>
                    </w:rPr>
                    <mc:AlternateContent>
                      <mc:Choice Requires="wps">
                        <w:drawing>
                          <wp:anchor distT="0" distB="0" distL="114300" distR="114300" simplePos="0" relativeHeight="251743232" behindDoc="0" locked="0" layoutInCell="0" allowOverlap="1" wp14:anchorId="24792191" wp14:editId="56097F3B">
                            <wp:simplePos x="0" y="0"/>
                            <wp:positionH relativeFrom="page">
                              <wp:align>left</wp:align>
                            </wp:positionH>
                            <wp:positionV relativeFrom="page">
                              <wp:posOffset>2705100</wp:posOffset>
                            </wp:positionV>
                            <wp:extent cx="6730365" cy="4377690"/>
                            <wp:effectExtent l="0" t="0" r="13335" b="22860"/>
                            <wp:wrapNone/>
                            <wp:docPr id="463" name="Прямоугольник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0365" cy="4377690"/>
                                    </a:xfrm>
                                    <a:prstGeom prst="rect">
                                      <a:avLst/>
                                    </a:prstGeom>
                                    <a:solidFill>
                                      <a:schemeClr val="bg2">
                                        <a:lumMod val="75000"/>
                                      </a:schemeClr>
                                    </a:solidFill>
                                    <a:ln w="19050">
                                      <a:solidFill>
                                        <a:schemeClr val="tx1"/>
                                      </a:solidFill>
                                      <a:miter lim="800000"/>
                                      <a:headEnd/>
                                      <a:tailEnd/>
                                    </a:ln>
                                    <a:effectLst>
                                      <a:softEdge rad="50800"/>
                                    </a:effectLst>
                                  </wps:spPr>
                                  <wps:txbx>
                                    <w:txbxContent>
                                      <w:p w14:paraId="72F4398C" w14:textId="77777777" w:rsidR="009E310E" w:rsidRPr="0008433B" w:rsidRDefault="009E310E" w:rsidP="00084116">
                                        <w:pPr>
                                          <w:pStyle w:val="af3"/>
                                          <w:shd w:val="clear" w:color="auto" w:fill="C4BC96" w:themeFill="background2" w:themeFillShade="BF"/>
                                          <w:ind w:left="142"/>
                                          <w:jc w:val="center"/>
                                          <w:rPr>
                                            <w:rFonts w:ascii="Myriad Pro" w:hAnsi="Myriad Pro" w:cs="Times New Roman"/>
                                            <w:b/>
                                            <w:sz w:val="48"/>
                                            <w:szCs w:val="48"/>
                                            <w:shd w:val="clear" w:color="auto" w:fill="C4BC96" w:themeFill="background2" w:themeFillShade="BF"/>
                                          </w:rPr>
                                        </w:pPr>
                                        <w:r w:rsidRPr="0008433B">
                                          <w:rPr>
                                            <w:rFonts w:ascii="Myriad Pro" w:hAnsi="Myriad Pro" w:cs="Times New Roman"/>
                                            <w:b/>
                                            <w:sz w:val="48"/>
                                            <w:szCs w:val="48"/>
                                            <w:shd w:val="clear" w:color="auto" w:fill="C4BC96" w:themeFill="background2" w:themeFillShade="BF"/>
                                          </w:rPr>
                                          <w:t>Отчет</w:t>
                                        </w:r>
                                      </w:p>
                                      <w:p w14:paraId="1E5092D8" w14:textId="77777777" w:rsidR="009E310E" w:rsidRPr="0008433B" w:rsidRDefault="009E310E" w:rsidP="00084116">
                                        <w:pPr>
                                          <w:pStyle w:val="af3"/>
                                          <w:shd w:val="clear" w:color="auto" w:fill="C4BC96" w:themeFill="background2" w:themeFillShade="BF"/>
                                          <w:ind w:left="142"/>
                                          <w:jc w:val="center"/>
                                          <w:rPr>
                                            <w:rFonts w:ascii="Myriad Pro" w:hAnsi="Myriad Pro" w:cs="Times New Roman"/>
                                            <w:b/>
                                            <w:sz w:val="36"/>
                                            <w:szCs w:val="36"/>
                                            <w:shd w:val="clear" w:color="auto" w:fill="C4BC96" w:themeFill="background2" w:themeFillShade="BF"/>
                                          </w:rPr>
                                        </w:pPr>
                                        <w:r w:rsidRPr="0008433B">
                                          <w:rPr>
                                            <w:rFonts w:ascii="Myriad Pro" w:hAnsi="Myriad Pro" w:cs="Times New Roman"/>
                                            <w:b/>
                                            <w:sz w:val="36"/>
                                            <w:szCs w:val="36"/>
                                            <w:shd w:val="clear" w:color="auto" w:fill="C4BC96" w:themeFill="background2" w:themeFillShade="BF"/>
                                          </w:rPr>
                                          <w:t>по результатам анализа принятых регулирующим органом тарифно-балансовых решений за 2019 год в отношении</w:t>
                                        </w:r>
                                        <w:r w:rsidRPr="0008433B">
                                          <w:rPr>
                                            <w:rFonts w:ascii="Myriad Pro" w:hAnsi="Myriad Pro" w:cs="Times New Roman"/>
                                            <w:b/>
                                            <w:sz w:val="36"/>
                                            <w:szCs w:val="36"/>
                                            <w:shd w:val="clear" w:color="auto" w:fill="C4BC96" w:themeFill="background2" w:themeFillShade="BF"/>
                                          </w:rPr>
                                          <w:br/>
                                          <w:t>ПАО «ТРК»</w:t>
                                        </w:r>
                                      </w:p>
                                      <w:p w14:paraId="141E1A00" w14:textId="52B14FE3" w:rsidR="009E310E" w:rsidRPr="0008433B" w:rsidRDefault="009E310E" w:rsidP="00084116">
                                        <w:pPr>
                                          <w:pStyle w:val="af3"/>
                                          <w:shd w:val="clear" w:color="auto" w:fill="C4BC96" w:themeFill="background2" w:themeFillShade="BF"/>
                                          <w:ind w:left="142"/>
                                          <w:jc w:val="center"/>
                                          <w:rPr>
                                            <w:rFonts w:ascii="Myriad Pro" w:hAnsi="Myriad Pro" w:cs="Times New Roman"/>
                                            <w:b/>
                                            <w:sz w:val="28"/>
                                            <w:szCs w:val="28"/>
                                            <w:shd w:val="clear" w:color="auto" w:fill="C4BC96" w:themeFill="background2" w:themeFillShade="BF"/>
                                          </w:rPr>
                                        </w:pPr>
                                        <w:r w:rsidRPr="0008433B">
                                          <w:rPr>
                                            <w:rFonts w:ascii="Myriad Pro" w:hAnsi="Myriad Pro" w:cs="Times New Roman"/>
                                            <w:b/>
                                            <w:sz w:val="28"/>
                                            <w:szCs w:val="28"/>
                                            <w:shd w:val="clear" w:color="auto" w:fill="C4BC96" w:themeFill="background2" w:themeFillShade="BF"/>
                                          </w:rPr>
                                          <w:t xml:space="preserve">по Договору </w:t>
                                        </w:r>
                                        <w:r>
                                          <w:rPr>
                                            <w:rFonts w:ascii="Myriad Pro" w:hAnsi="Myriad Pro" w:cs="Times New Roman"/>
                                            <w:b/>
                                            <w:sz w:val="28"/>
                                            <w:szCs w:val="28"/>
                                            <w:shd w:val="clear" w:color="auto" w:fill="C4BC96" w:themeFill="background2" w:themeFillShade="BF"/>
                                          </w:rPr>
                                          <w:t xml:space="preserve">на </w:t>
                                        </w:r>
                                        <w:r w:rsidRPr="0008433B">
                                          <w:rPr>
                                            <w:rFonts w:ascii="Myriad Pro" w:hAnsi="Myriad Pro" w:cs="Times New Roman"/>
                                            <w:b/>
                                            <w:sz w:val="28"/>
                                            <w:szCs w:val="28"/>
                                            <w:shd w:val="clear" w:color="auto" w:fill="C4BC96" w:themeFill="background2" w:themeFillShade="BF"/>
                                          </w:rPr>
                                          <w:t>оказани</w:t>
                                        </w:r>
                                        <w:r>
                                          <w:rPr>
                                            <w:rFonts w:ascii="Myriad Pro" w:hAnsi="Myriad Pro" w:cs="Times New Roman"/>
                                            <w:b/>
                                            <w:sz w:val="28"/>
                                            <w:szCs w:val="28"/>
                                            <w:shd w:val="clear" w:color="auto" w:fill="C4BC96" w:themeFill="background2" w:themeFillShade="BF"/>
                                          </w:rPr>
                                          <w:t>е</w:t>
                                        </w:r>
                                        <w:r w:rsidRPr="0008433B">
                                          <w:rPr>
                                            <w:rFonts w:ascii="Myriad Pro" w:hAnsi="Myriad Pro" w:cs="Times New Roman"/>
                                            <w:b/>
                                            <w:sz w:val="28"/>
                                            <w:szCs w:val="28"/>
                                            <w:shd w:val="clear" w:color="auto" w:fill="C4BC96" w:themeFill="background2" w:themeFillShade="BF"/>
                                          </w:rPr>
                                          <w:t xml:space="preserve"> услуг по проведению экспертизы тарифно-балансовых решений, принятых регулирующими органами </w:t>
                                        </w:r>
                                        <w:r>
                                          <w:rPr>
                                            <w:rFonts w:ascii="Myriad Pro" w:hAnsi="Myriad Pro" w:cs="Times New Roman"/>
                                            <w:b/>
                                            <w:sz w:val="28"/>
                                            <w:szCs w:val="28"/>
                                            <w:shd w:val="clear" w:color="auto" w:fill="C4BC96" w:themeFill="background2" w:themeFillShade="BF"/>
                                          </w:rPr>
                                          <w:br/>
                                        </w:r>
                                        <w:r w:rsidRPr="0008433B">
                                          <w:rPr>
                                            <w:rFonts w:ascii="Myriad Pro" w:hAnsi="Myriad Pro" w:cs="Times New Roman"/>
                                            <w:b/>
                                            <w:sz w:val="28"/>
                                            <w:szCs w:val="28"/>
                                            <w:shd w:val="clear" w:color="auto" w:fill="C4BC96" w:themeFill="background2" w:themeFillShade="BF"/>
                                          </w:rPr>
                                          <w:t>за период 2017-2019</w:t>
                                        </w:r>
                                        <w:r w:rsidR="0097711A">
                                          <w:rPr>
                                            <w:rFonts w:ascii="Myriad Pro" w:hAnsi="Myriad Pro" w:cs="Times New Roman"/>
                                            <w:b/>
                                            <w:sz w:val="28"/>
                                            <w:szCs w:val="28"/>
                                            <w:shd w:val="clear" w:color="auto" w:fill="C4BC96" w:themeFill="background2" w:themeFillShade="BF"/>
                                          </w:rPr>
                                          <w:t xml:space="preserve"> </w:t>
                                        </w:r>
                                        <w:r w:rsidRPr="0008433B">
                                          <w:rPr>
                                            <w:rFonts w:ascii="Myriad Pro" w:hAnsi="Myriad Pro" w:cs="Times New Roman"/>
                                            <w:b/>
                                            <w:sz w:val="28"/>
                                            <w:szCs w:val="28"/>
                                            <w:shd w:val="clear" w:color="auto" w:fill="C4BC96" w:themeFill="background2" w:themeFillShade="BF"/>
                                          </w:rPr>
                                          <w:t>гг.,</w:t>
                                        </w:r>
                                      </w:p>
                                      <w:p w14:paraId="61D827F2" w14:textId="77777777" w:rsidR="009E310E" w:rsidRPr="00963C82" w:rsidRDefault="009E310E" w:rsidP="00084116">
                                        <w:pPr>
                                          <w:pStyle w:val="af3"/>
                                          <w:shd w:val="clear" w:color="auto" w:fill="C4BC96" w:themeFill="background2" w:themeFillShade="BF"/>
                                          <w:ind w:left="142"/>
                                          <w:jc w:val="center"/>
                                          <w:rPr>
                                            <w:sz w:val="36"/>
                                            <w:szCs w:val="36"/>
                                          </w:rPr>
                                        </w:pPr>
                                        <w:r w:rsidRPr="0008433B">
                                          <w:rPr>
                                            <w:rFonts w:ascii="Myriad Pro" w:hAnsi="Myriad Pro" w:cs="Times New Roman"/>
                                            <w:b/>
                                            <w:sz w:val="28"/>
                                            <w:szCs w:val="28"/>
                                            <w:shd w:val="clear" w:color="auto" w:fill="C4BC96" w:themeFill="background2" w:themeFillShade="BF"/>
                                          </w:rPr>
                                          <w:t>№ 18.70.189.20 от 27.01.2020 года</w:t>
                                        </w:r>
                                        <w:r w:rsidRPr="0008433B">
                                          <w:rPr>
                                            <w:rFonts w:ascii="Myriad Pro" w:hAnsi="Myriad Pro" w:cs="Times New Roman"/>
                                            <w:b/>
                                            <w:sz w:val="36"/>
                                            <w:szCs w:val="36"/>
                                            <w:shd w:val="clear" w:color="auto" w:fill="C4BC96" w:themeFill="background2" w:themeFillShade="BF"/>
                                          </w:rPr>
                                          <w:t xml:space="preserve"> </w:t>
                                        </w:r>
                                        <w:r w:rsidRPr="0008433B">
                                          <w:rPr>
                                            <w:rFonts w:ascii="Myriad Pro" w:hAnsi="Myriad Pro" w:cs="Times New Roman"/>
                                            <w:b/>
                                            <w:sz w:val="36"/>
                                            <w:szCs w:val="36"/>
                                            <w:shd w:val="clear" w:color="auto" w:fill="C4BC96" w:themeFill="background2" w:themeFillShade="BF"/>
                                          </w:rPr>
                                          <w:br/>
                                          <w:t>Этап № 1.1.2.</w:t>
                                        </w:r>
                                      </w:p>
                                      <w:p w14:paraId="3C8166BA" w14:textId="77777777" w:rsidR="009E310E" w:rsidRPr="0050171A" w:rsidRDefault="009E310E" w:rsidP="007E2A62">
                                        <w:pPr>
                                          <w:pStyle w:val="af3"/>
                                          <w:shd w:val="clear" w:color="auto" w:fill="C4BC96" w:themeFill="background2" w:themeFillShade="BF"/>
                                          <w:jc w:val="center"/>
                                          <w:rPr>
                                            <w:rFonts w:ascii="Myriad Pro" w:hAnsi="Myriad Pro" w:cs="Times New Roman"/>
                                            <w:b/>
                                            <w:sz w:val="36"/>
                                            <w:szCs w:val="36"/>
                                            <w:shd w:val="clear" w:color="auto" w:fill="C4BC96" w:themeFill="background2" w:themeFillShade="BF"/>
                                          </w:rPr>
                                        </w:pP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4792191" id="Прямоугольник 16" o:spid="_x0000_s1031" style="position:absolute;margin-left:0;margin-top:213pt;width:529.95pt;height:344.7pt;z-index:251743232;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" o:allowincell="f" fillcolor="#c4bc96 [2414]" strokecolor="black [3213]" strokeweight="1.5pt">
                            <v:textbox inset="14.4pt,,14.4pt">
                              <w:txbxContent>
                                <w:p w14:paraId="72F4398C" w14:textId="77777777" w:rsidR="009E310E" w:rsidRPr="0008433B" w:rsidRDefault="009E310E" w:rsidP="00084116">
                                  <w:pPr>
                                    <w:pStyle w:val="af3"/>
                                    <w:shd w:val="clear" w:color="auto" w:fill="C4BC96" w:themeFill="background2" w:themeFillShade="BF"/>
                                    <w:ind w:left="142"/>
                                    <w:jc w:val="center"/>
                                    <w:rPr>
                                      <w:rFonts w:ascii="Myriad Pro" w:hAnsi="Myriad Pro" w:cs="Times New Roman"/>
                                      <w:b/>
                                      <w:sz w:val="48"/>
                                      <w:szCs w:val="48"/>
                                      <w:shd w:val="clear" w:color="auto" w:fill="C4BC96" w:themeFill="background2" w:themeFillShade="BF"/>
                                    </w:rPr>
                                  </w:pPr>
                                  <w:r w:rsidRPr="0008433B">
                                    <w:rPr>
                                      <w:rFonts w:ascii="Myriad Pro" w:hAnsi="Myriad Pro" w:cs="Times New Roman"/>
                                      <w:b/>
                                      <w:sz w:val="48"/>
                                      <w:szCs w:val="48"/>
                                      <w:shd w:val="clear" w:color="auto" w:fill="C4BC96" w:themeFill="background2" w:themeFillShade="BF"/>
                                    </w:rPr>
                                    <w:t>Отчет</w:t>
                                  </w:r>
                                </w:p>
                                <w:p w14:paraId="1E5092D8" w14:textId="77777777" w:rsidR="009E310E" w:rsidRPr="0008433B" w:rsidRDefault="009E310E" w:rsidP="00084116">
                                  <w:pPr>
                                    <w:pStyle w:val="af3"/>
                                    <w:shd w:val="clear" w:color="auto" w:fill="C4BC96" w:themeFill="background2" w:themeFillShade="BF"/>
                                    <w:ind w:left="142"/>
                                    <w:jc w:val="center"/>
                                    <w:rPr>
                                      <w:rFonts w:ascii="Myriad Pro" w:hAnsi="Myriad Pro" w:cs="Times New Roman"/>
                                      <w:b/>
                                      <w:sz w:val="36"/>
                                      <w:szCs w:val="36"/>
                                      <w:shd w:val="clear" w:color="auto" w:fill="C4BC96" w:themeFill="background2" w:themeFillShade="BF"/>
                                    </w:rPr>
                                  </w:pPr>
                                  <w:r w:rsidRPr="0008433B">
                                    <w:rPr>
                                      <w:rFonts w:ascii="Myriad Pro" w:hAnsi="Myriad Pro" w:cs="Times New Roman"/>
                                      <w:b/>
                                      <w:sz w:val="36"/>
                                      <w:szCs w:val="36"/>
                                      <w:shd w:val="clear" w:color="auto" w:fill="C4BC96" w:themeFill="background2" w:themeFillShade="BF"/>
                                    </w:rPr>
                                    <w:t>по результатам анализа принятых регулирующим органом тарифно-балансовых решений за 2019 год в отношении</w:t>
                                  </w:r>
                                  <w:r w:rsidRPr="0008433B">
                                    <w:rPr>
                                      <w:rFonts w:ascii="Myriad Pro" w:hAnsi="Myriad Pro" w:cs="Times New Roman"/>
                                      <w:b/>
                                      <w:sz w:val="36"/>
                                      <w:szCs w:val="36"/>
                                      <w:shd w:val="clear" w:color="auto" w:fill="C4BC96" w:themeFill="background2" w:themeFillShade="BF"/>
                                    </w:rPr>
                                    <w:br/>
                                    <w:t>ПАО «ТРК»</w:t>
                                  </w:r>
                                </w:p>
                                <w:p w14:paraId="141E1A00" w14:textId="52B14FE3" w:rsidR="009E310E" w:rsidRPr="0008433B" w:rsidRDefault="009E310E" w:rsidP="00084116">
                                  <w:pPr>
                                    <w:pStyle w:val="af3"/>
                                    <w:shd w:val="clear" w:color="auto" w:fill="C4BC96" w:themeFill="background2" w:themeFillShade="BF"/>
                                    <w:ind w:left="142"/>
                                    <w:jc w:val="center"/>
                                    <w:rPr>
                                      <w:rFonts w:ascii="Myriad Pro" w:hAnsi="Myriad Pro" w:cs="Times New Roman"/>
                                      <w:b/>
                                      <w:sz w:val="28"/>
                                      <w:szCs w:val="28"/>
                                      <w:shd w:val="clear" w:color="auto" w:fill="C4BC96" w:themeFill="background2" w:themeFillShade="BF"/>
                                    </w:rPr>
                                  </w:pPr>
                                  <w:r w:rsidRPr="0008433B">
                                    <w:rPr>
                                      <w:rFonts w:ascii="Myriad Pro" w:hAnsi="Myriad Pro" w:cs="Times New Roman"/>
                                      <w:b/>
                                      <w:sz w:val="28"/>
                                      <w:szCs w:val="28"/>
                                      <w:shd w:val="clear" w:color="auto" w:fill="C4BC96" w:themeFill="background2" w:themeFillShade="BF"/>
                                    </w:rPr>
                                    <w:t xml:space="preserve">по Договору </w:t>
                                  </w:r>
                                  <w:r>
                                    <w:rPr>
                                      <w:rFonts w:ascii="Myriad Pro" w:hAnsi="Myriad Pro" w:cs="Times New Roman"/>
                                      <w:b/>
                                      <w:sz w:val="28"/>
                                      <w:szCs w:val="28"/>
                                      <w:shd w:val="clear" w:color="auto" w:fill="C4BC96" w:themeFill="background2" w:themeFillShade="BF"/>
                                    </w:rPr>
                                    <w:t xml:space="preserve">на </w:t>
                                  </w:r>
                                  <w:r w:rsidRPr="0008433B">
                                    <w:rPr>
                                      <w:rFonts w:ascii="Myriad Pro" w:hAnsi="Myriad Pro" w:cs="Times New Roman"/>
                                      <w:b/>
                                      <w:sz w:val="28"/>
                                      <w:szCs w:val="28"/>
                                      <w:shd w:val="clear" w:color="auto" w:fill="C4BC96" w:themeFill="background2" w:themeFillShade="BF"/>
                                    </w:rPr>
                                    <w:t>оказани</w:t>
                                  </w:r>
                                  <w:r>
                                    <w:rPr>
                                      <w:rFonts w:ascii="Myriad Pro" w:hAnsi="Myriad Pro" w:cs="Times New Roman"/>
                                      <w:b/>
                                      <w:sz w:val="28"/>
                                      <w:szCs w:val="28"/>
                                      <w:shd w:val="clear" w:color="auto" w:fill="C4BC96" w:themeFill="background2" w:themeFillShade="BF"/>
                                    </w:rPr>
                                    <w:t>е</w:t>
                                  </w:r>
                                  <w:r w:rsidRPr="0008433B">
                                    <w:rPr>
                                      <w:rFonts w:ascii="Myriad Pro" w:hAnsi="Myriad Pro" w:cs="Times New Roman"/>
                                      <w:b/>
                                      <w:sz w:val="28"/>
                                      <w:szCs w:val="28"/>
                                      <w:shd w:val="clear" w:color="auto" w:fill="C4BC96" w:themeFill="background2" w:themeFillShade="BF"/>
                                    </w:rPr>
                                    <w:t xml:space="preserve"> услуг по проведению экспертизы тарифно-балансовых решений, принятых регулирующими органами </w:t>
                                  </w:r>
                                  <w:r>
                                    <w:rPr>
                                      <w:rFonts w:ascii="Myriad Pro" w:hAnsi="Myriad Pro" w:cs="Times New Roman"/>
                                      <w:b/>
                                      <w:sz w:val="28"/>
                                      <w:szCs w:val="28"/>
                                      <w:shd w:val="clear" w:color="auto" w:fill="C4BC96" w:themeFill="background2" w:themeFillShade="BF"/>
                                    </w:rPr>
                                    <w:br/>
                                  </w:r>
                                  <w:r w:rsidRPr="0008433B">
                                    <w:rPr>
                                      <w:rFonts w:ascii="Myriad Pro" w:hAnsi="Myriad Pro" w:cs="Times New Roman"/>
                                      <w:b/>
                                      <w:sz w:val="28"/>
                                      <w:szCs w:val="28"/>
                                      <w:shd w:val="clear" w:color="auto" w:fill="C4BC96" w:themeFill="background2" w:themeFillShade="BF"/>
                                    </w:rPr>
                                    <w:t>за период 2017-2019</w:t>
                                  </w:r>
                                  <w:r w:rsidR="0097711A">
                                    <w:rPr>
                                      <w:rFonts w:ascii="Myriad Pro" w:hAnsi="Myriad Pro" w:cs="Times New Roman"/>
                                      <w:b/>
                                      <w:sz w:val="28"/>
                                      <w:szCs w:val="28"/>
                                      <w:shd w:val="clear" w:color="auto" w:fill="C4BC96" w:themeFill="background2" w:themeFillShade="BF"/>
                                    </w:rPr>
                                    <w:t xml:space="preserve"> </w:t>
                                  </w:r>
                                  <w:r w:rsidRPr="0008433B">
                                    <w:rPr>
                                      <w:rFonts w:ascii="Myriad Pro" w:hAnsi="Myriad Pro" w:cs="Times New Roman"/>
                                      <w:b/>
                                      <w:sz w:val="28"/>
                                      <w:szCs w:val="28"/>
                                      <w:shd w:val="clear" w:color="auto" w:fill="C4BC96" w:themeFill="background2" w:themeFillShade="BF"/>
                                    </w:rPr>
                                    <w:t>гг.,</w:t>
                                  </w:r>
                                </w:p>
                                <w:p w14:paraId="61D827F2" w14:textId="77777777" w:rsidR="009E310E" w:rsidRPr="00963C82" w:rsidRDefault="009E310E" w:rsidP="00084116">
                                  <w:pPr>
                                    <w:pStyle w:val="af3"/>
                                    <w:shd w:val="clear" w:color="auto" w:fill="C4BC96" w:themeFill="background2" w:themeFillShade="BF"/>
                                    <w:ind w:left="142"/>
                                    <w:jc w:val="center"/>
                                    <w:rPr>
                                      <w:sz w:val="36"/>
                                      <w:szCs w:val="36"/>
                                    </w:rPr>
                                  </w:pPr>
                                  <w:r w:rsidRPr="0008433B">
                                    <w:rPr>
                                      <w:rFonts w:ascii="Myriad Pro" w:hAnsi="Myriad Pro" w:cs="Times New Roman"/>
                                      <w:b/>
                                      <w:sz w:val="28"/>
                                      <w:szCs w:val="28"/>
                                      <w:shd w:val="clear" w:color="auto" w:fill="C4BC96" w:themeFill="background2" w:themeFillShade="BF"/>
                                    </w:rPr>
                                    <w:t>№ 18.70.189.20 от 27.01.2020 года</w:t>
                                  </w:r>
                                  <w:r w:rsidRPr="0008433B">
                                    <w:rPr>
                                      <w:rFonts w:ascii="Myriad Pro" w:hAnsi="Myriad Pro" w:cs="Times New Roman"/>
                                      <w:b/>
                                      <w:sz w:val="36"/>
                                      <w:szCs w:val="36"/>
                                      <w:shd w:val="clear" w:color="auto" w:fill="C4BC96" w:themeFill="background2" w:themeFillShade="BF"/>
                                    </w:rPr>
                                    <w:t xml:space="preserve"> </w:t>
                                  </w:r>
                                  <w:r w:rsidRPr="0008433B">
                                    <w:rPr>
                                      <w:rFonts w:ascii="Myriad Pro" w:hAnsi="Myriad Pro" w:cs="Times New Roman"/>
                                      <w:b/>
                                      <w:sz w:val="36"/>
                                      <w:szCs w:val="36"/>
                                      <w:shd w:val="clear" w:color="auto" w:fill="C4BC96" w:themeFill="background2" w:themeFillShade="BF"/>
                                    </w:rPr>
                                    <w:br/>
                                    <w:t>Этап № 1.1.2.</w:t>
                                  </w:r>
                                </w:p>
                                <w:p w14:paraId="3C8166BA" w14:textId="77777777" w:rsidR="009E310E" w:rsidRPr="0050171A" w:rsidRDefault="009E310E" w:rsidP="007E2A62">
                                  <w:pPr>
                                    <w:pStyle w:val="af3"/>
                                    <w:shd w:val="clear" w:color="auto" w:fill="C4BC96" w:themeFill="background2" w:themeFillShade="BF"/>
                                    <w:jc w:val="center"/>
                                    <w:rPr>
                                      <w:rFonts w:ascii="Myriad Pro" w:hAnsi="Myriad Pro" w:cs="Times New Roman"/>
                                      <w:b/>
                                      <w:sz w:val="36"/>
                                      <w:szCs w:val="36"/>
                                      <w:shd w:val="clear" w:color="auto" w:fill="C4BC96" w:themeFill="background2" w:themeFillShade="BF"/>
                                    </w:rPr>
                                  </w:pPr>
                                </w:p>
                              </w:txbxContent>
                            </v:textbox>
                            <w10:wrap anchorx="page" anchory="page"/>
                          </v:rect>
                        </w:pict>
                      </mc:Fallback>
                    </mc:AlternateContent>
                  </w:r>
                </w:p>
              </w:sdtContent>
            </w:sdt>
            <w:p w14:paraId="1C9DF4A8" w14:textId="77777777" w:rsidR="007E2A62" w:rsidRDefault="007E2A62" w:rsidP="007E2A62">
              <w:pPr>
                <w:spacing w:after="160" w:line="259" w:lineRule="auto"/>
                <w:rPr>
                  <w:rFonts w:ascii="Myriad Pro" w:hAnsi="Myriad Pro"/>
                  <w:sz w:val="26"/>
                  <w:szCs w:val="26"/>
                </w:rPr>
              </w:pPr>
              <w:r>
                <w:rPr>
                  <w:rFonts w:ascii="Myriad Pro" w:hAnsi="Myriad Pro"/>
                  <w:sz w:val="26"/>
                  <w:szCs w:val="26"/>
                </w:rPr>
                <w:br w:type="page"/>
              </w:r>
            </w:p>
          </w:sdtContent>
        </w:sdt>
        <w:p w14:paraId="72BF8867" w14:textId="77777777" w:rsidR="0029734F" w:rsidRPr="004C38E1" w:rsidRDefault="0029734F" w:rsidP="0097711A">
          <w:pPr>
            <w:pStyle w:val="ae"/>
            <w:rPr>
              <w:rFonts w:ascii="Myriad Pro" w:hAnsi="Myriad Pro"/>
              <w:b/>
              <w:bCs/>
              <w:iCs/>
              <w:color w:val="4F6228" w:themeColor="accent3" w:themeShade="80"/>
              <w:sz w:val="24"/>
              <w:szCs w:val="24"/>
            </w:rPr>
          </w:pPr>
          <w:r w:rsidRPr="004C38E1">
            <w:rPr>
              <w:rFonts w:ascii="Myriad Pro" w:hAnsi="Myriad Pro"/>
              <w:b/>
              <w:bCs/>
              <w:iCs/>
              <w:color w:val="4F6228" w:themeColor="accent3" w:themeShade="80"/>
              <w:sz w:val="24"/>
              <w:szCs w:val="24"/>
            </w:rPr>
            <w:lastRenderedPageBreak/>
            <w:t>Оглавление</w:t>
          </w:r>
        </w:p>
        <w:p w14:paraId="7126BFAD" w14:textId="1C6B0A61" w:rsidR="00A620D4" w:rsidRPr="0097711A" w:rsidRDefault="00860164">
          <w:pPr>
            <w:pStyle w:val="32"/>
            <w:rPr>
              <w:rFonts w:ascii="Myriad Pro" w:eastAsiaTheme="minorEastAsia" w:hAnsi="Myriad Pro"/>
              <w:b/>
              <w:bCs/>
              <w:noProof/>
              <w:lang w:eastAsia="ru-RU"/>
            </w:rPr>
          </w:pPr>
          <w:r w:rsidRPr="0097711A">
            <w:rPr>
              <w:rFonts w:ascii="Myriad Pro" w:hAnsi="Myriad Pro"/>
              <w:b/>
              <w:bCs/>
              <w:i/>
              <w:color w:val="4F6228" w:themeColor="accent3" w:themeShade="80"/>
            </w:rPr>
            <w:fldChar w:fldCharType="begin"/>
          </w:r>
          <w:r w:rsidR="0029734F" w:rsidRPr="0097711A">
            <w:rPr>
              <w:rFonts w:ascii="Myriad Pro" w:hAnsi="Myriad Pro"/>
              <w:b/>
              <w:bCs/>
              <w:i/>
              <w:color w:val="4F6228" w:themeColor="accent3" w:themeShade="80"/>
            </w:rPr>
            <w:instrText xml:space="preserve"> TOC \o "1-3" \h \z \u </w:instrText>
          </w:r>
          <w:r w:rsidRPr="0097711A">
            <w:rPr>
              <w:rFonts w:ascii="Myriad Pro" w:hAnsi="Myriad Pro"/>
              <w:b/>
              <w:bCs/>
              <w:i/>
              <w:color w:val="4F6228" w:themeColor="accent3" w:themeShade="80"/>
            </w:rPr>
            <w:fldChar w:fldCharType="separate"/>
          </w:r>
          <w:hyperlink w:anchor="_Toc46902582" w:history="1">
            <w:r w:rsidR="00A620D4" w:rsidRPr="0097711A">
              <w:rPr>
                <w:rStyle w:val="ac"/>
                <w:rFonts w:ascii="Myriad Pro" w:hAnsi="Myriad Pro"/>
                <w:b/>
                <w:bCs/>
                <w:noProof/>
              </w:rPr>
              <w:t>1.</w:t>
            </w:r>
            <w:r w:rsidR="00A620D4" w:rsidRPr="0097711A">
              <w:rPr>
                <w:rFonts w:ascii="Myriad Pro" w:eastAsiaTheme="minorEastAsia" w:hAnsi="Myriad Pro"/>
                <w:b/>
                <w:bCs/>
                <w:noProof/>
                <w:lang w:eastAsia="ru-RU"/>
              </w:rPr>
              <w:tab/>
            </w:r>
            <w:r w:rsidR="00A620D4" w:rsidRPr="0097711A">
              <w:rPr>
                <w:rStyle w:val="ac"/>
                <w:rFonts w:ascii="Myriad Pro" w:hAnsi="Myriad Pro"/>
                <w:b/>
                <w:bCs/>
                <w:noProof/>
              </w:rPr>
              <w:t>Вводная часть</w:t>
            </w:r>
            <w:r w:rsidR="00A620D4" w:rsidRPr="0097711A">
              <w:rPr>
                <w:rFonts w:ascii="Myriad Pro" w:hAnsi="Myriad Pro"/>
                <w:b/>
                <w:bCs/>
                <w:noProof/>
                <w:webHidden/>
              </w:rPr>
              <w:tab/>
            </w:r>
            <w:r w:rsidR="00A620D4" w:rsidRPr="0097711A">
              <w:rPr>
                <w:rFonts w:ascii="Myriad Pro" w:hAnsi="Myriad Pro"/>
                <w:b/>
                <w:bCs/>
                <w:noProof/>
                <w:webHidden/>
              </w:rPr>
              <w:fldChar w:fldCharType="begin"/>
            </w:r>
            <w:r w:rsidR="00A620D4" w:rsidRPr="0097711A">
              <w:rPr>
                <w:rFonts w:ascii="Myriad Pro" w:hAnsi="Myriad Pro"/>
                <w:b/>
                <w:bCs/>
                <w:noProof/>
                <w:webHidden/>
              </w:rPr>
              <w:instrText xml:space="preserve"> PAGEREF _Toc46902582 \h </w:instrText>
            </w:r>
            <w:r w:rsidR="00A620D4" w:rsidRPr="0097711A">
              <w:rPr>
                <w:rFonts w:ascii="Myriad Pro" w:hAnsi="Myriad Pro"/>
                <w:b/>
                <w:bCs/>
                <w:noProof/>
                <w:webHidden/>
              </w:rPr>
            </w:r>
            <w:r w:rsidR="00A620D4" w:rsidRPr="0097711A">
              <w:rPr>
                <w:rFonts w:ascii="Myriad Pro" w:hAnsi="Myriad Pro"/>
                <w:b/>
                <w:bCs/>
                <w:noProof/>
                <w:webHidden/>
              </w:rPr>
              <w:fldChar w:fldCharType="separate"/>
            </w:r>
            <w:r w:rsidR="00F31C19">
              <w:rPr>
                <w:rFonts w:ascii="Myriad Pro" w:hAnsi="Myriad Pro"/>
                <w:b/>
                <w:bCs/>
                <w:noProof/>
                <w:webHidden/>
              </w:rPr>
              <w:t>6</w:t>
            </w:r>
            <w:r w:rsidR="00A620D4" w:rsidRPr="0097711A">
              <w:rPr>
                <w:rFonts w:ascii="Myriad Pro" w:hAnsi="Myriad Pro"/>
                <w:b/>
                <w:bCs/>
                <w:noProof/>
                <w:webHidden/>
              </w:rPr>
              <w:fldChar w:fldCharType="end"/>
            </w:r>
          </w:hyperlink>
        </w:p>
        <w:p w14:paraId="7694461E" w14:textId="221F886D" w:rsidR="00A620D4" w:rsidRPr="0097711A" w:rsidRDefault="00F31C19">
          <w:pPr>
            <w:pStyle w:val="32"/>
            <w:rPr>
              <w:rFonts w:ascii="Myriad Pro" w:eastAsiaTheme="minorEastAsia" w:hAnsi="Myriad Pro"/>
              <w:b/>
              <w:bCs/>
              <w:noProof/>
              <w:lang w:eastAsia="ru-RU"/>
            </w:rPr>
          </w:pPr>
          <w:hyperlink w:anchor="_Toc46902583" w:history="1">
            <w:r w:rsidR="00A620D4" w:rsidRPr="0097711A">
              <w:rPr>
                <w:rStyle w:val="ac"/>
                <w:rFonts w:ascii="Myriad Pro" w:hAnsi="Myriad Pro"/>
                <w:b/>
                <w:bCs/>
                <w:noProof/>
              </w:rPr>
              <w:t>1.1.</w:t>
            </w:r>
            <w:r w:rsidR="00A620D4" w:rsidRPr="0097711A">
              <w:rPr>
                <w:rFonts w:ascii="Myriad Pro" w:eastAsiaTheme="minorEastAsia" w:hAnsi="Myriad Pro"/>
                <w:b/>
                <w:bCs/>
                <w:noProof/>
                <w:lang w:eastAsia="ru-RU"/>
              </w:rPr>
              <w:tab/>
            </w:r>
            <w:r w:rsidR="00A620D4" w:rsidRPr="0097711A">
              <w:rPr>
                <w:rStyle w:val="ac"/>
                <w:rFonts w:ascii="Myriad Pro" w:hAnsi="Myriad Pro"/>
                <w:b/>
                <w:bCs/>
                <w:noProof/>
              </w:rPr>
              <w:t>Сведения о Заказчике</w:t>
            </w:r>
            <w:r w:rsidR="00A620D4" w:rsidRPr="0097711A">
              <w:rPr>
                <w:rFonts w:ascii="Myriad Pro" w:hAnsi="Myriad Pro"/>
                <w:b/>
                <w:bCs/>
                <w:noProof/>
                <w:webHidden/>
              </w:rPr>
              <w:tab/>
            </w:r>
            <w:r w:rsidR="00A620D4" w:rsidRPr="0097711A">
              <w:rPr>
                <w:rFonts w:ascii="Myriad Pro" w:hAnsi="Myriad Pro"/>
                <w:b/>
                <w:bCs/>
                <w:noProof/>
                <w:webHidden/>
              </w:rPr>
              <w:fldChar w:fldCharType="begin"/>
            </w:r>
            <w:r w:rsidR="00A620D4" w:rsidRPr="0097711A">
              <w:rPr>
                <w:rFonts w:ascii="Myriad Pro" w:hAnsi="Myriad Pro"/>
                <w:b/>
                <w:bCs/>
                <w:noProof/>
                <w:webHidden/>
              </w:rPr>
              <w:instrText xml:space="preserve"> PAGEREF _Toc46902583 \h </w:instrText>
            </w:r>
            <w:r w:rsidR="00A620D4" w:rsidRPr="0097711A">
              <w:rPr>
                <w:rFonts w:ascii="Myriad Pro" w:hAnsi="Myriad Pro"/>
                <w:b/>
                <w:bCs/>
                <w:noProof/>
                <w:webHidden/>
              </w:rPr>
            </w:r>
            <w:r w:rsidR="00A620D4" w:rsidRPr="0097711A">
              <w:rPr>
                <w:rFonts w:ascii="Myriad Pro" w:hAnsi="Myriad Pro"/>
                <w:b/>
                <w:bCs/>
                <w:noProof/>
                <w:webHidden/>
              </w:rPr>
              <w:fldChar w:fldCharType="separate"/>
            </w:r>
            <w:r>
              <w:rPr>
                <w:rFonts w:ascii="Myriad Pro" w:hAnsi="Myriad Pro"/>
                <w:b/>
                <w:bCs/>
                <w:noProof/>
                <w:webHidden/>
              </w:rPr>
              <w:t>6</w:t>
            </w:r>
            <w:r w:rsidR="00A620D4" w:rsidRPr="0097711A">
              <w:rPr>
                <w:rFonts w:ascii="Myriad Pro" w:hAnsi="Myriad Pro"/>
                <w:b/>
                <w:bCs/>
                <w:noProof/>
                <w:webHidden/>
              </w:rPr>
              <w:fldChar w:fldCharType="end"/>
            </w:r>
          </w:hyperlink>
        </w:p>
        <w:p w14:paraId="3152F5A5" w14:textId="4F29EB6B" w:rsidR="00A620D4" w:rsidRPr="0097711A" w:rsidRDefault="00F31C19">
          <w:pPr>
            <w:pStyle w:val="32"/>
            <w:rPr>
              <w:rFonts w:ascii="Myriad Pro" w:eastAsiaTheme="minorEastAsia" w:hAnsi="Myriad Pro"/>
              <w:b/>
              <w:bCs/>
              <w:noProof/>
              <w:lang w:eastAsia="ru-RU"/>
            </w:rPr>
          </w:pPr>
          <w:hyperlink w:anchor="_Toc46902584" w:history="1">
            <w:r w:rsidR="00A620D4" w:rsidRPr="0097711A">
              <w:rPr>
                <w:rStyle w:val="ac"/>
                <w:rFonts w:ascii="Myriad Pro" w:hAnsi="Myriad Pro"/>
                <w:b/>
                <w:bCs/>
                <w:noProof/>
              </w:rPr>
              <w:t>1.2.</w:t>
            </w:r>
            <w:r w:rsidR="00A620D4" w:rsidRPr="0097711A">
              <w:rPr>
                <w:rFonts w:ascii="Myriad Pro" w:eastAsiaTheme="minorEastAsia" w:hAnsi="Myriad Pro"/>
                <w:b/>
                <w:bCs/>
                <w:noProof/>
                <w:lang w:eastAsia="ru-RU"/>
              </w:rPr>
              <w:tab/>
            </w:r>
            <w:r w:rsidR="00A620D4" w:rsidRPr="0097711A">
              <w:rPr>
                <w:rStyle w:val="ac"/>
                <w:rFonts w:ascii="Myriad Pro" w:hAnsi="Myriad Pro"/>
                <w:b/>
                <w:bCs/>
                <w:noProof/>
              </w:rPr>
              <w:t>Сведения об Исполнителе</w:t>
            </w:r>
            <w:r w:rsidR="00A620D4" w:rsidRPr="0097711A">
              <w:rPr>
                <w:rFonts w:ascii="Myriad Pro" w:hAnsi="Myriad Pro"/>
                <w:b/>
                <w:bCs/>
                <w:noProof/>
                <w:webHidden/>
              </w:rPr>
              <w:tab/>
            </w:r>
            <w:r w:rsidR="00A620D4" w:rsidRPr="0097711A">
              <w:rPr>
                <w:rFonts w:ascii="Myriad Pro" w:hAnsi="Myriad Pro"/>
                <w:b/>
                <w:bCs/>
                <w:noProof/>
                <w:webHidden/>
              </w:rPr>
              <w:fldChar w:fldCharType="begin"/>
            </w:r>
            <w:r w:rsidR="00A620D4" w:rsidRPr="0097711A">
              <w:rPr>
                <w:rFonts w:ascii="Myriad Pro" w:hAnsi="Myriad Pro"/>
                <w:b/>
                <w:bCs/>
                <w:noProof/>
                <w:webHidden/>
              </w:rPr>
              <w:instrText xml:space="preserve"> PAGEREF _Toc46902584 \h </w:instrText>
            </w:r>
            <w:r w:rsidR="00A620D4" w:rsidRPr="0097711A">
              <w:rPr>
                <w:rFonts w:ascii="Myriad Pro" w:hAnsi="Myriad Pro"/>
                <w:b/>
                <w:bCs/>
                <w:noProof/>
                <w:webHidden/>
              </w:rPr>
            </w:r>
            <w:r w:rsidR="00A620D4" w:rsidRPr="0097711A">
              <w:rPr>
                <w:rFonts w:ascii="Myriad Pro" w:hAnsi="Myriad Pro"/>
                <w:b/>
                <w:bCs/>
                <w:noProof/>
                <w:webHidden/>
              </w:rPr>
              <w:fldChar w:fldCharType="separate"/>
            </w:r>
            <w:r>
              <w:rPr>
                <w:rFonts w:ascii="Myriad Pro" w:hAnsi="Myriad Pro"/>
                <w:b/>
                <w:bCs/>
                <w:noProof/>
                <w:webHidden/>
              </w:rPr>
              <w:t>6</w:t>
            </w:r>
            <w:r w:rsidR="00A620D4" w:rsidRPr="0097711A">
              <w:rPr>
                <w:rFonts w:ascii="Myriad Pro" w:hAnsi="Myriad Pro"/>
                <w:b/>
                <w:bCs/>
                <w:noProof/>
                <w:webHidden/>
              </w:rPr>
              <w:fldChar w:fldCharType="end"/>
            </w:r>
          </w:hyperlink>
        </w:p>
        <w:p w14:paraId="56A68173" w14:textId="2CF9BC08" w:rsidR="00A620D4" w:rsidRPr="0097711A" w:rsidRDefault="00F31C19">
          <w:pPr>
            <w:pStyle w:val="32"/>
            <w:rPr>
              <w:rFonts w:ascii="Myriad Pro" w:eastAsiaTheme="minorEastAsia" w:hAnsi="Myriad Pro"/>
              <w:b/>
              <w:bCs/>
              <w:noProof/>
              <w:lang w:eastAsia="ru-RU"/>
            </w:rPr>
          </w:pPr>
          <w:hyperlink w:anchor="_Toc46902585" w:history="1">
            <w:r w:rsidR="00A620D4" w:rsidRPr="0097711A">
              <w:rPr>
                <w:rStyle w:val="ac"/>
                <w:rFonts w:ascii="Myriad Pro" w:hAnsi="Myriad Pro"/>
                <w:b/>
                <w:bCs/>
                <w:noProof/>
              </w:rPr>
              <w:t>1.3.</w:t>
            </w:r>
            <w:r w:rsidR="00A620D4" w:rsidRPr="0097711A">
              <w:rPr>
                <w:rFonts w:ascii="Myriad Pro" w:eastAsiaTheme="minorEastAsia" w:hAnsi="Myriad Pro"/>
                <w:b/>
                <w:bCs/>
                <w:noProof/>
                <w:lang w:eastAsia="ru-RU"/>
              </w:rPr>
              <w:tab/>
            </w:r>
            <w:r w:rsidR="00A620D4" w:rsidRPr="0097711A">
              <w:rPr>
                <w:rStyle w:val="ac"/>
                <w:rFonts w:ascii="Myriad Pro" w:hAnsi="Myriad Pro"/>
                <w:b/>
                <w:bCs/>
                <w:noProof/>
              </w:rPr>
              <w:t>Основание для оказания услуг</w:t>
            </w:r>
            <w:r w:rsidR="00A620D4" w:rsidRPr="0097711A">
              <w:rPr>
                <w:rFonts w:ascii="Myriad Pro" w:hAnsi="Myriad Pro"/>
                <w:b/>
                <w:bCs/>
                <w:noProof/>
                <w:webHidden/>
              </w:rPr>
              <w:tab/>
            </w:r>
            <w:r w:rsidR="00A620D4" w:rsidRPr="0097711A">
              <w:rPr>
                <w:rFonts w:ascii="Myriad Pro" w:hAnsi="Myriad Pro"/>
                <w:b/>
                <w:bCs/>
                <w:noProof/>
                <w:webHidden/>
              </w:rPr>
              <w:fldChar w:fldCharType="begin"/>
            </w:r>
            <w:r w:rsidR="00A620D4" w:rsidRPr="0097711A">
              <w:rPr>
                <w:rFonts w:ascii="Myriad Pro" w:hAnsi="Myriad Pro"/>
                <w:b/>
                <w:bCs/>
                <w:noProof/>
                <w:webHidden/>
              </w:rPr>
              <w:instrText xml:space="preserve"> PAGEREF _Toc46902585 \h </w:instrText>
            </w:r>
            <w:r w:rsidR="00A620D4" w:rsidRPr="0097711A">
              <w:rPr>
                <w:rFonts w:ascii="Myriad Pro" w:hAnsi="Myriad Pro"/>
                <w:b/>
                <w:bCs/>
                <w:noProof/>
                <w:webHidden/>
              </w:rPr>
            </w:r>
            <w:r w:rsidR="00A620D4" w:rsidRPr="0097711A">
              <w:rPr>
                <w:rFonts w:ascii="Myriad Pro" w:hAnsi="Myriad Pro"/>
                <w:b/>
                <w:bCs/>
                <w:noProof/>
                <w:webHidden/>
              </w:rPr>
              <w:fldChar w:fldCharType="separate"/>
            </w:r>
            <w:r>
              <w:rPr>
                <w:rFonts w:ascii="Myriad Pro" w:hAnsi="Myriad Pro"/>
                <w:b/>
                <w:bCs/>
                <w:noProof/>
                <w:webHidden/>
              </w:rPr>
              <w:t>7</w:t>
            </w:r>
            <w:r w:rsidR="00A620D4" w:rsidRPr="0097711A">
              <w:rPr>
                <w:rFonts w:ascii="Myriad Pro" w:hAnsi="Myriad Pro"/>
                <w:b/>
                <w:bCs/>
                <w:noProof/>
                <w:webHidden/>
              </w:rPr>
              <w:fldChar w:fldCharType="end"/>
            </w:r>
          </w:hyperlink>
        </w:p>
        <w:p w14:paraId="4CC0EFB2" w14:textId="78F228CC" w:rsidR="00A620D4" w:rsidRPr="0097711A" w:rsidRDefault="00F31C19">
          <w:pPr>
            <w:pStyle w:val="32"/>
            <w:rPr>
              <w:rFonts w:ascii="Myriad Pro" w:eastAsiaTheme="minorEastAsia" w:hAnsi="Myriad Pro"/>
              <w:b/>
              <w:bCs/>
              <w:noProof/>
              <w:lang w:eastAsia="ru-RU"/>
            </w:rPr>
          </w:pPr>
          <w:hyperlink w:anchor="_Toc46902586" w:history="1">
            <w:r w:rsidR="00A620D4" w:rsidRPr="0097711A">
              <w:rPr>
                <w:rStyle w:val="ac"/>
                <w:rFonts w:ascii="Myriad Pro" w:hAnsi="Myriad Pro"/>
                <w:b/>
                <w:bCs/>
                <w:noProof/>
              </w:rPr>
              <w:t>1.4.</w:t>
            </w:r>
            <w:r w:rsidR="00A620D4" w:rsidRPr="0097711A">
              <w:rPr>
                <w:rFonts w:ascii="Myriad Pro" w:eastAsiaTheme="minorEastAsia" w:hAnsi="Myriad Pro"/>
                <w:b/>
                <w:bCs/>
                <w:noProof/>
                <w:lang w:eastAsia="ru-RU"/>
              </w:rPr>
              <w:tab/>
            </w:r>
            <w:r w:rsidR="00A620D4" w:rsidRPr="0097711A">
              <w:rPr>
                <w:rStyle w:val="ac"/>
                <w:rFonts w:ascii="Myriad Pro" w:hAnsi="Myriad Pro"/>
                <w:b/>
                <w:bCs/>
                <w:noProof/>
              </w:rPr>
              <w:t>Цель оказания услуг</w:t>
            </w:r>
            <w:r w:rsidR="00A620D4" w:rsidRPr="0097711A">
              <w:rPr>
                <w:rFonts w:ascii="Myriad Pro" w:hAnsi="Myriad Pro"/>
                <w:b/>
                <w:bCs/>
                <w:noProof/>
                <w:webHidden/>
              </w:rPr>
              <w:tab/>
            </w:r>
            <w:r w:rsidR="00A620D4" w:rsidRPr="0097711A">
              <w:rPr>
                <w:rFonts w:ascii="Myriad Pro" w:hAnsi="Myriad Pro"/>
                <w:b/>
                <w:bCs/>
                <w:noProof/>
                <w:webHidden/>
              </w:rPr>
              <w:fldChar w:fldCharType="begin"/>
            </w:r>
            <w:r w:rsidR="00A620D4" w:rsidRPr="0097711A">
              <w:rPr>
                <w:rFonts w:ascii="Myriad Pro" w:hAnsi="Myriad Pro"/>
                <w:b/>
                <w:bCs/>
                <w:noProof/>
                <w:webHidden/>
              </w:rPr>
              <w:instrText xml:space="preserve"> PAGEREF _Toc46902586 \h </w:instrText>
            </w:r>
            <w:r w:rsidR="00A620D4" w:rsidRPr="0097711A">
              <w:rPr>
                <w:rFonts w:ascii="Myriad Pro" w:hAnsi="Myriad Pro"/>
                <w:b/>
                <w:bCs/>
                <w:noProof/>
                <w:webHidden/>
              </w:rPr>
            </w:r>
            <w:r w:rsidR="00A620D4" w:rsidRPr="0097711A">
              <w:rPr>
                <w:rFonts w:ascii="Myriad Pro" w:hAnsi="Myriad Pro"/>
                <w:b/>
                <w:bCs/>
                <w:noProof/>
                <w:webHidden/>
              </w:rPr>
              <w:fldChar w:fldCharType="separate"/>
            </w:r>
            <w:r>
              <w:rPr>
                <w:rFonts w:ascii="Myriad Pro" w:hAnsi="Myriad Pro"/>
                <w:b/>
                <w:bCs/>
                <w:noProof/>
                <w:webHidden/>
              </w:rPr>
              <w:t>7</w:t>
            </w:r>
            <w:r w:rsidR="00A620D4" w:rsidRPr="0097711A">
              <w:rPr>
                <w:rFonts w:ascii="Myriad Pro" w:hAnsi="Myriad Pro"/>
                <w:b/>
                <w:bCs/>
                <w:noProof/>
                <w:webHidden/>
              </w:rPr>
              <w:fldChar w:fldCharType="end"/>
            </w:r>
          </w:hyperlink>
        </w:p>
        <w:p w14:paraId="20B84E1E" w14:textId="05F4CFD1" w:rsidR="00A620D4" w:rsidRPr="0097711A" w:rsidRDefault="00F31C19">
          <w:pPr>
            <w:pStyle w:val="32"/>
            <w:rPr>
              <w:rFonts w:ascii="Myriad Pro" w:eastAsiaTheme="minorEastAsia" w:hAnsi="Myriad Pro"/>
              <w:b/>
              <w:bCs/>
              <w:noProof/>
              <w:lang w:eastAsia="ru-RU"/>
            </w:rPr>
          </w:pPr>
          <w:hyperlink w:anchor="_Toc46902587" w:history="1">
            <w:r w:rsidR="00A620D4" w:rsidRPr="0097711A">
              <w:rPr>
                <w:rStyle w:val="ac"/>
                <w:rFonts w:ascii="Myriad Pro" w:hAnsi="Myriad Pro"/>
                <w:b/>
                <w:bCs/>
                <w:noProof/>
              </w:rPr>
              <w:t>1.5.</w:t>
            </w:r>
            <w:r w:rsidR="00A620D4" w:rsidRPr="0097711A">
              <w:rPr>
                <w:rFonts w:ascii="Myriad Pro" w:eastAsiaTheme="minorEastAsia" w:hAnsi="Myriad Pro"/>
                <w:b/>
                <w:bCs/>
                <w:noProof/>
                <w:lang w:eastAsia="ru-RU"/>
              </w:rPr>
              <w:tab/>
            </w:r>
            <w:r w:rsidR="00A620D4" w:rsidRPr="0097711A">
              <w:rPr>
                <w:rStyle w:val="ac"/>
                <w:rFonts w:ascii="Myriad Pro" w:hAnsi="Myriad Pro"/>
                <w:b/>
                <w:bCs/>
                <w:noProof/>
              </w:rPr>
              <w:t>Нормативно-правовая база</w:t>
            </w:r>
            <w:r w:rsidR="00A620D4" w:rsidRPr="0097711A">
              <w:rPr>
                <w:rFonts w:ascii="Myriad Pro" w:hAnsi="Myriad Pro"/>
                <w:b/>
                <w:bCs/>
                <w:noProof/>
                <w:webHidden/>
              </w:rPr>
              <w:tab/>
            </w:r>
            <w:r w:rsidR="00A620D4" w:rsidRPr="0097711A">
              <w:rPr>
                <w:rFonts w:ascii="Myriad Pro" w:hAnsi="Myriad Pro"/>
                <w:b/>
                <w:bCs/>
                <w:noProof/>
                <w:webHidden/>
              </w:rPr>
              <w:fldChar w:fldCharType="begin"/>
            </w:r>
            <w:r w:rsidR="00A620D4" w:rsidRPr="0097711A">
              <w:rPr>
                <w:rFonts w:ascii="Myriad Pro" w:hAnsi="Myriad Pro"/>
                <w:b/>
                <w:bCs/>
                <w:noProof/>
                <w:webHidden/>
              </w:rPr>
              <w:instrText xml:space="preserve"> PAGEREF _Toc46902587 \h </w:instrText>
            </w:r>
            <w:r w:rsidR="00A620D4" w:rsidRPr="0097711A">
              <w:rPr>
                <w:rFonts w:ascii="Myriad Pro" w:hAnsi="Myriad Pro"/>
                <w:b/>
                <w:bCs/>
                <w:noProof/>
                <w:webHidden/>
              </w:rPr>
            </w:r>
            <w:r w:rsidR="00A620D4" w:rsidRPr="0097711A">
              <w:rPr>
                <w:rFonts w:ascii="Myriad Pro" w:hAnsi="Myriad Pro"/>
                <w:b/>
                <w:bCs/>
                <w:noProof/>
                <w:webHidden/>
              </w:rPr>
              <w:fldChar w:fldCharType="separate"/>
            </w:r>
            <w:r>
              <w:rPr>
                <w:rFonts w:ascii="Myriad Pro" w:hAnsi="Myriad Pro"/>
                <w:b/>
                <w:bCs/>
                <w:noProof/>
                <w:webHidden/>
              </w:rPr>
              <w:t>9</w:t>
            </w:r>
            <w:r w:rsidR="00A620D4" w:rsidRPr="0097711A">
              <w:rPr>
                <w:rFonts w:ascii="Myriad Pro" w:hAnsi="Myriad Pro"/>
                <w:b/>
                <w:bCs/>
                <w:noProof/>
                <w:webHidden/>
              </w:rPr>
              <w:fldChar w:fldCharType="end"/>
            </w:r>
          </w:hyperlink>
        </w:p>
        <w:p w14:paraId="59998F31" w14:textId="5BC53167" w:rsidR="00A620D4" w:rsidRPr="0097711A" w:rsidRDefault="00F31C19">
          <w:pPr>
            <w:pStyle w:val="32"/>
            <w:rPr>
              <w:rFonts w:ascii="Myriad Pro" w:eastAsiaTheme="minorEastAsia" w:hAnsi="Myriad Pro"/>
              <w:b/>
              <w:bCs/>
              <w:noProof/>
              <w:lang w:eastAsia="ru-RU"/>
            </w:rPr>
          </w:pPr>
          <w:hyperlink w:anchor="_Toc46902588" w:history="1">
            <w:r w:rsidR="00A620D4" w:rsidRPr="0097711A">
              <w:rPr>
                <w:rStyle w:val="ac"/>
                <w:rFonts w:ascii="Myriad Pro" w:hAnsi="Myriad Pro"/>
                <w:b/>
                <w:bCs/>
                <w:noProof/>
              </w:rPr>
              <w:t>2.</w:t>
            </w:r>
            <w:r w:rsidR="00A620D4" w:rsidRPr="0097711A">
              <w:rPr>
                <w:rFonts w:ascii="Myriad Pro" w:eastAsiaTheme="minorEastAsia" w:hAnsi="Myriad Pro"/>
                <w:b/>
                <w:bCs/>
                <w:noProof/>
                <w:lang w:eastAsia="ru-RU"/>
              </w:rPr>
              <w:tab/>
            </w:r>
            <w:r w:rsidR="00A620D4" w:rsidRPr="0097711A">
              <w:rPr>
                <w:rStyle w:val="ac"/>
                <w:rFonts w:ascii="Myriad Pro" w:hAnsi="Myriad Pro"/>
                <w:b/>
                <w:bCs/>
                <w:noProof/>
              </w:rPr>
              <w:t>Краткая характеристика параметров регулирования ПАО</w:t>
            </w:r>
            <w:r w:rsidR="00A620D4" w:rsidRPr="0097711A">
              <w:rPr>
                <w:rStyle w:val="ac"/>
                <w:rFonts w:ascii="Myriad Pro" w:hAnsi="Myriad Pro"/>
                <w:b/>
                <w:bCs/>
                <w:noProof/>
                <w:lang w:val="en-US"/>
              </w:rPr>
              <w:t> </w:t>
            </w:r>
            <w:r w:rsidR="00A620D4" w:rsidRPr="0097711A">
              <w:rPr>
                <w:rStyle w:val="ac"/>
                <w:rFonts w:ascii="Myriad Pro" w:hAnsi="Myriad Pro"/>
                <w:b/>
                <w:bCs/>
                <w:noProof/>
              </w:rPr>
              <w:t>«ТРК» при принятии Департаментом тарифного регулирования Томской области тарифно-балансового решений за 2019 год</w:t>
            </w:r>
            <w:r w:rsidR="00A620D4" w:rsidRPr="0097711A">
              <w:rPr>
                <w:rFonts w:ascii="Myriad Pro" w:hAnsi="Myriad Pro"/>
                <w:b/>
                <w:bCs/>
                <w:noProof/>
                <w:webHidden/>
              </w:rPr>
              <w:tab/>
            </w:r>
            <w:r w:rsidR="00A620D4" w:rsidRPr="0097711A">
              <w:rPr>
                <w:rFonts w:ascii="Myriad Pro" w:hAnsi="Myriad Pro"/>
                <w:b/>
                <w:bCs/>
                <w:noProof/>
                <w:webHidden/>
              </w:rPr>
              <w:fldChar w:fldCharType="begin"/>
            </w:r>
            <w:r w:rsidR="00A620D4" w:rsidRPr="0097711A">
              <w:rPr>
                <w:rFonts w:ascii="Myriad Pro" w:hAnsi="Myriad Pro"/>
                <w:b/>
                <w:bCs/>
                <w:noProof/>
                <w:webHidden/>
              </w:rPr>
              <w:instrText xml:space="preserve"> PAGEREF _Toc46902588 \h </w:instrText>
            </w:r>
            <w:r w:rsidR="00A620D4" w:rsidRPr="0097711A">
              <w:rPr>
                <w:rFonts w:ascii="Myriad Pro" w:hAnsi="Myriad Pro"/>
                <w:b/>
                <w:bCs/>
                <w:noProof/>
                <w:webHidden/>
              </w:rPr>
            </w:r>
            <w:r w:rsidR="00A620D4" w:rsidRPr="0097711A">
              <w:rPr>
                <w:rFonts w:ascii="Myriad Pro" w:hAnsi="Myriad Pro"/>
                <w:b/>
                <w:bCs/>
                <w:noProof/>
                <w:webHidden/>
              </w:rPr>
              <w:fldChar w:fldCharType="separate"/>
            </w:r>
            <w:r>
              <w:rPr>
                <w:rFonts w:ascii="Myriad Pro" w:hAnsi="Myriad Pro"/>
                <w:b/>
                <w:bCs/>
                <w:noProof/>
                <w:webHidden/>
              </w:rPr>
              <w:t>12</w:t>
            </w:r>
            <w:r w:rsidR="00A620D4" w:rsidRPr="0097711A">
              <w:rPr>
                <w:rFonts w:ascii="Myriad Pro" w:hAnsi="Myriad Pro"/>
                <w:b/>
                <w:bCs/>
                <w:noProof/>
                <w:webHidden/>
              </w:rPr>
              <w:fldChar w:fldCharType="end"/>
            </w:r>
          </w:hyperlink>
        </w:p>
        <w:p w14:paraId="731730C7" w14:textId="5A41E77E" w:rsidR="00A620D4" w:rsidRPr="0097711A" w:rsidRDefault="00F31C19">
          <w:pPr>
            <w:pStyle w:val="32"/>
            <w:rPr>
              <w:rFonts w:ascii="Myriad Pro" w:eastAsiaTheme="minorEastAsia" w:hAnsi="Myriad Pro"/>
              <w:b/>
              <w:bCs/>
              <w:noProof/>
              <w:lang w:eastAsia="ru-RU"/>
            </w:rPr>
          </w:pPr>
          <w:hyperlink w:anchor="_Toc46902589" w:history="1">
            <w:r w:rsidR="00A620D4" w:rsidRPr="0097711A">
              <w:rPr>
                <w:rStyle w:val="ac"/>
                <w:rFonts w:ascii="Myriad Pro" w:hAnsi="Myriad Pro"/>
                <w:b/>
                <w:bCs/>
                <w:noProof/>
              </w:rPr>
              <w:t>3.</w:t>
            </w:r>
            <w:r w:rsidR="00A620D4" w:rsidRPr="0097711A">
              <w:rPr>
                <w:rFonts w:ascii="Myriad Pro" w:eastAsiaTheme="minorEastAsia" w:hAnsi="Myriad Pro"/>
                <w:b/>
                <w:bCs/>
                <w:noProof/>
                <w:lang w:eastAsia="ru-RU"/>
              </w:rPr>
              <w:tab/>
            </w:r>
            <w:r w:rsidR="00A620D4" w:rsidRPr="0097711A">
              <w:rPr>
                <w:rStyle w:val="ac"/>
                <w:rFonts w:ascii="Myriad Pro" w:hAnsi="Myriad Pro"/>
                <w:b/>
                <w:bCs/>
                <w:noProof/>
              </w:rPr>
              <w:t>Анализ исполнения инвестиционных программ, учтенных регулирующим органом при принятии тарифно-балансовых решений на 2019 год</w:t>
            </w:r>
            <w:r w:rsidR="00A620D4" w:rsidRPr="0097711A">
              <w:rPr>
                <w:rFonts w:ascii="Myriad Pro" w:hAnsi="Myriad Pro"/>
                <w:b/>
                <w:bCs/>
                <w:noProof/>
                <w:webHidden/>
              </w:rPr>
              <w:tab/>
            </w:r>
            <w:r w:rsidR="00A620D4" w:rsidRPr="0097711A">
              <w:rPr>
                <w:rFonts w:ascii="Myriad Pro" w:hAnsi="Myriad Pro"/>
                <w:b/>
                <w:bCs/>
                <w:noProof/>
                <w:webHidden/>
              </w:rPr>
              <w:fldChar w:fldCharType="begin"/>
            </w:r>
            <w:r w:rsidR="00A620D4" w:rsidRPr="0097711A">
              <w:rPr>
                <w:rFonts w:ascii="Myriad Pro" w:hAnsi="Myriad Pro"/>
                <w:b/>
                <w:bCs/>
                <w:noProof/>
                <w:webHidden/>
              </w:rPr>
              <w:instrText xml:space="preserve"> PAGEREF _Toc46902589 \h </w:instrText>
            </w:r>
            <w:r w:rsidR="00A620D4" w:rsidRPr="0097711A">
              <w:rPr>
                <w:rFonts w:ascii="Myriad Pro" w:hAnsi="Myriad Pro"/>
                <w:b/>
                <w:bCs/>
                <w:noProof/>
                <w:webHidden/>
              </w:rPr>
            </w:r>
            <w:r w:rsidR="00A620D4" w:rsidRPr="0097711A">
              <w:rPr>
                <w:rFonts w:ascii="Myriad Pro" w:hAnsi="Myriad Pro"/>
                <w:b/>
                <w:bCs/>
                <w:noProof/>
                <w:webHidden/>
              </w:rPr>
              <w:fldChar w:fldCharType="separate"/>
            </w:r>
            <w:r>
              <w:rPr>
                <w:rFonts w:ascii="Myriad Pro" w:hAnsi="Myriad Pro"/>
                <w:b/>
                <w:bCs/>
                <w:noProof/>
                <w:webHidden/>
              </w:rPr>
              <w:t>14</w:t>
            </w:r>
            <w:r w:rsidR="00A620D4" w:rsidRPr="0097711A">
              <w:rPr>
                <w:rFonts w:ascii="Myriad Pro" w:hAnsi="Myriad Pro"/>
                <w:b/>
                <w:bCs/>
                <w:noProof/>
                <w:webHidden/>
              </w:rPr>
              <w:fldChar w:fldCharType="end"/>
            </w:r>
          </w:hyperlink>
        </w:p>
        <w:p w14:paraId="5BB7244C" w14:textId="0915ADF4" w:rsidR="00A620D4" w:rsidRPr="0097711A" w:rsidRDefault="00F31C19">
          <w:pPr>
            <w:pStyle w:val="32"/>
            <w:rPr>
              <w:rFonts w:ascii="Myriad Pro" w:eastAsiaTheme="minorEastAsia" w:hAnsi="Myriad Pro"/>
              <w:b/>
              <w:bCs/>
              <w:noProof/>
              <w:lang w:eastAsia="ru-RU"/>
            </w:rPr>
          </w:pPr>
          <w:hyperlink w:anchor="_Toc46902590" w:history="1">
            <w:r w:rsidR="00A620D4" w:rsidRPr="0097711A">
              <w:rPr>
                <w:rStyle w:val="ac"/>
                <w:rFonts w:ascii="Myriad Pro" w:hAnsi="Myriad Pro"/>
                <w:b/>
                <w:bCs/>
                <w:noProof/>
              </w:rPr>
              <w:t>4.</w:t>
            </w:r>
            <w:r w:rsidR="00A620D4" w:rsidRPr="0097711A">
              <w:rPr>
                <w:rFonts w:ascii="Myriad Pro" w:eastAsiaTheme="minorEastAsia" w:hAnsi="Myriad Pro"/>
                <w:b/>
                <w:bCs/>
                <w:noProof/>
                <w:lang w:eastAsia="ru-RU"/>
              </w:rPr>
              <w:tab/>
            </w:r>
            <w:r w:rsidR="00A620D4" w:rsidRPr="0097711A">
              <w:rPr>
                <w:rStyle w:val="ac"/>
                <w:rFonts w:ascii="Myriad Pro" w:hAnsi="Myriad Pro"/>
                <w:b/>
                <w:bCs/>
                <w:noProof/>
              </w:rPr>
              <w:t>Экспертиза расчета необходимой валовой выручки ПАО «ТРК», сформированной на основе долгосрочных параметров регулирования деятельности, в том числе анализ фактических расходов на оплату услуг ТСО с календарной разбивкой по полугодиям 2019 года</w:t>
            </w:r>
            <w:r w:rsidR="00A620D4" w:rsidRPr="0097711A">
              <w:rPr>
                <w:rFonts w:ascii="Myriad Pro" w:hAnsi="Myriad Pro"/>
                <w:b/>
                <w:bCs/>
                <w:noProof/>
                <w:webHidden/>
              </w:rPr>
              <w:tab/>
            </w:r>
            <w:r w:rsidR="00ED4B1F" w:rsidRPr="0097711A">
              <w:rPr>
                <w:rFonts w:ascii="Myriad Pro" w:hAnsi="Myriad Pro"/>
                <w:b/>
                <w:bCs/>
                <w:noProof/>
                <w:webHidden/>
              </w:rPr>
              <w:tab/>
            </w:r>
            <w:r w:rsidR="00A620D4" w:rsidRPr="0097711A">
              <w:rPr>
                <w:rFonts w:ascii="Myriad Pro" w:hAnsi="Myriad Pro"/>
                <w:b/>
                <w:bCs/>
                <w:noProof/>
                <w:webHidden/>
              </w:rPr>
              <w:fldChar w:fldCharType="begin"/>
            </w:r>
            <w:r w:rsidR="00A620D4" w:rsidRPr="0097711A">
              <w:rPr>
                <w:rFonts w:ascii="Myriad Pro" w:hAnsi="Myriad Pro"/>
                <w:b/>
                <w:bCs/>
                <w:noProof/>
                <w:webHidden/>
              </w:rPr>
              <w:instrText xml:space="preserve"> PAGEREF _Toc46902590 \h </w:instrText>
            </w:r>
            <w:r w:rsidR="00A620D4" w:rsidRPr="0097711A">
              <w:rPr>
                <w:rFonts w:ascii="Myriad Pro" w:hAnsi="Myriad Pro"/>
                <w:b/>
                <w:bCs/>
                <w:noProof/>
                <w:webHidden/>
              </w:rPr>
            </w:r>
            <w:r w:rsidR="00A620D4" w:rsidRPr="0097711A">
              <w:rPr>
                <w:rFonts w:ascii="Myriad Pro" w:hAnsi="Myriad Pro"/>
                <w:b/>
                <w:bCs/>
                <w:noProof/>
                <w:webHidden/>
              </w:rPr>
              <w:fldChar w:fldCharType="separate"/>
            </w:r>
            <w:r>
              <w:rPr>
                <w:rFonts w:ascii="Myriad Pro" w:hAnsi="Myriad Pro"/>
                <w:b/>
                <w:bCs/>
                <w:noProof/>
                <w:webHidden/>
              </w:rPr>
              <w:t>35</w:t>
            </w:r>
            <w:r w:rsidR="00A620D4" w:rsidRPr="0097711A">
              <w:rPr>
                <w:rFonts w:ascii="Myriad Pro" w:hAnsi="Myriad Pro"/>
                <w:b/>
                <w:bCs/>
                <w:noProof/>
                <w:webHidden/>
              </w:rPr>
              <w:fldChar w:fldCharType="end"/>
            </w:r>
          </w:hyperlink>
        </w:p>
        <w:p w14:paraId="1BF867EE" w14:textId="01D29951" w:rsidR="00A620D4" w:rsidRPr="0097711A" w:rsidRDefault="00F31C19">
          <w:pPr>
            <w:pStyle w:val="32"/>
            <w:rPr>
              <w:rFonts w:ascii="Myriad Pro" w:eastAsiaTheme="minorEastAsia" w:hAnsi="Myriad Pro"/>
              <w:b/>
              <w:bCs/>
              <w:noProof/>
              <w:lang w:eastAsia="ru-RU"/>
            </w:rPr>
          </w:pPr>
          <w:hyperlink w:anchor="_Toc46902591" w:history="1">
            <w:r w:rsidR="00A620D4" w:rsidRPr="0097711A">
              <w:rPr>
                <w:rStyle w:val="ac"/>
                <w:rFonts w:ascii="Myriad Pro" w:hAnsi="Myriad Pro"/>
                <w:b/>
                <w:bCs/>
                <w:noProof/>
              </w:rPr>
              <w:t>4.1.</w:t>
            </w:r>
            <w:r w:rsidR="00A620D4" w:rsidRPr="0097711A">
              <w:rPr>
                <w:rFonts w:ascii="Myriad Pro" w:eastAsiaTheme="minorEastAsia" w:hAnsi="Myriad Pro"/>
                <w:b/>
                <w:bCs/>
                <w:noProof/>
                <w:lang w:eastAsia="ru-RU"/>
              </w:rPr>
              <w:tab/>
            </w:r>
            <w:r w:rsidR="00A620D4" w:rsidRPr="0097711A">
              <w:rPr>
                <w:rStyle w:val="ac"/>
                <w:rFonts w:ascii="Myriad Pro" w:hAnsi="Myriad Pro"/>
                <w:b/>
                <w:bCs/>
                <w:noProof/>
              </w:rPr>
              <w:t>Экспертиза долгосрочных параметров расчета необходимой валовой выручки ПАО «ТРК»</w:t>
            </w:r>
            <w:r w:rsidR="00A620D4" w:rsidRPr="0097711A">
              <w:rPr>
                <w:rFonts w:ascii="Myriad Pro" w:hAnsi="Myriad Pro"/>
                <w:b/>
                <w:bCs/>
                <w:noProof/>
                <w:webHidden/>
              </w:rPr>
              <w:tab/>
            </w:r>
            <w:r w:rsidR="00A620D4" w:rsidRPr="0097711A">
              <w:rPr>
                <w:rFonts w:ascii="Myriad Pro" w:hAnsi="Myriad Pro"/>
                <w:b/>
                <w:bCs/>
                <w:noProof/>
                <w:webHidden/>
              </w:rPr>
              <w:fldChar w:fldCharType="begin"/>
            </w:r>
            <w:r w:rsidR="00A620D4" w:rsidRPr="0097711A">
              <w:rPr>
                <w:rFonts w:ascii="Myriad Pro" w:hAnsi="Myriad Pro"/>
                <w:b/>
                <w:bCs/>
                <w:noProof/>
                <w:webHidden/>
              </w:rPr>
              <w:instrText xml:space="preserve"> PAGEREF _Toc46902591 \h </w:instrText>
            </w:r>
            <w:r w:rsidR="00A620D4" w:rsidRPr="0097711A">
              <w:rPr>
                <w:rFonts w:ascii="Myriad Pro" w:hAnsi="Myriad Pro"/>
                <w:b/>
                <w:bCs/>
                <w:noProof/>
                <w:webHidden/>
              </w:rPr>
            </w:r>
            <w:r w:rsidR="00A620D4" w:rsidRPr="0097711A">
              <w:rPr>
                <w:rFonts w:ascii="Myriad Pro" w:hAnsi="Myriad Pro"/>
                <w:b/>
                <w:bCs/>
                <w:noProof/>
                <w:webHidden/>
              </w:rPr>
              <w:fldChar w:fldCharType="separate"/>
            </w:r>
            <w:r>
              <w:rPr>
                <w:rFonts w:ascii="Myriad Pro" w:hAnsi="Myriad Pro"/>
                <w:b/>
                <w:bCs/>
                <w:noProof/>
                <w:webHidden/>
              </w:rPr>
              <w:t>36</w:t>
            </w:r>
            <w:r w:rsidR="00A620D4" w:rsidRPr="0097711A">
              <w:rPr>
                <w:rFonts w:ascii="Myriad Pro" w:hAnsi="Myriad Pro"/>
                <w:b/>
                <w:bCs/>
                <w:noProof/>
                <w:webHidden/>
              </w:rPr>
              <w:fldChar w:fldCharType="end"/>
            </w:r>
          </w:hyperlink>
        </w:p>
        <w:p w14:paraId="23B7D3A7" w14:textId="31FADD98" w:rsidR="00A620D4" w:rsidRPr="0097711A" w:rsidRDefault="00F31C19">
          <w:pPr>
            <w:pStyle w:val="32"/>
            <w:rPr>
              <w:rFonts w:ascii="Myriad Pro" w:eastAsiaTheme="minorEastAsia" w:hAnsi="Myriad Pro"/>
              <w:b/>
              <w:bCs/>
              <w:noProof/>
              <w:lang w:eastAsia="ru-RU"/>
            </w:rPr>
          </w:pPr>
          <w:hyperlink w:anchor="_Toc46902592" w:history="1">
            <w:r w:rsidR="00A620D4" w:rsidRPr="0097711A">
              <w:rPr>
                <w:rStyle w:val="ac"/>
                <w:rFonts w:ascii="Myriad Pro" w:hAnsi="Myriad Pro"/>
                <w:b/>
                <w:bCs/>
                <w:noProof/>
              </w:rPr>
              <w:t>4.2.</w:t>
            </w:r>
            <w:r w:rsidR="00A620D4" w:rsidRPr="0097711A">
              <w:rPr>
                <w:rFonts w:ascii="Myriad Pro" w:eastAsiaTheme="minorEastAsia" w:hAnsi="Myriad Pro"/>
                <w:b/>
                <w:bCs/>
                <w:noProof/>
                <w:lang w:eastAsia="ru-RU"/>
              </w:rPr>
              <w:tab/>
            </w:r>
            <w:r w:rsidR="00A620D4" w:rsidRPr="0097711A">
              <w:rPr>
                <w:rStyle w:val="ac"/>
                <w:rFonts w:ascii="Myriad Pro" w:hAnsi="Myriad Pro"/>
                <w:b/>
                <w:bCs/>
                <w:noProof/>
              </w:rPr>
              <w:t>Анализ плановой и фактической величины котловой необходимой валовой выручки на содержание и на оплату потерь за 2019 год (с календарной разбивкой по полугодиям), в том числе: анализ плановых и фактических расходов на оплату услуг прочих ТСО с календарной разбивкой по полугодиям 2019 года</w:t>
            </w:r>
            <w:r w:rsidR="00A620D4" w:rsidRPr="0097711A">
              <w:rPr>
                <w:rFonts w:ascii="Myriad Pro" w:hAnsi="Myriad Pro"/>
                <w:b/>
                <w:bCs/>
                <w:noProof/>
                <w:webHidden/>
              </w:rPr>
              <w:tab/>
            </w:r>
            <w:r w:rsidR="00A620D4" w:rsidRPr="0097711A">
              <w:rPr>
                <w:rFonts w:ascii="Myriad Pro" w:hAnsi="Myriad Pro"/>
                <w:b/>
                <w:bCs/>
                <w:noProof/>
                <w:webHidden/>
              </w:rPr>
              <w:fldChar w:fldCharType="begin"/>
            </w:r>
            <w:r w:rsidR="00A620D4" w:rsidRPr="0097711A">
              <w:rPr>
                <w:rFonts w:ascii="Myriad Pro" w:hAnsi="Myriad Pro"/>
                <w:b/>
                <w:bCs/>
                <w:noProof/>
                <w:webHidden/>
              </w:rPr>
              <w:instrText xml:space="preserve"> PAGEREF _Toc46902592 \h </w:instrText>
            </w:r>
            <w:r w:rsidR="00A620D4" w:rsidRPr="0097711A">
              <w:rPr>
                <w:rFonts w:ascii="Myriad Pro" w:hAnsi="Myriad Pro"/>
                <w:b/>
                <w:bCs/>
                <w:noProof/>
                <w:webHidden/>
              </w:rPr>
            </w:r>
            <w:r w:rsidR="00A620D4" w:rsidRPr="0097711A">
              <w:rPr>
                <w:rFonts w:ascii="Myriad Pro" w:hAnsi="Myriad Pro"/>
                <w:b/>
                <w:bCs/>
                <w:noProof/>
                <w:webHidden/>
              </w:rPr>
              <w:fldChar w:fldCharType="separate"/>
            </w:r>
            <w:r>
              <w:rPr>
                <w:rFonts w:ascii="Myriad Pro" w:hAnsi="Myriad Pro"/>
                <w:b/>
                <w:bCs/>
                <w:noProof/>
                <w:webHidden/>
              </w:rPr>
              <w:t>44</w:t>
            </w:r>
            <w:r w:rsidR="00A620D4" w:rsidRPr="0097711A">
              <w:rPr>
                <w:rFonts w:ascii="Myriad Pro" w:hAnsi="Myriad Pro"/>
                <w:b/>
                <w:bCs/>
                <w:noProof/>
                <w:webHidden/>
              </w:rPr>
              <w:fldChar w:fldCharType="end"/>
            </w:r>
          </w:hyperlink>
        </w:p>
        <w:p w14:paraId="5E3F7E5D" w14:textId="174E93EB" w:rsidR="00A620D4" w:rsidRPr="0097711A" w:rsidRDefault="00F31C19">
          <w:pPr>
            <w:pStyle w:val="32"/>
            <w:rPr>
              <w:rFonts w:ascii="Myriad Pro" w:eastAsiaTheme="minorEastAsia" w:hAnsi="Myriad Pro"/>
              <w:b/>
              <w:bCs/>
              <w:noProof/>
              <w:lang w:eastAsia="ru-RU"/>
            </w:rPr>
          </w:pPr>
          <w:hyperlink w:anchor="_Toc46902593" w:history="1">
            <w:r w:rsidR="00A620D4" w:rsidRPr="0097711A">
              <w:rPr>
                <w:rStyle w:val="ac"/>
                <w:rFonts w:ascii="Myriad Pro" w:hAnsi="Myriad Pro"/>
                <w:b/>
                <w:bCs/>
                <w:noProof/>
              </w:rPr>
              <w:t>5.</w:t>
            </w:r>
            <w:r w:rsidR="00A620D4" w:rsidRPr="0097711A">
              <w:rPr>
                <w:rFonts w:ascii="Myriad Pro" w:eastAsiaTheme="minorEastAsia" w:hAnsi="Myriad Pro"/>
                <w:b/>
                <w:bCs/>
                <w:noProof/>
                <w:lang w:eastAsia="ru-RU"/>
              </w:rPr>
              <w:tab/>
            </w:r>
            <w:r w:rsidR="00A620D4" w:rsidRPr="0097711A">
              <w:rPr>
                <w:rStyle w:val="ac"/>
                <w:rFonts w:ascii="Myriad Pro" w:hAnsi="Myriad Pro"/>
                <w:b/>
                <w:bCs/>
                <w:noProof/>
              </w:rPr>
              <w:t>Экспертиза обоснованности корректировок необходимой валовой выручки ПАО «ТРК», проведенных Департаментом тарифного регулирования Томской области при определении необходимой валовой выручки на 2019 год</w:t>
            </w:r>
            <w:r w:rsidR="00A620D4" w:rsidRPr="0097711A">
              <w:rPr>
                <w:rFonts w:ascii="Myriad Pro" w:hAnsi="Myriad Pro"/>
                <w:b/>
                <w:bCs/>
                <w:noProof/>
                <w:webHidden/>
              </w:rPr>
              <w:tab/>
            </w:r>
            <w:r w:rsidR="00A620D4" w:rsidRPr="0097711A">
              <w:rPr>
                <w:rFonts w:ascii="Myriad Pro" w:hAnsi="Myriad Pro"/>
                <w:b/>
                <w:bCs/>
                <w:noProof/>
                <w:webHidden/>
              </w:rPr>
              <w:fldChar w:fldCharType="begin"/>
            </w:r>
            <w:r w:rsidR="00A620D4" w:rsidRPr="0097711A">
              <w:rPr>
                <w:rFonts w:ascii="Myriad Pro" w:hAnsi="Myriad Pro"/>
                <w:b/>
                <w:bCs/>
                <w:noProof/>
                <w:webHidden/>
              </w:rPr>
              <w:instrText xml:space="preserve"> PAGEREF _Toc46902593 \h </w:instrText>
            </w:r>
            <w:r w:rsidR="00A620D4" w:rsidRPr="0097711A">
              <w:rPr>
                <w:rFonts w:ascii="Myriad Pro" w:hAnsi="Myriad Pro"/>
                <w:b/>
                <w:bCs/>
                <w:noProof/>
                <w:webHidden/>
              </w:rPr>
            </w:r>
            <w:r w:rsidR="00A620D4" w:rsidRPr="0097711A">
              <w:rPr>
                <w:rFonts w:ascii="Myriad Pro" w:hAnsi="Myriad Pro"/>
                <w:b/>
                <w:bCs/>
                <w:noProof/>
                <w:webHidden/>
              </w:rPr>
              <w:fldChar w:fldCharType="separate"/>
            </w:r>
            <w:r>
              <w:rPr>
                <w:rFonts w:ascii="Myriad Pro" w:hAnsi="Myriad Pro"/>
                <w:b/>
                <w:bCs/>
                <w:noProof/>
                <w:webHidden/>
              </w:rPr>
              <w:t>56</w:t>
            </w:r>
            <w:r w:rsidR="00A620D4" w:rsidRPr="0097711A">
              <w:rPr>
                <w:rFonts w:ascii="Myriad Pro" w:hAnsi="Myriad Pro"/>
                <w:b/>
                <w:bCs/>
                <w:noProof/>
                <w:webHidden/>
              </w:rPr>
              <w:fldChar w:fldCharType="end"/>
            </w:r>
          </w:hyperlink>
        </w:p>
        <w:p w14:paraId="44DFA7AD" w14:textId="139CABD5" w:rsidR="00A620D4" w:rsidRPr="0097711A" w:rsidRDefault="00F31C19">
          <w:pPr>
            <w:pStyle w:val="32"/>
            <w:rPr>
              <w:rFonts w:ascii="Myriad Pro" w:eastAsiaTheme="minorEastAsia" w:hAnsi="Myriad Pro"/>
              <w:b/>
              <w:bCs/>
              <w:noProof/>
              <w:lang w:eastAsia="ru-RU"/>
            </w:rPr>
          </w:pPr>
          <w:hyperlink w:anchor="_Toc46902594" w:history="1">
            <w:r w:rsidR="00A620D4" w:rsidRPr="0097711A">
              <w:rPr>
                <w:rStyle w:val="ac"/>
                <w:rFonts w:ascii="Myriad Pro" w:hAnsi="Myriad Pro"/>
                <w:b/>
                <w:bCs/>
                <w:noProof/>
              </w:rPr>
              <w:t>5.1.</w:t>
            </w:r>
            <w:r w:rsidR="00A620D4" w:rsidRPr="0097711A">
              <w:rPr>
                <w:rFonts w:ascii="Myriad Pro" w:eastAsiaTheme="minorEastAsia" w:hAnsi="Myriad Pro"/>
                <w:b/>
                <w:bCs/>
                <w:noProof/>
                <w:lang w:eastAsia="ru-RU"/>
              </w:rPr>
              <w:tab/>
            </w:r>
            <w:r w:rsidR="00A620D4" w:rsidRPr="0097711A">
              <w:rPr>
                <w:rStyle w:val="ac"/>
                <w:rFonts w:ascii="Myriad Pro" w:hAnsi="Myriad Pro"/>
                <w:b/>
                <w:bCs/>
                <w:noProof/>
              </w:rPr>
              <w:t>Экспертиза обоснованности определения величины корректировки подконтрольных расходов в связи с изменением планируемых параметров расчета тарифов</w:t>
            </w:r>
            <w:r w:rsidR="00A620D4" w:rsidRPr="0097711A">
              <w:rPr>
                <w:rFonts w:ascii="Myriad Pro" w:hAnsi="Myriad Pro"/>
                <w:b/>
                <w:bCs/>
                <w:noProof/>
                <w:webHidden/>
              </w:rPr>
              <w:tab/>
            </w:r>
            <w:r w:rsidR="00A620D4" w:rsidRPr="0097711A">
              <w:rPr>
                <w:rFonts w:ascii="Myriad Pro" w:hAnsi="Myriad Pro"/>
                <w:b/>
                <w:bCs/>
                <w:noProof/>
                <w:webHidden/>
              </w:rPr>
              <w:fldChar w:fldCharType="begin"/>
            </w:r>
            <w:r w:rsidR="00A620D4" w:rsidRPr="0097711A">
              <w:rPr>
                <w:rFonts w:ascii="Myriad Pro" w:hAnsi="Myriad Pro"/>
                <w:b/>
                <w:bCs/>
                <w:noProof/>
                <w:webHidden/>
              </w:rPr>
              <w:instrText xml:space="preserve"> PAGEREF _Toc46902594 \h </w:instrText>
            </w:r>
            <w:r w:rsidR="00A620D4" w:rsidRPr="0097711A">
              <w:rPr>
                <w:rFonts w:ascii="Myriad Pro" w:hAnsi="Myriad Pro"/>
                <w:b/>
                <w:bCs/>
                <w:noProof/>
                <w:webHidden/>
              </w:rPr>
            </w:r>
            <w:r w:rsidR="00A620D4" w:rsidRPr="0097711A">
              <w:rPr>
                <w:rFonts w:ascii="Myriad Pro" w:hAnsi="Myriad Pro"/>
                <w:b/>
                <w:bCs/>
                <w:noProof/>
                <w:webHidden/>
              </w:rPr>
              <w:fldChar w:fldCharType="separate"/>
            </w:r>
            <w:r>
              <w:rPr>
                <w:rFonts w:ascii="Myriad Pro" w:hAnsi="Myriad Pro"/>
                <w:b/>
                <w:bCs/>
                <w:noProof/>
                <w:webHidden/>
              </w:rPr>
              <w:t>61</w:t>
            </w:r>
            <w:r w:rsidR="00A620D4" w:rsidRPr="0097711A">
              <w:rPr>
                <w:rFonts w:ascii="Myriad Pro" w:hAnsi="Myriad Pro"/>
                <w:b/>
                <w:bCs/>
                <w:noProof/>
                <w:webHidden/>
              </w:rPr>
              <w:fldChar w:fldCharType="end"/>
            </w:r>
          </w:hyperlink>
        </w:p>
        <w:p w14:paraId="53307548" w14:textId="40461EA7" w:rsidR="00A620D4" w:rsidRPr="0097711A" w:rsidRDefault="00F31C19">
          <w:pPr>
            <w:pStyle w:val="32"/>
            <w:rPr>
              <w:rFonts w:ascii="Myriad Pro" w:eastAsiaTheme="minorEastAsia" w:hAnsi="Myriad Pro"/>
              <w:b/>
              <w:bCs/>
              <w:noProof/>
              <w:lang w:eastAsia="ru-RU"/>
            </w:rPr>
          </w:pPr>
          <w:hyperlink w:anchor="_Toc46902595" w:history="1">
            <w:r w:rsidR="00A620D4" w:rsidRPr="0097711A">
              <w:rPr>
                <w:rStyle w:val="ac"/>
                <w:rFonts w:ascii="Myriad Pro" w:hAnsi="Myriad Pro"/>
                <w:b/>
                <w:bCs/>
                <w:noProof/>
              </w:rPr>
              <w:t>5.2.</w:t>
            </w:r>
            <w:r w:rsidR="00A620D4" w:rsidRPr="0097711A">
              <w:rPr>
                <w:rFonts w:ascii="Myriad Pro" w:eastAsiaTheme="minorEastAsia" w:hAnsi="Myriad Pro"/>
                <w:b/>
                <w:bCs/>
                <w:noProof/>
                <w:lang w:eastAsia="ru-RU"/>
              </w:rPr>
              <w:tab/>
            </w:r>
            <w:r w:rsidR="00A620D4" w:rsidRPr="0097711A">
              <w:rPr>
                <w:rStyle w:val="ac"/>
                <w:rFonts w:ascii="Myriad Pro" w:hAnsi="Myriad Pro"/>
                <w:b/>
                <w:bCs/>
                <w:noProof/>
              </w:rPr>
              <w:t>Экспертиза обоснованности определения величины корректировки неподконтрольных расходов исходя из фактических значений неподконтрольных расходов</w:t>
            </w:r>
            <w:r w:rsidR="00A620D4" w:rsidRPr="0097711A">
              <w:rPr>
                <w:rFonts w:ascii="Myriad Pro" w:hAnsi="Myriad Pro"/>
                <w:b/>
                <w:bCs/>
                <w:noProof/>
                <w:webHidden/>
              </w:rPr>
              <w:tab/>
            </w:r>
            <w:r w:rsidR="00A620D4" w:rsidRPr="0097711A">
              <w:rPr>
                <w:rFonts w:ascii="Myriad Pro" w:hAnsi="Myriad Pro"/>
                <w:b/>
                <w:bCs/>
                <w:noProof/>
                <w:webHidden/>
              </w:rPr>
              <w:fldChar w:fldCharType="begin"/>
            </w:r>
            <w:r w:rsidR="00A620D4" w:rsidRPr="0097711A">
              <w:rPr>
                <w:rFonts w:ascii="Myriad Pro" w:hAnsi="Myriad Pro"/>
                <w:b/>
                <w:bCs/>
                <w:noProof/>
                <w:webHidden/>
              </w:rPr>
              <w:instrText xml:space="preserve"> PAGEREF _Toc46902595 \h </w:instrText>
            </w:r>
            <w:r w:rsidR="00A620D4" w:rsidRPr="0097711A">
              <w:rPr>
                <w:rFonts w:ascii="Myriad Pro" w:hAnsi="Myriad Pro"/>
                <w:b/>
                <w:bCs/>
                <w:noProof/>
                <w:webHidden/>
              </w:rPr>
            </w:r>
            <w:r w:rsidR="00A620D4" w:rsidRPr="0097711A">
              <w:rPr>
                <w:rFonts w:ascii="Myriad Pro" w:hAnsi="Myriad Pro"/>
                <w:b/>
                <w:bCs/>
                <w:noProof/>
                <w:webHidden/>
              </w:rPr>
              <w:fldChar w:fldCharType="separate"/>
            </w:r>
            <w:r>
              <w:rPr>
                <w:rFonts w:ascii="Myriad Pro" w:hAnsi="Myriad Pro"/>
                <w:b/>
                <w:bCs/>
                <w:noProof/>
                <w:webHidden/>
              </w:rPr>
              <w:t>70</w:t>
            </w:r>
            <w:r w:rsidR="00A620D4" w:rsidRPr="0097711A">
              <w:rPr>
                <w:rFonts w:ascii="Myriad Pro" w:hAnsi="Myriad Pro"/>
                <w:b/>
                <w:bCs/>
                <w:noProof/>
                <w:webHidden/>
              </w:rPr>
              <w:fldChar w:fldCharType="end"/>
            </w:r>
          </w:hyperlink>
        </w:p>
        <w:p w14:paraId="05103868" w14:textId="32ACCE0A" w:rsidR="00A620D4" w:rsidRPr="0097711A" w:rsidRDefault="00F31C19">
          <w:pPr>
            <w:pStyle w:val="32"/>
            <w:rPr>
              <w:rFonts w:ascii="Myriad Pro" w:eastAsiaTheme="minorEastAsia" w:hAnsi="Myriad Pro"/>
              <w:b/>
              <w:bCs/>
              <w:noProof/>
              <w:lang w:eastAsia="ru-RU"/>
            </w:rPr>
          </w:pPr>
          <w:hyperlink w:anchor="_Toc46902596" w:history="1">
            <w:r w:rsidR="00A620D4" w:rsidRPr="0097711A">
              <w:rPr>
                <w:rStyle w:val="ac"/>
                <w:rFonts w:ascii="Myriad Pro" w:hAnsi="Myriad Pro"/>
                <w:b/>
                <w:bCs/>
                <w:noProof/>
              </w:rPr>
              <w:t>5.2.1.</w:t>
            </w:r>
            <w:r w:rsidR="00A620D4" w:rsidRPr="0097711A">
              <w:rPr>
                <w:rFonts w:ascii="Myriad Pro" w:eastAsiaTheme="minorEastAsia" w:hAnsi="Myriad Pro"/>
                <w:b/>
                <w:bCs/>
                <w:noProof/>
                <w:lang w:eastAsia="ru-RU"/>
              </w:rPr>
              <w:tab/>
            </w:r>
            <w:r w:rsidR="00A620D4" w:rsidRPr="0097711A">
              <w:rPr>
                <w:rStyle w:val="ac"/>
                <w:rFonts w:ascii="Myriad Pro" w:hAnsi="Myriad Pro"/>
                <w:b/>
                <w:bCs/>
                <w:noProof/>
              </w:rPr>
              <w:t>Расходы на оплату услуг ПАО «ФСК ЕЭС»</w:t>
            </w:r>
            <w:r w:rsidR="00A620D4" w:rsidRPr="0097711A">
              <w:rPr>
                <w:rFonts w:ascii="Myriad Pro" w:hAnsi="Myriad Pro"/>
                <w:b/>
                <w:bCs/>
                <w:noProof/>
                <w:webHidden/>
              </w:rPr>
              <w:tab/>
            </w:r>
            <w:r w:rsidR="00A620D4" w:rsidRPr="0097711A">
              <w:rPr>
                <w:rFonts w:ascii="Myriad Pro" w:hAnsi="Myriad Pro"/>
                <w:b/>
                <w:bCs/>
                <w:noProof/>
                <w:webHidden/>
              </w:rPr>
              <w:fldChar w:fldCharType="begin"/>
            </w:r>
            <w:r w:rsidR="00A620D4" w:rsidRPr="0097711A">
              <w:rPr>
                <w:rFonts w:ascii="Myriad Pro" w:hAnsi="Myriad Pro"/>
                <w:b/>
                <w:bCs/>
                <w:noProof/>
                <w:webHidden/>
              </w:rPr>
              <w:instrText xml:space="preserve"> PAGEREF _Toc46902596 \h </w:instrText>
            </w:r>
            <w:r w:rsidR="00A620D4" w:rsidRPr="0097711A">
              <w:rPr>
                <w:rFonts w:ascii="Myriad Pro" w:hAnsi="Myriad Pro"/>
                <w:b/>
                <w:bCs/>
                <w:noProof/>
                <w:webHidden/>
              </w:rPr>
            </w:r>
            <w:r w:rsidR="00A620D4" w:rsidRPr="0097711A">
              <w:rPr>
                <w:rFonts w:ascii="Myriad Pro" w:hAnsi="Myriad Pro"/>
                <w:b/>
                <w:bCs/>
                <w:noProof/>
                <w:webHidden/>
              </w:rPr>
              <w:fldChar w:fldCharType="separate"/>
            </w:r>
            <w:r>
              <w:rPr>
                <w:rFonts w:ascii="Myriad Pro" w:hAnsi="Myriad Pro"/>
                <w:b/>
                <w:bCs/>
                <w:noProof/>
                <w:webHidden/>
              </w:rPr>
              <w:t>72</w:t>
            </w:r>
            <w:r w:rsidR="00A620D4" w:rsidRPr="0097711A">
              <w:rPr>
                <w:rFonts w:ascii="Myriad Pro" w:hAnsi="Myriad Pro"/>
                <w:b/>
                <w:bCs/>
                <w:noProof/>
                <w:webHidden/>
              </w:rPr>
              <w:fldChar w:fldCharType="end"/>
            </w:r>
          </w:hyperlink>
        </w:p>
        <w:p w14:paraId="5A509AD0" w14:textId="1FA84E22" w:rsidR="00A620D4" w:rsidRPr="0097711A" w:rsidRDefault="00F31C19">
          <w:pPr>
            <w:pStyle w:val="32"/>
            <w:rPr>
              <w:rFonts w:ascii="Myriad Pro" w:eastAsiaTheme="minorEastAsia" w:hAnsi="Myriad Pro"/>
              <w:b/>
              <w:bCs/>
              <w:noProof/>
              <w:lang w:eastAsia="ru-RU"/>
            </w:rPr>
          </w:pPr>
          <w:hyperlink w:anchor="_Toc46902597" w:history="1">
            <w:r w:rsidR="00A620D4" w:rsidRPr="0097711A">
              <w:rPr>
                <w:rStyle w:val="ac"/>
                <w:rFonts w:ascii="Myriad Pro" w:hAnsi="Myriad Pro"/>
                <w:b/>
                <w:bCs/>
                <w:noProof/>
              </w:rPr>
              <w:t>5.2.2.</w:t>
            </w:r>
            <w:r w:rsidR="00A620D4" w:rsidRPr="0097711A">
              <w:rPr>
                <w:rFonts w:ascii="Myriad Pro" w:eastAsiaTheme="minorEastAsia" w:hAnsi="Myriad Pro"/>
                <w:b/>
                <w:bCs/>
                <w:noProof/>
                <w:lang w:eastAsia="ru-RU"/>
              </w:rPr>
              <w:tab/>
            </w:r>
            <w:r w:rsidR="00A620D4" w:rsidRPr="0097711A">
              <w:rPr>
                <w:rStyle w:val="ac"/>
                <w:rFonts w:ascii="Myriad Pro" w:hAnsi="Myriad Pro"/>
                <w:b/>
                <w:bCs/>
                <w:noProof/>
              </w:rPr>
              <w:t>Плата за аренду имущества и лизинг</w:t>
            </w:r>
            <w:r w:rsidR="00A620D4" w:rsidRPr="0097711A">
              <w:rPr>
                <w:rFonts w:ascii="Myriad Pro" w:hAnsi="Myriad Pro"/>
                <w:b/>
                <w:bCs/>
                <w:noProof/>
                <w:webHidden/>
              </w:rPr>
              <w:tab/>
            </w:r>
            <w:r w:rsidR="00A620D4" w:rsidRPr="0097711A">
              <w:rPr>
                <w:rFonts w:ascii="Myriad Pro" w:hAnsi="Myriad Pro"/>
                <w:b/>
                <w:bCs/>
                <w:noProof/>
                <w:webHidden/>
              </w:rPr>
              <w:fldChar w:fldCharType="begin"/>
            </w:r>
            <w:r w:rsidR="00A620D4" w:rsidRPr="0097711A">
              <w:rPr>
                <w:rFonts w:ascii="Myriad Pro" w:hAnsi="Myriad Pro"/>
                <w:b/>
                <w:bCs/>
                <w:noProof/>
                <w:webHidden/>
              </w:rPr>
              <w:instrText xml:space="preserve"> PAGEREF _Toc46902597 \h </w:instrText>
            </w:r>
            <w:r w:rsidR="00A620D4" w:rsidRPr="0097711A">
              <w:rPr>
                <w:rFonts w:ascii="Myriad Pro" w:hAnsi="Myriad Pro"/>
                <w:b/>
                <w:bCs/>
                <w:noProof/>
                <w:webHidden/>
              </w:rPr>
            </w:r>
            <w:r w:rsidR="00A620D4" w:rsidRPr="0097711A">
              <w:rPr>
                <w:rFonts w:ascii="Myriad Pro" w:hAnsi="Myriad Pro"/>
                <w:b/>
                <w:bCs/>
                <w:noProof/>
                <w:webHidden/>
              </w:rPr>
              <w:fldChar w:fldCharType="separate"/>
            </w:r>
            <w:r>
              <w:rPr>
                <w:rFonts w:ascii="Myriad Pro" w:hAnsi="Myriad Pro"/>
                <w:b/>
                <w:bCs/>
                <w:noProof/>
                <w:webHidden/>
              </w:rPr>
              <w:t>72</w:t>
            </w:r>
            <w:r w:rsidR="00A620D4" w:rsidRPr="0097711A">
              <w:rPr>
                <w:rFonts w:ascii="Myriad Pro" w:hAnsi="Myriad Pro"/>
                <w:b/>
                <w:bCs/>
                <w:noProof/>
                <w:webHidden/>
              </w:rPr>
              <w:fldChar w:fldCharType="end"/>
            </w:r>
          </w:hyperlink>
        </w:p>
        <w:p w14:paraId="614FFDC5" w14:textId="64C28533" w:rsidR="00A620D4" w:rsidRPr="0097711A" w:rsidRDefault="00F31C19">
          <w:pPr>
            <w:pStyle w:val="32"/>
            <w:rPr>
              <w:rFonts w:ascii="Myriad Pro" w:eastAsiaTheme="minorEastAsia" w:hAnsi="Myriad Pro"/>
              <w:b/>
              <w:bCs/>
              <w:noProof/>
              <w:lang w:eastAsia="ru-RU"/>
            </w:rPr>
          </w:pPr>
          <w:hyperlink w:anchor="_Toc46902598" w:history="1">
            <w:r w:rsidR="00A620D4" w:rsidRPr="0097711A">
              <w:rPr>
                <w:rStyle w:val="ac"/>
                <w:rFonts w:ascii="Myriad Pro" w:hAnsi="Myriad Pro"/>
                <w:b/>
                <w:bCs/>
                <w:noProof/>
              </w:rPr>
              <w:t>5.2.3.</w:t>
            </w:r>
            <w:r w:rsidR="00A620D4" w:rsidRPr="0097711A">
              <w:rPr>
                <w:rFonts w:ascii="Myriad Pro" w:eastAsiaTheme="minorEastAsia" w:hAnsi="Myriad Pro"/>
                <w:b/>
                <w:bCs/>
                <w:noProof/>
                <w:lang w:eastAsia="ru-RU"/>
              </w:rPr>
              <w:tab/>
            </w:r>
            <w:r w:rsidR="00A620D4" w:rsidRPr="0097711A">
              <w:rPr>
                <w:rStyle w:val="ac"/>
                <w:rFonts w:ascii="Myriad Pro" w:hAnsi="Myriad Pro"/>
                <w:b/>
                <w:bCs/>
                <w:noProof/>
              </w:rPr>
              <w:t>Налоги и сборы</w:t>
            </w:r>
            <w:r w:rsidR="00A620D4" w:rsidRPr="0097711A">
              <w:rPr>
                <w:rFonts w:ascii="Myriad Pro" w:hAnsi="Myriad Pro"/>
                <w:b/>
                <w:bCs/>
                <w:noProof/>
                <w:webHidden/>
              </w:rPr>
              <w:tab/>
            </w:r>
            <w:r w:rsidR="00A620D4" w:rsidRPr="0097711A">
              <w:rPr>
                <w:rFonts w:ascii="Myriad Pro" w:hAnsi="Myriad Pro"/>
                <w:b/>
                <w:bCs/>
                <w:noProof/>
                <w:webHidden/>
              </w:rPr>
              <w:fldChar w:fldCharType="begin"/>
            </w:r>
            <w:r w:rsidR="00A620D4" w:rsidRPr="0097711A">
              <w:rPr>
                <w:rFonts w:ascii="Myriad Pro" w:hAnsi="Myriad Pro"/>
                <w:b/>
                <w:bCs/>
                <w:noProof/>
                <w:webHidden/>
              </w:rPr>
              <w:instrText xml:space="preserve"> PAGEREF _Toc46902598 \h </w:instrText>
            </w:r>
            <w:r w:rsidR="00A620D4" w:rsidRPr="0097711A">
              <w:rPr>
                <w:rFonts w:ascii="Myriad Pro" w:hAnsi="Myriad Pro"/>
                <w:b/>
                <w:bCs/>
                <w:noProof/>
                <w:webHidden/>
              </w:rPr>
            </w:r>
            <w:r w:rsidR="00A620D4" w:rsidRPr="0097711A">
              <w:rPr>
                <w:rFonts w:ascii="Myriad Pro" w:hAnsi="Myriad Pro"/>
                <w:b/>
                <w:bCs/>
                <w:noProof/>
                <w:webHidden/>
              </w:rPr>
              <w:fldChar w:fldCharType="separate"/>
            </w:r>
            <w:r>
              <w:rPr>
                <w:rFonts w:ascii="Myriad Pro" w:hAnsi="Myriad Pro"/>
                <w:b/>
                <w:bCs/>
                <w:noProof/>
                <w:webHidden/>
              </w:rPr>
              <w:t>83</w:t>
            </w:r>
            <w:r w:rsidR="00A620D4" w:rsidRPr="0097711A">
              <w:rPr>
                <w:rFonts w:ascii="Myriad Pro" w:hAnsi="Myriad Pro"/>
                <w:b/>
                <w:bCs/>
                <w:noProof/>
                <w:webHidden/>
              </w:rPr>
              <w:fldChar w:fldCharType="end"/>
            </w:r>
          </w:hyperlink>
        </w:p>
        <w:p w14:paraId="54C75119" w14:textId="75AC9B73" w:rsidR="00A620D4" w:rsidRPr="0097711A" w:rsidRDefault="00F31C19">
          <w:pPr>
            <w:pStyle w:val="32"/>
            <w:rPr>
              <w:rFonts w:ascii="Myriad Pro" w:eastAsiaTheme="minorEastAsia" w:hAnsi="Myriad Pro"/>
              <w:b/>
              <w:bCs/>
              <w:noProof/>
              <w:lang w:eastAsia="ru-RU"/>
            </w:rPr>
          </w:pPr>
          <w:hyperlink w:anchor="_Toc46902599" w:history="1">
            <w:r w:rsidR="00A620D4" w:rsidRPr="0097711A">
              <w:rPr>
                <w:rStyle w:val="ac"/>
                <w:rFonts w:ascii="Myriad Pro" w:hAnsi="Myriad Pro"/>
                <w:b/>
                <w:bCs/>
                <w:noProof/>
              </w:rPr>
              <w:t>5.2.4.</w:t>
            </w:r>
            <w:r w:rsidR="00A620D4" w:rsidRPr="0097711A">
              <w:rPr>
                <w:rFonts w:ascii="Myriad Pro" w:eastAsiaTheme="minorEastAsia" w:hAnsi="Myriad Pro"/>
                <w:b/>
                <w:bCs/>
                <w:noProof/>
                <w:lang w:eastAsia="ru-RU"/>
              </w:rPr>
              <w:tab/>
            </w:r>
            <w:r w:rsidR="00A620D4" w:rsidRPr="0097711A">
              <w:rPr>
                <w:rStyle w:val="ac"/>
                <w:rFonts w:ascii="Myriad Pro" w:hAnsi="Myriad Pro"/>
                <w:b/>
                <w:bCs/>
                <w:noProof/>
              </w:rPr>
              <w:t>Отчисления на социальные нужды</w:t>
            </w:r>
            <w:r w:rsidR="00A620D4" w:rsidRPr="0097711A">
              <w:rPr>
                <w:rFonts w:ascii="Myriad Pro" w:hAnsi="Myriad Pro"/>
                <w:b/>
                <w:bCs/>
                <w:noProof/>
                <w:webHidden/>
              </w:rPr>
              <w:tab/>
            </w:r>
            <w:r w:rsidR="00A620D4" w:rsidRPr="0097711A">
              <w:rPr>
                <w:rFonts w:ascii="Myriad Pro" w:hAnsi="Myriad Pro"/>
                <w:b/>
                <w:bCs/>
                <w:noProof/>
                <w:webHidden/>
              </w:rPr>
              <w:fldChar w:fldCharType="begin"/>
            </w:r>
            <w:r w:rsidR="00A620D4" w:rsidRPr="0097711A">
              <w:rPr>
                <w:rFonts w:ascii="Myriad Pro" w:hAnsi="Myriad Pro"/>
                <w:b/>
                <w:bCs/>
                <w:noProof/>
                <w:webHidden/>
              </w:rPr>
              <w:instrText xml:space="preserve"> PAGEREF _Toc46902599 \h </w:instrText>
            </w:r>
            <w:r w:rsidR="00A620D4" w:rsidRPr="0097711A">
              <w:rPr>
                <w:rFonts w:ascii="Myriad Pro" w:hAnsi="Myriad Pro"/>
                <w:b/>
                <w:bCs/>
                <w:noProof/>
                <w:webHidden/>
              </w:rPr>
            </w:r>
            <w:r w:rsidR="00A620D4" w:rsidRPr="0097711A">
              <w:rPr>
                <w:rFonts w:ascii="Myriad Pro" w:hAnsi="Myriad Pro"/>
                <w:b/>
                <w:bCs/>
                <w:noProof/>
                <w:webHidden/>
              </w:rPr>
              <w:fldChar w:fldCharType="separate"/>
            </w:r>
            <w:r>
              <w:rPr>
                <w:rFonts w:ascii="Myriad Pro" w:hAnsi="Myriad Pro"/>
                <w:b/>
                <w:bCs/>
                <w:noProof/>
                <w:webHidden/>
              </w:rPr>
              <w:t>88</w:t>
            </w:r>
            <w:r w:rsidR="00A620D4" w:rsidRPr="0097711A">
              <w:rPr>
                <w:rFonts w:ascii="Myriad Pro" w:hAnsi="Myriad Pro"/>
                <w:b/>
                <w:bCs/>
                <w:noProof/>
                <w:webHidden/>
              </w:rPr>
              <w:fldChar w:fldCharType="end"/>
            </w:r>
          </w:hyperlink>
        </w:p>
        <w:p w14:paraId="7D7F0073" w14:textId="662A3BDD" w:rsidR="00A620D4" w:rsidRPr="0097711A" w:rsidRDefault="00F31C19">
          <w:pPr>
            <w:pStyle w:val="32"/>
            <w:rPr>
              <w:rFonts w:ascii="Myriad Pro" w:eastAsiaTheme="minorEastAsia" w:hAnsi="Myriad Pro"/>
              <w:b/>
              <w:bCs/>
              <w:noProof/>
              <w:lang w:eastAsia="ru-RU"/>
            </w:rPr>
          </w:pPr>
          <w:hyperlink w:anchor="_Toc46902600" w:history="1">
            <w:r w:rsidR="00A620D4" w:rsidRPr="0097711A">
              <w:rPr>
                <w:rStyle w:val="ac"/>
                <w:rFonts w:ascii="Myriad Pro" w:hAnsi="Myriad Pro"/>
                <w:b/>
                <w:bCs/>
                <w:noProof/>
              </w:rPr>
              <w:t>5.2.5.</w:t>
            </w:r>
            <w:r w:rsidR="00A620D4" w:rsidRPr="0097711A">
              <w:rPr>
                <w:rFonts w:ascii="Myriad Pro" w:eastAsiaTheme="minorEastAsia" w:hAnsi="Myriad Pro"/>
                <w:b/>
                <w:bCs/>
                <w:noProof/>
                <w:lang w:eastAsia="ru-RU"/>
              </w:rPr>
              <w:tab/>
            </w:r>
            <w:r w:rsidR="00A620D4" w:rsidRPr="0097711A">
              <w:rPr>
                <w:rStyle w:val="ac"/>
                <w:rFonts w:ascii="Myriad Pro" w:hAnsi="Myriad Pro"/>
                <w:b/>
                <w:bCs/>
                <w:noProof/>
              </w:rPr>
              <w:t>Налог на прибыль</w:t>
            </w:r>
            <w:r w:rsidR="00A620D4" w:rsidRPr="0097711A">
              <w:rPr>
                <w:rFonts w:ascii="Myriad Pro" w:hAnsi="Myriad Pro"/>
                <w:b/>
                <w:bCs/>
                <w:noProof/>
                <w:webHidden/>
              </w:rPr>
              <w:tab/>
            </w:r>
            <w:r w:rsidR="00A620D4" w:rsidRPr="0097711A">
              <w:rPr>
                <w:rFonts w:ascii="Myriad Pro" w:hAnsi="Myriad Pro"/>
                <w:b/>
                <w:bCs/>
                <w:noProof/>
                <w:webHidden/>
              </w:rPr>
              <w:fldChar w:fldCharType="begin"/>
            </w:r>
            <w:r w:rsidR="00A620D4" w:rsidRPr="0097711A">
              <w:rPr>
                <w:rFonts w:ascii="Myriad Pro" w:hAnsi="Myriad Pro"/>
                <w:b/>
                <w:bCs/>
                <w:noProof/>
                <w:webHidden/>
              </w:rPr>
              <w:instrText xml:space="preserve"> PAGEREF _Toc46902600 \h </w:instrText>
            </w:r>
            <w:r w:rsidR="00A620D4" w:rsidRPr="0097711A">
              <w:rPr>
                <w:rFonts w:ascii="Myriad Pro" w:hAnsi="Myriad Pro"/>
                <w:b/>
                <w:bCs/>
                <w:noProof/>
                <w:webHidden/>
              </w:rPr>
            </w:r>
            <w:r w:rsidR="00A620D4" w:rsidRPr="0097711A">
              <w:rPr>
                <w:rFonts w:ascii="Myriad Pro" w:hAnsi="Myriad Pro"/>
                <w:b/>
                <w:bCs/>
                <w:noProof/>
                <w:webHidden/>
              </w:rPr>
              <w:fldChar w:fldCharType="separate"/>
            </w:r>
            <w:r>
              <w:rPr>
                <w:rFonts w:ascii="Myriad Pro" w:hAnsi="Myriad Pro"/>
                <w:b/>
                <w:bCs/>
                <w:noProof/>
                <w:webHidden/>
              </w:rPr>
              <w:t>90</w:t>
            </w:r>
            <w:r w:rsidR="00A620D4" w:rsidRPr="0097711A">
              <w:rPr>
                <w:rFonts w:ascii="Myriad Pro" w:hAnsi="Myriad Pro"/>
                <w:b/>
                <w:bCs/>
                <w:noProof/>
                <w:webHidden/>
              </w:rPr>
              <w:fldChar w:fldCharType="end"/>
            </w:r>
          </w:hyperlink>
        </w:p>
        <w:p w14:paraId="0C4129DA" w14:textId="3C1A50F2" w:rsidR="00A620D4" w:rsidRPr="0097711A" w:rsidRDefault="00F31C19">
          <w:pPr>
            <w:pStyle w:val="32"/>
            <w:rPr>
              <w:rFonts w:ascii="Myriad Pro" w:eastAsiaTheme="minorEastAsia" w:hAnsi="Myriad Pro"/>
              <w:b/>
              <w:bCs/>
              <w:noProof/>
              <w:lang w:eastAsia="ru-RU"/>
            </w:rPr>
          </w:pPr>
          <w:hyperlink w:anchor="_Toc46902601" w:history="1">
            <w:r w:rsidR="00A620D4" w:rsidRPr="0097711A">
              <w:rPr>
                <w:rStyle w:val="ac"/>
                <w:rFonts w:ascii="Myriad Pro" w:hAnsi="Myriad Pro"/>
                <w:b/>
                <w:bCs/>
                <w:noProof/>
              </w:rPr>
              <w:t>5.2.6.</w:t>
            </w:r>
            <w:r w:rsidR="00A620D4" w:rsidRPr="0097711A">
              <w:rPr>
                <w:rFonts w:ascii="Myriad Pro" w:eastAsiaTheme="minorEastAsia" w:hAnsi="Myriad Pro"/>
                <w:b/>
                <w:bCs/>
                <w:noProof/>
                <w:lang w:eastAsia="ru-RU"/>
              </w:rPr>
              <w:tab/>
            </w:r>
            <w:r w:rsidR="00A620D4" w:rsidRPr="0097711A">
              <w:rPr>
                <w:rStyle w:val="ac"/>
                <w:rFonts w:ascii="Myriad Pro" w:hAnsi="Myriad Pro"/>
                <w:b/>
                <w:bCs/>
                <w:noProof/>
              </w:rPr>
              <w:t>Выпадающие доходы/экономия средств по технологическому присоединению</w:t>
            </w:r>
            <w:r w:rsidR="00A620D4" w:rsidRPr="0097711A">
              <w:rPr>
                <w:rFonts w:ascii="Myriad Pro" w:hAnsi="Myriad Pro"/>
                <w:b/>
                <w:bCs/>
                <w:noProof/>
                <w:webHidden/>
              </w:rPr>
              <w:tab/>
            </w:r>
            <w:r w:rsidR="00A620D4" w:rsidRPr="0097711A">
              <w:rPr>
                <w:rFonts w:ascii="Myriad Pro" w:hAnsi="Myriad Pro"/>
                <w:b/>
                <w:bCs/>
                <w:noProof/>
                <w:webHidden/>
              </w:rPr>
              <w:fldChar w:fldCharType="begin"/>
            </w:r>
            <w:r w:rsidR="00A620D4" w:rsidRPr="0097711A">
              <w:rPr>
                <w:rFonts w:ascii="Myriad Pro" w:hAnsi="Myriad Pro"/>
                <w:b/>
                <w:bCs/>
                <w:noProof/>
                <w:webHidden/>
              </w:rPr>
              <w:instrText xml:space="preserve"> PAGEREF _Toc46902601 \h </w:instrText>
            </w:r>
            <w:r w:rsidR="00A620D4" w:rsidRPr="0097711A">
              <w:rPr>
                <w:rFonts w:ascii="Myriad Pro" w:hAnsi="Myriad Pro"/>
                <w:b/>
                <w:bCs/>
                <w:noProof/>
                <w:webHidden/>
              </w:rPr>
            </w:r>
            <w:r w:rsidR="00A620D4" w:rsidRPr="0097711A">
              <w:rPr>
                <w:rFonts w:ascii="Myriad Pro" w:hAnsi="Myriad Pro"/>
                <w:b/>
                <w:bCs/>
                <w:noProof/>
                <w:webHidden/>
              </w:rPr>
              <w:fldChar w:fldCharType="separate"/>
            </w:r>
            <w:r>
              <w:rPr>
                <w:rFonts w:ascii="Myriad Pro" w:hAnsi="Myriad Pro"/>
                <w:b/>
                <w:bCs/>
                <w:noProof/>
                <w:webHidden/>
              </w:rPr>
              <w:t>94</w:t>
            </w:r>
            <w:r w:rsidR="00A620D4" w:rsidRPr="0097711A">
              <w:rPr>
                <w:rFonts w:ascii="Myriad Pro" w:hAnsi="Myriad Pro"/>
                <w:b/>
                <w:bCs/>
                <w:noProof/>
                <w:webHidden/>
              </w:rPr>
              <w:fldChar w:fldCharType="end"/>
            </w:r>
          </w:hyperlink>
        </w:p>
        <w:p w14:paraId="3AEF3D3A" w14:textId="141F15C1" w:rsidR="00A620D4" w:rsidRPr="0097711A" w:rsidRDefault="00F31C19">
          <w:pPr>
            <w:pStyle w:val="32"/>
            <w:rPr>
              <w:rFonts w:ascii="Myriad Pro" w:eastAsiaTheme="minorEastAsia" w:hAnsi="Myriad Pro"/>
              <w:b/>
              <w:bCs/>
              <w:noProof/>
              <w:lang w:eastAsia="ru-RU"/>
            </w:rPr>
          </w:pPr>
          <w:hyperlink w:anchor="_Toc46902602" w:history="1">
            <w:r w:rsidR="00A620D4" w:rsidRPr="0097711A">
              <w:rPr>
                <w:rStyle w:val="ac"/>
                <w:rFonts w:ascii="Myriad Pro" w:hAnsi="Myriad Pro"/>
                <w:b/>
                <w:bCs/>
                <w:noProof/>
              </w:rPr>
              <w:t>5.2.7.</w:t>
            </w:r>
            <w:r w:rsidR="00A620D4" w:rsidRPr="0097711A">
              <w:rPr>
                <w:rFonts w:ascii="Myriad Pro" w:eastAsiaTheme="minorEastAsia" w:hAnsi="Myriad Pro"/>
                <w:b/>
                <w:bCs/>
                <w:noProof/>
                <w:lang w:eastAsia="ru-RU"/>
              </w:rPr>
              <w:tab/>
            </w:r>
            <w:r w:rsidR="00A620D4" w:rsidRPr="0097711A">
              <w:rPr>
                <w:rStyle w:val="ac"/>
                <w:rFonts w:ascii="Myriad Pro" w:hAnsi="Myriad Pro"/>
                <w:b/>
                <w:bCs/>
                <w:noProof/>
              </w:rPr>
              <w:t>Незапланированные расходы по статье «резервы по сомнительным долгам, по судебным решениям»</w:t>
            </w:r>
            <w:r w:rsidR="00A620D4" w:rsidRPr="0097711A">
              <w:rPr>
                <w:rFonts w:ascii="Myriad Pro" w:hAnsi="Myriad Pro"/>
                <w:b/>
                <w:bCs/>
                <w:noProof/>
                <w:webHidden/>
              </w:rPr>
              <w:tab/>
            </w:r>
            <w:r w:rsidR="00A620D4" w:rsidRPr="0097711A">
              <w:rPr>
                <w:rFonts w:ascii="Myriad Pro" w:hAnsi="Myriad Pro"/>
                <w:b/>
                <w:bCs/>
                <w:noProof/>
                <w:webHidden/>
              </w:rPr>
              <w:fldChar w:fldCharType="begin"/>
            </w:r>
            <w:r w:rsidR="00A620D4" w:rsidRPr="0097711A">
              <w:rPr>
                <w:rFonts w:ascii="Myriad Pro" w:hAnsi="Myriad Pro"/>
                <w:b/>
                <w:bCs/>
                <w:noProof/>
                <w:webHidden/>
              </w:rPr>
              <w:instrText xml:space="preserve"> PAGEREF _Toc46902602 \h </w:instrText>
            </w:r>
            <w:r w:rsidR="00A620D4" w:rsidRPr="0097711A">
              <w:rPr>
                <w:rFonts w:ascii="Myriad Pro" w:hAnsi="Myriad Pro"/>
                <w:b/>
                <w:bCs/>
                <w:noProof/>
                <w:webHidden/>
              </w:rPr>
            </w:r>
            <w:r w:rsidR="00A620D4" w:rsidRPr="0097711A">
              <w:rPr>
                <w:rFonts w:ascii="Myriad Pro" w:hAnsi="Myriad Pro"/>
                <w:b/>
                <w:bCs/>
                <w:noProof/>
                <w:webHidden/>
              </w:rPr>
              <w:fldChar w:fldCharType="separate"/>
            </w:r>
            <w:r>
              <w:rPr>
                <w:rFonts w:ascii="Myriad Pro" w:hAnsi="Myriad Pro"/>
                <w:b/>
                <w:bCs/>
                <w:noProof/>
                <w:webHidden/>
              </w:rPr>
              <w:t>103</w:t>
            </w:r>
            <w:r w:rsidR="00A620D4" w:rsidRPr="0097711A">
              <w:rPr>
                <w:rFonts w:ascii="Myriad Pro" w:hAnsi="Myriad Pro"/>
                <w:b/>
                <w:bCs/>
                <w:noProof/>
                <w:webHidden/>
              </w:rPr>
              <w:fldChar w:fldCharType="end"/>
            </w:r>
          </w:hyperlink>
        </w:p>
        <w:p w14:paraId="070CBA48" w14:textId="118269FF" w:rsidR="00A620D4" w:rsidRPr="0097711A" w:rsidRDefault="00F31C19">
          <w:pPr>
            <w:pStyle w:val="32"/>
            <w:rPr>
              <w:rFonts w:ascii="Myriad Pro" w:eastAsiaTheme="minorEastAsia" w:hAnsi="Myriad Pro"/>
              <w:b/>
              <w:bCs/>
              <w:noProof/>
              <w:lang w:eastAsia="ru-RU"/>
            </w:rPr>
          </w:pPr>
          <w:hyperlink w:anchor="_Toc46902603" w:history="1">
            <w:r w:rsidR="00A620D4" w:rsidRPr="0097711A">
              <w:rPr>
                <w:rStyle w:val="ac"/>
                <w:rFonts w:ascii="Myriad Pro" w:hAnsi="Myriad Pro"/>
                <w:b/>
                <w:bCs/>
                <w:noProof/>
              </w:rPr>
              <w:t>5.2.8.</w:t>
            </w:r>
            <w:r w:rsidR="00A620D4" w:rsidRPr="0097711A">
              <w:rPr>
                <w:rFonts w:ascii="Myriad Pro" w:eastAsiaTheme="minorEastAsia" w:hAnsi="Myriad Pro"/>
                <w:b/>
                <w:bCs/>
                <w:noProof/>
                <w:lang w:eastAsia="ru-RU"/>
              </w:rPr>
              <w:tab/>
            </w:r>
            <w:r w:rsidR="00A620D4" w:rsidRPr="0097711A">
              <w:rPr>
                <w:rStyle w:val="ac"/>
                <w:rFonts w:ascii="Myriad Pro" w:hAnsi="Myriad Pro"/>
                <w:b/>
                <w:bCs/>
                <w:noProof/>
              </w:rPr>
              <w:t>Услуги распределительных сетевых компаний</w:t>
            </w:r>
            <w:r w:rsidR="00A620D4" w:rsidRPr="0097711A">
              <w:rPr>
                <w:rFonts w:ascii="Myriad Pro" w:hAnsi="Myriad Pro"/>
                <w:b/>
                <w:bCs/>
                <w:noProof/>
                <w:webHidden/>
              </w:rPr>
              <w:tab/>
            </w:r>
            <w:r w:rsidR="00A620D4" w:rsidRPr="0097711A">
              <w:rPr>
                <w:rFonts w:ascii="Myriad Pro" w:hAnsi="Myriad Pro"/>
                <w:b/>
                <w:bCs/>
                <w:noProof/>
                <w:webHidden/>
              </w:rPr>
              <w:fldChar w:fldCharType="begin"/>
            </w:r>
            <w:r w:rsidR="00A620D4" w:rsidRPr="0097711A">
              <w:rPr>
                <w:rFonts w:ascii="Myriad Pro" w:hAnsi="Myriad Pro"/>
                <w:b/>
                <w:bCs/>
                <w:noProof/>
                <w:webHidden/>
              </w:rPr>
              <w:instrText xml:space="preserve"> PAGEREF _Toc46902603 \h </w:instrText>
            </w:r>
            <w:r w:rsidR="00A620D4" w:rsidRPr="0097711A">
              <w:rPr>
                <w:rFonts w:ascii="Myriad Pro" w:hAnsi="Myriad Pro"/>
                <w:b/>
                <w:bCs/>
                <w:noProof/>
                <w:webHidden/>
              </w:rPr>
            </w:r>
            <w:r w:rsidR="00A620D4" w:rsidRPr="0097711A">
              <w:rPr>
                <w:rFonts w:ascii="Myriad Pro" w:hAnsi="Myriad Pro"/>
                <w:b/>
                <w:bCs/>
                <w:noProof/>
                <w:webHidden/>
              </w:rPr>
              <w:fldChar w:fldCharType="separate"/>
            </w:r>
            <w:r>
              <w:rPr>
                <w:rFonts w:ascii="Myriad Pro" w:hAnsi="Myriad Pro"/>
                <w:b/>
                <w:bCs/>
                <w:noProof/>
                <w:webHidden/>
              </w:rPr>
              <w:t>112</w:t>
            </w:r>
            <w:r w:rsidR="00A620D4" w:rsidRPr="0097711A">
              <w:rPr>
                <w:rFonts w:ascii="Myriad Pro" w:hAnsi="Myriad Pro"/>
                <w:b/>
                <w:bCs/>
                <w:noProof/>
                <w:webHidden/>
              </w:rPr>
              <w:fldChar w:fldCharType="end"/>
            </w:r>
          </w:hyperlink>
        </w:p>
        <w:p w14:paraId="0E531854" w14:textId="68A023EE" w:rsidR="00A620D4" w:rsidRPr="0097711A" w:rsidRDefault="00F31C19">
          <w:pPr>
            <w:pStyle w:val="32"/>
            <w:rPr>
              <w:rFonts w:ascii="Myriad Pro" w:eastAsiaTheme="minorEastAsia" w:hAnsi="Myriad Pro"/>
              <w:b/>
              <w:bCs/>
              <w:noProof/>
              <w:lang w:eastAsia="ru-RU"/>
            </w:rPr>
          </w:pPr>
          <w:hyperlink w:anchor="_Toc46902604" w:history="1">
            <w:r w:rsidR="00A620D4" w:rsidRPr="0097711A">
              <w:rPr>
                <w:rStyle w:val="ac"/>
                <w:rFonts w:ascii="Myriad Pro" w:hAnsi="Myriad Pro"/>
                <w:b/>
                <w:bCs/>
                <w:noProof/>
              </w:rPr>
              <w:t>5.3.</w:t>
            </w:r>
            <w:r w:rsidR="00A620D4" w:rsidRPr="0097711A">
              <w:rPr>
                <w:rFonts w:ascii="Myriad Pro" w:eastAsiaTheme="minorEastAsia" w:hAnsi="Myriad Pro"/>
                <w:b/>
                <w:bCs/>
                <w:noProof/>
                <w:lang w:eastAsia="ru-RU"/>
              </w:rPr>
              <w:tab/>
            </w:r>
            <w:r w:rsidR="00A620D4" w:rsidRPr="0097711A">
              <w:rPr>
                <w:rStyle w:val="ac"/>
                <w:rFonts w:ascii="Myriad Pro" w:hAnsi="Myriad Pro"/>
                <w:b/>
                <w:bCs/>
                <w:noProof/>
              </w:rPr>
              <w:t>Экспертиза обоснованности определения величины корректировок необходимой валовой выручки ПАО «ТРК» по доходам от осуществления регулируемой деятельности, с учетом изменения полезного отпуска и цен на электрическую энергию, неподконтрольных расходов по оплате услуг ПАО «ФСК ЕЭС»</w:t>
            </w:r>
            <w:r w:rsidR="00A620D4" w:rsidRPr="0097711A">
              <w:rPr>
                <w:rFonts w:ascii="Myriad Pro" w:hAnsi="Myriad Pro"/>
                <w:b/>
                <w:bCs/>
                <w:noProof/>
                <w:webHidden/>
              </w:rPr>
              <w:tab/>
            </w:r>
            <w:r w:rsidR="00A620D4" w:rsidRPr="0097711A">
              <w:rPr>
                <w:rFonts w:ascii="Myriad Pro" w:hAnsi="Myriad Pro"/>
                <w:b/>
                <w:bCs/>
                <w:noProof/>
                <w:webHidden/>
              </w:rPr>
              <w:fldChar w:fldCharType="begin"/>
            </w:r>
            <w:r w:rsidR="00A620D4" w:rsidRPr="0097711A">
              <w:rPr>
                <w:rFonts w:ascii="Myriad Pro" w:hAnsi="Myriad Pro"/>
                <w:b/>
                <w:bCs/>
                <w:noProof/>
                <w:webHidden/>
              </w:rPr>
              <w:instrText xml:space="preserve"> PAGEREF _Toc46902604 \h </w:instrText>
            </w:r>
            <w:r w:rsidR="00A620D4" w:rsidRPr="0097711A">
              <w:rPr>
                <w:rFonts w:ascii="Myriad Pro" w:hAnsi="Myriad Pro"/>
                <w:b/>
                <w:bCs/>
                <w:noProof/>
                <w:webHidden/>
              </w:rPr>
            </w:r>
            <w:r w:rsidR="00A620D4" w:rsidRPr="0097711A">
              <w:rPr>
                <w:rFonts w:ascii="Myriad Pro" w:hAnsi="Myriad Pro"/>
                <w:b/>
                <w:bCs/>
                <w:noProof/>
                <w:webHidden/>
              </w:rPr>
              <w:fldChar w:fldCharType="separate"/>
            </w:r>
            <w:r>
              <w:rPr>
                <w:rFonts w:ascii="Myriad Pro" w:hAnsi="Myriad Pro"/>
                <w:b/>
                <w:bCs/>
                <w:noProof/>
                <w:webHidden/>
              </w:rPr>
              <w:t>115</w:t>
            </w:r>
            <w:r w:rsidR="00A620D4" w:rsidRPr="0097711A">
              <w:rPr>
                <w:rFonts w:ascii="Myriad Pro" w:hAnsi="Myriad Pro"/>
                <w:b/>
                <w:bCs/>
                <w:noProof/>
                <w:webHidden/>
              </w:rPr>
              <w:fldChar w:fldCharType="end"/>
            </w:r>
          </w:hyperlink>
        </w:p>
        <w:p w14:paraId="24D8FC86" w14:textId="2F2FE4A0" w:rsidR="00A620D4" w:rsidRPr="0097711A" w:rsidRDefault="00F31C19">
          <w:pPr>
            <w:pStyle w:val="32"/>
            <w:rPr>
              <w:rFonts w:ascii="Myriad Pro" w:eastAsiaTheme="minorEastAsia" w:hAnsi="Myriad Pro"/>
              <w:b/>
              <w:bCs/>
              <w:noProof/>
              <w:lang w:eastAsia="ru-RU"/>
            </w:rPr>
          </w:pPr>
          <w:hyperlink w:anchor="_Toc46902605" w:history="1">
            <w:r w:rsidR="00A620D4" w:rsidRPr="0097711A">
              <w:rPr>
                <w:rStyle w:val="ac"/>
                <w:rFonts w:ascii="Myriad Pro" w:hAnsi="Myriad Pro"/>
                <w:b/>
                <w:bCs/>
                <w:noProof/>
              </w:rPr>
              <w:t>5.4.</w:t>
            </w:r>
            <w:r w:rsidR="00A620D4" w:rsidRPr="0097711A">
              <w:rPr>
                <w:rFonts w:ascii="Myriad Pro" w:eastAsiaTheme="minorEastAsia" w:hAnsi="Myriad Pro"/>
                <w:b/>
                <w:bCs/>
                <w:noProof/>
                <w:lang w:eastAsia="ru-RU"/>
              </w:rPr>
              <w:tab/>
            </w:r>
            <w:r w:rsidR="00A620D4" w:rsidRPr="0097711A">
              <w:rPr>
                <w:rStyle w:val="ac"/>
                <w:rFonts w:ascii="Myriad Pro" w:hAnsi="Myriad Pro"/>
                <w:b/>
                <w:bCs/>
                <w:noProof/>
              </w:rPr>
              <w:t>Экспертиза обоснованности корректировки необходимой валовой выручки в связи с изменением (неисполнением) инвестиционной программы</w:t>
            </w:r>
            <w:r w:rsidR="00A620D4" w:rsidRPr="0097711A">
              <w:rPr>
                <w:rFonts w:ascii="Myriad Pro" w:hAnsi="Myriad Pro"/>
                <w:b/>
                <w:bCs/>
                <w:noProof/>
                <w:webHidden/>
              </w:rPr>
              <w:tab/>
            </w:r>
            <w:r w:rsidR="00A620D4" w:rsidRPr="0097711A">
              <w:rPr>
                <w:rFonts w:ascii="Myriad Pro" w:hAnsi="Myriad Pro"/>
                <w:b/>
                <w:bCs/>
                <w:noProof/>
                <w:webHidden/>
              </w:rPr>
              <w:fldChar w:fldCharType="begin"/>
            </w:r>
            <w:r w:rsidR="00A620D4" w:rsidRPr="0097711A">
              <w:rPr>
                <w:rFonts w:ascii="Myriad Pro" w:hAnsi="Myriad Pro"/>
                <w:b/>
                <w:bCs/>
                <w:noProof/>
                <w:webHidden/>
              </w:rPr>
              <w:instrText xml:space="preserve"> PAGEREF _Toc46902605 \h </w:instrText>
            </w:r>
            <w:r w:rsidR="00A620D4" w:rsidRPr="0097711A">
              <w:rPr>
                <w:rFonts w:ascii="Myriad Pro" w:hAnsi="Myriad Pro"/>
                <w:b/>
                <w:bCs/>
                <w:noProof/>
                <w:webHidden/>
              </w:rPr>
            </w:r>
            <w:r w:rsidR="00A620D4" w:rsidRPr="0097711A">
              <w:rPr>
                <w:rFonts w:ascii="Myriad Pro" w:hAnsi="Myriad Pro"/>
                <w:b/>
                <w:bCs/>
                <w:noProof/>
                <w:webHidden/>
              </w:rPr>
              <w:fldChar w:fldCharType="separate"/>
            </w:r>
            <w:r>
              <w:rPr>
                <w:rFonts w:ascii="Myriad Pro" w:hAnsi="Myriad Pro"/>
                <w:b/>
                <w:bCs/>
                <w:noProof/>
                <w:webHidden/>
              </w:rPr>
              <w:t>143</w:t>
            </w:r>
            <w:r w:rsidR="00A620D4" w:rsidRPr="0097711A">
              <w:rPr>
                <w:rFonts w:ascii="Myriad Pro" w:hAnsi="Myriad Pro"/>
                <w:b/>
                <w:bCs/>
                <w:noProof/>
                <w:webHidden/>
              </w:rPr>
              <w:fldChar w:fldCharType="end"/>
            </w:r>
          </w:hyperlink>
        </w:p>
        <w:p w14:paraId="335C6863" w14:textId="6F68A7B7" w:rsidR="00A620D4" w:rsidRPr="0097711A" w:rsidRDefault="00F31C19">
          <w:pPr>
            <w:pStyle w:val="32"/>
            <w:rPr>
              <w:rFonts w:ascii="Myriad Pro" w:eastAsiaTheme="minorEastAsia" w:hAnsi="Myriad Pro"/>
              <w:b/>
              <w:bCs/>
              <w:noProof/>
              <w:lang w:eastAsia="ru-RU"/>
            </w:rPr>
          </w:pPr>
          <w:hyperlink w:anchor="_Toc46902606" w:history="1">
            <w:r w:rsidR="00A620D4" w:rsidRPr="0097711A">
              <w:rPr>
                <w:rStyle w:val="ac"/>
                <w:rFonts w:ascii="Myriad Pro" w:hAnsi="Myriad Pro"/>
                <w:b/>
                <w:bCs/>
                <w:noProof/>
              </w:rPr>
              <w:t>5.5.</w:t>
            </w:r>
            <w:r w:rsidR="00A620D4" w:rsidRPr="0097711A">
              <w:rPr>
                <w:rFonts w:ascii="Myriad Pro" w:eastAsiaTheme="minorEastAsia" w:hAnsi="Myriad Pro"/>
                <w:b/>
                <w:bCs/>
                <w:noProof/>
                <w:lang w:eastAsia="ru-RU"/>
              </w:rPr>
              <w:tab/>
            </w:r>
            <w:r w:rsidR="00A620D4" w:rsidRPr="0097711A">
              <w:rPr>
                <w:rStyle w:val="ac"/>
                <w:rFonts w:ascii="Myriad Pro" w:hAnsi="Myriad Pro"/>
                <w:b/>
                <w:bCs/>
                <w:noProof/>
              </w:rPr>
              <w:t>Экспертиза обоснованности корректировки необходимой валовой выручки с учетом надежности и качества оказываемых услуг</w:t>
            </w:r>
            <w:r w:rsidR="00A620D4" w:rsidRPr="0097711A">
              <w:rPr>
                <w:rFonts w:ascii="Myriad Pro" w:hAnsi="Myriad Pro"/>
                <w:b/>
                <w:bCs/>
                <w:noProof/>
                <w:webHidden/>
              </w:rPr>
              <w:tab/>
            </w:r>
            <w:r w:rsidR="00A620D4" w:rsidRPr="0097711A">
              <w:rPr>
                <w:rFonts w:ascii="Myriad Pro" w:hAnsi="Myriad Pro"/>
                <w:b/>
                <w:bCs/>
                <w:noProof/>
                <w:webHidden/>
              </w:rPr>
              <w:fldChar w:fldCharType="begin"/>
            </w:r>
            <w:r w:rsidR="00A620D4" w:rsidRPr="0097711A">
              <w:rPr>
                <w:rFonts w:ascii="Myriad Pro" w:hAnsi="Myriad Pro"/>
                <w:b/>
                <w:bCs/>
                <w:noProof/>
                <w:webHidden/>
              </w:rPr>
              <w:instrText xml:space="preserve"> PAGEREF _Toc46902606 \h </w:instrText>
            </w:r>
            <w:r w:rsidR="00A620D4" w:rsidRPr="0097711A">
              <w:rPr>
                <w:rFonts w:ascii="Myriad Pro" w:hAnsi="Myriad Pro"/>
                <w:b/>
                <w:bCs/>
                <w:noProof/>
                <w:webHidden/>
              </w:rPr>
            </w:r>
            <w:r w:rsidR="00A620D4" w:rsidRPr="0097711A">
              <w:rPr>
                <w:rFonts w:ascii="Myriad Pro" w:hAnsi="Myriad Pro"/>
                <w:b/>
                <w:bCs/>
                <w:noProof/>
                <w:webHidden/>
              </w:rPr>
              <w:fldChar w:fldCharType="separate"/>
            </w:r>
            <w:r>
              <w:rPr>
                <w:rFonts w:ascii="Myriad Pro" w:hAnsi="Myriad Pro"/>
                <w:b/>
                <w:bCs/>
                <w:noProof/>
                <w:webHidden/>
              </w:rPr>
              <w:t>162</w:t>
            </w:r>
            <w:r w:rsidR="00A620D4" w:rsidRPr="0097711A">
              <w:rPr>
                <w:rFonts w:ascii="Myriad Pro" w:hAnsi="Myriad Pro"/>
                <w:b/>
                <w:bCs/>
                <w:noProof/>
                <w:webHidden/>
              </w:rPr>
              <w:fldChar w:fldCharType="end"/>
            </w:r>
          </w:hyperlink>
        </w:p>
        <w:p w14:paraId="7B1D7148" w14:textId="4C493DDC" w:rsidR="00A620D4" w:rsidRPr="0097711A" w:rsidRDefault="00F31C19">
          <w:pPr>
            <w:pStyle w:val="32"/>
            <w:rPr>
              <w:rFonts w:ascii="Myriad Pro" w:eastAsiaTheme="minorEastAsia" w:hAnsi="Myriad Pro"/>
              <w:b/>
              <w:bCs/>
              <w:noProof/>
              <w:lang w:eastAsia="ru-RU"/>
            </w:rPr>
          </w:pPr>
          <w:hyperlink w:anchor="_Toc46902607" w:history="1">
            <w:r w:rsidR="00A620D4" w:rsidRPr="0097711A">
              <w:rPr>
                <w:rStyle w:val="ac"/>
                <w:rFonts w:ascii="Myriad Pro" w:hAnsi="Myriad Pro"/>
                <w:b/>
                <w:bCs/>
                <w:noProof/>
              </w:rPr>
              <w:t>5.6.</w:t>
            </w:r>
            <w:r w:rsidR="00A620D4" w:rsidRPr="0097711A">
              <w:rPr>
                <w:rFonts w:ascii="Myriad Pro" w:eastAsiaTheme="minorEastAsia" w:hAnsi="Myriad Pro"/>
                <w:b/>
                <w:bCs/>
                <w:noProof/>
                <w:lang w:eastAsia="ru-RU"/>
              </w:rPr>
              <w:tab/>
            </w:r>
            <w:r w:rsidR="00A620D4" w:rsidRPr="0097711A">
              <w:rPr>
                <w:rStyle w:val="ac"/>
                <w:rFonts w:ascii="Myriad Pro" w:hAnsi="Myriad Pro"/>
                <w:b/>
                <w:bCs/>
                <w:noProof/>
              </w:rPr>
              <w:t>Анализ величины распределяемых в целях сглаживания изменения тарифов исключаемых необоснованных доходов и расходов, в том числе по периодам регулирования, относящимся к разным долгосрочным периодам регулирования</w:t>
            </w:r>
            <w:r w:rsidR="00A620D4" w:rsidRPr="0097711A">
              <w:rPr>
                <w:rFonts w:ascii="Myriad Pro" w:hAnsi="Myriad Pro"/>
                <w:b/>
                <w:bCs/>
                <w:noProof/>
                <w:webHidden/>
              </w:rPr>
              <w:tab/>
            </w:r>
            <w:r w:rsidR="00A620D4" w:rsidRPr="0097711A">
              <w:rPr>
                <w:rFonts w:ascii="Myriad Pro" w:hAnsi="Myriad Pro"/>
                <w:b/>
                <w:bCs/>
                <w:noProof/>
                <w:webHidden/>
              </w:rPr>
              <w:fldChar w:fldCharType="begin"/>
            </w:r>
            <w:r w:rsidR="00A620D4" w:rsidRPr="0097711A">
              <w:rPr>
                <w:rFonts w:ascii="Myriad Pro" w:hAnsi="Myriad Pro"/>
                <w:b/>
                <w:bCs/>
                <w:noProof/>
                <w:webHidden/>
              </w:rPr>
              <w:instrText xml:space="preserve"> PAGEREF _Toc46902607 \h </w:instrText>
            </w:r>
            <w:r w:rsidR="00A620D4" w:rsidRPr="0097711A">
              <w:rPr>
                <w:rFonts w:ascii="Myriad Pro" w:hAnsi="Myriad Pro"/>
                <w:b/>
                <w:bCs/>
                <w:noProof/>
                <w:webHidden/>
              </w:rPr>
            </w:r>
            <w:r w:rsidR="00A620D4" w:rsidRPr="0097711A">
              <w:rPr>
                <w:rFonts w:ascii="Myriad Pro" w:hAnsi="Myriad Pro"/>
                <w:b/>
                <w:bCs/>
                <w:noProof/>
                <w:webHidden/>
              </w:rPr>
              <w:fldChar w:fldCharType="separate"/>
            </w:r>
            <w:r>
              <w:rPr>
                <w:rFonts w:ascii="Myriad Pro" w:hAnsi="Myriad Pro"/>
                <w:b/>
                <w:bCs/>
                <w:noProof/>
                <w:webHidden/>
              </w:rPr>
              <w:t>166</w:t>
            </w:r>
            <w:r w:rsidR="00A620D4" w:rsidRPr="0097711A">
              <w:rPr>
                <w:rFonts w:ascii="Myriad Pro" w:hAnsi="Myriad Pro"/>
                <w:b/>
                <w:bCs/>
                <w:noProof/>
                <w:webHidden/>
              </w:rPr>
              <w:fldChar w:fldCharType="end"/>
            </w:r>
          </w:hyperlink>
        </w:p>
        <w:p w14:paraId="338FD6C3" w14:textId="40C3CF01" w:rsidR="00A620D4" w:rsidRPr="0097711A" w:rsidRDefault="00F31C19">
          <w:pPr>
            <w:pStyle w:val="32"/>
            <w:rPr>
              <w:rFonts w:ascii="Myriad Pro" w:eastAsiaTheme="minorEastAsia" w:hAnsi="Myriad Pro"/>
              <w:b/>
              <w:bCs/>
              <w:noProof/>
              <w:lang w:eastAsia="ru-RU"/>
            </w:rPr>
          </w:pPr>
          <w:hyperlink w:anchor="_Toc46902608" w:history="1">
            <w:r w:rsidR="00A620D4" w:rsidRPr="0097711A">
              <w:rPr>
                <w:rStyle w:val="ac"/>
                <w:rFonts w:ascii="Myriad Pro" w:hAnsi="Myriad Pro"/>
                <w:b/>
                <w:bCs/>
                <w:noProof/>
              </w:rPr>
              <w:t>5.7.</w:t>
            </w:r>
            <w:r w:rsidR="00A620D4" w:rsidRPr="0097711A">
              <w:rPr>
                <w:rFonts w:ascii="Myriad Pro" w:eastAsiaTheme="minorEastAsia" w:hAnsi="Myriad Pro"/>
                <w:b/>
                <w:bCs/>
                <w:noProof/>
                <w:lang w:eastAsia="ru-RU"/>
              </w:rPr>
              <w:tab/>
            </w:r>
            <w:r w:rsidR="00A620D4" w:rsidRPr="0097711A">
              <w:rPr>
                <w:rStyle w:val="ac"/>
                <w:rFonts w:ascii="Myriad Pro" w:hAnsi="Myriad Pro"/>
                <w:b/>
                <w:bCs/>
                <w:noProof/>
              </w:rPr>
              <w:t>Обобщенные данные по обоснованности корректировок необходимой валовой выручки ПАО «ТРК», учтенных ДТР Томской области при определении необходимой валовой выручки на 2019 год</w:t>
            </w:r>
            <w:r w:rsidR="00A620D4" w:rsidRPr="0097711A">
              <w:rPr>
                <w:rFonts w:ascii="Myriad Pro" w:hAnsi="Myriad Pro"/>
                <w:b/>
                <w:bCs/>
                <w:noProof/>
                <w:webHidden/>
              </w:rPr>
              <w:tab/>
            </w:r>
            <w:r w:rsidR="00A620D4" w:rsidRPr="0097711A">
              <w:rPr>
                <w:rFonts w:ascii="Myriad Pro" w:hAnsi="Myriad Pro"/>
                <w:b/>
                <w:bCs/>
                <w:noProof/>
                <w:webHidden/>
              </w:rPr>
              <w:fldChar w:fldCharType="begin"/>
            </w:r>
            <w:r w:rsidR="00A620D4" w:rsidRPr="0097711A">
              <w:rPr>
                <w:rFonts w:ascii="Myriad Pro" w:hAnsi="Myriad Pro"/>
                <w:b/>
                <w:bCs/>
                <w:noProof/>
                <w:webHidden/>
              </w:rPr>
              <w:instrText xml:space="preserve"> PAGEREF _Toc46902608 \h </w:instrText>
            </w:r>
            <w:r w:rsidR="00A620D4" w:rsidRPr="0097711A">
              <w:rPr>
                <w:rFonts w:ascii="Myriad Pro" w:hAnsi="Myriad Pro"/>
                <w:b/>
                <w:bCs/>
                <w:noProof/>
                <w:webHidden/>
              </w:rPr>
            </w:r>
            <w:r w:rsidR="00A620D4" w:rsidRPr="0097711A">
              <w:rPr>
                <w:rFonts w:ascii="Myriad Pro" w:hAnsi="Myriad Pro"/>
                <w:b/>
                <w:bCs/>
                <w:noProof/>
                <w:webHidden/>
              </w:rPr>
              <w:fldChar w:fldCharType="separate"/>
            </w:r>
            <w:r>
              <w:rPr>
                <w:rFonts w:ascii="Myriad Pro" w:hAnsi="Myriad Pro"/>
                <w:b/>
                <w:bCs/>
                <w:noProof/>
                <w:webHidden/>
              </w:rPr>
              <w:t>173</w:t>
            </w:r>
            <w:r w:rsidR="00A620D4" w:rsidRPr="0097711A">
              <w:rPr>
                <w:rFonts w:ascii="Myriad Pro" w:hAnsi="Myriad Pro"/>
                <w:b/>
                <w:bCs/>
                <w:noProof/>
                <w:webHidden/>
              </w:rPr>
              <w:fldChar w:fldCharType="end"/>
            </w:r>
          </w:hyperlink>
        </w:p>
        <w:p w14:paraId="302EB734" w14:textId="3960AC6A" w:rsidR="00A620D4" w:rsidRPr="0097711A" w:rsidRDefault="00F31C19">
          <w:pPr>
            <w:pStyle w:val="32"/>
            <w:rPr>
              <w:rFonts w:ascii="Myriad Pro" w:eastAsiaTheme="minorEastAsia" w:hAnsi="Myriad Pro"/>
              <w:b/>
              <w:bCs/>
              <w:noProof/>
              <w:lang w:eastAsia="ru-RU"/>
            </w:rPr>
          </w:pPr>
          <w:hyperlink w:anchor="_Toc46902609" w:history="1">
            <w:r w:rsidR="00A620D4" w:rsidRPr="0097711A">
              <w:rPr>
                <w:rStyle w:val="ac"/>
                <w:rFonts w:ascii="Myriad Pro" w:hAnsi="Myriad Pro"/>
                <w:b/>
                <w:bCs/>
                <w:noProof/>
              </w:rPr>
              <w:t>6.</w:t>
            </w:r>
            <w:r w:rsidR="00A620D4" w:rsidRPr="0097711A">
              <w:rPr>
                <w:rFonts w:ascii="Myriad Pro" w:eastAsiaTheme="minorEastAsia" w:hAnsi="Myriad Pro"/>
                <w:b/>
                <w:bCs/>
                <w:noProof/>
                <w:lang w:eastAsia="ru-RU"/>
              </w:rPr>
              <w:tab/>
            </w:r>
            <w:r w:rsidR="00A620D4" w:rsidRPr="0097711A">
              <w:rPr>
                <w:rStyle w:val="ac"/>
                <w:rFonts w:ascii="Myriad Pro" w:hAnsi="Myriad Pro"/>
                <w:b/>
                <w:bCs/>
                <w:noProof/>
              </w:rPr>
              <w:t>Анализ экономически обоснованных выпадающих расходов/недополученных доходов, полученных ПАО «ТРК» за 2017-2018 гг. в результате принятых ДТР Томской области тарифно-балансовых решений, в том числе анализ соответствия фактической товарной выручки ПАО «ТРК» от передачи электрической энергии по единым (котловым) тарифам необходимой валовой выручке, утвержденной регулирующим органом</w:t>
            </w:r>
            <w:r w:rsidR="00A620D4" w:rsidRPr="0097711A">
              <w:rPr>
                <w:rFonts w:ascii="Myriad Pro" w:hAnsi="Myriad Pro"/>
                <w:b/>
                <w:bCs/>
                <w:noProof/>
                <w:webHidden/>
              </w:rPr>
              <w:tab/>
            </w:r>
            <w:r w:rsidR="00A620D4" w:rsidRPr="0097711A">
              <w:rPr>
                <w:rFonts w:ascii="Myriad Pro" w:hAnsi="Myriad Pro"/>
                <w:b/>
                <w:bCs/>
                <w:noProof/>
                <w:webHidden/>
              </w:rPr>
              <w:fldChar w:fldCharType="begin"/>
            </w:r>
            <w:r w:rsidR="00A620D4" w:rsidRPr="0097711A">
              <w:rPr>
                <w:rFonts w:ascii="Myriad Pro" w:hAnsi="Myriad Pro"/>
                <w:b/>
                <w:bCs/>
                <w:noProof/>
                <w:webHidden/>
              </w:rPr>
              <w:instrText xml:space="preserve"> PAGEREF _Toc46902609 \h </w:instrText>
            </w:r>
            <w:r w:rsidR="00A620D4" w:rsidRPr="0097711A">
              <w:rPr>
                <w:rFonts w:ascii="Myriad Pro" w:hAnsi="Myriad Pro"/>
                <w:b/>
                <w:bCs/>
                <w:noProof/>
                <w:webHidden/>
              </w:rPr>
            </w:r>
            <w:r w:rsidR="00A620D4" w:rsidRPr="0097711A">
              <w:rPr>
                <w:rFonts w:ascii="Myriad Pro" w:hAnsi="Myriad Pro"/>
                <w:b/>
                <w:bCs/>
                <w:noProof/>
                <w:webHidden/>
              </w:rPr>
              <w:fldChar w:fldCharType="separate"/>
            </w:r>
            <w:r>
              <w:rPr>
                <w:rFonts w:ascii="Myriad Pro" w:hAnsi="Myriad Pro"/>
                <w:b/>
                <w:bCs/>
                <w:noProof/>
                <w:webHidden/>
              </w:rPr>
              <w:t>175</w:t>
            </w:r>
            <w:r w:rsidR="00A620D4" w:rsidRPr="0097711A">
              <w:rPr>
                <w:rFonts w:ascii="Myriad Pro" w:hAnsi="Myriad Pro"/>
                <w:b/>
                <w:bCs/>
                <w:noProof/>
                <w:webHidden/>
              </w:rPr>
              <w:fldChar w:fldCharType="end"/>
            </w:r>
          </w:hyperlink>
        </w:p>
        <w:p w14:paraId="0B3720DB" w14:textId="76F3EFE8" w:rsidR="00A620D4" w:rsidRPr="0097711A" w:rsidRDefault="00F31C19">
          <w:pPr>
            <w:pStyle w:val="32"/>
            <w:rPr>
              <w:rFonts w:ascii="Myriad Pro" w:eastAsiaTheme="minorEastAsia" w:hAnsi="Myriad Pro"/>
              <w:b/>
              <w:bCs/>
              <w:noProof/>
              <w:lang w:eastAsia="ru-RU"/>
            </w:rPr>
          </w:pPr>
          <w:hyperlink w:anchor="_Toc46902610" w:history="1">
            <w:r w:rsidR="00A620D4" w:rsidRPr="0097711A">
              <w:rPr>
                <w:rStyle w:val="ac"/>
                <w:rFonts w:ascii="Myriad Pro" w:hAnsi="Myriad Pro"/>
                <w:b/>
                <w:bCs/>
                <w:noProof/>
              </w:rPr>
              <w:t>7.</w:t>
            </w:r>
            <w:r w:rsidR="00A620D4" w:rsidRPr="0097711A">
              <w:rPr>
                <w:rFonts w:ascii="Myriad Pro" w:eastAsiaTheme="minorEastAsia" w:hAnsi="Myriad Pro"/>
                <w:b/>
                <w:bCs/>
                <w:noProof/>
                <w:lang w:eastAsia="ru-RU"/>
              </w:rPr>
              <w:tab/>
            </w:r>
            <w:r w:rsidR="00A620D4" w:rsidRPr="0097711A">
              <w:rPr>
                <w:rStyle w:val="ac"/>
                <w:rFonts w:ascii="Myriad Pro" w:hAnsi="Myriad Pro"/>
                <w:b/>
                <w:bCs/>
                <w:noProof/>
              </w:rPr>
              <w:t>Экономическая оценка результатов деятельности ПАО «ТРК» за 2017-2018 годы по оказанию услуг по передаче электрической энергии</w:t>
            </w:r>
            <w:r w:rsidR="00A620D4" w:rsidRPr="0097711A">
              <w:rPr>
                <w:rFonts w:ascii="Myriad Pro" w:hAnsi="Myriad Pro"/>
                <w:b/>
                <w:bCs/>
                <w:noProof/>
                <w:webHidden/>
              </w:rPr>
              <w:tab/>
            </w:r>
            <w:r w:rsidR="00A620D4" w:rsidRPr="0097711A">
              <w:rPr>
                <w:rFonts w:ascii="Myriad Pro" w:hAnsi="Myriad Pro"/>
                <w:b/>
                <w:bCs/>
                <w:noProof/>
                <w:webHidden/>
              </w:rPr>
              <w:fldChar w:fldCharType="begin"/>
            </w:r>
            <w:r w:rsidR="00A620D4" w:rsidRPr="0097711A">
              <w:rPr>
                <w:rFonts w:ascii="Myriad Pro" w:hAnsi="Myriad Pro"/>
                <w:b/>
                <w:bCs/>
                <w:noProof/>
                <w:webHidden/>
              </w:rPr>
              <w:instrText xml:space="preserve"> PAGEREF _Toc46902610 \h </w:instrText>
            </w:r>
            <w:r w:rsidR="00A620D4" w:rsidRPr="0097711A">
              <w:rPr>
                <w:rFonts w:ascii="Myriad Pro" w:hAnsi="Myriad Pro"/>
                <w:b/>
                <w:bCs/>
                <w:noProof/>
                <w:webHidden/>
              </w:rPr>
            </w:r>
            <w:r w:rsidR="00A620D4" w:rsidRPr="0097711A">
              <w:rPr>
                <w:rFonts w:ascii="Myriad Pro" w:hAnsi="Myriad Pro"/>
                <w:b/>
                <w:bCs/>
                <w:noProof/>
                <w:webHidden/>
              </w:rPr>
              <w:fldChar w:fldCharType="separate"/>
            </w:r>
            <w:r>
              <w:rPr>
                <w:rFonts w:ascii="Myriad Pro" w:hAnsi="Myriad Pro"/>
                <w:b/>
                <w:bCs/>
                <w:noProof/>
                <w:webHidden/>
              </w:rPr>
              <w:t>190</w:t>
            </w:r>
            <w:r w:rsidR="00A620D4" w:rsidRPr="0097711A">
              <w:rPr>
                <w:rFonts w:ascii="Myriad Pro" w:hAnsi="Myriad Pro"/>
                <w:b/>
                <w:bCs/>
                <w:noProof/>
                <w:webHidden/>
              </w:rPr>
              <w:fldChar w:fldCharType="end"/>
            </w:r>
          </w:hyperlink>
        </w:p>
        <w:p w14:paraId="202EBA0F" w14:textId="61B3548C" w:rsidR="00A620D4" w:rsidRPr="0097711A" w:rsidRDefault="00F31C19">
          <w:pPr>
            <w:pStyle w:val="14"/>
            <w:tabs>
              <w:tab w:val="right" w:leader="dot" w:pos="9345"/>
            </w:tabs>
            <w:rPr>
              <w:rFonts w:eastAsiaTheme="minorEastAsia"/>
              <w:b/>
              <w:bCs/>
              <w:noProof/>
              <w:lang w:eastAsia="ru-RU"/>
            </w:rPr>
          </w:pPr>
          <w:hyperlink w:anchor="_Toc46902611" w:history="1">
            <w:r w:rsidR="00A620D4" w:rsidRPr="0097711A">
              <w:rPr>
                <w:rStyle w:val="ac"/>
                <w:b/>
                <w:bCs/>
                <w:noProof/>
              </w:rPr>
              <w:t>Приложение 1</w:t>
            </w:r>
          </w:hyperlink>
          <w:r w:rsidR="00A620D4" w:rsidRPr="0097711A">
            <w:rPr>
              <w:rStyle w:val="ac"/>
              <w:b/>
              <w:bCs/>
              <w:noProof/>
            </w:rPr>
            <w:t xml:space="preserve"> </w:t>
          </w:r>
          <w:hyperlink w:anchor="_Toc46902612" w:history="1">
            <w:r w:rsidR="00A620D4" w:rsidRPr="0097711A">
              <w:rPr>
                <w:rStyle w:val="ac"/>
                <w:b/>
                <w:bCs/>
                <w:noProof/>
              </w:rPr>
              <w:t>Расчет фактической товарной выручки ПАО «ТРК» за 2017 год</w:t>
            </w:r>
            <w:r w:rsidR="00A620D4" w:rsidRPr="0097711A">
              <w:rPr>
                <w:b/>
                <w:bCs/>
                <w:noProof/>
                <w:webHidden/>
              </w:rPr>
              <w:tab/>
            </w:r>
            <w:r w:rsidR="00A620D4" w:rsidRPr="0097711A">
              <w:rPr>
                <w:b/>
                <w:bCs/>
                <w:noProof/>
                <w:webHidden/>
              </w:rPr>
              <w:fldChar w:fldCharType="begin"/>
            </w:r>
            <w:r w:rsidR="00A620D4" w:rsidRPr="0097711A">
              <w:rPr>
                <w:b/>
                <w:bCs/>
                <w:noProof/>
                <w:webHidden/>
              </w:rPr>
              <w:instrText xml:space="preserve"> PAGEREF _Toc46902612 \h </w:instrText>
            </w:r>
            <w:r w:rsidR="00A620D4" w:rsidRPr="0097711A">
              <w:rPr>
                <w:b/>
                <w:bCs/>
                <w:noProof/>
                <w:webHidden/>
              </w:rPr>
            </w:r>
            <w:r w:rsidR="00A620D4" w:rsidRPr="0097711A">
              <w:rPr>
                <w:b/>
                <w:bCs/>
                <w:noProof/>
                <w:webHidden/>
              </w:rPr>
              <w:fldChar w:fldCharType="separate"/>
            </w:r>
            <w:r>
              <w:rPr>
                <w:b/>
                <w:bCs/>
                <w:noProof/>
                <w:webHidden/>
              </w:rPr>
              <w:t>197</w:t>
            </w:r>
            <w:r w:rsidR="00A620D4" w:rsidRPr="0097711A">
              <w:rPr>
                <w:b/>
                <w:bCs/>
                <w:noProof/>
                <w:webHidden/>
              </w:rPr>
              <w:fldChar w:fldCharType="end"/>
            </w:r>
          </w:hyperlink>
        </w:p>
        <w:p w14:paraId="1754B151" w14:textId="3BA4A54B" w:rsidR="0029734F" w:rsidRPr="0097711A" w:rsidRDefault="00860164" w:rsidP="00360F4E">
          <w:pPr>
            <w:pStyle w:val="32"/>
            <w:rPr>
              <w:rFonts w:ascii="Myriad Pro" w:hAnsi="Myriad Pro"/>
              <w:b/>
              <w:bCs/>
            </w:rPr>
          </w:pPr>
          <w:r w:rsidRPr="0097711A">
            <w:rPr>
              <w:rFonts w:ascii="Myriad Pro" w:hAnsi="Myriad Pro"/>
              <w:b/>
              <w:bCs/>
            </w:rPr>
            <w:fldChar w:fldCharType="end"/>
          </w:r>
        </w:p>
      </w:sdtContent>
    </w:sdt>
    <w:p w14:paraId="272334E9" w14:textId="77777777" w:rsidR="0029734F" w:rsidRDefault="0029734F" w:rsidP="0089184D">
      <w:pPr>
        <w:spacing w:line="360" w:lineRule="auto"/>
        <w:rPr>
          <w:rFonts w:ascii="Myriad Pro" w:hAnsi="Myriad Pro"/>
          <w:b/>
          <w:color w:val="4F6228" w:themeColor="accent3" w:themeShade="80"/>
          <w:sz w:val="28"/>
          <w:szCs w:val="28"/>
        </w:rPr>
      </w:pPr>
      <w:r>
        <w:rPr>
          <w:rFonts w:ascii="Myriad Pro" w:hAnsi="Myriad Pro"/>
          <w:b/>
          <w:color w:val="4F6228" w:themeColor="accent3" w:themeShade="80"/>
          <w:sz w:val="28"/>
          <w:szCs w:val="28"/>
        </w:rPr>
        <w:br w:type="page"/>
      </w:r>
    </w:p>
    <w:p w14:paraId="0CB1A93C" w14:textId="77777777" w:rsidR="0008433B" w:rsidRPr="0008433B" w:rsidRDefault="0008433B" w:rsidP="0008433B">
      <w:pPr>
        <w:shd w:val="clear" w:color="auto" w:fill="FFFFFF"/>
        <w:spacing w:line="360" w:lineRule="auto"/>
        <w:ind w:firstLine="567"/>
        <w:contextualSpacing/>
        <w:jc w:val="both"/>
        <w:rPr>
          <w:rFonts w:ascii="Myriad Pro" w:hAnsi="Myriad Pro"/>
          <w:sz w:val="26"/>
          <w:szCs w:val="26"/>
        </w:rPr>
      </w:pPr>
      <w:r w:rsidRPr="0008433B">
        <w:rPr>
          <w:rFonts w:ascii="Myriad Pro" w:hAnsi="Myriad Pro"/>
          <w:sz w:val="26"/>
          <w:szCs w:val="26"/>
        </w:rPr>
        <w:t xml:space="preserve">Настоящий Отчет по результатам анализа принятых регулирующим органом тарифно-балансовых решений за 2019 год в отношении ПАО «ТРК» (далее – Заказчик) составлен ООО «Экспертная компания ЭПАР» (далее – Исполнитель) на основании экспертизы тарифно-балансовых решений, принятых регулирующим органом в отношении ПАО «ТРК» (далее – регулируемая организация) при установлении тарифов на услуги по передаче электрической энергии </w:t>
      </w:r>
      <w:r w:rsidR="00C21B76">
        <w:rPr>
          <w:rFonts w:ascii="Myriad Pro" w:hAnsi="Myriad Pro"/>
          <w:sz w:val="26"/>
          <w:szCs w:val="26"/>
        </w:rPr>
        <w:t xml:space="preserve">с применением </w:t>
      </w:r>
      <w:r w:rsidRPr="0008433B">
        <w:rPr>
          <w:rFonts w:ascii="Myriad Pro" w:hAnsi="Myriad Pro"/>
          <w:sz w:val="26"/>
          <w:szCs w:val="26"/>
        </w:rPr>
        <w:t>метод</w:t>
      </w:r>
      <w:r w:rsidR="00C21B76">
        <w:rPr>
          <w:rFonts w:ascii="Myriad Pro" w:hAnsi="Myriad Pro"/>
          <w:sz w:val="26"/>
          <w:szCs w:val="26"/>
        </w:rPr>
        <w:t>а</w:t>
      </w:r>
      <w:r w:rsidRPr="0008433B">
        <w:rPr>
          <w:rFonts w:ascii="Myriad Pro" w:hAnsi="Myriad Pro"/>
          <w:sz w:val="26"/>
          <w:szCs w:val="26"/>
        </w:rPr>
        <w:t xml:space="preserve"> долгосрочной индексации необходимой валовой выручки на 2019 год на территории Томской области, экспертизы обосновывающих материалов, представленных ПАО «ТРК» в регулирующий орган – Департамент тарифного регулирования Томской области в рамках рассмотрения дел об установлении тарифов на услуги по передаче электрической энергии, экспертизы обоснованности решений, принятых Департаментом тарифного регулирования Томской области  при определении необходимой валовой выручки (далее – НВВ) ПАО «ТРК» при установлении тарифов на услуги по передаче электрической энергии, а именно:</w:t>
      </w:r>
    </w:p>
    <w:p w14:paraId="16B62D6E" w14:textId="77777777" w:rsidR="0008433B" w:rsidRPr="0008433B" w:rsidRDefault="0008433B" w:rsidP="0008433B">
      <w:pPr>
        <w:pStyle w:val="a5"/>
        <w:numPr>
          <w:ilvl w:val="1"/>
          <w:numId w:val="6"/>
        </w:numPr>
        <w:shd w:val="clear" w:color="auto" w:fill="FFFFFF"/>
        <w:spacing w:after="0" w:line="360" w:lineRule="auto"/>
        <w:ind w:left="0" w:firstLine="567"/>
        <w:jc w:val="both"/>
        <w:rPr>
          <w:rFonts w:ascii="Myriad Pro" w:hAnsi="Myriad Pro"/>
          <w:sz w:val="26"/>
          <w:szCs w:val="26"/>
        </w:rPr>
      </w:pPr>
      <w:r w:rsidRPr="0008433B">
        <w:rPr>
          <w:rFonts w:ascii="Myriad Pro" w:hAnsi="Myriad Pro"/>
          <w:sz w:val="26"/>
          <w:szCs w:val="26"/>
        </w:rPr>
        <w:t>Анализа исполнения инвестиционных программ, учтенных Департаментом тарифного регулирования Томской области при принятии тарифно-балансовых решений на 2019 год.</w:t>
      </w:r>
    </w:p>
    <w:p w14:paraId="65F98523" w14:textId="77777777" w:rsidR="0008433B" w:rsidRPr="0008433B" w:rsidRDefault="0008433B" w:rsidP="0008433B">
      <w:pPr>
        <w:pStyle w:val="a5"/>
        <w:numPr>
          <w:ilvl w:val="1"/>
          <w:numId w:val="6"/>
        </w:numPr>
        <w:shd w:val="clear" w:color="auto" w:fill="FFFFFF"/>
        <w:spacing w:after="0" w:line="360" w:lineRule="auto"/>
        <w:ind w:left="0" w:firstLine="567"/>
        <w:jc w:val="both"/>
        <w:rPr>
          <w:rFonts w:ascii="Myriad Pro" w:hAnsi="Myriad Pro"/>
          <w:sz w:val="26"/>
          <w:szCs w:val="26"/>
        </w:rPr>
      </w:pPr>
      <w:r w:rsidRPr="0008433B">
        <w:rPr>
          <w:rFonts w:ascii="Myriad Pro" w:hAnsi="Myriad Pro"/>
          <w:sz w:val="26"/>
          <w:szCs w:val="26"/>
        </w:rPr>
        <w:t>Экспертизы расчета необходимой валовой выручки ПАО «ТРК», сформированной на основе долгосрочных параметров регулирования деятельности, в том числе анализа фактических расходов на оплату услуг ТСО с календарной разбивкой по полугодиям 2019 года.</w:t>
      </w:r>
    </w:p>
    <w:p w14:paraId="3075880D" w14:textId="77777777" w:rsidR="0008433B" w:rsidRPr="0008433B" w:rsidRDefault="0008433B" w:rsidP="0008433B">
      <w:pPr>
        <w:pStyle w:val="a5"/>
        <w:numPr>
          <w:ilvl w:val="1"/>
          <w:numId w:val="6"/>
        </w:numPr>
        <w:shd w:val="clear" w:color="auto" w:fill="FFFFFF"/>
        <w:spacing w:after="0" w:line="360" w:lineRule="auto"/>
        <w:ind w:left="0" w:firstLine="567"/>
        <w:jc w:val="both"/>
        <w:rPr>
          <w:rFonts w:ascii="Myriad Pro" w:hAnsi="Myriad Pro"/>
          <w:sz w:val="26"/>
          <w:szCs w:val="26"/>
        </w:rPr>
      </w:pPr>
      <w:r w:rsidRPr="0008433B">
        <w:rPr>
          <w:rFonts w:ascii="Myriad Pro" w:hAnsi="Myriad Pro"/>
          <w:sz w:val="26"/>
          <w:szCs w:val="26"/>
        </w:rPr>
        <w:t>Экспертизы обоснованности корректировок необходимой валовой выручки ПАО «ТРК», проведенных Департаментом тарифного регулирования Томской области при определении необходимой валовой выручки на 2019 год.</w:t>
      </w:r>
    </w:p>
    <w:p w14:paraId="27F129A0" w14:textId="77777777" w:rsidR="0008433B" w:rsidRPr="0008433B" w:rsidRDefault="0008433B" w:rsidP="0008433B">
      <w:pPr>
        <w:pStyle w:val="a5"/>
        <w:numPr>
          <w:ilvl w:val="1"/>
          <w:numId w:val="6"/>
        </w:numPr>
        <w:shd w:val="clear" w:color="auto" w:fill="FFFFFF"/>
        <w:spacing w:after="0" w:line="360" w:lineRule="auto"/>
        <w:ind w:left="0" w:firstLine="567"/>
        <w:jc w:val="both"/>
        <w:rPr>
          <w:rFonts w:ascii="Myriad Pro" w:hAnsi="Myriad Pro"/>
          <w:sz w:val="26"/>
          <w:szCs w:val="26"/>
        </w:rPr>
      </w:pPr>
      <w:r w:rsidRPr="0008433B">
        <w:rPr>
          <w:rFonts w:ascii="Myriad Pro" w:hAnsi="Myriad Pro"/>
          <w:sz w:val="26"/>
          <w:szCs w:val="26"/>
        </w:rPr>
        <w:t>Анализа экономически обоснованных выпадающих расходов/недополученных доходов, полученных ПАО «ТРК» за 2017-2018 гг. в результате принятых Департаментом тарифного регулирования Томской области тарифно-балансовых решений, в том числе анализа соответствия фактической товарной выручки ПАО «ТРК» от передачи электрической энергии по единым (котловым) тарифам необходимой валовой выручке, утвержденной регулирующим органом.</w:t>
      </w:r>
    </w:p>
    <w:p w14:paraId="69D69CDD" w14:textId="77777777" w:rsidR="0008433B" w:rsidRPr="0008433B" w:rsidRDefault="0008433B" w:rsidP="0008433B">
      <w:pPr>
        <w:pStyle w:val="a5"/>
        <w:numPr>
          <w:ilvl w:val="1"/>
          <w:numId w:val="6"/>
        </w:numPr>
        <w:shd w:val="clear" w:color="auto" w:fill="FFFFFF"/>
        <w:spacing w:after="0" w:line="360" w:lineRule="auto"/>
        <w:ind w:left="0" w:firstLine="567"/>
        <w:jc w:val="both"/>
        <w:rPr>
          <w:rFonts w:ascii="Myriad Pro" w:hAnsi="Myriad Pro"/>
          <w:sz w:val="26"/>
          <w:szCs w:val="26"/>
        </w:rPr>
      </w:pPr>
      <w:r w:rsidRPr="0008433B">
        <w:rPr>
          <w:rFonts w:ascii="Myriad Pro" w:hAnsi="Myriad Pro"/>
          <w:sz w:val="26"/>
          <w:szCs w:val="26"/>
        </w:rPr>
        <w:t xml:space="preserve">Экономической оценки результатов деятельности ПАО «ТРК» </w:t>
      </w:r>
      <w:r>
        <w:rPr>
          <w:rFonts w:ascii="Myriad Pro" w:hAnsi="Myriad Pro"/>
          <w:sz w:val="26"/>
          <w:szCs w:val="26"/>
        </w:rPr>
        <w:br/>
      </w:r>
      <w:r w:rsidRPr="0008433B">
        <w:rPr>
          <w:rFonts w:ascii="Myriad Pro" w:hAnsi="Myriad Pro"/>
          <w:sz w:val="26"/>
          <w:szCs w:val="26"/>
        </w:rPr>
        <w:t>за 2017-2018 годы по оказанию услуг по передаче электрической энергии.</w:t>
      </w:r>
    </w:p>
    <w:p w14:paraId="694CBDE6" w14:textId="77777777" w:rsidR="0008433B" w:rsidRDefault="0008433B" w:rsidP="0008433B">
      <w:pPr>
        <w:shd w:val="clear" w:color="auto" w:fill="FFFFFF"/>
        <w:spacing w:line="360" w:lineRule="auto"/>
        <w:ind w:firstLine="567"/>
        <w:jc w:val="both"/>
        <w:rPr>
          <w:rFonts w:ascii="Myriad Pro" w:hAnsi="Myriad Pro"/>
          <w:sz w:val="26"/>
          <w:szCs w:val="26"/>
        </w:rPr>
      </w:pPr>
      <w:r w:rsidRPr="0008433B">
        <w:rPr>
          <w:rFonts w:ascii="Myriad Pro" w:hAnsi="Myriad Pro"/>
          <w:sz w:val="26"/>
          <w:szCs w:val="26"/>
        </w:rPr>
        <w:t>Исполнителем рассматривались и принимались во внимание все представленные документы, имеющие значение для оценки обоснованности принятых Департаментом тарифного регулирования Томской области тарифно-балансовых решений, при этом Исполнитель исходил из того, что представленная Заказчиком информация является достоверной. Ответственность за достоверность информации несет руководитель Заказчика.</w:t>
      </w:r>
    </w:p>
    <w:p w14:paraId="401E04CF" w14:textId="77777777" w:rsidR="0008433B" w:rsidRPr="00282B4C" w:rsidRDefault="0008433B" w:rsidP="0008433B">
      <w:pPr>
        <w:shd w:val="clear" w:color="auto" w:fill="FFFFFF"/>
        <w:spacing w:before="100" w:beforeAutospacing="1" w:after="100" w:afterAutospacing="1" w:line="360" w:lineRule="auto"/>
        <w:jc w:val="both"/>
        <w:rPr>
          <w:rFonts w:ascii="Myriad Pro" w:hAnsi="Myriad Pro"/>
          <w:sz w:val="26"/>
          <w:szCs w:val="26"/>
        </w:rPr>
      </w:pPr>
    </w:p>
    <w:p w14:paraId="5AAB5463" w14:textId="7A07D630" w:rsidR="0008433B" w:rsidRPr="00282B4C" w:rsidRDefault="0008433B" w:rsidP="00360F4E">
      <w:pPr>
        <w:shd w:val="clear" w:color="auto" w:fill="FFFFFF"/>
        <w:spacing w:before="100" w:beforeAutospacing="1" w:after="100" w:afterAutospacing="1" w:line="360" w:lineRule="auto"/>
        <w:jc w:val="center"/>
        <w:rPr>
          <w:rFonts w:ascii="Myriad Pro" w:hAnsi="Myriad Pro"/>
          <w:sz w:val="26"/>
          <w:szCs w:val="26"/>
        </w:rPr>
      </w:pPr>
      <w:r w:rsidRPr="00282B4C">
        <w:rPr>
          <w:rFonts w:ascii="Myriad Pro" w:hAnsi="Myriad Pro"/>
          <w:sz w:val="26"/>
          <w:szCs w:val="26"/>
        </w:rPr>
        <w:t xml:space="preserve">Генеральный директор ООО </w:t>
      </w:r>
      <w:r>
        <w:rPr>
          <w:rFonts w:ascii="Myriad Pro" w:hAnsi="Myriad Pro"/>
          <w:sz w:val="26"/>
          <w:szCs w:val="26"/>
        </w:rPr>
        <w:t>«ЭК ЭПАР»</w:t>
      </w:r>
      <w:r>
        <w:rPr>
          <w:rFonts w:ascii="Myriad Pro" w:hAnsi="Myriad Pro"/>
          <w:sz w:val="26"/>
          <w:szCs w:val="26"/>
        </w:rPr>
        <w:tab/>
        <w:t>_______________</w:t>
      </w:r>
      <w:r w:rsidR="0097711A">
        <w:rPr>
          <w:rFonts w:ascii="Myriad Pro" w:hAnsi="Myriad Pro"/>
          <w:sz w:val="26"/>
          <w:szCs w:val="26"/>
        </w:rPr>
        <w:t xml:space="preserve">     </w:t>
      </w:r>
      <w:r w:rsidRPr="00282B4C">
        <w:rPr>
          <w:rFonts w:ascii="Myriad Pro" w:hAnsi="Myriad Pro"/>
          <w:sz w:val="26"/>
          <w:szCs w:val="26"/>
        </w:rPr>
        <w:t>В. Н. Логинов</w:t>
      </w:r>
    </w:p>
    <w:p w14:paraId="79D135F9" w14:textId="77777777" w:rsidR="00FB789A" w:rsidRPr="005B0F8B" w:rsidRDefault="00FB789A" w:rsidP="00FB789A">
      <w:pPr>
        <w:shd w:val="clear" w:color="auto" w:fill="FFFFFF"/>
        <w:spacing w:before="100" w:beforeAutospacing="1" w:after="100" w:afterAutospacing="1" w:line="360" w:lineRule="auto"/>
        <w:jc w:val="both"/>
        <w:rPr>
          <w:rFonts w:ascii="Myriad Pro" w:hAnsi="Myriad Pro"/>
          <w:color w:val="0D0D0D" w:themeColor="text1" w:themeTint="F2"/>
          <w:sz w:val="25"/>
          <w:szCs w:val="25"/>
        </w:rPr>
      </w:pPr>
      <w:r w:rsidRPr="005B0F8B">
        <w:rPr>
          <w:rFonts w:ascii="Myriad Pro" w:hAnsi="Myriad Pro"/>
          <w:color w:val="0D0D0D" w:themeColor="text1" w:themeTint="F2"/>
          <w:sz w:val="25"/>
          <w:szCs w:val="25"/>
        </w:rPr>
        <w:br w:type="page"/>
      </w:r>
    </w:p>
    <w:p w14:paraId="6A1093C1" w14:textId="77777777" w:rsidR="00FB789A" w:rsidRPr="00141A38" w:rsidRDefault="00FB789A" w:rsidP="00FB789A">
      <w:pPr>
        <w:pStyle w:val="3"/>
        <w:numPr>
          <w:ilvl w:val="0"/>
          <w:numId w:val="1"/>
        </w:numPr>
        <w:spacing w:line="360" w:lineRule="auto"/>
        <w:rPr>
          <w:rFonts w:ascii="Myriad Pro" w:hAnsi="Myriad Pro"/>
          <w:b/>
          <w:color w:val="4F6228" w:themeColor="accent3" w:themeShade="80"/>
          <w:sz w:val="28"/>
          <w:szCs w:val="28"/>
        </w:rPr>
      </w:pPr>
      <w:bookmarkStart w:id="0" w:name="_Toc46902582"/>
      <w:r w:rsidRPr="00141A38">
        <w:rPr>
          <w:rFonts w:ascii="Myriad Pro" w:hAnsi="Myriad Pro"/>
          <w:b/>
          <w:color w:val="4F6228" w:themeColor="accent3" w:themeShade="80"/>
          <w:sz w:val="28"/>
          <w:szCs w:val="28"/>
        </w:rPr>
        <w:t>Вводная часть</w:t>
      </w:r>
      <w:bookmarkEnd w:id="0"/>
    </w:p>
    <w:p w14:paraId="19014E86" w14:textId="77777777" w:rsidR="00FB789A" w:rsidRPr="00141A38" w:rsidRDefault="00FB789A" w:rsidP="00FB789A">
      <w:pPr>
        <w:pStyle w:val="3"/>
        <w:numPr>
          <w:ilvl w:val="1"/>
          <w:numId w:val="3"/>
        </w:numPr>
        <w:tabs>
          <w:tab w:val="left" w:pos="567"/>
        </w:tabs>
        <w:spacing w:line="360" w:lineRule="auto"/>
        <w:ind w:left="1134" w:hanging="1134"/>
        <w:rPr>
          <w:rFonts w:ascii="Myriad Pro" w:hAnsi="Myriad Pro"/>
          <w:b/>
          <w:color w:val="4F6228" w:themeColor="accent3" w:themeShade="80"/>
          <w:sz w:val="28"/>
          <w:szCs w:val="28"/>
        </w:rPr>
      </w:pPr>
      <w:bookmarkStart w:id="1" w:name="_Toc248812124"/>
      <w:bookmarkStart w:id="2" w:name="_Toc251080790"/>
      <w:bookmarkStart w:id="3" w:name="_Toc251081231"/>
      <w:bookmarkStart w:id="4" w:name="_Toc254262910"/>
      <w:bookmarkStart w:id="5" w:name="_Toc255981063"/>
      <w:bookmarkStart w:id="6" w:name="_Toc255983162"/>
      <w:bookmarkStart w:id="7" w:name="_Toc414542858"/>
      <w:bookmarkStart w:id="8" w:name="_Toc437621356"/>
      <w:bookmarkStart w:id="9" w:name="_Toc46902583"/>
      <w:r w:rsidRPr="00141A38">
        <w:rPr>
          <w:rFonts w:ascii="Myriad Pro" w:hAnsi="Myriad Pro"/>
          <w:b/>
          <w:color w:val="4F6228" w:themeColor="accent3" w:themeShade="80"/>
          <w:sz w:val="28"/>
          <w:szCs w:val="28"/>
        </w:rPr>
        <w:t>Сведения о Заказчике</w:t>
      </w:r>
      <w:bookmarkEnd w:id="1"/>
      <w:bookmarkEnd w:id="2"/>
      <w:bookmarkEnd w:id="3"/>
      <w:bookmarkEnd w:id="4"/>
      <w:bookmarkEnd w:id="5"/>
      <w:bookmarkEnd w:id="6"/>
      <w:bookmarkEnd w:id="7"/>
      <w:bookmarkEnd w:id="8"/>
      <w:bookmarkEnd w:id="9"/>
    </w:p>
    <w:tbl>
      <w:tblPr>
        <w:tblStyle w:val="17"/>
        <w:tblW w:w="9247" w:type="dxa"/>
        <w:tblInd w:w="-10" w:type="dxa"/>
        <w:tblLayout w:type="fixed"/>
        <w:tblLook w:val="01E0" w:firstRow="1" w:lastRow="1" w:firstColumn="1" w:lastColumn="1" w:noHBand="0" w:noVBand="0"/>
      </w:tblPr>
      <w:tblGrid>
        <w:gridCol w:w="3404"/>
        <w:gridCol w:w="5843"/>
      </w:tblGrid>
      <w:tr w:rsidR="005B0F8B" w:rsidRPr="000307CC" w14:paraId="00FA1736" w14:textId="77777777" w:rsidTr="007E2A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4" w:type="dxa"/>
          </w:tcPr>
          <w:p w14:paraId="622E245F" w14:textId="77777777" w:rsidR="007E2A62" w:rsidRPr="00AE5BE5" w:rsidRDefault="007E2A62" w:rsidP="007E2A62">
            <w:pPr>
              <w:pStyle w:val="aa"/>
              <w:spacing w:line="360" w:lineRule="auto"/>
              <w:rPr>
                <w:rFonts w:ascii="Myriad Pro" w:hAnsi="Myriad Pro"/>
                <w:bCs/>
                <w:i w:val="0"/>
                <w:sz w:val="26"/>
                <w:szCs w:val="26"/>
              </w:rPr>
            </w:pPr>
            <w:r w:rsidRPr="00AE5BE5">
              <w:rPr>
                <w:rFonts w:ascii="Myriad Pro" w:hAnsi="Myriad Pro"/>
                <w:bCs/>
                <w:i w:val="0"/>
                <w:sz w:val="26"/>
                <w:szCs w:val="26"/>
              </w:rPr>
              <w:t>Наименование</w:t>
            </w:r>
          </w:p>
        </w:tc>
        <w:tc>
          <w:tcPr>
            <w:tcW w:w="5843" w:type="dxa"/>
          </w:tcPr>
          <w:p w14:paraId="1F364B79" w14:textId="77777777" w:rsidR="007E2A62" w:rsidRPr="00AE5BE5" w:rsidRDefault="007E2A62" w:rsidP="007E2A62">
            <w:pPr>
              <w:pStyle w:val="aa"/>
              <w:spacing w:line="360" w:lineRule="auto"/>
              <w:cnfStyle w:val="100000000000" w:firstRow="1" w:lastRow="0" w:firstColumn="0" w:lastColumn="0" w:oddVBand="0" w:evenVBand="0" w:oddHBand="0" w:evenHBand="0" w:firstRowFirstColumn="0" w:firstRowLastColumn="0" w:lastRowFirstColumn="0" w:lastRowLastColumn="0"/>
              <w:rPr>
                <w:rFonts w:ascii="Myriad Pro" w:hAnsi="Myriad Pro"/>
                <w:bCs/>
                <w:i w:val="0"/>
                <w:sz w:val="26"/>
                <w:szCs w:val="26"/>
              </w:rPr>
            </w:pPr>
            <w:r w:rsidRPr="00AE5BE5">
              <w:rPr>
                <w:rFonts w:ascii="Myriad Pro" w:hAnsi="Myriad Pro"/>
                <w:bCs/>
                <w:i w:val="0"/>
                <w:sz w:val="26"/>
                <w:szCs w:val="26"/>
              </w:rPr>
              <w:t>Информация</w:t>
            </w:r>
          </w:p>
        </w:tc>
      </w:tr>
      <w:tr w:rsidR="000307CC" w:rsidRPr="000307CC" w14:paraId="408AFCC6" w14:textId="77777777" w:rsidTr="007E2A62">
        <w:tc>
          <w:tcPr>
            <w:cnfStyle w:val="001000000000" w:firstRow="0" w:lastRow="0" w:firstColumn="1" w:lastColumn="0" w:oddVBand="0" w:evenVBand="0" w:oddHBand="0" w:evenHBand="0" w:firstRowFirstColumn="0" w:firstRowLastColumn="0" w:lastRowFirstColumn="0" w:lastRowLastColumn="0"/>
            <w:tcW w:w="3404" w:type="dxa"/>
          </w:tcPr>
          <w:p w14:paraId="15591337" w14:textId="77777777" w:rsidR="000307CC" w:rsidRPr="000307CC" w:rsidRDefault="000307CC" w:rsidP="000307CC">
            <w:pPr>
              <w:pStyle w:val="aa"/>
              <w:spacing w:before="0" w:after="0"/>
              <w:contextualSpacing/>
              <w:rPr>
                <w:rFonts w:ascii="Myriad Pro" w:hAnsi="Myriad Pro"/>
                <w:i w:val="0"/>
                <w:color w:val="0D0D0D" w:themeColor="text1" w:themeTint="F2"/>
                <w:sz w:val="26"/>
                <w:szCs w:val="26"/>
              </w:rPr>
            </w:pPr>
            <w:r w:rsidRPr="000307CC">
              <w:rPr>
                <w:rFonts w:ascii="Myriad Pro" w:hAnsi="Myriad Pro"/>
                <w:i w:val="0"/>
                <w:sz w:val="26"/>
                <w:szCs w:val="26"/>
                <w:lang w:eastAsia="en-US"/>
              </w:rPr>
              <w:t>Организационно-правовая форма и полное наименование Заказчика</w:t>
            </w:r>
          </w:p>
        </w:tc>
        <w:tc>
          <w:tcPr>
            <w:tcW w:w="5843" w:type="dxa"/>
          </w:tcPr>
          <w:p w14:paraId="1542D8FC" w14:textId="77777777" w:rsidR="000307CC" w:rsidRPr="000307CC" w:rsidRDefault="000307CC" w:rsidP="000307CC">
            <w:pPr>
              <w:pStyle w:val="aa"/>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color w:val="0D0D0D" w:themeColor="text1" w:themeTint="F2"/>
                <w:sz w:val="26"/>
                <w:szCs w:val="26"/>
              </w:rPr>
            </w:pPr>
            <w:r w:rsidRPr="000307CC">
              <w:rPr>
                <w:rFonts w:ascii="Myriad Pro" w:hAnsi="Myriad Pro"/>
                <w:i w:val="0"/>
                <w:sz w:val="26"/>
                <w:szCs w:val="26"/>
                <w:lang w:eastAsia="en-US"/>
              </w:rPr>
              <w:t>Публичное акционерное общество «Томская распределительная компания»</w:t>
            </w:r>
          </w:p>
        </w:tc>
      </w:tr>
      <w:tr w:rsidR="000307CC" w:rsidRPr="000307CC" w14:paraId="0AC4A3FE" w14:textId="77777777" w:rsidTr="007E2A62">
        <w:tc>
          <w:tcPr>
            <w:cnfStyle w:val="001000000000" w:firstRow="0" w:lastRow="0" w:firstColumn="1" w:lastColumn="0" w:oddVBand="0" w:evenVBand="0" w:oddHBand="0" w:evenHBand="0" w:firstRowFirstColumn="0" w:firstRowLastColumn="0" w:lastRowFirstColumn="0" w:lastRowLastColumn="0"/>
            <w:tcW w:w="3404" w:type="dxa"/>
          </w:tcPr>
          <w:p w14:paraId="2F10031F" w14:textId="77777777" w:rsidR="000307CC" w:rsidRPr="000307CC" w:rsidRDefault="000307CC" w:rsidP="000307CC">
            <w:pPr>
              <w:pStyle w:val="aa"/>
              <w:spacing w:before="0" w:after="0"/>
              <w:contextualSpacing/>
              <w:rPr>
                <w:rFonts w:ascii="Myriad Pro" w:hAnsi="Myriad Pro"/>
                <w:i w:val="0"/>
                <w:color w:val="0D0D0D" w:themeColor="text1" w:themeTint="F2"/>
                <w:sz w:val="26"/>
                <w:szCs w:val="26"/>
              </w:rPr>
            </w:pPr>
            <w:r w:rsidRPr="000307CC">
              <w:rPr>
                <w:rFonts w:ascii="Myriad Pro" w:hAnsi="Myriad Pro"/>
                <w:i w:val="0"/>
                <w:sz w:val="26"/>
                <w:szCs w:val="26"/>
                <w:lang w:eastAsia="en-US"/>
              </w:rPr>
              <w:t>Краткое наименование Заказчика</w:t>
            </w:r>
          </w:p>
        </w:tc>
        <w:tc>
          <w:tcPr>
            <w:tcW w:w="5843" w:type="dxa"/>
          </w:tcPr>
          <w:p w14:paraId="14548D7D" w14:textId="77777777" w:rsidR="000307CC" w:rsidRPr="000307CC" w:rsidRDefault="000307CC" w:rsidP="000307CC">
            <w:pPr>
              <w:pStyle w:val="aa"/>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color w:val="0D0D0D" w:themeColor="text1" w:themeTint="F2"/>
                <w:sz w:val="26"/>
                <w:szCs w:val="26"/>
              </w:rPr>
            </w:pPr>
            <w:r w:rsidRPr="000307CC">
              <w:rPr>
                <w:rFonts w:ascii="Myriad Pro" w:hAnsi="Myriad Pro"/>
                <w:i w:val="0"/>
                <w:sz w:val="26"/>
                <w:szCs w:val="26"/>
                <w:lang w:eastAsia="en-US"/>
              </w:rPr>
              <w:t>ПАО «ТРК»</w:t>
            </w:r>
          </w:p>
        </w:tc>
      </w:tr>
      <w:tr w:rsidR="000307CC" w:rsidRPr="000307CC" w14:paraId="07C6907E" w14:textId="77777777" w:rsidTr="007E2A62">
        <w:tc>
          <w:tcPr>
            <w:cnfStyle w:val="001000000000" w:firstRow="0" w:lastRow="0" w:firstColumn="1" w:lastColumn="0" w:oddVBand="0" w:evenVBand="0" w:oddHBand="0" w:evenHBand="0" w:firstRowFirstColumn="0" w:firstRowLastColumn="0" w:lastRowFirstColumn="0" w:lastRowLastColumn="0"/>
            <w:tcW w:w="3404" w:type="dxa"/>
          </w:tcPr>
          <w:p w14:paraId="34D407DD" w14:textId="77777777" w:rsidR="000307CC" w:rsidRPr="000307CC" w:rsidRDefault="000307CC" w:rsidP="000307CC">
            <w:pPr>
              <w:pStyle w:val="aa"/>
              <w:spacing w:before="0" w:after="0"/>
              <w:contextualSpacing/>
              <w:rPr>
                <w:rFonts w:ascii="Myriad Pro" w:hAnsi="Myriad Pro"/>
                <w:i w:val="0"/>
                <w:color w:val="0D0D0D" w:themeColor="text1" w:themeTint="F2"/>
                <w:sz w:val="26"/>
                <w:szCs w:val="26"/>
              </w:rPr>
            </w:pPr>
            <w:r w:rsidRPr="000307CC">
              <w:rPr>
                <w:rFonts w:ascii="Myriad Pro" w:hAnsi="Myriad Pro"/>
                <w:i w:val="0"/>
                <w:sz w:val="26"/>
                <w:szCs w:val="26"/>
                <w:lang w:eastAsia="en-US"/>
              </w:rPr>
              <w:t>ОГРН</w:t>
            </w:r>
          </w:p>
        </w:tc>
        <w:tc>
          <w:tcPr>
            <w:tcW w:w="5843" w:type="dxa"/>
          </w:tcPr>
          <w:p w14:paraId="453E72CA" w14:textId="77777777" w:rsidR="000307CC" w:rsidRPr="000307CC" w:rsidRDefault="000307CC" w:rsidP="000307CC">
            <w:pPr>
              <w:pStyle w:val="aa"/>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color w:val="0D0D0D" w:themeColor="text1" w:themeTint="F2"/>
                <w:sz w:val="26"/>
                <w:szCs w:val="26"/>
                <w:lang w:val="en-US"/>
              </w:rPr>
            </w:pPr>
            <w:r w:rsidRPr="000307CC">
              <w:rPr>
                <w:rFonts w:ascii="Myriad Pro" w:hAnsi="Myriad Pro"/>
                <w:i w:val="0"/>
                <w:sz w:val="26"/>
                <w:szCs w:val="26"/>
                <w:lang w:eastAsia="en-US"/>
              </w:rPr>
              <w:t>1057000127931</w:t>
            </w:r>
          </w:p>
        </w:tc>
      </w:tr>
      <w:tr w:rsidR="000307CC" w:rsidRPr="000307CC" w14:paraId="1E27D562" w14:textId="77777777" w:rsidTr="007E2A62">
        <w:tc>
          <w:tcPr>
            <w:cnfStyle w:val="001000000000" w:firstRow="0" w:lastRow="0" w:firstColumn="1" w:lastColumn="0" w:oddVBand="0" w:evenVBand="0" w:oddHBand="0" w:evenHBand="0" w:firstRowFirstColumn="0" w:firstRowLastColumn="0" w:lastRowFirstColumn="0" w:lastRowLastColumn="0"/>
            <w:tcW w:w="3404" w:type="dxa"/>
          </w:tcPr>
          <w:p w14:paraId="67A1F4D5" w14:textId="77777777" w:rsidR="000307CC" w:rsidRPr="000307CC" w:rsidRDefault="000307CC" w:rsidP="000307CC">
            <w:pPr>
              <w:pStyle w:val="aa"/>
              <w:spacing w:before="0" w:after="0"/>
              <w:contextualSpacing/>
              <w:rPr>
                <w:rFonts w:ascii="Myriad Pro" w:hAnsi="Myriad Pro"/>
                <w:i w:val="0"/>
                <w:color w:val="0D0D0D" w:themeColor="text1" w:themeTint="F2"/>
                <w:sz w:val="26"/>
                <w:szCs w:val="26"/>
              </w:rPr>
            </w:pPr>
            <w:r w:rsidRPr="000307CC">
              <w:rPr>
                <w:rFonts w:ascii="Myriad Pro" w:hAnsi="Myriad Pro"/>
                <w:i w:val="0"/>
                <w:sz w:val="26"/>
                <w:szCs w:val="26"/>
                <w:lang w:eastAsia="en-US"/>
              </w:rPr>
              <w:t>ИНН / КПП</w:t>
            </w:r>
          </w:p>
        </w:tc>
        <w:tc>
          <w:tcPr>
            <w:tcW w:w="5843" w:type="dxa"/>
          </w:tcPr>
          <w:p w14:paraId="4B3A7F06" w14:textId="77777777" w:rsidR="000307CC" w:rsidRPr="000307CC" w:rsidRDefault="000307CC" w:rsidP="000307CC">
            <w:pPr>
              <w:pStyle w:val="aa"/>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color w:val="0D0D0D" w:themeColor="text1" w:themeTint="F2"/>
                <w:sz w:val="26"/>
                <w:szCs w:val="26"/>
              </w:rPr>
            </w:pPr>
            <w:r w:rsidRPr="000307CC">
              <w:rPr>
                <w:rFonts w:ascii="Myriad Pro" w:hAnsi="Myriad Pro"/>
                <w:i w:val="0"/>
                <w:sz w:val="26"/>
                <w:szCs w:val="26"/>
                <w:lang w:eastAsia="en-US"/>
              </w:rPr>
              <w:t>7017114672 / 701750001</w:t>
            </w:r>
          </w:p>
        </w:tc>
      </w:tr>
      <w:tr w:rsidR="000307CC" w:rsidRPr="000307CC" w14:paraId="172E8DDF" w14:textId="77777777" w:rsidTr="007E2A62">
        <w:tc>
          <w:tcPr>
            <w:cnfStyle w:val="001000000000" w:firstRow="0" w:lastRow="0" w:firstColumn="1" w:lastColumn="0" w:oddVBand="0" w:evenVBand="0" w:oddHBand="0" w:evenHBand="0" w:firstRowFirstColumn="0" w:firstRowLastColumn="0" w:lastRowFirstColumn="0" w:lastRowLastColumn="0"/>
            <w:tcW w:w="3404" w:type="dxa"/>
          </w:tcPr>
          <w:p w14:paraId="7931E006" w14:textId="77777777" w:rsidR="000307CC" w:rsidRPr="000307CC" w:rsidRDefault="000307CC" w:rsidP="000307CC">
            <w:pPr>
              <w:pStyle w:val="aa"/>
              <w:spacing w:before="0" w:after="0"/>
              <w:contextualSpacing/>
              <w:rPr>
                <w:rFonts w:ascii="Myriad Pro" w:hAnsi="Myriad Pro"/>
                <w:i w:val="0"/>
                <w:color w:val="0D0D0D" w:themeColor="text1" w:themeTint="F2"/>
                <w:sz w:val="26"/>
                <w:szCs w:val="26"/>
              </w:rPr>
            </w:pPr>
            <w:r w:rsidRPr="000307CC">
              <w:rPr>
                <w:rFonts w:ascii="Myriad Pro" w:hAnsi="Myriad Pro"/>
                <w:i w:val="0"/>
                <w:sz w:val="26"/>
                <w:szCs w:val="26"/>
                <w:lang w:eastAsia="en-US"/>
              </w:rPr>
              <w:t>Юридический адрес Заказчика</w:t>
            </w:r>
          </w:p>
        </w:tc>
        <w:tc>
          <w:tcPr>
            <w:tcW w:w="5843" w:type="dxa"/>
          </w:tcPr>
          <w:p w14:paraId="096C34B4" w14:textId="77777777" w:rsidR="000307CC" w:rsidRPr="000307CC" w:rsidRDefault="000307CC" w:rsidP="000307CC">
            <w:pPr>
              <w:pStyle w:val="aa"/>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color w:val="0D0D0D" w:themeColor="text1" w:themeTint="F2"/>
                <w:sz w:val="26"/>
                <w:szCs w:val="26"/>
              </w:rPr>
            </w:pPr>
            <w:r w:rsidRPr="000307CC">
              <w:rPr>
                <w:rFonts w:ascii="Myriad Pro" w:hAnsi="Myriad Pro"/>
                <w:i w:val="0"/>
                <w:sz w:val="26"/>
                <w:szCs w:val="26"/>
                <w:lang w:eastAsia="en-US"/>
              </w:rPr>
              <w:t>6634041, Томская область, г. Томск, пр. Кирова, 36</w:t>
            </w:r>
          </w:p>
        </w:tc>
      </w:tr>
      <w:tr w:rsidR="000307CC" w:rsidRPr="000307CC" w14:paraId="7650F7E6" w14:textId="77777777" w:rsidTr="007E2A62">
        <w:tc>
          <w:tcPr>
            <w:cnfStyle w:val="001000000000" w:firstRow="0" w:lastRow="0" w:firstColumn="1" w:lastColumn="0" w:oddVBand="0" w:evenVBand="0" w:oddHBand="0" w:evenHBand="0" w:firstRowFirstColumn="0" w:firstRowLastColumn="0" w:lastRowFirstColumn="0" w:lastRowLastColumn="0"/>
            <w:tcW w:w="3404" w:type="dxa"/>
          </w:tcPr>
          <w:p w14:paraId="70056B7E" w14:textId="77777777" w:rsidR="000307CC" w:rsidRPr="000307CC" w:rsidRDefault="000307CC" w:rsidP="000307CC">
            <w:pPr>
              <w:pStyle w:val="aa"/>
              <w:spacing w:before="0" w:after="0"/>
              <w:contextualSpacing/>
              <w:rPr>
                <w:rFonts w:ascii="Myriad Pro" w:hAnsi="Myriad Pro"/>
                <w:i w:val="0"/>
                <w:color w:val="0D0D0D" w:themeColor="text1" w:themeTint="F2"/>
                <w:sz w:val="26"/>
                <w:szCs w:val="26"/>
              </w:rPr>
            </w:pPr>
            <w:r w:rsidRPr="000307CC">
              <w:rPr>
                <w:rFonts w:ascii="Myriad Pro" w:hAnsi="Myriad Pro"/>
                <w:i w:val="0"/>
                <w:color w:val="0D0D0D" w:themeColor="text1" w:themeTint="F2"/>
                <w:sz w:val="26"/>
                <w:szCs w:val="26"/>
                <w:lang w:eastAsia="en-US"/>
              </w:rPr>
              <w:t>Место нахождения Заказчика</w:t>
            </w:r>
          </w:p>
        </w:tc>
        <w:tc>
          <w:tcPr>
            <w:tcW w:w="5843" w:type="dxa"/>
          </w:tcPr>
          <w:p w14:paraId="1AF9A58E" w14:textId="77777777" w:rsidR="000307CC" w:rsidRPr="000307CC" w:rsidRDefault="000307CC" w:rsidP="000307CC">
            <w:pPr>
              <w:pStyle w:val="aa"/>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color w:val="0D0D0D" w:themeColor="text1" w:themeTint="F2"/>
                <w:sz w:val="26"/>
                <w:szCs w:val="26"/>
              </w:rPr>
            </w:pPr>
            <w:r w:rsidRPr="000307CC">
              <w:rPr>
                <w:rFonts w:ascii="Myriad Pro" w:hAnsi="Myriad Pro"/>
                <w:i w:val="0"/>
                <w:color w:val="0D0D0D" w:themeColor="text1" w:themeTint="F2"/>
                <w:sz w:val="26"/>
                <w:szCs w:val="26"/>
                <w:lang w:eastAsia="en-US"/>
              </w:rPr>
              <w:t>6634041, Томская область, г. Томск, пр. Кирова, 36</w:t>
            </w:r>
          </w:p>
        </w:tc>
      </w:tr>
      <w:tr w:rsidR="000307CC" w:rsidRPr="000307CC" w14:paraId="313281FF" w14:textId="77777777" w:rsidTr="007E2A62">
        <w:tc>
          <w:tcPr>
            <w:cnfStyle w:val="001000000000" w:firstRow="0" w:lastRow="0" w:firstColumn="1" w:lastColumn="0" w:oddVBand="0" w:evenVBand="0" w:oddHBand="0" w:evenHBand="0" w:firstRowFirstColumn="0" w:firstRowLastColumn="0" w:lastRowFirstColumn="0" w:lastRowLastColumn="0"/>
            <w:tcW w:w="3404" w:type="dxa"/>
          </w:tcPr>
          <w:p w14:paraId="1B431F0E" w14:textId="77777777" w:rsidR="000307CC" w:rsidRPr="000307CC" w:rsidRDefault="000307CC" w:rsidP="000307CC">
            <w:pPr>
              <w:pStyle w:val="aa"/>
              <w:spacing w:before="0" w:after="0"/>
              <w:contextualSpacing/>
              <w:rPr>
                <w:rFonts w:ascii="Myriad Pro" w:hAnsi="Myriad Pro"/>
                <w:i w:val="0"/>
                <w:color w:val="0D0D0D" w:themeColor="text1" w:themeTint="F2"/>
                <w:sz w:val="26"/>
                <w:szCs w:val="26"/>
              </w:rPr>
            </w:pPr>
            <w:r w:rsidRPr="000307CC">
              <w:rPr>
                <w:rFonts w:ascii="Myriad Pro" w:hAnsi="Myriad Pro"/>
                <w:i w:val="0"/>
                <w:color w:val="0D0D0D" w:themeColor="text1" w:themeTint="F2"/>
                <w:sz w:val="26"/>
                <w:szCs w:val="26"/>
                <w:lang w:eastAsia="en-US"/>
              </w:rPr>
              <w:t>Реквизиты Заказчика</w:t>
            </w:r>
          </w:p>
        </w:tc>
        <w:tc>
          <w:tcPr>
            <w:tcW w:w="5843" w:type="dxa"/>
          </w:tcPr>
          <w:p w14:paraId="790B1028" w14:textId="77777777" w:rsidR="000307CC" w:rsidRPr="000307CC" w:rsidRDefault="000307CC" w:rsidP="000307CC">
            <w:pPr>
              <w:contextualSpacing/>
              <w:cnfStyle w:val="000000000000" w:firstRow="0" w:lastRow="0" w:firstColumn="0" w:lastColumn="0" w:oddVBand="0" w:evenVBand="0" w:oddHBand="0" w:evenHBand="0" w:firstRowFirstColumn="0" w:firstRowLastColumn="0" w:lastRowFirstColumn="0" w:lastRowLastColumn="0"/>
              <w:rPr>
                <w:rFonts w:ascii="Myriad Pro" w:hAnsi="Myriad Pro"/>
                <w:color w:val="0D0D0D" w:themeColor="text1" w:themeTint="F2"/>
                <w:sz w:val="26"/>
                <w:szCs w:val="26"/>
                <w:lang w:eastAsia="en-US"/>
              </w:rPr>
            </w:pPr>
            <w:r w:rsidRPr="000307CC">
              <w:rPr>
                <w:rFonts w:ascii="Myriad Pro" w:hAnsi="Myriad Pro"/>
                <w:color w:val="0D0D0D" w:themeColor="text1" w:themeTint="F2"/>
                <w:sz w:val="26"/>
                <w:szCs w:val="26"/>
              </w:rPr>
              <w:t xml:space="preserve">Филиал ГПБ (АО) в г. Томске </w:t>
            </w:r>
          </w:p>
          <w:p w14:paraId="3877D7F3" w14:textId="77777777" w:rsidR="000307CC" w:rsidRPr="000307CC" w:rsidRDefault="000307CC" w:rsidP="000307CC">
            <w:pPr>
              <w:contextualSpacing/>
              <w:cnfStyle w:val="000000000000" w:firstRow="0" w:lastRow="0" w:firstColumn="0" w:lastColumn="0" w:oddVBand="0" w:evenVBand="0" w:oddHBand="0" w:evenHBand="0" w:firstRowFirstColumn="0" w:firstRowLastColumn="0" w:lastRowFirstColumn="0" w:lastRowLastColumn="0"/>
              <w:rPr>
                <w:rFonts w:ascii="Myriad Pro" w:hAnsi="Myriad Pro"/>
                <w:color w:val="0D0D0D" w:themeColor="text1" w:themeTint="F2"/>
                <w:sz w:val="26"/>
                <w:szCs w:val="26"/>
              </w:rPr>
            </w:pPr>
            <w:r w:rsidRPr="000307CC">
              <w:rPr>
                <w:rFonts w:ascii="Myriad Pro" w:hAnsi="Myriad Pro"/>
                <w:color w:val="0D0D0D" w:themeColor="text1" w:themeTint="F2"/>
                <w:sz w:val="26"/>
                <w:szCs w:val="26"/>
              </w:rPr>
              <w:t>р/с 40702810600000008855</w:t>
            </w:r>
          </w:p>
          <w:p w14:paraId="68A46436" w14:textId="77777777" w:rsidR="000307CC" w:rsidRPr="000307CC" w:rsidRDefault="000307CC" w:rsidP="000307CC">
            <w:pPr>
              <w:contextualSpacing/>
              <w:cnfStyle w:val="000000000000" w:firstRow="0" w:lastRow="0" w:firstColumn="0" w:lastColumn="0" w:oddVBand="0" w:evenVBand="0" w:oddHBand="0" w:evenHBand="0" w:firstRowFirstColumn="0" w:firstRowLastColumn="0" w:lastRowFirstColumn="0" w:lastRowLastColumn="0"/>
              <w:rPr>
                <w:rFonts w:ascii="Myriad Pro" w:hAnsi="Myriad Pro"/>
                <w:color w:val="0D0D0D" w:themeColor="text1" w:themeTint="F2"/>
                <w:sz w:val="26"/>
                <w:szCs w:val="26"/>
              </w:rPr>
            </w:pPr>
            <w:r w:rsidRPr="000307CC">
              <w:rPr>
                <w:rFonts w:ascii="Myriad Pro" w:hAnsi="Myriad Pro"/>
                <w:color w:val="0D0D0D" w:themeColor="text1" w:themeTint="F2"/>
                <w:sz w:val="26"/>
                <w:szCs w:val="26"/>
              </w:rPr>
              <w:t>БИК 046902758</w:t>
            </w:r>
          </w:p>
          <w:p w14:paraId="05A54AC8" w14:textId="77777777" w:rsidR="000307CC" w:rsidRPr="000307CC" w:rsidRDefault="000307CC" w:rsidP="000307CC">
            <w:pPr>
              <w:contextualSpacing/>
              <w:cnfStyle w:val="000000000000" w:firstRow="0" w:lastRow="0" w:firstColumn="0" w:lastColumn="0" w:oddVBand="0" w:evenVBand="0" w:oddHBand="0" w:evenHBand="0" w:firstRowFirstColumn="0" w:firstRowLastColumn="0" w:lastRowFirstColumn="0" w:lastRowLastColumn="0"/>
              <w:rPr>
                <w:rFonts w:ascii="Myriad Pro" w:hAnsi="Myriad Pro"/>
                <w:color w:val="0D0D0D" w:themeColor="text1" w:themeTint="F2"/>
                <w:sz w:val="26"/>
                <w:szCs w:val="26"/>
              </w:rPr>
            </w:pPr>
            <w:r w:rsidRPr="000307CC">
              <w:rPr>
                <w:rFonts w:ascii="Myriad Pro" w:hAnsi="Myriad Pro"/>
                <w:color w:val="0D0D0D" w:themeColor="text1" w:themeTint="F2"/>
                <w:sz w:val="26"/>
                <w:szCs w:val="26"/>
              </w:rPr>
              <w:t>к/с 30101810800000000758</w:t>
            </w:r>
          </w:p>
        </w:tc>
      </w:tr>
    </w:tbl>
    <w:p w14:paraId="79B1D4F9" w14:textId="77777777" w:rsidR="00FB789A" w:rsidRPr="00141A38" w:rsidRDefault="00FB789A" w:rsidP="00141A38">
      <w:pPr>
        <w:pStyle w:val="3"/>
        <w:numPr>
          <w:ilvl w:val="1"/>
          <w:numId w:val="3"/>
        </w:numPr>
        <w:tabs>
          <w:tab w:val="left" w:pos="567"/>
        </w:tabs>
        <w:spacing w:before="200" w:line="360" w:lineRule="auto"/>
        <w:ind w:left="1134" w:hanging="1134"/>
        <w:rPr>
          <w:rFonts w:ascii="Myriad Pro" w:hAnsi="Myriad Pro"/>
          <w:b/>
          <w:color w:val="4F6228" w:themeColor="accent3" w:themeShade="80"/>
          <w:sz w:val="28"/>
          <w:szCs w:val="28"/>
        </w:rPr>
      </w:pPr>
      <w:bookmarkStart w:id="10" w:name="_Toc437621357"/>
      <w:bookmarkStart w:id="11" w:name="_Toc46902584"/>
      <w:r w:rsidRPr="00141A38">
        <w:rPr>
          <w:rFonts w:ascii="Myriad Pro" w:hAnsi="Myriad Pro"/>
          <w:b/>
          <w:color w:val="4F6228" w:themeColor="accent3" w:themeShade="80"/>
          <w:sz w:val="28"/>
          <w:szCs w:val="28"/>
        </w:rPr>
        <w:t>Сведения об Исполнителе</w:t>
      </w:r>
      <w:bookmarkEnd w:id="10"/>
      <w:bookmarkEnd w:id="11"/>
    </w:p>
    <w:tbl>
      <w:tblPr>
        <w:tblStyle w:val="17"/>
        <w:tblW w:w="9242" w:type="dxa"/>
        <w:tblInd w:w="-10" w:type="dxa"/>
        <w:tblLayout w:type="fixed"/>
        <w:tblLook w:val="01E0" w:firstRow="1" w:lastRow="1" w:firstColumn="1" w:lastColumn="1" w:noHBand="0" w:noVBand="0"/>
      </w:tblPr>
      <w:tblGrid>
        <w:gridCol w:w="3402"/>
        <w:gridCol w:w="5840"/>
      </w:tblGrid>
      <w:tr w:rsidR="004C1A7A" w:rsidRPr="000307CC" w14:paraId="75449C8C" w14:textId="77777777" w:rsidTr="000843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36443D48" w14:textId="77777777" w:rsidR="00FB789A" w:rsidRPr="00AE5BE5" w:rsidRDefault="00FB789A" w:rsidP="00F41A2B">
            <w:pPr>
              <w:pStyle w:val="aa"/>
              <w:spacing w:line="360" w:lineRule="auto"/>
              <w:rPr>
                <w:rFonts w:ascii="Myriad Pro" w:hAnsi="Myriad Pro"/>
                <w:bCs/>
                <w:i w:val="0"/>
                <w:sz w:val="26"/>
                <w:szCs w:val="26"/>
              </w:rPr>
            </w:pPr>
            <w:r w:rsidRPr="00AE5BE5">
              <w:rPr>
                <w:rFonts w:ascii="Myriad Pro" w:hAnsi="Myriad Pro"/>
                <w:bCs/>
                <w:i w:val="0"/>
                <w:sz w:val="26"/>
                <w:szCs w:val="26"/>
              </w:rPr>
              <w:t>Наименование</w:t>
            </w:r>
          </w:p>
        </w:tc>
        <w:tc>
          <w:tcPr>
            <w:tcW w:w="5840" w:type="dxa"/>
          </w:tcPr>
          <w:p w14:paraId="72EFD17D" w14:textId="77777777" w:rsidR="00FB789A" w:rsidRPr="00AE5BE5" w:rsidRDefault="00FB789A" w:rsidP="00F41A2B">
            <w:pPr>
              <w:pStyle w:val="aa"/>
              <w:spacing w:line="360" w:lineRule="auto"/>
              <w:cnfStyle w:val="100000000000" w:firstRow="1" w:lastRow="0" w:firstColumn="0" w:lastColumn="0" w:oddVBand="0" w:evenVBand="0" w:oddHBand="0" w:evenHBand="0" w:firstRowFirstColumn="0" w:firstRowLastColumn="0" w:lastRowFirstColumn="0" w:lastRowLastColumn="0"/>
              <w:rPr>
                <w:rFonts w:ascii="Myriad Pro" w:hAnsi="Myriad Pro"/>
                <w:bCs/>
                <w:i w:val="0"/>
                <w:sz w:val="26"/>
                <w:szCs w:val="26"/>
              </w:rPr>
            </w:pPr>
            <w:r w:rsidRPr="00AE5BE5">
              <w:rPr>
                <w:rFonts w:ascii="Myriad Pro" w:hAnsi="Myriad Pro"/>
                <w:bCs/>
                <w:i w:val="0"/>
                <w:sz w:val="26"/>
                <w:szCs w:val="26"/>
              </w:rPr>
              <w:t>Информация</w:t>
            </w:r>
          </w:p>
        </w:tc>
      </w:tr>
      <w:tr w:rsidR="0008433B" w:rsidRPr="000307CC" w14:paraId="633771AC" w14:textId="77777777" w:rsidTr="0008433B">
        <w:tc>
          <w:tcPr>
            <w:cnfStyle w:val="001000000000" w:firstRow="0" w:lastRow="0" w:firstColumn="1" w:lastColumn="0" w:oddVBand="0" w:evenVBand="0" w:oddHBand="0" w:evenHBand="0" w:firstRowFirstColumn="0" w:firstRowLastColumn="0" w:lastRowFirstColumn="0" w:lastRowLastColumn="0"/>
            <w:tcW w:w="3402" w:type="dxa"/>
          </w:tcPr>
          <w:p w14:paraId="643695AD" w14:textId="77777777" w:rsidR="0008433B" w:rsidRPr="000307CC" w:rsidRDefault="0008433B" w:rsidP="0008433B">
            <w:pPr>
              <w:pStyle w:val="aa"/>
              <w:spacing w:before="0" w:after="0"/>
              <w:contextualSpacing/>
              <w:rPr>
                <w:rFonts w:ascii="Myriad Pro" w:hAnsi="Myriad Pro"/>
                <w:i w:val="0"/>
                <w:color w:val="0D0D0D" w:themeColor="text1" w:themeTint="F2"/>
                <w:sz w:val="26"/>
                <w:szCs w:val="26"/>
              </w:rPr>
            </w:pPr>
            <w:r w:rsidRPr="000307CC">
              <w:rPr>
                <w:rFonts w:ascii="Myriad Pro" w:hAnsi="Myriad Pro"/>
                <w:i w:val="0"/>
                <w:color w:val="0D0D0D" w:themeColor="text1" w:themeTint="F2"/>
                <w:sz w:val="26"/>
                <w:szCs w:val="26"/>
                <w:lang w:eastAsia="en-US"/>
              </w:rPr>
              <w:t>Организационно-правовая форма и полное наименование Исполнителя</w:t>
            </w:r>
          </w:p>
        </w:tc>
        <w:tc>
          <w:tcPr>
            <w:tcW w:w="5840" w:type="dxa"/>
          </w:tcPr>
          <w:p w14:paraId="1D190091" w14:textId="77777777" w:rsidR="0008433B" w:rsidRPr="000307CC" w:rsidRDefault="0008433B" w:rsidP="0008433B">
            <w:pPr>
              <w:pStyle w:val="aa"/>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color w:val="0D0D0D" w:themeColor="text1" w:themeTint="F2"/>
                <w:sz w:val="26"/>
                <w:szCs w:val="26"/>
              </w:rPr>
            </w:pPr>
            <w:r w:rsidRPr="004E59DD">
              <w:rPr>
                <w:rFonts w:ascii="Myriad Pro" w:hAnsi="Myriad Pro"/>
                <w:i w:val="0"/>
                <w:sz w:val="26"/>
                <w:szCs w:val="26"/>
              </w:rPr>
              <w:t xml:space="preserve">Общество с ограниченной ответственностью «Экспертная компания ЭПАР» </w:t>
            </w:r>
          </w:p>
        </w:tc>
      </w:tr>
      <w:tr w:rsidR="0008433B" w:rsidRPr="000307CC" w14:paraId="4D7893E4" w14:textId="77777777" w:rsidTr="0008433B">
        <w:trPr>
          <w:trHeight w:val="567"/>
        </w:trPr>
        <w:tc>
          <w:tcPr>
            <w:cnfStyle w:val="001000000000" w:firstRow="0" w:lastRow="0" w:firstColumn="1" w:lastColumn="0" w:oddVBand="0" w:evenVBand="0" w:oddHBand="0" w:evenHBand="0" w:firstRowFirstColumn="0" w:firstRowLastColumn="0" w:lastRowFirstColumn="0" w:lastRowLastColumn="0"/>
            <w:tcW w:w="3402" w:type="dxa"/>
          </w:tcPr>
          <w:p w14:paraId="6110B9C3" w14:textId="77777777" w:rsidR="0008433B" w:rsidRPr="000307CC" w:rsidRDefault="0008433B" w:rsidP="0008433B">
            <w:pPr>
              <w:pStyle w:val="aa"/>
              <w:spacing w:before="0" w:after="0"/>
              <w:contextualSpacing/>
              <w:rPr>
                <w:rFonts w:ascii="Myriad Pro" w:hAnsi="Myriad Pro"/>
                <w:i w:val="0"/>
                <w:color w:val="0D0D0D" w:themeColor="text1" w:themeTint="F2"/>
                <w:sz w:val="26"/>
                <w:szCs w:val="26"/>
              </w:rPr>
            </w:pPr>
            <w:r w:rsidRPr="000307CC">
              <w:rPr>
                <w:rFonts w:ascii="Myriad Pro" w:hAnsi="Myriad Pro"/>
                <w:i w:val="0"/>
                <w:color w:val="0D0D0D" w:themeColor="text1" w:themeTint="F2"/>
                <w:sz w:val="26"/>
                <w:szCs w:val="26"/>
                <w:lang w:eastAsia="en-US"/>
              </w:rPr>
              <w:t>Краткое наименование Исполнителя</w:t>
            </w:r>
          </w:p>
        </w:tc>
        <w:tc>
          <w:tcPr>
            <w:tcW w:w="5840" w:type="dxa"/>
          </w:tcPr>
          <w:p w14:paraId="59B3455B" w14:textId="77777777" w:rsidR="0008433B" w:rsidRPr="000307CC" w:rsidRDefault="0008433B" w:rsidP="0008433B">
            <w:pPr>
              <w:pStyle w:val="aa"/>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color w:val="0D0D0D" w:themeColor="text1" w:themeTint="F2"/>
                <w:sz w:val="26"/>
                <w:szCs w:val="26"/>
              </w:rPr>
            </w:pPr>
            <w:r w:rsidRPr="004E59DD">
              <w:rPr>
                <w:rFonts w:ascii="Myriad Pro" w:hAnsi="Myriad Pro"/>
                <w:i w:val="0"/>
                <w:sz w:val="26"/>
                <w:szCs w:val="26"/>
              </w:rPr>
              <w:t>ООО «ЭК ЭПАР»</w:t>
            </w:r>
          </w:p>
        </w:tc>
      </w:tr>
      <w:tr w:rsidR="0008433B" w:rsidRPr="000307CC" w14:paraId="4CCEC150" w14:textId="77777777" w:rsidTr="0008433B">
        <w:tc>
          <w:tcPr>
            <w:cnfStyle w:val="001000000000" w:firstRow="0" w:lastRow="0" w:firstColumn="1" w:lastColumn="0" w:oddVBand="0" w:evenVBand="0" w:oddHBand="0" w:evenHBand="0" w:firstRowFirstColumn="0" w:firstRowLastColumn="0" w:lastRowFirstColumn="0" w:lastRowLastColumn="0"/>
            <w:tcW w:w="3402" w:type="dxa"/>
          </w:tcPr>
          <w:p w14:paraId="25CE77E2" w14:textId="77777777" w:rsidR="0008433B" w:rsidRPr="000307CC" w:rsidRDefault="0008433B" w:rsidP="0008433B">
            <w:pPr>
              <w:pStyle w:val="aa"/>
              <w:spacing w:before="0" w:after="0"/>
              <w:contextualSpacing/>
              <w:rPr>
                <w:rFonts w:ascii="Myriad Pro" w:hAnsi="Myriad Pro"/>
                <w:i w:val="0"/>
                <w:color w:val="0D0D0D" w:themeColor="text1" w:themeTint="F2"/>
                <w:sz w:val="26"/>
                <w:szCs w:val="26"/>
              </w:rPr>
            </w:pPr>
            <w:r w:rsidRPr="000307CC">
              <w:rPr>
                <w:rFonts w:ascii="Myriad Pro" w:hAnsi="Myriad Pro"/>
                <w:i w:val="0"/>
                <w:color w:val="0D0D0D" w:themeColor="text1" w:themeTint="F2"/>
                <w:sz w:val="26"/>
                <w:szCs w:val="26"/>
                <w:lang w:eastAsia="en-US"/>
              </w:rPr>
              <w:t>ОГРН</w:t>
            </w:r>
          </w:p>
        </w:tc>
        <w:tc>
          <w:tcPr>
            <w:tcW w:w="5840" w:type="dxa"/>
          </w:tcPr>
          <w:p w14:paraId="7CD9DBB6" w14:textId="77777777" w:rsidR="0008433B" w:rsidRPr="000307CC" w:rsidRDefault="0008433B" w:rsidP="0008433B">
            <w:pPr>
              <w:pStyle w:val="aa"/>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color w:val="0D0D0D" w:themeColor="text1" w:themeTint="F2"/>
                <w:sz w:val="26"/>
                <w:szCs w:val="26"/>
              </w:rPr>
            </w:pPr>
            <w:r w:rsidRPr="004E59DD">
              <w:rPr>
                <w:rFonts w:ascii="Myriad Pro" w:hAnsi="Myriad Pro"/>
                <w:i w:val="0"/>
                <w:sz w:val="26"/>
                <w:szCs w:val="26"/>
              </w:rPr>
              <w:t>1027700164304</w:t>
            </w:r>
          </w:p>
        </w:tc>
      </w:tr>
      <w:tr w:rsidR="0008433B" w:rsidRPr="000307CC" w14:paraId="26DDD011" w14:textId="77777777" w:rsidTr="0008433B">
        <w:tc>
          <w:tcPr>
            <w:cnfStyle w:val="001000000000" w:firstRow="0" w:lastRow="0" w:firstColumn="1" w:lastColumn="0" w:oddVBand="0" w:evenVBand="0" w:oddHBand="0" w:evenHBand="0" w:firstRowFirstColumn="0" w:firstRowLastColumn="0" w:lastRowFirstColumn="0" w:lastRowLastColumn="0"/>
            <w:tcW w:w="3402" w:type="dxa"/>
          </w:tcPr>
          <w:p w14:paraId="32DAFEFE" w14:textId="77777777" w:rsidR="0008433B" w:rsidRPr="000307CC" w:rsidRDefault="0008433B" w:rsidP="0008433B">
            <w:pPr>
              <w:pStyle w:val="aa"/>
              <w:spacing w:before="0" w:after="0"/>
              <w:contextualSpacing/>
              <w:rPr>
                <w:rFonts w:ascii="Myriad Pro" w:hAnsi="Myriad Pro"/>
                <w:i w:val="0"/>
                <w:color w:val="0D0D0D" w:themeColor="text1" w:themeTint="F2"/>
                <w:sz w:val="26"/>
                <w:szCs w:val="26"/>
              </w:rPr>
            </w:pPr>
            <w:r w:rsidRPr="000307CC">
              <w:rPr>
                <w:rFonts w:ascii="Myriad Pro" w:hAnsi="Myriad Pro"/>
                <w:i w:val="0"/>
                <w:color w:val="0D0D0D" w:themeColor="text1" w:themeTint="F2"/>
                <w:sz w:val="26"/>
                <w:szCs w:val="26"/>
                <w:lang w:eastAsia="en-US"/>
              </w:rPr>
              <w:t>ИНН / КПП</w:t>
            </w:r>
          </w:p>
        </w:tc>
        <w:tc>
          <w:tcPr>
            <w:tcW w:w="5840" w:type="dxa"/>
          </w:tcPr>
          <w:p w14:paraId="16752374" w14:textId="77777777" w:rsidR="0008433B" w:rsidRPr="000307CC" w:rsidRDefault="0008433B" w:rsidP="0008433B">
            <w:pPr>
              <w:pStyle w:val="aa"/>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color w:val="0D0D0D" w:themeColor="text1" w:themeTint="F2"/>
                <w:sz w:val="26"/>
                <w:szCs w:val="26"/>
              </w:rPr>
            </w:pPr>
            <w:r w:rsidRPr="004E59DD">
              <w:rPr>
                <w:rFonts w:ascii="Myriad Pro" w:hAnsi="Myriad Pro"/>
                <w:i w:val="0"/>
                <w:sz w:val="26"/>
                <w:szCs w:val="26"/>
              </w:rPr>
              <w:t>7722184448 / 770401001</w:t>
            </w:r>
          </w:p>
        </w:tc>
      </w:tr>
      <w:tr w:rsidR="0008433B" w:rsidRPr="000307CC" w14:paraId="064E1404" w14:textId="77777777" w:rsidTr="0008433B">
        <w:tc>
          <w:tcPr>
            <w:cnfStyle w:val="001000000000" w:firstRow="0" w:lastRow="0" w:firstColumn="1" w:lastColumn="0" w:oddVBand="0" w:evenVBand="0" w:oddHBand="0" w:evenHBand="0" w:firstRowFirstColumn="0" w:firstRowLastColumn="0" w:lastRowFirstColumn="0" w:lastRowLastColumn="0"/>
            <w:tcW w:w="3402" w:type="dxa"/>
          </w:tcPr>
          <w:p w14:paraId="2683D520" w14:textId="77777777" w:rsidR="0008433B" w:rsidRPr="000307CC" w:rsidRDefault="0008433B" w:rsidP="0008433B">
            <w:pPr>
              <w:pStyle w:val="aa"/>
              <w:spacing w:before="0" w:after="0"/>
              <w:contextualSpacing/>
              <w:rPr>
                <w:rFonts w:ascii="Myriad Pro" w:hAnsi="Myriad Pro"/>
                <w:i w:val="0"/>
                <w:color w:val="0D0D0D" w:themeColor="text1" w:themeTint="F2"/>
                <w:sz w:val="26"/>
                <w:szCs w:val="26"/>
              </w:rPr>
            </w:pPr>
            <w:r w:rsidRPr="000307CC">
              <w:rPr>
                <w:rFonts w:ascii="Myriad Pro" w:hAnsi="Myriad Pro"/>
                <w:i w:val="0"/>
                <w:color w:val="0D0D0D" w:themeColor="text1" w:themeTint="F2"/>
                <w:sz w:val="26"/>
                <w:szCs w:val="26"/>
                <w:lang w:eastAsia="en-US"/>
              </w:rPr>
              <w:t>Юридический адрес Исполнителя</w:t>
            </w:r>
          </w:p>
        </w:tc>
        <w:tc>
          <w:tcPr>
            <w:tcW w:w="5840" w:type="dxa"/>
          </w:tcPr>
          <w:p w14:paraId="2A93E1E7" w14:textId="19B0DC63" w:rsidR="0008433B" w:rsidRPr="000307CC" w:rsidRDefault="0008433B" w:rsidP="0008433B">
            <w:pPr>
              <w:pStyle w:val="aa"/>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color w:val="0D0D0D" w:themeColor="text1" w:themeTint="F2"/>
                <w:sz w:val="26"/>
                <w:szCs w:val="26"/>
              </w:rPr>
            </w:pPr>
            <w:r>
              <w:rPr>
                <w:rFonts w:ascii="Myriad Pro" w:hAnsi="Myriad Pro" w:cs="Arial"/>
                <w:i w:val="0"/>
                <w:color w:val="000000"/>
                <w:sz w:val="26"/>
                <w:szCs w:val="26"/>
                <w:shd w:val="clear" w:color="auto" w:fill="FFFFFF"/>
                <w:lang w:eastAsia="ar-SA"/>
              </w:rPr>
              <w:t xml:space="preserve">119 121, г. Москва, 1-й пер. Тружеников, д. 14, </w:t>
            </w:r>
            <w:r w:rsidR="0097711A">
              <w:rPr>
                <w:rFonts w:ascii="Myriad Pro" w:hAnsi="Myriad Pro" w:cs="Arial"/>
                <w:i w:val="0"/>
                <w:color w:val="000000"/>
                <w:sz w:val="26"/>
                <w:szCs w:val="26"/>
                <w:shd w:val="clear" w:color="auto" w:fill="FFFFFF"/>
                <w:lang w:eastAsia="ar-SA"/>
              </w:rPr>
              <w:br/>
            </w:r>
            <w:bookmarkStart w:id="12" w:name="_GoBack"/>
            <w:bookmarkEnd w:id="12"/>
            <w:r>
              <w:rPr>
                <w:rFonts w:ascii="Myriad Pro" w:hAnsi="Myriad Pro" w:cs="Arial"/>
                <w:i w:val="0"/>
                <w:color w:val="000000"/>
                <w:sz w:val="26"/>
                <w:szCs w:val="26"/>
                <w:shd w:val="clear" w:color="auto" w:fill="FFFFFF"/>
                <w:lang w:eastAsia="ar-SA"/>
              </w:rPr>
              <w:t xml:space="preserve">стр. 2, помещение № </w:t>
            </w:r>
            <w:r>
              <w:rPr>
                <w:rFonts w:ascii="Myriad Pro" w:hAnsi="Myriad Pro" w:cs="Arial"/>
                <w:i w:val="0"/>
                <w:color w:val="000000"/>
                <w:sz w:val="26"/>
                <w:szCs w:val="26"/>
                <w:shd w:val="clear" w:color="auto" w:fill="FFFFFF"/>
                <w:lang w:val="en-US" w:eastAsia="ar-SA"/>
              </w:rPr>
              <w:t>I</w:t>
            </w:r>
            <w:r>
              <w:rPr>
                <w:rFonts w:ascii="Myriad Pro" w:hAnsi="Myriad Pro" w:cs="Arial"/>
                <w:i w:val="0"/>
                <w:color w:val="000000"/>
                <w:sz w:val="26"/>
                <w:szCs w:val="26"/>
                <w:shd w:val="clear" w:color="auto" w:fill="FFFFFF"/>
                <w:lang w:eastAsia="ar-SA"/>
              </w:rPr>
              <w:t>, этаж – П, комната 8</w:t>
            </w:r>
          </w:p>
        </w:tc>
      </w:tr>
      <w:tr w:rsidR="0008433B" w:rsidRPr="000307CC" w14:paraId="018CEAC9" w14:textId="77777777" w:rsidTr="0008433B">
        <w:tc>
          <w:tcPr>
            <w:cnfStyle w:val="001000000000" w:firstRow="0" w:lastRow="0" w:firstColumn="1" w:lastColumn="0" w:oddVBand="0" w:evenVBand="0" w:oddHBand="0" w:evenHBand="0" w:firstRowFirstColumn="0" w:firstRowLastColumn="0" w:lastRowFirstColumn="0" w:lastRowLastColumn="0"/>
            <w:tcW w:w="3402" w:type="dxa"/>
          </w:tcPr>
          <w:p w14:paraId="7C62A0A9" w14:textId="77777777" w:rsidR="0008433B" w:rsidRPr="000307CC" w:rsidRDefault="0008433B" w:rsidP="0008433B">
            <w:pPr>
              <w:pStyle w:val="aa"/>
              <w:spacing w:before="0" w:after="0"/>
              <w:contextualSpacing/>
              <w:rPr>
                <w:rFonts w:ascii="Myriad Pro" w:hAnsi="Myriad Pro"/>
                <w:i w:val="0"/>
                <w:color w:val="0D0D0D" w:themeColor="text1" w:themeTint="F2"/>
                <w:sz w:val="26"/>
                <w:szCs w:val="26"/>
              </w:rPr>
            </w:pPr>
            <w:r w:rsidRPr="000307CC">
              <w:rPr>
                <w:rFonts w:ascii="Myriad Pro" w:hAnsi="Myriad Pro"/>
                <w:i w:val="0"/>
                <w:color w:val="0D0D0D" w:themeColor="text1" w:themeTint="F2"/>
                <w:sz w:val="26"/>
                <w:szCs w:val="26"/>
                <w:lang w:eastAsia="en-US"/>
              </w:rPr>
              <w:t>Место нахождения Исполнителя</w:t>
            </w:r>
          </w:p>
        </w:tc>
        <w:tc>
          <w:tcPr>
            <w:tcW w:w="5840" w:type="dxa"/>
          </w:tcPr>
          <w:p w14:paraId="6EBA70F9" w14:textId="77777777" w:rsidR="0008433B" w:rsidRPr="000307CC" w:rsidRDefault="0008433B" w:rsidP="0008433B">
            <w:pPr>
              <w:pStyle w:val="aa"/>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color w:val="0D0D0D" w:themeColor="text1" w:themeTint="F2"/>
                <w:sz w:val="26"/>
                <w:szCs w:val="26"/>
              </w:rPr>
            </w:pPr>
            <w:r w:rsidRPr="004E59DD">
              <w:rPr>
                <w:rFonts w:ascii="Myriad Pro" w:hAnsi="Myriad Pro"/>
                <w:i w:val="0"/>
                <w:sz w:val="26"/>
                <w:szCs w:val="26"/>
              </w:rPr>
              <w:t>123</w:t>
            </w:r>
            <w:r>
              <w:rPr>
                <w:rFonts w:ascii="Myriad Pro" w:hAnsi="Myriad Pro"/>
                <w:i w:val="0"/>
                <w:sz w:val="26"/>
                <w:szCs w:val="26"/>
              </w:rPr>
              <w:t> </w:t>
            </w:r>
            <w:r w:rsidRPr="004E59DD">
              <w:rPr>
                <w:rFonts w:ascii="Myriad Pro" w:hAnsi="Myriad Pro"/>
                <w:i w:val="0"/>
                <w:sz w:val="26"/>
                <w:szCs w:val="26"/>
              </w:rPr>
              <w:t>557, г. Москва, Средний Тишинский переулок, д. 28</w:t>
            </w:r>
          </w:p>
        </w:tc>
      </w:tr>
      <w:tr w:rsidR="0008433B" w:rsidRPr="000307CC" w14:paraId="56E5BC46" w14:textId="77777777" w:rsidTr="0008433B">
        <w:tc>
          <w:tcPr>
            <w:cnfStyle w:val="001000000000" w:firstRow="0" w:lastRow="0" w:firstColumn="1" w:lastColumn="0" w:oddVBand="0" w:evenVBand="0" w:oddHBand="0" w:evenHBand="0" w:firstRowFirstColumn="0" w:firstRowLastColumn="0" w:lastRowFirstColumn="0" w:lastRowLastColumn="0"/>
            <w:tcW w:w="3402" w:type="dxa"/>
          </w:tcPr>
          <w:p w14:paraId="1617CAE8" w14:textId="77777777" w:rsidR="0008433B" w:rsidRPr="000307CC" w:rsidRDefault="0008433B" w:rsidP="0008433B">
            <w:pPr>
              <w:pStyle w:val="aa"/>
              <w:spacing w:before="0" w:after="0"/>
              <w:contextualSpacing/>
              <w:rPr>
                <w:rFonts w:ascii="Myriad Pro" w:hAnsi="Myriad Pro"/>
                <w:i w:val="0"/>
                <w:color w:val="0D0D0D" w:themeColor="text1" w:themeTint="F2"/>
                <w:sz w:val="26"/>
                <w:szCs w:val="26"/>
              </w:rPr>
            </w:pPr>
            <w:r w:rsidRPr="000307CC">
              <w:rPr>
                <w:rFonts w:ascii="Myriad Pro" w:hAnsi="Myriad Pro"/>
                <w:i w:val="0"/>
                <w:color w:val="0D0D0D" w:themeColor="text1" w:themeTint="F2"/>
                <w:sz w:val="26"/>
                <w:szCs w:val="26"/>
                <w:lang w:eastAsia="en-US"/>
              </w:rPr>
              <w:t>Реквизиты</w:t>
            </w:r>
          </w:p>
        </w:tc>
        <w:tc>
          <w:tcPr>
            <w:tcW w:w="5840" w:type="dxa"/>
          </w:tcPr>
          <w:p w14:paraId="29CFEE5D" w14:textId="77777777" w:rsidR="0008433B" w:rsidRPr="004E59DD" w:rsidRDefault="0008433B" w:rsidP="0008433B">
            <w:pPr>
              <w:pStyle w:val="aa"/>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 xml:space="preserve">р/с </w:t>
            </w:r>
            <w:r w:rsidRPr="004E59DD">
              <w:rPr>
                <w:rFonts w:ascii="Myriad Pro" w:hAnsi="Myriad Pro" w:cs="Arial"/>
                <w:i w:val="0"/>
                <w:color w:val="000000"/>
                <w:sz w:val="26"/>
                <w:szCs w:val="26"/>
                <w:shd w:val="clear" w:color="auto" w:fill="FFFFFF"/>
              </w:rPr>
              <w:t>40702810287060000071</w:t>
            </w:r>
            <w:r w:rsidRPr="004E59DD">
              <w:rPr>
                <w:rFonts w:ascii="Myriad Pro" w:hAnsi="Myriad Pro"/>
                <w:i w:val="0"/>
                <w:sz w:val="26"/>
                <w:szCs w:val="26"/>
              </w:rPr>
              <w:br/>
              <w:t>ПАО РОСБАНК</w:t>
            </w:r>
            <w:r w:rsidRPr="004E59DD">
              <w:rPr>
                <w:rFonts w:ascii="Myriad Pro" w:hAnsi="Myriad Pro"/>
                <w:i w:val="0"/>
                <w:sz w:val="26"/>
                <w:szCs w:val="26"/>
              </w:rPr>
              <w:br/>
              <w:t>к/с 30101810000000000256</w:t>
            </w:r>
          </w:p>
          <w:p w14:paraId="28F84116" w14:textId="77777777" w:rsidR="0008433B" w:rsidRPr="000307CC" w:rsidRDefault="0008433B" w:rsidP="0008433B">
            <w:pPr>
              <w:pStyle w:val="aa"/>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color w:val="0D0D0D" w:themeColor="text1" w:themeTint="F2"/>
                <w:sz w:val="26"/>
                <w:szCs w:val="26"/>
              </w:rPr>
            </w:pPr>
            <w:r w:rsidRPr="004E59DD">
              <w:rPr>
                <w:rFonts w:ascii="Myriad Pro" w:hAnsi="Myriad Pro"/>
                <w:i w:val="0"/>
                <w:sz w:val="26"/>
                <w:szCs w:val="26"/>
              </w:rPr>
              <w:t>БИК 044525256</w:t>
            </w:r>
          </w:p>
        </w:tc>
      </w:tr>
    </w:tbl>
    <w:p w14:paraId="4674B25E" w14:textId="77777777" w:rsidR="00FB789A" w:rsidRPr="004D3F8C" w:rsidRDefault="00FB789A" w:rsidP="00FB789A">
      <w:pPr>
        <w:pStyle w:val="3"/>
        <w:numPr>
          <w:ilvl w:val="1"/>
          <w:numId w:val="3"/>
        </w:numPr>
        <w:tabs>
          <w:tab w:val="left" w:pos="567"/>
        </w:tabs>
        <w:spacing w:line="360" w:lineRule="auto"/>
        <w:ind w:left="1134" w:hanging="1134"/>
        <w:rPr>
          <w:rFonts w:ascii="Myriad Pro" w:hAnsi="Myriad Pro"/>
          <w:b/>
          <w:color w:val="FF0000"/>
          <w:sz w:val="28"/>
          <w:szCs w:val="28"/>
        </w:rPr>
        <w:sectPr w:rsidR="00FB789A" w:rsidRPr="004D3F8C" w:rsidSect="002E60C4">
          <w:headerReference w:type="default" r:id="rId11"/>
          <w:footerReference w:type="default" r:id="rId12"/>
          <w:pgSz w:w="11906" w:h="16838"/>
          <w:pgMar w:top="1134" w:right="850" w:bottom="1134" w:left="1701" w:header="708" w:footer="708" w:gutter="0"/>
          <w:cols w:space="708"/>
          <w:titlePg/>
          <w:docGrid w:linePitch="360"/>
        </w:sectPr>
      </w:pPr>
      <w:bookmarkStart w:id="13" w:name="_Toc437621358"/>
    </w:p>
    <w:p w14:paraId="05EB95B8" w14:textId="77777777" w:rsidR="0008433B" w:rsidRDefault="0008433B" w:rsidP="0008433B">
      <w:pPr>
        <w:pStyle w:val="3"/>
        <w:numPr>
          <w:ilvl w:val="1"/>
          <w:numId w:val="3"/>
        </w:numPr>
        <w:tabs>
          <w:tab w:val="left" w:pos="567"/>
        </w:tabs>
        <w:spacing w:line="360" w:lineRule="auto"/>
        <w:ind w:left="1134" w:hanging="1134"/>
        <w:rPr>
          <w:rFonts w:ascii="Myriad Pro" w:hAnsi="Myriad Pro"/>
          <w:b/>
          <w:color w:val="4F6228" w:themeColor="accent3" w:themeShade="80"/>
          <w:sz w:val="28"/>
          <w:szCs w:val="28"/>
        </w:rPr>
      </w:pPr>
      <w:bookmarkStart w:id="14" w:name="_Toc37350636"/>
      <w:bookmarkStart w:id="15" w:name="_Toc46902585"/>
      <w:bookmarkEnd w:id="13"/>
      <w:r w:rsidRPr="001335E3">
        <w:rPr>
          <w:rFonts w:ascii="Myriad Pro" w:hAnsi="Myriad Pro"/>
          <w:b/>
          <w:color w:val="4F6228" w:themeColor="accent3" w:themeShade="80"/>
          <w:sz w:val="28"/>
          <w:szCs w:val="28"/>
        </w:rPr>
        <w:t xml:space="preserve">Основание для </w:t>
      </w:r>
      <w:r>
        <w:rPr>
          <w:rFonts w:ascii="Myriad Pro" w:hAnsi="Myriad Pro"/>
          <w:b/>
          <w:color w:val="4F6228" w:themeColor="accent3" w:themeShade="80"/>
          <w:sz w:val="28"/>
          <w:szCs w:val="28"/>
        </w:rPr>
        <w:t>оказания услуг</w:t>
      </w:r>
      <w:bookmarkEnd w:id="14"/>
      <w:bookmarkEnd w:id="15"/>
    </w:p>
    <w:p w14:paraId="39DB77F4" w14:textId="77777777" w:rsidR="0008433B" w:rsidRDefault="0008433B" w:rsidP="0008433B">
      <w:pPr>
        <w:pStyle w:val="23"/>
        <w:spacing w:before="0" w:after="0" w:line="360" w:lineRule="auto"/>
        <w:ind w:left="0" w:firstLine="567"/>
        <w:jc w:val="both"/>
        <w:rPr>
          <w:rFonts w:ascii="Myriad Pro" w:eastAsiaTheme="minorHAnsi" w:hAnsi="Myriad Pro"/>
          <w:b w:val="0"/>
          <w:i w:val="0"/>
          <w:color w:val="000000" w:themeColor="text1"/>
          <w:sz w:val="26"/>
          <w:szCs w:val="26"/>
          <w:lang w:eastAsia="en-US"/>
        </w:rPr>
      </w:pPr>
      <w:r w:rsidRPr="0008433B">
        <w:rPr>
          <w:rFonts w:ascii="Myriad Pro" w:eastAsiaTheme="minorHAnsi" w:hAnsi="Myriad Pro"/>
          <w:b w:val="0"/>
          <w:i w:val="0"/>
          <w:color w:val="000000" w:themeColor="text1"/>
          <w:sz w:val="26"/>
          <w:szCs w:val="26"/>
          <w:lang w:eastAsia="en-US"/>
        </w:rPr>
        <w:t xml:space="preserve">Основанием для оказания услуг является договор № 18.70.189.20 от 27.01.2020 года на оказание услуг по проведению экспертизы тарифно-балансовых решений, принятых регулирующими органами за период 2017-2019 гг., заключенный между Обществом с ограниченной ответственностью «Экспертная компания ЭПАР» (ООО «ЭК ЭПАР»), в лице </w:t>
      </w:r>
      <w:r w:rsidR="004629D2">
        <w:rPr>
          <w:rFonts w:ascii="Myriad Pro" w:eastAsiaTheme="minorHAnsi" w:hAnsi="Myriad Pro"/>
          <w:b w:val="0"/>
          <w:i w:val="0"/>
          <w:color w:val="000000" w:themeColor="text1"/>
          <w:sz w:val="26"/>
          <w:szCs w:val="26"/>
          <w:lang w:eastAsia="en-US"/>
        </w:rPr>
        <w:t>Г</w:t>
      </w:r>
      <w:r w:rsidRPr="0008433B">
        <w:rPr>
          <w:rFonts w:ascii="Myriad Pro" w:eastAsiaTheme="minorHAnsi" w:hAnsi="Myriad Pro"/>
          <w:b w:val="0"/>
          <w:i w:val="0"/>
          <w:color w:val="000000" w:themeColor="text1"/>
          <w:sz w:val="26"/>
          <w:szCs w:val="26"/>
          <w:lang w:eastAsia="en-US"/>
        </w:rPr>
        <w:t>енерального директора Логинова</w:t>
      </w:r>
      <w:r w:rsidR="00013E87">
        <w:rPr>
          <w:rFonts w:ascii="Myriad Pro" w:eastAsiaTheme="minorHAnsi" w:hAnsi="Myriad Pro"/>
          <w:b w:val="0"/>
          <w:i w:val="0"/>
          <w:color w:val="000000" w:themeColor="text1"/>
          <w:sz w:val="26"/>
          <w:szCs w:val="26"/>
          <w:lang w:eastAsia="en-US"/>
        </w:rPr>
        <w:t xml:space="preserve"> Виктора Никитовича</w:t>
      </w:r>
      <w:r w:rsidRPr="0008433B">
        <w:rPr>
          <w:rFonts w:ascii="Myriad Pro" w:eastAsiaTheme="minorHAnsi" w:hAnsi="Myriad Pro"/>
          <w:b w:val="0"/>
          <w:i w:val="0"/>
          <w:color w:val="000000" w:themeColor="text1"/>
          <w:sz w:val="26"/>
          <w:szCs w:val="26"/>
          <w:lang w:eastAsia="en-US"/>
        </w:rPr>
        <w:t>, и Публичным акционерным обществом «Томская распределительная компания» (ПАО «ТРК»), в лице Генерального директора Петрова</w:t>
      </w:r>
      <w:r w:rsidR="00013E87">
        <w:rPr>
          <w:rFonts w:ascii="Myriad Pro" w:eastAsiaTheme="minorHAnsi" w:hAnsi="Myriad Pro"/>
          <w:b w:val="0"/>
          <w:i w:val="0"/>
          <w:color w:val="000000" w:themeColor="text1"/>
          <w:sz w:val="26"/>
          <w:szCs w:val="26"/>
          <w:lang w:eastAsia="en-US"/>
        </w:rPr>
        <w:t xml:space="preserve"> Олега Валентиновича</w:t>
      </w:r>
      <w:r w:rsidRPr="0008433B">
        <w:rPr>
          <w:rFonts w:ascii="Myriad Pro" w:eastAsiaTheme="minorHAnsi" w:hAnsi="Myriad Pro"/>
          <w:b w:val="0"/>
          <w:i w:val="0"/>
          <w:color w:val="000000" w:themeColor="text1"/>
          <w:sz w:val="26"/>
          <w:szCs w:val="26"/>
          <w:lang w:eastAsia="en-US"/>
        </w:rPr>
        <w:t>.</w:t>
      </w:r>
    </w:p>
    <w:p w14:paraId="3395A9C0" w14:textId="77777777" w:rsidR="0008433B" w:rsidRDefault="0008433B" w:rsidP="0008433B">
      <w:pPr>
        <w:pStyle w:val="23"/>
        <w:spacing w:before="0" w:after="0" w:line="360" w:lineRule="auto"/>
        <w:ind w:left="0" w:firstLine="567"/>
        <w:jc w:val="both"/>
        <w:rPr>
          <w:rFonts w:ascii="Myriad Pro" w:eastAsiaTheme="minorHAnsi" w:hAnsi="Myriad Pro"/>
          <w:b w:val="0"/>
          <w:i w:val="0"/>
          <w:color w:val="000000" w:themeColor="text1"/>
          <w:sz w:val="26"/>
          <w:szCs w:val="26"/>
          <w:lang w:eastAsia="en-US"/>
        </w:rPr>
      </w:pPr>
    </w:p>
    <w:p w14:paraId="0F9E09FD" w14:textId="77777777" w:rsidR="0008433B" w:rsidRDefault="0008433B" w:rsidP="0008433B">
      <w:pPr>
        <w:pStyle w:val="3"/>
        <w:numPr>
          <w:ilvl w:val="1"/>
          <w:numId w:val="3"/>
        </w:numPr>
        <w:tabs>
          <w:tab w:val="left" w:pos="567"/>
        </w:tabs>
        <w:spacing w:line="360" w:lineRule="auto"/>
        <w:ind w:left="1134" w:hanging="1134"/>
        <w:rPr>
          <w:rFonts w:ascii="Myriad Pro" w:hAnsi="Myriad Pro"/>
          <w:b/>
          <w:color w:val="4F6228" w:themeColor="accent3" w:themeShade="80"/>
          <w:sz w:val="28"/>
          <w:szCs w:val="28"/>
        </w:rPr>
      </w:pPr>
      <w:bookmarkStart w:id="16" w:name="_Toc37350637"/>
      <w:bookmarkStart w:id="17" w:name="_Toc46902586"/>
      <w:r>
        <w:rPr>
          <w:rFonts w:ascii="Myriad Pro" w:hAnsi="Myriad Pro"/>
          <w:b/>
          <w:color w:val="4F6228" w:themeColor="accent3" w:themeShade="80"/>
          <w:sz w:val="28"/>
          <w:szCs w:val="28"/>
        </w:rPr>
        <w:t>Цель оказания услуг</w:t>
      </w:r>
      <w:bookmarkEnd w:id="16"/>
      <w:bookmarkEnd w:id="17"/>
    </w:p>
    <w:p w14:paraId="3CF1DD37" w14:textId="77777777" w:rsidR="0008433B" w:rsidRPr="0008433B" w:rsidRDefault="0008433B" w:rsidP="0008433B">
      <w:pPr>
        <w:spacing w:line="360" w:lineRule="auto"/>
        <w:ind w:firstLine="567"/>
        <w:contextualSpacing/>
        <w:jc w:val="both"/>
        <w:rPr>
          <w:rFonts w:ascii="Myriad Pro" w:hAnsi="Myriad Pro"/>
          <w:sz w:val="26"/>
          <w:szCs w:val="26"/>
        </w:rPr>
      </w:pPr>
      <w:r w:rsidRPr="0008433B">
        <w:rPr>
          <w:rFonts w:ascii="Myriad Pro" w:hAnsi="Myriad Pro"/>
          <w:sz w:val="26"/>
          <w:szCs w:val="26"/>
        </w:rPr>
        <w:t>Экспертиза тарифно-балансовых решений, принятых Департаментом тарифного регулирования Томской области в отношении ПАО «ТРК» при установлении регулируемых тарифов</w:t>
      </w:r>
      <w:r w:rsidR="00013E87">
        <w:rPr>
          <w:rFonts w:ascii="Myriad Pro" w:hAnsi="Myriad Pro"/>
          <w:sz w:val="26"/>
          <w:szCs w:val="26"/>
        </w:rPr>
        <w:t>.</w:t>
      </w:r>
    </w:p>
    <w:p w14:paraId="25C06A90" w14:textId="77777777" w:rsidR="0008433B" w:rsidRPr="0008433B" w:rsidRDefault="0008433B" w:rsidP="0008433B">
      <w:pPr>
        <w:spacing w:line="360" w:lineRule="auto"/>
        <w:ind w:firstLine="567"/>
        <w:contextualSpacing/>
        <w:jc w:val="both"/>
        <w:rPr>
          <w:rFonts w:ascii="Myriad Pro" w:hAnsi="Myriad Pro"/>
          <w:sz w:val="26"/>
          <w:szCs w:val="26"/>
        </w:rPr>
      </w:pPr>
      <w:r w:rsidRPr="0008433B">
        <w:rPr>
          <w:rFonts w:ascii="Myriad Pro" w:hAnsi="Myriad Pro"/>
          <w:sz w:val="26"/>
          <w:szCs w:val="26"/>
        </w:rPr>
        <w:t>Экспертиза обосновывающих материалов, предоставляемых ПАО «ТРК» в Департамент тарифного регулирования Томской области в рамках рассмотрения дел об установлении тарифов</w:t>
      </w:r>
      <w:r w:rsidR="00013E87">
        <w:rPr>
          <w:rFonts w:ascii="Myriad Pro" w:hAnsi="Myriad Pro"/>
          <w:sz w:val="26"/>
          <w:szCs w:val="26"/>
        </w:rPr>
        <w:t>.</w:t>
      </w:r>
    </w:p>
    <w:p w14:paraId="61C4D926" w14:textId="77777777" w:rsidR="0008433B" w:rsidRPr="0008433B" w:rsidRDefault="0008433B" w:rsidP="0008433B">
      <w:pPr>
        <w:spacing w:line="360" w:lineRule="auto"/>
        <w:ind w:firstLine="567"/>
        <w:contextualSpacing/>
        <w:jc w:val="both"/>
        <w:rPr>
          <w:rFonts w:ascii="Myriad Pro" w:hAnsi="Myriad Pro"/>
          <w:sz w:val="26"/>
          <w:szCs w:val="26"/>
        </w:rPr>
      </w:pPr>
      <w:r w:rsidRPr="0008433B">
        <w:rPr>
          <w:rFonts w:ascii="Myriad Pro" w:hAnsi="Myriad Pro"/>
          <w:sz w:val="26"/>
          <w:szCs w:val="26"/>
        </w:rPr>
        <w:t>Экспертиза обоснованности решений, принятых Департаментом тарифного регулирования Томской области при определении необходимой валовой выручки ПАО «ТРК» при установлении тарифов</w:t>
      </w:r>
      <w:r w:rsidR="00013E87">
        <w:rPr>
          <w:rFonts w:ascii="Myriad Pro" w:hAnsi="Myriad Pro"/>
          <w:sz w:val="26"/>
          <w:szCs w:val="26"/>
        </w:rPr>
        <w:t>.</w:t>
      </w:r>
    </w:p>
    <w:p w14:paraId="57CB618B" w14:textId="77777777" w:rsidR="0008433B" w:rsidRPr="0008433B" w:rsidRDefault="0008433B" w:rsidP="0008433B">
      <w:pPr>
        <w:spacing w:line="360" w:lineRule="auto"/>
        <w:ind w:firstLine="567"/>
        <w:contextualSpacing/>
        <w:jc w:val="both"/>
        <w:rPr>
          <w:rFonts w:ascii="Myriad Pro" w:hAnsi="Myriad Pro"/>
          <w:sz w:val="26"/>
          <w:szCs w:val="26"/>
        </w:rPr>
      </w:pPr>
      <w:r w:rsidRPr="0008433B">
        <w:rPr>
          <w:rFonts w:ascii="Myriad Pro" w:hAnsi="Myriad Pro"/>
          <w:sz w:val="26"/>
          <w:szCs w:val="26"/>
        </w:rPr>
        <w:t>Подготовка рекомендаций и предложений по решению проблем, выявленных в результате экспертизы тарифно-балансовых решений, принятых Департаментом тарифного регулирования Томской области.</w:t>
      </w:r>
    </w:p>
    <w:p w14:paraId="3069EA10" w14:textId="77777777" w:rsidR="0008433B" w:rsidRPr="0008433B" w:rsidRDefault="0008433B" w:rsidP="0008433B">
      <w:pPr>
        <w:spacing w:line="360" w:lineRule="auto"/>
        <w:ind w:firstLine="567"/>
        <w:contextualSpacing/>
        <w:jc w:val="both"/>
        <w:rPr>
          <w:rFonts w:ascii="Myriad Pro" w:eastAsia="Calibri" w:hAnsi="Myriad Pro"/>
          <w:sz w:val="26"/>
          <w:szCs w:val="26"/>
        </w:rPr>
      </w:pPr>
    </w:p>
    <w:p w14:paraId="6A45361C" w14:textId="77777777" w:rsidR="0008433B" w:rsidRPr="0008433B" w:rsidRDefault="0008433B" w:rsidP="0008433B">
      <w:pPr>
        <w:tabs>
          <w:tab w:val="left" w:pos="993"/>
        </w:tabs>
        <w:spacing w:line="360" w:lineRule="auto"/>
        <w:jc w:val="both"/>
        <w:rPr>
          <w:rFonts w:ascii="Myriad Pro" w:eastAsia="Calibri" w:hAnsi="Myriad Pro"/>
          <w:b/>
          <w:sz w:val="26"/>
          <w:szCs w:val="26"/>
          <w:u w:val="single"/>
        </w:rPr>
      </w:pPr>
      <w:r w:rsidRPr="0008433B">
        <w:rPr>
          <w:rFonts w:ascii="Myriad Pro" w:eastAsia="Calibri" w:hAnsi="Myriad Pro"/>
          <w:b/>
          <w:sz w:val="26"/>
          <w:szCs w:val="26"/>
          <w:u w:val="single"/>
        </w:rPr>
        <w:t>Этап № 1.1.2.</w:t>
      </w:r>
      <w:r w:rsidRPr="0008433B">
        <w:rPr>
          <w:rFonts w:ascii="Myriad Pro" w:eastAsia="Calibri" w:hAnsi="Myriad Pro"/>
          <w:sz w:val="26"/>
          <w:szCs w:val="26"/>
          <w:u w:val="single"/>
        </w:rPr>
        <w:t xml:space="preserve"> </w:t>
      </w:r>
    </w:p>
    <w:p w14:paraId="7C39C941" w14:textId="77777777" w:rsidR="0008433B" w:rsidRPr="0008433B" w:rsidRDefault="0008433B" w:rsidP="00013E87">
      <w:pPr>
        <w:tabs>
          <w:tab w:val="left" w:pos="993"/>
        </w:tabs>
        <w:spacing w:line="360" w:lineRule="auto"/>
        <w:ind w:firstLine="709"/>
        <w:jc w:val="both"/>
        <w:rPr>
          <w:rFonts w:ascii="Myriad Pro" w:eastAsia="Calibri" w:hAnsi="Myriad Pro"/>
          <w:sz w:val="26"/>
          <w:szCs w:val="26"/>
        </w:rPr>
      </w:pPr>
      <w:r w:rsidRPr="0008433B">
        <w:rPr>
          <w:rFonts w:ascii="Myriad Pro" w:eastAsia="Calibri" w:hAnsi="Myriad Pro"/>
          <w:sz w:val="26"/>
          <w:szCs w:val="26"/>
        </w:rPr>
        <w:t>1.2.1.</w:t>
      </w:r>
      <w:r w:rsidRPr="0008433B">
        <w:rPr>
          <w:rFonts w:ascii="Myriad Pro" w:eastAsia="Calibri" w:hAnsi="Myriad Pro"/>
          <w:sz w:val="26"/>
          <w:szCs w:val="26"/>
        </w:rPr>
        <w:tab/>
        <w:t xml:space="preserve">Анализ исполнения инвестиционных программ, учтенных </w:t>
      </w:r>
      <w:r w:rsidRPr="0008433B">
        <w:rPr>
          <w:rFonts w:ascii="Myriad Pro" w:hAnsi="Myriad Pro"/>
          <w:sz w:val="26"/>
          <w:szCs w:val="26"/>
        </w:rPr>
        <w:t xml:space="preserve">Департаментом тарифного регулирования Томской области </w:t>
      </w:r>
      <w:r w:rsidRPr="0008433B">
        <w:rPr>
          <w:rFonts w:ascii="Myriad Pro" w:eastAsia="Calibri" w:hAnsi="Myriad Pro"/>
          <w:sz w:val="26"/>
          <w:szCs w:val="26"/>
        </w:rPr>
        <w:t>при принятии тарифно-балансовых решений на 2019 год.</w:t>
      </w:r>
    </w:p>
    <w:p w14:paraId="4FEAB0D5" w14:textId="77777777" w:rsidR="0008433B" w:rsidRPr="0008433B" w:rsidRDefault="0008433B" w:rsidP="00013E87">
      <w:pPr>
        <w:tabs>
          <w:tab w:val="left" w:pos="993"/>
        </w:tabs>
        <w:spacing w:line="360" w:lineRule="auto"/>
        <w:ind w:firstLine="709"/>
        <w:jc w:val="both"/>
        <w:rPr>
          <w:rFonts w:ascii="Myriad Pro" w:eastAsia="Calibri" w:hAnsi="Myriad Pro"/>
          <w:sz w:val="26"/>
          <w:szCs w:val="26"/>
        </w:rPr>
      </w:pPr>
      <w:r w:rsidRPr="0008433B">
        <w:rPr>
          <w:rFonts w:ascii="Myriad Pro" w:eastAsia="Calibri" w:hAnsi="Myriad Pro"/>
          <w:sz w:val="26"/>
          <w:szCs w:val="26"/>
        </w:rPr>
        <w:t>1.2.2.</w:t>
      </w:r>
      <w:r w:rsidRPr="0008433B">
        <w:rPr>
          <w:rFonts w:ascii="Myriad Pro" w:eastAsia="Calibri" w:hAnsi="Myriad Pro"/>
          <w:sz w:val="26"/>
          <w:szCs w:val="26"/>
        </w:rPr>
        <w:tab/>
        <w:t>Экспертиза расчета необходимой валовой выручки ПАО «ТРК», сформированной на основе долгосрочных параметров регулирования деятельности, в том числе анализ фактических расходов на оплату услуг ТСО с календарной разбивкой по полугодиям 2019 года.</w:t>
      </w:r>
    </w:p>
    <w:p w14:paraId="798EBCB5" w14:textId="77777777" w:rsidR="0008433B" w:rsidRPr="0008433B" w:rsidRDefault="0008433B" w:rsidP="00013E87">
      <w:pPr>
        <w:tabs>
          <w:tab w:val="left" w:pos="993"/>
        </w:tabs>
        <w:spacing w:line="360" w:lineRule="auto"/>
        <w:ind w:firstLine="709"/>
        <w:jc w:val="both"/>
        <w:rPr>
          <w:rFonts w:ascii="Myriad Pro" w:eastAsia="Calibri" w:hAnsi="Myriad Pro"/>
          <w:sz w:val="26"/>
          <w:szCs w:val="26"/>
        </w:rPr>
      </w:pPr>
      <w:r w:rsidRPr="0008433B">
        <w:rPr>
          <w:rFonts w:ascii="Myriad Pro" w:eastAsia="Calibri" w:hAnsi="Myriad Pro"/>
          <w:sz w:val="26"/>
          <w:szCs w:val="26"/>
        </w:rPr>
        <w:t>1.2.3.</w:t>
      </w:r>
      <w:r w:rsidRPr="0008433B">
        <w:rPr>
          <w:rFonts w:ascii="Myriad Pro" w:eastAsia="Calibri" w:hAnsi="Myriad Pro"/>
          <w:sz w:val="26"/>
          <w:szCs w:val="26"/>
        </w:rPr>
        <w:tab/>
        <w:t xml:space="preserve">Экспертиза обоснованности корректировок необходимой валовой выручки ПАО «ТРК», проведенных </w:t>
      </w:r>
      <w:r w:rsidRPr="0008433B">
        <w:rPr>
          <w:rFonts w:ascii="Myriad Pro" w:hAnsi="Myriad Pro"/>
          <w:sz w:val="26"/>
          <w:szCs w:val="26"/>
        </w:rPr>
        <w:t xml:space="preserve">Департаментом тарифного регулирования Томской области </w:t>
      </w:r>
      <w:r w:rsidRPr="0008433B">
        <w:rPr>
          <w:rFonts w:ascii="Myriad Pro" w:eastAsia="Calibri" w:hAnsi="Myriad Pro"/>
          <w:sz w:val="26"/>
          <w:szCs w:val="26"/>
        </w:rPr>
        <w:t>при определении необходимой валовой выручки на 2019 год.</w:t>
      </w:r>
    </w:p>
    <w:p w14:paraId="73EA6A15" w14:textId="77777777" w:rsidR="0008433B" w:rsidRPr="0008433B" w:rsidRDefault="0008433B" w:rsidP="00013E87">
      <w:pPr>
        <w:tabs>
          <w:tab w:val="left" w:pos="993"/>
        </w:tabs>
        <w:spacing w:line="360" w:lineRule="auto"/>
        <w:ind w:firstLine="709"/>
        <w:jc w:val="both"/>
        <w:rPr>
          <w:rFonts w:ascii="Myriad Pro" w:eastAsia="Calibri" w:hAnsi="Myriad Pro"/>
          <w:sz w:val="26"/>
          <w:szCs w:val="26"/>
        </w:rPr>
      </w:pPr>
      <w:r w:rsidRPr="0008433B">
        <w:rPr>
          <w:rFonts w:ascii="Myriad Pro" w:eastAsia="Calibri" w:hAnsi="Myriad Pro"/>
          <w:sz w:val="26"/>
          <w:szCs w:val="26"/>
        </w:rPr>
        <w:t>1.2.4.</w:t>
      </w:r>
      <w:r w:rsidRPr="0008433B">
        <w:rPr>
          <w:rFonts w:ascii="Myriad Pro" w:eastAsia="Calibri" w:hAnsi="Myriad Pro"/>
          <w:sz w:val="26"/>
          <w:szCs w:val="26"/>
        </w:rPr>
        <w:tab/>
        <w:t>Анализ экономически обоснованных выпадающих расходов/недополученных доходов, полученных ПАО «ТРК»</w:t>
      </w:r>
      <w:r w:rsidRPr="0008433B">
        <w:rPr>
          <w:rFonts w:ascii="Myriad Pro" w:hAnsi="Myriad Pro"/>
          <w:sz w:val="26"/>
          <w:szCs w:val="26"/>
        </w:rPr>
        <w:t xml:space="preserve"> </w:t>
      </w:r>
      <w:r w:rsidRPr="0008433B">
        <w:rPr>
          <w:rFonts w:ascii="Myriad Pro" w:eastAsia="Calibri" w:hAnsi="Myriad Pro"/>
          <w:sz w:val="26"/>
          <w:szCs w:val="26"/>
        </w:rPr>
        <w:t xml:space="preserve">за 2017-2018 гг. в результате принятых </w:t>
      </w:r>
      <w:r w:rsidRPr="0008433B">
        <w:rPr>
          <w:rFonts w:ascii="Myriad Pro" w:hAnsi="Myriad Pro"/>
          <w:sz w:val="26"/>
          <w:szCs w:val="26"/>
        </w:rPr>
        <w:t>Департаментом тарифного регулирования Томской области</w:t>
      </w:r>
      <w:r w:rsidRPr="0008433B">
        <w:rPr>
          <w:rFonts w:ascii="Myriad Pro" w:eastAsia="Calibri" w:hAnsi="Myriad Pro"/>
          <w:sz w:val="26"/>
          <w:szCs w:val="26"/>
        </w:rPr>
        <w:t xml:space="preserve"> тарифно-балансовых решений, в том числе анализ соответствия фактической товарной выручки ПАО «ТРК»</w:t>
      </w:r>
      <w:r w:rsidRPr="0008433B">
        <w:rPr>
          <w:rFonts w:ascii="Myriad Pro" w:hAnsi="Myriad Pro"/>
          <w:sz w:val="26"/>
          <w:szCs w:val="26"/>
        </w:rPr>
        <w:t xml:space="preserve"> </w:t>
      </w:r>
      <w:r w:rsidRPr="0008433B">
        <w:rPr>
          <w:rFonts w:ascii="Myriad Pro" w:eastAsia="Calibri" w:hAnsi="Myriad Pro"/>
          <w:sz w:val="26"/>
          <w:szCs w:val="26"/>
        </w:rPr>
        <w:t xml:space="preserve">от передачи электрической энергии по единым (котловым) тарифам необходимой валовой выручке, утвержденной </w:t>
      </w:r>
      <w:r w:rsidRPr="0008433B">
        <w:rPr>
          <w:rFonts w:ascii="Myriad Pro" w:hAnsi="Myriad Pro"/>
          <w:sz w:val="26"/>
          <w:szCs w:val="26"/>
        </w:rPr>
        <w:t>Департаментом тарифного регулирования Томской области</w:t>
      </w:r>
      <w:r w:rsidRPr="0008433B">
        <w:rPr>
          <w:rFonts w:ascii="Myriad Pro" w:eastAsia="Calibri" w:hAnsi="Myriad Pro"/>
          <w:sz w:val="26"/>
          <w:szCs w:val="26"/>
        </w:rPr>
        <w:t>.</w:t>
      </w:r>
    </w:p>
    <w:p w14:paraId="02F48B10" w14:textId="77777777" w:rsidR="0008433B" w:rsidRPr="0060599C" w:rsidRDefault="0008433B" w:rsidP="00013E87">
      <w:pPr>
        <w:tabs>
          <w:tab w:val="left" w:pos="993"/>
        </w:tabs>
        <w:spacing w:line="360" w:lineRule="auto"/>
        <w:ind w:firstLine="709"/>
        <w:jc w:val="both"/>
        <w:rPr>
          <w:rFonts w:ascii="Myriad Pro" w:eastAsia="Calibri" w:hAnsi="Myriad Pro"/>
          <w:sz w:val="26"/>
          <w:szCs w:val="26"/>
        </w:rPr>
      </w:pPr>
      <w:r w:rsidRPr="0008433B">
        <w:rPr>
          <w:rFonts w:ascii="Myriad Pro" w:eastAsia="Calibri" w:hAnsi="Myriad Pro"/>
          <w:sz w:val="26"/>
          <w:szCs w:val="26"/>
        </w:rPr>
        <w:t>1.2.5.</w:t>
      </w:r>
      <w:r w:rsidRPr="0008433B">
        <w:rPr>
          <w:rFonts w:ascii="Myriad Pro" w:eastAsia="Calibri" w:hAnsi="Myriad Pro"/>
          <w:sz w:val="26"/>
          <w:szCs w:val="26"/>
        </w:rPr>
        <w:tab/>
        <w:t>Экономическая оценка результатов деятельности ПАО «ТРК» за 2017-2018 годы по оказанию услуг по передаче электрической энергии.</w:t>
      </w:r>
    </w:p>
    <w:p w14:paraId="7A8799C9" w14:textId="77777777" w:rsidR="0008433B" w:rsidRDefault="0008433B" w:rsidP="00013E87">
      <w:pPr>
        <w:tabs>
          <w:tab w:val="left" w:pos="993"/>
        </w:tabs>
        <w:spacing w:line="360" w:lineRule="auto"/>
        <w:ind w:firstLine="709"/>
        <w:jc w:val="both"/>
        <w:rPr>
          <w:rFonts w:ascii="Myriad Pro" w:eastAsia="Calibri" w:hAnsi="Myriad Pro"/>
          <w:sz w:val="26"/>
          <w:szCs w:val="26"/>
        </w:rPr>
      </w:pPr>
    </w:p>
    <w:p w14:paraId="3F239DF9" w14:textId="77777777" w:rsidR="0008433B" w:rsidRDefault="0008433B" w:rsidP="0008433B">
      <w:pPr>
        <w:rPr>
          <w:rFonts w:ascii="Myriad Pro" w:eastAsia="Calibri" w:hAnsi="Myriad Pro"/>
          <w:sz w:val="26"/>
          <w:szCs w:val="26"/>
        </w:rPr>
      </w:pPr>
      <w:r>
        <w:rPr>
          <w:rFonts w:ascii="Myriad Pro" w:eastAsia="Calibri" w:hAnsi="Myriad Pro"/>
          <w:sz w:val="26"/>
          <w:szCs w:val="26"/>
        </w:rPr>
        <w:br w:type="page"/>
      </w:r>
    </w:p>
    <w:p w14:paraId="54701DDE" w14:textId="77777777" w:rsidR="0008433B" w:rsidRDefault="0008433B" w:rsidP="0008433B">
      <w:pPr>
        <w:pStyle w:val="3"/>
        <w:numPr>
          <w:ilvl w:val="1"/>
          <w:numId w:val="3"/>
        </w:numPr>
        <w:tabs>
          <w:tab w:val="left" w:pos="567"/>
        </w:tabs>
        <w:spacing w:line="360" w:lineRule="auto"/>
        <w:ind w:left="1134" w:hanging="1134"/>
        <w:rPr>
          <w:rFonts w:ascii="Myriad Pro" w:hAnsi="Myriad Pro"/>
          <w:b/>
          <w:color w:val="4F6228" w:themeColor="accent3" w:themeShade="80"/>
          <w:sz w:val="28"/>
          <w:szCs w:val="28"/>
        </w:rPr>
      </w:pPr>
      <w:bookmarkStart w:id="18" w:name="_Toc37350638"/>
      <w:bookmarkStart w:id="19" w:name="_Toc46902587"/>
      <w:r>
        <w:rPr>
          <w:rFonts w:ascii="Myriad Pro" w:hAnsi="Myriad Pro"/>
          <w:b/>
          <w:color w:val="4F6228" w:themeColor="accent3" w:themeShade="80"/>
          <w:sz w:val="28"/>
          <w:szCs w:val="28"/>
        </w:rPr>
        <w:t>Нормативно-правовая база</w:t>
      </w:r>
      <w:bookmarkEnd w:id="18"/>
      <w:bookmarkEnd w:id="19"/>
    </w:p>
    <w:p w14:paraId="6C36A144" w14:textId="77777777" w:rsidR="0008433B" w:rsidRPr="00700007" w:rsidRDefault="0008433B" w:rsidP="0008433B">
      <w:pPr>
        <w:spacing w:line="360" w:lineRule="auto"/>
        <w:ind w:firstLine="567"/>
        <w:contextualSpacing/>
        <w:jc w:val="both"/>
        <w:rPr>
          <w:rFonts w:ascii="Myriad Pro" w:hAnsi="Myriad Pro"/>
          <w:sz w:val="26"/>
          <w:szCs w:val="26"/>
        </w:rPr>
      </w:pPr>
      <w:r w:rsidRPr="00700007">
        <w:rPr>
          <w:rFonts w:ascii="Myriad Pro" w:eastAsia="Calibri" w:hAnsi="Myriad Pro"/>
          <w:sz w:val="26"/>
          <w:szCs w:val="26"/>
        </w:rPr>
        <w:t>При проведении анализа Исполнитель руководствовался следующими нормативно-правовыми актами</w:t>
      </w:r>
      <w:r>
        <w:rPr>
          <w:rFonts w:ascii="Myriad Pro" w:eastAsia="Calibri" w:hAnsi="Myriad Pro"/>
          <w:sz w:val="26"/>
          <w:szCs w:val="26"/>
        </w:rPr>
        <w:t xml:space="preserve"> (в редакциях, действующих на момент установления тарифов на услуги по передаче электрической энергии)</w:t>
      </w:r>
      <w:r w:rsidRPr="00700007">
        <w:rPr>
          <w:rFonts w:ascii="Myriad Pro" w:eastAsia="Calibri" w:hAnsi="Myriad Pro"/>
          <w:sz w:val="26"/>
          <w:szCs w:val="26"/>
        </w:rPr>
        <w:t>:</w:t>
      </w:r>
      <w:r w:rsidRPr="00700007">
        <w:rPr>
          <w:rFonts w:ascii="Myriad Pro" w:hAnsi="Myriad Pro"/>
          <w:sz w:val="26"/>
          <w:szCs w:val="26"/>
        </w:rPr>
        <w:t xml:space="preserve"> </w:t>
      </w:r>
    </w:p>
    <w:p w14:paraId="06D5A2D2" w14:textId="77777777" w:rsidR="0008433B" w:rsidRPr="00700007" w:rsidRDefault="0008433B" w:rsidP="0008433B">
      <w:pPr>
        <w:pStyle w:val="a5"/>
        <w:numPr>
          <w:ilvl w:val="0"/>
          <w:numId w:val="5"/>
        </w:numPr>
        <w:spacing w:after="0" w:line="360" w:lineRule="auto"/>
        <w:jc w:val="both"/>
        <w:rPr>
          <w:rFonts w:ascii="Myriad Pro" w:hAnsi="Myriad Pro"/>
          <w:sz w:val="26"/>
          <w:szCs w:val="26"/>
        </w:rPr>
      </w:pPr>
      <w:r w:rsidRPr="00700007">
        <w:rPr>
          <w:rFonts w:ascii="Myriad Pro" w:hAnsi="Myriad Pro"/>
          <w:sz w:val="26"/>
          <w:szCs w:val="26"/>
        </w:rPr>
        <w:t>Налоговый кодекс Российской Федерации;</w:t>
      </w:r>
    </w:p>
    <w:p w14:paraId="4CD4022B" w14:textId="77777777" w:rsidR="0008433B" w:rsidRPr="00700007" w:rsidRDefault="0008433B" w:rsidP="0008433B">
      <w:pPr>
        <w:pStyle w:val="a5"/>
        <w:numPr>
          <w:ilvl w:val="0"/>
          <w:numId w:val="5"/>
        </w:numPr>
        <w:spacing w:after="0" w:line="360" w:lineRule="auto"/>
        <w:jc w:val="both"/>
        <w:rPr>
          <w:rFonts w:ascii="Myriad Pro" w:hAnsi="Myriad Pro"/>
          <w:sz w:val="26"/>
          <w:szCs w:val="26"/>
        </w:rPr>
      </w:pPr>
      <w:r w:rsidRPr="00700007">
        <w:rPr>
          <w:rFonts w:ascii="Myriad Pro" w:hAnsi="Myriad Pro"/>
          <w:sz w:val="26"/>
          <w:szCs w:val="26"/>
        </w:rPr>
        <w:t>Федеральный закон Российской Федерации от 26.03.2003 № 35-ФЗ «Об электроэнергетике»;</w:t>
      </w:r>
    </w:p>
    <w:p w14:paraId="7C640814" w14:textId="77777777" w:rsidR="0008433B" w:rsidRDefault="0008433B" w:rsidP="0008433B">
      <w:pPr>
        <w:pStyle w:val="a5"/>
        <w:numPr>
          <w:ilvl w:val="0"/>
          <w:numId w:val="5"/>
        </w:numPr>
        <w:spacing w:after="0" w:line="360" w:lineRule="auto"/>
        <w:jc w:val="both"/>
        <w:rPr>
          <w:rFonts w:ascii="Myriad Pro" w:hAnsi="Myriad Pro"/>
          <w:sz w:val="26"/>
          <w:szCs w:val="26"/>
        </w:rPr>
      </w:pPr>
      <w:r w:rsidRPr="00700007">
        <w:rPr>
          <w:rFonts w:ascii="Myriad Pro" w:hAnsi="Myriad Pro"/>
          <w:sz w:val="26"/>
          <w:szCs w:val="26"/>
        </w:rPr>
        <w:t>Постановление Правительства Российской Федерации от 29.12.2011 № 1178 «О ценообразовании в области регулируемых цен (тарифов) в электроэнергетике» (вместе с «Основами ценообразования в области регулируемых цен (тарифов) в электроэнергетике», «Правилами государственного регулирования (пересмотра, применения) цен (тарифов) в электроэнергетике»)</w:t>
      </w:r>
      <w:r>
        <w:rPr>
          <w:rFonts w:ascii="Myriad Pro" w:hAnsi="Myriad Pro"/>
          <w:sz w:val="26"/>
          <w:szCs w:val="26"/>
        </w:rPr>
        <w:t xml:space="preserve"> (далее – Основы ценообразования № 1178)</w:t>
      </w:r>
      <w:r w:rsidRPr="00700007">
        <w:rPr>
          <w:rFonts w:ascii="Myriad Pro" w:hAnsi="Myriad Pro"/>
          <w:sz w:val="26"/>
          <w:szCs w:val="26"/>
        </w:rPr>
        <w:t>;</w:t>
      </w:r>
    </w:p>
    <w:p w14:paraId="2496ED04" w14:textId="77777777" w:rsidR="0008433B" w:rsidRPr="00883917" w:rsidRDefault="0008433B" w:rsidP="0008433B">
      <w:pPr>
        <w:pStyle w:val="a5"/>
        <w:numPr>
          <w:ilvl w:val="0"/>
          <w:numId w:val="5"/>
        </w:numPr>
        <w:spacing w:after="0" w:line="360" w:lineRule="auto"/>
        <w:jc w:val="both"/>
        <w:rPr>
          <w:rFonts w:ascii="Myriad Pro" w:hAnsi="Myriad Pro"/>
          <w:sz w:val="26"/>
          <w:szCs w:val="26"/>
        </w:rPr>
      </w:pPr>
      <w:r w:rsidRPr="00883917">
        <w:rPr>
          <w:rFonts w:ascii="Myriad Pro" w:hAnsi="Myriad Pro"/>
          <w:sz w:val="26"/>
          <w:szCs w:val="26"/>
        </w:rPr>
        <w:t xml:space="preserve">Постановление Правительства </w:t>
      </w:r>
      <w:r>
        <w:rPr>
          <w:rFonts w:ascii="Myriad Pro" w:hAnsi="Myriad Pro"/>
          <w:sz w:val="26"/>
          <w:szCs w:val="26"/>
        </w:rPr>
        <w:t>Российской Федерации</w:t>
      </w:r>
      <w:r w:rsidRPr="00883917">
        <w:rPr>
          <w:rFonts w:ascii="Myriad Pro" w:hAnsi="Myriad Pro"/>
          <w:sz w:val="26"/>
          <w:szCs w:val="26"/>
        </w:rPr>
        <w:t xml:space="preserve"> от 21.01.2004 №</w:t>
      </w:r>
      <w:r>
        <w:rPr>
          <w:rFonts w:ascii="Myriad Pro" w:hAnsi="Myriad Pro"/>
          <w:sz w:val="26"/>
          <w:szCs w:val="26"/>
        </w:rPr>
        <w:t> </w:t>
      </w:r>
      <w:r w:rsidRPr="00883917">
        <w:rPr>
          <w:rFonts w:ascii="Myriad Pro" w:hAnsi="Myriad Pro"/>
          <w:sz w:val="26"/>
          <w:szCs w:val="26"/>
        </w:rPr>
        <w:t>24</w:t>
      </w:r>
      <w:r>
        <w:rPr>
          <w:rFonts w:ascii="Myriad Pro" w:hAnsi="Myriad Pro"/>
          <w:sz w:val="26"/>
          <w:szCs w:val="26"/>
        </w:rPr>
        <w:t xml:space="preserve"> «</w:t>
      </w:r>
      <w:r w:rsidRPr="00883917">
        <w:rPr>
          <w:rFonts w:ascii="Myriad Pro" w:hAnsi="Myriad Pro"/>
          <w:sz w:val="26"/>
          <w:szCs w:val="26"/>
        </w:rPr>
        <w:t>Об утверждении стандартов раскрытия информации субъектами оптового и розничн</w:t>
      </w:r>
      <w:r>
        <w:rPr>
          <w:rFonts w:ascii="Myriad Pro" w:hAnsi="Myriad Pro"/>
          <w:sz w:val="26"/>
          <w:szCs w:val="26"/>
        </w:rPr>
        <w:t>ых рынков электрической энергии» (далее – Стандарты раскрытия);</w:t>
      </w:r>
    </w:p>
    <w:p w14:paraId="4D0F6EC5" w14:textId="77777777" w:rsidR="0008433B" w:rsidRPr="00883917" w:rsidRDefault="0008433B" w:rsidP="0008433B">
      <w:pPr>
        <w:pStyle w:val="a5"/>
        <w:numPr>
          <w:ilvl w:val="0"/>
          <w:numId w:val="5"/>
        </w:numPr>
        <w:spacing w:after="0" w:line="360" w:lineRule="auto"/>
        <w:jc w:val="both"/>
        <w:rPr>
          <w:rFonts w:ascii="Myriad Pro" w:hAnsi="Myriad Pro"/>
          <w:sz w:val="26"/>
          <w:szCs w:val="26"/>
        </w:rPr>
      </w:pPr>
      <w:r w:rsidRPr="00883917">
        <w:rPr>
          <w:rFonts w:ascii="Myriad Pro" w:hAnsi="Myriad Pro"/>
          <w:sz w:val="26"/>
          <w:szCs w:val="26"/>
        </w:rPr>
        <w:t>Приказ Мин</w:t>
      </w:r>
      <w:r>
        <w:rPr>
          <w:rFonts w:ascii="Myriad Pro" w:hAnsi="Myriad Pro"/>
          <w:sz w:val="26"/>
          <w:szCs w:val="26"/>
        </w:rPr>
        <w:t xml:space="preserve">истерства </w:t>
      </w:r>
      <w:r w:rsidRPr="00883917">
        <w:rPr>
          <w:rFonts w:ascii="Myriad Pro" w:hAnsi="Myriad Pro"/>
          <w:sz w:val="26"/>
          <w:szCs w:val="26"/>
        </w:rPr>
        <w:t>энерг</w:t>
      </w:r>
      <w:r>
        <w:rPr>
          <w:rFonts w:ascii="Myriad Pro" w:hAnsi="Myriad Pro"/>
          <w:sz w:val="26"/>
          <w:szCs w:val="26"/>
        </w:rPr>
        <w:t>етики</w:t>
      </w:r>
      <w:r w:rsidRPr="00883917">
        <w:rPr>
          <w:rFonts w:ascii="Myriad Pro" w:hAnsi="Myriad Pro"/>
          <w:sz w:val="26"/>
          <w:szCs w:val="26"/>
        </w:rPr>
        <w:t xml:space="preserve"> </w:t>
      </w:r>
      <w:r>
        <w:rPr>
          <w:rFonts w:ascii="Myriad Pro" w:hAnsi="Myriad Pro"/>
          <w:sz w:val="26"/>
          <w:szCs w:val="26"/>
        </w:rPr>
        <w:t>Российской Федерации</w:t>
      </w:r>
      <w:r w:rsidRPr="00883917">
        <w:rPr>
          <w:rFonts w:ascii="Myriad Pro" w:hAnsi="Myriad Pro"/>
          <w:sz w:val="26"/>
          <w:szCs w:val="26"/>
        </w:rPr>
        <w:t xml:space="preserve"> от 13.12.2011 №</w:t>
      </w:r>
      <w:r>
        <w:rPr>
          <w:rFonts w:ascii="Myriad Pro" w:hAnsi="Myriad Pro"/>
          <w:sz w:val="26"/>
          <w:szCs w:val="26"/>
        </w:rPr>
        <w:t> </w:t>
      </w:r>
      <w:r w:rsidRPr="00883917">
        <w:rPr>
          <w:rFonts w:ascii="Myriad Pro" w:hAnsi="Myriad Pro"/>
          <w:sz w:val="26"/>
          <w:szCs w:val="26"/>
        </w:rPr>
        <w:t>585</w:t>
      </w:r>
      <w:r>
        <w:rPr>
          <w:rFonts w:ascii="Myriad Pro" w:hAnsi="Myriad Pro"/>
          <w:sz w:val="26"/>
          <w:szCs w:val="26"/>
        </w:rPr>
        <w:t xml:space="preserve"> «</w:t>
      </w:r>
      <w:r w:rsidRPr="00883917">
        <w:rPr>
          <w:rFonts w:ascii="Myriad Pro" w:hAnsi="Myriad Pro"/>
          <w:sz w:val="26"/>
          <w:szCs w:val="26"/>
        </w:rPr>
        <w:t>Об утверждении Порядка ведения раздельного учета доходов и расходов субъектами естественных монополий в сфере услуг по передаче электрической энергии и оперативно-диспетчерскому</w:t>
      </w:r>
      <w:r>
        <w:rPr>
          <w:rFonts w:ascii="Myriad Pro" w:hAnsi="Myriad Pro"/>
          <w:sz w:val="26"/>
          <w:szCs w:val="26"/>
        </w:rPr>
        <w:t xml:space="preserve"> управлению в электроэнергетике» (далее – Порядок № 585);</w:t>
      </w:r>
    </w:p>
    <w:p w14:paraId="64195DDF" w14:textId="77777777" w:rsidR="0008433B" w:rsidRDefault="0008433B" w:rsidP="0008433B">
      <w:pPr>
        <w:pStyle w:val="a5"/>
        <w:numPr>
          <w:ilvl w:val="0"/>
          <w:numId w:val="5"/>
        </w:numPr>
        <w:spacing w:after="0" w:line="360" w:lineRule="auto"/>
        <w:jc w:val="both"/>
        <w:rPr>
          <w:rFonts w:ascii="Myriad Pro" w:hAnsi="Myriad Pro"/>
          <w:sz w:val="26"/>
          <w:szCs w:val="26"/>
        </w:rPr>
      </w:pPr>
      <w:r w:rsidRPr="00700007">
        <w:rPr>
          <w:rFonts w:ascii="Myriad Pro" w:hAnsi="Myriad Pro"/>
          <w:sz w:val="26"/>
          <w:szCs w:val="26"/>
        </w:rPr>
        <w:t>Приказ ФСТ России от 17.02.2012 № 98-э «Об утверждении Методических указаний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w:t>
      </w:r>
      <w:r>
        <w:rPr>
          <w:rFonts w:ascii="Myriad Pro" w:hAnsi="Myriad Pro"/>
          <w:sz w:val="26"/>
          <w:szCs w:val="26"/>
        </w:rPr>
        <w:t xml:space="preserve"> (далее – Методические указания № 98-э)</w:t>
      </w:r>
      <w:r w:rsidRPr="00700007">
        <w:rPr>
          <w:rFonts w:ascii="Myriad Pro" w:hAnsi="Myriad Pro"/>
          <w:sz w:val="26"/>
          <w:szCs w:val="26"/>
        </w:rPr>
        <w:t>;</w:t>
      </w:r>
    </w:p>
    <w:p w14:paraId="3C3319D7" w14:textId="77777777" w:rsidR="0008433B" w:rsidRDefault="0008433B" w:rsidP="0008433B">
      <w:pPr>
        <w:pStyle w:val="a5"/>
        <w:numPr>
          <w:ilvl w:val="0"/>
          <w:numId w:val="5"/>
        </w:numPr>
        <w:spacing w:after="0" w:line="360" w:lineRule="auto"/>
        <w:jc w:val="both"/>
        <w:rPr>
          <w:rFonts w:ascii="Myriad Pro" w:hAnsi="Myriad Pro"/>
          <w:sz w:val="26"/>
          <w:szCs w:val="26"/>
        </w:rPr>
      </w:pPr>
      <w:r w:rsidRPr="00700007">
        <w:rPr>
          <w:rFonts w:ascii="Myriad Pro" w:hAnsi="Myriad Pro"/>
          <w:sz w:val="26"/>
          <w:szCs w:val="26"/>
        </w:rPr>
        <w:t>Приказ ФСТ России от</w:t>
      </w:r>
      <w:r>
        <w:rPr>
          <w:rFonts w:ascii="Myriad Pro" w:hAnsi="Myriad Pro"/>
          <w:sz w:val="26"/>
          <w:szCs w:val="26"/>
        </w:rPr>
        <w:t xml:space="preserve"> 18.03.2015 № 421-э «Об утверждении Методических указаний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и внесении изменений в приказы ФСТ России от 17.02.2012 № 98-э и от 30.03.2012 № 228-э» (далее – Методические указания № 421-э);</w:t>
      </w:r>
    </w:p>
    <w:p w14:paraId="0F73212E" w14:textId="77777777" w:rsidR="0008433B" w:rsidRDefault="0008433B" w:rsidP="0008433B">
      <w:pPr>
        <w:pStyle w:val="a5"/>
        <w:numPr>
          <w:ilvl w:val="0"/>
          <w:numId w:val="5"/>
        </w:numPr>
        <w:spacing w:after="0" w:line="360" w:lineRule="auto"/>
        <w:jc w:val="both"/>
        <w:rPr>
          <w:rFonts w:ascii="Myriad Pro" w:hAnsi="Myriad Pro"/>
          <w:sz w:val="26"/>
          <w:szCs w:val="26"/>
        </w:rPr>
      </w:pPr>
      <w:r w:rsidRPr="000C5606">
        <w:rPr>
          <w:rFonts w:ascii="Myriad Pro" w:hAnsi="Myriad Pro"/>
          <w:sz w:val="26"/>
          <w:szCs w:val="26"/>
        </w:rPr>
        <w:t>П</w:t>
      </w:r>
      <w:r>
        <w:rPr>
          <w:rFonts w:ascii="Myriad Pro" w:hAnsi="Myriad Pro"/>
          <w:sz w:val="26"/>
          <w:szCs w:val="26"/>
        </w:rPr>
        <w:t>риказ ФСТ России от 11.09.2014 №</w:t>
      </w:r>
      <w:r w:rsidRPr="000C5606">
        <w:rPr>
          <w:rFonts w:ascii="Myriad Pro" w:hAnsi="Myriad Pro"/>
          <w:sz w:val="26"/>
          <w:szCs w:val="26"/>
        </w:rPr>
        <w:t xml:space="preserve"> 215-э/1</w:t>
      </w:r>
      <w:r w:rsidRPr="000C5606">
        <w:t xml:space="preserve"> </w:t>
      </w:r>
      <w:r>
        <w:rPr>
          <w:rFonts w:ascii="Myriad Pro" w:hAnsi="Myriad Pro"/>
          <w:sz w:val="26"/>
          <w:szCs w:val="26"/>
        </w:rPr>
        <w:t>«</w:t>
      </w:r>
      <w:r w:rsidRPr="000C5606">
        <w:rPr>
          <w:rFonts w:ascii="Myriad Pro" w:hAnsi="Myriad Pro"/>
          <w:sz w:val="26"/>
          <w:szCs w:val="26"/>
        </w:rPr>
        <w:t>Об утверждении Методических указаний по определению выпадающих доходов, связанных с осуществлением технологического прис</w:t>
      </w:r>
      <w:r>
        <w:rPr>
          <w:rFonts w:ascii="Myriad Pro" w:hAnsi="Myriad Pro"/>
          <w:sz w:val="26"/>
          <w:szCs w:val="26"/>
        </w:rPr>
        <w:t>оединения к электрическим сетям» (далее – Методические указания № 215-э/1);</w:t>
      </w:r>
    </w:p>
    <w:p w14:paraId="4ECC8D8B" w14:textId="77777777" w:rsidR="0008433B" w:rsidRPr="008829FA" w:rsidRDefault="0008433B" w:rsidP="0008433B">
      <w:pPr>
        <w:pStyle w:val="a5"/>
        <w:numPr>
          <w:ilvl w:val="0"/>
          <w:numId w:val="5"/>
        </w:numPr>
        <w:spacing w:after="0" w:line="360" w:lineRule="auto"/>
        <w:jc w:val="both"/>
        <w:rPr>
          <w:rFonts w:ascii="Myriad Pro" w:hAnsi="Myriad Pro"/>
          <w:sz w:val="26"/>
          <w:szCs w:val="26"/>
        </w:rPr>
      </w:pPr>
      <w:r w:rsidRPr="008829FA">
        <w:rPr>
          <w:rFonts w:ascii="Myriad Pro" w:hAnsi="Myriad Pro"/>
          <w:sz w:val="26"/>
          <w:szCs w:val="26"/>
        </w:rPr>
        <w:t>Приказ ФАС России от 29.08.2017 г. № 1135/17 «Об утверждении методических указаний по определению размера платы за технологическое присоединение к электрическим сетям» (далее – Методические указания № 1135/17);</w:t>
      </w:r>
    </w:p>
    <w:p w14:paraId="185EF14E" w14:textId="77777777" w:rsidR="0008433B" w:rsidRDefault="0008433B" w:rsidP="0008433B">
      <w:pPr>
        <w:pStyle w:val="a5"/>
        <w:numPr>
          <w:ilvl w:val="0"/>
          <w:numId w:val="5"/>
        </w:numPr>
        <w:spacing w:after="0" w:line="360" w:lineRule="auto"/>
        <w:jc w:val="both"/>
        <w:rPr>
          <w:rFonts w:ascii="Myriad Pro" w:hAnsi="Myriad Pro"/>
          <w:sz w:val="26"/>
          <w:szCs w:val="26"/>
        </w:rPr>
      </w:pPr>
      <w:r w:rsidRPr="0019046A">
        <w:rPr>
          <w:rFonts w:ascii="Myriad Pro" w:hAnsi="Myriad Pro"/>
          <w:sz w:val="26"/>
          <w:szCs w:val="26"/>
        </w:rPr>
        <w:t>Приказ ФСТ России от 06.08.2004 № 20-э/2 «</w:t>
      </w:r>
      <w:r>
        <w:rPr>
          <w:rFonts w:ascii="Myriad Pro" w:hAnsi="Myriad Pro"/>
          <w:sz w:val="26"/>
          <w:szCs w:val="26"/>
        </w:rPr>
        <w:t>О</w:t>
      </w:r>
      <w:r w:rsidRPr="0019046A">
        <w:rPr>
          <w:rFonts w:ascii="Myriad Pro" w:hAnsi="Myriad Pro"/>
          <w:sz w:val="26"/>
          <w:szCs w:val="26"/>
        </w:rPr>
        <w:t xml:space="preserve">б утверждении </w:t>
      </w:r>
      <w:r>
        <w:rPr>
          <w:rFonts w:ascii="Myriad Pro" w:hAnsi="Myriad Pro"/>
          <w:sz w:val="26"/>
          <w:szCs w:val="26"/>
        </w:rPr>
        <w:t>М</w:t>
      </w:r>
      <w:r w:rsidRPr="0019046A">
        <w:rPr>
          <w:rFonts w:ascii="Myriad Pro" w:hAnsi="Myriad Pro"/>
          <w:sz w:val="26"/>
          <w:szCs w:val="26"/>
        </w:rPr>
        <w:t>етодических указаний по расчету регулируемых тарифов и цен на электрическую (тепловую) энергию на розничном</w:t>
      </w:r>
      <w:r>
        <w:rPr>
          <w:rFonts w:ascii="Myriad Pro" w:hAnsi="Myriad Pro"/>
          <w:sz w:val="26"/>
          <w:szCs w:val="26"/>
        </w:rPr>
        <w:t xml:space="preserve"> </w:t>
      </w:r>
      <w:r w:rsidRPr="0019046A">
        <w:rPr>
          <w:rFonts w:ascii="Myriad Pro" w:hAnsi="Myriad Pro"/>
          <w:sz w:val="26"/>
          <w:szCs w:val="26"/>
        </w:rPr>
        <w:t>(потребительском) рынке</w:t>
      </w:r>
      <w:r>
        <w:rPr>
          <w:rFonts w:ascii="Myriad Pro" w:hAnsi="Myriad Pro"/>
          <w:sz w:val="26"/>
          <w:szCs w:val="26"/>
        </w:rPr>
        <w:t>» (далее – Методические указания № 20-э/2);</w:t>
      </w:r>
    </w:p>
    <w:p w14:paraId="0D5BEEB8" w14:textId="77777777" w:rsidR="0008433B" w:rsidRDefault="0008433B" w:rsidP="0008433B">
      <w:pPr>
        <w:pStyle w:val="a5"/>
        <w:numPr>
          <w:ilvl w:val="0"/>
          <w:numId w:val="5"/>
        </w:numPr>
        <w:spacing w:after="0" w:line="360" w:lineRule="auto"/>
        <w:jc w:val="both"/>
        <w:rPr>
          <w:rFonts w:ascii="Myriad Pro" w:hAnsi="Myriad Pro"/>
          <w:sz w:val="26"/>
          <w:szCs w:val="26"/>
        </w:rPr>
      </w:pPr>
      <w:r>
        <w:rPr>
          <w:rFonts w:ascii="Myriad Pro" w:hAnsi="Myriad Pro"/>
          <w:sz w:val="26"/>
          <w:szCs w:val="26"/>
        </w:rPr>
        <w:t xml:space="preserve">Приказ ФСТ России от 12 апреля 2012 г. № </w:t>
      </w:r>
      <w:r w:rsidRPr="006863C8">
        <w:rPr>
          <w:rFonts w:ascii="Myriad Pro" w:hAnsi="Myriad Pro"/>
          <w:sz w:val="26"/>
          <w:szCs w:val="26"/>
        </w:rPr>
        <w:t> 53-э/1</w:t>
      </w:r>
      <w:r>
        <w:rPr>
          <w:rFonts w:ascii="Myriad Pro" w:hAnsi="Myriad Pro"/>
          <w:sz w:val="26"/>
          <w:szCs w:val="26"/>
        </w:rPr>
        <w:t xml:space="preserve"> «</w:t>
      </w:r>
      <w:r w:rsidRPr="006863C8">
        <w:rPr>
          <w:rFonts w:ascii="Myriad Pro" w:hAnsi="Myriad Pro"/>
          <w:sz w:val="26"/>
          <w:szCs w:val="26"/>
        </w:rPr>
        <w:t>Об утверждении Порядка формирования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 и Порядка определения отношения суммарного за год прогнозного объема потребления электрической энергии населением и приравненными к нему категориями потребителей к объему электрической энергии, соответствующему среднему за год значению прогнозного объема мощности, определенного в отношении у</w:t>
      </w:r>
      <w:r>
        <w:rPr>
          <w:rFonts w:ascii="Myriad Pro" w:hAnsi="Myriad Pro"/>
          <w:sz w:val="26"/>
          <w:szCs w:val="26"/>
        </w:rPr>
        <w:t>казанных категорий потребителей» (далее – Порядок № 53-э/1);</w:t>
      </w:r>
    </w:p>
    <w:p w14:paraId="1AE1B0DC" w14:textId="77777777" w:rsidR="0008433B" w:rsidRDefault="0008433B" w:rsidP="0008433B">
      <w:pPr>
        <w:pStyle w:val="a5"/>
        <w:numPr>
          <w:ilvl w:val="0"/>
          <w:numId w:val="5"/>
        </w:numPr>
        <w:spacing w:after="0" w:line="360" w:lineRule="auto"/>
        <w:jc w:val="both"/>
        <w:rPr>
          <w:rFonts w:ascii="Myriad Pro" w:hAnsi="Myriad Pro"/>
          <w:sz w:val="26"/>
          <w:szCs w:val="26"/>
        </w:rPr>
      </w:pPr>
      <w:r w:rsidRPr="00452BAD">
        <w:rPr>
          <w:rFonts w:ascii="Myriad Pro" w:hAnsi="Myriad Pro"/>
          <w:sz w:val="26"/>
          <w:szCs w:val="26"/>
        </w:rPr>
        <w:t xml:space="preserve">Приказ </w:t>
      </w:r>
      <w:r>
        <w:rPr>
          <w:rFonts w:ascii="Myriad Pro" w:hAnsi="Myriad Pro"/>
          <w:sz w:val="26"/>
          <w:szCs w:val="26"/>
        </w:rPr>
        <w:t>Минэнерго России от 29.11.2016 №</w:t>
      </w:r>
      <w:r w:rsidRPr="00452BAD">
        <w:rPr>
          <w:rFonts w:ascii="Myriad Pro" w:hAnsi="Myriad Pro"/>
          <w:sz w:val="26"/>
          <w:szCs w:val="26"/>
        </w:rPr>
        <w:t xml:space="preserve"> 1256</w:t>
      </w:r>
      <w:r>
        <w:rPr>
          <w:rFonts w:ascii="Myriad Pro" w:hAnsi="Myriad Pro"/>
          <w:sz w:val="26"/>
          <w:szCs w:val="26"/>
        </w:rPr>
        <w:t xml:space="preserve"> «</w:t>
      </w:r>
      <w:r w:rsidRPr="00452BAD">
        <w:rPr>
          <w:rFonts w:ascii="Myriad Pro" w:hAnsi="Myriad Pro"/>
          <w:sz w:val="26"/>
          <w:szCs w:val="26"/>
        </w:rPr>
        <w:t>Об утверждении Методических указаний по расчету уровня надежности и качества поставляемых товаров и оказываемых услуг для организации по управлению единой национальной (общероссийской) электрической сетью и террит</w:t>
      </w:r>
      <w:r>
        <w:rPr>
          <w:rFonts w:ascii="Myriad Pro" w:hAnsi="Myriad Pro"/>
          <w:sz w:val="26"/>
          <w:szCs w:val="26"/>
        </w:rPr>
        <w:t>ориальных сетевых организаций» (далее – Методические указания № 1256);</w:t>
      </w:r>
    </w:p>
    <w:p w14:paraId="5F4A9B3F" w14:textId="77777777" w:rsidR="0008433B" w:rsidRPr="0019046A" w:rsidRDefault="0008433B" w:rsidP="0008433B">
      <w:pPr>
        <w:pStyle w:val="a5"/>
        <w:numPr>
          <w:ilvl w:val="0"/>
          <w:numId w:val="5"/>
        </w:numPr>
        <w:spacing w:after="0" w:line="360" w:lineRule="auto"/>
        <w:jc w:val="both"/>
        <w:rPr>
          <w:rFonts w:ascii="Myriad Pro" w:hAnsi="Myriad Pro"/>
          <w:sz w:val="26"/>
          <w:szCs w:val="26"/>
        </w:rPr>
      </w:pPr>
      <w:r w:rsidRPr="00452BAD">
        <w:rPr>
          <w:rFonts w:ascii="Myriad Pro" w:hAnsi="Myriad Pro"/>
          <w:sz w:val="26"/>
          <w:szCs w:val="26"/>
        </w:rPr>
        <w:t xml:space="preserve">Приказ </w:t>
      </w:r>
      <w:r>
        <w:rPr>
          <w:rFonts w:ascii="Myriad Pro" w:hAnsi="Myriad Pro"/>
          <w:sz w:val="26"/>
          <w:szCs w:val="26"/>
        </w:rPr>
        <w:t>Минэнерго России от 25.04.2018 №</w:t>
      </w:r>
      <w:r w:rsidRPr="00452BAD">
        <w:rPr>
          <w:rFonts w:ascii="Myriad Pro" w:hAnsi="Myriad Pro"/>
          <w:sz w:val="26"/>
          <w:szCs w:val="26"/>
        </w:rPr>
        <w:t xml:space="preserve"> 320</w:t>
      </w:r>
      <w:r w:rsidRPr="00452BAD">
        <w:t xml:space="preserve"> </w:t>
      </w:r>
      <w:r>
        <w:rPr>
          <w:rFonts w:ascii="Myriad Pro" w:hAnsi="Myriad Pro"/>
          <w:sz w:val="26"/>
          <w:szCs w:val="26"/>
        </w:rPr>
        <w:t>«</w:t>
      </w:r>
      <w:r w:rsidRPr="00452BAD">
        <w:rPr>
          <w:rFonts w:ascii="Myriad Pro" w:hAnsi="Myriad Pro"/>
          <w:sz w:val="26"/>
          <w:szCs w:val="26"/>
        </w:rPr>
        <w:t xml:space="preserve">Об утверждении форм раскрытия сетевой организацией информации об отчетах о реализации инвестиционной программы и об обосновывающих их материалах, указанной в абзацах втором - пятом, седьмом и девятом подпункта ж(1) пункта 11 стандартов раскрытия информации субъектами оптового и розничных рынков электрической энергии, утвержденных постановлением Правительства Российской Федерации от 21 января 2004 г. N 24, правил заполнения указанных форм и требований к форматам раскрытия сетевой организацией электронных документов, содержащих информацию об отчетах о реализации инвестиционной программы и </w:t>
      </w:r>
      <w:r>
        <w:rPr>
          <w:rFonts w:ascii="Myriad Pro" w:hAnsi="Myriad Pro"/>
          <w:sz w:val="26"/>
          <w:szCs w:val="26"/>
        </w:rPr>
        <w:t>об обосновывающих их материалах» (далее – Приказ № 320);</w:t>
      </w:r>
    </w:p>
    <w:p w14:paraId="4C32A9FC" w14:textId="77777777" w:rsidR="0008433B" w:rsidRPr="00700007" w:rsidRDefault="004629D2" w:rsidP="0008433B">
      <w:pPr>
        <w:pStyle w:val="a5"/>
        <w:numPr>
          <w:ilvl w:val="0"/>
          <w:numId w:val="5"/>
        </w:numPr>
        <w:spacing w:after="0" w:line="360" w:lineRule="auto"/>
        <w:jc w:val="both"/>
        <w:rPr>
          <w:rFonts w:ascii="Myriad Pro" w:hAnsi="Myriad Pro"/>
          <w:sz w:val="26"/>
          <w:szCs w:val="26"/>
        </w:rPr>
      </w:pPr>
      <w:r>
        <w:rPr>
          <w:rFonts w:ascii="Myriad Pro" w:hAnsi="Myriad Pro"/>
          <w:sz w:val="26"/>
          <w:szCs w:val="26"/>
        </w:rPr>
        <w:t>н</w:t>
      </w:r>
      <w:r w:rsidR="0008433B" w:rsidRPr="00700007">
        <w:rPr>
          <w:rFonts w:ascii="Myriad Pro" w:hAnsi="Myriad Pro"/>
          <w:sz w:val="26"/>
          <w:szCs w:val="26"/>
        </w:rPr>
        <w:t>ормативно-правовые акты Российской Федерации, регулирующие отношения в сфере бухгалтерского учета;</w:t>
      </w:r>
    </w:p>
    <w:p w14:paraId="4EB00A2E" w14:textId="77777777" w:rsidR="0008433B" w:rsidRPr="00700007" w:rsidRDefault="0008433B" w:rsidP="0008433B">
      <w:pPr>
        <w:pStyle w:val="a5"/>
        <w:numPr>
          <w:ilvl w:val="0"/>
          <w:numId w:val="5"/>
        </w:numPr>
        <w:spacing w:after="0" w:line="360" w:lineRule="auto"/>
        <w:jc w:val="both"/>
      </w:pPr>
      <w:r w:rsidRPr="00700007">
        <w:rPr>
          <w:rFonts w:ascii="Myriad Pro" w:hAnsi="Myriad Pro"/>
          <w:sz w:val="26"/>
          <w:szCs w:val="26"/>
        </w:rPr>
        <w:t>иные нормативно-правовые акты Российской Федерации, необходимые для анализа.</w:t>
      </w:r>
    </w:p>
    <w:p w14:paraId="52835430" w14:textId="77777777" w:rsidR="00F86E7A" w:rsidRPr="0008433B" w:rsidRDefault="0089184D" w:rsidP="00F41A2B">
      <w:pPr>
        <w:spacing w:line="360" w:lineRule="auto"/>
        <w:ind w:firstLine="567"/>
        <w:contextualSpacing/>
        <w:jc w:val="both"/>
        <w:rPr>
          <w:rFonts w:ascii="Myriad Pro" w:eastAsia="Calibri" w:hAnsi="Myriad Pro"/>
          <w:sz w:val="26"/>
          <w:szCs w:val="26"/>
        </w:rPr>
      </w:pPr>
      <w:r w:rsidRPr="0008433B">
        <w:rPr>
          <w:rFonts w:ascii="Myriad Pro" w:eastAsia="Calibri" w:hAnsi="Myriad Pro"/>
          <w:sz w:val="26"/>
          <w:szCs w:val="26"/>
        </w:rPr>
        <w:br w:type="page"/>
      </w:r>
    </w:p>
    <w:p w14:paraId="1341883C" w14:textId="77777777" w:rsidR="00C11BC1" w:rsidRPr="00141A38" w:rsidRDefault="00152217" w:rsidP="00141A38">
      <w:pPr>
        <w:pStyle w:val="3"/>
        <w:numPr>
          <w:ilvl w:val="0"/>
          <w:numId w:val="3"/>
        </w:numPr>
        <w:tabs>
          <w:tab w:val="left" w:pos="0"/>
        </w:tabs>
        <w:spacing w:after="200" w:line="360" w:lineRule="auto"/>
        <w:jc w:val="both"/>
        <w:rPr>
          <w:rFonts w:ascii="Myriad Pro" w:hAnsi="Myriad Pro"/>
          <w:b/>
          <w:color w:val="4F6228" w:themeColor="accent3" w:themeShade="80"/>
          <w:sz w:val="28"/>
          <w:szCs w:val="28"/>
        </w:rPr>
      </w:pPr>
      <w:bookmarkStart w:id="20" w:name="_Toc46902588"/>
      <w:r w:rsidRPr="00141A38">
        <w:rPr>
          <w:rFonts w:ascii="Myriad Pro" w:hAnsi="Myriad Pro"/>
          <w:b/>
          <w:color w:val="4F6228" w:themeColor="accent3" w:themeShade="80"/>
          <w:sz w:val="28"/>
          <w:szCs w:val="28"/>
        </w:rPr>
        <w:t xml:space="preserve">Краткая характеристика параметров регулирования </w:t>
      </w:r>
      <w:r w:rsidR="00B1427C" w:rsidRPr="00141A38">
        <w:rPr>
          <w:rFonts w:ascii="Myriad Pro" w:hAnsi="Myriad Pro"/>
          <w:b/>
          <w:color w:val="4F6228" w:themeColor="accent3" w:themeShade="80"/>
          <w:sz w:val="28"/>
          <w:szCs w:val="28"/>
        </w:rPr>
        <w:t>П</w:t>
      </w:r>
      <w:r w:rsidR="000B20CA" w:rsidRPr="00141A38">
        <w:rPr>
          <w:rFonts w:ascii="Myriad Pro" w:hAnsi="Myriad Pro"/>
          <w:b/>
          <w:color w:val="4F6228" w:themeColor="accent3" w:themeShade="80"/>
          <w:sz w:val="28"/>
          <w:szCs w:val="28"/>
        </w:rPr>
        <w:t>АО</w:t>
      </w:r>
      <w:r w:rsidR="004A2F45" w:rsidRPr="00141A38">
        <w:rPr>
          <w:rFonts w:ascii="Myriad Pro" w:hAnsi="Myriad Pro"/>
          <w:b/>
          <w:color w:val="4F6228" w:themeColor="accent3" w:themeShade="80"/>
          <w:sz w:val="28"/>
          <w:szCs w:val="28"/>
          <w:lang w:val="en-US"/>
        </w:rPr>
        <w:t> </w:t>
      </w:r>
      <w:r w:rsidR="000B20CA" w:rsidRPr="00141A38">
        <w:rPr>
          <w:rFonts w:ascii="Myriad Pro" w:hAnsi="Myriad Pro"/>
          <w:b/>
          <w:color w:val="4F6228" w:themeColor="accent3" w:themeShade="80"/>
          <w:sz w:val="28"/>
          <w:szCs w:val="28"/>
        </w:rPr>
        <w:t>«</w:t>
      </w:r>
      <w:r w:rsidR="00B1427C" w:rsidRPr="00141A38">
        <w:rPr>
          <w:rFonts w:ascii="Myriad Pro" w:hAnsi="Myriad Pro"/>
          <w:b/>
          <w:color w:val="4F6228" w:themeColor="accent3" w:themeShade="80"/>
          <w:sz w:val="28"/>
          <w:szCs w:val="28"/>
        </w:rPr>
        <w:t>ТРК</w:t>
      </w:r>
      <w:r w:rsidR="000B20CA" w:rsidRPr="00141A38">
        <w:rPr>
          <w:rFonts w:ascii="Myriad Pro" w:hAnsi="Myriad Pro"/>
          <w:b/>
          <w:color w:val="4F6228" w:themeColor="accent3" w:themeShade="80"/>
          <w:sz w:val="28"/>
          <w:szCs w:val="28"/>
        </w:rPr>
        <w:t xml:space="preserve">» </w:t>
      </w:r>
      <w:r w:rsidRPr="00141A38">
        <w:rPr>
          <w:rFonts w:ascii="Myriad Pro" w:hAnsi="Myriad Pro"/>
          <w:b/>
          <w:color w:val="4F6228" w:themeColor="accent3" w:themeShade="80"/>
          <w:sz w:val="28"/>
          <w:szCs w:val="28"/>
        </w:rPr>
        <w:t xml:space="preserve">при принятии </w:t>
      </w:r>
      <w:r w:rsidR="00B1427C" w:rsidRPr="00141A38">
        <w:rPr>
          <w:rFonts w:ascii="Myriad Pro" w:hAnsi="Myriad Pro"/>
          <w:b/>
          <w:color w:val="4F6228" w:themeColor="accent3" w:themeShade="80"/>
          <w:sz w:val="28"/>
          <w:szCs w:val="28"/>
        </w:rPr>
        <w:t xml:space="preserve">Департаментом тарифного регулирования Томской области </w:t>
      </w:r>
      <w:r w:rsidRPr="00141A38">
        <w:rPr>
          <w:rFonts w:ascii="Myriad Pro" w:hAnsi="Myriad Pro"/>
          <w:b/>
          <w:color w:val="4F6228" w:themeColor="accent3" w:themeShade="80"/>
          <w:sz w:val="28"/>
          <w:szCs w:val="28"/>
        </w:rPr>
        <w:t>тарифно-балансового решений за 2019 год</w:t>
      </w:r>
      <w:bookmarkEnd w:id="20"/>
    </w:p>
    <w:p w14:paraId="5414349F" w14:textId="77777777" w:rsidR="00B1427C" w:rsidRPr="00B1427C" w:rsidRDefault="00CC4DE2" w:rsidP="00152217">
      <w:pPr>
        <w:spacing w:line="360" w:lineRule="auto"/>
        <w:ind w:firstLine="567"/>
        <w:contextualSpacing/>
        <w:jc w:val="both"/>
        <w:rPr>
          <w:rFonts w:ascii="Myriad Pro" w:hAnsi="Myriad Pro"/>
          <w:color w:val="0D0D0D" w:themeColor="text1" w:themeTint="F2"/>
          <w:sz w:val="26"/>
          <w:szCs w:val="26"/>
        </w:rPr>
      </w:pPr>
      <w:r w:rsidRPr="00B1427C">
        <w:rPr>
          <w:rFonts w:ascii="Myriad Pro" w:eastAsia="Calibri" w:hAnsi="Myriad Pro"/>
          <w:color w:val="0D0D0D" w:themeColor="text1" w:themeTint="F2"/>
          <w:sz w:val="26"/>
          <w:szCs w:val="26"/>
        </w:rPr>
        <w:t xml:space="preserve">Для </w:t>
      </w:r>
      <w:r w:rsidR="00B1427C">
        <w:rPr>
          <w:rFonts w:ascii="Myriad Pro" w:eastAsia="Calibri" w:hAnsi="Myriad Pro"/>
          <w:color w:val="0D0D0D" w:themeColor="text1" w:themeTint="F2"/>
          <w:sz w:val="26"/>
          <w:szCs w:val="26"/>
        </w:rPr>
        <w:t>П</w:t>
      </w:r>
      <w:r w:rsidR="000B20CA" w:rsidRPr="00B1427C">
        <w:rPr>
          <w:rFonts w:ascii="Myriad Pro" w:eastAsia="Calibri" w:hAnsi="Myriad Pro"/>
          <w:color w:val="0D0D0D" w:themeColor="text1" w:themeTint="F2"/>
          <w:sz w:val="26"/>
          <w:szCs w:val="26"/>
        </w:rPr>
        <w:t>АО «</w:t>
      </w:r>
      <w:r w:rsidR="00B1427C">
        <w:rPr>
          <w:rFonts w:ascii="Myriad Pro" w:eastAsia="Calibri" w:hAnsi="Myriad Pro"/>
          <w:color w:val="0D0D0D" w:themeColor="text1" w:themeTint="F2"/>
          <w:sz w:val="26"/>
          <w:szCs w:val="26"/>
        </w:rPr>
        <w:t>ТРК</w:t>
      </w:r>
      <w:r w:rsidR="000B20CA" w:rsidRPr="00B1427C">
        <w:rPr>
          <w:rFonts w:ascii="Myriad Pro" w:eastAsia="Calibri" w:hAnsi="Myriad Pro"/>
          <w:color w:val="0D0D0D" w:themeColor="text1" w:themeTint="F2"/>
          <w:sz w:val="26"/>
          <w:szCs w:val="26"/>
        </w:rPr>
        <w:t>»</w:t>
      </w:r>
      <w:r w:rsidRPr="00B1427C">
        <w:rPr>
          <w:rFonts w:ascii="Myriad Pro" w:eastAsia="Calibri" w:hAnsi="Myriad Pro"/>
          <w:color w:val="0D0D0D" w:themeColor="text1" w:themeTint="F2"/>
          <w:sz w:val="26"/>
          <w:szCs w:val="26"/>
        </w:rPr>
        <w:t xml:space="preserve"> с 201</w:t>
      </w:r>
      <w:r w:rsidR="00B1427C">
        <w:rPr>
          <w:rFonts w:ascii="Myriad Pro" w:eastAsia="Calibri" w:hAnsi="Myriad Pro"/>
          <w:color w:val="0D0D0D" w:themeColor="text1" w:themeTint="F2"/>
          <w:sz w:val="26"/>
          <w:szCs w:val="26"/>
        </w:rPr>
        <w:t>8</w:t>
      </w:r>
      <w:r w:rsidRPr="00B1427C">
        <w:rPr>
          <w:rFonts w:ascii="Myriad Pro" w:eastAsia="Calibri" w:hAnsi="Myriad Pro"/>
          <w:color w:val="0D0D0D" w:themeColor="text1" w:themeTint="F2"/>
          <w:sz w:val="26"/>
          <w:szCs w:val="26"/>
        </w:rPr>
        <w:t xml:space="preserve"> года наступил </w:t>
      </w:r>
      <w:r w:rsidR="00D33577">
        <w:rPr>
          <w:rFonts w:ascii="Myriad Pro" w:eastAsia="Calibri" w:hAnsi="Myriad Pro"/>
          <w:color w:val="0D0D0D" w:themeColor="text1" w:themeTint="F2"/>
          <w:sz w:val="26"/>
          <w:szCs w:val="26"/>
        </w:rPr>
        <w:t>очередной (</w:t>
      </w:r>
      <w:r w:rsidRPr="00B1427C">
        <w:rPr>
          <w:rFonts w:ascii="Myriad Pro" w:eastAsia="Calibri" w:hAnsi="Myriad Pro"/>
          <w:color w:val="0D0D0D" w:themeColor="text1" w:themeTint="F2"/>
          <w:sz w:val="26"/>
          <w:szCs w:val="26"/>
        </w:rPr>
        <w:t>второй</w:t>
      </w:r>
      <w:r w:rsidR="00D33577">
        <w:rPr>
          <w:rFonts w:ascii="Myriad Pro" w:eastAsia="Calibri" w:hAnsi="Myriad Pro"/>
          <w:color w:val="0D0D0D" w:themeColor="text1" w:themeTint="F2"/>
          <w:sz w:val="26"/>
          <w:szCs w:val="26"/>
        </w:rPr>
        <w:t>)</w:t>
      </w:r>
      <w:r w:rsidRPr="00B1427C">
        <w:rPr>
          <w:rFonts w:ascii="Myriad Pro" w:eastAsia="Calibri" w:hAnsi="Myriad Pro"/>
          <w:color w:val="0D0D0D" w:themeColor="text1" w:themeTint="F2"/>
          <w:sz w:val="26"/>
          <w:szCs w:val="26"/>
        </w:rPr>
        <w:t xml:space="preserve"> долгосрочный период регулирования</w:t>
      </w:r>
      <w:r w:rsidR="002D16A5">
        <w:rPr>
          <w:rFonts w:ascii="Myriad Pro" w:eastAsia="Calibri" w:hAnsi="Myriad Pro"/>
          <w:color w:val="0D0D0D" w:themeColor="text1" w:themeTint="F2"/>
          <w:sz w:val="26"/>
          <w:szCs w:val="26"/>
        </w:rPr>
        <w:t xml:space="preserve"> </w:t>
      </w:r>
      <w:r w:rsidR="002D16A5">
        <w:rPr>
          <w:rFonts w:ascii="Myriad Pro" w:eastAsia="MS PMincho" w:hAnsi="Myriad Pro"/>
          <w:color w:val="0D0D0D" w:themeColor="text1" w:themeTint="F2"/>
          <w:sz w:val="26"/>
          <w:szCs w:val="26"/>
        </w:rPr>
        <w:t>с применением метода долгосрочной индексации</w:t>
      </w:r>
      <w:r w:rsidR="00BA059F" w:rsidRPr="00B1427C">
        <w:rPr>
          <w:rFonts w:ascii="Myriad Pro" w:eastAsia="Calibri" w:hAnsi="Myriad Pro"/>
          <w:color w:val="0D0D0D" w:themeColor="text1" w:themeTint="F2"/>
          <w:sz w:val="26"/>
          <w:szCs w:val="26"/>
        </w:rPr>
        <w:t xml:space="preserve">. </w:t>
      </w:r>
      <w:r w:rsidR="007C662B">
        <w:rPr>
          <w:rFonts w:ascii="Myriad Pro" w:eastAsia="Calibri" w:hAnsi="Myriad Pro"/>
          <w:color w:val="0D0D0D" w:themeColor="text1" w:themeTint="F2"/>
          <w:sz w:val="26"/>
          <w:szCs w:val="26"/>
        </w:rPr>
        <w:br/>
      </w:r>
      <w:r w:rsidR="00451FD4" w:rsidRPr="00B1427C">
        <w:rPr>
          <w:rFonts w:ascii="Myriad Pro" w:eastAsia="Calibri" w:hAnsi="Myriad Pro"/>
          <w:color w:val="0D0D0D" w:themeColor="text1" w:themeTint="F2"/>
          <w:sz w:val="26"/>
          <w:szCs w:val="26"/>
        </w:rPr>
        <w:t>201</w:t>
      </w:r>
      <w:r w:rsidR="00215C6B">
        <w:rPr>
          <w:rFonts w:ascii="Myriad Pro" w:eastAsia="Calibri" w:hAnsi="Myriad Pro"/>
          <w:color w:val="0D0D0D" w:themeColor="text1" w:themeTint="F2"/>
          <w:sz w:val="26"/>
          <w:szCs w:val="26"/>
        </w:rPr>
        <w:t>9</w:t>
      </w:r>
      <w:r w:rsidR="00451FD4" w:rsidRPr="00B1427C">
        <w:rPr>
          <w:rFonts w:ascii="Myriad Pro" w:eastAsia="Calibri" w:hAnsi="Myriad Pro"/>
          <w:color w:val="0D0D0D" w:themeColor="text1" w:themeTint="F2"/>
          <w:sz w:val="26"/>
          <w:szCs w:val="26"/>
        </w:rPr>
        <w:t xml:space="preserve"> год является </w:t>
      </w:r>
      <w:r w:rsidR="00215C6B">
        <w:rPr>
          <w:rFonts w:ascii="Myriad Pro" w:eastAsia="Calibri" w:hAnsi="Myriad Pro"/>
          <w:color w:val="0D0D0D" w:themeColor="text1" w:themeTint="F2"/>
          <w:sz w:val="26"/>
          <w:szCs w:val="26"/>
        </w:rPr>
        <w:t>вторым</w:t>
      </w:r>
      <w:r w:rsidR="00215C6B" w:rsidRPr="00B1427C">
        <w:rPr>
          <w:rFonts w:ascii="Myriad Pro" w:eastAsia="Calibri" w:hAnsi="Myriad Pro"/>
          <w:color w:val="0D0D0D" w:themeColor="text1" w:themeTint="F2"/>
          <w:sz w:val="26"/>
          <w:szCs w:val="26"/>
        </w:rPr>
        <w:t xml:space="preserve"> </w:t>
      </w:r>
      <w:r w:rsidR="00451FD4" w:rsidRPr="00B1427C">
        <w:rPr>
          <w:rFonts w:ascii="Myriad Pro" w:eastAsia="Calibri" w:hAnsi="Myriad Pro"/>
          <w:color w:val="0D0D0D" w:themeColor="text1" w:themeTint="F2"/>
          <w:sz w:val="26"/>
          <w:szCs w:val="26"/>
        </w:rPr>
        <w:t>годом во втором долгосрочном периоде регулирования. Долгосрочные параметры регулирования утверждены</w:t>
      </w:r>
      <w:r w:rsidR="00B1427C" w:rsidRPr="00B1427C">
        <w:rPr>
          <w:rFonts w:ascii="Myriad Pro" w:hAnsi="Myriad Pro"/>
          <w:color w:val="0D0D0D" w:themeColor="text1" w:themeTint="F2"/>
          <w:sz w:val="26"/>
          <w:szCs w:val="26"/>
        </w:rPr>
        <w:t>:</w:t>
      </w:r>
    </w:p>
    <w:p w14:paraId="263394E6" w14:textId="77777777" w:rsidR="00B1427C" w:rsidRPr="007C662B" w:rsidRDefault="00B1427C" w:rsidP="00C65470">
      <w:pPr>
        <w:pStyle w:val="a5"/>
        <w:numPr>
          <w:ilvl w:val="0"/>
          <w:numId w:val="14"/>
        </w:numPr>
        <w:spacing w:line="360" w:lineRule="auto"/>
        <w:ind w:left="1281" w:hanging="357"/>
        <w:jc w:val="both"/>
        <w:rPr>
          <w:rFonts w:ascii="Myriad Pro" w:hAnsi="Myriad Pro"/>
          <w:color w:val="0D0D0D" w:themeColor="text1" w:themeTint="F2"/>
          <w:sz w:val="26"/>
          <w:szCs w:val="26"/>
        </w:rPr>
      </w:pPr>
      <w:r w:rsidRPr="007C662B">
        <w:rPr>
          <w:rFonts w:ascii="Myriad Pro" w:hAnsi="Myriad Pro"/>
          <w:color w:val="0D0D0D" w:themeColor="text1" w:themeTint="F2"/>
          <w:sz w:val="26"/>
          <w:szCs w:val="26"/>
        </w:rPr>
        <w:t xml:space="preserve">Приказом Департамента тарифного регулирования Томской области от 29.12.2017 № 6-730 «Об установлении долгосрочных параметров регулирования и необходимой валовой выручки публичного акционерного общества «Томская распределительная компания» </w:t>
      </w:r>
      <w:r w:rsidR="007C662B">
        <w:rPr>
          <w:rFonts w:ascii="Myriad Pro" w:hAnsi="Myriad Pro"/>
          <w:color w:val="0D0D0D" w:themeColor="text1" w:themeTint="F2"/>
          <w:sz w:val="26"/>
          <w:szCs w:val="26"/>
        </w:rPr>
        <w:br/>
      </w:r>
      <w:r w:rsidRPr="007C662B">
        <w:rPr>
          <w:rFonts w:ascii="Myriad Pro" w:hAnsi="Myriad Pro"/>
          <w:color w:val="0D0D0D" w:themeColor="text1" w:themeTint="F2"/>
          <w:sz w:val="26"/>
          <w:szCs w:val="26"/>
        </w:rPr>
        <w:t xml:space="preserve">(ИНН 7017114672), в отношении которого тарифы на услуги по передаче электрической энергии устанавливаются на основе долгосрочных параметров регулирования деятельности на период 2018-2022 гг.». </w:t>
      </w:r>
    </w:p>
    <w:p w14:paraId="23E40CEE" w14:textId="77777777" w:rsidR="00B1427C" w:rsidRPr="007C662B" w:rsidRDefault="00B1427C" w:rsidP="00C65470">
      <w:pPr>
        <w:pStyle w:val="a5"/>
        <w:numPr>
          <w:ilvl w:val="0"/>
          <w:numId w:val="14"/>
        </w:numPr>
        <w:spacing w:after="200" w:line="360" w:lineRule="auto"/>
        <w:ind w:left="1281" w:hanging="357"/>
        <w:jc w:val="both"/>
        <w:rPr>
          <w:rFonts w:ascii="Myriad Pro" w:hAnsi="Myriad Pro"/>
          <w:color w:val="0D0D0D" w:themeColor="text1" w:themeTint="F2"/>
          <w:sz w:val="26"/>
          <w:szCs w:val="26"/>
        </w:rPr>
      </w:pPr>
      <w:r w:rsidRPr="007C662B">
        <w:rPr>
          <w:rFonts w:ascii="Myriad Pro" w:hAnsi="Myriad Pro"/>
          <w:color w:val="0D0D0D" w:themeColor="text1" w:themeTint="F2"/>
          <w:sz w:val="26"/>
          <w:szCs w:val="26"/>
        </w:rPr>
        <w:t>Приказом Департамента тарифного регулирования Томской области от 31.08.2018 № 6-123 «О внесении изменений в приказ Департамента тарифного регулирования Томской области от 29.12.2017 № 6-730</w:t>
      </w:r>
      <w:r w:rsidR="00F356D6" w:rsidRPr="007C662B">
        <w:rPr>
          <w:rFonts w:ascii="Myriad Pro" w:hAnsi="Myriad Pro"/>
          <w:color w:val="0D0D0D" w:themeColor="text1" w:themeTint="F2"/>
          <w:sz w:val="26"/>
          <w:szCs w:val="26"/>
        </w:rPr>
        <w:t xml:space="preserve"> </w:t>
      </w:r>
      <w:r w:rsidRPr="007C662B">
        <w:rPr>
          <w:rFonts w:ascii="Myriad Pro" w:hAnsi="Myriad Pro"/>
          <w:color w:val="0D0D0D" w:themeColor="text1" w:themeTint="F2"/>
          <w:sz w:val="26"/>
          <w:szCs w:val="26"/>
        </w:rPr>
        <w:t>«Об установлении долгосрочны</w:t>
      </w:r>
      <w:r w:rsidR="00215C6B" w:rsidRPr="007C662B">
        <w:rPr>
          <w:rFonts w:ascii="Myriad Pro" w:hAnsi="Myriad Pro"/>
          <w:color w:val="0D0D0D" w:themeColor="text1" w:themeTint="F2"/>
          <w:sz w:val="26"/>
          <w:szCs w:val="26"/>
        </w:rPr>
        <w:t>х</w:t>
      </w:r>
      <w:r w:rsidRPr="007C662B">
        <w:rPr>
          <w:rFonts w:ascii="Myriad Pro" w:hAnsi="Myriad Pro"/>
          <w:color w:val="0D0D0D" w:themeColor="text1" w:themeTint="F2"/>
          <w:sz w:val="26"/>
          <w:szCs w:val="26"/>
        </w:rPr>
        <w:t xml:space="preserve"> параметров регулирования и необходимой валовой выручки публичного акционерного общества «Томская распределительная компания» (ИНН 7017114672), в отношении которого тарифы на услуги по передаче электрической энергии устанавливаются на основе долгосрочных параметров регулирования деятельности на период 2018-2022 гг.».</w:t>
      </w:r>
    </w:p>
    <w:p w14:paraId="7ED0C3F9" w14:textId="77777777" w:rsidR="002D5CC4" w:rsidRDefault="002D5CC4" w:rsidP="002D5CC4">
      <w:pPr>
        <w:spacing w:line="360" w:lineRule="auto"/>
        <w:ind w:firstLine="567"/>
        <w:contextualSpacing/>
        <w:jc w:val="both"/>
        <w:rPr>
          <w:rFonts w:ascii="Myriad Pro" w:eastAsia="Calibri" w:hAnsi="Myriad Pro"/>
          <w:color w:val="0D0D0D" w:themeColor="text1" w:themeTint="F2"/>
          <w:sz w:val="26"/>
          <w:szCs w:val="26"/>
        </w:rPr>
      </w:pPr>
      <w:r>
        <w:rPr>
          <w:rFonts w:ascii="Myriad Pro" w:eastAsia="Calibri" w:hAnsi="Myriad Pro"/>
          <w:color w:val="0D0D0D" w:themeColor="text1" w:themeTint="F2"/>
          <w:sz w:val="26"/>
          <w:szCs w:val="26"/>
        </w:rPr>
        <w:t xml:space="preserve">В 2018 г. </w:t>
      </w:r>
      <w:r w:rsidR="00D33577">
        <w:rPr>
          <w:rFonts w:ascii="Myriad Pro" w:eastAsia="Calibri" w:hAnsi="Myriad Pro"/>
          <w:color w:val="0D0D0D" w:themeColor="text1" w:themeTint="F2"/>
          <w:sz w:val="26"/>
          <w:szCs w:val="26"/>
        </w:rPr>
        <w:t>во исполнение решений</w:t>
      </w:r>
      <w:r>
        <w:rPr>
          <w:rFonts w:ascii="Myriad Pro" w:eastAsia="Calibri" w:hAnsi="Myriad Pro"/>
          <w:color w:val="0D0D0D" w:themeColor="text1" w:themeTint="F2"/>
          <w:sz w:val="26"/>
          <w:szCs w:val="26"/>
        </w:rPr>
        <w:t xml:space="preserve"> ФАС России ДТР Томской области приняты р</w:t>
      </w:r>
      <w:r w:rsidRPr="00B1427C">
        <w:rPr>
          <w:rFonts w:ascii="Myriad Pro" w:eastAsia="Calibri" w:hAnsi="Myriad Pro"/>
          <w:color w:val="0D0D0D" w:themeColor="text1" w:themeTint="F2"/>
          <w:sz w:val="26"/>
          <w:szCs w:val="26"/>
        </w:rPr>
        <w:t>ешения о пересмотре</w:t>
      </w:r>
      <w:r w:rsidRPr="002D5CC4">
        <w:rPr>
          <w:rFonts w:ascii="Myriad Pro" w:eastAsia="Calibri" w:hAnsi="Myriad Pro"/>
          <w:color w:val="0D0D0D" w:themeColor="text1" w:themeTint="F2"/>
          <w:sz w:val="26"/>
          <w:szCs w:val="26"/>
        </w:rPr>
        <w:t xml:space="preserve"> </w:t>
      </w:r>
      <w:r>
        <w:rPr>
          <w:rFonts w:ascii="Myriad Pro" w:eastAsia="Calibri" w:hAnsi="Myriad Pro"/>
          <w:color w:val="0D0D0D" w:themeColor="text1" w:themeTint="F2"/>
          <w:sz w:val="26"/>
          <w:szCs w:val="26"/>
        </w:rPr>
        <w:t>е</w:t>
      </w:r>
      <w:r w:rsidRPr="00B1427C">
        <w:rPr>
          <w:rFonts w:ascii="Myriad Pro" w:hAnsi="Myriad Pro"/>
          <w:color w:val="0D0D0D" w:themeColor="text1" w:themeTint="F2"/>
          <w:sz w:val="26"/>
          <w:szCs w:val="26"/>
        </w:rPr>
        <w:t>диных (котловых) тарифов на услуги по передаче электрической энергии</w:t>
      </w:r>
      <w:r w:rsidRPr="00B1427C">
        <w:rPr>
          <w:rFonts w:ascii="Myriad Pro" w:eastAsia="Calibri" w:hAnsi="Myriad Pro"/>
          <w:color w:val="0D0D0D" w:themeColor="text1" w:themeTint="F2"/>
          <w:sz w:val="26"/>
          <w:szCs w:val="26"/>
        </w:rPr>
        <w:t>, включая, долгосрочные параметры регулирования для ПАО «ТРК»</w:t>
      </w:r>
      <w:r w:rsidRPr="002D5CC4">
        <w:rPr>
          <w:rFonts w:ascii="Myriad Pro" w:eastAsia="Calibri" w:hAnsi="Myriad Pro"/>
          <w:color w:val="0D0D0D" w:themeColor="text1" w:themeTint="F2"/>
          <w:sz w:val="26"/>
          <w:szCs w:val="26"/>
        </w:rPr>
        <w:t xml:space="preserve"> </w:t>
      </w:r>
      <w:r>
        <w:rPr>
          <w:rFonts w:ascii="Myriad Pro" w:eastAsia="Calibri" w:hAnsi="Myriad Pro"/>
          <w:color w:val="0D0D0D" w:themeColor="text1" w:themeTint="F2"/>
          <w:sz w:val="26"/>
          <w:szCs w:val="26"/>
        </w:rPr>
        <w:t>на 2018-2022 гг.</w:t>
      </w:r>
    </w:p>
    <w:p w14:paraId="29FB2C88" w14:textId="77777777" w:rsidR="00B1427C" w:rsidRPr="00B1427C" w:rsidRDefault="00B1427C" w:rsidP="00C65470">
      <w:pPr>
        <w:pStyle w:val="a5"/>
        <w:numPr>
          <w:ilvl w:val="0"/>
          <w:numId w:val="15"/>
        </w:numPr>
        <w:spacing w:after="0" w:line="360" w:lineRule="auto"/>
        <w:ind w:left="1281" w:hanging="357"/>
        <w:jc w:val="both"/>
        <w:rPr>
          <w:rFonts w:ascii="Myriad Pro" w:hAnsi="Myriad Pro"/>
          <w:color w:val="0D0D0D" w:themeColor="text1" w:themeTint="F2"/>
          <w:sz w:val="26"/>
          <w:szCs w:val="26"/>
        </w:rPr>
      </w:pPr>
      <w:r w:rsidRPr="00B1427C">
        <w:rPr>
          <w:rFonts w:ascii="Myriad Pro" w:hAnsi="Myriad Pro"/>
          <w:color w:val="0D0D0D" w:themeColor="text1" w:themeTint="F2"/>
          <w:sz w:val="26"/>
          <w:szCs w:val="26"/>
        </w:rPr>
        <w:t xml:space="preserve">Приказ ФАС России от 12.07.2018 № 979/18 «Об отмене постановления Департамента тарифного регулирования Томской области «Об установлении единых (котловых) тарифов на услуги по передаче электрической энергии по электрическим сетям на территории Томской области на 2018 год». </w:t>
      </w:r>
    </w:p>
    <w:p w14:paraId="23E827AA" w14:textId="77777777" w:rsidR="00B1427C" w:rsidRPr="00B1427C" w:rsidRDefault="00B1427C" w:rsidP="00C65470">
      <w:pPr>
        <w:pStyle w:val="a5"/>
        <w:numPr>
          <w:ilvl w:val="0"/>
          <w:numId w:val="15"/>
        </w:numPr>
        <w:spacing w:after="0" w:line="360" w:lineRule="auto"/>
        <w:ind w:left="1281" w:hanging="357"/>
        <w:jc w:val="both"/>
        <w:rPr>
          <w:rFonts w:ascii="Myriad Pro" w:hAnsi="Myriad Pro"/>
          <w:color w:val="0D0D0D" w:themeColor="text1" w:themeTint="F2"/>
          <w:sz w:val="26"/>
          <w:szCs w:val="26"/>
        </w:rPr>
      </w:pPr>
      <w:r w:rsidRPr="00B1427C">
        <w:rPr>
          <w:rFonts w:ascii="Myriad Pro" w:hAnsi="Myriad Pro"/>
          <w:color w:val="0D0D0D" w:themeColor="text1" w:themeTint="F2"/>
          <w:sz w:val="26"/>
          <w:szCs w:val="26"/>
        </w:rPr>
        <w:t>Приказ ФАС России от 12.07.2018 № 980/18 «Об отказе в согласовании решения Департамента тарифного регулирования Томской области об установлении единых (котловых) тарифов на услуги по передаче электрической энергии по электрическим сетям на территории Томской области на уровне ниже предельных минимальных и выше предельных максимальных уровней тарифов на услуги по передаче электрической энергии, утвержденных ФАС Росси на 2018 год».</w:t>
      </w:r>
    </w:p>
    <w:p w14:paraId="1C465876" w14:textId="77777777" w:rsidR="00DF59FC" w:rsidRDefault="00B1427C" w:rsidP="007C662B">
      <w:pPr>
        <w:autoSpaceDE w:val="0"/>
        <w:autoSpaceDN w:val="0"/>
        <w:adjustRightInd w:val="0"/>
        <w:spacing w:before="200" w:line="360" w:lineRule="auto"/>
        <w:ind w:firstLine="567"/>
        <w:jc w:val="both"/>
        <w:rPr>
          <w:rFonts w:ascii="Myriad Pro" w:eastAsia="MS PMincho" w:hAnsi="Myriad Pro"/>
          <w:color w:val="0D0D0D" w:themeColor="text1" w:themeTint="F2"/>
          <w:sz w:val="26"/>
          <w:szCs w:val="26"/>
        </w:rPr>
      </w:pPr>
      <w:r w:rsidRPr="00793FB8">
        <w:rPr>
          <w:rFonts w:ascii="Myriad Pro" w:eastAsia="MS PMincho" w:hAnsi="Myriad Pro"/>
          <w:color w:val="0D0D0D" w:themeColor="text1" w:themeTint="F2"/>
          <w:sz w:val="26"/>
          <w:szCs w:val="26"/>
        </w:rPr>
        <w:t>Инвестиционная программа ПАО «ТРК» на 2016-2020 годы</w:t>
      </w:r>
      <w:r w:rsidR="001E7BD0">
        <w:rPr>
          <w:rFonts w:ascii="Myriad Pro" w:eastAsia="MS PMincho" w:hAnsi="Myriad Pro"/>
          <w:color w:val="0D0D0D" w:themeColor="text1" w:themeTint="F2"/>
          <w:sz w:val="26"/>
          <w:szCs w:val="26"/>
        </w:rPr>
        <w:t xml:space="preserve"> с изменениями на 2019 год утверждена следующими приказами</w:t>
      </w:r>
      <w:r w:rsidR="00DF59FC">
        <w:rPr>
          <w:rFonts w:ascii="Myriad Pro" w:eastAsia="MS PMincho" w:hAnsi="Myriad Pro"/>
          <w:color w:val="0D0D0D" w:themeColor="text1" w:themeTint="F2"/>
          <w:sz w:val="26"/>
          <w:szCs w:val="26"/>
        </w:rPr>
        <w:t>:</w:t>
      </w:r>
    </w:p>
    <w:p w14:paraId="51BC6714" w14:textId="77777777" w:rsidR="001E7BD0" w:rsidRPr="008B3537" w:rsidRDefault="00DF59FC" w:rsidP="00C65470">
      <w:pPr>
        <w:pStyle w:val="a5"/>
        <w:numPr>
          <w:ilvl w:val="0"/>
          <w:numId w:val="16"/>
        </w:numPr>
        <w:autoSpaceDE w:val="0"/>
        <w:autoSpaceDN w:val="0"/>
        <w:adjustRightInd w:val="0"/>
        <w:spacing w:after="0" w:line="360" w:lineRule="auto"/>
        <w:ind w:left="1281" w:hanging="357"/>
        <w:jc w:val="both"/>
        <w:rPr>
          <w:rFonts w:ascii="Myriad Pro" w:eastAsia="MS PMincho" w:hAnsi="Myriad Pro"/>
          <w:color w:val="0D0D0D" w:themeColor="text1" w:themeTint="F2"/>
          <w:sz w:val="26"/>
          <w:szCs w:val="26"/>
        </w:rPr>
      </w:pPr>
      <w:r>
        <w:rPr>
          <w:rFonts w:ascii="Myriad Pro" w:hAnsi="Myriad Pro"/>
          <w:sz w:val="26"/>
          <w:szCs w:val="26"/>
        </w:rPr>
        <w:t>Приказом Минэнерго России от 25.12.2015 № 1006</w:t>
      </w:r>
      <w:r w:rsidR="001E7BD0">
        <w:rPr>
          <w:rFonts w:ascii="Myriad Pro" w:hAnsi="Myriad Pro"/>
          <w:sz w:val="26"/>
          <w:szCs w:val="26"/>
        </w:rPr>
        <w:t xml:space="preserve"> </w:t>
      </w:r>
      <w:r w:rsidR="0074450C" w:rsidRPr="00DF59FC">
        <w:rPr>
          <w:rFonts w:ascii="Myriad Pro" w:hAnsi="Myriad Pro"/>
          <w:sz w:val="26"/>
          <w:szCs w:val="26"/>
        </w:rPr>
        <w:t>«Об утверждении инвестиционн</w:t>
      </w:r>
      <w:r w:rsidR="0074450C">
        <w:rPr>
          <w:rFonts w:ascii="Myriad Pro" w:hAnsi="Myriad Pro"/>
          <w:sz w:val="26"/>
          <w:szCs w:val="26"/>
        </w:rPr>
        <w:t>ой</w:t>
      </w:r>
      <w:r w:rsidR="0074450C" w:rsidRPr="00DF59FC">
        <w:rPr>
          <w:rFonts w:ascii="Myriad Pro" w:hAnsi="Myriad Pro"/>
          <w:sz w:val="26"/>
          <w:szCs w:val="26"/>
        </w:rPr>
        <w:t xml:space="preserve"> программ</w:t>
      </w:r>
      <w:r w:rsidR="0074450C">
        <w:rPr>
          <w:rFonts w:ascii="Myriad Pro" w:hAnsi="Myriad Pro"/>
          <w:sz w:val="26"/>
          <w:szCs w:val="26"/>
        </w:rPr>
        <w:t>ы</w:t>
      </w:r>
      <w:r w:rsidR="0074450C" w:rsidRPr="00DF59FC">
        <w:rPr>
          <w:rFonts w:ascii="Myriad Pro" w:hAnsi="Myriad Pro"/>
          <w:sz w:val="26"/>
          <w:szCs w:val="26"/>
        </w:rPr>
        <w:t xml:space="preserve"> ПАО «ТРК»</w:t>
      </w:r>
      <w:r w:rsidR="0074450C">
        <w:rPr>
          <w:rFonts w:ascii="Myriad Pro" w:hAnsi="Myriad Pro"/>
          <w:sz w:val="26"/>
          <w:szCs w:val="26"/>
        </w:rPr>
        <w:t xml:space="preserve"> на 2016-2020 годы».</w:t>
      </w:r>
      <w:r>
        <w:rPr>
          <w:rFonts w:ascii="Myriad Pro" w:hAnsi="Myriad Pro"/>
          <w:sz w:val="26"/>
          <w:szCs w:val="26"/>
        </w:rPr>
        <w:t xml:space="preserve"> </w:t>
      </w:r>
    </w:p>
    <w:p w14:paraId="43CB5DA8" w14:textId="77777777" w:rsidR="00DF59FC" w:rsidRPr="00141A38" w:rsidRDefault="001E7BD0" w:rsidP="00C65470">
      <w:pPr>
        <w:pStyle w:val="a5"/>
        <w:numPr>
          <w:ilvl w:val="0"/>
          <w:numId w:val="16"/>
        </w:numPr>
        <w:autoSpaceDE w:val="0"/>
        <w:autoSpaceDN w:val="0"/>
        <w:adjustRightInd w:val="0"/>
        <w:spacing w:after="0" w:line="360" w:lineRule="auto"/>
        <w:ind w:left="1281" w:hanging="357"/>
        <w:jc w:val="both"/>
        <w:rPr>
          <w:rFonts w:ascii="Myriad Pro" w:eastAsia="MS PMincho" w:hAnsi="Myriad Pro"/>
          <w:color w:val="0D0D0D" w:themeColor="text1" w:themeTint="F2"/>
          <w:sz w:val="26"/>
          <w:szCs w:val="26"/>
        </w:rPr>
      </w:pPr>
      <w:r>
        <w:rPr>
          <w:rFonts w:ascii="Myriad Pro" w:hAnsi="Myriad Pro"/>
          <w:sz w:val="26"/>
          <w:szCs w:val="26"/>
        </w:rPr>
        <w:t>П</w:t>
      </w:r>
      <w:r w:rsidR="00DF59FC">
        <w:rPr>
          <w:rFonts w:ascii="Myriad Pro" w:hAnsi="Myriad Pro"/>
          <w:sz w:val="26"/>
          <w:szCs w:val="26"/>
        </w:rPr>
        <w:t>риказом Минэнерго России от 30.12.2016 № 1461</w:t>
      </w:r>
      <w:r w:rsidR="0074450C">
        <w:rPr>
          <w:rFonts w:ascii="Myriad Pro" w:hAnsi="Myriad Pro"/>
          <w:sz w:val="26"/>
          <w:szCs w:val="26"/>
        </w:rPr>
        <w:t xml:space="preserve"> </w:t>
      </w:r>
      <w:r w:rsidR="0074450C" w:rsidRPr="00DF59FC">
        <w:rPr>
          <w:rFonts w:ascii="Myriad Pro" w:hAnsi="Myriad Pro"/>
          <w:sz w:val="26"/>
          <w:szCs w:val="26"/>
        </w:rPr>
        <w:t>«Об утверждении изменений, вносимых в инвестиционную программу ПАО «ТРК», утвержденную приказом Минэнерго России от 21.12.2015 № 1006»</w:t>
      </w:r>
      <w:r w:rsidR="00783F9B" w:rsidRPr="00DF59FC">
        <w:rPr>
          <w:rFonts w:ascii="Myriad Pro" w:hAnsi="Myriad Pro"/>
          <w:sz w:val="26"/>
          <w:szCs w:val="26"/>
        </w:rPr>
        <w:t>, утверждена корректировка ИПР ПАО «ТРК»</w:t>
      </w:r>
      <w:r w:rsidR="00783F9B">
        <w:rPr>
          <w:rFonts w:ascii="Myriad Pro" w:hAnsi="Myriad Pro"/>
          <w:sz w:val="26"/>
          <w:szCs w:val="26"/>
        </w:rPr>
        <w:t>.</w:t>
      </w:r>
      <w:r w:rsidR="00783F9B" w:rsidRPr="00141A38">
        <w:rPr>
          <w:rFonts w:ascii="Myriad Pro" w:eastAsia="MS PMincho" w:hAnsi="Myriad Pro"/>
          <w:color w:val="0D0D0D" w:themeColor="text1" w:themeTint="F2"/>
          <w:sz w:val="26"/>
          <w:szCs w:val="26"/>
        </w:rPr>
        <w:t xml:space="preserve"> </w:t>
      </w:r>
    </w:p>
    <w:p w14:paraId="6BD4C561" w14:textId="77777777" w:rsidR="00DF59FC" w:rsidRPr="00141A38" w:rsidRDefault="00DF59FC" w:rsidP="00C65470">
      <w:pPr>
        <w:pStyle w:val="a5"/>
        <w:numPr>
          <w:ilvl w:val="0"/>
          <w:numId w:val="16"/>
        </w:numPr>
        <w:autoSpaceDE w:val="0"/>
        <w:autoSpaceDN w:val="0"/>
        <w:adjustRightInd w:val="0"/>
        <w:spacing w:before="200" w:line="360" w:lineRule="auto"/>
        <w:ind w:left="1281" w:hanging="357"/>
        <w:jc w:val="both"/>
        <w:rPr>
          <w:rFonts w:ascii="Myriad Pro" w:hAnsi="Myriad Pro"/>
          <w:color w:val="0D0D0D" w:themeColor="text1" w:themeTint="F2"/>
          <w:sz w:val="26"/>
          <w:szCs w:val="26"/>
        </w:rPr>
      </w:pPr>
      <w:r>
        <w:rPr>
          <w:rFonts w:ascii="Myriad Pro" w:hAnsi="Myriad Pro"/>
          <w:sz w:val="26"/>
          <w:szCs w:val="26"/>
        </w:rPr>
        <w:t>П</w:t>
      </w:r>
      <w:r w:rsidRPr="00DF59FC">
        <w:rPr>
          <w:rFonts w:ascii="Myriad Pro" w:hAnsi="Myriad Pro"/>
          <w:sz w:val="26"/>
          <w:szCs w:val="26"/>
        </w:rPr>
        <w:t>риказом Минэнерго России от 24.12.2018 № 30@ «Об утверждении изменений, вносимых в инвестиционную программу ПАО «ТРК», утвержденную приказом Минэнерго России от 21.12.2015 № 1006», утверждена корректировка ИПР ПАО «ТРК»</w:t>
      </w:r>
      <w:r w:rsidR="00141A38">
        <w:rPr>
          <w:rFonts w:ascii="Myriad Pro" w:hAnsi="Myriad Pro"/>
          <w:sz w:val="26"/>
          <w:szCs w:val="26"/>
        </w:rPr>
        <w:t>.</w:t>
      </w:r>
    </w:p>
    <w:p w14:paraId="5CA501CA" w14:textId="77777777" w:rsidR="009C4524" w:rsidRPr="00141A38" w:rsidRDefault="009C4524" w:rsidP="00141A38">
      <w:pPr>
        <w:pStyle w:val="3"/>
        <w:pageBreakBefore/>
        <w:numPr>
          <w:ilvl w:val="0"/>
          <w:numId w:val="3"/>
        </w:numPr>
        <w:tabs>
          <w:tab w:val="left" w:pos="0"/>
        </w:tabs>
        <w:spacing w:after="200" w:line="360" w:lineRule="auto"/>
        <w:jc w:val="both"/>
        <w:rPr>
          <w:rFonts w:ascii="Myriad Pro" w:hAnsi="Myriad Pro"/>
          <w:b/>
          <w:color w:val="4F6228" w:themeColor="accent3" w:themeShade="80"/>
          <w:sz w:val="28"/>
          <w:szCs w:val="28"/>
        </w:rPr>
      </w:pPr>
      <w:bookmarkStart w:id="21" w:name="_Toc46902589"/>
      <w:r w:rsidRPr="00141A38">
        <w:rPr>
          <w:rFonts w:ascii="Myriad Pro" w:hAnsi="Myriad Pro"/>
          <w:b/>
          <w:color w:val="4F6228" w:themeColor="accent3" w:themeShade="80"/>
          <w:sz w:val="28"/>
          <w:szCs w:val="28"/>
        </w:rPr>
        <w:t>Анализ исполнения инвестиционных программ, учтенных регулирующим органом при принятии тарифно-балансовых решений на 2019 год</w:t>
      </w:r>
      <w:bookmarkEnd w:id="21"/>
    </w:p>
    <w:p w14:paraId="41427D6C" w14:textId="77777777" w:rsidR="001B21F5" w:rsidRDefault="001B21F5" w:rsidP="001B21F5">
      <w:pPr>
        <w:autoSpaceDE w:val="0"/>
        <w:autoSpaceDN w:val="0"/>
        <w:adjustRightInd w:val="0"/>
        <w:spacing w:line="360" w:lineRule="auto"/>
        <w:ind w:firstLine="567"/>
        <w:jc w:val="both"/>
        <w:rPr>
          <w:rFonts w:ascii="Myriad Pro" w:hAnsi="Myriad Pro"/>
          <w:color w:val="0D0D0D" w:themeColor="text1" w:themeTint="F2"/>
          <w:sz w:val="26"/>
          <w:szCs w:val="26"/>
        </w:rPr>
      </w:pPr>
      <w:r w:rsidRPr="00DD7814">
        <w:rPr>
          <w:rFonts w:ascii="Myriad Pro" w:hAnsi="Myriad Pro"/>
          <w:color w:val="0D0D0D" w:themeColor="text1" w:themeTint="F2"/>
          <w:sz w:val="26"/>
          <w:szCs w:val="26"/>
        </w:rPr>
        <w:t>В соответствии с п. 7 Основ ценообразования №1178 регулирующие органы принимают меры, направленные на исключение из расчетов экономически необоснованных расходов организаций, осуществляющих регулируемую деятельность. К экономически необоснованным расходам организаций, осуществляющих регулируемую деятельность, относятся, в том числе выявленные нарушения, связанные с нецелевым использованием инвестиционных ресурсов, включенных в регулируемые государством цены (тарифы).</w:t>
      </w:r>
    </w:p>
    <w:p w14:paraId="2ED26650" w14:textId="77777777" w:rsidR="001E3E77" w:rsidRPr="001E3E77" w:rsidRDefault="001E3E77" w:rsidP="00AC2A54">
      <w:pPr>
        <w:autoSpaceDE w:val="0"/>
        <w:autoSpaceDN w:val="0"/>
        <w:adjustRightInd w:val="0"/>
        <w:spacing w:before="200" w:line="360" w:lineRule="auto"/>
        <w:jc w:val="center"/>
        <w:rPr>
          <w:rFonts w:ascii="Myriad Pro" w:hAnsi="Myriad Pro"/>
          <w:b/>
          <w:bCs/>
          <w:sz w:val="26"/>
          <w:szCs w:val="26"/>
        </w:rPr>
      </w:pPr>
      <w:r w:rsidRPr="001E3E77">
        <w:rPr>
          <w:rFonts w:ascii="Myriad Pro" w:hAnsi="Myriad Pro"/>
          <w:b/>
          <w:bCs/>
          <w:sz w:val="26"/>
          <w:szCs w:val="26"/>
        </w:rPr>
        <w:t>Параметры утвержденной инвестиционной</w:t>
      </w:r>
      <w:r>
        <w:rPr>
          <w:rFonts w:ascii="Myriad Pro" w:hAnsi="Myriad Pro"/>
          <w:b/>
          <w:bCs/>
          <w:sz w:val="26"/>
          <w:szCs w:val="26"/>
        </w:rPr>
        <w:t xml:space="preserve"> </w:t>
      </w:r>
      <w:r w:rsidRPr="001E3E77">
        <w:rPr>
          <w:rFonts w:ascii="Myriad Pro" w:hAnsi="Myriad Pro"/>
          <w:b/>
          <w:bCs/>
          <w:sz w:val="26"/>
          <w:szCs w:val="26"/>
        </w:rPr>
        <w:t>программы ПАО «ТРК» и их корректировка</w:t>
      </w:r>
    </w:p>
    <w:p w14:paraId="58ABC8E1" w14:textId="77777777" w:rsidR="001E3E77" w:rsidRDefault="001E3E77" w:rsidP="001E3E77">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 xml:space="preserve">Тарифно-балансовыми решениями, принятыми в отношении ПАО «ТРК» в части оказания услуг по передаче электрической энергии на территории Томской области на 2019 год предусмотрены источники финансирования инвестиционной программы (далее – ИПР) ПАО «ТРК», утвержденной приказом Минэнерго России от 25.12.2015 № 1006, с изменениями, утвержденными приказом Минэнерго России от 30.12.2016 № 1461 на период 2016-2020 гг. </w:t>
      </w:r>
    </w:p>
    <w:p w14:paraId="514633F5" w14:textId="77777777" w:rsidR="001E3E77" w:rsidRDefault="001E3E77" w:rsidP="00971462">
      <w:pPr>
        <w:autoSpaceDE w:val="0"/>
        <w:autoSpaceDN w:val="0"/>
        <w:adjustRightInd w:val="0"/>
        <w:spacing w:line="360" w:lineRule="auto"/>
        <w:ind w:firstLine="567"/>
        <w:contextualSpacing/>
        <w:jc w:val="both"/>
        <w:rPr>
          <w:rFonts w:ascii="Myriad Pro" w:hAnsi="Myriad Pro"/>
          <w:sz w:val="26"/>
          <w:szCs w:val="26"/>
        </w:rPr>
      </w:pPr>
      <w:r>
        <w:rPr>
          <w:rFonts w:ascii="Myriad Pro" w:hAnsi="Myriad Pro"/>
          <w:sz w:val="26"/>
          <w:szCs w:val="26"/>
        </w:rPr>
        <w:t xml:space="preserve">В </w:t>
      </w:r>
      <w:r w:rsidR="000966F0">
        <w:rPr>
          <w:rFonts w:ascii="Myriad Pro" w:hAnsi="Myriad Pro"/>
          <w:sz w:val="26"/>
          <w:szCs w:val="26"/>
        </w:rPr>
        <w:t xml:space="preserve">качестве </w:t>
      </w:r>
      <w:r>
        <w:rPr>
          <w:rFonts w:ascii="Myriad Pro" w:hAnsi="Myriad Pro"/>
          <w:sz w:val="26"/>
          <w:szCs w:val="26"/>
        </w:rPr>
        <w:t xml:space="preserve">источников финансирования для реализации инвестиционных проектов, включенных в утвержденную </w:t>
      </w:r>
      <w:r w:rsidR="00686B99">
        <w:rPr>
          <w:rFonts w:ascii="Myriad Pro" w:hAnsi="Myriad Pro"/>
          <w:sz w:val="26"/>
          <w:szCs w:val="26"/>
        </w:rPr>
        <w:t>инвестиционную программу ПАО «ТРК»</w:t>
      </w:r>
      <w:r>
        <w:rPr>
          <w:rFonts w:ascii="Myriad Pro" w:hAnsi="Myriad Pro"/>
          <w:sz w:val="26"/>
          <w:szCs w:val="26"/>
        </w:rPr>
        <w:t xml:space="preserve"> на 2019 год</w:t>
      </w:r>
      <w:r w:rsidR="00686B99">
        <w:rPr>
          <w:rFonts w:ascii="Myriad Pro" w:hAnsi="Myriad Pro"/>
          <w:sz w:val="26"/>
          <w:szCs w:val="26"/>
        </w:rPr>
        <w:t>,</w:t>
      </w:r>
      <w:r w:rsidR="000966F0">
        <w:rPr>
          <w:rFonts w:ascii="Myriad Pro" w:hAnsi="Myriad Pro"/>
          <w:sz w:val="26"/>
          <w:szCs w:val="26"/>
        </w:rPr>
        <w:t xml:space="preserve"> в составе НВВ от оказания услуг </w:t>
      </w:r>
      <w:r w:rsidR="000316CE">
        <w:rPr>
          <w:rFonts w:ascii="Myriad Pro" w:hAnsi="Myriad Pro"/>
          <w:sz w:val="26"/>
          <w:szCs w:val="26"/>
        </w:rPr>
        <w:t>по передаче электроэнергии</w:t>
      </w:r>
      <w:r w:rsidR="000966F0">
        <w:rPr>
          <w:rFonts w:ascii="Myriad Pro" w:hAnsi="Myriad Pro"/>
          <w:sz w:val="26"/>
          <w:szCs w:val="26"/>
        </w:rPr>
        <w:t xml:space="preserve"> предусмотрены</w:t>
      </w:r>
      <w:r>
        <w:rPr>
          <w:rFonts w:ascii="Myriad Pro" w:hAnsi="Myriad Pro"/>
          <w:sz w:val="26"/>
          <w:szCs w:val="26"/>
        </w:rPr>
        <w:t xml:space="preserve">: </w:t>
      </w:r>
    </w:p>
    <w:p w14:paraId="0D441E24" w14:textId="77777777" w:rsidR="001E3E77" w:rsidRDefault="001E3E77" w:rsidP="00C65470">
      <w:pPr>
        <w:pStyle w:val="a5"/>
        <w:numPr>
          <w:ilvl w:val="0"/>
          <w:numId w:val="11"/>
        </w:numPr>
        <w:autoSpaceDE w:val="0"/>
        <w:autoSpaceDN w:val="0"/>
        <w:adjustRightInd w:val="0"/>
        <w:spacing w:after="0" w:line="360" w:lineRule="auto"/>
        <w:ind w:left="1281" w:hanging="357"/>
        <w:jc w:val="both"/>
        <w:rPr>
          <w:rFonts w:ascii="Myriad Pro" w:hAnsi="Myriad Pro"/>
          <w:sz w:val="26"/>
          <w:szCs w:val="26"/>
        </w:rPr>
      </w:pPr>
      <w:r>
        <w:rPr>
          <w:rFonts w:ascii="Myriad Pro" w:hAnsi="Myriad Pro"/>
          <w:sz w:val="26"/>
          <w:szCs w:val="26"/>
        </w:rPr>
        <w:t>величина амортизационных отчислений, учтенная в составе необходимой валовой выручки от оказания услуг по передаче электрической энергии –</w:t>
      </w:r>
      <w:r w:rsidR="00837BB0">
        <w:rPr>
          <w:rFonts w:ascii="Myriad Pro" w:hAnsi="Myriad Pro"/>
          <w:sz w:val="26"/>
          <w:szCs w:val="26"/>
        </w:rPr>
        <w:t xml:space="preserve"> </w:t>
      </w:r>
      <w:r w:rsidR="000316CE">
        <w:rPr>
          <w:rFonts w:ascii="Myriad Pro" w:hAnsi="Myriad Pro"/>
          <w:sz w:val="26"/>
          <w:szCs w:val="26"/>
        </w:rPr>
        <w:t xml:space="preserve">430,9 млн. руб. </w:t>
      </w:r>
      <w:r w:rsidR="000966F0">
        <w:rPr>
          <w:rFonts w:ascii="Myriad Pro" w:hAnsi="Myriad Pro"/>
          <w:sz w:val="26"/>
          <w:szCs w:val="26"/>
        </w:rPr>
        <w:t>(</w:t>
      </w:r>
      <w:r w:rsidR="000316CE">
        <w:rPr>
          <w:rFonts w:ascii="Myriad Pro" w:hAnsi="Myriad Pro"/>
          <w:sz w:val="26"/>
          <w:szCs w:val="26"/>
        </w:rPr>
        <w:t xml:space="preserve">принято ДТР Томской области при установлении тарифов на 2019 г.) </w:t>
      </w:r>
    </w:p>
    <w:p w14:paraId="09450048" w14:textId="77777777" w:rsidR="001E3E77" w:rsidRDefault="001E3E77" w:rsidP="00C65470">
      <w:pPr>
        <w:pStyle w:val="a5"/>
        <w:numPr>
          <w:ilvl w:val="0"/>
          <w:numId w:val="11"/>
        </w:numPr>
        <w:autoSpaceDE w:val="0"/>
        <w:autoSpaceDN w:val="0"/>
        <w:adjustRightInd w:val="0"/>
        <w:spacing w:after="0" w:line="360" w:lineRule="auto"/>
        <w:ind w:left="1281" w:hanging="357"/>
        <w:jc w:val="both"/>
        <w:rPr>
          <w:rFonts w:ascii="Myriad Pro" w:hAnsi="Myriad Pro"/>
          <w:sz w:val="26"/>
          <w:szCs w:val="26"/>
        </w:rPr>
      </w:pPr>
      <w:r>
        <w:rPr>
          <w:rFonts w:ascii="Myriad Pro" w:hAnsi="Myriad Pro"/>
          <w:sz w:val="26"/>
          <w:szCs w:val="26"/>
        </w:rPr>
        <w:t>прибыль от оказания услуг по передаче электрической энергии, направляемая на капитальные вложени</w:t>
      </w:r>
      <w:r w:rsidR="007C662B">
        <w:rPr>
          <w:rFonts w:ascii="Myriad Pro" w:hAnsi="Myriad Pro"/>
          <w:sz w:val="26"/>
          <w:szCs w:val="26"/>
        </w:rPr>
        <w:t>я</w:t>
      </w:r>
      <w:r>
        <w:rPr>
          <w:rFonts w:ascii="Myriad Pro" w:hAnsi="Myriad Pro"/>
          <w:sz w:val="26"/>
          <w:szCs w:val="26"/>
        </w:rPr>
        <w:t xml:space="preserve"> –</w:t>
      </w:r>
      <w:r w:rsidR="00837BB0">
        <w:rPr>
          <w:rFonts w:ascii="Myriad Pro" w:hAnsi="Myriad Pro"/>
          <w:sz w:val="26"/>
          <w:szCs w:val="26"/>
        </w:rPr>
        <w:t xml:space="preserve"> </w:t>
      </w:r>
      <w:r w:rsidR="000316CE">
        <w:rPr>
          <w:rFonts w:ascii="Myriad Pro" w:hAnsi="Myriad Pro"/>
          <w:sz w:val="26"/>
          <w:szCs w:val="26"/>
        </w:rPr>
        <w:t>282,5</w:t>
      </w:r>
      <w:r w:rsidR="007C662B">
        <w:rPr>
          <w:rFonts w:ascii="Myriad Pro" w:hAnsi="Myriad Pro"/>
          <w:sz w:val="26"/>
          <w:szCs w:val="26"/>
        </w:rPr>
        <w:t> </w:t>
      </w:r>
      <w:r w:rsidR="000316CE">
        <w:rPr>
          <w:rFonts w:ascii="Myriad Pro" w:hAnsi="Myriad Pro"/>
          <w:sz w:val="26"/>
          <w:szCs w:val="26"/>
        </w:rPr>
        <w:t>млн.</w:t>
      </w:r>
      <w:r w:rsidR="007C662B">
        <w:rPr>
          <w:rFonts w:ascii="Myriad Pro" w:hAnsi="Myriad Pro"/>
          <w:sz w:val="26"/>
          <w:szCs w:val="26"/>
        </w:rPr>
        <w:t> </w:t>
      </w:r>
      <w:r w:rsidR="000316CE">
        <w:rPr>
          <w:rFonts w:ascii="Myriad Pro" w:hAnsi="Myriad Pro"/>
          <w:sz w:val="26"/>
          <w:szCs w:val="26"/>
        </w:rPr>
        <w:t xml:space="preserve">руб. </w:t>
      </w:r>
      <w:r w:rsidR="000966F0">
        <w:rPr>
          <w:rFonts w:ascii="Myriad Pro" w:hAnsi="Myriad Pro"/>
          <w:sz w:val="26"/>
          <w:szCs w:val="26"/>
        </w:rPr>
        <w:t>(</w:t>
      </w:r>
      <w:r w:rsidR="000316CE">
        <w:rPr>
          <w:rFonts w:ascii="Myriad Pro" w:hAnsi="Myriad Pro"/>
          <w:sz w:val="26"/>
          <w:szCs w:val="26"/>
        </w:rPr>
        <w:t xml:space="preserve">принято ДТР Томской области при установлении тарифов на 2019 г.) </w:t>
      </w:r>
    </w:p>
    <w:p w14:paraId="37287C49" w14:textId="77777777" w:rsidR="001E3E77" w:rsidRDefault="001E3E77" w:rsidP="00971462">
      <w:pPr>
        <w:autoSpaceDE w:val="0"/>
        <w:autoSpaceDN w:val="0"/>
        <w:adjustRightInd w:val="0"/>
        <w:spacing w:line="360" w:lineRule="auto"/>
        <w:ind w:firstLine="567"/>
        <w:contextualSpacing/>
        <w:jc w:val="both"/>
        <w:rPr>
          <w:rFonts w:ascii="Myriad Pro" w:hAnsi="Myriad Pro"/>
          <w:sz w:val="26"/>
          <w:szCs w:val="26"/>
        </w:rPr>
      </w:pPr>
      <w:bookmarkStart w:id="22" w:name="_Hlk37951700"/>
      <w:bookmarkStart w:id="23" w:name="_Hlk37947186"/>
      <w:r>
        <w:rPr>
          <w:rFonts w:ascii="Myriad Pro" w:hAnsi="Myriad Pro"/>
          <w:sz w:val="26"/>
          <w:szCs w:val="26"/>
        </w:rPr>
        <w:t xml:space="preserve">Приказом Минэнерго России от 24.12.2018 № 30@ </w:t>
      </w:r>
      <w:bookmarkEnd w:id="22"/>
      <w:r>
        <w:rPr>
          <w:rFonts w:ascii="Myriad Pro" w:hAnsi="Myriad Pro"/>
          <w:sz w:val="26"/>
          <w:szCs w:val="26"/>
        </w:rPr>
        <w:t>«Об утверждении изменений, вносимых в инвестиционную программу ПАО «ТРК», утвержденную приказом Минэнерго России от 21.12.2015 № 1006», утверждена корректировка ИПР ПАО «ТРК».</w:t>
      </w:r>
      <w:bookmarkEnd w:id="23"/>
      <w:r>
        <w:rPr>
          <w:rFonts w:ascii="Myriad Pro" w:hAnsi="Myriad Pro"/>
          <w:sz w:val="26"/>
          <w:szCs w:val="26"/>
        </w:rPr>
        <w:t xml:space="preserve"> В рамках корректировки показателей инвестиционной программы ПАО «ТРК» на 2019 год были внесены следующие изменения в части собственных тарифных источников финансирования инвестиционной программы:</w:t>
      </w:r>
    </w:p>
    <w:p w14:paraId="2734C3DA" w14:textId="66E396FD" w:rsidR="001E3E77" w:rsidRDefault="001E3E77" w:rsidP="007C662B">
      <w:pPr>
        <w:pStyle w:val="a"/>
      </w:pPr>
      <w:r>
        <w:t>величина амортизационных отчислений, учтенная в составе необходимой валовой выручки от оказания услуг по передаче электрической энергии – 513,762 млн руб.;</w:t>
      </w:r>
    </w:p>
    <w:p w14:paraId="2E4A590A" w14:textId="79DD0117" w:rsidR="001E3E77" w:rsidRDefault="001E3E77" w:rsidP="007C662B">
      <w:pPr>
        <w:pStyle w:val="a"/>
      </w:pPr>
      <w:r>
        <w:t>прибыль от оказания услуг по передаче электрической энергии, направляемая на инвестиции – 172,837 млн. руб.;</w:t>
      </w:r>
    </w:p>
    <w:p w14:paraId="75469C1D" w14:textId="77777777" w:rsidR="001E3E77" w:rsidRDefault="001E3E77" w:rsidP="007C662B">
      <w:pPr>
        <w:pStyle w:val="a"/>
      </w:pPr>
      <w:r>
        <w:t xml:space="preserve">остаток собственных средств (отнесена прибыль от оказания услуг по передаче </w:t>
      </w:r>
      <w:r w:rsidR="003C64E9">
        <w:t xml:space="preserve">электрической энергии </w:t>
      </w:r>
      <w:r>
        <w:t>прошлых лет) – 54,009 млн руб.</w:t>
      </w:r>
    </w:p>
    <w:p w14:paraId="30DFE951" w14:textId="12040C04" w:rsidR="001E3E77" w:rsidRDefault="004C0157" w:rsidP="001E3E77">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Согласно</w:t>
      </w:r>
      <w:r w:rsidR="00FA6178">
        <w:rPr>
          <w:rFonts w:ascii="Myriad Pro" w:hAnsi="Myriad Pro"/>
          <w:sz w:val="26"/>
          <w:szCs w:val="26"/>
        </w:rPr>
        <w:t xml:space="preserve"> </w:t>
      </w:r>
      <w:r>
        <w:rPr>
          <w:rFonts w:ascii="Myriad Pro" w:hAnsi="Myriad Pro"/>
          <w:sz w:val="26"/>
          <w:szCs w:val="26"/>
        </w:rPr>
        <w:t xml:space="preserve">корректировке ИПР ПАО «ТРК» </w:t>
      </w:r>
      <w:r w:rsidR="001E3E77">
        <w:rPr>
          <w:rFonts w:ascii="Myriad Pro" w:hAnsi="Myriad Pro"/>
          <w:sz w:val="26"/>
          <w:szCs w:val="26"/>
        </w:rPr>
        <w:t>плановый объем финансирования инвестиционной программы на 2019 год увеличен на 47,90 млн руб.</w:t>
      </w:r>
      <w:r w:rsidR="000966F0">
        <w:rPr>
          <w:rFonts w:ascii="Myriad Pro" w:hAnsi="Myriad Pro"/>
          <w:sz w:val="26"/>
          <w:szCs w:val="26"/>
        </w:rPr>
        <w:t xml:space="preserve"> с НДС</w:t>
      </w:r>
      <w:r w:rsidR="001E3E77">
        <w:rPr>
          <w:rFonts w:ascii="Myriad Pro" w:hAnsi="Myriad Pro"/>
          <w:sz w:val="26"/>
          <w:szCs w:val="26"/>
        </w:rPr>
        <w:t xml:space="preserve"> и </w:t>
      </w:r>
      <w:r w:rsidR="001E3E77" w:rsidRPr="00DA4B81">
        <w:rPr>
          <w:rFonts w:ascii="Myriad Pro" w:hAnsi="Myriad Pro"/>
          <w:sz w:val="26"/>
          <w:szCs w:val="26"/>
        </w:rPr>
        <w:t>составил 887,13 млн руб. с НДС.</w:t>
      </w:r>
    </w:p>
    <w:p w14:paraId="6BDC5ABA" w14:textId="77777777" w:rsidR="00585C33" w:rsidRPr="00585C33" w:rsidRDefault="00585C33" w:rsidP="00585C33">
      <w:pPr>
        <w:autoSpaceDE w:val="0"/>
        <w:autoSpaceDN w:val="0"/>
        <w:adjustRightInd w:val="0"/>
        <w:spacing w:before="200" w:line="360" w:lineRule="auto"/>
        <w:jc w:val="center"/>
        <w:rPr>
          <w:rFonts w:ascii="Myriad Pro" w:hAnsi="Myriad Pro"/>
          <w:b/>
          <w:bCs/>
          <w:sz w:val="26"/>
          <w:szCs w:val="26"/>
        </w:rPr>
      </w:pPr>
      <w:bookmarkStart w:id="24" w:name="_Toc44951621"/>
      <w:r w:rsidRPr="00585C33">
        <w:rPr>
          <w:rFonts w:ascii="Myriad Pro" w:hAnsi="Myriad Pro"/>
          <w:b/>
          <w:bCs/>
          <w:sz w:val="26"/>
          <w:szCs w:val="26"/>
        </w:rPr>
        <w:t xml:space="preserve">Анализ исполнения инвестиционной программы </w:t>
      </w:r>
      <w:r w:rsidRPr="00585C33">
        <w:rPr>
          <w:rFonts w:ascii="Myriad Pro" w:hAnsi="Myriad Pro"/>
          <w:b/>
          <w:bCs/>
          <w:sz w:val="26"/>
          <w:szCs w:val="26"/>
        </w:rPr>
        <w:br/>
        <w:t>(на основе данных по освоению капитальных вложений)</w:t>
      </w:r>
      <w:bookmarkEnd w:id="24"/>
    </w:p>
    <w:p w14:paraId="0BC94AC1" w14:textId="5F064DC0" w:rsidR="00585C33" w:rsidRDefault="00585C33" w:rsidP="00585C33">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Оценка исполнения инвестиционной программы проводилась Исполнителем исходя из опубликованной ПАО «ТРК», в соответствии с требованиями Стандартов раскрытия информации, фактической информации из отчетов о реализации инвестиционной программы за 2019 год и плановых значений на 2019 год, утвержденных (скорректированных) в установленном порядке в год до начала 2019</w:t>
      </w:r>
      <w:r w:rsidR="0081734E">
        <w:rPr>
          <w:rFonts w:ascii="Myriad Pro" w:hAnsi="Myriad Pro"/>
          <w:sz w:val="26"/>
          <w:szCs w:val="26"/>
        </w:rPr>
        <w:t> </w:t>
      </w:r>
      <w:r>
        <w:rPr>
          <w:rFonts w:ascii="Myriad Pro" w:hAnsi="Myriad Pro"/>
          <w:sz w:val="26"/>
          <w:szCs w:val="26"/>
        </w:rPr>
        <w:t xml:space="preserve">года. </w:t>
      </w:r>
    </w:p>
    <w:p w14:paraId="44457A65" w14:textId="77777777" w:rsidR="00585C33" w:rsidRDefault="00585C33" w:rsidP="00585C33">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В соответствии с пунктом 19 «н» Стандартов раскрытия информации электросетевая организация раскрывает информацию об отчетах о реализации инвестиционной программы и об обосновывающих их материалах, включая:</w:t>
      </w:r>
    </w:p>
    <w:p w14:paraId="38755BF2" w14:textId="77777777" w:rsidR="00585C33" w:rsidRDefault="00585C33" w:rsidP="008B67C4">
      <w:pPr>
        <w:pStyle w:val="a"/>
        <w:numPr>
          <w:ilvl w:val="0"/>
          <w:numId w:val="27"/>
        </w:numPr>
      </w:pPr>
      <w:r>
        <w:t xml:space="preserve">отчет о реализации инвестиционной программы, сформированный с распределением по перечням инвестиционных проектов, с указанием фактических: </w:t>
      </w:r>
    </w:p>
    <w:p w14:paraId="095511EF" w14:textId="77777777" w:rsidR="00585C33" w:rsidRDefault="00585C33" w:rsidP="008B67C4">
      <w:pPr>
        <w:pStyle w:val="20"/>
        <w:numPr>
          <w:ilvl w:val="0"/>
          <w:numId w:val="28"/>
        </w:numPr>
        <w:ind w:left="1638" w:hanging="357"/>
      </w:pPr>
      <w:r>
        <w:t>введенной (выведенной) мощности и (или) других характеристик объектов инвестиционной деятельности, предусмотренных соответствующими инвестиционными проектами, а также дат ввода (вывода) указанных объектов;</w:t>
      </w:r>
    </w:p>
    <w:p w14:paraId="1F9DA816" w14:textId="77777777" w:rsidR="00585C33" w:rsidRDefault="00585C33" w:rsidP="008B67C4">
      <w:pPr>
        <w:pStyle w:val="20"/>
        <w:numPr>
          <w:ilvl w:val="0"/>
          <w:numId w:val="28"/>
        </w:numPr>
        <w:ind w:left="1638" w:hanging="357"/>
      </w:pPr>
      <w:r>
        <w:t>объемов финансирования и освоения капитальных вложений, а также источников финансирования инвестиционных проектов инвестиционной программы;</w:t>
      </w:r>
    </w:p>
    <w:p w14:paraId="7E46188C" w14:textId="77777777" w:rsidR="00585C33" w:rsidRDefault="00585C33" w:rsidP="008B67C4">
      <w:pPr>
        <w:pStyle w:val="20"/>
        <w:numPr>
          <w:ilvl w:val="0"/>
          <w:numId w:val="28"/>
        </w:numPr>
        <w:ind w:left="1638" w:hanging="357"/>
      </w:pPr>
      <w:r>
        <w:t>объемов ввода объектов основных средств в натуральном и стоимостном выражении по инвестиционным проектам инвестиционной программы;</w:t>
      </w:r>
    </w:p>
    <w:p w14:paraId="6228BAC7" w14:textId="77777777" w:rsidR="00585C33" w:rsidRDefault="00585C33" w:rsidP="008B67C4">
      <w:pPr>
        <w:pStyle w:val="20"/>
        <w:numPr>
          <w:ilvl w:val="0"/>
          <w:numId w:val="28"/>
        </w:numPr>
        <w:ind w:left="1638" w:hanging="357"/>
      </w:pPr>
      <w:r>
        <w:t>стоимостных, технических, количественных и иных показателей технологических решений капитального строительства введенных в эксплуатацию объектов электроэнергетики, соответствующих типовым технологическим решениям капитального строительства объектов электроэнергетики, в отношении которых Министерством энергетики Российской Федерации установлены укрупненные нормативы цены;</w:t>
      </w:r>
    </w:p>
    <w:p w14:paraId="4F925150" w14:textId="77777777" w:rsidR="00585C33" w:rsidRDefault="00585C33" w:rsidP="008B67C4">
      <w:pPr>
        <w:pStyle w:val="20"/>
        <w:numPr>
          <w:ilvl w:val="0"/>
          <w:numId w:val="28"/>
        </w:numPr>
        <w:ind w:left="1638" w:hanging="357"/>
      </w:pPr>
      <w:r>
        <w:t xml:space="preserve">значений количественных показателей инвестиционной программы и достигнутых результатов в части, касающейся расширения пропускной способности, снижения потерь в сетях и увеличения резерва для присоединения потребителей отдельно по каждому центру питания напряжением 35 </w:t>
      </w:r>
      <w:proofErr w:type="spellStart"/>
      <w:r>
        <w:t>кВ</w:t>
      </w:r>
      <w:proofErr w:type="spellEnd"/>
      <w:r>
        <w:t xml:space="preserve"> и выше;</w:t>
      </w:r>
    </w:p>
    <w:p w14:paraId="3B464EEB" w14:textId="77777777" w:rsidR="00585C33" w:rsidRDefault="00585C33" w:rsidP="008B67C4">
      <w:pPr>
        <w:pStyle w:val="a"/>
        <w:numPr>
          <w:ilvl w:val="0"/>
          <w:numId w:val="27"/>
        </w:numPr>
      </w:pPr>
      <w:r>
        <w:t>отчет о выполненных закупках товаров, работ и услуг для реализации утвержденной инвестиционной программы с распределением по каждому инвестиционному проекту;</w:t>
      </w:r>
    </w:p>
    <w:p w14:paraId="134E5395" w14:textId="77777777" w:rsidR="00585C33" w:rsidRDefault="00585C33" w:rsidP="008B67C4">
      <w:pPr>
        <w:pStyle w:val="20"/>
        <w:numPr>
          <w:ilvl w:val="0"/>
          <w:numId w:val="28"/>
        </w:numPr>
        <w:ind w:left="1638" w:hanging="357"/>
      </w:pPr>
      <w:r>
        <w:t>отчет об исполнении финансового плана субъекта электроэнергетики;</w:t>
      </w:r>
    </w:p>
    <w:p w14:paraId="3EE9362C" w14:textId="77777777" w:rsidR="00585C33" w:rsidRDefault="00585C33" w:rsidP="008B67C4">
      <w:pPr>
        <w:pStyle w:val="20"/>
        <w:numPr>
          <w:ilvl w:val="0"/>
          <w:numId w:val="28"/>
        </w:numPr>
        <w:ind w:left="1638" w:hanging="357"/>
      </w:pPr>
      <w:r>
        <w:t>паспорта инвестиционных проектов;</w:t>
      </w:r>
    </w:p>
    <w:p w14:paraId="13D014EC" w14:textId="77777777" w:rsidR="00585C33" w:rsidRDefault="00585C33" w:rsidP="008B67C4">
      <w:pPr>
        <w:pStyle w:val="20"/>
        <w:numPr>
          <w:ilvl w:val="0"/>
          <w:numId w:val="28"/>
        </w:numPr>
        <w:ind w:left="1638" w:hanging="357"/>
      </w:pPr>
      <w:r>
        <w:t xml:space="preserve">заключение по результатам проведения технологического и ценового аудита отчета о реализации инвестиционной программы (при наличии такового), выполненное в соответствии с методическими рекомендациями, предусмотренными пунктом 5 постановления Правительства Российской Федерации </w:t>
      </w:r>
      <w:r>
        <w:br/>
        <w:t>от 16 февраля 2015 г. № 132 «О внесении изменений в некоторые акты Правительства Российской Федерации по вопросам утверждения инвестиционных программ субъектов электроэнергетики и контроля за их реализацией».</w:t>
      </w:r>
    </w:p>
    <w:p w14:paraId="30BF5A88" w14:textId="77777777" w:rsidR="00585C33" w:rsidRDefault="00585C33" w:rsidP="00585C33">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В соответствии с требованиями Стандартов раскрытия информации на момент проведения Исполнителем экспертизы ПАО «ТРК» сформирован и опубликован отчет о реализации инвестиционной программы за 2019 год (https://invest.gosuslugi.ru/investportal/ipr/01614/Отчет в формате Минэнерго за 2019 год.zip/v1/Отчет в формате Минэнерго за 2019 год.zip). В составе данного отчета ПАО «ТРК» представлена фактическая информация о реализации инвестиционной программы за 2019 год нарастающим итогом.</w:t>
      </w:r>
    </w:p>
    <w:p w14:paraId="3800E11C" w14:textId="77777777" w:rsidR="00585C33" w:rsidRDefault="00585C33" w:rsidP="00585C33">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Вместе с тем Исполнителем дополнительно принималась к учету информация:</w:t>
      </w:r>
    </w:p>
    <w:p w14:paraId="14C8B083" w14:textId="77777777" w:rsidR="00585C33" w:rsidRDefault="00585C33" w:rsidP="008B67C4">
      <w:pPr>
        <w:pStyle w:val="a5"/>
        <w:numPr>
          <w:ilvl w:val="0"/>
          <w:numId w:val="30"/>
        </w:numPr>
        <w:autoSpaceDE w:val="0"/>
        <w:autoSpaceDN w:val="0"/>
        <w:adjustRightInd w:val="0"/>
        <w:spacing w:line="360" w:lineRule="auto"/>
        <w:ind w:left="851" w:hanging="284"/>
        <w:jc w:val="both"/>
        <w:rPr>
          <w:rFonts w:ascii="Myriad Pro" w:hAnsi="Myriad Pro"/>
          <w:sz w:val="26"/>
          <w:szCs w:val="26"/>
        </w:rPr>
      </w:pPr>
      <w:r>
        <w:rPr>
          <w:rFonts w:ascii="Myriad Pro" w:hAnsi="Myriad Pro"/>
          <w:sz w:val="26"/>
          <w:szCs w:val="26"/>
        </w:rPr>
        <w:t xml:space="preserve">об источниках финансирования инвестиционной программы </w:t>
      </w:r>
      <w:bookmarkStart w:id="25" w:name="_Hlk46508002"/>
      <w:r>
        <w:rPr>
          <w:rFonts w:ascii="Myriad Pro" w:hAnsi="Myriad Pro"/>
          <w:sz w:val="26"/>
          <w:szCs w:val="26"/>
        </w:rPr>
        <w:t>согласно отчету по шаблону NET.INV за 2019 год</w:t>
      </w:r>
      <w:bookmarkEnd w:id="25"/>
      <w:r>
        <w:rPr>
          <w:rFonts w:ascii="Myriad Pro" w:hAnsi="Myriad Pro"/>
          <w:sz w:val="26"/>
          <w:szCs w:val="26"/>
        </w:rPr>
        <w:t>, представляемому в ДТР Томской области в рамках мониторинга инвестиционных программ;</w:t>
      </w:r>
    </w:p>
    <w:p w14:paraId="7228540C" w14:textId="77777777" w:rsidR="00585C33" w:rsidRDefault="00585C33" w:rsidP="008B67C4">
      <w:pPr>
        <w:pStyle w:val="a5"/>
        <w:numPr>
          <w:ilvl w:val="0"/>
          <w:numId w:val="30"/>
        </w:numPr>
        <w:autoSpaceDE w:val="0"/>
        <w:autoSpaceDN w:val="0"/>
        <w:adjustRightInd w:val="0"/>
        <w:spacing w:line="360" w:lineRule="auto"/>
        <w:ind w:left="851" w:hanging="284"/>
        <w:jc w:val="both"/>
        <w:rPr>
          <w:rFonts w:ascii="Myriad Pro" w:hAnsi="Myriad Pro"/>
          <w:sz w:val="26"/>
          <w:szCs w:val="26"/>
        </w:rPr>
      </w:pPr>
      <w:r>
        <w:rPr>
          <w:rFonts w:ascii="Myriad Pro" w:hAnsi="Myriad Pro"/>
          <w:sz w:val="26"/>
          <w:szCs w:val="26"/>
        </w:rPr>
        <w:t>об исполнении инвестиционной программы за 2019 год согласно ответу ПАО «ТРК» на запрос ДТР Томской области от 19.05.2020 № 53-03-0583 (письмо от 22.05.2020 № 14/4169) – плановый и фактический объем освоения капитальных вложений в разрезе источников финансирования.</w:t>
      </w:r>
    </w:p>
    <w:p w14:paraId="102D54FC" w14:textId="77777777" w:rsidR="00585C33" w:rsidRDefault="00585C33" w:rsidP="00585C33">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В связи с тем, что в 2018 году в установленном порядке были утверждены изменения в инвестиционную программу ПАО «ТРК», предусматривающие корректировку утвержденных плановых показателей на 2019 год, в качестве плановых показателей в рамках анализа исполнения инвестиционной программы за 2019 год приняты утвержденные параметры согласно Инвестиционной программе ПАО «ТРК» на 2016-2020 гг. с изменениями, утвержденными приказом Минэнерго России от 24.12.2018 № 30@.</w:t>
      </w:r>
    </w:p>
    <w:p w14:paraId="36220E81" w14:textId="77777777" w:rsidR="00585C33" w:rsidRDefault="00585C33" w:rsidP="00585C33">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 xml:space="preserve">В соответствии с отчетными данными о реализации ИПР ПАО «ТРК» за 2019 год фактический объем освоения капитальных вложений превысил утвержденный плановый объем на 55,61 млн руб. без НДС и составил 812,682 млн руб. (без учета фактического объема освоения по инвестиционному проекту «Приобретение ТП и земельного участка </w:t>
      </w:r>
      <w:proofErr w:type="spellStart"/>
      <w:r>
        <w:rPr>
          <w:rFonts w:ascii="Myriad Pro" w:hAnsi="Myriad Pro"/>
          <w:sz w:val="26"/>
          <w:szCs w:val="26"/>
        </w:rPr>
        <w:t>Зоркальцево</w:t>
      </w:r>
      <w:proofErr w:type="spellEnd"/>
      <w:r>
        <w:rPr>
          <w:rFonts w:ascii="Myriad Pro" w:hAnsi="Myriad Pro"/>
          <w:sz w:val="26"/>
          <w:szCs w:val="26"/>
        </w:rPr>
        <w:t xml:space="preserve">» в размере 0,347 млн руб. без НДС ввиду безвозмездной передачи объектов электросетевого хозяйства и земельного участка). </w:t>
      </w:r>
    </w:p>
    <w:p w14:paraId="5393453A" w14:textId="77777777" w:rsidR="00585C33" w:rsidRDefault="00585C33" w:rsidP="00585C33">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Объем использованных собственных тарифных источников (в части сформированных от оказания услуг по передаче электрической энергии) на осуществление освоения капитальных вложений составил 764,196 млн руб., из которых:</w:t>
      </w:r>
    </w:p>
    <w:p w14:paraId="53D39E28" w14:textId="77777777" w:rsidR="00585C33" w:rsidRDefault="00585C33" w:rsidP="008B67C4">
      <w:pPr>
        <w:pStyle w:val="a5"/>
        <w:numPr>
          <w:ilvl w:val="0"/>
          <w:numId w:val="29"/>
        </w:numPr>
        <w:autoSpaceDE w:val="0"/>
        <w:autoSpaceDN w:val="0"/>
        <w:adjustRightInd w:val="0"/>
        <w:spacing w:line="360" w:lineRule="auto"/>
        <w:jc w:val="both"/>
        <w:rPr>
          <w:rFonts w:ascii="Myriad Pro" w:hAnsi="Myriad Pro"/>
          <w:sz w:val="26"/>
          <w:szCs w:val="26"/>
        </w:rPr>
      </w:pPr>
      <w:r>
        <w:rPr>
          <w:rFonts w:ascii="Myriad Pro" w:hAnsi="Myriad Pro"/>
          <w:sz w:val="26"/>
          <w:szCs w:val="26"/>
        </w:rPr>
        <w:t>259,536 млн. руб. – прибыль от оказания услуг по передаче электрической энергии;</w:t>
      </w:r>
    </w:p>
    <w:p w14:paraId="7867476F" w14:textId="77777777" w:rsidR="00585C33" w:rsidRDefault="00585C33" w:rsidP="008B67C4">
      <w:pPr>
        <w:pStyle w:val="a5"/>
        <w:numPr>
          <w:ilvl w:val="0"/>
          <w:numId w:val="29"/>
        </w:numPr>
        <w:autoSpaceDE w:val="0"/>
        <w:autoSpaceDN w:val="0"/>
        <w:adjustRightInd w:val="0"/>
        <w:spacing w:line="360" w:lineRule="auto"/>
        <w:jc w:val="both"/>
        <w:rPr>
          <w:rFonts w:ascii="Myriad Pro" w:hAnsi="Myriad Pro"/>
          <w:sz w:val="26"/>
          <w:szCs w:val="26"/>
        </w:rPr>
      </w:pPr>
      <w:r>
        <w:rPr>
          <w:rFonts w:ascii="Myriad Pro" w:hAnsi="Myriad Pro"/>
          <w:sz w:val="26"/>
          <w:szCs w:val="26"/>
        </w:rPr>
        <w:t>504,66 млн. руб. – амортизация основных средств, учтенная в ценах (тарифах) от оказания услуг по передаче эл. энергии на 2019 год.</w:t>
      </w:r>
    </w:p>
    <w:p w14:paraId="1AB3085E" w14:textId="77777777" w:rsidR="00457D58" w:rsidRDefault="00457D58" w:rsidP="00457D58">
      <w:pPr>
        <w:autoSpaceDE w:val="0"/>
        <w:autoSpaceDN w:val="0"/>
        <w:adjustRightInd w:val="0"/>
        <w:spacing w:before="200" w:line="360" w:lineRule="auto"/>
        <w:jc w:val="center"/>
        <w:rPr>
          <w:rFonts w:ascii="Myriad Pro" w:hAnsi="Myriad Pro"/>
          <w:b/>
          <w:bCs/>
          <w:sz w:val="26"/>
          <w:szCs w:val="26"/>
        </w:rPr>
      </w:pPr>
    </w:p>
    <w:p w14:paraId="08436368" w14:textId="77777777" w:rsidR="00457D58" w:rsidRDefault="00457D58" w:rsidP="00457D58">
      <w:pPr>
        <w:autoSpaceDE w:val="0"/>
        <w:autoSpaceDN w:val="0"/>
        <w:adjustRightInd w:val="0"/>
        <w:spacing w:before="200" w:line="360" w:lineRule="auto"/>
        <w:jc w:val="center"/>
        <w:rPr>
          <w:rFonts w:ascii="Myriad Pro" w:hAnsi="Myriad Pro"/>
          <w:b/>
          <w:bCs/>
          <w:sz w:val="26"/>
          <w:szCs w:val="26"/>
        </w:rPr>
      </w:pPr>
    </w:p>
    <w:p w14:paraId="40080319" w14:textId="77777777" w:rsidR="00457D58" w:rsidRDefault="00457D58" w:rsidP="00457D58">
      <w:pPr>
        <w:autoSpaceDE w:val="0"/>
        <w:autoSpaceDN w:val="0"/>
        <w:adjustRightInd w:val="0"/>
        <w:spacing w:before="200" w:line="360" w:lineRule="auto"/>
        <w:jc w:val="center"/>
        <w:rPr>
          <w:rFonts w:ascii="Myriad Pro" w:hAnsi="Myriad Pro"/>
          <w:b/>
          <w:bCs/>
          <w:sz w:val="26"/>
          <w:szCs w:val="26"/>
        </w:rPr>
      </w:pPr>
    </w:p>
    <w:p w14:paraId="553477CD" w14:textId="77777777" w:rsidR="00457D58" w:rsidRDefault="00457D58" w:rsidP="00457D58">
      <w:pPr>
        <w:autoSpaceDE w:val="0"/>
        <w:autoSpaceDN w:val="0"/>
        <w:adjustRightInd w:val="0"/>
        <w:spacing w:before="200" w:line="360" w:lineRule="auto"/>
        <w:jc w:val="center"/>
        <w:rPr>
          <w:rFonts w:ascii="Myriad Pro" w:hAnsi="Myriad Pro"/>
          <w:b/>
          <w:bCs/>
          <w:sz w:val="26"/>
          <w:szCs w:val="26"/>
        </w:rPr>
      </w:pPr>
    </w:p>
    <w:p w14:paraId="5DADBBD6" w14:textId="77777777" w:rsidR="00457D58" w:rsidRDefault="00457D58" w:rsidP="00457D58">
      <w:pPr>
        <w:autoSpaceDE w:val="0"/>
        <w:autoSpaceDN w:val="0"/>
        <w:adjustRightInd w:val="0"/>
        <w:spacing w:before="200" w:line="360" w:lineRule="auto"/>
        <w:jc w:val="center"/>
        <w:rPr>
          <w:rFonts w:ascii="Myriad Pro" w:hAnsi="Myriad Pro"/>
          <w:b/>
          <w:bCs/>
          <w:sz w:val="26"/>
          <w:szCs w:val="26"/>
        </w:rPr>
      </w:pPr>
    </w:p>
    <w:p w14:paraId="1743B585" w14:textId="77777777" w:rsidR="00C76188" w:rsidRDefault="00585C33" w:rsidP="00C76188">
      <w:pPr>
        <w:keepNext/>
        <w:autoSpaceDE w:val="0"/>
        <w:autoSpaceDN w:val="0"/>
        <w:adjustRightInd w:val="0"/>
        <w:spacing w:before="200" w:line="360" w:lineRule="auto"/>
        <w:jc w:val="center"/>
        <w:rPr>
          <w:rFonts w:ascii="Myriad Pro" w:hAnsi="Myriad Pro"/>
          <w:b/>
          <w:bCs/>
          <w:sz w:val="26"/>
          <w:szCs w:val="26"/>
        </w:rPr>
      </w:pPr>
      <w:r>
        <w:rPr>
          <w:rFonts w:ascii="Myriad Pro" w:hAnsi="Myriad Pro"/>
          <w:b/>
          <w:bCs/>
          <w:sz w:val="26"/>
          <w:szCs w:val="26"/>
        </w:rPr>
        <w:t xml:space="preserve">Информация о фактическом объеме освоения капитальных вложений инвестиционной программы ПАО «ТРК» </w:t>
      </w:r>
      <w:r w:rsidR="00E20D58">
        <w:rPr>
          <w:rFonts w:ascii="Myriad Pro" w:hAnsi="Myriad Pro"/>
          <w:b/>
          <w:bCs/>
          <w:sz w:val="26"/>
          <w:szCs w:val="26"/>
        </w:rPr>
        <w:t>в</w:t>
      </w:r>
      <w:r>
        <w:rPr>
          <w:rFonts w:ascii="Myriad Pro" w:hAnsi="Myriad Pro"/>
          <w:b/>
          <w:bCs/>
          <w:sz w:val="26"/>
          <w:szCs w:val="26"/>
        </w:rPr>
        <w:t xml:space="preserve"> 2019 году</w:t>
      </w:r>
    </w:p>
    <w:p w14:paraId="2D2C6489" w14:textId="576F5C51" w:rsidR="00585C33" w:rsidRDefault="004B786D" w:rsidP="00C76188">
      <w:pPr>
        <w:keepNext/>
        <w:autoSpaceDE w:val="0"/>
        <w:autoSpaceDN w:val="0"/>
        <w:adjustRightInd w:val="0"/>
        <w:spacing w:line="360" w:lineRule="auto"/>
        <w:jc w:val="center"/>
        <w:rPr>
          <w:rFonts w:ascii="Myriad Pro" w:hAnsi="Myriad Pro"/>
          <w:b/>
          <w:bCs/>
          <w:sz w:val="26"/>
          <w:szCs w:val="26"/>
        </w:rPr>
      </w:pPr>
      <w:r>
        <w:rPr>
          <w:rFonts w:ascii="Myriad Pro" w:hAnsi="Myriad Pro"/>
          <w:b/>
          <w:bCs/>
          <w:sz w:val="26"/>
          <w:szCs w:val="26"/>
        </w:rPr>
        <w:t>(</w:t>
      </w:r>
      <w:r>
        <w:rPr>
          <w:rFonts w:ascii="Myriad Pro" w:hAnsi="Myriad Pro"/>
          <w:sz w:val="26"/>
          <w:szCs w:val="26"/>
        </w:rPr>
        <w:t>данные отчета по шаблону NET.INV за 2019 год)</w:t>
      </w:r>
    </w:p>
    <w:tbl>
      <w:tblPr>
        <w:tblW w:w="0" w:type="auto"/>
        <w:tblLayout w:type="fixed"/>
        <w:tblLook w:val="04A0" w:firstRow="1" w:lastRow="0" w:firstColumn="1" w:lastColumn="0" w:noHBand="0" w:noVBand="1"/>
      </w:tblPr>
      <w:tblGrid>
        <w:gridCol w:w="670"/>
        <w:gridCol w:w="3011"/>
        <w:gridCol w:w="2126"/>
        <w:gridCol w:w="1804"/>
        <w:gridCol w:w="1046"/>
        <w:gridCol w:w="649"/>
      </w:tblGrid>
      <w:tr w:rsidR="00F42D01" w14:paraId="4FBD10B2" w14:textId="77777777" w:rsidTr="00F42D01">
        <w:trPr>
          <w:cantSplit/>
          <w:trHeight w:val="20"/>
          <w:tblHeader/>
        </w:trPr>
        <w:tc>
          <w:tcPr>
            <w:tcW w:w="67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B870A81" w14:textId="77777777" w:rsidR="00F42D01" w:rsidRDefault="00F42D01">
            <w:pPr>
              <w:jc w:val="center"/>
              <w:rPr>
                <w:rFonts w:ascii="Myriad Pro" w:hAnsi="Myriad Pro"/>
                <w:b/>
                <w:bCs/>
                <w:color w:val="FFFFFF" w:themeColor="background1"/>
                <w:sz w:val="18"/>
                <w:szCs w:val="18"/>
              </w:rPr>
            </w:pPr>
            <w:r>
              <w:rPr>
                <w:rFonts w:ascii="Myriad Pro" w:hAnsi="Myriad Pro"/>
                <w:b/>
                <w:bCs/>
                <w:color w:val="FFFFFF" w:themeColor="background1"/>
                <w:sz w:val="18"/>
                <w:szCs w:val="18"/>
              </w:rPr>
              <w:t>№ п/п</w:t>
            </w:r>
          </w:p>
        </w:tc>
        <w:tc>
          <w:tcPr>
            <w:tcW w:w="301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6AAC217" w14:textId="77777777" w:rsidR="00F42D01" w:rsidRDefault="00F42D01">
            <w:pPr>
              <w:jc w:val="center"/>
              <w:rPr>
                <w:rFonts w:ascii="Myriad Pro" w:hAnsi="Myriad Pro"/>
                <w:b/>
                <w:bCs/>
                <w:color w:val="FFFFFF" w:themeColor="background1"/>
                <w:sz w:val="18"/>
                <w:szCs w:val="18"/>
              </w:rPr>
            </w:pPr>
            <w:r>
              <w:rPr>
                <w:rFonts w:ascii="Myriad Pro" w:hAnsi="Myriad Pro"/>
                <w:b/>
                <w:bCs/>
                <w:color w:val="FFFFFF" w:themeColor="background1"/>
                <w:sz w:val="18"/>
                <w:szCs w:val="18"/>
              </w:rPr>
              <w:t>Источники финансирования</w:t>
            </w:r>
          </w:p>
        </w:tc>
        <w:tc>
          <w:tcPr>
            <w:tcW w:w="212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FE4D449" w14:textId="77777777" w:rsidR="00F42D01" w:rsidRDefault="00F42D01">
            <w:pPr>
              <w:jc w:val="center"/>
              <w:rPr>
                <w:rFonts w:ascii="Myriad Pro" w:hAnsi="Myriad Pro"/>
                <w:b/>
                <w:bCs/>
                <w:color w:val="FFFFFF" w:themeColor="background1"/>
                <w:sz w:val="18"/>
                <w:szCs w:val="18"/>
              </w:rPr>
            </w:pPr>
            <w:r>
              <w:rPr>
                <w:rFonts w:ascii="Myriad Pro" w:hAnsi="Myriad Pro"/>
                <w:b/>
                <w:bCs/>
                <w:color w:val="FFFFFF" w:themeColor="background1"/>
                <w:sz w:val="18"/>
                <w:szCs w:val="18"/>
              </w:rPr>
              <w:t xml:space="preserve">Плановый объем </w:t>
            </w:r>
          </w:p>
        </w:tc>
        <w:tc>
          <w:tcPr>
            <w:tcW w:w="180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8B0A586" w14:textId="77777777" w:rsidR="00F42D01" w:rsidRDefault="00F42D01">
            <w:pPr>
              <w:jc w:val="center"/>
              <w:rPr>
                <w:rFonts w:ascii="Myriad Pro" w:hAnsi="Myriad Pro"/>
                <w:b/>
                <w:bCs/>
                <w:color w:val="FFFFFF" w:themeColor="background1"/>
                <w:sz w:val="18"/>
                <w:szCs w:val="18"/>
              </w:rPr>
            </w:pPr>
            <w:r>
              <w:rPr>
                <w:rFonts w:ascii="Myriad Pro" w:hAnsi="Myriad Pro"/>
                <w:b/>
                <w:bCs/>
                <w:color w:val="FFFFFF" w:themeColor="background1"/>
                <w:sz w:val="18"/>
                <w:szCs w:val="18"/>
              </w:rPr>
              <w:t xml:space="preserve">Фактический объем </w:t>
            </w:r>
          </w:p>
        </w:tc>
        <w:tc>
          <w:tcPr>
            <w:tcW w:w="1695"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BCAD794" w14:textId="77777777" w:rsidR="00F42D01" w:rsidRDefault="00F42D01">
            <w:pPr>
              <w:ind w:left="-116" w:right="-117"/>
              <w:contextualSpacing/>
              <w:jc w:val="center"/>
              <w:rPr>
                <w:rFonts w:ascii="Myriad Pro" w:hAnsi="Myriad Pro"/>
                <w:b/>
                <w:bCs/>
                <w:color w:val="FFFFFF" w:themeColor="background1"/>
                <w:sz w:val="18"/>
                <w:szCs w:val="18"/>
              </w:rPr>
            </w:pPr>
            <w:r>
              <w:rPr>
                <w:rFonts w:ascii="Myriad Pro" w:hAnsi="Myriad Pro"/>
                <w:b/>
                <w:bCs/>
                <w:color w:val="FFFFFF" w:themeColor="background1"/>
                <w:sz w:val="18"/>
                <w:szCs w:val="18"/>
              </w:rPr>
              <w:t xml:space="preserve">Отклонение </w:t>
            </w:r>
            <w:r>
              <w:rPr>
                <w:rFonts w:ascii="Myriad Pro" w:hAnsi="Myriad Pro"/>
                <w:b/>
                <w:bCs/>
                <w:color w:val="FFFFFF" w:themeColor="background1"/>
                <w:sz w:val="18"/>
                <w:szCs w:val="18"/>
              </w:rPr>
              <w:br/>
              <w:t>(факт-план)</w:t>
            </w:r>
          </w:p>
        </w:tc>
      </w:tr>
      <w:tr w:rsidR="00F42D01" w14:paraId="2C1F9FA5" w14:textId="77777777" w:rsidTr="00F42D01">
        <w:trPr>
          <w:cantSplit/>
          <w:trHeight w:val="20"/>
          <w:tblHeader/>
        </w:trPr>
        <w:tc>
          <w:tcPr>
            <w:tcW w:w="368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33664E4" w14:textId="77777777" w:rsidR="00F42D01" w:rsidRDefault="00F42D01">
            <w:pPr>
              <w:rPr>
                <w:rFonts w:ascii="Myriad Pro" w:hAnsi="Myriad Pro"/>
                <w:b/>
                <w:bCs/>
                <w:color w:val="FFFFFF" w:themeColor="background1"/>
                <w:sz w:val="18"/>
                <w:szCs w:val="18"/>
                <w:lang w:eastAsia="en-US"/>
              </w:rPr>
            </w:pPr>
          </w:p>
        </w:tc>
        <w:tc>
          <w:tcPr>
            <w:tcW w:w="301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8C94BB4" w14:textId="77777777" w:rsidR="00F42D01" w:rsidRDefault="00F42D01">
            <w:pPr>
              <w:rPr>
                <w:rFonts w:ascii="Myriad Pro" w:hAnsi="Myriad Pro"/>
                <w:b/>
                <w:bCs/>
                <w:color w:val="FFFFFF" w:themeColor="background1"/>
                <w:sz w:val="18"/>
                <w:szCs w:val="18"/>
                <w:lang w:eastAsia="en-US"/>
              </w:rPr>
            </w:pPr>
          </w:p>
        </w:tc>
        <w:tc>
          <w:tcPr>
            <w:tcW w:w="212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D6A202A" w14:textId="77777777" w:rsidR="00F42D01" w:rsidRDefault="00F42D01">
            <w:pPr>
              <w:jc w:val="center"/>
              <w:rPr>
                <w:rFonts w:ascii="Myriad Pro" w:hAnsi="Myriad Pro"/>
                <w:b/>
                <w:bCs/>
                <w:color w:val="FFFFFF" w:themeColor="background1"/>
                <w:sz w:val="18"/>
                <w:szCs w:val="18"/>
              </w:rPr>
            </w:pPr>
            <w:r>
              <w:rPr>
                <w:rFonts w:ascii="Myriad Pro" w:hAnsi="Myriad Pro"/>
                <w:b/>
                <w:bCs/>
                <w:color w:val="FFFFFF" w:themeColor="background1"/>
                <w:sz w:val="18"/>
                <w:szCs w:val="18"/>
              </w:rPr>
              <w:t>Отчет NET.INV</w:t>
            </w:r>
          </w:p>
          <w:p w14:paraId="4B60DB20" w14:textId="77777777" w:rsidR="00F42D01" w:rsidRDefault="00F42D01">
            <w:pPr>
              <w:jc w:val="center"/>
              <w:rPr>
                <w:rFonts w:ascii="Myriad Pro" w:hAnsi="Myriad Pro"/>
                <w:b/>
                <w:bCs/>
                <w:color w:val="FFFFFF" w:themeColor="background1"/>
                <w:sz w:val="18"/>
                <w:szCs w:val="18"/>
              </w:rPr>
            </w:pPr>
            <w:r>
              <w:rPr>
                <w:rFonts w:ascii="Myriad Pro" w:hAnsi="Myriad Pro"/>
                <w:b/>
                <w:bCs/>
                <w:color w:val="FFFFFF" w:themeColor="background1"/>
                <w:sz w:val="18"/>
                <w:szCs w:val="18"/>
              </w:rPr>
              <w:t xml:space="preserve"> за 2019 г.</w:t>
            </w:r>
          </w:p>
        </w:tc>
        <w:tc>
          <w:tcPr>
            <w:tcW w:w="180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DC33BBB" w14:textId="77777777" w:rsidR="00F42D01" w:rsidRDefault="00F42D01">
            <w:pPr>
              <w:jc w:val="center"/>
              <w:rPr>
                <w:rFonts w:ascii="Myriad Pro" w:hAnsi="Myriad Pro"/>
                <w:b/>
                <w:bCs/>
                <w:color w:val="FFFFFF" w:themeColor="background1"/>
                <w:sz w:val="18"/>
                <w:szCs w:val="18"/>
              </w:rPr>
            </w:pPr>
            <w:r>
              <w:rPr>
                <w:rFonts w:ascii="Myriad Pro" w:hAnsi="Myriad Pro"/>
                <w:b/>
                <w:bCs/>
                <w:color w:val="FFFFFF" w:themeColor="background1"/>
                <w:sz w:val="18"/>
                <w:szCs w:val="18"/>
              </w:rPr>
              <w:t>Отчет NET.INV</w:t>
            </w:r>
          </w:p>
          <w:p w14:paraId="25D75E5C" w14:textId="77777777" w:rsidR="00F42D01" w:rsidRDefault="00F42D01">
            <w:pPr>
              <w:jc w:val="center"/>
              <w:rPr>
                <w:rFonts w:ascii="Myriad Pro" w:hAnsi="Myriad Pro"/>
                <w:b/>
                <w:bCs/>
                <w:color w:val="FFFFFF" w:themeColor="background1"/>
                <w:sz w:val="18"/>
                <w:szCs w:val="18"/>
              </w:rPr>
            </w:pPr>
            <w:r>
              <w:rPr>
                <w:rFonts w:ascii="Myriad Pro" w:hAnsi="Myriad Pro"/>
                <w:b/>
                <w:bCs/>
                <w:color w:val="FFFFFF" w:themeColor="background1"/>
                <w:sz w:val="18"/>
                <w:szCs w:val="18"/>
              </w:rPr>
              <w:t xml:space="preserve"> за 2019 г.</w:t>
            </w:r>
          </w:p>
        </w:tc>
        <w:tc>
          <w:tcPr>
            <w:tcW w:w="104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24BB8B3" w14:textId="77777777" w:rsidR="00F42D01" w:rsidRDefault="00F42D01">
            <w:pPr>
              <w:ind w:left="-116" w:right="-117"/>
              <w:contextualSpacing/>
              <w:jc w:val="center"/>
              <w:rPr>
                <w:rFonts w:ascii="Myriad Pro" w:hAnsi="Myriad Pro"/>
                <w:b/>
                <w:bCs/>
                <w:color w:val="FFFFFF" w:themeColor="background1"/>
                <w:sz w:val="18"/>
                <w:szCs w:val="18"/>
              </w:rPr>
            </w:pPr>
            <w:r>
              <w:rPr>
                <w:rFonts w:ascii="Myriad Pro" w:hAnsi="Myriad Pro"/>
                <w:b/>
                <w:bCs/>
                <w:color w:val="FFFFFF" w:themeColor="background1"/>
                <w:sz w:val="18"/>
                <w:szCs w:val="18"/>
              </w:rPr>
              <w:t>млн руб.</w:t>
            </w:r>
          </w:p>
        </w:tc>
        <w:tc>
          <w:tcPr>
            <w:tcW w:w="6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DF99D98" w14:textId="77777777" w:rsidR="00F42D01" w:rsidRDefault="00F42D01">
            <w:pPr>
              <w:ind w:left="-116" w:right="-117"/>
              <w:contextualSpacing/>
              <w:jc w:val="center"/>
              <w:rPr>
                <w:rFonts w:ascii="Myriad Pro" w:hAnsi="Myriad Pro"/>
                <w:b/>
                <w:bCs/>
                <w:color w:val="FFFFFF" w:themeColor="background1"/>
                <w:sz w:val="18"/>
                <w:szCs w:val="18"/>
              </w:rPr>
            </w:pPr>
            <w:r>
              <w:rPr>
                <w:rFonts w:ascii="Myriad Pro" w:hAnsi="Myriad Pro"/>
                <w:b/>
                <w:bCs/>
                <w:color w:val="FFFFFF" w:themeColor="background1"/>
                <w:sz w:val="18"/>
                <w:szCs w:val="18"/>
              </w:rPr>
              <w:t>%</w:t>
            </w:r>
          </w:p>
        </w:tc>
      </w:tr>
      <w:tr w:rsidR="00F42D01" w14:paraId="2E9D7E51" w14:textId="77777777" w:rsidTr="00F42D01">
        <w:trPr>
          <w:cantSplit/>
          <w:trHeight w:val="20"/>
          <w:tblHeader/>
        </w:trPr>
        <w:tc>
          <w:tcPr>
            <w:tcW w:w="3681" w:type="dxa"/>
            <w:gridSpan w:val="2"/>
            <w:tcBorders>
              <w:top w:val="single" w:sz="4" w:space="0" w:color="FFFFFF" w:themeColor="background1"/>
              <w:left w:val="single" w:sz="4" w:space="0" w:color="auto"/>
              <w:bottom w:val="single" w:sz="4" w:space="0" w:color="auto"/>
              <w:right w:val="single" w:sz="4" w:space="0" w:color="auto"/>
            </w:tcBorders>
            <w:shd w:val="clear" w:color="auto" w:fill="D8E4BC"/>
            <w:vAlign w:val="center"/>
            <w:hideMark/>
          </w:tcPr>
          <w:p w14:paraId="543C4519" w14:textId="77777777" w:rsidR="00F42D01" w:rsidRDefault="00F42D01">
            <w:pPr>
              <w:jc w:val="center"/>
              <w:rPr>
                <w:rFonts w:ascii="Myriad Pro" w:hAnsi="Myriad Pro"/>
                <w:b/>
                <w:bCs/>
                <w:color w:val="000000"/>
                <w:sz w:val="18"/>
                <w:szCs w:val="18"/>
              </w:rPr>
            </w:pPr>
            <w:r>
              <w:rPr>
                <w:rFonts w:ascii="Myriad Pro" w:hAnsi="Myriad Pro"/>
                <w:b/>
                <w:bCs/>
                <w:color w:val="000000"/>
                <w:sz w:val="18"/>
                <w:szCs w:val="18"/>
              </w:rPr>
              <w:t>Всего по инвестиционной программе</w:t>
            </w:r>
          </w:p>
        </w:tc>
        <w:tc>
          <w:tcPr>
            <w:tcW w:w="2126" w:type="dxa"/>
            <w:tcBorders>
              <w:top w:val="single" w:sz="4" w:space="0" w:color="FFFFFF" w:themeColor="background1"/>
              <w:left w:val="nil"/>
              <w:bottom w:val="single" w:sz="4" w:space="0" w:color="auto"/>
              <w:right w:val="single" w:sz="4" w:space="0" w:color="auto"/>
            </w:tcBorders>
            <w:shd w:val="clear" w:color="auto" w:fill="D8E4BC"/>
            <w:vAlign w:val="center"/>
            <w:hideMark/>
          </w:tcPr>
          <w:p w14:paraId="2733A6DA" w14:textId="77777777" w:rsidR="00F42D01" w:rsidRDefault="00F42D01">
            <w:pPr>
              <w:jc w:val="center"/>
              <w:rPr>
                <w:rFonts w:ascii="Myriad Pro" w:hAnsi="Myriad Pro"/>
                <w:b/>
                <w:bCs/>
                <w:color w:val="000000"/>
                <w:sz w:val="18"/>
                <w:szCs w:val="18"/>
                <w:highlight w:val="yellow"/>
              </w:rPr>
            </w:pPr>
            <w:r w:rsidRPr="00C76188">
              <w:rPr>
                <w:rFonts w:ascii="Myriad Pro" w:hAnsi="Myriad Pro"/>
                <w:b/>
                <w:bCs/>
                <w:color w:val="000000"/>
                <w:sz w:val="18"/>
                <w:szCs w:val="18"/>
              </w:rPr>
              <w:t>7</w:t>
            </w:r>
            <w:r w:rsidRPr="00C76188">
              <w:rPr>
                <w:rFonts w:ascii="Myriad Pro" w:hAnsi="Myriad Pro"/>
                <w:b/>
                <w:bCs/>
                <w:color w:val="000000"/>
                <w:sz w:val="18"/>
                <w:szCs w:val="18"/>
                <w:lang w:val="en-US"/>
              </w:rPr>
              <w:t>57</w:t>
            </w:r>
            <w:r w:rsidRPr="00C76188">
              <w:rPr>
                <w:rFonts w:ascii="Myriad Pro" w:hAnsi="Myriad Pro"/>
                <w:b/>
                <w:bCs/>
                <w:color w:val="000000"/>
                <w:sz w:val="18"/>
                <w:szCs w:val="18"/>
              </w:rPr>
              <w:t>,074</w:t>
            </w:r>
          </w:p>
        </w:tc>
        <w:tc>
          <w:tcPr>
            <w:tcW w:w="1804" w:type="dxa"/>
            <w:tcBorders>
              <w:top w:val="single" w:sz="4" w:space="0" w:color="FFFFFF" w:themeColor="background1"/>
              <w:left w:val="nil"/>
              <w:bottom w:val="single" w:sz="4" w:space="0" w:color="auto"/>
              <w:right w:val="single" w:sz="4" w:space="0" w:color="auto"/>
            </w:tcBorders>
            <w:shd w:val="clear" w:color="auto" w:fill="D8E4BC"/>
            <w:vAlign w:val="center"/>
            <w:hideMark/>
          </w:tcPr>
          <w:p w14:paraId="0394B9B6" w14:textId="77777777" w:rsidR="00F42D01" w:rsidRDefault="00F42D01">
            <w:pPr>
              <w:jc w:val="center"/>
              <w:rPr>
                <w:rFonts w:ascii="Myriad Pro" w:hAnsi="Myriad Pro"/>
                <w:b/>
                <w:bCs/>
                <w:color w:val="000000"/>
                <w:sz w:val="18"/>
                <w:szCs w:val="18"/>
              </w:rPr>
            </w:pPr>
            <w:r>
              <w:rPr>
                <w:rFonts w:ascii="Myriad Pro" w:hAnsi="Myriad Pro"/>
                <w:b/>
                <w:bCs/>
                <w:color w:val="000000"/>
                <w:sz w:val="18"/>
                <w:szCs w:val="18"/>
              </w:rPr>
              <w:t>812,682</w:t>
            </w:r>
          </w:p>
        </w:tc>
        <w:tc>
          <w:tcPr>
            <w:tcW w:w="1046" w:type="dxa"/>
            <w:tcBorders>
              <w:top w:val="single" w:sz="4" w:space="0" w:color="FFFFFF" w:themeColor="background1"/>
              <w:left w:val="nil"/>
              <w:bottom w:val="single" w:sz="4" w:space="0" w:color="auto"/>
              <w:right w:val="single" w:sz="4" w:space="0" w:color="auto"/>
            </w:tcBorders>
            <w:shd w:val="clear" w:color="auto" w:fill="D8E4BC"/>
            <w:vAlign w:val="center"/>
            <w:hideMark/>
          </w:tcPr>
          <w:p w14:paraId="7BA53DA6" w14:textId="77777777" w:rsidR="00F42D01" w:rsidRDefault="00F42D01">
            <w:pPr>
              <w:jc w:val="center"/>
              <w:rPr>
                <w:rFonts w:ascii="Myriad Pro" w:hAnsi="Myriad Pro"/>
                <w:b/>
                <w:bCs/>
                <w:color w:val="000000"/>
                <w:sz w:val="18"/>
                <w:szCs w:val="18"/>
                <w:lang w:val="en-US"/>
              </w:rPr>
            </w:pPr>
            <w:r>
              <w:rPr>
                <w:rFonts w:ascii="Myriad Pro" w:hAnsi="Myriad Pro"/>
                <w:b/>
                <w:bCs/>
                <w:color w:val="000000"/>
                <w:sz w:val="18"/>
                <w:szCs w:val="18"/>
                <w:lang w:val="en-US"/>
              </w:rPr>
              <w:t>55,61</w:t>
            </w:r>
          </w:p>
        </w:tc>
        <w:tc>
          <w:tcPr>
            <w:tcW w:w="649" w:type="dxa"/>
            <w:tcBorders>
              <w:top w:val="single" w:sz="4" w:space="0" w:color="FFFFFF" w:themeColor="background1"/>
              <w:left w:val="nil"/>
              <w:bottom w:val="single" w:sz="4" w:space="0" w:color="auto"/>
              <w:right w:val="single" w:sz="4" w:space="0" w:color="auto"/>
            </w:tcBorders>
            <w:shd w:val="clear" w:color="auto" w:fill="D8E4BC"/>
            <w:vAlign w:val="center"/>
            <w:hideMark/>
          </w:tcPr>
          <w:p w14:paraId="0D3B14E6" w14:textId="77777777" w:rsidR="00F42D01" w:rsidRDefault="00F42D01">
            <w:pPr>
              <w:jc w:val="center"/>
              <w:rPr>
                <w:rFonts w:ascii="Myriad Pro" w:hAnsi="Myriad Pro"/>
                <w:b/>
                <w:bCs/>
                <w:color w:val="000000"/>
                <w:sz w:val="18"/>
                <w:szCs w:val="18"/>
              </w:rPr>
            </w:pPr>
            <w:r>
              <w:rPr>
                <w:rFonts w:ascii="Myriad Pro" w:hAnsi="Myriad Pro"/>
                <w:b/>
                <w:bCs/>
                <w:color w:val="000000"/>
                <w:sz w:val="18"/>
                <w:szCs w:val="18"/>
                <w:lang w:val="en-US"/>
              </w:rPr>
              <w:t>7</w:t>
            </w:r>
            <w:r>
              <w:rPr>
                <w:rFonts w:ascii="Myriad Pro" w:hAnsi="Myriad Pro"/>
                <w:b/>
                <w:bCs/>
                <w:color w:val="000000"/>
                <w:sz w:val="18"/>
                <w:szCs w:val="18"/>
              </w:rPr>
              <w:t>%</w:t>
            </w:r>
          </w:p>
        </w:tc>
      </w:tr>
      <w:tr w:rsidR="00F42D01" w14:paraId="653F449D" w14:textId="77777777" w:rsidTr="00F42D01">
        <w:trPr>
          <w:cantSplit/>
          <w:trHeight w:val="20"/>
          <w:tblHeader/>
        </w:trPr>
        <w:tc>
          <w:tcPr>
            <w:tcW w:w="670" w:type="dxa"/>
            <w:tcBorders>
              <w:top w:val="nil"/>
              <w:left w:val="single" w:sz="4" w:space="0" w:color="auto"/>
              <w:bottom w:val="single" w:sz="4" w:space="0" w:color="auto"/>
              <w:right w:val="single" w:sz="4" w:space="0" w:color="auto"/>
            </w:tcBorders>
            <w:vAlign w:val="center"/>
            <w:hideMark/>
          </w:tcPr>
          <w:p w14:paraId="6B03BD31" w14:textId="77777777" w:rsidR="00F42D01" w:rsidRDefault="00F42D01">
            <w:pPr>
              <w:jc w:val="center"/>
              <w:rPr>
                <w:rFonts w:ascii="Myriad Pro" w:hAnsi="Myriad Pro"/>
                <w:b/>
                <w:bCs/>
                <w:color w:val="000000"/>
                <w:sz w:val="18"/>
                <w:szCs w:val="18"/>
              </w:rPr>
            </w:pPr>
            <w:r>
              <w:rPr>
                <w:rFonts w:ascii="Myriad Pro" w:hAnsi="Myriad Pro"/>
                <w:b/>
                <w:bCs/>
                <w:color w:val="000000"/>
                <w:sz w:val="18"/>
                <w:szCs w:val="18"/>
              </w:rPr>
              <w:t>1</w:t>
            </w:r>
          </w:p>
        </w:tc>
        <w:tc>
          <w:tcPr>
            <w:tcW w:w="3011" w:type="dxa"/>
            <w:tcBorders>
              <w:top w:val="nil"/>
              <w:left w:val="nil"/>
              <w:bottom w:val="single" w:sz="4" w:space="0" w:color="auto"/>
              <w:right w:val="single" w:sz="4" w:space="0" w:color="auto"/>
            </w:tcBorders>
            <w:vAlign w:val="center"/>
            <w:hideMark/>
          </w:tcPr>
          <w:p w14:paraId="097E03DB" w14:textId="77777777" w:rsidR="00F42D01" w:rsidRDefault="00F42D01">
            <w:pPr>
              <w:rPr>
                <w:rFonts w:ascii="Myriad Pro" w:hAnsi="Myriad Pro"/>
                <w:b/>
                <w:bCs/>
                <w:color w:val="000000"/>
                <w:sz w:val="18"/>
                <w:szCs w:val="18"/>
              </w:rPr>
            </w:pPr>
            <w:r>
              <w:rPr>
                <w:rFonts w:ascii="Myriad Pro" w:hAnsi="Myriad Pro"/>
                <w:b/>
                <w:bCs/>
                <w:color w:val="000000"/>
                <w:sz w:val="18"/>
                <w:szCs w:val="18"/>
              </w:rPr>
              <w:t>Собственные средства всего, в том числе:</w:t>
            </w:r>
          </w:p>
        </w:tc>
        <w:tc>
          <w:tcPr>
            <w:tcW w:w="2126" w:type="dxa"/>
            <w:tcBorders>
              <w:top w:val="nil"/>
              <w:left w:val="nil"/>
              <w:bottom w:val="single" w:sz="4" w:space="0" w:color="auto"/>
              <w:right w:val="single" w:sz="4" w:space="0" w:color="auto"/>
            </w:tcBorders>
            <w:vAlign w:val="center"/>
            <w:hideMark/>
          </w:tcPr>
          <w:p w14:paraId="42669032" w14:textId="77777777" w:rsidR="00F42D01" w:rsidRDefault="00F42D01">
            <w:pPr>
              <w:jc w:val="center"/>
              <w:rPr>
                <w:rFonts w:ascii="Myriad Pro" w:hAnsi="Myriad Pro"/>
                <w:b/>
                <w:bCs/>
                <w:color w:val="000000"/>
                <w:sz w:val="18"/>
                <w:szCs w:val="18"/>
                <w:highlight w:val="yellow"/>
              </w:rPr>
            </w:pPr>
            <w:r>
              <w:rPr>
                <w:rFonts w:ascii="Myriad Pro" w:hAnsi="Myriad Pro"/>
                <w:b/>
                <w:bCs/>
                <w:color w:val="000000"/>
                <w:sz w:val="18"/>
                <w:szCs w:val="18"/>
              </w:rPr>
              <w:t>757,074</w:t>
            </w:r>
          </w:p>
        </w:tc>
        <w:tc>
          <w:tcPr>
            <w:tcW w:w="1804" w:type="dxa"/>
            <w:tcBorders>
              <w:top w:val="nil"/>
              <w:left w:val="nil"/>
              <w:bottom w:val="single" w:sz="4" w:space="0" w:color="auto"/>
              <w:right w:val="single" w:sz="4" w:space="0" w:color="auto"/>
            </w:tcBorders>
            <w:vAlign w:val="center"/>
            <w:hideMark/>
          </w:tcPr>
          <w:p w14:paraId="73B6AB5F" w14:textId="77777777" w:rsidR="00F42D01" w:rsidRDefault="00F42D01">
            <w:pPr>
              <w:jc w:val="center"/>
              <w:rPr>
                <w:rFonts w:ascii="Myriad Pro" w:hAnsi="Myriad Pro"/>
                <w:b/>
                <w:bCs/>
                <w:color w:val="000000"/>
                <w:sz w:val="18"/>
                <w:szCs w:val="18"/>
              </w:rPr>
            </w:pPr>
            <w:r>
              <w:rPr>
                <w:rFonts w:ascii="Myriad Pro" w:hAnsi="Myriad Pro"/>
                <w:b/>
                <w:bCs/>
                <w:color w:val="000000"/>
                <w:sz w:val="18"/>
                <w:szCs w:val="18"/>
              </w:rPr>
              <w:t>812,682</w:t>
            </w:r>
          </w:p>
        </w:tc>
        <w:tc>
          <w:tcPr>
            <w:tcW w:w="1046" w:type="dxa"/>
            <w:tcBorders>
              <w:top w:val="nil"/>
              <w:left w:val="nil"/>
              <w:bottom w:val="single" w:sz="4" w:space="0" w:color="auto"/>
              <w:right w:val="single" w:sz="4" w:space="0" w:color="auto"/>
            </w:tcBorders>
            <w:vAlign w:val="center"/>
            <w:hideMark/>
          </w:tcPr>
          <w:p w14:paraId="41D95A37" w14:textId="77777777" w:rsidR="00F42D01" w:rsidRDefault="00F42D01">
            <w:pPr>
              <w:jc w:val="center"/>
              <w:rPr>
                <w:rFonts w:ascii="Myriad Pro" w:hAnsi="Myriad Pro"/>
                <w:b/>
                <w:bCs/>
                <w:color w:val="000000"/>
                <w:sz w:val="18"/>
                <w:szCs w:val="18"/>
                <w:highlight w:val="yellow"/>
              </w:rPr>
            </w:pPr>
            <w:r>
              <w:rPr>
                <w:rFonts w:ascii="Myriad Pro" w:hAnsi="Myriad Pro"/>
                <w:b/>
                <w:bCs/>
                <w:color w:val="000000"/>
                <w:sz w:val="18"/>
                <w:szCs w:val="18"/>
              </w:rPr>
              <w:t>55,61</w:t>
            </w:r>
          </w:p>
        </w:tc>
        <w:tc>
          <w:tcPr>
            <w:tcW w:w="649" w:type="dxa"/>
            <w:tcBorders>
              <w:top w:val="nil"/>
              <w:left w:val="nil"/>
              <w:bottom w:val="single" w:sz="4" w:space="0" w:color="auto"/>
              <w:right w:val="single" w:sz="4" w:space="0" w:color="auto"/>
            </w:tcBorders>
            <w:vAlign w:val="center"/>
            <w:hideMark/>
          </w:tcPr>
          <w:p w14:paraId="4A66CFD0" w14:textId="77777777" w:rsidR="00F42D01" w:rsidRDefault="00F42D01">
            <w:pPr>
              <w:jc w:val="center"/>
              <w:rPr>
                <w:rFonts w:ascii="Myriad Pro" w:hAnsi="Myriad Pro"/>
                <w:b/>
                <w:bCs/>
                <w:color w:val="000000"/>
                <w:sz w:val="18"/>
                <w:szCs w:val="18"/>
              </w:rPr>
            </w:pPr>
            <w:r>
              <w:rPr>
                <w:rFonts w:ascii="Myriad Pro" w:hAnsi="Myriad Pro"/>
                <w:b/>
                <w:bCs/>
                <w:color w:val="000000"/>
                <w:sz w:val="18"/>
                <w:szCs w:val="18"/>
              </w:rPr>
              <w:t>7%</w:t>
            </w:r>
          </w:p>
        </w:tc>
      </w:tr>
      <w:tr w:rsidR="00F42D01" w14:paraId="2802B153" w14:textId="77777777" w:rsidTr="00F42D01">
        <w:trPr>
          <w:cantSplit/>
          <w:trHeight w:val="20"/>
          <w:tblHeader/>
        </w:trPr>
        <w:tc>
          <w:tcPr>
            <w:tcW w:w="670" w:type="dxa"/>
            <w:tcBorders>
              <w:top w:val="nil"/>
              <w:left w:val="single" w:sz="4" w:space="0" w:color="auto"/>
              <w:bottom w:val="single" w:sz="4" w:space="0" w:color="auto"/>
              <w:right w:val="single" w:sz="4" w:space="0" w:color="auto"/>
            </w:tcBorders>
            <w:vAlign w:val="center"/>
            <w:hideMark/>
          </w:tcPr>
          <w:p w14:paraId="47382402" w14:textId="77777777" w:rsidR="00F42D01" w:rsidRDefault="00F42D01">
            <w:pPr>
              <w:jc w:val="center"/>
              <w:rPr>
                <w:rFonts w:ascii="Myriad Pro" w:hAnsi="Myriad Pro"/>
                <w:color w:val="000000"/>
                <w:sz w:val="18"/>
                <w:szCs w:val="18"/>
              </w:rPr>
            </w:pPr>
            <w:r>
              <w:rPr>
                <w:rFonts w:ascii="Myriad Pro" w:hAnsi="Myriad Pro"/>
                <w:color w:val="000000"/>
                <w:sz w:val="18"/>
                <w:szCs w:val="18"/>
              </w:rPr>
              <w:t>1.1.</w:t>
            </w:r>
          </w:p>
        </w:tc>
        <w:tc>
          <w:tcPr>
            <w:tcW w:w="3011" w:type="dxa"/>
            <w:tcBorders>
              <w:top w:val="nil"/>
              <w:left w:val="nil"/>
              <w:bottom w:val="single" w:sz="4" w:space="0" w:color="auto"/>
              <w:right w:val="single" w:sz="4" w:space="0" w:color="auto"/>
            </w:tcBorders>
            <w:vAlign w:val="center"/>
            <w:hideMark/>
          </w:tcPr>
          <w:p w14:paraId="4FCA4CEC" w14:textId="77777777" w:rsidR="00F42D01" w:rsidRDefault="00F42D01">
            <w:pPr>
              <w:rPr>
                <w:rFonts w:ascii="Myriad Pro" w:hAnsi="Myriad Pro"/>
                <w:color w:val="000000"/>
                <w:sz w:val="18"/>
                <w:szCs w:val="18"/>
              </w:rPr>
            </w:pPr>
            <w:r>
              <w:rPr>
                <w:rFonts w:ascii="Myriad Pro" w:hAnsi="Myriad Pro"/>
                <w:color w:val="000000"/>
                <w:sz w:val="18"/>
                <w:szCs w:val="18"/>
              </w:rPr>
              <w:t>Прибыль, направляемая на инвестиции, в том числе полученная от реализации продукции и оказанных услуг по регулируемым ценам (тарифам) в части:</w:t>
            </w:r>
          </w:p>
        </w:tc>
        <w:tc>
          <w:tcPr>
            <w:tcW w:w="2126" w:type="dxa"/>
            <w:tcBorders>
              <w:top w:val="nil"/>
              <w:left w:val="nil"/>
              <w:bottom w:val="single" w:sz="4" w:space="0" w:color="auto"/>
              <w:right w:val="single" w:sz="4" w:space="0" w:color="auto"/>
            </w:tcBorders>
            <w:vAlign w:val="center"/>
            <w:hideMark/>
          </w:tcPr>
          <w:p w14:paraId="1EF5DEAA" w14:textId="77777777" w:rsidR="00F42D01" w:rsidRDefault="00F42D01">
            <w:pPr>
              <w:jc w:val="center"/>
              <w:rPr>
                <w:rFonts w:ascii="Myriad Pro" w:hAnsi="Myriad Pro"/>
                <w:color w:val="000000"/>
                <w:sz w:val="18"/>
                <w:szCs w:val="18"/>
                <w:highlight w:val="yellow"/>
              </w:rPr>
            </w:pPr>
            <w:r>
              <w:rPr>
                <w:rFonts w:ascii="Myriad Pro" w:hAnsi="Myriad Pro"/>
                <w:color w:val="000000"/>
                <w:sz w:val="18"/>
                <w:szCs w:val="18"/>
              </w:rPr>
              <w:t>243,312</w:t>
            </w:r>
          </w:p>
        </w:tc>
        <w:tc>
          <w:tcPr>
            <w:tcW w:w="1804" w:type="dxa"/>
            <w:tcBorders>
              <w:top w:val="nil"/>
              <w:left w:val="nil"/>
              <w:bottom w:val="single" w:sz="4" w:space="0" w:color="auto"/>
              <w:right w:val="single" w:sz="4" w:space="0" w:color="auto"/>
            </w:tcBorders>
            <w:vAlign w:val="center"/>
            <w:hideMark/>
          </w:tcPr>
          <w:p w14:paraId="596BECEF" w14:textId="77777777" w:rsidR="00F42D01" w:rsidRDefault="00F42D01">
            <w:pPr>
              <w:jc w:val="center"/>
              <w:rPr>
                <w:rFonts w:ascii="Myriad Pro" w:hAnsi="Myriad Pro"/>
                <w:color w:val="000000"/>
                <w:sz w:val="18"/>
                <w:szCs w:val="18"/>
              </w:rPr>
            </w:pPr>
            <w:r>
              <w:rPr>
                <w:rFonts w:ascii="Myriad Pro" w:hAnsi="Myriad Pro"/>
                <w:color w:val="000000"/>
                <w:sz w:val="18"/>
                <w:szCs w:val="18"/>
              </w:rPr>
              <w:t>308,022</w:t>
            </w:r>
          </w:p>
        </w:tc>
        <w:tc>
          <w:tcPr>
            <w:tcW w:w="1046" w:type="dxa"/>
            <w:tcBorders>
              <w:top w:val="nil"/>
              <w:left w:val="nil"/>
              <w:bottom w:val="single" w:sz="4" w:space="0" w:color="auto"/>
              <w:right w:val="single" w:sz="4" w:space="0" w:color="auto"/>
            </w:tcBorders>
            <w:vAlign w:val="center"/>
            <w:hideMark/>
          </w:tcPr>
          <w:p w14:paraId="1C6D6A1D" w14:textId="77777777" w:rsidR="00F42D01" w:rsidRDefault="00F42D01">
            <w:pPr>
              <w:jc w:val="center"/>
              <w:rPr>
                <w:rFonts w:ascii="Myriad Pro" w:hAnsi="Myriad Pro"/>
                <w:color w:val="000000"/>
                <w:sz w:val="18"/>
                <w:szCs w:val="18"/>
                <w:highlight w:val="yellow"/>
              </w:rPr>
            </w:pPr>
            <w:r>
              <w:rPr>
                <w:rFonts w:ascii="Myriad Pro" w:hAnsi="Myriad Pro"/>
                <w:color w:val="000000"/>
                <w:sz w:val="18"/>
                <w:szCs w:val="18"/>
              </w:rPr>
              <w:t>64,71</w:t>
            </w:r>
          </w:p>
        </w:tc>
        <w:tc>
          <w:tcPr>
            <w:tcW w:w="649" w:type="dxa"/>
            <w:tcBorders>
              <w:top w:val="nil"/>
              <w:left w:val="nil"/>
              <w:bottom w:val="single" w:sz="4" w:space="0" w:color="auto"/>
              <w:right w:val="single" w:sz="4" w:space="0" w:color="auto"/>
            </w:tcBorders>
            <w:vAlign w:val="center"/>
            <w:hideMark/>
          </w:tcPr>
          <w:p w14:paraId="2C8C937B" w14:textId="77777777" w:rsidR="00F42D01" w:rsidRDefault="00F42D01">
            <w:pPr>
              <w:jc w:val="center"/>
              <w:rPr>
                <w:rFonts w:ascii="Myriad Pro" w:hAnsi="Myriad Pro"/>
                <w:color w:val="000000"/>
                <w:sz w:val="18"/>
                <w:szCs w:val="18"/>
              </w:rPr>
            </w:pPr>
            <w:r>
              <w:rPr>
                <w:rFonts w:ascii="Myriad Pro" w:hAnsi="Myriad Pro"/>
                <w:color w:val="000000"/>
                <w:sz w:val="18"/>
                <w:szCs w:val="18"/>
              </w:rPr>
              <w:t>27%</w:t>
            </w:r>
          </w:p>
        </w:tc>
      </w:tr>
      <w:tr w:rsidR="00F42D01" w14:paraId="27118D98" w14:textId="77777777" w:rsidTr="00F42D01">
        <w:trPr>
          <w:cantSplit/>
          <w:trHeight w:val="20"/>
          <w:tblHeader/>
        </w:trPr>
        <w:tc>
          <w:tcPr>
            <w:tcW w:w="670" w:type="dxa"/>
            <w:tcBorders>
              <w:top w:val="nil"/>
              <w:left w:val="single" w:sz="4" w:space="0" w:color="auto"/>
              <w:bottom w:val="single" w:sz="4" w:space="0" w:color="auto"/>
              <w:right w:val="single" w:sz="4" w:space="0" w:color="auto"/>
            </w:tcBorders>
            <w:vAlign w:val="center"/>
            <w:hideMark/>
          </w:tcPr>
          <w:p w14:paraId="0A597640" w14:textId="77777777" w:rsidR="00F42D01" w:rsidRDefault="00F42D01">
            <w:pPr>
              <w:jc w:val="center"/>
              <w:rPr>
                <w:rFonts w:ascii="Myriad Pro" w:hAnsi="Myriad Pro"/>
                <w:color w:val="000000"/>
                <w:sz w:val="18"/>
                <w:szCs w:val="18"/>
              </w:rPr>
            </w:pPr>
            <w:r>
              <w:rPr>
                <w:rFonts w:ascii="Myriad Pro" w:hAnsi="Myriad Pro"/>
                <w:color w:val="000000"/>
                <w:sz w:val="18"/>
                <w:szCs w:val="18"/>
              </w:rPr>
              <w:t>1.1.1.</w:t>
            </w:r>
          </w:p>
        </w:tc>
        <w:tc>
          <w:tcPr>
            <w:tcW w:w="3011" w:type="dxa"/>
            <w:tcBorders>
              <w:top w:val="nil"/>
              <w:left w:val="nil"/>
              <w:bottom w:val="single" w:sz="4" w:space="0" w:color="auto"/>
              <w:right w:val="single" w:sz="4" w:space="0" w:color="auto"/>
            </w:tcBorders>
            <w:vAlign w:val="center"/>
            <w:hideMark/>
          </w:tcPr>
          <w:p w14:paraId="251A3876" w14:textId="77777777" w:rsidR="00F42D01" w:rsidRDefault="00F42D01">
            <w:pPr>
              <w:ind w:firstLineChars="200" w:firstLine="360"/>
              <w:rPr>
                <w:rFonts w:ascii="Myriad Pro" w:hAnsi="Myriad Pro"/>
                <w:color w:val="000000"/>
                <w:sz w:val="18"/>
                <w:szCs w:val="18"/>
              </w:rPr>
            </w:pPr>
            <w:r>
              <w:rPr>
                <w:rFonts w:ascii="Myriad Pro" w:hAnsi="Myriad Pro"/>
                <w:color w:val="000000"/>
                <w:sz w:val="18"/>
                <w:szCs w:val="18"/>
              </w:rPr>
              <w:t>оказания услуг по передаче электрической энергии</w:t>
            </w:r>
          </w:p>
        </w:tc>
        <w:tc>
          <w:tcPr>
            <w:tcW w:w="2126" w:type="dxa"/>
            <w:tcBorders>
              <w:top w:val="nil"/>
              <w:left w:val="nil"/>
              <w:bottom w:val="single" w:sz="4" w:space="0" w:color="auto"/>
              <w:right w:val="single" w:sz="4" w:space="0" w:color="auto"/>
            </w:tcBorders>
            <w:vAlign w:val="center"/>
            <w:hideMark/>
          </w:tcPr>
          <w:p w14:paraId="79F4DE15" w14:textId="77777777" w:rsidR="00F42D01" w:rsidRDefault="00F42D01">
            <w:pPr>
              <w:jc w:val="center"/>
              <w:rPr>
                <w:rFonts w:ascii="Myriad Pro" w:hAnsi="Myriad Pro"/>
                <w:color w:val="000000"/>
                <w:sz w:val="18"/>
                <w:szCs w:val="18"/>
                <w:highlight w:val="yellow"/>
              </w:rPr>
            </w:pPr>
            <w:r>
              <w:rPr>
                <w:rFonts w:ascii="Myriad Pro" w:hAnsi="Myriad Pro"/>
                <w:color w:val="000000"/>
                <w:sz w:val="18"/>
                <w:szCs w:val="18"/>
              </w:rPr>
              <w:t>243,312</w:t>
            </w:r>
          </w:p>
        </w:tc>
        <w:tc>
          <w:tcPr>
            <w:tcW w:w="1804" w:type="dxa"/>
            <w:tcBorders>
              <w:top w:val="nil"/>
              <w:left w:val="nil"/>
              <w:bottom w:val="single" w:sz="4" w:space="0" w:color="auto"/>
              <w:right w:val="single" w:sz="4" w:space="0" w:color="auto"/>
            </w:tcBorders>
            <w:vAlign w:val="center"/>
            <w:hideMark/>
          </w:tcPr>
          <w:p w14:paraId="41F8B5F4" w14:textId="77777777" w:rsidR="00F42D01" w:rsidRDefault="00F42D01">
            <w:pPr>
              <w:jc w:val="center"/>
              <w:rPr>
                <w:rFonts w:ascii="Myriad Pro" w:hAnsi="Myriad Pro"/>
                <w:color w:val="000000"/>
                <w:sz w:val="18"/>
                <w:szCs w:val="18"/>
              </w:rPr>
            </w:pPr>
            <w:r>
              <w:rPr>
                <w:rFonts w:ascii="Myriad Pro" w:hAnsi="Myriad Pro"/>
                <w:color w:val="000000"/>
                <w:sz w:val="18"/>
                <w:szCs w:val="18"/>
              </w:rPr>
              <w:t>259,536</w:t>
            </w:r>
          </w:p>
        </w:tc>
        <w:tc>
          <w:tcPr>
            <w:tcW w:w="1046" w:type="dxa"/>
            <w:tcBorders>
              <w:top w:val="nil"/>
              <w:left w:val="nil"/>
              <w:bottom w:val="single" w:sz="4" w:space="0" w:color="auto"/>
              <w:right w:val="single" w:sz="4" w:space="0" w:color="auto"/>
            </w:tcBorders>
            <w:vAlign w:val="center"/>
            <w:hideMark/>
          </w:tcPr>
          <w:p w14:paraId="7D6921E3" w14:textId="77777777" w:rsidR="00F42D01" w:rsidRDefault="00F42D01">
            <w:pPr>
              <w:jc w:val="center"/>
              <w:rPr>
                <w:rFonts w:ascii="Myriad Pro" w:hAnsi="Myriad Pro"/>
                <w:color w:val="000000"/>
                <w:sz w:val="18"/>
                <w:szCs w:val="18"/>
                <w:highlight w:val="yellow"/>
              </w:rPr>
            </w:pPr>
            <w:r>
              <w:rPr>
                <w:rFonts w:ascii="Myriad Pro" w:hAnsi="Myriad Pro"/>
                <w:color w:val="000000"/>
                <w:sz w:val="18"/>
                <w:szCs w:val="18"/>
              </w:rPr>
              <w:t>16,22</w:t>
            </w:r>
          </w:p>
        </w:tc>
        <w:tc>
          <w:tcPr>
            <w:tcW w:w="649" w:type="dxa"/>
            <w:tcBorders>
              <w:top w:val="nil"/>
              <w:left w:val="nil"/>
              <w:bottom w:val="single" w:sz="4" w:space="0" w:color="auto"/>
              <w:right w:val="single" w:sz="4" w:space="0" w:color="auto"/>
            </w:tcBorders>
            <w:vAlign w:val="center"/>
            <w:hideMark/>
          </w:tcPr>
          <w:p w14:paraId="4545EFE9" w14:textId="77777777" w:rsidR="00F42D01" w:rsidRDefault="00F42D01">
            <w:pPr>
              <w:jc w:val="center"/>
              <w:rPr>
                <w:rFonts w:ascii="Myriad Pro" w:hAnsi="Myriad Pro"/>
                <w:color w:val="000000"/>
                <w:sz w:val="18"/>
                <w:szCs w:val="18"/>
              </w:rPr>
            </w:pPr>
            <w:r>
              <w:rPr>
                <w:rFonts w:ascii="Myriad Pro" w:hAnsi="Myriad Pro"/>
                <w:color w:val="000000"/>
                <w:sz w:val="18"/>
                <w:szCs w:val="18"/>
              </w:rPr>
              <w:t>7%</w:t>
            </w:r>
          </w:p>
        </w:tc>
      </w:tr>
      <w:tr w:rsidR="00F42D01" w14:paraId="62117478" w14:textId="77777777" w:rsidTr="00F42D01">
        <w:trPr>
          <w:cantSplit/>
          <w:trHeight w:val="20"/>
          <w:tblHeader/>
        </w:trPr>
        <w:tc>
          <w:tcPr>
            <w:tcW w:w="670" w:type="dxa"/>
            <w:tcBorders>
              <w:top w:val="nil"/>
              <w:left w:val="single" w:sz="4" w:space="0" w:color="auto"/>
              <w:bottom w:val="single" w:sz="4" w:space="0" w:color="auto"/>
              <w:right w:val="single" w:sz="4" w:space="0" w:color="auto"/>
            </w:tcBorders>
            <w:vAlign w:val="center"/>
            <w:hideMark/>
          </w:tcPr>
          <w:p w14:paraId="6771D2CA" w14:textId="77777777" w:rsidR="00F42D01" w:rsidRDefault="00F42D01">
            <w:pPr>
              <w:jc w:val="center"/>
              <w:rPr>
                <w:rFonts w:ascii="Myriad Pro" w:hAnsi="Myriad Pro"/>
                <w:color w:val="000000"/>
                <w:sz w:val="18"/>
                <w:szCs w:val="18"/>
              </w:rPr>
            </w:pPr>
            <w:r>
              <w:rPr>
                <w:rFonts w:ascii="Myriad Pro" w:hAnsi="Myriad Pro"/>
                <w:color w:val="000000"/>
                <w:sz w:val="18"/>
                <w:szCs w:val="18"/>
              </w:rPr>
              <w:t>1.1.2.</w:t>
            </w:r>
          </w:p>
        </w:tc>
        <w:tc>
          <w:tcPr>
            <w:tcW w:w="3011" w:type="dxa"/>
            <w:tcBorders>
              <w:top w:val="nil"/>
              <w:left w:val="nil"/>
              <w:bottom w:val="single" w:sz="4" w:space="0" w:color="auto"/>
              <w:right w:val="single" w:sz="4" w:space="0" w:color="auto"/>
            </w:tcBorders>
            <w:vAlign w:val="center"/>
            <w:hideMark/>
          </w:tcPr>
          <w:p w14:paraId="14B06FAB" w14:textId="77777777" w:rsidR="00F42D01" w:rsidRDefault="00F42D01">
            <w:pPr>
              <w:ind w:firstLineChars="200" w:firstLine="360"/>
              <w:rPr>
                <w:rFonts w:ascii="Myriad Pro" w:hAnsi="Myriad Pro"/>
                <w:color w:val="000000"/>
                <w:sz w:val="18"/>
                <w:szCs w:val="18"/>
              </w:rPr>
            </w:pPr>
            <w:r>
              <w:rPr>
                <w:rFonts w:ascii="Myriad Pro" w:hAnsi="Myriad Pro"/>
                <w:color w:val="000000"/>
                <w:sz w:val="18"/>
                <w:szCs w:val="18"/>
              </w:rPr>
              <w:t>технологического присоединения</w:t>
            </w:r>
          </w:p>
        </w:tc>
        <w:tc>
          <w:tcPr>
            <w:tcW w:w="2126" w:type="dxa"/>
            <w:tcBorders>
              <w:top w:val="nil"/>
              <w:left w:val="nil"/>
              <w:bottom w:val="single" w:sz="4" w:space="0" w:color="auto"/>
              <w:right w:val="single" w:sz="4" w:space="0" w:color="auto"/>
            </w:tcBorders>
            <w:vAlign w:val="center"/>
            <w:hideMark/>
          </w:tcPr>
          <w:p w14:paraId="4FB8B642" w14:textId="77777777" w:rsidR="00F42D01" w:rsidRDefault="00F42D01">
            <w:pPr>
              <w:jc w:val="center"/>
              <w:rPr>
                <w:rFonts w:ascii="Myriad Pro" w:hAnsi="Myriad Pro"/>
                <w:color w:val="000000"/>
                <w:sz w:val="18"/>
                <w:szCs w:val="18"/>
                <w:highlight w:val="yellow"/>
              </w:rPr>
            </w:pPr>
            <w:r>
              <w:rPr>
                <w:rFonts w:ascii="Myriad Pro" w:hAnsi="Myriad Pro"/>
                <w:color w:val="000000"/>
                <w:sz w:val="18"/>
                <w:szCs w:val="18"/>
              </w:rPr>
              <w:t>0,000</w:t>
            </w:r>
          </w:p>
        </w:tc>
        <w:tc>
          <w:tcPr>
            <w:tcW w:w="1804" w:type="dxa"/>
            <w:tcBorders>
              <w:top w:val="nil"/>
              <w:left w:val="nil"/>
              <w:bottom w:val="single" w:sz="4" w:space="0" w:color="auto"/>
              <w:right w:val="single" w:sz="4" w:space="0" w:color="auto"/>
            </w:tcBorders>
            <w:vAlign w:val="center"/>
            <w:hideMark/>
          </w:tcPr>
          <w:p w14:paraId="7C34D239" w14:textId="77777777" w:rsidR="00F42D01" w:rsidRDefault="00F42D01">
            <w:pPr>
              <w:jc w:val="center"/>
              <w:rPr>
                <w:rFonts w:ascii="Myriad Pro" w:hAnsi="Myriad Pro"/>
                <w:color w:val="000000"/>
                <w:sz w:val="18"/>
                <w:szCs w:val="18"/>
              </w:rPr>
            </w:pPr>
            <w:r>
              <w:rPr>
                <w:rFonts w:ascii="Myriad Pro" w:hAnsi="Myriad Pro"/>
                <w:color w:val="000000"/>
                <w:sz w:val="18"/>
                <w:szCs w:val="18"/>
              </w:rPr>
              <w:t>48,486</w:t>
            </w:r>
          </w:p>
        </w:tc>
        <w:tc>
          <w:tcPr>
            <w:tcW w:w="1046" w:type="dxa"/>
            <w:tcBorders>
              <w:top w:val="nil"/>
              <w:left w:val="nil"/>
              <w:bottom w:val="single" w:sz="4" w:space="0" w:color="auto"/>
              <w:right w:val="single" w:sz="4" w:space="0" w:color="auto"/>
            </w:tcBorders>
            <w:vAlign w:val="center"/>
            <w:hideMark/>
          </w:tcPr>
          <w:p w14:paraId="1171C328" w14:textId="77777777" w:rsidR="00F42D01" w:rsidRDefault="00F42D01">
            <w:pPr>
              <w:jc w:val="center"/>
              <w:rPr>
                <w:rFonts w:ascii="Myriad Pro" w:hAnsi="Myriad Pro"/>
                <w:color w:val="000000"/>
                <w:sz w:val="18"/>
                <w:szCs w:val="18"/>
                <w:highlight w:val="yellow"/>
              </w:rPr>
            </w:pPr>
            <w:r>
              <w:rPr>
                <w:rFonts w:ascii="Myriad Pro" w:hAnsi="Myriad Pro"/>
                <w:color w:val="000000"/>
                <w:sz w:val="18"/>
                <w:szCs w:val="18"/>
              </w:rPr>
              <w:t>48,49</w:t>
            </w:r>
          </w:p>
        </w:tc>
        <w:tc>
          <w:tcPr>
            <w:tcW w:w="649" w:type="dxa"/>
            <w:tcBorders>
              <w:top w:val="nil"/>
              <w:left w:val="nil"/>
              <w:bottom w:val="single" w:sz="4" w:space="0" w:color="auto"/>
              <w:right w:val="single" w:sz="4" w:space="0" w:color="auto"/>
            </w:tcBorders>
            <w:vAlign w:val="center"/>
            <w:hideMark/>
          </w:tcPr>
          <w:p w14:paraId="54587F1E" w14:textId="77777777" w:rsidR="00F42D01" w:rsidRDefault="00F42D01">
            <w:pPr>
              <w:jc w:val="center"/>
              <w:rPr>
                <w:rFonts w:ascii="Myriad Pro" w:hAnsi="Myriad Pro"/>
                <w:color w:val="000000"/>
                <w:sz w:val="18"/>
                <w:szCs w:val="18"/>
              </w:rPr>
            </w:pPr>
            <w:r>
              <w:rPr>
                <w:rFonts w:ascii="Myriad Pro" w:hAnsi="Myriad Pro"/>
                <w:color w:val="000000"/>
                <w:sz w:val="18"/>
                <w:szCs w:val="18"/>
              </w:rPr>
              <w:t>-</w:t>
            </w:r>
          </w:p>
        </w:tc>
      </w:tr>
      <w:tr w:rsidR="00F42D01" w14:paraId="03DCE9DF" w14:textId="77777777" w:rsidTr="00F42D01">
        <w:trPr>
          <w:cantSplit/>
          <w:trHeight w:val="20"/>
          <w:tblHeader/>
        </w:trPr>
        <w:tc>
          <w:tcPr>
            <w:tcW w:w="670" w:type="dxa"/>
            <w:tcBorders>
              <w:top w:val="nil"/>
              <w:left w:val="single" w:sz="4" w:space="0" w:color="auto"/>
              <w:bottom w:val="single" w:sz="4" w:space="0" w:color="auto"/>
              <w:right w:val="single" w:sz="4" w:space="0" w:color="auto"/>
            </w:tcBorders>
            <w:vAlign w:val="center"/>
            <w:hideMark/>
          </w:tcPr>
          <w:p w14:paraId="52ADFFE0" w14:textId="77777777" w:rsidR="00F42D01" w:rsidRDefault="00F42D01">
            <w:pPr>
              <w:jc w:val="center"/>
              <w:rPr>
                <w:rFonts w:ascii="Myriad Pro" w:hAnsi="Myriad Pro"/>
                <w:color w:val="000000"/>
                <w:sz w:val="18"/>
                <w:szCs w:val="18"/>
              </w:rPr>
            </w:pPr>
            <w:r>
              <w:rPr>
                <w:rFonts w:ascii="Myriad Pro" w:hAnsi="Myriad Pro"/>
                <w:color w:val="000000"/>
                <w:sz w:val="18"/>
                <w:szCs w:val="18"/>
              </w:rPr>
              <w:t>1.1.3.</w:t>
            </w:r>
          </w:p>
        </w:tc>
        <w:tc>
          <w:tcPr>
            <w:tcW w:w="3011" w:type="dxa"/>
            <w:tcBorders>
              <w:top w:val="nil"/>
              <w:left w:val="nil"/>
              <w:bottom w:val="single" w:sz="4" w:space="0" w:color="auto"/>
              <w:right w:val="single" w:sz="4" w:space="0" w:color="auto"/>
            </w:tcBorders>
            <w:vAlign w:val="center"/>
            <w:hideMark/>
          </w:tcPr>
          <w:p w14:paraId="783E1DDF" w14:textId="77777777" w:rsidR="00F42D01" w:rsidRDefault="00F42D01">
            <w:pPr>
              <w:ind w:firstLineChars="200" w:firstLine="360"/>
              <w:rPr>
                <w:rFonts w:ascii="Myriad Pro" w:hAnsi="Myriad Pro"/>
                <w:color w:val="000000"/>
                <w:sz w:val="18"/>
                <w:szCs w:val="18"/>
              </w:rPr>
            </w:pPr>
            <w:r>
              <w:rPr>
                <w:rFonts w:ascii="Myriad Pro" w:hAnsi="Myriad Pro"/>
                <w:color w:val="000000"/>
                <w:sz w:val="18"/>
                <w:szCs w:val="18"/>
              </w:rPr>
              <w:t>прочая прибыль</w:t>
            </w:r>
          </w:p>
        </w:tc>
        <w:tc>
          <w:tcPr>
            <w:tcW w:w="2126" w:type="dxa"/>
            <w:tcBorders>
              <w:top w:val="nil"/>
              <w:left w:val="nil"/>
              <w:bottom w:val="single" w:sz="4" w:space="0" w:color="auto"/>
              <w:right w:val="single" w:sz="4" w:space="0" w:color="auto"/>
            </w:tcBorders>
            <w:vAlign w:val="center"/>
            <w:hideMark/>
          </w:tcPr>
          <w:p w14:paraId="020CEAA1" w14:textId="77777777" w:rsidR="00F42D01" w:rsidRDefault="00F42D01">
            <w:pPr>
              <w:jc w:val="center"/>
              <w:rPr>
                <w:rFonts w:ascii="Myriad Pro" w:hAnsi="Myriad Pro"/>
                <w:color w:val="000000"/>
                <w:sz w:val="18"/>
                <w:szCs w:val="18"/>
                <w:highlight w:val="yellow"/>
              </w:rPr>
            </w:pPr>
            <w:r>
              <w:rPr>
                <w:rFonts w:ascii="Myriad Pro" w:hAnsi="Myriad Pro"/>
                <w:color w:val="000000"/>
                <w:sz w:val="18"/>
                <w:szCs w:val="18"/>
              </w:rPr>
              <w:t>0,000</w:t>
            </w:r>
          </w:p>
        </w:tc>
        <w:tc>
          <w:tcPr>
            <w:tcW w:w="1804" w:type="dxa"/>
            <w:tcBorders>
              <w:top w:val="nil"/>
              <w:left w:val="nil"/>
              <w:bottom w:val="single" w:sz="4" w:space="0" w:color="auto"/>
              <w:right w:val="single" w:sz="4" w:space="0" w:color="auto"/>
            </w:tcBorders>
            <w:vAlign w:val="center"/>
            <w:hideMark/>
          </w:tcPr>
          <w:p w14:paraId="4491C448" w14:textId="77777777" w:rsidR="00F42D01" w:rsidRDefault="00F42D01">
            <w:pPr>
              <w:jc w:val="center"/>
              <w:rPr>
                <w:rFonts w:ascii="Myriad Pro" w:hAnsi="Myriad Pro"/>
                <w:color w:val="000000"/>
                <w:sz w:val="18"/>
                <w:szCs w:val="18"/>
              </w:rPr>
            </w:pPr>
            <w:r>
              <w:rPr>
                <w:rFonts w:ascii="Myriad Pro" w:hAnsi="Myriad Pro"/>
                <w:color w:val="000000"/>
                <w:sz w:val="18"/>
                <w:szCs w:val="18"/>
              </w:rPr>
              <w:t>0,000</w:t>
            </w:r>
          </w:p>
        </w:tc>
        <w:tc>
          <w:tcPr>
            <w:tcW w:w="1046" w:type="dxa"/>
            <w:tcBorders>
              <w:top w:val="nil"/>
              <w:left w:val="nil"/>
              <w:bottom w:val="single" w:sz="4" w:space="0" w:color="auto"/>
              <w:right w:val="single" w:sz="4" w:space="0" w:color="auto"/>
            </w:tcBorders>
            <w:vAlign w:val="center"/>
            <w:hideMark/>
          </w:tcPr>
          <w:p w14:paraId="2723D4ED" w14:textId="77777777" w:rsidR="00F42D01" w:rsidRDefault="00F42D01">
            <w:pPr>
              <w:jc w:val="center"/>
              <w:rPr>
                <w:rFonts w:ascii="Myriad Pro" w:hAnsi="Myriad Pro"/>
                <w:color w:val="000000"/>
                <w:sz w:val="18"/>
                <w:szCs w:val="18"/>
                <w:highlight w:val="yellow"/>
              </w:rPr>
            </w:pPr>
            <w:r>
              <w:rPr>
                <w:rFonts w:ascii="Myriad Pro" w:hAnsi="Myriad Pro"/>
                <w:color w:val="000000"/>
                <w:sz w:val="18"/>
                <w:szCs w:val="18"/>
              </w:rPr>
              <w:t>0,00</w:t>
            </w:r>
          </w:p>
        </w:tc>
        <w:tc>
          <w:tcPr>
            <w:tcW w:w="649" w:type="dxa"/>
            <w:tcBorders>
              <w:top w:val="nil"/>
              <w:left w:val="nil"/>
              <w:bottom w:val="single" w:sz="4" w:space="0" w:color="auto"/>
              <w:right w:val="single" w:sz="4" w:space="0" w:color="auto"/>
            </w:tcBorders>
            <w:vAlign w:val="center"/>
            <w:hideMark/>
          </w:tcPr>
          <w:p w14:paraId="24AC5F9E" w14:textId="77777777" w:rsidR="00F42D01" w:rsidRDefault="00F42D01">
            <w:pPr>
              <w:jc w:val="center"/>
              <w:rPr>
                <w:rFonts w:ascii="Myriad Pro" w:hAnsi="Myriad Pro"/>
                <w:color w:val="000000"/>
                <w:sz w:val="18"/>
                <w:szCs w:val="18"/>
              </w:rPr>
            </w:pPr>
            <w:r>
              <w:rPr>
                <w:rFonts w:ascii="Myriad Pro" w:hAnsi="Myriad Pro"/>
                <w:color w:val="000000"/>
                <w:sz w:val="18"/>
                <w:szCs w:val="18"/>
              </w:rPr>
              <w:t>-</w:t>
            </w:r>
          </w:p>
        </w:tc>
      </w:tr>
      <w:tr w:rsidR="00F42D01" w14:paraId="1A4708A2" w14:textId="77777777" w:rsidTr="00F42D01">
        <w:trPr>
          <w:cantSplit/>
          <w:trHeight w:val="20"/>
          <w:tblHeader/>
        </w:trPr>
        <w:tc>
          <w:tcPr>
            <w:tcW w:w="670" w:type="dxa"/>
            <w:tcBorders>
              <w:top w:val="nil"/>
              <w:left w:val="single" w:sz="4" w:space="0" w:color="auto"/>
              <w:bottom w:val="single" w:sz="4" w:space="0" w:color="auto"/>
              <w:right w:val="single" w:sz="4" w:space="0" w:color="auto"/>
            </w:tcBorders>
            <w:vAlign w:val="center"/>
            <w:hideMark/>
          </w:tcPr>
          <w:p w14:paraId="4D04CFB3" w14:textId="77777777" w:rsidR="00F42D01" w:rsidRDefault="00F42D01">
            <w:pPr>
              <w:jc w:val="center"/>
              <w:rPr>
                <w:rFonts w:ascii="Myriad Pro" w:hAnsi="Myriad Pro"/>
                <w:color w:val="000000"/>
                <w:sz w:val="18"/>
                <w:szCs w:val="18"/>
              </w:rPr>
            </w:pPr>
            <w:r>
              <w:rPr>
                <w:rFonts w:ascii="Myriad Pro" w:hAnsi="Myriad Pro"/>
                <w:color w:val="000000"/>
                <w:sz w:val="18"/>
                <w:szCs w:val="18"/>
              </w:rPr>
              <w:t>1.2.</w:t>
            </w:r>
          </w:p>
        </w:tc>
        <w:tc>
          <w:tcPr>
            <w:tcW w:w="3011" w:type="dxa"/>
            <w:tcBorders>
              <w:top w:val="nil"/>
              <w:left w:val="nil"/>
              <w:bottom w:val="single" w:sz="4" w:space="0" w:color="auto"/>
              <w:right w:val="single" w:sz="4" w:space="0" w:color="auto"/>
            </w:tcBorders>
            <w:vAlign w:val="center"/>
            <w:hideMark/>
          </w:tcPr>
          <w:p w14:paraId="4CA0EF00" w14:textId="77777777" w:rsidR="00F42D01" w:rsidRDefault="00F42D01">
            <w:pPr>
              <w:rPr>
                <w:rFonts w:ascii="Myriad Pro" w:hAnsi="Myriad Pro"/>
                <w:color w:val="000000"/>
                <w:sz w:val="18"/>
                <w:szCs w:val="18"/>
              </w:rPr>
            </w:pPr>
            <w:r>
              <w:rPr>
                <w:rFonts w:ascii="Myriad Pro" w:hAnsi="Myriad Pro"/>
                <w:color w:val="000000"/>
                <w:sz w:val="18"/>
                <w:szCs w:val="18"/>
              </w:rPr>
              <w:t>Амортизация основных средств</w:t>
            </w:r>
          </w:p>
        </w:tc>
        <w:tc>
          <w:tcPr>
            <w:tcW w:w="2126" w:type="dxa"/>
            <w:tcBorders>
              <w:top w:val="nil"/>
              <w:left w:val="nil"/>
              <w:bottom w:val="single" w:sz="4" w:space="0" w:color="auto"/>
              <w:right w:val="single" w:sz="4" w:space="0" w:color="auto"/>
            </w:tcBorders>
            <w:vAlign w:val="center"/>
            <w:hideMark/>
          </w:tcPr>
          <w:p w14:paraId="54FDBF32" w14:textId="77777777" w:rsidR="00F42D01" w:rsidRDefault="00F42D01">
            <w:pPr>
              <w:jc w:val="center"/>
              <w:rPr>
                <w:rFonts w:ascii="Myriad Pro" w:hAnsi="Myriad Pro"/>
                <w:color w:val="000000"/>
                <w:sz w:val="18"/>
                <w:szCs w:val="18"/>
                <w:highlight w:val="yellow"/>
              </w:rPr>
            </w:pPr>
            <w:r>
              <w:rPr>
                <w:rFonts w:ascii="Myriad Pro" w:hAnsi="Myriad Pro"/>
                <w:color w:val="000000"/>
                <w:sz w:val="18"/>
                <w:szCs w:val="18"/>
              </w:rPr>
              <w:t>513,762</w:t>
            </w:r>
          </w:p>
        </w:tc>
        <w:tc>
          <w:tcPr>
            <w:tcW w:w="1804" w:type="dxa"/>
            <w:tcBorders>
              <w:top w:val="nil"/>
              <w:left w:val="nil"/>
              <w:bottom w:val="single" w:sz="4" w:space="0" w:color="auto"/>
              <w:right w:val="single" w:sz="4" w:space="0" w:color="auto"/>
            </w:tcBorders>
            <w:vAlign w:val="center"/>
            <w:hideMark/>
          </w:tcPr>
          <w:p w14:paraId="259CC618" w14:textId="77777777" w:rsidR="00F42D01" w:rsidRDefault="00F42D01">
            <w:pPr>
              <w:jc w:val="center"/>
              <w:rPr>
                <w:rFonts w:ascii="Myriad Pro" w:hAnsi="Myriad Pro"/>
                <w:color w:val="000000"/>
                <w:sz w:val="18"/>
                <w:szCs w:val="18"/>
              </w:rPr>
            </w:pPr>
            <w:r>
              <w:rPr>
                <w:rFonts w:ascii="Myriad Pro" w:hAnsi="Myriad Pro"/>
                <w:color w:val="000000"/>
                <w:sz w:val="18"/>
                <w:szCs w:val="18"/>
              </w:rPr>
              <w:t>504,660</w:t>
            </w:r>
          </w:p>
        </w:tc>
        <w:tc>
          <w:tcPr>
            <w:tcW w:w="1046" w:type="dxa"/>
            <w:tcBorders>
              <w:top w:val="nil"/>
              <w:left w:val="nil"/>
              <w:bottom w:val="single" w:sz="4" w:space="0" w:color="auto"/>
              <w:right w:val="single" w:sz="4" w:space="0" w:color="auto"/>
            </w:tcBorders>
            <w:vAlign w:val="center"/>
            <w:hideMark/>
          </w:tcPr>
          <w:p w14:paraId="0A6853E6" w14:textId="77777777" w:rsidR="00F42D01" w:rsidRDefault="00F42D01">
            <w:pPr>
              <w:jc w:val="center"/>
              <w:rPr>
                <w:rFonts w:ascii="Myriad Pro" w:hAnsi="Myriad Pro"/>
                <w:color w:val="000000"/>
                <w:sz w:val="18"/>
                <w:szCs w:val="18"/>
                <w:highlight w:val="yellow"/>
              </w:rPr>
            </w:pPr>
            <w:r>
              <w:rPr>
                <w:rFonts w:ascii="Myriad Pro" w:hAnsi="Myriad Pro"/>
                <w:color w:val="000000"/>
                <w:sz w:val="18"/>
                <w:szCs w:val="18"/>
              </w:rPr>
              <w:t>-9,10</w:t>
            </w:r>
          </w:p>
        </w:tc>
        <w:tc>
          <w:tcPr>
            <w:tcW w:w="649" w:type="dxa"/>
            <w:tcBorders>
              <w:top w:val="nil"/>
              <w:left w:val="nil"/>
              <w:bottom w:val="single" w:sz="4" w:space="0" w:color="auto"/>
              <w:right w:val="single" w:sz="4" w:space="0" w:color="auto"/>
            </w:tcBorders>
            <w:vAlign w:val="center"/>
            <w:hideMark/>
          </w:tcPr>
          <w:p w14:paraId="5F67557A" w14:textId="77777777" w:rsidR="00F42D01" w:rsidRDefault="00F42D01">
            <w:pPr>
              <w:jc w:val="center"/>
              <w:rPr>
                <w:rFonts w:ascii="Myriad Pro" w:hAnsi="Myriad Pro"/>
                <w:color w:val="000000"/>
                <w:sz w:val="18"/>
                <w:szCs w:val="18"/>
              </w:rPr>
            </w:pPr>
            <w:r>
              <w:rPr>
                <w:rFonts w:ascii="Myriad Pro" w:hAnsi="Myriad Pro"/>
                <w:color w:val="000000"/>
                <w:sz w:val="18"/>
                <w:szCs w:val="18"/>
              </w:rPr>
              <w:t>-2%</w:t>
            </w:r>
          </w:p>
        </w:tc>
      </w:tr>
      <w:tr w:rsidR="00F42D01" w14:paraId="7C01B65B" w14:textId="77777777" w:rsidTr="00F42D01">
        <w:trPr>
          <w:cantSplit/>
          <w:trHeight w:val="20"/>
          <w:tblHeader/>
        </w:trPr>
        <w:tc>
          <w:tcPr>
            <w:tcW w:w="670" w:type="dxa"/>
            <w:tcBorders>
              <w:top w:val="nil"/>
              <w:left w:val="single" w:sz="4" w:space="0" w:color="auto"/>
              <w:bottom w:val="single" w:sz="4" w:space="0" w:color="auto"/>
              <w:right w:val="single" w:sz="4" w:space="0" w:color="auto"/>
            </w:tcBorders>
            <w:vAlign w:val="center"/>
            <w:hideMark/>
          </w:tcPr>
          <w:p w14:paraId="3222E420" w14:textId="77777777" w:rsidR="00F42D01" w:rsidRDefault="00F42D01">
            <w:pPr>
              <w:jc w:val="center"/>
              <w:rPr>
                <w:rFonts w:ascii="Myriad Pro" w:hAnsi="Myriad Pro"/>
                <w:color w:val="000000"/>
                <w:sz w:val="18"/>
                <w:szCs w:val="18"/>
              </w:rPr>
            </w:pPr>
            <w:r>
              <w:rPr>
                <w:rFonts w:ascii="Myriad Pro" w:hAnsi="Myriad Pro"/>
                <w:color w:val="000000"/>
                <w:sz w:val="18"/>
                <w:szCs w:val="18"/>
              </w:rPr>
              <w:t>1.2.1.</w:t>
            </w:r>
          </w:p>
        </w:tc>
        <w:tc>
          <w:tcPr>
            <w:tcW w:w="3011" w:type="dxa"/>
            <w:tcBorders>
              <w:top w:val="nil"/>
              <w:left w:val="nil"/>
              <w:bottom w:val="single" w:sz="4" w:space="0" w:color="auto"/>
              <w:right w:val="single" w:sz="4" w:space="0" w:color="auto"/>
            </w:tcBorders>
            <w:vAlign w:val="center"/>
            <w:hideMark/>
          </w:tcPr>
          <w:p w14:paraId="7F967F15" w14:textId="77777777" w:rsidR="00F42D01" w:rsidRDefault="00F42D01">
            <w:pPr>
              <w:ind w:firstLineChars="200" w:firstLine="360"/>
              <w:rPr>
                <w:rFonts w:ascii="Myriad Pro" w:hAnsi="Myriad Pro"/>
                <w:color w:val="000000"/>
                <w:sz w:val="18"/>
                <w:szCs w:val="18"/>
              </w:rPr>
            </w:pPr>
            <w:r>
              <w:rPr>
                <w:rFonts w:ascii="Myriad Pro" w:hAnsi="Myriad Pro"/>
                <w:color w:val="000000"/>
                <w:sz w:val="18"/>
                <w:szCs w:val="18"/>
              </w:rPr>
              <w:t>учтенная в ценах (тарифах) от оказания услуг по передаче эл. энергии на 2019 год</w:t>
            </w:r>
          </w:p>
        </w:tc>
        <w:tc>
          <w:tcPr>
            <w:tcW w:w="2126" w:type="dxa"/>
            <w:tcBorders>
              <w:top w:val="nil"/>
              <w:left w:val="nil"/>
              <w:bottom w:val="single" w:sz="4" w:space="0" w:color="auto"/>
              <w:right w:val="single" w:sz="4" w:space="0" w:color="auto"/>
            </w:tcBorders>
            <w:vAlign w:val="center"/>
            <w:hideMark/>
          </w:tcPr>
          <w:p w14:paraId="4B963234" w14:textId="77777777" w:rsidR="00F42D01" w:rsidRDefault="00F42D01">
            <w:pPr>
              <w:jc w:val="center"/>
              <w:rPr>
                <w:rFonts w:ascii="Myriad Pro" w:hAnsi="Myriad Pro"/>
                <w:color w:val="000000"/>
                <w:sz w:val="18"/>
                <w:szCs w:val="18"/>
                <w:highlight w:val="yellow"/>
              </w:rPr>
            </w:pPr>
            <w:r>
              <w:rPr>
                <w:rFonts w:ascii="Myriad Pro" w:hAnsi="Myriad Pro"/>
                <w:color w:val="000000"/>
                <w:sz w:val="18"/>
                <w:szCs w:val="18"/>
              </w:rPr>
              <w:t>513,762</w:t>
            </w:r>
          </w:p>
        </w:tc>
        <w:tc>
          <w:tcPr>
            <w:tcW w:w="1804" w:type="dxa"/>
            <w:tcBorders>
              <w:top w:val="nil"/>
              <w:left w:val="nil"/>
              <w:bottom w:val="single" w:sz="4" w:space="0" w:color="auto"/>
              <w:right w:val="single" w:sz="4" w:space="0" w:color="auto"/>
            </w:tcBorders>
            <w:vAlign w:val="center"/>
            <w:hideMark/>
          </w:tcPr>
          <w:p w14:paraId="5C10CC2E" w14:textId="77777777" w:rsidR="00F42D01" w:rsidRDefault="00F42D01">
            <w:pPr>
              <w:jc w:val="center"/>
              <w:rPr>
                <w:rFonts w:ascii="Myriad Pro" w:hAnsi="Myriad Pro"/>
                <w:color w:val="000000"/>
                <w:sz w:val="18"/>
                <w:szCs w:val="18"/>
              </w:rPr>
            </w:pPr>
            <w:r>
              <w:rPr>
                <w:rFonts w:ascii="Myriad Pro" w:hAnsi="Myriad Pro"/>
                <w:color w:val="000000"/>
                <w:sz w:val="18"/>
                <w:szCs w:val="18"/>
              </w:rPr>
              <w:t>504,660</w:t>
            </w:r>
          </w:p>
        </w:tc>
        <w:tc>
          <w:tcPr>
            <w:tcW w:w="1046" w:type="dxa"/>
            <w:tcBorders>
              <w:top w:val="nil"/>
              <w:left w:val="nil"/>
              <w:bottom w:val="single" w:sz="4" w:space="0" w:color="auto"/>
              <w:right w:val="single" w:sz="4" w:space="0" w:color="auto"/>
            </w:tcBorders>
            <w:vAlign w:val="center"/>
            <w:hideMark/>
          </w:tcPr>
          <w:p w14:paraId="0B75F202" w14:textId="77777777" w:rsidR="00F42D01" w:rsidRDefault="00F42D01">
            <w:pPr>
              <w:jc w:val="center"/>
              <w:rPr>
                <w:rFonts w:ascii="Myriad Pro" w:hAnsi="Myriad Pro"/>
                <w:color w:val="000000"/>
                <w:sz w:val="18"/>
                <w:szCs w:val="18"/>
                <w:highlight w:val="yellow"/>
              </w:rPr>
            </w:pPr>
            <w:r>
              <w:rPr>
                <w:rFonts w:ascii="Myriad Pro" w:hAnsi="Myriad Pro"/>
                <w:color w:val="000000"/>
                <w:sz w:val="18"/>
                <w:szCs w:val="18"/>
              </w:rPr>
              <w:t>-9,10</w:t>
            </w:r>
          </w:p>
        </w:tc>
        <w:tc>
          <w:tcPr>
            <w:tcW w:w="649" w:type="dxa"/>
            <w:tcBorders>
              <w:top w:val="nil"/>
              <w:left w:val="nil"/>
              <w:bottom w:val="single" w:sz="4" w:space="0" w:color="auto"/>
              <w:right w:val="single" w:sz="4" w:space="0" w:color="auto"/>
            </w:tcBorders>
            <w:vAlign w:val="center"/>
            <w:hideMark/>
          </w:tcPr>
          <w:p w14:paraId="46D1DC6A" w14:textId="77777777" w:rsidR="00F42D01" w:rsidRDefault="00F42D01">
            <w:pPr>
              <w:jc w:val="center"/>
              <w:rPr>
                <w:rFonts w:ascii="Myriad Pro" w:hAnsi="Myriad Pro"/>
                <w:color w:val="000000"/>
                <w:sz w:val="18"/>
                <w:szCs w:val="18"/>
              </w:rPr>
            </w:pPr>
            <w:r>
              <w:rPr>
                <w:rFonts w:ascii="Myriad Pro" w:hAnsi="Myriad Pro"/>
                <w:color w:val="000000"/>
                <w:sz w:val="18"/>
                <w:szCs w:val="18"/>
              </w:rPr>
              <w:t>-2%</w:t>
            </w:r>
          </w:p>
        </w:tc>
      </w:tr>
      <w:tr w:rsidR="00F42D01" w14:paraId="1360073D" w14:textId="77777777" w:rsidTr="00F42D01">
        <w:trPr>
          <w:cantSplit/>
          <w:trHeight w:val="20"/>
          <w:tblHeader/>
        </w:trPr>
        <w:tc>
          <w:tcPr>
            <w:tcW w:w="670" w:type="dxa"/>
            <w:tcBorders>
              <w:top w:val="nil"/>
              <w:left w:val="single" w:sz="4" w:space="0" w:color="auto"/>
              <w:bottom w:val="single" w:sz="4" w:space="0" w:color="auto"/>
              <w:right w:val="single" w:sz="4" w:space="0" w:color="auto"/>
            </w:tcBorders>
            <w:vAlign w:val="center"/>
            <w:hideMark/>
          </w:tcPr>
          <w:p w14:paraId="68BDB7D1" w14:textId="77777777" w:rsidR="00F42D01" w:rsidRDefault="00F42D01">
            <w:pPr>
              <w:jc w:val="center"/>
              <w:rPr>
                <w:rFonts w:ascii="Myriad Pro" w:hAnsi="Myriad Pro"/>
                <w:color w:val="000000"/>
                <w:sz w:val="18"/>
                <w:szCs w:val="18"/>
              </w:rPr>
            </w:pPr>
            <w:r>
              <w:rPr>
                <w:rFonts w:ascii="Myriad Pro" w:hAnsi="Myriad Pro"/>
                <w:color w:val="000000"/>
                <w:sz w:val="18"/>
                <w:szCs w:val="18"/>
              </w:rPr>
              <w:t>1.2.2.</w:t>
            </w:r>
          </w:p>
        </w:tc>
        <w:tc>
          <w:tcPr>
            <w:tcW w:w="3011" w:type="dxa"/>
            <w:tcBorders>
              <w:top w:val="nil"/>
              <w:left w:val="nil"/>
              <w:bottom w:val="single" w:sz="4" w:space="0" w:color="auto"/>
              <w:right w:val="single" w:sz="4" w:space="0" w:color="auto"/>
            </w:tcBorders>
            <w:vAlign w:val="center"/>
            <w:hideMark/>
          </w:tcPr>
          <w:p w14:paraId="5141C962" w14:textId="77777777" w:rsidR="00F42D01" w:rsidRDefault="00F42D01">
            <w:pPr>
              <w:jc w:val="both"/>
              <w:rPr>
                <w:rFonts w:ascii="Myriad Pro" w:hAnsi="Myriad Pro"/>
                <w:color w:val="000000"/>
                <w:sz w:val="18"/>
                <w:szCs w:val="18"/>
              </w:rPr>
            </w:pPr>
            <w:r>
              <w:rPr>
                <w:rFonts w:ascii="Myriad Pro" w:hAnsi="Myriad Pro"/>
                <w:color w:val="000000"/>
                <w:sz w:val="18"/>
                <w:szCs w:val="18"/>
              </w:rPr>
              <w:t>недоиспользованная амортизация прошлых лет (учтенная в ценах (тарифах) от оказания услуг по передаче эл. энергии)</w:t>
            </w:r>
          </w:p>
        </w:tc>
        <w:tc>
          <w:tcPr>
            <w:tcW w:w="2126" w:type="dxa"/>
            <w:tcBorders>
              <w:top w:val="nil"/>
              <w:left w:val="nil"/>
              <w:bottom w:val="single" w:sz="4" w:space="0" w:color="auto"/>
              <w:right w:val="single" w:sz="4" w:space="0" w:color="auto"/>
            </w:tcBorders>
            <w:vAlign w:val="center"/>
            <w:hideMark/>
          </w:tcPr>
          <w:p w14:paraId="63D78320" w14:textId="77777777" w:rsidR="00F42D01" w:rsidRDefault="00F42D01">
            <w:pPr>
              <w:jc w:val="center"/>
              <w:rPr>
                <w:rFonts w:ascii="Myriad Pro" w:hAnsi="Myriad Pro"/>
                <w:color w:val="000000"/>
                <w:sz w:val="18"/>
                <w:szCs w:val="18"/>
              </w:rPr>
            </w:pPr>
            <w:r>
              <w:rPr>
                <w:rFonts w:ascii="Myriad Pro" w:hAnsi="Myriad Pro"/>
                <w:color w:val="000000"/>
                <w:sz w:val="18"/>
                <w:szCs w:val="18"/>
              </w:rPr>
              <w:t>0,000</w:t>
            </w:r>
          </w:p>
        </w:tc>
        <w:tc>
          <w:tcPr>
            <w:tcW w:w="1804" w:type="dxa"/>
            <w:tcBorders>
              <w:top w:val="nil"/>
              <w:left w:val="nil"/>
              <w:bottom w:val="single" w:sz="4" w:space="0" w:color="auto"/>
              <w:right w:val="single" w:sz="4" w:space="0" w:color="auto"/>
            </w:tcBorders>
            <w:vAlign w:val="center"/>
            <w:hideMark/>
          </w:tcPr>
          <w:p w14:paraId="5DCE4A40" w14:textId="77777777" w:rsidR="00F42D01" w:rsidRDefault="00F42D01">
            <w:pPr>
              <w:jc w:val="center"/>
              <w:rPr>
                <w:rFonts w:ascii="Myriad Pro" w:hAnsi="Myriad Pro"/>
                <w:color w:val="000000"/>
                <w:sz w:val="18"/>
                <w:szCs w:val="18"/>
              </w:rPr>
            </w:pPr>
            <w:r>
              <w:rPr>
                <w:rFonts w:ascii="Myriad Pro" w:hAnsi="Myriad Pro"/>
                <w:color w:val="000000"/>
                <w:sz w:val="18"/>
                <w:szCs w:val="18"/>
              </w:rPr>
              <w:t>0,000</w:t>
            </w:r>
          </w:p>
        </w:tc>
        <w:tc>
          <w:tcPr>
            <w:tcW w:w="1046" w:type="dxa"/>
            <w:tcBorders>
              <w:top w:val="nil"/>
              <w:left w:val="nil"/>
              <w:bottom w:val="single" w:sz="4" w:space="0" w:color="auto"/>
              <w:right w:val="single" w:sz="4" w:space="0" w:color="auto"/>
            </w:tcBorders>
            <w:vAlign w:val="center"/>
            <w:hideMark/>
          </w:tcPr>
          <w:p w14:paraId="4E035B1B" w14:textId="77777777" w:rsidR="00F42D01" w:rsidRDefault="00F42D01">
            <w:pPr>
              <w:jc w:val="center"/>
              <w:rPr>
                <w:rFonts w:ascii="Myriad Pro" w:hAnsi="Myriad Pro"/>
                <w:color w:val="000000"/>
                <w:sz w:val="18"/>
                <w:szCs w:val="18"/>
                <w:highlight w:val="yellow"/>
              </w:rPr>
            </w:pPr>
            <w:r>
              <w:rPr>
                <w:rFonts w:ascii="Myriad Pro" w:hAnsi="Myriad Pro"/>
                <w:color w:val="000000"/>
                <w:sz w:val="18"/>
                <w:szCs w:val="18"/>
              </w:rPr>
              <w:t>0,00</w:t>
            </w:r>
          </w:p>
        </w:tc>
        <w:tc>
          <w:tcPr>
            <w:tcW w:w="649" w:type="dxa"/>
            <w:tcBorders>
              <w:top w:val="nil"/>
              <w:left w:val="nil"/>
              <w:bottom w:val="single" w:sz="4" w:space="0" w:color="auto"/>
              <w:right w:val="single" w:sz="4" w:space="0" w:color="auto"/>
            </w:tcBorders>
            <w:vAlign w:val="center"/>
            <w:hideMark/>
          </w:tcPr>
          <w:p w14:paraId="71CAFD30" w14:textId="77777777" w:rsidR="00F42D01" w:rsidRDefault="00F42D01">
            <w:pPr>
              <w:jc w:val="center"/>
              <w:rPr>
                <w:rFonts w:ascii="Myriad Pro" w:hAnsi="Myriad Pro"/>
                <w:color w:val="000000"/>
                <w:sz w:val="18"/>
                <w:szCs w:val="18"/>
              </w:rPr>
            </w:pPr>
            <w:r>
              <w:rPr>
                <w:rFonts w:ascii="Myriad Pro" w:hAnsi="Myriad Pro"/>
                <w:color w:val="000000"/>
                <w:sz w:val="18"/>
                <w:szCs w:val="18"/>
              </w:rPr>
              <w:t>-</w:t>
            </w:r>
          </w:p>
        </w:tc>
      </w:tr>
      <w:tr w:rsidR="00F42D01" w14:paraId="7CA5C1F2" w14:textId="77777777" w:rsidTr="00F42D01">
        <w:trPr>
          <w:cantSplit/>
          <w:trHeight w:val="20"/>
          <w:tblHeader/>
        </w:trPr>
        <w:tc>
          <w:tcPr>
            <w:tcW w:w="670" w:type="dxa"/>
            <w:tcBorders>
              <w:top w:val="nil"/>
              <w:left w:val="single" w:sz="4" w:space="0" w:color="auto"/>
              <w:bottom w:val="single" w:sz="4" w:space="0" w:color="auto"/>
              <w:right w:val="single" w:sz="4" w:space="0" w:color="auto"/>
            </w:tcBorders>
            <w:vAlign w:val="center"/>
            <w:hideMark/>
          </w:tcPr>
          <w:p w14:paraId="660258BE" w14:textId="77777777" w:rsidR="00F42D01" w:rsidRDefault="00F42D01">
            <w:pPr>
              <w:jc w:val="center"/>
              <w:rPr>
                <w:rFonts w:ascii="Myriad Pro" w:hAnsi="Myriad Pro"/>
                <w:color w:val="000000"/>
                <w:sz w:val="18"/>
                <w:szCs w:val="18"/>
              </w:rPr>
            </w:pPr>
            <w:r>
              <w:rPr>
                <w:rFonts w:ascii="Myriad Pro" w:hAnsi="Myriad Pro"/>
                <w:color w:val="000000"/>
                <w:sz w:val="18"/>
                <w:szCs w:val="18"/>
              </w:rPr>
              <w:t>1.2.3.</w:t>
            </w:r>
          </w:p>
        </w:tc>
        <w:tc>
          <w:tcPr>
            <w:tcW w:w="3011" w:type="dxa"/>
            <w:tcBorders>
              <w:top w:val="nil"/>
              <w:left w:val="nil"/>
              <w:bottom w:val="single" w:sz="4" w:space="0" w:color="auto"/>
              <w:right w:val="single" w:sz="4" w:space="0" w:color="auto"/>
            </w:tcBorders>
            <w:vAlign w:val="center"/>
            <w:hideMark/>
          </w:tcPr>
          <w:p w14:paraId="031369F6" w14:textId="77777777" w:rsidR="00F42D01" w:rsidRDefault="00F42D01">
            <w:pPr>
              <w:jc w:val="both"/>
              <w:rPr>
                <w:rFonts w:ascii="Myriad Pro" w:hAnsi="Myriad Pro"/>
                <w:color w:val="000000"/>
                <w:sz w:val="18"/>
                <w:szCs w:val="18"/>
              </w:rPr>
            </w:pPr>
            <w:r>
              <w:rPr>
                <w:rFonts w:ascii="Myriad Pro" w:hAnsi="Myriad Pro"/>
                <w:color w:val="000000"/>
                <w:sz w:val="18"/>
                <w:szCs w:val="18"/>
              </w:rPr>
              <w:t>прочая текущая амортизация</w:t>
            </w:r>
          </w:p>
        </w:tc>
        <w:tc>
          <w:tcPr>
            <w:tcW w:w="2126" w:type="dxa"/>
            <w:tcBorders>
              <w:top w:val="nil"/>
              <w:left w:val="nil"/>
              <w:bottom w:val="single" w:sz="4" w:space="0" w:color="auto"/>
              <w:right w:val="single" w:sz="4" w:space="0" w:color="auto"/>
            </w:tcBorders>
            <w:vAlign w:val="center"/>
            <w:hideMark/>
          </w:tcPr>
          <w:p w14:paraId="1AD4BC4A" w14:textId="77777777" w:rsidR="00F42D01" w:rsidRDefault="00F42D01">
            <w:pPr>
              <w:jc w:val="center"/>
              <w:rPr>
                <w:rFonts w:ascii="Myriad Pro" w:hAnsi="Myriad Pro"/>
                <w:color w:val="000000"/>
                <w:sz w:val="18"/>
                <w:szCs w:val="18"/>
              </w:rPr>
            </w:pPr>
            <w:r>
              <w:rPr>
                <w:rFonts w:ascii="Myriad Pro" w:hAnsi="Myriad Pro"/>
                <w:color w:val="000000"/>
                <w:sz w:val="18"/>
                <w:szCs w:val="18"/>
              </w:rPr>
              <w:t>0,000</w:t>
            </w:r>
          </w:p>
        </w:tc>
        <w:tc>
          <w:tcPr>
            <w:tcW w:w="1804" w:type="dxa"/>
            <w:tcBorders>
              <w:top w:val="nil"/>
              <w:left w:val="nil"/>
              <w:bottom w:val="single" w:sz="4" w:space="0" w:color="auto"/>
              <w:right w:val="single" w:sz="4" w:space="0" w:color="auto"/>
            </w:tcBorders>
            <w:vAlign w:val="center"/>
            <w:hideMark/>
          </w:tcPr>
          <w:p w14:paraId="6E482605" w14:textId="77777777" w:rsidR="00F42D01" w:rsidRDefault="00F42D01">
            <w:pPr>
              <w:jc w:val="center"/>
              <w:rPr>
                <w:rFonts w:ascii="Myriad Pro" w:hAnsi="Myriad Pro"/>
                <w:color w:val="000000"/>
                <w:sz w:val="18"/>
                <w:szCs w:val="18"/>
              </w:rPr>
            </w:pPr>
            <w:r>
              <w:rPr>
                <w:rFonts w:ascii="Myriad Pro" w:hAnsi="Myriad Pro"/>
                <w:color w:val="000000"/>
                <w:sz w:val="18"/>
                <w:szCs w:val="18"/>
              </w:rPr>
              <w:t>0,000</w:t>
            </w:r>
          </w:p>
        </w:tc>
        <w:tc>
          <w:tcPr>
            <w:tcW w:w="1046" w:type="dxa"/>
            <w:tcBorders>
              <w:top w:val="nil"/>
              <w:left w:val="nil"/>
              <w:bottom w:val="single" w:sz="4" w:space="0" w:color="auto"/>
              <w:right w:val="single" w:sz="4" w:space="0" w:color="auto"/>
            </w:tcBorders>
            <w:vAlign w:val="center"/>
            <w:hideMark/>
          </w:tcPr>
          <w:p w14:paraId="60E77511" w14:textId="77777777" w:rsidR="00F42D01" w:rsidRDefault="00F42D01">
            <w:pPr>
              <w:jc w:val="center"/>
              <w:rPr>
                <w:rFonts w:ascii="Myriad Pro" w:hAnsi="Myriad Pro"/>
                <w:color w:val="000000"/>
                <w:sz w:val="18"/>
                <w:szCs w:val="18"/>
                <w:highlight w:val="yellow"/>
              </w:rPr>
            </w:pPr>
            <w:r>
              <w:rPr>
                <w:rFonts w:ascii="Myriad Pro" w:hAnsi="Myriad Pro"/>
                <w:color w:val="000000"/>
                <w:sz w:val="18"/>
                <w:szCs w:val="18"/>
              </w:rPr>
              <w:t>0,00</w:t>
            </w:r>
          </w:p>
        </w:tc>
        <w:tc>
          <w:tcPr>
            <w:tcW w:w="649" w:type="dxa"/>
            <w:tcBorders>
              <w:top w:val="nil"/>
              <w:left w:val="nil"/>
              <w:bottom w:val="single" w:sz="4" w:space="0" w:color="auto"/>
              <w:right w:val="single" w:sz="4" w:space="0" w:color="auto"/>
            </w:tcBorders>
            <w:vAlign w:val="center"/>
            <w:hideMark/>
          </w:tcPr>
          <w:p w14:paraId="2A82F2B5" w14:textId="77777777" w:rsidR="00F42D01" w:rsidRDefault="00F42D01">
            <w:pPr>
              <w:jc w:val="center"/>
              <w:rPr>
                <w:rFonts w:ascii="Myriad Pro" w:hAnsi="Myriad Pro"/>
                <w:color w:val="000000"/>
                <w:sz w:val="18"/>
                <w:szCs w:val="18"/>
              </w:rPr>
            </w:pPr>
            <w:r>
              <w:rPr>
                <w:rFonts w:ascii="Myriad Pro" w:hAnsi="Myriad Pro"/>
                <w:color w:val="000000"/>
                <w:sz w:val="18"/>
                <w:szCs w:val="18"/>
              </w:rPr>
              <w:t>-</w:t>
            </w:r>
          </w:p>
        </w:tc>
      </w:tr>
      <w:tr w:rsidR="00F42D01" w14:paraId="1153708D" w14:textId="77777777" w:rsidTr="00F42D01">
        <w:trPr>
          <w:cantSplit/>
          <w:trHeight w:val="20"/>
          <w:tblHeader/>
        </w:trPr>
        <w:tc>
          <w:tcPr>
            <w:tcW w:w="670" w:type="dxa"/>
            <w:tcBorders>
              <w:top w:val="nil"/>
              <w:left w:val="single" w:sz="4" w:space="0" w:color="auto"/>
              <w:bottom w:val="single" w:sz="4" w:space="0" w:color="auto"/>
              <w:right w:val="single" w:sz="4" w:space="0" w:color="auto"/>
            </w:tcBorders>
            <w:vAlign w:val="center"/>
            <w:hideMark/>
          </w:tcPr>
          <w:p w14:paraId="7E0E69F4" w14:textId="77777777" w:rsidR="00F42D01" w:rsidRDefault="00F42D01">
            <w:pPr>
              <w:jc w:val="center"/>
              <w:rPr>
                <w:rFonts w:ascii="Myriad Pro" w:hAnsi="Myriad Pro"/>
                <w:color w:val="000000"/>
                <w:sz w:val="18"/>
                <w:szCs w:val="18"/>
              </w:rPr>
            </w:pPr>
            <w:r>
              <w:rPr>
                <w:rFonts w:ascii="Myriad Pro" w:hAnsi="Myriad Pro"/>
                <w:color w:val="000000"/>
                <w:sz w:val="18"/>
                <w:szCs w:val="18"/>
              </w:rPr>
              <w:t>1.3.</w:t>
            </w:r>
          </w:p>
        </w:tc>
        <w:tc>
          <w:tcPr>
            <w:tcW w:w="3011" w:type="dxa"/>
            <w:tcBorders>
              <w:top w:val="nil"/>
              <w:left w:val="nil"/>
              <w:bottom w:val="single" w:sz="4" w:space="0" w:color="auto"/>
              <w:right w:val="single" w:sz="4" w:space="0" w:color="auto"/>
            </w:tcBorders>
            <w:vAlign w:val="center"/>
            <w:hideMark/>
          </w:tcPr>
          <w:p w14:paraId="0A03BE63" w14:textId="77777777" w:rsidR="00F42D01" w:rsidRDefault="00F42D01">
            <w:pPr>
              <w:jc w:val="both"/>
              <w:rPr>
                <w:rFonts w:ascii="Myriad Pro" w:hAnsi="Myriad Pro"/>
                <w:color w:val="000000"/>
                <w:sz w:val="18"/>
                <w:szCs w:val="18"/>
              </w:rPr>
            </w:pPr>
            <w:r>
              <w:rPr>
                <w:rFonts w:ascii="Myriad Pro" w:hAnsi="Myriad Pro"/>
                <w:color w:val="000000"/>
                <w:sz w:val="18"/>
                <w:szCs w:val="18"/>
              </w:rPr>
              <w:t>Возврат налога на добавленную стоимость</w:t>
            </w:r>
          </w:p>
        </w:tc>
        <w:tc>
          <w:tcPr>
            <w:tcW w:w="2126" w:type="dxa"/>
            <w:tcBorders>
              <w:top w:val="nil"/>
              <w:left w:val="nil"/>
              <w:bottom w:val="single" w:sz="4" w:space="0" w:color="auto"/>
              <w:right w:val="single" w:sz="4" w:space="0" w:color="auto"/>
            </w:tcBorders>
            <w:vAlign w:val="center"/>
            <w:hideMark/>
          </w:tcPr>
          <w:p w14:paraId="4CABA279" w14:textId="77777777" w:rsidR="00F42D01" w:rsidRDefault="00F42D01">
            <w:pPr>
              <w:jc w:val="center"/>
              <w:rPr>
                <w:rFonts w:ascii="Myriad Pro" w:hAnsi="Myriad Pro"/>
                <w:color w:val="000000"/>
                <w:sz w:val="18"/>
                <w:szCs w:val="18"/>
              </w:rPr>
            </w:pPr>
            <w:r>
              <w:rPr>
                <w:rFonts w:ascii="Myriad Pro" w:hAnsi="Myriad Pro"/>
                <w:color w:val="000000"/>
                <w:sz w:val="18"/>
                <w:szCs w:val="18"/>
              </w:rPr>
              <w:t>0,000</w:t>
            </w:r>
          </w:p>
        </w:tc>
        <w:tc>
          <w:tcPr>
            <w:tcW w:w="1804" w:type="dxa"/>
            <w:tcBorders>
              <w:top w:val="nil"/>
              <w:left w:val="nil"/>
              <w:bottom w:val="single" w:sz="4" w:space="0" w:color="auto"/>
              <w:right w:val="single" w:sz="4" w:space="0" w:color="auto"/>
            </w:tcBorders>
            <w:vAlign w:val="center"/>
            <w:hideMark/>
          </w:tcPr>
          <w:p w14:paraId="6F84D2DF" w14:textId="77777777" w:rsidR="00F42D01" w:rsidRDefault="00F42D01">
            <w:pPr>
              <w:jc w:val="center"/>
              <w:rPr>
                <w:rFonts w:ascii="Myriad Pro" w:hAnsi="Myriad Pro"/>
                <w:color w:val="000000"/>
                <w:sz w:val="18"/>
                <w:szCs w:val="18"/>
              </w:rPr>
            </w:pPr>
            <w:r>
              <w:rPr>
                <w:rFonts w:ascii="Myriad Pro" w:hAnsi="Myriad Pro"/>
                <w:color w:val="000000"/>
                <w:sz w:val="18"/>
                <w:szCs w:val="18"/>
              </w:rPr>
              <w:t>0,000</w:t>
            </w:r>
          </w:p>
        </w:tc>
        <w:tc>
          <w:tcPr>
            <w:tcW w:w="1046" w:type="dxa"/>
            <w:tcBorders>
              <w:top w:val="nil"/>
              <w:left w:val="nil"/>
              <w:bottom w:val="single" w:sz="4" w:space="0" w:color="auto"/>
              <w:right w:val="single" w:sz="4" w:space="0" w:color="auto"/>
            </w:tcBorders>
            <w:vAlign w:val="center"/>
            <w:hideMark/>
          </w:tcPr>
          <w:p w14:paraId="559AA9D3" w14:textId="77777777" w:rsidR="00F42D01" w:rsidRDefault="00F42D01">
            <w:pPr>
              <w:jc w:val="center"/>
              <w:rPr>
                <w:rFonts w:ascii="Myriad Pro" w:hAnsi="Myriad Pro"/>
                <w:color w:val="000000"/>
                <w:sz w:val="18"/>
                <w:szCs w:val="18"/>
                <w:highlight w:val="yellow"/>
              </w:rPr>
            </w:pPr>
            <w:r>
              <w:rPr>
                <w:rFonts w:ascii="Myriad Pro" w:hAnsi="Myriad Pro"/>
                <w:color w:val="000000"/>
                <w:sz w:val="18"/>
                <w:szCs w:val="18"/>
              </w:rPr>
              <w:t>0,00</w:t>
            </w:r>
          </w:p>
        </w:tc>
        <w:tc>
          <w:tcPr>
            <w:tcW w:w="649" w:type="dxa"/>
            <w:tcBorders>
              <w:top w:val="nil"/>
              <w:left w:val="nil"/>
              <w:bottom w:val="single" w:sz="4" w:space="0" w:color="auto"/>
              <w:right w:val="single" w:sz="4" w:space="0" w:color="auto"/>
            </w:tcBorders>
            <w:vAlign w:val="center"/>
            <w:hideMark/>
          </w:tcPr>
          <w:p w14:paraId="2971E463" w14:textId="77777777" w:rsidR="00F42D01" w:rsidRDefault="00F42D01">
            <w:pPr>
              <w:jc w:val="center"/>
              <w:rPr>
                <w:rFonts w:ascii="Myriad Pro" w:hAnsi="Myriad Pro"/>
                <w:color w:val="000000"/>
                <w:sz w:val="18"/>
                <w:szCs w:val="18"/>
              </w:rPr>
            </w:pPr>
            <w:r>
              <w:rPr>
                <w:rFonts w:ascii="Myriad Pro" w:hAnsi="Myriad Pro"/>
                <w:color w:val="000000"/>
                <w:sz w:val="18"/>
                <w:szCs w:val="18"/>
              </w:rPr>
              <w:t>-</w:t>
            </w:r>
          </w:p>
        </w:tc>
      </w:tr>
      <w:tr w:rsidR="00F42D01" w14:paraId="15B9F612" w14:textId="77777777" w:rsidTr="00F42D01">
        <w:trPr>
          <w:cantSplit/>
          <w:trHeight w:val="20"/>
          <w:tblHeader/>
        </w:trPr>
        <w:tc>
          <w:tcPr>
            <w:tcW w:w="670" w:type="dxa"/>
            <w:tcBorders>
              <w:top w:val="nil"/>
              <w:left w:val="single" w:sz="4" w:space="0" w:color="auto"/>
              <w:bottom w:val="single" w:sz="4" w:space="0" w:color="auto"/>
              <w:right w:val="single" w:sz="4" w:space="0" w:color="auto"/>
            </w:tcBorders>
            <w:vAlign w:val="center"/>
            <w:hideMark/>
          </w:tcPr>
          <w:p w14:paraId="491188BF" w14:textId="77777777" w:rsidR="00F42D01" w:rsidRDefault="00F42D01">
            <w:pPr>
              <w:jc w:val="center"/>
              <w:rPr>
                <w:rFonts w:ascii="Myriad Pro" w:hAnsi="Myriad Pro"/>
                <w:color w:val="000000"/>
                <w:sz w:val="18"/>
                <w:szCs w:val="18"/>
              </w:rPr>
            </w:pPr>
            <w:r>
              <w:rPr>
                <w:rFonts w:ascii="Myriad Pro" w:hAnsi="Myriad Pro"/>
                <w:color w:val="000000"/>
                <w:sz w:val="18"/>
                <w:szCs w:val="18"/>
              </w:rPr>
              <w:t>1.4.</w:t>
            </w:r>
          </w:p>
        </w:tc>
        <w:tc>
          <w:tcPr>
            <w:tcW w:w="3011" w:type="dxa"/>
            <w:tcBorders>
              <w:top w:val="nil"/>
              <w:left w:val="nil"/>
              <w:bottom w:val="single" w:sz="4" w:space="0" w:color="auto"/>
              <w:right w:val="single" w:sz="4" w:space="0" w:color="auto"/>
            </w:tcBorders>
            <w:vAlign w:val="center"/>
            <w:hideMark/>
          </w:tcPr>
          <w:p w14:paraId="40B7D1B7" w14:textId="77777777" w:rsidR="00F42D01" w:rsidRDefault="00F42D01">
            <w:pPr>
              <w:jc w:val="both"/>
              <w:rPr>
                <w:rFonts w:ascii="Myriad Pro" w:hAnsi="Myriad Pro"/>
                <w:color w:val="000000"/>
                <w:sz w:val="18"/>
                <w:szCs w:val="18"/>
              </w:rPr>
            </w:pPr>
            <w:r>
              <w:rPr>
                <w:rFonts w:ascii="Myriad Pro" w:hAnsi="Myriad Pro"/>
                <w:color w:val="000000"/>
                <w:sz w:val="18"/>
                <w:szCs w:val="18"/>
              </w:rPr>
              <w:t>Прочие собственные средства</w:t>
            </w:r>
          </w:p>
        </w:tc>
        <w:tc>
          <w:tcPr>
            <w:tcW w:w="2126" w:type="dxa"/>
            <w:tcBorders>
              <w:top w:val="nil"/>
              <w:left w:val="nil"/>
              <w:bottom w:val="single" w:sz="4" w:space="0" w:color="auto"/>
              <w:right w:val="single" w:sz="4" w:space="0" w:color="auto"/>
            </w:tcBorders>
            <w:vAlign w:val="center"/>
            <w:hideMark/>
          </w:tcPr>
          <w:p w14:paraId="66F53A83" w14:textId="77777777" w:rsidR="00F42D01" w:rsidRDefault="00F42D01">
            <w:pPr>
              <w:jc w:val="center"/>
              <w:rPr>
                <w:rFonts w:ascii="Myriad Pro" w:hAnsi="Myriad Pro"/>
                <w:color w:val="000000"/>
                <w:sz w:val="18"/>
                <w:szCs w:val="18"/>
              </w:rPr>
            </w:pPr>
            <w:r>
              <w:rPr>
                <w:rFonts w:ascii="Myriad Pro" w:hAnsi="Myriad Pro"/>
                <w:color w:val="000000"/>
                <w:sz w:val="18"/>
                <w:szCs w:val="18"/>
              </w:rPr>
              <w:t>0,000</w:t>
            </w:r>
          </w:p>
        </w:tc>
        <w:tc>
          <w:tcPr>
            <w:tcW w:w="1804" w:type="dxa"/>
            <w:tcBorders>
              <w:top w:val="nil"/>
              <w:left w:val="nil"/>
              <w:bottom w:val="single" w:sz="4" w:space="0" w:color="auto"/>
              <w:right w:val="single" w:sz="4" w:space="0" w:color="auto"/>
            </w:tcBorders>
            <w:vAlign w:val="center"/>
            <w:hideMark/>
          </w:tcPr>
          <w:p w14:paraId="68D2960B" w14:textId="77777777" w:rsidR="00F42D01" w:rsidRDefault="00F42D01">
            <w:pPr>
              <w:jc w:val="center"/>
              <w:rPr>
                <w:rFonts w:ascii="Myriad Pro" w:hAnsi="Myriad Pro"/>
                <w:color w:val="000000"/>
                <w:sz w:val="18"/>
                <w:szCs w:val="18"/>
              </w:rPr>
            </w:pPr>
            <w:r>
              <w:rPr>
                <w:rFonts w:ascii="Myriad Pro" w:hAnsi="Myriad Pro"/>
                <w:color w:val="000000"/>
                <w:sz w:val="18"/>
                <w:szCs w:val="18"/>
              </w:rPr>
              <w:t>0,000</w:t>
            </w:r>
          </w:p>
        </w:tc>
        <w:tc>
          <w:tcPr>
            <w:tcW w:w="1046" w:type="dxa"/>
            <w:tcBorders>
              <w:top w:val="nil"/>
              <w:left w:val="nil"/>
              <w:bottom w:val="single" w:sz="4" w:space="0" w:color="auto"/>
              <w:right w:val="single" w:sz="4" w:space="0" w:color="auto"/>
            </w:tcBorders>
            <w:vAlign w:val="center"/>
            <w:hideMark/>
          </w:tcPr>
          <w:p w14:paraId="71D317C2" w14:textId="77777777" w:rsidR="00F42D01" w:rsidRDefault="00F42D01">
            <w:pPr>
              <w:jc w:val="center"/>
              <w:rPr>
                <w:rFonts w:ascii="Myriad Pro" w:hAnsi="Myriad Pro"/>
                <w:color w:val="000000"/>
                <w:sz w:val="18"/>
                <w:szCs w:val="18"/>
              </w:rPr>
            </w:pPr>
            <w:r>
              <w:rPr>
                <w:rFonts w:ascii="Myriad Pro" w:hAnsi="Myriad Pro"/>
                <w:color w:val="000000"/>
                <w:sz w:val="18"/>
                <w:szCs w:val="18"/>
              </w:rPr>
              <w:t>0,00</w:t>
            </w:r>
          </w:p>
        </w:tc>
        <w:tc>
          <w:tcPr>
            <w:tcW w:w="649" w:type="dxa"/>
            <w:tcBorders>
              <w:top w:val="nil"/>
              <w:left w:val="nil"/>
              <w:bottom w:val="single" w:sz="4" w:space="0" w:color="auto"/>
              <w:right w:val="single" w:sz="4" w:space="0" w:color="auto"/>
            </w:tcBorders>
            <w:vAlign w:val="center"/>
            <w:hideMark/>
          </w:tcPr>
          <w:p w14:paraId="4A435FAB" w14:textId="77777777" w:rsidR="00F42D01" w:rsidRDefault="00F42D01">
            <w:pPr>
              <w:jc w:val="center"/>
              <w:rPr>
                <w:rFonts w:ascii="Myriad Pro" w:hAnsi="Myriad Pro"/>
                <w:color w:val="000000"/>
                <w:sz w:val="18"/>
                <w:szCs w:val="18"/>
              </w:rPr>
            </w:pPr>
            <w:r>
              <w:rPr>
                <w:rFonts w:ascii="Myriad Pro" w:hAnsi="Myriad Pro"/>
                <w:color w:val="000000"/>
                <w:sz w:val="18"/>
                <w:szCs w:val="18"/>
              </w:rPr>
              <w:t>-</w:t>
            </w:r>
          </w:p>
        </w:tc>
      </w:tr>
      <w:tr w:rsidR="00F42D01" w14:paraId="6EA57279" w14:textId="77777777" w:rsidTr="00F42D01">
        <w:trPr>
          <w:cantSplit/>
          <w:trHeight w:val="20"/>
          <w:tblHeader/>
        </w:trPr>
        <w:tc>
          <w:tcPr>
            <w:tcW w:w="670" w:type="dxa"/>
            <w:tcBorders>
              <w:top w:val="nil"/>
              <w:left w:val="single" w:sz="4" w:space="0" w:color="auto"/>
              <w:bottom w:val="single" w:sz="4" w:space="0" w:color="auto"/>
              <w:right w:val="single" w:sz="4" w:space="0" w:color="auto"/>
            </w:tcBorders>
            <w:vAlign w:val="center"/>
            <w:hideMark/>
          </w:tcPr>
          <w:p w14:paraId="1A21C6F1" w14:textId="77777777" w:rsidR="00F42D01" w:rsidRDefault="00F42D01">
            <w:pPr>
              <w:jc w:val="center"/>
              <w:rPr>
                <w:rFonts w:ascii="Myriad Pro" w:hAnsi="Myriad Pro"/>
                <w:b/>
                <w:bCs/>
                <w:color w:val="000000"/>
                <w:sz w:val="18"/>
                <w:szCs w:val="18"/>
              </w:rPr>
            </w:pPr>
            <w:r>
              <w:rPr>
                <w:rFonts w:ascii="Myriad Pro" w:hAnsi="Myriad Pro"/>
                <w:b/>
                <w:bCs/>
                <w:color w:val="000000"/>
                <w:sz w:val="18"/>
                <w:szCs w:val="18"/>
              </w:rPr>
              <w:t>2</w:t>
            </w:r>
          </w:p>
        </w:tc>
        <w:tc>
          <w:tcPr>
            <w:tcW w:w="3011" w:type="dxa"/>
            <w:tcBorders>
              <w:top w:val="nil"/>
              <w:left w:val="nil"/>
              <w:bottom w:val="single" w:sz="4" w:space="0" w:color="auto"/>
              <w:right w:val="single" w:sz="4" w:space="0" w:color="auto"/>
            </w:tcBorders>
            <w:vAlign w:val="center"/>
            <w:hideMark/>
          </w:tcPr>
          <w:p w14:paraId="1CD9BA15" w14:textId="77777777" w:rsidR="00F42D01" w:rsidRDefault="00F42D01">
            <w:pPr>
              <w:rPr>
                <w:rFonts w:ascii="Myriad Pro" w:hAnsi="Myriad Pro"/>
                <w:b/>
                <w:bCs/>
                <w:color w:val="000000"/>
                <w:sz w:val="18"/>
                <w:szCs w:val="18"/>
              </w:rPr>
            </w:pPr>
            <w:r>
              <w:rPr>
                <w:rFonts w:ascii="Myriad Pro" w:hAnsi="Myriad Pro"/>
                <w:b/>
                <w:bCs/>
                <w:color w:val="000000"/>
                <w:sz w:val="18"/>
                <w:szCs w:val="18"/>
              </w:rPr>
              <w:t>Привлеченные средства</w:t>
            </w:r>
          </w:p>
        </w:tc>
        <w:tc>
          <w:tcPr>
            <w:tcW w:w="2126" w:type="dxa"/>
            <w:tcBorders>
              <w:top w:val="nil"/>
              <w:left w:val="nil"/>
              <w:bottom w:val="single" w:sz="4" w:space="0" w:color="auto"/>
              <w:right w:val="single" w:sz="4" w:space="0" w:color="auto"/>
            </w:tcBorders>
            <w:vAlign w:val="center"/>
            <w:hideMark/>
          </w:tcPr>
          <w:p w14:paraId="67C489C0" w14:textId="77777777" w:rsidR="00F42D01" w:rsidRDefault="00F42D01">
            <w:pPr>
              <w:jc w:val="center"/>
              <w:rPr>
                <w:rFonts w:ascii="Myriad Pro" w:hAnsi="Myriad Pro"/>
                <w:b/>
                <w:bCs/>
                <w:color w:val="000000"/>
                <w:sz w:val="18"/>
                <w:szCs w:val="18"/>
              </w:rPr>
            </w:pPr>
            <w:r>
              <w:rPr>
                <w:rFonts w:ascii="Myriad Pro" w:hAnsi="Myriad Pro"/>
                <w:color w:val="000000"/>
                <w:sz w:val="18"/>
                <w:szCs w:val="18"/>
              </w:rPr>
              <w:t>0,000</w:t>
            </w:r>
          </w:p>
        </w:tc>
        <w:tc>
          <w:tcPr>
            <w:tcW w:w="1804" w:type="dxa"/>
            <w:tcBorders>
              <w:top w:val="nil"/>
              <w:left w:val="nil"/>
              <w:bottom w:val="single" w:sz="4" w:space="0" w:color="auto"/>
              <w:right w:val="single" w:sz="4" w:space="0" w:color="auto"/>
            </w:tcBorders>
            <w:vAlign w:val="center"/>
            <w:hideMark/>
          </w:tcPr>
          <w:p w14:paraId="79E56795" w14:textId="77777777" w:rsidR="00F42D01" w:rsidRDefault="00F42D01">
            <w:pPr>
              <w:jc w:val="center"/>
              <w:rPr>
                <w:rFonts w:ascii="Myriad Pro" w:hAnsi="Myriad Pro"/>
                <w:b/>
                <w:bCs/>
                <w:color w:val="000000"/>
                <w:sz w:val="18"/>
                <w:szCs w:val="18"/>
              </w:rPr>
            </w:pPr>
            <w:r>
              <w:rPr>
                <w:rFonts w:ascii="Myriad Pro" w:hAnsi="Myriad Pro"/>
                <w:color w:val="000000"/>
                <w:sz w:val="18"/>
                <w:szCs w:val="18"/>
              </w:rPr>
              <w:t>0,000</w:t>
            </w:r>
          </w:p>
        </w:tc>
        <w:tc>
          <w:tcPr>
            <w:tcW w:w="1046" w:type="dxa"/>
            <w:tcBorders>
              <w:top w:val="nil"/>
              <w:left w:val="nil"/>
              <w:bottom w:val="single" w:sz="4" w:space="0" w:color="auto"/>
              <w:right w:val="single" w:sz="4" w:space="0" w:color="auto"/>
            </w:tcBorders>
            <w:vAlign w:val="center"/>
            <w:hideMark/>
          </w:tcPr>
          <w:p w14:paraId="70C3C15A" w14:textId="77777777" w:rsidR="00F42D01" w:rsidRDefault="00F42D01">
            <w:pPr>
              <w:jc w:val="center"/>
              <w:rPr>
                <w:rFonts w:ascii="Myriad Pro" w:hAnsi="Myriad Pro"/>
                <w:b/>
                <w:bCs/>
                <w:color w:val="000000"/>
                <w:sz w:val="18"/>
                <w:szCs w:val="18"/>
              </w:rPr>
            </w:pPr>
            <w:r>
              <w:rPr>
                <w:rFonts w:ascii="Myriad Pro" w:hAnsi="Myriad Pro"/>
                <w:color w:val="000000"/>
                <w:sz w:val="18"/>
                <w:szCs w:val="18"/>
              </w:rPr>
              <w:t>0,00</w:t>
            </w:r>
          </w:p>
        </w:tc>
        <w:tc>
          <w:tcPr>
            <w:tcW w:w="649" w:type="dxa"/>
            <w:tcBorders>
              <w:top w:val="nil"/>
              <w:left w:val="nil"/>
              <w:bottom w:val="single" w:sz="4" w:space="0" w:color="auto"/>
              <w:right w:val="single" w:sz="4" w:space="0" w:color="auto"/>
            </w:tcBorders>
            <w:vAlign w:val="center"/>
            <w:hideMark/>
          </w:tcPr>
          <w:p w14:paraId="20DD8E36" w14:textId="77777777" w:rsidR="00F42D01" w:rsidRDefault="00F42D01">
            <w:pPr>
              <w:jc w:val="center"/>
              <w:rPr>
                <w:rFonts w:ascii="Myriad Pro" w:hAnsi="Myriad Pro"/>
                <w:b/>
                <w:bCs/>
                <w:color w:val="000000"/>
                <w:sz w:val="18"/>
                <w:szCs w:val="18"/>
              </w:rPr>
            </w:pPr>
            <w:r>
              <w:rPr>
                <w:rFonts w:ascii="Myriad Pro" w:hAnsi="Myriad Pro"/>
                <w:color w:val="000000"/>
                <w:sz w:val="18"/>
                <w:szCs w:val="18"/>
              </w:rPr>
              <w:t>-</w:t>
            </w:r>
          </w:p>
        </w:tc>
      </w:tr>
    </w:tbl>
    <w:p w14:paraId="7E088889" w14:textId="79274EB1" w:rsidR="00F42D01" w:rsidRDefault="00F42D01" w:rsidP="00F42D01">
      <w:pPr>
        <w:pStyle w:val="aff2"/>
        <w:rPr>
          <w:rFonts w:ascii="Myriad Pro" w:hAnsi="Myriad Pro"/>
          <w:b/>
          <w:bCs/>
          <w:sz w:val="26"/>
          <w:szCs w:val="26"/>
        </w:rPr>
      </w:pPr>
    </w:p>
    <w:p w14:paraId="1CF86596" w14:textId="25E68432" w:rsidR="00585C33" w:rsidRDefault="00585C33" w:rsidP="00585C33">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Объем фактических капитальных вложений  по инвестиционным проектам за счет собственных средств (</w:t>
      </w:r>
      <w:r w:rsidR="0081734E">
        <w:rPr>
          <w:rFonts w:ascii="Myriad Pro" w:hAnsi="Myriad Pro"/>
          <w:sz w:val="26"/>
          <w:szCs w:val="26"/>
        </w:rPr>
        <w:t>полученных от оказания услуг по регулируемым государством ценам (тарифам), в части оказания услуг по передаче электрической энергии</w:t>
      </w:r>
      <w:r>
        <w:rPr>
          <w:rFonts w:ascii="Myriad Pro" w:hAnsi="Myriad Pro"/>
          <w:sz w:val="26"/>
          <w:szCs w:val="26"/>
        </w:rPr>
        <w:t>) для определения уровня исполнения ИПР ПАО «ТРК» за 2019 год сформирован Исполнителем исходя из фактического объема освоения инвестиционной программы в соответствии с отчетом, представленным ПАО</w:t>
      </w:r>
      <w:r w:rsidR="0081734E">
        <w:rPr>
          <w:rFonts w:ascii="Myriad Pro" w:hAnsi="Myriad Pro"/>
          <w:sz w:val="26"/>
          <w:szCs w:val="26"/>
        </w:rPr>
        <w:t> </w:t>
      </w:r>
      <w:r>
        <w:rPr>
          <w:rFonts w:ascii="Myriad Pro" w:hAnsi="Myriad Pro"/>
          <w:sz w:val="26"/>
          <w:szCs w:val="26"/>
        </w:rPr>
        <w:t>«ТРК» в ДТР Томской области по шаблону NET.INV за 2019 год.</w:t>
      </w:r>
    </w:p>
    <w:p w14:paraId="005DE0D9" w14:textId="77777777" w:rsidR="00585C33" w:rsidRDefault="00585C33" w:rsidP="00585C33">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Для оценки уровня исполнения утвержденной инвестиционной программы Исполнителем проведен пообъектный анализ фактического освоения капитальных вложений по инвестиционным проектам, реализующимся в 2019 году в части тарифных источников (с учетом данных отчета по шаблону NET.INV за 2019 год).</w:t>
      </w:r>
    </w:p>
    <w:p w14:paraId="2C879589" w14:textId="67073FA6" w:rsidR="00585C33" w:rsidRDefault="00585C33" w:rsidP="00585C33">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 xml:space="preserve">При рассмотрении только инвестиционных проектов, утвержденных инвестиционной программой на 2019 год, </w:t>
      </w:r>
      <w:bookmarkStart w:id="26" w:name="_Hlk46508273"/>
      <w:r>
        <w:rPr>
          <w:rFonts w:ascii="Myriad Pro" w:hAnsi="Myriad Pro"/>
          <w:sz w:val="26"/>
          <w:szCs w:val="26"/>
        </w:rPr>
        <w:t>фактический объем освоения капитальных вложений счет средств, полученных от оказания услуг по регулируемым государством ценам (тарифам)</w:t>
      </w:r>
      <w:r w:rsidR="008862BC">
        <w:rPr>
          <w:rFonts w:ascii="Myriad Pro" w:hAnsi="Myriad Pro"/>
          <w:sz w:val="26"/>
          <w:szCs w:val="26"/>
        </w:rPr>
        <w:t xml:space="preserve">, </w:t>
      </w:r>
      <w:r>
        <w:rPr>
          <w:rFonts w:ascii="Myriad Pro" w:hAnsi="Myriad Pro"/>
          <w:sz w:val="26"/>
          <w:szCs w:val="26"/>
        </w:rPr>
        <w:t>в части оказания услуг по передаче электрической энергии)</w:t>
      </w:r>
      <w:bookmarkEnd w:id="26"/>
      <w:r>
        <w:rPr>
          <w:rFonts w:ascii="Myriad Pro" w:hAnsi="Myriad Pro"/>
          <w:sz w:val="26"/>
          <w:szCs w:val="26"/>
        </w:rPr>
        <w:t xml:space="preserve"> составил 762,965 млн руб. без НДС, что выше утвержденного уровня на 5,891 млн руб. без НДС.</w:t>
      </w:r>
    </w:p>
    <w:p w14:paraId="68808528" w14:textId="77777777" w:rsidR="00585C33" w:rsidRDefault="00585C33" w:rsidP="00585C33">
      <w:pPr>
        <w:keepNext/>
        <w:autoSpaceDE w:val="0"/>
        <w:autoSpaceDN w:val="0"/>
        <w:adjustRightInd w:val="0"/>
        <w:spacing w:before="200" w:line="360" w:lineRule="auto"/>
        <w:ind w:firstLine="567"/>
        <w:jc w:val="center"/>
        <w:rPr>
          <w:rFonts w:ascii="Myriad Pro" w:hAnsi="Myriad Pro"/>
          <w:b/>
          <w:bCs/>
          <w:sz w:val="26"/>
          <w:szCs w:val="26"/>
        </w:rPr>
      </w:pPr>
      <w:r>
        <w:rPr>
          <w:rFonts w:ascii="Myriad Pro" w:hAnsi="Myriad Pro"/>
          <w:b/>
          <w:bCs/>
          <w:sz w:val="26"/>
          <w:szCs w:val="26"/>
        </w:rPr>
        <w:t>Информация об объеме освоения капитальных вложений, осуществляемого с использованием собственных тарифных источников, по направлениям реализации инвестиционных проектов</w:t>
      </w:r>
    </w:p>
    <w:tbl>
      <w:tblPr>
        <w:tblW w:w="5000" w:type="pct"/>
        <w:tblLook w:val="04A0" w:firstRow="1" w:lastRow="0" w:firstColumn="1" w:lastColumn="0" w:noHBand="0" w:noVBand="1"/>
      </w:tblPr>
      <w:tblGrid>
        <w:gridCol w:w="484"/>
        <w:gridCol w:w="1826"/>
        <w:gridCol w:w="1398"/>
        <w:gridCol w:w="1398"/>
        <w:gridCol w:w="1532"/>
        <w:gridCol w:w="1354"/>
        <w:gridCol w:w="1352"/>
      </w:tblGrid>
      <w:tr w:rsidR="00585C33" w14:paraId="1AFE3CC5" w14:textId="77777777" w:rsidTr="00585C33">
        <w:trPr>
          <w:trHeight w:val="20"/>
          <w:tblHeader/>
        </w:trPr>
        <w:tc>
          <w:tcPr>
            <w:tcW w:w="24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5813656" w14:textId="77777777" w:rsidR="00585C33" w:rsidRDefault="00585C33">
            <w:pPr>
              <w:jc w:val="center"/>
              <w:rPr>
                <w:rFonts w:ascii="Myriad Pro" w:hAnsi="Myriad Pro"/>
                <w:b/>
                <w:bCs/>
                <w:color w:val="FFFFFF"/>
                <w:sz w:val="18"/>
                <w:szCs w:val="18"/>
              </w:rPr>
            </w:pPr>
            <w:r>
              <w:rPr>
                <w:rFonts w:ascii="Myriad Pro" w:hAnsi="Myriad Pro"/>
                <w:b/>
                <w:bCs/>
                <w:color w:val="FFFFFF"/>
                <w:sz w:val="18"/>
                <w:szCs w:val="18"/>
              </w:rPr>
              <w:t>№ п/п</w:t>
            </w:r>
          </w:p>
        </w:tc>
        <w:tc>
          <w:tcPr>
            <w:tcW w:w="97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90E3CCF" w14:textId="77777777" w:rsidR="00585C33" w:rsidRDefault="00585C33">
            <w:pPr>
              <w:ind w:right="-68"/>
              <w:contextualSpacing/>
              <w:jc w:val="center"/>
              <w:rPr>
                <w:rFonts w:ascii="Myriad Pro" w:hAnsi="Myriad Pro"/>
                <w:b/>
                <w:bCs/>
                <w:color w:val="FFFFFF"/>
                <w:sz w:val="18"/>
                <w:szCs w:val="18"/>
              </w:rPr>
            </w:pPr>
            <w:r>
              <w:rPr>
                <w:rFonts w:ascii="Myriad Pro" w:hAnsi="Myriad Pro"/>
                <w:b/>
                <w:bCs/>
                <w:color w:val="FFFFFF"/>
                <w:sz w:val="18"/>
                <w:szCs w:val="18"/>
              </w:rPr>
              <w:t>Направление реализации инвестиционных проектов</w:t>
            </w:r>
          </w:p>
        </w:tc>
        <w:tc>
          <w:tcPr>
            <w:tcW w:w="2322"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DF07D7A" w14:textId="77777777" w:rsidR="00F42D01" w:rsidRDefault="00F42D01" w:rsidP="00F42D01">
            <w:pPr>
              <w:jc w:val="center"/>
              <w:rPr>
                <w:rFonts w:ascii="Myriad Pro" w:hAnsi="Myriad Pro"/>
                <w:b/>
                <w:bCs/>
                <w:color w:val="FFFFFF"/>
                <w:sz w:val="18"/>
                <w:szCs w:val="18"/>
              </w:rPr>
            </w:pPr>
            <w:r>
              <w:rPr>
                <w:rFonts w:ascii="Myriad Pro" w:hAnsi="Myriad Pro"/>
                <w:b/>
                <w:bCs/>
                <w:color w:val="FFFFFF"/>
                <w:sz w:val="18"/>
                <w:szCs w:val="18"/>
              </w:rPr>
              <w:t>Объем освоения в 2019 году</w:t>
            </w:r>
          </w:p>
          <w:p w14:paraId="623FBA8C" w14:textId="68663A3E" w:rsidR="00585C33" w:rsidRDefault="00F42D01" w:rsidP="00F42D01">
            <w:pPr>
              <w:jc w:val="center"/>
              <w:rPr>
                <w:rFonts w:ascii="Myriad Pro" w:hAnsi="Myriad Pro"/>
                <w:b/>
                <w:bCs/>
                <w:color w:val="FFFFFF"/>
                <w:sz w:val="18"/>
                <w:szCs w:val="18"/>
              </w:rPr>
            </w:pPr>
            <w:r>
              <w:rPr>
                <w:rFonts w:ascii="Myriad Pro" w:hAnsi="Myriad Pro"/>
                <w:b/>
                <w:bCs/>
                <w:color w:val="FFFFFF"/>
                <w:sz w:val="18"/>
                <w:szCs w:val="18"/>
              </w:rPr>
              <w:t xml:space="preserve">(за счет </w:t>
            </w:r>
            <w:r w:rsidR="004B786D" w:rsidRPr="004B786D">
              <w:rPr>
                <w:rFonts w:ascii="Myriad Pro" w:hAnsi="Myriad Pro"/>
                <w:b/>
                <w:bCs/>
                <w:color w:val="FFFFFF"/>
                <w:sz w:val="18"/>
                <w:szCs w:val="18"/>
              </w:rPr>
              <w:t>средств, полученных от оказания услуг по регулируемым государством ценам (тарифам)</w:t>
            </w:r>
            <w:r w:rsidR="004B786D">
              <w:rPr>
                <w:rFonts w:ascii="Myriad Pro" w:hAnsi="Myriad Pro"/>
                <w:b/>
                <w:bCs/>
                <w:color w:val="FFFFFF"/>
                <w:sz w:val="18"/>
                <w:szCs w:val="18"/>
              </w:rPr>
              <w:t xml:space="preserve"> </w:t>
            </w:r>
            <w:r w:rsidR="004B786D" w:rsidRPr="004B786D">
              <w:rPr>
                <w:rFonts w:ascii="Myriad Pro" w:hAnsi="Myriad Pro"/>
                <w:b/>
                <w:bCs/>
                <w:color w:val="FFFFFF"/>
                <w:sz w:val="18"/>
                <w:szCs w:val="18"/>
              </w:rPr>
              <w:t>в части оказания услуг по передаче электрической энергии</w:t>
            </w:r>
            <w:r>
              <w:rPr>
                <w:rFonts w:ascii="Myriad Pro" w:hAnsi="Myriad Pro"/>
                <w:b/>
                <w:bCs/>
                <w:color w:val="FFFFFF"/>
                <w:sz w:val="18"/>
                <w:szCs w:val="18"/>
              </w:rPr>
              <w:t>), млн. руб. без НДС</w:t>
            </w:r>
            <w:r w:rsidR="004B786D">
              <w:rPr>
                <w:rFonts w:ascii="Myriad Pro" w:hAnsi="Myriad Pro"/>
                <w:b/>
                <w:bCs/>
                <w:color w:val="FFFFFF"/>
                <w:sz w:val="18"/>
                <w:szCs w:val="18"/>
              </w:rPr>
              <w:t xml:space="preserve"> </w:t>
            </w:r>
            <w:r w:rsidR="004B786D" w:rsidRPr="004B786D">
              <w:rPr>
                <w:rFonts w:ascii="Myriad Pro" w:hAnsi="Myriad Pro"/>
                <w:b/>
                <w:bCs/>
                <w:color w:val="FFFFFF"/>
                <w:sz w:val="18"/>
                <w:szCs w:val="18"/>
              </w:rPr>
              <w:t>(данные отчета по шаблону NET.INV за 2019 год)</w:t>
            </w:r>
          </w:p>
        </w:tc>
        <w:tc>
          <w:tcPr>
            <w:tcW w:w="72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1E47589" w14:textId="77777777" w:rsidR="00585C33" w:rsidRDefault="00585C33">
            <w:pPr>
              <w:jc w:val="center"/>
              <w:rPr>
                <w:rFonts w:ascii="Myriad Pro" w:hAnsi="Myriad Pro"/>
                <w:b/>
                <w:color w:val="FFFFFF" w:themeColor="background1"/>
                <w:sz w:val="18"/>
                <w:szCs w:val="18"/>
              </w:rPr>
            </w:pPr>
            <w:r>
              <w:rPr>
                <w:rFonts w:ascii="Myriad Pro" w:hAnsi="Myriad Pro"/>
                <w:b/>
                <w:color w:val="FFFFFF" w:themeColor="background1"/>
                <w:sz w:val="18"/>
                <w:szCs w:val="18"/>
              </w:rPr>
              <w:t>Факт/</w:t>
            </w:r>
            <w:r>
              <w:rPr>
                <w:rFonts w:ascii="Myriad Pro" w:hAnsi="Myriad Pro"/>
                <w:b/>
                <w:color w:val="FFFFFF" w:themeColor="background1"/>
                <w:sz w:val="18"/>
                <w:szCs w:val="18"/>
              </w:rPr>
              <w:br/>
              <w:t>утверждено, %</w:t>
            </w:r>
          </w:p>
        </w:tc>
        <w:tc>
          <w:tcPr>
            <w:tcW w:w="72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47DD917" w14:textId="77777777" w:rsidR="00585C33" w:rsidRDefault="00585C33">
            <w:pPr>
              <w:jc w:val="center"/>
              <w:rPr>
                <w:rFonts w:ascii="Myriad Pro" w:hAnsi="Myriad Pro"/>
                <w:b/>
                <w:color w:val="FFFFFF" w:themeColor="background1"/>
                <w:sz w:val="18"/>
                <w:szCs w:val="18"/>
              </w:rPr>
            </w:pPr>
            <w:r>
              <w:rPr>
                <w:rFonts w:ascii="Myriad Pro" w:hAnsi="Myriad Pro"/>
                <w:b/>
                <w:color w:val="FFFFFF" w:themeColor="background1"/>
                <w:sz w:val="18"/>
                <w:szCs w:val="18"/>
              </w:rPr>
              <w:t>Факт по утв./</w:t>
            </w:r>
            <w:r>
              <w:rPr>
                <w:rFonts w:ascii="Myriad Pro" w:hAnsi="Myriad Pro"/>
                <w:b/>
                <w:color w:val="FFFFFF" w:themeColor="background1"/>
                <w:sz w:val="18"/>
                <w:szCs w:val="18"/>
              </w:rPr>
              <w:br/>
              <w:t>утверждено, %</w:t>
            </w:r>
          </w:p>
        </w:tc>
      </w:tr>
      <w:tr w:rsidR="00585C33" w14:paraId="3CDBD765" w14:textId="77777777" w:rsidTr="00585C33">
        <w:trPr>
          <w:trHeight w:val="20"/>
          <w:tblHeader/>
        </w:trPr>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66E1D52" w14:textId="77777777" w:rsidR="00585C33" w:rsidRDefault="00585C33">
            <w:pPr>
              <w:rPr>
                <w:rFonts w:ascii="Myriad Pro" w:hAnsi="Myriad Pro"/>
                <w:b/>
                <w:bCs/>
                <w:color w:val="FFFFFF"/>
                <w:sz w:val="18"/>
                <w:szCs w:val="18"/>
                <w:lang w:eastAsia="en-US"/>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9679EC4" w14:textId="77777777" w:rsidR="00585C33" w:rsidRDefault="00585C33">
            <w:pPr>
              <w:rPr>
                <w:rFonts w:ascii="Myriad Pro" w:hAnsi="Myriad Pro"/>
                <w:b/>
                <w:bCs/>
                <w:color w:val="FFFFFF"/>
                <w:sz w:val="18"/>
                <w:szCs w:val="18"/>
                <w:lang w:eastAsia="en-US"/>
              </w:rPr>
            </w:pPr>
          </w:p>
        </w:tc>
        <w:tc>
          <w:tcPr>
            <w:tcW w:w="75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742A616" w14:textId="3D9E6687" w:rsidR="00663C20" w:rsidRPr="00663C20" w:rsidRDefault="00585C33" w:rsidP="00663C20">
            <w:pPr>
              <w:jc w:val="center"/>
              <w:rPr>
                <w:rFonts w:ascii="Myriad Pro" w:hAnsi="Myriad Pro"/>
                <w:b/>
                <w:bCs/>
                <w:color w:val="FFFFFF"/>
                <w:sz w:val="18"/>
                <w:szCs w:val="18"/>
              </w:rPr>
            </w:pPr>
            <w:r>
              <w:rPr>
                <w:rFonts w:ascii="Myriad Pro" w:hAnsi="Myriad Pro"/>
                <w:b/>
                <w:bCs/>
                <w:color w:val="FFFFFF"/>
                <w:sz w:val="18"/>
                <w:szCs w:val="18"/>
              </w:rPr>
              <w:t>Утверждено</w:t>
            </w:r>
            <w:r w:rsidR="00663C20">
              <w:rPr>
                <w:rFonts w:ascii="Myriad Pro" w:hAnsi="Myriad Pro"/>
                <w:b/>
                <w:bCs/>
                <w:color w:val="FFFFFF"/>
                <w:sz w:val="18"/>
                <w:szCs w:val="18"/>
              </w:rPr>
              <w:t xml:space="preserve"> Приказом Минэнерго России № 30</w:t>
            </w:r>
            <w:r w:rsidR="00663C20" w:rsidRPr="00663C20">
              <w:rPr>
                <w:rFonts w:ascii="Myriad Pro" w:hAnsi="Myriad Pro"/>
                <w:b/>
                <w:bCs/>
                <w:color w:val="FFFFFF"/>
                <w:sz w:val="18"/>
                <w:szCs w:val="18"/>
              </w:rPr>
              <w:t xml:space="preserve">@ </w:t>
            </w:r>
            <w:r w:rsidR="00663C20">
              <w:rPr>
                <w:rFonts w:ascii="Myriad Pro" w:hAnsi="Myriad Pro"/>
                <w:b/>
                <w:bCs/>
                <w:color w:val="FFFFFF"/>
                <w:sz w:val="18"/>
                <w:szCs w:val="18"/>
              </w:rPr>
              <w:t>от 24.12.18</w:t>
            </w:r>
          </w:p>
        </w:tc>
        <w:tc>
          <w:tcPr>
            <w:tcW w:w="75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2EA6E82" w14:textId="77777777" w:rsidR="00585C33" w:rsidRDefault="00585C33">
            <w:pPr>
              <w:jc w:val="center"/>
              <w:rPr>
                <w:rFonts w:ascii="Myriad Pro" w:hAnsi="Myriad Pro"/>
                <w:b/>
                <w:bCs/>
                <w:color w:val="FFFFFF"/>
                <w:sz w:val="18"/>
                <w:szCs w:val="18"/>
              </w:rPr>
            </w:pPr>
            <w:r>
              <w:rPr>
                <w:rFonts w:ascii="Myriad Pro" w:hAnsi="Myriad Pro"/>
                <w:b/>
                <w:bCs/>
                <w:color w:val="FFFFFF"/>
                <w:sz w:val="18"/>
                <w:szCs w:val="18"/>
              </w:rPr>
              <w:t>Факт</w:t>
            </w:r>
          </w:p>
        </w:tc>
        <w:tc>
          <w:tcPr>
            <w:tcW w:w="82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69E6D3B" w14:textId="77777777" w:rsidR="00585C33" w:rsidRDefault="00585C33">
            <w:pPr>
              <w:jc w:val="center"/>
              <w:rPr>
                <w:rFonts w:ascii="Myriad Pro" w:hAnsi="Myriad Pro"/>
                <w:b/>
                <w:bCs/>
                <w:color w:val="FFFFFF"/>
                <w:sz w:val="18"/>
                <w:szCs w:val="18"/>
              </w:rPr>
            </w:pPr>
            <w:r>
              <w:rPr>
                <w:rFonts w:ascii="Myriad Pro" w:hAnsi="Myriad Pro"/>
                <w:b/>
                <w:bCs/>
                <w:color w:val="FFFFFF"/>
                <w:sz w:val="18"/>
                <w:szCs w:val="18"/>
              </w:rPr>
              <w:t>Факт по утвержденным проектам</w:t>
            </w: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6D161E1" w14:textId="77777777" w:rsidR="00585C33" w:rsidRDefault="00585C33">
            <w:pPr>
              <w:rPr>
                <w:rFonts w:ascii="Myriad Pro" w:hAnsi="Myriad Pro"/>
                <w:b/>
                <w:color w:val="FFFFFF" w:themeColor="background1"/>
                <w:sz w:val="18"/>
                <w:szCs w:val="18"/>
                <w:lang w:eastAsia="en-US"/>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9A4A85C" w14:textId="77777777" w:rsidR="00585C33" w:rsidRDefault="00585C33">
            <w:pPr>
              <w:rPr>
                <w:rFonts w:ascii="Myriad Pro" w:hAnsi="Myriad Pro"/>
                <w:b/>
                <w:color w:val="FFFFFF" w:themeColor="background1"/>
                <w:sz w:val="18"/>
                <w:szCs w:val="18"/>
                <w:lang w:eastAsia="en-US"/>
              </w:rPr>
            </w:pPr>
          </w:p>
        </w:tc>
      </w:tr>
      <w:tr w:rsidR="00585C33" w14:paraId="315FC29C" w14:textId="77777777" w:rsidTr="00585C33">
        <w:trPr>
          <w:trHeight w:val="20"/>
        </w:trPr>
        <w:tc>
          <w:tcPr>
            <w:tcW w:w="1227" w:type="pct"/>
            <w:gridSpan w:val="2"/>
            <w:tcBorders>
              <w:top w:val="single" w:sz="4" w:space="0" w:color="FFFFFF" w:themeColor="background1"/>
              <w:left w:val="single" w:sz="4" w:space="0" w:color="auto"/>
              <w:bottom w:val="single" w:sz="4" w:space="0" w:color="auto"/>
              <w:right w:val="single" w:sz="4" w:space="0" w:color="auto"/>
            </w:tcBorders>
            <w:shd w:val="clear" w:color="auto" w:fill="D6E3BC" w:themeFill="accent3" w:themeFillTint="66"/>
            <w:vAlign w:val="center"/>
            <w:hideMark/>
          </w:tcPr>
          <w:p w14:paraId="58E30ED6" w14:textId="77777777" w:rsidR="00585C33" w:rsidRDefault="00585C33">
            <w:pPr>
              <w:ind w:right="-68"/>
              <w:contextualSpacing/>
              <w:jc w:val="center"/>
              <w:rPr>
                <w:rFonts w:ascii="Myriad Pro" w:hAnsi="Myriad Pro"/>
                <w:b/>
                <w:bCs/>
                <w:color w:val="000000"/>
                <w:sz w:val="18"/>
                <w:szCs w:val="18"/>
              </w:rPr>
            </w:pPr>
            <w:r>
              <w:rPr>
                <w:rFonts w:ascii="Myriad Pro" w:hAnsi="Myriad Pro"/>
                <w:b/>
                <w:bCs/>
                <w:color w:val="000000"/>
                <w:sz w:val="18"/>
                <w:szCs w:val="18"/>
              </w:rPr>
              <w:t>Всего по инвестиционной программе</w:t>
            </w:r>
          </w:p>
        </w:tc>
        <w:tc>
          <w:tcPr>
            <w:tcW w:w="750" w:type="pct"/>
            <w:tcBorders>
              <w:top w:val="single" w:sz="4" w:space="0" w:color="FFFFFF" w:themeColor="background1"/>
              <w:left w:val="nil"/>
              <w:bottom w:val="single" w:sz="4" w:space="0" w:color="auto"/>
              <w:right w:val="single" w:sz="4" w:space="0" w:color="auto"/>
            </w:tcBorders>
            <w:shd w:val="clear" w:color="auto" w:fill="D6E3BC" w:themeFill="accent3" w:themeFillTint="66"/>
            <w:vAlign w:val="center"/>
            <w:hideMark/>
          </w:tcPr>
          <w:p w14:paraId="19BD1D15" w14:textId="77777777" w:rsidR="00585C33" w:rsidRDefault="00585C33">
            <w:pPr>
              <w:jc w:val="center"/>
              <w:rPr>
                <w:rFonts w:ascii="Myriad Pro" w:hAnsi="Myriad Pro"/>
                <w:color w:val="000000"/>
                <w:sz w:val="18"/>
                <w:szCs w:val="18"/>
              </w:rPr>
            </w:pPr>
            <w:r>
              <w:rPr>
                <w:rFonts w:ascii="Myriad Pro" w:hAnsi="Myriad Pro"/>
                <w:color w:val="000000"/>
                <w:sz w:val="18"/>
                <w:szCs w:val="18"/>
              </w:rPr>
              <w:t>757,074</w:t>
            </w:r>
          </w:p>
        </w:tc>
        <w:tc>
          <w:tcPr>
            <w:tcW w:w="750" w:type="pct"/>
            <w:tcBorders>
              <w:top w:val="single" w:sz="4" w:space="0" w:color="FFFFFF" w:themeColor="background1"/>
              <w:left w:val="nil"/>
              <w:bottom w:val="single" w:sz="4" w:space="0" w:color="auto"/>
              <w:right w:val="single" w:sz="4" w:space="0" w:color="auto"/>
            </w:tcBorders>
            <w:shd w:val="clear" w:color="auto" w:fill="D6E3BC" w:themeFill="accent3" w:themeFillTint="66"/>
            <w:vAlign w:val="center"/>
            <w:hideMark/>
          </w:tcPr>
          <w:p w14:paraId="07117358" w14:textId="77777777" w:rsidR="00585C33" w:rsidRDefault="00585C33">
            <w:pPr>
              <w:jc w:val="center"/>
              <w:rPr>
                <w:rFonts w:ascii="Myriad Pro" w:hAnsi="Myriad Pro"/>
                <w:color w:val="000000"/>
                <w:sz w:val="18"/>
                <w:szCs w:val="18"/>
              </w:rPr>
            </w:pPr>
            <w:r>
              <w:rPr>
                <w:rFonts w:ascii="Myriad Pro" w:hAnsi="Myriad Pro"/>
                <w:color w:val="000000"/>
                <w:sz w:val="18"/>
                <w:szCs w:val="18"/>
              </w:rPr>
              <w:t>764,196</w:t>
            </w:r>
          </w:p>
        </w:tc>
        <w:tc>
          <w:tcPr>
            <w:tcW w:w="822" w:type="pct"/>
            <w:tcBorders>
              <w:top w:val="single" w:sz="4" w:space="0" w:color="FFFFFF" w:themeColor="background1"/>
              <w:left w:val="nil"/>
              <w:bottom w:val="single" w:sz="4" w:space="0" w:color="auto"/>
              <w:right w:val="single" w:sz="4" w:space="0" w:color="auto"/>
            </w:tcBorders>
            <w:shd w:val="clear" w:color="auto" w:fill="D6E3BC" w:themeFill="accent3" w:themeFillTint="66"/>
            <w:vAlign w:val="center"/>
            <w:hideMark/>
          </w:tcPr>
          <w:p w14:paraId="438299BC" w14:textId="77777777" w:rsidR="00585C33" w:rsidRDefault="00585C33">
            <w:pPr>
              <w:jc w:val="center"/>
              <w:rPr>
                <w:rFonts w:ascii="Myriad Pro" w:hAnsi="Myriad Pro"/>
                <w:color w:val="000000"/>
                <w:sz w:val="18"/>
                <w:szCs w:val="18"/>
              </w:rPr>
            </w:pPr>
            <w:r>
              <w:rPr>
                <w:rFonts w:ascii="Myriad Pro" w:hAnsi="Myriad Pro"/>
                <w:color w:val="000000"/>
                <w:sz w:val="18"/>
                <w:szCs w:val="18"/>
              </w:rPr>
              <w:t>762,965</w:t>
            </w:r>
          </w:p>
        </w:tc>
        <w:tc>
          <w:tcPr>
            <w:tcW w:w="726" w:type="pct"/>
            <w:tcBorders>
              <w:top w:val="single" w:sz="4" w:space="0" w:color="FFFFFF" w:themeColor="background1"/>
              <w:left w:val="nil"/>
              <w:bottom w:val="single" w:sz="4" w:space="0" w:color="auto"/>
              <w:right w:val="single" w:sz="4" w:space="0" w:color="auto"/>
            </w:tcBorders>
            <w:shd w:val="clear" w:color="auto" w:fill="D6E3BC" w:themeFill="accent3" w:themeFillTint="66"/>
            <w:vAlign w:val="center"/>
            <w:hideMark/>
          </w:tcPr>
          <w:p w14:paraId="0450A5EE" w14:textId="77777777" w:rsidR="00585C33" w:rsidRDefault="00585C33">
            <w:pPr>
              <w:jc w:val="center"/>
              <w:rPr>
                <w:rFonts w:ascii="Myriad Pro" w:hAnsi="Myriad Pro"/>
                <w:color w:val="000000"/>
                <w:sz w:val="18"/>
                <w:szCs w:val="18"/>
              </w:rPr>
            </w:pPr>
            <w:r>
              <w:rPr>
                <w:rFonts w:ascii="Myriad Pro" w:hAnsi="Myriad Pro"/>
                <w:color w:val="000000"/>
                <w:sz w:val="18"/>
                <w:szCs w:val="18"/>
              </w:rPr>
              <w:t>101%</w:t>
            </w:r>
          </w:p>
        </w:tc>
        <w:tc>
          <w:tcPr>
            <w:tcW w:w="726" w:type="pct"/>
            <w:tcBorders>
              <w:top w:val="single" w:sz="4" w:space="0" w:color="FFFFFF" w:themeColor="background1"/>
              <w:left w:val="nil"/>
              <w:bottom w:val="single" w:sz="4" w:space="0" w:color="auto"/>
              <w:right w:val="single" w:sz="4" w:space="0" w:color="auto"/>
            </w:tcBorders>
            <w:shd w:val="clear" w:color="auto" w:fill="D6E3BC" w:themeFill="accent3" w:themeFillTint="66"/>
            <w:vAlign w:val="center"/>
            <w:hideMark/>
          </w:tcPr>
          <w:p w14:paraId="24FA4CC4" w14:textId="77777777" w:rsidR="00585C33" w:rsidRDefault="00585C33">
            <w:pPr>
              <w:jc w:val="center"/>
              <w:rPr>
                <w:rFonts w:ascii="Myriad Pro" w:hAnsi="Myriad Pro"/>
                <w:color w:val="000000"/>
                <w:sz w:val="18"/>
                <w:szCs w:val="18"/>
              </w:rPr>
            </w:pPr>
            <w:r>
              <w:rPr>
                <w:rFonts w:ascii="Myriad Pro" w:hAnsi="Myriad Pro"/>
                <w:color w:val="000000"/>
                <w:sz w:val="18"/>
                <w:szCs w:val="18"/>
              </w:rPr>
              <w:t>101%</w:t>
            </w:r>
          </w:p>
        </w:tc>
      </w:tr>
      <w:tr w:rsidR="00585C33" w14:paraId="53A215F2" w14:textId="77777777" w:rsidTr="00585C33">
        <w:trPr>
          <w:trHeight w:val="20"/>
        </w:trPr>
        <w:tc>
          <w:tcPr>
            <w:tcW w:w="248" w:type="pct"/>
            <w:tcBorders>
              <w:top w:val="nil"/>
              <w:left w:val="single" w:sz="4" w:space="0" w:color="auto"/>
              <w:bottom w:val="single" w:sz="4" w:space="0" w:color="auto"/>
              <w:right w:val="single" w:sz="4" w:space="0" w:color="auto"/>
            </w:tcBorders>
            <w:vAlign w:val="center"/>
            <w:hideMark/>
          </w:tcPr>
          <w:p w14:paraId="41B9B87B" w14:textId="77777777" w:rsidR="00585C33" w:rsidRDefault="00585C33">
            <w:pPr>
              <w:jc w:val="center"/>
              <w:rPr>
                <w:rFonts w:ascii="Myriad Pro" w:hAnsi="Myriad Pro"/>
                <w:color w:val="000000"/>
                <w:sz w:val="18"/>
                <w:szCs w:val="18"/>
              </w:rPr>
            </w:pPr>
            <w:r>
              <w:rPr>
                <w:rFonts w:ascii="Myriad Pro" w:hAnsi="Myriad Pro"/>
                <w:color w:val="000000"/>
                <w:sz w:val="18"/>
                <w:szCs w:val="18"/>
              </w:rPr>
              <w:t>1</w:t>
            </w:r>
          </w:p>
        </w:tc>
        <w:tc>
          <w:tcPr>
            <w:tcW w:w="979" w:type="pct"/>
            <w:tcBorders>
              <w:top w:val="nil"/>
              <w:left w:val="nil"/>
              <w:bottom w:val="single" w:sz="4" w:space="0" w:color="auto"/>
              <w:right w:val="single" w:sz="4" w:space="0" w:color="auto"/>
            </w:tcBorders>
            <w:vAlign w:val="center"/>
            <w:hideMark/>
          </w:tcPr>
          <w:p w14:paraId="0CE73069" w14:textId="77777777" w:rsidR="00585C33" w:rsidRDefault="00585C33">
            <w:pPr>
              <w:ind w:right="-68"/>
              <w:contextualSpacing/>
              <w:rPr>
                <w:rFonts w:ascii="Myriad Pro" w:hAnsi="Myriad Pro"/>
                <w:color w:val="000000"/>
                <w:sz w:val="18"/>
                <w:szCs w:val="18"/>
              </w:rPr>
            </w:pPr>
            <w:r>
              <w:rPr>
                <w:rFonts w:ascii="Myriad Pro" w:hAnsi="Myriad Pro"/>
                <w:color w:val="000000"/>
                <w:sz w:val="18"/>
                <w:szCs w:val="18"/>
              </w:rPr>
              <w:t>Технологическое присоединение*</w:t>
            </w:r>
          </w:p>
        </w:tc>
        <w:tc>
          <w:tcPr>
            <w:tcW w:w="750" w:type="pct"/>
            <w:tcBorders>
              <w:top w:val="nil"/>
              <w:left w:val="nil"/>
              <w:bottom w:val="single" w:sz="4" w:space="0" w:color="auto"/>
              <w:right w:val="single" w:sz="4" w:space="0" w:color="auto"/>
            </w:tcBorders>
            <w:vAlign w:val="center"/>
            <w:hideMark/>
          </w:tcPr>
          <w:p w14:paraId="1C38EAF0" w14:textId="77777777" w:rsidR="00585C33" w:rsidRDefault="00585C33">
            <w:pPr>
              <w:jc w:val="center"/>
              <w:rPr>
                <w:rFonts w:ascii="Myriad Pro" w:hAnsi="Myriad Pro"/>
                <w:color w:val="000000"/>
                <w:sz w:val="18"/>
                <w:szCs w:val="18"/>
              </w:rPr>
            </w:pPr>
            <w:r>
              <w:rPr>
                <w:rFonts w:ascii="Myriad Pro" w:hAnsi="Myriad Pro"/>
                <w:color w:val="000000"/>
                <w:sz w:val="18"/>
                <w:szCs w:val="18"/>
              </w:rPr>
              <w:t>40,592</w:t>
            </w:r>
          </w:p>
        </w:tc>
        <w:tc>
          <w:tcPr>
            <w:tcW w:w="750" w:type="pct"/>
            <w:tcBorders>
              <w:top w:val="nil"/>
              <w:left w:val="nil"/>
              <w:bottom w:val="single" w:sz="4" w:space="0" w:color="auto"/>
              <w:right w:val="single" w:sz="4" w:space="0" w:color="auto"/>
            </w:tcBorders>
            <w:vAlign w:val="center"/>
            <w:hideMark/>
          </w:tcPr>
          <w:p w14:paraId="4E99B4E8" w14:textId="77777777" w:rsidR="00585C33" w:rsidRDefault="00585C33">
            <w:pPr>
              <w:jc w:val="center"/>
              <w:rPr>
                <w:rFonts w:ascii="Myriad Pro" w:hAnsi="Myriad Pro"/>
                <w:color w:val="000000"/>
                <w:sz w:val="18"/>
                <w:szCs w:val="18"/>
              </w:rPr>
            </w:pPr>
            <w:r>
              <w:rPr>
                <w:rFonts w:ascii="Myriad Pro" w:hAnsi="Myriad Pro"/>
                <w:color w:val="000000"/>
                <w:sz w:val="18"/>
                <w:szCs w:val="18"/>
              </w:rPr>
              <w:t>83,767</w:t>
            </w:r>
          </w:p>
        </w:tc>
        <w:tc>
          <w:tcPr>
            <w:tcW w:w="822" w:type="pct"/>
            <w:tcBorders>
              <w:top w:val="nil"/>
              <w:left w:val="nil"/>
              <w:bottom w:val="single" w:sz="4" w:space="0" w:color="auto"/>
              <w:right w:val="single" w:sz="4" w:space="0" w:color="auto"/>
            </w:tcBorders>
            <w:vAlign w:val="center"/>
            <w:hideMark/>
          </w:tcPr>
          <w:p w14:paraId="79BDF933" w14:textId="77777777" w:rsidR="00585C33" w:rsidRDefault="00585C33">
            <w:pPr>
              <w:jc w:val="center"/>
              <w:rPr>
                <w:rFonts w:ascii="Myriad Pro" w:hAnsi="Myriad Pro"/>
                <w:color w:val="000000"/>
                <w:sz w:val="18"/>
                <w:szCs w:val="18"/>
              </w:rPr>
            </w:pPr>
            <w:r>
              <w:rPr>
                <w:rFonts w:ascii="Myriad Pro" w:hAnsi="Myriad Pro"/>
                <w:color w:val="000000"/>
                <w:sz w:val="18"/>
                <w:szCs w:val="18"/>
              </w:rPr>
              <w:t>82,536</w:t>
            </w:r>
          </w:p>
        </w:tc>
        <w:tc>
          <w:tcPr>
            <w:tcW w:w="726" w:type="pct"/>
            <w:tcBorders>
              <w:top w:val="nil"/>
              <w:left w:val="nil"/>
              <w:bottom w:val="single" w:sz="4" w:space="0" w:color="auto"/>
              <w:right w:val="single" w:sz="4" w:space="0" w:color="auto"/>
            </w:tcBorders>
            <w:vAlign w:val="center"/>
            <w:hideMark/>
          </w:tcPr>
          <w:p w14:paraId="080E2054" w14:textId="77777777" w:rsidR="00585C33" w:rsidRDefault="00585C33">
            <w:pPr>
              <w:jc w:val="center"/>
              <w:rPr>
                <w:rFonts w:ascii="Myriad Pro" w:hAnsi="Myriad Pro"/>
                <w:color w:val="000000"/>
                <w:sz w:val="18"/>
                <w:szCs w:val="18"/>
              </w:rPr>
            </w:pPr>
            <w:r>
              <w:rPr>
                <w:rFonts w:ascii="Myriad Pro" w:hAnsi="Myriad Pro"/>
                <w:color w:val="000000"/>
                <w:sz w:val="18"/>
                <w:szCs w:val="18"/>
              </w:rPr>
              <w:t>206%</w:t>
            </w:r>
          </w:p>
        </w:tc>
        <w:tc>
          <w:tcPr>
            <w:tcW w:w="726" w:type="pct"/>
            <w:tcBorders>
              <w:top w:val="nil"/>
              <w:left w:val="nil"/>
              <w:bottom w:val="single" w:sz="4" w:space="0" w:color="auto"/>
              <w:right w:val="single" w:sz="4" w:space="0" w:color="auto"/>
            </w:tcBorders>
            <w:vAlign w:val="center"/>
            <w:hideMark/>
          </w:tcPr>
          <w:p w14:paraId="20FAE14D" w14:textId="77777777" w:rsidR="00585C33" w:rsidRDefault="00585C33">
            <w:pPr>
              <w:jc w:val="center"/>
              <w:rPr>
                <w:rFonts w:ascii="Myriad Pro" w:hAnsi="Myriad Pro"/>
                <w:color w:val="000000"/>
                <w:sz w:val="18"/>
                <w:szCs w:val="18"/>
              </w:rPr>
            </w:pPr>
            <w:r>
              <w:rPr>
                <w:rFonts w:ascii="Myriad Pro" w:hAnsi="Myriad Pro"/>
                <w:color w:val="000000"/>
                <w:sz w:val="18"/>
                <w:szCs w:val="18"/>
              </w:rPr>
              <w:t>203%</w:t>
            </w:r>
          </w:p>
        </w:tc>
      </w:tr>
      <w:tr w:rsidR="00585C33" w14:paraId="1E62BE8E" w14:textId="77777777" w:rsidTr="00585C33">
        <w:trPr>
          <w:trHeight w:val="20"/>
        </w:trPr>
        <w:tc>
          <w:tcPr>
            <w:tcW w:w="248" w:type="pct"/>
            <w:tcBorders>
              <w:top w:val="nil"/>
              <w:left w:val="single" w:sz="4" w:space="0" w:color="auto"/>
              <w:bottom w:val="single" w:sz="4" w:space="0" w:color="auto"/>
              <w:right w:val="single" w:sz="4" w:space="0" w:color="auto"/>
            </w:tcBorders>
            <w:vAlign w:val="center"/>
            <w:hideMark/>
          </w:tcPr>
          <w:p w14:paraId="0C30CFFD" w14:textId="77777777" w:rsidR="00585C33" w:rsidRDefault="00585C33">
            <w:pPr>
              <w:jc w:val="center"/>
              <w:rPr>
                <w:rFonts w:ascii="Myriad Pro" w:hAnsi="Myriad Pro"/>
                <w:color w:val="000000"/>
                <w:sz w:val="18"/>
                <w:szCs w:val="18"/>
              </w:rPr>
            </w:pPr>
            <w:r>
              <w:rPr>
                <w:rFonts w:ascii="Myriad Pro" w:hAnsi="Myriad Pro"/>
                <w:color w:val="000000"/>
                <w:sz w:val="18"/>
                <w:szCs w:val="18"/>
              </w:rPr>
              <w:t>2</w:t>
            </w:r>
          </w:p>
        </w:tc>
        <w:tc>
          <w:tcPr>
            <w:tcW w:w="979" w:type="pct"/>
            <w:tcBorders>
              <w:top w:val="nil"/>
              <w:left w:val="nil"/>
              <w:bottom w:val="single" w:sz="4" w:space="0" w:color="auto"/>
              <w:right w:val="single" w:sz="4" w:space="0" w:color="auto"/>
            </w:tcBorders>
            <w:vAlign w:val="center"/>
            <w:hideMark/>
          </w:tcPr>
          <w:p w14:paraId="47A7E60A" w14:textId="77777777" w:rsidR="00585C33" w:rsidRDefault="00585C33">
            <w:pPr>
              <w:ind w:right="-68"/>
              <w:contextualSpacing/>
              <w:rPr>
                <w:rFonts w:ascii="Myriad Pro" w:hAnsi="Myriad Pro"/>
                <w:color w:val="000000"/>
                <w:sz w:val="18"/>
                <w:szCs w:val="18"/>
              </w:rPr>
            </w:pPr>
            <w:r>
              <w:rPr>
                <w:rFonts w:ascii="Myriad Pro" w:hAnsi="Myriad Pro"/>
                <w:color w:val="000000"/>
                <w:sz w:val="18"/>
                <w:szCs w:val="18"/>
              </w:rPr>
              <w:t>Реконструкция, модернизация, техническое перевооружение</w:t>
            </w:r>
          </w:p>
        </w:tc>
        <w:tc>
          <w:tcPr>
            <w:tcW w:w="750" w:type="pct"/>
            <w:tcBorders>
              <w:top w:val="nil"/>
              <w:left w:val="nil"/>
              <w:bottom w:val="single" w:sz="4" w:space="0" w:color="auto"/>
              <w:right w:val="single" w:sz="4" w:space="0" w:color="auto"/>
            </w:tcBorders>
            <w:vAlign w:val="center"/>
            <w:hideMark/>
          </w:tcPr>
          <w:p w14:paraId="0F30F244" w14:textId="77777777" w:rsidR="00585C33" w:rsidRDefault="00585C33">
            <w:pPr>
              <w:jc w:val="center"/>
              <w:rPr>
                <w:rFonts w:ascii="Myriad Pro" w:hAnsi="Myriad Pro"/>
                <w:color w:val="000000"/>
                <w:sz w:val="18"/>
                <w:szCs w:val="18"/>
              </w:rPr>
            </w:pPr>
            <w:r>
              <w:rPr>
                <w:rFonts w:ascii="Myriad Pro" w:hAnsi="Myriad Pro"/>
                <w:color w:val="000000"/>
                <w:sz w:val="18"/>
                <w:szCs w:val="18"/>
              </w:rPr>
              <w:t>647,163</w:t>
            </w:r>
          </w:p>
        </w:tc>
        <w:tc>
          <w:tcPr>
            <w:tcW w:w="750" w:type="pct"/>
            <w:tcBorders>
              <w:top w:val="nil"/>
              <w:left w:val="nil"/>
              <w:bottom w:val="single" w:sz="4" w:space="0" w:color="auto"/>
              <w:right w:val="single" w:sz="4" w:space="0" w:color="auto"/>
            </w:tcBorders>
            <w:vAlign w:val="center"/>
            <w:hideMark/>
          </w:tcPr>
          <w:p w14:paraId="63CACC01" w14:textId="77777777" w:rsidR="00585C33" w:rsidRDefault="00585C33">
            <w:pPr>
              <w:jc w:val="center"/>
              <w:rPr>
                <w:rFonts w:ascii="Myriad Pro" w:hAnsi="Myriad Pro"/>
                <w:color w:val="000000"/>
                <w:sz w:val="18"/>
                <w:szCs w:val="18"/>
              </w:rPr>
            </w:pPr>
            <w:r>
              <w:rPr>
                <w:rFonts w:ascii="Myriad Pro" w:hAnsi="Myriad Pro"/>
                <w:color w:val="000000"/>
                <w:sz w:val="18"/>
                <w:szCs w:val="18"/>
              </w:rPr>
              <w:t>608,939</w:t>
            </w:r>
          </w:p>
        </w:tc>
        <w:tc>
          <w:tcPr>
            <w:tcW w:w="822" w:type="pct"/>
            <w:tcBorders>
              <w:top w:val="nil"/>
              <w:left w:val="nil"/>
              <w:bottom w:val="single" w:sz="4" w:space="0" w:color="auto"/>
              <w:right w:val="single" w:sz="4" w:space="0" w:color="auto"/>
            </w:tcBorders>
            <w:vAlign w:val="center"/>
            <w:hideMark/>
          </w:tcPr>
          <w:p w14:paraId="76013021" w14:textId="77777777" w:rsidR="00585C33" w:rsidRDefault="00585C33">
            <w:pPr>
              <w:jc w:val="center"/>
              <w:rPr>
                <w:rFonts w:ascii="Myriad Pro" w:hAnsi="Myriad Pro"/>
                <w:color w:val="000000"/>
                <w:sz w:val="18"/>
                <w:szCs w:val="18"/>
              </w:rPr>
            </w:pPr>
            <w:r>
              <w:rPr>
                <w:rFonts w:ascii="Myriad Pro" w:hAnsi="Myriad Pro"/>
                <w:color w:val="000000"/>
                <w:sz w:val="18"/>
                <w:szCs w:val="18"/>
              </w:rPr>
              <w:t>608,939</w:t>
            </w:r>
          </w:p>
        </w:tc>
        <w:tc>
          <w:tcPr>
            <w:tcW w:w="726" w:type="pct"/>
            <w:tcBorders>
              <w:top w:val="nil"/>
              <w:left w:val="nil"/>
              <w:bottom w:val="single" w:sz="4" w:space="0" w:color="auto"/>
              <w:right w:val="single" w:sz="4" w:space="0" w:color="auto"/>
            </w:tcBorders>
            <w:vAlign w:val="center"/>
            <w:hideMark/>
          </w:tcPr>
          <w:p w14:paraId="26A0662A" w14:textId="77777777" w:rsidR="00585C33" w:rsidRDefault="00585C33">
            <w:pPr>
              <w:jc w:val="center"/>
              <w:rPr>
                <w:rFonts w:ascii="Myriad Pro" w:hAnsi="Myriad Pro"/>
                <w:color w:val="000000"/>
                <w:sz w:val="18"/>
                <w:szCs w:val="18"/>
              </w:rPr>
            </w:pPr>
            <w:r>
              <w:rPr>
                <w:rFonts w:ascii="Myriad Pro" w:hAnsi="Myriad Pro"/>
                <w:color w:val="000000"/>
                <w:sz w:val="18"/>
                <w:szCs w:val="18"/>
              </w:rPr>
              <w:t>94%</w:t>
            </w:r>
          </w:p>
        </w:tc>
        <w:tc>
          <w:tcPr>
            <w:tcW w:w="726" w:type="pct"/>
            <w:tcBorders>
              <w:top w:val="nil"/>
              <w:left w:val="nil"/>
              <w:bottom w:val="single" w:sz="4" w:space="0" w:color="auto"/>
              <w:right w:val="single" w:sz="4" w:space="0" w:color="auto"/>
            </w:tcBorders>
            <w:vAlign w:val="center"/>
            <w:hideMark/>
          </w:tcPr>
          <w:p w14:paraId="727C1C9E" w14:textId="77777777" w:rsidR="00585C33" w:rsidRDefault="00585C33">
            <w:pPr>
              <w:jc w:val="center"/>
              <w:rPr>
                <w:rFonts w:ascii="Myriad Pro" w:hAnsi="Myriad Pro"/>
                <w:color w:val="000000"/>
                <w:sz w:val="18"/>
                <w:szCs w:val="18"/>
              </w:rPr>
            </w:pPr>
            <w:r>
              <w:rPr>
                <w:rFonts w:ascii="Myriad Pro" w:hAnsi="Myriad Pro"/>
                <w:color w:val="000000"/>
                <w:sz w:val="18"/>
                <w:szCs w:val="18"/>
              </w:rPr>
              <w:t>94%</w:t>
            </w:r>
          </w:p>
        </w:tc>
      </w:tr>
      <w:tr w:rsidR="00585C33" w14:paraId="7978DB1A" w14:textId="77777777" w:rsidTr="00585C33">
        <w:trPr>
          <w:trHeight w:val="20"/>
        </w:trPr>
        <w:tc>
          <w:tcPr>
            <w:tcW w:w="248" w:type="pct"/>
            <w:tcBorders>
              <w:top w:val="nil"/>
              <w:left w:val="single" w:sz="4" w:space="0" w:color="auto"/>
              <w:bottom w:val="single" w:sz="4" w:space="0" w:color="auto"/>
              <w:right w:val="single" w:sz="4" w:space="0" w:color="auto"/>
            </w:tcBorders>
            <w:vAlign w:val="center"/>
            <w:hideMark/>
          </w:tcPr>
          <w:p w14:paraId="4D350974" w14:textId="77777777" w:rsidR="00585C33" w:rsidRDefault="00585C33">
            <w:pPr>
              <w:jc w:val="center"/>
              <w:rPr>
                <w:rFonts w:ascii="Myriad Pro" w:hAnsi="Myriad Pro"/>
                <w:color w:val="000000"/>
                <w:sz w:val="18"/>
                <w:szCs w:val="18"/>
              </w:rPr>
            </w:pPr>
            <w:r>
              <w:rPr>
                <w:rFonts w:ascii="Myriad Pro" w:hAnsi="Myriad Pro"/>
                <w:color w:val="000000"/>
                <w:sz w:val="18"/>
                <w:szCs w:val="18"/>
              </w:rPr>
              <w:t>3</w:t>
            </w:r>
          </w:p>
        </w:tc>
        <w:tc>
          <w:tcPr>
            <w:tcW w:w="979" w:type="pct"/>
            <w:tcBorders>
              <w:top w:val="nil"/>
              <w:left w:val="nil"/>
              <w:bottom w:val="single" w:sz="4" w:space="0" w:color="auto"/>
              <w:right w:val="single" w:sz="4" w:space="0" w:color="auto"/>
            </w:tcBorders>
            <w:vAlign w:val="center"/>
            <w:hideMark/>
          </w:tcPr>
          <w:p w14:paraId="06B88601" w14:textId="77777777" w:rsidR="00585C33" w:rsidRDefault="00585C33">
            <w:pPr>
              <w:ind w:right="-68"/>
              <w:contextualSpacing/>
              <w:rPr>
                <w:rFonts w:ascii="Myriad Pro" w:hAnsi="Myriad Pro"/>
                <w:color w:val="000000"/>
                <w:sz w:val="18"/>
                <w:szCs w:val="18"/>
              </w:rPr>
            </w:pPr>
            <w:r>
              <w:rPr>
                <w:rFonts w:ascii="Myriad Pro" w:hAnsi="Myriad Pro"/>
                <w:color w:val="000000"/>
                <w:sz w:val="18"/>
                <w:szCs w:val="18"/>
              </w:rPr>
              <w:t>Инвестиционные проекты, реализация которых обуславливается схемами и программами перспективного развития электроэнергетики</w:t>
            </w:r>
          </w:p>
        </w:tc>
        <w:tc>
          <w:tcPr>
            <w:tcW w:w="750" w:type="pct"/>
            <w:tcBorders>
              <w:top w:val="nil"/>
              <w:left w:val="nil"/>
              <w:bottom w:val="single" w:sz="4" w:space="0" w:color="auto"/>
              <w:right w:val="single" w:sz="4" w:space="0" w:color="auto"/>
            </w:tcBorders>
            <w:vAlign w:val="center"/>
            <w:hideMark/>
          </w:tcPr>
          <w:p w14:paraId="6FF98630" w14:textId="77777777" w:rsidR="00585C33" w:rsidRDefault="00585C33">
            <w:pPr>
              <w:jc w:val="center"/>
              <w:rPr>
                <w:rFonts w:ascii="Myriad Pro" w:hAnsi="Myriad Pro"/>
                <w:color w:val="000000"/>
                <w:sz w:val="18"/>
                <w:szCs w:val="18"/>
              </w:rPr>
            </w:pPr>
            <w:r>
              <w:rPr>
                <w:rFonts w:ascii="Myriad Pro" w:hAnsi="Myriad Pro"/>
                <w:color w:val="000000"/>
                <w:sz w:val="18"/>
                <w:szCs w:val="18"/>
              </w:rPr>
              <w:t>0,000</w:t>
            </w:r>
          </w:p>
        </w:tc>
        <w:tc>
          <w:tcPr>
            <w:tcW w:w="750" w:type="pct"/>
            <w:tcBorders>
              <w:top w:val="nil"/>
              <w:left w:val="nil"/>
              <w:bottom w:val="single" w:sz="4" w:space="0" w:color="auto"/>
              <w:right w:val="single" w:sz="4" w:space="0" w:color="auto"/>
            </w:tcBorders>
            <w:vAlign w:val="center"/>
            <w:hideMark/>
          </w:tcPr>
          <w:p w14:paraId="529DD79F" w14:textId="77777777" w:rsidR="00585C33" w:rsidRDefault="00585C33">
            <w:pPr>
              <w:jc w:val="center"/>
              <w:rPr>
                <w:rFonts w:ascii="Myriad Pro" w:hAnsi="Myriad Pro"/>
                <w:color w:val="000000"/>
                <w:sz w:val="18"/>
                <w:szCs w:val="18"/>
              </w:rPr>
            </w:pPr>
            <w:r>
              <w:rPr>
                <w:rFonts w:ascii="Myriad Pro" w:hAnsi="Myriad Pro"/>
                <w:color w:val="000000"/>
                <w:sz w:val="18"/>
                <w:szCs w:val="18"/>
              </w:rPr>
              <w:t>0,000</w:t>
            </w:r>
          </w:p>
        </w:tc>
        <w:tc>
          <w:tcPr>
            <w:tcW w:w="822" w:type="pct"/>
            <w:tcBorders>
              <w:top w:val="nil"/>
              <w:left w:val="nil"/>
              <w:bottom w:val="single" w:sz="4" w:space="0" w:color="auto"/>
              <w:right w:val="single" w:sz="4" w:space="0" w:color="auto"/>
            </w:tcBorders>
            <w:vAlign w:val="center"/>
            <w:hideMark/>
          </w:tcPr>
          <w:p w14:paraId="0C65D617" w14:textId="77777777" w:rsidR="00585C33" w:rsidRDefault="00585C33">
            <w:pPr>
              <w:jc w:val="center"/>
              <w:rPr>
                <w:rFonts w:ascii="Myriad Pro" w:hAnsi="Myriad Pro"/>
                <w:color w:val="000000"/>
                <w:sz w:val="18"/>
                <w:szCs w:val="18"/>
              </w:rPr>
            </w:pPr>
            <w:r>
              <w:rPr>
                <w:rFonts w:ascii="Myriad Pro" w:hAnsi="Myriad Pro"/>
                <w:color w:val="000000"/>
                <w:sz w:val="18"/>
                <w:szCs w:val="18"/>
              </w:rPr>
              <w:t>0,000</w:t>
            </w:r>
          </w:p>
        </w:tc>
        <w:tc>
          <w:tcPr>
            <w:tcW w:w="726" w:type="pct"/>
            <w:tcBorders>
              <w:top w:val="nil"/>
              <w:left w:val="nil"/>
              <w:bottom w:val="single" w:sz="4" w:space="0" w:color="auto"/>
              <w:right w:val="single" w:sz="4" w:space="0" w:color="auto"/>
            </w:tcBorders>
            <w:vAlign w:val="center"/>
            <w:hideMark/>
          </w:tcPr>
          <w:p w14:paraId="39D2F657" w14:textId="77777777" w:rsidR="00585C33" w:rsidRDefault="00585C33">
            <w:pPr>
              <w:jc w:val="center"/>
              <w:rPr>
                <w:rFonts w:ascii="Myriad Pro" w:hAnsi="Myriad Pro"/>
                <w:color w:val="000000"/>
                <w:sz w:val="18"/>
                <w:szCs w:val="18"/>
              </w:rPr>
            </w:pPr>
            <w:r>
              <w:rPr>
                <w:rFonts w:ascii="Myriad Pro" w:hAnsi="Myriad Pro"/>
                <w:color w:val="000000"/>
                <w:sz w:val="18"/>
                <w:szCs w:val="18"/>
              </w:rPr>
              <w:t>-</w:t>
            </w:r>
          </w:p>
        </w:tc>
        <w:tc>
          <w:tcPr>
            <w:tcW w:w="726" w:type="pct"/>
            <w:tcBorders>
              <w:top w:val="nil"/>
              <w:left w:val="nil"/>
              <w:bottom w:val="single" w:sz="4" w:space="0" w:color="auto"/>
              <w:right w:val="single" w:sz="4" w:space="0" w:color="auto"/>
            </w:tcBorders>
            <w:vAlign w:val="center"/>
            <w:hideMark/>
          </w:tcPr>
          <w:p w14:paraId="6D41341B" w14:textId="77777777" w:rsidR="00585C33" w:rsidRDefault="00585C33">
            <w:pPr>
              <w:jc w:val="center"/>
              <w:rPr>
                <w:rFonts w:ascii="Myriad Pro" w:hAnsi="Myriad Pro"/>
                <w:color w:val="000000"/>
                <w:sz w:val="18"/>
                <w:szCs w:val="18"/>
              </w:rPr>
            </w:pPr>
            <w:r>
              <w:rPr>
                <w:rFonts w:ascii="Myriad Pro" w:hAnsi="Myriad Pro"/>
                <w:color w:val="000000"/>
                <w:sz w:val="18"/>
                <w:szCs w:val="18"/>
              </w:rPr>
              <w:t>-</w:t>
            </w:r>
          </w:p>
        </w:tc>
      </w:tr>
      <w:tr w:rsidR="00585C33" w14:paraId="034C0F65" w14:textId="77777777" w:rsidTr="00585C33">
        <w:trPr>
          <w:trHeight w:val="20"/>
        </w:trPr>
        <w:tc>
          <w:tcPr>
            <w:tcW w:w="248" w:type="pct"/>
            <w:tcBorders>
              <w:top w:val="nil"/>
              <w:left w:val="single" w:sz="4" w:space="0" w:color="auto"/>
              <w:bottom w:val="single" w:sz="4" w:space="0" w:color="auto"/>
              <w:right w:val="single" w:sz="4" w:space="0" w:color="auto"/>
            </w:tcBorders>
            <w:vAlign w:val="center"/>
            <w:hideMark/>
          </w:tcPr>
          <w:p w14:paraId="2C7A78D8" w14:textId="77777777" w:rsidR="00585C33" w:rsidRDefault="00585C33">
            <w:pPr>
              <w:jc w:val="center"/>
              <w:rPr>
                <w:rFonts w:ascii="Myriad Pro" w:hAnsi="Myriad Pro"/>
                <w:color w:val="000000"/>
                <w:sz w:val="18"/>
                <w:szCs w:val="18"/>
              </w:rPr>
            </w:pPr>
            <w:r>
              <w:rPr>
                <w:rFonts w:ascii="Myriad Pro" w:hAnsi="Myriad Pro"/>
                <w:color w:val="000000"/>
                <w:sz w:val="18"/>
                <w:szCs w:val="18"/>
              </w:rPr>
              <w:t>4</w:t>
            </w:r>
          </w:p>
        </w:tc>
        <w:tc>
          <w:tcPr>
            <w:tcW w:w="979" w:type="pct"/>
            <w:tcBorders>
              <w:top w:val="nil"/>
              <w:left w:val="nil"/>
              <w:bottom w:val="single" w:sz="4" w:space="0" w:color="auto"/>
              <w:right w:val="single" w:sz="4" w:space="0" w:color="auto"/>
            </w:tcBorders>
            <w:vAlign w:val="center"/>
            <w:hideMark/>
          </w:tcPr>
          <w:p w14:paraId="717ACECE" w14:textId="77777777" w:rsidR="00585C33" w:rsidRDefault="00585C33">
            <w:pPr>
              <w:ind w:right="-68"/>
              <w:contextualSpacing/>
              <w:rPr>
                <w:rFonts w:ascii="Myriad Pro" w:hAnsi="Myriad Pro"/>
                <w:color w:val="000000"/>
                <w:sz w:val="18"/>
                <w:szCs w:val="18"/>
              </w:rPr>
            </w:pPr>
            <w:r>
              <w:rPr>
                <w:rFonts w:ascii="Myriad Pro" w:hAnsi="Myriad Pro"/>
                <w:color w:val="000000"/>
                <w:sz w:val="18"/>
                <w:szCs w:val="18"/>
              </w:rPr>
              <w:t>Прочее новое строительство объектов электросетевого хозяйства</w:t>
            </w:r>
          </w:p>
        </w:tc>
        <w:tc>
          <w:tcPr>
            <w:tcW w:w="750" w:type="pct"/>
            <w:tcBorders>
              <w:top w:val="nil"/>
              <w:left w:val="nil"/>
              <w:bottom w:val="single" w:sz="4" w:space="0" w:color="auto"/>
              <w:right w:val="single" w:sz="4" w:space="0" w:color="auto"/>
            </w:tcBorders>
            <w:vAlign w:val="center"/>
            <w:hideMark/>
          </w:tcPr>
          <w:p w14:paraId="0F5CBAF6" w14:textId="77777777" w:rsidR="00585C33" w:rsidRDefault="00585C33">
            <w:pPr>
              <w:jc w:val="center"/>
              <w:rPr>
                <w:rFonts w:ascii="Myriad Pro" w:hAnsi="Myriad Pro"/>
                <w:color w:val="000000"/>
                <w:sz w:val="18"/>
                <w:szCs w:val="18"/>
              </w:rPr>
            </w:pPr>
            <w:r>
              <w:rPr>
                <w:rFonts w:ascii="Myriad Pro" w:hAnsi="Myriad Pro"/>
                <w:color w:val="000000"/>
                <w:sz w:val="18"/>
                <w:szCs w:val="18"/>
              </w:rPr>
              <w:t>0,000</w:t>
            </w:r>
          </w:p>
        </w:tc>
        <w:tc>
          <w:tcPr>
            <w:tcW w:w="750" w:type="pct"/>
            <w:tcBorders>
              <w:top w:val="nil"/>
              <w:left w:val="nil"/>
              <w:bottom w:val="single" w:sz="4" w:space="0" w:color="auto"/>
              <w:right w:val="single" w:sz="4" w:space="0" w:color="auto"/>
            </w:tcBorders>
            <w:vAlign w:val="center"/>
            <w:hideMark/>
          </w:tcPr>
          <w:p w14:paraId="737D283C" w14:textId="77777777" w:rsidR="00585C33" w:rsidRDefault="00585C33">
            <w:pPr>
              <w:jc w:val="center"/>
              <w:rPr>
                <w:rFonts w:ascii="Myriad Pro" w:hAnsi="Myriad Pro"/>
                <w:color w:val="000000"/>
                <w:sz w:val="18"/>
                <w:szCs w:val="18"/>
              </w:rPr>
            </w:pPr>
            <w:r>
              <w:rPr>
                <w:rFonts w:ascii="Myriad Pro" w:hAnsi="Myriad Pro"/>
                <w:color w:val="000000"/>
                <w:sz w:val="18"/>
                <w:szCs w:val="18"/>
              </w:rPr>
              <w:t>0,000</w:t>
            </w:r>
          </w:p>
        </w:tc>
        <w:tc>
          <w:tcPr>
            <w:tcW w:w="822" w:type="pct"/>
            <w:tcBorders>
              <w:top w:val="nil"/>
              <w:left w:val="nil"/>
              <w:bottom w:val="single" w:sz="4" w:space="0" w:color="auto"/>
              <w:right w:val="single" w:sz="4" w:space="0" w:color="auto"/>
            </w:tcBorders>
            <w:vAlign w:val="center"/>
            <w:hideMark/>
          </w:tcPr>
          <w:p w14:paraId="237D80D5" w14:textId="77777777" w:rsidR="00585C33" w:rsidRDefault="00585C33">
            <w:pPr>
              <w:jc w:val="center"/>
              <w:rPr>
                <w:rFonts w:ascii="Myriad Pro" w:hAnsi="Myriad Pro"/>
                <w:color w:val="000000"/>
                <w:sz w:val="18"/>
                <w:szCs w:val="18"/>
              </w:rPr>
            </w:pPr>
            <w:r>
              <w:rPr>
                <w:rFonts w:ascii="Myriad Pro" w:hAnsi="Myriad Pro"/>
                <w:color w:val="000000"/>
                <w:sz w:val="18"/>
                <w:szCs w:val="18"/>
              </w:rPr>
              <w:t>0,000</w:t>
            </w:r>
          </w:p>
        </w:tc>
        <w:tc>
          <w:tcPr>
            <w:tcW w:w="726" w:type="pct"/>
            <w:tcBorders>
              <w:top w:val="nil"/>
              <w:left w:val="nil"/>
              <w:bottom w:val="single" w:sz="4" w:space="0" w:color="auto"/>
              <w:right w:val="single" w:sz="4" w:space="0" w:color="auto"/>
            </w:tcBorders>
            <w:vAlign w:val="center"/>
            <w:hideMark/>
          </w:tcPr>
          <w:p w14:paraId="20C428BF" w14:textId="77777777" w:rsidR="00585C33" w:rsidRDefault="00585C33">
            <w:pPr>
              <w:jc w:val="center"/>
              <w:rPr>
                <w:rFonts w:ascii="Myriad Pro" w:hAnsi="Myriad Pro"/>
                <w:color w:val="000000"/>
                <w:sz w:val="18"/>
                <w:szCs w:val="18"/>
              </w:rPr>
            </w:pPr>
            <w:r>
              <w:rPr>
                <w:rFonts w:ascii="Myriad Pro" w:hAnsi="Myriad Pro"/>
                <w:color w:val="000000"/>
                <w:sz w:val="18"/>
                <w:szCs w:val="18"/>
              </w:rPr>
              <w:t>-</w:t>
            </w:r>
          </w:p>
        </w:tc>
        <w:tc>
          <w:tcPr>
            <w:tcW w:w="726" w:type="pct"/>
            <w:tcBorders>
              <w:top w:val="nil"/>
              <w:left w:val="nil"/>
              <w:bottom w:val="single" w:sz="4" w:space="0" w:color="auto"/>
              <w:right w:val="single" w:sz="4" w:space="0" w:color="auto"/>
            </w:tcBorders>
            <w:vAlign w:val="center"/>
            <w:hideMark/>
          </w:tcPr>
          <w:p w14:paraId="205BF829" w14:textId="77777777" w:rsidR="00585C33" w:rsidRDefault="00585C33">
            <w:pPr>
              <w:jc w:val="center"/>
              <w:rPr>
                <w:rFonts w:ascii="Myriad Pro" w:hAnsi="Myriad Pro"/>
                <w:color w:val="000000"/>
                <w:sz w:val="18"/>
                <w:szCs w:val="18"/>
              </w:rPr>
            </w:pPr>
            <w:r>
              <w:rPr>
                <w:rFonts w:ascii="Myriad Pro" w:hAnsi="Myriad Pro"/>
                <w:color w:val="000000"/>
                <w:sz w:val="18"/>
                <w:szCs w:val="18"/>
              </w:rPr>
              <w:t>-</w:t>
            </w:r>
          </w:p>
        </w:tc>
      </w:tr>
      <w:tr w:rsidR="00585C33" w14:paraId="5E820BC0" w14:textId="77777777" w:rsidTr="00585C33">
        <w:trPr>
          <w:trHeight w:val="20"/>
        </w:trPr>
        <w:tc>
          <w:tcPr>
            <w:tcW w:w="248" w:type="pct"/>
            <w:tcBorders>
              <w:top w:val="nil"/>
              <w:left w:val="single" w:sz="4" w:space="0" w:color="auto"/>
              <w:bottom w:val="single" w:sz="4" w:space="0" w:color="auto"/>
              <w:right w:val="single" w:sz="4" w:space="0" w:color="auto"/>
            </w:tcBorders>
            <w:vAlign w:val="center"/>
            <w:hideMark/>
          </w:tcPr>
          <w:p w14:paraId="17F748A5" w14:textId="77777777" w:rsidR="00585C33" w:rsidRDefault="00585C33">
            <w:pPr>
              <w:jc w:val="center"/>
              <w:rPr>
                <w:rFonts w:ascii="Myriad Pro" w:hAnsi="Myriad Pro"/>
                <w:color w:val="000000"/>
                <w:sz w:val="18"/>
                <w:szCs w:val="18"/>
              </w:rPr>
            </w:pPr>
            <w:r>
              <w:rPr>
                <w:rFonts w:ascii="Myriad Pro" w:hAnsi="Myriad Pro"/>
                <w:color w:val="000000"/>
                <w:sz w:val="18"/>
                <w:szCs w:val="18"/>
              </w:rPr>
              <w:t>5</w:t>
            </w:r>
          </w:p>
        </w:tc>
        <w:tc>
          <w:tcPr>
            <w:tcW w:w="979" w:type="pct"/>
            <w:tcBorders>
              <w:top w:val="nil"/>
              <w:left w:val="nil"/>
              <w:bottom w:val="single" w:sz="4" w:space="0" w:color="auto"/>
              <w:right w:val="single" w:sz="4" w:space="0" w:color="auto"/>
            </w:tcBorders>
            <w:vAlign w:val="center"/>
            <w:hideMark/>
          </w:tcPr>
          <w:p w14:paraId="04AAA934" w14:textId="77777777" w:rsidR="00585C33" w:rsidRDefault="00585C33">
            <w:pPr>
              <w:ind w:right="-68"/>
              <w:contextualSpacing/>
              <w:rPr>
                <w:rFonts w:ascii="Myriad Pro" w:hAnsi="Myriad Pro"/>
                <w:color w:val="000000"/>
                <w:sz w:val="18"/>
                <w:szCs w:val="18"/>
              </w:rPr>
            </w:pPr>
            <w:r>
              <w:rPr>
                <w:rFonts w:ascii="Myriad Pro" w:hAnsi="Myriad Pro"/>
                <w:color w:val="000000"/>
                <w:sz w:val="18"/>
                <w:szCs w:val="18"/>
              </w:rPr>
              <w:t>Покупка земельных участков для целей реализации инвестиционных проектов</w:t>
            </w:r>
          </w:p>
        </w:tc>
        <w:tc>
          <w:tcPr>
            <w:tcW w:w="750" w:type="pct"/>
            <w:tcBorders>
              <w:top w:val="nil"/>
              <w:left w:val="nil"/>
              <w:bottom w:val="single" w:sz="4" w:space="0" w:color="auto"/>
              <w:right w:val="single" w:sz="4" w:space="0" w:color="auto"/>
            </w:tcBorders>
            <w:vAlign w:val="center"/>
            <w:hideMark/>
          </w:tcPr>
          <w:p w14:paraId="2229F068" w14:textId="77777777" w:rsidR="00585C33" w:rsidRDefault="00585C33">
            <w:pPr>
              <w:jc w:val="center"/>
              <w:rPr>
                <w:rFonts w:ascii="Myriad Pro" w:hAnsi="Myriad Pro"/>
                <w:color w:val="000000"/>
                <w:sz w:val="18"/>
                <w:szCs w:val="18"/>
              </w:rPr>
            </w:pPr>
            <w:r>
              <w:rPr>
                <w:rFonts w:ascii="Myriad Pro" w:hAnsi="Myriad Pro"/>
                <w:color w:val="000000"/>
                <w:sz w:val="18"/>
                <w:szCs w:val="18"/>
              </w:rPr>
              <w:t>0,000</w:t>
            </w:r>
          </w:p>
        </w:tc>
        <w:tc>
          <w:tcPr>
            <w:tcW w:w="750" w:type="pct"/>
            <w:tcBorders>
              <w:top w:val="nil"/>
              <w:left w:val="nil"/>
              <w:bottom w:val="single" w:sz="4" w:space="0" w:color="auto"/>
              <w:right w:val="single" w:sz="4" w:space="0" w:color="auto"/>
            </w:tcBorders>
            <w:vAlign w:val="center"/>
            <w:hideMark/>
          </w:tcPr>
          <w:p w14:paraId="3DF88851" w14:textId="77777777" w:rsidR="00585C33" w:rsidRDefault="00585C33">
            <w:pPr>
              <w:jc w:val="center"/>
              <w:rPr>
                <w:rFonts w:ascii="Myriad Pro" w:hAnsi="Myriad Pro"/>
                <w:color w:val="000000"/>
                <w:sz w:val="18"/>
                <w:szCs w:val="18"/>
              </w:rPr>
            </w:pPr>
            <w:r>
              <w:rPr>
                <w:rFonts w:ascii="Myriad Pro" w:hAnsi="Myriad Pro"/>
                <w:color w:val="000000"/>
                <w:sz w:val="18"/>
                <w:szCs w:val="18"/>
              </w:rPr>
              <w:t>0,000</w:t>
            </w:r>
          </w:p>
        </w:tc>
        <w:tc>
          <w:tcPr>
            <w:tcW w:w="822" w:type="pct"/>
            <w:tcBorders>
              <w:top w:val="nil"/>
              <w:left w:val="nil"/>
              <w:bottom w:val="single" w:sz="4" w:space="0" w:color="auto"/>
              <w:right w:val="single" w:sz="4" w:space="0" w:color="auto"/>
            </w:tcBorders>
            <w:vAlign w:val="center"/>
            <w:hideMark/>
          </w:tcPr>
          <w:p w14:paraId="029270A8" w14:textId="77777777" w:rsidR="00585C33" w:rsidRDefault="00585C33">
            <w:pPr>
              <w:jc w:val="center"/>
              <w:rPr>
                <w:rFonts w:ascii="Myriad Pro" w:hAnsi="Myriad Pro"/>
                <w:color w:val="000000"/>
                <w:sz w:val="18"/>
                <w:szCs w:val="18"/>
              </w:rPr>
            </w:pPr>
            <w:r>
              <w:rPr>
                <w:rFonts w:ascii="Myriad Pro" w:hAnsi="Myriad Pro"/>
                <w:color w:val="000000"/>
                <w:sz w:val="18"/>
                <w:szCs w:val="18"/>
              </w:rPr>
              <w:t>0,000</w:t>
            </w:r>
          </w:p>
        </w:tc>
        <w:tc>
          <w:tcPr>
            <w:tcW w:w="726" w:type="pct"/>
            <w:tcBorders>
              <w:top w:val="nil"/>
              <w:left w:val="nil"/>
              <w:bottom w:val="single" w:sz="4" w:space="0" w:color="auto"/>
              <w:right w:val="single" w:sz="4" w:space="0" w:color="auto"/>
            </w:tcBorders>
            <w:vAlign w:val="center"/>
            <w:hideMark/>
          </w:tcPr>
          <w:p w14:paraId="46F89FB8" w14:textId="77777777" w:rsidR="00585C33" w:rsidRDefault="00585C33">
            <w:pPr>
              <w:jc w:val="center"/>
              <w:rPr>
                <w:rFonts w:ascii="Myriad Pro" w:hAnsi="Myriad Pro"/>
                <w:color w:val="000000"/>
                <w:sz w:val="18"/>
                <w:szCs w:val="18"/>
              </w:rPr>
            </w:pPr>
            <w:r>
              <w:rPr>
                <w:rFonts w:ascii="Myriad Pro" w:hAnsi="Myriad Pro"/>
                <w:color w:val="000000"/>
                <w:sz w:val="18"/>
                <w:szCs w:val="18"/>
              </w:rPr>
              <w:t>-</w:t>
            </w:r>
          </w:p>
        </w:tc>
        <w:tc>
          <w:tcPr>
            <w:tcW w:w="726" w:type="pct"/>
            <w:tcBorders>
              <w:top w:val="nil"/>
              <w:left w:val="nil"/>
              <w:bottom w:val="single" w:sz="4" w:space="0" w:color="auto"/>
              <w:right w:val="single" w:sz="4" w:space="0" w:color="auto"/>
            </w:tcBorders>
            <w:vAlign w:val="center"/>
            <w:hideMark/>
          </w:tcPr>
          <w:p w14:paraId="4B1422A6" w14:textId="77777777" w:rsidR="00585C33" w:rsidRDefault="00585C33">
            <w:pPr>
              <w:jc w:val="center"/>
              <w:rPr>
                <w:rFonts w:ascii="Myriad Pro" w:hAnsi="Myriad Pro"/>
                <w:color w:val="000000"/>
                <w:sz w:val="18"/>
                <w:szCs w:val="18"/>
              </w:rPr>
            </w:pPr>
            <w:r>
              <w:rPr>
                <w:rFonts w:ascii="Myriad Pro" w:hAnsi="Myriad Pro"/>
                <w:color w:val="000000"/>
                <w:sz w:val="18"/>
                <w:szCs w:val="18"/>
              </w:rPr>
              <w:t>-</w:t>
            </w:r>
          </w:p>
        </w:tc>
      </w:tr>
      <w:tr w:rsidR="00585C33" w14:paraId="72111E56" w14:textId="77777777" w:rsidTr="00585C33">
        <w:trPr>
          <w:trHeight w:val="20"/>
        </w:trPr>
        <w:tc>
          <w:tcPr>
            <w:tcW w:w="248" w:type="pct"/>
            <w:tcBorders>
              <w:top w:val="nil"/>
              <w:left w:val="single" w:sz="4" w:space="0" w:color="auto"/>
              <w:bottom w:val="single" w:sz="4" w:space="0" w:color="auto"/>
              <w:right w:val="single" w:sz="4" w:space="0" w:color="auto"/>
            </w:tcBorders>
            <w:vAlign w:val="center"/>
            <w:hideMark/>
          </w:tcPr>
          <w:p w14:paraId="3E09AF99" w14:textId="77777777" w:rsidR="00585C33" w:rsidRDefault="00585C33">
            <w:pPr>
              <w:jc w:val="center"/>
              <w:rPr>
                <w:rFonts w:ascii="Myriad Pro" w:hAnsi="Myriad Pro"/>
                <w:color w:val="000000"/>
                <w:sz w:val="18"/>
                <w:szCs w:val="18"/>
              </w:rPr>
            </w:pPr>
            <w:r>
              <w:rPr>
                <w:rFonts w:ascii="Myriad Pro" w:hAnsi="Myriad Pro"/>
                <w:color w:val="000000"/>
                <w:sz w:val="18"/>
                <w:szCs w:val="18"/>
              </w:rPr>
              <w:t>6</w:t>
            </w:r>
          </w:p>
        </w:tc>
        <w:tc>
          <w:tcPr>
            <w:tcW w:w="979" w:type="pct"/>
            <w:tcBorders>
              <w:top w:val="nil"/>
              <w:left w:val="nil"/>
              <w:bottom w:val="single" w:sz="4" w:space="0" w:color="auto"/>
              <w:right w:val="single" w:sz="4" w:space="0" w:color="auto"/>
            </w:tcBorders>
            <w:vAlign w:val="center"/>
            <w:hideMark/>
          </w:tcPr>
          <w:p w14:paraId="14A25B2C" w14:textId="77777777" w:rsidR="00585C33" w:rsidRDefault="00585C33">
            <w:pPr>
              <w:ind w:right="-68"/>
              <w:contextualSpacing/>
              <w:rPr>
                <w:rFonts w:ascii="Myriad Pro" w:hAnsi="Myriad Pro"/>
                <w:color w:val="000000"/>
                <w:sz w:val="18"/>
                <w:szCs w:val="18"/>
              </w:rPr>
            </w:pPr>
            <w:r>
              <w:rPr>
                <w:rFonts w:ascii="Myriad Pro" w:hAnsi="Myriad Pro"/>
                <w:color w:val="000000"/>
                <w:sz w:val="18"/>
                <w:szCs w:val="18"/>
              </w:rPr>
              <w:t>Прочие инвестиционные проекты</w:t>
            </w:r>
          </w:p>
        </w:tc>
        <w:tc>
          <w:tcPr>
            <w:tcW w:w="750" w:type="pct"/>
            <w:tcBorders>
              <w:top w:val="nil"/>
              <w:left w:val="nil"/>
              <w:bottom w:val="single" w:sz="4" w:space="0" w:color="auto"/>
              <w:right w:val="single" w:sz="4" w:space="0" w:color="auto"/>
            </w:tcBorders>
            <w:vAlign w:val="center"/>
            <w:hideMark/>
          </w:tcPr>
          <w:p w14:paraId="3390719D" w14:textId="77777777" w:rsidR="00585C33" w:rsidRDefault="00585C33">
            <w:pPr>
              <w:jc w:val="center"/>
              <w:rPr>
                <w:rFonts w:ascii="Myriad Pro" w:hAnsi="Myriad Pro"/>
                <w:color w:val="000000"/>
                <w:sz w:val="18"/>
                <w:szCs w:val="18"/>
              </w:rPr>
            </w:pPr>
            <w:r>
              <w:rPr>
                <w:rFonts w:ascii="Myriad Pro" w:hAnsi="Myriad Pro"/>
                <w:color w:val="000000"/>
                <w:sz w:val="18"/>
                <w:szCs w:val="18"/>
              </w:rPr>
              <w:t>69,318</w:t>
            </w:r>
          </w:p>
        </w:tc>
        <w:tc>
          <w:tcPr>
            <w:tcW w:w="750" w:type="pct"/>
            <w:tcBorders>
              <w:top w:val="nil"/>
              <w:left w:val="nil"/>
              <w:bottom w:val="single" w:sz="4" w:space="0" w:color="auto"/>
              <w:right w:val="single" w:sz="4" w:space="0" w:color="auto"/>
            </w:tcBorders>
            <w:vAlign w:val="center"/>
            <w:hideMark/>
          </w:tcPr>
          <w:p w14:paraId="47636A94" w14:textId="77777777" w:rsidR="00585C33" w:rsidRDefault="00585C33">
            <w:pPr>
              <w:jc w:val="center"/>
              <w:rPr>
                <w:rFonts w:ascii="Myriad Pro" w:hAnsi="Myriad Pro"/>
                <w:color w:val="000000"/>
                <w:sz w:val="18"/>
                <w:szCs w:val="18"/>
              </w:rPr>
            </w:pPr>
            <w:r>
              <w:rPr>
                <w:rFonts w:ascii="Myriad Pro" w:hAnsi="Myriad Pro"/>
                <w:color w:val="000000"/>
                <w:sz w:val="18"/>
                <w:szCs w:val="18"/>
              </w:rPr>
              <w:t>71,490</w:t>
            </w:r>
          </w:p>
        </w:tc>
        <w:tc>
          <w:tcPr>
            <w:tcW w:w="822" w:type="pct"/>
            <w:tcBorders>
              <w:top w:val="nil"/>
              <w:left w:val="nil"/>
              <w:bottom w:val="single" w:sz="4" w:space="0" w:color="auto"/>
              <w:right w:val="single" w:sz="4" w:space="0" w:color="auto"/>
            </w:tcBorders>
            <w:vAlign w:val="center"/>
            <w:hideMark/>
          </w:tcPr>
          <w:p w14:paraId="4BFC81BD" w14:textId="77777777" w:rsidR="00585C33" w:rsidRDefault="00585C33">
            <w:pPr>
              <w:jc w:val="center"/>
              <w:rPr>
                <w:rFonts w:ascii="Myriad Pro" w:hAnsi="Myriad Pro"/>
                <w:color w:val="000000"/>
                <w:sz w:val="18"/>
                <w:szCs w:val="18"/>
              </w:rPr>
            </w:pPr>
            <w:r>
              <w:rPr>
                <w:rFonts w:ascii="Myriad Pro" w:hAnsi="Myriad Pro"/>
                <w:color w:val="000000"/>
                <w:sz w:val="18"/>
                <w:szCs w:val="18"/>
              </w:rPr>
              <w:t>71,490</w:t>
            </w:r>
          </w:p>
        </w:tc>
        <w:tc>
          <w:tcPr>
            <w:tcW w:w="726" w:type="pct"/>
            <w:tcBorders>
              <w:top w:val="nil"/>
              <w:left w:val="nil"/>
              <w:bottom w:val="single" w:sz="4" w:space="0" w:color="auto"/>
              <w:right w:val="single" w:sz="4" w:space="0" w:color="auto"/>
            </w:tcBorders>
            <w:vAlign w:val="center"/>
            <w:hideMark/>
          </w:tcPr>
          <w:p w14:paraId="3109FE90" w14:textId="77777777" w:rsidR="00585C33" w:rsidRDefault="00585C33">
            <w:pPr>
              <w:jc w:val="center"/>
              <w:rPr>
                <w:rFonts w:ascii="Myriad Pro" w:hAnsi="Myriad Pro"/>
                <w:color w:val="000000"/>
                <w:sz w:val="18"/>
                <w:szCs w:val="18"/>
              </w:rPr>
            </w:pPr>
            <w:r>
              <w:rPr>
                <w:rFonts w:ascii="Myriad Pro" w:hAnsi="Myriad Pro"/>
                <w:color w:val="000000"/>
                <w:sz w:val="18"/>
                <w:szCs w:val="18"/>
              </w:rPr>
              <w:t>103%</w:t>
            </w:r>
          </w:p>
        </w:tc>
        <w:tc>
          <w:tcPr>
            <w:tcW w:w="726" w:type="pct"/>
            <w:tcBorders>
              <w:top w:val="nil"/>
              <w:left w:val="nil"/>
              <w:bottom w:val="single" w:sz="4" w:space="0" w:color="auto"/>
              <w:right w:val="single" w:sz="4" w:space="0" w:color="auto"/>
            </w:tcBorders>
            <w:vAlign w:val="center"/>
            <w:hideMark/>
          </w:tcPr>
          <w:p w14:paraId="6777980D" w14:textId="77777777" w:rsidR="00585C33" w:rsidRDefault="00585C33">
            <w:pPr>
              <w:jc w:val="center"/>
              <w:rPr>
                <w:rFonts w:ascii="Myriad Pro" w:hAnsi="Myriad Pro"/>
                <w:color w:val="000000"/>
                <w:sz w:val="18"/>
                <w:szCs w:val="18"/>
              </w:rPr>
            </w:pPr>
            <w:r>
              <w:rPr>
                <w:rFonts w:ascii="Myriad Pro" w:hAnsi="Myriad Pro"/>
                <w:color w:val="000000"/>
                <w:sz w:val="18"/>
                <w:szCs w:val="18"/>
              </w:rPr>
              <w:t>103%</w:t>
            </w:r>
          </w:p>
        </w:tc>
      </w:tr>
    </w:tbl>
    <w:p w14:paraId="15C5AD80" w14:textId="77777777" w:rsidR="00585C33" w:rsidRDefault="00585C33" w:rsidP="00585C33">
      <w:pPr>
        <w:autoSpaceDE w:val="0"/>
        <w:autoSpaceDN w:val="0"/>
        <w:adjustRightInd w:val="0"/>
        <w:jc w:val="both"/>
        <w:rPr>
          <w:rFonts w:ascii="Myriad Pro" w:hAnsi="Myriad Pro"/>
          <w:i/>
          <w:iCs/>
          <w:sz w:val="20"/>
          <w:szCs w:val="20"/>
          <w:lang w:eastAsia="en-US"/>
        </w:rPr>
      </w:pPr>
      <w:r>
        <w:rPr>
          <w:rFonts w:ascii="Myriad Pro" w:hAnsi="Myriad Pro"/>
          <w:i/>
          <w:iCs/>
          <w:sz w:val="20"/>
          <w:szCs w:val="20"/>
        </w:rPr>
        <w:t>* В целях сопоставимости по группам инвестиционных проектов значения учтены на уровне факта согласно отчету за 2019 г.</w:t>
      </w:r>
    </w:p>
    <w:p w14:paraId="5B9DBC79" w14:textId="77777777" w:rsidR="00585C33" w:rsidRDefault="00585C33" w:rsidP="00585C33">
      <w:pPr>
        <w:autoSpaceDE w:val="0"/>
        <w:autoSpaceDN w:val="0"/>
        <w:adjustRightInd w:val="0"/>
        <w:spacing w:line="360" w:lineRule="auto"/>
        <w:ind w:firstLine="567"/>
        <w:jc w:val="both"/>
        <w:rPr>
          <w:rFonts w:ascii="Myriad Pro" w:hAnsi="Myriad Pro"/>
          <w:sz w:val="26"/>
          <w:szCs w:val="26"/>
        </w:rPr>
      </w:pPr>
    </w:p>
    <w:p w14:paraId="4D5457E8" w14:textId="77777777" w:rsidR="00585C33" w:rsidRDefault="00585C33" w:rsidP="00585C33">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 xml:space="preserve">Для оценки состава и причин сформированных по итогам реализации инвестиционной программы за 2019 год отклонений фактического объема освоения капитальных вложений от утвержденного планового уровня, Исполнителем проведен пообъектный анализ исполнения инвестиционной программы ПАО «ТРК» за 2019 год в части тарифных источников (в составе, отраженном в рамках отчета </w:t>
      </w:r>
      <w:r>
        <w:rPr>
          <w:rFonts w:ascii="Myriad Pro" w:hAnsi="Myriad Pro"/>
          <w:sz w:val="26"/>
          <w:szCs w:val="26"/>
          <w:lang w:val="en-US"/>
        </w:rPr>
        <w:t>NET</w:t>
      </w:r>
      <w:r>
        <w:rPr>
          <w:rFonts w:ascii="Myriad Pro" w:hAnsi="Myriad Pro"/>
          <w:sz w:val="26"/>
          <w:szCs w:val="26"/>
        </w:rPr>
        <w:t>.</w:t>
      </w:r>
      <w:r>
        <w:rPr>
          <w:rFonts w:ascii="Myriad Pro" w:hAnsi="Myriad Pro"/>
          <w:sz w:val="26"/>
          <w:szCs w:val="26"/>
          <w:lang w:val="en-US"/>
        </w:rPr>
        <w:t>INV</w:t>
      </w:r>
      <w:r>
        <w:rPr>
          <w:rFonts w:ascii="Myriad Pro" w:hAnsi="Myriad Pro"/>
          <w:sz w:val="26"/>
          <w:szCs w:val="26"/>
        </w:rPr>
        <w:t xml:space="preserve"> за 2019 год).</w:t>
      </w:r>
    </w:p>
    <w:p w14:paraId="37BD32FA" w14:textId="77777777" w:rsidR="00585C33" w:rsidRDefault="00585C33" w:rsidP="00585C33">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В рамках анализа фактического использования собственных тарифных источников, предполагаемых для осуществления освоения капитальных вложений по инвестиционным проектам, выявлено, что:</w:t>
      </w:r>
    </w:p>
    <w:p w14:paraId="70597689" w14:textId="77777777" w:rsidR="00585C33" w:rsidRDefault="00585C33" w:rsidP="008B67C4">
      <w:pPr>
        <w:pStyle w:val="a"/>
        <w:numPr>
          <w:ilvl w:val="0"/>
          <w:numId w:val="27"/>
        </w:numPr>
      </w:pPr>
      <w:r>
        <w:t>по 14 инвестиционным проектам (таблица ниже) осуществлено освоение с превышением утвержденного плана по использованию собственных тарифных источников – фактическое использование собственных тарифных источников составило 91,45 млн руб. без НДС (превышение на 9,13 млн руб. без НДС или 11%);</w:t>
      </w:r>
    </w:p>
    <w:p w14:paraId="33255E2E" w14:textId="77777777" w:rsidR="00585C33" w:rsidRDefault="00585C33" w:rsidP="008B67C4">
      <w:pPr>
        <w:pStyle w:val="a"/>
        <w:numPr>
          <w:ilvl w:val="0"/>
          <w:numId w:val="27"/>
        </w:numPr>
      </w:pPr>
      <w:r>
        <w:t>по 1 инвестиционному проекту (идентификатор - G_687555051) освоение в 2019 году осуществлено при нулевом утвержденном плане – фактическое использование собственных тарифных источников составило 5,02 млн руб. без НДС;</w:t>
      </w:r>
    </w:p>
    <w:p w14:paraId="3B9AE0A7" w14:textId="77777777" w:rsidR="00585C33" w:rsidRDefault="00585C33" w:rsidP="008B67C4">
      <w:pPr>
        <w:pStyle w:val="a"/>
        <w:numPr>
          <w:ilvl w:val="0"/>
          <w:numId w:val="27"/>
        </w:numPr>
      </w:pPr>
      <w:r>
        <w:t xml:space="preserve">освоение капитальных вложений в 2019 году за счет собственных тарифных источников осуществлено в отношении 1 инвестиционного проекта, не включенного в утвержденную в 2018 году ИПР (новый инвестиционный проект в целях осуществления технологического присоединения потребителей – «Строительство КЛ-10кВ и КТП-10/0,4 </w:t>
      </w:r>
      <w:proofErr w:type="spellStart"/>
      <w:r>
        <w:t>кВ</w:t>
      </w:r>
      <w:proofErr w:type="spellEnd"/>
      <w:r>
        <w:t xml:space="preserve"> в п. Синий Утес для технологического присоединения») - фактическое использование собственных тарифных источников составило 1,23 млн руб.</w:t>
      </w:r>
    </w:p>
    <w:p w14:paraId="25C3292D" w14:textId="77777777" w:rsidR="008862BC" w:rsidRDefault="008862BC" w:rsidP="00585C33">
      <w:pPr>
        <w:keepNext/>
        <w:autoSpaceDE w:val="0"/>
        <w:autoSpaceDN w:val="0"/>
        <w:adjustRightInd w:val="0"/>
        <w:spacing w:before="200" w:line="360" w:lineRule="auto"/>
        <w:jc w:val="center"/>
        <w:rPr>
          <w:rFonts w:ascii="Myriad Pro" w:hAnsi="Myriad Pro"/>
          <w:b/>
          <w:bCs/>
          <w:sz w:val="26"/>
          <w:szCs w:val="26"/>
        </w:rPr>
      </w:pPr>
    </w:p>
    <w:p w14:paraId="3A4F31F2" w14:textId="77777777" w:rsidR="008862BC" w:rsidRDefault="008862BC" w:rsidP="008862BC">
      <w:pPr>
        <w:autoSpaceDE w:val="0"/>
        <w:autoSpaceDN w:val="0"/>
        <w:adjustRightInd w:val="0"/>
        <w:spacing w:before="200" w:line="360" w:lineRule="auto"/>
        <w:jc w:val="center"/>
        <w:rPr>
          <w:rFonts w:ascii="Myriad Pro" w:hAnsi="Myriad Pro"/>
          <w:b/>
          <w:bCs/>
          <w:sz w:val="26"/>
          <w:szCs w:val="26"/>
        </w:rPr>
      </w:pPr>
    </w:p>
    <w:p w14:paraId="3FA94D9F" w14:textId="5049CD20" w:rsidR="00585C33" w:rsidRDefault="00585C33" w:rsidP="008862BC">
      <w:pPr>
        <w:autoSpaceDE w:val="0"/>
        <w:autoSpaceDN w:val="0"/>
        <w:adjustRightInd w:val="0"/>
        <w:spacing w:before="200" w:line="360" w:lineRule="auto"/>
        <w:jc w:val="center"/>
        <w:rPr>
          <w:rFonts w:ascii="Myriad Pro" w:hAnsi="Myriad Pro"/>
          <w:b/>
          <w:bCs/>
          <w:sz w:val="26"/>
          <w:szCs w:val="26"/>
        </w:rPr>
      </w:pPr>
      <w:r>
        <w:rPr>
          <w:rFonts w:ascii="Myriad Pro" w:hAnsi="Myriad Pro"/>
          <w:b/>
          <w:bCs/>
          <w:sz w:val="26"/>
          <w:szCs w:val="26"/>
        </w:rPr>
        <w:t>Фактическое использование собственных тарифных источников для осуществления освоения капитальных вложений по инвестиционным проектам, включенным в утвержденную в 2018 году инвестиционную программу (с превышением утвержденного плана)</w:t>
      </w:r>
    </w:p>
    <w:tbl>
      <w:tblPr>
        <w:tblW w:w="5000" w:type="pct"/>
        <w:tblLook w:val="04A0" w:firstRow="1" w:lastRow="0" w:firstColumn="1" w:lastColumn="0" w:noHBand="0" w:noVBand="1"/>
      </w:tblPr>
      <w:tblGrid>
        <w:gridCol w:w="484"/>
        <w:gridCol w:w="3313"/>
        <w:gridCol w:w="1664"/>
        <w:gridCol w:w="7"/>
        <w:gridCol w:w="1594"/>
        <w:gridCol w:w="969"/>
        <w:gridCol w:w="677"/>
        <w:gridCol w:w="636"/>
      </w:tblGrid>
      <w:tr w:rsidR="00585C33" w14:paraId="267D4FF9" w14:textId="77777777" w:rsidTr="00753127">
        <w:trPr>
          <w:trHeight w:val="1081"/>
          <w:tblHeader/>
        </w:trPr>
        <w:tc>
          <w:tcPr>
            <w:tcW w:w="248"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D139644" w14:textId="77777777" w:rsidR="00585C33" w:rsidRDefault="00585C33">
            <w:pPr>
              <w:jc w:val="center"/>
              <w:rPr>
                <w:rFonts w:ascii="Myriad Pro" w:hAnsi="Myriad Pro"/>
                <w:b/>
                <w:bCs/>
                <w:color w:val="FFFFFF"/>
                <w:sz w:val="18"/>
                <w:szCs w:val="18"/>
              </w:rPr>
            </w:pPr>
            <w:r>
              <w:rPr>
                <w:rFonts w:ascii="Myriad Pro" w:hAnsi="Myriad Pro"/>
                <w:b/>
                <w:bCs/>
                <w:color w:val="FFFFFF"/>
                <w:sz w:val="18"/>
                <w:szCs w:val="18"/>
              </w:rPr>
              <w:t>№ п/п</w:t>
            </w:r>
          </w:p>
        </w:tc>
        <w:tc>
          <w:tcPr>
            <w:tcW w:w="1782"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3788FCF" w14:textId="77777777" w:rsidR="00585C33" w:rsidRDefault="00585C33">
            <w:pPr>
              <w:jc w:val="center"/>
              <w:rPr>
                <w:rFonts w:ascii="Myriad Pro" w:hAnsi="Myriad Pro"/>
                <w:b/>
                <w:bCs/>
                <w:color w:val="FFFFFF"/>
                <w:sz w:val="18"/>
                <w:szCs w:val="18"/>
              </w:rPr>
            </w:pPr>
            <w:r>
              <w:rPr>
                <w:rFonts w:ascii="Myriad Pro" w:hAnsi="Myriad Pro"/>
                <w:b/>
                <w:bCs/>
                <w:color w:val="FFFFFF"/>
                <w:sz w:val="18"/>
                <w:szCs w:val="18"/>
              </w:rPr>
              <w:t xml:space="preserve">  Наименование инвестиционного проекта (группы инвестиционных проектов)</w:t>
            </w:r>
          </w:p>
        </w:tc>
        <w:tc>
          <w:tcPr>
            <w:tcW w:w="874"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331E19F" w14:textId="77777777" w:rsidR="00585C33" w:rsidRDefault="00585C33">
            <w:pPr>
              <w:jc w:val="center"/>
              <w:rPr>
                <w:rFonts w:ascii="Myriad Pro" w:hAnsi="Myriad Pro"/>
                <w:b/>
                <w:bCs/>
                <w:color w:val="FFFFFF"/>
                <w:sz w:val="18"/>
                <w:szCs w:val="18"/>
              </w:rPr>
            </w:pPr>
            <w:r>
              <w:rPr>
                <w:rFonts w:ascii="Myriad Pro" w:hAnsi="Myriad Pro"/>
                <w:b/>
                <w:bCs/>
                <w:color w:val="FFFFFF"/>
                <w:sz w:val="18"/>
                <w:szCs w:val="18"/>
              </w:rPr>
              <w:t>Идентификатор инвестиционного проекта</w:t>
            </w:r>
          </w:p>
        </w:tc>
        <w:tc>
          <w:tcPr>
            <w:tcW w:w="1392" w:type="pct"/>
            <w:gridSpan w:val="3"/>
            <w:tcBorders>
              <w:top w:val="single" w:sz="4" w:space="0" w:color="FFFFFF"/>
              <w:left w:val="nil"/>
              <w:bottom w:val="single" w:sz="4" w:space="0" w:color="FFFFFF"/>
              <w:right w:val="single" w:sz="4" w:space="0" w:color="FFFFFF"/>
            </w:tcBorders>
            <w:shd w:val="clear" w:color="auto" w:fill="4F6228"/>
            <w:vAlign w:val="center"/>
            <w:hideMark/>
          </w:tcPr>
          <w:p w14:paraId="3BA98068" w14:textId="21C41E9C" w:rsidR="00585C33" w:rsidRDefault="00585C33">
            <w:pPr>
              <w:jc w:val="center"/>
              <w:rPr>
                <w:rFonts w:ascii="Myriad Pro" w:hAnsi="Myriad Pro"/>
                <w:b/>
                <w:bCs/>
                <w:color w:val="FFFFFF"/>
                <w:sz w:val="18"/>
                <w:szCs w:val="18"/>
              </w:rPr>
            </w:pPr>
            <w:r>
              <w:rPr>
                <w:rFonts w:ascii="Myriad Pro" w:hAnsi="Myriad Pro"/>
                <w:b/>
                <w:bCs/>
                <w:color w:val="FFFFFF"/>
                <w:sz w:val="18"/>
                <w:szCs w:val="18"/>
              </w:rPr>
              <w:t>Объем освоения (</w:t>
            </w:r>
            <w:r w:rsidR="004B786D">
              <w:rPr>
                <w:rFonts w:ascii="Myriad Pro" w:hAnsi="Myriad Pro"/>
                <w:b/>
                <w:bCs/>
                <w:color w:val="FFFFFF"/>
                <w:sz w:val="18"/>
                <w:szCs w:val="18"/>
              </w:rPr>
              <w:t xml:space="preserve">за счет </w:t>
            </w:r>
            <w:r w:rsidR="004B786D" w:rsidRPr="004B786D">
              <w:rPr>
                <w:rFonts w:ascii="Myriad Pro" w:hAnsi="Myriad Pro"/>
                <w:b/>
                <w:bCs/>
                <w:color w:val="FFFFFF"/>
                <w:sz w:val="18"/>
                <w:szCs w:val="18"/>
              </w:rPr>
              <w:t>средств, полученных от оказания услуг по регулируемым государством ценам (тарифам)</w:t>
            </w:r>
            <w:r w:rsidR="004B786D">
              <w:rPr>
                <w:rFonts w:ascii="Myriad Pro" w:hAnsi="Myriad Pro"/>
                <w:b/>
                <w:bCs/>
                <w:color w:val="FFFFFF"/>
                <w:sz w:val="18"/>
                <w:szCs w:val="18"/>
              </w:rPr>
              <w:t xml:space="preserve"> </w:t>
            </w:r>
            <w:r w:rsidR="004B786D" w:rsidRPr="004B786D">
              <w:rPr>
                <w:rFonts w:ascii="Myriad Pro" w:hAnsi="Myriad Pro"/>
                <w:b/>
                <w:bCs/>
                <w:color w:val="FFFFFF"/>
                <w:sz w:val="18"/>
                <w:szCs w:val="18"/>
              </w:rPr>
              <w:t>в части оказания услуг по передаче электрической энергии</w:t>
            </w:r>
            <w:r w:rsidR="004B786D">
              <w:rPr>
                <w:rFonts w:ascii="Myriad Pro" w:hAnsi="Myriad Pro"/>
                <w:b/>
                <w:bCs/>
                <w:color w:val="FFFFFF"/>
                <w:sz w:val="18"/>
                <w:szCs w:val="18"/>
              </w:rPr>
              <w:t>), млн. руб. без НДС</w:t>
            </w:r>
            <w:r>
              <w:rPr>
                <w:rFonts w:ascii="Myriad Pro" w:hAnsi="Myriad Pro"/>
                <w:b/>
                <w:bCs/>
                <w:color w:val="FFFFFF"/>
                <w:sz w:val="18"/>
                <w:szCs w:val="18"/>
              </w:rPr>
              <w:t>, млн руб. (без НДС)</w:t>
            </w:r>
          </w:p>
        </w:tc>
        <w:tc>
          <w:tcPr>
            <w:tcW w:w="703" w:type="pct"/>
            <w:gridSpan w:val="2"/>
            <w:tcBorders>
              <w:top w:val="single" w:sz="4" w:space="0" w:color="FFFFFF"/>
              <w:left w:val="nil"/>
              <w:bottom w:val="single" w:sz="4" w:space="0" w:color="FFFFFF"/>
              <w:right w:val="single" w:sz="4" w:space="0" w:color="FFFFFF"/>
            </w:tcBorders>
            <w:shd w:val="clear" w:color="auto" w:fill="4F6228"/>
            <w:vAlign w:val="center"/>
            <w:hideMark/>
          </w:tcPr>
          <w:p w14:paraId="70AFE1FB" w14:textId="77777777" w:rsidR="00585C33" w:rsidRDefault="00585C33">
            <w:pPr>
              <w:jc w:val="center"/>
              <w:rPr>
                <w:rFonts w:ascii="Myriad Pro" w:hAnsi="Myriad Pro"/>
                <w:b/>
                <w:bCs/>
                <w:color w:val="FFFFFF"/>
                <w:sz w:val="18"/>
                <w:szCs w:val="18"/>
              </w:rPr>
            </w:pPr>
            <w:r>
              <w:rPr>
                <w:rFonts w:ascii="Myriad Pro" w:hAnsi="Myriad Pro"/>
                <w:b/>
                <w:bCs/>
                <w:color w:val="FFFFFF"/>
                <w:sz w:val="18"/>
                <w:szCs w:val="18"/>
              </w:rPr>
              <w:t>Отклонение (факт-план)</w:t>
            </w:r>
          </w:p>
        </w:tc>
      </w:tr>
      <w:tr w:rsidR="00753127" w14:paraId="161E5ECA" w14:textId="77777777" w:rsidTr="00753127">
        <w:trPr>
          <w:trHeight w:val="600"/>
          <w:tblHeader/>
        </w:trPr>
        <w:tc>
          <w:tcPr>
            <w:tcW w:w="0" w:type="auto"/>
            <w:vMerge/>
            <w:tcBorders>
              <w:top w:val="single" w:sz="4" w:space="0" w:color="FFFFFF"/>
              <w:left w:val="single" w:sz="4" w:space="0" w:color="FFFFFF"/>
              <w:bottom w:val="single" w:sz="4" w:space="0" w:color="FFFFFF"/>
              <w:right w:val="single" w:sz="4" w:space="0" w:color="FFFFFF"/>
            </w:tcBorders>
            <w:vAlign w:val="center"/>
            <w:hideMark/>
          </w:tcPr>
          <w:p w14:paraId="3071CB9D" w14:textId="77777777" w:rsidR="00753127" w:rsidRDefault="00753127" w:rsidP="00753127">
            <w:pPr>
              <w:rPr>
                <w:rFonts w:ascii="Myriad Pro" w:hAnsi="Myriad Pro"/>
                <w:b/>
                <w:bCs/>
                <w:color w:val="FFFFFF"/>
                <w:sz w:val="18"/>
                <w:szCs w:val="18"/>
                <w:lang w:eastAsia="en-US"/>
              </w:rPr>
            </w:pPr>
          </w:p>
        </w:tc>
        <w:tc>
          <w:tcPr>
            <w:tcW w:w="1782" w:type="pct"/>
            <w:vMerge/>
            <w:tcBorders>
              <w:top w:val="single" w:sz="4" w:space="0" w:color="FFFFFF"/>
              <w:left w:val="single" w:sz="4" w:space="0" w:color="FFFFFF"/>
              <w:bottom w:val="single" w:sz="4" w:space="0" w:color="FFFFFF"/>
              <w:right w:val="single" w:sz="4" w:space="0" w:color="FFFFFF"/>
            </w:tcBorders>
            <w:vAlign w:val="center"/>
            <w:hideMark/>
          </w:tcPr>
          <w:p w14:paraId="189D1CCE" w14:textId="77777777" w:rsidR="00753127" w:rsidRDefault="00753127" w:rsidP="00753127">
            <w:pPr>
              <w:rPr>
                <w:rFonts w:ascii="Myriad Pro" w:hAnsi="Myriad Pro"/>
                <w:b/>
                <w:bCs/>
                <w:color w:val="FFFFFF"/>
                <w:sz w:val="18"/>
                <w:szCs w:val="18"/>
                <w:lang w:eastAsia="en-US"/>
              </w:rPr>
            </w:pPr>
          </w:p>
        </w:tc>
        <w:tc>
          <w:tcPr>
            <w:tcW w:w="874" w:type="pct"/>
            <w:vMerge/>
            <w:tcBorders>
              <w:top w:val="single" w:sz="4" w:space="0" w:color="FFFFFF"/>
              <w:left w:val="single" w:sz="4" w:space="0" w:color="FFFFFF"/>
              <w:bottom w:val="single" w:sz="4" w:space="0" w:color="FFFFFF"/>
              <w:right w:val="single" w:sz="4" w:space="0" w:color="FFFFFF"/>
            </w:tcBorders>
            <w:vAlign w:val="center"/>
            <w:hideMark/>
          </w:tcPr>
          <w:p w14:paraId="5E66CB59" w14:textId="77777777" w:rsidR="00753127" w:rsidRDefault="00753127" w:rsidP="00753127">
            <w:pPr>
              <w:rPr>
                <w:rFonts w:ascii="Myriad Pro" w:hAnsi="Myriad Pro"/>
                <w:b/>
                <w:bCs/>
                <w:color w:val="FFFFFF"/>
                <w:sz w:val="18"/>
                <w:szCs w:val="18"/>
                <w:lang w:eastAsia="en-US"/>
              </w:rPr>
            </w:pPr>
          </w:p>
        </w:tc>
        <w:tc>
          <w:tcPr>
            <w:tcW w:w="865" w:type="pct"/>
            <w:gridSpan w:val="2"/>
            <w:tcBorders>
              <w:top w:val="nil"/>
              <w:left w:val="nil"/>
              <w:bottom w:val="single" w:sz="4" w:space="0" w:color="FFFFFF"/>
              <w:right w:val="single" w:sz="4" w:space="0" w:color="FFFFFF"/>
            </w:tcBorders>
            <w:shd w:val="clear" w:color="auto" w:fill="4F6228"/>
            <w:vAlign w:val="center"/>
            <w:hideMark/>
          </w:tcPr>
          <w:p w14:paraId="2893FE3C" w14:textId="728CE1EC" w:rsidR="00753127" w:rsidRDefault="00753127" w:rsidP="00753127">
            <w:pPr>
              <w:jc w:val="center"/>
              <w:rPr>
                <w:rFonts w:ascii="Myriad Pro" w:hAnsi="Myriad Pro"/>
                <w:b/>
                <w:bCs/>
                <w:color w:val="FFFFFF"/>
                <w:sz w:val="18"/>
                <w:szCs w:val="18"/>
              </w:rPr>
            </w:pPr>
            <w:r>
              <w:rPr>
                <w:rFonts w:ascii="Myriad Pro" w:hAnsi="Myriad Pro"/>
                <w:b/>
                <w:bCs/>
                <w:color w:val="FFFFFF"/>
                <w:sz w:val="18"/>
                <w:szCs w:val="18"/>
              </w:rPr>
              <w:t>Утверждено Приказом Минэнерго России № 30</w:t>
            </w:r>
            <w:r w:rsidRPr="00663C20">
              <w:rPr>
                <w:rFonts w:ascii="Myriad Pro" w:hAnsi="Myriad Pro"/>
                <w:b/>
                <w:bCs/>
                <w:color w:val="FFFFFF"/>
                <w:sz w:val="18"/>
                <w:szCs w:val="18"/>
              </w:rPr>
              <w:t xml:space="preserve">@ </w:t>
            </w:r>
            <w:r>
              <w:rPr>
                <w:rFonts w:ascii="Myriad Pro" w:hAnsi="Myriad Pro"/>
                <w:b/>
                <w:bCs/>
                <w:color w:val="FFFFFF"/>
                <w:sz w:val="18"/>
                <w:szCs w:val="18"/>
              </w:rPr>
              <w:t>от 24.12.18</w:t>
            </w:r>
          </w:p>
        </w:tc>
        <w:tc>
          <w:tcPr>
            <w:tcW w:w="527" w:type="pct"/>
            <w:tcBorders>
              <w:top w:val="nil"/>
              <w:left w:val="nil"/>
              <w:bottom w:val="single" w:sz="4" w:space="0" w:color="FFFFFF"/>
              <w:right w:val="single" w:sz="4" w:space="0" w:color="FFFFFF"/>
            </w:tcBorders>
            <w:shd w:val="clear" w:color="auto" w:fill="4F6228"/>
            <w:vAlign w:val="center"/>
            <w:hideMark/>
          </w:tcPr>
          <w:p w14:paraId="508D02A9" w14:textId="77777777" w:rsidR="00753127" w:rsidRDefault="00753127" w:rsidP="00753127">
            <w:pPr>
              <w:jc w:val="center"/>
              <w:rPr>
                <w:rFonts w:ascii="Myriad Pro" w:hAnsi="Myriad Pro"/>
                <w:b/>
                <w:bCs/>
                <w:color w:val="FFFFFF"/>
                <w:sz w:val="18"/>
                <w:szCs w:val="18"/>
              </w:rPr>
            </w:pPr>
            <w:r>
              <w:rPr>
                <w:rFonts w:ascii="Myriad Pro" w:hAnsi="Myriad Pro"/>
                <w:b/>
                <w:bCs/>
                <w:color w:val="FFFFFF"/>
                <w:sz w:val="18"/>
                <w:szCs w:val="18"/>
              </w:rPr>
              <w:t>Факт</w:t>
            </w:r>
          </w:p>
        </w:tc>
        <w:tc>
          <w:tcPr>
            <w:tcW w:w="371" w:type="pct"/>
            <w:tcBorders>
              <w:top w:val="nil"/>
              <w:left w:val="nil"/>
              <w:bottom w:val="single" w:sz="4" w:space="0" w:color="FFFFFF"/>
              <w:right w:val="single" w:sz="4" w:space="0" w:color="FFFFFF"/>
            </w:tcBorders>
            <w:shd w:val="clear" w:color="auto" w:fill="4F6228"/>
            <w:vAlign w:val="center"/>
            <w:hideMark/>
          </w:tcPr>
          <w:p w14:paraId="4CABF672" w14:textId="77777777" w:rsidR="00753127" w:rsidRDefault="00753127" w:rsidP="00753127">
            <w:pPr>
              <w:jc w:val="center"/>
              <w:rPr>
                <w:rFonts w:ascii="Myriad Pro" w:hAnsi="Myriad Pro"/>
                <w:b/>
                <w:bCs/>
                <w:color w:val="FFFFFF"/>
                <w:sz w:val="18"/>
                <w:szCs w:val="18"/>
              </w:rPr>
            </w:pPr>
            <w:r>
              <w:rPr>
                <w:rFonts w:ascii="Myriad Pro" w:hAnsi="Myriad Pro"/>
                <w:b/>
                <w:bCs/>
                <w:color w:val="FFFFFF"/>
                <w:sz w:val="18"/>
                <w:szCs w:val="18"/>
              </w:rPr>
              <w:t>млн. руб.</w:t>
            </w:r>
          </w:p>
        </w:tc>
        <w:tc>
          <w:tcPr>
            <w:tcW w:w="332" w:type="pct"/>
            <w:tcBorders>
              <w:top w:val="nil"/>
              <w:left w:val="nil"/>
              <w:bottom w:val="single" w:sz="4" w:space="0" w:color="FFFFFF"/>
              <w:right w:val="single" w:sz="4" w:space="0" w:color="FFFFFF"/>
            </w:tcBorders>
            <w:shd w:val="clear" w:color="auto" w:fill="4F6228"/>
            <w:vAlign w:val="center"/>
            <w:hideMark/>
          </w:tcPr>
          <w:p w14:paraId="7C1A4036" w14:textId="77777777" w:rsidR="00753127" w:rsidRDefault="00753127" w:rsidP="00753127">
            <w:pPr>
              <w:jc w:val="center"/>
              <w:rPr>
                <w:rFonts w:ascii="Myriad Pro" w:hAnsi="Myriad Pro"/>
                <w:b/>
                <w:bCs/>
                <w:color w:val="FFFFFF"/>
                <w:sz w:val="18"/>
                <w:szCs w:val="18"/>
              </w:rPr>
            </w:pPr>
            <w:r>
              <w:rPr>
                <w:rFonts w:ascii="Myriad Pro" w:hAnsi="Myriad Pro"/>
                <w:b/>
                <w:bCs/>
                <w:color w:val="FFFFFF"/>
                <w:sz w:val="18"/>
                <w:szCs w:val="18"/>
              </w:rPr>
              <w:t>%</w:t>
            </w:r>
          </w:p>
        </w:tc>
      </w:tr>
      <w:tr w:rsidR="00753127" w14:paraId="2AC80A1F" w14:textId="77777777" w:rsidTr="00753127">
        <w:trPr>
          <w:trHeight w:val="454"/>
        </w:trPr>
        <w:tc>
          <w:tcPr>
            <w:tcW w:w="2908" w:type="pct"/>
            <w:gridSpan w:val="4"/>
            <w:tcBorders>
              <w:top w:val="nil"/>
              <w:left w:val="single" w:sz="4" w:space="0" w:color="auto"/>
              <w:bottom w:val="single" w:sz="4" w:space="0" w:color="auto"/>
              <w:right w:val="single" w:sz="4" w:space="0" w:color="auto"/>
            </w:tcBorders>
            <w:shd w:val="clear" w:color="auto" w:fill="D8E4BC"/>
            <w:vAlign w:val="center"/>
            <w:hideMark/>
          </w:tcPr>
          <w:p w14:paraId="262738EF" w14:textId="77777777" w:rsidR="00753127" w:rsidRDefault="00753127" w:rsidP="00753127">
            <w:pPr>
              <w:rPr>
                <w:rFonts w:ascii="Myriad Pro" w:hAnsi="Myriad Pro" w:cs="Calibri"/>
                <w:b/>
                <w:bCs/>
                <w:color w:val="000000"/>
                <w:sz w:val="18"/>
                <w:szCs w:val="18"/>
              </w:rPr>
            </w:pPr>
            <w:r>
              <w:rPr>
                <w:rFonts w:ascii="Myriad Pro" w:hAnsi="Myriad Pro" w:cs="Calibri"/>
                <w:b/>
                <w:bCs/>
                <w:color w:val="000000"/>
                <w:sz w:val="18"/>
                <w:szCs w:val="18"/>
              </w:rPr>
              <w:t>Всего по инвестиционным проектам</w:t>
            </w:r>
          </w:p>
        </w:tc>
        <w:tc>
          <w:tcPr>
            <w:tcW w:w="862" w:type="pct"/>
            <w:tcBorders>
              <w:top w:val="nil"/>
              <w:left w:val="nil"/>
              <w:bottom w:val="single" w:sz="4" w:space="0" w:color="auto"/>
              <w:right w:val="single" w:sz="4" w:space="0" w:color="auto"/>
            </w:tcBorders>
            <w:shd w:val="clear" w:color="auto" w:fill="D8E4BC"/>
            <w:vAlign w:val="center"/>
            <w:hideMark/>
          </w:tcPr>
          <w:p w14:paraId="49C00297" w14:textId="77777777" w:rsidR="00753127" w:rsidRDefault="00753127" w:rsidP="00753127">
            <w:pPr>
              <w:jc w:val="center"/>
              <w:rPr>
                <w:rFonts w:ascii="Myriad Pro" w:hAnsi="Myriad Pro" w:cs="Calibri"/>
                <w:b/>
                <w:bCs/>
                <w:color w:val="000000"/>
                <w:sz w:val="18"/>
                <w:szCs w:val="18"/>
              </w:rPr>
            </w:pPr>
            <w:r>
              <w:rPr>
                <w:rFonts w:ascii="Myriad Pro" w:hAnsi="Myriad Pro" w:cs="Calibri"/>
                <w:b/>
                <w:bCs/>
                <w:color w:val="000000"/>
                <w:sz w:val="18"/>
                <w:szCs w:val="18"/>
              </w:rPr>
              <w:t>82,32</w:t>
            </w:r>
          </w:p>
        </w:tc>
        <w:tc>
          <w:tcPr>
            <w:tcW w:w="527" w:type="pct"/>
            <w:tcBorders>
              <w:top w:val="nil"/>
              <w:left w:val="nil"/>
              <w:bottom w:val="single" w:sz="4" w:space="0" w:color="auto"/>
              <w:right w:val="single" w:sz="4" w:space="0" w:color="auto"/>
            </w:tcBorders>
            <w:shd w:val="clear" w:color="auto" w:fill="D8E4BC"/>
            <w:vAlign w:val="center"/>
            <w:hideMark/>
          </w:tcPr>
          <w:p w14:paraId="6630258F" w14:textId="77777777" w:rsidR="00753127" w:rsidRDefault="00753127" w:rsidP="00753127">
            <w:pPr>
              <w:jc w:val="center"/>
              <w:rPr>
                <w:rFonts w:ascii="Myriad Pro" w:hAnsi="Myriad Pro" w:cs="Calibri"/>
                <w:b/>
                <w:bCs/>
                <w:color w:val="000000"/>
                <w:sz w:val="18"/>
                <w:szCs w:val="18"/>
              </w:rPr>
            </w:pPr>
            <w:r>
              <w:rPr>
                <w:rFonts w:ascii="Myriad Pro" w:hAnsi="Myriad Pro" w:cs="Calibri"/>
                <w:b/>
                <w:bCs/>
                <w:color w:val="000000"/>
                <w:sz w:val="18"/>
                <w:szCs w:val="18"/>
              </w:rPr>
              <w:t>91,45</w:t>
            </w:r>
          </w:p>
        </w:tc>
        <w:tc>
          <w:tcPr>
            <w:tcW w:w="371" w:type="pct"/>
            <w:tcBorders>
              <w:top w:val="nil"/>
              <w:left w:val="nil"/>
              <w:bottom w:val="single" w:sz="4" w:space="0" w:color="auto"/>
              <w:right w:val="single" w:sz="4" w:space="0" w:color="auto"/>
            </w:tcBorders>
            <w:shd w:val="clear" w:color="auto" w:fill="D8E4BC"/>
            <w:vAlign w:val="center"/>
            <w:hideMark/>
          </w:tcPr>
          <w:p w14:paraId="601DBC75" w14:textId="77777777" w:rsidR="00753127" w:rsidRDefault="00753127" w:rsidP="00753127">
            <w:pPr>
              <w:jc w:val="center"/>
              <w:rPr>
                <w:rFonts w:ascii="Myriad Pro" w:hAnsi="Myriad Pro" w:cs="Calibri"/>
                <w:b/>
                <w:bCs/>
                <w:color w:val="000000"/>
                <w:sz w:val="18"/>
                <w:szCs w:val="18"/>
              </w:rPr>
            </w:pPr>
            <w:r>
              <w:rPr>
                <w:rFonts w:ascii="Myriad Pro" w:hAnsi="Myriad Pro" w:cs="Calibri"/>
                <w:b/>
                <w:bCs/>
                <w:color w:val="000000"/>
                <w:sz w:val="18"/>
                <w:szCs w:val="18"/>
              </w:rPr>
              <w:t>9,13</w:t>
            </w:r>
          </w:p>
        </w:tc>
        <w:tc>
          <w:tcPr>
            <w:tcW w:w="332" w:type="pct"/>
            <w:tcBorders>
              <w:top w:val="nil"/>
              <w:left w:val="nil"/>
              <w:bottom w:val="single" w:sz="4" w:space="0" w:color="auto"/>
              <w:right w:val="single" w:sz="4" w:space="0" w:color="auto"/>
            </w:tcBorders>
            <w:shd w:val="clear" w:color="auto" w:fill="D8E4BC"/>
            <w:vAlign w:val="center"/>
            <w:hideMark/>
          </w:tcPr>
          <w:p w14:paraId="6FD3C8B7" w14:textId="77777777" w:rsidR="00753127" w:rsidRDefault="00753127" w:rsidP="00753127">
            <w:pPr>
              <w:jc w:val="center"/>
              <w:rPr>
                <w:rFonts w:ascii="Myriad Pro" w:hAnsi="Myriad Pro" w:cs="Calibri"/>
                <w:b/>
                <w:bCs/>
                <w:color w:val="000000"/>
                <w:sz w:val="18"/>
                <w:szCs w:val="18"/>
              </w:rPr>
            </w:pPr>
            <w:r>
              <w:rPr>
                <w:rFonts w:ascii="Myriad Pro" w:hAnsi="Myriad Pro" w:cs="Calibri"/>
                <w:b/>
                <w:bCs/>
                <w:color w:val="000000"/>
                <w:sz w:val="18"/>
                <w:szCs w:val="18"/>
              </w:rPr>
              <w:t>11%</w:t>
            </w:r>
          </w:p>
        </w:tc>
      </w:tr>
      <w:tr w:rsidR="00753127" w14:paraId="341F36D6" w14:textId="77777777" w:rsidTr="00753127">
        <w:trPr>
          <w:trHeight w:val="720"/>
        </w:trPr>
        <w:tc>
          <w:tcPr>
            <w:tcW w:w="248" w:type="pct"/>
            <w:tcBorders>
              <w:top w:val="nil"/>
              <w:left w:val="single" w:sz="4" w:space="0" w:color="auto"/>
              <w:bottom w:val="single" w:sz="4" w:space="0" w:color="auto"/>
              <w:right w:val="single" w:sz="4" w:space="0" w:color="auto"/>
            </w:tcBorders>
            <w:vAlign w:val="center"/>
            <w:hideMark/>
          </w:tcPr>
          <w:p w14:paraId="573901A1"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1</w:t>
            </w:r>
          </w:p>
        </w:tc>
        <w:tc>
          <w:tcPr>
            <w:tcW w:w="1782" w:type="pct"/>
            <w:tcBorders>
              <w:top w:val="nil"/>
              <w:left w:val="nil"/>
              <w:bottom w:val="single" w:sz="4" w:space="0" w:color="auto"/>
              <w:right w:val="single" w:sz="4" w:space="0" w:color="auto"/>
            </w:tcBorders>
            <w:vAlign w:val="center"/>
            <w:hideMark/>
          </w:tcPr>
          <w:p w14:paraId="41006A6F" w14:textId="77777777" w:rsidR="00753127" w:rsidRDefault="00753127" w:rsidP="00753127">
            <w:pPr>
              <w:rPr>
                <w:rFonts w:ascii="Myriad Pro" w:hAnsi="Myriad Pro" w:cs="Calibri"/>
                <w:color w:val="000000"/>
                <w:sz w:val="18"/>
                <w:szCs w:val="18"/>
              </w:rPr>
            </w:pPr>
            <w:r>
              <w:rPr>
                <w:rFonts w:ascii="Myriad Pro" w:hAnsi="Myriad Pro" w:cs="Calibri"/>
                <w:color w:val="000000"/>
                <w:sz w:val="18"/>
                <w:szCs w:val="18"/>
              </w:rPr>
              <w:t xml:space="preserve">Реконструкция ПС 35кВ </w:t>
            </w:r>
            <w:proofErr w:type="spellStart"/>
            <w:r>
              <w:rPr>
                <w:rFonts w:ascii="Myriad Pro" w:hAnsi="Myriad Pro" w:cs="Calibri"/>
                <w:color w:val="000000"/>
                <w:sz w:val="18"/>
                <w:szCs w:val="18"/>
              </w:rPr>
              <w:t>Южная.Реконструкция</w:t>
            </w:r>
            <w:proofErr w:type="spellEnd"/>
            <w:r>
              <w:rPr>
                <w:rFonts w:ascii="Myriad Pro" w:hAnsi="Myriad Pro" w:cs="Calibri"/>
                <w:color w:val="000000"/>
                <w:sz w:val="18"/>
                <w:szCs w:val="18"/>
              </w:rPr>
              <w:t xml:space="preserve"> зданий ОПУ, </w:t>
            </w:r>
            <w:proofErr w:type="spellStart"/>
            <w:r>
              <w:rPr>
                <w:rFonts w:ascii="Myriad Pro" w:hAnsi="Myriad Pro" w:cs="Calibri"/>
                <w:color w:val="000000"/>
                <w:sz w:val="18"/>
                <w:szCs w:val="18"/>
              </w:rPr>
              <w:t>КРУ,кабельных</w:t>
            </w:r>
            <w:proofErr w:type="spellEnd"/>
            <w:r>
              <w:rPr>
                <w:rFonts w:ascii="Myriad Pro" w:hAnsi="Myriad Pro" w:cs="Calibri"/>
                <w:color w:val="000000"/>
                <w:sz w:val="18"/>
                <w:szCs w:val="18"/>
              </w:rPr>
              <w:t xml:space="preserve"> каналов </w:t>
            </w:r>
            <w:proofErr w:type="spellStart"/>
            <w:r>
              <w:rPr>
                <w:rFonts w:ascii="Myriad Pro" w:hAnsi="Myriad Pro" w:cs="Calibri"/>
                <w:color w:val="000000"/>
                <w:sz w:val="18"/>
                <w:szCs w:val="18"/>
              </w:rPr>
              <w:t>ОРУ,щита</w:t>
            </w:r>
            <w:proofErr w:type="spellEnd"/>
            <w:r>
              <w:rPr>
                <w:rFonts w:ascii="Myriad Pro" w:hAnsi="Myriad Pro" w:cs="Calibri"/>
                <w:color w:val="000000"/>
                <w:sz w:val="18"/>
                <w:szCs w:val="18"/>
              </w:rPr>
              <w:t xml:space="preserve"> постоянного тока с заменой зарядно-</w:t>
            </w:r>
            <w:proofErr w:type="spellStart"/>
            <w:r>
              <w:rPr>
                <w:rFonts w:ascii="Myriad Pro" w:hAnsi="Myriad Pro" w:cs="Calibri"/>
                <w:color w:val="000000"/>
                <w:sz w:val="18"/>
                <w:szCs w:val="18"/>
              </w:rPr>
              <w:t>подзарядных</w:t>
            </w:r>
            <w:proofErr w:type="spellEnd"/>
            <w:r>
              <w:rPr>
                <w:rFonts w:ascii="Myriad Pro" w:hAnsi="Myriad Pro" w:cs="Calibri"/>
                <w:color w:val="000000"/>
                <w:sz w:val="18"/>
                <w:szCs w:val="18"/>
              </w:rPr>
              <w:t xml:space="preserve"> агрегатов, ЩСН, ЩПТ, АБ на необслуживаемую, ячеек на вакуумные, модернизация РЗА </w:t>
            </w:r>
            <w:proofErr w:type="spellStart"/>
            <w:r>
              <w:rPr>
                <w:rFonts w:ascii="Myriad Pro" w:hAnsi="Myriad Pro" w:cs="Calibri"/>
                <w:color w:val="000000"/>
                <w:sz w:val="18"/>
                <w:szCs w:val="18"/>
              </w:rPr>
              <w:t>трансформаторов,установка</w:t>
            </w:r>
            <w:proofErr w:type="spellEnd"/>
            <w:r>
              <w:rPr>
                <w:rFonts w:ascii="Myriad Pro" w:hAnsi="Myriad Pro" w:cs="Calibri"/>
                <w:color w:val="000000"/>
                <w:sz w:val="18"/>
                <w:szCs w:val="18"/>
              </w:rPr>
              <w:t xml:space="preserve"> дуговой защиты</w:t>
            </w:r>
          </w:p>
        </w:tc>
        <w:tc>
          <w:tcPr>
            <w:tcW w:w="874" w:type="pct"/>
            <w:tcBorders>
              <w:top w:val="nil"/>
              <w:left w:val="nil"/>
              <w:bottom w:val="single" w:sz="4" w:space="0" w:color="auto"/>
              <w:right w:val="single" w:sz="4" w:space="0" w:color="auto"/>
            </w:tcBorders>
            <w:vAlign w:val="center"/>
            <w:hideMark/>
          </w:tcPr>
          <w:p w14:paraId="48000236"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F_6875550002</w:t>
            </w:r>
          </w:p>
        </w:tc>
        <w:tc>
          <w:tcPr>
            <w:tcW w:w="865" w:type="pct"/>
            <w:gridSpan w:val="2"/>
            <w:tcBorders>
              <w:top w:val="nil"/>
              <w:left w:val="nil"/>
              <w:bottom w:val="single" w:sz="4" w:space="0" w:color="auto"/>
              <w:right w:val="single" w:sz="4" w:space="0" w:color="auto"/>
            </w:tcBorders>
            <w:vAlign w:val="center"/>
            <w:hideMark/>
          </w:tcPr>
          <w:p w14:paraId="43619BF2"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11,68</w:t>
            </w:r>
          </w:p>
        </w:tc>
        <w:tc>
          <w:tcPr>
            <w:tcW w:w="527" w:type="pct"/>
            <w:tcBorders>
              <w:top w:val="nil"/>
              <w:left w:val="nil"/>
              <w:bottom w:val="single" w:sz="4" w:space="0" w:color="auto"/>
              <w:right w:val="single" w:sz="4" w:space="0" w:color="auto"/>
            </w:tcBorders>
            <w:vAlign w:val="center"/>
            <w:hideMark/>
          </w:tcPr>
          <w:p w14:paraId="12A873F3"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12,52</w:t>
            </w:r>
          </w:p>
        </w:tc>
        <w:tc>
          <w:tcPr>
            <w:tcW w:w="371" w:type="pct"/>
            <w:tcBorders>
              <w:top w:val="nil"/>
              <w:left w:val="nil"/>
              <w:bottom w:val="single" w:sz="4" w:space="0" w:color="auto"/>
              <w:right w:val="single" w:sz="4" w:space="0" w:color="auto"/>
            </w:tcBorders>
            <w:vAlign w:val="center"/>
            <w:hideMark/>
          </w:tcPr>
          <w:p w14:paraId="6374ED5E"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0,84</w:t>
            </w:r>
          </w:p>
        </w:tc>
        <w:tc>
          <w:tcPr>
            <w:tcW w:w="332" w:type="pct"/>
            <w:tcBorders>
              <w:top w:val="nil"/>
              <w:left w:val="nil"/>
              <w:bottom w:val="single" w:sz="4" w:space="0" w:color="auto"/>
              <w:right w:val="single" w:sz="4" w:space="0" w:color="auto"/>
            </w:tcBorders>
            <w:vAlign w:val="center"/>
            <w:hideMark/>
          </w:tcPr>
          <w:p w14:paraId="17C322EA"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7%</w:t>
            </w:r>
          </w:p>
        </w:tc>
      </w:tr>
      <w:tr w:rsidR="00753127" w14:paraId="02614CC8" w14:textId="77777777" w:rsidTr="00753127">
        <w:trPr>
          <w:trHeight w:val="300"/>
        </w:trPr>
        <w:tc>
          <w:tcPr>
            <w:tcW w:w="248" w:type="pct"/>
            <w:tcBorders>
              <w:top w:val="nil"/>
              <w:left w:val="single" w:sz="4" w:space="0" w:color="auto"/>
              <w:bottom w:val="single" w:sz="4" w:space="0" w:color="auto"/>
              <w:right w:val="single" w:sz="4" w:space="0" w:color="auto"/>
            </w:tcBorders>
            <w:vAlign w:val="center"/>
            <w:hideMark/>
          </w:tcPr>
          <w:p w14:paraId="2C8782B0"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2</w:t>
            </w:r>
          </w:p>
        </w:tc>
        <w:tc>
          <w:tcPr>
            <w:tcW w:w="1782" w:type="pct"/>
            <w:tcBorders>
              <w:top w:val="nil"/>
              <w:left w:val="nil"/>
              <w:bottom w:val="single" w:sz="4" w:space="0" w:color="auto"/>
              <w:right w:val="single" w:sz="4" w:space="0" w:color="auto"/>
            </w:tcBorders>
            <w:vAlign w:val="center"/>
            <w:hideMark/>
          </w:tcPr>
          <w:p w14:paraId="65AD76B2" w14:textId="77777777" w:rsidR="00753127" w:rsidRDefault="00753127" w:rsidP="00753127">
            <w:pPr>
              <w:rPr>
                <w:rFonts w:ascii="Myriad Pro" w:hAnsi="Myriad Pro" w:cs="Calibri"/>
                <w:color w:val="000000"/>
                <w:sz w:val="18"/>
                <w:szCs w:val="18"/>
              </w:rPr>
            </w:pPr>
            <w:r>
              <w:rPr>
                <w:rFonts w:ascii="Myriad Pro" w:hAnsi="Myriad Pro" w:cs="Calibri"/>
                <w:color w:val="000000"/>
                <w:sz w:val="18"/>
                <w:szCs w:val="18"/>
              </w:rPr>
              <w:t xml:space="preserve">Реконструкция ПС 110 </w:t>
            </w:r>
            <w:proofErr w:type="spellStart"/>
            <w:r>
              <w:rPr>
                <w:rFonts w:ascii="Myriad Pro" w:hAnsi="Myriad Pro" w:cs="Calibri"/>
                <w:color w:val="000000"/>
                <w:sz w:val="18"/>
                <w:szCs w:val="18"/>
              </w:rPr>
              <w:t>кВ</w:t>
            </w:r>
            <w:proofErr w:type="spellEnd"/>
            <w:r>
              <w:rPr>
                <w:rFonts w:ascii="Myriad Pro" w:hAnsi="Myriad Pro" w:cs="Calibri"/>
                <w:color w:val="000000"/>
                <w:sz w:val="18"/>
                <w:szCs w:val="18"/>
              </w:rPr>
              <w:t xml:space="preserve"> "</w:t>
            </w:r>
            <w:proofErr w:type="spellStart"/>
            <w:r>
              <w:rPr>
                <w:rFonts w:ascii="Myriad Pro" w:hAnsi="Myriad Pro" w:cs="Calibri"/>
                <w:color w:val="000000"/>
                <w:sz w:val="18"/>
                <w:szCs w:val="18"/>
              </w:rPr>
              <w:t>Вахская</w:t>
            </w:r>
            <w:proofErr w:type="spellEnd"/>
            <w:r>
              <w:rPr>
                <w:rFonts w:ascii="Myriad Pro" w:hAnsi="Myriad Pro" w:cs="Calibri"/>
                <w:color w:val="000000"/>
                <w:sz w:val="18"/>
                <w:szCs w:val="18"/>
              </w:rPr>
              <w:t xml:space="preserve">". Замена МКП-110, ВМТ-110 на </w:t>
            </w:r>
            <w:proofErr w:type="spellStart"/>
            <w:r>
              <w:rPr>
                <w:rFonts w:ascii="Myriad Pro" w:hAnsi="Myriad Pro" w:cs="Calibri"/>
                <w:color w:val="000000"/>
                <w:sz w:val="18"/>
                <w:szCs w:val="18"/>
              </w:rPr>
              <w:t>элегазовые</w:t>
            </w:r>
            <w:proofErr w:type="spellEnd"/>
            <w:r>
              <w:rPr>
                <w:rFonts w:ascii="Myriad Pro" w:hAnsi="Myriad Pro" w:cs="Calibri"/>
                <w:color w:val="000000"/>
                <w:sz w:val="18"/>
                <w:szCs w:val="18"/>
              </w:rPr>
              <w:t>.</w:t>
            </w:r>
          </w:p>
        </w:tc>
        <w:tc>
          <w:tcPr>
            <w:tcW w:w="874" w:type="pct"/>
            <w:tcBorders>
              <w:top w:val="nil"/>
              <w:left w:val="nil"/>
              <w:bottom w:val="single" w:sz="4" w:space="0" w:color="auto"/>
              <w:right w:val="single" w:sz="4" w:space="0" w:color="auto"/>
            </w:tcBorders>
            <w:vAlign w:val="center"/>
            <w:hideMark/>
          </w:tcPr>
          <w:p w14:paraId="4AAF85EC"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F_6875550110</w:t>
            </w:r>
          </w:p>
        </w:tc>
        <w:tc>
          <w:tcPr>
            <w:tcW w:w="865" w:type="pct"/>
            <w:gridSpan w:val="2"/>
            <w:tcBorders>
              <w:top w:val="nil"/>
              <w:left w:val="nil"/>
              <w:bottom w:val="single" w:sz="4" w:space="0" w:color="auto"/>
              <w:right w:val="single" w:sz="4" w:space="0" w:color="auto"/>
            </w:tcBorders>
            <w:vAlign w:val="center"/>
            <w:hideMark/>
          </w:tcPr>
          <w:p w14:paraId="4AB180DB"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20,90</w:t>
            </w:r>
          </w:p>
        </w:tc>
        <w:tc>
          <w:tcPr>
            <w:tcW w:w="527" w:type="pct"/>
            <w:tcBorders>
              <w:top w:val="nil"/>
              <w:left w:val="nil"/>
              <w:bottom w:val="single" w:sz="4" w:space="0" w:color="auto"/>
              <w:right w:val="single" w:sz="4" w:space="0" w:color="auto"/>
            </w:tcBorders>
            <w:vAlign w:val="center"/>
            <w:hideMark/>
          </w:tcPr>
          <w:p w14:paraId="16A92E66"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21,74</w:t>
            </w:r>
          </w:p>
        </w:tc>
        <w:tc>
          <w:tcPr>
            <w:tcW w:w="371" w:type="pct"/>
            <w:tcBorders>
              <w:top w:val="nil"/>
              <w:left w:val="nil"/>
              <w:bottom w:val="single" w:sz="4" w:space="0" w:color="auto"/>
              <w:right w:val="single" w:sz="4" w:space="0" w:color="auto"/>
            </w:tcBorders>
            <w:vAlign w:val="center"/>
            <w:hideMark/>
          </w:tcPr>
          <w:p w14:paraId="7365B48D"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0,84</w:t>
            </w:r>
          </w:p>
        </w:tc>
        <w:tc>
          <w:tcPr>
            <w:tcW w:w="332" w:type="pct"/>
            <w:tcBorders>
              <w:top w:val="nil"/>
              <w:left w:val="nil"/>
              <w:bottom w:val="single" w:sz="4" w:space="0" w:color="auto"/>
              <w:right w:val="single" w:sz="4" w:space="0" w:color="auto"/>
            </w:tcBorders>
            <w:vAlign w:val="center"/>
            <w:hideMark/>
          </w:tcPr>
          <w:p w14:paraId="1FCC7997"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4%</w:t>
            </w:r>
          </w:p>
        </w:tc>
      </w:tr>
      <w:tr w:rsidR="00753127" w14:paraId="7FFA21DB" w14:textId="77777777" w:rsidTr="00753127">
        <w:trPr>
          <w:trHeight w:val="720"/>
        </w:trPr>
        <w:tc>
          <w:tcPr>
            <w:tcW w:w="248" w:type="pct"/>
            <w:tcBorders>
              <w:top w:val="nil"/>
              <w:left w:val="single" w:sz="4" w:space="0" w:color="auto"/>
              <w:bottom w:val="single" w:sz="4" w:space="0" w:color="auto"/>
              <w:right w:val="single" w:sz="4" w:space="0" w:color="auto"/>
            </w:tcBorders>
            <w:vAlign w:val="center"/>
            <w:hideMark/>
          </w:tcPr>
          <w:p w14:paraId="69CB4D99"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3</w:t>
            </w:r>
          </w:p>
        </w:tc>
        <w:tc>
          <w:tcPr>
            <w:tcW w:w="1782" w:type="pct"/>
            <w:tcBorders>
              <w:top w:val="nil"/>
              <w:left w:val="nil"/>
              <w:bottom w:val="single" w:sz="4" w:space="0" w:color="auto"/>
              <w:right w:val="single" w:sz="4" w:space="0" w:color="auto"/>
            </w:tcBorders>
            <w:vAlign w:val="center"/>
            <w:hideMark/>
          </w:tcPr>
          <w:p w14:paraId="376CE896" w14:textId="77777777" w:rsidR="00753127" w:rsidRDefault="00753127" w:rsidP="00753127">
            <w:pPr>
              <w:rPr>
                <w:rFonts w:ascii="Myriad Pro" w:hAnsi="Myriad Pro" w:cs="Calibri"/>
                <w:color w:val="000000"/>
                <w:sz w:val="18"/>
                <w:szCs w:val="18"/>
              </w:rPr>
            </w:pPr>
            <w:r>
              <w:rPr>
                <w:rFonts w:ascii="Myriad Pro" w:hAnsi="Myriad Pro" w:cs="Calibri"/>
                <w:color w:val="000000"/>
                <w:sz w:val="18"/>
                <w:szCs w:val="18"/>
              </w:rPr>
              <w:t xml:space="preserve">Реконструкция ПС 110 </w:t>
            </w:r>
            <w:proofErr w:type="spellStart"/>
            <w:r>
              <w:rPr>
                <w:rFonts w:ascii="Myriad Pro" w:hAnsi="Myriad Pro" w:cs="Calibri"/>
                <w:color w:val="000000"/>
                <w:sz w:val="18"/>
                <w:szCs w:val="18"/>
              </w:rPr>
              <w:t>кВ</w:t>
            </w:r>
            <w:proofErr w:type="spellEnd"/>
            <w:r>
              <w:rPr>
                <w:rFonts w:ascii="Myriad Pro" w:hAnsi="Myriad Pro" w:cs="Calibri"/>
                <w:color w:val="000000"/>
                <w:sz w:val="18"/>
                <w:szCs w:val="18"/>
              </w:rPr>
              <w:t xml:space="preserve"> "Первомайское МР" с заменой ЩСН,  устройством дуговой защиты,  замена кабельного хозяйства, восстановление ОБР, установка регистратора аварийных событий, замена защит ВЛ-35 </w:t>
            </w:r>
            <w:proofErr w:type="spellStart"/>
            <w:r>
              <w:rPr>
                <w:rFonts w:ascii="Myriad Pro" w:hAnsi="Myriad Pro" w:cs="Calibri"/>
                <w:color w:val="000000"/>
                <w:sz w:val="18"/>
                <w:szCs w:val="18"/>
              </w:rPr>
              <w:t>кВ</w:t>
            </w:r>
            <w:proofErr w:type="spellEnd"/>
            <w:r>
              <w:rPr>
                <w:rFonts w:ascii="Myriad Pro" w:hAnsi="Myriad Pro" w:cs="Calibri"/>
                <w:color w:val="000000"/>
                <w:sz w:val="18"/>
                <w:szCs w:val="18"/>
              </w:rPr>
              <w:t xml:space="preserve"> на современные.</w:t>
            </w:r>
          </w:p>
        </w:tc>
        <w:tc>
          <w:tcPr>
            <w:tcW w:w="874" w:type="pct"/>
            <w:tcBorders>
              <w:top w:val="nil"/>
              <w:left w:val="nil"/>
              <w:bottom w:val="single" w:sz="4" w:space="0" w:color="auto"/>
              <w:right w:val="single" w:sz="4" w:space="0" w:color="auto"/>
            </w:tcBorders>
            <w:vAlign w:val="center"/>
            <w:hideMark/>
          </w:tcPr>
          <w:p w14:paraId="68239297"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F_6875550124</w:t>
            </w:r>
          </w:p>
        </w:tc>
        <w:tc>
          <w:tcPr>
            <w:tcW w:w="865" w:type="pct"/>
            <w:gridSpan w:val="2"/>
            <w:tcBorders>
              <w:top w:val="nil"/>
              <w:left w:val="nil"/>
              <w:bottom w:val="single" w:sz="4" w:space="0" w:color="auto"/>
              <w:right w:val="single" w:sz="4" w:space="0" w:color="auto"/>
            </w:tcBorders>
            <w:vAlign w:val="center"/>
            <w:hideMark/>
          </w:tcPr>
          <w:p w14:paraId="37BB8B5D"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10,47</w:t>
            </w:r>
          </w:p>
        </w:tc>
        <w:tc>
          <w:tcPr>
            <w:tcW w:w="527" w:type="pct"/>
            <w:tcBorders>
              <w:top w:val="nil"/>
              <w:left w:val="nil"/>
              <w:bottom w:val="single" w:sz="4" w:space="0" w:color="auto"/>
              <w:right w:val="single" w:sz="4" w:space="0" w:color="auto"/>
            </w:tcBorders>
            <w:vAlign w:val="center"/>
            <w:hideMark/>
          </w:tcPr>
          <w:p w14:paraId="30DE46D4"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11,28</w:t>
            </w:r>
          </w:p>
        </w:tc>
        <w:tc>
          <w:tcPr>
            <w:tcW w:w="371" w:type="pct"/>
            <w:tcBorders>
              <w:top w:val="nil"/>
              <w:left w:val="nil"/>
              <w:bottom w:val="single" w:sz="4" w:space="0" w:color="auto"/>
              <w:right w:val="single" w:sz="4" w:space="0" w:color="auto"/>
            </w:tcBorders>
            <w:vAlign w:val="center"/>
            <w:hideMark/>
          </w:tcPr>
          <w:p w14:paraId="5A4FF6E6"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0,81</w:t>
            </w:r>
          </w:p>
        </w:tc>
        <w:tc>
          <w:tcPr>
            <w:tcW w:w="332" w:type="pct"/>
            <w:tcBorders>
              <w:top w:val="nil"/>
              <w:left w:val="nil"/>
              <w:bottom w:val="single" w:sz="4" w:space="0" w:color="auto"/>
              <w:right w:val="single" w:sz="4" w:space="0" w:color="auto"/>
            </w:tcBorders>
            <w:vAlign w:val="center"/>
            <w:hideMark/>
          </w:tcPr>
          <w:p w14:paraId="48BFC51F"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8%</w:t>
            </w:r>
          </w:p>
        </w:tc>
      </w:tr>
      <w:tr w:rsidR="00753127" w14:paraId="30045304" w14:textId="77777777" w:rsidTr="00753127">
        <w:trPr>
          <w:trHeight w:val="480"/>
        </w:trPr>
        <w:tc>
          <w:tcPr>
            <w:tcW w:w="248" w:type="pct"/>
            <w:tcBorders>
              <w:top w:val="nil"/>
              <w:left w:val="single" w:sz="4" w:space="0" w:color="auto"/>
              <w:bottom w:val="single" w:sz="4" w:space="0" w:color="auto"/>
              <w:right w:val="single" w:sz="4" w:space="0" w:color="auto"/>
            </w:tcBorders>
            <w:vAlign w:val="center"/>
            <w:hideMark/>
          </w:tcPr>
          <w:p w14:paraId="39F1C878"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4</w:t>
            </w:r>
          </w:p>
        </w:tc>
        <w:tc>
          <w:tcPr>
            <w:tcW w:w="1782" w:type="pct"/>
            <w:tcBorders>
              <w:top w:val="nil"/>
              <w:left w:val="nil"/>
              <w:bottom w:val="single" w:sz="4" w:space="0" w:color="auto"/>
              <w:right w:val="single" w:sz="4" w:space="0" w:color="auto"/>
            </w:tcBorders>
            <w:vAlign w:val="center"/>
            <w:hideMark/>
          </w:tcPr>
          <w:p w14:paraId="0BA46B74" w14:textId="77777777" w:rsidR="00753127" w:rsidRDefault="00753127" w:rsidP="00753127">
            <w:pPr>
              <w:rPr>
                <w:rFonts w:ascii="Myriad Pro" w:hAnsi="Myriad Pro" w:cs="Calibri"/>
                <w:color w:val="000000"/>
                <w:sz w:val="18"/>
                <w:szCs w:val="18"/>
              </w:rPr>
            </w:pPr>
            <w:r>
              <w:rPr>
                <w:rFonts w:ascii="Myriad Pro" w:hAnsi="Myriad Pro" w:cs="Calibri"/>
                <w:color w:val="000000"/>
                <w:sz w:val="18"/>
                <w:szCs w:val="18"/>
              </w:rPr>
              <w:t xml:space="preserve">Реконструкция ПС 110 </w:t>
            </w:r>
            <w:proofErr w:type="spellStart"/>
            <w:r>
              <w:rPr>
                <w:rFonts w:ascii="Myriad Pro" w:hAnsi="Myriad Pro" w:cs="Calibri"/>
                <w:color w:val="000000"/>
                <w:sz w:val="18"/>
                <w:szCs w:val="18"/>
              </w:rPr>
              <w:t>кВ</w:t>
            </w:r>
            <w:proofErr w:type="spellEnd"/>
            <w:r>
              <w:rPr>
                <w:rFonts w:ascii="Myriad Pro" w:hAnsi="Myriad Pro" w:cs="Calibri"/>
                <w:color w:val="000000"/>
                <w:sz w:val="18"/>
                <w:szCs w:val="18"/>
              </w:rPr>
              <w:t xml:space="preserve"> "Ломовая". Замена масляных выключателей на вакуумные, замена ОСИ 110 </w:t>
            </w:r>
            <w:proofErr w:type="spellStart"/>
            <w:r>
              <w:rPr>
                <w:rFonts w:ascii="Myriad Pro" w:hAnsi="Myriad Pro" w:cs="Calibri"/>
                <w:color w:val="000000"/>
                <w:sz w:val="18"/>
                <w:szCs w:val="18"/>
              </w:rPr>
              <w:t>кВ</w:t>
            </w:r>
            <w:proofErr w:type="spellEnd"/>
            <w:r>
              <w:rPr>
                <w:rFonts w:ascii="Myriad Pro" w:hAnsi="Myriad Pro" w:cs="Calibri"/>
                <w:color w:val="000000"/>
                <w:sz w:val="18"/>
                <w:szCs w:val="18"/>
              </w:rPr>
              <w:t xml:space="preserve"> на полимерные, замена ВМТ на ВГТ-110кВ.</w:t>
            </w:r>
          </w:p>
        </w:tc>
        <w:tc>
          <w:tcPr>
            <w:tcW w:w="874" w:type="pct"/>
            <w:tcBorders>
              <w:top w:val="nil"/>
              <w:left w:val="nil"/>
              <w:bottom w:val="single" w:sz="4" w:space="0" w:color="auto"/>
              <w:right w:val="single" w:sz="4" w:space="0" w:color="auto"/>
            </w:tcBorders>
            <w:vAlign w:val="center"/>
            <w:hideMark/>
          </w:tcPr>
          <w:p w14:paraId="3DBAFC09"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F_6875550163</w:t>
            </w:r>
          </w:p>
        </w:tc>
        <w:tc>
          <w:tcPr>
            <w:tcW w:w="865" w:type="pct"/>
            <w:gridSpan w:val="2"/>
            <w:tcBorders>
              <w:top w:val="nil"/>
              <w:left w:val="nil"/>
              <w:bottom w:val="single" w:sz="4" w:space="0" w:color="auto"/>
              <w:right w:val="single" w:sz="4" w:space="0" w:color="auto"/>
            </w:tcBorders>
            <w:vAlign w:val="center"/>
            <w:hideMark/>
          </w:tcPr>
          <w:p w14:paraId="4963B644"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3,88</w:t>
            </w:r>
          </w:p>
        </w:tc>
        <w:tc>
          <w:tcPr>
            <w:tcW w:w="527" w:type="pct"/>
            <w:tcBorders>
              <w:top w:val="nil"/>
              <w:left w:val="nil"/>
              <w:bottom w:val="single" w:sz="4" w:space="0" w:color="auto"/>
              <w:right w:val="single" w:sz="4" w:space="0" w:color="auto"/>
            </w:tcBorders>
            <w:vAlign w:val="center"/>
            <w:hideMark/>
          </w:tcPr>
          <w:p w14:paraId="1154361B"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3,97</w:t>
            </w:r>
          </w:p>
        </w:tc>
        <w:tc>
          <w:tcPr>
            <w:tcW w:w="371" w:type="pct"/>
            <w:tcBorders>
              <w:top w:val="nil"/>
              <w:left w:val="nil"/>
              <w:bottom w:val="single" w:sz="4" w:space="0" w:color="auto"/>
              <w:right w:val="single" w:sz="4" w:space="0" w:color="auto"/>
            </w:tcBorders>
            <w:vAlign w:val="center"/>
            <w:hideMark/>
          </w:tcPr>
          <w:p w14:paraId="66AC76C2"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0,08</w:t>
            </w:r>
          </w:p>
        </w:tc>
        <w:tc>
          <w:tcPr>
            <w:tcW w:w="332" w:type="pct"/>
            <w:tcBorders>
              <w:top w:val="nil"/>
              <w:left w:val="nil"/>
              <w:bottom w:val="single" w:sz="4" w:space="0" w:color="auto"/>
              <w:right w:val="single" w:sz="4" w:space="0" w:color="auto"/>
            </w:tcBorders>
            <w:vAlign w:val="center"/>
            <w:hideMark/>
          </w:tcPr>
          <w:p w14:paraId="0154DF3A"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2%</w:t>
            </w:r>
          </w:p>
        </w:tc>
      </w:tr>
      <w:tr w:rsidR="00753127" w14:paraId="705344C7" w14:textId="77777777" w:rsidTr="00753127">
        <w:trPr>
          <w:trHeight w:val="480"/>
        </w:trPr>
        <w:tc>
          <w:tcPr>
            <w:tcW w:w="248" w:type="pct"/>
            <w:tcBorders>
              <w:top w:val="nil"/>
              <w:left w:val="single" w:sz="4" w:space="0" w:color="auto"/>
              <w:bottom w:val="single" w:sz="4" w:space="0" w:color="auto"/>
              <w:right w:val="single" w:sz="4" w:space="0" w:color="auto"/>
            </w:tcBorders>
            <w:vAlign w:val="center"/>
            <w:hideMark/>
          </w:tcPr>
          <w:p w14:paraId="30F19AF8"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5</w:t>
            </w:r>
          </w:p>
        </w:tc>
        <w:tc>
          <w:tcPr>
            <w:tcW w:w="1782" w:type="pct"/>
            <w:tcBorders>
              <w:top w:val="nil"/>
              <w:left w:val="nil"/>
              <w:bottom w:val="single" w:sz="4" w:space="0" w:color="auto"/>
              <w:right w:val="single" w:sz="4" w:space="0" w:color="auto"/>
            </w:tcBorders>
            <w:vAlign w:val="center"/>
            <w:hideMark/>
          </w:tcPr>
          <w:p w14:paraId="3FD2EB41" w14:textId="77777777" w:rsidR="00753127" w:rsidRDefault="00753127" w:rsidP="00753127">
            <w:pPr>
              <w:rPr>
                <w:rFonts w:ascii="Myriad Pro" w:hAnsi="Myriad Pro" w:cs="Calibri"/>
                <w:color w:val="000000"/>
                <w:sz w:val="18"/>
                <w:szCs w:val="18"/>
              </w:rPr>
            </w:pPr>
            <w:r>
              <w:rPr>
                <w:rFonts w:ascii="Myriad Pro" w:hAnsi="Myriad Pro" w:cs="Calibri"/>
                <w:color w:val="000000"/>
                <w:sz w:val="18"/>
                <w:szCs w:val="18"/>
              </w:rPr>
              <w:t xml:space="preserve">Реконструкция ВЛ-0,4 </w:t>
            </w:r>
            <w:proofErr w:type="spellStart"/>
            <w:r>
              <w:rPr>
                <w:rFonts w:ascii="Myriad Pro" w:hAnsi="Myriad Pro" w:cs="Calibri"/>
                <w:color w:val="000000"/>
                <w:sz w:val="18"/>
                <w:szCs w:val="18"/>
              </w:rPr>
              <w:t>кВ</w:t>
            </w:r>
            <w:proofErr w:type="spellEnd"/>
            <w:r>
              <w:rPr>
                <w:rFonts w:ascii="Myriad Pro" w:hAnsi="Myriad Pro" w:cs="Calibri"/>
                <w:color w:val="000000"/>
                <w:sz w:val="18"/>
                <w:szCs w:val="18"/>
              </w:rPr>
              <w:t xml:space="preserve"> от ТП Г-6-3 с заменой опор для обеспечения качества электроэнергии у потребителей. </w:t>
            </w:r>
            <w:proofErr w:type="spellStart"/>
            <w:r>
              <w:rPr>
                <w:rFonts w:ascii="Myriad Pro" w:hAnsi="Myriad Pro" w:cs="Calibri"/>
                <w:color w:val="000000"/>
                <w:sz w:val="18"/>
                <w:szCs w:val="18"/>
              </w:rPr>
              <w:t>Богашевский</w:t>
            </w:r>
            <w:proofErr w:type="spellEnd"/>
            <w:r>
              <w:rPr>
                <w:rFonts w:ascii="Myriad Pro" w:hAnsi="Myriad Pro" w:cs="Calibri"/>
                <w:color w:val="000000"/>
                <w:sz w:val="18"/>
                <w:szCs w:val="18"/>
              </w:rPr>
              <w:t xml:space="preserve"> РЭС</w:t>
            </w:r>
          </w:p>
        </w:tc>
        <w:tc>
          <w:tcPr>
            <w:tcW w:w="874" w:type="pct"/>
            <w:tcBorders>
              <w:top w:val="nil"/>
              <w:left w:val="nil"/>
              <w:bottom w:val="single" w:sz="4" w:space="0" w:color="auto"/>
              <w:right w:val="single" w:sz="4" w:space="0" w:color="auto"/>
            </w:tcBorders>
            <w:vAlign w:val="center"/>
            <w:hideMark/>
          </w:tcPr>
          <w:p w14:paraId="199805ED"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G_6875550493</w:t>
            </w:r>
          </w:p>
        </w:tc>
        <w:tc>
          <w:tcPr>
            <w:tcW w:w="865" w:type="pct"/>
            <w:gridSpan w:val="2"/>
            <w:tcBorders>
              <w:top w:val="nil"/>
              <w:left w:val="nil"/>
              <w:bottom w:val="single" w:sz="4" w:space="0" w:color="auto"/>
              <w:right w:val="single" w:sz="4" w:space="0" w:color="auto"/>
            </w:tcBorders>
            <w:vAlign w:val="center"/>
            <w:hideMark/>
          </w:tcPr>
          <w:p w14:paraId="78282711"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1,98</w:t>
            </w:r>
          </w:p>
        </w:tc>
        <w:tc>
          <w:tcPr>
            <w:tcW w:w="527" w:type="pct"/>
            <w:tcBorders>
              <w:top w:val="nil"/>
              <w:left w:val="nil"/>
              <w:bottom w:val="single" w:sz="4" w:space="0" w:color="auto"/>
              <w:right w:val="single" w:sz="4" w:space="0" w:color="auto"/>
            </w:tcBorders>
            <w:vAlign w:val="center"/>
            <w:hideMark/>
          </w:tcPr>
          <w:p w14:paraId="376FAC70"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2,05</w:t>
            </w:r>
          </w:p>
        </w:tc>
        <w:tc>
          <w:tcPr>
            <w:tcW w:w="371" w:type="pct"/>
            <w:tcBorders>
              <w:top w:val="nil"/>
              <w:left w:val="nil"/>
              <w:bottom w:val="single" w:sz="4" w:space="0" w:color="auto"/>
              <w:right w:val="single" w:sz="4" w:space="0" w:color="auto"/>
            </w:tcBorders>
            <w:vAlign w:val="center"/>
            <w:hideMark/>
          </w:tcPr>
          <w:p w14:paraId="523728DE"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0,07</w:t>
            </w:r>
          </w:p>
        </w:tc>
        <w:tc>
          <w:tcPr>
            <w:tcW w:w="332" w:type="pct"/>
            <w:tcBorders>
              <w:top w:val="nil"/>
              <w:left w:val="nil"/>
              <w:bottom w:val="single" w:sz="4" w:space="0" w:color="auto"/>
              <w:right w:val="single" w:sz="4" w:space="0" w:color="auto"/>
            </w:tcBorders>
            <w:vAlign w:val="center"/>
            <w:hideMark/>
          </w:tcPr>
          <w:p w14:paraId="2927A0DF"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3%</w:t>
            </w:r>
          </w:p>
        </w:tc>
      </w:tr>
      <w:tr w:rsidR="00753127" w14:paraId="5EAF2C8A" w14:textId="77777777" w:rsidTr="00753127">
        <w:trPr>
          <w:trHeight w:val="480"/>
        </w:trPr>
        <w:tc>
          <w:tcPr>
            <w:tcW w:w="248" w:type="pct"/>
            <w:tcBorders>
              <w:top w:val="nil"/>
              <w:left w:val="single" w:sz="4" w:space="0" w:color="auto"/>
              <w:bottom w:val="single" w:sz="4" w:space="0" w:color="auto"/>
              <w:right w:val="single" w:sz="4" w:space="0" w:color="auto"/>
            </w:tcBorders>
            <w:vAlign w:val="center"/>
            <w:hideMark/>
          </w:tcPr>
          <w:p w14:paraId="45828838"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6</w:t>
            </w:r>
          </w:p>
        </w:tc>
        <w:tc>
          <w:tcPr>
            <w:tcW w:w="1782" w:type="pct"/>
            <w:tcBorders>
              <w:top w:val="nil"/>
              <w:left w:val="nil"/>
              <w:bottom w:val="single" w:sz="4" w:space="0" w:color="auto"/>
              <w:right w:val="single" w:sz="4" w:space="0" w:color="auto"/>
            </w:tcBorders>
            <w:vAlign w:val="center"/>
            <w:hideMark/>
          </w:tcPr>
          <w:p w14:paraId="3BB0A4FC" w14:textId="77777777" w:rsidR="00753127" w:rsidRDefault="00753127" w:rsidP="00753127">
            <w:pPr>
              <w:rPr>
                <w:rFonts w:ascii="Myriad Pro" w:hAnsi="Myriad Pro" w:cs="Calibri"/>
                <w:color w:val="000000"/>
                <w:sz w:val="18"/>
                <w:szCs w:val="18"/>
              </w:rPr>
            </w:pPr>
            <w:r>
              <w:rPr>
                <w:rFonts w:ascii="Myriad Pro" w:hAnsi="Myriad Pro" w:cs="Calibri"/>
                <w:color w:val="000000"/>
                <w:sz w:val="18"/>
                <w:szCs w:val="18"/>
              </w:rPr>
              <w:t xml:space="preserve">Реконструкция ВЛ-0,4 </w:t>
            </w:r>
            <w:proofErr w:type="spellStart"/>
            <w:r>
              <w:rPr>
                <w:rFonts w:ascii="Myriad Pro" w:hAnsi="Myriad Pro" w:cs="Calibri"/>
                <w:color w:val="000000"/>
                <w:sz w:val="18"/>
                <w:szCs w:val="18"/>
              </w:rPr>
              <w:t>кВ</w:t>
            </w:r>
            <w:proofErr w:type="spellEnd"/>
            <w:r>
              <w:rPr>
                <w:rFonts w:ascii="Myriad Pro" w:hAnsi="Myriad Pro" w:cs="Calibri"/>
                <w:color w:val="000000"/>
                <w:sz w:val="18"/>
                <w:szCs w:val="18"/>
              </w:rPr>
              <w:t xml:space="preserve"> от ТП В-6-4 с заменой опор для обеспечения качества электроэнергии у потребителей. </w:t>
            </w:r>
            <w:proofErr w:type="spellStart"/>
            <w:r>
              <w:rPr>
                <w:rFonts w:ascii="Myriad Pro" w:hAnsi="Myriad Pro" w:cs="Calibri"/>
                <w:color w:val="000000"/>
                <w:sz w:val="18"/>
                <w:szCs w:val="18"/>
              </w:rPr>
              <w:t>Богашевский</w:t>
            </w:r>
            <w:proofErr w:type="spellEnd"/>
            <w:r>
              <w:rPr>
                <w:rFonts w:ascii="Myriad Pro" w:hAnsi="Myriad Pro" w:cs="Calibri"/>
                <w:color w:val="000000"/>
                <w:sz w:val="18"/>
                <w:szCs w:val="18"/>
              </w:rPr>
              <w:t xml:space="preserve"> РЭС</w:t>
            </w:r>
          </w:p>
        </w:tc>
        <w:tc>
          <w:tcPr>
            <w:tcW w:w="874" w:type="pct"/>
            <w:tcBorders>
              <w:top w:val="nil"/>
              <w:left w:val="nil"/>
              <w:bottom w:val="single" w:sz="4" w:space="0" w:color="auto"/>
              <w:right w:val="single" w:sz="4" w:space="0" w:color="auto"/>
            </w:tcBorders>
            <w:vAlign w:val="center"/>
            <w:hideMark/>
          </w:tcPr>
          <w:p w14:paraId="02B62CD2"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G_6875550552</w:t>
            </w:r>
          </w:p>
        </w:tc>
        <w:tc>
          <w:tcPr>
            <w:tcW w:w="865" w:type="pct"/>
            <w:gridSpan w:val="2"/>
            <w:tcBorders>
              <w:top w:val="nil"/>
              <w:left w:val="nil"/>
              <w:bottom w:val="single" w:sz="4" w:space="0" w:color="auto"/>
              <w:right w:val="single" w:sz="4" w:space="0" w:color="auto"/>
            </w:tcBorders>
            <w:vAlign w:val="center"/>
            <w:hideMark/>
          </w:tcPr>
          <w:p w14:paraId="21E21C87"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1,22</w:t>
            </w:r>
          </w:p>
        </w:tc>
        <w:tc>
          <w:tcPr>
            <w:tcW w:w="527" w:type="pct"/>
            <w:tcBorders>
              <w:top w:val="nil"/>
              <w:left w:val="nil"/>
              <w:bottom w:val="single" w:sz="4" w:space="0" w:color="auto"/>
              <w:right w:val="single" w:sz="4" w:space="0" w:color="auto"/>
            </w:tcBorders>
            <w:vAlign w:val="center"/>
            <w:hideMark/>
          </w:tcPr>
          <w:p w14:paraId="7A6D2F46"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2,50</w:t>
            </w:r>
          </w:p>
        </w:tc>
        <w:tc>
          <w:tcPr>
            <w:tcW w:w="371" w:type="pct"/>
            <w:tcBorders>
              <w:top w:val="nil"/>
              <w:left w:val="nil"/>
              <w:bottom w:val="single" w:sz="4" w:space="0" w:color="auto"/>
              <w:right w:val="single" w:sz="4" w:space="0" w:color="auto"/>
            </w:tcBorders>
            <w:vAlign w:val="center"/>
            <w:hideMark/>
          </w:tcPr>
          <w:p w14:paraId="49BB852B"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1,28</w:t>
            </w:r>
          </w:p>
        </w:tc>
        <w:tc>
          <w:tcPr>
            <w:tcW w:w="332" w:type="pct"/>
            <w:tcBorders>
              <w:top w:val="nil"/>
              <w:left w:val="nil"/>
              <w:bottom w:val="single" w:sz="4" w:space="0" w:color="auto"/>
              <w:right w:val="single" w:sz="4" w:space="0" w:color="auto"/>
            </w:tcBorders>
            <w:vAlign w:val="center"/>
            <w:hideMark/>
          </w:tcPr>
          <w:p w14:paraId="39F09C76"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105%</w:t>
            </w:r>
          </w:p>
        </w:tc>
      </w:tr>
      <w:tr w:rsidR="00753127" w14:paraId="33E7A8C9" w14:textId="77777777" w:rsidTr="00753127">
        <w:trPr>
          <w:trHeight w:val="300"/>
        </w:trPr>
        <w:tc>
          <w:tcPr>
            <w:tcW w:w="248" w:type="pct"/>
            <w:tcBorders>
              <w:top w:val="nil"/>
              <w:left w:val="single" w:sz="4" w:space="0" w:color="auto"/>
              <w:bottom w:val="single" w:sz="4" w:space="0" w:color="auto"/>
              <w:right w:val="single" w:sz="4" w:space="0" w:color="auto"/>
            </w:tcBorders>
            <w:vAlign w:val="center"/>
            <w:hideMark/>
          </w:tcPr>
          <w:p w14:paraId="014C8387"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7</w:t>
            </w:r>
          </w:p>
        </w:tc>
        <w:tc>
          <w:tcPr>
            <w:tcW w:w="1782" w:type="pct"/>
            <w:tcBorders>
              <w:top w:val="nil"/>
              <w:left w:val="nil"/>
              <w:bottom w:val="single" w:sz="4" w:space="0" w:color="auto"/>
              <w:right w:val="single" w:sz="4" w:space="0" w:color="auto"/>
            </w:tcBorders>
            <w:vAlign w:val="center"/>
            <w:hideMark/>
          </w:tcPr>
          <w:p w14:paraId="6F5E79E7" w14:textId="77777777" w:rsidR="00753127" w:rsidRDefault="00753127" w:rsidP="00753127">
            <w:pPr>
              <w:rPr>
                <w:rFonts w:ascii="Myriad Pro" w:hAnsi="Myriad Pro" w:cs="Calibri"/>
                <w:color w:val="000000"/>
                <w:sz w:val="18"/>
                <w:szCs w:val="18"/>
              </w:rPr>
            </w:pPr>
            <w:r>
              <w:rPr>
                <w:rFonts w:ascii="Myriad Pro" w:hAnsi="Myriad Pro" w:cs="Calibri"/>
                <w:color w:val="000000"/>
                <w:sz w:val="18"/>
                <w:szCs w:val="18"/>
              </w:rPr>
              <w:t xml:space="preserve">Расширение просек вдоль ВЛ-10 </w:t>
            </w:r>
            <w:proofErr w:type="spellStart"/>
            <w:r>
              <w:rPr>
                <w:rFonts w:ascii="Myriad Pro" w:hAnsi="Myriad Pro" w:cs="Calibri"/>
                <w:color w:val="000000"/>
                <w:sz w:val="18"/>
                <w:szCs w:val="18"/>
              </w:rPr>
              <w:t>кВ</w:t>
            </w:r>
            <w:proofErr w:type="spellEnd"/>
            <w:r>
              <w:rPr>
                <w:rFonts w:ascii="Myriad Pro" w:hAnsi="Myriad Pro" w:cs="Calibri"/>
                <w:color w:val="000000"/>
                <w:sz w:val="18"/>
                <w:szCs w:val="18"/>
              </w:rPr>
              <w:t xml:space="preserve"> по зоне ЦЭС (В-7, КД-15, МС-1, ПВ-16)</w:t>
            </w:r>
          </w:p>
        </w:tc>
        <w:tc>
          <w:tcPr>
            <w:tcW w:w="874" w:type="pct"/>
            <w:tcBorders>
              <w:top w:val="nil"/>
              <w:left w:val="nil"/>
              <w:bottom w:val="single" w:sz="4" w:space="0" w:color="auto"/>
              <w:right w:val="single" w:sz="4" w:space="0" w:color="auto"/>
            </w:tcBorders>
            <w:vAlign w:val="center"/>
            <w:hideMark/>
          </w:tcPr>
          <w:p w14:paraId="1677850A"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I_6875550688</w:t>
            </w:r>
          </w:p>
        </w:tc>
        <w:tc>
          <w:tcPr>
            <w:tcW w:w="865" w:type="pct"/>
            <w:gridSpan w:val="2"/>
            <w:tcBorders>
              <w:top w:val="nil"/>
              <w:left w:val="nil"/>
              <w:bottom w:val="single" w:sz="4" w:space="0" w:color="auto"/>
              <w:right w:val="single" w:sz="4" w:space="0" w:color="auto"/>
            </w:tcBorders>
            <w:vAlign w:val="center"/>
            <w:hideMark/>
          </w:tcPr>
          <w:p w14:paraId="023781DD"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0,58</w:t>
            </w:r>
          </w:p>
        </w:tc>
        <w:tc>
          <w:tcPr>
            <w:tcW w:w="527" w:type="pct"/>
            <w:tcBorders>
              <w:top w:val="nil"/>
              <w:left w:val="nil"/>
              <w:bottom w:val="single" w:sz="4" w:space="0" w:color="auto"/>
              <w:right w:val="single" w:sz="4" w:space="0" w:color="auto"/>
            </w:tcBorders>
            <w:vAlign w:val="center"/>
            <w:hideMark/>
          </w:tcPr>
          <w:p w14:paraId="267DBBBA"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0,58</w:t>
            </w:r>
          </w:p>
        </w:tc>
        <w:tc>
          <w:tcPr>
            <w:tcW w:w="371" w:type="pct"/>
            <w:tcBorders>
              <w:top w:val="nil"/>
              <w:left w:val="nil"/>
              <w:bottom w:val="single" w:sz="4" w:space="0" w:color="auto"/>
              <w:right w:val="single" w:sz="4" w:space="0" w:color="auto"/>
            </w:tcBorders>
            <w:vAlign w:val="center"/>
            <w:hideMark/>
          </w:tcPr>
          <w:p w14:paraId="40978A24"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0,00</w:t>
            </w:r>
          </w:p>
        </w:tc>
        <w:tc>
          <w:tcPr>
            <w:tcW w:w="332" w:type="pct"/>
            <w:tcBorders>
              <w:top w:val="nil"/>
              <w:left w:val="nil"/>
              <w:bottom w:val="single" w:sz="4" w:space="0" w:color="auto"/>
              <w:right w:val="single" w:sz="4" w:space="0" w:color="auto"/>
            </w:tcBorders>
            <w:vAlign w:val="center"/>
            <w:hideMark/>
          </w:tcPr>
          <w:p w14:paraId="109B6112"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0%</w:t>
            </w:r>
          </w:p>
        </w:tc>
      </w:tr>
      <w:tr w:rsidR="00753127" w14:paraId="07399FBF" w14:textId="77777777" w:rsidTr="00753127">
        <w:trPr>
          <w:trHeight w:val="480"/>
        </w:trPr>
        <w:tc>
          <w:tcPr>
            <w:tcW w:w="248" w:type="pct"/>
            <w:tcBorders>
              <w:top w:val="nil"/>
              <w:left w:val="single" w:sz="4" w:space="0" w:color="auto"/>
              <w:bottom w:val="single" w:sz="4" w:space="0" w:color="auto"/>
              <w:right w:val="single" w:sz="4" w:space="0" w:color="auto"/>
            </w:tcBorders>
            <w:vAlign w:val="center"/>
            <w:hideMark/>
          </w:tcPr>
          <w:p w14:paraId="5942F82A"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8</w:t>
            </w:r>
          </w:p>
        </w:tc>
        <w:tc>
          <w:tcPr>
            <w:tcW w:w="1782" w:type="pct"/>
            <w:tcBorders>
              <w:top w:val="nil"/>
              <w:left w:val="nil"/>
              <w:bottom w:val="single" w:sz="4" w:space="0" w:color="auto"/>
              <w:right w:val="single" w:sz="4" w:space="0" w:color="auto"/>
            </w:tcBorders>
            <w:vAlign w:val="center"/>
            <w:hideMark/>
          </w:tcPr>
          <w:p w14:paraId="79375898" w14:textId="77777777" w:rsidR="00753127" w:rsidRDefault="00753127" w:rsidP="00753127">
            <w:pPr>
              <w:rPr>
                <w:rFonts w:ascii="Myriad Pro" w:hAnsi="Myriad Pro" w:cs="Calibri"/>
                <w:color w:val="000000"/>
                <w:sz w:val="18"/>
                <w:szCs w:val="18"/>
              </w:rPr>
            </w:pPr>
            <w:r>
              <w:rPr>
                <w:rFonts w:ascii="Myriad Pro" w:hAnsi="Myriad Pro" w:cs="Calibri"/>
                <w:color w:val="000000"/>
                <w:sz w:val="18"/>
                <w:szCs w:val="18"/>
              </w:rPr>
              <w:t>Приобретение Автомобиля бригадного линейного марки УАЗ (2016г.-40 шт., 2018г.-4 шт., 2019г.-4 шт., 2020г.-9 шт.)</w:t>
            </w:r>
          </w:p>
        </w:tc>
        <w:tc>
          <w:tcPr>
            <w:tcW w:w="874" w:type="pct"/>
            <w:tcBorders>
              <w:top w:val="nil"/>
              <w:left w:val="nil"/>
              <w:bottom w:val="single" w:sz="4" w:space="0" w:color="auto"/>
              <w:right w:val="single" w:sz="4" w:space="0" w:color="auto"/>
            </w:tcBorders>
            <w:vAlign w:val="center"/>
            <w:hideMark/>
          </w:tcPr>
          <w:p w14:paraId="5B4EAA4A"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G_6875550577</w:t>
            </w:r>
          </w:p>
        </w:tc>
        <w:tc>
          <w:tcPr>
            <w:tcW w:w="865" w:type="pct"/>
            <w:gridSpan w:val="2"/>
            <w:tcBorders>
              <w:top w:val="nil"/>
              <w:left w:val="nil"/>
              <w:bottom w:val="single" w:sz="4" w:space="0" w:color="auto"/>
              <w:right w:val="single" w:sz="4" w:space="0" w:color="auto"/>
            </w:tcBorders>
            <w:vAlign w:val="center"/>
            <w:hideMark/>
          </w:tcPr>
          <w:p w14:paraId="73E7C873"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2,37</w:t>
            </w:r>
          </w:p>
        </w:tc>
        <w:tc>
          <w:tcPr>
            <w:tcW w:w="527" w:type="pct"/>
            <w:tcBorders>
              <w:top w:val="nil"/>
              <w:left w:val="nil"/>
              <w:bottom w:val="single" w:sz="4" w:space="0" w:color="auto"/>
              <w:right w:val="single" w:sz="4" w:space="0" w:color="auto"/>
            </w:tcBorders>
            <w:vAlign w:val="center"/>
            <w:hideMark/>
          </w:tcPr>
          <w:p w14:paraId="1E01CF60"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2,38</w:t>
            </w:r>
          </w:p>
        </w:tc>
        <w:tc>
          <w:tcPr>
            <w:tcW w:w="371" w:type="pct"/>
            <w:tcBorders>
              <w:top w:val="nil"/>
              <w:left w:val="nil"/>
              <w:bottom w:val="single" w:sz="4" w:space="0" w:color="auto"/>
              <w:right w:val="single" w:sz="4" w:space="0" w:color="auto"/>
            </w:tcBorders>
            <w:vAlign w:val="center"/>
            <w:hideMark/>
          </w:tcPr>
          <w:p w14:paraId="467D696C"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0,01</w:t>
            </w:r>
          </w:p>
        </w:tc>
        <w:tc>
          <w:tcPr>
            <w:tcW w:w="332" w:type="pct"/>
            <w:tcBorders>
              <w:top w:val="nil"/>
              <w:left w:val="nil"/>
              <w:bottom w:val="single" w:sz="4" w:space="0" w:color="auto"/>
              <w:right w:val="single" w:sz="4" w:space="0" w:color="auto"/>
            </w:tcBorders>
            <w:vAlign w:val="center"/>
            <w:hideMark/>
          </w:tcPr>
          <w:p w14:paraId="54421C04"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0%</w:t>
            </w:r>
          </w:p>
        </w:tc>
      </w:tr>
      <w:tr w:rsidR="00753127" w14:paraId="09BE200D" w14:textId="77777777" w:rsidTr="00753127">
        <w:trPr>
          <w:trHeight w:val="300"/>
        </w:trPr>
        <w:tc>
          <w:tcPr>
            <w:tcW w:w="248" w:type="pct"/>
            <w:tcBorders>
              <w:top w:val="nil"/>
              <w:left w:val="single" w:sz="4" w:space="0" w:color="auto"/>
              <w:bottom w:val="single" w:sz="4" w:space="0" w:color="auto"/>
              <w:right w:val="single" w:sz="4" w:space="0" w:color="auto"/>
            </w:tcBorders>
            <w:vAlign w:val="center"/>
            <w:hideMark/>
          </w:tcPr>
          <w:p w14:paraId="48B21124"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9</w:t>
            </w:r>
          </w:p>
        </w:tc>
        <w:tc>
          <w:tcPr>
            <w:tcW w:w="1782" w:type="pct"/>
            <w:tcBorders>
              <w:top w:val="nil"/>
              <w:left w:val="nil"/>
              <w:bottom w:val="single" w:sz="4" w:space="0" w:color="auto"/>
              <w:right w:val="single" w:sz="4" w:space="0" w:color="auto"/>
            </w:tcBorders>
            <w:vAlign w:val="center"/>
            <w:hideMark/>
          </w:tcPr>
          <w:p w14:paraId="7248791A" w14:textId="77777777" w:rsidR="00753127" w:rsidRDefault="00753127" w:rsidP="00753127">
            <w:pPr>
              <w:rPr>
                <w:rFonts w:ascii="Myriad Pro" w:hAnsi="Myriad Pro" w:cs="Calibri"/>
                <w:color w:val="000000"/>
                <w:sz w:val="18"/>
                <w:szCs w:val="18"/>
              </w:rPr>
            </w:pPr>
            <w:r>
              <w:rPr>
                <w:rFonts w:ascii="Myriad Pro" w:hAnsi="Myriad Pro" w:cs="Calibri"/>
                <w:color w:val="000000"/>
                <w:sz w:val="18"/>
                <w:szCs w:val="18"/>
              </w:rPr>
              <w:t>Приобретение Автомобиля бригадного линейного марки ГАЗ (2019г.-2 шт., 2020г.-2 шт.)</w:t>
            </w:r>
          </w:p>
        </w:tc>
        <w:tc>
          <w:tcPr>
            <w:tcW w:w="874" w:type="pct"/>
            <w:tcBorders>
              <w:top w:val="nil"/>
              <w:left w:val="nil"/>
              <w:bottom w:val="single" w:sz="4" w:space="0" w:color="auto"/>
              <w:right w:val="single" w:sz="4" w:space="0" w:color="auto"/>
            </w:tcBorders>
            <w:vAlign w:val="center"/>
            <w:hideMark/>
          </w:tcPr>
          <w:p w14:paraId="615AD148"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G_6875550579</w:t>
            </w:r>
          </w:p>
        </w:tc>
        <w:tc>
          <w:tcPr>
            <w:tcW w:w="865" w:type="pct"/>
            <w:gridSpan w:val="2"/>
            <w:tcBorders>
              <w:top w:val="nil"/>
              <w:left w:val="nil"/>
              <w:bottom w:val="single" w:sz="4" w:space="0" w:color="auto"/>
              <w:right w:val="single" w:sz="4" w:space="0" w:color="auto"/>
            </w:tcBorders>
            <w:vAlign w:val="center"/>
            <w:hideMark/>
          </w:tcPr>
          <w:p w14:paraId="741B944A"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2,40</w:t>
            </w:r>
          </w:p>
        </w:tc>
        <w:tc>
          <w:tcPr>
            <w:tcW w:w="527" w:type="pct"/>
            <w:tcBorders>
              <w:top w:val="nil"/>
              <w:left w:val="nil"/>
              <w:bottom w:val="single" w:sz="4" w:space="0" w:color="auto"/>
              <w:right w:val="single" w:sz="4" w:space="0" w:color="auto"/>
            </w:tcBorders>
            <w:vAlign w:val="center"/>
            <w:hideMark/>
          </w:tcPr>
          <w:p w14:paraId="6114D29E"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2,50</w:t>
            </w:r>
          </w:p>
        </w:tc>
        <w:tc>
          <w:tcPr>
            <w:tcW w:w="371" w:type="pct"/>
            <w:tcBorders>
              <w:top w:val="nil"/>
              <w:left w:val="nil"/>
              <w:bottom w:val="single" w:sz="4" w:space="0" w:color="auto"/>
              <w:right w:val="single" w:sz="4" w:space="0" w:color="auto"/>
            </w:tcBorders>
            <w:vAlign w:val="center"/>
            <w:hideMark/>
          </w:tcPr>
          <w:p w14:paraId="76E0DB6D"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0,10</w:t>
            </w:r>
          </w:p>
        </w:tc>
        <w:tc>
          <w:tcPr>
            <w:tcW w:w="332" w:type="pct"/>
            <w:tcBorders>
              <w:top w:val="nil"/>
              <w:left w:val="nil"/>
              <w:bottom w:val="single" w:sz="4" w:space="0" w:color="auto"/>
              <w:right w:val="single" w:sz="4" w:space="0" w:color="auto"/>
            </w:tcBorders>
            <w:vAlign w:val="center"/>
            <w:hideMark/>
          </w:tcPr>
          <w:p w14:paraId="2B4ED13F"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4%</w:t>
            </w:r>
          </w:p>
        </w:tc>
      </w:tr>
      <w:tr w:rsidR="00753127" w14:paraId="5533469C" w14:textId="77777777" w:rsidTr="00753127">
        <w:trPr>
          <w:trHeight w:val="480"/>
        </w:trPr>
        <w:tc>
          <w:tcPr>
            <w:tcW w:w="248" w:type="pct"/>
            <w:tcBorders>
              <w:top w:val="nil"/>
              <w:left w:val="single" w:sz="4" w:space="0" w:color="auto"/>
              <w:bottom w:val="single" w:sz="4" w:space="0" w:color="auto"/>
              <w:right w:val="single" w:sz="4" w:space="0" w:color="auto"/>
            </w:tcBorders>
            <w:vAlign w:val="center"/>
            <w:hideMark/>
          </w:tcPr>
          <w:p w14:paraId="5DE0551C"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10</w:t>
            </w:r>
          </w:p>
        </w:tc>
        <w:tc>
          <w:tcPr>
            <w:tcW w:w="1782" w:type="pct"/>
            <w:tcBorders>
              <w:top w:val="nil"/>
              <w:left w:val="nil"/>
              <w:bottom w:val="single" w:sz="4" w:space="0" w:color="auto"/>
              <w:right w:val="single" w:sz="4" w:space="0" w:color="auto"/>
            </w:tcBorders>
            <w:vAlign w:val="center"/>
            <w:hideMark/>
          </w:tcPr>
          <w:p w14:paraId="022DEA78" w14:textId="77777777" w:rsidR="00753127" w:rsidRDefault="00753127" w:rsidP="00753127">
            <w:pPr>
              <w:rPr>
                <w:rFonts w:ascii="Myriad Pro" w:hAnsi="Myriad Pro" w:cs="Calibri"/>
                <w:color w:val="000000"/>
                <w:sz w:val="18"/>
                <w:szCs w:val="18"/>
              </w:rPr>
            </w:pPr>
            <w:r>
              <w:rPr>
                <w:rFonts w:ascii="Myriad Pro" w:hAnsi="Myriad Pro" w:cs="Calibri"/>
                <w:color w:val="000000"/>
                <w:sz w:val="18"/>
                <w:szCs w:val="18"/>
              </w:rPr>
              <w:t>Приобретение автоподъемников, автовышек на базе КАМАЗ 2016г.-1 шт., 2018г.-1 шт., ГАЗ 2016г.-1 шт., 2017г.-1 шт., 2018г.-1шт., 2019г.-2 шт., 2020г.-3 шт.</w:t>
            </w:r>
          </w:p>
        </w:tc>
        <w:tc>
          <w:tcPr>
            <w:tcW w:w="874" w:type="pct"/>
            <w:tcBorders>
              <w:top w:val="nil"/>
              <w:left w:val="nil"/>
              <w:bottom w:val="single" w:sz="4" w:space="0" w:color="auto"/>
              <w:right w:val="single" w:sz="4" w:space="0" w:color="auto"/>
            </w:tcBorders>
            <w:vAlign w:val="center"/>
            <w:hideMark/>
          </w:tcPr>
          <w:p w14:paraId="3688A229"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F_6875550575</w:t>
            </w:r>
          </w:p>
        </w:tc>
        <w:tc>
          <w:tcPr>
            <w:tcW w:w="865" w:type="pct"/>
            <w:gridSpan w:val="2"/>
            <w:tcBorders>
              <w:top w:val="nil"/>
              <w:left w:val="nil"/>
              <w:bottom w:val="single" w:sz="4" w:space="0" w:color="auto"/>
              <w:right w:val="single" w:sz="4" w:space="0" w:color="auto"/>
            </w:tcBorders>
            <w:vAlign w:val="center"/>
            <w:hideMark/>
          </w:tcPr>
          <w:p w14:paraId="32C1CAF3"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7,00</w:t>
            </w:r>
          </w:p>
        </w:tc>
        <w:tc>
          <w:tcPr>
            <w:tcW w:w="527" w:type="pct"/>
            <w:tcBorders>
              <w:top w:val="nil"/>
              <w:left w:val="nil"/>
              <w:bottom w:val="single" w:sz="4" w:space="0" w:color="auto"/>
              <w:right w:val="single" w:sz="4" w:space="0" w:color="auto"/>
            </w:tcBorders>
            <w:vAlign w:val="center"/>
            <w:hideMark/>
          </w:tcPr>
          <w:p w14:paraId="4F93A4C4"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7,31</w:t>
            </w:r>
          </w:p>
        </w:tc>
        <w:tc>
          <w:tcPr>
            <w:tcW w:w="371" w:type="pct"/>
            <w:tcBorders>
              <w:top w:val="nil"/>
              <w:left w:val="nil"/>
              <w:bottom w:val="single" w:sz="4" w:space="0" w:color="auto"/>
              <w:right w:val="single" w:sz="4" w:space="0" w:color="auto"/>
            </w:tcBorders>
            <w:vAlign w:val="center"/>
            <w:hideMark/>
          </w:tcPr>
          <w:p w14:paraId="6E24E0E5"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0,31</w:t>
            </w:r>
          </w:p>
        </w:tc>
        <w:tc>
          <w:tcPr>
            <w:tcW w:w="332" w:type="pct"/>
            <w:tcBorders>
              <w:top w:val="nil"/>
              <w:left w:val="nil"/>
              <w:bottom w:val="single" w:sz="4" w:space="0" w:color="auto"/>
              <w:right w:val="single" w:sz="4" w:space="0" w:color="auto"/>
            </w:tcBorders>
            <w:vAlign w:val="center"/>
            <w:hideMark/>
          </w:tcPr>
          <w:p w14:paraId="17D4AE66"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4%</w:t>
            </w:r>
          </w:p>
        </w:tc>
      </w:tr>
      <w:tr w:rsidR="00753127" w14:paraId="43B544FB" w14:textId="77777777" w:rsidTr="00753127">
        <w:trPr>
          <w:trHeight w:val="300"/>
        </w:trPr>
        <w:tc>
          <w:tcPr>
            <w:tcW w:w="248" w:type="pct"/>
            <w:tcBorders>
              <w:top w:val="nil"/>
              <w:left w:val="single" w:sz="4" w:space="0" w:color="auto"/>
              <w:bottom w:val="single" w:sz="4" w:space="0" w:color="auto"/>
              <w:right w:val="single" w:sz="4" w:space="0" w:color="auto"/>
            </w:tcBorders>
            <w:vAlign w:val="center"/>
            <w:hideMark/>
          </w:tcPr>
          <w:p w14:paraId="2B28BA6C"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11</w:t>
            </w:r>
          </w:p>
        </w:tc>
        <w:tc>
          <w:tcPr>
            <w:tcW w:w="1782" w:type="pct"/>
            <w:tcBorders>
              <w:top w:val="nil"/>
              <w:left w:val="nil"/>
              <w:bottom w:val="single" w:sz="4" w:space="0" w:color="auto"/>
              <w:right w:val="single" w:sz="4" w:space="0" w:color="auto"/>
            </w:tcBorders>
            <w:vAlign w:val="center"/>
            <w:hideMark/>
          </w:tcPr>
          <w:p w14:paraId="54847C5A" w14:textId="77777777" w:rsidR="00753127" w:rsidRDefault="00753127" w:rsidP="00753127">
            <w:pPr>
              <w:rPr>
                <w:rFonts w:ascii="Myriad Pro" w:hAnsi="Myriad Pro" w:cs="Calibri"/>
                <w:color w:val="000000"/>
                <w:sz w:val="18"/>
                <w:szCs w:val="18"/>
              </w:rPr>
            </w:pPr>
            <w:r>
              <w:rPr>
                <w:rFonts w:ascii="Myriad Pro" w:hAnsi="Myriad Pro" w:cs="Calibri"/>
                <w:color w:val="000000"/>
                <w:sz w:val="18"/>
                <w:szCs w:val="18"/>
              </w:rPr>
              <w:t>Приобретение грузовых автомобилей (2019г.-1 шт.)</w:t>
            </w:r>
          </w:p>
        </w:tc>
        <w:tc>
          <w:tcPr>
            <w:tcW w:w="874" w:type="pct"/>
            <w:tcBorders>
              <w:top w:val="nil"/>
              <w:left w:val="nil"/>
              <w:bottom w:val="single" w:sz="4" w:space="0" w:color="auto"/>
              <w:right w:val="single" w:sz="4" w:space="0" w:color="auto"/>
            </w:tcBorders>
            <w:vAlign w:val="center"/>
            <w:hideMark/>
          </w:tcPr>
          <w:p w14:paraId="79A36E98"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I_6875550696</w:t>
            </w:r>
          </w:p>
        </w:tc>
        <w:tc>
          <w:tcPr>
            <w:tcW w:w="865" w:type="pct"/>
            <w:gridSpan w:val="2"/>
            <w:tcBorders>
              <w:top w:val="nil"/>
              <w:left w:val="nil"/>
              <w:bottom w:val="single" w:sz="4" w:space="0" w:color="auto"/>
              <w:right w:val="single" w:sz="4" w:space="0" w:color="auto"/>
            </w:tcBorders>
            <w:vAlign w:val="center"/>
            <w:hideMark/>
          </w:tcPr>
          <w:p w14:paraId="0DD6BEA0"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3,03</w:t>
            </w:r>
          </w:p>
        </w:tc>
        <w:tc>
          <w:tcPr>
            <w:tcW w:w="527" w:type="pct"/>
            <w:tcBorders>
              <w:top w:val="nil"/>
              <w:left w:val="nil"/>
              <w:bottom w:val="single" w:sz="4" w:space="0" w:color="auto"/>
              <w:right w:val="single" w:sz="4" w:space="0" w:color="auto"/>
            </w:tcBorders>
            <w:vAlign w:val="center"/>
            <w:hideMark/>
          </w:tcPr>
          <w:p w14:paraId="025BA7EB"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3,04</w:t>
            </w:r>
          </w:p>
        </w:tc>
        <w:tc>
          <w:tcPr>
            <w:tcW w:w="371" w:type="pct"/>
            <w:tcBorders>
              <w:top w:val="nil"/>
              <w:left w:val="nil"/>
              <w:bottom w:val="single" w:sz="4" w:space="0" w:color="auto"/>
              <w:right w:val="single" w:sz="4" w:space="0" w:color="auto"/>
            </w:tcBorders>
            <w:vAlign w:val="center"/>
            <w:hideMark/>
          </w:tcPr>
          <w:p w14:paraId="114580CC"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0,00</w:t>
            </w:r>
          </w:p>
        </w:tc>
        <w:tc>
          <w:tcPr>
            <w:tcW w:w="332" w:type="pct"/>
            <w:tcBorders>
              <w:top w:val="nil"/>
              <w:left w:val="nil"/>
              <w:bottom w:val="single" w:sz="4" w:space="0" w:color="auto"/>
              <w:right w:val="single" w:sz="4" w:space="0" w:color="auto"/>
            </w:tcBorders>
            <w:vAlign w:val="center"/>
            <w:hideMark/>
          </w:tcPr>
          <w:p w14:paraId="326ABBD9"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0%</w:t>
            </w:r>
          </w:p>
        </w:tc>
      </w:tr>
      <w:tr w:rsidR="00753127" w14:paraId="474D9D0C" w14:textId="77777777" w:rsidTr="00753127">
        <w:trPr>
          <w:trHeight w:val="300"/>
        </w:trPr>
        <w:tc>
          <w:tcPr>
            <w:tcW w:w="248" w:type="pct"/>
            <w:tcBorders>
              <w:top w:val="nil"/>
              <w:left w:val="single" w:sz="4" w:space="0" w:color="auto"/>
              <w:bottom w:val="single" w:sz="4" w:space="0" w:color="auto"/>
              <w:right w:val="single" w:sz="4" w:space="0" w:color="auto"/>
            </w:tcBorders>
            <w:vAlign w:val="center"/>
            <w:hideMark/>
          </w:tcPr>
          <w:p w14:paraId="1C242029"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12</w:t>
            </w:r>
          </w:p>
        </w:tc>
        <w:tc>
          <w:tcPr>
            <w:tcW w:w="1782" w:type="pct"/>
            <w:tcBorders>
              <w:top w:val="nil"/>
              <w:left w:val="nil"/>
              <w:bottom w:val="single" w:sz="4" w:space="0" w:color="auto"/>
              <w:right w:val="single" w:sz="4" w:space="0" w:color="auto"/>
            </w:tcBorders>
            <w:vAlign w:val="center"/>
            <w:hideMark/>
          </w:tcPr>
          <w:p w14:paraId="30F2899B" w14:textId="77777777" w:rsidR="00753127" w:rsidRDefault="00753127" w:rsidP="00753127">
            <w:pPr>
              <w:rPr>
                <w:rFonts w:ascii="Myriad Pro" w:hAnsi="Myriad Pro" w:cs="Calibri"/>
                <w:color w:val="000000"/>
                <w:sz w:val="18"/>
                <w:szCs w:val="18"/>
              </w:rPr>
            </w:pPr>
            <w:r>
              <w:rPr>
                <w:rFonts w:ascii="Myriad Pro" w:hAnsi="Myriad Pro" w:cs="Calibri"/>
                <w:color w:val="000000"/>
                <w:sz w:val="18"/>
                <w:szCs w:val="18"/>
              </w:rPr>
              <w:t>Приобретение лодочного инвентаря (15 шт.)</w:t>
            </w:r>
          </w:p>
        </w:tc>
        <w:tc>
          <w:tcPr>
            <w:tcW w:w="874" w:type="pct"/>
            <w:tcBorders>
              <w:top w:val="nil"/>
              <w:left w:val="nil"/>
              <w:bottom w:val="single" w:sz="4" w:space="0" w:color="auto"/>
              <w:right w:val="single" w:sz="4" w:space="0" w:color="auto"/>
            </w:tcBorders>
            <w:vAlign w:val="center"/>
            <w:hideMark/>
          </w:tcPr>
          <w:p w14:paraId="6395C870"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I_6875550713</w:t>
            </w:r>
          </w:p>
        </w:tc>
        <w:tc>
          <w:tcPr>
            <w:tcW w:w="865" w:type="pct"/>
            <w:gridSpan w:val="2"/>
            <w:tcBorders>
              <w:top w:val="nil"/>
              <w:left w:val="nil"/>
              <w:bottom w:val="single" w:sz="4" w:space="0" w:color="auto"/>
              <w:right w:val="single" w:sz="4" w:space="0" w:color="auto"/>
            </w:tcBorders>
            <w:vAlign w:val="center"/>
            <w:hideMark/>
          </w:tcPr>
          <w:p w14:paraId="04375552"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0,38</w:t>
            </w:r>
          </w:p>
        </w:tc>
        <w:tc>
          <w:tcPr>
            <w:tcW w:w="527" w:type="pct"/>
            <w:tcBorders>
              <w:top w:val="nil"/>
              <w:left w:val="nil"/>
              <w:bottom w:val="single" w:sz="4" w:space="0" w:color="auto"/>
              <w:right w:val="single" w:sz="4" w:space="0" w:color="auto"/>
            </w:tcBorders>
            <w:vAlign w:val="center"/>
            <w:hideMark/>
          </w:tcPr>
          <w:p w14:paraId="59D0DC17"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0,64</w:t>
            </w:r>
          </w:p>
        </w:tc>
        <w:tc>
          <w:tcPr>
            <w:tcW w:w="371" w:type="pct"/>
            <w:tcBorders>
              <w:top w:val="nil"/>
              <w:left w:val="nil"/>
              <w:bottom w:val="single" w:sz="4" w:space="0" w:color="auto"/>
              <w:right w:val="single" w:sz="4" w:space="0" w:color="auto"/>
            </w:tcBorders>
            <w:vAlign w:val="center"/>
            <w:hideMark/>
          </w:tcPr>
          <w:p w14:paraId="3C984C20"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0,26</w:t>
            </w:r>
          </w:p>
        </w:tc>
        <w:tc>
          <w:tcPr>
            <w:tcW w:w="332" w:type="pct"/>
            <w:tcBorders>
              <w:top w:val="nil"/>
              <w:left w:val="nil"/>
              <w:bottom w:val="single" w:sz="4" w:space="0" w:color="auto"/>
              <w:right w:val="single" w:sz="4" w:space="0" w:color="auto"/>
            </w:tcBorders>
            <w:vAlign w:val="center"/>
            <w:hideMark/>
          </w:tcPr>
          <w:p w14:paraId="39AD4570"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70%</w:t>
            </w:r>
          </w:p>
        </w:tc>
      </w:tr>
      <w:tr w:rsidR="00753127" w14:paraId="0B7448FB" w14:textId="77777777" w:rsidTr="00753127">
        <w:trPr>
          <w:trHeight w:val="300"/>
        </w:trPr>
        <w:tc>
          <w:tcPr>
            <w:tcW w:w="248" w:type="pct"/>
            <w:tcBorders>
              <w:top w:val="nil"/>
              <w:left w:val="single" w:sz="4" w:space="0" w:color="auto"/>
              <w:bottom w:val="single" w:sz="4" w:space="0" w:color="auto"/>
              <w:right w:val="single" w:sz="4" w:space="0" w:color="auto"/>
            </w:tcBorders>
            <w:vAlign w:val="center"/>
            <w:hideMark/>
          </w:tcPr>
          <w:p w14:paraId="078EBA84"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13</w:t>
            </w:r>
          </w:p>
        </w:tc>
        <w:tc>
          <w:tcPr>
            <w:tcW w:w="1782" w:type="pct"/>
            <w:tcBorders>
              <w:top w:val="nil"/>
              <w:left w:val="nil"/>
              <w:bottom w:val="single" w:sz="4" w:space="0" w:color="auto"/>
              <w:right w:val="single" w:sz="4" w:space="0" w:color="auto"/>
            </w:tcBorders>
            <w:vAlign w:val="center"/>
            <w:hideMark/>
          </w:tcPr>
          <w:p w14:paraId="099615AD" w14:textId="77777777" w:rsidR="00753127" w:rsidRDefault="00753127" w:rsidP="00753127">
            <w:pPr>
              <w:rPr>
                <w:rFonts w:ascii="Myriad Pro" w:hAnsi="Myriad Pro" w:cs="Calibri"/>
                <w:color w:val="000000"/>
                <w:sz w:val="18"/>
                <w:szCs w:val="18"/>
              </w:rPr>
            </w:pPr>
            <w:r>
              <w:rPr>
                <w:rFonts w:ascii="Myriad Pro" w:hAnsi="Myriad Pro" w:cs="Calibri"/>
                <w:color w:val="000000"/>
                <w:sz w:val="18"/>
                <w:szCs w:val="18"/>
              </w:rPr>
              <w:t xml:space="preserve">Приобретение муниципальных электрических сетей </w:t>
            </w:r>
            <w:proofErr w:type="spellStart"/>
            <w:r>
              <w:rPr>
                <w:rFonts w:ascii="Myriad Pro" w:hAnsi="Myriad Pro" w:cs="Calibri"/>
                <w:color w:val="000000"/>
                <w:sz w:val="18"/>
                <w:szCs w:val="18"/>
              </w:rPr>
              <w:t>Чаинского</w:t>
            </w:r>
            <w:proofErr w:type="spellEnd"/>
            <w:r>
              <w:rPr>
                <w:rFonts w:ascii="Myriad Pro" w:hAnsi="Myriad Pro" w:cs="Calibri"/>
                <w:color w:val="000000"/>
                <w:sz w:val="18"/>
                <w:szCs w:val="18"/>
              </w:rPr>
              <w:t xml:space="preserve"> района</w:t>
            </w:r>
          </w:p>
        </w:tc>
        <w:tc>
          <w:tcPr>
            <w:tcW w:w="874" w:type="pct"/>
            <w:tcBorders>
              <w:top w:val="nil"/>
              <w:left w:val="nil"/>
              <w:bottom w:val="single" w:sz="4" w:space="0" w:color="auto"/>
              <w:right w:val="single" w:sz="4" w:space="0" w:color="auto"/>
            </w:tcBorders>
            <w:vAlign w:val="center"/>
            <w:hideMark/>
          </w:tcPr>
          <w:p w14:paraId="5DCA3868"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F_6875550414</w:t>
            </w:r>
          </w:p>
        </w:tc>
        <w:tc>
          <w:tcPr>
            <w:tcW w:w="865" w:type="pct"/>
            <w:gridSpan w:val="2"/>
            <w:tcBorders>
              <w:top w:val="nil"/>
              <w:left w:val="nil"/>
              <w:bottom w:val="single" w:sz="4" w:space="0" w:color="auto"/>
              <w:right w:val="single" w:sz="4" w:space="0" w:color="auto"/>
            </w:tcBorders>
            <w:vAlign w:val="center"/>
            <w:hideMark/>
          </w:tcPr>
          <w:p w14:paraId="31E2CE37"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3,93</w:t>
            </w:r>
          </w:p>
        </w:tc>
        <w:tc>
          <w:tcPr>
            <w:tcW w:w="527" w:type="pct"/>
            <w:tcBorders>
              <w:top w:val="nil"/>
              <w:left w:val="nil"/>
              <w:bottom w:val="single" w:sz="4" w:space="0" w:color="auto"/>
              <w:right w:val="single" w:sz="4" w:space="0" w:color="auto"/>
            </w:tcBorders>
            <w:vAlign w:val="center"/>
            <w:hideMark/>
          </w:tcPr>
          <w:p w14:paraId="650DE50D"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5,12</w:t>
            </w:r>
          </w:p>
        </w:tc>
        <w:tc>
          <w:tcPr>
            <w:tcW w:w="371" w:type="pct"/>
            <w:tcBorders>
              <w:top w:val="nil"/>
              <w:left w:val="nil"/>
              <w:bottom w:val="single" w:sz="4" w:space="0" w:color="auto"/>
              <w:right w:val="single" w:sz="4" w:space="0" w:color="auto"/>
            </w:tcBorders>
            <w:vAlign w:val="center"/>
            <w:hideMark/>
          </w:tcPr>
          <w:p w14:paraId="61191217"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1,19</w:t>
            </w:r>
          </w:p>
        </w:tc>
        <w:tc>
          <w:tcPr>
            <w:tcW w:w="332" w:type="pct"/>
            <w:tcBorders>
              <w:top w:val="nil"/>
              <w:left w:val="nil"/>
              <w:bottom w:val="single" w:sz="4" w:space="0" w:color="auto"/>
              <w:right w:val="single" w:sz="4" w:space="0" w:color="auto"/>
            </w:tcBorders>
            <w:vAlign w:val="center"/>
            <w:hideMark/>
          </w:tcPr>
          <w:p w14:paraId="19D7EB8D"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30%</w:t>
            </w:r>
          </w:p>
        </w:tc>
      </w:tr>
      <w:tr w:rsidR="00753127" w14:paraId="7A422CBB" w14:textId="77777777" w:rsidTr="00753127">
        <w:trPr>
          <w:trHeight w:val="300"/>
        </w:trPr>
        <w:tc>
          <w:tcPr>
            <w:tcW w:w="248" w:type="pct"/>
            <w:tcBorders>
              <w:top w:val="nil"/>
              <w:left w:val="single" w:sz="4" w:space="0" w:color="auto"/>
              <w:bottom w:val="single" w:sz="4" w:space="0" w:color="auto"/>
              <w:right w:val="single" w:sz="4" w:space="0" w:color="auto"/>
            </w:tcBorders>
            <w:vAlign w:val="center"/>
            <w:hideMark/>
          </w:tcPr>
          <w:p w14:paraId="072086F9"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14</w:t>
            </w:r>
          </w:p>
        </w:tc>
        <w:tc>
          <w:tcPr>
            <w:tcW w:w="1782" w:type="pct"/>
            <w:tcBorders>
              <w:top w:val="nil"/>
              <w:left w:val="nil"/>
              <w:bottom w:val="single" w:sz="4" w:space="0" w:color="auto"/>
              <w:right w:val="single" w:sz="4" w:space="0" w:color="auto"/>
            </w:tcBorders>
            <w:vAlign w:val="center"/>
            <w:hideMark/>
          </w:tcPr>
          <w:p w14:paraId="05E6C45E" w14:textId="77777777" w:rsidR="00753127" w:rsidRDefault="00753127" w:rsidP="00753127">
            <w:pPr>
              <w:rPr>
                <w:rFonts w:ascii="Myriad Pro" w:hAnsi="Myriad Pro" w:cs="Calibri"/>
                <w:color w:val="000000"/>
                <w:sz w:val="18"/>
                <w:szCs w:val="18"/>
              </w:rPr>
            </w:pPr>
            <w:r>
              <w:rPr>
                <w:rFonts w:ascii="Myriad Pro" w:hAnsi="Myriad Pro" w:cs="Calibri"/>
                <w:color w:val="000000"/>
                <w:sz w:val="18"/>
                <w:szCs w:val="18"/>
              </w:rPr>
              <w:t>Приобретение муниципальных электрических сетей г. Колпашево</w:t>
            </w:r>
          </w:p>
        </w:tc>
        <w:tc>
          <w:tcPr>
            <w:tcW w:w="874" w:type="pct"/>
            <w:tcBorders>
              <w:top w:val="nil"/>
              <w:left w:val="nil"/>
              <w:bottom w:val="single" w:sz="4" w:space="0" w:color="auto"/>
              <w:right w:val="single" w:sz="4" w:space="0" w:color="auto"/>
            </w:tcBorders>
            <w:vAlign w:val="center"/>
            <w:hideMark/>
          </w:tcPr>
          <w:p w14:paraId="01080FB0"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F_6875550419</w:t>
            </w:r>
          </w:p>
        </w:tc>
        <w:tc>
          <w:tcPr>
            <w:tcW w:w="865" w:type="pct"/>
            <w:gridSpan w:val="2"/>
            <w:tcBorders>
              <w:top w:val="nil"/>
              <w:left w:val="nil"/>
              <w:bottom w:val="single" w:sz="4" w:space="0" w:color="auto"/>
              <w:right w:val="single" w:sz="4" w:space="0" w:color="auto"/>
            </w:tcBorders>
            <w:vAlign w:val="center"/>
            <w:hideMark/>
          </w:tcPr>
          <w:p w14:paraId="2D4E75A1"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12,49</w:t>
            </w:r>
          </w:p>
        </w:tc>
        <w:tc>
          <w:tcPr>
            <w:tcW w:w="527" w:type="pct"/>
            <w:tcBorders>
              <w:top w:val="nil"/>
              <w:left w:val="nil"/>
              <w:bottom w:val="single" w:sz="4" w:space="0" w:color="auto"/>
              <w:right w:val="single" w:sz="4" w:space="0" w:color="auto"/>
            </w:tcBorders>
            <w:vAlign w:val="center"/>
            <w:hideMark/>
          </w:tcPr>
          <w:p w14:paraId="36037F27"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15,82</w:t>
            </w:r>
          </w:p>
        </w:tc>
        <w:tc>
          <w:tcPr>
            <w:tcW w:w="371" w:type="pct"/>
            <w:tcBorders>
              <w:top w:val="nil"/>
              <w:left w:val="nil"/>
              <w:bottom w:val="single" w:sz="4" w:space="0" w:color="auto"/>
              <w:right w:val="single" w:sz="4" w:space="0" w:color="auto"/>
            </w:tcBorders>
            <w:vAlign w:val="center"/>
            <w:hideMark/>
          </w:tcPr>
          <w:p w14:paraId="3F31BC18"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3,33</w:t>
            </w:r>
          </w:p>
        </w:tc>
        <w:tc>
          <w:tcPr>
            <w:tcW w:w="332" w:type="pct"/>
            <w:tcBorders>
              <w:top w:val="nil"/>
              <w:left w:val="nil"/>
              <w:bottom w:val="single" w:sz="4" w:space="0" w:color="auto"/>
              <w:right w:val="single" w:sz="4" w:space="0" w:color="auto"/>
            </w:tcBorders>
            <w:vAlign w:val="center"/>
            <w:hideMark/>
          </w:tcPr>
          <w:p w14:paraId="7209BA6F"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27%</w:t>
            </w:r>
          </w:p>
        </w:tc>
      </w:tr>
    </w:tbl>
    <w:p w14:paraId="3BB85130" w14:textId="3FB476EB" w:rsidR="00585C33" w:rsidRDefault="00585C33" w:rsidP="00F42D01">
      <w:pPr>
        <w:autoSpaceDE w:val="0"/>
        <w:autoSpaceDN w:val="0"/>
        <w:adjustRightInd w:val="0"/>
        <w:spacing w:before="200" w:line="360" w:lineRule="auto"/>
        <w:ind w:firstLine="567"/>
        <w:jc w:val="both"/>
        <w:rPr>
          <w:rFonts w:ascii="Myriad Pro" w:hAnsi="Myriad Pro"/>
          <w:sz w:val="26"/>
          <w:szCs w:val="26"/>
        </w:rPr>
      </w:pPr>
      <w:r>
        <w:rPr>
          <w:rFonts w:ascii="Myriad Pro" w:hAnsi="Myriad Pro"/>
          <w:sz w:val="26"/>
          <w:szCs w:val="26"/>
        </w:rPr>
        <w:t>По результатам анализа Исполнителем определены 88 инвестиционных проектов, в отношении которых тарифный источник для осуществления освоения капитальных вложений недоиспользован в полном объеме относительно утвержденного планового размера. Снижение величины освоения в части собственных средств, получаемых от реализации услуг по передаче электрической энергии, по данным проектам составило 50,20 млн руб. без НДС.</w:t>
      </w:r>
    </w:p>
    <w:tbl>
      <w:tblPr>
        <w:tblW w:w="5000" w:type="pct"/>
        <w:tblLook w:val="04A0" w:firstRow="1" w:lastRow="0" w:firstColumn="1" w:lastColumn="0" w:noHBand="0" w:noVBand="1"/>
      </w:tblPr>
      <w:tblGrid>
        <w:gridCol w:w="421"/>
        <w:gridCol w:w="3672"/>
        <w:gridCol w:w="1635"/>
        <w:gridCol w:w="1275"/>
        <w:gridCol w:w="865"/>
        <w:gridCol w:w="824"/>
        <w:gridCol w:w="652"/>
      </w:tblGrid>
      <w:tr w:rsidR="00585C33" w14:paraId="2A55C76F" w14:textId="77777777" w:rsidTr="00DD7EED">
        <w:trPr>
          <w:trHeight w:val="907"/>
          <w:tblHeader/>
        </w:trPr>
        <w:tc>
          <w:tcPr>
            <w:tcW w:w="225" w:type="pct"/>
            <w:vMerge w:val="restart"/>
            <w:tcBorders>
              <w:top w:val="single" w:sz="4" w:space="0" w:color="FFFFFF"/>
              <w:left w:val="single" w:sz="4" w:space="0" w:color="FFFFFF"/>
              <w:bottom w:val="single" w:sz="4" w:space="0" w:color="000000"/>
              <w:right w:val="single" w:sz="4" w:space="0" w:color="FFFFFF"/>
            </w:tcBorders>
            <w:shd w:val="clear" w:color="auto" w:fill="4F6228"/>
            <w:vAlign w:val="center"/>
            <w:hideMark/>
          </w:tcPr>
          <w:p w14:paraId="290F6EEA" w14:textId="77777777" w:rsidR="00585C33" w:rsidRDefault="00585C33" w:rsidP="00C76188">
            <w:pPr>
              <w:pageBreakBefore/>
              <w:ind w:left="-57" w:right="-57"/>
              <w:jc w:val="center"/>
              <w:rPr>
                <w:rFonts w:ascii="Myriad Pro" w:hAnsi="Myriad Pro"/>
                <w:b/>
                <w:bCs/>
                <w:color w:val="FFFFFF"/>
                <w:sz w:val="18"/>
                <w:szCs w:val="18"/>
              </w:rPr>
            </w:pPr>
            <w:r>
              <w:rPr>
                <w:rFonts w:ascii="Myriad Pro" w:hAnsi="Myriad Pro"/>
                <w:b/>
                <w:bCs/>
                <w:color w:val="FFFFFF"/>
                <w:sz w:val="18"/>
                <w:szCs w:val="18"/>
              </w:rPr>
              <w:t>№</w:t>
            </w:r>
          </w:p>
        </w:tc>
        <w:tc>
          <w:tcPr>
            <w:tcW w:w="1965" w:type="pct"/>
            <w:vMerge w:val="restart"/>
            <w:tcBorders>
              <w:top w:val="single" w:sz="4" w:space="0" w:color="FFFFFF"/>
              <w:left w:val="single" w:sz="4" w:space="0" w:color="FFFFFF"/>
              <w:bottom w:val="single" w:sz="4" w:space="0" w:color="000000"/>
              <w:right w:val="single" w:sz="4" w:space="0" w:color="FFFFFF"/>
            </w:tcBorders>
            <w:shd w:val="clear" w:color="auto" w:fill="4F6228"/>
            <w:vAlign w:val="center"/>
            <w:hideMark/>
          </w:tcPr>
          <w:p w14:paraId="501EBDA1" w14:textId="77777777" w:rsidR="00585C33" w:rsidRDefault="00585C33" w:rsidP="00C76188">
            <w:pPr>
              <w:ind w:left="-57" w:right="-57"/>
              <w:jc w:val="center"/>
              <w:rPr>
                <w:rFonts w:ascii="Myriad Pro" w:hAnsi="Myriad Pro"/>
                <w:b/>
                <w:bCs/>
                <w:color w:val="FFFFFF"/>
                <w:sz w:val="18"/>
                <w:szCs w:val="18"/>
              </w:rPr>
            </w:pPr>
            <w:r>
              <w:rPr>
                <w:rFonts w:ascii="Myriad Pro" w:hAnsi="Myriad Pro"/>
                <w:b/>
                <w:bCs/>
                <w:color w:val="FFFFFF"/>
                <w:sz w:val="18"/>
                <w:szCs w:val="18"/>
              </w:rPr>
              <w:t xml:space="preserve">  Наименование инвестиционного проекта (группы инвестиционных проектов)</w:t>
            </w:r>
          </w:p>
        </w:tc>
        <w:tc>
          <w:tcPr>
            <w:tcW w:w="875" w:type="pct"/>
            <w:vMerge w:val="restart"/>
            <w:tcBorders>
              <w:top w:val="single" w:sz="4" w:space="0" w:color="FFFFFF"/>
              <w:left w:val="single" w:sz="4" w:space="0" w:color="FFFFFF"/>
              <w:bottom w:val="single" w:sz="4" w:space="0" w:color="000000"/>
              <w:right w:val="single" w:sz="4" w:space="0" w:color="FFFFFF"/>
            </w:tcBorders>
            <w:shd w:val="clear" w:color="auto" w:fill="4F6228"/>
            <w:vAlign w:val="center"/>
            <w:hideMark/>
          </w:tcPr>
          <w:p w14:paraId="465DB349" w14:textId="77777777" w:rsidR="00585C33" w:rsidRDefault="00585C33" w:rsidP="00C76188">
            <w:pPr>
              <w:ind w:left="-57" w:right="-57"/>
              <w:jc w:val="center"/>
              <w:rPr>
                <w:rFonts w:ascii="Myriad Pro" w:hAnsi="Myriad Pro"/>
                <w:b/>
                <w:bCs/>
                <w:color w:val="FFFFFF"/>
                <w:sz w:val="18"/>
                <w:szCs w:val="18"/>
              </w:rPr>
            </w:pPr>
            <w:r>
              <w:rPr>
                <w:rFonts w:ascii="Myriad Pro" w:hAnsi="Myriad Pro"/>
                <w:b/>
                <w:bCs/>
                <w:color w:val="FFFFFF"/>
                <w:sz w:val="18"/>
                <w:szCs w:val="18"/>
              </w:rPr>
              <w:t>Идентификатор инвестиционного проекта</w:t>
            </w:r>
          </w:p>
        </w:tc>
        <w:tc>
          <w:tcPr>
            <w:tcW w:w="1145" w:type="pct"/>
            <w:gridSpan w:val="2"/>
            <w:tcBorders>
              <w:top w:val="single" w:sz="4" w:space="0" w:color="FFFFFF"/>
              <w:left w:val="nil"/>
              <w:bottom w:val="single" w:sz="4" w:space="0" w:color="FFFFFF"/>
              <w:right w:val="single" w:sz="4" w:space="0" w:color="FFFFFF"/>
            </w:tcBorders>
            <w:shd w:val="clear" w:color="auto" w:fill="4F6228"/>
            <w:vAlign w:val="center"/>
            <w:hideMark/>
          </w:tcPr>
          <w:p w14:paraId="13B3E3A5" w14:textId="76983B0F" w:rsidR="00585C33" w:rsidRDefault="00585C33" w:rsidP="00C76188">
            <w:pPr>
              <w:ind w:left="-57" w:right="-57"/>
              <w:jc w:val="center"/>
              <w:rPr>
                <w:rFonts w:ascii="Myriad Pro" w:hAnsi="Myriad Pro"/>
                <w:b/>
                <w:bCs/>
                <w:color w:val="FFFFFF"/>
                <w:sz w:val="18"/>
                <w:szCs w:val="18"/>
              </w:rPr>
            </w:pPr>
            <w:r>
              <w:rPr>
                <w:rFonts w:ascii="Myriad Pro" w:hAnsi="Myriad Pro"/>
                <w:b/>
                <w:bCs/>
                <w:color w:val="FFFFFF"/>
                <w:sz w:val="18"/>
                <w:szCs w:val="18"/>
              </w:rPr>
              <w:t>Объем освоения (</w:t>
            </w:r>
            <w:r w:rsidR="004B786D">
              <w:rPr>
                <w:rFonts w:ascii="Myriad Pro" w:hAnsi="Myriad Pro"/>
                <w:b/>
                <w:bCs/>
                <w:color w:val="FFFFFF"/>
                <w:sz w:val="18"/>
                <w:szCs w:val="18"/>
              </w:rPr>
              <w:t xml:space="preserve">за счет </w:t>
            </w:r>
            <w:r w:rsidR="004B786D" w:rsidRPr="004B786D">
              <w:rPr>
                <w:rFonts w:ascii="Myriad Pro" w:hAnsi="Myriad Pro"/>
                <w:b/>
                <w:bCs/>
                <w:color w:val="FFFFFF"/>
                <w:sz w:val="18"/>
                <w:szCs w:val="18"/>
              </w:rPr>
              <w:t>средств, полученных от оказания услуг по регулируемым государством ценам (тарифам)</w:t>
            </w:r>
            <w:r w:rsidR="004B786D">
              <w:rPr>
                <w:rFonts w:ascii="Myriad Pro" w:hAnsi="Myriad Pro"/>
                <w:b/>
                <w:bCs/>
                <w:color w:val="FFFFFF"/>
                <w:sz w:val="18"/>
                <w:szCs w:val="18"/>
              </w:rPr>
              <w:t xml:space="preserve"> </w:t>
            </w:r>
            <w:r w:rsidR="004B786D" w:rsidRPr="004B786D">
              <w:rPr>
                <w:rFonts w:ascii="Myriad Pro" w:hAnsi="Myriad Pro"/>
                <w:b/>
                <w:bCs/>
                <w:color w:val="FFFFFF"/>
                <w:sz w:val="18"/>
                <w:szCs w:val="18"/>
              </w:rPr>
              <w:t>в части оказания услуг по передаче электрической энергии</w:t>
            </w:r>
            <w:r w:rsidR="004B786D">
              <w:rPr>
                <w:rFonts w:ascii="Myriad Pro" w:hAnsi="Myriad Pro"/>
                <w:b/>
                <w:bCs/>
                <w:color w:val="FFFFFF"/>
                <w:sz w:val="18"/>
                <w:szCs w:val="18"/>
              </w:rPr>
              <w:t>), млн. руб. без НДС</w:t>
            </w:r>
            <w:r>
              <w:rPr>
                <w:rFonts w:ascii="Myriad Pro" w:hAnsi="Myriad Pro"/>
                <w:b/>
                <w:bCs/>
                <w:color w:val="FFFFFF"/>
                <w:sz w:val="18"/>
                <w:szCs w:val="18"/>
              </w:rPr>
              <w:t>, млн руб. (без НДС)</w:t>
            </w:r>
          </w:p>
        </w:tc>
        <w:tc>
          <w:tcPr>
            <w:tcW w:w="790" w:type="pct"/>
            <w:gridSpan w:val="2"/>
            <w:tcBorders>
              <w:top w:val="single" w:sz="4" w:space="0" w:color="FFFFFF"/>
              <w:left w:val="nil"/>
              <w:bottom w:val="single" w:sz="4" w:space="0" w:color="FFFFFF"/>
              <w:right w:val="single" w:sz="4" w:space="0" w:color="FFFFFF"/>
            </w:tcBorders>
            <w:shd w:val="clear" w:color="auto" w:fill="4F6228"/>
            <w:vAlign w:val="center"/>
            <w:hideMark/>
          </w:tcPr>
          <w:p w14:paraId="7730E889" w14:textId="77777777" w:rsidR="00585C33" w:rsidRDefault="00585C33" w:rsidP="00C76188">
            <w:pPr>
              <w:ind w:left="-57" w:right="-57"/>
              <w:jc w:val="center"/>
              <w:rPr>
                <w:rFonts w:ascii="Myriad Pro" w:hAnsi="Myriad Pro"/>
                <w:b/>
                <w:bCs/>
                <w:color w:val="FFFFFF"/>
                <w:sz w:val="18"/>
                <w:szCs w:val="18"/>
              </w:rPr>
            </w:pPr>
            <w:r>
              <w:rPr>
                <w:rFonts w:ascii="Myriad Pro" w:hAnsi="Myriad Pro"/>
                <w:b/>
                <w:bCs/>
                <w:color w:val="FFFFFF"/>
                <w:sz w:val="18"/>
                <w:szCs w:val="18"/>
              </w:rPr>
              <w:t>Отклонение (факт-план)</w:t>
            </w:r>
          </w:p>
        </w:tc>
      </w:tr>
      <w:tr w:rsidR="00753127" w14:paraId="5BBF0011" w14:textId="77777777" w:rsidTr="00F42D01">
        <w:trPr>
          <w:trHeight w:val="600"/>
          <w:tblHeader/>
        </w:trPr>
        <w:tc>
          <w:tcPr>
            <w:tcW w:w="0" w:type="auto"/>
            <w:vMerge/>
            <w:tcBorders>
              <w:top w:val="single" w:sz="4" w:space="0" w:color="FFFFFF"/>
              <w:left w:val="single" w:sz="4" w:space="0" w:color="FFFFFF"/>
              <w:bottom w:val="single" w:sz="4" w:space="0" w:color="000000"/>
              <w:right w:val="single" w:sz="4" w:space="0" w:color="FFFFFF"/>
            </w:tcBorders>
            <w:vAlign w:val="center"/>
            <w:hideMark/>
          </w:tcPr>
          <w:p w14:paraId="37D0A3F3" w14:textId="77777777" w:rsidR="00753127" w:rsidRDefault="00753127" w:rsidP="00C76188">
            <w:pPr>
              <w:ind w:left="-57" w:right="-57"/>
              <w:rPr>
                <w:rFonts w:ascii="Myriad Pro" w:hAnsi="Myriad Pro"/>
                <w:b/>
                <w:bCs/>
                <w:color w:val="FFFFFF"/>
                <w:sz w:val="18"/>
                <w:szCs w:val="18"/>
                <w:lang w:eastAsia="en-US"/>
              </w:rPr>
            </w:pPr>
          </w:p>
        </w:tc>
        <w:tc>
          <w:tcPr>
            <w:tcW w:w="0" w:type="auto"/>
            <w:vMerge/>
            <w:tcBorders>
              <w:top w:val="single" w:sz="4" w:space="0" w:color="FFFFFF"/>
              <w:left w:val="single" w:sz="4" w:space="0" w:color="FFFFFF"/>
              <w:bottom w:val="single" w:sz="4" w:space="0" w:color="000000"/>
              <w:right w:val="single" w:sz="4" w:space="0" w:color="FFFFFF"/>
            </w:tcBorders>
            <w:vAlign w:val="center"/>
            <w:hideMark/>
          </w:tcPr>
          <w:p w14:paraId="5A2E64B6" w14:textId="77777777" w:rsidR="00753127" w:rsidRDefault="00753127" w:rsidP="00C76188">
            <w:pPr>
              <w:ind w:left="-57" w:right="-57"/>
              <w:rPr>
                <w:rFonts w:ascii="Myriad Pro" w:hAnsi="Myriad Pro"/>
                <w:b/>
                <w:bCs/>
                <w:color w:val="FFFFFF"/>
                <w:sz w:val="18"/>
                <w:szCs w:val="18"/>
                <w:lang w:eastAsia="en-US"/>
              </w:rPr>
            </w:pPr>
          </w:p>
        </w:tc>
        <w:tc>
          <w:tcPr>
            <w:tcW w:w="0" w:type="auto"/>
            <w:vMerge/>
            <w:tcBorders>
              <w:top w:val="single" w:sz="4" w:space="0" w:color="FFFFFF"/>
              <w:left w:val="single" w:sz="4" w:space="0" w:color="FFFFFF"/>
              <w:bottom w:val="single" w:sz="4" w:space="0" w:color="000000"/>
              <w:right w:val="single" w:sz="4" w:space="0" w:color="FFFFFF"/>
            </w:tcBorders>
            <w:vAlign w:val="center"/>
            <w:hideMark/>
          </w:tcPr>
          <w:p w14:paraId="40DA863D" w14:textId="77777777" w:rsidR="00753127" w:rsidRDefault="00753127" w:rsidP="00C76188">
            <w:pPr>
              <w:ind w:left="-57" w:right="-57"/>
              <w:rPr>
                <w:rFonts w:ascii="Myriad Pro" w:hAnsi="Myriad Pro"/>
                <w:b/>
                <w:bCs/>
                <w:color w:val="FFFFFF"/>
                <w:sz w:val="18"/>
                <w:szCs w:val="18"/>
                <w:lang w:eastAsia="en-US"/>
              </w:rPr>
            </w:pPr>
          </w:p>
        </w:tc>
        <w:tc>
          <w:tcPr>
            <w:tcW w:w="682" w:type="pct"/>
            <w:tcBorders>
              <w:top w:val="nil"/>
              <w:left w:val="nil"/>
              <w:bottom w:val="single" w:sz="4" w:space="0" w:color="FFFFFF"/>
              <w:right w:val="single" w:sz="4" w:space="0" w:color="FFFFFF"/>
            </w:tcBorders>
            <w:shd w:val="clear" w:color="auto" w:fill="4F6228"/>
            <w:vAlign w:val="center"/>
            <w:hideMark/>
          </w:tcPr>
          <w:p w14:paraId="1A5CB01F" w14:textId="491EB745" w:rsidR="00753127" w:rsidRDefault="00753127" w:rsidP="00C76188">
            <w:pPr>
              <w:ind w:left="-57" w:right="-57"/>
              <w:jc w:val="center"/>
              <w:rPr>
                <w:rFonts w:ascii="Myriad Pro" w:hAnsi="Myriad Pro"/>
                <w:b/>
                <w:bCs/>
                <w:color w:val="FFFFFF"/>
                <w:sz w:val="18"/>
                <w:szCs w:val="18"/>
              </w:rPr>
            </w:pPr>
            <w:r>
              <w:rPr>
                <w:rFonts w:ascii="Myriad Pro" w:hAnsi="Myriad Pro"/>
                <w:b/>
                <w:bCs/>
                <w:color w:val="FFFFFF"/>
                <w:sz w:val="18"/>
                <w:szCs w:val="18"/>
              </w:rPr>
              <w:t>Утверждено Приказом Минэнерго России № 30</w:t>
            </w:r>
            <w:r w:rsidRPr="00663C20">
              <w:rPr>
                <w:rFonts w:ascii="Myriad Pro" w:hAnsi="Myriad Pro"/>
                <w:b/>
                <w:bCs/>
                <w:color w:val="FFFFFF"/>
                <w:sz w:val="18"/>
                <w:szCs w:val="18"/>
              </w:rPr>
              <w:t xml:space="preserve">@ </w:t>
            </w:r>
            <w:r>
              <w:rPr>
                <w:rFonts w:ascii="Myriad Pro" w:hAnsi="Myriad Pro"/>
                <w:b/>
                <w:bCs/>
                <w:color w:val="FFFFFF"/>
                <w:sz w:val="18"/>
                <w:szCs w:val="18"/>
              </w:rPr>
              <w:t>от 24.12.18</w:t>
            </w:r>
          </w:p>
        </w:tc>
        <w:tc>
          <w:tcPr>
            <w:tcW w:w="463" w:type="pct"/>
            <w:tcBorders>
              <w:top w:val="nil"/>
              <w:left w:val="nil"/>
              <w:bottom w:val="single" w:sz="4" w:space="0" w:color="FFFFFF"/>
              <w:right w:val="single" w:sz="4" w:space="0" w:color="FFFFFF"/>
            </w:tcBorders>
            <w:shd w:val="clear" w:color="auto" w:fill="4F6228"/>
            <w:vAlign w:val="center"/>
            <w:hideMark/>
          </w:tcPr>
          <w:p w14:paraId="70DD668E" w14:textId="77777777" w:rsidR="00753127" w:rsidRDefault="00753127" w:rsidP="00C76188">
            <w:pPr>
              <w:ind w:left="-57" w:right="-57"/>
              <w:jc w:val="center"/>
              <w:rPr>
                <w:rFonts w:ascii="Myriad Pro" w:hAnsi="Myriad Pro"/>
                <w:b/>
                <w:bCs/>
                <w:color w:val="FFFFFF"/>
                <w:sz w:val="18"/>
                <w:szCs w:val="18"/>
              </w:rPr>
            </w:pPr>
            <w:r>
              <w:rPr>
                <w:rFonts w:ascii="Myriad Pro" w:hAnsi="Myriad Pro"/>
                <w:b/>
                <w:bCs/>
                <w:color w:val="FFFFFF"/>
                <w:sz w:val="18"/>
                <w:szCs w:val="18"/>
              </w:rPr>
              <w:t>Факт</w:t>
            </w:r>
          </w:p>
        </w:tc>
        <w:tc>
          <w:tcPr>
            <w:tcW w:w="441" w:type="pct"/>
            <w:tcBorders>
              <w:top w:val="nil"/>
              <w:left w:val="nil"/>
              <w:bottom w:val="single" w:sz="4" w:space="0" w:color="FFFFFF"/>
              <w:right w:val="single" w:sz="4" w:space="0" w:color="FFFFFF"/>
            </w:tcBorders>
            <w:shd w:val="clear" w:color="auto" w:fill="4F6228"/>
            <w:vAlign w:val="center"/>
            <w:hideMark/>
          </w:tcPr>
          <w:p w14:paraId="78B458DB" w14:textId="77777777" w:rsidR="00753127" w:rsidRDefault="00753127" w:rsidP="00C76188">
            <w:pPr>
              <w:ind w:left="-57" w:right="-57"/>
              <w:jc w:val="center"/>
              <w:rPr>
                <w:rFonts w:ascii="Myriad Pro" w:hAnsi="Myriad Pro"/>
                <w:b/>
                <w:bCs/>
                <w:color w:val="FFFFFF"/>
                <w:sz w:val="18"/>
                <w:szCs w:val="18"/>
              </w:rPr>
            </w:pPr>
            <w:r>
              <w:rPr>
                <w:rFonts w:ascii="Myriad Pro" w:hAnsi="Myriad Pro"/>
                <w:b/>
                <w:bCs/>
                <w:color w:val="FFFFFF"/>
                <w:sz w:val="18"/>
                <w:szCs w:val="18"/>
              </w:rPr>
              <w:t>млн. руб.</w:t>
            </w:r>
          </w:p>
        </w:tc>
        <w:tc>
          <w:tcPr>
            <w:tcW w:w="349" w:type="pct"/>
            <w:tcBorders>
              <w:top w:val="nil"/>
              <w:left w:val="nil"/>
              <w:bottom w:val="single" w:sz="4" w:space="0" w:color="FFFFFF"/>
              <w:right w:val="single" w:sz="4" w:space="0" w:color="FFFFFF"/>
            </w:tcBorders>
            <w:shd w:val="clear" w:color="auto" w:fill="4F6228"/>
            <w:vAlign w:val="center"/>
            <w:hideMark/>
          </w:tcPr>
          <w:p w14:paraId="39C1D2C1" w14:textId="77777777" w:rsidR="00753127" w:rsidRDefault="00753127" w:rsidP="00C76188">
            <w:pPr>
              <w:ind w:left="-57" w:right="-57"/>
              <w:jc w:val="center"/>
              <w:rPr>
                <w:rFonts w:ascii="Myriad Pro" w:hAnsi="Myriad Pro"/>
                <w:b/>
                <w:bCs/>
                <w:color w:val="FFFFFF"/>
                <w:sz w:val="18"/>
                <w:szCs w:val="18"/>
              </w:rPr>
            </w:pPr>
            <w:r>
              <w:rPr>
                <w:rFonts w:ascii="Myriad Pro" w:hAnsi="Myriad Pro"/>
                <w:b/>
                <w:bCs/>
                <w:color w:val="FFFFFF"/>
                <w:sz w:val="18"/>
                <w:szCs w:val="18"/>
              </w:rPr>
              <w:t>%</w:t>
            </w:r>
          </w:p>
        </w:tc>
      </w:tr>
      <w:tr w:rsidR="00753127" w14:paraId="2B06B655" w14:textId="77777777" w:rsidTr="00F42D01">
        <w:trPr>
          <w:trHeight w:val="395"/>
        </w:trPr>
        <w:tc>
          <w:tcPr>
            <w:tcW w:w="3065" w:type="pct"/>
            <w:gridSpan w:val="3"/>
            <w:tcBorders>
              <w:top w:val="single" w:sz="4" w:space="0" w:color="auto"/>
              <w:left w:val="single" w:sz="4" w:space="0" w:color="auto"/>
              <w:bottom w:val="single" w:sz="4" w:space="0" w:color="auto"/>
              <w:right w:val="single" w:sz="4" w:space="0" w:color="auto"/>
            </w:tcBorders>
            <w:shd w:val="clear" w:color="auto" w:fill="D8E4BC"/>
            <w:vAlign w:val="center"/>
            <w:hideMark/>
          </w:tcPr>
          <w:p w14:paraId="497270BB" w14:textId="77777777" w:rsidR="00753127" w:rsidRDefault="00753127" w:rsidP="00753127">
            <w:pPr>
              <w:rPr>
                <w:rFonts w:ascii="Myriad Pro" w:hAnsi="Myriad Pro" w:cs="Calibri"/>
                <w:b/>
                <w:bCs/>
                <w:color w:val="000000"/>
                <w:sz w:val="18"/>
                <w:szCs w:val="18"/>
              </w:rPr>
            </w:pPr>
            <w:r>
              <w:rPr>
                <w:rFonts w:ascii="Myriad Pro" w:hAnsi="Myriad Pro" w:cs="Calibri"/>
                <w:b/>
                <w:bCs/>
                <w:color w:val="000000"/>
                <w:sz w:val="18"/>
                <w:szCs w:val="18"/>
              </w:rPr>
              <w:t>Всего по инвестиционным проектам</w:t>
            </w:r>
          </w:p>
        </w:tc>
        <w:tc>
          <w:tcPr>
            <w:tcW w:w="682" w:type="pct"/>
            <w:tcBorders>
              <w:top w:val="single" w:sz="4" w:space="0" w:color="auto"/>
              <w:left w:val="nil"/>
              <w:bottom w:val="single" w:sz="4" w:space="0" w:color="auto"/>
              <w:right w:val="single" w:sz="4" w:space="0" w:color="auto"/>
            </w:tcBorders>
            <w:shd w:val="clear" w:color="auto" w:fill="D8E4BC"/>
            <w:vAlign w:val="center"/>
            <w:hideMark/>
          </w:tcPr>
          <w:p w14:paraId="465B86A2" w14:textId="77777777" w:rsidR="00753127" w:rsidRDefault="00753127" w:rsidP="00753127">
            <w:pPr>
              <w:jc w:val="center"/>
              <w:rPr>
                <w:rFonts w:ascii="Myriad Pro" w:hAnsi="Myriad Pro" w:cs="Calibri"/>
                <w:b/>
                <w:bCs/>
                <w:color w:val="000000"/>
                <w:sz w:val="18"/>
                <w:szCs w:val="18"/>
              </w:rPr>
            </w:pPr>
            <w:r>
              <w:rPr>
                <w:rFonts w:ascii="Myriad Pro" w:hAnsi="Myriad Pro" w:cs="Calibri"/>
                <w:b/>
                <w:bCs/>
                <w:color w:val="000000"/>
                <w:sz w:val="18"/>
                <w:szCs w:val="18"/>
              </w:rPr>
              <w:t>588,86</w:t>
            </w:r>
          </w:p>
        </w:tc>
        <w:tc>
          <w:tcPr>
            <w:tcW w:w="463" w:type="pct"/>
            <w:tcBorders>
              <w:top w:val="single" w:sz="4" w:space="0" w:color="auto"/>
              <w:left w:val="nil"/>
              <w:bottom w:val="single" w:sz="4" w:space="0" w:color="auto"/>
              <w:right w:val="single" w:sz="4" w:space="0" w:color="auto"/>
            </w:tcBorders>
            <w:shd w:val="clear" w:color="auto" w:fill="D8E4BC"/>
            <w:vAlign w:val="center"/>
            <w:hideMark/>
          </w:tcPr>
          <w:p w14:paraId="4048C061" w14:textId="77777777" w:rsidR="00753127" w:rsidRDefault="00753127" w:rsidP="00753127">
            <w:pPr>
              <w:jc w:val="center"/>
              <w:rPr>
                <w:rFonts w:ascii="Myriad Pro" w:hAnsi="Myriad Pro" w:cs="Calibri"/>
                <w:b/>
                <w:bCs/>
                <w:color w:val="000000"/>
                <w:sz w:val="18"/>
                <w:szCs w:val="18"/>
              </w:rPr>
            </w:pPr>
            <w:r>
              <w:rPr>
                <w:rFonts w:ascii="Myriad Pro" w:hAnsi="Myriad Pro" w:cs="Calibri"/>
                <w:b/>
                <w:bCs/>
                <w:color w:val="000000"/>
                <w:sz w:val="18"/>
                <w:szCs w:val="18"/>
              </w:rPr>
              <w:t>538,66</w:t>
            </w:r>
          </w:p>
        </w:tc>
        <w:tc>
          <w:tcPr>
            <w:tcW w:w="441" w:type="pct"/>
            <w:tcBorders>
              <w:top w:val="single" w:sz="4" w:space="0" w:color="auto"/>
              <w:left w:val="nil"/>
              <w:bottom w:val="single" w:sz="4" w:space="0" w:color="auto"/>
              <w:right w:val="single" w:sz="4" w:space="0" w:color="auto"/>
            </w:tcBorders>
            <w:shd w:val="clear" w:color="auto" w:fill="D8E4BC"/>
            <w:vAlign w:val="center"/>
            <w:hideMark/>
          </w:tcPr>
          <w:p w14:paraId="420926AD" w14:textId="77777777" w:rsidR="00753127" w:rsidRDefault="00753127" w:rsidP="00753127">
            <w:pPr>
              <w:jc w:val="center"/>
              <w:rPr>
                <w:rFonts w:ascii="Myriad Pro" w:hAnsi="Myriad Pro" w:cs="Calibri"/>
                <w:b/>
                <w:bCs/>
                <w:color w:val="000000"/>
                <w:sz w:val="18"/>
                <w:szCs w:val="18"/>
              </w:rPr>
            </w:pPr>
            <w:r>
              <w:rPr>
                <w:rFonts w:ascii="Myriad Pro" w:hAnsi="Myriad Pro" w:cs="Calibri"/>
                <w:b/>
                <w:bCs/>
                <w:color w:val="000000"/>
                <w:sz w:val="18"/>
                <w:szCs w:val="18"/>
              </w:rPr>
              <w:t>-50,20</w:t>
            </w:r>
          </w:p>
        </w:tc>
        <w:tc>
          <w:tcPr>
            <w:tcW w:w="349" w:type="pct"/>
            <w:tcBorders>
              <w:top w:val="single" w:sz="4" w:space="0" w:color="auto"/>
              <w:left w:val="nil"/>
              <w:bottom w:val="single" w:sz="4" w:space="0" w:color="auto"/>
              <w:right w:val="single" w:sz="4" w:space="0" w:color="auto"/>
            </w:tcBorders>
            <w:shd w:val="clear" w:color="auto" w:fill="D8E4BC"/>
            <w:vAlign w:val="center"/>
            <w:hideMark/>
          </w:tcPr>
          <w:p w14:paraId="741D81BA" w14:textId="77777777" w:rsidR="00753127" w:rsidRDefault="00753127" w:rsidP="00753127">
            <w:pPr>
              <w:jc w:val="center"/>
              <w:rPr>
                <w:rFonts w:ascii="Myriad Pro" w:hAnsi="Myriad Pro" w:cs="Calibri"/>
                <w:b/>
                <w:bCs/>
                <w:color w:val="000000"/>
                <w:sz w:val="18"/>
                <w:szCs w:val="18"/>
              </w:rPr>
            </w:pPr>
            <w:r>
              <w:rPr>
                <w:rFonts w:ascii="Myriad Pro" w:hAnsi="Myriad Pro" w:cs="Calibri"/>
                <w:b/>
                <w:bCs/>
                <w:color w:val="000000"/>
                <w:sz w:val="18"/>
                <w:szCs w:val="18"/>
              </w:rPr>
              <w:t>-9%</w:t>
            </w:r>
          </w:p>
        </w:tc>
      </w:tr>
      <w:tr w:rsidR="00753127" w14:paraId="633F0741" w14:textId="77777777" w:rsidTr="00DD7EED">
        <w:trPr>
          <w:trHeight w:val="1680"/>
        </w:trPr>
        <w:tc>
          <w:tcPr>
            <w:tcW w:w="225" w:type="pct"/>
            <w:tcBorders>
              <w:top w:val="nil"/>
              <w:left w:val="single" w:sz="4" w:space="0" w:color="auto"/>
              <w:bottom w:val="single" w:sz="4" w:space="0" w:color="auto"/>
              <w:right w:val="single" w:sz="4" w:space="0" w:color="auto"/>
            </w:tcBorders>
            <w:vAlign w:val="center"/>
            <w:hideMark/>
          </w:tcPr>
          <w:p w14:paraId="3B8D94CD"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1</w:t>
            </w:r>
          </w:p>
        </w:tc>
        <w:tc>
          <w:tcPr>
            <w:tcW w:w="1965" w:type="pct"/>
            <w:tcBorders>
              <w:top w:val="nil"/>
              <w:left w:val="nil"/>
              <w:bottom w:val="single" w:sz="4" w:space="0" w:color="auto"/>
              <w:right w:val="single" w:sz="4" w:space="0" w:color="auto"/>
            </w:tcBorders>
            <w:vAlign w:val="center"/>
            <w:hideMark/>
          </w:tcPr>
          <w:p w14:paraId="41923F9C" w14:textId="77777777" w:rsidR="00753127" w:rsidRDefault="00753127" w:rsidP="00753127">
            <w:pPr>
              <w:rPr>
                <w:rFonts w:ascii="Myriad Pro" w:hAnsi="Myriad Pro" w:cs="Calibri"/>
                <w:color w:val="000000"/>
                <w:sz w:val="18"/>
                <w:szCs w:val="18"/>
              </w:rPr>
            </w:pPr>
            <w:r>
              <w:rPr>
                <w:rFonts w:ascii="Myriad Pro" w:hAnsi="Myriad Pro" w:cs="Calibri"/>
                <w:color w:val="000000"/>
                <w:sz w:val="18"/>
                <w:szCs w:val="18"/>
              </w:rPr>
              <w:t>Расширение просек вдоль ВЛ-10кВ по зоне ЦЭС (Б-3, В-6,7, ЧЛ-7, КД-15, КЖ-4,20, КР-7, МЧ-9, МН-11,20, КИ-16, БН-22, ВО-5, СВ-18, ПТФ-18, ПТ-9, АР-17, МС-1, МР-11,ПВ-16, ПЛ-9, ВЯ-3,10,14, ЛК-12,6, ПР-4, АП-1, ВР-16,9, КД-17, КЖ-8, КР-6, ВО-8, БР-16,17,19,БГ-12,ПВ-3,11,ВЯ-5,16,ЛК-13,УР-8,ВР-7,ЧЛ-9,ВД-1,7,2,4,ТГ-16,12,14,18,МЧ-12,МГ-9,ЗЛ-8,КНД-8,10,НК-2, З-05,СВ-8,15,11,20,13,14,16,17,ПТФ-14,АР-13,ПБ-3,4,МЛ-14,15,МБ-6,ГС-9,11,МР-6,5,БТ-7)</w:t>
            </w:r>
          </w:p>
        </w:tc>
        <w:tc>
          <w:tcPr>
            <w:tcW w:w="875" w:type="pct"/>
            <w:tcBorders>
              <w:top w:val="nil"/>
              <w:left w:val="nil"/>
              <w:bottom w:val="single" w:sz="4" w:space="0" w:color="auto"/>
              <w:right w:val="single" w:sz="4" w:space="0" w:color="auto"/>
            </w:tcBorders>
            <w:vAlign w:val="center"/>
            <w:hideMark/>
          </w:tcPr>
          <w:p w14:paraId="229F13EC"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F_6875550289</w:t>
            </w:r>
          </w:p>
        </w:tc>
        <w:tc>
          <w:tcPr>
            <w:tcW w:w="682" w:type="pct"/>
            <w:tcBorders>
              <w:top w:val="nil"/>
              <w:left w:val="nil"/>
              <w:bottom w:val="single" w:sz="4" w:space="0" w:color="auto"/>
              <w:right w:val="single" w:sz="4" w:space="0" w:color="auto"/>
            </w:tcBorders>
            <w:vAlign w:val="center"/>
            <w:hideMark/>
          </w:tcPr>
          <w:p w14:paraId="4BCC0CD1"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51,66</w:t>
            </w:r>
          </w:p>
        </w:tc>
        <w:tc>
          <w:tcPr>
            <w:tcW w:w="463" w:type="pct"/>
            <w:tcBorders>
              <w:top w:val="nil"/>
              <w:left w:val="nil"/>
              <w:bottom w:val="single" w:sz="4" w:space="0" w:color="auto"/>
              <w:right w:val="single" w:sz="4" w:space="0" w:color="auto"/>
            </w:tcBorders>
            <w:vAlign w:val="center"/>
            <w:hideMark/>
          </w:tcPr>
          <w:p w14:paraId="6E147DB9"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43,12</w:t>
            </w:r>
          </w:p>
        </w:tc>
        <w:tc>
          <w:tcPr>
            <w:tcW w:w="441" w:type="pct"/>
            <w:tcBorders>
              <w:top w:val="nil"/>
              <w:left w:val="nil"/>
              <w:bottom w:val="single" w:sz="4" w:space="0" w:color="auto"/>
              <w:right w:val="single" w:sz="4" w:space="0" w:color="auto"/>
            </w:tcBorders>
            <w:vAlign w:val="center"/>
            <w:hideMark/>
          </w:tcPr>
          <w:p w14:paraId="23280D35"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-8,54</w:t>
            </w:r>
          </w:p>
        </w:tc>
        <w:tc>
          <w:tcPr>
            <w:tcW w:w="349" w:type="pct"/>
            <w:tcBorders>
              <w:top w:val="nil"/>
              <w:left w:val="nil"/>
              <w:bottom w:val="single" w:sz="4" w:space="0" w:color="auto"/>
              <w:right w:val="single" w:sz="4" w:space="0" w:color="auto"/>
            </w:tcBorders>
            <w:vAlign w:val="center"/>
            <w:hideMark/>
          </w:tcPr>
          <w:p w14:paraId="528F6C6A"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-17%</w:t>
            </w:r>
          </w:p>
        </w:tc>
      </w:tr>
      <w:tr w:rsidR="00753127" w14:paraId="0EF8858A" w14:textId="77777777" w:rsidTr="00DD7EED">
        <w:trPr>
          <w:trHeight w:val="960"/>
        </w:trPr>
        <w:tc>
          <w:tcPr>
            <w:tcW w:w="225" w:type="pct"/>
            <w:tcBorders>
              <w:top w:val="nil"/>
              <w:left w:val="single" w:sz="4" w:space="0" w:color="auto"/>
              <w:bottom w:val="single" w:sz="4" w:space="0" w:color="auto"/>
              <w:right w:val="single" w:sz="4" w:space="0" w:color="auto"/>
            </w:tcBorders>
            <w:vAlign w:val="center"/>
            <w:hideMark/>
          </w:tcPr>
          <w:p w14:paraId="04064646"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2</w:t>
            </w:r>
          </w:p>
        </w:tc>
        <w:tc>
          <w:tcPr>
            <w:tcW w:w="1965" w:type="pct"/>
            <w:tcBorders>
              <w:top w:val="nil"/>
              <w:left w:val="nil"/>
              <w:bottom w:val="single" w:sz="4" w:space="0" w:color="auto"/>
              <w:right w:val="single" w:sz="4" w:space="0" w:color="auto"/>
            </w:tcBorders>
            <w:vAlign w:val="center"/>
            <w:hideMark/>
          </w:tcPr>
          <w:p w14:paraId="7FC28FFE" w14:textId="77777777" w:rsidR="00753127" w:rsidRDefault="00753127" w:rsidP="00753127">
            <w:pPr>
              <w:rPr>
                <w:rFonts w:ascii="Myriad Pro" w:hAnsi="Myriad Pro" w:cs="Calibri"/>
                <w:color w:val="000000"/>
                <w:sz w:val="18"/>
                <w:szCs w:val="18"/>
              </w:rPr>
            </w:pPr>
            <w:r>
              <w:rPr>
                <w:rFonts w:ascii="Myriad Pro" w:hAnsi="Myriad Pro" w:cs="Calibri"/>
                <w:color w:val="000000"/>
                <w:sz w:val="18"/>
                <w:szCs w:val="18"/>
              </w:rPr>
              <w:t xml:space="preserve">Реконструкция ПС 110 </w:t>
            </w:r>
            <w:proofErr w:type="spellStart"/>
            <w:r>
              <w:rPr>
                <w:rFonts w:ascii="Myriad Pro" w:hAnsi="Myriad Pro" w:cs="Calibri"/>
                <w:color w:val="000000"/>
                <w:sz w:val="18"/>
                <w:szCs w:val="18"/>
              </w:rPr>
              <w:t>кВ</w:t>
            </w:r>
            <w:proofErr w:type="spellEnd"/>
            <w:r>
              <w:rPr>
                <w:rFonts w:ascii="Myriad Pro" w:hAnsi="Myriad Pro" w:cs="Calibri"/>
                <w:color w:val="000000"/>
                <w:sz w:val="18"/>
                <w:szCs w:val="18"/>
              </w:rPr>
              <w:t xml:space="preserve"> "Западная". Замена масляных выключателей 10 </w:t>
            </w:r>
            <w:proofErr w:type="spellStart"/>
            <w:r>
              <w:rPr>
                <w:rFonts w:ascii="Myriad Pro" w:hAnsi="Myriad Pro" w:cs="Calibri"/>
                <w:color w:val="000000"/>
                <w:sz w:val="18"/>
                <w:szCs w:val="18"/>
              </w:rPr>
              <w:t>кВ</w:t>
            </w:r>
            <w:proofErr w:type="spellEnd"/>
            <w:r>
              <w:rPr>
                <w:rFonts w:ascii="Myriad Pro" w:hAnsi="Myriad Pro" w:cs="Calibri"/>
                <w:color w:val="000000"/>
                <w:sz w:val="18"/>
                <w:szCs w:val="18"/>
              </w:rPr>
              <w:t xml:space="preserve"> на вакуумные</w:t>
            </w:r>
          </w:p>
        </w:tc>
        <w:tc>
          <w:tcPr>
            <w:tcW w:w="875" w:type="pct"/>
            <w:tcBorders>
              <w:top w:val="nil"/>
              <w:left w:val="nil"/>
              <w:bottom w:val="single" w:sz="4" w:space="0" w:color="auto"/>
              <w:right w:val="single" w:sz="4" w:space="0" w:color="auto"/>
            </w:tcBorders>
            <w:vAlign w:val="center"/>
            <w:hideMark/>
          </w:tcPr>
          <w:p w14:paraId="661AF5B0"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F_6875550103</w:t>
            </w:r>
          </w:p>
        </w:tc>
        <w:tc>
          <w:tcPr>
            <w:tcW w:w="682" w:type="pct"/>
            <w:tcBorders>
              <w:top w:val="nil"/>
              <w:left w:val="nil"/>
              <w:bottom w:val="single" w:sz="4" w:space="0" w:color="auto"/>
              <w:right w:val="single" w:sz="4" w:space="0" w:color="auto"/>
            </w:tcBorders>
            <w:vAlign w:val="center"/>
            <w:hideMark/>
          </w:tcPr>
          <w:p w14:paraId="335048DD"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18,54</w:t>
            </w:r>
          </w:p>
        </w:tc>
        <w:tc>
          <w:tcPr>
            <w:tcW w:w="463" w:type="pct"/>
            <w:tcBorders>
              <w:top w:val="nil"/>
              <w:left w:val="nil"/>
              <w:bottom w:val="single" w:sz="4" w:space="0" w:color="auto"/>
              <w:right w:val="single" w:sz="4" w:space="0" w:color="auto"/>
            </w:tcBorders>
            <w:vAlign w:val="center"/>
            <w:hideMark/>
          </w:tcPr>
          <w:p w14:paraId="2A081DA7"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12,87</w:t>
            </w:r>
          </w:p>
        </w:tc>
        <w:tc>
          <w:tcPr>
            <w:tcW w:w="441" w:type="pct"/>
            <w:tcBorders>
              <w:top w:val="nil"/>
              <w:left w:val="nil"/>
              <w:bottom w:val="single" w:sz="4" w:space="0" w:color="auto"/>
              <w:right w:val="single" w:sz="4" w:space="0" w:color="auto"/>
            </w:tcBorders>
            <w:vAlign w:val="center"/>
            <w:hideMark/>
          </w:tcPr>
          <w:p w14:paraId="14666191"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-5,67</w:t>
            </w:r>
          </w:p>
        </w:tc>
        <w:tc>
          <w:tcPr>
            <w:tcW w:w="349" w:type="pct"/>
            <w:tcBorders>
              <w:top w:val="nil"/>
              <w:left w:val="nil"/>
              <w:bottom w:val="single" w:sz="4" w:space="0" w:color="auto"/>
              <w:right w:val="single" w:sz="4" w:space="0" w:color="auto"/>
            </w:tcBorders>
            <w:vAlign w:val="center"/>
            <w:hideMark/>
          </w:tcPr>
          <w:p w14:paraId="36B9BF9C"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-31%</w:t>
            </w:r>
          </w:p>
        </w:tc>
      </w:tr>
      <w:tr w:rsidR="00753127" w14:paraId="111E5F6A" w14:textId="77777777" w:rsidTr="00DD7EED">
        <w:trPr>
          <w:trHeight w:val="480"/>
        </w:trPr>
        <w:tc>
          <w:tcPr>
            <w:tcW w:w="225" w:type="pct"/>
            <w:tcBorders>
              <w:top w:val="nil"/>
              <w:left w:val="single" w:sz="4" w:space="0" w:color="auto"/>
              <w:bottom w:val="single" w:sz="4" w:space="0" w:color="auto"/>
              <w:right w:val="single" w:sz="4" w:space="0" w:color="auto"/>
            </w:tcBorders>
            <w:vAlign w:val="center"/>
            <w:hideMark/>
          </w:tcPr>
          <w:p w14:paraId="6F27A5A5"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3</w:t>
            </w:r>
          </w:p>
        </w:tc>
        <w:tc>
          <w:tcPr>
            <w:tcW w:w="1965" w:type="pct"/>
            <w:tcBorders>
              <w:top w:val="nil"/>
              <w:left w:val="nil"/>
              <w:bottom w:val="single" w:sz="4" w:space="0" w:color="auto"/>
              <w:right w:val="single" w:sz="4" w:space="0" w:color="auto"/>
            </w:tcBorders>
            <w:vAlign w:val="center"/>
            <w:hideMark/>
          </w:tcPr>
          <w:p w14:paraId="5F0A92B7" w14:textId="77777777" w:rsidR="00753127" w:rsidRDefault="00753127" w:rsidP="00753127">
            <w:pPr>
              <w:rPr>
                <w:rFonts w:ascii="Myriad Pro" w:hAnsi="Myriad Pro" w:cs="Calibri"/>
                <w:color w:val="000000"/>
                <w:sz w:val="18"/>
                <w:szCs w:val="18"/>
              </w:rPr>
            </w:pPr>
            <w:r>
              <w:rPr>
                <w:rFonts w:ascii="Myriad Pro" w:hAnsi="Myriad Pro" w:cs="Calibri"/>
                <w:color w:val="000000"/>
                <w:sz w:val="18"/>
                <w:szCs w:val="18"/>
              </w:rPr>
              <w:t xml:space="preserve">Реконструкция ПС 110 </w:t>
            </w:r>
            <w:proofErr w:type="spellStart"/>
            <w:r>
              <w:rPr>
                <w:rFonts w:ascii="Myriad Pro" w:hAnsi="Myriad Pro" w:cs="Calibri"/>
                <w:color w:val="000000"/>
                <w:sz w:val="18"/>
                <w:szCs w:val="18"/>
              </w:rPr>
              <w:t>кВ</w:t>
            </w:r>
            <w:proofErr w:type="spellEnd"/>
            <w:r>
              <w:rPr>
                <w:rFonts w:ascii="Myriad Pro" w:hAnsi="Myriad Pro" w:cs="Calibri"/>
                <w:color w:val="000000"/>
                <w:sz w:val="18"/>
                <w:szCs w:val="18"/>
              </w:rPr>
              <w:t xml:space="preserve"> "</w:t>
            </w:r>
            <w:proofErr w:type="spellStart"/>
            <w:r>
              <w:rPr>
                <w:rFonts w:ascii="Myriad Pro" w:hAnsi="Myriad Pro" w:cs="Calibri"/>
                <w:color w:val="000000"/>
                <w:sz w:val="18"/>
                <w:szCs w:val="18"/>
              </w:rPr>
              <w:t>Стрежевская</w:t>
            </w:r>
            <w:proofErr w:type="spellEnd"/>
            <w:r>
              <w:rPr>
                <w:rFonts w:ascii="Myriad Pro" w:hAnsi="Myriad Pro" w:cs="Calibri"/>
                <w:color w:val="000000"/>
                <w:sz w:val="18"/>
                <w:szCs w:val="18"/>
              </w:rPr>
              <w:t>" с установкой дугогасящих реакторов и дуговой защиты</w:t>
            </w:r>
          </w:p>
        </w:tc>
        <w:tc>
          <w:tcPr>
            <w:tcW w:w="875" w:type="pct"/>
            <w:tcBorders>
              <w:top w:val="nil"/>
              <w:left w:val="nil"/>
              <w:bottom w:val="single" w:sz="4" w:space="0" w:color="auto"/>
              <w:right w:val="single" w:sz="4" w:space="0" w:color="auto"/>
            </w:tcBorders>
            <w:vAlign w:val="center"/>
            <w:hideMark/>
          </w:tcPr>
          <w:p w14:paraId="33AB6659"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F_6875550172</w:t>
            </w:r>
          </w:p>
        </w:tc>
        <w:tc>
          <w:tcPr>
            <w:tcW w:w="682" w:type="pct"/>
            <w:tcBorders>
              <w:top w:val="nil"/>
              <w:left w:val="nil"/>
              <w:bottom w:val="single" w:sz="4" w:space="0" w:color="auto"/>
              <w:right w:val="single" w:sz="4" w:space="0" w:color="auto"/>
            </w:tcBorders>
            <w:vAlign w:val="center"/>
            <w:hideMark/>
          </w:tcPr>
          <w:p w14:paraId="51824570"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24,60</w:t>
            </w:r>
          </w:p>
        </w:tc>
        <w:tc>
          <w:tcPr>
            <w:tcW w:w="463" w:type="pct"/>
            <w:tcBorders>
              <w:top w:val="nil"/>
              <w:left w:val="nil"/>
              <w:bottom w:val="single" w:sz="4" w:space="0" w:color="auto"/>
              <w:right w:val="single" w:sz="4" w:space="0" w:color="auto"/>
            </w:tcBorders>
            <w:vAlign w:val="center"/>
            <w:hideMark/>
          </w:tcPr>
          <w:p w14:paraId="0DAEC31D"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19,91</w:t>
            </w:r>
          </w:p>
        </w:tc>
        <w:tc>
          <w:tcPr>
            <w:tcW w:w="441" w:type="pct"/>
            <w:tcBorders>
              <w:top w:val="nil"/>
              <w:left w:val="nil"/>
              <w:bottom w:val="single" w:sz="4" w:space="0" w:color="auto"/>
              <w:right w:val="single" w:sz="4" w:space="0" w:color="auto"/>
            </w:tcBorders>
            <w:vAlign w:val="center"/>
            <w:hideMark/>
          </w:tcPr>
          <w:p w14:paraId="047FF8D2"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-4,68</w:t>
            </w:r>
          </w:p>
        </w:tc>
        <w:tc>
          <w:tcPr>
            <w:tcW w:w="349" w:type="pct"/>
            <w:tcBorders>
              <w:top w:val="nil"/>
              <w:left w:val="nil"/>
              <w:bottom w:val="single" w:sz="4" w:space="0" w:color="auto"/>
              <w:right w:val="single" w:sz="4" w:space="0" w:color="auto"/>
            </w:tcBorders>
            <w:vAlign w:val="center"/>
            <w:hideMark/>
          </w:tcPr>
          <w:p w14:paraId="3C793621"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-19%</w:t>
            </w:r>
          </w:p>
        </w:tc>
      </w:tr>
      <w:tr w:rsidR="00753127" w14:paraId="1E5D2419" w14:textId="77777777" w:rsidTr="00DD7EED">
        <w:trPr>
          <w:trHeight w:val="720"/>
        </w:trPr>
        <w:tc>
          <w:tcPr>
            <w:tcW w:w="225" w:type="pct"/>
            <w:tcBorders>
              <w:top w:val="nil"/>
              <w:left w:val="single" w:sz="4" w:space="0" w:color="auto"/>
              <w:bottom w:val="single" w:sz="4" w:space="0" w:color="auto"/>
              <w:right w:val="single" w:sz="4" w:space="0" w:color="auto"/>
            </w:tcBorders>
            <w:vAlign w:val="center"/>
            <w:hideMark/>
          </w:tcPr>
          <w:p w14:paraId="553F2DAA"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4</w:t>
            </w:r>
          </w:p>
        </w:tc>
        <w:tc>
          <w:tcPr>
            <w:tcW w:w="1965" w:type="pct"/>
            <w:tcBorders>
              <w:top w:val="nil"/>
              <w:left w:val="nil"/>
              <w:bottom w:val="single" w:sz="4" w:space="0" w:color="auto"/>
              <w:right w:val="single" w:sz="4" w:space="0" w:color="auto"/>
            </w:tcBorders>
            <w:vAlign w:val="center"/>
            <w:hideMark/>
          </w:tcPr>
          <w:p w14:paraId="73C7A986" w14:textId="77777777" w:rsidR="00753127" w:rsidRDefault="00753127" w:rsidP="00753127">
            <w:pPr>
              <w:rPr>
                <w:rFonts w:ascii="Myriad Pro" w:hAnsi="Myriad Pro" w:cs="Calibri"/>
                <w:color w:val="000000"/>
                <w:sz w:val="18"/>
                <w:szCs w:val="18"/>
              </w:rPr>
            </w:pPr>
            <w:r>
              <w:rPr>
                <w:rFonts w:ascii="Myriad Pro" w:hAnsi="Myriad Pro" w:cs="Calibri"/>
                <w:color w:val="000000"/>
                <w:sz w:val="18"/>
                <w:szCs w:val="18"/>
              </w:rPr>
              <w:t xml:space="preserve">Проектно-изыскательские работы по реконструкции ПС 110 </w:t>
            </w:r>
            <w:proofErr w:type="spellStart"/>
            <w:r>
              <w:rPr>
                <w:rFonts w:ascii="Myriad Pro" w:hAnsi="Myriad Pro" w:cs="Calibri"/>
                <w:color w:val="000000"/>
                <w:sz w:val="18"/>
                <w:szCs w:val="18"/>
              </w:rPr>
              <w:t>кВ</w:t>
            </w:r>
            <w:proofErr w:type="spellEnd"/>
            <w:r>
              <w:rPr>
                <w:rFonts w:ascii="Myriad Pro" w:hAnsi="Myriad Pro" w:cs="Calibri"/>
                <w:color w:val="000000"/>
                <w:sz w:val="18"/>
                <w:szCs w:val="18"/>
              </w:rPr>
              <w:t xml:space="preserve"> "Подгорное" с заменой основного и вспомогательного оборудования</w:t>
            </w:r>
          </w:p>
        </w:tc>
        <w:tc>
          <w:tcPr>
            <w:tcW w:w="875" w:type="pct"/>
            <w:tcBorders>
              <w:top w:val="nil"/>
              <w:left w:val="nil"/>
              <w:bottom w:val="single" w:sz="4" w:space="0" w:color="auto"/>
              <w:right w:val="single" w:sz="4" w:space="0" w:color="auto"/>
            </w:tcBorders>
            <w:vAlign w:val="center"/>
            <w:hideMark/>
          </w:tcPr>
          <w:p w14:paraId="4DBF608E"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F_6875550112</w:t>
            </w:r>
          </w:p>
        </w:tc>
        <w:tc>
          <w:tcPr>
            <w:tcW w:w="682" w:type="pct"/>
            <w:tcBorders>
              <w:top w:val="nil"/>
              <w:left w:val="nil"/>
              <w:bottom w:val="single" w:sz="4" w:space="0" w:color="auto"/>
              <w:right w:val="single" w:sz="4" w:space="0" w:color="auto"/>
            </w:tcBorders>
            <w:vAlign w:val="center"/>
            <w:hideMark/>
          </w:tcPr>
          <w:p w14:paraId="41E81090"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5,27</w:t>
            </w:r>
          </w:p>
        </w:tc>
        <w:tc>
          <w:tcPr>
            <w:tcW w:w="463" w:type="pct"/>
            <w:tcBorders>
              <w:top w:val="nil"/>
              <w:left w:val="nil"/>
              <w:bottom w:val="single" w:sz="4" w:space="0" w:color="auto"/>
              <w:right w:val="single" w:sz="4" w:space="0" w:color="auto"/>
            </w:tcBorders>
            <w:vAlign w:val="center"/>
            <w:hideMark/>
          </w:tcPr>
          <w:p w14:paraId="7ED02A24"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2,65</w:t>
            </w:r>
          </w:p>
        </w:tc>
        <w:tc>
          <w:tcPr>
            <w:tcW w:w="441" w:type="pct"/>
            <w:tcBorders>
              <w:top w:val="nil"/>
              <w:left w:val="nil"/>
              <w:bottom w:val="single" w:sz="4" w:space="0" w:color="auto"/>
              <w:right w:val="single" w:sz="4" w:space="0" w:color="auto"/>
            </w:tcBorders>
            <w:vAlign w:val="center"/>
            <w:hideMark/>
          </w:tcPr>
          <w:p w14:paraId="12EDB25F"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-2,62</w:t>
            </w:r>
          </w:p>
        </w:tc>
        <w:tc>
          <w:tcPr>
            <w:tcW w:w="349" w:type="pct"/>
            <w:tcBorders>
              <w:top w:val="nil"/>
              <w:left w:val="nil"/>
              <w:bottom w:val="single" w:sz="4" w:space="0" w:color="auto"/>
              <w:right w:val="single" w:sz="4" w:space="0" w:color="auto"/>
            </w:tcBorders>
            <w:vAlign w:val="center"/>
            <w:hideMark/>
          </w:tcPr>
          <w:p w14:paraId="43E0B3C3"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-50%</w:t>
            </w:r>
          </w:p>
        </w:tc>
      </w:tr>
      <w:tr w:rsidR="00753127" w14:paraId="4E3180C0" w14:textId="77777777" w:rsidTr="00DD7EED">
        <w:trPr>
          <w:trHeight w:val="720"/>
        </w:trPr>
        <w:tc>
          <w:tcPr>
            <w:tcW w:w="225" w:type="pct"/>
            <w:tcBorders>
              <w:top w:val="nil"/>
              <w:left w:val="single" w:sz="4" w:space="0" w:color="auto"/>
              <w:bottom w:val="single" w:sz="4" w:space="0" w:color="auto"/>
              <w:right w:val="single" w:sz="4" w:space="0" w:color="auto"/>
            </w:tcBorders>
            <w:vAlign w:val="center"/>
            <w:hideMark/>
          </w:tcPr>
          <w:p w14:paraId="763E87E7"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5</w:t>
            </w:r>
          </w:p>
        </w:tc>
        <w:tc>
          <w:tcPr>
            <w:tcW w:w="1965" w:type="pct"/>
            <w:tcBorders>
              <w:top w:val="nil"/>
              <w:left w:val="nil"/>
              <w:bottom w:val="single" w:sz="4" w:space="0" w:color="auto"/>
              <w:right w:val="single" w:sz="4" w:space="0" w:color="auto"/>
            </w:tcBorders>
            <w:vAlign w:val="center"/>
            <w:hideMark/>
          </w:tcPr>
          <w:p w14:paraId="57F0AB4B" w14:textId="77777777" w:rsidR="00753127" w:rsidRDefault="00753127" w:rsidP="00753127">
            <w:pPr>
              <w:rPr>
                <w:rFonts w:ascii="Myriad Pro" w:hAnsi="Myriad Pro" w:cs="Calibri"/>
                <w:color w:val="000000"/>
                <w:sz w:val="18"/>
                <w:szCs w:val="18"/>
              </w:rPr>
            </w:pPr>
            <w:r>
              <w:rPr>
                <w:rFonts w:ascii="Myriad Pro" w:hAnsi="Myriad Pro" w:cs="Calibri"/>
                <w:color w:val="000000"/>
                <w:sz w:val="18"/>
                <w:szCs w:val="18"/>
              </w:rPr>
              <w:t xml:space="preserve">Реконструкция ПС 110 </w:t>
            </w:r>
            <w:proofErr w:type="spellStart"/>
            <w:r>
              <w:rPr>
                <w:rFonts w:ascii="Myriad Pro" w:hAnsi="Myriad Pro" w:cs="Calibri"/>
                <w:color w:val="000000"/>
                <w:sz w:val="18"/>
                <w:szCs w:val="18"/>
              </w:rPr>
              <w:t>кВ</w:t>
            </w:r>
            <w:proofErr w:type="spellEnd"/>
            <w:r>
              <w:rPr>
                <w:rFonts w:ascii="Myriad Pro" w:hAnsi="Myriad Pro" w:cs="Calibri"/>
                <w:color w:val="000000"/>
                <w:sz w:val="18"/>
                <w:szCs w:val="18"/>
              </w:rPr>
              <w:t xml:space="preserve"> "Улу-Юл". Замена маслонаполненных вводов 110 </w:t>
            </w:r>
            <w:proofErr w:type="spellStart"/>
            <w:r>
              <w:rPr>
                <w:rFonts w:ascii="Myriad Pro" w:hAnsi="Myriad Pro" w:cs="Calibri"/>
                <w:color w:val="000000"/>
                <w:sz w:val="18"/>
                <w:szCs w:val="18"/>
              </w:rPr>
              <w:t>кВ</w:t>
            </w:r>
            <w:proofErr w:type="spellEnd"/>
            <w:r>
              <w:rPr>
                <w:rFonts w:ascii="Myriad Pro" w:hAnsi="Myriad Pro" w:cs="Calibri"/>
                <w:color w:val="000000"/>
                <w:sz w:val="18"/>
                <w:szCs w:val="18"/>
              </w:rPr>
              <w:t xml:space="preserve"> на трансформаторе Т-1, замена ОД-КЗ 35-110 </w:t>
            </w:r>
            <w:proofErr w:type="spellStart"/>
            <w:r>
              <w:rPr>
                <w:rFonts w:ascii="Myriad Pro" w:hAnsi="Myriad Pro" w:cs="Calibri"/>
                <w:color w:val="000000"/>
                <w:sz w:val="18"/>
                <w:szCs w:val="18"/>
              </w:rPr>
              <w:t>кВ</w:t>
            </w:r>
            <w:proofErr w:type="spellEnd"/>
            <w:r>
              <w:rPr>
                <w:rFonts w:ascii="Myriad Pro" w:hAnsi="Myriad Pro" w:cs="Calibri"/>
                <w:color w:val="000000"/>
                <w:sz w:val="18"/>
                <w:szCs w:val="18"/>
              </w:rPr>
              <w:t xml:space="preserve"> на вакуумные выключатели</w:t>
            </w:r>
          </w:p>
        </w:tc>
        <w:tc>
          <w:tcPr>
            <w:tcW w:w="875" w:type="pct"/>
            <w:tcBorders>
              <w:top w:val="nil"/>
              <w:left w:val="nil"/>
              <w:bottom w:val="single" w:sz="4" w:space="0" w:color="auto"/>
              <w:right w:val="single" w:sz="4" w:space="0" w:color="auto"/>
            </w:tcBorders>
            <w:vAlign w:val="center"/>
            <w:hideMark/>
          </w:tcPr>
          <w:p w14:paraId="46E8382F"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F_6875550118</w:t>
            </w:r>
          </w:p>
        </w:tc>
        <w:tc>
          <w:tcPr>
            <w:tcW w:w="682" w:type="pct"/>
            <w:tcBorders>
              <w:top w:val="nil"/>
              <w:left w:val="nil"/>
              <w:bottom w:val="single" w:sz="4" w:space="0" w:color="auto"/>
              <w:right w:val="single" w:sz="4" w:space="0" w:color="auto"/>
            </w:tcBorders>
            <w:vAlign w:val="center"/>
            <w:hideMark/>
          </w:tcPr>
          <w:p w14:paraId="55C0380B"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17,08</w:t>
            </w:r>
          </w:p>
        </w:tc>
        <w:tc>
          <w:tcPr>
            <w:tcW w:w="463" w:type="pct"/>
            <w:tcBorders>
              <w:top w:val="nil"/>
              <w:left w:val="nil"/>
              <w:bottom w:val="single" w:sz="4" w:space="0" w:color="auto"/>
              <w:right w:val="single" w:sz="4" w:space="0" w:color="auto"/>
            </w:tcBorders>
            <w:vAlign w:val="center"/>
            <w:hideMark/>
          </w:tcPr>
          <w:p w14:paraId="4A32D716"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15,13</w:t>
            </w:r>
          </w:p>
        </w:tc>
        <w:tc>
          <w:tcPr>
            <w:tcW w:w="441" w:type="pct"/>
            <w:tcBorders>
              <w:top w:val="nil"/>
              <w:left w:val="nil"/>
              <w:bottom w:val="single" w:sz="4" w:space="0" w:color="auto"/>
              <w:right w:val="single" w:sz="4" w:space="0" w:color="auto"/>
            </w:tcBorders>
            <w:vAlign w:val="center"/>
            <w:hideMark/>
          </w:tcPr>
          <w:p w14:paraId="1B723FB6"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-1,95</w:t>
            </w:r>
          </w:p>
        </w:tc>
        <w:tc>
          <w:tcPr>
            <w:tcW w:w="349" w:type="pct"/>
            <w:tcBorders>
              <w:top w:val="nil"/>
              <w:left w:val="nil"/>
              <w:bottom w:val="single" w:sz="4" w:space="0" w:color="auto"/>
              <w:right w:val="single" w:sz="4" w:space="0" w:color="auto"/>
            </w:tcBorders>
            <w:vAlign w:val="center"/>
            <w:hideMark/>
          </w:tcPr>
          <w:p w14:paraId="0902DEFF"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-11%</w:t>
            </w:r>
          </w:p>
        </w:tc>
      </w:tr>
      <w:tr w:rsidR="00753127" w14:paraId="077FDA30" w14:textId="77777777" w:rsidTr="00DD7EED">
        <w:trPr>
          <w:trHeight w:val="720"/>
        </w:trPr>
        <w:tc>
          <w:tcPr>
            <w:tcW w:w="225" w:type="pct"/>
            <w:tcBorders>
              <w:top w:val="nil"/>
              <w:left w:val="single" w:sz="4" w:space="0" w:color="auto"/>
              <w:bottom w:val="single" w:sz="4" w:space="0" w:color="auto"/>
              <w:right w:val="single" w:sz="4" w:space="0" w:color="auto"/>
            </w:tcBorders>
            <w:vAlign w:val="center"/>
            <w:hideMark/>
          </w:tcPr>
          <w:p w14:paraId="5C2534B8"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6</w:t>
            </w:r>
          </w:p>
        </w:tc>
        <w:tc>
          <w:tcPr>
            <w:tcW w:w="1965" w:type="pct"/>
            <w:tcBorders>
              <w:top w:val="nil"/>
              <w:left w:val="nil"/>
              <w:bottom w:val="single" w:sz="4" w:space="0" w:color="auto"/>
              <w:right w:val="single" w:sz="4" w:space="0" w:color="auto"/>
            </w:tcBorders>
            <w:vAlign w:val="center"/>
            <w:hideMark/>
          </w:tcPr>
          <w:p w14:paraId="1A64510F" w14:textId="77777777" w:rsidR="00753127" w:rsidRDefault="00753127" w:rsidP="00753127">
            <w:pPr>
              <w:rPr>
                <w:rFonts w:ascii="Myriad Pro" w:hAnsi="Myriad Pro" w:cs="Calibri"/>
                <w:color w:val="000000"/>
                <w:sz w:val="18"/>
                <w:szCs w:val="18"/>
              </w:rPr>
            </w:pPr>
            <w:r>
              <w:rPr>
                <w:rFonts w:ascii="Myriad Pro" w:hAnsi="Myriad Pro" w:cs="Calibri"/>
                <w:color w:val="000000"/>
                <w:sz w:val="18"/>
                <w:szCs w:val="18"/>
              </w:rPr>
              <w:t xml:space="preserve">Реконструкция ПС 35 </w:t>
            </w:r>
            <w:proofErr w:type="spellStart"/>
            <w:r>
              <w:rPr>
                <w:rFonts w:ascii="Myriad Pro" w:hAnsi="Myriad Pro" w:cs="Calibri"/>
                <w:color w:val="000000"/>
                <w:sz w:val="18"/>
                <w:szCs w:val="18"/>
              </w:rPr>
              <w:t>кВ</w:t>
            </w:r>
            <w:proofErr w:type="spellEnd"/>
            <w:r>
              <w:rPr>
                <w:rFonts w:ascii="Myriad Pro" w:hAnsi="Myriad Pro" w:cs="Calibri"/>
                <w:color w:val="000000"/>
                <w:sz w:val="18"/>
                <w:szCs w:val="18"/>
              </w:rPr>
              <w:t xml:space="preserve"> Аэропорт с заменой трансформаторов (с установкой двух новых трансформаторов), реконструкция ОРУ 35, КРУ 10. Организация телеуправления оборудования подстанции</w:t>
            </w:r>
          </w:p>
        </w:tc>
        <w:tc>
          <w:tcPr>
            <w:tcW w:w="875" w:type="pct"/>
            <w:tcBorders>
              <w:top w:val="nil"/>
              <w:left w:val="nil"/>
              <w:bottom w:val="single" w:sz="4" w:space="0" w:color="auto"/>
              <w:right w:val="single" w:sz="4" w:space="0" w:color="auto"/>
            </w:tcBorders>
            <w:vAlign w:val="center"/>
            <w:hideMark/>
          </w:tcPr>
          <w:p w14:paraId="15867A9A"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F_6875550230</w:t>
            </w:r>
          </w:p>
        </w:tc>
        <w:tc>
          <w:tcPr>
            <w:tcW w:w="682" w:type="pct"/>
            <w:tcBorders>
              <w:top w:val="nil"/>
              <w:left w:val="nil"/>
              <w:bottom w:val="single" w:sz="4" w:space="0" w:color="auto"/>
              <w:right w:val="single" w:sz="4" w:space="0" w:color="auto"/>
            </w:tcBorders>
            <w:vAlign w:val="center"/>
            <w:hideMark/>
          </w:tcPr>
          <w:p w14:paraId="631A2ABA"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4,99</w:t>
            </w:r>
          </w:p>
        </w:tc>
        <w:tc>
          <w:tcPr>
            <w:tcW w:w="463" w:type="pct"/>
            <w:tcBorders>
              <w:top w:val="nil"/>
              <w:left w:val="nil"/>
              <w:bottom w:val="single" w:sz="4" w:space="0" w:color="auto"/>
              <w:right w:val="single" w:sz="4" w:space="0" w:color="auto"/>
            </w:tcBorders>
            <w:vAlign w:val="center"/>
            <w:hideMark/>
          </w:tcPr>
          <w:p w14:paraId="7DE61807"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3,21</w:t>
            </w:r>
          </w:p>
        </w:tc>
        <w:tc>
          <w:tcPr>
            <w:tcW w:w="441" w:type="pct"/>
            <w:tcBorders>
              <w:top w:val="nil"/>
              <w:left w:val="nil"/>
              <w:bottom w:val="single" w:sz="4" w:space="0" w:color="auto"/>
              <w:right w:val="single" w:sz="4" w:space="0" w:color="auto"/>
            </w:tcBorders>
            <w:vAlign w:val="center"/>
            <w:hideMark/>
          </w:tcPr>
          <w:p w14:paraId="7F34CB69"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-1,78</w:t>
            </w:r>
          </w:p>
        </w:tc>
        <w:tc>
          <w:tcPr>
            <w:tcW w:w="349" w:type="pct"/>
            <w:tcBorders>
              <w:top w:val="nil"/>
              <w:left w:val="nil"/>
              <w:bottom w:val="single" w:sz="4" w:space="0" w:color="auto"/>
              <w:right w:val="single" w:sz="4" w:space="0" w:color="auto"/>
            </w:tcBorders>
            <w:vAlign w:val="center"/>
            <w:hideMark/>
          </w:tcPr>
          <w:p w14:paraId="276C798D"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-36%</w:t>
            </w:r>
          </w:p>
        </w:tc>
      </w:tr>
      <w:tr w:rsidR="00753127" w14:paraId="33A82186" w14:textId="77777777" w:rsidTr="00DD7EED">
        <w:trPr>
          <w:trHeight w:val="480"/>
        </w:trPr>
        <w:tc>
          <w:tcPr>
            <w:tcW w:w="225" w:type="pct"/>
            <w:tcBorders>
              <w:top w:val="nil"/>
              <w:left w:val="single" w:sz="4" w:space="0" w:color="auto"/>
              <w:bottom w:val="single" w:sz="4" w:space="0" w:color="auto"/>
              <w:right w:val="single" w:sz="4" w:space="0" w:color="auto"/>
            </w:tcBorders>
            <w:vAlign w:val="center"/>
            <w:hideMark/>
          </w:tcPr>
          <w:p w14:paraId="4EE20D3F"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7</w:t>
            </w:r>
          </w:p>
        </w:tc>
        <w:tc>
          <w:tcPr>
            <w:tcW w:w="1965" w:type="pct"/>
            <w:tcBorders>
              <w:top w:val="nil"/>
              <w:left w:val="nil"/>
              <w:bottom w:val="single" w:sz="4" w:space="0" w:color="auto"/>
              <w:right w:val="single" w:sz="4" w:space="0" w:color="auto"/>
            </w:tcBorders>
            <w:vAlign w:val="center"/>
            <w:hideMark/>
          </w:tcPr>
          <w:p w14:paraId="5123115D" w14:textId="77777777" w:rsidR="00753127" w:rsidRDefault="00753127" w:rsidP="00753127">
            <w:pPr>
              <w:rPr>
                <w:rFonts w:ascii="Myriad Pro" w:hAnsi="Myriad Pro" w:cs="Calibri"/>
                <w:color w:val="000000"/>
                <w:sz w:val="18"/>
                <w:szCs w:val="18"/>
              </w:rPr>
            </w:pPr>
            <w:r>
              <w:rPr>
                <w:rFonts w:ascii="Myriad Pro" w:hAnsi="Myriad Pro" w:cs="Calibri"/>
                <w:color w:val="000000"/>
                <w:sz w:val="18"/>
                <w:szCs w:val="18"/>
              </w:rPr>
              <w:t xml:space="preserve">Модернизация телемеханики ПС 110 </w:t>
            </w:r>
            <w:proofErr w:type="spellStart"/>
            <w:r>
              <w:rPr>
                <w:rFonts w:ascii="Myriad Pro" w:hAnsi="Myriad Pro" w:cs="Calibri"/>
                <w:color w:val="000000"/>
                <w:sz w:val="18"/>
                <w:szCs w:val="18"/>
              </w:rPr>
              <w:t>кВ</w:t>
            </w:r>
            <w:proofErr w:type="spellEnd"/>
            <w:r>
              <w:rPr>
                <w:rFonts w:ascii="Myriad Pro" w:hAnsi="Myriad Pro" w:cs="Calibri"/>
                <w:color w:val="000000"/>
                <w:sz w:val="18"/>
                <w:szCs w:val="18"/>
              </w:rPr>
              <w:t xml:space="preserve"> Ягодное</w:t>
            </w:r>
          </w:p>
        </w:tc>
        <w:tc>
          <w:tcPr>
            <w:tcW w:w="875" w:type="pct"/>
            <w:tcBorders>
              <w:top w:val="nil"/>
              <w:left w:val="nil"/>
              <w:bottom w:val="single" w:sz="4" w:space="0" w:color="auto"/>
              <w:right w:val="single" w:sz="4" w:space="0" w:color="auto"/>
            </w:tcBorders>
            <w:vAlign w:val="center"/>
            <w:hideMark/>
          </w:tcPr>
          <w:p w14:paraId="495DF0B4"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F_6875550046</w:t>
            </w:r>
          </w:p>
        </w:tc>
        <w:tc>
          <w:tcPr>
            <w:tcW w:w="682" w:type="pct"/>
            <w:tcBorders>
              <w:top w:val="nil"/>
              <w:left w:val="nil"/>
              <w:bottom w:val="single" w:sz="4" w:space="0" w:color="auto"/>
              <w:right w:val="single" w:sz="4" w:space="0" w:color="auto"/>
            </w:tcBorders>
            <w:vAlign w:val="center"/>
            <w:hideMark/>
          </w:tcPr>
          <w:p w14:paraId="33E81404"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15,59</w:t>
            </w:r>
          </w:p>
        </w:tc>
        <w:tc>
          <w:tcPr>
            <w:tcW w:w="463" w:type="pct"/>
            <w:tcBorders>
              <w:top w:val="nil"/>
              <w:left w:val="nil"/>
              <w:bottom w:val="single" w:sz="4" w:space="0" w:color="auto"/>
              <w:right w:val="single" w:sz="4" w:space="0" w:color="auto"/>
            </w:tcBorders>
            <w:vAlign w:val="center"/>
            <w:hideMark/>
          </w:tcPr>
          <w:p w14:paraId="6954A322"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14,02</w:t>
            </w:r>
          </w:p>
        </w:tc>
        <w:tc>
          <w:tcPr>
            <w:tcW w:w="441" w:type="pct"/>
            <w:tcBorders>
              <w:top w:val="nil"/>
              <w:left w:val="nil"/>
              <w:bottom w:val="single" w:sz="4" w:space="0" w:color="auto"/>
              <w:right w:val="single" w:sz="4" w:space="0" w:color="auto"/>
            </w:tcBorders>
            <w:vAlign w:val="center"/>
            <w:hideMark/>
          </w:tcPr>
          <w:p w14:paraId="6F034CB4"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-1,57</w:t>
            </w:r>
          </w:p>
        </w:tc>
        <w:tc>
          <w:tcPr>
            <w:tcW w:w="349" w:type="pct"/>
            <w:tcBorders>
              <w:top w:val="nil"/>
              <w:left w:val="nil"/>
              <w:bottom w:val="single" w:sz="4" w:space="0" w:color="auto"/>
              <w:right w:val="single" w:sz="4" w:space="0" w:color="auto"/>
            </w:tcBorders>
            <w:vAlign w:val="center"/>
            <w:hideMark/>
          </w:tcPr>
          <w:p w14:paraId="6CA2912B"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-10%</w:t>
            </w:r>
          </w:p>
        </w:tc>
      </w:tr>
      <w:tr w:rsidR="00753127" w14:paraId="2F8996A9" w14:textId="77777777" w:rsidTr="00DD7EED">
        <w:trPr>
          <w:trHeight w:val="720"/>
        </w:trPr>
        <w:tc>
          <w:tcPr>
            <w:tcW w:w="225" w:type="pct"/>
            <w:tcBorders>
              <w:top w:val="nil"/>
              <w:left w:val="single" w:sz="4" w:space="0" w:color="auto"/>
              <w:bottom w:val="single" w:sz="4" w:space="0" w:color="auto"/>
              <w:right w:val="single" w:sz="4" w:space="0" w:color="auto"/>
            </w:tcBorders>
            <w:vAlign w:val="center"/>
            <w:hideMark/>
          </w:tcPr>
          <w:p w14:paraId="541AD1BE"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8</w:t>
            </w:r>
          </w:p>
        </w:tc>
        <w:tc>
          <w:tcPr>
            <w:tcW w:w="1965" w:type="pct"/>
            <w:tcBorders>
              <w:top w:val="nil"/>
              <w:left w:val="nil"/>
              <w:bottom w:val="single" w:sz="4" w:space="0" w:color="auto"/>
              <w:right w:val="single" w:sz="4" w:space="0" w:color="auto"/>
            </w:tcBorders>
            <w:vAlign w:val="center"/>
            <w:hideMark/>
          </w:tcPr>
          <w:p w14:paraId="23ED4B7A" w14:textId="77777777" w:rsidR="00753127" w:rsidRDefault="00753127" w:rsidP="00753127">
            <w:pPr>
              <w:rPr>
                <w:rFonts w:ascii="Myriad Pro" w:hAnsi="Myriad Pro" w:cs="Calibri"/>
                <w:color w:val="000000"/>
                <w:sz w:val="18"/>
                <w:szCs w:val="18"/>
              </w:rPr>
            </w:pPr>
            <w:r>
              <w:rPr>
                <w:rFonts w:ascii="Myriad Pro" w:hAnsi="Myriad Pro" w:cs="Calibri"/>
                <w:color w:val="000000"/>
                <w:sz w:val="18"/>
                <w:szCs w:val="18"/>
              </w:rPr>
              <w:t xml:space="preserve">Модернизация телемеханики ПС 110 </w:t>
            </w:r>
            <w:proofErr w:type="spellStart"/>
            <w:r>
              <w:rPr>
                <w:rFonts w:ascii="Myriad Pro" w:hAnsi="Myriad Pro" w:cs="Calibri"/>
                <w:color w:val="000000"/>
                <w:sz w:val="18"/>
                <w:szCs w:val="18"/>
              </w:rPr>
              <w:t>кВ</w:t>
            </w:r>
            <w:proofErr w:type="spellEnd"/>
            <w:r>
              <w:rPr>
                <w:rFonts w:ascii="Myriad Pro" w:hAnsi="Myriad Pro" w:cs="Calibri"/>
                <w:color w:val="000000"/>
                <w:sz w:val="18"/>
                <w:szCs w:val="18"/>
              </w:rPr>
              <w:t xml:space="preserve"> </w:t>
            </w:r>
            <w:proofErr w:type="spellStart"/>
            <w:r>
              <w:rPr>
                <w:rFonts w:ascii="Myriad Pro" w:hAnsi="Myriad Pro" w:cs="Calibri"/>
                <w:color w:val="000000"/>
                <w:sz w:val="18"/>
                <w:szCs w:val="18"/>
              </w:rPr>
              <w:t>Стрежевская</w:t>
            </w:r>
            <w:proofErr w:type="spellEnd"/>
          </w:p>
        </w:tc>
        <w:tc>
          <w:tcPr>
            <w:tcW w:w="875" w:type="pct"/>
            <w:tcBorders>
              <w:top w:val="nil"/>
              <w:left w:val="nil"/>
              <w:bottom w:val="single" w:sz="4" w:space="0" w:color="auto"/>
              <w:right w:val="single" w:sz="4" w:space="0" w:color="auto"/>
            </w:tcBorders>
            <w:vAlign w:val="center"/>
            <w:hideMark/>
          </w:tcPr>
          <w:p w14:paraId="61755EE9"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F_6875550033</w:t>
            </w:r>
          </w:p>
        </w:tc>
        <w:tc>
          <w:tcPr>
            <w:tcW w:w="682" w:type="pct"/>
            <w:tcBorders>
              <w:top w:val="nil"/>
              <w:left w:val="nil"/>
              <w:bottom w:val="single" w:sz="4" w:space="0" w:color="auto"/>
              <w:right w:val="single" w:sz="4" w:space="0" w:color="auto"/>
            </w:tcBorders>
            <w:vAlign w:val="center"/>
            <w:hideMark/>
          </w:tcPr>
          <w:p w14:paraId="6EC6F772"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16,09</w:t>
            </w:r>
          </w:p>
        </w:tc>
        <w:tc>
          <w:tcPr>
            <w:tcW w:w="463" w:type="pct"/>
            <w:tcBorders>
              <w:top w:val="nil"/>
              <w:left w:val="nil"/>
              <w:bottom w:val="single" w:sz="4" w:space="0" w:color="auto"/>
              <w:right w:val="single" w:sz="4" w:space="0" w:color="auto"/>
            </w:tcBorders>
            <w:vAlign w:val="center"/>
            <w:hideMark/>
          </w:tcPr>
          <w:p w14:paraId="620FB258"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14,63</w:t>
            </w:r>
          </w:p>
        </w:tc>
        <w:tc>
          <w:tcPr>
            <w:tcW w:w="441" w:type="pct"/>
            <w:tcBorders>
              <w:top w:val="nil"/>
              <w:left w:val="nil"/>
              <w:bottom w:val="single" w:sz="4" w:space="0" w:color="auto"/>
              <w:right w:val="single" w:sz="4" w:space="0" w:color="auto"/>
            </w:tcBorders>
            <w:vAlign w:val="center"/>
            <w:hideMark/>
          </w:tcPr>
          <w:p w14:paraId="0F39C365"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-1,47</w:t>
            </w:r>
          </w:p>
        </w:tc>
        <w:tc>
          <w:tcPr>
            <w:tcW w:w="349" w:type="pct"/>
            <w:tcBorders>
              <w:top w:val="nil"/>
              <w:left w:val="nil"/>
              <w:bottom w:val="single" w:sz="4" w:space="0" w:color="auto"/>
              <w:right w:val="single" w:sz="4" w:space="0" w:color="auto"/>
            </w:tcBorders>
            <w:vAlign w:val="center"/>
            <w:hideMark/>
          </w:tcPr>
          <w:p w14:paraId="3609C2F9"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-9%</w:t>
            </w:r>
          </w:p>
        </w:tc>
      </w:tr>
      <w:tr w:rsidR="00753127" w14:paraId="072F97C7" w14:textId="77777777" w:rsidTr="00DD7EED">
        <w:trPr>
          <w:trHeight w:val="480"/>
        </w:trPr>
        <w:tc>
          <w:tcPr>
            <w:tcW w:w="225" w:type="pct"/>
            <w:tcBorders>
              <w:top w:val="nil"/>
              <w:left w:val="single" w:sz="4" w:space="0" w:color="auto"/>
              <w:bottom w:val="single" w:sz="4" w:space="0" w:color="auto"/>
              <w:right w:val="single" w:sz="4" w:space="0" w:color="auto"/>
            </w:tcBorders>
            <w:vAlign w:val="center"/>
            <w:hideMark/>
          </w:tcPr>
          <w:p w14:paraId="4C65A0D1"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9</w:t>
            </w:r>
          </w:p>
        </w:tc>
        <w:tc>
          <w:tcPr>
            <w:tcW w:w="1965" w:type="pct"/>
            <w:tcBorders>
              <w:top w:val="nil"/>
              <w:left w:val="nil"/>
              <w:bottom w:val="single" w:sz="4" w:space="0" w:color="auto"/>
              <w:right w:val="single" w:sz="4" w:space="0" w:color="auto"/>
            </w:tcBorders>
            <w:vAlign w:val="center"/>
            <w:hideMark/>
          </w:tcPr>
          <w:p w14:paraId="71D76071" w14:textId="77777777" w:rsidR="00753127" w:rsidRDefault="00753127" w:rsidP="00753127">
            <w:pPr>
              <w:rPr>
                <w:rFonts w:ascii="Myriad Pro" w:hAnsi="Myriad Pro" w:cs="Calibri"/>
                <w:color w:val="000000"/>
                <w:sz w:val="18"/>
                <w:szCs w:val="18"/>
              </w:rPr>
            </w:pPr>
            <w:r>
              <w:rPr>
                <w:rFonts w:ascii="Myriad Pro" w:hAnsi="Myriad Pro" w:cs="Calibri"/>
                <w:color w:val="000000"/>
                <w:sz w:val="18"/>
                <w:szCs w:val="18"/>
              </w:rPr>
              <w:t xml:space="preserve">Реконструкция ВЛ-10 </w:t>
            </w:r>
            <w:proofErr w:type="spellStart"/>
            <w:r>
              <w:rPr>
                <w:rFonts w:ascii="Myriad Pro" w:hAnsi="Myriad Pro" w:cs="Calibri"/>
                <w:color w:val="000000"/>
                <w:sz w:val="18"/>
                <w:szCs w:val="18"/>
              </w:rPr>
              <w:t>кВ</w:t>
            </w:r>
            <w:proofErr w:type="spellEnd"/>
            <w:r>
              <w:rPr>
                <w:rFonts w:ascii="Myriad Pro" w:hAnsi="Myriad Pro" w:cs="Calibri"/>
                <w:color w:val="000000"/>
                <w:sz w:val="18"/>
                <w:szCs w:val="18"/>
              </w:rPr>
              <w:t xml:space="preserve"> Н-15 "Замена неизолированного провода на СИП 3, с заменой опор, 15 км"</w:t>
            </w:r>
          </w:p>
        </w:tc>
        <w:tc>
          <w:tcPr>
            <w:tcW w:w="875" w:type="pct"/>
            <w:tcBorders>
              <w:top w:val="nil"/>
              <w:left w:val="nil"/>
              <w:bottom w:val="single" w:sz="4" w:space="0" w:color="auto"/>
              <w:right w:val="single" w:sz="4" w:space="0" w:color="auto"/>
            </w:tcBorders>
            <w:vAlign w:val="center"/>
            <w:hideMark/>
          </w:tcPr>
          <w:p w14:paraId="6E9BCC2E"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I_6875550694</w:t>
            </w:r>
          </w:p>
        </w:tc>
        <w:tc>
          <w:tcPr>
            <w:tcW w:w="682" w:type="pct"/>
            <w:tcBorders>
              <w:top w:val="nil"/>
              <w:left w:val="nil"/>
              <w:bottom w:val="single" w:sz="4" w:space="0" w:color="auto"/>
              <w:right w:val="single" w:sz="4" w:space="0" w:color="auto"/>
            </w:tcBorders>
            <w:vAlign w:val="center"/>
            <w:hideMark/>
          </w:tcPr>
          <w:p w14:paraId="69F4E7BC"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1,76</w:t>
            </w:r>
          </w:p>
        </w:tc>
        <w:tc>
          <w:tcPr>
            <w:tcW w:w="463" w:type="pct"/>
            <w:tcBorders>
              <w:top w:val="nil"/>
              <w:left w:val="nil"/>
              <w:bottom w:val="single" w:sz="4" w:space="0" w:color="auto"/>
              <w:right w:val="single" w:sz="4" w:space="0" w:color="auto"/>
            </w:tcBorders>
            <w:vAlign w:val="center"/>
            <w:hideMark/>
          </w:tcPr>
          <w:p w14:paraId="736B0E35"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0,31</w:t>
            </w:r>
          </w:p>
        </w:tc>
        <w:tc>
          <w:tcPr>
            <w:tcW w:w="441" w:type="pct"/>
            <w:tcBorders>
              <w:top w:val="nil"/>
              <w:left w:val="nil"/>
              <w:bottom w:val="single" w:sz="4" w:space="0" w:color="auto"/>
              <w:right w:val="single" w:sz="4" w:space="0" w:color="auto"/>
            </w:tcBorders>
            <w:vAlign w:val="center"/>
            <w:hideMark/>
          </w:tcPr>
          <w:p w14:paraId="6D0CEB35"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-1,45</w:t>
            </w:r>
          </w:p>
        </w:tc>
        <w:tc>
          <w:tcPr>
            <w:tcW w:w="349" w:type="pct"/>
            <w:tcBorders>
              <w:top w:val="nil"/>
              <w:left w:val="nil"/>
              <w:bottom w:val="single" w:sz="4" w:space="0" w:color="auto"/>
              <w:right w:val="single" w:sz="4" w:space="0" w:color="auto"/>
            </w:tcBorders>
            <w:vAlign w:val="center"/>
            <w:hideMark/>
          </w:tcPr>
          <w:p w14:paraId="23A83615"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-82%</w:t>
            </w:r>
          </w:p>
        </w:tc>
      </w:tr>
      <w:tr w:rsidR="00753127" w14:paraId="2B00B435" w14:textId="77777777" w:rsidTr="00DD7EED">
        <w:trPr>
          <w:trHeight w:val="720"/>
        </w:trPr>
        <w:tc>
          <w:tcPr>
            <w:tcW w:w="225" w:type="pct"/>
            <w:tcBorders>
              <w:top w:val="nil"/>
              <w:left w:val="single" w:sz="4" w:space="0" w:color="auto"/>
              <w:bottom w:val="single" w:sz="4" w:space="0" w:color="auto"/>
              <w:right w:val="single" w:sz="4" w:space="0" w:color="auto"/>
            </w:tcBorders>
            <w:vAlign w:val="center"/>
            <w:hideMark/>
          </w:tcPr>
          <w:p w14:paraId="47DE6018"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10</w:t>
            </w:r>
          </w:p>
        </w:tc>
        <w:tc>
          <w:tcPr>
            <w:tcW w:w="1965" w:type="pct"/>
            <w:tcBorders>
              <w:top w:val="nil"/>
              <w:left w:val="nil"/>
              <w:bottom w:val="single" w:sz="4" w:space="0" w:color="auto"/>
              <w:right w:val="single" w:sz="4" w:space="0" w:color="auto"/>
            </w:tcBorders>
            <w:vAlign w:val="center"/>
            <w:hideMark/>
          </w:tcPr>
          <w:p w14:paraId="39195867" w14:textId="77777777" w:rsidR="00753127" w:rsidRDefault="00753127" w:rsidP="00753127">
            <w:pPr>
              <w:rPr>
                <w:rFonts w:ascii="Myriad Pro" w:hAnsi="Myriad Pro" w:cs="Calibri"/>
                <w:color w:val="000000"/>
                <w:sz w:val="18"/>
                <w:szCs w:val="18"/>
              </w:rPr>
            </w:pPr>
            <w:r>
              <w:rPr>
                <w:rFonts w:ascii="Myriad Pro" w:hAnsi="Myriad Pro" w:cs="Calibri"/>
                <w:color w:val="000000"/>
                <w:sz w:val="18"/>
                <w:szCs w:val="18"/>
              </w:rPr>
              <w:t xml:space="preserve">Реконструкция ВЛ-10 </w:t>
            </w:r>
            <w:proofErr w:type="spellStart"/>
            <w:r>
              <w:rPr>
                <w:rFonts w:ascii="Myriad Pro" w:hAnsi="Myriad Pro" w:cs="Calibri"/>
                <w:color w:val="000000"/>
                <w:sz w:val="18"/>
                <w:szCs w:val="18"/>
              </w:rPr>
              <w:t>кВ</w:t>
            </w:r>
            <w:proofErr w:type="spellEnd"/>
            <w:r>
              <w:rPr>
                <w:rFonts w:ascii="Myriad Pro" w:hAnsi="Myriad Pro" w:cs="Calibri"/>
                <w:color w:val="000000"/>
                <w:sz w:val="18"/>
                <w:szCs w:val="18"/>
              </w:rPr>
              <w:t xml:space="preserve"> А-1 с заменой опор и голого провода на СИП-3, 7,33 км </w:t>
            </w:r>
          </w:p>
        </w:tc>
        <w:tc>
          <w:tcPr>
            <w:tcW w:w="875" w:type="pct"/>
            <w:tcBorders>
              <w:top w:val="nil"/>
              <w:left w:val="nil"/>
              <w:bottom w:val="single" w:sz="4" w:space="0" w:color="auto"/>
              <w:right w:val="single" w:sz="4" w:space="0" w:color="auto"/>
            </w:tcBorders>
            <w:vAlign w:val="center"/>
            <w:hideMark/>
          </w:tcPr>
          <w:p w14:paraId="1C613F89"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I_6875550690</w:t>
            </w:r>
          </w:p>
        </w:tc>
        <w:tc>
          <w:tcPr>
            <w:tcW w:w="682" w:type="pct"/>
            <w:tcBorders>
              <w:top w:val="nil"/>
              <w:left w:val="nil"/>
              <w:bottom w:val="single" w:sz="4" w:space="0" w:color="auto"/>
              <w:right w:val="single" w:sz="4" w:space="0" w:color="auto"/>
            </w:tcBorders>
            <w:vAlign w:val="center"/>
            <w:hideMark/>
          </w:tcPr>
          <w:p w14:paraId="59CF359F"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9,83</w:t>
            </w:r>
          </w:p>
        </w:tc>
        <w:tc>
          <w:tcPr>
            <w:tcW w:w="463" w:type="pct"/>
            <w:tcBorders>
              <w:top w:val="nil"/>
              <w:left w:val="nil"/>
              <w:bottom w:val="single" w:sz="4" w:space="0" w:color="auto"/>
              <w:right w:val="single" w:sz="4" w:space="0" w:color="auto"/>
            </w:tcBorders>
            <w:vAlign w:val="center"/>
            <w:hideMark/>
          </w:tcPr>
          <w:p w14:paraId="7D490035"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8,47</w:t>
            </w:r>
          </w:p>
        </w:tc>
        <w:tc>
          <w:tcPr>
            <w:tcW w:w="441" w:type="pct"/>
            <w:tcBorders>
              <w:top w:val="nil"/>
              <w:left w:val="nil"/>
              <w:bottom w:val="single" w:sz="4" w:space="0" w:color="auto"/>
              <w:right w:val="single" w:sz="4" w:space="0" w:color="auto"/>
            </w:tcBorders>
            <w:vAlign w:val="center"/>
            <w:hideMark/>
          </w:tcPr>
          <w:p w14:paraId="7499DD39"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-1,36</w:t>
            </w:r>
          </w:p>
        </w:tc>
        <w:tc>
          <w:tcPr>
            <w:tcW w:w="349" w:type="pct"/>
            <w:tcBorders>
              <w:top w:val="nil"/>
              <w:left w:val="nil"/>
              <w:bottom w:val="single" w:sz="4" w:space="0" w:color="auto"/>
              <w:right w:val="single" w:sz="4" w:space="0" w:color="auto"/>
            </w:tcBorders>
            <w:vAlign w:val="center"/>
            <w:hideMark/>
          </w:tcPr>
          <w:p w14:paraId="4DC8CA2B"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-14%</w:t>
            </w:r>
          </w:p>
        </w:tc>
      </w:tr>
      <w:tr w:rsidR="00753127" w14:paraId="34851550" w14:textId="77777777" w:rsidTr="00DD7EED">
        <w:trPr>
          <w:trHeight w:val="480"/>
        </w:trPr>
        <w:tc>
          <w:tcPr>
            <w:tcW w:w="225" w:type="pct"/>
            <w:tcBorders>
              <w:top w:val="nil"/>
              <w:left w:val="single" w:sz="4" w:space="0" w:color="auto"/>
              <w:bottom w:val="single" w:sz="4" w:space="0" w:color="auto"/>
              <w:right w:val="single" w:sz="4" w:space="0" w:color="auto"/>
            </w:tcBorders>
            <w:vAlign w:val="center"/>
            <w:hideMark/>
          </w:tcPr>
          <w:p w14:paraId="550E0DE6"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11</w:t>
            </w:r>
          </w:p>
        </w:tc>
        <w:tc>
          <w:tcPr>
            <w:tcW w:w="1965" w:type="pct"/>
            <w:tcBorders>
              <w:top w:val="nil"/>
              <w:left w:val="nil"/>
              <w:bottom w:val="single" w:sz="4" w:space="0" w:color="auto"/>
              <w:right w:val="single" w:sz="4" w:space="0" w:color="auto"/>
            </w:tcBorders>
            <w:vAlign w:val="center"/>
            <w:hideMark/>
          </w:tcPr>
          <w:p w14:paraId="173816AF" w14:textId="77777777" w:rsidR="00753127" w:rsidRDefault="00753127" w:rsidP="00753127">
            <w:pPr>
              <w:rPr>
                <w:rFonts w:ascii="Myriad Pro" w:hAnsi="Myriad Pro" w:cs="Calibri"/>
                <w:color w:val="000000"/>
                <w:sz w:val="18"/>
                <w:szCs w:val="18"/>
              </w:rPr>
            </w:pPr>
            <w:r>
              <w:rPr>
                <w:rFonts w:ascii="Myriad Pro" w:hAnsi="Myriad Pro" w:cs="Calibri"/>
                <w:color w:val="000000"/>
                <w:sz w:val="18"/>
                <w:szCs w:val="18"/>
              </w:rPr>
              <w:t xml:space="preserve">Реконструкция сетей 10/0,4 </w:t>
            </w:r>
            <w:proofErr w:type="spellStart"/>
            <w:r>
              <w:rPr>
                <w:rFonts w:ascii="Myriad Pro" w:hAnsi="Myriad Pro" w:cs="Calibri"/>
                <w:color w:val="000000"/>
                <w:sz w:val="18"/>
                <w:szCs w:val="18"/>
              </w:rPr>
              <w:t>кВ</w:t>
            </w:r>
            <w:proofErr w:type="spellEnd"/>
            <w:r>
              <w:rPr>
                <w:rFonts w:ascii="Myriad Pro" w:hAnsi="Myriad Pro" w:cs="Calibri"/>
                <w:color w:val="000000"/>
                <w:sz w:val="18"/>
                <w:szCs w:val="18"/>
              </w:rPr>
              <w:t xml:space="preserve"> с. </w:t>
            </w:r>
            <w:proofErr w:type="spellStart"/>
            <w:r>
              <w:rPr>
                <w:rFonts w:ascii="Myriad Pro" w:hAnsi="Myriad Pro" w:cs="Calibri"/>
                <w:color w:val="000000"/>
                <w:sz w:val="18"/>
                <w:szCs w:val="18"/>
              </w:rPr>
              <w:t>Каргасок</w:t>
            </w:r>
            <w:proofErr w:type="spellEnd"/>
            <w:r>
              <w:rPr>
                <w:rFonts w:ascii="Myriad Pro" w:hAnsi="Myriad Pro" w:cs="Calibri"/>
                <w:color w:val="000000"/>
                <w:sz w:val="18"/>
                <w:szCs w:val="18"/>
              </w:rPr>
              <w:t xml:space="preserve"> </w:t>
            </w:r>
          </w:p>
        </w:tc>
        <w:tc>
          <w:tcPr>
            <w:tcW w:w="875" w:type="pct"/>
            <w:tcBorders>
              <w:top w:val="nil"/>
              <w:left w:val="nil"/>
              <w:bottom w:val="single" w:sz="4" w:space="0" w:color="auto"/>
              <w:right w:val="single" w:sz="4" w:space="0" w:color="auto"/>
            </w:tcBorders>
            <w:vAlign w:val="center"/>
            <w:hideMark/>
          </w:tcPr>
          <w:p w14:paraId="5DCB0127"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G_6875550558</w:t>
            </w:r>
          </w:p>
        </w:tc>
        <w:tc>
          <w:tcPr>
            <w:tcW w:w="682" w:type="pct"/>
            <w:tcBorders>
              <w:top w:val="nil"/>
              <w:left w:val="nil"/>
              <w:bottom w:val="single" w:sz="4" w:space="0" w:color="auto"/>
              <w:right w:val="single" w:sz="4" w:space="0" w:color="auto"/>
            </w:tcBorders>
            <w:vAlign w:val="center"/>
            <w:hideMark/>
          </w:tcPr>
          <w:p w14:paraId="4FF81D3E"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10,11</w:t>
            </w:r>
          </w:p>
        </w:tc>
        <w:tc>
          <w:tcPr>
            <w:tcW w:w="463" w:type="pct"/>
            <w:tcBorders>
              <w:top w:val="nil"/>
              <w:left w:val="nil"/>
              <w:bottom w:val="single" w:sz="4" w:space="0" w:color="auto"/>
              <w:right w:val="single" w:sz="4" w:space="0" w:color="auto"/>
            </w:tcBorders>
            <w:vAlign w:val="center"/>
            <w:hideMark/>
          </w:tcPr>
          <w:p w14:paraId="7C86B8D3"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8,84</w:t>
            </w:r>
          </w:p>
        </w:tc>
        <w:tc>
          <w:tcPr>
            <w:tcW w:w="441" w:type="pct"/>
            <w:tcBorders>
              <w:top w:val="nil"/>
              <w:left w:val="nil"/>
              <w:bottom w:val="single" w:sz="4" w:space="0" w:color="auto"/>
              <w:right w:val="single" w:sz="4" w:space="0" w:color="auto"/>
            </w:tcBorders>
            <w:vAlign w:val="center"/>
            <w:hideMark/>
          </w:tcPr>
          <w:p w14:paraId="576D66AB"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-1,27</w:t>
            </w:r>
          </w:p>
        </w:tc>
        <w:tc>
          <w:tcPr>
            <w:tcW w:w="349" w:type="pct"/>
            <w:tcBorders>
              <w:top w:val="nil"/>
              <w:left w:val="nil"/>
              <w:bottom w:val="single" w:sz="4" w:space="0" w:color="auto"/>
              <w:right w:val="single" w:sz="4" w:space="0" w:color="auto"/>
            </w:tcBorders>
            <w:vAlign w:val="center"/>
            <w:hideMark/>
          </w:tcPr>
          <w:p w14:paraId="1B089D3E"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-13%</w:t>
            </w:r>
          </w:p>
        </w:tc>
      </w:tr>
      <w:tr w:rsidR="00753127" w14:paraId="4FEB9ECF" w14:textId="77777777" w:rsidTr="00DD7EED">
        <w:trPr>
          <w:trHeight w:val="480"/>
        </w:trPr>
        <w:tc>
          <w:tcPr>
            <w:tcW w:w="225" w:type="pct"/>
            <w:tcBorders>
              <w:top w:val="nil"/>
              <w:left w:val="single" w:sz="4" w:space="0" w:color="auto"/>
              <w:bottom w:val="single" w:sz="4" w:space="0" w:color="auto"/>
              <w:right w:val="single" w:sz="4" w:space="0" w:color="auto"/>
            </w:tcBorders>
            <w:vAlign w:val="center"/>
            <w:hideMark/>
          </w:tcPr>
          <w:p w14:paraId="708F63F8"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12</w:t>
            </w:r>
          </w:p>
        </w:tc>
        <w:tc>
          <w:tcPr>
            <w:tcW w:w="1965" w:type="pct"/>
            <w:tcBorders>
              <w:top w:val="nil"/>
              <w:left w:val="nil"/>
              <w:bottom w:val="single" w:sz="4" w:space="0" w:color="auto"/>
              <w:right w:val="single" w:sz="4" w:space="0" w:color="auto"/>
            </w:tcBorders>
            <w:vAlign w:val="center"/>
            <w:hideMark/>
          </w:tcPr>
          <w:p w14:paraId="47FB0CFE" w14:textId="77777777" w:rsidR="00753127" w:rsidRDefault="00753127" w:rsidP="00753127">
            <w:pPr>
              <w:rPr>
                <w:rFonts w:ascii="Myriad Pro" w:hAnsi="Myriad Pro" w:cs="Calibri"/>
                <w:color w:val="000000"/>
                <w:sz w:val="18"/>
                <w:szCs w:val="18"/>
              </w:rPr>
            </w:pPr>
            <w:r>
              <w:rPr>
                <w:rFonts w:ascii="Myriad Pro" w:hAnsi="Myriad Pro" w:cs="Calibri"/>
                <w:color w:val="000000"/>
                <w:sz w:val="18"/>
                <w:szCs w:val="18"/>
              </w:rPr>
              <w:t>Реконструкция ограждения РПБ ПО СЭС</w:t>
            </w:r>
          </w:p>
        </w:tc>
        <w:tc>
          <w:tcPr>
            <w:tcW w:w="875" w:type="pct"/>
            <w:tcBorders>
              <w:top w:val="nil"/>
              <w:left w:val="nil"/>
              <w:bottom w:val="single" w:sz="4" w:space="0" w:color="auto"/>
              <w:right w:val="single" w:sz="4" w:space="0" w:color="auto"/>
            </w:tcBorders>
            <w:vAlign w:val="center"/>
            <w:hideMark/>
          </w:tcPr>
          <w:p w14:paraId="052E3555"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F_6875550337</w:t>
            </w:r>
          </w:p>
        </w:tc>
        <w:tc>
          <w:tcPr>
            <w:tcW w:w="682" w:type="pct"/>
            <w:tcBorders>
              <w:top w:val="nil"/>
              <w:left w:val="nil"/>
              <w:bottom w:val="single" w:sz="4" w:space="0" w:color="auto"/>
              <w:right w:val="single" w:sz="4" w:space="0" w:color="auto"/>
            </w:tcBorders>
            <w:vAlign w:val="center"/>
            <w:hideMark/>
          </w:tcPr>
          <w:p w14:paraId="58C0B52D"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3,48</w:t>
            </w:r>
          </w:p>
        </w:tc>
        <w:tc>
          <w:tcPr>
            <w:tcW w:w="463" w:type="pct"/>
            <w:tcBorders>
              <w:top w:val="nil"/>
              <w:left w:val="nil"/>
              <w:bottom w:val="single" w:sz="4" w:space="0" w:color="auto"/>
              <w:right w:val="single" w:sz="4" w:space="0" w:color="auto"/>
            </w:tcBorders>
            <w:vAlign w:val="center"/>
            <w:hideMark/>
          </w:tcPr>
          <w:p w14:paraId="73F35B22"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2,22</w:t>
            </w:r>
          </w:p>
        </w:tc>
        <w:tc>
          <w:tcPr>
            <w:tcW w:w="441" w:type="pct"/>
            <w:tcBorders>
              <w:top w:val="nil"/>
              <w:left w:val="nil"/>
              <w:bottom w:val="single" w:sz="4" w:space="0" w:color="auto"/>
              <w:right w:val="single" w:sz="4" w:space="0" w:color="auto"/>
            </w:tcBorders>
            <w:vAlign w:val="center"/>
            <w:hideMark/>
          </w:tcPr>
          <w:p w14:paraId="59FC14BF"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-1,26</w:t>
            </w:r>
          </w:p>
        </w:tc>
        <w:tc>
          <w:tcPr>
            <w:tcW w:w="349" w:type="pct"/>
            <w:tcBorders>
              <w:top w:val="nil"/>
              <w:left w:val="nil"/>
              <w:bottom w:val="single" w:sz="4" w:space="0" w:color="auto"/>
              <w:right w:val="single" w:sz="4" w:space="0" w:color="auto"/>
            </w:tcBorders>
            <w:vAlign w:val="center"/>
            <w:hideMark/>
          </w:tcPr>
          <w:p w14:paraId="36B4C4B8"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-36%</w:t>
            </w:r>
          </w:p>
        </w:tc>
      </w:tr>
      <w:tr w:rsidR="00753127" w14:paraId="2D93098A" w14:textId="77777777" w:rsidTr="00DD7EED">
        <w:trPr>
          <w:trHeight w:val="480"/>
        </w:trPr>
        <w:tc>
          <w:tcPr>
            <w:tcW w:w="225" w:type="pct"/>
            <w:tcBorders>
              <w:top w:val="nil"/>
              <w:left w:val="single" w:sz="4" w:space="0" w:color="auto"/>
              <w:bottom w:val="single" w:sz="4" w:space="0" w:color="auto"/>
              <w:right w:val="single" w:sz="4" w:space="0" w:color="auto"/>
            </w:tcBorders>
            <w:vAlign w:val="center"/>
            <w:hideMark/>
          </w:tcPr>
          <w:p w14:paraId="1D384E7B"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13</w:t>
            </w:r>
          </w:p>
        </w:tc>
        <w:tc>
          <w:tcPr>
            <w:tcW w:w="1965" w:type="pct"/>
            <w:tcBorders>
              <w:top w:val="nil"/>
              <w:left w:val="nil"/>
              <w:bottom w:val="single" w:sz="4" w:space="0" w:color="auto"/>
              <w:right w:val="single" w:sz="4" w:space="0" w:color="auto"/>
            </w:tcBorders>
            <w:vAlign w:val="center"/>
            <w:hideMark/>
          </w:tcPr>
          <w:p w14:paraId="14279203" w14:textId="77777777" w:rsidR="00753127" w:rsidRDefault="00753127" w:rsidP="00753127">
            <w:pPr>
              <w:rPr>
                <w:rFonts w:ascii="Myriad Pro" w:hAnsi="Myriad Pro" w:cs="Calibri"/>
                <w:color w:val="000000"/>
                <w:sz w:val="18"/>
                <w:szCs w:val="18"/>
              </w:rPr>
            </w:pPr>
            <w:r>
              <w:rPr>
                <w:rFonts w:ascii="Myriad Pro" w:hAnsi="Myriad Pro" w:cs="Calibri"/>
                <w:color w:val="000000"/>
                <w:sz w:val="18"/>
                <w:szCs w:val="18"/>
              </w:rPr>
              <w:t xml:space="preserve">Реконструкция ВЛ-10кВ ф. Н-1002, Н-1003, К-1002 с заменой опор и провода на СИП-3 и установкой </w:t>
            </w:r>
            <w:proofErr w:type="spellStart"/>
            <w:r>
              <w:rPr>
                <w:rFonts w:ascii="Myriad Pro" w:hAnsi="Myriad Pro" w:cs="Calibri"/>
                <w:color w:val="000000"/>
                <w:sz w:val="18"/>
                <w:szCs w:val="18"/>
              </w:rPr>
              <w:t>реклоузеров</w:t>
            </w:r>
            <w:proofErr w:type="spellEnd"/>
          </w:p>
        </w:tc>
        <w:tc>
          <w:tcPr>
            <w:tcW w:w="875" w:type="pct"/>
            <w:tcBorders>
              <w:top w:val="nil"/>
              <w:left w:val="nil"/>
              <w:bottom w:val="single" w:sz="4" w:space="0" w:color="auto"/>
              <w:right w:val="single" w:sz="4" w:space="0" w:color="auto"/>
            </w:tcBorders>
            <w:vAlign w:val="center"/>
            <w:hideMark/>
          </w:tcPr>
          <w:p w14:paraId="4D1941F3"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F_6875550247</w:t>
            </w:r>
          </w:p>
        </w:tc>
        <w:tc>
          <w:tcPr>
            <w:tcW w:w="682" w:type="pct"/>
            <w:tcBorders>
              <w:top w:val="nil"/>
              <w:left w:val="nil"/>
              <w:bottom w:val="single" w:sz="4" w:space="0" w:color="auto"/>
              <w:right w:val="single" w:sz="4" w:space="0" w:color="auto"/>
            </w:tcBorders>
            <w:vAlign w:val="center"/>
            <w:hideMark/>
          </w:tcPr>
          <w:p w14:paraId="5D03DE58"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1,26</w:t>
            </w:r>
          </w:p>
        </w:tc>
        <w:tc>
          <w:tcPr>
            <w:tcW w:w="463" w:type="pct"/>
            <w:tcBorders>
              <w:top w:val="nil"/>
              <w:left w:val="nil"/>
              <w:bottom w:val="single" w:sz="4" w:space="0" w:color="auto"/>
              <w:right w:val="single" w:sz="4" w:space="0" w:color="auto"/>
            </w:tcBorders>
            <w:vAlign w:val="center"/>
            <w:hideMark/>
          </w:tcPr>
          <w:p w14:paraId="7875B25A"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0,10</w:t>
            </w:r>
          </w:p>
        </w:tc>
        <w:tc>
          <w:tcPr>
            <w:tcW w:w="441" w:type="pct"/>
            <w:tcBorders>
              <w:top w:val="nil"/>
              <w:left w:val="nil"/>
              <w:bottom w:val="single" w:sz="4" w:space="0" w:color="auto"/>
              <w:right w:val="single" w:sz="4" w:space="0" w:color="auto"/>
            </w:tcBorders>
            <w:vAlign w:val="center"/>
            <w:hideMark/>
          </w:tcPr>
          <w:p w14:paraId="56482579"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-1,16</w:t>
            </w:r>
          </w:p>
        </w:tc>
        <w:tc>
          <w:tcPr>
            <w:tcW w:w="349" w:type="pct"/>
            <w:tcBorders>
              <w:top w:val="nil"/>
              <w:left w:val="nil"/>
              <w:bottom w:val="single" w:sz="4" w:space="0" w:color="auto"/>
              <w:right w:val="single" w:sz="4" w:space="0" w:color="auto"/>
            </w:tcBorders>
            <w:vAlign w:val="center"/>
            <w:hideMark/>
          </w:tcPr>
          <w:p w14:paraId="28D279AF"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-92%</w:t>
            </w:r>
          </w:p>
        </w:tc>
      </w:tr>
      <w:tr w:rsidR="00753127" w14:paraId="5D88CD6C" w14:textId="77777777" w:rsidTr="00DD7EED">
        <w:trPr>
          <w:trHeight w:val="480"/>
        </w:trPr>
        <w:tc>
          <w:tcPr>
            <w:tcW w:w="225" w:type="pct"/>
            <w:tcBorders>
              <w:top w:val="nil"/>
              <w:left w:val="single" w:sz="4" w:space="0" w:color="auto"/>
              <w:bottom w:val="single" w:sz="4" w:space="0" w:color="auto"/>
              <w:right w:val="single" w:sz="4" w:space="0" w:color="auto"/>
            </w:tcBorders>
            <w:vAlign w:val="center"/>
            <w:hideMark/>
          </w:tcPr>
          <w:p w14:paraId="7CE1BA3D"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14</w:t>
            </w:r>
          </w:p>
        </w:tc>
        <w:tc>
          <w:tcPr>
            <w:tcW w:w="1965" w:type="pct"/>
            <w:tcBorders>
              <w:top w:val="nil"/>
              <w:left w:val="nil"/>
              <w:bottom w:val="single" w:sz="4" w:space="0" w:color="auto"/>
              <w:right w:val="single" w:sz="4" w:space="0" w:color="auto"/>
            </w:tcBorders>
            <w:vAlign w:val="center"/>
            <w:hideMark/>
          </w:tcPr>
          <w:p w14:paraId="7AB29E75" w14:textId="77777777" w:rsidR="00753127" w:rsidRDefault="00753127" w:rsidP="00753127">
            <w:pPr>
              <w:rPr>
                <w:rFonts w:ascii="Myriad Pro" w:hAnsi="Myriad Pro" w:cs="Calibri"/>
                <w:color w:val="000000"/>
                <w:sz w:val="18"/>
                <w:szCs w:val="18"/>
              </w:rPr>
            </w:pPr>
            <w:r>
              <w:rPr>
                <w:rFonts w:ascii="Myriad Pro" w:hAnsi="Myriad Pro" w:cs="Calibri"/>
                <w:color w:val="000000"/>
                <w:sz w:val="18"/>
                <w:szCs w:val="18"/>
              </w:rPr>
              <w:t xml:space="preserve">Реконструкция здания склада, маслохозяйства, склада ГСМ, мойки для автомобилей РПБ </w:t>
            </w:r>
            <w:proofErr w:type="spellStart"/>
            <w:r>
              <w:rPr>
                <w:rFonts w:ascii="Myriad Pro" w:hAnsi="Myriad Pro" w:cs="Calibri"/>
                <w:color w:val="000000"/>
                <w:sz w:val="18"/>
                <w:szCs w:val="18"/>
              </w:rPr>
              <w:t>г.Томск</w:t>
            </w:r>
            <w:proofErr w:type="spellEnd"/>
          </w:p>
        </w:tc>
        <w:tc>
          <w:tcPr>
            <w:tcW w:w="875" w:type="pct"/>
            <w:tcBorders>
              <w:top w:val="nil"/>
              <w:left w:val="nil"/>
              <w:bottom w:val="single" w:sz="4" w:space="0" w:color="auto"/>
              <w:right w:val="single" w:sz="4" w:space="0" w:color="auto"/>
            </w:tcBorders>
            <w:vAlign w:val="center"/>
            <w:hideMark/>
          </w:tcPr>
          <w:p w14:paraId="3175E8B7"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F_6875550354</w:t>
            </w:r>
          </w:p>
        </w:tc>
        <w:tc>
          <w:tcPr>
            <w:tcW w:w="682" w:type="pct"/>
            <w:tcBorders>
              <w:top w:val="nil"/>
              <w:left w:val="nil"/>
              <w:bottom w:val="single" w:sz="4" w:space="0" w:color="auto"/>
              <w:right w:val="single" w:sz="4" w:space="0" w:color="auto"/>
            </w:tcBorders>
            <w:vAlign w:val="center"/>
            <w:hideMark/>
          </w:tcPr>
          <w:p w14:paraId="136D71DA"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2,00</w:t>
            </w:r>
          </w:p>
        </w:tc>
        <w:tc>
          <w:tcPr>
            <w:tcW w:w="463" w:type="pct"/>
            <w:tcBorders>
              <w:top w:val="nil"/>
              <w:left w:val="nil"/>
              <w:bottom w:val="single" w:sz="4" w:space="0" w:color="auto"/>
              <w:right w:val="single" w:sz="4" w:space="0" w:color="auto"/>
            </w:tcBorders>
            <w:vAlign w:val="center"/>
            <w:hideMark/>
          </w:tcPr>
          <w:p w14:paraId="68B5629A"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0,98</w:t>
            </w:r>
          </w:p>
        </w:tc>
        <w:tc>
          <w:tcPr>
            <w:tcW w:w="441" w:type="pct"/>
            <w:tcBorders>
              <w:top w:val="nil"/>
              <w:left w:val="nil"/>
              <w:bottom w:val="single" w:sz="4" w:space="0" w:color="auto"/>
              <w:right w:val="single" w:sz="4" w:space="0" w:color="auto"/>
            </w:tcBorders>
            <w:vAlign w:val="center"/>
            <w:hideMark/>
          </w:tcPr>
          <w:p w14:paraId="1194A6CF"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-1,02</w:t>
            </w:r>
          </w:p>
        </w:tc>
        <w:tc>
          <w:tcPr>
            <w:tcW w:w="349" w:type="pct"/>
            <w:tcBorders>
              <w:top w:val="nil"/>
              <w:left w:val="nil"/>
              <w:bottom w:val="single" w:sz="4" w:space="0" w:color="auto"/>
              <w:right w:val="single" w:sz="4" w:space="0" w:color="auto"/>
            </w:tcBorders>
            <w:vAlign w:val="center"/>
            <w:hideMark/>
          </w:tcPr>
          <w:p w14:paraId="0ED00627"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-51%</w:t>
            </w:r>
          </w:p>
        </w:tc>
      </w:tr>
      <w:tr w:rsidR="00753127" w14:paraId="42D4B7D2" w14:textId="77777777" w:rsidTr="00DD7EED">
        <w:trPr>
          <w:trHeight w:val="720"/>
        </w:trPr>
        <w:tc>
          <w:tcPr>
            <w:tcW w:w="225" w:type="pct"/>
            <w:tcBorders>
              <w:top w:val="nil"/>
              <w:left w:val="single" w:sz="4" w:space="0" w:color="auto"/>
              <w:bottom w:val="single" w:sz="4" w:space="0" w:color="auto"/>
              <w:right w:val="single" w:sz="4" w:space="0" w:color="auto"/>
            </w:tcBorders>
            <w:vAlign w:val="center"/>
            <w:hideMark/>
          </w:tcPr>
          <w:p w14:paraId="643D9E78"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15</w:t>
            </w:r>
          </w:p>
        </w:tc>
        <w:tc>
          <w:tcPr>
            <w:tcW w:w="1965" w:type="pct"/>
            <w:tcBorders>
              <w:top w:val="nil"/>
              <w:left w:val="nil"/>
              <w:bottom w:val="single" w:sz="4" w:space="0" w:color="auto"/>
              <w:right w:val="single" w:sz="4" w:space="0" w:color="auto"/>
            </w:tcBorders>
            <w:vAlign w:val="center"/>
            <w:hideMark/>
          </w:tcPr>
          <w:p w14:paraId="2AF55390" w14:textId="77777777" w:rsidR="00753127" w:rsidRDefault="00753127" w:rsidP="00753127">
            <w:pPr>
              <w:rPr>
                <w:rFonts w:ascii="Myriad Pro" w:hAnsi="Myriad Pro" w:cs="Calibri"/>
                <w:color w:val="000000"/>
                <w:sz w:val="18"/>
                <w:szCs w:val="18"/>
              </w:rPr>
            </w:pPr>
            <w:r>
              <w:rPr>
                <w:rFonts w:ascii="Myriad Pro" w:hAnsi="Myriad Pro" w:cs="Calibri"/>
                <w:color w:val="000000"/>
                <w:sz w:val="18"/>
                <w:szCs w:val="18"/>
              </w:rPr>
              <w:t xml:space="preserve">Реконструкция ВЛ-0,4 </w:t>
            </w:r>
            <w:proofErr w:type="spellStart"/>
            <w:r>
              <w:rPr>
                <w:rFonts w:ascii="Myriad Pro" w:hAnsi="Myriad Pro" w:cs="Calibri"/>
                <w:color w:val="000000"/>
                <w:sz w:val="18"/>
                <w:szCs w:val="18"/>
              </w:rPr>
              <w:t>кВ</w:t>
            </w:r>
            <w:proofErr w:type="spellEnd"/>
            <w:r>
              <w:rPr>
                <w:rFonts w:ascii="Myriad Pro" w:hAnsi="Myriad Pro" w:cs="Calibri"/>
                <w:color w:val="000000"/>
                <w:sz w:val="18"/>
                <w:szCs w:val="18"/>
              </w:rPr>
              <w:t xml:space="preserve"> от ТП КР-4-2 с заменой опор для обеспечения качества электроэнергии у потребителей. </w:t>
            </w:r>
            <w:proofErr w:type="spellStart"/>
            <w:r>
              <w:rPr>
                <w:rFonts w:ascii="Myriad Pro" w:hAnsi="Myriad Pro" w:cs="Calibri"/>
                <w:color w:val="000000"/>
                <w:sz w:val="18"/>
                <w:szCs w:val="18"/>
              </w:rPr>
              <w:t>Кривошеинский</w:t>
            </w:r>
            <w:proofErr w:type="spellEnd"/>
            <w:r>
              <w:rPr>
                <w:rFonts w:ascii="Myriad Pro" w:hAnsi="Myriad Pro" w:cs="Calibri"/>
                <w:color w:val="000000"/>
                <w:sz w:val="18"/>
                <w:szCs w:val="18"/>
              </w:rPr>
              <w:t xml:space="preserve"> РЭС</w:t>
            </w:r>
          </w:p>
        </w:tc>
        <w:tc>
          <w:tcPr>
            <w:tcW w:w="875" w:type="pct"/>
            <w:tcBorders>
              <w:top w:val="nil"/>
              <w:left w:val="nil"/>
              <w:bottom w:val="single" w:sz="4" w:space="0" w:color="auto"/>
              <w:right w:val="single" w:sz="4" w:space="0" w:color="auto"/>
            </w:tcBorders>
            <w:vAlign w:val="center"/>
            <w:hideMark/>
          </w:tcPr>
          <w:p w14:paraId="2093795B"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G_6875550539</w:t>
            </w:r>
          </w:p>
        </w:tc>
        <w:tc>
          <w:tcPr>
            <w:tcW w:w="682" w:type="pct"/>
            <w:tcBorders>
              <w:top w:val="nil"/>
              <w:left w:val="nil"/>
              <w:bottom w:val="single" w:sz="4" w:space="0" w:color="auto"/>
              <w:right w:val="single" w:sz="4" w:space="0" w:color="auto"/>
            </w:tcBorders>
            <w:vAlign w:val="center"/>
            <w:hideMark/>
          </w:tcPr>
          <w:p w14:paraId="54A35AD2"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6,61</w:t>
            </w:r>
          </w:p>
        </w:tc>
        <w:tc>
          <w:tcPr>
            <w:tcW w:w="463" w:type="pct"/>
            <w:tcBorders>
              <w:top w:val="nil"/>
              <w:left w:val="nil"/>
              <w:bottom w:val="single" w:sz="4" w:space="0" w:color="auto"/>
              <w:right w:val="single" w:sz="4" w:space="0" w:color="auto"/>
            </w:tcBorders>
            <w:vAlign w:val="center"/>
            <w:hideMark/>
          </w:tcPr>
          <w:p w14:paraId="19DFFE10"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5,63</w:t>
            </w:r>
          </w:p>
        </w:tc>
        <w:tc>
          <w:tcPr>
            <w:tcW w:w="441" w:type="pct"/>
            <w:tcBorders>
              <w:top w:val="nil"/>
              <w:left w:val="nil"/>
              <w:bottom w:val="single" w:sz="4" w:space="0" w:color="auto"/>
              <w:right w:val="single" w:sz="4" w:space="0" w:color="auto"/>
            </w:tcBorders>
            <w:vAlign w:val="center"/>
            <w:hideMark/>
          </w:tcPr>
          <w:p w14:paraId="41226223"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-0,98</w:t>
            </w:r>
          </w:p>
        </w:tc>
        <w:tc>
          <w:tcPr>
            <w:tcW w:w="349" w:type="pct"/>
            <w:tcBorders>
              <w:top w:val="nil"/>
              <w:left w:val="nil"/>
              <w:bottom w:val="single" w:sz="4" w:space="0" w:color="auto"/>
              <w:right w:val="single" w:sz="4" w:space="0" w:color="auto"/>
            </w:tcBorders>
            <w:vAlign w:val="center"/>
            <w:hideMark/>
          </w:tcPr>
          <w:p w14:paraId="5F1BA6A4"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-15%</w:t>
            </w:r>
          </w:p>
        </w:tc>
      </w:tr>
      <w:tr w:rsidR="00753127" w14:paraId="48251754" w14:textId="77777777" w:rsidTr="00DD7EED">
        <w:trPr>
          <w:trHeight w:val="720"/>
        </w:trPr>
        <w:tc>
          <w:tcPr>
            <w:tcW w:w="225" w:type="pct"/>
            <w:tcBorders>
              <w:top w:val="nil"/>
              <w:left w:val="single" w:sz="4" w:space="0" w:color="auto"/>
              <w:bottom w:val="single" w:sz="4" w:space="0" w:color="auto"/>
              <w:right w:val="single" w:sz="4" w:space="0" w:color="auto"/>
            </w:tcBorders>
            <w:vAlign w:val="center"/>
            <w:hideMark/>
          </w:tcPr>
          <w:p w14:paraId="759CCFBF"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16</w:t>
            </w:r>
          </w:p>
        </w:tc>
        <w:tc>
          <w:tcPr>
            <w:tcW w:w="1965" w:type="pct"/>
            <w:tcBorders>
              <w:top w:val="nil"/>
              <w:left w:val="nil"/>
              <w:bottom w:val="single" w:sz="4" w:space="0" w:color="auto"/>
              <w:right w:val="single" w:sz="4" w:space="0" w:color="auto"/>
            </w:tcBorders>
            <w:vAlign w:val="center"/>
            <w:hideMark/>
          </w:tcPr>
          <w:p w14:paraId="1BDAD823" w14:textId="77777777" w:rsidR="00753127" w:rsidRDefault="00753127" w:rsidP="00753127">
            <w:pPr>
              <w:rPr>
                <w:rFonts w:ascii="Myriad Pro" w:hAnsi="Myriad Pro" w:cs="Calibri"/>
                <w:color w:val="000000"/>
                <w:sz w:val="18"/>
                <w:szCs w:val="18"/>
              </w:rPr>
            </w:pPr>
            <w:r>
              <w:rPr>
                <w:rFonts w:ascii="Myriad Pro" w:hAnsi="Myriad Pro" w:cs="Calibri"/>
                <w:color w:val="000000"/>
                <w:sz w:val="18"/>
                <w:szCs w:val="18"/>
              </w:rPr>
              <w:t xml:space="preserve">Модернизация телемеханики ПС 110 </w:t>
            </w:r>
            <w:proofErr w:type="spellStart"/>
            <w:r>
              <w:rPr>
                <w:rFonts w:ascii="Myriad Pro" w:hAnsi="Myriad Pro" w:cs="Calibri"/>
                <w:color w:val="000000"/>
                <w:sz w:val="18"/>
                <w:szCs w:val="18"/>
              </w:rPr>
              <w:t>кВ</w:t>
            </w:r>
            <w:proofErr w:type="spellEnd"/>
            <w:r>
              <w:rPr>
                <w:rFonts w:ascii="Myriad Pro" w:hAnsi="Myriad Pro" w:cs="Calibri"/>
                <w:color w:val="000000"/>
                <w:sz w:val="18"/>
                <w:szCs w:val="18"/>
              </w:rPr>
              <w:t xml:space="preserve"> </w:t>
            </w:r>
            <w:proofErr w:type="spellStart"/>
            <w:r>
              <w:rPr>
                <w:rFonts w:ascii="Myriad Pro" w:hAnsi="Myriad Pro" w:cs="Calibri"/>
                <w:color w:val="000000"/>
                <w:sz w:val="18"/>
                <w:szCs w:val="18"/>
              </w:rPr>
              <w:t>Вахская</w:t>
            </w:r>
            <w:proofErr w:type="spellEnd"/>
          </w:p>
        </w:tc>
        <w:tc>
          <w:tcPr>
            <w:tcW w:w="875" w:type="pct"/>
            <w:tcBorders>
              <w:top w:val="nil"/>
              <w:left w:val="nil"/>
              <w:bottom w:val="single" w:sz="4" w:space="0" w:color="auto"/>
              <w:right w:val="single" w:sz="4" w:space="0" w:color="auto"/>
            </w:tcBorders>
            <w:vAlign w:val="center"/>
            <w:hideMark/>
          </w:tcPr>
          <w:p w14:paraId="35A27308"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F_6875550024</w:t>
            </w:r>
          </w:p>
        </w:tc>
        <w:tc>
          <w:tcPr>
            <w:tcW w:w="682" w:type="pct"/>
            <w:tcBorders>
              <w:top w:val="nil"/>
              <w:left w:val="nil"/>
              <w:bottom w:val="single" w:sz="4" w:space="0" w:color="auto"/>
              <w:right w:val="single" w:sz="4" w:space="0" w:color="auto"/>
            </w:tcBorders>
            <w:vAlign w:val="center"/>
            <w:hideMark/>
          </w:tcPr>
          <w:p w14:paraId="3423DC37"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24,73</w:t>
            </w:r>
          </w:p>
        </w:tc>
        <w:tc>
          <w:tcPr>
            <w:tcW w:w="463" w:type="pct"/>
            <w:tcBorders>
              <w:top w:val="nil"/>
              <w:left w:val="nil"/>
              <w:bottom w:val="single" w:sz="4" w:space="0" w:color="auto"/>
              <w:right w:val="single" w:sz="4" w:space="0" w:color="auto"/>
            </w:tcBorders>
            <w:vAlign w:val="center"/>
            <w:hideMark/>
          </w:tcPr>
          <w:p w14:paraId="5EC3E971"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23,79</w:t>
            </w:r>
          </w:p>
        </w:tc>
        <w:tc>
          <w:tcPr>
            <w:tcW w:w="441" w:type="pct"/>
            <w:tcBorders>
              <w:top w:val="nil"/>
              <w:left w:val="nil"/>
              <w:bottom w:val="single" w:sz="4" w:space="0" w:color="auto"/>
              <w:right w:val="single" w:sz="4" w:space="0" w:color="auto"/>
            </w:tcBorders>
            <w:vAlign w:val="center"/>
            <w:hideMark/>
          </w:tcPr>
          <w:p w14:paraId="1CDF8E7C"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-0,95</w:t>
            </w:r>
          </w:p>
        </w:tc>
        <w:tc>
          <w:tcPr>
            <w:tcW w:w="349" w:type="pct"/>
            <w:tcBorders>
              <w:top w:val="nil"/>
              <w:left w:val="nil"/>
              <w:bottom w:val="single" w:sz="4" w:space="0" w:color="auto"/>
              <w:right w:val="single" w:sz="4" w:space="0" w:color="auto"/>
            </w:tcBorders>
            <w:vAlign w:val="center"/>
            <w:hideMark/>
          </w:tcPr>
          <w:p w14:paraId="4769FD3E"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-4%</w:t>
            </w:r>
          </w:p>
        </w:tc>
      </w:tr>
      <w:tr w:rsidR="00753127" w14:paraId="0F7D70EB" w14:textId="77777777" w:rsidTr="00DD7EED">
        <w:trPr>
          <w:trHeight w:val="720"/>
        </w:trPr>
        <w:tc>
          <w:tcPr>
            <w:tcW w:w="225" w:type="pct"/>
            <w:tcBorders>
              <w:top w:val="nil"/>
              <w:left w:val="single" w:sz="4" w:space="0" w:color="auto"/>
              <w:bottom w:val="single" w:sz="4" w:space="0" w:color="auto"/>
              <w:right w:val="single" w:sz="4" w:space="0" w:color="auto"/>
            </w:tcBorders>
            <w:vAlign w:val="center"/>
            <w:hideMark/>
          </w:tcPr>
          <w:p w14:paraId="51FCC942"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17</w:t>
            </w:r>
          </w:p>
        </w:tc>
        <w:tc>
          <w:tcPr>
            <w:tcW w:w="1965" w:type="pct"/>
            <w:tcBorders>
              <w:top w:val="nil"/>
              <w:left w:val="nil"/>
              <w:bottom w:val="single" w:sz="4" w:space="0" w:color="auto"/>
              <w:right w:val="single" w:sz="4" w:space="0" w:color="auto"/>
            </w:tcBorders>
            <w:vAlign w:val="center"/>
            <w:hideMark/>
          </w:tcPr>
          <w:p w14:paraId="69C1B759" w14:textId="77777777" w:rsidR="00753127" w:rsidRDefault="00753127" w:rsidP="00753127">
            <w:pPr>
              <w:rPr>
                <w:rFonts w:ascii="Myriad Pro" w:hAnsi="Myriad Pro" w:cs="Calibri"/>
                <w:color w:val="000000"/>
                <w:sz w:val="18"/>
                <w:szCs w:val="18"/>
              </w:rPr>
            </w:pPr>
            <w:r>
              <w:rPr>
                <w:rFonts w:ascii="Myriad Pro" w:hAnsi="Myriad Pro" w:cs="Calibri"/>
                <w:color w:val="000000"/>
                <w:sz w:val="18"/>
                <w:szCs w:val="18"/>
              </w:rPr>
              <w:t xml:space="preserve">Реконструкция здания РПБ </w:t>
            </w:r>
            <w:proofErr w:type="spellStart"/>
            <w:r>
              <w:rPr>
                <w:rFonts w:ascii="Myriad Pro" w:hAnsi="Myriad Pro" w:cs="Calibri"/>
                <w:color w:val="000000"/>
                <w:sz w:val="18"/>
                <w:szCs w:val="18"/>
              </w:rPr>
              <w:t>Бакчарского</w:t>
            </w:r>
            <w:proofErr w:type="spellEnd"/>
            <w:r>
              <w:rPr>
                <w:rFonts w:ascii="Myriad Pro" w:hAnsi="Myriad Pro" w:cs="Calibri"/>
                <w:color w:val="000000"/>
                <w:sz w:val="18"/>
                <w:szCs w:val="18"/>
              </w:rPr>
              <w:t xml:space="preserve"> РЭС</w:t>
            </w:r>
          </w:p>
        </w:tc>
        <w:tc>
          <w:tcPr>
            <w:tcW w:w="875" w:type="pct"/>
            <w:tcBorders>
              <w:top w:val="nil"/>
              <w:left w:val="nil"/>
              <w:bottom w:val="single" w:sz="4" w:space="0" w:color="auto"/>
              <w:right w:val="single" w:sz="4" w:space="0" w:color="auto"/>
            </w:tcBorders>
            <w:vAlign w:val="center"/>
            <w:hideMark/>
          </w:tcPr>
          <w:p w14:paraId="47A3D162"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F_6875550017</w:t>
            </w:r>
          </w:p>
        </w:tc>
        <w:tc>
          <w:tcPr>
            <w:tcW w:w="682" w:type="pct"/>
            <w:tcBorders>
              <w:top w:val="nil"/>
              <w:left w:val="nil"/>
              <w:bottom w:val="single" w:sz="4" w:space="0" w:color="auto"/>
              <w:right w:val="single" w:sz="4" w:space="0" w:color="auto"/>
            </w:tcBorders>
            <w:vAlign w:val="center"/>
            <w:hideMark/>
          </w:tcPr>
          <w:p w14:paraId="72A486B2"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13,37</w:t>
            </w:r>
          </w:p>
        </w:tc>
        <w:tc>
          <w:tcPr>
            <w:tcW w:w="463" w:type="pct"/>
            <w:tcBorders>
              <w:top w:val="nil"/>
              <w:left w:val="nil"/>
              <w:bottom w:val="single" w:sz="4" w:space="0" w:color="auto"/>
              <w:right w:val="single" w:sz="4" w:space="0" w:color="auto"/>
            </w:tcBorders>
            <w:vAlign w:val="center"/>
            <w:hideMark/>
          </w:tcPr>
          <w:p w14:paraId="2CD062A9"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12,56</w:t>
            </w:r>
          </w:p>
        </w:tc>
        <w:tc>
          <w:tcPr>
            <w:tcW w:w="441" w:type="pct"/>
            <w:tcBorders>
              <w:top w:val="nil"/>
              <w:left w:val="nil"/>
              <w:bottom w:val="single" w:sz="4" w:space="0" w:color="auto"/>
              <w:right w:val="single" w:sz="4" w:space="0" w:color="auto"/>
            </w:tcBorders>
            <w:vAlign w:val="center"/>
            <w:hideMark/>
          </w:tcPr>
          <w:p w14:paraId="5165BAF2"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-0,82</w:t>
            </w:r>
          </w:p>
        </w:tc>
        <w:tc>
          <w:tcPr>
            <w:tcW w:w="349" w:type="pct"/>
            <w:tcBorders>
              <w:top w:val="nil"/>
              <w:left w:val="nil"/>
              <w:bottom w:val="single" w:sz="4" w:space="0" w:color="auto"/>
              <w:right w:val="single" w:sz="4" w:space="0" w:color="auto"/>
            </w:tcBorders>
            <w:vAlign w:val="center"/>
            <w:hideMark/>
          </w:tcPr>
          <w:p w14:paraId="46C1AFAE"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-6%</w:t>
            </w:r>
          </w:p>
        </w:tc>
      </w:tr>
      <w:tr w:rsidR="00753127" w14:paraId="7B7CA02C" w14:textId="77777777" w:rsidTr="00DD7EED">
        <w:trPr>
          <w:trHeight w:val="960"/>
        </w:trPr>
        <w:tc>
          <w:tcPr>
            <w:tcW w:w="225" w:type="pct"/>
            <w:tcBorders>
              <w:top w:val="nil"/>
              <w:left w:val="single" w:sz="4" w:space="0" w:color="auto"/>
              <w:bottom w:val="single" w:sz="4" w:space="0" w:color="auto"/>
              <w:right w:val="single" w:sz="4" w:space="0" w:color="auto"/>
            </w:tcBorders>
            <w:vAlign w:val="center"/>
            <w:hideMark/>
          </w:tcPr>
          <w:p w14:paraId="5A619E84"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18</w:t>
            </w:r>
          </w:p>
        </w:tc>
        <w:tc>
          <w:tcPr>
            <w:tcW w:w="1965" w:type="pct"/>
            <w:tcBorders>
              <w:top w:val="nil"/>
              <w:left w:val="nil"/>
              <w:bottom w:val="single" w:sz="4" w:space="0" w:color="auto"/>
              <w:right w:val="single" w:sz="4" w:space="0" w:color="auto"/>
            </w:tcBorders>
            <w:vAlign w:val="center"/>
            <w:hideMark/>
          </w:tcPr>
          <w:p w14:paraId="6E0B222A" w14:textId="77777777" w:rsidR="00753127" w:rsidRDefault="00753127" w:rsidP="00753127">
            <w:pPr>
              <w:rPr>
                <w:rFonts w:ascii="Myriad Pro" w:hAnsi="Myriad Pro" w:cs="Calibri"/>
                <w:color w:val="000000"/>
                <w:sz w:val="18"/>
                <w:szCs w:val="18"/>
              </w:rPr>
            </w:pPr>
            <w:r>
              <w:rPr>
                <w:rFonts w:ascii="Myriad Pro" w:hAnsi="Myriad Pro" w:cs="Calibri"/>
                <w:color w:val="000000"/>
                <w:sz w:val="18"/>
                <w:szCs w:val="18"/>
              </w:rPr>
              <w:t xml:space="preserve">Реконструкция ПС 110 </w:t>
            </w:r>
            <w:proofErr w:type="spellStart"/>
            <w:r>
              <w:rPr>
                <w:rFonts w:ascii="Myriad Pro" w:hAnsi="Myriad Pro" w:cs="Calibri"/>
                <w:color w:val="000000"/>
                <w:sz w:val="18"/>
                <w:szCs w:val="18"/>
              </w:rPr>
              <w:t>кВ</w:t>
            </w:r>
            <w:proofErr w:type="spellEnd"/>
            <w:r>
              <w:rPr>
                <w:rFonts w:ascii="Myriad Pro" w:hAnsi="Myriad Pro" w:cs="Calibri"/>
                <w:color w:val="000000"/>
                <w:sz w:val="18"/>
                <w:szCs w:val="18"/>
              </w:rPr>
              <w:t xml:space="preserve"> "</w:t>
            </w:r>
            <w:proofErr w:type="spellStart"/>
            <w:r>
              <w:rPr>
                <w:rFonts w:ascii="Myriad Pro" w:hAnsi="Myriad Pro" w:cs="Calibri"/>
                <w:color w:val="000000"/>
                <w:sz w:val="18"/>
                <w:szCs w:val="18"/>
              </w:rPr>
              <w:t>Чердаты</w:t>
            </w:r>
            <w:proofErr w:type="spellEnd"/>
            <w:r>
              <w:rPr>
                <w:rFonts w:ascii="Myriad Pro" w:hAnsi="Myriad Pro" w:cs="Calibri"/>
                <w:color w:val="000000"/>
                <w:sz w:val="18"/>
                <w:szCs w:val="18"/>
              </w:rPr>
              <w:t>"  установка дуговой защиты ОВОД-МД с ВОД</w:t>
            </w:r>
          </w:p>
        </w:tc>
        <w:tc>
          <w:tcPr>
            <w:tcW w:w="875" w:type="pct"/>
            <w:tcBorders>
              <w:top w:val="nil"/>
              <w:left w:val="nil"/>
              <w:bottom w:val="single" w:sz="4" w:space="0" w:color="auto"/>
              <w:right w:val="single" w:sz="4" w:space="0" w:color="auto"/>
            </w:tcBorders>
            <w:vAlign w:val="center"/>
            <w:hideMark/>
          </w:tcPr>
          <w:p w14:paraId="3C2A9AE5"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I_6875550650</w:t>
            </w:r>
          </w:p>
        </w:tc>
        <w:tc>
          <w:tcPr>
            <w:tcW w:w="682" w:type="pct"/>
            <w:tcBorders>
              <w:top w:val="nil"/>
              <w:left w:val="nil"/>
              <w:bottom w:val="single" w:sz="4" w:space="0" w:color="auto"/>
              <w:right w:val="single" w:sz="4" w:space="0" w:color="auto"/>
            </w:tcBorders>
            <w:vAlign w:val="center"/>
            <w:hideMark/>
          </w:tcPr>
          <w:p w14:paraId="498523EC"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1,54</w:t>
            </w:r>
          </w:p>
        </w:tc>
        <w:tc>
          <w:tcPr>
            <w:tcW w:w="463" w:type="pct"/>
            <w:tcBorders>
              <w:top w:val="nil"/>
              <w:left w:val="nil"/>
              <w:bottom w:val="single" w:sz="4" w:space="0" w:color="auto"/>
              <w:right w:val="single" w:sz="4" w:space="0" w:color="auto"/>
            </w:tcBorders>
            <w:vAlign w:val="center"/>
            <w:hideMark/>
          </w:tcPr>
          <w:p w14:paraId="13C001AF"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0,80</w:t>
            </w:r>
          </w:p>
        </w:tc>
        <w:tc>
          <w:tcPr>
            <w:tcW w:w="441" w:type="pct"/>
            <w:tcBorders>
              <w:top w:val="nil"/>
              <w:left w:val="nil"/>
              <w:bottom w:val="single" w:sz="4" w:space="0" w:color="auto"/>
              <w:right w:val="single" w:sz="4" w:space="0" w:color="auto"/>
            </w:tcBorders>
            <w:vAlign w:val="center"/>
            <w:hideMark/>
          </w:tcPr>
          <w:p w14:paraId="480D4E19"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-0,74</w:t>
            </w:r>
          </w:p>
        </w:tc>
        <w:tc>
          <w:tcPr>
            <w:tcW w:w="349" w:type="pct"/>
            <w:tcBorders>
              <w:top w:val="nil"/>
              <w:left w:val="nil"/>
              <w:bottom w:val="single" w:sz="4" w:space="0" w:color="auto"/>
              <w:right w:val="single" w:sz="4" w:space="0" w:color="auto"/>
            </w:tcBorders>
            <w:vAlign w:val="center"/>
            <w:hideMark/>
          </w:tcPr>
          <w:p w14:paraId="4179DF69"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-48%</w:t>
            </w:r>
          </w:p>
        </w:tc>
      </w:tr>
      <w:tr w:rsidR="00753127" w14:paraId="4D7D8ACA" w14:textId="77777777" w:rsidTr="00DD7EED">
        <w:trPr>
          <w:trHeight w:val="720"/>
        </w:trPr>
        <w:tc>
          <w:tcPr>
            <w:tcW w:w="225" w:type="pct"/>
            <w:tcBorders>
              <w:top w:val="nil"/>
              <w:left w:val="single" w:sz="4" w:space="0" w:color="auto"/>
              <w:bottom w:val="single" w:sz="4" w:space="0" w:color="auto"/>
              <w:right w:val="single" w:sz="4" w:space="0" w:color="auto"/>
            </w:tcBorders>
            <w:vAlign w:val="center"/>
            <w:hideMark/>
          </w:tcPr>
          <w:p w14:paraId="7719C0CD"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19</w:t>
            </w:r>
          </w:p>
        </w:tc>
        <w:tc>
          <w:tcPr>
            <w:tcW w:w="1965" w:type="pct"/>
            <w:tcBorders>
              <w:top w:val="nil"/>
              <w:left w:val="nil"/>
              <w:bottom w:val="single" w:sz="4" w:space="0" w:color="auto"/>
              <w:right w:val="single" w:sz="4" w:space="0" w:color="auto"/>
            </w:tcBorders>
            <w:vAlign w:val="center"/>
            <w:hideMark/>
          </w:tcPr>
          <w:p w14:paraId="32066C63" w14:textId="77777777" w:rsidR="00753127" w:rsidRDefault="00753127" w:rsidP="00753127">
            <w:pPr>
              <w:rPr>
                <w:rFonts w:ascii="Myriad Pro" w:hAnsi="Myriad Pro" w:cs="Calibri"/>
                <w:color w:val="000000"/>
                <w:sz w:val="18"/>
                <w:szCs w:val="18"/>
              </w:rPr>
            </w:pPr>
            <w:r>
              <w:rPr>
                <w:rFonts w:ascii="Myriad Pro" w:hAnsi="Myriad Pro" w:cs="Calibri"/>
                <w:color w:val="000000"/>
                <w:sz w:val="18"/>
                <w:szCs w:val="18"/>
              </w:rPr>
              <w:t xml:space="preserve">Реконструкция ВЛ-0,4 </w:t>
            </w:r>
            <w:proofErr w:type="spellStart"/>
            <w:r>
              <w:rPr>
                <w:rFonts w:ascii="Myriad Pro" w:hAnsi="Myriad Pro" w:cs="Calibri"/>
                <w:color w:val="000000"/>
                <w:sz w:val="18"/>
                <w:szCs w:val="18"/>
              </w:rPr>
              <w:t>кВ</w:t>
            </w:r>
            <w:proofErr w:type="spellEnd"/>
            <w:r>
              <w:rPr>
                <w:rFonts w:ascii="Myriad Pro" w:hAnsi="Myriad Pro" w:cs="Calibri"/>
                <w:color w:val="000000"/>
                <w:sz w:val="18"/>
                <w:szCs w:val="18"/>
              </w:rPr>
              <w:t xml:space="preserve"> от ТП М-11-30 с заменой опор для обеспечения качества электроэнергии у потребителей. Центральный РЭС</w:t>
            </w:r>
          </w:p>
        </w:tc>
        <w:tc>
          <w:tcPr>
            <w:tcW w:w="875" w:type="pct"/>
            <w:tcBorders>
              <w:top w:val="nil"/>
              <w:left w:val="nil"/>
              <w:bottom w:val="single" w:sz="4" w:space="0" w:color="auto"/>
              <w:right w:val="single" w:sz="4" w:space="0" w:color="auto"/>
            </w:tcBorders>
            <w:vAlign w:val="center"/>
            <w:hideMark/>
          </w:tcPr>
          <w:p w14:paraId="3B78EBCE"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G_6875550505</w:t>
            </w:r>
          </w:p>
        </w:tc>
        <w:tc>
          <w:tcPr>
            <w:tcW w:w="682" w:type="pct"/>
            <w:tcBorders>
              <w:top w:val="nil"/>
              <w:left w:val="nil"/>
              <w:bottom w:val="single" w:sz="4" w:space="0" w:color="auto"/>
              <w:right w:val="single" w:sz="4" w:space="0" w:color="auto"/>
            </w:tcBorders>
            <w:vAlign w:val="center"/>
            <w:hideMark/>
          </w:tcPr>
          <w:p w14:paraId="28FB0F82"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3,77</w:t>
            </w:r>
          </w:p>
        </w:tc>
        <w:tc>
          <w:tcPr>
            <w:tcW w:w="463" w:type="pct"/>
            <w:tcBorders>
              <w:top w:val="nil"/>
              <w:left w:val="nil"/>
              <w:bottom w:val="single" w:sz="4" w:space="0" w:color="auto"/>
              <w:right w:val="single" w:sz="4" w:space="0" w:color="auto"/>
            </w:tcBorders>
            <w:vAlign w:val="center"/>
            <w:hideMark/>
          </w:tcPr>
          <w:p w14:paraId="428EC79E"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3,04</w:t>
            </w:r>
          </w:p>
        </w:tc>
        <w:tc>
          <w:tcPr>
            <w:tcW w:w="441" w:type="pct"/>
            <w:tcBorders>
              <w:top w:val="nil"/>
              <w:left w:val="nil"/>
              <w:bottom w:val="single" w:sz="4" w:space="0" w:color="auto"/>
              <w:right w:val="single" w:sz="4" w:space="0" w:color="auto"/>
            </w:tcBorders>
            <w:vAlign w:val="center"/>
            <w:hideMark/>
          </w:tcPr>
          <w:p w14:paraId="7A8CC69F"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-0,73</w:t>
            </w:r>
          </w:p>
        </w:tc>
        <w:tc>
          <w:tcPr>
            <w:tcW w:w="349" w:type="pct"/>
            <w:tcBorders>
              <w:top w:val="nil"/>
              <w:left w:val="nil"/>
              <w:bottom w:val="single" w:sz="4" w:space="0" w:color="auto"/>
              <w:right w:val="single" w:sz="4" w:space="0" w:color="auto"/>
            </w:tcBorders>
            <w:vAlign w:val="center"/>
            <w:hideMark/>
          </w:tcPr>
          <w:p w14:paraId="05ACB3E2"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-19%</w:t>
            </w:r>
          </w:p>
        </w:tc>
      </w:tr>
      <w:tr w:rsidR="00753127" w14:paraId="17736EB4" w14:textId="77777777" w:rsidTr="00DD7EED">
        <w:trPr>
          <w:trHeight w:val="720"/>
        </w:trPr>
        <w:tc>
          <w:tcPr>
            <w:tcW w:w="225" w:type="pct"/>
            <w:tcBorders>
              <w:top w:val="nil"/>
              <w:left w:val="single" w:sz="4" w:space="0" w:color="auto"/>
              <w:bottom w:val="single" w:sz="4" w:space="0" w:color="auto"/>
              <w:right w:val="single" w:sz="4" w:space="0" w:color="auto"/>
            </w:tcBorders>
            <w:vAlign w:val="center"/>
            <w:hideMark/>
          </w:tcPr>
          <w:p w14:paraId="64424F3B"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20</w:t>
            </w:r>
          </w:p>
        </w:tc>
        <w:tc>
          <w:tcPr>
            <w:tcW w:w="1965" w:type="pct"/>
            <w:tcBorders>
              <w:top w:val="nil"/>
              <w:left w:val="nil"/>
              <w:bottom w:val="single" w:sz="4" w:space="0" w:color="auto"/>
              <w:right w:val="single" w:sz="4" w:space="0" w:color="auto"/>
            </w:tcBorders>
            <w:vAlign w:val="center"/>
            <w:hideMark/>
          </w:tcPr>
          <w:p w14:paraId="5EE68132" w14:textId="77777777" w:rsidR="00753127" w:rsidRDefault="00753127" w:rsidP="00753127">
            <w:pPr>
              <w:rPr>
                <w:rFonts w:ascii="Myriad Pro" w:hAnsi="Myriad Pro" w:cs="Calibri"/>
                <w:color w:val="000000"/>
                <w:sz w:val="18"/>
                <w:szCs w:val="18"/>
              </w:rPr>
            </w:pPr>
            <w:r>
              <w:rPr>
                <w:rFonts w:ascii="Myriad Pro" w:hAnsi="Myriad Pro" w:cs="Calibri"/>
                <w:color w:val="000000"/>
                <w:sz w:val="18"/>
                <w:szCs w:val="18"/>
              </w:rPr>
              <w:t xml:space="preserve">Реконструкция ВЛ-10 </w:t>
            </w:r>
            <w:proofErr w:type="spellStart"/>
            <w:r>
              <w:rPr>
                <w:rFonts w:ascii="Myriad Pro" w:hAnsi="Myriad Pro" w:cs="Calibri"/>
                <w:color w:val="000000"/>
                <w:sz w:val="18"/>
                <w:szCs w:val="18"/>
              </w:rPr>
              <w:t>кВ</w:t>
            </w:r>
            <w:proofErr w:type="spellEnd"/>
            <w:r>
              <w:rPr>
                <w:rFonts w:ascii="Myriad Pro" w:hAnsi="Myriad Pro" w:cs="Calibri"/>
                <w:color w:val="000000"/>
                <w:sz w:val="18"/>
                <w:szCs w:val="18"/>
              </w:rPr>
              <w:t xml:space="preserve"> ПО-9 Замена голого провода на СИП 3-СИП 1х70</w:t>
            </w:r>
          </w:p>
        </w:tc>
        <w:tc>
          <w:tcPr>
            <w:tcW w:w="875" w:type="pct"/>
            <w:tcBorders>
              <w:top w:val="nil"/>
              <w:left w:val="nil"/>
              <w:bottom w:val="single" w:sz="4" w:space="0" w:color="auto"/>
              <w:right w:val="single" w:sz="4" w:space="0" w:color="auto"/>
            </w:tcBorders>
            <w:vAlign w:val="center"/>
            <w:hideMark/>
          </w:tcPr>
          <w:p w14:paraId="4BF7312E"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F_6875550005</w:t>
            </w:r>
          </w:p>
        </w:tc>
        <w:tc>
          <w:tcPr>
            <w:tcW w:w="682" w:type="pct"/>
            <w:tcBorders>
              <w:top w:val="nil"/>
              <w:left w:val="nil"/>
              <w:bottom w:val="single" w:sz="4" w:space="0" w:color="auto"/>
              <w:right w:val="single" w:sz="4" w:space="0" w:color="auto"/>
            </w:tcBorders>
            <w:vAlign w:val="center"/>
            <w:hideMark/>
          </w:tcPr>
          <w:p w14:paraId="65269FA1"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12,38</w:t>
            </w:r>
          </w:p>
        </w:tc>
        <w:tc>
          <w:tcPr>
            <w:tcW w:w="463" w:type="pct"/>
            <w:tcBorders>
              <w:top w:val="nil"/>
              <w:left w:val="nil"/>
              <w:bottom w:val="single" w:sz="4" w:space="0" w:color="auto"/>
              <w:right w:val="single" w:sz="4" w:space="0" w:color="auto"/>
            </w:tcBorders>
            <w:vAlign w:val="center"/>
            <w:hideMark/>
          </w:tcPr>
          <w:p w14:paraId="15C6CF3D"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11,77</w:t>
            </w:r>
          </w:p>
        </w:tc>
        <w:tc>
          <w:tcPr>
            <w:tcW w:w="441" w:type="pct"/>
            <w:tcBorders>
              <w:top w:val="nil"/>
              <w:left w:val="nil"/>
              <w:bottom w:val="single" w:sz="4" w:space="0" w:color="auto"/>
              <w:right w:val="single" w:sz="4" w:space="0" w:color="auto"/>
            </w:tcBorders>
            <w:vAlign w:val="center"/>
            <w:hideMark/>
          </w:tcPr>
          <w:p w14:paraId="07091248"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-0,61</w:t>
            </w:r>
          </w:p>
        </w:tc>
        <w:tc>
          <w:tcPr>
            <w:tcW w:w="349" w:type="pct"/>
            <w:tcBorders>
              <w:top w:val="nil"/>
              <w:left w:val="nil"/>
              <w:bottom w:val="single" w:sz="4" w:space="0" w:color="auto"/>
              <w:right w:val="single" w:sz="4" w:space="0" w:color="auto"/>
            </w:tcBorders>
            <w:vAlign w:val="center"/>
            <w:hideMark/>
          </w:tcPr>
          <w:p w14:paraId="020F13B3"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-5%</w:t>
            </w:r>
          </w:p>
        </w:tc>
      </w:tr>
      <w:tr w:rsidR="00753127" w14:paraId="6929F2A4" w14:textId="77777777" w:rsidTr="00DD7EED">
        <w:trPr>
          <w:trHeight w:val="960"/>
        </w:trPr>
        <w:tc>
          <w:tcPr>
            <w:tcW w:w="225" w:type="pct"/>
            <w:tcBorders>
              <w:top w:val="nil"/>
              <w:left w:val="single" w:sz="4" w:space="0" w:color="auto"/>
              <w:bottom w:val="single" w:sz="4" w:space="0" w:color="auto"/>
              <w:right w:val="single" w:sz="4" w:space="0" w:color="auto"/>
            </w:tcBorders>
            <w:vAlign w:val="center"/>
            <w:hideMark/>
          </w:tcPr>
          <w:p w14:paraId="426ABD78"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21</w:t>
            </w:r>
          </w:p>
        </w:tc>
        <w:tc>
          <w:tcPr>
            <w:tcW w:w="1965" w:type="pct"/>
            <w:tcBorders>
              <w:top w:val="nil"/>
              <w:left w:val="nil"/>
              <w:bottom w:val="single" w:sz="4" w:space="0" w:color="auto"/>
              <w:right w:val="single" w:sz="4" w:space="0" w:color="auto"/>
            </w:tcBorders>
            <w:vAlign w:val="center"/>
            <w:hideMark/>
          </w:tcPr>
          <w:p w14:paraId="13F3796A" w14:textId="77777777" w:rsidR="00753127" w:rsidRDefault="00753127" w:rsidP="00753127">
            <w:pPr>
              <w:rPr>
                <w:rFonts w:ascii="Myriad Pro" w:hAnsi="Myriad Pro" w:cs="Calibri"/>
                <w:color w:val="000000"/>
                <w:sz w:val="18"/>
                <w:szCs w:val="18"/>
              </w:rPr>
            </w:pPr>
            <w:r>
              <w:rPr>
                <w:rFonts w:ascii="Myriad Pro" w:hAnsi="Myriad Pro" w:cs="Calibri"/>
                <w:color w:val="000000"/>
                <w:sz w:val="18"/>
                <w:szCs w:val="18"/>
              </w:rPr>
              <w:t xml:space="preserve">Реконструкция ПС 110 </w:t>
            </w:r>
            <w:proofErr w:type="spellStart"/>
            <w:r>
              <w:rPr>
                <w:rFonts w:ascii="Myriad Pro" w:hAnsi="Myriad Pro" w:cs="Calibri"/>
                <w:color w:val="000000"/>
                <w:sz w:val="18"/>
                <w:szCs w:val="18"/>
              </w:rPr>
              <w:t>кВ</w:t>
            </w:r>
            <w:proofErr w:type="spellEnd"/>
            <w:r>
              <w:rPr>
                <w:rFonts w:ascii="Myriad Pro" w:hAnsi="Myriad Pro" w:cs="Calibri"/>
                <w:color w:val="000000"/>
                <w:sz w:val="18"/>
                <w:szCs w:val="18"/>
              </w:rPr>
              <w:t xml:space="preserve"> "</w:t>
            </w:r>
            <w:proofErr w:type="spellStart"/>
            <w:r>
              <w:rPr>
                <w:rFonts w:ascii="Myriad Pro" w:hAnsi="Myriad Pro" w:cs="Calibri"/>
                <w:color w:val="000000"/>
                <w:sz w:val="18"/>
                <w:szCs w:val="18"/>
              </w:rPr>
              <w:t>Вахская</w:t>
            </w:r>
            <w:proofErr w:type="spellEnd"/>
            <w:r>
              <w:rPr>
                <w:rFonts w:ascii="Myriad Pro" w:hAnsi="Myriad Pro" w:cs="Calibri"/>
                <w:color w:val="000000"/>
                <w:sz w:val="18"/>
                <w:szCs w:val="18"/>
              </w:rPr>
              <w:t xml:space="preserve">". Объединение 2 и 3 секции шин 35 </w:t>
            </w:r>
            <w:proofErr w:type="spellStart"/>
            <w:r>
              <w:rPr>
                <w:rFonts w:ascii="Myriad Pro" w:hAnsi="Myriad Pro" w:cs="Calibri"/>
                <w:color w:val="000000"/>
                <w:sz w:val="18"/>
                <w:szCs w:val="18"/>
              </w:rPr>
              <w:t>кВ</w:t>
            </w:r>
            <w:proofErr w:type="spellEnd"/>
            <w:r>
              <w:rPr>
                <w:rFonts w:ascii="Myriad Pro" w:hAnsi="Myriad Pro" w:cs="Calibri"/>
                <w:color w:val="000000"/>
                <w:sz w:val="18"/>
                <w:szCs w:val="18"/>
              </w:rPr>
              <w:t xml:space="preserve">, подключение Т-3 на 1 и 2 секцию шин 35 </w:t>
            </w:r>
            <w:proofErr w:type="spellStart"/>
            <w:r>
              <w:rPr>
                <w:rFonts w:ascii="Myriad Pro" w:hAnsi="Myriad Pro" w:cs="Calibri"/>
                <w:color w:val="000000"/>
                <w:sz w:val="18"/>
                <w:szCs w:val="18"/>
              </w:rPr>
              <w:t>кВ</w:t>
            </w:r>
            <w:proofErr w:type="spellEnd"/>
            <w:r>
              <w:rPr>
                <w:rFonts w:ascii="Myriad Pro" w:hAnsi="Myriad Pro" w:cs="Calibri"/>
                <w:color w:val="000000"/>
                <w:sz w:val="18"/>
                <w:szCs w:val="18"/>
              </w:rPr>
              <w:t xml:space="preserve">, подключение ЗРУ-6 </w:t>
            </w:r>
            <w:proofErr w:type="spellStart"/>
            <w:r>
              <w:rPr>
                <w:rFonts w:ascii="Myriad Pro" w:hAnsi="Myriad Pro" w:cs="Calibri"/>
                <w:color w:val="000000"/>
                <w:sz w:val="18"/>
                <w:szCs w:val="18"/>
              </w:rPr>
              <w:t>кВ</w:t>
            </w:r>
            <w:proofErr w:type="spellEnd"/>
            <w:r>
              <w:rPr>
                <w:rFonts w:ascii="Myriad Pro" w:hAnsi="Myriad Pro" w:cs="Calibri"/>
                <w:color w:val="000000"/>
                <w:sz w:val="18"/>
                <w:szCs w:val="18"/>
              </w:rPr>
              <w:t xml:space="preserve"> от Т-3, замена защит трансформаторов на микропроцессорные</w:t>
            </w:r>
          </w:p>
        </w:tc>
        <w:tc>
          <w:tcPr>
            <w:tcW w:w="875" w:type="pct"/>
            <w:tcBorders>
              <w:top w:val="nil"/>
              <w:left w:val="nil"/>
              <w:bottom w:val="single" w:sz="4" w:space="0" w:color="auto"/>
              <w:right w:val="single" w:sz="4" w:space="0" w:color="auto"/>
            </w:tcBorders>
            <w:vAlign w:val="center"/>
            <w:hideMark/>
          </w:tcPr>
          <w:p w14:paraId="7E85A2A8"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I_6875550638</w:t>
            </w:r>
          </w:p>
        </w:tc>
        <w:tc>
          <w:tcPr>
            <w:tcW w:w="682" w:type="pct"/>
            <w:tcBorders>
              <w:top w:val="nil"/>
              <w:left w:val="nil"/>
              <w:bottom w:val="single" w:sz="4" w:space="0" w:color="auto"/>
              <w:right w:val="single" w:sz="4" w:space="0" w:color="auto"/>
            </w:tcBorders>
            <w:vAlign w:val="center"/>
            <w:hideMark/>
          </w:tcPr>
          <w:p w14:paraId="67BE0E5A"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9,21</w:t>
            </w:r>
          </w:p>
        </w:tc>
        <w:tc>
          <w:tcPr>
            <w:tcW w:w="463" w:type="pct"/>
            <w:tcBorders>
              <w:top w:val="nil"/>
              <w:left w:val="nil"/>
              <w:bottom w:val="single" w:sz="4" w:space="0" w:color="auto"/>
              <w:right w:val="single" w:sz="4" w:space="0" w:color="auto"/>
            </w:tcBorders>
            <w:vAlign w:val="center"/>
            <w:hideMark/>
          </w:tcPr>
          <w:p w14:paraId="01396E56"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8,66</w:t>
            </w:r>
          </w:p>
        </w:tc>
        <w:tc>
          <w:tcPr>
            <w:tcW w:w="441" w:type="pct"/>
            <w:tcBorders>
              <w:top w:val="nil"/>
              <w:left w:val="nil"/>
              <w:bottom w:val="single" w:sz="4" w:space="0" w:color="auto"/>
              <w:right w:val="single" w:sz="4" w:space="0" w:color="auto"/>
            </w:tcBorders>
            <w:vAlign w:val="center"/>
            <w:hideMark/>
          </w:tcPr>
          <w:p w14:paraId="134A9257"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-0,55</w:t>
            </w:r>
          </w:p>
        </w:tc>
        <w:tc>
          <w:tcPr>
            <w:tcW w:w="349" w:type="pct"/>
            <w:tcBorders>
              <w:top w:val="nil"/>
              <w:left w:val="nil"/>
              <w:bottom w:val="single" w:sz="4" w:space="0" w:color="auto"/>
              <w:right w:val="single" w:sz="4" w:space="0" w:color="auto"/>
            </w:tcBorders>
            <w:vAlign w:val="center"/>
            <w:hideMark/>
          </w:tcPr>
          <w:p w14:paraId="2EDCD6D2"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-6%</w:t>
            </w:r>
          </w:p>
        </w:tc>
      </w:tr>
      <w:tr w:rsidR="00753127" w14:paraId="7452E7CF" w14:textId="77777777" w:rsidTr="00DD7EED">
        <w:trPr>
          <w:trHeight w:val="720"/>
        </w:trPr>
        <w:tc>
          <w:tcPr>
            <w:tcW w:w="225" w:type="pct"/>
            <w:tcBorders>
              <w:top w:val="nil"/>
              <w:left w:val="single" w:sz="4" w:space="0" w:color="auto"/>
              <w:bottom w:val="single" w:sz="4" w:space="0" w:color="auto"/>
              <w:right w:val="single" w:sz="4" w:space="0" w:color="auto"/>
            </w:tcBorders>
            <w:vAlign w:val="center"/>
            <w:hideMark/>
          </w:tcPr>
          <w:p w14:paraId="094E768E"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22</w:t>
            </w:r>
          </w:p>
        </w:tc>
        <w:tc>
          <w:tcPr>
            <w:tcW w:w="1965" w:type="pct"/>
            <w:tcBorders>
              <w:top w:val="nil"/>
              <w:left w:val="nil"/>
              <w:bottom w:val="single" w:sz="4" w:space="0" w:color="auto"/>
              <w:right w:val="single" w:sz="4" w:space="0" w:color="auto"/>
            </w:tcBorders>
            <w:vAlign w:val="center"/>
            <w:hideMark/>
          </w:tcPr>
          <w:p w14:paraId="2226CFD9" w14:textId="77777777" w:rsidR="00753127" w:rsidRDefault="00753127" w:rsidP="00753127">
            <w:pPr>
              <w:rPr>
                <w:rFonts w:ascii="Myriad Pro" w:hAnsi="Myriad Pro" w:cs="Calibri"/>
                <w:color w:val="000000"/>
                <w:sz w:val="18"/>
                <w:szCs w:val="18"/>
              </w:rPr>
            </w:pPr>
            <w:r>
              <w:rPr>
                <w:rFonts w:ascii="Myriad Pro" w:hAnsi="Myriad Pro" w:cs="Calibri"/>
                <w:color w:val="000000"/>
                <w:sz w:val="18"/>
                <w:szCs w:val="18"/>
              </w:rPr>
              <w:t xml:space="preserve">Реконструкция ВЛ-10 </w:t>
            </w:r>
            <w:proofErr w:type="spellStart"/>
            <w:r>
              <w:rPr>
                <w:rFonts w:ascii="Myriad Pro" w:hAnsi="Myriad Pro" w:cs="Calibri"/>
                <w:color w:val="000000"/>
                <w:sz w:val="18"/>
                <w:szCs w:val="18"/>
              </w:rPr>
              <w:t>кВ</w:t>
            </w:r>
            <w:proofErr w:type="spellEnd"/>
            <w:r>
              <w:rPr>
                <w:rFonts w:ascii="Myriad Pro" w:hAnsi="Myriad Pro" w:cs="Calibri"/>
                <w:color w:val="000000"/>
                <w:sz w:val="18"/>
                <w:szCs w:val="18"/>
              </w:rPr>
              <w:t xml:space="preserve"> ф.КФ-1, ВЛ-0,4 </w:t>
            </w:r>
            <w:proofErr w:type="spellStart"/>
            <w:r>
              <w:rPr>
                <w:rFonts w:ascii="Myriad Pro" w:hAnsi="Myriad Pro" w:cs="Calibri"/>
                <w:color w:val="000000"/>
                <w:sz w:val="18"/>
                <w:szCs w:val="18"/>
              </w:rPr>
              <w:t>кВ</w:t>
            </w:r>
            <w:proofErr w:type="spellEnd"/>
            <w:r>
              <w:rPr>
                <w:rFonts w:ascii="Myriad Pro" w:hAnsi="Myriad Pro" w:cs="Calibri"/>
                <w:color w:val="000000"/>
                <w:sz w:val="18"/>
                <w:szCs w:val="18"/>
              </w:rPr>
              <w:t xml:space="preserve"> от ТП КФ-1-2 с заменой опор для обеспечения качества электроэнергии у потребителей. </w:t>
            </w:r>
            <w:proofErr w:type="spellStart"/>
            <w:r>
              <w:rPr>
                <w:rFonts w:ascii="Myriad Pro" w:hAnsi="Myriad Pro" w:cs="Calibri"/>
                <w:color w:val="000000"/>
                <w:sz w:val="18"/>
                <w:szCs w:val="18"/>
              </w:rPr>
              <w:t>Богашевский</w:t>
            </w:r>
            <w:proofErr w:type="spellEnd"/>
            <w:r>
              <w:rPr>
                <w:rFonts w:ascii="Myriad Pro" w:hAnsi="Myriad Pro" w:cs="Calibri"/>
                <w:color w:val="000000"/>
                <w:sz w:val="18"/>
                <w:szCs w:val="18"/>
              </w:rPr>
              <w:t xml:space="preserve"> РЭС</w:t>
            </w:r>
          </w:p>
        </w:tc>
        <w:tc>
          <w:tcPr>
            <w:tcW w:w="875" w:type="pct"/>
            <w:tcBorders>
              <w:top w:val="nil"/>
              <w:left w:val="nil"/>
              <w:bottom w:val="single" w:sz="4" w:space="0" w:color="auto"/>
              <w:right w:val="single" w:sz="4" w:space="0" w:color="auto"/>
            </w:tcBorders>
            <w:vAlign w:val="center"/>
            <w:hideMark/>
          </w:tcPr>
          <w:p w14:paraId="46007C64"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G_6875550518</w:t>
            </w:r>
          </w:p>
        </w:tc>
        <w:tc>
          <w:tcPr>
            <w:tcW w:w="682" w:type="pct"/>
            <w:tcBorders>
              <w:top w:val="nil"/>
              <w:left w:val="nil"/>
              <w:bottom w:val="single" w:sz="4" w:space="0" w:color="auto"/>
              <w:right w:val="single" w:sz="4" w:space="0" w:color="auto"/>
            </w:tcBorders>
            <w:vAlign w:val="center"/>
            <w:hideMark/>
          </w:tcPr>
          <w:p w14:paraId="1BB0E9E3"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2,63</w:t>
            </w:r>
          </w:p>
        </w:tc>
        <w:tc>
          <w:tcPr>
            <w:tcW w:w="463" w:type="pct"/>
            <w:tcBorders>
              <w:top w:val="nil"/>
              <w:left w:val="nil"/>
              <w:bottom w:val="single" w:sz="4" w:space="0" w:color="auto"/>
              <w:right w:val="single" w:sz="4" w:space="0" w:color="auto"/>
            </w:tcBorders>
            <w:vAlign w:val="center"/>
            <w:hideMark/>
          </w:tcPr>
          <w:p w14:paraId="6D096FF8"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2,09</w:t>
            </w:r>
          </w:p>
        </w:tc>
        <w:tc>
          <w:tcPr>
            <w:tcW w:w="441" w:type="pct"/>
            <w:tcBorders>
              <w:top w:val="nil"/>
              <w:left w:val="nil"/>
              <w:bottom w:val="single" w:sz="4" w:space="0" w:color="auto"/>
              <w:right w:val="single" w:sz="4" w:space="0" w:color="auto"/>
            </w:tcBorders>
            <w:vAlign w:val="center"/>
            <w:hideMark/>
          </w:tcPr>
          <w:p w14:paraId="1E197A60"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-0,55</w:t>
            </w:r>
          </w:p>
        </w:tc>
        <w:tc>
          <w:tcPr>
            <w:tcW w:w="349" w:type="pct"/>
            <w:tcBorders>
              <w:top w:val="nil"/>
              <w:left w:val="nil"/>
              <w:bottom w:val="single" w:sz="4" w:space="0" w:color="auto"/>
              <w:right w:val="single" w:sz="4" w:space="0" w:color="auto"/>
            </w:tcBorders>
            <w:vAlign w:val="center"/>
            <w:hideMark/>
          </w:tcPr>
          <w:p w14:paraId="52788353"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-21%</w:t>
            </w:r>
          </w:p>
        </w:tc>
      </w:tr>
      <w:tr w:rsidR="00753127" w14:paraId="226903ED" w14:textId="77777777" w:rsidTr="00DD7EED">
        <w:trPr>
          <w:trHeight w:val="720"/>
        </w:trPr>
        <w:tc>
          <w:tcPr>
            <w:tcW w:w="225" w:type="pct"/>
            <w:tcBorders>
              <w:top w:val="nil"/>
              <w:left w:val="single" w:sz="4" w:space="0" w:color="auto"/>
              <w:bottom w:val="single" w:sz="4" w:space="0" w:color="auto"/>
              <w:right w:val="single" w:sz="4" w:space="0" w:color="auto"/>
            </w:tcBorders>
            <w:vAlign w:val="center"/>
            <w:hideMark/>
          </w:tcPr>
          <w:p w14:paraId="2B93D62E"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23</w:t>
            </w:r>
          </w:p>
        </w:tc>
        <w:tc>
          <w:tcPr>
            <w:tcW w:w="1965" w:type="pct"/>
            <w:tcBorders>
              <w:top w:val="nil"/>
              <w:left w:val="nil"/>
              <w:bottom w:val="single" w:sz="4" w:space="0" w:color="auto"/>
              <w:right w:val="single" w:sz="4" w:space="0" w:color="auto"/>
            </w:tcBorders>
            <w:vAlign w:val="center"/>
            <w:hideMark/>
          </w:tcPr>
          <w:p w14:paraId="618C5E6D" w14:textId="77777777" w:rsidR="00753127" w:rsidRDefault="00753127" w:rsidP="00753127">
            <w:pPr>
              <w:rPr>
                <w:rFonts w:ascii="Myriad Pro" w:hAnsi="Myriad Pro" w:cs="Calibri"/>
                <w:color w:val="000000"/>
                <w:sz w:val="18"/>
                <w:szCs w:val="18"/>
              </w:rPr>
            </w:pPr>
            <w:r>
              <w:rPr>
                <w:rFonts w:ascii="Myriad Pro" w:hAnsi="Myriad Pro" w:cs="Calibri"/>
                <w:color w:val="000000"/>
                <w:sz w:val="18"/>
                <w:szCs w:val="18"/>
              </w:rPr>
              <w:t>Реконструкция здания гаража СЭС</w:t>
            </w:r>
          </w:p>
        </w:tc>
        <w:tc>
          <w:tcPr>
            <w:tcW w:w="875" w:type="pct"/>
            <w:tcBorders>
              <w:top w:val="nil"/>
              <w:left w:val="nil"/>
              <w:bottom w:val="single" w:sz="4" w:space="0" w:color="auto"/>
              <w:right w:val="single" w:sz="4" w:space="0" w:color="auto"/>
            </w:tcBorders>
            <w:vAlign w:val="center"/>
            <w:hideMark/>
          </w:tcPr>
          <w:p w14:paraId="610F72E2"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F_6875550020</w:t>
            </w:r>
          </w:p>
        </w:tc>
        <w:tc>
          <w:tcPr>
            <w:tcW w:w="682" w:type="pct"/>
            <w:tcBorders>
              <w:top w:val="nil"/>
              <w:left w:val="nil"/>
              <w:bottom w:val="single" w:sz="4" w:space="0" w:color="auto"/>
              <w:right w:val="single" w:sz="4" w:space="0" w:color="auto"/>
            </w:tcBorders>
            <w:vAlign w:val="center"/>
            <w:hideMark/>
          </w:tcPr>
          <w:p w14:paraId="28B72889"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7,58</w:t>
            </w:r>
          </w:p>
        </w:tc>
        <w:tc>
          <w:tcPr>
            <w:tcW w:w="463" w:type="pct"/>
            <w:tcBorders>
              <w:top w:val="nil"/>
              <w:left w:val="nil"/>
              <w:bottom w:val="single" w:sz="4" w:space="0" w:color="auto"/>
              <w:right w:val="single" w:sz="4" w:space="0" w:color="auto"/>
            </w:tcBorders>
            <w:vAlign w:val="center"/>
            <w:hideMark/>
          </w:tcPr>
          <w:p w14:paraId="159AE0D8"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7,03</w:t>
            </w:r>
          </w:p>
        </w:tc>
        <w:tc>
          <w:tcPr>
            <w:tcW w:w="441" w:type="pct"/>
            <w:tcBorders>
              <w:top w:val="nil"/>
              <w:left w:val="nil"/>
              <w:bottom w:val="single" w:sz="4" w:space="0" w:color="auto"/>
              <w:right w:val="single" w:sz="4" w:space="0" w:color="auto"/>
            </w:tcBorders>
            <w:vAlign w:val="center"/>
            <w:hideMark/>
          </w:tcPr>
          <w:p w14:paraId="71B08679"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-0,54</w:t>
            </w:r>
          </w:p>
        </w:tc>
        <w:tc>
          <w:tcPr>
            <w:tcW w:w="349" w:type="pct"/>
            <w:tcBorders>
              <w:top w:val="nil"/>
              <w:left w:val="nil"/>
              <w:bottom w:val="single" w:sz="4" w:space="0" w:color="auto"/>
              <w:right w:val="single" w:sz="4" w:space="0" w:color="auto"/>
            </w:tcBorders>
            <w:vAlign w:val="center"/>
            <w:hideMark/>
          </w:tcPr>
          <w:p w14:paraId="1C23BF27"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-7%</w:t>
            </w:r>
          </w:p>
        </w:tc>
      </w:tr>
      <w:tr w:rsidR="00753127" w14:paraId="14D000C8" w14:textId="77777777" w:rsidTr="00DD7EED">
        <w:trPr>
          <w:trHeight w:val="1200"/>
        </w:trPr>
        <w:tc>
          <w:tcPr>
            <w:tcW w:w="225" w:type="pct"/>
            <w:tcBorders>
              <w:top w:val="nil"/>
              <w:left w:val="single" w:sz="4" w:space="0" w:color="auto"/>
              <w:bottom w:val="single" w:sz="4" w:space="0" w:color="auto"/>
              <w:right w:val="single" w:sz="4" w:space="0" w:color="auto"/>
            </w:tcBorders>
            <w:vAlign w:val="center"/>
            <w:hideMark/>
          </w:tcPr>
          <w:p w14:paraId="31C85CE3"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24</w:t>
            </w:r>
          </w:p>
        </w:tc>
        <w:tc>
          <w:tcPr>
            <w:tcW w:w="1965" w:type="pct"/>
            <w:tcBorders>
              <w:top w:val="nil"/>
              <w:left w:val="nil"/>
              <w:bottom w:val="single" w:sz="4" w:space="0" w:color="auto"/>
              <w:right w:val="single" w:sz="4" w:space="0" w:color="auto"/>
            </w:tcBorders>
            <w:vAlign w:val="center"/>
            <w:hideMark/>
          </w:tcPr>
          <w:p w14:paraId="6EA0365F" w14:textId="77777777" w:rsidR="00753127" w:rsidRDefault="00753127" w:rsidP="00753127">
            <w:pPr>
              <w:rPr>
                <w:rFonts w:ascii="Myriad Pro" w:hAnsi="Myriad Pro" w:cs="Calibri"/>
                <w:color w:val="000000"/>
                <w:sz w:val="18"/>
                <w:szCs w:val="18"/>
              </w:rPr>
            </w:pPr>
            <w:r>
              <w:rPr>
                <w:rFonts w:ascii="Myriad Pro" w:hAnsi="Myriad Pro" w:cs="Calibri"/>
                <w:color w:val="000000"/>
                <w:sz w:val="18"/>
                <w:szCs w:val="18"/>
              </w:rPr>
              <w:t xml:space="preserve">Реконструкция ПС 110кВ "Коммунальная". Замена ОД 110кВ на </w:t>
            </w:r>
            <w:proofErr w:type="spellStart"/>
            <w:r>
              <w:rPr>
                <w:rFonts w:ascii="Myriad Pro" w:hAnsi="Myriad Pro" w:cs="Calibri"/>
                <w:color w:val="000000"/>
                <w:sz w:val="18"/>
                <w:szCs w:val="18"/>
              </w:rPr>
              <w:t>элегазовые</w:t>
            </w:r>
            <w:proofErr w:type="spellEnd"/>
            <w:r>
              <w:rPr>
                <w:rFonts w:ascii="Myriad Pro" w:hAnsi="Myriad Pro" w:cs="Calibri"/>
                <w:color w:val="000000"/>
                <w:sz w:val="18"/>
                <w:szCs w:val="18"/>
              </w:rPr>
              <w:t xml:space="preserve"> выключатели, разрядников на ОПН, масляных выключателей на вакуумные, ОСИ 110 </w:t>
            </w:r>
            <w:proofErr w:type="spellStart"/>
            <w:r>
              <w:rPr>
                <w:rFonts w:ascii="Myriad Pro" w:hAnsi="Myriad Pro" w:cs="Calibri"/>
                <w:color w:val="000000"/>
                <w:sz w:val="18"/>
                <w:szCs w:val="18"/>
              </w:rPr>
              <w:t>кВ</w:t>
            </w:r>
            <w:proofErr w:type="spellEnd"/>
            <w:r>
              <w:rPr>
                <w:rFonts w:ascii="Myriad Pro" w:hAnsi="Myriad Pro" w:cs="Calibri"/>
                <w:color w:val="000000"/>
                <w:sz w:val="18"/>
                <w:szCs w:val="18"/>
              </w:rPr>
              <w:t xml:space="preserve"> на полимерные, реконструкция РЗА трансформаторов, устройств РЗА ВЛ 110кВ С9, кабельных каналов ОРУ, ограждения</w:t>
            </w:r>
          </w:p>
        </w:tc>
        <w:tc>
          <w:tcPr>
            <w:tcW w:w="875" w:type="pct"/>
            <w:tcBorders>
              <w:top w:val="nil"/>
              <w:left w:val="nil"/>
              <w:bottom w:val="single" w:sz="4" w:space="0" w:color="auto"/>
              <w:right w:val="single" w:sz="4" w:space="0" w:color="auto"/>
            </w:tcBorders>
            <w:vAlign w:val="center"/>
            <w:hideMark/>
          </w:tcPr>
          <w:p w14:paraId="1352C669"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F_6875550158</w:t>
            </w:r>
          </w:p>
        </w:tc>
        <w:tc>
          <w:tcPr>
            <w:tcW w:w="682" w:type="pct"/>
            <w:tcBorders>
              <w:top w:val="nil"/>
              <w:left w:val="nil"/>
              <w:bottom w:val="single" w:sz="4" w:space="0" w:color="auto"/>
              <w:right w:val="single" w:sz="4" w:space="0" w:color="auto"/>
            </w:tcBorders>
            <w:vAlign w:val="center"/>
            <w:hideMark/>
          </w:tcPr>
          <w:p w14:paraId="69927333"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2,96</w:t>
            </w:r>
          </w:p>
        </w:tc>
        <w:tc>
          <w:tcPr>
            <w:tcW w:w="463" w:type="pct"/>
            <w:tcBorders>
              <w:top w:val="nil"/>
              <w:left w:val="nil"/>
              <w:bottom w:val="single" w:sz="4" w:space="0" w:color="auto"/>
              <w:right w:val="single" w:sz="4" w:space="0" w:color="auto"/>
            </w:tcBorders>
            <w:vAlign w:val="center"/>
            <w:hideMark/>
          </w:tcPr>
          <w:p w14:paraId="325A4930"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2,43</w:t>
            </w:r>
          </w:p>
        </w:tc>
        <w:tc>
          <w:tcPr>
            <w:tcW w:w="441" w:type="pct"/>
            <w:tcBorders>
              <w:top w:val="nil"/>
              <w:left w:val="nil"/>
              <w:bottom w:val="single" w:sz="4" w:space="0" w:color="auto"/>
              <w:right w:val="single" w:sz="4" w:space="0" w:color="auto"/>
            </w:tcBorders>
            <w:vAlign w:val="center"/>
            <w:hideMark/>
          </w:tcPr>
          <w:p w14:paraId="4CB69239"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-0,53</w:t>
            </w:r>
          </w:p>
        </w:tc>
        <w:tc>
          <w:tcPr>
            <w:tcW w:w="349" w:type="pct"/>
            <w:tcBorders>
              <w:top w:val="nil"/>
              <w:left w:val="nil"/>
              <w:bottom w:val="single" w:sz="4" w:space="0" w:color="auto"/>
              <w:right w:val="single" w:sz="4" w:space="0" w:color="auto"/>
            </w:tcBorders>
            <w:vAlign w:val="center"/>
            <w:hideMark/>
          </w:tcPr>
          <w:p w14:paraId="1314821B"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-18%</w:t>
            </w:r>
          </w:p>
        </w:tc>
      </w:tr>
      <w:tr w:rsidR="00753127" w14:paraId="04D6E71F" w14:textId="77777777" w:rsidTr="00DD7EED">
        <w:trPr>
          <w:trHeight w:val="1200"/>
        </w:trPr>
        <w:tc>
          <w:tcPr>
            <w:tcW w:w="225" w:type="pct"/>
            <w:tcBorders>
              <w:top w:val="nil"/>
              <w:left w:val="single" w:sz="4" w:space="0" w:color="auto"/>
              <w:bottom w:val="single" w:sz="4" w:space="0" w:color="auto"/>
              <w:right w:val="single" w:sz="4" w:space="0" w:color="auto"/>
            </w:tcBorders>
            <w:vAlign w:val="center"/>
            <w:hideMark/>
          </w:tcPr>
          <w:p w14:paraId="0ABAAA43"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25</w:t>
            </w:r>
          </w:p>
        </w:tc>
        <w:tc>
          <w:tcPr>
            <w:tcW w:w="1965" w:type="pct"/>
            <w:tcBorders>
              <w:top w:val="nil"/>
              <w:left w:val="nil"/>
              <w:bottom w:val="single" w:sz="4" w:space="0" w:color="auto"/>
              <w:right w:val="single" w:sz="4" w:space="0" w:color="auto"/>
            </w:tcBorders>
            <w:vAlign w:val="center"/>
            <w:hideMark/>
          </w:tcPr>
          <w:p w14:paraId="36228942" w14:textId="77777777" w:rsidR="00753127" w:rsidRDefault="00753127" w:rsidP="00753127">
            <w:pPr>
              <w:rPr>
                <w:rFonts w:ascii="Myriad Pro" w:hAnsi="Myriad Pro" w:cs="Calibri"/>
                <w:color w:val="000000"/>
                <w:sz w:val="18"/>
                <w:szCs w:val="18"/>
              </w:rPr>
            </w:pPr>
            <w:r>
              <w:rPr>
                <w:rFonts w:ascii="Myriad Pro" w:hAnsi="Myriad Pro" w:cs="Calibri"/>
                <w:color w:val="000000"/>
                <w:sz w:val="18"/>
                <w:szCs w:val="18"/>
              </w:rPr>
              <w:t xml:space="preserve">Реконструкция ПС </w:t>
            </w:r>
            <w:proofErr w:type="spellStart"/>
            <w:r>
              <w:rPr>
                <w:rFonts w:ascii="Myriad Pro" w:hAnsi="Myriad Pro" w:cs="Calibri"/>
                <w:color w:val="000000"/>
                <w:sz w:val="18"/>
                <w:szCs w:val="18"/>
              </w:rPr>
              <w:t>Коломинские</w:t>
            </w:r>
            <w:proofErr w:type="spellEnd"/>
            <w:r>
              <w:rPr>
                <w:rFonts w:ascii="Myriad Pro" w:hAnsi="Myriad Pro" w:cs="Calibri"/>
                <w:color w:val="000000"/>
                <w:sz w:val="18"/>
                <w:szCs w:val="18"/>
              </w:rPr>
              <w:t xml:space="preserve"> Гривы с заменой устройств РЗА ВЛ-110 </w:t>
            </w:r>
            <w:proofErr w:type="spellStart"/>
            <w:r>
              <w:rPr>
                <w:rFonts w:ascii="Myriad Pro" w:hAnsi="Myriad Pro" w:cs="Calibri"/>
                <w:color w:val="000000"/>
                <w:sz w:val="18"/>
                <w:szCs w:val="18"/>
              </w:rPr>
              <w:t>кВ</w:t>
            </w:r>
            <w:proofErr w:type="spellEnd"/>
            <w:r>
              <w:rPr>
                <w:rFonts w:ascii="Myriad Pro" w:hAnsi="Myriad Pro" w:cs="Calibri"/>
                <w:color w:val="000000"/>
                <w:sz w:val="18"/>
                <w:szCs w:val="18"/>
              </w:rPr>
              <w:t xml:space="preserve"> С-35, С-27, С-26 на современные РЗА с обеспечением функций ближнего резервирования защит, восстановление ОБР, замена ОСИ на полимерные, замена ТН-110 </w:t>
            </w:r>
            <w:proofErr w:type="spellStart"/>
            <w:r>
              <w:rPr>
                <w:rFonts w:ascii="Myriad Pro" w:hAnsi="Myriad Pro" w:cs="Calibri"/>
                <w:color w:val="000000"/>
                <w:sz w:val="18"/>
                <w:szCs w:val="18"/>
              </w:rPr>
              <w:t>кВ</w:t>
            </w:r>
            <w:proofErr w:type="spellEnd"/>
            <w:r>
              <w:rPr>
                <w:rFonts w:ascii="Myriad Pro" w:hAnsi="Myriad Pro" w:cs="Calibri"/>
                <w:color w:val="000000"/>
                <w:sz w:val="18"/>
                <w:szCs w:val="18"/>
              </w:rPr>
              <w:t xml:space="preserve"> и кабельных связей.</w:t>
            </w:r>
          </w:p>
        </w:tc>
        <w:tc>
          <w:tcPr>
            <w:tcW w:w="875" w:type="pct"/>
            <w:tcBorders>
              <w:top w:val="nil"/>
              <w:left w:val="nil"/>
              <w:bottom w:val="single" w:sz="4" w:space="0" w:color="auto"/>
              <w:right w:val="single" w:sz="4" w:space="0" w:color="auto"/>
            </w:tcBorders>
            <w:vAlign w:val="center"/>
            <w:hideMark/>
          </w:tcPr>
          <w:p w14:paraId="65F8764D"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F_6875550108</w:t>
            </w:r>
          </w:p>
        </w:tc>
        <w:tc>
          <w:tcPr>
            <w:tcW w:w="682" w:type="pct"/>
            <w:tcBorders>
              <w:top w:val="nil"/>
              <w:left w:val="nil"/>
              <w:bottom w:val="single" w:sz="4" w:space="0" w:color="auto"/>
              <w:right w:val="single" w:sz="4" w:space="0" w:color="auto"/>
            </w:tcBorders>
            <w:vAlign w:val="center"/>
            <w:hideMark/>
          </w:tcPr>
          <w:p w14:paraId="07DF5333"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24,70</w:t>
            </w:r>
          </w:p>
        </w:tc>
        <w:tc>
          <w:tcPr>
            <w:tcW w:w="463" w:type="pct"/>
            <w:tcBorders>
              <w:top w:val="nil"/>
              <w:left w:val="nil"/>
              <w:bottom w:val="single" w:sz="4" w:space="0" w:color="auto"/>
              <w:right w:val="single" w:sz="4" w:space="0" w:color="auto"/>
            </w:tcBorders>
            <w:vAlign w:val="center"/>
            <w:hideMark/>
          </w:tcPr>
          <w:p w14:paraId="1D877C3C"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24,22</w:t>
            </w:r>
          </w:p>
        </w:tc>
        <w:tc>
          <w:tcPr>
            <w:tcW w:w="441" w:type="pct"/>
            <w:tcBorders>
              <w:top w:val="nil"/>
              <w:left w:val="nil"/>
              <w:bottom w:val="single" w:sz="4" w:space="0" w:color="auto"/>
              <w:right w:val="single" w:sz="4" w:space="0" w:color="auto"/>
            </w:tcBorders>
            <w:vAlign w:val="center"/>
            <w:hideMark/>
          </w:tcPr>
          <w:p w14:paraId="71B5BFD1"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-0,48</w:t>
            </w:r>
          </w:p>
        </w:tc>
        <w:tc>
          <w:tcPr>
            <w:tcW w:w="349" w:type="pct"/>
            <w:tcBorders>
              <w:top w:val="nil"/>
              <w:left w:val="nil"/>
              <w:bottom w:val="single" w:sz="4" w:space="0" w:color="auto"/>
              <w:right w:val="single" w:sz="4" w:space="0" w:color="auto"/>
            </w:tcBorders>
            <w:vAlign w:val="center"/>
            <w:hideMark/>
          </w:tcPr>
          <w:p w14:paraId="648CB3B4"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-2%</w:t>
            </w:r>
          </w:p>
        </w:tc>
      </w:tr>
      <w:tr w:rsidR="00753127" w14:paraId="233930C2" w14:textId="77777777" w:rsidTr="00DD7EED">
        <w:trPr>
          <w:trHeight w:val="480"/>
        </w:trPr>
        <w:tc>
          <w:tcPr>
            <w:tcW w:w="225" w:type="pct"/>
            <w:tcBorders>
              <w:top w:val="nil"/>
              <w:left w:val="single" w:sz="4" w:space="0" w:color="auto"/>
              <w:bottom w:val="single" w:sz="4" w:space="0" w:color="auto"/>
              <w:right w:val="single" w:sz="4" w:space="0" w:color="auto"/>
            </w:tcBorders>
            <w:vAlign w:val="center"/>
            <w:hideMark/>
          </w:tcPr>
          <w:p w14:paraId="436D44DD"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26</w:t>
            </w:r>
          </w:p>
        </w:tc>
        <w:tc>
          <w:tcPr>
            <w:tcW w:w="1965" w:type="pct"/>
            <w:tcBorders>
              <w:top w:val="nil"/>
              <w:left w:val="nil"/>
              <w:bottom w:val="single" w:sz="4" w:space="0" w:color="auto"/>
              <w:right w:val="single" w:sz="4" w:space="0" w:color="auto"/>
            </w:tcBorders>
            <w:vAlign w:val="center"/>
            <w:hideMark/>
          </w:tcPr>
          <w:p w14:paraId="51F79964" w14:textId="77777777" w:rsidR="00753127" w:rsidRDefault="00753127" w:rsidP="00753127">
            <w:pPr>
              <w:rPr>
                <w:rFonts w:ascii="Myriad Pro" w:hAnsi="Myriad Pro" w:cs="Calibri"/>
                <w:color w:val="000000"/>
                <w:sz w:val="18"/>
                <w:szCs w:val="18"/>
              </w:rPr>
            </w:pPr>
            <w:r>
              <w:rPr>
                <w:rFonts w:ascii="Myriad Pro" w:hAnsi="Myriad Pro" w:cs="Calibri"/>
                <w:color w:val="000000"/>
                <w:sz w:val="18"/>
                <w:szCs w:val="18"/>
              </w:rPr>
              <w:t xml:space="preserve">Реконструкция ПС 110 </w:t>
            </w:r>
            <w:proofErr w:type="spellStart"/>
            <w:r>
              <w:rPr>
                <w:rFonts w:ascii="Myriad Pro" w:hAnsi="Myriad Pro" w:cs="Calibri"/>
                <w:color w:val="000000"/>
                <w:sz w:val="18"/>
                <w:szCs w:val="18"/>
              </w:rPr>
              <w:t>кВ</w:t>
            </w:r>
            <w:proofErr w:type="spellEnd"/>
            <w:r>
              <w:rPr>
                <w:rFonts w:ascii="Myriad Pro" w:hAnsi="Myriad Pro" w:cs="Calibri"/>
                <w:color w:val="000000"/>
                <w:sz w:val="18"/>
                <w:szCs w:val="18"/>
              </w:rPr>
              <w:t xml:space="preserve"> "</w:t>
            </w:r>
            <w:proofErr w:type="spellStart"/>
            <w:r>
              <w:rPr>
                <w:rFonts w:ascii="Myriad Pro" w:hAnsi="Myriad Pro" w:cs="Calibri"/>
                <w:color w:val="000000"/>
                <w:sz w:val="18"/>
                <w:szCs w:val="18"/>
              </w:rPr>
              <w:t>Вахская</w:t>
            </w:r>
            <w:proofErr w:type="spellEnd"/>
            <w:r>
              <w:rPr>
                <w:rFonts w:ascii="Myriad Pro" w:hAnsi="Myriad Pro" w:cs="Calibri"/>
                <w:color w:val="000000"/>
                <w:sz w:val="18"/>
                <w:szCs w:val="18"/>
              </w:rPr>
              <w:t xml:space="preserve">". Замена масляных выключателей 6 </w:t>
            </w:r>
            <w:proofErr w:type="spellStart"/>
            <w:r>
              <w:rPr>
                <w:rFonts w:ascii="Myriad Pro" w:hAnsi="Myriad Pro" w:cs="Calibri"/>
                <w:color w:val="000000"/>
                <w:sz w:val="18"/>
                <w:szCs w:val="18"/>
              </w:rPr>
              <w:t>кВ</w:t>
            </w:r>
            <w:proofErr w:type="spellEnd"/>
            <w:r>
              <w:rPr>
                <w:rFonts w:ascii="Myriad Pro" w:hAnsi="Myriad Pro" w:cs="Calibri"/>
                <w:color w:val="000000"/>
                <w:sz w:val="18"/>
                <w:szCs w:val="18"/>
              </w:rPr>
              <w:t xml:space="preserve"> на вакуумные с комплектами РЗА </w:t>
            </w:r>
          </w:p>
        </w:tc>
        <w:tc>
          <w:tcPr>
            <w:tcW w:w="875" w:type="pct"/>
            <w:tcBorders>
              <w:top w:val="nil"/>
              <w:left w:val="nil"/>
              <w:bottom w:val="single" w:sz="4" w:space="0" w:color="auto"/>
              <w:right w:val="single" w:sz="4" w:space="0" w:color="auto"/>
            </w:tcBorders>
            <w:vAlign w:val="center"/>
            <w:hideMark/>
          </w:tcPr>
          <w:p w14:paraId="22C479A1"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F_6875550138</w:t>
            </w:r>
          </w:p>
        </w:tc>
        <w:tc>
          <w:tcPr>
            <w:tcW w:w="682" w:type="pct"/>
            <w:tcBorders>
              <w:top w:val="nil"/>
              <w:left w:val="nil"/>
              <w:bottom w:val="single" w:sz="4" w:space="0" w:color="auto"/>
              <w:right w:val="single" w:sz="4" w:space="0" w:color="auto"/>
            </w:tcBorders>
            <w:vAlign w:val="center"/>
            <w:hideMark/>
          </w:tcPr>
          <w:p w14:paraId="667AE955"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1,14</w:t>
            </w:r>
          </w:p>
        </w:tc>
        <w:tc>
          <w:tcPr>
            <w:tcW w:w="463" w:type="pct"/>
            <w:tcBorders>
              <w:top w:val="nil"/>
              <w:left w:val="nil"/>
              <w:bottom w:val="single" w:sz="4" w:space="0" w:color="auto"/>
              <w:right w:val="single" w:sz="4" w:space="0" w:color="auto"/>
            </w:tcBorders>
            <w:vAlign w:val="center"/>
            <w:hideMark/>
          </w:tcPr>
          <w:p w14:paraId="14564589"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0,70</w:t>
            </w:r>
          </w:p>
        </w:tc>
        <w:tc>
          <w:tcPr>
            <w:tcW w:w="441" w:type="pct"/>
            <w:tcBorders>
              <w:top w:val="nil"/>
              <w:left w:val="nil"/>
              <w:bottom w:val="single" w:sz="4" w:space="0" w:color="auto"/>
              <w:right w:val="single" w:sz="4" w:space="0" w:color="auto"/>
            </w:tcBorders>
            <w:vAlign w:val="center"/>
            <w:hideMark/>
          </w:tcPr>
          <w:p w14:paraId="4CB66293"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-0,44</w:t>
            </w:r>
          </w:p>
        </w:tc>
        <w:tc>
          <w:tcPr>
            <w:tcW w:w="349" w:type="pct"/>
            <w:tcBorders>
              <w:top w:val="nil"/>
              <w:left w:val="nil"/>
              <w:bottom w:val="single" w:sz="4" w:space="0" w:color="auto"/>
              <w:right w:val="single" w:sz="4" w:space="0" w:color="auto"/>
            </w:tcBorders>
            <w:vAlign w:val="center"/>
            <w:hideMark/>
          </w:tcPr>
          <w:p w14:paraId="0BF07806"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-38%</w:t>
            </w:r>
          </w:p>
        </w:tc>
      </w:tr>
      <w:tr w:rsidR="00753127" w14:paraId="4DF8D974" w14:textId="77777777" w:rsidTr="00DD7EED">
        <w:trPr>
          <w:trHeight w:val="480"/>
        </w:trPr>
        <w:tc>
          <w:tcPr>
            <w:tcW w:w="225" w:type="pct"/>
            <w:tcBorders>
              <w:top w:val="nil"/>
              <w:left w:val="single" w:sz="4" w:space="0" w:color="auto"/>
              <w:bottom w:val="single" w:sz="4" w:space="0" w:color="auto"/>
              <w:right w:val="single" w:sz="4" w:space="0" w:color="auto"/>
            </w:tcBorders>
            <w:vAlign w:val="center"/>
            <w:hideMark/>
          </w:tcPr>
          <w:p w14:paraId="64104D41"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27</w:t>
            </w:r>
          </w:p>
        </w:tc>
        <w:tc>
          <w:tcPr>
            <w:tcW w:w="1965" w:type="pct"/>
            <w:tcBorders>
              <w:top w:val="nil"/>
              <w:left w:val="nil"/>
              <w:bottom w:val="single" w:sz="4" w:space="0" w:color="auto"/>
              <w:right w:val="single" w:sz="4" w:space="0" w:color="auto"/>
            </w:tcBorders>
            <w:vAlign w:val="center"/>
            <w:hideMark/>
          </w:tcPr>
          <w:p w14:paraId="60709B17" w14:textId="77777777" w:rsidR="00753127" w:rsidRDefault="00753127" w:rsidP="00753127">
            <w:pPr>
              <w:rPr>
                <w:rFonts w:ascii="Myriad Pro" w:hAnsi="Myriad Pro" w:cs="Calibri"/>
                <w:color w:val="000000"/>
                <w:sz w:val="18"/>
                <w:szCs w:val="18"/>
              </w:rPr>
            </w:pPr>
            <w:r>
              <w:rPr>
                <w:rFonts w:ascii="Myriad Pro" w:hAnsi="Myriad Pro" w:cs="Calibri"/>
                <w:color w:val="000000"/>
                <w:sz w:val="18"/>
                <w:szCs w:val="18"/>
              </w:rPr>
              <w:t xml:space="preserve">Модернизация телемеханики ПС 110 </w:t>
            </w:r>
            <w:proofErr w:type="spellStart"/>
            <w:r>
              <w:rPr>
                <w:rFonts w:ascii="Myriad Pro" w:hAnsi="Myriad Pro" w:cs="Calibri"/>
                <w:color w:val="000000"/>
                <w:sz w:val="18"/>
                <w:szCs w:val="18"/>
              </w:rPr>
              <w:t>кВ</w:t>
            </w:r>
            <w:proofErr w:type="spellEnd"/>
            <w:r>
              <w:rPr>
                <w:rFonts w:ascii="Myriad Pro" w:hAnsi="Myriad Pro" w:cs="Calibri"/>
                <w:color w:val="000000"/>
                <w:sz w:val="18"/>
                <w:szCs w:val="18"/>
              </w:rPr>
              <w:t xml:space="preserve"> Улу-Юл</w:t>
            </w:r>
          </w:p>
        </w:tc>
        <w:tc>
          <w:tcPr>
            <w:tcW w:w="875" w:type="pct"/>
            <w:tcBorders>
              <w:top w:val="nil"/>
              <w:left w:val="nil"/>
              <w:bottom w:val="single" w:sz="4" w:space="0" w:color="auto"/>
              <w:right w:val="single" w:sz="4" w:space="0" w:color="auto"/>
            </w:tcBorders>
            <w:vAlign w:val="center"/>
            <w:hideMark/>
          </w:tcPr>
          <w:p w14:paraId="5AFAB172"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F_6875550040</w:t>
            </w:r>
          </w:p>
        </w:tc>
        <w:tc>
          <w:tcPr>
            <w:tcW w:w="682" w:type="pct"/>
            <w:tcBorders>
              <w:top w:val="nil"/>
              <w:left w:val="nil"/>
              <w:bottom w:val="single" w:sz="4" w:space="0" w:color="auto"/>
              <w:right w:val="single" w:sz="4" w:space="0" w:color="auto"/>
            </w:tcBorders>
            <w:vAlign w:val="center"/>
            <w:hideMark/>
          </w:tcPr>
          <w:p w14:paraId="5E76586D"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12,88</w:t>
            </w:r>
          </w:p>
        </w:tc>
        <w:tc>
          <w:tcPr>
            <w:tcW w:w="463" w:type="pct"/>
            <w:tcBorders>
              <w:top w:val="nil"/>
              <w:left w:val="nil"/>
              <w:bottom w:val="single" w:sz="4" w:space="0" w:color="auto"/>
              <w:right w:val="single" w:sz="4" w:space="0" w:color="auto"/>
            </w:tcBorders>
            <w:vAlign w:val="center"/>
            <w:hideMark/>
          </w:tcPr>
          <w:p w14:paraId="7D2B2AA8"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12,44</w:t>
            </w:r>
          </w:p>
        </w:tc>
        <w:tc>
          <w:tcPr>
            <w:tcW w:w="441" w:type="pct"/>
            <w:tcBorders>
              <w:top w:val="nil"/>
              <w:left w:val="nil"/>
              <w:bottom w:val="single" w:sz="4" w:space="0" w:color="auto"/>
              <w:right w:val="single" w:sz="4" w:space="0" w:color="auto"/>
            </w:tcBorders>
            <w:vAlign w:val="center"/>
            <w:hideMark/>
          </w:tcPr>
          <w:p w14:paraId="7C105FCC"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-0,43</w:t>
            </w:r>
          </w:p>
        </w:tc>
        <w:tc>
          <w:tcPr>
            <w:tcW w:w="349" w:type="pct"/>
            <w:tcBorders>
              <w:top w:val="nil"/>
              <w:left w:val="nil"/>
              <w:bottom w:val="single" w:sz="4" w:space="0" w:color="auto"/>
              <w:right w:val="single" w:sz="4" w:space="0" w:color="auto"/>
            </w:tcBorders>
            <w:vAlign w:val="center"/>
            <w:hideMark/>
          </w:tcPr>
          <w:p w14:paraId="1B37FD30"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-3%</w:t>
            </w:r>
          </w:p>
        </w:tc>
      </w:tr>
      <w:tr w:rsidR="00753127" w14:paraId="7CF069D3" w14:textId="77777777" w:rsidTr="00DD7EED">
        <w:trPr>
          <w:trHeight w:val="480"/>
        </w:trPr>
        <w:tc>
          <w:tcPr>
            <w:tcW w:w="225" w:type="pct"/>
            <w:tcBorders>
              <w:top w:val="nil"/>
              <w:left w:val="single" w:sz="4" w:space="0" w:color="auto"/>
              <w:bottom w:val="single" w:sz="4" w:space="0" w:color="auto"/>
              <w:right w:val="single" w:sz="4" w:space="0" w:color="auto"/>
            </w:tcBorders>
            <w:vAlign w:val="center"/>
            <w:hideMark/>
          </w:tcPr>
          <w:p w14:paraId="5EBB07C3"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28</w:t>
            </w:r>
          </w:p>
        </w:tc>
        <w:tc>
          <w:tcPr>
            <w:tcW w:w="1965" w:type="pct"/>
            <w:tcBorders>
              <w:top w:val="nil"/>
              <w:left w:val="nil"/>
              <w:bottom w:val="single" w:sz="4" w:space="0" w:color="auto"/>
              <w:right w:val="single" w:sz="4" w:space="0" w:color="auto"/>
            </w:tcBorders>
            <w:vAlign w:val="center"/>
            <w:hideMark/>
          </w:tcPr>
          <w:p w14:paraId="4825AEC3" w14:textId="77777777" w:rsidR="00753127" w:rsidRDefault="00753127" w:rsidP="00753127">
            <w:pPr>
              <w:rPr>
                <w:rFonts w:ascii="Myriad Pro" w:hAnsi="Myriad Pro" w:cs="Calibri"/>
                <w:color w:val="000000"/>
                <w:sz w:val="18"/>
                <w:szCs w:val="18"/>
              </w:rPr>
            </w:pPr>
            <w:r>
              <w:rPr>
                <w:rFonts w:ascii="Myriad Pro" w:hAnsi="Myriad Pro" w:cs="Calibri"/>
                <w:color w:val="000000"/>
                <w:sz w:val="18"/>
                <w:szCs w:val="18"/>
              </w:rPr>
              <w:t xml:space="preserve">Техническое перевооружение ПС 35 </w:t>
            </w:r>
            <w:proofErr w:type="spellStart"/>
            <w:r>
              <w:rPr>
                <w:rFonts w:ascii="Myriad Pro" w:hAnsi="Myriad Pro" w:cs="Calibri"/>
                <w:color w:val="000000"/>
                <w:sz w:val="18"/>
                <w:szCs w:val="18"/>
              </w:rPr>
              <w:t>кВ</w:t>
            </w:r>
            <w:proofErr w:type="spellEnd"/>
            <w:r>
              <w:rPr>
                <w:rFonts w:ascii="Myriad Pro" w:hAnsi="Myriad Pro" w:cs="Calibri"/>
                <w:color w:val="000000"/>
                <w:sz w:val="18"/>
                <w:szCs w:val="18"/>
              </w:rPr>
              <w:t xml:space="preserve"> Водозабор (организация телемеханики)</w:t>
            </w:r>
          </w:p>
        </w:tc>
        <w:tc>
          <w:tcPr>
            <w:tcW w:w="875" w:type="pct"/>
            <w:tcBorders>
              <w:top w:val="nil"/>
              <w:left w:val="nil"/>
              <w:bottom w:val="single" w:sz="4" w:space="0" w:color="auto"/>
              <w:right w:val="single" w:sz="4" w:space="0" w:color="auto"/>
            </w:tcBorders>
            <w:vAlign w:val="center"/>
            <w:hideMark/>
          </w:tcPr>
          <w:p w14:paraId="68AE5065"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F_6875550059</w:t>
            </w:r>
          </w:p>
        </w:tc>
        <w:tc>
          <w:tcPr>
            <w:tcW w:w="682" w:type="pct"/>
            <w:tcBorders>
              <w:top w:val="nil"/>
              <w:left w:val="nil"/>
              <w:bottom w:val="single" w:sz="4" w:space="0" w:color="auto"/>
              <w:right w:val="single" w:sz="4" w:space="0" w:color="auto"/>
            </w:tcBorders>
            <w:vAlign w:val="center"/>
            <w:hideMark/>
          </w:tcPr>
          <w:p w14:paraId="024F1F91"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0,42</w:t>
            </w:r>
          </w:p>
        </w:tc>
        <w:tc>
          <w:tcPr>
            <w:tcW w:w="463" w:type="pct"/>
            <w:tcBorders>
              <w:top w:val="nil"/>
              <w:left w:val="nil"/>
              <w:bottom w:val="single" w:sz="4" w:space="0" w:color="auto"/>
              <w:right w:val="single" w:sz="4" w:space="0" w:color="auto"/>
            </w:tcBorders>
            <w:vAlign w:val="center"/>
            <w:hideMark/>
          </w:tcPr>
          <w:p w14:paraId="307AAE3B"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0,00</w:t>
            </w:r>
          </w:p>
        </w:tc>
        <w:tc>
          <w:tcPr>
            <w:tcW w:w="441" w:type="pct"/>
            <w:tcBorders>
              <w:top w:val="nil"/>
              <w:left w:val="nil"/>
              <w:bottom w:val="single" w:sz="4" w:space="0" w:color="auto"/>
              <w:right w:val="single" w:sz="4" w:space="0" w:color="auto"/>
            </w:tcBorders>
            <w:vAlign w:val="center"/>
            <w:hideMark/>
          </w:tcPr>
          <w:p w14:paraId="6D7ADBE2"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-0,42</w:t>
            </w:r>
          </w:p>
        </w:tc>
        <w:tc>
          <w:tcPr>
            <w:tcW w:w="349" w:type="pct"/>
            <w:tcBorders>
              <w:top w:val="nil"/>
              <w:left w:val="nil"/>
              <w:bottom w:val="single" w:sz="4" w:space="0" w:color="auto"/>
              <w:right w:val="single" w:sz="4" w:space="0" w:color="auto"/>
            </w:tcBorders>
            <w:vAlign w:val="center"/>
            <w:hideMark/>
          </w:tcPr>
          <w:p w14:paraId="1D5264C4"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-100%</w:t>
            </w:r>
          </w:p>
        </w:tc>
      </w:tr>
      <w:tr w:rsidR="00753127" w14:paraId="0D2F7555" w14:textId="77777777" w:rsidTr="00DD7EED">
        <w:trPr>
          <w:trHeight w:val="960"/>
        </w:trPr>
        <w:tc>
          <w:tcPr>
            <w:tcW w:w="225" w:type="pct"/>
            <w:tcBorders>
              <w:top w:val="nil"/>
              <w:left w:val="single" w:sz="4" w:space="0" w:color="auto"/>
              <w:bottom w:val="single" w:sz="4" w:space="0" w:color="auto"/>
              <w:right w:val="single" w:sz="4" w:space="0" w:color="auto"/>
            </w:tcBorders>
            <w:vAlign w:val="center"/>
            <w:hideMark/>
          </w:tcPr>
          <w:p w14:paraId="2E18AD74"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29</w:t>
            </w:r>
          </w:p>
        </w:tc>
        <w:tc>
          <w:tcPr>
            <w:tcW w:w="1965" w:type="pct"/>
            <w:tcBorders>
              <w:top w:val="nil"/>
              <w:left w:val="nil"/>
              <w:bottom w:val="single" w:sz="4" w:space="0" w:color="auto"/>
              <w:right w:val="single" w:sz="4" w:space="0" w:color="auto"/>
            </w:tcBorders>
            <w:vAlign w:val="center"/>
            <w:hideMark/>
          </w:tcPr>
          <w:p w14:paraId="03C300E7" w14:textId="77777777" w:rsidR="00753127" w:rsidRDefault="00753127" w:rsidP="00753127">
            <w:pPr>
              <w:rPr>
                <w:rFonts w:ascii="Myriad Pro" w:hAnsi="Myriad Pro" w:cs="Calibri"/>
                <w:color w:val="000000"/>
                <w:sz w:val="18"/>
                <w:szCs w:val="18"/>
              </w:rPr>
            </w:pPr>
            <w:r>
              <w:rPr>
                <w:rFonts w:ascii="Myriad Pro" w:hAnsi="Myriad Pro" w:cs="Calibri"/>
                <w:color w:val="000000"/>
                <w:sz w:val="18"/>
                <w:szCs w:val="18"/>
              </w:rPr>
              <w:t xml:space="preserve">Расширение просек вдоль ВЛ-10 </w:t>
            </w:r>
            <w:proofErr w:type="spellStart"/>
            <w:r>
              <w:rPr>
                <w:rFonts w:ascii="Myriad Pro" w:hAnsi="Myriad Pro" w:cs="Calibri"/>
                <w:color w:val="000000"/>
                <w:sz w:val="18"/>
                <w:szCs w:val="18"/>
              </w:rPr>
              <w:t>кВ</w:t>
            </w:r>
            <w:proofErr w:type="spellEnd"/>
            <w:r>
              <w:rPr>
                <w:rFonts w:ascii="Myriad Pro" w:hAnsi="Myriad Pro" w:cs="Calibri"/>
                <w:color w:val="000000"/>
                <w:sz w:val="18"/>
                <w:szCs w:val="18"/>
              </w:rPr>
              <w:t xml:space="preserve"> по зоне СЭС (А-1016, А-1010, А-1018, А-1020, КР-1015, ВР-1014, ВР-1021, ЗВ-1014, ЗВ-1002 КР-1016, КР-1009, 2-17, 2-19, 6-6, 6-8, 6-21, 7-12, 7-14, КГ-1008, ПД-1008, ПД-1009, ПД-1010)</w:t>
            </w:r>
          </w:p>
        </w:tc>
        <w:tc>
          <w:tcPr>
            <w:tcW w:w="875" w:type="pct"/>
            <w:tcBorders>
              <w:top w:val="nil"/>
              <w:left w:val="nil"/>
              <w:bottom w:val="single" w:sz="4" w:space="0" w:color="auto"/>
              <w:right w:val="single" w:sz="4" w:space="0" w:color="auto"/>
            </w:tcBorders>
            <w:vAlign w:val="center"/>
            <w:hideMark/>
          </w:tcPr>
          <w:p w14:paraId="6B065583"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I_6875550648</w:t>
            </w:r>
          </w:p>
        </w:tc>
        <w:tc>
          <w:tcPr>
            <w:tcW w:w="682" w:type="pct"/>
            <w:tcBorders>
              <w:top w:val="nil"/>
              <w:left w:val="nil"/>
              <w:bottom w:val="single" w:sz="4" w:space="0" w:color="auto"/>
              <w:right w:val="single" w:sz="4" w:space="0" w:color="auto"/>
            </w:tcBorders>
            <w:vAlign w:val="center"/>
            <w:hideMark/>
          </w:tcPr>
          <w:p w14:paraId="6D0B7A3F"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13,49</w:t>
            </w:r>
          </w:p>
        </w:tc>
        <w:tc>
          <w:tcPr>
            <w:tcW w:w="463" w:type="pct"/>
            <w:tcBorders>
              <w:top w:val="nil"/>
              <w:left w:val="nil"/>
              <w:bottom w:val="single" w:sz="4" w:space="0" w:color="auto"/>
              <w:right w:val="single" w:sz="4" w:space="0" w:color="auto"/>
            </w:tcBorders>
            <w:vAlign w:val="center"/>
            <w:hideMark/>
          </w:tcPr>
          <w:p w14:paraId="6C5DC63C"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13,09</w:t>
            </w:r>
          </w:p>
        </w:tc>
        <w:tc>
          <w:tcPr>
            <w:tcW w:w="441" w:type="pct"/>
            <w:tcBorders>
              <w:top w:val="nil"/>
              <w:left w:val="nil"/>
              <w:bottom w:val="single" w:sz="4" w:space="0" w:color="auto"/>
              <w:right w:val="single" w:sz="4" w:space="0" w:color="auto"/>
            </w:tcBorders>
            <w:vAlign w:val="center"/>
            <w:hideMark/>
          </w:tcPr>
          <w:p w14:paraId="648AD5AB"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-0,40</w:t>
            </w:r>
          </w:p>
        </w:tc>
        <w:tc>
          <w:tcPr>
            <w:tcW w:w="349" w:type="pct"/>
            <w:tcBorders>
              <w:top w:val="nil"/>
              <w:left w:val="nil"/>
              <w:bottom w:val="single" w:sz="4" w:space="0" w:color="auto"/>
              <w:right w:val="single" w:sz="4" w:space="0" w:color="auto"/>
            </w:tcBorders>
            <w:vAlign w:val="center"/>
            <w:hideMark/>
          </w:tcPr>
          <w:p w14:paraId="3D33F449"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-3%</w:t>
            </w:r>
          </w:p>
        </w:tc>
      </w:tr>
      <w:tr w:rsidR="00753127" w14:paraId="18CE170F" w14:textId="77777777" w:rsidTr="00DD7EED">
        <w:trPr>
          <w:trHeight w:val="480"/>
        </w:trPr>
        <w:tc>
          <w:tcPr>
            <w:tcW w:w="225" w:type="pct"/>
            <w:tcBorders>
              <w:top w:val="nil"/>
              <w:left w:val="single" w:sz="4" w:space="0" w:color="auto"/>
              <w:bottom w:val="single" w:sz="4" w:space="0" w:color="auto"/>
              <w:right w:val="single" w:sz="4" w:space="0" w:color="auto"/>
            </w:tcBorders>
            <w:vAlign w:val="center"/>
            <w:hideMark/>
          </w:tcPr>
          <w:p w14:paraId="70B4E510"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30</w:t>
            </w:r>
          </w:p>
        </w:tc>
        <w:tc>
          <w:tcPr>
            <w:tcW w:w="1965" w:type="pct"/>
            <w:tcBorders>
              <w:top w:val="nil"/>
              <w:left w:val="nil"/>
              <w:bottom w:val="single" w:sz="4" w:space="0" w:color="auto"/>
              <w:right w:val="single" w:sz="4" w:space="0" w:color="auto"/>
            </w:tcBorders>
            <w:vAlign w:val="center"/>
            <w:hideMark/>
          </w:tcPr>
          <w:p w14:paraId="66C496F0" w14:textId="77777777" w:rsidR="00753127" w:rsidRDefault="00753127" w:rsidP="00753127">
            <w:pPr>
              <w:rPr>
                <w:rFonts w:ascii="Myriad Pro" w:hAnsi="Myriad Pro" w:cs="Calibri"/>
                <w:color w:val="000000"/>
                <w:sz w:val="18"/>
                <w:szCs w:val="18"/>
              </w:rPr>
            </w:pPr>
            <w:r>
              <w:rPr>
                <w:rFonts w:ascii="Myriad Pro" w:hAnsi="Myriad Pro" w:cs="Calibri"/>
                <w:color w:val="000000"/>
                <w:sz w:val="18"/>
                <w:szCs w:val="18"/>
              </w:rPr>
              <w:t xml:space="preserve">Модернизация телемеханики ПС 110 </w:t>
            </w:r>
            <w:proofErr w:type="spellStart"/>
            <w:r>
              <w:rPr>
                <w:rFonts w:ascii="Myriad Pro" w:hAnsi="Myriad Pro" w:cs="Calibri"/>
                <w:color w:val="000000"/>
                <w:sz w:val="18"/>
                <w:szCs w:val="18"/>
              </w:rPr>
              <w:t>кВ</w:t>
            </w:r>
            <w:proofErr w:type="spellEnd"/>
            <w:r>
              <w:rPr>
                <w:rFonts w:ascii="Myriad Pro" w:hAnsi="Myriad Pro" w:cs="Calibri"/>
                <w:color w:val="000000"/>
                <w:sz w:val="18"/>
                <w:szCs w:val="18"/>
              </w:rPr>
              <w:t xml:space="preserve"> Комсомольская</w:t>
            </w:r>
          </w:p>
        </w:tc>
        <w:tc>
          <w:tcPr>
            <w:tcW w:w="875" w:type="pct"/>
            <w:tcBorders>
              <w:top w:val="nil"/>
              <w:left w:val="nil"/>
              <w:bottom w:val="single" w:sz="4" w:space="0" w:color="auto"/>
              <w:right w:val="single" w:sz="4" w:space="0" w:color="auto"/>
            </w:tcBorders>
            <w:vAlign w:val="center"/>
            <w:hideMark/>
          </w:tcPr>
          <w:p w14:paraId="1EDF6668"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F_6875550045</w:t>
            </w:r>
          </w:p>
        </w:tc>
        <w:tc>
          <w:tcPr>
            <w:tcW w:w="682" w:type="pct"/>
            <w:tcBorders>
              <w:top w:val="nil"/>
              <w:left w:val="nil"/>
              <w:bottom w:val="single" w:sz="4" w:space="0" w:color="auto"/>
              <w:right w:val="single" w:sz="4" w:space="0" w:color="auto"/>
            </w:tcBorders>
            <w:vAlign w:val="center"/>
            <w:hideMark/>
          </w:tcPr>
          <w:p w14:paraId="7B6868DD"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14,46</w:t>
            </w:r>
          </w:p>
        </w:tc>
        <w:tc>
          <w:tcPr>
            <w:tcW w:w="463" w:type="pct"/>
            <w:tcBorders>
              <w:top w:val="nil"/>
              <w:left w:val="nil"/>
              <w:bottom w:val="single" w:sz="4" w:space="0" w:color="auto"/>
              <w:right w:val="single" w:sz="4" w:space="0" w:color="auto"/>
            </w:tcBorders>
            <w:vAlign w:val="center"/>
            <w:hideMark/>
          </w:tcPr>
          <w:p w14:paraId="6F8BD241"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14,08</w:t>
            </w:r>
          </w:p>
        </w:tc>
        <w:tc>
          <w:tcPr>
            <w:tcW w:w="441" w:type="pct"/>
            <w:tcBorders>
              <w:top w:val="nil"/>
              <w:left w:val="nil"/>
              <w:bottom w:val="single" w:sz="4" w:space="0" w:color="auto"/>
              <w:right w:val="single" w:sz="4" w:space="0" w:color="auto"/>
            </w:tcBorders>
            <w:vAlign w:val="center"/>
            <w:hideMark/>
          </w:tcPr>
          <w:p w14:paraId="620DFE13"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-0,38</w:t>
            </w:r>
          </w:p>
        </w:tc>
        <w:tc>
          <w:tcPr>
            <w:tcW w:w="349" w:type="pct"/>
            <w:tcBorders>
              <w:top w:val="nil"/>
              <w:left w:val="nil"/>
              <w:bottom w:val="single" w:sz="4" w:space="0" w:color="auto"/>
              <w:right w:val="single" w:sz="4" w:space="0" w:color="auto"/>
            </w:tcBorders>
            <w:vAlign w:val="center"/>
            <w:hideMark/>
          </w:tcPr>
          <w:p w14:paraId="4DD8FF7C"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-3%</w:t>
            </w:r>
          </w:p>
        </w:tc>
      </w:tr>
      <w:tr w:rsidR="00753127" w14:paraId="3354337A" w14:textId="77777777" w:rsidTr="00DD7EED">
        <w:trPr>
          <w:trHeight w:val="480"/>
        </w:trPr>
        <w:tc>
          <w:tcPr>
            <w:tcW w:w="225" w:type="pct"/>
            <w:tcBorders>
              <w:top w:val="nil"/>
              <w:left w:val="single" w:sz="4" w:space="0" w:color="auto"/>
              <w:bottom w:val="single" w:sz="4" w:space="0" w:color="auto"/>
              <w:right w:val="single" w:sz="4" w:space="0" w:color="auto"/>
            </w:tcBorders>
            <w:vAlign w:val="center"/>
            <w:hideMark/>
          </w:tcPr>
          <w:p w14:paraId="35575A37"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31</w:t>
            </w:r>
          </w:p>
        </w:tc>
        <w:tc>
          <w:tcPr>
            <w:tcW w:w="1965" w:type="pct"/>
            <w:tcBorders>
              <w:top w:val="nil"/>
              <w:left w:val="nil"/>
              <w:bottom w:val="single" w:sz="4" w:space="0" w:color="auto"/>
              <w:right w:val="single" w:sz="4" w:space="0" w:color="auto"/>
            </w:tcBorders>
            <w:vAlign w:val="center"/>
            <w:hideMark/>
          </w:tcPr>
          <w:p w14:paraId="732CB98F" w14:textId="77777777" w:rsidR="00753127" w:rsidRDefault="00753127" w:rsidP="00753127">
            <w:pPr>
              <w:rPr>
                <w:rFonts w:ascii="Myriad Pro" w:hAnsi="Myriad Pro" w:cs="Calibri"/>
                <w:color w:val="000000"/>
                <w:sz w:val="18"/>
                <w:szCs w:val="18"/>
              </w:rPr>
            </w:pPr>
            <w:r>
              <w:rPr>
                <w:rFonts w:ascii="Myriad Pro" w:hAnsi="Myriad Pro" w:cs="Calibri"/>
                <w:color w:val="000000"/>
                <w:sz w:val="18"/>
                <w:szCs w:val="18"/>
              </w:rPr>
              <w:t xml:space="preserve">Реконструкция ПС 35 </w:t>
            </w:r>
            <w:proofErr w:type="spellStart"/>
            <w:r>
              <w:rPr>
                <w:rFonts w:ascii="Myriad Pro" w:hAnsi="Myriad Pro" w:cs="Calibri"/>
                <w:color w:val="000000"/>
                <w:sz w:val="18"/>
                <w:szCs w:val="18"/>
              </w:rPr>
              <w:t>кВ</w:t>
            </w:r>
            <w:proofErr w:type="spellEnd"/>
            <w:r>
              <w:rPr>
                <w:rFonts w:ascii="Myriad Pro" w:hAnsi="Myriad Pro" w:cs="Calibri"/>
                <w:color w:val="000000"/>
                <w:sz w:val="18"/>
                <w:szCs w:val="18"/>
              </w:rPr>
              <w:t xml:space="preserve"> "ТИЗ" с модернизацией дуговой защиты</w:t>
            </w:r>
          </w:p>
        </w:tc>
        <w:tc>
          <w:tcPr>
            <w:tcW w:w="875" w:type="pct"/>
            <w:tcBorders>
              <w:top w:val="nil"/>
              <w:left w:val="nil"/>
              <w:bottom w:val="single" w:sz="4" w:space="0" w:color="auto"/>
              <w:right w:val="single" w:sz="4" w:space="0" w:color="auto"/>
            </w:tcBorders>
            <w:vAlign w:val="center"/>
            <w:hideMark/>
          </w:tcPr>
          <w:p w14:paraId="15D78B07"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F_6875550228</w:t>
            </w:r>
          </w:p>
        </w:tc>
        <w:tc>
          <w:tcPr>
            <w:tcW w:w="682" w:type="pct"/>
            <w:tcBorders>
              <w:top w:val="nil"/>
              <w:left w:val="nil"/>
              <w:bottom w:val="single" w:sz="4" w:space="0" w:color="auto"/>
              <w:right w:val="single" w:sz="4" w:space="0" w:color="auto"/>
            </w:tcBorders>
            <w:vAlign w:val="center"/>
            <w:hideMark/>
          </w:tcPr>
          <w:p w14:paraId="08FD4A90"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2,36</w:t>
            </w:r>
          </w:p>
        </w:tc>
        <w:tc>
          <w:tcPr>
            <w:tcW w:w="463" w:type="pct"/>
            <w:tcBorders>
              <w:top w:val="nil"/>
              <w:left w:val="nil"/>
              <w:bottom w:val="single" w:sz="4" w:space="0" w:color="auto"/>
              <w:right w:val="single" w:sz="4" w:space="0" w:color="auto"/>
            </w:tcBorders>
            <w:vAlign w:val="center"/>
            <w:hideMark/>
          </w:tcPr>
          <w:p w14:paraId="78222092"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2,04</w:t>
            </w:r>
          </w:p>
        </w:tc>
        <w:tc>
          <w:tcPr>
            <w:tcW w:w="441" w:type="pct"/>
            <w:tcBorders>
              <w:top w:val="nil"/>
              <w:left w:val="nil"/>
              <w:bottom w:val="single" w:sz="4" w:space="0" w:color="auto"/>
              <w:right w:val="single" w:sz="4" w:space="0" w:color="auto"/>
            </w:tcBorders>
            <w:vAlign w:val="center"/>
            <w:hideMark/>
          </w:tcPr>
          <w:p w14:paraId="50486BF6"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-0,33</w:t>
            </w:r>
          </w:p>
        </w:tc>
        <w:tc>
          <w:tcPr>
            <w:tcW w:w="349" w:type="pct"/>
            <w:tcBorders>
              <w:top w:val="nil"/>
              <w:left w:val="nil"/>
              <w:bottom w:val="single" w:sz="4" w:space="0" w:color="auto"/>
              <w:right w:val="single" w:sz="4" w:space="0" w:color="auto"/>
            </w:tcBorders>
            <w:vAlign w:val="center"/>
            <w:hideMark/>
          </w:tcPr>
          <w:p w14:paraId="05629E01"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-14%</w:t>
            </w:r>
          </w:p>
        </w:tc>
      </w:tr>
      <w:tr w:rsidR="00753127" w14:paraId="52C335FF" w14:textId="77777777" w:rsidTr="00DD7EED">
        <w:trPr>
          <w:trHeight w:val="480"/>
        </w:trPr>
        <w:tc>
          <w:tcPr>
            <w:tcW w:w="225" w:type="pct"/>
            <w:tcBorders>
              <w:top w:val="nil"/>
              <w:left w:val="single" w:sz="4" w:space="0" w:color="auto"/>
              <w:bottom w:val="single" w:sz="4" w:space="0" w:color="auto"/>
              <w:right w:val="single" w:sz="4" w:space="0" w:color="auto"/>
            </w:tcBorders>
            <w:vAlign w:val="center"/>
            <w:hideMark/>
          </w:tcPr>
          <w:p w14:paraId="4047A21E"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32</w:t>
            </w:r>
          </w:p>
        </w:tc>
        <w:tc>
          <w:tcPr>
            <w:tcW w:w="1965" w:type="pct"/>
            <w:tcBorders>
              <w:top w:val="nil"/>
              <w:left w:val="nil"/>
              <w:bottom w:val="single" w:sz="4" w:space="0" w:color="auto"/>
              <w:right w:val="single" w:sz="4" w:space="0" w:color="auto"/>
            </w:tcBorders>
            <w:vAlign w:val="center"/>
            <w:hideMark/>
          </w:tcPr>
          <w:p w14:paraId="172327BA" w14:textId="77777777" w:rsidR="00753127" w:rsidRDefault="00753127" w:rsidP="00753127">
            <w:pPr>
              <w:rPr>
                <w:rFonts w:ascii="Myriad Pro" w:hAnsi="Myriad Pro" w:cs="Calibri"/>
                <w:color w:val="000000"/>
                <w:sz w:val="18"/>
                <w:szCs w:val="18"/>
              </w:rPr>
            </w:pPr>
            <w:r>
              <w:rPr>
                <w:rFonts w:ascii="Myriad Pro" w:hAnsi="Myriad Pro" w:cs="Calibri"/>
                <w:color w:val="000000"/>
                <w:sz w:val="18"/>
                <w:szCs w:val="18"/>
              </w:rPr>
              <w:t xml:space="preserve">Техническое перевооружение ПС 110 </w:t>
            </w:r>
            <w:proofErr w:type="spellStart"/>
            <w:r>
              <w:rPr>
                <w:rFonts w:ascii="Myriad Pro" w:hAnsi="Myriad Pro" w:cs="Calibri"/>
                <w:color w:val="000000"/>
                <w:sz w:val="18"/>
                <w:szCs w:val="18"/>
              </w:rPr>
              <w:t>кВ</w:t>
            </w:r>
            <w:proofErr w:type="spellEnd"/>
            <w:r>
              <w:rPr>
                <w:rFonts w:ascii="Myriad Pro" w:hAnsi="Myriad Pro" w:cs="Calibri"/>
                <w:color w:val="000000"/>
                <w:sz w:val="18"/>
                <w:szCs w:val="18"/>
              </w:rPr>
              <w:t xml:space="preserve"> Колпашево (Организация ВОЛС ТЦ СЭС)</w:t>
            </w:r>
          </w:p>
        </w:tc>
        <w:tc>
          <w:tcPr>
            <w:tcW w:w="875" w:type="pct"/>
            <w:tcBorders>
              <w:top w:val="nil"/>
              <w:left w:val="nil"/>
              <w:bottom w:val="single" w:sz="4" w:space="0" w:color="auto"/>
              <w:right w:val="single" w:sz="4" w:space="0" w:color="auto"/>
            </w:tcBorders>
            <w:vAlign w:val="center"/>
            <w:hideMark/>
          </w:tcPr>
          <w:p w14:paraId="3AB7C158"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F_6875550072</w:t>
            </w:r>
          </w:p>
        </w:tc>
        <w:tc>
          <w:tcPr>
            <w:tcW w:w="682" w:type="pct"/>
            <w:tcBorders>
              <w:top w:val="nil"/>
              <w:left w:val="nil"/>
              <w:bottom w:val="single" w:sz="4" w:space="0" w:color="auto"/>
              <w:right w:val="single" w:sz="4" w:space="0" w:color="auto"/>
            </w:tcBorders>
            <w:vAlign w:val="center"/>
            <w:hideMark/>
          </w:tcPr>
          <w:p w14:paraId="36811E57"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5,46</w:t>
            </w:r>
          </w:p>
        </w:tc>
        <w:tc>
          <w:tcPr>
            <w:tcW w:w="463" w:type="pct"/>
            <w:tcBorders>
              <w:top w:val="nil"/>
              <w:left w:val="nil"/>
              <w:bottom w:val="single" w:sz="4" w:space="0" w:color="auto"/>
              <w:right w:val="single" w:sz="4" w:space="0" w:color="auto"/>
            </w:tcBorders>
            <w:vAlign w:val="center"/>
            <w:hideMark/>
          </w:tcPr>
          <w:p w14:paraId="1275D37D"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5,14</w:t>
            </w:r>
          </w:p>
        </w:tc>
        <w:tc>
          <w:tcPr>
            <w:tcW w:w="441" w:type="pct"/>
            <w:tcBorders>
              <w:top w:val="nil"/>
              <w:left w:val="nil"/>
              <w:bottom w:val="single" w:sz="4" w:space="0" w:color="auto"/>
              <w:right w:val="single" w:sz="4" w:space="0" w:color="auto"/>
            </w:tcBorders>
            <w:vAlign w:val="center"/>
            <w:hideMark/>
          </w:tcPr>
          <w:p w14:paraId="4D3F1AC1"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-0,31</w:t>
            </w:r>
          </w:p>
        </w:tc>
        <w:tc>
          <w:tcPr>
            <w:tcW w:w="349" w:type="pct"/>
            <w:tcBorders>
              <w:top w:val="nil"/>
              <w:left w:val="nil"/>
              <w:bottom w:val="single" w:sz="4" w:space="0" w:color="auto"/>
              <w:right w:val="single" w:sz="4" w:space="0" w:color="auto"/>
            </w:tcBorders>
            <w:vAlign w:val="center"/>
            <w:hideMark/>
          </w:tcPr>
          <w:p w14:paraId="08F24EBC"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-6%</w:t>
            </w:r>
          </w:p>
        </w:tc>
      </w:tr>
      <w:tr w:rsidR="00753127" w14:paraId="1361C13C" w14:textId="77777777" w:rsidTr="00DD7EED">
        <w:trPr>
          <w:trHeight w:val="480"/>
        </w:trPr>
        <w:tc>
          <w:tcPr>
            <w:tcW w:w="225" w:type="pct"/>
            <w:tcBorders>
              <w:top w:val="nil"/>
              <w:left w:val="single" w:sz="4" w:space="0" w:color="auto"/>
              <w:bottom w:val="single" w:sz="4" w:space="0" w:color="auto"/>
              <w:right w:val="single" w:sz="4" w:space="0" w:color="auto"/>
            </w:tcBorders>
            <w:vAlign w:val="center"/>
            <w:hideMark/>
          </w:tcPr>
          <w:p w14:paraId="25FB5E37"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33</w:t>
            </w:r>
          </w:p>
        </w:tc>
        <w:tc>
          <w:tcPr>
            <w:tcW w:w="1965" w:type="pct"/>
            <w:tcBorders>
              <w:top w:val="nil"/>
              <w:left w:val="nil"/>
              <w:bottom w:val="single" w:sz="4" w:space="0" w:color="auto"/>
              <w:right w:val="single" w:sz="4" w:space="0" w:color="auto"/>
            </w:tcBorders>
            <w:vAlign w:val="center"/>
            <w:hideMark/>
          </w:tcPr>
          <w:p w14:paraId="375A3102" w14:textId="77777777" w:rsidR="00753127" w:rsidRDefault="00753127" w:rsidP="00753127">
            <w:pPr>
              <w:rPr>
                <w:rFonts w:ascii="Myriad Pro" w:hAnsi="Myriad Pro" w:cs="Calibri"/>
                <w:color w:val="000000"/>
                <w:sz w:val="18"/>
                <w:szCs w:val="18"/>
              </w:rPr>
            </w:pPr>
            <w:r>
              <w:rPr>
                <w:rFonts w:ascii="Myriad Pro" w:hAnsi="Myriad Pro" w:cs="Calibri"/>
                <w:color w:val="000000"/>
                <w:sz w:val="18"/>
                <w:szCs w:val="18"/>
              </w:rPr>
              <w:t>Реконструкция здания ОПУ ПС "Подгорное"</w:t>
            </w:r>
          </w:p>
        </w:tc>
        <w:tc>
          <w:tcPr>
            <w:tcW w:w="875" w:type="pct"/>
            <w:tcBorders>
              <w:top w:val="nil"/>
              <w:left w:val="nil"/>
              <w:bottom w:val="single" w:sz="4" w:space="0" w:color="auto"/>
              <w:right w:val="single" w:sz="4" w:space="0" w:color="auto"/>
            </w:tcBorders>
            <w:vAlign w:val="center"/>
            <w:hideMark/>
          </w:tcPr>
          <w:p w14:paraId="1A16E914"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F_6875550361</w:t>
            </w:r>
          </w:p>
        </w:tc>
        <w:tc>
          <w:tcPr>
            <w:tcW w:w="682" w:type="pct"/>
            <w:tcBorders>
              <w:top w:val="nil"/>
              <w:left w:val="nil"/>
              <w:bottom w:val="single" w:sz="4" w:space="0" w:color="auto"/>
              <w:right w:val="single" w:sz="4" w:space="0" w:color="auto"/>
            </w:tcBorders>
            <w:vAlign w:val="center"/>
            <w:hideMark/>
          </w:tcPr>
          <w:p w14:paraId="7BF86573"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4,08</w:t>
            </w:r>
          </w:p>
        </w:tc>
        <w:tc>
          <w:tcPr>
            <w:tcW w:w="463" w:type="pct"/>
            <w:tcBorders>
              <w:top w:val="nil"/>
              <w:left w:val="nil"/>
              <w:bottom w:val="single" w:sz="4" w:space="0" w:color="auto"/>
              <w:right w:val="single" w:sz="4" w:space="0" w:color="auto"/>
            </w:tcBorders>
            <w:vAlign w:val="center"/>
            <w:hideMark/>
          </w:tcPr>
          <w:p w14:paraId="0358EE08"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3,82</w:t>
            </w:r>
          </w:p>
        </w:tc>
        <w:tc>
          <w:tcPr>
            <w:tcW w:w="441" w:type="pct"/>
            <w:tcBorders>
              <w:top w:val="nil"/>
              <w:left w:val="nil"/>
              <w:bottom w:val="single" w:sz="4" w:space="0" w:color="auto"/>
              <w:right w:val="single" w:sz="4" w:space="0" w:color="auto"/>
            </w:tcBorders>
            <w:vAlign w:val="center"/>
            <w:hideMark/>
          </w:tcPr>
          <w:p w14:paraId="05B06920"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-0,26</w:t>
            </w:r>
          </w:p>
        </w:tc>
        <w:tc>
          <w:tcPr>
            <w:tcW w:w="349" w:type="pct"/>
            <w:tcBorders>
              <w:top w:val="nil"/>
              <w:left w:val="nil"/>
              <w:bottom w:val="single" w:sz="4" w:space="0" w:color="auto"/>
              <w:right w:val="single" w:sz="4" w:space="0" w:color="auto"/>
            </w:tcBorders>
            <w:vAlign w:val="center"/>
            <w:hideMark/>
          </w:tcPr>
          <w:p w14:paraId="5BBD9749"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-6%</w:t>
            </w:r>
          </w:p>
        </w:tc>
      </w:tr>
      <w:tr w:rsidR="00753127" w14:paraId="09F63006" w14:textId="77777777" w:rsidTr="00DD7EED">
        <w:trPr>
          <w:trHeight w:val="960"/>
        </w:trPr>
        <w:tc>
          <w:tcPr>
            <w:tcW w:w="225" w:type="pct"/>
            <w:tcBorders>
              <w:top w:val="nil"/>
              <w:left w:val="single" w:sz="4" w:space="0" w:color="auto"/>
              <w:bottom w:val="single" w:sz="4" w:space="0" w:color="auto"/>
              <w:right w:val="single" w:sz="4" w:space="0" w:color="auto"/>
            </w:tcBorders>
            <w:vAlign w:val="center"/>
            <w:hideMark/>
          </w:tcPr>
          <w:p w14:paraId="283EDBFC"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34</w:t>
            </w:r>
          </w:p>
        </w:tc>
        <w:tc>
          <w:tcPr>
            <w:tcW w:w="1965" w:type="pct"/>
            <w:tcBorders>
              <w:top w:val="nil"/>
              <w:left w:val="nil"/>
              <w:bottom w:val="single" w:sz="4" w:space="0" w:color="auto"/>
              <w:right w:val="single" w:sz="4" w:space="0" w:color="auto"/>
            </w:tcBorders>
            <w:vAlign w:val="center"/>
            <w:hideMark/>
          </w:tcPr>
          <w:p w14:paraId="0E8A2D70" w14:textId="77777777" w:rsidR="00753127" w:rsidRDefault="00753127" w:rsidP="00753127">
            <w:pPr>
              <w:rPr>
                <w:rFonts w:ascii="Myriad Pro" w:hAnsi="Myriad Pro" w:cs="Calibri"/>
                <w:color w:val="000000"/>
                <w:sz w:val="18"/>
                <w:szCs w:val="18"/>
              </w:rPr>
            </w:pPr>
            <w:r>
              <w:rPr>
                <w:rFonts w:ascii="Myriad Pro" w:hAnsi="Myriad Pro" w:cs="Calibri"/>
                <w:color w:val="000000"/>
                <w:sz w:val="18"/>
                <w:szCs w:val="18"/>
              </w:rPr>
              <w:t xml:space="preserve">Реконструкция ПС 110 </w:t>
            </w:r>
            <w:proofErr w:type="spellStart"/>
            <w:r>
              <w:rPr>
                <w:rFonts w:ascii="Myriad Pro" w:hAnsi="Myriad Pro" w:cs="Calibri"/>
                <w:color w:val="000000"/>
                <w:sz w:val="18"/>
                <w:szCs w:val="18"/>
              </w:rPr>
              <w:t>кВ</w:t>
            </w:r>
            <w:proofErr w:type="spellEnd"/>
            <w:r>
              <w:rPr>
                <w:rFonts w:ascii="Myriad Pro" w:hAnsi="Myriad Pro" w:cs="Calibri"/>
                <w:color w:val="000000"/>
                <w:sz w:val="18"/>
                <w:szCs w:val="18"/>
              </w:rPr>
              <w:t xml:space="preserve"> "Западная" с модернизацией АЧР</w:t>
            </w:r>
          </w:p>
        </w:tc>
        <w:tc>
          <w:tcPr>
            <w:tcW w:w="875" w:type="pct"/>
            <w:tcBorders>
              <w:top w:val="nil"/>
              <w:left w:val="nil"/>
              <w:bottom w:val="single" w:sz="4" w:space="0" w:color="auto"/>
              <w:right w:val="single" w:sz="4" w:space="0" w:color="auto"/>
            </w:tcBorders>
            <w:vAlign w:val="center"/>
            <w:hideMark/>
          </w:tcPr>
          <w:p w14:paraId="65FDE1D3"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F_6875550111</w:t>
            </w:r>
          </w:p>
        </w:tc>
        <w:tc>
          <w:tcPr>
            <w:tcW w:w="682" w:type="pct"/>
            <w:tcBorders>
              <w:top w:val="nil"/>
              <w:left w:val="nil"/>
              <w:bottom w:val="single" w:sz="4" w:space="0" w:color="auto"/>
              <w:right w:val="single" w:sz="4" w:space="0" w:color="auto"/>
            </w:tcBorders>
            <w:vAlign w:val="center"/>
            <w:hideMark/>
          </w:tcPr>
          <w:p w14:paraId="57CD4813"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1,25</w:t>
            </w:r>
          </w:p>
        </w:tc>
        <w:tc>
          <w:tcPr>
            <w:tcW w:w="463" w:type="pct"/>
            <w:tcBorders>
              <w:top w:val="nil"/>
              <w:left w:val="nil"/>
              <w:bottom w:val="single" w:sz="4" w:space="0" w:color="auto"/>
              <w:right w:val="single" w:sz="4" w:space="0" w:color="auto"/>
            </w:tcBorders>
            <w:vAlign w:val="center"/>
            <w:hideMark/>
          </w:tcPr>
          <w:p w14:paraId="7952D45F"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1,00</w:t>
            </w:r>
          </w:p>
        </w:tc>
        <w:tc>
          <w:tcPr>
            <w:tcW w:w="441" w:type="pct"/>
            <w:tcBorders>
              <w:top w:val="nil"/>
              <w:left w:val="nil"/>
              <w:bottom w:val="single" w:sz="4" w:space="0" w:color="auto"/>
              <w:right w:val="single" w:sz="4" w:space="0" w:color="auto"/>
            </w:tcBorders>
            <w:vAlign w:val="center"/>
            <w:hideMark/>
          </w:tcPr>
          <w:p w14:paraId="79AA27AF"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-0,25</w:t>
            </w:r>
          </w:p>
        </w:tc>
        <w:tc>
          <w:tcPr>
            <w:tcW w:w="349" w:type="pct"/>
            <w:tcBorders>
              <w:top w:val="nil"/>
              <w:left w:val="nil"/>
              <w:bottom w:val="single" w:sz="4" w:space="0" w:color="auto"/>
              <w:right w:val="single" w:sz="4" w:space="0" w:color="auto"/>
            </w:tcBorders>
            <w:vAlign w:val="center"/>
            <w:hideMark/>
          </w:tcPr>
          <w:p w14:paraId="0FC1696D"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-20%</w:t>
            </w:r>
          </w:p>
        </w:tc>
      </w:tr>
      <w:tr w:rsidR="00753127" w14:paraId="33C81D1E" w14:textId="77777777" w:rsidTr="00DD7EED">
        <w:trPr>
          <w:trHeight w:val="480"/>
        </w:trPr>
        <w:tc>
          <w:tcPr>
            <w:tcW w:w="225" w:type="pct"/>
            <w:tcBorders>
              <w:top w:val="nil"/>
              <w:left w:val="single" w:sz="4" w:space="0" w:color="auto"/>
              <w:bottom w:val="single" w:sz="4" w:space="0" w:color="auto"/>
              <w:right w:val="single" w:sz="4" w:space="0" w:color="auto"/>
            </w:tcBorders>
            <w:vAlign w:val="center"/>
            <w:hideMark/>
          </w:tcPr>
          <w:p w14:paraId="449D1D36"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35</w:t>
            </w:r>
          </w:p>
        </w:tc>
        <w:tc>
          <w:tcPr>
            <w:tcW w:w="1965" w:type="pct"/>
            <w:tcBorders>
              <w:top w:val="nil"/>
              <w:left w:val="nil"/>
              <w:bottom w:val="single" w:sz="4" w:space="0" w:color="auto"/>
              <w:right w:val="single" w:sz="4" w:space="0" w:color="auto"/>
            </w:tcBorders>
            <w:vAlign w:val="center"/>
            <w:hideMark/>
          </w:tcPr>
          <w:p w14:paraId="5A7681F3" w14:textId="77777777" w:rsidR="00753127" w:rsidRDefault="00753127" w:rsidP="00753127">
            <w:pPr>
              <w:rPr>
                <w:rFonts w:ascii="Myriad Pro" w:hAnsi="Myriad Pro" w:cs="Calibri"/>
                <w:color w:val="000000"/>
                <w:sz w:val="18"/>
                <w:szCs w:val="18"/>
              </w:rPr>
            </w:pPr>
            <w:r>
              <w:rPr>
                <w:rFonts w:ascii="Myriad Pro" w:hAnsi="Myriad Pro" w:cs="Calibri"/>
                <w:color w:val="000000"/>
                <w:sz w:val="18"/>
                <w:szCs w:val="18"/>
              </w:rPr>
              <w:t xml:space="preserve">Реконструкция здания РПБ </w:t>
            </w:r>
            <w:proofErr w:type="spellStart"/>
            <w:r>
              <w:rPr>
                <w:rFonts w:ascii="Myriad Pro" w:hAnsi="Myriad Pro" w:cs="Calibri"/>
                <w:color w:val="000000"/>
                <w:sz w:val="18"/>
                <w:szCs w:val="18"/>
              </w:rPr>
              <w:t>Молчановского</w:t>
            </w:r>
            <w:proofErr w:type="spellEnd"/>
            <w:r>
              <w:rPr>
                <w:rFonts w:ascii="Myriad Pro" w:hAnsi="Myriad Pro" w:cs="Calibri"/>
                <w:color w:val="000000"/>
                <w:sz w:val="18"/>
                <w:szCs w:val="18"/>
              </w:rPr>
              <w:t xml:space="preserve"> РЭС</w:t>
            </w:r>
          </w:p>
        </w:tc>
        <w:tc>
          <w:tcPr>
            <w:tcW w:w="875" w:type="pct"/>
            <w:tcBorders>
              <w:top w:val="nil"/>
              <w:left w:val="nil"/>
              <w:bottom w:val="single" w:sz="4" w:space="0" w:color="auto"/>
              <w:right w:val="single" w:sz="4" w:space="0" w:color="auto"/>
            </w:tcBorders>
            <w:vAlign w:val="center"/>
            <w:hideMark/>
          </w:tcPr>
          <w:p w14:paraId="0F641F3F"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F_6875550018</w:t>
            </w:r>
          </w:p>
        </w:tc>
        <w:tc>
          <w:tcPr>
            <w:tcW w:w="682" w:type="pct"/>
            <w:tcBorders>
              <w:top w:val="nil"/>
              <w:left w:val="nil"/>
              <w:bottom w:val="single" w:sz="4" w:space="0" w:color="auto"/>
              <w:right w:val="single" w:sz="4" w:space="0" w:color="auto"/>
            </w:tcBorders>
            <w:vAlign w:val="center"/>
            <w:hideMark/>
          </w:tcPr>
          <w:p w14:paraId="0F0F70CF"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0,77</w:t>
            </w:r>
          </w:p>
        </w:tc>
        <w:tc>
          <w:tcPr>
            <w:tcW w:w="463" w:type="pct"/>
            <w:tcBorders>
              <w:top w:val="nil"/>
              <w:left w:val="nil"/>
              <w:bottom w:val="single" w:sz="4" w:space="0" w:color="auto"/>
              <w:right w:val="single" w:sz="4" w:space="0" w:color="auto"/>
            </w:tcBorders>
            <w:vAlign w:val="center"/>
            <w:hideMark/>
          </w:tcPr>
          <w:p w14:paraId="5E675C29"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0,52</w:t>
            </w:r>
          </w:p>
        </w:tc>
        <w:tc>
          <w:tcPr>
            <w:tcW w:w="441" w:type="pct"/>
            <w:tcBorders>
              <w:top w:val="nil"/>
              <w:left w:val="nil"/>
              <w:bottom w:val="single" w:sz="4" w:space="0" w:color="auto"/>
              <w:right w:val="single" w:sz="4" w:space="0" w:color="auto"/>
            </w:tcBorders>
            <w:vAlign w:val="center"/>
            <w:hideMark/>
          </w:tcPr>
          <w:p w14:paraId="3E477C1E"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-0,24</w:t>
            </w:r>
          </w:p>
        </w:tc>
        <w:tc>
          <w:tcPr>
            <w:tcW w:w="349" w:type="pct"/>
            <w:tcBorders>
              <w:top w:val="nil"/>
              <w:left w:val="nil"/>
              <w:bottom w:val="single" w:sz="4" w:space="0" w:color="auto"/>
              <w:right w:val="single" w:sz="4" w:space="0" w:color="auto"/>
            </w:tcBorders>
            <w:vAlign w:val="center"/>
            <w:hideMark/>
          </w:tcPr>
          <w:p w14:paraId="577161F7"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-32%</w:t>
            </w:r>
          </w:p>
        </w:tc>
      </w:tr>
      <w:tr w:rsidR="00753127" w14:paraId="7C6A0F3D" w14:textId="77777777" w:rsidTr="00DD7EED">
        <w:trPr>
          <w:trHeight w:val="720"/>
        </w:trPr>
        <w:tc>
          <w:tcPr>
            <w:tcW w:w="225" w:type="pct"/>
            <w:tcBorders>
              <w:top w:val="nil"/>
              <w:left w:val="single" w:sz="4" w:space="0" w:color="auto"/>
              <w:bottom w:val="single" w:sz="4" w:space="0" w:color="auto"/>
              <w:right w:val="single" w:sz="4" w:space="0" w:color="auto"/>
            </w:tcBorders>
            <w:vAlign w:val="center"/>
            <w:hideMark/>
          </w:tcPr>
          <w:p w14:paraId="1F11E051"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36</w:t>
            </w:r>
          </w:p>
        </w:tc>
        <w:tc>
          <w:tcPr>
            <w:tcW w:w="1965" w:type="pct"/>
            <w:tcBorders>
              <w:top w:val="nil"/>
              <w:left w:val="nil"/>
              <w:bottom w:val="single" w:sz="4" w:space="0" w:color="auto"/>
              <w:right w:val="single" w:sz="4" w:space="0" w:color="auto"/>
            </w:tcBorders>
            <w:vAlign w:val="center"/>
            <w:hideMark/>
          </w:tcPr>
          <w:p w14:paraId="0BD743CB" w14:textId="77777777" w:rsidR="00753127" w:rsidRDefault="00753127" w:rsidP="00753127">
            <w:pPr>
              <w:rPr>
                <w:rFonts w:ascii="Myriad Pro" w:hAnsi="Myriad Pro" w:cs="Calibri"/>
                <w:color w:val="000000"/>
                <w:sz w:val="18"/>
                <w:szCs w:val="18"/>
              </w:rPr>
            </w:pPr>
            <w:r>
              <w:rPr>
                <w:rFonts w:ascii="Myriad Pro" w:hAnsi="Myriad Pro" w:cs="Calibri"/>
                <w:color w:val="000000"/>
                <w:sz w:val="18"/>
                <w:szCs w:val="18"/>
              </w:rPr>
              <w:t xml:space="preserve">Реконструкция ограждения ПС 110 </w:t>
            </w:r>
            <w:proofErr w:type="spellStart"/>
            <w:r>
              <w:rPr>
                <w:rFonts w:ascii="Myriad Pro" w:hAnsi="Myriad Pro" w:cs="Calibri"/>
                <w:color w:val="000000"/>
                <w:sz w:val="18"/>
                <w:szCs w:val="18"/>
              </w:rPr>
              <w:t>кВ</w:t>
            </w:r>
            <w:proofErr w:type="spellEnd"/>
            <w:r>
              <w:rPr>
                <w:rFonts w:ascii="Myriad Pro" w:hAnsi="Myriad Pro" w:cs="Calibri"/>
                <w:color w:val="000000"/>
                <w:sz w:val="18"/>
                <w:szCs w:val="18"/>
              </w:rPr>
              <w:t xml:space="preserve"> "Колпашево"</w:t>
            </w:r>
          </w:p>
        </w:tc>
        <w:tc>
          <w:tcPr>
            <w:tcW w:w="875" w:type="pct"/>
            <w:tcBorders>
              <w:top w:val="nil"/>
              <w:left w:val="nil"/>
              <w:bottom w:val="single" w:sz="4" w:space="0" w:color="auto"/>
              <w:right w:val="single" w:sz="4" w:space="0" w:color="auto"/>
            </w:tcBorders>
            <w:vAlign w:val="center"/>
            <w:hideMark/>
          </w:tcPr>
          <w:p w14:paraId="5C507758"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F_6875550333</w:t>
            </w:r>
          </w:p>
        </w:tc>
        <w:tc>
          <w:tcPr>
            <w:tcW w:w="682" w:type="pct"/>
            <w:tcBorders>
              <w:top w:val="nil"/>
              <w:left w:val="nil"/>
              <w:bottom w:val="single" w:sz="4" w:space="0" w:color="auto"/>
              <w:right w:val="single" w:sz="4" w:space="0" w:color="auto"/>
            </w:tcBorders>
            <w:vAlign w:val="center"/>
            <w:hideMark/>
          </w:tcPr>
          <w:p w14:paraId="15FF5871"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4,23</w:t>
            </w:r>
          </w:p>
        </w:tc>
        <w:tc>
          <w:tcPr>
            <w:tcW w:w="463" w:type="pct"/>
            <w:tcBorders>
              <w:top w:val="nil"/>
              <w:left w:val="nil"/>
              <w:bottom w:val="single" w:sz="4" w:space="0" w:color="auto"/>
              <w:right w:val="single" w:sz="4" w:space="0" w:color="auto"/>
            </w:tcBorders>
            <w:vAlign w:val="center"/>
            <w:hideMark/>
          </w:tcPr>
          <w:p w14:paraId="7FF0A8FC"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4,01</w:t>
            </w:r>
          </w:p>
        </w:tc>
        <w:tc>
          <w:tcPr>
            <w:tcW w:w="441" w:type="pct"/>
            <w:tcBorders>
              <w:top w:val="nil"/>
              <w:left w:val="nil"/>
              <w:bottom w:val="single" w:sz="4" w:space="0" w:color="auto"/>
              <w:right w:val="single" w:sz="4" w:space="0" w:color="auto"/>
            </w:tcBorders>
            <w:vAlign w:val="center"/>
            <w:hideMark/>
          </w:tcPr>
          <w:p w14:paraId="4E8FC5C1"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-0,22</w:t>
            </w:r>
          </w:p>
        </w:tc>
        <w:tc>
          <w:tcPr>
            <w:tcW w:w="349" w:type="pct"/>
            <w:tcBorders>
              <w:top w:val="nil"/>
              <w:left w:val="nil"/>
              <w:bottom w:val="single" w:sz="4" w:space="0" w:color="auto"/>
              <w:right w:val="single" w:sz="4" w:space="0" w:color="auto"/>
            </w:tcBorders>
            <w:vAlign w:val="center"/>
            <w:hideMark/>
          </w:tcPr>
          <w:p w14:paraId="7CA260D7"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-5%</w:t>
            </w:r>
          </w:p>
        </w:tc>
      </w:tr>
      <w:tr w:rsidR="00753127" w14:paraId="43093292" w14:textId="77777777" w:rsidTr="00DD7EED">
        <w:trPr>
          <w:trHeight w:val="480"/>
        </w:trPr>
        <w:tc>
          <w:tcPr>
            <w:tcW w:w="225" w:type="pct"/>
            <w:tcBorders>
              <w:top w:val="nil"/>
              <w:left w:val="single" w:sz="4" w:space="0" w:color="auto"/>
              <w:bottom w:val="single" w:sz="4" w:space="0" w:color="auto"/>
              <w:right w:val="single" w:sz="4" w:space="0" w:color="auto"/>
            </w:tcBorders>
            <w:vAlign w:val="center"/>
            <w:hideMark/>
          </w:tcPr>
          <w:p w14:paraId="0BD7902C"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37</w:t>
            </w:r>
          </w:p>
        </w:tc>
        <w:tc>
          <w:tcPr>
            <w:tcW w:w="1965" w:type="pct"/>
            <w:tcBorders>
              <w:top w:val="nil"/>
              <w:left w:val="nil"/>
              <w:bottom w:val="single" w:sz="4" w:space="0" w:color="auto"/>
              <w:right w:val="single" w:sz="4" w:space="0" w:color="auto"/>
            </w:tcBorders>
            <w:vAlign w:val="center"/>
            <w:hideMark/>
          </w:tcPr>
          <w:p w14:paraId="67C2A8F2" w14:textId="77777777" w:rsidR="00753127" w:rsidRDefault="00753127" w:rsidP="00753127">
            <w:pPr>
              <w:rPr>
                <w:rFonts w:ascii="Myriad Pro" w:hAnsi="Myriad Pro" w:cs="Calibri"/>
                <w:color w:val="000000"/>
                <w:sz w:val="18"/>
                <w:szCs w:val="18"/>
              </w:rPr>
            </w:pPr>
            <w:r>
              <w:rPr>
                <w:rFonts w:ascii="Myriad Pro" w:hAnsi="Myriad Pro" w:cs="Calibri"/>
                <w:color w:val="000000"/>
                <w:sz w:val="18"/>
                <w:szCs w:val="18"/>
              </w:rPr>
              <w:t xml:space="preserve">Реконструкция ПС 110 </w:t>
            </w:r>
            <w:proofErr w:type="spellStart"/>
            <w:r>
              <w:rPr>
                <w:rFonts w:ascii="Myriad Pro" w:hAnsi="Myriad Pro" w:cs="Calibri"/>
                <w:color w:val="000000"/>
                <w:sz w:val="18"/>
                <w:szCs w:val="18"/>
              </w:rPr>
              <w:t>кВ</w:t>
            </w:r>
            <w:proofErr w:type="spellEnd"/>
            <w:r>
              <w:rPr>
                <w:rFonts w:ascii="Myriad Pro" w:hAnsi="Myriad Pro" w:cs="Calibri"/>
                <w:color w:val="000000"/>
                <w:sz w:val="18"/>
                <w:szCs w:val="18"/>
              </w:rPr>
              <w:t xml:space="preserve"> "Мельниково" с модернизацией дуговой защиты</w:t>
            </w:r>
          </w:p>
        </w:tc>
        <w:tc>
          <w:tcPr>
            <w:tcW w:w="875" w:type="pct"/>
            <w:tcBorders>
              <w:top w:val="nil"/>
              <w:left w:val="nil"/>
              <w:bottom w:val="single" w:sz="4" w:space="0" w:color="auto"/>
              <w:right w:val="single" w:sz="4" w:space="0" w:color="auto"/>
            </w:tcBorders>
            <w:vAlign w:val="center"/>
            <w:hideMark/>
          </w:tcPr>
          <w:p w14:paraId="31D83843"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F_6875550106</w:t>
            </w:r>
          </w:p>
        </w:tc>
        <w:tc>
          <w:tcPr>
            <w:tcW w:w="682" w:type="pct"/>
            <w:tcBorders>
              <w:top w:val="nil"/>
              <w:left w:val="nil"/>
              <w:bottom w:val="single" w:sz="4" w:space="0" w:color="auto"/>
              <w:right w:val="single" w:sz="4" w:space="0" w:color="auto"/>
            </w:tcBorders>
            <w:vAlign w:val="center"/>
            <w:hideMark/>
          </w:tcPr>
          <w:p w14:paraId="4EF32ED7"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1,28</w:t>
            </w:r>
          </w:p>
        </w:tc>
        <w:tc>
          <w:tcPr>
            <w:tcW w:w="463" w:type="pct"/>
            <w:tcBorders>
              <w:top w:val="nil"/>
              <w:left w:val="nil"/>
              <w:bottom w:val="single" w:sz="4" w:space="0" w:color="auto"/>
              <w:right w:val="single" w:sz="4" w:space="0" w:color="auto"/>
            </w:tcBorders>
            <w:vAlign w:val="center"/>
            <w:hideMark/>
          </w:tcPr>
          <w:p w14:paraId="6258D967"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1,07</w:t>
            </w:r>
          </w:p>
        </w:tc>
        <w:tc>
          <w:tcPr>
            <w:tcW w:w="441" w:type="pct"/>
            <w:tcBorders>
              <w:top w:val="nil"/>
              <w:left w:val="nil"/>
              <w:bottom w:val="single" w:sz="4" w:space="0" w:color="auto"/>
              <w:right w:val="single" w:sz="4" w:space="0" w:color="auto"/>
            </w:tcBorders>
            <w:vAlign w:val="center"/>
            <w:hideMark/>
          </w:tcPr>
          <w:p w14:paraId="05992275"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-0,22</w:t>
            </w:r>
          </w:p>
        </w:tc>
        <w:tc>
          <w:tcPr>
            <w:tcW w:w="349" w:type="pct"/>
            <w:tcBorders>
              <w:top w:val="nil"/>
              <w:left w:val="nil"/>
              <w:bottom w:val="single" w:sz="4" w:space="0" w:color="auto"/>
              <w:right w:val="single" w:sz="4" w:space="0" w:color="auto"/>
            </w:tcBorders>
            <w:vAlign w:val="center"/>
            <w:hideMark/>
          </w:tcPr>
          <w:p w14:paraId="5ECB9468"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-17%</w:t>
            </w:r>
          </w:p>
        </w:tc>
      </w:tr>
      <w:tr w:rsidR="00753127" w14:paraId="3894D267" w14:textId="77777777" w:rsidTr="00DD7EED">
        <w:trPr>
          <w:trHeight w:val="720"/>
        </w:trPr>
        <w:tc>
          <w:tcPr>
            <w:tcW w:w="225" w:type="pct"/>
            <w:tcBorders>
              <w:top w:val="nil"/>
              <w:left w:val="single" w:sz="4" w:space="0" w:color="auto"/>
              <w:bottom w:val="single" w:sz="4" w:space="0" w:color="auto"/>
              <w:right w:val="single" w:sz="4" w:space="0" w:color="auto"/>
            </w:tcBorders>
            <w:vAlign w:val="center"/>
            <w:hideMark/>
          </w:tcPr>
          <w:p w14:paraId="52E5EE3E"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38</w:t>
            </w:r>
          </w:p>
        </w:tc>
        <w:tc>
          <w:tcPr>
            <w:tcW w:w="1965" w:type="pct"/>
            <w:tcBorders>
              <w:top w:val="nil"/>
              <w:left w:val="nil"/>
              <w:bottom w:val="single" w:sz="4" w:space="0" w:color="auto"/>
              <w:right w:val="single" w:sz="4" w:space="0" w:color="auto"/>
            </w:tcBorders>
            <w:vAlign w:val="center"/>
            <w:hideMark/>
          </w:tcPr>
          <w:p w14:paraId="59F1AD3E" w14:textId="77777777" w:rsidR="00753127" w:rsidRDefault="00753127" w:rsidP="00753127">
            <w:pPr>
              <w:rPr>
                <w:rFonts w:ascii="Myriad Pro" w:hAnsi="Myriad Pro" w:cs="Calibri"/>
                <w:color w:val="000000"/>
                <w:sz w:val="18"/>
                <w:szCs w:val="18"/>
              </w:rPr>
            </w:pPr>
            <w:r>
              <w:rPr>
                <w:rFonts w:ascii="Myriad Pro" w:hAnsi="Myriad Pro" w:cs="Calibri"/>
                <w:color w:val="000000"/>
                <w:sz w:val="18"/>
                <w:szCs w:val="18"/>
              </w:rPr>
              <w:t xml:space="preserve">Реконструкция ПС «Заводская» 35/10 </w:t>
            </w:r>
            <w:proofErr w:type="spellStart"/>
            <w:r>
              <w:rPr>
                <w:rFonts w:ascii="Myriad Pro" w:hAnsi="Myriad Pro" w:cs="Calibri"/>
                <w:color w:val="000000"/>
                <w:sz w:val="18"/>
                <w:szCs w:val="18"/>
              </w:rPr>
              <w:t>кВ</w:t>
            </w:r>
            <w:proofErr w:type="spellEnd"/>
            <w:r>
              <w:rPr>
                <w:rFonts w:ascii="Myriad Pro" w:hAnsi="Myriad Pro" w:cs="Calibri"/>
                <w:color w:val="000000"/>
                <w:sz w:val="18"/>
                <w:szCs w:val="18"/>
              </w:rPr>
              <w:t xml:space="preserve"> с заменой трансформаторов 2х10 МВА на 2х16 МВА</w:t>
            </w:r>
          </w:p>
        </w:tc>
        <w:tc>
          <w:tcPr>
            <w:tcW w:w="875" w:type="pct"/>
            <w:tcBorders>
              <w:top w:val="nil"/>
              <w:left w:val="nil"/>
              <w:bottom w:val="single" w:sz="4" w:space="0" w:color="auto"/>
              <w:right w:val="single" w:sz="4" w:space="0" w:color="auto"/>
            </w:tcBorders>
            <w:vAlign w:val="center"/>
            <w:hideMark/>
          </w:tcPr>
          <w:p w14:paraId="279012DE"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F_6875550473</w:t>
            </w:r>
          </w:p>
        </w:tc>
        <w:tc>
          <w:tcPr>
            <w:tcW w:w="682" w:type="pct"/>
            <w:tcBorders>
              <w:top w:val="nil"/>
              <w:left w:val="nil"/>
              <w:bottom w:val="single" w:sz="4" w:space="0" w:color="auto"/>
              <w:right w:val="single" w:sz="4" w:space="0" w:color="auto"/>
            </w:tcBorders>
            <w:vAlign w:val="center"/>
            <w:hideMark/>
          </w:tcPr>
          <w:p w14:paraId="5D30A557"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41,33</w:t>
            </w:r>
          </w:p>
        </w:tc>
        <w:tc>
          <w:tcPr>
            <w:tcW w:w="463" w:type="pct"/>
            <w:tcBorders>
              <w:top w:val="nil"/>
              <w:left w:val="nil"/>
              <w:bottom w:val="single" w:sz="4" w:space="0" w:color="auto"/>
              <w:right w:val="single" w:sz="4" w:space="0" w:color="auto"/>
            </w:tcBorders>
            <w:vAlign w:val="center"/>
            <w:hideMark/>
          </w:tcPr>
          <w:p w14:paraId="2E43DA84"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41,12</w:t>
            </w:r>
          </w:p>
        </w:tc>
        <w:tc>
          <w:tcPr>
            <w:tcW w:w="441" w:type="pct"/>
            <w:tcBorders>
              <w:top w:val="nil"/>
              <w:left w:val="nil"/>
              <w:bottom w:val="single" w:sz="4" w:space="0" w:color="auto"/>
              <w:right w:val="single" w:sz="4" w:space="0" w:color="auto"/>
            </w:tcBorders>
            <w:vAlign w:val="center"/>
            <w:hideMark/>
          </w:tcPr>
          <w:p w14:paraId="7C22C09B"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-0,21</w:t>
            </w:r>
          </w:p>
        </w:tc>
        <w:tc>
          <w:tcPr>
            <w:tcW w:w="349" w:type="pct"/>
            <w:tcBorders>
              <w:top w:val="nil"/>
              <w:left w:val="nil"/>
              <w:bottom w:val="single" w:sz="4" w:space="0" w:color="auto"/>
              <w:right w:val="single" w:sz="4" w:space="0" w:color="auto"/>
            </w:tcBorders>
            <w:vAlign w:val="center"/>
            <w:hideMark/>
          </w:tcPr>
          <w:p w14:paraId="5C440586"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-1%</w:t>
            </w:r>
          </w:p>
        </w:tc>
      </w:tr>
      <w:tr w:rsidR="00753127" w14:paraId="342AF453" w14:textId="77777777" w:rsidTr="00DD7EED">
        <w:trPr>
          <w:trHeight w:val="720"/>
        </w:trPr>
        <w:tc>
          <w:tcPr>
            <w:tcW w:w="225" w:type="pct"/>
            <w:tcBorders>
              <w:top w:val="nil"/>
              <w:left w:val="single" w:sz="4" w:space="0" w:color="auto"/>
              <w:bottom w:val="single" w:sz="4" w:space="0" w:color="auto"/>
              <w:right w:val="single" w:sz="4" w:space="0" w:color="auto"/>
            </w:tcBorders>
            <w:vAlign w:val="center"/>
            <w:hideMark/>
          </w:tcPr>
          <w:p w14:paraId="40588266"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39</w:t>
            </w:r>
          </w:p>
        </w:tc>
        <w:tc>
          <w:tcPr>
            <w:tcW w:w="1965" w:type="pct"/>
            <w:tcBorders>
              <w:top w:val="nil"/>
              <w:left w:val="nil"/>
              <w:bottom w:val="single" w:sz="4" w:space="0" w:color="auto"/>
              <w:right w:val="single" w:sz="4" w:space="0" w:color="auto"/>
            </w:tcBorders>
            <w:vAlign w:val="center"/>
            <w:hideMark/>
          </w:tcPr>
          <w:p w14:paraId="1E8F59C0" w14:textId="77777777" w:rsidR="00753127" w:rsidRDefault="00753127" w:rsidP="00753127">
            <w:pPr>
              <w:rPr>
                <w:rFonts w:ascii="Myriad Pro" w:hAnsi="Myriad Pro" w:cs="Calibri"/>
                <w:color w:val="000000"/>
                <w:sz w:val="18"/>
                <w:szCs w:val="18"/>
              </w:rPr>
            </w:pPr>
            <w:r>
              <w:rPr>
                <w:rFonts w:ascii="Myriad Pro" w:hAnsi="Myriad Pro" w:cs="Calibri"/>
                <w:color w:val="000000"/>
                <w:sz w:val="18"/>
                <w:szCs w:val="18"/>
              </w:rPr>
              <w:t xml:space="preserve">Приобретение ОНМ (измерительные и диагностические установки, приборы и комплексы 2016г.-28 шт.,  2017г.-31 шт., 2018г.-22 шт., 2019г.-20 шт., 2020г.-26 шт.) </w:t>
            </w:r>
          </w:p>
        </w:tc>
        <w:tc>
          <w:tcPr>
            <w:tcW w:w="875" w:type="pct"/>
            <w:tcBorders>
              <w:top w:val="nil"/>
              <w:left w:val="nil"/>
              <w:bottom w:val="single" w:sz="4" w:space="0" w:color="auto"/>
              <w:right w:val="single" w:sz="4" w:space="0" w:color="auto"/>
            </w:tcBorders>
            <w:vAlign w:val="center"/>
            <w:hideMark/>
          </w:tcPr>
          <w:p w14:paraId="7C72D44B"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I_6875550708</w:t>
            </w:r>
          </w:p>
        </w:tc>
        <w:tc>
          <w:tcPr>
            <w:tcW w:w="682" w:type="pct"/>
            <w:tcBorders>
              <w:top w:val="nil"/>
              <w:left w:val="nil"/>
              <w:bottom w:val="single" w:sz="4" w:space="0" w:color="auto"/>
              <w:right w:val="single" w:sz="4" w:space="0" w:color="auto"/>
            </w:tcBorders>
            <w:vAlign w:val="center"/>
            <w:hideMark/>
          </w:tcPr>
          <w:p w14:paraId="5C472E44"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4,91</w:t>
            </w:r>
          </w:p>
        </w:tc>
        <w:tc>
          <w:tcPr>
            <w:tcW w:w="463" w:type="pct"/>
            <w:tcBorders>
              <w:top w:val="nil"/>
              <w:left w:val="nil"/>
              <w:bottom w:val="single" w:sz="4" w:space="0" w:color="auto"/>
              <w:right w:val="single" w:sz="4" w:space="0" w:color="auto"/>
            </w:tcBorders>
            <w:vAlign w:val="center"/>
            <w:hideMark/>
          </w:tcPr>
          <w:p w14:paraId="31C6CBA2"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4,72</w:t>
            </w:r>
          </w:p>
        </w:tc>
        <w:tc>
          <w:tcPr>
            <w:tcW w:w="441" w:type="pct"/>
            <w:tcBorders>
              <w:top w:val="nil"/>
              <w:left w:val="nil"/>
              <w:bottom w:val="single" w:sz="4" w:space="0" w:color="auto"/>
              <w:right w:val="single" w:sz="4" w:space="0" w:color="auto"/>
            </w:tcBorders>
            <w:vAlign w:val="center"/>
            <w:hideMark/>
          </w:tcPr>
          <w:p w14:paraId="327ED307"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-0,19</w:t>
            </w:r>
          </w:p>
        </w:tc>
        <w:tc>
          <w:tcPr>
            <w:tcW w:w="349" w:type="pct"/>
            <w:tcBorders>
              <w:top w:val="nil"/>
              <w:left w:val="nil"/>
              <w:bottom w:val="single" w:sz="4" w:space="0" w:color="auto"/>
              <w:right w:val="single" w:sz="4" w:space="0" w:color="auto"/>
            </w:tcBorders>
            <w:vAlign w:val="center"/>
            <w:hideMark/>
          </w:tcPr>
          <w:p w14:paraId="467290D4"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-4%</w:t>
            </w:r>
          </w:p>
        </w:tc>
      </w:tr>
      <w:tr w:rsidR="00753127" w14:paraId="12EDF8C9" w14:textId="77777777" w:rsidTr="00DD7EED">
        <w:trPr>
          <w:trHeight w:val="480"/>
        </w:trPr>
        <w:tc>
          <w:tcPr>
            <w:tcW w:w="225" w:type="pct"/>
            <w:tcBorders>
              <w:top w:val="nil"/>
              <w:left w:val="single" w:sz="4" w:space="0" w:color="auto"/>
              <w:bottom w:val="single" w:sz="4" w:space="0" w:color="auto"/>
              <w:right w:val="single" w:sz="4" w:space="0" w:color="auto"/>
            </w:tcBorders>
            <w:vAlign w:val="center"/>
            <w:hideMark/>
          </w:tcPr>
          <w:p w14:paraId="6EEBEFC9"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40</w:t>
            </w:r>
          </w:p>
        </w:tc>
        <w:tc>
          <w:tcPr>
            <w:tcW w:w="1965" w:type="pct"/>
            <w:tcBorders>
              <w:top w:val="nil"/>
              <w:left w:val="nil"/>
              <w:bottom w:val="single" w:sz="4" w:space="0" w:color="auto"/>
              <w:right w:val="single" w:sz="4" w:space="0" w:color="auto"/>
            </w:tcBorders>
            <w:vAlign w:val="center"/>
            <w:hideMark/>
          </w:tcPr>
          <w:p w14:paraId="6C5AF7D7" w14:textId="77777777" w:rsidR="00753127" w:rsidRDefault="00753127" w:rsidP="00753127">
            <w:pPr>
              <w:rPr>
                <w:rFonts w:ascii="Myriad Pro" w:hAnsi="Myriad Pro" w:cs="Calibri"/>
                <w:color w:val="000000"/>
                <w:sz w:val="18"/>
                <w:szCs w:val="18"/>
              </w:rPr>
            </w:pPr>
            <w:r>
              <w:rPr>
                <w:rFonts w:ascii="Myriad Pro" w:hAnsi="Myriad Pro" w:cs="Calibri"/>
                <w:color w:val="000000"/>
                <w:sz w:val="18"/>
                <w:szCs w:val="18"/>
              </w:rPr>
              <w:t>Реконструкция ВЛ 10/0,4кВ от ТП Г-8-8 с заменой провода на СИП, установкой выносного учета.</w:t>
            </w:r>
          </w:p>
        </w:tc>
        <w:tc>
          <w:tcPr>
            <w:tcW w:w="875" w:type="pct"/>
            <w:tcBorders>
              <w:top w:val="nil"/>
              <w:left w:val="nil"/>
              <w:bottom w:val="single" w:sz="4" w:space="0" w:color="auto"/>
              <w:right w:val="single" w:sz="4" w:space="0" w:color="auto"/>
            </w:tcBorders>
            <w:vAlign w:val="center"/>
            <w:hideMark/>
          </w:tcPr>
          <w:p w14:paraId="78E2DCD3"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F_6875550012</w:t>
            </w:r>
          </w:p>
        </w:tc>
        <w:tc>
          <w:tcPr>
            <w:tcW w:w="682" w:type="pct"/>
            <w:tcBorders>
              <w:top w:val="nil"/>
              <w:left w:val="nil"/>
              <w:bottom w:val="single" w:sz="4" w:space="0" w:color="auto"/>
              <w:right w:val="single" w:sz="4" w:space="0" w:color="auto"/>
            </w:tcBorders>
            <w:vAlign w:val="center"/>
            <w:hideMark/>
          </w:tcPr>
          <w:p w14:paraId="323E963F"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2,20</w:t>
            </w:r>
          </w:p>
        </w:tc>
        <w:tc>
          <w:tcPr>
            <w:tcW w:w="463" w:type="pct"/>
            <w:tcBorders>
              <w:top w:val="nil"/>
              <w:left w:val="nil"/>
              <w:bottom w:val="single" w:sz="4" w:space="0" w:color="auto"/>
              <w:right w:val="single" w:sz="4" w:space="0" w:color="auto"/>
            </w:tcBorders>
            <w:vAlign w:val="center"/>
            <w:hideMark/>
          </w:tcPr>
          <w:p w14:paraId="2616B1A6"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2,03</w:t>
            </w:r>
          </w:p>
        </w:tc>
        <w:tc>
          <w:tcPr>
            <w:tcW w:w="441" w:type="pct"/>
            <w:tcBorders>
              <w:top w:val="nil"/>
              <w:left w:val="nil"/>
              <w:bottom w:val="single" w:sz="4" w:space="0" w:color="auto"/>
              <w:right w:val="single" w:sz="4" w:space="0" w:color="auto"/>
            </w:tcBorders>
            <w:vAlign w:val="center"/>
            <w:hideMark/>
          </w:tcPr>
          <w:p w14:paraId="4FAA0113"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-0,17</w:t>
            </w:r>
          </w:p>
        </w:tc>
        <w:tc>
          <w:tcPr>
            <w:tcW w:w="349" w:type="pct"/>
            <w:tcBorders>
              <w:top w:val="nil"/>
              <w:left w:val="nil"/>
              <w:bottom w:val="single" w:sz="4" w:space="0" w:color="auto"/>
              <w:right w:val="single" w:sz="4" w:space="0" w:color="auto"/>
            </w:tcBorders>
            <w:vAlign w:val="center"/>
            <w:hideMark/>
          </w:tcPr>
          <w:p w14:paraId="47F81297"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-8%</w:t>
            </w:r>
          </w:p>
        </w:tc>
      </w:tr>
      <w:tr w:rsidR="00753127" w14:paraId="37E12E84" w14:textId="77777777" w:rsidTr="00DD7EED">
        <w:trPr>
          <w:trHeight w:val="960"/>
        </w:trPr>
        <w:tc>
          <w:tcPr>
            <w:tcW w:w="225" w:type="pct"/>
            <w:tcBorders>
              <w:top w:val="nil"/>
              <w:left w:val="single" w:sz="4" w:space="0" w:color="auto"/>
              <w:bottom w:val="single" w:sz="4" w:space="0" w:color="auto"/>
              <w:right w:val="single" w:sz="4" w:space="0" w:color="auto"/>
            </w:tcBorders>
            <w:vAlign w:val="center"/>
            <w:hideMark/>
          </w:tcPr>
          <w:p w14:paraId="4E6DE6E6"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41</w:t>
            </w:r>
          </w:p>
        </w:tc>
        <w:tc>
          <w:tcPr>
            <w:tcW w:w="1965" w:type="pct"/>
            <w:tcBorders>
              <w:top w:val="nil"/>
              <w:left w:val="nil"/>
              <w:bottom w:val="single" w:sz="4" w:space="0" w:color="auto"/>
              <w:right w:val="single" w:sz="4" w:space="0" w:color="auto"/>
            </w:tcBorders>
            <w:vAlign w:val="center"/>
            <w:hideMark/>
          </w:tcPr>
          <w:p w14:paraId="693FE204" w14:textId="77777777" w:rsidR="00753127" w:rsidRDefault="00753127" w:rsidP="00753127">
            <w:pPr>
              <w:rPr>
                <w:rFonts w:ascii="Myriad Pro" w:hAnsi="Myriad Pro" w:cs="Calibri"/>
                <w:color w:val="000000"/>
                <w:sz w:val="18"/>
                <w:szCs w:val="18"/>
              </w:rPr>
            </w:pPr>
            <w:r>
              <w:rPr>
                <w:rFonts w:ascii="Myriad Pro" w:hAnsi="Myriad Pro" w:cs="Calibri"/>
                <w:color w:val="000000"/>
                <w:sz w:val="18"/>
                <w:szCs w:val="18"/>
              </w:rPr>
              <w:t xml:space="preserve">Реконструкция ПС 110 </w:t>
            </w:r>
            <w:proofErr w:type="spellStart"/>
            <w:r>
              <w:rPr>
                <w:rFonts w:ascii="Myriad Pro" w:hAnsi="Myriad Pro" w:cs="Calibri"/>
                <w:color w:val="000000"/>
                <w:sz w:val="18"/>
                <w:szCs w:val="18"/>
              </w:rPr>
              <w:t>кВ</w:t>
            </w:r>
            <w:proofErr w:type="spellEnd"/>
            <w:r>
              <w:rPr>
                <w:rFonts w:ascii="Myriad Pro" w:hAnsi="Myriad Pro" w:cs="Calibri"/>
                <w:color w:val="000000"/>
                <w:sz w:val="18"/>
                <w:szCs w:val="18"/>
              </w:rPr>
              <w:t xml:space="preserve"> "Бройлерная". Замена масляных выключателей на вакуумные с комплектом РЗА, установка дуговой защиты, замена ОСИ 110 </w:t>
            </w:r>
            <w:proofErr w:type="spellStart"/>
            <w:r>
              <w:rPr>
                <w:rFonts w:ascii="Myriad Pro" w:hAnsi="Myriad Pro" w:cs="Calibri"/>
                <w:color w:val="000000"/>
                <w:sz w:val="18"/>
                <w:szCs w:val="18"/>
              </w:rPr>
              <w:t>кВ</w:t>
            </w:r>
            <w:proofErr w:type="spellEnd"/>
            <w:r>
              <w:rPr>
                <w:rFonts w:ascii="Myriad Pro" w:hAnsi="Myriad Pro" w:cs="Calibri"/>
                <w:color w:val="000000"/>
                <w:sz w:val="18"/>
                <w:szCs w:val="18"/>
              </w:rPr>
              <w:t xml:space="preserve"> на полимерные, замена разрядников на ОПН</w:t>
            </w:r>
          </w:p>
        </w:tc>
        <w:tc>
          <w:tcPr>
            <w:tcW w:w="875" w:type="pct"/>
            <w:tcBorders>
              <w:top w:val="nil"/>
              <w:left w:val="nil"/>
              <w:bottom w:val="single" w:sz="4" w:space="0" w:color="auto"/>
              <w:right w:val="single" w:sz="4" w:space="0" w:color="auto"/>
            </w:tcBorders>
            <w:vAlign w:val="center"/>
            <w:hideMark/>
          </w:tcPr>
          <w:p w14:paraId="52CE92D6"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F_6875550104</w:t>
            </w:r>
          </w:p>
        </w:tc>
        <w:tc>
          <w:tcPr>
            <w:tcW w:w="682" w:type="pct"/>
            <w:tcBorders>
              <w:top w:val="nil"/>
              <w:left w:val="nil"/>
              <w:bottom w:val="single" w:sz="4" w:space="0" w:color="auto"/>
              <w:right w:val="single" w:sz="4" w:space="0" w:color="auto"/>
            </w:tcBorders>
            <w:vAlign w:val="center"/>
            <w:hideMark/>
          </w:tcPr>
          <w:p w14:paraId="59E3FE59"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0,93</w:t>
            </w:r>
          </w:p>
        </w:tc>
        <w:tc>
          <w:tcPr>
            <w:tcW w:w="463" w:type="pct"/>
            <w:tcBorders>
              <w:top w:val="nil"/>
              <w:left w:val="nil"/>
              <w:bottom w:val="single" w:sz="4" w:space="0" w:color="auto"/>
              <w:right w:val="single" w:sz="4" w:space="0" w:color="auto"/>
            </w:tcBorders>
            <w:vAlign w:val="center"/>
            <w:hideMark/>
          </w:tcPr>
          <w:p w14:paraId="1AA177AC"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0,77</w:t>
            </w:r>
          </w:p>
        </w:tc>
        <w:tc>
          <w:tcPr>
            <w:tcW w:w="441" w:type="pct"/>
            <w:tcBorders>
              <w:top w:val="nil"/>
              <w:left w:val="nil"/>
              <w:bottom w:val="single" w:sz="4" w:space="0" w:color="auto"/>
              <w:right w:val="single" w:sz="4" w:space="0" w:color="auto"/>
            </w:tcBorders>
            <w:vAlign w:val="center"/>
            <w:hideMark/>
          </w:tcPr>
          <w:p w14:paraId="3F78C512"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-0,16</w:t>
            </w:r>
          </w:p>
        </w:tc>
        <w:tc>
          <w:tcPr>
            <w:tcW w:w="349" w:type="pct"/>
            <w:tcBorders>
              <w:top w:val="nil"/>
              <w:left w:val="nil"/>
              <w:bottom w:val="single" w:sz="4" w:space="0" w:color="auto"/>
              <w:right w:val="single" w:sz="4" w:space="0" w:color="auto"/>
            </w:tcBorders>
            <w:vAlign w:val="center"/>
            <w:hideMark/>
          </w:tcPr>
          <w:p w14:paraId="172D173D"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-18%</w:t>
            </w:r>
          </w:p>
        </w:tc>
      </w:tr>
      <w:tr w:rsidR="00753127" w14:paraId="311AC60F" w14:textId="77777777" w:rsidTr="00DD7EED">
        <w:trPr>
          <w:trHeight w:val="720"/>
        </w:trPr>
        <w:tc>
          <w:tcPr>
            <w:tcW w:w="225" w:type="pct"/>
            <w:tcBorders>
              <w:top w:val="nil"/>
              <w:left w:val="single" w:sz="4" w:space="0" w:color="auto"/>
              <w:bottom w:val="single" w:sz="4" w:space="0" w:color="auto"/>
              <w:right w:val="single" w:sz="4" w:space="0" w:color="auto"/>
            </w:tcBorders>
            <w:vAlign w:val="center"/>
            <w:hideMark/>
          </w:tcPr>
          <w:p w14:paraId="54C25000"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42</w:t>
            </w:r>
          </w:p>
        </w:tc>
        <w:tc>
          <w:tcPr>
            <w:tcW w:w="1965" w:type="pct"/>
            <w:tcBorders>
              <w:top w:val="nil"/>
              <w:left w:val="nil"/>
              <w:bottom w:val="single" w:sz="4" w:space="0" w:color="auto"/>
              <w:right w:val="single" w:sz="4" w:space="0" w:color="auto"/>
            </w:tcBorders>
            <w:vAlign w:val="center"/>
            <w:hideMark/>
          </w:tcPr>
          <w:p w14:paraId="3D83E5DE" w14:textId="77777777" w:rsidR="00753127" w:rsidRDefault="00753127" w:rsidP="00753127">
            <w:pPr>
              <w:rPr>
                <w:rFonts w:ascii="Myriad Pro" w:hAnsi="Myriad Pro" w:cs="Calibri"/>
                <w:color w:val="000000"/>
                <w:sz w:val="18"/>
                <w:szCs w:val="18"/>
              </w:rPr>
            </w:pPr>
            <w:r>
              <w:rPr>
                <w:rFonts w:ascii="Myriad Pro" w:hAnsi="Myriad Pro" w:cs="Calibri"/>
                <w:color w:val="000000"/>
                <w:sz w:val="18"/>
                <w:szCs w:val="18"/>
              </w:rPr>
              <w:t xml:space="preserve">Реконструкция ВЛ 0,4 </w:t>
            </w:r>
            <w:proofErr w:type="spellStart"/>
            <w:r>
              <w:rPr>
                <w:rFonts w:ascii="Myriad Pro" w:hAnsi="Myriad Pro" w:cs="Calibri"/>
                <w:color w:val="000000"/>
                <w:sz w:val="18"/>
                <w:szCs w:val="18"/>
              </w:rPr>
              <w:t>кВ</w:t>
            </w:r>
            <w:proofErr w:type="spellEnd"/>
            <w:r>
              <w:rPr>
                <w:rFonts w:ascii="Myriad Pro" w:hAnsi="Myriad Pro" w:cs="Calibri"/>
                <w:color w:val="000000"/>
                <w:sz w:val="18"/>
                <w:szCs w:val="18"/>
              </w:rPr>
              <w:t xml:space="preserve"> от ТП А-25-6 с заменой опор и провода на СИП, монтаж КЛ 10 </w:t>
            </w:r>
            <w:proofErr w:type="spellStart"/>
            <w:r>
              <w:rPr>
                <w:rFonts w:ascii="Myriad Pro" w:hAnsi="Myriad Pro" w:cs="Calibri"/>
                <w:color w:val="000000"/>
                <w:sz w:val="18"/>
                <w:szCs w:val="18"/>
              </w:rPr>
              <w:t>кВ</w:t>
            </w:r>
            <w:proofErr w:type="spellEnd"/>
            <w:r>
              <w:rPr>
                <w:rFonts w:ascii="Myriad Pro" w:hAnsi="Myriad Pro" w:cs="Calibri"/>
                <w:color w:val="000000"/>
                <w:sz w:val="18"/>
                <w:szCs w:val="18"/>
              </w:rPr>
              <w:t xml:space="preserve">, установка новой ТП, для обеспечения качества электроэнергии у потребителей. </w:t>
            </w:r>
            <w:proofErr w:type="spellStart"/>
            <w:r>
              <w:rPr>
                <w:rFonts w:ascii="Myriad Pro" w:hAnsi="Myriad Pro" w:cs="Calibri"/>
                <w:color w:val="000000"/>
                <w:sz w:val="18"/>
                <w:szCs w:val="18"/>
              </w:rPr>
              <w:t>Асиновский</w:t>
            </w:r>
            <w:proofErr w:type="spellEnd"/>
            <w:r>
              <w:rPr>
                <w:rFonts w:ascii="Myriad Pro" w:hAnsi="Myriad Pro" w:cs="Calibri"/>
                <w:color w:val="000000"/>
                <w:sz w:val="18"/>
                <w:szCs w:val="18"/>
              </w:rPr>
              <w:t xml:space="preserve"> РЭС</w:t>
            </w:r>
          </w:p>
        </w:tc>
        <w:tc>
          <w:tcPr>
            <w:tcW w:w="875" w:type="pct"/>
            <w:tcBorders>
              <w:top w:val="nil"/>
              <w:left w:val="nil"/>
              <w:bottom w:val="single" w:sz="4" w:space="0" w:color="auto"/>
              <w:right w:val="single" w:sz="4" w:space="0" w:color="auto"/>
            </w:tcBorders>
            <w:vAlign w:val="center"/>
            <w:hideMark/>
          </w:tcPr>
          <w:p w14:paraId="081655A3"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I_6875550669</w:t>
            </w:r>
          </w:p>
        </w:tc>
        <w:tc>
          <w:tcPr>
            <w:tcW w:w="682" w:type="pct"/>
            <w:tcBorders>
              <w:top w:val="nil"/>
              <w:left w:val="nil"/>
              <w:bottom w:val="single" w:sz="4" w:space="0" w:color="auto"/>
              <w:right w:val="single" w:sz="4" w:space="0" w:color="auto"/>
            </w:tcBorders>
            <w:vAlign w:val="center"/>
            <w:hideMark/>
          </w:tcPr>
          <w:p w14:paraId="5BDFF57A"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5,03</w:t>
            </w:r>
          </w:p>
        </w:tc>
        <w:tc>
          <w:tcPr>
            <w:tcW w:w="463" w:type="pct"/>
            <w:tcBorders>
              <w:top w:val="nil"/>
              <w:left w:val="nil"/>
              <w:bottom w:val="single" w:sz="4" w:space="0" w:color="auto"/>
              <w:right w:val="single" w:sz="4" w:space="0" w:color="auto"/>
            </w:tcBorders>
            <w:vAlign w:val="center"/>
            <w:hideMark/>
          </w:tcPr>
          <w:p w14:paraId="39D92A0E"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4,88</w:t>
            </w:r>
          </w:p>
        </w:tc>
        <w:tc>
          <w:tcPr>
            <w:tcW w:w="441" w:type="pct"/>
            <w:tcBorders>
              <w:top w:val="nil"/>
              <w:left w:val="nil"/>
              <w:bottom w:val="single" w:sz="4" w:space="0" w:color="auto"/>
              <w:right w:val="single" w:sz="4" w:space="0" w:color="auto"/>
            </w:tcBorders>
            <w:vAlign w:val="center"/>
            <w:hideMark/>
          </w:tcPr>
          <w:p w14:paraId="5B2F21AB"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-0,15</w:t>
            </w:r>
          </w:p>
        </w:tc>
        <w:tc>
          <w:tcPr>
            <w:tcW w:w="349" w:type="pct"/>
            <w:tcBorders>
              <w:top w:val="nil"/>
              <w:left w:val="nil"/>
              <w:bottom w:val="single" w:sz="4" w:space="0" w:color="auto"/>
              <w:right w:val="single" w:sz="4" w:space="0" w:color="auto"/>
            </w:tcBorders>
            <w:vAlign w:val="center"/>
            <w:hideMark/>
          </w:tcPr>
          <w:p w14:paraId="3A2B7B02"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-3%</w:t>
            </w:r>
          </w:p>
        </w:tc>
      </w:tr>
      <w:tr w:rsidR="00753127" w14:paraId="20352248" w14:textId="77777777" w:rsidTr="00DD7EED">
        <w:trPr>
          <w:trHeight w:val="720"/>
        </w:trPr>
        <w:tc>
          <w:tcPr>
            <w:tcW w:w="225" w:type="pct"/>
            <w:tcBorders>
              <w:top w:val="nil"/>
              <w:left w:val="single" w:sz="4" w:space="0" w:color="auto"/>
              <w:bottom w:val="single" w:sz="4" w:space="0" w:color="auto"/>
              <w:right w:val="single" w:sz="4" w:space="0" w:color="auto"/>
            </w:tcBorders>
            <w:vAlign w:val="center"/>
            <w:hideMark/>
          </w:tcPr>
          <w:p w14:paraId="6B2CE81E"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43</w:t>
            </w:r>
          </w:p>
        </w:tc>
        <w:tc>
          <w:tcPr>
            <w:tcW w:w="1965" w:type="pct"/>
            <w:tcBorders>
              <w:top w:val="nil"/>
              <w:left w:val="nil"/>
              <w:bottom w:val="single" w:sz="4" w:space="0" w:color="auto"/>
              <w:right w:val="single" w:sz="4" w:space="0" w:color="auto"/>
            </w:tcBorders>
            <w:vAlign w:val="center"/>
            <w:hideMark/>
          </w:tcPr>
          <w:p w14:paraId="34D1A95B" w14:textId="77777777" w:rsidR="00753127" w:rsidRDefault="00753127" w:rsidP="00753127">
            <w:pPr>
              <w:rPr>
                <w:rFonts w:ascii="Myriad Pro" w:hAnsi="Myriad Pro" w:cs="Calibri"/>
                <w:color w:val="000000"/>
                <w:sz w:val="18"/>
                <w:szCs w:val="18"/>
              </w:rPr>
            </w:pPr>
            <w:r>
              <w:rPr>
                <w:rFonts w:ascii="Myriad Pro" w:hAnsi="Myriad Pro" w:cs="Calibri"/>
                <w:color w:val="000000"/>
                <w:sz w:val="18"/>
                <w:szCs w:val="18"/>
              </w:rPr>
              <w:t xml:space="preserve">Реконструкция ограждения ПС 110 </w:t>
            </w:r>
            <w:proofErr w:type="spellStart"/>
            <w:r>
              <w:rPr>
                <w:rFonts w:ascii="Myriad Pro" w:hAnsi="Myriad Pro" w:cs="Calibri"/>
                <w:color w:val="000000"/>
                <w:sz w:val="18"/>
                <w:szCs w:val="18"/>
              </w:rPr>
              <w:t>кВ</w:t>
            </w:r>
            <w:proofErr w:type="spellEnd"/>
            <w:r>
              <w:rPr>
                <w:rFonts w:ascii="Myriad Pro" w:hAnsi="Myriad Pro" w:cs="Calibri"/>
                <w:color w:val="000000"/>
                <w:sz w:val="18"/>
                <w:szCs w:val="18"/>
              </w:rPr>
              <w:t xml:space="preserve"> "Итатка"</w:t>
            </w:r>
          </w:p>
        </w:tc>
        <w:tc>
          <w:tcPr>
            <w:tcW w:w="875" w:type="pct"/>
            <w:tcBorders>
              <w:top w:val="nil"/>
              <w:left w:val="nil"/>
              <w:bottom w:val="single" w:sz="4" w:space="0" w:color="auto"/>
              <w:right w:val="single" w:sz="4" w:space="0" w:color="auto"/>
            </w:tcBorders>
            <w:vAlign w:val="center"/>
            <w:hideMark/>
          </w:tcPr>
          <w:p w14:paraId="6A5AD59B"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F_6875550328</w:t>
            </w:r>
          </w:p>
        </w:tc>
        <w:tc>
          <w:tcPr>
            <w:tcW w:w="682" w:type="pct"/>
            <w:tcBorders>
              <w:top w:val="nil"/>
              <w:left w:val="nil"/>
              <w:bottom w:val="single" w:sz="4" w:space="0" w:color="auto"/>
              <w:right w:val="single" w:sz="4" w:space="0" w:color="auto"/>
            </w:tcBorders>
            <w:vAlign w:val="center"/>
            <w:hideMark/>
          </w:tcPr>
          <w:p w14:paraId="39C19B70"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2,84</w:t>
            </w:r>
          </w:p>
        </w:tc>
        <w:tc>
          <w:tcPr>
            <w:tcW w:w="463" w:type="pct"/>
            <w:tcBorders>
              <w:top w:val="nil"/>
              <w:left w:val="nil"/>
              <w:bottom w:val="single" w:sz="4" w:space="0" w:color="auto"/>
              <w:right w:val="single" w:sz="4" w:space="0" w:color="auto"/>
            </w:tcBorders>
            <w:vAlign w:val="center"/>
            <w:hideMark/>
          </w:tcPr>
          <w:p w14:paraId="5374E264"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2,69</w:t>
            </w:r>
          </w:p>
        </w:tc>
        <w:tc>
          <w:tcPr>
            <w:tcW w:w="441" w:type="pct"/>
            <w:tcBorders>
              <w:top w:val="nil"/>
              <w:left w:val="nil"/>
              <w:bottom w:val="single" w:sz="4" w:space="0" w:color="auto"/>
              <w:right w:val="single" w:sz="4" w:space="0" w:color="auto"/>
            </w:tcBorders>
            <w:vAlign w:val="center"/>
            <w:hideMark/>
          </w:tcPr>
          <w:p w14:paraId="461DF3D7"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-0,15</w:t>
            </w:r>
          </w:p>
        </w:tc>
        <w:tc>
          <w:tcPr>
            <w:tcW w:w="349" w:type="pct"/>
            <w:tcBorders>
              <w:top w:val="nil"/>
              <w:left w:val="nil"/>
              <w:bottom w:val="single" w:sz="4" w:space="0" w:color="auto"/>
              <w:right w:val="single" w:sz="4" w:space="0" w:color="auto"/>
            </w:tcBorders>
            <w:vAlign w:val="center"/>
            <w:hideMark/>
          </w:tcPr>
          <w:p w14:paraId="06204CF6"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-5%</w:t>
            </w:r>
          </w:p>
        </w:tc>
      </w:tr>
      <w:tr w:rsidR="00753127" w14:paraId="4F8610AA" w14:textId="77777777" w:rsidTr="00DD7EED">
        <w:trPr>
          <w:trHeight w:val="720"/>
        </w:trPr>
        <w:tc>
          <w:tcPr>
            <w:tcW w:w="225" w:type="pct"/>
            <w:tcBorders>
              <w:top w:val="nil"/>
              <w:left w:val="single" w:sz="4" w:space="0" w:color="auto"/>
              <w:bottom w:val="single" w:sz="4" w:space="0" w:color="auto"/>
              <w:right w:val="single" w:sz="4" w:space="0" w:color="auto"/>
            </w:tcBorders>
            <w:vAlign w:val="center"/>
            <w:hideMark/>
          </w:tcPr>
          <w:p w14:paraId="3170DE60"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44</w:t>
            </w:r>
          </w:p>
        </w:tc>
        <w:tc>
          <w:tcPr>
            <w:tcW w:w="1965" w:type="pct"/>
            <w:tcBorders>
              <w:top w:val="nil"/>
              <w:left w:val="nil"/>
              <w:bottom w:val="single" w:sz="4" w:space="0" w:color="auto"/>
              <w:right w:val="single" w:sz="4" w:space="0" w:color="auto"/>
            </w:tcBorders>
            <w:vAlign w:val="center"/>
            <w:hideMark/>
          </w:tcPr>
          <w:p w14:paraId="520FE7E2" w14:textId="77777777" w:rsidR="00753127" w:rsidRDefault="00753127" w:rsidP="00753127">
            <w:pPr>
              <w:rPr>
                <w:rFonts w:ascii="Myriad Pro" w:hAnsi="Myriad Pro" w:cs="Calibri"/>
                <w:color w:val="000000"/>
                <w:sz w:val="18"/>
                <w:szCs w:val="18"/>
              </w:rPr>
            </w:pPr>
            <w:r>
              <w:rPr>
                <w:rFonts w:ascii="Myriad Pro" w:hAnsi="Myriad Pro" w:cs="Calibri"/>
                <w:color w:val="000000"/>
                <w:sz w:val="18"/>
                <w:szCs w:val="18"/>
              </w:rPr>
              <w:t xml:space="preserve">Реконструкция зданий ОПУ, КРУ ПС 35 </w:t>
            </w:r>
            <w:proofErr w:type="spellStart"/>
            <w:r>
              <w:rPr>
                <w:rFonts w:ascii="Myriad Pro" w:hAnsi="Myriad Pro" w:cs="Calibri"/>
                <w:color w:val="000000"/>
                <w:sz w:val="18"/>
                <w:szCs w:val="18"/>
              </w:rPr>
              <w:t>кВ</w:t>
            </w:r>
            <w:proofErr w:type="spellEnd"/>
            <w:r>
              <w:rPr>
                <w:rFonts w:ascii="Myriad Pro" w:hAnsi="Myriad Pro" w:cs="Calibri"/>
                <w:color w:val="000000"/>
                <w:sz w:val="18"/>
                <w:szCs w:val="18"/>
              </w:rPr>
              <w:t xml:space="preserve"> Заводская (замена кровель на </w:t>
            </w:r>
            <w:proofErr w:type="spellStart"/>
            <w:r>
              <w:rPr>
                <w:rFonts w:ascii="Myriad Pro" w:hAnsi="Myriad Pro" w:cs="Calibri"/>
                <w:color w:val="000000"/>
                <w:sz w:val="18"/>
                <w:szCs w:val="18"/>
              </w:rPr>
              <w:t>профлист,облицовка</w:t>
            </w:r>
            <w:proofErr w:type="spellEnd"/>
            <w:r>
              <w:rPr>
                <w:rFonts w:ascii="Myriad Pro" w:hAnsi="Myriad Pro" w:cs="Calibri"/>
                <w:color w:val="000000"/>
                <w:sz w:val="18"/>
                <w:szCs w:val="18"/>
              </w:rPr>
              <w:t xml:space="preserve"> стен </w:t>
            </w:r>
            <w:proofErr w:type="spellStart"/>
            <w:r>
              <w:rPr>
                <w:rFonts w:ascii="Myriad Pro" w:hAnsi="Myriad Pro" w:cs="Calibri"/>
                <w:color w:val="000000"/>
                <w:sz w:val="18"/>
                <w:szCs w:val="18"/>
              </w:rPr>
              <w:t>металлосайдингом,замена</w:t>
            </w:r>
            <w:proofErr w:type="spellEnd"/>
            <w:r>
              <w:rPr>
                <w:rFonts w:ascii="Myriad Pro" w:hAnsi="Myriad Pro" w:cs="Calibri"/>
                <w:color w:val="000000"/>
                <w:sz w:val="18"/>
                <w:szCs w:val="18"/>
              </w:rPr>
              <w:t xml:space="preserve"> </w:t>
            </w:r>
            <w:proofErr w:type="spellStart"/>
            <w:r>
              <w:rPr>
                <w:rFonts w:ascii="Myriad Pro" w:hAnsi="Myriad Pro" w:cs="Calibri"/>
                <w:color w:val="000000"/>
                <w:sz w:val="18"/>
                <w:szCs w:val="18"/>
              </w:rPr>
              <w:t>окон.блоков,дверей,реконструкция</w:t>
            </w:r>
            <w:proofErr w:type="spellEnd"/>
            <w:r>
              <w:rPr>
                <w:rFonts w:ascii="Myriad Pro" w:hAnsi="Myriad Pro" w:cs="Calibri"/>
                <w:color w:val="000000"/>
                <w:sz w:val="18"/>
                <w:szCs w:val="18"/>
              </w:rPr>
              <w:t xml:space="preserve"> </w:t>
            </w:r>
            <w:proofErr w:type="spellStart"/>
            <w:r>
              <w:rPr>
                <w:rFonts w:ascii="Myriad Pro" w:hAnsi="Myriad Pro" w:cs="Calibri"/>
                <w:color w:val="000000"/>
                <w:sz w:val="18"/>
                <w:szCs w:val="18"/>
              </w:rPr>
              <w:t>отмосток,освещения</w:t>
            </w:r>
            <w:proofErr w:type="spellEnd"/>
            <w:r>
              <w:rPr>
                <w:rFonts w:ascii="Myriad Pro" w:hAnsi="Myriad Pro" w:cs="Calibri"/>
                <w:color w:val="000000"/>
                <w:sz w:val="18"/>
                <w:szCs w:val="18"/>
              </w:rPr>
              <w:t>)</w:t>
            </w:r>
          </w:p>
        </w:tc>
        <w:tc>
          <w:tcPr>
            <w:tcW w:w="875" w:type="pct"/>
            <w:tcBorders>
              <w:top w:val="nil"/>
              <w:left w:val="nil"/>
              <w:bottom w:val="single" w:sz="4" w:space="0" w:color="auto"/>
              <w:right w:val="single" w:sz="4" w:space="0" w:color="auto"/>
            </w:tcBorders>
            <w:vAlign w:val="center"/>
            <w:hideMark/>
          </w:tcPr>
          <w:p w14:paraId="473FAF3B"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F_6875550346</w:t>
            </w:r>
          </w:p>
        </w:tc>
        <w:tc>
          <w:tcPr>
            <w:tcW w:w="682" w:type="pct"/>
            <w:tcBorders>
              <w:top w:val="nil"/>
              <w:left w:val="nil"/>
              <w:bottom w:val="single" w:sz="4" w:space="0" w:color="auto"/>
              <w:right w:val="single" w:sz="4" w:space="0" w:color="auto"/>
            </w:tcBorders>
            <w:vAlign w:val="center"/>
            <w:hideMark/>
          </w:tcPr>
          <w:p w14:paraId="71323403"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4,58</w:t>
            </w:r>
          </w:p>
        </w:tc>
        <w:tc>
          <w:tcPr>
            <w:tcW w:w="463" w:type="pct"/>
            <w:tcBorders>
              <w:top w:val="nil"/>
              <w:left w:val="nil"/>
              <w:bottom w:val="single" w:sz="4" w:space="0" w:color="auto"/>
              <w:right w:val="single" w:sz="4" w:space="0" w:color="auto"/>
            </w:tcBorders>
            <w:vAlign w:val="center"/>
            <w:hideMark/>
          </w:tcPr>
          <w:p w14:paraId="2E023F2B"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4,43</w:t>
            </w:r>
          </w:p>
        </w:tc>
        <w:tc>
          <w:tcPr>
            <w:tcW w:w="441" w:type="pct"/>
            <w:tcBorders>
              <w:top w:val="nil"/>
              <w:left w:val="nil"/>
              <w:bottom w:val="single" w:sz="4" w:space="0" w:color="auto"/>
              <w:right w:val="single" w:sz="4" w:space="0" w:color="auto"/>
            </w:tcBorders>
            <w:vAlign w:val="center"/>
            <w:hideMark/>
          </w:tcPr>
          <w:p w14:paraId="273E13A3"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-0,14</w:t>
            </w:r>
          </w:p>
        </w:tc>
        <w:tc>
          <w:tcPr>
            <w:tcW w:w="349" w:type="pct"/>
            <w:tcBorders>
              <w:top w:val="nil"/>
              <w:left w:val="nil"/>
              <w:bottom w:val="single" w:sz="4" w:space="0" w:color="auto"/>
              <w:right w:val="single" w:sz="4" w:space="0" w:color="auto"/>
            </w:tcBorders>
            <w:vAlign w:val="center"/>
            <w:hideMark/>
          </w:tcPr>
          <w:p w14:paraId="138424D7"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-3%</w:t>
            </w:r>
          </w:p>
        </w:tc>
      </w:tr>
      <w:tr w:rsidR="00753127" w14:paraId="1982C2FC" w14:textId="77777777" w:rsidTr="00DD7EED">
        <w:trPr>
          <w:trHeight w:val="720"/>
        </w:trPr>
        <w:tc>
          <w:tcPr>
            <w:tcW w:w="225" w:type="pct"/>
            <w:tcBorders>
              <w:top w:val="nil"/>
              <w:left w:val="single" w:sz="4" w:space="0" w:color="auto"/>
              <w:bottom w:val="single" w:sz="4" w:space="0" w:color="auto"/>
              <w:right w:val="single" w:sz="4" w:space="0" w:color="auto"/>
            </w:tcBorders>
            <w:vAlign w:val="center"/>
            <w:hideMark/>
          </w:tcPr>
          <w:p w14:paraId="653A2B50"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45</w:t>
            </w:r>
          </w:p>
        </w:tc>
        <w:tc>
          <w:tcPr>
            <w:tcW w:w="1965" w:type="pct"/>
            <w:tcBorders>
              <w:top w:val="nil"/>
              <w:left w:val="nil"/>
              <w:bottom w:val="single" w:sz="4" w:space="0" w:color="auto"/>
              <w:right w:val="single" w:sz="4" w:space="0" w:color="auto"/>
            </w:tcBorders>
            <w:vAlign w:val="center"/>
            <w:hideMark/>
          </w:tcPr>
          <w:p w14:paraId="039C88F0" w14:textId="77777777" w:rsidR="00753127" w:rsidRDefault="00753127" w:rsidP="00753127">
            <w:pPr>
              <w:rPr>
                <w:rFonts w:ascii="Myriad Pro" w:hAnsi="Myriad Pro" w:cs="Calibri"/>
                <w:color w:val="000000"/>
                <w:sz w:val="18"/>
                <w:szCs w:val="18"/>
              </w:rPr>
            </w:pPr>
            <w:r>
              <w:rPr>
                <w:rFonts w:ascii="Myriad Pro" w:hAnsi="Myriad Pro" w:cs="Calibri"/>
                <w:color w:val="000000"/>
                <w:sz w:val="18"/>
                <w:szCs w:val="18"/>
              </w:rPr>
              <w:t xml:space="preserve">Установка и автоматизация приборов учета 0.4 </w:t>
            </w:r>
            <w:proofErr w:type="spellStart"/>
            <w:r>
              <w:rPr>
                <w:rFonts w:ascii="Myriad Pro" w:hAnsi="Myriad Pro" w:cs="Calibri"/>
                <w:color w:val="000000"/>
                <w:sz w:val="18"/>
                <w:szCs w:val="18"/>
              </w:rPr>
              <w:t>кВ</w:t>
            </w:r>
            <w:proofErr w:type="spellEnd"/>
            <w:r>
              <w:rPr>
                <w:rFonts w:ascii="Myriad Pro" w:hAnsi="Myriad Pro" w:cs="Calibri"/>
                <w:color w:val="000000"/>
                <w:sz w:val="18"/>
                <w:szCs w:val="18"/>
              </w:rPr>
              <w:t xml:space="preserve"> на розничном рынке (2230 шт.)</w:t>
            </w:r>
          </w:p>
        </w:tc>
        <w:tc>
          <w:tcPr>
            <w:tcW w:w="875" w:type="pct"/>
            <w:tcBorders>
              <w:top w:val="nil"/>
              <w:left w:val="nil"/>
              <w:bottom w:val="single" w:sz="4" w:space="0" w:color="auto"/>
              <w:right w:val="single" w:sz="4" w:space="0" w:color="auto"/>
            </w:tcBorders>
            <w:vAlign w:val="center"/>
            <w:hideMark/>
          </w:tcPr>
          <w:p w14:paraId="273E0FBE"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I_6875550701</w:t>
            </w:r>
          </w:p>
        </w:tc>
        <w:tc>
          <w:tcPr>
            <w:tcW w:w="682" w:type="pct"/>
            <w:tcBorders>
              <w:top w:val="nil"/>
              <w:left w:val="nil"/>
              <w:bottom w:val="single" w:sz="4" w:space="0" w:color="auto"/>
              <w:right w:val="single" w:sz="4" w:space="0" w:color="auto"/>
            </w:tcBorders>
            <w:vAlign w:val="center"/>
            <w:hideMark/>
          </w:tcPr>
          <w:p w14:paraId="12EEBA7A"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37,21</w:t>
            </w:r>
          </w:p>
        </w:tc>
        <w:tc>
          <w:tcPr>
            <w:tcW w:w="463" w:type="pct"/>
            <w:tcBorders>
              <w:top w:val="nil"/>
              <w:left w:val="nil"/>
              <w:bottom w:val="single" w:sz="4" w:space="0" w:color="auto"/>
              <w:right w:val="single" w:sz="4" w:space="0" w:color="auto"/>
            </w:tcBorders>
            <w:vAlign w:val="center"/>
            <w:hideMark/>
          </w:tcPr>
          <w:p w14:paraId="6B74949D"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37,10</w:t>
            </w:r>
          </w:p>
        </w:tc>
        <w:tc>
          <w:tcPr>
            <w:tcW w:w="441" w:type="pct"/>
            <w:tcBorders>
              <w:top w:val="nil"/>
              <w:left w:val="nil"/>
              <w:bottom w:val="single" w:sz="4" w:space="0" w:color="auto"/>
              <w:right w:val="single" w:sz="4" w:space="0" w:color="auto"/>
            </w:tcBorders>
            <w:vAlign w:val="center"/>
            <w:hideMark/>
          </w:tcPr>
          <w:p w14:paraId="72763103"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-0,11</w:t>
            </w:r>
          </w:p>
        </w:tc>
        <w:tc>
          <w:tcPr>
            <w:tcW w:w="349" w:type="pct"/>
            <w:tcBorders>
              <w:top w:val="nil"/>
              <w:left w:val="nil"/>
              <w:bottom w:val="single" w:sz="4" w:space="0" w:color="auto"/>
              <w:right w:val="single" w:sz="4" w:space="0" w:color="auto"/>
            </w:tcBorders>
            <w:vAlign w:val="center"/>
            <w:hideMark/>
          </w:tcPr>
          <w:p w14:paraId="3B43222C"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0%</w:t>
            </w:r>
          </w:p>
        </w:tc>
      </w:tr>
      <w:tr w:rsidR="00753127" w14:paraId="03D00FFC" w14:textId="77777777" w:rsidTr="00DD7EED">
        <w:trPr>
          <w:trHeight w:val="720"/>
        </w:trPr>
        <w:tc>
          <w:tcPr>
            <w:tcW w:w="225" w:type="pct"/>
            <w:tcBorders>
              <w:top w:val="nil"/>
              <w:left w:val="single" w:sz="4" w:space="0" w:color="auto"/>
              <w:bottom w:val="single" w:sz="4" w:space="0" w:color="auto"/>
              <w:right w:val="single" w:sz="4" w:space="0" w:color="auto"/>
            </w:tcBorders>
            <w:vAlign w:val="center"/>
            <w:hideMark/>
          </w:tcPr>
          <w:p w14:paraId="487EFE96"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46</w:t>
            </w:r>
          </w:p>
        </w:tc>
        <w:tc>
          <w:tcPr>
            <w:tcW w:w="1965" w:type="pct"/>
            <w:tcBorders>
              <w:top w:val="nil"/>
              <w:left w:val="nil"/>
              <w:bottom w:val="single" w:sz="4" w:space="0" w:color="auto"/>
              <w:right w:val="single" w:sz="4" w:space="0" w:color="auto"/>
            </w:tcBorders>
            <w:vAlign w:val="center"/>
            <w:hideMark/>
          </w:tcPr>
          <w:p w14:paraId="4AF98D71" w14:textId="77777777" w:rsidR="00753127" w:rsidRDefault="00753127" w:rsidP="00753127">
            <w:pPr>
              <w:rPr>
                <w:rFonts w:ascii="Myriad Pro" w:hAnsi="Myriad Pro" w:cs="Calibri"/>
                <w:color w:val="000000"/>
                <w:sz w:val="18"/>
                <w:szCs w:val="18"/>
              </w:rPr>
            </w:pPr>
            <w:r>
              <w:rPr>
                <w:rFonts w:ascii="Myriad Pro" w:hAnsi="Myriad Pro" w:cs="Calibri"/>
                <w:color w:val="000000"/>
                <w:sz w:val="18"/>
                <w:szCs w:val="18"/>
              </w:rPr>
              <w:t xml:space="preserve">Реконструкция ВЛ-10 </w:t>
            </w:r>
            <w:proofErr w:type="spellStart"/>
            <w:r>
              <w:rPr>
                <w:rFonts w:ascii="Myriad Pro" w:hAnsi="Myriad Pro" w:cs="Calibri"/>
                <w:color w:val="000000"/>
                <w:sz w:val="18"/>
                <w:szCs w:val="18"/>
              </w:rPr>
              <w:t>кВ</w:t>
            </w:r>
            <w:proofErr w:type="spellEnd"/>
            <w:r>
              <w:rPr>
                <w:rFonts w:ascii="Myriad Pro" w:hAnsi="Myriad Pro" w:cs="Calibri"/>
                <w:color w:val="000000"/>
                <w:sz w:val="18"/>
                <w:szCs w:val="18"/>
              </w:rPr>
              <w:t xml:space="preserve"> ф.ПО-9, ВЛ-0,4 </w:t>
            </w:r>
            <w:proofErr w:type="spellStart"/>
            <w:r>
              <w:rPr>
                <w:rFonts w:ascii="Myriad Pro" w:hAnsi="Myriad Pro" w:cs="Calibri"/>
                <w:color w:val="000000"/>
                <w:sz w:val="18"/>
                <w:szCs w:val="18"/>
              </w:rPr>
              <w:t>кВ</w:t>
            </w:r>
            <w:proofErr w:type="spellEnd"/>
            <w:r>
              <w:rPr>
                <w:rFonts w:ascii="Myriad Pro" w:hAnsi="Myriad Pro" w:cs="Calibri"/>
                <w:color w:val="000000"/>
                <w:sz w:val="18"/>
                <w:szCs w:val="18"/>
              </w:rPr>
              <w:t xml:space="preserve"> от ТП ПО-9-7 с заменой опор и провода на СИП для обеспечения качества электроэнергии у потребителей. </w:t>
            </w:r>
            <w:proofErr w:type="spellStart"/>
            <w:r>
              <w:rPr>
                <w:rFonts w:ascii="Myriad Pro" w:hAnsi="Myriad Pro" w:cs="Calibri"/>
                <w:color w:val="000000"/>
                <w:sz w:val="18"/>
                <w:szCs w:val="18"/>
              </w:rPr>
              <w:t>Рыбаловский</w:t>
            </w:r>
            <w:proofErr w:type="spellEnd"/>
            <w:r>
              <w:rPr>
                <w:rFonts w:ascii="Myriad Pro" w:hAnsi="Myriad Pro" w:cs="Calibri"/>
                <w:color w:val="000000"/>
                <w:sz w:val="18"/>
                <w:szCs w:val="18"/>
              </w:rPr>
              <w:t xml:space="preserve"> РЭС</w:t>
            </w:r>
          </w:p>
        </w:tc>
        <w:tc>
          <w:tcPr>
            <w:tcW w:w="875" w:type="pct"/>
            <w:tcBorders>
              <w:top w:val="nil"/>
              <w:left w:val="nil"/>
              <w:bottom w:val="single" w:sz="4" w:space="0" w:color="auto"/>
              <w:right w:val="single" w:sz="4" w:space="0" w:color="auto"/>
            </w:tcBorders>
            <w:vAlign w:val="center"/>
            <w:hideMark/>
          </w:tcPr>
          <w:p w14:paraId="62B416CB"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G_6875550524</w:t>
            </w:r>
          </w:p>
        </w:tc>
        <w:tc>
          <w:tcPr>
            <w:tcW w:w="682" w:type="pct"/>
            <w:tcBorders>
              <w:top w:val="nil"/>
              <w:left w:val="nil"/>
              <w:bottom w:val="single" w:sz="4" w:space="0" w:color="auto"/>
              <w:right w:val="single" w:sz="4" w:space="0" w:color="auto"/>
            </w:tcBorders>
            <w:vAlign w:val="center"/>
            <w:hideMark/>
          </w:tcPr>
          <w:p w14:paraId="31DB556B"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3,31</w:t>
            </w:r>
          </w:p>
        </w:tc>
        <w:tc>
          <w:tcPr>
            <w:tcW w:w="463" w:type="pct"/>
            <w:tcBorders>
              <w:top w:val="nil"/>
              <w:left w:val="nil"/>
              <w:bottom w:val="single" w:sz="4" w:space="0" w:color="auto"/>
              <w:right w:val="single" w:sz="4" w:space="0" w:color="auto"/>
            </w:tcBorders>
            <w:vAlign w:val="center"/>
            <w:hideMark/>
          </w:tcPr>
          <w:p w14:paraId="4668C462"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3,21</w:t>
            </w:r>
          </w:p>
        </w:tc>
        <w:tc>
          <w:tcPr>
            <w:tcW w:w="441" w:type="pct"/>
            <w:tcBorders>
              <w:top w:val="nil"/>
              <w:left w:val="nil"/>
              <w:bottom w:val="single" w:sz="4" w:space="0" w:color="auto"/>
              <w:right w:val="single" w:sz="4" w:space="0" w:color="auto"/>
            </w:tcBorders>
            <w:vAlign w:val="center"/>
            <w:hideMark/>
          </w:tcPr>
          <w:p w14:paraId="3C42CDA0"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-0,10</w:t>
            </w:r>
          </w:p>
        </w:tc>
        <w:tc>
          <w:tcPr>
            <w:tcW w:w="349" w:type="pct"/>
            <w:tcBorders>
              <w:top w:val="nil"/>
              <w:left w:val="nil"/>
              <w:bottom w:val="single" w:sz="4" w:space="0" w:color="auto"/>
              <w:right w:val="single" w:sz="4" w:space="0" w:color="auto"/>
            </w:tcBorders>
            <w:vAlign w:val="center"/>
            <w:hideMark/>
          </w:tcPr>
          <w:p w14:paraId="69D74DC9"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-3%</w:t>
            </w:r>
          </w:p>
        </w:tc>
      </w:tr>
      <w:tr w:rsidR="00753127" w14:paraId="43405A83" w14:textId="77777777" w:rsidTr="00DD7EED">
        <w:trPr>
          <w:trHeight w:val="720"/>
        </w:trPr>
        <w:tc>
          <w:tcPr>
            <w:tcW w:w="225" w:type="pct"/>
            <w:tcBorders>
              <w:top w:val="nil"/>
              <w:left w:val="single" w:sz="4" w:space="0" w:color="auto"/>
              <w:bottom w:val="single" w:sz="4" w:space="0" w:color="auto"/>
              <w:right w:val="single" w:sz="4" w:space="0" w:color="auto"/>
            </w:tcBorders>
            <w:vAlign w:val="center"/>
            <w:hideMark/>
          </w:tcPr>
          <w:p w14:paraId="6001E29A"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47</w:t>
            </w:r>
          </w:p>
        </w:tc>
        <w:tc>
          <w:tcPr>
            <w:tcW w:w="1965" w:type="pct"/>
            <w:tcBorders>
              <w:top w:val="nil"/>
              <w:left w:val="nil"/>
              <w:bottom w:val="single" w:sz="4" w:space="0" w:color="auto"/>
              <w:right w:val="single" w:sz="4" w:space="0" w:color="auto"/>
            </w:tcBorders>
            <w:vAlign w:val="center"/>
            <w:hideMark/>
          </w:tcPr>
          <w:p w14:paraId="435F26A8" w14:textId="77777777" w:rsidR="00753127" w:rsidRDefault="00753127" w:rsidP="00753127">
            <w:pPr>
              <w:rPr>
                <w:rFonts w:ascii="Myriad Pro" w:hAnsi="Myriad Pro" w:cs="Calibri"/>
                <w:color w:val="000000"/>
                <w:sz w:val="18"/>
                <w:szCs w:val="18"/>
              </w:rPr>
            </w:pPr>
            <w:r>
              <w:rPr>
                <w:rFonts w:ascii="Myriad Pro" w:hAnsi="Myriad Pro" w:cs="Calibri"/>
                <w:color w:val="000000"/>
                <w:sz w:val="18"/>
                <w:szCs w:val="18"/>
              </w:rPr>
              <w:t xml:space="preserve">Реконструкция ВЛ-0,4 </w:t>
            </w:r>
            <w:proofErr w:type="spellStart"/>
            <w:r>
              <w:rPr>
                <w:rFonts w:ascii="Myriad Pro" w:hAnsi="Myriad Pro" w:cs="Calibri"/>
                <w:color w:val="000000"/>
                <w:sz w:val="18"/>
                <w:szCs w:val="18"/>
              </w:rPr>
              <w:t>кВ</w:t>
            </w:r>
            <w:proofErr w:type="spellEnd"/>
            <w:r>
              <w:rPr>
                <w:rFonts w:ascii="Myriad Pro" w:hAnsi="Myriad Pro" w:cs="Calibri"/>
                <w:color w:val="000000"/>
                <w:sz w:val="18"/>
                <w:szCs w:val="18"/>
              </w:rPr>
              <w:t xml:space="preserve"> от ТП КР-7-3 с заменой опор для обеспечения качества электроэнергии у потребителей. </w:t>
            </w:r>
            <w:proofErr w:type="spellStart"/>
            <w:r>
              <w:rPr>
                <w:rFonts w:ascii="Myriad Pro" w:hAnsi="Myriad Pro" w:cs="Calibri"/>
                <w:color w:val="000000"/>
                <w:sz w:val="18"/>
                <w:szCs w:val="18"/>
              </w:rPr>
              <w:t>Кривошеинский</w:t>
            </w:r>
            <w:proofErr w:type="spellEnd"/>
            <w:r>
              <w:rPr>
                <w:rFonts w:ascii="Myriad Pro" w:hAnsi="Myriad Pro" w:cs="Calibri"/>
                <w:color w:val="000000"/>
                <w:sz w:val="18"/>
                <w:szCs w:val="18"/>
              </w:rPr>
              <w:t xml:space="preserve"> РЭС</w:t>
            </w:r>
          </w:p>
        </w:tc>
        <w:tc>
          <w:tcPr>
            <w:tcW w:w="875" w:type="pct"/>
            <w:tcBorders>
              <w:top w:val="nil"/>
              <w:left w:val="nil"/>
              <w:bottom w:val="single" w:sz="4" w:space="0" w:color="auto"/>
              <w:right w:val="single" w:sz="4" w:space="0" w:color="auto"/>
            </w:tcBorders>
            <w:vAlign w:val="center"/>
            <w:hideMark/>
          </w:tcPr>
          <w:p w14:paraId="345AC669"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F_6875550458</w:t>
            </w:r>
          </w:p>
        </w:tc>
        <w:tc>
          <w:tcPr>
            <w:tcW w:w="682" w:type="pct"/>
            <w:tcBorders>
              <w:top w:val="nil"/>
              <w:left w:val="nil"/>
              <w:bottom w:val="single" w:sz="4" w:space="0" w:color="auto"/>
              <w:right w:val="single" w:sz="4" w:space="0" w:color="auto"/>
            </w:tcBorders>
            <w:vAlign w:val="center"/>
            <w:hideMark/>
          </w:tcPr>
          <w:p w14:paraId="197A79A5"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3,40</w:t>
            </w:r>
          </w:p>
        </w:tc>
        <w:tc>
          <w:tcPr>
            <w:tcW w:w="463" w:type="pct"/>
            <w:tcBorders>
              <w:top w:val="nil"/>
              <w:left w:val="nil"/>
              <w:bottom w:val="single" w:sz="4" w:space="0" w:color="auto"/>
              <w:right w:val="single" w:sz="4" w:space="0" w:color="auto"/>
            </w:tcBorders>
            <w:vAlign w:val="center"/>
            <w:hideMark/>
          </w:tcPr>
          <w:p w14:paraId="0A997E12"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3,30</w:t>
            </w:r>
          </w:p>
        </w:tc>
        <w:tc>
          <w:tcPr>
            <w:tcW w:w="441" w:type="pct"/>
            <w:tcBorders>
              <w:top w:val="nil"/>
              <w:left w:val="nil"/>
              <w:bottom w:val="single" w:sz="4" w:space="0" w:color="auto"/>
              <w:right w:val="single" w:sz="4" w:space="0" w:color="auto"/>
            </w:tcBorders>
            <w:vAlign w:val="center"/>
            <w:hideMark/>
          </w:tcPr>
          <w:p w14:paraId="3D8624D2"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-0,10</w:t>
            </w:r>
          </w:p>
        </w:tc>
        <w:tc>
          <w:tcPr>
            <w:tcW w:w="349" w:type="pct"/>
            <w:tcBorders>
              <w:top w:val="nil"/>
              <w:left w:val="nil"/>
              <w:bottom w:val="single" w:sz="4" w:space="0" w:color="auto"/>
              <w:right w:val="single" w:sz="4" w:space="0" w:color="auto"/>
            </w:tcBorders>
            <w:vAlign w:val="center"/>
            <w:hideMark/>
          </w:tcPr>
          <w:p w14:paraId="5E3F738A"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-3%</w:t>
            </w:r>
          </w:p>
        </w:tc>
      </w:tr>
      <w:tr w:rsidR="00753127" w14:paraId="3F91C40A" w14:textId="77777777" w:rsidTr="00DD7EED">
        <w:trPr>
          <w:trHeight w:val="720"/>
        </w:trPr>
        <w:tc>
          <w:tcPr>
            <w:tcW w:w="225" w:type="pct"/>
            <w:tcBorders>
              <w:top w:val="nil"/>
              <w:left w:val="single" w:sz="4" w:space="0" w:color="auto"/>
              <w:bottom w:val="single" w:sz="4" w:space="0" w:color="auto"/>
              <w:right w:val="single" w:sz="4" w:space="0" w:color="auto"/>
            </w:tcBorders>
            <w:vAlign w:val="center"/>
            <w:hideMark/>
          </w:tcPr>
          <w:p w14:paraId="16DD2437"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48</w:t>
            </w:r>
          </w:p>
        </w:tc>
        <w:tc>
          <w:tcPr>
            <w:tcW w:w="1965" w:type="pct"/>
            <w:tcBorders>
              <w:top w:val="nil"/>
              <w:left w:val="nil"/>
              <w:bottom w:val="single" w:sz="4" w:space="0" w:color="auto"/>
              <w:right w:val="single" w:sz="4" w:space="0" w:color="auto"/>
            </w:tcBorders>
            <w:vAlign w:val="center"/>
            <w:hideMark/>
          </w:tcPr>
          <w:p w14:paraId="3CC3168A" w14:textId="77777777" w:rsidR="00753127" w:rsidRDefault="00753127" w:rsidP="00753127">
            <w:pPr>
              <w:rPr>
                <w:rFonts w:ascii="Myriad Pro" w:hAnsi="Myriad Pro" w:cs="Calibri"/>
                <w:color w:val="000000"/>
                <w:sz w:val="18"/>
                <w:szCs w:val="18"/>
              </w:rPr>
            </w:pPr>
            <w:r>
              <w:rPr>
                <w:rFonts w:ascii="Myriad Pro" w:hAnsi="Myriad Pro" w:cs="Calibri"/>
                <w:color w:val="000000"/>
                <w:sz w:val="18"/>
                <w:szCs w:val="18"/>
              </w:rPr>
              <w:t xml:space="preserve">Реконструкция ВЛ-0,4 </w:t>
            </w:r>
            <w:proofErr w:type="spellStart"/>
            <w:r>
              <w:rPr>
                <w:rFonts w:ascii="Myriad Pro" w:hAnsi="Myriad Pro" w:cs="Calibri"/>
                <w:color w:val="000000"/>
                <w:sz w:val="18"/>
                <w:szCs w:val="18"/>
              </w:rPr>
              <w:t>кВ</w:t>
            </w:r>
            <w:proofErr w:type="spellEnd"/>
            <w:r>
              <w:rPr>
                <w:rFonts w:ascii="Myriad Pro" w:hAnsi="Myriad Pro" w:cs="Calibri"/>
                <w:color w:val="000000"/>
                <w:sz w:val="18"/>
                <w:szCs w:val="18"/>
              </w:rPr>
              <w:t xml:space="preserve"> от ТП ЗЛ-8-3 с заменой опор, провода на СИП для обеспечения качества электроэнергии  у потребителей. </w:t>
            </w:r>
            <w:proofErr w:type="spellStart"/>
            <w:r>
              <w:rPr>
                <w:rFonts w:ascii="Myriad Pro" w:hAnsi="Myriad Pro" w:cs="Calibri"/>
                <w:color w:val="000000"/>
                <w:sz w:val="18"/>
                <w:szCs w:val="18"/>
              </w:rPr>
              <w:t>Рыбаловский</w:t>
            </w:r>
            <w:proofErr w:type="spellEnd"/>
            <w:r>
              <w:rPr>
                <w:rFonts w:ascii="Myriad Pro" w:hAnsi="Myriad Pro" w:cs="Calibri"/>
                <w:color w:val="000000"/>
                <w:sz w:val="18"/>
                <w:szCs w:val="18"/>
              </w:rPr>
              <w:t xml:space="preserve"> РЭС</w:t>
            </w:r>
          </w:p>
        </w:tc>
        <w:tc>
          <w:tcPr>
            <w:tcW w:w="875" w:type="pct"/>
            <w:tcBorders>
              <w:top w:val="nil"/>
              <w:left w:val="nil"/>
              <w:bottom w:val="single" w:sz="4" w:space="0" w:color="auto"/>
              <w:right w:val="single" w:sz="4" w:space="0" w:color="auto"/>
            </w:tcBorders>
            <w:vAlign w:val="center"/>
            <w:hideMark/>
          </w:tcPr>
          <w:p w14:paraId="23448DB1"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I_6875550618</w:t>
            </w:r>
          </w:p>
        </w:tc>
        <w:tc>
          <w:tcPr>
            <w:tcW w:w="682" w:type="pct"/>
            <w:tcBorders>
              <w:top w:val="nil"/>
              <w:left w:val="nil"/>
              <w:bottom w:val="single" w:sz="4" w:space="0" w:color="auto"/>
              <w:right w:val="single" w:sz="4" w:space="0" w:color="auto"/>
            </w:tcBorders>
            <w:vAlign w:val="center"/>
            <w:hideMark/>
          </w:tcPr>
          <w:p w14:paraId="17FC85D0"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2,59</w:t>
            </w:r>
          </w:p>
        </w:tc>
        <w:tc>
          <w:tcPr>
            <w:tcW w:w="463" w:type="pct"/>
            <w:tcBorders>
              <w:top w:val="nil"/>
              <w:left w:val="nil"/>
              <w:bottom w:val="single" w:sz="4" w:space="0" w:color="auto"/>
              <w:right w:val="single" w:sz="4" w:space="0" w:color="auto"/>
            </w:tcBorders>
            <w:vAlign w:val="center"/>
            <w:hideMark/>
          </w:tcPr>
          <w:p w14:paraId="4DA62D1E"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2,51</w:t>
            </w:r>
          </w:p>
        </w:tc>
        <w:tc>
          <w:tcPr>
            <w:tcW w:w="441" w:type="pct"/>
            <w:tcBorders>
              <w:top w:val="nil"/>
              <w:left w:val="nil"/>
              <w:bottom w:val="single" w:sz="4" w:space="0" w:color="auto"/>
              <w:right w:val="single" w:sz="4" w:space="0" w:color="auto"/>
            </w:tcBorders>
            <w:vAlign w:val="center"/>
            <w:hideMark/>
          </w:tcPr>
          <w:p w14:paraId="7B1DA658"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-0,07</w:t>
            </w:r>
          </w:p>
        </w:tc>
        <w:tc>
          <w:tcPr>
            <w:tcW w:w="349" w:type="pct"/>
            <w:tcBorders>
              <w:top w:val="nil"/>
              <w:left w:val="nil"/>
              <w:bottom w:val="single" w:sz="4" w:space="0" w:color="auto"/>
              <w:right w:val="single" w:sz="4" w:space="0" w:color="auto"/>
            </w:tcBorders>
            <w:vAlign w:val="center"/>
            <w:hideMark/>
          </w:tcPr>
          <w:p w14:paraId="3B8384FD"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-3%</w:t>
            </w:r>
          </w:p>
        </w:tc>
      </w:tr>
      <w:tr w:rsidR="00753127" w14:paraId="1C48DB39" w14:textId="77777777" w:rsidTr="00DD7EED">
        <w:trPr>
          <w:trHeight w:val="720"/>
        </w:trPr>
        <w:tc>
          <w:tcPr>
            <w:tcW w:w="225" w:type="pct"/>
            <w:tcBorders>
              <w:top w:val="nil"/>
              <w:left w:val="single" w:sz="4" w:space="0" w:color="auto"/>
              <w:bottom w:val="single" w:sz="4" w:space="0" w:color="auto"/>
              <w:right w:val="single" w:sz="4" w:space="0" w:color="auto"/>
            </w:tcBorders>
            <w:vAlign w:val="center"/>
            <w:hideMark/>
          </w:tcPr>
          <w:p w14:paraId="561A7D36"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49</w:t>
            </w:r>
          </w:p>
        </w:tc>
        <w:tc>
          <w:tcPr>
            <w:tcW w:w="1965" w:type="pct"/>
            <w:tcBorders>
              <w:top w:val="nil"/>
              <w:left w:val="nil"/>
              <w:bottom w:val="single" w:sz="4" w:space="0" w:color="auto"/>
              <w:right w:val="single" w:sz="4" w:space="0" w:color="auto"/>
            </w:tcBorders>
            <w:vAlign w:val="center"/>
            <w:hideMark/>
          </w:tcPr>
          <w:p w14:paraId="514268B1" w14:textId="77777777" w:rsidR="00753127" w:rsidRDefault="00753127" w:rsidP="00753127">
            <w:pPr>
              <w:rPr>
                <w:rFonts w:ascii="Myriad Pro" w:hAnsi="Myriad Pro" w:cs="Calibri"/>
                <w:color w:val="000000"/>
                <w:sz w:val="18"/>
                <w:szCs w:val="18"/>
              </w:rPr>
            </w:pPr>
            <w:r>
              <w:rPr>
                <w:rFonts w:ascii="Myriad Pro" w:hAnsi="Myriad Pro" w:cs="Calibri"/>
                <w:color w:val="000000"/>
                <w:sz w:val="18"/>
                <w:szCs w:val="18"/>
              </w:rPr>
              <w:t xml:space="preserve">Реконструкция ВЛ-0,4 </w:t>
            </w:r>
            <w:proofErr w:type="spellStart"/>
            <w:r>
              <w:rPr>
                <w:rFonts w:ascii="Myriad Pro" w:hAnsi="Myriad Pro" w:cs="Calibri"/>
                <w:color w:val="000000"/>
                <w:sz w:val="18"/>
                <w:szCs w:val="18"/>
              </w:rPr>
              <w:t>кВ</w:t>
            </w:r>
            <w:proofErr w:type="spellEnd"/>
            <w:r>
              <w:rPr>
                <w:rFonts w:ascii="Myriad Pro" w:hAnsi="Myriad Pro" w:cs="Calibri"/>
                <w:color w:val="000000"/>
                <w:sz w:val="18"/>
                <w:szCs w:val="18"/>
              </w:rPr>
              <w:t xml:space="preserve"> от ТП Н-16-11 с заменой опор для обеспечения качества электроэнергии у потребителей. </w:t>
            </w:r>
            <w:proofErr w:type="spellStart"/>
            <w:r>
              <w:rPr>
                <w:rFonts w:ascii="Myriad Pro" w:hAnsi="Myriad Pro" w:cs="Calibri"/>
                <w:color w:val="000000"/>
                <w:sz w:val="18"/>
                <w:szCs w:val="18"/>
              </w:rPr>
              <w:t>Рыбаловский</w:t>
            </w:r>
            <w:proofErr w:type="spellEnd"/>
            <w:r>
              <w:rPr>
                <w:rFonts w:ascii="Myriad Pro" w:hAnsi="Myriad Pro" w:cs="Calibri"/>
                <w:color w:val="000000"/>
                <w:sz w:val="18"/>
                <w:szCs w:val="18"/>
              </w:rPr>
              <w:t xml:space="preserve"> РЭС</w:t>
            </w:r>
          </w:p>
        </w:tc>
        <w:tc>
          <w:tcPr>
            <w:tcW w:w="875" w:type="pct"/>
            <w:tcBorders>
              <w:top w:val="nil"/>
              <w:left w:val="nil"/>
              <w:bottom w:val="single" w:sz="4" w:space="0" w:color="auto"/>
              <w:right w:val="single" w:sz="4" w:space="0" w:color="auto"/>
            </w:tcBorders>
            <w:vAlign w:val="center"/>
            <w:hideMark/>
          </w:tcPr>
          <w:p w14:paraId="7BB7339A"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G_6875550526</w:t>
            </w:r>
          </w:p>
        </w:tc>
        <w:tc>
          <w:tcPr>
            <w:tcW w:w="682" w:type="pct"/>
            <w:tcBorders>
              <w:top w:val="nil"/>
              <w:left w:val="nil"/>
              <w:bottom w:val="single" w:sz="4" w:space="0" w:color="auto"/>
              <w:right w:val="single" w:sz="4" w:space="0" w:color="auto"/>
            </w:tcBorders>
            <w:vAlign w:val="center"/>
            <w:hideMark/>
          </w:tcPr>
          <w:p w14:paraId="3E438AF7"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2,38</w:t>
            </w:r>
          </w:p>
        </w:tc>
        <w:tc>
          <w:tcPr>
            <w:tcW w:w="463" w:type="pct"/>
            <w:tcBorders>
              <w:top w:val="nil"/>
              <w:left w:val="nil"/>
              <w:bottom w:val="single" w:sz="4" w:space="0" w:color="auto"/>
              <w:right w:val="single" w:sz="4" w:space="0" w:color="auto"/>
            </w:tcBorders>
            <w:vAlign w:val="center"/>
            <w:hideMark/>
          </w:tcPr>
          <w:p w14:paraId="4036EE7C"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2,31</w:t>
            </w:r>
          </w:p>
        </w:tc>
        <w:tc>
          <w:tcPr>
            <w:tcW w:w="441" w:type="pct"/>
            <w:tcBorders>
              <w:top w:val="nil"/>
              <w:left w:val="nil"/>
              <w:bottom w:val="single" w:sz="4" w:space="0" w:color="auto"/>
              <w:right w:val="single" w:sz="4" w:space="0" w:color="auto"/>
            </w:tcBorders>
            <w:vAlign w:val="center"/>
            <w:hideMark/>
          </w:tcPr>
          <w:p w14:paraId="1667F333"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-0,07</w:t>
            </w:r>
          </w:p>
        </w:tc>
        <w:tc>
          <w:tcPr>
            <w:tcW w:w="349" w:type="pct"/>
            <w:tcBorders>
              <w:top w:val="nil"/>
              <w:left w:val="nil"/>
              <w:bottom w:val="single" w:sz="4" w:space="0" w:color="auto"/>
              <w:right w:val="single" w:sz="4" w:space="0" w:color="auto"/>
            </w:tcBorders>
            <w:vAlign w:val="center"/>
            <w:hideMark/>
          </w:tcPr>
          <w:p w14:paraId="2CE9B170"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-3%</w:t>
            </w:r>
          </w:p>
        </w:tc>
      </w:tr>
      <w:tr w:rsidR="00753127" w14:paraId="0FD73420" w14:textId="77777777" w:rsidTr="00DD7EED">
        <w:trPr>
          <w:trHeight w:val="720"/>
        </w:trPr>
        <w:tc>
          <w:tcPr>
            <w:tcW w:w="225" w:type="pct"/>
            <w:tcBorders>
              <w:top w:val="nil"/>
              <w:left w:val="single" w:sz="4" w:space="0" w:color="auto"/>
              <w:bottom w:val="single" w:sz="4" w:space="0" w:color="auto"/>
              <w:right w:val="single" w:sz="4" w:space="0" w:color="auto"/>
            </w:tcBorders>
            <w:vAlign w:val="center"/>
            <w:hideMark/>
          </w:tcPr>
          <w:p w14:paraId="320EE2C3"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50</w:t>
            </w:r>
          </w:p>
        </w:tc>
        <w:tc>
          <w:tcPr>
            <w:tcW w:w="1965" w:type="pct"/>
            <w:tcBorders>
              <w:top w:val="nil"/>
              <w:left w:val="nil"/>
              <w:bottom w:val="single" w:sz="4" w:space="0" w:color="auto"/>
              <w:right w:val="single" w:sz="4" w:space="0" w:color="auto"/>
            </w:tcBorders>
            <w:vAlign w:val="center"/>
            <w:hideMark/>
          </w:tcPr>
          <w:p w14:paraId="001E3081" w14:textId="77777777" w:rsidR="00753127" w:rsidRDefault="00753127" w:rsidP="00753127">
            <w:pPr>
              <w:rPr>
                <w:rFonts w:ascii="Myriad Pro" w:hAnsi="Myriad Pro" w:cs="Calibri"/>
                <w:color w:val="000000"/>
                <w:sz w:val="18"/>
                <w:szCs w:val="18"/>
              </w:rPr>
            </w:pPr>
            <w:r>
              <w:rPr>
                <w:rFonts w:ascii="Myriad Pro" w:hAnsi="Myriad Pro" w:cs="Calibri"/>
                <w:color w:val="000000"/>
                <w:sz w:val="18"/>
                <w:szCs w:val="18"/>
              </w:rPr>
              <w:t xml:space="preserve">Реконструкция ВЛ-10 </w:t>
            </w:r>
            <w:proofErr w:type="spellStart"/>
            <w:r>
              <w:rPr>
                <w:rFonts w:ascii="Myriad Pro" w:hAnsi="Myriad Pro" w:cs="Calibri"/>
                <w:color w:val="000000"/>
                <w:sz w:val="18"/>
                <w:szCs w:val="18"/>
              </w:rPr>
              <w:t>кВ</w:t>
            </w:r>
            <w:proofErr w:type="spellEnd"/>
            <w:r>
              <w:rPr>
                <w:rFonts w:ascii="Myriad Pro" w:hAnsi="Myriad Pro" w:cs="Calibri"/>
                <w:color w:val="000000"/>
                <w:sz w:val="18"/>
                <w:szCs w:val="18"/>
              </w:rPr>
              <w:t xml:space="preserve"> Г-3 с заменой опор и голого провода на СИП-3 и заменой опор, 1 км</w:t>
            </w:r>
          </w:p>
        </w:tc>
        <w:tc>
          <w:tcPr>
            <w:tcW w:w="875" w:type="pct"/>
            <w:tcBorders>
              <w:top w:val="nil"/>
              <w:left w:val="nil"/>
              <w:bottom w:val="single" w:sz="4" w:space="0" w:color="auto"/>
              <w:right w:val="single" w:sz="4" w:space="0" w:color="auto"/>
            </w:tcBorders>
            <w:vAlign w:val="center"/>
            <w:hideMark/>
          </w:tcPr>
          <w:p w14:paraId="21377A4A"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I_6875550691</w:t>
            </w:r>
          </w:p>
        </w:tc>
        <w:tc>
          <w:tcPr>
            <w:tcW w:w="682" w:type="pct"/>
            <w:tcBorders>
              <w:top w:val="nil"/>
              <w:left w:val="nil"/>
              <w:bottom w:val="single" w:sz="4" w:space="0" w:color="auto"/>
              <w:right w:val="single" w:sz="4" w:space="0" w:color="auto"/>
            </w:tcBorders>
            <w:vAlign w:val="center"/>
            <w:hideMark/>
          </w:tcPr>
          <w:p w14:paraId="685B2FEA"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1,40</w:t>
            </w:r>
          </w:p>
        </w:tc>
        <w:tc>
          <w:tcPr>
            <w:tcW w:w="463" w:type="pct"/>
            <w:tcBorders>
              <w:top w:val="nil"/>
              <w:left w:val="nil"/>
              <w:bottom w:val="single" w:sz="4" w:space="0" w:color="auto"/>
              <w:right w:val="single" w:sz="4" w:space="0" w:color="auto"/>
            </w:tcBorders>
            <w:vAlign w:val="center"/>
            <w:hideMark/>
          </w:tcPr>
          <w:p w14:paraId="0D4A13BB"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1,33</w:t>
            </w:r>
          </w:p>
        </w:tc>
        <w:tc>
          <w:tcPr>
            <w:tcW w:w="441" w:type="pct"/>
            <w:tcBorders>
              <w:top w:val="nil"/>
              <w:left w:val="nil"/>
              <w:bottom w:val="single" w:sz="4" w:space="0" w:color="auto"/>
              <w:right w:val="single" w:sz="4" w:space="0" w:color="auto"/>
            </w:tcBorders>
            <w:vAlign w:val="center"/>
            <w:hideMark/>
          </w:tcPr>
          <w:p w14:paraId="6DE399BD"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-0,07</w:t>
            </w:r>
          </w:p>
        </w:tc>
        <w:tc>
          <w:tcPr>
            <w:tcW w:w="349" w:type="pct"/>
            <w:tcBorders>
              <w:top w:val="nil"/>
              <w:left w:val="nil"/>
              <w:bottom w:val="single" w:sz="4" w:space="0" w:color="auto"/>
              <w:right w:val="single" w:sz="4" w:space="0" w:color="auto"/>
            </w:tcBorders>
            <w:vAlign w:val="center"/>
            <w:hideMark/>
          </w:tcPr>
          <w:p w14:paraId="4F8DD953"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-5%</w:t>
            </w:r>
          </w:p>
        </w:tc>
      </w:tr>
      <w:tr w:rsidR="00753127" w14:paraId="451EB527" w14:textId="77777777" w:rsidTr="00DD7EED">
        <w:trPr>
          <w:trHeight w:val="720"/>
        </w:trPr>
        <w:tc>
          <w:tcPr>
            <w:tcW w:w="225" w:type="pct"/>
            <w:tcBorders>
              <w:top w:val="nil"/>
              <w:left w:val="single" w:sz="4" w:space="0" w:color="auto"/>
              <w:bottom w:val="single" w:sz="4" w:space="0" w:color="auto"/>
              <w:right w:val="single" w:sz="4" w:space="0" w:color="auto"/>
            </w:tcBorders>
            <w:vAlign w:val="center"/>
            <w:hideMark/>
          </w:tcPr>
          <w:p w14:paraId="4DF7637A"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51</w:t>
            </w:r>
          </w:p>
        </w:tc>
        <w:tc>
          <w:tcPr>
            <w:tcW w:w="1965" w:type="pct"/>
            <w:tcBorders>
              <w:top w:val="nil"/>
              <w:left w:val="nil"/>
              <w:bottom w:val="single" w:sz="4" w:space="0" w:color="auto"/>
              <w:right w:val="single" w:sz="4" w:space="0" w:color="auto"/>
            </w:tcBorders>
            <w:vAlign w:val="center"/>
            <w:hideMark/>
          </w:tcPr>
          <w:p w14:paraId="26B00D79" w14:textId="77777777" w:rsidR="00753127" w:rsidRDefault="00753127" w:rsidP="00753127">
            <w:pPr>
              <w:rPr>
                <w:rFonts w:ascii="Myriad Pro" w:hAnsi="Myriad Pro" w:cs="Calibri"/>
                <w:color w:val="000000"/>
                <w:sz w:val="18"/>
                <w:szCs w:val="18"/>
              </w:rPr>
            </w:pPr>
            <w:r>
              <w:rPr>
                <w:rFonts w:ascii="Myriad Pro" w:hAnsi="Myriad Pro" w:cs="Calibri"/>
                <w:color w:val="000000"/>
                <w:sz w:val="18"/>
                <w:szCs w:val="18"/>
              </w:rPr>
              <w:t xml:space="preserve">Установка и автоматизация приборов учета 0.2 </w:t>
            </w:r>
            <w:proofErr w:type="spellStart"/>
            <w:r>
              <w:rPr>
                <w:rFonts w:ascii="Myriad Pro" w:hAnsi="Myriad Pro" w:cs="Calibri"/>
                <w:color w:val="000000"/>
                <w:sz w:val="18"/>
                <w:szCs w:val="18"/>
              </w:rPr>
              <w:t>кВ</w:t>
            </w:r>
            <w:proofErr w:type="spellEnd"/>
            <w:r>
              <w:rPr>
                <w:rFonts w:ascii="Myriad Pro" w:hAnsi="Myriad Pro" w:cs="Calibri"/>
                <w:color w:val="000000"/>
                <w:sz w:val="18"/>
                <w:szCs w:val="18"/>
              </w:rPr>
              <w:t xml:space="preserve"> на розничном рынке (2093 шт.)</w:t>
            </w:r>
          </w:p>
        </w:tc>
        <w:tc>
          <w:tcPr>
            <w:tcW w:w="875" w:type="pct"/>
            <w:tcBorders>
              <w:top w:val="nil"/>
              <w:left w:val="nil"/>
              <w:bottom w:val="single" w:sz="4" w:space="0" w:color="auto"/>
              <w:right w:val="single" w:sz="4" w:space="0" w:color="auto"/>
            </w:tcBorders>
            <w:vAlign w:val="center"/>
            <w:hideMark/>
          </w:tcPr>
          <w:p w14:paraId="4B019FBE"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I_6875550704</w:t>
            </w:r>
          </w:p>
        </w:tc>
        <w:tc>
          <w:tcPr>
            <w:tcW w:w="682" w:type="pct"/>
            <w:tcBorders>
              <w:top w:val="nil"/>
              <w:left w:val="nil"/>
              <w:bottom w:val="single" w:sz="4" w:space="0" w:color="auto"/>
              <w:right w:val="single" w:sz="4" w:space="0" w:color="auto"/>
            </w:tcBorders>
            <w:vAlign w:val="center"/>
            <w:hideMark/>
          </w:tcPr>
          <w:p w14:paraId="185A0C20"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26,24</w:t>
            </w:r>
          </w:p>
        </w:tc>
        <w:tc>
          <w:tcPr>
            <w:tcW w:w="463" w:type="pct"/>
            <w:tcBorders>
              <w:top w:val="nil"/>
              <w:left w:val="nil"/>
              <w:bottom w:val="single" w:sz="4" w:space="0" w:color="auto"/>
              <w:right w:val="single" w:sz="4" w:space="0" w:color="auto"/>
            </w:tcBorders>
            <w:vAlign w:val="center"/>
            <w:hideMark/>
          </w:tcPr>
          <w:p w14:paraId="518FE1C5"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26,18</w:t>
            </w:r>
          </w:p>
        </w:tc>
        <w:tc>
          <w:tcPr>
            <w:tcW w:w="441" w:type="pct"/>
            <w:tcBorders>
              <w:top w:val="nil"/>
              <w:left w:val="nil"/>
              <w:bottom w:val="single" w:sz="4" w:space="0" w:color="auto"/>
              <w:right w:val="single" w:sz="4" w:space="0" w:color="auto"/>
            </w:tcBorders>
            <w:vAlign w:val="center"/>
            <w:hideMark/>
          </w:tcPr>
          <w:p w14:paraId="17D51A9C"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-0,07</w:t>
            </w:r>
          </w:p>
        </w:tc>
        <w:tc>
          <w:tcPr>
            <w:tcW w:w="349" w:type="pct"/>
            <w:tcBorders>
              <w:top w:val="nil"/>
              <w:left w:val="nil"/>
              <w:bottom w:val="single" w:sz="4" w:space="0" w:color="auto"/>
              <w:right w:val="single" w:sz="4" w:space="0" w:color="auto"/>
            </w:tcBorders>
            <w:vAlign w:val="center"/>
            <w:hideMark/>
          </w:tcPr>
          <w:p w14:paraId="656A968E"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0%</w:t>
            </w:r>
          </w:p>
        </w:tc>
      </w:tr>
      <w:tr w:rsidR="00753127" w14:paraId="75F25158" w14:textId="77777777" w:rsidTr="00DD7EED">
        <w:trPr>
          <w:trHeight w:val="480"/>
        </w:trPr>
        <w:tc>
          <w:tcPr>
            <w:tcW w:w="225" w:type="pct"/>
            <w:tcBorders>
              <w:top w:val="nil"/>
              <w:left w:val="single" w:sz="4" w:space="0" w:color="auto"/>
              <w:bottom w:val="single" w:sz="4" w:space="0" w:color="auto"/>
              <w:right w:val="single" w:sz="4" w:space="0" w:color="auto"/>
            </w:tcBorders>
            <w:vAlign w:val="center"/>
            <w:hideMark/>
          </w:tcPr>
          <w:p w14:paraId="461884C4"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52</w:t>
            </w:r>
          </w:p>
        </w:tc>
        <w:tc>
          <w:tcPr>
            <w:tcW w:w="1965" w:type="pct"/>
            <w:tcBorders>
              <w:top w:val="nil"/>
              <w:left w:val="nil"/>
              <w:bottom w:val="single" w:sz="4" w:space="0" w:color="auto"/>
              <w:right w:val="single" w:sz="4" w:space="0" w:color="auto"/>
            </w:tcBorders>
            <w:vAlign w:val="center"/>
            <w:hideMark/>
          </w:tcPr>
          <w:p w14:paraId="35AA26C0" w14:textId="77777777" w:rsidR="00753127" w:rsidRDefault="00753127" w:rsidP="00753127">
            <w:pPr>
              <w:rPr>
                <w:rFonts w:ascii="Myriad Pro" w:hAnsi="Myriad Pro" w:cs="Calibri"/>
                <w:color w:val="000000"/>
                <w:sz w:val="18"/>
                <w:szCs w:val="18"/>
              </w:rPr>
            </w:pPr>
            <w:r>
              <w:rPr>
                <w:rFonts w:ascii="Myriad Pro" w:hAnsi="Myriad Pro" w:cs="Calibri"/>
                <w:color w:val="000000"/>
                <w:sz w:val="18"/>
                <w:szCs w:val="18"/>
              </w:rPr>
              <w:t>Приобретение роботов-тренажеров (18 шт.)</w:t>
            </w:r>
          </w:p>
        </w:tc>
        <w:tc>
          <w:tcPr>
            <w:tcW w:w="875" w:type="pct"/>
            <w:tcBorders>
              <w:top w:val="nil"/>
              <w:left w:val="nil"/>
              <w:bottom w:val="single" w:sz="4" w:space="0" w:color="auto"/>
              <w:right w:val="single" w:sz="4" w:space="0" w:color="auto"/>
            </w:tcBorders>
            <w:vAlign w:val="center"/>
            <w:hideMark/>
          </w:tcPr>
          <w:p w14:paraId="5B9D5B88"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I_6875550714</w:t>
            </w:r>
          </w:p>
        </w:tc>
        <w:tc>
          <w:tcPr>
            <w:tcW w:w="682" w:type="pct"/>
            <w:tcBorders>
              <w:top w:val="nil"/>
              <w:left w:val="nil"/>
              <w:bottom w:val="single" w:sz="4" w:space="0" w:color="auto"/>
              <w:right w:val="single" w:sz="4" w:space="0" w:color="auto"/>
            </w:tcBorders>
            <w:vAlign w:val="center"/>
            <w:hideMark/>
          </w:tcPr>
          <w:p w14:paraId="3ECD4AB2"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0,53</w:t>
            </w:r>
          </w:p>
        </w:tc>
        <w:tc>
          <w:tcPr>
            <w:tcW w:w="463" w:type="pct"/>
            <w:tcBorders>
              <w:top w:val="nil"/>
              <w:left w:val="nil"/>
              <w:bottom w:val="single" w:sz="4" w:space="0" w:color="auto"/>
              <w:right w:val="single" w:sz="4" w:space="0" w:color="auto"/>
            </w:tcBorders>
            <w:vAlign w:val="center"/>
            <w:hideMark/>
          </w:tcPr>
          <w:p w14:paraId="64B763C8"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0,47</w:t>
            </w:r>
          </w:p>
        </w:tc>
        <w:tc>
          <w:tcPr>
            <w:tcW w:w="441" w:type="pct"/>
            <w:tcBorders>
              <w:top w:val="nil"/>
              <w:left w:val="nil"/>
              <w:bottom w:val="single" w:sz="4" w:space="0" w:color="auto"/>
              <w:right w:val="single" w:sz="4" w:space="0" w:color="auto"/>
            </w:tcBorders>
            <w:vAlign w:val="center"/>
            <w:hideMark/>
          </w:tcPr>
          <w:p w14:paraId="6A7BD6AE"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-0,06</w:t>
            </w:r>
          </w:p>
        </w:tc>
        <w:tc>
          <w:tcPr>
            <w:tcW w:w="349" w:type="pct"/>
            <w:tcBorders>
              <w:top w:val="nil"/>
              <w:left w:val="nil"/>
              <w:bottom w:val="single" w:sz="4" w:space="0" w:color="auto"/>
              <w:right w:val="single" w:sz="4" w:space="0" w:color="auto"/>
            </w:tcBorders>
            <w:vAlign w:val="center"/>
            <w:hideMark/>
          </w:tcPr>
          <w:p w14:paraId="2BE7C80C"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-12%</w:t>
            </w:r>
          </w:p>
        </w:tc>
      </w:tr>
      <w:tr w:rsidR="00753127" w14:paraId="31C7F0EA" w14:textId="77777777" w:rsidTr="00DD7EED">
        <w:trPr>
          <w:trHeight w:val="720"/>
        </w:trPr>
        <w:tc>
          <w:tcPr>
            <w:tcW w:w="225" w:type="pct"/>
            <w:tcBorders>
              <w:top w:val="nil"/>
              <w:left w:val="single" w:sz="4" w:space="0" w:color="auto"/>
              <w:bottom w:val="single" w:sz="4" w:space="0" w:color="auto"/>
              <w:right w:val="single" w:sz="4" w:space="0" w:color="auto"/>
            </w:tcBorders>
            <w:vAlign w:val="center"/>
            <w:hideMark/>
          </w:tcPr>
          <w:p w14:paraId="6C2786C4"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53</w:t>
            </w:r>
          </w:p>
        </w:tc>
        <w:tc>
          <w:tcPr>
            <w:tcW w:w="1965" w:type="pct"/>
            <w:tcBorders>
              <w:top w:val="nil"/>
              <w:left w:val="nil"/>
              <w:bottom w:val="single" w:sz="4" w:space="0" w:color="auto"/>
              <w:right w:val="single" w:sz="4" w:space="0" w:color="auto"/>
            </w:tcBorders>
            <w:vAlign w:val="center"/>
            <w:hideMark/>
          </w:tcPr>
          <w:p w14:paraId="4369F953" w14:textId="77777777" w:rsidR="00753127" w:rsidRDefault="00753127" w:rsidP="00753127">
            <w:pPr>
              <w:rPr>
                <w:rFonts w:ascii="Myriad Pro" w:hAnsi="Myriad Pro" w:cs="Calibri"/>
                <w:color w:val="000000"/>
                <w:sz w:val="18"/>
                <w:szCs w:val="18"/>
              </w:rPr>
            </w:pPr>
            <w:r>
              <w:rPr>
                <w:rFonts w:ascii="Myriad Pro" w:hAnsi="Myriad Pro" w:cs="Calibri"/>
                <w:color w:val="000000"/>
                <w:sz w:val="18"/>
                <w:szCs w:val="18"/>
              </w:rPr>
              <w:t xml:space="preserve">Реконструкция ВЛ 10/0,4 </w:t>
            </w:r>
            <w:proofErr w:type="spellStart"/>
            <w:r>
              <w:rPr>
                <w:rFonts w:ascii="Myriad Pro" w:hAnsi="Myriad Pro" w:cs="Calibri"/>
                <w:color w:val="000000"/>
                <w:sz w:val="18"/>
                <w:szCs w:val="18"/>
              </w:rPr>
              <w:t>кВ</w:t>
            </w:r>
            <w:proofErr w:type="spellEnd"/>
            <w:r>
              <w:rPr>
                <w:rFonts w:ascii="Myriad Pro" w:hAnsi="Myriad Pro" w:cs="Calibri"/>
                <w:color w:val="000000"/>
                <w:sz w:val="18"/>
                <w:szCs w:val="18"/>
              </w:rPr>
              <w:t xml:space="preserve"> от ТП П-6-1, замена опор 0,4 </w:t>
            </w:r>
            <w:proofErr w:type="spellStart"/>
            <w:r>
              <w:rPr>
                <w:rFonts w:ascii="Myriad Pro" w:hAnsi="Myriad Pro" w:cs="Calibri"/>
                <w:color w:val="000000"/>
                <w:sz w:val="18"/>
                <w:szCs w:val="18"/>
              </w:rPr>
              <w:t>кВ</w:t>
            </w:r>
            <w:proofErr w:type="spellEnd"/>
            <w:r>
              <w:rPr>
                <w:rFonts w:ascii="Myriad Pro" w:hAnsi="Myriad Pro" w:cs="Calibri"/>
                <w:color w:val="000000"/>
                <w:sz w:val="18"/>
                <w:szCs w:val="18"/>
              </w:rPr>
              <w:t xml:space="preserve"> и провода на СИП и установкой новой ТП, для обеспечения качества электроэнергии у потребителей. Первомайский РЭС</w:t>
            </w:r>
          </w:p>
        </w:tc>
        <w:tc>
          <w:tcPr>
            <w:tcW w:w="875" w:type="pct"/>
            <w:tcBorders>
              <w:top w:val="nil"/>
              <w:left w:val="nil"/>
              <w:bottom w:val="single" w:sz="4" w:space="0" w:color="auto"/>
              <w:right w:val="single" w:sz="4" w:space="0" w:color="auto"/>
            </w:tcBorders>
            <w:vAlign w:val="center"/>
            <w:hideMark/>
          </w:tcPr>
          <w:p w14:paraId="538EC330"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I_6875550673</w:t>
            </w:r>
          </w:p>
        </w:tc>
        <w:tc>
          <w:tcPr>
            <w:tcW w:w="682" w:type="pct"/>
            <w:tcBorders>
              <w:top w:val="nil"/>
              <w:left w:val="nil"/>
              <w:bottom w:val="single" w:sz="4" w:space="0" w:color="auto"/>
              <w:right w:val="single" w:sz="4" w:space="0" w:color="auto"/>
            </w:tcBorders>
            <w:vAlign w:val="center"/>
            <w:hideMark/>
          </w:tcPr>
          <w:p w14:paraId="26E2E0B4"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3,35</w:t>
            </w:r>
          </w:p>
        </w:tc>
        <w:tc>
          <w:tcPr>
            <w:tcW w:w="463" w:type="pct"/>
            <w:tcBorders>
              <w:top w:val="nil"/>
              <w:left w:val="nil"/>
              <w:bottom w:val="single" w:sz="4" w:space="0" w:color="auto"/>
              <w:right w:val="single" w:sz="4" w:space="0" w:color="auto"/>
            </w:tcBorders>
            <w:vAlign w:val="center"/>
            <w:hideMark/>
          </w:tcPr>
          <w:p w14:paraId="68D3322E"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3,29</w:t>
            </w:r>
          </w:p>
        </w:tc>
        <w:tc>
          <w:tcPr>
            <w:tcW w:w="441" w:type="pct"/>
            <w:tcBorders>
              <w:top w:val="nil"/>
              <w:left w:val="nil"/>
              <w:bottom w:val="single" w:sz="4" w:space="0" w:color="auto"/>
              <w:right w:val="single" w:sz="4" w:space="0" w:color="auto"/>
            </w:tcBorders>
            <w:vAlign w:val="center"/>
            <w:hideMark/>
          </w:tcPr>
          <w:p w14:paraId="0938F1EB"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-0,06</w:t>
            </w:r>
          </w:p>
        </w:tc>
        <w:tc>
          <w:tcPr>
            <w:tcW w:w="349" w:type="pct"/>
            <w:tcBorders>
              <w:top w:val="nil"/>
              <w:left w:val="nil"/>
              <w:bottom w:val="single" w:sz="4" w:space="0" w:color="auto"/>
              <w:right w:val="single" w:sz="4" w:space="0" w:color="auto"/>
            </w:tcBorders>
            <w:vAlign w:val="center"/>
            <w:hideMark/>
          </w:tcPr>
          <w:p w14:paraId="68A58ABA"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-2%</w:t>
            </w:r>
          </w:p>
        </w:tc>
      </w:tr>
      <w:tr w:rsidR="00753127" w14:paraId="2C82F970" w14:textId="77777777" w:rsidTr="00DD7EED">
        <w:trPr>
          <w:trHeight w:val="960"/>
        </w:trPr>
        <w:tc>
          <w:tcPr>
            <w:tcW w:w="225" w:type="pct"/>
            <w:tcBorders>
              <w:top w:val="nil"/>
              <w:left w:val="single" w:sz="4" w:space="0" w:color="auto"/>
              <w:bottom w:val="single" w:sz="4" w:space="0" w:color="auto"/>
              <w:right w:val="single" w:sz="4" w:space="0" w:color="auto"/>
            </w:tcBorders>
            <w:vAlign w:val="center"/>
            <w:hideMark/>
          </w:tcPr>
          <w:p w14:paraId="5E7217B3"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54</w:t>
            </w:r>
          </w:p>
        </w:tc>
        <w:tc>
          <w:tcPr>
            <w:tcW w:w="1965" w:type="pct"/>
            <w:tcBorders>
              <w:top w:val="nil"/>
              <w:left w:val="nil"/>
              <w:bottom w:val="single" w:sz="4" w:space="0" w:color="auto"/>
              <w:right w:val="single" w:sz="4" w:space="0" w:color="auto"/>
            </w:tcBorders>
            <w:vAlign w:val="center"/>
            <w:hideMark/>
          </w:tcPr>
          <w:p w14:paraId="5A040DEF" w14:textId="77777777" w:rsidR="00753127" w:rsidRDefault="00753127" w:rsidP="00753127">
            <w:pPr>
              <w:rPr>
                <w:rFonts w:ascii="Myriad Pro" w:hAnsi="Myriad Pro" w:cs="Calibri"/>
                <w:color w:val="000000"/>
                <w:sz w:val="18"/>
                <w:szCs w:val="18"/>
              </w:rPr>
            </w:pPr>
            <w:r>
              <w:rPr>
                <w:rFonts w:ascii="Myriad Pro" w:hAnsi="Myriad Pro" w:cs="Calibri"/>
                <w:color w:val="000000"/>
                <w:sz w:val="18"/>
                <w:szCs w:val="18"/>
              </w:rPr>
              <w:t xml:space="preserve">Реконструкция ВЛ -10кВ ф.Г-13 с установкой новой КТП 10/0,4кВ, ВЛ-0,4 от ТП Г-13-2 с заменой опор, провода на СИП для обеспечения качества электроэнергии у потребителей. </w:t>
            </w:r>
            <w:proofErr w:type="spellStart"/>
            <w:r>
              <w:rPr>
                <w:rFonts w:ascii="Myriad Pro" w:hAnsi="Myriad Pro" w:cs="Calibri"/>
                <w:color w:val="000000"/>
                <w:sz w:val="18"/>
                <w:szCs w:val="18"/>
              </w:rPr>
              <w:t>Богашевский</w:t>
            </w:r>
            <w:proofErr w:type="spellEnd"/>
            <w:r>
              <w:rPr>
                <w:rFonts w:ascii="Myriad Pro" w:hAnsi="Myriad Pro" w:cs="Calibri"/>
                <w:color w:val="000000"/>
                <w:sz w:val="18"/>
                <w:szCs w:val="18"/>
              </w:rPr>
              <w:t xml:space="preserve"> РЭС</w:t>
            </w:r>
          </w:p>
        </w:tc>
        <w:tc>
          <w:tcPr>
            <w:tcW w:w="875" w:type="pct"/>
            <w:tcBorders>
              <w:top w:val="nil"/>
              <w:left w:val="nil"/>
              <w:bottom w:val="single" w:sz="4" w:space="0" w:color="auto"/>
              <w:right w:val="single" w:sz="4" w:space="0" w:color="auto"/>
            </w:tcBorders>
            <w:vAlign w:val="center"/>
            <w:hideMark/>
          </w:tcPr>
          <w:p w14:paraId="689776D8"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I_6875550619</w:t>
            </w:r>
          </w:p>
        </w:tc>
        <w:tc>
          <w:tcPr>
            <w:tcW w:w="682" w:type="pct"/>
            <w:tcBorders>
              <w:top w:val="nil"/>
              <w:left w:val="nil"/>
              <w:bottom w:val="single" w:sz="4" w:space="0" w:color="auto"/>
              <w:right w:val="single" w:sz="4" w:space="0" w:color="auto"/>
            </w:tcBorders>
            <w:vAlign w:val="center"/>
            <w:hideMark/>
          </w:tcPr>
          <w:p w14:paraId="15B72153"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3,25</w:t>
            </w:r>
          </w:p>
        </w:tc>
        <w:tc>
          <w:tcPr>
            <w:tcW w:w="463" w:type="pct"/>
            <w:tcBorders>
              <w:top w:val="nil"/>
              <w:left w:val="nil"/>
              <w:bottom w:val="single" w:sz="4" w:space="0" w:color="auto"/>
              <w:right w:val="single" w:sz="4" w:space="0" w:color="auto"/>
            </w:tcBorders>
            <w:vAlign w:val="center"/>
            <w:hideMark/>
          </w:tcPr>
          <w:p w14:paraId="2D86335D"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3,19</w:t>
            </w:r>
          </w:p>
        </w:tc>
        <w:tc>
          <w:tcPr>
            <w:tcW w:w="441" w:type="pct"/>
            <w:tcBorders>
              <w:top w:val="nil"/>
              <w:left w:val="nil"/>
              <w:bottom w:val="single" w:sz="4" w:space="0" w:color="auto"/>
              <w:right w:val="single" w:sz="4" w:space="0" w:color="auto"/>
            </w:tcBorders>
            <w:vAlign w:val="center"/>
            <w:hideMark/>
          </w:tcPr>
          <w:p w14:paraId="106D31D5"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-0,06</w:t>
            </w:r>
          </w:p>
        </w:tc>
        <w:tc>
          <w:tcPr>
            <w:tcW w:w="349" w:type="pct"/>
            <w:tcBorders>
              <w:top w:val="nil"/>
              <w:left w:val="nil"/>
              <w:bottom w:val="single" w:sz="4" w:space="0" w:color="auto"/>
              <w:right w:val="single" w:sz="4" w:space="0" w:color="auto"/>
            </w:tcBorders>
            <w:vAlign w:val="center"/>
            <w:hideMark/>
          </w:tcPr>
          <w:p w14:paraId="481D70F3"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-2%</w:t>
            </w:r>
          </w:p>
        </w:tc>
      </w:tr>
      <w:tr w:rsidR="00753127" w14:paraId="2C9156F0" w14:textId="77777777" w:rsidTr="00DD7EED">
        <w:trPr>
          <w:trHeight w:val="480"/>
        </w:trPr>
        <w:tc>
          <w:tcPr>
            <w:tcW w:w="225" w:type="pct"/>
            <w:tcBorders>
              <w:top w:val="nil"/>
              <w:left w:val="single" w:sz="4" w:space="0" w:color="auto"/>
              <w:bottom w:val="single" w:sz="4" w:space="0" w:color="auto"/>
              <w:right w:val="single" w:sz="4" w:space="0" w:color="auto"/>
            </w:tcBorders>
            <w:vAlign w:val="center"/>
            <w:hideMark/>
          </w:tcPr>
          <w:p w14:paraId="37A80B64"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55</w:t>
            </w:r>
          </w:p>
        </w:tc>
        <w:tc>
          <w:tcPr>
            <w:tcW w:w="1965" w:type="pct"/>
            <w:tcBorders>
              <w:top w:val="nil"/>
              <w:left w:val="nil"/>
              <w:bottom w:val="single" w:sz="4" w:space="0" w:color="auto"/>
              <w:right w:val="single" w:sz="4" w:space="0" w:color="auto"/>
            </w:tcBorders>
            <w:vAlign w:val="center"/>
            <w:hideMark/>
          </w:tcPr>
          <w:p w14:paraId="44C9BCAA" w14:textId="77777777" w:rsidR="00753127" w:rsidRDefault="00753127" w:rsidP="00753127">
            <w:pPr>
              <w:rPr>
                <w:rFonts w:ascii="Myriad Pro" w:hAnsi="Myriad Pro" w:cs="Calibri"/>
                <w:color w:val="000000"/>
                <w:sz w:val="18"/>
                <w:szCs w:val="18"/>
              </w:rPr>
            </w:pPr>
            <w:r>
              <w:rPr>
                <w:rFonts w:ascii="Myriad Pro" w:hAnsi="Myriad Pro" w:cs="Calibri"/>
                <w:color w:val="000000"/>
                <w:sz w:val="18"/>
                <w:szCs w:val="18"/>
              </w:rPr>
              <w:t xml:space="preserve">Реконструкция ПС 110 </w:t>
            </w:r>
            <w:proofErr w:type="spellStart"/>
            <w:r>
              <w:rPr>
                <w:rFonts w:ascii="Myriad Pro" w:hAnsi="Myriad Pro" w:cs="Calibri"/>
                <w:color w:val="000000"/>
                <w:sz w:val="18"/>
                <w:szCs w:val="18"/>
              </w:rPr>
              <w:t>кВ</w:t>
            </w:r>
            <w:proofErr w:type="spellEnd"/>
            <w:r>
              <w:rPr>
                <w:rFonts w:ascii="Myriad Pro" w:hAnsi="Myriad Pro" w:cs="Calibri"/>
                <w:color w:val="000000"/>
                <w:sz w:val="18"/>
                <w:szCs w:val="18"/>
              </w:rPr>
              <w:t xml:space="preserve"> "Северо-Восточная" с модернизацией АЧР</w:t>
            </w:r>
          </w:p>
        </w:tc>
        <w:tc>
          <w:tcPr>
            <w:tcW w:w="875" w:type="pct"/>
            <w:tcBorders>
              <w:top w:val="nil"/>
              <w:left w:val="nil"/>
              <w:bottom w:val="single" w:sz="4" w:space="0" w:color="auto"/>
              <w:right w:val="single" w:sz="4" w:space="0" w:color="auto"/>
            </w:tcBorders>
            <w:vAlign w:val="center"/>
            <w:hideMark/>
          </w:tcPr>
          <w:p w14:paraId="0A57AE96"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F_6875550168</w:t>
            </w:r>
          </w:p>
        </w:tc>
        <w:tc>
          <w:tcPr>
            <w:tcW w:w="682" w:type="pct"/>
            <w:tcBorders>
              <w:top w:val="nil"/>
              <w:left w:val="nil"/>
              <w:bottom w:val="single" w:sz="4" w:space="0" w:color="auto"/>
              <w:right w:val="single" w:sz="4" w:space="0" w:color="auto"/>
            </w:tcBorders>
            <w:vAlign w:val="center"/>
            <w:hideMark/>
          </w:tcPr>
          <w:p w14:paraId="60D16863"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0,25</w:t>
            </w:r>
          </w:p>
        </w:tc>
        <w:tc>
          <w:tcPr>
            <w:tcW w:w="463" w:type="pct"/>
            <w:tcBorders>
              <w:top w:val="nil"/>
              <w:left w:val="nil"/>
              <w:bottom w:val="single" w:sz="4" w:space="0" w:color="auto"/>
              <w:right w:val="single" w:sz="4" w:space="0" w:color="auto"/>
            </w:tcBorders>
            <w:vAlign w:val="center"/>
            <w:hideMark/>
          </w:tcPr>
          <w:p w14:paraId="5C9E8B22"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0,19</w:t>
            </w:r>
          </w:p>
        </w:tc>
        <w:tc>
          <w:tcPr>
            <w:tcW w:w="441" w:type="pct"/>
            <w:tcBorders>
              <w:top w:val="nil"/>
              <w:left w:val="nil"/>
              <w:bottom w:val="single" w:sz="4" w:space="0" w:color="auto"/>
              <w:right w:val="single" w:sz="4" w:space="0" w:color="auto"/>
            </w:tcBorders>
            <w:vAlign w:val="center"/>
            <w:hideMark/>
          </w:tcPr>
          <w:p w14:paraId="494C8A24"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-0,06</w:t>
            </w:r>
          </w:p>
        </w:tc>
        <w:tc>
          <w:tcPr>
            <w:tcW w:w="349" w:type="pct"/>
            <w:tcBorders>
              <w:top w:val="nil"/>
              <w:left w:val="nil"/>
              <w:bottom w:val="single" w:sz="4" w:space="0" w:color="auto"/>
              <w:right w:val="single" w:sz="4" w:space="0" w:color="auto"/>
            </w:tcBorders>
            <w:vAlign w:val="center"/>
            <w:hideMark/>
          </w:tcPr>
          <w:p w14:paraId="185C6B69"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-24%</w:t>
            </w:r>
          </w:p>
        </w:tc>
      </w:tr>
      <w:tr w:rsidR="00753127" w14:paraId="365201FB" w14:textId="77777777" w:rsidTr="00DD7EED">
        <w:trPr>
          <w:trHeight w:val="480"/>
        </w:trPr>
        <w:tc>
          <w:tcPr>
            <w:tcW w:w="225" w:type="pct"/>
            <w:tcBorders>
              <w:top w:val="nil"/>
              <w:left w:val="single" w:sz="4" w:space="0" w:color="auto"/>
              <w:bottom w:val="single" w:sz="4" w:space="0" w:color="auto"/>
              <w:right w:val="single" w:sz="4" w:space="0" w:color="auto"/>
            </w:tcBorders>
            <w:vAlign w:val="center"/>
            <w:hideMark/>
          </w:tcPr>
          <w:p w14:paraId="5EC10D14"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56</w:t>
            </w:r>
          </w:p>
        </w:tc>
        <w:tc>
          <w:tcPr>
            <w:tcW w:w="1965" w:type="pct"/>
            <w:tcBorders>
              <w:top w:val="nil"/>
              <w:left w:val="nil"/>
              <w:bottom w:val="single" w:sz="4" w:space="0" w:color="auto"/>
              <w:right w:val="single" w:sz="4" w:space="0" w:color="auto"/>
            </w:tcBorders>
            <w:vAlign w:val="center"/>
            <w:hideMark/>
          </w:tcPr>
          <w:p w14:paraId="2F1F9494" w14:textId="77777777" w:rsidR="00753127" w:rsidRDefault="00753127" w:rsidP="00753127">
            <w:pPr>
              <w:rPr>
                <w:rFonts w:ascii="Myriad Pro" w:hAnsi="Myriad Pro" w:cs="Calibri"/>
                <w:color w:val="000000"/>
                <w:sz w:val="18"/>
                <w:szCs w:val="18"/>
              </w:rPr>
            </w:pPr>
            <w:r>
              <w:rPr>
                <w:rFonts w:ascii="Myriad Pro" w:hAnsi="Myriad Pro" w:cs="Calibri"/>
                <w:color w:val="000000"/>
                <w:sz w:val="18"/>
                <w:szCs w:val="18"/>
              </w:rPr>
              <w:t xml:space="preserve">Реконструкция ПС 35 </w:t>
            </w:r>
            <w:proofErr w:type="spellStart"/>
            <w:r>
              <w:rPr>
                <w:rFonts w:ascii="Myriad Pro" w:hAnsi="Myriad Pro" w:cs="Calibri"/>
                <w:color w:val="000000"/>
                <w:sz w:val="18"/>
                <w:szCs w:val="18"/>
              </w:rPr>
              <w:t>кВ</w:t>
            </w:r>
            <w:proofErr w:type="spellEnd"/>
            <w:r>
              <w:rPr>
                <w:rFonts w:ascii="Myriad Pro" w:hAnsi="Myriad Pro" w:cs="Calibri"/>
                <w:color w:val="000000"/>
                <w:sz w:val="18"/>
                <w:szCs w:val="18"/>
              </w:rPr>
              <w:t xml:space="preserve"> "Центральная" с модернизацией АЧР</w:t>
            </w:r>
          </w:p>
        </w:tc>
        <w:tc>
          <w:tcPr>
            <w:tcW w:w="875" w:type="pct"/>
            <w:tcBorders>
              <w:top w:val="nil"/>
              <w:left w:val="nil"/>
              <w:bottom w:val="single" w:sz="4" w:space="0" w:color="auto"/>
              <w:right w:val="single" w:sz="4" w:space="0" w:color="auto"/>
            </w:tcBorders>
            <w:vAlign w:val="center"/>
            <w:hideMark/>
          </w:tcPr>
          <w:p w14:paraId="6993C336"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F_6875550219</w:t>
            </w:r>
          </w:p>
        </w:tc>
        <w:tc>
          <w:tcPr>
            <w:tcW w:w="682" w:type="pct"/>
            <w:tcBorders>
              <w:top w:val="nil"/>
              <w:left w:val="nil"/>
              <w:bottom w:val="single" w:sz="4" w:space="0" w:color="auto"/>
              <w:right w:val="single" w:sz="4" w:space="0" w:color="auto"/>
            </w:tcBorders>
            <w:vAlign w:val="center"/>
            <w:hideMark/>
          </w:tcPr>
          <w:p w14:paraId="64B4D977"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0,25</w:t>
            </w:r>
          </w:p>
        </w:tc>
        <w:tc>
          <w:tcPr>
            <w:tcW w:w="463" w:type="pct"/>
            <w:tcBorders>
              <w:top w:val="nil"/>
              <w:left w:val="nil"/>
              <w:bottom w:val="single" w:sz="4" w:space="0" w:color="auto"/>
              <w:right w:val="single" w:sz="4" w:space="0" w:color="auto"/>
            </w:tcBorders>
            <w:vAlign w:val="center"/>
            <w:hideMark/>
          </w:tcPr>
          <w:p w14:paraId="090784D3"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0,19</w:t>
            </w:r>
          </w:p>
        </w:tc>
        <w:tc>
          <w:tcPr>
            <w:tcW w:w="441" w:type="pct"/>
            <w:tcBorders>
              <w:top w:val="nil"/>
              <w:left w:val="nil"/>
              <w:bottom w:val="single" w:sz="4" w:space="0" w:color="auto"/>
              <w:right w:val="single" w:sz="4" w:space="0" w:color="auto"/>
            </w:tcBorders>
            <w:vAlign w:val="center"/>
            <w:hideMark/>
          </w:tcPr>
          <w:p w14:paraId="007F36EC"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-0,06</w:t>
            </w:r>
          </w:p>
        </w:tc>
        <w:tc>
          <w:tcPr>
            <w:tcW w:w="349" w:type="pct"/>
            <w:tcBorders>
              <w:top w:val="nil"/>
              <w:left w:val="nil"/>
              <w:bottom w:val="single" w:sz="4" w:space="0" w:color="auto"/>
              <w:right w:val="single" w:sz="4" w:space="0" w:color="auto"/>
            </w:tcBorders>
            <w:vAlign w:val="center"/>
            <w:hideMark/>
          </w:tcPr>
          <w:p w14:paraId="2B6AABEA"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-24%</w:t>
            </w:r>
          </w:p>
        </w:tc>
      </w:tr>
      <w:tr w:rsidR="00753127" w14:paraId="779BA32D" w14:textId="77777777" w:rsidTr="00DD7EED">
        <w:trPr>
          <w:trHeight w:val="480"/>
        </w:trPr>
        <w:tc>
          <w:tcPr>
            <w:tcW w:w="225" w:type="pct"/>
            <w:tcBorders>
              <w:top w:val="nil"/>
              <w:left w:val="single" w:sz="4" w:space="0" w:color="auto"/>
              <w:bottom w:val="single" w:sz="4" w:space="0" w:color="auto"/>
              <w:right w:val="single" w:sz="4" w:space="0" w:color="auto"/>
            </w:tcBorders>
            <w:vAlign w:val="center"/>
            <w:hideMark/>
          </w:tcPr>
          <w:p w14:paraId="0322D497"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57</w:t>
            </w:r>
          </w:p>
        </w:tc>
        <w:tc>
          <w:tcPr>
            <w:tcW w:w="1965" w:type="pct"/>
            <w:tcBorders>
              <w:top w:val="nil"/>
              <w:left w:val="nil"/>
              <w:bottom w:val="single" w:sz="4" w:space="0" w:color="auto"/>
              <w:right w:val="single" w:sz="4" w:space="0" w:color="auto"/>
            </w:tcBorders>
            <w:vAlign w:val="center"/>
            <w:hideMark/>
          </w:tcPr>
          <w:p w14:paraId="6A424AEB" w14:textId="77777777" w:rsidR="00753127" w:rsidRDefault="00753127" w:rsidP="00753127">
            <w:pPr>
              <w:rPr>
                <w:rFonts w:ascii="Myriad Pro" w:hAnsi="Myriad Pro" w:cs="Calibri"/>
                <w:color w:val="000000"/>
                <w:sz w:val="18"/>
                <w:szCs w:val="18"/>
              </w:rPr>
            </w:pPr>
            <w:r>
              <w:rPr>
                <w:rFonts w:ascii="Myriad Pro" w:hAnsi="Myriad Pro" w:cs="Calibri"/>
                <w:color w:val="000000"/>
                <w:sz w:val="18"/>
                <w:szCs w:val="18"/>
              </w:rPr>
              <w:t>Приобретение генераторных установок (11 шт.)</w:t>
            </w:r>
          </w:p>
        </w:tc>
        <w:tc>
          <w:tcPr>
            <w:tcW w:w="875" w:type="pct"/>
            <w:tcBorders>
              <w:top w:val="nil"/>
              <w:left w:val="nil"/>
              <w:bottom w:val="single" w:sz="4" w:space="0" w:color="auto"/>
              <w:right w:val="single" w:sz="4" w:space="0" w:color="auto"/>
            </w:tcBorders>
            <w:vAlign w:val="center"/>
            <w:hideMark/>
          </w:tcPr>
          <w:p w14:paraId="0C40FDB5"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I_6875550712</w:t>
            </w:r>
          </w:p>
        </w:tc>
        <w:tc>
          <w:tcPr>
            <w:tcW w:w="682" w:type="pct"/>
            <w:tcBorders>
              <w:top w:val="nil"/>
              <w:left w:val="nil"/>
              <w:bottom w:val="single" w:sz="4" w:space="0" w:color="auto"/>
              <w:right w:val="single" w:sz="4" w:space="0" w:color="auto"/>
            </w:tcBorders>
            <w:vAlign w:val="center"/>
            <w:hideMark/>
          </w:tcPr>
          <w:p w14:paraId="3451B530"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0,32</w:t>
            </w:r>
          </w:p>
        </w:tc>
        <w:tc>
          <w:tcPr>
            <w:tcW w:w="463" w:type="pct"/>
            <w:tcBorders>
              <w:top w:val="nil"/>
              <w:left w:val="nil"/>
              <w:bottom w:val="single" w:sz="4" w:space="0" w:color="auto"/>
              <w:right w:val="single" w:sz="4" w:space="0" w:color="auto"/>
            </w:tcBorders>
            <w:vAlign w:val="center"/>
            <w:hideMark/>
          </w:tcPr>
          <w:p w14:paraId="3DA0C143"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0,26</w:t>
            </w:r>
          </w:p>
        </w:tc>
        <w:tc>
          <w:tcPr>
            <w:tcW w:w="441" w:type="pct"/>
            <w:tcBorders>
              <w:top w:val="nil"/>
              <w:left w:val="nil"/>
              <w:bottom w:val="single" w:sz="4" w:space="0" w:color="auto"/>
              <w:right w:val="single" w:sz="4" w:space="0" w:color="auto"/>
            </w:tcBorders>
            <w:vAlign w:val="center"/>
            <w:hideMark/>
          </w:tcPr>
          <w:p w14:paraId="5B230479"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-0,06</w:t>
            </w:r>
          </w:p>
        </w:tc>
        <w:tc>
          <w:tcPr>
            <w:tcW w:w="349" w:type="pct"/>
            <w:tcBorders>
              <w:top w:val="nil"/>
              <w:left w:val="nil"/>
              <w:bottom w:val="single" w:sz="4" w:space="0" w:color="auto"/>
              <w:right w:val="single" w:sz="4" w:space="0" w:color="auto"/>
            </w:tcBorders>
            <w:vAlign w:val="center"/>
            <w:hideMark/>
          </w:tcPr>
          <w:p w14:paraId="696F8DB1"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-18%</w:t>
            </w:r>
          </w:p>
        </w:tc>
      </w:tr>
      <w:tr w:rsidR="00753127" w14:paraId="4A439CEB" w14:textId="77777777" w:rsidTr="00DD7EED">
        <w:trPr>
          <w:trHeight w:val="720"/>
        </w:trPr>
        <w:tc>
          <w:tcPr>
            <w:tcW w:w="225" w:type="pct"/>
            <w:tcBorders>
              <w:top w:val="nil"/>
              <w:left w:val="single" w:sz="4" w:space="0" w:color="auto"/>
              <w:bottom w:val="single" w:sz="4" w:space="0" w:color="auto"/>
              <w:right w:val="single" w:sz="4" w:space="0" w:color="auto"/>
            </w:tcBorders>
            <w:vAlign w:val="center"/>
            <w:hideMark/>
          </w:tcPr>
          <w:p w14:paraId="28CFFA6C"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58</w:t>
            </w:r>
          </w:p>
        </w:tc>
        <w:tc>
          <w:tcPr>
            <w:tcW w:w="1965" w:type="pct"/>
            <w:tcBorders>
              <w:top w:val="nil"/>
              <w:left w:val="nil"/>
              <w:bottom w:val="single" w:sz="4" w:space="0" w:color="auto"/>
              <w:right w:val="single" w:sz="4" w:space="0" w:color="auto"/>
            </w:tcBorders>
            <w:vAlign w:val="center"/>
            <w:hideMark/>
          </w:tcPr>
          <w:p w14:paraId="4DC6CB7D" w14:textId="77777777" w:rsidR="00753127" w:rsidRDefault="00753127" w:rsidP="00753127">
            <w:pPr>
              <w:rPr>
                <w:rFonts w:ascii="Myriad Pro" w:hAnsi="Myriad Pro" w:cs="Calibri"/>
                <w:color w:val="000000"/>
                <w:sz w:val="18"/>
                <w:szCs w:val="18"/>
              </w:rPr>
            </w:pPr>
            <w:r>
              <w:rPr>
                <w:rFonts w:ascii="Myriad Pro" w:hAnsi="Myriad Pro" w:cs="Calibri"/>
                <w:color w:val="000000"/>
                <w:sz w:val="18"/>
                <w:szCs w:val="18"/>
              </w:rPr>
              <w:t xml:space="preserve">Реконструкция ВЛ-0,4 </w:t>
            </w:r>
            <w:proofErr w:type="spellStart"/>
            <w:r>
              <w:rPr>
                <w:rFonts w:ascii="Myriad Pro" w:hAnsi="Myriad Pro" w:cs="Calibri"/>
                <w:color w:val="000000"/>
                <w:sz w:val="18"/>
                <w:szCs w:val="18"/>
              </w:rPr>
              <w:t>кВ</w:t>
            </w:r>
            <w:proofErr w:type="spellEnd"/>
            <w:r>
              <w:rPr>
                <w:rFonts w:ascii="Myriad Pro" w:hAnsi="Myriad Pro" w:cs="Calibri"/>
                <w:color w:val="000000"/>
                <w:sz w:val="18"/>
                <w:szCs w:val="18"/>
              </w:rPr>
              <w:t xml:space="preserve"> от ТП М-17-4 с заменой опор, провода на СИП для обеспечения качества электроэнергии у потребителей. Центральный РЭС</w:t>
            </w:r>
          </w:p>
        </w:tc>
        <w:tc>
          <w:tcPr>
            <w:tcW w:w="875" w:type="pct"/>
            <w:tcBorders>
              <w:top w:val="nil"/>
              <w:left w:val="nil"/>
              <w:bottom w:val="single" w:sz="4" w:space="0" w:color="auto"/>
              <w:right w:val="single" w:sz="4" w:space="0" w:color="auto"/>
            </w:tcBorders>
            <w:vAlign w:val="center"/>
            <w:hideMark/>
          </w:tcPr>
          <w:p w14:paraId="5E795479"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I_6875550617</w:t>
            </w:r>
          </w:p>
        </w:tc>
        <w:tc>
          <w:tcPr>
            <w:tcW w:w="682" w:type="pct"/>
            <w:tcBorders>
              <w:top w:val="nil"/>
              <w:left w:val="nil"/>
              <w:bottom w:val="single" w:sz="4" w:space="0" w:color="auto"/>
              <w:right w:val="single" w:sz="4" w:space="0" w:color="auto"/>
            </w:tcBorders>
            <w:vAlign w:val="center"/>
            <w:hideMark/>
          </w:tcPr>
          <w:p w14:paraId="6FAA8C88"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2,92</w:t>
            </w:r>
          </w:p>
        </w:tc>
        <w:tc>
          <w:tcPr>
            <w:tcW w:w="463" w:type="pct"/>
            <w:tcBorders>
              <w:top w:val="nil"/>
              <w:left w:val="nil"/>
              <w:bottom w:val="single" w:sz="4" w:space="0" w:color="auto"/>
              <w:right w:val="single" w:sz="4" w:space="0" w:color="auto"/>
            </w:tcBorders>
            <w:vAlign w:val="center"/>
            <w:hideMark/>
          </w:tcPr>
          <w:p w14:paraId="7CDE30CB"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2,86</w:t>
            </w:r>
          </w:p>
        </w:tc>
        <w:tc>
          <w:tcPr>
            <w:tcW w:w="441" w:type="pct"/>
            <w:tcBorders>
              <w:top w:val="nil"/>
              <w:left w:val="nil"/>
              <w:bottom w:val="single" w:sz="4" w:space="0" w:color="auto"/>
              <w:right w:val="single" w:sz="4" w:space="0" w:color="auto"/>
            </w:tcBorders>
            <w:vAlign w:val="center"/>
            <w:hideMark/>
          </w:tcPr>
          <w:p w14:paraId="7302D175"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-0,06</w:t>
            </w:r>
          </w:p>
        </w:tc>
        <w:tc>
          <w:tcPr>
            <w:tcW w:w="349" w:type="pct"/>
            <w:tcBorders>
              <w:top w:val="nil"/>
              <w:left w:val="nil"/>
              <w:bottom w:val="single" w:sz="4" w:space="0" w:color="auto"/>
              <w:right w:val="single" w:sz="4" w:space="0" w:color="auto"/>
            </w:tcBorders>
            <w:vAlign w:val="center"/>
            <w:hideMark/>
          </w:tcPr>
          <w:p w14:paraId="4E2A5D21"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-2%</w:t>
            </w:r>
          </w:p>
        </w:tc>
      </w:tr>
      <w:tr w:rsidR="00753127" w14:paraId="59032FEB" w14:textId="77777777" w:rsidTr="00DD7EED">
        <w:trPr>
          <w:trHeight w:val="720"/>
        </w:trPr>
        <w:tc>
          <w:tcPr>
            <w:tcW w:w="225" w:type="pct"/>
            <w:tcBorders>
              <w:top w:val="nil"/>
              <w:left w:val="single" w:sz="4" w:space="0" w:color="auto"/>
              <w:bottom w:val="single" w:sz="4" w:space="0" w:color="auto"/>
              <w:right w:val="single" w:sz="4" w:space="0" w:color="auto"/>
            </w:tcBorders>
            <w:vAlign w:val="center"/>
            <w:hideMark/>
          </w:tcPr>
          <w:p w14:paraId="1EE7CCB9"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59</w:t>
            </w:r>
          </w:p>
        </w:tc>
        <w:tc>
          <w:tcPr>
            <w:tcW w:w="1965" w:type="pct"/>
            <w:tcBorders>
              <w:top w:val="nil"/>
              <w:left w:val="nil"/>
              <w:bottom w:val="single" w:sz="4" w:space="0" w:color="auto"/>
              <w:right w:val="single" w:sz="4" w:space="0" w:color="auto"/>
            </w:tcBorders>
            <w:vAlign w:val="center"/>
            <w:hideMark/>
          </w:tcPr>
          <w:p w14:paraId="3DA59785" w14:textId="77777777" w:rsidR="00753127" w:rsidRDefault="00753127" w:rsidP="00753127">
            <w:pPr>
              <w:rPr>
                <w:rFonts w:ascii="Myriad Pro" w:hAnsi="Myriad Pro" w:cs="Calibri"/>
                <w:color w:val="000000"/>
                <w:sz w:val="18"/>
                <w:szCs w:val="18"/>
              </w:rPr>
            </w:pPr>
            <w:r>
              <w:rPr>
                <w:rFonts w:ascii="Myriad Pro" w:hAnsi="Myriad Pro" w:cs="Calibri"/>
                <w:color w:val="000000"/>
                <w:sz w:val="18"/>
                <w:szCs w:val="18"/>
              </w:rPr>
              <w:t xml:space="preserve">Реконструкция ВЛ-0,4 </w:t>
            </w:r>
            <w:proofErr w:type="spellStart"/>
            <w:r>
              <w:rPr>
                <w:rFonts w:ascii="Myriad Pro" w:hAnsi="Myriad Pro" w:cs="Calibri"/>
                <w:color w:val="000000"/>
                <w:sz w:val="18"/>
                <w:szCs w:val="18"/>
              </w:rPr>
              <w:t>кВ</w:t>
            </w:r>
            <w:proofErr w:type="spellEnd"/>
            <w:r>
              <w:rPr>
                <w:rFonts w:ascii="Myriad Pro" w:hAnsi="Myriad Pro" w:cs="Calibri"/>
                <w:color w:val="000000"/>
                <w:sz w:val="18"/>
                <w:szCs w:val="18"/>
              </w:rPr>
              <w:t xml:space="preserve"> от ТП РБ-11-10 с заменой опор и провода на СИП для обеспечения качества электроэнергии у потребителей. </w:t>
            </w:r>
            <w:proofErr w:type="spellStart"/>
            <w:r>
              <w:rPr>
                <w:rFonts w:ascii="Myriad Pro" w:hAnsi="Myriad Pro" w:cs="Calibri"/>
                <w:color w:val="000000"/>
                <w:sz w:val="18"/>
                <w:szCs w:val="18"/>
              </w:rPr>
              <w:t>Рыбаловский</w:t>
            </w:r>
            <w:proofErr w:type="spellEnd"/>
            <w:r>
              <w:rPr>
                <w:rFonts w:ascii="Myriad Pro" w:hAnsi="Myriad Pro" w:cs="Calibri"/>
                <w:color w:val="000000"/>
                <w:sz w:val="18"/>
                <w:szCs w:val="18"/>
              </w:rPr>
              <w:t xml:space="preserve"> РЭС</w:t>
            </w:r>
          </w:p>
        </w:tc>
        <w:tc>
          <w:tcPr>
            <w:tcW w:w="875" w:type="pct"/>
            <w:tcBorders>
              <w:top w:val="nil"/>
              <w:left w:val="nil"/>
              <w:bottom w:val="single" w:sz="4" w:space="0" w:color="auto"/>
              <w:right w:val="single" w:sz="4" w:space="0" w:color="auto"/>
            </w:tcBorders>
            <w:vAlign w:val="center"/>
            <w:hideMark/>
          </w:tcPr>
          <w:p w14:paraId="14B299A4"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F_6875550468</w:t>
            </w:r>
          </w:p>
        </w:tc>
        <w:tc>
          <w:tcPr>
            <w:tcW w:w="682" w:type="pct"/>
            <w:tcBorders>
              <w:top w:val="nil"/>
              <w:left w:val="nil"/>
              <w:bottom w:val="single" w:sz="4" w:space="0" w:color="auto"/>
              <w:right w:val="single" w:sz="4" w:space="0" w:color="auto"/>
            </w:tcBorders>
            <w:vAlign w:val="center"/>
            <w:hideMark/>
          </w:tcPr>
          <w:p w14:paraId="22BCF7A1"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2,64</w:t>
            </w:r>
          </w:p>
        </w:tc>
        <w:tc>
          <w:tcPr>
            <w:tcW w:w="463" w:type="pct"/>
            <w:tcBorders>
              <w:top w:val="nil"/>
              <w:left w:val="nil"/>
              <w:bottom w:val="single" w:sz="4" w:space="0" w:color="auto"/>
              <w:right w:val="single" w:sz="4" w:space="0" w:color="auto"/>
            </w:tcBorders>
            <w:vAlign w:val="center"/>
            <w:hideMark/>
          </w:tcPr>
          <w:p w14:paraId="4674A72A"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2,58</w:t>
            </w:r>
          </w:p>
        </w:tc>
        <w:tc>
          <w:tcPr>
            <w:tcW w:w="441" w:type="pct"/>
            <w:tcBorders>
              <w:top w:val="nil"/>
              <w:left w:val="nil"/>
              <w:bottom w:val="single" w:sz="4" w:space="0" w:color="auto"/>
              <w:right w:val="single" w:sz="4" w:space="0" w:color="auto"/>
            </w:tcBorders>
            <w:vAlign w:val="center"/>
            <w:hideMark/>
          </w:tcPr>
          <w:p w14:paraId="043DE1A2"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-0,05</w:t>
            </w:r>
          </w:p>
        </w:tc>
        <w:tc>
          <w:tcPr>
            <w:tcW w:w="349" w:type="pct"/>
            <w:tcBorders>
              <w:top w:val="nil"/>
              <w:left w:val="nil"/>
              <w:bottom w:val="single" w:sz="4" w:space="0" w:color="auto"/>
              <w:right w:val="single" w:sz="4" w:space="0" w:color="auto"/>
            </w:tcBorders>
            <w:vAlign w:val="center"/>
            <w:hideMark/>
          </w:tcPr>
          <w:p w14:paraId="5505C27E"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-2%</w:t>
            </w:r>
          </w:p>
        </w:tc>
      </w:tr>
      <w:tr w:rsidR="00753127" w14:paraId="094F9B67" w14:textId="77777777" w:rsidTr="00DD7EED">
        <w:trPr>
          <w:trHeight w:val="720"/>
        </w:trPr>
        <w:tc>
          <w:tcPr>
            <w:tcW w:w="225" w:type="pct"/>
            <w:tcBorders>
              <w:top w:val="nil"/>
              <w:left w:val="single" w:sz="4" w:space="0" w:color="auto"/>
              <w:bottom w:val="single" w:sz="4" w:space="0" w:color="auto"/>
              <w:right w:val="single" w:sz="4" w:space="0" w:color="auto"/>
            </w:tcBorders>
            <w:vAlign w:val="center"/>
            <w:hideMark/>
          </w:tcPr>
          <w:p w14:paraId="6A522389"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60</w:t>
            </w:r>
          </w:p>
        </w:tc>
        <w:tc>
          <w:tcPr>
            <w:tcW w:w="1965" w:type="pct"/>
            <w:tcBorders>
              <w:top w:val="nil"/>
              <w:left w:val="nil"/>
              <w:bottom w:val="single" w:sz="4" w:space="0" w:color="auto"/>
              <w:right w:val="single" w:sz="4" w:space="0" w:color="auto"/>
            </w:tcBorders>
            <w:vAlign w:val="center"/>
            <w:hideMark/>
          </w:tcPr>
          <w:p w14:paraId="6C2A1E73" w14:textId="77777777" w:rsidR="00753127" w:rsidRDefault="00753127" w:rsidP="00753127">
            <w:pPr>
              <w:rPr>
                <w:rFonts w:ascii="Myriad Pro" w:hAnsi="Myriad Pro" w:cs="Calibri"/>
                <w:color w:val="000000"/>
                <w:sz w:val="18"/>
                <w:szCs w:val="18"/>
              </w:rPr>
            </w:pPr>
            <w:r>
              <w:rPr>
                <w:rFonts w:ascii="Myriad Pro" w:hAnsi="Myriad Pro" w:cs="Calibri"/>
                <w:color w:val="000000"/>
                <w:sz w:val="18"/>
                <w:szCs w:val="18"/>
              </w:rPr>
              <w:t xml:space="preserve">Реконструкция ВЛ-10кВ ф. ПР-1012, СЭС. Замена неизолированного провода на СИП 3 с заменой опор - 16 км, установка </w:t>
            </w:r>
            <w:proofErr w:type="spellStart"/>
            <w:r>
              <w:rPr>
                <w:rFonts w:ascii="Myriad Pro" w:hAnsi="Myriad Pro" w:cs="Calibri"/>
                <w:color w:val="000000"/>
                <w:sz w:val="18"/>
                <w:szCs w:val="18"/>
              </w:rPr>
              <w:t>реклоузера</w:t>
            </w:r>
            <w:proofErr w:type="spellEnd"/>
            <w:r>
              <w:rPr>
                <w:rFonts w:ascii="Myriad Pro" w:hAnsi="Myriad Pro" w:cs="Calibri"/>
                <w:color w:val="000000"/>
                <w:sz w:val="18"/>
                <w:szCs w:val="18"/>
              </w:rPr>
              <w:t xml:space="preserve"> - 1 шт. </w:t>
            </w:r>
          </w:p>
        </w:tc>
        <w:tc>
          <w:tcPr>
            <w:tcW w:w="875" w:type="pct"/>
            <w:tcBorders>
              <w:top w:val="nil"/>
              <w:left w:val="nil"/>
              <w:bottom w:val="single" w:sz="4" w:space="0" w:color="auto"/>
              <w:right w:val="single" w:sz="4" w:space="0" w:color="auto"/>
            </w:tcBorders>
            <w:vAlign w:val="center"/>
            <w:hideMark/>
          </w:tcPr>
          <w:p w14:paraId="26DF2042"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F_6875550246</w:t>
            </w:r>
          </w:p>
        </w:tc>
        <w:tc>
          <w:tcPr>
            <w:tcW w:w="682" w:type="pct"/>
            <w:tcBorders>
              <w:top w:val="nil"/>
              <w:left w:val="nil"/>
              <w:bottom w:val="single" w:sz="4" w:space="0" w:color="auto"/>
              <w:right w:val="single" w:sz="4" w:space="0" w:color="auto"/>
            </w:tcBorders>
            <w:vAlign w:val="center"/>
            <w:hideMark/>
          </w:tcPr>
          <w:p w14:paraId="58E54ED4"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0,35</w:t>
            </w:r>
          </w:p>
        </w:tc>
        <w:tc>
          <w:tcPr>
            <w:tcW w:w="463" w:type="pct"/>
            <w:tcBorders>
              <w:top w:val="nil"/>
              <w:left w:val="nil"/>
              <w:bottom w:val="single" w:sz="4" w:space="0" w:color="auto"/>
              <w:right w:val="single" w:sz="4" w:space="0" w:color="auto"/>
            </w:tcBorders>
            <w:vAlign w:val="center"/>
            <w:hideMark/>
          </w:tcPr>
          <w:p w14:paraId="700E0676"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0,30</w:t>
            </w:r>
          </w:p>
        </w:tc>
        <w:tc>
          <w:tcPr>
            <w:tcW w:w="441" w:type="pct"/>
            <w:tcBorders>
              <w:top w:val="nil"/>
              <w:left w:val="nil"/>
              <w:bottom w:val="single" w:sz="4" w:space="0" w:color="auto"/>
              <w:right w:val="single" w:sz="4" w:space="0" w:color="auto"/>
            </w:tcBorders>
            <w:vAlign w:val="center"/>
            <w:hideMark/>
          </w:tcPr>
          <w:p w14:paraId="651AC8D6"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-0,05</w:t>
            </w:r>
          </w:p>
        </w:tc>
        <w:tc>
          <w:tcPr>
            <w:tcW w:w="349" w:type="pct"/>
            <w:tcBorders>
              <w:top w:val="nil"/>
              <w:left w:val="nil"/>
              <w:bottom w:val="single" w:sz="4" w:space="0" w:color="auto"/>
              <w:right w:val="single" w:sz="4" w:space="0" w:color="auto"/>
            </w:tcBorders>
            <w:vAlign w:val="center"/>
            <w:hideMark/>
          </w:tcPr>
          <w:p w14:paraId="4F97B034"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-15%</w:t>
            </w:r>
          </w:p>
        </w:tc>
      </w:tr>
      <w:tr w:rsidR="00753127" w14:paraId="40E3FA09" w14:textId="77777777" w:rsidTr="00DD7EED">
        <w:trPr>
          <w:trHeight w:val="720"/>
        </w:trPr>
        <w:tc>
          <w:tcPr>
            <w:tcW w:w="225" w:type="pct"/>
            <w:tcBorders>
              <w:top w:val="nil"/>
              <w:left w:val="single" w:sz="4" w:space="0" w:color="auto"/>
              <w:bottom w:val="single" w:sz="4" w:space="0" w:color="auto"/>
              <w:right w:val="single" w:sz="4" w:space="0" w:color="auto"/>
            </w:tcBorders>
            <w:vAlign w:val="center"/>
            <w:hideMark/>
          </w:tcPr>
          <w:p w14:paraId="4E097018"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61</w:t>
            </w:r>
          </w:p>
        </w:tc>
        <w:tc>
          <w:tcPr>
            <w:tcW w:w="1965" w:type="pct"/>
            <w:tcBorders>
              <w:top w:val="nil"/>
              <w:left w:val="nil"/>
              <w:bottom w:val="single" w:sz="4" w:space="0" w:color="auto"/>
              <w:right w:val="single" w:sz="4" w:space="0" w:color="auto"/>
            </w:tcBorders>
            <w:vAlign w:val="center"/>
            <w:hideMark/>
          </w:tcPr>
          <w:p w14:paraId="5B1E32F7" w14:textId="77777777" w:rsidR="00753127" w:rsidRDefault="00753127" w:rsidP="00753127">
            <w:pPr>
              <w:rPr>
                <w:rFonts w:ascii="Myriad Pro" w:hAnsi="Myriad Pro" w:cs="Calibri"/>
                <w:color w:val="000000"/>
                <w:sz w:val="18"/>
                <w:szCs w:val="18"/>
              </w:rPr>
            </w:pPr>
            <w:r>
              <w:rPr>
                <w:rFonts w:ascii="Myriad Pro" w:hAnsi="Myriad Pro" w:cs="Calibri"/>
                <w:color w:val="000000"/>
                <w:sz w:val="18"/>
                <w:szCs w:val="18"/>
              </w:rPr>
              <w:t xml:space="preserve">Реконструкция ВЛ-10 </w:t>
            </w:r>
            <w:proofErr w:type="spellStart"/>
            <w:r>
              <w:rPr>
                <w:rFonts w:ascii="Myriad Pro" w:hAnsi="Myriad Pro" w:cs="Calibri"/>
                <w:color w:val="000000"/>
                <w:sz w:val="18"/>
                <w:szCs w:val="18"/>
              </w:rPr>
              <w:t>кВ</w:t>
            </w:r>
            <w:proofErr w:type="spellEnd"/>
            <w:r>
              <w:rPr>
                <w:rFonts w:ascii="Myriad Pro" w:hAnsi="Myriad Pro" w:cs="Calibri"/>
                <w:color w:val="000000"/>
                <w:sz w:val="18"/>
                <w:szCs w:val="18"/>
              </w:rPr>
              <w:t xml:space="preserve"> ф.ИТ-15, ВЛ-0,4 </w:t>
            </w:r>
            <w:proofErr w:type="spellStart"/>
            <w:r>
              <w:rPr>
                <w:rFonts w:ascii="Myriad Pro" w:hAnsi="Myriad Pro" w:cs="Calibri"/>
                <w:color w:val="000000"/>
                <w:sz w:val="18"/>
                <w:szCs w:val="18"/>
              </w:rPr>
              <w:t>кВ</w:t>
            </w:r>
            <w:proofErr w:type="spellEnd"/>
            <w:r>
              <w:rPr>
                <w:rFonts w:ascii="Myriad Pro" w:hAnsi="Myriad Pro" w:cs="Calibri"/>
                <w:color w:val="000000"/>
                <w:sz w:val="18"/>
                <w:szCs w:val="18"/>
              </w:rPr>
              <w:t xml:space="preserve"> от ТП ИТ-15-2 с заменой опор для обеспечения качества электроэнергии у потребителей. Центральный РЭС</w:t>
            </w:r>
          </w:p>
        </w:tc>
        <w:tc>
          <w:tcPr>
            <w:tcW w:w="875" w:type="pct"/>
            <w:tcBorders>
              <w:top w:val="nil"/>
              <w:left w:val="nil"/>
              <w:bottom w:val="single" w:sz="4" w:space="0" w:color="auto"/>
              <w:right w:val="single" w:sz="4" w:space="0" w:color="auto"/>
            </w:tcBorders>
            <w:vAlign w:val="center"/>
            <w:hideMark/>
          </w:tcPr>
          <w:p w14:paraId="30961D4D"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G_6875550514</w:t>
            </w:r>
          </w:p>
        </w:tc>
        <w:tc>
          <w:tcPr>
            <w:tcW w:w="682" w:type="pct"/>
            <w:tcBorders>
              <w:top w:val="nil"/>
              <w:left w:val="nil"/>
              <w:bottom w:val="single" w:sz="4" w:space="0" w:color="auto"/>
              <w:right w:val="single" w:sz="4" w:space="0" w:color="auto"/>
            </w:tcBorders>
            <w:vAlign w:val="center"/>
            <w:hideMark/>
          </w:tcPr>
          <w:p w14:paraId="09EED836"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10,38</w:t>
            </w:r>
          </w:p>
        </w:tc>
        <w:tc>
          <w:tcPr>
            <w:tcW w:w="463" w:type="pct"/>
            <w:tcBorders>
              <w:top w:val="nil"/>
              <w:left w:val="nil"/>
              <w:bottom w:val="single" w:sz="4" w:space="0" w:color="auto"/>
              <w:right w:val="single" w:sz="4" w:space="0" w:color="auto"/>
            </w:tcBorders>
            <w:vAlign w:val="center"/>
            <w:hideMark/>
          </w:tcPr>
          <w:p w14:paraId="2AE93CCD"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10,33</w:t>
            </w:r>
          </w:p>
        </w:tc>
        <w:tc>
          <w:tcPr>
            <w:tcW w:w="441" w:type="pct"/>
            <w:tcBorders>
              <w:top w:val="nil"/>
              <w:left w:val="nil"/>
              <w:bottom w:val="single" w:sz="4" w:space="0" w:color="auto"/>
              <w:right w:val="single" w:sz="4" w:space="0" w:color="auto"/>
            </w:tcBorders>
            <w:vAlign w:val="center"/>
            <w:hideMark/>
          </w:tcPr>
          <w:p w14:paraId="50CE4C41"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-0,05</w:t>
            </w:r>
          </w:p>
        </w:tc>
        <w:tc>
          <w:tcPr>
            <w:tcW w:w="349" w:type="pct"/>
            <w:tcBorders>
              <w:top w:val="nil"/>
              <w:left w:val="nil"/>
              <w:bottom w:val="single" w:sz="4" w:space="0" w:color="auto"/>
              <w:right w:val="single" w:sz="4" w:space="0" w:color="auto"/>
            </w:tcBorders>
            <w:vAlign w:val="center"/>
            <w:hideMark/>
          </w:tcPr>
          <w:p w14:paraId="155033E8"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0%</w:t>
            </w:r>
          </w:p>
        </w:tc>
      </w:tr>
      <w:tr w:rsidR="00753127" w14:paraId="2CFCDEE9" w14:textId="77777777" w:rsidTr="00DD7EED">
        <w:trPr>
          <w:trHeight w:val="480"/>
        </w:trPr>
        <w:tc>
          <w:tcPr>
            <w:tcW w:w="225" w:type="pct"/>
            <w:tcBorders>
              <w:top w:val="nil"/>
              <w:left w:val="single" w:sz="4" w:space="0" w:color="auto"/>
              <w:bottom w:val="single" w:sz="4" w:space="0" w:color="auto"/>
              <w:right w:val="single" w:sz="4" w:space="0" w:color="auto"/>
            </w:tcBorders>
            <w:vAlign w:val="center"/>
            <w:hideMark/>
          </w:tcPr>
          <w:p w14:paraId="04FC124D"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62</w:t>
            </w:r>
          </w:p>
        </w:tc>
        <w:tc>
          <w:tcPr>
            <w:tcW w:w="1965" w:type="pct"/>
            <w:tcBorders>
              <w:top w:val="nil"/>
              <w:left w:val="nil"/>
              <w:bottom w:val="single" w:sz="4" w:space="0" w:color="auto"/>
              <w:right w:val="single" w:sz="4" w:space="0" w:color="auto"/>
            </w:tcBorders>
            <w:vAlign w:val="center"/>
            <w:hideMark/>
          </w:tcPr>
          <w:p w14:paraId="5556BE15" w14:textId="77777777" w:rsidR="00753127" w:rsidRDefault="00753127" w:rsidP="00753127">
            <w:pPr>
              <w:rPr>
                <w:rFonts w:ascii="Myriad Pro" w:hAnsi="Myriad Pro" w:cs="Calibri"/>
                <w:color w:val="000000"/>
                <w:sz w:val="18"/>
                <w:szCs w:val="18"/>
              </w:rPr>
            </w:pPr>
            <w:r>
              <w:rPr>
                <w:rFonts w:ascii="Myriad Pro" w:hAnsi="Myriad Pro" w:cs="Calibri"/>
                <w:color w:val="000000"/>
                <w:sz w:val="18"/>
                <w:szCs w:val="18"/>
              </w:rPr>
              <w:t>Приобретение бригадной гусеничной техники на базе ГАЗ 2016г.-1 шт., 2019г.-1 шт., Вездеход АРГО 2017г.-1 шт.</w:t>
            </w:r>
          </w:p>
        </w:tc>
        <w:tc>
          <w:tcPr>
            <w:tcW w:w="875" w:type="pct"/>
            <w:tcBorders>
              <w:top w:val="nil"/>
              <w:left w:val="nil"/>
              <w:bottom w:val="single" w:sz="4" w:space="0" w:color="auto"/>
              <w:right w:val="single" w:sz="4" w:space="0" w:color="auto"/>
            </w:tcBorders>
            <w:vAlign w:val="center"/>
            <w:hideMark/>
          </w:tcPr>
          <w:p w14:paraId="7BC7089D"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F_6875550576</w:t>
            </w:r>
          </w:p>
        </w:tc>
        <w:tc>
          <w:tcPr>
            <w:tcW w:w="682" w:type="pct"/>
            <w:tcBorders>
              <w:top w:val="nil"/>
              <w:left w:val="nil"/>
              <w:bottom w:val="single" w:sz="4" w:space="0" w:color="auto"/>
              <w:right w:val="single" w:sz="4" w:space="0" w:color="auto"/>
            </w:tcBorders>
            <w:vAlign w:val="center"/>
            <w:hideMark/>
          </w:tcPr>
          <w:p w14:paraId="1DA258D6"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3,71</w:t>
            </w:r>
          </w:p>
        </w:tc>
        <w:tc>
          <w:tcPr>
            <w:tcW w:w="463" w:type="pct"/>
            <w:tcBorders>
              <w:top w:val="nil"/>
              <w:left w:val="nil"/>
              <w:bottom w:val="single" w:sz="4" w:space="0" w:color="auto"/>
              <w:right w:val="single" w:sz="4" w:space="0" w:color="auto"/>
            </w:tcBorders>
            <w:vAlign w:val="center"/>
            <w:hideMark/>
          </w:tcPr>
          <w:p w14:paraId="7836CF7F"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3,66</w:t>
            </w:r>
          </w:p>
        </w:tc>
        <w:tc>
          <w:tcPr>
            <w:tcW w:w="441" w:type="pct"/>
            <w:tcBorders>
              <w:top w:val="nil"/>
              <w:left w:val="nil"/>
              <w:bottom w:val="single" w:sz="4" w:space="0" w:color="auto"/>
              <w:right w:val="single" w:sz="4" w:space="0" w:color="auto"/>
            </w:tcBorders>
            <w:vAlign w:val="center"/>
            <w:hideMark/>
          </w:tcPr>
          <w:p w14:paraId="69C33F75"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-0,05</w:t>
            </w:r>
          </w:p>
        </w:tc>
        <w:tc>
          <w:tcPr>
            <w:tcW w:w="349" w:type="pct"/>
            <w:tcBorders>
              <w:top w:val="nil"/>
              <w:left w:val="nil"/>
              <w:bottom w:val="single" w:sz="4" w:space="0" w:color="auto"/>
              <w:right w:val="single" w:sz="4" w:space="0" w:color="auto"/>
            </w:tcBorders>
            <w:vAlign w:val="center"/>
            <w:hideMark/>
          </w:tcPr>
          <w:p w14:paraId="02666351"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-1%</w:t>
            </w:r>
          </w:p>
        </w:tc>
      </w:tr>
      <w:tr w:rsidR="00753127" w14:paraId="11BAA123" w14:textId="77777777" w:rsidTr="00DD7EED">
        <w:trPr>
          <w:trHeight w:val="960"/>
        </w:trPr>
        <w:tc>
          <w:tcPr>
            <w:tcW w:w="225" w:type="pct"/>
            <w:tcBorders>
              <w:top w:val="nil"/>
              <w:left w:val="single" w:sz="4" w:space="0" w:color="auto"/>
              <w:bottom w:val="single" w:sz="4" w:space="0" w:color="auto"/>
              <w:right w:val="single" w:sz="4" w:space="0" w:color="auto"/>
            </w:tcBorders>
            <w:vAlign w:val="center"/>
            <w:hideMark/>
          </w:tcPr>
          <w:p w14:paraId="7C006B3B"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63</w:t>
            </w:r>
          </w:p>
        </w:tc>
        <w:tc>
          <w:tcPr>
            <w:tcW w:w="1965" w:type="pct"/>
            <w:tcBorders>
              <w:top w:val="nil"/>
              <w:left w:val="nil"/>
              <w:bottom w:val="single" w:sz="4" w:space="0" w:color="auto"/>
              <w:right w:val="single" w:sz="4" w:space="0" w:color="auto"/>
            </w:tcBorders>
            <w:vAlign w:val="center"/>
            <w:hideMark/>
          </w:tcPr>
          <w:p w14:paraId="371EBE6E" w14:textId="77777777" w:rsidR="00753127" w:rsidRDefault="00753127" w:rsidP="00753127">
            <w:pPr>
              <w:rPr>
                <w:rFonts w:ascii="Myriad Pro" w:hAnsi="Myriad Pro" w:cs="Calibri"/>
                <w:color w:val="000000"/>
                <w:sz w:val="18"/>
                <w:szCs w:val="18"/>
              </w:rPr>
            </w:pPr>
            <w:r>
              <w:rPr>
                <w:rFonts w:ascii="Myriad Pro" w:hAnsi="Myriad Pro" w:cs="Calibri"/>
                <w:color w:val="000000"/>
                <w:sz w:val="18"/>
                <w:szCs w:val="18"/>
              </w:rPr>
              <w:t xml:space="preserve">Расширение просек вдоль ВЛ-10 </w:t>
            </w:r>
            <w:proofErr w:type="spellStart"/>
            <w:r>
              <w:rPr>
                <w:rFonts w:ascii="Myriad Pro" w:hAnsi="Myriad Pro" w:cs="Calibri"/>
                <w:color w:val="000000"/>
                <w:sz w:val="18"/>
                <w:szCs w:val="18"/>
              </w:rPr>
              <w:t>кВ</w:t>
            </w:r>
            <w:proofErr w:type="spellEnd"/>
            <w:r>
              <w:rPr>
                <w:rFonts w:ascii="Myriad Pro" w:hAnsi="Myriad Pro" w:cs="Calibri"/>
                <w:color w:val="000000"/>
                <w:sz w:val="18"/>
                <w:szCs w:val="18"/>
              </w:rPr>
              <w:t xml:space="preserve"> по зоне ВЭС (Н-8, В-40, К-8, Д-3, Д-13, П-12, НМ-2, НМ-5, КУ-1, КУ-9, СГ-8, Л-16, КР-2, КР-13, А-17, БЯ-2, БЯ-6, ЯГ-13, КУ-11, Т-1, Т-7, Т-12, Т-16, Т-7 отпайка Центр Полигон)</w:t>
            </w:r>
          </w:p>
        </w:tc>
        <w:tc>
          <w:tcPr>
            <w:tcW w:w="875" w:type="pct"/>
            <w:tcBorders>
              <w:top w:val="nil"/>
              <w:left w:val="nil"/>
              <w:bottom w:val="single" w:sz="4" w:space="0" w:color="auto"/>
              <w:right w:val="single" w:sz="4" w:space="0" w:color="auto"/>
            </w:tcBorders>
            <w:vAlign w:val="center"/>
            <w:hideMark/>
          </w:tcPr>
          <w:p w14:paraId="317C4F83"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F_6875550300</w:t>
            </w:r>
          </w:p>
        </w:tc>
        <w:tc>
          <w:tcPr>
            <w:tcW w:w="682" w:type="pct"/>
            <w:tcBorders>
              <w:top w:val="nil"/>
              <w:left w:val="nil"/>
              <w:bottom w:val="single" w:sz="4" w:space="0" w:color="auto"/>
              <w:right w:val="single" w:sz="4" w:space="0" w:color="auto"/>
            </w:tcBorders>
            <w:vAlign w:val="center"/>
            <w:hideMark/>
          </w:tcPr>
          <w:p w14:paraId="09032E5C"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1,64</w:t>
            </w:r>
          </w:p>
        </w:tc>
        <w:tc>
          <w:tcPr>
            <w:tcW w:w="463" w:type="pct"/>
            <w:tcBorders>
              <w:top w:val="nil"/>
              <w:left w:val="nil"/>
              <w:bottom w:val="single" w:sz="4" w:space="0" w:color="auto"/>
              <w:right w:val="single" w:sz="4" w:space="0" w:color="auto"/>
            </w:tcBorders>
            <w:vAlign w:val="center"/>
            <w:hideMark/>
          </w:tcPr>
          <w:p w14:paraId="5A1623C3"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1,59</w:t>
            </w:r>
          </w:p>
        </w:tc>
        <w:tc>
          <w:tcPr>
            <w:tcW w:w="441" w:type="pct"/>
            <w:tcBorders>
              <w:top w:val="nil"/>
              <w:left w:val="nil"/>
              <w:bottom w:val="single" w:sz="4" w:space="0" w:color="auto"/>
              <w:right w:val="single" w:sz="4" w:space="0" w:color="auto"/>
            </w:tcBorders>
            <w:vAlign w:val="center"/>
            <w:hideMark/>
          </w:tcPr>
          <w:p w14:paraId="1E66CD5A"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-0,05</w:t>
            </w:r>
          </w:p>
        </w:tc>
        <w:tc>
          <w:tcPr>
            <w:tcW w:w="349" w:type="pct"/>
            <w:tcBorders>
              <w:top w:val="nil"/>
              <w:left w:val="nil"/>
              <w:bottom w:val="single" w:sz="4" w:space="0" w:color="auto"/>
              <w:right w:val="single" w:sz="4" w:space="0" w:color="auto"/>
            </w:tcBorders>
            <w:vAlign w:val="center"/>
            <w:hideMark/>
          </w:tcPr>
          <w:p w14:paraId="68E0C38B"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-3%</w:t>
            </w:r>
          </w:p>
        </w:tc>
      </w:tr>
      <w:tr w:rsidR="00753127" w14:paraId="0F010DE1" w14:textId="77777777" w:rsidTr="00DD7EED">
        <w:trPr>
          <w:trHeight w:val="720"/>
        </w:trPr>
        <w:tc>
          <w:tcPr>
            <w:tcW w:w="225" w:type="pct"/>
            <w:tcBorders>
              <w:top w:val="nil"/>
              <w:left w:val="single" w:sz="4" w:space="0" w:color="auto"/>
              <w:bottom w:val="single" w:sz="4" w:space="0" w:color="auto"/>
              <w:right w:val="single" w:sz="4" w:space="0" w:color="auto"/>
            </w:tcBorders>
            <w:vAlign w:val="center"/>
            <w:hideMark/>
          </w:tcPr>
          <w:p w14:paraId="3FC475EF"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64</w:t>
            </w:r>
          </w:p>
        </w:tc>
        <w:tc>
          <w:tcPr>
            <w:tcW w:w="1965" w:type="pct"/>
            <w:tcBorders>
              <w:top w:val="nil"/>
              <w:left w:val="nil"/>
              <w:bottom w:val="single" w:sz="4" w:space="0" w:color="auto"/>
              <w:right w:val="single" w:sz="4" w:space="0" w:color="auto"/>
            </w:tcBorders>
            <w:vAlign w:val="center"/>
            <w:hideMark/>
          </w:tcPr>
          <w:p w14:paraId="6EED30D5" w14:textId="77777777" w:rsidR="00753127" w:rsidRDefault="00753127" w:rsidP="00753127">
            <w:pPr>
              <w:rPr>
                <w:rFonts w:ascii="Myriad Pro" w:hAnsi="Myriad Pro" w:cs="Calibri"/>
                <w:color w:val="000000"/>
                <w:sz w:val="18"/>
                <w:szCs w:val="18"/>
              </w:rPr>
            </w:pPr>
            <w:r>
              <w:rPr>
                <w:rFonts w:ascii="Myriad Pro" w:hAnsi="Myriad Pro" w:cs="Calibri"/>
                <w:color w:val="000000"/>
                <w:sz w:val="18"/>
                <w:szCs w:val="18"/>
              </w:rPr>
              <w:t xml:space="preserve"> Реконструкция ВЛ 0,4 </w:t>
            </w:r>
            <w:proofErr w:type="spellStart"/>
            <w:r>
              <w:rPr>
                <w:rFonts w:ascii="Myriad Pro" w:hAnsi="Myriad Pro" w:cs="Calibri"/>
                <w:color w:val="000000"/>
                <w:sz w:val="18"/>
                <w:szCs w:val="18"/>
              </w:rPr>
              <w:t>кВ</w:t>
            </w:r>
            <w:proofErr w:type="spellEnd"/>
            <w:r>
              <w:rPr>
                <w:rFonts w:ascii="Myriad Pro" w:hAnsi="Myriad Pro" w:cs="Calibri"/>
                <w:color w:val="000000"/>
                <w:sz w:val="18"/>
                <w:szCs w:val="18"/>
              </w:rPr>
              <w:t xml:space="preserve"> от ТП КГ-9-3 с заменой опор, голого провода на СИП, для обеспечения качества электроэнергии у потребителей. </w:t>
            </w:r>
            <w:proofErr w:type="spellStart"/>
            <w:r>
              <w:rPr>
                <w:rFonts w:ascii="Myriad Pro" w:hAnsi="Myriad Pro" w:cs="Calibri"/>
                <w:color w:val="000000"/>
                <w:sz w:val="18"/>
                <w:szCs w:val="18"/>
              </w:rPr>
              <w:t>Тегульдетский</w:t>
            </w:r>
            <w:proofErr w:type="spellEnd"/>
            <w:r>
              <w:rPr>
                <w:rFonts w:ascii="Myriad Pro" w:hAnsi="Myriad Pro" w:cs="Calibri"/>
                <w:color w:val="000000"/>
                <w:sz w:val="18"/>
                <w:szCs w:val="18"/>
              </w:rPr>
              <w:t xml:space="preserve"> РЭС</w:t>
            </w:r>
          </w:p>
        </w:tc>
        <w:tc>
          <w:tcPr>
            <w:tcW w:w="875" w:type="pct"/>
            <w:tcBorders>
              <w:top w:val="nil"/>
              <w:left w:val="nil"/>
              <w:bottom w:val="single" w:sz="4" w:space="0" w:color="auto"/>
              <w:right w:val="single" w:sz="4" w:space="0" w:color="auto"/>
            </w:tcBorders>
            <w:vAlign w:val="center"/>
            <w:hideMark/>
          </w:tcPr>
          <w:p w14:paraId="1C774182"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I_6875550674</w:t>
            </w:r>
          </w:p>
        </w:tc>
        <w:tc>
          <w:tcPr>
            <w:tcW w:w="682" w:type="pct"/>
            <w:tcBorders>
              <w:top w:val="nil"/>
              <w:left w:val="nil"/>
              <w:bottom w:val="single" w:sz="4" w:space="0" w:color="auto"/>
              <w:right w:val="single" w:sz="4" w:space="0" w:color="auto"/>
            </w:tcBorders>
            <w:vAlign w:val="center"/>
            <w:hideMark/>
          </w:tcPr>
          <w:p w14:paraId="2618E1E2"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2,52</w:t>
            </w:r>
          </w:p>
        </w:tc>
        <w:tc>
          <w:tcPr>
            <w:tcW w:w="463" w:type="pct"/>
            <w:tcBorders>
              <w:top w:val="nil"/>
              <w:left w:val="nil"/>
              <w:bottom w:val="single" w:sz="4" w:space="0" w:color="auto"/>
              <w:right w:val="single" w:sz="4" w:space="0" w:color="auto"/>
            </w:tcBorders>
            <w:vAlign w:val="center"/>
            <w:hideMark/>
          </w:tcPr>
          <w:p w14:paraId="239E63C9"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2,47</w:t>
            </w:r>
          </w:p>
        </w:tc>
        <w:tc>
          <w:tcPr>
            <w:tcW w:w="441" w:type="pct"/>
            <w:tcBorders>
              <w:top w:val="nil"/>
              <w:left w:val="nil"/>
              <w:bottom w:val="single" w:sz="4" w:space="0" w:color="auto"/>
              <w:right w:val="single" w:sz="4" w:space="0" w:color="auto"/>
            </w:tcBorders>
            <w:vAlign w:val="center"/>
            <w:hideMark/>
          </w:tcPr>
          <w:p w14:paraId="0E66D0D7"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-0,05</w:t>
            </w:r>
          </w:p>
        </w:tc>
        <w:tc>
          <w:tcPr>
            <w:tcW w:w="349" w:type="pct"/>
            <w:tcBorders>
              <w:top w:val="nil"/>
              <w:left w:val="nil"/>
              <w:bottom w:val="single" w:sz="4" w:space="0" w:color="auto"/>
              <w:right w:val="single" w:sz="4" w:space="0" w:color="auto"/>
            </w:tcBorders>
            <w:vAlign w:val="center"/>
            <w:hideMark/>
          </w:tcPr>
          <w:p w14:paraId="19669223"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-2%</w:t>
            </w:r>
          </w:p>
        </w:tc>
      </w:tr>
      <w:tr w:rsidR="00753127" w14:paraId="441F8F87" w14:textId="77777777" w:rsidTr="00DD7EED">
        <w:trPr>
          <w:trHeight w:val="720"/>
        </w:trPr>
        <w:tc>
          <w:tcPr>
            <w:tcW w:w="225" w:type="pct"/>
            <w:tcBorders>
              <w:top w:val="nil"/>
              <w:left w:val="single" w:sz="4" w:space="0" w:color="auto"/>
              <w:bottom w:val="single" w:sz="4" w:space="0" w:color="auto"/>
              <w:right w:val="single" w:sz="4" w:space="0" w:color="auto"/>
            </w:tcBorders>
            <w:vAlign w:val="center"/>
            <w:hideMark/>
          </w:tcPr>
          <w:p w14:paraId="367E16F4"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65</w:t>
            </w:r>
          </w:p>
        </w:tc>
        <w:tc>
          <w:tcPr>
            <w:tcW w:w="1965" w:type="pct"/>
            <w:tcBorders>
              <w:top w:val="nil"/>
              <w:left w:val="nil"/>
              <w:bottom w:val="single" w:sz="4" w:space="0" w:color="auto"/>
              <w:right w:val="single" w:sz="4" w:space="0" w:color="auto"/>
            </w:tcBorders>
            <w:vAlign w:val="center"/>
            <w:hideMark/>
          </w:tcPr>
          <w:p w14:paraId="1E435A8C" w14:textId="77777777" w:rsidR="00753127" w:rsidRDefault="00753127" w:rsidP="00753127">
            <w:pPr>
              <w:rPr>
                <w:rFonts w:ascii="Myriad Pro" w:hAnsi="Myriad Pro" w:cs="Calibri"/>
                <w:color w:val="000000"/>
                <w:sz w:val="18"/>
                <w:szCs w:val="18"/>
              </w:rPr>
            </w:pPr>
            <w:r>
              <w:rPr>
                <w:rFonts w:ascii="Myriad Pro" w:hAnsi="Myriad Pro" w:cs="Calibri"/>
                <w:color w:val="000000"/>
                <w:sz w:val="18"/>
                <w:szCs w:val="18"/>
              </w:rPr>
              <w:t xml:space="preserve">Реконструкция ВЛ-0,4 </w:t>
            </w:r>
            <w:proofErr w:type="spellStart"/>
            <w:r>
              <w:rPr>
                <w:rFonts w:ascii="Myriad Pro" w:hAnsi="Myriad Pro" w:cs="Calibri"/>
                <w:color w:val="000000"/>
                <w:sz w:val="18"/>
                <w:szCs w:val="18"/>
              </w:rPr>
              <w:t>кВ</w:t>
            </w:r>
            <w:proofErr w:type="spellEnd"/>
            <w:r>
              <w:rPr>
                <w:rFonts w:ascii="Myriad Pro" w:hAnsi="Myriad Pro" w:cs="Calibri"/>
                <w:color w:val="000000"/>
                <w:sz w:val="18"/>
                <w:szCs w:val="18"/>
              </w:rPr>
              <w:t xml:space="preserve"> от ТП МК-10-7 с заменой опор, провода на СИП для обеспечения качества электроэнергии у потребителей. </w:t>
            </w:r>
            <w:proofErr w:type="spellStart"/>
            <w:r>
              <w:rPr>
                <w:rFonts w:ascii="Myriad Pro" w:hAnsi="Myriad Pro" w:cs="Calibri"/>
                <w:color w:val="000000"/>
                <w:sz w:val="18"/>
                <w:szCs w:val="18"/>
              </w:rPr>
              <w:t>Рыболовский</w:t>
            </w:r>
            <w:proofErr w:type="spellEnd"/>
            <w:r>
              <w:rPr>
                <w:rFonts w:ascii="Myriad Pro" w:hAnsi="Myriad Pro" w:cs="Calibri"/>
                <w:color w:val="000000"/>
                <w:sz w:val="18"/>
                <w:szCs w:val="18"/>
              </w:rPr>
              <w:t xml:space="preserve"> РЭС</w:t>
            </w:r>
          </w:p>
        </w:tc>
        <w:tc>
          <w:tcPr>
            <w:tcW w:w="875" w:type="pct"/>
            <w:tcBorders>
              <w:top w:val="nil"/>
              <w:left w:val="nil"/>
              <w:bottom w:val="single" w:sz="4" w:space="0" w:color="auto"/>
              <w:right w:val="single" w:sz="4" w:space="0" w:color="auto"/>
            </w:tcBorders>
            <w:vAlign w:val="center"/>
            <w:hideMark/>
          </w:tcPr>
          <w:p w14:paraId="18F5606A"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I_6875550623</w:t>
            </w:r>
          </w:p>
        </w:tc>
        <w:tc>
          <w:tcPr>
            <w:tcW w:w="682" w:type="pct"/>
            <w:tcBorders>
              <w:top w:val="nil"/>
              <w:left w:val="nil"/>
              <w:bottom w:val="single" w:sz="4" w:space="0" w:color="auto"/>
              <w:right w:val="single" w:sz="4" w:space="0" w:color="auto"/>
            </w:tcBorders>
            <w:vAlign w:val="center"/>
            <w:hideMark/>
          </w:tcPr>
          <w:p w14:paraId="188074CA"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1,62</w:t>
            </w:r>
          </w:p>
        </w:tc>
        <w:tc>
          <w:tcPr>
            <w:tcW w:w="463" w:type="pct"/>
            <w:tcBorders>
              <w:top w:val="nil"/>
              <w:left w:val="nil"/>
              <w:bottom w:val="single" w:sz="4" w:space="0" w:color="auto"/>
              <w:right w:val="single" w:sz="4" w:space="0" w:color="auto"/>
            </w:tcBorders>
            <w:vAlign w:val="center"/>
            <w:hideMark/>
          </w:tcPr>
          <w:p w14:paraId="130D184A"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1,58</w:t>
            </w:r>
          </w:p>
        </w:tc>
        <w:tc>
          <w:tcPr>
            <w:tcW w:w="441" w:type="pct"/>
            <w:tcBorders>
              <w:top w:val="nil"/>
              <w:left w:val="nil"/>
              <w:bottom w:val="single" w:sz="4" w:space="0" w:color="auto"/>
              <w:right w:val="single" w:sz="4" w:space="0" w:color="auto"/>
            </w:tcBorders>
            <w:vAlign w:val="center"/>
            <w:hideMark/>
          </w:tcPr>
          <w:p w14:paraId="78699D7B"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-0,05</w:t>
            </w:r>
          </w:p>
        </w:tc>
        <w:tc>
          <w:tcPr>
            <w:tcW w:w="349" w:type="pct"/>
            <w:tcBorders>
              <w:top w:val="nil"/>
              <w:left w:val="nil"/>
              <w:bottom w:val="single" w:sz="4" w:space="0" w:color="auto"/>
              <w:right w:val="single" w:sz="4" w:space="0" w:color="auto"/>
            </w:tcBorders>
            <w:vAlign w:val="center"/>
            <w:hideMark/>
          </w:tcPr>
          <w:p w14:paraId="06CB6648"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-3%</w:t>
            </w:r>
          </w:p>
        </w:tc>
      </w:tr>
      <w:tr w:rsidR="00753127" w14:paraId="7FE2F2CA" w14:textId="77777777" w:rsidTr="00DD7EED">
        <w:trPr>
          <w:trHeight w:val="720"/>
        </w:trPr>
        <w:tc>
          <w:tcPr>
            <w:tcW w:w="225" w:type="pct"/>
            <w:tcBorders>
              <w:top w:val="nil"/>
              <w:left w:val="single" w:sz="4" w:space="0" w:color="auto"/>
              <w:bottom w:val="single" w:sz="4" w:space="0" w:color="auto"/>
              <w:right w:val="single" w:sz="4" w:space="0" w:color="auto"/>
            </w:tcBorders>
            <w:vAlign w:val="center"/>
            <w:hideMark/>
          </w:tcPr>
          <w:p w14:paraId="09D210CD"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66</w:t>
            </w:r>
          </w:p>
        </w:tc>
        <w:tc>
          <w:tcPr>
            <w:tcW w:w="1965" w:type="pct"/>
            <w:tcBorders>
              <w:top w:val="nil"/>
              <w:left w:val="nil"/>
              <w:bottom w:val="single" w:sz="4" w:space="0" w:color="auto"/>
              <w:right w:val="single" w:sz="4" w:space="0" w:color="auto"/>
            </w:tcBorders>
            <w:vAlign w:val="center"/>
            <w:hideMark/>
          </w:tcPr>
          <w:p w14:paraId="5ADB4B62" w14:textId="77777777" w:rsidR="00753127" w:rsidRDefault="00753127" w:rsidP="00753127">
            <w:pPr>
              <w:rPr>
                <w:rFonts w:ascii="Myriad Pro" w:hAnsi="Myriad Pro" w:cs="Calibri"/>
                <w:color w:val="000000"/>
                <w:sz w:val="18"/>
                <w:szCs w:val="18"/>
              </w:rPr>
            </w:pPr>
            <w:r>
              <w:rPr>
                <w:rFonts w:ascii="Myriad Pro" w:hAnsi="Myriad Pro" w:cs="Calibri"/>
                <w:color w:val="000000"/>
                <w:sz w:val="18"/>
                <w:szCs w:val="18"/>
              </w:rPr>
              <w:t xml:space="preserve">Реконструкция ВЛ-0,4 </w:t>
            </w:r>
            <w:proofErr w:type="spellStart"/>
            <w:r>
              <w:rPr>
                <w:rFonts w:ascii="Myriad Pro" w:hAnsi="Myriad Pro" w:cs="Calibri"/>
                <w:color w:val="000000"/>
                <w:sz w:val="18"/>
                <w:szCs w:val="18"/>
              </w:rPr>
              <w:t>кВ</w:t>
            </w:r>
            <w:proofErr w:type="spellEnd"/>
            <w:r>
              <w:rPr>
                <w:rFonts w:ascii="Myriad Pro" w:hAnsi="Myriad Pro" w:cs="Calibri"/>
                <w:color w:val="000000"/>
                <w:sz w:val="18"/>
                <w:szCs w:val="18"/>
              </w:rPr>
              <w:t xml:space="preserve"> от ТП ЛК-7-3 с заменой опор, провода на СИП для обеспечения качества электроэнергии у потребителей. </w:t>
            </w:r>
            <w:proofErr w:type="spellStart"/>
            <w:r>
              <w:rPr>
                <w:rFonts w:ascii="Myriad Pro" w:hAnsi="Myriad Pro" w:cs="Calibri"/>
                <w:color w:val="000000"/>
                <w:sz w:val="18"/>
                <w:szCs w:val="18"/>
              </w:rPr>
              <w:t>Богашевский</w:t>
            </w:r>
            <w:proofErr w:type="spellEnd"/>
            <w:r>
              <w:rPr>
                <w:rFonts w:ascii="Myriad Pro" w:hAnsi="Myriad Pro" w:cs="Calibri"/>
                <w:color w:val="000000"/>
                <w:sz w:val="18"/>
                <w:szCs w:val="18"/>
              </w:rPr>
              <w:t xml:space="preserve"> РЭС</w:t>
            </w:r>
          </w:p>
        </w:tc>
        <w:tc>
          <w:tcPr>
            <w:tcW w:w="875" w:type="pct"/>
            <w:tcBorders>
              <w:top w:val="nil"/>
              <w:left w:val="nil"/>
              <w:bottom w:val="single" w:sz="4" w:space="0" w:color="auto"/>
              <w:right w:val="single" w:sz="4" w:space="0" w:color="auto"/>
            </w:tcBorders>
            <w:vAlign w:val="center"/>
            <w:hideMark/>
          </w:tcPr>
          <w:p w14:paraId="29E7D04F"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I_6875550683</w:t>
            </w:r>
          </w:p>
        </w:tc>
        <w:tc>
          <w:tcPr>
            <w:tcW w:w="682" w:type="pct"/>
            <w:tcBorders>
              <w:top w:val="nil"/>
              <w:left w:val="nil"/>
              <w:bottom w:val="single" w:sz="4" w:space="0" w:color="auto"/>
              <w:right w:val="single" w:sz="4" w:space="0" w:color="auto"/>
            </w:tcBorders>
            <w:vAlign w:val="center"/>
            <w:hideMark/>
          </w:tcPr>
          <w:p w14:paraId="3D2F3B25"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1,17</w:t>
            </w:r>
          </w:p>
        </w:tc>
        <w:tc>
          <w:tcPr>
            <w:tcW w:w="463" w:type="pct"/>
            <w:tcBorders>
              <w:top w:val="nil"/>
              <w:left w:val="nil"/>
              <w:bottom w:val="single" w:sz="4" w:space="0" w:color="auto"/>
              <w:right w:val="single" w:sz="4" w:space="0" w:color="auto"/>
            </w:tcBorders>
            <w:vAlign w:val="center"/>
            <w:hideMark/>
          </w:tcPr>
          <w:p w14:paraId="57FCC91D"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1,13</w:t>
            </w:r>
          </w:p>
        </w:tc>
        <w:tc>
          <w:tcPr>
            <w:tcW w:w="441" w:type="pct"/>
            <w:tcBorders>
              <w:top w:val="nil"/>
              <w:left w:val="nil"/>
              <w:bottom w:val="single" w:sz="4" w:space="0" w:color="auto"/>
              <w:right w:val="single" w:sz="4" w:space="0" w:color="auto"/>
            </w:tcBorders>
            <w:vAlign w:val="center"/>
            <w:hideMark/>
          </w:tcPr>
          <w:p w14:paraId="17BC531A"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-0,04</w:t>
            </w:r>
          </w:p>
        </w:tc>
        <w:tc>
          <w:tcPr>
            <w:tcW w:w="349" w:type="pct"/>
            <w:tcBorders>
              <w:top w:val="nil"/>
              <w:left w:val="nil"/>
              <w:bottom w:val="single" w:sz="4" w:space="0" w:color="auto"/>
              <w:right w:val="single" w:sz="4" w:space="0" w:color="auto"/>
            </w:tcBorders>
            <w:vAlign w:val="center"/>
            <w:hideMark/>
          </w:tcPr>
          <w:p w14:paraId="2ECCBFB3"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-4%</w:t>
            </w:r>
          </w:p>
        </w:tc>
      </w:tr>
      <w:tr w:rsidR="00753127" w14:paraId="4A97A82F" w14:textId="77777777" w:rsidTr="00DD7EED">
        <w:trPr>
          <w:trHeight w:val="960"/>
        </w:trPr>
        <w:tc>
          <w:tcPr>
            <w:tcW w:w="225" w:type="pct"/>
            <w:tcBorders>
              <w:top w:val="nil"/>
              <w:left w:val="single" w:sz="4" w:space="0" w:color="auto"/>
              <w:bottom w:val="single" w:sz="4" w:space="0" w:color="auto"/>
              <w:right w:val="single" w:sz="4" w:space="0" w:color="auto"/>
            </w:tcBorders>
            <w:vAlign w:val="center"/>
            <w:hideMark/>
          </w:tcPr>
          <w:p w14:paraId="40893B80"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67</w:t>
            </w:r>
          </w:p>
        </w:tc>
        <w:tc>
          <w:tcPr>
            <w:tcW w:w="1965" w:type="pct"/>
            <w:tcBorders>
              <w:top w:val="nil"/>
              <w:left w:val="nil"/>
              <w:bottom w:val="single" w:sz="4" w:space="0" w:color="auto"/>
              <w:right w:val="single" w:sz="4" w:space="0" w:color="auto"/>
            </w:tcBorders>
            <w:vAlign w:val="center"/>
            <w:hideMark/>
          </w:tcPr>
          <w:p w14:paraId="6BBC6AC0" w14:textId="77777777" w:rsidR="00753127" w:rsidRDefault="00753127" w:rsidP="00753127">
            <w:pPr>
              <w:rPr>
                <w:rFonts w:ascii="Myriad Pro" w:hAnsi="Myriad Pro" w:cs="Calibri"/>
                <w:color w:val="000000"/>
                <w:sz w:val="18"/>
                <w:szCs w:val="18"/>
              </w:rPr>
            </w:pPr>
            <w:r>
              <w:rPr>
                <w:rFonts w:ascii="Myriad Pro" w:hAnsi="Myriad Pro" w:cs="Calibri"/>
                <w:color w:val="000000"/>
                <w:sz w:val="18"/>
                <w:szCs w:val="18"/>
              </w:rPr>
              <w:t xml:space="preserve">Расширение просек вдоль ВЛ-10 </w:t>
            </w:r>
            <w:proofErr w:type="spellStart"/>
            <w:r>
              <w:rPr>
                <w:rFonts w:ascii="Myriad Pro" w:hAnsi="Myriad Pro" w:cs="Calibri"/>
                <w:color w:val="000000"/>
                <w:sz w:val="18"/>
                <w:szCs w:val="18"/>
              </w:rPr>
              <w:t>кВ</w:t>
            </w:r>
            <w:proofErr w:type="spellEnd"/>
            <w:r>
              <w:rPr>
                <w:rFonts w:ascii="Myriad Pro" w:hAnsi="Myriad Pro" w:cs="Calibri"/>
                <w:color w:val="000000"/>
                <w:sz w:val="18"/>
                <w:szCs w:val="18"/>
              </w:rPr>
              <w:t xml:space="preserve"> по зоне СЭС (Ч-1001,1002,1003,1009,1010, ЧП-1014,1013, Н-1006, ТМ-1004, КС-1020,1034, К-1020,1002, Т-1015, ТС-1003,1004, УБ-1010,1020, П-1009,1016,1012, УБ-1014,1012,1016,1018, КГ-1004)</w:t>
            </w:r>
          </w:p>
        </w:tc>
        <w:tc>
          <w:tcPr>
            <w:tcW w:w="875" w:type="pct"/>
            <w:tcBorders>
              <w:top w:val="nil"/>
              <w:left w:val="nil"/>
              <w:bottom w:val="single" w:sz="4" w:space="0" w:color="auto"/>
              <w:right w:val="single" w:sz="4" w:space="0" w:color="auto"/>
            </w:tcBorders>
            <w:vAlign w:val="center"/>
            <w:hideMark/>
          </w:tcPr>
          <w:p w14:paraId="36582C01"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F_6875550308</w:t>
            </w:r>
          </w:p>
        </w:tc>
        <w:tc>
          <w:tcPr>
            <w:tcW w:w="682" w:type="pct"/>
            <w:tcBorders>
              <w:top w:val="nil"/>
              <w:left w:val="nil"/>
              <w:bottom w:val="single" w:sz="4" w:space="0" w:color="auto"/>
              <w:right w:val="single" w:sz="4" w:space="0" w:color="auto"/>
            </w:tcBorders>
            <w:vAlign w:val="center"/>
            <w:hideMark/>
          </w:tcPr>
          <w:p w14:paraId="6F9CFDB3"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1,48</w:t>
            </w:r>
          </w:p>
        </w:tc>
        <w:tc>
          <w:tcPr>
            <w:tcW w:w="463" w:type="pct"/>
            <w:tcBorders>
              <w:top w:val="nil"/>
              <w:left w:val="nil"/>
              <w:bottom w:val="single" w:sz="4" w:space="0" w:color="auto"/>
              <w:right w:val="single" w:sz="4" w:space="0" w:color="auto"/>
            </w:tcBorders>
            <w:vAlign w:val="center"/>
            <w:hideMark/>
          </w:tcPr>
          <w:p w14:paraId="74BDA5F9"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1,44</w:t>
            </w:r>
          </w:p>
        </w:tc>
        <w:tc>
          <w:tcPr>
            <w:tcW w:w="441" w:type="pct"/>
            <w:tcBorders>
              <w:top w:val="nil"/>
              <w:left w:val="nil"/>
              <w:bottom w:val="single" w:sz="4" w:space="0" w:color="auto"/>
              <w:right w:val="single" w:sz="4" w:space="0" w:color="auto"/>
            </w:tcBorders>
            <w:vAlign w:val="center"/>
            <w:hideMark/>
          </w:tcPr>
          <w:p w14:paraId="2A953BAB"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-0,04</w:t>
            </w:r>
          </w:p>
        </w:tc>
        <w:tc>
          <w:tcPr>
            <w:tcW w:w="349" w:type="pct"/>
            <w:tcBorders>
              <w:top w:val="nil"/>
              <w:left w:val="nil"/>
              <w:bottom w:val="single" w:sz="4" w:space="0" w:color="auto"/>
              <w:right w:val="single" w:sz="4" w:space="0" w:color="auto"/>
            </w:tcBorders>
            <w:vAlign w:val="center"/>
            <w:hideMark/>
          </w:tcPr>
          <w:p w14:paraId="3A1ECC7D"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-3%</w:t>
            </w:r>
          </w:p>
        </w:tc>
      </w:tr>
      <w:tr w:rsidR="00753127" w14:paraId="3056A023" w14:textId="77777777" w:rsidTr="00DD7EED">
        <w:trPr>
          <w:trHeight w:val="720"/>
        </w:trPr>
        <w:tc>
          <w:tcPr>
            <w:tcW w:w="225" w:type="pct"/>
            <w:tcBorders>
              <w:top w:val="nil"/>
              <w:left w:val="single" w:sz="4" w:space="0" w:color="auto"/>
              <w:bottom w:val="single" w:sz="4" w:space="0" w:color="auto"/>
              <w:right w:val="single" w:sz="4" w:space="0" w:color="auto"/>
            </w:tcBorders>
            <w:vAlign w:val="center"/>
            <w:hideMark/>
          </w:tcPr>
          <w:p w14:paraId="371BE592"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68</w:t>
            </w:r>
          </w:p>
        </w:tc>
        <w:tc>
          <w:tcPr>
            <w:tcW w:w="1965" w:type="pct"/>
            <w:tcBorders>
              <w:top w:val="nil"/>
              <w:left w:val="nil"/>
              <w:bottom w:val="single" w:sz="4" w:space="0" w:color="auto"/>
              <w:right w:val="single" w:sz="4" w:space="0" w:color="auto"/>
            </w:tcBorders>
            <w:vAlign w:val="center"/>
            <w:hideMark/>
          </w:tcPr>
          <w:p w14:paraId="4442EB5B" w14:textId="77777777" w:rsidR="00753127" w:rsidRDefault="00753127" w:rsidP="00753127">
            <w:pPr>
              <w:rPr>
                <w:rFonts w:ascii="Myriad Pro" w:hAnsi="Myriad Pro" w:cs="Calibri"/>
                <w:color w:val="000000"/>
                <w:sz w:val="18"/>
                <w:szCs w:val="18"/>
              </w:rPr>
            </w:pPr>
            <w:r>
              <w:rPr>
                <w:rFonts w:ascii="Myriad Pro" w:hAnsi="Myriad Pro" w:cs="Calibri"/>
                <w:color w:val="000000"/>
                <w:sz w:val="18"/>
                <w:szCs w:val="18"/>
              </w:rPr>
              <w:t xml:space="preserve">Реконструкция ВЛ 10/0,4 </w:t>
            </w:r>
            <w:proofErr w:type="spellStart"/>
            <w:r>
              <w:rPr>
                <w:rFonts w:ascii="Myriad Pro" w:hAnsi="Myriad Pro" w:cs="Calibri"/>
                <w:color w:val="000000"/>
                <w:sz w:val="18"/>
                <w:szCs w:val="18"/>
              </w:rPr>
              <w:t>кВ</w:t>
            </w:r>
            <w:proofErr w:type="spellEnd"/>
            <w:r>
              <w:rPr>
                <w:rFonts w:ascii="Myriad Pro" w:hAnsi="Myriad Pro" w:cs="Calibri"/>
                <w:color w:val="000000"/>
                <w:sz w:val="18"/>
                <w:szCs w:val="18"/>
              </w:rPr>
              <w:t xml:space="preserve"> от ТП БЯ-11-1 и БЯ-11-7, замена опор 0,4 </w:t>
            </w:r>
            <w:proofErr w:type="spellStart"/>
            <w:r>
              <w:rPr>
                <w:rFonts w:ascii="Myriad Pro" w:hAnsi="Myriad Pro" w:cs="Calibri"/>
                <w:color w:val="000000"/>
                <w:sz w:val="18"/>
                <w:szCs w:val="18"/>
              </w:rPr>
              <w:t>кВ</w:t>
            </w:r>
            <w:proofErr w:type="spellEnd"/>
            <w:r>
              <w:rPr>
                <w:rFonts w:ascii="Myriad Pro" w:hAnsi="Myriad Pro" w:cs="Calibri"/>
                <w:color w:val="000000"/>
                <w:sz w:val="18"/>
                <w:szCs w:val="18"/>
              </w:rPr>
              <w:t xml:space="preserve"> и провода на СИП и установкой новой ТП, для обеспечения качества электроэнергии у потребителей. Белоярский РЭС</w:t>
            </w:r>
          </w:p>
        </w:tc>
        <w:tc>
          <w:tcPr>
            <w:tcW w:w="875" w:type="pct"/>
            <w:tcBorders>
              <w:top w:val="nil"/>
              <w:left w:val="nil"/>
              <w:bottom w:val="single" w:sz="4" w:space="0" w:color="auto"/>
              <w:right w:val="single" w:sz="4" w:space="0" w:color="auto"/>
            </w:tcBorders>
            <w:vAlign w:val="center"/>
            <w:hideMark/>
          </w:tcPr>
          <w:p w14:paraId="564BC950"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I_6875550671</w:t>
            </w:r>
          </w:p>
        </w:tc>
        <w:tc>
          <w:tcPr>
            <w:tcW w:w="682" w:type="pct"/>
            <w:tcBorders>
              <w:top w:val="nil"/>
              <w:left w:val="nil"/>
              <w:bottom w:val="single" w:sz="4" w:space="0" w:color="auto"/>
              <w:right w:val="single" w:sz="4" w:space="0" w:color="auto"/>
            </w:tcBorders>
            <w:vAlign w:val="center"/>
            <w:hideMark/>
          </w:tcPr>
          <w:p w14:paraId="3476F84D"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1,50</w:t>
            </w:r>
          </w:p>
        </w:tc>
        <w:tc>
          <w:tcPr>
            <w:tcW w:w="463" w:type="pct"/>
            <w:tcBorders>
              <w:top w:val="nil"/>
              <w:left w:val="nil"/>
              <w:bottom w:val="single" w:sz="4" w:space="0" w:color="auto"/>
              <w:right w:val="single" w:sz="4" w:space="0" w:color="auto"/>
            </w:tcBorders>
            <w:vAlign w:val="center"/>
            <w:hideMark/>
          </w:tcPr>
          <w:p w14:paraId="53206D93"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1,46</w:t>
            </w:r>
          </w:p>
        </w:tc>
        <w:tc>
          <w:tcPr>
            <w:tcW w:w="441" w:type="pct"/>
            <w:tcBorders>
              <w:top w:val="nil"/>
              <w:left w:val="nil"/>
              <w:bottom w:val="single" w:sz="4" w:space="0" w:color="auto"/>
              <w:right w:val="single" w:sz="4" w:space="0" w:color="auto"/>
            </w:tcBorders>
            <w:vAlign w:val="center"/>
            <w:hideMark/>
          </w:tcPr>
          <w:p w14:paraId="1E1884CF"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-0,04</w:t>
            </w:r>
          </w:p>
        </w:tc>
        <w:tc>
          <w:tcPr>
            <w:tcW w:w="349" w:type="pct"/>
            <w:tcBorders>
              <w:top w:val="nil"/>
              <w:left w:val="nil"/>
              <w:bottom w:val="single" w:sz="4" w:space="0" w:color="auto"/>
              <w:right w:val="single" w:sz="4" w:space="0" w:color="auto"/>
            </w:tcBorders>
            <w:vAlign w:val="center"/>
            <w:hideMark/>
          </w:tcPr>
          <w:p w14:paraId="2DABBBF6"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-2%</w:t>
            </w:r>
          </w:p>
        </w:tc>
      </w:tr>
      <w:tr w:rsidR="00753127" w14:paraId="6ECE4E34" w14:textId="77777777" w:rsidTr="00DD7EED">
        <w:trPr>
          <w:trHeight w:val="720"/>
        </w:trPr>
        <w:tc>
          <w:tcPr>
            <w:tcW w:w="225" w:type="pct"/>
            <w:tcBorders>
              <w:top w:val="nil"/>
              <w:left w:val="single" w:sz="4" w:space="0" w:color="auto"/>
              <w:bottom w:val="single" w:sz="4" w:space="0" w:color="auto"/>
              <w:right w:val="single" w:sz="4" w:space="0" w:color="auto"/>
            </w:tcBorders>
            <w:vAlign w:val="center"/>
            <w:hideMark/>
          </w:tcPr>
          <w:p w14:paraId="064A3B68"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69</w:t>
            </w:r>
          </w:p>
        </w:tc>
        <w:tc>
          <w:tcPr>
            <w:tcW w:w="1965" w:type="pct"/>
            <w:tcBorders>
              <w:top w:val="nil"/>
              <w:left w:val="nil"/>
              <w:bottom w:val="single" w:sz="4" w:space="0" w:color="auto"/>
              <w:right w:val="single" w:sz="4" w:space="0" w:color="auto"/>
            </w:tcBorders>
            <w:vAlign w:val="center"/>
            <w:hideMark/>
          </w:tcPr>
          <w:p w14:paraId="68D5AC57" w14:textId="77777777" w:rsidR="00753127" w:rsidRDefault="00753127" w:rsidP="00753127">
            <w:pPr>
              <w:rPr>
                <w:rFonts w:ascii="Myriad Pro" w:hAnsi="Myriad Pro" w:cs="Calibri"/>
                <w:color w:val="000000"/>
                <w:sz w:val="18"/>
                <w:szCs w:val="18"/>
              </w:rPr>
            </w:pPr>
            <w:r>
              <w:rPr>
                <w:rFonts w:ascii="Myriad Pro" w:hAnsi="Myriad Pro" w:cs="Calibri"/>
                <w:color w:val="000000"/>
                <w:sz w:val="18"/>
                <w:szCs w:val="18"/>
              </w:rPr>
              <w:t xml:space="preserve">Реконструкция ВЛ-0,4 </w:t>
            </w:r>
            <w:proofErr w:type="spellStart"/>
            <w:r>
              <w:rPr>
                <w:rFonts w:ascii="Myriad Pro" w:hAnsi="Myriad Pro" w:cs="Calibri"/>
                <w:color w:val="000000"/>
                <w:sz w:val="18"/>
                <w:szCs w:val="18"/>
              </w:rPr>
              <w:t>кВ</w:t>
            </w:r>
            <w:proofErr w:type="spellEnd"/>
            <w:r>
              <w:rPr>
                <w:rFonts w:ascii="Myriad Pro" w:hAnsi="Myriad Pro" w:cs="Calibri"/>
                <w:color w:val="000000"/>
                <w:sz w:val="18"/>
                <w:szCs w:val="18"/>
              </w:rPr>
              <w:t xml:space="preserve"> от ТП МЛ-5-2 с заменой опор для обеспечения качества электроэнергии у потребителей. </w:t>
            </w:r>
            <w:proofErr w:type="spellStart"/>
            <w:r>
              <w:rPr>
                <w:rFonts w:ascii="Myriad Pro" w:hAnsi="Myriad Pro" w:cs="Calibri"/>
                <w:color w:val="000000"/>
                <w:sz w:val="18"/>
                <w:szCs w:val="18"/>
              </w:rPr>
              <w:t>Шегарский</w:t>
            </w:r>
            <w:proofErr w:type="spellEnd"/>
            <w:r>
              <w:rPr>
                <w:rFonts w:ascii="Myriad Pro" w:hAnsi="Myriad Pro" w:cs="Calibri"/>
                <w:color w:val="000000"/>
                <w:sz w:val="18"/>
                <w:szCs w:val="18"/>
              </w:rPr>
              <w:t xml:space="preserve"> РЭС</w:t>
            </w:r>
          </w:p>
        </w:tc>
        <w:tc>
          <w:tcPr>
            <w:tcW w:w="875" w:type="pct"/>
            <w:tcBorders>
              <w:top w:val="nil"/>
              <w:left w:val="nil"/>
              <w:bottom w:val="single" w:sz="4" w:space="0" w:color="auto"/>
              <w:right w:val="single" w:sz="4" w:space="0" w:color="auto"/>
            </w:tcBorders>
            <w:vAlign w:val="center"/>
            <w:hideMark/>
          </w:tcPr>
          <w:p w14:paraId="68418236"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F_6875550461</w:t>
            </w:r>
          </w:p>
        </w:tc>
        <w:tc>
          <w:tcPr>
            <w:tcW w:w="682" w:type="pct"/>
            <w:tcBorders>
              <w:top w:val="nil"/>
              <w:left w:val="nil"/>
              <w:bottom w:val="single" w:sz="4" w:space="0" w:color="auto"/>
              <w:right w:val="single" w:sz="4" w:space="0" w:color="auto"/>
            </w:tcBorders>
            <w:vAlign w:val="center"/>
            <w:hideMark/>
          </w:tcPr>
          <w:p w14:paraId="342D2E14"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1,82</w:t>
            </w:r>
          </w:p>
        </w:tc>
        <w:tc>
          <w:tcPr>
            <w:tcW w:w="463" w:type="pct"/>
            <w:tcBorders>
              <w:top w:val="nil"/>
              <w:left w:val="nil"/>
              <w:bottom w:val="single" w:sz="4" w:space="0" w:color="auto"/>
              <w:right w:val="single" w:sz="4" w:space="0" w:color="auto"/>
            </w:tcBorders>
            <w:vAlign w:val="center"/>
            <w:hideMark/>
          </w:tcPr>
          <w:p w14:paraId="444D94A6"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1,79</w:t>
            </w:r>
          </w:p>
        </w:tc>
        <w:tc>
          <w:tcPr>
            <w:tcW w:w="441" w:type="pct"/>
            <w:tcBorders>
              <w:top w:val="nil"/>
              <w:left w:val="nil"/>
              <w:bottom w:val="single" w:sz="4" w:space="0" w:color="auto"/>
              <w:right w:val="single" w:sz="4" w:space="0" w:color="auto"/>
            </w:tcBorders>
            <w:vAlign w:val="center"/>
            <w:hideMark/>
          </w:tcPr>
          <w:p w14:paraId="6F4C86E8"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-0,03</w:t>
            </w:r>
          </w:p>
        </w:tc>
        <w:tc>
          <w:tcPr>
            <w:tcW w:w="349" w:type="pct"/>
            <w:tcBorders>
              <w:top w:val="nil"/>
              <w:left w:val="nil"/>
              <w:bottom w:val="single" w:sz="4" w:space="0" w:color="auto"/>
              <w:right w:val="single" w:sz="4" w:space="0" w:color="auto"/>
            </w:tcBorders>
            <w:vAlign w:val="center"/>
            <w:hideMark/>
          </w:tcPr>
          <w:p w14:paraId="65E073FB"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-2%</w:t>
            </w:r>
          </w:p>
        </w:tc>
      </w:tr>
      <w:tr w:rsidR="00753127" w14:paraId="391C7DD2" w14:textId="77777777" w:rsidTr="00DD7EED">
        <w:trPr>
          <w:trHeight w:val="720"/>
        </w:trPr>
        <w:tc>
          <w:tcPr>
            <w:tcW w:w="225" w:type="pct"/>
            <w:tcBorders>
              <w:top w:val="nil"/>
              <w:left w:val="single" w:sz="4" w:space="0" w:color="auto"/>
              <w:bottom w:val="single" w:sz="4" w:space="0" w:color="auto"/>
              <w:right w:val="single" w:sz="4" w:space="0" w:color="auto"/>
            </w:tcBorders>
            <w:vAlign w:val="center"/>
            <w:hideMark/>
          </w:tcPr>
          <w:p w14:paraId="7B9B21EA"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70</w:t>
            </w:r>
          </w:p>
        </w:tc>
        <w:tc>
          <w:tcPr>
            <w:tcW w:w="1965" w:type="pct"/>
            <w:tcBorders>
              <w:top w:val="nil"/>
              <w:left w:val="nil"/>
              <w:bottom w:val="single" w:sz="4" w:space="0" w:color="auto"/>
              <w:right w:val="single" w:sz="4" w:space="0" w:color="auto"/>
            </w:tcBorders>
            <w:vAlign w:val="center"/>
            <w:hideMark/>
          </w:tcPr>
          <w:p w14:paraId="0971061F" w14:textId="77777777" w:rsidR="00753127" w:rsidRDefault="00753127" w:rsidP="00753127">
            <w:pPr>
              <w:rPr>
                <w:rFonts w:ascii="Myriad Pro" w:hAnsi="Myriad Pro" w:cs="Calibri"/>
                <w:color w:val="000000"/>
                <w:sz w:val="18"/>
                <w:szCs w:val="18"/>
              </w:rPr>
            </w:pPr>
            <w:r>
              <w:rPr>
                <w:rFonts w:ascii="Myriad Pro" w:hAnsi="Myriad Pro" w:cs="Calibri"/>
                <w:color w:val="000000"/>
                <w:sz w:val="18"/>
                <w:szCs w:val="18"/>
              </w:rPr>
              <w:t xml:space="preserve">Реконструкция РПБ Кисловского СУ </w:t>
            </w:r>
            <w:proofErr w:type="spellStart"/>
            <w:r>
              <w:rPr>
                <w:rFonts w:ascii="Myriad Pro" w:hAnsi="Myriad Pro" w:cs="Calibri"/>
                <w:color w:val="000000"/>
                <w:sz w:val="18"/>
                <w:szCs w:val="18"/>
              </w:rPr>
              <w:t>Рыбаловского</w:t>
            </w:r>
            <w:proofErr w:type="spellEnd"/>
            <w:r>
              <w:rPr>
                <w:rFonts w:ascii="Myriad Pro" w:hAnsi="Myriad Pro" w:cs="Calibri"/>
                <w:color w:val="000000"/>
                <w:sz w:val="18"/>
                <w:szCs w:val="18"/>
              </w:rPr>
              <w:t xml:space="preserve"> РЭС (фасад </w:t>
            </w:r>
            <w:proofErr w:type="spellStart"/>
            <w:r>
              <w:rPr>
                <w:rFonts w:ascii="Myriad Pro" w:hAnsi="Myriad Pro" w:cs="Calibri"/>
                <w:color w:val="000000"/>
                <w:sz w:val="18"/>
                <w:szCs w:val="18"/>
              </w:rPr>
              <w:t>металлосайдинг,кровля</w:t>
            </w:r>
            <w:proofErr w:type="spellEnd"/>
            <w:r>
              <w:rPr>
                <w:rFonts w:ascii="Myriad Pro" w:hAnsi="Myriad Pro" w:cs="Calibri"/>
                <w:color w:val="000000"/>
                <w:sz w:val="18"/>
                <w:szCs w:val="18"/>
              </w:rPr>
              <w:t xml:space="preserve"> профлист, подъездные </w:t>
            </w:r>
            <w:proofErr w:type="spellStart"/>
            <w:r>
              <w:rPr>
                <w:rFonts w:ascii="Myriad Pro" w:hAnsi="Myriad Pro" w:cs="Calibri"/>
                <w:color w:val="000000"/>
                <w:sz w:val="18"/>
                <w:szCs w:val="18"/>
              </w:rPr>
              <w:t>пути,ограждение</w:t>
            </w:r>
            <w:proofErr w:type="spellEnd"/>
            <w:r>
              <w:rPr>
                <w:rFonts w:ascii="Myriad Pro" w:hAnsi="Myriad Pro" w:cs="Calibri"/>
                <w:color w:val="000000"/>
                <w:sz w:val="18"/>
                <w:szCs w:val="18"/>
              </w:rPr>
              <w:t>) 1 этап</w:t>
            </w:r>
          </w:p>
        </w:tc>
        <w:tc>
          <w:tcPr>
            <w:tcW w:w="875" w:type="pct"/>
            <w:tcBorders>
              <w:top w:val="nil"/>
              <w:left w:val="nil"/>
              <w:bottom w:val="single" w:sz="4" w:space="0" w:color="auto"/>
              <w:right w:val="single" w:sz="4" w:space="0" w:color="auto"/>
            </w:tcBorders>
            <w:vAlign w:val="center"/>
            <w:hideMark/>
          </w:tcPr>
          <w:p w14:paraId="50048D55"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F_6875550347</w:t>
            </w:r>
          </w:p>
        </w:tc>
        <w:tc>
          <w:tcPr>
            <w:tcW w:w="682" w:type="pct"/>
            <w:tcBorders>
              <w:top w:val="nil"/>
              <w:left w:val="nil"/>
              <w:bottom w:val="single" w:sz="4" w:space="0" w:color="auto"/>
              <w:right w:val="single" w:sz="4" w:space="0" w:color="auto"/>
            </w:tcBorders>
            <w:vAlign w:val="center"/>
            <w:hideMark/>
          </w:tcPr>
          <w:p w14:paraId="59AEC6F3"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1,21</w:t>
            </w:r>
          </w:p>
        </w:tc>
        <w:tc>
          <w:tcPr>
            <w:tcW w:w="463" w:type="pct"/>
            <w:tcBorders>
              <w:top w:val="nil"/>
              <w:left w:val="nil"/>
              <w:bottom w:val="single" w:sz="4" w:space="0" w:color="auto"/>
              <w:right w:val="single" w:sz="4" w:space="0" w:color="auto"/>
            </w:tcBorders>
            <w:vAlign w:val="center"/>
            <w:hideMark/>
          </w:tcPr>
          <w:p w14:paraId="211346A6"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1,18</w:t>
            </w:r>
          </w:p>
        </w:tc>
        <w:tc>
          <w:tcPr>
            <w:tcW w:w="441" w:type="pct"/>
            <w:tcBorders>
              <w:top w:val="nil"/>
              <w:left w:val="nil"/>
              <w:bottom w:val="single" w:sz="4" w:space="0" w:color="auto"/>
              <w:right w:val="single" w:sz="4" w:space="0" w:color="auto"/>
            </w:tcBorders>
            <w:vAlign w:val="center"/>
            <w:hideMark/>
          </w:tcPr>
          <w:p w14:paraId="7B8A1722"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-0,03</w:t>
            </w:r>
          </w:p>
        </w:tc>
        <w:tc>
          <w:tcPr>
            <w:tcW w:w="349" w:type="pct"/>
            <w:tcBorders>
              <w:top w:val="nil"/>
              <w:left w:val="nil"/>
              <w:bottom w:val="single" w:sz="4" w:space="0" w:color="auto"/>
              <w:right w:val="single" w:sz="4" w:space="0" w:color="auto"/>
            </w:tcBorders>
            <w:vAlign w:val="center"/>
            <w:hideMark/>
          </w:tcPr>
          <w:p w14:paraId="7BA66278"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-3%</w:t>
            </w:r>
          </w:p>
        </w:tc>
      </w:tr>
      <w:tr w:rsidR="00753127" w14:paraId="16458758" w14:textId="77777777" w:rsidTr="00DD7EED">
        <w:trPr>
          <w:trHeight w:val="720"/>
        </w:trPr>
        <w:tc>
          <w:tcPr>
            <w:tcW w:w="225" w:type="pct"/>
            <w:tcBorders>
              <w:top w:val="nil"/>
              <w:left w:val="single" w:sz="4" w:space="0" w:color="auto"/>
              <w:bottom w:val="single" w:sz="4" w:space="0" w:color="auto"/>
              <w:right w:val="single" w:sz="4" w:space="0" w:color="auto"/>
            </w:tcBorders>
            <w:vAlign w:val="center"/>
            <w:hideMark/>
          </w:tcPr>
          <w:p w14:paraId="1513AE3E"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71</w:t>
            </w:r>
          </w:p>
        </w:tc>
        <w:tc>
          <w:tcPr>
            <w:tcW w:w="1965" w:type="pct"/>
            <w:tcBorders>
              <w:top w:val="nil"/>
              <w:left w:val="nil"/>
              <w:bottom w:val="single" w:sz="4" w:space="0" w:color="auto"/>
              <w:right w:val="single" w:sz="4" w:space="0" w:color="auto"/>
            </w:tcBorders>
            <w:vAlign w:val="center"/>
            <w:hideMark/>
          </w:tcPr>
          <w:p w14:paraId="2F1048E8" w14:textId="77777777" w:rsidR="00753127" w:rsidRDefault="00753127" w:rsidP="00753127">
            <w:pPr>
              <w:rPr>
                <w:rFonts w:ascii="Myriad Pro" w:hAnsi="Myriad Pro" w:cs="Calibri"/>
                <w:color w:val="000000"/>
                <w:sz w:val="18"/>
                <w:szCs w:val="18"/>
              </w:rPr>
            </w:pPr>
            <w:r>
              <w:rPr>
                <w:rFonts w:ascii="Myriad Pro" w:hAnsi="Myriad Pro" w:cs="Calibri"/>
                <w:color w:val="000000"/>
                <w:sz w:val="18"/>
                <w:szCs w:val="18"/>
              </w:rPr>
              <w:t xml:space="preserve">Реконструкция ВЛ-0,4 </w:t>
            </w:r>
            <w:proofErr w:type="spellStart"/>
            <w:r>
              <w:rPr>
                <w:rFonts w:ascii="Myriad Pro" w:hAnsi="Myriad Pro" w:cs="Calibri"/>
                <w:color w:val="000000"/>
                <w:sz w:val="18"/>
                <w:szCs w:val="18"/>
              </w:rPr>
              <w:t>кВ</w:t>
            </w:r>
            <w:proofErr w:type="spellEnd"/>
            <w:r>
              <w:rPr>
                <w:rFonts w:ascii="Myriad Pro" w:hAnsi="Myriad Pro" w:cs="Calibri"/>
                <w:color w:val="000000"/>
                <w:sz w:val="18"/>
                <w:szCs w:val="18"/>
              </w:rPr>
              <w:t xml:space="preserve"> от ТП МК-10-19 с заменой опор для обеспечения качества электроэнергии у потребителей. </w:t>
            </w:r>
            <w:proofErr w:type="spellStart"/>
            <w:r>
              <w:rPr>
                <w:rFonts w:ascii="Myriad Pro" w:hAnsi="Myriad Pro" w:cs="Calibri"/>
                <w:color w:val="000000"/>
                <w:sz w:val="18"/>
                <w:szCs w:val="18"/>
              </w:rPr>
              <w:t>Рыбаловский</w:t>
            </w:r>
            <w:proofErr w:type="spellEnd"/>
            <w:r>
              <w:rPr>
                <w:rFonts w:ascii="Myriad Pro" w:hAnsi="Myriad Pro" w:cs="Calibri"/>
                <w:color w:val="000000"/>
                <w:sz w:val="18"/>
                <w:szCs w:val="18"/>
              </w:rPr>
              <w:t xml:space="preserve"> РЭС</w:t>
            </w:r>
          </w:p>
        </w:tc>
        <w:tc>
          <w:tcPr>
            <w:tcW w:w="875" w:type="pct"/>
            <w:tcBorders>
              <w:top w:val="nil"/>
              <w:left w:val="nil"/>
              <w:bottom w:val="single" w:sz="4" w:space="0" w:color="auto"/>
              <w:right w:val="single" w:sz="4" w:space="0" w:color="auto"/>
            </w:tcBorders>
            <w:vAlign w:val="center"/>
            <w:hideMark/>
          </w:tcPr>
          <w:p w14:paraId="1EC9B198"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G_6875550511</w:t>
            </w:r>
          </w:p>
        </w:tc>
        <w:tc>
          <w:tcPr>
            <w:tcW w:w="682" w:type="pct"/>
            <w:tcBorders>
              <w:top w:val="nil"/>
              <w:left w:val="nil"/>
              <w:bottom w:val="single" w:sz="4" w:space="0" w:color="auto"/>
              <w:right w:val="single" w:sz="4" w:space="0" w:color="auto"/>
            </w:tcBorders>
            <w:vAlign w:val="center"/>
            <w:hideMark/>
          </w:tcPr>
          <w:p w14:paraId="3AAEC85F"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1,20</w:t>
            </w:r>
          </w:p>
        </w:tc>
        <w:tc>
          <w:tcPr>
            <w:tcW w:w="463" w:type="pct"/>
            <w:tcBorders>
              <w:top w:val="nil"/>
              <w:left w:val="nil"/>
              <w:bottom w:val="single" w:sz="4" w:space="0" w:color="auto"/>
              <w:right w:val="single" w:sz="4" w:space="0" w:color="auto"/>
            </w:tcBorders>
            <w:vAlign w:val="center"/>
            <w:hideMark/>
          </w:tcPr>
          <w:p w14:paraId="5E49A82C"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1,17</w:t>
            </w:r>
          </w:p>
        </w:tc>
        <w:tc>
          <w:tcPr>
            <w:tcW w:w="441" w:type="pct"/>
            <w:tcBorders>
              <w:top w:val="nil"/>
              <w:left w:val="nil"/>
              <w:bottom w:val="single" w:sz="4" w:space="0" w:color="auto"/>
              <w:right w:val="single" w:sz="4" w:space="0" w:color="auto"/>
            </w:tcBorders>
            <w:vAlign w:val="center"/>
            <w:hideMark/>
          </w:tcPr>
          <w:p w14:paraId="4AC57AA6"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-0,03</w:t>
            </w:r>
          </w:p>
        </w:tc>
        <w:tc>
          <w:tcPr>
            <w:tcW w:w="349" w:type="pct"/>
            <w:tcBorders>
              <w:top w:val="nil"/>
              <w:left w:val="nil"/>
              <w:bottom w:val="single" w:sz="4" w:space="0" w:color="auto"/>
              <w:right w:val="single" w:sz="4" w:space="0" w:color="auto"/>
            </w:tcBorders>
            <w:vAlign w:val="center"/>
            <w:hideMark/>
          </w:tcPr>
          <w:p w14:paraId="14FF03E8"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-3%</w:t>
            </w:r>
          </w:p>
        </w:tc>
      </w:tr>
      <w:tr w:rsidR="00753127" w14:paraId="53C25E72" w14:textId="77777777" w:rsidTr="00DD7EED">
        <w:trPr>
          <w:trHeight w:val="720"/>
        </w:trPr>
        <w:tc>
          <w:tcPr>
            <w:tcW w:w="225" w:type="pct"/>
            <w:tcBorders>
              <w:top w:val="nil"/>
              <w:left w:val="single" w:sz="4" w:space="0" w:color="auto"/>
              <w:bottom w:val="single" w:sz="4" w:space="0" w:color="auto"/>
              <w:right w:val="single" w:sz="4" w:space="0" w:color="auto"/>
            </w:tcBorders>
            <w:vAlign w:val="center"/>
            <w:hideMark/>
          </w:tcPr>
          <w:p w14:paraId="0465E6F5"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72</w:t>
            </w:r>
          </w:p>
        </w:tc>
        <w:tc>
          <w:tcPr>
            <w:tcW w:w="1965" w:type="pct"/>
            <w:tcBorders>
              <w:top w:val="nil"/>
              <w:left w:val="nil"/>
              <w:bottom w:val="single" w:sz="4" w:space="0" w:color="auto"/>
              <w:right w:val="single" w:sz="4" w:space="0" w:color="auto"/>
            </w:tcBorders>
            <w:vAlign w:val="center"/>
            <w:hideMark/>
          </w:tcPr>
          <w:p w14:paraId="5459EA04" w14:textId="77777777" w:rsidR="00753127" w:rsidRDefault="00753127" w:rsidP="00753127">
            <w:pPr>
              <w:rPr>
                <w:rFonts w:ascii="Myriad Pro" w:hAnsi="Myriad Pro" w:cs="Calibri"/>
                <w:color w:val="000000"/>
                <w:sz w:val="18"/>
                <w:szCs w:val="18"/>
              </w:rPr>
            </w:pPr>
            <w:r>
              <w:rPr>
                <w:rFonts w:ascii="Myriad Pro" w:hAnsi="Myriad Pro" w:cs="Calibri"/>
                <w:color w:val="000000"/>
                <w:sz w:val="18"/>
                <w:szCs w:val="18"/>
              </w:rPr>
              <w:t xml:space="preserve">Реконструкция ВЛ-0,4 </w:t>
            </w:r>
            <w:proofErr w:type="spellStart"/>
            <w:r>
              <w:rPr>
                <w:rFonts w:ascii="Myriad Pro" w:hAnsi="Myriad Pro" w:cs="Calibri"/>
                <w:color w:val="000000"/>
                <w:sz w:val="18"/>
                <w:szCs w:val="18"/>
              </w:rPr>
              <w:t>кВ</w:t>
            </w:r>
            <w:proofErr w:type="spellEnd"/>
            <w:r>
              <w:rPr>
                <w:rFonts w:ascii="Myriad Pro" w:hAnsi="Myriad Pro" w:cs="Calibri"/>
                <w:color w:val="000000"/>
                <w:sz w:val="18"/>
                <w:szCs w:val="18"/>
              </w:rPr>
              <w:t xml:space="preserve"> от ТП Г-6-6 с заменой опор, провода на СИП для обеспечения качества электроэнергии у потребителей. </w:t>
            </w:r>
            <w:proofErr w:type="spellStart"/>
            <w:r>
              <w:rPr>
                <w:rFonts w:ascii="Myriad Pro" w:hAnsi="Myriad Pro" w:cs="Calibri"/>
                <w:color w:val="000000"/>
                <w:sz w:val="18"/>
                <w:szCs w:val="18"/>
              </w:rPr>
              <w:t>Богашевский</w:t>
            </w:r>
            <w:proofErr w:type="spellEnd"/>
            <w:r>
              <w:rPr>
                <w:rFonts w:ascii="Myriad Pro" w:hAnsi="Myriad Pro" w:cs="Calibri"/>
                <w:color w:val="000000"/>
                <w:sz w:val="18"/>
                <w:szCs w:val="18"/>
              </w:rPr>
              <w:t xml:space="preserve"> РЭС </w:t>
            </w:r>
          </w:p>
        </w:tc>
        <w:tc>
          <w:tcPr>
            <w:tcW w:w="875" w:type="pct"/>
            <w:tcBorders>
              <w:top w:val="nil"/>
              <w:left w:val="nil"/>
              <w:bottom w:val="single" w:sz="4" w:space="0" w:color="auto"/>
              <w:right w:val="single" w:sz="4" w:space="0" w:color="auto"/>
            </w:tcBorders>
            <w:vAlign w:val="center"/>
            <w:hideMark/>
          </w:tcPr>
          <w:p w14:paraId="18739151"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I_6875550620</w:t>
            </w:r>
          </w:p>
        </w:tc>
        <w:tc>
          <w:tcPr>
            <w:tcW w:w="682" w:type="pct"/>
            <w:tcBorders>
              <w:top w:val="nil"/>
              <w:left w:val="nil"/>
              <w:bottom w:val="single" w:sz="4" w:space="0" w:color="auto"/>
              <w:right w:val="single" w:sz="4" w:space="0" w:color="auto"/>
            </w:tcBorders>
            <w:vAlign w:val="center"/>
            <w:hideMark/>
          </w:tcPr>
          <w:p w14:paraId="249A9F8D"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1,76</w:t>
            </w:r>
          </w:p>
        </w:tc>
        <w:tc>
          <w:tcPr>
            <w:tcW w:w="463" w:type="pct"/>
            <w:tcBorders>
              <w:top w:val="nil"/>
              <w:left w:val="nil"/>
              <w:bottom w:val="single" w:sz="4" w:space="0" w:color="auto"/>
              <w:right w:val="single" w:sz="4" w:space="0" w:color="auto"/>
            </w:tcBorders>
            <w:vAlign w:val="center"/>
            <w:hideMark/>
          </w:tcPr>
          <w:p w14:paraId="5AE7B6DE"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1,72</w:t>
            </w:r>
          </w:p>
        </w:tc>
        <w:tc>
          <w:tcPr>
            <w:tcW w:w="441" w:type="pct"/>
            <w:tcBorders>
              <w:top w:val="nil"/>
              <w:left w:val="nil"/>
              <w:bottom w:val="single" w:sz="4" w:space="0" w:color="auto"/>
              <w:right w:val="single" w:sz="4" w:space="0" w:color="auto"/>
            </w:tcBorders>
            <w:vAlign w:val="center"/>
            <w:hideMark/>
          </w:tcPr>
          <w:p w14:paraId="065F49E7"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-0,03</w:t>
            </w:r>
          </w:p>
        </w:tc>
        <w:tc>
          <w:tcPr>
            <w:tcW w:w="349" w:type="pct"/>
            <w:tcBorders>
              <w:top w:val="nil"/>
              <w:left w:val="nil"/>
              <w:bottom w:val="single" w:sz="4" w:space="0" w:color="auto"/>
              <w:right w:val="single" w:sz="4" w:space="0" w:color="auto"/>
            </w:tcBorders>
            <w:vAlign w:val="center"/>
            <w:hideMark/>
          </w:tcPr>
          <w:p w14:paraId="10A2E1F0"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-2%</w:t>
            </w:r>
          </w:p>
        </w:tc>
      </w:tr>
      <w:tr w:rsidR="00753127" w14:paraId="0E3D1436" w14:textId="77777777" w:rsidTr="00DD7EED">
        <w:trPr>
          <w:trHeight w:val="480"/>
        </w:trPr>
        <w:tc>
          <w:tcPr>
            <w:tcW w:w="225" w:type="pct"/>
            <w:tcBorders>
              <w:top w:val="nil"/>
              <w:left w:val="single" w:sz="4" w:space="0" w:color="auto"/>
              <w:bottom w:val="single" w:sz="4" w:space="0" w:color="auto"/>
              <w:right w:val="single" w:sz="4" w:space="0" w:color="auto"/>
            </w:tcBorders>
            <w:vAlign w:val="center"/>
            <w:hideMark/>
          </w:tcPr>
          <w:p w14:paraId="62AE2656"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73</w:t>
            </w:r>
          </w:p>
        </w:tc>
        <w:tc>
          <w:tcPr>
            <w:tcW w:w="1965" w:type="pct"/>
            <w:tcBorders>
              <w:top w:val="nil"/>
              <w:left w:val="nil"/>
              <w:bottom w:val="single" w:sz="4" w:space="0" w:color="auto"/>
              <w:right w:val="single" w:sz="4" w:space="0" w:color="auto"/>
            </w:tcBorders>
            <w:vAlign w:val="center"/>
            <w:hideMark/>
          </w:tcPr>
          <w:p w14:paraId="4E0192CC" w14:textId="77777777" w:rsidR="00753127" w:rsidRDefault="00753127" w:rsidP="00753127">
            <w:pPr>
              <w:rPr>
                <w:rFonts w:ascii="Myriad Pro" w:hAnsi="Myriad Pro" w:cs="Calibri"/>
                <w:color w:val="000000"/>
                <w:sz w:val="18"/>
                <w:szCs w:val="18"/>
              </w:rPr>
            </w:pPr>
            <w:r>
              <w:rPr>
                <w:rFonts w:ascii="Myriad Pro" w:hAnsi="Myriad Pro" w:cs="Calibri"/>
                <w:color w:val="000000"/>
                <w:sz w:val="18"/>
                <w:szCs w:val="18"/>
              </w:rPr>
              <w:t>Приобретение снегоходов (16 шт.)</w:t>
            </w:r>
          </w:p>
        </w:tc>
        <w:tc>
          <w:tcPr>
            <w:tcW w:w="875" w:type="pct"/>
            <w:tcBorders>
              <w:top w:val="nil"/>
              <w:left w:val="nil"/>
              <w:bottom w:val="single" w:sz="4" w:space="0" w:color="auto"/>
              <w:right w:val="single" w:sz="4" w:space="0" w:color="auto"/>
            </w:tcBorders>
            <w:vAlign w:val="center"/>
            <w:hideMark/>
          </w:tcPr>
          <w:p w14:paraId="2D6988FB"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I_6875550711</w:t>
            </w:r>
          </w:p>
        </w:tc>
        <w:tc>
          <w:tcPr>
            <w:tcW w:w="682" w:type="pct"/>
            <w:tcBorders>
              <w:top w:val="nil"/>
              <w:left w:val="nil"/>
              <w:bottom w:val="single" w:sz="4" w:space="0" w:color="auto"/>
              <w:right w:val="single" w:sz="4" w:space="0" w:color="auto"/>
            </w:tcBorders>
            <w:vAlign w:val="center"/>
            <w:hideMark/>
          </w:tcPr>
          <w:p w14:paraId="44B8DC1A"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0,86</w:t>
            </w:r>
          </w:p>
        </w:tc>
        <w:tc>
          <w:tcPr>
            <w:tcW w:w="463" w:type="pct"/>
            <w:tcBorders>
              <w:top w:val="nil"/>
              <w:left w:val="nil"/>
              <w:bottom w:val="single" w:sz="4" w:space="0" w:color="auto"/>
              <w:right w:val="single" w:sz="4" w:space="0" w:color="auto"/>
            </w:tcBorders>
            <w:vAlign w:val="center"/>
            <w:hideMark/>
          </w:tcPr>
          <w:p w14:paraId="02E09FE6"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0,84</w:t>
            </w:r>
          </w:p>
        </w:tc>
        <w:tc>
          <w:tcPr>
            <w:tcW w:w="441" w:type="pct"/>
            <w:tcBorders>
              <w:top w:val="nil"/>
              <w:left w:val="nil"/>
              <w:bottom w:val="single" w:sz="4" w:space="0" w:color="auto"/>
              <w:right w:val="single" w:sz="4" w:space="0" w:color="auto"/>
            </w:tcBorders>
            <w:vAlign w:val="center"/>
            <w:hideMark/>
          </w:tcPr>
          <w:p w14:paraId="7E62F4D8"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-0,02</w:t>
            </w:r>
          </w:p>
        </w:tc>
        <w:tc>
          <w:tcPr>
            <w:tcW w:w="349" w:type="pct"/>
            <w:tcBorders>
              <w:top w:val="nil"/>
              <w:left w:val="nil"/>
              <w:bottom w:val="single" w:sz="4" w:space="0" w:color="auto"/>
              <w:right w:val="single" w:sz="4" w:space="0" w:color="auto"/>
            </w:tcBorders>
            <w:vAlign w:val="center"/>
            <w:hideMark/>
          </w:tcPr>
          <w:p w14:paraId="35580ED0"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-3%</w:t>
            </w:r>
          </w:p>
        </w:tc>
      </w:tr>
      <w:tr w:rsidR="00753127" w14:paraId="4E90BB9C" w14:textId="77777777" w:rsidTr="00DD7EED">
        <w:trPr>
          <w:trHeight w:val="720"/>
        </w:trPr>
        <w:tc>
          <w:tcPr>
            <w:tcW w:w="225" w:type="pct"/>
            <w:tcBorders>
              <w:top w:val="nil"/>
              <w:left w:val="single" w:sz="4" w:space="0" w:color="auto"/>
              <w:bottom w:val="single" w:sz="4" w:space="0" w:color="auto"/>
              <w:right w:val="single" w:sz="4" w:space="0" w:color="auto"/>
            </w:tcBorders>
            <w:vAlign w:val="center"/>
            <w:hideMark/>
          </w:tcPr>
          <w:p w14:paraId="583D1C81"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74</w:t>
            </w:r>
          </w:p>
        </w:tc>
        <w:tc>
          <w:tcPr>
            <w:tcW w:w="1965" w:type="pct"/>
            <w:tcBorders>
              <w:top w:val="nil"/>
              <w:left w:val="nil"/>
              <w:bottom w:val="single" w:sz="4" w:space="0" w:color="auto"/>
              <w:right w:val="single" w:sz="4" w:space="0" w:color="auto"/>
            </w:tcBorders>
            <w:vAlign w:val="center"/>
            <w:hideMark/>
          </w:tcPr>
          <w:p w14:paraId="3B7B663E" w14:textId="77777777" w:rsidR="00753127" w:rsidRDefault="00753127" w:rsidP="00753127">
            <w:pPr>
              <w:rPr>
                <w:rFonts w:ascii="Myriad Pro" w:hAnsi="Myriad Pro" w:cs="Calibri"/>
                <w:color w:val="000000"/>
                <w:sz w:val="18"/>
                <w:szCs w:val="18"/>
              </w:rPr>
            </w:pPr>
            <w:r>
              <w:rPr>
                <w:rFonts w:ascii="Myriad Pro" w:hAnsi="Myriad Pro" w:cs="Calibri"/>
                <w:color w:val="000000"/>
                <w:sz w:val="18"/>
                <w:szCs w:val="18"/>
              </w:rPr>
              <w:t xml:space="preserve">Реконструкция ВЛ-110 </w:t>
            </w:r>
            <w:proofErr w:type="spellStart"/>
            <w:r>
              <w:rPr>
                <w:rFonts w:ascii="Myriad Pro" w:hAnsi="Myriad Pro" w:cs="Calibri"/>
                <w:color w:val="000000"/>
                <w:sz w:val="18"/>
                <w:szCs w:val="18"/>
              </w:rPr>
              <w:t>кВ</w:t>
            </w:r>
            <w:proofErr w:type="spellEnd"/>
            <w:r>
              <w:rPr>
                <w:rFonts w:ascii="Myriad Pro" w:hAnsi="Myriad Pro" w:cs="Calibri"/>
                <w:color w:val="000000"/>
                <w:sz w:val="18"/>
                <w:szCs w:val="18"/>
              </w:rPr>
              <w:t xml:space="preserve"> С-1, С-2, С-82/83 с заменой </w:t>
            </w:r>
            <w:proofErr w:type="spellStart"/>
            <w:r>
              <w:rPr>
                <w:rFonts w:ascii="Myriad Pro" w:hAnsi="Myriad Pro" w:cs="Calibri"/>
                <w:color w:val="000000"/>
                <w:sz w:val="18"/>
                <w:szCs w:val="18"/>
              </w:rPr>
              <w:t>грозотроса</w:t>
            </w:r>
            <w:proofErr w:type="spellEnd"/>
            <w:r>
              <w:rPr>
                <w:rFonts w:ascii="Myriad Pro" w:hAnsi="Myriad Pro" w:cs="Calibri"/>
                <w:color w:val="000000"/>
                <w:sz w:val="18"/>
                <w:szCs w:val="18"/>
              </w:rPr>
              <w:t>, 27,3 км</w:t>
            </w:r>
          </w:p>
        </w:tc>
        <w:tc>
          <w:tcPr>
            <w:tcW w:w="875" w:type="pct"/>
            <w:tcBorders>
              <w:top w:val="nil"/>
              <w:left w:val="nil"/>
              <w:bottom w:val="single" w:sz="4" w:space="0" w:color="auto"/>
              <w:right w:val="single" w:sz="4" w:space="0" w:color="auto"/>
            </w:tcBorders>
            <w:vAlign w:val="center"/>
            <w:hideMark/>
          </w:tcPr>
          <w:p w14:paraId="080E2926"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I_6875550651</w:t>
            </w:r>
          </w:p>
        </w:tc>
        <w:tc>
          <w:tcPr>
            <w:tcW w:w="682" w:type="pct"/>
            <w:tcBorders>
              <w:top w:val="nil"/>
              <w:left w:val="nil"/>
              <w:bottom w:val="single" w:sz="4" w:space="0" w:color="auto"/>
              <w:right w:val="single" w:sz="4" w:space="0" w:color="auto"/>
            </w:tcBorders>
            <w:vAlign w:val="center"/>
            <w:hideMark/>
          </w:tcPr>
          <w:p w14:paraId="224D5B5E"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4,42</w:t>
            </w:r>
          </w:p>
        </w:tc>
        <w:tc>
          <w:tcPr>
            <w:tcW w:w="463" w:type="pct"/>
            <w:tcBorders>
              <w:top w:val="nil"/>
              <w:left w:val="nil"/>
              <w:bottom w:val="single" w:sz="4" w:space="0" w:color="auto"/>
              <w:right w:val="single" w:sz="4" w:space="0" w:color="auto"/>
            </w:tcBorders>
            <w:vAlign w:val="center"/>
            <w:hideMark/>
          </w:tcPr>
          <w:p w14:paraId="0CB6E058"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4,39</w:t>
            </w:r>
          </w:p>
        </w:tc>
        <w:tc>
          <w:tcPr>
            <w:tcW w:w="441" w:type="pct"/>
            <w:tcBorders>
              <w:top w:val="nil"/>
              <w:left w:val="nil"/>
              <w:bottom w:val="single" w:sz="4" w:space="0" w:color="auto"/>
              <w:right w:val="single" w:sz="4" w:space="0" w:color="auto"/>
            </w:tcBorders>
            <w:vAlign w:val="center"/>
            <w:hideMark/>
          </w:tcPr>
          <w:p w14:paraId="5EC9567A"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-0,02</w:t>
            </w:r>
          </w:p>
        </w:tc>
        <w:tc>
          <w:tcPr>
            <w:tcW w:w="349" w:type="pct"/>
            <w:tcBorders>
              <w:top w:val="nil"/>
              <w:left w:val="nil"/>
              <w:bottom w:val="single" w:sz="4" w:space="0" w:color="auto"/>
              <w:right w:val="single" w:sz="4" w:space="0" w:color="auto"/>
            </w:tcBorders>
            <w:vAlign w:val="center"/>
            <w:hideMark/>
          </w:tcPr>
          <w:p w14:paraId="6D075D3C"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-1%</w:t>
            </w:r>
          </w:p>
        </w:tc>
      </w:tr>
      <w:tr w:rsidR="00753127" w14:paraId="702D90F7" w14:textId="77777777" w:rsidTr="00DD7EED">
        <w:trPr>
          <w:trHeight w:val="720"/>
        </w:trPr>
        <w:tc>
          <w:tcPr>
            <w:tcW w:w="225" w:type="pct"/>
            <w:tcBorders>
              <w:top w:val="nil"/>
              <w:left w:val="single" w:sz="4" w:space="0" w:color="auto"/>
              <w:bottom w:val="single" w:sz="4" w:space="0" w:color="auto"/>
              <w:right w:val="single" w:sz="4" w:space="0" w:color="auto"/>
            </w:tcBorders>
            <w:vAlign w:val="center"/>
            <w:hideMark/>
          </w:tcPr>
          <w:p w14:paraId="217A3068"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75</w:t>
            </w:r>
          </w:p>
        </w:tc>
        <w:tc>
          <w:tcPr>
            <w:tcW w:w="1965" w:type="pct"/>
            <w:tcBorders>
              <w:top w:val="nil"/>
              <w:left w:val="nil"/>
              <w:bottom w:val="single" w:sz="4" w:space="0" w:color="auto"/>
              <w:right w:val="single" w:sz="4" w:space="0" w:color="auto"/>
            </w:tcBorders>
            <w:vAlign w:val="center"/>
            <w:hideMark/>
          </w:tcPr>
          <w:p w14:paraId="679FCC5D" w14:textId="77777777" w:rsidR="00753127" w:rsidRDefault="00753127" w:rsidP="00753127">
            <w:pPr>
              <w:rPr>
                <w:rFonts w:ascii="Myriad Pro" w:hAnsi="Myriad Pro" w:cs="Calibri"/>
                <w:color w:val="000000"/>
                <w:sz w:val="18"/>
                <w:szCs w:val="18"/>
              </w:rPr>
            </w:pPr>
            <w:r>
              <w:rPr>
                <w:rFonts w:ascii="Myriad Pro" w:hAnsi="Myriad Pro" w:cs="Calibri"/>
                <w:color w:val="000000"/>
                <w:sz w:val="18"/>
                <w:szCs w:val="18"/>
              </w:rPr>
              <w:t xml:space="preserve">Реконструкция ВЛ-0,4 </w:t>
            </w:r>
            <w:proofErr w:type="spellStart"/>
            <w:r>
              <w:rPr>
                <w:rFonts w:ascii="Myriad Pro" w:hAnsi="Myriad Pro" w:cs="Calibri"/>
                <w:color w:val="000000"/>
                <w:sz w:val="18"/>
                <w:szCs w:val="18"/>
              </w:rPr>
              <w:t>кВ</w:t>
            </w:r>
            <w:proofErr w:type="spellEnd"/>
            <w:r>
              <w:rPr>
                <w:rFonts w:ascii="Myriad Pro" w:hAnsi="Myriad Pro" w:cs="Calibri"/>
                <w:color w:val="000000"/>
                <w:sz w:val="18"/>
                <w:szCs w:val="18"/>
              </w:rPr>
              <w:t xml:space="preserve"> от ТП КО-9-12 с заменой опор для обеспечения качества электроэнергии у потребителей. Центральный РЭС</w:t>
            </w:r>
          </w:p>
        </w:tc>
        <w:tc>
          <w:tcPr>
            <w:tcW w:w="875" w:type="pct"/>
            <w:tcBorders>
              <w:top w:val="nil"/>
              <w:left w:val="nil"/>
              <w:bottom w:val="single" w:sz="4" w:space="0" w:color="auto"/>
              <w:right w:val="single" w:sz="4" w:space="0" w:color="auto"/>
            </w:tcBorders>
            <w:vAlign w:val="center"/>
            <w:hideMark/>
          </w:tcPr>
          <w:p w14:paraId="786FE9AB"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F_6875550460</w:t>
            </w:r>
          </w:p>
        </w:tc>
        <w:tc>
          <w:tcPr>
            <w:tcW w:w="682" w:type="pct"/>
            <w:tcBorders>
              <w:top w:val="nil"/>
              <w:left w:val="nil"/>
              <w:bottom w:val="single" w:sz="4" w:space="0" w:color="auto"/>
              <w:right w:val="single" w:sz="4" w:space="0" w:color="auto"/>
            </w:tcBorders>
            <w:vAlign w:val="center"/>
            <w:hideMark/>
          </w:tcPr>
          <w:p w14:paraId="786435CF"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1,31</w:t>
            </w:r>
          </w:p>
        </w:tc>
        <w:tc>
          <w:tcPr>
            <w:tcW w:w="463" w:type="pct"/>
            <w:tcBorders>
              <w:top w:val="nil"/>
              <w:left w:val="nil"/>
              <w:bottom w:val="single" w:sz="4" w:space="0" w:color="auto"/>
              <w:right w:val="single" w:sz="4" w:space="0" w:color="auto"/>
            </w:tcBorders>
            <w:vAlign w:val="center"/>
            <w:hideMark/>
          </w:tcPr>
          <w:p w14:paraId="37714D98"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1,29</w:t>
            </w:r>
          </w:p>
        </w:tc>
        <w:tc>
          <w:tcPr>
            <w:tcW w:w="441" w:type="pct"/>
            <w:tcBorders>
              <w:top w:val="nil"/>
              <w:left w:val="nil"/>
              <w:bottom w:val="single" w:sz="4" w:space="0" w:color="auto"/>
              <w:right w:val="single" w:sz="4" w:space="0" w:color="auto"/>
            </w:tcBorders>
            <w:vAlign w:val="center"/>
            <w:hideMark/>
          </w:tcPr>
          <w:p w14:paraId="10BAA2C1"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-0,02</w:t>
            </w:r>
          </w:p>
        </w:tc>
        <w:tc>
          <w:tcPr>
            <w:tcW w:w="349" w:type="pct"/>
            <w:tcBorders>
              <w:top w:val="nil"/>
              <w:left w:val="nil"/>
              <w:bottom w:val="single" w:sz="4" w:space="0" w:color="auto"/>
              <w:right w:val="single" w:sz="4" w:space="0" w:color="auto"/>
            </w:tcBorders>
            <w:vAlign w:val="center"/>
            <w:hideMark/>
          </w:tcPr>
          <w:p w14:paraId="6302741E"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-2%</w:t>
            </w:r>
          </w:p>
        </w:tc>
      </w:tr>
      <w:tr w:rsidR="00753127" w14:paraId="4E950CB3" w14:textId="77777777" w:rsidTr="00DD7EED">
        <w:trPr>
          <w:trHeight w:val="720"/>
        </w:trPr>
        <w:tc>
          <w:tcPr>
            <w:tcW w:w="225" w:type="pct"/>
            <w:tcBorders>
              <w:top w:val="nil"/>
              <w:left w:val="single" w:sz="4" w:space="0" w:color="auto"/>
              <w:bottom w:val="single" w:sz="4" w:space="0" w:color="auto"/>
              <w:right w:val="single" w:sz="4" w:space="0" w:color="auto"/>
            </w:tcBorders>
            <w:vAlign w:val="center"/>
            <w:hideMark/>
          </w:tcPr>
          <w:p w14:paraId="1F1F4D6B"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76</w:t>
            </w:r>
          </w:p>
        </w:tc>
        <w:tc>
          <w:tcPr>
            <w:tcW w:w="1965" w:type="pct"/>
            <w:tcBorders>
              <w:top w:val="nil"/>
              <w:left w:val="nil"/>
              <w:bottom w:val="single" w:sz="4" w:space="0" w:color="auto"/>
              <w:right w:val="single" w:sz="4" w:space="0" w:color="auto"/>
            </w:tcBorders>
            <w:vAlign w:val="center"/>
            <w:hideMark/>
          </w:tcPr>
          <w:p w14:paraId="0EE9B4C0" w14:textId="77777777" w:rsidR="00753127" w:rsidRDefault="00753127" w:rsidP="00753127">
            <w:pPr>
              <w:rPr>
                <w:rFonts w:ascii="Myriad Pro" w:hAnsi="Myriad Pro" w:cs="Calibri"/>
                <w:color w:val="000000"/>
                <w:sz w:val="18"/>
                <w:szCs w:val="18"/>
              </w:rPr>
            </w:pPr>
            <w:r>
              <w:rPr>
                <w:rFonts w:ascii="Myriad Pro" w:hAnsi="Myriad Pro" w:cs="Calibri"/>
                <w:color w:val="000000"/>
                <w:sz w:val="18"/>
                <w:szCs w:val="18"/>
              </w:rPr>
              <w:t>Приобретение бурильных машин на автомобильном шасси ГАЗ 2016г.-1 шт., 2019г. - 1 шт., 2020г. - 1 шт., МТЗ-82 2016г.-1 шт., 2019г.-2 шт., 2020г.-1 шт.,  КАМАЗ 2017г.-1 шт.</w:t>
            </w:r>
          </w:p>
        </w:tc>
        <w:tc>
          <w:tcPr>
            <w:tcW w:w="875" w:type="pct"/>
            <w:tcBorders>
              <w:top w:val="nil"/>
              <w:left w:val="nil"/>
              <w:bottom w:val="single" w:sz="4" w:space="0" w:color="auto"/>
              <w:right w:val="single" w:sz="4" w:space="0" w:color="auto"/>
            </w:tcBorders>
            <w:vAlign w:val="center"/>
            <w:hideMark/>
          </w:tcPr>
          <w:p w14:paraId="36C7EA0A"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F_6875550574</w:t>
            </w:r>
          </w:p>
        </w:tc>
        <w:tc>
          <w:tcPr>
            <w:tcW w:w="682" w:type="pct"/>
            <w:tcBorders>
              <w:top w:val="nil"/>
              <w:left w:val="nil"/>
              <w:bottom w:val="single" w:sz="4" w:space="0" w:color="auto"/>
              <w:right w:val="single" w:sz="4" w:space="0" w:color="auto"/>
            </w:tcBorders>
            <w:vAlign w:val="center"/>
            <w:hideMark/>
          </w:tcPr>
          <w:p w14:paraId="2E6A55A1"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9,25</w:t>
            </w:r>
          </w:p>
        </w:tc>
        <w:tc>
          <w:tcPr>
            <w:tcW w:w="463" w:type="pct"/>
            <w:tcBorders>
              <w:top w:val="nil"/>
              <w:left w:val="nil"/>
              <w:bottom w:val="single" w:sz="4" w:space="0" w:color="auto"/>
              <w:right w:val="single" w:sz="4" w:space="0" w:color="auto"/>
            </w:tcBorders>
            <w:vAlign w:val="center"/>
            <w:hideMark/>
          </w:tcPr>
          <w:p w14:paraId="4063CCB7"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9,23</w:t>
            </w:r>
          </w:p>
        </w:tc>
        <w:tc>
          <w:tcPr>
            <w:tcW w:w="441" w:type="pct"/>
            <w:tcBorders>
              <w:top w:val="nil"/>
              <w:left w:val="nil"/>
              <w:bottom w:val="single" w:sz="4" w:space="0" w:color="auto"/>
              <w:right w:val="single" w:sz="4" w:space="0" w:color="auto"/>
            </w:tcBorders>
            <w:vAlign w:val="center"/>
            <w:hideMark/>
          </w:tcPr>
          <w:p w14:paraId="4FB17068"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-0,02</w:t>
            </w:r>
          </w:p>
        </w:tc>
        <w:tc>
          <w:tcPr>
            <w:tcW w:w="349" w:type="pct"/>
            <w:tcBorders>
              <w:top w:val="nil"/>
              <w:left w:val="nil"/>
              <w:bottom w:val="single" w:sz="4" w:space="0" w:color="auto"/>
              <w:right w:val="single" w:sz="4" w:space="0" w:color="auto"/>
            </w:tcBorders>
            <w:vAlign w:val="center"/>
            <w:hideMark/>
          </w:tcPr>
          <w:p w14:paraId="65321D25"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0%</w:t>
            </w:r>
          </w:p>
        </w:tc>
      </w:tr>
      <w:tr w:rsidR="00753127" w14:paraId="351DD1A0" w14:textId="77777777" w:rsidTr="00DD7EED">
        <w:trPr>
          <w:trHeight w:val="720"/>
        </w:trPr>
        <w:tc>
          <w:tcPr>
            <w:tcW w:w="225" w:type="pct"/>
            <w:tcBorders>
              <w:top w:val="nil"/>
              <w:left w:val="single" w:sz="4" w:space="0" w:color="auto"/>
              <w:bottom w:val="single" w:sz="4" w:space="0" w:color="auto"/>
              <w:right w:val="single" w:sz="4" w:space="0" w:color="auto"/>
            </w:tcBorders>
            <w:vAlign w:val="center"/>
            <w:hideMark/>
          </w:tcPr>
          <w:p w14:paraId="47151D52"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77</w:t>
            </w:r>
          </w:p>
        </w:tc>
        <w:tc>
          <w:tcPr>
            <w:tcW w:w="1965" w:type="pct"/>
            <w:tcBorders>
              <w:top w:val="nil"/>
              <w:left w:val="nil"/>
              <w:bottom w:val="single" w:sz="4" w:space="0" w:color="auto"/>
              <w:right w:val="single" w:sz="4" w:space="0" w:color="auto"/>
            </w:tcBorders>
            <w:vAlign w:val="center"/>
            <w:hideMark/>
          </w:tcPr>
          <w:p w14:paraId="1012BB04" w14:textId="77777777" w:rsidR="00753127" w:rsidRDefault="00753127" w:rsidP="00753127">
            <w:pPr>
              <w:rPr>
                <w:rFonts w:ascii="Myriad Pro" w:hAnsi="Myriad Pro" w:cs="Calibri"/>
                <w:color w:val="000000"/>
                <w:sz w:val="18"/>
                <w:szCs w:val="18"/>
              </w:rPr>
            </w:pPr>
            <w:r>
              <w:rPr>
                <w:rFonts w:ascii="Myriad Pro" w:hAnsi="Myriad Pro" w:cs="Calibri"/>
                <w:color w:val="000000"/>
                <w:sz w:val="18"/>
                <w:szCs w:val="18"/>
              </w:rPr>
              <w:t xml:space="preserve">Реконструкция ВЛ-0,4 </w:t>
            </w:r>
            <w:proofErr w:type="spellStart"/>
            <w:r>
              <w:rPr>
                <w:rFonts w:ascii="Myriad Pro" w:hAnsi="Myriad Pro" w:cs="Calibri"/>
                <w:color w:val="000000"/>
                <w:sz w:val="18"/>
                <w:szCs w:val="18"/>
              </w:rPr>
              <w:t>кВ</w:t>
            </w:r>
            <w:proofErr w:type="spellEnd"/>
            <w:r>
              <w:rPr>
                <w:rFonts w:ascii="Myriad Pro" w:hAnsi="Myriad Pro" w:cs="Calibri"/>
                <w:color w:val="000000"/>
                <w:sz w:val="18"/>
                <w:szCs w:val="18"/>
              </w:rPr>
              <w:t xml:space="preserve"> от ТП КР-7-6 с заменой опор для обеспечения качества электроэнергии у потребителей. </w:t>
            </w:r>
            <w:proofErr w:type="spellStart"/>
            <w:r>
              <w:rPr>
                <w:rFonts w:ascii="Myriad Pro" w:hAnsi="Myriad Pro" w:cs="Calibri"/>
                <w:color w:val="000000"/>
                <w:sz w:val="18"/>
                <w:szCs w:val="18"/>
              </w:rPr>
              <w:t>Кривошеинский</w:t>
            </w:r>
            <w:proofErr w:type="spellEnd"/>
            <w:r>
              <w:rPr>
                <w:rFonts w:ascii="Myriad Pro" w:hAnsi="Myriad Pro" w:cs="Calibri"/>
                <w:color w:val="000000"/>
                <w:sz w:val="18"/>
                <w:szCs w:val="18"/>
              </w:rPr>
              <w:t xml:space="preserve"> РЭС</w:t>
            </w:r>
          </w:p>
        </w:tc>
        <w:tc>
          <w:tcPr>
            <w:tcW w:w="875" w:type="pct"/>
            <w:tcBorders>
              <w:top w:val="nil"/>
              <w:left w:val="nil"/>
              <w:bottom w:val="single" w:sz="4" w:space="0" w:color="auto"/>
              <w:right w:val="single" w:sz="4" w:space="0" w:color="auto"/>
            </w:tcBorders>
            <w:vAlign w:val="center"/>
            <w:hideMark/>
          </w:tcPr>
          <w:p w14:paraId="399D5555"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G_6875550538</w:t>
            </w:r>
          </w:p>
        </w:tc>
        <w:tc>
          <w:tcPr>
            <w:tcW w:w="682" w:type="pct"/>
            <w:tcBorders>
              <w:top w:val="nil"/>
              <w:left w:val="nil"/>
              <w:bottom w:val="single" w:sz="4" w:space="0" w:color="auto"/>
              <w:right w:val="single" w:sz="4" w:space="0" w:color="auto"/>
            </w:tcBorders>
            <w:vAlign w:val="center"/>
            <w:hideMark/>
          </w:tcPr>
          <w:p w14:paraId="63DF5F4A"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0,77</w:t>
            </w:r>
          </w:p>
        </w:tc>
        <w:tc>
          <w:tcPr>
            <w:tcW w:w="463" w:type="pct"/>
            <w:tcBorders>
              <w:top w:val="nil"/>
              <w:left w:val="nil"/>
              <w:bottom w:val="single" w:sz="4" w:space="0" w:color="auto"/>
              <w:right w:val="single" w:sz="4" w:space="0" w:color="auto"/>
            </w:tcBorders>
            <w:vAlign w:val="center"/>
            <w:hideMark/>
          </w:tcPr>
          <w:p w14:paraId="0B5789AE"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0,75</w:t>
            </w:r>
          </w:p>
        </w:tc>
        <w:tc>
          <w:tcPr>
            <w:tcW w:w="441" w:type="pct"/>
            <w:tcBorders>
              <w:top w:val="nil"/>
              <w:left w:val="nil"/>
              <w:bottom w:val="single" w:sz="4" w:space="0" w:color="auto"/>
              <w:right w:val="single" w:sz="4" w:space="0" w:color="auto"/>
            </w:tcBorders>
            <w:vAlign w:val="center"/>
            <w:hideMark/>
          </w:tcPr>
          <w:p w14:paraId="38498BFD"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-0,02</w:t>
            </w:r>
          </w:p>
        </w:tc>
        <w:tc>
          <w:tcPr>
            <w:tcW w:w="349" w:type="pct"/>
            <w:tcBorders>
              <w:top w:val="nil"/>
              <w:left w:val="nil"/>
              <w:bottom w:val="single" w:sz="4" w:space="0" w:color="auto"/>
              <w:right w:val="single" w:sz="4" w:space="0" w:color="auto"/>
            </w:tcBorders>
            <w:vAlign w:val="center"/>
            <w:hideMark/>
          </w:tcPr>
          <w:p w14:paraId="788C3017"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-3%</w:t>
            </w:r>
          </w:p>
        </w:tc>
      </w:tr>
      <w:tr w:rsidR="00753127" w14:paraId="6AC2B70B" w14:textId="77777777" w:rsidTr="00DD7EED">
        <w:trPr>
          <w:trHeight w:val="720"/>
        </w:trPr>
        <w:tc>
          <w:tcPr>
            <w:tcW w:w="225" w:type="pct"/>
            <w:tcBorders>
              <w:top w:val="nil"/>
              <w:left w:val="single" w:sz="4" w:space="0" w:color="auto"/>
              <w:bottom w:val="single" w:sz="4" w:space="0" w:color="auto"/>
              <w:right w:val="single" w:sz="4" w:space="0" w:color="auto"/>
            </w:tcBorders>
            <w:vAlign w:val="center"/>
            <w:hideMark/>
          </w:tcPr>
          <w:p w14:paraId="53FFB6EC"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78</w:t>
            </w:r>
          </w:p>
        </w:tc>
        <w:tc>
          <w:tcPr>
            <w:tcW w:w="1965" w:type="pct"/>
            <w:tcBorders>
              <w:top w:val="nil"/>
              <w:left w:val="nil"/>
              <w:bottom w:val="single" w:sz="4" w:space="0" w:color="auto"/>
              <w:right w:val="single" w:sz="4" w:space="0" w:color="auto"/>
            </w:tcBorders>
            <w:vAlign w:val="center"/>
            <w:hideMark/>
          </w:tcPr>
          <w:p w14:paraId="141966BC" w14:textId="77777777" w:rsidR="00753127" w:rsidRDefault="00753127" w:rsidP="00753127">
            <w:pPr>
              <w:rPr>
                <w:rFonts w:ascii="Myriad Pro" w:hAnsi="Myriad Pro" w:cs="Calibri"/>
                <w:color w:val="000000"/>
                <w:sz w:val="18"/>
                <w:szCs w:val="18"/>
              </w:rPr>
            </w:pPr>
            <w:r>
              <w:rPr>
                <w:rFonts w:ascii="Myriad Pro" w:hAnsi="Myriad Pro" w:cs="Calibri"/>
                <w:color w:val="000000"/>
                <w:sz w:val="18"/>
                <w:szCs w:val="18"/>
              </w:rPr>
              <w:t xml:space="preserve">Реконструкция ВЛ-10 </w:t>
            </w:r>
            <w:proofErr w:type="spellStart"/>
            <w:r>
              <w:rPr>
                <w:rFonts w:ascii="Myriad Pro" w:hAnsi="Myriad Pro" w:cs="Calibri"/>
                <w:color w:val="000000"/>
                <w:sz w:val="18"/>
                <w:szCs w:val="18"/>
              </w:rPr>
              <w:t>кВ</w:t>
            </w:r>
            <w:proofErr w:type="spellEnd"/>
            <w:r>
              <w:rPr>
                <w:rFonts w:ascii="Myriad Pro" w:hAnsi="Myriad Pro" w:cs="Calibri"/>
                <w:color w:val="000000"/>
                <w:sz w:val="18"/>
                <w:szCs w:val="18"/>
              </w:rPr>
              <w:t xml:space="preserve"> Г-5 с заменой опор и голого провода на СИП-3, 2,67 км</w:t>
            </w:r>
          </w:p>
        </w:tc>
        <w:tc>
          <w:tcPr>
            <w:tcW w:w="875" w:type="pct"/>
            <w:tcBorders>
              <w:top w:val="nil"/>
              <w:left w:val="nil"/>
              <w:bottom w:val="single" w:sz="4" w:space="0" w:color="auto"/>
              <w:right w:val="single" w:sz="4" w:space="0" w:color="auto"/>
            </w:tcBorders>
            <w:vAlign w:val="center"/>
            <w:hideMark/>
          </w:tcPr>
          <w:p w14:paraId="2D86FC76"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I_6875550692</w:t>
            </w:r>
          </w:p>
        </w:tc>
        <w:tc>
          <w:tcPr>
            <w:tcW w:w="682" w:type="pct"/>
            <w:tcBorders>
              <w:top w:val="nil"/>
              <w:left w:val="nil"/>
              <w:bottom w:val="single" w:sz="4" w:space="0" w:color="auto"/>
              <w:right w:val="single" w:sz="4" w:space="0" w:color="auto"/>
            </w:tcBorders>
            <w:vAlign w:val="center"/>
            <w:hideMark/>
          </w:tcPr>
          <w:p w14:paraId="2E8FFD41"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3,57</w:t>
            </w:r>
          </w:p>
        </w:tc>
        <w:tc>
          <w:tcPr>
            <w:tcW w:w="463" w:type="pct"/>
            <w:tcBorders>
              <w:top w:val="nil"/>
              <w:left w:val="nil"/>
              <w:bottom w:val="single" w:sz="4" w:space="0" w:color="auto"/>
              <w:right w:val="single" w:sz="4" w:space="0" w:color="auto"/>
            </w:tcBorders>
            <w:vAlign w:val="center"/>
            <w:hideMark/>
          </w:tcPr>
          <w:p w14:paraId="64F37DE7"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3,55</w:t>
            </w:r>
          </w:p>
        </w:tc>
        <w:tc>
          <w:tcPr>
            <w:tcW w:w="441" w:type="pct"/>
            <w:tcBorders>
              <w:top w:val="nil"/>
              <w:left w:val="nil"/>
              <w:bottom w:val="single" w:sz="4" w:space="0" w:color="auto"/>
              <w:right w:val="single" w:sz="4" w:space="0" w:color="auto"/>
            </w:tcBorders>
            <w:vAlign w:val="center"/>
            <w:hideMark/>
          </w:tcPr>
          <w:p w14:paraId="6C31F835"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-0,02</w:t>
            </w:r>
          </w:p>
        </w:tc>
        <w:tc>
          <w:tcPr>
            <w:tcW w:w="349" w:type="pct"/>
            <w:tcBorders>
              <w:top w:val="nil"/>
              <w:left w:val="nil"/>
              <w:bottom w:val="single" w:sz="4" w:space="0" w:color="auto"/>
              <w:right w:val="single" w:sz="4" w:space="0" w:color="auto"/>
            </w:tcBorders>
            <w:vAlign w:val="center"/>
            <w:hideMark/>
          </w:tcPr>
          <w:p w14:paraId="540BFBAB"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-1%</w:t>
            </w:r>
          </w:p>
        </w:tc>
      </w:tr>
      <w:tr w:rsidR="00753127" w14:paraId="3CC55921" w14:textId="77777777" w:rsidTr="00DD7EED">
        <w:trPr>
          <w:trHeight w:val="480"/>
        </w:trPr>
        <w:tc>
          <w:tcPr>
            <w:tcW w:w="225" w:type="pct"/>
            <w:tcBorders>
              <w:top w:val="nil"/>
              <w:left w:val="single" w:sz="4" w:space="0" w:color="auto"/>
              <w:bottom w:val="single" w:sz="4" w:space="0" w:color="auto"/>
              <w:right w:val="single" w:sz="4" w:space="0" w:color="auto"/>
            </w:tcBorders>
            <w:vAlign w:val="center"/>
            <w:hideMark/>
          </w:tcPr>
          <w:p w14:paraId="4AF51EBA"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79</w:t>
            </w:r>
          </w:p>
        </w:tc>
        <w:tc>
          <w:tcPr>
            <w:tcW w:w="1965" w:type="pct"/>
            <w:tcBorders>
              <w:top w:val="nil"/>
              <w:left w:val="nil"/>
              <w:bottom w:val="single" w:sz="4" w:space="0" w:color="auto"/>
              <w:right w:val="single" w:sz="4" w:space="0" w:color="auto"/>
            </w:tcBorders>
            <w:vAlign w:val="center"/>
            <w:hideMark/>
          </w:tcPr>
          <w:p w14:paraId="38A89778" w14:textId="77777777" w:rsidR="00753127" w:rsidRDefault="00753127" w:rsidP="00753127">
            <w:pPr>
              <w:rPr>
                <w:rFonts w:ascii="Myriad Pro" w:hAnsi="Myriad Pro" w:cs="Calibri"/>
                <w:color w:val="000000"/>
                <w:sz w:val="18"/>
                <w:szCs w:val="18"/>
              </w:rPr>
            </w:pPr>
            <w:r>
              <w:rPr>
                <w:rFonts w:ascii="Myriad Pro" w:hAnsi="Myriad Pro" w:cs="Calibri"/>
                <w:color w:val="000000"/>
                <w:sz w:val="18"/>
                <w:szCs w:val="18"/>
              </w:rPr>
              <w:t xml:space="preserve">Реконструкция ПС 110 </w:t>
            </w:r>
            <w:proofErr w:type="spellStart"/>
            <w:r>
              <w:rPr>
                <w:rFonts w:ascii="Myriad Pro" w:hAnsi="Myriad Pro" w:cs="Calibri"/>
                <w:color w:val="000000"/>
                <w:sz w:val="18"/>
                <w:szCs w:val="18"/>
              </w:rPr>
              <w:t>кВ</w:t>
            </w:r>
            <w:proofErr w:type="spellEnd"/>
            <w:r>
              <w:rPr>
                <w:rFonts w:ascii="Myriad Pro" w:hAnsi="Myriad Pro" w:cs="Calibri"/>
                <w:color w:val="000000"/>
                <w:sz w:val="18"/>
                <w:szCs w:val="18"/>
              </w:rPr>
              <w:t xml:space="preserve"> "</w:t>
            </w:r>
            <w:proofErr w:type="spellStart"/>
            <w:r>
              <w:rPr>
                <w:rFonts w:ascii="Myriad Pro" w:hAnsi="Myriad Pro" w:cs="Calibri"/>
                <w:color w:val="000000"/>
                <w:sz w:val="18"/>
                <w:szCs w:val="18"/>
              </w:rPr>
              <w:t>Рыбалово</w:t>
            </w:r>
            <w:proofErr w:type="spellEnd"/>
            <w:r>
              <w:rPr>
                <w:rFonts w:ascii="Myriad Pro" w:hAnsi="Myriad Pro" w:cs="Calibri"/>
                <w:color w:val="000000"/>
                <w:sz w:val="18"/>
                <w:szCs w:val="18"/>
              </w:rPr>
              <w:t>" с модернизацией АЧР</w:t>
            </w:r>
          </w:p>
        </w:tc>
        <w:tc>
          <w:tcPr>
            <w:tcW w:w="875" w:type="pct"/>
            <w:tcBorders>
              <w:top w:val="nil"/>
              <w:left w:val="nil"/>
              <w:bottom w:val="single" w:sz="4" w:space="0" w:color="auto"/>
              <w:right w:val="single" w:sz="4" w:space="0" w:color="auto"/>
            </w:tcBorders>
            <w:vAlign w:val="center"/>
            <w:hideMark/>
          </w:tcPr>
          <w:p w14:paraId="36C79E87"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F_6875550169</w:t>
            </w:r>
          </w:p>
        </w:tc>
        <w:tc>
          <w:tcPr>
            <w:tcW w:w="682" w:type="pct"/>
            <w:tcBorders>
              <w:top w:val="nil"/>
              <w:left w:val="nil"/>
              <w:bottom w:val="single" w:sz="4" w:space="0" w:color="auto"/>
              <w:right w:val="single" w:sz="4" w:space="0" w:color="auto"/>
            </w:tcBorders>
            <w:vAlign w:val="center"/>
            <w:hideMark/>
          </w:tcPr>
          <w:p w14:paraId="231962E8"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0,25</w:t>
            </w:r>
          </w:p>
        </w:tc>
        <w:tc>
          <w:tcPr>
            <w:tcW w:w="463" w:type="pct"/>
            <w:tcBorders>
              <w:top w:val="nil"/>
              <w:left w:val="nil"/>
              <w:bottom w:val="single" w:sz="4" w:space="0" w:color="auto"/>
              <w:right w:val="single" w:sz="4" w:space="0" w:color="auto"/>
            </w:tcBorders>
            <w:vAlign w:val="center"/>
            <w:hideMark/>
          </w:tcPr>
          <w:p w14:paraId="1FF42B29"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0,23</w:t>
            </w:r>
          </w:p>
        </w:tc>
        <w:tc>
          <w:tcPr>
            <w:tcW w:w="441" w:type="pct"/>
            <w:tcBorders>
              <w:top w:val="nil"/>
              <w:left w:val="nil"/>
              <w:bottom w:val="single" w:sz="4" w:space="0" w:color="auto"/>
              <w:right w:val="single" w:sz="4" w:space="0" w:color="auto"/>
            </w:tcBorders>
            <w:vAlign w:val="center"/>
            <w:hideMark/>
          </w:tcPr>
          <w:p w14:paraId="7528854E"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-0,02</w:t>
            </w:r>
          </w:p>
        </w:tc>
        <w:tc>
          <w:tcPr>
            <w:tcW w:w="349" w:type="pct"/>
            <w:tcBorders>
              <w:top w:val="nil"/>
              <w:left w:val="nil"/>
              <w:bottom w:val="single" w:sz="4" w:space="0" w:color="auto"/>
              <w:right w:val="single" w:sz="4" w:space="0" w:color="auto"/>
            </w:tcBorders>
            <w:vAlign w:val="center"/>
            <w:hideMark/>
          </w:tcPr>
          <w:p w14:paraId="2E8EF121"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-7%</w:t>
            </w:r>
          </w:p>
        </w:tc>
      </w:tr>
      <w:tr w:rsidR="00753127" w14:paraId="60A85BEC" w14:textId="77777777" w:rsidTr="00DD7EED">
        <w:trPr>
          <w:trHeight w:val="720"/>
        </w:trPr>
        <w:tc>
          <w:tcPr>
            <w:tcW w:w="225" w:type="pct"/>
            <w:tcBorders>
              <w:top w:val="nil"/>
              <w:left w:val="single" w:sz="4" w:space="0" w:color="auto"/>
              <w:bottom w:val="single" w:sz="4" w:space="0" w:color="auto"/>
              <w:right w:val="single" w:sz="4" w:space="0" w:color="auto"/>
            </w:tcBorders>
            <w:vAlign w:val="center"/>
            <w:hideMark/>
          </w:tcPr>
          <w:p w14:paraId="79F90E2B"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80</w:t>
            </w:r>
          </w:p>
        </w:tc>
        <w:tc>
          <w:tcPr>
            <w:tcW w:w="1965" w:type="pct"/>
            <w:tcBorders>
              <w:top w:val="nil"/>
              <w:left w:val="nil"/>
              <w:bottom w:val="single" w:sz="4" w:space="0" w:color="auto"/>
              <w:right w:val="single" w:sz="4" w:space="0" w:color="auto"/>
            </w:tcBorders>
            <w:vAlign w:val="center"/>
            <w:hideMark/>
          </w:tcPr>
          <w:p w14:paraId="62A176E3" w14:textId="77777777" w:rsidR="00753127" w:rsidRDefault="00753127" w:rsidP="00753127">
            <w:pPr>
              <w:rPr>
                <w:rFonts w:ascii="Myriad Pro" w:hAnsi="Myriad Pro" w:cs="Calibri"/>
                <w:color w:val="000000"/>
                <w:sz w:val="18"/>
                <w:szCs w:val="18"/>
              </w:rPr>
            </w:pPr>
            <w:r>
              <w:rPr>
                <w:rFonts w:ascii="Myriad Pro" w:hAnsi="Myriad Pro" w:cs="Calibri"/>
                <w:color w:val="000000"/>
                <w:sz w:val="18"/>
                <w:szCs w:val="18"/>
              </w:rPr>
              <w:t>Расширение просек вдоль ВЛ-10кВ по зоне ЦЭС (КО-13, КР-8,9, КР-13, МЛ-10, БР-16,17,19, БГ-12, ПВ-3, ВЯ-5,16, ЛК-13, КЖ-4,20, КР-7, ТГ-11, ВО-5, ВЯ-3,10,14, ЛК-6, ЗЛ-8, Л-19, РБ-7)</w:t>
            </w:r>
          </w:p>
        </w:tc>
        <w:tc>
          <w:tcPr>
            <w:tcW w:w="875" w:type="pct"/>
            <w:tcBorders>
              <w:top w:val="nil"/>
              <w:left w:val="nil"/>
              <w:bottom w:val="single" w:sz="4" w:space="0" w:color="auto"/>
              <w:right w:val="single" w:sz="4" w:space="0" w:color="auto"/>
            </w:tcBorders>
            <w:vAlign w:val="center"/>
            <w:hideMark/>
          </w:tcPr>
          <w:p w14:paraId="675AD8A0"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I_6875550659</w:t>
            </w:r>
          </w:p>
        </w:tc>
        <w:tc>
          <w:tcPr>
            <w:tcW w:w="682" w:type="pct"/>
            <w:tcBorders>
              <w:top w:val="nil"/>
              <w:left w:val="nil"/>
              <w:bottom w:val="single" w:sz="4" w:space="0" w:color="auto"/>
              <w:right w:val="single" w:sz="4" w:space="0" w:color="auto"/>
            </w:tcBorders>
            <w:vAlign w:val="center"/>
            <w:hideMark/>
          </w:tcPr>
          <w:p w14:paraId="23355D20"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1,07</w:t>
            </w:r>
          </w:p>
        </w:tc>
        <w:tc>
          <w:tcPr>
            <w:tcW w:w="463" w:type="pct"/>
            <w:tcBorders>
              <w:top w:val="nil"/>
              <w:left w:val="nil"/>
              <w:bottom w:val="single" w:sz="4" w:space="0" w:color="auto"/>
              <w:right w:val="single" w:sz="4" w:space="0" w:color="auto"/>
            </w:tcBorders>
            <w:vAlign w:val="center"/>
            <w:hideMark/>
          </w:tcPr>
          <w:p w14:paraId="514256C9"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1,05</w:t>
            </w:r>
          </w:p>
        </w:tc>
        <w:tc>
          <w:tcPr>
            <w:tcW w:w="441" w:type="pct"/>
            <w:tcBorders>
              <w:top w:val="nil"/>
              <w:left w:val="nil"/>
              <w:bottom w:val="single" w:sz="4" w:space="0" w:color="auto"/>
              <w:right w:val="single" w:sz="4" w:space="0" w:color="auto"/>
            </w:tcBorders>
            <w:vAlign w:val="center"/>
            <w:hideMark/>
          </w:tcPr>
          <w:p w14:paraId="790845C4"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-0,02</w:t>
            </w:r>
          </w:p>
        </w:tc>
        <w:tc>
          <w:tcPr>
            <w:tcW w:w="349" w:type="pct"/>
            <w:tcBorders>
              <w:top w:val="nil"/>
              <w:left w:val="nil"/>
              <w:bottom w:val="single" w:sz="4" w:space="0" w:color="auto"/>
              <w:right w:val="single" w:sz="4" w:space="0" w:color="auto"/>
            </w:tcBorders>
            <w:vAlign w:val="center"/>
            <w:hideMark/>
          </w:tcPr>
          <w:p w14:paraId="4D696DDB"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-2%</w:t>
            </w:r>
          </w:p>
        </w:tc>
      </w:tr>
      <w:tr w:rsidR="00753127" w14:paraId="34FBB518" w14:textId="77777777" w:rsidTr="00DD7EED">
        <w:trPr>
          <w:trHeight w:val="720"/>
        </w:trPr>
        <w:tc>
          <w:tcPr>
            <w:tcW w:w="225" w:type="pct"/>
            <w:tcBorders>
              <w:top w:val="nil"/>
              <w:left w:val="single" w:sz="4" w:space="0" w:color="auto"/>
              <w:bottom w:val="single" w:sz="4" w:space="0" w:color="auto"/>
              <w:right w:val="single" w:sz="4" w:space="0" w:color="auto"/>
            </w:tcBorders>
            <w:vAlign w:val="center"/>
            <w:hideMark/>
          </w:tcPr>
          <w:p w14:paraId="35DB661F"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81</w:t>
            </w:r>
          </w:p>
        </w:tc>
        <w:tc>
          <w:tcPr>
            <w:tcW w:w="1965" w:type="pct"/>
            <w:tcBorders>
              <w:top w:val="nil"/>
              <w:left w:val="nil"/>
              <w:bottom w:val="single" w:sz="4" w:space="0" w:color="auto"/>
              <w:right w:val="single" w:sz="4" w:space="0" w:color="auto"/>
            </w:tcBorders>
            <w:vAlign w:val="center"/>
            <w:hideMark/>
          </w:tcPr>
          <w:p w14:paraId="3CE970A1" w14:textId="77777777" w:rsidR="00753127" w:rsidRDefault="00753127" w:rsidP="00753127">
            <w:pPr>
              <w:rPr>
                <w:rFonts w:ascii="Myriad Pro" w:hAnsi="Myriad Pro" w:cs="Calibri"/>
                <w:color w:val="000000"/>
                <w:sz w:val="18"/>
                <w:szCs w:val="18"/>
              </w:rPr>
            </w:pPr>
            <w:r>
              <w:rPr>
                <w:rFonts w:ascii="Myriad Pro" w:hAnsi="Myriad Pro" w:cs="Calibri"/>
                <w:color w:val="000000"/>
                <w:sz w:val="18"/>
                <w:szCs w:val="18"/>
              </w:rPr>
              <w:t xml:space="preserve">Реконструкция ВЛ-0,4 </w:t>
            </w:r>
            <w:proofErr w:type="spellStart"/>
            <w:r>
              <w:rPr>
                <w:rFonts w:ascii="Myriad Pro" w:hAnsi="Myriad Pro" w:cs="Calibri"/>
                <w:color w:val="000000"/>
                <w:sz w:val="18"/>
                <w:szCs w:val="18"/>
              </w:rPr>
              <w:t>кВ</w:t>
            </w:r>
            <w:proofErr w:type="spellEnd"/>
            <w:r>
              <w:rPr>
                <w:rFonts w:ascii="Myriad Pro" w:hAnsi="Myriad Pro" w:cs="Calibri"/>
                <w:color w:val="000000"/>
                <w:sz w:val="18"/>
                <w:szCs w:val="18"/>
              </w:rPr>
              <w:t xml:space="preserve"> от ТП КИ-7-7 с заменой опор и провода на СИП для обеспечения качества электроэнергии у потребителей. </w:t>
            </w:r>
            <w:proofErr w:type="spellStart"/>
            <w:r>
              <w:rPr>
                <w:rFonts w:ascii="Myriad Pro" w:hAnsi="Myriad Pro" w:cs="Calibri"/>
                <w:color w:val="000000"/>
                <w:sz w:val="18"/>
                <w:szCs w:val="18"/>
              </w:rPr>
              <w:t>Богашевский</w:t>
            </w:r>
            <w:proofErr w:type="spellEnd"/>
            <w:r>
              <w:rPr>
                <w:rFonts w:ascii="Myriad Pro" w:hAnsi="Myriad Pro" w:cs="Calibri"/>
                <w:color w:val="000000"/>
                <w:sz w:val="18"/>
                <w:szCs w:val="18"/>
              </w:rPr>
              <w:t xml:space="preserve"> РЭС</w:t>
            </w:r>
          </w:p>
        </w:tc>
        <w:tc>
          <w:tcPr>
            <w:tcW w:w="875" w:type="pct"/>
            <w:tcBorders>
              <w:top w:val="nil"/>
              <w:left w:val="nil"/>
              <w:bottom w:val="single" w:sz="4" w:space="0" w:color="auto"/>
              <w:right w:val="single" w:sz="4" w:space="0" w:color="auto"/>
            </w:tcBorders>
            <w:vAlign w:val="center"/>
            <w:hideMark/>
          </w:tcPr>
          <w:p w14:paraId="6292A142"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G_6875550550</w:t>
            </w:r>
          </w:p>
        </w:tc>
        <w:tc>
          <w:tcPr>
            <w:tcW w:w="682" w:type="pct"/>
            <w:tcBorders>
              <w:top w:val="nil"/>
              <w:left w:val="nil"/>
              <w:bottom w:val="single" w:sz="4" w:space="0" w:color="auto"/>
              <w:right w:val="single" w:sz="4" w:space="0" w:color="auto"/>
            </w:tcBorders>
            <w:vAlign w:val="center"/>
            <w:hideMark/>
          </w:tcPr>
          <w:p w14:paraId="2E4159D6"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0,88</w:t>
            </w:r>
          </w:p>
        </w:tc>
        <w:tc>
          <w:tcPr>
            <w:tcW w:w="463" w:type="pct"/>
            <w:tcBorders>
              <w:top w:val="nil"/>
              <w:left w:val="nil"/>
              <w:bottom w:val="single" w:sz="4" w:space="0" w:color="auto"/>
              <w:right w:val="single" w:sz="4" w:space="0" w:color="auto"/>
            </w:tcBorders>
            <w:vAlign w:val="center"/>
            <w:hideMark/>
          </w:tcPr>
          <w:p w14:paraId="1C20400F"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0,87</w:t>
            </w:r>
          </w:p>
        </w:tc>
        <w:tc>
          <w:tcPr>
            <w:tcW w:w="441" w:type="pct"/>
            <w:tcBorders>
              <w:top w:val="nil"/>
              <w:left w:val="nil"/>
              <w:bottom w:val="single" w:sz="4" w:space="0" w:color="auto"/>
              <w:right w:val="single" w:sz="4" w:space="0" w:color="auto"/>
            </w:tcBorders>
            <w:vAlign w:val="center"/>
            <w:hideMark/>
          </w:tcPr>
          <w:p w14:paraId="1C4646B5"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-0,02</w:t>
            </w:r>
          </w:p>
        </w:tc>
        <w:tc>
          <w:tcPr>
            <w:tcW w:w="349" w:type="pct"/>
            <w:tcBorders>
              <w:top w:val="nil"/>
              <w:left w:val="nil"/>
              <w:bottom w:val="single" w:sz="4" w:space="0" w:color="auto"/>
              <w:right w:val="single" w:sz="4" w:space="0" w:color="auto"/>
            </w:tcBorders>
            <w:vAlign w:val="center"/>
            <w:hideMark/>
          </w:tcPr>
          <w:p w14:paraId="4F135DA0"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-2%</w:t>
            </w:r>
          </w:p>
        </w:tc>
      </w:tr>
      <w:tr w:rsidR="00753127" w14:paraId="2C70EED1" w14:textId="77777777" w:rsidTr="00DD7EED">
        <w:trPr>
          <w:trHeight w:val="720"/>
        </w:trPr>
        <w:tc>
          <w:tcPr>
            <w:tcW w:w="225" w:type="pct"/>
            <w:tcBorders>
              <w:top w:val="nil"/>
              <w:left w:val="single" w:sz="4" w:space="0" w:color="auto"/>
              <w:bottom w:val="single" w:sz="4" w:space="0" w:color="auto"/>
              <w:right w:val="single" w:sz="4" w:space="0" w:color="auto"/>
            </w:tcBorders>
            <w:vAlign w:val="center"/>
            <w:hideMark/>
          </w:tcPr>
          <w:p w14:paraId="375F17C3"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82</w:t>
            </w:r>
          </w:p>
        </w:tc>
        <w:tc>
          <w:tcPr>
            <w:tcW w:w="1965" w:type="pct"/>
            <w:tcBorders>
              <w:top w:val="nil"/>
              <w:left w:val="nil"/>
              <w:bottom w:val="single" w:sz="4" w:space="0" w:color="auto"/>
              <w:right w:val="single" w:sz="4" w:space="0" w:color="auto"/>
            </w:tcBorders>
            <w:vAlign w:val="center"/>
            <w:hideMark/>
          </w:tcPr>
          <w:p w14:paraId="561F569A" w14:textId="77777777" w:rsidR="00753127" w:rsidRDefault="00753127" w:rsidP="00753127">
            <w:pPr>
              <w:rPr>
                <w:rFonts w:ascii="Myriad Pro" w:hAnsi="Myriad Pro" w:cs="Calibri"/>
                <w:color w:val="000000"/>
                <w:sz w:val="18"/>
                <w:szCs w:val="18"/>
              </w:rPr>
            </w:pPr>
            <w:r>
              <w:rPr>
                <w:rFonts w:ascii="Myriad Pro" w:hAnsi="Myriad Pro" w:cs="Calibri"/>
                <w:color w:val="000000"/>
                <w:sz w:val="18"/>
                <w:szCs w:val="18"/>
              </w:rPr>
              <w:t xml:space="preserve">Реконструкция ВЛ-0,4 </w:t>
            </w:r>
            <w:proofErr w:type="spellStart"/>
            <w:r>
              <w:rPr>
                <w:rFonts w:ascii="Myriad Pro" w:hAnsi="Myriad Pro" w:cs="Calibri"/>
                <w:color w:val="000000"/>
                <w:sz w:val="18"/>
                <w:szCs w:val="18"/>
              </w:rPr>
              <w:t>кВ</w:t>
            </w:r>
            <w:proofErr w:type="spellEnd"/>
            <w:r>
              <w:rPr>
                <w:rFonts w:ascii="Myriad Pro" w:hAnsi="Myriad Pro" w:cs="Calibri"/>
                <w:color w:val="000000"/>
                <w:sz w:val="18"/>
                <w:szCs w:val="18"/>
              </w:rPr>
              <w:t xml:space="preserve"> от ТП МЧ-2-11 с заменой опор для обеспечения качества электроэнергии у потребителей. </w:t>
            </w:r>
            <w:proofErr w:type="spellStart"/>
            <w:r>
              <w:rPr>
                <w:rFonts w:ascii="Myriad Pro" w:hAnsi="Myriad Pro" w:cs="Calibri"/>
                <w:color w:val="000000"/>
                <w:sz w:val="18"/>
                <w:szCs w:val="18"/>
              </w:rPr>
              <w:t>Молчановский</w:t>
            </w:r>
            <w:proofErr w:type="spellEnd"/>
            <w:r>
              <w:rPr>
                <w:rFonts w:ascii="Myriad Pro" w:hAnsi="Myriad Pro" w:cs="Calibri"/>
                <w:color w:val="000000"/>
                <w:sz w:val="18"/>
                <w:szCs w:val="18"/>
              </w:rPr>
              <w:t xml:space="preserve"> РЭС</w:t>
            </w:r>
          </w:p>
        </w:tc>
        <w:tc>
          <w:tcPr>
            <w:tcW w:w="875" w:type="pct"/>
            <w:tcBorders>
              <w:top w:val="nil"/>
              <w:left w:val="nil"/>
              <w:bottom w:val="single" w:sz="4" w:space="0" w:color="auto"/>
              <w:right w:val="single" w:sz="4" w:space="0" w:color="auto"/>
            </w:tcBorders>
            <w:vAlign w:val="center"/>
            <w:hideMark/>
          </w:tcPr>
          <w:p w14:paraId="0B4A25B8"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F_6875550459</w:t>
            </w:r>
          </w:p>
        </w:tc>
        <w:tc>
          <w:tcPr>
            <w:tcW w:w="682" w:type="pct"/>
            <w:tcBorders>
              <w:top w:val="nil"/>
              <w:left w:val="nil"/>
              <w:bottom w:val="single" w:sz="4" w:space="0" w:color="auto"/>
              <w:right w:val="single" w:sz="4" w:space="0" w:color="auto"/>
            </w:tcBorders>
            <w:vAlign w:val="center"/>
            <w:hideMark/>
          </w:tcPr>
          <w:p w14:paraId="3695BA2B"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4,46</w:t>
            </w:r>
          </w:p>
        </w:tc>
        <w:tc>
          <w:tcPr>
            <w:tcW w:w="463" w:type="pct"/>
            <w:tcBorders>
              <w:top w:val="nil"/>
              <w:left w:val="nil"/>
              <w:bottom w:val="single" w:sz="4" w:space="0" w:color="auto"/>
              <w:right w:val="single" w:sz="4" w:space="0" w:color="auto"/>
            </w:tcBorders>
            <w:vAlign w:val="center"/>
            <w:hideMark/>
          </w:tcPr>
          <w:p w14:paraId="2913D18C"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4,44</w:t>
            </w:r>
          </w:p>
        </w:tc>
        <w:tc>
          <w:tcPr>
            <w:tcW w:w="441" w:type="pct"/>
            <w:tcBorders>
              <w:top w:val="nil"/>
              <w:left w:val="nil"/>
              <w:bottom w:val="single" w:sz="4" w:space="0" w:color="auto"/>
              <w:right w:val="single" w:sz="4" w:space="0" w:color="auto"/>
            </w:tcBorders>
            <w:vAlign w:val="center"/>
            <w:hideMark/>
          </w:tcPr>
          <w:p w14:paraId="785ABE19"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-0,02</w:t>
            </w:r>
          </w:p>
        </w:tc>
        <w:tc>
          <w:tcPr>
            <w:tcW w:w="349" w:type="pct"/>
            <w:tcBorders>
              <w:top w:val="nil"/>
              <w:left w:val="nil"/>
              <w:bottom w:val="single" w:sz="4" w:space="0" w:color="auto"/>
              <w:right w:val="single" w:sz="4" w:space="0" w:color="auto"/>
            </w:tcBorders>
            <w:vAlign w:val="center"/>
            <w:hideMark/>
          </w:tcPr>
          <w:p w14:paraId="4C3BC7E8"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0%</w:t>
            </w:r>
          </w:p>
        </w:tc>
      </w:tr>
      <w:tr w:rsidR="00753127" w14:paraId="316711C2" w14:textId="77777777" w:rsidTr="00DD7EED">
        <w:trPr>
          <w:trHeight w:val="720"/>
        </w:trPr>
        <w:tc>
          <w:tcPr>
            <w:tcW w:w="225" w:type="pct"/>
            <w:tcBorders>
              <w:top w:val="nil"/>
              <w:left w:val="single" w:sz="4" w:space="0" w:color="auto"/>
              <w:bottom w:val="single" w:sz="4" w:space="0" w:color="auto"/>
              <w:right w:val="single" w:sz="4" w:space="0" w:color="auto"/>
            </w:tcBorders>
            <w:vAlign w:val="center"/>
            <w:hideMark/>
          </w:tcPr>
          <w:p w14:paraId="0386921C"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83</w:t>
            </w:r>
          </w:p>
        </w:tc>
        <w:tc>
          <w:tcPr>
            <w:tcW w:w="1965" w:type="pct"/>
            <w:tcBorders>
              <w:top w:val="nil"/>
              <w:left w:val="nil"/>
              <w:bottom w:val="single" w:sz="4" w:space="0" w:color="auto"/>
              <w:right w:val="single" w:sz="4" w:space="0" w:color="auto"/>
            </w:tcBorders>
            <w:vAlign w:val="center"/>
            <w:hideMark/>
          </w:tcPr>
          <w:p w14:paraId="5C9FE8E7" w14:textId="77777777" w:rsidR="00753127" w:rsidRDefault="00753127" w:rsidP="00753127">
            <w:pPr>
              <w:rPr>
                <w:rFonts w:ascii="Myriad Pro" w:hAnsi="Myriad Pro" w:cs="Calibri"/>
                <w:color w:val="000000"/>
                <w:sz w:val="18"/>
                <w:szCs w:val="18"/>
              </w:rPr>
            </w:pPr>
            <w:r>
              <w:rPr>
                <w:rFonts w:ascii="Myriad Pro" w:hAnsi="Myriad Pro" w:cs="Calibri"/>
                <w:color w:val="000000"/>
                <w:sz w:val="18"/>
                <w:szCs w:val="18"/>
              </w:rPr>
              <w:t xml:space="preserve">Реконструкция ВЛ-0,4 </w:t>
            </w:r>
            <w:proofErr w:type="spellStart"/>
            <w:r>
              <w:rPr>
                <w:rFonts w:ascii="Myriad Pro" w:hAnsi="Myriad Pro" w:cs="Calibri"/>
                <w:color w:val="000000"/>
                <w:sz w:val="18"/>
                <w:szCs w:val="18"/>
              </w:rPr>
              <w:t>кВ</w:t>
            </w:r>
            <w:proofErr w:type="spellEnd"/>
            <w:r>
              <w:rPr>
                <w:rFonts w:ascii="Myriad Pro" w:hAnsi="Myriad Pro" w:cs="Calibri"/>
                <w:color w:val="000000"/>
                <w:sz w:val="18"/>
                <w:szCs w:val="18"/>
              </w:rPr>
              <w:t xml:space="preserve"> от ТП КФ-2-6 с заменой опор для обеспечения качества электроэнергии у потребителей. </w:t>
            </w:r>
            <w:proofErr w:type="spellStart"/>
            <w:r>
              <w:rPr>
                <w:rFonts w:ascii="Myriad Pro" w:hAnsi="Myriad Pro" w:cs="Calibri"/>
                <w:color w:val="000000"/>
                <w:sz w:val="18"/>
                <w:szCs w:val="18"/>
              </w:rPr>
              <w:t>Богашевский</w:t>
            </w:r>
            <w:proofErr w:type="spellEnd"/>
            <w:r>
              <w:rPr>
                <w:rFonts w:ascii="Myriad Pro" w:hAnsi="Myriad Pro" w:cs="Calibri"/>
                <w:color w:val="000000"/>
                <w:sz w:val="18"/>
                <w:szCs w:val="18"/>
              </w:rPr>
              <w:t xml:space="preserve"> РЭС</w:t>
            </w:r>
          </w:p>
        </w:tc>
        <w:tc>
          <w:tcPr>
            <w:tcW w:w="875" w:type="pct"/>
            <w:tcBorders>
              <w:top w:val="nil"/>
              <w:left w:val="nil"/>
              <w:bottom w:val="single" w:sz="4" w:space="0" w:color="auto"/>
              <w:right w:val="single" w:sz="4" w:space="0" w:color="auto"/>
            </w:tcBorders>
            <w:vAlign w:val="center"/>
            <w:hideMark/>
          </w:tcPr>
          <w:p w14:paraId="7DB6D09D"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F_6875550457</w:t>
            </w:r>
          </w:p>
        </w:tc>
        <w:tc>
          <w:tcPr>
            <w:tcW w:w="682" w:type="pct"/>
            <w:tcBorders>
              <w:top w:val="nil"/>
              <w:left w:val="nil"/>
              <w:bottom w:val="single" w:sz="4" w:space="0" w:color="auto"/>
              <w:right w:val="single" w:sz="4" w:space="0" w:color="auto"/>
            </w:tcBorders>
            <w:vAlign w:val="center"/>
            <w:hideMark/>
          </w:tcPr>
          <w:p w14:paraId="696E0A0C"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1,00</w:t>
            </w:r>
          </w:p>
        </w:tc>
        <w:tc>
          <w:tcPr>
            <w:tcW w:w="463" w:type="pct"/>
            <w:tcBorders>
              <w:top w:val="nil"/>
              <w:left w:val="nil"/>
              <w:bottom w:val="single" w:sz="4" w:space="0" w:color="auto"/>
              <w:right w:val="single" w:sz="4" w:space="0" w:color="auto"/>
            </w:tcBorders>
            <w:vAlign w:val="center"/>
            <w:hideMark/>
          </w:tcPr>
          <w:p w14:paraId="3D8467AB"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0,99</w:t>
            </w:r>
          </w:p>
        </w:tc>
        <w:tc>
          <w:tcPr>
            <w:tcW w:w="441" w:type="pct"/>
            <w:tcBorders>
              <w:top w:val="nil"/>
              <w:left w:val="nil"/>
              <w:bottom w:val="single" w:sz="4" w:space="0" w:color="auto"/>
              <w:right w:val="single" w:sz="4" w:space="0" w:color="auto"/>
            </w:tcBorders>
            <w:vAlign w:val="center"/>
            <w:hideMark/>
          </w:tcPr>
          <w:p w14:paraId="1B89E7E3"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-0,01</w:t>
            </w:r>
          </w:p>
        </w:tc>
        <w:tc>
          <w:tcPr>
            <w:tcW w:w="349" w:type="pct"/>
            <w:tcBorders>
              <w:top w:val="nil"/>
              <w:left w:val="nil"/>
              <w:bottom w:val="single" w:sz="4" w:space="0" w:color="auto"/>
              <w:right w:val="single" w:sz="4" w:space="0" w:color="auto"/>
            </w:tcBorders>
            <w:vAlign w:val="center"/>
            <w:hideMark/>
          </w:tcPr>
          <w:p w14:paraId="14919E00"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-1%</w:t>
            </w:r>
          </w:p>
        </w:tc>
      </w:tr>
      <w:tr w:rsidR="00753127" w14:paraId="517004B7" w14:textId="77777777" w:rsidTr="00DD7EED">
        <w:trPr>
          <w:trHeight w:val="480"/>
        </w:trPr>
        <w:tc>
          <w:tcPr>
            <w:tcW w:w="225" w:type="pct"/>
            <w:tcBorders>
              <w:top w:val="nil"/>
              <w:left w:val="single" w:sz="4" w:space="0" w:color="auto"/>
              <w:bottom w:val="single" w:sz="4" w:space="0" w:color="auto"/>
              <w:right w:val="single" w:sz="4" w:space="0" w:color="auto"/>
            </w:tcBorders>
            <w:vAlign w:val="center"/>
            <w:hideMark/>
          </w:tcPr>
          <w:p w14:paraId="5A211C50"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84</w:t>
            </w:r>
          </w:p>
        </w:tc>
        <w:tc>
          <w:tcPr>
            <w:tcW w:w="1965" w:type="pct"/>
            <w:tcBorders>
              <w:top w:val="nil"/>
              <w:left w:val="nil"/>
              <w:bottom w:val="single" w:sz="4" w:space="0" w:color="auto"/>
              <w:right w:val="single" w:sz="4" w:space="0" w:color="auto"/>
            </w:tcBorders>
            <w:vAlign w:val="center"/>
            <w:hideMark/>
          </w:tcPr>
          <w:p w14:paraId="434804ED" w14:textId="77777777" w:rsidR="00753127" w:rsidRDefault="00753127" w:rsidP="00753127">
            <w:pPr>
              <w:rPr>
                <w:rFonts w:ascii="Myriad Pro" w:hAnsi="Myriad Pro" w:cs="Calibri"/>
                <w:color w:val="000000"/>
                <w:sz w:val="18"/>
                <w:szCs w:val="18"/>
              </w:rPr>
            </w:pPr>
            <w:r>
              <w:rPr>
                <w:rFonts w:ascii="Myriad Pro" w:hAnsi="Myriad Pro" w:cs="Calibri"/>
                <w:color w:val="000000"/>
                <w:sz w:val="18"/>
                <w:szCs w:val="18"/>
              </w:rPr>
              <w:t>Установка оборудования передачи данных в РЭС, установка управляемых коммутаторов в помещениях РЭС</w:t>
            </w:r>
          </w:p>
        </w:tc>
        <w:tc>
          <w:tcPr>
            <w:tcW w:w="875" w:type="pct"/>
            <w:tcBorders>
              <w:top w:val="nil"/>
              <w:left w:val="nil"/>
              <w:bottom w:val="single" w:sz="4" w:space="0" w:color="auto"/>
              <w:right w:val="single" w:sz="4" w:space="0" w:color="auto"/>
            </w:tcBorders>
            <w:vAlign w:val="center"/>
            <w:hideMark/>
          </w:tcPr>
          <w:p w14:paraId="3CF1C619"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F_6875550313</w:t>
            </w:r>
          </w:p>
        </w:tc>
        <w:tc>
          <w:tcPr>
            <w:tcW w:w="682" w:type="pct"/>
            <w:tcBorders>
              <w:top w:val="nil"/>
              <w:left w:val="nil"/>
              <w:bottom w:val="single" w:sz="4" w:space="0" w:color="auto"/>
              <w:right w:val="single" w:sz="4" w:space="0" w:color="auto"/>
            </w:tcBorders>
            <w:vAlign w:val="center"/>
            <w:hideMark/>
          </w:tcPr>
          <w:p w14:paraId="22498A4C"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0,53</w:t>
            </w:r>
          </w:p>
        </w:tc>
        <w:tc>
          <w:tcPr>
            <w:tcW w:w="463" w:type="pct"/>
            <w:tcBorders>
              <w:top w:val="nil"/>
              <w:left w:val="nil"/>
              <w:bottom w:val="single" w:sz="4" w:space="0" w:color="auto"/>
              <w:right w:val="single" w:sz="4" w:space="0" w:color="auto"/>
            </w:tcBorders>
            <w:vAlign w:val="center"/>
            <w:hideMark/>
          </w:tcPr>
          <w:p w14:paraId="7A4B3795"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0,52</w:t>
            </w:r>
          </w:p>
        </w:tc>
        <w:tc>
          <w:tcPr>
            <w:tcW w:w="441" w:type="pct"/>
            <w:tcBorders>
              <w:top w:val="nil"/>
              <w:left w:val="nil"/>
              <w:bottom w:val="single" w:sz="4" w:space="0" w:color="auto"/>
              <w:right w:val="single" w:sz="4" w:space="0" w:color="auto"/>
            </w:tcBorders>
            <w:vAlign w:val="center"/>
            <w:hideMark/>
          </w:tcPr>
          <w:p w14:paraId="32A05540"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-0,01</w:t>
            </w:r>
          </w:p>
        </w:tc>
        <w:tc>
          <w:tcPr>
            <w:tcW w:w="349" w:type="pct"/>
            <w:tcBorders>
              <w:top w:val="nil"/>
              <w:left w:val="nil"/>
              <w:bottom w:val="single" w:sz="4" w:space="0" w:color="auto"/>
              <w:right w:val="single" w:sz="4" w:space="0" w:color="auto"/>
            </w:tcBorders>
            <w:vAlign w:val="center"/>
            <w:hideMark/>
          </w:tcPr>
          <w:p w14:paraId="4BF3577C"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-2%</w:t>
            </w:r>
          </w:p>
        </w:tc>
      </w:tr>
      <w:tr w:rsidR="00753127" w14:paraId="09B99424" w14:textId="77777777" w:rsidTr="00DD7EED">
        <w:trPr>
          <w:trHeight w:val="720"/>
        </w:trPr>
        <w:tc>
          <w:tcPr>
            <w:tcW w:w="225" w:type="pct"/>
            <w:tcBorders>
              <w:top w:val="nil"/>
              <w:left w:val="single" w:sz="4" w:space="0" w:color="auto"/>
              <w:bottom w:val="single" w:sz="4" w:space="0" w:color="auto"/>
              <w:right w:val="single" w:sz="4" w:space="0" w:color="auto"/>
            </w:tcBorders>
            <w:vAlign w:val="center"/>
            <w:hideMark/>
          </w:tcPr>
          <w:p w14:paraId="5171C40F"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85</w:t>
            </w:r>
          </w:p>
        </w:tc>
        <w:tc>
          <w:tcPr>
            <w:tcW w:w="1965" w:type="pct"/>
            <w:tcBorders>
              <w:top w:val="nil"/>
              <w:left w:val="nil"/>
              <w:bottom w:val="single" w:sz="4" w:space="0" w:color="auto"/>
              <w:right w:val="single" w:sz="4" w:space="0" w:color="auto"/>
            </w:tcBorders>
            <w:vAlign w:val="center"/>
            <w:hideMark/>
          </w:tcPr>
          <w:p w14:paraId="147B5CA7" w14:textId="77777777" w:rsidR="00753127" w:rsidRDefault="00753127" w:rsidP="00753127">
            <w:pPr>
              <w:rPr>
                <w:rFonts w:ascii="Myriad Pro" w:hAnsi="Myriad Pro" w:cs="Calibri"/>
                <w:color w:val="000000"/>
                <w:sz w:val="18"/>
                <w:szCs w:val="18"/>
              </w:rPr>
            </w:pPr>
            <w:r>
              <w:rPr>
                <w:rFonts w:ascii="Myriad Pro" w:hAnsi="Myriad Pro" w:cs="Calibri"/>
                <w:color w:val="000000"/>
                <w:sz w:val="18"/>
                <w:szCs w:val="18"/>
              </w:rPr>
              <w:t>Создание оперативно-диспетчерского программно-аппаратного комплекса пространственно-технического мониторинга электросетевых объектов (Аппаратная часть)</w:t>
            </w:r>
          </w:p>
        </w:tc>
        <w:tc>
          <w:tcPr>
            <w:tcW w:w="875" w:type="pct"/>
            <w:tcBorders>
              <w:top w:val="nil"/>
              <w:left w:val="nil"/>
              <w:bottom w:val="single" w:sz="4" w:space="0" w:color="auto"/>
              <w:right w:val="single" w:sz="4" w:space="0" w:color="auto"/>
            </w:tcBorders>
            <w:vAlign w:val="center"/>
            <w:hideMark/>
          </w:tcPr>
          <w:p w14:paraId="5B9E270B"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F_6875550407</w:t>
            </w:r>
          </w:p>
        </w:tc>
        <w:tc>
          <w:tcPr>
            <w:tcW w:w="682" w:type="pct"/>
            <w:tcBorders>
              <w:top w:val="nil"/>
              <w:left w:val="nil"/>
              <w:bottom w:val="single" w:sz="4" w:space="0" w:color="auto"/>
              <w:right w:val="single" w:sz="4" w:space="0" w:color="auto"/>
            </w:tcBorders>
            <w:vAlign w:val="center"/>
            <w:hideMark/>
          </w:tcPr>
          <w:p w14:paraId="5D4CA98F"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12,33</w:t>
            </w:r>
          </w:p>
        </w:tc>
        <w:tc>
          <w:tcPr>
            <w:tcW w:w="463" w:type="pct"/>
            <w:tcBorders>
              <w:top w:val="nil"/>
              <w:left w:val="nil"/>
              <w:bottom w:val="single" w:sz="4" w:space="0" w:color="auto"/>
              <w:right w:val="single" w:sz="4" w:space="0" w:color="auto"/>
            </w:tcBorders>
            <w:vAlign w:val="center"/>
            <w:hideMark/>
          </w:tcPr>
          <w:p w14:paraId="6111C79C"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12,32</w:t>
            </w:r>
          </w:p>
        </w:tc>
        <w:tc>
          <w:tcPr>
            <w:tcW w:w="441" w:type="pct"/>
            <w:tcBorders>
              <w:top w:val="nil"/>
              <w:left w:val="nil"/>
              <w:bottom w:val="single" w:sz="4" w:space="0" w:color="auto"/>
              <w:right w:val="single" w:sz="4" w:space="0" w:color="auto"/>
            </w:tcBorders>
            <w:vAlign w:val="center"/>
            <w:hideMark/>
          </w:tcPr>
          <w:p w14:paraId="0223A4C3"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-0,01</w:t>
            </w:r>
          </w:p>
        </w:tc>
        <w:tc>
          <w:tcPr>
            <w:tcW w:w="349" w:type="pct"/>
            <w:tcBorders>
              <w:top w:val="nil"/>
              <w:left w:val="nil"/>
              <w:bottom w:val="single" w:sz="4" w:space="0" w:color="auto"/>
              <w:right w:val="single" w:sz="4" w:space="0" w:color="auto"/>
            </w:tcBorders>
            <w:vAlign w:val="center"/>
            <w:hideMark/>
          </w:tcPr>
          <w:p w14:paraId="2C746E56"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0%</w:t>
            </w:r>
          </w:p>
        </w:tc>
      </w:tr>
      <w:tr w:rsidR="00753127" w14:paraId="3E2BA164" w14:textId="77777777" w:rsidTr="00DD7EED">
        <w:trPr>
          <w:trHeight w:val="720"/>
        </w:trPr>
        <w:tc>
          <w:tcPr>
            <w:tcW w:w="225" w:type="pct"/>
            <w:tcBorders>
              <w:top w:val="nil"/>
              <w:left w:val="single" w:sz="4" w:space="0" w:color="auto"/>
              <w:bottom w:val="single" w:sz="4" w:space="0" w:color="auto"/>
              <w:right w:val="single" w:sz="4" w:space="0" w:color="auto"/>
            </w:tcBorders>
            <w:vAlign w:val="center"/>
            <w:hideMark/>
          </w:tcPr>
          <w:p w14:paraId="2F74EAB7"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86</w:t>
            </w:r>
          </w:p>
        </w:tc>
        <w:tc>
          <w:tcPr>
            <w:tcW w:w="1965" w:type="pct"/>
            <w:tcBorders>
              <w:top w:val="nil"/>
              <w:left w:val="nil"/>
              <w:bottom w:val="single" w:sz="4" w:space="0" w:color="auto"/>
              <w:right w:val="single" w:sz="4" w:space="0" w:color="auto"/>
            </w:tcBorders>
            <w:vAlign w:val="center"/>
            <w:hideMark/>
          </w:tcPr>
          <w:p w14:paraId="335D4CD1" w14:textId="77777777" w:rsidR="00753127" w:rsidRDefault="00753127" w:rsidP="00753127">
            <w:pPr>
              <w:rPr>
                <w:rFonts w:ascii="Myriad Pro" w:hAnsi="Myriad Pro" w:cs="Calibri"/>
                <w:color w:val="000000"/>
                <w:sz w:val="18"/>
                <w:szCs w:val="18"/>
              </w:rPr>
            </w:pPr>
            <w:r>
              <w:rPr>
                <w:rFonts w:ascii="Myriad Pro" w:hAnsi="Myriad Pro" w:cs="Calibri"/>
                <w:color w:val="000000"/>
                <w:sz w:val="18"/>
                <w:szCs w:val="18"/>
              </w:rPr>
              <w:t xml:space="preserve">Модернизация Центра управления сетями. Замена серверов на </w:t>
            </w:r>
            <w:proofErr w:type="spellStart"/>
            <w:r>
              <w:rPr>
                <w:rFonts w:ascii="Myriad Pro" w:hAnsi="Myriad Pro" w:cs="Calibri"/>
                <w:color w:val="000000"/>
                <w:sz w:val="18"/>
                <w:szCs w:val="18"/>
              </w:rPr>
              <w:t>blade</w:t>
            </w:r>
            <w:proofErr w:type="spellEnd"/>
            <w:r>
              <w:rPr>
                <w:rFonts w:ascii="Myriad Pro" w:hAnsi="Myriad Pro" w:cs="Calibri"/>
                <w:color w:val="000000"/>
                <w:sz w:val="18"/>
                <w:szCs w:val="18"/>
              </w:rPr>
              <w:t>-систему, замена системы хранения данных с увеличением объема дискового пространства на объекте</w:t>
            </w:r>
          </w:p>
        </w:tc>
        <w:tc>
          <w:tcPr>
            <w:tcW w:w="875" w:type="pct"/>
            <w:tcBorders>
              <w:top w:val="nil"/>
              <w:left w:val="nil"/>
              <w:bottom w:val="single" w:sz="4" w:space="0" w:color="auto"/>
              <w:right w:val="single" w:sz="4" w:space="0" w:color="auto"/>
            </w:tcBorders>
            <w:vAlign w:val="center"/>
            <w:hideMark/>
          </w:tcPr>
          <w:p w14:paraId="1D58BBB4"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F_6875550312</w:t>
            </w:r>
          </w:p>
        </w:tc>
        <w:tc>
          <w:tcPr>
            <w:tcW w:w="682" w:type="pct"/>
            <w:tcBorders>
              <w:top w:val="nil"/>
              <w:left w:val="nil"/>
              <w:bottom w:val="single" w:sz="4" w:space="0" w:color="auto"/>
              <w:right w:val="single" w:sz="4" w:space="0" w:color="auto"/>
            </w:tcBorders>
            <w:vAlign w:val="center"/>
            <w:hideMark/>
          </w:tcPr>
          <w:p w14:paraId="7025B0B2"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6,40</w:t>
            </w:r>
          </w:p>
        </w:tc>
        <w:tc>
          <w:tcPr>
            <w:tcW w:w="463" w:type="pct"/>
            <w:tcBorders>
              <w:top w:val="nil"/>
              <w:left w:val="nil"/>
              <w:bottom w:val="single" w:sz="4" w:space="0" w:color="auto"/>
              <w:right w:val="single" w:sz="4" w:space="0" w:color="auto"/>
            </w:tcBorders>
            <w:vAlign w:val="center"/>
            <w:hideMark/>
          </w:tcPr>
          <w:p w14:paraId="70F8815D"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6,39</w:t>
            </w:r>
          </w:p>
        </w:tc>
        <w:tc>
          <w:tcPr>
            <w:tcW w:w="441" w:type="pct"/>
            <w:tcBorders>
              <w:top w:val="nil"/>
              <w:left w:val="nil"/>
              <w:bottom w:val="single" w:sz="4" w:space="0" w:color="auto"/>
              <w:right w:val="single" w:sz="4" w:space="0" w:color="auto"/>
            </w:tcBorders>
            <w:vAlign w:val="center"/>
            <w:hideMark/>
          </w:tcPr>
          <w:p w14:paraId="0887D1C9"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-0,01</w:t>
            </w:r>
          </w:p>
        </w:tc>
        <w:tc>
          <w:tcPr>
            <w:tcW w:w="349" w:type="pct"/>
            <w:tcBorders>
              <w:top w:val="nil"/>
              <w:left w:val="nil"/>
              <w:bottom w:val="single" w:sz="4" w:space="0" w:color="auto"/>
              <w:right w:val="single" w:sz="4" w:space="0" w:color="auto"/>
            </w:tcBorders>
            <w:vAlign w:val="center"/>
            <w:hideMark/>
          </w:tcPr>
          <w:p w14:paraId="5D87CF61"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0%</w:t>
            </w:r>
          </w:p>
        </w:tc>
      </w:tr>
      <w:tr w:rsidR="00753127" w14:paraId="478C5EB0" w14:textId="77777777" w:rsidTr="00DD7EED">
        <w:trPr>
          <w:trHeight w:val="720"/>
        </w:trPr>
        <w:tc>
          <w:tcPr>
            <w:tcW w:w="225" w:type="pct"/>
            <w:tcBorders>
              <w:top w:val="nil"/>
              <w:left w:val="single" w:sz="4" w:space="0" w:color="auto"/>
              <w:bottom w:val="single" w:sz="4" w:space="0" w:color="auto"/>
              <w:right w:val="single" w:sz="4" w:space="0" w:color="auto"/>
            </w:tcBorders>
            <w:vAlign w:val="center"/>
            <w:hideMark/>
          </w:tcPr>
          <w:p w14:paraId="2ADB5B69"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87</w:t>
            </w:r>
          </w:p>
        </w:tc>
        <w:tc>
          <w:tcPr>
            <w:tcW w:w="1965" w:type="pct"/>
            <w:tcBorders>
              <w:top w:val="nil"/>
              <w:left w:val="nil"/>
              <w:bottom w:val="single" w:sz="4" w:space="0" w:color="auto"/>
              <w:right w:val="single" w:sz="4" w:space="0" w:color="auto"/>
            </w:tcBorders>
            <w:vAlign w:val="center"/>
            <w:hideMark/>
          </w:tcPr>
          <w:p w14:paraId="3C4E9C11" w14:textId="77777777" w:rsidR="00753127" w:rsidRDefault="00753127" w:rsidP="00753127">
            <w:pPr>
              <w:rPr>
                <w:rFonts w:ascii="Myriad Pro" w:hAnsi="Myriad Pro" w:cs="Calibri"/>
                <w:color w:val="000000"/>
                <w:sz w:val="18"/>
                <w:szCs w:val="18"/>
              </w:rPr>
            </w:pPr>
            <w:r>
              <w:rPr>
                <w:rFonts w:ascii="Myriad Pro" w:hAnsi="Myriad Pro" w:cs="Calibri"/>
                <w:color w:val="000000"/>
                <w:sz w:val="18"/>
                <w:szCs w:val="18"/>
              </w:rPr>
              <w:t xml:space="preserve">Установка и автоматизация пунктов коммерческого учета на ВЛ 10 </w:t>
            </w:r>
            <w:proofErr w:type="spellStart"/>
            <w:r>
              <w:rPr>
                <w:rFonts w:ascii="Myriad Pro" w:hAnsi="Myriad Pro" w:cs="Calibri"/>
                <w:color w:val="000000"/>
                <w:sz w:val="18"/>
                <w:szCs w:val="18"/>
              </w:rPr>
              <w:t>кВ</w:t>
            </w:r>
            <w:proofErr w:type="spellEnd"/>
            <w:r>
              <w:rPr>
                <w:rFonts w:ascii="Myriad Pro" w:hAnsi="Myriad Pro" w:cs="Calibri"/>
                <w:color w:val="000000"/>
                <w:sz w:val="18"/>
                <w:szCs w:val="18"/>
              </w:rPr>
              <w:t xml:space="preserve"> на розничном рынке (14 шт.) в 2019 году</w:t>
            </w:r>
          </w:p>
        </w:tc>
        <w:tc>
          <w:tcPr>
            <w:tcW w:w="875" w:type="pct"/>
            <w:tcBorders>
              <w:top w:val="nil"/>
              <w:left w:val="nil"/>
              <w:bottom w:val="single" w:sz="4" w:space="0" w:color="auto"/>
              <w:right w:val="single" w:sz="4" w:space="0" w:color="auto"/>
            </w:tcBorders>
            <w:vAlign w:val="center"/>
            <w:hideMark/>
          </w:tcPr>
          <w:p w14:paraId="2EC6189C"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I_6875550706</w:t>
            </w:r>
          </w:p>
        </w:tc>
        <w:tc>
          <w:tcPr>
            <w:tcW w:w="682" w:type="pct"/>
            <w:tcBorders>
              <w:top w:val="nil"/>
              <w:left w:val="nil"/>
              <w:bottom w:val="single" w:sz="4" w:space="0" w:color="auto"/>
              <w:right w:val="single" w:sz="4" w:space="0" w:color="auto"/>
            </w:tcBorders>
            <w:vAlign w:val="center"/>
            <w:hideMark/>
          </w:tcPr>
          <w:p w14:paraId="00AAE9C0"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4,69</w:t>
            </w:r>
          </w:p>
        </w:tc>
        <w:tc>
          <w:tcPr>
            <w:tcW w:w="463" w:type="pct"/>
            <w:tcBorders>
              <w:top w:val="nil"/>
              <w:left w:val="nil"/>
              <w:bottom w:val="single" w:sz="4" w:space="0" w:color="auto"/>
              <w:right w:val="single" w:sz="4" w:space="0" w:color="auto"/>
            </w:tcBorders>
            <w:vAlign w:val="center"/>
            <w:hideMark/>
          </w:tcPr>
          <w:p w14:paraId="37D60C65"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4,68</w:t>
            </w:r>
          </w:p>
        </w:tc>
        <w:tc>
          <w:tcPr>
            <w:tcW w:w="441" w:type="pct"/>
            <w:tcBorders>
              <w:top w:val="nil"/>
              <w:left w:val="nil"/>
              <w:bottom w:val="single" w:sz="4" w:space="0" w:color="auto"/>
              <w:right w:val="single" w:sz="4" w:space="0" w:color="auto"/>
            </w:tcBorders>
            <w:vAlign w:val="center"/>
            <w:hideMark/>
          </w:tcPr>
          <w:p w14:paraId="29A64786"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-0,01</w:t>
            </w:r>
          </w:p>
        </w:tc>
        <w:tc>
          <w:tcPr>
            <w:tcW w:w="349" w:type="pct"/>
            <w:tcBorders>
              <w:top w:val="nil"/>
              <w:left w:val="nil"/>
              <w:bottom w:val="single" w:sz="4" w:space="0" w:color="auto"/>
              <w:right w:val="single" w:sz="4" w:space="0" w:color="auto"/>
            </w:tcBorders>
            <w:vAlign w:val="center"/>
            <w:hideMark/>
          </w:tcPr>
          <w:p w14:paraId="6B12B3E6"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0%</w:t>
            </w:r>
          </w:p>
        </w:tc>
      </w:tr>
      <w:tr w:rsidR="00753127" w14:paraId="2EF0CE1B" w14:textId="77777777" w:rsidTr="00DD7EED">
        <w:trPr>
          <w:trHeight w:val="1200"/>
        </w:trPr>
        <w:tc>
          <w:tcPr>
            <w:tcW w:w="225" w:type="pct"/>
            <w:tcBorders>
              <w:top w:val="nil"/>
              <w:left w:val="single" w:sz="4" w:space="0" w:color="auto"/>
              <w:bottom w:val="single" w:sz="4" w:space="0" w:color="0D0D0D" w:themeColor="text1" w:themeTint="F2"/>
              <w:right w:val="single" w:sz="4" w:space="0" w:color="auto"/>
            </w:tcBorders>
            <w:vAlign w:val="center"/>
            <w:hideMark/>
          </w:tcPr>
          <w:p w14:paraId="6F196192"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88</w:t>
            </w:r>
          </w:p>
        </w:tc>
        <w:tc>
          <w:tcPr>
            <w:tcW w:w="1965" w:type="pct"/>
            <w:tcBorders>
              <w:top w:val="nil"/>
              <w:left w:val="nil"/>
              <w:bottom w:val="single" w:sz="4" w:space="0" w:color="0D0D0D" w:themeColor="text1" w:themeTint="F2"/>
              <w:right w:val="single" w:sz="4" w:space="0" w:color="auto"/>
            </w:tcBorders>
            <w:vAlign w:val="center"/>
            <w:hideMark/>
          </w:tcPr>
          <w:p w14:paraId="3BC123DD" w14:textId="77777777" w:rsidR="00753127" w:rsidRDefault="00753127" w:rsidP="00753127">
            <w:pPr>
              <w:rPr>
                <w:rFonts w:ascii="Myriad Pro" w:hAnsi="Myriad Pro" w:cs="Calibri"/>
                <w:color w:val="000000"/>
                <w:sz w:val="18"/>
                <w:szCs w:val="18"/>
              </w:rPr>
            </w:pPr>
            <w:r>
              <w:rPr>
                <w:rFonts w:ascii="Myriad Pro" w:hAnsi="Myriad Pro" w:cs="Calibri"/>
                <w:color w:val="000000"/>
                <w:sz w:val="18"/>
                <w:szCs w:val="18"/>
              </w:rPr>
              <w:t>Модернизация системы защиты информации, замена существующих и установка дополнительных серверов, замена системы хранения данных с увеличением объема дискового пространства, организация резервирования ресурсов ЦОД на территории ПО ЦЭС</w:t>
            </w:r>
          </w:p>
        </w:tc>
        <w:tc>
          <w:tcPr>
            <w:tcW w:w="875" w:type="pct"/>
            <w:tcBorders>
              <w:top w:val="nil"/>
              <w:left w:val="nil"/>
              <w:bottom w:val="single" w:sz="4" w:space="0" w:color="0D0D0D" w:themeColor="text1" w:themeTint="F2"/>
              <w:right w:val="single" w:sz="4" w:space="0" w:color="auto"/>
            </w:tcBorders>
            <w:vAlign w:val="center"/>
            <w:hideMark/>
          </w:tcPr>
          <w:p w14:paraId="7B8998A4"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F_6875550316</w:t>
            </w:r>
          </w:p>
        </w:tc>
        <w:tc>
          <w:tcPr>
            <w:tcW w:w="682" w:type="pct"/>
            <w:tcBorders>
              <w:top w:val="nil"/>
              <w:left w:val="nil"/>
              <w:bottom w:val="single" w:sz="4" w:space="0" w:color="0D0D0D" w:themeColor="text1" w:themeTint="F2"/>
              <w:right w:val="single" w:sz="4" w:space="0" w:color="auto"/>
            </w:tcBorders>
            <w:vAlign w:val="center"/>
            <w:hideMark/>
          </w:tcPr>
          <w:p w14:paraId="68B1D718"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0,61</w:t>
            </w:r>
          </w:p>
        </w:tc>
        <w:tc>
          <w:tcPr>
            <w:tcW w:w="463" w:type="pct"/>
            <w:tcBorders>
              <w:top w:val="nil"/>
              <w:left w:val="nil"/>
              <w:bottom w:val="single" w:sz="4" w:space="0" w:color="0D0D0D" w:themeColor="text1" w:themeTint="F2"/>
              <w:right w:val="single" w:sz="4" w:space="0" w:color="auto"/>
            </w:tcBorders>
            <w:vAlign w:val="center"/>
            <w:hideMark/>
          </w:tcPr>
          <w:p w14:paraId="099595F4"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0,61</w:t>
            </w:r>
          </w:p>
        </w:tc>
        <w:tc>
          <w:tcPr>
            <w:tcW w:w="441" w:type="pct"/>
            <w:tcBorders>
              <w:top w:val="nil"/>
              <w:left w:val="nil"/>
              <w:bottom w:val="single" w:sz="4" w:space="0" w:color="0D0D0D" w:themeColor="text1" w:themeTint="F2"/>
              <w:right w:val="single" w:sz="4" w:space="0" w:color="auto"/>
            </w:tcBorders>
            <w:vAlign w:val="center"/>
            <w:hideMark/>
          </w:tcPr>
          <w:p w14:paraId="4AA66A23"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-0,01</w:t>
            </w:r>
          </w:p>
        </w:tc>
        <w:tc>
          <w:tcPr>
            <w:tcW w:w="349" w:type="pct"/>
            <w:tcBorders>
              <w:top w:val="nil"/>
              <w:left w:val="nil"/>
              <w:bottom w:val="single" w:sz="4" w:space="0" w:color="0D0D0D" w:themeColor="text1" w:themeTint="F2"/>
              <w:right w:val="single" w:sz="4" w:space="0" w:color="auto"/>
            </w:tcBorders>
            <w:vAlign w:val="center"/>
            <w:hideMark/>
          </w:tcPr>
          <w:p w14:paraId="6D4298E7" w14:textId="77777777" w:rsidR="00753127" w:rsidRDefault="00753127" w:rsidP="00753127">
            <w:pPr>
              <w:jc w:val="center"/>
              <w:rPr>
                <w:rFonts w:ascii="Myriad Pro" w:hAnsi="Myriad Pro" w:cs="Calibri"/>
                <w:color w:val="000000"/>
                <w:sz w:val="18"/>
                <w:szCs w:val="18"/>
              </w:rPr>
            </w:pPr>
            <w:r>
              <w:rPr>
                <w:rFonts w:ascii="Myriad Pro" w:hAnsi="Myriad Pro" w:cs="Calibri"/>
                <w:color w:val="000000"/>
                <w:sz w:val="18"/>
                <w:szCs w:val="18"/>
              </w:rPr>
              <w:t>-1%</w:t>
            </w:r>
          </w:p>
        </w:tc>
      </w:tr>
      <w:tr w:rsidR="00753127" w14:paraId="5786CCCD" w14:textId="77777777" w:rsidTr="00DD7EED">
        <w:trPr>
          <w:trHeight w:val="1200"/>
        </w:trPr>
        <w:tc>
          <w:tcPr>
            <w:tcW w:w="225" w:type="pct"/>
            <w:tcBorders>
              <w:top w:val="single" w:sz="4" w:space="0" w:color="0D0D0D" w:themeColor="text1" w:themeTint="F2"/>
              <w:left w:val="single" w:sz="4" w:space="0" w:color="0D0D0D" w:themeColor="text1" w:themeTint="F2"/>
              <w:bottom w:val="single" w:sz="4" w:space="0" w:color="0D0D0D" w:themeColor="text1" w:themeTint="F2"/>
              <w:right w:val="single" w:sz="4" w:space="0" w:color="0D0D0D" w:themeColor="text1" w:themeTint="F2"/>
            </w:tcBorders>
            <w:vAlign w:val="center"/>
          </w:tcPr>
          <w:p w14:paraId="092B0FB5" w14:textId="0C16DDE7" w:rsidR="00753127" w:rsidRDefault="00753127" w:rsidP="00753127">
            <w:pPr>
              <w:jc w:val="center"/>
              <w:rPr>
                <w:rFonts w:ascii="Myriad Pro" w:hAnsi="Myriad Pro" w:cs="Calibri"/>
                <w:color w:val="000000"/>
                <w:sz w:val="18"/>
                <w:szCs w:val="18"/>
              </w:rPr>
            </w:pPr>
            <w:r>
              <w:rPr>
                <w:rFonts w:ascii="Calibri" w:hAnsi="Calibri"/>
                <w:color w:val="000000"/>
                <w:sz w:val="18"/>
                <w:szCs w:val="18"/>
              </w:rPr>
              <w:t>89</w:t>
            </w:r>
          </w:p>
        </w:tc>
        <w:tc>
          <w:tcPr>
            <w:tcW w:w="1965" w:type="pct"/>
            <w:tcBorders>
              <w:top w:val="single" w:sz="4" w:space="0" w:color="0D0D0D" w:themeColor="text1" w:themeTint="F2"/>
              <w:left w:val="single" w:sz="4" w:space="0" w:color="0D0D0D" w:themeColor="text1" w:themeTint="F2"/>
              <w:bottom w:val="single" w:sz="4" w:space="0" w:color="0D0D0D" w:themeColor="text1" w:themeTint="F2"/>
              <w:right w:val="single" w:sz="4" w:space="0" w:color="0D0D0D" w:themeColor="text1" w:themeTint="F2"/>
            </w:tcBorders>
            <w:vAlign w:val="center"/>
          </w:tcPr>
          <w:p w14:paraId="540642DB" w14:textId="644B9C91" w:rsidR="00753127" w:rsidRDefault="00753127" w:rsidP="00753127">
            <w:pPr>
              <w:rPr>
                <w:rFonts w:ascii="Myriad Pro" w:hAnsi="Myriad Pro" w:cs="Calibri"/>
                <w:color w:val="000000"/>
                <w:sz w:val="18"/>
                <w:szCs w:val="18"/>
              </w:rPr>
            </w:pPr>
            <w:r>
              <w:rPr>
                <w:rFonts w:ascii="Calibri" w:hAnsi="Calibri"/>
                <w:color w:val="000000"/>
                <w:sz w:val="18"/>
                <w:szCs w:val="18"/>
              </w:rPr>
              <w:t xml:space="preserve">Реконструкция ВЛ-10 </w:t>
            </w:r>
            <w:proofErr w:type="spellStart"/>
            <w:r>
              <w:rPr>
                <w:rFonts w:ascii="Calibri" w:hAnsi="Calibri"/>
                <w:color w:val="000000"/>
                <w:sz w:val="18"/>
                <w:szCs w:val="18"/>
              </w:rPr>
              <w:t>кВ</w:t>
            </w:r>
            <w:proofErr w:type="spellEnd"/>
            <w:r>
              <w:rPr>
                <w:rFonts w:ascii="Calibri" w:hAnsi="Calibri"/>
                <w:color w:val="000000"/>
                <w:sz w:val="18"/>
                <w:szCs w:val="18"/>
              </w:rPr>
              <w:t xml:space="preserve"> Б-20 с заменой опор и голого провода на СИП 3-СИП 1х70, 10,5 км</w:t>
            </w:r>
          </w:p>
        </w:tc>
        <w:tc>
          <w:tcPr>
            <w:tcW w:w="875" w:type="pct"/>
            <w:tcBorders>
              <w:top w:val="single" w:sz="4" w:space="0" w:color="0D0D0D" w:themeColor="text1" w:themeTint="F2"/>
              <w:left w:val="single" w:sz="4" w:space="0" w:color="0D0D0D" w:themeColor="text1" w:themeTint="F2"/>
              <w:bottom w:val="single" w:sz="4" w:space="0" w:color="0D0D0D" w:themeColor="text1" w:themeTint="F2"/>
              <w:right w:val="single" w:sz="4" w:space="0" w:color="0D0D0D" w:themeColor="text1" w:themeTint="F2"/>
            </w:tcBorders>
            <w:vAlign w:val="center"/>
          </w:tcPr>
          <w:p w14:paraId="0F3FBCEE" w14:textId="43C2429D" w:rsidR="00753127" w:rsidRDefault="00753127" w:rsidP="00753127">
            <w:pPr>
              <w:jc w:val="center"/>
              <w:rPr>
                <w:rFonts w:ascii="Myriad Pro" w:hAnsi="Myriad Pro" w:cs="Calibri"/>
                <w:color w:val="000000"/>
                <w:sz w:val="18"/>
                <w:szCs w:val="18"/>
              </w:rPr>
            </w:pPr>
            <w:r>
              <w:rPr>
                <w:rFonts w:ascii="Calibri" w:hAnsi="Calibri"/>
                <w:color w:val="000000"/>
                <w:sz w:val="18"/>
                <w:szCs w:val="18"/>
              </w:rPr>
              <w:t>F_6875550245</w:t>
            </w:r>
          </w:p>
        </w:tc>
        <w:tc>
          <w:tcPr>
            <w:tcW w:w="682" w:type="pct"/>
            <w:tcBorders>
              <w:top w:val="single" w:sz="4" w:space="0" w:color="0D0D0D" w:themeColor="text1" w:themeTint="F2"/>
              <w:left w:val="single" w:sz="4" w:space="0" w:color="0D0D0D" w:themeColor="text1" w:themeTint="F2"/>
              <w:bottom w:val="single" w:sz="4" w:space="0" w:color="0D0D0D" w:themeColor="text1" w:themeTint="F2"/>
              <w:right w:val="single" w:sz="4" w:space="0" w:color="0D0D0D" w:themeColor="text1" w:themeTint="F2"/>
            </w:tcBorders>
            <w:vAlign w:val="center"/>
          </w:tcPr>
          <w:p w14:paraId="1B3FA31F" w14:textId="0E825602" w:rsidR="00753127" w:rsidRDefault="00753127" w:rsidP="00753127">
            <w:pPr>
              <w:jc w:val="center"/>
              <w:rPr>
                <w:rFonts w:ascii="Myriad Pro" w:hAnsi="Myriad Pro" w:cs="Calibri"/>
                <w:color w:val="000000"/>
                <w:sz w:val="18"/>
                <w:szCs w:val="18"/>
              </w:rPr>
            </w:pPr>
            <w:r>
              <w:rPr>
                <w:rFonts w:ascii="Calibri" w:hAnsi="Calibri"/>
                <w:color w:val="000000"/>
                <w:sz w:val="18"/>
                <w:szCs w:val="18"/>
              </w:rPr>
              <w:t>0,27</w:t>
            </w:r>
          </w:p>
        </w:tc>
        <w:tc>
          <w:tcPr>
            <w:tcW w:w="463" w:type="pct"/>
            <w:tcBorders>
              <w:top w:val="single" w:sz="4" w:space="0" w:color="0D0D0D" w:themeColor="text1" w:themeTint="F2"/>
              <w:left w:val="single" w:sz="4" w:space="0" w:color="0D0D0D" w:themeColor="text1" w:themeTint="F2"/>
              <w:bottom w:val="single" w:sz="4" w:space="0" w:color="0D0D0D" w:themeColor="text1" w:themeTint="F2"/>
              <w:right w:val="single" w:sz="4" w:space="0" w:color="0D0D0D" w:themeColor="text1" w:themeTint="F2"/>
            </w:tcBorders>
            <w:vAlign w:val="center"/>
          </w:tcPr>
          <w:p w14:paraId="736199A0" w14:textId="392A3D74" w:rsidR="00753127" w:rsidRDefault="00753127" w:rsidP="00753127">
            <w:pPr>
              <w:jc w:val="center"/>
              <w:rPr>
                <w:rFonts w:ascii="Myriad Pro" w:hAnsi="Myriad Pro" w:cs="Calibri"/>
                <w:color w:val="000000"/>
                <w:sz w:val="18"/>
                <w:szCs w:val="18"/>
              </w:rPr>
            </w:pPr>
            <w:r>
              <w:rPr>
                <w:rFonts w:ascii="Calibri" w:hAnsi="Calibri"/>
                <w:color w:val="000000"/>
                <w:sz w:val="18"/>
                <w:szCs w:val="18"/>
              </w:rPr>
              <w:t>0,26</w:t>
            </w:r>
          </w:p>
        </w:tc>
        <w:tc>
          <w:tcPr>
            <w:tcW w:w="441" w:type="pct"/>
            <w:tcBorders>
              <w:top w:val="single" w:sz="4" w:space="0" w:color="0D0D0D" w:themeColor="text1" w:themeTint="F2"/>
              <w:left w:val="single" w:sz="4" w:space="0" w:color="0D0D0D" w:themeColor="text1" w:themeTint="F2"/>
              <w:bottom w:val="single" w:sz="4" w:space="0" w:color="0D0D0D" w:themeColor="text1" w:themeTint="F2"/>
              <w:right w:val="single" w:sz="4" w:space="0" w:color="0D0D0D" w:themeColor="text1" w:themeTint="F2"/>
            </w:tcBorders>
            <w:vAlign w:val="center"/>
          </w:tcPr>
          <w:p w14:paraId="024F8644" w14:textId="248463DC" w:rsidR="00753127" w:rsidRDefault="00753127" w:rsidP="00753127">
            <w:pPr>
              <w:jc w:val="center"/>
              <w:rPr>
                <w:rFonts w:ascii="Myriad Pro" w:hAnsi="Myriad Pro" w:cs="Calibri"/>
                <w:color w:val="000000"/>
                <w:sz w:val="18"/>
                <w:szCs w:val="18"/>
              </w:rPr>
            </w:pPr>
            <w:r>
              <w:rPr>
                <w:rFonts w:ascii="Calibri" w:hAnsi="Calibri"/>
                <w:color w:val="000000"/>
                <w:sz w:val="18"/>
                <w:szCs w:val="18"/>
              </w:rPr>
              <w:t>-0,003</w:t>
            </w:r>
          </w:p>
        </w:tc>
        <w:tc>
          <w:tcPr>
            <w:tcW w:w="349" w:type="pct"/>
            <w:tcBorders>
              <w:top w:val="single" w:sz="4" w:space="0" w:color="0D0D0D" w:themeColor="text1" w:themeTint="F2"/>
              <w:left w:val="single" w:sz="4" w:space="0" w:color="0D0D0D" w:themeColor="text1" w:themeTint="F2"/>
              <w:bottom w:val="single" w:sz="4" w:space="0" w:color="0D0D0D" w:themeColor="text1" w:themeTint="F2"/>
              <w:right w:val="single" w:sz="4" w:space="0" w:color="0D0D0D" w:themeColor="text1" w:themeTint="F2"/>
            </w:tcBorders>
            <w:vAlign w:val="center"/>
          </w:tcPr>
          <w:p w14:paraId="3FDE8AFC" w14:textId="05F7A4CD" w:rsidR="00753127" w:rsidRDefault="00753127" w:rsidP="00753127">
            <w:pPr>
              <w:jc w:val="center"/>
              <w:rPr>
                <w:rFonts w:ascii="Myriad Pro" w:hAnsi="Myriad Pro" w:cs="Calibri"/>
                <w:color w:val="000000"/>
                <w:sz w:val="18"/>
                <w:szCs w:val="18"/>
              </w:rPr>
            </w:pPr>
            <w:r>
              <w:rPr>
                <w:rFonts w:ascii="Calibri" w:hAnsi="Calibri"/>
                <w:color w:val="000000"/>
                <w:sz w:val="18"/>
                <w:szCs w:val="18"/>
              </w:rPr>
              <w:t>-1%</w:t>
            </w:r>
          </w:p>
        </w:tc>
      </w:tr>
      <w:tr w:rsidR="00753127" w14:paraId="40229140" w14:textId="77777777" w:rsidTr="00DD7EED">
        <w:trPr>
          <w:trHeight w:val="1200"/>
        </w:trPr>
        <w:tc>
          <w:tcPr>
            <w:tcW w:w="225" w:type="pct"/>
            <w:tcBorders>
              <w:top w:val="single" w:sz="4" w:space="0" w:color="0D0D0D" w:themeColor="text1" w:themeTint="F2"/>
              <w:left w:val="single" w:sz="4" w:space="0" w:color="0D0D0D" w:themeColor="text1" w:themeTint="F2"/>
              <w:bottom w:val="single" w:sz="4" w:space="0" w:color="0D0D0D" w:themeColor="text1" w:themeTint="F2"/>
              <w:right w:val="single" w:sz="4" w:space="0" w:color="0D0D0D" w:themeColor="text1" w:themeTint="F2"/>
            </w:tcBorders>
            <w:vAlign w:val="center"/>
          </w:tcPr>
          <w:p w14:paraId="4694321F" w14:textId="0879F098" w:rsidR="00753127" w:rsidRDefault="00753127" w:rsidP="00753127">
            <w:pPr>
              <w:jc w:val="center"/>
              <w:rPr>
                <w:rFonts w:ascii="Myriad Pro" w:hAnsi="Myriad Pro" w:cs="Calibri"/>
                <w:color w:val="000000"/>
                <w:sz w:val="18"/>
                <w:szCs w:val="18"/>
              </w:rPr>
            </w:pPr>
            <w:r>
              <w:rPr>
                <w:rFonts w:ascii="Calibri" w:hAnsi="Calibri"/>
                <w:color w:val="000000"/>
                <w:sz w:val="18"/>
                <w:szCs w:val="18"/>
              </w:rPr>
              <w:t>90</w:t>
            </w:r>
          </w:p>
        </w:tc>
        <w:tc>
          <w:tcPr>
            <w:tcW w:w="1965" w:type="pct"/>
            <w:tcBorders>
              <w:top w:val="single" w:sz="4" w:space="0" w:color="0D0D0D" w:themeColor="text1" w:themeTint="F2"/>
              <w:left w:val="single" w:sz="4" w:space="0" w:color="0D0D0D" w:themeColor="text1" w:themeTint="F2"/>
              <w:bottom w:val="single" w:sz="4" w:space="0" w:color="0D0D0D" w:themeColor="text1" w:themeTint="F2"/>
              <w:right w:val="single" w:sz="4" w:space="0" w:color="0D0D0D" w:themeColor="text1" w:themeTint="F2"/>
            </w:tcBorders>
            <w:vAlign w:val="center"/>
          </w:tcPr>
          <w:p w14:paraId="3E53977E" w14:textId="490F9976" w:rsidR="00753127" w:rsidRDefault="00753127" w:rsidP="00753127">
            <w:pPr>
              <w:rPr>
                <w:rFonts w:ascii="Myriad Pro" w:hAnsi="Myriad Pro" w:cs="Calibri"/>
                <w:color w:val="000000"/>
                <w:sz w:val="18"/>
                <w:szCs w:val="18"/>
              </w:rPr>
            </w:pPr>
            <w:r>
              <w:rPr>
                <w:rFonts w:ascii="Calibri" w:hAnsi="Calibri"/>
                <w:color w:val="000000"/>
                <w:sz w:val="18"/>
                <w:szCs w:val="18"/>
              </w:rPr>
              <w:t xml:space="preserve">Техническое перевооружение ПС 110 </w:t>
            </w:r>
            <w:proofErr w:type="spellStart"/>
            <w:r>
              <w:rPr>
                <w:rFonts w:ascii="Calibri" w:hAnsi="Calibri"/>
                <w:color w:val="000000"/>
                <w:sz w:val="18"/>
                <w:szCs w:val="18"/>
              </w:rPr>
              <w:t>кВ</w:t>
            </w:r>
            <w:proofErr w:type="spellEnd"/>
            <w:r>
              <w:rPr>
                <w:rFonts w:ascii="Calibri" w:hAnsi="Calibri"/>
                <w:color w:val="000000"/>
                <w:sz w:val="18"/>
                <w:szCs w:val="18"/>
              </w:rPr>
              <w:t xml:space="preserve"> </w:t>
            </w:r>
            <w:proofErr w:type="spellStart"/>
            <w:r>
              <w:rPr>
                <w:rFonts w:ascii="Calibri" w:hAnsi="Calibri"/>
                <w:color w:val="000000"/>
                <w:sz w:val="18"/>
                <w:szCs w:val="18"/>
              </w:rPr>
              <w:t>Вахская</w:t>
            </w:r>
            <w:proofErr w:type="spellEnd"/>
            <w:r>
              <w:rPr>
                <w:rFonts w:ascii="Calibri" w:hAnsi="Calibri"/>
                <w:color w:val="000000"/>
                <w:sz w:val="18"/>
                <w:szCs w:val="18"/>
              </w:rPr>
              <w:t xml:space="preserve"> - ПС 110 </w:t>
            </w:r>
            <w:proofErr w:type="spellStart"/>
            <w:r>
              <w:rPr>
                <w:rFonts w:ascii="Calibri" w:hAnsi="Calibri"/>
                <w:color w:val="000000"/>
                <w:sz w:val="18"/>
                <w:szCs w:val="18"/>
              </w:rPr>
              <w:t>кВ</w:t>
            </w:r>
            <w:proofErr w:type="spellEnd"/>
            <w:r>
              <w:rPr>
                <w:rFonts w:ascii="Calibri" w:hAnsi="Calibri"/>
                <w:color w:val="000000"/>
                <w:sz w:val="18"/>
                <w:szCs w:val="18"/>
              </w:rPr>
              <w:t xml:space="preserve"> </w:t>
            </w:r>
            <w:proofErr w:type="spellStart"/>
            <w:r>
              <w:rPr>
                <w:rFonts w:ascii="Calibri" w:hAnsi="Calibri"/>
                <w:color w:val="000000"/>
                <w:sz w:val="18"/>
                <w:szCs w:val="18"/>
              </w:rPr>
              <w:t>Стрежевская</w:t>
            </w:r>
            <w:proofErr w:type="spellEnd"/>
            <w:r>
              <w:rPr>
                <w:rFonts w:ascii="Calibri" w:hAnsi="Calibri"/>
                <w:color w:val="000000"/>
                <w:sz w:val="18"/>
                <w:szCs w:val="18"/>
              </w:rPr>
              <w:t xml:space="preserve"> (Организация цифрового канала ВЧ-связи )</w:t>
            </w:r>
          </w:p>
        </w:tc>
        <w:tc>
          <w:tcPr>
            <w:tcW w:w="875" w:type="pct"/>
            <w:tcBorders>
              <w:top w:val="single" w:sz="4" w:space="0" w:color="0D0D0D" w:themeColor="text1" w:themeTint="F2"/>
              <w:left w:val="single" w:sz="4" w:space="0" w:color="0D0D0D" w:themeColor="text1" w:themeTint="F2"/>
              <w:bottom w:val="single" w:sz="4" w:space="0" w:color="0D0D0D" w:themeColor="text1" w:themeTint="F2"/>
              <w:right w:val="single" w:sz="4" w:space="0" w:color="0D0D0D" w:themeColor="text1" w:themeTint="F2"/>
            </w:tcBorders>
            <w:vAlign w:val="center"/>
          </w:tcPr>
          <w:p w14:paraId="27E79A83" w14:textId="767F1E14" w:rsidR="00753127" w:rsidRDefault="00753127" w:rsidP="00753127">
            <w:pPr>
              <w:jc w:val="center"/>
              <w:rPr>
                <w:rFonts w:ascii="Myriad Pro" w:hAnsi="Myriad Pro" w:cs="Calibri"/>
                <w:color w:val="000000"/>
                <w:sz w:val="18"/>
                <w:szCs w:val="18"/>
              </w:rPr>
            </w:pPr>
            <w:r>
              <w:rPr>
                <w:rFonts w:ascii="Calibri" w:hAnsi="Calibri"/>
                <w:color w:val="000000"/>
                <w:sz w:val="18"/>
                <w:szCs w:val="18"/>
              </w:rPr>
              <w:t>F_6875550077</w:t>
            </w:r>
          </w:p>
        </w:tc>
        <w:tc>
          <w:tcPr>
            <w:tcW w:w="682" w:type="pct"/>
            <w:tcBorders>
              <w:top w:val="single" w:sz="4" w:space="0" w:color="0D0D0D" w:themeColor="text1" w:themeTint="F2"/>
              <w:left w:val="single" w:sz="4" w:space="0" w:color="0D0D0D" w:themeColor="text1" w:themeTint="F2"/>
              <w:bottom w:val="single" w:sz="4" w:space="0" w:color="0D0D0D" w:themeColor="text1" w:themeTint="F2"/>
              <w:right w:val="single" w:sz="4" w:space="0" w:color="0D0D0D" w:themeColor="text1" w:themeTint="F2"/>
            </w:tcBorders>
            <w:vAlign w:val="center"/>
          </w:tcPr>
          <w:p w14:paraId="7B1F4FFB" w14:textId="05B1D9C8" w:rsidR="00753127" w:rsidRDefault="00753127" w:rsidP="00753127">
            <w:pPr>
              <w:jc w:val="center"/>
              <w:rPr>
                <w:rFonts w:ascii="Myriad Pro" w:hAnsi="Myriad Pro" w:cs="Calibri"/>
                <w:color w:val="000000"/>
                <w:sz w:val="18"/>
                <w:szCs w:val="18"/>
              </w:rPr>
            </w:pPr>
            <w:r>
              <w:rPr>
                <w:rFonts w:ascii="Calibri" w:hAnsi="Calibri"/>
                <w:color w:val="000000"/>
                <w:sz w:val="18"/>
                <w:szCs w:val="18"/>
              </w:rPr>
              <w:t>0,42</w:t>
            </w:r>
          </w:p>
        </w:tc>
        <w:tc>
          <w:tcPr>
            <w:tcW w:w="463" w:type="pct"/>
            <w:tcBorders>
              <w:top w:val="single" w:sz="4" w:space="0" w:color="0D0D0D" w:themeColor="text1" w:themeTint="F2"/>
              <w:left w:val="single" w:sz="4" w:space="0" w:color="0D0D0D" w:themeColor="text1" w:themeTint="F2"/>
              <w:bottom w:val="single" w:sz="4" w:space="0" w:color="0D0D0D" w:themeColor="text1" w:themeTint="F2"/>
              <w:right w:val="single" w:sz="4" w:space="0" w:color="0D0D0D" w:themeColor="text1" w:themeTint="F2"/>
            </w:tcBorders>
            <w:vAlign w:val="center"/>
          </w:tcPr>
          <w:p w14:paraId="7B4C3974" w14:textId="12FC9285" w:rsidR="00753127" w:rsidRDefault="00753127" w:rsidP="00753127">
            <w:pPr>
              <w:jc w:val="center"/>
              <w:rPr>
                <w:rFonts w:ascii="Myriad Pro" w:hAnsi="Myriad Pro" w:cs="Calibri"/>
                <w:color w:val="000000"/>
                <w:sz w:val="18"/>
                <w:szCs w:val="18"/>
              </w:rPr>
            </w:pPr>
            <w:r>
              <w:rPr>
                <w:rFonts w:ascii="Calibri" w:hAnsi="Calibri"/>
                <w:color w:val="000000"/>
                <w:sz w:val="18"/>
                <w:szCs w:val="18"/>
              </w:rPr>
              <w:t>0,42</w:t>
            </w:r>
          </w:p>
        </w:tc>
        <w:tc>
          <w:tcPr>
            <w:tcW w:w="441" w:type="pct"/>
            <w:tcBorders>
              <w:top w:val="single" w:sz="4" w:space="0" w:color="0D0D0D" w:themeColor="text1" w:themeTint="F2"/>
              <w:left w:val="single" w:sz="4" w:space="0" w:color="0D0D0D" w:themeColor="text1" w:themeTint="F2"/>
              <w:bottom w:val="single" w:sz="4" w:space="0" w:color="0D0D0D" w:themeColor="text1" w:themeTint="F2"/>
              <w:right w:val="single" w:sz="4" w:space="0" w:color="0D0D0D" w:themeColor="text1" w:themeTint="F2"/>
            </w:tcBorders>
            <w:vAlign w:val="center"/>
          </w:tcPr>
          <w:p w14:paraId="36451F49" w14:textId="7E8DA904" w:rsidR="00753127" w:rsidRDefault="00753127" w:rsidP="00753127">
            <w:pPr>
              <w:jc w:val="center"/>
              <w:rPr>
                <w:rFonts w:ascii="Myriad Pro" w:hAnsi="Myriad Pro" w:cs="Calibri"/>
                <w:color w:val="000000"/>
                <w:sz w:val="18"/>
                <w:szCs w:val="18"/>
              </w:rPr>
            </w:pPr>
            <w:r>
              <w:rPr>
                <w:rFonts w:ascii="Calibri" w:hAnsi="Calibri"/>
                <w:color w:val="000000"/>
                <w:sz w:val="18"/>
                <w:szCs w:val="18"/>
              </w:rPr>
              <w:t>-0,001</w:t>
            </w:r>
          </w:p>
        </w:tc>
        <w:tc>
          <w:tcPr>
            <w:tcW w:w="349" w:type="pct"/>
            <w:tcBorders>
              <w:top w:val="single" w:sz="4" w:space="0" w:color="0D0D0D" w:themeColor="text1" w:themeTint="F2"/>
              <w:left w:val="single" w:sz="4" w:space="0" w:color="0D0D0D" w:themeColor="text1" w:themeTint="F2"/>
              <w:bottom w:val="single" w:sz="4" w:space="0" w:color="0D0D0D" w:themeColor="text1" w:themeTint="F2"/>
              <w:right w:val="single" w:sz="4" w:space="0" w:color="0D0D0D" w:themeColor="text1" w:themeTint="F2"/>
            </w:tcBorders>
            <w:vAlign w:val="center"/>
          </w:tcPr>
          <w:p w14:paraId="14CE0F03" w14:textId="1B9A0135" w:rsidR="00753127" w:rsidRDefault="00753127" w:rsidP="00753127">
            <w:pPr>
              <w:jc w:val="center"/>
              <w:rPr>
                <w:rFonts w:ascii="Myriad Pro" w:hAnsi="Myriad Pro" w:cs="Calibri"/>
                <w:color w:val="000000"/>
                <w:sz w:val="18"/>
                <w:szCs w:val="18"/>
              </w:rPr>
            </w:pPr>
            <w:r>
              <w:rPr>
                <w:rFonts w:ascii="Calibri" w:hAnsi="Calibri"/>
                <w:color w:val="000000"/>
                <w:sz w:val="18"/>
                <w:szCs w:val="18"/>
              </w:rPr>
              <w:t>0%</w:t>
            </w:r>
          </w:p>
        </w:tc>
      </w:tr>
    </w:tbl>
    <w:p w14:paraId="43B44BEA" w14:textId="7148E1E9" w:rsidR="00585C33" w:rsidRDefault="00585C33" w:rsidP="0066243F">
      <w:pPr>
        <w:autoSpaceDE w:val="0"/>
        <w:autoSpaceDN w:val="0"/>
        <w:adjustRightInd w:val="0"/>
        <w:spacing w:before="200" w:line="360" w:lineRule="auto"/>
        <w:ind w:firstLine="567"/>
        <w:jc w:val="both"/>
        <w:rPr>
          <w:rFonts w:ascii="Myriad Pro" w:hAnsi="Myriad Pro"/>
          <w:sz w:val="26"/>
          <w:szCs w:val="26"/>
        </w:rPr>
      </w:pPr>
      <w:r>
        <w:rPr>
          <w:rFonts w:ascii="Myriad Pro" w:hAnsi="Myriad Pro"/>
          <w:sz w:val="26"/>
          <w:szCs w:val="26"/>
        </w:rPr>
        <w:t xml:space="preserve">Большую часть (более 53 % или 26,81 млн руб. без НДС) неисполнения плана по освоению капитальных вложений за счет собственных </w:t>
      </w:r>
      <w:r w:rsidR="0066243F" w:rsidRPr="0066243F">
        <w:rPr>
          <w:rFonts w:ascii="Myriad Pro" w:hAnsi="Myriad Pro"/>
          <w:sz w:val="26"/>
          <w:szCs w:val="26"/>
        </w:rPr>
        <w:t>средств, полученных от оказания услуг по регулируемым государством ценам (тарифам) в части оказания услуг по передаче электрической энергии</w:t>
      </w:r>
      <w:r w:rsidR="0066243F">
        <w:rPr>
          <w:rFonts w:ascii="Myriad Pro" w:hAnsi="Myriad Pro"/>
          <w:sz w:val="26"/>
          <w:szCs w:val="26"/>
        </w:rPr>
        <w:t xml:space="preserve"> </w:t>
      </w:r>
      <w:r>
        <w:rPr>
          <w:rFonts w:ascii="Myriad Pro" w:hAnsi="Myriad Pro"/>
          <w:sz w:val="26"/>
          <w:szCs w:val="26"/>
        </w:rPr>
        <w:t>формируют следующие 7 инвестиционных проектов:</w:t>
      </w:r>
    </w:p>
    <w:p w14:paraId="76D11C82" w14:textId="77777777" w:rsidR="00585C33" w:rsidRDefault="00585C33" w:rsidP="008B67C4">
      <w:pPr>
        <w:pStyle w:val="a"/>
        <w:numPr>
          <w:ilvl w:val="0"/>
          <w:numId w:val="27"/>
        </w:numPr>
      </w:pPr>
      <w:r>
        <w:t>Расширение просек вдоль ВЛ-10кВ по зоне ЦЭС (Б-3, В-6,7, ЧЛ-7, КД-15, КЖ-4,20, КР-7, МЧ-9, МН-11,20, КИ-16, БН-22, ВО-5, СВ-18, ПТФ-18, ПТ-9, АР-17, МС-1, МР-11,ПВ-16, ПЛ-9, ВЯ-3,10,14, ЛК-12,6, ПР-4, АП-1, ВР-16,9, КД-17, КЖ-8, КР-6, ВО-8, БР-16,17,19,БГ-12,ПВ-3,11,ВЯ-5,16,ЛК-13,УР-8,ВР-7,ЧЛ-9,ВД-1,7,2,4,ТГ-16,12,14,18,МЧ-12,МГ-9,ЗЛ-8,КНД-8,10,НК-2, З-05,СВ-8,15,11,20,13,14,16,17,ПТФ-14,АР-13,ПБ-3,4,МЛ-14,15,МБ-6,ГС-9,11,МР-6,5,БТ-7);</w:t>
      </w:r>
    </w:p>
    <w:p w14:paraId="4F3F9286" w14:textId="77777777" w:rsidR="00585C33" w:rsidRDefault="00585C33" w:rsidP="008B67C4">
      <w:pPr>
        <w:pStyle w:val="a"/>
        <w:numPr>
          <w:ilvl w:val="0"/>
          <w:numId w:val="27"/>
        </w:numPr>
      </w:pPr>
      <w:r>
        <w:t xml:space="preserve">Реконструкция ПС 110 </w:t>
      </w:r>
      <w:proofErr w:type="spellStart"/>
      <w:r>
        <w:t>кВ</w:t>
      </w:r>
      <w:proofErr w:type="spellEnd"/>
      <w:r>
        <w:t xml:space="preserve"> "Западная". Замена масляных выключателей 10 </w:t>
      </w:r>
      <w:proofErr w:type="spellStart"/>
      <w:r>
        <w:t>кВ</w:t>
      </w:r>
      <w:proofErr w:type="spellEnd"/>
      <w:r>
        <w:t xml:space="preserve"> на вакуумные;</w:t>
      </w:r>
    </w:p>
    <w:p w14:paraId="54E4FCB7" w14:textId="77777777" w:rsidR="00585C33" w:rsidRDefault="00585C33" w:rsidP="008B67C4">
      <w:pPr>
        <w:pStyle w:val="a"/>
        <w:numPr>
          <w:ilvl w:val="0"/>
          <w:numId w:val="27"/>
        </w:numPr>
      </w:pPr>
      <w:r>
        <w:t xml:space="preserve">Реконструкция ПС 110 </w:t>
      </w:r>
      <w:proofErr w:type="spellStart"/>
      <w:r>
        <w:t>кВ</w:t>
      </w:r>
      <w:proofErr w:type="spellEnd"/>
      <w:r>
        <w:t xml:space="preserve"> "</w:t>
      </w:r>
      <w:proofErr w:type="spellStart"/>
      <w:r>
        <w:t>Стрежевская</w:t>
      </w:r>
      <w:proofErr w:type="spellEnd"/>
      <w:r>
        <w:t>" с установкой дугогасящих реакторов и дуговой защиты;</w:t>
      </w:r>
    </w:p>
    <w:p w14:paraId="6FBFD0BE" w14:textId="77777777" w:rsidR="00585C33" w:rsidRDefault="00585C33" w:rsidP="008B67C4">
      <w:pPr>
        <w:pStyle w:val="a"/>
        <w:numPr>
          <w:ilvl w:val="0"/>
          <w:numId w:val="27"/>
        </w:numPr>
      </w:pPr>
      <w:r>
        <w:t xml:space="preserve">Проектно-изыскательские работы по реконструкции ПС 110 </w:t>
      </w:r>
      <w:proofErr w:type="spellStart"/>
      <w:r>
        <w:t>кВ</w:t>
      </w:r>
      <w:proofErr w:type="spellEnd"/>
      <w:r>
        <w:t xml:space="preserve"> "Подгорное" с заменой основного и вспомогательного оборудования;</w:t>
      </w:r>
    </w:p>
    <w:p w14:paraId="2CB8082E" w14:textId="77777777" w:rsidR="00585C33" w:rsidRDefault="00585C33" w:rsidP="008B67C4">
      <w:pPr>
        <w:pStyle w:val="a"/>
        <w:numPr>
          <w:ilvl w:val="0"/>
          <w:numId w:val="27"/>
        </w:numPr>
      </w:pPr>
      <w:r>
        <w:t xml:space="preserve">Реконструкция ПС 110 </w:t>
      </w:r>
      <w:proofErr w:type="spellStart"/>
      <w:r>
        <w:t>кВ</w:t>
      </w:r>
      <w:proofErr w:type="spellEnd"/>
      <w:r>
        <w:t xml:space="preserve"> "Улу-Юл". Замена маслонаполненных вводов 110 </w:t>
      </w:r>
      <w:proofErr w:type="spellStart"/>
      <w:r>
        <w:t>кВ</w:t>
      </w:r>
      <w:proofErr w:type="spellEnd"/>
      <w:r>
        <w:t xml:space="preserve"> на трансформаторе Т-1, замена ОД-КЗ 35-110 </w:t>
      </w:r>
      <w:proofErr w:type="spellStart"/>
      <w:r>
        <w:t>кВ</w:t>
      </w:r>
      <w:proofErr w:type="spellEnd"/>
      <w:r>
        <w:t xml:space="preserve"> на вакуумные выключатели;</w:t>
      </w:r>
    </w:p>
    <w:p w14:paraId="2B1E89A1" w14:textId="77777777" w:rsidR="00585C33" w:rsidRDefault="00585C33" w:rsidP="008B67C4">
      <w:pPr>
        <w:pStyle w:val="a"/>
        <w:numPr>
          <w:ilvl w:val="0"/>
          <w:numId w:val="27"/>
        </w:numPr>
      </w:pPr>
      <w:r>
        <w:t xml:space="preserve">Реконструкция ПС 35 </w:t>
      </w:r>
      <w:proofErr w:type="spellStart"/>
      <w:r>
        <w:t>кВ</w:t>
      </w:r>
      <w:proofErr w:type="spellEnd"/>
      <w:r>
        <w:t xml:space="preserve"> Аэропорт с заменой трансформаторов (с установкой двух новых трансформаторов), реконструкция ОРУ 35, КРУ 10. Организация телеуправления оборудования подстанции;</w:t>
      </w:r>
    </w:p>
    <w:p w14:paraId="4D92B2D0" w14:textId="77777777" w:rsidR="00585C33" w:rsidRDefault="00585C33" w:rsidP="008B67C4">
      <w:pPr>
        <w:pStyle w:val="a"/>
        <w:numPr>
          <w:ilvl w:val="0"/>
          <w:numId w:val="27"/>
        </w:numPr>
      </w:pPr>
      <w:r>
        <w:t xml:space="preserve">Модернизация телемеханики ПС 110 </w:t>
      </w:r>
      <w:proofErr w:type="spellStart"/>
      <w:r>
        <w:t>кВ</w:t>
      </w:r>
      <w:proofErr w:type="spellEnd"/>
      <w:r>
        <w:t xml:space="preserve"> Ягодное.</w:t>
      </w:r>
    </w:p>
    <w:p w14:paraId="0FE2C0CA" w14:textId="77777777" w:rsidR="00585C33" w:rsidRDefault="00585C33" w:rsidP="00585C33">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В рамках анализа информации из отчета о реализации ИПР за 2019 год Исполнителем определено, что основными причинами недофинансирования по результатам реализации инвестиционной программы за 2019 год являются:</w:t>
      </w:r>
    </w:p>
    <w:p w14:paraId="090AB617" w14:textId="77777777" w:rsidR="00585C33" w:rsidRDefault="00585C33" w:rsidP="008B67C4">
      <w:pPr>
        <w:pStyle w:val="a"/>
        <w:numPr>
          <w:ilvl w:val="0"/>
          <w:numId w:val="27"/>
        </w:numPr>
      </w:pPr>
      <w:r>
        <w:t>экономия при проведении конкурсных процедур по выбору подрядных организаций и поставщиков;</w:t>
      </w:r>
    </w:p>
    <w:p w14:paraId="6EC2BC33" w14:textId="77777777" w:rsidR="00D07A4D" w:rsidRDefault="00D07A4D" w:rsidP="00D07A4D">
      <w:pPr>
        <w:pStyle w:val="a"/>
      </w:pPr>
      <w:r>
        <w:t>по условиям заключенного договора оплата кредиторской задолженности - 1 квартал 2020 г. Работы выполнены в декабре 2019 г.</w:t>
      </w:r>
    </w:p>
    <w:p w14:paraId="6CECBCFD" w14:textId="77777777" w:rsidR="000A6B3B" w:rsidRPr="008B67C4" w:rsidRDefault="00585C33" w:rsidP="00BB7C2B">
      <w:pPr>
        <w:pStyle w:val="a"/>
        <w:numPr>
          <w:ilvl w:val="0"/>
          <w:numId w:val="0"/>
        </w:numPr>
        <w:ind w:firstLine="567"/>
      </w:pPr>
      <w:r>
        <w:t>По результатам анализа исполнения ИПР ПАО «ТРК» за 2019 год, уровень исполнения инвестиционной программы за счет собственных средств</w:t>
      </w:r>
      <w:r w:rsidR="0066243F" w:rsidRPr="0066243F">
        <w:t>, полученных от оказания услуг по регулируемым государством ценам (тарифам) в части оказания услуг по передаче электрической энергии</w:t>
      </w:r>
      <w:r w:rsidR="0066243F">
        <w:t xml:space="preserve">  </w:t>
      </w:r>
      <w:r>
        <w:t xml:space="preserve">на основе отчетных данных о реализации </w:t>
      </w:r>
      <w:r w:rsidRPr="008B67C4">
        <w:t>ИПР за 2019 год определен Исполнителем в размере</w:t>
      </w:r>
      <w:r w:rsidR="000A6B3B" w:rsidRPr="008B67C4">
        <w:t>:</w:t>
      </w:r>
    </w:p>
    <w:p w14:paraId="409326AA" w14:textId="35DCA683" w:rsidR="00BB7C2B" w:rsidRPr="008B67C4" w:rsidRDefault="00BB7C2B" w:rsidP="008B67C4">
      <w:pPr>
        <w:pStyle w:val="a"/>
        <w:numPr>
          <w:ilvl w:val="0"/>
          <w:numId w:val="27"/>
        </w:numPr>
      </w:pPr>
      <w:r w:rsidRPr="008B67C4">
        <w:t xml:space="preserve"> 100,9% от утвержденного планового значения - по данным отчета о реализации ИПР за 2019 год.</w:t>
      </w:r>
    </w:p>
    <w:p w14:paraId="06B69DA8" w14:textId="16C829AD" w:rsidR="00585C33" w:rsidRPr="008B67C4" w:rsidRDefault="008B67C4" w:rsidP="008B67C4">
      <w:pPr>
        <w:pStyle w:val="a"/>
        <w:numPr>
          <w:ilvl w:val="0"/>
          <w:numId w:val="27"/>
        </w:numPr>
      </w:pPr>
      <w:r w:rsidRPr="008B67C4">
        <w:t>95,1</w:t>
      </w:r>
      <w:r w:rsidR="00585C33" w:rsidRPr="008B67C4">
        <w:t>% от утвержденного планового значения - по данным отчета о реализации ИПР за 2019 год исходя из источников, без учета расходов на строительство объектов для целей технологического присоединения заявителей с присоединяемой мощностью до 15 кВт и до 150 кВт.</w:t>
      </w:r>
    </w:p>
    <w:tbl>
      <w:tblPr>
        <w:tblW w:w="9344" w:type="dxa"/>
        <w:tblLook w:val="04A0" w:firstRow="1" w:lastRow="0" w:firstColumn="1" w:lastColumn="0" w:noHBand="0" w:noVBand="1"/>
      </w:tblPr>
      <w:tblGrid>
        <w:gridCol w:w="4491"/>
        <w:gridCol w:w="1668"/>
        <w:gridCol w:w="1795"/>
        <w:gridCol w:w="1390"/>
      </w:tblGrid>
      <w:tr w:rsidR="00BB7C2B" w14:paraId="0CD17044" w14:textId="77777777" w:rsidTr="00AB3A53">
        <w:trPr>
          <w:trHeight w:val="1124"/>
        </w:trPr>
        <w:tc>
          <w:tcPr>
            <w:tcW w:w="4491" w:type="dxa"/>
            <w:vMerge w:val="restart"/>
            <w:tcBorders>
              <w:top w:val="single" w:sz="4" w:space="0" w:color="FFFFFF"/>
              <w:left w:val="single" w:sz="4" w:space="0" w:color="FFFFFF"/>
              <w:right w:val="single" w:sz="4" w:space="0" w:color="FFFFFF"/>
            </w:tcBorders>
            <w:shd w:val="clear" w:color="auto" w:fill="4F6228"/>
            <w:vAlign w:val="center"/>
            <w:hideMark/>
          </w:tcPr>
          <w:p w14:paraId="268F289E" w14:textId="2660A346" w:rsidR="00BB7C2B" w:rsidRDefault="00BB7C2B">
            <w:pPr>
              <w:jc w:val="center"/>
              <w:rPr>
                <w:rFonts w:ascii="Myriad Pro" w:hAnsi="Myriad Pro"/>
                <w:b/>
                <w:bCs/>
                <w:color w:val="FFFFFF"/>
                <w:sz w:val="20"/>
                <w:szCs w:val="20"/>
              </w:rPr>
            </w:pPr>
            <w:r>
              <w:rPr>
                <w:rFonts w:ascii="Myriad Pro" w:hAnsi="Myriad Pro"/>
                <w:b/>
                <w:bCs/>
                <w:color w:val="FFFFFF"/>
                <w:sz w:val="20"/>
                <w:szCs w:val="20"/>
              </w:rPr>
              <w:t>Наименование показателя</w:t>
            </w:r>
          </w:p>
        </w:tc>
        <w:tc>
          <w:tcPr>
            <w:tcW w:w="3463" w:type="dxa"/>
            <w:gridSpan w:val="2"/>
            <w:tcBorders>
              <w:top w:val="single" w:sz="4" w:space="0" w:color="FFFFFF"/>
              <w:left w:val="nil"/>
              <w:bottom w:val="single" w:sz="4" w:space="0" w:color="FFFFFF"/>
              <w:right w:val="single" w:sz="4" w:space="0" w:color="FFFFFF"/>
            </w:tcBorders>
            <w:shd w:val="clear" w:color="auto" w:fill="4F6228"/>
            <w:vAlign w:val="center"/>
            <w:hideMark/>
          </w:tcPr>
          <w:p w14:paraId="545E1004" w14:textId="4271E5F1" w:rsidR="00BB7C2B" w:rsidRDefault="00BB7C2B">
            <w:pPr>
              <w:jc w:val="center"/>
              <w:rPr>
                <w:rFonts w:ascii="Myriad Pro" w:hAnsi="Myriad Pro"/>
                <w:b/>
                <w:bCs/>
                <w:color w:val="FFFFFF"/>
                <w:sz w:val="20"/>
                <w:szCs w:val="20"/>
              </w:rPr>
            </w:pPr>
            <w:r>
              <w:rPr>
                <w:rFonts w:ascii="Myriad Pro" w:hAnsi="Myriad Pro"/>
                <w:b/>
                <w:bCs/>
                <w:color w:val="FFFFFF"/>
                <w:sz w:val="20"/>
                <w:szCs w:val="20"/>
              </w:rPr>
              <w:t>Использование источников финансирования (</w:t>
            </w:r>
            <w:r>
              <w:rPr>
                <w:rFonts w:ascii="Myriad Pro" w:hAnsi="Myriad Pro"/>
                <w:b/>
                <w:bCs/>
                <w:color w:val="FFFFFF"/>
                <w:sz w:val="18"/>
                <w:szCs w:val="18"/>
              </w:rPr>
              <w:t xml:space="preserve">за счет </w:t>
            </w:r>
            <w:r w:rsidRPr="004B786D">
              <w:rPr>
                <w:rFonts w:ascii="Myriad Pro" w:hAnsi="Myriad Pro"/>
                <w:b/>
                <w:bCs/>
                <w:color w:val="FFFFFF"/>
                <w:sz w:val="18"/>
                <w:szCs w:val="18"/>
              </w:rPr>
              <w:t>средств, полученных от оказания услуг по регулируемым государством ценам (тарифам)</w:t>
            </w:r>
            <w:r>
              <w:rPr>
                <w:rFonts w:ascii="Myriad Pro" w:hAnsi="Myriad Pro"/>
                <w:b/>
                <w:bCs/>
                <w:color w:val="FFFFFF"/>
                <w:sz w:val="18"/>
                <w:szCs w:val="18"/>
              </w:rPr>
              <w:t xml:space="preserve"> </w:t>
            </w:r>
            <w:r w:rsidRPr="004B786D">
              <w:rPr>
                <w:rFonts w:ascii="Myriad Pro" w:hAnsi="Myriad Pro"/>
                <w:b/>
                <w:bCs/>
                <w:color w:val="FFFFFF"/>
                <w:sz w:val="18"/>
                <w:szCs w:val="18"/>
              </w:rPr>
              <w:t>в части оказания услуг по передаче электрической энергии</w:t>
            </w:r>
            <w:r>
              <w:rPr>
                <w:rFonts w:ascii="Myriad Pro" w:hAnsi="Myriad Pro"/>
                <w:b/>
                <w:bCs/>
                <w:color w:val="FFFFFF"/>
                <w:sz w:val="18"/>
                <w:szCs w:val="18"/>
              </w:rPr>
              <w:t>), млн. руб. без НДС</w:t>
            </w:r>
            <w:r>
              <w:rPr>
                <w:rFonts w:ascii="Myriad Pro" w:hAnsi="Myriad Pro"/>
                <w:b/>
                <w:bCs/>
                <w:color w:val="FFFFFF"/>
                <w:sz w:val="20"/>
                <w:szCs w:val="20"/>
              </w:rPr>
              <w:t>, млн. руб.</w:t>
            </w:r>
          </w:p>
        </w:tc>
        <w:tc>
          <w:tcPr>
            <w:tcW w:w="1390" w:type="dxa"/>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7993D4C" w14:textId="77777777" w:rsidR="00BB7C2B" w:rsidRDefault="00BB7C2B">
            <w:pPr>
              <w:jc w:val="center"/>
              <w:rPr>
                <w:rFonts w:ascii="Myriad Pro" w:hAnsi="Myriad Pro"/>
                <w:b/>
                <w:bCs/>
                <w:color w:val="FFFFFF"/>
                <w:sz w:val="20"/>
                <w:szCs w:val="20"/>
              </w:rPr>
            </w:pPr>
            <w:r>
              <w:rPr>
                <w:rFonts w:ascii="Myriad Pro" w:hAnsi="Myriad Pro"/>
                <w:b/>
                <w:bCs/>
                <w:color w:val="FFFFFF"/>
                <w:sz w:val="20"/>
                <w:szCs w:val="20"/>
              </w:rPr>
              <w:t>Факт/</w:t>
            </w:r>
            <w:r>
              <w:rPr>
                <w:rFonts w:ascii="Myriad Pro" w:hAnsi="Myriad Pro"/>
                <w:b/>
                <w:bCs/>
                <w:color w:val="FFFFFF"/>
                <w:sz w:val="20"/>
                <w:szCs w:val="20"/>
              </w:rPr>
              <w:br/>
              <w:t>утверждено, %</w:t>
            </w:r>
          </w:p>
        </w:tc>
      </w:tr>
      <w:tr w:rsidR="00BB7C2B" w14:paraId="63F27E36" w14:textId="77777777" w:rsidTr="00BB7C2B">
        <w:trPr>
          <w:trHeight w:val="376"/>
        </w:trPr>
        <w:tc>
          <w:tcPr>
            <w:tcW w:w="4491" w:type="dxa"/>
            <w:vMerge/>
            <w:tcBorders>
              <w:left w:val="single" w:sz="4" w:space="0" w:color="FFFFFF"/>
              <w:bottom w:val="single" w:sz="4" w:space="0" w:color="0D0D0D" w:themeColor="text1" w:themeTint="F2"/>
              <w:right w:val="single" w:sz="4" w:space="0" w:color="FFFFFF"/>
            </w:tcBorders>
            <w:vAlign w:val="center"/>
            <w:hideMark/>
          </w:tcPr>
          <w:p w14:paraId="2E7C5510" w14:textId="77777777" w:rsidR="00BB7C2B" w:rsidRDefault="00BB7C2B">
            <w:pPr>
              <w:jc w:val="center"/>
              <w:rPr>
                <w:rFonts w:ascii="Myriad Pro" w:hAnsi="Myriad Pro"/>
                <w:b/>
                <w:bCs/>
                <w:color w:val="FFFFFF"/>
                <w:sz w:val="20"/>
                <w:szCs w:val="20"/>
              </w:rPr>
            </w:pPr>
          </w:p>
        </w:tc>
        <w:tc>
          <w:tcPr>
            <w:tcW w:w="1668" w:type="dxa"/>
            <w:tcBorders>
              <w:top w:val="nil"/>
              <w:left w:val="nil"/>
              <w:bottom w:val="single" w:sz="4" w:space="0" w:color="0D0D0D" w:themeColor="text1" w:themeTint="F2"/>
              <w:right w:val="single" w:sz="4" w:space="0" w:color="FFFFFF"/>
            </w:tcBorders>
            <w:shd w:val="clear" w:color="auto" w:fill="4F6228"/>
            <w:vAlign w:val="center"/>
            <w:hideMark/>
          </w:tcPr>
          <w:p w14:paraId="1BB613D9" w14:textId="5D15F59C" w:rsidR="00BB7C2B" w:rsidRDefault="00BB7C2B">
            <w:pPr>
              <w:jc w:val="center"/>
              <w:rPr>
                <w:rFonts w:ascii="Myriad Pro" w:hAnsi="Myriad Pro"/>
                <w:b/>
                <w:bCs/>
                <w:color w:val="FFFFFF"/>
                <w:sz w:val="20"/>
                <w:szCs w:val="20"/>
              </w:rPr>
            </w:pPr>
            <w:r>
              <w:rPr>
                <w:rFonts w:ascii="Myriad Pro" w:hAnsi="Myriad Pro"/>
                <w:b/>
                <w:bCs/>
                <w:color w:val="FFFFFF"/>
                <w:sz w:val="20"/>
                <w:szCs w:val="20"/>
              </w:rPr>
              <w:t>Утверждено</w:t>
            </w:r>
          </w:p>
        </w:tc>
        <w:tc>
          <w:tcPr>
            <w:tcW w:w="1795" w:type="dxa"/>
            <w:tcBorders>
              <w:top w:val="nil"/>
              <w:left w:val="nil"/>
              <w:bottom w:val="single" w:sz="4" w:space="0" w:color="0D0D0D" w:themeColor="text1" w:themeTint="F2"/>
              <w:right w:val="single" w:sz="4" w:space="0" w:color="FFFFFF"/>
            </w:tcBorders>
            <w:shd w:val="clear" w:color="auto" w:fill="4F6228"/>
            <w:vAlign w:val="center"/>
            <w:hideMark/>
          </w:tcPr>
          <w:p w14:paraId="33241E69" w14:textId="77777777" w:rsidR="00BB7C2B" w:rsidRDefault="00BB7C2B">
            <w:pPr>
              <w:jc w:val="center"/>
              <w:rPr>
                <w:rFonts w:ascii="Myriad Pro" w:hAnsi="Myriad Pro"/>
                <w:b/>
                <w:bCs/>
                <w:color w:val="FFFFFF"/>
                <w:sz w:val="20"/>
                <w:szCs w:val="20"/>
              </w:rPr>
            </w:pPr>
            <w:r>
              <w:rPr>
                <w:rFonts w:ascii="Myriad Pro" w:hAnsi="Myriad Pro"/>
                <w:b/>
                <w:bCs/>
                <w:color w:val="FFFFFF"/>
                <w:sz w:val="20"/>
                <w:szCs w:val="20"/>
              </w:rPr>
              <w:t>Факт</w:t>
            </w:r>
          </w:p>
        </w:tc>
        <w:tc>
          <w:tcPr>
            <w:tcW w:w="0" w:type="auto"/>
            <w:vMerge/>
            <w:tcBorders>
              <w:top w:val="single" w:sz="4" w:space="0" w:color="FFFFFF"/>
              <w:left w:val="single" w:sz="4" w:space="0" w:color="FFFFFF"/>
              <w:bottom w:val="single" w:sz="4" w:space="0" w:color="0D0D0D" w:themeColor="text1" w:themeTint="F2"/>
              <w:right w:val="single" w:sz="4" w:space="0" w:color="FFFFFF"/>
            </w:tcBorders>
            <w:vAlign w:val="center"/>
            <w:hideMark/>
          </w:tcPr>
          <w:p w14:paraId="0BAF6CED" w14:textId="77777777" w:rsidR="00BB7C2B" w:rsidRDefault="00BB7C2B">
            <w:pPr>
              <w:rPr>
                <w:rFonts w:ascii="Myriad Pro" w:hAnsi="Myriad Pro"/>
                <w:b/>
                <w:bCs/>
                <w:color w:val="FFFFFF"/>
                <w:sz w:val="20"/>
                <w:szCs w:val="20"/>
                <w:lang w:eastAsia="en-US"/>
              </w:rPr>
            </w:pPr>
          </w:p>
        </w:tc>
      </w:tr>
      <w:tr w:rsidR="00BB7C2B" w14:paraId="7B5404CE" w14:textId="77777777" w:rsidTr="00BB7C2B">
        <w:trPr>
          <w:trHeight w:val="600"/>
        </w:trPr>
        <w:tc>
          <w:tcPr>
            <w:tcW w:w="4491" w:type="dxa"/>
            <w:tcBorders>
              <w:top w:val="single" w:sz="4" w:space="0" w:color="0D0D0D" w:themeColor="text1" w:themeTint="F2"/>
              <w:left w:val="single" w:sz="4" w:space="0" w:color="0D0D0D" w:themeColor="text1" w:themeTint="F2"/>
              <w:bottom w:val="single" w:sz="4" w:space="0" w:color="0D0D0D" w:themeColor="text1" w:themeTint="F2"/>
              <w:right w:val="single" w:sz="4" w:space="0" w:color="0D0D0D" w:themeColor="text1" w:themeTint="F2"/>
            </w:tcBorders>
            <w:vAlign w:val="center"/>
            <w:hideMark/>
          </w:tcPr>
          <w:p w14:paraId="66D70A72" w14:textId="5F577027" w:rsidR="00BB7C2B" w:rsidRDefault="00BB7C2B">
            <w:pPr>
              <w:jc w:val="center"/>
              <w:rPr>
                <w:rFonts w:ascii="Myriad Pro" w:hAnsi="Myriad Pro"/>
                <w:color w:val="000000"/>
                <w:sz w:val="20"/>
                <w:szCs w:val="20"/>
              </w:rPr>
            </w:pPr>
            <w:r>
              <w:rPr>
                <w:rFonts w:ascii="Myriad Pro" w:hAnsi="Myriad Pro"/>
                <w:color w:val="000000"/>
                <w:sz w:val="20"/>
                <w:szCs w:val="20"/>
              </w:rPr>
              <w:t>По данным отчета о реализации ИПР за 2019 год</w:t>
            </w:r>
          </w:p>
        </w:tc>
        <w:tc>
          <w:tcPr>
            <w:tcW w:w="1668" w:type="dxa"/>
            <w:tcBorders>
              <w:top w:val="single" w:sz="4" w:space="0" w:color="0D0D0D" w:themeColor="text1" w:themeTint="F2"/>
              <w:left w:val="single" w:sz="4" w:space="0" w:color="0D0D0D" w:themeColor="text1" w:themeTint="F2"/>
              <w:bottom w:val="single" w:sz="4" w:space="0" w:color="0D0D0D" w:themeColor="text1" w:themeTint="F2"/>
              <w:right w:val="single" w:sz="4" w:space="0" w:color="0D0D0D" w:themeColor="text1" w:themeTint="F2"/>
            </w:tcBorders>
            <w:vAlign w:val="center"/>
            <w:hideMark/>
          </w:tcPr>
          <w:p w14:paraId="13408EC5" w14:textId="72D81629" w:rsidR="00BB7C2B" w:rsidRDefault="00BB7C2B">
            <w:pPr>
              <w:jc w:val="center"/>
              <w:rPr>
                <w:rFonts w:ascii="Myriad Pro" w:hAnsi="Myriad Pro"/>
                <w:color w:val="000000"/>
                <w:sz w:val="20"/>
                <w:szCs w:val="20"/>
              </w:rPr>
            </w:pPr>
            <w:r>
              <w:rPr>
                <w:rFonts w:ascii="Myriad Pro" w:hAnsi="Myriad Pro"/>
                <w:color w:val="000000"/>
                <w:sz w:val="20"/>
                <w:szCs w:val="20"/>
              </w:rPr>
              <w:t>757,074</w:t>
            </w:r>
          </w:p>
        </w:tc>
        <w:tc>
          <w:tcPr>
            <w:tcW w:w="1795" w:type="dxa"/>
            <w:tcBorders>
              <w:top w:val="single" w:sz="4" w:space="0" w:color="0D0D0D" w:themeColor="text1" w:themeTint="F2"/>
              <w:left w:val="single" w:sz="4" w:space="0" w:color="0D0D0D" w:themeColor="text1" w:themeTint="F2"/>
              <w:bottom w:val="single" w:sz="4" w:space="0" w:color="0D0D0D" w:themeColor="text1" w:themeTint="F2"/>
              <w:right w:val="single" w:sz="4" w:space="0" w:color="0D0D0D" w:themeColor="text1" w:themeTint="F2"/>
            </w:tcBorders>
            <w:vAlign w:val="center"/>
            <w:hideMark/>
          </w:tcPr>
          <w:p w14:paraId="2EB1D244" w14:textId="77777777" w:rsidR="00BB7C2B" w:rsidRDefault="00BB7C2B">
            <w:pPr>
              <w:jc w:val="center"/>
              <w:rPr>
                <w:rFonts w:ascii="Myriad Pro" w:hAnsi="Myriad Pro"/>
                <w:color w:val="000000"/>
                <w:sz w:val="20"/>
                <w:szCs w:val="20"/>
              </w:rPr>
            </w:pPr>
            <w:r>
              <w:rPr>
                <w:rFonts w:ascii="Myriad Pro" w:hAnsi="Myriad Pro"/>
                <w:color w:val="000000"/>
                <w:sz w:val="20"/>
                <w:szCs w:val="20"/>
              </w:rPr>
              <w:t>764,196</w:t>
            </w:r>
          </w:p>
        </w:tc>
        <w:tc>
          <w:tcPr>
            <w:tcW w:w="1390" w:type="dxa"/>
            <w:tcBorders>
              <w:top w:val="single" w:sz="4" w:space="0" w:color="0D0D0D" w:themeColor="text1" w:themeTint="F2"/>
              <w:left w:val="single" w:sz="4" w:space="0" w:color="0D0D0D" w:themeColor="text1" w:themeTint="F2"/>
              <w:bottom w:val="single" w:sz="4" w:space="0" w:color="0D0D0D" w:themeColor="text1" w:themeTint="F2"/>
              <w:right w:val="single" w:sz="4" w:space="0" w:color="0D0D0D" w:themeColor="text1" w:themeTint="F2"/>
            </w:tcBorders>
            <w:vAlign w:val="center"/>
            <w:hideMark/>
          </w:tcPr>
          <w:p w14:paraId="76DC451B" w14:textId="77777777" w:rsidR="00BB7C2B" w:rsidRDefault="00BB7C2B">
            <w:pPr>
              <w:jc w:val="center"/>
              <w:rPr>
                <w:rFonts w:ascii="Myriad Pro" w:hAnsi="Myriad Pro"/>
                <w:color w:val="000000"/>
                <w:sz w:val="20"/>
                <w:szCs w:val="20"/>
              </w:rPr>
            </w:pPr>
            <w:r>
              <w:rPr>
                <w:rFonts w:ascii="Myriad Pro" w:hAnsi="Myriad Pro"/>
                <w:color w:val="000000"/>
                <w:sz w:val="20"/>
                <w:szCs w:val="20"/>
              </w:rPr>
              <w:t>100,9%</w:t>
            </w:r>
          </w:p>
        </w:tc>
      </w:tr>
      <w:tr w:rsidR="000A6B3B" w14:paraId="3A859EA2" w14:textId="77777777" w:rsidTr="00BB7C2B">
        <w:trPr>
          <w:trHeight w:val="600"/>
        </w:trPr>
        <w:tc>
          <w:tcPr>
            <w:tcW w:w="4491" w:type="dxa"/>
            <w:tcBorders>
              <w:top w:val="single" w:sz="4" w:space="0" w:color="0D0D0D" w:themeColor="text1" w:themeTint="F2"/>
              <w:left w:val="single" w:sz="4" w:space="0" w:color="0D0D0D" w:themeColor="text1" w:themeTint="F2"/>
              <w:bottom w:val="single" w:sz="4" w:space="0" w:color="0D0D0D" w:themeColor="text1" w:themeTint="F2"/>
              <w:right w:val="single" w:sz="4" w:space="0" w:color="0D0D0D" w:themeColor="text1" w:themeTint="F2"/>
            </w:tcBorders>
            <w:vAlign w:val="center"/>
          </w:tcPr>
          <w:p w14:paraId="65659E94" w14:textId="24D8535C" w:rsidR="000A6B3B" w:rsidRDefault="000A6B3B" w:rsidP="000A6B3B">
            <w:pPr>
              <w:jc w:val="both"/>
              <w:rPr>
                <w:rFonts w:ascii="Myriad Pro" w:hAnsi="Myriad Pro"/>
                <w:color w:val="000000"/>
                <w:sz w:val="20"/>
                <w:szCs w:val="20"/>
              </w:rPr>
            </w:pPr>
            <w:r>
              <w:rPr>
                <w:rFonts w:ascii="Myriad Pro" w:hAnsi="Myriad Pro"/>
                <w:color w:val="000000"/>
                <w:sz w:val="20"/>
                <w:szCs w:val="20"/>
                <w:lang w:eastAsia="en-US"/>
              </w:rPr>
              <w:t xml:space="preserve">То же, за вычетом источников по объектам технологического присоединения </w:t>
            </w:r>
          </w:p>
        </w:tc>
        <w:tc>
          <w:tcPr>
            <w:tcW w:w="1668" w:type="dxa"/>
            <w:tcBorders>
              <w:top w:val="single" w:sz="4" w:space="0" w:color="0D0D0D" w:themeColor="text1" w:themeTint="F2"/>
              <w:left w:val="single" w:sz="4" w:space="0" w:color="0D0D0D" w:themeColor="text1" w:themeTint="F2"/>
              <w:bottom w:val="single" w:sz="4" w:space="0" w:color="0D0D0D" w:themeColor="text1" w:themeTint="F2"/>
              <w:right w:val="single" w:sz="4" w:space="0" w:color="0D0D0D" w:themeColor="text1" w:themeTint="F2"/>
            </w:tcBorders>
            <w:vAlign w:val="center"/>
          </w:tcPr>
          <w:p w14:paraId="068193AC" w14:textId="389A6B16" w:rsidR="000A6B3B" w:rsidRDefault="000A6B3B">
            <w:pPr>
              <w:jc w:val="center"/>
              <w:rPr>
                <w:rFonts w:ascii="Myriad Pro" w:hAnsi="Myriad Pro"/>
                <w:color w:val="000000"/>
                <w:sz w:val="20"/>
                <w:szCs w:val="20"/>
              </w:rPr>
            </w:pPr>
            <w:r>
              <w:rPr>
                <w:rFonts w:ascii="Myriad Pro" w:hAnsi="Myriad Pro"/>
                <w:color w:val="000000"/>
                <w:sz w:val="20"/>
                <w:szCs w:val="20"/>
              </w:rPr>
              <w:t>716,482</w:t>
            </w:r>
          </w:p>
        </w:tc>
        <w:tc>
          <w:tcPr>
            <w:tcW w:w="1795" w:type="dxa"/>
            <w:tcBorders>
              <w:top w:val="single" w:sz="4" w:space="0" w:color="0D0D0D" w:themeColor="text1" w:themeTint="F2"/>
              <w:left w:val="single" w:sz="4" w:space="0" w:color="0D0D0D" w:themeColor="text1" w:themeTint="F2"/>
              <w:bottom w:val="single" w:sz="4" w:space="0" w:color="0D0D0D" w:themeColor="text1" w:themeTint="F2"/>
              <w:right w:val="single" w:sz="4" w:space="0" w:color="0D0D0D" w:themeColor="text1" w:themeTint="F2"/>
            </w:tcBorders>
            <w:vAlign w:val="center"/>
          </w:tcPr>
          <w:p w14:paraId="340AE349" w14:textId="1C08DC1C" w:rsidR="000A6B3B" w:rsidRDefault="000A6B3B">
            <w:pPr>
              <w:jc w:val="center"/>
              <w:rPr>
                <w:rFonts w:ascii="Myriad Pro" w:hAnsi="Myriad Pro"/>
                <w:color w:val="000000"/>
                <w:sz w:val="20"/>
                <w:szCs w:val="20"/>
              </w:rPr>
            </w:pPr>
            <w:r>
              <w:rPr>
                <w:rFonts w:ascii="Myriad Pro" w:hAnsi="Myriad Pro"/>
                <w:color w:val="000000"/>
                <w:sz w:val="20"/>
                <w:szCs w:val="20"/>
              </w:rPr>
              <w:t>681,661</w:t>
            </w:r>
          </w:p>
        </w:tc>
        <w:tc>
          <w:tcPr>
            <w:tcW w:w="1390" w:type="dxa"/>
            <w:tcBorders>
              <w:top w:val="single" w:sz="4" w:space="0" w:color="0D0D0D" w:themeColor="text1" w:themeTint="F2"/>
              <w:left w:val="single" w:sz="4" w:space="0" w:color="0D0D0D" w:themeColor="text1" w:themeTint="F2"/>
              <w:bottom w:val="single" w:sz="4" w:space="0" w:color="0D0D0D" w:themeColor="text1" w:themeTint="F2"/>
              <w:right w:val="single" w:sz="4" w:space="0" w:color="0D0D0D" w:themeColor="text1" w:themeTint="F2"/>
            </w:tcBorders>
            <w:vAlign w:val="center"/>
          </w:tcPr>
          <w:p w14:paraId="20BE2B08" w14:textId="1855168B" w:rsidR="000A6B3B" w:rsidRDefault="000A6B3B">
            <w:pPr>
              <w:jc w:val="center"/>
              <w:rPr>
                <w:rFonts w:ascii="Myriad Pro" w:hAnsi="Myriad Pro"/>
                <w:color w:val="000000"/>
                <w:sz w:val="20"/>
                <w:szCs w:val="20"/>
              </w:rPr>
            </w:pPr>
            <w:r>
              <w:rPr>
                <w:rFonts w:ascii="Myriad Pro" w:hAnsi="Myriad Pro"/>
                <w:color w:val="000000"/>
                <w:sz w:val="20"/>
                <w:szCs w:val="20"/>
              </w:rPr>
              <w:t>95,1%</w:t>
            </w:r>
          </w:p>
        </w:tc>
      </w:tr>
    </w:tbl>
    <w:p w14:paraId="43D2E64B" w14:textId="77777777" w:rsidR="009556DA" w:rsidRDefault="009556DA" w:rsidP="009556DA">
      <w:pPr>
        <w:spacing w:before="200" w:line="360" w:lineRule="auto"/>
        <w:ind w:firstLine="567"/>
        <w:jc w:val="both"/>
        <w:rPr>
          <w:rFonts w:ascii="Myriad Pro" w:hAnsi="Myriad Pro"/>
          <w:color w:val="0D0D0D" w:themeColor="text1" w:themeTint="F2"/>
          <w:sz w:val="26"/>
          <w:szCs w:val="26"/>
        </w:rPr>
      </w:pPr>
      <w:bookmarkStart w:id="27" w:name="_Hlk38362676"/>
      <w:r>
        <w:rPr>
          <w:rFonts w:ascii="Myriad Pro" w:hAnsi="Myriad Pro"/>
          <w:color w:val="0D0D0D" w:themeColor="text1" w:themeTint="F2"/>
          <w:sz w:val="26"/>
          <w:szCs w:val="26"/>
        </w:rPr>
        <w:t>Исполнитель рекомендует ПАО «ТРК» по статье «плата за аренду имущества и лизинг» на будущие периоды включать в состав обосновывающих материалов:</w:t>
      </w:r>
      <w:bookmarkEnd w:id="27"/>
    </w:p>
    <w:p w14:paraId="27583AA4" w14:textId="0F1A7351" w:rsidR="00585C33" w:rsidRDefault="00585C33" w:rsidP="008B67C4">
      <w:pPr>
        <w:pStyle w:val="a"/>
        <w:numPr>
          <w:ilvl w:val="0"/>
          <w:numId w:val="27"/>
        </w:numPr>
        <w:ind w:left="851" w:hanging="284"/>
      </w:pPr>
      <w:r>
        <w:t>в составе предложения о корректировке НВВ на 2021 год приложить документы, подтверждающие факт финансирования и освоения капитальных вложений по инвестиционным проектам:</w:t>
      </w:r>
    </w:p>
    <w:p w14:paraId="4E5AB2D3" w14:textId="77777777" w:rsidR="00585C33" w:rsidRDefault="00585C33" w:rsidP="008B67C4">
      <w:pPr>
        <w:pStyle w:val="20"/>
        <w:numPr>
          <w:ilvl w:val="0"/>
          <w:numId w:val="28"/>
        </w:numPr>
        <w:ind w:left="1638" w:hanging="357"/>
      </w:pPr>
      <w:r>
        <w:t xml:space="preserve">выписки из </w:t>
      </w:r>
      <w:proofErr w:type="spellStart"/>
      <w:r>
        <w:t>оборотно</w:t>
      </w:r>
      <w:proofErr w:type="spellEnd"/>
      <w:r>
        <w:t>-сальдовых ведомостей по счету (в т.ч в случае выполнения работ хоз. способом);</w:t>
      </w:r>
    </w:p>
    <w:p w14:paraId="088B2C16" w14:textId="77777777" w:rsidR="00585C33" w:rsidRDefault="00585C33" w:rsidP="008B67C4">
      <w:pPr>
        <w:pStyle w:val="20"/>
        <w:numPr>
          <w:ilvl w:val="0"/>
          <w:numId w:val="28"/>
        </w:numPr>
        <w:ind w:left="1638" w:hanging="357"/>
      </w:pPr>
      <w:r>
        <w:t>акты о приемке выполненных работ (по форме КС-2);</w:t>
      </w:r>
    </w:p>
    <w:p w14:paraId="5E26FCE4" w14:textId="77777777" w:rsidR="00585C33" w:rsidRDefault="00585C33" w:rsidP="008B67C4">
      <w:pPr>
        <w:pStyle w:val="20"/>
        <w:numPr>
          <w:ilvl w:val="0"/>
          <w:numId w:val="28"/>
        </w:numPr>
        <w:ind w:left="1638" w:hanging="357"/>
      </w:pPr>
      <w:r>
        <w:t>справка о стоимости выполненных работ (по форме КС-3);</w:t>
      </w:r>
    </w:p>
    <w:p w14:paraId="2FD97204" w14:textId="77777777" w:rsidR="00585C33" w:rsidRDefault="00585C33" w:rsidP="008B67C4">
      <w:pPr>
        <w:pStyle w:val="20"/>
        <w:numPr>
          <w:ilvl w:val="0"/>
          <w:numId w:val="28"/>
        </w:numPr>
        <w:ind w:left="1638" w:hanging="357"/>
      </w:pPr>
      <w:r>
        <w:t>справки по распределению косвенных затрат;</w:t>
      </w:r>
    </w:p>
    <w:p w14:paraId="43F7D8CC" w14:textId="77777777" w:rsidR="00585C33" w:rsidRDefault="00585C33" w:rsidP="008B67C4">
      <w:pPr>
        <w:pStyle w:val="a"/>
        <w:numPr>
          <w:ilvl w:val="0"/>
          <w:numId w:val="27"/>
        </w:numPr>
        <w:ind w:left="851" w:hanging="284"/>
      </w:pPr>
      <w:r>
        <w:t>в составе предложения о корректировке НВВ на 2021 год дополнительно приложить документы, подтверждающие необходимость и экономическую обоснованность финансирования новых титулов инвестиционной программы, такие как:</w:t>
      </w:r>
    </w:p>
    <w:p w14:paraId="1644DFAE" w14:textId="77777777" w:rsidR="00585C33" w:rsidRDefault="00585C33" w:rsidP="008B67C4">
      <w:pPr>
        <w:pStyle w:val="20"/>
        <w:numPr>
          <w:ilvl w:val="0"/>
          <w:numId w:val="28"/>
        </w:numPr>
        <w:ind w:left="1638" w:hanging="357"/>
      </w:pPr>
      <w:r>
        <w:t>для инвестиционных проектов, реализующихся в рамках осуществления мероприятий по ТП – реестр и копии заключенных договоров на технологическое присоединение;</w:t>
      </w:r>
    </w:p>
    <w:p w14:paraId="6B45DA52" w14:textId="77777777" w:rsidR="00585C33" w:rsidRDefault="00585C33" w:rsidP="008B67C4">
      <w:pPr>
        <w:pStyle w:val="20"/>
        <w:numPr>
          <w:ilvl w:val="0"/>
          <w:numId w:val="28"/>
        </w:numPr>
        <w:ind w:left="1638" w:hanging="357"/>
      </w:pPr>
      <w:r>
        <w:t>для инвестиционных проектов, реализующихся в рамках модернизации, реконструкции или технического перевооружения – обосновывающие материалы, подтверждающие необходимость их реализации в целях ликвидации последствий аварий; предписания государственных надзорных и контролирующих органов, экспертные заключения о необходимости выполнения мероприятий;</w:t>
      </w:r>
    </w:p>
    <w:p w14:paraId="71D559E5" w14:textId="77777777" w:rsidR="00585C33" w:rsidRDefault="00585C33" w:rsidP="008B67C4">
      <w:pPr>
        <w:pStyle w:val="20"/>
        <w:numPr>
          <w:ilvl w:val="0"/>
          <w:numId w:val="28"/>
        </w:numPr>
        <w:ind w:left="1638" w:hanging="357"/>
      </w:pPr>
      <w:r>
        <w:t>инвестиционные проекты иных направлений реализации – соответствующие обосновывающие материалы, подтверждающие необходимость их реализации (решения органов исполнительной власти, указы Президента Российской Федерации и пр.);</w:t>
      </w:r>
    </w:p>
    <w:p w14:paraId="20E6ABCA" w14:textId="77777777" w:rsidR="00585C33" w:rsidRDefault="00585C33" w:rsidP="008B67C4">
      <w:pPr>
        <w:pStyle w:val="a"/>
        <w:numPr>
          <w:ilvl w:val="0"/>
          <w:numId w:val="27"/>
        </w:numPr>
        <w:ind w:left="851" w:hanging="284"/>
      </w:pPr>
      <w:r>
        <w:t>в составе предложения о корректировке НВВ на 2021 год дополнительно приложить документы, подтверждающие полную стоимость новых титулов инвестиционной программы, такие как:</w:t>
      </w:r>
    </w:p>
    <w:p w14:paraId="4C593920" w14:textId="77777777" w:rsidR="00585C33" w:rsidRDefault="00585C33" w:rsidP="008B67C4">
      <w:pPr>
        <w:pStyle w:val="20"/>
        <w:numPr>
          <w:ilvl w:val="0"/>
          <w:numId w:val="28"/>
        </w:numPr>
        <w:ind w:left="1638" w:hanging="357"/>
      </w:pPr>
      <w:r>
        <w:t>для инвестиционных проектов, имеющих утвержденную проектно-сметную документацию - сводка затрат; сводный сметный расчет, разработанный в составе утвержденной в соответствии с законодательством о градостроительной деятельности проектной документации; пояснительная записка к сметной документации по инвестиционному проекту; копия решения об утверждении проектной документации.</w:t>
      </w:r>
    </w:p>
    <w:p w14:paraId="15F16B2D" w14:textId="77777777" w:rsidR="00585C33" w:rsidRDefault="00585C33" w:rsidP="008B67C4">
      <w:pPr>
        <w:pStyle w:val="20"/>
        <w:numPr>
          <w:ilvl w:val="0"/>
          <w:numId w:val="28"/>
        </w:numPr>
        <w:ind w:left="1638" w:hanging="357"/>
      </w:pPr>
      <w:r>
        <w:t>для инвестиционных проектов, не имеющих утвержденную проектно-сметную документацию - сметный расчет стоимости реализации инвестиционного проекта, составленный в ценах, сложившихся ко времени составления такого сметного расчета, в том числе с использованием укрупненных сметных нормативов и другой ценовой информации (в сметном расчете указываются использованные документы и источники ценовой информации); копии документов, использованных в качестве источников ценовой информации для подготовки сметного расчета по инвестиционному проекту.</w:t>
      </w:r>
    </w:p>
    <w:p w14:paraId="1EB37F72" w14:textId="77777777" w:rsidR="00585C33" w:rsidRDefault="00585C33" w:rsidP="00585C33">
      <w:pPr>
        <w:jc w:val="both"/>
        <w:rPr>
          <w:i/>
          <w:iCs/>
          <w:sz w:val="20"/>
          <w:szCs w:val="20"/>
        </w:rPr>
      </w:pPr>
    </w:p>
    <w:p w14:paraId="672CF63A" w14:textId="77777777" w:rsidR="00585C33" w:rsidRDefault="00585C33" w:rsidP="00585C33">
      <w:pPr>
        <w:jc w:val="both"/>
        <w:rPr>
          <w:b/>
          <w:bCs/>
          <w:sz w:val="22"/>
          <w:szCs w:val="22"/>
        </w:rPr>
      </w:pPr>
    </w:p>
    <w:p w14:paraId="42EF09A7" w14:textId="77777777" w:rsidR="00585C33" w:rsidRDefault="00585C33" w:rsidP="00585C33">
      <w:pPr>
        <w:jc w:val="both"/>
        <w:rPr>
          <w:b/>
          <w:bCs/>
          <w:sz w:val="22"/>
          <w:szCs w:val="22"/>
        </w:rPr>
      </w:pPr>
    </w:p>
    <w:p w14:paraId="7B469366" w14:textId="77777777" w:rsidR="001E3E77" w:rsidRPr="004D3F8C" w:rsidRDefault="001E3E77" w:rsidP="001B21F5">
      <w:pPr>
        <w:autoSpaceDE w:val="0"/>
        <w:autoSpaceDN w:val="0"/>
        <w:adjustRightInd w:val="0"/>
        <w:spacing w:line="360" w:lineRule="auto"/>
        <w:ind w:firstLine="567"/>
        <w:jc w:val="both"/>
        <w:rPr>
          <w:rFonts w:ascii="Myriad Pro" w:hAnsi="Myriad Pro"/>
          <w:i/>
          <w:iCs/>
          <w:color w:val="FF0000"/>
          <w:sz w:val="26"/>
          <w:szCs w:val="26"/>
        </w:rPr>
      </w:pPr>
    </w:p>
    <w:p w14:paraId="5D91A431" w14:textId="77777777" w:rsidR="00BA0BBC" w:rsidRPr="00BA188E" w:rsidRDefault="009C4524" w:rsidP="00282CF5">
      <w:pPr>
        <w:pStyle w:val="3"/>
        <w:pageBreakBefore/>
        <w:numPr>
          <w:ilvl w:val="0"/>
          <w:numId w:val="3"/>
        </w:numPr>
        <w:tabs>
          <w:tab w:val="left" w:pos="0"/>
        </w:tabs>
        <w:spacing w:line="360" w:lineRule="auto"/>
        <w:jc w:val="both"/>
        <w:rPr>
          <w:rFonts w:ascii="Myriad Pro" w:hAnsi="Myriad Pro"/>
          <w:b/>
          <w:color w:val="4F6228" w:themeColor="accent3" w:themeShade="80"/>
          <w:sz w:val="28"/>
          <w:szCs w:val="28"/>
        </w:rPr>
      </w:pPr>
      <w:bookmarkStart w:id="28" w:name="_Toc46902590"/>
      <w:r w:rsidRPr="00BA188E">
        <w:rPr>
          <w:rFonts w:ascii="Myriad Pro" w:hAnsi="Myriad Pro"/>
          <w:b/>
          <w:color w:val="4F6228" w:themeColor="accent3" w:themeShade="80"/>
          <w:sz w:val="28"/>
          <w:szCs w:val="28"/>
        </w:rPr>
        <w:t xml:space="preserve">Экспертиза расчета необходимой валовой выручки </w:t>
      </w:r>
      <w:r w:rsidR="00AE5BE5" w:rsidRPr="00BA188E">
        <w:rPr>
          <w:rFonts w:ascii="Myriad Pro" w:hAnsi="Myriad Pro"/>
          <w:b/>
          <w:color w:val="4F6228" w:themeColor="accent3" w:themeShade="80"/>
          <w:sz w:val="28"/>
          <w:szCs w:val="28"/>
        </w:rPr>
        <w:t>П</w:t>
      </w:r>
      <w:r w:rsidR="000B20CA" w:rsidRPr="00BA188E">
        <w:rPr>
          <w:rFonts w:ascii="Myriad Pro" w:hAnsi="Myriad Pro"/>
          <w:b/>
          <w:color w:val="4F6228" w:themeColor="accent3" w:themeShade="80"/>
          <w:sz w:val="28"/>
          <w:szCs w:val="28"/>
        </w:rPr>
        <w:t>АО</w:t>
      </w:r>
      <w:r w:rsidR="004A2F45" w:rsidRPr="00BA188E">
        <w:rPr>
          <w:rFonts w:ascii="Myriad Pro" w:hAnsi="Myriad Pro"/>
          <w:b/>
          <w:color w:val="4F6228" w:themeColor="accent3" w:themeShade="80"/>
          <w:sz w:val="28"/>
          <w:szCs w:val="28"/>
        </w:rPr>
        <w:t> </w:t>
      </w:r>
      <w:r w:rsidR="000B20CA" w:rsidRPr="00BA188E">
        <w:rPr>
          <w:rFonts w:ascii="Myriad Pro" w:hAnsi="Myriad Pro"/>
          <w:b/>
          <w:color w:val="4F6228" w:themeColor="accent3" w:themeShade="80"/>
          <w:sz w:val="28"/>
          <w:szCs w:val="28"/>
        </w:rPr>
        <w:t>«</w:t>
      </w:r>
      <w:r w:rsidR="00AE5BE5" w:rsidRPr="00BA188E">
        <w:rPr>
          <w:rFonts w:ascii="Myriad Pro" w:hAnsi="Myriad Pro"/>
          <w:b/>
          <w:color w:val="4F6228" w:themeColor="accent3" w:themeShade="80"/>
          <w:sz w:val="28"/>
          <w:szCs w:val="28"/>
        </w:rPr>
        <w:t>ТРК</w:t>
      </w:r>
      <w:r w:rsidR="000B20CA" w:rsidRPr="00BA188E">
        <w:rPr>
          <w:rFonts w:ascii="Myriad Pro" w:hAnsi="Myriad Pro"/>
          <w:b/>
          <w:color w:val="4F6228" w:themeColor="accent3" w:themeShade="80"/>
          <w:sz w:val="28"/>
          <w:szCs w:val="28"/>
        </w:rPr>
        <w:t>»</w:t>
      </w:r>
      <w:r w:rsidRPr="00BA188E">
        <w:rPr>
          <w:rFonts w:ascii="Myriad Pro" w:hAnsi="Myriad Pro"/>
          <w:b/>
          <w:color w:val="4F6228" w:themeColor="accent3" w:themeShade="80"/>
          <w:sz w:val="28"/>
          <w:szCs w:val="28"/>
        </w:rPr>
        <w:t>, сформированной на основе долгосрочных параметров регулирования деятельности, в том числе анализ фактических расходов на оплату услуг ТСО с календарной разбивкой по полугодиям 2019 года</w:t>
      </w:r>
      <w:bookmarkEnd w:id="28"/>
    </w:p>
    <w:p w14:paraId="3754DA9F" w14:textId="77777777" w:rsidR="00BA0BBC" w:rsidRPr="00BA0BBC" w:rsidRDefault="00BA0BBC" w:rsidP="00856EDD">
      <w:pPr>
        <w:pStyle w:val="afffb"/>
        <w:spacing w:before="200" w:after="0" w:line="360" w:lineRule="auto"/>
        <w:ind w:firstLine="567"/>
        <w:contextualSpacing w:val="0"/>
        <w:rPr>
          <w:rFonts w:ascii="Myriad Pro" w:eastAsia="Calibri" w:hAnsi="Myriad Pro"/>
          <w:color w:val="0D0D0D" w:themeColor="text1" w:themeTint="F2"/>
          <w:sz w:val="26"/>
          <w:szCs w:val="26"/>
          <w:lang w:eastAsia="ru-RU"/>
        </w:rPr>
      </w:pPr>
      <w:r w:rsidRPr="00BA0BBC">
        <w:rPr>
          <w:rFonts w:ascii="Myriad Pro" w:eastAsia="Calibri" w:hAnsi="Myriad Pro"/>
          <w:color w:val="0D0D0D" w:themeColor="text1" w:themeTint="F2"/>
          <w:sz w:val="26"/>
          <w:szCs w:val="26"/>
          <w:lang w:eastAsia="ru-RU"/>
        </w:rPr>
        <w:t xml:space="preserve">Согласно Постановлению Правительства Российской Федерации </w:t>
      </w:r>
      <w:r w:rsidR="00856EDD">
        <w:rPr>
          <w:rFonts w:ascii="Myriad Pro" w:eastAsia="Calibri" w:hAnsi="Myriad Pro"/>
          <w:color w:val="0D0D0D" w:themeColor="text1" w:themeTint="F2"/>
          <w:sz w:val="26"/>
          <w:szCs w:val="26"/>
          <w:lang w:eastAsia="ru-RU"/>
        </w:rPr>
        <w:br/>
      </w:r>
      <w:r w:rsidRPr="00BA0BBC">
        <w:rPr>
          <w:rFonts w:ascii="Myriad Pro" w:eastAsia="Calibri" w:hAnsi="Myriad Pro"/>
          <w:color w:val="0D0D0D" w:themeColor="text1" w:themeTint="F2"/>
          <w:sz w:val="26"/>
          <w:szCs w:val="26"/>
          <w:lang w:eastAsia="ru-RU"/>
        </w:rPr>
        <w:t>от 27 декабря 2004 г. № 861 в отрасли, при установлении тарифов на услуги по передаче электрической энергии ставки тарифов определяются с учетом необходимости обеспечения равенства тарифов на услуги по передаче электрической энергии для всех потребителей услуг, расположенных на территории соответствующего субъекта Российской Федерации и принадлежащих к одной группе (категории) из числа тех, по которым законодательством Российской Федерации предусмотрена дифференциация тарифов на электрическую энергию (мощность)</w:t>
      </w:r>
      <w:r>
        <w:rPr>
          <w:rFonts w:ascii="Myriad Pro" w:eastAsia="Calibri" w:hAnsi="Myriad Pro"/>
          <w:color w:val="0D0D0D" w:themeColor="text1" w:themeTint="F2"/>
          <w:sz w:val="26"/>
          <w:szCs w:val="26"/>
          <w:lang w:eastAsia="ru-RU"/>
        </w:rPr>
        <w:t xml:space="preserve"> -</w:t>
      </w:r>
      <w:r w:rsidRPr="00BA0BBC">
        <w:rPr>
          <w:rFonts w:ascii="Myriad Pro" w:eastAsia="Calibri" w:hAnsi="Myriad Pro"/>
          <w:color w:val="0D0D0D" w:themeColor="text1" w:themeTint="F2"/>
          <w:sz w:val="26"/>
          <w:szCs w:val="26"/>
          <w:lang w:eastAsia="ru-RU"/>
        </w:rPr>
        <w:t xml:space="preserve"> «котловой принцип» </w:t>
      </w:r>
      <w:proofErr w:type="spellStart"/>
      <w:r w:rsidRPr="00BA0BBC">
        <w:rPr>
          <w:rFonts w:ascii="Myriad Pro" w:eastAsia="Calibri" w:hAnsi="Myriad Pro"/>
          <w:color w:val="0D0D0D" w:themeColor="text1" w:themeTint="F2"/>
          <w:sz w:val="26"/>
          <w:szCs w:val="26"/>
          <w:lang w:eastAsia="ru-RU"/>
        </w:rPr>
        <w:t>тарифообразования</w:t>
      </w:r>
      <w:proofErr w:type="spellEnd"/>
      <w:r w:rsidRPr="00BA0BBC">
        <w:rPr>
          <w:rFonts w:ascii="Myriad Pro" w:eastAsia="Calibri" w:hAnsi="Myriad Pro"/>
          <w:color w:val="0D0D0D" w:themeColor="text1" w:themeTint="F2"/>
          <w:sz w:val="26"/>
          <w:szCs w:val="26"/>
          <w:lang w:eastAsia="ru-RU"/>
        </w:rPr>
        <w:t xml:space="preserve"> на услуги по передаче электрической энергии.  </w:t>
      </w:r>
    </w:p>
    <w:p w14:paraId="4D53D20A" w14:textId="77777777" w:rsidR="00BA0BBC" w:rsidRDefault="00BA0BBC" w:rsidP="00856EDD">
      <w:pPr>
        <w:spacing w:line="360" w:lineRule="auto"/>
        <w:ind w:firstLine="567"/>
        <w:jc w:val="both"/>
        <w:rPr>
          <w:rFonts w:ascii="Myriad Pro" w:eastAsia="Calibri" w:hAnsi="Myriad Pro"/>
          <w:color w:val="0D0D0D" w:themeColor="text1" w:themeTint="F2"/>
          <w:sz w:val="26"/>
          <w:szCs w:val="26"/>
        </w:rPr>
      </w:pPr>
      <w:r w:rsidRPr="00BA0BBC">
        <w:rPr>
          <w:rFonts w:ascii="Myriad Pro" w:eastAsia="Calibri" w:hAnsi="Myriad Pro"/>
          <w:color w:val="0D0D0D" w:themeColor="text1" w:themeTint="F2"/>
          <w:sz w:val="26"/>
          <w:szCs w:val="26"/>
        </w:rPr>
        <w:t>Для расчета единых (котловых) тарифов на территории субъекта Российской Федерации на каждом уровне напряжения суммируются необходимые валовые выручки (НВВ) всех сетевых организаций по соответствующему уровню напряжения. Регулирование единых (котловых) тарифов на услуги по передаче электрической энергии осуществляется региональным регулирующим органом в рамках установленных ФАС России предельных (минимального и максимального) уровней</w:t>
      </w:r>
      <w:r>
        <w:rPr>
          <w:rFonts w:ascii="Myriad Pro" w:eastAsia="Calibri" w:hAnsi="Myriad Pro"/>
          <w:color w:val="0D0D0D" w:themeColor="text1" w:themeTint="F2"/>
          <w:sz w:val="26"/>
          <w:szCs w:val="26"/>
        </w:rPr>
        <w:t>.</w:t>
      </w:r>
    </w:p>
    <w:p w14:paraId="23ADA007" w14:textId="77777777" w:rsidR="00AF11D9" w:rsidRPr="00AF11D9" w:rsidRDefault="00AF11D9" w:rsidP="00856EDD">
      <w:pPr>
        <w:pStyle w:val="afffb"/>
        <w:spacing w:line="360" w:lineRule="auto"/>
        <w:ind w:firstLine="567"/>
        <w:rPr>
          <w:rFonts w:ascii="Myriad Pro" w:eastAsia="Calibri" w:hAnsi="Myriad Pro"/>
          <w:color w:val="0D0D0D" w:themeColor="text1" w:themeTint="F2"/>
          <w:sz w:val="26"/>
          <w:szCs w:val="26"/>
          <w:lang w:eastAsia="ru-RU"/>
        </w:rPr>
      </w:pPr>
      <w:r>
        <w:rPr>
          <w:rFonts w:ascii="Myriad Pro" w:eastAsia="Calibri" w:hAnsi="Myriad Pro"/>
          <w:color w:val="0D0D0D" w:themeColor="text1" w:themeTint="F2"/>
          <w:sz w:val="26"/>
          <w:szCs w:val="26"/>
          <w:lang w:eastAsia="ru-RU"/>
        </w:rPr>
        <w:t>В</w:t>
      </w:r>
      <w:r w:rsidRPr="00AF11D9">
        <w:rPr>
          <w:rFonts w:ascii="Myriad Pro" w:eastAsia="Calibri" w:hAnsi="Myriad Pro"/>
          <w:color w:val="0D0D0D" w:themeColor="text1" w:themeTint="F2"/>
          <w:sz w:val="26"/>
          <w:szCs w:val="26"/>
          <w:lang w:eastAsia="ru-RU"/>
        </w:rPr>
        <w:t xml:space="preserve"> целях обеспечения каждой сетевой организации средствами в размере ее необходимой валовой выручки обеспечивается в установленном порядке перераспределение полученных по единому (котловому) тарифу средств между сетевыми организациями путем установления индивидуальных тарифов на передачу для расчетов между сетевыми компаниями. </w:t>
      </w:r>
    </w:p>
    <w:p w14:paraId="56E0F094" w14:textId="77777777" w:rsidR="00AF11D9" w:rsidRPr="00AF11D9" w:rsidRDefault="00AF11D9" w:rsidP="00856EDD">
      <w:pPr>
        <w:pStyle w:val="afffb"/>
        <w:spacing w:line="360" w:lineRule="auto"/>
        <w:ind w:firstLine="567"/>
        <w:rPr>
          <w:rFonts w:ascii="Myriad Pro" w:eastAsia="Calibri" w:hAnsi="Myriad Pro"/>
          <w:color w:val="0D0D0D" w:themeColor="text1" w:themeTint="F2"/>
          <w:sz w:val="26"/>
          <w:szCs w:val="26"/>
          <w:lang w:eastAsia="ru-RU"/>
        </w:rPr>
      </w:pPr>
      <w:bookmarkStart w:id="29" w:name="_Hlk32988831"/>
      <w:r w:rsidRPr="00AF11D9">
        <w:rPr>
          <w:rFonts w:ascii="Myriad Pro" w:eastAsia="Calibri" w:hAnsi="Myriad Pro"/>
          <w:color w:val="0D0D0D" w:themeColor="text1" w:themeTint="F2"/>
          <w:sz w:val="26"/>
          <w:szCs w:val="26"/>
          <w:lang w:eastAsia="ru-RU"/>
        </w:rPr>
        <w:t>На территории Томской области действует смешанная схема расчетов между электросетевыми организациями, т.е. часть сетевых организаций региона работают по схеме «котел сверху», часть по схеме «котел снизу».</w:t>
      </w:r>
    </w:p>
    <w:p w14:paraId="0E7A34E9" w14:textId="77777777" w:rsidR="00613863" w:rsidRPr="00BA188E" w:rsidRDefault="00613863" w:rsidP="00E84DF6">
      <w:pPr>
        <w:pStyle w:val="3"/>
        <w:pageBreakBefore/>
        <w:numPr>
          <w:ilvl w:val="1"/>
          <w:numId w:val="3"/>
        </w:numPr>
        <w:tabs>
          <w:tab w:val="left" w:pos="0"/>
        </w:tabs>
        <w:spacing w:line="360" w:lineRule="auto"/>
        <w:ind w:left="709" w:hanging="709"/>
        <w:jc w:val="both"/>
        <w:rPr>
          <w:rFonts w:ascii="Myriad Pro" w:hAnsi="Myriad Pro"/>
          <w:b/>
          <w:color w:val="4F6228" w:themeColor="accent3" w:themeShade="80"/>
          <w:sz w:val="28"/>
          <w:szCs w:val="28"/>
        </w:rPr>
      </w:pPr>
      <w:bookmarkStart w:id="30" w:name="_Toc46902591"/>
      <w:bookmarkStart w:id="31" w:name="_Hlk38274121"/>
      <w:bookmarkEnd w:id="29"/>
      <w:r w:rsidRPr="00BA188E">
        <w:rPr>
          <w:rFonts w:ascii="Myriad Pro" w:hAnsi="Myriad Pro"/>
          <w:b/>
          <w:color w:val="4F6228" w:themeColor="accent3" w:themeShade="80"/>
          <w:sz w:val="28"/>
          <w:szCs w:val="28"/>
        </w:rPr>
        <w:t>Экспертиза долгосрочных параметров расчета необходимой валовой выручки</w:t>
      </w:r>
      <w:r w:rsidR="00732E2F" w:rsidRPr="00BA188E">
        <w:rPr>
          <w:rFonts w:ascii="Myriad Pro" w:hAnsi="Myriad Pro"/>
          <w:b/>
          <w:color w:val="4F6228" w:themeColor="accent3" w:themeShade="80"/>
          <w:sz w:val="28"/>
          <w:szCs w:val="28"/>
        </w:rPr>
        <w:t xml:space="preserve"> </w:t>
      </w:r>
      <w:r w:rsidR="00AE5BE5" w:rsidRPr="00BA188E">
        <w:rPr>
          <w:rFonts w:ascii="Myriad Pro" w:hAnsi="Myriad Pro"/>
          <w:b/>
          <w:color w:val="4F6228" w:themeColor="accent3" w:themeShade="80"/>
          <w:sz w:val="28"/>
          <w:szCs w:val="28"/>
        </w:rPr>
        <w:t>П</w:t>
      </w:r>
      <w:r w:rsidR="000B20CA" w:rsidRPr="00BA188E">
        <w:rPr>
          <w:rFonts w:ascii="Myriad Pro" w:hAnsi="Myriad Pro"/>
          <w:b/>
          <w:color w:val="4F6228" w:themeColor="accent3" w:themeShade="80"/>
          <w:sz w:val="28"/>
          <w:szCs w:val="28"/>
        </w:rPr>
        <w:t>АО «</w:t>
      </w:r>
      <w:r w:rsidR="00AE5BE5" w:rsidRPr="00BA188E">
        <w:rPr>
          <w:rFonts w:ascii="Myriad Pro" w:hAnsi="Myriad Pro"/>
          <w:b/>
          <w:color w:val="4F6228" w:themeColor="accent3" w:themeShade="80"/>
          <w:sz w:val="28"/>
          <w:szCs w:val="28"/>
        </w:rPr>
        <w:t>ТРК</w:t>
      </w:r>
      <w:r w:rsidR="000B20CA" w:rsidRPr="00BA188E">
        <w:rPr>
          <w:rFonts w:ascii="Myriad Pro" w:hAnsi="Myriad Pro"/>
          <w:b/>
          <w:color w:val="4F6228" w:themeColor="accent3" w:themeShade="80"/>
          <w:sz w:val="28"/>
          <w:szCs w:val="28"/>
        </w:rPr>
        <w:t>»</w:t>
      </w:r>
      <w:bookmarkEnd w:id="30"/>
    </w:p>
    <w:p w14:paraId="014C8BA4" w14:textId="77777777" w:rsidR="00F02F53" w:rsidRPr="00AE5BE5" w:rsidRDefault="00F02F53" w:rsidP="00BA188E">
      <w:pPr>
        <w:spacing w:before="200" w:after="200" w:line="360" w:lineRule="auto"/>
        <w:ind w:firstLine="709"/>
        <w:jc w:val="both"/>
        <w:rPr>
          <w:rFonts w:ascii="Myriad Pro" w:hAnsi="Myriad Pro"/>
          <w:b/>
          <w:bCs/>
          <w:color w:val="0D0D0D" w:themeColor="text1" w:themeTint="F2"/>
          <w:sz w:val="26"/>
          <w:szCs w:val="26"/>
        </w:rPr>
      </w:pPr>
      <w:r w:rsidRPr="00AE5BE5">
        <w:rPr>
          <w:rFonts w:ascii="Myriad Pro" w:hAnsi="Myriad Pro"/>
          <w:b/>
          <w:bCs/>
          <w:color w:val="0D0D0D" w:themeColor="text1" w:themeTint="F2"/>
          <w:sz w:val="26"/>
          <w:szCs w:val="26"/>
        </w:rPr>
        <w:t>ПОЗИЦИЯ ТЕРРИТОРИАЛЬНОЙ СЕТЕВОЙ ОРГАНИЗАЦИИ</w:t>
      </w:r>
    </w:p>
    <w:p w14:paraId="7095C082" w14:textId="77777777" w:rsidR="00BA188E" w:rsidRDefault="00BA188E" w:rsidP="00856EDD">
      <w:pPr>
        <w:autoSpaceDE w:val="0"/>
        <w:autoSpaceDN w:val="0"/>
        <w:adjustRightInd w:val="0"/>
        <w:spacing w:line="360" w:lineRule="auto"/>
        <w:ind w:firstLine="567"/>
        <w:jc w:val="both"/>
        <w:rPr>
          <w:rFonts w:ascii="Myriad Pro" w:eastAsia="Calibri" w:hAnsi="Myriad Pro"/>
          <w:sz w:val="26"/>
          <w:szCs w:val="26"/>
        </w:rPr>
      </w:pPr>
      <w:r>
        <w:rPr>
          <w:rFonts w:ascii="Myriad Pro" w:hAnsi="Myriad Pro" w:cs="Myriad Pro"/>
          <w:sz w:val="26"/>
          <w:szCs w:val="26"/>
        </w:rPr>
        <w:t>2019 год является для П</w:t>
      </w:r>
      <w:r>
        <w:rPr>
          <w:rFonts w:ascii="Myriad Pro" w:eastAsia="Calibri" w:hAnsi="Myriad Pro"/>
          <w:sz w:val="26"/>
          <w:szCs w:val="26"/>
        </w:rPr>
        <w:t xml:space="preserve">АО «ТРК» </w:t>
      </w:r>
      <w:r w:rsidR="00D712D1">
        <w:rPr>
          <w:rFonts w:ascii="Myriad Pro" w:eastAsia="Calibri" w:hAnsi="Myriad Pro"/>
          <w:sz w:val="26"/>
          <w:szCs w:val="26"/>
        </w:rPr>
        <w:t>вторым</w:t>
      </w:r>
      <w:r>
        <w:rPr>
          <w:rFonts w:ascii="Myriad Pro" w:eastAsia="Calibri" w:hAnsi="Myriad Pro"/>
          <w:sz w:val="26"/>
          <w:szCs w:val="26"/>
        </w:rPr>
        <w:t xml:space="preserve"> годом </w:t>
      </w:r>
      <w:r w:rsidR="001656CD">
        <w:rPr>
          <w:rFonts w:ascii="Myriad Pro" w:eastAsia="Calibri" w:hAnsi="Myriad Pro"/>
          <w:sz w:val="26"/>
          <w:szCs w:val="26"/>
        </w:rPr>
        <w:t>очередного (</w:t>
      </w:r>
      <w:r>
        <w:rPr>
          <w:rFonts w:ascii="Myriad Pro" w:eastAsia="Calibri" w:hAnsi="Myriad Pro"/>
          <w:sz w:val="26"/>
          <w:szCs w:val="26"/>
        </w:rPr>
        <w:t>второго</w:t>
      </w:r>
      <w:r w:rsidR="001656CD">
        <w:rPr>
          <w:rFonts w:ascii="Myriad Pro" w:eastAsia="Calibri" w:hAnsi="Myriad Pro"/>
          <w:sz w:val="26"/>
          <w:szCs w:val="26"/>
        </w:rPr>
        <w:t>)</w:t>
      </w:r>
      <w:r>
        <w:rPr>
          <w:rFonts w:ascii="Myriad Pro" w:eastAsia="Calibri" w:hAnsi="Myriad Pro"/>
          <w:sz w:val="26"/>
          <w:szCs w:val="26"/>
        </w:rPr>
        <w:t xml:space="preserve"> долгосрочного периода регулирования</w:t>
      </w:r>
      <w:r w:rsidR="002D16A5">
        <w:rPr>
          <w:rFonts w:ascii="Myriad Pro" w:eastAsia="Calibri" w:hAnsi="Myriad Pro"/>
          <w:sz w:val="26"/>
          <w:szCs w:val="26"/>
        </w:rPr>
        <w:t xml:space="preserve"> </w:t>
      </w:r>
      <w:r w:rsidR="002D16A5">
        <w:rPr>
          <w:rFonts w:ascii="Myriad Pro" w:eastAsia="MS PMincho" w:hAnsi="Myriad Pro"/>
          <w:color w:val="0D0D0D" w:themeColor="text1" w:themeTint="F2"/>
          <w:sz w:val="26"/>
          <w:szCs w:val="26"/>
        </w:rPr>
        <w:t>с применением метода долгосрочной индексации</w:t>
      </w:r>
      <w:r>
        <w:rPr>
          <w:rFonts w:ascii="Myriad Pro" w:eastAsia="Calibri" w:hAnsi="Myriad Pro"/>
          <w:sz w:val="26"/>
          <w:szCs w:val="26"/>
        </w:rPr>
        <w:t>.</w:t>
      </w:r>
    </w:p>
    <w:p w14:paraId="3C072254" w14:textId="4358FC23" w:rsidR="00BB1960" w:rsidRPr="000E74E1" w:rsidRDefault="004E4DFC" w:rsidP="00856EDD">
      <w:pPr>
        <w:spacing w:line="360" w:lineRule="auto"/>
        <w:ind w:firstLine="567"/>
        <w:contextualSpacing/>
        <w:jc w:val="both"/>
        <w:rPr>
          <w:rFonts w:ascii="Myriad Pro" w:eastAsia="Calibri" w:hAnsi="Myriad Pro"/>
          <w:color w:val="0D0D0D" w:themeColor="text1" w:themeTint="F2"/>
          <w:sz w:val="26"/>
          <w:szCs w:val="26"/>
        </w:rPr>
      </w:pPr>
      <w:r w:rsidRPr="004E4DFC">
        <w:rPr>
          <w:rFonts w:ascii="Myriad Pro" w:eastAsia="Calibri" w:hAnsi="Myriad Pro"/>
          <w:color w:val="0D0D0D" w:themeColor="text1" w:themeTint="F2"/>
          <w:sz w:val="26"/>
          <w:szCs w:val="26"/>
        </w:rPr>
        <w:t xml:space="preserve">Письмом от 26.04.2018 № 12/3366 </w:t>
      </w:r>
      <w:r w:rsidR="00BB1960" w:rsidRPr="004E4DFC">
        <w:rPr>
          <w:rFonts w:ascii="Myriad Pro" w:eastAsia="Calibri" w:hAnsi="Myriad Pro"/>
          <w:color w:val="0D0D0D" w:themeColor="text1" w:themeTint="F2"/>
          <w:sz w:val="26"/>
          <w:szCs w:val="26"/>
        </w:rPr>
        <w:t>П</w:t>
      </w:r>
      <w:r w:rsidR="00680734" w:rsidRPr="004E4DFC">
        <w:rPr>
          <w:rFonts w:ascii="Myriad Pro" w:eastAsia="Calibri" w:hAnsi="Myriad Pro"/>
          <w:color w:val="0D0D0D" w:themeColor="text1" w:themeTint="F2"/>
          <w:sz w:val="26"/>
          <w:szCs w:val="26"/>
        </w:rPr>
        <w:t>АО</w:t>
      </w:r>
      <w:r w:rsidR="00B87473" w:rsidRPr="004E4DFC">
        <w:rPr>
          <w:rFonts w:ascii="Myriad Pro" w:eastAsia="Calibri" w:hAnsi="Myriad Pro"/>
          <w:color w:val="0D0D0D" w:themeColor="text1" w:themeTint="F2"/>
          <w:sz w:val="26"/>
          <w:szCs w:val="26"/>
        </w:rPr>
        <w:t> </w:t>
      </w:r>
      <w:r w:rsidR="00680734" w:rsidRPr="004E4DFC">
        <w:rPr>
          <w:rFonts w:ascii="Myriad Pro" w:eastAsia="Calibri" w:hAnsi="Myriad Pro"/>
          <w:color w:val="0D0D0D" w:themeColor="text1" w:themeTint="F2"/>
          <w:sz w:val="26"/>
          <w:szCs w:val="26"/>
        </w:rPr>
        <w:t>«</w:t>
      </w:r>
      <w:r w:rsidR="00BB1960" w:rsidRPr="004E4DFC">
        <w:rPr>
          <w:rFonts w:ascii="Myriad Pro" w:eastAsia="Calibri" w:hAnsi="Myriad Pro"/>
          <w:color w:val="0D0D0D" w:themeColor="text1" w:themeTint="F2"/>
          <w:sz w:val="26"/>
          <w:szCs w:val="26"/>
        </w:rPr>
        <w:t>ТРК</w:t>
      </w:r>
      <w:r w:rsidR="00680734" w:rsidRPr="004E4DFC">
        <w:rPr>
          <w:rFonts w:ascii="Myriad Pro" w:eastAsia="Calibri" w:hAnsi="Myriad Pro"/>
          <w:color w:val="0D0D0D" w:themeColor="text1" w:themeTint="F2"/>
          <w:sz w:val="26"/>
          <w:szCs w:val="26"/>
        </w:rPr>
        <w:t>»</w:t>
      </w:r>
      <w:r w:rsidR="004C3153" w:rsidRPr="004E4DFC">
        <w:rPr>
          <w:rFonts w:ascii="Myriad Pro" w:eastAsia="Calibri" w:hAnsi="Myriad Pro"/>
          <w:color w:val="0D0D0D" w:themeColor="text1" w:themeTint="F2"/>
          <w:sz w:val="26"/>
          <w:szCs w:val="26"/>
        </w:rPr>
        <w:t xml:space="preserve"> на 2019 год представлены в </w:t>
      </w:r>
      <w:r w:rsidR="00BB1960" w:rsidRPr="004E4DFC">
        <w:rPr>
          <w:rFonts w:ascii="Myriad Pro" w:eastAsia="Calibri" w:hAnsi="Myriad Pro"/>
          <w:color w:val="0D0D0D" w:themeColor="text1" w:themeTint="F2"/>
          <w:sz w:val="26"/>
          <w:szCs w:val="26"/>
        </w:rPr>
        <w:t>Департамент тарифного регулирования Томской области (далее – ДТР Томской области</w:t>
      </w:r>
      <w:r w:rsidR="00CC21B6">
        <w:rPr>
          <w:rFonts w:ascii="Myriad Pro" w:eastAsia="Calibri" w:hAnsi="Myriad Pro"/>
          <w:color w:val="0D0D0D" w:themeColor="text1" w:themeTint="F2"/>
          <w:sz w:val="26"/>
          <w:szCs w:val="26"/>
        </w:rPr>
        <w:t>, ДТР ТО</w:t>
      </w:r>
      <w:r w:rsidR="00BB1960" w:rsidRPr="004E4DFC">
        <w:rPr>
          <w:rFonts w:ascii="Myriad Pro" w:eastAsia="Calibri" w:hAnsi="Myriad Pro"/>
          <w:color w:val="0D0D0D" w:themeColor="text1" w:themeTint="F2"/>
          <w:sz w:val="26"/>
          <w:szCs w:val="26"/>
        </w:rPr>
        <w:t>)</w:t>
      </w:r>
      <w:r w:rsidR="004C3153" w:rsidRPr="004E4DFC">
        <w:rPr>
          <w:rFonts w:ascii="Myriad Pro" w:eastAsia="Calibri" w:hAnsi="Myriad Pro"/>
          <w:color w:val="0D0D0D" w:themeColor="text1" w:themeTint="F2"/>
          <w:sz w:val="26"/>
          <w:szCs w:val="26"/>
        </w:rPr>
        <w:t xml:space="preserve"> </w:t>
      </w:r>
      <w:r w:rsidR="00BB1960" w:rsidRPr="004E4DFC">
        <w:rPr>
          <w:rFonts w:ascii="Myriad Pro" w:eastAsia="Calibri" w:hAnsi="Myriad Pro"/>
          <w:color w:val="0D0D0D" w:themeColor="text1" w:themeTint="F2"/>
          <w:sz w:val="26"/>
          <w:szCs w:val="26"/>
        </w:rPr>
        <w:t>материалы</w:t>
      </w:r>
      <w:r w:rsidRPr="004E4DFC">
        <w:rPr>
          <w:rFonts w:ascii="Myriad Pro" w:eastAsia="Calibri" w:hAnsi="Myriad Pro"/>
          <w:color w:val="0D0D0D" w:themeColor="text1" w:themeTint="F2"/>
          <w:sz w:val="26"/>
          <w:szCs w:val="26"/>
        </w:rPr>
        <w:t xml:space="preserve"> (расчетные таблицы, обосновывающие материалы, а также пояснительные записки к ним)</w:t>
      </w:r>
      <w:r w:rsidR="00BB1960" w:rsidRPr="004E4DFC">
        <w:rPr>
          <w:rFonts w:ascii="Myriad Pro" w:eastAsia="Calibri" w:hAnsi="Myriad Pro"/>
          <w:color w:val="0D0D0D" w:themeColor="text1" w:themeTint="F2"/>
          <w:sz w:val="26"/>
          <w:szCs w:val="26"/>
        </w:rPr>
        <w:t xml:space="preserve"> </w:t>
      </w:r>
      <w:r w:rsidRPr="004E4DFC">
        <w:rPr>
          <w:rFonts w:ascii="Myriad Pro" w:eastAsia="Calibri" w:hAnsi="Myriad Pro"/>
          <w:color w:val="0D0D0D" w:themeColor="text1" w:themeTint="F2"/>
          <w:sz w:val="26"/>
          <w:szCs w:val="26"/>
        </w:rPr>
        <w:t xml:space="preserve">о корректировке необходимой валовой выручки на 2019 год, рассчитанной с применением метода долгосрочной индексации НВВ на услуги по передаче электрической </w:t>
      </w:r>
      <w:r w:rsidRPr="000E74E1">
        <w:rPr>
          <w:rFonts w:ascii="Myriad Pro" w:eastAsia="Calibri" w:hAnsi="Myriad Pro"/>
          <w:color w:val="0D0D0D" w:themeColor="text1" w:themeTint="F2"/>
          <w:sz w:val="26"/>
          <w:szCs w:val="26"/>
        </w:rPr>
        <w:t>энергии.</w:t>
      </w:r>
      <w:r w:rsidR="004C3153" w:rsidRPr="000E74E1">
        <w:rPr>
          <w:rFonts w:ascii="Myriad Pro" w:eastAsia="Calibri" w:hAnsi="Myriad Pro"/>
          <w:color w:val="0D0D0D" w:themeColor="text1" w:themeTint="F2"/>
          <w:sz w:val="26"/>
          <w:szCs w:val="26"/>
        </w:rPr>
        <w:t xml:space="preserve"> </w:t>
      </w:r>
      <w:r w:rsidR="00D60C33">
        <w:rPr>
          <w:rFonts w:ascii="Myriad Pro" w:eastAsia="Calibri" w:hAnsi="Myriad Pro"/>
          <w:color w:val="0D0D0D" w:themeColor="text1" w:themeTint="F2"/>
          <w:sz w:val="26"/>
          <w:szCs w:val="26"/>
        </w:rPr>
        <w:t>Первоначальная величина НВВ на содержание электросетевых объектов ПАО «ТРК» заявлена в размере 4 757 637 тыс. руб., что на 16,</w:t>
      </w:r>
      <w:r w:rsidR="00044315">
        <w:rPr>
          <w:rFonts w:ascii="Myriad Pro" w:eastAsia="Calibri" w:hAnsi="Myriad Pro"/>
          <w:color w:val="0D0D0D" w:themeColor="text1" w:themeTint="F2"/>
          <w:sz w:val="26"/>
          <w:szCs w:val="26"/>
        </w:rPr>
        <w:t>7</w:t>
      </w:r>
      <w:r w:rsidR="00D60C33">
        <w:rPr>
          <w:rFonts w:ascii="Myriad Pro" w:eastAsia="Calibri" w:hAnsi="Myriad Pro"/>
          <w:color w:val="0D0D0D" w:themeColor="text1" w:themeTint="F2"/>
          <w:sz w:val="26"/>
          <w:szCs w:val="26"/>
        </w:rPr>
        <w:t>% выше утвержденного на 2018 г. уровня.</w:t>
      </w:r>
    </w:p>
    <w:tbl>
      <w:tblPr>
        <w:tblW w:w="9209" w:type="dxa"/>
        <w:tblLook w:val="04A0" w:firstRow="1" w:lastRow="0" w:firstColumn="1" w:lastColumn="0" w:noHBand="0" w:noVBand="1"/>
      </w:tblPr>
      <w:tblGrid>
        <w:gridCol w:w="750"/>
        <w:gridCol w:w="2795"/>
        <w:gridCol w:w="985"/>
        <w:gridCol w:w="1167"/>
        <w:gridCol w:w="1281"/>
        <w:gridCol w:w="1115"/>
        <w:gridCol w:w="1116"/>
      </w:tblGrid>
      <w:tr w:rsidR="005A3AB2" w:rsidRPr="00044315" w14:paraId="6AD195E5" w14:textId="77777777" w:rsidTr="00440DFB">
        <w:trPr>
          <w:trHeight w:val="389"/>
          <w:tblHeader/>
        </w:trPr>
        <w:tc>
          <w:tcPr>
            <w:tcW w:w="75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1E813FC" w14:textId="77777777" w:rsidR="005A3AB2" w:rsidRPr="00044315" w:rsidRDefault="005A3AB2" w:rsidP="005A3AB2">
            <w:pPr>
              <w:jc w:val="center"/>
              <w:rPr>
                <w:rFonts w:ascii="Myriad Pro" w:hAnsi="Myriad Pro"/>
                <w:b/>
                <w:bCs/>
                <w:color w:val="FFFFFF" w:themeColor="background1"/>
                <w:sz w:val="16"/>
                <w:szCs w:val="16"/>
              </w:rPr>
            </w:pPr>
            <w:r w:rsidRPr="00044315">
              <w:rPr>
                <w:rFonts w:ascii="Myriad Pro" w:hAnsi="Myriad Pro"/>
                <w:b/>
                <w:bCs/>
                <w:color w:val="FFFFFF" w:themeColor="background1"/>
                <w:sz w:val="16"/>
                <w:szCs w:val="16"/>
              </w:rPr>
              <w:t>№</w:t>
            </w:r>
            <w:r w:rsidRPr="00044315">
              <w:rPr>
                <w:rFonts w:ascii="Myriad Pro" w:hAnsi="Myriad Pro"/>
                <w:b/>
                <w:bCs/>
                <w:color w:val="FFFFFF" w:themeColor="background1"/>
                <w:sz w:val="16"/>
                <w:szCs w:val="16"/>
              </w:rPr>
              <w:br/>
              <w:t>п/п</w:t>
            </w:r>
          </w:p>
        </w:tc>
        <w:tc>
          <w:tcPr>
            <w:tcW w:w="280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F538030" w14:textId="77777777" w:rsidR="005A3AB2" w:rsidRPr="00044315" w:rsidRDefault="005A3AB2" w:rsidP="005A3AB2">
            <w:pPr>
              <w:jc w:val="center"/>
              <w:rPr>
                <w:rFonts w:ascii="Myriad Pro" w:hAnsi="Myriad Pro"/>
                <w:b/>
                <w:bCs/>
                <w:color w:val="FFFFFF" w:themeColor="background1"/>
                <w:sz w:val="16"/>
                <w:szCs w:val="16"/>
              </w:rPr>
            </w:pPr>
            <w:r w:rsidRPr="00044315">
              <w:rPr>
                <w:rFonts w:ascii="Myriad Pro" w:hAnsi="Myriad Pro"/>
                <w:b/>
                <w:bCs/>
                <w:color w:val="FFFFFF" w:themeColor="background1"/>
                <w:sz w:val="16"/>
                <w:szCs w:val="16"/>
              </w:rPr>
              <w:t>Показатель</w:t>
            </w:r>
          </w:p>
        </w:tc>
        <w:tc>
          <w:tcPr>
            <w:tcW w:w="98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169A2E1" w14:textId="77777777" w:rsidR="005A3AB2" w:rsidRPr="00044315" w:rsidRDefault="005A3AB2" w:rsidP="005A3AB2">
            <w:pPr>
              <w:jc w:val="center"/>
              <w:rPr>
                <w:rFonts w:ascii="Myriad Pro" w:hAnsi="Myriad Pro"/>
                <w:b/>
                <w:bCs/>
                <w:color w:val="FFFFFF" w:themeColor="background1"/>
                <w:sz w:val="16"/>
                <w:szCs w:val="16"/>
              </w:rPr>
            </w:pPr>
            <w:r w:rsidRPr="00044315">
              <w:rPr>
                <w:rFonts w:ascii="Myriad Pro" w:hAnsi="Myriad Pro"/>
                <w:b/>
                <w:bCs/>
                <w:color w:val="FFFFFF" w:themeColor="background1"/>
                <w:sz w:val="16"/>
                <w:szCs w:val="16"/>
              </w:rPr>
              <w:t>Ед. изм.</w:t>
            </w:r>
          </w:p>
        </w:tc>
        <w:tc>
          <w:tcPr>
            <w:tcW w:w="116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C9A6BBA" w14:textId="77777777" w:rsidR="005A3AB2" w:rsidRPr="00044315" w:rsidRDefault="005A3AB2" w:rsidP="005A3AB2">
            <w:pPr>
              <w:jc w:val="center"/>
              <w:rPr>
                <w:rFonts w:ascii="Myriad Pro" w:hAnsi="Myriad Pro"/>
                <w:b/>
                <w:bCs/>
                <w:color w:val="FFFFFF" w:themeColor="background1"/>
                <w:sz w:val="16"/>
                <w:szCs w:val="16"/>
              </w:rPr>
            </w:pPr>
            <w:r w:rsidRPr="00044315">
              <w:rPr>
                <w:rFonts w:ascii="Myriad Pro" w:hAnsi="Myriad Pro"/>
                <w:b/>
                <w:bCs/>
                <w:color w:val="FFFFFF" w:themeColor="background1"/>
                <w:sz w:val="16"/>
                <w:szCs w:val="16"/>
              </w:rPr>
              <w:t>2018 год, утверждено</w:t>
            </w:r>
          </w:p>
        </w:tc>
        <w:tc>
          <w:tcPr>
            <w:tcW w:w="128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B239E2E" w14:textId="60E13051" w:rsidR="005A3AB2" w:rsidRPr="00044315" w:rsidRDefault="005A3AB2" w:rsidP="005A3AB2">
            <w:pPr>
              <w:jc w:val="center"/>
              <w:rPr>
                <w:rFonts w:ascii="Myriad Pro" w:hAnsi="Myriad Pro"/>
                <w:b/>
                <w:bCs/>
                <w:color w:val="FFFFFF" w:themeColor="background1"/>
                <w:sz w:val="16"/>
                <w:szCs w:val="16"/>
              </w:rPr>
            </w:pPr>
            <w:r w:rsidRPr="00044315">
              <w:rPr>
                <w:rFonts w:ascii="Myriad Pro" w:hAnsi="Myriad Pro"/>
                <w:b/>
                <w:bCs/>
                <w:color w:val="FFFFFF" w:themeColor="background1"/>
                <w:sz w:val="16"/>
                <w:szCs w:val="16"/>
              </w:rPr>
              <w:t>Заявка ПАО</w:t>
            </w:r>
            <w:r w:rsidR="005B2007">
              <w:rPr>
                <w:rFonts w:ascii="Myriad Pro" w:hAnsi="Myriad Pro"/>
                <w:b/>
                <w:bCs/>
                <w:color w:val="FFFFFF" w:themeColor="background1"/>
                <w:sz w:val="16"/>
                <w:szCs w:val="16"/>
              </w:rPr>
              <w:t> </w:t>
            </w:r>
            <w:r w:rsidRPr="00044315">
              <w:rPr>
                <w:rFonts w:ascii="Myriad Pro" w:hAnsi="Myriad Pro"/>
                <w:b/>
                <w:bCs/>
                <w:color w:val="FFFFFF" w:themeColor="background1"/>
                <w:sz w:val="16"/>
                <w:szCs w:val="16"/>
              </w:rPr>
              <w:t>«ТРК» на 2019 год (письмо 26.04.2018 № 12/3366)</w:t>
            </w:r>
          </w:p>
        </w:tc>
        <w:tc>
          <w:tcPr>
            <w:tcW w:w="2231"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0781BDD" w14:textId="77777777" w:rsidR="005A3AB2" w:rsidRPr="00044315" w:rsidRDefault="003B3CC9" w:rsidP="005A3AB2">
            <w:pPr>
              <w:jc w:val="center"/>
              <w:rPr>
                <w:rFonts w:ascii="Myriad Pro" w:hAnsi="Myriad Pro"/>
                <w:b/>
                <w:bCs/>
                <w:color w:val="FFFFFF" w:themeColor="background1"/>
                <w:sz w:val="16"/>
                <w:szCs w:val="16"/>
              </w:rPr>
            </w:pPr>
            <w:r w:rsidRPr="00044315">
              <w:rPr>
                <w:rFonts w:ascii="Myriad Pro" w:hAnsi="Myriad Pro"/>
                <w:b/>
                <w:bCs/>
                <w:color w:val="FFFFFF" w:themeColor="background1"/>
                <w:sz w:val="16"/>
                <w:szCs w:val="16"/>
              </w:rPr>
              <w:t>Отклонение з</w:t>
            </w:r>
            <w:r w:rsidR="005A3AB2" w:rsidRPr="00044315">
              <w:rPr>
                <w:rFonts w:ascii="Myriad Pro" w:hAnsi="Myriad Pro"/>
                <w:b/>
                <w:bCs/>
                <w:color w:val="FFFFFF" w:themeColor="background1"/>
                <w:sz w:val="16"/>
                <w:szCs w:val="16"/>
              </w:rPr>
              <w:t>аявленно</w:t>
            </w:r>
            <w:r w:rsidRPr="00044315">
              <w:rPr>
                <w:rFonts w:ascii="Myriad Pro" w:hAnsi="Myriad Pro"/>
                <w:b/>
                <w:bCs/>
                <w:color w:val="FFFFFF" w:themeColor="background1"/>
                <w:sz w:val="16"/>
                <w:szCs w:val="16"/>
              </w:rPr>
              <w:t>го</w:t>
            </w:r>
            <w:r w:rsidR="005A3AB2" w:rsidRPr="00044315">
              <w:rPr>
                <w:rFonts w:ascii="Myriad Pro" w:hAnsi="Myriad Pro"/>
                <w:b/>
                <w:bCs/>
                <w:color w:val="FFFFFF" w:themeColor="background1"/>
                <w:sz w:val="16"/>
                <w:szCs w:val="16"/>
              </w:rPr>
              <w:t xml:space="preserve"> ПАО «ТРК»</w:t>
            </w:r>
            <w:r w:rsidRPr="00044315">
              <w:rPr>
                <w:rFonts w:ascii="Myriad Pro" w:hAnsi="Myriad Pro"/>
                <w:b/>
                <w:bCs/>
                <w:color w:val="FFFFFF" w:themeColor="background1"/>
                <w:sz w:val="16"/>
                <w:szCs w:val="16"/>
              </w:rPr>
              <w:t xml:space="preserve"> от </w:t>
            </w:r>
            <w:r w:rsidR="005A3AB2" w:rsidRPr="00044315">
              <w:rPr>
                <w:rFonts w:ascii="Myriad Pro" w:hAnsi="Myriad Pro"/>
                <w:b/>
                <w:bCs/>
                <w:color w:val="FFFFFF" w:themeColor="background1"/>
                <w:sz w:val="16"/>
                <w:szCs w:val="16"/>
              </w:rPr>
              <w:t>2018 г. (утв.)</w:t>
            </w:r>
          </w:p>
        </w:tc>
      </w:tr>
      <w:tr w:rsidR="005A3AB2" w:rsidRPr="00044315" w14:paraId="2E190E7A" w14:textId="77777777" w:rsidTr="00440DFB">
        <w:trPr>
          <w:trHeight w:val="707"/>
          <w:tblHeader/>
        </w:trPr>
        <w:tc>
          <w:tcPr>
            <w:tcW w:w="75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5705D45" w14:textId="77777777" w:rsidR="005A3AB2" w:rsidRPr="00044315" w:rsidRDefault="005A3AB2" w:rsidP="005A3AB2">
            <w:pPr>
              <w:rPr>
                <w:rFonts w:ascii="Myriad Pro" w:hAnsi="Myriad Pro"/>
                <w:b/>
                <w:bCs/>
                <w:color w:val="FFFFFF" w:themeColor="background1"/>
                <w:sz w:val="16"/>
                <w:szCs w:val="16"/>
              </w:rPr>
            </w:pPr>
          </w:p>
        </w:tc>
        <w:tc>
          <w:tcPr>
            <w:tcW w:w="280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2B6C2E9" w14:textId="77777777" w:rsidR="005A3AB2" w:rsidRPr="00044315" w:rsidRDefault="005A3AB2" w:rsidP="005A3AB2">
            <w:pPr>
              <w:rPr>
                <w:rFonts w:ascii="Myriad Pro" w:hAnsi="Myriad Pro"/>
                <w:b/>
                <w:bCs/>
                <w:color w:val="FFFFFF" w:themeColor="background1"/>
                <w:sz w:val="16"/>
                <w:szCs w:val="16"/>
              </w:rPr>
            </w:pPr>
          </w:p>
        </w:tc>
        <w:tc>
          <w:tcPr>
            <w:tcW w:w="98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86029E0" w14:textId="77777777" w:rsidR="005A3AB2" w:rsidRPr="00044315" w:rsidRDefault="005A3AB2" w:rsidP="005A3AB2">
            <w:pPr>
              <w:rPr>
                <w:rFonts w:ascii="Myriad Pro" w:hAnsi="Myriad Pro"/>
                <w:b/>
                <w:bCs/>
                <w:color w:val="FFFFFF" w:themeColor="background1"/>
                <w:sz w:val="16"/>
                <w:szCs w:val="16"/>
              </w:rPr>
            </w:pPr>
          </w:p>
        </w:tc>
        <w:tc>
          <w:tcPr>
            <w:tcW w:w="116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C337049" w14:textId="77777777" w:rsidR="005A3AB2" w:rsidRPr="00044315" w:rsidRDefault="005A3AB2" w:rsidP="005A3AB2">
            <w:pPr>
              <w:rPr>
                <w:rFonts w:ascii="Myriad Pro" w:hAnsi="Myriad Pro"/>
                <w:b/>
                <w:bCs/>
                <w:color w:val="FFFFFF" w:themeColor="background1"/>
                <w:sz w:val="16"/>
                <w:szCs w:val="16"/>
              </w:rPr>
            </w:pPr>
          </w:p>
        </w:tc>
        <w:tc>
          <w:tcPr>
            <w:tcW w:w="128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C67685F" w14:textId="77777777" w:rsidR="005A3AB2" w:rsidRPr="00044315" w:rsidRDefault="005A3AB2" w:rsidP="005A3AB2">
            <w:pPr>
              <w:rPr>
                <w:rFonts w:ascii="Myriad Pro" w:hAnsi="Myriad Pro"/>
                <w:b/>
                <w:bCs/>
                <w:color w:val="FFFFFF" w:themeColor="background1"/>
                <w:sz w:val="16"/>
                <w:szCs w:val="16"/>
              </w:rPr>
            </w:pPr>
          </w:p>
        </w:tc>
        <w:tc>
          <w:tcPr>
            <w:tcW w:w="111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61C0C22" w14:textId="77777777" w:rsidR="005A3AB2" w:rsidRPr="00044315" w:rsidRDefault="005A3AB2" w:rsidP="005A3AB2">
            <w:pPr>
              <w:jc w:val="center"/>
              <w:rPr>
                <w:rFonts w:ascii="Myriad Pro" w:hAnsi="Myriad Pro"/>
                <w:b/>
                <w:bCs/>
                <w:color w:val="FFFFFF" w:themeColor="background1"/>
                <w:sz w:val="16"/>
                <w:szCs w:val="16"/>
              </w:rPr>
            </w:pPr>
            <w:r w:rsidRPr="00044315">
              <w:rPr>
                <w:rFonts w:ascii="Myriad Pro" w:hAnsi="Myriad Pro"/>
                <w:b/>
                <w:bCs/>
                <w:color w:val="FFFFFF" w:themeColor="background1"/>
                <w:sz w:val="16"/>
                <w:szCs w:val="16"/>
              </w:rPr>
              <w:t>тыс. руб.</w:t>
            </w:r>
          </w:p>
        </w:tc>
        <w:tc>
          <w:tcPr>
            <w:tcW w:w="11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D0A4580" w14:textId="77777777" w:rsidR="005A3AB2" w:rsidRPr="00044315" w:rsidRDefault="005A3AB2" w:rsidP="005A3AB2">
            <w:pPr>
              <w:jc w:val="center"/>
              <w:rPr>
                <w:rFonts w:ascii="Myriad Pro" w:hAnsi="Myriad Pro"/>
                <w:b/>
                <w:bCs/>
                <w:color w:val="FFFFFF" w:themeColor="background1"/>
                <w:sz w:val="16"/>
                <w:szCs w:val="16"/>
              </w:rPr>
            </w:pPr>
            <w:r w:rsidRPr="00044315">
              <w:rPr>
                <w:rFonts w:ascii="Myriad Pro" w:hAnsi="Myriad Pro"/>
                <w:b/>
                <w:bCs/>
                <w:color w:val="FFFFFF" w:themeColor="background1"/>
                <w:sz w:val="16"/>
                <w:szCs w:val="16"/>
              </w:rPr>
              <w:t>%</w:t>
            </w:r>
          </w:p>
        </w:tc>
      </w:tr>
      <w:tr w:rsidR="005A3AB2" w:rsidRPr="00044315" w14:paraId="2B6E93DC" w14:textId="77777777" w:rsidTr="00440DFB">
        <w:trPr>
          <w:trHeight w:val="306"/>
          <w:tblHeader/>
        </w:trPr>
        <w:tc>
          <w:tcPr>
            <w:tcW w:w="7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24D2308" w14:textId="77777777" w:rsidR="005A3AB2" w:rsidRPr="00044315" w:rsidRDefault="005A3AB2" w:rsidP="005A3AB2">
            <w:pPr>
              <w:jc w:val="center"/>
              <w:rPr>
                <w:rFonts w:ascii="Myriad Pro" w:hAnsi="Myriad Pro"/>
                <w:b/>
                <w:bCs/>
                <w:color w:val="FFFFFF" w:themeColor="background1"/>
                <w:sz w:val="16"/>
                <w:szCs w:val="16"/>
              </w:rPr>
            </w:pPr>
            <w:r w:rsidRPr="00044315">
              <w:rPr>
                <w:rFonts w:ascii="Myriad Pro" w:hAnsi="Myriad Pro"/>
                <w:b/>
                <w:bCs/>
                <w:color w:val="FFFFFF" w:themeColor="background1"/>
                <w:sz w:val="16"/>
                <w:szCs w:val="16"/>
              </w:rPr>
              <w:t>1</w:t>
            </w:r>
          </w:p>
        </w:tc>
        <w:tc>
          <w:tcPr>
            <w:tcW w:w="28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445B30A" w14:textId="77777777" w:rsidR="005A3AB2" w:rsidRPr="00044315" w:rsidRDefault="005A3AB2" w:rsidP="005A3AB2">
            <w:pPr>
              <w:jc w:val="center"/>
              <w:rPr>
                <w:rFonts w:ascii="Myriad Pro" w:hAnsi="Myriad Pro"/>
                <w:b/>
                <w:bCs/>
                <w:color w:val="FFFFFF" w:themeColor="background1"/>
                <w:sz w:val="16"/>
                <w:szCs w:val="16"/>
              </w:rPr>
            </w:pPr>
            <w:r w:rsidRPr="00044315">
              <w:rPr>
                <w:rFonts w:ascii="Myriad Pro" w:hAnsi="Myriad Pro"/>
                <w:b/>
                <w:bCs/>
                <w:color w:val="FFFFFF" w:themeColor="background1"/>
                <w:sz w:val="16"/>
                <w:szCs w:val="16"/>
              </w:rPr>
              <w:t>2</w:t>
            </w:r>
          </w:p>
        </w:tc>
        <w:tc>
          <w:tcPr>
            <w:tcW w:w="9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0F244E5" w14:textId="77777777" w:rsidR="005A3AB2" w:rsidRPr="00044315" w:rsidRDefault="005A3AB2" w:rsidP="005A3AB2">
            <w:pPr>
              <w:jc w:val="center"/>
              <w:rPr>
                <w:rFonts w:ascii="Myriad Pro" w:hAnsi="Myriad Pro"/>
                <w:b/>
                <w:bCs/>
                <w:color w:val="FFFFFF" w:themeColor="background1"/>
                <w:sz w:val="16"/>
                <w:szCs w:val="16"/>
              </w:rPr>
            </w:pPr>
            <w:r w:rsidRPr="00044315">
              <w:rPr>
                <w:rFonts w:ascii="Myriad Pro" w:hAnsi="Myriad Pro"/>
                <w:b/>
                <w:bCs/>
                <w:color w:val="FFFFFF" w:themeColor="background1"/>
                <w:sz w:val="16"/>
                <w:szCs w:val="16"/>
              </w:rPr>
              <w:t>3</w:t>
            </w:r>
          </w:p>
        </w:tc>
        <w:tc>
          <w:tcPr>
            <w:tcW w:w="116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94A0339" w14:textId="77777777" w:rsidR="005A3AB2" w:rsidRPr="00044315" w:rsidRDefault="005A3AB2" w:rsidP="005A3AB2">
            <w:pPr>
              <w:jc w:val="center"/>
              <w:rPr>
                <w:rFonts w:ascii="Myriad Pro" w:hAnsi="Myriad Pro"/>
                <w:b/>
                <w:bCs/>
                <w:color w:val="FFFFFF" w:themeColor="background1"/>
                <w:sz w:val="16"/>
                <w:szCs w:val="16"/>
              </w:rPr>
            </w:pPr>
            <w:r w:rsidRPr="00044315">
              <w:rPr>
                <w:rFonts w:ascii="Myriad Pro" w:hAnsi="Myriad Pro"/>
                <w:b/>
                <w:bCs/>
                <w:color w:val="FFFFFF" w:themeColor="background1"/>
                <w:sz w:val="16"/>
                <w:szCs w:val="16"/>
              </w:rPr>
              <w:t>4</w:t>
            </w:r>
          </w:p>
        </w:tc>
        <w:tc>
          <w:tcPr>
            <w:tcW w:w="128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76A6943" w14:textId="77777777" w:rsidR="005A3AB2" w:rsidRPr="00044315" w:rsidRDefault="005A3AB2" w:rsidP="005A3AB2">
            <w:pPr>
              <w:jc w:val="center"/>
              <w:rPr>
                <w:rFonts w:ascii="Myriad Pro" w:hAnsi="Myriad Pro"/>
                <w:b/>
                <w:bCs/>
                <w:color w:val="FFFFFF" w:themeColor="background1"/>
                <w:sz w:val="16"/>
                <w:szCs w:val="16"/>
              </w:rPr>
            </w:pPr>
            <w:r w:rsidRPr="00044315">
              <w:rPr>
                <w:rFonts w:ascii="Myriad Pro" w:hAnsi="Myriad Pro"/>
                <w:b/>
                <w:bCs/>
                <w:color w:val="FFFFFF" w:themeColor="background1"/>
                <w:sz w:val="16"/>
                <w:szCs w:val="16"/>
              </w:rPr>
              <w:t>5</w:t>
            </w:r>
          </w:p>
        </w:tc>
        <w:tc>
          <w:tcPr>
            <w:tcW w:w="111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8551B16" w14:textId="77777777" w:rsidR="005A3AB2" w:rsidRPr="00044315" w:rsidRDefault="005A3AB2" w:rsidP="005A3AB2">
            <w:pPr>
              <w:jc w:val="center"/>
              <w:rPr>
                <w:rFonts w:ascii="Myriad Pro" w:hAnsi="Myriad Pro"/>
                <w:b/>
                <w:bCs/>
                <w:color w:val="FFFFFF" w:themeColor="background1"/>
                <w:sz w:val="16"/>
                <w:szCs w:val="16"/>
              </w:rPr>
            </w:pPr>
            <w:r w:rsidRPr="00044315">
              <w:rPr>
                <w:rFonts w:ascii="Myriad Pro" w:hAnsi="Myriad Pro"/>
                <w:b/>
                <w:bCs/>
                <w:color w:val="FFFFFF" w:themeColor="background1"/>
                <w:sz w:val="16"/>
                <w:szCs w:val="16"/>
              </w:rPr>
              <w:t>6</w:t>
            </w:r>
          </w:p>
        </w:tc>
        <w:tc>
          <w:tcPr>
            <w:tcW w:w="11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3FCFC79" w14:textId="77777777" w:rsidR="005A3AB2" w:rsidRPr="00044315" w:rsidRDefault="005A3AB2" w:rsidP="005A3AB2">
            <w:pPr>
              <w:jc w:val="center"/>
              <w:rPr>
                <w:rFonts w:ascii="Myriad Pro" w:hAnsi="Myriad Pro"/>
                <w:b/>
                <w:bCs/>
                <w:color w:val="FFFFFF" w:themeColor="background1"/>
                <w:sz w:val="16"/>
                <w:szCs w:val="16"/>
              </w:rPr>
            </w:pPr>
            <w:r w:rsidRPr="00044315">
              <w:rPr>
                <w:rFonts w:ascii="Myriad Pro" w:hAnsi="Myriad Pro"/>
                <w:b/>
                <w:bCs/>
                <w:color w:val="FFFFFF" w:themeColor="background1"/>
                <w:sz w:val="16"/>
                <w:szCs w:val="16"/>
              </w:rPr>
              <w:t>7</w:t>
            </w:r>
          </w:p>
        </w:tc>
      </w:tr>
      <w:tr w:rsidR="00044315" w:rsidRPr="00044315" w14:paraId="3D7AD12C" w14:textId="77777777" w:rsidTr="00440DFB">
        <w:trPr>
          <w:trHeight w:val="306"/>
        </w:trPr>
        <w:tc>
          <w:tcPr>
            <w:tcW w:w="750"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4C2B39F6" w14:textId="77777777" w:rsidR="00044315" w:rsidRPr="00044315" w:rsidRDefault="00044315" w:rsidP="00044315">
            <w:pPr>
              <w:jc w:val="center"/>
              <w:rPr>
                <w:rFonts w:ascii="Myriad Pro" w:hAnsi="Myriad Pro"/>
                <w:b/>
                <w:bCs/>
                <w:sz w:val="16"/>
                <w:szCs w:val="16"/>
              </w:rPr>
            </w:pPr>
            <w:r w:rsidRPr="00044315">
              <w:rPr>
                <w:rFonts w:ascii="Myriad Pro" w:hAnsi="Myriad Pro"/>
                <w:b/>
                <w:bCs/>
                <w:sz w:val="16"/>
                <w:szCs w:val="16"/>
              </w:rPr>
              <w:t>1.</w:t>
            </w:r>
          </w:p>
        </w:tc>
        <w:tc>
          <w:tcPr>
            <w:tcW w:w="280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315B6072" w14:textId="77777777" w:rsidR="00044315" w:rsidRPr="00044315" w:rsidRDefault="00044315" w:rsidP="00044315">
            <w:pPr>
              <w:rPr>
                <w:rFonts w:ascii="Myriad Pro" w:hAnsi="Myriad Pro"/>
                <w:b/>
                <w:bCs/>
                <w:sz w:val="16"/>
                <w:szCs w:val="16"/>
              </w:rPr>
            </w:pPr>
            <w:r w:rsidRPr="00044315">
              <w:rPr>
                <w:rFonts w:ascii="Myriad Pro" w:hAnsi="Myriad Pro"/>
                <w:b/>
                <w:bCs/>
                <w:sz w:val="16"/>
                <w:szCs w:val="16"/>
              </w:rPr>
              <w:t>НВВ на содержание ПАО «ТРК»</w:t>
            </w:r>
          </w:p>
        </w:tc>
        <w:tc>
          <w:tcPr>
            <w:tcW w:w="980"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198FB33C" w14:textId="77777777" w:rsidR="00044315" w:rsidRPr="00044315" w:rsidRDefault="00044315" w:rsidP="00044315">
            <w:pPr>
              <w:jc w:val="center"/>
              <w:rPr>
                <w:rFonts w:ascii="Myriad Pro" w:hAnsi="Myriad Pro"/>
                <w:sz w:val="16"/>
                <w:szCs w:val="16"/>
              </w:rPr>
            </w:pPr>
            <w:r w:rsidRPr="00044315">
              <w:rPr>
                <w:rFonts w:ascii="Myriad Pro" w:hAnsi="Myriad Pro"/>
                <w:sz w:val="16"/>
                <w:szCs w:val="16"/>
              </w:rPr>
              <w:t>тыс. руб.</w:t>
            </w:r>
          </w:p>
        </w:tc>
        <w:tc>
          <w:tcPr>
            <w:tcW w:w="1167"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38DBB2A7" w14:textId="0EC4F54D" w:rsidR="00044315" w:rsidRPr="00044315" w:rsidRDefault="00044315" w:rsidP="00044315">
            <w:pPr>
              <w:jc w:val="center"/>
              <w:rPr>
                <w:rFonts w:ascii="Myriad Pro" w:hAnsi="Myriad Pro"/>
                <w:b/>
                <w:bCs/>
                <w:sz w:val="16"/>
                <w:szCs w:val="16"/>
              </w:rPr>
            </w:pPr>
            <w:r w:rsidRPr="00044315">
              <w:rPr>
                <w:rFonts w:ascii="Myriad Pro" w:hAnsi="Myriad Pro"/>
                <w:b/>
                <w:bCs/>
                <w:sz w:val="16"/>
                <w:szCs w:val="16"/>
              </w:rPr>
              <w:t>4 078 351</w:t>
            </w:r>
          </w:p>
        </w:tc>
        <w:tc>
          <w:tcPr>
            <w:tcW w:w="1281"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5F6190CD" w14:textId="3503547A" w:rsidR="00044315" w:rsidRPr="00044315" w:rsidRDefault="00044315" w:rsidP="00044315">
            <w:pPr>
              <w:jc w:val="center"/>
              <w:rPr>
                <w:rFonts w:ascii="Myriad Pro" w:hAnsi="Myriad Pro"/>
                <w:b/>
                <w:bCs/>
                <w:sz w:val="16"/>
                <w:szCs w:val="16"/>
              </w:rPr>
            </w:pPr>
            <w:r w:rsidRPr="00044315">
              <w:rPr>
                <w:rFonts w:ascii="Myriad Pro" w:hAnsi="Myriad Pro"/>
                <w:b/>
                <w:bCs/>
                <w:sz w:val="16"/>
                <w:szCs w:val="16"/>
              </w:rPr>
              <w:t>4 757 637</w:t>
            </w:r>
          </w:p>
        </w:tc>
        <w:tc>
          <w:tcPr>
            <w:tcW w:w="1115"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3CFCE409" w14:textId="5BCCAD6D" w:rsidR="00044315" w:rsidRPr="00044315" w:rsidRDefault="00044315" w:rsidP="00044315">
            <w:pPr>
              <w:jc w:val="center"/>
              <w:rPr>
                <w:rFonts w:ascii="Myriad Pro" w:hAnsi="Myriad Pro"/>
                <w:b/>
                <w:bCs/>
                <w:sz w:val="16"/>
                <w:szCs w:val="16"/>
              </w:rPr>
            </w:pPr>
            <w:r w:rsidRPr="00044315">
              <w:rPr>
                <w:rFonts w:ascii="Myriad Pro" w:hAnsi="Myriad Pro"/>
                <w:b/>
                <w:bCs/>
                <w:sz w:val="16"/>
                <w:szCs w:val="16"/>
              </w:rPr>
              <w:t>679 286</w:t>
            </w:r>
          </w:p>
        </w:tc>
        <w:tc>
          <w:tcPr>
            <w:tcW w:w="1116"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4CC505C2" w14:textId="56261805" w:rsidR="00044315" w:rsidRPr="00044315" w:rsidRDefault="00044315" w:rsidP="00044315">
            <w:pPr>
              <w:jc w:val="center"/>
              <w:rPr>
                <w:rFonts w:ascii="Myriad Pro" w:hAnsi="Myriad Pro"/>
                <w:b/>
                <w:bCs/>
                <w:sz w:val="16"/>
                <w:szCs w:val="16"/>
              </w:rPr>
            </w:pPr>
            <w:r w:rsidRPr="00044315">
              <w:rPr>
                <w:rFonts w:ascii="Myriad Pro" w:hAnsi="Myriad Pro"/>
                <w:b/>
                <w:bCs/>
                <w:sz w:val="16"/>
                <w:szCs w:val="16"/>
              </w:rPr>
              <w:t>116,7%</w:t>
            </w:r>
          </w:p>
        </w:tc>
      </w:tr>
      <w:tr w:rsidR="00044315" w:rsidRPr="00044315" w14:paraId="6E9176AE" w14:textId="77777777" w:rsidTr="00440DFB">
        <w:trPr>
          <w:trHeight w:val="306"/>
        </w:trPr>
        <w:tc>
          <w:tcPr>
            <w:tcW w:w="750" w:type="dxa"/>
            <w:tcBorders>
              <w:top w:val="nil"/>
              <w:left w:val="single" w:sz="4" w:space="0" w:color="auto"/>
              <w:bottom w:val="single" w:sz="4" w:space="0" w:color="auto"/>
              <w:right w:val="single" w:sz="4" w:space="0" w:color="auto"/>
            </w:tcBorders>
            <w:shd w:val="clear" w:color="auto" w:fill="auto"/>
            <w:noWrap/>
            <w:vAlign w:val="center"/>
            <w:hideMark/>
          </w:tcPr>
          <w:p w14:paraId="2BB75BD4" w14:textId="77777777" w:rsidR="00044315" w:rsidRPr="00044315" w:rsidRDefault="00044315" w:rsidP="00044315">
            <w:pPr>
              <w:jc w:val="center"/>
              <w:rPr>
                <w:rFonts w:ascii="Myriad Pro" w:hAnsi="Myriad Pro"/>
                <w:b/>
                <w:bCs/>
                <w:sz w:val="16"/>
                <w:szCs w:val="16"/>
              </w:rPr>
            </w:pPr>
            <w:r w:rsidRPr="00044315">
              <w:rPr>
                <w:rFonts w:ascii="Myriad Pro" w:hAnsi="Myriad Pro"/>
                <w:b/>
                <w:bCs/>
                <w:sz w:val="16"/>
                <w:szCs w:val="16"/>
              </w:rPr>
              <w:t>1.1.</w:t>
            </w:r>
          </w:p>
        </w:tc>
        <w:tc>
          <w:tcPr>
            <w:tcW w:w="2800" w:type="dxa"/>
            <w:tcBorders>
              <w:top w:val="nil"/>
              <w:left w:val="nil"/>
              <w:bottom w:val="single" w:sz="4" w:space="0" w:color="auto"/>
              <w:right w:val="single" w:sz="4" w:space="0" w:color="auto"/>
            </w:tcBorders>
            <w:shd w:val="clear" w:color="auto" w:fill="auto"/>
            <w:vAlign w:val="center"/>
            <w:hideMark/>
          </w:tcPr>
          <w:p w14:paraId="344A9B80" w14:textId="77777777" w:rsidR="00044315" w:rsidRPr="00044315" w:rsidRDefault="00044315" w:rsidP="00044315">
            <w:pPr>
              <w:rPr>
                <w:rFonts w:ascii="Myriad Pro" w:hAnsi="Myriad Pro"/>
                <w:b/>
                <w:bCs/>
                <w:sz w:val="16"/>
                <w:szCs w:val="16"/>
              </w:rPr>
            </w:pPr>
            <w:r w:rsidRPr="00044315">
              <w:rPr>
                <w:rFonts w:ascii="Myriad Pro" w:hAnsi="Myriad Pro"/>
                <w:b/>
                <w:bCs/>
                <w:sz w:val="16"/>
                <w:szCs w:val="16"/>
              </w:rPr>
              <w:t>Подконтрольные расходы</w:t>
            </w:r>
          </w:p>
        </w:tc>
        <w:tc>
          <w:tcPr>
            <w:tcW w:w="980" w:type="dxa"/>
            <w:tcBorders>
              <w:top w:val="nil"/>
              <w:left w:val="nil"/>
              <w:bottom w:val="single" w:sz="4" w:space="0" w:color="auto"/>
              <w:right w:val="single" w:sz="4" w:space="0" w:color="auto"/>
            </w:tcBorders>
            <w:shd w:val="clear" w:color="auto" w:fill="auto"/>
            <w:noWrap/>
            <w:vAlign w:val="center"/>
            <w:hideMark/>
          </w:tcPr>
          <w:p w14:paraId="2D3C3BEB" w14:textId="77777777" w:rsidR="00044315" w:rsidRPr="00044315" w:rsidRDefault="00044315" w:rsidP="00044315">
            <w:pPr>
              <w:jc w:val="center"/>
              <w:rPr>
                <w:rFonts w:ascii="Myriad Pro" w:hAnsi="Myriad Pro"/>
                <w:sz w:val="16"/>
                <w:szCs w:val="16"/>
              </w:rPr>
            </w:pPr>
            <w:r w:rsidRPr="00044315">
              <w:rPr>
                <w:rFonts w:ascii="Myriad Pro" w:hAnsi="Myriad Pro"/>
                <w:sz w:val="16"/>
                <w:szCs w:val="16"/>
              </w:rPr>
              <w:t>тыс. руб.</w:t>
            </w:r>
          </w:p>
        </w:tc>
        <w:tc>
          <w:tcPr>
            <w:tcW w:w="1167" w:type="dxa"/>
            <w:tcBorders>
              <w:top w:val="nil"/>
              <w:left w:val="nil"/>
              <w:bottom w:val="single" w:sz="4" w:space="0" w:color="auto"/>
              <w:right w:val="single" w:sz="4" w:space="0" w:color="auto"/>
            </w:tcBorders>
            <w:shd w:val="clear" w:color="auto" w:fill="auto"/>
            <w:noWrap/>
            <w:vAlign w:val="center"/>
            <w:hideMark/>
          </w:tcPr>
          <w:p w14:paraId="7AD3659B" w14:textId="0E746777" w:rsidR="00044315" w:rsidRPr="00044315" w:rsidRDefault="00044315" w:rsidP="00044315">
            <w:pPr>
              <w:jc w:val="center"/>
              <w:rPr>
                <w:rFonts w:ascii="Myriad Pro" w:hAnsi="Myriad Pro"/>
                <w:b/>
                <w:bCs/>
                <w:sz w:val="16"/>
                <w:szCs w:val="16"/>
              </w:rPr>
            </w:pPr>
            <w:r w:rsidRPr="00044315">
              <w:rPr>
                <w:rFonts w:ascii="Myriad Pro" w:hAnsi="Myriad Pro"/>
                <w:b/>
                <w:bCs/>
                <w:sz w:val="16"/>
                <w:szCs w:val="16"/>
              </w:rPr>
              <w:t>1 494 469</w:t>
            </w:r>
          </w:p>
        </w:tc>
        <w:tc>
          <w:tcPr>
            <w:tcW w:w="1281" w:type="dxa"/>
            <w:tcBorders>
              <w:top w:val="nil"/>
              <w:left w:val="nil"/>
              <w:bottom w:val="single" w:sz="4" w:space="0" w:color="auto"/>
              <w:right w:val="single" w:sz="4" w:space="0" w:color="auto"/>
            </w:tcBorders>
            <w:shd w:val="clear" w:color="auto" w:fill="auto"/>
            <w:noWrap/>
            <w:vAlign w:val="center"/>
            <w:hideMark/>
          </w:tcPr>
          <w:p w14:paraId="1AEDF734" w14:textId="22B1E612" w:rsidR="00044315" w:rsidRPr="00044315" w:rsidRDefault="00044315" w:rsidP="00044315">
            <w:pPr>
              <w:jc w:val="center"/>
              <w:rPr>
                <w:rFonts w:ascii="Myriad Pro" w:hAnsi="Myriad Pro"/>
                <w:b/>
                <w:bCs/>
                <w:sz w:val="16"/>
                <w:szCs w:val="16"/>
              </w:rPr>
            </w:pPr>
            <w:r w:rsidRPr="00044315">
              <w:rPr>
                <w:rFonts w:ascii="Myriad Pro" w:hAnsi="Myriad Pro"/>
                <w:b/>
                <w:bCs/>
                <w:sz w:val="16"/>
                <w:szCs w:val="16"/>
              </w:rPr>
              <w:t>1 541 410</w:t>
            </w:r>
          </w:p>
        </w:tc>
        <w:tc>
          <w:tcPr>
            <w:tcW w:w="1115" w:type="dxa"/>
            <w:tcBorders>
              <w:top w:val="nil"/>
              <w:left w:val="nil"/>
              <w:bottom w:val="single" w:sz="4" w:space="0" w:color="auto"/>
              <w:right w:val="single" w:sz="4" w:space="0" w:color="auto"/>
            </w:tcBorders>
            <w:shd w:val="clear" w:color="auto" w:fill="auto"/>
            <w:noWrap/>
            <w:vAlign w:val="center"/>
            <w:hideMark/>
          </w:tcPr>
          <w:p w14:paraId="36313E2A" w14:textId="1DD40FF7" w:rsidR="00044315" w:rsidRPr="00044315" w:rsidRDefault="00044315" w:rsidP="00044315">
            <w:pPr>
              <w:jc w:val="center"/>
              <w:rPr>
                <w:rFonts w:ascii="Myriad Pro" w:hAnsi="Myriad Pro"/>
                <w:b/>
                <w:bCs/>
                <w:sz w:val="16"/>
                <w:szCs w:val="16"/>
              </w:rPr>
            </w:pPr>
            <w:r w:rsidRPr="00044315">
              <w:rPr>
                <w:rFonts w:ascii="Myriad Pro" w:hAnsi="Myriad Pro"/>
                <w:b/>
                <w:bCs/>
                <w:sz w:val="16"/>
                <w:szCs w:val="16"/>
              </w:rPr>
              <w:t>46 941</w:t>
            </w:r>
          </w:p>
        </w:tc>
        <w:tc>
          <w:tcPr>
            <w:tcW w:w="1116" w:type="dxa"/>
            <w:tcBorders>
              <w:top w:val="nil"/>
              <w:left w:val="nil"/>
              <w:bottom w:val="single" w:sz="4" w:space="0" w:color="auto"/>
              <w:right w:val="single" w:sz="4" w:space="0" w:color="auto"/>
            </w:tcBorders>
            <w:shd w:val="clear" w:color="auto" w:fill="auto"/>
            <w:noWrap/>
            <w:vAlign w:val="center"/>
            <w:hideMark/>
          </w:tcPr>
          <w:p w14:paraId="1A2A948C" w14:textId="6B753EE2" w:rsidR="00044315" w:rsidRPr="00044315" w:rsidRDefault="00044315" w:rsidP="00044315">
            <w:pPr>
              <w:jc w:val="center"/>
              <w:rPr>
                <w:rFonts w:ascii="Myriad Pro" w:hAnsi="Myriad Pro"/>
                <w:b/>
                <w:bCs/>
                <w:sz w:val="16"/>
                <w:szCs w:val="16"/>
              </w:rPr>
            </w:pPr>
            <w:r w:rsidRPr="00044315">
              <w:rPr>
                <w:rFonts w:ascii="Myriad Pro" w:hAnsi="Myriad Pro"/>
                <w:b/>
                <w:bCs/>
                <w:sz w:val="16"/>
                <w:szCs w:val="16"/>
              </w:rPr>
              <w:t>103,1%</w:t>
            </w:r>
          </w:p>
        </w:tc>
      </w:tr>
      <w:tr w:rsidR="00044315" w:rsidRPr="00044315" w14:paraId="48BFAF2D" w14:textId="77777777" w:rsidTr="00440DFB">
        <w:trPr>
          <w:trHeight w:val="306"/>
        </w:trPr>
        <w:tc>
          <w:tcPr>
            <w:tcW w:w="750" w:type="dxa"/>
            <w:tcBorders>
              <w:top w:val="nil"/>
              <w:left w:val="single" w:sz="4" w:space="0" w:color="auto"/>
              <w:bottom w:val="single" w:sz="4" w:space="0" w:color="auto"/>
              <w:right w:val="single" w:sz="4" w:space="0" w:color="auto"/>
            </w:tcBorders>
            <w:shd w:val="clear" w:color="auto" w:fill="auto"/>
            <w:noWrap/>
            <w:vAlign w:val="center"/>
            <w:hideMark/>
          </w:tcPr>
          <w:p w14:paraId="5D82D769" w14:textId="77777777" w:rsidR="00044315" w:rsidRPr="00044315" w:rsidRDefault="00044315" w:rsidP="00044315">
            <w:pPr>
              <w:jc w:val="center"/>
              <w:rPr>
                <w:rFonts w:ascii="Myriad Pro" w:hAnsi="Myriad Pro"/>
                <w:sz w:val="16"/>
                <w:szCs w:val="16"/>
              </w:rPr>
            </w:pPr>
            <w:r w:rsidRPr="00044315">
              <w:rPr>
                <w:rFonts w:ascii="Myriad Pro" w:hAnsi="Myriad Pro"/>
                <w:sz w:val="16"/>
                <w:szCs w:val="16"/>
              </w:rPr>
              <w:t>1.1.1.</w:t>
            </w:r>
          </w:p>
        </w:tc>
        <w:tc>
          <w:tcPr>
            <w:tcW w:w="2800" w:type="dxa"/>
            <w:tcBorders>
              <w:top w:val="nil"/>
              <w:left w:val="nil"/>
              <w:bottom w:val="single" w:sz="4" w:space="0" w:color="auto"/>
              <w:right w:val="single" w:sz="4" w:space="0" w:color="auto"/>
            </w:tcBorders>
            <w:shd w:val="clear" w:color="auto" w:fill="auto"/>
            <w:vAlign w:val="center"/>
            <w:hideMark/>
          </w:tcPr>
          <w:p w14:paraId="7F8ECE0D" w14:textId="77777777" w:rsidR="00044315" w:rsidRPr="00044315" w:rsidRDefault="00044315" w:rsidP="00044315">
            <w:pPr>
              <w:rPr>
                <w:rFonts w:ascii="Myriad Pro" w:hAnsi="Myriad Pro"/>
                <w:sz w:val="16"/>
                <w:szCs w:val="16"/>
              </w:rPr>
            </w:pPr>
            <w:r w:rsidRPr="00044315">
              <w:rPr>
                <w:rFonts w:ascii="Myriad Pro" w:hAnsi="Myriad Pro"/>
                <w:sz w:val="16"/>
                <w:szCs w:val="16"/>
              </w:rPr>
              <w:t>Материальные затраты</w:t>
            </w:r>
          </w:p>
        </w:tc>
        <w:tc>
          <w:tcPr>
            <w:tcW w:w="980" w:type="dxa"/>
            <w:tcBorders>
              <w:top w:val="nil"/>
              <w:left w:val="nil"/>
              <w:bottom w:val="single" w:sz="4" w:space="0" w:color="auto"/>
              <w:right w:val="single" w:sz="4" w:space="0" w:color="auto"/>
            </w:tcBorders>
            <w:shd w:val="clear" w:color="auto" w:fill="auto"/>
            <w:noWrap/>
            <w:vAlign w:val="center"/>
            <w:hideMark/>
          </w:tcPr>
          <w:p w14:paraId="2483D30B" w14:textId="77777777" w:rsidR="00044315" w:rsidRPr="00044315" w:rsidRDefault="00044315" w:rsidP="00044315">
            <w:pPr>
              <w:jc w:val="center"/>
              <w:rPr>
                <w:rFonts w:ascii="Myriad Pro" w:hAnsi="Myriad Pro"/>
                <w:sz w:val="16"/>
                <w:szCs w:val="16"/>
              </w:rPr>
            </w:pPr>
            <w:r w:rsidRPr="00044315">
              <w:rPr>
                <w:rFonts w:ascii="Myriad Pro" w:hAnsi="Myriad Pro"/>
                <w:sz w:val="16"/>
                <w:szCs w:val="16"/>
              </w:rPr>
              <w:t>тыс. руб.</w:t>
            </w:r>
          </w:p>
        </w:tc>
        <w:tc>
          <w:tcPr>
            <w:tcW w:w="1167" w:type="dxa"/>
            <w:tcBorders>
              <w:top w:val="nil"/>
              <w:left w:val="nil"/>
              <w:bottom w:val="single" w:sz="4" w:space="0" w:color="auto"/>
              <w:right w:val="single" w:sz="4" w:space="0" w:color="auto"/>
            </w:tcBorders>
            <w:shd w:val="clear" w:color="auto" w:fill="auto"/>
            <w:noWrap/>
            <w:vAlign w:val="center"/>
            <w:hideMark/>
          </w:tcPr>
          <w:p w14:paraId="70440C75" w14:textId="0BFA613C" w:rsidR="00044315" w:rsidRPr="00044315" w:rsidRDefault="00044315" w:rsidP="00044315">
            <w:pPr>
              <w:jc w:val="center"/>
              <w:rPr>
                <w:rFonts w:ascii="Myriad Pro" w:hAnsi="Myriad Pro"/>
                <w:sz w:val="16"/>
                <w:szCs w:val="16"/>
              </w:rPr>
            </w:pPr>
            <w:r w:rsidRPr="00044315">
              <w:rPr>
                <w:rFonts w:ascii="Myriad Pro" w:hAnsi="Myriad Pro"/>
                <w:sz w:val="16"/>
                <w:szCs w:val="16"/>
              </w:rPr>
              <w:t>272 540</w:t>
            </w:r>
          </w:p>
        </w:tc>
        <w:tc>
          <w:tcPr>
            <w:tcW w:w="1281" w:type="dxa"/>
            <w:tcBorders>
              <w:top w:val="nil"/>
              <w:left w:val="nil"/>
              <w:bottom w:val="single" w:sz="4" w:space="0" w:color="auto"/>
              <w:right w:val="single" w:sz="4" w:space="0" w:color="auto"/>
            </w:tcBorders>
            <w:shd w:val="clear" w:color="auto" w:fill="auto"/>
            <w:noWrap/>
            <w:vAlign w:val="center"/>
            <w:hideMark/>
          </w:tcPr>
          <w:p w14:paraId="7D9EDEEF" w14:textId="1F70FB76" w:rsidR="00044315" w:rsidRPr="00044315" w:rsidRDefault="00044315" w:rsidP="00044315">
            <w:pPr>
              <w:jc w:val="center"/>
              <w:rPr>
                <w:rFonts w:ascii="Myriad Pro" w:hAnsi="Myriad Pro"/>
                <w:sz w:val="16"/>
                <w:szCs w:val="16"/>
              </w:rPr>
            </w:pPr>
            <w:r w:rsidRPr="00044315">
              <w:rPr>
                <w:rFonts w:ascii="Myriad Pro" w:hAnsi="Myriad Pro"/>
                <w:sz w:val="16"/>
                <w:szCs w:val="16"/>
              </w:rPr>
              <w:t>251 093</w:t>
            </w:r>
          </w:p>
        </w:tc>
        <w:tc>
          <w:tcPr>
            <w:tcW w:w="1115" w:type="dxa"/>
            <w:tcBorders>
              <w:top w:val="nil"/>
              <w:left w:val="nil"/>
              <w:bottom w:val="single" w:sz="4" w:space="0" w:color="auto"/>
              <w:right w:val="single" w:sz="4" w:space="0" w:color="auto"/>
            </w:tcBorders>
            <w:shd w:val="clear" w:color="auto" w:fill="auto"/>
            <w:noWrap/>
            <w:vAlign w:val="center"/>
            <w:hideMark/>
          </w:tcPr>
          <w:p w14:paraId="52DB6F88" w14:textId="4C6BAE57" w:rsidR="00044315" w:rsidRPr="00044315" w:rsidRDefault="00044315" w:rsidP="00044315">
            <w:pPr>
              <w:jc w:val="center"/>
              <w:rPr>
                <w:rFonts w:ascii="Myriad Pro" w:hAnsi="Myriad Pro"/>
                <w:sz w:val="16"/>
                <w:szCs w:val="16"/>
              </w:rPr>
            </w:pPr>
            <w:r w:rsidRPr="00044315">
              <w:rPr>
                <w:rFonts w:ascii="Myriad Pro" w:hAnsi="Myriad Pro"/>
                <w:sz w:val="16"/>
                <w:szCs w:val="16"/>
              </w:rPr>
              <w:t>-21 447</w:t>
            </w:r>
          </w:p>
        </w:tc>
        <w:tc>
          <w:tcPr>
            <w:tcW w:w="1116" w:type="dxa"/>
            <w:tcBorders>
              <w:top w:val="nil"/>
              <w:left w:val="nil"/>
              <w:bottom w:val="single" w:sz="4" w:space="0" w:color="auto"/>
              <w:right w:val="single" w:sz="4" w:space="0" w:color="auto"/>
            </w:tcBorders>
            <w:shd w:val="clear" w:color="auto" w:fill="auto"/>
            <w:noWrap/>
            <w:vAlign w:val="center"/>
            <w:hideMark/>
          </w:tcPr>
          <w:p w14:paraId="4752A639" w14:textId="5A0C1C97" w:rsidR="00044315" w:rsidRPr="00044315" w:rsidRDefault="00044315" w:rsidP="00044315">
            <w:pPr>
              <w:jc w:val="center"/>
              <w:rPr>
                <w:rFonts w:ascii="Myriad Pro" w:hAnsi="Myriad Pro"/>
                <w:sz w:val="16"/>
                <w:szCs w:val="16"/>
              </w:rPr>
            </w:pPr>
            <w:r w:rsidRPr="00044315">
              <w:rPr>
                <w:rFonts w:ascii="Myriad Pro" w:hAnsi="Myriad Pro"/>
                <w:sz w:val="16"/>
                <w:szCs w:val="16"/>
              </w:rPr>
              <w:t>92,1%</w:t>
            </w:r>
          </w:p>
        </w:tc>
      </w:tr>
      <w:tr w:rsidR="00044315" w:rsidRPr="00044315" w14:paraId="2B97C992" w14:textId="77777777" w:rsidTr="00440DFB">
        <w:trPr>
          <w:trHeight w:val="490"/>
        </w:trPr>
        <w:tc>
          <w:tcPr>
            <w:tcW w:w="750" w:type="dxa"/>
            <w:tcBorders>
              <w:top w:val="nil"/>
              <w:left w:val="single" w:sz="4" w:space="0" w:color="auto"/>
              <w:bottom w:val="single" w:sz="4" w:space="0" w:color="auto"/>
              <w:right w:val="single" w:sz="4" w:space="0" w:color="auto"/>
            </w:tcBorders>
            <w:shd w:val="clear" w:color="auto" w:fill="auto"/>
            <w:noWrap/>
            <w:vAlign w:val="center"/>
            <w:hideMark/>
          </w:tcPr>
          <w:p w14:paraId="7CB01C59" w14:textId="77777777" w:rsidR="00044315" w:rsidRPr="00044315" w:rsidRDefault="00044315" w:rsidP="00044315">
            <w:pPr>
              <w:jc w:val="center"/>
              <w:rPr>
                <w:rFonts w:ascii="Myriad Pro" w:hAnsi="Myriad Pro"/>
                <w:sz w:val="16"/>
                <w:szCs w:val="16"/>
              </w:rPr>
            </w:pPr>
            <w:r w:rsidRPr="00044315">
              <w:rPr>
                <w:rFonts w:ascii="Myriad Pro" w:hAnsi="Myriad Pro"/>
                <w:sz w:val="16"/>
                <w:szCs w:val="16"/>
              </w:rPr>
              <w:t>1.1.1.1.</w:t>
            </w:r>
          </w:p>
        </w:tc>
        <w:tc>
          <w:tcPr>
            <w:tcW w:w="2800" w:type="dxa"/>
            <w:tcBorders>
              <w:top w:val="nil"/>
              <w:left w:val="nil"/>
              <w:bottom w:val="single" w:sz="4" w:space="0" w:color="auto"/>
              <w:right w:val="single" w:sz="4" w:space="0" w:color="auto"/>
            </w:tcBorders>
            <w:shd w:val="clear" w:color="auto" w:fill="auto"/>
            <w:vAlign w:val="center"/>
            <w:hideMark/>
          </w:tcPr>
          <w:p w14:paraId="0B3C7BB8" w14:textId="77777777" w:rsidR="00044315" w:rsidRPr="00044315" w:rsidRDefault="00044315" w:rsidP="00044315">
            <w:pPr>
              <w:rPr>
                <w:rFonts w:ascii="Myriad Pro" w:hAnsi="Myriad Pro"/>
                <w:sz w:val="16"/>
                <w:szCs w:val="16"/>
              </w:rPr>
            </w:pPr>
            <w:r w:rsidRPr="00044315">
              <w:rPr>
                <w:rFonts w:ascii="Myriad Pro" w:hAnsi="Myriad Pro"/>
                <w:sz w:val="16"/>
                <w:szCs w:val="16"/>
              </w:rPr>
              <w:t>Сырье, материалы, запасные части, инструмент, топливо</w:t>
            </w:r>
          </w:p>
        </w:tc>
        <w:tc>
          <w:tcPr>
            <w:tcW w:w="980" w:type="dxa"/>
            <w:tcBorders>
              <w:top w:val="nil"/>
              <w:left w:val="nil"/>
              <w:bottom w:val="single" w:sz="4" w:space="0" w:color="auto"/>
              <w:right w:val="single" w:sz="4" w:space="0" w:color="auto"/>
            </w:tcBorders>
            <w:shd w:val="clear" w:color="auto" w:fill="auto"/>
            <w:noWrap/>
            <w:vAlign w:val="center"/>
            <w:hideMark/>
          </w:tcPr>
          <w:p w14:paraId="2A62FF36" w14:textId="77777777" w:rsidR="00044315" w:rsidRPr="00044315" w:rsidRDefault="00044315" w:rsidP="00044315">
            <w:pPr>
              <w:jc w:val="center"/>
              <w:rPr>
                <w:rFonts w:ascii="Myriad Pro" w:hAnsi="Myriad Pro"/>
                <w:sz w:val="16"/>
                <w:szCs w:val="16"/>
              </w:rPr>
            </w:pPr>
            <w:r w:rsidRPr="00044315">
              <w:rPr>
                <w:rFonts w:ascii="Myriad Pro" w:hAnsi="Myriad Pro"/>
                <w:sz w:val="16"/>
                <w:szCs w:val="16"/>
              </w:rPr>
              <w:t>тыс. руб.</w:t>
            </w:r>
          </w:p>
        </w:tc>
        <w:tc>
          <w:tcPr>
            <w:tcW w:w="1167" w:type="dxa"/>
            <w:tcBorders>
              <w:top w:val="nil"/>
              <w:left w:val="nil"/>
              <w:bottom w:val="single" w:sz="4" w:space="0" w:color="auto"/>
              <w:right w:val="single" w:sz="4" w:space="0" w:color="auto"/>
            </w:tcBorders>
            <w:shd w:val="clear" w:color="auto" w:fill="auto"/>
            <w:noWrap/>
            <w:vAlign w:val="center"/>
            <w:hideMark/>
          </w:tcPr>
          <w:p w14:paraId="32E58B64" w14:textId="1DB1B6A8" w:rsidR="00044315" w:rsidRPr="00044315" w:rsidRDefault="00044315" w:rsidP="00044315">
            <w:pPr>
              <w:jc w:val="center"/>
              <w:rPr>
                <w:rFonts w:ascii="Myriad Pro" w:hAnsi="Myriad Pro"/>
                <w:sz w:val="16"/>
                <w:szCs w:val="16"/>
              </w:rPr>
            </w:pPr>
            <w:r w:rsidRPr="00044315">
              <w:rPr>
                <w:rFonts w:ascii="Myriad Pro" w:hAnsi="Myriad Pro"/>
                <w:sz w:val="16"/>
                <w:szCs w:val="16"/>
              </w:rPr>
              <w:t>118 182</w:t>
            </w:r>
          </w:p>
        </w:tc>
        <w:tc>
          <w:tcPr>
            <w:tcW w:w="1281" w:type="dxa"/>
            <w:tcBorders>
              <w:top w:val="nil"/>
              <w:left w:val="nil"/>
              <w:bottom w:val="single" w:sz="4" w:space="0" w:color="auto"/>
              <w:right w:val="single" w:sz="4" w:space="0" w:color="auto"/>
            </w:tcBorders>
            <w:shd w:val="clear" w:color="auto" w:fill="auto"/>
            <w:noWrap/>
            <w:vAlign w:val="center"/>
            <w:hideMark/>
          </w:tcPr>
          <w:p w14:paraId="2B214DD3" w14:textId="45B910CA" w:rsidR="00044315" w:rsidRPr="00044315" w:rsidRDefault="00044315" w:rsidP="00044315">
            <w:pPr>
              <w:jc w:val="center"/>
              <w:rPr>
                <w:rFonts w:ascii="Myriad Pro" w:hAnsi="Myriad Pro"/>
                <w:sz w:val="16"/>
                <w:szCs w:val="16"/>
              </w:rPr>
            </w:pPr>
            <w:r w:rsidRPr="00044315">
              <w:rPr>
                <w:rFonts w:ascii="Myriad Pro" w:hAnsi="Myriad Pro"/>
                <w:sz w:val="16"/>
                <w:szCs w:val="16"/>
              </w:rPr>
              <w:t>159 504</w:t>
            </w:r>
          </w:p>
        </w:tc>
        <w:tc>
          <w:tcPr>
            <w:tcW w:w="1115" w:type="dxa"/>
            <w:tcBorders>
              <w:top w:val="nil"/>
              <w:left w:val="nil"/>
              <w:bottom w:val="single" w:sz="4" w:space="0" w:color="auto"/>
              <w:right w:val="single" w:sz="4" w:space="0" w:color="auto"/>
            </w:tcBorders>
            <w:shd w:val="clear" w:color="auto" w:fill="auto"/>
            <w:noWrap/>
            <w:vAlign w:val="center"/>
            <w:hideMark/>
          </w:tcPr>
          <w:p w14:paraId="37B370F8" w14:textId="67C5F357" w:rsidR="00044315" w:rsidRPr="00044315" w:rsidRDefault="00044315" w:rsidP="00044315">
            <w:pPr>
              <w:jc w:val="center"/>
              <w:rPr>
                <w:rFonts w:ascii="Myriad Pro" w:hAnsi="Myriad Pro"/>
                <w:sz w:val="16"/>
                <w:szCs w:val="16"/>
              </w:rPr>
            </w:pPr>
            <w:r w:rsidRPr="00044315">
              <w:rPr>
                <w:rFonts w:ascii="Myriad Pro" w:hAnsi="Myriad Pro"/>
                <w:sz w:val="16"/>
                <w:szCs w:val="16"/>
              </w:rPr>
              <w:t>41 322</w:t>
            </w:r>
          </w:p>
        </w:tc>
        <w:tc>
          <w:tcPr>
            <w:tcW w:w="1116" w:type="dxa"/>
            <w:tcBorders>
              <w:top w:val="nil"/>
              <w:left w:val="nil"/>
              <w:bottom w:val="single" w:sz="4" w:space="0" w:color="auto"/>
              <w:right w:val="single" w:sz="4" w:space="0" w:color="auto"/>
            </w:tcBorders>
            <w:shd w:val="clear" w:color="auto" w:fill="auto"/>
            <w:noWrap/>
            <w:vAlign w:val="center"/>
            <w:hideMark/>
          </w:tcPr>
          <w:p w14:paraId="7A01A159" w14:textId="30154844" w:rsidR="00044315" w:rsidRPr="00044315" w:rsidRDefault="00044315" w:rsidP="00044315">
            <w:pPr>
              <w:jc w:val="center"/>
              <w:rPr>
                <w:rFonts w:ascii="Myriad Pro" w:hAnsi="Myriad Pro"/>
                <w:sz w:val="16"/>
                <w:szCs w:val="16"/>
              </w:rPr>
            </w:pPr>
            <w:r w:rsidRPr="00044315">
              <w:rPr>
                <w:rFonts w:ascii="Myriad Pro" w:hAnsi="Myriad Pro"/>
                <w:sz w:val="16"/>
                <w:szCs w:val="16"/>
              </w:rPr>
              <w:t>135,0%</w:t>
            </w:r>
          </w:p>
        </w:tc>
      </w:tr>
      <w:tr w:rsidR="00044315" w:rsidRPr="00044315" w14:paraId="01924C07" w14:textId="77777777" w:rsidTr="00440DFB">
        <w:trPr>
          <w:trHeight w:val="981"/>
        </w:trPr>
        <w:tc>
          <w:tcPr>
            <w:tcW w:w="750" w:type="dxa"/>
            <w:tcBorders>
              <w:top w:val="nil"/>
              <w:left w:val="single" w:sz="4" w:space="0" w:color="auto"/>
              <w:bottom w:val="single" w:sz="4" w:space="0" w:color="auto"/>
              <w:right w:val="single" w:sz="4" w:space="0" w:color="auto"/>
            </w:tcBorders>
            <w:shd w:val="clear" w:color="auto" w:fill="auto"/>
            <w:noWrap/>
            <w:vAlign w:val="center"/>
            <w:hideMark/>
          </w:tcPr>
          <w:p w14:paraId="791CB1CA" w14:textId="77777777" w:rsidR="00044315" w:rsidRPr="00044315" w:rsidRDefault="00044315" w:rsidP="00044315">
            <w:pPr>
              <w:jc w:val="center"/>
              <w:rPr>
                <w:rFonts w:ascii="Myriad Pro" w:hAnsi="Myriad Pro"/>
                <w:sz w:val="16"/>
                <w:szCs w:val="16"/>
              </w:rPr>
            </w:pPr>
            <w:r w:rsidRPr="00044315">
              <w:rPr>
                <w:rFonts w:ascii="Myriad Pro" w:hAnsi="Myriad Pro"/>
                <w:sz w:val="16"/>
                <w:szCs w:val="16"/>
              </w:rPr>
              <w:t>1.1.1.2.</w:t>
            </w:r>
          </w:p>
        </w:tc>
        <w:tc>
          <w:tcPr>
            <w:tcW w:w="2800" w:type="dxa"/>
            <w:tcBorders>
              <w:top w:val="nil"/>
              <w:left w:val="nil"/>
              <w:bottom w:val="single" w:sz="4" w:space="0" w:color="auto"/>
              <w:right w:val="single" w:sz="4" w:space="0" w:color="auto"/>
            </w:tcBorders>
            <w:shd w:val="clear" w:color="auto" w:fill="auto"/>
            <w:vAlign w:val="center"/>
            <w:hideMark/>
          </w:tcPr>
          <w:p w14:paraId="5CDD84B9" w14:textId="77777777" w:rsidR="00044315" w:rsidRPr="00044315" w:rsidRDefault="00044315" w:rsidP="00044315">
            <w:pPr>
              <w:rPr>
                <w:rFonts w:ascii="Myriad Pro" w:hAnsi="Myriad Pro"/>
                <w:sz w:val="16"/>
                <w:szCs w:val="16"/>
              </w:rPr>
            </w:pPr>
            <w:r w:rsidRPr="00044315">
              <w:rPr>
                <w:rFonts w:ascii="Myriad Pro" w:hAnsi="Myriad Pro"/>
                <w:sz w:val="16"/>
                <w:szCs w:val="16"/>
              </w:rPr>
              <w:t>Работы и услуги производственного характера (в т.ч. услуги сторонних организаций по содержанию сетей и распределительных устройств)</w:t>
            </w:r>
          </w:p>
        </w:tc>
        <w:tc>
          <w:tcPr>
            <w:tcW w:w="980" w:type="dxa"/>
            <w:tcBorders>
              <w:top w:val="nil"/>
              <w:left w:val="nil"/>
              <w:bottom w:val="single" w:sz="4" w:space="0" w:color="auto"/>
              <w:right w:val="single" w:sz="4" w:space="0" w:color="auto"/>
            </w:tcBorders>
            <w:shd w:val="clear" w:color="auto" w:fill="auto"/>
            <w:noWrap/>
            <w:vAlign w:val="center"/>
            <w:hideMark/>
          </w:tcPr>
          <w:p w14:paraId="39398E3D" w14:textId="77777777" w:rsidR="00044315" w:rsidRPr="00044315" w:rsidRDefault="00044315" w:rsidP="00044315">
            <w:pPr>
              <w:jc w:val="center"/>
              <w:rPr>
                <w:rFonts w:ascii="Myriad Pro" w:hAnsi="Myriad Pro"/>
                <w:sz w:val="16"/>
                <w:szCs w:val="16"/>
              </w:rPr>
            </w:pPr>
            <w:r w:rsidRPr="00044315">
              <w:rPr>
                <w:rFonts w:ascii="Myriad Pro" w:hAnsi="Myriad Pro"/>
                <w:sz w:val="16"/>
                <w:szCs w:val="16"/>
              </w:rPr>
              <w:t>тыс. руб.</w:t>
            </w:r>
          </w:p>
        </w:tc>
        <w:tc>
          <w:tcPr>
            <w:tcW w:w="1167" w:type="dxa"/>
            <w:tcBorders>
              <w:top w:val="nil"/>
              <w:left w:val="nil"/>
              <w:bottom w:val="single" w:sz="4" w:space="0" w:color="auto"/>
              <w:right w:val="single" w:sz="4" w:space="0" w:color="auto"/>
            </w:tcBorders>
            <w:shd w:val="clear" w:color="auto" w:fill="auto"/>
            <w:noWrap/>
            <w:vAlign w:val="center"/>
            <w:hideMark/>
          </w:tcPr>
          <w:p w14:paraId="70129C9D" w14:textId="3B82359D" w:rsidR="00044315" w:rsidRPr="00044315" w:rsidRDefault="00044315" w:rsidP="00044315">
            <w:pPr>
              <w:jc w:val="center"/>
              <w:rPr>
                <w:rFonts w:ascii="Myriad Pro" w:hAnsi="Myriad Pro"/>
                <w:sz w:val="16"/>
                <w:szCs w:val="16"/>
              </w:rPr>
            </w:pPr>
            <w:r w:rsidRPr="00044315">
              <w:rPr>
                <w:rFonts w:ascii="Myriad Pro" w:hAnsi="Myriad Pro"/>
                <w:sz w:val="16"/>
                <w:szCs w:val="16"/>
              </w:rPr>
              <w:t>120 451</w:t>
            </w:r>
          </w:p>
        </w:tc>
        <w:tc>
          <w:tcPr>
            <w:tcW w:w="1281" w:type="dxa"/>
            <w:tcBorders>
              <w:top w:val="nil"/>
              <w:left w:val="nil"/>
              <w:bottom w:val="single" w:sz="4" w:space="0" w:color="auto"/>
              <w:right w:val="single" w:sz="4" w:space="0" w:color="auto"/>
            </w:tcBorders>
            <w:shd w:val="clear" w:color="auto" w:fill="auto"/>
            <w:noWrap/>
            <w:vAlign w:val="center"/>
            <w:hideMark/>
          </w:tcPr>
          <w:p w14:paraId="150F26CD" w14:textId="0D4FAADE" w:rsidR="00044315" w:rsidRPr="00044315" w:rsidRDefault="00044315" w:rsidP="00044315">
            <w:pPr>
              <w:jc w:val="center"/>
              <w:rPr>
                <w:rFonts w:ascii="Myriad Pro" w:hAnsi="Myriad Pro"/>
                <w:sz w:val="16"/>
                <w:szCs w:val="16"/>
              </w:rPr>
            </w:pPr>
            <w:r w:rsidRPr="00044315">
              <w:rPr>
                <w:rFonts w:ascii="Myriad Pro" w:hAnsi="Myriad Pro"/>
                <w:sz w:val="16"/>
                <w:szCs w:val="16"/>
              </w:rPr>
              <w:t>91 590</w:t>
            </w:r>
          </w:p>
        </w:tc>
        <w:tc>
          <w:tcPr>
            <w:tcW w:w="1115" w:type="dxa"/>
            <w:tcBorders>
              <w:top w:val="nil"/>
              <w:left w:val="nil"/>
              <w:bottom w:val="single" w:sz="4" w:space="0" w:color="auto"/>
              <w:right w:val="single" w:sz="4" w:space="0" w:color="auto"/>
            </w:tcBorders>
            <w:shd w:val="clear" w:color="auto" w:fill="auto"/>
            <w:noWrap/>
            <w:vAlign w:val="center"/>
            <w:hideMark/>
          </w:tcPr>
          <w:p w14:paraId="01505261" w14:textId="445AD087" w:rsidR="00044315" w:rsidRPr="00044315" w:rsidRDefault="00044315" w:rsidP="00044315">
            <w:pPr>
              <w:jc w:val="center"/>
              <w:rPr>
                <w:rFonts w:ascii="Myriad Pro" w:hAnsi="Myriad Pro"/>
                <w:sz w:val="16"/>
                <w:szCs w:val="16"/>
              </w:rPr>
            </w:pPr>
            <w:r w:rsidRPr="00044315">
              <w:rPr>
                <w:rFonts w:ascii="Myriad Pro" w:hAnsi="Myriad Pro"/>
                <w:sz w:val="16"/>
                <w:szCs w:val="16"/>
              </w:rPr>
              <w:t>-28 861</w:t>
            </w:r>
          </w:p>
        </w:tc>
        <w:tc>
          <w:tcPr>
            <w:tcW w:w="1116" w:type="dxa"/>
            <w:tcBorders>
              <w:top w:val="nil"/>
              <w:left w:val="nil"/>
              <w:bottom w:val="single" w:sz="4" w:space="0" w:color="auto"/>
              <w:right w:val="single" w:sz="4" w:space="0" w:color="auto"/>
            </w:tcBorders>
            <w:shd w:val="clear" w:color="auto" w:fill="auto"/>
            <w:noWrap/>
            <w:vAlign w:val="center"/>
            <w:hideMark/>
          </w:tcPr>
          <w:p w14:paraId="017506CB" w14:textId="6AFEA8A0" w:rsidR="00044315" w:rsidRPr="00044315" w:rsidRDefault="00044315" w:rsidP="00044315">
            <w:pPr>
              <w:jc w:val="center"/>
              <w:rPr>
                <w:rFonts w:ascii="Myriad Pro" w:hAnsi="Myriad Pro"/>
                <w:sz w:val="16"/>
                <w:szCs w:val="16"/>
              </w:rPr>
            </w:pPr>
            <w:r w:rsidRPr="00044315">
              <w:rPr>
                <w:rFonts w:ascii="Myriad Pro" w:hAnsi="Myriad Pro"/>
                <w:sz w:val="16"/>
                <w:szCs w:val="16"/>
              </w:rPr>
              <w:t>76,0%</w:t>
            </w:r>
          </w:p>
        </w:tc>
      </w:tr>
      <w:tr w:rsidR="00044315" w:rsidRPr="00044315" w14:paraId="26147B20" w14:textId="77777777" w:rsidTr="00440DFB">
        <w:trPr>
          <w:trHeight w:val="306"/>
        </w:trPr>
        <w:tc>
          <w:tcPr>
            <w:tcW w:w="750" w:type="dxa"/>
            <w:tcBorders>
              <w:top w:val="nil"/>
              <w:left w:val="single" w:sz="4" w:space="0" w:color="auto"/>
              <w:bottom w:val="single" w:sz="4" w:space="0" w:color="auto"/>
              <w:right w:val="single" w:sz="4" w:space="0" w:color="auto"/>
            </w:tcBorders>
            <w:shd w:val="clear" w:color="auto" w:fill="auto"/>
            <w:noWrap/>
            <w:vAlign w:val="center"/>
            <w:hideMark/>
          </w:tcPr>
          <w:p w14:paraId="647B62F2" w14:textId="77777777" w:rsidR="00044315" w:rsidRPr="00044315" w:rsidRDefault="00044315" w:rsidP="00044315">
            <w:pPr>
              <w:jc w:val="center"/>
              <w:rPr>
                <w:rFonts w:ascii="Myriad Pro" w:hAnsi="Myriad Pro"/>
                <w:sz w:val="16"/>
                <w:szCs w:val="16"/>
              </w:rPr>
            </w:pPr>
            <w:r w:rsidRPr="00044315">
              <w:rPr>
                <w:rFonts w:ascii="Myriad Pro" w:hAnsi="Myriad Pro"/>
                <w:sz w:val="16"/>
                <w:szCs w:val="16"/>
              </w:rPr>
              <w:t>1.1.2.</w:t>
            </w:r>
          </w:p>
        </w:tc>
        <w:tc>
          <w:tcPr>
            <w:tcW w:w="2800" w:type="dxa"/>
            <w:tcBorders>
              <w:top w:val="nil"/>
              <w:left w:val="nil"/>
              <w:bottom w:val="single" w:sz="4" w:space="0" w:color="auto"/>
              <w:right w:val="single" w:sz="4" w:space="0" w:color="auto"/>
            </w:tcBorders>
            <w:shd w:val="clear" w:color="auto" w:fill="auto"/>
            <w:vAlign w:val="center"/>
            <w:hideMark/>
          </w:tcPr>
          <w:p w14:paraId="6C8FCA87" w14:textId="77777777" w:rsidR="00044315" w:rsidRPr="00044315" w:rsidRDefault="00044315" w:rsidP="00044315">
            <w:pPr>
              <w:rPr>
                <w:rFonts w:ascii="Myriad Pro" w:hAnsi="Myriad Pro"/>
                <w:sz w:val="16"/>
                <w:szCs w:val="16"/>
              </w:rPr>
            </w:pPr>
            <w:r w:rsidRPr="00044315">
              <w:rPr>
                <w:rFonts w:ascii="Myriad Pro" w:hAnsi="Myriad Pro"/>
                <w:sz w:val="16"/>
                <w:szCs w:val="16"/>
              </w:rPr>
              <w:t>Расходы на оплату труда</w:t>
            </w:r>
          </w:p>
        </w:tc>
        <w:tc>
          <w:tcPr>
            <w:tcW w:w="980" w:type="dxa"/>
            <w:tcBorders>
              <w:top w:val="nil"/>
              <w:left w:val="nil"/>
              <w:bottom w:val="single" w:sz="4" w:space="0" w:color="auto"/>
              <w:right w:val="single" w:sz="4" w:space="0" w:color="auto"/>
            </w:tcBorders>
            <w:shd w:val="clear" w:color="auto" w:fill="auto"/>
            <w:noWrap/>
            <w:vAlign w:val="center"/>
            <w:hideMark/>
          </w:tcPr>
          <w:p w14:paraId="635998E6" w14:textId="77777777" w:rsidR="00044315" w:rsidRPr="00044315" w:rsidRDefault="00044315" w:rsidP="00044315">
            <w:pPr>
              <w:jc w:val="center"/>
              <w:rPr>
                <w:rFonts w:ascii="Myriad Pro" w:hAnsi="Myriad Pro"/>
                <w:sz w:val="16"/>
                <w:szCs w:val="16"/>
              </w:rPr>
            </w:pPr>
            <w:r w:rsidRPr="00044315">
              <w:rPr>
                <w:rFonts w:ascii="Myriad Pro" w:hAnsi="Myriad Pro"/>
                <w:sz w:val="16"/>
                <w:szCs w:val="16"/>
              </w:rPr>
              <w:t>тыс. руб.</w:t>
            </w:r>
          </w:p>
        </w:tc>
        <w:tc>
          <w:tcPr>
            <w:tcW w:w="1167" w:type="dxa"/>
            <w:tcBorders>
              <w:top w:val="nil"/>
              <w:left w:val="nil"/>
              <w:bottom w:val="single" w:sz="4" w:space="0" w:color="auto"/>
              <w:right w:val="single" w:sz="4" w:space="0" w:color="auto"/>
            </w:tcBorders>
            <w:shd w:val="clear" w:color="auto" w:fill="auto"/>
            <w:noWrap/>
            <w:vAlign w:val="center"/>
            <w:hideMark/>
          </w:tcPr>
          <w:p w14:paraId="7F4B9321" w14:textId="4697FD4F" w:rsidR="00044315" w:rsidRPr="00044315" w:rsidRDefault="00044315" w:rsidP="00044315">
            <w:pPr>
              <w:jc w:val="center"/>
              <w:rPr>
                <w:rFonts w:ascii="Myriad Pro" w:hAnsi="Myriad Pro"/>
                <w:sz w:val="16"/>
                <w:szCs w:val="16"/>
              </w:rPr>
            </w:pPr>
            <w:r w:rsidRPr="00044315">
              <w:rPr>
                <w:rFonts w:ascii="Myriad Pro" w:hAnsi="Myriad Pro"/>
                <w:sz w:val="16"/>
                <w:szCs w:val="16"/>
              </w:rPr>
              <w:t>981 255</w:t>
            </w:r>
          </w:p>
        </w:tc>
        <w:tc>
          <w:tcPr>
            <w:tcW w:w="1281" w:type="dxa"/>
            <w:tcBorders>
              <w:top w:val="nil"/>
              <w:left w:val="nil"/>
              <w:bottom w:val="single" w:sz="4" w:space="0" w:color="auto"/>
              <w:right w:val="single" w:sz="4" w:space="0" w:color="auto"/>
            </w:tcBorders>
            <w:shd w:val="clear" w:color="auto" w:fill="auto"/>
            <w:noWrap/>
            <w:vAlign w:val="center"/>
            <w:hideMark/>
          </w:tcPr>
          <w:p w14:paraId="1158688E" w14:textId="4FDD8ADA" w:rsidR="00044315" w:rsidRPr="00044315" w:rsidRDefault="00044315" w:rsidP="00044315">
            <w:pPr>
              <w:jc w:val="center"/>
              <w:rPr>
                <w:rFonts w:ascii="Myriad Pro" w:hAnsi="Myriad Pro"/>
                <w:sz w:val="16"/>
                <w:szCs w:val="16"/>
              </w:rPr>
            </w:pPr>
            <w:r w:rsidRPr="00044315">
              <w:rPr>
                <w:rFonts w:ascii="Myriad Pro" w:hAnsi="Myriad Pro"/>
                <w:sz w:val="16"/>
                <w:szCs w:val="16"/>
              </w:rPr>
              <w:t>1 029 709</w:t>
            </w:r>
          </w:p>
        </w:tc>
        <w:tc>
          <w:tcPr>
            <w:tcW w:w="1115" w:type="dxa"/>
            <w:tcBorders>
              <w:top w:val="nil"/>
              <w:left w:val="nil"/>
              <w:bottom w:val="single" w:sz="4" w:space="0" w:color="auto"/>
              <w:right w:val="single" w:sz="4" w:space="0" w:color="auto"/>
            </w:tcBorders>
            <w:shd w:val="clear" w:color="auto" w:fill="auto"/>
            <w:noWrap/>
            <w:vAlign w:val="center"/>
            <w:hideMark/>
          </w:tcPr>
          <w:p w14:paraId="07AFC3F7" w14:textId="0124AE28" w:rsidR="00044315" w:rsidRPr="00044315" w:rsidRDefault="00044315" w:rsidP="00044315">
            <w:pPr>
              <w:jc w:val="center"/>
              <w:rPr>
                <w:rFonts w:ascii="Myriad Pro" w:hAnsi="Myriad Pro"/>
                <w:sz w:val="16"/>
                <w:szCs w:val="16"/>
              </w:rPr>
            </w:pPr>
            <w:r w:rsidRPr="00044315">
              <w:rPr>
                <w:rFonts w:ascii="Myriad Pro" w:hAnsi="Myriad Pro"/>
                <w:sz w:val="16"/>
                <w:szCs w:val="16"/>
              </w:rPr>
              <w:t>48 454</w:t>
            </w:r>
          </w:p>
        </w:tc>
        <w:tc>
          <w:tcPr>
            <w:tcW w:w="1116" w:type="dxa"/>
            <w:tcBorders>
              <w:top w:val="nil"/>
              <w:left w:val="nil"/>
              <w:bottom w:val="single" w:sz="4" w:space="0" w:color="auto"/>
              <w:right w:val="single" w:sz="4" w:space="0" w:color="auto"/>
            </w:tcBorders>
            <w:shd w:val="clear" w:color="auto" w:fill="auto"/>
            <w:noWrap/>
            <w:vAlign w:val="center"/>
            <w:hideMark/>
          </w:tcPr>
          <w:p w14:paraId="7CFD8CEE" w14:textId="7739E9A7" w:rsidR="00044315" w:rsidRPr="00044315" w:rsidRDefault="00044315" w:rsidP="00044315">
            <w:pPr>
              <w:jc w:val="center"/>
              <w:rPr>
                <w:rFonts w:ascii="Myriad Pro" w:hAnsi="Myriad Pro"/>
                <w:sz w:val="16"/>
                <w:szCs w:val="16"/>
              </w:rPr>
            </w:pPr>
            <w:r w:rsidRPr="00044315">
              <w:rPr>
                <w:rFonts w:ascii="Myriad Pro" w:hAnsi="Myriad Pro"/>
                <w:sz w:val="16"/>
                <w:szCs w:val="16"/>
              </w:rPr>
              <w:t>104,9%</w:t>
            </w:r>
          </w:p>
        </w:tc>
      </w:tr>
      <w:tr w:rsidR="00044315" w:rsidRPr="00044315" w14:paraId="3CDA5565" w14:textId="77777777" w:rsidTr="00440DFB">
        <w:trPr>
          <w:trHeight w:val="306"/>
        </w:trPr>
        <w:tc>
          <w:tcPr>
            <w:tcW w:w="750" w:type="dxa"/>
            <w:tcBorders>
              <w:top w:val="nil"/>
              <w:left w:val="single" w:sz="4" w:space="0" w:color="auto"/>
              <w:bottom w:val="single" w:sz="4" w:space="0" w:color="auto"/>
              <w:right w:val="single" w:sz="4" w:space="0" w:color="auto"/>
            </w:tcBorders>
            <w:shd w:val="clear" w:color="auto" w:fill="auto"/>
            <w:noWrap/>
            <w:vAlign w:val="center"/>
            <w:hideMark/>
          </w:tcPr>
          <w:p w14:paraId="7AC44D6B" w14:textId="77777777" w:rsidR="00044315" w:rsidRPr="00044315" w:rsidRDefault="00044315" w:rsidP="00044315">
            <w:pPr>
              <w:jc w:val="center"/>
              <w:rPr>
                <w:rFonts w:ascii="Myriad Pro" w:hAnsi="Myriad Pro"/>
                <w:sz w:val="16"/>
                <w:szCs w:val="16"/>
              </w:rPr>
            </w:pPr>
            <w:r w:rsidRPr="00044315">
              <w:rPr>
                <w:rFonts w:ascii="Myriad Pro" w:hAnsi="Myriad Pro"/>
                <w:sz w:val="16"/>
                <w:szCs w:val="16"/>
              </w:rPr>
              <w:t>1.1.3.</w:t>
            </w:r>
          </w:p>
        </w:tc>
        <w:tc>
          <w:tcPr>
            <w:tcW w:w="2800" w:type="dxa"/>
            <w:tcBorders>
              <w:top w:val="nil"/>
              <w:left w:val="nil"/>
              <w:bottom w:val="single" w:sz="4" w:space="0" w:color="auto"/>
              <w:right w:val="single" w:sz="4" w:space="0" w:color="auto"/>
            </w:tcBorders>
            <w:shd w:val="clear" w:color="auto" w:fill="auto"/>
            <w:vAlign w:val="center"/>
            <w:hideMark/>
          </w:tcPr>
          <w:p w14:paraId="57DAF70F" w14:textId="77777777" w:rsidR="00044315" w:rsidRPr="00044315" w:rsidRDefault="00044315" w:rsidP="00044315">
            <w:pPr>
              <w:rPr>
                <w:rFonts w:ascii="Myriad Pro" w:hAnsi="Myriad Pro"/>
                <w:sz w:val="16"/>
                <w:szCs w:val="16"/>
              </w:rPr>
            </w:pPr>
            <w:r w:rsidRPr="00044315">
              <w:rPr>
                <w:rFonts w:ascii="Myriad Pro" w:hAnsi="Myriad Pro"/>
                <w:sz w:val="16"/>
                <w:szCs w:val="16"/>
              </w:rPr>
              <w:t>Прочие расходы, всего, в том числе:</w:t>
            </w:r>
          </w:p>
        </w:tc>
        <w:tc>
          <w:tcPr>
            <w:tcW w:w="980" w:type="dxa"/>
            <w:tcBorders>
              <w:top w:val="nil"/>
              <w:left w:val="nil"/>
              <w:bottom w:val="single" w:sz="4" w:space="0" w:color="auto"/>
              <w:right w:val="single" w:sz="4" w:space="0" w:color="auto"/>
            </w:tcBorders>
            <w:shd w:val="clear" w:color="auto" w:fill="auto"/>
            <w:noWrap/>
            <w:vAlign w:val="center"/>
            <w:hideMark/>
          </w:tcPr>
          <w:p w14:paraId="0644D797" w14:textId="77777777" w:rsidR="00044315" w:rsidRPr="00044315" w:rsidRDefault="00044315" w:rsidP="00044315">
            <w:pPr>
              <w:jc w:val="center"/>
              <w:rPr>
                <w:rFonts w:ascii="Myriad Pro" w:hAnsi="Myriad Pro"/>
                <w:sz w:val="16"/>
                <w:szCs w:val="16"/>
              </w:rPr>
            </w:pPr>
            <w:r w:rsidRPr="00044315">
              <w:rPr>
                <w:rFonts w:ascii="Myriad Pro" w:hAnsi="Myriad Pro"/>
                <w:sz w:val="16"/>
                <w:szCs w:val="16"/>
              </w:rPr>
              <w:t>тыс. руб.</w:t>
            </w:r>
          </w:p>
        </w:tc>
        <w:tc>
          <w:tcPr>
            <w:tcW w:w="1167" w:type="dxa"/>
            <w:tcBorders>
              <w:top w:val="nil"/>
              <w:left w:val="nil"/>
              <w:bottom w:val="single" w:sz="4" w:space="0" w:color="auto"/>
              <w:right w:val="single" w:sz="4" w:space="0" w:color="auto"/>
            </w:tcBorders>
            <w:shd w:val="clear" w:color="auto" w:fill="auto"/>
            <w:noWrap/>
            <w:vAlign w:val="center"/>
            <w:hideMark/>
          </w:tcPr>
          <w:p w14:paraId="1A0F66DE" w14:textId="03C5A38F" w:rsidR="00044315" w:rsidRPr="00044315" w:rsidRDefault="00044315" w:rsidP="00044315">
            <w:pPr>
              <w:jc w:val="center"/>
              <w:rPr>
                <w:rFonts w:ascii="Myriad Pro" w:hAnsi="Myriad Pro"/>
                <w:sz w:val="16"/>
                <w:szCs w:val="16"/>
              </w:rPr>
            </w:pPr>
            <w:r w:rsidRPr="00044315">
              <w:rPr>
                <w:rFonts w:ascii="Myriad Pro" w:hAnsi="Myriad Pro"/>
                <w:sz w:val="16"/>
                <w:szCs w:val="16"/>
              </w:rPr>
              <w:t>240 675</w:t>
            </w:r>
          </w:p>
        </w:tc>
        <w:tc>
          <w:tcPr>
            <w:tcW w:w="1281" w:type="dxa"/>
            <w:tcBorders>
              <w:top w:val="nil"/>
              <w:left w:val="nil"/>
              <w:bottom w:val="single" w:sz="4" w:space="0" w:color="auto"/>
              <w:right w:val="single" w:sz="4" w:space="0" w:color="auto"/>
            </w:tcBorders>
            <w:shd w:val="clear" w:color="auto" w:fill="auto"/>
            <w:noWrap/>
            <w:vAlign w:val="center"/>
            <w:hideMark/>
          </w:tcPr>
          <w:p w14:paraId="5BEA102A" w14:textId="50205594" w:rsidR="00044315" w:rsidRPr="00044315" w:rsidRDefault="00044315" w:rsidP="00044315">
            <w:pPr>
              <w:jc w:val="center"/>
              <w:rPr>
                <w:rFonts w:ascii="Myriad Pro" w:hAnsi="Myriad Pro"/>
                <w:sz w:val="16"/>
                <w:szCs w:val="16"/>
              </w:rPr>
            </w:pPr>
            <w:r w:rsidRPr="00044315">
              <w:rPr>
                <w:rFonts w:ascii="Myriad Pro" w:hAnsi="Myriad Pro"/>
                <w:sz w:val="16"/>
                <w:szCs w:val="16"/>
              </w:rPr>
              <w:t>260 607</w:t>
            </w:r>
          </w:p>
        </w:tc>
        <w:tc>
          <w:tcPr>
            <w:tcW w:w="1115" w:type="dxa"/>
            <w:tcBorders>
              <w:top w:val="nil"/>
              <w:left w:val="nil"/>
              <w:bottom w:val="single" w:sz="4" w:space="0" w:color="auto"/>
              <w:right w:val="single" w:sz="4" w:space="0" w:color="auto"/>
            </w:tcBorders>
            <w:shd w:val="clear" w:color="auto" w:fill="auto"/>
            <w:noWrap/>
            <w:vAlign w:val="center"/>
            <w:hideMark/>
          </w:tcPr>
          <w:p w14:paraId="3D7AF9F8" w14:textId="037FE430" w:rsidR="00044315" w:rsidRPr="00044315" w:rsidRDefault="00044315" w:rsidP="00044315">
            <w:pPr>
              <w:jc w:val="center"/>
              <w:rPr>
                <w:rFonts w:ascii="Myriad Pro" w:hAnsi="Myriad Pro"/>
                <w:sz w:val="16"/>
                <w:szCs w:val="16"/>
              </w:rPr>
            </w:pPr>
            <w:r w:rsidRPr="00044315">
              <w:rPr>
                <w:rFonts w:ascii="Myriad Pro" w:hAnsi="Myriad Pro"/>
                <w:sz w:val="16"/>
                <w:szCs w:val="16"/>
              </w:rPr>
              <w:t>19 932</w:t>
            </w:r>
          </w:p>
        </w:tc>
        <w:tc>
          <w:tcPr>
            <w:tcW w:w="1116" w:type="dxa"/>
            <w:tcBorders>
              <w:top w:val="nil"/>
              <w:left w:val="nil"/>
              <w:bottom w:val="single" w:sz="4" w:space="0" w:color="auto"/>
              <w:right w:val="single" w:sz="4" w:space="0" w:color="auto"/>
            </w:tcBorders>
            <w:shd w:val="clear" w:color="auto" w:fill="auto"/>
            <w:noWrap/>
            <w:vAlign w:val="center"/>
            <w:hideMark/>
          </w:tcPr>
          <w:p w14:paraId="31D46959" w14:textId="5C61BB9C" w:rsidR="00044315" w:rsidRPr="00044315" w:rsidRDefault="00044315" w:rsidP="00044315">
            <w:pPr>
              <w:jc w:val="center"/>
              <w:rPr>
                <w:rFonts w:ascii="Myriad Pro" w:hAnsi="Myriad Pro"/>
                <w:sz w:val="16"/>
                <w:szCs w:val="16"/>
              </w:rPr>
            </w:pPr>
            <w:r w:rsidRPr="00044315">
              <w:rPr>
                <w:rFonts w:ascii="Myriad Pro" w:hAnsi="Myriad Pro"/>
                <w:sz w:val="16"/>
                <w:szCs w:val="16"/>
              </w:rPr>
              <w:t>108,3%</w:t>
            </w:r>
          </w:p>
        </w:tc>
      </w:tr>
      <w:tr w:rsidR="00044315" w:rsidRPr="00044315" w14:paraId="1D38F563" w14:textId="77777777" w:rsidTr="00440DFB">
        <w:trPr>
          <w:trHeight w:val="306"/>
        </w:trPr>
        <w:tc>
          <w:tcPr>
            <w:tcW w:w="750" w:type="dxa"/>
            <w:tcBorders>
              <w:top w:val="nil"/>
              <w:left w:val="single" w:sz="4" w:space="0" w:color="auto"/>
              <w:bottom w:val="single" w:sz="4" w:space="0" w:color="auto"/>
              <w:right w:val="single" w:sz="4" w:space="0" w:color="auto"/>
            </w:tcBorders>
            <w:shd w:val="clear" w:color="auto" w:fill="auto"/>
            <w:noWrap/>
            <w:vAlign w:val="center"/>
            <w:hideMark/>
          </w:tcPr>
          <w:p w14:paraId="1F0AEA45" w14:textId="77777777" w:rsidR="00044315" w:rsidRPr="00044315" w:rsidRDefault="00044315" w:rsidP="00044315">
            <w:pPr>
              <w:jc w:val="center"/>
              <w:rPr>
                <w:rFonts w:ascii="Myriad Pro" w:hAnsi="Myriad Pro"/>
                <w:b/>
                <w:bCs/>
                <w:sz w:val="16"/>
                <w:szCs w:val="16"/>
              </w:rPr>
            </w:pPr>
            <w:r w:rsidRPr="00044315">
              <w:rPr>
                <w:rFonts w:ascii="Myriad Pro" w:hAnsi="Myriad Pro"/>
                <w:b/>
                <w:bCs/>
                <w:sz w:val="16"/>
                <w:szCs w:val="16"/>
              </w:rPr>
              <w:t>1.2.</w:t>
            </w:r>
          </w:p>
        </w:tc>
        <w:tc>
          <w:tcPr>
            <w:tcW w:w="2800" w:type="dxa"/>
            <w:tcBorders>
              <w:top w:val="nil"/>
              <w:left w:val="nil"/>
              <w:bottom w:val="single" w:sz="4" w:space="0" w:color="auto"/>
              <w:right w:val="single" w:sz="4" w:space="0" w:color="auto"/>
            </w:tcBorders>
            <w:shd w:val="clear" w:color="auto" w:fill="auto"/>
            <w:vAlign w:val="center"/>
            <w:hideMark/>
          </w:tcPr>
          <w:p w14:paraId="00CA2619" w14:textId="77777777" w:rsidR="00044315" w:rsidRPr="00044315" w:rsidRDefault="00044315" w:rsidP="00044315">
            <w:pPr>
              <w:rPr>
                <w:rFonts w:ascii="Myriad Pro" w:hAnsi="Myriad Pro"/>
                <w:b/>
                <w:bCs/>
                <w:sz w:val="16"/>
                <w:szCs w:val="16"/>
              </w:rPr>
            </w:pPr>
            <w:r w:rsidRPr="00044315">
              <w:rPr>
                <w:rFonts w:ascii="Myriad Pro" w:hAnsi="Myriad Pro"/>
                <w:b/>
                <w:bCs/>
                <w:sz w:val="16"/>
                <w:szCs w:val="16"/>
              </w:rPr>
              <w:t>Неподконтрольные расходы</w:t>
            </w:r>
          </w:p>
        </w:tc>
        <w:tc>
          <w:tcPr>
            <w:tcW w:w="980" w:type="dxa"/>
            <w:tcBorders>
              <w:top w:val="nil"/>
              <w:left w:val="nil"/>
              <w:bottom w:val="single" w:sz="4" w:space="0" w:color="auto"/>
              <w:right w:val="single" w:sz="4" w:space="0" w:color="auto"/>
            </w:tcBorders>
            <w:shd w:val="clear" w:color="auto" w:fill="auto"/>
            <w:noWrap/>
            <w:vAlign w:val="center"/>
            <w:hideMark/>
          </w:tcPr>
          <w:p w14:paraId="66243611" w14:textId="77777777" w:rsidR="00044315" w:rsidRPr="00044315" w:rsidRDefault="00044315" w:rsidP="00044315">
            <w:pPr>
              <w:rPr>
                <w:rFonts w:ascii="Myriad Pro" w:hAnsi="Myriad Pro"/>
                <w:b/>
                <w:bCs/>
                <w:sz w:val="16"/>
                <w:szCs w:val="16"/>
              </w:rPr>
            </w:pPr>
            <w:r w:rsidRPr="00044315">
              <w:rPr>
                <w:rFonts w:ascii="Myriad Pro" w:hAnsi="Myriad Pro"/>
                <w:b/>
                <w:bCs/>
                <w:sz w:val="16"/>
                <w:szCs w:val="16"/>
              </w:rPr>
              <w:t> </w:t>
            </w:r>
          </w:p>
        </w:tc>
        <w:tc>
          <w:tcPr>
            <w:tcW w:w="1167" w:type="dxa"/>
            <w:tcBorders>
              <w:top w:val="nil"/>
              <w:left w:val="nil"/>
              <w:bottom w:val="single" w:sz="4" w:space="0" w:color="auto"/>
              <w:right w:val="single" w:sz="4" w:space="0" w:color="auto"/>
            </w:tcBorders>
            <w:shd w:val="clear" w:color="auto" w:fill="auto"/>
            <w:noWrap/>
            <w:vAlign w:val="center"/>
            <w:hideMark/>
          </w:tcPr>
          <w:p w14:paraId="163B11BB" w14:textId="2C673607" w:rsidR="00044315" w:rsidRPr="00044315" w:rsidRDefault="00044315" w:rsidP="00044315">
            <w:pPr>
              <w:jc w:val="center"/>
              <w:rPr>
                <w:rFonts w:ascii="Myriad Pro" w:hAnsi="Myriad Pro"/>
                <w:b/>
                <w:bCs/>
                <w:sz w:val="16"/>
                <w:szCs w:val="16"/>
              </w:rPr>
            </w:pPr>
            <w:r w:rsidRPr="00044315">
              <w:rPr>
                <w:rFonts w:ascii="Myriad Pro" w:hAnsi="Myriad Pro"/>
                <w:b/>
                <w:bCs/>
                <w:sz w:val="16"/>
                <w:szCs w:val="16"/>
              </w:rPr>
              <w:t>2 774 021</w:t>
            </w:r>
          </w:p>
        </w:tc>
        <w:tc>
          <w:tcPr>
            <w:tcW w:w="1281" w:type="dxa"/>
            <w:tcBorders>
              <w:top w:val="nil"/>
              <w:left w:val="nil"/>
              <w:bottom w:val="single" w:sz="4" w:space="0" w:color="auto"/>
              <w:right w:val="single" w:sz="4" w:space="0" w:color="auto"/>
            </w:tcBorders>
            <w:shd w:val="clear" w:color="auto" w:fill="auto"/>
            <w:noWrap/>
            <w:vAlign w:val="center"/>
            <w:hideMark/>
          </w:tcPr>
          <w:p w14:paraId="7323F2EB" w14:textId="0E9062AB" w:rsidR="00044315" w:rsidRPr="00044315" w:rsidRDefault="00044315" w:rsidP="00044315">
            <w:pPr>
              <w:jc w:val="center"/>
              <w:rPr>
                <w:rFonts w:ascii="Myriad Pro" w:hAnsi="Myriad Pro"/>
                <w:b/>
                <w:bCs/>
                <w:sz w:val="16"/>
                <w:szCs w:val="16"/>
              </w:rPr>
            </w:pPr>
            <w:r w:rsidRPr="00044315">
              <w:rPr>
                <w:rFonts w:ascii="Myriad Pro" w:hAnsi="Myriad Pro"/>
                <w:b/>
                <w:bCs/>
                <w:sz w:val="16"/>
                <w:szCs w:val="16"/>
              </w:rPr>
              <w:t>3 109 999</w:t>
            </w:r>
          </w:p>
        </w:tc>
        <w:tc>
          <w:tcPr>
            <w:tcW w:w="1115" w:type="dxa"/>
            <w:tcBorders>
              <w:top w:val="nil"/>
              <w:left w:val="nil"/>
              <w:bottom w:val="single" w:sz="4" w:space="0" w:color="auto"/>
              <w:right w:val="single" w:sz="4" w:space="0" w:color="auto"/>
            </w:tcBorders>
            <w:shd w:val="clear" w:color="auto" w:fill="auto"/>
            <w:noWrap/>
            <w:vAlign w:val="center"/>
            <w:hideMark/>
          </w:tcPr>
          <w:p w14:paraId="452B2638" w14:textId="5425EF78" w:rsidR="00044315" w:rsidRPr="00044315" w:rsidRDefault="00044315" w:rsidP="00044315">
            <w:pPr>
              <w:jc w:val="center"/>
              <w:rPr>
                <w:rFonts w:ascii="Myriad Pro" w:hAnsi="Myriad Pro"/>
                <w:b/>
                <w:bCs/>
                <w:sz w:val="16"/>
                <w:szCs w:val="16"/>
              </w:rPr>
            </w:pPr>
            <w:r w:rsidRPr="00044315">
              <w:rPr>
                <w:rFonts w:ascii="Myriad Pro" w:hAnsi="Myriad Pro"/>
                <w:b/>
                <w:bCs/>
                <w:sz w:val="16"/>
                <w:szCs w:val="16"/>
              </w:rPr>
              <w:t>335 977</w:t>
            </w:r>
          </w:p>
        </w:tc>
        <w:tc>
          <w:tcPr>
            <w:tcW w:w="1116" w:type="dxa"/>
            <w:tcBorders>
              <w:top w:val="nil"/>
              <w:left w:val="nil"/>
              <w:bottom w:val="single" w:sz="4" w:space="0" w:color="auto"/>
              <w:right w:val="single" w:sz="4" w:space="0" w:color="auto"/>
            </w:tcBorders>
            <w:shd w:val="clear" w:color="auto" w:fill="auto"/>
            <w:noWrap/>
            <w:vAlign w:val="center"/>
            <w:hideMark/>
          </w:tcPr>
          <w:p w14:paraId="23660E22" w14:textId="4E60B505" w:rsidR="00044315" w:rsidRPr="00044315" w:rsidRDefault="00044315" w:rsidP="00044315">
            <w:pPr>
              <w:jc w:val="center"/>
              <w:rPr>
                <w:rFonts w:ascii="Myriad Pro" w:hAnsi="Myriad Pro"/>
                <w:b/>
                <w:bCs/>
                <w:sz w:val="16"/>
                <w:szCs w:val="16"/>
              </w:rPr>
            </w:pPr>
            <w:r w:rsidRPr="00044315">
              <w:rPr>
                <w:rFonts w:ascii="Myriad Pro" w:hAnsi="Myriad Pro"/>
                <w:b/>
                <w:bCs/>
                <w:sz w:val="16"/>
                <w:szCs w:val="16"/>
              </w:rPr>
              <w:t>112,1%</w:t>
            </w:r>
          </w:p>
        </w:tc>
      </w:tr>
      <w:tr w:rsidR="00044315" w:rsidRPr="00044315" w14:paraId="52C5F40F" w14:textId="77777777" w:rsidTr="00440DFB">
        <w:trPr>
          <w:trHeight w:val="306"/>
        </w:trPr>
        <w:tc>
          <w:tcPr>
            <w:tcW w:w="750" w:type="dxa"/>
            <w:tcBorders>
              <w:top w:val="nil"/>
              <w:left w:val="single" w:sz="4" w:space="0" w:color="auto"/>
              <w:bottom w:val="single" w:sz="4" w:space="0" w:color="auto"/>
              <w:right w:val="single" w:sz="4" w:space="0" w:color="auto"/>
            </w:tcBorders>
            <w:shd w:val="clear" w:color="auto" w:fill="auto"/>
            <w:noWrap/>
            <w:vAlign w:val="center"/>
            <w:hideMark/>
          </w:tcPr>
          <w:p w14:paraId="2D2A91EF" w14:textId="77777777" w:rsidR="00044315" w:rsidRPr="00044315" w:rsidRDefault="00044315" w:rsidP="00044315">
            <w:pPr>
              <w:jc w:val="center"/>
              <w:rPr>
                <w:rFonts w:ascii="Myriad Pro" w:hAnsi="Myriad Pro"/>
                <w:sz w:val="16"/>
                <w:szCs w:val="16"/>
              </w:rPr>
            </w:pPr>
            <w:r w:rsidRPr="00044315">
              <w:rPr>
                <w:rFonts w:ascii="Myriad Pro" w:hAnsi="Myriad Pro"/>
                <w:sz w:val="16"/>
                <w:szCs w:val="16"/>
              </w:rPr>
              <w:t>1.2.1.</w:t>
            </w:r>
          </w:p>
        </w:tc>
        <w:tc>
          <w:tcPr>
            <w:tcW w:w="2800" w:type="dxa"/>
            <w:tcBorders>
              <w:top w:val="nil"/>
              <w:left w:val="nil"/>
              <w:bottom w:val="single" w:sz="4" w:space="0" w:color="auto"/>
              <w:right w:val="single" w:sz="4" w:space="0" w:color="auto"/>
            </w:tcBorders>
            <w:shd w:val="clear" w:color="auto" w:fill="auto"/>
            <w:vAlign w:val="center"/>
            <w:hideMark/>
          </w:tcPr>
          <w:p w14:paraId="552D55CA" w14:textId="77777777" w:rsidR="00044315" w:rsidRPr="00044315" w:rsidRDefault="00044315" w:rsidP="00044315">
            <w:pPr>
              <w:rPr>
                <w:rFonts w:ascii="Myriad Pro" w:hAnsi="Myriad Pro"/>
                <w:sz w:val="16"/>
                <w:szCs w:val="16"/>
              </w:rPr>
            </w:pPr>
            <w:r w:rsidRPr="00044315">
              <w:rPr>
                <w:rFonts w:ascii="Myriad Pro" w:hAnsi="Myriad Pro"/>
                <w:sz w:val="16"/>
                <w:szCs w:val="16"/>
              </w:rPr>
              <w:t>Оплата услуг ОАО "ФСК ЕЭС"</w:t>
            </w:r>
          </w:p>
        </w:tc>
        <w:tc>
          <w:tcPr>
            <w:tcW w:w="980" w:type="dxa"/>
            <w:tcBorders>
              <w:top w:val="nil"/>
              <w:left w:val="nil"/>
              <w:bottom w:val="single" w:sz="4" w:space="0" w:color="auto"/>
              <w:right w:val="single" w:sz="4" w:space="0" w:color="auto"/>
            </w:tcBorders>
            <w:shd w:val="clear" w:color="auto" w:fill="auto"/>
            <w:noWrap/>
            <w:vAlign w:val="center"/>
            <w:hideMark/>
          </w:tcPr>
          <w:p w14:paraId="474109AA" w14:textId="77777777" w:rsidR="00044315" w:rsidRPr="00044315" w:rsidRDefault="00044315" w:rsidP="00044315">
            <w:pPr>
              <w:jc w:val="center"/>
              <w:rPr>
                <w:rFonts w:ascii="Myriad Pro" w:hAnsi="Myriad Pro"/>
                <w:sz w:val="16"/>
                <w:szCs w:val="16"/>
              </w:rPr>
            </w:pPr>
            <w:r w:rsidRPr="00044315">
              <w:rPr>
                <w:rFonts w:ascii="Myriad Pro" w:hAnsi="Myriad Pro"/>
                <w:sz w:val="16"/>
                <w:szCs w:val="16"/>
              </w:rPr>
              <w:t>тыс. руб.</w:t>
            </w:r>
          </w:p>
        </w:tc>
        <w:tc>
          <w:tcPr>
            <w:tcW w:w="1167" w:type="dxa"/>
            <w:tcBorders>
              <w:top w:val="nil"/>
              <w:left w:val="nil"/>
              <w:bottom w:val="single" w:sz="4" w:space="0" w:color="auto"/>
              <w:right w:val="single" w:sz="4" w:space="0" w:color="auto"/>
            </w:tcBorders>
            <w:shd w:val="clear" w:color="auto" w:fill="auto"/>
            <w:noWrap/>
            <w:vAlign w:val="center"/>
            <w:hideMark/>
          </w:tcPr>
          <w:p w14:paraId="251C8C16" w14:textId="6F0D6644" w:rsidR="00044315" w:rsidRPr="00044315" w:rsidRDefault="00044315" w:rsidP="00044315">
            <w:pPr>
              <w:jc w:val="center"/>
              <w:rPr>
                <w:rFonts w:ascii="Myriad Pro" w:hAnsi="Myriad Pro"/>
                <w:sz w:val="16"/>
                <w:szCs w:val="16"/>
              </w:rPr>
            </w:pPr>
            <w:r w:rsidRPr="00044315">
              <w:rPr>
                <w:rFonts w:ascii="Myriad Pro" w:hAnsi="Myriad Pro"/>
                <w:sz w:val="16"/>
                <w:szCs w:val="16"/>
              </w:rPr>
              <w:t>1 697 402</w:t>
            </w:r>
          </w:p>
        </w:tc>
        <w:tc>
          <w:tcPr>
            <w:tcW w:w="1281" w:type="dxa"/>
            <w:tcBorders>
              <w:top w:val="nil"/>
              <w:left w:val="nil"/>
              <w:bottom w:val="single" w:sz="4" w:space="0" w:color="auto"/>
              <w:right w:val="single" w:sz="4" w:space="0" w:color="auto"/>
            </w:tcBorders>
            <w:shd w:val="clear" w:color="auto" w:fill="auto"/>
            <w:noWrap/>
            <w:vAlign w:val="center"/>
            <w:hideMark/>
          </w:tcPr>
          <w:p w14:paraId="5336ECDA" w14:textId="70193CA8" w:rsidR="00044315" w:rsidRPr="00044315" w:rsidRDefault="00044315" w:rsidP="00044315">
            <w:pPr>
              <w:jc w:val="center"/>
              <w:rPr>
                <w:rFonts w:ascii="Myriad Pro" w:hAnsi="Myriad Pro"/>
                <w:sz w:val="16"/>
                <w:szCs w:val="16"/>
              </w:rPr>
            </w:pPr>
            <w:r w:rsidRPr="00044315">
              <w:rPr>
                <w:rFonts w:ascii="Myriad Pro" w:hAnsi="Myriad Pro"/>
                <w:sz w:val="16"/>
                <w:szCs w:val="16"/>
              </w:rPr>
              <w:t>1 791 599</w:t>
            </w:r>
          </w:p>
        </w:tc>
        <w:tc>
          <w:tcPr>
            <w:tcW w:w="1115" w:type="dxa"/>
            <w:tcBorders>
              <w:top w:val="nil"/>
              <w:left w:val="nil"/>
              <w:bottom w:val="single" w:sz="4" w:space="0" w:color="auto"/>
              <w:right w:val="single" w:sz="4" w:space="0" w:color="auto"/>
            </w:tcBorders>
            <w:shd w:val="clear" w:color="auto" w:fill="auto"/>
            <w:noWrap/>
            <w:vAlign w:val="center"/>
            <w:hideMark/>
          </w:tcPr>
          <w:p w14:paraId="7D293E42" w14:textId="1338DFE9" w:rsidR="00044315" w:rsidRPr="00044315" w:rsidRDefault="00044315" w:rsidP="00044315">
            <w:pPr>
              <w:jc w:val="center"/>
              <w:rPr>
                <w:rFonts w:ascii="Myriad Pro" w:hAnsi="Myriad Pro"/>
                <w:sz w:val="16"/>
                <w:szCs w:val="16"/>
              </w:rPr>
            </w:pPr>
            <w:r w:rsidRPr="00044315">
              <w:rPr>
                <w:rFonts w:ascii="Myriad Pro" w:hAnsi="Myriad Pro"/>
                <w:sz w:val="16"/>
                <w:szCs w:val="16"/>
              </w:rPr>
              <w:t>94 197</w:t>
            </w:r>
          </w:p>
        </w:tc>
        <w:tc>
          <w:tcPr>
            <w:tcW w:w="1116" w:type="dxa"/>
            <w:tcBorders>
              <w:top w:val="nil"/>
              <w:left w:val="nil"/>
              <w:bottom w:val="single" w:sz="4" w:space="0" w:color="auto"/>
              <w:right w:val="single" w:sz="4" w:space="0" w:color="auto"/>
            </w:tcBorders>
            <w:shd w:val="clear" w:color="auto" w:fill="auto"/>
            <w:noWrap/>
            <w:vAlign w:val="center"/>
            <w:hideMark/>
          </w:tcPr>
          <w:p w14:paraId="32466CBA" w14:textId="07F2B042" w:rsidR="00044315" w:rsidRPr="00044315" w:rsidRDefault="00044315" w:rsidP="00044315">
            <w:pPr>
              <w:jc w:val="center"/>
              <w:rPr>
                <w:rFonts w:ascii="Myriad Pro" w:hAnsi="Myriad Pro"/>
                <w:sz w:val="16"/>
                <w:szCs w:val="16"/>
              </w:rPr>
            </w:pPr>
            <w:r w:rsidRPr="00044315">
              <w:rPr>
                <w:rFonts w:ascii="Myriad Pro" w:hAnsi="Myriad Pro"/>
                <w:sz w:val="16"/>
                <w:szCs w:val="16"/>
              </w:rPr>
              <w:t>105,5%</w:t>
            </w:r>
          </w:p>
        </w:tc>
      </w:tr>
      <w:tr w:rsidR="00044315" w:rsidRPr="00044315" w14:paraId="55938B19" w14:textId="77777777" w:rsidTr="00440DFB">
        <w:trPr>
          <w:trHeight w:val="306"/>
        </w:trPr>
        <w:tc>
          <w:tcPr>
            <w:tcW w:w="750" w:type="dxa"/>
            <w:tcBorders>
              <w:top w:val="nil"/>
              <w:left w:val="single" w:sz="4" w:space="0" w:color="auto"/>
              <w:bottom w:val="single" w:sz="4" w:space="0" w:color="auto"/>
              <w:right w:val="single" w:sz="4" w:space="0" w:color="auto"/>
            </w:tcBorders>
            <w:shd w:val="clear" w:color="auto" w:fill="auto"/>
            <w:noWrap/>
            <w:vAlign w:val="center"/>
            <w:hideMark/>
          </w:tcPr>
          <w:p w14:paraId="0F30D126" w14:textId="77777777" w:rsidR="00044315" w:rsidRPr="00044315" w:rsidRDefault="00044315" w:rsidP="00044315">
            <w:pPr>
              <w:jc w:val="center"/>
              <w:rPr>
                <w:rFonts w:ascii="Myriad Pro" w:hAnsi="Myriad Pro"/>
                <w:sz w:val="16"/>
                <w:szCs w:val="16"/>
              </w:rPr>
            </w:pPr>
            <w:r w:rsidRPr="00044315">
              <w:rPr>
                <w:rFonts w:ascii="Myriad Pro" w:hAnsi="Myriad Pro"/>
                <w:sz w:val="16"/>
                <w:szCs w:val="16"/>
              </w:rPr>
              <w:t>1.2.2.</w:t>
            </w:r>
          </w:p>
        </w:tc>
        <w:tc>
          <w:tcPr>
            <w:tcW w:w="2800" w:type="dxa"/>
            <w:tcBorders>
              <w:top w:val="nil"/>
              <w:left w:val="nil"/>
              <w:bottom w:val="single" w:sz="4" w:space="0" w:color="auto"/>
              <w:right w:val="single" w:sz="4" w:space="0" w:color="auto"/>
            </w:tcBorders>
            <w:shd w:val="clear" w:color="auto" w:fill="auto"/>
            <w:vAlign w:val="center"/>
            <w:hideMark/>
          </w:tcPr>
          <w:p w14:paraId="5ED44F48" w14:textId="77777777" w:rsidR="00044315" w:rsidRPr="00044315" w:rsidRDefault="00044315" w:rsidP="00044315">
            <w:pPr>
              <w:rPr>
                <w:rFonts w:ascii="Myriad Pro" w:hAnsi="Myriad Pro"/>
                <w:sz w:val="16"/>
                <w:szCs w:val="16"/>
              </w:rPr>
            </w:pPr>
            <w:r w:rsidRPr="00044315">
              <w:rPr>
                <w:rFonts w:ascii="Myriad Pro" w:hAnsi="Myriad Pro"/>
                <w:sz w:val="16"/>
                <w:szCs w:val="16"/>
              </w:rPr>
              <w:t>Плата за аренду имущества и лизинг</w:t>
            </w:r>
          </w:p>
        </w:tc>
        <w:tc>
          <w:tcPr>
            <w:tcW w:w="980" w:type="dxa"/>
            <w:tcBorders>
              <w:top w:val="nil"/>
              <w:left w:val="nil"/>
              <w:bottom w:val="single" w:sz="4" w:space="0" w:color="auto"/>
              <w:right w:val="single" w:sz="4" w:space="0" w:color="auto"/>
            </w:tcBorders>
            <w:shd w:val="clear" w:color="auto" w:fill="auto"/>
            <w:noWrap/>
            <w:vAlign w:val="center"/>
            <w:hideMark/>
          </w:tcPr>
          <w:p w14:paraId="11F26B01" w14:textId="77777777" w:rsidR="00044315" w:rsidRPr="00044315" w:rsidRDefault="00044315" w:rsidP="00044315">
            <w:pPr>
              <w:jc w:val="center"/>
              <w:rPr>
                <w:rFonts w:ascii="Myriad Pro" w:hAnsi="Myriad Pro"/>
                <w:sz w:val="16"/>
                <w:szCs w:val="16"/>
              </w:rPr>
            </w:pPr>
            <w:r w:rsidRPr="00044315">
              <w:rPr>
                <w:rFonts w:ascii="Myriad Pro" w:hAnsi="Myriad Pro"/>
                <w:sz w:val="16"/>
                <w:szCs w:val="16"/>
              </w:rPr>
              <w:t>тыс. руб.</w:t>
            </w:r>
          </w:p>
        </w:tc>
        <w:tc>
          <w:tcPr>
            <w:tcW w:w="1167" w:type="dxa"/>
            <w:tcBorders>
              <w:top w:val="nil"/>
              <w:left w:val="nil"/>
              <w:bottom w:val="single" w:sz="4" w:space="0" w:color="auto"/>
              <w:right w:val="single" w:sz="4" w:space="0" w:color="auto"/>
            </w:tcBorders>
            <w:shd w:val="clear" w:color="auto" w:fill="auto"/>
            <w:noWrap/>
            <w:vAlign w:val="center"/>
            <w:hideMark/>
          </w:tcPr>
          <w:p w14:paraId="1BFFC3C8" w14:textId="046099D0" w:rsidR="00044315" w:rsidRPr="00044315" w:rsidRDefault="00044315" w:rsidP="00044315">
            <w:pPr>
              <w:jc w:val="center"/>
              <w:rPr>
                <w:rFonts w:ascii="Myriad Pro" w:hAnsi="Myriad Pro"/>
                <w:sz w:val="16"/>
                <w:szCs w:val="16"/>
              </w:rPr>
            </w:pPr>
            <w:r w:rsidRPr="00044315">
              <w:rPr>
                <w:rFonts w:ascii="Myriad Pro" w:hAnsi="Myriad Pro"/>
                <w:sz w:val="16"/>
                <w:szCs w:val="16"/>
              </w:rPr>
              <w:t>7 651</w:t>
            </w:r>
          </w:p>
        </w:tc>
        <w:tc>
          <w:tcPr>
            <w:tcW w:w="1281" w:type="dxa"/>
            <w:tcBorders>
              <w:top w:val="nil"/>
              <w:left w:val="nil"/>
              <w:bottom w:val="single" w:sz="4" w:space="0" w:color="auto"/>
              <w:right w:val="single" w:sz="4" w:space="0" w:color="auto"/>
            </w:tcBorders>
            <w:shd w:val="clear" w:color="auto" w:fill="auto"/>
            <w:noWrap/>
            <w:vAlign w:val="center"/>
            <w:hideMark/>
          </w:tcPr>
          <w:p w14:paraId="3E068EE5" w14:textId="08F97F22" w:rsidR="00044315" w:rsidRPr="00044315" w:rsidRDefault="00044315" w:rsidP="00044315">
            <w:pPr>
              <w:jc w:val="center"/>
              <w:rPr>
                <w:rFonts w:ascii="Myriad Pro" w:hAnsi="Myriad Pro"/>
                <w:sz w:val="16"/>
                <w:szCs w:val="16"/>
              </w:rPr>
            </w:pPr>
            <w:r w:rsidRPr="00044315">
              <w:rPr>
                <w:rFonts w:ascii="Myriad Pro" w:hAnsi="Myriad Pro"/>
                <w:sz w:val="16"/>
                <w:szCs w:val="16"/>
              </w:rPr>
              <w:t>15 769</w:t>
            </w:r>
          </w:p>
        </w:tc>
        <w:tc>
          <w:tcPr>
            <w:tcW w:w="1115" w:type="dxa"/>
            <w:tcBorders>
              <w:top w:val="nil"/>
              <w:left w:val="nil"/>
              <w:bottom w:val="single" w:sz="4" w:space="0" w:color="auto"/>
              <w:right w:val="single" w:sz="4" w:space="0" w:color="auto"/>
            </w:tcBorders>
            <w:shd w:val="clear" w:color="auto" w:fill="auto"/>
            <w:noWrap/>
            <w:vAlign w:val="center"/>
            <w:hideMark/>
          </w:tcPr>
          <w:p w14:paraId="1CA4CCB9" w14:textId="668EE22A" w:rsidR="00044315" w:rsidRPr="00044315" w:rsidRDefault="00044315" w:rsidP="00044315">
            <w:pPr>
              <w:jc w:val="center"/>
              <w:rPr>
                <w:rFonts w:ascii="Myriad Pro" w:hAnsi="Myriad Pro"/>
                <w:sz w:val="16"/>
                <w:szCs w:val="16"/>
              </w:rPr>
            </w:pPr>
            <w:r w:rsidRPr="00044315">
              <w:rPr>
                <w:rFonts w:ascii="Myriad Pro" w:hAnsi="Myriad Pro"/>
                <w:sz w:val="16"/>
                <w:szCs w:val="16"/>
              </w:rPr>
              <w:t>8 118</w:t>
            </w:r>
          </w:p>
        </w:tc>
        <w:tc>
          <w:tcPr>
            <w:tcW w:w="1116" w:type="dxa"/>
            <w:tcBorders>
              <w:top w:val="nil"/>
              <w:left w:val="nil"/>
              <w:bottom w:val="single" w:sz="4" w:space="0" w:color="auto"/>
              <w:right w:val="single" w:sz="4" w:space="0" w:color="auto"/>
            </w:tcBorders>
            <w:shd w:val="clear" w:color="auto" w:fill="auto"/>
            <w:noWrap/>
            <w:vAlign w:val="center"/>
            <w:hideMark/>
          </w:tcPr>
          <w:p w14:paraId="794E8D66" w14:textId="1287428C" w:rsidR="00044315" w:rsidRPr="00044315" w:rsidRDefault="00044315" w:rsidP="00044315">
            <w:pPr>
              <w:jc w:val="center"/>
              <w:rPr>
                <w:rFonts w:ascii="Myriad Pro" w:hAnsi="Myriad Pro"/>
                <w:sz w:val="16"/>
                <w:szCs w:val="16"/>
              </w:rPr>
            </w:pPr>
            <w:r w:rsidRPr="00044315">
              <w:rPr>
                <w:rFonts w:ascii="Myriad Pro" w:hAnsi="Myriad Pro"/>
                <w:sz w:val="16"/>
                <w:szCs w:val="16"/>
              </w:rPr>
              <w:t>206,1%</w:t>
            </w:r>
          </w:p>
        </w:tc>
      </w:tr>
      <w:tr w:rsidR="00044315" w:rsidRPr="00044315" w14:paraId="05FD714D" w14:textId="77777777" w:rsidTr="00440DFB">
        <w:trPr>
          <w:trHeight w:val="306"/>
        </w:trPr>
        <w:tc>
          <w:tcPr>
            <w:tcW w:w="750" w:type="dxa"/>
            <w:tcBorders>
              <w:top w:val="nil"/>
              <w:left w:val="single" w:sz="4" w:space="0" w:color="auto"/>
              <w:bottom w:val="single" w:sz="4" w:space="0" w:color="auto"/>
              <w:right w:val="single" w:sz="4" w:space="0" w:color="auto"/>
            </w:tcBorders>
            <w:shd w:val="clear" w:color="auto" w:fill="auto"/>
            <w:noWrap/>
            <w:vAlign w:val="center"/>
            <w:hideMark/>
          </w:tcPr>
          <w:p w14:paraId="184C2077" w14:textId="77777777" w:rsidR="00044315" w:rsidRPr="00044315" w:rsidRDefault="00044315" w:rsidP="00044315">
            <w:pPr>
              <w:jc w:val="center"/>
              <w:rPr>
                <w:rFonts w:ascii="Myriad Pro" w:hAnsi="Myriad Pro"/>
                <w:sz w:val="16"/>
                <w:szCs w:val="16"/>
              </w:rPr>
            </w:pPr>
            <w:r w:rsidRPr="00044315">
              <w:rPr>
                <w:rFonts w:ascii="Myriad Pro" w:hAnsi="Myriad Pro"/>
                <w:sz w:val="16"/>
                <w:szCs w:val="16"/>
              </w:rPr>
              <w:t>1.2.3.</w:t>
            </w:r>
          </w:p>
        </w:tc>
        <w:tc>
          <w:tcPr>
            <w:tcW w:w="2800" w:type="dxa"/>
            <w:tcBorders>
              <w:top w:val="nil"/>
              <w:left w:val="nil"/>
              <w:bottom w:val="single" w:sz="4" w:space="0" w:color="auto"/>
              <w:right w:val="single" w:sz="4" w:space="0" w:color="auto"/>
            </w:tcBorders>
            <w:shd w:val="clear" w:color="auto" w:fill="auto"/>
            <w:vAlign w:val="center"/>
            <w:hideMark/>
          </w:tcPr>
          <w:p w14:paraId="3B863BAA" w14:textId="77777777" w:rsidR="00044315" w:rsidRPr="00044315" w:rsidRDefault="00044315" w:rsidP="00044315">
            <w:pPr>
              <w:rPr>
                <w:rFonts w:ascii="Myriad Pro" w:hAnsi="Myriad Pro"/>
                <w:sz w:val="16"/>
                <w:szCs w:val="16"/>
              </w:rPr>
            </w:pPr>
            <w:r w:rsidRPr="00044315">
              <w:rPr>
                <w:rFonts w:ascii="Myriad Pro" w:hAnsi="Myriad Pro"/>
                <w:sz w:val="16"/>
                <w:szCs w:val="16"/>
              </w:rPr>
              <w:t>Налоги, всего, в том числе:</w:t>
            </w:r>
          </w:p>
        </w:tc>
        <w:tc>
          <w:tcPr>
            <w:tcW w:w="980" w:type="dxa"/>
            <w:tcBorders>
              <w:top w:val="nil"/>
              <w:left w:val="nil"/>
              <w:bottom w:val="single" w:sz="4" w:space="0" w:color="auto"/>
              <w:right w:val="single" w:sz="4" w:space="0" w:color="auto"/>
            </w:tcBorders>
            <w:shd w:val="clear" w:color="auto" w:fill="auto"/>
            <w:noWrap/>
            <w:vAlign w:val="center"/>
            <w:hideMark/>
          </w:tcPr>
          <w:p w14:paraId="27ABB8B5" w14:textId="77777777" w:rsidR="00044315" w:rsidRPr="00044315" w:rsidRDefault="00044315" w:rsidP="00044315">
            <w:pPr>
              <w:jc w:val="center"/>
              <w:rPr>
                <w:rFonts w:ascii="Myriad Pro" w:hAnsi="Myriad Pro"/>
                <w:sz w:val="16"/>
                <w:szCs w:val="16"/>
              </w:rPr>
            </w:pPr>
            <w:r w:rsidRPr="00044315">
              <w:rPr>
                <w:rFonts w:ascii="Myriad Pro" w:hAnsi="Myriad Pro"/>
                <w:sz w:val="16"/>
                <w:szCs w:val="16"/>
              </w:rPr>
              <w:t>тыс. руб.</w:t>
            </w:r>
          </w:p>
        </w:tc>
        <w:tc>
          <w:tcPr>
            <w:tcW w:w="1167" w:type="dxa"/>
            <w:tcBorders>
              <w:top w:val="nil"/>
              <w:left w:val="nil"/>
              <w:bottom w:val="single" w:sz="4" w:space="0" w:color="auto"/>
              <w:right w:val="single" w:sz="4" w:space="0" w:color="auto"/>
            </w:tcBorders>
            <w:shd w:val="clear" w:color="auto" w:fill="auto"/>
            <w:noWrap/>
            <w:vAlign w:val="center"/>
            <w:hideMark/>
          </w:tcPr>
          <w:p w14:paraId="01D9CA54" w14:textId="6A10ADCD" w:rsidR="00044315" w:rsidRPr="00044315" w:rsidRDefault="00044315" w:rsidP="00044315">
            <w:pPr>
              <w:jc w:val="center"/>
              <w:rPr>
                <w:rFonts w:ascii="Myriad Pro" w:hAnsi="Myriad Pro"/>
                <w:sz w:val="16"/>
                <w:szCs w:val="16"/>
              </w:rPr>
            </w:pPr>
            <w:r w:rsidRPr="00044315">
              <w:rPr>
                <w:rFonts w:ascii="Myriad Pro" w:hAnsi="Myriad Pro"/>
                <w:sz w:val="16"/>
                <w:szCs w:val="16"/>
              </w:rPr>
              <w:t>74 346</w:t>
            </w:r>
          </w:p>
        </w:tc>
        <w:tc>
          <w:tcPr>
            <w:tcW w:w="1281" w:type="dxa"/>
            <w:tcBorders>
              <w:top w:val="nil"/>
              <w:left w:val="nil"/>
              <w:bottom w:val="single" w:sz="4" w:space="0" w:color="auto"/>
              <w:right w:val="single" w:sz="4" w:space="0" w:color="auto"/>
            </w:tcBorders>
            <w:shd w:val="clear" w:color="auto" w:fill="auto"/>
            <w:noWrap/>
            <w:vAlign w:val="center"/>
            <w:hideMark/>
          </w:tcPr>
          <w:p w14:paraId="1B33B270" w14:textId="1CE8937A" w:rsidR="00044315" w:rsidRPr="00044315" w:rsidRDefault="00044315" w:rsidP="00044315">
            <w:pPr>
              <w:jc w:val="center"/>
              <w:rPr>
                <w:rFonts w:ascii="Myriad Pro" w:hAnsi="Myriad Pro"/>
                <w:sz w:val="16"/>
                <w:szCs w:val="16"/>
              </w:rPr>
            </w:pPr>
            <w:r w:rsidRPr="00044315">
              <w:rPr>
                <w:rFonts w:ascii="Myriad Pro" w:hAnsi="Myriad Pro"/>
                <w:sz w:val="16"/>
                <w:szCs w:val="16"/>
              </w:rPr>
              <w:t>88 521</w:t>
            </w:r>
          </w:p>
        </w:tc>
        <w:tc>
          <w:tcPr>
            <w:tcW w:w="1115" w:type="dxa"/>
            <w:tcBorders>
              <w:top w:val="nil"/>
              <w:left w:val="nil"/>
              <w:bottom w:val="single" w:sz="4" w:space="0" w:color="auto"/>
              <w:right w:val="single" w:sz="4" w:space="0" w:color="auto"/>
            </w:tcBorders>
            <w:shd w:val="clear" w:color="auto" w:fill="auto"/>
            <w:noWrap/>
            <w:vAlign w:val="center"/>
            <w:hideMark/>
          </w:tcPr>
          <w:p w14:paraId="295135D4" w14:textId="216E686B" w:rsidR="00044315" w:rsidRPr="00044315" w:rsidRDefault="00044315" w:rsidP="00044315">
            <w:pPr>
              <w:jc w:val="center"/>
              <w:rPr>
                <w:rFonts w:ascii="Myriad Pro" w:hAnsi="Myriad Pro"/>
                <w:sz w:val="16"/>
                <w:szCs w:val="16"/>
              </w:rPr>
            </w:pPr>
            <w:r w:rsidRPr="00044315">
              <w:rPr>
                <w:rFonts w:ascii="Myriad Pro" w:hAnsi="Myriad Pro"/>
                <w:sz w:val="16"/>
                <w:szCs w:val="16"/>
              </w:rPr>
              <w:t>14 175</w:t>
            </w:r>
          </w:p>
        </w:tc>
        <w:tc>
          <w:tcPr>
            <w:tcW w:w="1116" w:type="dxa"/>
            <w:tcBorders>
              <w:top w:val="nil"/>
              <w:left w:val="nil"/>
              <w:bottom w:val="single" w:sz="4" w:space="0" w:color="auto"/>
              <w:right w:val="single" w:sz="4" w:space="0" w:color="auto"/>
            </w:tcBorders>
            <w:shd w:val="clear" w:color="auto" w:fill="auto"/>
            <w:noWrap/>
            <w:vAlign w:val="center"/>
            <w:hideMark/>
          </w:tcPr>
          <w:p w14:paraId="2B8AC6E8" w14:textId="23A89415" w:rsidR="00044315" w:rsidRPr="00044315" w:rsidRDefault="00044315" w:rsidP="00044315">
            <w:pPr>
              <w:jc w:val="center"/>
              <w:rPr>
                <w:rFonts w:ascii="Myriad Pro" w:hAnsi="Myriad Pro"/>
                <w:sz w:val="16"/>
                <w:szCs w:val="16"/>
              </w:rPr>
            </w:pPr>
            <w:r w:rsidRPr="00044315">
              <w:rPr>
                <w:rFonts w:ascii="Myriad Pro" w:hAnsi="Myriad Pro"/>
                <w:sz w:val="16"/>
                <w:szCs w:val="16"/>
              </w:rPr>
              <w:t>119,1%</w:t>
            </w:r>
          </w:p>
        </w:tc>
      </w:tr>
      <w:tr w:rsidR="00044315" w:rsidRPr="00044315" w14:paraId="069A902C" w14:textId="77777777" w:rsidTr="00440DFB">
        <w:trPr>
          <w:trHeight w:val="306"/>
        </w:trPr>
        <w:tc>
          <w:tcPr>
            <w:tcW w:w="750" w:type="dxa"/>
            <w:tcBorders>
              <w:top w:val="nil"/>
              <w:left w:val="single" w:sz="4" w:space="0" w:color="auto"/>
              <w:bottom w:val="single" w:sz="4" w:space="0" w:color="auto"/>
              <w:right w:val="single" w:sz="4" w:space="0" w:color="auto"/>
            </w:tcBorders>
            <w:shd w:val="clear" w:color="auto" w:fill="auto"/>
            <w:noWrap/>
            <w:vAlign w:val="center"/>
            <w:hideMark/>
          </w:tcPr>
          <w:p w14:paraId="66F0413B" w14:textId="77777777" w:rsidR="00044315" w:rsidRPr="00044315" w:rsidRDefault="00044315" w:rsidP="00044315">
            <w:pPr>
              <w:jc w:val="center"/>
              <w:rPr>
                <w:rFonts w:ascii="Myriad Pro" w:hAnsi="Myriad Pro"/>
                <w:sz w:val="16"/>
                <w:szCs w:val="16"/>
              </w:rPr>
            </w:pPr>
            <w:r w:rsidRPr="00044315">
              <w:rPr>
                <w:rFonts w:ascii="Myriad Pro" w:hAnsi="Myriad Pro"/>
                <w:sz w:val="16"/>
                <w:szCs w:val="16"/>
              </w:rPr>
              <w:t>1.2.4.</w:t>
            </w:r>
          </w:p>
        </w:tc>
        <w:tc>
          <w:tcPr>
            <w:tcW w:w="2800" w:type="dxa"/>
            <w:tcBorders>
              <w:top w:val="nil"/>
              <w:left w:val="nil"/>
              <w:bottom w:val="single" w:sz="4" w:space="0" w:color="auto"/>
              <w:right w:val="single" w:sz="4" w:space="0" w:color="auto"/>
            </w:tcBorders>
            <w:shd w:val="clear" w:color="auto" w:fill="auto"/>
            <w:vAlign w:val="center"/>
            <w:hideMark/>
          </w:tcPr>
          <w:p w14:paraId="2A035F5C" w14:textId="77777777" w:rsidR="00044315" w:rsidRPr="00044315" w:rsidRDefault="00044315" w:rsidP="00044315">
            <w:pPr>
              <w:rPr>
                <w:rFonts w:ascii="Myriad Pro" w:hAnsi="Myriad Pro"/>
                <w:sz w:val="16"/>
                <w:szCs w:val="16"/>
              </w:rPr>
            </w:pPr>
            <w:r w:rsidRPr="00044315">
              <w:rPr>
                <w:rFonts w:ascii="Myriad Pro" w:hAnsi="Myriad Pro"/>
                <w:sz w:val="16"/>
                <w:szCs w:val="16"/>
              </w:rPr>
              <w:t>Отчисления на социальные нужды (ЕСН)</w:t>
            </w:r>
          </w:p>
        </w:tc>
        <w:tc>
          <w:tcPr>
            <w:tcW w:w="980" w:type="dxa"/>
            <w:tcBorders>
              <w:top w:val="nil"/>
              <w:left w:val="nil"/>
              <w:bottom w:val="single" w:sz="4" w:space="0" w:color="auto"/>
              <w:right w:val="single" w:sz="4" w:space="0" w:color="auto"/>
            </w:tcBorders>
            <w:shd w:val="clear" w:color="auto" w:fill="auto"/>
            <w:noWrap/>
            <w:vAlign w:val="center"/>
            <w:hideMark/>
          </w:tcPr>
          <w:p w14:paraId="5E6E079D" w14:textId="77777777" w:rsidR="00044315" w:rsidRPr="00044315" w:rsidRDefault="00044315" w:rsidP="00044315">
            <w:pPr>
              <w:jc w:val="center"/>
              <w:rPr>
                <w:rFonts w:ascii="Myriad Pro" w:hAnsi="Myriad Pro"/>
                <w:sz w:val="16"/>
                <w:szCs w:val="16"/>
              </w:rPr>
            </w:pPr>
            <w:r w:rsidRPr="00044315">
              <w:rPr>
                <w:rFonts w:ascii="Myriad Pro" w:hAnsi="Myriad Pro"/>
                <w:sz w:val="16"/>
                <w:szCs w:val="16"/>
              </w:rPr>
              <w:t>тыс. руб.</w:t>
            </w:r>
          </w:p>
        </w:tc>
        <w:tc>
          <w:tcPr>
            <w:tcW w:w="1167" w:type="dxa"/>
            <w:tcBorders>
              <w:top w:val="nil"/>
              <w:left w:val="nil"/>
              <w:bottom w:val="single" w:sz="4" w:space="0" w:color="auto"/>
              <w:right w:val="single" w:sz="4" w:space="0" w:color="auto"/>
            </w:tcBorders>
            <w:shd w:val="clear" w:color="auto" w:fill="auto"/>
            <w:noWrap/>
            <w:vAlign w:val="center"/>
            <w:hideMark/>
          </w:tcPr>
          <w:p w14:paraId="3E26FEE8" w14:textId="1545C0D9" w:rsidR="00044315" w:rsidRPr="00044315" w:rsidRDefault="00044315" w:rsidP="00044315">
            <w:pPr>
              <w:jc w:val="center"/>
              <w:rPr>
                <w:rFonts w:ascii="Myriad Pro" w:hAnsi="Myriad Pro"/>
                <w:sz w:val="16"/>
                <w:szCs w:val="16"/>
              </w:rPr>
            </w:pPr>
            <w:r w:rsidRPr="00044315">
              <w:rPr>
                <w:rFonts w:ascii="Myriad Pro" w:hAnsi="Myriad Pro"/>
                <w:sz w:val="16"/>
                <w:szCs w:val="16"/>
              </w:rPr>
              <w:t>298 301</w:t>
            </w:r>
          </w:p>
        </w:tc>
        <w:tc>
          <w:tcPr>
            <w:tcW w:w="1281" w:type="dxa"/>
            <w:tcBorders>
              <w:top w:val="nil"/>
              <w:left w:val="nil"/>
              <w:bottom w:val="single" w:sz="4" w:space="0" w:color="auto"/>
              <w:right w:val="single" w:sz="4" w:space="0" w:color="auto"/>
            </w:tcBorders>
            <w:shd w:val="clear" w:color="auto" w:fill="auto"/>
            <w:noWrap/>
            <w:vAlign w:val="center"/>
            <w:hideMark/>
          </w:tcPr>
          <w:p w14:paraId="790DE132" w14:textId="300408CB" w:rsidR="00044315" w:rsidRPr="00044315" w:rsidRDefault="00044315" w:rsidP="00044315">
            <w:pPr>
              <w:jc w:val="center"/>
              <w:rPr>
                <w:rFonts w:ascii="Myriad Pro" w:hAnsi="Myriad Pro"/>
                <w:sz w:val="16"/>
                <w:szCs w:val="16"/>
              </w:rPr>
            </w:pPr>
            <w:r w:rsidRPr="00044315">
              <w:rPr>
                <w:rFonts w:ascii="Myriad Pro" w:hAnsi="Myriad Pro"/>
                <w:sz w:val="16"/>
                <w:szCs w:val="16"/>
              </w:rPr>
              <w:t>313 032</w:t>
            </w:r>
          </w:p>
        </w:tc>
        <w:tc>
          <w:tcPr>
            <w:tcW w:w="1115" w:type="dxa"/>
            <w:tcBorders>
              <w:top w:val="nil"/>
              <w:left w:val="nil"/>
              <w:bottom w:val="single" w:sz="4" w:space="0" w:color="auto"/>
              <w:right w:val="single" w:sz="4" w:space="0" w:color="auto"/>
            </w:tcBorders>
            <w:shd w:val="clear" w:color="auto" w:fill="auto"/>
            <w:noWrap/>
            <w:vAlign w:val="center"/>
            <w:hideMark/>
          </w:tcPr>
          <w:p w14:paraId="24852FFB" w14:textId="25D223EC" w:rsidR="00044315" w:rsidRPr="00044315" w:rsidRDefault="00044315" w:rsidP="00044315">
            <w:pPr>
              <w:jc w:val="center"/>
              <w:rPr>
                <w:rFonts w:ascii="Myriad Pro" w:hAnsi="Myriad Pro"/>
                <w:sz w:val="16"/>
                <w:szCs w:val="16"/>
              </w:rPr>
            </w:pPr>
            <w:r w:rsidRPr="00044315">
              <w:rPr>
                <w:rFonts w:ascii="Myriad Pro" w:hAnsi="Myriad Pro"/>
                <w:sz w:val="16"/>
                <w:szCs w:val="16"/>
              </w:rPr>
              <w:t>14 731</w:t>
            </w:r>
          </w:p>
        </w:tc>
        <w:tc>
          <w:tcPr>
            <w:tcW w:w="1116" w:type="dxa"/>
            <w:tcBorders>
              <w:top w:val="nil"/>
              <w:left w:val="nil"/>
              <w:bottom w:val="single" w:sz="4" w:space="0" w:color="auto"/>
              <w:right w:val="single" w:sz="4" w:space="0" w:color="auto"/>
            </w:tcBorders>
            <w:shd w:val="clear" w:color="auto" w:fill="auto"/>
            <w:noWrap/>
            <w:vAlign w:val="center"/>
            <w:hideMark/>
          </w:tcPr>
          <w:p w14:paraId="248E6A8E" w14:textId="09B8D5DA" w:rsidR="00044315" w:rsidRPr="00044315" w:rsidRDefault="00044315" w:rsidP="00044315">
            <w:pPr>
              <w:jc w:val="center"/>
              <w:rPr>
                <w:rFonts w:ascii="Myriad Pro" w:hAnsi="Myriad Pro"/>
                <w:sz w:val="16"/>
                <w:szCs w:val="16"/>
              </w:rPr>
            </w:pPr>
            <w:r w:rsidRPr="00044315">
              <w:rPr>
                <w:rFonts w:ascii="Myriad Pro" w:hAnsi="Myriad Pro"/>
                <w:sz w:val="16"/>
                <w:szCs w:val="16"/>
              </w:rPr>
              <w:t>104,9%</w:t>
            </w:r>
          </w:p>
        </w:tc>
      </w:tr>
      <w:tr w:rsidR="00044315" w:rsidRPr="00044315" w14:paraId="0C183BD4" w14:textId="77777777" w:rsidTr="00440DFB">
        <w:trPr>
          <w:trHeight w:val="736"/>
        </w:trPr>
        <w:tc>
          <w:tcPr>
            <w:tcW w:w="750" w:type="dxa"/>
            <w:tcBorders>
              <w:top w:val="nil"/>
              <w:left w:val="single" w:sz="4" w:space="0" w:color="auto"/>
              <w:bottom w:val="single" w:sz="4" w:space="0" w:color="auto"/>
              <w:right w:val="single" w:sz="4" w:space="0" w:color="auto"/>
            </w:tcBorders>
            <w:shd w:val="clear" w:color="auto" w:fill="auto"/>
            <w:noWrap/>
            <w:vAlign w:val="center"/>
            <w:hideMark/>
          </w:tcPr>
          <w:p w14:paraId="72999F81" w14:textId="77777777" w:rsidR="00044315" w:rsidRPr="00044315" w:rsidRDefault="00044315" w:rsidP="00044315">
            <w:pPr>
              <w:jc w:val="center"/>
              <w:rPr>
                <w:rFonts w:ascii="Myriad Pro" w:hAnsi="Myriad Pro"/>
                <w:sz w:val="16"/>
                <w:szCs w:val="16"/>
              </w:rPr>
            </w:pPr>
            <w:r w:rsidRPr="00044315">
              <w:rPr>
                <w:rFonts w:ascii="Myriad Pro" w:hAnsi="Myriad Pro"/>
                <w:sz w:val="16"/>
                <w:szCs w:val="16"/>
              </w:rPr>
              <w:t>1.2.5.</w:t>
            </w:r>
          </w:p>
        </w:tc>
        <w:tc>
          <w:tcPr>
            <w:tcW w:w="2800" w:type="dxa"/>
            <w:tcBorders>
              <w:top w:val="nil"/>
              <w:left w:val="nil"/>
              <w:bottom w:val="single" w:sz="4" w:space="0" w:color="auto"/>
              <w:right w:val="single" w:sz="4" w:space="0" w:color="auto"/>
            </w:tcBorders>
            <w:shd w:val="clear" w:color="auto" w:fill="auto"/>
            <w:vAlign w:val="center"/>
            <w:hideMark/>
          </w:tcPr>
          <w:p w14:paraId="0A89088F" w14:textId="77777777" w:rsidR="00044315" w:rsidRPr="00044315" w:rsidRDefault="00044315" w:rsidP="00044315">
            <w:pPr>
              <w:rPr>
                <w:rFonts w:ascii="Myriad Pro" w:hAnsi="Myriad Pro"/>
                <w:sz w:val="16"/>
                <w:szCs w:val="16"/>
              </w:rPr>
            </w:pPr>
            <w:r w:rsidRPr="00044315">
              <w:rPr>
                <w:rFonts w:ascii="Myriad Pro" w:hAnsi="Myriad Pro"/>
                <w:sz w:val="16"/>
                <w:szCs w:val="16"/>
              </w:rPr>
              <w:t>Прочие неподконтрольные расходы (без учета недополученного дохода при осуществлении регулируемой деятельности)</w:t>
            </w:r>
          </w:p>
        </w:tc>
        <w:tc>
          <w:tcPr>
            <w:tcW w:w="980" w:type="dxa"/>
            <w:tcBorders>
              <w:top w:val="nil"/>
              <w:left w:val="nil"/>
              <w:bottom w:val="single" w:sz="4" w:space="0" w:color="auto"/>
              <w:right w:val="single" w:sz="4" w:space="0" w:color="auto"/>
            </w:tcBorders>
            <w:shd w:val="clear" w:color="auto" w:fill="auto"/>
            <w:noWrap/>
            <w:vAlign w:val="center"/>
            <w:hideMark/>
          </w:tcPr>
          <w:p w14:paraId="461A109E" w14:textId="77777777" w:rsidR="00044315" w:rsidRPr="00044315" w:rsidRDefault="00044315" w:rsidP="00044315">
            <w:pPr>
              <w:jc w:val="center"/>
              <w:rPr>
                <w:rFonts w:ascii="Myriad Pro" w:hAnsi="Myriad Pro"/>
                <w:sz w:val="16"/>
                <w:szCs w:val="16"/>
              </w:rPr>
            </w:pPr>
            <w:r w:rsidRPr="00044315">
              <w:rPr>
                <w:rFonts w:ascii="Myriad Pro" w:hAnsi="Myriad Pro"/>
                <w:sz w:val="16"/>
                <w:szCs w:val="16"/>
              </w:rPr>
              <w:t>тыс. руб.</w:t>
            </w:r>
          </w:p>
        </w:tc>
        <w:tc>
          <w:tcPr>
            <w:tcW w:w="1167" w:type="dxa"/>
            <w:tcBorders>
              <w:top w:val="nil"/>
              <w:left w:val="nil"/>
              <w:bottom w:val="single" w:sz="4" w:space="0" w:color="auto"/>
              <w:right w:val="single" w:sz="4" w:space="0" w:color="auto"/>
            </w:tcBorders>
            <w:shd w:val="clear" w:color="auto" w:fill="auto"/>
            <w:noWrap/>
            <w:vAlign w:val="center"/>
            <w:hideMark/>
          </w:tcPr>
          <w:p w14:paraId="70FC5FDA" w14:textId="12F0B9C1" w:rsidR="00044315" w:rsidRPr="00044315" w:rsidRDefault="00044315" w:rsidP="00044315">
            <w:pPr>
              <w:jc w:val="center"/>
              <w:rPr>
                <w:rFonts w:ascii="Myriad Pro" w:hAnsi="Myriad Pro"/>
                <w:sz w:val="16"/>
                <w:szCs w:val="16"/>
              </w:rPr>
            </w:pPr>
            <w:r w:rsidRPr="00044315">
              <w:rPr>
                <w:rFonts w:ascii="Myriad Pro" w:hAnsi="Myriad Pro"/>
                <w:sz w:val="16"/>
                <w:szCs w:val="16"/>
              </w:rPr>
              <w:t>0</w:t>
            </w:r>
          </w:p>
        </w:tc>
        <w:tc>
          <w:tcPr>
            <w:tcW w:w="1281" w:type="dxa"/>
            <w:tcBorders>
              <w:top w:val="nil"/>
              <w:left w:val="nil"/>
              <w:bottom w:val="single" w:sz="4" w:space="0" w:color="auto"/>
              <w:right w:val="single" w:sz="4" w:space="0" w:color="auto"/>
            </w:tcBorders>
            <w:shd w:val="clear" w:color="auto" w:fill="auto"/>
            <w:noWrap/>
            <w:vAlign w:val="center"/>
            <w:hideMark/>
          </w:tcPr>
          <w:p w14:paraId="1CF621F6" w14:textId="3812E560" w:rsidR="00044315" w:rsidRPr="00044315" w:rsidRDefault="00044315" w:rsidP="00044315">
            <w:pPr>
              <w:jc w:val="center"/>
              <w:rPr>
                <w:rFonts w:ascii="Myriad Pro" w:hAnsi="Myriad Pro"/>
                <w:sz w:val="16"/>
                <w:szCs w:val="16"/>
              </w:rPr>
            </w:pPr>
            <w:r w:rsidRPr="00044315">
              <w:rPr>
                <w:rFonts w:ascii="Myriad Pro" w:hAnsi="Myriad Pro"/>
                <w:sz w:val="16"/>
                <w:szCs w:val="16"/>
              </w:rPr>
              <w:t>25 984</w:t>
            </w:r>
          </w:p>
        </w:tc>
        <w:tc>
          <w:tcPr>
            <w:tcW w:w="1115" w:type="dxa"/>
            <w:tcBorders>
              <w:top w:val="nil"/>
              <w:left w:val="nil"/>
              <w:bottom w:val="single" w:sz="4" w:space="0" w:color="auto"/>
              <w:right w:val="single" w:sz="4" w:space="0" w:color="auto"/>
            </w:tcBorders>
            <w:shd w:val="clear" w:color="auto" w:fill="auto"/>
            <w:noWrap/>
            <w:vAlign w:val="center"/>
            <w:hideMark/>
          </w:tcPr>
          <w:p w14:paraId="2981A645" w14:textId="47F6598F" w:rsidR="00044315" w:rsidRPr="00044315" w:rsidRDefault="00044315" w:rsidP="00044315">
            <w:pPr>
              <w:jc w:val="center"/>
              <w:rPr>
                <w:rFonts w:ascii="Myriad Pro" w:hAnsi="Myriad Pro"/>
                <w:sz w:val="16"/>
                <w:szCs w:val="16"/>
              </w:rPr>
            </w:pPr>
            <w:r w:rsidRPr="00044315">
              <w:rPr>
                <w:rFonts w:ascii="Myriad Pro" w:hAnsi="Myriad Pro"/>
                <w:sz w:val="16"/>
                <w:szCs w:val="16"/>
              </w:rPr>
              <w:t>25 984</w:t>
            </w:r>
          </w:p>
        </w:tc>
        <w:tc>
          <w:tcPr>
            <w:tcW w:w="1116" w:type="dxa"/>
            <w:tcBorders>
              <w:top w:val="nil"/>
              <w:left w:val="nil"/>
              <w:bottom w:val="single" w:sz="4" w:space="0" w:color="auto"/>
              <w:right w:val="single" w:sz="4" w:space="0" w:color="auto"/>
            </w:tcBorders>
            <w:shd w:val="clear" w:color="auto" w:fill="auto"/>
            <w:noWrap/>
            <w:vAlign w:val="center"/>
            <w:hideMark/>
          </w:tcPr>
          <w:p w14:paraId="6DD47EFA" w14:textId="50D699F1" w:rsidR="00044315" w:rsidRPr="00044315" w:rsidRDefault="00044315" w:rsidP="00044315">
            <w:pPr>
              <w:jc w:val="center"/>
              <w:rPr>
                <w:rFonts w:ascii="Myriad Pro" w:hAnsi="Myriad Pro"/>
                <w:sz w:val="16"/>
                <w:szCs w:val="16"/>
              </w:rPr>
            </w:pPr>
            <w:r w:rsidRPr="00044315">
              <w:rPr>
                <w:rFonts w:ascii="Myriad Pro" w:hAnsi="Myriad Pro"/>
                <w:sz w:val="16"/>
                <w:szCs w:val="16"/>
              </w:rPr>
              <w:t>-</w:t>
            </w:r>
          </w:p>
        </w:tc>
      </w:tr>
      <w:tr w:rsidR="00044315" w:rsidRPr="00044315" w14:paraId="39BE5CBA" w14:textId="77777777" w:rsidTr="00440DFB">
        <w:trPr>
          <w:trHeight w:val="306"/>
        </w:trPr>
        <w:tc>
          <w:tcPr>
            <w:tcW w:w="750" w:type="dxa"/>
            <w:tcBorders>
              <w:top w:val="nil"/>
              <w:left w:val="single" w:sz="4" w:space="0" w:color="auto"/>
              <w:bottom w:val="single" w:sz="4" w:space="0" w:color="auto"/>
              <w:right w:val="single" w:sz="4" w:space="0" w:color="auto"/>
            </w:tcBorders>
            <w:shd w:val="clear" w:color="auto" w:fill="auto"/>
            <w:noWrap/>
            <w:vAlign w:val="center"/>
            <w:hideMark/>
          </w:tcPr>
          <w:p w14:paraId="18BBE300" w14:textId="77777777" w:rsidR="00044315" w:rsidRPr="00044315" w:rsidRDefault="00044315" w:rsidP="00044315">
            <w:pPr>
              <w:jc w:val="center"/>
              <w:rPr>
                <w:rFonts w:ascii="Myriad Pro" w:hAnsi="Myriad Pro"/>
                <w:sz w:val="16"/>
                <w:szCs w:val="16"/>
              </w:rPr>
            </w:pPr>
            <w:r w:rsidRPr="00044315">
              <w:rPr>
                <w:rFonts w:ascii="Myriad Pro" w:hAnsi="Myriad Pro"/>
                <w:sz w:val="16"/>
                <w:szCs w:val="16"/>
              </w:rPr>
              <w:t>1.2.6.</w:t>
            </w:r>
          </w:p>
        </w:tc>
        <w:tc>
          <w:tcPr>
            <w:tcW w:w="2800" w:type="dxa"/>
            <w:tcBorders>
              <w:top w:val="nil"/>
              <w:left w:val="nil"/>
              <w:bottom w:val="single" w:sz="4" w:space="0" w:color="auto"/>
              <w:right w:val="single" w:sz="4" w:space="0" w:color="auto"/>
            </w:tcBorders>
            <w:shd w:val="clear" w:color="auto" w:fill="auto"/>
            <w:vAlign w:val="center"/>
            <w:hideMark/>
          </w:tcPr>
          <w:p w14:paraId="7B002634" w14:textId="77777777" w:rsidR="00044315" w:rsidRPr="00044315" w:rsidRDefault="00044315" w:rsidP="00044315">
            <w:pPr>
              <w:rPr>
                <w:rFonts w:ascii="Myriad Pro" w:hAnsi="Myriad Pro"/>
                <w:sz w:val="16"/>
                <w:szCs w:val="16"/>
              </w:rPr>
            </w:pPr>
            <w:r w:rsidRPr="00044315">
              <w:rPr>
                <w:rFonts w:ascii="Myriad Pro" w:hAnsi="Myriad Pro"/>
                <w:sz w:val="16"/>
                <w:szCs w:val="16"/>
              </w:rPr>
              <w:t>Налог на прибыль</w:t>
            </w:r>
          </w:p>
        </w:tc>
        <w:tc>
          <w:tcPr>
            <w:tcW w:w="980" w:type="dxa"/>
            <w:tcBorders>
              <w:top w:val="nil"/>
              <w:left w:val="nil"/>
              <w:bottom w:val="single" w:sz="4" w:space="0" w:color="auto"/>
              <w:right w:val="single" w:sz="4" w:space="0" w:color="auto"/>
            </w:tcBorders>
            <w:shd w:val="clear" w:color="auto" w:fill="auto"/>
            <w:noWrap/>
            <w:vAlign w:val="center"/>
            <w:hideMark/>
          </w:tcPr>
          <w:p w14:paraId="4FC6835D" w14:textId="77777777" w:rsidR="00044315" w:rsidRPr="00044315" w:rsidRDefault="00044315" w:rsidP="00044315">
            <w:pPr>
              <w:jc w:val="center"/>
              <w:rPr>
                <w:rFonts w:ascii="Myriad Pro" w:hAnsi="Myriad Pro"/>
                <w:sz w:val="16"/>
                <w:szCs w:val="16"/>
              </w:rPr>
            </w:pPr>
            <w:r w:rsidRPr="00044315">
              <w:rPr>
                <w:rFonts w:ascii="Myriad Pro" w:hAnsi="Myriad Pro"/>
                <w:sz w:val="16"/>
                <w:szCs w:val="16"/>
              </w:rPr>
              <w:t>тыс. руб.</w:t>
            </w:r>
          </w:p>
        </w:tc>
        <w:tc>
          <w:tcPr>
            <w:tcW w:w="1167" w:type="dxa"/>
            <w:tcBorders>
              <w:top w:val="nil"/>
              <w:left w:val="nil"/>
              <w:bottom w:val="single" w:sz="4" w:space="0" w:color="auto"/>
              <w:right w:val="single" w:sz="4" w:space="0" w:color="auto"/>
            </w:tcBorders>
            <w:shd w:val="clear" w:color="auto" w:fill="auto"/>
            <w:noWrap/>
            <w:vAlign w:val="center"/>
            <w:hideMark/>
          </w:tcPr>
          <w:p w14:paraId="0DAA64F9" w14:textId="53DC87F8" w:rsidR="00044315" w:rsidRPr="00044315" w:rsidRDefault="00044315" w:rsidP="00044315">
            <w:pPr>
              <w:jc w:val="center"/>
              <w:rPr>
                <w:rFonts w:ascii="Myriad Pro" w:hAnsi="Myriad Pro"/>
                <w:sz w:val="16"/>
                <w:szCs w:val="16"/>
              </w:rPr>
            </w:pPr>
            <w:r w:rsidRPr="00044315">
              <w:rPr>
                <w:rFonts w:ascii="Myriad Pro" w:hAnsi="Myriad Pro"/>
                <w:sz w:val="16"/>
                <w:szCs w:val="16"/>
              </w:rPr>
              <w:t>60 709</w:t>
            </w:r>
          </w:p>
        </w:tc>
        <w:tc>
          <w:tcPr>
            <w:tcW w:w="1281" w:type="dxa"/>
            <w:tcBorders>
              <w:top w:val="nil"/>
              <w:left w:val="nil"/>
              <w:bottom w:val="single" w:sz="4" w:space="0" w:color="auto"/>
              <w:right w:val="single" w:sz="4" w:space="0" w:color="auto"/>
            </w:tcBorders>
            <w:shd w:val="clear" w:color="auto" w:fill="auto"/>
            <w:noWrap/>
            <w:vAlign w:val="center"/>
            <w:hideMark/>
          </w:tcPr>
          <w:p w14:paraId="5CF0644B" w14:textId="4A0633D7" w:rsidR="00044315" w:rsidRPr="00044315" w:rsidRDefault="00044315" w:rsidP="00044315">
            <w:pPr>
              <w:jc w:val="center"/>
              <w:rPr>
                <w:rFonts w:ascii="Myriad Pro" w:hAnsi="Myriad Pro"/>
                <w:sz w:val="16"/>
                <w:szCs w:val="16"/>
              </w:rPr>
            </w:pPr>
            <w:r w:rsidRPr="00044315">
              <w:rPr>
                <w:rFonts w:ascii="Myriad Pro" w:hAnsi="Myriad Pro"/>
                <w:sz w:val="16"/>
                <w:szCs w:val="16"/>
              </w:rPr>
              <w:t>57 370</w:t>
            </w:r>
          </w:p>
        </w:tc>
        <w:tc>
          <w:tcPr>
            <w:tcW w:w="1115" w:type="dxa"/>
            <w:tcBorders>
              <w:top w:val="nil"/>
              <w:left w:val="nil"/>
              <w:bottom w:val="single" w:sz="4" w:space="0" w:color="auto"/>
              <w:right w:val="single" w:sz="4" w:space="0" w:color="auto"/>
            </w:tcBorders>
            <w:shd w:val="clear" w:color="auto" w:fill="auto"/>
            <w:noWrap/>
            <w:vAlign w:val="center"/>
            <w:hideMark/>
          </w:tcPr>
          <w:p w14:paraId="0D448829" w14:textId="6AFF9D96" w:rsidR="00044315" w:rsidRPr="00044315" w:rsidRDefault="00044315" w:rsidP="00044315">
            <w:pPr>
              <w:jc w:val="center"/>
              <w:rPr>
                <w:rFonts w:ascii="Myriad Pro" w:hAnsi="Myriad Pro"/>
                <w:sz w:val="16"/>
                <w:szCs w:val="16"/>
              </w:rPr>
            </w:pPr>
            <w:r w:rsidRPr="00044315">
              <w:rPr>
                <w:rFonts w:ascii="Myriad Pro" w:hAnsi="Myriad Pro"/>
                <w:sz w:val="16"/>
                <w:szCs w:val="16"/>
              </w:rPr>
              <w:t>-3 339</w:t>
            </w:r>
          </w:p>
        </w:tc>
        <w:tc>
          <w:tcPr>
            <w:tcW w:w="1116" w:type="dxa"/>
            <w:tcBorders>
              <w:top w:val="nil"/>
              <w:left w:val="nil"/>
              <w:bottom w:val="single" w:sz="4" w:space="0" w:color="auto"/>
              <w:right w:val="single" w:sz="4" w:space="0" w:color="auto"/>
            </w:tcBorders>
            <w:shd w:val="clear" w:color="auto" w:fill="auto"/>
            <w:noWrap/>
            <w:vAlign w:val="center"/>
            <w:hideMark/>
          </w:tcPr>
          <w:p w14:paraId="19284A7D" w14:textId="6B4D8591" w:rsidR="00044315" w:rsidRPr="00044315" w:rsidRDefault="00044315" w:rsidP="00044315">
            <w:pPr>
              <w:jc w:val="center"/>
              <w:rPr>
                <w:rFonts w:ascii="Myriad Pro" w:hAnsi="Myriad Pro"/>
                <w:sz w:val="16"/>
                <w:szCs w:val="16"/>
              </w:rPr>
            </w:pPr>
            <w:r w:rsidRPr="00044315">
              <w:rPr>
                <w:rFonts w:ascii="Myriad Pro" w:hAnsi="Myriad Pro"/>
                <w:sz w:val="16"/>
                <w:szCs w:val="16"/>
              </w:rPr>
              <w:t>94,5%</w:t>
            </w:r>
          </w:p>
        </w:tc>
      </w:tr>
      <w:tr w:rsidR="00044315" w:rsidRPr="00044315" w14:paraId="7B884F71" w14:textId="77777777" w:rsidTr="00440DFB">
        <w:trPr>
          <w:trHeight w:val="306"/>
        </w:trPr>
        <w:tc>
          <w:tcPr>
            <w:tcW w:w="750" w:type="dxa"/>
            <w:tcBorders>
              <w:top w:val="nil"/>
              <w:left w:val="single" w:sz="4" w:space="0" w:color="auto"/>
              <w:bottom w:val="single" w:sz="4" w:space="0" w:color="auto"/>
              <w:right w:val="single" w:sz="4" w:space="0" w:color="auto"/>
            </w:tcBorders>
            <w:shd w:val="clear" w:color="auto" w:fill="auto"/>
            <w:noWrap/>
            <w:vAlign w:val="center"/>
            <w:hideMark/>
          </w:tcPr>
          <w:p w14:paraId="56F811B4" w14:textId="77777777" w:rsidR="00044315" w:rsidRPr="00044315" w:rsidRDefault="00044315" w:rsidP="00044315">
            <w:pPr>
              <w:jc w:val="center"/>
              <w:rPr>
                <w:rFonts w:ascii="Myriad Pro" w:hAnsi="Myriad Pro"/>
                <w:sz w:val="16"/>
                <w:szCs w:val="16"/>
              </w:rPr>
            </w:pPr>
            <w:r w:rsidRPr="00044315">
              <w:rPr>
                <w:rFonts w:ascii="Myriad Pro" w:hAnsi="Myriad Pro"/>
                <w:sz w:val="16"/>
                <w:szCs w:val="16"/>
              </w:rPr>
              <w:t>1.2.7.</w:t>
            </w:r>
          </w:p>
        </w:tc>
        <w:tc>
          <w:tcPr>
            <w:tcW w:w="2800" w:type="dxa"/>
            <w:tcBorders>
              <w:top w:val="nil"/>
              <w:left w:val="nil"/>
              <w:bottom w:val="single" w:sz="4" w:space="0" w:color="auto"/>
              <w:right w:val="single" w:sz="4" w:space="0" w:color="auto"/>
            </w:tcBorders>
            <w:shd w:val="clear" w:color="auto" w:fill="auto"/>
            <w:vAlign w:val="center"/>
            <w:hideMark/>
          </w:tcPr>
          <w:p w14:paraId="05CC00D5" w14:textId="77777777" w:rsidR="00044315" w:rsidRPr="00044315" w:rsidRDefault="00044315" w:rsidP="00044315">
            <w:pPr>
              <w:rPr>
                <w:rFonts w:ascii="Myriad Pro" w:hAnsi="Myriad Pro"/>
                <w:sz w:val="16"/>
                <w:szCs w:val="16"/>
              </w:rPr>
            </w:pPr>
            <w:r w:rsidRPr="00044315">
              <w:rPr>
                <w:rFonts w:ascii="Myriad Pro" w:hAnsi="Myriad Pro"/>
                <w:sz w:val="16"/>
                <w:szCs w:val="16"/>
              </w:rPr>
              <w:t>Выпадающие доходы/экономия средств</w:t>
            </w:r>
          </w:p>
        </w:tc>
        <w:tc>
          <w:tcPr>
            <w:tcW w:w="980" w:type="dxa"/>
            <w:tcBorders>
              <w:top w:val="nil"/>
              <w:left w:val="nil"/>
              <w:bottom w:val="single" w:sz="4" w:space="0" w:color="auto"/>
              <w:right w:val="single" w:sz="4" w:space="0" w:color="auto"/>
            </w:tcBorders>
            <w:shd w:val="clear" w:color="auto" w:fill="auto"/>
            <w:noWrap/>
            <w:vAlign w:val="center"/>
            <w:hideMark/>
          </w:tcPr>
          <w:p w14:paraId="7E48A811" w14:textId="77777777" w:rsidR="00044315" w:rsidRPr="00044315" w:rsidRDefault="00044315" w:rsidP="00044315">
            <w:pPr>
              <w:jc w:val="center"/>
              <w:rPr>
                <w:rFonts w:ascii="Myriad Pro" w:hAnsi="Myriad Pro"/>
                <w:sz w:val="16"/>
                <w:szCs w:val="16"/>
              </w:rPr>
            </w:pPr>
            <w:r w:rsidRPr="00044315">
              <w:rPr>
                <w:rFonts w:ascii="Myriad Pro" w:hAnsi="Myriad Pro"/>
                <w:sz w:val="16"/>
                <w:szCs w:val="16"/>
              </w:rPr>
              <w:t>тыс. руб.</w:t>
            </w:r>
          </w:p>
        </w:tc>
        <w:tc>
          <w:tcPr>
            <w:tcW w:w="1167" w:type="dxa"/>
            <w:tcBorders>
              <w:top w:val="nil"/>
              <w:left w:val="nil"/>
              <w:bottom w:val="single" w:sz="4" w:space="0" w:color="auto"/>
              <w:right w:val="single" w:sz="4" w:space="0" w:color="auto"/>
            </w:tcBorders>
            <w:shd w:val="clear" w:color="auto" w:fill="auto"/>
            <w:noWrap/>
            <w:vAlign w:val="center"/>
            <w:hideMark/>
          </w:tcPr>
          <w:p w14:paraId="44649953" w14:textId="1809F21B" w:rsidR="00044315" w:rsidRPr="00044315" w:rsidRDefault="00044315" w:rsidP="00044315">
            <w:pPr>
              <w:jc w:val="center"/>
              <w:rPr>
                <w:rFonts w:ascii="Myriad Pro" w:hAnsi="Myriad Pro"/>
                <w:sz w:val="16"/>
                <w:szCs w:val="16"/>
              </w:rPr>
            </w:pPr>
            <w:r w:rsidRPr="00044315">
              <w:rPr>
                <w:rFonts w:ascii="Myriad Pro" w:hAnsi="Myriad Pro"/>
                <w:sz w:val="16"/>
                <w:szCs w:val="16"/>
              </w:rPr>
              <w:t>51 595</w:t>
            </w:r>
          </w:p>
        </w:tc>
        <w:tc>
          <w:tcPr>
            <w:tcW w:w="1281" w:type="dxa"/>
            <w:tcBorders>
              <w:top w:val="nil"/>
              <w:left w:val="nil"/>
              <w:bottom w:val="single" w:sz="4" w:space="0" w:color="auto"/>
              <w:right w:val="single" w:sz="4" w:space="0" w:color="auto"/>
            </w:tcBorders>
            <w:shd w:val="clear" w:color="auto" w:fill="auto"/>
            <w:noWrap/>
            <w:vAlign w:val="center"/>
            <w:hideMark/>
          </w:tcPr>
          <w:p w14:paraId="625AD673" w14:textId="5099B4F9" w:rsidR="00044315" w:rsidRPr="00044315" w:rsidRDefault="00044315" w:rsidP="00044315">
            <w:pPr>
              <w:jc w:val="center"/>
              <w:rPr>
                <w:rFonts w:ascii="Myriad Pro" w:hAnsi="Myriad Pro"/>
                <w:sz w:val="16"/>
                <w:szCs w:val="16"/>
              </w:rPr>
            </w:pPr>
            <w:r w:rsidRPr="00044315">
              <w:rPr>
                <w:rFonts w:ascii="Myriad Pro" w:hAnsi="Myriad Pro"/>
                <w:sz w:val="16"/>
                <w:szCs w:val="16"/>
              </w:rPr>
              <w:t>101 242</w:t>
            </w:r>
          </w:p>
        </w:tc>
        <w:tc>
          <w:tcPr>
            <w:tcW w:w="1115" w:type="dxa"/>
            <w:tcBorders>
              <w:top w:val="nil"/>
              <w:left w:val="nil"/>
              <w:bottom w:val="single" w:sz="4" w:space="0" w:color="auto"/>
              <w:right w:val="single" w:sz="4" w:space="0" w:color="auto"/>
            </w:tcBorders>
            <w:shd w:val="clear" w:color="auto" w:fill="auto"/>
            <w:noWrap/>
            <w:vAlign w:val="center"/>
            <w:hideMark/>
          </w:tcPr>
          <w:p w14:paraId="51E1D6B0" w14:textId="7DD4E321" w:rsidR="00044315" w:rsidRPr="00044315" w:rsidRDefault="00044315" w:rsidP="00044315">
            <w:pPr>
              <w:jc w:val="center"/>
              <w:rPr>
                <w:rFonts w:ascii="Myriad Pro" w:hAnsi="Myriad Pro"/>
                <w:sz w:val="16"/>
                <w:szCs w:val="16"/>
              </w:rPr>
            </w:pPr>
            <w:r w:rsidRPr="00044315">
              <w:rPr>
                <w:rFonts w:ascii="Myriad Pro" w:hAnsi="Myriad Pro"/>
                <w:sz w:val="16"/>
                <w:szCs w:val="16"/>
              </w:rPr>
              <w:t>49 648</w:t>
            </w:r>
          </w:p>
        </w:tc>
        <w:tc>
          <w:tcPr>
            <w:tcW w:w="1116" w:type="dxa"/>
            <w:tcBorders>
              <w:top w:val="nil"/>
              <w:left w:val="nil"/>
              <w:bottom w:val="single" w:sz="4" w:space="0" w:color="auto"/>
              <w:right w:val="single" w:sz="4" w:space="0" w:color="auto"/>
            </w:tcBorders>
            <w:shd w:val="clear" w:color="auto" w:fill="auto"/>
            <w:noWrap/>
            <w:vAlign w:val="center"/>
            <w:hideMark/>
          </w:tcPr>
          <w:p w14:paraId="5FF600C4" w14:textId="6B1A71A8" w:rsidR="00044315" w:rsidRPr="00044315" w:rsidRDefault="00044315" w:rsidP="00044315">
            <w:pPr>
              <w:jc w:val="center"/>
              <w:rPr>
                <w:rFonts w:ascii="Myriad Pro" w:hAnsi="Myriad Pro"/>
                <w:sz w:val="16"/>
                <w:szCs w:val="16"/>
              </w:rPr>
            </w:pPr>
            <w:r w:rsidRPr="00044315">
              <w:rPr>
                <w:rFonts w:ascii="Myriad Pro" w:hAnsi="Myriad Pro"/>
                <w:sz w:val="16"/>
                <w:szCs w:val="16"/>
              </w:rPr>
              <w:t>196,2%</w:t>
            </w:r>
          </w:p>
        </w:tc>
      </w:tr>
      <w:tr w:rsidR="00044315" w:rsidRPr="00044315" w14:paraId="2840120D" w14:textId="77777777" w:rsidTr="00440DFB">
        <w:trPr>
          <w:trHeight w:val="490"/>
        </w:trPr>
        <w:tc>
          <w:tcPr>
            <w:tcW w:w="750" w:type="dxa"/>
            <w:tcBorders>
              <w:top w:val="nil"/>
              <w:left w:val="single" w:sz="4" w:space="0" w:color="auto"/>
              <w:bottom w:val="single" w:sz="4" w:space="0" w:color="auto"/>
              <w:right w:val="single" w:sz="4" w:space="0" w:color="auto"/>
            </w:tcBorders>
            <w:shd w:val="clear" w:color="auto" w:fill="auto"/>
            <w:noWrap/>
            <w:vAlign w:val="center"/>
            <w:hideMark/>
          </w:tcPr>
          <w:p w14:paraId="375CA600" w14:textId="77777777" w:rsidR="00044315" w:rsidRPr="00044315" w:rsidRDefault="00044315" w:rsidP="00044315">
            <w:pPr>
              <w:jc w:val="center"/>
              <w:rPr>
                <w:rFonts w:ascii="Myriad Pro" w:hAnsi="Myriad Pro"/>
                <w:b/>
                <w:bCs/>
                <w:sz w:val="16"/>
                <w:szCs w:val="16"/>
              </w:rPr>
            </w:pPr>
            <w:r w:rsidRPr="00044315">
              <w:rPr>
                <w:rFonts w:ascii="Myriad Pro" w:hAnsi="Myriad Pro"/>
                <w:b/>
                <w:bCs/>
                <w:sz w:val="16"/>
                <w:szCs w:val="16"/>
              </w:rPr>
              <w:t>1.2.8.</w:t>
            </w:r>
          </w:p>
        </w:tc>
        <w:tc>
          <w:tcPr>
            <w:tcW w:w="2800" w:type="dxa"/>
            <w:tcBorders>
              <w:top w:val="nil"/>
              <w:left w:val="nil"/>
              <w:bottom w:val="single" w:sz="4" w:space="0" w:color="auto"/>
              <w:right w:val="single" w:sz="4" w:space="0" w:color="auto"/>
            </w:tcBorders>
            <w:shd w:val="clear" w:color="auto" w:fill="auto"/>
            <w:vAlign w:val="center"/>
            <w:hideMark/>
          </w:tcPr>
          <w:p w14:paraId="785922E4" w14:textId="77777777" w:rsidR="00044315" w:rsidRPr="00044315" w:rsidRDefault="00044315" w:rsidP="00044315">
            <w:pPr>
              <w:rPr>
                <w:rFonts w:ascii="Myriad Pro" w:hAnsi="Myriad Pro"/>
                <w:b/>
                <w:bCs/>
                <w:i/>
                <w:iCs/>
                <w:sz w:val="16"/>
                <w:szCs w:val="16"/>
              </w:rPr>
            </w:pPr>
            <w:r w:rsidRPr="00044315">
              <w:rPr>
                <w:rFonts w:ascii="Myriad Pro" w:hAnsi="Myriad Pro"/>
                <w:b/>
                <w:bCs/>
                <w:i/>
                <w:iCs/>
                <w:sz w:val="16"/>
                <w:szCs w:val="16"/>
              </w:rPr>
              <w:t>Источники инвестиционной программы, итого</w:t>
            </w:r>
          </w:p>
        </w:tc>
        <w:tc>
          <w:tcPr>
            <w:tcW w:w="980" w:type="dxa"/>
            <w:tcBorders>
              <w:top w:val="nil"/>
              <w:left w:val="nil"/>
              <w:bottom w:val="single" w:sz="4" w:space="0" w:color="auto"/>
              <w:right w:val="single" w:sz="4" w:space="0" w:color="auto"/>
            </w:tcBorders>
            <w:shd w:val="clear" w:color="auto" w:fill="auto"/>
            <w:noWrap/>
            <w:vAlign w:val="center"/>
            <w:hideMark/>
          </w:tcPr>
          <w:p w14:paraId="0E9C7D51" w14:textId="77777777" w:rsidR="00044315" w:rsidRPr="00044315" w:rsidRDefault="00044315" w:rsidP="00044315">
            <w:pPr>
              <w:jc w:val="center"/>
              <w:rPr>
                <w:rFonts w:ascii="Myriad Pro" w:hAnsi="Myriad Pro"/>
                <w:b/>
                <w:bCs/>
                <w:i/>
                <w:iCs/>
                <w:sz w:val="16"/>
                <w:szCs w:val="16"/>
              </w:rPr>
            </w:pPr>
            <w:r w:rsidRPr="00044315">
              <w:rPr>
                <w:rFonts w:ascii="Myriad Pro" w:hAnsi="Myriad Pro"/>
                <w:b/>
                <w:bCs/>
                <w:i/>
                <w:iCs/>
                <w:sz w:val="16"/>
                <w:szCs w:val="16"/>
              </w:rPr>
              <w:t> </w:t>
            </w:r>
          </w:p>
        </w:tc>
        <w:tc>
          <w:tcPr>
            <w:tcW w:w="1167" w:type="dxa"/>
            <w:tcBorders>
              <w:top w:val="nil"/>
              <w:left w:val="nil"/>
              <w:bottom w:val="single" w:sz="4" w:space="0" w:color="auto"/>
              <w:right w:val="single" w:sz="4" w:space="0" w:color="auto"/>
            </w:tcBorders>
            <w:shd w:val="clear" w:color="auto" w:fill="auto"/>
            <w:noWrap/>
            <w:vAlign w:val="center"/>
            <w:hideMark/>
          </w:tcPr>
          <w:p w14:paraId="248042E7" w14:textId="70871FDB" w:rsidR="00044315" w:rsidRPr="00044315" w:rsidRDefault="00044315" w:rsidP="00044315">
            <w:pPr>
              <w:jc w:val="center"/>
              <w:rPr>
                <w:rFonts w:ascii="Myriad Pro" w:hAnsi="Myriad Pro"/>
                <w:b/>
                <w:bCs/>
                <w:i/>
                <w:iCs/>
                <w:sz w:val="16"/>
                <w:szCs w:val="16"/>
              </w:rPr>
            </w:pPr>
            <w:r w:rsidRPr="00044315">
              <w:rPr>
                <w:rFonts w:ascii="Myriad Pro" w:hAnsi="Myriad Pro"/>
                <w:b/>
                <w:bCs/>
                <w:i/>
                <w:iCs/>
                <w:sz w:val="16"/>
                <w:szCs w:val="16"/>
              </w:rPr>
              <w:t>584 018</w:t>
            </w:r>
          </w:p>
        </w:tc>
        <w:tc>
          <w:tcPr>
            <w:tcW w:w="1281" w:type="dxa"/>
            <w:tcBorders>
              <w:top w:val="nil"/>
              <w:left w:val="nil"/>
              <w:bottom w:val="single" w:sz="4" w:space="0" w:color="auto"/>
              <w:right w:val="single" w:sz="4" w:space="0" w:color="auto"/>
            </w:tcBorders>
            <w:shd w:val="clear" w:color="auto" w:fill="auto"/>
            <w:noWrap/>
            <w:vAlign w:val="center"/>
            <w:hideMark/>
          </w:tcPr>
          <w:p w14:paraId="67934D6A" w14:textId="0ADE0F12" w:rsidR="00044315" w:rsidRPr="00044315" w:rsidRDefault="00044315" w:rsidP="00044315">
            <w:pPr>
              <w:jc w:val="center"/>
              <w:rPr>
                <w:rFonts w:ascii="Myriad Pro" w:hAnsi="Myriad Pro"/>
                <w:b/>
                <w:bCs/>
                <w:i/>
                <w:iCs/>
                <w:sz w:val="16"/>
                <w:szCs w:val="16"/>
              </w:rPr>
            </w:pPr>
            <w:r w:rsidRPr="00044315">
              <w:rPr>
                <w:rFonts w:ascii="Myriad Pro" w:hAnsi="Myriad Pro"/>
                <w:b/>
                <w:bCs/>
                <w:i/>
                <w:iCs/>
                <w:sz w:val="16"/>
                <w:szCs w:val="16"/>
              </w:rPr>
              <w:t>716 482</w:t>
            </w:r>
          </w:p>
        </w:tc>
        <w:tc>
          <w:tcPr>
            <w:tcW w:w="1115" w:type="dxa"/>
            <w:tcBorders>
              <w:top w:val="nil"/>
              <w:left w:val="nil"/>
              <w:bottom w:val="single" w:sz="4" w:space="0" w:color="auto"/>
              <w:right w:val="single" w:sz="4" w:space="0" w:color="auto"/>
            </w:tcBorders>
            <w:shd w:val="clear" w:color="auto" w:fill="auto"/>
            <w:noWrap/>
            <w:vAlign w:val="center"/>
            <w:hideMark/>
          </w:tcPr>
          <w:p w14:paraId="190DCFE0" w14:textId="03F4D86B" w:rsidR="00044315" w:rsidRPr="00044315" w:rsidRDefault="00044315" w:rsidP="00044315">
            <w:pPr>
              <w:jc w:val="center"/>
              <w:rPr>
                <w:rFonts w:ascii="Myriad Pro" w:hAnsi="Myriad Pro"/>
                <w:b/>
                <w:bCs/>
                <w:i/>
                <w:iCs/>
                <w:sz w:val="16"/>
                <w:szCs w:val="16"/>
              </w:rPr>
            </w:pPr>
            <w:r w:rsidRPr="00044315">
              <w:rPr>
                <w:rFonts w:ascii="Myriad Pro" w:hAnsi="Myriad Pro"/>
                <w:b/>
                <w:bCs/>
                <w:i/>
                <w:iCs/>
                <w:sz w:val="16"/>
                <w:szCs w:val="16"/>
              </w:rPr>
              <w:t>132 464</w:t>
            </w:r>
          </w:p>
        </w:tc>
        <w:tc>
          <w:tcPr>
            <w:tcW w:w="1116" w:type="dxa"/>
            <w:tcBorders>
              <w:top w:val="nil"/>
              <w:left w:val="nil"/>
              <w:bottom w:val="single" w:sz="4" w:space="0" w:color="auto"/>
              <w:right w:val="single" w:sz="4" w:space="0" w:color="auto"/>
            </w:tcBorders>
            <w:shd w:val="clear" w:color="auto" w:fill="auto"/>
            <w:noWrap/>
            <w:vAlign w:val="center"/>
            <w:hideMark/>
          </w:tcPr>
          <w:p w14:paraId="41EC7B39" w14:textId="631F4128" w:rsidR="00044315" w:rsidRPr="00044315" w:rsidRDefault="00044315" w:rsidP="00044315">
            <w:pPr>
              <w:jc w:val="center"/>
              <w:rPr>
                <w:rFonts w:ascii="Myriad Pro" w:hAnsi="Myriad Pro"/>
                <w:b/>
                <w:bCs/>
                <w:i/>
                <w:iCs/>
                <w:sz w:val="16"/>
                <w:szCs w:val="16"/>
              </w:rPr>
            </w:pPr>
            <w:r w:rsidRPr="00044315">
              <w:rPr>
                <w:rFonts w:ascii="Myriad Pro" w:hAnsi="Myriad Pro"/>
                <w:b/>
                <w:bCs/>
                <w:i/>
                <w:iCs/>
                <w:sz w:val="16"/>
                <w:szCs w:val="16"/>
              </w:rPr>
              <w:t>122,7%</w:t>
            </w:r>
          </w:p>
        </w:tc>
      </w:tr>
      <w:tr w:rsidR="00044315" w:rsidRPr="00044315" w14:paraId="273F3B84" w14:textId="77777777" w:rsidTr="00440DFB">
        <w:trPr>
          <w:trHeight w:val="306"/>
        </w:trPr>
        <w:tc>
          <w:tcPr>
            <w:tcW w:w="750" w:type="dxa"/>
            <w:tcBorders>
              <w:top w:val="nil"/>
              <w:left w:val="single" w:sz="4" w:space="0" w:color="auto"/>
              <w:bottom w:val="single" w:sz="4" w:space="0" w:color="auto"/>
              <w:right w:val="single" w:sz="4" w:space="0" w:color="auto"/>
            </w:tcBorders>
            <w:shd w:val="clear" w:color="auto" w:fill="auto"/>
            <w:noWrap/>
            <w:vAlign w:val="center"/>
            <w:hideMark/>
          </w:tcPr>
          <w:p w14:paraId="3D01361E" w14:textId="77777777" w:rsidR="00044315" w:rsidRPr="00044315" w:rsidRDefault="00044315" w:rsidP="00044315">
            <w:pPr>
              <w:jc w:val="center"/>
              <w:rPr>
                <w:rFonts w:ascii="Myriad Pro" w:hAnsi="Myriad Pro"/>
                <w:sz w:val="16"/>
                <w:szCs w:val="16"/>
              </w:rPr>
            </w:pPr>
            <w:r w:rsidRPr="00044315">
              <w:rPr>
                <w:rFonts w:ascii="Myriad Pro" w:hAnsi="Myriad Pro"/>
                <w:sz w:val="16"/>
                <w:szCs w:val="16"/>
              </w:rPr>
              <w:t>1.2.8.1.</w:t>
            </w:r>
          </w:p>
        </w:tc>
        <w:tc>
          <w:tcPr>
            <w:tcW w:w="2800" w:type="dxa"/>
            <w:tcBorders>
              <w:top w:val="nil"/>
              <w:left w:val="nil"/>
              <w:bottom w:val="single" w:sz="4" w:space="0" w:color="auto"/>
              <w:right w:val="single" w:sz="4" w:space="0" w:color="auto"/>
            </w:tcBorders>
            <w:shd w:val="clear" w:color="auto" w:fill="auto"/>
            <w:vAlign w:val="center"/>
            <w:hideMark/>
          </w:tcPr>
          <w:p w14:paraId="7285FBFB" w14:textId="77777777" w:rsidR="00044315" w:rsidRPr="00044315" w:rsidRDefault="00044315" w:rsidP="00044315">
            <w:pPr>
              <w:rPr>
                <w:rFonts w:ascii="Myriad Pro" w:hAnsi="Myriad Pro"/>
                <w:sz w:val="16"/>
                <w:szCs w:val="16"/>
              </w:rPr>
            </w:pPr>
            <w:r w:rsidRPr="00044315">
              <w:rPr>
                <w:rFonts w:ascii="Myriad Pro" w:hAnsi="Myriad Pro"/>
                <w:sz w:val="16"/>
                <w:szCs w:val="16"/>
              </w:rPr>
              <w:t>Амортизация основных средств</w:t>
            </w:r>
          </w:p>
        </w:tc>
        <w:tc>
          <w:tcPr>
            <w:tcW w:w="980" w:type="dxa"/>
            <w:tcBorders>
              <w:top w:val="nil"/>
              <w:left w:val="nil"/>
              <w:bottom w:val="single" w:sz="4" w:space="0" w:color="auto"/>
              <w:right w:val="single" w:sz="4" w:space="0" w:color="auto"/>
            </w:tcBorders>
            <w:shd w:val="clear" w:color="auto" w:fill="auto"/>
            <w:noWrap/>
            <w:vAlign w:val="center"/>
            <w:hideMark/>
          </w:tcPr>
          <w:p w14:paraId="1920B948" w14:textId="77777777" w:rsidR="00044315" w:rsidRPr="00044315" w:rsidRDefault="00044315" w:rsidP="00044315">
            <w:pPr>
              <w:jc w:val="center"/>
              <w:rPr>
                <w:rFonts w:ascii="Myriad Pro" w:hAnsi="Myriad Pro"/>
                <w:sz w:val="16"/>
                <w:szCs w:val="16"/>
              </w:rPr>
            </w:pPr>
            <w:r w:rsidRPr="00044315">
              <w:rPr>
                <w:rFonts w:ascii="Myriad Pro" w:hAnsi="Myriad Pro"/>
                <w:sz w:val="16"/>
                <w:szCs w:val="16"/>
              </w:rPr>
              <w:t>тыс. руб.</w:t>
            </w:r>
          </w:p>
        </w:tc>
        <w:tc>
          <w:tcPr>
            <w:tcW w:w="1167" w:type="dxa"/>
            <w:tcBorders>
              <w:top w:val="nil"/>
              <w:left w:val="nil"/>
              <w:bottom w:val="single" w:sz="4" w:space="0" w:color="auto"/>
              <w:right w:val="single" w:sz="4" w:space="0" w:color="auto"/>
            </w:tcBorders>
            <w:shd w:val="clear" w:color="auto" w:fill="auto"/>
            <w:noWrap/>
            <w:vAlign w:val="center"/>
            <w:hideMark/>
          </w:tcPr>
          <w:p w14:paraId="1770C49E" w14:textId="411395E4" w:rsidR="00044315" w:rsidRPr="00044315" w:rsidRDefault="00044315" w:rsidP="00044315">
            <w:pPr>
              <w:jc w:val="center"/>
              <w:rPr>
                <w:rFonts w:ascii="Myriad Pro" w:hAnsi="Myriad Pro"/>
                <w:sz w:val="16"/>
                <w:szCs w:val="16"/>
              </w:rPr>
            </w:pPr>
            <w:r w:rsidRPr="00044315">
              <w:rPr>
                <w:rFonts w:ascii="Myriad Pro" w:hAnsi="Myriad Pro"/>
                <w:sz w:val="16"/>
                <w:szCs w:val="16"/>
              </w:rPr>
              <w:t>339 226</w:t>
            </w:r>
          </w:p>
        </w:tc>
        <w:tc>
          <w:tcPr>
            <w:tcW w:w="1281" w:type="dxa"/>
            <w:tcBorders>
              <w:top w:val="nil"/>
              <w:left w:val="nil"/>
              <w:bottom w:val="single" w:sz="4" w:space="0" w:color="auto"/>
              <w:right w:val="single" w:sz="4" w:space="0" w:color="auto"/>
            </w:tcBorders>
            <w:shd w:val="clear" w:color="auto" w:fill="auto"/>
            <w:noWrap/>
            <w:vAlign w:val="center"/>
            <w:hideMark/>
          </w:tcPr>
          <w:p w14:paraId="5C33A37C" w14:textId="276A170F" w:rsidR="00044315" w:rsidRPr="00044315" w:rsidRDefault="00044315" w:rsidP="00044315">
            <w:pPr>
              <w:jc w:val="center"/>
              <w:rPr>
                <w:rFonts w:ascii="Myriad Pro" w:hAnsi="Myriad Pro"/>
                <w:b/>
                <w:bCs/>
                <w:sz w:val="16"/>
                <w:szCs w:val="16"/>
              </w:rPr>
            </w:pPr>
            <w:r w:rsidRPr="00044315">
              <w:rPr>
                <w:rFonts w:ascii="Myriad Pro" w:hAnsi="Myriad Pro"/>
                <w:sz w:val="16"/>
                <w:szCs w:val="16"/>
              </w:rPr>
              <w:t>527 872</w:t>
            </w:r>
          </w:p>
        </w:tc>
        <w:tc>
          <w:tcPr>
            <w:tcW w:w="1115" w:type="dxa"/>
            <w:tcBorders>
              <w:top w:val="nil"/>
              <w:left w:val="nil"/>
              <w:bottom w:val="single" w:sz="4" w:space="0" w:color="auto"/>
              <w:right w:val="single" w:sz="4" w:space="0" w:color="auto"/>
            </w:tcBorders>
            <w:shd w:val="clear" w:color="auto" w:fill="auto"/>
            <w:noWrap/>
            <w:vAlign w:val="center"/>
            <w:hideMark/>
          </w:tcPr>
          <w:p w14:paraId="4413ADD4" w14:textId="2C035C03" w:rsidR="00044315" w:rsidRPr="00044315" w:rsidRDefault="00044315" w:rsidP="00044315">
            <w:pPr>
              <w:jc w:val="center"/>
              <w:rPr>
                <w:rFonts w:ascii="Myriad Pro" w:hAnsi="Myriad Pro"/>
                <w:b/>
                <w:bCs/>
                <w:sz w:val="16"/>
                <w:szCs w:val="16"/>
              </w:rPr>
            </w:pPr>
            <w:r w:rsidRPr="00044315">
              <w:rPr>
                <w:rFonts w:ascii="Myriad Pro" w:hAnsi="Myriad Pro"/>
                <w:b/>
                <w:bCs/>
                <w:sz w:val="16"/>
                <w:szCs w:val="16"/>
              </w:rPr>
              <w:t>188 646</w:t>
            </w:r>
          </w:p>
        </w:tc>
        <w:tc>
          <w:tcPr>
            <w:tcW w:w="1116" w:type="dxa"/>
            <w:tcBorders>
              <w:top w:val="nil"/>
              <w:left w:val="nil"/>
              <w:bottom w:val="single" w:sz="4" w:space="0" w:color="auto"/>
              <w:right w:val="single" w:sz="4" w:space="0" w:color="auto"/>
            </w:tcBorders>
            <w:shd w:val="clear" w:color="auto" w:fill="auto"/>
            <w:noWrap/>
            <w:vAlign w:val="center"/>
            <w:hideMark/>
          </w:tcPr>
          <w:p w14:paraId="4200796E" w14:textId="17EDB676" w:rsidR="00044315" w:rsidRPr="00044315" w:rsidRDefault="00044315" w:rsidP="00044315">
            <w:pPr>
              <w:jc w:val="center"/>
              <w:rPr>
                <w:rFonts w:ascii="Myriad Pro" w:hAnsi="Myriad Pro"/>
                <w:b/>
                <w:bCs/>
                <w:sz w:val="16"/>
                <w:szCs w:val="16"/>
              </w:rPr>
            </w:pPr>
            <w:r w:rsidRPr="00044315">
              <w:rPr>
                <w:rFonts w:ascii="Myriad Pro" w:hAnsi="Myriad Pro"/>
                <w:b/>
                <w:bCs/>
                <w:sz w:val="16"/>
                <w:szCs w:val="16"/>
              </w:rPr>
              <w:t>155,6%</w:t>
            </w:r>
          </w:p>
        </w:tc>
      </w:tr>
      <w:tr w:rsidR="00044315" w:rsidRPr="00044315" w14:paraId="6E33A897" w14:textId="77777777" w:rsidTr="00440DFB">
        <w:trPr>
          <w:trHeight w:val="306"/>
        </w:trPr>
        <w:tc>
          <w:tcPr>
            <w:tcW w:w="750" w:type="dxa"/>
            <w:tcBorders>
              <w:top w:val="nil"/>
              <w:left w:val="single" w:sz="4" w:space="0" w:color="auto"/>
              <w:bottom w:val="single" w:sz="4" w:space="0" w:color="auto"/>
              <w:right w:val="single" w:sz="4" w:space="0" w:color="auto"/>
            </w:tcBorders>
            <w:shd w:val="clear" w:color="auto" w:fill="auto"/>
            <w:noWrap/>
            <w:vAlign w:val="center"/>
            <w:hideMark/>
          </w:tcPr>
          <w:p w14:paraId="3FDB0687" w14:textId="77777777" w:rsidR="00044315" w:rsidRPr="00044315" w:rsidRDefault="00044315" w:rsidP="00044315">
            <w:pPr>
              <w:jc w:val="center"/>
              <w:rPr>
                <w:rFonts w:ascii="Myriad Pro" w:hAnsi="Myriad Pro"/>
                <w:sz w:val="16"/>
                <w:szCs w:val="16"/>
              </w:rPr>
            </w:pPr>
            <w:r w:rsidRPr="00044315">
              <w:rPr>
                <w:rFonts w:ascii="Myriad Pro" w:hAnsi="Myriad Pro"/>
                <w:sz w:val="16"/>
                <w:szCs w:val="16"/>
              </w:rPr>
              <w:t>1.2.8.2.</w:t>
            </w:r>
          </w:p>
        </w:tc>
        <w:tc>
          <w:tcPr>
            <w:tcW w:w="2800" w:type="dxa"/>
            <w:tcBorders>
              <w:top w:val="nil"/>
              <w:left w:val="nil"/>
              <w:bottom w:val="single" w:sz="4" w:space="0" w:color="auto"/>
              <w:right w:val="single" w:sz="4" w:space="0" w:color="auto"/>
            </w:tcBorders>
            <w:shd w:val="clear" w:color="auto" w:fill="auto"/>
            <w:vAlign w:val="center"/>
            <w:hideMark/>
          </w:tcPr>
          <w:p w14:paraId="50963F23" w14:textId="77777777" w:rsidR="00044315" w:rsidRPr="00044315" w:rsidRDefault="00044315" w:rsidP="00044315">
            <w:pPr>
              <w:rPr>
                <w:rFonts w:ascii="Myriad Pro" w:hAnsi="Myriad Pro"/>
                <w:sz w:val="16"/>
                <w:szCs w:val="16"/>
              </w:rPr>
            </w:pPr>
            <w:r w:rsidRPr="00044315">
              <w:rPr>
                <w:rFonts w:ascii="Myriad Pro" w:hAnsi="Myriad Pro"/>
                <w:sz w:val="16"/>
                <w:szCs w:val="16"/>
              </w:rPr>
              <w:t>Прибыль на капитальные вложения</w:t>
            </w:r>
          </w:p>
        </w:tc>
        <w:tc>
          <w:tcPr>
            <w:tcW w:w="980" w:type="dxa"/>
            <w:tcBorders>
              <w:top w:val="nil"/>
              <w:left w:val="nil"/>
              <w:bottom w:val="single" w:sz="4" w:space="0" w:color="auto"/>
              <w:right w:val="single" w:sz="4" w:space="0" w:color="auto"/>
            </w:tcBorders>
            <w:shd w:val="clear" w:color="auto" w:fill="auto"/>
            <w:noWrap/>
            <w:vAlign w:val="center"/>
            <w:hideMark/>
          </w:tcPr>
          <w:p w14:paraId="2F00F03E" w14:textId="77777777" w:rsidR="00044315" w:rsidRPr="00044315" w:rsidRDefault="00044315" w:rsidP="00044315">
            <w:pPr>
              <w:jc w:val="center"/>
              <w:rPr>
                <w:rFonts w:ascii="Myriad Pro" w:hAnsi="Myriad Pro"/>
                <w:sz w:val="16"/>
                <w:szCs w:val="16"/>
              </w:rPr>
            </w:pPr>
            <w:r w:rsidRPr="00044315">
              <w:rPr>
                <w:rFonts w:ascii="Myriad Pro" w:hAnsi="Myriad Pro"/>
                <w:sz w:val="16"/>
                <w:szCs w:val="16"/>
              </w:rPr>
              <w:t>тыс. руб.</w:t>
            </w:r>
          </w:p>
        </w:tc>
        <w:tc>
          <w:tcPr>
            <w:tcW w:w="1167" w:type="dxa"/>
            <w:tcBorders>
              <w:top w:val="nil"/>
              <w:left w:val="nil"/>
              <w:bottom w:val="single" w:sz="4" w:space="0" w:color="auto"/>
              <w:right w:val="single" w:sz="4" w:space="0" w:color="auto"/>
            </w:tcBorders>
            <w:shd w:val="clear" w:color="auto" w:fill="auto"/>
            <w:noWrap/>
            <w:vAlign w:val="center"/>
            <w:hideMark/>
          </w:tcPr>
          <w:p w14:paraId="520D3BC9" w14:textId="157D7867" w:rsidR="00044315" w:rsidRPr="00044315" w:rsidRDefault="00044315" w:rsidP="00044315">
            <w:pPr>
              <w:jc w:val="center"/>
              <w:rPr>
                <w:rFonts w:ascii="Myriad Pro" w:hAnsi="Myriad Pro"/>
                <w:sz w:val="16"/>
                <w:szCs w:val="16"/>
              </w:rPr>
            </w:pPr>
            <w:r w:rsidRPr="00044315">
              <w:rPr>
                <w:rFonts w:ascii="Myriad Pro" w:hAnsi="Myriad Pro"/>
                <w:sz w:val="16"/>
                <w:szCs w:val="16"/>
              </w:rPr>
              <w:t>244 792</w:t>
            </w:r>
          </w:p>
        </w:tc>
        <w:tc>
          <w:tcPr>
            <w:tcW w:w="1281" w:type="dxa"/>
            <w:tcBorders>
              <w:top w:val="nil"/>
              <w:left w:val="nil"/>
              <w:bottom w:val="single" w:sz="4" w:space="0" w:color="auto"/>
              <w:right w:val="single" w:sz="4" w:space="0" w:color="auto"/>
            </w:tcBorders>
            <w:shd w:val="clear" w:color="auto" w:fill="auto"/>
            <w:noWrap/>
            <w:vAlign w:val="center"/>
            <w:hideMark/>
          </w:tcPr>
          <w:p w14:paraId="60BB6FE0" w14:textId="2D9F718F" w:rsidR="00044315" w:rsidRPr="00044315" w:rsidRDefault="00044315" w:rsidP="00044315">
            <w:pPr>
              <w:jc w:val="center"/>
              <w:rPr>
                <w:rFonts w:ascii="Myriad Pro" w:hAnsi="Myriad Pro"/>
                <w:b/>
                <w:bCs/>
                <w:sz w:val="16"/>
                <w:szCs w:val="16"/>
              </w:rPr>
            </w:pPr>
            <w:r w:rsidRPr="00044315">
              <w:rPr>
                <w:rFonts w:ascii="Myriad Pro" w:hAnsi="Myriad Pro"/>
                <w:sz w:val="16"/>
                <w:szCs w:val="16"/>
              </w:rPr>
              <w:t>188 610</w:t>
            </w:r>
          </w:p>
        </w:tc>
        <w:tc>
          <w:tcPr>
            <w:tcW w:w="1115" w:type="dxa"/>
            <w:tcBorders>
              <w:top w:val="nil"/>
              <w:left w:val="nil"/>
              <w:bottom w:val="single" w:sz="4" w:space="0" w:color="auto"/>
              <w:right w:val="single" w:sz="4" w:space="0" w:color="auto"/>
            </w:tcBorders>
            <w:shd w:val="clear" w:color="auto" w:fill="auto"/>
            <w:noWrap/>
            <w:vAlign w:val="center"/>
            <w:hideMark/>
          </w:tcPr>
          <w:p w14:paraId="11BFC6C2" w14:textId="58D447D3" w:rsidR="00044315" w:rsidRPr="00044315" w:rsidRDefault="00044315" w:rsidP="00044315">
            <w:pPr>
              <w:jc w:val="center"/>
              <w:rPr>
                <w:rFonts w:ascii="Myriad Pro" w:hAnsi="Myriad Pro"/>
                <w:b/>
                <w:bCs/>
                <w:sz w:val="16"/>
                <w:szCs w:val="16"/>
              </w:rPr>
            </w:pPr>
            <w:r w:rsidRPr="00044315">
              <w:rPr>
                <w:rFonts w:ascii="Myriad Pro" w:hAnsi="Myriad Pro"/>
                <w:b/>
                <w:bCs/>
                <w:sz w:val="16"/>
                <w:szCs w:val="16"/>
              </w:rPr>
              <w:t>-56 182</w:t>
            </w:r>
          </w:p>
        </w:tc>
        <w:tc>
          <w:tcPr>
            <w:tcW w:w="1116" w:type="dxa"/>
            <w:tcBorders>
              <w:top w:val="nil"/>
              <w:left w:val="nil"/>
              <w:bottom w:val="single" w:sz="4" w:space="0" w:color="auto"/>
              <w:right w:val="single" w:sz="4" w:space="0" w:color="auto"/>
            </w:tcBorders>
            <w:shd w:val="clear" w:color="auto" w:fill="auto"/>
            <w:noWrap/>
            <w:vAlign w:val="center"/>
            <w:hideMark/>
          </w:tcPr>
          <w:p w14:paraId="0538C6EA" w14:textId="62D4516D" w:rsidR="00044315" w:rsidRPr="00044315" w:rsidRDefault="00044315" w:rsidP="00044315">
            <w:pPr>
              <w:jc w:val="center"/>
              <w:rPr>
                <w:rFonts w:ascii="Myriad Pro" w:hAnsi="Myriad Pro"/>
                <w:b/>
                <w:bCs/>
                <w:sz w:val="16"/>
                <w:szCs w:val="16"/>
              </w:rPr>
            </w:pPr>
            <w:r w:rsidRPr="00044315">
              <w:rPr>
                <w:rFonts w:ascii="Myriad Pro" w:hAnsi="Myriad Pro"/>
                <w:b/>
                <w:bCs/>
                <w:sz w:val="16"/>
                <w:szCs w:val="16"/>
              </w:rPr>
              <w:t>77,0%</w:t>
            </w:r>
          </w:p>
        </w:tc>
      </w:tr>
      <w:tr w:rsidR="00044315" w:rsidRPr="00044315" w14:paraId="5285A767" w14:textId="77777777" w:rsidTr="00440DFB">
        <w:trPr>
          <w:trHeight w:val="843"/>
        </w:trPr>
        <w:tc>
          <w:tcPr>
            <w:tcW w:w="750" w:type="dxa"/>
            <w:tcBorders>
              <w:top w:val="nil"/>
              <w:left w:val="single" w:sz="4" w:space="0" w:color="auto"/>
              <w:bottom w:val="single" w:sz="4" w:space="0" w:color="auto"/>
              <w:right w:val="single" w:sz="4" w:space="0" w:color="auto"/>
            </w:tcBorders>
            <w:shd w:val="clear" w:color="auto" w:fill="auto"/>
            <w:noWrap/>
            <w:vAlign w:val="center"/>
            <w:hideMark/>
          </w:tcPr>
          <w:p w14:paraId="4ED7A1CA" w14:textId="77777777" w:rsidR="00044315" w:rsidRPr="00044315" w:rsidRDefault="00044315" w:rsidP="00044315">
            <w:pPr>
              <w:jc w:val="center"/>
              <w:rPr>
                <w:rFonts w:ascii="Myriad Pro" w:hAnsi="Myriad Pro"/>
                <w:b/>
                <w:bCs/>
                <w:sz w:val="16"/>
                <w:szCs w:val="16"/>
              </w:rPr>
            </w:pPr>
            <w:r w:rsidRPr="00044315">
              <w:rPr>
                <w:rFonts w:ascii="Myriad Pro" w:hAnsi="Myriad Pro"/>
                <w:b/>
                <w:bCs/>
                <w:sz w:val="16"/>
                <w:szCs w:val="16"/>
              </w:rPr>
              <w:t>1.3.</w:t>
            </w:r>
          </w:p>
        </w:tc>
        <w:tc>
          <w:tcPr>
            <w:tcW w:w="2800" w:type="dxa"/>
            <w:tcBorders>
              <w:top w:val="nil"/>
              <w:left w:val="nil"/>
              <w:bottom w:val="single" w:sz="4" w:space="0" w:color="auto"/>
              <w:right w:val="single" w:sz="4" w:space="0" w:color="auto"/>
            </w:tcBorders>
            <w:shd w:val="clear" w:color="auto" w:fill="auto"/>
            <w:vAlign w:val="center"/>
            <w:hideMark/>
          </w:tcPr>
          <w:p w14:paraId="4166A2D1" w14:textId="77777777" w:rsidR="00044315" w:rsidRPr="00044315" w:rsidRDefault="00044315" w:rsidP="00044315">
            <w:pPr>
              <w:rPr>
                <w:rFonts w:ascii="Myriad Pro" w:hAnsi="Myriad Pro"/>
                <w:b/>
                <w:bCs/>
                <w:sz w:val="16"/>
                <w:szCs w:val="16"/>
              </w:rPr>
            </w:pPr>
            <w:r w:rsidRPr="00044315">
              <w:rPr>
                <w:rFonts w:ascii="Myriad Pro" w:hAnsi="Myriad Pro"/>
                <w:b/>
                <w:bCs/>
                <w:sz w:val="16"/>
                <w:szCs w:val="16"/>
              </w:rPr>
              <w:t>Корректировка всего (с учетом недополученного дохода при осуществлении регулируемой деятельности), в т.ч.</w:t>
            </w:r>
          </w:p>
        </w:tc>
        <w:tc>
          <w:tcPr>
            <w:tcW w:w="980" w:type="dxa"/>
            <w:tcBorders>
              <w:top w:val="nil"/>
              <w:left w:val="nil"/>
              <w:bottom w:val="single" w:sz="4" w:space="0" w:color="auto"/>
              <w:right w:val="single" w:sz="4" w:space="0" w:color="auto"/>
            </w:tcBorders>
            <w:shd w:val="clear" w:color="auto" w:fill="auto"/>
            <w:noWrap/>
            <w:vAlign w:val="center"/>
            <w:hideMark/>
          </w:tcPr>
          <w:p w14:paraId="1980FD00" w14:textId="77777777" w:rsidR="00044315" w:rsidRPr="00044315" w:rsidRDefault="00044315" w:rsidP="00044315">
            <w:pPr>
              <w:jc w:val="center"/>
              <w:rPr>
                <w:rFonts w:ascii="Myriad Pro" w:hAnsi="Myriad Pro"/>
                <w:sz w:val="16"/>
                <w:szCs w:val="16"/>
              </w:rPr>
            </w:pPr>
            <w:r w:rsidRPr="00044315">
              <w:rPr>
                <w:rFonts w:ascii="Myriad Pro" w:hAnsi="Myriad Pro"/>
                <w:sz w:val="16"/>
                <w:szCs w:val="16"/>
              </w:rPr>
              <w:t>тыс. руб.</w:t>
            </w:r>
          </w:p>
        </w:tc>
        <w:tc>
          <w:tcPr>
            <w:tcW w:w="1167" w:type="dxa"/>
            <w:tcBorders>
              <w:top w:val="nil"/>
              <w:left w:val="nil"/>
              <w:bottom w:val="single" w:sz="4" w:space="0" w:color="auto"/>
              <w:right w:val="single" w:sz="4" w:space="0" w:color="auto"/>
            </w:tcBorders>
            <w:shd w:val="clear" w:color="auto" w:fill="auto"/>
            <w:noWrap/>
            <w:vAlign w:val="center"/>
            <w:hideMark/>
          </w:tcPr>
          <w:p w14:paraId="0476B103" w14:textId="0644B265" w:rsidR="00044315" w:rsidRPr="00044315" w:rsidRDefault="00044315" w:rsidP="00044315">
            <w:pPr>
              <w:jc w:val="center"/>
              <w:rPr>
                <w:rFonts w:ascii="Myriad Pro" w:hAnsi="Myriad Pro"/>
                <w:b/>
                <w:bCs/>
                <w:sz w:val="16"/>
                <w:szCs w:val="16"/>
              </w:rPr>
            </w:pPr>
            <w:r w:rsidRPr="00044315">
              <w:rPr>
                <w:rFonts w:ascii="Myriad Pro" w:hAnsi="Myriad Pro"/>
                <w:b/>
                <w:bCs/>
                <w:sz w:val="16"/>
                <w:szCs w:val="16"/>
              </w:rPr>
              <w:t>-190 139</w:t>
            </w:r>
          </w:p>
        </w:tc>
        <w:tc>
          <w:tcPr>
            <w:tcW w:w="1281" w:type="dxa"/>
            <w:tcBorders>
              <w:top w:val="nil"/>
              <w:left w:val="nil"/>
              <w:bottom w:val="single" w:sz="4" w:space="0" w:color="auto"/>
              <w:right w:val="single" w:sz="4" w:space="0" w:color="auto"/>
            </w:tcBorders>
            <w:shd w:val="clear" w:color="auto" w:fill="auto"/>
            <w:noWrap/>
            <w:vAlign w:val="center"/>
            <w:hideMark/>
          </w:tcPr>
          <w:p w14:paraId="5871628E" w14:textId="06639534" w:rsidR="00044315" w:rsidRPr="00044315" w:rsidRDefault="00044315" w:rsidP="00044315">
            <w:pPr>
              <w:jc w:val="center"/>
              <w:rPr>
                <w:rFonts w:ascii="Myriad Pro" w:hAnsi="Myriad Pro"/>
                <w:b/>
                <w:bCs/>
                <w:sz w:val="16"/>
                <w:szCs w:val="16"/>
              </w:rPr>
            </w:pPr>
            <w:r w:rsidRPr="00044315">
              <w:rPr>
                <w:rFonts w:ascii="Myriad Pro" w:hAnsi="Myriad Pro"/>
                <w:b/>
                <w:bCs/>
                <w:sz w:val="16"/>
                <w:szCs w:val="16"/>
              </w:rPr>
              <w:t>106 229</w:t>
            </w:r>
          </w:p>
        </w:tc>
        <w:tc>
          <w:tcPr>
            <w:tcW w:w="1115" w:type="dxa"/>
            <w:tcBorders>
              <w:top w:val="nil"/>
              <w:left w:val="nil"/>
              <w:bottom w:val="single" w:sz="4" w:space="0" w:color="auto"/>
              <w:right w:val="single" w:sz="4" w:space="0" w:color="auto"/>
            </w:tcBorders>
            <w:shd w:val="clear" w:color="auto" w:fill="auto"/>
            <w:noWrap/>
            <w:vAlign w:val="center"/>
            <w:hideMark/>
          </w:tcPr>
          <w:p w14:paraId="10DED0B5" w14:textId="355F9541" w:rsidR="00044315" w:rsidRPr="00044315" w:rsidRDefault="00044315" w:rsidP="00044315">
            <w:pPr>
              <w:jc w:val="center"/>
              <w:rPr>
                <w:rFonts w:ascii="Myriad Pro" w:hAnsi="Myriad Pro"/>
                <w:b/>
                <w:bCs/>
                <w:sz w:val="16"/>
                <w:szCs w:val="16"/>
              </w:rPr>
            </w:pPr>
            <w:r w:rsidRPr="00044315">
              <w:rPr>
                <w:rFonts w:ascii="Myriad Pro" w:hAnsi="Myriad Pro"/>
                <w:b/>
                <w:bCs/>
                <w:sz w:val="16"/>
                <w:szCs w:val="16"/>
              </w:rPr>
              <w:t>296 368</w:t>
            </w:r>
          </w:p>
        </w:tc>
        <w:tc>
          <w:tcPr>
            <w:tcW w:w="1116" w:type="dxa"/>
            <w:tcBorders>
              <w:top w:val="nil"/>
              <w:left w:val="nil"/>
              <w:bottom w:val="single" w:sz="4" w:space="0" w:color="auto"/>
              <w:right w:val="single" w:sz="4" w:space="0" w:color="auto"/>
            </w:tcBorders>
            <w:shd w:val="clear" w:color="auto" w:fill="auto"/>
            <w:noWrap/>
            <w:vAlign w:val="center"/>
            <w:hideMark/>
          </w:tcPr>
          <w:p w14:paraId="4EF9718A" w14:textId="2EED9C48" w:rsidR="00044315" w:rsidRPr="00044315" w:rsidRDefault="00044315" w:rsidP="00044315">
            <w:pPr>
              <w:jc w:val="center"/>
              <w:rPr>
                <w:rFonts w:ascii="Myriad Pro" w:hAnsi="Myriad Pro"/>
                <w:b/>
                <w:bCs/>
                <w:sz w:val="16"/>
                <w:szCs w:val="16"/>
              </w:rPr>
            </w:pPr>
            <w:r w:rsidRPr="00044315">
              <w:rPr>
                <w:rFonts w:ascii="Myriad Pro" w:hAnsi="Myriad Pro"/>
                <w:b/>
                <w:bCs/>
                <w:sz w:val="16"/>
                <w:szCs w:val="16"/>
              </w:rPr>
              <w:t>-55,9%</w:t>
            </w:r>
          </w:p>
        </w:tc>
      </w:tr>
      <w:tr w:rsidR="00044315" w:rsidRPr="00044315" w14:paraId="3394429A" w14:textId="77777777" w:rsidTr="00440DFB">
        <w:trPr>
          <w:trHeight w:val="720"/>
        </w:trPr>
        <w:tc>
          <w:tcPr>
            <w:tcW w:w="750" w:type="dxa"/>
            <w:tcBorders>
              <w:top w:val="nil"/>
              <w:left w:val="single" w:sz="4" w:space="0" w:color="auto"/>
              <w:bottom w:val="single" w:sz="4" w:space="0" w:color="auto"/>
              <w:right w:val="single" w:sz="4" w:space="0" w:color="auto"/>
            </w:tcBorders>
            <w:shd w:val="clear" w:color="auto" w:fill="auto"/>
            <w:noWrap/>
            <w:vAlign w:val="center"/>
            <w:hideMark/>
          </w:tcPr>
          <w:p w14:paraId="6C740650" w14:textId="77777777" w:rsidR="00044315" w:rsidRPr="00044315" w:rsidRDefault="00044315" w:rsidP="00044315">
            <w:pPr>
              <w:jc w:val="center"/>
              <w:rPr>
                <w:rFonts w:ascii="Myriad Pro" w:hAnsi="Myriad Pro"/>
                <w:b/>
                <w:bCs/>
                <w:sz w:val="16"/>
                <w:szCs w:val="16"/>
              </w:rPr>
            </w:pPr>
            <w:r w:rsidRPr="00044315">
              <w:rPr>
                <w:rFonts w:ascii="Myriad Pro" w:hAnsi="Myriad Pro"/>
                <w:b/>
                <w:bCs/>
                <w:sz w:val="16"/>
                <w:szCs w:val="16"/>
              </w:rPr>
              <w:t>2.</w:t>
            </w:r>
          </w:p>
        </w:tc>
        <w:tc>
          <w:tcPr>
            <w:tcW w:w="2800" w:type="dxa"/>
            <w:tcBorders>
              <w:top w:val="nil"/>
              <w:left w:val="nil"/>
              <w:bottom w:val="single" w:sz="4" w:space="0" w:color="auto"/>
              <w:right w:val="single" w:sz="4" w:space="0" w:color="auto"/>
            </w:tcBorders>
            <w:shd w:val="clear" w:color="auto" w:fill="auto"/>
            <w:vAlign w:val="center"/>
            <w:hideMark/>
          </w:tcPr>
          <w:p w14:paraId="3A231A7B" w14:textId="77777777" w:rsidR="00044315" w:rsidRPr="00044315" w:rsidRDefault="00044315" w:rsidP="00044315">
            <w:pPr>
              <w:rPr>
                <w:rFonts w:ascii="Myriad Pro" w:hAnsi="Myriad Pro"/>
                <w:b/>
                <w:bCs/>
                <w:sz w:val="16"/>
                <w:szCs w:val="16"/>
              </w:rPr>
            </w:pPr>
            <w:r w:rsidRPr="00044315">
              <w:rPr>
                <w:rFonts w:ascii="Myriad Pro" w:hAnsi="Myriad Pro"/>
                <w:b/>
                <w:bCs/>
                <w:sz w:val="16"/>
                <w:szCs w:val="16"/>
              </w:rPr>
              <w:t>НВВ на оплату технологического расхода (потерь) электроэнергии</w:t>
            </w:r>
          </w:p>
        </w:tc>
        <w:tc>
          <w:tcPr>
            <w:tcW w:w="980" w:type="dxa"/>
            <w:tcBorders>
              <w:top w:val="nil"/>
              <w:left w:val="nil"/>
              <w:bottom w:val="single" w:sz="4" w:space="0" w:color="auto"/>
              <w:right w:val="single" w:sz="4" w:space="0" w:color="auto"/>
            </w:tcBorders>
            <w:shd w:val="clear" w:color="auto" w:fill="auto"/>
            <w:noWrap/>
            <w:vAlign w:val="center"/>
            <w:hideMark/>
          </w:tcPr>
          <w:p w14:paraId="6FBBBE6B" w14:textId="77777777" w:rsidR="00044315" w:rsidRPr="00044315" w:rsidRDefault="00044315" w:rsidP="00044315">
            <w:pPr>
              <w:jc w:val="center"/>
              <w:rPr>
                <w:rFonts w:ascii="Myriad Pro" w:hAnsi="Myriad Pro"/>
                <w:sz w:val="16"/>
                <w:szCs w:val="16"/>
              </w:rPr>
            </w:pPr>
            <w:r w:rsidRPr="00044315">
              <w:rPr>
                <w:rFonts w:ascii="Myriad Pro" w:hAnsi="Myriad Pro"/>
                <w:sz w:val="16"/>
                <w:szCs w:val="16"/>
              </w:rPr>
              <w:t>тыс. руб.</w:t>
            </w:r>
          </w:p>
        </w:tc>
        <w:tc>
          <w:tcPr>
            <w:tcW w:w="1167" w:type="dxa"/>
            <w:tcBorders>
              <w:top w:val="nil"/>
              <w:left w:val="nil"/>
              <w:bottom w:val="single" w:sz="4" w:space="0" w:color="auto"/>
              <w:right w:val="single" w:sz="4" w:space="0" w:color="auto"/>
            </w:tcBorders>
            <w:shd w:val="clear" w:color="auto" w:fill="auto"/>
            <w:noWrap/>
            <w:vAlign w:val="center"/>
            <w:hideMark/>
          </w:tcPr>
          <w:p w14:paraId="1084F1A1" w14:textId="6C913C70" w:rsidR="00044315" w:rsidRPr="00044315" w:rsidRDefault="00044315" w:rsidP="00044315">
            <w:pPr>
              <w:jc w:val="center"/>
              <w:rPr>
                <w:rFonts w:ascii="Myriad Pro" w:hAnsi="Myriad Pro"/>
                <w:b/>
                <w:bCs/>
                <w:sz w:val="16"/>
                <w:szCs w:val="16"/>
              </w:rPr>
            </w:pPr>
            <w:r w:rsidRPr="00044315">
              <w:rPr>
                <w:rFonts w:ascii="Myriad Pro" w:hAnsi="Myriad Pro"/>
                <w:b/>
                <w:bCs/>
                <w:sz w:val="16"/>
                <w:szCs w:val="16"/>
              </w:rPr>
              <w:t>1 079 905</w:t>
            </w:r>
          </w:p>
        </w:tc>
        <w:tc>
          <w:tcPr>
            <w:tcW w:w="1281" w:type="dxa"/>
            <w:tcBorders>
              <w:top w:val="nil"/>
              <w:left w:val="nil"/>
              <w:bottom w:val="single" w:sz="4" w:space="0" w:color="auto"/>
              <w:right w:val="single" w:sz="4" w:space="0" w:color="auto"/>
            </w:tcBorders>
            <w:shd w:val="clear" w:color="auto" w:fill="auto"/>
            <w:noWrap/>
            <w:vAlign w:val="center"/>
            <w:hideMark/>
          </w:tcPr>
          <w:p w14:paraId="5736708C" w14:textId="1AC87D11" w:rsidR="00044315" w:rsidRPr="00044315" w:rsidRDefault="00044315" w:rsidP="00044315">
            <w:pPr>
              <w:jc w:val="center"/>
              <w:rPr>
                <w:rFonts w:ascii="Myriad Pro" w:hAnsi="Myriad Pro"/>
                <w:b/>
                <w:bCs/>
                <w:sz w:val="16"/>
                <w:szCs w:val="16"/>
              </w:rPr>
            </w:pPr>
            <w:r w:rsidRPr="00044315">
              <w:rPr>
                <w:rFonts w:ascii="Myriad Pro" w:hAnsi="Myriad Pro"/>
                <w:b/>
                <w:bCs/>
                <w:sz w:val="16"/>
                <w:szCs w:val="16"/>
              </w:rPr>
              <w:t>1 184 023</w:t>
            </w:r>
          </w:p>
        </w:tc>
        <w:tc>
          <w:tcPr>
            <w:tcW w:w="1115" w:type="dxa"/>
            <w:tcBorders>
              <w:top w:val="nil"/>
              <w:left w:val="nil"/>
              <w:bottom w:val="single" w:sz="4" w:space="0" w:color="auto"/>
              <w:right w:val="single" w:sz="4" w:space="0" w:color="auto"/>
            </w:tcBorders>
            <w:shd w:val="clear" w:color="auto" w:fill="auto"/>
            <w:noWrap/>
            <w:vAlign w:val="center"/>
            <w:hideMark/>
          </w:tcPr>
          <w:p w14:paraId="5E889A80" w14:textId="1872A9B4" w:rsidR="00044315" w:rsidRPr="00044315" w:rsidRDefault="00044315" w:rsidP="00044315">
            <w:pPr>
              <w:jc w:val="center"/>
              <w:rPr>
                <w:rFonts w:ascii="Myriad Pro" w:hAnsi="Myriad Pro"/>
                <w:b/>
                <w:bCs/>
                <w:sz w:val="16"/>
                <w:szCs w:val="16"/>
              </w:rPr>
            </w:pPr>
            <w:r w:rsidRPr="00044315">
              <w:rPr>
                <w:rFonts w:ascii="Myriad Pro" w:hAnsi="Myriad Pro"/>
                <w:b/>
                <w:bCs/>
                <w:sz w:val="16"/>
                <w:szCs w:val="16"/>
              </w:rPr>
              <w:t>104 118</w:t>
            </w:r>
          </w:p>
        </w:tc>
        <w:tc>
          <w:tcPr>
            <w:tcW w:w="1116" w:type="dxa"/>
            <w:tcBorders>
              <w:top w:val="nil"/>
              <w:left w:val="nil"/>
              <w:bottom w:val="single" w:sz="4" w:space="0" w:color="auto"/>
              <w:right w:val="single" w:sz="4" w:space="0" w:color="auto"/>
            </w:tcBorders>
            <w:shd w:val="clear" w:color="auto" w:fill="auto"/>
            <w:noWrap/>
            <w:vAlign w:val="center"/>
            <w:hideMark/>
          </w:tcPr>
          <w:p w14:paraId="399C1311" w14:textId="01E51E89" w:rsidR="00044315" w:rsidRPr="00044315" w:rsidRDefault="00044315" w:rsidP="00044315">
            <w:pPr>
              <w:jc w:val="center"/>
              <w:rPr>
                <w:rFonts w:ascii="Myriad Pro" w:hAnsi="Myriad Pro"/>
                <w:b/>
                <w:bCs/>
                <w:sz w:val="16"/>
                <w:szCs w:val="16"/>
              </w:rPr>
            </w:pPr>
            <w:r w:rsidRPr="00044315">
              <w:rPr>
                <w:rFonts w:ascii="Myriad Pro" w:hAnsi="Myriad Pro"/>
                <w:b/>
                <w:bCs/>
                <w:sz w:val="16"/>
                <w:szCs w:val="16"/>
              </w:rPr>
              <w:t>109,6%</w:t>
            </w:r>
          </w:p>
        </w:tc>
      </w:tr>
      <w:tr w:rsidR="00044315" w:rsidRPr="00044315" w14:paraId="0DDEA56A" w14:textId="77777777" w:rsidTr="00440DFB">
        <w:trPr>
          <w:trHeight w:val="490"/>
        </w:trPr>
        <w:tc>
          <w:tcPr>
            <w:tcW w:w="750" w:type="dxa"/>
            <w:tcBorders>
              <w:top w:val="nil"/>
              <w:left w:val="single" w:sz="4" w:space="0" w:color="auto"/>
              <w:bottom w:val="single" w:sz="4" w:space="0" w:color="auto"/>
              <w:right w:val="single" w:sz="4" w:space="0" w:color="auto"/>
            </w:tcBorders>
            <w:shd w:val="clear" w:color="auto" w:fill="auto"/>
            <w:vAlign w:val="center"/>
            <w:hideMark/>
          </w:tcPr>
          <w:p w14:paraId="59CBD61A" w14:textId="77777777" w:rsidR="00044315" w:rsidRPr="00044315" w:rsidRDefault="00044315" w:rsidP="00044315">
            <w:pPr>
              <w:jc w:val="center"/>
              <w:rPr>
                <w:rFonts w:ascii="Myriad Pro" w:hAnsi="Myriad Pro"/>
                <w:sz w:val="16"/>
                <w:szCs w:val="16"/>
              </w:rPr>
            </w:pPr>
            <w:r w:rsidRPr="00044315">
              <w:rPr>
                <w:rFonts w:ascii="Myriad Pro" w:hAnsi="Myriad Pro"/>
                <w:sz w:val="16"/>
                <w:szCs w:val="16"/>
              </w:rPr>
              <w:t>2.1.</w:t>
            </w:r>
          </w:p>
        </w:tc>
        <w:tc>
          <w:tcPr>
            <w:tcW w:w="2800" w:type="dxa"/>
            <w:tcBorders>
              <w:top w:val="nil"/>
              <w:left w:val="nil"/>
              <w:bottom w:val="single" w:sz="4" w:space="0" w:color="auto"/>
              <w:right w:val="single" w:sz="4" w:space="0" w:color="auto"/>
            </w:tcBorders>
            <w:shd w:val="clear" w:color="auto" w:fill="auto"/>
            <w:vAlign w:val="center"/>
            <w:hideMark/>
          </w:tcPr>
          <w:p w14:paraId="7BE17A35" w14:textId="77777777" w:rsidR="00044315" w:rsidRPr="00044315" w:rsidRDefault="00044315" w:rsidP="00044315">
            <w:pPr>
              <w:rPr>
                <w:rFonts w:ascii="Myriad Pro" w:hAnsi="Myriad Pro"/>
                <w:sz w:val="16"/>
                <w:szCs w:val="16"/>
              </w:rPr>
            </w:pPr>
            <w:r w:rsidRPr="00044315">
              <w:rPr>
                <w:rFonts w:ascii="Myriad Pro" w:hAnsi="Myriad Pro"/>
                <w:sz w:val="16"/>
                <w:szCs w:val="16"/>
              </w:rPr>
              <w:t xml:space="preserve">Величина технологического расхода (потерь) электроэнергии </w:t>
            </w:r>
          </w:p>
        </w:tc>
        <w:tc>
          <w:tcPr>
            <w:tcW w:w="980" w:type="dxa"/>
            <w:tcBorders>
              <w:top w:val="nil"/>
              <w:left w:val="nil"/>
              <w:bottom w:val="single" w:sz="4" w:space="0" w:color="auto"/>
              <w:right w:val="single" w:sz="4" w:space="0" w:color="auto"/>
            </w:tcBorders>
            <w:shd w:val="clear" w:color="auto" w:fill="auto"/>
            <w:vAlign w:val="center"/>
            <w:hideMark/>
          </w:tcPr>
          <w:p w14:paraId="141A507F" w14:textId="77777777" w:rsidR="00044315" w:rsidRPr="00044315" w:rsidRDefault="00044315" w:rsidP="00044315">
            <w:pPr>
              <w:rPr>
                <w:rFonts w:ascii="Myriad Pro" w:hAnsi="Myriad Pro"/>
                <w:sz w:val="16"/>
                <w:szCs w:val="16"/>
              </w:rPr>
            </w:pPr>
            <w:r w:rsidRPr="00044315">
              <w:rPr>
                <w:rFonts w:ascii="Myriad Pro" w:hAnsi="Myriad Pro"/>
                <w:sz w:val="16"/>
                <w:szCs w:val="16"/>
              </w:rPr>
              <w:t>млн. кВт*ч</w:t>
            </w:r>
          </w:p>
        </w:tc>
        <w:tc>
          <w:tcPr>
            <w:tcW w:w="1167" w:type="dxa"/>
            <w:tcBorders>
              <w:top w:val="nil"/>
              <w:left w:val="nil"/>
              <w:bottom w:val="single" w:sz="4" w:space="0" w:color="auto"/>
              <w:right w:val="single" w:sz="4" w:space="0" w:color="auto"/>
            </w:tcBorders>
            <w:shd w:val="clear" w:color="auto" w:fill="auto"/>
            <w:noWrap/>
            <w:vAlign w:val="center"/>
            <w:hideMark/>
          </w:tcPr>
          <w:p w14:paraId="508EDABF" w14:textId="4DD10D77" w:rsidR="00044315" w:rsidRPr="00044315" w:rsidRDefault="00044315" w:rsidP="00044315">
            <w:pPr>
              <w:jc w:val="center"/>
              <w:rPr>
                <w:rFonts w:ascii="Myriad Pro" w:hAnsi="Myriad Pro"/>
                <w:b/>
                <w:bCs/>
                <w:sz w:val="16"/>
                <w:szCs w:val="16"/>
              </w:rPr>
            </w:pPr>
            <w:r w:rsidRPr="00044315">
              <w:rPr>
                <w:rFonts w:ascii="Myriad Pro" w:hAnsi="Myriad Pro"/>
                <w:b/>
                <w:bCs/>
                <w:sz w:val="16"/>
                <w:szCs w:val="16"/>
              </w:rPr>
              <w:t>457</w:t>
            </w:r>
          </w:p>
        </w:tc>
        <w:tc>
          <w:tcPr>
            <w:tcW w:w="1281" w:type="dxa"/>
            <w:tcBorders>
              <w:top w:val="nil"/>
              <w:left w:val="nil"/>
              <w:bottom w:val="single" w:sz="4" w:space="0" w:color="auto"/>
              <w:right w:val="single" w:sz="4" w:space="0" w:color="auto"/>
            </w:tcBorders>
            <w:shd w:val="clear" w:color="auto" w:fill="auto"/>
            <w:noWrap/>
            <w:vAlign w:val="center"/>
            <w:hideMark/>
          </w:tcPr>
          <w:p w14:paraId="136ABD96" w14:textId="67FE61B3" w:rsidR="00044315" w:rsidRPr="00044315" w:rsidRDefault="00044315" w:rsidP="00044315">
            <w:pPr>
              <w:jc w:val="center"/>
              <w:rPr>
                <w:rFonts w:ascii="Myriad Pro" w:hAnsi="Myriad Pro"/>
                <w:b/>
                <w:bCs/>
                <w:sz w:val="16"/>
                <w:szCs w:val="16"/>
              </w:rPr>
            </w:pPr>
            <w:r w:rsidRPr="00044315">
              <w:rPr>
                <w:rFonts w:ascii="Myriad Pro" w:hAnsi="Myriad Pro"/>
                <w:b/>
                <w:bCs/>
                <w:sz w:val="16"/>
                <w:szCs w:val="16"/>
              </w:rPr>
              <w:t>462</w:t>
            </w:r>
          </w:p>
        </w:tc>
        <w:tc>
          <w:tcPr>
            <w:tcW w:w="1115" w:type="dxa"/>
            <w:tcBorders>
              <w:top w:val="nil"/>
              <w:left w:val="nil"/>
              <w:bottom w:val="single" w:sz="4" w:space="0" w:color="auto"/>
              <w:right w:val="single" w:sz="4" w:space="0" w:color="auto"/>
            </w:tcBorders>
            <w:shd w:val="clear" w:color="auto" w:fill="auto"/>
            <w:noWrap/>
            <w:vAlign w:val="center"/>
            <w:hideMark/>
          </w:tcPr>
          <w:p w14:paraId="00F7E210" w14:textId="24F70E35" w:rsidR="00044315" w:rsidRPr="00044315" w:rsidRDefault="00044315" w:rsidP="00044315">
            <w:pPr>
              <w:jc w:val="center"/>
              <w:rPr>
                <w:rFonts w:ascii="Myriad Pro" w:hAnsi="Myriad Pro"/>
                <w:b/>
                <w:bCs/>
                <w:sz w:val="16"/>
                <w:szCs w:val="16"/>
              </w:rPr>
            </w:pPr>
            <w:r w:rsidRPr="00044315">
              <w:rPr>
                <w:rFonts w:ascii="Myriad Pro" w:hAnsi="Myriad Pro"/>
                <w:b/>
                <w:bCs/>
                <w:sz w:val="16"/>
                <w:szCs w:val="16"/>
              </w:rPr>
              <w:t>5</w:t>
            </w:r>
          </w:p>
        </w:tc>
        <w:tc>
          <w:tcPr>
            <w:tcW w:w="1116" w:type="dxa"/>
            <w:tcBorders>
              <w:top w:val="nil"/>
              <w:left w:val="nil"/>
              <w:bottom w:val="single" w:sz="4" w:space="0" w:color="auto"/>
              <w:right w:val="single" w:sz="4" w:space="0" w:color="auto"/>
            </w:tcBorders>
            <w:shd w:val="clear" w:color="auto" w:fill="auto"/>
            <w:noWrap/>
            <w:vAlign w:val="center"/>
            <w:hideMark/>
          </w:tcPr>
          <w:p w14:paraId="40A826A0" w14:textId="34E8DC99" w:rsidR="00044315" w:rsidRPr="00044315" w:rsidRDefault="00044315" w:rsidP="00044315">
            <w:pPr>
              <w:jc w:val="center"/>
              <w:rPr>
                <w:rFonts w:ascii="Myriad Pro" w:hAnsi="Myriad Pro"/>
                <w:b/>
                <w:bCs/>
                <w:sz w:val="16"/>
                <w:szCs w:val="16"/>
              </w:rPr>
            </w:pPr>
            <w:r w:rsidRPr="00044315">
              <w:rPr>
                <w:rFonts w:ascii="Myriad Pro" w:hAnsi="Myriad Pro"/>
                <w:b/>
                <w:bCs/>
                <w:sz w:val="16"/>
                <w:szCs w:val="16"/>
              </w:rPr>
              <w:t>101,2%</w:t>
            </w:r>
          </w:p>
        </w:tc>
      </w:tr>
      <w:tr w:rsidR="00044315" w:rsidRPr="00044315" w14:paraId="74A5ACB2" w14:textId="77777777" w:rsidTr="00440DFB">
        <w:trPr>
          <w:trHeight w:val="490"/>
        </w:trPr>
        <w:tc>
          <w:tcPr>
            <w:tcW w:w="750" w:type="dxa"/>
            <w:tcBorders>
              <w:top w:val="nil"/>
              <w:left w:val="single" w:sz="4" w:space="0" w:color="auto"/>
              <w:bottom w:val="single" w:sz="4" w:space="0" w:color="auto"/>
              <w:right w:val="single" w:sz="4" w:space="0" w:color="auto"/>
            </w:tcBorders>
            <w:shd w:val="clear" w:color="auto" w:fill="auto"/>
            <w:vAlign w:val="center"/>
            <w:hideMark/>
          </w:tcPr>
          <w:p w14:paraId="317C97EB" w14:textId="77777777" w:rsidR="00044315" w:rsidRPr="00044315" w:rsidRDefault="00044315" w:rsidP="00044315">
            <w:pPr>
              <w:jc w:val="center"/>
              <w:rPr>
                <w:rFonts w:ascii="Myriad Pro" w:hAnsi="Myriad Pro"/>
                <w:sz w:val="16"/>
                <w:szCs w:val="16"/>
              </w:rPr>
            </w:pPr>
            <w:r w:rsidRPr="00044315">
              <w:rPr>
                <w:rFonts w:ascii="Myriad Pro" w:hAnsi="Myriad Pro"/>
                <w:sz w:val="16"/>
                <w:szCs w:val="16"/>
              </w:rPr>
              <w:t> </w:t>
            </w:r>
          </w:p>
        </w:tc>
        <w:tc>
          <w:tcPr>
            <w:tcW w:w="2800" w:type="dxa"/>
            <w:tcBorders>
              <w:top w:val="nil"/>
              <w:left w:val="nil"/>
              <w:bottom w:val="single" w:sz="4" w:space="0" w:color="auto"/>
              <w:right w:val="single" w:sz="4" w:space="0" w:color="auto"/>
            </w:tcBorders>
            <w:shd w:val="clear" w:color="auto" w:fill="auto"/>
            <w:vAlign w:val="center"/>
            <w:hideMark/>
          </w:tcPr>
          <w:p w14:paraId="13DCE5FE" w14:textId="77777777" w:rsidR="00044315" w:rsidRPr="00044315" w:rsidRDefault="00044315" w:rsidP="00044315">
            <w:pPr>
              <w:rPr>
                <w:rFonts w:ascii="Myriad Pro" w:hAnsi="Myriad Pro"/>
                <w:sz w:val="16"/>
                <w:szCs w:val="16"/>
              </w:rPr>
            </w:pPr>
            <w:r w:rsidRPr="00044315">
              <w:rPr>
                <w:rFonts w:ascii="Myriad Pro" w:hAnsi="Myriad Pro"/>
                <w:sz w:val="16"/>
                <w:szCs w:val="16"/>
              </w:rPr>
              <w:t xml:space="preserve">Уровень потерь электрической энергии при ее передаче по электрическим сетям </w:t>
            </w:r>
          </w:p>
        </w:tc>
        <w:tc>
          <w:tcPr>
            <w:tcW w:w="980" w:type="dxa"/>
            <w:tcBorders>
              <w:top w:val="nil"/>
              <w:left w:val="nil"/>
              <w:bottom w:val="single" w:sz="4" w:space="0" w:color="auto"/>
              <w:right w:val="single" w:sz="4" w:space="0" w:color="auto"/>
            </w:tcBorders>
            <w:shd w:val="clear" w:color="auto" w:fill="auto"/>
            <w:vAlign w:val="center"/>
            <w:hideMark/>
          </w:tcPr>
          <w:p w14:paraId="1C701007" w14:textId="77777777" w:rsidR="00044315" w:rsidRPr="00044315" w:rsidRDefault="00044315" w:rsidP="00044315">
            <w:pPr>
              <w:rPr>
                <w:rFonts w:ascii="Myriad Pro" w:hAnsi="Myriad Pro"/>
                <w:sz w:val="16"/>
                <w:szCs w:val="16"/>
              </w:rPr>
            </w:pPr>
            <w:r w:rsidRPr="00044315">
              <w:rPr>
                <w:rFonts w:ascii="Myriad Pro" w:hAnsi="Myriad Pro"/>
                <w:sz w:val="16"/>
                <w:szCs w:val="16"/>
              </w:rPr>
              <w:t>%</w:t>
            </w:r>
          </w:p>
        </w:tc>
        <w:tc>
          <w:tcPr>
            <w:tcW w:w="1167" w:type="dxa"/>
            <w:tcBorders>
              <w:top w:val="nil"/>
              <w:left w:val="nil"/>
              <w:bottom w:val="single" w:sz="4" w:space="0" w:color="auto"/>
              <w:right w:val="single" w:sz="4" w:space="0" w:color="auto"/>
            </w:tcBorders>
            <w:shd w:val="clear" w:color="auto" w:fill="auto"/>
            <w:noWrap/>
            <w:vAlign w:val="center"/>
            <w:hideMark/>
          </w:tcPr>
          <w:p w14:paraId="12238C5A" w14:textId="6463AF26" w:rsidR="00044315" w:rsidRPr="00044315" w:rsidRDefault="00044315" w:rsidP="00044315">
            <w:pPr>
              <w:jc w:val="center"/>
              <w:rPr>
                <w:rFonts w:ascii="Myriad Pro" w:hAnsi="Myriad Pro"/>
                <w:b/>
                <w:bCs/>
                <w:sz w:val="16"/>
                <w:szCs w:val="16"/>
              </w:rPr>
            </w:pPr>
            <w:r w:rsidRPr="00044315">
              <w:rPr>
                <w:rFonts w:ascii="Myriad Pro" w:hAnsi="Myriad Pro"/>
                <w:b/>
                <w:bCs/>
                <w:sz w:val="16"/>
                <w:szCs w:val="16"/>
              </w:rPr>
              <w:t>8,97%</w:t>
            </w:r>
          </w:p>
        </w:tc>
        <w:tc>
          <w:tcPr>
            <w:tcW w:w="1281" w:type="dxa"/>
            <w:tcBorders>
              <w:top w:val="nil"/>
              <w:left w:val="nil"/>
              <w:bottom w:val="single" w:sz="4" w:space="0" w:color="auto"/>
              <w:right w:val="single" w:sz="4" w:space="0" w:color="auto"/>
            </w:tcBorders>
            <w:shd w:val="clear" w:color="auto" w:fill="auto"/>
            <w:noWrap/>
            <w:vAlign w:val="center"/>
            <w:hideMark/>
          </w:tcPr>
          <w:p w14:paraId="78CC07D2" w14:textId="5F432F47" w:rsidR="00044315" w:rsidRPr="00044315" w:rsidRDefault="00044315" w:rsidP="00044315">
            <w:pPr>
              <w:jc w:val="center"/>
              <w:rPr>
                <w:rFonts w:ascii="Myriad Pro" w:hAnsi="Myriad Pro"/>
                <w:b/>
                <w:bCs/>
                <w:sz w:val="16"/>
                <w:szCs w:val="16"/>
              </w:rPr>
            </w:pPr>
            <w:r w:rsidRPr="00044315">
              <w:rPr>
                <w:rFonts w:ascii="Myriad Pro" w:hAnsi="Myriad Pro"/>
                <w:b/>
                <w:bCs/>
                <w:sz w:val="16"/>
                <w:szCs w:val="16"/>
              </w:rPr>
              <w:t>8,97%</w:t>
            </w:r>
          </w:p>
        </w:tc>
        <w:tc>
          <w:tcPr>
            <w:tcW w:w="1115" w:type="dxa"/>
            <w:tcBorders>
              <w:top w:val="nil"/>
              <w:left w:val="nil"/>
              <w:bottom w:val="single" w:sz="4" w:space="0" w:color="auto"/>
              <w:right w:val="single" w:sz="4" w:space="0" w:color="auto"/>
            </w:tcBorders>
            <w:shd w:val="clear" w:color="auto" w:fill="auto"/>
            <w:noWrap/>
            <w:vAlign w:val="center"/>
            <w:hideMark/>
          </w:tcPr>
          <w:p w14:paraId="46550D28" w14:textId="2F7994E7" w:rsidR="00044315" w:rsidRPr="00044315" w:rsidRDefault="00044315" w:rsidP="00044315">
            <w:pPr>
              <w:jc w:val="center"/>
              <w:rPr>
                <w:rFonts w:ascii="Myriad Pro" w:hAnsi="Myriad Pro"/>
                <w:b/>
                <w:bCs/>
                <w:sz w:val="16"/>
                <w:szCs w:val="16"/>
              </w:rPr>
            </w:pPr>
            <w:r w:rsidRPr="00044315">
              <w:rPr>
                <w:rFonts w:ascii="Myriad Pro" w:hAnsi="Myriad Pro"/>
                <w:b/>
                <w:bCs/>
                <w:sz w:val="16"/>
                <w:szCs w:val="16"/>
              </w:rPr>
              <w:t>0,00%</w:t>
            </w:r>
          </w:p>
        </w:tc>
        <w:tc>
          <w:tcPr>
            <w:tcW w:w="1116" w:type="dxa"/>
            <w:tcBorders>
              <w:top w:val="nil"/>
              <w:left w:val="nil"/>
              <w:bottom w:val="single" w:sz="4" w:space="0" w:color="auto"/>
              <w:right w:val="single" w:sz="4" w:space="0" w:color="auto"/>
            </w:tcBorders>
            <w:shd w:val="clear" w:color="auto" w:fill="auto"/>
            <w:noWrap/>
            <w:vAlign w:val="center"/>
            <w:hideMark/>
          </w:tcPr>
          <w:p w14:paraId="47E699C3" w14:textId="66524126" w:rsidR="00044315" w:rsidRPr="00044315" w:rsidRDefault="00044315" w:rsidP="00044315">
            <w:pPr>
              <w:jc w:val="center"/>
              <w:rPr>
                <w:rFonts w:ascii="Myriad Pro" w:hAnsi="Myriad Pro"/>
                <w:b/>
                <w:bCs/>
                <w:sz w:val="16"/>
                <w:szCs w:val="16"/>
              </w:rPr>
            </w:pPr>
            <w:r w:rsidRPr="00044315">
              <w:rPr>
                <w:rFonts w:ascii="Myriad Pro" w:hAnsi="Myriad Pro"/>
                <w:b/>
                <w:bCs/>
                <w:sz w:val="16"/>
                <w:szCs w:val="16"/>
              </w:rPr>
              <w:t>100,0%</w:t>
            </w:r>
          </w:p>
        </w:tc>
      </w:tr>
      <w:tr w:rsidR="00044315" w:rsidRPr="00044315" w14:paraId="4896ED76" w14:textId="77777777" w:rsidTr="00440DFB">
        <w:trPr>
          <w:trHeight w:val="306"/>
        </w:trPr>
        <w:tc>
          <w:tcPr>
            <w:tcW w:w="750" w:type="dxa"/>
            <w:tcBorders>
              <w:top w:val="nil"/>
              <w:left w:val="single" w:sz="4" w:space="0" w:color="auto"/>
              <w:bottom w:val="single" w:sz="4" w:space="0" w:color="auto"/>
              <w:right w:val="single" w:sz="4" w:space="0" w:color="auto"/>
            </w:tcBorders>
            <w:shd w:val="clear" w:color="auto" w:fill="auto"/>
            <w:vAlign w:val="center"/>
            <w:hideMark/>
          </w:tcPr>
          <w:p w14:paraId="12DF2739" w14:textId="77777777" w:rsidR="00044315" w:rsidRPr="00044315" w:rsidRDefault="00044315" w:rsidP="00044315">
            <w:pPr>
              <w:jc w:val="center"/>
              <w:rPr>
                <w:rFonts w:ascii="Myriad Pro" w:hAnsi="Myriad Pro"/>
                <w:sz w:val="16"/>
                <w:szCs w:val="16"/>
              </w:rPr>
            </w:pPr>
            <w:r w:rsidRPr="00044315">
              <w:rPr>
                <w:rFonts w:ascii="Myriad Pro" w:hAnsi="Myriad Pro"/>
                <w:sz w:val="16"/>
                <w:szCs w:val="16"/>
              </w:rPr>
              <w:t>2.2.</w:t>
            </w:r>
          </w:p>
        </w:tc>
        <w:tc>
          <w:tcPr>
            <w:tcW w:w="2800" w:type="dxa"/>
            <w:tcBorders>
              <w:top w:val="nil"/>
              <w:left w:val="nil"/>
              <w:bottom w:val="single" w:sz="4" w:space="0" w:color="auto"/>
              <w:right w:val="single" w:sz="4" w:space="0" w:color="auto"/>
            </w:tcBorders>
            <w:shd w:val="clear" w:color="auto" w:fill="auto"/>
            <w:vAlign w:val="center"/>
            <w:hideMark/>
          </w:tcPr>
          <w:p w14:paraId="15F0613E" w14:textId="77777777" w:rsidR="00044315" w:rsidRPr="00044315" w:rsidRDefault="00044315" w:rsidP="00044315">
            <w:pPr>
              <w:rPr>
                <w:rFonts w:ascii="Myriad Pro" w:hAnsi="Myriad Pro"/>
                <w:sz w:val="16"/>
                <w:szCs w:val="16"/>
              </w:rPr>
            </w:pPr>
            <w:r w:rsidRPr="00044315">
              <w:rPr>
                <w:rFonts w:ascii="Myriad Pro" w:hAnsi="Myriad Pro"/>
                <w:sz w:val="16"/>
                <w:szCs w:val="16"/>
              </w:rPr>
              <w:t>Тариф покупки потерь</w:t>
            </w:r>
          </w:p>
        </w:tc>
        <w:tc>
          <w:tcPr>
            <w:tcW w:w="980" w:type="dxa"/>
            <w:tcBorders>
              <w:top w:val="nil"/>
              <w:left w:val="nil"/>
              <w:bottom w:val="single" w:sz="4" w:space="0" w:color="auto"/>
              <w:right w:val="single" w:sz="4" w:space="0" w:color="auto"/>
            </w:tcBorders>
            <w:shd w:val="clear" w:color="auto" w:fill="auto"/>
            <w:vAlign w:val="center"/>
            <w:hideMark/>
          </w:tcPr>
          <w:p w14:paraId="41CF4F74" w14:textId="2C08064C" w:rsidR="00044315" w:rsidRPr="00044315" w:rsidRDefault="00C76188" w:rsidP="00044315">
            <w:pPr>
              <w:rPr>
                <w:rFonts w:ascii="Myriad Pro" w:hAnsi="Myriad Pro"/>
                <w:sz w:val="16"/>
                <w:szCs w:val="16"/>
              </w:rPr>
            </w:pPr>
            <w:r>
              <w:rPr>
                <w:rFonts w:ascii="Myriad Pro" w:hAnsi="Myriad Pro"/>
                <w:sz w:val="16"/>
                <w:szCs w:val="16"/>
              </w:rPr>
              <w:t>руб.</w:t>
            </w:r>
            <w:r w:rsidR="00044315" w:rsidRPr="00044315">
              <w:rPr>
                <w:rFonts w:ascii="Myriad Pro" w:hAnsi="Myriad Pro"/>
                <w:sz w:val="16"/>
                <w:szCs w:val="16"/>
              </w:rPr>
              <w:t>/МВт*ч</w:t>
            </w:r>
          </w:p>
        </w:tc>
        <w:tc>
          <w:tcPr>
            <w:tcW w:w="1167" w:type="dxa"/>
            <w:tcBorders>
              <w:top w:val="nil"/>
              <w:left w:val="nil"/>
              <w:bottom w:val="single" w:sz="4" w:space="0" w:color="auto"/>
              <w:right w:val="single" w:sz="4" w:space="0" w:color="auto"/>
            </w:tcBorders>
            <w:shd w:val="clear" w:color="auto" w:fill="auto"/>
            <w:noWrap/>
            <w:vAlign w:val="center"/>
            <w:hideMark/>
          </w:tcPr>
          <w:p w14:paraId="4927FD5E" w14:textId="7C9A49D5" w:rsidR="00044315" w:rsidRPr="00044315" w:rsidRDefault="00044315" w:rsidP="00044315">
            <w:pPr>
              <w:jc w:val="center"/>
              <w:rPr>
                <w:rFonts w:ascii="Myriad Pro" w:hAnsi="Myriad Pro"/>
                <w:b/>
                <w:bCs/>
                <w:sz w:val="16"/>
                <w:szCs w:val="16"/>
              </w:rPr>
            </w:pPr>
            <w:r w:rsidRPr="00044315">
              <w:rPr>
                <w:rFonts w:ascii="Myriad Pro" w:hAnsi="Myriad Pro"/>
                <w:b/>
                <w:bCs/>
                <w:sz w:val="16"/>
                <w:szCs w:val="16"/>
              </w:rPr>
              <w:t>2 364</w:t>
            </w:r>
          </w:p>
        </w:tc>
        <w:tc>
          <w:tcPr>
            <w:tcW w:w="1281" w:type="dxa"/>
            <w:tcBorders>
              <w:top w:val="nil"/>
              <w:left w:val="nil"/>
              <w:bottom w:val="single" w:sz="4" w:space="0" w:color="auto"/>
              <w:right w:val="single" w:sz="4" w:space="0" w:color="auto"/>
            </w:tcBorders>
            <w:shd w:val="clear" w:color="auto" w:fill="auto"/>
            <w:noWrap/>
            <w:vAlign w:val="center"/>
            <w:hideMark/>
          </w:tcPr>
          <w:p w14:paraId="1E2FCC07" w14:textId="460F7A52" w:rsidR="00044315" w:rsidRPr="00044315" w:rsidRDefault="00044315" w:rsidP="00044315">
            <w:pPr>
              <w:jc w:val="center"/>
              <w:rPr>
                <w:rFonts w:ascii="Myriad Pro" w:hAnsi="Myriad Pro"/>
                <w:b/>
                <w:bCs/>
                <w:sz w:val="16"/>
                <w:szCs w:val="16"/>
              </w:rPr>
            </w:pPr>
            <w:r w:rsidRPr="00044315">
              <w:rPr>
                <w:rFonts w:ascii="Myriad Pro" w:hAnsi="Myriad Pro"/>
                <w:b/>
                <w:bCs/>
                <w:sz w:val="16"/>
                <w:szCs w:val="16"/>
              </w:rPr>
              <w:t>2 561</w:t>
            </w:r>
          </w:p>
        </w:tc>
        <w:tc>
          <w:tcPr>
            <w:tcW w:w="1115" w:type="dxa"/>
            <w:tcBorders>
              <w:top w:val="nil"/>
              <w:left w:val="nil"/>
              <w:bottom w:val="single" w:sz="4" w:space="0" w:color="auto"/>
              <w:right w:val="single" w:sz="4" w:space="0" w:color="auto"/>
            </w:tcBorders>
            <w:shd w:val="clear" w:color="auto" w:fill="auto"/>
            <w:noWrap/>
            <w:vAlign w:val="center"/>
            <w:hideMark/>
          </w:tcPr>
          <w:p w14:paraId="2AB2E9F5" w14:textId="5AD48510" w:rsidR="00044315" w:rsidRPr="00044315" w:rsidRDefault="00044315" w:rsidP="00044315">
            <w:pPr>
              <w:jc w:val="center"/>
              <w:rPr>
                <w:rFonts w:ascii="Myriad Pro" w:hAnsi="Myriad Pro"/>
                <w:b/>
                <w:bCs/>
                <w:sz w:val="16"/>
                <w:szCs w:val="16"/>
              </w:rPr>
            </w:pPr>
            <w:r w:rsidRPr="00044315">
              <w:rPr>
                <w:rFonts w:ascii="Myriad Pro" w:hAnsi="Myriad Pro"/>
                <w:b/>
                <w:bCs/>
                <w:sz w:val="16"/>
                <w:szCs w:val="16"/>
              </w:rPr>
              <w:t>197</w:t>
            </w:r>
          </w:p>
        </w:tc>
        <w:tc>
          <w:tcPr>
            <w:tcW w:w="1116" w:type="dxa"/>
            <w:tcBorders>
              <w:top w:val="nil"/>
              <w:left w:val="nil"/>
              <w:bottom w:val="single" w:sz="4" w:space="0" w:color="auto"/>
              <w:right w:val="single" w:sz="4" w:space="0" w:color="auto"/>
            </w:tcBorders>
            <w:shd w:val="clear" w:color="auto" w:fill="auto"/>
            <w:noWrap/>
            <w:vAlign w:val="center"/>
            <w:hideMark/>
          </w:tcPr>
          <w:p w14:paraId="2CC6256F" w14:textId="26019885" w:rsidR="00044315" w:rsidRPr="00044315" w:rsidRDefault="00044315" w:rsidP="00044315">
            <w:pPr>
              <w:jc w:val="center"/>
              <w:rPr>
                <w:rFonts w:ascii="Myriad Pro" w:hAnsi="Myriad Pro"/>
                <w:b/>
                <w:bCs/>
                <w:sz w:val="16"/>
                <w:szCs w:val="16"/>
              </w:rPr>
            </w:pPr>
            <w:r w:rsidRPr="00044315">
              <w:rPr>
                <w:rFonts w:ascii="Myriad Pro" w:hAnsi="Myriad Pro"/>
                <w:b/>
                <w:bCs/>
                <w:sz w:val="16"/>
                <w:szCs w:val="16"/>
              </w:rPr>
              <w:t>108,3%</w:t>
            </w:r>
          </w:p>
        </w:tc>
      </w:tr>
      <w:tr w:rsidR="00044315" w:rsidRPr="00044315" w14:paraId="581EF307" w14:textId="77777777" w:rsidTr="00440DFB">
        <w:trPr>
          <w:trHeight w:val="322"/>
        </w:trPr>
        <w:tc>
          <w:tcPr>
            <w:tcW w:w="750" w:type="dxa"/>
            <w:tcBorders>
              <w:top w:val="nil"/>
              <w:left w:val="single" w:sz="4" w:space="0" w:color="auto"/>
              <w:bottom w:val="single" w:sz="4" w:space="0" w:color="auto"/>
              <w:right w:val="single" w:sz="4" w:space="0" w:color="auto"/>
            </w:tcBorders>
            <w:shd w:val="clear" w:color="auto" w:fill="auto"/>
            <w:noWrap/>
            <w:vAlign w:val="center"/>
            <w:hideMark/>
          </w:tcPr>
          <w:p w14:paraId="6120B569" w14:textId="77777777" w:rsidR="00044315" w:rsidRPr="00044315" w:rsidRDefault="00044315" w:rsidP="00044315">
            <w:pPr>
              <w:jc w:val="center"/>
              <w:rPr>
                <w:rFonts w:ascii="Myriad Pro" w:hAnsi="Myriad Pro"/>
                <w:b/>
                <w:bCs/>
                <w:sz w:val="16"/>
                <w:szCs w:val="16"/>
              </w:rPr>
            </w:pPr>
            <w:r w:rsidRPr="00044315">
              <w:rPr>
                <w:rFonts w:ascii="Myriad Pro" w:hAnsi="Myriad Pro"/>
                <w:b/>
                <w:bCs/>
                <w:sz w:val="16"/>
                <w:szCs w:val="16"/>
              </w:rPr>
              <w:t>1.+2.</w:t>
            </w:r>
          </w:p>
        </w:tc>
        <w:tc>
          <w:tcPr>
            <w:tcW w:w="2800" w:type="dxa"/>
            <w:tcBorders>
              <w:top w:val="nil"/>
              <w:left w:val="nil"/>
              <w:bottom w:val="single" w:sz="4" w:space="0" w:color="auto"/>
              <w:right w:val="single" w:sz="4" w:space="0" w:color="auto"/>
            </w:tcBorders>
            <w:shd w:val="clear" w:color="auto" w:fill="auto"/>
            <w:vAlign w:val="center"/>
            <w:hideMark/>
          </w:tcPr>
          <w:p w14:paraId="3EDC6C6A" w14:textId="77777777" w:rsidR="00044315" w:rsidRPr="00044315" w:rsidRDefault="00044315" w:rsidP="00044315">
            <w:pPr>
              <w:rPr>
                <w:rFonts w:ascii="Myriad Pro" w:hAnsi="Myriad Pro"/>
                <w:b/>
                <w:bCs/>
                <w:sz w:val="16"/>
                <w:szCs w:val="16"/>
              </w:rPr>
            </w:pPr>
            <w:r w:rsidRPr="00044315">
              <w:rPr>
                <w:rFonts w:ascii="Myriad Pro" w:hAnsi="Myriad Pro"/>
                <w:b/>
                <w:bCs/>
                <w:sz w:val="16"/>
                <w:szCs w:val="16"/>
              </w:rPr>
              <w:t>НВВ собственная (без ТСО)</w:t>
            </w:r>
          </w:p>
        </w:tc>
        <w:tc>
          <w:tcPr>
            <w:tcW w:w="980" w:type="dxa"/>
            <w:tcBorders>
              <w:top w:val="nil"/>
              <w:left w:val="nil"/>
              <w:bottom w:val="single" w:sz="4" w:space="0" w:color="auto"/>
              <w:right w:val="single" w:sz="4" w:space="0" w:color="auto"/>
            </w:tcBorders>
            <w:shd w:val="clear" w:color="auto" w:fill="auto"/>
            <w:vAlign w:val="center"/>
            <w:hideMark/>
          </w:tcPr>
          <w:p w14:paraId="2937EE3C" w14:textId="77777777" w:rsidR="00044315" w:rsidRPr="00044315" w:rsidRDefault="00044315" w:rsidP="00044315">
            <w:pPr>
              <w:rPr>
                <w:rFonts w:ascii="Myriad Pro" w:hAnsi="Myriad Pro"/>
                <w:b/>
                <w:bCs/>
                <w:sz w:val="16"/>
                <w:szCs w:val="16"/>
              </w:rPr>
            </w:pPr>
            <w:r w:rsidRPr="00044315">
              <w:rPr>
                <w:rFonts w:ascii="Myriad Pro" w:hAnsi="Myriad Pro"/>
                <w:b/>
                <w:bCs/>
                <w:sz w:val="16"/>
                <w:szCs w:val="16"/>
              </w:rPr>
              <w:t>тыс. руб.</w:t>
            </w:r>
          </w:p>
        </w:tc>
        <w:tc>
          <w:tcPr>
            <w:tcW w:w="1167" w:type="dxa"/>
            <w:tcBorders>
              <w:top w:val="nil"/>
              <w:left w:val="nil"/>
              <w:bottom w:val="single" w:sz="4" w:space="0" w:color="auto"/>
              <w:right w:val="single" w:sz="4" w:space="0" w:color="auto"/>
            </w:tcBorders>
            <w:shd w:val="clear" w:color="auto" w:fill="auto"/>
            <w:noWrap/>
            <w:vAlign w:val="center"/>
            <w:hideMark/>
          </w:tcPr>
          <w:p w14:paraId="61BB3176" w14:textId="2644FAC3" w:rsidR="00044315" w:rsidRPr="00044315" w:rsidRDefault="00044315" w:rsidP="00044315">
            <w:pPr>
              <w:jc w:val="center"/>
              <w:rPr>
                <w:rFonts w:ascii="Myriad Pro" w:hAnsi="Myriad Pro"/>
                <w:b/>
                <w:bCs/>
                <w:sz w:val="16"/>
                <w:szCs w:val="16"/>
              </w:rPr>
            </w:pPr>
            <w:r w:rsidRPr="00044315">
              <w:rPr>
                <w:rFonts w:ascii="Myriad Pro" w:hAnsi="Myriad Pro"/>
                <w:b/>
                <w:bCs/>
                <w:sz w:val="16"/>
                <w:szCs w:val="16"/>
              </w:rPr>
              <w:t>5 158 256</w:t>
            </w:r>
          </w:p>
        </w:tc>
        <w:tc>
          <w:tcPr>
            <w:tcW w:w="1281" w:type="dxa"/>
            <w:tcBorders>
              <w:top w:val="nil"/>
              <w:left w:val="nil"/>
              <w:bottom w:val="single" w:sz="4" w:space="0" w:color="auto"/>
              <w:right w:val="single" w:sz="4" w:space="0" w:color="auto"/>
            </w:tcBorders>
            <w:shd w:val="clear" w:color="auto" w:fill="auto"/>
            <w:noWrap/>
            <w:vAlign w:val="center"/>
            <w:hideMark/>
          </w:tcPr>
          <w:p w14:paraId="65656883" w14:textId="3F54D984" w:rsidR="00044315" w:rsidRPr="00044315" w:rsidRDefault="00044315" w:rsidP="00044315">
            <w:pPr>
              <w:jc w:val="center"/>
              <w:rPr>
                <w:rFonts w:ascii="Myriad Pro" w:hAnsi="Myriad Pro"/>
                <w:b/>
                <w:bCs/>
                <w:sz w:val="16"/>
                <w:szCs w:val="16"/>
              </w:rPr>
            </w:pPr>
            <w:r w:rsidRPr="00044315">
              <w:rPr>
                <w:rFonts w:ascii="Myriad Pro" w:hAnsi="Myriad Pro"/>
                <w:b/>
                <w:bCs/>
                <w:sz w:val="16"/>
                <w:szCs w:val="16"/>
              </w:rPr>
              <w:t>5 941 660</w:t>
            </w:r>
          </w:p>
        </w:tc>
        <w:tc>
          <w:tcPr>
            <w:tcW w:w="1115" w:type="dxa"/>
            <w:tcBorders>
              <w:top w:val="nil"/>
              <w:left w:val="nil"/>
              <w:bottom w:val="single" w:sz="4" w:space="0" w:color="auto"/>
              <w:right w:val="single" w:sz="4" w:space="0" w:color="auto"/>
            </w:tcBorders>
            <w:shd w:val="clear" w:color="auto" w:fill="auto"/>
            <w:noWrap/>
            <w:vAlign w:val="center"/>
            <w:hideMark/>
          </w:tcPr>
          <w:p w14:paraId="7E6751F6" w14:textId="35296C27" w:rsidR="00044315" w:rsidRPr="00044315" w:rsidRDefault="00044315" w:rsidP="00044315">
            <w:pPr>
              <w:jc w:val="center"/>
              <w:rPr>
                <w:rFonts w:ascii="Myriad Pro" w:hAnsi="Myriad Pro"/>
                <w:b/>
                <w:bCs/>
                <w:sz w:val="16"/>
                <w:szCs w:val="16"/>
              </w:rPr>
            </w:pPr>
            <w:r w:rsidRPr="00044315">
              <w:rPr>
                <w:rFonts w:ascii="Myriad Pro" w:hAnsi="Myriad Pro"/>
                <w:b/>
                <w:bCs/>
                <w:sz w:val="16"/>
                <w:szCs w:val="16"/>
              </w:rPr>
              <w:t>783 404</w:t>
            </w:r>
          </w:p>
        </w:tc>
        <w:tc>
          <w:tcPr>
            <w:tcW w:w="1116" w:type="dxa"/>
            <w:tcBorders>
              <w:top w:val="nil"/>
              <w:left w:val="nil"/>
              <w:bottom w:val="single" w:sz="4" w:space="0" w:color="auto"/>
              <w:right w:val="single" w:sz="4" w:space="0" w:color="auto"/>
            </w:tcBorders>
            <w:shd w:val="clear" w:color="auto" w:fill="auto"/>
            <w:noWrap/>
            <w:vAlign w:val="center"/>
            <w:hideMark/>
          </w:tcPr>
          <w:p w14:paraId="5CC04B8B" w14:textId="1126EDC9" w:rsidR="00044315" w:rsidRPr="00044315" w:rsidRDefault="00044315" w:rsidP="00044315">
            <w:pPr>
              <w:jc w:val="center"/>
              <w:rPr>
                <w:rFonts w:ascii="Myriad Pro" w:hAnsi="Myriad Pro"/>
                <w:b/>
                <w:bCs/>
                <w:sz w:val="16"/>
                <w:szCs w:val="16"/>
              </w:rPr>
            </w:pPr>
            <w:r w:rsidRPr="00044315">
              <w:rPr>
                <w:rFonts w:ascii="Myriad Pro" w:hAnsi="Myriad Pro"/>
                <w:b/>
                <w:bCs/>
                <w:sz w:val="16"/>
                <w:szCs w:val="16"/>
              </w:rPr>
              <w:t>115,2%</w:t>
            </w:r>
          </w:p>
        </w:tc>
      </w:tr>
    </w:tbl>
    <w:p w14:paraId="365E4416" w14:textId="77777777" w:rsidR="00A818F0" w:rsidRPr="00203594" w:rsidRDefault="00A818F0" w:rsidP="00856EDD">
      <w:pPr>
        <w:autoSpaceDE w:val="0"/>
        <w:autoSpaceDN w:val="0"/>
        <w:adjustRightInd w:val="0"/>
        <w:spacing w:before="200" w:line="360" w:lineRule="auto"/>
        <w:ind w:firstLine="567"/>
        <w:jc w:val="both"/>
        <w:rPr>
          <w:rFonts w:ascii="Myriad Pro" w:hAnsi="Myriad Pro"/>
          <w:b/>
          <w:color w:val="0D0D0D" w:themeColor="text1" w:themeTint="F2"/>
          <w:sz w:val="26"/>
          <w:szCs w:val="26"/>
          <w:shd w:val="clear" w:color="auto" w:fill="FFFFFF"/>
        </w:rPr>
      </w:pPr>
      <w:r w:rsidRPr="00203594">
        <w:rPr>
          <w:rFonts w:ascii="Myriad Pro" w:hAnsi="Myriad Pro"/>
          <w:b/>
          <w:color w:val="0D0D0D" w:themeColor="text1" w:themeTint="F2"/>
          <w:sz w:val="26"/>
          <w:szCs w:val="26"/>
          <w:shd w:val="clear" w:color="auto" w:fill="FFFFFF"/>
        </w:rPr>
        <w:t>ПОЗИЦИЯ ОРГАНА РЕГУЛИРОВАНИЯ</w:t>
      </w:r>
    </w:p>
    <w:p w14:paraId="5966D316" w14:textId="77777777" w:rsidR="0073661C" w:rsidRDefault="00203594" w:rsidP="00856EDD">
      <w:pPr>
        <w:tabs>
          <w:tab w:val="left" w:pos="993"/>
        </w:tabs>
        <w:spacing w:line="360" w:lineRule="auto"/>
        <w:ind w:firstLine="567"/>
        <w:jc w:val="both"/>
        <w:rPr>
          <w:rFonts w:ascii="Myriad Pro" w:eastAsia="Calibri" w:hAnsi="Myriad Pro"/>
          <w:color w:val="0D0D0D" w:themeColor="text1" w:themeTint="F2"/>
          <w:sz w:val="26"/>
          <w:szCs w:val="26"/>
        </w:rPr>
      </w:pPr>
      <w:r>
        <w:rPr>
          <w:rFonts w:ascii="Myriad Pro" w:hAnsi="Myriad Pro"/>
          <w:color w:val="0D0D0D" w:themeColor="text1" w:themeTint="F2"/>
          <w:sz w:val="26"/>
          <w:szCs w:val="26"/>
        </w:rPr>
        <w:t>Приказом Департамента тарифного регулирования Томской области от 28.12.2018 № 6-773 «Об утверждении единых (котловых) тарифов на услуги по передаче электрической энергии по сетям территориально сетевых организаций Томской области на 2019 год»</w:t>
      </w:r>
      <w:r>
        <w:rPr>
          <w:rFonts w:ascii="Myriad Pro" w:eastAsia="Calibri" w:hAnsi="Myriad Pro"/>
          <w:color w:val="0D0D0D" w:themeColor="text1" w:themeTint="F2"/>
          <w:sz w:val="26"/>
          <w:szCs w:val="26"/>
        </w:rPr>
        <w:t xml:space="preserve"> для ПАО «ТРК» утверждена необходимая валовая выручка (далее – НВВ) без учета оплаты потерь на 2019г. в размере 4 433 881,</w:t>
      </w:r>
      <w:r w:rsidR="00856EDD">
        <w:rPr>
          <w:rFonts w:ascii="Myriad Pro" w:eastAsia="Calibri" w:hAnsi="Myriad Pro"/>
          <w:color w:val="0D0D0D" w:themeColor="text1" w:themeTint="F2"/>
          <w:sz w:val="26"/>
          <w:szCs w:val="26"/>
        </w:rPr>
        <w:t>69 </w:t>
      </w:r>
      <w:r>
        <w:rPr>
          <w:rFonts w:ascii="Myriad Pro" w:eastAsia="Calibri" w:hAnsi="Myriad Pro"/>
          <w:color w:val="0D0D0D" w:themeColor="text1" w:themeTint="F2"/>
          <w:sz w:val="26"/>
          <w:szCs w:val="26"/>
        </w:rPr>
        <w:t>тыс. руб.</w:t>
      </w:r>
      <w:r w:rsidR="0073661C">
        <w:rPr>
          <w:rFonts w:ascii="Myriad Pro" w:eastAsia="Calibri" w:hAnsi="Myriad Pro"/>
          <w:color w:val="0D0D0D" w:themeColor="text1" w:themeTint="F2"/>
          <w:sz w:val="26"/>
          <w:szCs w:val="26"/>
        </w:rPr>
        <w:t xml:space="preserve"> (</w:t>
      </w:r>
      <w:r w:rsidR="00E81CBE">
        <w:rPr>
          <w:rFonts w:ascii="Myriad Pro" w:eastAsia="Calibri" w:hAnsi="Myriad Pro"/>
          <w:color w:val="0D0D0D" w:themeColor="text1" w:themeTint="F2"/>
          <w:sz w:val="26"/>
          <w:szCs w:val="26"/>
        </w:rPr>
        <w:t xml:space="preserve">на </w:t>
      </w:r>
      <w:r w:rsidR="00A551D9">
        <w:rPr>
          <w:rFonts w:ascii="Myriad Pro" w:eastAsia="Calibri" w:hAnsi="Myriad Pro"/>
          <w:color w:val="0D0D0D" w:themeColor="text1" w:themeTint="F2"/>
          <w:sz w:val="26"/>
          <w:szCs w:val="26"/>
        </w:rPr>
        <w:t>7</w:t>
      </w:r>
      <w:r w:rsidR="00E81CBE">
        <w:rPr>
          <w:rFonts w:ascii="Myriad Pro" w:eastAsia="Calibri" w:hAnsi="Myriad Pro"/>
          <w:color w:val="0D0D0D" w:themeColor="text1" w:themeTint="F2"/>
          <w:sz w:val="26"/>
          <w:szCs w:val="26"/>
        </w:rPr>
        <w:t xml:space="preserve">% или на </w:t>
      </w:r>
      <w:r w:rsidR="00A551D9">
        <w:rPr>
          <w:rFonts w:ascii="Myriad Pro" w:eastAsia="Calibri" w:hAnsi="Myriad Pro"/>
          <w:color w:val="0D0D0D" w:themeColor="text1" w:themeTint="F2"/>
          <w:sz w:val="26"/>
          <w:szCs w:val="26"/>
        </w:rPr>
        <w:t>323 756</w:t>
      </w:r>
      <w:r w:rsidR="00E81CBE">
        <w:rPr>
          <w:rFonts w:ascii="Myriad Pro" w:eastAsia="Calibri" w:hAnsi="Myriad Pro"/>
          <w:color w:val="0D0D0D" w:themeColor="text1" w:themeTint="F2"/>
          <w:sz w:val="26"/>
          <w:szCs w:val="26"/>
        </w:rPr>
        <w:t xml:space="preserve"> тыс. руб. ниже </w:t>
      </w:r>
      <w:r w:rsidR="008A40A2">
        <w:rPr>
          <w:rFonts w:ascii="Myriad Pro" w:eastAsia="Calibri" w:hAnsi="Myriad Pro"/>
          <w:color w:val="0D0D0D" w:themeColor="text1" w:themeTint="F2"/>
          <w:sz w:val="26"/>
          <w:szCs w:val="26"/>
        </w:rPr>
        <w:t>заявленного</w:t>
      </w:r>
      <w:r w:rsidR="00E84F54">
        <w:rPr>
          <w:rFonts w:ascii="Myriad Pro" w:eastAsia="Calibri" w:hAnsi="Myriad Pro"/>
          <w:color w:val="0D0D0D" w:themeColor="text1" w:themeTint="F2"/>
          <w:sz w:val="26"/>
          <w:szCs w:val="26"/>
        </w:rPr>
        <w:t xml:space="preserve"> </w:t>
      </w:r>
      <w:r w:rsidR="00E81CBE">
        <w:rPr>
          <w:rFonts w:ascii="Myriad Pro" w:eastAsia="Calibri" w:hAnsi="Myriad Pro"/>
          <w:color w:val="0D0D0D" w:themeColor="text1" w:themeTint="F2"/>
          <w:sz w:val="26"/>
          <w:szCs w:val="26"/>
        </w:rPr>
        <w:t>ПАО</w:t>
      </w:r>
      <w:r w:rsidR="00E84F54">
        <w:rPr>
          <w:rFonts w:ascii="Myriad Pro" w:eastAsia="Calibri" w:hAnsi="Myriad Pro"/>
          <w:color w:val="0D0D0D" w:themeColor="text1" w:themeTint="F2"/>
          <w:sz w:val="26"/>
          <w:szCs w:val="26"/>
        </w:rPr>
        <w:t> </w:t>
      </w:r>
      <w:r w:rsidR="00E81CBE">
        <w:rPr>
          <w:rFonts w:ascii="Myriad Pro" w:eastAsia="Calibri" w:hAnsi="Myriad Pro"/>
          <w:color w:val="0D0D0D" w:themeColor="text1" w:themeTint="F2"/>
          <w:sz w:val="26"/>
          <w:szCs w:val="26"/>
        </w:rPr>
        <w:t>«ТРК»</w:t>
      </w:r>
      <w:r w:rsidR="008A40A2">
        <w:rPr>
          <w:rFonts w:ascii="Myriad Pro" w:eastAsia="Calibri" w:hAnsi="Myriad Pro"/>
          <w:color w:val="0D0D0D" w:themeColor="text1" w:themeTint="F2"/>
          <w:sz w:val="26"/>
          <w:szCs w:val="26"/>
        </w:rPr>
        <w:t xml:space="preserve"> уровня</w:t>
      </w:r>
      <w:r w:rsidR="0073661C">
        <w:rPr>
          <w:rFonts w:ascii="Myriad Pro" w:eastAsia="Calibri" w:hAnsi="Myriad Pro"/>
          <w:color w:val="0D0D0D" w:themeColor="text1" w:themeTint="F2"/>
          <w:sz w:val="26"/>
          <w:szCs w:val="26"/>
        </w:rPr>
        <w:t>),</w:t>
      </w:r>
      <w:r w:rsidR="0073661C" w:rsidRPr="0073661C">
        <w:rPr>
          <w:rFonts w:ascii="Myriad Pro" w:eastAsia="Calibri" w:hAnsi="Myriad Pro"/>
          <w:color w:val="0D0D0D" w:themeColor="text1" w:themeTint="F2"/>
          <w:sz w:val="26"/>
          <w:szCs w:val="26"/>
        </w:rPr>
        <w:t xml:space="preserve"> в том числе: </w:t>
      </w:r>
    </w:p>
    <w:tbl>
      <w:tblPr>
        <w:tblW w:w="9493" w:type="dxa"/>
        <w:tblLayout w:type="fixed"/>
        <w:tblLook w:val="04A0" w:firstRow="1" w:lastRow="0" w:firstColumn="1" w:lastColumn="0" w:noHBand="0" w:noVBand="1"/>
      </w:tblPr>
      <w:tblGrid>
        <w:gridCol w:w="704"/>
        <w:gridCol w:w="1788"/>
        <w:gridCol w:w="764"/>
        <w:gridCol w:w="992"/>
        <w:gridCol w:w="1134"/>
        <w:gridCol w:w="1165"/>
        <w:gridCol w:w="1165"/>
        <w:gridCol w:w="820"/>
        <w:gridCol w:w="961"/>
      </w:tblGrid>
      <w:tr w:rsidR="004920A1" w:rsidRPr="004920A1" w14:paraId="64E9B193" w14:textId="77777777" w:rsidTr="004920A1">
        <w:trPr>
          <w:trHeight w:val="20"/>
          <w:tblHeader/>
        </w:trPr>
        <w:tc>
          <w:tcPr>
            <w:tcW w:w="70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8BCDDB0" w14:textId="77777777" w:rsidR="004920A1" w:rsidRPr="004920A1" w:rsidRDefault="004920A1" w:rsidP="00574B58">
            <w:pPr>
              <w:jc w:val="center"/>
              <w:rPr>
                <w:rFonts w:ascii="Myriad Pro" w:hAnsi="Myriad Pro"/>
                <w:b/>
                <w:bCs/>
                <w:color w:val="FFFFFF" w:themeColor="background1"/>
                <w:sz w:val="14"/>
                <w:szCs w:val="14"/>
              </w:rPr>
            </w:pPr>
            <w:r w:rsidRPr="004920A1">
              <w:rPr>
                <w:rFonts w:ascii="Myriad Pro" w:hAnsi="Myriad Pro"/>
                <w:b/>
                <w:bCs/>
                <w:color w:val="FFFFFF" w:themeColor="background1"/>
                <w:sz w:val="14"/>
                <w:szCs w:val="14"/>
              </w:rPr>
              <w:t>№</w:t>
            </w:r>
            <w:r w:rsidRPr="004920A1">
              <w:rPr>
                <w:rFonts w:ascii="Myriad Pro" w:hAnsi="Myriad Pro"/>
                <w:b/>
                <w:bCs/>
                <w:color w:val="FFFFFF" w:themeColor="background1"/>
                <w:sz w:val="14"/>
                <w:szCs w:val="14"/>
              </w:rPr>
              <w:br/>
              <w:t>п/п</w:t>
            </w:r>
          </w:p>
        </w:tc>
        <w:tc>
          <w:tcPr>
            <w:tcW w:w="178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0919BF3" w14:textId="77777777" w:rsidR="004920A1" w:rsidRPr="004920A1" w:rsidRDefault="004920A1" w:rsidP="00574B58">
            <w:pPr>
              <w:jc w:val="center"/>
              <w:rPr>
                <w:rFonts w:ascii="Myriad Pro" w:hAnsi="Myriad Pro"/>
                <w:b/>
                <w:bCs/>
                <w:color w:val="FFFFFF" w:themeColor="background1"/>
                <w:sz w:val="14"/>
                <w:szCs w:val="14"/>
              </w:rPr>
            </w:pPr>
            <w:r w:rsidRPr="004920A1">
              <w:rPr>
                <w:rFonts w:ascii="Myriad Pro" w:hAnsi="Myriad Pro"/>
                <w:b/>
                <w:bCs/>
                <w:color w:val="FFFFFF" w:themeColor="background1"/>
                <w:sz w:val="14"/>
                <w:szCs w:val="14"/>
              </w:rPr>
              <w:t>Показатель</w:t>
            </w:r>
          </w:p>
        </w:tc>
        <w:tc>
          <w:tcPr>
            <w:tcW w:w="76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D18B283" w14:textId="77777777" w:rsidR="004920A1" w:rsidRPr="004920A1" w:rsidRDefault="004920A1" w:rsidP="00574B58">
            <w:pPr>
              <w:jc w:val="center"/>
              <w:rPr>
                <w:rFonts w:ascii="Myriad Pro" w:hAnsi="Myriad Pro"/>
                <w:b/>
                <w:bCs/>
                <w:color w:val="FFFFFF" w:themeColor="background1"/>
                <w:sz w:val="14"/>
                <w:szCs w:val="14"/>
              </w:rPr>
            </w:pPr>
            <w:r w:rsidRPr="004920A1">
              <w:rPr>
                <w:rFonts w:ascii="Myriad Pro" w:hAnsi="Myriad Pro"/>
                <w:b/>
                <w:bCs/>
                <w:color w:val="FFFFFF" w:themeColor="background1"/>
                <w:sz w:val="14"/>
                <w:szCs w:val="14"/>
              </w:rPr>
              <w:t>Ед. изм.</w:t>
            </w:r>
          </w:p>
        </w:tc>
        <w:tc>
          <w:tcPr>
            <w:tcW w:w="99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7852162" w14:textId="77777777" w:rsidR="004920A1" w:rsidRPr="004920A1" w:rsidRDefault="004920A1" w:rsidP="00574B58">
            <w:pPr>
              <w:jc w:val="center"/>
              <w:rPr>
                <w:rFonts w:ascii="Myriad Pro" w:hAnsi="Myriad Pro"/>
                <w:b/>
                <w:bCs/>
                <w:color w:val="FFFFFF" w:themeColor="background1"/>
                <w:sz w:val="14"/>
                <w:szCs w:val="14"/>
              </w:rPr>
            </w:pPr>
            <w:r w:rsidRPr="004920A1">
              <w:rPr>
                <w:rFonts w:ascii="Myriad Pro" w:hAnsi="Myriad Pro"/>
                <w:b/>
                <w:bCs/>
                <w:color w:val="FFFFFF" w:themeColor="background1"/>
                <w:sz w:val="14"/>
                <w:szCs w:val="14"/>
              </w:rPr>
              <w:t>2018 год, утверждено</w:t>
            </w:r>
          </w:p>
        </w:tc>
        <w:tc>
          <w:tcPr>
            <w:tcW w:w="113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95E859D" w14:textId="274D2860" w:rsidR="004920A1" w:rsidRPr="004920A1" w:rsidRDefault="004920A1" w:rsidP="00E84F54">
            <w:pPr>
              <w:jc w:val="center"/>
              <w:rPr>
                <w:rFonts w:ascii="Myriad Pro" w:hAnsi="Myriad Pro"/>
                <w:b/>
                <w:bCs/>
                <w:color w:val="FFFFFF" w:themeColor="background1"/>
                <w:sz w:val="14"/>
                <w:szCs w:val="14"/>
              </w:rPr>
            </w:pPr>
            <w:r w:rsidRPr="004920A1">
              <w:rPr>
                <w:rFonts w:ascii="Myriad Pro" w:hAnsi="Myriad Pro"/>
                <w:b/>
                <w:bCs/>
                <w:color w:val="FFFFFF" w:themeColor="background1"/>
                <w:sz w:val="14"/>
                <w:szCs w:val="14"/>
              </w:rPr>
              <w:t>Заявка ПАО «ТРК» на 2019 год (от 26.04.2018)</w:t>
            </w:r>
          </w:p>
        </w:tc>
        <w:tc>
          <w:tcPr>
            <w:tcW w:w="1165" w:type="dxa"/>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tcPr>
          <w:p w14:paraId="33F184A8" w14:textId="0BF30141" w:rsidR="004920A1" w:rsidRPr="004920A1" w:rsidRDefault="004920A1" w:rsidP="00574B58">
            <w:pPr>
              <w:jc w:val="center"/>
              <w:rPr>
                <w:rFonts w:ascii="Myriad Pro" w:hAnsi="Myriad Pro"/>
                <w:b/>
                <w:bCs/>
                <w:color w:val="FFFFFF" w:themeColor="background1"/>
                <w:sz w:val="14"/>
                <w:szCs w:val="14"/>
              </w:rPr>
            </w:pPr>
            <w:bookmarkStart w:id="32" w:name="_Hlk45231787"/>
            <w:r w:rsidRPr="004920A1">
              <w:rPr>
                <w:rFonts w:ascii="Myriad Pro" w:hAnsi="Myriad Pro"/>
                <w:b/>
                <w:bCs/>
                <w:color w:val="FFFFFF" w:themeColor="background1"/>
                <w:sz w:val="14"/>
                <w:szCs w:val="14"/>
              </w:rPr>
              <w:t xml:space="preserve">Перерасчет ПАО «ТРК» по запросу ДТР Томской области </w:t>
            </w:r>
            <w:bookmarkEnd w:id="32"/>
          </w:p>
        </w:tc>
        <w:tc>
          <w:tcPr>
            <w:tcW w:w="116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A38D026" w14:textId="0B78CA32" w:rsidR="004920A1" w:rsidRPr="004920A1" w:rsidRDefault="004920A1" w:rsidP="00574B58">
            <w:pPr>
              <w:jc w:val="center"/>
              <w:rPr>
                <w:rFonts w:ascii="Myriad Pro" w:hAnsi="Myriad Pro"/>
                <w:b/>
                <w:bCs/>
                <w:color w:val="FFFFFF" w:themeColor="background1"/>
                <w:sz w:val="14"/>
                <w:szCs w:val="14"/>
              </w:rPr>
            </w:pPr>
            <w:r w:rsidRPr="004920A1">
              <w:rPr>
                <w:rFonts w:ascii="Myriad Pro" w:hAnsi="Myriad Pro"/>
                <w:b/>
                <w:bCs/>
                <w:color w:val="FFFFFF" w:themeColor="background1"/>
                <w:sz w:val="14"/>
                <w:szCs w:val="14"/>
              </w:rPr>
              <w:t xml:space="preserve">ТБР на 2019 год от 28.12.2018 № 6-773 </w:t>
            </w:r>
          </w:p>
        </w:tc>
        <w:tc>
          <w:tcPr>
            <w:tcW w:w="1781"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095FBCD" w14:textId="77777777" w:rsidR="004920A1" w:rsidRPr="004920A1" w:rsidRDefault="004920A1" w:rsidP="00574B58">
            <w:pPr>
              <w:jc w:val="center"/>
              <w:rPr>
                <w:rFonts w:ascii="Myriad Pro" w:hAnsi="Myriad Pro"/>
                <w:b/>
                <w:bCs/>
                <w:color w:val="FFFFFF" w:themeColor="background1"/>
                <w:sz w:val="14"/>
                <w:szCs w:val="14"/>
              </w:rPr>
            </w:pPr>
            <w:r w:rsidRPr="004920A1">
              <w:rPr>
                <w:rFonts w:ascii="Myriad Pro" w:hAnsi="Myriad Pro"/>
                <w:b/>
                <w:bCs/>
                <w:color w:val="FFFFFF" w:themeColor="background1"/>
                <w:sz w:val="14"/>
                <w:szCs w:val="14"/>
              </w:rPr>
              <w:t>ТБР 2019, %</w:t>
            </w:r>
          </w:p>
        </w:tc>
      </w:tr>
      <w:tr w:rsidR="004920A1" w:rsidRPr="004920A1" w14:paraId="45C99D2D" w14:textId="77777777" w:rsidTr="004920A1">
        <w:trPr>
          <w:trHeight w:val="20"/>
          <w:tblHeader/>
        </w:trPr>
        <w:tc>
          <w:tcPr>
            <w:tcW w:w="70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44E46E4" w14:textId="77777777" w:rsidR="004920A1" w:rsidRPr="004920A1" w:rsidRDefault="004920A1" w:rsidP="00574B58">
            <w:pPr>
              <w:rPr>
                <w:rFonts w:ascii="Myriad Pro" w:hAnsi="Myriad Pro"/>
                <w:b/>
                <w:bCs/>
                <w:color w:val="FFFFFF" w:themeColor="background1"/>
                <w:sz w:val="14"/>
                <w:szCs w:val="14"/>
              </w:rPr>
            </w:pPr>
          </w:p>
        </w:tc>
        <w:tc>
          <w:tcPr>
            <w:tcW w:w="178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A0287A5" w14:textId="77777777" w:rsidR="004920A1" w:rsidRPr="004920A1" w:rsidRDefault="004920A1" w:rsidP="00574B58">
            <w:pPr>
              <w:rPr>
                <w:rFonts w:ascii="Myriad Pro" w:hAnsi="Myriad Pro"/>
                <w:b/>
                <w:bCs/>
                <w:color w:val="FFFFFF" w:themeColor="background1"/>
                <w:sz w:val="14"/>
                <w:szCs w:val="14"/>
              </w:rPr>
            </w:pPr>
          </w:p>
        </w:tc>
        <w:tc>
          <w:tcPr>
            <w:tcW w:w="76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E1AB7A8" w14:textId="77777777" w:rsidR="004920A1" w:rsidRPr="004920A1" w:rsidRDefault="004920A1" w:rsidP="00574B58">
            <w:pPr>
              <w:rPr>
                <w:rFonts w:ascii="Myriad Pro" w:hAnsi="Myriad Pro"/>
                <w:b/>
                <w:bCs/>
                <w:color w:val="FFFFFF" w:themeColor="background1"/>
                <w:sz w:val="14"/>
                <w:szCs w:val="14"/>
              </w:rPr>
            </w:pPr>
          </w:p>
        </w:tc>
        <w:tc>
          <w:tcPr>
            <w:tcW w:w="99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2048577" w14:textId="77777777" w:rsidR="004920A1" w:rsidRPr="004920A1" w:rsidRDefault="004920A1" w:rsidP="00574B58">
            <w:pPr>
              <w:rPr>
                <w:rFonts w:ascii="Myriad Pro" w:hAnsi="Myriad Pro"/>
                <w:b/>
                <w:bCs/>
                <w:color w:val="FFFFFF" w:themeColor="background1"/>
                <w:sz w:val="14"/>
                <w:szCs w:val="14"/>
              </w:rPr>
            </w:pPr>
          </w:p>
        </w:tc>
        <w:tc>
          <w:tcPr>
            <w:tcW w:w="113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281137A" w14:textId="77777777" w:rsidR="004920A1" w:rsidRPr="004920A1" w:rsidRDefault="004920A1" w:rsidP="00574B58">
            <w:pPr>
              <w:rPr>
                <w:rFonts w:ascii="Myriad Pro" w:hAnsi="Myriad Pro"/>
                <w:b/>
                <w:bCs/>
                <w:color w:val="FFFFFF" w:themeColor="background1"/>
                <w:sz w:val="14"/>
                <w:szCs w:val="14"/>
              </w:rPr>
            </w:pPr>
          </w:p>
        </w:tc>
        <w:tc>
          <w:tcPr>
            <w:tcW w:w="1165" w:type="dxa"/>
            <w:vMerge/>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2CDAD282" w14:textId="77777777" w:rsidR="004920A1" w:rsidRPr="004920A1" w:rsidRDefault="004920A1" w:rsidP="00574B58">
            <w:pPr>
              <w:rPr>
                <w:rFonts w:ascii="Myriad Pro" w:hAnsi="Myriad Pro"/>
                <w:b/>
                <w:bCs/>
                <w:color w:val="FFFFFF" w:themeColor="background1"/>
                <w:sz w:val="14"/>
                <w:szCs w:val="14"/>
              </w:rPr>
            </w:pPr>
          </w:p>
        </w:tc>
        <w:tc>
          <w:tcPr>
            <w:tcW w:w="116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CD502DE" w14:textId="537AE61D" w:rsidR="004920A1" w:rsidRPr="004920A1" w:rsidRDefault="004920A1" w:rsidP="00574B58">
            <w:pPr>
              <w:rPr>
                <w:rFonts w:ascii="Myriad Pro" w:hAnsi="Myriad Pro"/>
                <w:b/>
                <w:bCs/>
                <w:color w:val="FFFFFF" w:themeColor="background1"/>
                <w:sz w:val="14"/>
                <w:szCs w:val="14"/>
              </w:rPr>
            </w:pPr>
          </w:p>
        </w:tc>
        <w:tc>
          <w:tcPr>
            <w:tcW w:w="8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2DBC66E" w14:textId="77777777" w:rsidR="004920A1" w:rsidRPr="004920A1" w:rsidRDefault="004920A1" w:rsidP="00574B58">
            <w:pPr>
              <w:jc w:val="center"/>
              <w:rPr>
                <w:rFonts w:ascii="Myriad Pro" w:hAnsi="Myriad Pro"/>
                <w:b/>
                <w:bCs/>
                <w:color w:val="FFFFFF" w:themeColor="background1"/>
                <w:sz w:val="14"/>
                <w:szCs w:val="14"/>
              </w:rPr>
            </w:pPr>
            <w:r w:rsidRPr="004920A1">
              <w:rPr>
                <w:rFonts w:ascii="Myriad Pro" w:hAnsi="Myriad Pro"/>
                <w:b/>
                <w:bCs/>
                <w:color w:val="FFFFFF" w:themeColor="background1"/>
                <w:sz w:val="14"/>
                <w:szCs w:val="14"/>
              </w:rPr>
              <w:t>2018 (</w:t>
            </w:r>
            <w:proofErr w:type="spellStart"/>
            <w:r w:rsidRPr="004920A1">
              <w:rPr>
                <w:rFonts w:ascii="Myriad Pro" w:hAnsi="Myriad Pro"/>
                <w:b/>
                <w:bCs/>
                <w:color w:val="FFFFFF" w:themeColor="background1"/>
                <w:sz w:val="14"/>
                <w:szCs w:val="14"/>
              </w:rPr>
              <w:t>утв</w:t>
            </w:r>
            <w:proofErr w:type="spellEnd"/>
            <w:r w:rsidRPr="004920A1">
              <w:rPr>
                <w:rFonts w:ascii="Myriad Pro" w:hAnsi="Myriad Pro"/>
                <w:b/>
                <w:bCs/>
                <w:color w:val="FFFFFF" w:themeColor="background1"/>
                <w:sz w:val="14"/>
                <w:szCs w:val="14"/>
              </w:rPr>
              <w:t>)</w:t>
            </w:r>
          </w:p>
        </w:tc>
        <w:tc>
          <w:tcPr>
            <w:tcW w:w="96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4584440" w14:textId="77777777" w:rsidR="004920A1" w:rsidRPr="004920A1" w:rsidRDefault="004920A1" w:rsidP="00574B58">
            <w:pPr>
              <w:jc w:val="center"/>
              <w:rPr>
                <w:rFonts w:ascii="Myriad Pro" w:hAnsi="Myriad Pro"/>
                <w:b/>
                <w:bCs/>
                <w:color w:val="FFFFFF" w:themeColor="background1"/>
                <w:sz w:val="14"/>
                <w:szCs w:val="14"/>
              </w:rPr>
            </w:pPr>
            <w:r w:rsidRPr="004920A1">
              <w:rPr>
                <w:rFonts w:ascii="Myriad Pro" w:hAnsi="Myriad Pro"/>
                <w:b/>
                <w:bCs/>
                <w:color w:val="FFFFFF" w:themeColor="background1"/>
                <w:sz w:val="14"/>
                <w:szCs w:val="14"/>
              </w:rPr>
              <w:t xml:space="preserve">Заявка </w:t>
            </w:r>
          </w:p>
          <w:p w14:paraId="393F205F" w14:textId="77777777" w:rsidR="004920A1" w:rsidRPr="004920A1" w:rsidRDefault="004920A1" w:rsidP="00574B58">
            <w:pPr>
              <w:jc w:val="center"/>
              <w:rPr>
                <w:rFonts w:ascii="Myriad Pro" w:hAnsi="Myriad Pro"/>
                <w:b/>
                <w:bCs/>
                <w:color w:val="FFFFFF" w:themeColor="background1"/>
                <w:sz w:val="14"/>
                <w:szCs w:val="14"/>
              </w:rPr>
            </w:pPr>
            <w:r w:rsidRPr="004920A1">
              <w:rPr>
                <w:rFonts w:ascii="Myriad Pro" w:hAnsi="Myriad Pro"/>
                <w:b/>
                <w:bCs/>
                <w:color w:val="FFFFFF" w:themeColor="background1"/>
                <w:sz w:val="14"/>
                <w:szCs w:val="14"/>
              </w:rPr>
              <w:t xml:space="preserve"> ПАО «ТРК»</w:t>
            </w:r>
          </w:p>
        </w:tc>
      </w:tr>
      <w:tr w:rsidR="004920A1" w:rsidRPr="004920A1" w14:paraId="22B09675" w14:textId="77777777" w:rsidTr="004920A1">
        <w:trPr>
          <w:trHeight w:val="20"/>
          <w:tblHeader/>
        </w:trPr>
        <w:tc>
          <w:tcPr>
            <w:tcW w:w="70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29F97D2" w14:textId="77777777" w:rsidR="004920A1" w:rsidRPr="004920A1" w:rsidRDefault="004920A1" w:rsidP="00574B58">
            <w:pPr>
              <w:jc w:val="center"/>
              <w:rPr>
                <w:rFonts w:ascii="Myriad Pro" w:hAnsi="Myriad Pro"/>
                <w:b/>
                <w:bCs/>
                <w:color w:val="FFFFFF" w:themeColor="background1"/>
                <w:sz w:val="14"/>
                <w:szCs w:val="14"/>
              </w:rPr>
            </w:pPr>
            <w:r w:rsidRPr="004920A1">
              <w:rPr>
                <w:rFonts w:ascii="Myriad Pro" w:hAnsi="Myriad Pro"/>
                <w:b/>
                <w:bCs/>
                <w:color w:val="FFFFFF" w:themeColor="background1"/>
                <w:sz w:val="14"/>
                <w:szCs w:val="14"/>
              </w:rPr>
              <w:t>1</w:t>
            </w:r>
          </w:p>
        </w:tc>
        <w:tc>
          <w:tcPr>
            <w:tcW w:w="178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F903047" w14:textId="77777777" w:rsidR="004920A1" w:rsidRPr="004920A1" w:rsidRDefault="004920A1" w:rsidP="00574B58">
            <w:pPr>
              <w:jc w:val="center"/>
              <w:rPr>
                <w:rFonts w:ascii="Myriad Pro" w:hAnsi="Myriad Pro"/>
                <w:b/>
                <w:bCs/>
                <w:color w:val="FFFFFF" w:themeColor="background1"/>
                <w:sz w:val="14"/>
                <w:szCs w:val="14"/>
              </w:rPr>
            </w:pPr>
            <w:r w:rsidRPr="004920A1">
              <w:rPr>
                <w:rFonts w:ascii="Myriad Pro" w:hAnsi="Myriad Pro"/>
                <w:b/>
                <w:bCs/>
                <w:color w:val="FFFFFF" w:themeColor="background1"/>
                <w:sz w:val="14"/>
                <w:szCs w:val="14"/>
              </w:rPr>
              <w:t>2</w:t>
            </w:r>
          </w:p>
        </w:tc>
        <w:tc>
          <w:tcPr>
            <w:tcW w:w="76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998D73A" w14:textId="77777777" w:rsidR="004920A1" w:rsidRPr="004920A1" w:rsidRDefault="004920A1" w:rsidP="00574B58">
            <w:pPr>
              <w:jc w:val="center"/>
              <w:rPr>
                <w:rFonts w:ascii="Myriad Pro" w:hAnsi="Myriad Pro"/>
                <w:b/>
                <w:bCs/>
                <w:color w:val="FFFFFF" w:themeColor="background1"/>
                <w:sz w:val="14"/>
                <w:szCs w:val="14"/>
              </w:rPr>
            </w:pPr>
            <w:r w:rsidRPr="004920A1">
              <w:rPr>
                <w:rFonts w:ascii="Myriad Pro" w:hAnsi="Myriad Pro"/>
                <w:b/>
                <w:bCs/>
                <w:color w:val="FFFFFF" w:themeColor="background1"/>
                <w:sz w:val="14"/>
                <w:szCs w:val="14"/>
              </w:rPr>
              <w:t>3</w:t>
            </w:r>
          </w:p>
        </w:tc>
        <w:tc>
          <w:tcPr>
            <w:tcW w:w="992" w:type="dxa"/>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7785B830" w14:textId="77777777" w:rsidR="004920A1" w:rsidRPr="004920A1" w:rsidRDefault="004920A1" w:rsidP="00574B58">
            <w:pPr>
              <w:jc w:val="center"/>
              <w:rPr>
                <w:rFonts w:ascii="Myriad Pro" w:hAnsi="Myriad Pro"/>
                <w:b/>
                <w:bCs/>
                <w:color w:val="FFFFFF" w:themeColor="background1"/>
                <w:sz w:val="14"/>
                <w:szCs w:val="14"/>
              </w:rPr>
            </w:pPr>
            <w:r w:rsidRPr="004920A1">
              <w:rPr>
                <w:rFonts w:ascii="Myriad Pro" w:hAnsi="Myriad Pro"/>
                <w:b/>
                <w:bCs/>
                <w:color w:val="FFFFFF" w:themeColor="background1"/>
                <w:sz w:val="14"/>
                <w:szCs w:val="14"/>
              </w:rPr>
              <w:t>4</w:t>
            </w:r>
          </w:p>
        </w:tc>
        <w:tc>
          <w:tcPr>
            <w:tcW w:w="1134" w:type="dxa"/>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5FF80DD6" w14:textId="77777777" w:rsidR="004920A1" w:rsidRPr="004920A1" w:rsidRDefault="004920A1" w:rsidP="00574B58">
            <w:pPr>
              <w:jc w:val="center"/>
              <w:rPr>
                <w:rFonts w:ascii="Myriad Pro" w:hAnsi="Myriad Pro"/>
                <w:b/>
                <w:bCs/>
                <w:color w:val="FFFFFF" w:themeColor="background1"/>
                <w:sz w:val="14"/>
                <w:szCs w:val="14"/>
              </w:rPr>
            </w:pPr>
            <w:r w:rsidRPr="004920A1">
              <w:rPr>
                <w:rFonts w:ascii="Myriad Pro" w:hAnsi="Myriad Pro"/>
                <w:b/>
                <w:bCs/>
                <w:color w:val="FFFFFF" w:themeColor="background1"/>
                <w:sz w:val="14"/>
                <w:szCs w:val="14"/>
              </w:rPr>
              <w:t>4</w:t>
            </w:r>
          </w:p>
        </w:tc>
        <w:tc>
          <w:tcPr>
            <w:tcW w:w="1165" w:type="dxa"/>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tcPr>
          <w:p w14:paraId="33CC91CA" w14:textId="77777777" w:rsidR="004920A1" w:rsidRPr="004920A1" w:rsidRDefault="004920A1" w:rsidP="00574B58">
            <w:pPr>
              <w:jc w:val="center"/>
              <w:rPr>
                <w:rFonts w:ascii="Myriad Pro" w:hAnsi="Myriad Pro"/>
                <w:b/>
                <w:bCs/>
                <w:color w:val="FFFFFF" w:themeColor="background1"/>
                <w:sz w:val="14"/>
                <w:szCs w:val="14"/>
              </w:rPr>
            </w:pPr>
          </w:p>
        </w:tc>
        <w:tc>
          <w:tcPr>
            <w:tcW w:w="1165" w:type="dxa"/>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4A37A315" w14:textId="61CA9540" w:rsidR="004920A1" w:rsidRPr="004920A1" w:rsidRDefault="004920A1" w:rsidP="00574B58">
            <w:pPr>
              <w:jc w:val="center"/>
              <w:rPr>
                <w:rFonts w:ascii="Myriad Pro" w:hAnsi="Myriad Pro"/>
                <w:b/>
                <w:bCs/>
                <w:color w:val="FFFFFF" w:themeColor="background1"/>
                <w:sz w:val="14"/>
                <w:szCs w:val="14"/>
              </w:rPr>
            </w:pPr>
            <w:r w:rsidRPr="004920A1">
              <w:rPr>
                <w:rFonts w:ascii="Myriad Pro" w:hAnsi="Myriad Pro"/>
                <w:b/>
                <w:bCs/>
                <w:color w:val="FFFFFF" w:themeColor="background1"/>
                <w:sz w:val="14"/>
                <w:szCs w:val="14"/>
              </w:rPr>
              <w:t>5</w:t>
            </w:r>
          </w:p>
        </w:tc>
        <w:tc>
          <w:tcPr>
            <w:tcW w:w="820" w:type="dxa"/>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53783C63" w14:textId="77777777" w:rsidR="004920A1" w:rsidRPr="004920A1" w:rsidRDefault="004920A1" w:rsidP="00574B58">
            <w:pPr>
              <w:jc w:val="center"/>
              <w:rPr>
                <w:rFonts w:ascii="Myriad Pro" w:hAnsi="Myriad Pro"/>
                <w:b/>
                <w:bCs/>
                <w:color w:val="FFFFFF" w:themeColor="background1"/>
                <w:sz w:val="14"/>
                <w:szCs w:val="14"/>
              </w:rPr>
            </w:pPr>
            <w:r w:rsidRPr="004920A1">
              <w:rPr>
                <w:rFonts w:ascii="Myriad Pro" w:hAnsi="Myriad Pro"/>
                <w:b/>
                <w:bCs/>
                <w:color w:val="FFFFFF" w:themeColor="background1"/>
                <w:sz w:val="14"/>
                <w:szCs w:val="14"/>
              </w:rPr>
              <w:t>6</w:t>
            </w:r>
          </w:p>
        </w:tc>
        <w:tc>
          <w:tcPr>
            <w:tcW w:w="961" w:type="dxa"/>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46B1810C" w14:textId="77777777" w:rsidR="004920A1" w:rsidRPr="004920A1" w:rsidRDefault="004920A1" w:rsidP="00574B58">
            <w:pPr>
              <w:jc w:val="center"/>
              <w:rPr>
                <w:rFonts w:ascii="Myriad Pro" w:hAnsi="Myriad Pro"/>
                <w:b/>
                <w:bCs/>
                <w:color w:val="FFFFFF" w:themeColor="background1"/>
                <w:sz w:val="14"/>
                <w:szCs w:val="14"/>
              </w:rPr>
            </w:pPr>
            <w:r w:rsidRPr="004920A1">
              <w:rPr>
                <w:rFonts w:ascii="Myriad Pro" w:hAnsi="Myriad Pro"/>
                <w:b/>
                <w:bCs/>
                <w:color w:val="FFFFFF" w:themeColor="background1"/>
                <w:sz w:val="14"/>
                <w:szCs w:val="14"/>
              </w:rPr>
              <w:t>7</w:t>
            </w:r>
          </w:p>
        </w:tc>
      </w:tr>
      <w:tr w:rsidR="004920A1" w:rsidRPr="004920A1" w14:paraId="0EDDB5FA" w14:textId="77777777" w:rsidTr="004920A1">
        <w:trPr>
          <w:trHeight w:val="20"/>
        </w:trPr>
        <w:tc>
          <w:tcPr>
            <w:tcW w:w="704"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6B88CBF6" w14:textId="77777777" w:rsidR="004920A1" w:rsidRPr="004920A1" w:rsidRDefault="004920A1" w:rsidP="004920A1">
            <w:pPr>
              <w:jc w:val="center"/>
              <w:rPr>
                <w:rFonts w:ascii="Myriad Pro" w:hAnsi="Myriad Pro"/>
                <w:b/>
                <w:bCs/>
                <w:sz w:val="14"/>
                <w:szCs w:val="14"/>
              </w:rPr>
            </w:pPr>
            <w:r w:rsidRPr="004920A1">
              <w:rPr>
                <w:rFonts w:ascii="Myriad Pro" w:hAnsi="Myriad Pro"/>
                <w:b/>
                <w:bCs/>
                <w:sz w:val="14"/>
                <w:szCs w:val="14"/>
              </w:rPr>
              <w:t>1.</w:t>
            </w:r>
          </w:p>
        </w:tc>
        <w:tc>
          <w:tcPr>
            <w:tcW w:w="1788" w:type="dxa"/>
            <w:tcBorders>
              <w:top w:val="single" w:sz="4" w:space="0" w:color="FFFFFF" w:themeColor="background1"/>
              <w:left w:val="nil"/>
              <w:bottom w:val="single" w:sz="4" w:space="0" w:color="auto"/>
              <w:right w:val="single" w:sz="4" w:space="0" w:color="auto"/>
            </w:tcBorders>
            <w:shd w:val="clear" w:color="auto" w:fill="auto"/>
            <w:vAlign w:val="center"/>
            <w:hideMark/>
          </w:tcPr>
          <w:p w14:paraId="7A0584D0" w14:textId="77777777" w:rsidR="004920A1" w:rsidRPr="004920A1" w:rsidRDefault="004920A1" w:rsidP="004920A1">
            <w:pPr>
              <w:rPr>
                <w:rFonts w:ascii="Myriad Pro" w:hAnsi="Myriad Pro"/>
                <w:b/>
                <w:bCs/>
                <w:sz w:val="14"/>
                <w:szCs w:val="14"/>
              </w:rPr>
            </w:pPr>
            <w:r w:rsidRPr="004920A1">
              <w:rPr>
                <w:rFonts w:ascii="Myriad Pro" w:hAnsi="Myriad Pro"/>
                <w:b/>
                <w:bCs/>
                <w:sz w:val="14"/>
                <w:szCs w:val="14"/>
              </w:rPr>
              <w:t>НВВ на содержание ПАО «ТРК»</w:t>
            </w:r>
          </w:p>
        </w:tc>
        <w:tc>
          <w:tcPr>
            <w:tcW w:w="764"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40C527DB" w14:textId="77777777" w:rsidR="004920A1" w:rsidRPr="004920A1" w:rsidRDefault="004920A1" w:rsidP="004920A1">
            <w:pPr>
              <w:jc w:val="center"/>
              <w:rPr>
                <w:rFonts w:ascii="Myriad Pro" w:hAnsi="Myriad Pro"/>
                <w:sz w:val="14"/>
                <w:szCs w:val="14"/>
              </w:rPr>
            </w:pPr>
            <w:r w:rsidRPr="004920A1">
              <w:rPr>
                <w:rFonts w:ascii="Myriad Pro" w:hAnsi="Myriad Pro"/>
                <w:sz w:val="14"/>
                <w:szCs w:val="14"/>
              </w:rPr>
              <w:t>тыс. руб.</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14:paraId="6696E5FB" w14:textId="7EF49BFF" w:rsidR="004920A1" w:rsidRPr="004920A1" w:rsidRDefault="004920A1" w:rsidP="004920A1">
            <w:pPr>
              <w:jc w:val="center"/>
              <w:rPr>
                <w:rFonts w:ascii="Myriad Pro" w:hAnsi="Myriad Pro"/>
                <w:b/>
                <w:bCs/>
                <w:sz w:val="14"/>
                <w:szCs w:val="14"/>
              </w:rPr>
            </w:pPr>
            <w:r w:rsidRPr="004920A1">
              <w:rPr>
                <w:rFonts w:ascii="Myriad Pro" w:hAnsi="Myriad Pro"/>
                <w:b/>
                <w:bCs/>
                <w:sz w:val="14"/>
                <w:szCs w:val="14"/>
              </w:rPr>
              <w:t>4 078 351,3</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01BDD4" w14:textId="7F318778" w:rsidR="004920A1" w:rsidRPr="004920A1" w:rsidRDefault="004920A1" w:rsidP="004920A1">
            <w:pPr>
              <w:jc w:val="center"/>
              <w:rPr>
                <w:rFonts w:ascii="Myriad Pro" w:hAnsi="Myriad Pro"/>
                <w:b/>
                <w:bCs/>
                <w:sz w:val="14"/>
                <w:szCs w:val="14"/>
              </w:rPr>
            </w:pPr>
            <w:r w:rsidRPr="004920A1">
              <w:rPr>
                <w:rFonts w:ascii="Myriad Pro" w:hAnsi="Myriad Pro"/>
                <w:b/>
                <w:bCs/>
                <w:sz w:val="14"/>
                <w:szCs w:val="14"/>
              </w:rPr>
              <w:t>4 757 637,4</w:t>
            </w:r>
          </w:p>
        </w:tc>
        <w:tc>
          <w:tcPr>
            <w:tcW w:w="1165" w:type="dxa"/>
            <w:tcBorders>
              <w:top w:val="single" w:sz="4" w:space="0" w:color="auto"/>
              <w:left w:val="single" w:sz="4" w:space="0" w:color="auto"/>
              <w:bottom w:val="single" w:sz="4" w:space="0" w:color="auto"/>
              <w:right w:val="single" w:sz="4" w:space="0" w:color="auto"/>
            </w:tcBorders>
            <w:vAlign w:val="center"/>
          </w:tcPr>
          <w:p w14:paraId="425D945F" w14:textId="2A26FE08" w:rsidR="004920A1" w:rsidRPr="004920A1" w:rsidRDefault="004920A1" w:rsidP="004920A1">
            <w:pPr>
              <w:jc w:val="center"/>
              <w:rPr>
                <w:rFonts w:ascii="Myriad Pro" w:hAnsi="Myriad Pro"/>
                <w:b/>
                <w:bCs/>
                <w:sz w:val="14"/>
                <w:szCs w:val="14"/>
              </w:rPr>
            </w:pPr>
            <w:r w:rsidRPr="004920A1">
              <w:rPr>
                <w:rFonts w:ascii="Myriad Pro" w:hAnsi="Myriad Pro"/>
                <w:b/>
                <w:bCs/>
                <w:sz w:val="14"/>
                <w:szCs w:val="14"/>
              </w:rPr>
              <w:t>4 698 452,9</w:t>
            </w:r>
          </w:p>
        </w:tc>
        <w:tc>
          <w:tcPr>
            <w:tcW w:w="11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DC3A38" w14:textId="6688D994" w:rsidR="004920A1" w:rsidRPr="004920A1" w:rsidRDefault="004920A1" w:rsidP="004920A1">
            <w:pPr>
              <w:jc w:val="center"/>
              <w:rPr>
                <w:rFonts w:ascii="Myriad Pro" w:hAnsi="Myriad Pro"/>
                <w:b/>
                <w:bCs/>
                <w:sz w:val="14"/>
                <w:szCs w:val="14"/>
              </w:rPr>
            </w:pPr>
            <w:r w:rsidRPr="004920A1">
              <w:rPr>
                <w:rFonts w:ascii="Myriad Pro" w:hAnsi="Myriad Pro"/>
                <w:b/>
                <w:bCs/>
                <w:sz w:val="14"/>
                <w:szCs w:val="14"/>
              </w:rPr>
              <w:t>4 433 881,7</w:t>
            </w:r>
          </w:p>
        </w:tc>
        <w:tc>
          <w:tcPr>
            <w:tcW w:w="8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B245C4" w14:textId="1C83217B" w:rsidR="004920A1" w:rsidRPr="004920A1" w:rsidRDefault="004920A1" w:rsidP="004920A1">
            <w:pPr>
              <w:jc w:val="center"/>
              <w:rPr>
                <w:rFonts w:ascii="Myriad Pro" w:hAnsi="Myriad Pro"/>
                <w:b/>
                <w:bCs/>
                <w:sz w:val="14"/>
                <w:szCs w:val="14"/>
              </w:rPr>
            </w:pPr>
            <w:r w:rsidRPr="004920A1">
              <w:rPr>
                <w:rFonts w:ascii="Myriad Pro" w:hAnsi="Myriad Pro"/>
                <w:b/>
                <w:bCs/>
                <w:sz w:val="14"/>
                <w:szCs w:val="14"/>
              </w:rPr>
              <w:t>108,7%</w:t>
            </w:r>
          </w:p>
        </w:tc>
        <w:tc>
          <w:tcPr>
            <w:tcW w:w="96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2B5EBA" w14:textId="677525E8" w:rsidR="004920A1" w:rsidRPr="004920A1" w:rsidRDefault="004920A1" w:rsidP="004920A1">
            <w:pPr>
              <w:jc w:val="center"/>
              <w:rPr>
                <w:rFonts w:ascii="Myriad Pro" w:hAnsi="Myriad Pro"/>
                <w:b/>
                <w:bCs/>
                <w:sz w:val="14"/>
                <w:szCs w:val="14"/>
              </w:rPr>
            </w:pPr>
            <w:r w:rsidRPr="004920A1">
              <w:rPr>
                <w:rFonts w:ascii="Myriad Pro" w:hAnsi="Myriad Pro"/>
                <w:b/>
                <w:bCs/>
                <w:sz w:val="14"/>
                <w:szCs w:val="14"/>
              </w:rPr>
              <w:t>93,2%</w:t>
            </w:r>
          </w:p>
        </w:tc>
      </w:tr>
      <w:tr w:rsidR="004920A1" w:rsidRPr="004920A1" w14:paraId="4091100B" w14:textId="77777777" w:rsidTr="004920A1">
        <w:trPr>
          <w:trHeight w:val="20"/>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14:paraId="6A9AF855" w14:textId="77777777" w:rsidR="004920A1" w:rsidRPr="004920A1" w:rsidRDefault="004920A1" w:rsidP="004920A1">
            <w:pPr>
              <w:jc w:val="center"/>
              <w:rPr>
                <w:rFonts w:ascii="Myriad Pro" w:hAnsi="Myriad Pro"/>
                <w:b/>
                <w:bCs/>
                <w:sz w:val="14"/>
                <w:szCs w:val="14"/>
              </w:rPr>
            </w:pPr>
            <w:r w:rsidRPr="004920A1">
              <w:rPr>
                <w:rFonts w:ascii="Myriad Pro" w:hAnsi="Myriad Pro"/>
                <w:b/>
                <w:bCs/>
                <w:sz w:val="14"/>
                <w:szCs w:val="14"/>
              </w:rPr>
              <w:t>1.1.</w:t>
            </w:r>
          </w:p>
        </w:tc>
        <w:tc>
          <w:tcPr>
            <w:tcW w:w="1788" w:type="dxa"/>
            <w:tcBorders>
              <w:top w:val="nil"/>
              <w:left w:val="nil"/>
              <w:bottom w:val="single" w:sz="4" w:space="0" w:color="auto"/>
              <w:right w:val="single" w:sz="4" w:space="0" w:color="auto"/>
            </w:tcBorders>
            <w:shd w:val="clear" w:color="auto" w:fill="auto"/>
            <w:vAlign w:val="center"/>
            <w:hideMark/>
          </w:tcPr>
          <w:p w14:paraId="5635BDC7" w14:textId="77777777" w:rsidR="004920A1" w:rsidRPr="004920A1" w:rsidRDefault="004920A1" w:rsidP="004920A1">
            <w:pPr>
              <w:rPr>
                <w:rFonts w:ascii="Myriad Pro" w:hAnsi="Myriad Pro"/>
                <w:b/>
                <w:bCs/>
                <w:sz w:val="14"/>
                <w:szCs w:val="14"/>
              </w:rPr>
            </w:pPr>
            <w:r w:rsidRPr="004920A1">
              <w:rPr>
                <w:rFonts w:ascii="Myriad Pro" w:hAnsi="Myriad Pro"/>
                <w:b/>
                <w:bCs/>
                <w:sz w:val="14"/>
                <w:szCs w:val="14"/>
              </w:rPr>
              <w:t>Подконтрольные расходы</w:t>
            </w:r>
          </w:p>
        </w:tc>
        <w:tc>
          <w:tcPr>
            <w:tcW w:w="764" w:type="dxa"/>
            <w:tcBorders>
              <w:top w:val="nil"/>
              <w:left w:val="nil"/>
              <w:bottom w:val="single" w:sz="4" w:space="0" w:color="auto"/>
              <w:right w:val="single" w:sz="4" w:space="0" w:color="auto"/>
            </w:tcBorders>
            <w:shd w:val="clear" w:color="auto" w:fill="auto"/>
            <w:noWrap/>
            <w:vAlign w:val="center"/>
            <w:hideMark/>
          </w:tcPr>
          <w:p w14:paraId="66BE6085" w14:textId="77777777" w:rsidR="004920A1" w:rsidRPr="004920A1" w:rsidRDefault="004920A1" w:rsidP="004920A1">
            <w:pPr>
              <w:jc w:val="center"/>
              <w:rPr>
                <w:rFonts w:ascii="Myriad Pro" w:hAnsi="Myriad Pro"/>
                <w:sz w:val="14"/>
                <w:szCs w:val="14"/>
              </w:rPr>
            </w:pPr>
            <w:r w:rsidRPr="004920A1">
              <w:rPr>
                <w:rFonts w:ascii="Myriad Pro" w:hAnsi="Myriad Pro"/>
                <w:sz w:val="14"/>
                <w:szCs w:val="14"/>
              </w:rPr>
              <w:t>тыс. руб.</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14:paraId="3089B75E" w14:textId="62EE3DF6" w:rsidR="004920A1" w:rsidRPr="004920A1" w:rsidRDefault="004920A1" w:rsidP="004920A1">
            <w:pPr>
              <w:jc w:val="center"/>
              <w:rPr>
                <w:rFonts w:ascii="Myriad Pro" w:hAnsi="Myriad Pro"/>
                <w:b/>
                <w:bCs/>
                <w:sz w:val="14"/>
                <w:szCs w:val="14"/>
              </w:rPr>
            </w:pPr>
            <w:r w:rsidRPr="004920A1">
              <w:rPr>
                <w:rFonts w:ascii="Myriad Pro" w:hAnsi="Myriad Pro"/>
                <w:b/>
                <w:bCs/>
                <w:sz w:val="14"/>
                <w:szCs w:val="14"/>
              </w:rPr>
              <w:t>1 494 469,0</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4C5DF4" w14:textId="73114425" w:rsidR="004920A1" w:rsidRPr="004920A1" w:rsidRDefault="004920A1" w:rsidP="004920A1">
            <w:pPr>
              <w:jc w:val="center"/>
              <w:rPr>
                <w:rFonts w:ascii="Myriad Pro" w:hAnsi="Myriad Pro"/>
                <w:b/>
                <w:bCs/>
                <w:sz w:val="14"/>
                <w:szCs w:val="14"/>
              </w:rPr>
            </w:pPr>
            <w:r w:rsidRPr="004920A1">
              <w:rPr>
                <w:rFonts w:ascii="Myriad Pro" w:hAnsi="Myriad Pro"/>
                <w:b/>
                <w:bCs/>
                <w:sz w:val="14"/>
                <w:szCs w:val="14"/>
              </w:rPr>
              <w:t>1 541 409,9</w:t>
            </w:r>
          </w:p>
        </w:tc>
        <w:tc>
          <w:tcPr>
            <w:tcW w:w="1165" w:type="dxa"/>
            <w:tcBorders>
              <w:top w:val="single" w:sz="4" w:space="0" w:color="auto"/>
              <w:left w:val="single" w:sz="4" w:space="0" w:color="auto"/>
              <w:bottom w:val="single" w:sz="4" w:space="0" w:color="auto"/>
              <w:right w:val="single" w:sz="4" w:space="0" w:color="auto"/>
            </w:tcBorders>
            <w:vAlign w:val="center"/>
          </w:tcPr>
          <w:p w14:paraId="14FB7701" w14:textId="78702976" w:rsidR="004920A1" w:rsidRPr="004920A1" w:rsidRDefault="004920A1" w:rsidP="004920A1">
            <w:pPr>
              <w:jc w:val="center"/>
              <w:rPr>
                <w:rFonts w:ascii="Myriad Pro" w:hAnsi="Myriad Pro"/>
                <w:sz w:val="14"/>
                <w:szCs w:val="14"/>
              </w:rPr>
            </w:pPr>
            <w:r w:rsidRPr="004920A1">
              <w:rPr>
                <w:rFonts w:ascii="Myriad Pro" w:hAnsi="Myriad Pro"/>
                <w:b/>
                <w:bCs/>
                <w:sz w:val="14"/>
                <w:szCs w:val="14"/>
              </w:rPr>
              <w:t>1 527 090,0</w:t>
            </w:r>
          </w:p>
        </w:tc>
        <w:tc>
          <w:tcPr>
            <w:tcW w:w="11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BD1416" w14:textId="78A6C6BB" w:rsidR="004920A1" w:rsidRPr="004920A1" w:rsidRDefault="004920A1" w:rsidP="004920A1">
            <w:pPr>
              <w:jc w:val="center"/>
              <w:rPr>
                <w:rFonts w:ascii="Myriad Pro" w:hAnsi="Myriad Pro"/>
                <w:b/>
                <w:bCs/>
                <w:sz w:val="14"/>
                <w:szCs w:val="14"/>
              </w:rPr>
            </w:pPr>
            <w:r w:rsidRPr="004920A1">
              <w:rPr>
                <w:rFonts w:ascii="Myriad Pro" w:hAnsi="Myriad Pro"/>
                <w:b/>
                <w:bCs/>
                <w:sz w:val="14"/>
                <w:szCs w:val="14"/>
              </w:rPr>
              <w:t>1 535 886,1</w:t>
            </w:r>
          </w:p>
        </w:tc>
        <w:tc>
          <w:tcPr>
            <w:tcW w:w="8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B85D8A" w14:textId="244D735B" w:rsidR="004920A1" w:rsidRPr="004920A1" w:rsidRDefault="004920A1" w:rsidP="004920A1">
            <w:pPr>
              <w:jc w:val="center"/>
              <w:rPr>
                <w:rFonts w:ascii="Myriad Pro" w:hAnsi="Myriad Pro"/>
                <w:b/>
                <w:bCs/>
                <w:sz w:val="14"/>
                <w:szCs w:val="14"/>
              </w:rPr>
            </w:pPr>
            <w:r w:rsidRPr="004920A1">
              <w:rPr>
                <w:rFonts w:ascii="Myriad Pro" w:hAnsi="Myriad Pro"/>
                <w:b/>
                <w:bCs/>
                <w:sz w:val="14"/>
                <w:szCs w:val="14"/>
              </w:rPr>
              <w:t>102,8%</w:t>
            </w:r>
          </w:p>
        </w:tc>
        <w:tc>
          <w:tcPr>
            <w:tcW w:w="96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E97743" w14:textId="5AF8A23D" w:rsidR="004920A1" w:rsidRPr="004920A1" w:rsidRDefault="004920A1" w:rsidP="004920A1">
            <w:pPr>
              <w:jc w:val="center"/>
              <w:rPr>
                <w:rFonts w:ascii="Myriad Pro" w:hAnsi="Myriad Pro"/>
                <w:b/>
                <w:bCs/>
                <w:sz w:val="14"/>
                <w:szCs w:val="14"/>
              </w:rPr>
            </w:pPr>
            <w:r w:rsidRPr="004920A1">
              <w:rPr>
                <w:rFonts w:ascii="Myriad Pro" w:hAnsi="Myriad Pro"/>
                <w:b/>
                <w:bCs/>
                <w:sz w:val="14"/>
                <w:szCs w:val="14"/>
              </w:rPr>
              <w:t>99,6%</w:t>
            </w:r>
          </w:p>
        </w:tc>
      </w:tr>
      <w:tr w:rsidR="004920A1" w:rsidRPr="004920A1" w14:paraId="79CEEFFE" w14:textId="77777777" w:rsidTr="004920A1">
        <w:trPr>
          <w:trHeight w:val="20"/>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14:paraId="18215382" w14:textId="77777777" w:rsidR="004920A1" w:rsidRPr="004920A1" w:rsidRDefault="004920A1" w:rsidP="004920A1">
            <w:pPr>
              <w:jc w:val="center"/>
              <w:rPr>
                <w:rFonts w:ascii="Myriad Pro" w:hAnsi="Myriad Pro"/>
                <w:sz w:val="14"/>
                <w:szCs w:val="14"/>
              </w:rPr>
            </w:pPr>
            <w:r w:rsidRPr="004920A1">
              <w:rPr>
                <w:rFonts w:ascii="Myriad Pro" w:hAnsi="Myriad Pro"/>
                <w:sz w:val="14"/>
                <w:szCs w:val="14"/>
              </w:rPr>
              <w:t>1.1.1.</w:t>
            </w:r>
          </w:p>
        </w:tc>
        <w:tc>
          <w:tcPr>
            <w:tcW w:w="1788" w:type="dxa"/>
            <w:tcBorders>
              <w:top w:val="nil"/>
              <w:left w:val="nil"/>
              <w:bottom w:val="single" w:sz="4" w:space="0" w:color="auto"/>
              <w:right w:val="single" w:sz="4" w:space="0" w:color="auto"/>
            </w:tcBorders>
            <w:shd w:val="clear" w:color="auto" w:fill="auto"/>
            <w:vAlign w:val="center"/>
            <w:hideMark/>
          </w:tcPr>
          <w:p w14:paraId="518D7014" w14:textId="77777777" w:rsidR="004920A1" w:rsidRPr="004920A1" w:rsidRDefault="004920A1" w:rsidP="004920A1">
            <w:pPr>
              <w:rPr>
                <w:rFonts w:ascii="Myriad Pro" w:hAnsi="Myriad Pro"/>
                <w:sz w:val="14"/>
                <w:szCs w:val="14"/>
              </w:rPr>
            </w:pPr>
            <w:r w:rsidRPr="004920A1">
              <w:rPr>
                <w:rFonts w:ascii="Myriad Pro" w:hAnsi="Myriad Pro"/>
                <w:sz w:val="14"/>
                <w:szCs w:val="14"/>
              </w:rPr>
              <w:t>Материальные затраты</w:t>
            </w:r>
          </w:p>
        </w:tc>
        <w:tc>
          <w:tcPr>
            <w:tcW w:w="764" w:type="dxa"/>
            <w:tcBorders>
              <w:top w:val="nil"/>
              <w:left w:val="nil"/>
              <w:bottom w:val="single" w:sz="4" w:space="0" w:color="auto"/>
              <w:right w:val="single" w:sz="4" w:space="0" w:color="auto"/>
            </w:tcBorders>
            <w:shd w:val="clear" w:color="auto" w:fill="auto"/>
            <w:noWrap/>
            <w:vAlign w:val="center"/>
            <w:hideMark/>
          </w:tcPr>
          <w:p w14:paraId="3A117E8A" w14:textId="77777777" w:rsidR="004920A1" w:rsidRPr="004920A1" w:rsidRDefault="004920A1" w:rsidP="004920A1">
            <w:pPr>
              <w:jc w:val="center"/>
              <w:rPr>
                <w:rFonts w:ascii="Myriad Pro" w:hAnsi="Myriad Pro"/>
                <w:sz w:val="14"/>
                <w:szCs w:val="14"/>
              </w:rPr>
            </w:pPr>
            <w:r w:rsidRPr="004920A1">
              <w:rPr>
                <w:rFonts w:ascii="Myriad Pro" w:hAnsi="Myriad Pro"/>
                <w:sz w:val="14"/>
                <w:szCs w:val="14"/>
              </w:rPr>
              <w:t>тыс. руб.</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14:paraId="4C3054B7" w14:textId="11F0D9C5" w:rsidR="004920A1" w:rsidRPr="004920A1" w:rsidRDefault="004920A1" w:rsidP="004920A1">
            <w:pPr>
              <w:jc w:val="center"/>
              <w:rPr>
                <w:rFonts w:ascii="Myriad Pro" w:hAnsi="Myriad Pro"/>
                <w:sz w:val="14"/>
                <w:szCs w:val="14"/>
              </w:rPr>
            </w:pPr>
            <w:r w:rsidRPr="004920A1">
              <w:rPr>
                <w:rFonts w:ascii="Myriad Pro" w:hAnsi="Myriad Pro"/>
                <w:sz w:val="14"/>
                <w:szCs w:val="14"/>
              </w:rPr>
              <w:t>272 540,0</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2ECF7D" w14:textId="09DFFC8B" w:rsidR="004920A1" w:rsidRPr="004920A1" w:rsidRDefault="004920A1" w:rsidP="004920A1">
            <w:pPr>
              <w:jc w:val="center"/>
              <w:rPr>
                <w:rFonts w:ascii="Myriad Pro" w:hAnsi="Myriad Pro"/>
                <w:sz w:val="14"/>
                <w:szCs w:val="14"/>
              </w:rPr>
            </w:pPr>
            <w:r w:rsidRPr="004920A1">
              <w:rPr>
                <w:rFonts w:ascii="Myriad Pro" w:hAnsi="Myriad Pro"/>
                <w:sz w:val="14"/>
                <w:szCs w:val="14"/>
              </w:rPr>
              <w:t>251 093,3</w:t>
            </w:r>
          </w:p>
        </w:tc>
        <w:tc>
          <w:tcPr>
            <w:tcW w:w="1165" w:type="dxa"/>
            <w:tcBorders>
              <w:top w:val="single" w:sz="4" w:space="0" w:color="auto"/>
              <w:left w:val="single" w:sz="4" w:space="0" w:color="auto"/>
              <w:bottom w:val="single" w:sz="4" w:space="0" w:color="auto"/>
              <w:right w:val="single" w:sz="4" w:space="0" w:color="auto"/>
            </w:tcBorders>
            <w:vAlign w:val="center"/>
          </w:tcPr>
          <w:p w14:paraId="3F1FFBE0" w14:textId="70E82115" w:rsidR="004920A1" w:rsidRPr="004920A1" w:rsidRDefault="004920A1" w:rsidP="004920A1">
            <w:pPr>
              <w:jc w:val="center"/>
              <w:rPr>
                <w:rFonts w:ascii="Myriad Pro" w:hAnsi="Myriad Pro"/>
                <w:sz w:val="14"/>
                <w:szCs w:val="14"/>
              </w:rPr>
            </w:pPr>
            <w:r w:rsidRPr="004920A1">
              <w:rPr>
                <w:rFonts w:ascii="Myriad Pro" w:hAnsi="Myriad Pro"/>
                <w:sz w:val="14"/>
                <w:szCs w:val="14"/>
              </w:rPr>
              <w:t>278 489,0</w:t>
            </w:r>
          </w:p>
        </w:tc>
        <w:tc>
          <w:tcPr>
            <w:tcW w:w="11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DAD48A" w14:textId="78B47351" w:rsidR="004920A1" w:rsidRPr="004920A1" w:rsidRDefault="004920A1" w:rsidP="004920A1">
            <w:pPr>
              <w:jc w:val="center"/>
              <w:rPr>
                <w:rFonts w:ascii="Myriad Pro" w:hAnsi="Myriad Pro"/>
                <w:sz w:val="14"/>
                <w:szCs w:val="14"/>
              </w:rPr>
            </w:pPr>
            <w:r w:rsidRPr="004920A1">
              <w:rPr>
                <w:rFonts w:ascii="Myriad Pro" w:hAnsi="Myriad Pro"/>
                <w:sz w:val="14"/>
                <w:szCs w:val="14"/>
              </w:rPr>
              <w:t>280 092,6</w:t>
            </w:r>
          </w:p>
        </w:tc>
        <w:tc>
          <w:tcPr>
            <w:tcW w:w="8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187BCA" w14:textId="77AF6F72" w:rsidR="004920A1" w:rsidRPr="004920A1" w:rsidRDefault="004920A1" w:rsidP="004920A1">
            <w:pPr>
              <w:jc w:val="center"/>
              <w:rPr>
                <w:rFonts w:ascii="Myriad Pro" w:hAnsi="Myriad Pro"/>
                <w:sz w:val="14"/>
                <w:szCs w:val="14"/>
              </w:rPr>
            </w:pPr>
            <w:r w:rsidRPr="004920A1">
              <w:rPr>
                <w:rFonts w:ascii="Myriad Pro" w:hAnsi="Myriad Pro"/>
                <w:sz w:val="14"/>
                <w:szCs w:val="14"/>
              </w:rPr>
              <w:t>102,8%</w:t>
            </w:r>
          </w:p>
        </w:tc>
        <w:tc>
          <w:tcPr>
            <w:tcW w:w="96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51BD11" w14:textId="38E47E1D" w:rsidR="004920A1" w:rsidRPr="004920A1" w:rsidRDefault="004920A1" w:rsidP="004920A1">
            <w:pPr>
              <w:jc w:val="center"/>
              <w:rPr>
                <w:rFonts w:ascii="Myriad Pro" w:hAnsi="Myriad Pro"/>
                <w:sz w:val="14"/>
                <w:szCs w:val="14"/>
              </w:rPr>
            </w:pPr>
            <w:r w:rsidRPr="004920A1">
              <w:rPr>
                <w:rFonts w:ascii="Myriad Pro" w:hAnsi="Myriad Pro"/>
                <w:sz w:val="14"/>
                <w:szCs w:val="14"/>
              </w:rPr>
              <w:t>111,5%</w:t>
            </w:r>
          </w:p>
        </w:tc>
      </w:tr>
      <w:tr w:rsidR="004920A1" w:rsidRPr="004920A1" w14:paraId="67DA5CCF" w14:textId="77777777" w:rsidTr="004920A1">
        <w:trPr>
          <w:trHeight w:val="20"/>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14:paraId="12D9D3AB" w14:textId="77777777" w:rsidR="004920A1" w:rsidRPr="004920A1" w:rsidRDefault="004920A1" w:rsidP="004920A1">
            <w:pPr>
              <w:jc w:val="center"/>
              <w:rPr>
                <w:rFonts w:ascii="Myriad Pro" w:hAnsi="Myriad Pro"/>
                <w:sz w:val="14"/>
                <w:szCs w:val="14"/>
              </w:rPr>
            </w:pPr>
            <w:r w:rsidRPr="004920A1">
              <w:rPr>
                <w:rFonts w:ascii="Myriad Pro" w:hAnsi="Myriad Pro"/>
                <w:sz w:val="14"/>
                <w:szCs w:val="14"/>
              </w:rPr>
              <w:t>1.1.1.1.</w:t>
            </w:r>
          </w:p>
        </w:tc>
        <w:tc>
          <w:tcPr>
            <w:tcW w:w="1788" w:type="dxa"/>
            <w:tcBorders>
              <w:top w:val="nil"/>
              <w:left w:val="nil"/>
              <w:bottom w:val="single" w:sz="4" w:space="0" w:color="auto"/>
              <w:right w:val="single" w:sz="4" w:space="0" w:color="auto"/>
            </w:tcBorders>
            <w:shd w:val="clear" w:color="auto" w:fill="auto"/>
            <w:vAlign w:val="center"/>
            <w:hideMark/>
          </w:tcPr>
          <w:p w14:paraId="499A0C48" w14:textId="77777777" w:rsidR="004920A1" w:rsidRPr="004920A1" w:rsidRDefault="004920A1" w:rsidP="004920A1">
            <w:pPr>
              <w:rPr>
                <w:rFonts w:ascii="Myriad Pro" w:hAnsi="Myriad Pro"/>
                <w:sz w:val="14"/>
                <w:szCs w:val="14"/>
              </w:rPr>
            </w:pPr>
            <w:r w:rsidRPr="004920A1">
              <w:rPr>
                <w:rFonts w:ascii="Myriad Pro" w:hAnsi="Myriad Pro"/>
                <w:sz w:val="14"/>
                <w:szCs w:val="14"/>
              </w:rPr>
              <w:t>Сырье, материалы, запасные части, инструмент, топливо</w:t>
            </w:r>
          </w:p>
        </w:tc>
        <w:tc>
          <w:tcPr>
            <w:tcW w:w="764" w:type="dxa"/>
            <w:tcBorders>
              <w:top w:val="nil"/>
              <w:left w:val="nil"/>
              <w:bottom w:val="single" w:sz="4" w:space="0" w:color="auto"/>
              <w:right w:val="single" w:sz="4" w:space="0" w:color="auto"/>
            </w:tcBorders>
            <w:shd w:val="clear" w:color="auto" w:fill="auto"/>
            <w:noWrap/>
            <w:vAlign w:val="center"/>
            <w:hideMark/>
          </w:tcPr>
          <w:p w14:paraId="35D5F2BC" w14:textId="77777777" w:rsidR="004920A1" w:rsidRPr="004920A1" w:rsidRDefault="004920A1" w:rsidP="004920A1">
            <w:pPr>
              <w:jc w:val="center"/>
              <w:rPr>
                <w:rFonts w:ascii="Myriad Pro" w:hAnsi="Myriad Pro"/>
                <w:sz w:val="14"/>
                <w:szCs w:val="14"/>
              </w:rPr>
            </w:pPr>
            <w:r w:rsidRPr="004920A1">
              <w:rPr>
                <w:rFonts w:ascii="Myriad Pro" w:hAnsi="Myriad Pro"/>
                <w:sz w:val="14"/>
                <w:szCs w:val="14"/>
              </w:rPr>
              <w:t>тыс. руб.</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14:paraId="6BCDE232" w14:textId="588D1694" w:rsidR="004920A1" w:rsidRPr="004920A1" w:rsidRDefault="004920A1" w:rsidP="004920A1">
            <w:pPr>
              <w:jc w:val="center"/>
              <w:rPr>
                <w:rFonts w:ascii="Myriad Pro" w:hAnsi="Myriad Pro"/>
                <w:sz w:val="14"/>
                <w:szCs w:val="14"/>
              </w:rPr>
            </w:pPr>
            <w:r w:rsidRPr="004920A1">
              <w:rPr>
                <w:rFonts w:ascii="Myriad Pro" w:hAnsi="Myriad Pro"/>
                <w:sz w:val="14"/>
                <w:szCs w:val="14"/>
              </w:rPr>
              <w:t>118 182,0</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6B9871" w14:textId="43594394" w:rsidR="004920A1" w:rsidRPr="004920A1" w:rsidRDefault="004920A1" w:rsidP="004920A1">
            <w:pPr>
              <w:jc w:val="center"/>
              <w:rPr>
                <w:rFonts w:ascii="Myriad Pro" w:hAnsi="Myriad Pro"/>
                <w:sz w:val="14"/>
                <w:szCs w:val="14"/>
              </w:rPr>
            </w:pPr>
            <w:r w:rsidRPr="004920A1">
              <w:rPr>
                <w:rFonts w:ascii="Myriad Pro" w:hAnsi="Myriad Pro"/>
                <w:sz w:val="14"/>
                <w:szCs w:val="14"/>
              </w:rPr>
              <w:t>159 503,7</w:t>
            </w:r>
          </w:p>
        </w:tc>
        <w:tc>
          <w:tcPr>
            <w:tcW w:w="1165" w:type="dxa"/>
            <w:tcBorders>
              <w:top w:val="single" w:sz="4" w:space="0" w:color="auto"/>
              <w:left w:val="single" w:sz="4" w:space="0" w:color="auto"/>
              <w:bottom w:val="single" w:sz="4" w:space="0" w:color="auto"/>
              <w:right w:val="single" w:sz="4" w:space="0" w:color="auto"/>
            </w:tcBorders>
            <w:vAlign w:val="center"/>
          </w:tcPr>
          <w:p w14:paraId="4E8175B2" w14:textId="52824A26" w:rsidR="004920A1" w:rsidRPr="004920A1" w:rsidRDefault="004920A1" w:rsidP="004920A1">
            <w:pPr>
              <w:jc w:val="center"/>
              <w:rPr>
                <w:rFonts w:ascii="Myriad Pro" w:hAnsi="Myriad Pro"/>
                <w:sz w:val="14"/>
                <w:szCs w:val="14"/>
              </w:rPr>
            </w:pPr>
            <w:r w:rsidRPr="004920A1">
              <w:rPr>
                <w:rFonts w:ascii="Myriad Pro" w:hAnsi="Myriad Pro"/>
                <w:sz w:val="14"/>
                <w:szCs w:val="14"/>
              </w:rPr>
              <w:t>120 761,7</w:t>
            </w:r>
          </w:p>
        </w:tc>
        <w:tc>
          <w:tcPr>
            <w:tcW w:w="11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C3FFB1" w14:textId="6197576C" w:rsidR="004920A1" w:rsidRPr="004920A1" w:rsidRDefault="004920A1" w:rsidP="004920A1">
            <w:pPr>
              <w:jc w:val="center"/>
              <w:rPr>
                <w:rFonts w:ascii="Myriad Pro" w:hAnsi="Myriad Pro"/>
                <w:sz w:val="14"/>
                <w:szCs w:val="14"/>
              </w:rPr>
            </w:pPr>
            <w:r w:rsidRPr="004920A1">
              <w:rPr>
                <w:rFonts w:ascii="Myriad Pro" w:hAnsi="Myriad Pro"/>
                <w:sz w:val="14"/>
                <w:szCs w:val="14"/>
              </w:rPr>
              <w:t>156 303,5</w:t>
            </w:r>
          </w:p>
        </w:tc>
        <w:tc>
          <w:tcPr>
            <w:tcW w:w="8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34FE93" w14:textId="082E3C82" w:rsidR="004920A1" w:rsidRPr="004920A1" w:rsidRDefault="004920A1" w:rsidP="004920A1">
            <w:pPr>
              <w:jc w:val="center"/>
              <w:rPr>
                <w:rFonts w:ascii="Myriad Pro" w:hAnsi="Myriad Pro"/>
                <w:sz w:val="14"/>
                <w:szCs w:val="14"/>
              </w:rPr>
            </w:pPr>
            <w:r w:rsidRPr="004920A1">
              <w:rPr>
                <w:rFonts w:ascii="Myriad Pro" w:hAnsi="Myriad Pro"/>
                <w:sz w:val="14"/>
                <w:szCs w:val="14"/>
              </w:rPr>
              <w:t>132,3%</w:t>
            </w:r>
          </w:p>
        </w:tc>
        <w:tc>
          <w:tcPr>
            <w:tcW w:w="96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16F5A4" w14:textId="10D24B38" w:rsidR="004920A1" w:rsidRPr="004920A1" w:rsidRDefault="004920A1" w:rsidP="004920A1">
            <w:pPr>
              <w:jc w:val="center"/>
              <w:rPr>
                <w:rFonts w:ascii="Myriad Pro" w:hAnsi="Myriad Pro"/>
                <w:sz w:val="14"/>
                <w:szCs w:val="14"/>
              </w:rPr>
            </w:pPr>
            <w:r w:rsidRPr="004920A1">
              <w:rPr>
                <w:rFonts w:ascii="Myriad Pro" w:hAnsi="Myriad Pro"/>
                <w:sz w:val="14"/>
                <w:szCs w:val="14"/>
              </w:rPr>
              <w:t>98,0%</w:t>
            </w:r>
          </w:p>
        </w:tc>
      </w:tr>
      <w:tr w:rsidR="004920A1" w:rsidRPr="004920A1" w14:paraId="42E7CEAF" w14:textId="77777777" w:rsidTr="004920A1">
        <w:trPr>
          <w:trHeight w:val="20"/>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14:paraId="3F275D50" w14:textId="77777777" w:rsidR="004920A1" w:rsidRPr="004920A1" w:rsidRDefault="004920A1" w:rsidP="004920A1">
            <w:pPr>
              <w:jc w:val="center"/>
              <w:rPr>
                <w:rFonts w:ascii="Myriad Pro" w:hAnsi="Myriad Pro"/>
                <w:sz w:val="14"/>
                <w:szCs w:val="14"/>
              </w:rPr>
            </w:pPr>
            <w:r w:rsidRPr="004920A1">
              <w:rPr>
                <w:rFonts w:ascii="Myriad Pro" w:hAnsi="Myriad Pro"/>
                <w:sz w:val="14"/>
                <w:szCs w:val="14"/>
              </w:rPr>
              <w:t>1.1.1.2.</w:t>
            </w:r>
          </w:p>
        </w:tc>
        <w:tc>
          <w:tcPr>
            <w:tcW w:w="1788" w:type="dxa"/>
            <w:tcBorders>
              <w:top w:val="nil"/>
              <w:left w:val="nil"/>
              <w:bottom w:val="single" w:sz="4" w:space="0" w:color="auto"/>
              <w:right w:val="single" w:sz="4" w:space="0" w:color="auto"/>
            </w:tcBorders>
            <w:shd w:val="clear" w:color="auto" w:fill="auto"/>
            <w:vAlign w:val="center"/>
            <w:hideMark/>
          </w:tcPr>
          <w:p w14:paraId="643394BC" w14:textId="77777777" w:rsidR="004920A1" w:rsidRPr="004920A1" w:rsidRDefault="004920A1" w:rsidP="004920A1">
            <w:pPr>
              <w:rPr>
                <w:rFonts w:ascii="Myriad Pro" w:hAnsi="Myriad Pro"/>
                <w:sz w:val="14"/>
                <w:szCs w:val="14"/>
              </w:rPr>
            </w:pPr>
            <w:r w:rsidRPr="004920A1">
              <w:rPr>
                <w:rFonts w:ascii="Myriad Pro" w:hAnsi="Myriad Pro"/>
                <w:sz w:val="14"/>
                <w:szCs w:val="14"/>
              </w:rPr>
              <w:t>Работы и услуги производственного характера (в т.ч. услуги сторонних организаций по содержанию сетей и распределительных устройств)</w:t>
            </w:r>
          </w:p>
        </w:tc>
        <w:tc>
          <w:tcPr>
            <w:tcW w:w="764" w:type="dxa"/>
            <w:tcBorders>
              <w:top w:val="nil"/>
              <w:left w:val="nil"/>
              <w:bottom w:val="single" w:sz="4" w:space="0" w:color="auto"/>
              <w:right w:val="single" w:sz="4" w:space="0" w:color="auto"/>
            </w:tcBorders>
            <w:shd w:val="clear" w:color="auto" w:fill="auto"/>
            <w:noWrap/>
            <w:vAlign w:val="center"/>
            <w:hideMark/>
          </w:tcPr>
          <w:p w14:paraId="29DDE5DC" w14:textId="77777777" w:rsidR="004920A1" w:rsidRPr="004920A1" w:rsidRDefault="004920A1" w:rsidP="004920A1">
            <w:pPr>
              <w:jc w:val="center"/>
              <w:rPr>
                <w:rFonts w:ascii="Myriad Pro" w:hAnsi="Myriad Pro"/>
                <w:sz w:val="14"/>
                <w:szCs w:val="14"/>
              </w:rPr>
            </w:pPr>
            <w:r w:rsidRPr="004920A1">
              <w:rPr>
                <w:rFonts w:ascii="Myriad Pro" w:hAnsi="Myriad Pro"/>
                <w:sz w:val="14"/>
                <w:szCs w:val="14"/>
              </w:rPr>
              <w:t>тыс. руб.</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14:paraId="40C80289" w14:textId="7FACFD18" w:rsidR="004920A1" w:rsidRPr="004920A1" w:rsidRDefault="004920A1" w:rsidP="004920A1">
            <w:pPr>
              <w:jc w:val="center"/>
              <w:rPr>
                <w:rFonts w:ascii="Myriad Pro" w:hAnsi="Myriad Pro"/>
                <w:sz w:val="14"/>
                <w:szCs w:val="14"/>
              </w:rPr>
            </w:pPr>
            <w:r w:rsidRPr="004920A1">
              <w:rPr>
                <w:rFonts w:ascii="Myriad Pro" w:hAnsi="Myriad Pro"/>
                <w:sz w:val="14"/>
                <w:szCs w:val="14"/>
              </w:rPr>
              <w:t>120 451,0</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1624E6" w14:textId="1F350E8D" w:rsidR="004920A1" w:rsidRPr="004920A1" w:rsidRDefault="004920A1" w:rsidP="004920A1">
            <w:pPr>
              <w:jc w:val="center"/>
              <w:rPr>
                <w:rFonts w:ascii="Myriad Pro" w:hAnsi="Myriad Pro"/>
                <w:sz w:val="14"/>
                <w:szCs w:val="14"/>
              </w:rPr>
            </w:pPr>
            <w:r w:rsidRPr="004920A1">
              <w:rPr>
                <w:rFonts w:ascii="Myriad Pro" w:hAnsi="Myriad Pro"/>
                <w:sz w:val="14"/>
                <w:szCs w:val="14"/>
              </w:rPr>
              <w:t>91 589,5</w:t>
            </w:r>
          </w:p>
        </w:tc>
        <w:tc>
          <w:tcPr>
            <w:tcW w:w="1165" w:type="dxa"/>
            <w:tcBorders>
              <w:top w:val="single" w:sz="4" w:space="0" w:color="auto"/>
              <w:left w:val="single" w:sz="4" w:space="0" w:color="auto"/>
              <w:bottom w:val="single" w:sz="4" w:space="0" w:color="auto"/>
              <w:right w:val="single" w:sz="4" w:space="0" w:color="auto"/>
            </w:tcBorders>
            <w:vAlign w:val="center"/>
          </w:tcPr>
          <w:p w14:paraId="5C11A73F" w14:textId="517C0CCA" w:rsidR="004920A1" w:rsidRPr="004920A1" w:rsidRDefault="004920A1" w:rsidP="004920A1">
            <w:pPr>
              <w:jc w:val="center"/>
              <w:rPr>
                <w:rFonts w:ascii="Myriad Pro" w:hAnsi="Myriad Pro"/>
                <w:sz w:val="14"/>
                <w:szCs w:val="14"/>
              </w:rPr>
            </w:pPr>
            <w:r w:rsidRPr="004920A1">
              <w:rPr>
                <w:rFonts w:ascii="Myriad Pro" w:hAnsi="Myriad Pro"/>
                <w:sz w:val="14"/>
                <w:szCs w:val="14"/>
              </w:rPr>
              <w:t>123 080,2</w:t>
            </w:r>
          </w:p>
        </w:tc>
        <w:tc>
          <w:tcPr>
            <w:tcW w:w="11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92714E" w14:textId="66192EAB" w:rsidR="004920A1" w:rsidRPr="004920A1" w:rsidRDefault="004920A1" w:rsidP="004920A1">
            <w:pPr>
              <w:jc w:val="center"/>
              <w:rPr>
                <w:rFonts w:ascii="Myriad Pro" w:hAnsi="Myriad Pro"/>
                <w:sz w:val="14"/>
                <w:szCs w:val="14"/>
              </w:rPr>
            </w:pPr>
            <w:r w:rsidRPr="004920A1">
              <w:rPr>
                <w:rFonts w:ascii="Myriad Pro" w:hAnsi="Myriad Pro"/>
                <w:sz w:val="14"/>
                <w:szCs w:val="14"/>
              </w:rPr>
              <w:t>123 789,2</w:t>
            </w:r>
          </w:p>
        </w:tc>
        <w:tc>
          <w:tcPr>
            <w:tcW w:w="8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11B0CD" w14:textId="41ABB8BA" w:rsidR="004920A1" w:rsidRPr="004920A1" w:rsidRDefault="004920A1" w:rsidP="004920A1">
            <w:pPr>
              <w:jc w:val="center"/>
              <w:rPr>
                <w:rFonts w:ascii="Myriad Pro" w:hAnsi="Myriad Pro"/>
                <w:sz w:val="14"/>
                <w:szCs w:val="14"/>
              </w:rPr>
            </w:pPr>
            <w:r w:rsidRPr="004920A1">
              <w:rPr>
                <w:rFonts w:ascii="Myriad Pro" w:hAnsi="Myriad Pro"/>
                <w:sz w:val="14"/>
                <w:szCs w:val="14"/>
              </w:rPr>
              <w:t>102,8%</w:t>
            </w:r>
          </w:p>
        </w:tc>
        <w:tc>
          <w:tcPr>
            <w:tcW w:w="96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B87EDD" w14:textId="2484A9BF" w:rsidR="004920A1" w:rsidRPr="004920A1" w:rsidRDefault="004920A1" w:rsidP="004920A1">
            <w:pPr>
              <w:jc w:val="center"/>
              <w:rPr>
                <w:rFonts w:ascii="Myriad Pro" w:hAnsi="Myriad Pro"/>
                <w:sz w:val="14"/>
                <w:szCs w:val="14"/>
              </w:rPr>
            </w:pPr>
            <w:r w:rsidRPr="004920A1">
              <w:rPr>
                <w:rFonts w:ascii="Myriad Pro" w:hAnsi="Myriad Pro"/>
                <w:sz w:val="14"/>
                <w:szCs w:val="14"/>
              </w:rPr>
              <w:t>135,2%</w:t>
            </w:r>
          </w:p>
        </w:tc>
      </w:tr>
      <w:tr w:rsidR="004920A1" w:rsidRPr="004920A1" w14:paraId="4A48AF5E" w14:textId="77777777" w:rsidTr="004920A1">
        <w:trPr>
          <w:trHeight w:val="20"/>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14:paraId="51F0E6B7" w14:textId="77777777" w:rsidR="004920A1" w:rsidRPr="004920A1" w:rsidRDefault="004920A1" w:rsidP="004920A1">
            <w:pPr>
              <w:jc w:val="center"/>
              <w:rPr>
                <w:rFonts w:ascii="Myriad Pro" w:hAnsi="Myriad Pro"/>
                <w:sz w:val="14"/>
                <w:szCs w:val="14"/>
              </w:rPr>
            </w:pPr>
            <w:r w:rsidRPr="004920A1">
              <w:rPr>
                <w:rFonts w:ascii="Myriad Pro" w:hAnsi="Myriad Pro"/>
                <w:sz w:val="14"/>
                <w:szCs w:val="14"/>
              </w:rPr>
              <w:t>1.1.2.</w:t>
            </w:r>
          </w:p>
        </w:tc>
        <w:tc>
          <w:tcPr>
            <w:tcW w:w="1788" w:type="dxa"/>
            <w:tcBorders>
              <w:top w:val="nil"/>
              <w:left w:val="nil"/>
              <w:bottom w:val="single" w:sz="4" w:space="0" w:color="auto"/>
              <w:right w:val="single" w:sz="4" w:space="0" w:color="auto"/>
            </w:tcBorders>
            <w:shd w:val="clear" w:color="auto" w:fill="auto"/>
            <w:vAlign w:val="center"/>
            <w:hideMark/>
          </w:tcPr>
          <w:p w14:paraId="21CFDDD6" w14:textId="77777777" w:rsidR="004920A1" w:rsidRPr="004920A1" w:rsidRDefault="004920A1" w:rsidP="004920A1">
            <w:pPr>
              <w:rPr>
                <w:rFonts w:ascii="Myriad Pro" w:hAnsi="Myriad Pro"/>
                <w:sz w:val="14"/>
                <w:szCs w:val="14"/>
              </w:rPr>
            </w:pPr>
            <w:r w:rsidRPr="004920A1">
              <w:rPr>
                <w:rFonts w:ascii="Myriad Pro" w:hAnsi="Myriad Pro"/>
                <w:sz w:val="14"/>
                <w:szCs w:val="14"/>
              </w:rPr>
              <w:t>Расходы на оплату труда</w:t>
            </w:r>
          </w:p>
        </w:tc>
        <w:tc>
          <w:tcPr>
            <w:tcW w:w="764" w:type="dxa"/>
            <w:tcBorders>
              <w:top w:val="nil"/>
              <w:left w:val="nil"/>
              <w:bottom w:val="single" w:sz="4" w:space="0" w:color="auto"/>
              <w:right w:val="single" w:sz="4" w:space="0" w:color="auto"/>
            </w:tcBorders>
            <w:shd w:val="clear" w:color="auto" w:fill="auto"/>
            <w:noWrap/>
            <w:vAlign w:val="center"/>
            <w:hideMark/>
          </w:tcPr>
          <w:p w14:paraId="3E7E2F09" w14:textId="77777777" w:rsidR="004920A1" w:rsidRPr="004920A1" w:rsidRDefault="004920A1" w:rsidP="004920A1">
            <w:pPr>
              <w:jc w:val="center"/>
              <w:rPr>
                <w:rFonts w:ascii="Myriad Pro" w:hAnsi="Myriad Pro"/>
                <w:sz w:val="14"/>
                <w:szCs w:val="14"/>
              </w:rPr>
            </w:pPr>
            <w:r w:rsidRPr="004920A1">
              <w:rPr>
                <w:rFonts w:ascii="Myriad Pro" w:hAnsi="Myriad Pro"/>
                <w:sz w:val="14"/>
                <w:szCs w:val="14"/>
              </w:rPr>
              <w:t>тыс. руб.</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14:paraId="09DF5360" w14:textId="53F63528" w:rsidR="004920A1" w:rsidRPr="004920A1" w:rsidRDefault="004920A1" w:rsidP="004920A1">
            <w:pPr>
              <w:jc w:val="center"/>
              <w:rPr>
                <w:rFonts w:ascii="Myriad Pro" w:hAnsi="Myriad Pro"/>
                <w:sz w:val="14"/>
                <w:szCs w:val="14"/>
              </w:rPr>
            </w:pPr>
            <w:r w:rsidRPr="004920A1">
              <w:rPr>
                <w:rFonts w:ascii="Myriad Pro" w:hAnsi="Myriad Pro"/>
                <w:sz w:val="14"/>
                <w:szCs w:val="14"/>
              </w:rPr>
              <w:t>981 255,0</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8E3AF4" w14:textId="7B2ECF44" w:rsidR="004920A1" w:rsidRPr="004920A1" w:rsidRDefault="004920A1" w:rsidP="004920A1">
            <w:pPr>
              <w:jc w:val="center"/>
              <w:rPr>
                <w:rFonts w:ascii="Myriad Pro" w:hAnsi="Myriad Pro"/>
                <w:sz w:val="14"/>
                <w:szCs w:val="14"/>
              </w:rPr>
            </w:pPr>
            <w:r w:rsidRPr="004920A1">
              <w:rPr>
                <w:rFonts w:ascii="Myriad Pro" w:hAnsi="Myriad Pro"/>
                <w:sz w:val="14"/>
                <w:szCs w:val="14"/>
              </w:rPr>
              <w:t>1 029 709,2</w:t>
            </w:r>
          </w:p>
        </w:tc>
        <w:tc>
          <w:tcPr>
            <w:tcW w:w="1165" w:type="dxa"/>
            <w:tcBorders>
              <w:top w:val="single" w:sz="4" w:space="0" w:color="auto"/>
              <w:left w:val="single" w:sz="4" w:space="0" w:color="auto"/>
              <w:bottom w:val="single" w:sz="4" w:space="0" w:color="auto"/>
              <w:right w:val="single" w:sz="4" w:space="0" w:color="auto"/>
            </w:tcBorders>
            <w:vAlign w:val="center"/>
          </w:tcPr>
          <w:p w14:paraId="2B989B6D" w14:textId="4DD24EA0" w:rsidR="004920A1" w:rsidRPr="004920A1" w:rsidRDefault="004920A1" w:rsidP="004920A1">
            <w:pPr>
              <w:jc w:val="center"/>
              <w:rPr>
                <w:rFonts w:ascii="Myriad Pro" w:hAnsi="Myriad Pro"/>
                <w:sz w:val="14"/>
                <w:szCs w:val="14"/>
              </w:rPr>
            </w:pPr>
            <w:r w:rsidRPr="004920A1">
              <w:rPr>
                <w:rFonts w:ascii="Myriad Pro" w:hAnsi="Myriad Pro"/>
                <w:sz w:val="14"/>
                <w:szCs w:val="14"/>
              </w:rPr>
              <w:t>1 002 673,6</w:t>
            </w:r>
          </w:p>
        </w:tc>
        <w:tc>
          <w:tcPr>
            <w:tcW w:w="11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787B82" w14:textId="7FC4ACF3" w:rsidR="004920A1" w:rsidRPr="004920A1" w:rsidRDefault="004920A1" w:rsidP="004920A1">
            <w:pPr>
              <w:jc w:val="center"/>
              <w:rPr>
                <w:rFonts w:ascii="Myriad Pro" w:hAnsi="Myriad Pro"/>
                <w:sz w:val="14"/>
                <w:szCs w:val="14"/>
              </w:rPr>
            </w:pPr>
            <w:r w:rsidRPr="004920A1">
              <w:rPr>
                <w:rFonts w:ascii="Myriad Pro" w:hAnsi="Myriad Pro"/>
                <w:sz w:val="14"/>
                <w:szCs w:val="14"/>
              </w:rPr>
              <w:t>1 008 449,1</w:t>
            </w:r>
          </w:p>
        </w:tc>
        <w:tc>
          <w:tcPr>
            <w:tcW w:w="8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26EE09" w14:textId="29279A97" w:rsidR="004920A1" w:rsidRPr="004920A1" w:rsidRDefault="004920A1" w:rsidP="004920A1">
            <w:pPr>
              <w:jc w:val="center"/>
              <w:rPr>
                <w:rFonts w:ascii="Myriad Pro" w:hAnsi="Myriad Pro"/>
                <w:sz w:val="14"/>
                <w:szCs w:val="14"/>
              </w:rPr>
            </w:pPr>
            <w:r w:rsidRPr="004920A1">
              <w:rPr>
                <w:rFonts w:ascii="Myriad Pro" w:hAnsi="Myriad Pro"/>
                <w:sz w:val="14"/>
                <w:szCs w:val="14"/>
              </w:rPr>
              <w:t>102,8%</w:t>
            </w:r>
          </w:p>
        </w:tc>
        <w:tc>
          <w:tcPr>
            <w:tcW w:w="96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86B7DF" w14:textId="29BACAD6" w:rsidR="004920A1" w:rsidRPr="004920A1" w:rsidRDefault="004920A1" w:rsidP="004920A1">
            <w:pPr>
              <w:jc w:val="center"/>
              <w:rPr>
                <w:rFonts w:ascii="Myriad Pro" w:hAnsi="Myriad Pro"/>
                <w:sz w:val="14"/>
                <w:szCs w:val="14"/>
              </w:rPr>
            </w:pPr>
            <w:r w:rsidRPr="004920A1">
              <w:rPr>
                <w:rFonts w:ascii="Myriad Pro" w:hAnsi="Myriad Pro"/>
                <w:sz w:val="14"/>
                <w:szCs w:val="14"/>
              </w:rPr>
              <w:t>97,9%</w:t>
            </w:r>
          </w:p>
        </w:tc>
      </w:tr>
      <w:tr w:rsidR="004920A1" w:rsidRPr="004920A1" w14:paraId="0087B989" w14:textId="77777777" w:rsidTr="004920A1">
        <w:trPr>
          <w:trHeight w:val="20"/>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14:paraId="617C7C51" w14:textId="77777777" w:rsidR="004920A1" w:rsidRPr="004920A1" w:rsidRDefault="004920A1" w:rsidP="004920A1">
            <w:pPr>
              <w:jc w:val="center"/>
              <w:rPr>
                <w:rFonts w:ascii="Myriad Pro" w:hAnsi="Myriad Pro"/>
                <w:sz w:val="14"/>
                <w:szCs w:val="14"/>
              </w:rPr>
            </w:pPr>
            <w:r w:rsidRPr="004920A1">
              <w:rPr>
                <w:rFonts w:ascii="Myriad Pro" w:hAnsi="Myriad Pro"/>
                <w:sz w:val="14"/>
                <w:szCs w:val="14"/>
              </w:rPr>
              <w:t>1.1.3.</w:t>
            </w:r>
          </w:p>
        </w:tc>
        <w:tc>
          <w:tcPr>
            <w:tcW w:w="1788" w:type="dxa"/>
            <w:tcBorders>
              <w:top w:val="nil"/>
              <w:left w:val="nil"/>
              <w:bottom w:val="single" w:sz="4" w:space="0" w:color="auto"/>
              <w:right w:val="single" w:sz="4" w:space="0" w:color="auto"/>
            </w:tcBorders>
            <w:shd w:val="clear" w:color="auto" w:fill="auto"/>
            <w:vAlign w:val="center"/>
            <w:hideMark/>
          </w:tcPr>
          <w:p w14:paraId="7FBA2117" w14:textId="77777777" w:rsidR="004920A1" w:rsidRPr="004920A1" w:rsidRDefault="004920A1" w:rsidP="004920A1">
            <w:pPr>
              <w:rPr>
                <w:rFonts w:ascii="Myriad Pro" w:hAnsi="Myriad Pro"/>
                <w:sz w:val="14"/>
                <w:szCs w:val="14"/>
              </w:rPr>
            </w:pPr>
            <w:r w:rsidRPr="004920A1">
              <w:rPr>
                <w:rFonts w:ascii="Myriad Pro" w:hAnsi="Myriad Pro"/>
                <w:sz w:val="14"/>
                <w:szCs w:val="14"/>
              </w:rPr>
              <w:t>Прочие расходы, всего, в том числе:</w:t>
            </w:r>
          </w:p>
        </w:tc>
        <w:tc>
          <w:tcPr>
            <w:tcW w:w="764" w:type="dxa"/>
            <w:tcBorders>
              <w:top w:val="nil"/>
              <w:left w:val="nil"/>
              <w:bottom w:val="single" w:sz="4" w:space="0" w:color="auto"/>
              <w:right w:val="single" w:sz="4" w:space="0" w:color="auto"/>
            </w:tcBorders>
            <w:shd w:val="clear" w:color="auto" w:fill="auto"/>
            <w:noWrap/>
            <w:vAlign w:val="center"/>
            <w:hideMark/>
          </w:tcPr>
          <w:p w14:paraId="22945E40" w14:textId="77777777" w:rsidR="004920A1" w:rsidRPr="004920A1" w:rsidRDefault="004920A1" w:rsidP="004920A1">
            <w:pPr>
              <w:jc w:val="center"/>
              <w:rPr>
                <w:rFonts w:ascii="Myriad Pro" w:hAnsi="Myriad Pro"/>
                <w:sz w:val="14"/>
                <w:szCs w:val="14"/>
              </w:rPr>
            </w:pPr>
            <w:r w:rsidRPr="004920A1">
              <w:rPr>
                <w:rFonts w:ascii="Myriad Pro" w:hAnsi="Myriad Pro"/>
                <w:sz w:val="14"/>
                <w:szCs w:val="14"/>
              </w:rPr>
              <w:t>тыс. руб.</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14:paraId="30F0907F" w14:textId="01F3CEEA" w:rsidR="004920A1" w:rsidRPr="004920A1" w:rsidRDefault="004920A1" w:rsidP="004920A1">
            <w:pPr>
              <w:jc w:val="center"/>
              <w:rPr>
                <w:rFonts w:ascii="Myriad Pro" w:hAnsi="Myriad Pro"/>
                <w:sz w:val="14"/>
                <w:szCs w:val="14"/>
              </w:rPr>
            </w:pPr>
            <w:r w:rsidRPr="004920A1">
              <w:rPr>
                <w:rFonts w:ascii="Myriad Pro" w:hAnsi="Myriad Pro"/>
                <w:sz w:val="14"/>
                <w:szCs w:val="14"/>
              </w:rPr>
              <w:t>240 675,0</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E42A69" w14:textId="4BCF5BD3" w:rsidR="004920A1" w:rsidRPr="004920A1" w:rsidRDefault="004920A1" w:rsidP="004920A1">
            <w:pPr>
              <w:jc w:val="center"/>
              <w:rPr>
                <w:rFonts w:ascii="Myriad Pro" w:hAnsi="Myriad Pro"/>
                <w:sz w:val="14"/>
                <w:szCs w:val="14"/>
              </w:rPr>
            </w:pPr>
            <w:r w:rsidRPr="004920A1">
              <w:rPr>
                <w:rFonts w:ascii="Myriad Pro" w:hAnsi="Myriad Pro"/>
                <w:sz w:val="14"/>
                <w:szCs w:val="14"/>
              </w:rPr>
              <w:t>219 489,3</w:t>
            </w:r>
          </w:p>
        </w:tc>
        <w:tc>
          <w:tcPr>
            <w:tcW w:w="1165" w:type="dxa"/>
            <w:tcBorders>
              <w:top w:val="single" w:sz="4" w:space="0" w:color="auto"/>
              <w:left w:val="single" w:sz="4" w:space="0" w:color="auto"/>
              <w:bottom w:val="single" w:sz="4" w:space="0" w:color="auto"/>
              <w:right w:val="single" w:sz="4" w:space="0" w:color="auto"/>
            </w:tcBorders>
            <w:vAlign w:val="center"/>
          </w:tcPr>
          <w:p w14:paraId="51BC19D6" w14:textId="6D028DDA" w:rsidR="004920A1" w:rsidRPr="004920A1" w:rsidRDefault="004920A1" w:rsidP="004920A1">
            <w:pPr>
              <w:jc w:val="center"/>
              <w:rPr>
                <w:rFonts w:ascii="Myriad Pro" w:hAnsi="Myriad Pro"/>
                <w:b/>
                <w:bCs/>
                <w:sz w:val="14"/>
                <w:szCs w:val="14"/>
              </w:rPr>
            </w:pPr>
            <w:r w:rsidRPr="004920A1">
              <w:rPr>
                <w:rFonts w:ascii="Myriad Pro" w:hAnsi="Myriad Pro"/>
                <w:sz w:val="14"/>
                <w:szCs w:val="14"/>
              </w:rPr>
              <w:t>245 928,4</w:t>
            </w:r>
          </w:p>
        </w:tc>
        <w:tc>
          <w:tcPr>
            <w:tcW w:w="11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3BC28E" w14:textId="6C9F60B3" w:rsidR="004920A1" w:rsidRPr="004920A1" w:rsidRDefault="004920A1" w:rsidP="004920A1">
            <w:pPr>
              <w:jc w:val="center"/>
              <w:rPr>
                <w:rFonts w:ascii="Myriad Pro" w:hAnsi="Myriad Pro"/>
                <w:sz w:val="14"/>
                <w:szCs w:val="14"/>
              </w:rPr>
            </w:pPr>
            <w:r w:rsidRPr="004920A1">
              <w:rPr>
                <w:rFonts w:ascii="Myriad Pro" w:hAnsi="Myriad Pro"/>
                <w:sz w:val="14"/>
                <w:szCs w:val="14"/>
              </w:rPr>
              <w:t>206 997,4</w:t>
            </w:r>
          </w:p>
        </w:tc>
        <w:tc>
          <w:tcPr>
            <w:tcW w:w="8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A39535" w14:textId="746BD58E" w:rsidR="004920A1" w:rsidRPr="004920A1" w:rsidRDefault="004920A1" w:rsidP="004920A1">
            <w:pPr>
              <w:jc w:val="center"/>
              <w:rPr>
                <w:rFonts w:ascii="Myriad Pro" w:hAnsi="Myriad Pro"/>
                <w:sz w:val="14"/>
                <w:szCs w:val="14"/>
              </w:rPr>
            </w:pPr>
            <w:r w:rsidRPr="004920A1">
              <w:rPr>
                <w:rFonts w:ascii="Myriad Pro" w:hAnsi="Myriad Pro"/>
                <w:sz w:val="14"/>
                <w:szCs w:val="14"/>
              </w:rPr>
              <w:t>86,0%</w:t>
            </w:r>
          </w:p>
        </w:tc>
        <w:tc>
          <w:tcPr>
            <w:tcW w:w="96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9FE101" w14:textId="7BACCF5E" w:rsidR="004920A1" w:rsidRPr="004920A1" w:rsidRDefault="004920A1" w:rsidP="004920A1">
            <w:pPr>
              <w:jc w:val="center"/>
              <w:rPr>
                <w:rFonts w:ascii="Myriad Pro" w:hAnsi="Myriad Pro"/>
                <w:sz w:val="14"/>
                <w:szCs w:val="14"/>
              </w:rPr>
            </w:pPr>
            <w:r w:rsidRPr="004920A1">
              <w:rPr>
                <w:rFonts w:ascii="Myriad Pro" w:hAnsi="Myriad Pro"/>
                <w:sz w:val="14"/>
                <w:szCs w:val="14"/>
              </w:rPr>
              <w:t>94,3%</w:t>
            </w:r>
          </w:p>
        </w:tc>
      </w:tr>
      <w:tr w:rsidR="004920A1" w:rsidRPr="004920A1" w14:paraId="52620B8F" w14:textId="77777777" w:rsidTr="004920A1">
        <w:trPr>
          <w:trHeight w:val="20"/>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14:paraId="71E56BE6" w14:textId="77777777" w:rsidR="004920A1" w:rsidRPr="004920A1" w:rsidRDefault="004920A1" w:rsidP="004920A1">
            <w:pPr>
              <w:jc w:val="center"/>
              <w:rPr>
                <w:rFonts w:ascii="Myriad Pro" w:hAnsi="Myriad Pro"/>
                <w:b/>
                <w:bCs/>
                <w:sz w:val="14"/>
                <w:szCs w:val="14"/>
              </w:rPr>
            </w:pPr>
            <w:r w:rsidRPr="004920A1">
              <w:rPr>
                <w:rFonts w:ascii="Myriad Pro" w:hAnsi="Myriad Pro"/>
                <w:b/>
                <w:bCs/>
                <w:sz w:val="14"/>
                <w:szCs w:val="14"/>
              </w:rPr>
              <w:t>1.2.</w:t>
            </w:r>
          </w:p>
        </w:tc>
        <w:tc>
          <w:tcPr>
            <w:tcW w:w="1788" w:type="dxa"/>
            <w:tcBorders>
              <w:top w:val="nil"/>
              <w:left w:val="nil"/>
              <w:bottom w:val="single" w:sz="4" w:space="0" w:color="auto"/>
              <w:right w:val="single" w:sz="4" w:space="0" w:color="auto"/>
            </w:tcBorders>
            <w:shd w:val="clear" w:color="auto" w:fill="auto"/>
            <w:vAlign w:val="center"/>
            <w:hideMark/>
          </w:tcPr>
          <w:p w14:paraId="09693A10" w14:textId="77777777" w:rsidR="004920A1" w:rsidRPr="004920A1" w:rsidRDefault="004920A1" w:rsidP="004920A1">
            <w:pPr>
              <w:rPr>
                <w:rFonts w:ascii="Myriad Pro" w:hAnsi="Myriad Pro"/>
                <w:b/>
                <w:bCs/>
                <w:sz w:val="14"/>
                <w:szCs w:val="14"/>
              </w:rPr>
            </w:pPr>
            <w:r w:rsidRPr="004920A1">
              <w:rPr>
                <w:rFonts w:ascii="Myriad Pro" w:hAnsi="Myriad Pro"/>
                <w:b/>
                <w:bCs/>
                <w:sz w:val="14"/>
                <w:szCs w:val="14"/>
              </w:rPr>
              <w:t>Неподконтрольные расходы</w:t>
            </w:r>
          </w:p>
        </w:tc>
        <w:tc>
          <w:tcPr>
            <w:tcW w:w="764" w:type="dxa"/>
            <w:tcBorders>
              <w:top w:val="nil"/>
              <w:left w:val="nil"/>
              <w:bottom w:val="single" w:sz="4" w:space="0" w:color="auto"/>
              <w:right w:val="single" w:sz="4" w:space="0" w:color="auto"/>
            </w:tcBorders>
            <w:shd w:val="clear" w:color="auto" w:fill="auto"/>
            <w:noWrap/>
            <w:vAlign w:val="center"/>
            <w:hideMark/>
          </w:tcPr>
          <w:p w14:paraId="24E53F39" w14:textId="77777777" w:rsidR="004920A1" w:rsidRPr="004920A1" w:rsidRDefault="004920A1" w:rsidP="004920A1">
            <w:pPr>
              <w:rPr>
                <w:rFonts w:ascii="Myriad Pro" w:hAnsi="Myriad Pro"/>
                <w:b/>
                <w:bCs/>
                <w:sz w:val="14"/>
                <w:szCs w:val="14"/>
              </w:rPr>
            </w:pPr>
            <w:r w:rsidRPr="004920A1">
              <w:rPr>
                <w:rFonts w:ascii="Myriad Pro" w:hAnsi="Myriad Pro"/>
                <w:b/>
                <w:bCs/>
                <w:sz w:val="14"/>
                <w:szCs w:val="14"/>
              </w:rPr>
              <w:t> </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14:paraId="09B72528" w14:textId="18720222" w:rsidR="004920A1" w:rsidRPr="004920A1" w:rsidRDefault="004920A1" w:rsidP="004920A1">
            <w:pPr>
              <w:jc w:val="center"/>
              <w:rPr>
                <w:rFonts w:ascii="Myriad Pro" w:hAnsi="Myriad Pro"/>
                <w:b/>
                <w:bCs/>
                <w:sz w:val="14"/>
                <w:szCs w:val="14"/>
              </w:rPr>
            </w:pPr>
            <w:r w:rsidRPr="004920A1">
              <w:rPr>
                <w:rFonts w:ascii="Myriad Pro" w:hAnsi="Myriad Pro"/>
                <w:b/>
                <w:bCs/>
                <w:sz w:val="14"/>
                <w:szCs w:val="14"/>
              </w:rPr>
              <w:t>2 774 021,3</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1932E4" w14:textId="72946739" w:rsidR="004920A1" w:rsidRPr="004920A1" w:rsidRDefault="004920A1" w:rsidP="004920A1">
            <w:pPr>
              <w:jc w:val="center"/>
              <w:rPr>
                <w:rFonts w:ascii="Myriad Pro" w:hAnsi="Myriad Pro"/>
                <w:b/>
                <w:bCs/>
                <w:sz w:val="14"/>
                <w:szCs w:val="14"/>
              </w:rPr>
            </w:pPr>
            <w:r w:rsidRPr="004920A1">
              <w:rPr>
                <w:rFonts w:ascii="Myriad Pro" w:hAnsi="Myriad Pro"/>
                <w:b/>
                <w:bCs/>
                <w:sz w:val="14"/>
                <w:szCs w:val="14"/>
              </w:rPr>
              <w:t>3 097 856,5</w:t>
            </w:r>
          </w:p>
        </w:tc>
        <w:tc>
          <w:tcPr>
            <w:tcW w:w="1165" w:type="dxa"/>
            <w:tcBorders>
              <w:top w:val="single" w:sz="4" w:space="0" w:color="auto"/>
              <w:left w:val="single" w:sz="4" w:space="0" w:color="auto"/>
              <w:bottom w:val="single" w:sz="4" w:space="0" w:color="auto"/>
              <w:right w:val="single" w:sz="4" w:space="0" w:color="auto"/>
            </w:tcBorders>
            <w:vAlign w:val="center"/>
          </w:tcPr>
          <w:p w14:paraId="58587BD7" w14:textId="4248F6E2" w:rsidR="004920A1" w:rsidRPr="004920A1" w:rsidRDefault="004920A1" w:rsidP="004920A1">
            <w:pPr>
              <w:jc w:val="center"/>
              <w:rPr>
                <w:rFonts w:ascii="Myriad Pro" w:hAnsi="Myriad Pro"/>
                <w:sz w:val="14"/>
                <w:szCs w:val="14"/>
              </w:rPr>
            </w:pPr>
            <w:r w:rsidRPr="004920A1">
              <w:rPr>
                <w:rFonts w:ascii="Myriad Pro" w:hAnsi="Myriad Pro"/>
                <w:b/>
                <w:bCs/>
                <w:sz w:val="14"/>
                <w:szCs w:val="14"/>
              </w:rPr>
              <w:t>3 104 638,7</w:t>
            </w:r>
          </w:p>
        </w:tc>
        <w:tc>
          <w:tcPr>
            <w:tcW w:w="11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C239FC" w14:textId="5E150664" w:rsidR="004920A1" w:rsidRPr="004920A1" w:rsidRDefault="004920A1" w:rsidP="004920A1">
            <w:pPr>
              <w:jc w:val="center"/>
              <w:rPr>
                <w:rFonts w:ascii="Myriad Pro" w:hAnsi="Myriad Pro"/>
                <w:b/>
                <w:bCs/>
                <w:sz w:val="14"/>
                <w:szCs w:val="14"/>
              </w:rPr>
            </w:pPr>
            <w:r w:rsidRPr="004920A1">
              <w:rPr>
                <w:rFonts w:ascii="Myriad Pro" w:hAnsi="Myriad Pro"/>
                <w:b/>
                <w:bCs/>
                <w:sz w:val="14"/>
                <w:szCs w:val="14"/>
              </w:rPr>
              <w:t>2 957 518,9</w:t>
            </w:r>
          </w:p>
        </w:tc>
        <w:tc>
          <w:tcPr>
            <w:tcW w:w="8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373444" w14:textId="78A0C0B7" w:rsidR="004920A1" w:rsidRPr="004920A1" w:rsidRDefault="004920A1" w:rsidP="004920A1">
            <w:pPr>
              <w:jc w:val="center"/>
              <w:rPr>
                <w:rFonts w:ascii="Myriad Pro" w:hAnsi="Myriad Pro"/>
                <w:b/>
                <w:bCs/>
                <w:sz w:val="14"/>
                <w:szCs w:val="14"/>
              </w:rPr>
            </w:pPr>
            <w:r w:rsidRPr="004920A1">
              <w:rPr>
                <w:rFonts w:ascii="Myriad Pro" w:hAnsi="Myriad Pro"/>
                <w:b/>
                <w:bCs/>
                <w:sz w:val="14"/>
                <w:szCs w:val="14"/>
              </w:rPr>
              <w:t>106,6%</w:t>
            </w:r>
          </w:p>
        </w:tc>
        <w:tc>
          <w:tcPr>
            <w:tcW w:w="96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DCE5A0" w14:textId="1ADB1E16" w:rsidR="004920A1" w:rsidRPr="004920A1" w:rsidRDefault="004920A1" w:rsidP="004920A1">
            <w:pPr>
              <w:jc w:val="center"/>
              <w:rPr>
                <w:rFonts w:ascii="Myriad Pro" w:hAnsi="Myriad Pro"/>
                <w:b/>
                <w:bCs/>
                <w:sz w:val="14"/>
                <w:szCs w:val="14"/>
              </w:rPr>
            </w:pPr>
            <w:r w:rsidRPr="004920A1">
              <w:rPr>
                <w:rFonts w:ascii="Myriad Pro" w:hAnsi="Myriad Pro"/>
                <w:b/>
                <w:bCs/>
                <w:sz w:val="14"/>
                <w:szCs w:val="14"/>
              </w:rPr>
              <w:t>95,5%</w:t>
            </w:r>
          </w:p>
        </w:tc>
      </w:tr>
      <w:tr w:rsidR="004920A1" w:rsidRPr="004920A1" w14:paraId="5D58B31E" w14:textId="77777777" w:rsidTr="004920A1">
        <w:trPr>
          <w:trHeight w:val="20"/>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14:paraId="16623E06" w14:textId="77777777" w:rsidR="004920A1" w:rsidRPr="004920A1" w:rsidRDefault="004920A1" w:rsidP="004920A1">
            <w:pPr>
              <w:jc w:val="center"/>
              <w:rPr>
                <w:rFonts w:ascii="Myriad Pro" w:hAnsi="Myriad Pro"/>
                <w:sz w:val="14"/>
                <w:szCs w:val="14"/>
              </w:rPr>
            </w:pPr>
            <w:r w:rsidRPr="004920A1">
              <w:rPr>
                <w:rFonts w:ascii="Myriad Pro" w:hAnsi="Myriad Pro"/>
                <w:sz w:val="14"/>
                <w:szCs w:val="14"/>
              </w:rPr>
              <w:t>1.2.1.</w:t>
            </w:r>
          </w:p>
        </w:tc>
        <w:tc>
          <w:tcPr>
            <w:tcW w:w="1788" w:type="dxa"/>
            <w:tcBorders>
              <w:top w:val="nil"/>
              <w:left w:val="nil"/>
              <w:bottom w:val="single" w:sz="4" w:space="0" w:color="auto"/>
              <w:right w:val="single" w:sz="4" w:space="0" w:color="auto"/>
            </w:tcBorders>
            <w:shd w:val="clear" w:color="auto" w:fill="auto"/>
            <w:vAlign w:val="center"/>
            <w:hideMark/>
          </w:tcPr>
          <w:p w14:paraId="51F2342F" w14:textId="77777777" w:rsidR="004920A1" w:rsidRPr="004920A1" w:rsidRDefault="004920A1" w:rsidP="004920A1">
            <w:pPr>
              <w:rPr>
                <w:rFonts w:ascii="Myriad Pro" w:hAnsi="Myriad Pro"/>
                <w:sz w:val="14"/>
                <w:szCs w:val="14"/>
              </w:rPr>
            </w:pPr>
            <w:r w:rsidRPr="004920A1">
              <w:rPr>
                <w:rFonts w:ascii="Myriad Pro" w:hAnsi="Myriad Pro"/>
                <w:sz w:val="14"/>
                <w:szCs w:val="14"/>
              </w:rPr>
              <w:t>Оплата услуг ОАО "ФСК ЕЭС"</w:t>
            </w:r>
          </w:p>
        </w:tc>
        <w:tc>
          <w:tcPr>
            <w:tcW w:w="764" w:type="dxa"/>
            <w:tcBorders>
              <w:top w:val="nil"/>
              <w:left w:val="nil"/>
              <w:bottom w:val="single" w:sz="4" w:space="0" w:color="auto"/>
              <w:right w:val="single" w:sz="4" w:space="0" w:color="auto"/>
            </w:tcBorders>
            <w:shd w:val="clear" w:color="auto" w:fill="auto"/>
            <w:noWrap/>
            <w:vAlign w:val="center"/>
            <w:hideMark/>
          </w:tcPr>
          <w:p w14:paraId="53C8DE44" w14:textId="77777777" w:rsidR="004920A1" w:rsidRPr="004920A1" w:rsidRDefault="004920A1" w:rsidP="004920A1">
            <w:pPr>
              <w:jc w:val="center"/>
              <w:rPr>
                <w:rFonts w:ascii="Myriad Pro" w:hAnsi="Myriad Pro"/>
                <w:sz w:val="14"/>
                <w:szCs w:val="14"/>
              </w:rPr>
            </w:pPr>
            <w:r w:rsidRPr="004920A1">
              <w:rPr>
                <w:rFonts w:ascii="Myriad Pro" w:hAnsi="Myriad Pro"/>
                <w:sz w:val="14"/>
                <w:szCs w:val="14"/>
              </w:rPr>
              <w:t>тыс. руб.</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14:paraId="5C03C5D2" w14:textId="0D69193A" w:rsidR="004920A1" w:rsidRPr="004920A1" w:rsidRDefault="004920A1" w:rsidP="004920A1">
            <w:pPr>
              <w:jc w:val="center"/>
              <w:rPr>
                <w:rFonts w:ascii="Myriad Pro" w:hAnsi="Myriad Pro"/>
                <w:sz w:val="14"/>
                <w:szCs w:val="14"/>
              </w:rPr>
            </w:pPr>
            <w:r w:rsidRPr="004920A1">
              <w:rPr>
                <w:rFonts w:ascii="Myriad Pro" w:hAnsi="Myriad Pro"/>
                <w:sz w:val="14"/>
                <w:szCs w:val="14"/>
              </w:rPr>
              <w:t>1 697 401,8</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C8F171" w14:textId="6390AEDA" w:rsidR="004920A1" w:rsidRPr="004920A1" w:rsidRDefault="004920A1" w:rsidP="004920A1">
            <w:pPr>
              <w:jc w:val="center"/>
              <w:rPr>
                <w:rFonts w:ascii="Myriad Pro" w:hAnsi="Myriad Pro"/>
                <w:sz w:val="14"/>
                <w:szCs w:val="14"/>
              </w:rPr>
            </w:pPr>
            <w:r w:rsidRPr="004920A1">
              <w:rPr>
                <w:rFonts w:ascii="Myriad Pro" w:hAnsi="Myriad Pro"/>
                <w:sz w:val="14"/>
                <w:szCs w:val="14"/>
              </w:rPr>
              <w:t>1 791 598,6</w:t>
            </w:r>
          </w:p>
        </w:tc>
        <w:tc>
          <w:tcPr>
            <w:tcW w:w="1165" w:type="dxa"/>
            <w:tcBorders>
              <w:top w:val="single" w:sz="4" w:space="0" w:color="auto"/>
              <w:left w:val="single" w:sz="4" w:space="0" w:color="auto"/>
              <w:bottom w:val="single" w:sz="4" w:space="0" w:color="auto"/>
              <w:right w:val="single" w:sz="4" w:space="0" w:color="auto"/>
            </w:tcBorders>
            <w:vAlign w:val="center"/>
          </w:tcPr>
          <w:p w14:paraId="247CC620" w14:textId="4090BD0F" w:rsidR="004920A1" w:rsidRPr="004920A1" w:rsidRDefault="004920A1" w:rsidP="004920A1">
            <w:pPr>
              <w:jc w:val="center"/>
              <w:rPr>
                <w:rFonts w:ascii="Myriad Pro" w:hAnsi="Myriad Pro"/>
                <w:sz w:val="14"/>
                <w:szCs w:val="14"/>
              </w:rPr>
            </w:pPr>
            <w:r w:rsidRPr="004920A1">
              <w:rPr>
                <w:rFonts w:ascii="Myriad Pro" w:hAnsi="Myriad Pro"/>
                <w:sz w:val="14"/>
                <w:szCs w:val="14"/>
              </w:rPr>
              <w:t>1 802 640,9</w:t>
            </w:r>
          </w:p>
        </w:tc>
        <w:tc>
          <w:tcPr>
            <w:tcW w:w="11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E341F6" w14:textId="3BB136FD" w:rsidR="004920A1" w:rsidRPr="004920A1" w:rsidRDefault="004920A1" w:rsidP="004920A1">
            <w:pPr>
              <w:jc w:val="center"/>
              <w:rPr>
                <w:rFonts w:ascii="Myriad Pro" w:hAnsi="Myriad Pro"/>
                <w:sz w:val="14"/>
                <w:szCs w:val="14"/>
              </w:rPr>
            </w:pPr>
            <w:r w:rsidRPr="004920A1">
              <w:rPr>
                <w:rFonts w:ascii="Myriad Pro" w:hAnsi="Myriad Pro"/>
                <w:sz w:val="14"/>
                <w:szCs w:val="14"/>
              </w:rPr>
              <w:t>1 792 398,9</w:t>
            </w:r>
          </w:p>
        </w:tc>
        <w:tc>
          <w:tcPr>
            <w:tcW w:w="8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663FE7" w14:textId="02545703" w:rsidR="004920A1" w:rsidRPr="004920A1" w:rsidRDefault="004920A1" w:rsidP="004920A1">
            <w:pPr>
              <w:jc w:val="center"/>
              <w:rPr>
                <w:rFonts w:ascii="Myriad Pro" w:hAnsi="Myriad Pro"/>
                <w:sz w:val="14"/>
                <w:szCs w:val="14"/>
              </w:rPr>
            </w:pPr>
            <w:r w:rsidRPr="004920A1">
              <w:rPr>
                <w:rFonts w:ascii="Myriad Pro" w:hAnsi="Myriad Pro"/>
                <w:sz w:val="14"/>
                <w:szCs w:val="14"/>
              </w:rPr>
              <w:t>105,6%</w:t>
            </w:r>
          </w:p>
        </w:tc>
        <w:tc>
          <w:tcPr>
            <w:tcW w:w="96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AE49F8" w14:textId="64C9E04C" w:rsidR="004920A1" w:rsidRPr="004920A1" w:rsidRDefault="004920A1" w:rsidP="004920A1">
            <w:pPr>
              <w:jc w:val="center"/>
              <w:rPr>
                <w:rFonts w:ascii="Myriad Pro" w:hAnsi="Myriad Pro"/>
                <w:sz w:val="14"/>
                <w:szCs w:val="14"/>
              </w:rPr>
            </w:pPr>
            <w:r w:rsidRPr="004920A1">
              <w:rPr>
                <w:rFonts w:ascii="Myriad Pro" w:hAnsi="Myriad Pro"/>
                <w:sz w:val="14"/>
                <w:szCs w:val="14"/>
              </w:rPr>
              <w:t>100,0%</w:t>
            </w:r>
          </w:p>
        </w:tc>
      </w:tr>
      <w:tr w:rsidR="004920A1" w:rsidRPr="004920A1" w14:paraId="2808D125" w14:textId="77777777" w:rsidTr="004920A1">
        <w:trPr>
          <w:trHeight w:val="20"/>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14:paraId="2EDC61D6" w14:textId="77777777" w:rsidR="004920A1" w:rsidRPr="004920A1" w:rsidRDefault="004920A1" w:rsidP="004920A1">
            <w:pPr>
              <w:jc w:val="center"/>
              <w:rPr>
                <w:rFonts w:ascii="Myriad Pro" w:hAnsi="Myriad Pro"/>
                <w:sz w:val="14"/>
                <w:szCs w:val="14"/>
              </w:rPr>
            </w:pPr>
            <w:r w:rsidRPr="004920A1">
              <w:rPr>
                <w:rFonts w:ascii="Myriad Pro" w:hAnsi="Myriad Pro"/>
                <w:sz w:val="14"/>
                <w:szCs w:val="14"/>
              </w:rPr>
              <w:t>1.2.2.</w:t>
            </w:r>
          </w:p>
        </w:tc>
        <w:tc>
          <w:tcPr>
            <w:tcW w:w="1788" w:type="dxa"/>
            <w:tcBorders>
              <w:top w:val="nil"/>
              <w:left w:val="nil"/>
              <w:bottom w:val="single" w:sz="4" w:space="0" w:color="auto"/>
              <w:right w:val="single" w:sz="4" w:space="0" w:color="auto"/>
            </w:tcBorders>
            <w:shd w:val="clear" w:color="auto" w:fill="auto"/>
            <w:vAlign w:val="center"/>
            <w:hideMark/>
          </w:tcPr>
          <w:p w14:paraId="57A223B6" w14:textId="77777777" w:rsidR="004920A1" w:rsidRPr="004920A1" w:rsidRDefault="004920A1" w:rsidP="004920A1">
            <w:pPr>
              <w:rPr>
                <w:rFonts w:ascii="Myriad Pro" w:hAnsi="Myriad Pro"/>
                <w:sz w:val="14"/>
                <w:szCs w:val="14"/>
              </w:rPr>
            </w:pPr>
            <w:r w:rsidRPr="004920A1">
              <w:rPr>
                <w:rFonts w:ascii="Myriad Pro" w:hAnsi="Myriad Pro"/>
                <w:sz w:val="14"/>
                <w:szCs w:val="14"/>
              </w:rPr>
              <w:t>Плата за аренду имущества и лизинг</w:t>
            </w:r>
          </w:p>
        </w:tc>
        <w:tc>
          <w:tcPr>
            <w:tcW w:w="764" w:type="dxa"/>
            <w:tcBorders>
              <w:top w:val="nil"/>
              <w:left w:val="nil"/>
              <w:bottom w:val="single" w:sz="4" w:space="0" w:color="auto"/>
              <w:right w:val="single" w:sz="4" w:space="0" w:color="auto"/>
            </w:tcBorders>
            <w:shd w:val="clear" w:color="auto" w:fill="auto"/>
            <w:noWrap/>
            <w:vAlign w:val="center"/>
            <w:hideMark/>
          </w:tcPr>
          <w:p w14:paraId="0240D636" w14:textId="77777777" w:rsidR="004920A1" w:rsidRPr="004920A1" w:rsidRDefault="004920A1" w:rsidP="004920A1">
            <w:pPr>
              <w:jc w:val="center"/>
              <w:rPr>
                <w:rFonts w:ascii="Myriad Pro" w:hAnsi="Myriad Pro"/>
                <w:sz w:val="14"/>
                <w:szCs w:val="14"/>
              </w:rPr>
            </w:pPr>
            <w:r w:rsidRPr="004920A1">
              <w:rPr>
                <w:rFonts w:ascii="Myriad Pro" w:hAnsi="Myriad Pro"/>
                <w:sz w:val="14"/>
                <w:szCs w:val="14"/>
              </w:rPr>
              <w:t>тыс. руб.</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14:paraId="0C6687F9" w14:textId="594291CB" w:rsidR="004920A1" w:rsidRPr="004920A1" w:rsidRDefault="004920A1" w:rsidP="004920A1">
            <w:pPr>
              <w:jc w:val="center"/>
              <w:rPr>
                <w:rFonts w:ascii="Myriad Pro" w:hAnsi="Myriad Pro"/>
                <w:sz w:val="14"/>
                <w:szCs w:val="14"/>
              </w:rPr>
            </w:pPr>
            <w:r w:rsidRPr="004920A1">
              <w:rPr>
                <w:rFonts w:ascii="Myriad Pro" w:hAnsi="Myriad Pro"/>
                <w:sz w:val="14"/>
                <w:szCs w:val="14"/>
              </w:rPr>
              <w:t>7 651,0</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7B1155" w14:textId="501C6E25" w:rsidR="004920A1" w:rsidRPr="004920A1" w:rsidRDefault="004920A1" w:rsidP="004920A1">
            <w:pPr>
              <w:jc w:val="center"/>
              <w:rPr>
                <w:rFonts w:ascii="Myriad Pro" w:hAnsi="Myriad Pro"/>
                <w:sz w:val="14"/>
                <w:szCs w:val="14"/>
              </w:rPr>
            </w:pPr>
            <w:r w:rsidRPr="004920A1">
              <w:rPr>
                <w:rFonts w:ascii="Myriad Pro" w:hAnsi="Myriad Pro"/>
                <w:sz w:val="14"/>
                <w:szCs w:val="14"/>
              </w:rPr>
              <w:t>15 768,6</w:t>
            </w:r>
          </w:p>
        </w:tc>
        <w:tc>
          <w:tcPr>
            <w:tcW w:w="1165" w:type="dxa"/>
            <w:tcBorders>
              <w:top w:val="single" w:sz="4" w:space="0" w:color="auto"/>
              <w:left w:val="single" w:sz="4" w:space="0" w:color="auto"/>
              <w:bottom w:val="single" w:sz="4" w:space="0" w:color="auto"/>
              <w:right w:val="single" w:sz="4" w:space="0" w:color="auto"/>
            </w:tcBorders>
            <w:vAlign w:val="center"/>
          </w:tcPr>
          <w:p w14:paraId="0AAA0ABF" w14:textId="6DBA67DE" w:rsidR="004920A1" w:rsidRPr="004920A1" w:rsidRDefault="004920A1" w:rsidP="004920A1">
            <w:pPr>
              <w:jc w:val="center"/>
              <w:rPr>
                <w:rFonts w:ascii="Myriad Pro" w:hAnsi="Myriad Pro"/>
                <w:sz w:val="14"/>
                <w:szCs w:val="14"/>
              </w:rPr>
            </w:pPr>
            <w:r w:rsidRPr="004920A1">
              <w:rPr>
                <w:rFonts w:ascii="Myriad Pro" w:hAnsi="Myriad Pro"/>
                <w:sz w:val="14"/>
                <w:szCs w:val="14"/>
              </w:rPr>
              <w:t>9 097,6</w:t>
            </w:r>
          </w:p>
        </w:tc>
        <w:tc>
          <w:tcPr>
            <w:tcW w:w="11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54CB5B" w14:textId="7377DE2F" w:rsidR="004920A1" w:rsidRPr="004920A1" w:rsidRDefault="004920A1" w:rsidP="004920A1">
            <w:pPr>
              <w:jc w:val="center"/>
              <w:rPr>
                <w:rFonts w:ascii="Myriad Pro" w:hAnsi="Myriad Pro"/>
                <w:sz w:val="14"/>
                <w:szCs w:val="14"/>
              </w:rPr>
            </w:pPr>
            <w:r w:rsidRPr="004920A1">
              <w:rPr>
                <w:rFonts w:ascii="Myriad Pro" w:hAnsi="Myriad Pro"/>
                <w:sz w:val="14"/>
                <w:szCs w:val="14"/>
              </w:rPr>
              <w:t>4 500,0</w:t>
            </w:r>
          </w:p>
        </w:tc>
        <w:tc>
          <w:tcPr>
            <w:tcW w:w="8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0A1251" w14:textId="334CF667" w:rsidR="004920A1" w:rsidRPr="004920A1" w:rsidRDefault="004920A1" w:rsidP="004920A1">
            <w:pPr>
              <w:jc w:val="center"/>
              <w:rPr>
                <w:rFonts w:ascii="Myriad Pro" w:hAnsi="Myriad Pro"/>
                <w:sz w:val="14"/>
                <w:szCs w:val="14"/>
              </w:rPr>
            </w:pPr>
            <w:r w:rsidRPr="004920A1">
              <w:rPr>
                <w:rFonts w:ascii="Myriad Pro" w:hAnsi="Myriad Pro"/>
                <w:sz w:val="14"/>
                <w:szCs w:val="14"/>
              </w:rPr>
              <w:t>58,8%</w:t>
            </w:r>
          </w:p>
        </w:tc>
        <w:tc>
          <w:tcPr>
            <w:tcW w:w="96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6D6001" w14:textId="49050EBF" w:rsidR="004920A1" w:rsidRPr="004920A1" w:rsidRDefault="004920A1" w:rsidP="004920A1">
            <w:pPr>
              <w:jc w:val="center"/>
              <w:rPr>
                <w:rFonts w:ascii="Myriad Pro" w:hAnsi="Myriad Pro"/>
                <w:sz w:val="14"/>
                <w:szCs w:val="14"/>
              </w:rPr>
            </w:pPr>
            <w:r w:rsidRPr="004920A1">
              <w:rPr>
                <w:rFonts w:ascii="Myriad Pro" w:hAnsi="Myriad Pro"/>
                <w:sz w:val="14"/>
                <w:szCs w:val="14"/>
              </w:rPr>
              <w:t>28,5%</w:t>
            </w:r>
          </w:p>
        </w:tc>
      </w:tr>
      <w:tr w:rsidR="004920A1" w:rsidRPr="004920A1" w14:paraId="353B2283" w14:textId="77777777" w:rsidTr="004920A1">
        <w:trPr>
          <w:trHeight w:val="20"/>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14:paraId="754C368E" w14:textId="77777777" w:rsidR="004920A1" w:rsidRPr="004920A1" w:rsidRDefault="004920A1" w:rsidP="004920A1">
            <w:pPr>
              <w:jc w:val="center"/>
              <w:rPr>
                <w:rFonts w:ascii="Myriad Pro" w:hAnsi="Myriad Pro"/>
                <w:sz w:val="14"/>
                <w:szCs w:val="14"/>
              </w:rPr>
            </w:pPr>
            <w:r w:rsidRPr="004920A1">
              <w:rPr>
                <w:rFonts w:ascii="Myriad Pro" w:hAnsi="Myriad Pro"/>
                <w:sz w:val="14"/>
                <w:szCs w:val="14"/>
              </w:rPr>
              <w:t>1.2.3.</w:t>
            </w:r>
          </w:p>
        </w:tc>
        <w:tc>
          <w:tcPr>
            <w:tcW w:w="1788" w:type="dxa"/>
            <w:tcBorders>
              <w:top w:val="nil"/>
              <w:left w:val="nil"/>
              <w:bottom w:val="single" w:sz="4" w:space="0" w:color="auto"/>
              <w:right w:val="single" w:sz="4" w:space="0" w:color="auto"/>
            </w:tcBorders>
            <w:shd w:val="clear" w:color="auto" w:fill="auto"/>
            <w:vAlign w:val="center"/>
            <w:hideMark/>
          </w:tcPr>
          <w:p w14:paraId="07D5D5AF" w14:textId="77777777" w:rsidR="004920A1" w:rsidRPr="004920A1" w:rsidRDefault="004920A1" w:rsidP="004920A1">
            <w:pPr>
              <w:rPr>
                <w:rFonts w:ascii="Myriad Pro" w:hAnsi="Myriad Pro"/>
                <w:sz w:val="14"/>
                <w:szCs w:val="14"/>
              </w:rPr>
            </w:pPr>
            <w:r w:rsidRPr="004920A1">
              <w:rPr>
                <w:rFonts w:ascii="Myriad Pro" w:hAnsi="Myriad Pro"/>
                <w:sz w:val="14"/>
                <w:szCs w:val="14"/>
              </w:rPr>
              <w:t>Налоги, всего, в том числе:</w:t>
            </w:r>
          </w:p>
        </w:tc>
        <w:tc>
          <w:tcPr>
            <w:tcW w:w="764" w:type="dxa"/>
            <w:tcBorders>
              <w:top w:val="nil"/>
              <w:left w:val="nil"/>
              <w:bottom w:val="single" w:sz="4" w:space="0" w:color="auto"/>
              <w:right w:val="single" w:sz="4" w:space="0" w:color="auto"/>
            </w:tcBorders>
            <w:shd w:val="clear" w:color="auto" w:fill="auto"/>
            <w:noWrap/>
            <w:vAlign w:val="center"/>
            <w:hideMark/>
          </w:tcPr>
          <w:p w14:paraId="317343DC" w14:textId="77777777" w:rsidR="004920A1" w:rsidRPr="004920A1" w:rsidRDefault="004920A1" w:rsidP="004920A1">
            <w:pPr>
              <w:jc w:val="center"/>
              <w:rPr>
                <w:rFonts w:ascii="Myriad Pro" w:hAnsi="Myriad Pro"/>
                <w:sz w:val="14"/>
                <w:szCs w:val="14"/>
              </w:rPr>
            </w:pPr>
            <w:r w:rsidRPr="004920A1">
              <w:rPr>
                <w:rFonts w:ascii="Myriad Pro" w:hAnsi="Myriad Pro"/>
                <w:sz w:val="14"/>
                <w:szCs w:val="14"/>
              </w:rPr>
              <w:t>тыс. руб.</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14:paraId="2DFF2BFC" w14:textId="21ACE9CA" w:rsidR="004920A1" w:rsidRPr="004920A1" w:rsidRDefault="004920A1" w:rsidP="004920A1">
            <w:pPr>
              <w:jc w:val="center"/>
              <w:rPr>
                <w:rFonts w:ascii="Myriad Pro" w:hAnsi="Myriad Pro"/>
                <w:sz w:val="14"/>
                <w:szCs w:val="14"/>
              </w:rPr>
            </w:pPr>
            <w:r w:rsidRPr="004920A1">
              <w:rPr>
                <w:rFonts w:ascii="Myriad Pro" w:hAnsi="Myriad Pro"/>
                <w:sz w:val="14"/>
                <w:szCs w:val="14"/>
              </w:rPr>
              <w:t>74 345,8</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472CF4" w14:textId="4E0DC84E" w:rsidR="004920A1" w:rsidRPr="004920A1" w:rsidRDefault="004920A1" w:rsidP="004920A1">
            <w:pPr>
              <w:jc w:val="center"/>
              <w:rPr>
                <w:rFonts w:ascii="Myriad Pro" w:hAnsi="Myriad Pro"/>
                <w:sz w:val="14"/>
                <w:szCs w:val="14"/>
              </w:rPr>
            </w:pPr>
            <w:r w:rsidRPr="004920A1">
              <w:rPr>
                <w:rFonts w:ascii="Myriad Pro" w:hAnsi="Myriad Pro"/>
                <w:sz w:val="14"/>
                <w:szCs w:val="14"/>
              </w:rPr>
              <w:t>88 521,0</w:t>
            </w:r>
          </w:p>
        </w:tc>
        <w:tc>
          <w:tcPr>
            <w:tcW w:w="1165" w:type="dxa"/>
            <w:tcBorders>
              <w:top w:val="single" w:sz="4" w:space="0" w:color="auto"/>
              <w:left w:val="single" w:sz="4" w:space="0" w:color="auto"/>
              <w:bottom w:val="single" w:sz="4" w:space="0" w:color="auto"/>
              <w:right w:val="single" w:sz="4" w:space="0" w:color="auto"/>
            </w:tcBorders>
            <w:vAlign w:val="center"/>
          </w:tcPr>
          <w:p w14:paraId="79ED37B4" w14:textId="01CA2CDC" w:rsidR="004920A1" w:rsidRPr="004920A1" w:rsidRDefault="004920A1" w:rsidP="004920A1">
            <w:pPr>
              <w:jc w:val="center"/>
              <w:rPr>
                <w:rFonts w:ascii="Myriad Pro" w:hAnsi="Myriad Pro"/>
                <w:sz w:val="14"/>
                <w:szCs w:val="14"/>
              </w:rPr>
            </w:pPr>
            <w:r w:rsidRPr="004920A1">
              <w:rPr>
                <w:rFonts w:ascii="Myriad Pro" w:hAnsi="Myriad Pro"/>
                <w:sz w:val="14"/>
                <w:szCs w:val="14"/>
              </w:rPr>
              <w:t>88 521,0</w:t>
            </w:r>
          </w:p>
        </w:tc>
        <w:tc>
          <w:tcPr>
            <w:tcW w:w="11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944E48" w14:textId="4164992F" w:rsidR="004920A1" w:rsidRPr="004920A1" w:rsidRDefault="004920A1" w:rsidP="004920A1">
            <w:pPr>
              <w:jc w:val="center"/>
              <w:rPr>
                <w:rFonts w:ascii="Myriad Pro" w:hAnsi="Myriad Pro"/>
                <w:sz w:val="14"/>
                <w:szCs w:val="14"/>
              </w:rPr>
            </w:pPr>
            <w:r w:rsidRPr="004920A1">
              <w:rPr>
                <w:rFonts w:ascii="Myriad Pro" w:hAnsi="Myriad Pro"/>
                <w:sz w:val="14"/>
                <w:szCs w:val="14"/>
              </w:rPr>
              <w:t>75 224,6</w:t>
            </w:r>
          </w:p>
        </w:tc>
        <w:tc>
          <w:tcPr>
            <w:tcW w:w="8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8BD820" w14:textId="2A2A0C8F" w:rsidR="004920A1" w:rsidRPr="004920A1" w:rsidRDefault="004920A1" w:rsidP="004920A1">
            <w:pPr>
              <w:jc w:val="center"/>
              <w:rPr>
                <w:rFonts w:ascii="Myriad Pro" w:hAnsi="Myriad Pro"/>
                <w:sz w:val="14"/>
                <w:szCs w:val="14"/>
              </w:rPr>
            </w:pPr>
            <w:r w:rsidRPr="004920A1">
              <w:rPr>
                <w:rFonts w:ascii="Myriad Pro" w:hAnsi="Myriad Pro"/>
                <w:sz w:val="14"/>
                <w:szCs w:val="14"/>
              </w:rPr>
              <w:t>101,2%</w:t>
            </w:r>
          </w:p>
        </w:tc>
        <w:tc>
          <w:tcPr>
            <w:tcW w:w="96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EF37C4" w14:textId="25985E9C" w:rsidR="004920A1" w:rsidRPr="004920A1" w:rsidRDefault="004920A1" w:rsidP="004920A1">
            <w:pPr>
              <w:jc w:val="center"/>
              <w:rPr>
                <w:rFonts w:ascii="Myriad Pro" w:hAnsi="Myriad Pro"/>
                <w:sz w:val="14"/>
                <w:szCs w:val="14"/>
              </w:rPr>
            </w:pPr>
            <w:r w:rsidRPr="004920A1">
              <w:rPr>
                <w:rFonts w:ascii="Myriad Pro" w:hAnsi="Myriad Pro"/>
                <w:sz w:val="14"/>
                <w:szCs w:val="14"/>
              </w:rPr>
              <w:t>85,0%</w:t>
            </w:r>
          </w:p>
        </w:tc>
      </w:tr>
      <w:tr w:rsidR="004920A1" w:rsidRPr="004920A1" w14:paraId="43BD5ECD" w14:textId="77777777" w:rsidTr="004920A1">
        <w:trPr>
          <w:trHeight w:val="20"/>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14:paraId="38A7B9EE" w14:textId="77777777" w:rsidR="004920A1" w:rsidRPr="004920A1" w:rsidRDefault="004920A1" w:rsidP="004920A1">
            <w:pPr>
              <w:jc w:val="center"/>
              <w:rPr>
                <w:rFonts w:ascii="Myriad Pro" w:hAnsi="Myriad Pro"/>
                <w:sz w:val="14"/>
                <w:szCs w:val="14"/>
              </w:rPr>
            </w:pPr>
            <w:r w:rsidRPr="004920A1">
              <w:rPr>
                <w:rFonts w:ascii="Myriad Pro" w:hAnsi="Myriad Pro"/>
                <w:sz w:val="14"/>
                <w:szCs w:val="14"/>
              </w:rPr>
              <w:t>1.2.4.</w:t>
            </w:r>
          </w:p>
        </w:tc>
        <w:tc>
          <w:tcPr>
            <w:tcW w:w="1788" w:type="dxa"/>
            <w:tcBorders>
              <w:top w:val="nil"/>
              <w:left w:val="nil"/>
              <w:bottom w:val="single" w:sz="4" w:space="0" w:color="auto"/>
              <w:right w:val="single" w:sz="4" w:space="0" w:color="auto"/>
            </w:tcBorders>
            <w:shd w:val="clear" w:color="auto" w:fill="auto"/>
            <w:vAlign w:val="center"/>
            <w:hideMark/>
          </w:tcPr>
          <w:p w14:paraId="1594BE19" w14:textId="77777777" w:rsidR="004920A1" w:rsidRPr="004920A1" w:rsidRDefault="004920A1" w:rsidP="004920A1">
            <w:pPr>
              <w:rPr>
                <w:rFonts w:ascii="Myriad Pro" w:hAnsi="Myriad Pro"/>
                <w:sz w:val="14"/>
                <w:szCs w:val="14"/>
              </w:rPr>
            </w:pPr>
            <w:r w:rsidRPr="004920A1">
              <w:rPr>
                <w:rFonts w:ascii="Myriad Pro" w:hAnsi="Myriad Pro"/>
                <w:sz w:val="14"/>
                <w:szCs w:val="14"/>
              </w:rPr>
              <w:t xml:space="preserve">Отчисления на социальные нужды </w:t>
            </w:r>
          </w:p>
        </w:tc>
        <w:tc>
          <w:tcPr>
            <w:tcW w:w="764" w:type="dxa"/>
            <w:tcBorders>
              <w:top w:val="nil"/>
              <w:left w:val="nil"/>
              <w:bottom w:val="single" w:sz="4" w:space="0" w:color="auto"/>
              <w:right w:val="single" w:sz="4" w:space="0" w:color="auto"/>
            </w:tcBorders>
            <w:shd w:val="clear" w:color="auto" w:fill="auto"/>
            <w:noWrap/>
            <w:vAlign w:val="center"/>
            <w:hideMark/>
          </w:tcPr>
          <w:p w14:paraId="064D885F" w14:textId="77777777" w:rsidR="004920A1" w:rsidRPr="004920A1" w:rsidRDefault="004920A1" w:rsidP="004920A1">
            <w:pPr>
              <w:jc w:val="center"/>
              <w:rPr>
                <w:rFonts w:ascii="Myriad Pro" w:hAnsi="Myriad Pro"/>
                <w:sz w:val="14"/>
                <w:szCs w:val="14"/>
              </w:rPr>
            </w:pPr>
            <w:r w:rsidRPr="004920A1">
              <w:rPr>
                <w:rFonts w:ascii="Myriad Pro" w:hAnsi="Myriad Pro"/>
                <w:sz w:val="14"/>
                <w:szCs w:val="14"/>
              </w:rPr>
              <w:t>тыс. руб.</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14:paraId="67755C55" w14:textId="7A6C2497" w:rsidR="004920A1" w:rsidRPr="004920A1" w:rsidRDefault="004920A1" w:rsidP="004920A1">
            <w:pPr>
              <w:jc w:val="center"/>
              <w:rPr>
                <w:rFonts w:ascii="Myriad Pro" w:hAnsi="Myriad Pro"/>
                <w:sz w:val="14"/>
                <w:szCs w:val="14"/>
              </w:rPr>
            </w:pPr>
            <w:r w:rsidRPr="004920A1">
              <w:rPr>
                <w:rFonts w:ascii="Myriad Pro" w:hAnsi="Myriad Pro"/>
                <w:sz w:val="14"/>
                <w:szCs w:val="14"/>
              </w:rPr>
              <w:t>298 301,0</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640F15" w14:textId="0ED67B11" w:rsidR="004920A1" w:rsidRPr="004920A1" w:rsidRDefault="004920A1" w:rsidP="004920A1">
            <w:pPr>
              <w:jc w:val="center"/>
              <w:rPr>
                <w:rFonts w:ascii="Myriad Pro" w:hAnsi="Myriad Pro"/>
                <w:sz w:val="14"/>
                <w:szCs w:val="14"/>
              </w:rPr>
            </w:pPr>
            <w:r w:rsidRPr="004920A1">
              <w:rPr>
                <w:rFonts w:ascii="Myriad Pro" w:hAnsi="Myriad Pro"/>
                <w:sz w:val="14"/>
                <w:szCs w:val="14"/>
              </w:rPr>
              <w:t>313 031,6</w:t>
            </w:r>
          </w:p>
        </w:tc>
        <w:tc>
          <w:tcPr>
            <w:tcW w:w="1165" w:type="dxa"/>
            <w:tcBorders>
              <w:top w:val="single" w:sz="4" w:space="0" w:color="auto"/>
              <w:left w:val="single" w:sz="4" w:space="0" w:color="auto"/>
              <w:bottom w:val="single" w:sz="4" w:space="0" w:color="auto"/>
              <w:right w:val="single" w:sz="4" w:space="0" w:color="auto"/>
            </w:tcBorders>
            <w:vAlign w:val="center"/>
          </w:tcPr>
          <w:p w14:paraId="4E129609" w14:textId="553BF312" w:rsidR="004920A1" w:rsidRPr="004920A1" w:rsidRDefault="004920A1" w:rsidP="004920A1">
            <w:pPr>
              <w:jc w:val="center"/>
              <w:rPr>
                <w:rFonts w:ascii="Myriad Pro" w:hAnsi="Myriad Pro"/>
                <w:sz w:val="14"/>
                <w:szCs w:val="14"/>
              </w:rPr>
            </w:pPr>
            <w:r w:rsidRPr="004920A1">
              <w:rPr>
                <w:rFonts w:ascii="Myriad Pro" w:hAnsi="Myriad Pro"/>
                <w:sz w:val="14"/>
                <w:szCs w:val="14"/>
              </w:rPr>
              <w:t>313 031,6</w:t>
            </w:r>
          </w:p>
        </w:tc>
        <w:tc>
          <w:tcPr>
            <w:tcW w:w="11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A3692D" w14:textId="3CE7A08B" w:rsidR="004920A1" w:rsidRPr="004920A1" w:rsidRDefault="004920A1" w:rsidP="004920A1">
            <w:pPr>
              <w:jc w:val="center"/>
              <w:rPr>
                <w:rFonts w:ascii="Myriad Pro" w:hAnsi="Myriad Pro"/>
                <w:sz w:val="14"/>
                <w:szCs w:val="14"/>
              </w:rPr>
            </w:pPr>
            <w:r w:rsidRPr="004920A1">
              <w:rPr>
                <w:rFonts w:ascii="Myriad Pro" w:hAnsi="Myriad Pro"/>
                <w:sz w:val="14"/>
                <w:szCs w:val="14"/>
              </w:rPr>
              <w:t>306 568,3</w:t>
            </w:r>
          </w:p>
        </w:tc>
        <w:tc>
          <w:tcPr>
            <w:tcW w:w="8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06C74E" w14:textId="2AB8F8CF" w:rsidR="004920A1" w:rsidRPr="004920A1" w:rsidRDefault="004920A1" w:rsidP="004920A1">
            <w:pPr>
              <w:jc w:val="center"/>
              <w:rPr>
                <w:rFonts w:ascii="Myriad Pro" w:hAnsi="Myriad Pro"/>
                <w:sz w:val="14"/>
                <w:szCs w:val="14"/>
              </w:rPr>
            </w:pPr>
            <w:r w:rsidRPr="004920A1">
              <w:rPr>
                <w:rFonts w:ascii="Myriad Pro" w:hAnsi="Myriad Pro"/>
                <w:sz w:val="14"/>
                <w:szCs w:val="14"/>
              </w:rPr>
              <w:t>102,8%</w:t>
            </w:r>
          </w:p>
        </w:tc>
        <w:tc>
          <w:tcPr>
            <w:tcW w:w="96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18BAA8" w14:textId="1F204FAB" w:rsidR="004920A1" w:rsidRPr="004920A1" w:rsidRDefault="004920A1" w:rsidP="004920A1">
            <w:pPr>
              <w:jc w:val="center"/>
              <w:rPr>
                <w:rFonts w:ascii="Myriad Pro" w:hAnsi="Myriad Pro"/>
                <w:sz w:val="14"/>
                <w:szCs w:val="14"/>
              </w:rPr>
            </w:pPr>
            <w:r w:rsidRPr="004920A1">
              <w:rPr>
                <w:rFonts w:ascii="Myriad Pro" w:hAnsi="Myriad Pro"/>
                <w:sz w:val="14"/>
                <w:szCs w:val="14"/>
              </w:rPr>
              <w:t>97,9%</w:t>
            </w:r>
          </w:p>
        </w:tc>
      </w:tr>
      <w:tr w:rsidR="004920A1" w:rsidRPr="004920A1" w14:paraId="25E35D1F" w14:textId="77777777" w:rsidTr="004920A1">
        <w:trPr>
          <w:trHeight w:val="20"/>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14:paraId="52EAB8E9" w14:textId="77777777" w:rsidR="004920A1" w:rsidRPr="004920A1" w:rsidRDefault="004920A1" w:rsidP="004920A1">
            <w:pPr>
              <w:jc w:val="center"/>
              <w:rPr>
                <w:rFonts w:ascii="Myriad Pro" w:hAnsi="Myriad Pro"/>
                <w:sz w:val="14"/>
                <w:szCs w:val="14"/>
              </w:rPr>
            </w:pPr>
            <w:r w:rsidRPr="004920A1">
              <w:rPr>
                <w:rFonts w:ascii="Myriad Pro" w:hAnsi="Myriad Pro"/>
                <w:sz w:val="14"/>
                <w:szCs w:val="14"/>
              </w:rPr>
              <w:t>1.2.5.</w:t>
            </w:r>
          </w:p>
        </w:tc>
        <w:tc>
          <w:tcPr>
            <w:tcW w:w="1788" w:type="dxa"/>
            <w:tcBorders>
              <w:top w:val="nil"/>
              <w:left w:val="nil"/>
              <w:bottom w:val="single" w:sz="4" w:space="0" w:color="auto"/>
              <w:right w:val="single" w:sz="4" w:space="0" w:color="auto"/>
            </w:tcBorders>
            <w:shd w:val="clear" w:color="auto" w:fill="auto"/>
            <w:vAlign w:val="center"/>
            <w:hideMark/>
          </w:tcPr>
          <w:p w14:paraId="11C4A5B4" w14:textId="77777777" w:rsidR="004920A1" w:rsidRPr="004920A1" w:rsidRDefault="004920A1" w:rsidP="004920A1">
            <w:pPr>
              <w:rPr>
                <w:rFonts w:ascii="Myriad Pro" w:hAnsi="Myriad Pro"/>
                <w:sz w:val="14"/>
                <w:szCs w:val="14"/>
              </w:rPr>
            </w:pPr>
            <w:r w:rsidRPr="004920A1">
              <w:rPr>
                <w:rFonts w:ascii="Myriad Pro" w:hAnsi="Myriad Pro"/>
                <w:sz w:val="14"/>
                <w:szCs w:val="14"/>
              </w:rPr>
              <w:t>Прочие неподконтрольные расходы (без учета недополученного дохода при осуществлении регулируемой деятельности)</w:t>
            </w:r>
          </w:p>
        </w:tc>
        <w:tc>
          <w:tcPr>
            <w:tcW w:w="764" w:type="dxa"/>
            <w:tcBorders>
              <w:top w:val="nil"/>
              <w:left w:val="nil"/>
              <w:bottom w:val="single" w:sz="4" w:space="0" w:color="auto"/>
              <w:right w:val="single" w:sz="4" w:space="0" w:color="auto"/>
            </w:tcBorders>
            <w:shd w:val="clear" w:color="auto" w:fill="auto"/>
            <w:noWrap/>
            <w:vAlign w:val="center"/>
            <w:hideMark/>
          </w:tcPr>
          <w:p w14:paraId="4015A2D0" w14:textId="77777777" w:rsidR="004920A1" w:rsidRPr="004920A1" w:rsidRDefault="004920A1" w:rsidP="004920A1">
            <w:pPr>
              <w:jc w:val="center"/>
              <w:rPr>
                <w:rFonts w:ascii="Myriad Pro" w:hAnsi="Myriad Pro"/>
                <w:sz w:val="14"/>
                <w:szCs w:val="14"/>
              </w:rPr>
            </w:pPr>
            <w:r w:rsidRPr="004920A1">
              <w:rPr>
                <w:rFonts w:ascii="Myriad Pro" w:hAnsi="Myriad Pro"/>
                <w:sz w:val="14"/>
                <w:szCs w:val="14"/>
              </w:rPr>
              <w:t>тыс. руб.</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14:paraId="1913D6CA" w14:textId="6890B985" w:rsidR="004920A1" w:rsidRPr="004920A1" w:rsidRDefault="004920A1" w:rsidP="004920A1">
            <w:pPr>
              <w:jc w:val="center"/>
              <w:rPr>
                <w:rFonts w:ascii="Myriad Pro" w:hAnsi="Myriad Pro"/>
                <w:sz w:val="14"/>
                <w:szCs w:val="14"/>
              </w:rPr>
            </w:pPr>
            <w:r w:rsidRPr="004920A1">
              <w:rPr>
                <w:rFonts w:ascii="Myriad Pro" w:hAnsi="Myriad Pro"/>
                <w:sz w:val="14"/>
                <w:szCs w:val="14"/>
              </w:rPr>
              <w:t>0,0</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23B2F7" w14:textId="52BE35B2" w:rsidR="004920A1" w:rsidRPr="004920A1" w:rsidRDefault="004920A1" w:rsidP="004920A1">
            <w:pPr>
              <w:jc w:val="center"/>
              <w:rPr>
                <w:rFonts w:ascii="Myriad Pro" w:hAnsi="Myriad Pro"/>
                <w:sz w:val="14"/>
                <w:szCs w:val="14"/>
              </w:rPr>
            </w:pPr>
            <w:r w:rsidRPr="004920A1">
              <w:rPr>
                <w:rFonts w:ascii="Myriad Pro" w:hAnsi="Myriad Pro"/>
                <w:sz w:val="14"/>
                <w:szCs w:val="14"/>
              </w:rPr>
              <w:t>13 842,4</w:t>
            </w:r>
          </w:p>
        </w:tc>
        <w:tc>
          <w:tcPr>
            <w:tcW w:w="1165" w:type="dxa"/>
            <w:tcBorders>
              <w:top w:val="single" w:sz="4" w:space="0" w:color="auto"/>
              <w:left w:val="single" w:sz="4" w:space="0" w:color="auto"/>
              <w:bottom w:val="single" w:sz="4" w:space="0" w:color="auto"/>
              <w:right w:val="single" w:sz="4" w:space="0" w:color="auto"/>
            </w:tcBorders>
            <w:vAlign w:val="center"/>
          </w:tcPr>
          <w:p w14:paraId="7BD35D50" w14:textId="661EC434" w:rsidR="004920A1" w:rsidRPr="004920A1" w:rsidRDefault="004920A1" w:rsidP="004920A1">
            <w:pPr>
              <w:jc w:val="center"/>
              <w:rPr>
                <w:rFonts w:ascii="Myriad Pro" w:hAnsi="Myriad Pro"/>
                <w:sz w:val="14"/>
                <w:szCs w:val="14"/>
              </w:rPr>
            </w:pPr>
            <w:r w:rsidRPr="004920A1">
              <w:rPr>
                <w:rFonts w:ascii="Myriad Pro" w:hAnsi="Myriad Pro"/>
                <w:sz w:val="14"/>
                <w:szCs w:val="14"/>
              </w:rPr>
              <w:t>16 253,3</w:t>
            </w:r>
          </w:p>
        </w:tc>
        <w:tc>
          <w:tcPr>
            <w:tcW w:w="11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956E51" w14:textId="276E3AF9" w:rsidR="004920A1" w:rsidRPr="004920A1" w:rsidRDefault="004920A1" w:rsidP="004920A1">
            <w:pPr>
              <w:jc w:val="center"/>
              <w:rPr>
                <w:rFonts w:ascii="Myriad Pro" w:hAnsi="Myriad Pro"/>
                <w:sz w:val="14"/>
                <w:szCs w:val="14"/>
              </w:rPr>
            </w:pPr>
            <w:r w:rsidRPr="004920A1">
              <w:rPr>
                <w:rFonts w:ascii="Myriad Pro" w:hAnsi="Myriad Pro"/>
                <w:sz w:val="14"/>
                <w:szCs w:val="14"/>
              </w:rPr>
              <w:t>0,0</w:t>
            </w:r>
          </w:p>
        </w:tc>
        <w:tc>
          <w:tcPr>
            <w:tcW w:w="8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B6094B" w14:textId="06B511C8" w:rsidR="004920A1" w:rsidRPr="004920A1" w:rsidRDefault="004920A1" w:rsidP="004920A1">
            <w:pPr>
              <w:jc w:val="center"/>
              <w:rPr>
                <w:rFonts w:ascii="Myriad Pro" w:hAnsi="Myriad Pro"/>
                <w:sz w:val="14"/>
                <w:szCs w:val="14"/>
              </w:rPr>
            </w:pPr>
            <w:r w:rsidRPr="004920A1">
              <w:rPr>
                <w:rFonts w:ascii="Myriad Pro" w:hAnsi="Myriad Pro"/>
                <w:sz w:val="14"/>
                <w:szCs w:val="14"/>
              </w:rPr>
              <w:t>-</w:t>
            </w:r>
          </w:p>
        </w:tc>
        <w:tc>
          <w:tcPr>
            <w:tcW w:w="96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8F635A" w14:textId="71614D0B" w:rsidR="004920A1" w:rsidRPr="004920A1" w:rsidRDefault="004920A1" w:rsidP="004920A1">
            <w:pPr>
              <w:jc w:val="center"/>
              <w:rPr>
                <w:rFonts w:ascii="Myriad Pro" w:hAnsi="Myriad Pro"/>
                <w:sz w:val="14"/>
                <w:szCs w:val="14"/>
              </w:rPr>
            </w:pPr>
            <w:r w:rsidRPr="004920A1">
              <w:rPr>
                <w:rFonts w:ascii="Myriad Pro" w:hAnsi="Myriad Pro"/>
                <w:sz w:val="14"/>
                <w:szCs w:val="14"/>
              </w:rPr>
              <w:t>0,0%</w:t>
            </w:r>
          </w:p>
        </w:tc>
      </w:tr>
      <w:tr w:rsidR="004920A1" w:rsidRPr="004920A1" w14:paraId="435DC275" w14:textId="77777777" w:rsidTr="004920A1">
        <w:trPr>
          <w:trHeight w:val="20"/>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14:paraId="1E78378B" w14:textId="77777777" w:rsidR="004920A1" w:rsidRPr="004920A1" w:rsidRDefault="004920A1" w:rsidP="004920A1">
            <w:pPr>
              <w:jc w:val="center"/>
              <w:rPr>
                <w:rFonts w:ascii="Myriad Pro" w:hAnsi="Myriad Pro"/>
                <w:sz w:val="14"/>
                <w:szCs w:val="14"/>
              </w:rPr>
            </w:pPr>
            <w:r w:rsidRPr="004920A1">
              <w:rPr>
                <w:rFonts w:ascii="Myriad Pro" w:hAnsi="Myriad Pro"/>
                <w:sz w:val="14"/>
                <w:szCs w:val="14"/>
              </w:rPr>
              <w:t>1.2.6.</w:t>
            </w:r>
          </w:p>
        </w:tc>
        <w:tc>
          <w:tcPr>
            <w:tcW w:w="1788" w:type="dxa"/>
            <w:tcBorders>
              <w:top w:val="nil"/>
              <w:left w:val="nil"/>
              <w:bottom w:val="single" w:sz="4" w:space="0" w:color="auto"/>
              <w:right w:val="single" w:sz="4" w:space="0" w:color="auto"/>
            </w:tcBorders>
            <w:shd w:val="clear" w:color="auto" w:fill="auto"/>
            <w:vAlign w:val="center"/>
            <w:hideMark/>
          </w:tcPr>
          <w:p w14:paraId="04F79BB4" w14:textId="77777777" w:rsidR="004920A1" w:rsidRPr="004920A1" w:rsidRDefault="004920A1" w:rsidP="004920A1">
            <w:pPr>
              <w:rPr>
                <w:rFonts w:ascii="Myriad Pro" w:hAnsi="Myriad Pro"/>
                <w:sz w:val="14"/>
                <w:szCs w:val="14"/>
              </w:rPr>
            </w:pPr>
            <w:r w:rsidRPr="004920A1">
              <w:rPr>
                <w:rFonts w:ascii="Myriad Pro" w:hAnsi="Myriad Pro"/>
                <w:sz w:val="14"/>
                <w:szCs w:val="14"/>
              </w:rPr>
              <w:t>Налог на прибыль</w:t>
            </w:r>
          </w:p>
        </w:tc>
        <w:tc>
          <w:tcPr>
            <w:tcW w:w="764" w:type="dxa"/>
            <w:tcBorders>
              <w:top w:val="nil"/>
              <w:left w:val="nil"/>
              <w:bottom w:val="single" w:sz="4" w:space="0" w:color="auto"/>
              <w:right w:val="single" w:sz="4" w:space="0" w:color="auto"/>
            </w:tcBorders>
            <w:shd w:val="clear" w:color="auto" w:fill="auto"/>
            <w:noWrap/>
            <w:vAlign w:val="center"/>
            <w:hideMark/>
          </w:tcPr>
          <w:p w14:paraId="2A1CF174" w14:textId="77777777" w:rsidR="004920A1" w:rsidRPr="004920A1" w:rsidRDefault="004920A1" w:rsidP="004920A1">
            <w:pPr>
              <w:jc w:val="center"/>
              <w:rPr>
                <w:rFonts w:ascii="Myriad Pro" w:hAnsi="Myriad Pro"/>
                <w:sz w:val="14"/>
                <w:szCs w:val="14"/>
              </w:rPr>
            </w:pPr>
            <w:r w:rsidRPr="004920A1">
              <w:rPr>
                <w:rFonts w:ascii="Myriad Pro" w:hAnsi="Myriad Pro"/>
                <w:sz w:val="14"/>
                <w:szCs w:val="14"/>
              </w:rPr>
              <w:t>тыс. руб.</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14:paraId="3367B74C" w14:textId="6A9F7564" w:rsidR="004920A1" w:rsidRPr="004920A1" w:rsidRDefault="004920A1" w:rsidP="004920A1">
            <w:pPr>
              <w:jc w:val="center"/>
              <w:rPr>
                <w:rFonts w:ascii="Myriad Pro" w:hAnsi="Myriad Pro"/>
                <w:sz w:val="14"/>
                <w:szCs w:val="14"/>
              </w:rPr>
            </w:pPr>
            <w:r w:rsidRPr="004920A1">
              <w:rPr>
                <w:rFonts w:ascii="Myriad Pro" w:hAnsi="Myriad Pro"/>
                <w:sz w:val="14"/>
                <w:szCs w:val="14"/>
              </w:rPr>
              <w:t>60 708,7</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EFB561" w14:textId="56F9FF92" w:rsidR="004920A1" w:rsidRPr="004920A1" w:rsidRDefault="004920A1" w:rsidP="004920A1">
            <w:pPr>
              <w:jc w:val="center"/>
              <w:rPr>
                <w:rFonts w:ascii="Myriad Pro" w:hAnsi="Myriad Pro"/>
                <w:sz w:val="14"/>
                <w:szCs w:val="14"/>
              </w:rPr>
            </w:pPr>
            <w:r w:rsidRPr="004920A1">
              <w:rPr>
                <w:rFonts w:ascii="Myriad Pro" w:hAnsi="Myriad Pro"/>
                <w:sz w:val="14"/>
                <w:szCs w:val="14"/>
              </w:rPr>
              <w:t>57 370,2</w:t>
            </w:r>
          </w:p>
        </w:tc>
        <w:tc>
          <w:tcPr>
            <w:tcW w:w="1165" w:type="dxa"/>
            <w:tcBorders>
              <w:top w:val="single" w:sz="4" w:space="0" w:color="auto"/>
              <w:left w:val="single" w:sz="4" w:space="0" w:color="auto"/>
              <w:bottom w:val="single" w:sz="4" w:space="0" w:color="auto"/>
              <w:right w:val="single" w:sz="4" w:space="0" w:color="auto"/>
            </w:tcBorders>
            <w:vAlign w:val="center"/>
          </w:tcPr>
          <w:p w14:paraId="4EFFDFC4" w14:textId="4FCE599C" w:rsidR="004920A1" w:rsidRPr="004920A1" w:rsidRDefault="004920A1" w:rsidP="004920A1">
            <w:pPr>
              <w:jc w:val="center"/>
              <w:rPr>
                <w:rFonts w:ascii="Myriad Pro" w:hAnsi="Myriad Pro"/>
                <w:sz w:val="14"/>
                <w:szCs w:val="14"/>
              </w:rPr>
            </w:pPr>
            <w:r w:rsidRPr="004920A1">
              <w:rPr>
                <w:rFonts w:ascii="Myriad Pro" w:hAnsi="Myriad Pro"/>
                <w:sz w:val="14"/>
                <w:szCs w:val="14"/>
              </w:rPr>
              <w:t>57 370,2</w:t>
            </w:r>
          </w:p>
        </w:tc>
        <w:tc>
          <w:tcPr>
            <w:tcW w:w="11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0E0AC1" w14:textId="3FCF4410" w:rsidR="004920A1" w:rsidRPr="004920A1" w:rsidRDefault="004920A1" w:rsidP="004920A1">
            <w:pPr>
              <w:jc w:val="center"/>
              <w:rPr>
                <w:rFonts w:ascii="Myriad Pro" w:hAnsi="Myriad Pro"/>
                <w:sz w:val="14"/>
                <w:szCs w:val="14"/>
              </w:rPr>
            </w:pPr>
            <w:r w:rsidRPr="004920A1">
              <w:rPr>
                <w:rFonts w:ascii="Myriad Pro" w:hAnsi="Myriad Pro"/>
                <w:sz w:val="14"/>
                <w:szCs w:val="14"/>
              </w:rPr>
              <w:t>14 978,3</w:t>
            </w:r>
          </w:p>
        </w:tc>
        <w:tc>
          <w:tcPr>
            <w:tcW w:w="8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BF50A6" w14:textId="0EE8B49C" w:rsidR="004920A1" w:rsidRPr="004920A1" w:rsidRDefault="004920A1" w:rsidP="004920A1">
            <w:pPr>
              <w:jc w:val="center"/>
              <w:rPr>
                <w:rFonts w:ascii="Myriad Pro" w:hAnsi="Myriad Pro"/>
                <w:sz w:val="14"/>
                <w:szCs w:val="14"/>
              </w:rPr>
            </w:pPr>
            <w:r w:rsidRPr="004920A1">
              <w:rPr>
                <w:rFonts w:ascii="Myriad Pro" w:hAnsi="Myriad Pro"/>
                <w:sz w:val="14"/>
                <w:szCs w:val="14"/>
              </w:rPr>
              <w:t>24,7%</w:t>
            </w:r>
          </w:p>
        </w:tc>
        <w:tc>
          <w:tcPr>
            <w:tcW w:w="96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85D589" w14:textId="202976B2" w:rsidR="004920A1" w:rsidRPr="004920A1" w:rsidRDefault="004920A1" w:rsidP="004920A1">
            <w:pPr>
              <w:jc w:val="center"/>
              <w:rPr>
                <w:rFonts w:ascii="Myriad Pro" w:hAnsi="Myriad Pro"/>
                <w:sz w:val="14"/>
                <w:szCs w:val="14"/>
              </w:rPr>
            </w:pPr>
            <w:r w:rsidRPr="004920A1">
              <w:rPr>
                <w:rFonts w:ascii="Myriad Pro" w:hAnsi="Myriad Pro"/>
                <w:sz w:val="14"/>
                <w:szCs w:val="14"/>
              </w:rPr>
              <w:t>26,1%</w:t>
            </w:r>
          </w:p>
        </w:tc>
      </w:tr>
      <w:tr w:rsidR="004920A1" w:rsidRPr="004920A1" w14:paraId="7F84220C" w14:textId="77777777" w:rsidTr="004920A1">
        <w:trPr>
          <w:trHeight w:val="20"/>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14:paraId="7EF9EC99" w14:textId="77777777" w:rsidR="004920A1" w:rsidRPr="004920A1" w:rsidRDefault="004920A1" w:rsidP="004920A1">
            <w:pPr>
              <w:jc w:val="center"/>
              <w:rPr>
                <w:rFonts w:ascii="Myriad Pro" w:hAnsi="Myriad Pro"/>
                <w:sz w:val="14"/>
                <w:szCs w:val="14"/>
              </w:rPr>
            </w:pPr>
            <w:r w:rsidRPr="004920A1">
              <w:rPr>
                <w:rFonts w:ascii="Myriad Pro" w:hAnsi="Myriad Pro"/>
                <w:sz w:val="14"/>
                <w:szCs w:val="14"/>
              </w:rPr>
              <w:t>1.2.7.</w:t>
            </w:r>
          </w:p>
        </w:tc>
        <w:tc>
          <w:tcPr>
            <w:tcW w:w="1788" w:type="dxa"/>
            <w:tcBorders>
              <w:top w:val="nil"/>
              <w:left w:val="nil"/>
              <w:bottom w:val="single" w:sz="4" w:space="0" w:color="auto"/>
              <w:right w:val="single" w:sz="4" w:space="0" w:color="auto"/>
            </w:tcBorders>
            <w:shd w:val="clear" w:color="auto" w:fill="auto"/>
            <w:vAlign w:val="center"/>
            <w:hideMark/>
          </w:tcPr>
          <w:p w14:paraId="54F6B193" w14:textId="77777777" w:rsidR="004920A1" w:rsidRPr="004920A1" w:rsidRDefault="004920A1" w:rsidP="004920A1">
            <w:pPr>
              <w:rPr>
                <w:rFonts w:ascii="Myriad Pro" w:hAnsi="Myriad Pro"/>
                <w:sz w:val="14"/>
                <w:szCs w:val="14"/>
              </w:rPr>
            </w:pPr>
            <w:r w:rsidRPr="004920A1">
              <w:rPr>
                <w:rFonts w:ascii="Myriad Pro" w:hAnsi="Myriad Pro"/>
                <w:sz w:val="14"/>
                <w:szCs w:val="14"/>
              </w:rPr>
              <w:t>Выпадающие доходы/экономия средств</w:t>
            </w:r>
          </w:p>
        </w:tc>
        <w:tc>
          <w:tcPr>
            <w:tcW w:w="764" w:type="dxa"/>
            <w:tcBorders>
              <w:top w:val="nil"/>
              <w:left w:val="nil"/>
              <w:bottom w:val="single" w:sz="4" w:space="0" w:color="auto"/>
              <w:right w:val="single" w:sz="4" w:space="0" w:color="auto"/>
            </w:tcBorders>
            <w:shd w:val="clear" w:color="auto" w:fill="auto"/>
            <w:noWrap/>
            <w:vAlign w:val="center"/>
            <w:hideMark/>
          </w:tcPr>
          <w:p w14:paraId="17074852" w14:textId="77777777" w:rsidR="004920A1" w:rsidRPr="004920A1" w:rsidRDefault="004920A1" w:rsidP="004920A1">
            <w:pPr>
              <w:jc w:val="center"/>
              <w:rPr>
                <w:rFonts w:ascii="Myriad Pro" w:hAnsi="Myriad Pro"/>
                <w:sz w:val="14"/>
                <w:szCs w:val="14"/>
              </w:rPr>
            </w:pPr>
            <w:r w:rsidRPr="004920A1">
              <w:rPr>
                <w:rFonts w:ascii="Myriad Pro" w:hAnsi="Myriad Pro"/>
                <w:sz w:val="14"/>
                <w:szCs w:val="14"/>
              </w:rPr>
              <w:t>тыс. руб.</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14:paraId="0D6E2531" w14:textId="375FDBD8" w:rsidR="004920A1" w:rsidRPr="004920A1" w:rsidRDefault="004920A1" w:rsidP="004920A1">
            <w:pPr>
              <w:jc w:val="center"/>
              <w:rPr>
                <w:rFonts w:ascii="Myriad Pro" w:hAnsi="Myriad Pro"/>
                <w:sz w:val="14"/>
                <w:szCs w:val="14"/>
              </w:rPr>
            </w:pPr>
            <w:r w:rsidRPr="004920A1">
              <w:rPr>
                <w:rFonts w:ascii="Myriad Pro" w:hAnsi="Myriad Pro"/>
                <w:sz w:val="14"/>
                <w:szCs w:val="14"/>
              </w:rPr>
              <w:t>51 594,7</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959381" w14:textId="5626A398" w:rsidR="004920A1" w:rsidRPr="004920A1" w:rsidRDefault="004920A1" w:rsidP="004920A1">
            <w:pPr>
              <w:jc w:val="center"/>
              <w:rPr>
                <w:rFonts w:ascii="Myriad Pro" w:hAnsi="Myriad Pro"/>
                <w:sz w:val="14"/>
                <w:szCs w:val="14"/>
              </w:rPr>
            </w:pPr>
            <w:r w:rsidRPr="004920A1">
              <w:rPr>
                <w:rFonts w:ascii="Myriad Pro" w:hAnsi="Myriad Pro"/>
                <w:sz w:val="14"/>
                <w:szCs w:val="14"/>
              </w:rPr>
              <w:t>101 242,5</w:t>
            </w:r>
          </w:p>
        </w:tc>
        <w:tc>
          <w:tcPr>
            <w:tcW w:w="1165" w:type="dxa"/>
            <w:tcBorders>
              <w:top w:val="single" w:sz="4" w:space="0" w:color="auto"/>
              <w:left w:val="single" w:sz="4" w:space="0" w:color="auto"/>
              <w:bottom w:val="single" w:sz="4" w:space="0" w:color="auto"/>
              <w:right w:val="single" w:sz="4" w:space="0" w:color="auto"/>
            </w:tcBorders>
            <w:vAlign w:val="center"/>
          </w:tcPr>
          <w:p w14:paraId="0C16D2AC" w14:textId="235ED390" w:rsidR="004920A1" w:rsidRPr="004920A1" w:rsidRDefault="004920A1" w:rsidP="004920A1">
            <w:pPr>
              <w:jc w:val="center"/>
              <w:rPr>
                <w:rFonts w:ascii="Myriad Pro" w:hAnsi="Myriad Pro"/>
                <w:b/>
                <w:bCs/>
                <w:i/>
                <w:iCs/>
                <w:sz w:val="14"/>
                <w:szCs w:val="14"/>
              </w:rPr>
            </w:pPr>
            <w:r w:rsidRPr="004920A1">
              <w:rPr>
                <w:rFonts w:ascii="Myriad Pro" w:hAnsi="Myriad Pro"/>
                <w:sz w:val="14"/>
                <w:szCs w:val="14"/>
              </w:rPr>
              <w:t>101 242,5</w:t>
            </w:r>
          </w:p>
        </w:tc>
        <w:tc>
          <w:tcPr>
            <w:tcW w:w="11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48995F" w14:textId="467F7236" w:rsidR="004920A1" w:rsidRPr="004920A1" w:rsidRDefault="004920A1" w:rsidP="004920A1">
            <w:pPr>
              <w:jc w:val="center"/>
              <w:rPr>
                <w:rFonts w:ascii="Myriad Pro" w:hAnsi="Myriad Pro"/>
                <w:sz w:val="14"/>
                <w:szCs w:val="14"/>
              </w:rPr>
            </w:pPr>
            <w:r w:rsidRPr="004920A1">
              <w:rPr>
                <w:rFonts w:ascii="Myriad Pro" w:hAnsi="Myriad Pro"/>
                <w:sz w:val="14"/>
                <w:szCs w:val="14"/>
              </w:rPr>
              <w:t>50 453,6</w:t>
            </w:r>
          </w:p>
        </w:tc>
        <w:tc>
          <w:tcPr>
            <w:tcW w:w="8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30C5BB" w14:textId="0D5E41CF" w:rsidR="004920A1" w:rsidRPr="004920A1" w:rsidRDefault="004920A1" w:rsidP="004920A1">
            <w:pPr>
              <w:jc w:val="center"/>
              <w:rPr>
                <w:rFonts w:ascii="Myriad Pro" w:hAnsi="Myriad Pro"/>
                <w:sz w:val="14"/>
                <w:szCs w:val="14"/>
              </w:rPr>
            </w:pPr>
            <w:r w:rsidRPr="004920A1">
              <w:rPr>
                <w:rFonts w:ascii="Myriad Pro" w:hAnsi="Myriad Pro"/>
                <w:sz w:val="14"/>
                <w:szCs w:val="14"/>
              </w:rPr>
              <w:t>97,8%</w:t>
            </w:r>
          </w:p>
        </w:tc>
        <w:tc>
          <w:tcPr>
            <w:tcW w:w="96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1E3FD9" w14:textId="0A904872" w:rsidR="004920A1" w:rsidRPr="004920A1" w:rsidRDefault="004920A1" w:rsidP="004920A1">
            <w:pPr>
              <w:jc w:val="center"/>
              <w:rPr>
                <w:rFonts w:ascii="Myriad Pro" w:hAnsi="Myriad Pro"/>
                <w:sz w:val="14"/>
                <w:szCs w:val="14"/>
              </w:rPr>
            </w:pPr>
            <w:r w:rsidRPr="004920A1">
              <w:rPr>
                <w:rFonts w:ascii="Myriad Pro" w:hAnsi="Myriad Pro"/>
                <w:sz w:val="14"/>
                <w:szCs w:val="14"/>
              </w:rPr>
              <w:t>49,8%</w:t>
            </w:r>
          </w:p>
        </w:tc>
      </w:tr>
      <w:tr w:rsidR="004920A1" w:rsidRPr="004920A1" w14:paraId="3D794140" w14:textId="77777777" w:rsidTr="004920A1">
        <w:trPr>
          <w:trHeight w:val="20"/>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14:paraId="0B1B2BBC" w14:textId="77777777" w:rsidR="004920A1" w:rsidRPr="004920A1" w:rsidRDefault="004920A1" w:rsidP="004920A1">
            <w:pPr>
              <w:jc w:val="center"/>
              <w:rPr>
                <w:rFonts w:ascii="Myriad Pro" w:hAnsi="Myriad Pro"/>
                <w:b/>
                <w:bCs/>
                <w:sz w:val="14"/>
                <w:szCs w:val="14"/>
              </w:rPr>
            </w:pPr>
            <w:r w:rsidRPr="004920A1">
              <w:rPr>
                <w:rFonts w:ascii="Myriad Pro" w:hAnsi="Myriad Pro"/>
                <w:b/>
                <w:bCs/>
                <w:sz w:val="14"/>
                <w:szCs w:val="14"/>
              </w:rPr>
              <w:t>1.2.8.</w:t>
            </w:r>
          </w:p>
        </w:tc>
        <w:tc>
          <w:tcPr>
            <w:tcW w:w="1788" w:type="dxa"/>
            <w:tcBorders>
              <w:top w:val="nil"/>
              <w:left w:val="nil"/>
              <w:bottom w:val="single" w:sz="4" w:space="0" w:color="auto"/>
              <w:right w:val="single" w:sz="4" w:space="0" w:color="auto"/>
            </w:tcBorders>
            <w:shd w:val="clear" w:color="auto" w:fill="auto"/>
            <w:vAlign w:val="center"/>
            <w:hideMark/>
          </w:tcPr>
          <w:p w14:paraId="2C698B10" w14:textId="77777777" w:rsidR="004920A1" w:rsidRPr="004920A1" w:rsidRDefault="004920A1" w:rsidP="004920A1">
            <w:pPr>
              <w:rPr>
                <w:rFonts w:ascii="Myriad Pro" w:hAnsi="Myriad Pro"/>
                <w:b/>
                <w:bCs/>
                <w:i/>
                <w:iCs/>
                <w:sz w:val="14"/>
                <w:szCs w:val="14"/>
              </w:rPr>
            </w:pPr>
            <w:r w:rsidRPr="004920A1">
              <w:rPr>
                <w:rFonts w:ascii="Myriad Pro" w:hAnsi="Myriad Pro"/>
                <w:b/>
                <w:bCs/>
                <w:i/>
                <w:iCs/>
                <w:sz w:val="14"/>
                <w:szCs w:val="14"/>
              </w:rPr>
              <w:t>Источники инвестиционной программы, итого</w:t>
            </w:r>
          </w:p>
        </w:tc>
        <w:tc>
          <w:tcPr>
            <w:tcW w:w="764" w:type="dxa"/>
            <w:tcBorders>
              <w:top w:val="nil"/>
              <w:left w:val="nil"/>
              <w:bottom w:val="single" w:sz="4" w:space="0" w:color="auto"/>
              <w:right w:val="single" w:sz="4" w:space="0" w:color="auto"/>
            </w:tcBorders>
            <w:shd w:val="clear" w:color="auto" w:fill="auto"/>
            <w:noWrap/>
            <w:vAlign w:val="center"/>
            <w:hideMark/>
          </w:tcPr>
          <w:p w14:paraId="6808AE64" w14:textId="77777777" w:rsidR="004920A1" w:rsidRPr="004920A1" w:rsidRDefault="004920A1" w:rsidP="004920A1">
            <w:pPr>
              <w:jc w:val="center"/>
              <w:rPr>
                <w:rFonts w:ascii="Myriad Pro" w:hAnsi="Myriad Pro"/>
                <w:b/>
                <w:bCs/>
                <w:i/>
                <w:iCs/>
                <w:sz w:val="14"/>
                <w:szCs w:val="14"/>
              </w:rPr>
            </w:pPr>
            <w:r w:rsidRPr="004920A1">
              <w:rPr>
                <w:rFonts w:ascii="Myriad Pro" w:hAnsi="Myriad Pro"/>
                <w:b/>
                <w:bCs/>
                <w:i/>
                <w:iCs/>
                <w:sz w:val="14"/>
                <w:szCs w:val="14"/>
              </w:rPr>
              <w:t> </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14:paraId="30171A68" w14:textId="6B7151DB" w:rsidR="004920A1" w:rsidRPr="004920A1" w:rsidRDefault="004920A1" w:rsidP="004920A1">
            <w:pPr>
              <w:jc w:val="center"/>
              <w:rPr>
                <w:rFonts w:ascii="Myriad Pro" w:hAnsi="Myriad Pro"/>
                <w:b/>
                <w:bCs/>
                <w:i/>
                <w:iCs/>
                <w:sz w:val="14"/>
                <w:szCs w:val="14"/>
              </w:rPr>
            </w:pPr>
            <w:r w:rsidRPr="004920A1">
              <w:rPr>
                <w:rFonts w:ascii="Myriad Pro" w:hAnsi="Myriad Pro"/>
                <w:b/>
                <w:bCs/>
                <w:i/>
                <w:iCs/>
                <w:sz w:val="14"/>
                <w:szCs w:val="14"/>
              </w:rPr>
              <w:t>584 018,3</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5CC6BA" w14:textId="3ACB99E6" w:rsidR="004920A1" w:rsidRPr="004920A1" w:rsidRDefault="004920A1" w:rsidP="004920A1">
            <w:pPr>
              <w:jc w:val="center"/>
              <w:rPr>
                <w:rFonts w:ascii="Myriad Pro" w:hAnsi="Myriad Pro"/>
                <w:b/>
                <w:bCs/>
                <w:i/>
                <w:iCs/>
                <w:sz w:val="14"/>
                <w:szCs w:val="14"/>
              </w:rPr>
            </w:pPr>
            <w:r w:rsidRPr="004920A1">
              <w:rPr>
                <w:rFonts w:ascii="Myriad Pro" w:hAnsi="Myriad Pro"/>
                <w:b/>
                <w:bCs/>
                <w:i/>
                <w:iCs/>
                <w:sz w:val="14"/>
                <w:szCs w:val="14"/>
              </w:rPr>
              <w:t>716 481,8</w:t>
            </w:r>
          </w:p>
        </w:tc>
        <w:tc>
          <w:tcPr>
            <w:tcW w:w="1165" w:type="dxa"/>
            <w:tcBorders>
              <w:top w:val="single" w:sz="4" w:space="0" w:color="auto"/>
              <w:left w:val="single" w:sz="4" w:space="0" w:color="auto"/>
              <w:bottom w:val="single" w:sz="4" w:space="0" w:color="auto"/>
              <w:right w:val="single" w:sz="4" w:space="0" w:color="auto"/>
            </w:tcBorders>
            <w:vAlign w:val="center"/>
          </w:tcPr>
          <w:p w14:paraId="35ABA84C" w14:textId="2FDBE2CC" w:rsidR="004920A1" w:rsidRPr="004920A1" w:rsidRDefault="004920A1" w:rsidP="004920A1">
            <w:pPr>
              <w:jc w:val="center"/>
              <w:rPr>
                <w:rFonts w:ascii="Myriad Pro" w:hAnsi="Myriad Pro"/>
                <w:b/>
                <w:bCs/>
                <w:sz w:val="14"/>
                <w:szCs w:val="14"/>
              </w:rPr>
            </w:pPr>
            <w:r w:rsidRPr="004920A1">
              <w:rPr>
                <w:rFonts w:ascii="Myriad Pro" w:hAnsi="Myriad Pro"/>
                <w:b/>
                <w:bCs/>
                <w:i/>
                <w:iCs/>
                <w:sz w:val="14"/>
                <w:szCs w:val="14"/>
              </w:rPr>
              <w:t>716 481,8</w:t>
            </w:r>
          </w:p>
        </w:tc>
        <w:tc>
          <w:tcPr>
            <w:tcW w:w="11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4070DC" w14:textId="73BC286C" w:rsidR="004920A1" w:rsidRPr="004920A1" w:rsidRDefault="004920A1" w:rsidP="004920A1">
            <w:pPr>
              <w:jc w:val="center"/>
              <w:rPr>
                <w:rFonts w:ascii="Myriad Pro" w:hAnsi="Myriad Pro"/>
                <w:b/>
                <w:bCs/>
                <w:i/>
                <w:iCs/>
                <w:sz w:val="14"/>
                <w:szCs w:val="14"/>
              </w:rPr>
            </w:pPr>
            <w:r w:rsidRPr="004920A1">
              <w:rPr>
                <w:rFonts w:ascii="Myriad Pro" w:hAnsi="Myriad Pro"/>
                <w:b/>
                <w:bCs/>
                <w:i/>
                <w:iCs/>
                <w:sz w:val="14"/>
                <w:szCs w:val="14"/>
              </w:rPr>
              <w:t>713 395,2</w:t>
            </w:r>
          </w:p>
        </w:tc>
        <w:tc>
          <w:tcPr>
            <w:tcW w:w="8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3696F7" w14:textId="6585A871" w:rsidR="004920A1" w:rsidRPr="004920A1" w:rsidRDefault="004920A1" w:rsidP="004920A1">
            <w:pPr>
              <w:jc w:val="center"/>
              <w:rPr>
                <w:rFonts w:ascii="Myriad Pro" w:hAnsi="Myriad Pro"/>
                <w:b/>
                <w:bCs/>
                <w:i/>
                <w:iCs/>
                <w:sz w:val="14"/>
                <w:szCs w:val="14"/>
              </w:rPr>
            </w:pPr>
            <w:r w:rsidRPr="004920A1">
              <w:rPr>
                <w:rFonts w:ascii="Myriad Pro" w:hAnsi="Myriad Pro"/>
                <w:b/>
                <w:bCs/>
                <w:i/>
                <w:iCs/>
                <w:sz w:val="14"/>
                <w:szCs w:val="14"/>
              </w:rPr>
              <w:t>122,2%</w:t>
            </w:r>
          </w:p>
        </w:tc>
        <w:tc>
          <w:tcPr>
            <w:tcW w:w="96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4A6E61" w14:textId="1E1390B3" w:rsidR="004920A1" w:rsidRPr="004920A1" w:rsidRDefault="004920A1" w:rsidP="004920A1">
            <w:pPr>
              <w:jc w:val="center"/>
              <w:rPr>
                <w:rFonts w:ascii="Myriad Pro" w:hAnsi="Myriad Pro"/>
                <w:b/>
                <w:bCs/>
                <w:i/>
                <w:iCs/>
                <w:sz w:val="14"/>
                <w:szCs w:val="14"/>
              </w:rPr>
            </w:pPr>
            <w:r w:rsidRPr="004920A1">
              <w:rPr>
                <w:rFonts w:ascii="Myriad Pro" w:hAnsi="Myriad Pro"/>
                <w:b/>
                <w:bCs/>
                <w:i/>
                <w:iCs/>
                <w:sz w:val="14"/>
                <w:szCs w:val="14"/>
              </w:rPr>
              <w:t>99,6%</w:t>
            </w:r>
          </w:p>
        </w:tc>
      </w:tr>
      <w:tr w:rsidR="00862648" w:rsidRPr="004920A1" w14:paraId="4CEA3CEA" w14:textId="77777777" w:rsidTr="004920A1">
        <w:trPr>
          <w:trHeight w:val="20"/>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14:paraId="6FC90F0F" w14:textId="77777777" w:rsidR="00862648" w:rsidRPr="004920A1" w:rsidRDefault="00862648" w:rsidP="00862648">
            <w:pPr>
              <w:jc w:val="center"/>
              <w:rPr>
                <w:rFonts w:ascii="Myriad Pro" w:hAnsi="Myriad Pro"/>
                <w:sz w:val="14"/>
                <w:szCs w:val="14"/>
              </w:rPr>
            </w:pPr>
            <w:r w:rsidRPr="004920A1">
              <w:rPr>
                <w:rFonts w:ascii="Myriad Pro" w:hAnsi="Myriad Pro"/>
                <w:sz w:val="14"/>
                <w:szCs w:val="14"/>
              </w:rPr>
              <w:t>1.2.8.1.</w:t>
            </w:r>
          </w:p>
        </w:tc>
        <w:tc>
          <w:tcPr>
            <w:tcW w:w="1788" w:type="dxa"/>
            <w:tcBorders>
              <w:top w:val="nil"/>
              <w:left w:val="nil"/>
              <w:bottom w:val="single" w:sz="4" w:space="0" w:color="auto"/>
              <w:right w:val="single" w:sz="4" w:space="0" w:color="auto"/>
            </w:tcBorders>
            <w:shd w:val="clear" w:color="auto" w:fill="auto"/>
            <w:vAlign w:val="center"/>
            <w:hideMark/>
          </w:tcPr>
          <w:p w14:paraId="0F53B859" w14:textId="77777777" w:rsidR="00862648" w:rsidRPr="004920A1" w:rsidRDefault="00862648" w:rsidP="00862648">
            <w:pPr>
              <w:rPr>
                <w:rFonts w:ascii="Myriad Pro" w:hAnsi="Myriad Pro"/>
                <w:sz w:val="14"/>
                <w:szCs w:val="14"/>
              </w:rPr>
            </w:pPr>
            <w:r w:rsidRPr="004920A1">
              <w:rPr>
                <w:rFonts w:ascii="Myriad Pro" w:hAnsi="Myriad Pro"/>
                <w:sz w:val="14"/>
                <w:szCs w:val="14"/>
              </w:rPr>
              <w:t>Амортизация основных средств</w:t>
            </w:r>
          </w:p>
        </w:tc>
        <w:tc>
          <w:tcPr>
            <w:tcW w:w="764" w:type="dxa"/>
            <w:tcBorders>
              <w:top w:val="nil"/>
              <w:left w:val="nil"/>
              <w:bottom w:val="single" w:sz="4" w:space="0" w:color="auto"/>
              <w:right w:val="single" w:sz="4" w:space="0" w:color="auto"/>
            </w:tcBorders>
            <w:shd w:val="clear" w:color="auto" w:fill="auto"/>
            <w:noWrap/>
            <w:vAlign w:val="center"/>
            <w:hideMark/>
          </w:tcPr>
          <w:p w14:paraId="19D3F897" w14:textId="77777777" w:rsidR="00862648" w:rsidRPr="004920A1" w:rsidRDefault="00862648" w:rsidP="00862648">
            <w:pPr>
              <w:jc w:val="center"/>
              <w:rPr>
                <w:rFonts w:ascii="Myriad Pro" w:hAnsi="Myriad Pro"/>
                <w:sz w:val="14"/>
                <w:szCs w:val="14"/>
              </w:rPr>
            </w:pPr>
            <w:r w:rsidRPr="004920A1">
              <w:rPr>
                <w:rFonts w:ascii="Myriad Pro" w:hAnsi="Myriad Pro"/>
                <w:sz w:val="14"/>
                <w:szCs w:val="14"/>
              </w:rPr>
              <w:t>тыс. руб.</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14:paraId="73F46C8E" w14:textId="546DCBA6" w:rsidR="00862648" w:rsidRPr="004920A1" w:rsidRDefault="00862648" w:rsidP="00862648">
            <w:pPr>
              <w:jc w:val="center"/>
              <w:rPr>
                <w:rFonts w:ascii="Myriad Pro" w:hAnsi="Myriad Pro"/>
                <w:sz w:val="14"/>
                <w:szCs w:val="14"/>
              </w:rPr>
            </w:pPr>
            <w:r w:rsidRPr="004920A1">
              <w:rPr>
                <w:rFonts w:ascii="Myriad Pro" w:hAnsi="Myriad Pro"/>
                <w:sz w:val="14"/>
                <w:szCs w:val="14"/>
              </w:rPr>
              <w:t>339 226,3</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F56A2B" w14:textId="5EE0D8D6" w:rsidR="00862648" w:rsidRPr="00862648" w:rsidRDefault="00862648" w:rsidP="00862648">
            <w:pPr>
              <w:jc w:val="center"/>
              <w:rPr>
                <w:rFonts w:ascii="Myriad Pro" w:hAnsi="Myriad Pro"/>
                <w:sz w:val="14"/>
                <w:szCs w:val="14"/>
              </w:rPr>
            </w:pPr>
            <w:r w:rsidRPr="00862648">
              <w:rPr>
                <w:rFonts w:ascii="Myriad Pro" w:hAnsi="Myriad Pro"/>
                <w:sz w:val="14"/>
                <w:szCs w:val="14"/>
              </w:rPr>
              <w:t>527 872,3</w:t>
            </w:r>
          </w:p>
        </w:tc>
        <w:tc>
          <w:tcPr>
            <w:tcW w:w="1165" w:type="dxa"/>
            <w:tcBorders>
              <w:top w:val="single" w:sz="4" w:space="0" w:color="auto"/>
              <w:left w:val="single" w:sz="4" w:space="0" w:color="auto"/>
              <w:bottom w:val="single" w:sz="4" w:space="0" w:color="auto"/>
              <w:right w:val="single" w:sz="4" w:space="0" w:color="auto"/>
            </w:tcBorders>
            <w:vAlign w:val="center"/>
          </w:tcPr>
          <w:p w14:paraId="3EA74E0B" w14:textId="6C07A681" w:rsidR="00862648" w:rsidRPr="00862648" w:rsidRDefault="00862648" w:rsidP="00862648">
            <w:pPr>
              <w:jc w:val="center"/>
              <w:rPr>
                <w:rFonts w:ascii="Myriad Pro" w:hAnsi="Myriad Pro"/>
                <w:sz w:val="14"/>
                <w:szCs w:val="14"/>
              </w:rPr>
            </w:pPr>
            <w:r w:rsidRPr="00862648">
              <w:rPr>
                <w:rFonts w:ascii="Myriad Pro" w:hAnsi="Myriad Pro"/>
                <w:sz w:val="14"/>
                <w:szCs w:val="14"/>
              </w:rPr>
              <w:t>490 797,7</w:t>
            </w:r>
          </w:p>
        </w:tc>
        <w:tc>
          <w:tcPr>
            <w:tcW w:w="11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F69A5D" w14:textId="333359B8" w:rsidR="00862648" w:rsidRPr="00862648" w:rsidRDefault="00862648" w:rsidP="00862648">
            <w:pPr>
              <w:jc w:val="center"/>
              <w:rPr>
                <w:rFonts w:ascii="Myriad Pro" w:hAnsi="Myriad Pro"/>
                <w:sz w:val="14"/>
                <w:szCs w:val="14"/>
              </w:rPr>
            </w:pPr>
            <w:r w:rsidRPr="00862648">
              <w:rPr>
                <w:rFonts w:ascii="Myriad Pro" w:hAnsi="Myriad Pro"/>
                <w:sz w:val="14"/>
                <w:szCs w:val="14"/>
              </w:rPr>
              <w:t>430 861,3</w:t>
            </w:r>
          </w:p>
        </w:tc>
        <w:tc>
          <w:tcPr>
            <w:tcW w:w="8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8C91BD" w14:textId="7968E4D3" w:rsidR="00862648" w:rsidRPr="00862648" w:rsidRDefault="00862648" w:rsidP="00862648">
            <w:pPr>
              <w:jc w:val="center"/>
              <w:rPr>
                <w:rFonts w:ascii="Myriad Pro" w:hAnsi="Myriad Pro"/>
                <w:sz w:val="14"/>
                <w:szCs w:val="14"/>
              </w:rPr>
            </w:pPr>
            <w:r w:rsidRPr="00862648">
              <w:rPr>
                <w:rFonts w:ascii="Myriad Pro" w:hAnsi="Myriad Pro"/>
                <w:sz w:val="14"/>
                <w:szCs w:val="14"/>
              </w:rPr>
              <w:t>127,0%</w:t>
            </w:r>
          </w:p>
        </w:tc>
        <w:tc>
          <w:tcPr>
            <w:tcW w:w="96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BFFA18" w14:textId="77F67F34" w:rsidR="00862648" w:rsidRPr="00862648" w:rsidRDefault="00862648" w:rsidP="00862648">
            <w:pPr>
              <w:jc w:val="center"/>
              <w:rPr>
                <w:rFonts w:ascii="Myriad Pro" w:hAnsi="Myriad Pro"/>
                <w:sz w:val="14"/>
                <w:szCs w:val="14"/>
              </w:rPr>
            </w:pPr>
            <w:r w:rsidRPr="00862648">
              <w:rPr>
                <w:rFonts w:ascii="Myriad Pro" w:hAnsi="Myriad Pro"/>
                <w:sz w:val="14"/>
                <w:szCs w:val="14"/>
              </w:rPr>
              <w:t>81,6%</w:t>
            </w:r>
          </w:p>
        </w:tc>
      </w:tr>
      <w:tr w:rsidR="00862648" w:rsidRPr="004920A1" w14:paraId="40083E02" w14:textId="77777777" w:rsidTr="004920A1">
        <w:trPr>
          <w:trHeight w:val="20"/>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14:paraId="512FC0D0" w14:textId="77777777" w:rsidR="00862648" w:rsidRPr="004920A1" w:rsidRDefault="00862648" w:rsidP="00862648">
            <w:pPr>
              <w:jc w:val="center"/>
              <w:rPr>
                <w:rFonts w:ascii="Myriad Pro" w:hAnsi="Myriad Pro"/>
                <w:sz w:val="14"/>
                <w:szCs w:val="14"/>
              </w:rPr>
            </w:pPr>
            <w:r w:rsidRPr="004920A1">
              <w:rPr>
                <w:rFonts w:ascii="Myriad Pro" w:hAnsi="Myriad Pro"/>
                <w:sz w:val="14"/>
                <w:szCs w:val="14"/>
              </w:rPr>
              <w:t>1.2.8.2.</w:t>
            </w:r>
          </w:p>
        </w:tc>
        <w:tc>
          <w:tcPr>
            <w:tcW w:w="1788" w:type="dxa"/>
            <w:tcBorders>
              <w:top w:val="nil"/>
              <w:left w:val="nil"/>
              <w:bottom w:val="single" w:sz="4" w:space="0" w:color="auto"/>
              <w:right w:val="single" w:sz="4" w:space="0" w:color="auto"/>
            </w:tcBorders>
            <w:shd w:val="clear" w:color="auto" w:fill="auto"/>
            <w:vAlign w:val="center"/>
            <w:hideMark/>
          </w:tcPr>
          <w:p w14:paraId="3004C34E" w14:textId="77777777" w:rsidR="00862648" w:rsidRPr="004920A1" w:rsidRDefault="00862648" w:rsidP="00862648">
            <w:pPr>
              <w:rPr>
                <w:rFonts w:ascii="Myriad Pro" w:hAnsi="Myriad Pro"/>
                <w:sz w:val="14"/>
                <w:szCs w:val="14"/>
              </w:rPr>
            </w:pPr>
            <w:r w:rsidRPr="004920A1">
              <w:rPr>
                <w:rFonts w:ascii="Myriad Pro" w:hAnsi="Myriad Pro"/>
                <w:sz w:val="14"/>
                <w:szCs w:val="14"/>
              </w:rPr>
              <w:t>Прибыль на капитальные вложения</w:t>
            </w:r>
          </w:p>
        </w:tc>
        <w:tc>
          <w:tcPr>
            <w:tcW w:w="764" w:type="dxa"/>
            <w:tcBorders>
              <w:top w:val="nil"/>
              <w:left w:val="nil"/>
              <w:bottom w:val="single" w:sz="4" w:space="0" w:color="auto"/>
              <w:right w:val="single" w:sz="4" w:space="0" w:color="auto"/>
            </w:tcBorders>
            <w:shd w:val="clear" w:color="auto" w:fill="auto"/>
            <w:noWrap/>
            <w:vAlign w:val="center"/>
            <w:hideMark/>
          </w:tcPr>
          <w:p w14:paraId="41C555B6" w14:textId="77777777" w:rsidR="00862648" w:rsidRPr="004920A1" w:rsidRDefault="00862648" w:rsidP="00862648">
            <w:pPr>
              <w:jc w:val="center"/>
              <w:rPr>
                <w:rFonts w:ascii="Myriad Pro" w:hAnsi="Myriad Pro"/>
                <w:sz w:val="14"/>
                <w:szCs w:val="14"/>
              </w:rPr>
            </w:pPr>
            <w:r w:rsidRPr="004920A1">
              <w:rPr>
                <w:rFonts w:ascii="Myriad Pro" w:hAnsi="Myriad Pro"/>
                <w:sz w:val="14"/>
                <w:szCs w:val="14"/>
              </w:rPr>
              <w:t>тыс. руб.</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14:paraId="4A7600CE" w14:textId="749705D7" w:rsidR="00862648" w:rsidRPr="004920A1" w:rsidRDefault="00862648" w:rsidP="00862648">
            <w:pPr>
              <w:jc w:val="center"/>
              <w:rPr>
                <w:rFonts w:ascii="Myriad Pro" w:hAnsi="Myriad Pro"/>
                <w:sz w:val="14"/>
                <w:szCs w:val="14"/>
              </w:rPr>
            </w:pPr>
            <w:r w:rsidRPr="004920A1">
              <w:rPr>
                <w:rFonts w:ascii="Myriad Pro" w:hAnsi="Myriad Pro"/>
                <w:sz w:val="14"/>
                <w:szCs w:val="14"/>
              </w:rPr>
              <w:t>244 792,0</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09C8F0" w14:textId="73B29DAF" w:rsidR="00862648" w:rsidRPr="00862648" w:rsidRDefault="00862648" w:rsidP="00862648">
            <w:pPr>
              <w:jc w:val="center"/>
              <w:rPr>
                <w:rFonts w:ascii="Myriad Pro" w:hAnsi="Myriad Pro"/>
                <w:sz w:val="14"/>
                <w:szCs w:val="14"/>
              </w:rPr>
            </w:pPr>
            <w:r w:rsidRPr="00862648">
              <w:rPr>
                <w:rFonts w:ascii="Myriad Pro" w:hAnsi="Myriad Pro"/>
                <w:sz w:val="14"/>
                <w:szCs w:val="14"/>
              </w:rPr>
              <w:t>188 609,5</w:t>
            </w:r>
          </w:p>
        </w:tc>
        <w:tc>
          <w:tcPr>
            <w:tcW w:w="1165" w:type="dxa"/>
            <w:tcBorders>
              <w:top w:val="single" w:sz="4" w:space="0" w:color="auto"/>
              <w:left w:val="single" w:sz="4" w:space="0" w:color="auto"/>
              <w:bottom w:val="single" w:sz="4" w:space="0" w:color="auto"/>
              <w:right w:val="single" w:sz="4" w:space="0" w:color="auto"/>
            </w:tcBorders>
            <w:vAlign w:val="center"/>
          </w:tcPr>
          <w:p w14:paraId="7B7A243A" w14:textId="133AFD84" w:rsidR="00862648" w:rsidRPr="00862648" w:rsidRDefault="00862648" w:rsidP="00862648">
            <w:pPr>
              <w:jc w:val="center"/>
              <w:rPr>
                <w:rFonts w:ascii="Myriad Pro" w:hAnsi="Myriad Pro"/>
                <w:sz w:val="14"/>
                <w:szCs w:val="14"/>
              </w:rPr>
            </w:pPr>
            <w:r w:rsidRPr="00862648">
              <w:rPr>
                <w:rFonts w:ascii="Myriad Pro" w:hAnsi="Myriad Pro"/>
                <w:sz w:val="14"/>
                <w:szCs w:val="14"/>
              </w:rPr>
              <w:t>225 684,1</w:t>
            </w:r>
          </w:p>
        </w:tc>
        <w:tc>
          <w:tcPr>
            <w:tcW w:w="11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6E5A76" w14:textId="22D7E838" w:rsidR="00862648" w:rsidRPr="00862648" w:rsidRDefault="00862648" w:rsidP="00862648">
            <w:pPr>
              <w:jc w:val="center"/>
              <w:rPr>
                <w:rFonts w:ascii="Myriad Pro" w:hAnsi="Myriad Pro"/>
                <w:sz w:val="14"/>
                <w:szCs w:val="14"/>
              </w:rPr>
            </w:pPr>
            <w:r w:rsidRPr="00862648">
              <w:rPr>
                <w:rFonts w:ascii="Myriad Pro" w:hAnsi="Myriad Pro"/>
                <w:sz w:val="14"/>
                <w:szCs w:val="14"/>
              </w:rPr>
              <w:t>282 533,9</w:t>
            </w:r>
          </w:p>
        </w:tc>
        <w:tc>
          <w:tcPr>
            <w:tcW w:w="8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9107FB" w14:textId="6F3A73DE" w:rsidR="00862648" w:rsidRPr="00862648" w:rsidRDefault="00862648" w:rsidP="00862648">
            <w:pPr>
              <w:jc w:val="center"/>
              <w:rPr>
                <w:rFonts w:ascii="Myriad Pro" w:hAnsi="Myriad Pro"/>
                <w:sz w:val="14"/>
                <w:szCs w:val="14"/>
              </w:rPr>
            </w:pPr>
            <w:r w:rsidRPr="00862648">
              <w:rPr>
                <w:rFonts w:ascii="Myriad Pro" w:hAnsi="Myriad Pro"/>
                <w:sz w:val="14"/>
                <w:szCs w:val="14"/>
              </w:rPr>
              <w:t>115,4%</w:t>
            </w:r>
          </w:p>
        </w:tc>
        <w:tc>
          <w:tcPr>
            <w:tcW w:w="96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EBFAFA" w14:textId="22B9F21E" w:rsidR="00862648" w:rsidRPr="00862648" w:rsidRDefault="00862648" w:rsidP="00862648">
            <w:pPr>
              <w:jc w:val="center"/>
              <w:rPr>
                <w:rFonts w:ascii="Myriad Pro" w:hAnsi="Myriad Pro"/>
                <w:sz w:val="14"/>
                <w:szCs w:val="14"/>
              </w:rPr>
            </w:pPr>
            <w:r w:rsidRPr="00862648">
              <w:rPr>
                <w:rFonts w:ascii="Myriad Pro" w:hAnsi="Myriad Pro"/>
                <w:sz w:val="14"/>
                <w:szCs w:val="14"/>
              </w:rPr>
              <w:t>149,8%</w:t>
            </w:r>
          </w:p>
        </w:tc>
      </w:tr>
      <w:tr w:rsidR="004920A1" w:rsidRPr="004920A1" w14:paraId="465F10EA" w14:textId="77777777" w:rsidTr="004920A1">
        <w:trPr>
          <w:trHeight w:val="20"/>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14:paraId="173FAFDE" w14:textId="77777777" w:rsidR="004920A1" w:rsidRPr="004920A1" w:rsidRDefault="004920A1" w:rsidP="004920A1">
            <w:pPr>
              <w:jc w:val="center"/>
              <w:rPr>
                <w:rFonts w:ascii="Myriad Pro" w:hAnsi="Myriad Pro"/>
                <w:b/>
                <w:bCs/>
                <w:sz w:val="14"/>
                <w:szCs w:val="14"/>
              </w:rPr>
            </w:pPr>
            <w:r w:rsidRPr="004920A1">
              <w:rPr>
                <w:rFonts w:ascii="Myriad Pro" w:hAnsi="Myriad Pro"/>
                <w:b/>
                <w:bCs/>
                <w:sz w:val="14"/>
                <w:szCs w:val="14"/>
              </w:rPr>
              <w:t>1.3.</w:t>
            </w:r>
          </w:p>
        </w:tc>
        <w:tc>
          <w:tcPr>
            <w:tcW w:w="1788" w:type="dxa"/>
            <w:tcBorders>
              <w:top w:val="nil"/>
              <w:left w:val="nil"/>
              <w:bottom w:val="single" w:sz="4" w:space="0" w:color="auto"/>
              <w:right w:val="single" w:sz="4" w:space="0" w:color="auto"/>
            </w:tcBorders>
            <w:shd w:val="clear" w:color="auto" w:fill="auto"/>
            <w:vAlign w:val="center"/>
            <w:hideMark/>
          </w:tcPr>
          <w:p w14:paraId="014A82A9" w14:textId="77777777" w:rsidR="004920A1" w:rsidRPr="004920A1" w:rsidRDefault="004920A1" w:rsidP="004920A1">
            <w:pPr>
              <w:rPr>
                <w:rFonts w:ascii="Myriad Pro" w:hAnsi="Myriad Pro"/>
                <w:b/>
                <w:bCs/>
                <w:sz w:val="14"/>
                <w:szCs w:val="14"/>
              </w:rPr>
            </w:pPr>
            <w:r w:rsidRPr="004920A1">
              <w:rPr>
                <w:rFonts w:ascii="Myriad Pro" w:hAnsi="Myriad Pro"/>
                <w:b/>
                <w:bCs/>
                <w:sz w:val="14"/>
                <w:szCs w:val="14"/>
              </w:rPr>
              <w:t>Корректировка всего (с учетом недополученного дохода при осуществлении регулируемой деятельности), в т.ч.</w:t>
            </w:r>
          </w:p>
        </w:tc>
        <w:tc>
          <w:tcPr>
            <w:tcW w:w="764" w:type="dxa"/>
            <w:tcBorders>
              <w:top w:val="nil"/>
              <w:left w:val="nil"/>
              <w:bottom w:val="single" w:sz="4" w:space="0" w:color="auto"/>
              <w:right w:val="single" w:sz="4" w:space="0" w:color="auto"/>
            </w:tcBorders>
            <w:shd w:val="clear" w:color="auto" w:fill="auto"/>
            <w:noWrap/>
            <w:vAlign w:val="center"/>
            <w:hideMark/>
          </w:tcPr>
          <w:p w14:paraId="22834AEA" w14:textId="77777777" w:rsidR="004920A1" w:rsidRPr="004920A1" w:rsidRDefault="004920A1" w:rsidP="004920A1">
            <w:pPr>
              <w:jc w:val="center"/>
              <w:rPr>
                <w:rFonts w:ascii="Myriad Pro" w:hAnsi="Myriad Pro"/>
                <w:sz w:val="14"/>
                <w:szCs w:val="14"/>
              </w:rPr>
            </w:pPr>
            <w:r w:rsidRPr="004920A1">
              <w:rPr>
                <w:rFonts w:ascii="Myriad Pro" w:hAnsi="Myriad Pro"/>
                <w:sz w:val="14"/>
                <w:szCs w:val="14"/>
              </w:rPr>
              <w:t>тыс. руб.</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14:paraId="21DDAB5B" w14:textId="17780029" w:rsidR="004920A1" w:rsidRPr="004920A1" w:rsidRDefault="004920A1" w:rsidP="004920A1">
            <w:pPr>
              <w:jc w:val="center"/>
              <w:rPr>
                <w:rFonts w:ascii="Myriad Pro" w:hAnsi="Myriad Pro"/>
                <w:b/>
                <w:bCs/>
                <w:sz w:val="14"/>
                <w:szCs w:val="14"/>
              </w:rPr>
            </w:pPr>
            <w:r w:rsidRPr="004920A1">
              <w:rPr>
                <w:rFonts w:ascii="Myriad Pro" w:hAnsi="Myriad Pro"/>
                <w:b/>
                <w:bCs/>
                <w:sz w:val="14"/>
                <w:szCs w:val="14"/>
              </w:rPr>
              <w:t>-190 139,0</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0397D0" w14:textId="460FBA15" w:rsidR="004920A1" w:rsidRPr="004920A1" w:rsidRDefault="004920A1" w:rsidP="004920A1">
            <w:pPr>
              <w:jc w:val="center"/>
              <w:rPr>
                <w:rFonts w:ascii="Myriad Pro" w:hAnsi="Myriad Pro"/>
                <w:b/>
                <w:bCs/>
                <w:sz w:val="14"/>
                <w:szCs w:val="14"/>
              </w:rPr>
            </w:pPr>
            <w:r w:rsidRPr="004920A1">
              <w:rPr>
                <w:rFonts w:ascii="Myriad Pro" w:hAnsi="Myriad Pro"/>
                <w:b/>
                <w:bCs/>
                <w:sz w:val="14"/>
                <w:szCs w:val="14"/>
              </w:rPr>
              <w:t>118 371,0</w:t>
            </w:r>
          </w:p>
        </w:tc>
        <w:tc>
          <w:tcPr>
            <w:tcW w:w="1165" w:type="dxa"/>
            <w:tcBorders>
              <w:top w:val="single" w:sz="4" w:space="0" w:color="auto"/>
              <w:left w:val="single" w:sz="4" w:space="0" w:color="auto"/>
              <w:bottom w:val="single" w:sz="4" w:space="0" w:color="auto"/>
              <w:right w:val="single" w:sz="4" w:space="0" w:color="auto"/>
            </w:tcBorders>
            <w:vAlign w:val="center"/>
          </w:tcPr>
          <w:p w14:paraId="225A86FA" w14:textId="64629F41" w:rsidR="004920A1" w:rsidRPr="004920A1" w:rsidRDefault="004920A1" w:rsidP="004920A1">
            <w:pPr>
              <w:jc w:val="center"/>
              <w:rPr>
                <w:rFonts w:ascii="Myriad Pro" w:hAnsi="Myriad Pro"/>
                <w:b/>
                <w:bCs/>
                <w:sz w:val="14"/>
                <w:szCs w:val="14"/>
              </w:rPr>
            </w:pPr>
            <w:r w:rsidRPr="004920A1">
              <w:rPr>
                <w:rFonts w:ascii="Myriad Pro" w:hAnsi="Myriad Pro"/>
                <w:b/>
                <w:bCs/>
                <w:sz w:val="14"/>
                <w:szCs w:val="14"/>
              </w:rPr>
              <w:t>66 724,2</w:t>
            </w:r>
          </w:p>
        </w:tc>
        <w:tc>
          <w:tcPr>
            <w:tcW w:w="11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E3EF47" w14:textId="0FC277FA" w:rsidR="004920A1" w:rsidRPr="004920A1" w:rsidRDefault="004920A1" w:rsidP="004920A1">
            <w:pPr>
              <w:jc w:val="center"/>
              <w:rPr>
                <w:rFonts w:ascii="Myriad Pro" w:hAnsi="Myriad Pro"/>
                <w:b/>
                <w:bCs/>
                <w:sz w:val="14"/>
                <w:szCs w:val="14"/>
              </w:rPr>
            </w:pPr>
            <w:r w:rsidRPr="004920A1">
              <w:rPr>
                <w:rFonts w:ascii="Myriad Pro" w:hAnsi="Myriad Pro"/>
                <w:b/>
                <w:bCs/>
                <w:sz w:val="14"/>
                <w:szCs w:val="14"/>
              </w:rPr>
              <w:t>-59 523,3</w:t>
            </w:r>
          </w:p>
        </w:tc>
        <w:tc>
          <w:tcPr>
            <w:tcW w:w="8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5F3762" w14:textId="2BEF2590" w:rsidR="004920A1" w:rsidRPr="004920A1" w:rsidRDefault="004920A1" w:rsidP="004920A1">
            <w:pPr>
              <w:jc w:val="center"/>
              <w:rPr>
                <w:rFonts w:ascii="Myriad Pro" w:hAnsi="Myriad Pro"/>
                <w:b/>
                <w:bCs/>
                <w:sz w:val="14"/>
                <w:szCs w:val="14"/>
              </w:rPr>
            </w:pPr>
            <w:r w:rsidRPr="004920A1">
              <w:rPr>
                <w:rFonts w:ascii="Myriad Pro" w:hAnsi="Myriad Pro"/>
                <w:b/>
                <w:bCs/>
                <w:sz w:val="14"/>
                <w:szCs w:val="14"/>
              </w:rPr>
              <w:t>31,3%</w:t>
            </w:r>
          </w:p>
        </w:tc>
        <w:tc>
          <w:tcPr>
            <w:tcW w:w="96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DC741C" w14:textId="39E6D963" w:rsidR="004920A1" w:rsidRPr="004920A1" w:rsidRDefault="004920A1" w:rsidP="004920A1">
            <w:pPr>
              <w:jc w:val="center"/>
              <w:rPr>
                <w:rFonts w:ascii="Myriad Pro" w:hAnsi="Myriad Pro"/>
                <w:b/>
                <w:bCs/>
                <w:sz w:val="14"/>
                <w:szCs w:val="14"/>
              </w:rPr>
            </w:pPr>
            <w:r w:rsidRPr="004920A1">
              <w:rPr>
                <w:rFonts w:ascii="Myriad Pro" w:hAnsi="Myriad Pro"/>
                <w:b/>
                <w:bCs/>
                <w:sz w:val="14"/>
                <w:szCs w:val="14"/>
              </w:rPr>
              <w:t>-50,3%</w:t>
            </w:r>
          </w:p>
        </w:tc>
      </w:tr>
      <w:tr w:rsidR="004920A1" w:rsidRPr="004920A1" w14:paraId="6BC4E936" w14:textId="77777777" w:rsidTr="004920A1">
        <w:trPr>
          <w:trHeight w:val="20"/>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14:paraId="4818CA6F" w14:textId="77777777" w:rsidR="004920A1" w:rsidRPr="004920A1" w:rsidRDefault="004920A1" w:rsidP="004920A1">
            <w:pPr>
              <w:jc w:val="center"/>
              <w:rPr>
                <w:rFonts w:ascii="Myriad Pro" w:hAnsi="Myriad Pro"/>
                <w:b/>
                <w:bCs/>
                <w:sz w:val="14"/>
                <w:szCs w:val="14"/>
              </w:rPr>
            </w:pPr>
            <w:r w:rsidRPr="004920A1">
              <w:rPr>
                <w:rFonts w:ascii="Myriad Pro" w:hAnsi="Myriad Pro"/>
                <w:b/>
                <w:bCs/>
                <w:sz w:val="14"/>
                <w:szCs w:val="14"/>
              </w:rPr>
              <w:t>2.</w:t>
            </w:r>
          </w:p>
        </w:tc>
        <w:tc>
          <w:tcPr>
            <w:tcW w:w="1788" w:type="dxa"/>
            <w:tcBorders>
              <w:top w:val="nil"/>
              <w:left w:val="nil"/>
              <w:bottom w:val="single" w:sz="4" w:space="0" w:color="auto"/>
              <w:right w:val="single" w:sz="4" w:space="0" w:color="auto"/>
            </w:tcBorders>
            <w:shd w:val="clear" w:color="auto" w:fill="auto"/>
            <w:vAlign w:val="center"/>
            <w:hideMark/>
          </w:tcPr>
          <w:p w14:paraId="7A1ACD9A" w14:textId="77777777" w:rsidR="004920A1" w:rsidRPr="004920A1" w:rsidRDefault="004920A1" w:rsidP="004920A1">
            <w:pPr>
              <w:rPr>
                <w:rFonts w:ascii="Myriad Pro" w:hAnsi="Myriad Pro"/>
                <w:b/>
                <w:bCs/>
                <w:sz w:val="14"/>
                <w:szCs w:val="14"/>
              </w:rPr>
            </w:pPr>
            <w:r w:rsidRPr="004920A1">
              <w:rPr>
                <w:rFonts w:ascii="Myriad Pro" w:hAnsi="Myriad Pro"/>
                <w:b/>
                <w:bCs/>
                <w:sz w:val="14"/>
                <w:szCs w:val="14"/>
              </w:rPr>
              <w:t>НВВ на оплату технологического расхода (потерь) электроэнергии</w:t>
            </w:r>
          </w:p>
        </w:tc>
        <w:tc>
          <w:tcPr>
            <w:tcW w:w="764" w:type="dxa"/>
            <w:tcBorders>
              <w:top w:val="nil"/>
              <w:left w:val="nil"/>
              <w:bottom w:val="single" w:sz="4" w:space="0" w:color="auto"/>
              <w:right w:val="single" w:sz="4" w:space="0" w:color="auto"/>
            </w:tcBorders>
            <w:shd w:val="clear" w:color="auto" w:fill="auto"/>
            <w:noWrap/>
            <w:vAlign w:val="center"/>
            <w:hideMark/>
          </w:tcPr>
          <w:p w14:paraId="714E7F82" w14:textId="77777777" w:rsidR="004920A1" w:rsidRPr="004920A1" w:rsidRDefault="004920A1" w:rsidP="004920A1">
            <w:pPr>
              <w:jc w:val="center"/>
              <w:rPr>
                <w:rFonts w:ascii="Myriad Pro" w:hAnsi="Myriad Pro"/>
                <w:sz w:val="14"/>
                <w:szCs w:val="14"/>
              </w:rPr>
            </w:pPr>
            <w:r w:rsidRPr="004920A1">
              <w:rPr>
                <w:rFonts w:ascii="Myriad Pro" w:hAnsi="Myriad Pro"/>
                <w:sz w:val="14"/>
                <w:szCs w:val="14"/>
              </w:rPr>
              <w:t>тыс. руб.</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14:paraId="6B7E9416" w14:textId="5842ABB1" w:rsidR="004920A1" w:rsidRPr="004920A1" w:rsidRDefault="004920A1" w:rsidP="004920A1">
            <w:pPr>
              <w:jc w:val="center"/>
              <w:rPr>
                <w:rFonts w:ascii="Myriad Pro" w:hAnsi="Myriad Pro"/>
                <w:b/>
                <w:bCs/>
                <w:sz w:val="14"/>
                <w:szCs w:val="14"/>
              </w:rPr>
            </w:pPr>
            <w:r w:rsidRPr="004920A1">
              <w:rPr>
                <w:rFonts w:ascii="Myriad Pro" w:hAnsi="Myriad Pro"/>
                <w:b/>
                <w:bCs/>
                <w:sz w:val="14"/>
                <w:szCs w:val="14"/>
              </w:rPr>
              <w:t>1 079 905,0</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04058D" w14:textId="6D4DD62F" w:rsidR="004920A1" w:rsidRPr="004920A1" w:rsidRDefault="004920A1" w:rsidP="004920A1">
            <w:pPr>
              <w:jc w:val="center"/>
              <w:rPr>
                <w:rFonts w:ascii="Myriad Pro" w:hAnsi="Myriad Pro"/>
                <w:b/>
                <w:bCs/>
                <w:sz w:val="14"/>
                <w:szCs w:val="14"/>
              </w:rPr>
            </w:pPr>
            <w:r w:rsidRPr="004920A1">
              <w:rPr>
                <w:rFonts w:ascii="Myriad Pro" w:hAnsi="Myriad Pro"/>
                <w:b/>
                <w:bCs/>
                <w:sz w:val="14"/>
                <w:szCs w:val="14"/>
              </w:rPr>
              <w:t>1 184 023,0</w:t>
            </w:r>
          </w:p>
        </w:tc>
        <w:tc>
          <w:tcPr>
            <w:tcW w:w="1165" w:type="dxa"/>
            <w:tcBorders>
              <w:top w:val="single" w:sz="4" w:space="0" w:color="auto"/>
              <w:left w:val="single" w:sz="4" w:space="0" w:color="auto"/>
              <w:bottom w:val="single" w:sz="4" w:space="0" w:color="auto"/>
              <w:right w:val="single" w:sz="4" w:space="0" w:color="auto"/>
            </w:tcBorders>
            <w:vAlign w:val="center"/>
          </w:tcPr>
          <w:p w14:paraId="38D63307" w14:textId="5E1EB412" w:rsidR="004920A1" w:rsidRPr="004920A1" w:rsidRDefault="004920A1" w:rsidP="004920A1">
            <w:pPr>
              <w:jc w:val="center"/>
              <w:rPr>
                <w:rFonts w:ascii="Myriad Pro" w:hAnsi="Myriad Pro"/>
                <w:b/>
                <w:bCs/>
                <w:sz w:val="14"/>
                <w:szCs w:val="14"/>
              </w:rPr>
            </w:pPr>
            <w:r w:rsidRPr="004920A1">
              <w:rPr>
                <w:rFonts w:ascii="Myriad Pro" w:hAnsi="Myriad Pro"/>
                <w:b/>
                <w:bCs/>
                <w:sz w:val="14"/>
                <w:szCs w:val="14"/>
              </w:rPr>
              <w:t>1 184 023,0</w:t>
            </w:r>
          </w:p>
        </w:tc>
        <w:tc>
          <w:tcPr>
            <w:tcW w:w="11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55F247" w14:textId="1DBBF191" w:rsidR="004920A1" w:rsidRPr="004920A1" w:rsidRDefault="004920A1" w:rsidP="004920A1">
            <w:pPr>
              <w:jc w:val="center"/>
              <w:rPr>
                <w:rFonts w:ascii="Myriad Pro" w:hAnsi="Myriad Pro"/>
                <w:b/>
                <w:bCs/>
                <w:sz w:val="14"/>
                <w:szCs w:val="14"/>
              </w:rPr>
            </w:pPr>
            <w:r w:rsidRPr="004920A1">
              <w:rPr>
                <w:rFonts w:ascii="Myriad Pro" w:hAnsi="Myriad Pro"/>
                <w:b/>
                <w:bCs/>
                <w:sz w:val="14"/>
                <w:szCs w:val="14"/>
              </w:rPr>
              <w:t>1 141 987,0</w:t>
            </w:r>
          </w:p>
        </w:tc>
        <w:tc>
          <w:tcPr>
            <w:tcW w:w="8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3C519A" w14:textId="7B041D3C" w:rsidR="004920A1" w:rsidRPr="004920A1" w:rsidRDefault="004920A1" w:rsidP="004920A1">
            <w:pPr>
              <w:jc w:val="center"/>
              <w:rPr>
                <w:rFonts w:ascii="Myriad Pro" w:hAnsi="Myriad Pro"/>
                <w:b/>
                <w:bCs/>
                <w:sz w:val="14"/>
                <w:szCs w:val="14"/>
              </w:rPr>
            </w:pPr>
            <w:r w:rsidRPr="004920A1">
              <w:rPr>
                <w:rFonts w:ascii="Myriad Pro" w:hAnsi="Myriad Pro"/>
                <w:b/>
                <w:bCs/>
                <w:sz w:val="14"/>
                <w:szCs w:val="14"/>
              </w:rPr>
              <w:t>105,7%</w:t>
            </w:r>
          </w:p>
        </w:tc>
        <w:tc>
          <w:tcPr>
            <w:tcW w:w="96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13698D" w14:textId="7650F48A" w:rsidR="004920A1" w:rsidRPr="004920A1" w:rsidRDefault="004920A1" w:rsidP="004920A1">
            <w:pPr>
              <w:jc w:val="center"/>
              <w:rPr>
                <w:rFonts w:ascii="Myriad Pro" w:hAnsi="Myriad Pro"/>
                <w:b/>
                <w:bCs/>
                <w:sz w:val="14"/>
                <w:szCs w:val="14"/>
              </w:rPr>
            </w:pPr>
            <w:r w:rsidRPr="004920A1">
              <w:rPr>
                <w:rFonts w:ascii="Myriad Pro" w:hAnsi="Myriad Pro"/>
                <w:b/>
                <w:bCs/>
                <w:sz w:val="14"/>
                <w:szCs w:val="14"/>
              </w:rPr>
              <w:t>96,4%</w:t>
            </w:r>
          </w:p>
        </w:tc>
      </w:tr>
      <w:tr w:rsidR="004920A1" w:rsidRPr="004920A1" w14:paraId="5DCFEA7D" w14:textId="77777777" w:rsidTr="004920A1">
        <w:trPr>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14:paraId="7C33B626" w14:textId="77777777" w:rsidR="004920A1" w:rsidRPr="004920A1" w:rsidRDefault="004920A1" w:rsidP="004920A1">
            <w:pPr>
              <w:jc w:val="center"/>
              <w:rPr>
                <w:rFonts w:ascii="Myriad Pro" w:hAnsi="Myriad Pro"/>
                <w:sz w:val="14"/>
                <w:szCs w:val="14"/>
              </w:rPr>
            </w:pPr>
            <w:r w:rsidRPr="004920A1">
              <w:rPr>
                <w:rFonts w:ascii="Myriad Pro" w:hAnsi="Myriad Pro"/>
                <w:sz w:val="14"/>
                <w:szCs w:val="14"/>
              </w:rPr>
              <w:t>2.1.</w:t>
            </w:r>
          </w:p>
        </w:tc>
        <w:tc>
          <w:tcPr>
            <w:tcW w:w="1788" w:type="dxa"/>
            <w:tcBorders>
              <w:top w:val="nil"/>
              <w:left w:val="nil"/>
              <w:bottom w:val="single" w:sz="4" w:space="0" w:color="auto"/>
              <w:right w:val="single" w:sz="4" w:space="0" w:color="auto"/>
            </w:tcBorders>
            <w:shd w:val="clear" w:color="auto" w:fill="auto"/>
            <w:vAlign w:val="center"/>
            <w:hideMark/>
          </w:tcPr>
          <w:p w14:paraId="66DFC19E" w14:textId="77777777" w:rsidR="004920A1" w:rsidRPr="004920A1" w:rsidRDefault="004920A1" w:rsidP="004920A1">
            <w:pPr>
              <w:rPr>
                <w:rFonts w:ascii="Myriad Pro" w:hAnsi="Myriad Pro"/>
                <w:sz w:val="14"/>
                <w:szCs w:val="14"/>
              </w:rPr>
            </w:pPr>
            <w:r w:rsidRPr="004920A1">
              <w:rPr>
                <w:rFonts w:ascii="Myriad Pro" w:hAnsi="Myriad Pro"/>
                <w:sz w:val="14"/>
                <w:szCs w:val="14"/>
              </w:rPr>
              <w:t xml:space="preserve">Величина технологического расхода (потерь) электроэнергии </w:t>
            </w:r>
          </w:p>
        </w:tc>
        <w:tc>
          <w:tcPr>
            <w:tcW w:w="764" w:type="dxa"/>
            <w:tcBorders>
              <w:top w:val="nil"/>
              <w:left w:val="nil"/>
              <w:bottom w:val="single" w:sz="4" w:space="0" w:color="auto"/>
              <w:right w:val="single" w:sz="4" w:space="0" w:color="auto"/>
            </w:tcBorders>
            <w:shd w:val="clear" w:color="auto" w:fill="auto"/>
            <w:vAlign w:val="center"/>
            <w:hideMark/>
          </w:tcPr>
          <w:p w14:paraId="3113C74E" w14:textId="77777777" w:rsidR="004920A1" w:rsidRPr="004920A1" w:rsidRDefault="004920A1" w:rsidP="004920A1">
            <w:pPr>
              <w:rPr>
                <w:rFonts w:ascii="Myriad Pro" w:hAnsi="Myriad Pro"/>
                <w:sz w:val="14"/>
                <w:szCs w:val="14"/>
              </w:rPr>
            </w:pPr>
            <w:r w:rsidRPr="004920A1">
              <w:rPr>
                <w:rFonts w:ascii="Myriad Pro" w:hAnsi="Myriad Pro"/>
                <w:sz w:val="14"/>
                <w:szCs w:val="14"/>
              </w:rPr>
              <w:t>млн. кВт*ч</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14:paraId="5ED1CD4E" w14:textId="2B7EA355" w:rsidR="004920A1" w:rsidRPr="004920A1" w:rsidRDefault="004920A1" w:rsidP="004920A1">
            <w:pPr>
              <w:jc w:val="center"/>
              <w:rPr>
                <w:rFonts w:ascii="Myriad Pro" w:hAnsi="Myriad Pro"/>
                <w:b/>
                <w:bCs/>
                <w:sz w:val="14"/>
                <w:szCs w:val="14"/>
              </w:rPr>
            </w:pPr>
            <w:r w:rsidRPr="004920A1">
              <w:rPr>
                <w:rFonts w:ascii="Myriad Pro" w:hAnsi="Myriad Pro"/>
                <w:b/>
                <w:bCs/>
                <w:sz w:val="14"/>
                <w:szCs w:val="14"/>
              </w:rPr>
              <w:t>456,9</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BE1E9A" w14:textId="00E48460" w:rsidR="004920A1" w:rsidRPr="004920A1" w:rsidRDefault="004920A1" w:rsidP="004920A1">
            <w:pPr>
              <w:jc w:val="center"/>
              <w:rPr>
                <w:rFonts w:ascii="Myriad Pro" w:hAnsi="Myriad Pro"/>
                <w:b/>
                <w:bCs/>
                <w:sz w:val="14"/>
                <w:szCs w:val="14"/>
              </w:rPr>
            </w:pPr>
            <w:r w:rsidRPr="004920A1">
              <w:rPr>
                <w:rFonts w:ascii="Myriad Pro" w:hAnsi="Myriad Pro"/>
                <w:b/>
                <w:bCs/>
                <w:sz w:val="14"/>
                <w:szCs w:val="14"/>
              </w:rPr>
              <w:t>462,3</w:t>
            </w:r>
          </w:p>
        </w:tc>
        <w:tc>
          <w:tcPr>
            <w:tcW w:w="1165" w:type="dxa"/>
            <w:tcBorders>
              <w:top w:val="single" w:sz="4" w:space="0" w:color="auto"/>
              <w:left w:val="single" w:sz="4" w:space="0" w:color="auto"/>
              <w:bottom w:val="single" w:sz="4" w:space="0" w:color="auto"/>
              <w:right w:val="single" w:sz="4" w:space="0" w:color="auto"/>
            </w:tcBorders>
            <w:vAlign w:val="center"/>
          </w:tcPr>
          <w:p w14:paraId="512C6E3F" w14:textId="59B6FE23" w:rsidR="004920A1" w:rsidRPr="004920A1" w:rsidRDefault="004920A1" w:rsidP="004920A1">
            <w:pPr>
              <w:jc w:val="center"/>
              <w:rPr>
                <w:rFonts w:ascii="Myriad Pro" w:hAnsi="Myriad Pro"/>
                <w:b/>
                <w:bCs/>
                <w:sz w:val="14"/>
                <w:szCs w:val="14"/>
              </w:rPr>
            </w:pPr>
            <w:r w:rsidRPr="004920A1">
              <w:rPr>
                <w:rFonts w:ascii="Myriad Pro" w:hAnsi="Myriad Pro"/>
                <w:b/>
                <w:bCs/>
                <w:sz w:val="14"/>
                <w:szCs w:val="14"/>
              </w:rPr>
              <w:t>462,3</w:t>
            </w:r>
          </w:p>
        </w:tc>
        <w:tc>
          <w:tcPr>
            <w:tcW w:w="11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A8B7AF" w14:textId="2D80BED3" w:rsidR="004920A1" w:rsidRPr="004920A1" w:rsidRDefault="004920A1" w:rsidP="004920A1">
            <w:pPr>
              <w:jc w:val="center"/>
              <w:rPr>
                <w:rFonts w:ascii="Myriad Pro" w:hAnsi="Myriad Pro"/>
                <w:b/>
                <w:bCs/>
                <w:sz w:val="14"/>
                <w:szCs w:val="14"/>
              </w:rPr>
            </w:pPr>
            <w:r w:rsidRPr="004920A1">
              <w:rPr>
                <w:rFonts w:ascii="Myriad Pro" w:hAnsi="Myriad Pro"/>
                <w:b/>
                <w:bCs/>
                <w:sz w:val="14"/>
                <w:szCs w:val="14"/>
              </w:rPr>
              <w:t>462,3</w:t>
            </w:r>
          </w:p>
        </w:tc>
        <w:tc>
          <w:tcPr>
            <w:tcW w:w="8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9BA831" w14:textId="1BDA204D" w:rsidR="004920A1" w:rsidRPr="004920A1" w:rsidRDefault="004920A1" w:rsidP="004920A1">
            <w:pPr>
              <w:jc w:val="center"/>
              <w:rPr>
                <w:rFonts w:ascii="Myriad Pro" w:hAnsi="Myriad Pro"/>
                <w:b/>
                <w:bCs/>
                <w:sz w:val="14"/>
                <w:szCs w:val="14"/>
              </w:rPr>
            </w:pPr>
            <w:r w:rsidRPr="004920A1">
              <w:rPr>
                <w:rFonts w:ascii="Myriad Pro" w:hAnsi="Myriad Pro"/>
                <w:b/>
                <w:bCs/>
                <w:sz w:val="14"/>
                <w:szCs w:val="14"/>
              </w:rPr>
              <w:t>101,2%</w:t>
            </w:r>
          </w:p>
        </w:tc>
        <w:tc>
          <w:tcPr>
            <w:tcW w:w="96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901DB1" w14:textId="57C88950" w:rsidR="004920A1" w:rsidRPr="004920A1" w:rsidRDefault="004920A1" w:rsidP="004920A1">
            <w:pPr>
              <w:jc w:val="center"/>
              <w:rPr>
                <w:rFonts w:ascii="Myriad Pro" w:hAnsi="Myriad Pro"/>
                <w:b/>
                <w:bCs/>
                <w:sz w:val="14"/>
                <w:szCs w:val="14"/>
              </w:rPr>
            </w:pPr>
            <w:r w:rsidRPr="004920A1">
              <w:rPr>
                <w:rFonts w:ascii="Myriad Pro" w:hAnsi="Myriad Pro"/>
                <w:b/>
                <w:bCs/>
                <w:sz w:val="14"/>
                <w:szCs w:val="14"/>
              </w:rPr>
              <w:t>100,0%</w:t>
            </w:r>
          </w:p>
        </w:tc>
      </w:tr>
      <w:tr w:rsidR="004920A1" w:rsidRPr="004920A1" w14:paraId="5810EBCF" w14:textId="77777777" w:rsidTr="004920A1">
        <w:trPr>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14:paraId="0C63996D" w14:textId="77777777" w:rsidR="004920A1" w:rsidRPr="004920A1" w:rsidRDefault="004920A1" w:rsidP="004920A1">
            <w:pPr>
              <w:jc w:val="center"/>
              <w:rPr>
                <w:rFonts w:ascii="Myriad Pro" w:hAnsi="Myriad Pro"/>
                <w:sz w:val="14"/>
                <w:szCs w:val="14"/>
              </w:rPr>
            </w:pPr>
            <w:r w:rsidRPr="004920A1">
              <w:rPr>
                <w:rFonts w:ascii="Myriad Pro" w:hAnsi="Myriad Pro"/>
                <w:sz w:val="14"/>
                <w:szCs w:val="14"/>
              </w:rPr>
              <w:t> </w:t>
            </w:r>
          </w:p>
        </w:tc>
        <w:tc>
          <w:tcPr>
            <w:tcW w:w="1788" w:type="dxa"/>
            <w:tcBorders>
              <w:top w:val="nil"/>
              <w:left w:val="nil"/>
              <w:bottom w:val="single" w:sz="4" w:space="0" w:color="auto"/>
              <w:right w:val="single" w:sz="4" w:space="0" w:color="auto"/>
            </w:tcBorders>
            <w:shd w:val="clear" w:color="auto" w:fill="auto"/>
            <w:vAlign w:val="center"/>
            <w:hideMark/>
          </w:tcPr>
          <w:p w14:paraId="6401A02B" w14:textId="77777777" w:rsidR="004920A1" w:rsidRPr="004920A1" w:rsidRDefault="004920A1" w:rsidP="004920A1">
            <w:pPr>
              <w:rPr>
                <w:rFonts w:ascii="Myriad Pro" w:hAnsi="Myriad Pro"/>
                <w:sz w:val="14"/>
                <w:szCs w:val="14"/>
              </w:rPr>
            </w:pPr>
            <w:r w:rsidRPr="004920A1">
              <w:rPr>
                <w:rFonts w:ascii="Myriad Pro" w:hAnsi="Myriad Pro"/>
                <w:sz w:val="14"/>
                <w:szCs w:val="14"/>
              </w:rPr>
              <w:t xml:space="preserve">Уровень потерь электрической энергии при ее передаче по электрическим сетям </w:t>
            </w:r>
          </w:p>
        </w:tc>
        <w:tc>
          <w:tcPr>
            <w:tcW w:w="764" w:type="dxa"/>
            <w:tcBorders>
              <w:top w:val="nil"/>
              <w:left w:val="nil"/>
              <w:bottom w:val="single" w:sz="4" w:space="0" w:color="auto"/>
              <w:right w:val="single" w:sz="4" w:space="0" w:color="auto"/>
            </w:tcBorders>
            <w:shd w:val="clear" w:color="auto" w:fill="auto"/>
            <w:vAlign w:val="center"/>
            <w:hideMark/>
          </w:tcPr>
          <w:p w14:paraId="2D6A8CF4" w14:textId="77777777" w:rsidR="004920A1" w:rsidRPr="004920A1" w:rsidRDefault="004920A1" w:rsidP="004920A1">
            <w:pPr>
              <w:rPr>
                <w:rFonts w:ascii="Myriad Pro" w:hAnsi="Myriad Pro"/>
                <w:sz w:val="14"/>
                <w:szCs w:val="14"/>
              </w:rPr>
            </w:pPr>
            <w:r w:rsidRPr="004920A1">
              <w:rPr>
                <w:rFonts w:ascii="Myriad Pro" w:hAnsi="Myriad Pro"/>
                <w:sz w:val="14"/>
                <w:szCs w:val="14"/>
              </w:rPr>
              <w:t>%</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14:paraId="6BAE45BA" w14:textId="566EBD9C" w:rsidR="004920A1" w:rsidRPr="004920A1" w:rsidRDefault="004920A1" w:rsidP="004920A1">
            <w:pPr>
              <w:jc w:val="center"/>
              <w:rPr>
                <w:rFonts w:ascii="Myriad Pro" w:hAnsi="Myriad Pro"/>
                <w:b/>
                <w:bCs/>
                <w:sz w:val="14"/>
                <w:szCs w:val="14"/>
              </w:rPr>
            </w:pPr>
            <w:r w:rsidRPr="004920A1">
              <w:rPr>
                <w:rFonts w:ascii="Myriad Pro" w:hAnsi="Myriad Pro"/>
                <w:b/>
                <w:bCs/>
                <w:sz w:val="14"/>
                <w:szCs w:val="14"/>
              </w:rPr>
              <w:t>8,97%</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B5EFA7" w14:textId="7CCDA2D0" w:rsidR="004920A1" w:rsidRPr="004920A1" w:rsidRDefault="004920A1" w:rsidP="004920A1">
            <w:pPr>
              <w:jc w:val="center"/>
              <w:rPr>
                <w:rFonts w:ascii="Myriad Pro" w:hAnsi="Myriad Pro"/>
                <w:b/>
                <w:bCs/>
                <w:sz w:val="14"/>
                <w:szCs w:val="14"/>
              </w:rPr>
            </w:pPr>
            <w:r w:rsidRPr="004920A1">
              <w:rPr>
                <w:rFonts w:ascii="Myriad Pro" w:hAnsi="Myriad Pro"/>
                <w:b/>
                <w:bCs/>
                <w:sz w:val="14"/>
                <w:szCs w:val="14"/>
              </w:rPr>
              <w:t>8,97%</w:t>
            </w:r>
          </w:p>
        </w:tc>
        <w:tc>
          <w:tcPr>
            <w:tcW w:w="1165" w:type="dxa"/>
            <w:tcBorders>
              <w:top w:val="single" w:sz="4" w:space="0" w:color="auto"/>
              <w:left w:val="single" w:sz="4" w:space="0" w:color="auto"/>
              <w:bottom w:val="single" w:sz="4" w:space="0" w:color="auto"/>
              <w:right w:val="single" w:sz="4" w:space="0" w:color="auto"/>
            </w:tcBorders>
            <w:vAlign w:val="center"/>
          </w:tcPr>
          <w:p w14:paraId="5C53115F" w14:textId="77EC0E74" w:rsidR="004920A1" w:rsidRPr="004920A1" w:rsidRDefault="004920A1" w:rsidP="004920A1">
            <w:pPr>
              <w:jc w:val="center"/>
              <w:rPr>
                <w:rFonts w:ascii="Myriad Pro" w:hAnsi="Myriad Pro"/>
                <w:b/>
                <w:bCs/>
                <w:sz w:val="14"/>
                <w:szCs w:val="14"/>
              </w:rPr>
            </w:pPr>
            <w:r w:rsidRPr="004920A1">
              <w:rPr>
                <w:rFonts w:ascii="Myriad Pro" w:hAnsi="Myriad Pro"/>
                <w:b/>
                <w:bCs/>
                <w:sz w:val="14"/>
                <w:szCs w:val="14"/>
              </w:rPr>
              <w:t>8,97%</w:t>
            </w:r>
          </w:p>
        </w:tc>
        <w:tc>
          <w:tcPr>
            <w:tcW w:w="11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B78F8B" w14:textId="578DA307" w:rsidR="004920A1" w:rsidRPr="004920A1" w:rsidRDefault="004920A1" w:rsidP="004920A1">
            <w:pPr>
              <w:jc w:val="center"/>
              <w:rPr>
                <w:rFonts w:ascii="Myriad Pro" w:hAnsi="Myriad Pro"/>
                <w:b/>
                <w:bCs/>
                <w:sz w:val="14"/>
                <w:szCs w:val="14"/>
              </w:rPr>
            </w:pPr>
            <w:r w:rsidRPr="004920A1">
              <w:rPr>
                <w:rFonts w:ascii="Myriad Pro" w:hAnsi="Myriad Pro"/>
                <w:b/>
                <w:bCs/>
                <w:sz w:val="14"/>
                <w:szCs w:val="14"/>
              </w:rPr>
              <w:t>8,97%</w:t>
            </w:r>
          </w:p>
        </w:tc>
        <w:tc>
          <w:tcPr>
            <w:tcW w:w="8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0A91F9" w14:textId="6B4B309C" w:rsidR="004920A1" w:rsidRPr="004920A1" w:rsidRDefault="004920A1" w:rsidP="004920A1">
            <w:pPr>
              <w:jc w:val="center"/>
              <w:rPr>
                <w:rFonts w:ascii="Myriad Pro" w:hAnsi="Myriad Pro"/>
                <w:b/>
                <w:bCs/>
                <w:sz w:val="14"/>
                <w:szCs w:val="14"/>
              </w:rPr>
            </w:pPr>
            <w:r w:rsidRPr="004920A1">
              <w:rPr>
                <w:rFonts w:ascii="Myriad Pro" w:hAnsi="Myriad Pro"/>
                <w:b/>
                <w:bCs/>
                <w:sz w:val="14"/>
                <w:szCs w:val="14"/>
              </w:rPr>
              <w:t>100,0%</w:t>
            </w:r>
          </w:p>
        </w:tc>
        <w:tc>
          <w:tcPr>
            <w:tcW w:w="96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8EEC6C" w14:textId="69D3E486" w:rsidR="004920A1" w:rsidRPr="004920A1" w:rsidRDefault="004920A1" w:rsidP="004920A1">
            <w:pPr>
              <w:jc w:val="center"/>
              <w:rPr>
                <w:rFonts w:ascii="Myriad Pro" w:hAnsi="Myriad Pro"/>
                <w:b/>
                <w:bCs/>
                <w:sz w:val="14"/>
                <w:szCs w:val="14"/>
              </w:rPr>
            </w:pPr>
            <w:r w:rsidRPr="004920A1">
              <w:rPr>
                <w:rFonts w:ascii="Myriad Pro" w:hAnsi="Myriad Pro"/>
                <w:b/>
                <w:bCs/>
                <w:sz w:val="14"/>
                <w:szCs w:val="14"/>
              </w:rPr>
              <w:t>100,0%</w:t>
            </w:r>
          </w:p>
        </w:tc>
      </w:tr>
      <w:tr w:rsidR="004920A1" w:rsidRPr="004920A1" w14:paraId="57B2CB76" w14:textId="77777777" w:rsidTr="004920A1">
        <w:trPr>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14:paraId="1C3358B7" w14:textId="77777777" w:rsidR="004920A1" w:rsidRPr="004920A1" w:rsidRDefault="004920A1" w:rsidP="004920A1">
            <w:pPr>
              <w:jc w:val="center"/>
              <w:rPr>
                <w:rFonts w:ascii="Myriad Pro" w:hAnsi="Myriad Pro"/>
                <w:sz w:val="14"/>
                <w:szCs w:val="14"/>
              </w:rPr>
            </w:pPr>
            <w:r w:rsidRPr="004920A1">
              <w:rPr>
                <w:rFonts w:ascii="Myriad Pro" w:hAnsi="Myriad Pro"/>
                <w:sz w:val="14"/>
                <w:szCs w:val="14"/>
              </w:rPr>
              <w:t>2.2.</w:t>
            </w:r>
          </w:p>
        </w:tc>
        <w:tc>
          <w:tcPr>
            <w:tcW w:w="1788" w:type="dxa"/>
            <w:tcBorders>
              <w:top w:val="nil"/>
              <w:left w:val="nil"/>
              <w:bottom w:val="single" w:sz="4" w:space="0" w:color="auto"/>
              <w:right w:val="single" w:sz="4" w:space="0" w:color="auto"/>
            </w:tcBorders>
            <w:shd w:val="clear" w:color="auto" w:fill="auto"/>
            <w:vAlign w:val="center"/>
            <w:hideMark/>
          </w:tcPr>
          <w:p w14:paraId="78DF2943" w14:textId="77777777" w:rsidR="004920A1" w:rsidRPr="004920A1" w:rsidRDefault="004920A1" w:rsidP="004920A1">
            <w:pPr>
              <w:rPr>
                <w:rFonts w:ascii="Myriad Pro" w:hAnsi="Myriad Pro"/>
                <w:sz w:val="14"/>
                <w:szCs w:val="14"/>
              </w:rPr>
            </w:pPr>
            <w:r w:rsidRPr="004920A1">
              <w:rPr>
                <w:rFonts w:ascii="Myriad Pro" w:hAnsi="Myriad Pro"/>
                <w:sz w:val="14"/>
                <w:szCs w:val="14"/>
              </w:rPr>
              <w:t>Тариф покупки потерь</w:t>
            </w:r>
          </w:p>
        </w:tc>
        <w:tc>
          <w:tcPr>
            <w:tcW w:w="764" w:type="dxa"/>
            <w:tcBorders>
              <w:top w:val="nil"/>
              <w:left w:val="nil"/>
              <w:bottom w:val="single" w:sz="4" w:space="0" w:color="auto"/>
              <w:right w:val="single" w:sz="4" w:space="0" w:color="auto"/>
            </w:tcBorders>
            <w:shd w:val="clear" w:color="auto" w:fill="auto"/>
            <w:vAlign w:val="center"/>
            <w:hideMark/>
          </w:tcPr>
          <w:p w14:paraId="243EE5CE" w14:textId="77777777" w:rsidR="004920A1" w:rsidRPr="004920A1" w:rsidRDefault="004920A1" w:rsidP="004920A1">
            <w:pPr>
              <w:rPr>
                <w:rFonts w:ascii="Myriad Pro" w:hAnsi="Myriad Pro"/>
                <w:sz w:val="14"/>
                <w:szCs w:val="14"/>
              </w:rPr>
            </w:pPr>
            <w:proofErr w:type="spellStart"/>
            <w:r w:rsidRPr="004920A1">
              <w:rPr>
                <w:rFonts w:ascii="Myriad Pro" w:hAnsi="Myriad Pro"/>
                <w:sz w:val="14"/>
                <w:szCs w:val="14"/>
              </w:rPr>
              <w:t>руб</w:t>
            </w:r>
            <w:proofErr w:type="spellEnd"/>
            <w:r w:rsidRPr="004920A1">
              <w:rPr>
                <w:rFonts w:ascii="Myriad Pro" w:hAnsi="Myriad Pro"/>
                <w:sz w:val="14"/>
                <w:szCs w:val="14"/>
              </w:rPr>
              <w:t>/МВт*ч</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14:paraId="1C02CA0F" w14:textId="7D4B0C68" w:rsidR="004920A1" w:rsidRPr="004920A1" w:rsidRDefault="004920A1" w:rsidP="004920A1">
            <w:pPr>
              <w:jc w:val="center"/>
              <w:rPr>
                <w:rFonts w:ascii="Myriad Pro" w:hAnsi="Myriad Pro"/>
                <w:b/>
                <w:bCs/>
                <w:sz w:val="14"/>
                <w:szCs w:val="14"/>
              </w:rPr>
            </w:pPr>
            <w:r w:rsidRPr="004920A1">
              <w:rPr>
                <w:rFonts w:ascii="Myriad Pro" w:hAnsi="Myriad Pro"/>
                <w:b/>
                <w:bCs/>
                <w:sz w:val="14"/>
                <w:szCs w:val="14"/>
              </w:rPr>
              <w:t>2 364,0</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0E5A19" w14:textId="6CCEE106" w:rsidR="004920A1" w:rsidRPr="004920A1" w:rsidRDefault="004920A1" w:rsidP="004920A1">
            <w:pPr>
              <w:jc w:val="center"/>
              <w:rPr>
                <w:rFonts w:ascii="Myriad Pro" w:hAnsi="Myriad Pro"/>
                <w:b/>
                <w:bCs/>
                <w:sz w:val="14"/>
                <w:szCs w:val="14"/>
              </w:rPr>
            </w:pPr>
            <w:r w:rsidRPr="004920A1">
              <w:rPr>
                <w:rFonts w:ascii="Myriad Pro" w:hAnsi="Myriad Pro"/>
                <w:b/>
                <w:bCs/>
                <w:sz w:val="14"/>
                <w:szCs w:val="14"/>
              </w:rPr>
              <w:t>2 561,4</w:t>
            </w:r>
          </w:p>
        </w:tc>
        <w:tc>
          <w:tcPr>
            <w:tcW w:w="1165" w:type="dxa"/>
            <w:tcBorders>
              <w:top w:val="single" w:sz="4" w:space="0" w:color="auto"/>
              <w:left w:val="single" w:sz="4" w:space="0" w:color="auto"/>
              <w:bottom w:val="single" w:sz="4" w:space="0" w:color="auto"/>
              <w:right w:val="single" w:sz="4" w:space="0" w:color="auto"/>
            </w:tcBorders>
            <w:vAlign w:val="center"/>
          </w:tcPr>
          <w:p w14:paraId="79877F07" w14:textId="579BA21B" w:rsidR="004920A1" w:rsidRPr="004920A1" w:rsidRDefault="004920A1" w:rsidP="004920A1">
            <w:pPr>
              <w:jc w:val="center"/>
              <w:rPr>
                <w:rFonts w:ascii="Myriad Pro" w:hAnsi="Myriad Pro"/>
                <w:b/>
                <w:bCs/>
                <w:sz w:val="14"/>
                <w:szCs w:val="14"/>
              </w:rPr>
            </w:pPr>
            <w:r w:rsidRPr="004920A1">
              <w:rPr>
                <w:rFonts w:ascii="Myriad Pro" w:hAnsi="Myriad Pro"/>
                <w:b/>
                <w:bCs/>
                <w:sz w:val="14"/>
                <w:szCs w:val="14"/>
              </w:rPr>
              <w:t>2 561,4</w:t>
            </w:r>
          </w:p>
        </w:tc>
        <w:tc>
          <w:tcPr>
            <w:tcW w:w="11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A330D8" w14:textId="041DE66C" w:rsidR="004920A1" w:rsidRPr="004920A1" w:rsidRDefault="004920A1" w:rsidP="004920A1">
            <w:pPr>
              <w:jc w:val="center"/>
              <w:rPr>
                <w:rFonts w:ascii="Myriad Pro" w:hAnsi="Myriad Pro"/>
                <w:b/>
                <w:bCs/>
                <w:sz w:val="14"/>
                <w:szCs w:val="14"/>
              </w:rPr>
            </w:pPr>
            <w:r w:rsidRPr="004920A1">
              <w:rPr>
                <w:rFonts w:ascii="Myriad Pro" w:hAnsi="Myriad Pro"/>
                <w:b/>
                <w:bCs/>
                <w:sz w:val="14"/>
                <w:szCs w:val="14"/>
              </w:rPr>
              <w:t>2 470,5</w:t>
            </w:r>
          </w:p>
        </w:tc>
        <w:tc>
          <w:tcPr>
            <w:tcW w:w="8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95BE69" w14:textId="284B72D7" w:rsidR="004920A1" w:rsidRPr="004920A1" w:rsidRDefault="004920A1" w:rsidP="004920A1">
            <w:pPr>
              <w:jc w:val="center"/>
              <w:rPr>
                <w:rFonts w:ascii="Myriad Pro" w:hAnsi="Myriad Pro"/>
                <w:b/>
                <w:bCs/>
                <w:sz w:val="14"/>
                <w:szCs w:val="14"/>
              </w:rPr>
            </w:pPr>
            <w:r w:rsidRPr="004920A1">
              <w:rPr>
                <w:rFonts w:ascii="Myriad Pro" w:hAnsi="Myriad Pro"/>
                <w:b/>
                <w:bCs/>
                <w:sz w:val="14"/>
                <w:szCs w:val="14"/>
              </w:rPr>
              <w:t>104,5%</w:t>
            </w:r>
          </w:p>
        </w:tc>
        <w:tc>
          <w:tcPr>
            <w:tcW w:w="96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B6AA60" w14:textId="0D1B6002" w:rsidR="004920A1" w:rsidRPr="004920A1" w:rsidRDefault="004920A1" w:rsidP="004920A1">
            <w:pPr>
              <w:jc w:val="center"/>
              <w:rPr>
                <w:rFonts w:ascii="Myriad Pro" w:hAnsi="Myriad Pro"/>
                <w:b/>
                <w:bCs/>
                <w:sz w:val="14"/>
                <w:szCs w:val="14"/>
              </w:rPr>
            </w:pPr>
            <w:r w:rsidRPr="004920A1">
              <w:rPr>
                <w:rFonts w:ascii="Myriad Pro" w:hAnsi="Myriad Pro"/>
                <w:b/>
                <w:bCs/>
                <w:sz w:val="14"/>
                <w:szCs w:val="14"/>
              </w:rPr>
              <w:t>96,5%</w:t>
            </w:r>
          </w:p>
        </w:tc>
      </w:tr>
      <w:tr w:rsidR="004920A1" w:rsidRPr="004920A1" w14:paraId="7B8262ED" w14:textId="77777777" w:rsidTr="004920A1">
        <w:trPr>
          <w:trHeight w:val="20"/>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14:paraId="01345C9E" w14:textId="77777777" w:rsidR="004920A1" w:rsidRPr="004920A1" w:rsidRDefault="004920A1" w:rsidP="004920A1">
            <w:pPr>
              <w:jc w:val="center"/>
              <w:rPr>
                <w:rFonts w:ascii="Myriad Pro" w:hAnsi="Myriad Pro"/>
                <w:b/>
                <w:bCs/>
                <w:sz w:val="14"/>
                <w:szCs w:val="14"/>
              </w:rPr>
            </w:pPr>
            <w:r w:rsidRPr="004920A1">
              <w:rPr>
                <w:rFonts w:ascii="Myriad Pro" w:hAnsi="Myriad Pro"/>
                <w:b/>
                <w:bCs/>
                <w:sz w:val="14"/>
                <w:szCs w:val="14"/>
              </w:rPr>
              <w:t>1.+2.</w:t>
            </w:r>
          </w:p>
        </w:tc>
        <w:tc>
          <w:tcPr>
            <w:tcW w:w="1788" w:type="dxa"/>
            <w:tcBorders>
              <w:top w:val="nil"/>
              <w:left w:val="nil"/>
              <w:bottom w:val="single" w:sz="4" w:space="0" w:color="auto"/>
              <w:right w:val="single" w:sz="4" w:space="0" w:color="auto"/>
            </w:tcBorders>
            <w:shd w:val="clear" w:color="auto" w:fill="auto"/>
            <w:vAlign w:val="center"/>
            <w:hideMark/>
          </w:tcPr>
          <w:p w14:paraId="50D1CF59" w14:textId="77777777" w:rsidR="004920A1" w:rsidRPr="004920A1" w:rsidRDefault="004920A1" w:rsidP="004920A1">
            <w:pPr>
              <w:rPr>
                <w:rFonts w:ascii="Myriad Pro" w:hAnsi="Myriad Pro"/>
                <w:b/>
                <w:bCs/>
                <w:sz w:val="14"/>
                <w:szCs w:val="14"/>
              </w:rPr>
            </w:pPr>
            <w:r w:rsidRPr="004920A1">
              <w:rPr>
                <w:rFonts w:ascii="Myriad Pro" w:hAnsi="Myriad Pro"/>
                <w:b/>
                <w:bCs/>
                <w:sz w:val="14"/>
                <w:szCs w:val="14"/>
              </w:rPr>
              <w:t>НВВ собственная (без ТСО)</w:t>
            </w:r>
          </w:p>
        </w:tc>
        <w:tc>
          <w:tcPr>
            <w:tcW w:w="764" w:type="dxa"/>
            <w:tcBorders>
              <w:top w:val="nil"/>
              <w:left w:val="nil"/>
              <w:bottom w:val="single" w:sz="4" w:space="0" w:color="auto"/>
              <w:right w:val="single" w:sz="4" w:space="0" w:color="auto"/>
            </w:tcBorders>
            <w:shd w:val="clear" w:color="auto" w:fill="auto"/>
            <w:vAlign w:val="center"/>
            <w:hideMark/>
          </w:tcPr>
          <w:p w14:paraId="1C0C5AC8" w14:textId="77777777" w:rsidR="004920A1" w:rsidRPr="004920A1" w:rsidRDefault="004920A1" w:rsidP="004920A1">
            <w:pPr>
              <w:rPr>
                <w:rFonts w:ascii="Myriad Pro" w:hAnsi="Myriad Pro"/>
                <w:b/>
                <w:bCs/>
                <w:sz w:val="14"/>
                <w:szCs w:val="14"/>
              </w:rPr>
            </w:pPr>
            <w:r w:rsidRPr="004920A1">
              <w:rPr>
                <w:rFonts w:ascii="Myriad Pro" w:hAnsi="Myriad Pro"/>
                <w:b/>
                <w:bCs/>
                <w:sz w:val="14"/>
                <w:szCs w:val="14"/>
              </w:rPr>
              <w:t>тыс. руб.</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14:paraId="21037A9B" w14:textId="7BD30C14" w:rsidR="004920A1" w:rsidRPr="004920A1" w:rsidRDefault="004920A1" w:rsidP="004920A1">
            <w:pPr>
              <w:jc w:val="center"/>
              <w:rPr>
                <w:rFonts w:ascii="Myriad Pro" w:hAnsi="Myriad Pro"/>
                <w:b/>
                <w:bCs/>
                <w:sz w:val="14"/>
                <w:szCs w:val="14"/>
              </w:rPr>
            </w:pPr>
            <w:r w:rsidRPr="004920A1">
              <w:rPr>
                <w:rFonts w:ascii="Myriad Pro" w:hAnsi="Myriad Pro"/>
                <w:b/>
                <w:bCs/>
                <w:sz w:val="14"/>
                <w:szCs w:val="14"/>
              </w:rPr>
              <w:t>5 158 256,3</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835EE2" w14:textId="4BAC641A" w:rsidR="004920A1" w:rsidRPr="004920A1" w:rsidRDefault="004920A1" w:rsidP="004920A1">
            <w:pPr>
              <w:jc w:val="center"/>
              <w:rPr>
                <w:rFonts w:ascii="Myriad Pro" w:hAnsi="Myriad Pro"/>
                <w:b/>
                <w:bCs/>
                <w:sz w:val="14"/>
                <w:szCs w:val="14"/>
              </w:rPr>
            </w:pPr>
            <w:r w:rsidRPr="004920A1">
              <w:rPr>
                <w:rFonts w:ascii="Myriad Pro" w:hAnsi="Myriad Pro"/>
                <w:b/>
                <w:bCs/>
                <w:sz w:val="14"/>
                <w:szCs w:val="14"/>
              </w:rPr>
              <w:t>5 941 660,4</w:t>
            </w:r>
          </w:p>
        </w:tc>
        <w:tc>
          <w:tcPr>
            <w:tcW w:w="1165" w:type="dxa"/>
            <w:tcBorders>
              <w:top w:val="single" w:sz="4" w:space="0" w:color="auto"/>
              <w:left w:val="single" w:sz="4" w:space="0" w:color="auto"/>
              <w:bottom w:val="single" w:sz="4" w:space="0" w:color="auto"/>
              <w:right w:val="single" w:sz="4" w:space="0" w:color="auto"/>
            </w:tcBorders>
            <w:vAlign w:val="center"/>
          </w:tcPr>
          <w:p w14:paraId="389F163D" w14:textId="2F890486" w:rsidR="004920A1" w:rsidRPr="004920A1" w:rsidRDefault="004920A1" w:rsidP="004920A1">
            <w:pPr>
              <w:jc w:val="center"/>
              <w:rPr>
                <w:rFonts w:ascii="Myriad Pro" w:hAnsi="Myriad Pro"/>
                <w:b/>
                <w:bCs/>
                <w:sz w:val="14"/>
                <w:szCs w:val="14"/>
              </w:rPr>
            </w:pPr>
            <w:r w:rsidRPr="004920A1">
              <w:rPr>
                <w:rFonts w:ascii="Myriad Pro" w:hAnsi="Myriad Pro"/>
                <w:b/>
                <w:bCs/>
                <w:sz w:val="14"/>
                <w:szCs w:val="14"/>
              </w:rPr>
              <w:t>5 882 475,9</w:t>
            </w:r>
          </w:p>
        </w:tc>
        <w:tc>
          <w:tcPr>
            <w:tcW w:w="11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DBBE05" w14:textId="4FF919BB" w:rsidR="004920A1" w:rsidRPr="004920A1" w:rsidRDefault="004920A1" w:rsidP="004920A1">
            <w:pPr>
              <w:jc w:val="center"/>
              <w:rPr>
                <w:rFonts w:ascii="Myriad Pro" w:hAnsi="Myriad Pro"/>
                <w:b/>
                <w:bCs/>
                <w:sz w:val="14"/>
                <w:szCs w:val="14"/>
              </w:rPr>
            </w:pPr>
            <w:r w:rsidRPr="004920A1">
              <w:rPr>
                <w:rFonts w:ascii="Myriad Pro" w:hAnsi="Myriad Pro"/>
                <w:b/>
                <w:bCs/>
                <w:sz w:val="14"/>
                <w:szCs w:val="14"/>
              </w:rPr>
              <w:t>5 575 868,7</w:t>
            </w:r>
          </w:p>
        </w:tc>
        <w:tc>
          <w:tcPr>
            <w:tcW w:w="8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15AF51" w14:textId="61D9B09A" w:rsidR="004920A1" w:rsidRPr="004920A1" w:rsidRDefault="004920A1" w:rsidP="004920A1">
            <w:pPr>
              <w:jc w:val="center"/>
              <w:rPr>
                <w:rFonts w:ascii="Myriad Pro" w:hAnsi="Myriad Pro"/>
                <w:b/>
                <w:bCs/>
                <w:sz w:val="14"/>
                <w:szCs w:val="14"/>
              </w:rPr>
            </w:pPr>
            <w:r w:rsidRPr="004920A1">
              <w:rPr>
                <w:rFonts w:ascii="Myriad Pro" w:hAnsi="Myriad Pro"/>
                <w:b/>
                <w:bCs/>
                <w:sz w:val="14"/>
                <w:szCs w:val="14"/>
              </w:rPr>
              <w:t>108,1%</w:t>
            </w:r>
          </w:p>
        </w:tc>
        <w:tc>
          <w:tcPr>
            <w:tcW w:w="96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F386AC" w14:textId="29D65BF3" w:rsidR="004920A1" w:rsidRPr="004920A1" w:rsidRDefault="004920A1" w:rsidP="004920A1">
            <w:pPr>
              <w:jc w:val="center"/>
              <w:rPr>
                <w:rFonts w:ascii="Myriad Pro" w:hAnsi="Myriad Pro"/>
                <w:b/>
                <w:bCs/>
                <w:sz w:val="14"/>
                <w:szCs w:val="14"/>
              </w:rPr>
            </w:pPr>
            <w:r w:rsidRPr="004920A1">
              <w:rPr>
                <w:rFonts w:ascii="Myriad Pro" w:hAnsi="Myriad Pro"/>
                <w:b/>
                <w:bCs/>
                <w:sz w:val="14"/>
                <w:szCs w:val="14"/>
              </w:rPr>
              <w:t>93,8%</w:t>
            </w:r>
          </w:p>
        </w:tc>
      </w:tr>
    </w:tbl>
    <w:p w14:paraId="541A1442" w14:textId="3C791E84" w:rsidR="00A818F0" w:rsidRDefault="00A818F0" w:rsidP="00044315">
      <w:pPr>
        <w:keepNext/>
        <w:autoSpaceDE w:val="0"/>
        <w:autoSpaceDN w:val="0"/>
        <w:adjustRightInd w:val="0"/>
        <w:spacing w:before="200" w:line="360" w:lineRule="auto"/>
        <w:ind w:firstLine="567"/>
        <w:jc w:val="both"/>
        <w:rPr>
          <w:rFonts w:ascii="Myriad Pro" w:hAnsi="Myriad Pro"/>
          <w:b/>
          <w:color w:val="0D0D0D" w:themeColor="text1" w:themeTint="F2"/>
          <w:sz w:val="26"/>
          <w:szCs w:val="26"/>
          <w:shd w:val="clear" w:color="auto" w:fill="FFFFFF"/>
        </w:rPr>
      </w:pPr>
      <w:r w:rsidRPr="003E1DA3">
        <w:rPr>
          <w:rFonts w:ascii="Myriad Pro" w:hAnsi="Myriad Pro"/>
          <w:b/>
          <w:color w:val="0D0D0D" w:themeColor="text1" w:themeTint="F2"/>
          <w:sz w:val="26"/>
          <w:szCs w:val="26"/>
          <w:shd w:val="clear" w:color="auto" w:fill="FFFFFF"/>
        </w:rPr>
        <w:t>ПОЗИЦИЯ ИСПОЛНИТЕЛЯ</w:t>
      </w:r>
    </w:p>
    <w:p w14:paraId="1452DDA1" w14:textId="77777777" w:rsidR="00856AFC" w:rsidRPr="00BE27A5" w:rsidRDefault="00856AFC" w:rsidP="00856AFC">
      <w:pPr>
        <w:spacing w:line="360" w:lineRule="auto"/>
        <w:ind w:firstLine="567"/>
        <w:jc w:val="both"/>
        <w:rPr>
          <w:rFonts w:ascii="Myriad Pro" w:eastAsia="Calibri" w:hAnsi="Myriad Pro"/>
          <w:color w:val="0D0D0D" w:themeColor="text1" w:themeTint="F2"/>
          <w:sz w:val="26"/>
          <w:szCs w:val="26"/>
        </w:rPr>
      </w:pPr>
      <w:r w:rsidRPr="00546B32">
        <w:rPr>
          <w:rFonts w:ascii="Myriad Pro" w:eastAsia="Calibri" w:hAnsi="Myriad Pro"/>
          <w:color w:val="0D0D0D" w:themeColor="text1" w:themeTint="F2"/>
          <w:sz w:val="26"/>
          <w:szCs w:val="26"/>
        </w:rPr>
        <w:t>Необходимая валовая выручка  ПАО «ТРК» (без учета стоимости услуг территориально сетевых организаций) установлена на 2019 г. на основании утвержденных ДТР Томской</w:t>
      </w:r>
      <w:r>
        <w:rPr>
          <w:rFonts w:ascii="Myriad Pro" w:eastAsia="Calibri" w:hAnsi="Myriad Pro"/>
          <w:color w:val="0D0D0D" w:themeColor="text1" w:themeTint="F2"/>
          <w:sz w:val="26"/>
          <w:szCs w:val="26"/>
        </w:rPr>
        <w:t xml:space="preserve"> области параметров в размере 5 575 869 тыс. руб., что на 6,2% или 365 792 тыс. руб. ниже заявленного ПАО «ТРК» уровня (5 941660 тыс. руб.) в </w:t>
      </w:r>
      <w:r w:rsidRPr="00BE27A5">
        <w:rPr>
          <w:rFonts w:ascii="Myriad Pro" w:eastAsia="Calibri" w:hAnsi="Myriad Pro"/>
          <w:color w:val="0D0D0D" w:themeColor="text1" w:themeTint="F2"/>
          <w:sz w:val="26"/>
          <w:szCs w:val="26"/>
        </w:rPr>
        <w:t>связи с нижеследующим.</w:t>
      </w:r>
    </w:p>
    <w:p w14:paraId="0A4FA2DB" w14:textId="02D81336" w:rsidR="00411BAF" w:rsidRPr="00BE27A5" w:rsidRDefault="00BE27A5" w:rsidP="00F32220">
      <w:pPr>
        <w:pStyle w:val="a5"/>
        <w:numPr>
          <w:ilvl w:val="0"/>
          <w:numId w:val="13"/>
        </w:numPr>
        <w:tabs>
          <w:tab w:val="left" w:pos="1134"/>
        </w:tabs>
        <w:spacing w:line="360" w:lineRule="auto"/>
        <w:ind w:left="1134" w:hanging="567"/>
        <w:jc w:val="both"/>
        <w:rPr>
          <w:rFonts w:ascii="Myriad Pro" w:hAnsi="Myriad Pro"/>
          <w:color w:val="0D0D0D" w:themeColor="text1" w:themeTint="F2"/>
          <w:sz w:val="26"/>
          <w:szCs w:val="26"/>
        </w:rPr>
      </w:pPr>
      <w:r w:rsidRPr="00BE27A5">
        <w:rPr>
          <w:rFonts w:ascii="Myriad Pro" w:hAnsi="Myriad Pro"/>
          <w:color w:val="0D0D0D" w:themeColor="text1" w:themeTint="F2"/>
          <w:sz w:val="26"/>
          <w:szCs w:val="26"/>
        </w:rPr>
        <w:t>Утвержденная Приказом ДТР Томской области от 28.12.2018 № 6-773 НВВ на содержание электросетевых объектов ПАО «ТРК» на 2019 г. (4 433 881,7 тыс. руб.) на 6</w:t>
      </w:r>
      <w:r w:rsidRPr="003D42AB">
        <w:rPr>
          <w:rFonts w:ascii="Myriad Pro" w:hAnsi="Myriad Pro"/>
          <w:color w:val="0D0D0D" w:themeColor="text1" w:themeTint="F2"/>
          <w:sz w:val="26"/>
          <w:szCs w:val="26"/>
        </w:rPr>
        <w:t xml:space="preserve">,8% или на 323 756 тыс. руб. ниже </w:t>
      </w:r>
      <w:r w:rsidR="003D42AB">
        <w:rPr>
          <w:rFonts w:ascii="Myriad Pro" w:hAnsi="Myriad Pro"/>
          <w:color w:val="0D0D0D" w:themeColor="text1" w:themeTint="F2"/>
          <w:sz w:val="26"/>
          <w:szCs w:val="26"/>
        </w:rPr>
        <w:t>заявленного</w:t>
      </w:r>
      <w:r w:rsidRPr="003D42AB">
        <w:rPr>
          <w:rFonts w:ascii="Myriad Pro" w:hAnsi="Myriad Pro"/>
          <w:color w:val="0D0D0D" w:themeColor="text1" w:themeTint="F2"/>
          <w:sz w:val="26"/>
          <w:szCs w:val="26"/>
        </w:rPr>
        <w:t xml:space="preserve"> ПАО «ТРК»</w:t>
      </w:r>
      <w:r w:rsidR="003D42AB">
        <w:rPr>
          <w:rFonts w:ascii="Myriad Pro" w:hAnsi="Myriad Pro"/>
          <w:color w:val="0D0D0D" w:themeColor="text1" w:themeTint="F2"/>
          <w:sz w:val="26"/>
          <w:szCs w:val="26"/>
        </w:rPr>
        <w:t xml:space="preserve"> (4 757 637 тыс. руб.)</w:t>
      </w:r>
      <w:r w:rsidRPr="003D42AB">
        <w:rPr>
          <w:rFonts w:ascii="Myriad Pro" w:hAnsi="Myriad Pro"/>
          <w:color w:val="0D0D0D" w:themeColor="text1" w:themeTint="F2"/>
          <w:sz w:val="26"/>
          <w:szCs w:val="26"/>
        </w:rPr>
        <w:t>, что объясняется</w:t>
      </w:r>
      <w:r w:rsidR="003D42AB">
        <w:rPr>
          <w:rFonts w:ascii="Myriad Pro" w:hAnsi="Myriad Pro"/>
          <w:color w:val="0D0D0D" w:themeColor="text1" w:themeTint="F2"/>
          <w:sz w:val="26"/>
          <w:szCs w:val="26"/>
        </w:rPr>
        <w:t>:</w:t>
      </w:r>
    </w:p>
    <w:p w14:paraId="2C2769D3" w14:textId="6B55CC06" w:rsidR="00D079E5" w:rsidRDefault="00047B31" w:rsidP="00CA390C">
      <w:pPr>
        <w:pStyle w:val="a"/>
      </w:pPr>
      <w:r>
        <w:t>У</w:t>
      </w:r>
      <w:r w:rsidR="00411BAF">
        <w:t>ровень подконтрольных расходов</w:t>
      </w:r>
      <w:r w:rsidR="00D079E5">
        <w:t xml:space="preserve"> </w:t>
      </w:r>
      <w:r w:rsidR="002A304F">
        <w:t xml:space="preserve">в НВВ ПАО «ТРК» на 2019 год </w:t>
      </w:r>
      <w:r w:rsidR="00D079E5">
        <w:t xml:space="preserve">учтен ДТР Томской области </w:t>
      </w:r>
      <w:r w:rsidR="002A304F">
        <w:t xml:space="preserve">в размере </w:t>
      </w:r>
      <w:r w:rsidR="00D079E5">
        <w:t>1 535 886 тыс. руб.</w:t>
      </w:r>
      <w:r w:rsidR="00D079E5" w:rsidRPr="00D079E5">
        <w:t xml:space="preserve"> </w:t>
      </w:r>
      <w:r w:rsidR="002A304F">
        <w:t>, что</w:t>
      </w:r>
      <w:r w:rsidR="00D079E5">
        <w:t xml:space="preserve"> на 0,</w:t>
      </w:r>
      <w:r w:rsidR="00F9559B">
        <w:t>4</w:t>
      </w:r>
      <w:r w:rsidR="00D079E5">
        <w:t xml:space="preserve">% или на </w:t>
      </w:r>
      <w:r w:rsidR="00F9559B">
        <w:t>5 524</w:t>
      </w:r>
      <w:r w:rsidR="00D079E5">
        <w:t xml:space="preserve"> тыс. руб. ниже заявленного ПАО</w:t>
      </w:r>
      <w:r w:rsidR="002A304F">
        <w:t> </w:t>
      </w:r>
      <w:r w:rsidR="00D079E5">
        <w:t>«ТРК»</w:t>
      </w:r>
      <w:r w:rsidR="001406B0">
        <w:t xml:space="preserve"> (1 541 410 тыс. руб.)</w:t>
      </w:r>
      <w:r w:rsidR="00D079E5">
        <w:t>.</w:t>
      </w:r>
    </w:p>
    <w:p w14:paraId="7F139B51" w14:textId="7FFDD0F9" w:rsidR="00047B31" w:rsidRDefault="00047B31" w:rsidP="00CA390C">
      <w:pPr>
        <w:pStyle w:val="a"/>
      </w:pPr>
      <w:r>
        <w:t>Уровень неподконтрольных расходов</w:t>
      </w:r>
      <w:r w:rsidR="002A304F">
        <w:t xml:space="preserve"> в НВВ ПАО «ТРК» на 2019 год</w:t>
      </w:r>
      <w:r>
        <w:t xml:space="preserve"> учтен ДТР Томской области</w:t>
      </w:r>
      <w:r w:rsidR="00E01401">
        <w:t xml:space="preserve"> </w:t>
      </w:r>
      <w:r w:rsidR="002A304F">
        <w:t xml:space="preserve">в размере </w:t>
      </w:r>
      <w:r w:rsidR="00E01401">
        <w:t>2 957 519 тыс. руб.</w:t>
      </w:r>
      <w:r w:rsidR="002A304F">
        <w:t>, что</w:t>
      </w:r>
      <w:r>
        <w:t xml:space="preserve"> на </w:t>
      </w:r>
      <w:r w:rsidR="003D42AB">
        <w:t>4,5</w:t>
      </w:r>
      <w:r>
        <w:t xml:space="preserve">% или </w:t>
      </w:r>
      <w:r w:rsidR="00F9559B">
        <w:t>140 338</w:t>
      </w:r>
      <w:r>
        <w:t xml:space="preserve"> тыс. руб. ниже </w:t>
      </w:r>
      <w:r w:rsidR="005F5794">
        <w:t xml:space="preserve">заявленного </w:t>
      </w:r>
      <w:r w:rsidR="00D079E5">
        <w:t>ПАО «ТРК»</w:t>
      </w:r>
      <w:r w:rsidR="001406B0">
        <w:t xml:space="preserve"> (3 097 857 тыс. руб.)</w:t>
      </w:r>
      <w:r w:rsidR="00D079E5">
        <w:t>.</w:t>
      </w:r>
    </w:p>
    <w:p w14:paraId="16205DD3" w14:textId="7C517624" w:rsidR="003D42AB" w:rsidRDefault="003D42AB" w:rsidP="003D42AB">
      <w:pPr>
        <w:pStyle w:val="a"/>
        <w:rPr>
          <w:color w:val="0D0D0D" w:themeColor="text1" w:themeTint="F2"/>
        </w:rPr>
      </w:pPr>
      <w:r>
        <w:t>Размер</w:t>
      </w:r>
      <w:r>
        <w:rPr>
          <w:color w:val="0D0D0D" w:themeColor="text1" w:themeTint="F2"/>
        </w:rPr>
        <w:t xml:space="preserve"> корректировок НВВ ПАО «ТРК» учтен ДТР Томской области </w:t>
      </w:r>
      <w:r w:rsidR="001406B0">
        <w:rPr>
          <w:color w:val="0D0D0D" w:themeColor="text1" w:themeTint="F2"/>
        </w:rPr>
        <w:t xml:space="preserve">                 </w:t>
      </w:r>
      <w:r>
        <w:rPr>
          <w:color w:val="0D0D0D" w:themeColor="text1" w:themeTint="F2"/>
        </w:rPr>
        <w:t>(«-» 59 523 тыс. руб.) на «-» 177 894 тыс. руб. ниже заявленного ПАО «ТРК»</w:t>
      </w:r>
      <w:r w:rsidR="001406B0">
        <w:rPr>
          <w:color w:val="0D0D0D" w:themeColor="text1" w:themeTint="F2"/>
        </w:rPr>
        <w:t xml:space="preserve"> (118 371 тыс. руб.)</w:t>
      </w:r>
      <w:r>
        <w:rPr>
          <w:color w:val="0D0D0D" w:themeColor="text1" w:themeTint="F2"/>
        </w:rPr>
        <w:t>.</w:t>
      </w:r>
    </w:p>
    <w:p w14:paraId="2E3A6032" w14:textId="7FC593FC" w:rsidR="00402079" w:rsidRPr="006F707F" w:rsidRDefault="00402079" w:rsidP="00F32220">
      <w:pPr>
        <w:pStyle w:val="a5"/>
        <w:numPr>
          <w:ilvl w:val="0"/>
          <w:numId w:val="13"/>
        </w:numPr>
        <w:spacing w:after="0" w:line="360" w:lineRule="auto"/>
        <w:ind w:left="1134" w:hanging="567"/>
        <w:jc w:val="both"/>
        <w:rPr>
          <w:rFonts w:ascii="Myriad Pro" w:hAnsi="Myriad Pro"/>
          <w:color w:val="0D0D0D" w:themeColor="text1" w:themeTint="F2"/>
          <w:sz w:val="26"/>
          <w:szCs w:val="26"/>
        </w:rPr>
      </w:pPr>
      <w:r>
        <w:rPr>
          <w:rFonts w:ascii="Myriad Pro" w:hAnsi="Myriad Pro"/>
          <w:color w:val="0D0D0D" w:themeColor="text1" w:themeTint="F2"/>
          <w:sz w:val="26"/>
          <w:szCs w:val="26"/>
        </w:rPr>
        <w:t xml:space="preserve">Принятая ДТР Томской области при </w:t>
      </w:r>
      <w:r w:rsidR="00A315D7">
        <w:rPr>
          <w:rFonts w:ascii="Myriad Pro" w:hAnsi="Myriad Pro"/>
          <w:color w:val="0D0D0D" w:themeColor="text1" w:themeTint="F2"/>
          <w:sz w:val="26"/>
          <w:szCs w:val="26"/>
        </w:rPr>
        <w:t xml:space="preserve">установлении </w:t>
      </w:r>
      <w:r>
        <w:rPr>
          <w:rFonts w:ascii="Myriad Pro" w:hAnsi="Myriad Pro"/>
          <w:color w:val="0D0D0D" w:themeColor="text1" w:themeTint="F2"/>
          <w:sz w:val="26"/>
          <w:szCs w:val="26"/>
        </w:rPr>
        <w:t xml:space="preserve">единых (котловых) тарифов на услуги по передаче электрической энергии на 2019 г. </w:t>
      </w:r>
      <w:r w:rsidRPr="006F707F">
        <w:rPr>
          <w:rFonts w:ascii="Myriad Pro" w:hAnsi="Myriad Pro"/>
          <w:color w:val="0D0D0D" w:themeColor="text1" w:themeTint="F2"/>
          <w:sz w:val="26"/>
          <w:szCs w:val="26"/>
        </w:rPr>
        <w:t xml:space="preserve">НВВ на </w:t>
      </w:r>
      <w:r>
        <w:rPr>
          <w:rFonts w:ascii="Myriad Pro" w:hAnsi="Myriad Pro"/>
          <w:color w:val="0D0D0D" w:themeColor="text1" w:themeTint="F2"/>
          <w:sz w:val="26"/>
          <w:szCs w:val="26"/>
        </w:rPr>
        <w:t>оплату потерь электрической энергии при ее передаче по сетям</w:t>
      </w:r>
      <w:r w:rsidRPr="006F707F">
        <w:rPr>
          <w:rFonts w:ascii="Myriad Pro" w:hAnsi="Myriad Pro"/>
          <w:color w:val="0D0D0D" w:themeColor="text1" w:themeTint="F2"/>
          <w:sz w:val="26"/>
          <w:szCs w:val="26"/>
        </w:rPr>
        <w:t xml:space="preserve"> </w:t>
      </w:r>
      <w:r w:rsidR="00856EDD" w:rsidRPr="006F707F">
        <w:rPr>
          <w:rFonts w:ascii="Myriad Pro" w:hAnsi="Myriad Pro"/>
          <w:color w:val="0D0D0D" w:themeColor="text1" w:themeTint="F2"/>
          <w:sz w:val="26"/>
          <w:szCs w:val="26"/>
        </w:rPr>
        <w:t>ПАО</w:t>
      </w:r>
      <w:r w:rsidR="00856EDD">
        <w:rPr>
          <w:rFonts w:ascii="Myriad Pro" w:hAnsi="Myriad Pro"/>
          <w:color w:val="0D0D0D" w:themeColor="text1" w:themeTint="F2"/>
          <w:sz w:val="26"/>
          <w:szCs w:val="26"/>
        </w:rPr>
        <w:t> </w:t>
      </w:r>
      <w:r w:rsidRPr="006F707F">
        <w:rPr>
          <w:rFonts w:ascii="Myriad Pro" w:hAnsi="Myriad Pro"/>
          <w:color w:val="0D0D0D" w:themeColor="text1" w:themeTint="F2"/>
          <w:sz w:val="26"/>
          <w:szCs w:val="26"/>
        </w:rPr>
        <w:t xml:space="preserve">«ТРК» </w:t>
      </w:r>
      <w:r w:rsidR="00A315D7">
        <w:rPr>
          <w:rFonts w:ascii="Myriad Pro" w:hAnsi="Myriad Pro"/>
          <w:color w:val="0D0D0D" w:themeColor="text1" w:themeTint="F2"/>
          <w:sz w:val="26"/>
          <w:szCs w:val="26"/>
        </w:rPr>
        <w:t xml:space="preserve">составляет </w:t>
      </w:r>
      <w:r>
        <w:rPr>
          <w:rFonts w:ascii="Myriad Pro" w:hAnsi="Myriad Pro"/>
          <w:color w:val="0D0D0D" w:themeColor="text1" w:themeTint="F2"/>
          <w:sz w:val="26"/>
          <w:szCs w:val="26"/>
        </w:rPr>
        <w:t>1 141 987,0</w:t>
      </w:r>
      <w:r w:rsidRPr="006F707F">
        <w:rPr>
          <w:rFonts w:ascii="Myriad Pro" w:hAnsi="Myriad Pro"/>
          <w:color w:val="0D0D0D" w:themeColor="text1" w:themeTint="F2"/>
          <w:sz w:val="26"/>
          <w:szCs w:val="26"/>
        </w:rPr>
        <w:t> тыс. руб.</w:t>
      </w:r>
      <w:r w:rsidR="00EC1B66">
        <w:rPr>
          <w:rFonts w:ascii="Myriad Pro" w:hAnsi="Myriad Pro"/>
          <w:color w:val="0D0D0D" w:themeColor="text1" w:themeTint="F2"/>
          <w:sz w:val="26"/>
          <w:szCs w:val="26"/>
        </w:rPr>
        <w:t xml:space="preserve"> (согласно</w:t>
      </w:r>
      <w:r w:rsidR="00EC1B66" w:rsidRPr="00EC1B66">
        <w:rPr>
          <w:rFonts w:ascii="Myriad Pro" w:hAnsi="Myriad Pro" w:cs="Myriad Pro"/>
          <w:color w:val="0D0D0D" w:themeColor="text1" w:themeTint="F2"/>
          <w:sz w:val="26"/>
          <w:szCs w:val="26"/>
        </w:rPr>
        <w:t xml:space="preserve"> </w:t>
      </w:r>
      <w:r w:rsidR="00EC1B66">
        <w:rPr>
          <w:rFonts w:ascii="Myriad Pro" w:hAnsi="Myriad Pro" w:cs="Myriad Pro"/>
          <w:color w:val="0D0D0D" w:themeColor="text1" w:themeTint="F2"/>
          <w:sz w:val="26"/>
          <w:szCs w:val="26"/>
        </w:rPr>
        <w:t xml:space="preserve">форме раскрытия информации ПАО «ТРК»  о структуре и объемах затрат на оказание услуг по передаче электрической энергии </w:t>
      </w:r>
      <w:hyperlink r:id="rId13" w:history="1">
        <w:r w:rsidR="00EC1B66">
          <w:rPr>
            <w:rStyle w:val="ac"/>
            <w:rFonts w:ascii="Myriad Pro" w:hAnsi="Myriad Pro" w:cs="Myriad Pro"/>
            <w:sz w:val="26"/>
            <w:szCs w:val="26"/>
          </w:rPr>
          <w:t>http://www.trk.tom.ru/upload/iblock/580/5808de19e512e03dd3eec48499377af6.pdf</w:t>
        </w:r>
      </w:hyperlink>
      <w:r w:rsidR="00EC1B66">
        <w:t>)</w:t>
      </w:r>
      <w:r w:rsidR="00A315D7">
        <w:rPr>
          <w:rFonts w:ascii="Myriad Pro" w:hAnsi="Myriad Pro"/>
          <w:color w:val="0D0D0D" w:themeColor="text1" w:themeTint="F2"/>
          <w:sz w:val="26"/>
          <w:szCs w:val="26"/>
        </w:rPr>
        <w:t>, что</w:t>
      </w:r>
      <w:r w:rsidRPr="006F707F">
        <w:rPr>
          <w:rFonts w:ascii="Myriad Pro" w:hAnsi="Myriad Pro"/>
          <w:color w:val="0D0D0D" w:themeColor="text1" w:themeTint="F2"/>
          <w:sz w:val="26"/>
          <w:szCs w:val="26"/>
        </w:rPr>
        <w:t xml:space="preserve"> на </w:t>
      </w:r>
      <w:r>
        <w:rPr>
          <w:rFonts w:ascii="Myriad Pro" w:hAnsi="Myriad Pro"/>
          <w:color w:val="0D0D0D" w:themeColor="text1" w:themeTint="F2"/>
          <w:sz w:val="26"/>
          <w:szCs w:val="26"/>
        </w:rPr>
        <w:t>4</w:t>
      </w:r>
      <w:r w:rsidRPr="006F707F">
        <w:rPr>
          <w:rFonts w:ascii="Myriad Pro" w:hAnsi="Myriad Pro"/>
          <w:color w:val="0D0D0D" w:themeColor="text1" w:themeTint="F2"/>
          <w:sz w:val="26"/>
          <w:szCs w:val="26"/>
        </w:rPr>
        <w:t xml:space="preserve">% или на </w:t>
      </w:r>
      <w:r>
        <w:rPr>
          <w:rFonts w:ascii="Myriad Pro" w:hAnsi="Myriad Pro"/>
          <w:color w:val="0D0D0D" w:themeColor="text1" w:themeTint="F2"/>
          <w:sz w:val="26"/>
          <w:szCs w:val="26"/>
        </w:rPr>
        <w:t>42 036</w:t>
      </w:r>
      <w:r w:rsidRPr="006F707F">
        <w:rPr>
          <w:rFonts w:ascii="Myriad Pro" w:hAnsi="Myriad Pro"/>
          <w:color w:val="0D0D0D" w:themeColor="text1" w:themeTint="F2"/>
          <w:sz w:val="26"/>
          <w:szCs w:val="26"/>
        </w:rPr>
        <w:t xml:space="preserve"> тыс. руб. ниже </w:t>
      </w:r>
      <w:r w:rsidR="00F9559B">
        <w:rPr>
          <w:rFonts w:ascii="Myriad Pro" w:hAnsi="Myriad Pro"/>
          <w:color w:val="0D0D0D" w:themeColor="text1" w:themeTint="F2"/>
          <w:sz w:val="26"/>
          <w:szCs w:val="26"/>
        </w:rPr>
        <w:t xml:space="preserve">заявленного </w:t>
      </w:r>
      <w:r w:rsidRPr="006F707F">
        <w:rPr>
          <w:rFonts w:ascii="Myriad Pro" w:hAnsi="Myriad Pro"/>
          <w:color w:val="0D0D0D" w:themeColor="text1" w:themeTint="F2"/>
          <w:sz w:val="26"/>
          <w:szCs w:val="26"/>
        </w:rPr>
        <w:t>ПАО «ТРК»</w:t>
      </w:r>
      <w:r w:rsidR="009F7032">
        <w:rPr>
          <w:rFonts w:ascii="Myriad Pro" w:hAnsi="Myriad Pro"/>
          <w:color w:val="0D0D0D" w:themeColor="text1" w:themeTint="F2"/>
          <w:sz w:val="26"/>
          <w:szCs w:val="26"/>
        </w:rPr>
        <w:t xml:space="preserve"> уровня (1 184 023 тыс. руб</w:t>
      </w:r>
      <w:r w:rsidR="00237286">
        <w:rPr>
          <w:rFonts w:ascii="Myriad Pro" w:hAnsi="Myriad Pro"/>
          <w:color w:val="0D0D0D" w:themeColor="text1" w:themeTint="F2"/>
          <w:sz w:val="26"/>
          <w:szCs w:val="26"/>
        </w:rPr>
        <w:t>.</w:t>
      </w:r>
      <w:r w:rsidR="009F7032">
        <w:rPr>
          <w:rFonts w:ascii="Myriad Pro" w:hAnsi="Myriad Pro"/>
          <w:color w:val="0D0D0D" w:themeColor="text1" w:themeTint="F2"/>
          <w:sz w:val="26"/>
          <w:szCs w:val="26"/>
        </w:rPr>
        <w:t>).</w:t>
      </w:r>
    </w:p>
    <w:p w14:paraId="10893C0D" w14:textId="77777777" w:rsidR="00444DAB" w:rsidRPr="00C63EF7" w:rsidRDefault="00F13331" w:rsidP="006E6A52">
      <w:pPr>
        <w:spacing w:line="360" w:lineRule="auto"/>
        <w:ind w:firstLine="567"/>
        <w:jc w:val="both"/>
        <w:rPr>
          <w:rFonts w:ascii="Myriad Pro" w:hAnsi="Myriad Pro"/>
          <w:color w:val="0D0D0D" w:themeColor="text1" w:themeTint="F2"/>
          <w:sz w:val="26"/>
          <w:szCs w:val="26"/>
        </w:rPr>
      </w:pPr>
      <w:r w:rsidRPr="00F13331">
        <w:rPr>
          <w:rFonts w:ascii="Myriad Pro" w:hAnsi="Myriad Pro"/>
          <w:color w:val="0D0D0D" w:themeColor="text1" w:themeTint="F2"/>
          <w:sz w:val="26"/>
          <w:szCs w:val="26"/>
        </w:rPr>
        <w:t>В целях проверки обоснованности принятого ДТР Томской области и заявленного ПАО «ТРК»</w:t>
      </w:r>
      <w:r w:rsidRPr="00F13331">
        <w:rPr>
          <w:rFonts w:ascii="Myriad Pro" w:eastAsia="Calibri" w:hAnsi="Myriad Pro"/>
          <w:color w:val="0D0D0D" w:themeColor="text1" w:themeTint="F2"/>
          <w:sz w:val="26"/>
          <w:szCs w:val="26"/>
        </w:rPr>
        <w:t xml:space="preserve"> </w:t>
      </w:r>
      <w:r w:rsidRPr="00F13331">
        <w:rPr>
          <w:rFonts w:ascii="Myriad Pro" w:hAnsi="Myriad Pro"/>
          <w:color w:val="0D0D0D" w:themeColor="text1" w:themeTint="F2"/>
          <w:sz w:val="26"/>
          <w:szCs w:val="26"/>
        </w:rPr>
        <w:t>Исполнителем</w:t>
      </w:r>
      <w:r w:rsidR="00C63EF7">
        <w:rPr>
          <w:rFonts w:ascii="Myriad Pro" w:hAnsi="Myriad Pro"/>
          <w:color w:val="0D0D0D" w:themeColor="text1" w:themeTint="F2"/>
          <w:sz w:val="26"/>
          <w:szCs w:val="26"/>
        </w:rPr>
        <w:t xml:space="preserve"> </w:t>
      </w:r>
      <w:r w:rsidR="00C63EF7">
        <w:rPr>
          <w:rFonts w:ascii="Myriad Pro" w:eastAsia="Calibri" w:hAnsi="Myriad Pro"/>
          <w:color w:val="0D0D0D" w:themeColor="text1" w:themeTint="F2"/>
          <w:sz w:val="26"/>
          <w:szCs w:val="26"/>
        </w:rPr>
        <w:t>в</w:t>
      </w:r>
      <w:r w:rsidR="00444DAB">
        <w:rPr>
          <w:rFonts w:ascii="Myriad Pro" w:eastAsia="Calibri" w:hAnsi="Myriad Pro"/>
          <w:color w:val="0D0D0D" w:themeColor="text1" w:themeTint="F2"/>
          <w:sz w:val="26"/>
          <w:szCs w:val="26"/>
        </w:rPr>
        <w:t xml:space="preserve"> рамках первого этапа работы Исполнителем выполнена э</w:t>
      </w:r>
      <w:r w:rsidR="00444DAB">
        <w:rPr>
          <w:rFonts w:ascii="Myriad Pro" w:hAnsi="Myriad Pro"/>
          <w:sz w:val="26"/>
          <w:szCs w:val="26"/>
        </w:rPr>
        <w:t xml:space="preserve">кспертиза обоснованности решений, принятых регулирующими органами при определении необходимой валовой выручки ПАО «ТРК» при установлении тарифов </w:t>
      </w:r>
      <w:r w:rsidR="00444DAB" w:rsidRPr="00EF33FC">
        <w:rPr>
          <w:rFonts w:ascii="Myriad Pro" w:hAnsi="Myriad Pro"/>
          <w:sz w:val="26"/>
          <w:szCs w:val="26"/>
        </w:rPr>
        <w:t>на 2019 год</w:t>
      </w:r>
      <w:r w:rsidR="00444DAB">
        <w:rPr>
          <w:rFonts w:ascii="Myriad Pro" w:hAnsi="Myriad Pro"/>
          <w:sz w:val="26"/>
          <w:szCs w:val="26"/>
        </w:rPr>
        <w:t>, а именно:</w:t>
      </w:r>
    </w:p>
    <w:p w14:paraId="7BD1890C" w14:textId="77777777" w:rsidR="00444DAB" w:rsidRDefault="00444DAB" w:rsidP="00CA390C">
      <w:pPr>
        <w:pStyle w:val="a"/>
      </w:pPr>
      <w:r w:rsidRPr="00EF33FC">
        <w:t>экспертиза расчетов подконтрольных расходов</w:t>
      </w:r>
      <w:r>
        <w:t>;</w:t>
      </w:r>
    </w:p>
    <w:p w14:paraId="308398C2" w14:textId="77777777" w:rsidR="00444DAB" w:rsidRDefault="00444DAB" w:rsidP="00CA390C">
      <w:pPr>
        <w:pStyle w:val="a"/>
      </w:pPr>
      <w:r>
        <w:t>а</w:t>
      </w:r>
      <w:r w:rsidRPr="004704EC">
        <w:t>нализ обоснованности принят</w:t>
      </w:r>
      <w:r>
        <w:t>ого</w:t>
      </w:r>
      <w:r w:rsidRPr="004704EC">
        <w:t xml:space="preserve"> </w:t>
      </w:r>
      <w:r>
        <w:t>ДТР Томской области</w:t>
      </w:r>
      <w:r w:rsidRPr="004704EC">
        <w:t xml:space="preserve"> в расчет тарифов долгосрочных параметров регулирования</w:t>
      </w:r>
      <w:r>
        <w:t>;</w:t>
      </w:r>
    </w:p>
    <w:p w14:paraId="438806A5" w14:textId="77777777" w:rsidR="00444DAB" w:rsidRDefault="00444DAB" w:rsidP="00CA390C">
      <w:pPr>
        <w:pStyle w:val="a"/>
      </w:pPr>
      <w:r>
        <w:t>э</w:t>
      </w:r>
      <w:r w:rsidRPr="004704EC">
        <w:t xml:space="preserve">кспертиза обоснованности расчетов </w:t>
      </w:r>
      <w:r>
        <w:t>ДТР Томской области</w:t>
      </w:r>
      <w:r w:rsidRPr="004704EC">
        <w:t xml:space="preserve"> по статьям неподконтрольных расходов</w:t>
      </w:r>
      <w:r>
        <w:t>;</w:t>
      </w:r>
    </w:p>
    <w:p w14:paraId="5473BC4F" w14:textId="77777777" w:rsidR="00444DAB" w:rsidRPr="004704EC" w:rsidRDefault="00444DAB" w:rsidP="00CA390C">
      <w:pPr>
        <w:pStyle w:val="a"/>
      </w:pPr>
      <w:bookmarkStart w:id="33" w:name="_Toc33282452"/>
      <w:bookmarkStart w:id="34" w:name="_Toc34989349"/>
      <w:bookmarkStart w:id="35" w:name="_Toc36030883"/>
      <w:r>
        <w:t>э</w:t>
      </w:r>
      <w:r w:rsidRPr="004704EC">
        <w:t xml:space="preserve">кспертиза обоснованности </w:t>
      </w:r>
      <w:bookmarkStart w:id="36" w:name="_Hlk35000805"/>
      <w:r w:rsidRPr="004704EC">
        <w:t>расходов на компенсацию потерь.</w:t>
      </w:r>
      <w:bookmarkEnd w:id="33"/>
      <w:bookmarkEnd w:id="34"/>
      <w:bookmarkEnd w:id="35"/>
      <w:bookmarkEnd w:id="36"/>
    </w:p>
    <w:p w14:paraId="770C10C4" w14:textId="77777777" w:rsidR="00954D92" w:rsidRDefault="00954D92" w:rsidP="00954D92">
      <w:pPr>
        <w:spacing w:before="200" w:line="360" w:lineRule="auto"/>
        <w:ind w:firstLine="567"/>
        <w:jc w:val="both"/>
        <w:rPr>
          <w:rFonts w:ascii="Myriad Pro" w:hAnsi="Myriad Pro"/>
          <w:color w:val="0D0D0D" w:themeColor="text1" w:themeTint="F2"/>
          <w:sz w:val="26"/>
          <w:szCs w:val="26"/>
        </w:rPr>
      </w:pPr>
      <w:r>
        <w:rPr>
          <w:rFonts w:ascii="Myriad Pro" w:eastAsia="Calibri" w:hAnsi="Myriad Pro"/>
          <w:sz w:val="26"/>
          <w:szCs w:val="26"/>
        </w:rPr>
        <w:t xml:space="preserve">На основании выполненной экспертизы расчетов </w:t>
      </w:r>
      <w:r>
        <w:rPr>
          <w:rFonts w:ascii="Myriad Pro" w:hAnsi="Myriad Pro"/>
          <w:sz w:val="26"/>
          <w:szCs w:val="26"/>
        </w:rPr>
        <w:t>подконтрольных расходов</w:t>
      </w:r>
      <w:r>
        <w:rPr>
          <w:rFonts w:ascii="Myriad Pro" w:eastAsia="Calibri" w:hAnsi="Myriad Pro"/>
          <w:sz w:val="26"/>
          <w:szCs w:val="26"/>
        </w:rPr>
        <w:t xml:space="preserve"> на 2019 г. и </w:t>
      </w:r>
      <w:r>
        <w:rPr>
          <w:rFonts w:ascii="Myriad Pro" w:hAnsi="Myriad Pro"/>
          <w:sz w:val="26"/>
          <w:szCs w:val="26"/>
        </w:rPr>
        <w:t>анализа обоснованности принятых регулирующим органом в расчет тарифов долгосрочных параметров регулирования</w:t>
      </w:r>
      <w:r>
        <w:rPr>
          <w:rFonts w:ascii="Myriad Pro" w:eastAsia="Calibri" w:hAnsi="Myriad Pro"/>
          <w:sz w:val="26"/>
          <w:szCs w:val="26"/>
        </w:rPr>
        <w:t xml:space="preserve"> Исполнитель подтверждает </w:t>
      </w:r>
      <w:r>
        <w:rPr>
          <w:rFonts w:ascii="Myriad Pro" w:eastAsia="Calibri" w:hAnsi="Myriad Pro"/>
          <w:color w:val="0D0D0D" w:themeColor="text1" w:themeTint="F2"/>
          <w:sz w:val="26"/>
          <w:szCs w:val="26"/>
        </w:rPr>
        <w:t>корректность выполненного ДТР Томской области на 2019 г. расчета подконтрольных расходов ПАО «ТРК</w:t>
      </w:r>
      <w:r w:rsidR="004C0E24">
        <w:rPr>
          <w:rFonts w:ascii="Myriad Pro" w:eastAsia="Calibri" w:hAnsi="Myriad Pro"/>
          <w:color w:val="0D0D0D" w:themeColor="text1" w:themeTint="F2"/>
          <w:sz w:val="26"/>
          <w:szCs w:val="26"/>
        </w:rPr>
        <w:t>»</w:t>
      </w:r>
      <w:r>
        <w:rPr>
          <w:rFonts w:ascii="Myriad Pro" w:eastAsia="Calibri" w:hAnsi="Myriad Pro"/>
          <w:color w:val="0D0D0D" w:themeColor="text1" w:themeTint="F2"/>
          <w:sz w:val="26"/>
          <w:szCs w:val="26"/>
        </w:rPr>
        <w:t xml:space="preserve"> на основании положений </w:t>
      </w:r>
      <w:r>
        <w:rPr>
          <w:rFonts w:ascii="Myriad Pro" w:hAnsi="Myriad Pro"/>
          <w:color w:val="0D0D0D" w:themeColor="text1" w:themeTint="F2"/>
          <w:sz w:val="26"/>
          <w:szCs w:val="26"/>
        </w:rPr>
        <w:t xml:space="preserve">п. 11 </w:t>
      </w:r>
      <w:r>
        <w:rPr>
          <w:rFonts w:ascii="Myriad Pro" w:hAnsi="Myriad Pro"/>
          <w:sz w:val="26"/>
          <w:szCs w:val="26"/>
        </w:rPr>
        <w:t xml:space="preserve">Методических указаний </w:t>
      </w:r>
      <w:r>
        <w:rPr>
          <w:rFonts w:ascii="Myriad Pro" w:hAnsi="Myriad Pro"/>
          <w:color w:val="0D0D0D" w:themeColor="text1" w:themeTint="F2"/>
          <w:sz w:val="26"/>
          <w:szCs w:val="26"/>
        </w:rPr>
        <w:t xml:space="preserve">№ 98-э, а также </w:t>
      </w:r>
      <w:r>
        <w:rPr>
          <w:rFonts w:ascii="Myriad Pro" w:eastAsia="Calibri" w:hAnsi="Myriad Pro"/>
          <w:color w:val="0D0D0D" w:themeColor="text1" w:themeTint="F2"/>
          <w:sz w:val="26"/>
          <w:szCs w:val="26"/>
        </w:rPr>
        <w:t>с учетом определения Судебной коллегии по административным делам Верховного Суда РФ от 26.04.2018 №5-АПГ18-17</w:t>
      </w:r>
      <w:r>
        <w:rPr>
          <w:rFonts w:ascii="Myriad Pro" w:hAnsi="Myriad Pro"/>
          <w:color w:val="0D0D0D" w:themeColor="text1" w:themeTint="F2"/>
          <w:sz w:val="26"/>
          <w:szCs w:val="26"/>
        </w:rPr>
        <w:t>.</w:t>
      </w:r>
    </w:p>
    <w:p w14:paraId="24EC28E3" w14:textId="13E6C3B6" w:rsidR="00857F2E" w:rsidRDefault="00857F2E" w:rsidP="00857F2E">
      <w:pPr>
        <w:spacing w:line="360" w:lineRule="auto"/>
        <w:ind w:firstLine="567"/>
        <w:jc w:val="both"/>
        <w:rPr>
          <w:rFonts w:ascii="Myriad Pro" w:hAnsi="Myriad Pro"/>
          <w:color w:val="0D0D0D" w:themeColor="text1" w:themeTint="F2"/>
          <w:sz w:val="26"/>
          <w:szCs w:val="26"/>
        </w:rPr>
      </w:pPr>
      <w:r>
        <w:rPr>
          <w:rFonts w:ascii="Myriad Pro" w:hAnsi="Myriad Pro"/>
          <w:color w:val="0D0D0D" w:themeColor="text1" w:themeTint="F2"/>
          <w:sz w:val="26"/>
          <w:szCs w:val="26"/>
        </w:rPr>
        <w:t>Согласно п. 6 Методических указаний № 421-э установлено, что период сбора данных для определения базового уровня ОПР и индекса эффективности ОПР должен составлять не менее 3-х последних отчетных лет или всего срока существования ТСО, в случае, если ТСО функционирует менее 3-х лет. Таким образом, расчет показателя необходимо выполнять на основании фактических данных о результатах регулирования и фактических результатах финансово-хозяйственной деятельности ПАО «ТРК» за 2014-2016 годы</w:t>
      </w:r>
      <w:r w:rsidRPr="00947A6F">
        <w:rPr>
          <w:rFonts w:ascii="Myriad Pro" w:hAnsi="Myriad Pro"/>
          <w:color w:val="0D0D0D" w:themeColor="text1" w:themeTint="F2"/>
          <w:sz w:val="26"/>
          <w:szCs w:val="26"/>
        </w:rPr>
        <w:t xml:space="preserve">. </w:t>
      </w:r>
      <w:r w:rsidRPr="00947A6F">
        <w:rPr>
          <w:rFonts w:ascii="Myriad Pro" w:eastAsia="Calibri" w:hAnsi="Myriad Pro"/>
          <w:color w:val="0D0D0D" w:themeColor="text1" w:themeTint="F2"/>
          <w:sz w:val="26"/>
          <w:szCs w:val="26"/>
        </w:rPr>
        <w:t>Исполнитель отмечает, что пересчет</w:t>
      </w:r>
      <w:r w:rsidRPr="00947A6F">
        <w:rPr>
          <w:rFonts w:ascii="Myriad Pro" w:hAnsi="Myriad Pro"/>
          <w:color w:val="0D0D0D" w:themeColor="text1" w:themeTint="F2"/>
          <w:sz w:val="26"/>
          <w:szCs w:val="26"/>
        </w:rPr>
        <w:t xml:space="preserve"> индекса эффективности подконтрольных расходов ПАО</w:t>
      </w:r>
      <w:r w:rsidR="00947A6F">
        <w:rPr>
          <w:rFonts w:ascii="Myriad Pro" w:hAnsi="Myriad Pro"/>
          <w:color w:val="0D0D0D" w:themeColor="text1" w:themeTint="F2"/>
          <w:sz w:val="26"/>
          <w:szCs w:val="26"/>
        </w:rPr>
        <w:t> </w:t>
      </w:r>
      <w:r w:rsidRPr="00947A6F">
        <w:rPr>
          <w:rFonts w:ascii="Myriad Pro" w:hAnsi="Myriad Pro"/>
          <w:color w:val="0D0D0D" w:themeColor="text1" w:themeTint="F2"/>
          <w:sz w:val="26"/>
          <w:szCs w:val="26"/>
        </w:rPr>
        <w:t>«ТРК» с учетом фактических параметров деятельности ПАО «ТРК» за 2014-2016 гг. не приведет к изменению установленного значения (расчетная величина составит 2%), при условии применения коэффициентов нормализации, установленных Методическими указаниями №</w:t>
      </w:r>
      <w:r w:rsidRPr="00947A6F">
        <w:t> </w:t>
      </w:r>
      <w:r w:rsidRPr="00947A6F">
        <w:rPr>
          <w:rFonts w:ascii="Myriad Pro" w:hAnsi="Myriad Pro"/>
          <w:color w:val="0D0D0D" w:themeColor="text1" w:themeTint="F2"/>
          <w:sz w:val="26"/>
          <w:szCs w:val="26"/>
        </w:rPr>
        <w:t>421-э за 2013 г.</w:t>
      </w:r>
      <w:r>
        <w:rPr>
          <w:rFonts w:ascii="Myriad Pro" w:hAnsi="Myriad Pro"/>
          <w:color w:val="0D0D0D" w:themeColor="text1" w:themeTint="F2"/>
          <w:sz w:val="26"/>
          <w:szCs w:val="26"/>
        </w:rPr>
        <w:t xml:space="preserve"> </w:t>
      </w:r>
    </w:p>
    <w:p w14:paraId="679C26FD" w14:textId="45EC7A3B" w:rsidR="00A32706" w:rsidRPr="009F7032" w:rsidRDefault="00857F2E" w:rsidP="009F7032">
      <w:pPr>
        <w:spacing w:before="200" w:line="360" w:lineRule="auto"/>
        <w:ind w:firstLine="567"/>
        <w:jc w:val="both"/>
        <w:rPr>
          <w:rFonts w:ascii="Myriad Pro" w:hAnsi="Myriad Pro"/>
          <w:color w:val="0D0D0D" w:themeColor="text1" w:themeTint="F2"/>
          <w:sz w:val="26"/>
          <w:szCs w:val="26"/>
        </w:rPr>
      </w:pPr>
      <w:r w:rsidRPr="009F7032">
        <w:rPr>
          <w:rFonts w:ascii="Myriad Pro" w:hAnsi="Myriad Pro"/>
          <w:color w:val="0D0D0D" w:themeColor="text1" w:themeTint="F2"/>
          <w:sz w:val="26"/>
          <w:szCs w:val="26"/>
        </w:rPr>
        <w:t>И</w:t>
      </w:r>
      <w:r w:rsidR="00A32706" w:rsidRPr="009F7032">
        <w:rPr>
          <w:rFonts w:ascii="Myriad Pro" w:hAnsi="Myriad Pro"/>
          <w:color w:val="0D0D0D" w:themeColor="text1" w:themeTint="F2"/>
          <w:sz w:val="26"/>
          <w:szCs w:val="26"/>
        </w:rPr>
        <w:t>сполнитель отмечает</w:t>
      </w:r>
      <w:r w:rsidR="009F7032" w:rsidRPr="009F7032">
        <w:rPr>
          <w:rFonts w:ascii="Myriad Pro" w:hAnsi="Myriad Pro"/>
          <w:color w:val="0D0D0D" w:themeColor="text1" w:themeTint="F2"/>
          <w:sz w:val="26"/>
          <w:szCs w:val="26"/>
        </w:rPr>
        <w:t xml:space="preserve"> с</w:t>
      </w:r>
      <w:r w:rsidR="00A32706" w:rsidRPr="009F7032">
        <w:rPr>
          <w:rFonts w:ascii="Myriad Pro" w:hAnsi="Myriad Pro"/>
          <w:color w:val="0D0D0D" w:themeColor="text1" w:themeTint="F2"/>
          <w:sz w:val="26"/>
          <w:szCs w:val="26"/>
        </w:rPr>
        <w:t>огласно пункту 38 Основ ценообразования № 1178 тарифы на услуги по передаче электрической энергии, устанавливаемые с применением метода долгосрочной индексации необходимой валовой выручки, регулирующими органами определяются в соответствии с методическими указаниями, утверждаемыми Федеральной антимонопольной службой, на основании долгосрочных параметров регулирования, включая индекс эффективности подконтрольных расходов. Учитывая, что индекс эффективности рассчитывается с учетом рейтинга эффективности ТСО, который некорректно применять в действующей редакции Методических указаний № 421-э, а также тот факт, что Основами ценообразования №</w:t>
      </w:r>
      <w:r w:rsidR="004C0E24" w:rsidRPr="009F7032">
        <w:rPr>
          <w:rFonts w:ascii="Myriad Pro" w:hAnsi="Myriad Pro"/>
          <w:color w:val="0D0D0D" w:themeColor="text1" w:themeTint="F2"/>
          <w:sz w:val="26"/>
          <w:szCs w:val="26"/>
        </w:rPr>
        <w:t> </w:t>
      </w:r>
      <w:r w:rsidR="00A32706" w:rsidRPr="009F7032">
        <w:rPr>
          <w:rFonts w:ascii="Myriad Pro" w:hAnsi="Myriad Pro"/>
          <w:color w:val="0D0D0D" w:themeColor="text1" w:themeTint="F2"/>
          <w:sz w:val="26"/>
          <w:szCs w:val="26"/>
        </w:rPr>
        <w:t xml:space="preserve">1178 не предусмотрен иной алгоритм (вариант) определения индекса эффективности операционных, подконтрольных расходов. Исполнитель считает целесообразным устанавливать и применять индекс в размере 1% как наименьшее значение Позиция Исполнителя отражена в разделе «Экспертиза расчета подконтрольных расходов, определенных Департаментом тарифного регулирования Томской области с учетом долгосрочных параметров регулирования» Этап № 1.1.1. </w:t>
      </w:r>
    </w:p>
    <w:p w14:paraId="1C92CE7F" w14:textId="77777777" w:rsidR="004339CF" w:rsidRDefault="00A315D7" w:rsidP="004339CF">
      <w:pPr>
        <w:spacing w:before="200" w:line="360" w:lineRule="auto"/>
        <w:ind w:firstLine="567"/>
        <w:jc w:val="both"/>
        <w:rPr>
          <w:rFonts w:ascii="Myriad Pro" w:eastAsia="Calibri" w:hAnsi="Myriad Pro"/>
          <w:sz w:val="26"/>
          <w:szCs w:val="26"/>
        </w:rPr>
      </w:pPr>
      <w:r>
        <w:rPr>
          <w:rFonts w:ascii="Myriad Pro" w:eastAsia="Calibri" w:hAnsi="Myriad Pro"/>
          <w:sz w:val="26"/>
          <w:szCs w:val="26"/>
        </w:rPr>
        <w:t>На основании выполненно</w:t>
      </w:r>
      <w:r w:rsidR="00444DAB">
        <w:rPr>
          <w:rFonts w:ascii="Myriad Pro" w:eastAsia="Calibri" w:hAnsi="Myriad Pro"/>
          <w:sz w:val="26"/>
          <w:szCs w:val="26"/>
        </w:rPr>
        <w:t xml:space="preserve">й </w:t>
      </w:r>
      <w:r w:rsidR="00444DAB">
        <w:rPr>
          <w:rFonts w:ascii="Myriad Pro" w:hAnsi="Myriad Pro"/>
          <w:sz w:val="26"/>
          <w:szCs w:val="26"/>
        </w:rPr>
        <w:t>э</w:t>
      </w:r>
      <w:r w:rsidR="00444DAB" w:rsidRPr="004704EC">
        <w:rPr>
          <w:rFonts w:ascii="Myriad Pro" w:hAnsi="Myriad Pro"/>
          <w:sz w:val="26"/>
          <w:szCs w:val="26"/>
        </w:rPr>
        <w:t>кспертиз</w:t>
      </w:r>
      <w:r w:rsidR="00444DAB">
        <w:rPr>
          <w:rFonts w:ascii="Myriad Pro" w:hAnsi="Myriad Pro"/>
          <w:sz w:val="26"/>
          <w:szCs w:val="26"/>
        </w:rPr>
        <w:t>ы</w:t>
      </w:r>
      <w:r w:rsidR="00444DAB" w:rsidRPr="004704EC">
        <w:rPr>
          <w:rFonts w:ascii="Myriad Pro" w:hAnsi="Myriad Pro"/>
          <w:sz w:val="26"/>
          <w:szCs w:val="26"/>
        </w:rPr>
        <w:t xml:space="preserve"> обоснованности расчетов </w:t>
      </w:r>
      <w:r w:rsidR="00444DAB">
        <w:rPr>
          <w:rFonts w:ascii="Myriad Pro" w:hAnsi="Myriad Pro"/>
          <w:sz w:val="26"/>
          <w:szCs w:val="26"/>
        </w:rPr>
        <w:t>ДТР Томской области</w:t>
      </w:r>
      <w:r w:rsidR="00444DAB" w:rsidRPr="004704EC">
        <w:rPr>
          <w:rFonts w:ascii="Myriad Pro" w:hAnsi="Myriad Pro"/>
          <w:sz w:val="26"/>
          <w:szCs w:val="26"/>
        </w:rPr>
        <w:t xml:space="preserve"> по статьям неподконтрольных расходов</w:t>
      </w:r>
      <w:r w:rsidR="00444DAB">
        <w:rPr>
          <w:rFonts w:ascii="Myriad Pro" w:hAnsi="Myriad Pro"/>
          <w:sz w:val="26"/>
          <w:szCs w:val="26"/>
        </w:rPr>
        <w:t xml:space="preserve"> </w:t>
      </w:r>
      <w:r w:rsidRPr="005D3464">
        <w:rPr>
          <w:rFonts w:ascii="Myriad Pro" w:eastAsia="Calibri" w:hAnsi="Myriad Pro"/>
          <w:sz w:val="26"/>
          <w:szCs w:val="26"/>
        </w:rPr>
        <w:t xml:space="preserve">на 2019 г.  </w:t>
      </w:r>
      <w:r w:rsidR="004339CF">
        <w:rPr>
          <w:rFonts w:ascii="Myriad Pro" w:eastAsia="Calibri" w:hAnsi="Myriad Pro"/>
          <w:sz w:val="26"/>
          <w:szCs w:val="26"/>
        </w:rPr>
        <w:t>Исполнителем плановый размер неподконтрольных расходов ПАО «ТРК» на 2019 г. определен в размере 3 000 507 тыс. руб., что на 42 988 тыс. руб. ниже принятого ДТР Томской области уровня. Основное отклонение сложилось по следующим статьям:</w:t>
      </w:r>
    </w:p>
    <w:p w14:paraId="4708A4F2" w14:textId="77777777" w:rsidR="004339CF" w:rsidRDefault="004339CF" w:rsidP="004339CF">
      <w:pPr>
        <w:pStyle w:val="a0"/>
      </w:pPr>
      <w:r>
        <w:t>Определенный Исполнителем размер расходов выше принятого ДТР Томской области:</w:t>
      </w:r>
    </w:p>
    <w:p w14:paraId="31ACA458" w14:textId="77777777" w:rsidR="004339CF" w:rsidRDefault="004339CF" w:rsidP="004339CF">
      <w:pPr>
        <w:pStyle w:val="a0"/>
        <w:numPr>
          <w:ilvl w:val="0"/>
          <w:numId w:val="48"/>
        </w:numPr>
      </w:pPr>
      <w:r w:rsidRPr="008B5AAA">
        <w:t>«Выпадающие доходы/экономия средств от технологического присоединения к электрическим сетям»</w:t>
      </w:r>
      <w:r>
        <w:t xml:space="preserve"> - на 27 793 тыс. руб.</w:t>
      </w:r>
      <w:r w:rsidRPr="0084719C">
        <w:t xml:space="preserve"> </w:t>
      </w:r>
    </w:p>
    <w:p w14:paraId="472981EF" w14:textId="77777777" w:rsidR="004339CF" w:rsidRDefault="004339CF" w:rsidP="004339CF">
      <w:pPr>
        <w:pStyle w:val="a0"/>
        <w:numPr>
          <w:ilvl w:val="0"/>
          <w:numId w:val="48"/>
        </w:numPr>
      </w:pPr>
      <w:r w:rsidRPr="00A27AD0">
        <w:t>«Налог на прибыль»</w:t>
      </w:r>
      <w:r>
        <w:t xml:space="preserve"> - на 23 930 тыс. руб.</w:t>
      </w:r>
    </w:p>
    <w:p w14:paraId="1E6A8FFC" w14:textId="77777777" w:rsidR="004339CF" w:rsidRDefault="004339CF" w:rsidP="004339CF">
      <w:pPr>
        <w:pStyle w:val="a0"/>
        <w:numPr>
          <w:ilvl w:val="0"/>
          <w:numId w:val="48"/>
        </w:numPr>
      </w:pPr>
      <w:r w:rsidRPr="00444DAB">
        <w:rPr>
          <w:color w:val="0D0D0D" w:themeColor="text1" w:themeTint="F2"/>
        </w:rPr>
        <w:t>«</w:t>
      </w:r>
      <w:r>
        <w:rPr>
          <w:color w:val="0D0D0D" w:themeColor="text1" w:themeTint="F2"/>
        </w:rPr>
        <w:t>А</w:t>
      </w:r>
      <w:r w:rsidRPr="00444DAB">
        <w:rPr>
          <w:color w:val="0D0D0D" w:themeColor="text1" w:themeTint="F2"/>
        </w:rPr>
        <w:t>мортизаци</w:t>
      </w:r>
      <w:r>
        <w:rPr>
          <w:color w:val="0D0D0D" w:themeColor="text1" w:themeTint="F2"/>
        </w:rPr>
        <w:t>я</w:t>
      </w:r>
      <w:r w:rsidRPr="00444DAB">
        <w:rPr>
          <w:color w:val="0D0D0D" w:themeColor="text1" w:themeTint="F2"/>
        </w:rPr>
        <w:t xml:space="preserve"> основных средств и нематериальных активов»</w:t>
      </w:r>
      <w:r>
        <w:rPr>
          <w:color w:val="0D0D0D" w:themeColor="text1" w:themeTint="F2"/>
        </w:rPr>
        <w:t xml:space="preserve"> - на 6 790 тыс. руб.</w:t>
      </w:r>
      <w:r w:rsidRPr="0084719C">
        <w:t xml:space="preserve"> </w:t>
      </w:r>
    </w:p>
    <w:p w14:paraId="79226812" w14:textId="77777777" w:rsidR="004339CF" w:rsidRDefault="004339CF" w:rsidP="004339CF">
      <w:pPr>
        <w:pStyle w:val="a0"/>
        <w:numPr>
          <w:ilvl w:val="0"/>
          <w:numId w:val="48"/>
        </w:numPr>
      </w:pPr>
      <w:r>
        <w:t>«</w:t>
      </w:r>
      <w:r w:rsidRPr="0084719C">
        <w:t>Аренда электросетевого комплекса</w:t>
      </w:r>
      <w:r>
        <w:t>» - на 3 950 тыс. руб.</w:t>
      </w:r>
    </w:p>
    <w:p w14:paraId="37FF7D37" w14:textId="77777777" w:rsidR="004339CF" w:rsidRPr="00E9259E" w:rsidRDefault="004339CF" w:rsidP="004339CF">
      <w:pPr>
        <w:pStyle w:val="a0"/>
        <w:numPr>
          <w:ilvl w:val="0"/>
          <w:numId w:val="48"/>
        </w:numPr>
      </w:pPr>
      <w:r>
        <w:t>«</w:t>
      </w:r>
      <w:r w:rsidRPr="00A27AD0">
        <w:t>Налог на имущество»</w:t>
      </w:r>
      <w:r>
        <w:t xml:space="preserve"> - на 3 555 тыс. руб.</w:t>
      </w:r>
    </w:p>
    <w:p w14:paraId="5F73786D" w14:textId="77777777" w:rsidR="004339CF" w:rsidRDefault="004339CF" w:rsidP="004339CF">
      <w:pPr>
        <w:pStyle w:val="a0"/>
      </w:pPr>
      <w:r>
        <w:t>Определенный Исполнителем размер расходов ниже принятого ДТР Томской области:</w:t>
      </w:r>
    </w:p>
    <w:p w14:paraId="6BDFD871" w14:textId="77777777" w:rsidR="004339CF" w:rsidRDefault="004339CF" w:rsidP="004339CF">
      <w:pPr>
        <w:pStyle w:val="a0"/>
        <w:numPr>
          <w:ilvl w:val="0"/>
          <w:numId w:val="48"/>
        </w:numPr>
      </w:pPr>
      <w:r>
        <w:t>«</w:t>
      </w:r>
      <w:r w:rsidRPr="00F626C0">
        <w:t>Оплата услуг ОАО "ФСК ЕЭС"</w:t>
      </w:r>
      <w:r>
        <w:t>» - на (15 393) тыс. руб.</w:t>
      </w:r>
    </w:p>
    <w:p w14:paraId="057F6802" w14:textId="77777777" w:rsidR="004339CF" w:rsidRDefault="004339CF" w:rsidP="004339CF">
      <w:pPr>
        <w:pStyle w:val="a0"/>
        <w:numPr>
          <w:ilvl w:val="0"/>
          <w:numId w:val="48"/>
        </w:numPr>
      </w:pPr>
      <w:r>
        <w:t>«</w:t>
      </w:r>
      <w:r w:rsidRPr="00E9259E">
        <w:t>Отчисления на социальные нужды»</w:t>
      </w:r>
      <w:r>
        <w:t xml:space="preserve"> - на (- 4 201) тыс. руб.</w:t>
      </w:r>
    </w:p>
    <w:p w14:paraId="03C5B912" w14:textId="77777777" w:rsidR="004339CF" w:rsidRDefault="004339CF" w:rsidP="004339CF">
      <w:pPr>
        <w:pStyle w:val="a0"/>
        <w:numPr>
          <w:ilvl w:val="0"/>
          <w:numId w:val="48"/>
        </w:numPr>
      </w:pPr>
      <w:r>
        <w:t>«</w:t>
      </w:r>
      <w:r w:rsidRPr="0084719C">
        <w:t>Прибыль на капитальные вложения</w:t>
      </w:r>
      <w:r>
        <w:t>» - на (- 3 703) тыс. руб.</w:t>
      </w:r>
    </w:p>
    <w:p w14:paraId="3667E8CE" w14:textId="53599EAF" w:rsidR="007928A1" w:rsidRDefault="007928A1" w:rsidP="004339CF">
      <w:pPr>
        <w:spacing w:before="200" w:line="360" w:lineRule="auto"/>
        <w:ind w:firstLine="567"/>
        <w:jc w:val="both"/>
        <w:rPr>
          <w:rFonts w:ascii="Myriad Pro" w:hAnsi="Myriad Pro"/>
          <w:sz w:val="26"/>
          <w:szCs w:val="26"/>
        </w:rPr>
      </w:pPr>
    </w:p>
    <w:p w14:paraId="447D4A87" w14:textId="77777777" w:rsidR="007928A1" w:rsidRDefault="007928A1" w:rsidP="007928A1">
      <w:pPr>
        <w:pStyle w:val="a5"/>
        <w:tabs>
          <w:tab w:val="left" w:pos="1134"/>
        </w:tabs>
        <w:spacing w:before="200" w:line="360" w:lineRule="auto"/>
        <w:ind w:left="0" w:firstLine="567"/>
        <w:jc w:val="both"/>
        <w:rPr>
          <w:rFonts w:ascii="Myriad Pro" w:hAnsi="Myriad Pro"/>
          <w:sz w:val="26"/>
          <w:szCs w:val="26"/>
        </w:rPr>
      </w:pPr>
      <w:r>
        <w:rPr>
          <w:rFonts w:ascii="Myriad Pro" w:hAnsi="Myriad Pro"/>
          <w:sz w:val="26"/>
          <w:szCs w:val="26"/>
        </w:rPr>
        <w:t xml:space="preserve">Исполнитель отмечает, что в соответствии с изменениями, внесенными </w:t>
      </w:r>
      <w:r>
        <w:rPr>
          <w:rFonts w:ascii="Myriad Pro" w:hAnsi="Myriad Pro"/>
          <w:sz w:val="26"/>
          <w:szCs w:val="26"/>
        </w:rPr>
        <w:br/>
        <w:t>в п. 28(5) Основ ценообразования №1178 постановлением Правительства РФ от 27.12.2019 № 1892 «О внесении изменений в некоторые акты Правительства Российской Федерации по вопросам государственного регулирования цен (тарифов)» с 30.12.2019 расходы на аренду помещений, аренду транспорта и аренду земельных участков определяются регулирующим органом в соответствии с пунктом 29 Основ ценообразования № 1178, а расходы на аренду объектов электроэнергетики, иных объектов производственного назначения, в том числе машин и механизмов, которые участвуют в процессе снабжения электрической энергией потребителей, - исходя из величины амортизации, налога на имущество и других установленных законодательством Российской Федерации обязательных платежей, связанных с владением имуществом, переданным в аренду.</w:t>
      </w:r>
    </w:p>
    <w:p w14:paraId="15A0F3BD" w14:textId="77777777" w:rsidR="007928A1" w:rsidRDefault="007928A1" w:rsidP="007928A1">
      <w:pPr>
        <w:pStyle w:val="a5"/>
        <w:tabs>
          <w:tab w:val="left" w:pos="1134"/>
        </w:tabs>
        <w:spacing w:before="400" w:line="360" w:lineRule="auto"/>
        <w:ind w:left="0" w:firstLine="567"/>
        <w:jc w:val="both"/>
        <w:rPr>
          <w:rFonts w:ascii="Myriad Pro" w:hAnsi="Myriad Pro"/>
          <w:sz w:val="26"/>
          <w:szCs w:val="26"/>
        </w:rPr>
      </w:pPr>
      <w:r>
        <w:rPr>
          <w:rFonts w:ascii="Myriad Pro" w:hAnsi="Myriad Pro"/>
          <w:sz w:val="26"/>
          <w:szCs w:val="26"/>
        </w:rPr>
        <w:t>Согласно ст. 39.7 Земельного кодекса РФ размер арендной платы за земельный участок, находящийся в государственной или муниципальной собственности, устанавливается:</w:t>
      </w:r>
    </w:p>
    <w:p w14:paraId="5AB35334" w14:textId="77777777" w:rsidR="007928A1" w:rsidRDefault="007928A1" w:rsidP="007928A1">
      <w:pPr>
        <w:pStyle w:val="a0"/>
      </w:pPr>
      <w:r>
        <w:t>Правительством Российской Федерации в отношении земельных участков, находящихся в федеральной собственности;</w:t>
      </w:r>
    </w:p>
    <w:p w14:paraId="2C8BDEEA" w14:textId="77777777" w:rsidR="007928A1" w:rsidRDefault="007928A1" w:rsidP="007928A1">
      <w:pPr>
        <w:pStyle w:val="a0"/>
      </w:pPr>
      <w:r>
        <w:t>Органом государственной власти субъекта Российской Федерации в отношении земельных участков, находящихся в собственности субъекта Российской Федерации, и земельных участков, государственная собственность на которые не разграничена;</w:t>
      </w:r>
    </w:p>
    <w:p w14:paraId="0CF37580" w14:textId="77777777" w:rsidR="007928A1" w:rsidRDefault="007928A1" w:rsidP="007928A1">
      <w:pPr>
        <w:pStyle w:val="a0"/>
      </w:pPr>
      <w:r>
        <w:t>Органом местного самоуправления в отношении земельных участков, находящихся в муниципальной собственности.</w:t>
      </w:r>
    </w:p>
    <w:p w14:paraId="2938C87A" w14:textId="16BE4525" w:rsidR="00821F28" w:rsidRPr="00821F28" w:rsidRDefault="00821F28" w:rsidP="006E6A52">
      <w:pPr>
        <w:spacing w:line="360" w:lineRule="auto"/>
        <w:ind w:firstLine="567"/>
        <w:contextualSpacing/>
        <w:jc w:val="both"/>
        <w:rPr>
          <w:rFonts w:ascii="Myriad Pro" w:hAnsi="Myriad Pro" w:cs="Myriad Pro"/>
          <w:color w:val="0D0D0D" w:themeColor="text1" w:themeTint="F2"/>
          <w:sz w:val="26"/>
          <w:szCs w:val="26"/>
        </w:rPr>
      </w:pPr>
      <w:r w:rsidRPr="003A4414">
        <w:rPr>
          <w:rFonts w:ascii="Myriad Pro" w:hAnsi="Myriad Pro"/>
          <w:color w:val="0D0D0D" w:themeColor="text1" w:themeTint="F2"/>
          <w:sz w:val="26"/>
          <w:szCs w:val="26"/>
        </w:rPr>
        <w:t xml:space="preserve">Исполнителем </w:t>
      </w:r>
      <w:r w:rsidRPr="003A4414">
        <w:rPr>
          <w:rFonts w:ascii="Myriad Pro" w:hAnsi="Myriad Pro" w:cs="Myriad Pro"/>
          <w:color w:val="0D0D0D" w:themeColor="text1" w:themeTint="F2"/>
          <w:sz w:val="26"/>
          <w:szCs w:val="26"/>
        </w:rPr>
        <w:t>стоимость электрической энергии (мощности), приобретаемой в целях компенсации потерь электрической энергии, определена в размере 1 199</w:t>
      </w:r>
      <w:r w:rsidR="00BC4D42" w:rsidRPr="003A4414">
        <w:rPr>
          <w:rFonts w:ascii="Myriad Pro" w:hAnsi="Myriad Pro" w:cs="Myriad Pro"/>
          <w:color w:val="0D0D0D" w:themeColor="text1" w:themeTint="F2"/>
          <w:sz w:val="26"/>
          <w:szCs w:val="26"/>
        </w:rPr>
        <w:t> </w:t>
      </w:r>
      <w:r w:rsidRPr="003A4414">
        <w:rPr>
          <w:rFonts w:ascii="Myriad Pro" w:hAnsi="Myriad Pro" w:cs="Myriad Pro"/>
          <w:color w:val="0D0D0D" w:themeColor="text1" w:themeTint="F2"/>
          <w:sz w:val="26"/>
          <w:szCs w:val="26"/>
        </w:rPr>
        <w:t>8</w:t>
      </w:r>
      <w:r w:rsidR="00BC4D42" w:rsidRPr="003A4414">
        <w:rPr>
          <w:rFonts w:ascii="Myriad Pro" w:hAnsi="Myriad Pro" w:cs="Myriad Pro"/>
          <w:color w:val="0D0D0D" w:themeColor="text1" w:themeTint="F2"/>
          <w:sz w:val="26"/>
          <w:szCs w:val="26"/>
        </w:rPr>
        <w:t xml:space="preserve">30 </w:t>
      </w:r>
      <w:r w:rsidRPr="003A4414">
        <w:rPr>
          <w:rFonts w:ascii="Myriad Pro" w:hAnsi="Myriad Pro" w:cs="Myriad Pro"/>
          <w:color w:val="0D0D0D" w:themeColor="text1" w:themeTint="F2"/>
          <w:sz w:val="26"/>
          <w:szCs w:val="26"/>
        </w:rPr>
        <w:t>тыс. рублей, что на 57 839 тыс. руб. выше утвержденного уровня (1 141</w:t>
      </w:r>
      <w:r w:rsidR="00AE262E">
        <w:rPr>
          <w:rFonts w:ascii="Myriad Pro" w:hAnsi="Myriad Pro" w:cs="Myriad Pro"/>
          <w:color w:val="0D0D0D" w:themeColor="text1" w:themeTint="F2"/>
          <w:sz w:val="26"/>
          <w:szCs w:val="26"/>
        </w:rPr>
        <w:t> </w:t>
      </w:r>
      <w:r w:rsidRPr="003A4414">
        <w:rPr>
          <w:rFonts w:ascii="Myriad Pro" w:hAnsi="Myriad Pro" w:cs="Myriad Pro"/>
          <w:color w:val="0D0D0D" w:themeColor="text1" w:themeTint="F2"/>
          <w:sz w:val="26"/>
          <w:szCs w:val="26"/>
        </w:rPr>
        <w:t>987</w:t>
      </w:r>
      <w:r w:rsidR="00AE262E">
        <w:rPr>
          <w:rFonts w:ascii="Myriad Pro" w:hAnsi="Myriad Pro" w:cs="Myriad Pro"/>
          <w:color w:val="0D0D0D" w:themeColor="text1" w:themeTint="F2"/>
          <w:sz w:val="26"/>
          <w:szCs w:val="26"/>
        </w:rPr>
        <w:t> </w:t>
      </w:r>
      <w:r w:rsidRPr="003A4414">
        <w:rPr>
          <w:rFonts w:ascii="Myriad Pro" w:hAnsi="Myriad Pro" w:cs="Myriad Pro"/>
          <w:color w:val="0D0D0D" w:themeColor="text1" w:themeTint="F2"/>
          <w:sz w:val="26"/>
          <w:szCs w:val="26"/>
        </w:rPr>
        <w:t xml:space="preserve">тыс. руб.). </w:t>
      </w:r>
    </w:p>
    <w:p w14:paraId="3B253DD4" w14:textId="77777777" w:rsidR="00CA390C" w:rsidRDefault="00CA390C" w:rsidP="007928A1">
      <w:pPr>
        <w:pStyle w:val="a0"/>
        <w:numPr>
          <w:ilvl w:val="0"/>
          <w:numId w:val="0"/>
        </w:numPr>
        <w:ind w:left="720" w:hanging="360"/>
        <w:rPr>
          <w:bCs w:val="0"/>
          <w:sz w:val="12"/>
        </w:rPr>
      </w:pPr>
    </w:p>
    <w:p w14:paraId="0BE9050D" w14:textId="77777777" w:rsidR="007928A1" w:rsidRDefault="007928A1" w:rsidP="007928A1">
      <w:pPr>
        <w:pStyle w:val="a"/>
        <w:numPr>
          <w:ilvl w:val="0"/>
          <w:numId w:val="0"/>
        </w:numPr>
        <w:spacing w:after="0"/>
        <w:ind w:firstLine="709"/>
      </w:pPr>
      <w:r w:rsidRPr="00130C33">
        <w:t xml:space="preserve">Экспертиза обоснованности корректировок необходимой валовой выручки ПАО «ТРК», </w:t>
      </w:r>
      <w:r>
        <w:t>принятых ДТР Томской области</w:t>
      </w:r>
      <w:r w:rsidRPr="00130C33">
        <w:t xml:space="preserve"> при определении </w:t>
      </w:r>
      <w:r>
        <w:t>НВВ ПАО «ТРК»</w:t>
      </w:r>
      <w:r w:rsidRPr="00130C33">
        <w:t xml:space="preserve"> на 2019 год</w:t>
      </w:r>
      <w:r>
        <w:t xml:space="preserve"> представлена в разделе «</w:t>
      </w:r>
      <w:r w:rsidRPr="00130C33">
        <w:t>Экспертиза обоснованности корректировок необходимой валовой выручки ПАО «ТРК», проведенных Департаментом тарифного регулирования Томской области при определении необходимой валовой выручки на 2019 год</w:t>
      </w:r>
      <w:r>
        <w:t>» настоящего Отчета.</w:t>
      </w:r>
    </w:p>
    <w:p w14:paraId="5CD3A01E" w14:textId="67838229" w:rsidR="007928A1" w:rsidRPr="00B47A25" w:rsidRDefault="007928A1" w:rsidP="00C76188">
      <w:pPr>
        <w:pStyle w:val="a0"/>
        <w:numPr>
          <w:ilvl w:val="0"/>
          <w:numId w:val="0"/>
        </w:numPr>
        <w:ind w:left="720" w:hanging="360"/>
        <w:rPr>
          <w:sz w:val="12"/>
        </w:rPr>
        <w:sectPr w:rsidR="007928A1" w:rsidRPr="00B47A25" w:rsidSect="002E60C4">
          <w:headerReference w:type="default" r:id="rId14"/>
          <w:footerReference w:type="default" r:id="rId15"/>
          <w:pgSz w:w="11906" w:h="16838"/>
          <w:pgMar w:top="1134" w:right="851" w:bottom="1134" w:left="1701" w:header="709" w:footer="709" w:gutter="0"/>
          <w:cols w:space="708"/>
          <w:docGrid w:linePitch="360"/>
        </w:sectPr>
      </w:pPr>
    </w:p>
    <w:p w14:paraId="3DB28AB9" w14:textId="5E7652C5" w:rsidR="00EF6864" w:rsidRDefault="00EF6864" w:rsidP="00B47A25">
      <w:pPr>
        <w:keepNext/>
        <w:spacing w:line="360" w:lineRule="auto"/>
        <w:jc w:val="center"/>
        <w:rPr>
          <w:rFonts w:ascii="Myriad Pro" w:eastAsia="Calibri" w:hAnsi="Myriad Pro"/>
          <w:b/>
          <w:bCs/>
          <w:sz w:val="26"/>
          <w:szCs w:val="26"/>
        </w:rPr>
      </w:pPr>
      <w:r w:rsidRPr="00B700F6">
        <w:rPr>
          <w:rFonts w:ascii="Myriad Pro" w:hAnsi="Myriad Pro"/>
          <w:b/>
          <w:bCs/>
          <w:color w:val="0D0D0D" w:themeColor="text1" w:themeTint="F2"/>
          <w:sz w:val="26"/>
          <w:szCs w:val="26"/>
        </w:rPr>
        <w:t>Результаты выполненной Исполнителем экспертизы</w:t>
      </w:r>
      <w:r>
        <w:rPr>
          <w:rFonts w:ascii="Myriad Pro" w:hAnsi="Myriad Pro"/>
          <w:b/>
          <w:bCs/>
          <w:color w:val="0D0D0D" w:themeColor="text1" w:themeTint="F2"/>
          <w:sz w:val="26"/>
          <w:szCs w:val="26"/>
        </w:rPr>
        <w:t xml:space="preserve"> </w:t>
      </w:r>
      <w:r w:rsidRPr="00B700F6">
        <w:rPr>
          <w:rFonts w:ascii="Myriad Pro" w:hAnsi="Myriad Pro"/>
          <w:b/>
          <w:bCs/>
          <w:color w:val="0D0D0D" w:themeColor="text1" w:themeTint="F2"/>
          <w:sz w:val="26"/>
          <w:szCs w:val="26"/>
        </w:rPr>
        <w:t xml:space="preserve">обоснованности </w:t>
      </w:r>
      <w:r w:rsidRPr="00B700F6">
        <w:rPr>
          <w:rFonts w:ascii="Myriad Pro" w:hAnsi="Myriad Pro"/>
          <w:b/>
          <w:bCs/>
          <w:sz w:val="26"/>
          <w:szCs w:val="26"/>
        </w:rPr>
        <w:t xml:space="preserve">уровня </w:t>
      </w:r>
      <w:r>
        <w:rPr>
          <w:rFonts w:ascii="Myriad Pro" w:hAnsi="Myriad Pro"/>
          <w:b/>
          <w:bCs/>
          <w:sz w:val="26"/>
          <w:szCs w:val="26"/>
        </w:rPr>
        <w:t>не</w:t>
      </w:r>
      <w:r w:rsidRPr="00B700F6">
        <w:rPr>
          <w:rFonts w:ascii="Myriad Pro" w:hAnsi="Myriad Pro"/>
          <w:b/>
          <w:bCs/>
          <w:sz w:val="26"/>
          <w:szCs w:val="26"/>
        </w:rPr>
        <w:t>подконтрольных расходов</w:t>
      </w:r>
      <w:r>
        <w:rPr>
          <w:rFonts w:ascii="Myriad Pro" w:hAnsi="Myriad Pro"/>
          <w:b/>
          <w:bCs/>
          <w:sz w:val="26"/>
          <w:szCs w:val="26"/>
        </w:rPr>
        <w:t xml:space="preserve"> </w:t>
      </w:r>
      <w:r w:rsidR="001656CD">
        <w:rPr>
          <w:rFonts w:ascii="Myriad Pro" w:hAnsi="Myriad Pro"/>
          <w:b/>
          <w:bCs/>
          <w:sz w:val="26"/>
          <w:szCs w:val="26"/>
        </w:rPr>
        <w:br/>
      </w:r>
      <w:r w:rsidRPr="00B700F6">
        <w:rPr>
          <w:rFonts w:ascii="Myriad Pro" w:hAnsi="Myriad Pro"/>
          <w:b/>
          <w:bCs/>
          <w:sz w:val="26"/>
          <w:szCs w:val="26"/>
        </w:rPr>
        <w:t xml:space="preserve"> по статьям расходов</w:t>
      </w:r>
      <w:r w:rsidRPr="00B700F6">
        <w:rPr>
          <w:rFonts w:ascii="Myriad Pro" w:eastAsia="Calibri" w:hAnsi="Myriad Pro"/>
          <w:b/>
          <w:bCs/>
          <w:sz w:val="26"/>
          <w:szCs w:val="26"/>
        </w:rPr>
        <w:t xml:space="preserve"> на 2019 г.</w:t>
      </w:r>
    </w:p>
    <w:tbl>
      <w:tblPr>
        <w:tblW w:w="14553" w:type="dxa"/>
        <w:tblLook w:val="04A0" w:firstRow="1" w:lastRow="0" w:firstColumn="1" w:lastColumn="0" w:noHBand="0" w:noVBand="1"/>
      </w:tblPr>
      <w:tblGrid>
        <w:gridCol w:w="988"/>
        <w:gridCol w:w="3001"/>
        <w:gridCol w:w="1319"/>
        <w:gridCol w:w="3063"/>
        <w:gridCol w:w="1966"/>
        <w:gridCol w:w="1872"/>
        <w:gridCol w:w="2344"/>
      </w:tblGrid>
      <w:tr w:rsidR="004339CF" w:rsidRPr="00F629E0" w14:paraId="61DF4330" w14:textId="77777777" w:rsidTr="009E310E">
        <w:trPr>
          <w:trHeight w:val="469"/>
        </w:trPr>
        <w:tc>
          <w:tcPr>
            <w:tcW w:w="98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EDF0EDA" w14:textId="77777777" w:rsidR="004339CF" w:rsidRPr="00791A67" w:rsidRDefault="004339CF" w:rsidP="009E310E">
            <w:pPr>
              <w:jc w:val="center"/>
              <w:rPr>
                <w:rFonts w:ascii="Myriad Pro" w:hAnsi="Myriad Pro"/>
                <w:b/>
                <w:bCs/>
                <w:color w:val="FFFFFF" w:themeColor="background1"/>
                <w:sz w:val="18"/>
                <w:szCs w:val="18"/>
              </w:rPr>
            </w:pPr>
            <w:bookmarkStart w:id="37" w:name="_Hlk45231383"/>
            <w:r w:rsidRPr="00F629E0">
              <w:rPr>
                <w:rFonts w:ascii="Myriad Pro" w:hAnsi="Myriad Pro"/>
                <w:b/>
                <w:bCs/>
                <w:color w:val="FFFFFF" w:themeColor="background1"/>
                <w:sz w:val="18"/>
                <w:szCs w:val="18"/>
              </w:rPr>
              <w:t>№</w:t>
            </w:r>
            <w:r w:rsidRPr="00F629E0">
              <w:rPr>
                <w:rFonts w:ascii="Myriad Pro" w:hAnsi="Myriad Pro"/>
                <w:b/>
                <w:bCs/>
                <w:color w:val="FFFFFF" w:themeColor="background1"/>
                <w:sz w:val="18"/>
                <w:szCs w:val="18"/>
              </w:rPr>
              <w:br/>
              <w:t>п/п</w:t>
            </w:r>
          </w:p>
        </w:tc>
        <w:tc>
          <w:tcPr>
            <w:tcW w:w="300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E49CA04" w14:textId="77777777" w:rsidR="004339CF" w:rsidRPr="00F629E0" w:rsidRDefault="004339CF" w:rsidP="009E310E">
            <w:pPr>
              <w:jc w:val="center"/>
              <w:rPr>
                <w:rFonts w:ascii="Myriad Pro" w:hAnsi="Myriad Pro"/>
                <w:b/>
                <w:bCs/>
                <w:color w:val="FFFFFF" w:themeColor="background1"/>
                <w:sz w:val="18"/>
                <w:szCs w:val="18"/>
              </w:rPr>
            </w:pPr>
            <w:r w:rsidRPr="002F1FF8">
              <w:rPr>
                <w:rFonts w:ascii="Myriad Pro" w:hAnsi="Myriad Pro"/>
                <w:b/>
                <w:bCs/>
                <w:color w:val="FFFFFF" w:themeColor="background1"/>
                <w:sz w:val="18"/>
                <w:szCs w:val="18"/>
              </w:rPr>
              <w:t>Показатель</w:t>
            </w:r>
          </w:p>
        </w:tc>
        <w:tc>
          <w:tcPr>
            <w:tcW w:w="1319"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FD7C900" w14:textId="77777777" w:rsidR="004339CF" w:rsidRPr="00F629E0" w:rsidRDefault="004339CF" w:rsidP="009E310E">
            <w:pPr>
              <w:jc w:val="center"/>
              <w:rPr>
                <w:rFonts w:ascii="Myriad Pro" w:hAnsi="Myriad Pro"/>
                <w:b/>
                <w:bCs/>
                <w:color w:val="FFFFFF" w:themeColor="background1"/>
                <w:sz w:val="18"/>
                <w:szCs w:val="18"/>
              </w:rPr>
            </w:pPr>
            <w:r w:rsidRPr="00F629E0">
              <w:rPr>
                <w:rFonts w:ascii="Myriad Pro" w:hAnsi="Myriad Pro"/>
                <w:b/>
                <w:bCs/>
                <w:color w:val="FFFFFF" w:themeColor="background1"/>
                <w:sz w:val="18"/>
                <w:szCs w:val="18"/>
              </w:rPr>
              <w:t>Ед. изм.</w:t>
            </w:r>
          </w:p>
        </w:tc>
        <w:tc>
          <w:tcPr>
            <w:tcW w:w="306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4470521" w14:textId="77777777" w:rsidR="004339CF" w:rsidRPr="00F629E0" w:rsidRDefault="004339CF" w:rsidP="009E310E">
            <w:pPr>
              <w:jc w:val="center"/>
              <w:rPr>
                <w:rFonts w:ascii="Myriad Pro" w:hAnsi="Myriad Pro"/>
                <w:b/>
                <w:bCs/>
                <w:color w:val="FFFFFF" w:themeColor="background1"/>
                <w:sz w:val="18"/>
                <w:szCs w:val="18"/>
              </w:rPr>
            </w:pPr>
            <w:r w:rsidRPr="00F629E0">
              <w:rPr>
                <w:rFonts w:ascii="Myriad Pro" w:hAnsi="Myriad Pro"/>
                <w:b/>
                <w:bCs/>
                <w:color w:val="FFFFFF" w:themeColor="background1"/>
                <w:sz w:val="18"/>
                <w:szCs w:val="18"/>
              </w:rPr>
              <w:t>Перерасчет ПАО «ТРК» по запросу ДТР Томской области на 2019 год</w:t>
            </w:r>
          </w:p>
        </w:tc>
        <w:tc>
          <w:tcPr>
            <w:tcW w:w="196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39C8DD8" w14:textId="77777777" w:rsidR="004339CF" w:rsidRPr="00F629E0" w:rsidRDefault="004339CF" w:rsidP="009E310E">
            <w:pPr>
              <w:jc w:val="center"/>
              <w:rPr>
                <w:rFonts w:ascii="Myriad Pro" w:hAnsi="Myriad Pro"/>
                <w:b/>
                <w:bCs/>
                <w:color w:val="FFFFFF" w:themeColor="background1"/>
                <w:sz w:val="18"/>
                <w:szCs w:val="18"/>
              </w:rPr>
            </w:pPr>
            <w:r w:rsidRPr="00F629E0">
              <w:rPr>
                <w:rFonts w:ascii="Myriad Pro" w:hAnsi="Myriad Pro"/>
                <w:b/>
                <w:bCs/>
                <w:color w:val="FFFFFF" w:themeColor="background1"/>
                <w:sz w:val="18"/>
                <w:szCs w:val="18"/>
              </w:rPr>
              <w:t>ТБР на 2019 год</w:t>
            </w:r>
          </w:p>
        </w:tc>
        <w:tc>
          <w:tcPr>
            <w:tcW w:w="187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7FA5C8E" w14:textId="77777777" w:rsidR="004339CF" w:rsidRPr="00F629E0" w:rsidRDefault="004339CF" w:rsidP="009E310E">
            <w:pPr>
              <w:jc w:val="center"/>
              <w:rPr>
                <w:rFonts w:ascii="Myriad Pro" w:hAnsi="Myriad Pro"/>
                <w:b/>
                <w:bCs/>
                <w:color w:val="FFFFFF" w:themeColor="background1"/>
                <w:sz w:val="18"/>
                <w:szCs w:val="18"/>
              </w:rPr>
            </w:pPr>
            <w:r w:rsidRPr="00F629E0">
              <w:rPr>
                <w:rFonts w:ascii="Myriad Pro" w:hAnsi="Myriad Pro"/>
                <w:b/>
                <w:bCs/>
                <w:color w:val="FFFFFF" w:themeColor="background1"/>
                <w:sz w:val="18"/>
                <w:szCs w:val="18"/>
              </w:rPr>
              <w:t>расчет Исполнителя</w:t>
            </w:r>
          </w:p>
        </w:tc>
        <w:tc>
          <w:tcPr>
            <w:tcW w:w="234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ABD7932" w14:textId="77777777" w:rsidR="004339CF" w:rsidRPr="00F629E0" w:rsidRDefault="004339CF" w:rsidP="009E310E">
            <w:pPr>
              <w:jc w:val="center"/>
              <w:rPr>
                <w:rFonts w:ascii="Myriad Pro" w:hAnsi="Myriad Pro"/>
                <w:b/>
                <w:bCs/>
                <w:color w:val="FFFFFF" w:themeColor="background1"/>
                <w:sz w:val="18"/>
                <w:szCs w:val="18"/>
              </w:rPr>
            </w:pPr>
            <w:r w:rsidRPr="00F629E0">
              <w:rPr>
                <w:rFonts w:ascii="Myriad Pro" w:hAnsi="Myriad Pro"/>
                <w:b/>
                <w:bCs/>
                <w:color w:val="FFFFFF" w:themeColor="background1"/>
                <w:sz w:val="18"/>
                <w:szCs w:val="18"/>
              </w:rPr>
              <w:t>Отклонение расчета Исполнителя от ТБР 2019</w:t>
            </w:r>
          </w:p>
        </w:tc>
      </w:tr>
      <w:tr w:rsidR="004339CF" w:rsidRPr="00F629E0" w14:paraId="51427E27" w14:textId="77777777" w:rsidTr="009E310E">
        <w:trPr>
          <w:trHeight w:val="469"/>
        </w:trPr>
        <w:tc>
          <w:tcPr>
            <w:tcW w:w="98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D2161FA" w14:textId="77777777" w:rsidR="004339CF" w:rsidRPr="00F629E0" w:rsidRDefault="004339CF" w:rsidP="009E310E">
            <w:pPr>
              <w:rPr>
                <w:rFonts w:ascii="Myriad Pro" w:hAnsi="Myriad Pro"/>
                <w:b/>
                <w:bCs/>
                <w:color w:val="FFFFFF" w:themeColor="background1"/>
                <w:sz w:val="18"/>
                <w:szCs w:val="18"/>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4B88FFC" w14:textId="77777777" w:rsidR="004339CF" w:rsidRPr="00F629E0" w:rsidRDefault="004339CF" w:rsidP="009E310E">
            <w:pPr>
              <w:rPr>
                <w:rFonts w:ascii="Myriad Pro" w:hAnsi="Myriad Pro"/>
                <w:b/>
                <w:bCs/>
                <w:color w:val="FFFFFF" w:themeColor="background1"/>
                <w:sz w:val="18"/>
                <w:szCs w:val="18"/>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7787A10" w14:textId="77777777" w:rsidR="004339CF" w:rsidRPr="00F629E0" w:rsidRDefault="004339CF" w:rsidP="009E310E">
            <w:pPr>
              <w:rPr>
                <w:rFonts w:ascii="Myriad Pro" w:hAnsi="Myriad Pro"/>
                <w:b/>
                <w:bCs/>
                <w:color w:val="FFFFFF" w:themeColor="background1"/>
                <w:sz w:val="18"/>
                <w:szCs w:val="18"/>
              </w:rPr>
            </w:pPr>
          </w:p>
        </w:tc>
        <w:tc>
          <w:tcPr>
            <w:tcW w:w="306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3EF5E2D" w14:textId="77777777" w:rsidR="004339CF" w:rsidRPr="00F629E0" w:rsidRDefault="004339CF" w:rsidP="009E310E">
            <w:pPr>
              <w:rPr>
                <w:rFonts w:ascii="Myriad Pro" w:hAnsi="Myriad Pro"/>
                <w:b/>
                <w:bCs/>
                <w:color w:val="FFFFFF" w:themeColor="background1"/>
                <w:sz w:val="18"/>
                <w:szCs w:val="18"/>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0FCBE31" w14:textId="77777777" w:rsidR="004339CF" w:rsidRPr="00F629E0" w:rsidRDefault="004339CF" w:rsidP="009E310E">
            <w:pPr>
              <w:rPr>
                <w:rFonts w:ascii="Myriad Pro" w:hAnsi="Myriad Pro"/>
                <w:b/>
                <w:bCs/>
                <w:color w:val="FFFFFF" w:themeColor="background1"/>
                <w:sz w:val="18"/>
                <w:szCs w:val="18"/>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B19091B" w14:textId="77777777" w:rsidR="004339CF" w:rsidRPr="00F629E0" w:rsidRDefault="004339CF" w:rsidP="009E310E">
            <w:pPr>
              <w:rPr>
                <w:rFonts w:ascii="Myriad Pro" w:hAnsi="Myriad Pro"/>
                <w:b/>
                <w:bCs/>
                <w:color w:val="FFFFFF" w:themeColor="background1"/>
                <w:sz w:val="18"/>
                <w:szCs w:val="18"/>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A7F5091" w14:textId="77777777" w:rsidR="004339CF" w:rsidRPr="00F629E0" w:rsidRDefault="004339CF" w:rsidP="009E310E">
            <w:pPr>
              <w:rPr>
                <w:rFonts w:ascii="Myriad Pro" w:hAnsi="Myriad Pro"/>
                <w:b/>
                <w:bCs/>
                <w:color w:val="FFFFFF" w:themeColor="background1"/>
                <w:sz w:val="18"/>
                <w:szCs w:val="18"/>
              </w:rPr>
            </w:pPr>
          </w:p>
        </w:tc>
      </w:tr>
      <w:tr w:rsidR="004339CF" w:rsidRPr="00F629E0" w14:paraId="00425440" w14:textId="77777777" w:rsidTr="009E310E">
        <w:trPr>
          <w:trHeight w:val="20"/>
        </w:trPr>
        <w:tc>
          <w:tcPr>
            <w:tcW w:w="98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EEE6FD6" w14:textId="77777777" w:rsidR="004339CF" w:rsidRPr="00F629E0" w:rsidRDefault="004339CF" w:rsidP="009E310E">
            <w:pPr>
              <w:jc w:val="center"/>
              <w:rPr>
                <w:rFonts w:ascii="Myriad Pro" w:hAnsi="Myriad Pro"/>
                <w:b/>
                <w:bCs/>
                <w:color w:val="FFFFFF" w:themeColor="background1"/>
                <w:sz w:val="18"/>
                <w:szCs w:val="18"/>
              </w:rPr>
            </w:pPr>
            <w:r w:rsidRPr="00F629E0">
              <w:rPr>
                <w:rFonts w:ascii="Myriad Pro" w:hAnsi="Myriad Pro"/>
                <w:b/>
                <w:bCs/>
                <w:color w:val="FFFFFF" w:themeColor="background1"/>
                <w:sz w:val="18"/>
                <w:szCs w:val="18"/>
              </w:rPr>
              <w:t>1</w:t>
            </w:r>
          </w:p>
        </w:tc>
        <w:tc>
          <w:tcPr>
            <w:tcW w:w="30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C45647F" w14:textId="77777777" w:rsidR="004339CF" w:rsidRPr="00094AE1" w:rsidRDefault="004339CF" w:rsidP="009E310E">
            <w:pPr>
              <w:jc w:val="center"/>
              <w:rPr>
                <w:rFonts w:ascii="Myriad Pro" w:hAnsi="Myriad Pro"/>
                <w:b/>
                <w:bCs/>
                <w:color w:val="FFFFFF" w:themeColor="background1"/>
                <w:sz w:val="18"/>
                <w:szCs w:val="18"/>
              </w:rPr>
            </w:pPr>
            <w:r w:rsidRPr="00791A67">
              <w:rPr>
                <w:rFonts w:ascii="Myriad Pro" w:hAnsi="Myriad Pro"/>
                <w:b/>
                <w:bCs/>
                <w:color w:val="FFFFFF" w:themeColor="background1"/>
                <w:sz w:val="18"/>
                <w:szCs w:val="18"/>
              </w:rPr>
              <w:t>2</w:t>
            </w:r>
          </w:p>
        </w:tc>
        <w:tc>
          <w:tcPr>
            <w:tcW w:w="131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D2D2A70" w14:textId="77777777" w:rsidR="004339CF" w:rsidRPr="00F629E0" w:rsidRDefault="004339CF" w:rsidP="009E310E">
            <w:pPr>
              <w:jc w:val="center"/>
              <w:rPr>
                <w:rFonts w:ascii="Myriad Pro" w:hAnsi="Myriad Pro"/>
                <w:b/>
                <w:bCs/>
                <w:color w:val="FFFFFF" w:themeColor="background1"/>
                <w:sz w:val="18"/>
                <w:szCs w:val="18"/>
              </w:rPr>
            </w:pPr>
            <w:r w:rsidRPr="002F1FF8">
              <w:rPr>
                <w:rFonts w:ascii="Myriad Pro" w:hAnsi="Myriad Pro"/>
                <w:b/>
                <w:bCs/>
                <w:color w:val="FFFFFF" w:themeColor="background1"/>
                <w:sz w:val="18"/>
                <w:szCs w:val="18"/>
              </w:rPr>
              <w:t>3</w:t>
            </w:r>
          </w:p>
        </w:tc>
        <w:tc>
          <w:tcPr>
            <w:tcW w:w="306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8C1DD69" w14:textId="77777777" w:rsidR="004339CF" w:rsidRPr="00F629E0" w:rsidRDefault="004339CF" w:rsidP="009E310E">
            <w:pPr>
              <w:jc w:val="center"/>
              <w:rPr>
                <w:rFonts w:ascii="Myriad Pro" w:hAnsi="Myriad Pro"/>
                <w:b/>
                <w:bCs/>
                <w:color w:val="FFFFFF" w:themeColor="background1"/>
                <w:sz w:val="18"/>
                <w:szCs w:val="18"/>
              </w:rPr>
            </w:pPr>
            <w:r w:rsidRPr="00F629E0">
              <w:rPr>
                <w:rFonts w:ascii="Myriad Pro" w:hAnsi="Myriad Pro"/>
                <w:b/>
                <w:bCs/>
                <w:color w:val="FFFFFF" w:themeColor="background1"/>
                <w:sz w:val="18"/>
                <w:szCs w:val="18"/>
              </w:rPr>
              <w:t>4</w:t>
            </w:r>
          </w:p>
        </w:tc>
        <w:tc>
          <w:tcPr>
            <w:tcW w:w="19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057CD01" w14:textId="77777777" w:rsidR="004339CF" w:rsidRPr="00F629E0" w:rsidRDefault="004339CF" w:rsidP="009E310E">
            <w:pPr>
              <w:jc w:val="center"/>
              <w:rPr>
                <w:rFonts w:ascii="Myriad Pro" w:hAnsi="Myriad Pro"/>
                <w:b/>
                <w:bCs/>
                <w:color w:val="FFFFFF" w:themeColor="background1"/>
                <w:sz w:val="18"/>
                <w:szCs w:val="18"/>
              </w:rPr>
            </w:pPr>
            <w:r w:rsidRPr="00F629E0">
              <w:rPr>
                <w:rFonts w:ascii="Myriad Pro" w:hAnsi="Myriad Pro"/>
                <w:b/>
                <w:bCs/>
                <w:color w:val="FFFFFF" w:themeColor="background1"/>
                <w:sz w:val="18"/>
                <w:szCs w:val="18"/>
              </w:rPr>
              <w:t>5</w:t>
            </w:r>
          </w:p>
        </w:tc>
        <w:tc>
          <w:tcPr>
            <w:tcW w:w="18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3605A42" w14:textId="77777777" w:rsidR="004339CF" w:rsidRPr="00F629E0" w:rsidRDefault="004339CF" w:rsidP="009E310E">
            <w:pPr>
              <w:jc w:val="center"/>
              <w:rPr>
                <w:rFonts w:ascii="Myriad Pro" w:hAnsi="Myriad Pro"/>
                <w:b/>
                <w:bCs/>
                <w:color w:val="FFFFFF" w:themeColor="background1"/>
                <w:sz w:val="18"/>
                <w:szCs w:val="18"/>
              </w:rPr>
            </w:pPr>
            <w:r w:rsidRPr="00F629E0">
              <w:rPr>
                <w:rFonts w:ascii="Myriad Pro" w:hAnsi="Myriad Pro"/>
                <w:b/>
                <w:bCs/>
                <w:color w:val="FFFFFF" w:themeColor="background1"/>
                <w:sz w:val="18"/>
                <w:szCs w:val="18"/>
              </w:rPr>
              <w:t>7</w:t>
            </w:r>
          </w:p>
        </w:tc>
        <w:tc>
          <w:tcPr>
            <w:tcW w:w="234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27366F9" w14:textId="77777777" w:rsidR="004339CF" w:rsidRPr="00F629E0" w:rsidRDefault="004339CF" w:rsidP="009E310E">
            <w:pPr>
              <w:jc w:val="center"/>
              <w:rPr>
                <w:rFonts w:ascii="Myriad Pro" w:hAnsi="Myriad Pro"/>
                <w:b/>
                <w:bCs/>
                <w:color w:val="FFFFFF" w:themeColor="background1"/>
                <w:sz w:val="18"/>
                <w:szCs w:val="18"/>
              </w:rPr>
            </w:pPr>
            <w:r w:rsidRPr="00F629E0">
              <w:rPr>
                <w:rFonts w:ascii="Myriad Pro" w:hAnsi="Myriad Pro"/>
                <w:b/>
                <w:bCs/>
                <w:color w:val="FFFFFF" w:themeColor="background1"/>
                <w:sz w:val="18"/>
                <w:szCs w:val="18"/>
              </w:rPr>
              <w:t>8</w:t>
            </w:r>
          </w:p>
        </w:tc>
      </w:tr>
      <w:tr w:rsidR="004339CF" w:rsidRPr="00F629E0" w14:paraId="5FA67B28" w14:textId="77777777" w:rsidTr="009E310E">
        <w:trPr>
          <w:trHeight w:val="20"/>
        </w:trPr>
        <w:tc>
          <w:tcPr>
            <w:tcW w:w="988" w:type="dxa"/>
            <w:tcBorders>
              <w:top w:val="single" w:sz="4" w:space="0" w:color="FFFFFF" w:themeColor="background1"/>
              <w:left w:val="single" w:sz="4" w:space="0" w:color="auto"/>
              <w:bottom w:val="single" w:sz="4" w:space="0" w:color="auto"/>
              <w:right w:val="single" w:sz="4" w:space="0" w:color="auto"/>
            </w:tcBorders>
            <w:noWrap/>
            <w:vAlign w:val="center"/>
            <w:hideMark/>
          </w:tcPr>
          <w:p w14:paraId="0BA6BD0C" w14:textId="77777777" w:rsidR="004339CF" w:rsidRPr="00F629E0" w:rsidRDefault="004339CF" w:rsidP="009E310E">
            <w:pPr>
              <w:rPr>
                <w:rFonts w:ascii="Myriad Pro" w:hAnsi="Myriad Pro"/>
                <w:b/>
                <w:bCs/>
                <w:color w:val="FFFFFF" w:themeColor="background1"/>
                <w:sz w:val="18"/>
                <w:szCs w:val="18"/>
              </w:rPr>
            </w:pPr>
          </w:p>
        </w:tc>
        <w:tc>
          <w:tcPr>
            <w:tcW w:w="3001" w:type="dxa"/>
            <w:tcBorders>
              <w:top w:val="single" w:sz="4" w:space="0" w:color="FFFFFF" w:themeColor="background1"/>
              <w:left w:val="nil"/>
              <w:bottom w:val="single" w:sz="4" w:space="0" w:color="auto"/>
              <w:right w:val="single" w:sz="4" w:space="0" w:color="auto"/>
            </w:tcBorders>
            <w:vAlign w:val="center"/>
            <w:hideMark/>
          </w:tcPr>
          <w:p w14:paraId="16AF25C4" w14:textId="77777777" w:rsidR="004339CF" w:rsidRPr="00094AE1" w:rsidRDefault="004339CF" w:rsidP="009E310E">
            <w:pPr>
              <w:rPr>
                <w:rFonts w:ascii="Myriad Pro" w:hAnsi="Myriad Pro" w:cs="Arial"/>
                <w:b/>
                <w:bCs/>
                <w:color w:val="000000"/>
                <w:sz w:val="18"/>
                <w:szCs w:val="18"/>
              </w:rPr>
            </w:pPr>
            <w:r w:rsidRPr="00791A67">
              <w:rPr>
                <w:rFonts w:ascii="Myriad Pro" w:hAnsi="Myriad Pro" w:cs="Arial"/>
                <w:b/>
                <w:bCs/>
                <w:color w:val="000000"/>
                <w:sz w:val="18"/>
                <w:szCs w:val="18"/>
              </w:rPr>
              <w:t>Неподконтрольные расходы</w:t>
            </w:r>
          </w:p>
        </w:tc>
        <w:tc>
          <w:tcPr>
            <w:tcW w:w="1319" w:type="dxa"/>
            <w:tcBorders>
              <w:top w:val="single" w:sz="4" w:space="0" w:color="FFFFFF" w:themeColor="background1"/>
              <w:left w:val="nil"/>
              <w:bottom w:val="single" w:sz="4" w:space="0" w:color="auto"/>
              <w:right w:val="single" w:sz="4" w:space="0" w:color="auto"/>
            </w:tcBorders>
            <w:noWrap/>
            <w:vAlign w:val="center"/>
            <w:hideMark/>
          </w:tcPr>
          <w:p w14:paraId="58489F18" w14:textId="77777777" w:rsidR="004339CF" w:rsidRPr="00F629E0" w:rsidRDefault="004339CF" w:rsidP="009E310E">
            <w:pPr>
              <w:jc w:val="center"/>
              <w:rPr>
                <w:rFonts w:ascii="Myriad Pro" w:hAnsi="Myriad Pro"/>
                <w:sz w:val="18"/>
                <w:szCs w:val="18"/>
              </w:rPr>
            </w:pPr>
            <w:r w:rsidRPr="002F1FF8">
              <w:rPr>
                <w:rFonts w:ascii="Myriad Pro" w:hAnsi="Myriad Pro"/>
                <w:sz w:val="18"/>
                <w:szCs w:val="18"/>
              </w:rPr>
              <w:t>тыс. руб.</w:t>
            </w:r>
          </w:p>
        </w:tc>
        <w:tc>
          <w:tcPr>
            <w:tcW w:w="3063" w:type="dxa"/>
            <w:tcBorders>
              <w:top w:val="single" w:sz="4" w:space="0" w:color="FFFFFF" w:themeColor="background1"/>
              <w:left w:val="nil"/>
              <w:bottom w:val="single" w:sz="4" w:space="0" w:color="auto"/>
              <w:right w:val="single" w:sz="4" w:space="0" w:color="auto"/>
            </w:tcBorders>
            <w:vAlign w:val="center"/>
            <w:hideMark/>
          </w:tcPr>
          <w:p w14:paraId="750C3092" w14:textId="77777777" w:rsidR="004339CF" w:rsidRPr="00F629E0" w:rsidRDefault="004339CF" w:rsidP="009E310E">
            <w:pPr>
              <w:jc w:val="center"/>
              <w:rPr>
                <w:rFonts w:ascii="Myriad Pro" w:hAnsi="Myriad Pro"/>
                <w:b/>
                <w:bCs/>
                <w:sz w:val="18"/>
                <w:szCs w:val="18"/>
              </w:rPr>
            </w:pPr>
            <w:r w:rsidRPr="00F629E0">
              <w:rPr>
                <w:rFonts w:ascii="Myriad Pro" w:hAnsi="Myriad Pro"/>
                <w:b/>
                <w:bCs/>
                <w:sz w:val="18"/>
                <w:szCs w:val="18"/>
              </w:rPr>
              <w:t>3 104 638,7</w:t>
            </w:r>
          </w:p>
        </w:tc>
        <w:tc>
          <w:tcPr>
            <w:tcW w:w="1966" w:type="dxa"/>
            <w:tcBorders>
              <w:top w:val="single" w:sz="4" w:space="0" w:color="FFFFFF" w:themeColor="background1"/>
              <w:left w:val="nil"/>
              <w:bottom w:val="single" w:sz="4" w:space="0" w:color="auto"/>
              <w:right w:val="single" w:sz="4" w:space="0" w:color="auto"/>
            </w:tcBorders>
            <w:vAlign w:val="center"/>
            <w:hideMark/>
          </w:tcPr>
          <w:p w14:paraId="6FB05942" w14:textId="77777777" w:rsidR="004339CF" w:rsidRPr="00F629E0" w:rsidRDefault="004339CF" w:rsidP="009E310E">
            <w:pPr>
              <w:jc w:val="center"/>
              <w:rPr>
                <w:rFonts w:ascii="Myriad Pro" w:hAnsi="Myriad Pro"/>
                <w:b/>
                <w:bCs/>
                <w:sz w:val="18"/>
                <w:szCs w:val="18"/>
              </w:rPr>
            </w:pPr>
            <w:r w:rsidRPr="00F629E0">
              <w:rPr>
                <w:rFonts w:ascii="Myriad Pro" w:hAnsi="Myriad Pro"/>
                <w:b/>
                <w:bCs/>
                <w:sz w:val="18"/>
                <w:szCs w:val="18"/>
              </w:rPr>
              <w:t>2 957 518,9</w:t>
            </w:r>
          </w:p>
        </w:tc>
        <w:tc>
          <w:tcPr>
            <w:tcW w:w="1872" w:type="dxa"/>
            <w:tcBorders>
              <w:top w:val="single" w:sz="4" w:space="0" w:color="FFFFFF" w:themeColor="background1"/>
              <w:left w:val="nil"/>
              <w:bottom w:val="single" w:sz="4" w:space="0" w:color="auto"/>
              <w:right w:val="single" w:sz="4" w:space="0" w:color="auto"/>
            </w:tcBorders>
            <w:vAlign w:val="center"/>
            <w:hideMark/>
          </w:tcPr>
          <w:p w14:paraId="5B5D1B82" w14:textId="77777777" w:rsidR="004339CF" w:rsidRPr="00F629E0" w:rsidRDefault="004339CF" w:rsidP="009E310E">
            <w:pPr>
              <w:jc w:val="center"/>
              <w:rPr>
                <w:rFonts w:ascii="Myriad Pro" w:hAnsi="Myriad Pro"/>
                <w:b/>
                <w:bCs/>
                <w:sz w:val="18"/>
                <w:szCs w:val="18"/>
              </w:rPr>
            </w:pPr>
            <w:r>
              <w:rPr>
                <w:rFonts w:ascii="Myriad Pro" w:hAnsi="Myriad Pro"/>
                <w:b/>
                <w:bCs/>
                <w:sz w:val="18"/>
                <w:szCs w:val="18"/>
              </w:rPr>
              <w:t>3 000 506,6</w:t>
            </w:r>
          </w:p>
        </w:tc>
        <w:tc>
          <w:tcPr>
            <w:tcW w:w="2344" w:type="dxa"/>
            <w:tcBorders>
              <w:top w:val="single" w:sz="4" w:space="0" w:color="FFFFFF" w:themeColor="background1"/>
              <w:left w:val="nil"/>
              <w:bottom w:val="single" w:sz="4" w:space="0" w:color="auto"/>
              <w:right w:val="single" w:sz="4" w:space="0" w:color="auto"/>
            </w:tcBorders>
            <w:noWrap/>
            <w:vAlign w:val="center"/>
            <w:hideMark/>
          </w:tcPr>
          <w:p w14:paraId="1DF51EAC" w14:textId="77777777" w:rsidR="004339CF" w:rsidRPr="00F629E0" w:rsidRDefault="004339CF" w:rsidP="009E310E">
            <w:pPr>
              <w:jc w:val="center"/>
              <w:rPr>
                <w:rFonts w:ascii="Myriad Pro" w:hAnsi="Myriad Pro"/>
                <w:b/>
                <w:bCs/>
                <w:sz w:val="18"/>
                <w:szCs w:val="18"/>
              </w:rPr>
            </w:pPr>
            <w:r>
              <w:rPr>
                <w:rFonts w:ascii="Myriad Pro" w:hAnsi="Myriad Pro"/>
                <w:b/>
                <w:bCs/>
                <w:sz w:val="18"/>
                <w:szCs w:val="18"/>
              </w:rPr>
              <w:t>42 987,7</w:t>
            </w:r>
          </w:p>
        </w:tc>
      </w:tr>
      <w:tr w:rsidR="004339CF" w:rsidRPr="00F629E0" w14:paraId="2F82E6E5" w14:textId="77777777" w:rsidTr="009E310E">
        <w:trPr>
          <w:trHeight w:val="20"/>
        </w:trPr>
        <w:tc>
          <w:tcPr>
            <w:tcW w:w="988" w:type="dxa"/>
            <w:tcBorders>
              <w:top w:val="nil"/>
              <w:left w:val="single" w:sz="4" w:space="0" w:color="auto"/>
              <w:bottom w:val="single" w:sz="4" w:space="0" w:color="auto"/>
              <w:right w:val="single" w:sz="4" w:space="0" w:color="auto"/>
            </w:tcBorders>
            <w:noWrap/>
            <w:vAlign w:val="center"/>
            <w:hideMark/>
          </w:tcPr>
          <w:p w14:paraId="10CFA319" w14:textId="77777777" w:rsidR="004339CF" w:rsidRPr="00F629E0" w:rsidRDefault="004339CF" w:rsidP="009E310E">
            <w:pPr>
              <w:jc w:val="center"/>
              <w:rPr>
                <w:rFonts w:ascii="Myriad Pro" w:hAnsi="Myriad Pro" w:cs="Arial"/>
                <w:color w:val="000000"/>
                <w:sz w:val="18"/>
                <w:szCs w:val="18"/>
              </w:rPr>
            </w:pPr>
            <w:r w:rsidRPr="00F629E0">
              <w:rPr>
                <w:rFonts w:ascii="Myriad Pro" w:hAnsi="Myriad Pro" w:cs="Arial"/>
                <w:color w:val="000000"/>
                <w:sz w:val="18"/>
                <w:szCs w:val="18"/>
              </w:rPr>
              <w:t>1.</w:t>
            </w:r>
          </w:p>
        </w:tc>
        <w:tc>
          <w:tcPr>
            <w:tcW w:w="3001" w:type="dxa"/>
            <w:tcBorders>
              <w:top w:val="nil"/>
              <w:left w:val="nil"/>
              <w:bottom w:val="single" w:sz="4" w:space="0" w:color="auto"/>
              <w:right w:val="single" w:sz="4" w:space="0" w:color="auto"/>
            </w:tcBorders>
            <w:vAlign w:val="center"/>
            <w:hideMark/>
          </w:tcPr>
          <w:p w14:paraId="08B0A956" w14:textId="77777777" w:rsidR="004339CF" w:rsidRPr="00F629E0" w:rsidRDefault="004339CF" w:rsidP="009E310E">
            <w:pPr>
              <w:rPr>
                <w:rFonts w:ascii="Myriad Pro" w:hAnsi="Myriad Pro"/>
                <w:sz w:val="18"/>
                <w:szCs w:val="18"/>
              </w:rPr>
            </w:pPr>
            <w:r w:rsidRPr="00791A67">
              <w:rPr>
                <w:rFonts w:ascii="Myriad Pro" w:hAnsi="Myriad Pro"/>
                <w:sz w:val="18"/>
                <w:szCs w:val="18"/>
              </w:rPr>
              <w:t xml:space="preserve">Оплата услуг ОАО </w:t>
            </w:r>
            <w:r w:rsidRPr="00094AE1">
              <w:rPr>
                <w:rFonts w:ascii="Myriad Pro" w:hAnsi="Myriad Pro"/>
                <w:sz w:val="18"/>
                <w:szCs w:val="18"/>
              </w:rPr>
              <w:t>«ФСК ЕЭС</w:t>
            </w:r>
            <w:r w:rsidRPr="002F1FF8">
              <w:rPr>
                <w:rFonts w:ascii="Myriad Pro" w:hAnsi="Myriad Pro"/>
                <w:sz w:val="18"/>
                <w:szCs w:val="18"/>
              </w:rPr>
              <w:t>»</w:t>
            </w:r>
          </w:p>
        </w:tc>
        <w:tc>
          <w:tcPr>
            <w:tcW w:w="1319" w:type="dxa"/>
            <w:tcBorders>
              <w:top w:val="nil"/>
              <w:left w:val="nil"/>
              <w:bottom w:val="single" w:sz="4" w:space="0" w:color="auto"/>
              <w:right w:val="single" w:sz="4" w:space="0" w:color="auto"/>
            </w:tcBorders>
            <w:noWrap/>
            <w:vAlign w:val="center"/>
            <w:hideMark/>
          </w:tcPr>
          <w:p w14:paraId="7C5D0501" w14:textId="77777777" w:rsidR="004339CF" w:rsidRPr="00F629E0" w:rsidRDefault="004339CF" w:rsidP="009E310E">
            <w:pPr>
              <w:jc w:val="center"/>
              <w:rPr>
                <w:rFonts w:ascii="Myriad Pro" w:hAnsi="Myriad Pro"/>
                <w:sz w:val="18"/>
                <w:szCs w:val="18"/>
              </w:rPr>
            </w:pPr>
            <w:r w:rsidRPr="00F629E0">
              <w:rPr>
                <w:rFonts w:ascii="Myriad Pro" w:hAnsi="Myriad Pro"/>
                <w:sz w:val="18"/>
                <w:szCs w:val="18"/>
              </w:rPr>
              <w:t>тыс. руб.</w:t>
            </w:r>
          </w:p>
        </w:tc>
        <w:tc>
          <w:tcPr>
            <w:tcW w:w="3063" w:type="dxa"/>
            <w:tcBorders>
              <w:top w:val="nil"/>
              <w:left w:val="nil"/>
              <w:bottom w:val="single" w:sz="4" w:space="0" w:color="auto"/>
              <w:right w:val="single" w:sz="4" w:space="0" w:color="auto"/>
            </w:tcBorders>
            <w:noWrap/>
            <w:vAlign w:val="center"/>
            <w:hideMark/>
          </w:tcPr>
          <w:p w14:paraId="1796037B" w14:textId="77777777" w:rsidR="004339CF" w:rsidRPr="00F629E0" w:rsidRDefault="004339CF" w:rsidP="009E310E">
            <w:pPr>
              <w:jc w:val="center"/>
              <w:rPr>
                <w:rFonts w:ascii="Myriad Pro" w:hAnsi="Myriad Pro"/>
                <w:sz w:val="18"/>
                <w:szCs w:val="18"/>
              </w:rPr>
            </w:pPr>
            <w:r w:rsidRPr="00F629E0">
              <w:rPr>
                <w:rFonts w:ascii="Myriad Pro" w:hAnsi="Myriad Pro"/>
                <w:sz w:val="18"/>
                <w:szCs w:val="18"/>
              </w:rPr>
              <w:t>1 802 640,9</w:t>
            </w:r>
          </w:p>
        </w:tc>
        <w:tc>
          <w:tcPr>
            <w:tcW w:w="1966" w:type="dxa"/>
            <w:tcBorders>
              <w:top w:val="nil"/>
              <w:left w:val="nil"/>
              <w:bottom w:val="single" w:sz="4" w:space="0" w:color="auto"/>
              <w:right w:val="single" w:sz="4" w:space="0" w:color="auto"/>
            </w:tcBorders>
            <w:noWrap/>
            <w:vAlign w:val="center"/>
            <w:hideMark/>
          </w:tcPr>
          <w:p w14:paraId="711052EF" w14:textId="77777777" w:rsidR="004339CF" w:rsidRPr="00F629E0" w:rsidRDefault="004339CF" w:rsidP="009E310E">
            <w:pPr>
              <w:jc w:val="center"/>
              <w:rPr>
                <w:rFonts w:ascii="Myriad Pro" w:hAnsi="Myriad Pro"/>
                <w:sz w:val="18"/>
                <w:szCs w:val="18"/>
              </w:rPr>
            </w:pPr>
            <w:r w:rsidRPr="00F629E0">
              <w:rPr>
                <w:rFonts w:ascii="Myriad Pro" w:hAnsi="Myriad Pro"/>
                <w:sz w:val="18"/>
                <w:szCs w:val="18"/>
              </w:rPr>
              <w:t>1 792 398,9</w:t>
            </w:r>
          </w:p>
        </w:tc>
        <w:tc>
          <w:tcPr>
            <w:tcW w:w="1872" w:type="dxa"/>
            <w:tcBorders>
              <w:top w:val="nil"/>
              <w:left w:val="nil"/>
              <w:bottom w:val="single" w:sz="4" w:space="0" w:color="auto"/>
              <w:right w:val="single" w:sz="4" w:space="0" w:color="auto"/>
            </w:tcBorders>
            <w:noWrap/>
            <w:vAlign w:val="center"/>
            <w:hideMark/>
          </w:tcPr>
          <w:p w14:paraId="1A4A7F15" w14:textId="77777777" w:rsidR="004339CF" w:rsidRPr="00F629E0" w:rsidRDefault="004339CF" w:rsidP="009E310E">
            <w:pPr>
              <w:jc w:val="center"/>
              <w:rPr>
                <w:rFonts w:ascii="Myriad Pro" w:hAnsi="Myriad Pro"/>
                <w:sz w:val="18"/>
                <w:szCs w:val="18"/>
              </w:rPr>
            </w:pPr>
            <w:r>
              <w:rPr>
                <w:rFonts w:ascii="Myriad Pro" w:hAnsi="Myriad Pro"/>
                <w:sz w:val="18"/>
                <w:szCs w:val="18"/>
              </w:rPr>
              <w:t>1 777 006,5</w:t>
            </w:r>
          </w:p>
        </w:tc>
        <w:tc>
          <w:tcPr>
            <w:tcW w:w="2344" w:type="dxa"/>
            <w:tcBorders>
              <w:top w:val="nil"/>
              <w:left w:val="nil"/>
              <w:bottom w:val="single" w:sz="4" w:space="0" w:color="auto"/>
              <w:right w:val="single" w:sz="4" w:space="0" w:color="auto"/>
            </w:tcBorders>
            <w:noWrap/>
            <w:vAlign w:val="center"/>
            <w:hideMark/>
          </w:tcPr>
          <w:p w14:paraId="36F9FD9B" w14:textId="77777777" w:rsidR="004339CF" w:rsidRPr="00F629E0" w:rsidRDefault="004339CF" w:rsidP="009E310E">
            <w:pPr>
              <w:jc w:val="center"/>
              <w:rPr>
                <w:rFonts w:ascii="Myriad Pro" w:hAnsi="Myriad Pro"/>
                <w:sz w:val="18"/>
                <w:szCs w:val="18"/>
              </w:rPr>
            </w:pPr>
            <w:r>
              <w:rPr>
                <w:rFonts w:ascii="Myriad Pro" w:hAnsi="Myriad Pro"/>
                <w:sz w:val="18"/>
                <w:szCs w:val="18"/>
              </w:rPr>
              <w:t>-15 392,5</w:t>
            </w:r>
          </w:p>
        </w:tc>
      </w:tr>
      <w:tr w:rsidR="004339CF" w:rsidRPr="00F629E0" w14:paraId="2D736F5E" w14:textId="77777777" w:rsidTr="009E310E">
        <w:trPr>
          <w:trHeight w:val="20"/>
        </w:trPr>
        <w:tc>
          <w:tcPr>
            <w:tcW w:w="988" w:type="dxa"/>
            <w:tcBorders>
              <w:top w:val="nil"/>
              <w:left w:val="single" w:sz="4" w:space="0" w:color="auto"/>
              <w:bottom w:val="single" w:sz="4" w:space="0" w:color="auto"/>
              <w:right w:val="single" w:sz="4" w:space="0" w:color="auto"/>
            </w:tcBorders>
            <w:noWrap/>
            <w:vAlign w:val="center"/>
            <w:hideMark/>
          </w:tcPr>
          <w:p w14:paraId="4BE0B2E3" w14:textId="77777777" w:rsidR="004339CF" w:rsidRPr="00F629E0" w:rsidRDefault="004339CF" w:rsidP="009E310E">
            <w:pPr>
              <w:jc w:val="center"/>
              <w:rPr>
                <w:rFonts w:ascii="Myriad Pro" w:hAnsi="Myriad Pro" w:cs="Arial"/>
                <w:color w:val="000000"/>
                <w:sz w:val="18"/>
                <w:szCs w:val="18"/>
              </w:rPr>
            </w:pPr>
            <w:r w:rsidRPr="00F629E0">
              <w:rPr>
                <w:rFonts w:ascii="Myriad Pro" w:hAnsi="Myriad Pro" w:cs="Arial"/>
                <w:color w:val="000000"/>
                <w:sz w:val="18"/>
                <w:szCs w:val="18"/>
              </w:rPr>
              <w:t>2.</w:t>
            </w:r>
          </w:p>
        </w:tc>
        <w:tc>
          <w:tcPr>
            <w:tcW w:w="3001" w:type="dxa"/>
            <w:tcBorders>
              <w:top w:val="nil"/>
              <w:left w:val="nil"/>
              <w:bottom w:val="single" w:sz="4" w:space="0" w:color="auto"/>
              <w:right w:val="single" w:sz="4" w:space="0" w:color="auto"/>
            </w:tcBorders>
            <w:vAlign w:val="center"/>
            <w:hideMark/>
          </w:tcPr>
          <w:p w14:paraId="063B8430" w14:textId="77777777" w:rsidR="004339CF" w:rsidRPr="002F1FF8" w:rsidRDefault="004339CF" w:rsidP="009E310E">
            <w:pPr>
              <w:rPr>
                <w:rFonts w:ascii="Myriad Pro" w:hAnsi="Myriad Pro"/>
                <w:sz w:val="18"/>
                <w:szCs w:val="18"/>
              </w:rPr>
            </w:pPr>
            <w:r w:rsidRPr="00791A67">
              <w:rPr>
                <w:rFonts w:ascii="Myriad Pro" w:hAnsi="Myriad Pro"/>
                <w:sz w:val="18"/>
                <w:szCs w:val="18"/>
              </w:rPr>
              <w:t>Плата за аренду имущества и лизинг</w:t>
            </w:r>
          </w:p>
        </w:tc>
        <w:tc>
          <w:tcPr>
            <w:tcW w:w="1319" w:type="dxa"/>
            <w:tcBorders>
              <w:top w:val="nil"/>
              <w:left w:val="nil"/>
              <w:bottom w:val="single" w:sz="4" w:space="0" w:color="auto"/>
              <w:right w:val="single" w:sz="4" w:space="0" w:color="auto"/>
            </w:tcBorders>
            <w:noWrap/>
            <w:vAlign w:val="center"/>
            <w:hideMark/>
          </w:tcPr>
          <w:p w14:paraId="344AD11F" w14:textId="77777777" w:rsidR="004339CF" w:rsidRPr="00F629E0" w:rsidRDefault="004339CF" w:rsidP="009E310E">
            <w:pPr>
              <w:jc w:val="center"/>
              <w:rPr>
                <w:rFonts w:ascii="Myriad Pro" w:hAnsi="Myriad Pro"/>
                <w:sz w:val="18"/>
                <w:szCs w:val="18"/>
              </w:rPr>
            </w:pPr>
            <w:r w:rsidRPr="00F629E0">
              <w:rPr>
                <w:rFonts w:ascii="Myriad Pro" w:hAnsi="Myriad Pro"/>
                <w:sz w:val="18"/>
                <w:szCs w:val="18"/>
              </w:rPr>
              <w:t>тыс. руб.</w:t>
            </w:r>
          </w:p>
        </w:tc>
        <w:tc>
          <w:tcPr>
            <w:tcW w:w="3063" w:type="dxa"/>
            <w:tcBorders>
              <w:top w:val="nil"/>
              <w:left w:val="nil"/>
              <w:bottom w:val="single" w:sz="4" w:space="0" w:color="auto"/>
              <w:right w:val="single" w:sz="4" w:space="0" w:color="auto"/>
            </w:tcBorders>
            <w:noWrap/>
            <w:vAlign w:val="center"/>
            <w:hideMark/>
          </w:tcPr>
          <w:p w14:paraId="35456821" w14:textId="77777777" w:rsidR="004339CF" w:rsidRPr="00F629E0" w:rsidRDefault="004339CF" w:rsidP="009E310E">
            <w:pPr>
              <w:jc w:val="center"/>
              <w:rPr>
                <w:rFonts w:ascii="Myriad Pro" w:hAnsi="Myriad Pro"/>
                <w:sz w:val="18"/>
                <w:szCs w:val="18"/>
              </w:rPr>
            </w:pPr>
            <w:r w:rsidRPr="00F629E0">
              <w:rPr>
                <w:rFonts w:ascii="Myriad Pro" w:hAnsi="Myriad Pro"/>
                <w:sz w:val="18"/>
                <w:szCs w:val="18"/>
              </w:rPr>
              <w:t>9 097,6</w:t>
            </w:r>
          </w:p>
        </w:tc>
        <w:tc>
          <w:tcPr>
            <w:tcW w:w="1966" w:type="dxa"/>
            <w:tcBorders>
              <w:top w:val="nil"/>
              <w:left w:val="nil"/>
              <w:bottom w:val="single" w:sz="4" w:space="0" w:color="auto"/>
              <w:right w:val="single" w:sz="4" w:space="0" w:color="auto"/>
            </w:tcBorders>
            <w:noWrap/>
            <w:vAlign w:val="center"/>
            <w:hideMark/>
          </w:tcPr>
          <w:p w14:paraId="42B899F9" w14:textId="77777777" w:rsidR="004339CF" w:rsidRPr="00F629E0" w:rsidRDefault="004339CF" w:rsidP="009E310E">
            <w:pPr>
              <w:jc w:val="center"/>
              <w:rPr>
                <w:rFonts w:ascii="Myriad Pro" w:hAnsi="Myriad Pro"/>
                <w:sz w:val="18"/>
                <w:szCs w:val="18"/>
              </w:rPr>
            </w:pPr>
            <w:r w:rsidRPr="00F629E0">
              <w:rPr>
                <w:rFonts w:ascii="Myriad Pro" w:hAnsi="Myriad Pro"/>
                <w:sz w:val="18"/>
                <w:szCs w:val="18"/>
              </w:rPr>
              <w:t>4 500,0</w:t>
            </w:r>
          </w:p>
        </w:tc>
        <w:tc>
          <w:tcPr>
            <w:tcW w:w="1872" w:type="dxa"/>
            <w:tcBorders>
              <w:top w:val="nil"/>
              <w:left w:val="nil"/>
              <w:bottom w:val="single" w:sz="4" w:space="0" w:color="auto"/>
              <w:right w:val="single" w:sz="4" w:space="0" w:color="auto"/>
            </w:tcBorders>
            <w:noWrap/>
            <w:vAlign w:val="center"/>
            <w:hideMark/>
          </w:tcPr>
          <w:p w14:paraId="3EF7B315" w14:textId="77777777" w:rsidR="004339CF" w:rsidRPr="00F629E0" w:rsidRDefault="004339CF" w:rsidP="009E310E">
            <w:pPr>
              <w:jc w:val="center"/>
              <w:rPr>
                <w:rFonts w:ascii="Myriad Pro" w:hAnsi="Myriad Pro"/>
                <w:sz w:val="18"/>
                <w:szCs w:val="18"/>
              </w:rPr>
            </w:pPr>
            <w:r>
              <w:rPr>
                <w:rFonts w:ascii="Myriad Pro" w:hAnsi="Myriad Pro"/>
                <w:sz w:val="18"/>
                <w:szCs w:val="18"/>
              </w:rPr>
              <w:t>8 450,4</w:t>
            </w:r>
          </w:p>
        </w:tc>
        <w:tc>
          <w:tcPr>
            <w:tcW w:w="2344" w:type="dxa"/>
            <w:tcBorders>
              <w:top w:val="nil"/>
              <w:left w:val="nil"/>
              <w:bottom w:val="single" w:sz="4" w:space="0" w:color="auto"/>
              <w:right w:val="single" w:sz="4" w:space="0" w:color="auto"/>
            </w:tcBorders>
            <w:noWrap/>
            <w:vAlign w:val="center"/>
            <w:hideMark/>
          </w:tcPr>
          <w:p w14:paraId="3F9E0D5D" w14:textId="77777777" w:rsidR="004339CF" w:rsidRPr="00F629E0" w:rsidRDefault="004339CF" w:rsidP="009E310E">
            <w:pPr>
              <w:jc w:val="center"/>
              <w:rPr>
                <w:rFonts w:ascii="Myriad Pro" w:hAnsi="Myriad Pro"/>
                <w:sz w:val="18"/>
                <w:szCs w:val="18"/>
              </w:rPr>
            </w:pPr>
            <w:r>
              <w:rPr>
                <w:rFonts w:ascii="Myriad Pro" w:hAnsi="Myriad Pro"/>
                <w:sz w:val="18"/>
                <w:szCs w:val="18"/>
              </w:rPr>
              <w:t>3 950,4</w:t>
            </w:r>
          </w:p>
        </w:tc>
      </w:tr>
      <w:tr w:rsidR="004339CF" w:rsidRPr="00F629E0" w14:paraId="4E443902" w14:textId="77777777" w:rsidTr="009E310E">
        <w:trPr>
          <w:trHeight w:val="20"/>
        </w:trPr>
        <w:tc>
          <w:tcPr>
            <w:tcW w:w="988" w:type="dxa"/>
            <w:tcBorders>
              <w:top w:val="nil"/>
              <w:left w:val="single" w:sz="4" w:space="0" w:color="auto"/>
              <w:bottom w:val="single" w:sz="4" w:space="0" w:color="auto"/>
              <w:right w:val="single" w:sz="4" w:space="0" w:color="auto"/>
            </w:tcBorders>
            <w:noWrap/>
            <w:vAlign w:val="center"/>
            <w:hideMark/>
          </w:tcPr>
          <w:p w14:paraId="40844709" w14:textId="77777777" w:rsidR="004339CF" w:rsidRPr="00F629E0" w:rsidRDefault="004339CF" w:rsidP="009E310E">
            <w:pPr>
              <w:jc w:val="center"/>
              <w:rPr>
                <w:rFonts w:ascii="Myriad Pro" w:hAnsi="Myriad Pro" w:cs="Arial"/>
                <w:color w:val="000000"/>
                <w:sz w:val="18"/>
                <w:szCs w:val="18"/>
              </w:rPr>
            </w:pPr>
            <w:r w:rsidRPr="00F629E0">
              <w:rPr>
                <w:rFonts w:ascii="Myriad Pro" w:hAnsi="Myriad Pro" w:cs="Arial"/>
                <w:color w:val="000000"/>
                <w:sz w:val="18"/>
                <w:szCs w:val="18"/>
              </w:rPr>
              <w:t>3.</w:t>
            </w:r>
          </w:p>
        </w:tc>
        <w:tc>
          <w:tcPr>
            <w:tcW w:w="3001" w:type="dxa"/>
            <w:tcBorders>
              <w:top w:val="nil"/>
              <w:left w:val="nil"/>
              <w:bottom w:val="single" w:sz="4" w:space="0" w:color="auto"/>
              <w:right w:val="single" w:sz="4" w:space="0" w:color="auto"/>
            </w:tcBorders>
            <w:vAlign w:val="center"/>
            <w:hideMark/>
          </w:tcPr>
          <w:p w14:paraId="2DA5EE9A" w14:textId="77777777" w:rsidR="004339CF" w:rsidRPr="00094AE1" w:rsidRDefault="004339CF" w:rsidP="009E310E">
            <w:pPr>
              <w:rPr>
                <w:rFonts w:ascii="Myriad Pro" w:hAnsi="Myriad Pro"/>
                <w:sz w:val="18"/>
                <w:szCs w:val="18"/>
              </w:rPr>
            </w:pPr>
            <w:r w:rsidRPr="00791A67">
              <w:rPr>
                <w:rFonts w:ascii="Myriad Pro" w:hAnsi="Myriad Pro"/>
                <w:sz w:val="18"/>
                <w:szCs w:val="18"/>
              </w:rPr>
              <w:t>Налоги</w:t>
            </w:r>
            <w:r w:rsidRPr="00094AE1">
              <w:rPr>
                <w:rFonts w:ascii="Myriad Pro" w:hAnsi="Myriad Pro"/>
                <w:sz w:val="18"/>
                <w:szCs w:val="18"/>
              </w:rPr>
              <w:t xml:space="preserve"> и сборы</w:t>
            </w:r>
          </w:p>
        </w:tc>
        <w:tc>
          <w:tcPr>
            <w:tcW w:w="1319" w:type="dxa"/>
            <w:tcBorders>
              <w:top w:val="nil"/>
              <w:left w:val="nil"/>
              <w:bottom w:val="single" w:sz="4" w:space="0" w:color="auto"/>
              <w:right w:val="single" w:sz="4" w:space="0" w:color="auto"/>
            </w:tcBorders>
            <w:noWrap/>
            <w:vAlign w:val="center"/>
            <w:hideMark/>
          </w:tcPr>
          <w:p w14:paraId="51BF449D" w14:textId="77777777" w:rsidR="004339CF" w:rsidRPr="00F629E0" w:rsidRDefault="004339CF" w:rsidP="009E310E">
            <w:pPr>
              <w:jc w:val="center"/>
              <w:rPr>
                <w:rFonts w:ascii="Myriad Pro" w:hAnsi="Myriad Pro"/>
                <w:sz w:val="18"/>
                <w:szCs w:val="18"/>
              </w:rPr>
            </w:pPr>
            <w:r w:rsidRPr="002F1FF8">
              <w:rPr>
                <w:rFonts w:ascii="Myriad Pro" w:hAnsi="Myriad Pro"/>
                <w:sz w:val="18"/>
                <w:szCs w:val="18"/>
              </w:rPr>
              <w:t>тыс. руб.</w:t>
            </w:r>
          </w:p>
        </w:tc>
        <w:tc>
          <w:tcPr>
            <w:tcW w:w="3063" w:type="dxa"/>
            <w:tcBorders>
              <w:top w:val="nil"/>
              <w:left w:val="nil"/>
              <w:bottom w:val="single" w:sz="4" w:space="0" w:color="auto"/>
              <w:right w:val="single" w:sz="4" w:space="0" w:color="auto"/>
            </w:tcBorders>
            <w:noWrap/>
            <w:vAlign w:val="center"/>
            <w:hideMark/>
          </w:tcPr>
          <w:p w14:paraId="31B81D7E" w14:textId="77777777" w:rsidR="004339CF" w:rsidRPr="00F629E0" w:rsidRDefault="004339CF" w:rsidP="009E310E">
            <w:pPr>
              <w:jc w:val="center"/>
              <w:rPr>
                <w:rFonts w:ascii="Myriad Pro" w:hAnsi="Myriad Pro"/>
                <w:sz w:val="18"/>
                <w:szCs w:val="18"/>
              </w:rPr>
            </w:pPr>
            <w:r w:rsidRPr="00F629E0">
              <w:rPr>
                <w:rFonts w:ascii="Myriad Pro" w:hAnsi="Myriad Pro"/>
                <w:sz w:val="18"/>
                <w:szCs w:val="18"/>
              </w:rPr>
              <w:t>88 521,0</w:t>
            </w:r>
          </w:p>
        </w:tc>
        <w:tc>
          <w:tcPr>
            <w:tcW w:w="1966" w:type="dxa"/>
            <w:tcBorders>
              <w:top w:val="nil"/>
              <w:left w:val="nil"/>
              <w:bottom w:val="single" w:sz="4" w:space="0" w:color="auto"/>
              <w:right w:val="single" w:sz="4" w:space="0" w:color="auto"/>
            </w:tcBorders>
            <w:noWrap/>
            <w:vAlign w:val="center"/>
            <w:hideMark/>
          </w:tcPr>
          <w:p w14:paraId="7F50382C" w14:textId="77777777" w:rsidR="004339CF" w:rsidRPr="00F629E0" w:rsidRDefault="004339CF" w:rsidP="009E310E">
            <w:pPr>
              <w:jc w:val="center"/>
              <w:rPr>
                <w:rFonts w:ascii="Myriad Pro" w:hAnsi="Myriad Pro"/>
                <w:sz w:val="18"/>
                <w:szCs w:val="18"/>
              </w:rPr>
            </w:pPr>
            <w:r w:rsidRPr="00F629E0">
              <w:rPr>
                <w:rFonts w:ascii="Myriad Pro" w:hAnsi="Myriad Pro"/>
                <w:sz w:val="18"/>
                <w:szCs w:val="18"/>
              </w:rPr>
              <w:t>75 224,6</w:t>
            </w:r>
          </w:p>
        </w:tc>
        <w:tc>
          <w:tcPr>
            <w:tcW w:w="1872" w:type="dxa"/>
            <w:tcBorders>
              <w:top w:val="nil"/>
              <w:left w:val="nil"/>
              <w:bottom w:val="single" w:sz="4" w:space="0" w:color="auto"/>
              <w:right w:val="single" w:sz="4" w:space="0" w:color="auto"/>
            </w:tcBorders>
            <w:noWrap/>
            <w:vAlign w:val="center"/>
            <w:hideMark/>
          </w:tcPr>
          <w:p w14:paraId="4387E22D" w14:textId="77777777" w:rsidR="004339CF" w:rsidRPr="00F629E0" w:rsidRDefault="004339CF" w:rsidP="009E310E">
            <w:pPr>
              <w:jc w:val="center"/>
              <w:rPr>
                <w:rFonts w:ascii="Myriad Pro" w:hAnsi="Myriad Pro"/>
                <w:sz w:val="18"/>
                <w:szCs w:val="18"/>
              </w:rPr>
            </w:pPr>
            <w:r>
              <w:rPr>
                <w:rFonts w:ascii="Myriad Pro" w:hAnsi="Myriad Pro"/>
                <w:sz w:val="18"/>
                <w:szCs w:val="18"/>
              </w:rPr>
              <w:t>79 045,3</w:t>
            </w:r>
          </w:p>
        </w:tc>
        <w:tc>
          <w:tcPr>
            <w:tcW w:w="2344" w:type="dxa"/>
            <w:tcBorders>
              <w:top w:val="nil"/>
              <w:left w:val="nil"/>
              <w:bottom w:val="single" w:sz="4" w:space="0" w:color="auto"/>
              <w:right w:val="single" w:sz="4" w:space="0" w:color="auto"/>
            </w:tcBorders>
            <w:noWrap/>
            <w:vAlign w:val="center"/>
            <w:hideMark/>
          </w:tcPr>
          <w:p w14:paraId="4EFCAB4B" w14:textId="77777777" w:rsidR="004339CF" w:rsidRPr="00F629E0" w:rsidRDefault="004339CF" w:rsidP="009E310E">
            <w:pPr>
              <w:jc w:val="center"/>
              <w:rPr>
                <w:rFonts w:ascii="Myriad Pro" w:hAnsi="Myriad Pro"/>
                <w:sz w:val="18"/>
                <w:szCs w:val="18"/>
              </w:rPr>
            </w:pPr>
            <w:r>
              <w:rPr>
                <w:rFonts w:ascii="Myriad Pro" w:hAnsi="Myriad Pro"/>
                <w:sz w:val="18"/>
                <w:szCs w:val="18"/>
              </w:rPr>
              <w:t>3 820,6</w:t>
            </w:r>
          </w:p>
        </w:tc>
      </w:tr>
      <w:tr w:rsidR="004339CF" w:rsidRPr="00F629E0" w14:paraId="62605A60" w14:textId="77777777" w:rsidTr="009E310E">
        <w:trPr>
          <w:trHeight w:val="20"/>
        </w:trPr>
        <w:tc>
          <w:tcPr>
            <w:tcW w:w="988" w:type="dxa"/>
            <w:tcBorders>
              <w:top w:val="nil"/>
              <w:left w:val="single" w:sz="4" w:space="0" w:color="auto"/>
              <w:bottom w:val="single" w:sz="4" w:space="0" w:color="auto"/>
              <w:right w:val="single" w:sz="4" w:space="0" w:color="auto"/>
            </w:tcBorders>
            <w:noWrap/>
            <w:vAlign w:val="center"/>
            <w:hideMark/>
          </w:tcPr>
          <w:p w14:paraId="2A4BD69F" w14:textId="77777777" w:rsidR="004339CF" w:rsidRPr="00F629E0" w:rsidRDefault="004339CF" w:rsidP="009E310E">
            <w:pPr>
              <w:jc w:val="center"/>
              <w:rPr>
                <w:rFonts w:ascii="Myriad Pro" w:hAnsi="Myriad Pro" w:cs="Arial"/>
                <w:color w:val="000000"/>
                <w:sz w:val="18"/>
                <w:szCs w:val="18"/>
              </w:rPr>
            </w:pPr>
            <w:r w:rsidRPr="00F629E0">
              <w:rPr>
                <w:rFonts w:ascii="Myriad Pro" w:hAnsi="Myriad Pro" w:cs="Arial"/>
                <w:color w:val="000000"/>
                <w:sz w:val="18"/>
                <w:szCs w:val="18"/>
              </w:rPr>
              <w:t>4.</w:t>
            </w:r>
          </w:p>
        </w:tc>
        <w:tc>
          <w:tcPr>
            <w:tcW w:w="3001" w:type="dxa"/>
            <w:tcBorders>
              <w:top w:val="nil"/>
              <w:left w:val="nil"/>
              <w:bottom w:val="single" w:sz="4" w:space="0" w:color="auto"/>
              <w:right w:val="single" w:sz="4" w:space="0" w:color="auto"/>
            </w:tcBorders>
            <w:vAlign w:val="center"/>
            <w:hideMark/>
          </w:tcPr>
          <w:p w14:paraId="3A7563E2" w14:textId="77777777" w:rsidR="004339CF" w:rsidRPr="00094AE1" w:rsidRDefault="004339CF" w:rsidP="009E310E">
            <w:pPr>
              <w:rPr>
                <w:rFonts w:ascii="Myriad Pro" w:hAnsi="Myriad Pro"/>
                <w:sz w:val="18"/>
                <w:szCs w:val="18"/>
              </w:rPr>
            </w:pPr>
            <w:r w:rsidRPr="00791A67">
              <w:rPr>
                <w:rFonts w:ascii="Myriad Pro" w:hAnsi="Myriad Pro"/>
                <w:sz w:val="18"/>
                <w:szCs w:val="18"/>
              </w:rPr>
              <w:t xml:space="preserve">Отчисления на </w:t>
            </w:r>
            <w:r w:rsidRPr="00094AE1">
              <w:rPr>
                <w:rFonts w:ascii="Myriad Pro" w:hAnsi="Myriad Pro"/>
                <w:sz w:val="18"/>
                <w:szCs w:val="18"/>
              </w:rPr>
              <w:t>социальные нужды</w:t>
            </w:r>
          </w:p>
        </w:tc>
        <w:tc>
          <w:tcPr>
            <w:tcW w:w="1319" w:type="dxa"/>
            <w:tcBorders>
              <w:top w:val="nil"/>
              <w:left w:val="nil"/>
              <w:bottom w:val="single" w:sz="4" w:space="0" w:color="auto"/>
              <w:right w:val="single" w:sz="4" w:space="0" w:color="auto"/>
            </w:tcBorders>
            <w:noWrap/>
            <w:vAlign w:val="center"/>
            <w:hideMark/>
          </w:tcPr>
          <w:p w14:paraId="4485B1F0" w14:textId="77777777" w:rsidR="004339CF" w:rsidRPr="00F629E0" w:rsidRDefault="004339CF" w:rsidP="009E310E">
            <w:pPr>
              <w:jc w:val="center"/>
              <w:rPr>
                <w:rFonts w:ascii="Myriad Pro" w:hAnsi="Myriad Pro"/>
                <w:sz w:val="18"/>
                <w:szCs w:val="18"/>
              </w:rPr>
            </w:pPr>
            <w:r w:rsidRPr="002F1FF8">
              <w:rPr>
                <w:rFonts w:ascii="Myriad Pro" w:hAnsi="Myriad Pro"/>
                <w:sz w:val="18"/>
                <w:szCs w:val="18"/>
              </w:rPr>
              <w:t>тыс. руб.</w:t>
            </w:r>
          </w:p>
        </w:tc>
        <w:tc>
          <w:tcPr>
            <w:tcW w:w="3063" w:type="dxa"/>
            <w:tcBorders>
              <w:top w:val="nil"/>
              <w:left w:val="nil"/>
              <w:bottom w:val="single" w:sz="4" w:space="0" w:color="auto"/>
              <w:right w:val="single" w:sz="4" w:space="0" w:color="auto"/>
            </w:tcBorders>
            <w:noWrap/>
            <w:vAlign w:val="center"/>
            <w:hideMark/>
          </w:tcPr>
          <w:p w14:paraId="5808200C" w14:textId="77777777" w:rsidR="004339CF" w:rsidRPr="00F629E0" w:rsidRDefault="004339CF" w:rsidP="009E310E">
            <w:pPr>
              <w:jc w:val="center"/>
              <w:rPr>
                <w:rFonts w:ascii="Myriad Pro" w:hAnsi="Myriad Pro"/>
                <w:sz w:val="18"/>
                <w:szCs w:val="18"/>
              </w:rPr>
            </w:pPr>
            <w:r w:rsidRPr="00F629E0">
              <w:rPr>
                <w:rFonts w:ascii="Myriad Pro" w:hAnsi="Myriad Pro"/>
                <w:sz w:val="18"/>
                <w:szCs w:val="18"/>
              </w:rPr>
              <w:t>313 031,6</w:t>
            </w:r>
          </w:p>
        </w:tc>
        <w:tc>
          <w:tcPr>
            <w:tcW w:w="1966" w:type="dxa"/>
            <w:tcBorders>
              <w:top w:val="nil"/>
              <w:left w:val="nil"/>
              <w:bottom w:val="single" w:sz="4" w:space="0" w:color="auto"/>
              <w:right w:val="single" w:sz="4" w:space="0" w:color="auto"/>
            </w:tcBorders>
            <w:noWrap/>
            <w:vAlign w:val="center"/>
            <w:hideMark/>
          </w:tcPr>
          <w:p w14:paraId="4AC260B9" w14:textId="77777777" w:rsidR="004339CF" w:rsidRPr="00F629E0" w:rsidRDefault="004339CF" w:rsidP="009E310E">
            <w:pPr>
              <w:jc w:val="center"/>
              <w:rPr>
                <w:rFonts w:ascii="Myriad Pro" w:hAnsi="Myriad Pro"/>
                <w:sz w:val="18"/>
                <w:szCs w:val="18"/>
              </w:rPr>
            </w:pPr>
            <w:r w:rsidRPr="00F629E0">
              <w:rPr>
                <w:rFonts w:ascii="Myriad Pro" w:hAnsi="Myriad Pro"/>
                <w:sz w:val="18"/>
                <w:szCs w:val="18"/>
              </w:rPr>
              <w:t>306 568,3</w:t>
            </w:r>
          </w:p>
        </w:tc>
        <w:tc>
          <w:tcPr>
            <w:tcW w:w="1872" w:type="dxa"/>
            <w:tcBorders>
              <w:top w:val="nil"/>
              <w:left w:val="nil"/>
              <w:bottom w:val="single" w:sz="4" w:space="0" w:color="auto"/>
              <w:right w:val="single" w:sz="4" w:space="0" w:color="auto"/>
            </w:tcBorders>
            <w:noWrap/>
            <w:vAlign w:val="center"/>
            <w:hideMark/>
          </w:tcPr>
          <w:p w14:paraId="1E05766C" w14:textId="77777777" w:rsidR="004339CF" w:rsidRPr="00F629E0" w:rsidRDefault="004339CF" w:rsidP="009E310E">
            <w:pPr>
              <w:jc w:val="center"/>
              <w:rPr>
                <w:rFonts w:ascii="Myriad Pro" w:hAnsi="Myriad Pro"/>
                <w:sz w:val="18"/>
                <w:szCs w:val="18"/>
              </w:rPr>
            </w:pPr>
            <w:r>
              <w:rPr>
                <w:rFonts w:ascii="Myriad Pro" w:hAnsi="Myriad Pro"/>
                <w:sz w:val="18"/>
                <w:szCs w:val="18"/>
              </w:rPr>
              <w:t>302 367,0</w:t>
            </w:r>
          </w:p>
        </w:tc>
        <w:tc>
          <w:tcPr>
            <w:tcW w:w="2344" w:type="dxa"/>
            <w:tcBorders>
              <w:top w:val="nil"/>
              <w:left w:val="nil"/>
              <w:bottom w:val="single" w:sz="4" w:space="0" w:color="auto"/>
              <w:right w:val="single" w:sz="4" w:space="0" w:color="auto"/>
            </w:tcBorders>
            <w:noWrap/>
            <w:vAlign w:val="center"/>
            <w:hideMark/>
          </w:tcPr>
          <w:p w14:paraId="529CBF36" w14:textId="77777777" w:rsidR="004339CF" w:rsidRPr="00F629E0" w:rsidRDefault="004339CF" w:rsidP="009E310E">
            <w:pPr>
              <w:jc w:val="center"/>
              <w:rPr>
                <w:rFonts w:ascii="Myriad Pro" w:hAnsi="Myriad Pro"/>
                <w:sz w:val="18"/>
                <w:szCs w:val="18"/>
              </w:rPr>
            </w:pPr>
            <w:r>
              <w:rPr>
                <w:rFonts w:ascii="Myriad Pro" w:hAnsi="Myriad Pro"/>
                <w:sz w:val="18"/>
                <w:szCs w:val="18"/>
              </w:rPr>
              <w:t>-4 201,3</w:t>
            </w:r>
          </w:p>
        </w:tc>
      </w:tr>
      <w:tr w:rsidR="004339CF" w:rsidRPr="00F629E0" w14:paraId="0E80EDEE" w14:textId="77777777" w:rsidTr="009E310E">
        <w:trPr>
          <w:trHeight w:val="20"/>
        </w:trPr>
        <w:tc>
          <w:tcPr>
            <w:tcW w:w="988" w:type="dxa"/>
            <w:tcBorders>
              <w:top w:val="nil"/>
              <w:left w:val="single" w:sz="4" w:space="0" w:color="auto"/>
              <w:bottom w:val="single" w:sz="4" w:space="0" w:color="auto"/>
              <w:right w:val="single" w:sz="4" w:space="0" w:color="auto"/>
            </w:tcBorders>
            <w:noWrap/>
            <w:vAlign w:val="center"/>
            <w:hideMark/>
          </w:tcPr>
          <w:p w14:paraId="2577F3F6" w14:textId="77777777" w:rsidR="004339CF" w:rsidRPr="00F629E0" w:rsidRDefault="004339CF" w:rsidP="009E310E">
            <w:pPr>
              <w:jc w:val="center"/>
              <w:rPr>
                <w:rFonts w:ascii="Myriad Pro" w:hAnsi="Myriad Pro" w:cs="Arial"/>
                <w:color w:val="000000"/>
                <w:sz w:val="18"/>
                <w:szCs w:val="18"/>
              </w:rPr>
            </w:pPr>
            <w:r w:rsidRPr="00F629E0">
              <w:rPr>
                <w:rFonts w:ascii="Myriad Pro" w:hAnsi="Myriad Pro" w:cs="Arial"/>
                <w:color w:val="000000"/>
                <w:sz w:val="18"/>
                <w:szCs w:val="18"/>
              </w:rPr>
              <w:t>5.</w:t>
            </w:r>
          </w:p>
        </w:tc>
        <w:tc>
          <w:tcPr>
            <w:tcW w:w="3001" w:type="dxa"/>
            <w:tcBorders>
              <w:top w:val="nil"/>
              <w:left w:val="nil"/>
              <w:bottom w:val="single" w:sz="4" w:space="0" w:color="auto"/>
              <w:right w:val="single" w:sz="4" w:space="0" w:color="auto"/>
            </w:tcBorders>
            <w:vAlign w:val="center"/>
            <w:hideMark/>
          </w:tcPr>
          <w:p w14:paraId="05D6EB1A" w14:textId="77777777" w:rsidR="004339CF" w:rsidRPr="002F1FF8" w:rsidRDefault="004339CF" w:rsidP="009E310E">
            <w:pPr>
              <w:rPr>
                <w:rFonts w:ascii="Myriad Pro" w:hAnsi="Myriad Pro"/>
                <w:sz w:val="18"/>
                <w:szCs w:val="18"/>
              </w:rPr>
            </w:pPr>
            <w:r w:rsidRPr="00791A67">
              <w:rPr>
                <w:rFonts w:ascii="Myriad Pro" w:hAnsi="Myriad Pro"/>
                <w:sz w:val="18"/>
                <w:szCs w:val="18"/>
              </w:rPr>
              <w:t>Прочие неподконтрольные расходы</w:t>
            </w:r>
          </w:p>
        </w:tc>
        <w:tc>
          <w:tcPr>
            <w:tcW w:w="1319" w:type="dxa"/>
            <w:tcBorders>
              <w:top w:val="nil"/>
              <w:left w:val="nil"/>
              <w:bottom w:val="single" w:sz="4" w:space="0" w:color="auto"/>
              <w:right w:val="single" w:sz="4" w:space="0" w:color="auto"/>
            </w:tcBorders>
            <w:noWrap/>
            <w:vAlign w:val="center"/>
            <w:hideMark/>
          </w:tcPr>
          <w:p w14:paraId="210609E8" w14:textId="77777777" w:rsidR="004339CF" w:rsidRPr="00F629E0" w:rsidRDefault="004339CF" w:rsidP="009E310E">
            <w:pPr>
              <w:jc w:val="center"/>
              <w:rPr>
                <w:rFonts w:ascii="Myriad Pro" w:hAnsi="Myriad Pro"/>
                <w:sz w:val="18"/>
                <w:szCs w:val="18"/>
              </w:rPr>
            </w:pPr>
            <w:r w:rsidRPr="00F629E0">
              <w:rPr>
                <w:rFonts w:ascii="Myriad Pro" w:hAnsi="Myriad Pro"/>
                <w:sz w:val="18"/>
                <w:szCs w:val="18"/>
              </w:rPr>
              <w:t>тыс. руб.</w:t>
            </w:r>
          </w:p>
        </w:tc>
        <w:tc>
          <w:tcPr>
            <w:tcW w:w="3063" w:type="dxa"/>
            <w:tcBorders>
              <w:top w:val="nil"/>
              <w:left w:val="nil"/>
              <w:bottom w:val="single" w:sz="4" w:space="0" w:color="auto"/>
              <w:right w:val="single" w:sz="4" w:space="0" w:color="auto"/>
            </w:tcBorders>
            <w:noWrap/>
            <w:vAlign w:val="center"/>
            <w:hideMark/>
          </w:tcPr>
          <w:p w14:paraId="7FB6CB5D" w14:textId="77777777" w:rsidR="004339CF" w:rsidRPr="00F629E0" w:rsidRDefault="004339CF" w:rsidP="009E310E">
            <w:pPr>
              <w:jc w:val="center"/>
              <w:rPr>
                <w:rFonts w:ascii="Myriad Pro" w:hAnsi="Myriad Pro"/>
                <w:sz w:val="18"/>
                <w:szCs w:val="18"/>
              </w:rPr>
            </w:pPr>
            <w:r w:rsidRPr="00F629E0">
              <w:rPr>
                <w:rFonts w:ascii="Myriad Pro" w:hAnsi="Myriad Pro"/>
                <w:sz w:val="18"/>
                <w:szCs w:val="18"/>
              </w:rPr>
              <w:t>16 253,3</w:t>
            </w:r>
          </w:p>
        </w:tc>
        <w:tc>
          <w:tcPr>
            <w:tcW w:w="1966" w:type="dxa"/>
            <w:tcBorders>
              <w:top w:val="nil"/>
              <w:left w:val="nil"/>
              <w:bottom w:val="single" w:sz="4" w:space="0" w:color="auto"/>
              <w:right w:val="single" w:sz="4" w:space="0" w:color="auto"/>
            </w:tcBorders>
            <w:noWrap/>
            <w:vAlign w:val="center"/>
            <w:hideMark/>
          </w:tcPr>
          <w:p w14:paraId="22A4B6EF" w14:textId="77777777" w:rsidR="004339CF" w:rsidRPr="00F629E0" w:rsidRDefault="004339CF" w:rsidP="009E310E">
            <w:pPr>
              <w:jc w:val="center"/>
              <w:rPr>
                <w:rFonts w:ascii="Myriad Pro" w:hAnsi="Myriad Pro"/>
                <w:sz w:val="18"/>
                <w:szCs w:val="18"/>
              </w:rPr>
            </w:pPr>
            <w:r w:rsidRPr="00F629E0">
              <w:rPr>
                <w:rFonts w:ascii="Myriad Pro" w:hAnsi="Myriad Pro"/>
                <w:sz w:val="18"/>
                <w:szCs w:val="18"/>
              </w:rPr>
              <w:t>0,0</w:t>
            </w:r>
          </w:p>
        </w:tc>
        <w:tc>
          <w:tcPr>
            <w:tcW w:w="1872" w:type="dxa"/>
            <w:tcBorders>
              <w:top w:val="nil"/>
              <w:left w:val="nil"/>
              <w:bottom w:val="single" w:sz="4" w:space="0" w:color="auto"/>
              <w:right w:val="single" w:sz="4" w:space="0" w:color="auto"/>
            </w:tcBorders>
            <w:noWrap/>
            <w:vAlign w:val="center"/>
            <w:hideMark/>
          </w:tcPr>
          <w:p w14:paraId="240AA3F3" w14:textId="77777777" w:rsidR="004339CF" w:rsidRPr="00F629E0" w:rsidRDefault="004339CF" w:rsidP="009E310E">
            <w:pPr>
              <w:jc w:val="center"/>
              <w:rPr>
                <w:rFonts w:ascii="Myriad Pro" w:hAnsi="Myriad Pro"/>
                <w:sz w:val="18"/>
                <w:szCs w:val="18"/>
              </w:rPr>
            </w:pPr>
            <w:r>
              <w:rPr>
                <w:rFonts w:ascii="Myriad Pro" w:hAnsi="Myriad Pro"/>
                <w:sz w:val="18"/>
                <w:szCs w:val="18"/>
              </w:rPr>
              <w:t>0,0</w:t>
            </w:r>
          </w:p>
        </w:tc>
        <w:tc>
          <w:tcPr>
            <w:tcW w:w="2344" w:type="dxa"/>
            <w:tcBorders>
              <w:top w:val="nil"/>
              <w:left w:val="nil"/>
              <w:bottom w:val="single" w:sz="4" w:space="0" w:color="auto"/>
              <w:right w:val="single" w:sz="4" w:space="0" w:color="auto"/>
            </w:tcBorders>
            <w:noWrap/>
            <w:vAlign w:val="center"/>
            <w:hideMark/>
          </w:tcPr>
          <w:p w14:paraId="474072CD" w14:textId="77777777" w:rsidR="004339CF" w:rsidRPr="00F629E0" w:rsidRDefault="004339CF" w:rsidP="009E310E">
            <w:pPr>
              <w:jc w:val="center"/>
              <w:rPr>
                <w:rFonts w:ascii="Myriad Pro" w:hAnsi="Myriad Pro"/>
                <w:sz w:val="18"/>
                <w:szCs w:val="18"/>
              </w:rPr>
            </w:pPr>
            <w:r>
              <w:rPr>
                <w:rFonts w:ascii="Myriad Pro" w:hAnsi="Myriad Pro"/>
                <w:sz w:val="18"/>
                <w:szCs w:val="18"/>
              </w:rPr>
              <w:t>0,0</w:t>
            </w:r>
          </w:p>
        </w:tc>
      </w:tr>
      <w:tr w:rsidR="004339CF" w:rsidRPr="00F629E0" w14:paraId="7712DFD5" w14:textId="77777777" w:rsidTr="009E310E">
        <w:trPr>
          <w:trHeight w:val="20"/>
        </w:trPr>
        <w:tc>
          <w:tcPr>
            <w:tcW w:w="988" w:type="dxa"/>
            <w:tcBorders>
              <w:top w:val="nil"/>
              <w:left w:val="single" w:sz="4" w:space="0" w:color="auto"/>
              <w:bottom w:val="single" w:sz="4" w:space="0" w:color="auto"/>
              <w:right w:val="single" w:sz="4" w:space="0" w:color="auto"/>
            </w:tcBorders>
            <w:noWrap/>
            <w:vAlign w:val="center"/>
            <w:hideMark/>
          </w:tcPr>
          <w:p w14:paraId="03347392" w14:textId="77777777" w:rsidR="004339CF" w:rsidRPr="00F629E0" w:rsidRDefault="004339CF" w:rsidP="009E310E">
            <w:pPr>
              <w:jc w:val="center"/>
              <w:rPr>
                <w:rFonts w:ascii="Myriad Pro" w:hAnsi="Myriad Pro" w:cs="Arial"/>
                <w:color w:val="000000"/>
                <w:sz w:val="18"/>
                <w:szCs w:val="18"/>
              </w:rPr>
            </w:pPr>
            <w:r w:rsidRPr="00F629E0">
              <w:rPr>
                <w:rFonts w:ascii="Myriad Pro" w:hAnsi="Myriad Pro" w:cs="Arial"/>
                <w:color w:val="000000"/>
                <w:sz w:val="18"/>
                <w:szCs w:val="18"/>
              </w:rPr>
              <w:t>6.</w:t>
            </w:r>
          </w:p>
        </w:tc>
        <w:tc>
          <w:tcPr>
            <w:tcW w:w="3001" w:type="dxa"/>
            <w:tcBorders>
              <w:top w:val="nil"/>
              <w:left w:val="nil"/>
              <w:bottom w:val="single" w:sz="4" w:space="0" w:color="auto"/>
              <w:right w:val="single" w:sz="4" w:space="0" w:color="auto"/>
            </w:tcBorders>
            <w:vAlign w:val="center"/>
            <w:hideMark/>
          </w:tcPr>
          <w:p w14:paraId="0E424CAF" w14:textId="77777777" w:rsidR="004339CF" w:rsidRPr="00094AE1" w:rsidRDefault="004339CF" w:rsidP="009E310E">
            <w:pPr>
              <w:rPr>
                <w:rFonts w:ascii="Myriad Pro" w:hAnsi="Myriad Pro"/>
                <w:sz w:val="18"/>
                <w:szCs w:val="18"/>
              </w:rPr>
            </w:pPr>
            <w:r w:rsidRPr="00791A67">
              <w:rPr>
                <w:rFonts w:ascii="Myriad Pro" w:hAnsi="Myriad Pro"/>
                <w:sz w:val="18"/>
                <w:szCs w:val="18"/>
              </w:rPr>
              <w:t>Налог на прибыль</w:t>
            </w:r>
          </w:p>
        </w:tc>
        <w:tc>
          <w:tcPr>
            <w:tcW w:w="1319" w:type="dxa"/>
            <w:tcBorders>
              <w:top w:val="nil"/>
              <w:left w:val="nil"/>
              <w:bottom w:val="single" w:sz="4" w:space="0" w:color="auto"/>
              <w:right w:val="single" w:sz="4" w:space="0" w:color="auto"/>
            </w:tcBorders>
            <w:noWrap/>
            <w:vAlign w:val="center"/>
            <w:hideMark/>
          </w:tcPr>
          <w:p w14:paraId="2084823C" w14:textId="77777777" w:rsidR="004339CF" w:rsidRPr="00F629E0" w:rsidRDefault="004339CF" w:rsidP="009E310E">
            <w:pPr>
              <w:jc w:val="center"/>
              <w:rPr>
                <w:rFonts w:ascii="Myriad Pro" w:hAnsi="Myriad Pro"/>
                <w:sz w:val="18"/>
                <w:szCs w:val="18"/>
              </w:rPr>
            </w:pPr>
            <w:r w:rsidRPr="002F1FF8">
              <w:rPr>
                <w:rFonts w:ascii="Myriad Pro" w:hAnsi="Myriad Pro"/>
                <w:sz w:val="18"/>
                <w:szCs w:val="18"/>
              </w:rPr>
              <w:t>тыс. руб.</w:t>
            </w:r>
          </w:p>
        </w:tc>
        <w:tc>
          <w:tcPr>
            <w:tcW w:w="3063" w:type="dxa"/>
            <w:tcBorders>
              <w:top w:val="nil"/>
              <w:left w:val="nil"/>
              <w:bottom w:val="single" w:sz="4" w:space="0" w:color="auto"/>
              <w:right w:val="single" w:sz="4" w:space="0" w:color="auto"/>
            </w:tcBorders>
            <w:noWrap/>
            <w:vAlign w:val="center"/>
            <w:hideMark/>
          </w:tcPr>
          <w:p w14:paraId="16850C2B" w14:textId="77777777" w:rsidR="004339CF" w:rsidRPr="00F629E0" w:rsidRDefault="004339CF" w:rsidP="009E310E">
            <w:pPr>
              <w:jc w:val="center"/>
              <w:rPr>
                <w:rFonts w:ascii="Myriad Pro" w:hAnsi="Myriad Pro"/>
                <w:sz w:val="18"/>
                <w:szCs w:val="18"/>
              </w:rPr>
            </w:pPr>
            <w:r w:rsidRPr="00F629E0">
              <w:rPr>
                <w:rFonts w:ascii="Myriad Pro" w:hAnsi="Myriad Pro"/>
                <w:sz w:val="18"/>
                <w:szCs w:val="18"/>
              </w:rPr>
              <w:t>57 370,2</w:t>
            </w:r>
          </w:p>
        </w:tc>
        <w:tc>
          <w:tcPr>
            <w:tcW w:w="1966" w:type="dxa"/>
            <w:tcBorders>
              <w:top w:val="nil"/>
              <w:left w:val="nil"/>
              <w:bottom w:val="single" w:sz="4" w:space="0" w:color="auto"/>
              <w:right w:val="single" w:sz="4" w:space="0" w:color="auto"/>
            </w:tcBorders>
            <w:noWrap/>
            <w:vAlign w:val="center"/>
            <w:hideMark/>
          </w:tcPr>
          <w:p w14:paraId="09309555" w14:textId="77777777" w:rsidR="004339CF" w:rsidRPr="00F629E0" w:rsidRDefault="004339CF" w:rsidP="009E310E">
            <w:pPr>
              <w:jc w:val="center"/>
              <w:rPr>
                <w:rFonts w:ascii="Myriad Pro" w:hAnsi="Myriad Pro"/>
                <w:sz w:val="18"/>
                <w:szCs w:val="18"/>
              </w:rPr>
            </w:pPr>
            <w:r w:rsidRPr="00F629E0">
              <w:rPr>
                <w:rFonts w:ascii="Myriad Pro" w:hAnsi="Myriad Pro"/>
                <w:sz w:val="18"/>
                <w:szCs w:val="18"/>
              </w:rPr>
              <w:t>14 978,3</w:t>
            </w:r>
          </w:p>
        </w:tc>
        <w:tc>
          <w:tcPr>
            <w:tcW w:w="1872" w:type="dxa"/>
            <w:tcBorders>
              <w:top w:val="nil"/>
              <w:left w:val="nil"/>
              <w:bottom w:val="single" w:sz="4" w:space="0" w:color="auto"/>
              <w:right w:val="single" w:sz="4" w:space="0" w:color="auto"/>
            </w:tcBorders>
            <w:noWrap/>
            <w:vAlign w:val="center"/>
            <w:hideMark/>
          </w:tcPr>
          <w:p w14:paraId="27DD8AD6" w14:textId="77777777" w:rsidR="004339CF" w:rsidRPr="00F629E0" w:rsidRDefault="004339CF" w:rsidP="009E310E">
            <w:pPr>
              <w:jc w:val="center"/>
              <w:rPr>
                <w:rFonts w:ascii="Myriad Pro" w:hAnsi="Myriad Pro"/>
                <w:sz w:val="18"/>
                <w:szCs w:val="18"/>
              </w:rPr>
            </w:pPr>
            <w:r>
              <w:rPr>
                <w:rFonts w:ascii="Myriad Pro" w:hAnsi="Myriad Pro"/>
                <w:sz w:val="18"/>
                <w:szCs w:val="18"/>
              </w:rPr>
              <w:t>38 908,7</w:t>
            </w:r>
          </w:p>
        </w:tc>
        <w:tc>
          <w:tcPr>
            <w:tcW w:w="2344" w:type="dxa"/>
            <w:tcBorders>
              <w:top w:val="nil"/>
              <w:left w:val="nil"/>
              <w:bottom w:val="single" w:sz="4" w:space="0" w:color="auto"/>
              <w:right w:val="single" w:sz="4" w:space="0" w:color="auto"/>
            </w:tcBorders>
            <w:noWrap/>
            <w:vAlign w:val="center"/>
            <w:hideMark/>
          </w:tcPr>
          <w:p w14:paraId="79240CFB" w14:textId="77777777" w:rsidR="004339CF" w:rsidRPr="00F629E0" w:rsidRDefault="004339CF" w:rsidP="009E310E">
            <w:pPr>
              <w:jc w:val="center"/>
              <w:rPr>
                <w:rFonts w:ascii="Myriad Pro" w:hAnsi="Myriad Pro"/>
                <w:sz w:val="18"/>
                <w:szCs w:val="18"/>
              </w:rPr>
            </w:pPr>
            <w:r>
              <w:rPr>
                <w:rFonts w:ascii="Myriad Pro" w:hAnsi="Myriad Pro"/>
                <w:sz w:val="18"/>
                <w:szCs w:val="18"/>
              </w:rPr>
              <w:t>23 930,4</w:t>
            </w:r>
          </w:p>
        </w:tc>
      </w:tr>
      <w:tr w:rsidR="004339CF" w:rsidRPr="00F629E0" w14:paraId="2E87D35E" w14:textId="77777777" w:rsidTr="009E310E">
        <w:trPr>
          <w:trHeight w:val="20"/>
        </w:trPr>
        <w:tc>
          <w:tcPr>
            <w:tcW w:w="988" w:type="dxa"/>
            <w:tcBorders>
              <w:top w:val="nil"/>
              <w:left w:val="single" w:sz="4" w:space="0" w:color="auto"/>
              <w:bottom w:val="single" w:sz="4" w:space="0" w:color="auto"/>
              <w:right w:val="single" w:sz="4" w:space="0" w:color="auto"/>
            </w:tcBorders>
            <w:noWrap/>
            <w:vAlign w:val="center"/>
            <w:hideMark/>
          </w:tcPr>
          <w:p w14:paraId="2A21E8E3" w14:textId="77777777" w:rsidR="004339CF" w:rsidRPr="00F629E0" w:rsidRDefault="004339CF" w:rsidP="009E310E">
            <w:pPr>
              <w:jc w:val="center"/>
              <w:rPr>
                <w:rFonts w:ascii="Myriad Pro" w:hAnsi="Myriad Pro" w:cs="Arial"/>
                <w:color w:val="000000"/>
                <w:sz w:val="18"/>
                <w:szCs w:val="18"/>
              </w:rPr>
            </w:pPr>
            <w:r w:rsidRPr="00F629E0">
              <w:rPr>
                <w:rFonts w:ascii="Myriad Pro" w:hAnsi="Myriad Pro" w:cs="Arial"/>
                <w:color w:val="000000"/>
                <w:sz w:val="18"/>
                <w:szCs w:val="18"/>
              </w:rPr>
              <w:t>7.</w:t>
            </w:r>
          </w:p>
        </w:tc>
        <w:tc>
          <w:tcPr>
            <w:tcW w:w="3001" w:type="dxa"/>
            <w:tcBorders>
              <w:top w:val="nil"/>
              <w:left w:val="nil"/>
              <w:bottom w:val="single" w:sz="4" w:space="0" w:color="auto"/>
              <w:right w:val="single" w:sz="4" w:space="0" w:color="auto"/>
            </w:tcBorders>
            <w:vAlign w:val="center"/>
            <w:hideMark/>
          </w:tcPr>
          <w:p w14:paraId="71F025B4" w14:textId="77777777" w:rsidR="004339CF" w:rsidRPr="002F1FF8" w:rsidRDefault="004339CF" w:rsidP="009E310E">
            <w:pPr>
              <w:rPr>
                <w:rFonts w:ascii="Myriad Pro" w:hAnsi="Myriad Pro"/>
                <w:sz w:val="18"/>
                <w:szCs w:val="18"/>
              </w:rPr>
            </w:pPr>
            <w:r w:rsidRPr="00791A67">
              <w:rPr>
                <w:rFonts w:ascii="Myriad Pro" w:hAnsi="Myriad Pro"/>
                <w:sz w:val="18"/>
                <w:szCs w:val="18"/>
              </w:rPr>
              <w:t>Выпадающие доходы/экономия средств</w:t>
            </w:r>
          </w:p>
        </w:tc>
        <w:tc>
          <w:tcPr>
            <w:tcW w:w="1319" w:type="dxa"/>
            <w:tcBorders>
              <w:top w:val="nil"/>
              <w:left w:val="nil"/>
              <w:bottom w:val="single" w:sz="4" w:space="0" w:color="auto"/>
              <w:right w:val="single" w:sz="4" w:space="0" w:color="auto"/>
            </w:tcBorders>
            <w:noWrap/>
            <w:vAlign w:val="center"/>
            <w:hideMark/>
          </w:tcPr>
          <w:p w14:paraId="24E3510B" w14:textId="77777777" w:rsidR="004339CF" w:rsidRPr="00F629E0" w:rsidRDefault="004339CF" w:rsidP="009E310E">
            <w:pPr>
              <w:jc w:val="center"/>
              <w:rPr>
                <w:rFonts w:ascii="Myriad Pro" w:hAnsi="Myriad Pro"/>
                <w:sz w:val="18"/>
                <w:szCs w:val="18"/>
              </w:rPr>
            </w:pPr>
            <w:r w:rsidRPr="00F629E0">
              <w:rPr>
                <w:rFonts w:ascii="Myriad Pro" w:hAnsi="Myriad Pro"/>
                <w:sz w:val="18"/>
                <w:szCs w:val="18"/>
              </w:rPr>
              <w:t>тыс. руб.</w:t>
            </w:r>
          </w:p>
        </w:tc>
        <w:tc>
          <w:tcPr>
            <w:tcW w:w="3063" w:type="dxa"/>
            <w:tcBorders>
              <w:top w:val="nil"/>
              <w:left w:val="nil"/>
              <w:bottom w:val="single" w:sz="4" w:space="0" w:color="auto"/>
              <w:right w:val="single" w:sz="4" w:space="0" w:color="auto"/>
            </w:tcBorders>
            <w:noWrap/>
            <w:vAlign w:val="center"/>
            <w:hideMark/>
          </w:tcPr>
          <w:p w14:paraId="3FA8E724" w14:textId="77777777" w:rsidR="004339CF" w:rsidRPr="00F629E0" w:rsidRDefault="004339CF" w:rsidP="009E310E">
            <w:pPr>
              <w:jc w:val="center"/>
              <w:rPr>
                <w:rFonts w:ascii="Myriad Pro" w:hAnsi="Myriad Pro"/>
                <w:sz w:val="18"/>
                <w:szCs w:val="18"/>
              </w:rPr>
            </w:pPr>
            <w:r w:rsidRPr="00F629E0">
              <w:rPr>
                <w:rFonts w:ascii="Myriad Pro" w:hAnsi="Myriad Pro"/>
                <w:sz w:val="18"/>
                <w:szCs w:val="18"/>
              </w:rPr>
              <w:t>101 242,5</w:t>
            </w:r>
          </w:p>
        </w:tc>
        <w:tc>
          <w:tcPr>
            <w:tcW w:w="1966" w:type="dxa"/>
            <w:tcBorders>
              <w:top w:val="nil"/>
              <w:left w:val="nil"/>
              <w:bottom w:val="single" w:sz="4" w:space="0" w:color="auto"/>
              <w:right w:val="single" w:sz="4" w:space="0" w:color="auto"/>
            </w:tcBorders>
            <w:noWrap/>
            <w:vAlign w:val="center"/>
            <w:hideMark/>
          </w:tcPr>
          <w:p w14:paraId="4DB8293E" w14:textId="77777777" w:rsidR="004339CF" w:rsidRPr="00F629E0" w:rsidRDefault="004339CF" w:rsidP="009E310E">
            <w:pPr>
              <w:jc w:val="center"/>
              <w:rPr>
                <w:rFonts w:ascii="Myriad Pro" w:hAnsi="Myriad Pro"/>
                <w:sz w:val="18"/>
                <w:szCs w:val="18"/>
              </w:rPr>
            </w:pPr>
            <w:r w:rsidRPr="00F629E0">
              <w:rPr>
                <w:rFonts w:ascii="Myriad Pro" w:hAnsi="Myriad Pro"/>
                <w:sz w:val="18"/>
                <w:szCs w:val="18"/>
              </w:rPr>
              <w:t>50 453,6</w:t>
            </w:r>
          </w:p>
        </w:tc>
        <w:tc>
          <w:tcPr>
            <w:tcW w:w="1872" w:type="dxa"/>
            <w:tcBorders>
              <w:top w:val="nil"/>
              <w:left w:val="nil"/>
              <w:bottom w:val="single" w:sz="4" w:space="0" w:color="auto"/>
              <w:right w:val="single" w:sz="4" w:space="0" w:color="auto"/>
            </w:tcBorders>
            <w:noWrap/>
            <w:vAlign w:val="center"/>
            <w:hideMark/>
          </w:tcPr>
          <w:p w14:paraId="2D130F35" w14:textId="77777777" w:rsidR="004339CF" w:rsidRPr="00F629E0" w:rsidRDefault="004339CF" w:rsidP="009E310E">
            <w:pPr>
              <w:jc w:val="center"/>
              <w:rPr>
                <w:rFonts w:ascii="Myriad Pro" w:hAnsi="Myriad Pro"/>
                <w:sz w:val="18"/>
                <w:szCs w:val="18"/>
              </w:rPr>
            </w:pPr>
            <w:r>
              <w:rPr>
                <w:rFonts w:ascii="Myriad Pro" w:hAnsi="Myriad Pro"/>
                <w:sz w:val="18"/>
                <w:szCs w:val="18"/>
              </w:rPr>
              <w:t>78 246,9</w:t>
            </w:r>
          </w:p>
        </w:tc>
        <w:tc>
          <w:tcPr>
            <w:tcW w:w="2344" w:type="dxa"/>
            <w:tcBorders>
              <w:top w:val="nil"/>
              <w:left w:val="nil"/>
              <w:bottom w:val="single" w:sz="4" w:space="0" w:color="auto"/>
              <w:right w:val="single" w:sz="4" w:space="0" w:color="auto"/>
            </w:tcBorders>
            <w:noWrap/>
            <w:vAlign w:val="center"/>
            <w:hideMark/>
          </w:tcPr>
          <w:p w14:paraId="4F3B3C5E" w14:textId="77777777" w:rsidR="004339CF" w:rsidRPr="00F629E0" w:rsidRDefault="004339CF" w:rsidP="009E310E">
            <w:pPr>
              <w:jc w:val="center"/>
              <w:rPr>
                <w:rFonts w:ascii="Myriad Pro" w:hAnsi="Myriad Pro"/>
                <w:sz w:val="18"/>
                <w:szCs w:val="18"/>
              </w:rPr>
            </w:pPr>
            <w:r>
              <w:rPr>
                <w:rFonts w:ascii="Myriad Pro" w:hAnsi="Myriad Pro"/>
                <w:sz w:val="18"/>
                <w:szCs w:val="18"/>
              </w:rPr>
              <w:t>27 793,3</w:t>
            </w:r>
          </w:p>
        </w:tc>
      </w:tr>
      <w:tr w:rsidR="004339CF" w:rsidRPr="00F629E0" w14:paraId="67328775" w14:textId="77777777" w:rsidTr="009E310E">
        <w:trPr>
          <w:trHeight w:val="20"/>
        </w:trPr>
        <w:tc>
          <w:tcPr>
            <w:tcW w:w="988" w:type="dxa"/>
            <w:tcBorders>
              <w:top w:val="nil"/>
              <w:left w:val="single" w:sz="4" w:space="0" w:color="auto"/>
              <w:bottom w:val="single" w:sz="4" w:space="0" w:color="auto"/>
              <w:right w:val="single" w:sz="4" w:space="0" w:color="auto"/>
            </w:tcBorders>
            <w:noWrap/>
            <w:vAlign w:val="center"/>
            <w:hideMark/>
          </w:tcPr>
          <w:p w14:paraId="2BC4823C" w14:textId="77777777" w:rsidR="004339CF" w:rsidRPr="00F629E0" w:rsidRDefault="004339CF" w:rsidP="009E310E">
            <w:pPr>
              <w:jc w:val="center"/>
              <w:rPr>
                <w:rFonts w:ascii="Myriad Pro" w:hAnsi="Myriad Pro" w:cs="Arial"/>
                <w:b/>
                <w:bCs/>
                <w:i/>
                <w:iCs/>
                <w:color w:val="000000"/>
                <w:sz w:val="18"/>
                <w:szCs w:val="18"/>
              </w:rPr>
            </w:pPr>
            <w:r w:rsidRPr="00F629E0">
              <w:rPr>
                <w:rFonts w:ascii="Myriad Pro" w:hAnsi="Myriad Pro" w:cs="Arial"/>
                <w:b/>
                <w:bCs/>
                <w:i/>
                <w:iCs/>
                <w:color w:val="000000"/>
                <w:sz w:val="18"/>
                <w:szCs w:val="18"/>
              </w:rPr>
              <w:t>8.</w:t>
            </w:r>
          </w:p>
        </w:tc>
        <w:tc>
          <w:tcPr>
            <w:tcW w:w="3001" w:type="dxa"/>
            <w:tcBorders>
              <w:top w:val="nil"/>
              <w:left w:val="nil"/>
              <w:bottom w:val="single" w:sz="4" w:space="0" w:color="auto"/>
              <w:right w:val="single" w:sz="4" w:space="0" w:color="auto"/>
            </w:tcBorders>
            <w:vAlign w:val="center"/>
            <w:hideMark/>
          </w:tcPr>
          <w:p w14:paraId="2CC4FD68" w14:textId="77777777" w:rsidR="004339CF" w:rsidRPr="00791A67" w:rsidRDefault="004339CF" w:rsidP="009E310E">
            <w:pPr>
              <w:rPr>
                <w:rFonts w:ascii="Myriad Pro" w:hAnsi="Myriad Pro"/>
                <w:b/>
                <w:bCs/>
                <w:i/>
                <w:iCs/>
                <w:sz w:val="18"/>
                <w:szCs w:val="18"/>
              </w:rPr>
            </w:pPr>
            <w:r w:rsidRPr="00F629E0">
              <w:rPr>
                <w:rFonts w:ascii="Myriad Pro" w:hAnsi="Myriad Pro"/>
                <w:b/>
                <w:bCs/>
                <w:i/>
                <w:iCs/>
                <w:sz w:val="18"/>
                <w:szCs w:val="18"/>
              </w:rPr>
              <w:t>Источники инвестиционной программы, итого</w:t>
            </w:r>
          </w:p>
        </w:tc>
        <w:tc>
          <w:tcPr>
            <w:tcW w:w="1319" w:type="dxa"/>
            <w:tcBorders>
              <w:top w:val="nil"/>
              <w:left w:val="nil"/>
              <w:bottom w:val="single" w:sz="4" w:space="0" w:color="auto"/>
              <w:right w:val="single" w:sz="4" w:space="0" w:color="auto"/>
            </w:tcBorders>
            <w:noWrap/>
            <w:vAlign w:val="center"/>
            <w:hideMark/>
          </w:tcPr>
          <w:p w14:paraId="1C3A4ECF" w14:textId="77777777" w:rsidR="004339CF" w:rsidRPr="00F629E0" w:rsidRDefault="004339CF" w:rsidP="009E310E">
            <w:pPr>
              <w:jc w:val="center"/>
              <w:rPr>
                <w:rFonts w:ascii="Myriad Pro" w:hAnsi="Myriad Pro"/>
                <w:b/>
                <w:bCs/>
                <w:i/>
                <w:iCs/>
                <w:sz w:val="18"/>
                <w:szCs w:val="18"/>
              </w:rPr>
            </w:pPr>
            <w:r w:rsidRPr="002F1FF8">
              <w:rPr>
                <w:rFonts w:ascii="Myriad Pro" w:hAnsi="Myriad Pro"/>
                <w:b/>
                <w:bCs/>
                <w:i/>
                <w:iCs/>
                <w:sz w:val="18"/>
                <w:szCs w:val="18"/>
              </w:rPr>
              <w:t>тыс. руб.</w:t>
            </w:r>
          </w:p>
        </w:tc>
        <w:tc>
          <w:tcPr>
            <w:tcW w:w="3063" w:type="dxa"/>
            <w:tcBorders>
              <w:top w:val="nil"/>
              <w:left w:val="nil"/>
              <w:bottom w:val="single" w:sz="4" w:space="0" w:color="auto"/>
              <w:right w:val="single" w:sz="4" w:space="0" w:color="auto"/>
            </w:tcBorders>
            <w:noWrap/>
            <w:vAlign w:val="center"/>
            <w:hideMark/>
          </w:tcPr>
          <w:p w14:paraId="03EE0E61" w14:textId="77777777" w:rsidR="004339CF" w:rsidRPr="00F629E0" w:rsidRDefault="004339CF" w:rsidP="009E310E">
            <w:pPr>
              <w:jc w:val="center"/>
              <w:rPr>
                <w:rFonts w:ascii="Myriad Pro" w:hAnsi="Myriad Pro"/>
                <w:b/>
                <w:bCs/>
                <w:i/>
                <w:iCs/>
                <w:sz w:val="18"/>
                <w:szCs w:val="18"/>
              </w:rPr>
            </w:pPr>
            <w:r w:rsidRPr="00F629E0">
              <w:rPr>
                <w:rFonts w:ascii="Myriad Pro" w:hAnsi="Myriad Pro"/>
                <w:b/>
                <w:bCs/>
                <w:i/>
                <w:iCs/>
                <w:sz w:val="18"/>
                <w:szCs w:val="18"/>
              </w:rPr>
              <w:t>716 481,8</w:t>
            </w:r>
          </w:p>
        </w:tc>
        <w:tc>
          <w:tcPr>
            <w:tcW w:w="1966" w:type="dxa"/>
            <w:tcBorders>
              <w:top w:val="nil"/>
              <w:left w:val="nil"/>
              <w:bottom w:val="single" w:sz="4" w:space="0" w:color="auto"/>
              <w:right w:val="single" w:sz="4" w:space="0" w:color="auto"/>
            </w:tcBorders>
            <w:noWrap/>
            <w:vAlign w:val="center"/>
            <w:hideMark/>
          </w:tcPr>
          <w:p w14:paraId="5EAA5509" w14:textId="77777777" w:rsidR="004339CF" w:rsidRPr="00F629E0" w:rsidRDefault="004339CF" w:rsidP="009E310E">
            <w:pPr>
              <w:jc w:val="center"/>
              <w:rPr>
                <w:rFonts w:ascii="Myriad Pro" w:hAnsi="Myriad Pro"/>
                <w:b/>
                <w:bCs/>
                <w:i/>
                <w:iCs/>
                <w:sz w:val="18"/>
                <w:szCs w:val="18"/>
              </w:rPr>
            </w:pPr>
            <w:r w:rsidRPr="00F629E0">
              <w:rPr>
                <w:rFonts w:ascii="Myriad Pro" w:hAnsi="Myriad Pro"/>
                <w:b/>
                <w:bCs/>
                <w:i/>
                <w:iCs/>
                <w:sz w:val="18"/>
                <w:szCs w:val="18"/>
              </w:rPr>
              <w:t>713 395,2</w:t>
            </w:r>
          </w:p>
        </w:tc>
        <w:tc>
          <w:tcPr>
            <w:tcW w:w="1872" w:type="dxa"/>
            <w:tcBorders>
              <w:top w:val="nil"/>
              <w:left w:val="nil"/>
              <w:bottom w:val="single" w:sz="4" w:space="0" w:color="auto"/>
              <w:right w:val="single" w:sz="4" w:space="0" w:color="auto"/>
            </w:tcBorders>
            <w:noWrap/>
            <w:vAlign w:val="center"/>
            <w:hideMark/>
          </w:tcPr>
          <w:p w14:paraId="478D2425" w14:textId="77777777" w:rsidR="004339CF" w:rsidRPr="00F629E0" w:rsidRDefault="004339CF" w:rsidP="009E310E">
            <w:pPr>
              <w:jc w:val="center"/>
              <w:rPr>
                <w:rFonts w:ascii="Myriad Pro" w:hAnsi="Myriad Pro"/>
                <w:b/>
                <w:bCs/>
                <w:i/>
                <w:iCs/>
                <w:sz w:val="18"/>
                <w:szCs w:val="18"/>
              </w:rPr>
            </w:pPr>
            <w:r>
              <w:rPr>
                <w:rFonts w:ascii="Myriad Pro" w:hAnsi="Myriad Pro"/>
                <w:b/>
                <w:bCs/>
                <w:i/>
                <w:iCs/>
                <w:sz w:val="18"/>
                <w:szCs w:val="18"/>
              </w:rPr>
              <w:t>716 481,9</w:t>
            </w:r>
          </w:p>
        </w:tc>
        <w:tc>
          <w:tcPr>
            <w:tcW w:w="2344" w:type="dxa"/>
            <w:tcBorders>
              <w:top w:val="nil"/>
              <w:left w:val="nil"/>
              <w:bottom w:val="single" w:sz="4" w:space="0" w:color="auto"/>
              <w:right w:val="single" w:sz="4" w:space="0" w:color="auto"/>
            </w:tcBorders>
            <w:noWrap/>
            <w:vAlign w:val="center"/>
            <w:hideMark/>
          </w:tcPr>
          <w:p w14:paraId="0CB06C2C" w14:textId="77777777" w:rsidR="004339CF" w:rsidRPr="00F629E0" w:rsidRDefault="004339CF" w:rsidP="009E310E">
            <w:pPr>
              <w:jc w:val="center"/>
              <w:rPr>
                <w:rFonts w:ascii="Myriad Pro" w:hAnsi="Myriad Pro"/>
                <w:b/>
                <w:bCs/>
                <w:i/>
                <w:iCs/>
                <w:sz w:val="18"/>
                <w:szCs w:val="18"/>
              </w:rPr>
            </w:pPr>
            <w:r>
              <w:rPr>
                <w:rFonts w:ascii="Myriad Pro" w:hAnsi="Myriad Pro"/>
                <w:b/>
                <w:bCs/>
                <w:i/>
                <w:iCs/>
                <w:sz w:val="18"/>
                <w:szCs w:val="18"/>
              </w:rPr>
              <w:t>3 086,8</w:t>
            </w:r>
          </w:p>
        </w:tc>
      </w:tr>
      <w:tr w:rsidR="004339CF" w:rsidRPr="00F629E0" w14:paraId="05DAEBF7" w14:textId="77777777" w:rsidTr="009E310E">
        <w:trPr>
          <w:trHeight w:val="20"/>
        </w:trPr>
        <w:tc>
          <w:tcPr>
            <w:tcW w:w="988" w:type="dxa"/>
            <w:tcBorders>
              <w:top w:val="nil"/>
              <w:left w:val="single" w:sz="4" w:space="0" w:color="auto"/>
              <w:bottom w:val="single" w:sz="4" w:space="0" w:color="auto"/>
              <w:right w:val="single" w:sz="4" w:space="0" w:color="auto"/>
            </w:tcBorders>
            <w:noWrap/>
            <w:vAlign w:val="center"/>
            <w:hideMark/>
          </w:tcPr>
          <w:p w14:paraId="18838B8B" w14:textId="77777777" w:rsidR="004339CF" w:rsidRPr="00F629E0" w:rsidRDefault="004339CF" w:rsidP="009E310E">
            <w:pPr>
              <w:jc w:val="center"/>
              <w:rPr>
                <w:rFonts w:ascii="Myriad Pro" w:hAnsi="Myriad Pro"/>
                <w:sz w:val="18"/>
                <w:szCs w:val="18"/>
              </w:rPr>
            </w:pPr>
            <w:r w:rsidRPr="00F629E0">
              <w:rPr>
                <w:rFonts w:ascii="Myriad Pro" w:hAnsi="Myriad Pro"/>
                <w:sz w:val="18"/>
                <w:szCs w:val="18"/>
              </w:rPr>
              <w:t>8.1.</w:t>
            </w:r>
          </w:p>
        </w:tc>
        <w:tc>
          <w:tcPr>
            <w:tcW w:w="3001" w:type="dxa"/>
            <w:tcBorders>
              <w:top w:val="nil"/>
              <w:left w:val="nil"/>
              <w:bottom w:val="single" w:sz="4" w:space="0" w:color="auto"/>
              <w:right w:val="single" w:sz="4" w:space="0" w:color="auto"/>
            </w:tcBorders>
            <w:vAlign w:val="center"/>
            <w:hideMark/>
          </w:tcPr>
          <w:p w14:paraId="098D0687" w14:textId="77777777" w:rsidR="004339CF" w:rsidRPr="00094AE1" w:rsidRDefault="004339CF" w:rsidP="009E310E">
            <w:pPr>
              <w:rPr>
                <w:rFonts w:ascii="Myriad Pro" w:hAnsi="Myriad Pro"/>
                <w:sz w:val="18"/>
                <w:szCs w:val="18"/>
              </w:rPr>
            </w:pPr>
            <w:r w:rsidRPr="00791A67">
              <w:rPr>
                <w:rFonts w:ascii="Myriad Pro" w:hAnsi="Myriad Pro"/>
                <w:sz w:val="18"/>
                <w:szCs w:val="18"/>
              </w:rPr>
              <w:t>Амортизация основных средств</w:t>
            </w:r>
          </w:p>
        </w:tc>
        <w:tc>
          <w:tcPr>
            <w:tcW w:w="1319" w:type="dxa"/>
            <w:tcBorders>
              <w:top w:val="nil"/>
              <w:left w:val="nil"/>
              <w:bottom w:val="single" w:sz="4" w:space="0" w:color="auto"/>
              <w:right w:val="single" w:sz="4" w:space="0" w:color="auto"/>
            </w:tcBorders>
            <w:noWrap/>
            <w:vAlign w:val="center"/>
            <w:hideMark/>
          </w:tcPr>
          <w:p w14:paraId="024010E9" w14:textId="77777777" w:rsidR="004339CF" w:rsidRPr="00F629E0" w:rsidRDefault="004339CF" w:rsidP="009E310E">
            <w:pPr>
              <w:jc w:val="center"/>
              <w:rPr>
                <w:rFonts w:ascii="Myriad Pro" w:hAnsi="Myriad Pro"/>
                <w:sz w:val="18"/>
                <w:szCs w:val="18"/>
              </w:rPr>
            </w:pPr>
            <w:r w:rsidRPr="002F1FF8">
              <w:rPr>
                <w:rFonts w:ascii="Myriad Pro" w:hAnsi="Myriad Pro"/>
                <w:sz w:val="18"/>
                <w:szCs w:val="18"/>
              </w:rPr>
              <w:t>тыс. руб.</w:t>
            </w:r>
          </w:p>
        </w:tc>
        <w:tc>
          <w:tcPr>
            <w:tcW w:w="3063" w:type="dxa"/>
            <w:tcBorders>
              <w:top w:val="nil"/>
              <w:left w:val="nil"/>
              <w:bottom w:val="single" w:sz="4" w:space="0" w:color="auto"/>
              <w:right w:val="single" w:sz="4" w:space="0" w:color="auto"/>
            </w:tcBorders>
            <w:noWrap/>
            <w:vAlign w:val="center"/>
            <w:hideMark/>
          </w:tcPr>
          <w:p w14:paraId="6ED56008" w14:textId="77777777" w:rsidR="004339CF" w:rsidRPr="00F629E0" w:rsidRDefault="004339CF" w:rsidP="009E310E">
            <w:pPr>
              <w:jc w:val="center"/>
              <w:rPr>
                <w:rFonts w:ascii="Myriad Pro" w:hAnsi="Myriad Pro"/>
                <w:sz w:val="18"/>
                <w:szCs w:val="18"/>
              </w:rPr>
            </w:pPr>
            <w:r w:rsidRPr="00F629E0">
              <w:rPr>
                <w:rFonts w:ascii="Myriad Pro" w:hAnsi="Myriad Pro"/>
                <w:sz w:val="18"/>
                <w:szCs w:val="18"/>
              </w:rPr>
              <w:t>490 797,7</w:t>
            </w:r>
          </w:p>
        </w:tc>
        <w:tc>
          <w:tcPr>
            <w:tcW w:w="1966" w:type="dxa"/>
            <w:tcBorders>
              <w:top w:val="nil"/>
              <w:left w:val="nil"/>
              <w:bottom w:val="single" w:sz="4" w:space="0" w:color="auto"/>
              <w:right w:val="single" w:sz="4" w:space="0" w:color="auto"/>
            </w:tcBorders>
            <w:noWrap/>
            <w:vAlign w:val="center"/>
            <w:hideMark/>
          </w:tcPr>
          <w:p w14:paraId="0AD20541" w14:textId="77777777" w:rsidR="004339CF" w:rsidRPr="00094AE1" w:rsidRDefault="004339CF" w:rsidP="009E310E">
            <w:pPr>
              <w:jc w:val="center"/>
              <w:rPr>
                <w:rFonts w:ascii="Myriad Pro" w:hAnsi="Myriad Pro"/>
                <w:sz w:val="18"/>
                <w:szCs w:val="18"/>
              </w:rPr>
            </w:pPr>
            <w:r w:rsidRPr="00791A67">
              <w:rPr>
                <w:rFonts w:ascii="Myriad Pro" w:hAnsi="Myriad Pro"/>
                <w:sz w:val="18"/>
                <w:szCs w:val="18"/>
              </w:rPr>
              <w:t>430 861,3</w:t>
            </w:r>
          </w:p>
        </w:tc>
        <w:tc>
          <w:tcPr>
            <w:tcW w:w="1872" w:type="dxa"/>
            <w:tcBorders>
              <w:top w:val="nil"/>
              <w:left w:val="nil"/>
              <w:bottom w:val="single" w:sz="4" w:space="0" w:color="auto"/>
              <w:right w:val="single" w:sz="4" w:space="0" w:color="auto"/>
            </w:tcBorders>
            <w:noWrap/>
            <w:vAlign w:val="center"/>
            <w:hideMark/>
          </w:tcPr>
          <w:p w14:paraId="362039D9" w14:textId="77777777" w:rsidR="004339CF" w:rsidRPr="00F629E0" w:rsidRDefault="004339CF" w:rsidP="009E310E">
            <w:pPr>
              <w:jc w:val="center"/>
              <w:rPr>
                <w:rFonts w:ascii="Myriad Pro" w:hAnsi="Myriad Pro"/>
                <w:sz w:val="18"/>
                <w:szCs w:val="18"/>
              </w:rPr>
            </w:pPr>
            <w:r w:rsidRPr="00C42CCE">
              <w:rPr>
                <w:rFonts w:ascii="Myriad Pro" w:hAnsi="Myriad Pro"/>
                <w:sz w:val="18"/>
                <w:szCs w:val="18"/>
              </w:rPr>
              <w:t>437 651,0</w:t>
            </w:r>
          </w:p>
        </w:tc>
        <w:tc>
          <w:tcPr>
            <w:tcW w:w="2344" w:type="dxa"/>
            <w:tcBorders>
              <w:top w:val="nil"/>
              <w:left w:val="nil"/>
              <w:bottom w:val="single" w:sz="4" w:space="0" w:color="auto"/>
              <w:right w:val="single" w:sz="4" w:space="0" w:color="auto"/>
            </w:tcBorders>
            <w:noWrap/>
            <w:vAlign w:val="center"/>
            <w:hideMark/>
          </w:tcPr>
          <w:p w14:paraId="0D580C42" w14:textId="77777777" w:rsidR="004339CF" w:rsidRPr="00F629E0" w:rsidRDefault="004339CF" w:rsidP="009E310E">
            <w:pPr>
              <w:jc w:val="center"/>
              <w:rPr>
                <w:rFonts w:ascii="Myriad Pro" w:hAnsi="Myriad Pro"/>
                <w:sz w:val="18"/>
                <w:szCs w:val="18"/>
              </w:rPr>
            </w:pPr>
            <w:r w:rsidRPr="00C42CCE">
              <w:rPr>
                <w:rFonts w:ascii="Myriad Pro" w:hAnsi="Myriad Pro"/>
                <w:sz w:val="18"/>
                <w:szCs w:val="18"/>
              </w:rPr>
              <w:t>6 789,8</w:t>
            </w:r>
          </w:p>
        </w:tc>
      </w:tr>
      <w:tr w:rsidR="004339CF" w:rsidRPr="00F629E0" w14:paraId="61BED086" w14:textId="77777777" w:rsidTr="009E310E">
        <w:trPr>
          <w:trHeight w:val="20"/>
        </w:trPr>
        <w:tc>
          <w:tcPr>
            <w:tcW w:w="988" w:type="dxa"/>
            <w:tcBorders>
              <w:top w:val="nil"/>
              <w:left w:val="single" w:sz="4" w:space="0" w:color="auto"/>
              <w:bottom w:val="single" w:sz="4" w:space="0" w:color="auto"/>
              <w:right w:val="single" w:sz="4" w:space="0" w:color="auto"/>
            </w:tcBorders>
            <w:noWrap/>
            <w:vAlign w:val="center"/>
            <w:hideMark/>
          </w:tcPr>
          <w:p w14:paraId="3A9B07BF" w14:textId="77777777" w:rsidR="004339CF" w:rsidRPr="00F629E0" w:rsidRDefault="004339CF" w:rsidP="009E310E">
            <w:pPr>
              <w:jc w:val="center"/>
              <w:rPr>
                <w:rFonts w:ascii="Myriad Pro" w:hAnsi="Myriad Pro"/>
                <w:sz w:val="18"/>
                <w:szCs w:val="18"/>
              </w:rPr>
            </w:pPr>
            <w:r w:rsidRPr="00F629E0">
              <w:rPr>
                <w:rFonts w:ascii="Myriad Pro" w:hAnsi="Myriad Pro"/>
                <w:sz w:val="18"/>
                <w:szCs w:val="18"/>
              </w:rPr>
              <w:t>8.2.</w:t>
            </w:r>
          </w:p>
        </w:tc>
        <w:tc>
          <w:tcPr>
            <w:tcW w:w="3001" w:type="dxa"/>
            <w:tcBorders>
              <w:top w:val="nil"/>
              <w:left w:val="nil"/>
              <w:bottom w:val="single" w:sz="4" w:space="0" w:color="auto"/>
              <w:right w:val="single" w:sz="4" w:space="0" w:color="auto"/>
            </w:tcBorders>
            <w:vAlign w:val="center"/>
            <w:hideMark/>
          </w:tcPr>
          <w:p w14:paraId="6884F9E2" w14:textId="77777777" w:rsidR="004339CF" w:rsidRPr="002F1FF8" w:rsidRDefault="004339CF" w:rsidP="009E310E">
            <w:pPr>
              <w:rPr>
                <w:rFonts w:ascii="Myriad Pro" w:hAnsi="Myriad Pro"/>
                <w:sz w:val="18"/>
                <w:szCs w:val="18"/>
              </w:rPr>
            </w:pPr>
            <w:r w:rsidRPr="00791A67">
              <w:rPr>
                <w:rFonts w:ascii="Myriad Pro" w:hAnsi="Myriad Pro"/>
                <w:sz w:val="18"/>
                <w:szCs w:val="18"/>
              </w:rPr>
              <w:t>Прибыль на капитальные вложения</w:t>
            </w:r>
          </w:p>
        </w:tc>
        <w:tc>
          <w:tcPr>
            <w:tcW w:w="1319" w:type="dxa"/>
            <w:tcBorders>
              <w:top w:val="nil"/>
              <w:left w:val="nil"/>
              <w:bottom w:val="single" w:sz="4" w:space="0" w:color="auto"/>
              <w:right w:val="single" w:sz="4" w:space="0" w:color="auto"/>
            </w:tcBorders>
            <w:noWrap/>
            <w:vAlign w:val="center"/>
            <w:hideMark/>
          </w:tcPr>
          <w:p w14:paraId="50734897" w14:textId="77777777" w:rsidR="004339CF" w:rsidRPr="00F629E0" w:rsidRDefault="004339CF" w:rsidP="009E310E">
            <w:pPr>
              <w:jc w:val="center"/>
              <w:rPr>
                <w:rFonts w:ascii="Myriad Pro" w:hAnsi="Myriad Pro"/>
                <w:sz w:val="18"/>
                <w:szCs w:val="18"/>
              </w:rPr>
            </w:pPr>
            <w:r w:rsidRPr="00F629E0">
              <w:rPr>
                <w:rFonts w:ascii="Myriad Pro" w:hAnsi="Myriad Pro"/>
                <w:sz w:val="18"/>
                <w:szCs w:val="18"/>
              </w:rPr>
              <w:t>тыс. руб.</w:t>
            </w:r>
          </w:p>
        </w:tc>
        <w:tc>
          <w:tcPr>
            <w:tcW w:w="3063" w:type="dxa"/>
            <w:tcBorders>
              <w:top w:val="nil"/>
              <w:left w:val="nil"/>
              <w:bottom w:val="single" w:sz="4" w:space="0" w:color="auto"/>
              <w:right w:val="single" w:sz="4" w:space="0" w:color="auto"/>
            </w:tcBorders>
            <w:noWrap/>
            <w:vAlign w:val="center"/>
            <w:hideMark/>
          </w:tcPr>
          <w:p w14:paraId="71B49B80" w14:textId="77777777" w:rsidR="004339CF" w:rsidRPr="00F629E0" w:rsidRDefault="004339CF" w:rsidP="009E310E">
            <w:pPr>
              <w:jc w:val="center"/>
              <w:rPr>
                <w:rFonts w:ascii="Myriad Pro" w:hAnsi="Myriad Pro"/>
                <w:sz w:val="18"/>
                <w:szCs w:val="18"/>
              </w:rPr>
            </w:pPr>
            <w:r w:rsidRPr="00F629E0">
              <w:rPr>
                <w:rFonts w:ascii="Myriad Pro" w:hAnsi="Myriad Pro"/>
                <w:sz w:val="18"/>
                <w:szCs w:val="18"/>
              </w:rPr>
              <w:t>225 684,1</w:t>
            </w:r>
          </w:p>
        </w:tc>
        <w:tc>
          <w:tcPr>
            <w:tcW w:w="1966" w:type="dxa"/>
            <w:tcBorders>
              <w:top w:val="nil"/>
              <w:left w:val="nil"/>
              <w:bottom w:val="single" w:sz="4" w:space="0" w:color="auto"/>
              <w:right w:val="single" w:sz="4" w:space="0" w:color="auto"/>
            </w:tcBorders>
            <w:noWrap/>
            <w:vAlign w:val="center"/>
            <w:hideMark/>
          </w:tcPr>
          <w:p w14:paraId="38BE64C1" w14:textId="77777777" w:rsidR="004339CF" w:rsidRPr="00094AE1" w:rsidRDefault="004339CF" w:rsidP="009E310E">
            <w:pPr>
              <w:jc w:val="center"/>
              <w:rPr>
                <w:rFonts w:ascii="Myriad Pro" w:hAnsi="Myriad Pro"/>
                <w:sz w:val="18"/>
                <w:szCs w:val="18"/>
              </w:rPr>
            </w:pPr>
            <w:r w:rsidRPr="00791A67">
              <w:rPr>
                <w:rFonts w:ascii="Myriad Pro" w:hAnsi="Myriad Pro"/>
                <w:sz w:val="18"/>
                <w:szCs w:val="18"/>
              </w:rPr>
              <w:t>282 533,9</w:t>
            </w:r>
          </w:p>
        </w:tc>
        <w:tc>
          <w:tcPr>
            <w:tcW w:w="1872" w:type="dxa"/>
            <w:tcBorders>
              <w:top w:val="nil"/>
              <w:left w:val="nil"/>
              <w:bottom w:val="single" w:sz="4" w:space="0" w:color="auto"/>
              <w:right w:val="single" w:sz="4" w:space="0" w:color="auto"/>
            </w:tcBorders>
            <w:noWrap/>
            <w:vAlign w:val="center"/>
            <w:hideMark/>
          </w:tcPr>
          <w:p w14:paraId="7B2BFF46" w14:textId="77777777" w:rsidR="004339CF" w:rsidRPr="00F629E0" w:rsidRDefault="004339CF" w:rsidP="009E310E">
            <w:pPr>
              <w:jc w:val="center"/>
              <w:rPr>
                <w:rFonts w:ascii="Myriad Pro" w:hAnsi="Myriad Pro"/>
                <w:sz w:val="18"/>
                <w:szCs w:val="18"/>
              </w:rPr>
            </w:pPr>
            <w:r w:rsidRPr="00C42CCE">
              <w:rPr>
                <w:rFonts w:ascii="Myriad Pro" w:hAnsi="Myriad Pro"/>
                <w:sz w:val="18"/>
                <w:szCs w:val="18"/>
              </w:rPr>
              <w:t>278 830,9</w:t>
            </w:r>
          </w:p>
        </w:tc>
        <w:tc>
          <w:tcPr>
            <w:tcW w:w="2344" w:type="dxa"/>
            <w:tcBorders>
              <w:top w:val="nil"/>
              <w:left w:val="nil"/>
              <w:bottom w:val="single" w:sz="4" w:space="0" w:color="auto"/>
              <w:right w:val="single" w:sz="4" w:space="0" w:color="auto"/>
            </w:tcBorders>
            <w:noWrap/>
            <w:vAlign w:val="center"/>
            <w:hideMark/>
          </w:tcPr>
          <w:p w14:paraId="61ED255A" w14:textId="77777777" w:rsidR="004339CF" w:rsidRPr="00F629E0" w:rsidRDefault="004339CF" w:rsidP="009E310E">
            <w:pPr>
              <w:jc w:val="center"/>
              <w:rPr>
                <w:rFonts w:ascii="Myriad Pro" w:hAnsi="Myriad Pro"/>
                <w:sz w:val="18"/>
                <w:szCs w:val="18"/>
              </w:rPr>
            </w:pPr>
            <w:r w:rsidRPr="00C42CCE">
              <w:rPr>
                <w:rFonts w:ascii="Myriad Pro" w:hAnsi="Myriad Pro"/>
                <w:sz w:val="18"/>
                <w:szCs w:val="18"/>
              </w:rPr>
              <w:t>-3 703,0</w:t>
            </w:r>
          </w:p>
        </w:tc>
      </w:tr>
      <w:bookmarkEnd w:id="37"/>
    </w:tbl>
    <w:p w14:paraId="20F18E92" w14:textId="09B9FCC8" w:rsidR="004B2185" w:rsidRDefault="004B2185" w:rsidP="00B47A25">
      <w:pPr>
        <w:keepNext/>
        <w:spacing w:line="360" w:lineRule="auto"/>
        <w:jc w:val="center"/>
        <w:rPr>
          <w:rFonts w:ascii="Myriad Pro" w:eastAsia="Calibri" w:hAnsi="Myriad Pro"/>
          <w:b/>
          <w:bCs/>
          <w:sz w:val="26"/>
          <w:szCs w:val="26"/>
        </w:rPr>
      </w:pPr>
    </w:p>
    <w:p w14:paraId="3F232EFE" w14:textId="5F5FAB86" w:rsidR="004B2185" w:rsidRDefault="004B2185" w:rsidP="00B47A25">
      <w:pPr>
        <w:keepNext/>
        <w:spacing w:line="360" w:lineRule="auto"/>
        <w:jc w:val="center"/>
        <w:rPr>
          <w:rFonts w:ascii="Myriad Pro" w:eastAsia="Calibri" w:hAnsi="Myriad Pro"/>
          <w:b/>
          <w:bCs/>
          <w:sz w:val="26"/>
          <w:szCs w:val="26"/>
        </w:rPr>
      </w:pPr>
    </w:p>
    <w:p w14:paraId="74442D6F" w14:textId="77777777" w:rsidR="004B2185" w:rsidRDefault="004B2185" w:rsidP="00B47A25">
      <w:pPr>
        <w:keepNext/>
        <w:spacing w:line="360" w:lineRule="auto"/>
        <w:jc w:val="center"/>
        <w:rPr>
          <w:rFonts w:ascii="Myriad Pro" w:eastAsia="Calibri" w:hAnsi="Myriad Pro"/>
          <w:b/>
          <w:bCs/>
          <w:sz w:val="26"/>
          <w:szCs w:val="26"/>
        </w:rPr>
      </w:pPr>
    </w:p>
    <w:p w14:paraId="327E687B" w14:textId="77777777" w:rsidR="00202CBC" w:rsidRDefault="00202CBC" w:rsidP="00EF6864">
      <w:pPr>
        <w:keepNext/>
        <w:spacing w:line="360" w:lineRule="auto"/>
        <w:jc w:val="center"/>
        <w:rPr>
          <w:rFonts w:ascii="Myriad Pro" w:eastAsia="Calibri" w:hAnsi="Myriad Pro"/>
          <w:b/>
          <w:bCs/>
          <w:sz w:val="26"/>
          <w:szCs w:val="26"/>
        </w:rPr>
      </w:pPr>
    </w:p>
    <w:bookmarkEnd w:id="31"/>
    <w:p w14:paraId="491000B9" w14:textId="77777777" w:rsidR="00CF184B" w:rsidRPr="004D3F8C" w:rsidRDefault="00CF184B" w:rsidP="00EC25C2">
      <w:pPr>
        <w:spacing w:line="360" w:lineRule="auto"/>
        <w:contextualSpacing/>
        <w:jc w:val="both"/>
        <w:rPr>
          <w:rFonts w:ascii="Myriad Pro" w:hAnsi="Myriad Pro"/>
          <w:color w:val="FF0000"/>
          <w:sz w:val="26"/>
          <w:szCs w:val="26"/>
        </w:rPr>
        <w:sectPr w:rsidR="00CF184B" w:rsidRPr="004D3F8C" w:rsidSect="00D82BF7">
          <w:pgSz w:w="16838" w:h="11906" w:orient="landscape"/>
          <w:pgMar w:top="1701" w:right="1134" w:bottom="851" w:left="1134" w:header="1247" w:footer="709" w:gutter="0"/>
          <w:cols w:space="708"/>
          <w:docGrid w:linePitch="360"/>
        </w:sectPr>
      </w:pPr>
    </w:p>
    <w:p w14:paraId="05F89586" w14:textId="77777777" w:rsidR="00F02F53" w:rsidRPr="00520283" w:rsidRDefault="00A264B0" w:rsidP="00E84DF6">
      <w:pPr>
        <w:pStyle w:val="3"/>
        <w:pageBreakBefore/>
        <w:numPr>
          <w:ilvl w:val="1"/>
          <w:numId w:val="3"/>
        </w:numPr>
        <w:tabs>
          <w:tab w:val="left" w:pos="0"/>
        </w:tabs>
        <w:spacing w:after="200" w:line="360" w:lineRule="auto"/>
        <w:ind w:left="709" w:hanging="709"/>
        <w:jc w:val="both"/>
        <w:rPr>
          <w:rFonts w:ascii="Myriad Pro" w:hAnsi="Myriad Pro"/>
          <w:b/>
          <w:color w:val="4F6228" w:themeColor="accent3" w:themeShade="80"/>
          <w:sz w:val="28"/>
          <w:szCs w:val="28"/>
        </w:rPr>
      </w:pPr>
      <w:bookmarkStart w:id="38" w:name="_Toc46902592"/>
      <w:bookmarkStart w:id="39" w:name="_Hlk36978176"/>
      <w:r w:rsidRPr="00520283">
        <w:rPr>
          <w:rFonts w:ascii="Myriad Pro" w:hAnsi="Myriad Pro"/>
          <w:b/>
          <w:color w:val="4F6228" w:themeColor="accent3" w:themeShade="80"/>
          <w:sz w:val="28"/>
          <w:szCs w:val="28"/>
        </w:rPr>
        <w:t xml:space="preserve">Анализ </w:t>
      </w:r>
      <w:r w:rsidR="0089206D" w:rsidRPr="00520283">
        <w:rPr>
          <w:rFonts w:ascii="Myriad Pro" w:hAnsi="Myriad Pro"/>
          <w:b/>
          <w:color w:val="4F6228" w:themeColor="accent3" w:themeShade="80"/>
          <w:sz w:val="28"/>
          <w:szCs w:val="28"/>
        </w:rPr>
        <w:t xml:space="preserve">плановой и </w:t>
      </w:r>
      <w:r w:rsidRPr="00520283">
        <w:rPr>
          <w:rFonts w:ascii="Myriad Pro" w:hAnsi="Myriad Pro"/>
          <w:b/>
          <w:color w:val="4F6228" w:themeColor="accent3" w:themeShade="80"/>
          <w:sz w:val="28"/>
          <w:szCs w:val="28"/>
        </w:rPr>
        <w:t xml:space="preserve">фактической величины котловой необходимой валовой выручки на содержание и на оплату потерь за 2019 год (с календарной разбивкой по полугодиям), в том числе: анализ </w:t>
      </w:r>
      <w:r w:rsidR="0089206D" w:rsidRPr="00520283">
        <w:rPr>
          <w:rFonts w:ascii="Myriad Pro" w:hAnsi="Myriad Pro"/>
          <w:b/>
          <w:color w:val="4F6228" w:themeColor="accent3" w:themeShade="80"/>
          <w:sz w:val="28"/>
          <w:szCs w:val="28"/>
        </w:rPr>
        <w:t xml:space="preserve">плановых и </w:t>
      </w:r>
      <w:r w:rsidRPr="00520283">
        <w:rPr>
          <w:rFonts w:ascii="Myriad Pro" w:hAnsi="Myriad Pro"/>
          <w:b/>
          <w:color w:val="4F6228" w:themeColor="accent3" w:themeShade="80"/>
          <w:sz w:val="28"/>
          <w:szCs w:val="28"/>
        </w:rPr>
        <w:t>фактических расходов на оплату услуг прочих ТСО с календарной разбивкой по полугодиям 2019 года</w:t>
      </w:r>
      <w:bookmarkEnd w:id="38"/>
    </w:p>
    <w:p w14:paraId="2C8CE0C4" w14:textId="77777777" w:rsidR="004E3713" w:rsidRPr="00C62C1F" w:rsidRDefault="004E3713" w:rsidP="006E6A52">
      <w:pPr>
        <w:spacing w:line="360" w:lineRule="auto"/>
        <w:ind w:firstLine="567"/>
        <w:jc w:val="both"/>
        <w:rPr>
          <w:rFonts w:ascii="Myriad Pro" w:hAnsi="Myriad Pro"/>
          <w:color w:val="0D0D0D" w:themeColor="text1" w:themeTint="F2"/>
          <w:sz w:val="26"/>
          <w:szCs w:val="26"/>
        </w:rPr>
      </w:pPr>
      <w:r w:rsidRPr="00C62C1F">
        <w:rPr>
          <w:rFonts w:ascii="Myriad Pro" w:hAnsi="Myriad Pro"/>
          <w:color w:val="0D0D0D" w:themeColor="text1" w:themeTint="F2"/>
          <w:sz w:val="26"/>
          <w:szCs w:val="26"/>
        </w:rPr>
        <w:t>Согласно пункту 42 Правил недискриминационного доступа, утвержденных постановлением Правительства Российской Федерации от 27.12.2004 №861 (далее – Правила недискриминационного доступа)</w:t>
      </w:r>
      <w:r w:rsidR="00E202D7" w:rsidRPr="00C62C1F">
        <w:rPr>
          <w:rFonts w:ascii="Myriad Pro" w:hAnsi="Myriad Pro"/>
          <w:color w:val="0D0D0D" w:themeColor="text1" w:themeTint="F2"/>
          <w:sz w:val="26"/>
          <w:szCs w:val="26"/>
        </w:rPr>
        <w:t>,</w:t>
      </w:r>
      <w:r w:rsidRPr="00C62C1F">
        <w:rPr>
          <w:rFonts w:ascii="Myriad Pro" w:hAnsi="Myriad Pro"/>
          <w:color w:val="0D0D0D" w:themeColor="text1" w:themeTint="F2"/>
          <w:sz w:val="26"/>
          <w:szCs w:val="26"/>
        </w:rPr>
        <w:t xml:space="preserve"> при установлении тарифов на услуги по передаче электрической энергии ставки тарифов определяются с учетом необходимости обеспечения равенства единых (котловых) тарифов на услуги по передаче электрической энергии для всех потребителей услуг, расположенных на территории соответствующего субъекта Российской Федерации и принадлежащих к одной группе (категории) из числа тех, по которым законодательством Российской Федерации предусмотрена дифференциация тарифов на электрическую энергию (мощность).</w:t>
      </w:r>
    </w:p>
    <w:p w14:paraId="339783B0" w14:textId="77777777" w:rsidR="004E3713" w:rsidRDefault="004E3713" w:rsidP="006E6A52">
      <w:pPr>
        <w:spacing w:line="360" w:lineRule="auto"/>
        <w:ind w:firstLine="567"/>
        <w:jc w:val="both"/>
        <w:rPr>
          <w:rFonts w:ascii="Myriad Pro" w:hAnsi="Myriad Pro"/>
          <w:color w:val="0D0D0D" w:themeColor="text1" w:themeTint="F2"/>
          <w:sz w:val="26"/>
          <w:szCs w:val="26"/>
        </w:rPr>
      </w:pPr>
      <w:bookmarkStart w:id="40" w:name="_Hlk37322578"/>
      <w:r w:rsidRPr="00C62C1F">
        <w:rPr>
          <w:rFonts w:ascii="Myriad Pro" w:hAnsi="Myriad Pro"/>
          <w:color w:val="0D0D0D" w:themeColor="text1" w:themeTint="F2"/>
          <w:sz w:val="26"/>
          <w:szCs w:val="26"/>
        </w:rPr>
        <w:t>Согласно пункту 49 Методических указаний №</w:t>
      </w:r>
      <w:r w:rsidR="00E202D7" w:rsidRPr="00C62C1F">
        <w:rPr>
          <w:rFonts w:ascii="Myriad Pro" w:hAnsi="Myriad Pro"/>
          <w:color w:val="0D0D0D" w:themeColor="text1" w:themeTint="F2"/>
          <w:sz w:val="26"/>
          <w:szCs w:val="26"/>
        </w:rPr>
        <w:t> </w:t>
      </w:r>
      <w:r w:rsidRPr="00C62C1F">
        <w:rPr>
          <w:rFonts w:ascii="Myriad Pro" w:hAnsi="Myriad Pro"/>
          <w:color w:val="0D0D0D" w:themeColor="text1" w:themeTint="F2"/>
          <w:sz w:val="26"/>
          <w:szCs w:val="26"/>
        </w:rPr>
        <w:t xml:space="preserve">20-э/2, для расчета единых (котловых) тарифов на территории субъекта Российской Федерации на каждом уровне напряжения суммируются </w:t>
      </w:r>
      <w:r w:rsidR="000A2CB4" w:rsidRPr="00C62C1F">
        <w:rPr>
          <w:rFonts w:ascii="Myriad Pro" w:hAnsi="Myriad Pro"/>
          <w:color w:val="0D0D0D" w:themeColor="text1" w:themeTint="F2"/>
          <w:sz w:val="26"/>
          <w:szCs w:val="26"/>
        </w:rPr>
        <w:t>необходимые валовые</w:t>
      </w:r>
      <w:r w:rsidR="00EC2A40" w:rsidRPr="00C62C1F">
        <w:rPr>
          <w:rFonts w:ascii="Myriad Pro" w:hAnsi="Myriad Pro"/>
          <w:color w:val="0D0D0D" w:themeColor="text1" w:themeTint="F2"/>
          <w:sz w:val="26"/>
          <w:szCs w:val="26"/>
        </w:rPr>
        <w:t xml:space="preserve"> </w:t>
      </w:r>
      <w:r w:rsidR="000A2CB4" w:rsidRPr="00C62C1F">
        <w:rPr>
          <w:rFonts w:ascii="Myriad Pro" w:hAnsi="Myriad Pro"/>
          <w:color w:val="0D0D0D" w:themeColor="text1" w:themeTint="F2"/>
          <w:sz w:val="26"/>
          <w:szCs w:val="26"/>
        </w:rPr>
        <w:t>выручки</w:t>
      </w:r>
      <w:r w:rsidR="00EC2A40" w:rsidRPr="00C62C1F">
        <w:rPr>
          <w:rFonts w:ascii="Myriad Pro" w:hAnsi="Myriad Pro"/>
          <w:color w:val="0D0D0D" w:themeColor="text1" w:themeTint="F2"/>
          <w:sz w:val="26"/>
          <w:szCs w:val="26"/>
        </w:rPr>
        <w:t xml:space="preserve"> </w:t>
      </w:r>
      <w:r w:rsidRPr="00C62C1F">
        <w:rPr>
          <w:rFonts w:ascii="Myriad Pro" w:hAnsi="Myriad Pro"/>
          <w:color w:val="0D0D0D" w:themeColor="text1" w:themeTint="F2"/>
          <w:sz w:val="26"/>
          <w:szCs w:val="26"/>
        </w:rPr>
        <w:t>всех сетевых организаций по соответствующему уровню напряжения.</w:t>
      </w:r>
    </w:p>
    <w:p w14:paraId="56A3D186" w14:textId="77777777" w:rsidR="00D44C17" w:rsidRDefault="00D44C17" w:rsidP="006E6A52">
      <w:pPr>
        <w:spacing w:line="360" w:lineRule="auto"/>
        <w:ind w:firstLine="567"/>
        <w:jc w:val="both"/>
        <w:rPr>
          <w:rFonts w:ascii="Myriad Pro" w:hAnsi="Myriad Pro"/>
          <w:color w:val="0D0D0D" w:themeColor="text1" w:themeTint="F2"/>
          <w:sz w:val="26"/>
          <w:szCs w:val="26"/>
        </w:rPr>
      </w:pPr>
      <w:r w:rsidRPr="00D44C17">
        <w:rPr>
          <w:rFonts w:ascii="Myriad Pro" w:hAnsi="Myriad Pro"/>
          <w:color w:val="0D0D0D" w:themeColor="text1" w:themeTint="F2"/>
          <w:sz w:val="26"/>
          <w:szCs w:val="26"/>
        </w:rPr>
        <w:t>Единые (котловые) тарифы на услуги по передаче электрической энергии на территории субъекта Российской Федерации устанавливаются одновременно в двух вариантах</w:t>
      </w:r>
      <w:r>
        <w:rPr>
          <w:rFonts w:ascii="Myriad Pro" w:hAnsi="Myriad Pro"/>
          <w:color w:val="0D0D0D" w:themeColor="text1" w:themeTint="F2"/>
          <w:sz w:val="26"/>
          <w:szCs w:val="26"/>
        </w:rPr>
        <w:t xml:space="preserve"> дифференцированно по уровням напряжения</w:t>
      </w:r>
      <w:r w:rsidRPr="00D44C17">
        <w:rPr>
          <w:rFonts w:ascii="Myriad Pro" w:hAnsi="Myriad Pro"/>
          <w:color w:val="0D0D0D" w:themeColor="text1" w:themeTint="F2"/>
          <w:sz w:val="26"/>
          <w:szCs w:val="26"/>
        </w:rPr>
        <w:t>:</w:t>
      </w:r>
      <w:r>
        <w:rPr>
          <w:rFonts w:ascii="Myriad Pro" w:hAnsi="Myriad Pro"/>
          <w:color w:val="0D0D0D" w:themeColor="text1" w:themeTint="F2"/>
          <w:sz w:val="26"/>
          <w:szCs w:val="26"/>
        </w:rPr>
        <w:t xml:space="preserve"> </w:t>
      </w:r>
      <w:proofErr w:type="spellStart"/>
      <w:r w:rsidRPr="00D44C17">
        <w:rPr>
          <w:rFonts w:ascii="Myriad Pro" w:hAnsi="Myriad Pro"/>
          <w:color w:val="0D0D0D" w:themeColor="text1" w:themeTint="F2"/>
          <w:sz w:val="26"/>
          <w:szCs w:val="26"/>
        </w:rPr>
        <w:t>двухставочный</w:t>
      </w:r>
      <w:proofErr w:type="spellEnd"/>
      <w:r>
        <w:rPr>
          <w:rFonts w:ascii="Myriad Pro" w:hAnsi="Myriad Pro"/>
          <w:color w:val="0D0D0D" w:themeColor="text1" w:themeTint="F2"/>
          <w:sz w:val="26"/>
          <w:szCs w:val="26"/>
        </w:rPr>
        <w:t xml:space="preserve"> (</w:t>
      </w:r>
      <w:r w:rsidRPr="00D44C17">
        <w:rPr>
          <w:rFonts w:ascii="Myriad Pro" w:eastAsia="Calibri" w:hAnsi="Myriad Pro"/>
          <w:color w:val="0D0D0D" w:themeColor="text1" w:themeTint="F2"/>
          <w:sz w:val="26"/>
          <w:szCs w:val="26"/>
        </w:rPr>
        <w:t>ставк</w:t>
      </w:r>
      <w:r>
        <w:rPr>
          <w:rFonts w:ascii="Myriad Pro" w:eastAsia="Calibri" w:hAnsi="Myriad Pro"/>
          <w:color w:val="0D0D0D" w:themeColor="text1" w:themeTint="F2"/>
          <w:sz w:val="26"/>
          <w:szCs w:val="26"/>
        </w:rPr>
        <w:t xml:space="preserve">а на содержание и </w:t>
      </w:r>
      <w:r w:rsidRPr="00D44C17">
        <w:rPr>
          <w:rFonts w:ascii="Myriad Pro" w:eastAsia="Calibri" w:hAnsi="Myriad Pro"/>
          <w:color w:val="0D0D0D" w:themeColor="text1" w:themeTint="F2"/>
          <w:sz w:val="26"/>
          <w:szCs w:val="26"/>
        </w:rPr>
        <w:t>ставк</w:t>
      </w:r>
      <w:r>
        <w:rPr>
          <w:rFonts w:ascii="Myriad Pro" w:eastAsia="Calibri" w:hAnsi="Myriad Pro"/>
          <w:color w:val="0D0D0D" w:themeColor="text1" w:themeTint="F2"/>
          <w:sz w:val="26"/>
          <w:szCs w:val="26"/>
        </w:rPr>
        <w:t>а</w:t>
      </w:r>
      <w:r w:rsidRPr="00D44C17">
        <w:rPr>
          <w:rFonts w:ascii="Myriad Pro" w:eastAsia="Calibri" w:hAnsi="Myriad Pro"/>
          <w:color w:val="0D0D0D" w:themeColor="text1" w:themeTint="F2"/>
          <w:sz w:val="26"/>
          <w:szCs w:val="26"/>
        </w:rPr>
        <w:t xml:space="preserve"> на оплату потерь) </w:t>
      </w:r>
      <w:r>
        <w:rPr>
          <w:rFonts w:ascii="Myriad Pro" w:hAnsi="Myriad Pro"/>
          <w:color w:val="0D0D0D" w:themeColor="text1" w:themeTint="F2"/>
          <w:sz w:val="26"/>
          <w:szCs w:val="26"/>
        </w:rPr>
        <w:t xml:space="preserve">и </w:t>
      </w:r>
      <w:proofErr w:type="spellStart"/>
      <w:r>
        <w:rPr>
          <w:rFonts w:ascii="Myriad Pro" w:hAnsi="Myriad Pro"/>
          <w:color w:val="0D0D0D" w:themeColor="text1" w:themeTint="F2"/>
          <w:sz w:val="26"/>
          <w:szCs w:val="26"/>
        </w:rPr>
        <w:t>о</w:t>
      </w:r>
      <w:r w:rsidRPr="00D44C17">
        <w:rPr>
          <w:rFonts w:ascii="Myriad Pro" w:hAnsi="Myriad Pro"/>
          <w:color w:val="0D0D0D" w:themeColor="text1" w:themeTint="F2"/>
          <w:sz w:val="26"/>
          <w:szCs w:val="26"/>
        </w:rPr>
        <w:t>дноставочный</w:t>
      </w:r>
      <w:proofErr w:type="spellEnd"/>
      <w:r w:rsidRPr="00D44C17">
        <w:rPr>
          <w:rFonts w:ascii="Myriad Pro" w:hAnsi="Myriad Pro"/>
          <w:color w:val="0D0D0D" w:themeColor="text1" w:themeTint="F2"/>
          <w:sz w:val="26"/>
          <w:szCs w:val="26"/>
        </w:rPr>
        <w:t>.</w:t>
      </w:r>
    </w:p>
    <w:p w14:paraId="65A9F2AB" w14:textId="77777777" w:rsidR="00192699" w:rsidRPr="00AF11D9" w:rsidRDefault="00192699" w:rsidP="006E6A52">
      <w:pPr>
        <w:pStyle w:val="afffb"/>
        <w:spacing w:line="360" w:lineRule="auto"/>
        <w:ind w:firstLine="567"/>
        <w:rPr>
          <w:rFonts w:ascii="Myriad Pro" w:eastAsia="Calibri" w:hAnsi="Myriad Pro"/>
          <w:color w:val="0D0D0D" w:themeColor="text1" w:themeTint="F2"/>
          <w:sz w:val="26"/>
          <w:szCs w:val="26"/>
          <w:lang w:eastAsia="ru-RU"/>
        </w:rPr>
      </w:pPr>
      <w:r>
        <w:rPr>
          <w:rFonts w:ascii="Myriad Pro" w:eastAsia="Calibri" w:hAnsi="Myriad Pro"/>
          <w:color w:val="0D0D0D" w:themeColor="text1" w:themeTint="F2"/>
          <w:sz w:val="26"/>
          <w:szCs w:val="26"/>
          <w:lang w:eastAsia="ru-RU"/>
        </w:rPr>
        <w:t>В</w:t>
      </w:r>
      <w:r w:rsidRPr="00AF11D9">
        <w:rPr>
          <w:rFonts w:ascii="Myriad Pro" w:eastAsia="Calibri" w:hAnsi="Myriad Pro"/>
          <w:color w:val="0D0D0D" w:themeColor="text1" w:themeTint="F2"/>
          <w:sz w:val="26"/>
          <w:szCs w:val="26"/>
          <w:lang w:eastAsia="ru-RU"/>
        </w:rPr>
        <w:t xml:space="preserve"> целях обеспечения каждой сетевой организации средствами в размере ее необходимой валовой выручки обеспечивается в установленном порядке перераспределение полученных по единому (котловому) тарифу средств между сетевыми организациями путем установления индивидуальных тарифов на передачу для расчетов между сетевыми компаниями. </w:t>
      </w:r>
    </w:p>
    <w:p w14:paraId="43CF8707" w14:textId="77777777" w:rsidR="00D44C17" w:rsidRPr="00D44C17" w:rsidRDefault="00D44C17" w:rsidP="006E6A52">
      <w:pPr>
        <w:pStyle w:val="afffb"/>
        <w:spacing w:line="360" w:lineRule="auto"/>
        <w:ind w:firstLine="567"/>
        <w:rPr>
          <w:rFonts w:ascii="Myriad Pro" w:eastAsia="Calibri" w:hAnsi="Myriad Pro"/>
          <w:color w:val="0D0D0D" w:themeColor="text1" w:themeTint="F2"/>
          <w:sz w:val="26"/>
          <w:szCs w:val="26"/>
          <w:lang w:eastAsia="ru-RU"/>
        </w:rPr>
      </w:pPr>
      <w:r w:rsidRPr="00D44C17">
        <w:rPr>
          <w:rFonts w:ascii="Myriad Pro" w:eastAsia="Calibri" w:hAnsi="Myriad Pro"/>
          <w:color w:val="0D0D0D" w:themeColor="text1" w:themeTint="F2"/>
          <w:sz w:val="26"/>
          <w:szCs w:val="26"/>
          <w:lang w:eastAsia="ru-RU"/>
        </w:rPr>
        <w:t xml:space="preserve">Индивидуальные тарифы на услуги по передаче электрической энергии, которые </w:t>
      </w:r>
      <w:r>
        <w:rPr>
          <w:rFonts w:ascii="Myriad Pro" w:eastAsia="Calibri" w:hAnsi="Myriad Pro"/>
          <w:color w:val="0D0D0D" w:themeColor="text1" w:themeTint="F2"/>
          <w:sz w:val="26"/>
          <w:szCs w:val="26"/>
          <w:lang w:eastAsia="ru-RU"/>
        </w:rPr>
        <w:t>ТСО</w:t>
      </w:r>
      <w:r w:rsidRPr="00D44C17">
        <w:rPr>
          <w:rFonts w:ascii="Myriad Pro" w:eastAsia="Calibri" w:hAnsi="Myriad Pro"/>
          <w:color w:val="0D0D0D" w:themeColor="text1" w:themeTint="F2"/>
          <w:sz w:val="26"/>
          <w:szCs w:val="26"/>
          <w:lang w:eastAsia="ru-RU"/>
        </w:rPr>
        <w:t xml:space="preserve"> оказывают друг другу, то есть для взаиморасчетов пары сетевых организаций, определяются исходя из разности между тарифной выручкой сетевой организации - получателя услуги по передаче электрической энергии, получаемой ею от потребителей электрической энергии на всех уровнях напряжения, и необходимой валовой выручкой (с учетом расходов на оплату нормативных технологических потерь в сетях и средств, получаемых (оплачиваемых) от других сетевых организаций).</w:t>
      </w:r>
    </w:p>
    <w:p w14:paraId="0B7BE985" w14:textId="77777777" w:rsidR="00D44C17" w:rsidRPr="00D44C17" w:rsidRDefault="00D44C17" w:rsidP="006E6A52">
      <w:pPr>
        <w:pStyle w:val="afffb"/>
        <w:spacing w:line="360" w:lineRule="auto"/>
        <w:ind w:firstLine="567"/>
        <w:rPr>
          <w:rFonts w:ascii="Myriad Pro" w:eastAsia="Calibri" w:hAnsi="Myriad Pro"/>
          <w:color w:val="0D0D0D" w:themeColor="text1" w:themeTint="F2"/>
          <w:sz w:val="26"/>
          <w:szCs w:val="26"/>
          <w:lang w:eastAsia="ru-RU"/>
        </w:rPr>
      </w:pPr>
      <w:r w:rsidRPr="00D44C17">
        <w:rPr>
          <w:rFonts w:ascii="Myriad Pro" w:eastAsia="Calibri" w:hAnsi="Myriad Pro"/>
          <w:color w:val="0D0D0D" w:themeColor="text1" w:themeTint="F2"/>
          <w:sz w:val="26"/>
          <w:szCs w:val="26"/>
          <w:lang w:eastAsia="ru-RU"/>
        </w:rPr>
        <w:t>В соответствии с п. 52 Методических указаний № 20-э/2, индивидуальные тарифы на услуги по передаче электрической энергии устанавливаются одновременно в двух вариантах:</w:t>
      </w:r>
      <w:r>
        <w:rPr>
          <w:rFonts w:ascii="Myriad Pro" w:eastAsia="Calibri" w:hAnsi="Myriad Pro"/>
          <w:color w:val="0D0D0D" w:themeColor="text1" w:themeTint="F2"/>
          <w:sz w:val="26"/>
          <w:szCs w:val="26"/>
          <w:lang w:eastAsia="ru-RU"/>
        </w:rPr>
        <w:t xml:space="preserve"> </w:t>
      </w:r>
      <w:proofErr w:type="spellStart"/>
      <w:r w:rsidRPr="00D44C17">
        <w:rPr>
          <w:rFonts w:ascii="Myriad Pro" w:eastAsia="Calibri" w:hAnsi="Myriad Pro"/>
          <w:color w:val="0D0D0D" w:themeColor="text1" w:themeTint="F2"/>
          <w:sz w:val="26"/>
          <w:szCs w:val="26"/>
          <w:lang w:eastAsia="ru-RU"/>
        </w:rPr>
        <w:t>двухставочный</w:t>
      </w:r>
      <w:proofErr w:type="spellEnd"/>
      <w:r>
        <w:rPr>
          <w:rFonts w:ascii="Myriad Pro" w:eastAsia="Calibri" w:hAnsi="Myriad Pro"/>
          <w:color w:val="0D0D0D" w:themeColor="text1" w:themeTint="F2"/>
          <w:sz w:val="26"/>
          <w:szCs w:val="26"/>
          <w:lang w:eastAsia="ru-RU"/>
        </w:rPr>
        <w:t xml:space="preserve"> (без дифференциации по уровням напряжения) и </w:t>
      </w:r>
      <w:proofErr w:type="spellStart"/>
      <w:r w:rsidRPr="00D44C17">
        <w:rPr>
          <w:rFonts w:ascii="Myriad Pro" w:eastAsia="Calibri" w:hAnsi="Myriad Pro"/>
          <w:color w:val="0D0D0D" w:themeColor="text1" w:themeTint="F2"/>
          <w:sz w:val="26"/>
          <w:szCs w:val="26"/>
          <w:lang w:eastAsia="ru-RU"/>
        </w:rPr>
        <w:t>одноставочный</w:t>
      </w:r>
      <w:proofErr w:type="spellEnd"/>
      <w:r w:rsidRPr="00D44C17">
        <w:rPr>
          <w:rFonts w:ascii="Myriad Pro" w:eastAsia="Calibri" w:hAnsi="Myriad Pro"/>
          <w:color w:val="0D0D0D" w:themeColor="text1" w:themeTint="F2"/>
          <w:sz w:val="26"/>
          <w:szCs w:val="26"/>
          <w:lang w:eastAsia="ru-RU"/>
        </w:rPr>
        <w:t>.</w:t>
      </w:r>
    </w:p>
    <w:p w14:paraId="2BBA3BDB" w14:textId="77777777" w:rsidR="001E1E13" w:rsidRPr="00C62C1F" w:rsidRDefault="001E1E13" w:rsidP="006E6A52">
      <w:pPr>
        <w:autoSpaceDE w:val="0"/>
        <w:autoSpaceDN w:val="0"/>
        <w:adjustRightInd w:val="0"/>
        <w:spacing w:before="200" w:after="200" w:line="360" w:lineRule="auto"/>
        <w:ind w:firstLine="567"/>
        <w:jc w:val="both"/>
        <w:rPr>
          <w:rFonts w:ascii="Myriad Pro" w:hAnsi="Myriad Pro"/>
          <w:b/>
          <w:color w:val="0D0D0D" w:themeColor="text1" w:themeTint="F2"/>
          <w:sz w:val="26"/>
          <w:szCs w:val="26"/>
          <w:shd w:val="clear" w:color="auto" w:fill="FFFFFF"/>
        </w:rPr>
      </w:pPr>
      <w:r w:rsidRPr="00C62C1F">
        <w:rPr>
          <w:rFonts w:ascii="Myriad Pro" w:hAnsi="Myriad Pro"/>
          <w:b/>
          <w:color w:val="0D0D0D" w:themeColor="text1" w:themeTint="F2"/>
          <w:sz w:val="26"/>
          <w:szCs w:val="26"/>
          <w:shd w:val="clear" w:color="auto" w:fill="FFFFFF"/>
        </w:rPr>
        <w:t>ПОЗИЦИЯ ТЕРРИТОРИАЛЬНОЙ СЕТЕВОЙ ОРГАНИЗАЦИИ</w:t>
      </w:r>
    </w:p>
    <w:p w14:paraId="2296FE4D" w14:textId="0E2EC3E4" w:rsidR="001E1E13" w:rsidRPr="00784580" w:rsidRDefault="00C62C1F" w:rsidP="006E6A52">
      <w:pPr>
        <w:spacing w:line="360" w:lineRule="auto"/>
        <w:ind w:firstLine="567"/>
        <w:jc w:val="both"/>
        <w:rPr>
          <w:rFonts w:ascii="Myriad Pro" w:eastAsia="Calibri" w:hAnsi="Myriad Pro"/>
          <w:color w:val="0D0D0D" w:themeColor="text1" w:themeTint="F2"/>
          <w:sz w:val="26"/>
          <w:szCs w:val="26"/>
        </w:rPr>
      </w:pPr>
      <w:r w:rsidRPr="007118E5">
        <w:rPr>
          <w:rFonts w:ascii="Myriad Pro" w:eastAsia="Calibri" w:hAnsi="Myriad Pro"/>
          <w:color w:val="0D0D0D" w:themeColor="text1" w:themeTint="F2"/>
          <w:sz w:val="26"/>
          <w:szCs w:val="26"/>
        </w:rPr>
        <w:t>П</w:t>
      </w:r>
      <w:r w:rsidR="000451A7" w:rsidRPr="007118E5">
        <w:rPr>
          <w:rFonts w:ascii="Myriad Pro" w:eastAsia="Calibri" w:hAnsi="Myriad Pro"/>
          <w:color w:val="0D0D0D" w:themeColor="text1" w:themeTint="F2"/>
          <w:sz w:val="26"/>
          <w:szCs w:val="26"/>
        </w:rPr>
        <w:t>АО «</w:t>
      </w:r>
      <w:r w:rsidRPr="007118E5">
        <w:rPr>
          <w:rFonts w:ascii="Myriad Pro" w:eastAsia="Calibri" w:hAnsi="Myriad Pro"/>
          <w:color w:val="0D0D0D" w:themeColor="text1" w:themeTint="F2"/>
          <w:sz w:val="26"/>
          <w:szCs w:val="26"/>
        </w:rPr>
        <w:t>ТРК</w:t>
      </w:r>
      <w:r w:rsidR="000451A7" w:rsidRPr="007118E5">
        <w:rPr>
          <w:rFonts w:ascii="Myriad Pro" w:eastAsia="Calibri" w:hAnsi="Myriad Pro"/>
          <w:color w:val="0D0D0D" w:themeColor="text1" w:themeTint="F2"/>
          <w:sz w:val="26"/>
          <w:szCs w:val="26"/>
        </w:rPr>
        <w:t xml:space="preserve">» </w:t>
      </w:r>
      <w:r w:rsidR="00F4656A" w:rsidRPr="007118E5">
        <w:rPr>
          <w:rFonts w:ascii="Myriad Pro" w:eastAsia="Calibri" w:hAnsi="Myriad Pro"/>
          <w:color w:val="0D0D0D" w:themeColor="text1" w:themeTint="F2"/>
          <w:sz w:val="26"/>
          <w:szCs w:val="26"/>
        </w:rPr>
        <w:t>в рамках тарифной заявки на 2019 года не</w:t>
      </w:r>
      <w:r w:rsidR="00D275AB" w:rsidRPr="007118E5">
        <w:rPr>
          <w:rFonts w:ascii="Myriad Pro" w:eastAsia="Calibri" w:hAnsi="Myriad Pro"/>
          <w:color w:val="0D0D0D" w:themeColor="text1" w:themeTint="F2"/>
          <w:sz w:val="26"/>
          <w:szCs w:val="26"/>
        </w:rPr>
        <w:t xml:space="preserve"> </w:t>
      </w:r>
      <w:r w:rsidR="00AD18DE" w:rsidRPr="007118E5">
        <w:rPr>
          <w:rFonts w:ascii="Myriad Pro" w:eastAsia="Calibri" w:hAnsi="Myriad Pro"/>
          <w:color w:val="0D0D0D" w:themeColor="text1" w:themeTint="F2"/>
          <w:sz w:val="26"/>
          <w:szCs w:val="26"/>
        </w:rPr>
        <w:t>представлены расчеты</w:t>
      </w:r>
      <w:r w:rsidR="00666264" w:rsidRPr="007118E5">
        <w:rPr>
          <w:rFonts w:ascii="Myriad Pro" w:eastAsia="Calibri" w:hAnsi="Myriad Pro"/>
          <w:color w:val="0D0D0D" w:themeColor="text1" w:themeTint="F2"/>
          <w:sz w:val="26"/>
          <w:szCs w:val="26"/>
        </w:rPr>
        <w:t xml:space="preserve"> по </w:t>
      </w:r>
      <w:r w:rsidR="00FC0888" w:rsidRPr="007118E5">
        <w:rPr>
          <w:rFonts w:ascii="Myriad Pro" w:eastAsia="Calibri" w:hAnsi="Myriad Pro"/>
          <w:color w:val="0D0D0D" w:themeColor="text1" w:themeTint="F2"/>
          <w:sz w:val="26"/>
          <w:szCs w:val="26"/>
        </w:rPr>
        <w:t xml:space="preserve">расходам на оплату услуг ТСО </w:t>
      </w:r>
      <w:r w:rsidR="00396706" w:rsidRPr="007118E5">
        <w:rPr>
          <w:rFonts w:ascii="Myriad Pro" w:eastAsia="Calibri" w:hAnsi="Myriad Pro"/>
          <w:color w:val="0D0D0D" w:themeColor="text1" w:themeTint="F2"/>
          <w:sz w:val="26"/>
          <w:szCs w:val="26"/>
        </w:rPr>
        <w:t>на</w:t>
      </w:r>
      <w:r w:rsidR="00BA6F50" w:rsidRPr="007118E5">
        <w:rPr>
          <w:rFonts w:ascii="Myriad Pro" w:eastAsia="Calibri" w:hAnsi="Myriad Pro"/>
          <w:color w:val="0D0D0D" w:themeColor="text1" w:themeTint="F2"/>
          <w:sz w:val="26"/>
          <w:szCs w:val="26"/>
        </w:rPr>
        <w:t xml:space="preserve"> 2019</w:t>
      </w:r>
      <w:r w:rsidR="00A818F0" w:rsidRPr="007118E5">
        <w:rPr>
          <w:rFonts w:ascii="Myriad Pro" w:eastAsia="Calibri" w:hAnsi="Myriad Pro"/>
          <w:color w:val="0D0D0D" w:themeColor="text1" w:themeTint="F2"/>
          <w:sz w:val="26"/>
          <w:szCs w:val="26"/>
        </w:rPr>
        <w:t xml:space="preserve"> год</w:t>
      </w:r>
      <w:r w:rsidR="007118E5" w:rsidRPr="007118E5">
        <w:rPr>
          <w:rFonts w:ascii="Myriad Pro" w:eastAsia="Calibri" w:hAnsi="Myriad Pro"/>
          <w:color w:val="0D0D0D" w:themeColor="text1" w:themeTint="F2"/>
          <w:sz w:val="26"/>
          <w:szCs w:val="26"/>
        </w:rPr>
        <w:t>, так как заявленная величина корректировки</w:t>
      </w:r>
      <w:r w:rsidR="007118E5" w:rsidRPr="00EE3EBB">
        <w:rPr>
          <w:rFonts w:ascii="Myriad Pro" w:eastAsia="Calibri" w:hAnsi="Myriad Pro"/>
          <w:color w:val="0D0D0D" w:themeColor="text1" w:themeTint="F2"/>
          <w:sz w:val="26"/>
          <w:szCs w:val="26"/>
        </w:rPr>
        <w:t xml:space="preserve"> неподконтрольных расходов определена ПАО «</w:t>
      </w:r>
      <w:r w:rsidR="007118E5" w:rsidRPr="00763B57">
        <w:rPr>
          <w:rFonts w:ascii="Myriad Pro" w:eastAsia="Calibri" w:hAnsi="Myriad Pro"/>
          <w:color w:val="0D0D0D" w:themeColor="text1" w:themeTint="F2"/>
          <w:sz w:val="26"/>
          <w:szCs w:val="26"/>
        </w:rPr>
        <w:t>ТРК</w:t>
      </w:r>
      <w:r w:rsidR="007118E5" w:rsidRPr="00912291">
        <w:rPr>
          <w:rFonts w:ascii="Myriad Pro" w:eastAsia="Calibri" w:hAnsi="Myriad Pro"/>
          <w:color w:val="0D0D0D" w:themeColor="text1" w:themeTint="F2"/>
          <w:sz w:val="26"/>
          <w:szCs w:val="26"/>
        </w:rPr>
        <w:t xml:space="preserve">» </w:t>
      </w:r>
      <w:r w:rsidR="007118E5" w:rsidRPr="001E7A18">
        <w:rPr>
          <w:rFonts w:ascii="Myriad Pro" w:eastAsia="Calibri" w:hAnsi="Myriad Pro"/>
          <w:color w:val="0D0D0D" w:themeColor="text1" w:themeTint="F2"/>
          <w:sz w:val="26"/>
          <w:szCs w:val="26"/>
        </w:rPr>
        <w:t>исходя из величины расходов по статьям</w:t>
      </w:r>
      <w:r w:rsidR="007118E5" w:rsidRPr="00B95401">
        <w:rPr>
          <w:rFonts w:ascii="Myriad Pro" w:eastAsia="Calibri" w:hAnsi="Myriad Pro"/>
          <w:color w:val="0D0D0D" w:themeColor="text1" w:themeTint="F2"/>
          <w:sz w:val="26"/>
          <w:szCs w:val="26"/>
        </w:rPr>
        <w:t xml:space="preserve"> неподконтрольных расходов собственно</w:t>
      </w:r>
      <w:r w:rsidR="007118E5" w:rsidRPr="002825F8">
        <w:rPr>
          <w:rFonts w:ascii="Myriad Pro" w:eastAsia="Calibri" w:hAnsi="Myriad Pro"/>
          <w:color w:val="0D0D0D" w:themeColor="text1" w:themeTint="F2"/>
          <w:sz w:val="26"/>
          <w:szCs w:val="26"/>
        </w:rPr>
        <w:t>й НВВ ПАО</w:t>
      </w:r>
      <w:r w:rsidR="00775462">
        <w:rPr>
          <w:rFonts w:ascii="Myriad Pro" w:eastAsia="Calibri" w:hAnsi="Myriad Pro"/>
          <w:color w:val="0D0D0D" w:themeColor="text1" w:themeTint="F2"/>
          <w:sz w:val="26"/>
          <w:szCs w:val="26"/>
        </w:rPr>
        <w:t> </w:t>
      </w:r>
      <w:r w:rsidR="007118E5" w:rsidRPr="007118E5">
        <w:rPr>
          <w:rFonts w:ascii="Myriad Pro" w:eastAsia="Calibri" w:hAnsi="Myriad Pro"/>
          <w:color w:val="0D0D0D" w:themeColor="text1" w:themeTint="F2"/>
          <w:sz w:val="26"/>
          <w:szCs w:val="26"/>
        </w:rPr>
        <w:t>«ТРК», которые определяются без учета расходов по статье «услуги распределительных сетевых компаний».</w:t>
      </w:r>
    </w:p>
    <w:p w14:paraId="15A69D3A" w14:textId="77777777" w:rsidR="001E1E13" w:rsidRPr="007F126F" w:rsidRDefault="001E1E13" w:rsidP="006E6A52">
      <w:pPr>
        <w:autoSpaceDE w:val="0"/>
        <w:autoSpaceDN w:val="0"/>
        <w:adjustRightInd w:val="0"/>
        <w:spacing w:before="200" w:after="200" w:line="360" w:lineRule="auto"/>
        <w:ind w:firstLine="567"/>
        <w:jc w:val="both"/>
        <w:rPr>
          <w:rFonts w:ascii="Myriad Pro" w:hAnsi="Myriad Pro"/>
          <w:b/>
          <w:color w:val="0D0D0D" w:themeColor="text1" w:themeTint="F2"/>
          <w:sz w:val="26"/>
          <w:szCs w:val="26"/>
          <w:shd w:val="clear" w:color="auto" w:fill="FFFFFF"/>
        </w:rPr>
      </w:pPr>
      <w:r w:rsidRPr="007F126F">
        <w:rPr>
          <w:rFonts w:ascii="Myriad Pro" w:hAnsi="Myriad Pro"/>
          <w:b/>
          <w:color w:val="0D0D0D" w:themeColor="text1" w:themeTint="F2"/>
          <w:sz w:val="26"/>
          <w:szCs w:val="26"/>
          <w:shd w:val="clear" w:color="auto" w:fill="FFFFFF"/>
        </w:rPr>
        <w:t>ПОЗИЦИЯ ОРГАНА РЕГУЛИРОВАНИЯ</w:t>
      </w:r>
    </w:p>
    <w:p w14:paraId="33EA77F6" w14:textId="77777777" w:rsidR="00AF11D9" w:rsidRPr="00CA390C" w:rsidRDefault="000537F6" w:rsidP="006E6A52">
      <w:pPr>
        <w:spacing w:line="360" w:lineRule="auto"/>
        <w:ind w:firstLine="567"/>
        <w:contextualSpacing/>
        <w:jc w:val="both"/>
        <w:rPr>
          <w:rFonts w:ascii="Myriad Pro" w:eastAsia="Calibri" w:hAnsi="Myriad Pro"/>
          <w:sz w:val="26"/>
          <w:szCs w:val="26"/>
        </w:rPr>
      </w:pPr>
      <w:r w:rsidRPr="004D0009">
        <w:rPr>
          <w:rFonts w:ascii="Myriad Pro" w:eastAsia="Calibri" w:hAnsi="Myriad Pro"/>
          <w:color w:val="0D0D0D" w:themeColor="text1" w:themeTint="F2"/>
          <w:sz w:val="26"/>
          <w:szCs w:val="26"/>
        </w:rPr>
        <w:t xml:space="preserve">Согласно </w:t>
      </w:r>
      <w:r w:rsidR="004D0009" w:rsidRPr="004D0009">
        <w:rPr>
          <w:rFonts w:ascii="Myriad Pro" w:eastAsia="Calibri" w:hAnsi="Myriad Pro"/>
          <w:color w:val="0D0D0D" w:themeColor="text1" w:themeTint="F2"/>
          <w:sz w:val="26"/>
          <w:szCs w:val="26"/>
        </w:rPr>
        <w:t xml:space="preserve">Приказу ДТР Томской области № 6-773 от 28.12.2018 г. </w:t>
      </w:r>
      <w:r w:rsidR="00AF11D9" w:rsidRPr="004D0009">
        <w:rPr>
          <w:rFonts w:ascii="Myriad Pro" w:eastAsia="Calibri" w:hAnsi="Myriad Pro"/>
          <w:color w:val="0D0D0D" w:themeColor="text1" w:themeTint="F2"/>
          <w:sz w:val="26"/>
          <w:szCs w:val="26"/>
        </w:rPr>
        <w:t>н</w:t>
      </w:r>
      <w:r w:rsidR="00AF11D9" w:rsidRPr="00AF11D9">
        <w:rPr>
          <w:rFonts w:ascii="Myriad Pro" w:eastAsia="Calibri" w:hAnsi="Myriad Pro"/>
          <w:color w:val="0D0D0D" w:themeColor="text1" w:themeTint="F2"/>
          <w:sz w:val="26"/>
          <w:szCs w:val="26"/>
        </w:rPr>
        <w:t>а 2019 г. единый (котловой) тариф на услуги по передаче электрической энергии</w:t>
      </w:r>
      <w:r w:rsidR="004D0009" w:rsidRPr="004D0009">
        <w:rPr>
          <w:rFonts w:ascii="Myriad Pro" w:eastAsia="Calibri" w:hAnsi="Myriad Pro"/>
          <w:color w:val="0D0D0D" w:themeColor="text1" w:themeTint="F2"/>
          <w:sz w:val="26"/>
          <w:szCs w:val="26"/>
        </w:rPr>
        <w:t xml:space="preserve"> по сетям </w:t>
      </w:r>
      <w:r w:rsidR="004D0009" w:rsidRPr="00CA390C">
        <w:rPr>
          <w:rFonts w:ascii="Myriad Pro" w:eastAsia="Calibri" w:hAnsi="Myriad Pro"/>
          <w:sz w:val="26"/>
          <w:szCs w:val="26"/>
        </w:rPr>
        <w:t>территориальных сетевых организаций Томской области</w:t>
      </w:r>
      <w:r w:rsidR="00AF11D9" w:rsidRPr="00CA390C">
        <w:rPr>
          <w:rFonts w:ascii="Myriad Pro" w:eastAsia="Calibri" w:hAnsi="Myriad Pro"/>
          <w:sz w:val="26"/>
          <w:szCs w:val="26"/>
        </w:rPr>
        <w:t xml:space="preserve"> установлен:</w:t>
      </w:r>
    </w:p>
    <w:p w14:paraId="4508F38E" w14:textId="77777777" w:rsidR="00AF11D9" w:rsidRPr="004D0009" w:rsidRDefault="00AF11D9" w:rsidP="00CA390C">
      <w:pPr>
        <w:pStyle w:val="a"/>
      </w:pPr>
      <w:r w:rsidRPr="004D0009">
        <w:t xml:space="preserve">в среднем по подгруппам населения и </w:t>
      </w:r>
      <w:r w:rsidR="0095094B">
        <w:t>приравненным</w:t>
      </w:r>
      <w:r w:rsidRPr="004D0009">
        <w:t xml:space="preserve"> к нему категориям потребителей с ростом на 20,8% во 2 ПГ 2019 г. относительно первого, что соответствует установленным ФАС России предельным уровням</w:t>
      </w:r>
      <w:r w:rsidR="004D0009" w:rsidRPr="004D0009">
        <w:t xml:space="preserve"> (Приказ ФАС</w:t>
      </w:r>
      <w:r w:rsidR="00B66AD0">
        <w:t> </w:t>
      </w:r>
      <w:r w:rsidR="004D0009" w:rsidRPr="004D0009">
        <w:t>России от 13.12.2018 № 1746/18)</w:t>
      </w:r>
      <w:r w:rsidR="00A46870">
        <w:t>;</w:t>
      </w:r>
    </w:p>
    <w:p w14:paraId="03746A9A" w14:textId="77777777" w:rsidR="00AF11D9" w:rsidRPr="004D0009" w:rsidRDefault="00AF11D9" w:rsidP="00CA390C">
      <w:pPr>
        <w:pStyle w:val="a"/>
      </w:pPr>
      <w:r w:rsidRPr="004D0009">
        <w:t>в среднем по прочим группам потребителей установлен с ростом тарифов на 9,7% во 2 ПГ 2019 г. относительно первого, что превышает (на 4%) установленный ФАС России предельный максимальный уровень в связи с необходимостью реализации инвестиционных программ</w:t>
      </w:r>
      <w:r w:rsidR="004D0009" w:rsidRPr="004D0009">
        <w:t xml:space="preserve"> (Приказ ФАС России от 19.12.18 № 1819/18)</w:t>
      </w:r>
      <w:r w:rsidRPr="004D0009">
        <w:t>.</w:t>
      </w:r>
    </w:p>
    <w:p w14:paraId="242A4B85" w14:textId="77777777" w:rsidR="00AF11D9" w:rsidRPr="00A46870" w:rsidRDefault="00AF11D9" w:rsidP="00EE3EBB">
      <w:pPr>
        <w:pStyle w:val="afffc"/>
        <w:keepNext/>
        <w:spacing w:after="0"/>
        <w:jc w:val="center"/>
        <w:rPr>
          <w:rFonts w:ascii="Myriad Pro" w:eastAsia="MS PMincho" w:hAnsi="Myriad Pro" w:cs="Times New Roman"/>
          <w:b/>
          <w:bCs/>
          <w:i w:val="0"/>
          <w:iCs w:val="0"/>
          <w:color w:val="0D0D0D" w:themeColor="text1" w:themeTint="F2"/>
          <w:sz w:val="28"/>
          <w:szCs w:val="28"/>
        </w:rPr>
      </w:pPr>
      <w:r w:rsidRPr="00A46870">
        <w:rPr>
          <w:rFonts w:ascii="Myriad Pro" w:eastAsia="MS PMincho" w:hAnsi="Myriad Pro" w:cs="Times New Roman"/>
          <w:b/>
          <w:bCs/>
          <w:i w:val="0"/>
          <w:iCs w:val="0"/>
          <w:color w:val="0D0D0D" w:themeColor="text1" w:themeTint="F2"/>
          <w:sz w:val="28"/>
          <w:szCs w:val="28"/>
        </w:rPr>
        <w:t>Анализ единых (котловых) тарифов на услуги по передаче электрической энергии на территории Томской области на 2019 г.</w:t>
      </w:r>
    </w:p>
    <w:tbl>
      <w:tblPr>
        <w:tblW w:w="94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6"/>
        <w:gridCol w:w="782"/>
        <w:gridCol w:w="828"/>
        <w:gridCol w:w="782"/>
        <w:gridCol w:w="782"/>
        <w:gridCol w:w="782"/>
        <w:gridCol w:w="782"/>
        <w:gridCol w:w="1192"/>
        <w:gridCol w:w="1800"/>
        <w:gridCol w:w="12"/>
      </w:tblGrid>
      <w:tr w:rsidR="00A46870" w:rsidRPr="00A46870" w14:paraId="15C7711D" w14:textId="77777777" w:rsidTr="00EE3EBB">
        <w:trPr>
          <w:gridAfter w:val="1"/>
          <w:wAfter w:w="12" w:type="dxa"/>
          <w:trHeight w:val="20"/>
          <w:tblHeader/>
        </w:trPr>
        <w:tc>
          <w:tcPr>
            <w:tcW w:w="169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5A0024A" w14:textId="77777777" w:rsidR="00AF11D9" w:rsidRPr="007D76A4" w:rsidRDefault="00AF11D9" w:rsidP="00150AB8">
            <w:pPr>
              <w:jc w:val="center"/>
              <w:rPr>
                <w:rFonts w:ascii="Myriad Pro" w:hAnsi="Myriad Pro"/>
                <w:b/>
                <w:bCs/>
                <w:color w:val="FFFFFF" w:themeColor="background1"/>
                <w:sz w:val="20"/>
                <w:szCs w:val="20"/>
              </w:rPr>
            </w:pPr>
            <w:r w:rsidRPr="007D76A4">
              <w:rPr>
                <w:rFonts w:ascii="Myriad Pro" w:hAnsi="Myriad Pro"/>
                <w:b/>
                <w:bCs/>
                <w:color w:val="FFFFFF" w:themeColor="background1"/>
                <w:sz w:val="20"/>
                <w:szCs w:val="20"/>
              </w:rPr>
              <w:t>Наименование</w:t>
            </w:r>
          </w:p>
        </w:tc>
        <w:tc>
          <w:tcPr>
            <w:tcW w:w="2392"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684839B" w14:textId="77777777" w:rsidR="00AF11D9" w:rsidRPr="007D76A4" w:rsidRDefault="00AF11D9" w:rsidP="00150AB8">
            <w:pPr>
              <w:jc w:val="center"/>
              <w:rPr>
                <w:rFonts w:ascii="Myriad Pro" w:hAnsi="Myriad Pro"/>
                <w:b/>
                <w:bCs/>
                <w:color w:val="FFFFFF" w:themeColor="background1"/>
                <w:sz w:val="20"/>
                <w:szCs w:val="20"/>
              </w:rPr>
            </w:pPr>
            <w:r w:rsidRPr="007D76A4">
              <w:rPr>
                <w:rFonts w:ascii="Myriad Pro" w:hAnsi="Myriad Pro"/>
                <w:b/>
                <w:bCs/>
                <w:color w:val="FFFFFF" w:themeColor="background1"/>
                <w:sz w:val="20"/>
                <w:szCs w:val="20"/>
              </w:rPr>
              <w:t>2019 (Предельный максимальный уровень)</w:t>
            </w:r>
          </w:p>
        </w:tc>
        <w:tc>
          <w:tcPr>
            <w:tcW w:w="2346"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4B9D064" w14:textId="77777777" w:rsidR="00AF11D9" w:rsidRPr="007D76A4" w:rsidRDefault="00AF11D9" w:rsidP="00150AB8">
            <w:pPr>
              <w:jc w:val="center"/>
              <w:rPr>
                <w:rFonts w:ascii="Myriad Pro" w:hAnsi="Myriad Pro"/>
                <w:b/>
                <w:bCs/>
                <w:color w:val="FFFFFF" w:themeColor="background1"/>
                <w:sz w:val="20"/>
                <w:szCs w:val="20"/>
              </w:rPr>
            </w:pPr>
            <w:r w:rsidRPr="007D76A4">
              <w:rPr>
                <w:rFonts w:ascii="Myriad Pro" w:hAnsi="Myriad Pro"/>
                <w:b/>
                <w:bCs/>
                <w:color w:val="FFFFFF" w:themeColor="background1"/>
                <w:sz w:val="20"/>
                <w:szCs w:val="20"/>
              </w:rPr>
              <w:t>2019 (утверждено ДТР Томской области)</w:t>
            </w:r>
          </w:p>
        </w:tc>
        <w:tc>
          <w:tcPr>
            <w:tcW w:w="119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77C4233" w14:textId="77777777" w:rsidR="00AF11D9" w:rsidRPr="007D76A4" w:rsidRDefault="00AF11D9" w:rsidP="00150AB8">
            <w:pPr>
              <w:jc w:val="center"/>
              <w:rPr>
                <w:rFonts w:ascii="Myriad Pro" w:hAnsi="Myriad Pro"/>
                <w:b/>
                <w:bCs/>
                <w:color w:val="FFFFFF" w:themeColor="background1"/>
                <w:sz w:val="20"/>
                <w:szCs w:val="20"/>
              </w:rPr>
            </w:pPr>
            <w:r w:rsidRPr="007D76A4">
              <w:rPr>
                <w:rFonts w:ascii="Myriad Pro" w:hAnsi="Myriad Pro"/>
                <w:b/>
                <w:bCs/>
                <w:color w:val="FFFFFF" w:themeColor="background1"/>
                <w:sz w:val="20"/>
                <w:szCs w:val="20"/>
              </w:rPr>
              <w:t>2ПГ 2019 (утв.)/1ПГ 2019 (утв.)</w:t>
            </w:r>
          </w:p>
        </w:tc>
        <w:tc>
          <w:tcPr>
            <w:tcW w:w="180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5048F5F" w14:textId="77777777" w:rsidR="00AF11D9" w:rsidRPr="007D76A4" w:rsidRDefault="00AF11D9" w:rsidP="00150AB8">
            <w:pPr>
              <w:jc w:val="center"/>
              <w:rPr>
                <w:rFonts w:ascii="Myriad Pro" w:hAnsi="Myriad Pro"/>
                <w:b/>
                <w:bCs/>
                <w:color w:val="FFFFFF" w:themeColor="background1"/>
                <w:sz w:val="20"/>
                <w:szCs w:val="20"/>
              </w:rPr>
            </w:pPr>
            <w:r w:rsidRPr="007D76A4">
              <w:rPr>
                <w:rFonts w:ascii="Myriad Pro" w:hAnsi="Myriad Pro"/>
                <w:b/>
                <w:bCs/>
                <w:color w:val="FFFFFF" w:themeColor="background1"/>
                <w:sz w:val="20"/>
                <w:szCs w:val="20"/>
              </w:rPr>
              <w:t>2019 (утв.)/ 2019</w:t>
            </w:r>
          </w:p>
          <w:p w14:paraId="3AFCF81E" w14:textId="77777777" w:rsidR="00AF11D9" w:rsidRPr="007D76A4" w:rsidRDefault="00AF11D9" w:rsidP="00150AB8">
            <w:pPr>
              <w:jc w:val="center"/>
              <w:rPr>
                <w:rFonts w:ascii="Myriad Pro" w:hAnsi="Myriad Pro"/>
                <w:b/>
                <w:bCs/>
                <w:color w:val="FFFFFF" w:themeColor="background1"/>
                <w:sz w:val="20"/>
                <w:szCs w:val="20"/>
              </w:rPr>
            </w:pPr>
            <w:r w:rsidRPr="007D76A4">
              <w:rPr>
                <w:rFonts w:ascii="Myriad Pro" w:hAnsi="Myriad Pro"/>
                <w:b/>
                <w:bCs/>
                <w:color w:val="FFFFFF" w:themeColor="background1"/>
                <w:sz w:val="20"/>
                <w:szCs w:val="20"/>
              </w:rPr>
              <w:t>(предельный максимальный)</w:t>
            </w:r>
          </w:p>
        </w:tc>
      </w:tr>
      <w:tr w:rsidR="00A46870" w:rsidRPr="00A46870" w14:paraId="4DDA5789" w14:textId="77777777" w:rsidTr="00EE3EBB">
        <w:trPr>
          <w:gridAfter w:val="1"/>
          <w:wAfter w:w="12" w:type="dxa"/>
          <w:trHeight w:val="20"/>
          <w:tblHeader/>
        </w:trPr>
        <w:tc>
          <w:tcPr>
            <w:tcW w:w="169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F4B33B0" w14:textId="77777777" w:rsidR="00AF11D9" w:rsidRPr="007D76A4" w:rsidRDefault="00AF11D9" w:rsidP="00150AB8">
            <w:pPr>
              <w:rPr>
                <w:rFonts w:ascii="Myriad Pro" w:hAnsi="Myriad Pro"/>
                <w:b/>
                <w:bCs/>
                <w:color w:val="FFFFFF" w:themeColor="background1"/>
                <w:sz w:val="20"/>
                <w:szCs w:val="20"/>
              </w:rPr>
            </w:pPr>
          </w:p>
        </w:tc>
        <w:tc>
          <w:tcPr>
            <w:tcW w:w="78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30AABB9" w14:textId="77777777" w:rsidR="00AF11D9" w:rsidRPr="007D76A4" w:rsidRDefault="00AF11D9" w:rsidP="00150AB8">
            <w:pPr>
              <w:jc w:val="center"/>
              <w:rPr>
                <w:rFonts w:ascii="Myriad Pro" w:hAnsi="Myriad Pro"/>
                <w:b/>
                <w:bCs/>
                <w:color w:val="FFFFFF" w:themeColor="background1"/>
                <w:sz w:val="20"/>
                <w:szCs w:val="20"/>
              </w:rPr>
            </w:pPr>
            <w:r w:rsidRPr="007D76A4">
              <w:rPr>
                <w:rFonts w:ascii="Myriad Pro" w:hAnsi="Myriad Pro"/>
                <w:b/>
                <w:bCs/>
                <w:color w:val="FFFFFF" w:themeColor="background1"/>
                <w:sz w:val="20"/>
                <w:szCs w:val="20"/>
              </w:rPr>
              <w:t>1 ПГ</w:t>
            </w:r>
          </w:p>
        </w:tc>
        <w:tc>
          <w:tcPr>
            <w:tcW w:w="8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B6AA84E" w14:textId="77777777" w:rsidR="00AF11D9" w:rsidRPr="007D76A4" w:rsidRDefault="00AF11D9" w:rsidP="00150AB8">
            <w:pPr>
              <w:jc w:val="center"/>
              <w:rPr>
                <w:rFonts w:ascii="Myriad Pro" w:hAnsi="Myriad Pro"/>
                <w:b/>
                <w:bCs/>
                <w:color w:val="FFFFFF" w:themeColor="background1"/>
                <w:sz w:val="20"/>
                <w:szCs w:val="20"/>
              </w:rPr>
            </w:pPr>
            <w:r w:rsidRPr="007D76A4">
              <w:rPr>
                <w:rFonts w:ascii="Myriad Pro" w:hAnsi="Myriad Pro"/>
                <w:b/>
                <w:bCs/>
                <w:color w:val="FFFFFF" w:themeColor="background1"/>
                <w:sz w:val="20"/>
                <w:szCs w:val="20"/>
              </w:rPr>
              <w:t>2 ПГ</w:t>
            </w:r>
          </w:p>
        </w:tc>
        <w:tc>
          <w:tcPr>
            <w:tcW w:w="78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5C798D7" w14:textId="77777777" w:rsidR="00AF11D9" w:rsidRPr="007D76A4" w:rsidRDefault="00AF11D9" w:rsidP="00150AB8">
            <w:pPr>
              <w:jc w:val="center"/>
              <w:rPr>
                <w:rFonts w:ascii="Myriad Pro" w:hAnsi="Myriad Pro"/>
                <w:b/>
                <w:bCs/>
                <w:color w:val="FFFFFF" w:themeColor="background1"/>
                <w:sz w:val="20"/>
                <w:szCs w:val="20"/>
              </w:rPr>
            </w:pPr>
            <w:r w:rsidRPr="007D76A4">
              <w:rPr>
                <w:rFonts w:ascii="Myriad Pro" w:hAnsi="Myriad Pro"/>
                <w:b/>
                <w:bCs/>
                <w:color w:val="FFFFFF" w:themeColor="background1"/>
                <w:sz w:val="20"/>
                <w:szCs w:val="20"/>
              </w:rPr>
              <w:t>год</w:t>
            </w:r>
          </w:p>
        </w:tc>
        <w:tc>
          <w:tcPr>
            <w:tcW w:w="78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53F6E83" w14:textId="77777777" w:rsidR="00AF11D9" w:rsidRPr="007D76A4" w:rsidRDefault="00AF11D9" w:rsidP="00150AB8">
            <w:pPr>
              <w:jc w:val="center"/>
              <w:rPr>
                <w:rFonts w:ascii="Myriad Pro" w:hAnsi="Myriad Pro"/>
                <w:b/>
                <w:bCs/>
                <w:color w:val="FFFFFF" w:themeColor="background1"/>
                <w:sz w:val="20"/>
                <w:szCs w:val="20"/>
              </w:rPr>
            </w:pPr>
            <w:r w:rsidRPr="007D76A4">
              <w:rPr>
                <w:rFonts w:ascii="Myriad Pro" w:hAnsi="Myriad Pro"/>
                <w:b/>
                <w:bCs/>
                <w:color w:val="FFFFFF" w:themeColor="background1"/>
                <w:sz w:val="20"/>
                <w:szCs w:val="20"/>
              </w:rPr>
              <w:t>1 ПГ</w:t>
            </w:r>
          </w:p>
        </w:tc>
        <w:tc>
          <w:tcPr>
            <w:tcW w:w="78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D7F5B8C" w14:textId="77777777" w:rsidR="00AF11D9" w:rsidRPr="007D76A4" w:rsidRDefault="00AF11D9" w:rsidP="00150AB8">
            <w:pPr>
              <w:jc w:val="center"/>
              <w:rPr>
                <w:rFonts w:ascii="Myriad Pro" w:hAnsi="Myriad Pro"/>
                <w:b/>
                <w:bCs/>
                <w:color w:val="FFFFFF" w:themeColor="background1"/>
                <w:sz w:val="20"/>
                <w:szCs w:val="20"/>
              </w:rPr>
            </w:pPr>
            <w:r w:rsidRPr="007D76A4">
              <w:rPr>
                <w:rFonts w:ascii="Myriad Pro" w:hAnsi="Myriad Pro"/>
                <w:b/>
                <w:bCs/>
                <w:color w:val="FFFFFF" w:themeColor="background1"/>
                <w:sz w:val="20"/>
                <w:szCs w:val="20"/>
              </w:rPr>
              <w:t>2 ПГ</w:t>
            </w:r>
          </w:p>
        </w:tc>
        <w:tc>
          <w:tcPr>
            <w:tcW w:w="78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9E80065" w14:textId="77777777" w:rsidR="00AF11D9" w:rsidRPr="007D76A4" w:rsidRDefault="00AF11D9" w:rsidP="00150AB8">
            <w:pPr>
              <w:jc w:val="center"/>
              <w:rPr>
                <w:rFonts w:ascii="Myriad Pro" w:hAnsi="Myriad Pro"/>
                <w:b/>
                <w:bCs/>
                <w:color w:val="FFFFFF" w:themeColor="background1"/>
                <w:sz w:val="20"/>
                <w:szCs w:val="20"/>
              </w:rPr>
            </w:pPr>
            <w:r w:rsidRPr="007D76A4">
              <w:rPr>
                <w:rFonts w:ascii="Myriad Pro" w:hAnsi="Myriad Pro"/>
                <w:b/>
                <w:bCs/>
                <w:color w:val="FFFFFF" w:themeColor="background1"/>
                <w:sz w:val="20"/>
                <w:szCs w:val="20"/>
              </w:rPr>
              <w:t>год</w:t>
            </w:r>
          </w:p>
        </w:tc>
        <w:tc>
          <w:tcPr>
            <w:tcW w:w="119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4640A51" w14:textId="77777777" w:rsidR="00AF11D9" w:rsidRPr="007D76A4" w:rsidRDefault="00AF11D9" w:rsidP="00150AB8">
            <w:pPr>
              <w:rPr>
                <w:rFonts w:ascii="Myriad Pro" w:hAnsi="Myriad Pro"/>
                <w:b/>
                <w:bCs/>
                <w:color w:val="FFFFFF" w:themeColor="background1"/>
                <w:sz w:val="20"/>
                <w:szCs w:val="20"/>
              </w:rPr>
            </w:pPr>
          </w:p>
        </w:tc>
        <w:tc>
          <w:tcPr>
            <w:tcW w:w="180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CECA748" w14:textId="77777777" w:rsidR="00AF11D9" w:rsidRPr="007D76A4" w:rsidRDefault="00AF11D9" w:rsidP="00150AB8">
            <w:pPr>
              <w:rPr>
                <w:rFonts w:ascii="Myriad Pro" w:hAnsi="Myriad Pro"/>
                <w:b/>
                <w:bCs/>
                <w:color w:val="FFFFFF" w:themeColor="background1"/>
                <w:sz w:val="20"/>
                <w:szCs w:val="20"/>
              </w:rPr>
            </w:pPr>
          </w:p>
        </w:tc>
      </w:tr>
      <w:tr w:rsidR="007D76A4" w:rsidRPr="00A46870" w14:paraId="3B91977E" w14:textId="77777777" w:rsidTr="00EE3EBB">
        <w:trPr>
          <w:gridAfter w:val="1"/>
          <w:wAfter w:w="12" w:type="dxa"/>
          <w:trHeight w:val="20"/>
          <w:tblHeader/>
        </w:trPr>
        <w:tc>
          <w:tcPr>
            <w:tcW w:w="169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C5D0FA4" w14:textId="77777777" w:rsidR="007D76A4" w:rsidRPr="007D76A4" w:rsidRDefault="007D76A4" w:rsidP="007D76A4">
            <w:pPr>
              <w:jc w:val="center"/>
              <w:rPr>
                <w:rFonts w:ascii="Myriad Pro" w:hAnsi="Myriad Pro"/>
                <w:b/>
                <w:bCs/>
                <w:color w:val="FFFFFF" w:themeColor="background1"/>
                <w:sz w:val="20"/>
                <w:szCs w:val="20"/>
              </w:rPr>
            </w:pPr>
            <w:r w:rsidRPr="007D76A4">
              <w:rPr>
                <w:rFonts w:ascii="Myriad Pro" w:hAnsi="Myriad Pro"/>
                <w:b/>
                <w:bCs/>
                <w:color w:val="FFFFFF" w:themeColor="background1"/>
                <w:sz w:val="20"/>
                <w:szCs w:val="20"/>
              </w:rPr>
              <w:t>1</w:t>
            </w:r>
          </w:p>
        </w:tc>
        <w:tc>
          <w:tcPr>
            <w:tcW w:w="78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292DDD7F" w14:textId="77777777" w:rsidR="007D76A4" w:rsidRPr="007D76A4" w:rsidRDefault="007D76A4" w:rsidP="007D76A4">
            <w:pPr>
              <w:jc w:val="center"/>
              <w:rPr>
                <w:rFonts w:ascii="Myriad Pro" w:hAnsi="Myriad Pro"/>
                <w:b/>
                <w:bCs/>
                <w:color w:val="FFFFFF" w:themeColor="background1"/>
                <w:sz w:val="20"/>
                <w:szCs w:val="20"/>
              </w:rPr>
            </w:pPr>
            <w:r w:rsidRPr="007D76A4">
              <w:rPr>
                <w:rFonts w:ascii="Myriad Pro" w:hAnsi="Myriad Pro"/>
                <w:b/>
                <w:bCs/>
                <w:color w:val="FFFFFF" w:themeColor="background1"/>
                <w:sz w:val="20"/>
                <w:szCs w:val="20"/>
              </w:rPr>
              <w:t>2</w:t>
            </w:r>
          </w:p>
        </w:tc>
        <w:tc>
          <w:tcPr>
            <w:tcW w:w="8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5F971F96" w14:textId="77777777" w:rsidR="007D76A4" w:rsidRPr="007D76A4" w:rsidRDefault="007D76A4" w:rsidP="007D76A4">
            <w:pPr>
              <w:jc w:val="center"/>
              <w:rPr>
                <w:rFonts w:ascii="Myriad Pro" w:hAnsi="Myriad Pro"/>
                <w:b/>
                <w:bCs/>
                <w:color w:val="FFFFFF" w:themeColor="background1"/>
                <w:sz w:val="20"/>
                <w:szCs w:val="20"/>
              </w:rPr>
            </w:pPr>
            <w:r w:rsidRPr="007D76A4">
              <w:rPr>
                <w:rFonts w:ascii="Myriad Pro" w:hAnsi="Myriad Pro"/>
                <w:b/>
                <w:bCs/>
                <w:color w:val="FFFFFF" w:themeColor="background1"/>
                <w:sz w:val="20"/>
                <w:szCs w:val="20"/>
              </w:rPr>
              <w:t>3</w:t>
            </w:r>
          </w:p>
        </w:tc>
        <w:tc>
          <w:tcPr>
            <w:tcW w:w="78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43A39E26" w14:textId="77777777" w:rsidR="007D76A4" w:rsidRPr="007D76A4" w:rsidRDefault="007D76A4" w:rsidP="007D76A4">
            <w:pPr>
              <w:jc w:val="center"/>
              <w:rPr>
                <w:rFonts w:ascii="Myriad Pro" w:hAnsi="Myriad Pro"/>
                <w:b/>
                <w:bCs/>
                <w:color w:val="FFFFFF" w:themeColor="background1"/>
                <w:sz w:val="20"/>
                <w:szCs w:val="20"/>
              </w:rPr>
            </w:pPr>
            <w:r w:rsidRPr="007D76A4">
              <w:rPr>
                <w:rFonts w:ascii="Myriad Pro" w:hAnsi="Myriad Pro"/>
                <w:b/>
                <w:bCs/>
                <w:color w:val="FFFFFF" w:themeColor="background1"/>
                <w:sz w:val="20"/>
                <w:szCs w:val="20"/>
              </w:rPr>
              <w:t>4</w:t>
            </w:r>
          </w:p>
        </w:tc>
        <w:tc>
          <w:tcPr>
            <w:tcW w:w="78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76F6FDC7" w14:textId="77777777" w:rsidR="007D76A4" w:rsidRPr="007D76A4" w:rsidRDefault="007D76A4" w:rsidP="007D76A4">
            <w:pPr>
              <w:jc w:val="center"/>
              <w:rPr>
                <w:rFonts w:ascii="Myriad Pro" w:hAnsi="Myriad Pro"/>
                <w:b/>
                <w:bCs/>
                <w:color w:val="FFFFFF" w:themeColor="background1"/>
                <w:sz w:val="20"/>
                <w:szCs w:val="20"/>
              </w:rPr>
            </w:pPr>
            <w:r w:rsidRPr="007D76A4">
              <w:rPr>
                <w:rFonts w:ascii="Myriad Pro" w:hAnsi="Myriad Pro"/>
                <w:b/>
                <w:bCs/>
                <w:color w:val="FFFFFF" w:themeColor="background1"/>
                <w:sz w:val="20"/>
                <w:szCs w:val="20"/>
              </w:rPr>
              <w:t>5</w:t>
            </w:r>
          </w:p>
        </w:tc>
        <w:tc>
          <w:tcPr>
            <w:tcW w:w="78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7C72C3A9" w14:textId="77777777" w:rsidR="007D76A4" w:rsidRPr="007D76A4" w:rsidRDefault="007D76A4" w:rsidP="007D76A4">
            <w:pPr>
              <w:jc w:val="center"/>
              <w:rPr>
                <w:rFonts w:ascii="Myriad Pro" w:hAnsi="Myriad Pro"/>
                <w:b/>
                <w:bCs/>
                <w:color w:val="FFFFFF" w:themeColor="background1"/>
                <w:sz w:val="20"/>
                <w:szCs w:val="20"/>
              </w:rPr>
            </w:pPr>
            <w:r w:rsidRPr="007D76A4">
              <w:rPr>
                <w:rFonts w:ascii="Myriad Pro" w:hAnsi="Myriad Pro"/>
                <w:b/>
                <w:bCs/>
                <w:color w:val="FFFFFF" w:themeColor="background1"/>
                <w:sz w:val="20"/>
                <w:szCs w:val="20"/>
              </w:rPr>
              <w:t>6</w:t>
            </w:r>
          </w:p>
        </w:tc>
        <w:tc>
          <w:tcPr>
            <w:tcW w:w="78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59C91AB6" w14:textId="77777777" w:rsidR="007D76A4" w:rsidRPr="007D76A4" w:rsidRDefault="007D76A4" w:rsidP="007D76A4">
            <w:pPr>
              <w:jc w:val="center"/>
              <w:rPr>
                <w:rFonts w:ascii="Myriad Pro" w:hAnsi="Myriad Pro"/>
                <w:b/>
                <w:bCs/>
                <w:color w:val="FFFFFF" w:themeColor="background1"/>
                <w:sz w:val="20"/>
                <w:szCs w:val="20"/>
              </w:rPr>
            </w:pPr>
            <w:r w:rsidRPr="007D76A4">
              <w:rPr>
                <w:rFonts w:ascii="Myriad Pro" w:hAnsi="Myriad Pro"/>
                <w:b/>
                <w:bCs/>
                <w:color w:val="FFFFFF" w:themeColor="background1"/>
                <w:sz w:val="20"/>
                <w:szCs w:val="20"/>
              </w:rPr>
              <w:t>7</w:t>
            </w:r>
          </w:p>
        </w:tc>
        <w:tc>
          <w:tcPr>
            <w:tcW w:w="11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3129CC0" w14:textId="77777777" w:rsidR="007D76A4" w:rsidRPr="007D76A4" w:rsidRDefault="007D76A4" w:rsidP="007D76A4">
            <w:pPr>
              <w:jc w:val="center"/>
              <w:rPr>
                <w:rFonts w:ascii="Myriad Pro" w:hAnsi="Myriad Pro"/>
                <w:b/>
                <w:bCs/>
                <w:color w:val="FFFFFF" w:themeColor="background1"/>
                <w:sz w:val="20"/>
                <w:szCs w:val="20"/>
              </w:rPr>
            </w:pPr>
            <w:r w:rsidRPr="007D76A4">
              <w:rPr>
                <w:rFonts w:ascii="Myriad Pro" w:hAnsi="Myriad Pro"/>
                <w:b/>
                <w:bCs/>
                <w:color w:val="FFFFFF" w:themeColor="background1"/>
                <w:sz w:val="20"/>
                <w:szCs w:val="20"/>
              </w:rPr>
              <w:t>8</w:t>
            </w:r>
          </w:p>
        </w:tc>
        <w:tc>
          <w:tcPr>
            <w:tcW w:w="18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C14230D" w14:textId="77777777" w:rsidR="007D76A4" w:rsidRPr="007D76A4" w:rsidRDefault="007D76A4" w:rsidP="007D76A4">
            <w:pPr>
              <w:jc w:val="center"/>
              <w:rPr>
                <w:rFonts w:ascii="Myriad Pro" w:hAnsi="Myriad Pro"/>
                <w:b/>
                <w:bCs/>
                <w:color w:val="FFFFFF" w:themeColor="background1"/>
                <w:sz w:val="20"/>
                <w:szCs w:val="20"/>
              </w:rPr>
            </w:pPr>
            <w:r w:rsidRPr="007D76A4">
              <w:rPr>
                <w:rFonts w:ascii="Myriad Pro" w:hAnsi="Myriad Pro"/>
                <w:b/>
                <w:bCs/>
                <w:color w:val="FFFFFF" w:themeColor="background1"/>
                <w:sz w:val="20"/>
                <w:szCs w:val="20"/>
              </w:rPr>
              <w:t>9</w:t>
            </w:r>
          </w:p>
        </w:tc>
      </w:tr>
      <w:tr w:rsidR="00A46870" w:rsidRPr="00A46870" w14:paraId="16D02FDB" w14:textId="77777777" w:rsidTr="00EE3EBB">
        <w:trPr>
          <w:trHeight w:val="20"/>
        </w:trPr>
        <w:tc>
          <w:tcPr>
            <w:tcW w:w="9438" w:type="dxa"/>
            <w:gridSpan w:val="10"/>
            <w:tcBorders>
              <w:top w:val="single" w:sz="4" w:space="0" w:color="FFFFFF" w:themeColor="background1"/>
            </w:tcBorders>
            <w:shd w:val="clear" w:color="auto" w:fill="auto"/>
            <w:noWrap/>
            <w:vAlign w:val="bottom"/>
            <w:hideMark/>
          </w:tcPr>
          <w:p w14:paraId="5B6D9A95" w14:textId="6186EDC3" w:rsidR="00AF11D9" w:rsidRPr="00B21997" w:rsidRDefault="00AF11D9" w:rsidP="00150AB8">
            <w:pPr>
              <w:rPr>
                <w:rFonts w:ascii="Myriad Pro" w:hAnsi="Myriad Pro"/>
                <w:b/>
                <w:bCs/>
                <w:color w:val="0D0D0D" w:themeColor="text1" w:themeTint="F2"/>
                <w:sz w:val="20"/>
                <w:szCs w:val="20"/>
              </w:rPr>
            </w:pPr>
            <w:r w:rsidRPr="00B21997">
              <w:rPr>
                <w:rFonts w:ascii="Myriad Pro" w:hAnsi="Myriad Pro"/>
                <w:b/>
                <w:bCs/>
                <w:color w:val="0D0D0D" w:themeColor="text1" w:themeTint="F2"/>
                <w:sz w:val="20"/>
                <w:szCs w:val="20"/>
              </w:rPr>
              <w:t>Единые котловые тарифы на услуги по передаче электрической энергии</w:t>
            </w:r>
            <w:r w:rsidR="00504853" w:rsidRPr="00504853">
              <w:rPr>
                <w:rFonts w:ascii="Myriad Pro" w:hAnsi="Myriad Pro"/>
                <w:b/>
                <w:bCs/>
                <w:color w:val="0D0D0D" w:themeColor="text1" w:themeTint="F2"/>
                <w:sz w:val="20"/>
                <w:szCs w:val="20"/>
              </w:rPr>
              <w:t>, руб./МВт*ч</w:t>
            </w:r>
          </w:p>
        </w:tc>
      </w:tr>
      <w:tr w:rsidR="00A46870" w:rsidRPr="00A46870" w14:paraId="6B2F6F69" w14:textId="77777777" w:rsidTr="00EE3EBB">
        <w:trPr>
          <w:trHeight w:val="20"/>
        </w:trPr>
        <w:tc>
          <w:tcPr>
            <w:tcW w:w="9438" w:type="dxa"/>
            <w:gridSpan w:val="10"/>
            <w:shd w:val="clear" w:color="auto" w:fill="auto"/>
            <w:noWrap/>
            <w:vAlign w:val="bottom"/>
            <w:hideMark/>
          </w:tcPr>
          <w:p w14:paraId="4BC8A359" w14:textId="77777777" w:rsidR="00AF11D9" w:rsidRPr="00A46870" w:rsidRDefault="00AF11D9" w:rsidP="00150AB8">
            <w:pPr>
              <w:rPr>
                <w:rFonts w:ascii="Myriad Pro" w:hAnsi="Myriad Pro"/>
                <w:b/>
                <w:bCs/>
                <w:color w:val="0D0D0D" w:themeColor="text1" w:themeTint="F2"/>
                <w:sz w:val="20"/>
                <w:szCs w:val="20"/>
              </w:rPr>
            </w:pPr>
            <w:proofErr w:type="spellStart"/>
            <w:r w:rsidRPr="00A46870">
              <w:rPr>
                <w:rFonts w:ascii="Myriad Pro" w:hAnsi="Myriad Pro"/>
                <w:b/>
                <w:bCs/>
                <w:color w:val="0D0D0D" w:themeColor="text1" w:themeTint="F2"/>
                <w:sz w:val="20"/>
                <w:szCs w:val="20"/>
              </w:rPr>
              <w:t>Одноставочный</w:t>
            </w:r>
            <w:proofErr w:type="spellEnd"/>
            <w:r w:rsidRPr="00A46870">
              <w:rPr>
                <w:rFonts w:ascii="Myriad Pro" w:hAnsi="Myriad Pro"/>
                <w:b/>
                <w:bCs/>
                <w:color w:val="0D0D0D" w:themeColor="text1" w:themeTint="F2"/>
                <w:sz w:val="20"/>
                <w:szCs w:val="20"/>
              </w:rPr>
              <w:t xml:space="preserve"> тариф</w:t>
            </w:r>
          </w:p>
        </w:tc>
      </w:tr>
      <w:tr w:rsidR="00A46870" w:rsidRPr="00A46870" w14:paraId="2899E178" w14:textId="77777777" w:rsidTr="00EE3EBB">
        <w:trPr>
          <w:gridAfter w:val="1"/>
          <w:wAfter w:w="12" w:type="dxa"/>
          <w:trHeight w:val="20"/>
        </w:trPr>
        <w:tc>
          <w:tcPr>
            <w:tcW w:w="1696" w:type="dxa"/>
            <w:shd w:val="clear" w:color="auto" w:fill="auto"/>
            <w:noWrap/>
            <w:vAlign w:val="bottom"/>
            <w:hideMark/>
          </w:tcPr>
          <w:p w14:paraId="15D2066F" w14:textId="77777777" w:rsidR="00AF11D9" w:rsidRPr="00A46870" w:rsidRDefault="00AF11D9" w:rsidP="00150AB8">
            <w:pPr>
              <w:rPr>
                <w:rFonts w:ascii="Myriad Pro" w:hAnsi="Myriad Pro"/>
                <w:color w:val="0D0D0D" w:themeColor="text1" w:themeTint="F2"/>
                <w:sz w:val="20"/>
                <w:szCs w:val="20"/>
              </w:rPr>
            </w:pPr>
            <w:r w:rsidRPr="00A46870">
              <w:rPr>
                <w:rFonts w:ascii="Myriad Pro" w:hAnsi="Myriad Pro"/>
                <w:color w:val="0D0D0D" w:themeColor="text1" w:themeTint="F2"/>
                <w:sz w:val="20"/>
                <w:szCs w:val="20"/>
              </w:rPr>
              <w:t xml:space="preserve">Население и приравненные </w:t>
            </w:r>
          </w:p>
        </w:tc>
        <w:tc>
          <w:tcPr>
            <w:tcW w:w="782" w:type="dxa"/>
            <w:shd w:val="clear" w:color="auto" w:fill="auto"/>
            <w:noWrap/>
            <w:vAlign w:val="center"/>
            <w:hideMark/>
          </w:tcPr>
          <w:p w14:paraId="354D8A65" w14:textId="77777777" w:rsidR="00AF11D9" w:rsidRPr="00A46870" w:rsidRDefault="00AF11D9" w:rsidP="00520283">
            <w:pPr>
              <w:jc w:val="center"/>
              <w:rPr>
                <w:rFonts w:ascii="Myriad Pro" w:hAnsi="Myriad Pro"/>
                <w:b/>
                <w:bCs/>
                <w:color w:val="0D0D0D" w:themeColor="text1" w:themeTint="F2"/>
                <w:sz w:val="20"/>
                <w:szCs w:val="20"/>
              </w:rPr>
            </w:pPr>
            <w:r w:rsidRPr="00A46870">
              <w:rPr>
                <w:rFonts w:ascii="Myriad Pro" w:hAnsi="Myriad Pro"/>
                <w:b/>
                <w:bCs/>
                <w:color w:val="0D0D0D" w:themeColor="text1" w:themeTint="F2"/>
                <w:sz w:val="20"/>
                <w:szCs w:val="20"/>
              </w:rPr>
              <w:t>-</w:t>
            </w:r>
          </w:p>
        </w:tc>
        <w:tc>
          <w:tcPr>
            <w:tcW w:w="828" w:type="dxa"/>
            <w:shd w:val="clear" w:color="auto" w:fill="auto"/>
            <w:noWrap/>
            <w:vAlign w:val="center"/>
            <w:hideMark/>
          </w:tcPr>
          <w:p w14:paraId="7AC315C3" w14:textId="77777777" w:rsidR="00AF11D9" w:rsidRPr="00A46870" w:rsidRDefault="00AF11D9" w:rsidP="00520283">
            <w:pPr>
              <w:jc w:val="center"/>
              <w:rPr>
                <w:rFonts w:ascii="Myriad Pro" w:hAnsi="Myriad Pro"/>
                <w:b/>
                <w:bCs/>
                <w:color w:val="0D0D0D" w:themeColor="text1" w:themeTint="F2"/>
                <w:sz w:val="20"/>
                <w:szCs w:val="20"/>
              </w:rPr>
            </w:pPr>
            <w:r w:rsidRPr="00A46870">
              <w:rPr>
                <w:rFonts w:ascii="Myriad Pro" w:hAnsi="Myriad Pro"/>
                <w:b/>
                <w:bCs/>
                <w:color w:val="0D0D0D" w:themeColor="text1" w:themeTint="F2"/>
                <w:sz w:val="20"/>
                <w:szCs w:val="20"/>
              </w:rPr>
              <w:t>-</w:t>
            </w:r>
          </w:p>
        </w:tc>
        <w:tc>
          <w:tcPr>
            <w:tcW w:w="782" w:type="dxa"/>
            <w:shd w:val="clear" w:color="auto" w:fill="auto"/>
            <w:noWrap/>
            <w:vAlign w:val="center"/>
            <w:hideMark/>
          </w:tcPr>
          <w:p w14:paraId="2926C836" w14:textId="77777777" w:rsidR="00AF11D9" w:rsidRPr="00A46870" w:rsidRDefault="00AF11D9" w:rsidP="00520283">
            <w:pPr>
              <w:jc w:val="center"/>
              <w:rPr>
                <w:rFonts w:ascii="Myriad Pro" w:hAnsi="Myriad Pro"/>
                <w:b/>
                <w:bCs/>
                <w:color w:val="0D0D0D" w:themeColor="text1" w:themeTint="F2"/>
                <w:sz w:val="20"/>
                <w:szCs w:val="20"/>
              </w:rPr>
            </w:pPr>
            <w:r w:rsidRPr="00A46870">
              <w:rPr>
                <w:rFonts w:ascii="Myriad Pro" w:hAnsi="Myriad Pro"/>
                <w:b/>
                <w:bCs/>
                <w:color w:val="0D0D0D" w:themeColor="text1" w:themeTint="F2"/>
                <w:sz w:val="20"/>
                <w:szCs w:val="20"/>
              </w:rPr>
              <w:t>-</w:t>
            </w:r>
          </w:p>
        </w:tc>
        <w:tc>
          <w:tcPr>
            <w:tcW w:w="782" w:type="dxa"/>
            <w:shd w:val="clear" w:color="auto" w:fill="auto"/>
            <w:noWrap/>
            <w:vAlign w:val="center"/>
            <w:hideMark/>
          </w:tcPr>
          <w:p w14:paraId="4FDB8886" w14:textId="77777777" w:rsidR="00AF11D9" w:rsidRPr="00A46870" w:rsidRDefault="00AF11D9" w:rsidP="00520283">
            <w:pPr>
              <w:jc w:val="center"/>
              <w:rPr>
                <w:rFonts w:ascii="Myriad Pro" w:hAnsi="Myriad Pro"/>
                <w:b/>
                <w:bCs/>
                <w:color w:val="0D0D0D" w:themeColor="text1" w:themeTint="F2"/>
                <w:sz w:val="20"/>
                <w:szCs w:val="20"/>
              </w:rPr>
            </w:pPr>
            <w:r w:rsidRPr="00A46870">
              <w:rPr>
                <w:rFonts w:ascii="Myriad Pro" w:hAnsi="Myriad Pro"/>
                <w:b/>
                <w:bCs/>
                <w:color w:val="0D0D0D" w:themeColor="text1" w:themeTint="F2"/>
                <w:sz w:val="20"/>
                <w:szCs w:val="20"/>
              </w:rPr>
              <w:t>745</w:t>
            </w:r>
          </w:p>
        </w:tc>
        <w:tc>
          <w:tcPr>
            <w:tcW w:w="782" w:type="dxa"/>
            <w:shd w:val="clear" w:color="auto" w:fill="auto"/>
            <w:noWrap/>
            <w:vAlign w:val="center"/>
            <w:hideMark/>
          </w:tcPr>
          <w:p w14:paraId="34114C68" w14:textId="77777777" w:rsidR="00AF11D9" w:rsidRPr="00A46870" w:rsidRDefault="00AF11D9" w:rsidP="00520283">
            <w:pPr>
              <w:jc w:val="center"/>
              <w:rPr>
                <w:rFonts w:ascii="Myriad Pro" w:hAnsi="Myriad Pro"/>
                <w:b/>
                <w:bCs/>
                <w:color w:val="0D0D0D" w:themeColor="text1" w:themeTint="F2"/>
                <w:sz w:val="20"/>
                <w:szCs w:val="20"/>
              </w:rPr>
            </w:pPr>
            <w:r w:rsidRPr="00A46870">
              <w:rPr>
                <w:rFonts w:ascii="Myriad Pro" w:hAnsi="Myriad Pro"/>
                <w:b/>
                <w:bCs/>
                <w:color w:val="0D0D0D" w:themeColor="text1" w:themeTint="F2"/>
                <w:sz w:val="20"/>
                <w:szCs w:val="20"/>
              </w:rPr>
              <w:t>900</w:t>
            </w:r>
          </w:p>
        </w:tc>
        <w:tc>
          <w:tcPr>
            <w:tcW w:w="782" w:type="dxa"/>
            <w:shd w:val="clear" w:color="auto" w:fill="auto"/>
            <w:noWrap/>
            <w:vAlign w:val="center"/>
            <w:hideMark/>
          </w:tcPr>
          <w:p w14:paraId="16ACEF73" w14:textId="77777777" w:rsidR="00AF11D9" w:rsidRPr="00A46870" w:rsidRDefault="00AF11D9" w:rsidP="00520283">
            <w:pPr>
              <w:jc w:val="center"/>
              <w:rPr>
                <w:rFonts w:ascii="Myriad Pro" w:hAnsi="Myriad Pro"/>
                <w:b/>
                <w:bCs/>
                <w:color w:val="0D0D0D" w:themeColor="text1" w:themeTint="F2"/>
                <w:sz w:val="20"/>
                <w:szCs w:val="20"/>
              </w:rPr>
            </w:pPr>
            <w:r w:rsidRPr="00A46870">
              <w:rPr>
                <w:rFonts w:ascii="Myriad Pro" w:hAnsi="Myriad Pro"/>
                <w:b/>
                <w:bCs/>
                <w:color w:val="0D0D0D" w:themeColor="text1" w:themeTint="F2"/>
                <w:sz w:val="20"/>
                <w:szCs w:val="20"/>
              </w:rPr>
              <w:t>820</w:t>
            </w:r>
          </w:p>
        </w:tc>
        <w:tc>
          <w:tcPr>
            <w:tcW w:w="1192" w:type="dxa"/>
            <w:shd w:val="clear" w:color="auto" w:fill="auto"/>
            <w:noWrap/>
            <w:vAlign w:val="center"/>
            <w:hideMark/>
          </w:tcPr>
          <w:p w14:paraId="036AD510" w14:textId="77777777" w:rsidR="00AF11D9" w:rsidRPr="00A46870" w:rsidRDefault="00AF11D9" w:rsidP="00520283">
            <w:pPr>
              <w:jc w:val="center"/>
              <w:rPr>
                <w:rFonts w:ascii="Myriad Pro" w:hAnsi="Myriad Pro"/>
                <w:b/>
                <w:bCs/>
                <w:i/>
                <w:iCs/>
                <w:color w:val="0D0D0D" w:themeColor="text1" w:themeTint="F2"/>
                <w:sz w:val="20"/>
                <w:szCs w:val="20"/>
              </w:rPr>
            </w:pPr>
            <w:r w:rsidRPr="00A46870">
              <w:rPr>
                <w:rFonts w:ascii="Myriad Pro" w:hAnsi="Myriad Pro"/>
                <w:b/>
                <w:bCs/>
                <w:i/>
                <w:iCs/>
                <w:color w:val="0D0D0D" w:themeColor="text1" w:themeTint="F2"/>
                <w:sz w:val="20"/>
                <w:szCs w:val="20"/>
              </w:rPr>
              <w:t>20,8</w:t>
            </w:r>
          </w:p>
        </w:tc>
        <w:tc>
          <w:tcPr>
            <w:tcW w:w="1800" w:type="dxa"/>
            <w:shd w:val="clear" w:color="auto" w:fill="auto"/>
            <w:noWrap/>
            <w:vAlign w:val="center"/>
            <w:hideMark/>
          </w:tcPr>
          <w:p w14:paraId="347C88D3" w14:textId="77777777" w:rsidR="00AF11D9" w:rsidRPr="00A46870" w:rsidRDefault="00AF11D9" w:rsidP="00520283">
            <w:pPr>
              <w:jc w:val="center"/>
              <w:rPr>
                <w:rFonts w:ascii="Myriad Pro" w:hAnsi="Myriad Pro"/>
                <w:b/>
                <w:bCs/>
                <w:i/>
                <w:iCs/>
                <w:color w:val="0D0D0D" w:themeColor="text1" w:themeTint="F2"/>
                <w:sz w:val="20"/>
                <w:szCs w:val="20"/>
              </w:rPr>
            </w:pPr>
            <w:r w:rsidRPr="00A46870">
              <w:rPr>
                <w:rFonts w:ascii="Myriad Pro" w:hAnsi="Myriad Pro"/>
                <w:b/>
                <w:bCs/>
                <w:i/>
                <w:iCs/>
                <w:color w:val="0D0D0D" w:themeColor="text1" w:themeTint="F2"/>
                <w:sz w:val="20"/>
                <w:szCs w:val="20"/>
              </w:rPr>
              <w:t>-</w:t>
            </w:r>
          </w:p>
        </w:tc>
      </w:tr>
      <w:tr w:rsidR="00A46870" w:rsidRPr="00A46870" w14:paraId="5C89E77C" w14:textId="77777777" w:rsidTr="00EE3EBB">
        <w:trPr>
          <w:gridAfter w:val="1"/>
          <w:wAfter w:w="12" w:type="dxa"/>
          <w:trHeight w:val="20"/>
        </w:trPr>
        <w:tc>
          <w:tcPr>
            <w:tcW w:w="1696" w:type="dxa"/>
            <w:shd w:val="clear" w:color="auto" w:fill="auto"/>
            <w:noWrap/>
            <w:vAlign w:val="bottom"/>
            <w:hideMark/>
          </w:tcPr>
          <w:p w14:paraId="326B71C4" w14:textId="77777777" w:rsidR="00AF11D9" w:rsidRPr="00A46870" w:rsidRDefault="00AF11D9" w:rsidP="00150AB8">
            <w:pPr>
              <w:rPr>
                <w:rFonts w:ascii="Myriad Pro" w:hAnsi="Myriad Pro"/>
                <w:color w:val="0D0D0D" w:themeColor="text1" w:themeTint="F2"/>
                <w:sz w:val="20"/>
                <w:szCs w:val="20"/>
              </w:rPr>
            </w:pPr>
            <w:r w:rsidRPr="00A46870">
              <w:rPr>
                <w:rFonts w:ascii="Myriad Pro" w:hAnsi="Myriad Pro"/>
                <w:color w:val="0D0D0D" w:themeColor="text1" w:themeTint="F2"/>
                <w:sz w:val="20"/>
                <w:szCs w:val="20"/>
              </w:rPr>
              <w:t>Прочие потребители</w:t>
            </w:r>
          </w:p>
        </w:tc>
        <w:tc>
          <w:tcPr>
            <w:tcW w:w="782" w:type="dxa"/>
            <w:shd w:val="clear" w:color="auto" w:fill="auto"/>
            <w:noWrap/>
            <w:vAlign w:val="center"/>
            <w:hideMark/>
          </w:tcPr>
          <w:p w14:paraId="5EF83661" w14:textId="77777777" w:rsidR="00AF11D9" w:rsidRPr="00A46870" w:rsidRDefault="00AF11D9" w:rsidP="00520283">
            <w:pPr>
              <w:jc w:val="center"/>
              <w:rPr>
                <w:rFonts w:ascii="Myriad Pro" w:hAnsi="Myriad Pro"/>
                <w:b/>
                <w:bCs/>
                <w:color w:val="0D0D0D" w:themeColor="text1" w:themeTint="F2"/>
                <w:sz w:val="20"/>
                <w:szCs w:val="20"/>
              </w:rPr>
            </w:pPr>
            <w:r w:rsidRPr="00A46870">
              <w:rPr>
                <w:rFonts w:ascii="Myriad Pro" w:hAnsi="Myriad Pro"/>
                <w:b/>
                <w:bCs/>
                <w:color w:val="0D0D0D" w:themeColor="text1" w:themeTint="F2"/>
                <w:sz w:val="20"/>
                <w:szCs w:val="20"/>
              </w:rPr>
              <w:t>1 780</w:t>
            </w:r>
          </w:p>
        </w:tc>
        <w:tc>
          <w:tcPr>
            <w:tcW w:w="828" w:type="dxa"/>
            <w:shd w:val="clear" w:color="auto" w:fill="auto"/>
            <w:noWrap/>
            <w:vAlign w:val="center"/>
            <w:hideMark/>
          </w:tcPr>
          <w:p w14:paraId="734B20B2" w14:textId="77777777" w:rsidR="00AF11D9" w:rsidRPr="00A46870" w:rsidRDefault="00AF11D9" w:rsidP="00520283">
            <w:pPr>
              <w:jc w:val="center"/>
              <w:rPr>
                <w:rFonts w:ascii="Myriad Pro" w:hAnsi="Myriad Pro"/>
                <w:b/>
                <w:bCs/>
                <w:color w:val="0D0D0D" w:themeColor="text1" w:themeTint="F2"/>
                <w:sz w:val="20"/>
                <w:szCs w:val="20"/>
              </w:rPr>
            </w:pPr>
            <w:r w:rsidRPr="00A46870">
              <w:rPr>
                <w:rFonts w:ascii="Myriad Pro" w:hAnsi="Myriad Pro"/>
                <w:b/>
                <w:bCs/>
                <w:color w:val="0D0D0D" w:themeColor="text1" w:themeTint="F2"/>
                <w:sz w:val="20"/>
                <w:szCs w:val="20"/>
              </w:rPr>
              <w:t>1 801</w:t>
            </w:r>
          </w:p>
        </w:tc>
        <w:tc>
          <w:tcPr>
            <w:tcW w:w="782" w:type="dxa"/>
            <w:shd w:val="clear" w:color="auto" w:fill="auto"/>
            <w:noWrap/>
            <w:vAlign w:val="center"/>
            <w:hideMark/>
          </w:tcPr>
          <w:p w14:paraId="2432375D" w14:textId="77777777" w:rsidR="00AF11D9" w:rsidRPr="00A46870" w:rsidRDefault="00AF11D9" w:rsidP="00520283">
            <w:pPr>
              <w:jc w:val="center"/>
              <w:rPr>
                <w:rFonts w:ascii="Myriad Pro" w:hAnsi="Myriad Pro"/>
                <w:b/>
                <w:bCs/>
                <w:color w:val="0D0D0D" w:themeColor="text1" w:themeTint="F2"/>
                <w:sz w:val="20"/>
                <w:szCs w:val="20"/>
              </w:rPr>
            </w:pPr>
            <w:r w:rsidRPr="00A46870">
              <w:rPr>
                <w:rFonts w:ascii="Myriad Pro" w:hAnsi="Myriad Pro"/>
                <w:b/>
                <w:bCs/>
                <w:color w:val="0D0D0D" w:themeColor="text1" w:themeTint="F2"/>
                <w:sz w:val="20"/>
                <w:szCs w:val="20"/>
              </w:rPr>
              <w:t>1 790</w:t>
            </w:r>
          </w:p>
        </w:tc>
        <w:tc>
          <w:tcPr>
            <w:tcW w:w="782" w:type="dxa"/>
            <w:shd w:val="clear" w:color="auto" w:fill="auto"/>
            <w:noWrap/>
            <w:vAlign w:val="center"/>
            <w:hideMark/>
          </w:tcPr>
          <w:p w14:paraId="3582B770" w14:textId="77777777" w:rsidR="00AF11D9" w:rsidRPr="00A46870" w:rsidRDefault="00AF11D9" w:rsidP="00520283">
            <w:pPr>
              <w:jc w:val="center"/>
              <w:rPr>
                <w:rFonts w:ascii="Myriad Pro" w:hAnsi="Myriad Pro"/>
                <w:b/>
                <w:bCs/>
                <w:color w:val="0D0D0D" w:themeColor="text1" w:themeTint="F2"/>
                <w:sz w:val="20"/>
                <w:szCs w:val="20"/>
              </w:rPr>
            </w:pPr>
            <w:r w:rsidRPr="00A46870">
              <w:rPr>
                <w:rFonts w:ascii="Myriad Pro" w:hAnsi="Myriad Pro"/>
                <w:b/>
                <w:bCs/>
                <w:color w:val="0D0D0D" w:themeColor="text1" w:themeTint="F2"/>
                <w:sz w:val="20"/>
                <w:szCs w:val="20"/>
              </w:rPr>
              <w:t>1 780</w:t>
            </w:r>
          </w:p>
        </w:tc>
        <w:tc>
          <w:tcPr>
            <w:tcW w:w="782" w:type="dxa"/>
            <w:shd w:val="clear" w:color="auto" w:fill="auto"/>
            <w:noWrap/>
            <w:vAlign w:val="center"/>
            <w:hideMark/>
          </w:tcPr>
          <w:p w14:paraId="72C4168E" w14:textId="77777777" w:rsidR="00AF11D9" w:rsidRPr="00A46870" w:rsidRDefault="00AF11D9" w:rsidP="00520283">
            <w:pPr>
              <w:jc w:val="center"/>
              <w:rPr>
                <w:rFonts w:ascii="Myriad Pro" w:hAnsi="Myriad Pro"/>
                <w:b/>
                <w:bCs/>
                <w:color w:val="0D0D0D" w:themeColor="text1" w:themeTint="F2"/>
                <w:sz w:val="20"/>
                <w:szCs w:val="20"/>
              </w:rPr>
            </w:pPr>
            <w:r w:rsidRPr="00A46870">
              <w:rPr>
                <w:rFonts w:ascii="Myriad Pro" w:hAnsi="Myriad Pro"/>
                <w:b/>
                <w:bCs/>
                <w:color w:val="0D0D0D" w:themeColor="text1" w:themeTint="F2"/>
                <w:sz w:val="20"/>
                <w:szCs w:val="20"/>
              </w:rPr>
              <w:t>1 952</w:t>
            </w:r>
          </w:p>
        </w:tc>
        <w:tc>
          <w:tcPr>
            <w:tcW w:w="782" w:type="dxa"/>
            <w:shd w:val="clear" w:color="auto" w:fill="auto"/>
            <w:noWrap/>
            <w:vAlign w:val="center"/>
            <w:hideMark/>
          </w:tcPr>
          <w:p w14:paraId="67A241BD" w14:textId="77777777" w:rsidR="00AF11D9" w:rsidRPr="00A46870" w:rsidRDefault="00AF11D9" w:rsidP="00520283">
            <w:pPr>
              <w:jc w:val="center"/>
              <w:rPr>
                <w:rFonts w:ascii="Myriad Pro" w:hAnsi="Myriad Pro"/>
                <w:b/>
                <w:bCs/>
                <w:color w:val="0D0D0D" w:themeColor="text1" w:themeTint="F2"/>
                <w:sz w:val="20"/>
                <w:szCs w:val="20"/>
              </w:rPr>
            </w:pPr>
            <w:r w:rsidRPr="00A46870">
              <w:rPr>
                <w:rFonts w:ascii="Myriad Pro" w:hAnsi="Myriad Pro"/>
                <w:b/>
                <w:bCs/>
                <w:color w:val="0D0D0D" w:themeColor="text1" w:themeTint="F2"/>
                <w:sz w:val="20"/>
                <w:szCs w:val="20"/>
              </w:rPr>
              <w:t>1 866</w:t>
            </w:r>
          </w:p>
        </w:tc>
        <w:tc>
          <w:tcPr>
            <w:tcW w:w="1192" w:type="dxa"/>
            <w:shd w:val="clear" w:color="auto" w:fill="auto"/>
            <w:noWrap/>
            <w:vAlign w:val="center"/>
            <w:hideMark/>
          </w:tcPr>
          <w:p w14:paraId="56C0EF1D" w14:textId="77777777" w:rsidR="00AF11D9" w:rsidRPr="00A46870" w:rsidRDefault="00AF11D9" w:rsidP="00520283">
            <w:pPr>
              <w:jc w:val="center"/>
              <w:rPr>
                <w:rFonts w:ascii="Myriad Pro" w:hAnsi="Myriad Pro"/>
                <w:b/>
                <w:bCs/>
                <w:i/>
                <w:iCs/>
                <w:color w:val="0D0D0D" w:themeColor="text1" w:themeTint="F2"/>
                <w:sz w:val="20"/>
                <w:szCs w:val="20"/>
              </w:rPr>
            </w:pPr>
            <w:r w:rsidRPr="00A46870">
              <w:rPr>
                <w:rFonts w:ascii="Myriad Pro" w:hAnsi="Myriad Pro"/>
                <w:b/>
                <w:bCs/>
                <w:i/>
                <w:iCs/>
                <w:color w:val="0D0D0D" w:themeColor="text1" w:themeTint="F2"/>
                <w:sz w:val="20"/>
                <w:szCs w:val="20"/>
              </w:rPr>
              <w:t>9,7</w:t>
            </w:r>
          </w:p>
        </w:tc>
        <w:tc>
          <w:tcPr>
            <w:tcW w:w="1800" w:type="dxa"/>
            <w:shd w:val="clear" w:color="auto" w:fill="auto"/>
            <w:noWrap/>
            <w:vAlign w:val="center"/>
            <w:hideMark/>
          </w:tcPr>
          <w:p w14:paraId="42A20440" w14:textId="77777777" w:rsidR="00AF11D9" w:rsidRPr="00A46870" w:rsidRDefault="00AF11D9" w:rsidP="00520283">
            <w:pPr>
              <w:jc w:val="center"/>
              <w:rPr>
                <w:rFonts w:ascii="Myriad Pro" w:hAnsi="Myriad Pro"/>
                <w:b/>
                <w:bCs/>
                <w:i/>
                <w:iCs/>
                <w:color w:val="0D0D0D" w:themeColor="text1" w:themeTint="F2"/>
                <w:sz w:val="20"/>
                <w:szCs w:val="20"/>
              </w:rPr>
            </w:pPr>
            <w:r w:rsidRPr="00A46870">
              <w:rPr>
                <w:rFonts w:ascii="Myriad Pro" w:hAnsi="Myriad Pro"/>
                <w:b/>
                <w:bCs/>
                <w:i/>
                <w:iCs/>
                <w:color w:val="0D0D0D" w:themeColor="text1" w:themeTint="F2"/>
                <w:sz w:val="20"/>
                <w:szCs w:val="20"/>
              </w:rPr>
              <w:t>4,2</w:t>
            </w:r>
          </w:p>
        </w:tc>
      </w:tr>
      <w:tr w:rsidR="00A46870" w:rsidRPr="00A46870" w14:paraId="12BA369F" w14:textId="77777777" w:rsidTr="00EE3EBB">
        <w:trPr>
          <w:gridAfter w:val="1"/>
          <w:wAfter w:w="12" w:type="dxa"/>
          <w:trHeight w:val="20"/>
        </w:trPr>
        <w:tc>
          <w:tcPr>
            <w:tcW w:w="1696" w:type="dxa"/>
            <w:shd w:val="clear" w:color="auto" w:fill="auto"/>
            <w:noWrap/>
            <w:vAlign w:val="bottom"/>
            <w:hideMark/>
          </w:tcPr>
          <w:p w14:paraId="318270E4" w14:textId="77777777" w:rsidR="00AF11D9" w:rsidRPr="00A46870" w:rsidRDefault="00AF11D9" w:rsidP="00150AB8">
            <w:pPr>
              <w:rPr>
                <w:rFonts w:ascii="Myriad Pro" w:hAnsi="Myriad Pro"/>
                <w:color w:val="0D0D0D" w:themeColor="text1" w:themeTint="F2"/>
                <w:sz w:val="20"/>
                <w:szCs w:val="20"/>
              </w:rPr>
            </w:pPr>
            <w:r w:rsidRPr="00A46870">
              <w:rPr>
                <w:rFonts w:ascii="Myriad Pro" w:hAnsi="Myriad Pro"/>
                <w:color w:val="0D0D0D" w:themeColor="text1" w:themeTint="F2"/>
                <w:sz w:val="20"/>
                <w:szCs w:val="20"/>
              </w:rPr>
              <w:t>ВН</w:t>
            </w:r>
          </w:p>
        </w:tc>
        <w:tc>
          <w:tcPr>
            <w:tcW w:w="782" w:type="dxa"/>
            <w:shd w:val="clear" w:color="auto" w:fill="auto"/>
            <w:noWrap/>
            <w:vAlign w:val="center"/>
            <w:hideMark/>
          </w:tcPr>
          <w:p w14:paraId="7431A36E" w14:textId="77777777" w:rsidR="00AF11D9" w:rsidRPr="00A46870" w:rsidRDefault="00AF11D9" w:rsidP="00520283">
            <w:pPr>
              <w:jc w:val="center"/>
              <w:rPr>
                <w:rFonts w:ascii="Myriad Pro" w:hAnsi="Myriad Pro"/>
                <w:color w:val="0D0D0D" w:themeColor="text1" w:themeTint="F2"/>
                <w:sz w:val="20"/>
                <w:szCs w:val="20"/>
              </w:rPr>
            </w:pPr>
            <w:r w:rsidRPr="00A46870">
              <w:rPr>
                <w:rFonts w:ascii="Myriad Pro" w:hAnsi="Myriad Pro"/>
                <w:color w:val="0D0D0D" w:themeColor="text1" w:themeTint="F2"/>
                <w:sz w:val="20"/>
                <w:szCs w:val="20"/>
              </w:rPr>
              <w:t>1 263</w:t>
            </w:r>
          </w:p>
        </w:tc>
        <w:tc>
          <w:tcPr>
            <w:tcW w:w="828" w:type="dxa"/>
            <w:shd w:val="clear" w:color="auto" w:fill="auto"/>
            <w:noWrap/>
            <w:vAlign w:val="center"/>
            <w:hideMark/>
          </w:tcPr>
          <w:p w14:paraId="2F57B38A" w14:textId="77777777" w:rsidR="00AF11D9" w:rsidRPr="00A46870" w:rsidRDefault="00AF11D9" w:rsidP="00520283">
            <w:pPr>
              <w:jc w:val="center"/>
              <w:rPr>
                <w:rFonts w:ascii="Myriad Pro" w:hAnsi="Myriad Pro"/>
                <w:color w:val="0D0D0D" w:themeColor="text1" w:themeTint="F2"/>
                <w:sz w:val="20"/>
                <w:szCs w:val="20"/>
              </w:rPr>
            </w:pPr>
            <w:r w:rsidRPr="00A46870">
              <w:rPr>
                <w:rFonts w:ascii="Myriad Pro" w:hAnsi="Myriad Pro"/>
                <w:color w:val="0D0D0D" w:themeColor="text1" w:themeTint="F2"/>
                <w:sz w:val="20"/>
                <w:szCs w:val="20"/>
              </w:rPr>
              <w:t>1 301</w:t>
            </w:r>
          </w:p>
        </w:tc>
        <w:tc>
          <w:tcPr>
            <w:tcW w:w="782" w:type="dxa"/>
            <w:shd w:val="clear" w:color="auto" w:fill="auto"/>
            <w:noWrap/>
            <w:vAlign w:val="center"/>
            <w:hideMark/>
          </w:tcPr>
          <w:p w14:paraId="528F8348" w14:textId="77777777" w:rsidR="00AF11D9" w:rsidRPr="00A46870" w:rsidRDefault="00AF11D9" w:rsidP="00520283">
            <w:pPr>
              <w:jc w:val="center"/>
              <w:rPr>
                <w:rFonts w:ascii="Myriad Pro" w:hAnsi="Myriad Pro"/>
                <w:color w:val="0D0D0D" w:themeColor="text1" w:themeTint="F2"/>
                <w:sz w:val="20"/>
                <w:szCs w:val="20"/>
              </w:rPr>
            </w:pPr>
            <w:r w:rsidRPr="00A46870">
              <w:rPr>
                <w:rFonts w:ascii="Myriad Pro" w:hAnsi="Myriad Pro"/>
                <w:color w:val="0D0D0D" w:themeColor="text1" w:themeTint="F2"/>
                <w:sz w:val="20"/>
                <w:szCs w:val="20"/>
              </w:rPr>
              <w:t>1 282</w:t>
            </w:r>
          </w:p>
        </w:tc>
        <w:tc>
          <w:tcPr>
            <w:tcW w:w="782" w:type="dxa"/>
            <w:shd w:val="clear" w:color="auto" w:fill="auto"/>
            <w:noWrap/>
            <w:vAlign w:val="center"/>
            <w:hideMark/>
          </w:tcPr>
          <w:p w14:paraId="66AC4C4D" w14:textId="77777777" w:rsidR="00AF11D9" w:rsidRPr="00A46870" w:rsidRDefault="00AF11D9" w:rsidP="00520283">
            <w:pPr>
              <w:jc w:val="center"/>
              <w:rPr>
                <w:rFonts w:ascii="Myriad Pro" w:hAnsi="Myriad Pro"/>
                <w:color w:val="0D0D0D" w:themeColor="text1" w:themeTint="F2"/>
                <w:sz w:val="20"/>
                <w:szCs w:val="20"/>
              </w:rPr>
            </w:pPr>
            <w:r w:rsidRPr="00A46870">
              <w:rPr>
                <w:rFonts w:ascii="Myriad Pro" w:hAnsi="Myriad Pro"/>
                <w:color w:val="0D0D0D" w:themeColor="text1" w:themeTint="F2"/>
                <w:sz w:val="20"/>
                <w:szCs w:val="20"/>
              </w:rPr>
              <w:t>1 263</w:t>
            </w:r>
          </w:p>
        </w:tc>
        <w:tc>
          <w:tcPr>
            <w:tcW w:w="782" w:type="dxa"/>
            <w:shd w:val="clear" w:color="auto" w:fill="auto"/>
            <w:noWrap/>
            <w:vAlign w:val="center"/>
            <w:hideMark/>
          </w:tcPr>
          <w:p w14:paraId="7AF81C6E" w14:textId="77777777" w:rsidR="00AF11D9" w:rsidRPr="00A46870" w:rsidRDefault="00AF11D9" w:rsidP="00520283">
            <w:pPr>
              <w:jc w:val="center"/>
              <w:rPr>
                <w:rFonts w:ascii="Myriad Pro" w:hAnsi="Myriad Pro"/>
                <w:color w:val="0D0D0D" w:themeColor="text1" w:themeTint="F2"/>
                <w:sz w:val="20"/>
                <w:szCs w:val="20"/>
              </w:rPr>
            </w:pPr>
            <w:r w:rsidRPr="00A46870">
              <w:rPr>
                <w:rFonts w:ascii="Myriad Pro" w:hAnsi="Myriad Pro"/>
                <w:color w:val="0D0D0D" w:themeColor="text1" w:themeTint="F2"/>
                <w:sz w:val="20"/>
                <w:szCs w:val="20"/>
              </w:rPr>
              <w:t>1 473</w:t>
            </w:r>
          </w:p>
        </w:tc>
        <w:tc>
          <w:tcPr>
            <w:tcW w:w="782" w:type="dxa"/>
            <w:shd w:val="clear" w:color="auto" w:fill="auto"/>
            <w:noWrap/>
            <w:vAlign w:val="center"/>
            <w:hideMark/>
          </w:tcPr>
          <w:p w14:paraId="1B67AED6" w14:textId="77777777" w:rsidR="00AF11D9" w:rsidRPr="00A46870" w:rsidRDefault="00AF11D9" w:rsidP="00520283">
            <w:pPr>
              <w:jc w:val="center"/>
              <w:rPr>
                <w:rFonts w:ascii="Myriad Pro" w:hAnsi="Myriad Pro"/>
                <w:color w:val="0D0D0D" w:themeColor="text1" w:themeTint="F2"/>
                <w:sz w:val="20"/>
                <w:szCs w:val="20"/>
              </w:rPr>
            </w:pPr>
            <w:r w:rsidRPr="00A46870">
              <w:rPr>
                <w:rFonts w:ascii="Myriad Pro" w:hAnsi="Myriad Pro"/>
                <w:color w:val="0D0D0D" w:themeColor="text1" w:themeTint="F2"/>
                <w:sz w:val="20"/>
                <w:szCs w:val="20"/>
              </w:rPr>
              <w:t>1 371</w:t>
            </w:r>
          </w:p>
        </w:tc>
        <w:tc>
          <w:tcPr>
            <w:tcW w:w="1192" w:type="dxa"/>
            <w:shd w:val="clear" w:color="auto" w:fill="auto"/>
            <w:noWrap/>
            <w:vAlign w:val="center"/>
            <w:hideMark/>
          </w:tcPr>
          <w:p w14:paraId="73AAF96B" w14:textId="77777777" w:rsidR="00AF11D9" w:rsidRPr="00A46870" w:rsidRDefault="00AF11D9" w:rsidP="00520283">
            <w:pPr>
              <w:jc w:val="center"/>
              <w:rPr>
                <w:rFonts w:ascii="Myriad Pro" w:hAnsi="Myriad Pro"/>
                <w:i/>
                <w:iCs/>
                <w:color w:val="0D0D0D" w:themeColor="text1" w:themeTint="F2"/>
                <w:sz w:val="20"/>
                <w:szCs w:val="20"/>
              </w:rPr>
            </w:pPr>
            <w:r w:rsidRPr="00A46870">
              <w:rPr>
                <w:rFonts w:ascii="Myriad Pro" w:hAnsi="Myriad Pro"/>
                <w:i/>
                <w:iCs/>
                <w:color w:val="0D0D0D" w:themeColor="text1" w:themeTint="F2"/>
                <w:sz w:val="20"/>
                <w:szCs w:val="20"/>
              </w:rPr>
              <w:t>16,7</w:t>
            </w:r>
          </w:p>
        </w:tc>
        <w:tc>
          <w:tcPr>
            <w:tcW w:w="1800" w:type="dxa"/>
            <w:shd w:val="clear" w:color="auto" w:fill="auto"/>
            <w:noWrap/>
            <w:vAlign w:val="center"/>
            <w:hideMark/>
          </w:tcPr>
          <w:p w14:paraId="012F6820" w14:textId="77777777" w:rsidR="00AF11D9" w:rsidRPr="00A46870" w:rsidRDefault="00AF11D9" w:rsidP="00520283">
            <w:pPr>
              <w:jc w:val="center"/>
              <w:rPr>
                <w:rFonts w:ascii="Myriad Pro" w:hAnsi="Myriad Pro"/>
                <w:i/>
                <w:iCs/>
                <w:color w:val="0D0D0D" w:themeColor="text1" w:themeTint="F2"/>
                <w:sz w:val="20"/>
                <w:szCs w:val="20"/>
              </w:rPr>
            </w:pPr>
            <w:r w:rsidRPr="00A46870">
              <w:rPr>
                <w:rFonts w:ascii="Myriad Pro" w:hAnsi="Myriad Pro"/>
                <w:i/>
                <w:iCs/>
                <w:color w:val="0D0D0D" w:themeColor="text1" w:themeTint="F2"/>
                <w:sz w:val="20"/>
                <w:szCs w:val="20"/>
              </w:rPr>
              <w:t>6,9</w:t>
            </w:r>
          </w:p>
        </w:tc>
      </w:tr>
      <w:tr w:rsidR="00A46870" w:rsidRPr="00A46870" w14:paraId="4CE01956" w14:textId="77777777" w:rsidTr="00EE3EBB">
        <w:trPr>
          <w:gridAfter w:val="1"/>
          <w:wAfter w:w="12" w:type="dxa"/>
          <w:trHeight w:val="20"/>
        </w:trPr>
        <w:tc>
          <w:tcPr>
            <w:tcW w:w="1696" w:type="dxa"/>
            <w:shd w:val="clear" w:color="auto" w:fill="auto"/>
            <w:noWrap/>
            <w:vAlign w:val="bottom"/>
            <w:hideMark/>
          </w:tcPr>
          <w:p w14:paraId="0CCE1E93" w14:textId="77777777" w:rsidR="00AF11D9" w:rsidRPr="00A46870" w:rsidRDefault="00AF11D9" w:rsidP="00150AB8">
            <w:pPr>
              <w:rPr>
                <w:rFonts w:ascii="Myriad Pro" w:hAnsi="Myriad Pro"/>
                <w:color w:val="0D0D0D" w:themeColor="text1" w:themeTint="F2"/>
                <w:sz w:val="20"/>
                <w:szCs w:val="20"/>
              </w:rPr>
            </w:pPr>
            <w:r w:rsidRPr="00A46870">
              <w:rPr>
                <w:rFonts w:ascii="Myriad Pro" w:hAnsi="Myriad Pro"/>
                <w:color w:val="0D0D0D" w:themeColor="text1" w:themeTint="F2"/>
                <w:sz w:val="20"/>
                <w:szCs w:val="20"/>
              </w:rPr>
              <w:t>СН-I</w:t>
            </w:r>
          </w:p>
        </w:tc>
        <w:tc>
          <w:tcPr>
            <w:tcW w:w="782" w:type="dxa"/>
            <w:shd w:val="clear" w:color="auto" w:fill="auto"/>
            <w:noWrap/>
            <w:vAlign w:val="center"/>
            <w:hideMark/>
          </w:tcPr>
          <w:p w14:paraId="5A779DD8" w14:textId="77777777" w:rsidR="00AF11D9" w:rsidRPr="00A46870" w:rsidRDefault="00AF11D9" w:rsidP="00520283">
            <w:pPr>
              <w:jc w:val="center"/>
              <w:rPr>
                <w:rFonts w:ascii="Myriad Pro" w:hAnsi="Myriad Pro"/>
                <w:color w:val="0D0D0D" w:themeColor="text1" w:themeTint="F2"/>
                <w:sz w:val="20"/>
                <w:szCs w:val="20"/>
              </w:rPr>
            </w:pPr>
            <w:r w:rsidRPr="00A46870">
              <w:rPr>
                <w:rFonts w:ascii="Myriad Pro" w:hAnsi="Myriad Pro"/>
                <w:color w:val="0D0D0D" w:themeColor="text1" w:themeTint="F2"/>
                <w:sz w:val="20"/>
                <w:szCs w:val="20"/>
              </w:rPr>
              <w:t>1 954</w:t>
            </w:r>
          </w:p>
        </w:tc>
        <w:tc>
          <w:tcPr>
            <w:tcW w:w="828" w:type="dxa"/>
            <w:shd w:val="clear" w:color="auto" w:fill="auto"/>
            <w:noWrap/>
            <w:vAlign w:val="center"/>
            <w:hideMark/>
          </w:tcPr>
          <w:p w14:paraId="39EF3EA6" w14:textId="77777777" w:rsidR="00AF11D9" w:rsidRPr="00A46870" w:rsidRDefault="00AF11D9" w:rsidP="00520283">
            <w:pPr>
              <w:jc w:val="center"/>
              <w:rPr>
                <w:rFonts w:ascii="Myriad Pro" w:hAnsi="Myriad Pro"/>
                <w:color w:val="0D0D0D" w:themeColor="text1" w:themeTint="F2"/>
                <w:sz w:val="20"/>
                <w:szCs w:val="20"/>
              </w:rPr>
            </w:pPr>
            <w:r w:rsidRPr="00A46870">
              <w:rPr>
                <w:rFonts w:ascii="Myriad Pro" w:hAnsi="Myriad Pro"/>
                <w:color w:val="0D0D0D" w:themeColor="text1" w:themeTint="F2"/>
                <w:sz w:val="20"/>
                <w:szCs w:val="20"/>
              </w:rPr>
              <w:t>2 013</w:t>
            </w:r>
          </w:p>
        </w:tc>
        <w:tc>
          <w:tcPr>
            <w:tcW w:w="782" w:type="dxa"/>
            <w:shd w:val="clear" w:color="auto" w:fill="auto"/>
            <w:noWrap/>
            <w:vAlign w:val="center"/>
            <w:hideMark/>
          </w:tcPr>
          <w:p w14:paraId="2A4339ED" w14:textId="77777777" w:rsidR="00AF11D9" w:rsidRPr="00A46870" w:rsidRDefault="00AF11D9" w:rsidP="00520283">
            <w:pPr>
              <w:jc w:val="center"/>
              <w:rPr>
                <w:rFonts w:ascii="Myriad Pro" w:hAnsi="Myriad Pro"/>
                <w:color w:val="0D0D0D" w:themeColor="text1" w:themeTint="F2"/>
                <w:sz w:val="20"/>
                <w:szCs w:val="20"/>
              </w:rPr>
            </w:pPr>
            <w:r w:rsidRPr="00A46870">
              <w:rPr>
                <w:rFonts w:ascii="Myriad Pro" w:hAnsi="Myriad Pro"/>
                <w:color w:val="0D0D0D" w:themeColor="text1" w:themeTint="F2"/>
                <w:sz w:val="20"/>
                <w:szCs w:val="20"/>
              </w:rPr>
              <w:t>1 985</w:t>
            </w:r>
          </w:p>
        </w:tc>
        <w:tc>
          <w:tcPr>
            <w:tcW w:w="782" w:type="dxa"/>
            <w:shd w:val="clear" w:color="auto" w:fill="auto"/>
            <w:noWrap/>
            <w:vAlign w:val="center"/>
            <w:hideMark/>
          </w:tcPr>
          <w:p w14:paraId="701207D8" w14:textId="77777777" w:rsidR="00AF11D9" w:rsidRPr="00A46870" w:rsidRDefault="00AF11D9" w:rsidP="00520283">
            <w:pPr>
              <w:jc w:val="center"/>
              <w:rPr>
                <w:rFonts w:ascii="Myriad Pro" w:hAnsi="Myriad Pro"/>
                <w:color w:val="0D0D0D" w:themeColor="text1" w:themeTint="F2"/>
                <w:sz w:val="20"/>
                <w:szCs w:val="20"/>
              </w:rPr>
            </w:pPr>
            <w:r w:rsidRPr="00A46870">
              <w:rPr>
                <w:rFonts w:ascii="Myriad Pro" w:hAnsi="Myriad Pro"/>
                <w:color w:val="0D0D0D" w:themeColor="text1" w:themeTint="F2"/>
                <w:sz w:val="20"/>
                <w:szCs w:val="20"/>
              </w:rPr>
              <w:t>1 954</w:t>
            </w:r>
          </w:p>
        </w:tc>
        <w:tc>
          <w:tcPr>
            <w:tcW w:w="782" w:type="dxa"/>
            <w:shd w:val="clear" w:color="auto" w:fill="auto"/>
            <w:noWrap/>
            <w:vAlign w:val="center"/>
            <w:hideMark/>
          </w:tcPr>
          <w:p w14:paraId="7EC3E5FF" w14:textId="77777777" w:rsidR="00AF11D9" w:rsidRPr="00A46870" w:rsidRDefault="00AF11D9" w:rsidP="00520283">
            <w:pPr>
              <w:jc w:val="center"/>
              <w:rPr>
                <w:rFonts w:ascii="Myriad Pro" w:hAnsi="Myriad Pro"/>
                <w:color w:val="0D0D0D" w:themeColor="text1" w:themeTint="F2"/>
                <w:sz w:val="20"/>
                <w:szCs w:val="20"/>
              </w:rPr>
            </w:pPr>
            <w:r w:rsidRPr="00A46870">
              <w:rPr>
                <w:rFonts w:ascii="Myriad Pro" w:hAnsi="Myriad Pro"/>
                <w:color w:val="0D0D0D" w:themeColor="text1" w:themeTint="F2"/>
                <w:sz w:val="20"/>
                <w:szCs w:val="20"/>
              </w:rPr>
              <w:t>1 966</w:t>
            </w:r>
          </w:p>
        </w:tc>
        <w:tc>
          <w:tcPr>
            <w:tcW w:w="782" w:type="dxa"/>
            <w:shd w:val="clear" w:color="auto" w:fill="auto"/>
            <w:noWrap/>
            <w:vAlign w:val="center"/>
            <w:hideMark/>
          </w:tcPr>
          <w:p w14:paraId="3C5B63A5" w14:textId="77777777" w:rsidR="00AF11D9" w:rsidRPr="00A46870" w:rsidRDefault="00AF11D9" w:rsidP="00520283">
            <w:pPr>
              <w:jc w:val="center"/>
              <w:rPr>
                <w:rFonts w:ascii="Myriad Pro" w:hAnsi="Myriad Pro"/>
                <w:color w:val="0D0D0D" w:themeColor="text1" w:themeTint="F2"/>
                <w:sz w:val="20"/>
                <w:szCs w:val="20"/>
              </w:rPr>
            </w:pPr>
            <w:r w:rsidRPr="00A46870">
              <w:rPr>
                <w:rFonts w:ascii="Myriad Pro" w:hAnsi="Myriad Pro"/>
                <w:color w:val="0D0D0D" w:themeColor="text1" w:themeTint="F2"/>
                <w:sz w:val="20"/>
                <w:szCs w:val="20"/>
              </w:rPr>
              <w:t>1 960</w:t>
            </w:r>
          </w:p>
        </w:tc>
        <w:tc>
          <w:tcPr>
            <w:tcW w:w="1192" w:type="dxa"/>
            <w:shd w:val="clear" w:color="auto" w:fill="auto"/>
            <w:noWrap/>
            <w:vAlign w:val="center"/>
            <w:hideMark/>
          </w:tcPr>
          <w:p w14:paraId="190A7C19" w14:textId="77777777" w:rsidR="00AF11D9" w:rsidRPr="00A46870" w:rsidRDefault="00AF11D9" w:rsidP="00520283">
            <w:pPr>
              <w:jc w:val="center"/>
              <w:rPr>
                <w:rFonts w:ascii="Myriad Pro" w:hAnsi="Myriad Pro"/>
                <w:i/>
                <w:iCs/>
                <w:color w:val="0D0D0D" w:themeColor="text1" w:themeTint="F2"/>
                <w:sz w:val="20"/>
                <w:szCs w:val="20"/>
              </w:rPr>
            </w:pPr>
            <w:r w:rsidRPr="00A46870">
              <w:rPr>
                <w:rFonts w:ascii="Myriad Pro" w:hAnsi="Myriad Pro"/>
                <w:i/>
                <w:iCs/>
                <w:color w:val="0D0D0D" w:themeColor="text1" w:themeTint="F2"/>
                <w:sz w:val="20"/>
                <w:szCs w:val="20"/>
              </w:rPr>
              <w:t>0,6</w:t>
            </w:r>
          </w:p>
        </w:tc>
        <w:tc>
          <w:tcPr>
            <w:tcW w:w="1800" w:type="dxa"/>
            <w:shd w:val="clear" w:color="auto" w:fill="auto"/>
            <w:noWrap/>
            <w:vAlign w:val="center"/>
            <w:hideMark/>
          </w:tcPr>
          <w:p w14:paraId="424785AD" w14:textId="77777777" w:rsidR="00AF11D9" w:rsidRPr="00A46870" w:rsidRDefault="00AF11D9" w:rsidP="00520283">
            <w:pPr>
              <w:jc w:val="center"/>
              <w:rPr>
                <w:rFonts w:ascii="Myriad Pro" w:hAnsi="Myriad Pro"/>
                <w:i/>
                <w:iCs/>
                <w:color w:val="0D0D0D" w:themeColor="text1" w:themeTint="F2"/>
                <w:sz w:val="20"/>
                <w:szCs w:val="20"/>
              </w:rPr>
            </w:pPr>
            <w:r w:rsidRPr="00A46870">
              <w:rPr>
                <w:rFonts w:ascii="Myriad Pro" w:hAnsi="Myriad Pro"/>
                <w:i/>
                <w:iCs/>
                <w:color w:val="0D0D0D" w:themeColor="text1" w:themeTint="F2"/>
                <w:sz w:val="20"/>
                <w:szCs w:val="20"/>
              </w:rPr>
              <w:t>-   1,3</w:t>
            </w:r>
          </w:p>
        </w:tc>
      </w:tr>
      <w:tr w:rsidR="00A46870" w:rsidRPr="00A46870" w14:paraId="28F9D296" w14:textId="77777777" w:rsidTr="00EE3EBB">
        <w:trPr>
          <w:gridAfter w:val="1"/>
          <w:wAfter w:w="12" w:type="dxa"/>
          <w:trHeight w:val="20"/>
        </w:trPr>
        <w:tc>
          <w:tcPr>
            <w:tcW w:w="1696" w:type="dxa"/>
            <w:shd w:val="clear" w:color="auto" w:fill="auto"/>
            <w:noWrap/>
            <w:vAlign w:val="bottom"/>
            <w:hideMark/>
          </w:tcPr>
          <w:p w14:paraId="4C38C9C4" w14:textId="77777777" w:rsidR="00AF11D9" w:rsidRPr="00A46870" w:rsidRDefault="00AF11D9" w:rsidP="00150AB8">
            <w:pPr>
              <w:rPr>
                <w:rFonts w:ascii="Myriad Pro" w:hAnsi="Myriad Pro"/>
                <w:color w:val="0D0D0D" w:themeColor="text1" w:themeTint="F2"/>
                <w:sz w:val="20"/>
                <w:szCs w:val="20"/>
              </w:rPr>
            </w:pPr>
            <w:r w:rsidRPr="00A46870">
              <w:rPr>
                <w:rFonts w:ascii="Myriad Pro" w:hAnsi="Myriad Pro"/>
                <w:color w:val="0D0D0D" w:themeColor="text1" w:themeTint="F2"/>
                <w:sz w:val="20"/>
                <w:szCs w:val="20"/>
              </w:rPr>
              <w:t>СН-II</w:t>
            </w:r>
          </w:p>
        </w:tc>
        <w:tc>
          <w:tcPr>
            <w:tcW w:w="782" w:type="dxa"/>
            <w:shd w:val="clear" w:color="auto" w:fill="auto"/>
            <w:noWrap/>
            <w:vAlign w:val="center"/>
            <w:hideMark/>
          </w:tcPr>
          <w:p w14:paraId="39A12FA8" w14:textId="77777777" w:rsidR="00AF11D9" w:rsidRPr="00A46870" w:rsidRDefault="00AF11D9" w:rsidP="00520283">
            <w:pPr>
              <w:jc w:val="center"/>
              <w:rPr>
                <w:rFonts w:ascii="Myriad Pro" w:hAnsi="Myriad Pro"/>
                <w:color w:val="0D0D0D" w:themeColor="text1" w:themeTint="F2"/>
                <w:sz w:val="20"/>
                <w:szCs w:val="20"/>
              </w:rPr>
            </w:pPr>
            <w:r w:rsidRPr="00A46870">
              <w:rPr>
                <w:rFonts w:ascii="Myriad Pro" w:hAnsi="Myriad Pro"/>
                <w:color w:val="0D0D0D" w:themeColor="text1" w:themeTint="F2"/>
                <w:sz w:val="20"/>
                <w:szCs w:val="20"/>
              </w:rPr>
              <w:t>2 508</w:t>
            </w:r>
          </w:p>
        </w:tc>
        <w:tc>
          <w:tcPr>
            <w:tcW w:w="828" w:type="dxa"/>
            <w:shd w:val="clear" w:color="auto" w:fill="auto"/>
            <w:noWrap/>
            <w:vAlign w:val="center"/>
            <w:hideMark/>
          </w:tcPr>
          <w:p w14:paraId="77AE167F" w14:textId="77777777" w:rsidR="00AF11D9" w:rsidRPr="00A46870" w:rsidRDefault="00AF11D9" w:rsidP="00520283">
            <w:pPr>
              <w:jc w:val="center"/>
              <w:rPr>
                <w:rFonts w:ascii="Myriad Pro" w:hAnsi="Myriad Pro"/>
                <w:color w:val="0D0D0D" w:themeColor="text1" w:themeTint="F2"/>
                <w:sz w:val="20"/>
                <w:szCs w:val="20"/>
              </w:rPr>
            </w:pPr>
            <w:r w:rsidRPr="00A46870">
              <w:rPr>
                <w:rFonts w:ascii="Myriad Pro" w:hAnsi="Myriad Pro"/>
                <w:color w:val="0D0D0D" w:themeColor="text1" w:themeTint="F2"/>
                <w:sz w:val="20"/>
                <w:szCs w:val="20"/>
              </w:rPr>
              <w:t>2 583</w:t>
            </w:r>
          </w:p>
        </w:tc>
        <w:tc>
          <w:tcPr>
            <w:tcW w:w="782" w:type="dxa"/>
            <w:shd w:val="clear" w:color="auto" w:fill="auto"/>
            <w:noWrap/>
            <w:vAlign w:val="center"/>
            <w:hideMark/>
          </w:tcPr>
          <w:p w14:paraId="6CA1F780" w14:textId="77777777" w:rsidR="00AF11D9" w:rsidRPr="00A46870" w:rsidRDefault="00AF11D9" w:rsidP="00520283">
            <w:pPr>
              <w:jc w:val="center"/>
              <w:rPr>
                <w:rFonts w:ascii="Myriad Pro" w:hAnsi="Myriad Pro"/>
                <w:color w:val="0D0D0D" w:themeColor="text1" w:themeTint="F2"/>
                <w:sz w:val="20"/>
                <w:szCs w:val="20"/>
              </w:rPr>
            </w:pPr>
            <w:r w:rsidRPr="00A46870">
              <w:rPr>
                <w:rFonts w:ascii="Myriad Pro" w:hAnsi="Myriad Pro"/>
                <w:color w:val="0D0D0D" w:themeColor="text1" w:themeTint="F2"/>
                <w:sz w:val="20"/>
                <w:szCs w:val="20"/>
              </w:rPr>
              <w:t>2 541</w:t>
            </w:r>
          </w:p>
        </w:tc>
        <w:tc>
          <w:tcPr>
            <w:tcW w:w="782" w:type="dxa"/>
            <w:shd w:val="clear" w:color="auto" w:fill="auto"/>
            <w:noWrap/>
            <w:vAlign w:val="center"/>
            <w:hideMark/>
          </w:tcPr>
          <w:p w14:paraId="1CA0E2F6" w14:textId="77777777" w:rsidR="00AF11D9" w:rsidRPr="00A46870" w:rsidRDefault="00AF11D9" w:rsidP="00520283">
            <w:pPr>
              <w:jc w:val="center"/>
              <w:rPr>
                <w:rFonts w:ascii="Myriad Pro" w:hAnsi="Myriad Pro"/>
                <w:color w:val="0D0D0D" w:themeColor="text1" w:themeTint="F2"/>
                <w:sz w:val="20"/>
                <w:szCs w:val="20"/>
              </w:rPr>
            </w:pPr>
            <w:r w:rsidRPr="00A46870">
              <w:rPr>
                <w:rFonts w:ascii="Myriad Pro" w:hAnsi="Myriad Pro"/>
                <w:color w:val="0D0D0D" w:themeColor="text1" w:themeTint="F2"/>
                <w:sz w:val="20"/>
                <w:szCs w:val="20"/>
              </w:rPr>
              <w:t>2 508</w:t>
            </w:r>
          </w:p>
        </w:tc>
        <w:tc>
          <w:tcPr>
            <w:tcW w:w="782" w:type="dxa"/>
            <w:shd w:val="clear" w:color="auto" w:fill="auto"/>
            <w:noWrap/>
            <w:vAlign w:val="center"/>
            <w:hideMark/>
          </w:tcPr>
          <w:p w14:paraId="632FBBC6" w14:textId="77777777" w:rsidR="00AF11D9" w:rsidRPr="00A46870" w:rsidRDefault="00AF11D9" w:rsidP="00520283">
            <w:pPr>
              <w:jc w:val="center"/>
              <w:rPr>
                <w:rFonts w:ascii="Myriad Pro" w:hAnsi="Myriad Pro"/>
                <w:color w:val="0D0D0D" w:themeColor="text1" w:themeTint="F2"/>
                <w:sz w:val="20"/>
                <w:szCs w:val="20"/>
              </w:rPr>
            </w:pPr>
            <w:r w:rsidRPr="00A46870">
              <w:rPr>
                <w:rFonts w:ascii="Myriad Pro" w:hAnsi="Myriad Pro"/>
                <w:color w:val="0D0D0D" w:themeColor="text1" w:themeTint="F2"/>
                <w:sz w:val="20"/>
                <w:szCs w:val="20"/>
              </w:rPr>
              <w:t>2 809</w:t>
            </w:r>
          </w:p>
        </w:tc>
        <w:tc>
          <w:tcPr>
            <w:tcW w:w="782" w:type="dxa"/>
            <w:shd w:val="clear" w:color="auto" w:fill="auto"/>
            <w:noWrap/>
            <w:vAlign w:val="center"/>
            <w:hideMark/>
          </w:tcPr>
          <w:p w14:paraId="394394EA" w14:textId="77777777" w:rsidR="00AF11D9" w:rsidRPr="00A46870" w:rsidRDefault="00AF11D9" w:rsidP="00520283">
            <w:pPr>
              <w:jc w:val="center"/>
              <w:rPr>
                <w:rFonts w:ascii="Myriad Pro" w:hAnsi="Myriad Pro"/>
                <w:color w:val="0D0D0D" w:themeColor="text1" w:themeTint="F2"/>
                <w:sz w:val="20"/>
                <w:szCs w:val="20"/>
              </w:rPr>
            </w:pPr>
            <w:r w:rsidRPr="00A46870">
              <w:rPr>
                <w:rFonts w:ascii="Myriad Pro" w:hAnsi="Myriad Pro"/>
                <w:color w:val="0D0D0D" w:themeColor="text1" w:themeTint="F2"/>
                <w:sz w:val="20"/>
                <w:szCs w:val="20"/>
              </w:rPr>
              <w:t>2 641</w:t>
            </w:r>
          </w:p>
        </w:tc>
        <w:tc>
          <w:tcPr>
            <w:tcW w:w="1192" w:type="dxa"/>
            <w:shd w:val="clear" w:color="auto" w:fill="auto"/>
            <w:noWrap/>
            <w:vAlign w:val="center"/>
            <w:hideMark/>
          </w:tcPr>
          <w:p w14:paraId="70B4A3C1" w14:textId="77777777" w:rsidR="00AF11D9" w:rsidRPr="00A46870" w:rsidRDefault="00AF11D9" w:rsidP="00520283">
            <w:pPr>
              <w:jc w:val="center"/>
              <w:rPr>
                <w:rFonts w:ascii="Myriad Pro" w:hAnsi="Myriad Pro"/>
                <w:i/>
                <w:iCs/>
                <w:color w:val="0D0D0D" w:themeColor="text1" w:themeTint="F2"/>
                <w:sz w:val="20"/>
                <w:szCs w:val="20"/>
              </w:rPr>
            </w:pPr>
            <w:r w:rsidRPr="00A46870">
              <w:rPr>
                <w:rFonts w:ascii="Myriad Pro" w:hAnsi="Myriad Pro"/>
                <w:i/>
                <w:iCs/>
                <w:color w:val="0D0D0D" w:themeColor="text1" w:themeTint="F2"/>
                <w:sz w:val="20"/>
                <w:szCs w:val="20"/>
              </w:rPr>
              <w:t>12,0</w:t>
            </w:r>
          </w:p>
        </w:tc>
        <w:tc>
          <w:tcPr>
            <w:tcW w:w="1800" w:type="dxa"/>
            <w:shd w:val="clear" w:color="auto" w:fill="auto"/>
            <w:noWrap/>
            <w:vAlign w:val="center"/>
            <w:hideMark/>
          </w:tcPr>
          <w:p w14:paraId="5CFB1FA5" w14:textId="77777777" w:rsidR="00AF11D9" w:rsidRPr="00A46870" w:rsidRDefault="00AF11D9" w:rsidP="00520283">
            <w:pPr>
              <w:jc w:val="center"/>
              <w:rPr>
                <w:rFonts w:ascii="Myriad Pro" w:hAnsi="Myriad Pro"/>
                <w:i/>
                <w:iCs/>
                <w:color w:val="0D0D0D" w:themeColor="text1" w:themeTint="F2"/>
                <w:sz w:val="20"/>
                <w:szCs w:val="20"/>
              </w:rPr>
            </w:pPr>
            <w:r w:rsidRPr="00A46870">
              <w:rPr>
                <w:rFonts w:ascii="Myriad Pro" w:hAnsi="Myriad Pro"/>
                <w:i/>
                <w:iCs/>
                <w:color w:val="0D0D0D" w:themeColor="text1" w:themeTint="F2"/>
                <w:sz w:val="20"/>
                <w:szCs w:val="20"/>
              </w:rPr>
              <w:t>3,9</w:t>
            </w:r>
          </w:p>
        </w:tc>
      </w:tr>
      <w:tr w:rsidR="00A46870" w:rsidRPr="00A46870" w14:paraId="36F3559A" w14:textId="77777777" w:rsidTr="00EE3EBB">
        <w:trPr>
          <w:gridAfter w:val="1"/>
          <w:wAfter w:w="12" w:type="dxa"/>
          <w:trHeight w:val="20"/>
        </w:trPr>
        <w:tc>
          <w:tcPr>
            <w:tcW w:w="1696" w:type="dxa"/>
            <w:shd w:val="clear" w:color="auto" w:fill="auto"/>
            <w:noWrap/>
            <w:vAlign w:val="bottom"/>
            <w:hideMark/>
          </w:tcPr>
          <w:p w14:paraId="13108F93" w14:textId="77777777" w:rsidR="00AF11D9" w:rsidRPr="00A46870" w:rsidRDefault="00AF11D9" w:rsidP="00150AB8">
            <w:pPr>
              <w:rPr>
                <w:rFonts w:ascii="Myriad Pro" w:hAnsi="Myriad Pro"/>
                <w:color w:val="0D0D0D" w:themeColor="text1" w:themeTint="F2"/>
                <w:sz w:val="20"/>
                <w:szCs w:val="20"/>
              </w:rPr>
            </w:pPr>
            <w:r w:rsidRPr="00A46870">
              <w:rPr>
                <w:rFonts w:ascii="Myriad Pro" w:hAnsi="Myriad Pro"/>
                <w:color w:val="0D0D0D" w:themeColor="text1" w:themeTint="F2"/>
                <w:sz w:val="20"/>
                <w:szCs w:val="20"/>
              </w:rPr>
              <w:t>НН</w:t>
            </w:r>
          </w:p>
        </w:tc>
        <w:tc>
          <w:tcPr>
            <w:tcW w:w="782" w:type="dxa"/>
            <w:shd w:val="clear" w:color="auto" w:fill="auto"/>
            <w:noWrap/>
            <w:vAlign w:val="center"/>
            <w:hideMark/>
          </w:tcPr>
          <w:p w14:paraId="7D60AE06" w14:textId="77777777" w:rsidR="00AF11D9" w:rsidRPr="00A46870" w:rsidRDefault="00AF11D9" w:rsidP="00520283">
            <w:pPr>
              <w:jc w:val="center"/>
              <w:rPr>
                <w:rFonts w:ascii="Myriad Pro" w:hAnsi="Myriad Pro"/>
                <w:color w:val="0D0D0D" w:themeColor="text1" w:themeTint="F2"/>
                <w:sz w:val="20"/>
                <w:szCs w:val="20"/>
              </w:rPr>
            </w:pPr>
            <w:r w:rsidRPr="00A46870">
              <w:rPr>
                <w:rFonts w:ascii="Myriad Pro" w:hAnsi="Myriad Pro"/>
                <w:color w:val="0D0D0D" w:themeColor="text1" w:themeTint="F2"/>
                <w:sz w:val="20"/>
                <w:szCs w:val="20"/>
              </w:rPr>
              <w:t>2 716</w:t>
            </w:r>
          </w:p>
        </w:tc>
        <w:tc>
          <w:tcPr>
            <w:tcW w:w="828" w:type="dxa"/>
            <w:shd w:val="clear" w:color="auto" w:fill="auto"/>
            <w:noWrap/>
            <w:vAlign w:val="center"/>
            <w:hideMark/>
          </w:tcPr>
          <w:p w14:paraId="01012228" w14:textId="77777777" w:rsidR="00AF11D9" w:rsidRPr="00A46870" w:rsidRDefault="00AF11D9" w:rsidP="00520283">
            <w:pPr>
              <w:jc w:val="center"/>
              <w:rPr>
                <w:rFonts w:ascii="Myriad Pro" w:hAnsi="Myriad Pro"/>
                <w:color w:val="0D0D0D" w:themeColor="text1" w:themeTint="F2"/>
                <w:sz w:val="20"/>
                <w:szCs w:val="20"/>
              </w:rPr>
            </w:pPr>
            <w:r w:rsidRPr="00A46870">
              <w:rPr>
                <w:rFonts w:ascii="Myriad Pro" w:hAnsi="Myriad Pro"/>
                <w:color w:val="0D0D0D" w:themeColor="text1" w:themeTint="F2"/>
                <w:sz w:val="20"/>
                <w:szCs w:val="20"/>
              </w:rPr>
              <w:t>2 797</w:t>
            </w:r>
          </w:p>
        </w:tc>
        <w:tc>
          <w:tcPr>
            <w:tcW w:w="782" w:type="dxa"/>
            <w:shd w:val="clear" w:color="auto" w:fill="auto"/>
            <w:noWrap/>
            <w:vAlign w:val="center"/>
            <w:hideMark/>
          </w:tcPr>
          <w:p w14:paraId="23880351" w14:textId="77777777" w:rsidR="00AF11D9" w:rsidRPr="00A46870" w:rsidRDefault="00AF11D9" w:rsidP="00520283">
            <w:pPr>
              <w:jc w:val="center"/>
              <w:rPr>
                <w:rFonts w:ascii="Myriad Pro" w:hAnsi="Myriad Pro"/>
                <w:color w:val="0D0D0D" w:themeColor="text1" w:themeTint="F2"/>
                <w:sz w:val="20"/>
                <w:szCs w:val="20"/>
              </w:rPr>
            </w:pPr>
            <w:r w:rsidRPr="00A46870">
              <w:rPr>
                <w:rFonts w:ascii="Myriad Pro" w:hAnsi="Myriad Pro"/>
                <w:color w:val="0D0D0D" w:themeColor="text1" w:themeTint="F2"/>
                <w:sz w:val="20"/>
                <w:szCs w:val="20"/>
              </w:rPr>
              <w:t>2 760</w:t>
            </w:r>
          </w:p>
        </w:tc>
        <w:tc>
          <w:tcPr>
            <w:tcW w:w="782" w:type="dxa"/>
            <w:shd w:val="clear" w:color="auto" w:fill="auto"/>
            <w:noWrap/>
            <w:vAlign w:val="center"/>
            <w:hideMark/>
          </w:tcPr>
          <w:p w14:paraId="33F40967" w14:textId="77777777" w:rsidR="00AF11D9" w:rsidRPr="00A46870" w:rsidRDefault="00AF11D9" w:rsidP="00520283">
            <w:pPr>
              <w:jc w:val="center"/>
              <w:rPr>
                <w:rFonts w:ascii="Myriad Pro" w:hAnsi="Myriad Pro"/>
                <w:color w:val="0D0D0D" w:themeColor="text1" w:themeTint="F2"/>
                <w:sz w:val="20"/>
                <w:szCs w:val="20"/>
              </w:rPr>
            </w:pPr>
            <w:r w:rsidRPr="00A46870">
              <w:rPr>
                <w:rFonts w:ascii="Myriad Pro" w:hAnsi="Myriad Pro"/>
                <w:color w:val="0D0D0D" w:themeColor="text1" w:themeTint="F2"/>
                <w:sz w:val="20"/>
                <w:szCs w:val="20"/>
              </w:rPr>
              <w:t>2 716</w:t>
            </w:r>
          </w:p>
        </w:tc>
        <w:tc>
          <w:tcPr>
            <w:tcW w:w="782" w:type="dxa"/>
            <w:shd w:val="clear" w:color="auto" w:fill="auto"/>
            <w:noWrap/>
            <w:vAlign w:val="center"/>
            <w:hideMark/>
          </w:tcPr>
          <w:p w14:paraId="341984A1" w14:textId="77777777" w:rsidR="00AF11D9" w:rsidRPr="00A46870" w:rsidRDefault="00AF11D9" w:rsidP="00520283">
            <w:pPr>
              <w:jc w:val="center"/>
              <w:rPr>
                <w:rFonts w:ascii="Myriad Pro" w:hAnsi="Myriad Pro"/>
                <w:color w:val="0D0D0D" w:themeColor="text1" w:themeTint="F2"/>
                <w:sz w:val="20"/>
                <w:szCs w:val="20"/>
              </w:rPr>
            </w:pPr>
            <w:r w:rsidRPr="00A46870">
              <w:rPr>
                <w:rFonts w:ascii="Myriad Pro" w:hAnsi="Myriad Pro"/>
                <w:color w:val="0D0D0D" w:themeColor="text1" w:themeTint="F2"/>
                <w:sz w:val="20"/>
                <w:szCs w:val="20"/>
              </w:rPr>
              <w:t>2 857</w:t>
            </w:r>
          </w:p>
        </w:tc>
        <w:tc>
          <w:tcPr>
            <w:tcW w:w="782" w:type="dxa"/>
            <w:shd w:val="clear" w:color="auto" w:fill="auto"/>
            <w:noWrap/>
            <w:vAlign w:val="center"/>
            <w:hideMark/>
          </w:tcPr>
          <w:p w14:paraId="5201EC44" w14:textId="77777777" w:rsidR="00AF11D9" w:rsidRPr="00A46870" w:rsidRDefault="00AF11D9" w:rsidP="00520283">
            <w:pPr>
              <w:jc w:val="center"/>
              <w:rPr>
                <w:rFonts w:ascii="Myriad Pro" w:hAnsi="Myriad Pro"/>
                <w:color w:val="0D0D0D" w:themeColor="text1" w:themeTint="F2"/>
                <w:sz w:val="20"/>
                <w:szCs w:val="20"/>
              </w:rPr>
            </w:pPr>
            <w:r w:rsidRPr="00A46870">
              <w:rPr>
                <w:rFonts w:ascii="Myriad Pro" w:hAnsi="Myriad Pro"/>
                <w:color w:val="0D0D0D" w:themeColor="text1" w:themeTint="F2"/>
                <w:sz w:val="20"/>
                <w:szCs w:val="20"/>
              </w:rPr>
              <w:t>2 792</w:t>
            </w:r>
          </w:p>
        </w:tc>
        <w:tc>
          <w:tcPr>
            <w:tcW w:w="1192" w:type="dxa"/>
            <w:shd w:val="clear" w:color="auto" w:fill="auto"/>
            <w:noWrap/>
            <w:vAlign w:val="center"/>
            <w:hideMark/>
          </w:tcPr>
          <w:p w14:paraId="2ED1D1BF" w14:textId="77777777" w:rsidR="00AF11D9" w:rsidRPr="00A46870" w:rsidRDefault="00AF11D9" w:rsidP="00520283">
            <w:pPr>
              <w:jc w:val="center"/>
              <w:rPr>
                <w:rFonts w:ascii="Myriad Pro" w:hAnsi="Myriad Pro"/>
                <w:i/>
                <w:iCs/>
                <w:color w:val="0D0D0D" w:themeColor="text1" w:themeTint="F2"/>
                <w:sz w:val="20"/>
                <w:szCs w:val="20"/>
              </w:rPr>
            </w:pPr>
            <w:r w:rsidRPr="00A46870">
              <w:rPr>
                <w:rFonts w:ascii="Myriad Pro" w:hAnsi="Myriad Pro"/>
                <w:i/>
                <w:iCs/>
                <w:color w:val="0D0D0D" w:themeColor="text1" w:themeTint="F2"/>
                <w:sz w:val="20"/>
                <w:szCs w:val="20"/>
              </w:rPr>
              <w:t>5,2</w:t>
            </w:r>
          </w:p>
        </w:tc>
        <w:tc>
          <w:tcPr>
            <w:tcW w:w="1800" w:type="dxa"/>
            <w:shd w:val="clear" w:color="auto" w:fill="auto"/>
            <w:noWrap/>
            <w:vAlign w:val="center"/>
            <w:hideMark/>
          </w:tcPr>
          <w:p w14:paraId="426850DF" w14:textId="77777777" w:rsidR="00AF11D9" w:rsidRPr="00A46870" w:rsidRDefault="00AF11D9" w:rsidP="00520283">
            <w:pPr>
              <w:jc w:val="center"/>
              <w:rPr>
                <w:rFonts w:ascii="Myriad Pro" w:hAnsi="Myriad Pro"/>
                <w:i/>
                <w:iCs/>
                <w:color w:val="0D0D0D" w:themeColor="text1" w:themeTint="F2"/>
                <w:sz w:val="20"/>
                <w:szCs w:val="20"/>
              </w:rPr>
            </w:pPr>
            <w:r w:rsidRPr="00A46870">
              <w:rPr>
                <w:rFonts w:ascii="Myriad Pro" w:hAnsi="Myriad Pro"/>
                <w:i/>
                <w:iCs/>
                <w:color w:val="0D0D0D" w:themeColor="text1" w:themeTint="F2"/>
                <w:sz w:val="20"/>
                <w:szCs w:val="20"/>
              </w:rPr>
              <w:t>1,2</w:t>
            </w:r>
          </w:p>
        </w:tc>
      </w:tr>
      <w:tr w:rsidR="00A46870" w:rsidRPr="00A46870" w14:paraId="7FED40F1" w14:textId="77777777" w:rsidTr="00EE3EBB">
        <w:trPr>
          <w:trHeight w:val="20"/>
        </w:trPr>
        <w:tc>
          <w:tcPr>
            <w:tcW w:w="9438" w:type="dxa"/>
            <w:gridSpan w:val="10"/>
            <w:shd w:val="clear" w:color="auto" w:fill="auto"/>
            <w:noWrap/>
            <w:vAlign w:val="bottom"/>
            <w:hideMark/>
          </w:tcPr>
          <w:p w14:paraId="3027BF93" w14:textId="60DDB0B7" w:rsidR="00AF11D9" w:rsidRPr="00A46870" w:rsidRDefault="00AF11D9" w:rsidP="00150AB8">
            <w:pPr>
              <w:rPr>
                <w:rFonts w:ascii="Myriad Pro" w:hAnsi="Myriad Pro"/>
                <w:b/>
                <w:bCs/>
                <w:color w:val="0D0D0D" w:themeColor="text1" w:themeTint="F2"/>
                <w:sz w:val="20"/>
                <w:szCs w:val="20"/>
              </w:rPr>
            </w:pPr>
            <w:r w:rsidRPr="00A46870">
              <w:rPr>
                <w:rFonts w:ascii="Myriad Pro" w:hAnsi="Myriad Pro"/>
                <w:b/>
                <w:bCs/>
                <w:color w:val="0D0D0D" w:themeColor="text1" w:themeTint="F2"/>
                <w:sz w:val="20"/>
                <w:szCs w:val="20"/>
              </w:rPr>
              <w:t>Величины, используемые при утверждении (расчете) единых (котловых) тарифов</w:t>
            </w:r>
            <w:r w:rsidR="00504853" w:rsidRPr="00504853">
              <w:rPr>
                <w:rFonts w:ascii="Myriad Pro" w:hAnsi="Myriad Pro"/>
                <w:b/>
                <w:bCs/>
                <w:color w:val="0D0D0D" w:themeColor="text1" w:themeTint="F2"/>
                <w:sz w:val="20"/>
                <w:szCs w:val="20"/>
              </w:rPr>
              <w:t>, млн. кВт*ч</w:t>
            </w:r>
          </w:p>
        </w:tc>
      </w:tr>
      <w:tr w:rsidR="00EE3EBB" w:rsidRPr="00A46870" w14:paraId="5771A197" w14:textId="77777777" w:rsidTr="008E7397">
        <w:trPr>
          <w:gridAfter w:val="1"/>
          <w:wAfter w:w="12" w:type="dxa"/>
          <w:trHeight w:val="20"/>
        </w:trPr>
        <w:tc>
          <w:tcPr>
            <w:tcW w:w="9426" w:type="dxa"/>
            <w:gridSpan w:val="9"/>
            <w:shd w:val="clear" w:color="auto" w:fill="auto"/>
            <w:noWrap/>
            <w:vAlign w:val="bottom"/>
            <w:hideMark/>
          </w:tcPr>
          <w:p w14:paraId="5CFFABE0" w14:textId="632A5874" w:rsidR="00EE3EBB" w:rsidRPr="00A46870" w:rsidRDefault="00EE3EBB" w:rsidP="00EE3EBB">
            <w:pPr>
              <w:rPr>
                <w:rFonts w:ascii="Myriad Pro" w:hAnsi="Myriad Pro"/>
                <w:color w:val="0D0D0D" w:themeColor="text1" w:themeTint="F2"/>
                <w:sz w:val="20"/>
                <w:szCs w:val="20"/>
              </w:rPr>
            </w:pPr>
            <w:r w:rsidRPr="00A46870">
              <w:rPr>
                <w:rFonts w:ascii="Myriad Pro" w:hAnsi="Myriad Pro"/>
                <w:b/>
                <w:bCs/>
                <w:color w:val="0D0D0D" w:themeColor="text1" w:themeTint="F2"/>
                <w:sz w:val="20"/>
                <w:szCs w:val="20"/>
              </w:rPr>
              <w:t>Полезный отпуск</w:t>
            </w:r>
          </w:p>
        </w:tc>
      </w:tr>
      <w:tr w:rsidR="00504853" w:rsidRPr="00A46870" w14:paraId="28A68A2F" w14:textId="77777777" w:rsidTr="00504853">
        <w:trPr>
          <w:gridAfter w:val="1"/>
          <w:wAfter w:w="12" w:type="dxa"/>
          <w:trHeight w:val="20"/>
        </w:trPr>
        <w:tc>
          <w:tcPr>
            <w:tcW w:w="1696" w:type="dxa"/>
            <w:shd w:val="clear" w:color="auto" w:fill="auto"/>
            <w:noWrap/>
            <w:vAlign w:val="bottom"/>
            <w:hideMark/>
          </w:tcPr>
          <w:p w14:paraId="3D51094E" w14:textId="77777777" w:rsidR="00504853" w:rsidRPr="00A46870" w:rsidRDefault="00504853" w:rsidP="00150AB8">
            <w:pPr>
              <w:rPr>
                <w:rFonts w:ascii="Myriad Pro" w:hAnsi="Myriad Pro"/>
                <w:color w:val="0D0D0D" w:themeColor="text1" w:themeTint="F2"/>
                <w:sz w:val="20"/>
                <w:szCs w:val="20"/>
              </w:rPr>
            </w:pPr>
            <w:r w:rsidRPr="00A46870">
              <w:rPr>
                <w:rFonts w:ascii="Myriad Pro" w:hAnsi="Myriad Pro"/>
                <w:color w:val="0D0D0D" w:themeColor="text1" w:themeTint="F2"/>
                <w:sz w:val="20"/>
                <w:szCs w:val="20"/>
              </w:rPr>
              <w:t xml:space="preserve">Население и приравненные </w:t>
            </w:r>
          </w:p>
        </w:tc>
        <w:tc>
          <w:tcPr>
            <w:tcW w:w="782" w:type="dxa"/>
            <w:shd w:val="clear" w:color="auto" w:fill="auto"/>
            <w:noWrap/>
            <w:vAlign w:val="center"/>
            <w:hideMark/>
          </w:tcPr>
          <w:p w14:paraId="68DEBAF1" w14:textId="77777777" w:rsidR="00504853" w:rsidRPr="00A46870" w:rsidRDefault="00504853" w:rsidP="00520283">
            <w:pPr>
              <w:jc w:val="center"/>
              <w:rPr>
                <w:rFonts w:ascii="Myriad Pro" w:hAnsi="Myriad Pro"/>
                <w:b/>
                <w:bCs/>
                <w:color w:val="0D0D0D" w:themeColor="text1" w:themeTint="F2"/>
                <w:sz w:val="20"/>
                <w:szCs w:val="20"/>
              </w:rPr>
            </w:pPr>
            <w:r w:rsidRPr="00A46870">
              <w:rPr>
                <w:rFonts w:ascii="Myriad Pro" w:hAnsi="Myriad Pro"/>
                <w:b/>
                <w:bCs/>
                <w:color w:val="0D0D0D" w:themeColor="text1" w:themeTint="F2"/>
                <w:sz w:val="20"/>
                <w:szCs w:val="20"/>
              </w:rPr>
              <w:t>704</w:t>
            </w:r>
          </w:p>
        </w:tc>
        <w:tc>
          <w:tcPr>
            <w:tcW w:w="828" w:type="dxa"/>
            <w:shd w:val="clear" w:color="auto" w:fill="auto"/>
            <w:noWrap/>
            <w:vAlign w:val="center"/>
            <w:hideMark/>
          </w:tcPr>
          <w:p w14:paraId="43B6A5F0" w14:textId="77777777" w:rsidR="00504853" w:rsidRPr="00A46870" w:rsidRDefault="00504853" w:rsidP="00520283">
            <w:pPr>
              <w:jc w:val="center"/>
              <w:rPr>
                <w:rFonts w:ascii="Myriad Pro" w:hAnsi="Myriad Pro"/>
                <w:b/>
                <w:bCs/>
                <w:color w:val="0D0D0D" w:themeColor="text1" w:themeTint="F2"/>
                <w:sz w:val="20"/>
                <w:szCs w:val="20"/>
              </w:rPr>
            </w:pPr>
            <w:r w:rsidRPr="00A46870">
              <w:rPr>
                <w:rFonts w:ascii="Myriad Pro" w:hAnsi="Myriad Pro"/>
                <w:b/>
                <w:bCs/>
                <w:color w:val="0D0D0D" w:themeColor="text1" w:themeTint="F2"/>
                <w:sz w:val="20"/>
                <w:szCs w:val="20"/>
              </w:rPr>
              <w:t>659</w:t>
            </w:r>
          </w:p>
        </w:tc>
        <w:tc>
          <w:tcPr>
            <w:tcW w:w="782" w:type="dxa"/>
            <w:shd w:val="clear" w:color="auto" w:fill="auto"/>
            <w:noWrap/>
            <w:vAlign w:val="center"/>
            <w:hideMark/>
          </w:tcPr>
          <w:p w14:paraId="5108C1BA" w14:textId="77777777" w:rsidR="00504853" w:rsidRPr="00A46870" w:rsidRDefault="00504853" w:rsidP="00520283">
            <w:pPr>
              <w:jc w:val="center"/>
              <w:rPr>
                <w:rFonts w:ascii="Myriad Pro" w:hAnsi="Myriad Pro"/>
                <w:b/>
                <w:bCs/>
                <w:color w:val="0D0D0D" w:themeColor="text1" w:themeTint="F2"/>
                <w:sz w:val="20"/>
                <w:szCs w:val="20"/>
              </w:rPr>
            </w:pPr>
            <w:r w:rsidRPr="00A46870">
              <w:rPr>
                <w:rFonts w:ascii="Myriad Pro" w:hAnsi="Myriad Pro"/>
                <w:b/>
                <w:bCs/>
                <w:color w:val="0D0D0D" w:themeColor="text1" w:themeTint="F2"/>
                <w:sz w:val="20"/>
                <w:szCs w:val="20"/>
              </w:rPr>
              <w:t>1 364</w:t>
            </w:r>
          </w:p>
        </w:tc>
        <w:tc>
          <w:tcPr>
            <w:tcW w:w="782" w:type="dxa"/>
            <w:shd w:val="clear" w:color="auto" w:fill="auto"/>
            <w:noWrap/>
            <w:vAlign w:val="center"/>
            <w:hideMark/>
          </w:tcPr>
          <w:p w14:paraId="57FCD8BB" w14:textId="77777777" w:rsidR="00504853" w:rsidRPr="00A46870" w:rsidRDefault="00504853" w:rsidP="00520283">
            <w:pPr>
              <w:jc w:val="center"/>
              <w:rPr>
                <w:rFonts w:ascii="Myriad Pro" w:hAnsi="Myriad Pro"/>
                <w:b/>
                <w:bCs/>
                <w:color w:val="0D0D0D" w:themeColor="text1" w:themeTint="F2"/>
                <w:sz w:val="20"/>
                <w:szCs w:val="20"/>
              </w:rPr>
            </w:pPr>
            <w:r w:rsidRPr="00A46870">
              <w:rPr>
                <w:rFonts w:ascii="Myriad Pro" w:hAnsi="Myriad Pro"/>
                <w:b/>
                <w:bCs/>
                <w:color w:val="0D0D0D" w:themeColor="text1" w:themeTint="F2"/>
                <w:sz w:val="20"/>
                <w:szCs w:val="20"/>
              </w:rPr>
              <w:t>704</w:t>
            </w:r>
          </w:p>
        </w:tc>
        <w:tc>
          <w:tcPr>
            <w:tcW w:w="782" w:type="dxa"/>
            <w:shd w:val="clear" w:color="auto" w:fill="auto"/>
            <w:noWrap/>
            <w:vAlign w:val="center"/>
            <w:hideMark/>
          </w:tcPr>
          <w:p w14:paraId="1A1367CF" w14:textId="77777777" w:rsidR="00504853" w:rsidRPr="00A46870" w:rsidRDefault="00504853" w:rsidP="00520283">
            <w:pPr>
              <w:jc w:val="center"/>
              <w:rPr>
                <w:rFonts w:ascii="Myriad Pro" w:hAnsi="Myriad Pro"/>
                <w:b/>
                <w:bCs/>
                <w:color w:val="0D0D0D" w:themeColor="text1" w:themeTint="F2"/>
                <w:sz w:val="20"/>
                <w:szCs w:val="20"/>
              </w:rPr>
            </w:pPr>
            <w:r w:rsidRPr="00A46870">
              <w:rPr>
                <w:rFonts w:ascii="Myriad Pro" w:hAnsi="Myriad Pro"/>
                <w:b/>
                <w:bCs/>
                <w:color w:val="0D0D0D" w:themeColor="text1" w:themeTint="F2"/>
                <w:sz w:val="20"/>
                <w:szCs w:val="20"/>
              </w:rPr>
              <w:t>659</w:t>
            </w:r>
          </w:p>
        </w:tc>
        <w:tc>
          <w:tcPr>
            <w:tcW w:w="782" w:type="dxa"/>
            <w:shd w:val="clear" w:color="auto" w:fill="auto"/>
            <w:noWrap/>
            <w:vAlign w:val="center"/>
            <w:hideMark/>
          </w:tcPr>
          <w:p w14:paraId="75823CEC" w14:textId="77777777" w:rsidR="00504853" w:rsidRPr="00A46870" w:rsidRDefault="00504853" w:rsidP="00520283">
            <w:pPr>
              <w:jc w:val="center"/>
              <w:rPr>
                <w:rFonts w:ascii="Myriad Pro" w:hAnsi="Myriad Pro"/>
                <w:b/>
                <w:bCs/>
                <w:color w:val="0D0D0D" w:themeColor="text1" w:themeTint="F2"/>
                <w:sz w:val="20"/>
                <w:szCs w:val="20"/>
              </w:rPr>
            </w:pPr>
            <w:r w:rsidRPr="00A46870">
              <w:rPr>
                <w:rFonts w:ascii="Myriad Pro" w:hAnsi="Myriad Pro"/>
                <w:b/>
                <w:bCs/>
                <w:color w:val="0D0D0D" w:themeColor="text1" w:themeTint="F2"/>
                <w:sz w:val="20"/>
                <w:szCs w:val="20"/>
              </w:rPr>
              <w:t>1 364</w:t>
            </w:r>
          </w:p>
        </w:tc>
        <w:tc>
          <w:tcPr>
            <w:tcW w:w="1192" w:type="dxa"/>
            <w:shd w:val="clear" w:color="auto" w:fill="auto"/>
            <w:noWrap/>
            <w:vAlign w:val="center"/>
            <w:hideMark/>
          </w:tcPr>
          <w:p w14:paraId="206829F0" w14:textId="77777777" w:rsidR="00504853" w:rsidRPr="00A46870" w:rsidRDefault="00504853" w:rsidP="00520283">
            <w:pPr>
              <w:jc w:val="center"/>
              <w:rPr>
                <w:rFonts w:ascii="Myriad Pro" w:hAnsi="Myriad Pro"/>
                <w:b/>
                <w:bCs/>
                <w:i/>
                <w:iCs/>
                <w:color w:val="0D0D0D" w:themeColor="text1" w:themeTint="F2"/>
                <w:sz w:val="20"/>
                <w:szCs w:val="20"/>
              </w:rPr>
            </w:pPr>
            <w:r w:rsidRPr="00A46870">
              <w:rPr>
                <w:rFonts w:ascii="Myriad Pro" w:hAnsi="Myriad Pro"/>
                <w:b/>
                <w:bCs/>
                <w:i/>
                <w:iCs/>
                <w:color w:val="0D0D0D" w:themeColor="text1" w:themeTint="F2"/>
                <w:sz w:val="20"/>
                <w:szCs w:val="20"/>
              </w:rPr>
              <w:t>-  6,3</w:t>
            </w:r>
          </w:p>
        </w:tc>
        <w:tc>
          <w:tcPr>
            <w:tcW w:w="1800" w:type="dxa"/>
            <w:vMerge w:val="restart"/>
            <w:shd w:val="clear" w:color="auto" w:fill="auto"/>
            <w:noWrap/>
            <w:vAlign w:val="center"/>
          </w:tcPr>
          <w:p w14:paraId="571DADEF" w14:textId="5019C8A3" w:rsidR="00504853" w:rsidRPr="00504853" w:rsidRDefault="00504853" w:rsidP="00520283">
            <w:pPr>
              <w:jc w:val="center"/>
              <w:rPr>
                <w:rFonts w:ascii="Myriad Pro" w:hAnsi="Myriad Pro"/>
                <w:color w:val="0D0D0D" w:themeColor="text1" w:themeTint="F2"/>
                <w:sz w:val="20"/>
                <w:szCs w:val="20"/>
              </w:rPr>
            </w:pPr>
            <w:r w:rsidRPr="00504853">
              <w:rPr>
                <w:rFonts w:ascii="Myriad Pro" w:hAnsi="Myriad Pro"/>
                <w:color w:val="0D0D0D" w:themeColor="text1" w:themeTint="F2"/>
                <w:sz w:val="20"/>
                <w:szCs w:val="20"/>
              </w:rPr>
              <w:t>учтено Исполнителем на уровне решения ДТР Томской области</w:t>
            </w:r>
          </w:p>
        </w:tc>
      </w:tr>
      <w:tr w:rsidR="00504853" w:rsidRPr="00A46870" w14:paraId="1D4CE91A" w14:textId="77777777" w:rsidTr="00504853">
        <w:trPr>
          <w:gridAfter w:val="1"/>
          <w:wAfter w:w="12" w:type="dxa"/>
          <w:trHeight w:val="20"/>
        </w:trPr>
        <w:tc>
          <w:tcPr>
            <w:tcW w:w="1696" w:type="dxa"/>
            <w:shd w:val="clear" w:color="auto" w:fill="auto"/>
            <w:noWrap/>
            <w:vAlign w:val="bottom"/>
            <w:hideMark/>
          </w:tcPr>
          <w:p w14:paraId="180FF72E" w14:textId="77777777" w:rsidR="00504853" w:rsidRPr="00A46870" w:rsidRDefault="00504853" w:rsidP="00150AB8">
            <w:pPr>
              <w:rPr>
                <w:rFonts w:ascii="Myriad Pro" w:hAnsi="Myriad Pro"/>
                <w:color w:val="0D0D0D" w:themeColor="text1" w:themeTint="F2"/>
                <w:sz w:val="20"/>
                <w:szCs w:val="20"/>
              </w:rPr>
            </w:pPr>
            <w:r w:rsidRPr="00A46870">
              <w:rPr>
                <w:rFonts w:ascii="Myriad Pro" w:hAnsi="Myriad Pro"/>
                <w:color w:val="0D0D0D" w:themeColor="text1" w:themeTint="F2"/>
                <w:sz w:val="20"/>
                <w:szCs w:val="20"/>
              </w:rPr>
              <w:t>Прочие потребители</w:t>
            </w:r>
          </w:p>
        </w:tc>
        <w:tc>
          <w:tcPr>
            <w:tcW w:w="782" w:type="dxa"/>
            <w:shd w:val="clear" w:color="auto" w:fill="auto"/>
            <w:noWrap/>
            <w:vAlign w:val="center"/>
            <w:hideMark/>
          </w:tcPr>
          <w:p w14:paraId="378A6BD7" w14:textId="77777777" w:rsidR="00504853" w:rsidRPr="00A46870" w:rsidRDefault="00504853" w:rsidP="00520283">
            <w:pPr>
              <w:jc w:val="center"/>
              <w:rPr>
                <w:rFonts w:ascii="Myriad Pro" w:hAnsi="Myriad Pro"/>
                <w:b/>
                <w:bCs/>
                <w:color w:val="0D0D0D" w:themeColor="text1" w:themeTint="F2"/>
                <w:sz w:val="20"/>
                <w:szCs w:val="20"/>
              </w:rPr>
            </w:pPr>
            <w:r w:rsidRPr="00A46870">
              <w:rPr>
                <w:rFonts w:ascii="Myriad Pro" w:hAnsi="Myriad Pro"/>
                <w:b/>
                <w:bCs/>
                <w:color w:val="0D0D0D" w:themeColor="text1" w:themeTint="F2"/>
                <w:sz w:val="20"/>
                <w:szCs w:val="20"/>
              </w:rPr>
              <w:t>1 789</w:t>
            </w:r>
          </w:p>
        </w:tc>
        <w:tc>
          <w:tcPr>
            <w:tcW w:w="828" w:type="dxa"/>
            <w:shd w:val="clear" w:color="auto" w:fill="auto"/>
            <w:noWrap/>
            <w:vAlign w:val="center"/>
            <w:hideMark/>
          </w:tcPr>
          <w:p w14:paraId="5457DF8F" w14:textId="77777777" w:rsidR="00504853" w:rsidRPr="00A46870" w:rsidRDefault="00504853" w:rsidP="00520283">
            <w:pPr>
              <w:jc w:val="center"/>
              <w:rPr>
                <w:rFonts w:ascii="Myriad Pro" w:hAnsi="Myriad Pro"/>
                <w:b/>
                <w:bCs/>
                <w:color w:val="0D0D0D" w:themeColor="text1" w:themeTint="F2"/>
                <w:sz w:val="20"/>
                <w:szCs w:val="20"/>
              </w:rPr>
            </w:pPr>
            <w:r w:rsidRPr="00A46870">
              <w:rPr>
                <w:rFonts w:ascii="Myriad Pro" w:hAnsi="Myriad Pro"/>
                <w:b/>
                <w:bCs/>
                <w:color w:val="0D0D0D" w:themeColor="text1" w:themeTint="F2"/>
                <w:sz w:val="20"/>
                <w:szCs w:val="20"/>
              </w:rPr>
              <w:t>1 807</w:t>
            </w:r>
          </w:p>
        </w:tc>
        <w:tc>
          <w:tcPr>
            <w:tcW w:w="782" w:type="dxa"/>
            <w:shd w:val="clear" w:color="auto" w:fill="auto"/>
            <w:noWrap/>
            <w:vAlign w:val="center"/>
            <w:hideMark/>
          </w:tcPr>
          <w:p w14:paraId="4A286397" w14:textId="77777777" w:rsidR="00504853" w:rsidRPr="00A46870" w:rsidRDefault="00504853" w:rsidP="00520283">
            <w:pPr>
              <w:jc w:val="center"/>
              <w:rPr>
                <w:rFonts w:ascii="Myriad Pro" w:hAnsi="Myriad Pro"/>
                <w:b/>
                <w:bCs/>
                <w:color w:val="0D0D0D" w:themeColor="text1" w:themeTint="F2"/>
                <w:sz w:val="20"/>
                <w:szCs w:val="20"/>
              </w:rPr>
            </w:pPr>
            <w:r w:rsidRPr="00A46870">
              <w:rPr>
                <w:rFonts w:ascii="Myriad Pro" w:hAnsi="Myriad Pro"/>
                <w:b/>
                <w:bCs/>
                <w:color w:val="0D0D0D" w:themeColor="text1" w:themeTint="F2"/>
                <w:sz w:val="20"/>
                <w:szCs w:val="20"/>
              </w:rPr>
              <w:t>3 596</w:t>
            </w:r>
          </w:p>
        </w:tc>
        <w:tc>
          <w:tcPr>
            <w:tcW w:w="782" w:type="dxa"/>
            <w:shd w:val="clear" w:color="auto" w:fill="auto"/>
            <w:noWrap/>
            <w:vAlign w:val="center"/>
            <w:hideMark/>
          </w:tcPr>
          <w:p w14:paraId="0A816E40" w14:textId="77777777" w:rsidR="00504853" w:rsidRPr="00A46870" w:rsidRDefault="00504853" w:rsidP="00520283">
            <w:pPr>
              <w:jc w:val="center"/>
              <w:rPr>
                <w:rFonts w:ascii="Myriad Pro" w:hAnsi="Myriad Pro"/>
                <w:b/>
                <w:bCs/>
                <w:color w:val="0D0D0D" w:themeColor="text1" w:themeTint="F2"/>
                <w:sz w:val="20"/>
                <w:szCs w:val="20"/>
              </w:rPr>
            </w:pPr>
            <w:r w:rsidRPr="00A46870">
              <w:rPr>
                <w:rFonts w:ascii="Myriad Pro" w:hAnsi="Myriad Pro"/>
                <w:b/>
                <w:bCs/>
                <w:color w:val="0D0D0D" w:themeColor="text1" w:themeTint="F2"/>
                <w:sz w:val="20"/>
                <w:szCs w:val="20"/>
              </w:rPr>
              <w:t>1 789</w:t>
            </w:r>
          </w:p>
        </w:tc>
        <w:tc>
          <w:tcPr>
            <w:tcW w:w="782" w:type="dxa"/>
            <w:shd w:val="clear" w:color="auto" w:fill="auto"/>
            <w:noWrap/>
            <w:vAlign w:val="center"/>
            <w:hideMark/>
          </w:tcPr>
          <w:p w14:paraId="226F5149" w14:textId="77777777" w:rsidR="00504853" w:rsidRPr="00A46870" w:rsidRDefault="00504853" w:rsidP="00520283">
            <w:pPr>
              <w:jc w:val="center"/>
              <w:rPr>
                <w:rFonts w:ascii="Myriad Pro" w:hAnsi="Myriad Pro"/>
                <w:b/>
                <w:bCs/>
                <w:color w:val="0D0D0D" w:themeColor="text1" w:themeTint="F2"/>
                <w:sz w:val="20"/>
                <w:szCs w:val="20"/>
              </w:rPr>
            </w:pPr>
            <w:r w:rsidRPr="00A46870">
              <w:rPr>
                <w:rFonts w:ascii="Myriad Pro" w:hAnsi="Myriad Pro"/>
                <w:b/>
                <w:bCs/>
                <w:color w:val="0D0D0D" w:themeColor="text1" w:themeTint="F2"/>
                <w:sz w:val="20"/>
                <w:szCs w:val="20"/>
              </w:rPr>
              <w:t>1 807</w:t>
            </w:r>
          </w:p>
        </w:tc>
        <w:tc>
          <w:tcPr>
            <w:tcW w:w="782" w:type="dxa"/>
            <w:shd w:val="clear" w:color="auto" w:fill="auto"/>
            <w:noWrap/>
            <w:vAlign w:val="center"/>
            <w:hideMark/>
          </w:tcPr>
          <w:p w14:paraId="238E34AA" w14:textId="77777777" w:rsidR="00504853" w:rsidRPr="00A46870" w:rsidRDefault="00504853" w:rsidP="00520283">
            <w:pPr>
              <w:jc w:val="center"/>
              <w:rPr>
                <w:rFonts w:ascii="Myriad Pro" w:hAnsi="Myriad Pro"/>
                <w:b/>
                <w:bCs/>
                <w:color w:val="0D0D0D" w:themeColor="text1" w:themeTint="F2"/>
                <w:sz w:val="20"/>
                <w:szCs w:val="20"/>
              </w:rPr>
            </w:pPr>
            <w:r w:rsidRPr="00A46870">
              <w:rPr>
                <w:rFonts w:ascii="Myriad Pro" w:hAnsi="Myriad Pro"/>
                <w:b/>
                <w:bCs/>
                <w:color w:val="0D0D0D" w:themeColor="text1" w:themeTint="F2"/>
                <w:sz w:val="20"/>
                <w:szCs w:val="20"/>
              </w:rPr>
              <w:t>3 596</w:t>
            </w:r>
          </w:p>
        </w:tc>
        <w:tc>
          <w:tcPr>
            <w:tcW w:w="1192" w:type="dxa"/>
            <w:shd w:val="clear" w:color="auto" w:fill="auto"/>
            <w:noWrap/>
            <w:vAlign w:val="center"/>
            <w:hideMark/>
          </w:tcPr>
          <w:p w14:paraId="21871AC0" w14:textId="77777777" w:rsidR="00504853" w:rsidRPr="00A46870" w:rsidRDefault="00504853" w:rsidP="00520283">
            <w:pPr>
              <w:jc w:val="center"/>
              <w:rPr>
                <w:rFonts w:ascii="Myriad Pro" w:hAnsi="Myriad Pro"/>
                <w:b/>
                <w:bCs/>
                <w:i/>
                <w:iCs/>
                <w:color w:val="0D0D0D" w:themeColor="text1" w:themeTint="F2"/>
                <w:sz w:val="20"/>
                <w:szCs w:val="20"/>
              </w:rPr>
            </w:pPr>
            <w:r w:rsidRPr="00A46870">
              <w:rPr>
                <w:rFonts w:ascii="Myriad Pro" w:hAnsi="Myriad Pro"/>
                <w:b/>
                <w:bCs/>
                <w:i/>
                <w:iCs/>
                <w:color w:val="0D0D0D" w:themeColor="text1" w:themeTint="F2"/>
                <w:sz w:val="20"/>
                <w:szCs w:val="20"/>
              </w:rPr>
              <w:t>1,0</w:t>
            </w:r>
          </w:p>
        </w:tc>
        <w:tc>
          <w:tcPr>
            <w:tcW w:w="1800" w:type="dxa"/>
            <w:vMerge/>
            <w:shd w:val="clear" w:color="auto" w:fill="auto"/>
            <w:noWrap/>
            <w:vAlign w:val="center"/>
          </w:tcPr>
          <w:p w14:paraId="571A0C0B" w14:textId="7CE6F068" w:rsidR="00504853" w:rsidRPr="00A46870" w:rsidRDefault="00504853" w:rsidP="00520283">
            <w:pPr>
              <w:jc w:val="center"/>
              <w:rPr>
                <w:rFonts w:ascii="Myriad Pro" w:hAnsi="Myriad Pro"/>
                <w:b/>
                <w:bCs/>
                <w:i/>
                <w:iCs/>
                <w:color w:val="0D0D0D" w:themeColor="text1" w:themeTint="F2"/>
                <w:sz w:val="20"/>
                <w:szCs w:val="20"/>
              </w:rPr>
            </w:pPr>
          </w:p>
        </w:tc>
      </w:tr>
      <w:tr w:rsidR="00504853" w:rsidRPr="00A46870" w14:paraId="716621B2" w14:textId="77777777" w:rsidTr="00504853">
        <w:trPr>
          <w:gridAfter w:val="1"/>
          <w:wAfter w:w="12" w:type="dxa"/>
          <w:trHeight w:val="20"/>
        </w:trPr>
        <w:tc>
          <w:tcPr>
            <w:tcW w:w="1696" w:type="dxa"/>
            <w:shd w:val="clear" w:color="auto" w:fill="auto"/>
            <w:noWrap/>
            <w:vAlign w:val="bottom"/>
            <w:hideMark/>
          </w:tcPr>
          <w:p w14:paraId="2A973B86" w14:textId="77777777" w:rsidR="00504853" w:rsidRPr="00A46870" w:rsidRDefault="00504853" w:rsidP="00150AB8">
            <w:pPr>
              <w:rPr>
                <w:rFonts w:ascii="Myriad Pro" w:hAnsi="Myriad Pro"/>
                <w:color w:val="0D0D0D" w:themeColor="text1" w:themeTint="F2"/>
                <w:sz w:val="20"/>
                <w:szCs w:val="20"/>
              </w:rPr>
            </w:pPr>
            <w:r w:rsidRPr="00A46870">
              <w:rPr>
                <w:rFonts w:ascii="Myriad Pro" w:hAnsi="Myriad Pro"/>
                <w:color w:val="0D0D0D" w:themeColor="text1" w:themeTint="F2"/>
                <w:sz w:val="20"/>
                <w:szCs w:val="20"/>
              </w:rPr>
              <w:t>ВН</w:t>
            </w:r>
          </w:p>
        </w:tc>
        <w:tc>
          <w:tcPr>
            <w:tcW w:w="782" w:type="dxa"/>
            <w:shd w:val="clear" w:color="auto" w:fill="auto"/>
            <w:noWrap/>
            <w:vAlign w:val="center"/>
            <w:hideMark/>
          </w:tcPr>
          <w:p w14:paraId="06D35C8C" w14:textId="77777777" w:rsidR="00504853" w:rsidRPr="00A46870" w:rsidRDefault="00504853" w:rsidP="00520283">
            <w:pPr>
              <w:jc w:val="center"/>
              <w:rPr>
                <w:rFonts w:ascii="Myriad Pro" w:hAnsi="Myriad Pro"/>
                <w:color w:val="0D0D0D" w:themeColor="text1" w:themeTint="F2"/>
                <w:sz w:val="20"/>
                <w:szCs w:val="20"/>
              </w:rPr>
            </w:pPr>
            <w:r w:rsidRPr="00A46870">
              <w:rPr>
                <w:rFonts w:ascii="Myriad Pro" w:hAnsi="Myriad Pro"/>
                <w:color w:val="0D0D0D" w:themeColor="text1" w:themeTint="F2"/>
                <w:sz w:val="20"/>
                <w:szCs w:val="20"/>
              </w:rPr>
              <w:t>1 024</w:t>
            </w:r>
          </w:p>
        </w:tc>
        <w:tc>
          <w:tcPr>
            <w:tcW w:w="828" w:type="dxa"/>
            <w:shd w:val="clear" w:color="auto" w:fill="auto"/>
            <w:noWrap/>
            <w:vAlign w:val="center"/>
            <w:hideMark/>
          </w:tcPr>
          <w:p w14:paraId="75922AAB" w14:textId="77777777" w:rsidR="00504853" w:rsidRPr="00A46870" w:rsidRDefault="00504853" w:rsidP="00520283">
            <w:pPr>
              <w:jc w:val="center"/>
              <w:rPr>
                <w:rFonts w:ascii="Myriad Pro" w:hAnsi="Myriad Pro"/>
                <w:color w:val="0D0D0D" w:themeColor="text1" w:themeTint="F2"/>
                <w:sz w:val="20"/>
                <w:szCs w:val="20"/>
              </w:rPr>
            </w:pPr>
            <w:r w:rsidRPr="00A46870">
              <w:rPr>
                <w:rFonts w:ascii="Myriad Pro" w:hAnsi="Myriad Pro"/>
                <w:color w:val="0D0D0D" w:themeColor="text1" w:themeTint="F2"/>
                <w:sz w:val="20"/>
                <w:szCs w:val="20"/>
              </w:rPr>
              <w:t>1 078</w:t>
            </w:r>
          </w:p>
        </w:tc>
        <w:tc>
          <w:tcPr>
            <w:tcW w:w="782" w:type="dxa"/>
            <w:shd w:val="clear" w:color="auto" w:fill="auto"/>
            <w:noWrap/>
            <w:vAlign w:val="center"/>
            <w:hideMark/>
          </w:tcPr>
          <w:p w14:paraId="037BCABA" w14:textId="77777777" w:rsidR="00504853" w:rsidRPr="00A46870" w:rsidRDefault="00504853" w:rsidP="00520283">
            <w:pPr>
              <w:jc w:val="center"/>
              <w:rPr>
                <w:rFonts w:ascii="Myriad Pro" w:hAnsi="Myriad Pro"/>
                <w:color w:val="0D0D0D" w:themeColor="text1" w:themeTint="F2"/>
                <w:sz w:val="20"/>
                <w:szCs w:val="20"/>
              </w:rPr>
            </w:pPr>
            <w:r w:rsidRPr="00A46870">
              <w:rPr>
                <w:rFonts w:ascii="Myriad Pro" w:hAnsi="Myriad Pro"/>
                <w:color w:val="0D0D0D" w:themeColor="text1" w:themeTint="F2"/>
                <w:sz w:val="20"/>
                <w:szCs w:val="20"/>
              </w:rPr>
              <w:t>2 101</w:t>
            </w:r>
          </w:p>
        </w:tc>
        <w:tc>
          <w:tcPr>
            <w:tcW w:w="782" w:type="dxa"/>
            <w:shd w:val="clear" w:color="auto" w:fill="auto"/>
            <w:noWrap/>
            <w:vAlign w:val="center"/>
            <w:hideMark/>
          </w:tcPr>
          <w:p w14:paraId="3F1CE490" w14:textId="77777777" w:rsidR="00504853" w:rsidRPr="00A46870" w:rsidRDefault="00504853" w:rsidP="00520283">
            <w:pPr>
              <w:jc w:val="center"/>
              <w:rPr>
                <w:rFonts w:ascii="Myriad Pro" w:hAnsi="Myriad Pro"/>
                <w:color w:val="0D0D0D" w:themeColor="text1" w:themeTint="F2"/>
                <w:sz w:val="20"/>
                <w:szCs w:val="20"/>
              </w:rPr>
            </w:pPr>
            <w:r w:rsidRPr="00A46870">
              <w:rPr>
                <w:rFonts w:ascii="Myriad Pro" w:hAnsi="Myriad Pro"/>
                <w:color w:val="0D0D0D" w:themeColor="text1" w:themeTint="F2"/>
                <w:sz w:val="20"/>
                <w:szCs w:val="20"/>
              </w:rPr>
              <w:t>1 024</w:t>
            </w:r>
          </w:p>
        </w:tc>
        <w:tc>
          <w:tcPr>
            <w:tcW w:w="782" w:type="dxa"/>
            <w:shd w:val="clear" w:color="auto" w:fill="auto"/>
            <w:noWrap/>
            <w:vAlign w:val="center"/>
            <w:hideMark/>
          </w:tcPr>
          <w:p w14:paraId="52793B7B" w14:textId="77777777" w:rsidR="00504853" w:rsidRPr="00A46870" w:rsidRDefault="00504853" w:rsidP="00520283">
            <w:pPr>
              <w:jc w:val="center"/>
              <w:rPr>
                <w:rFonts w:ascii="Myriad Pro" w:hAnsi="Myriad Pro"/>
                <w:color w:val="0D0D0D" w:themeColor="text1" w:themeTint="F2"/>
                <w:sz w:val="20"/>
                <w:szCs w:val="20"/>
              </w:rPr>
            </w:pPr>
            <w:r w:rsidRPr="00A46870">
              <w:rPr>
                <w:rFonts w:ascii="Myriad Pro" w:hAnsi="Myriad Pro"/>
                <w:color w:val="0D0D0D" w:themeColor="text1" w:themeTint="F2"/>
                <w:sz w:val="20"/>
                <w:szCs w:val="20"/>
              </w:rPr>
              <w:t>1 078</w:t>
            </w:r>
          </w:p>
        </w:tc>
        <w:tc>
          <w:tcPr>
            <w:tcW w:w="782" w:type="dxa"/>
            <w:shd w:val="clear" w:color="auto" w:fill="auto"/>
            <w:noWrap/>
            <w:vAlign w:val="center"/>
            <w:hideMark/>
          </w:tcPr>
          <w:p w14:paraId="0FEBCF5A" w14:textId="77777777" w:rsidR="00504853" w:rsidRPr="00A46870" w:rsidRDefault="00504853" w:rsidP="00520283">
            <w:pPr>
              <w:jc w:val="center"/>
              <w:rPr>
                <w:rFonts w:ascii="Myriad Pro" w:hAnsi="Myriad Pro"/>
                <w:color w:val="0D0D0D" w:themeColor="text1" w:themeTint="F2"/>
                <w:sz w:val="20"/>
                <w:szCs w:val="20"/>
              </w:rPr>
            </w:pPr>
            <w:r w:rsidRPr="00A46870">
              <w:rPr>
                <w:rFonts w:ascii="Myriad Pro" w:hAnsi="Myriad Pro"/>
                <w:color w:val="0D0D0D" w:themeColor="text1" w:themeTint="F2"/>
                <w:sz w:val="20"/>
                <w:szCs w:val="20"/>
              </w:rPr>
              <w:t>2 101</w:t>
            </w:r>
          </w:p>
        </w:tc>
        <w:tc>
          <w:tcPr>
            <w:tcW w:w="1192" w:type="dxa"/>
            <w:shd w:val="clear" w:color="auto" w:fill="auto"/>
            <w:noWrap/>
            <w:vAlign w:val="center"/>
            <w:hideMark/>
          </w:tcPr>
          <w:p w14:paraId="647E7839" w14:textId="77777777" w:rsidR="00504853" w:rsidRPr="00A46870" w:rsidRDefault="00504853" w:rsidP="00520283">
            <w:pPr>
              <w:jc w:val="center"/>
              <w:rPr>
                <w:rFonts w:ascii="Myriad Pro" w:hAnsi="Myriad Pro"/>
                <w:i/>
                <w:iCs/>
                <w:color w:val="0D0D0D" w:themeColor="text1" w:themeTint="F2"/>
                <w:sz w:val="20"/>
                <w:szCs w:val="20"/>
              </w:rPr>
            </w:pPr>
            <w:r w:rsidRPr="00A46870">
              <w:rPr>
                <w:rFonts w:ascii="Myriad Pro" w:hAnsi="Myriad Pro"/>
                <w:i/>
                <w:iCs/>
                <w:color w:val="0D0D0D" w:themeColor="text1" w:themeTint="F2"/>
                <w:sz w:val="20"/>
                <w:szCs w:val="20"/>
              </w:rPr>
              <w:t>5,2</w:t>
            </w:r>
          </w:p>
        </w:tc>
        <w:tc>
          <w:tcPr>
            <w:tcW w:w="1800" w:type="dxa"/>
            <w:vMerge/>
            <w:shd w:val="clear" w:color="auto" w:fill="auto"/>
            <w:noWrap/>
            <w:vAlign w:val="center"/>
          </w:tcPr>
          <w:p w14:paraId="62D71C50" w14:textId="42A1B19A" w:rsidR="00504853" w:rsidRPr="00A46870" w:rsidRDefault="00504853" w:rsidP="00520283">
            <w:pPr>
              <w:jc w:val="center"/>
              <w:rPr>
                <w:rFonts w:ascii="Myriad Pro" w:hAnsi="Myriad Pro"/>
                <w:i/>
                <w:iCs/>
                <w:color w:val="0D0D0D" w:themeColor="text1" w:themeTint="F2"/>
                <w:sz w:val="20"/>
                <w:szCs w:val="20"/>
              </w:rPr>
            </w:pPr>
          </w:p>
        </w:tc>
      </w:tr>
      <w:tr w:rsidR="00504853" w:rsidRPr="00A46870" w14:paraId="614038D3" w14:textId="77777777" w:rsidTr="00504853">
        <w:trPr>
          <w:gridAfter w:val="1"/>
          <w:wAfter w:w="12" w:type="dxa"/>
          <w:trHeight w:val="20"/>
        </w:trPr>
        <w:tc>
          <w:tcPr>
            <w:tcW w:w="1696" w:type="dxa"/>
            <w:shd w:val="clear" w:color="auto" w:fill="auto"/>
            <w:noWrap/>
            <w:vAlign w:val="bottom"/>
            <w:hideMark/>
          </w:tcPr>
          <w:p w14:paraId="7627946F" w14:textId="77777777" w:rsidR="00504853" w:rsidRPr="00A46870" w:rsidRDefault="00504853" w:rsidP="00150AB8">
            <w:pPr>
              <w:rPr>
                <w:rFonts w:ascii="Myriad Pro" w:hAnsi="Myriad Pro"/>
                <w:color w:val="0D0D0D" w:themeColor="text1" w:themeTint="F2"/>
                <w:sz w:val="20"/>
                <w:szCs w:val="20"/>
              </w:rPr>
            </w:pPr>
            <w:r w:rsidRPr="00A46870">
              <w:rPr>
                <w:rFonts w:ascii="Myriad Pro" w:hAnsi="Myriad Pro"/>
                <w:color w:val="0D0D0D" w:themeColor="text1" w:themeTint="F2"/>
                <w:sz w:val="20"/>
                <w:szCs w:val="20"/>
              </w:rPr>
              <w:t>СН-I</w:t>
            </w:r>
          </w:p>
        </w:tc>
        <w:tc>
          <w:tcPr>
            <w:tcW w:w="782" w:type="dxa"/>
            <w:shd w:val="clear" w:color="auto" w:fill="auto"/>
            <w:noWrap/>
            <w:vAlign w:val="center"/>
            <w:hideMark/>
          </w:tcPr>
          <w:p w14:paraId="67766061" w14:textId="77777777" w:rsidR="00504853" w:rsidRPr="00A46870" w:rsidRDefault="00504853" w:rsidP="00520283">
            <w:pPr>
              <w:jc w:val="center"/>
              <w:rPr>
                <w:rFonts w:ascii="Myriad Pro" w:hAnsi="Myriad Pro"/>
                <w:color w:val="0D0D0D" w:themeColor="text1" w:themeTint="F2"/>
                <w:sz w:val="20"/>
                <w:szCs w:val="20"/>
              </w:rPr>
            </w:pPr>
            <w:r w:rsidRPr="00A46870">
              <w:rPr>
                <w:rFonts w:ascii="Myriad Pro" w:hAnsi="Myriad Pro"/>
                <w:color w:val="0D0D0D" w:themeColor="text1" w:themeTint="F2"/>
                <w:sz w:val="20"/>
                <w:szCs w:val="20"/>
              </w:rPr>
              <w:t>124</w:t>
            </w:r>
          </w:p>
        </w:tc>
        <w:tc>
          <w:tcPr>
            <w:tcW w:w="828" w:type="dxa"/>
            <w:shd w:val="clear" w:color="auto" w:fill="auto"/>
            <w:noWrap/>
            <w:vAlign w:val="center"/>
            <w:hideMark/>
          </w:tcPr>
          <w:p w14:paraId="435C6565" w14:textId="77777777" w:rsidR="00504853" w:rsidRPr="00A46870" w:rsidRDefault="00504853" w:rsidP="00520283">
            <w:pPr>
              <w:jc w:val="center"/>
              <w:rPr>
                <w:rFonts w:ascii="Myriad Pro" w:hAnsi="Myriad Pro"/>
                <w:color w:val="0D0D0D" w:themeColor="text1" w:themeTint="F2"/>
                <w:sz w:val="20"/>
                <w:szCs w:val="20"/>
              </w:rPr>
            </w:pPr>
            <w:r w:rsidRPr="00A46870">
              <w:rPr>
                <w:rFonts w:ascii="Myriad Pro" w:hAnsi="Myriad Pro"/>
                <w:color w:val="0D0D0D" w:themeColor="text1" w:themeTint="F2"/>
                <w:sz w:val="20"/>
                <w:szCs w:val="20"/>
              </w:rPr>
              <w:t>143</w:t>
            </w:r>
          </w:p>
        </w:tc>
        <w:tc>
          <w:tcPr>
            <w:tcW w:w="782" w:type="dxa"/>
            <w:shd w:val="clear" w:color="auto" w:fill="auto"/>
            <w:noWrap/>
            <w:vAlign w:val="center"/>
            <w:hideMark/>
          </w:tcPr>
          <w:p w14:paraId="4AAAACB5" w14:textId="77777777" w:rsidR="00504853" w:rsidRPr="00A46870" w:rsidRDefault="00504853" w:rsidP="00520283">
            <w:pPr>
              <w:jc w:val="center"/>
              <w:rPr>
                <w:rFonts w:ascii="Myriad Pro" w:hAnsi="Myriad Pro"/>
                <w:color w:val="0D0D0D" w:themeColor="text1" w:themeTint="F2"/>
                <w:sz w:val="20"/>
                <w:szCs w:val="20"/>
              </w:rPr>
            </w:pPr>
            <w:r w:rsidRPr="00A46870">
              <w:rPr>
                <w:rFonts w:ascii="Myriad Pro" w:hAnsi="Myriad Pro"/>
                <w:color w:val="0D0D0D" w:themeColor="text1" w:themeTint="F2"/>
                <w:sz w:val="20"/>
                <w:szCs w:val="20"/>
              </w:rPr>
              <w:t>267</w:t>
            </w:r>
          </w:p>
        </w:tc>
        <w:tc>
          <w:tcPr>
            <w:tcW w:w="782" w:type="dxa"/>
            <w:shd w:val="clear" w:color="auto" w:fill="auto"/>
            <w:noWrap/>
            <w:vAlign w:val="center"/>
            <w:hideMark/>
          </w:tcPr>
          <w:p w14:paraId="10B06D81" w14:textId="77777777" w:rsidR="00504853" w:rsidRPr="00A46870" w:rsidRDefault="00504853" w:rsidP="00520283">
            <w:pPr>
              <w:jc w:val="center"/>
              <w:rPr>
                <w:rFonts w:ascii="Myriad Pro" w:hAnsi="Myriad Pro"/>
                <w:color w:val="0D0D0D" w:themeColor="text1" w:themeTint="F2"/>
                <w:sz w:val="20"/>
                <w:szCs w:val="20"/>
              </w:rPr>
            </w:pPr>
            <w:r w:rsidRPr="00A46870">
              <w:rPr>
                <w:rFonts w:ascii="Myriad Pro" w:hAnsi="Myriad Pro"/>
                <w:color w:val="0D0D0D" w:themeColor="text1" w:themeTint="F2"/>
                <w:sz w:val="20"/>
                <w:szCs w:val="20"/>
              </w:rPr>
              <w:t>124</w:t>
            </w:r>
          </w:p>
        </w:tc>
        <w:tc>
          <w:tcPr>
            <w:tcW w:w="782" w:type="dxa"/>
            <w:shd w:val="clear" w:color="auto" w:fill="auto"/>
            <w:noWrap/>
            <w:vAlign w:val="center"/>
            <w:hideMark/>
          </w:tcPr>
          <w:p w14:paraId="5B65A7DB" w14:textId="77777777" w:rsidR="00504853" w:rsidRPr="00A46870" w:rsidRDefault="00504853" w:rsidP="00520283">
            <w:pPr>
              <w:jc w:val="center"/>
              <w:rPr>
                <w:rFonts w:ascii="Myriad Pro" w:hAnsi="Myriad Pro"/>
                <w:color w:val="0D0D0D" w:themeColor="text1" w:themeTint="F2"/>
                <w:sz w:val="20"/>
                <w:szCs w:val="20"/>
              </w:rPr>
            </w:pPr>
            <w:r w:rsidRPr="00A46870">
              <w:rPr>
                <w:rFonts w:ascii="Myriad Pro" w:hAnsi="Myriad Pro"/>
                <w:color w:val="0D0D0D" w:themeColor="text1" w:themeTint="F2"/>
                <w:sz w:val="20"/>
                <w:szCs w:val="20"/>
              </w:rPr>
              <w:t>143</w:t>
            </w:r>
          </w:p>
        </w:tc>
        <w:tc>
          <w:tcPr>
            <w:tcW w:w="782" w:type="dxa"/>
            <w:shd w:val="clear" w:color="auto" w:fill="auto"/>
            <w:noWrap/>
            <w:vAlign w:val="center"/>
            <w:hideMark/>
          </w:tcPr>
          <w:p w14:paraId="65E56D06" w14:textId="77777777" w:rsidR="00504853" w:rsidRPr="00A46870" w:rsidRDefault="00504853" w:rsidP="00520283">
            <w:pPr>
              <w:jc w:val="center"/>
              <w:rPr>
                <w:rFonts w:ascii="Myriad Pro" w:hAnsi="Myriad Pro"/>
                <w:color w:val="0D0D0D" w:themeColor="text1" w:themeTint="F2"/>
                <w:sz w:val="20"/>
                <w:szCs w:val="20"/>
              </w:rPr>
            </w:pPr>
            <w:r w:rsidRPr="00A46870">
              <w:rPr>
                <w:rFonts w:ascii="Myriad Pro" w:hAnsi="Myriad Pro"/>
                <w:color w:val="0D0D0D" w:themeColor="text1" w:themeTint="F2"/>
                <w:sz w:val="20"/>
                <w:szCs w:val="20"/>
              </w:rPr>
              <w:t>267</w:t>
            </w:r>
          </w:p>
        </w:tc>
        <w:tc>
          <w:tcPr>
            <w:tcW w:w="1192" w:type="dxa"/>
            <w:shd w:val="clear" w:color="auto" w:fill="auto"/>
            <w:noWrap/>
            <w:vAlign w:val="center"/>
            <w:hideMark/>
          </w:tcPr>
          <w:p w14:paraId="2D9471AC" w14:textId="77777777" w:rsidR="00504853" w:rsidRPr="00A46870" w:rsidRDefault="00504853" w:rsidP="00520283">
            <w:pPr>
              <w:jc w:val="center"/>
              <w:rPr>
                <w:rFonts w:ascii="Myriad Pro" w:hAnsi="Myriad Pro"/>
                <w:i/>
                <w:iCs/>
                <w:color w:val="0D0D0D" w:themeColor="text1" w:themeTint="F2"/>
                <w:sz w:val="20"/>
                <w:szCs w:val="20"/>
              </w:rPr>
            </w:pPr>
            <w:r w:rsidRPr="00A46870">
              <w:rPr>
                <w:rFonts w:ascii="Myriad Pro" w:hAnsi="Myriad Pro"/>
                <w:i/>
                <w:iCs/>
                <w:color w:val="0D0D0D" w:themeColor="text1" w:themeTint="F2"/>
                <w:sz w:val="20"/>
                <w:szCs w:val="20"/>
              </w:rPr>
              <w:t>15,4</w:t>
            </w:r>
          </w:p>
        </w:tc>
        <w:tc>
          <w:tcPr>
            <w:tcW w:w="1800" w:type="dxa"/>
            <w:vMerge/>
            <w:shd w:val="clear" w:color="auto" w:fill="auto"/>
            <w:noWrap/>
            <w:vAlign w:val="center"/>
          </w:tcPr>
          <w:p w14:paraId="32D99BF1" w14:textId="50274978" w:rsidR="00504853" w:rsidRPr="00A46870" w:rsidRDefault="00504853" w:rsidP="00520283">
            <w:pPr>
              <w:jc w:val="center"/>
              <w:rPr>
                <w:rFonts w:ascii="Myriad Pro" w:hAnsi="Myriad Pro"/>
                <w:i/>
                <w:iCs/>
                <w:color w:val="0D0D0D" w:themeColor="text1" w:themeTint="F2"/>
                <w:sz w:val="20"/>
                <w:szCs w:val="20"/>
              </w:rPr>
            </w:pPr>
          </w:p>
        </w:tc>
      </w:tr>
      <w:tr w:rsidR="00504853" w:rsidRPr="00A46870" w14:paraId="52E327BD" w14:textId="77777777" w:rsidTr="00504853">
        <w:trPr>
          <w:gridAfter w:val="1"/>
          <w:wAfter w:w="12" w:type="dxa"/>
          <w:trHeight w:val="20"/>
        </w:trPr>
        <w:tc>
          <w:tcPr>
            <w:tcW w:w="1696" w:type="dxa"/>
            <w:shd w:val="clear" w:color="auto" w:fill="auto"/>
            <w:noWrap/>
            <w:vAlign w:val="bottom"/>
            <w:hideMark/>
          </w:tcPr>
          <w:p w14:paraId="77D0F368" w14:textId="77777777" w:rsidR="00504853" w:rsidRPr="00A46870" w:rsidRDefault="00504853" w:rsidP="00150AB8">
            <w:pPr>
              <w:rPr>
                <w:rFonts w:ascii="Myriad Pro" w:hAnsi="Myriad Pro"/>
                <w:color w:val="0D0D0D" w:themeColor="text1" w:themeTint="F2"/>
                <w:sz w:val="20"/>
                <w:szCs w:val="20"/>
              </w:rPr>
            </w:pPr>
            <w:r w:rsidRPr="00A46870">
              <w:rPr>
                <w:rFonts w:ascii="Myriad Pro" w:hAnsi="Myriad Pro"/>
                <w:color w:val="0D0D0D" w:themeColor="text1" w:themeTint="F2"/>
                <w:sz w:val="20"/>
                <w:szCs w:val="20"/>
              </w:rPr>
              <w:t>СН-II</w:t>
            </w:r>
          </w:p>
        </w:tc>
        <w:tc>
          <w:tcPr>
            <w:tcW w:w="782" w:type="dxa"/>
            <w:shd w:val="clear" w:color="auto" w:fill="auto"/>
            <w:noWrap/>
            <w:vAlign w:val="center"/>
            <w:hideMark/>
          </w:tcPr>
          <w:p w14:paraId="2616C72E" w14:textId="77777777" w:rsidR="00504853" w:rsidRPr="00A46870" w:rsidRDefault="00504853" w:rsidP="00520283">
            <w:pPr>
              <w:jc w:val="center"/>
              <w:rPr>
                <w:rFonts w:ascii="Myriad Pro" w:hAnsi="Myriad Pro"/>
                <w:color w:val="0D0D0D" w:themeColor="text1" w:themeTint="F2"/>
                <w:sz w:val="20"/>
                <w:szCs w:val="20"/>
              </w:rPr>
            </w:pPr>
            <w:r w:rsidRPr="00A46870">
              <w:rPr>
                <w:rFonts w:ascii="Myriad Pro" w:hAnsi="Myriad Pro"/>
                <w:color w:val="0D0D0D" w:themeColor="text1" w:themeTint="F2"/>
                <w:sz w:val="20"/>
                <w:szCs w:val="20"/>
              </w:rPr>
              <w:t>442</w:t>
            </w:r>
          </w:p>
        </w:tc>
        <w:tc>
          <w:tcPr>
            <w:tcW w:w="828" w:type="dxa"/>
            <w:shd w:val="clear" w:color="auto" w:fill="auto"/>
            <w:noWrap/>
            <w:vAlign w:val="center"/>
            <w:hideMark/>
          </w:tcPr>
          <w:p w14:paraId="52E406DA" w14:textId="77777777" w:rsidR="00504853" w:rsidRPr="00A46870" w:rsidRDefault="00504853" w:rsidP="00520283">
            <w:pPr>
              <w:jc w:val="center"/>
              <w:rPr>
                <w:rFonts w:ascii="Myriad Pro" w:hAnsi="Myriad Pro"/>
                <w:color w:val="0D0D0D" w:themeColor="text1" w:themeTint="F2"/>
                <w:sz w:val="20"/>
                <w:szCs w:val="20"/>
              </w:rPr>
            </w:pPr>
            <w:r w:rsidRPr="00A46870">
              <w:rPr>
                <w:rFonts w:ascii="Myriad Pro" w:hAnsi="Myriad Pro"/>
                <w:color w:val="0D0D0D" w:themeColor="text1" w:themeTint="F2"/>
                <w:sz w:val="20"/>
                <w:szCs w:val="20"/>
              </w:rPr>
              <w:t>350</w:t>
            </w:r>
          </w:p>
        </w:tc>
        <w:tc>
          <w:tcPr>
            <w:tcW w:w="782" w:type="dxa"/>
            <w:shd w:val="clear" w:color="auto" w:fill="auto"/>
            <w:noWrap/>
            <w:vAlign w:val="center"/>
            <w:hideMark/>
          </w:tcPr>
          <w:p w14:paraId="10E7BC8E" w14:textId="77777777" w:rsidR="00504853" w:rsidRPr="00A46870" w:rsidRDefault="00504853" w:rsidP="00520283">
            <w:pPr>
              <w:jc w:val="center"/>
              <w:rPr>
                <w:rFonts w:ascii="Myriad Pro" w:hAnsi="Myriad Pro"/>
                <w:color w:val="0D0D0D" w:themeColor="text1" w:themeTint="F2"/>
                <w:sz w:val="20"/>
                <w:szCs w:val="20"/>
              </w:rPr>
            </w:pPr>
            <w:r w:rsidRPr="00A46870">
              <w:rPr>
                <w:rFonts w:ascii="Myriad Pro" w:hAnsi="Myriad Pro"/>
                <w:color w:val="0D0D0D" w:themeColor="text1" w:themeTint="F2"/>
                <w:sz w:val="20"/>
                <w:szCs w:val="20"/>
              </w:rPr>
              <w:t>792</w:t>
            </w:r>
          </w:p>
        </w:tc>
        <w:tc>
          <w:tcPr>
            <w:tcW w:w="782" w:type="dxa"/>
            <w:shd w:val="clear" w:color="auto" w:fill="auto"/>
            <w:noWrap/>
            <w:vAlign w:val="center"/>
            <w:hideMark/>
          </w:tcPr>
          <w:p w14:paraId="25394185" w14:textId="77777777" w:rsidR="00504853" w:rsidRPr="00A46870" w:rsidRDefault="00504853" w:rsidP="00520283">
            <w:pPr>
              <w:jc w:val="center"/>
              <w:rPr>
                <w:rFonts w:ascii="Myriad Pro" w:hAnsi="Myriad Pro"/>
                <w:color w:val="0D0D0D" w:themeColor="text1" w:themeTint="F2"/>
                <w:sz w:val="20"/>
                <w:szCs w:val="20"/>
              </w:rPr>
            </w:pPr>
            <w:r w:rsidRPr="00A46870">
              <w:rPr>
                <w:rFonts w:ascii="Myriad Pro" w:hAnsi="Myriad Pro"/>
                <w:color w:val="0D0D0D" w:themeColor="text1" w:themeTint="F2"/>
                <w:sz w:val="20"/>
                <w:szCs w:val="20"/>
              </w:rPr>
              <w:t>442</w:t>
            </w:r>
          </w:p>
        </w:tc>
        <w:tc>
          <w:tcPr>
            <w:tcW w:w="782" w:type="dxa"/>
            <w:shd w:val="clear" w:color="auto" w:fill="auto"/>
            <w:noWrap/>
            <w:vAlign w:val="center"/>
            <w:hideMark/>
          </w:tcPr>
          <w:p w14:paraId="20934C0F" w14:textId="77777777" w:rsidR="00504853" w:rsidRPr="00A46870" w:rsidRDefault="00504853" w:rsidP="00520283">
            <w:pPr>
              <w:jc w:val="center"/>
              <w:rPr>
                <w:rFonts w:ascii="Myriad Pro" w:hAnsi="Myriad Pro"/>
                <w:color w:val="0D0D0D" w:themeColor="text1" w:themeTint="F2"/>
                <w:sz w:val="20"/>
                <w:szCs w:val="20"/>
              </w:rPr>
            </w:pPr>
            <w:r w:rsidRPr="00A46870">
              <w:rPr>
                <w:rFonts w:ascii="Myriad Pro" w:hAnsi="Myriad Pro"/>
                <w:color w:val="0D0D0D" w:themeColor="text1" w:themeTint="F2"/>
                <w:sz w:val="20"/>
                <w:szCs w:val="20"/>
              </w:rPr>
              <w:t>350</w:t>
            </w:r>
          </w:p>
        </w:tc>
        <w:tc>
          <w:tcPr>
            <w:tcW w:w="782" w:type="dxa"/>
            <w:shd w:val="clear" w:color="auto" w:fill="auto"/>
            <w:noWrap/>
            <w:vAlign w:val="center"/>
            <w:hideMark/>
          </w:tcPr>
          <w:p w14:paraId="4DD98C87" w14:textId="77777777" w:rsidR="00504853" w:rsidRPr="00A46870" w:rsidRDefault="00504853" w:rsidP="00520283">
            <w:pPr>
              <w:jc w:val="center"/>
              <w:rPr>
                <w:rFonts w:ascii="Myriad Pro" w:hAnsi="Myriad Pro"/>
                <w:color w:val="0D0D0D" w:themeColor="text1" w:themeTint="F2"/>
                <w:sz w:val="20"/>
                <w:szCs w:val="20"/>
              </w:rPr>
            </w:pPr>
            <w:r w:rsidRPr="00A46870">
              <w:rPr>
                <w:rFonts w:ascii="Myriad Pro" w:hAnsi="Myriad Pro"/>
                <w:color w:val="0D0D0D" w:themeColor="text1" w:themeTint="F2"/>
                <w:sz w:val="20"/>
                <w:szCs w:val="20"/>
              </w:rPr>
              <w:t>792</w:t>
            </w:r>
          </w:p>
        </w:tc>
        <w:tc>
          <w:tcPr>
            <w:tcW w:w="1192" w:type="dxa"/>
            <w:shd w:val="clear" w:color="auto" w:fill="auto"/>
            <w:noWrap/>
            <w:vAlign w:val="center"/>
            <w:hideMark/>
          </w:tcPr>
          <w:p w14:paraId="2DF0EFE9" w14:textId="77777777" w:rsidR="00504853" w:rsidRPr="00A46870" w:rsidRDefault="00504853" w:rsidP="00520283">
            <w:pPr>
              <w:jc w:val="center"/>
              <w:rPr>
                <w:rFonts w:ascii="Myriad Pro" w:hAnsi="Myriad Pro"/>
                <w:i/>
                <w:iCs/>
                <w:color w:val="0D0D0D" w:themeColor="text1" w:themeTint="F2"/>
                <w:sz w:val="20"/>
                <w:szCs w:val="20"/>
              </w:rPr>
            </w:pPr>
            <w:r w:rsidRPr="00A46870">
              <w:rPr>
                <w:rFonts w:ascii="Myriad Pro" w:hAnsi="Myriad Pro"/>
                <w:i/>
                <w:iCs/>
                <w:color w:val="0D0D0D" w:themeColor="text1" w:themeTint="F2"/>
                <w:sz w:val="20"/>
                <w:szCs w:val="20"/>
              </w:rPr>
              <w:t>-  20,7</w:t>
            </w:r>
          </w:p>
        </w:tc>
        <w:tc>
          <w:tcPr>
            <w:tcW w:w="1800" w:type="dxa"/>
            <w:vMerge/>
            <w:shd w:val="clear" w:color="auto" w:fill="auto"/>
            <w:noWrap/>
            <w:vAlign w:val="center"/>
          </w:tcPr>
          <w:p w14:paraId="0F308175" w14:textId="0E3A6959" w:rsidR="00504853" w:rsidRPr="00A46870" w:rsidRDefault="00504853" w:rsidP="00520283">
            <w:pPr>
              <w:jc w:val="center"/>
              <w:rPr>
                <w:rFonts w:ascii="Myriad Pro" w:hAnsi="Myriad Pro"/>
                <w:i/>
                <w:iCs/>
                <w:color w:val="0D0D0D" w:themeColor="text1" w:themeTint="F2"/>
                <w:sz w:val="20"/>
                <w:szCs w:val="20"/>
              </w:rPr>
            </w:pPr>
          </w:p>
        </w:tc>
      </w:tr>
      <w:tr w:rsidR="00504853" w:rsidRPr="00A46870" w14:paraId="6A3E62FE" w14:textId="77777777" w:rsidTr="00504853">
        <w:trPr>
          <w:gridAfter w:val="1"/>
          <w:wAfter w:w="12" w:type="dxa"/>
          <w:trHeight w:val="20"/>
        </w:trPr>
        <w:tc>
          <w:tcPr>
            <w:tcW w:w="1696" w:type="dxa"/>
            <w:shd w:val="clear" w:color="auto" w:fill="auto"/>
            <w:noWrap/>
            <w:vAlign w:val="bottom"/>
            <w:hideMark/>
          </w:tcPr>
          <w:p w14:paraId="6F786D60" w14:textId="77777777" w:rsidR="00504853" w:rsidRPr="00A46870" w:rsidRDefault="00504853" w:rsidP="00150AB8">
            <w:pPr>
              <w:rPr>
                <w:rFonts w:ascii="Myriad Pro" w:hAnsi="Myriad Pro"/>
                <w:color w:val="0D0D0D" w:themeColor="text1" w:themeTint="F2"/>
                <w:sz w:val="20"/>
                <w:szCs w:val="20"/>
              </w:rPr>
            </w:pPr>
            <w:r w:rsidRPr="00A46870">
              <w:rPr>
                <w:rFonts w:ascii="Myriad Pro" w:hAnsi="Myriad Pro"/>
                <w:color w:val="0D0D0D" w:themeColor="text1" w:themeTint="F2"/>
                <w:sz w:val="20"/>
                <w:szCs w:val="20"/>
              </w:rPr>
              <w:t>НН</w:t>
            </w:r>
          </w:p>
        </w:tc>
        <w:tc>
          <w:tcPr>
            <w:tcW w:w="782" w:type="dxa"/>
            <w:shd w:val="clear" w:color="auto" w:fill="auto"/>
            <w:noWrap/>
            <w:vAlign w:val="center"/>
            <w:hideMark/>
          </w:tcPr>
          <w:p w14:paraId="7A08F568" w14:textId="77777777" w:rsidR="00504853" w:rsidRPr="00A46870" w:rsidRDefault="00504853" w:rsidP="00520283">
            <w:pPr>
              <w:jc w:val="center"/>
              <w:rPr>
                <w:rFonts w:ascii="Myriad Pro" w:hAnsi="Myriad Pro"/>
                <w:color w:val="0D0D0D" w:themeColor="text1" w:themeTint="F2"/>
                <w:sz w:val="20"/>
                <w:szCs w:val="20"/>
              </w:rPr>
            </w:pPr>
            <w:r w:rsidRPr="00A46870">
              <w:rPr>
                <w:rFonts w:ascii="Myriad Pro" w:hAnsi="Myriad Pro"/>
                <w:color w:val="0D0D0D" w:themeColor="text1" w:themeTint="F2"/>
                <w:sz w:val="20"/>
                <w:szCs w:val="20"/>
              </w:rPr>
              <w:t>199</w:t>
            </w:r>
          </w:p>
        </w:tc>
        <w:tc>
          <w:tcPr>
            <w:tcW w:w="828" w:type="dxa"/>
            <w:shd w:val="clear" w:color="auto" w:fill="auto"/>
            <w:noWrap/>
            <w:vAlign w:val="center"/>
            <w:hideMark/>
          </w:tcPr>
          <w:p w14:paraId="44BB8899" w14:textId="77777777" w:rsidR="00504853" w:rsidRPr="00A46870" w:rsidRDefault="00504853" w:rsidP="00520283">
            <w:pPr>
              <w:jc w:val="center"/>
              <w:rPr>
                <w:rFonts w:ascii="Myriad Pro" w:hAnsi="Myriad Pro"/>
                <w:color w:val="0D0D0D" w:themeColor="text1" w:themeTint="F2"/>
                <w:sz w:val="20"/>
                <w:szCs w:val="20"/>
              </w:rPr>
            </w:pPr>
            <w:r w:rsidRPr="00A46870">
              <w:rPr>
                <w:rFonts w:ascii="Myriad Pro" w:hAnsi="Myriad Pro"/>
                <w:color w:val="0D0D0D" w:themeColor="text1" w:themeTint="F2"/>
                <w:sz w:val="20"/>
                <w:szCs w:val="20"/>
              </w:rPr>
              <w:t>236</w:t>
            </w:r>
          </w:p>
        </w:tc>
        <w:tc>
          <w:tcPr>
            <w:tcW w:w="782" w:type="dxa"/>
            <w:shd w:val="clear" w:color="auto" w:fill="auto"/>
            <w:noWrap/>
            <w:vAlign w:val="center"/>
            <w:hideMark/>
          </w:tcPr>
          <w:p w14:paraId="69742C1F" w14:textId="77777777" w:rsidR="00504853" w:rsidRPr="00A46870" w:rsidRDefault="00504853" w:rsidP="00520283">
            <w:pPr>
              <w:jc w:val="center"/>
              <w:rPr>
                <w:rFonts w:ascii="Myriad Pro" w:hAnsi="Myriad Pro"/>
                <w:color w:val="0D0D0D" w:themeColor="text1" w:themeTint="F2"/>
                <w:sz w:val="20"/>
                <w:szCs w:val="20"/>
              </w:rPr>
            </w:pPr>
            <w:r w:rsidRPr="00A46870">
              <w:rPr>
                <w:rFonts w:ascii="Myriad Pro" w:hAnsi="Myriad Pro"/>
                <w:color w:val="0D0D0D" w:themeColor="text1" w:themeTint="F2"/>
                <w:sz w:val="20"/>
                <w:szCs w:val="20"/>
              </w:rPr>
              <w:t>435</w:t>
            </w:r>
          </w:p>
        </w:tc>
        <w:tc>
          <w:tcPr>
            <w:tcW w:w="782" w:type="dxa"/>
            <w:shd w:val="clear" w:color="auto" w:fill="auto"/>
            <w:noWrap/>
            <w:vAlign w:val="center"/>
            <w:hideMark/>
          </w:tcPr>
          <w:p w14:paraId="28CD9999" w14:textId="77777777" w:rsidR="00504853" w:rsidRPr="00A46870" w:rsidRDefault="00504853" w:rsidP="00520283">
            <w:pPr>
              <w:jc w:val="center"/>
              <w:rPr>
                <w:rFonts w:ascii="Myriad Pro" w:hAnsi="Myriad Pro"/>
                <w:color w:val="0D0D0D" w:themeColor="text1" w:themeTint="F2"/>
                <w:sz w:val="20"/>
                <w:szCs w:val="20"/>
              </w:rPr>
            </w:pPr>
            <w:r w:rsidRPr="00A46870">
              <w:rPr>
                <w:rFonts w:ascii="Myriad Pro" w:hAnsi="Myriad Pro"/>
                <w:color w:val="0D0D0D" w:themeColor="text1" w:themeTint="F2"/>
                <w:sz w:val="20"/>
                <w:szCs w:val="20"/>
              </w:rPr>
              <w:t>199</w:t>
            </w:r>
          </w:p>
        </w:tc>
        <w:tc>
          <w:tcPr>
            <w:tcW w:w="782" w:type="dxa"/>
            <w:shd w:val="clear" w:color="auto" w:fill="auto"/>
            <w:noWrap/>
            <w:vAlign w:val="center"/>
            <w:hideMark/>
          </w:tcPr>
          <w:p w14:paraId="728A517B" w14:textId="77777777" w:rsidR="00504853" w:rsidRPr="00A46870" w:rsidRDefault="00504853" w:rsidP="00520283">
            <w:pPr>
              <w:jc w:val="center"/>
              <w:rPr>
                <w:rFonts w:ascii="Myriad Pro" w:hAnsi="Myriad Pro"/>
                <w:color w:val="0D0D0D" w:themeColor="text1" w:themeTint="F2"/>
                <w:sz w:val="20"/>
                <w:szCs w:val="20"/>
              </w:rPr>
            </w:pPr>
            <w:r w:rsidRPr="00A46870">
              <w:rPr>
                <w:rFonts w:ascii="Myriad Pro" w:hAnsi="Myriad Pro"/>
                <w:color w:val="0D0D0D" w:themeColor="text1" w:themeTint="F2"/>
                <w:sz w:val="20"/>
                <w:szCs w:val="20"/>
              </w:rPr>
              <w:t>236</w:t>
            </w:r>
          </w:p>
        </w:tc>
        <w:tc>
          <w:tcPr>
            <w:tcW w:w="782" w:type="dxa"/>
            <w:shd w:val="clear" w:color="auto" w:fill="auto"/>
            <w:noWrap/>
            <w:vAlign w:val="center"/>
            <w:hideMark/>
          </w:tcPr>
          <w:p w14:paraId="3F64BFCA" w14:textId="77777777" w:rsidR="00504853" w:rsidRPr="00A46870" w:rsidRDefault="00504853" w:rsidP="00520283">
            <w:pPr>
              <w:jc w:val="center"/>
              <w:rPr>
                <w:rFonts w:ascii="Myriad Pro" w:hAnsi="Myriad Pro"/>
                <w:color w:val="0D0D0D" w:themeColor="text1" w:themeTint="F2"/>
                <w:sz w:val="20"/>
                <w:szCs w:val="20"/>
              </w:rPr>
            </w:pPr>
            <w:r w:rsidRPr="00A46870">
              <w:rPr>
                <w:rFonts w:ascii="Myriad Pro" w:hAnsi="Myriad Pro"/>
                <w:color w:val="0D0D0D" w:themeColor="text1" w:themeTint="F2"/>
                <w:sz w:val="20"/>
                <w:szCs w:val="20"/>
              </w:rPr>
              <w:t>435</w:t>
            </w:r>
          </w:p>
        </w:tc>
        <w:tc>
          <w:tcPr>
            <w:tcW w:w="1192" w:type="dxa"/>
            <w:shd w:val="clear" w:color="auto" w:fill="auto"/>
            <w:noWrap/>
            <w:vAlign w:val="center"/>
            <w:hideMark/>
          </w:tcPr>
          <w:p w14:paraId="171E75A3" w14:textId="77777777" w:rsidR="00504853" w:rsidRPr="00A46870" w:rsidRDefault="00504853" w:rsidP="00520283">
            <w:pPr>
              <w:jc w:val="center"/>
              <w:rPr>
                <w:rFonts w:ascii="Myriad Pro" w:hAnsi="Myriad Pro"/>
                <w:i/>
                <w:iCs/>
                <w:color w:val="0D0D0D" w:themeColor="text1" w:themeTint="F2"/>
                <w:sz w:val="20"/>
                <w:szCs w:val="20"/>
              </w:rPr>
            </w:pPr>
            <w:r w:rsidRPr="00A46870">
              <w:rPr>
                <w:rFonts w:ascii="Myriad Pro" w:hAnsi="Myriad Pro"/>
                <w:i/>
                <w:iCs/>
                <w:color w:val="0D0D0D" w:themeColor="text1" w:themeTint="F2"/>
                <w:sz w:val="20"/>
                <w:szCs w:val="20"/>
              </w:rPr>
              <w:t>18,6</w:t>
            </w:r>
          </w:p>
        </w:tc>
        <w:tc>
          <w:tcPr>
            <w:tcW w:w="1800" w:type="dxa"/>
            <w:vMerge/>
            <w:shd w:val="clear" w:color="auto" w:fill="auto"/>
            <w:noWrap/>
            <w:vAlign w:val="center"/>
          </w:tcPr>
          <w:p w14:paraId="0693AC1C" w14:textId="71E82C42" w:rsidR="00504853" w:rsidRPr="00A46870" w:rsidRDefault="00504853" w:rsidP="00520283">
            <w:pPr>
              <w:jc w:val="center"/>
              <w:rPr>
                <w:rFonts w:ascii="Myriad Pro" w:hAnsi="Myriad Pro"/>
                <w:i/>
                <w:iCs/>
                <w:color w:val="0D0D0D" w:themeColor="text1" w:themeTint="F2"/>
                <w:sz w:val="20"/>
                <w:szCs w:val="20"/>
              </w:rPr>
            </w:pPr>
          </w:p>
        </w:tc>
      </w:tr>
    </w:tbl>
    <w:p w14:paraId="7668ACA5" w14:textId="77777777" w:rsidR="00AF11D9" w:rsidRDefault="00AF11D9" w:rsidP="006E6A52">
      <w:pPr>
        <w:spacing w:before="200" w:line="360" w:lineRule="auto"/>
        <w:ind w:firstLine="567"/>
        <w:jc w:val="both"/>
        <w:rPr>
          <w:rFonts w:ascii="Myriad Pro" w:eastAsia="Calibri" w:hAnsi="Myriad Pro"/>
          <w:color w:val="0D0D0D" w:themeColor="text1" w:themeTint="F2"/>
          <w:sz w:val="26"/>
          <w:szCs w:val="26"/>
        </w:rPr>
      </w:pPr>
      <w:r w:rsidRPr="00B21997">
        <w:rPr>
          <w:rFonts w:ascii="Myriad Pro" w:eastAsia="Calibri" w:hAnsi="Myriad Pro"/>
          <w:color w:val="0D0D0D" w:themeColor="text1" w:themeTint="F2"/>
          <w:sz w:val="26"/>
          <w:szCs w:val="26"/>
        </w:rPr>
        <w:t>Согласно Протоколу заседания Правления Департамента тарифного регулирования Томской области № 41 от 28.12.2018</w:t>
      </w:r>
      <w:r w:rsidR="007D76A4" w:rsidRPr="00B21997">
        <w:rPr>
          <w:rFonts w:ascii="Myriad Pro" w:eastAsia="Calibri" w:hAnsi="Myriad Pro"/>
          <w:color w:val="0D0D0D" w:themeColor="text1" w:themeTint="F2"/>
          <w:sz w:val="26"/>
          <w:szCs w:val="26"/>
        </w:rPr>
        <w:t xml:space="preserve"> единый (котловой) тариф на услуги по передаче электрической энергии по сетям ТСО Томской области определен</w:t>
      </w:r>
      <w:r w:rsidR="004D0009" w:rsidRPr="00B21997">
        <w:rPr>
          <w:rFonts w:ascii="Myriad Pro" w:eastAsia="Calibri" w:hAnsi="Myriad Pro"/>
          <w:color w:val="0D0D0D" w:themeColor="text1" w:themeTint="F2"/>
          <w:sz w:val="26"/>
          <w:szCs w:val="26"/>
        </w:rPr>
        <w:t xml:space="preserve"> исходя </w:t>
      </w:r>
      <w:r w:rsidR="00B538B8">
        <w:rPr>
          <w:rFonts w:ascii="Myriad Pro" w:eastAsia="Calibri" w:hAnsi="Myriad Pro"/>
          <w:color w:val="0D0D0D" w:themeColor="text1" w:themeTint="F2"/>
          <w:sz w:val="26"/>
          <w:szCs w:val="26"/>
        </w:rPr>
        <w:t>следующих</w:t>
      </w:r>
      <w:r w:rsidR="004D0009" w:rsidRPr="00B21997">
        <w:rPr>
          <w:rFonts w:ascii="Myriad Pro" w:eastAsia="Calibri" w:hAnsi="Myriad Pro"/>
          <w:color w:val="0D0D0D" w:themeColor="text1" w:themeTint="F2"/>
          <w:sz w:val="26"/>
          <w:szCs w:val="26"/>
        </w:rPr>
        <w:t xml:space="preserve"> параметров регулирования электросетевых организаций в регионе</w:t>
      </w:r>
      <w:r w:rsidR="007D76A4" w:rsidRPr="00B21997">
        <w:rPr>
          <w:rFonts w:ascii="Myriad Pro" w:eastAsia="Calibri" w:hAnsi="Myriad Pro"/>
          <w:color w:val="0D0D0D" w:themeColor="text1" w:themeTint="F2"/>
          <w:sz w:val="26"/>
          <w:szCs w:val="26"/>
        </w:rPr>
        <w:t>:</w:t>
      </w:r>
    </w:p>
    <w:p w14:paraId="28B4383E" w14:textId="77777777" w:rsidR="00AA2F8E" w:rsidRDefault="00B538B8" w:rsidP="00F32220">
      <w:pPr>
        <w:pStyle w:val="a5"/>
        <w:numPr>
          <w:ilvl w:val="0"/>
          <w:numId w:val="8"/>
        </w:numPr>
        <w:spacing w:line="360" w:lineRule="auto"/>
        <w:ind w:left="1134" w:hanging="567"/>
        <w:jc w:val="both"/>
        <w:rPr>
          <w:rFonts w:ascii="Myriad Pro" w:hAnsi="Myriad Pro"/>
          <w:color w:val="0D0D0D" w:themeColor="text1" w:themeTint="F2"/>
          <w:sz w:val="26"/>
          <w:szCs w:val="26"/>
        </w:rPr>
      </w:pPr>
      <w:r w:rsidRPr="000F2393">
        <w:rPr>
          <w:rFonts w:ascii="Myriad Pro" w:hAnsi="Myriad Pro"/>
          <w:color w:val="0D0D0D" w:themeColor="text1" w:themeTint="F2"/>
          <w:sz w:val="26"/>
          <w:szCs w:val="26"/>
        </w:rPr>
        <w:t>баланс электрической энергии и мощности принятый в расчет единых (котловых) тарифов, сформирован на основании сводного прогнозного баланса производства и поставок электрической энергии (мощности) на 2019 год, утвержденного ФАС России от 26.06.2018 г. № 873/18-ДСП (в редакции приказа ФАС России от 27.11.2018 №1649а/18-ДСП)</w:t>
      </w:r>
      <w:r w:rsidR="00AA2F8E">
        <w:rPr>
          <w:rFonts w:ascii="Myriad Pro" w:hAnsi="Myriad Pro"/>
          <w:color w:val="0D0D0D" w:themeColor="text1" w:themeTint="F2"/>
          <w:sz w:val="26"/>
          <w:szCs w:val="26"/>
        </w:rPr>
        <w:br w:type="page"/>
      </w:r>
    </w:p>
    <w:tbl>
      <w:tblPr>
        <w:tblW w:w="9419" w:type="dxa"/>
        <w:tblLook w:val="04A0" w:firstRow="1" w:lastRow="0" w:firstColumn="1" w:lastColumn="0" w:noHBand="0" w:noVBand="1"/>
      </w:tblPr>
      <w:tblGrid>
        <w:gridCol w:w="951"/>
        <w:gridCol w:w="3978"/>
        <w:gridCol w:w="1109"/>
        <w:gridCol w:w="1123"/>
        <w:gridCol w:w="1123"/>
        <w:gridCol w:w="1128"/>
        <w:gridCol w:w="7"/>
      </w:tblGrid>
      <w:tr w:rsidR="00612A23" w:rsidRPr="00623808" w14:paraId="7DB9B370" w14:textId="77777777" w:rsidTr="00623808">
        <w:trPr>
          <w:gridAfter w:val="1"/>
          <w:wAfter w:w="7" w:type="dxa"/>
          <w:trHeight w:val="450"/>
          <w:tblHeader/>
        </w:trPr>
        <w:tc>
          <w:tcPr>
            <w:tcW w:w="9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4DE7792" w14:textId="77777777" w:rsidR="00612A23" w:rsidRPr="00623808" w:rsidRDefault="00612A23" w:rsidP="00612A23">
            <w:pPr>
              <w:jc w:val="center"/>
              <w:rPr>
                <w:rFonts w:ascii="Myriad Pro" w:hAnsi="Myriad Pro"/>
                <w:b/>
                <w:bCs/>
                <w:color w:val="FFFFFF"/>
                <w:sz w:val="20"/>
                <w:szCs w:val="20"/>
              </w:rPr>
            </w:pPr>
            <w:r w:rsidRPr="00623808">
              <w:rPr>
                <w:rFonts w:ascii="Myriad Pro" w:hAnsi="Myriad Pro"/>
                <w:b/>
                <w:bCs/>
                <w:color w:val="FFFFFF"/>
                <w:sz w:val="20"/>
                <w:szCs w:val="20"/>
              </w:rPr>
              <w:t>№, п/п</w:t>
            </w:r>
          </w:p>
        </w:tc>
        <w:tc>
          <w:tcPr>
            <w:tcW w:w="39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59DD5BD" w14:textId="77777777" w:rsidR="00612A23" w:rsidRPr="00623808" w:rsidRDefault="00612A23" w:rsidP="00612A23">
            <w:pPr>
              <w:jc w:val="center"/>
              <w:rPr>
                <w:rFonts w:ascii="Myriad Pro" w:hAnsi="Myriad Pro"/>
                <w:b/>
                <w:bCs/>
                <w:color w:val="FFFFFF"/>
                <w:sz w:val="20"/>
                <w:szCs w:val="20"/>
              </w:rPr>
            </w:pPr>
            <w:r w:rsidRPr="00623808">
              <w:rPr>
                <w:rFonts w:ascii="Myriad Pro" w:hAnsi="Myriad Pro"/>
                <w:b/>
                <w:bCs/>
                <w:color w:val="FFFFFF"/>
                <w:sz w:val="20"/>
                <w:szCs w:val="20"/>
              </w:rPr>
              <w:t>Показатели</w:t>
            </w:r>
          </w:p>
        </w:tc>
        <w:tc>
          <w:tcPr>
            <w:tcW w:w="11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31D61E5" w14:textId="77777777" w:rsidR="00612A23" w:rsidRPr="00623808" w:rsidRDefault="00612A23" w:rsidP="00612A23">
            <w:pPr>
              <w:jc w:val="center"/>
              <w:rPr>
                <w:rFonts w:ascii="Myriad Pro" w:hAnsi="Myriad Pro"/>
                <w:b/>
                <w:bCs/>
                <w:color w:val="FFFFFF"/>
                <w:sz w:val="20"/>
                <w:szCs w:val="20"/>
              </w:rPr>
            </w:pPr>
            <w:r w:rsidRPr="00623808">
              <w:rPr>
                <w:rFonts w:ascii="Myriad Pro" w:hAnsi="Myriad Pro"/>
                <w:b/>
                <w:bCs/>
                <w:color w:val="FFFFFF"/>
                <w:sz w:val="20"/>
                <w:szCs w:val="20"/>
              </w:rPr>
              <w:t>Ед. изм.</w:t>
            </w:r>
          </w:p>
        </w:tc>
        <w:tc>
          <w:tcPr>
            <w:tcW w:w="11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9414470" w14:textId="77777777" w:rsidR="00612A23" w:rsidRPr="00623808" w:rsidRDefault="00612A23" w:rsidP="00612A23">
            <w:pPr>
              <w:jc w:val="center"/>
              <w:rPr>
                <w:rFonts w:ascii="Myriad Pro" w:hAnsi="Myriad Pro"/>
                <w:b/>
                <w:bCs/>
                <w:color w:val="FFFFFF"/>
                <w:sz w:val="20"/>
                <w:szCs w:val="20"/>
              </w:rPr>
            </w:pPr>
            <w:r w:rsidRPr="00623808">
              <w:rPr>
                <w:rFonts w:ascii="Myriad Pro" w:hAnsi="Myriad Pro"/>
                <w:b/>
                <w:bCs/>
                <w:color w:val="FFFFFF"/>
                <w:sz w:val="20"/>
                <w:szCs w:val="20"/>
              </w:rPr>
              <w:t>I ПГ 2019</w:t>
            </w:r>
          </w:p>
        </w:tc>
        <w:tc>
          <w:tcPr>
            <w:tcW w:w="11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7EB6A03" w14:textId="77777777" w:rsidR="00612A23" w:rsidRPr="00623808" w:rsidRDefault="00612A23" w:rsidP="00612A23">
            <w:pPr>
              <w:jc w:val="center"/>
              <w:rPr>
                <w:rFonts w:ascii="Myriad Pro" w:hAnsi="Myriad Pro"/>
                <w:b/>
                <w:bCs/>
                <w:color w:val="FFFFFF"/>
                <w:sz w:val="20"/>
                <w:szCs w:val="20"/>
              </w:rPr>
            </w:pPr>
            <w:r w:rsidRPr="00623808">
              <w:rPr>
                <w:rFonts w:ascii="Myriad Pro" w:hAnsi="Myriad Pro"/>
                <w:b/>
                <w:bCs/>
                <w:color w:val="FFFFFF"/>
                <w:sz w:val="20"/>
                <w:szCs w:val="20"/>
              </w:rPr>
              <w:t>II ПГ 2019</w:t>
            </w:r>
          </w:p>
        </w:tc>
        <w:tc>
          <w:tcPr>
            <w:tcW w:w="11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D4EA916" w14:textId="77777777" w:rsidR="00612A23" w:rsidRPr="00623808" w:rsidRDefault="00612A23" w:rsidP="00612A23">
            <w:pPr>
              <w:jc w:val="center"/>
              <w:rPr>
                <w:rFonts w:ascii="Myriad Pro" w:hAnsi="Myriad Pro"/>
                <w:b/>
                <w:bCs/>
                <w:color w:val="FFFFFF"/>
                <w:sz w:val="20"/>
                <w:szCs w:val="20"/>
              </w:rPr>
            </w:pPr>
            <w:r w:rsidRPr="00623808">
              <w:rPr>
                <w:rFonts w:ascii="Myriad Pro" w:hAnsi="Myriad Pro"/>
                <w:b/>
                <w:bCs/>
                <w:color w:val="FFFFFF"/>
                <w:sz w:val="20"/>
                <w:szCs w:val="20"/>
              </w:rPr>
              <w:t>2019</w:t>
            </w:r>
          </w:p>
        </w:tc>
      </w:tr>
      <w:tr w:rsidR="00612A23" w:rsidRPr="00623808" w14:paraId="222B6B43" w14:textId="77777777" w:rsidTr="00623808">
        <w:trPr>
          <w:gridAfter w:val="1"/>
          <w:wAfter w:w="7" w:type="dxa"/>
          <w:trHeight w:val="300"/>
          <w:tblHeader/>
        </w:trPr>
        <w:tc>
          <w:tcPr>
            <w:tcW w:w="9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825D908" w14:textId="77777777" w:rsidR="00612A23" w:rsidRPr="00623808" w:rsidRDefault="00612A23" w:rsidP="00612A23">
            <w:pPr>
              <w:jc w:val="center"/>
              <w:rPr>
                <w:rFonts w:ascii="Myriad Pro" w:hAnsi="Myriad Pro"/>
                <w:b/>
                <w:bCs/>
                <w:color w:val="FFFFFF"/>
                <w:sz w:val="20"/>
                <w:szCs w:val="20"/>
              </w:rPr>
            </w:pPr>
            <w:r w:rsidRPr="00623808">
              <w:rPr>
                <w:rFonts w:ascii="Myriad Pro" w:hAnsi="Myriad Pro"/>
                <w:b/>
                <w:bCs/>
                <w:color w:val="FFFFFF"/>
                <w:sz w:val="20"/>
                <w:szCs w:val="20"/>
              </w:rPr>
              <w:t>1</w:t>
            </w:r>
          </w:p>
        </w:tc>
        <w:tc>
          <w:tcPr>
            <w:tcW w:w="39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F03DFCC" w14:textId="77777777" w:rsidR="00612A23" w:rsidRPr="00623808" w:rsidRDefault="00612A23" w:rsidP="00612A23">
            <w:pPr>
              <w:jc w:val="center"/>
              <w:rPr>
                <w:rFonts w:ascii="Myriad Pro" w:hAnsi="Myriad Pro"/>
                <w:b/>
                <w:bCs/>
                <w:color w:val="FFFFFF"/>
                <w:sz w:val="20"/>
                <w:szCs w:val="20"/>
              </w:rPr>
            </w:pPr>
            <w:r w:rsidRPr="00623808">
              <w:rPr>
                <w:rFonts w:ascii="Myriad Pro" w:hAnsi="Myriad Pro"/>
                <w:b/>
                <w:bCs/>
                <w:color w:val="FFFFFF"/>
                <w:sz w:val="20"/>
                <w:szCs w:val="20"/>
              </w:rPr>
              <w:t>2</w:t>
            </w:r>
          </w:p>
        </w:tc>
        <w:tc>
          <w:tcPr>
            <w:tcW w:w="11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2AD716D" w14:textId="77777777" w:rsidR="00612A23" w:rsidRPr="00623808" w:rsidRDefault="00612A23" w:rsidP="00612A23">
            <w:pPr>
              <w:jc w:val="center"/>
              <w:rPr>
                <w:rFonts w:ascii="Myriad Pro" w:hAnsi="Myriad Pro"/>
                <w:b/>
                <w:bCs/>
                <w:color w:val="FFFFFF"/>
                <w:sz w:val="20"/>
                <w:szCs w:val="20"/>
              </w:rPr>
            </w:pPr>
            <w:r w:rsidRPr="00623808">
              <w:rPr>
                <w:rFonts w:ascii="Myriad Pro" w:hAnsi="Myriad Pro"/>
                <w:b/>
                <w:bCs/>
                <w:color w:val="FFFFFF"/>
                <w:sz w:val="20"/>
                <w:szCs w:val="20"/>
              </w:rPr>
              <w:t>3</w:t>
            </w:r>
          </w:p>
        </w:tc>
        <w:tc>
          <w:tcPr>
            <w:tcW w:w="11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2E50DAF" w14:textId="77777777" w:rsidR="00612A23" w:rsidRPr="00623808" w:rsidRDefault="00612A23" w:rsidP="00612A23">
            <w:pPr>
              <w:jc w:val="center"/>
              <w:rPr>
                <w:rFonts w:ascii="Myriad Pro" w:hAnsi="Myriad Pro"/>
                <w:b/>
                <w:bCs/>
                <w:color w:val="FFFFFF"/>
                <w:sz w:val="20"/>
                <w:szCs w:val="20"/>
              </w:rPr>
            </w:pPr>
            <w:r w:rsidRPr="00623808">
              <w:rPr>
                <w:rFonts w:ascii="Myriad Pro" w:hAnsi="Myriad Pro"/>
                <w:b/>
                <w:bCs/>
                <w:color w:val="FFFFFF"/>
                <w:sz w:val="20"/>
                <w:szCs w:val="20"/>
              </w:rPr>
              <w:t>4</w:t>
            </w:r>
          </w:p>
        </w:tc>
        <w:tc>
          <w:tcPr>
            <w:tcW w:w="11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84AB70F" w14:textId="77777777" w:rsidR="00612A23" w:rsidRPr="00623808" w:rsidRDefault="00612A23" w:rsidP="00612A23">
            <w:pPr>
              <w:jc w:val="center"/>
              <w:rPr>
                <w:rFonts w:ascii="Myriad Pro" w:hAnsi="Myriad Pro"/>
                <w:b/>
                <w:bCs/>
                <w:color w:val="FFFFFF"/>
                <w:sz w:val="20"/>
                <w:szCs w:val="20"/>
              </w:rPr>
            </w:pPr>
            <w:r w:rsidRPr="00623808">
              <w:rPr>
                <w:rFonts w:ascii="Myriad Pro" w:hAnsi="Myriad Pro"/>
                <w:b/>
                <w:bCs/>
                <w:color w:val="FFFFFF"/>
                <w:sz w:val="20"/>
                <w:szCs w:val="20"/>
              </w:rPr>
              <w:t>5</w:t>
            </w:r>
          </w:p>
        </w:tc>
        <w:tc>
          <w:tcPr>
            <w:tcW w:w="11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55D9509" w14:textId="77777777" w:rsidR="00612A23" w:rsidRPr="00623808" w:rsidRDefault="00612A23" w:rsidP="00612A23">
            <w:pPr>
              <w:jc w:val="center"/>
              <w:rPr>
                <w:rFonts w:ascii="Myriad Pro" w:hAnsi="Myriad Pro"/>
                <w:b/>
                <w:bCs/>
                <w:color w:val="FFFFFF"/>
                <w:sz w:val="20"/>
                <w:szCs w:val="20"/>
              </w:rPr>
            </w:pPr>
            <w:r w:rsidRPr="00623808">
              <w:rPr>
                <w:rFonts w:ascii="Myriad Pro" w:hAnsi="Myriad Pro"/>
                <w:b/>
                <w:bCs/>
                <w:color w:val="FFFFFF"/>
                <w:sz w:val="20"/>
                <w:szCs w:val="20"/>
              </w:rPr>
              <w:t>6</w:t>
            </w:r>
          </w:p>
        </w:tc>
      </w:tr>
      <w:tr w:rsidR="00612A23" w:rsidRPr="00623808" w14:paraId="0ED41314" w14:textId="77777777" w:rsidTr="00AA2F8E">
        <w:trPr>
          <w:trHeight w:val="300"/>
        </w:trPr>
        <w:tc>
          <w:tcPr>
            <w:tcW w:w="9419" w:type="dxa"/>
            <w:gridSpan w:val="7"/>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14:paraId="76BEBFE1" w14:textId="77777777" w:rsidR="00612A23" w:rsidRPr="00623808" w:rsidRDefault="00612A23" w:rsidP="00612A23">
            <w:pPr>
              <w:jc w:val="center"/>
              <w:rPr>
                <w:rFonts w:ascii="Myriad Pro" w:hAnsi="Myriad Pro"/>
                <w:b/>
                <w:bCs/>
                <w:color w:val="000000"/>
                <w:sz w:val="20"/>
                <w:szCs w:val="20"/>
              </w:rPr>
            </w:pPr>
            <w:r w:rsidRPr="00623808">
              <w:rPr>
                <w:rFonts w:ascii="Myriad Pro" w:hAnsi="Myriad Pro"/>
                <w:b/>
                <w:bCs/>
                <w:color w:val="000000"/>
                <w:sz w:val="20"/>
                <w:szCs w:val="20"/>
              </w:rPr>
              <w:t>Баланс электрической</w:t>
            </w:r>
            <w:r w:rsidR="00DC6E2D" w:rsidRPr="00623808">
              <w:rPr>
                <w:rFonts w:ascii="Myriad Pro" w:hAnsi="Myriad Pro"/>
                <w:b/>
                <w:bCs/>
                <w:color w:val="000000"/>
                <w:sz w:val="20"/>
                <w:szCs w:val="20"/>
              </w:rPr>
              <w:t xml:space="preserve"> </w:t>
            </w:r>
            <w:r w:rsidRPr="00623808">
              <w:rPr>
                <w:rFonts w:ascii="Myriad Pro" w:hAnsi="Myriad Pro"/>
                <w:b/>
                <w:bCs/>
                <w:color w:val="000000"/>
                <w:sz w:val="20"/>
                <w:szCs w:val="20"/>
              </w:rPr>
              <w:t>энергии</w:t>
            </w:r>
          </w:p>
        </w:tc>
      </w:tr>
      <w:tr w:rsidR="00612A23" w:rsidRPr="00623808" w14:paraId="5124044C" w14:textId="77777777" w:rsidTr="00623808">
        <w:trPr>
          <w:gridAfter w:val="1"/>
          <w:wAfter w:w="7" w:type="dxa"/>
          <w:trHeight w:val="300"/>
        </w:trPr>
        <w:tc>
          <w:tcPr>
            <w:tcW w:w="951" w:type="dxa"/>
            <w:tcBorders>
              <w:top w:val="nil"/>
              <w:left w:val="single" w:sz="4" w:space="0" w:color="auto"/>
              <w:bottom w:val="single" w:sz="4" w:space="0" w:color="auto"/>
              <w:right w:val="single" w:sz="4" w:space="0" w:color="auto"/>
            </w:tcBorders>
            <w:shd w:val="clear" w:color="000000" w:fill="FFFFFF"/>
            <w:vAlign w:val="center"/>
            <w:hideMark/>
          </w:tcPr>
          <w:p w14:paraId="78EC8EF3" w14:textId="77777777" w:rsidR="00612A23" w:rsidRPr="00623808" w:rsidRDefault="00612A23" w:rsidP="00612A23">
            <w:pPr>
              <w:rPr>
                <w:rFonts w:ascii="Myriad Pro" w:hAnsi="Myriad Pro"/>
                <w:color w:val="000000"/>
                <w:sz w:val="20"/>
                <w:szCs w:val="20"/>
              </w:rPr>
            </w:pPr>
            <w:r w:rsidRPr="00623808">
              <w:rPr>
                <w:rFonts w:ascii="Myriad Pro" w:hAnsi="Myriad Pro"/>
                <w:color w:val="000000"/>
                <w:sz w:val="20"/>
                <w:szCs w:val="20"/>
              </w:rPr>
              <w:t>1</w:t>
            </w:r>
          </w:p>
        </w:tc>
        <w:tc>
          <w:tcPr>
            <w:tcW w:w="3978" w:type="dxa"/>
            <w:tcBorders>
              <w:top w:val="nil"/>
              <w:left w:val="nil"/>
              <w:bottom w:val="single" w:sz="4" w:space="0" w:color="auto"/>
              <w:right w:val="single" w:sz="4" w:space="0" w:color="auto"/>
            </w:tcBorders>
            <w:shd w:val="clear" w:color="000000" w:fill="FFFFFF"/>
            <w:vAlign w:val="center"/>
            <w:hideMark/>
          </w:tcPr>
          <w:p w14:paraId="2634F252" w14:textId="77777777" w:rsidR="00612A23" w:rsidRPr="00623808" w:rsidRDefault="00612A23" w:rsidP="00612A23">
            <w:pPr>
              <w:rPr>
                <w:rFonts w:ascii="Myriad Pro" w:hAnsi="Myriad Pro"/>
                <w:color w:val="000000"/>
                <w:sz w:val="20"/>
                <w:szCs w:val="20"/>
              </w:rPr>
            </w:pPr>
            <w:r w:rsidRPr="00623808">
              <w:rPr>
                <w:rFonts w:ascii="Myriad Pro" w:hAnsi="Myriad Pro"/>
                <w:color w:val="000000"/>
                <w:sz w:val="20"/>
                <w:szCs w:val="20"/>
              </w:rPr>
              <w:t>Поступление эл.</w:t>
            </w:r>
            <w:r w:rsidR="00877788" w:rsidRPr="00623808">
              <w:rPr>
                <w:rFonts w:ascii="Myriad Pro" w:hAnsi="Myriad Pro"/>
                <w:color w:val="000000"/>
                <w:sz w:val="20"/>
                <w:szCs w:val="20"/>
              </w:rPr>
              <w:t xml:space="preserve"> </w:t>
            </w:r>
            <w:r w:rsidRPr="00623808">
              <w:rPr>
                <w:rFonts w:ascii="Myriad Pro" w:hAnsi="Myriad Pro"/>
                <w:color w:val="000000"/>
                <w:sz w:val="20"/>
                <w:szCs w:val="20"/>
              </w:rPr>
              <w:t>энергии в сеть, ВСЕГО</w:t>
            </w:r>
          </w:p>
        </w:tc>
        <w:tc>
          <w:tcPr>
            <w:tcW w:w="1109" w:type="dxa"/>
            <w:tcBorders>
              <w:top w:val="nil"/>
              <w:left w:val="nil"/>
              <w:bottom w:val="single" w:sz="4" w:space="0" w:color="auto"/>
              <w:right w:val="single" w:sz="4" w:space="0" w:color="auto"/>
            </w:tcBorders>
            <w:shd w:val="clear" w:color="000000" w:fill="FFFFFF"/>
            <w:vAlign w:val="center"/>
            <w:hideMark/>
          </w:tcPr>
          <w:p w14:paraId="5840F8F2" w14:textId="77777777" w:rsidR="00612A23" w:rsidRPr="00623808" w:rsidRDefault="00612A23" w:rsidP="00612A23">
            <w:pPr>
              <w:rPr>
                <w:rFonts w:ascii="Myriad Pro" w:hAnsi="Myriad Pro"/>
                <w:color w:val="000000"/>
                <w:sz w:val="20"/>
                <w:szCs w:val="20"/>
              </w:rPr>
            </w:pPr>
            <w:proofErr w:type="spellStart"/>
            <w:r w:rsidRPr="00623808">
              <w:rPr>
                <w:rFonts w:ascii="Myriad Pro" w:hAnsi="Myriad Pro"/>
                <w:color w:val="000000"/>
                <w:sz w:val="20"/>
                <w:szCs w:val="20"/>
              </w:rPr>
              <w:t>млн.кВт.ч</w:t>
            </w:r>
            <w:proofErr w:type="spellEnd"/>
          </w:p>
        </w:tc>
        <w:tc>
          <w:tcPr>
            <w:tcW w:w="1123" w:type="dxa"/>
            <w:tcBorders>
              <w:top w:val="nil"/>
              <w:left w:val="nil"/>
              <w:bottom w:val="single" w:sz="4" w:space="0" w:color="auto"/>
              <w:right w:val="single" w:sz="4" w:space="0" w:color="auto"/>
            </w:tcBorders>
            <w:shd w:val="clear" w:color="000000" w:fill="FFFFFF"/>
            <w:vAlign w:val="center"/>
            <w:hideMark/>
          </w:tcPr>
          <w:p w14:paraId="4F9B4EDA" w14:textId="77777777" w:rsidR="00612A23" w:rsidRPr="00623808" w:rsidRDefault="00612A23" w:rsidP="00612A23">
            <w:pPr>
              <w:jc w:val="center"/>
              <w:rPr>
                <w:rFonts w:ascii="Myriad Pro" w:hAnsi="Myriad Pro"/>
                <w:color w:val="000000"/>
                <w:sz w:val="20"/>
                <w:szCs w:val="20"/>
              </w:rPr>
            </w:pPr>
            <w:r w:rsidRPr="00623808">
              <w:rPr>
                <w:rFonts w:ascii="Myriad Pro" w:hAnsi="Myriad Pro"/>
                <w:color w:val="000000"/>
                <w:sz w:val="20"/>
                <w:szCs w:val="20"/>
              </w:rPr>
              <w:t>2 799,2</w:t>
            </w:r>
          </w:p>
        </w:tc>
        <w:tc>
          <w:tcPr>
            <w:tcW w:w="1123" w:type="dxa"/>
            <w:tcBorders>
              <w:top w:val="nil"/>
              <w:left w:val="nil"/>
              <w:bottom w:val="single" w:sz="4" w:space="0" w:color="auto"/>
              <w:right w:val="single" w:sz="4" w:space="0" w:color="auto"/>
            </w:tcBorders>
            <w:shd w:val="clear" w:color="000000" w:fill="FFFFFF"/>
            <w:vAlign w:val="center"/>
            <w:hideMark/>
          </w:tcPr>
          <w:p w14:paraId="142CF377" w14:textId="77777777" w:rsidR="00612A23" w:rsidRPr="00623808" w:rsidRDefault="00612A23" w:rsidP="00612A23">
            <w:pPr>
              <w:jc w:val="center"/>
              <w:rPr>
                <w:rFonts w:ascii="Myriad Pro" w:hAnsi="Myriad Pro"/>
                <w:color w:val="000000"/>
                <w:sz w:val="20"/>
                <w:szCs w:val="20"/>
              </w:rPr>
            </w:pPr>
            <w:r w:rsidRPr="00623808">
              <w:rPr>
                <w:rFonts w:ascii="Myriad Pro" w:hAnsi="Myriad Pro"/>
                <w:color w:val="000000"/>
                <w:sz w:val="20"/>
                <w:szCs w:val="20"/>
              </w:rPr>
              <w:t>2 803,2</w:t>
            </w:r>
          </w:p>
        </w:tc>
        <w:tc>
          <w:tcPr>
            <w:tcW w:w="1128" w:type="dxa"/>
            <w:tcBorders>
              <w:top w:val="nil"/>
              <w:left w:val="nil"/>
              <w:bottom w:val="single" w:sz="4" w:space="0" w:color="auto"/>
              <w:right w:val="single" w:sz="4" w:space="0" w:color="auto"/>
            </w:tcBorders>
            <w:shd w:val="clear" w:color="000000" w:fill="FFFFFF"/>
            <w:vAlign w:val="center"/>
            <w:hideMark/>
          </w:tcPr>
          <w:p w14:paraId="1B84CFC9" w14:textId="77777777" w:rsidR="00612A23" w:rsidRPr="00623808" w:rsidRDefault="00612A23" w:rsidP="00612A23">
            <w:pPr>
              <w:jc w:val="center"/>
              <w:rPr>
                <w:rFonts w:ascii="Myriad Pro" w:hAnsi="Myriad Pro"/>
                <w:color w:val="000000"/>
                <w:sz w:val="20"/>
                <w:szCs w:val="20"/>
              </w:rPr>
            </w:pPr>
            <w:r w:rsidRPr="00623808">
              <w:rPr>
                <w:rFonts w:ascii="Myriad Pro" w:hAnsi="Myriad Pro"/>
                <w:color w:val="000000"/>
                <w:sz w:val="20"/>
                <w:szCs w:val="20"/>
              </w:rPr>
              <w:t>5 602,4</w:t>
            </w:r>
          </w:p>
        </w:tc>
      </w:tr>
      <w:tr w:rsidR="00612A23" w:rsidRPr="00623808" w14:paraId="0BBCDA6D" w14:textId="77777777" w:rsidTr="00623808">
        <w:trPr>
          <w:gridAfter w:val="1"/>
          <w:wAfter w:w="7" w:type="dxa"/>
          <w:trHeight w:val="300"/>
        </w:trPr>
        <w:tc>
          <w:tcPr>
            <w:tcW w:w="951" w:type="dxa"/>
            <w:tcBorders>
              <w:top w:val="nil"/>
              <w:left w:val="single" w:sz="4" w:space="0" w:color="auto"/>
              <w:bottom w:val="single" w:sz="4" w:space="0" w:color="auto"/>
              <w:right w:val="single" w:sz="4" w:space="0" w:color="auto"/>
            </w:tcBorders>
            <w:shd w:val="clear" w:color="000000" w:fill="FFFFFF"/>
            <w:vAlign w:val="center"/>
            <w:hideMark/>
          </w:tcPr>
          <w:p w14:paraId="6DC5ACE0" w14:textId="77777777" w:rsidR="00612A23" w:rsidRPr="00623808" w:rsidRDefault="00612A23" w:rsidP="00612A23">
            <w:pPr>
              <w:rPr>
                <w:rFonts w:ascii="Myriad Pro" w:hAnsi="Myriad Pro"/>
                <w:color w:val="000000"/>
                <w:sz w:val="20"/>
                <w:szCs w:val="20"/>
              </w:rPr>
            </w:pPr>
            <w:r w:rsidRPr="00623808">
              <w:rPr>
                <w:rFonts w:ascii="Myriad Pro" w:hAnsi="Myriad Pro"/>
                <w:color w:val="000000"/>
                <w:sz w:val="20"/>
                <w:szCs w:val="20"/>
              </w:rPr>
              <w:t>2</w:t>
            </w:r>
          </w:p>
        </w:tc>
        <w:tc>
          <w:tcPr>
            <w:tcW w:w="3978" w:type="dxa"/>
            <w:tcBorders>
              <w:top w:val="nil"/>
              <w:left w:val="nil"/>
              <w:bottom w:val="single" w:sz="4" w:space="0" w:color="auto"/>
              <w:right w:val="single" w:sz="4" w:space="0" w:color="auto"/>
            </w:tcBorders>
            <w:shd w:val="clear" w:color="000000" w:fill="FFFFFF"/>
            <w:vAlign w:val="center"/>
            <w:hideMark/>
          </w:tcPr>
          <w:p w14:paraId="53860256" w14:textId="77777777" w:rsidR="00612A23" w:rsidRPr="00623808" w:rsidRDefault="00612A23" w:rsidP="00612A23">
            <w:pPr>
              <w:rPr>
                <w:rFonts w:ascii="Myriad Pro" w:hAnsi="Myriad Pro"/>
                <w:color w:val="000000"/>
                <w:sz w:val="20"/>
                <w:szCs w:val="20"/>
              </w:rPr>
            </w:pPr>
            <w:r w:rsidRPr="00623808">
              <w:rPr>
                <w:rFonts w:ascii="Myriad Pro" w:hAnsi="Myriad Pro"/>
                <w:color w:val="000000"/>
                <w:sz w:val="20"/>
                <w:szCs w:val="20"/>
              </w:rPr>
              <w:t>Потери электроэнергии в сети</w:t>
            </w:r>
          </w:p>
        </w:tc>
        <w:tc>
          <w:tcPr>
            <w:tcW w:w="1109" w:type="dxa"/>
            <w:tcBorders>
              <w:top w:val="nil"/>
              <w:left w:val="nil"/>
              <w:bottom w:val="single" w:sz="4" w:space="0" w:color="auto"/>
              <w:right w:val="single" w:sz="4" w:space="0" w:color="auto"/>
            </w:tcBorders>
            <w:shd w:val="clear" w:color="000000" w:fill="FFFFFF"/>
            <w:vAlign w:val="center"/>
            <w:hideMark/>
          </w:tcPr>
          <w:p w14:paraId="57148BE9" w14:textId="77777777" w:rsidR="00612A23" w:rsidRPr="00623808" w:rsidRDefault="00612A23" w:rsidP="00612A23">
            <w:pPr>
              <w:rPr>
                <w:rFonts w:ascii="Myriad Pro" w:hAnsi="Myriad Pro"/>
                <w:color w:val="000000"/>
                <w:sz w:val="20"/>
                <w:szCs w:val="20"/>
              </w:rPr>
            </w:pPr>
            <w:proofErr w:type="spellStart"/>
            <w:r w:rsidRPr="00623808">
              <w:rPr>
                <w:rFonts w:ascii="Myriad Pro" w:hAnsi="Myriad Pro"/>
                <w:color w:val="000000"/>
                <w:sz w:val="20"/>
                <w:szCs w:val="20"/>
              </w:rPr>
              <w:t>млн.кВт.ч</w:t>
            </w:r>
            <w:proofErr w:type="spellEnd"/>
          </w:p>
        </w:tc>
        <w:tc>
          <w:tcPr>
            <w:tcW w:w="1123" w:type="dxa"/>
            <w:tcBorders>
              <w:top w:val="nil"/>
              <w:left w:val="nil"/>
              <w:bottom w:val="single" w:sz="4" w:space="0" w:color="auto"/>
              <w:right w:val="single" w:sz="4" w:space="0" w:color="auto"/>
            </w:tcBorders>
            <w:shd w:val="clear" w:color="000000" w:fill="FFFFFF"/>
            <w:vAlign w:val="center"/>
            <w:hideMark/>
          </w:tcPr>
          <w:p w14:paraId="4A484E59" w14:textId="77777777" w:rsidR="00612A23" w:rsidRPr="00623808" w:rsidRDefault="00612A23" w:rsidP="00612A23">
            <w:pPr>
              <w:jc w:val="center"/>
              <w:rPr>
                <w:rFonts w:ascii="Myriad Pro" w:hAnsi="Myriad Pro"/>
                <w:color w:val="000000"/>
                <w:sz w:val="20"/>
                <w:szCs w:val="20"/>
              </w:rPr>
            </w:pPr>
            <w:r w:rsidRPr="00623808">
              <w:rPr>
                <w:rFonts w:ascii="Myriad Pro" w:hAnsi="Myriad Pro"/>
                <w:color w:val="000000"/>
                <w:sz w:val="20"/>
                <w:szCs w:val="20"/>
              </w:rPr>
              <w:t>306,4</w:t>
            </w:r>
          </w:p>
        </w:tc>
        <w:tc>
          <w:tcPr>
            <w:tcW w:w="1123" w:type="dxa"/>
            <w:tcBorders>
              <w:top w:val="nil"/>
              <w:left w:val="nil"/>
              <w:bottom w:val="single" w:sz="4" w:space="0" w:color="auto"/>
              <w:right w:val="single" w:sz="4" w:space="0" w:color="auto"/>
            </w:tcBorders>
            <w:shd w:val="clear" w:color="000000" w:fill="FFFFFF"/>
            <w:vAlign w:val="center"/>
            <w:hideMark/>
          </w:tcPr>
          <w:p w14:paraId="52F28AF7" w14:textId="77777777" w:rsidR="00612A23" w:rsidRPr="00623808" w:rsidRDefault="00612A23" w:rsidP="00612A23">
            <w:pPr>
              <w:jc w:val="center"/>
              <w:rPr>
                <w:rFonts w:ascii="Myriad Pro" w:hAnsi="Myriad Pro"/>
                <w:color w:val="000000"/>
                <w:sz w:val="20"/>
                <w:szCs w:val="20"/>
              </w:rPr>
            </w:pPr>
            <w:r w:rsidRPr="00623808">
              <w:rPr>
                <w:rFonts w:ascii="Myriad Pro" w:hAnsi="Myriad Pro"/>
                <w:color w:val="000000"/>
                <w:sz w:val="20"/>
                <w:szCs w:val="20"/>
              </w:rPr>
              <w:t>336,9</w:t>
            </w:r>
          </w:p>
        </w:tc>
        <w:tc>
          <w:tcPr>
            <w:tcW w:w="1128" w:type="dxa"/>
            <w:tcBorders>
              <w:top w:val="nil"/>
              <w:left w:val="nil"/>
              <w:bottom w:val="single" w:sz="4" w:space="0" w:color="auto"/>
              <w:right w:val="single" w:sz="4" w:space="0" w:color="auto"/>
            </w:tcBorders>
            <w:shd w:val="clear" w:color="000000" w:fill="FFFFFF"/>
            <w:vAlign w:val="center"/>
            <w:hideMark/>
          </w:tcPr>
          <w:p w14:paraId="3DCA0F61" w14:textId="77777777" w:rsidR="00612A23" w:rsidRPr="00623808" w:rsidRDefault="00612A23" w:rsidP="00612A23">
            <w:pPr>
              <w:jc w:val="center"/>
              <w:rPr>
                <w:rFonts w:ascii="Myriad Pro" w:hAnsi="Myriad Pro"/>
                <w:color w:val="000000"/>
                <w:sz w:val="20"/>
                <w:szCs w:val="20"/>
              </w:rPr>
            </w:pPr>
            <w:r w:rsidRPr="00623808">
              <w:rPr>
                <w:rFonts w:ascii="Myriad Pro" w:hAnsi="Myriad Pro"/>
                <w:color w:val="000000"/>
                <w:sz w:val="20"/>
                <w:szCs w:val="20"/>
              </w:rPr>
              <w:t>643,3</w:t>
            </w:r>
          </w:p>
        </w:tc>
      </w:tr>
      <w:tr w:rsidR="00612A23" w:rsidRPr="00623808" w14:paraId="560B1696" w14:textId="77777777" w:rsidTr="00623808">
        <w:trPr>
          <w:gridAfter w:val="1"/>
          <w:wAfter w:w="7" w:type="dxa"/>
          <w:trHeight w:val="300"/>
        </w:trPr>
        <w:tc>
          <w:tcPr>
            <w:tcW w:w="951" w:type="dxa"/>
            <w:tcBorders>
              <w:top w:val="nil"/>
              <w:left w:val="single" w:sz="4" w:space="0" w:color="auto"/>
              <w:bottom w:val="single" w:sz="4" w:space="0" w:color="auto"/>
              <w:right w:val="single" w:sz="4" w:space="0" w:color="auto"/>
            </w:tcBorders>
            <w:shd w:val="clear" w:color="000000" w:fill="FFFFFF"/>
            <w:vAlign w:val="center"/>
            <w:hideMark/>
          </w:tcPr>
          <w:p w14:paraId="6714476F" w14:textId="77777777" w:rsidR="00612A23" w:rsidRPr="00623808" w:rsidRDefault="00612A23" w:rsidP="00612A23">
            <w:pPr>
              <w:rPr>
                <w:rFonts w:ascii="Myriad Pro" w:hAnsi="Myriad Pro"/>
                <w:color w:val="000000"/>
                <w:sz w:val="20"/>
                <w:szCs w:val="20"/>
              </w:rPr>
            </w:pPr>
            <w:r w:rsidRPr="00623808">
              <w:rPr>
                <w:rFonts w:ascii="Myriad Pro" w:hAnsi="Myriad Pro"/>
                <w:color w:val="000000"/>
                <w:sz w:val="20"/>
                <w:szCs w:val="20"/>
              </w:rPr>
              <w:t>2.1.</w:t>
            </w:r>
          </w:p>
        </w:tc>
        <w:tc>
          <w:tcPr>
            <w:tcW w:w="3978" w:type="dxa"/>
            <w:tcBorders>
              <w:top w:val="nil"/>
              <w:left w:val="nil"/>
              <w:bottom w:val="single" w:sz="4" w:space="0" w:color="auto"/>
              <w:right w:val="single" w:sz="4" w:space="0" w:color="auto"/>
            </w:tcBorders>
            <w:shd w:val="clear" w:color="000000" w:fill="FFFFFF"/>
            <w:vAlign w:val="center"/>
            <w:hideMark/>
          </w:tcPr>
          <w:p w14:paraId="1005643D" w14:textId="77777777" w:rsidR="00612A23" w:rsidRPr="00623808" w:rsidRDefault="00612A23" w:rsidP="00612A23">
            <w:pPr>
              <w:rPr>
                <w:rFonts w:ascii="Myriad Pro" w:hAnsi="Myriad Pro"/>
                <w:color w:val="000000"/>
                <w:sz w:val="20"/>
                <w:szCs w:val="20"/>
              </w:rPr>
            </w:pPr>
            <w:r w:rsidRPr="00623808">
              <w:rPr>
                <w:rFonts w:ascii="Myriad Pro" w:hAnsi="Myriad Pro"/>
                <w:color w:val="000000"/>
                <w:sz w:val="20"/>
                <w:szCs w:val="20"/>
              </w:rPr>
              <w:t>то же в % (п.2/п.1)</w:t>
            </w:r>
          </w:p>
        </w:tc>
        <w:tc>
          <w:tcPr>
            <w:tcW w:w="1109" w:type="dxa"/>
            <w:tcBorders>
              <w:top w:val="nil"/>
              <w:left w:val="nil"/>
              <w:bottom w:val="single" w:sz="4" w:space="0" w:color="auto"/>
              <w:right w:val="single" w:sz="4" w:space="0" w:color="auto"/>
            </w:tcBorders>
            <w:shd w:val="clear" w:color="000000" w:fill="FFFFFF"/>
            <w:vAlign w:val="center"/>
            <w:hideMark/>
          </w:tcPr>
          <w:p w14:paraId="39E335C0" w14:textId="77777777" w:rsidR="00612A23" w:rsidRPr="00623808" w:rsidRDefault="00612A23" w:rsidP="00612A23">
            <w:pPr>
              <w:rPr>
                <w:rFonts w:ascii="Myriad Pro" w:hAnsi="Myriad Pro"/>
                <w:color w:val="000000"/>
                <w:sz w:val="20"/>
                <w:szCs w:val="20"/>
              </w:rPr>
            </w:pPr>
            <w:r w:rsidRPr="00623808">
              <w:rPr>
                <w:rFonts w:ascii="Myriad Pro" w:hAnsi="Myriad Pro"/>
                <w:color w:val="000000"/>
                <w:sz w:val="20"/>
                <w:szCs w:val="20"/>
              </w:rPr>
              <w:t>%</w:t>
            </w:r>
          </w:p>
        </w:tc>
        <w:tc>
          <w:tcPr>
            <w:tcW w:w="1123" w:type="dxa"/>
            <w:tcBorders>
              <w:top w:val="nil"/>
              <w:left w:val="nil"/>
              <w:bottom w:val="single" w:sz="4" w:space="0" w:color="auto"/>
              <w:right w:val="single" w:sz="4" w:space="0" w:color="auto"/>
            </w:tcBorders>
            <w:shd w:val="clear" w:color="000000" w:fill="FFFFFF"/>
            <w:vAlign w:val="center"/>
            <w:hideMark/>
          </w:tcPr>
          <w:p w14:paraId="5C91EC6D" w14:textId="77777777" w:rsidR="00612A23" w:rsidRPr="00623808" w:rsidRDefault="00612A23" w:rsidP="00612A23">
            <w:pPr>
              <w:jc w:val="center"/>
              <w:rPr>
                <w:rFonts w:ascii="Myriad Pro" w:hAnsi="Myriad Pro"/>
                <w:color w:val="000000"/>
                <w:sz w:val="20"/>
                <w:szCs w:val="20"/>
              </w:rPr>
            </w:pPr>
            <w:r w:rsidRPr="00623808">
              <w:rPr>
                <w:rFonts w:ascii="Myriad Pro" w:hAnsi="Myriad Pro"/>
                <w:color w:val="000000"/>
                <w:sz w:val="20"/>
                <w:szCs w:val="20"/>
              </w:rPr>
              <w:t>11,0</w:t>
            </w:r>
          </w:p>
        </w:tc>
        <w:tc>
          <w:tcPr>
            <w:tcW w:w="1123" w:type="dxa"/>
            <w:tcBorders>
              <w:top w:val="nil"/>
              <w:left w:val="nil"/>
              <w:bottom w:val="single" w:sz="4" w:space="0" w:color="auto"/>
              <w:right w:val="single" w:sz="4" w:space="0" w:color="auto"/>
            </w:tcBorders>
            <w:shd w:val="clear" w:color="000000" w:fill="FFFFFF"/>
            <w:vAlign w:val="center"/>
            <w:hideMark/>
          </w:tcPr>
          <w:p w14:paraId="6527FE18" w14:textId="77777777" w:rsidR="00612A23" w:rsidRPr="00623808" w:rsidRDefault="00612A23" w:rsidP="00612A23">
            <w:pPr>
              <w:jc w:val="center"/>
              <w:rPr>
                <w:rFonts w:ascii="Myriad Pro" w:hAnsi="Myriad Pro"/>
                <w:color w:val="000000"/>
                <w:sz w:val="20"/>
                <w:szCs w:val="20"/>
              </w:rPr>
            </w:pPr>
            <w:r w:rsidRPr="00623808">
              <w:rPr>
                <w:rFonts w:ascii="Myriad Pro" w:hAnsi="Myriad Pro"/>
                <w:color w:val="000000"/>
                <w:sz w:val="20"/>
                <w:szCs w:val="20"/>
              </w:rPr>
              <w:t>12,0</w:t>
            </w:r>
          </w:p>
        </w:tc>
        <w:tc>
          <w:tcPr>
            <w:tcW w:w="1128" w:type="dxa"/>
            <w:tcBorders>
              <w:top w:val="nil"/>
              <w:left w:val="nil"/>
              <w:bottom w:val="single" w:sz="4" w:space="0" w:color="auto"/>
              <w:right w:val="single" w:sz="4" w:space="0" w:color="auto"/>
            </w:tcBorders>
            <w:shd w:val="clear" w:color="000000" w:fill="FFFFFF"/>
            <w:vAlign w:val="center"/>
            <w:hideMark/>
          </w:tcPr>
          <w:p w14:paraId="4A4BB928" w14:textId="77777777" w:rsidR="00612A23" w:rsidRPr="00623808" w:rsidRDefault="00612A23" w:rsidP="00612A23">
            <w:pPr>
              <w:jc w:val="center"/>
              <w:rPr>
                <w:rFonts w:ascii="Myriad Pro" w:hAnsi="Myriad Pro"/>
                <w:color w:val="000000"/>
                <w:sz w:val="20"/>
                <w:szCs w:val="20"/>
              </w:rPr>
            </w:pPr>
            <w:r w:rsidRPr="00623808">
              <w:rPr>
                <w:rFonts w:ascii="Myriad Pro" w:hAnsi="Myriad Pro"/>
                <w:color w:val="000000"/>
                <w:sz w:val="20"/>
                <w:szCs w:val="20"/>
              </w:rPr>
              <w:t>11,5</w:t>
            </w:r>
          </w:p>
        </w:tc>
      </w:tr>
      <w:tr w:rsidR="00612A23" w:rsidRPr="00623808" w14:paraId="3D84DAFE" w14:textId="77777777" w:rsidTr="00623808">
        <w:trPr>
          <w:gridAfter w:val="1"/>
          <w:wAfter w:w="7" w:type="dxa"/>
          <w:trHeight w:val="300"/>
        </w:trPr>
        <w:tc>
          <w:tcPr>
            <w:tcW w:w="951" w:type="dxa"/>
            <w:tcBorders>
              <w:top w:val="nil"/>
              <w:left w:val="single" w:sz="4" w:space="0" w:color="auto"/>
              <w:bottom w:val="single" w:sz="4" w:space="0" w:color="auto"/>
              <w:right w:val="single" w:sz="4" w:space="0" w:color="auto"/>
            </w:tcBorders>
            <w:shd w:val="clear" w:color="000000" w:fill="FFFFFF"/>
            <w:vAlign w:val="center"/>
            <w:hideMark/>
          </w:tcPr>
          <w:p w14:paraId="026E5748" w14:textId="77777777" w:rsidR="00612A23" w:rsidRPr="00623808" w:rsidRDefault="00612A23" w:rsidP="00612A23">
            <w:pPr>
              <w:rPr>
                <w:rFonts w:ascii="Myriad Pro" w:hAnsi="Myriad Pro"/>
                <w:color w:val="000000"/>
                <w:sz w:val="20"/>
                <w:szCs w:val="20"/>
              </w:rPr>
            </w:pPr>
            <w:r w:rsidRPr="00623808">
              <w:rPr>
                <w:rFonts w:ascii="Myriad Pro" w:hAnsi="Myriad Pro"/>
                <w:color w:val="000000"/>
                <w:sz w:val="20"/>
                <w:szCs w:val="20"/>
              </w:rPr>
              <w:t>3</w:t>
            </w:r>
          </w:p>
        </w:tc>
        <w:tc>
          <w:tcPr>
            <w:tcW w:w="3978" w:type="dxa"/>
            <w:tcBorders>
              <w:top w:val="nil"/>
              <w:left w:val="nil"/>
              <w:bottom w:val="single" w:sz="4" w:space="0" w:color="auto"/>
              <w:right w:val="single" w:sz="4" w:space="0" w:color="auto"/>
            </w:tcBorders>
            <w:shd w:val="clear" w:color="000000" w:fill="FFFFFF"/>
            <w:vAlign w:val="center"/>
            <w:hideMark/>
          </w:tcPr>
          <w:p w14:paraId="5E171004" w14:textId="77777777" w:rsidR="00612A23" w:rsidRPr="00623808" w:rsidRDefault="00612A23" w:rsidP="00612A23">
            <w:pPr>
              <w:rPr>
                <w:rFonts w:ascii="Myriad Pro" w:hAnsi="Myriad Pro"/>
                <w:color w:val="000000"/>
                <w:sz w:val="20"/>
                <w:szCs w:val="20"/>
              </w:rPr>
            </w:pPr>
            <w:r w:rsidRPr="00623808">
              <w:rPr>
                <w:rFonts w:ascii="Myriad Pro" w:hAnsi="Myriad Pro"/>
                <w:color w:val="000000"/>
                <w:sz w:val="20"/>
                <w:szCs w:val="20"/>
              </w:rPr>
              <w:t>Расход электроэнергии на произв. и хоз</w:t>
            </w:r>
            <w:r w:rsidR="00DC6E2D" w:rsidRPr="00623808">
              <w:rPr>
                <w:rFonts w:ascii="Myriad Pro" w:hAnsi="Myriad Pro"/>
                <w:color w:val="000000"/>
                <w:sz w:val="20"/>
                <w:szCs w:val="20"/>
              </w:rPr>
              <w:t xml:space="preserve">. </w:t>
            </w:r>
            <w:r w:rsidRPr="00623808">
              <w:rPr>
                <w:rFonts w:ascii="Myriad Pro" w:hAnsi="Myriad Pro"/>
                <w:color w:val="000000"/>
                <w:sz w:val="20"/>
                <w:szCs w:val="20"/>
              </w:rPr>
              <w:t>нужды</w:t>
            </w:r>
          </w:p>
        </w:tc>
        <w:tc>
          <w:tcPr>
            <w:tcW w:w="1109" w:type="dxa"/>
            <w:tcBorders>
              <w:top w:val="nil"/>
              <w:left w:val="nil"/>
              <w:bottom w:val="single" w:sz="4" w:space="0" w:color="auto"/>
              <w:right w:val="single" w:sz="4" w:space="0" w:color="auto"/>
            </w:tcBorders>
            <w:shd w:val="clear" w:color="000000" w:fill="FFFFFF"/>
            <w:vAlign w:val="center"/>
            <w:hideMark/>
          </w:tcPr>
          <w:p w14:paraId="35CE3F66" w14:textId="77777777" w:rsidR="00612A23" w:rsidRPr="00623808" w:rsidRDefault="00612A23" w:rsidP="00612A23">
            <w:pPr>
              <w:rPr>
                <w:rFonts w:ascii="Myriad Pro" w:hAnsi="Myriad Pro"/>
                <w:color w:val="000000"/>
                <w:sz w:val="20"/>
                <w:szCs w:val="20"/>
              </w:rPr>
            </w:pPr>
            <w:proofErr w:type="spellStart"/>
            <w:r w:rsidRPr="00623808">
              <w:rPr>
                <w:rFonts w:ascii="Myriad Pro" w:hAnsi="Myriad Pro"/>
                <w:color w:val="000000"/>
                <w:sz w:val="20"/>
                <w:szCs w:val="20"/>
              </w:rPr>
              <w:t>млн.кВт.ч</w:t>
            </w:r>
            <w:proofErr w:type="spellEnd"/>
          </w:p>
        </w:tc>
        <w:tc>
          <w:tcPr>
            <w:tcW w:w="1123" w:type="dxa"/>
            <w:tcBorders>
              <w:top w:val="nil"/>
              <w:left w:val="nil"/>
              <w:bottom w:val="single" w:sz="4" w:space="0" w:color="auto"/>
              <w:right w:val="single" w:sz="4" w:space="0" w:color="auto"/>
            </w:tcBorders>
            <w:shd w:val="clear" w:color="000000" w:fill="FFFFFF"/>
            <w:vAlign w:val="center"/>
            <w:hideMark/>
          </w:tcPr>
          <w:p w14:paraId="446303A5" w14:textId="77777777" w:rsidR="00612A23" w:rsidRPr="00623808" w:rsidRDefault="00612A23" w:rsidP="00775462">
            <w:pPr>
              <w:jc w:val="center"/>
              <w:rPr>
                <w:rFonts w:ascii="Myriad Pro" w:hAnsi="Myriad Pro"/>
                <w:color w:val="000000"/>
                <w:sz w:val="20"/>
                <w:szCs w:val="20"/>
              </w:rPr>
            </w:pPr>
            <w:r w:rsidRPr="00623808">
              <w:rPr>
                <w:rFonts w:ascii="Myriad Pro" w:hAnsi="Myriad Pro"/>
                <w:color w:val="000000"/>
                <w:sz w:val="20"/>
                <w:szCs w:val="20"/>
              </w:rPr>
              <w:t>0</w:t>
            </w:r>
          </w:p>
        </w:tc>
        <w:tc>
          <w:tcPr>
            <w:tcW w:w="1123" w:type="dxa"/>
            <w:tcBorders>
              <w:top w:val="nil"/>
              <w:left w:val="nil"/>
              <w:bottom w:val="single" w:sz="4" w:space="0" w:color="auto"/>
              <w:right w:val="single" w:sz="4" w:space="0" w:color="auto"/>
            </w:tcBorders>
            <w:shd w:val="clear" w:color="000000" w:fill="FFFFFF"/>
            <w:vAlign w:val="center"/>
            <w:hideMark/>
          </w:tcPr>
          <w:p w14:paraId="258FB7BF" w14:textId="77777777" w:rsidR="00612A23" w:rsidRPr="00623808" w:rsidRDefault="00612A23" w:rsidP="00775462">
            <w:pPr>
              <w:jc w:val="center"/>
              <w:rPr>
                <w:rFonts w:ascii="Myriad Pro" w:hAnsi="Myriad Pro"/>
                <w:color w:val="000000"/>
                <w:sz w:val="20"/>
                <w:szCs w:val="20"/>
              </w:rPr>
            </w:pPr>
            <w:r w:rsidRPr="00623808">
              <w:rPr>
                <w:rFonts w:ascii="Myriad Pro" w:hAnsi="Myriad Pro"/>
                <w:color w:val="000000"/>
                <w:sz w:val="20"/>
                <w:szCs w:val="20"/>
              </w:rPr>
              <w:t>0</w:t>
            </w:r>
          </w:p>
        </w:tc>
        <w:tc>
          <w:tcPr>
            <w:tcW w:w="1128" w:type="dxa"/>
            <w:tcBorders>
              <w:top w:val="nil"/>
              <w:left w:val="nil"/>
              <w:bottom w:val="single" w:sz="4" w:space="0" w:color="auto"/>
              <w:right w:val="single" w:sz="4" w:space="0" w:color="auto"/>
            </w:tcBorders>
            <w:shd w:val="clear" w:color="000000" w:fill="FFFFFF"/>
            <w:vAlign w:val="center"/>
            <w:hideMark/>
          </w:tcPr>
          <w:p w14:paraId="1588D5F5" w14:textId="3216A581" w:rsidR="00612A23" w:rsidRPr="00623808" w:rsidRDefault="00612A23" w:rsidP="00775462">
            <w:pPr>
              <w:jc w:val="center"/>
              <w:rPr>
                <w:rFonts w:ascii="Myriad Pro" w:hAnsi="Myriad Pro"/>
                <w:color w:val="000000"/>
                <w:sz w:val="20"/>
                <w:szCs w:val="20"/>
              </w:rPr>
            </w:pPr>
          </w:p>
        </w:tc>
      </w:tr>
      <w:tr w:rsidR="00612A23" w:rsidRPr="00623808" w14:paraId="5F597A5C" w14:textId="77777777" w:rsidTr="00623808">
        <w:trPr>
          <w:gridAfter w:val="1"/>
          <w:wAfter w:w="7" w:type="dxa"/>
          <w:trHeight w:val="300"/>
        </w:trPr>
        <w:tc>
          <w:tcPr>
            <w:tcW w:w="951" w:type="dxa"/>
            <w:tcBorders>
              <w:top w:val="nil"/>
              <w:left w:val="single" w:sz="4" w:space="0" w:color="auto"/>
              <w:bottom w:val="single" w:sz="4" w:space="0" w:color="auto"/>
              <w:right w:val="single" w:sz="4" w:space="0" w:color="auto"/>
            </w:tcBorders>
            <w:shd w:val="clear" w:color="000000" w:fill="FFFFFF"/>
            <w:vAlign w:val="center"/>
            <w:hideMark/>
          </w:tcPr>
          <w:p w14:paraId="2CD20496" w14:textId="77777777" w:rsidR="00612A23" w:rsidRPr="00623808" w:rsidRDefault="00612A23" w:rsidP="00612A23">
            <w:pPr>
              <w:rPr>
                <w:rFonts w:ascii="Myriad Pro" w:hAnsi="Myriad Pro"/>
                <w:color w:val="000000"/>
                <w:sz w:val="20"/>
                <w:szCs w:val="20"/>
              </w:rPr>
            </w:pPr>
            <w:r w:rsidRPr="00623808">
              <w:rPr>
                <w:rFonts w:ascii="Myriad Pro" w:hAnsi="Myriad Pro"/>
                <w:color w:val="000000"/>
                <w:sz w:val="20"/>
                <w:szCs w:val="20"/>
              </w:rPr>
              <w:t>4</w:t>
            </w:r>
          </w:p>
        </w:tc>
        <w:tc>
          <w:tcPr>
            <w:tcW w:w="3978" w:type="dxa"/>
            <w:tcBorders>
              <w:top w:val="nil"/>
              <w:left w:val="nil"/>
              <w:bottom w:val="single" w:sz="4" w:space="0" w:color="auto"/>
              <w:right w:val="single" w:sz="4" w:space="0" w:color="auto"/>
            </w:tcBorders>
            <w:shd w:val="clear" w:color="000000" w:fill="FFFFFF"/>
            <w:vAlign w:val="center"/>
            <w:hideMark/>
          </w:tcPr>
          <w:p w14:paraId="1006BED2" w14:textId="77777777" w:rsidR="00612A23" w:rsidRPr="00623808" w:rsidRDefault="00612A23" w:rsidP="00612A23">
            <w:pPr>
              <w:rPr>
                <w:rFonts w:ascii="Myriad Pro" w:hAnsi="Myriad Pro"/>
                <w:color w:val="000000"/>
                <w:sz w:val="20"/>
                <w:szCs w:val="20"/>
              </w:rPr>
            </w:pPr>
            <w:r w:rsidRPr="00623808">
              <w:rPr>
                <w:rFonts w:ascii="Myriad Pro" w:hAnsi="Myriad Pro"/>
                <w:color w:val="000000"/>
                <w:sz w:val="20"/>
                <w:szCs w:val="20"/>
              </w:rPr>
              <w:t>Полезный отпуск из сети потребителям услуг</w:t>
            </w:r>
          </w:p>
        </w:tc>
        <w:tc>
          <w:tcPr>
            <w:tcW w:w="1109" w:type="dxa"/>
            <w:tcBorders>
              <w:top w:val="nil"/>
              <w:left w:val="nil"/>
              <w:bottom w:val="single" w:sz="4" w:space="0" w:color="auto"/>
              <w:right w:val="single" w:sz="4" w:space="0" w:color="auto"/>
            </w:tcBorders>
            <w:shd w:val="clear" w:color="000000" w:fill="FFFFFF"/>
            <w:vAlign w:val="center"/>
            <w:hideMark/>
          </w:tcPr>
          <w:p w14:paraId="6DD326F9" w14:textId="77777777" w:rsidR="00612A23" w:rsidRPr="00623808" w:rsidRDefault="00612A23" w:rsidP="00612A23">
            <w:pPr>
              <w:rPr>
                <w:rFonts w:ascii="Myriad Pro" w:hAnsi="Myriad Pro"/>
                <w:color w:val="000000"/>
                <w:sz w:val="20"/>
                <w:szCs w:val="20"/>
              </w:rPr>
            </w:pPr>
            <w:proofErr w:type="spellStart"/>
            <w:r w:rsidRPr="00623808">
              <w:rPr>
                <w:rFonts w:ascii="Myriad Pro" w:hAnsi="Myriad Pro"/>
                <w:color w:val="000000"/>
                <w:sz w:val="20"/>
                <w:szCs w:val="20"/>
              </w:rPr>
              <w:t>млн.кВт.ч</w:t>
            </w:r>
            <w:proofErr w:type="spellEnd"/>
          </w:p>
        </w:tc>
        <w:tc>
          <w:tcPr>
            <w:tcW w:w="1123" w:type="dxa"/>
            <w:tcBorders>
              <w:top w:val="nil"/>
              <w:left w:val="nil"/>
              <w:bottom w:val="single" w:sz="4" w:space="0" w:color="auto"/>
              <w:right w:val="single" w:sz="4" w:space="0" w:color="auto"/>
            </w:tcBorders>
            <w:shd w:val="clear" w:color="000000" w:fill="FFFFFF"/>
            <w:vAlign w:val="center"/>
            <w:hideMark/>
          </w:tcPr>
          <w:p w14:paraId="588B107F" w14:textId="77777777" w:rsidR="00612A23" w:rsidRPr="00623808" w:rsidRDefault="00612A23" w:rsidP="00612A23">
            <w:pPr>
              <w:jc w:val="center"/>
              <w:rPr>
                <w:rFonts w:ascii="Myriad Pro" w:hAnsi="Myriad Pro"/>
                <w:color w:val="000000"/>
                <w:sz w:val="20"/>
                <w:szCs w:val="20"/>
              </w:rPr>
            </w:pPr>
            <w:r w:rsidRPr="00623808">
              <w:rPr>
                <w:rFonts w:ascii="Myriad Pro" w:hAnsi="Myriad Pro"/>
                <w:color w:val="000000"/>
                <w:sz w:val="20"/>
                <w:szCs w:val="20"/>
              </w:rPr>
              <w:t>2 492,8</w:t>
            </w:r>
          </w:p>
        </w:tc>
        <w:tc>
          <w:tcPr>
            <w:tcW w:w="1123" w:type="dxa"/>
            <w:tcBorders>
              <w:top w:val="nil"/>
              <w:left w:val="nil"/>
              <w:bottom w:val="single" w:sz="4" w:space="0" w:color="auto"/>
              <w:right w:val="single" w:sz="4" w:space="0" w:color="auto"/>
            </w:tcBorders>
            <w:shd w:val="clear" w:color="000000" w:fill="FFFFFF"/>
            <w:vAlign w:val="center"/>
            <w:hideMark/>
          </w:tcPr>
          <w:p w14:paraId="6A04C3A8" w14:textId="77777777" w:rsidR="00612A23" w:rsidRPr="00623808" w:rsidRDefault="00612A23" w:rsidP="00612A23">
            <w:pPr>
              <w:jc w:val="center"/>
              <w:rPr>
                <w:rFonts w:ascii="Myriad Pro" w:hAnsi="Myriad Pro"/>
                <w:color w:val="000000"/>
                <w:sz w:val="20"/>
                <w:szCs w:val="20"/>
              </w:rPr>
            </w:pPr>
            <w:r w:rsidRPr="00623808">
              <w:rPr>
                <w:rFonts w:ascii="Myriad Pro" w:hAnsi="Myriad Pro"/>
                <w:color w:val="000000"/>
                <w:sz w:val="20"/>
                <w:szCs w:val="20"/>
              </w:rPr>
              <w:t>2 466,3</w:t>
            </w:r>
          </w:p>
        </w:tc>
        <w:tc>
          <w:tcPr>
            <w:tcW w:w="1128" w:type="dxa"/>
            <w:tcBorders>
              <w:top w:val="nil"/>
              <w:left w:val="nil"/>
              <w:bottom w:val="single" w:sz="4" w:space="0" w:color="auto"/>
              <w:right w:val="single" w:sz="4" w:space="0" w:color="auto"/>
            </w:tcBorders>
            <w:shd w:val="clear" w:color="000000" w:fill="FFFFFF"/>
            <w:vAlign w:val="center"/>
            <w:hideMark/>
          </w:tcPr>
          <w:p w14:paraId="53D2F6F8" w14:textId="77777777" w:rsidR="00612A23" w:rsidRPr="00623808" w:rsidRDefault="00612A23" w:rsidP="00612A23">
            <w:pPr>
              <w:jc w:val="center"/>
              <w:rPr>
                <w:rFonts w:ascii="Myriad Pro" w:hAnsi="Myriad Pro"/>
                <w:color w:val="000000"/>
                <w:sz w:val="20"/>
                <w:szCs w:val="20"/>
              </w:rPr>
            </w:pPr>
            <w:r w:rsidRPr="00623808">
              <w:rPr>
                <w:rFonts w:ascii="Myriad Pro" w:hAnsi="Myriad Pro"/>
                <w:color w:val="000000"/>
                <w:sz w:val="20"/>
                <w:szCs w:val="20"/>
              </w:rPr>
              <w:t>4 959,1</w:t>
            </w:r>
          </w:p>
        </w:tc>
      </w:tr>
      <w:tr w:rsidR="00612A23" w:rsidRPr="00623808" w14:paraId="15F42BF2" w14:textId="77777777" w:rsidTr="00623808">
        <w:trPr>
          <w:gridAfter w:val="1"/>
          <w:wAfter w:w="7" w:type="dxa"/>
          <w:trHeight w:val="300"/>
        </w:trPr>
        <w:tc>
          <w:tcPr>
            <w:tcW w:w="951" w:type="dxa"/>
            <w:tcBorders>
              <w:top w:val="nil"/>
              <w:left w:val="single" w:sz="4" w:space="0" w:color="auto"/>
              <w:bottom w:val="single" w:sz="4" w:space="0" w:color="auto"/>
              <w:right w:val="single" w:sz="4" w:space="0" w:color="auto"/>
            </w:tcBorders>
            <w:shd w:val="clear" w:color="000000" w:fill="FFFFFF"/>
            <w:vAlign w:val="center"/>
            <w:hideMark/>
          </w:tcPr>
          <w:p w14:paraId="06B7F557" w14:textId="77777777" w:rsidR="00612A23" w:rsidRPr="00623808" w:rsidRDefault="00612A23" w:rsidP="00612A23">
            <w:pPr>
              <w:rPr>
                <w:rFonts w:ascii="Myriad Pro" w:hAnsi="Myriad Pro"/>
                <w:color w:val="000000"/>
                <w:sz w:val="20"/>
                <w:szCs w:val="20"/>
              </w:rPr>
            </w:pPr>
            <w:r w:rsidRPr="00623808">
              <w:rPr>
                <w:rFonts w:ascii="Myriad Pro" w:hAnsi="Myriad Pro"/>
                <w:color w:val="000000"/>
                <w:sz w:val="20"/>
                <w:szCs w:val="20"/>
              </w:rPr>
              <w:t>4.1.</w:t>
            </w:r>
          </w:p>
        </w:tc>
        <w:tc>
          <w:tcPr>
            <w:tcW w:w="3978" w:type="dxa"/>
            <w:tcBorders>
              <w:top w:val="nil"/>
              <w:left w:val="nil"/>
              <w:bottom w:val="single" w:sz="4" w:space="0" w:color="auto"/>
              <w:right w:val="single" w:sz="4" w:space="0" w:color="auto"/>
            </w:tcBorders>
            <w:shd w:val="clear" w:color="000000" w:fill="FFFFFF"/>
            <w:vAlign w:val="center"/>
            <w:hideMark/>
          </w:tcPr>
          <w:p w14:paraId="5A4BBCE2" w14:textId="77777777" w:rsidR="00612A23" w:rsidRPr="00623808" w:rsidRDefault="00612A23" w:rsidP="00612A23">
            <w:pPr>
              <w:rPr>
                <w:rFonts w:ascii="Myriad Pro" w:hAnsi="Myriad Pro"/>
                <w:color w:val="000000"/>
                <w:sz w:val="20"/>
                <w:szCs w:val="20"/>
              </w:rPr>
            </w:pPr>
            <w:r w:rsidRPr="00623808">
              <w:rPr>
                <w:rFonts w:ascii="Myriad Pro" w:hAnsi="Myriad Pro"/>
                <w:color w:val="000000"/>
                <w:sz w:val="20"/>
                <w:szCs w:val="20"/>
              </w:rPr>
              <w:t xml:space="preserve">потребителям </w:t>
            </w:r>
            <w:proofErr w:type="spellStart"/>
            <w:r w:rsidRPr="00623808">
              <w:rPr>
                <w:rFonts w:ascii="Myriad Pro" w:hAnsi="Myriad Pro"/>
                <w:color w:val="000000"/>
                <w:sz w:val="20"/>
                <w:szCs w:val="20"/>
              </w:rPr>
              <w:t>ээ</w:t>
            </w:r>
            <w:proofErr w:type="spellEnd"/>
            <w:r w:rsidRPr="00623808">
              <w:rPr>
                <w:rFonts w:ascii="Myriad Pro" w:hAnsi="Myriad Pro"/>
                <w:color w:val="000000"/>
                <w:sz w:val="20"/>
                <w:szCs w:val="20"/>
              </w:rPr>
              <w:t xml:space="preserve"> за исключением указанных в п. 4.2</w:t>
            </w:r>
          </w:p>
        </w:tc>
        <w:tc>
          <w:tcPr>
            <w:tcW w:w="1109" w:type="dxa"/>
            <w:tcBorders>
              <w:top w:val="nil"/>
              <w:left w:val="nil"/>
              <w:bottom w:val="single" w:sz="4" w:space="0" w:color="auto"/>
              <w:right w:val="single" w:sz="4" w:space="0" w:color="auto"/>
            </w:tcBorders>
            <w:shd w:val="clear" w:color="000000" w:fill="FFFFFF"/>
            <w:vAlign w:val="center"/>
            <w:hideMark/>
          </w:tcPr>
          <w:p w14:paraId="2699FF5F" w14:textId="77777777" w:rsidR="00612A23" w:rsidRPr="00623808" w:rsidRDefault="00612A23" w:rsidP="00612A23">
            <w:pPr>
              <w:rPr>
                <w:rFonts w:ascii="Myriad Pro" w:hAnsi="Myriad Pro"/>
                <w:color w:val="000000"/>
                <w:sz w:val="20"/>
                <w:szCs w:val="20"/>
              </w:rPr>
            </w:pPr>
            <w:proofErr w:type="spellStart"/>
            <w:r w:rsidRPr="00623808">
              <w:rPr>
                <w:rFonts w:ascii="Myriad Pro" w:hAnsi="Myriad Pro"/>
                <w:color w:val="000000"/>
                <w:sz w:val="20"/>
                <w:szCs w:val="20"/>
              </w:rPr>
              <w:t>млн.кВт.ч</w:t>
            </w:r>
            <w:proofErr w:type="spellEnd"/>
          </w:p>
        </w:tc>
        <w:tc>
          <w:tcPr>
            <w:tcW w:w="1123" w:type="dxa"/>
            <w:tcBorders>
              <w:top w:val="nil"/>
              <w:left w:val="nil"/>
              <w:bottom w:val="single" w:sz="4" w:space="0" w:color="auto"/>
              <w:right w:val="single" w:sz="4" w:space="0" w:color="auto"/>
            </w:tcBorders>
            <w:shd w:val="clear" w:color="000000" w:fill="FFFFFF"/>
            <w:vAlign w:val="center"/>
            <w:hideMark/>
          </w:tcPr>
          <w:p w14:paraId="7CE6AE1C" w14:textId="77777777" w:rsidR="00612A23" w:rsidRPr="00623808" w:rsidRDefault="00612A23" w:rsidP="00612A23">
            <w:pPr>
              <w:jc w:val="center"/>
              <w:rPr>
                <w:rFonts w:ascii="Myriad Pro" w:hAnsi="Myriad Pro"/>
                <w:color w:val="000000"/>
                <w:sz w:val="20"/>
                <w:szCs w:val="20"/>
              </w:rPr>
            </w:pPr>
            <w:r w:rsidRPr="00623808">
              <w:rPr>
                <w:rFonts w:ascii="Myriad Pro" w:hAnsi="Myriad Pro"/>
                <w:color w:val="000000"/>
                <w:sz w:val="20"/>
                <w:szCs w:val="20"/>
              </w:rPr>
              <w:t>1 788,7</w:t>
            </w:r>
          </w:p>
        </w:tc>
        <w:tc>
          <w:tcPr>
            <w:tcW w:w="1123" w:type="dxa"/>
            <w:tcBorders>
              <w:top w:val="nil"/>
              <w:left w:val="nil"/>
              <w:bottom w:val="single" w:sz="4" w:space="0" w:color="auto"/>
              <w:right w:val="single" w:sz="4" w:space="0" w:color="auto"/>
            </w:tcBorders>
            <w:shd w:val="clear" w:color="000000" w:fill="FFFFFF"/>
            <w:vAlign w:val="center"/>
            <w:hideMark/>
          </w:tcPr>
          <w:p w14:paraId="38B256C4" w14:textId="77777777" w:rsidR="00612A23" w:rsidRPr="00623808" w:rsidRDefault="00612A23" w:rsidP="00612A23">
            <w:pPr>
              <w:jc w:val="center"/>
              <w:rPr>
                <w:rFonts w:ascii="Myriad Pro" w:hAnsi="Myriad Pro"/>
                <w:color w:val="000000"/>
                <w:sz w:val="20"/>
                <w:szCs w:val="20"/>
              </w:rPr>
            </w:pPr>
            <w:r w:rsidRPr="00623808">
              <w:rPr>
                <w:rFonts w:ascii="Myriad Pro" w:hAnsi="Myriad Pro"/>
                <w:color w:val="000000"/>
                <w:sz w:val="20"/>
                <w:szCs w:val="20"/>
              </w:rPr>
              <w:t>1 806,9</w:t>
            </w:r>
          </w:p>
        </w:tc>
        <w:tc>
          <w:tcPr>
            <w:tcW w:w="1128" w:type="dxa"/>
            <w:tcBorders>
              <w:top w:val="nil"/>
              <w:left w:val="nil"/>
              <w:bottom w:val="single" w:sz="4" w:space="0" w:color="auto"/>
              <w:right w:val="single" w:sz="4" w:space="0" w:color="auto"/>
            </w:tcBorders>
            <w:shd w:val="clear" w:color="000000" w:fill="FFFFFF"/>
            <w:vAlign w:val="center"/>
            <w:hideMark/>
          </w:tcPr>
          <w:p w14:paraId="2CB77AF1" w14:textId="77777777" w:rsidR="00612A23" w:rsidRPr="00623808" w:rsidRDefault="00612A23" w:rsidP="00612A23">
            <w:pPr>
              <w:jc w:val="center"/>
              <w:rPr>
                <w:rFonts w:ascii="Myriad Pro" w:hAnsi="Myriad Pro"/>
                <w:color w:val="000000"/>
                <w:sz w:val="20"/>
                <w:szCs w:val="20"/>
              </w:rPr>
            </w:pPr>
            <w:r w:rsidRPr="00623808">
              <w:rPr>
                <w:rFonts w:ascii="Myriad Pro" w:hAnsi="Myriad Pro"/>
                <w:color w:val="000000"/>
                <w:sz w:val="20"/>
                <w:szCs w:val="20"/>
              </w:rPr>
              <w:t>3 595,6</w:t>
            </w:r>
          </w:p>
        </w:tc>
      </w:tr>
      <w:tr w:rsidR="00612A23" w:rsidRPr="00623808" w14:paraId="048F97D5" w14:textId="77777777" w:rsidTr="00623808">
        <w:trPr>
          <w:gridAfter w:val="1"/>
          <w:wAfter w:w="7" w:type="dxa"/>
          <w:trHeight w:val="510"/>
        </w:trPr>
        <w:tc>
          <w:tcPr>
            <w:tcW w:w="951" w:type="dxa"/>
            <w:tcBorders>
              <w:top w:val="nil"/>
              <w:left w:val="single" w:sz="4" w:space="0" w:color="auto"/>
              <w:bottom w:val="single" w:sz="4" w:space="0" w:color="auto"/>
              <w:right w:val="single" w:sz="4" w:space="0" w:color="auto"/>
            </w:tcBorders>
            <w:shd w:val="clear" w:color="000000" w:fill="FFFFFF"/>
            <w:vAlign w:val="center"/>
            <w:hideMark/>
          </w:tcPr>
          <w:p w14:paraId="5346A5D3" w14:textId="77777777" w:rsidR="00612A23" w:rsidRPr="00623808" w:rsidRDefault="00612A23" w:rsidP="00612A23">
            <w:pPr>
              <w:rPr>
                <w:rFonts w:ascii="Myriad Pro" w:hAnsi="Myriad Pro"/>
                <w:color w:val="000000"/>
                <w:sz w:val="20"/>
                <w:szCs w:val="20"/>
              </w:rPr>
            </w:pPr>
            <w:r w:rsidRPr="00623808">
              <w:rPr>
                <w:rFonts w:ascii="Myriad Pro" w:hAnsi="Myriad Pro"/>
                <w:color w:val="000000"/>
                <w:sz w:val="20"/>
                <w:szCs w:val="20"/>
              </w:rPr>
              <w:t>4.2.</w:t>
            </w:r>
          </w:p>
        </w:tc>
        <w:tc>
          <w:tcPr>
            <w:tcW w:w="3978" w:type="dxa"/>
            <w:tcBorders>
              <w:top w:val="nil"/>
              <w:left w:val="nil"/>
              <w:bottom w:val="single" w:sz="4" w:space="0" w:color="auto"/>
              <w:right w:val="single" w:sz="4" w:space="0" w:color="auto"/>
            </w:tcBorders>
            <w:shd w:val="clear" w:color="000000" w:fill="FFFFFF"/>
            <w:vAlign w:val="center"/>
            <w:hideMark/>
          </w:tcPr>
          <w:p w14:paraId="5854715C" w14:textId="77777777" w:rsidR="00612A23" w:rsidRPr="00623808" w:rsidRDefault="00612A23" w:rsidP="00612A23">
            <w:pPr>
              <w:rPr>
                <w:rFonts w:ascii="Myriad Pro" w:hAnsi="Myriad Pro"/>
                <w:color w:val="000000"/>
                <w:sz w:val="20"/>
                <w:szCs w:val="20"/>
              </w:rPr>
            </w:pPr>
            <w:r w:rsidRPr="00623808">
              <w:rPr>
                <w:rFonts w:ascii="Myriad Pro" w:hAnsi="Myriad Pro"/>
                <w:color w:val="000000"/>
                <w:sz w:val="20"/>
                <w:szCs w:val="20"/>
              </w:rPr>
              <w:t>населению (для распределения перекрестного субсидирования)</w:t>
            </w:r>
          </w:p>
        </w:tc>
        <w:tc>
          <w:tcPr>
            <w:tcW w:w="1109" w:type="dxa"/>
            <w:tcBorders>
              <w:top w:val="nil"/>
              <w:left w:val="nil"/>
              <w:bottom w:val="single" w:sz="4" w:space="0" w:color="auto"/>
              <w:right w:val="single" w:sz="4" w:space="0" w:color="auto"/>
            </w:tcBorders>
            <w:shd w:val="clear" w:color="000000" w:fill="FFFFFF"/>
            <w:vAlign w:val="center"/>
            <w:hideMark/>
          </w:tcPr>
          <w:p w14:paraId="3A8DAADE" w14:textId="77777777" w:rsidR="00612A23" w:rsidRPr="00623808" w:rsidRDefault="00612A23" w:rsidP="00612A23">
            <w:pPr>
              <w:rPr>
                <w:rFonts w:ascii="Myriad Pro" w:hAnsi="Myriad Pro"/>
                <w:color w:val="000000"/>
                <w:sz w:val="20"/>
                <w:szCs w:val="20"/>
              </w:rPr>
            </w:pPr>
            <w:proofErr w:type="spellStart"/>
            <w:r w:rsidRPr="00623808">
              <w:rPr>
                <w:rFonts w:ascii="Myriad Pro" w:hAnsi="Myriad Pro"/>
                <w:color w:val="000000"/>
                <w:sz w:val="20"/>
                <w:szCs w:val="20"/>
              </w:rPr>
              <w:t>млн.кВт.ч</w:t>
            </w:r>
            <w:proofErr w:type="spellEnd"/>
          </w:p>
        </w:tc>
        <w:tc>
          <w:tcPr>
            <w:tcW w:w="1123" w:type="dxa"/>
            <w:tcBorders>
              <w:top w:val="nil"/>
              <w:left w:val="nil"/>
              <w:bottom w:val="single" w:sz="4" w:space="0" w:color="auto"/>
              <w:right w:val="single" w:sz="4" w:space="0" w:color="auto"/>
            </w:tcBorders>
            <w:shd w:val="clear" w:color="000000" w:fill="FFFFFF"/>
            <w:vAlign w:val="center"/>
            <w:hideMark/>
          </w:tcPr>
          <w:p w14:paraId="67E0D552" w14:textId="77777777" w:rsidR="00612A23" w:rsidRPr="00623808" w:rsidRDefault="00612A23" w:rsidP="00612A23">
            <w:pPr>
              <w:jc w:val="center"/>
              <w:rPr>
                <w:rFonts w:ascii="Myriad Pro" w:hAnsi="Myriad Pro"/>
                <w:color w:val="000000"/>
                <w:sz w:val="20"/>
                <w:szCs w:val="20"/>
              </w:rPr>
            </w:pPr>
            <w:r w:rsidRPr="00623808">
              <w:rPr>
                <w:rFonts w:ascii="Myriad Pro" w:hAnsi="Myriad Pro"/>
                <w:color w:val="000000"/>
                <w:sz w:val="20"/>
                <w:szCs w:val="20"/>
              </w:rPr>
              <w:t>704,1</w:t>
            </w:r>
          </w:p>
        </w:tc>
        <w:tc>
          <w:tcPr>
            <w:tcW w:w="1123" w:type="dxa"/>
            <w:tcBorders>
              <w:top w:val="nil"/>
              <w:left w:val="nil"/>
              <w:bottom w:val="single" w:sz="4" w:space="0" w:color="auto"/>
              <w:right w:val="single" w:sz="4" w:space="0" w:color="auto"/>
            </w:tcBorders>
            <w:shd w:val="clear" w:color="000000" w:fill="FFFFFF"/>
            <w:vAlign w:val="center"/>
            <w:hideMark/>
          </w:tcPr>
          <w:p w14:paraId="3764A05A" w14:textId="77777777" w:rsidR="00612A23" w:rsidRPr="00623808" w:rsidRDefault="00612A23" w:rsidP="00612A23">
            <w:pPr>
              <w:jc w:val="center"/>
              <w:rPr>
                <w:rFonts w:ascii="Myriad Pro" w:hAnsi="Myriad Pro"/>
                <w:color w:val="000000"/>
                <w:sz w:val="20"/>
                <w:szCs w:val="20"/>
              </w:rPr>
            </w:pPr>
            <w:r w:rsidRPr="00623808">
              <w:rPr>
                <w:rFonts w:ascii="Myriad Pro" w:hAnsi="Myriad Pro"/>
                <w:color w:val="000000"/>
                <w:sz w:val="20"/>
                <w:szCs w:val="20"/>
              </w:rPr>
              <w:t>659,4</w:t>
            </w:r>
          </w:p>
        </w:tc>
        <w:tc>
          <w:tcPr>
            <w:tcW w:w="1128" w:type="dxa"/>
            <w:tcBorders>
              <w:top w:val="nil"/>
              <w:left w:val="nil"/>
              <w:bottom w:val="single" w:sz="4" w:space="0" w:color="auto"/>
              <w:right w:val="single" w:sz="4" w:space="0" w:color="auto"/>
            </w:tcBorders>
            <w:shd w:val="clear" w:color="000000" w:fill="FFFFFF"/>
            <w:vAlign w:val="center"/>
            <w:hideMark/>
          </w:tcPr>
          <w:p w14:paraId="2A687650" w14:textId="77777777" w:rsidR="00612A23" w:rsidRPr="00623808" w:rsidRDefault="00612A23" w:rsidP="00612A23">
            <w:pPr>
              <w:jc w:val="center"/>
              <w:rPr>
                <w:rFonts w:ascii="Myriad Pro" w:hAnsi="Myriad Pro"/>
                <w:color w:val="000000"/>
                <w:sz w:val="20"/>
                <w:szCs w:val="20"/>
              </w:rPr>
            </w:pPr>
            <w:r w:rsidRPr="00623808">
              <w:rPr>
                <w:rFonts w:ascii="Myriad Pro" w:hAnsi="Myriad Pro"/>
                <w:color w:val="000000"/>
                <w:sz w:val="20"/>
                <w:szCs w:val="20"/>
              </w:rPr>
              <w:t>1 363,5</w:t>
            </w:r>
          </w:p>
        </w:tc>
      </w:tr>
      <w:tr w:rsidR="00612A23" w:rsidRPr="00623808" w14:paraId="5BD8A3AB" w14:textId="77777777" w:rsidTr="00612A23">
        <w:trPr>
          <w:trHeight w:val="345"/>
        </w:trPr>
        <w:tc>
          <w:tcPr>
            <w:tcW w:w="9419" w:type="dxa"/>
            <w:gridSpan w:val="7"/>
            <w:tcBorders>
              <w:top w:val="single" w:sz="4" w:space="0" w:color="auto"/>
              <w:left w:val="single" w:sz="4" w:space="0" w:color="auto"/>
              <w:bottom w:val="single" w:sz="4" w:space="0" w:color="auto"/>
              <w:right w:val="single" w:sz="4" w:space="0" w:color="auto"/>
            </w:tcBorders>
            <w:shd w:val="clear" w:color="000000" w:fill="FFFFFF"/>
            <w:vAlign w:val="center"/>
            <w:hideMark/>
          </w:tcPr>
          <w:p w14:paraId="13C085C5" w14:textId="77777777" w:rsidR="00612A23" w:rsidRPr="00623808" w:rsidRDefault="00612A23" w:rsidP="00612A23">
            <w:pPr>
              <w:jc w:val="center"/>
              <w:rPr>
                <w:rFonts w:ascii="Myriad Pro" w:hAnsi="Myriad Pro"/>
                <w:b/>
                <w:bCs/>
                <w:color w:val="000000"/>
                <w:sz w:val="20"/>
                <w:szCs w:val="20"/>
              </w:rPr>
            </w:pPr>
            <w:r w:rsidRPr="00623808">
              <w:rPr>
                <w:rFonts w:ascii="Myriad Pro" w:hAnsi="Myriad Pro"/>
                <w:b/>
                <w:bCs/>
                <w:color w:val="000000"/>
                <w:sz w:val="20"/>
                <w:szCs w:val="20"/>
              </w:rPr>
              <w:t>Баланс электрической мощности</w:t>
            </w:r>
          </w:p>
        </w:tc>
      </w:tr>
      <w:tr w:rsidR="00623808" w:rsidRPr="00623808" w14:paraId="46E5D02E" w14:textId="77777777" w:rsidTr="00623808">
        <w:trPr>
          <w:gridAfter w:val="1"/>
          <w:wAfter w:w="7" w:type="dxa"/>
          <w:trHeight w:val="300"/>
        </w:trPr>
        <w:tc>
          <w:tcPr>
            <w:tcW w:w="951" w:type="dxa"/>
            <w:tcBorders>
              <w:top w:val="nil"/>
              <w:left w:val="single" w:sz="4" w:space="0" w:color="auto"/>
              <w:bottom w:val="single" w:sz="4" w:space="0" w:color="auto"/>
              <w:right w:val="single" w:sz="4" w:space="0" w:color="auto"/>
            </w:tcBorders>
            <w:shd w:val="clear" w:color="000000" w:fill="FFFFFF"/>
            <w:vAlign w:val="center"/>
            <w:hideMark/>
          </w:tcPr>
          <w:p w14:paraId="210BAD71" w14:textId="77777777" w:rsidR="00623808" w:rsidRPr="00C06E98" w:rsidRDefault="00623808" w:rsidP="00623808">
            <w:pPr>
              <w:rPr>
                <w:rFonts w:ascii="Myriad Pro" w:hAnsi="Myriad Pro"/>
                <w:color w:val="000000"/>
                <w:sz w:val="20"/>
                <w:szCs w:val="20"/>
              </w:rPr>
            </w:pPr>
            <w:r w:rsidRPr="00C06E98">
              <w:rPr>
                <w:rFonts w:ascii="Myriad Pro" w:hAnsi="Myriad Pro"/>
                <w:color w:val="000000"/>
                <w:sz w:val="20"/>
                <w:szCs w:val="20"/>
              </w:rPr>
              <w:t>1</w:t>
            </w:r>
          </w:p>
        </w:tc>
        <w:tc>
          <w:tcPr>
            <w:tcW w:w="3978" w:type="dxa"/>
            <w:tcBorders>
              <w:top w:val="nil"/>
              <w:left w:val="nil"/>
              <w:bottom w:val="single" w:sz="4" w:space="0" w:color="auto"/>
              <w:right w:val="single" w:sz="4" w:space="0" w:color="auto"/>
            </w:tcBorders>
            <w:shd w:val="clear" w:color="000000" w:fill="FFFFFF"/>
            <w:vAlign w:val="center"/>
            <w:hideMark/>
          </w:tcPr>
          <w:p w14:paraId="5809851E" w14:textId="77777777" w:rsidR="00623808" w:rsidRPr="00C06E98" w:rsidRDefault="00623808" w:rsidP="00623808">
            <w:pPr>
              <w:rPr>
                <w:rFonts w:ascii="Myriad Pro" w:hAnsi="Myriad Pro"/>
                <w:color w:val="000000"/>
                <w:sz w:val="20"/>
                <w:szCs w:val="20"/>
              </w:rPr>
            </w:pPr>
            <w:r w:rsidRPr="00C06E98">
              <w:rPr>
                <w:rFonts w:ascii="Myriad Pro" w:hAnsi="Myriad Pro"/>
                <w:color w:val="000000"/>
                <w:sz w:val="20"/>
                <w:szCs w:val="20"/>
              </w:rPr>
              <w:t>Поступление мощности в сеть, ВСЕГО</w:t>
            </w:r>
          </w:p>
        </w:tc>
        <w:tc>
          <w:tcPr>
            <w:tcW w:w="1109" w:type="dxa"/>
            <w:tcBorders>
              <w:top w:val="nil"/>
              <w:left w:val="nil"/>
              <w:bottom w:val="single" w:sz="4" w:space="0" w:color="auto"/>
              <w:right w:val="single" w:sz="4" w:space="0" w:color="auto"/>
            </w:tcBorders>
            <w:shd w:val="clear" w:color="000000" w:fill="FFFFFF"/>
            <w:vAlign w:val="center"/>
            <w:hideMark/>
          </w:tcPr>
          <w:p w14:paraId="0044AB2A" w14:textId="77777777" w:rsidR="00623808" w:rsidRPr="00C06E98" w:rsidRDefault="00623808" w:rsidP="00623808">
            <w:pPr>
              <w:rPr>
                <w:rFonts w:ascii="Myriad Pro" w:hAnsi="Myriad Pro"/>
                <w:color w:val="000000"/>
                <w:sz w:val="20"/>
                <w:szCs w:val="20"/>
              </w:rPr>
            </w:pPr>
            <w:r w:rsidRPr="00C06E98">
              <w:rPr>
                <w:rFonts w:ascii="Myriad Pro" w:hAnsi="Myriad Pro"/>
                <w:color w:val="000000"/>
                <w:sz w:val="20"/>
                <w:szCs w:val="20"/>
              </w:rPr>
              <w:t>МВт</w:t>
            </w:r>
          </w:p>
        </w:tc>
        <w:tc>
          <w:tcPr>
            <w:tcW w:w="1123" w:type="dxa"/>
            <w:tcBorders>
              <w:top w:val="nil"/>
              <w:left w:val="nil"/>
              <w:bottom w:val="single" w:sz="4" w:space="0" w:color="auto"/>
              <w:right w:val="single" w:sz="4" w:space="0" w:color="auto"/>
            </w:tcBorders>
            <w:shd w:val="clear" w:color="000000" w:fill="FFFFFF"/>
            <w:vAlign w:val="center"/>
            <w:hideMark/>
          </w:tcPr>
          <w:p w14:paraId="656726DF" w14:textId="77777777" w:rsidR="00623808" w:rsidRPr="00C06E98" w:rsidRDefault="00623808" w:rsidP="00623808">
            <w:pPr>
              <w:jc w:val="center"/>
              <w:rPr>
                <w:rFonts w:ascii="Myriad Pro" w:hAnsi="Myriad Pro"/>
                <w:color w:val="000000"/>
                <w:sz w:val="20"/>
                <w:szCs w:val="20"/>
              </w:rPr>
            </w:pPr>
            <w:r w:rsidRPr="00C06E98">
              <w:rPr>
                <w:rFonts w:ascii="Myriad Pro" w:hAnsi="Myriad Pro"/>
                <w:color w:val="000000"/>
                <w:sz w:val="20"/>
                <w:szCs w:val="20"/>
              </w:rPr>
              <w:t>791,5</w:t>
            </w:r>
          </w:p>
        </w:tc>
        <w:tc>
          <w:tcPr>
            <w:tcW w:w="1123" w:type="dxa"/>
            <w:tcBorders>
              <w:top w:val="nil"/>
              <w:left w:val="nil"/>
              <w:bottom w:val="single" w:sz="4" w:space="0" w:color="auto"/>
              <w:right w:val="single" w:sz="4" w:space="0" w:color="auto"/>
            </w:tcBorders>
            <w:shd w:val="clear" w:color="000000" w:fill="FFFFFF"/>
            <w:vAlign w:val="center"/>
            <w:hideMark/>
          </w:tcPr>
          <w:p w14:paraId="414B3731" w14:textId="77777777" w:rsidR="00623808" w:rsidRPr="00C06E98" w:rsidRDefault="00623808" w:rsidP="00623808">
            <w:pPr>
              <w:jc w:val="center"/>
              <w:rPr>
                <w:rFonts w:ascii="Myriad Pro" w:hAnsi="Myriad Pro"/>
                <w:color w:val="000000"/>
                <w:sz w:val="20"/>
                <w:szCs w:val="20"/>
              </w:rPr>
            </w:pPr>
            <w:r w:rsidRPr="00C06E98">
              <w:rPr>
                <w:rFonts w:ascii="Myriad Pro" w:hAnsi="Myriad Pro"/>
                <w:color w:val="000000"/>
                <w:sz w:val="20"/>
                <w:szCs w:val="20"/>
              </w:rPr>
              <w:t>787,1</w:t>
            </w:r>
          </w:p>
        </w:tc>
        <w:tc>
          <w:tcPr>
            <w:tcW w:w="1128" w:type="dxa"/>
            <w:tcBorders>
              <w:top w:val="nil"/>
              <w:left w:val="nil"/>
              <w:bottom w:val="single" w:sz="4" w:space="0" w:color="auto"/>
              <w:right w:val="single" w:sz="4" w:space="0" w:color="auto"/>
            </w:tcBorders>
            <w:shd w:val="clear" w:color="000000" w:fill="FFFFFF"/>
            <w:vAlign w:val="center"/>
            <w:hideMark/>
          </w:tcPr>
          <w:p w14:paraId="7D913687" w14:textId="77777777" w:rsidR="00623808" w:rsidRPr="00C06E98" w:rsidRDefault="00623808" w:rsidP="00623808">
            <w:pPr>
              <w:jc w:val="center"/>
              <w:rPr>
                <w:rFonts w:ascii="Myriad Pro" w:hAnsi="Myriad Pro"/>
                <w:color w:val="000000"/>
                <w:sz w:val="20"/>
                <w:szCs w:val="20"/>
              </w:rPr>
            </w:pPr>
            <w:r w:rsidRPr="00C06E98">
              <w:rPr>
                <w:rFonts w:ascii="Myriad Pro" w:hAnsi="Myriad Pro"/>
                <w:color w:val="000000"/>
                <w:sz w:val="20"/>
                <w:szCs w:val="20"/>
              </w:rPr>
              <w:t>789,3</w:t>
            </w:r>
          </w:p>
        </w:tc>
      </w:tr>
      <w:tr w:rsidR="00623808" w:rsidRPr="00623808" w14:paraId="5857E3ED" w14:textId="77777777" w:rsidTr="00623808">
        <w:trPr>
          <w:gridAfter w:val="1"/>
          <w:wAfter w:w="7" w:type="dxa"/>
          <w:trHeight w:val="300"/>
        </w:trPr>
        <w:tc>
          <w:tcPr>
            <w:tcW w:w="951" w:type="dxa"/>
            <w:tcBorders>
              <w:top w:val="nil"/>
              <w:left w:val="single" w:sz="4" w:space="0" w:color="auto"/>
              <w:bottom w:val="single" w:sz="4" w:space="0" w:color="auto"/>
              <w:right w:val="single" w:sz="4" w:space="0" w:color="auto"/>
            </w:tcBorders>
            <w:shd w:val="clear" w:color="000000" w:fill="FFFFFF"/>
            <w:vAlign w:val="center"/>
            <w:hideMark/>
          </w:tcPr>
          <w:p w14:paraId="7970475B" w14:textId="77777777" w:rsidR="00623808" w:rsidRPr="00C06E98" w:rsidRDefault="00623808" w:rsidP="00623808">
            <w:pPr>
              <w:rPr>
                <w:rFonts w:ascii="Myriad Pro" w:hAnsi="Myriad Pro"/>
                <w:color w:val="000000"/>
                <w:sz w:val="20"/>
                <w:szCs w:val="20"/>
              </w:rPr>
            </w:pPr>
            <w:r w:rsidRPr="00C06E98">
              <w:rPr>
                <w:rFonts w:ascii="Myriad Pro" w:hAnsi="Myriad Pro"/>
                <w:color w:val="000000"/>
                <w:sz w:val="20"/>
                <w:szCs w:val="20"/>
              </w:rPr>
              <w:t>2</w:t>
            </w:r>
          </w:p>
        </w:tc>
        <w:tc>
          <w:tcPr>
            <w:tcW w:w="3978" w:type="dxa"/>
            <w:tcBorders>
              <w:top w:val="nil"/>
              <w:left w:val="nil"/>
              <w:bottom w:val="single" w:sz="4" w:space="0" w:color="auto"/>
              <w:right w:val="single" w:sz="4" w:space="0" w:color="auto"/>
            </w:tcBorders>
            <w:shd w:val="clear" w:color="000000" w:fill="FFFFFF"/>
            <w:vAlign w:val="center"/>
            <w:hideMark/>
          </w:tcPr>
          <w:p w14:paraId="636E554F" w14:textId="77777777" w:rsidR="00623808" w:rsidRPr="00C06E98" w:rsidRDefault="00623808" w:rsidP="00623808">
            <w:pPr>
              <w:rPr>
                <w:rFonts w:ascii="Myriad Pro" w:hAnsi="Myriad Pro"/>
                <w:color w:val="000000"/>
                <w:sz w:val="20"/>
                <w:szCs w:val="20"/>
              </w:rPr>
            </w:pPr>
            <w:r w:rsidRPr="00C06E98">
              <w:rPr>
                <w:rFonts w:ascii="Myriad Pro" w:hAnsi="Myriad Pro"/>
                <w:color w:val="000000"/>
                <w:sz w:val="20"/>
                <w:szCs w:val="20"/>
              </w:rPr>
              <w:t>Потери в сети</w:t>
            </w:r>
          </w:p>
        </w:tc>
        <w:tc>
          <w:tcPr>
            <w:tcW w:w="1109" w:type="dxa"/>
            <w:tcBorders>
              <w:top w:val="nil"/>
              <w:left w:val="nil"/>
              <w:bottom w:val="single" w:sz="4" w:space="0" w:color="auto"/>
              <w:right w:val="single" w:sz="4" w:space="0" w:color="auto"/>
            </w:tcBorders>
            <w:shd w:val="clear" w:color="000000" w:fill="FFFFFF"/>
            <w:vAlign w:val="center"/>
            <w:hideMark/>
          </w:tcPr>
          <w:p w14:paraId="1ACB9D3B" w14:textId="77777777" w:rsidR="00623808" w:rsidRPr="00C06E98" w:rsidRDefault="00623808" w:rsidP="00623808">
            <w:pPr>
              <w:rPr>
                <w:rFonts w:ascii="Myriad Pro" w:hAnsi="Myriad Pro"/>
                <w:color w:val="000000"/>
                <w:sz w:val="20"/>
                <w:szCs w:val="20"/>
              </w:rPr>
            </w:pPr>
            <w:r w:rsidRPr="00C06E98">
              <w:rPr>
                <w:rFonts w:ascii="Myriad Pro" w:hAnsi="Myriad Pro"/>
                <w:color w:val="000000"/>
                <w:sz w:val="20"/>
                <w:szCs w:val="20"/>
              </w:rPr>
              <w:t>МВт</w:t>
            </w:r>
          </w:p>
        </w:tc>
        <w:tc>
          <w:tcPr>
            <w:tcW w:w="1123" w:type="dxa"/>
            <w:tcBorders>
              <w:top w:val="nil"/>
              <w:left w:val="nil"/>
              <w:bottom w:val="single" w:sz="4" w:space="0" w:color="auto"/>
              <w:right w:val="single" w:sz="4" w:space="0" w:color="auto"/>
            </w:tcBorders>
            <w:shd w:val="clear" w:color="000000" w:fill="FFFFFF"/>
            <w:vAlign w:val="center"/>
            <w:hideMark/>
          </w:tcPr>
          <w:p w14:paraId="105B98A2" w14:textId="77777777" w:rsidR="00623808" w:rsidRPr="00C06E98" w:rsidRDefault="00623808" w:rsidP="00623808">
            <w:pPr>
              <w:jc w:val="center"/>
              <w:rPr>
                <w:rFonts w:ascii="Myriad Pro" w:hAnsi="Myriad Pro"/>
                <w:color w:val="000000"/>
                <w:sz w:val="20"/>
                <w:szCs w:val="20"/>
              </w:rPr>
            </w:pPr>
            <w:r w:rsidRPr="00C06E98">
              <w:rPr>
                <w:rFonts w:ascii="Myriad Pro" w:hAnsi="Myriad Pro"/>
                <w:color w:val="000000"/>
                <w:sz w:val="20"/>
                <w:szCs w:val="20"/>
              </w:rPr>
              <w:t>86,7</w:t>
            </w:r>
          </w:p>
        </w:tc>
        <w:tc>
          <w:tcPr>
            <w:tcW w:w="1123" w:type="dxa"/>
            <w:tcBorders>
              <w:top w:val="nil"/>
              <w:left w:val="nil"/>
              <w:bottom w:val="single" w:sz="4" w:space="0" w:color="auto"/>
              <w:right w:val="single" w:sz="4" w:space="0" w:color="auto"/>
            </w:tcBorders>
            <w:shd w:val="clear" w:color="000000" w:fill="FFFFFF"/>
            <w:vAlign w:val="center"/>
            <w:hideMark/>
          </w:tcPr>
          <w:p w14:paraId="24FB3B2C" w14:textId="77777777" w:rsidR="00623808" w:rsidRPr="00C06E98" w:rsidRDefault="00623808" w:rsidP="00623808">
            <w:pPr>
              <w:jc w:val="center"/>
              <w:rPr>
                <w:rFonts w:ascii="Myriad Pro" w:hAnsi="Myriad Pro"/>
                <w:color w:val="000000"/>
                <w:sz w:val="20"/>
                <w:szCs w:val="20"/>
              </w:rPr>
            </w:pPr>
            <w:r w:rsidRPr="00C06E98">
              <w:rPr>
                <w:rFonts w:ascii="Myriad Pro" w:hAnsi="Myriad Pro"/>
                <w:color w:val="000000"/>
                <w:sz w:val="20"/>
                <w:szCs w:val="20"/>
              </w:rPr>
              <w:t>91,8</w:t>
            </w:r>
          </w:p>
        </w:tc>
        <w:tc>
          <w:tcPr>
            <w:tcW w:w="1128" w:type="dxa"/>
            <w:tcBorders>
              <w:top w:val="nil"/>
              <w:left w:val="nil"/>
              <w:bottom w:val="single" w:sz="4" w:space="0" w:color="auto"/>
              <w:right w:val="single" w:sz="4" w:space="0" w:color="auto"/>
            </w:tcBorders>
            <w:shd w:val="clear" w:color="000000" w:fill="FFFFFF"/>
            <w:vAlign w:val="center"/>
            <w:hideMark/>
          </w:tcPr>
          <w:p w14:paraId="5519C2ED" w14:textId="77777777" w:rsidR="00623808" w:rsidRPr="00C06E98" w:rsidRDefault="00623808" w:rsidP="00623808">
            <w:pPr>
              <w:jc w:val="center"/>
              <w:rPr>
                <w:rFonts w:ascii="Myriad Pro" w:hAnsi="Myriad Pro"/>
                <w:color w:val="000000"/>
                <w:sz w:val="20"/>
                <w:szCs w:val="20"/>
              </w:rPr>
            </w:pPr>
            <w:r w:rsidRPr="00C06E98">
              <w:rPr>
                <w:rFonts w:ascii="Myriad Pro" w:hAnsi="Myriad Pro"/>
                <w:color w:val="000000"/>
                <w:sz w:val="20"/>
                <w:szCs w:val="20"/>
              </w:rPr>
              <w:t>89,3</w:t>
            </w:r>
          </w:p>
        </w:tc>
      </w:tr>
      <w:tr w:rsidR="00623808" w:rsidRPr="00623808" w14:paraId="74DA71AD" w14:textId="77777777" w:rsidTr="00623808">
        <w:trPr>
          <w:gridAfter w:val="1"/>
          <w:wAfter w:w="7" w:type="dxa"/>
          <w:trHeight w:val="510"/>
        </w:trPr>
        <w:tc>
          <w:tcPr>
            <w:tcW w:w="951" w:type="dxa"/>
            <w:tcBorders>
              <w:top w:val="nil"/>
              <w:left w:val="single" w:sz="4" w:space="0" w:color="auto"/>
              <w:bottom w:val="single" w:sz="4" w:space="0" w:color="auto"/>
              <w:right w:val="single" w:sz="4" w:space="0" w:color="auto"/>
            </w:tcBorders>
            <w:shd w:val="clear" w:color="000000" w:fill="FFFFFF"/>
            <w:vAlign w:val="center"/>
            <w:hideMark/>
          </w:tcPr>
          <w:p w14:paraId="3ECFCF2B" w14:textId="77777777" w:rsidR="00623808" w:rsidRPr="00C06E98" w:rsidRDefault="00623808" w:rsidP="00623808">
            <w:pPr>
              <w:rPr>
                <w:rFonts w:ascii="Myriad Pro" w:hAnsi="Myriad Pro"/>
                <w:color w:val="000000"/>
                <w:sz w:val="20"/>
                <w:szCs w:val="20"/>
              </w:rPr>
            </w:pPr>
            <w:r w:rsidRPr="00C06E98">
              <w:rPr>
                <w:rFonts w:ascii="Myriad Pro" w:hAnsi="Myriad Pro"/>
                <w:color w:val="000000"/>
                <w:sz w:val="20"/>
                <w:szCs w:val="20"/>
              </w:rPr>
              <w:t>3</w:t>
            </w:r>
          </w:p>
        </w:tc>
        <w:tc>
          <w:tcPr>
            <w:tcW w:w="3978" w:type="dxa"/>
            <w:tcBorders>
              <w:top w:val="nil"/>
              <w:left w:val="nil"/>
              <w:bottom w:val="single" w:sz="4" w:space="0" w:color="auto"/>
              <w:right w:val="single" w:sz="4" w:space="0" w:color="auto"/>
            </w:tcBorders>
            <w:shd w:val="clear" w:color="000000" w:fill="FFFFFF"/>
            <w:vAlign w:val="center"/>
            <w:hideMark/>
          </w:tcPr>
          <w:p w14:paraId="454B76D1" w14:textId="77777777" w:rsidR="00623808" w:rsidRPr="00C06E98" w:rsidRDefault="00623808" w:rsidP="00623808">
            <w:pPr>
              <w:rPr>
                <w:rFonts w:ascii="Myriad Pro" w:hAnsi="Myriad Pro"/>
                <w:color w:val="000000"/>
                <w:sz w:val="20"/>
                <w:szCs w:val="20"/>
              </w:rPr>
            </w:pPr>
            <w:r w:rsidRPr="00C06E98">
              <w:rPr>
                <w:rFonts w:ascii="Myriad Pro" w:hAnsi="Myriad Pro"/>
                <w:color w:val="000000"/>
                <w:sz w:val="20"/>
                <w:szCs w:val="20"/>
              </w:rPr>
              <w:t>Мощность на производственные и хозяйственные нужды</w:t>
            </w:r>
          </w:p>
        </w:tc>
        <w:tc>
          <w:tcPr>
            <w:tcW w:w="1109" w:type="dxa"/>
            <w:tcBorders>
              <w:top w:val="nil"/>
              <w:left w:val="nil"/>
              <w:bottom w:val="single" w:sz="4" w:space="0" w:color="auto"/>
              <w:right w:val="single" w:sz="4" w:space="0" w:color="auto"/>
            </w:tcBorders>
            <w:shd w:val="clear" w:color="000000" w:fill="FFFFFF"/>
            <w:vAlign w:val="center"/>
            <w:hideMark/>
          </w:tcPr>
          <w:p w14:paraId="7B1A13BA" w14:textId="77777777" w:rsidR="00623808" w:rsidRPr="00C06E98" w:rsidRDefault="00623808" w:rsidP="00623808">
            <w:pPr>
              <w:rPr>
                <w:rFonts w:ascii="Myriad Pro" w:hAnsi="Myriad Pro"/>
                <w:color w:val="000000"/>
                <w:sz w:val="20"/>
                <w:szCs w:val="20"/>
              </w:rPr>
            </w:pPr>
            <w:r w:rsidRPr="00C06E98">
              <w:rPr>
                <w:rFonts w:ascii="Myriad Pro" w:hAnsi="Myriad Pro"/>
                <w:color w:val="000000"/>
                <w:sz w:val="20"/>
                <w:szCs w:val="20"/>
              </w:rPr>
              <w:t>МВт</w:t>
            </w:r>
          </w:p>
        </w:tc>
        <w:tc>
          <w:tcPr>
            <w:tcW w:w="1123" w:type="dxa"/>
            <w:tcBorders>
              <w:top w:val="nil"/>
              <w:left w:val="nil"/>
              <w:bottom w:val="single" w:sz="4" w:space="0" w:color="auto"/>
              <w:right w:val="single" w:sz="4" w:space="0" w:color="auto"/>
            </w:tcBorders>
            <w:shd w:val="clear" w:color="000000" w:fill="FFFFFF"/>
            <w:vAlign w:val="center"/>
            <w:hideMark/>
          </w:tcPr>
          <w:p w14:paraId="3273C4AD" w14:textId="77777777" w:rsidR="00623808" w:rsidRPr="00C06E98" w:rsidRDefault="00623808" w:rsidP="00775462">
            <w:pPr>
              <w:jc w:val="center"/>
              <w:rPr>
                <w:rFonts w:ascii="Myriad Pro" w:hAnsi="Myriad Pro"/>
                <w:color w:val="000000"/>
                <w:sz w:val="20"/>
                <w:szCs w:val="20"/>
              </w:rPr>
            </w:pPr>
            <w:r w:rsidRPr="00C06E98">
              <w:rPr>
                <w:rFonts w:ascii="Myriad Pro" w:hAnsi="Myriad Pro"/>
                <w:color w:val="000000"/>
                <w:sz w:val="20"/>
                <w:szCs w:val="20"/>
              </w:rPr>
              <w:t>0</w:t>
            </w:r>
          </w:p>
        </w:tc>
        <w:tc>
          <w:tcPr>
            <w:tcW w:w="1123" w:type="dxa"/>
            <w:tcBorders>
              <w:top w:val="nil"/>
              <w:left w:val="nil"/>
              <w:bottom w:val="single" w:sz="4" w:space="0" w:color="auto"/>
              <w:right w:val="single" w:sz="4" w:space="0" w:color="auto"/>
            </w:tcBorders>
            <w:shd w:val="clear" w:color="000000" w:fill="FFFFFF"/>
            <w:vAlign w:val="center"/>
            <w:hideMark/>
          </w:tcPr>
          <w:p w14:paraId="1E4CEF4D" w14:textId="77777777" w:rsidR="00623808" w:rsidRPr="00C06E98" w:rsidRDefault="00623808" w:rsidP="00775462">
            <w:pPr>
              <w:jc w:val="center"/>
              <w:rPr>
                <w:rFonts w:ascii="Myriad Pro" w:hAnsi="Myriad Pro"/>
                <w:color w:val="000000"/>
                <w:sz w:val="20"/>
                <w:szCs w:val="20"/>
              </w:rPr>
            </w:pPr>
            <w:r w:rsidRPr="00C06E98">
              <w:rPr>
                <w:rFonts w:ascii="Myriad Pro" w:hAnsi="Myriad Pro"/>
                <w:color w:val="000000"/>
                <w:sz w:val="20"/>
                <w:szCs w:val="20"/>
              </w:rPr>
              <w:t>0</w:t>
            </w:r>
          </w:p>
        </w:tc>
        <w:tc>
          <w:tcPr>
            <w:tcW w:w="1128" w:type="dxa"/>
            <w:tcBorders>
              <w:top w:val="nil"/>
              <w:left w:val="nil"/>
              <w:bottom w:val="single" w:sz="4" w:space="0" w:color="auto"/>
              <w:right w:val="single" w:sz="4" w:space="0" w:color="auto"/>
            </w:tcBorders>
            <w:shd w:val="clear" w:color="000000" w:fill="FFFFFF"/>
            <w:vAlign w:val="center"/>
            <w:hideMark/>
          </w:tcPr>
          <w:p w14:paraId="08851745" w14:textId="6A5ECB13" w:rsidR="00623808" w:rsidRPr="00C06E98" w:rsidRDefault="00623808" w:rsidP="00775462">
            <w:pPr>
              <w:jc w:val="center"/>
              <w:rPr>
                <w:rFonts w:ascii="Myriad Pro" w:hAnsi="Myriad Pro"/>
                <w:color w:val="000000"/>
                <w:sz w:val="20"/>
                <w:szCs w:val="20"/>
              </w:rPr>
            </w:pPr>
          </w:p>
        </w:tc>
      </w:tr>
      <w:tr w:rsidR="00623808" w:rsidRPr="00623808" w14:paraId="643CABB8" w14:textId="77777777" w:rsidTr="00623808">
        <w:trPr>
          <w:gridAfter w:val="1"/>
          <w:wAfter w:w="7" w:type="dxa"/>
          <w:trHeight w:val="510"/>
        </w:trPr>
        <w:tc>
          <w:tcPr>
            <w:tcW w:w="951" w:type="dxa"/>
            <w:tcBorders>
              <w:top w:val="nil"/>
              <w:left w:val="single" w:sz="4" w:space="0" w:color="auto"/>
              <w:bottom w:val="single" w:sz="4" w:space="0" w:color="auto"/>
              <w:right w:val="single" w:sz="4" w:space="0" w:color="auto"/>
            </w:tcBorders>
            <w:shd w:val="clear" w:color="000000" w:fill="FFFFFF"/>
            <w:vAlign w:val="center"/>
            <w:hideMark/>
          </w:tcPr>
          <w:p w14:paraId="7B480237" w14:textId="77777777" w:rsidR="00623808" w:rsidRPr="00C06E98" w:rsidRDefault="00623808" w:rsidP="00623808">
            <w:pPr>
              <w:rPr>
                <w:rFonts w:ascii="Myriad Pro" w:hAnsi="Myriad Pro"/>
                <w:color w:val="000000"/>
                <w:sz w:val="20"/>
                <w:szCs w:val="20"/>
              </w:rPr>
            </w:pPr>
            <w:r w:rsidRPr="00C06E98">
              <w:rPr>
                <w:rFonts w:ascii="Myriad Pro" w:hAnsi="Myriad Pro"/>
                <w:color w:val="000000"/>
                <w:sz w:val="20"/>
                <w:szCs w:val="20"/>
              </w:rPr>
              <w:t>4</w:t>
            </w:r>
          </w:p>
        </w:tc>
        <w:tc>
          <w:tcPr>
            <w:tcW w:w="3978" w:type="dxa"/>
            <w:tcBorders>
              <w:top w:val="nil"/>
              <w:left w:val="nil"/>
              <w:bottom w:val="single" w:sz="4" w:space="0" w:color="auto"/>
              <w:right w:val="single" w:sz="4" w:space="0" w:color="auto"/>
            </w:tcBorders>
            <w:shd w:val="clear" w:color="000000" w:fill="FFFFFF"/>
            <w:vAlign w:val="center"/>
            <w:hideMark/>
          </w:tcPr>
          <w:p w14:paraId="1489E84D" w14:textId="77777777" w:rsidR="00623808" w:rsidRPr="00C06E98" w:rsidRDefault="00623808" w:rsidP="00623808">
            <w:pPr>
              <w:rPr>
                <w:rFonts w:ascii="Myriad Pro" w:hAnsi="Myriad Pro"/>
                <w:color w:val="000000"/>
                <w:sz w:val="20"/>
                <w:szCs w:val="20"/>
              </w:rPr>
            </w:pPr>
            <w:r w:rsidRPr="00C06E98">
              <w:rPr>
                <w:rFonts w:ascii="Myriad Pro" w:hAnsi="Myriad Pro"/>
                <w:color w:val="000000"/>
                <w:sz w:val="20"/>
                <w:szCs w:val="20"/>
              </w:rPr>
              <w:t>Полезный отпуск заявленной мощности потребителей услуг</w:t>
            </w:r>
          </w:p>
        </w:tc>
        <w:tc>
          <w:tcPr>
            <w:tcW w:w="1109" w:type="dxa"/>
            <w:tcBorders>
              <w:top w:val="nil"/>
              <w:left w:val="nil"/>
              <w:bottom w:val="single" w:sz="4" w:space="0" w:color="auto"/>
              <w:right w:val="single" w:sz="4" w:space="0" w:color="auto"/>
            </w:tcBorders>
            <w:shd w:val="clear" w:color="000000" w:fill="FFFFFF"/>
            <w:vAlign w:val="center"/>
            <w:hideMark/>
          </w:tcPr>
          <w:p w14:paraId="09A1903E" w14:textId="77777777" w:rsidR="00623808" w:rsidRPr="00C06E98" w:rsidRDefault="00623808" w:rsidP="00623808">
            <w:pPr>
              <w:rPr>
                <w:rFonts w:ascii="Myriad Pro" w:hAnsi="Myriad Pro"/>
                <w:color w:val="000000"/>
                <w:sz w:val="20"/>
                <w:szCs w:val="20"/>
              </w:rPr>
            </w:pPr>
            <w:r w:rsidRPr="00C06E98">
              <w:rPr>
                <w:rFonts w:ascii="Myriad Pro" w:hAnsi="Myriad Pro"/>
                <w:color w:val="000000"/>
                <w:sz w:val="20"/>
                <w:szCs w:val="20"/>
              </w:rPr>
              <w:t>МВт</w:t>
            </w:r>
          </w:p>
        </w:tc>
        <w:tc>
          <w:tcPr>
            <w:tcW w:w="1123" w:type="dxa"/>
            <w:tcBorders>
              <w:top w:val="nil"/>
              <w:left w:val="nil"/>
              <w:bottom w:val="single" w:sz="4" w:space="0" w:color="auto"/>
              <w:right w:val="single" w:sz="4" w:space="0" w:color="auto"/>
            </w:tcBorders>
            <w:shd w:val="clear" w:color="000000" w:fill="FFFFFF"/>
            <w:vAlign w:val="center"/>
            <w:hideMark/>
          </w:tcPr>
          <w:p w14:paraId="16274BD4" w14:textId="77777777" w:rsidR="00623808" w:rsidRPr="00C06E98" w:rsidRDefault="00623808" w:rsidP="00623808">
            <w:pPr>
              <w:jc w:val="center"/>
              <w:rPr>
                <w:rFonts w:ascii="Myriad Pro" w:hAnsi="Myriad Pro"/>
                <w:color w:val="000000"/>
                <w:sz w:val="20"/>
                <w:szCs w:val="20"/>
              </w:rPr>
            </w:pPr>
            <w:r w:rsidRPr="00C06E98">
              <w:rPr>
                <w:rFonts w:ascii="Myriad Pro" w:hAnsi="Myriad Pro"/>
                <w:color w:val="000000"/>
                <w:sz w:val="20"/>
                <w:szCs w:val="20"/>
              </w:rPr>
              <w:t>704,7</w:t>
            </w:r>
          </w:p>
        </w:tc>
        <w:tc>
          <w:tcPr>
            <w:tcW w:w="1123" w:type="dxa"/>
            <w:tcBorders>
              <w:top w:val="nil"/>
              <w:left w:val="nil"/>
              <w:bottom w:val="single" w:sz="4" w:space="0" w:color="auto"/>
              <w:right w:val="single" w:sz="4" w:space="0" w:color="auto"/>
            </w:tcBorders>
            <w:shd w:val="clear" w:color="000000" w:fill="FFFFFF"/>
            <w:vAlign w:val="center"/>
            <w:hideMark/>
          </w:tcPr>
          <w:p w14:paraId="7C94CB6B" w14:textId="77777777" w:rsidR="00623808" w:rsidRPr="00C06E98" w:rsidRDefault="00623808" w:rsidP="00623808">
            <w:pPr>
              <w:jc w:val="center"/>
              <w:rPr>
                <w:rFonts w:ascii="Myriad Pro" w:hAnsi="Myriad Pro"/>
                <w:color w:val="000000"/>
                <w:sz w:val="20"/>
                <w:szCs w:val="20"/>
              </w:rPr>
            </w:pPr>
            <w:r w:rsidRPr="00C06E98">
              <w:rPr>
                <w:rFonts w:ascii="Myriad Pro" w:hAnsi="Myriad Pro"/>
                <w:color w:val="000000"/>
                <w:sz w:val="20"/>
                <w:szCs w:val="20"/>
              </w:rPr>
              <w:t>695,3</w:t>
            </w:r>
          </w:p>
        </w:tc>
        <w:tc>
          <w:tcPr>
            <w:tcW w:w="1128" w:type="dxa"/>
            <w:tcBorders>
              <w:top w:val="nil"/>
              <w:left w:val="nil"/>
              <w:bottom w:val="single" w:sz="4" w:space="0" w:color="auto"/>
              <w:right w:val="single" w:sz="4" w:space="0" w:color="auto"/>
            </w:tcBorders>
            <w:shd w:val="clear" w:color="000000" w:fill="FFFFFF"/>
            <w:vAlign w:val="center"/>
            <w:hideMark/>
          </w:tcPr>
          <w:p w14:paraId="734CCC0B" w14:textId="77777777" w:rsidR="00623808" w:rsidRPr="00C06E98" w:rsidRDefault="00623808" w:rsidP="00623808">
            <w:pPr>
              <w:jc w:val="center"/>
              <w:rPr>
                <w:rFonts w:ascii="Myriad Pro" w:hAnsi="Myriad Pro"/>
                <w:color w:val="000000"/>
                <w:sz w:val="20"/>
                <w:szCs w:val="20"/>
              </w:rPr>
            </w:pPr>
            <w:r w:rsidRPr="00C06E98">
              <w:rPr>
                <w:rFonts w:ascii="Myriad Pro" w:hAnsi="Myriad Pro"/>
                <w:color w:val="000000"/>
                <w:sz w:val="20"/>
                <w:szCs w:val="20"/>
              </w:rPr>
              <w:t>700,0</w:t>
            </w:r>
          </w:p>
        </w:tc>
      </w:tr>
      <w:tr w:rsidR="00623808" w:rsidRPr="00623808" w14:paraId="1C0FF3D1" w14:textId="77777777" w:rsidTr="00623808">
        <w:trPr>
          <w:gridAfter w:val="1"/>
          <w:wAfter w:w="7" w:type="dxa"/>
          <w:trHeight w:val="510"/>
        </w:trPr>
        <w:tc>
          <w:tcPr>
            <w:tcW w:w="951" w:type="dxa"/>
            <w:tcBorders>
              <w:top w:val="nil"/>
              <w:left w:val="single" w:sz="4" w:space="0" w:color="auto"/>
              <w:bottom w:val="single" w:sz="4" w:space="0" w:color="auto"/>
              <w:right w:val="single" w:sz="4" w:space="0" w:color="auto"/>
            </w:tcBorders>
            <w:shd w:val="clear" w:color="000000" w:fill="FFFFFF"/>
            <w:vAlign w:val="center"/>
            <w:hideMark/>
          </w:tcPr>
          <w:p w14:paraId="06949713" w14:textId="77777777" w:rsidR="00623808" w:rsidRPr="00C06E98" w:rsidRDefault="00623808" w:rsidP="00623808">
            <w:pPr>
              <w:rPr>
                <w:rFonts w:ascii="Myriad Pro" w:hAnsi="Myriad Pro"/>
                <w:color w:val="000000"/>
                <w:sz w:val="20"/>
                <w:szCs w:val="20"/>
              </w:rPr>
            </w:pPr>
            <w:r w:rsidRPr="00C06E98">
              <w:rPr>
                <w:rFonts w:ascii="Myriad Pro" w:hAnsi="Myriad Pro"/>
                <w:color w:val="000000"/>
                <w:sz w:val="20"/>
                <w:szCs w:val="20"/>
              </w:rPr>
              <w:t>4.1.</w:t>
            </w:r>
          </w:p>
        </w:tc>
        <w:tc>
          <w:tcPr>
            <w:tcW w:w="3978" w:type="dxa"/>
            <w:tcBorders>
              <w:top w:val="nil"/>
              <w:left w:val="nil"/>
              <w:bottom w:val="single" w:sz="4" w:space="0" w:color="auto"/>
              <w:right w:val="single" w:sz="4" w:space="0" w:color="auto"/>
            </w:tcBorders>
            <w:shd w:val="clear" w:color="000000" w:fill="FFFFFF"/>
            <w:vAlign w:val="center"/>
            <w:hideMark/>
          </w:tcPr>
          <w:p w14:paraId="0D747698" w14:textId="77777777" w:rsidR="00623808" w:rsidRPr="00C06E98" w:rsidRDefault="00623808" w:rsidP="00623808">
            <w:pPr>
              <w:rPr>
                <w:rFonts w:ascii="Myriad Pro" w:hAnsi="Myriad Pro"/>
                <w:color w:val="000000"/>
                <w:sz w:val="20"/>
                <w:szCs w:val="20"/>
              </w:rPr>
            </w:pPr>
            <w:r w:rsidRPr="00C06E98">
              <w:rPr>
                <w:rFonts w:ascii="Myriad Pro" w:hAnsi="Myriad Pro"/>
                <w:color w:val="000000"/>
                <w:sz w:val="20"/>
                <w:szCs w:val="20"/>
              </w:rPr>
              <w:t>Заявленная мощность потребителей за исключением указанных в п. 4.2</w:t>
            </w:r>
          </w:p>
        </w:tc>
        <w:tc>
          <w:tcPr>
            <w:tcW w:w="1109" w:type="dxa"/>
            <w:tcBorders>
              <w:top w:val="nil"/>
              <w:left w:val="nil"/>
              <w:bottom w:val="single" w:sz="4" w:space="0" w:color="auto"/>
              <w:right w:val="single" w:sz="4" w:space="0" w:color="auto"/>
            </w:tcBorders>
            <w:shd w:val="clear" w:color="000000" w:fill="FFFFFF"/>
            <w:vAlign w:val="center"/>
            <w:hideMark/>
          </w:tcPr>
          <w:p w14:paraId="47F64BA8" w14:textId="77777777" w:rsidR="00623808" w:rsidRPr="00C06E98" w:rsidRDefault="00623808" w:rsidP="00623808">
            <w:pPr>
              <w:rPr>
                <w:rFonts w:ascii="Myriad Pro" w:hAnsi="Myriad Pro"/>
                <w:color w:val="000000"/>
                <w:sz w:val="20"/>
                <w:szCs w:val="20"/>
              </w:rPr>
            </w:pPr>
            <w:r w:rsidRPr="00C06E98">
              <w:rPr>
                <w:rFonts w:ascii="Myriad Pro" w:hAnsi="Myriad Pro"/>
                <w:color w:val="000000"/>
                <w:sz w:val="20"/>
                <w:szCs w:val="20"/>
              </w:rPr>
              <w:t>МВт</w:t>
            </w:r>
          </w:p>
        </w:tc>
        <w:tc>
          <w:tcPr>
            <w:tcW w:w="1123" w:type="dxa"/>
            <w:tcBorders>
              <w:top w:val="nil"/>
              <w:left w:val="nil"/>
              <w:bottom w:val="single" w:sz="4" w:space="0" w:color="auto"/>
              <w:right w:val="single" w:sz="4" w:space="0" w:color="auto"/>
            </w:tcBorders>
            <w:shd w:val="clear" w:color="000000" w:fill="FFFFFF"/>
            <w:vAlign w:val="center"/>
            <w:hideMark/>
          </w:tcPr>
          <w:p w14:paraId="4EC14CD7" w14:textId="77777777" w:rsidR="00623808" w:rsidRPr="00C06E98" w:rsidRDefault="00623808" w:rsidP="00623808">
            <w:pPr>
              <w:jc w:val="center"/>
              <w:rPr>
                <w:rFonts w:ascii="Myriad Pro" w:hAnsi="Myriad Pro"/>
                <w:color w:val="000000"/>
                <w:sz w:val="20"/>
                <w:szCs w:val="20"/>
              </w:rPr>
            </w:pPr>
            <w:r w:rsidRPr="00C06E98">
              <w:rPr>
                <w:rFonts w:ascii="Myriad Pro" w:hAnsi="Myriad Pro"/>
                <w:color w:val="000000"/>
                <w:sz w:val="20"/>
                <w:szCs w:val="20"/>
              </w:rPr>
              <w:t>470,0</w:t>
            </w:r>
          </w:p>
        </w:tc>
        <w:tc>
          <w:tcPr>
            <w:tcW w:w="1123" w:type="dxa"/>
            <w:tcBorders>
              <w:top w:val="nil"/>
              <w:left w:val="nil"/>
              <w:bottom w:val="single" w:sz="4" w:space="0" w:color="auto"/>
              <w:right w:val="single" w:sz="4" w:space="0" w:color="auto"/>
            </w:tcBorders>
            <w:shd w:val="clear" w:color="000000" w:fill="FFFFFF"/>
            <w:vAlign w:val="center"/>
            <w:hideMark/>
          </w:tcPr>
          <w:p w14:paraId="68ADA1A7" w14:textId="77777777" w:rsidR="00623808" w:rsidRPr="00C06E98" w:rsidRDefault="00623808" w:rsidP="00623808">
            <w:pPr>
              <w:jc w:val="center"/>
              <w:rPr>
                <w:rFonts w:ascii="Myriad Pro" w:hAnsi="Myriad Pro"/>
                <w:color w:val="000000"/>
                <w:sz w:val="20"/>
                <w:szCs w:val="20"/>
              </w:rPr>
            </w:pPr>
            <w:r w:rsidRPr="00C06E98">
              <w:rPr>
                <w:rFonts w:ascii="Myriad Pro" w:hAnsi="Myriad Pro"/>
                <w:color w:val="000000"/>
                <w:sz w:val="20"/>
                <w:szCs w:val="20"/>
              </w:rPr>
              <w:t>475,5</w:t>
            </w:r>
          </w:p>
        </w:tc>
        <w:tc>
          <w:tcPr>
            <w:tcW w:w="1128" w:type="dxa"/>
            <w:tcBorders>
              <w:top w:val="nil"/>
              <w:left w:val="nil"/>
              <w:bottom w:val="single" w:sz="4" w:space="0" w:color="auto"/>
              <w:right w:val="single" w:sz="4" w:space="0" w:color="auto"/>
            </w:tcBorders>
            <w:shd w:val="clear" w:color="000000" w:fill="FFFFFF"/>
            <w:vAlign w:val="center"/>
            <w:hideMark/>
          </w:tcPr>
          <w:p w14:paraId="681F83CB" w14:textId="77777777" w:rsidR="00623808" w:rsidRPr="00C06E98" w:rsidRDefault="00623808" w:rsidP="00623808">
            <w:pPr>
              <w:jc w:val="center"/>
              <w:rPr>
                <w:rFonts w:ascii="Myriad Pro" w:hAnsi="Myriad Pro"/>
                <w:color w:val="000000"/>
                <w:sz w:val="20"/>
                <w:szCs w:val="20"/>
              </w:rPr>
            </w:pPr>
            <w:r w:rsidRPr="00C06E98">
              <w:rPr>
                <w:rFonts w:ascii="Myriad Pro" w:hAnsi="Myriad Pro"/>
                <w:color w:val="000000"/>
                <w:sz w:val="20"/>
                <w:szCs w:val="20"/>
              </w:rPr>
              <w:t>472,7</w:t>
            </w:r>
          </w:p>
        </w:tc>
      </w:tr>
      <w:tr w:rsidR="00623808" w:rsidRPr="00623808" w14:paraId="424AF5DF" w14:textId="77777777" w:rsidTr="00623808">
        <w:trPr>
          <w:gridAfter w:val="1"/>
          <w:wAfter w:w="7" w:type="dxa"/>
          <w:trHeight w:val="300"/>
        </w:trPr>
        <w:tc>
          <w:tcPr>
            <w:tcW w:w="951" w:type="dxa"/>
            <w:tcBorders>
              <w:top w:val="nil"/>
              <w:left w:val="single" w:sz="4" w:space="0" w:color="auto"/>
              <w:bottom w:val="single" w:sz="4" w:space="0" w:color="auto"/>
              <w:right w:val="single" w:sz="4" w:space="0" w:color="auto"/>
            </w:tcBorders>
            <w:shd w:val="clear" w:color="000000" w:fill="FFFFFF"/>
            <w:vAlign w:val="center"/>
            <w:hideMark/>
          </w:tcPr>
          <w:p w14:paraId="2B095013" w14:textId="77777777" w:rsidR="00623808" w:rsidRPr="00C06E98" w:rsidRDefault="00623808" w:rsidP="00623808">
            <w:pPr>
              <w:rPr>
                <w:rFonts w:ascii="Myriad Pro" w:hAnsi="Myriad Pro"/>
                <w:color w:val="000000"/>
                <w:sz w:val="20"/>
                <w:szCs w:val="20"/>
              </w:rPr>
            </w:pPr>
            <w:r w:rsidRPr="00C06E98">
              <w:rPr>
                <w:rFonts w:ascii="Myriad Pro" w:hAnsi="Myriad Pro"/>
                <w:color w:val="000000"/>
                <w:sz w:val="20"/>
                <w:szCs w:val="20"/>
              </w:rPr>
              <w:t>4.2.</w:t>
            </w:r>
          </w:p>
        </w:tc>
        <w:tc>
          <w:tcPr>
            <w:tcW w:w="3978" w:type="dxa"/>
            <w:tcBorders>
              <w:top w:val="nil"/>
              <w:left w:val="nil"/>
              <w:bottom w:val="single" w:sz="4" w:space="0" w:color="auto"/>
              <w:right w:val="single" w:sz="4" w:space="0" w:color="auto"/>
            </w:tcBorders>
            <w:shd w:val="clear" w:color="000000" w:fill="FFFFFF"/>
            <w:vAlign w:val="center"/>
            <w:hideMark/>
          </w:tcPr>
          <w:p w14:paraId="1F51B6C1" w14:textId="77777777" w:rsidR="00623808" w:rsidRPr="00C06E98" w:rsidRDefault="00623808" w:rsidP="00623808">
            <w:pPr>
              <w:rPr>
                <w:rFonts w:ascii="Myriad Pro" w:hAnsi="Myriad Pro"/>
                <w:color w:val="000000"/>
                <w:sz w:val="20"/>
                <w:szCs w:val="20"/>
              </w:rPr>
            </w:pPr>
            <w:r w:rsidRPr="00C06E98">
              <w:rPr>
                <w:rFonts w:ascii="Myriad Pro" w:hAnsi="Myriad Pro"/>
                <w:color w:val="000000"/>
                <w:sz w:val="20"/>
                <w:szCs w:val="20"/>
              </w:rPr>
              <w:t>Заявленная мощность населения</w:t>
            </w:r>
          </w:p>
        </w:tc>
        <w:tc>
          <w:tcPr>
            <w:tcW w:w="1109" w:type="dxa"/>
            <w:tcBorders>
              <w:top w:val="nil"/>
              <w:left w:val="nil"/>
              <w:bottom w:val="single" w:sz="4" w:space="0" w:color="auto"/>
              <w:right w:val="single" w:sz="4" w:space="0" w:color="auto"/>
            </w:tcBorders>
            <w:shd w:val="clear" w:color="000000" w:fill="FFFFFF"/>
            <w:vAlign w:val="center"/>
            <w:hideMark/>
          </w:tcPr>
          <w:p w14:paraId="1CDCD964" w14:textId="77777777" w:rsidR="00623808" w:rsidRPr="00C06E98" w:rsidRDefault="00623808" w:rsidP="00623808">
            <w:pPr>
              <w:rPr>
                <w:rFonts w:ascii="Myriad Pro" w:hAnsi="Myriad Pro"/>
                <w:color w:val="000000"/>
                <w:sz w:val="20"/>
                <w:szCs w:val="20"/>
              </w:rPr>
            </w:pPr>
            <w:r w:rsidRPr="00C06E98">
              <w:rPr>
                <w:rFonts w:ascii="Myriad Pro" w:hAnsi="Myriad Pro"/>
                <w:color w:val="000000"/>
                <w:sz w:val="20"/>
                <w:szCs w:val="20"/>
              </w:rPr>
              <w:t>МВт</w:t>
            </w:r>
          </w:p>
        </w:tc>
        <w:tc>
          <w:tcPr>
            <w:tcW w:w="1123" w:type="dxa"/>
            <w:tcBorders>
              <w:top w:val="nil"/>
              <w:left w:val="nil"/>
              <w:bottom w:val="single" w:sz="4" w:space="0" w:color="auto"/>
              <w:right w:val="single" w:sz="4" w:space="0" w:color="auto"/>
            </w:tcBorders>
            <w:shd w:val="clear" w:color="000000" w:fill="FFFFFF"/>
            <w:vAlign w:val="center"/>
            <w:hideMark/>
          </w:tcPr>
          <w:p w14:paraId="5F8C8B8C" w14:textId="77777777" w:rsidR="00623808" w:rsidRPr="00C06E98" w:rsidRDefault="00623808" w:rsidP="00623808">
            <w:pPr>
              <w:jc w:val="center"/>
              <w:rPr>
                <w:rFonts w:ascii="Myriad Pro" w:hAnsi="Myriad Pro"/>
                <w:color w:val="000000"/>
                <w:sz w:val="20"/>
                <w:szCs w:val="20"/>
              </w:rPr>
            </w:pPr>
            <w:r w:rsidRPr="00C06E98">
              <w:rPr>
                <w:rFonts w:ascii="Myriad Pro" w:hAnsi="Myriad Pro"/>
                <w:color w:val="000000"/>
                <w:sz w:val="20"/>
                <w:szCs w:val="20"/>
              </w:rPr>
              <w:t>234,7</w:t>
            </w:r>
          </w:p>
        </w:tc>
        <w:tc>
          <w:tcPr>
            <w:tcW w:w="1123" w:type="dxa"/>
            <w:tcBorders>
              <w:top w:val="nil"/>
              <w:left w:val="nil"/>
              <w:bottom w:val="single" w:sz="4" w:space="0" w:color="auto"/>
              <w:right w:val="single" w:sz="4" w:space="0" w:color="auto"/>
            </w:tcBorders>
            <w:shd w:val="clear" w:color="000000" w:fill="FFFFFF"/>
            <w:vAlign w:val="center"/>
            <w:hideMark/>
          </w:tcPr>
          <w:p w14:paraId="2DD258DF" w14:textId="77777777" w:rsidR="00623808" w:rsidRPr="00C06E98" w:rsidRDefault="00623808" w:rsidP="00623808">
            <w:pPr>
              <w:jc w:val="center"/>
              <w:rPr>
                <w:rFonts w:ascii="Myriad Pro" w:hAnsi="Myriad Pro"/>
                <w:color w:val="000000"/>
                <w:sz w:val="20"/>
                <w:szCs w:val="20"/>
              </w:rPr>
            </w:pPr>
            <w:r w:rsidRPr="00C06E98">
              <w:rPr>
                <w:rFonts w:ascii="Myriad Pro" w:hAnsi="Myriad Pro"/>
                <w:color w:val="000000"/>
                <w:sz w:val="20"/>
                <w:szCs w:val="20"/>
              </w:rPr>
              <w:t>219,8</w:t>
            </w:r>
          </w:p>
        </w:tc>
        <w:tc>
          <w:tcPr>
            <w:tcW w:w="1128" w:type="dxa"/>
            <w:tcBorders>
              <w:top w:val="nil"/>
              <w:left w:val="nil"/>
              <w:bottom w:val="single" w:sz="4" w:space="0" w:color="auto"/>
              <w:right w:val="single" w:sz="4" w:space="0" w:color="auto"/>
            </w:tcBorders>
            <w:shd w:val="clear" w:color="000000" w:fill="FFFFFF"/>
            <w:vAlign w:val="center"/>
            <w:hideMark/>
          </w:tcPr>
          <w:p w14:paraId="79A822C6" w14:textId="77777777" w:rsidR="00623808" w:rsidRPr="00C06E98" w:rsidRDefault="00623808" w:rsidP="00623808">
            <w:pPr>
              <w:jc w:val="center"/>
              <w:rPr>
                <w:rFonts w:ascii="Myriad Pro" w:hAnsi="Myriad Pro"/>
                <w:color w:val="000000"/>
                <w:sz w:val="20"/>
                <w:szCs w:val="20"/>
              </w:rPr>
            </w:pPr>
            <w:r w:rsidRPr="00C06E98">
              <w:rPr>
                <w:rFonts w:ascii="Myriad Pro" w:hAnsi="Myriad Pro"/>
                <w:color w:val="000000"/>
                <w:sz w:val="20"/>
                <w:szCs w:val="20"/>
              </w:rPr>
              <w:t>227,3</w:t>
            </w:r>
          </w:p>
        </w:tc>
      </w:tr>
    </w:tbl>
    <w:p w14:paraId="50C7543C" w14:textId="77777777" w:rsidR="00AF11D9" w:rsidRPr="005C29EE" w:rsidRDefault="00231B9C" w:rsidP="00F32220">
      <w:pPr>
        <w:pStyle w:val="a5"/>
        <w:numPr>
          <w:ilvl w:val="0"/>
          <w:numId w:val="8"/>
        </w:numPr>
        <w:spacing w:before="200" w:after="0" w:line="360" w:lineRule="auto"/>
        <w:ind w:left="1134" w:hanging="567"/>
        <w:contextualSpacing w:val="0"/>
        <w:jc w:val="both"/>
        <w:rPr>
          <w:rFonts w:ascii="Myriad Pro" w:hAnsi="Myriad Pro"/>
          <w:color w:val="0D0D0D" w:themeColor="text1" w:themeTint="F2"/>
          <w:sz w:val="26"/>
          <w:szCs w:val="26"/>
        </w:rPr>
      </w:pPr>
      <w:r w:rsidRPr="005C29EE">
        <w:rPr>
          <w:rFonts w:ascii="Myriad Pro" w:hAnsi="Myriad Pro"/>
          <w:color w:val="0D0D0D" w:themeColor="text1" w:themeTint="F2"/>
          <w:sz w:val="26"/>
          <w:szCs w:val="26"/>
        </w:rPr>
        <w:t xml:space="preserve">НВВ сетевых организаций без учета оплаты потерь, учтенная при утверждении (расчете) единых (котловых) тарифов на услуги по передаче электрической энергии по электрическим сетям на территории Томской области </w:t>
      </w:r>
      <w:r w:rsidR="00B538B8" w:rsidRPr="005C29EE">
        <w:rPr>
          <w:rFonts w:ascii="Myriad Pro" w:hAnsi="Myriad Pro"/>
          <w:color w:val="0D0D0D" w:themeColor="text1" w:themeTint="F2"/>
          <w:sz w:val="26"/>
          <w:szCs w:val="26"/>
        </w:rPr>
        <w:t xml:space="preserve">НВВ (без учета оплаты потерь) </w:t>
      </w:r>
      <w:r w:rsidR="005C29EE" w:rsidRPr="005C29EE">
        <w:rPr>
          <w:rFonts w:ascii="Myriad Pro" w:hAnsi="Myriad Pro"/>
          <w:color w:val="0D0D0D" w:themeColor="text1" w:themeTint="F2"/>
          <w:sz w:val="26"/>
          <w:szCs w:val="26"/>
        </w:rPr>
        <w:t xml:space="preserve">утверждена ДТР Томской области </w:t>
      </w:r>
      <w:r w:rsidR="005C29EE">
        <w:rPr>
          <w:rFonts w:ascii="Myriad Pro" w:hAnsi="Myriad Pro"/>
          <w:color w:val="0D0D0D" w:themeColor="text1" w:themeTint="F2"/>
          <w:sz w:val="26"/>
          <w:szCs w:val="26"/>
        </w:rPr>
        <w:t>в размере</w:t>
      </w:r>
      <w:r w:rsidR="00B538B8" w:rsidRPr="005C29EE">
        <w:rPr>
          <w:rFonts w:ascii="Myriad Pro" w:hAnsi="Myriad Pro"/>
          <w:color w:val="0D0D0D" w:themeColor="text1" w:themeTint="F2"/>
          <w:sz w:val="26"/>
          <w:szCs w:val="26"/>
        </w:rPr>
        <w:t xml:space="preserve"> 6</w:t>
      </w:r>
      <w:r w:rsidR="00243E52" w:rsidRPr="005C29EE">
        <w:rPr>
          <w:rFonts w:ascii="Myriad Pro" w:hAnsi="Myriad Pro"/>
          <w:color w:val="0D0D0D" w:themeColor="text1" w:themeTint="F2"/>
          <w:sz w:val="26"/>
          <w:szCs w:val="26"/>
        </w:rPr>
        <w:t> </w:t>
      </w:r>
      <w:r w:rsidR="00B538B8" w:rsidRPr="005C29EE">
        <w:rPr>
          <w:rFonts w:ascii="Myriad Pro" w:hAnsi="Myriad Pro"/>
          <w:color w:val="0D0D0D" w:themeColor="text1" w:themeTint="F2"/>
          <w:sz w:val="26"/>
          <w:szCs w:val="26"/>
        </w:rPr>
        <w:t>095</w:t>
      </w:r>
      <w:r w:rsidR="00243E52" w:rsidRPr="005C29EE">
        <w:rPr>
          <w:rFonts w:ascii="Myriad Pro" w:hAnsi="Myriad Pro"/>
          <w:color w:val="0D0D0D" w:themeColor="text1" w:themeTint="F2"/>
          <w:sz w:val="26"/>
          <w:szCs w:val="26"/>
        </w:rPr>
        <w:t> </w:t>
      </w:r>
      <w:r w:rsidR="00B538B8" w:rsidRPr="005C29EE">
        <w:rPr>
          <w:rFonts w:ascii="Myriad Pro" w:hAnsi="Myriad Pro"/>
          <w:color w:val="0D0D0D" w:themeColor="text1" w:themeTint="F2"/>
          <w:sz w:val="26"/>
          <w:szCs w:val="26"/>
        </w:rPr>
        <w:t>148,27 тыс. руб.</w:t>
      </w:r>
      <w:r w:rsidR="005C29EE">
        <w:rPr>
          <w:rFonts w:ascii="Myriad Pro" w:hAnsi="Myriad Pro"/>
          <w:color w:val="0D0D0D" w:themeColor="text1" w:themeTint="F2"/>
          <w:sz w:val="26"/>
          <w:szCs w:val="26"/>
        </w:rPr>
        <w:t xml:space="preserve"> суммарно по </w:t>
      </w:r>
      <w:r w:rsidR="006E6A52">
        <w:rPr>
          <w:rFonts w:ascii="Myriad Pro" w:hAnsi="Myriad Pro"/>
          <w:color w:val="0D0D0D" w:themeColor="text1" w:themeTint="F2"/>
          <w:sz w:val="26"/>
          <w:szCs w:val="26"/>
        </w:rPr>
        <w:t>13 </w:t>
      </w:r>
      <w:r w:rsidR="005C29EE">
        <w:rPr>
          <w:rFonts w:ascii="Myriad Pro" w:hAnsi="Myriad Pro"/>
          <w:color w:val="0D0D0D" w:themeColor="text1" w:themeTint="F2"/>
          <w:sz w:val="26"/>
          <w:szCs w:val="26"/>
        </w:rPr>
        <w:t xml:space="preserve">ТСО. </w:t>
      </w:r>
      <w:r w:rsidR="008264E5" w:rsidRPr="008264E5">
        <w:t xml:space="preserve"> </w:t>
      </w:r>
      <w:r w:rsidR="008264E5" w:rsidRPr="005C29EE">
        <w:rPr>
          <w:rFonts w:ascii="Myriad Pro" w:hAnsi="Myriad Pro"/>
          <w:color w:val="0D0D0D" w:themeColor="text1" w:themeTint="F2"/>
          <w:sz w:val="26"/>
          <w:szCs w:val="26"/>
        </w:rPr>
        <w:t>В состав необходимой выручки, учтенной при формировании котловых тарифов на услуги по передаче электрической энергии, включены средства на инвестиции (прибыль на капитальные вложения) в размере 336,493 млн.</w:t>
      </w:r>
      <w:r w:rsidR="00B66AD0">
        <w:rPr>
          <w:rFonts w:ascii="Myriad Pro" w:hAnsi="Myriad Pro"/>
          <w:color w:val="0D0D0D" w:themeColor="text1" w:themeTint="F2"/>
          <w:sz w:val="26"/>
          <w:szCs w:val="26"/>
        </w:rPr>
        <w:t xml:space="preserve"> </w:t>
      </w:r>
      <w:r w:rsidR="008264E5" w:rsidRPr="005C29EE">
        <w:rPr>
          <w:rFonts w:ascii="Myriad Pro" w:hAnsi="Myriad Pro"/>
          <w:color w:val="0D0D0D" w:themeColor="text1" w:themeTint="F2"/>
          <w:sz w:val="26"/>
          <w:szCs w:val="26"/>
        </w:rPr>
        <w:t>руб. на основании утвержденных в установленном порядке инвестиционных программ ТСО.</w:t>
      </w:r>
    </w:p>
    <w:tbl>
      <w:tblPr>
        <w:tblW w:w="9293" w:type="dxa"/>
        <w:tblLook w:val="04A0" w:firstRow="1" w:lastRow="0" w:firstColumn="1" w:lastColumn="0" w:noHBand="0" w:noVBand="1"/>
      </w:tblPr>
      <w:tblGrid>
        <w:gridCol w:w="570"/>
        <w:gridCol w:w="4670"/>
        <w:gridCol w:w="2080"/>
        <w:gridCol w:w="1973"/>
      </w:tblGrid>
      <w:tr w:rsidR="007C679D" w:rsidRPr="007C679D" w14:paraId="1E01E5DD" w14:textId="77777777" w:rsidTr="009C1891">
        <w:trPr>
          <w:trHeight w:val="20"/>
          <w:tblHeader/>
        </w:trPr>
        <w:tc>
          <w:tcPr>
            <w:tcW w:w="57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9F7750A" w14:textId="77777777" w:rsidR="007C679D" w:rsidRPr="007C679D" w:rsidRDefault="007C679D" w:rsidP="007C679D">
            <w:pPr>
              <w:jc w:val="center"/>
              <w:rPr>
                <w:rFonts w:ascii="Myriad Pro" w:hAnsi="Myriad Pro"/>
                <w:b/>
                <w:bCs/>
                <w:color w:val="FFFFFF" w:themeColor="background1"/>
                <w:sz w:val="20"/>
                <w:szCs w:val="20"/>
              </w:rPr>
            </w:pPr>
            <w:r w:rsidRPr="007C679D">
              <w:rPr>
                <w:rFonts w:ascii="Myriad Pro" w:hAnsi="Myriad Pro"/>
                <w:b/>
                <w:bCs/>
                <w:color w:val="FFFFFF" w:themeColor="background1"/>
                <w:sz w:val="20"/>
                <w:szCs w:val="20"/>
              </w:rPr>
              <w:t xml:space="preserve">№ </w:t>
            </w:r>
            <w:proofErr w:type="spellStart"/>
            <w:r w:rsidRPr="007C679D">
              <w:rPr>
                <w:rFonts w:ascii="Myriad Pro" w:hAnsi="Myriad Pro"/>
                <w:b/>
                <w:bCs/>
                <w:color w:val="FFFFFF" w:themeColor="background1"/>
                <w:sz w:val="20"/>
                <w:szCs w:val="20"/>
              </w:rPr>
              <w:t>п.п</w:t>
            </w:r>
            <w:proofErr w:type="spellEnd"/>
            <w:r w:rsidRPr="007C679D">
              <w:rPr>
                <w:rFonts w:ascii="Myriad Pro" w:hAnsi="Myriad Pro"/>
                <w:b/>
                <w:bCs/>
                <w:color w:val="FFFFFF" w:themeColor="background1"/>
                <w:sz w:val="20"/>
                <w:szCs w:val="20"/>
              </w:rPr>
              <w:t>.</w:t>
            </w:r>
          </w:p>
        </w:tc>
        <w:tc>
          <w:tcPr>
            <w:tcW w:w="467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551C20B" w14:textId="77777777" w:rsidR="007C679D" w:rsidRPr="007C679D" w:rsidRDefault="007C679D" w:rsidP="007C679D">
            <w:pPr>
              <w:jc w:val="center"/>
              <w:rPr>
                <w:rFonts w:ascii="Myriad Pro" w:hAnsi="Myriad Pro"/>
                <w:b/>
                <w:bCs/>
                <w:color w:val="FFFFFF" w:themeColor="background1"/>
                <w:sz w:val="20"/>
                <w:szCs w:val="20"/>
              </w:rPr>
            </w:pPr>
            <w:r w:rsidRPr="007C679D">
              <w:rPr>
                <w:rFonts w:ascii="Myriad Pro" w:hAnsi="Myriad Pro"/>
                <w:b/>
                <w:bCs/>
                <w:color w:val="FFFFFF" w:themeColor="background1"/>
                <w:sz w:val="20"/>
                <w:szCs w:val="20"/>
              </w:rPr>
              <w:t>Наименование ТСО</w:t>
            </w:r>
          </w:p>
        </w:tc>
        <w:tc>
          <w:tcPr>
            <w:tcW w:w="20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C8E0FCA" w14:textId="77777777" w:rsidR="007C679D" w:rsidRPr="007C679D" w:rsidRDefault="007C679D" w:rsidP="007C679D">
            <w:pPr>
              <w:jc w:val="center"/>
              <w:rPr>
                <w:rFonts w:ascii="Myriad Pro" w:hAnsi="Myriad Pro"/>
                <w:b/>
                <w:bCs/>
                <w:color w:val="FFFFFF" w:themeColor="background1"/>
                <w:sz w:val="20"/>
                <w:szCs w:val="20"/>
              </w:rPr>
            </w:pPr>
            <w:r w:rsidRPr="007C679D">
              <w:rPr>
                <w:rFonts w:ascii="Myriad Pro" w:hAnsi="Myriad Pro"/>
                <w:b/>
                <w:bCs/>
                <w:color w:val="FFFFFF" w:themeColor="background1"/>
                <w:sz w:val="20"/>
                <w:szCs w:val="20"/>
              </w:rPr>
              <w:t>НВВ ТСО (без учета оплаты потерь)</w:t>
            </w:r>
          </w:p>
        </w:tc>
        <w:tc>
          <w:tcPr>
            <w:tcW w:w="197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1009285" w14:textId="77777777" w:rsidR="007C679D" w:rsidRPr="007C679D" w:rsidRDefault="007C679D" w:rsidP="007C679D">
            <w:pPr>
              <w:jc w:val="center"/>
              <w:rPr>
                <w:rFonts w:ascii="Myriad Pro" w:hAnsi="Myriad Pro"/>
                <w:b/>
                <w:bCs/>
                <w:color w:val="FFFFFF" w:themeColor="background1"/>
                <w:sz w:val="20"/>
                <w:szCs w:val="20"/>
              </w:rPr>
            </w:pPr>
            <w:r w:rsidRPr="007C679D">
              <w:rPr>
                <w:rFonts w:ascii="Myriad Pro" w:hAnsi="Myriad Pro"/>
                <w:b/>
                <w:bCs/>
                <w:color w:val="FFFFFF" w:themeColor="background1"/>
                <w:sz w:val="20"/>
                <w:szCs w:val="20"/>
              </w:rPr>
              <w:t>Величина потерь эл. энергии при ее передач</w:t>
            </w:r>
            <w:r w:rsidR="00520283">
              <w:rPr>
                <w:rFonts w:ascii="Myriad Pro" w:hAnsi="Myriad Pro"/>
                <w:b/>
                <w:bCs/>
                <w:color w:val="FFFFFF" w:themeColor="background1"/>
                <w:sz w:val="20"/>
                <w:szCs w:val="20"/>
              </w:rPr>
              <w:t>е</w:t>
            </w:r>
            <w:r w:rsidRPr="007C679D">
              <w:rPr>
                <w:rFonts w:ascii="Myriad Pro" w:hAnsi="Myriad Pro"/>
                <w:b/>
                <w:bCs/>
                <w:color w:val="FFFFFF" w:themeColor="background1"/>
                <w:sz w:val="20"/>
                <w:szCs w:val="20"/>
              </w:rPr>
              <w:t xml:space="preserve"> по электрическим сетям</w:t>
            </w:r>
          </w:p>
        </w:tc>
      </w:tr>
      <w:tr w:rsidR="007C679D" w:rsidRPr="007C679D" w14:paraId="5B9FA06E" w14:textId="77777777" w:rsidTr="009C1891">
        <w:trPr>
          <w:trHeight w:val="20"/>
          <w:tblHeader/>
        </w:trPr>
        <w:tc>
          <w:tcPr>
            <w:tcW w:w="57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9DC1831" w14:textId="77777777" w:rsidR="007C679D" w:rsidRPr="007C679D" w:rsidRDefault="007C679D" w:rsidP="007C679D">
            <w:pPr>
              <w:jc w:val="center"/>
              <w:rPr>
                <w:rFonts w:ascii="Myriad Pro" w:hAnsi="Myriad Pro"/>
                <w:b/>
                <w:bCs/>
                <w:color w:val="FFFFFF" w:themeColor="background1"/>
                <w:sz w:val="20"/>
                <w:szCs w:val="20"/>
              </w:rPr>
            </w:pPr>
          </w:p>
        </w:tc>
        <w:tc>
          <w:tcPr>
            <w:tcW w:w="467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B98DF87" w14:textId="77777777" w:rsidR="007C679D" w:rsidRPr="007C679D" w:rsidRDefault="007C679D" w:rsidP="007C679D">
            <w:pPr>
              <w:jc w:val="center"/>
              <w:rPr>
                <w:rFonts w:ascii="Myriad Pro" w:hAnsi="Myriad Pro"/>
                <w:b/>
                <w:bCs/>
                <w:color w:val="FFFFFF" w:themeColor="background1"/>
                <w:sz w:val="20"/>
                <w:szCs w:val="20"/>
              </w:rPr>
            </w:pPr>
          </w:p>
        </w:tc>
        <w:tc>
          <w:tcPr>
            <w:tcW w:w="20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2C3FBB5" w14:textId="77777777" w:rsidR="007C679D" w:rsidRPr="007C679D" w:rsidRDefault="007C679D" w:rsidP="007C679D">
            <w:pPr>
              <w:jc w:val="center"/>
              <w:rPr>
                <w:rFonts w:ascii="Myriad Pro" w:hAnsi="Myriad Pro"/>
                <w:b/>
                <w:bCs/>
                <w:color w:val="FFFFFF" w:themeColor="background1"/>
                <w:sz w:val="20"/>
                <w:szCs w:val="20"/>
              </w:rPr>
            </w:pPr>
            <w:proofErr w:type="spellStart"/>
            <w:r w:rsidRPr="007C679D">
              <w:rPr>
                <w:rFonts w:ascii="Myriad Pro" w:hAnsi="Myriad Pro"/>
                <w:b/>
                <w:bCs/>
                <w:color w:val="FFFFFF" w:themeColor="background1"/>
                <w:sz w:val="20"/>
                <w:szCs w:val="20"/>
                <w:lang w:val="en-US" w:eastAsia="en-US" w:bidi="en-US"/>
              </w:rPr>
              <w:t>тыс</w:t>
            </w:r>
            <w:proofErr w:type="spellEnd"/>
            <w:r w:rsidRPr="007C679D">
              <w:rPr>
                <w:rFonts w:ascii="Myriad Pro" w:hAnsi="Myriad Pro"/>
                <w:b/>
                <w:bCs/>
                <w:color w:val="FFFFFF" w:themeColor="background1"/>
                <w:sz w:val="20"/>
                <w:szCs w:val="20"/>
                <w:lang w:val="en-US" w:eastAsia="en-US" w:bidi="en-US"/>
              </w:rPr>
              <w:t xml:space="preserve">. </w:t>
            </w:r>
            <w:r w:rsidR="007E56F5">
              <w:rPr>
                <w:rFonts w:ascii="Myriad Pro" w:hAnsi="Myriad Pro"/>
                <w:b/>
                <w:bCs/>
                <w:color w:val="FFFFFF" w:themeColor="background1"/>
                <w:sz w:val="20"/>
                <w:szCs w:val="20"/>
                <w:lang w:eastAsia="en-US" w:bidi="en-US"/>
              </w:rPr>
              <w:t>р</w:t>
            </w:r>
            <w:proofErr w:type="spellStart"/>
            <w:r w:rsidRPr="007C679D">
              <w:rPr>
                <w:rFonts w:ascii="Myriad Pro" w:hAnsi="Myriad Pro"/>
                <w:b/>
                <w:bCs/>
                <w:color w:val="FFFFFF" w:themeColor="background1"/>
                <w:sz w:val="20"/>
                <w:szCs w:val="20"/>
                <w:lang w:val="en-US" w:eastAsia="en-US" w:bidi="en-US"/>
              </w:rPr>
              <w:t>уб</w:t>
            </w:r>
            <w:proofErr w:type="spellEnd"/>
            <w:r w:rsidRPr="007C679D">
              <w:rPr>
                <w:rFonts w:ascii="Myriad Pro" w:hAnsi="Myriad Pro"/>
                <w:b/>
                <w:bCs/>
                <w:color w:val="FFFFFF" w:themeColor="background1"/>
                <w:sz w:val="20"/>
                <w:szCs w:val="20"/>
                <w:lang w:val="en-US" w:eastAsia="en-US" w:bidi="en-US"/>
              </w:rPr>
              <w:t>.</w:t>
            </w:r>
          </w:p>
        </w:tc>
        <w:tc>
          <w:tcPr>
            <w:tcW w:w="197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39C3B66" w14:textId="77777777" w:rsidR="007C679D" w:rsidRPr="007C679D" w:rsidRDefault="007E56F5" w:rsidP="007C679D">
            <w:pPr>
              <w:jc w:val="center"/>
              <w:rPr>
                <w:rFonts w:ascii="Myriad Pro" w:hAnsi="Myriad Pro"/>
                <w:b/>
                <w:bCs/>
                <w:color w:val="FFFFFF" w:themeColor="background1"/>
                <w:sz w:val="20"/>
                <w:szCs w:val="20"/>
              </w:rPr>
            </w:pPr>
            <w:r>
              <w:rPr>
                <w:rFonts w:ascii="Myriad Pro" w:hAnsi="Myriad Pro"/>
                <w:b/>
                <w:bCs/>
                <w:color w:val="FFFFFF" w:themeColor="background1"/>
                <w:sz w:val="20"/>
                <w:szCs w:val="20"/>
              </w:rPr>
              <w:t>м</w:t>
            </w:r>
            <w:proofErr w:type="spellStart"/>
            <w:r w:rsidR="007C679D" w:rsidRPr="007C679D">
              <w:rPr>
                <w:rFonts w:ascii="Myriad Pro" w:hAnsi="Myriad Pro"/>
                <w:b/>
                <w:bCs/>
                <w:color w:val="FFFFFF" w:themeColor="background1"/>
                <w:sz w:val="20"/>
                <w:szCs w:val="20"/>
                <w:lang w:val="en-US"/>
              </w:rPr>
              <w:t>лн</w:t>
            </w:r>
            <w:proofErr w:type="spellEnd"/>
            <w:r w:rsidR="007C679D" w:rsidRPr="007C679D">
              <w:rPr>
                <w:rFonts w:ascii="Myriad Pro" w:hAnsi="Myriad Pro"/>
                <w:b/>
                <w:bCs/>
                <w:color w:val="FFFFFF" w:themeColor="background1"/>
                <w:sz w:val="20"/>
                <w:szCs w:val="20"/>
                <w:lang w:val="en-US"/>
              </w:rPr>
              <w:t xml:space="preserve">. </w:t>
            </w:r>
            <w:proofErr w:type="spellStart"/>
            <w:r w:rsidR="007C679D" w:rsidRPr="007C679D">
              <w:rPr>
                <w:rFonts w:ascii="Myriad Pro" w:hAnsi="Myriad Pro"/>
                <w:b/>
                <w:bCs/>
                <w:color w:val="FFFFFF" w:themeColor="background1"/>
                <w:sz w:val="20"/>
                <w:szCs w:val="20"/>
                <w:lang w:val="en-US"/>
              </w:rPr>
              <w:t>кВтч</w:t>
            </w:r>
            <w:proofErr w:type="spellEnd"/>
            <w:r w:rsidR="007C679D" w:rsidRPr="007C679D">
              <w:rPr>
                <w:rFonts w:ascii="Myriad Pro" w:hAnsi="Myriad Pro"/>
                <w:b/>
                <w:bCs/>
                <w:color w:val="FFFFFF" w:themeColor="background1"/>
                <w:sz w:val="20"/>
                <w:szCs w:val="20"/>
                <w:lang w:val="en-US"/>
              </w:rPr>
              <w:t>.</w:t>
            </w:r>
          </w:p>
        </w:tc>
      </w:tr>
      <w:tr w:rsidR="007C679D" w:rsidRPr="007C679D" w14:paraId="0B64A59A" w14:textId="77777777" w:rsidTr="009C1891">
        <w:trPr>
          <w:trHeight w:val="20"/>
          <w:tblHeader/>
        </w:trPr>
        <w:tc>
          <w:tcPr>
            <w:tcW w:w="5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5DA76C7" w14:textId="77777777" w:rsidR="007C679D" w:rsidRPr="007C679D" w:rsidRDefault="007C679D" w:rsidP="007C679D">
            <w:pPr>
              <w:jc w:val="center"/>
              <w:rPr>
                <w:rFonts w:ascii="Myriad Pro" w:hAnsi="Myriad Pro"/>
                <w:b/>
                <w:bCs/>
                <w:color w:val="FFFFFF" w:themeColor="background1"/>
                <w:sz w:val="20"/>
                <w:szCs w:val="20"/>
              </w:rPr>
            </w:pPr>
            <w:r w:rsidRPr="007C679D">
              <w:rPr>
                <w:rFonts w:ascii="Myriad Pro" w:hAnsi="Myriad Pro"/>
                <w:b/>
                <w:bCs/>
                <w:color w:val="FFFFFF" w:themeColor="background1"/>
                <w:sz w:val="20"/>
                <w:szCs w:val="20"/>
              </w:rPr>
              <w:t>1</w:t>
            </w:r>
          </w:p>
        </w:tc>
        <w:tc>
          <w:tcPr>
            <w:tcW w:w="46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90B6976" w14:textId="77777777" w:rsidR="007C679D" w:rsidRPr="007C679D" w:rsidRDefault="007C679D" w:rsidP="007C679D">
            <w:pPr>
              <w:jc w:val="center"/>
              <w:rPr>
                <w:rFonts w:ascii="Myriad Pro" w:hAnsi="Myriad Pro"/>
                <w:b/>
                <w:bCs/>
                <w:color w:val="FFFFFF" w:themeColor="background1"/>
                <w:sz w:val="20"/>
                <w:szCs w:val="20"/>
              </w:rPr>
            </w:pPr>
            <w:r w:rsidRPr="007C679D">
              <w:rPr>
                <w:rFonts w:ascii="Myriad Pro" w:hAnsi="Myriad Pro"/>
                <w:b/>
                <w:bCs/>
                <w:color w:val="FFFFFF" w:themeColor="background1"/>
                <w:sz w:val="20"/>
                <w:szCs w:val="20"/>
              </w:rPr>
              <w:t>2</w:t>
            </w:r>
          </w:p>
        </w:tc>
        <w:tc>
          <w:tcPr>
            <w:tcW w:w="20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5D9C469" w14:textId="77777777" w:rsidR="007C679D" w:rsidRPr="007C679D" w:rsidRDefault="007C679D" w:rsidP="007C679D">
            <w:pPr>
              <w:jc w:val="center"/>
              <w:rPr>
                <w:rFonts w:ascii="Myriad Pro" w:hAnsi="Myriad Pro"/>
                <w:b/>
                <w:bCs/>
                <w:color w:val="FFFFFF" w:themeColor="background1"/>
                <w:sz w:val="20"/>
                <w:szCs w:val="20"/>
                <w:lang w:eastAsia="en-US" w:bidi="en-US"/>
              </w:rPr>
            </w:pPr>
            <w:r w:rsidRPr="007C679D">
              <w:rPr>
                <w:rFonts w:ascii="Myriad Pro" w:hAnsi="Myriad Pro"/>
                <w:b/>
                <w:bCs/>
                <w:color w:val="FFFFFF" w:themeColor="background1"/>
                <w:sz w:val="20"/>
                <w:szCs w:val="20"/>
                <w:lang w:eastAsia="en-US" w:bidi="en-US"/>
              </w:rPr>
              <w:t>3</w:t>
            </w:r>
          </w:p>
        </w:tc>
        <w:tc>
          <w:tcPr>
            <w:tcW w:w="197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E50C364" w14:textId="77777777" w:rsidR="007C679D" w:rsidRPr="007C679D" w:rsidRDefault="007C679D" w:rsidP="007C679D">
            <w:pPr>
              <w:jc w:val="center"/>
              <w:rPr>
                <w:rFonts w:ascii="Myriad Pro" w:hAnsi="Myriad Pro"/>
                <w:b/>
                <w:bCs/>
                <w:color w:val="FFFFFF" w:themeColor="background1"/>
                <w:sz w:val="20"/>
                <w:szCs w:val="20"/>
              </w:rPr>
            </w:pPr>
            <w:r w:rsidRPr="007C679D">
              <w:rPr>
                <w:rFonts w:ascii="Myriad Pro" w:hAnsi="Myriad Pro"/>
                <w:b/>
                <w:bCs/>
                <w:color w:val="FFFFFF" w:themeColor="background1"/>
                <w:sz w:val="20"/>
                <w:szCs w:val="20"/>
              </w:rPr>
              <w:t>4</w:t>
            </w:r>
          </w:p>
        </w:tc>
      </w:tr>
      <w:tr w:rsidR="007C679D" w:rsidRPr="007C679D" w14:paraId="669D7443" w14:textId="77777777" w:rsidTr="009C1891">
        <w:trPr>
          <w:trHeight w:val="20"/>
        </w:trPr>
        <w:tc>
          <w:tcPr>
            <w:tcW w:w="570" w:type="dxa"/>
            <w:tcBorders>
              <w:top w:val="single" w:sz="4" w:space="0" w:color="FFFFFF" w:themeColor="background1"/>
              <w:left w:val="single" w:sz="4" w:space="0" w:color="auto"/>
              <w:bottom w:val="single" w:sz="4" w:space="0" w:color="auto"/>
              <w:right w:val="single" w:sz="4" w:space="0" w:color="auto"/>
            </w:tcBorders>
            <w:shd w:val="clear" w:color="000000" w:fill="FFFFFF"/>
            <w:vAlign w:val="center"/>
            <w:hideMark/>
          </w:tcPr>
          <w:p w14:paraId="2F31C95B" w14:textId="77777777" w:rsidR="007C679D" w:rsidRPr="007C679D" w:rsidRDefault="007C679D" w:rsidP="007C679D">
            <w:pPr>
              <w:rPr>
                <w:rFonts w:ascii="Myriad Pro" w:hAnsi="Myriad Pro"/>
                <w:color w:val="000000"/>
                <w:sz w:val="20"/>
                <w:szCs w:val="20"/>
              </w:rPr>
            </w:pPr>
            <w:r w:rsidRPr="007C679D">
              <w:rPr>
                <w:rFonts w:ascii="Myriad Pro" w:hAnsi="Myriad Pro"/>
                <w:color w:val="000000"/>
                <w:sz w:val="20"/>
                <w:szCs w:val="20"/>
              </w:rPr>
              <w:t>1</w:t>
            </w:r>
          </w:p>
        </w:tc>
        <w:tc>
          <w:tcPr>
            <w:tcW w:w="4670" w:type="dxa"/>
            <w:tcBorders>
              <w:top w:val="single" w:sz="4" w:space="0" w:color="FFFFFF" w:themeColor="background1"/>
              <w:left w:val="nil"/>
              <w:bottom w:val="single" w:sz="4" w:space="0" w:color="auto"/>
              <w:right w:val="single" w:sz="4" w:space="0" w:color="auto"/>
            </w:tcBorders>
            <w:shd w:val="clear" w:color="000000" w:fill="FFFFFF"/>
            <w:vAlign w:val="center"/>
            <w:hideMark/>
          </w:tcPr>
          <w:p w14:paraId="24067BAE" w14:textId="77777777" w:rsidR="007C679D" w:rsidRPr="007C679D" w:rsidRDefault="007C679D" w:rsidP="007C679D">
            <w:pPr>
              <w:rPr>
                <w:rFonts w:ascii="Myriad Pro" w:hAnsi="Myriad Pro"/>
                <w:color w:val="000000"/>
                <w:sz w:val="20"/>
                <w:szCs w:val="20"/>
              </w:rPr>
            </w:pPr>
            <w:r w:rsidRPr="007C679D">
              <w:rPr>
                <w:rFonts w:ascii="Myriad Pro" w:hAnsi="Myriad Pro"/>
                <w:color w:val="000000"/>
                <w:sz w:val="20"/>
                <w:szCs w:val="20"/>
              </w:rPr>
              <w:t>ПАО «ТРК» (ИНН 7017114672)</w:t>
            </w:r>
          </w:p>
        </w:tc>
        <w:tc>
          <w:tcPr>
            <w:tcW w:w="2080" w:type="dxa"/>
            <w:tcBorders>
              <w:top w:val="single" w:sz="4" w:space="0" w:color="FFFFFF" w:themeColor="background1"/>
              <w:left w:val="nil"/>
              <w:bottom w:val="single" w:sz="4" w:space="0" w:color="auto"/>
              <w:right w:val="single" w:sz="4" w:space="0" w:color="auto"/>
            </w:tcBorders>
            <w:shd w:val="clear" w:color="000000" w:fill="FFFFFF"/>
            <w:vAlign w:val="center"/>
            <w:hideMark/>
          </w:tcPr>
          <w:p w14:paraId="27C390F6" w14:textId="77777777" w:rsidR="007C679D" w:rsidRPr="007C679D" w:rsidRDefault="007C679D" w:rsidP="007C679D">
            <w:pPr>
              <w:jc w:val="center"/>
              <w:rPr>
                <w:rFonts w:ascii="Myriad Pro" w:hAnsi="Myriad Pro"/>
                <w:color w:val="000000"/>
                <w:sz w:val="20"/>
                <w:szCs w:val="20"/>
              </w:rPr>
            </w:pPr>
            <w:r w:rsidRPr="007C679D">
              <w:rPr>
                <w:rFonts w:ascii="Myriad Pro" w:hAnsi="Myriad Pro"/>
                <w:color w:val="000000"/>
                <w:sz w:val="20"/>
                <w:szCs w:val="20"/>
                <w:lang w:val="en-US" w:eastAsia="en-US" w:bidi="en-US"/>
              </w:rPr>
              <w:t>4 433 881,69</w:t>
            </w:r>
          </w:p>
        </w:tc>
        <w:tc>
          <w:tcPr>
            <w:tcW w:w="1973" w:type="dxa"/>
            <w:tcBorders>
              <w:top w:val="single" w:sz="4" w:space="0" w:color="FFFFFF" w:themeColor="background1"/>
              <w:left w:val="nil"/>
              <w:bottom w:val="single" w:sz="4" w:space="0" w:color="auto"/>
              <w:right w:val="single" w:sz="4" w:space="0" w:color="auto"/>
            </w:tcBorders>
            <w:shd w:val="clear" w:color="000000" w:fill="FFFFFF"/>
            <w:vAlign w:val="center"/>
            <w:hideMark/>
          </w:tcPr>
          <w:p w14:paraId="149D038A" w14:textId="77777777" w:rsidR="007C679D" w:rsidRPr="007C679D" w:rsidRDefault="007C679D" w:rsidP="007C679D">
            <w:pPr>
              <w:jc w:val="center"/>
              <w:rPr>
                <w:rFonts w:ascii="Myriad Pro" w:hAnsi="Myriad Pro"/>
                <w:color w:val="000000"/>
                <w:sz w:val="20"/>
                <w:szCs w:val="20"/>
              </w:rPr>
            </w:pPr>
            <w:r w:rsidRPr="007C679D">
              <w:rPr>
                <w:rFonts w:ascii="Myriad Pro" w:hAnsi="Myriad Pro"/>
                <w:color w:val="000000"/>
                <w:sz w:val="20"/>
                <w:szCs w:val="20"/>
              </w:rPr>
              <w:t>462,26</w:t>
            </w:r>
          </w:p>
        </w:tc>
      </w:tr>
      <w:tr w:rsidR="007C679D" w:rsidRPr="007C679D" w14:paraId="309404DB" w14:textId="77777777" w:rsidTr="009C1891">
        <w:trPr>
          <w:trHeight w:val="20"/>
        </w:trPr>
        <w:tc>
          <w:tcPr>
            <w:tcW w:w="570" w:type="dxa"/>
            <w:tcBorders>
              <w:top w:val="nil"/>
              <w:left w:val="single" w:sz="4" w:space="0" w:color="auto"/>
              <w:bottom w:val="single" w:sz="4" w:space="0" w:color="auto"/>
              <w:right w:val="single" w:sz="4" w:space="0" w:color="auto"/>
            </w:tcBorders>
            <w:shd w:val="clear" w:color="000000" w:fill="FFFFFF"/>
            <w:vAlign w:val="center"/>
            <w:hideMark/>
          </w:tcPr>
          <w:p w14:paraId="418211D8" w14:textId="77777777" w:rsidR="007C679D" w:rsidRPr="007C679D" w:rsidRDefault="007C679D" w:rsidP="007C679D">
            <w:pPr>
              <w:rPr>
                <w:rFonts w:ascii="Myriad Pro" w:hAnsi="Myriad Pro"/>
                <w:color w:val="000000"/>
                <w:sz w:val="20"/>
                <w:szCs w:val="20"/>
              </w:rPr>
            </w:pPr>
            <w:r w:rsidRPr="007C679D">
              <w:rPr>
                <w:rFonts w:ascii="Myriad Pro" w:hAnsi="Myriad Pro"/>
                <w:color w:val="000000"/>
                <w:sz w:val="20"/>
                <w:szCs w:val="20"/>
              </w:rPr>
              <w:t>2</w:t>
            </w:r>
          </w:p>
        </w:tc>
        <w:tc>
          <w:tcPr>
            <w:tcW w:w="4670" w:type="dxa"/>
            <w:tcBorders>
              <w:top w:val="nil"/>
              <w:left w:val="nil"/>
              <w:bottom w:val="single" w:sz="4" w:space="0" w:color="auto"/>
              <w:right w:val="single" w:sz="4" w:space="0" w:color="auto"/>
            </w:tcBorders>
            <w:shd w:val="clear" w:color="000000" w:fill="FFFFFF"/>
            <w:vAlign w:val="center"/>
            <w:hideMark/>
          </w:tcPr>
          <w:p w14:paraId="35F36DB3" w14:textId="77777777" w:rsidR="007C679D" w:rsidRPr="007C679D" w:rsidRDefault="007C679D" w:rsidP="007C679D">
            <w:pPr>
              <w:rPr>
                <w:rFonts w:ascii="Myriad Pro" w:hAnsi="Myriad Pro"/>
                <w:color w:val="000000"/>
                <w:sz w:val="20"/>
                <w:szCs w:val="20"/>
              </w:rPr>
            </w:pPr>
            <w:r w:rsidRPr="007C679D">
              <w:rPr>
                <w:rFonts w:ascii="Myriad Pro" w:hAnsi="Myriad Pro"/>
                <w:color w:val="000000"/>
                <w:sz w:val="20"/>
                <w:szCs w:val="20"/>
              </w:rPr>
              <w:t xml:space="preserve">ООО </w:t>
            </w:r>
            <w:r w:rsidR="005C29EE">
              <w:rPr>
                <w:rFonts w:ascii="Myriad Pro" w:hAnsi="Myriad Pro"/>
                <w:color w:val="000000"/>
                <w:sz w:val="20"/>
                <w:szCs w:val="20"/>
              </w:rPr>
              <w:t>«</w:t>
            </w:r>
            <w:proofErr w:type="spellStart"/>
            <w:r w:rsidRPr="007C679D">
              <w:rPr>
                <w:rFonts w:ascii="Myriad Pro" w:hAnsi="Myriad Pro"/>
                <w:color w:val="000000"/>
                <w:sz w:val="20"/>
                <w:szCs w:val="20"/>
              </w:rPr>
              <w:t>Горсети</w:t>
            </w:r>
            <w:proofErr w:type="spellEnd"/>
            <w:r w:rsidRPr="007C679D">
              <w:rPr>
                <w:rFonts w:ascii="Myriad Pro" w:hAnsi="Myriad Pro"/>
                <w:color w:val="000000"/>
                <w:sz w:val="20"/>
                <w:szCs w:val="20"/>
              </w:rPr>
              <w:t>» (ИНН 7017081040)</w:t>
            </w:r>
          </w:p>
        </w:tc>
        <w:tc>
          <w:tcPr>
            <w:tcW w:w="2080" w:type="dxa"/>
            <w:tcBorders>
              <w:top w:val="nil"/>
              <w:left w:val="nil"/>
              <w:bottom w:val="single" w:sz="4" w:space="0" w:color="auto"/>
              <w:right w:val="single" w:sz="4" w:space="0" w:color="auto"/>
            </w:tcBorders>
            <w:shd w:val="clear" w:color="000000" w:fill="FFFFFF"/>
            <w:vAlign w:val="center"/>
            <w:hideMark/>
          </w:tcPr>
          <w:p w14:paraId="56C44AE3" w14:textId="77777777" w:rsidR="007C679D" w:rsidRPr="007C679D" w:rsidRDefault="007C679D" w:rsidP="007C679D">
            <w:pPr>
              <w:jc w:val="center"/>
              <w:rPr>
                <w:rFonts w:ascii="Myriad Pro" w:hAnsi="Myriad Pro"/>
                <w:color w:val="000000"/>
                <w:sz w:val="20"/>
                <w:szCs w:val="20"/>
              </w:rPr>
            </w:pPr>
            <w:r w:rsidRPr="007C679D">
              <w:rPr>
                <w:rFonts w:ascii="Myriad Pro" w:hAnsi="Myriad Pro"/>
                <w:color w:val="000000"/>
                <w:sz w:val="20"/>
                <w:szCs w:val="20"/>
                <w:lang w:val="en-US" w:eastAsia="en-US" w:bidi="en-US"/>
              </w:rPr>
              <w:t>1 023 300,50</w:t>
            </w:r>
          </w:p>
        </w:tc>
        <w:tc>
          <w:tcPr>
            <w:tcW w:w="1973" w:type="dxa"/>
            <w:tcBorders>
              <w:top w:val="nil"/>
              <w:left w:val="nil"/>
              <w:bottom w:val="single" w:sz="4" w:space="0" w:color="auto"/>
              <w:right w:val="single" w:sz="4" w:space="0" w:color="auto"/>
            </w:tcBorders>
            <w:shd w:val="clear" w:color="000000" w:fill="FFFFFF"/>
            <w:vAlign w:val="center"/>
            <w:hideMark/>
          </w:tcPr>
          <w:p w14:paraId="4379BEA8" w14:textId="77777777" w:rsidR="007C679D" w:rsidRPr="007C679D" w:rsidRDefault="007C679D" w:rsidP="007C679D">
            <w:pPr>
              <w:jc w:val="center"/>
              <w:rPr>
                <w:rFonts w:ascii="Myriad Pro" w:hAnsi="Myriad Pro"/>
                <w:color w:val="000000"/>
                <w:sz w:val="20"/>
                <w:szCs w:val="20"/>
              </w:rPr>
            </w:pPr>
            <w:r w:rsidRPr="007C679D">
              <w:rPr>
                <w:rFonts w:ascii="Myriad Pro" w:hAnsi="Myriad Pro"/>
                <w:color w:val="000000"/>
                <w:sz w:val="20"/>
                <w:szCs w:val="20"/>
              </w:rPr>
              <w:t>131,94</w:t>
            </w:r>
          </w:p>
        </w:tc>
      </w:tr>
      <w:tr w:rsidR="007C679D" w:rsidRPr="007C679D" w14:paraId="2BB3AC77" w14:textId="77777777" w:rsidTr="009C1891">
        <w:trPr>
          <w:trHeight w:val="20"/>
        </w:trPr>
        <w:tc>
          <w:tcPr>
            <w:tcW w:w="570" w:type="dxa"/>
            <w:tcBorders>
              <w:top w:val="nil"/>
              <w:left w:val="single" w:sz="4" w:space="0" w:color="auto"/>
              <w:bottom w:val="single" w:sz="4" w:space="0" w:color="auto"/>
              <w:right w:val="single" w:sz="4" w:space="0" w:color="auto"/>
            </w:tcBorders>
            <w:shd w:val="clear" w:color="000000" w:fill="FFFFFF"/>
            <w:vAlign w:val="center"/>
            <w:hideMark/>
          </w:tcPr>
          <w:p w14:paraId="398B0686" w14:textId="77777777" w:rsidR="007C679D" w:rsidRPr="007C679D" w:rsidRDefault="007C679D" w:rsidP="007C679D">
            <w:pPr>
              <w:rPr>
                <w:rFonts w:ascii="Myriad Pro" w:hAnsi="Myriad Pro"/>
                <w:color w:val="000000"/>
                <w:sz w:val="20"/>
                <w:szCs w:val="20"/>
              </w:rPr>
            </w:pPr>
            <w:r w:rsidRPr="007C679D">
              <w:rPr>
                <w:rFonts w:ascii="Myriad Pro" w:hAnsi="Myriad Pro"/>
                <w:color w:val="000000"/>
                <w:sz w:val="20"/>
                <w:szCs w:val="20"/>
              </w:rPr>
              <w:t>3</w:t>
            </w:r>
          </w:p>
        </w:tc>
        <w:tc>
          <w:tcPr>
            <w:tcW w:w="4670" w:type="dxa"/>
            <w:tcBorders>
              <w:top w:val="nil"/>
              <w:left w:val="nil"/>
              <w:bottom w:val="single" w:sz="4" w:space="0" w:color="auto"/>
              <w:right w:val="single" w:sz="4" w:space="0" w:color="auto"/>
            </w:tcBorders>
            <w:shd w:val="clear" w:color="000000" w:fill="FFFFFF"/>
            <w:vAlign w:val="center"/>
            <w:hideMark/>
          </w:tcPr>
          <w:p w14:paraId="258608AA" w14:textId="77777777" w:rsidR="007C679D" w:rsidRPr="007C679D" w:rsidRDefault="007C679D" w:rsidP="007C679D">
            <w:pPr>
              <w:rPr>
                <w:rFonts w:ascii="Myriad Pro" w:hAnsi="Myriad Pro"/>
                <w:color w:val="000000"/>
                <w:sz w:val="20"/>
                <w:szCs w:val="20"/>
              </w:rPr>
            </w:pPr>
            <w:r w:rsidRPr="007C679D">
              <w:rPr>
                <w:rFonts w:ascii="Myriad Pro" w:hAnsi="Myriad Pro"/>
                <w:color w:val="000000"/>
                <w:sz w:val="20"/>
                <w:szCs w:val="20"/>
              </w:rPr>
              <w:t>ООО «</w:t>
            </w:r>
            <w:proofErr w:type="spellStart"/>
            <w:r w:rsidRPr="007C679D">
              <w:rPr>
                <w:rFonts w:ascii="Myriad Pro" w:hAnsi="Myriad Pro"/>
                <w:color w:val="000000"/>
                <w:sz w:val="20"/>
                <w:szCs w:val="20"/>
              </w:rPr>
              <w:t>Энергонефть</w:t>
            </w:r>
            <w:proofErr w:type="spellEnd"/>
            <w:r w:rsidRPr="007C679D">
              <w:rPr>
                <w:rFonts w:ascii="Myriad Pro" w:hAnsi="Myriad Pro"/>
                <w:color w:val="000000"/>
                <w:sz w:val="20"/>
                <w:szCs w:val="20"/>
              </w:rPr>
              <w:t xml:space="preserve"> Томск» (ИНН 7022010799)</w:t>
            </w:r>
          </w:p>
        </w:tc>
        <w:tc>
          <w:tcPr>
            <w:tcW w:w="2080" w:type="dxa"/>
            <w:tcBorders>
              <w:top w:val="nil"/>
              <w:left w:val="nil"/>
              <w:bottom w:val="single" w:sz="4" w:space="0" w:color="auto"/>
              <w:right w:val="single" w:sz="4" w:space="0" w:color="auto"/>
            </w:tcBorders>
            <w:shd w:val="clear" w:color="000000" w:fill="FFFFFF"/>
            <w:vAlign w:val="center"/>
            <w:hideMark/>
          </w:tcPr>
          <w:p w14:paraId="22072E43" w14:textId="77777777" w:rsidR="007C679D" w:rsidRPr="007C679D" w:rsidRDefault="007C679D" w:rsidP="007C679D">
            <w:pPr>
              <w:jc w:val="center"/>
              <w:rPr>
                <w:rFonts w:ascii="Myriad Pro" w:hAnsi="Myriad Pro"/>
                <w:color w:val="000000"/>
                <w:sz w:val="20"/>
                <w:szCs w:val="20"/>
              </w:rPr>
            </w:pPr>
            <w:r w:rsidRPr="007C679D">
              <w:rPr>
                <w:rFonts w:ascii="Myriad Pro" w:hAnsi="Myriad Pro"/>
                <w:color w:val="000000"/>
                <w:sz w:val="20"/>
                <w:szCs w:val="20"/>
                <w:lang w:val="en-US" w:eastAsia="en-US" w:bidi="en-US"/>
              </w:rPr>
              <w:t>95 301,20</w:t>
            </w:r>
          </w:p>
        </w:tc>
        <w:tc>
          <w:tcPr>
            <w:tcW w:w="1973" w:type="dxa"/>
            <w:tcBorders>
              <w:top w:val="nil"/>
              <w:left w:val="nil"/>
              <w:bottom w:val="single" w:sz="4" w:space="0" w:color="auto"/>
              <w:right w:val="single" w:sz="4" w:space="0" w:color="auto"/>
            </w:tcBorders>
            <w:shd w:val="clear" w:color="000000" w:fill="FFFFFF"/>
            <w:vAlign w:val="center"/>
            <w:hideMark/>
          </w:tcPr>
          <w:p w14:paraId="08868547" w14:textId="77777777" w:rsidR="007C679D" w:rsidRPr="007C679D" w:rsidRDefault="007C679D" w:rsidP="007C679D">
            <w:pPr>
              <w:jc w:val="center"/>
              <w:rPr>
                <w:rFonts w:ascii="Myriad Pro" w:hAnsi="Myriad Pro"/>
                <w:color w:val="000000"/>
                <w:sz w:val="20"/>
                <w:szCs w:val="20"/>
              </w:rPr>
            </w:pPr>
            <w:r w:rsidRPr="007C679D">
              <w:rPr>
                <w:rFonts w:ascii="Myriad Pro" w:hAnsi="Myriad Pro"/>
                <w:color w:val="000000"/>
                <w:sz w:val="20"/>
                <w:szCs w:val="20"/>
              </w:rPr>
              <w:t>12,59</w:t>
            </w:r>
          </w:p>
        </w:tc>
      </w:tr>
      <w:tr w:rsidR="007C679D" w:rsidRPr="007C679D" w14:paraId="7C860BA4" w14:textId="77777777" w:rsidTr="009C1891">
        <w:trPr>
          <w:trHeight w:val="20"/>
        </w:trPr>
        <w:tc>
          <w:tcPr>
            <w:tcW w:w="570" w:type="dxa"/>
            <w:tcBorders>
              <w:top w:val="nil"/>
              <w:left w:val="single" w:sz="4" w:space="0" w:color="auto"/>
              <w:bottom w:val="single" w:sz="4" w:space="0" w:color="auto"/>
              <w:right w:val="single" w:sz="4" w:space="0" w:color="auto"/>
            </w:tcBorders>
            <w:shd w:val="clear" w:color="000000" w:fill="FFFFFF"/>
            <w:vAlign w:val="center"/>
            <w:hideMark/>
          </w:tcPr>
          <w:p w14:paraId="26EC297F" w14:textId="77777777" w:rsidR="007C679D" w:rsidRPr="007C679D" w:rsidRDefault="007C679D" w:rsidP="007C679D">
            <w:pPr>
              <w:rPr>
                <w:rFonts w:ascii="Myriad Pro" w:hAnsi="Myriad Pro"/>
                <w:color w:val="000000"/>
                <w:sz w:val="20"/>
                <w:szCs w:val="20"/>
              </w:rPr>
            </w:pPr>
            <w:r w:rsidRPr="007C679D">
              <w:rPr>
                <w:rFonts w:ascii="Myriad Pro" w:hAnsi="Myriad Pro"/>
                <w:color w:val="000000"/>
                <w:sz w:val="20"/>
                <w:szCs w:val="20"/>
              </w:rPr>
              <w:t>4</w:t>
            </w:r>
          </w:p>
        </w:tc>
        <w:tc>
          <w:tcPr>
            <w:tcW w:w="4670" w:type="dxa"/>
            <w:tcBorders>
              <w:top w:val="nil"/>
              <w:left w:val="nil"/>
              <w:bottom w:val="single" w:sz="4" w:space="0" w:color="auto"/>
              <w:right w:val="single" w:sz="4" w:space="0" w:color="auto"/>
            </w:tcBorders>
            <w:shd w:val="clear" w:color="000000" w:fill="FFFFFF"/>
            <w:vAlign w:val="center"/>
            <w:hideMark/>
          </w:tcPr>
          <w:p w14:paraId="4D00C5ED" w14:textId="77777777" w:rsidR="007C679D" w:rsidRPr="007C679D" w:rsidRDefault="007C679D" w:rsidP="007C679D">
            <w:pPr>
              <w:rPr>
                <w:rFonts w:ascii="Myriad Pro" w:hAnsi="Myriad Pro"/>
                <w:color w:val="000000"/>
                <w:sz w:val="20"/>
                <w:szCs w:val="20"/>
              </w:rPr>
            </w:pPr>
            <w:r w:rsidRPr="007C679D">
              <w:rPr>
                <w:rFonts w:ascii="Myriad Pro" w:hAnsi="Myriad Pro"/>
                <w:color w:val="000000"/>
                <w:sz w:val="20"/>
                <w:szCs w:val="20"/>
              </w:rPr>
              <w:t>ОАО «РЖД» (ИНН 7708503727)</w:t>
            </w:r>
          </w:p>
        </w:tc>
        <w:tc>
          <w:tcPr>
            <w:tcW w:w="2080" w:type="dxa"/>
            <w:tcBorders>
              <w:top w:val="nil"/>
              <w:left w:val="nil"/>
              <w:bottom w:val="single" w:sz="4" w:space="0" w:color="auto"/>
              <w:right w:val="single" w:sz="4" w:space="0" w:color="auto"/>
            </w:tcBorders>
            <w:shd w:val="clear" w:color="000000" w:fill="FFFFFF"/>
            <w:vAlign w:val="center"/>
            <w:hideMark/>
          </w:tcPr>
          <w:p w14:paraId="31B5F84E" w14:textId="77777777" w:rsidR="007C679D" w:rsidRPr="007C679D" w:rsidRDefault="007C679D" w:rsidP="007C679D">
            <w:pPr>
              <w:jc w:val="center"/>
              <w:rPr>
                <w:rFonts w:ascii="Myriad Pro" w:hAnsi="Myriad Pro"/>
                <w:color w:val="000000"/>
                <w:sz w:val="20"/>
                <w:szCs w:val="20"/>
              </w:rPr>
            </w:pPr>
            <w:r w:rsidRPr="007C679D">
              <w:rPr>
                <w:rFonts w:ascii="Myriad Pro" w:hAnsi="Myriad Pro"/>
                <w:color w:val="000000"/>
                <w:sz w:val="20"/>
                <w:szCs w:val="20"/>
                <w:lang w:val="en-US" w:eastAsia="en-US" w:bidi="en-US"/>
              </w:rPr>
              <w:t>29 186,52</w:t>
            </w:r>
          </w:p>
        </w:tc>
        <w:tc>
          <w:tcPr>
            <w:tcW w:w="1973" w:type="dxa"/>
            <w:tcBorders>
              <w:top w:val="nil"/>
              <w:left w:val="nil"/>
              <w:bottom w:val="single" w:sz="4" w:space="0" w:color="auto"/>
              <w:right w:val="single" w:sz="4" w:space="0" w:color="auto"/>
            </w:tcBorders>
            <w:shd w:val="clear" w:color="000000" w:fill="FFFFFF"/>
            <w:vAlign w:val="center"/>
            <w:hideMark/>
          </w:tcPr>
          <w:p w14:paraId="2D038EB2" w14:textId="77777777" w:rsidR="007C679D" w:rsidRPr="007C679D" w:rsidRDefault="007C679D" w:rsidP="007C679D">
            <w:pPr>
              <w:jc w:val="center"/>
              <w:rPr>
                <w:rFonts w:ascii="Myriad Pro" w:hAnsi="Myriad Pro"/>
                <w:color w:val="000000"/>
                <w:sz w:val="20"/>
                <w:szCs w:val="20"/>
              </w:rPr>
            </w:pPr>
            <w:r w:rsidRPr="007C679D">
              <w:rPr>
                <w:rFonts w:ascii="Myriad Pro" w:hAnsi="Myriad Pro"/>
                <w:color w:val="000000"/>
                <w:sz w:val="20"/>
                <w:szCs w:val="20"/>
                <w:lang w:val="en-US" w:eastAsia="en-US" w:bidi="en-US"/>
              </w:rPr>
              <w:t>2,01</w:t>
            </w:r>
          </w:p>
        </w:tc>
      </w:tr>
      <w:tr w:rsidR="007C679D" w:rsidRPr="007C679D" w14:paraId="248C96B0" w14:textId="77777777" w:rsidTr="009C1891">
        <w:trPr>
          <w:trHeight w:val="20"/>
        </w:trPr>
        <w:tc>
          <w:tcPr>
            <w:tcW w:w="570" w:type="dxa"/>
            <w:tcBorders>
              <w:top w:val="nil"/>
              <w:left w:val="single" w:sz="4" w:space="0" w:color="auto"/>
              <w:bottom w:val="single" w:sz="4" w:space="0" w:color="auto"/>
              <w:right w:val="single" w:sz="4" w:space="0" w:color="auto"/>
            </w:tcBorders>
            <w:shd w:val="clear" w:color="000000" w:fill="FFFFFF"/>
            <w:vAlign w:val="center"/>
            <w:hideMark/>
          </w:tcPr>
          <w:p w14:paraId="3D798FA2" w14:textId="77777777" w:rsidR="007C679D" w:rsidRPr="007C679D" w:rsidRDefault="007C679D" w:rsidP="007C679D">
            <w:pPr>
              <w:rPr>
                <w:rFonts w:ascii="Myriad Pro" w:hAnsi="Myriad Pro"/>
                <w:color w:val="000000"/>
                <w:sz w:val="20"/>
                <w:szCs w:val="20"/>
              </w:rPr>
            </w:pPr>
            <w:r w:rsidRPr="007C679D">
              <w:rPr>
                <w:rFonts w:ascii="Myriad Pro" w:hAnsi="Myriad Pro"/>
                <w:color w:val="000000"/>
                <w:sz w:val="20"/>
                <w:szCs w:val="20"/>
              </w:rPr>
              <w:t>5</w:t>
            </w:r>
          </w:p>
        </w:tc>
        <w:tc>
          <w:tcPr>
            <w:tcW w:w="4670" w:type="dxa"/>
            <w:tcBorders>
              <w:top w:val="nil"/>
              <w:left w:val="nil"/>
              <w:bottom w:val="single" w:sz="4" w:space="0" w:color="auto"/>
              <w:right w:val="single" w:sz="4" w:space="0" w:color="auto"/>
            </w:tcBorders>
            <w:shd w:val="clear" w:color="000000" w:fill="FFFFFF"/>
            <w:vAlign w:val="center"/>
            <w:hideMark/>
          </w:tcPr>
          <w:p w14:paraId="7B8819D5" w14:textId="77777777" w:rsidR="007C679D" w:rsidRPr="007C679D" w:rsidRDefault="007C679D" w:rsidP="007C679D">
            <w:pPr>
              <w:rPr>
                <w:rFonts w:ascii="Myriad Pro" w:hAnsi="Myriad Pro"/>
                <w:color w:val="000000"/>
                <w:sz w:val="20"/>
                <w:szCs w:val="20"/>
              </w:rPr>
            </w:pPr>
            <w:r w:rsidRPr="007C679D">
              <w:rPr>
                <w:rFonts w:ascii="Myriad Pro" w:hAnsi="Myriad Pro"/>
                <w:color w:val="000000"/>
                <w:sz w:val="20"/>
                <w:szCs w:val="20"/>
              </w:rPr>
              <w:t>ООО «</w:t>
            </w:r>
            <w:proofErr w:type="spellStart"/>
            <w:r w:rsidRPr="007C679D">
              <w:rPr>
                <w:rFonts w:ascii="Myriad Pro" w:hAnsi="Myriad Pro"/>
                <w:color w:val="000000"/>
                <w:sz w:val="20"/>
                <w:szCs w:val="20"/>
              </w:rPr>
              <w:t>ИнвестГрадСтро</w:t>
            </w:r>
            <w:r w:rsidR="00C919F9">
              <w:rPr>
                <w:rFonts w:ascii="Myriad Pro" w:hAnsi="Myriad Pro"/>
                <w:color w:val="000000"/>
                <w:sz w:val="20"/>
                <w:szCs w:val="20"/>
              </w:rPr>
              <w:t>й</w:t>
            </w:r>
            <w:proofErr w:type="spellEnd"/>
            <w:r w:rsidRPr="007C679D">
              <w:rPr>
                <w:rFonts w:ascii="Myriad Pro" w:hAnsi="Myriad Pro"/>
                <w:color w:val="000000"/>
                <w:sz w:val="20"/>
                <w:szCs w:val="20"/>
              </w:rPr>
              <w:t>» (ИНН 4205130008)</w:t>
            </w:r>
          </w:p>
        </w:tc>
        <w:tc>
          <w:tcPr>
            <w:tcW w:w="2080" w:type="dxa"/>
            <w:tcBorders>
              <w:top w:val="nil"/>
              <w:left w:val="nil"/>
              <w:bottom w:val="single" w:sz="4" w:space="0" w:color="auto"/>
              <w:right w:val="single" w:sz="4" w:space="0" w:color="auto"/>
            </w:tcBorders>
            <w:shd w:val="clear" w:color="000000" w:fill="FFFFFF"/>
            <w:vAlign w:val="center"/>
            <w:hideMark/>
          </w:tcPr>
          <w:p w14:paraId="2F53F45F" w14:textId="77777777" w:rsidR="007C679D" w:rsidRPr="007C679D" w:rsidRDefault="007C679D" w:rsidP="007C679D">
            <w:pPr>
              <w:jc w:val="center"/>
              <w:rPr>
                <w:rFonts w:ascii="Myriad Pro" w:hAnsi="Myriad Pro"/>
                <w:color w:val="000000"/>
                <w:sz w:val="20"/>
                <w:szCs w:val="20"/>
              </w:rPr>
            </w:pPr>
            <w:r w:rsidRPr="007C679D">
              <w:rPr>
                <w:rFonts w:ascii="Myriad Pro" w:hAnsi="Myriad Pro"/>
                <w:color w:val="000000"/>
                <w:sz w:val="20"/>
                <w:szCs w:val="20"/>
                <w:lang w:val="en-US" w:eastAsia="en-US" w:bidi="en-US"/>
              </w:rPr>
              <w:t>17 093,41</w:t>
            </w:r>
          </w:p>
        </w:tc>
        <w:tc>
          <w:tcPr>
            <w:tcW w:w="1973" w:type="dxa"/>
            <w:tcBorders>
              <w:top w:val="nil"/>
              <w:left w:val="nil"/>
              <w:bottom w:val="single" w:sz="4" w:space="0" w:color="auto"/>
              <w:right w:val="single" w:sz="4" w:space="0" w:color="auto"/>
            </w:tcBorders>
            <w:shd w:val="clear" w:color="000000" w:fill="FFFFFF"/>
            <w:vAlign w:val="center"/>
            <w:hideMark/>
          </w:tcPr>
          <w:p w14:paraId="42D29AE2" w14:textId="77777777" w:rsidR="007C679D" w:rsidRPr="007C679D" w:rsidRDefault="007C679D" w:rsidP="007C679D">
            <w:pPr>
              <w:jc w:val="center"/>
              <w:rPr>
                <w:rFonts w:ascii="Myriad Pro" w:hAnsi="Myriad Pro"/>
                <w:color w:val="000000"/>
                <w:sz w:val="20"/>
                <w:szCs w:val="20"/>
              </w:rPr>
            </w:pPr>
            <w:r w:rsidRPr="007C679D">
              <w:rPr>
                <w:rFonts w:ascii="Myriad Pro" w:hAnsi="Myriad Pro"/>
                <w:color w:val="000000"/>
                <w:sz w:val="20"/>
                <w:szCs w:val="20"/>
                <w:lang w:val="en-US" w:eastAsia="en-US" w:bidi="en-US"/>
              </w:rPr>
              <w:t>2,51</w:t>
            </w:r>
          </w:p>
        </w:tc>
      </w:tr>
      <w:tr w:rsidR="007C679D" w:rsidRPr="007C679D" w14:paraId="04871A51" w14:textId="77777777" w:rsidTr="009C1891">
        <w:trPr>
          <w:trHeight w:val="20"/>
        </w:trPr>
        <w:tc>
          <w:tcPr>
            <w:tcW w:w="570" w:type="dxa"/>
            <w:tcBorders>
              <w:top w:val="nil"/>
              <w:left w:val="single" w:sz="4" w:space="0" w:color="auto"/>
              <w:bottom w:val="single" w:sz="4" w:space="0" w:color="auto"/>
              <w:right w:val="single" w:sz="4" w:space="0" w:color="auto"/>
            </w:tcBorders>
            <w:shd w:val="clear" w:color="000000" w:fill="FFFFFF"/>
            <w:vAlign w:val="center"/>
            <w:hideMark/>
          </w:tcPr>
          <w:p w14:paraId="407D9576" w14:textId="77777777" w:rsidR="007C679D" w:rsidRPr="007C679D" w:rsidRDefault="007C679D" w:rsidP="007C679D">
            <w:pPr>
              <w:rPr>
                <w:rFonts w:ascii="Myriad Pro" w:hAnsi="Myriad Pro"/>
                <w:color w:val="000000"/>
                <w:sz w:val="20"/>
                <w:szCs w:val="20"/>
              </w:rPr>
            </w:pPr>
            <w:r w:rsidRPr="007C679D">
              <w:rPr>
                <w:rFonts w:ascii="Myriad Pro" w:hAnsi="Myriad Pro"/>
                <w:color w:val="000000"/>
                <w:sz w:val="20"/>
                <w:szCs w:val="20"/>
              </w:rPr>
              <w:t>6</w:t>
            </w:r>
          </w:p>
        </w:tc>
        <w:tc>
          <w:tcPr>
            <w:tcW w:w="4670" w:type="dxa"/>
            <w:tcBorders>
              <w:top w:val="nil"/>
              <w:left w:val="nil"/>
              <w:bottom w:val="single" w:sz="4" w:space="0" w:color="auto"/>
              <w:right w:val="single" w:sz="4" w:space="0" w:color="auto"/>
            </w:tcBorders>
            <w:shd w:val="clear" w:color="000000" w:fill="FFFFFF"/>
            <w:vAlign w:val="center"/>
            <w:hideMark/>
          </w:tcPr>
          <w:p w14:paraId="2CDB9A33" w14:textId="77777777" w:rsidR="007C679D" w:rsidRPr="007C679D" w:rsidRDefault="007C679D" w:rsidP="007C679D">
            <w:pPr>
              <w:rPr>
                <w:rFonts w:ascii="Myriad Pro" w:hAnsi="Myriad Pro"/>
                <w:color w:val="000000"/>
                <w:sz w:val="20"/>
                <w:szCs w:val="20"/>
              </w:rPr>
            </w:pPr>
            <w:r w:rsidRPr="007C679D">
              <w:rPr>
                <w:rFonts w:ascii="Myriad Pro" w:hAnsi="Myriad Pro"/>
                <w:color w:val="000000"/>
                <w:sz w:val="20"/>
                <w:szCs w:val="20"/>
              </w:rPr>
              <w:t>ООО «</w:t>
            </w:r>
            <w:proofErr w:type="spellStart"/>
            <w:r w:rsidRPr="007C679D">
              <w:rPr>
                <w:rFonts w:ascii="Myriad Pro" w:hAnsi="Myriad Pro"/>
                <w:color w:val="000000"/>
                <w:sz w:val="20"/>
                <w:szCs w:val="20"/>
              </w:rPr>
              <w:t>Томскнефтехим</w:t>
            </w:r>
            <w:proofErr w:type="spellEnd"/>
            <w:r w:rsidRPr="007C679D">
              <w:rPr>
                <w:rFonts w:ascii="Myriad Pro" w:hAnsi="Myriad Pro"/>
                <w:color w:val="000000"/>
                <w:sz w:val="20"/>
                <w:szCs w:val="20"/>
              </w:rPr>
              <w:t>» (ИНН 7017075536)</w:t>
            </w:r>
          </w:p>
        </w:tc>
        <w:tc>
          <w:tcPr>
            <w:tcW w:w="2080" w:type="dxa"/>
            <w:tcBorders>
              <w:top w:val="nil"/>
              <w:left w:val="nil"/>
              <w:bottom w:val="single" w:sz="4" w:space="0" w:color="auto"/>
              <w:right w:val="single" w:sz="4" w:space="0" w:color="auto"/>
            </w:tcBorders>
            <w:shd w:val="clear" w:color="000000" w:fill="FFFFFF"/>
            <w:vAlign w:val="center"/>
            <w:hideMark/>
          </w:tcPr>
          <w:p w14:paraId="7FB75131" w14:textId="77777777" w:rsidR="007C679D" w:rsidRPr="007C679D" w:rsidRDefault="007C679D" w:rsidP="007C679D">
            <w:pPr>
              <w:jc w:val="center"/>
              <w:rPr>
                <w:rFonts w:ascii="Myriad Pro" w:hAnsi="Myriad Pro"/>
                <w:color w:val="000000"/>
                <w:sz w:val="20"/>
                <w:szCs w:val="20"/>
              </w:rPr>
            </w:pPr>
            <w:r w:rsidRPr="007C679D">
              <w:rPr>
                <w:rFonts w:ascii="Myriad Pro" w:hAnsi="Myriad Pro"/>
                <w:color w:val="000000"/>
                <w:sz w:val="20"/>
                <w:szCs w:val="20"/>
                <w:lang w:val="en-US" w:eastAsia="en-US" w:bidi="en-US"/>
              </w:rPr>
              <w:t>46 008,36</w:t>
            </w:r>
          </w:p>
        </w:tc>
        <w:tc>
          <w:tcPr>
            <w:tcW w:w="1973" w:type="dxa"/>
            <w:tcBorders>
              <w:top w:val="nil"/>
              <w:left w:val="nil"/>
              <w:bottom w:val="single" w:sz="4" w:space="0" w:color="auto"/>
              <w:right w:val="single" w:sz="4" w:space="0" w:color="auto"/>
            </w:tcBorders>
            <w:shd w:val="clear" w:color="000000" w:fill="FFFFFF"/>
            <w:vAlign w:val="center"/>
            <w:hideMark/>
          </w:tcPr>
          <w:p w14:paraId="36B2CD9F" w14:textId="77777777" w:rsidR="007C679D" w:rsidRPr="007C679D" w:rsidRDefault="007C679D" w:rsidP="007C679D">
            <w:pPr>
              <w:jc w:val="center"/>
              <w:rPr>
                <w:rFonts w:ascii="Myriad Pro" w:hAnsi="Myriad Pro"/>
                <w:color w:val="000000"/>
                <w:sz w:val="20"/>
                <w:szCs w:val="20"/>
              </w:rPr>
            </w:pPr>
            <w:r w:rsidRPr="007C679D">
              <w:rPr>
                <w:rFonts w:ascii="Myriad Pro" w:hAnsi="Myriad Pro"/>
                <w:color w:val="000000"/>
                <w:sz w:val="20"/>
                <w:szCs w:val="20"/>
                <w:lang w:val="en-US" w:eastAsia="en-US" w:bidi="en-US"/>
              </w:rPr>
              <w:t>2,02</w:t>
            </w:r>
          </w:p>
        </w:tc>
      </w:tr>
      <w:tr w:rsidR="007C679D" w:rsidRPr="007C679D" w14:paraId="43FCECFE" w14:textId="77777777" w:rsidTr="009C1891">
        <w:trPr>
          <w:trHeight w:val="20"/>
        </w:trPr>
        <w:tc>
          <w:tcPr>
            <w:tcW w:w="570" w:type="dxa"/>
            <w:tcBorders>
              <w:top w:val="nil"/>
              <w:left w:val="single" w:sz="4" w:space="0" w:color="auto"/>
              <w:bottom w:val="single" w:sz="4" w:space="0" w:color="auto"/>
              <w:right w:val="single" w:sz="4" w:space="0" w:color="auto"/>
            </w:tcBorders>
            <w:shd w:val="clear" w:color="000000" w:fill="FFFFFF"/>
            <w:vAlign w:val="center"/>
            <w:hideMark/>
          </w:tcPr>
          <w:p w14:paraId="4E0948D3" w14:textId="77777777" w:rsidR="007C679D" w:rsidRPr="007C679D" w:rsidRDefault="007C679D" w:rsidP="007C679D">
            <w:pPr>
              <w:rPr>
                <w:rFonts w:ascii="Myriad Pro" w:hAnsi="Myriad Pro"/>
                <w:color w:val="000000"/>
                <w:sz w:val="20"/>
                <w:szCs w:val="20"/>
              </w:rPr>
            </w:pPr>
            <w:r w:rsidRPr="007C679D">
              <w:rPr>
                <w:rFonts w:ascii="Myriad Pro" w:hAnsi="Myriad Pro"/>
                <w:color w:val="000000"/>
                <w:sz w:val="20"/>
                <w:szCs w:val="20"/>
              </w:rPr>
              <w:t>7</w:t>
            </w:r>
          </w:p>
        </w:tc>
        <w:tc>
          <w:tcPr>
            <w:tcW w:w="4670" w:type="dxa"/>
            <w:tcBorders>
              <w:top w:val="nil"/>
              <w:left w:val="nil"/>
              <w:bottom w:val="single" w:sz="4" w:space="0" w:color="auto"/>
              <w:right w:val="single" w:sz="4" w:space="0" w:color="auto"/>
            </w:tcBorders>
            <w:shd w:val="clear" w:color="000000" w:fill="FFFFFF"/>
            <w:vAlign w:val="center"/>
            <w:hideMark/>
          </w:tcPr>
          <w:p w14:paraId="553BB7B8" w14:textId="77777777" w:rsidR="007C679D" w:rsidRPr="007C679D" w:rsidRDefault="007C679D" w:rsidP="007C679D">
            <w:pPr>
              <w:rPr>
                <w:rFonts w:ascii="Myriad Pro" w:hAnsi="Myriad Pro"/>
                <w:color w:val="000000"/>
                <w:sz w:val="20"/>
                <w:szCs w:val="20"/>
              </w:rPr>
            </w:pPr>
            <w:r w:rsidRPr="007C679D">
              <w:rPr>
                <w:rFonts w:ascii="Myriad Pro" w:hAnsi="Myriad Pro"/>
                <w:color w:val="000000"/>
                <w:sz w:val="20"/>
                <w:szCs w:val="20"/>
              </w:rPr>
              <w:t>ООО «Сибир</w:t>
            </w:r>
            <w:r w:rsidR="00C919F9">
              <w:rPr>
                <w:rFonts w:ascii="Myriad Pro" w:hAnsi="Myriad Pro"/>
                <w:color w:val="000000"/>
                <w:sz w:val="20"/>
                <w:szCs w:val="20"/>
              </w:rPr>
              <w:t>ская</w:t>
            </w:r>
            <w:r w:rsidRPr="007C679D">
              <w:rPr>
                <w:rFonts w:ascii="Myriad Pro" w:hAnsi="Myriad Pro"/>
                <w:color w:val="000000"/>
                <w:sz w:val="20"/>
                <w:szCs w:val="20"/>
              </w:rPr>
              <w:t xml:space="preserve"> электросеть» (ИНН 7017401564)</w:t>
            </w:r>
          </w:p>
        </w:tc>
        <w:tc>
          <w:tcPr>
            <w:tcW w:w="2080" w:type="dxa"/>
            <w:tcBorders>
              <w:top w:val="nil"/>
              <w:left w:val="nil"/>
              <w:bottom w:val="single" w:sz="4" w:space="0" w:color="auto"/>
              <w:right w:val="single" w:sz="4" w:space="0" w:color="auto"/>
            </w:tcBorders>
            <w:shd w:val="clear" w:color="000000" w:fill="FFFFFF"/>
            <w:vAlign w:val="center"/>
            <w:hideMark/>
          </w:tcPr>
          <w:p w14:paraId="6F03EB5A" w14:textId="77777777" w:rsidR="007C679D" w:rsidRPr="007C679D" w:rsidRDefault="007C679D" w:rsidP="007C679D">
            <w:pPr>
              <w:jc w:val="center"/>
              <w:rPr>
                <w:rFonts w:ascii="Myriad Pro" w:hAnsi="Myriad Pro"/>
                <w:color w:val="000000"/>
                <w:sz w:val="20"/>
                <w:szCs w:val="20"/>
              </w:rPr>
            </w:pPr>
            <w:r w:rsidRPr="007C679D">
              <w:rPr>
                <w:rFonts w:ascii="Myriad Pro" w:hAnsi="Myriad Pro"/>
                <w:color w:val="000000"/>
                <w:sz w:val="20"/>
                <w:szCs w:val="20"/>
                <w:lang w:val="en-US" w:eastAsia="en-US" w:bidi="en-US"/>
              </w:rPr>
              <w:t>40 263,24</w:t>
            </w:r>
          </w:p>
        </w:tc>
        <w:tc>
          <w:tcPr>
            <w:tcW w:w="1973" w:type="dxa"/>
            <w:tcBorders>
              <w:top w:val="nil"/>
              <w:left w:val="nil"/>
              <w:bottom w:val="single" w:sz="4" w:space="0" w:color="auto"/>
              <w:right w:val="single" w:sz="4" w:space="0" w:color="auto"/>
            </w:tcBorders>
            <w:shd w:val="clear" w:color="000000" w:fill="FFFFFF"/>
            <w:vAlign w:val="center"/>
            <w:hideMark/>
          </w:tcPr>
          <w:p w14:paraId="0468CFEA" w14:textId="77777777" w:rsidR="007C679D" w:rsidRPr="007C679D" w:rsidRDefault="007C679D" w:rsidP="007C679D">
            <w:pPr>
              <w:jc w:val="center"/>
              <w:rPr>
                <w:rFonts w:ascii="Myriad Pro" w:hAnsi="Myriad Pro"/>
                <w:color w:val="000000"/>
                <w:sz w:val="20"/>
                <w:szCs w:val="20"/>
              </w:rPr>
            </w:pPr>
            <w:r w:rsidRPr="007C679D">
              <w:rPr>
                <w:rFonts w:ascii="Myriad Pro" w:hAnsi="Myriad Pro"/>
                <w:color w:val="000000"/>
                <w:sz w:val="20"/>
                <w:szCs w:val="20"/>
              </w:rPr>
              <w:t>4,59</w:t>
            </w:r>
          </w:p>
        </w:tc>
      </w:tr>
      <w:tr w:rsidR="007C679D" w:rsidRPr="007C679D" w14:paraId="2EA78BE7" w14:textId="77777777" w:rsidTr="009C1891">
        <w:trPr>
          <w:trHeight w:val="20"/>
        </w:trPr>
        <w:tc>
          <w:tcPr>
            <w:tcW w:w="570" w:type="dxa"/>
            <w:tcBorders>
              <w:top w:val="nil"/>
              <w:left w:val="single" w:sz="4" w:space="0" w:color="auto"/>
              <w:bottom w:val="single" w:sz="4" w:space="0" w:color="auto"/>
              <w:right w:val="single" w:sz="4" w:space="0" w:color="auto"/>
            </w:tcBorders>
            <w:shd w:val="clear" w:color="000000" w:fill="FFFFFF"/>
            <w:vAlign w:val="center"/>
            <w:hideMark/>
          </w:tcPr>
          <w:p w14:paraId="591CB3D3" w14:textId="77777777" w:rsidR="007C679D" w:rsidRPr="007C679D" w:rsidRDefault="007C679D" w:rsidP="007C679D">
            <w:pPr>
              <w:rPr>
                <w:rFonts w:ascii="Myriad Pro" w:hAnsi="Myriad Pro"/>
                <w:color w:val="000000"/>
                <w:sz w:val="20"/>
                <w:szCs w:val="20"/>
              </w:rPr>
            </w:pPr>
            <w:r>
              <w:rPr>
                <w:rFonts w:ascii="Myriad Pro" w:hAnsi="Myriad Pro"/>
                <w:color w:val="000000"/>
                <w:sz w:val="20"/>
                <w:szCs w:val="20"/>
              </w:rPr>
              <w:t>8</w:t>
            </w:r>
          </w:p>
        </w:tc>
        <w:tc>
          <w:tcPr>
            <w:tcW w:w="4670" w:type="dxa"/>
            <w:tcBorders>
              <w:top w:val="nil"/>
              <w:left w:val="nil"/>
              <w:bottom w:val="single" w:sz="4" w:space="0" w:color="auto"/>
              <w:right w:val="single" w:sz="4" w:space="0" w:color="auto"/>
            </w:tcBorders>
            <w:shd w:val="clear" w:color="000000" w:fill="FFFFFF"/>
            <w:vAlign w:val="center"/>
            <w:hideMark/>
          </w:tcPr>
          <w:p w14:paraId="3D2B808A" w14:textId="77777777" w:rsidR="007C679D" w:rsidRPr="007C679D" w:rsidRDefault="007C679D" w:rsidP="007C679D">
            <w:pPr>
              <w:rPr>
                <w:rFonts w:ascii="Myriad Pro" w:hAnsi="Myriad Pro"/>
                <w:color w:val="000000"/>
                <w:sz w:val="20"/>
                <w:szCs w:val="20"/>
              </w:rPr>
            </w:pPr>
            <w:r w:rsidRPr="007C679D">
              <w:rPr>
                <w:rFonts w:ascii="Myriad Pro" w:hAnsi="Myriad Pro"/>
                <w:color w:val="000000"/>
                <w:sz w:val="20"/>
                <w:szCs w:val="20"/>
              </w:rPr>
              <w:t>АО «</w:t>
            </w:r>
            <w:proofErr w:type="spellStart"/>
            <w:r w:rsidRPr="007C679D">
              <w:rPr>
                <w:rFonts w:ascii="Myriad Pro" w:hAnsi="Myriad Pro"/>
                <w:color w:val="000000"/>
                <w:sz w:val="20"/>
                <w:szCs w:val="20"/>
              </w:rPr>
              <w:t>Оборо</w:t>
            </w:r>
            <w:r>
              <w:rPr>
                <w:rFonts w:ascii="Myriad Pro" w:hAnsi="Myriad Pro"/>
                <w:color w:val="000000"/>
                <w:sz w:val="20"/>
                <w:szCs w:val="20"/>
              </w:rPr>
              <w:t>нэн</w:t>
            </w:r>
            <w:r w:rsidRPr="007C679D">
              <w:rPr>
                <w:rFonts w:ascii="Myriad Pro" w:hAnsi="Myriad Pro"/>
                <w:color w:val="000000"/>
                <w:sz w:val="20"/>
                <w:szCs w:val="20"/>
              </w:rPr>
              <w:t>ерго</w:t>
            </w:r>
            <w:proofErr w:type="spellEnd"/>
            <w:r w:rsidRPr="007C679D">
              <w:rPr>
                <w:rFonts w:ascii="Myriad Pro" w:hAnsi="Myriad Pro"/>
                <w:color w:val="000000"/>
                <w:sz w:val="20"/>
                <w:szCs w:val="20"/>
              </w:rPr>
              <w:t>» (ИНН 7704726225)</w:t>
            </w:r>
          </w:p>
        </w:tc>
        <w:tc>
          <w:tcPr>
            <w:tcW w:w="2080" w:type="dxa"/>
            <w:tcBorders>
              <w:top w:val="nil"/>
              <w:left w:val="nil"/>
              <w:bottom w:val="single" w:sz="4" w:space="0" w:color="auto"/>
              <w:right w:val="single" w:sz="4" w:space="0" w:color="auto"/>
            </w:tcBorders>
            <w:shd w:val="clear" w:color="000000" w:fill="FFFFFF"/>
            <w:vAlign w:val="center"/>
            <w:hideMark/>
          </w:tcPr>
          <w:p w14:paraId="48EF14A2" w14:textId="77777777" w:rsidR="007C679D" w:rsidRPr="007C679D" w:rsidRDefault="007C679D" w:rsidP="007C679D">
            <w:pPr>
              <w:jc w:val="center"/>
              <w:rPr>
                <w:rFonts w:ascii="Myriad Pro" w:hAnsi="Myriad Pro"/>
                <w:color w:val="000000"/>
                <w:sz w:val="20"/>
                <w:szCs w:val="20"/>
              </w:rPr>
            </w:pPr>
            <w:r w:rsidRPr="007C679D">
              <w:rPr>
                <w:rFonts w:ascii="Myriad Pro" w:hAnsi="Myriad Pro"/>
                <w:color w:val="000000"/>
                <w:sz w:val="20"/>
                <w:szCs w:val="20"/>
                <w:lang w:val="en-US" w:eastAsia="en-US" w:bidi="en-US"/>
              </w:rPr>
              <w:t>17 016,74</w:t>
            </w:r>
          </w:p>
        </w:tc>
        <w:tc>
          <w:tcPr>
            <w:tcW w:w="1973" w:type="dxa"/>
            <w:tcBorders>
              <w:top w:val="nil"/>
              <w:left w:val="nil"/>
              <w:bottom w:val="single" w:sz="4" w:space="0" w:color="auto"/>
              <w:right w:val="single" w:sz="4" w:space="0" w:color="auto"/>
            </w:tcBorders>
            <w:shd w:val="clear" w:color="000000" w:fill="FFFFFF"/>
            <w:vAlign w:val="center"/>
            <w:hideMark/>
          </w:tcPr>
          <w:p w14:paraId="16F77747" w14:textId="77777777" w:rsidR="007C679D" w:rsidRPr="007C679D" w:rsidRDefault="007C679D" w:rsidP="007C679D">
            <w:pPr>
              <w:jc w:val="center"/>
              <w:rPr>
                <w:rFonts w:ascii="Myriad Pro" w:hAnsi="Myriad Pro"/>
                <w:color w:val="000000"/>
                <w:sz w:val="20"/>
                <w:szCs w:val="20"/>
              </w:rPr>
            </w:pPr>
            <w:r w:rsidRPr="007C679D">
              <w:rPr>
                <w:rFonts w:ascii="Myriad Pro" w:hAnsi="Myriad Pro"/>
                <w:color w:val="000000"/>
                <w:sz w:val="20"/>
                <w:szCs w:val="20"/>
              </w:rPr>
              <w:t>1,09</w:t>
            </w:r>
          </w:p>
        </w:tc>
      </w:tr>
      <w:tr w:rsidR="007C679D" w:rsidRPr="007C679D" w14:paraId="03DAD3D7" w14:textId="77777777" w:rsidTr="009C1891">
        <w:trPr>
          <w:trHeight w:val="20"/>
        </w:trPr>
        <w:tc>
          <w:tcPr>
            <w:tcW w:w="570" w:type="dxa"/>
            <w:tcBorders>
              <w:top w:val="nil"/>
              <w:left w:val="single" w:sz="4" w:space="0" w:color="auto"/>
              <w:bottom w:val="single" w:sz="4" w:space="0" w:color="auto"/>
              <w:right w:val="single" w:sz="4" w:space="0" w:color="auto"/>
            </w:tcBorders>
            <w:shd w:val="clear" w:color="000000" w:fill="FFFFFF"/>
            <w:vAlign w:val="center"/>
            <w:hideMark/>
          </w:tcPr>
          <w:p w14:paraId="6CAEDDBB" w14:textId="77777777" w:rsidR="007C679D" w:rsidRPr="007C679D" w:rsidRDefault="007C679D" w:rsidP="007C679D">
            <w:pPr>
              <w:rPr>
                <w:rFonts w:ascii="Myriad Pro" w:hAnsi="Myriad Pro"/>
                <w:color w:val="000000"/>
                <w:sz w:val="20"/>
                <w:szCs w:val="20"/>
              </w:rPr>
            </w:pPr>
            <w:r w:rsidRPr="007C679D">
              <w:rPr>
                <w:rFonts w:ascii="Myriad Pro" w:hAnsi="Myriad Pro"/>
                <w:color w:val="000000"/>
                <w:sz w:val="20"/>
                <w:szCs w:val="20"/>
              </w:rPr>
              <w:t>9</w:t>
            </w:r>
          </w:p>
        </w:tc>
        <w:tc>
          <w:tcPr>
            <w:tcW w:w="4670" w:type="dxa"/>
            <w:tcBorders>
              <w:top w:val="nil"/>
              <w:left w:val="nil"/>
              <w:bottom w:val="single" w:sz="4" w:space="0" w:color="auto"/>
              <w:right w:val="single" w:sz="4" w:space="0" w:color="auto"/>
            </w:tcBorders>
            <w:shd w:val="clear" w:color="000000" w:fill="FFFFFF"/>
            <w:vAlign w:val="center"/>
            <w:hideMark/>
          </w:tcPr>
          <w:p w14:paraId="0B7D2D59" w14:textId="77777777" w:rsidR="007C679D" w:rsidRPr="007C679D" w:rsidRDefault="007C679D" w:rsidP="007C679D">
            <w:pPr>
              <w:rPr>
                <w:rFonts w:ascii="Myriad Pro" w:hAnsi="Myriad Pro"/>
                <w:color w:val="000000"/>
                <w:sz w:val="20"/>
                <w:szCs w:val="20"/>
              </w:rPr>
            </w:pPr>
            <w:r w:rsidRPr="007C679D">
              <w:rPr>
                <w:rFonts w:ascii="Myriad Pro" w:hAnsi="Myriad Pro"/>
                <w:color w:val="000000"/>
                <w:sz w:val="20"/>
                <w:szCs w:val="20"/>
              </w:rPr>
              <w:t>ООО «Томские электрические сети» (ИНН 7017380970)</w:t>
            </w:r>
          </w:p>
        </w:tc>
        <w:tc>
          <w:tcPr>
            <w:tcW w:w="2080" w:type="dxa"/>
            <w:tcBorders>
              <w:top w:val="nil"/>
              <w:left w:val="nil"/>
              <w:bottom w:val="single" w:sz="4" w:space="0" w:color="auto"/>
              <w:right w:val="single" w:sz="4" w:space="0" w:color="auto"/>
            </w:tcBorders>
            <w:shd w:val="clear" w:color="000000" w:fill="FFFFFF"/>
            <w:vAlign w:val="center"/>
            <w:hideMark/>
          </w:tcPr>
          <w:p w14:paraId="5C415DB6" w14:textId="77777777" w:rsidR="007C679D" w:rsidRPr="007C679D" w:rsidRDefault="007C679D" w:rsidP="007C679D">
            <w:pPr>
              <w:jc w:val="center"/>
              <w:rPr>
                <w:rFonts w:ascii="Myriad Pro" w:hAnsi="Myriad Pro"/>
                <w:color w:val="000000"/>
                <w:sz w:val="20"/>
                <w:szCs w:val="20"/>
              </w:rPr>
            </w:pPr>
            <w:r w:rsidRPr="007C679D">
              <w:rPr>
                <w:rFonts w:ascii="Myriad Pro" w:hAnsi="Myriad Pro"/>
                <w:color w:val="000000"/>
                <w:sz w:val="20"/>
                <w:szCs w:val="20"/>
                <w:lang w:val="en-US" w:eastAsia="en-US" w:bidi="en-US"/>
              </w:rPr>
              <w:t>63 577,68</w:t>
            </w:r>
          </w:p>
        </w:tc>
        <w:tc>
          <w:tcPr>
            <w:tcW w:w="1973" w:type="dxa"/>
            <w:tcBorders>
              <w:top w:val="nil"/>
              <w:left w:val="nil"/>
              <w:bottom w:val="single" w:sz="4" w:space="0" w:color="auto"/>
              <w:right w:val="single" w:sz="4" w:space="0" w:color="auto"/>
            </w:tcBorders>
            <w:shd w:val="clear" w:color="000000" w:fill="FFFFFF"/>
            <w:vAlign w:val="center"/>
            <w:hideMark/>
          </w:tcPr>
          <w:p w14:paraId="52B4F9AA" w14:textId="77777777" w:rsidR="007C679D" w:rsidRPr="007C679D" w:rsidRDefault="007C679D" w:rsidP="007C679D">
            <w:pPr>
              <w:jc w:val="center"/>
              <w:rPr>
                <w:rFonts w:ascii="Myriad Pro" w:hAnsi="Myriad Pro"/>
                <w:color w:val="000000"/>
                <w:sz w:val="20"/>
                <w:szCs w:val="20"/>
              </w:rPr>
            </w:pPr>
            <w:r w:rsidRPr="007C679D">
              <w:rPr>
                <w:rFonts w:ascii="Myriad Pro" w:hAnsi="Myriad Pro"/>
                <w:color w:val="000000"/>
                <w:sz w:val="20"/>
                <w:szCs w:val="20"/>
              </w:rPr>
              <w:t>5,1</w:t>
            </w:r>
          </w:p>
        </w:tc>
      </w:tr>
      <w:tr w:rsidR="007C679D" w:rsidRPr="007C679D" w14:paraId="2567A482" w14:textId="77777777" w:rsidTr="009C1891">
        <w:trPr>
          <w:trHeight w:val="20"/>
        </w:trPr>
        <w:tc>
          <w:tcPr>
            <w:tcW w:w="570" w:type="dxa"/>
            <w:tcBorders>
              <w:top w:val="nil"/>
              <w:left w:val="single" w:sz="4" w:space="0" w:color="auto"/>
              <w:bottom w:val="single" w:sz="4" w:space="0" w:color="auto"/>
              <w:right w:val="single" w:sz="4" w:space="0" w:color="auto"/>
            </w:tcBorders>
            <w:shd w:val="clear" w:color="000000" w:fill="FFFFFF"/>
            <w:vAlign w:val="center"/>
            <w:hideMark/>
          </w:tcPr>
          <w:p w14:paraId="7CFD93DA" w14:textId="77777777" w:rsidR="007C679D" w:rsidRPr="007C679D" w:rsidRDefault="007C679D" w:rsidP="007C679D">
            <w:pPr>
              <w:rPr>
                <w:rFonts w:ascii="Myriad Pro" w:hAnsi="Myriad Pro"/>
                <w:color w:val="000000"/>
                <w:sz w:val="20"/>
                <w:szCs w:val="20"/>
              </w:rPr>
            </w:pPr>
            <w:r w:rsidRPr="007C679D">
              <w:rPr>
                <w:rFonts w:ascii="Myriad Pro" w:hAnsi="Myriad Pro"/>
                <w:color w:val="000000"/>
                <w:sz w:val="20"/>
                <w:szCs w:val="20"/>
              </w:rPr>
              <w:t>10</w:t>
            </w:r>
          </w:p>
        </w:tc>
        <w:tc>
          <w:tcPr>
            <w:tcW w:w="4670" w:type="dxa"/>
            <w:tcBorders>
              <w:top w:val="nil"/>
              <w:left w:val="nil"/>
              <w:bottom w:val="single" w:sz="4" w:space="0" w:color="auto"/>
              <w:right w:val="single" w:sz="4" w:space="0" w:color="auto"/>
            </w:tcBorders>
            <w:shd w:val="clear" w:color="000000" w:fill="FFFFFF"/>
            <w:vAlign w:val="center"/>
            <w:hideMark/>
          </w:tcPr>
          <w:p w14:paraId="271E0D9B" w14:textId="77777777" w:rsidR="007C679D" w:rsidRPr="007C679D" w:rsidRDefault="007C679D" w:rsidP="007C679D">
            <w:pPr>
              <w:rPr>
                <w:rFonts w:ascii="Myriad Pro" w:hAnsi="Myriad Pro"/>
                <w:color w:val="000000"/>
                <w:sz w:val="20"/>
                <w:szCs w:val="20"/>
              </w:rPr>
            </w:pPr>
            <w:r w:rsidRPr="007C679D">
              <w:rPr>
                <w:rFonts w:ascii="Myriad Pro" w:hAnsi="Myriad Pro"/>
                <w:color w:val="000000"/>
                <w:sz w:val="20"/>
                <w:szCs w:val="20"/>
              </w:rPr>
              <w:t>ОАО «</w:t>
            </w:r>
            <w:proofErr w:type="spellStart"/>
            <w:r w:rsidRPr="007C679D">
              <w:rPr>
                <w:rFonts w:ascii="Myriad Pro" w:hAnsi="Myriad Pro"/>
                <w:color w:val="000000"/>
                <w:sz w:val="20"/>
                <w:szCs w:val="20"/>
              </w:rPr>
              <w:t>Томскгазпром</w:t>
            </w:r>
            <w:proofErr w:type="spellEnd"/>
            <w:r w:rsidRPr="007C679D">
              <w:rPr>
                <w:rFonts w:ascii="Myriad Pro" w:hAnsi="Myriad Pro"/>
                <w:color w:val="000000"/>
                <w:sz w:val="20"/>
                <w:szCs w:val="20"/>
              </w:rPr>
              <w:t>» (ИНН 7019035722)</w:t>
            </w:r>
          </w:p>
        </w:tc>
        <w:tc>
          <w:tcPr>
            <w:tcW w:w="2080" w:type="dxa"/>
            <w:tcBorders>
              <w:top w:val="nil"/>
              <w:left w:val="nil"/>
              <w:bottom w:val="single" w:sz="4" w:space="0" w:color="auto"/>
              <w:right w:val="single" w:sz="4" w:space="0" w:color="auto"/>
            </w:tcBorders>
            <w:shd w:val="clear" w:color="000000" w:fill="FFFFFF"/>
            <w:vAlign w:val="center"/>
            <w:hideMark/>
          </w:tcPr>
          <w:p w14:paraId="46FCAD14" w14:textId="77777777" w:rsidR="007C679D" w:rsidRPr="007C679D" w:rsidRDefault="007C679D" w:rsidP="007C679D">
            <w:pPr>
              <w:jc w:val="center"/>
              <w:rPr>
                <w:rFonts w:ascii="Myriad Pro" w:hAnsi="Myriad Pro"/>
                <w:color w:val="000000"/>
                <w:sz w:val="20"/>
                <w:szCs w:val="20"/>
              </w:rPr>
            </w:pPr>
            <w:r w:rsidRPr="007C679D">
              <w:rPr>
                <w:rFonts w:ascii="Myriad Pro" w:hAnsi="Myriad Pro"/>
                <w:color w:val="000000"/>
                <w:sz w:val="20"/>
                <w:szCs w:val="20"/>
                <w:lang w:val="en-US" w:eastAsia="en-US" w:bidi="en-US"/>
              </w:rPr>
              <w:t>7 597,33</w:t>
            </w:r>
          </w:p>
        </w:tc>
        <w:tc>
          <w:tcPr>
            <w:tcW w:w="1973" w:type="dxa"/>
            <w:tcBorders>
              <w:top w:val="nil"/>
              <w:left w:val="nil"/>
              <w:bottom w:val="single" w:sz="4" w:space="0" w:color="auto"/>
              <w:right w:val="single" w:sz="4" w:space="0" w:color="auto"/>
            </w:tcBorders>
            <w:shd w:val="clear" w:color="000000" w:fill="FFFFFF"/>
            <w:vAlign w:val="center"/>
            <w:hideMark/>
          </w:tcPr>
          <w:p w14:paraId="6688B3D3" w14:textId="77777777" w:rsidR="007C679D" w:rsidRPr="007C679D" w:rsidRDefault="007C679D" w:rsidP="007C679D">
            <w:pPr>
              <w:jc w:val="center"/>
              <w:rPr>
                <w:rFonts w:ascii="Myriad Pro" w:hAnsi="Myriad Pro"/>
                <w:color w:val="000000"/>
                <w:sz w:val="20"/>
                <w:szCs w:val="20"/>
              </w:rPr>
            </w:pPr>
            <w:r w:rsidRPr="007C679D">
              <w:rPr>
                <w:rFonts w:ascii="Myriad Pro" w:hAnsi="Myriad Pro"/>
                <w:color w:val="000000"/>
                <w:sz w:val="20"/>
                <w:szCs w:val="20"/>
              </w:rPr>
              <w:t>0,07</w:t>
            </w:r>
          </w:p>
        </w:tc>
      </w:tr>
      <w:tr w:rsidR="007C679D" w:rsidRPr="007C679D" w14:paraId="5ACC602D" w14:textId="77777777" w:rsidTr="009C1891">
        <w:trPr>
          <w:trHeight w:val="20"/>
        </w:trPr>
        <w:tc>
          <w:tcPr>
            <w:tcW w:w="570" w:type="dxa"/>
            <w:tcBorders>
              <w:top w:val="nil"/>
              <w:left w:val="single" w:sz="4" w:space="0" w:color="auto"/>
              <w:bottom w:val="single" w:sz="4" w:space="0" w:color="auto"/>
              <w:right w:val="single" w:sz="4" w:space="0" w:color="auto"/>
            </w:tcBorders>
            <w:shd w:val="clear" w:color="000000" w:fill="FFFFFF"/>
            <w:vAlign w:val="center"/>
            <w:hideMark/>
          </w:tcPr>
          <w:p w14:paraId="141ED690" w14:textId="77777777" w:rsidR="007C679D" w:rsidRPr="007C679D" w:rsidRDefault="007C679D" w:rsidP="007C679D">
            <w:pPr>
              <w:rPr>
                <w:rFonts w:ascii="Myriad Pro" w:hAnsi="Myriad Pro"/>
                <w:color w:val="000000"/>
                <w:sz w:val="20"/>
                <w:szCs w:val="20"/>
              </w:rPr>
            </w:pPr>
            <w:r w:rsidRPr="007C679D">
              <w:rPr>
                <w:rFonts w:ascii="Myriad Pro" w:hAnsi="Myriad Pro"/>
                <w:color w:val="000000"/>
                <w:sz w:val="20"/>
                <w:szCs w:val="20"/>
              </w:rPr>
              <w:t>11</w:t>
            </w:r>
          </w:p>
        </w:tc>
        <w:tc>
          <w:tcPr>
            <w:tcW w:w="4670" w:type="dxa"/>
            <w:tcBorders>
              <w:top w:val="nil"/>
              <w:left w:val="nil"/>
              <w:bottom w:val="single" w:sz="4" w:space="0" w:color="auto"/>
              <w:right w:val="single" w:sz="4" w:space="0" w:color="auto"/>
            </w:tcBorders>
            <w:shd w:val="clear" w:color="000000" w:fill="FFFFFF"/>
            <w:vAlign w:val="center"/>
            <w:hideMark/>
          </w:tcPr>
          <w:p w14:paraId="7E1A02CA" w14:textId="77777777" w:rsidR="007C679D" w:rsidRPr="007C679D" w:rsidRDefault="007C679D" w:rsidP="007C679D">
            <w:pPr>
              <w:rPr>
                <w:rFonts w:ascii="Myriad Pro" w:hAnsi="Myriad Pro"/>
                <w:color w:val="000000"/>
                <w:sz w:val="20"/>
                <w:szCs w:val="20"/>
              </w:rPr>
            </w:pPr>
            <w:r w:rsidRPr="007C679D">
              <w:rPr>
                <w:rFonts w:ascii="Myriad Pro" w:hAnsi="Myriad Pro"/>
                <w:color w:val="000000"/>
                <w:sz w:val="20"/>
                <w:szCs w:val="20"/>
              </w:rPr>
              <w:t>ООО «Электросети» (ИНН 7024035693)</w:t>
            </w:r>
          </w:p>
        </w:tc>
        <w:tc>
          <w:tcPr>
            <w:tcW w:w="2080" w:type="dxa"/>
            <w:tcBorders>
              <w:top w:val="nil"/>
              <w:left w:val="nil"/>
              <w:bottom w:val="single" w:sz="4" w:space="0" w:color="auto"/>
              <w:right w:val="single" w:sz="4" w:space="0" w:color="auto"/>
            </w:tcBorders>
            <w:shd w:val="clear" w:color="000000" w:fill="FFFFFF"/>
            <w:vAlign w:val="center"/>
            <w:hideMark/>
          </w:tcPr>
          <w:p w14:paraId="46E9ED3A" w14:textId="77777777" w:rsidR="007C679D" w:rsidRPr="007C679D" w:rsidRDefault="007C679D" w:rsidP="007C679D">
            <w:pPr>
              <w:jc w:val="center"/>
              <w:rPr>
                <w:rFonts w:ascii="Myriad Pro" w:hAnsi="Myriad Pro"/>
                <w:color w:val="000000"/>
                <w:sz w:val="20"/>
                <w:szCs w:val="20"/>
              </w:rPr>
            </w:pPr>
            <w:r w:rsidRPr="007C679D">
              <w:rPr>
                <w:rFonts w:ascii="Myriad Pro" w:hAnsi="Myriad Pro"/>
                <w:color w:val="000000"/>
                <w:sz w:val="20"/>
                <w:szCs w:val="20"/>
                <w:lang w:val="en-US" w:eastAsia="en-US" w:bidi="en-US"/>
              </w:rPr>
              <w:t>264 806,41</w:t>
            </w:r>
          </w:p>
        </w:tc>
        <w:tc>
          <w:tcPr>
            <w:tcW w:w="1973" w:type="dxa"/>
            <w:tcBorders>
              <w:top w:val="nil"/>
              <w:left w:val="nil"/>
              <w:bottom w:val="single" w:sz="4" w:space="0" w:color="auto"/>
              <w:right w:val="single" w:sz="4" w:space="0" w:color="auto"/>
            </w:tcBorders>
            <w:shd w:val="clear" w:color="000000" w:fill="FFFFFF"/>
            <w:vAlign w:val="center"/>
            <w:hideMark/>
          </w:tcPr>
          <w:p w14:paraId="173EAF00" w14:textId="77777777" w:rsidR="007C679D" w:rsidRPr="007C679D" w:rsidRDefault="007C679D" w:rsidP="007C679D">
            <w:pPr>
              <w:jc w:val="center"/>
              <w:rPr>
                <w:rFonts w:ascii="Myriad Pro" w:hAnsi="Myriad Pro"/>
                <w:color w:val="000000"/>
                <w:sz w:val="20"/>
                <w:szCs w:val="20"/>
              </w:rPr>
            </w:pPr>
            <w:r w:rsidRPr="007C679D">
              <w:rPr>
                <w:rFonts w:ascii="Myriad Pro" w:hAnsi="Myriad Pro"/>
                <w:color w:val="000000"/>
                <w:sz w:val="20"/>
                <w:szCs w:val="20"/>
              </w:rPr>
              <w:t>17,26</w:t>
            </w:r>
          </w:p>
        </w:tc>
      </w:tr>
      <w:tr w:rsidR="007C679D" w:rsidRPr="007C679D" w14:paraId="522A7102" w14:textId="77777777" w:rsidTr="009C1891">
        <w:trPr>
          <w:trHeight w:val="20"/>
        </w:trPr>
        <w:tc>
          <w:tcPr>
            <w:tcW w:w="570" w:type="dxa"/>
            <w:tcBorders>
              <w:top w:val="nil"/>
              <w:left w:val="single" w:sz="4" w:space="0" w:color="auto"/>
              <w:bottom w:val="single" w:sz="4" w:space="0" w:color="auto"/>
              <w:right w:val="single" w:sz="4" w:space="0" w:color="auto"/>
            </w:tcBorders>
            <w:shd w:val="clear" w:color="000000" w:fill="FFFFFF"/>
            <w:vAlign w:val="center"/>
            <w:hideMark/>
          </w:tcPr>
          <w:p w14:paraId="6D927BA2" w14:textId="77777777" w:rsidR="007C679D" w:rsidRPr="007C679D" w:rsidRDefault="007C679D" w:rsidP="007C679D">
            <w:pPr>
              <w:rPr>
                <w:rFonts w:ascii="Myriad Pro" w:hAnsi="Myriad Pro"/>
                <w:color w:val="000000"/>
                <w:sz w:val="20"/>
                <w:szCs w:val="20"/>
              </w:rPr>
            </w:pPr>
            <w:r w:rsidRPr="007C679D">
              <w:rPr>
                <w:rFonts w:ascii="Myriad Pro" w:hAnsi="Myriad Pro"/>
                <w:color w:val="000000"/>
                <w:sz w:val="20"/>
                <w:szCs w:val="20"/>
              </w:rPr>
              <w:t>12</w:t>
            </w:r>
          </w:p>
        </w:tc>
        <w:tc>
          <w:tcPr>
            <w:tcW w:w="4670" w:type="dxa"/>
            <w:tcBorders>
              <w:top w:val="nil"/>
              <w:left w:val="nil"/>
              <w:bottom w:val="single" w:sz="4" w:space="0" w:color="auto"/>
              <w:right w:val="single" w:sz="4" w:space="0" w:color="auto"/>
            </w:tcBorders>
            <w:shd w:val="clear" w:color="000000" w:fill="FFFFFF"/>
            <w:vAlign w:val="center"/>
            <w:hideMark/>
          </w:tcPr>
          <w:p w14:paraId="279DD52A" w14:textId="77777777" w:rsidR="007C679D" w:rsidRPr="007C679D" w:rsidRDefault="007C679D" w:rsidP="007C679D">
            <w:pPr>
              <w:rPr>
                <w:rFonts w:ascii="Myriad Pro" w:hAnsi="Myriad Pro"/>
                <w:color w:val="000000"/>
                <w:sz w:val="20"/>
                <w:szCs w:val="20"/>
              </w:rPr>
            </w:pPr>
            <w:r w:rsidRPr="007C679D">
              <w:rPr>
                <w:rFonts w:ascii="Myriad Pro" w:hAnsi="Myriad Pro"/>
                <w:color w:val="000000"/>
                <w:sz w:val="20"/>
                <w:szCs w:val="20"/>
              </w:rPr>
              <w:t>ООО «Сетевая Ком</w:t>
            </w:r>
            <w:r w:rsidR="00B06CE9">
              <w:rPr>
                <w:rFonts w:ascii="Myriad Pro" w:hAnsi="Myriad Pro"/>
                <w:color w:val="000000"/>
                <w:sz w:val="20"/>
                <w:szCs w:val="20"/>
              </w:rPr>
              <w:t>па</w:t>
            </w:r>
            <w:r w:rsidRPr="007C679D">
              <w:rPr>
                <w:rFonts w:ascii="Myriad Pro" w:hAnsi="Myriad Pro"/>
                <w:color w:val="000000"/>
                <w:sz w:val="20"/>
                <w:szCs w:val="20"/>
              </w:rPr>
              <w:t>ния Северска» (ИНН 7024040157)</w:t>
            </w:r>
          </w:p>
        </w:tc>
        <w:tc>
          <w:tcPr>
            <w:tcW w:w="2080" w:type="dxa"/>
            <w:tcBorders>
              <w:top w:val="nil"/>
              <w:left w:val="nil"/>
              <w:bottom w:val="single" w:sz="4" w:space="0" w:color="auto"/>
              <w:right w:val="single" w:sz="4" w:space="0" w:color="auto"/>
            </w:tcBorders>
            <w:shd w:val="clear" w:color="000000" w:fill="FFFFFF"/>
            <w:vAlign w:val="center"/>
            <w:hideMark/>
          </w:tcPr>
          <w:p w14:paraId="6D076188" w14:textId="77777777" w:rsidR="007C679D" w:rsidRPr="007C679D" w:rsidRDefault="007C679D" w:rsidP="007C679D">
            <w:pPr>
              <w:jc w:val="center"/>
              <w:rPr>
                <w:rFonts w:ascii="Myriad Pro" w:hAnsi="Myriad Pro"/>
                <w:color w:val="000000"/>
                <w:sz w:val="20"/>
                <w:szCs w:val="20"/>
              </w:rPr>
            </w:pPr>
            <w:r w:rsidRPr="007C679D">
              <w:rPr>
                <w:rFonts w:ascii="Myriad Pro" w:hAnsi="Myriad Pro"/>
                <w:color w:val="000000"/>
                <w:sz w:val="20"/>
                <w:szCs w:val="20"/>
                <w:lang w:val="en-US" w:eastAsia="en-US" w:bidi="en-US"/>
              </w:rPr>
              <w:t>22 057,39</w:t>
            </w:r>
          </w:p>
        </w:tc>
        <w:tc>
          <w:tcPr>
            <w:tcW w:w="1973" w:type="dxa"/>
            <w:tcBorders>
              <w:top w:val="nil"/>
              <w:left w:val="nil"/>
              <w:bottom w:val="single" w:sz="4" w:space="0" w:color="auto"/>
              <w:right w:val="single" w:sz="4" w:space="0" w:color="auto"/>
            </w:tcBorders>
            <w:shd w:val="clear" w:color="000000" w:fill="FFFFFF"/>
            <w:vAlign w:val="center"/>
            <w:hideMark/>
          </w:tcPr>
          <w:p w14:paraId="4F357DDD" w14:textId="77777777" w:rsidR="007C679D" w:rsidRPr="007C679D" w:rsidRDefault="007C679D" w:rsidP="007C679D">
            <w:pPr>
              <w:jc w:val="center"/>
              <w:rPr>
                <w:rFonts w:ascii="Myriad Pro" w:hAnsi="Myriad Pro"/>
                <w:color w:val="000000"/>
                <w:sz w:val="20"/>
                <w:szCs w:val="20"/>
              </w:rPr>
            </w:pPr>
            <w:r w:rsidRPr="007C679D">
              <w:rPr>
                <w:rFonts w:ascii="Myriad Pro" w:hAnsi="Myriad Pro"/>
                <w:color w:val="000000"/>
                <w:sz w:val="20"/>
                <w:szCs w:val="20"/>
              </w:rPr>
              <w:t>1,28</w:t>
            </w:r>
          </w:p>
        </w:tc>
      </w:tr>
      <w:tr w:rsidR="007C679D" w:rsidRPr="007C679D" w14:paraId="265AC7CC" w14:textId="77777777" w:rsidTr="009C1891">
        <w:trPr>
          <w:trHeight w:val="20"/>
        </w:trPr>
        <w:tc>
          <w:tcPr>
            <w:tcW w:w="570" w:type="dxa"/>
            <w:tcBorders>
              <w:top w:val="nil"/>
              <w:left w:val="single" w:sz="4" w:space="0" w:color="auto"/>
              <w:bottom w:val="single" w:sz="4" w:space="0" w:color="auto"/>
              <w:right w:val="single" w:sz="4" w:space="0" w:color="auto"/>
            </w:tcBorders>
            <w:shd w:val="clear" w:color="000000" w:fill="FFFFFF"/>
            <w:vAlign w:val="center"/>
            <w:hideMark/>
          </w:tcPr>
          <w:p w14:paraId="413E3EE1" w14:textId="77777777" w:rsidR="007C679D" w:rsidRPr="007C679D" w:rsidRDefault="007C679D" w:rsidP="007C679D">
            <w:pPr>
              <w:rPr>
                <w:rFonts w:ascii="Myriad Pro" w:hAnsi="Myriad Pro"/>
                <w:color w:val="000000"/>
                <w:sz w:val="20"/>
                <w:szCs w:val="20"/>
              </w:rPr>
            </w:pPr>
            <w:r w:rsidRPr="007C679D">
              <w:rPr>
                <w:rFonts w:ascii="Myriad Pro" w:hAnsi="Myriad Pro"/>
                <w:color w:val="000000"/>
                <w:sz w:val="20"/>
                <w:szCs w:val="20"/>
              </w:rPr>
              <w:t>13</w:t>
            </w:r>
          </w:p>
        </w:tc>
        <w:tc>
          <w:tcPr>
            <w:tcW w:w="4670" w:type="dxa"/>
            <w:tcBorders>
              <w:top w:val="nil"/>
              <w:left w:val="nil"/>
              <w:bottom w:val="single" w:sz="4" w:space="0" w:color="auto"/>
              <w:right w:val="single" w:sz="4" w:space="0" w:color="auto"/>
            </w:tcBorders>
            <w:shd w:val="clear" w:color="000000" w:fill="FFFFFF"/>
            <w:vAlign w:val="center"/>
            <w:hideMark/>
          </w:tcPr>
          <w:p w14:paraId="0BFF1FD3" w14:textId="77777777" w:rsidR="007C679D" w:rsidRPr="007C679D" w:rsidRDefault="007C679D" w:rsidP="007C679D">
            <w:pPr>
              <w:rPr>
                <w:rFonts w:ascii="Myriad Pro" w:hAnsi="Myriad Pro"/>
                <w:color w:val="000000"/>
                <w:sz w:val="20"/>
                <w:szCs w:val="20"/>
              </w:rPr>
            </w:pPr>
            <w:r w:rsidRPr="007C679D">
              <w:rPr>
                <w:rFonts w:ascii="Myriad Pro" w:hAnsi="Myriad Pro"/>
                <w:color w:val="000000"/>
                <w:sz w:val="20"/>
                <w:szCs w:val="20"/>
              </w:rPr>
              <w:t>ООО «ТСК» (ИЛИ 7017445650)</w:t>
            </w:r>
          </w:p>
        </w:tc>
        <w:tc>
          <w:tcPr>
            <w:tcW w:w="2080" w:type="dxa"/>
            <w:tcBorders>
              <w:top w:val="nil"/>
              <w:left w:val="nil"/>
              <w:bottom w:val="single" w:sz="4" w:space="0" w:color="auto"/>
              <w:right w:val="single" w:sz="4" w:space="0" w:color="auto"/>
            </w:tcBorders>
            <w:shd w:val="clear" w:color="000000" w:fill="FFFFFF"/>
            <w:vAlign w:val="center"/>
            <w:hideMark/>
          </w:tcPr>
          <w:p w14:paraId="55748C36" w14:textId="77777777" w:rsidR="007C679D" w:rsidRPr="007C679D" w:rsidRDefault="007C679D" w:rsidP="007C679D">
            <w:pPr>
              <w:jc w:val="center"/>
              <w:rPr>
                <w:rFonts w:ascii="Myriad Pro" w:hAnsi="Myriad Pro"/>
                <w:color w:val="000000"/>
                <w:sz w:val="20"/>
                <w:szCs w:val="20"/>
              </w:rPr>
            </w:pPr>
            <w:r w:rsidRPr="007C679D">
              <w:rPr>
                <w:rFonts w:ascii="Myriad Pro" w:hAnsi="Myriad Pro"/>
                <w:color w:val="000000"/>
                <w:sz w:val="20"/>
                <w:szCs w:val="20"/>
                <w:lang w:val="en-US" w:eastAsia="en-US" w:bidi="en-US"/>
              </w:rPr>
              <w:t>35 057,80</w:t>
            </w:r>
          </w:p>
        </w:tc>
        <w:tc>
          <w:tcPr>
            <w:tcW w:w="1973" w:type="dxa"/>
            <w:tcBorders>
              <w:top w:val="nil"/>
              <w:left w:val="nil"/>
              <w:bottom w:val="single" w:sz="4" w:space="0" w:color="auto"/>
              <w:right w:val="single" w:sz="4" w:space="0" w:color="auto"/>
            </w:tcBorders>
            <w:shd w:val="clear" w:color="000000" w:fill="FFFFFF"/>
            <w:vAlign w:val="center"/>
            <w:hideMark/>
          </w:tcPr>
          <w:p w14:paraId="7333D40C" w14:textId="77777777" w:rsidR="007C679D" w:rsidRPr="007C679D" w:rsidRDefault="007C679D" w:rsidP="007C679D">
            <w:pPr>
              <w:jc w:val="center"/>
              <w:rPr>
                <w:rFonts w:ascii="Myriad Pro" w:hAnsi="Myriad Pro"/>
                <w:color w:val="000000"/>
                <w:sz w:val="20"/>
                <w:szCs w:val="20"/>
              </w:rPr>
            </w:pPr>
            <w:r w:rsidRPr="007C679D">
              <w:rPr>
                <w:rFonts w:ascii="Myriad Pro" w:hAnsi="Myriad Pro"/>
                <w:color w:val="000000"/>
                <w:sz w:val="20"/>
                <w:szCs w:val="20"/>
              </w:rPr>
              <w:t>0,59</w:t>
            </w:r>
          </w:p>
        </w:tc>
      </w:tr>
      <w:tr w:rsidR="007C679D" w:rsidRPr="007C679D" w14:paraId="5378B67E" w14:textId="77777777" w:rsidTr="009C1891">
        <w:trPr>
          <w:trHeight w:val="20"/>
        </w:trPr>
        <w:tc>
          <w:tcPr>
            <w:tcW w:w="5240" w:type="dxa"/>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p w14:paraId="03AFA545" w14:textId="77777777" w:rsidR="007C679D" w:rsidRPr="007C679D" w:rsidRDefault="007C679D" w:rsidP="007C679D">
            <w:pPr>
              <w:rPr>
                <w:rFonts w:ascii="Myriad Pro" w:hAnsi="Myriad Pro"/>
                <w:b/>
                <w:bCs/>
                <w:color w:val="000000"/>
                <w:sz w:val="20"/>
                <w:szCs w:val="20"/>
              </w:rPr>
            </w:pPr>
            <w:r w:rsidRPr="007C679D">
              <w:rPr>
                <w:rFonts w:ascii="Myriad Pro" w:hAnsi="Myriad Pro"/>
                <w:b/>
                <w:bCs/>
                <w:color w:val="000000"/>
                <w:sz w:val="20"/>
                <w:szCs w:val="20"/>
              </w:rPr>
              <w:t>Всего</w:t>
            </w:r>
          </w:p>
        </w:tc>
        <w:tc>
          <w:tcPr>
            <w:tcW w:w="2080" w:type="dxa"/>
            <w:tcBorders>
              <w:top w:val="nil"/>
              <w:left w:val="nil"/>
              <w:bottom w:val="single" w:sz="4" w:space="0" w:color="auto"/>
              <w:right w:val="single" w:sz="4" w:space="0" w:color="auto"/>
            </w:tcBorders>
            <w:shd w:val="clear" w:color="000000" w:fill="FFFFFF"/>
            <w:vAlign w:val="center"/>
            <w:hideMark/>
          </w:tcPr>
          <w:p w14:paraId="0463F879" w14:textId="77777777" w:rsidR="007C679D" w:rsidRPr="007C679D" w:rsidRDefault="007C679D" w:rsidP="008264E5">
            <w:pPr>
              <w:jc w:val="center"/>
              <w:rPr>
                <w:rFonts w:ascii="Myriad Pro" w:hAnsi="Myriad Pro"/>
                <w:b/>
                <w:bCs/>
                <w:color w:val="000000"/>
                <w:sz w:val="20"/>
                <w:szCs w:val="20"/>
              </w:rPr>
            </w:pPr>
            <w:r w:rsidRPr="007C679D">
              <w:rPr>
                <w:rFonts w:ascii="Myriad Pro" w:hAnsi="Myriad Pro"/>
                <w:b/>
                <w:bCs/>
                <w:color w:val="000000"/>
                <w:sz w:val="20"/>
                <w:szCs w:val="20"/>
                <w:lang w:val="en-US" w:eastAsia="en-US" w:bidi="en-US"/>
              </w:rPr>
              <w:t>6 095 148,27</w:t>
            </w:r>
          </w:p>
        </w:tc>
        <w:tc>
          <w:tcPr>
            <w:tcW w:w="1973" w:type="dxa"/>
            <w:tcBorders>
              <w:top w:val="nil"/>
              <w:left w:val="nil"/>
              <w:bottom w:val="single" w:sz="4" w:space="0" w:color="auto"/>
              <w:right w:val="single" w:sz="4" w:space="0" w:color="auto"/>
            </w:tcBorders>
            <w:shd w:val="clear" w:color="000000" w:fill="FFFFFF"/>
            <w:vAlign w:val="center"/>
            <w:hideMark/>
          </w:tcPr>
          <w:p w14:paraId="0A3FFA79" w14:textId="77777777" w:rsidR="007C679D" w:rsidRPr="007C679D" w:rsidRDefault="007C679D" w:rsidP="008264E5">
            <w:pPr>
              <w:jc w:val="center"/>
              <w:rPr>
                <w:rFonts w:ascii="Myriad Pro" w:hAnsi="Myriad Pro"/>
                <w:b/>
                <w:bCs/>
                <w:color w:val="000000"/>
                <w:sz w:val="20"/>
                <w:szCs w:val="20"/>
              </w:rPr>
            </w:pPr>
            <w:r w:rsidRPr="007C679D">
              <w:rPr>
                <w:rFonts w:ascii="Myriad Pro" w:hAnsi="Myriad Pro"/>
                <w:b/>
                <w:bCs/>
                <w:color w:val="000000"/>
                <w:sz w:val="20"/>
                <w:szCs w:val="20"/>
                <w:lang w:val="en-US" w:eastAsia="en-US" w:bidi="en-US"/>
              </w:rPr>
              <w:t>643,31</w:t>
            </w:r>
          </w:p>
        </w:tc>
      </w:tr>
    </w:tbl>
    <w:p w14:paraId="58FDE500" w14:textId="77777777" w:rsidR="00AF11D9" w:rsidRDefault="0095094B" w:rsidP="006E6A52">
      <w:pPr>
        <w:spacing w:before="200" w:line="360" w:lineRule="auto"/>
        <w:ind w:firstLine="567"/>
        <w:jc w:val="both"/>
        <w:rPr>
          <w:rFonts w:ascii="Myriad Pro" w:eastAsia="Calibri" w:hAnsi="Myriad Pro"/>
          <w:color w:val="0D0D0D" w:themeColor="text1" w:themeTint="F2"/>
          <w:sz w:val="26"/>
          <w:szCs w:val="26"/>
        </w:rPr>
      </w:pPr>
      <w:r>
        <w:rPr>
          <w:rFonts w:ascii="Myriad Pro" w:eastAsia="Calibri" w:hAnsi="Myriad Pro"/>
          <w:color w:val="0D0D0D" w:themeColor="text1" w:themeTint="F2"/>
          <w:sz w:val="26"/>
          <w:szCs w:val="26"/>
        </w:rPr>
        <w:t xml:space="preserve">ПАО «ТРК» является самой </w:t>
      </w:r>
      <w:r w:rsidR="005C29EE">
        <w:rPr>
          <w:rFonts w:ascii="Myriad Pro" w:eastAsia="Calibri" w:hAnsi="Myriad Pro"/>
          <w:color w:val="0D0D0D" w:themeColor="text1" w:themeTint="F2"/>
          <w:sz w:val="26"/>
          <w:szCs w:val="26"/>
        </w:rPr>
        <w:t>крупной ТСО в регионе</w:t>
      </w:r>
      <w:r w:rsidR="00B66AD0">
        <w:rPr>
          <w:rFonts w:ascii="Myriad Pro" w:eastAsia="Calibri" w:hAnsi="Myriad Pro"/>
          <w:color w:val="0D0D0D" w:themeColor="text1" w:themeTint="F2"/>
          <w:sz w:val="26"/>
          <w:szCs w:val="26"/>
        </w:rPr>
        <w:t>,</w:t>
      </w:r>
      <w:r w:rsidR="005C29EE">
        <w:rPr>
          <w:rFonts w:ascii="Myriad Pro" w:eastAsia="Calibri" w:hAnsi="Myriad Pro"/>
          <w:color w:val="0D0D0D" w:themeColor="text1" w:themeTint="F2"/>
          <w:sz w:val="26"/>
          <w:szCs w:val="26"/>
        </w:rPr>
        <w:t xml:space="preserve"> доля </w:t>
      </w:r>
      <w:r w:rsidR="00B80177">
        <w:rPr>
          <w:rFonts w:ascii="Myriad Pro" w:eastAsia="Calibri" w:hAnsi="Myriad Pro"/>
          <w:color w:val="0D0D0D" w:themeColor="text1" w:themeTint="F2"/>
          <w:sz w:val="26"/>
          <w:szCs w:val="26"/>
        </w:rPr>
        <w:t>ПАО «ТРК»</w:t>
      </w:r>
      <w:r w:rsidR="005C29EE">
        <w:rPr>
          <w:rFonts w:ascii="Myriad Pro" w:eastAsia="Calibri" w:hAnsi="Myriad Pro"/>
          <w:color w:val="0D0D0D" w:themeColor="text1" w:themeTint="F2"/>
          <w:sz w:val="26"/>
          <w:szCs w:val="26"/>
        </w:rPr>
        <w:t xml:space="preserve"> составляет 74% от общей утвержденной ДТР Томской области </w:t>
      </w:r>
      <w:r w:rsidR="005C29EE" w:rsidRPr="005C29EE">
        <w:rPr>
          <w:rFonts w:ascii="Myriad Pro" w:eastAsia="Calibri" w:hAnsi="Myriad Pro"/>
          <w:color w:val="0D0D0D" w:themeColor="text1" w:themeTint="F2"/>
          <w:sz w:val="26"/>
          <w:szCs w:val="26"/>
        </w:rPr>
        <w:t>НВВ ТСО (без учета оплаты потерь)</w:t>
      </w:r>
      <w:r w:rsidR="005C29EE">
        <w:rPr>
          <w:rFonts w:ascii="Myriad Pro" w:eastAsia="Calibri" w:hAnsi="Myriad Pro"/>
          <w:color w:val="0D0D0D" w:themeColor="text1" w:themeTint="F2"/>
          <w:sz w:val="26"/>
          <w:szCs w:val="26"/>
        </w:rPr>
        <w:t xml:space="preserve"> на территории Томской области. </w:t>
      </w:r>
      <w:r w:rsidR="00D613D5">
        <w:rPr>
          <w:rFonts w:ascii="Myriad Pro" w:eastAsia="Calibri" w:hAnsi="Myriad Pro"/>
          <w:color w:val="0D0D0D" w:themeColor="text1" w:themeTint="F2"/>
          <w:sz w:val="26"/>
          <w:szCs w:val="26"/>
        </w:rPr>
        <w:t xml:space="preserve">НВВ ПАО «ТРК» </w:t>
      </w:r>
      <w:r w:rsidR="00A96384">
        <w:rPr>
          <w:rFonts w:ascii="Myriad Pro" w:eastAsia="Calibri" w:hAnsi="Myriad Pro"/>
          <w:color w:val="0D0D0D" w:themeColor="text1" w:themeTint="F2"/>
          <w:sz w:val="26"/>
          <w:szCs w:val="26"/>
        </w:rPr>
        <w:t xml:space="preserve">определяется ДТР Томской области с </w:t>
      </w:r>
      <w:r w:rsidR="00B66AD0">
        <w:rPr>
          <w:rFonts w:ascii="Myriad Pro" w:eastAsia="Calibri" w:hAnsi="Myriad Pro"/>
          <w:color w:val="0D0D0D" w:themeColor="text1" w:themeTint="F2"/>
          <w:sz w:val="26"/>
          <w:szCs w:val="26"/>
        </w:rPr>
        <w:t xml:space="preserve">применением </w:t>
      </w:r>
      <w:r w:rsidR="00150AB8">
        <w:rPr>
          <w:rFonts w:ascii="Myriad Pro" w:eastAsia="Calibri" w:hAnsi="Myriad Pro"/>
          <w:color w:val="0D0D0D" w:themeColor="text1" w:themeTint="F2"/>
          <w:sz w:val="26"/>
          <w:szCs w:val="26"/>
        </w:rPr>
        <w:t>метод</w:t>
      </w:r>
      <w:r w:rsidR="00A96384">
        <w:rPr>
          <w:rFonts w:ascii="Myriad Pro" w:eastAsia="Calibri" w:hAnsi="Myriad Pro"/>
          <w:color w:val="0D0D0D" w:themeColor="text1" w:themeTint="F2"/>
          <w:sz w:val="26"/>
          <w:szCs w:val="26"/>
        </w:rPr>
        <w:t>а</w:t>
      </w:r>
      <w:r w:rsidR="00150AB8">
        <w:rPr>
          <w:rFonts w:ascii="Myriad Pro" w:eastAsia="Calibri" w:hAnsi="Myriad Pro"/>
          <w:color w:val="0D0D0D" w:themeColor="text1" w:themeTint="F2"/>
          <w:sz w:val="26"/>
          <w:szCs w:val="26"/>
        </w:rPr>
        <w:t xml:space="preserve"> долгосрочной индексации НВВ на услуги по передаче электрической энергии</w:t>
      </w:r>
      <w:r w:rsidR="00D613D5">
        <w:rPr>
          <w:rFonts w:ascii="Myriad Pro" w:eastAsia="Calibri" w:hAnsi="Myriad Pro"/>
          <w:color w:val="0D0D0D" w:themeColor="text1" w:themeTint="F2"/>
          <w:sz w:val="26"/>
          <w:szCs w:val="26"/>
        </w:rPr>
        <w:t xml:space="preserve"> исходя из установленных для </w:t>
      </w:r>
      <w:r w:rsidR="00B80177">
        <w:rPr>
          <w:rFonts w:ascii="Myriad Pro" w:eastAsia="Calibri" w:hAnsi="Myriad Pro"/>
          <w:color w:val="0D0D0D" w:themeColor="text1" w:themeTint="F2"/>
          <w:sz w:val="26"/>
          <w:szCs w:val="26"/>
        </w:rPr>
        <w:t>ПАО «ТРК»</w:t>
      </w:r>
      <w:r w:rsidR="00D613D5">
        <w:rPr>
          <w:rFonts w:ascii="Myriad Pro" w:eastAsia="Calibri" w:hAnsi="Myriad Pro"/>
          <w:color w:val="0D0D0D" w:themeColor="text1" w:themeTint="F2"/>
          <w:sz w:val="26"/>
          <w:szCs w:val="26"/>
        </w:rPr>
        <w:t xml:space="preserve"> долгосрочных параметров регулирования (подробное описание представлено в разделе </w:t>
      </w:r>
      <w:r w:rsidR="0045556C">
        <w:rPr>
          <w:rFonts w:ascii="Myriad Pro" w:eastAsia="Calibri" w:hAnsi="Myriad Pro"/>
          <w:color w:val="0D0D0D" w:themeColor="text1" w:themeTint="F2"/>
          <w:sz w:val="26"/>
          <w:szCs w:val="26"/>
        </w:rPr>
        <w:t>«</w:t>
      </w:r>
      <w:r w:rsidR="0045556C" w:rsidRPr="0045556C">
        <w:rPr>
          <w:rFonts w:ascii="Myriad Pro" w:eastAsia="Calibri" w:hAnsi="Myriad Pro"/>
          <w:color w:val="0D0D0D" w:themeColor="text1" w:themeTint="F2"/>
          <w:sz w:val="26"/>
          <w:szCs w:val="26"/>
        </w:rPr>
        <w:t>Экспертиза долгосрочных параметров расчета необходимой валовой выручки ПАО «ТРК»</w:t>
      </w:r>
      <w:r w:rsidR="00D613D5">
        <w:rPr>
          <w:rFonts w:ascii="Myriad Pro" w:eastAsia="Calibri" w:hAnsi="Myriad Pro"/>
          <w:color w:val="0D0D0D" w:themeColor="text1" w:themeTint="F2"/>
          <w:sz w:val="26"/>
          <w:szCs w:val="26"/>
        </w:rPr>
        <w:t>)</w:t>
      </w:r>
      <w:r w:rsidR="00B06CE9">
        <w:rPr>
          <w:rFonts w:ascii="Myriad Pro" w:eastAsia="Calibri" w:hAnsi="Myriad Pro"/>
          <w:color w:val="0D0D0D" w:themeColor="text1" w:themeTint="F2"/>
          <w:sz w:val="26"/>
          <w:szCs w:val="26"/>
        </w:rPr>
        <w:t>.</w:t>
      </w:r>
    </w:p>
    <w:p w14:paraId="1F471A0D" w14:textId="77777777" w:rsidR="00B0664B" w:rsidRDefault="0073733F" w:rsidP="006E6A52">
      <w:pPr>
        <w:spacing w:line="360" w:lineRule="auto"/>
        <w:ind w:firstLine="567"/>
        <w:jc w:val="both"/>
        <w:rPr>
          <w:rFonts w:ascii="Myriad Pro" w:eastAsia="Calibri" w:hAnsi="Myriad Pro"/>
          <w:color w:val="0D0D0D" w:themeColor="text1" w:themeTint="F2"/>
          <w:sz w:val="26"/>
          <w:szCs w:val="26"/>
        </w:rPr>
      </w:pPr>
      <w:r>
        <w:rPr>
          <w:rFonts w:ascii="Myriad Pro" w:eastAsia="Calibri" w:hAnsi="Myriad Pro"/>
          <w:color w:val="0D0D0D" w:themeColor="text1" w:themeTint="F2"/>
          <w:sz w:val="26"/>
          <w:szCs w:val="26"/>
        </w:rPr>
        <w:t xml:space="preserve">По оставшимся 12 ТСО расчет </w:t>
      </w:r>
      <w:r w:rsidRPr="0073733F">
        <w:rPr>
          <w:rFonts w:ascii="Myriad Pro" w:eastAsia="Calibri" w:hAnsi="Myriad Pro"/>
          <w:color w:val="0D0D0D" w:themeColor="text1" w:themeTint="F2"/>
          <w:sz w:val="26"/>
          <w:szCs w:val="26"/>
        </w:rPr>
        <w:t>индивидуальных тарифов на услуги по передаче электрической энергии между сетевыми организациями</w:t>
      </w:r>
      <w:r>
        <w:rPr>
          <w:rFonts w:ascii="Myriad Pro" w:eastAsia="Calibri" w:hAnsi="Myriad Pro"/>
          <w:color w:val="0D0D0D" w:themeColor="text1" w:themeTint="F2"/>
          <w:sz w:val="26"/>
          <w:szCs w:val="26"/>
        </w:rPr>
        <w:t xml:space="preserve"> выполнен ДТР Томской области</w:t>
      </w:r>
      <w:r w:rsidRPr="0073733F">
        <w:rPr>
          <w:rFonts w:ascii="Myriad Pro" w:eastAsia="Calibri" w:hAnsi="Myriad Pro"/>
          <w:color w:val="0D0D0D" w:themeColor="text1" w:themeTint="F2"/>
          <w:sz w:val="26"/>
          <w:szCs w:val="26"/>
        </w:rPr>
        <w:t xml:space="preserve"> </w:t>
      </w:r>
      <w:r>
        <w:rPr>
          <w:rFonts w:ascii="Myriad Pro" w:eastAsia="Calibri" w:hAnsi="Myriad Pro"/>
          <w:color w:val="0D0D0D" w:themeColor="text1" w:themeTint="F2"/>
          <w:sz w:val="26"/>
          <w:szCs w:val="26"/>
        </w:rPr>
        <w:t>исходя из:</w:t>
      </w:r>
    </w:p>
    <w:p w14:paraId="05BF3187" w14:textId="77777777" w:rsidR="0073733F" w:rsidRPr="007C407C" w:rsidRDefault="007C407C" w:rsidP="00CA390C">
      <w:pPr>
        <w:pStyle w:val="a"/>
      </w:pPr>
      <w:r>
        <w:t>Б</w:t>
      </w:r>
      <w:r w:rsidRPr="007C407C">
        <w:t>алансовых показателей</w:t>
      </w:r>
      <w:r>
        <w:t>:</w:t>
      </w:r>
    </w:p>
    <w:p w14:paraId="12DBC27D" w14:textId="77777777" w:rsidR="007C407C" w:rsidRDefault="007C407C" w:rsidP="00CA390C">
      <w:pPr>
        <w:pStyle w:val="20"/>
      </w:pPr>
      <w:r w:rsidRPr="007C407C">
        <w:t>планов</w:t>
      </w:r>
      <w:r>
        <w:t>ого</w:t>
      </w:r>
      <w:r w:rsidRPr="007C407C">
        <w:t xml:space="preserve"> объем</w:t>
      </w:r>
      <w:r>
        <w:t>а</w:t>
      </w:r>
      <w:r w:rsidRPr="007C407C">
        <w:t xml:space="preserve"> сальдо-перетока между смежными сетевыми организациями;</w:t>
      </w:r>
    </w:p>
    <w:p w14:paraId="13C102F7" w14:textId="77777777" w:rsidR="007C407C" w:rsidRPr="007C407C" w:rsidRDefault="007C407C" w:rsidP="00CA390C">
      <w:pPr>
        <w:pStyle w:val="20"/>
      </w:pPr>
      <w:r w:rsidRPr="007C407C">
        <w:t>величин</w:t>
      </w:r>
      <w:r>
        <w:t>ы</w:t>
      </w:r>
      <w:r w:rsidRPr="007C407C">
        <w:t xml:space="preserve"> заявленной мощности в соответствии с договорами, заключенными между сетевыми организациями, либо в соответствии с документами, имеющимися в распоряжении ДТР Томской области в момент установления тарифов, подтверждающими объемы заявленной мощности.</w:t>
      </w:r>
    </w:p>
    <w:p w14:paraId="6E9B7121" w14:textId="77777777" w:rsidR="007C407C" w:rsidRDefault="007C407C" w:rsidP="00CA390C">
      <w:pPr>
        <w:pStyle w:val="a"/>
      </w:pPr>
      <w:r w:rsidRPr="00CA390C">
        <w:rPr>
          <w:rStyle w:val="afffe"/>
        </w:rPr>
        <w:t>Результатов проведенного ДТР Томской области анализа экономической</w:t>
      </w:r>
      <w:r w:rsidRPr="007C407C">
        <w:t xml:space="preserve"> обоснованности представленных предложений </w:t>
      </w:r>
      <w:r w:rsidR="00B80177">
        <w:t>ПАО «ТРК»</w:t>
      </w:r>
      <w:r w:rsidRPr="007C407C">
        <w:t xml:space="preserve"> (отдельно по каждой из 12 ТСО) по величине НВВ на очередной период регулирования. </w:t>
      </w:r>
    </w:p>
    <w:p w14:paraId="5C4FF00E" w14:textId="5CEAA6D5" w:rsidR="00AC517F" w:rsidRPr="00763B57" w:rsidRDefault="00AC517F" w:rsidP="00763B57">
      <w:pPr>
        <w:spacing w:before="200" w:line="360" w:lineRule="auto"/>
        <w:jc w:val="center"/>
        <w:rPr>
          <w:rFonts w:ascii="Myriad Pro" w:eastAsia="Calibri" w:hAnsi="Myriad Pro"/>
          <w:b/>
          <w:bCs/>
          <w:color w:val="0D0D0D" w:themeColor="text1" w:themeTint="F2"/>
          <w:sz w:val="26"/>
          <w:szCs w:val="26"/>
          <w:lang w:eastAsia="en-US"/>
        </w:rPr>
      </w:pPr>
      <w:r w:rsidRPr="00763B57">
        <w:rPr>
          <w:rFonts w:ascii="Myriad Pro" w:eastAsia="Calibri" w:hAnsi="Myriad Pro"/>
          <w:b/>
          <w:bCs/>
          <w:color w:val="0D0D0D" w:themeColor="text1" w:themeTint="F2"/>
          <w:sz w:val="26"/>
          <w:szCs w:val="26"/>
          <w:lang w:eastAsia="en-US"/>
        </w:rPr>
        <w:t xml:space="preserve">Индивидуальные тарифы на услуги </w:t>
      </w:r>
      <w:r w:rsidR="00D0578B" w:rsidRPr="00763B57">
        <w:rPr>
          <w:rFonts w:ascii="Myriad Pro" w:eastAsia="Calibri" w:hAnsi="Myriad Pro"/>
          <w:b/>
          <w:bCs/>
          <w:color w:val="0D0D0D" w:themeColor="text1" w:themeTint="F2"/>
          <w:sz w:val="26"/>
          <w:szCs w:val="26"/>
          <w:lang w:eastAsia="en-US"/>
        </w:rPr>
        <w:t>п</w:t>
      </w:r>
      <w:r w:rsidRPr="00763B57">
        <w:rPr>
          <w:rFonts w:ascii="Myriad Pro" w:eastAsia="Calibri" w:hAnsi="Myriad Pro"/>
          <w:b/>
          <w:bCs/>
          <w:color w:val="0D0D0D" w:themeColor="text1" w:themeTint="F2"/>
          <w:sz w:val="26"/>
          <w:szCs w:val="26"/>
          <w:lang w:eastAsia="en-US"/>
        </w:rPr>
        <w:t>о передаче электрической энергии для взаиморасчетов между сетевыми организациями на территории Томской области</w:t>
      </w:r>
      <w:r w:rsidR="00CB3D33" w:rsidRPr="00763B57">
        <w:rPr>
          <w:rFonts w:ascii="Myriad Pro" w:eastAsia="Calibri" w:hAnsi="Myriad Pro"/>
          <w:b/>
          <w:bCs/>
          <w:color w:val="0D0D0D" w:themeColor="text1" w:themeTint="F2"/>
          <w:sz w:val="26"/>
          <w:szCs w:val="26"/>
          <w:lang w:eastAsia="en-US"/>
        </w:rPr>
        <w:t xml:space="preserve"> (Приказ ДТР Томской области от 28.12.2018 № 6-772</w:t>
      </w:r>
      <w:r w:rsidR="00763B57">
        <w:rPr>
          <w:rFonts w:ascii="Myriad Pro" w:eastAsia="Calibri" w:hAnsi="Myriad Pro"/>
          <w:b/>
          <w:bCs/>
          <w:color w:val="0D0D0D" w:themeColor="text1" w:themeTint="F2"/>
          <w:sz w:val="26"/>
          <w:szCs w:val="26"/>
          <w:lang w:eastAsia="en-US"/>
        </w:rPr>
        <w:t xml:space="preserve">, </w:t>
      </w:r>
      <w:r w:rsidR="00763B57" w:rsidRPr="00763B57">
        <w:rPr>
          <w:rFonts w:ascii="Myriad Pro" w:eastAsia="Calibri" w:hAnsi="Myriad Pro"/>
          <w:b/>
          <w:bCs/>
          <w:color w:val="0D0D0D" w:themeColor="text1" w:themeTint="F2"/>
          <w:sz w:val="26"/>
          <w:szCs w:val="26"/>
          <w:lang w:eastAsia="en-US"/>
        </w:rPr>
        <w:t>в ред. от 09.01.2019</w:t>
      </w:r>
      <w:r w:rsidR="00CB3D33" w:rsidRPr="00763B57">
        <w:rPr>
          <w:rFonts w:ascii="Myriad Pro" w:eastAsia="Calibri" w:hAnsi="Myriad Pro"/>
          <w:b/>
          <w:bCs/>
          <w:color w:val="0D0D0D" w:themeColor="text1" w:themeTint="F2"/>
          <w:sz w:val="26"/>
          <w:szCs w:val="26"/>
          <w:lang w:eastAsia="en-US"/>
        </w:rPr>
        <w:t>)</w:t>
      </w:r>
    </w:p>
    <w:tbl>
      <w:tblPr>
        <w:tblW w:w="9364" w:type="dxa"/>
        <w:tblLook w:val="04A0" w:firstRow="1" w:lastRow="0" w:firstColumn="1" w:lastColumn="0" w:noHBand="0" w:noVBand="1"/>
      </w:tblPr>
      <w:tblGrid>
        <w:gridCol w:w="499"/>
        <w:gridCol w:w="1906"/>
        <w:gridCol w:w="1376"/>
        <w:gridCol w:w="1318"/>
        <w:gridCol w:w="880"/>
        <w:gridCol w:w="1161"/>
        <w:gridCol w:w="1344"/>
        <w:gridCol w:w="880"/>
      </w:tblGrid>
      <w:tr w:rsidR="00AC517F" w:rsidRPr="00763B57" w14:paraId="6083B5EE" w14:textId="77777777" w:rsidTr="008B3537">
        <w:trPr>
          <w:trHeight w:val="300"/>
          <w:tblHeader/>
        </w:trPr>
        <w:tc>
          <w:tcPr>
            <w:tcW w:w="499"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1B926AD" w14:textId="77777777" w:rsidR="00AC517F" w:rsidRPr="00763B57" w:rsidRDefault="00AC517F" w:rsidP="00763B57">
            <w:pPr>
              <w:jc w:val="center"/>
              <w:rPr>
                <w:rFonts w:ascii="Myriad Pro" w:hAnsi="Myriad Pro"/>
                <w:b/>
                <w:bCs/>
                <w:color w:val="FFFFFF"/>
                <w:sz w:val="14"/>
                <w:szCs w:val="14"/>
              </w:rPr>
            </w:pPr>
            <w:r w:rsidRPr="00763B57">
              <w:rPr>
                <w:rFonts w:ascii="Myriad Pro" w:hAnsi="Myriad Pro"/>
                <w:b/>
                <w:bCs/>
                <w:color w:val="FFFFFF"/>
                <w:sz w:val="14"/>
                <w:szCs w:val="14"/>
              </w:rPr>
              <w:t xml:space="preserve">№ </w:t>
            </w:r>
            <w:proofErr w:type="spellStart"/>
            <w:r w:rsidRPr="00763B57">
              <w:rPr>
                <w:rFonts w:ascii="Myriad Pro" w:hAnsi="Myriad Pro"/>
                <w:b/>
                <w:bCs/>
                <w:color w:val="FFFFFF"/>
                <w:sz w:val="14"/>
                <w:szCs w:val="14"/>
              </w:rPr>
              <w:t>п.п</w:t>
            </w:r>
            <w:proofErr w:type="spellEnd"/>
            <w:r w:rsidRPr="00763B57">
              <w:rPr>
                <w:rFonts w:ascii="Myriad Pro" w:hAnsi="Myriad Pro"/>
                <w:b/>
                <w:bCs/>
                <w:color w:val="FFFFFF"/>
                <w:sz w:val="14"/>
                <w:szCs w:val="14"/>
              </w:rPr>
              <w:t>.</w:t>
            </w:r>
          </w:p>
        </w:tc>
        <w:tc>
          <w:tcPr>
            <w:tcW w:w="190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70D694E" w14:textId="77777777" w:rsidR="00AC517F" w:rsidRPr="00763B57" w:rsidRDefault="00AC517F" w:rsidP="00763B57">
            <w:pPr>
              <w:jc w:val="center"/>
              <w:rPr>
                <w:rFonts w:ascii="Myriad Pro" w:hAnsi="Myriad Pro"/>
                <w:b/>
                <w:bCs/>
                <w:color w:val="FFFFFF"/>
                <w:sz w:val="14"/>
                <w:szCs w:val="14"/>
              </w:rPr>
            </w:pPr>
            <w:r w:rsidRPr="00763B57">
              <w:rPr>
                <w:rFonts w:ascii="Myriad Pro" w:hAnsi="Myriad Pro"/>
                <w:b/>
                <w:bCs/>
                <w:color w:val="FFFFFF"/>
                <w:sz w:val="14"/>
                <w:szCs w:val="14"/>
              </w:rPr>
              <w:t>Наименование сетевых организаций</w:t>
            </w:r>
          </w:p>
        </w:tc>
        <w:tc>
          <w:tcPr>
            <w:tcW w:w="3574"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88DA07E" w14:textId="77777777" w:rsidR="00AC517F" w:rsidRPr="00763B57" w:rsidRDefault="00AC517F" w:rsidP="00763B57">
            <w:pPr>
              <w:jc w:val="center"/>
              <w:rPr>
                <w:rFonts w:ascii="Myriad Pro" w:hAnsi="Myriad Pro"/>
                <w:b/>
                <w:bCs/>
                <w:color w:val="FFFFFF"/>
                <w:sz w:val="14"/>
                <w:szCs w:val="14"/>
              </w:rPr>
            </w:pPr>
            <w:r w:rsidRPr="00763B57">
              <w:rPr>
                <w:rFonts w:ascii="Myriad Pro" w:hAnsi="Myriad Pro"/>
                <w:b/>
                <w:bCs/>
                <w:color w:val="FFFFFF"/>
                <w:sz w:val="14"/>
                <w:szCs w:val="14"/>
              </w:rPr>
              <w:t>с 01.01.2019 по 30.06.2019</w:t>
            </w:r>
          </w:p>
        </w:tc>
        <w:tc>
          <w:tcPr>
            <w:tcW w:w="3385"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C52D360" w14:textId="77777777" w:rsidR="00AC517F" w:rsidRPr="00763B57" w:rsidRDefault="00AC517F" w:rsidP="00763B57">
            <w:pPr>
              <w:jc w:val="center"/>
              <w:rPr>
                <w:rFonts w:ascii="Myriad Pro" w:hAnsi="Myriad Pro"/>
                <w:b/>
                <w:bCs/>
                <w:color w:val="FFFFFF"/>
                <w:sz w:val="14"/>
                <w:szCs w:val="14"/>
              </w:rPr>
            </w:pPr>
            <w:r w:rsidRPr="00763B57">
              <w:rPr>
                <w:rFonts w:ascii="Myriad Pro" w:hAnsi="Myriad Pro"/>
                <w:b/>
                <w:bCs/>
                <w:color w:val="FFFFFF"/>
                <w:sz w:val="14"/>
                <w:szCs w:val="14"/>
              </w:rPr>
              <w:t>с 01.07.2019 по 31.12.2019</w:t>
            </w:r>
          </w:p>
        </w:tc>
      </w:tr>
      <w:tr w:rsidR="00AC517F" w:rsidRPr="00763B57" w14:paraId="7C1D9C66" w14:textId="77777777" w:rsidTr="008B3537">
        <w:trPr>
          <w:trHeight w:val="300"/>
          <w:tblHeader/>
        </w:trPr>
        <w:tc>
          <w:tcPr>
            <w:tcW w:w="49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7E7642C" w14:textId="77777777" w:rsidR="00AC517F" w:rsidRPr="00763B57" w:rsidRDefault="00AC517F" w:rsidP="00763B57">
            <w:pPr>
              <w:rPr>
                <w:rFonts w:ascii="Myriad Pro" w:hAnsi="Myriad Pro"/>
                <w:b/>
                <w:bCs/>
                <w:color w:val="FFFFFF"/>
                <w:sz w:val="14"/>
                <w:szCs w:val="14"/>
              </w:rPr>
            </w:pPr>
          </w:p>
        </w:tc>
        <w:tc>
          <w:tcPr>
            <w:tcW w:w="190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2FAB75D" w14:textId="77777777" w:rsidR="00AC517F" w:rsidRPr="00763B57" w:rsidRDefault="00AC517F" w:rsidP="00763B57">
            <w:pPr>
              <w:rPr>
                <w:rFonts w:ascii="Myriad Pro" w:hAnsi="Myriad Pro"/>
                <w:b/>
                <w:bCs/>
                <w:color w:val="FFFFFF"/>
                <w:sz w:val="14"/>
                <w:szCs w:val="14"/>
              </w:rPr>
            </w:pPr>
          </w:p>
        </w:tc>
        <w:tc>
          <w:tcPr>
            <w:tcW w:w="2694"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7593A49" w14:textId="77777777" w:rsidR="00AC517F" w:rsidRPr="00763B57" w:rsidRDefault="00AC517F" w:rsidP="00763B57">
            <w:pPr>
              <w:jc w:val="center"/>
              <w:rPr>
                <w:rFonts w:ascii="Myriad Pro" w:hAnsi="Myriad Pro"/>
                <w:b/>
                <w:bCs/>
                <w:color w:val="FFFFFF"/>
                <w:sz w:val="14"/>
                <w:szCs w:val="14"/>
              </w:rPr>
            </w:pPr>
            <w:proofErr w:type="spellStart"/>
            <w:r w:rsidRPr="00763B57">
              <w:rPr>
                <w:rFonts w:ascii="Myriad Pro" w:hAnsi="Myriad Pro"/>
                <w:b/>
                <w:bCs/>
                <w:color w:val="FFFFFF"/>
                <w:sz w:val="14"/>
                <w:szCs w:val="14"/>
              </w:rPr>
              <w:t>Двухставочный</w:t>
            </w:r>
            <w:proofErr w:type="spellEnd"/>
            <w:r w:rsidRPr="00763B57">
              <w:rPr>
                <w:rFonts w:ascii="Myriad Pro" w:hAnsi="Myriad Pro"/>
                <w:b/>
                <w:bCs/>
                <w:color w:val="FFFFFF"/>
                <w:sz w:val="14"/>
                <w:szCs w:val="14"/>
              </w:rPr>
              <w:t xml:space="preserve"> тариф</w:t>
            </w:r>
          </w:p>
        </w:tc>
        <w:tc>
          <w:tcPr>
            <w:tcW w:w="88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51DD1A5" w14:textId="77777777" w:rsidR="00AC517F" w:rsidRPr="00763B57" w:rsidRDefault="00AC517F" w:rsidP="00763B57">
            <w:pPr>
              <w:jc w:val="center"/>
              <w:rPr>
                <w:rFonts w:ascii="Myriad Pro" w:hAnsi="Myriad Pro"/>
                <w:b/>
                <w:bCs/>
                <w:color w:val="FFFFFF"/>
                <w:sz w:val="14"/>
                <w:szCs w:val="14"/>
              </w:rPr>
            </w:pPr>
            <w:proofErr w:type="spellStart"/>
            <w:r w:rsidRPr="00763B57">
              <w:rPr>
                <w:rFonts w:ascii="Myriad Pro" w:hAnsi="Myriad Pro"/>
                <w:b/>
                <w:bCs/>
                <w:color w:val="FFFFFF"/>
                <w:sz w:val="14"/>
                <w:szCs w:val="14"/>
              </w:rPr>
              <w:t>Односта-вочный</w:t>
            </w:r>
            <w:proofErr w:type="spellEnd"/>
            <w:r w:rsidRPr="00763B57">
              <w:rPr>
                <w:rFonts w:ascii="Myriad Pro" w:hAnsi="Myriad Pro"/>
                <w:b/>
                <w:bCs/>
                <w:color w:val="FFFFFF"/>
                <w:sz w:val="14"/>
                <w:szCs w:val="14"/>
              </w:rPr>
              <w:t xml:space="preserve"> тариф</w:t>
            </w:r>
          </w:p>
        </w:tc>
        <w:tc>
          <w:tcPr>
            <w:tcW w:w="2505"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4007997" w14:textId="77777777" w:rsidR="00AC517F" w:rsidRPr="00763B57" w:rsidRDefault="00AC517F" w:rsidP="00763B57">
            <w:pPr>
              <w:jc w:val="center"/>
              <w:rPr>
                <w:rFonts w:ascii="Myriad Pro" w:hAnsi="Myriad Pro"/>
                <w:b/>
                <w:bCs/>
                <w:color w:val="FFFFFF"/>
                <w:sz w:val="14"/>
                <w:szCs w:val="14"/>
              </w:rPr>
            </w:pPr>
            <w:proofErr w:type="spellStart"/>
            <w:r w:rsidRPr="00763B57">
              <w:rPr>
                <w:rFonts w:ascii="Myriad Pro" w:hAnsi="Myriad Pro"/>
                <w:b/>
                <w:bCs/>
                <w:color w:val="FFFFFF"/>
                <w:sz w:val="14"/>
                <w:szCs w:val="14"/>
              </w:rPr>
              <w:t>Двухставочный</w:t>
            </w:r>
            <w:proofErr w:type="spellEnd"/>
            <w:r w:rsidRPr="00763B57">
              <w:rPr>
                <w:rFonts w:ascii="Myriad Pro" w:hAnsi="Myriad Pro"/>
                <w:b/>
                <w:bCs/>
                <w:color w:val="FFFFFF"/>
                <w:sz w:val="14"/>
                <w:szCs w:val="14"/>
              </w:rPr>
              <w:t xml:space="preserve"> тариф</w:t>
            </w:r>
          </w:p>
        </w:tc>
        <w:tc>
          <w:tcPr>
            <w:tcW w:w="88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14556BF" w14:textId="77777777" w:rsidR="00AC517F" w:rsidRPr="00763B57" w:rsidRDefault="00AC517F" w:rsidP="00763B57">
            <w:pPr>
              <w:jc w:val="center"/>
              <w:rPr>
                <w:rFonts w:ascii="Myriad Pro" w:hAnsi="Myriad Pro"/>
                <w:b/>
                <w:bCs/>
                <w:color w:val="FFFFFF"/>
                <w:sz w:val="14"/>
                <w:szCs w:val="14"/>
              </w:rPr>
            </w:pPr>
            <w:proofErr w:type="spellStart"/>
            <w:r w:rsidRPr="00763B57">
              <w:rPr>
                <w:rFonts w:ascii="Myriad Pro" w:hAnsi="Myriad Pro"/>
                <w:b/>
                <w:bCs/>
                <w:color w:val="FFFFFF"/>
                <w:sz w:val="14"/>
                <w:szCs w:val="14"/>
              </w:rPr>
              <w:t>Односта-вочный</w:t>
            </w:r>
            <w:proofErr w:type="spellEnd"/>
            <w:r w:rsidRPr="00763B57">
              <w:rPr>
                <w:rFonts w:ascii="Myriad Pro" w:hAnsi="Myriad Pro"/>
                <w:b/>
                <w:bCs/>
                <w:color w:val="FFFFFF"/>
                <w:sz w:val="14"/>
                <w:szCs w:val="14"/>
              </w:rPr>
              <w:t xml:space="preserve"> тариф</w:t>
            </w:r>
          </w:p>
        </w:tc>
      </w:tr>
      <w:tr w:rsidR="00AC517F" w:rsidRPr="00763B57" w14:paraId="7D0949CC" w14:textId="77777777" w:rsidTr="008B3537">
        <w:trPr>
          <w:trHeight w:val="845"/>
          <w:tblHeader/>
        </w:trPr>
        <w:tc>
          <w:tcPr>
            <w:tcW w:w="49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705EC0B" w14:textId="77777777" w:rsidR="00AC517F" w:rsidRPr="00763B57" w:rsidRDefault="00AC517F" w:rsidP="00763B57">
            <w:pPr>
              <w:rPr>
                <w:rFonts w:ascii="Myriad Pro" w:hAnsi="Myriad Pro"/>
                <w:b/>
                <w:bCs/>
                <w:color w:val="FFFFFF"/>
                <w:sz w:val="14"/>
                <w:szCs w:val="14"/>
              </w:rPr>
            </w:pPr>
          </w:p>
        </w:tc>
        <w:tc>
          <w:tcPr>
            <w:tcW w:w="190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93D268E" w14:textId="77777777" w:rsidR="00AC517F" w:rsidRPr="00763B57" w:rsidRDefault="00AC517F" w:rsidP="00763B57">
            <w:pPr>
              <w:rPr>
                <w:rFonts w:ascii="Myriad Pro" w:hAnsi="Myriad Pro"/>
                <w:b/>
                <w:bCs/>
                <w:color w:val="FFFFFF"/>
                <w:sz w:val="14"/>
                <w:szCs w:val="14"/>
              </w:rPr>
            </w:pPr>
          </w:p>
        </w:tc>
        <w:tc>
          <w:tcPr>
            <w:tcW w:w="13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9FCF725" w14:textId="77777777" w:rsidR="00AC517F" w:rsidRPr="00763B57" w:rsidRDefault="00AC517F" w:rsidP="00763B57">
            <w:pPr>
              <w:jc w:val="center"/>
              <w:rPr>
                <w:rFonts w:ascii="Myriad Pro" w:hAnsi="Myriad Pro"/>
                <w:b/>
                <w:bCs/>
                <w:color w:val="FFFFFF"/>
                <w:sz w:val="14"/>
                <w:szCs w:val="14"/>
              </w:rPr>
            </w:pPr>
            <w:r w:rsidRPr="00763B57">
              <w:rPr>
                <w:rFonts w:ascii="Myriad Pro" w:hAnsi="Myriad Pro"/>
                <w:b/>
                <w:bCs/>
                <w:color w:val="FFFFFF"/>
                <w:sz w:val="14"/>
                <w:szCs w:val="14"/>
              </w:rPr>
              <w:t>ставка за содержание электрических сетей</w:t>
            </w:r>
          </w:p>
        </w:tc>
        <w:tc>
          <w:tcPr>
            <w:tcW w:w="13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8A20CF4" w14:textId="77777777" w:rsidR="00AC517F" w:rsidRPr="00763B57" w:rsidRDefault="00AC517F" w:rsidP="00763B57">
            <w:pPr>
              <w:jc w:val="center"/>
              <w:rPr>
                <w:rFonts w:ascii="Myriad Pro" w:hAnsi="Myriad Pro"/>
                <w:b/>
                <w:bCs/>
                <w:color w:val="FFFFFF"/>
                <w:sz w:val="14"/>
                <w:szCs w:val="14"/>
              </w:rPr>
            </w:pPr>
            <w:r w:rsidRPr="00763B57">
              <w:rPr>
                <w:rFonts w:ascii="Myriad Pro" w:hAnsi="Myriad Pro"/>
                <w:b/>
                <w:bCs/>
                <w:color w:val="FFFFFF"/>
                <w:sz w:val="14"/>
                <w:szCs w:val="14"/>
              </w:rPr>
              <w:t>ставка на оплату технологичес</w:t>
            </w:r>
            <w:r w:rsidRPr="00763B57">
              <w:rPr>
                <w:rFonts w:ascii="Myriad Pro" w:hAnsi="Myriad Pro"/>
                <w:b/>
                <w:bCs/>
                <w:color w:val="FFFFFF"/>
                <w:sz w:val="14"/>
                <w:szCs w:val="14"/>
              </w:rPr>
              <w:softHyphen/>
              <w:t>кого расхода (потерь)</w:t>
            </w:r>
          </w:p>
        </w:tc>
        <w:tc>
          <w:tcPr>
            <w:tcW w:w="88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BD79D32" w14:textId="77777777" w:rsidR="00AC517F" w:rsidRPr="00763B57" w:rsidRDefault="00AC517F" w:rsidP="00763B57">
            <w:pPr>
              <w:rPr>
                <w:rFonts w:ascii="Myriad Pro" w:hAnsi="Myriad Pro"/>
                <w:b/>
                <w:bCs/>
                <w:color w:val="FFFFFF"/>
                <w:sz w:val="14"/>
                <w:szCs w:val="14"/>
              </w:rPr>
            </w:pPr>
          </w:p>
        </w:tc>
        <w:tc>
          <w:tcPr>
            <w:tcW w:w="116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9B6559D" w14:textId="77777777" w:rsidR="00AC517F" w:rsidRPr="00763B57" w:rsidRDefault="00AC517F" w:rsidP="00763B57">
            <w:pPr>
              <w:jc w:val="center"/>
              <w:rPr>
                <w:rFonts w:ascii="Myriad Pro" w:hAnsi="Myriad Pro"/>
                <w:b/>
                <w:bCs/>
                <w:color w:val="FFFFFF"/>
                <w:sz w:val="14"/>
                <w:szCs w:val="14"/>
              </w:rPr>
            </w:pPr>
            <w:r w:rsidRPr="00763B57">
              <w:rPr>
                <w:rFonts w:ascii="Myriad Pro" w:hAnsi="Myriad Pro"/>
                <w:b/>
                <w:bCs/>
                <w:color w:val="FFFFFF"/>
                <w:sz w:val="14"/>
                <w:szCs w:val="14"/>
              </w:rPr>
              <w:t xml:space="preserve">ставка за содержание </w:t>
            </w:r>
            <w:proofErr w:type="spellStart"/>
            <w:r w:rsidRPr="00763B57">
              <w:rPr>
                <w:rFonts w:ascii="Myriad Pro" w:hAnsi="Myriad Pro"/>
                <w:b/>
                <w:bCs/>
                <w:color w:val="FFFFFF"/>
                <w:sz w:val="14"/>
                <w:szCs w:val="14"/>
              </w:rPr>
              <w:t>электричес</w:t>
            </w:r>
            <w:proofErr w:type="spellEnd"/>
            <w:r w:rsidRPr="00763B57">
              <w:rPr>
                <w:rFonts w:ascii="Myriad Pro" w:hAnsi="Myriad Pro"/>
                <w:b/>
                <w:bCs/>
                <w:color w:val="FFFFFF"/>
                <w:sz w:val="14"/>
                <w:szCs w:val="14"/>
              </w:rPr>
              <w:t>-ких сетей</w:t>
            </w:r>
          </w:p>
        </w:tc>
        <w:tc>
          <w:tcPr>
            <w:tcW w:w="134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2FF48B2" w14:textId="77777777" w:rsidR="00AC517F" w:rsidRPr="00763B57" w:rsidRDefault="00AC517F" w:rsidP="00763B57">
            <w:pPr>
              <w:jc w:val="center"/>
              <w:rPr>
                <w:rFonts w:ascii="Myriad Pro" w:hAnsi="Myriad Pro"/>
                <w:b/>
                <w:bCs/>
                <w:color w:val="FFFFFF"/>
                <w:sz w:val="14"/>
                <w:szCs w:val="14"/>
              </w:rPr>
            </w:pPr>
            <w:r w:rsidRPr="00763B57">
              <w:rPr>
                <w:rFonts w:ascii="Myriad Pro" w:hAnsi="Myriad Pro"/>
                <w:b/>
                <w:bCs/>
                <w:color w:val="FFFFFF"/>
                <w:sz w:val="14"/>
                <w:szCs w:val="14"/>
              </w:rPr>
              <w:t>ставка на оплату технологичес</w:t>
            </w:r>
            <w:r w:rsidRPr="00763B57">
              <w:rPr>
                <w:rFonts w:ascii="Myriad Pro" w:hAnsi="Myriad Pro"/>
                <w:b/>
                <w:bCs/>
                <w:color w:val="FFFFFF"/>
                <w:sz w:val="14"/>
                <w:szCs w:val="14"/>
              </w:rPr>
              <w:softHyphen/>
              <w:t>кого расхода (потерь)</w:t>
            </w:r>
          </w:p>
        </w:tc>
        <w:tc>
          <w:tcPr>
            <w:tcW w:w="88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6949447" w14:textId="77777777" w:rsidR="00AC517F" w:rsidRPr="00763B57" w:rsidRDefault="00AC517F" w:rsidP="00763B57">
            <w:pPr>
              <w:rPr>
                <w:rFonts w:ascii="Myriad Pro" w:hAnsi="Myriad Pro"/>
                <w:b/>
                <w:bCs/>
                <w:color w:val="FFFFFF"/>
                <w:sz w:val="14"/>
                <w:szCs w:val="14"/>
              </w:rPr>
            </w:pPr>
          </w:p>
        </w:tc>
      </w:tr>
      <w:tr w:rsidR="00AC517F" w:rsidRPr="00763B57" w14:paraId="7A8EFBDE" w14:textId="77777777" w:rsidTr="008B3537">
        <w:trPr>
          <w:trHeight w:val="300"/>
          <w:tblHeader/>
        </w:trPr>
        <w:tc>
          <w:tcPr>
            <w:tcW w:w="49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861076D" w14:textId="77777777" w:rsidR="00AC517F" w:rsidRPr="00763B57" w:rsidRDefault="00AC517F" w:rsidP="00763B57">
            <w:pPr>
              <w:rPr>
                <w:rFonts w:ascii="Myriad Pro" w:hAnsi="Myriad Pro"/>
                <w:b/>
                <w:bCs/>
                <w:color w:val="FFFFFF"/>
                <w:sz w:val="14"/>
                <w:szCs w:val="14"/>
              </w:rPr>
            </w:pPr>
          </w:p>
        </w:tc>
        <w:tc>
          <w:tcPr>
            <w:tcW w:w="190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D66C539" w14:textId="77777777" w:rsidR="00AC517F" w:rsidRPr="00763B57" w:rsidRDefault="00AC517F" w:rsidP="00763B57">
            <w:pPr>
              <w:rPr>
                <w:rFonts w:ascii="Myriad Pro" w:hAnsi="Myriad Pro"/>
                <w:b/>
                <w:bCs/>
                <w:color w:val="FFFFFF"/>
                <w:sz w:val="14"/>
                <w:szCs w:val="14"/>
              </w:rPr>
            </w:pPr>
          </w:p>
        </w:tc>
        <w:tc>
          <w:tcPr>
            <w:tcW w:w="13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AA919BD" w14:textId="77777777" w:rsidR="00AC517F" w:rsidRPr="00763B57" w:rsidRDefault="00AC517F" w:rsidP="00763B57">
            <w:pPr>
              <w:jc w:val="center"/>
              <w:rPr>
                <w:rFonts w:ascii="Myriad Pro" w:hAnsi="Myriad Pro"/>
                <w:b/>
                <w:bCs/>
                <w:color w:val="FFFFFF"/>
                <w:sz w:val="14"/>
                <w:szCs w:val="14"/>
              </w:rPr>
            </w:pPr>
            <w:r w:rsidRPr="00763B57">
              <w:rPr>
                <w:rFonts w:ascii="Myriad Pro" w:hAnsi="Myriad Pro"/>
                <w:b/>
                <w:bCs/>
                <w:color w:val="FFFFFF"/>
                <w:sz w:val="14"/>
                <w:szCs w:val="14"/>
              </w:rPr>
              <w:t>руб./МВт-мес.</w:t>
            </w:r>
          </w:p>
        </w:tc>
        <w:tc>
          <w:tcPr>
            <w:tcW w:w="13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44D2F37" w14:textId="77777777" w:rsidR="00AC517F" w:rsidRPr="00763B57" w:rsidRDefault="00AC517F" w:rsidP="00763B57">
            <w:pPr>
              <w:jc w:val="center"/>
              <w:rPr>
                <w:rFonts w:ascii="Myriad Pro" w:hAnsi="Myriad Pro"/>
                <w:b/>
                <w:bCs/>
                <w:color w:val="FFFFFF"/>
                <w:sz w:val="14"/>
                <w:szCs w:val="14"/>
              </w:rPr>
            </w:pPr>
            <w:r w:rsidRPr="00763B57">
              <w:rPr>
                <w:rFonts w:ascii="Myriad Pro" w:hAnsi="Myriad Pro"/>
                <w:b/>
                <w:bCs/>
                <w:color w:val="FFFFFF"/>
                <w:sz w:val="14"/>
                <w:szCs w:val="14"/>
              </w:rPr>
              <w:t>руб./МВт-ч</w:t>
            </w:r>
          </w:p>
        </w:tc>
        <w:tc>
          <w:tcPr>
            <w:tcW w:w="8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0193CBB" w14:textId="77777777" w:rsidR="00AC517F" w:rsidRPr="00763B57" w:rsidRDefault="00AC517F" w:rsidP="00763B57">
            <w:pPr>
              <w:jc w:val="center"/>
              <w:rPr>
                <w:rFonts w:ascii="Myriad Pro" w:hAnsi="Myriad Pro"/>
                <w:b/>
                <w:bCs/>
                <w:color w:val="FFFFFF"/>
                <w:sz w:val="14"/>
                <w:szCs w:val="14"/>
              </w:rPr>
            </w:pPr>
            <w:r w:rsidRPr="00763B57">
              <w:rPr>
                <w:rFonts w:ascii="Myriad Pro" w:hAnsi="Myriad Pro"/>
                <w:b/>
                <w:bCs/>
                <w:color w:val="FFFFFF"/>
                <w:sz w:val="14"/>
                <w:szCs w:val="14"/>
              </w:rPr>
              <w:t>руб./</w:t>
            </w:r>
            <w:proofErr w:type="spellStart"/>
            <w:r w:rsidRPr="00763B57">
              <w:rPr>
                <w:rFonts w:ascii="Myriad Pro" w:hAnsi="Myriad Pro"/>
                <w:b/>
                <w:bCs/>
                <w:color w:val="FFFFFF"/>
                <w:sz w:val="14"/>
                <w:szCs w:val="14"/>
              </w:rPr>
              <w:t>кВтч</w:t>
            </w:r>
            <w:proofErr w:type="spellEnd"/>
          </w:p>
        </w:tc>
        <w:tc>
          <w:tcPr>
            <w:tcW w:w="116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33B8D0D" w14:textId="77777777" w:rsidR="00AC517F" w:rsidRPr="00763B57" w:rsidRDefault="00AC517F" w:rsidP="00763B57">
            <w:pPr>
              <w:jc w:val="center"/>
              <w:rPr>
                <w:rFonts w:ascii="Myriad Pro" w:hAnsi="Myriad Pro"/>
                <w:b/>
                <w:bCs/>
                <w:color w:val="FFFFFF"/>
                <w:sz w:val="14"/>
                <w:szCs w:val="14"/>
              </w:rPr>
            </w:pPr>
            <w:r w:rsidRPr="00763B57">
              <w:rPr>
                <w:rFonts w:ascii="Myriad Pro" w:hAnsi="Myriad Pro"/>
                <w:b/>
                <w:bCs/>
                <w:color w:val="FFFFFF"/>
                <w:sz w:val="14"/>
                <w:szCs w:val="14"/>
              </w:rPr>
              <w:t>руб./МВт-мес.</w:t>
            </w:r>
          </w:p>
        </w:tc>
        <w:tc>
          <w:tcPr>
            <w:tcW w:w="134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E9F119F" w14:textId="77777777" w:rsidR="00AC517F" w:rsidRPr="00763B57" w:rsidRDefault="00AC517F" w:rsidP="00763B57">
            <w:pPr>
              <w:jc w:val="center"/>
              <w:rPr>
                <w:rFonts w:ascii="Myriad Pro" w:hAnsi="Myriad Pro"/>
                <w:b/>
                <w:bCs/>
                <w:color w:val="FFFFFF"/>
                <w:sz w:val="14"/>
                <w:szCs w:val="14"/>
              </w:rPr>
            </w:pPr>
            <w:r w:rsidRPr="00763B57">
              <w:rPr>
                <w:rFonts w:ascii="Myriad Pro" w:hAnsi="Myriad Pro"/>
                <w:b/>
                <w:bCs/>
                <w:color w:val="FFFFFF"/>
                <w:sz w:val="14"/>
                <w:szCs w:val="14"/>
              </w:rPr>
              <w:t>руб./МВт-ч</w:t>
            </w:r>
          </w:p>
        </w:tc>
        <w:tc>
          <w:tcPr>
            <w:tcW w:w="8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7740FCD" w14:textId="77777777" w:rsidR="00AC517F" w:rsidRPr="00763B57" w:rsidRDefault="00AC517F" w:rsidP="00763B57">
            <w:pPr>
              <w:jc w:val="center"/>
              <w:rPr>
                <w:rFonts w:ascii="Myriad Pro" w:hAnsi="Myriad Pro"/>
                <w:b/>
                <w:bCs/>
                <w:color w:val="FFFFFF"/>
                <w:sz w:val="14"/>
                <w:szCs w:val="14"/>
              </w:rPr>
            </w:pPr>
            <w:r w:rsidRPr="00763B57">
              <w:rPr>
                <w:rFonts w:ascii="Myriad Pro" w:hAnsi="Myriad Pro"/>
                <w:b/>
                <w:bCs/>
                <w:color w:val="FFFFFF"/>
                <w:sz w:val="14"/>
                <w:szCs w:val="14"/>
              </w:rPr>
              <w:t>руб./</w:t>
            </w:r>
            <w:proofErr w:type="spellStart"/>
            <w:r w:rsidRPr="00763B57">
              <w:rPr>
                <w:rFonts w:ascii="Myriad Pro" w:hAnsi="Myriad Pro"/>
                <w:b/>
                <w:bCs/>
                <w:color w:val="FFFFFF"/>
                <w:sz w:val="14"/>
                <w:szCs w:val="14"/>
              </w:rPr>
              <w:t>кВтч</w:t>
            </w:r>
            <w:proofErr w:type="spellEnd"/>
          </w:p>
        </w:tc>
      </w:tr>
      <w:tr w:rsidR="00AC517F" w:rsidRPr="00763B57" w14:paraId="57FDA05B" w14:textId="77777777" w:rsidTr="008B3537">
        <w:trPr>
          <w:trHeight w:val="300"/>
          <w:tblHeader/>
        </w:trPr>
        <w:tc>
          <w:tcPr>
            <w:tcW w:w="49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A617007" w14:textId="77777777" w:rsidR="00AC517F" w:rsidRPr="00763B57" w:rsidRDefault="00AC517F" w:rsidP="00763B57">
            <w:pPr>
              <w:jc w:val="center"/>
              <w:rPr>
                <w:rFonts w:ascii="Myriad Pro" w:hAnsi="Myriad Pro"/>
                <w:b/>
                <w:bCs/>
                <w:color w:val="FFFFFF"/>
                <w:sz w:val="14"/>
                <w:szCs w:val="14"/>
              </w:rPr>
            </w:pPr>
            <w:r w:rsidRPr="00763B57">
              <w:rPr>
                <w:rFonts w:ascii="Myriad Pro" w:hAnsi="Myriad Pro"/>
                <w:b/>
                <w:bCs/>
                <w:color w:val="FFFFFF"/>
                <w:sz w:val="14"/>
                <w:szCs w:val="14"/>
              </w:rPr>
              <w:t>1</w:t>
            </w:r>
          </w:p>
        </w:tc>
        <w:tc>
          <w:tcPr>
            <w:tcW w:w="190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713AA76" w14:textId="77777777" w:rsidR="00AC517F" w:rsidRPr="00763B57" w:rsidRDefault="00AC517F" w:rsidP="00763B57">
            <w:pPr>
              <w:jc w:val="center"/>
              <w:rPr>
                <w:rFonts w:ascii="Myriad Pro" w:hAnsi="Myriad Pro"/>
                <w:b/>
                <w:bCs/>
                <w:color w:val="FFFFFF"/>
                <w:sz w:val="14"/>
                <w:szCs w:val="14"/>
              </w:rPr>
            </w:pPr>
            <w:r w:rsidRPr="00763B57">
              <w:rPr>
                <w:rFonts w:ascii="Myriad Pro" w:hAnsi="Myriad Pro"/>
                <w:b/>
                <w:bCs/>
                <w:color w:val="FFFFFF"/>
                <w:sz w:val="14"/>
                <w:szCs w:val="14"/>
              </w:rPr>
              <w:t>2</w:t>
            </w:r>
          </w:p>
        </w:tc>
        <w:tc>
          <w:tcPr>
            <w:tcW w:w="13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787F5C9C" w14:textId="77777777" w:rsidR="00AC517F" w:rsidRPr="00763B57" w:rsidRDefault="00AC517F" w:rsidP="00763B57">
            <w:pPr>
              <w:jc w:val="center"/>
              <w:rPr>
                <w:rFonts w:ascii="Myriad Pro" w:hAnsi="Myriad Pro"/>
                <w:b/>
                <w:bCs/>
                <w:color w:val="FFFFFF"/>
                <w:sz w:val="14"/>
                <w:szCs w:val="14"/>
              </w:rPr>
            </w:pPr>
            <w:r w:rsidRPr="00763B57">
              <w:rPr>
                <w:rFonts w:ascii="Myriad Pro" w:hAnsi="Myriad Pro"/>
                <w:b/>
                <w:bCs/>
                <w:color w:val="FFFFFF"/>
                <w:sz w:val="14"/>
                <w:szCs w:val="14"/>
              </w:rPr>
              <w:t>3</w:t>
            </w:r>
          </w:p>
        </w:tc>
        <w:tc>
          <w:tcPr>
            <w:tcW w:w="13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910D484" w14:textId="77777777" w:rsidR="00AC517F" w:rsidRPr="00763B57" w:rsidRDefault="00AC517F" w:rsidP="00763B57">
            <w:pPr>
              <w:jc w:val="center"/>
              <w:rPr>
                <w:rFonts w:ascii="Myriad Pro" w:hAnsi="Myriad Pro"/>
                <w:b/>
                <w:bCs/>
                <w:color w:val="FFFFFF"/>
                <w:sz w:val="14"/>
                <w:szCs w:val="14"/>
              </w:rPr>
            </w:pPr>
            <w:r w:rsidRPr="00763B57">
              <w:rPr>
                <w:rFonts w:ascii="Myriad Pro" w:hAnsi="Myriad Pro"/>
                <w:b/>
                <w:bCs/>
                <w:color w:val="FFFFFF"/>
                <w:sz w:val="14"/>
                <w:szCs w:val="14"/>
              </w:rPr>
              <w:t>4</w:t>
            </w:r>
          </w:p>
        </w:tc>
        <w:tc>
          <w:tcPr>
            <w:tcW w:w="8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25B5B1EF" w14:textId="77777777" w:rsidR="00AC517F" w:rsidRPr="00763B57" w:rsidRDefault="00AC517F" w:rsidP="00763B57">
            <w:pPr>
              <w:jc w:val="center"/>
              <w:rPr>
                <w:rFonts w:ascii="Myriad Pro" w:hAnsi="Myriad Pro"/>
                <w:b/>
                <w:bCs/>
                <w:color w:val="FFFFFF"/>
                <w:sz w:val="14"/>
                <w:szCs w:val="14"/>
              </w:rPr>
            </w:pPr>
            <w:r w:rsidRPr="00763B57">
              <w:rPr>
                <w:rFonts w:ascii="Myriad Pro" w:hAnsi="Myriad Pro"/>
                <w:b/>
                <w:bCs/>
                <w:color w:val="FFFFFF"/>
                <w:sz w:val="14"/>
                <w:szCs w:val="14"/>
              </w:rPr>
              <w:t>5</w:t>
            </w:r>
          </w:p>
        </w:tc>
        <w:tc>
          <w:tcPr>
            <w:tcW w:w="116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677D978" w14:textId="77777777" w:rsidR="00AC517F" w:rsidRPr="00763B57" w:rsidRDefault="00AC517F" w:rsidP="00763B57">
            <w:pPr>
              <w:jc w:val="center"/>
              <w:rPr>
                <w:rFonts w:ascii="Myriad Pro" w:hAnsi="Myriad Pro"/>
                <w:b/>
                <w:bCs/>
                <w:color w:val="FFFFFF"/>
                <w:sz w:val="14"/>
                <w:szCs w:val="14"/>
              </w:rPr>
            </w:pPr>
            <w:r w:rsidRPr="00763B57">
              <w:rPr>
                <w:rFonts w:ascii="Myriad Pro" w:hAnsi="Myriad Pro"/>
                <w:b/>
                <w:bCs/>
                <w:color w:val="FFFFFF"/>
                <w:sz w:val="14"/>
                <w:szCs w:val="14"/>
              </w:rPr>
              <w:t>6</w:t>
            </w:r>
          </w:p>
        </w:tc>
        <w:tc>
          <w:tcPr>
            <w:tcW w:w="134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7EDE9A8B" w14:textId="77777777" w:rsidR="00AC517F" w:rsidRPr="00763B57" w:rsidRDefault="00AC517F" w:rsidP="00763B57">
            <w:pPr>
              <w:jc w:val="center"/>
              <w:rPr>
                <w:rFonts w:ascii="Myriad Pro" w:hAnsi="Myriad Pro"/>
                <w:b/>
                <w:bCs/>
                <w:color w:val="FFFFFF"/>
                <w:sz w:val="14"/>
                <w:szCs w:val="14"/>
              </w:rPr>
            </w:pPr>
            <w:r w:rsidRPr="00763B57">
              <w:rPr>
                <w:rFonts w:ascii="Myriad Pro" w:hAnsi="Myriad Pro"/>
                <w:b/>
                <w:bCs/>
                <w:color w:val="FFFFFF"/>
                <w:sz w:val="14"/>
                <w:szCs w:val="14"/>
              </w:rPr>
              <w:t>7</w:t>
            </w:r>
          </w:p>
        </w:tc>
        <w:tc>
          <w:tcPr>
            <w:tcW w:w="8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CDBD16A" w14:textId="77777777" w:rsidR="00AC517F" w:rsidRPr="00763B57" w:rsidRDefault="00AC517F" w:rsidP="00763B57">
            <w:pPr>
              <w:jc w:val="center"/>
              <w:rPr>
                <w:rFonts w:ascii="Myriad Pro" w:hAnsi="Myriad Pro"/>
                <w:b/>
                <w:bCs/>
                <w:color w:val="FFFFFF"/>
                <w:sz w:val="14"/>
                <w:szCs w:val="14"/>
              </w:rPr>
            </w:pPr>
            <w:r w:rsidRPr="00763B57">
              <w:rPr>
                <w:rFonts w:ascii="Myriad Pro" w:hAnsi="Myriad Pro"/>
                <w:b/>
                <w:bCs/>
                <w:color w:val="FFFFFF"/>
                <w:sz w:val="14"/>
                <w:szCs w:val="14"/>
              </w:rPr>
              <w:t>8</w:t>
            </w:r>
          </w:p>
        </w:tc>
      </w:tr>
      <w:tr w:rsidR="00AC517F" w:rsidRPr="00763B57" w14:paraId="13B2DB75" w14:textId="77777777" w:rsidTr="00024543">
        <w:trPr>
          <w:trHeight w:val="390"/>
        </w:trPr>
        <w:tc>
          <w:tcPr>
            <w:tcW w:w="499"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37FD9C86" w14:textId="77777777" w:rsidR="00AC517F" w:rsidRPr="00763B57" w:rsidRDefault="00AC517F" w:rsidP="00763B57">
            <w:pPr>
              <w:jc w:val="center"/>
              <w:rPr>
                <w:rFonts w:ascii="Myriad Pro" w:hAnsi="Myriad Pro"/>
                <w:color w:val="000000"/>
                <w:sz w:val="14"/>
                <w:szCs w:val="14"/>
              </w:rPr>
            </w:pPr>
            <w:r w:rsidRPr="00763B57">
              <w:rPr>
                <w:rFonts w:ascii="Myriad Pro" w:hAnsi="Myriad Pro"/>
                <w:color w:val="000000"/>
                <w:sz w:val="14"/>
                <w:szCs w:val="14"/>
              </w:rPr>
              <w:t>1</w:t>
            </w:r>
          </w:p>
        </w:tc>
        <w:tc>
          <w:tcPr>
            <w:tcW w:w="1906" w:type="dxa"/>
            <w:tcBorders>
              <w:top w:val="single" w:sz="4" w:space="0" w:color="FFFFFF" w:themeColor="background1"/>
              <w:left w:val="nil"/>
              <w:bottom w:val="single" w:sz="4" w:space="0" w:color="auto"/>
              <w:right w:val="single" w:sz="4" w:space="0" w:color="auto"/>
            </w:tcBorders>
            <w:shd w:val="clear" w:color="000000" w:fill="FFFFFF"/>
            <w:vAlign w:val="center"/>
            <w:hideMark/>
          </w:tcPr>
          <w:p w14:paraId="176A95E0" w14:textId="77777777" w:rsidR="00AC517F" w:rsidRPr="00763B57" w:rsidRDefault="00AC517F" w:rsidP="00763B57">
            <w:pPr>
              <w:rPr>
                <w:rFonts w:ascii="Myriad Pro" w:hAnsi="Myriad Pro"/>
                <w:color w:val="000000"/>
                <w:sz w:val="14"/>
                <w:szCs w:val="14"/>
              </w:rPr>
            </w:pPr>
            <w:r w:rsidRPr="00763B57">
              <w:rPr>
                <w:rFonts w:ascii="Myriad Pro" w:hAnsi="Myriad Pro"/>
                <w:color w:val="000000"/>
                <w:sz w:val="14"/>
                <w:szCs w:val="14"/>
              </w:rPr>
              <w:t>ПАО «ТРК» (ИНН 7017114672) - ООО «</w:t>
            </w:r>
            <w:proofErr w:type="spellStart"/>
            <w:r w:rsidRPr="00763B57">
              <w:rPr>
                <w:rFonts w:ascii="Myriad Pro" w:hAnsi="Myriad Pro"/>
                <w:color w:val="000000"/>
                <w:sz w:val="14"/>
                <w:szCs w:val="14"/>
              </w:rPr>
              <w:t>Горсети</w:t>
            </w:r>
            <w:proofErr w:type="spellEnd"/>
            <w:r w:rsidRPr="00763B57">
              <w:rPr>
                <w:rFonts w:ascii="Myriad Pro" w:hAnsi="Myriad Pro"/>
                <w:color w:val="000000"/>
                <w:sz w:val="14"/>
                <w:szCs w:val="14"/>
              </w:rPr>
              <w:t>» (ИНН 7017081040)</w:t>
            </w:r>
          </w:p>
        </w:tc>
        <w:tc>
          <w:tcPr>
            <w:tcW w:w="1376" w:type="dxa"/>
            <w:tcBorders>
              <w:top w:val="single" w:sz="4" w:space="0" w:color="FFFFFF" w:themeColor="background1"/>
              <w:left w:val="nil"/>
              <w:bottom w:val="single" w:sz="4" w:space="0" w:color="auto"/>
              <w:right w:val="single" w:sz="4" w:space="0" w:color="auto"/>
            </w:tcBorders>
            <w:shd w:val="clear" w:color="000000" w:fill="FFFFFF"/>
            <w:vAlign w:val="center"/>
            <w:hideMark/>
          </w:tcPr>
          <w:p w14:paraId="6F047A01" w14:textId="77777777" w:rsidR="00AC517F" w:rsidRPr="00763B57" w:rsidRDefault="00AC517F" w:rsidP="00763B57">
            <w:pPr>
              <w:jc w:val="right"/>
              <w:rPr>
                <w:rFonts w:ascii="Myriad Pro" w:hAnsi="Myriad Pro"/>
                <w:color w:val="000000"/>
                <w:sz w:val="14"/>
                <w:szCs w:val="14"/>
              </w:rPr>
            </w:pPr>
            <w:r w:rsidRPr="00763B57">
              <w:rPr>
                <w:rFonts w:ascii="Myriad Pro" w:hAnsi="Myriad Pro"/>
                <w:color w:val="000000"/>
                <w:sz w:val="14"/>
                <w:szCs w:val="14"/>
              </w:rPr>
              <w:t>456 557,6</w:t>
            </w:r>
          </w:p>
        </w:tc>
        <w:tc>
          <w:tcPr>
            <w:tcW w:w="1318" w:type="dxa"/>
            <w:tcBorders>
              <w:top w:val="single" w:sz="4" w:space="0" w:color="FFFFFF" w:themeColor="background1"/>
              <w:left w:val="nil"/>
              <w:bottom w:val="single" w:sz="4" w:space="0" w:color="auto"/>
              <w:right w:val="single" w:sz="4" w:space="0" w:color="auto"/>
            </w:tcBorders>
            <w:shd w:val="clear" w:color="000000" w:fill="FFFFFF"/>
            <w:vAlign w:val="center"/>
            <w:hideMark/>
          </w:tcPr>
          <w:p w14:paraId="19C96B15" w14:textId="77777777" w:rsidR="00AC517F" w:rsidRPr="00763B57" w:rsidRDefault="00AC517F" w:rsidP="00763B57">
            <w:pPr>
              <w:jc w:val="right"/>
              <w:rPr>
                <w:rFonts w:ascii="Myriad Pro" w:hAnsi="Myriad Pro"/>
                <w:color w:val="000000"/>
                <w:sz w:val="14"/>
                <w:szCs w:val="14"/>
              </w:rPr>
            </w:pPr>
            <w:r w:rsidRPr="00763B57">
              <w:rPr>
                <w:rFonts w:ascii="Myriad Pro" w:hAnsi="Myriad Pro"/>
                <w:color w:val="000000"/>
                <w:sz w:val="14"/>
                <w:szCs w:val="14"/>
              </w:rPr>
              <w:t>190,5</w:t>
            </w:r>
          </w:p>
        </w:tc>
        <w:tc>
          <w:tcPr>
            <w:tcW w:w="880" w:type="dxa"/>
            <w:tcBorders>
              <w:top w:val="single" w:sz="4" w:space="0" w:color="FFFFFF" w:themeColor="background1"/>
              <w:left w:val="nil"/>
              <w:bottom w:val="single" w:sz="4" w:space="0" w:color="auto"/>
              <w:right w:val="single" w:sz="4" w:space="0" w:color="auto"/>
            </w:tcBorders>
            <w:shd w:val="clear" w:color="000000" w:fill="FFFFFF"/>
            <w:vAlign w:val="center"/>
            <w:hideMark/>
          </w:tcPr>
          <w:p w14:paraId="5F1DBBB3" w14:textId="77777777" w:rsidR="00AC517F" w:rsidRPr="00763B57" w:rsidRDefault="00AC517F" w:rsidP="00763B57">
            <w:pPr>
              <w:jc w:val="right"/>
              <w:rPr>
                <w:rFonts w:ascii="Myriad Pro" w:hAnsi="Myriad Pro"/>
                <w:color w:val="000000"/>
                <w:sz w:val="14"/>
                <w:szCs w:val="14"/>
              </w:rPr>
            </w:pPr>
            <w:r w:rsidRPr="00763B57">
              <w:rPr>
                <w:rFonts w:ascii="Myriad Pro" w:hAnsi="Myriad Pro"/>
                <w:color w:val="000000"/>
                <w:sz w:val="14"/>
                <w:szCs w:val="14"/>
              </w:rPr>
              <w:t>0,968</w:t>
            </w:r>
          </w:p>
        </w:tc>
        <w:tc>
          <w:tcPr>
            <w:tcW w:w="1161" w:type="dxa"/>
            <w:tcBorders>
              <w:top w:val="single" w:sz="4" w:space="0" w:color="FFFFFF" w:themeColor="background1"/>
              <w:left w:val="nil"/>
              <w:bottom w:val="single" w:sz="4" w:space="0" w:color="auto"/>
              <w:right w:val="single" w:sz="4" w:space="0" w:color="auto"/>
            </w:tcBorders>
            <w:shd w:val="clear" w:color="000000" w:fill="FFFFFF"/>
            <w:vAlign w:val="center"/>
            <w:hideMark/>
          </w:tcPr>
          <w:p w14:paraId="12B6AF47" w14:textId="77777777" w:rsidR="00AC517F" w:rsidRPr="00763B57" w:rsidRDefault="00AC517F" w:rsidP="00763B57">
            <w:pPr>
              <w:jc w:val="right"/>
              <w:rPr>
                <w:rFonts w:ascii="Myriad Pro" w:hAnsi="Myriad Pro"/>
                <w:color w:val="000000"/>
                <w:sz w:val="14"/>
                <w:szCs w:val="14"/>
              </w:rPr>
            </w:pPr>
            <w:r w:rsidRPr="00763B57">
              <w:rPr>
                <w:rFonts w:ascii="Myriad Pro" w:hAnsi="Myriad Pro"/>
                <w:color w:val="000000"/>
                <w:sz w:val="14"/>
                <w:szCs w:val="14"/>
              </w:rPr>
              <w:t>448 283,8</w:t>
            </w:r>
          </w:p>
        </w:tc>
        <w:tc>
          <w:tcPr>
            <w:tcW w:w="1344" w:type="dxa"/>
            <w:tcBorders>
              <w:top w:val="single" w:sz="4" w:space="0" w:color="FFFFFF" w:themeColor="background1"/>
              <w:left w:val="nil"/>
              <w:bottom w:val="single" w:sz="4" w:space="0" w:color="auto"/>
              <w:right w:val="single" w:sz="4" w:space="0" w:color="auto"/>
            </w:tcBorders>
            <w:shd w:val="clear" w:color="000000" w:fill="FFFFFF"/>
            <w:vAlign w:val="center"/>
            <w:hideMark/>
          </w:tcPr>
          <w:p w14:paraId="056EE3D4" w14:textId="77777777" w:rsidR="00AC517F" w:rsidRPr="00763B57" w:rsidRDefault="00AC517F" w:rsidP="00763B57">
            <w:pPr>
              <w:jc w:val="right"/>
              <w:rPr>
                <w:rFonts w:ascii="Myriad Pro" w:hAnsi="Myriad Pro"/>
                <w:color w:val="000000"/>
                <w:sz w:val="14"/>
                <w:szCs w:val="14"/>
              </w:rPr>
            </w:pPr>
            <w:r w:rsidRPr="00763B57">
              <w:rPr>
                <w:rFonts w:ascii="Myriad Pro" w:hAnsi="Myriad Pro"/>
                <w:color w:val="000000"/>
                <w:sz w:val="14"/>
                <w:szCs w:val="14"/>
              </w:rPr>
              <w:t>313,3</w:t>
            </w:r>
          </w:p>
        </w:tc>
        <w:tc>
          <w:tcPr>
            <w:tcW w:w="880" w:type="dxa"/>
            <w:tcBorders>
              <w:top w:val="single" w:sz="4" w:space="0" w:color="FFFFFF" w:themeColor="background1"/>
              <w:left w:val="nil"/>
              <w:bottom w:val="single" w:sz="4" w:space="0" w:color="auto"/>
              <w:right w:val="single" w:sz="4" w:space="0" w:color="auto"/>
            </w:tcBorders>
            <w:shd w:val="clear" w:color="000000" w:fill="FFFFFF"/>
            <w:vAlign w:val="center"/>
            <w:hideMark/>
          </w:tcPr>
          <w:p w14:paraId="0A26F5DD" w14:textId="77777777" w:rsidR="00AC517F" w:rsidRPr="00763B57" w:rsidRDefault="00AC517F" w:rsidP="00763B57">
            <w:pPr>
              <w:jc w:val="right"/>
              <w:rPr>
                <w:rFonts w:ascii="Myriad Pro" w:hAnsi="Myriad Pro"/>
                <w:color w:val="000000"/>
                <w:sz w:val="14"/>
                <w:szCs w:val="14"/>
              </w:rPr>
            </w:pPr>
            <w:r w:rsidRPr="00763B57">
              <w:rPr>
                <w:rFonts w:ascii="Myriad Pro" w:hAnsi="Myriad Pro"/>
                <w:color w:val="000000"/>
                <w:sz w:val="14"/>
                <w:szCs w:val="14"/>
              </w:rPr>
              <w:t>1,091</w:t>
            </w:r>
          </w:p>
        </w:tc>
      </w:tr>
      <w:tr w:rsidR="00AC517F" w:rsidRPr="00763B57" w14:paraId="331316EE" w14:textId="77777777" w:rsidTr="00024543">
        <w:trPr>
          <w:trHeight w:val="390"/>
        </w:trPr>
        <w:tc>
          <w:tcPr>
            <w:tcW w:w="499" w:type="dxa"/>
            <w:tcBorders>
              <w:top w:val="nil"/>
              <w:left w:val="single" w:sz="4" w:space="0" w:color="auto"/>
              <w:bottom w:val="single" w:sz="4" w:space="0" w:color="auto"/>
              <w:right w:val="single" w:sz="4" w:space="0" w:color="auto"/>
            </w:tcBorders>
            <w:shd w:val="clear" w:color="auto" w:fill="auto"/>
            <w:noWrap/>
            <w:vAlign w:val="center"/>
            <w:hideMark/>
          </w:tcPr>
          <w:p w14:paraId="4F99C582" w14:textId="77777777" w:rsidR="00AC517F" w:rsidRPr="00763B57" w:rsidRDefault="00AC517F" w:rsidP="00763B57">
            <w:pPr>
              <w:jc w:val="center"/>
              <w:rPr>
                <w:rFonts w:ascii="Myriad Pro" w:hAnsi="Myriad Pro"/>
                <w:color w:val="000000"/>
                <w:sz w:val="14"/>
                <w:szCs w:val="14"/>
              </w:rPr>
            </w:pPr>
            <w:r w:rsidRPr="00763B57">
              <w:rPr>
                <w:rFonts w:ascii="Myriad Pro" w:hAnsi="Myriad Pro"/>
                <w:color w:val="000000"/>
                <w:sz w:val="14"/>
                <w:szCs w:val="14"/>
              </w:rPr>
              <w:t>2</w:t>
            </w:r>
          </w:p>
        </w:tc>
        <w:tc>
          <w:tcPr>
            <w:tcW w:w="1906" w:type="dxa"/>
            <w:tcBorders>
              <w:top w:val="nil"/>
              <w:left w:val="nil"/>
              <w:bottom w:val="single" w:sz="4" w:space="0" w:color="auto"/>
              <w:right w:val="single" w:sz="4" w:space="0" w:color="auto"/>
            </w:tcBorders>
            <w:shd w:val="clear" w:color="000000" w:fill="FFFFFF"/>
            <w:vAlign w:val="center"/>
            <w:hideMark/>
          </w:tcPr>
          <w:p w14:paraId="593AFA4C" w14:textId="77777777" w:rsidR="00AC517F" w:rsidRPr="00763B57" w:rsidRDefault="00AC517F" w:rsidP="00763B57">
            <w:pPr>
              <w:rPr>
                <w:rFonts w:ascii="Myriad Pro" w:hAnsi="Myriad Pro"/>
                <w:color w:val="000000"/>
                <w:sz w:val="14"/>
                <w:szCs w:val="14"/>
              </w:rPr>
            </w:pPr>
            <w:r w:rsidRPr="00763B57">
              <w:rPr>
                <w:rFonts w:ascii="Myriad Pro" w:hAnsi="Myriad Pro"/>
                <w:color w:val="000000"/>
                <w:sz w:val="14"/>
                <w:szCs w:val="14"/>
              </w:rPr>
              <w:t>ПАО «ТРК» (ИНН 7017114672) - ООО «</w:t>
            </w:r>
            <w:proofErr w:type="spellStart"/>
            <w:r w:rsidRPr="00763B57">
              <w:rPr>
                <w:rFonts w:ascii="Myriad Pro" w:hAnsi="Myriad Pro"/>
                <w:color w:val="000000"/>
                <w:sz w:val="14"/>
                <w:szCs w:val="14"/>
              </w:rPr>
              <w:t>Энергонефть</w:t>
            </w:r>
            <w:proofErr w:type="spellEnd"/>
            <w:r w:rsidRPr="00763B57">
              <w:rPr>
                <w:rFonts w:ascii="Myriad Pro" w:hAnsi="Myriad Pro"/>
                <w:color w:val="000000"/>
                <w:sz w:val="14"/>
                <w:szCs w:val="14"/>
              </w:rPr>
              <w:t xml:space="preserve"> Томск» (ИНН 7022010799)</w:t>
            </w:r>
          </w:p>
        </w:tc>
        <w:tc>
          <w:tcPr>
            <w:tcW w:w="1376" w:type="dxa"/>
            <w:tcBorders>
              <w:top w:val="nil"/>
              <w:left w:val="nil"/>
              <w:bottom w:val="single" w:sz="4" w:space="0" w:color="auto"/>
              <w:right w:val="single" w:sz="4" w:space="0" w:color="auto"/>
            </w:tcBorders>
            <w:shd w:val="clear" w:color="000000" w:fill="FFFFFF"/>
            <w:vAlign w:val="center"/>
            <w:hideMark/>
          </w:tcPr>
          <w:p w14:paraId="46A108EE" w14:textId="77777777" w:rsidR="00AC517F" w:rsidRPr="00763B57" w:rsidRDefault="00AC517F" w:rsidP="00763B57">
            <w:pPr>
              <w:jc w:val="right"/>
              <w:rPr>
                <w:rFonts w:ascii="Myriad Pro" w:hAnsi="Myriad Pro"/>
                <w:color w:val="000000"/>
                <w:sz w:val="14"/>
                <w:szCs w:val="14"/>
              </w:rPr>
            </w:pPr>
            <w:r w:rsidRPr="00763B57">
              <w:rPr>
                <w:rFonts w:ascii="Myriad Pro" w:hAnsi="Myriad Pro"/>
                <w:color w:val="000000"/>
                <w:sz w:val="14"/>
                <w:szCs w:val="14"/>
              </w:rPr>
              <w:t>24 355,4</w:t>
            </w:r>
          </w:p>
        </w:tc>
        <w:tc>
          <w:tcPr>
            <w:tcW w:w="1318" w:type="dxa"/>
            <w:tcBorders>
              <w:top w:val="nil"/>
              <w:left w:val="nil"/>
              <w:bottom w:val="single" w:sz="4" w:space="0" w:color="auto"/>
              <w:right w:val="single" w:sz="4" w:space="0" w:color="auto"/>
            </w:tcBorders>
            <w:shd w:val="clear" w:color="000000" w:fill="FFFFFF"/>
            <w:vAlign w:val="center"/>
            <w:hideMark/>
          </w:tcPr>
          <w:p w14:paraId="2AE06BB4" w14:textId="77777777" w:rsidR="00AC517F" w:rsidRPr="00763B57" w:rsidRDefault="00AC517F" w:rsidP="00763B57">
            <w:pPr>
              <w:jc w:val="right"/>
              <w:rPr>
                <w:rFonts w:ascii="Myriad Pro" w:hAnsi="Myriad Pro"/>
                <w:color w:val="000000"/>
                <w:sz w:val="14"/>
                <w:szCs w:val="14"/>
              </w:rPr>
            </w:pPr>
            <w:r w:rsidRPr="00763B57">
              <w:rPr>
                <w:rFonts w:ascii="Myriad Pro" w:hAnsi="Myriad Pro"/>
                <w:color w:val="000000"/>
                <w:sz w:val="14"/>
                <w:szCs w:val="14"/>
              </w:rPr>
              <w:t>23,1</w:t>
            </w:r>
          </w:p>
        </w:tc>
        <w:tc>
          <w:tcPr>
            <w:tcW w:w="880" w:type="dxa"/>
            <w:tcBorders>
              <w:top w:val="nil"/>
              <w:left w:val="nil"/>
              <w:bottom w:val="single" w:sz="4" w:space="0" w:color="auto"/>
              <w:right w:val="single" w:sz="4" w:space="0" w:color="auto"/>
            </w:tcBorders>
            <w:shd w:val="clear" w:color="000000" w:fill="FFFFFF"/>
            <w:vAlign w:val="center"/>
            <w:hideMark/>
          </w:tcPr>
          <w:p w14:paraId="7E9098AD" w14:textId="77777777" w:rsidR="00AC517F" w:rsidRPr="00763B57" w:rsidRDefault="00AC517F" w:rsidP="00763B57">
            <w:pPr>
              <w:jc w:val="right"/>
              <w:rPr>
                <w:rFonts w:ascii="Myriad Pro" w:hAnsi="Myriad Pro"/>
                <w:color w:val="000000"/>
                <w:sz w:val="14"/>
                <w:szCs w:val="14"/>
              </w:rPr>
            </w:pPr>
            <w:r w:rsidRPr="00763B57">
              <w:rPr>
                <w:rFonts w:ascii="Myriad Pro" w:hAnsi="Myriad Pro"/>
                <w:color w:val="000000"/>
                <w:sz w:val="14"/>
                <w:szCs w:val="14"/>
              </w:rPr>
              <w:t>0,057</w:t>
            </w:r>
          </w:p>
        </w:tc>
        <w:tc>
          <w:tcPr>
            <w:tcW w:w="1161" w:type="dxa"/>
            <w:tcBorders>
              <w:top w:val="nil"/>
              <w:left w:val="nil"/>
              <w:bottom w:val="single" w:sz="4" w:space="0" w:color="auto"/>
              <w:right w:val="single" w:sz="4" w:space="0" w:color="auto"/>
            </w:tcBorders>
            <w:shd w:val="clear" w:color="000000" w:fill="FFFFFF"/>
            <w:vAlign w:val="center"/>
            <w:hideMark/>
          </w:tcPr>
          <w:p w14:paraId="0C3E1F36" w14:textId="77777777" w:rsidR="00AC517F" w:rsidRPr="00763B57" w:rsidRDefault="00AC517F" w:rsidP="00763B57">
            <w:pPr>
              <w:jc w:val="right"/>
              <w:rPr>
                <w:rFonts w:ascii="Myriad Pro" w:hAnsi="Myriad Pro"/>
                <w:color w:val="000000"/>
                <w:sz w:val="14"/>
                <w:szCs w:val="14"/>
              </w:rPr>
            </w:pPr>
            <w:r w:rsidRPr="00763B57">
              <w:rPr>
                <w:rFonts w:ascii="Myriad Pro" w:hAnsi="Myriad Pro"/>
                <w:color w:val="000000"/>
                <w:sz w:val="14"/>
                <w:szCs w:val="14"/>
              </w:rPr>
              <w:t>29 487,3</w:t>
            </w:r>
          </w:p>
        </w:tc>
        <w:tc>
          <w:tcPr>
            <w:tcW w:w="1344" w:type="dxa"/>
            <w:tcBorders>
              <w:top w:val="nil"/>
              <w:left w:val="nil"/>
              <w:bottom w:val="single" w:sz="4" w:space="0" w:color="auto"/>
              <w:right w:val="single" w:sz="4" w:space="0" w:color="auto"/>
            </w:tcBorders>
            <w:shd w:val="clear" w:color="000000" w:fill="FFFFFF"/>
            <w:vAlign w:val="center"/>
            <w:hideMark/>
          </w:tcPr>
          <w:p w14:paraId="463FFF8F" w14:textId="77777777" w:rsidR="00AC517F" w:rsidRPr="00763B57" w:rsidRDefault="00AC517F" w:rsidP="00763B57">
            <w:pPr>
              <w:jc w:val="right"/>
              <w:rPr>
                <w:rFonts w:ascii="Myriad Pro" w:hAnsi="Myriad Pro"/>
                <w:color w:val="000000"/>
                <w:sz w:val="14"/>
                <w:szCs w:val="14"/>
              </w:rPr>
            </w:pPr>
            <w:r w:rsidRPr="00763B57">
              <w:rPr>
                <w:rFonts w:ascii="Myriad Pro" w:hAnsi="Myriad Pro"/>
                <w:color w:val="000000"/>
                <w:sz w:val="14"/>
                <w:szCs w:val="14"/>
              </w:rPr>
              <w:t>24,9</w:t>
            </w:r>
          </w:p>
        </w:tc>
        <w:tc>
          <w:tcPr>
            <w:tcW w:w="880" w:type="dxa"/>
            <w:tcBorders>
              <w:top w:val="nil"/>
              <w:left w:val="nil"/>
              <w:bottom w:val="single" w:sz="4" w:space="0" w:color="auto"/>
              <w:right w:val="single" w:sz="4" w:space="0" w:color="auto"/>
            </w:tcBorders>
            <w:shd w:val="clear" w:color="000000" w:fill="FFFFFF"/>
            <w:vAlign w:val="center"/>
            <w:hideMark/>
          </w:tcPr>
          <w:p w14:paraId="203BD97B" w14:textId="77777777" w:rsidR="00AC517F" w:rsidRPr="00763B57" w:rsidRDefault="00AC517F" w:rsidP="00763B57">
            <w:pPr>
              <w:jc w:val="right"/>
              <w:rPr>
                <w:rFonts w:ascii="Myriad Pro" w:hAnsi="Myriad Pro"/>
                <w:color w:val="000000"/>
                <w:sz w:val="14"/>
                <w:szCs w:val="14"/>
              </w:rPr>
            </w:pPr>
            <w:r w:rsidRPr="00763B57">
              <w:rPr>
                <w:rFonts w:ascii="Myriad Pro" w:hAnsi="Myriad Pro"/>
                <w:color w:val="000000"/>
                <w:sz w:val="14"/>
                <w:szCs w:val="14"/>
              </w:rPr>
              <w:t>0,066</w:t>
            </w:r>
          </w:p>
        </w:tc>
      </w:tr>
      <w:tr w:rsidR="00AC517F" w:rsidRPr="00763B57" w14:paraId="5EC3C56C" w14:textId="77777777" w:rsidTr="00024543">
        <w:trPr>
          <w:trHeight w:val="390"/>
        </w:trPr>
        <w:tc>
          <w:tcPr>
            <w:tcW w:w="499" w:type="dxa"/>
            <w:tcBorders>
              <w:top w:val="nil"/>
              <w:left w:val="single" w:sz="4" w:space="0" w:color="auto"/>
              <w:bottom w:val="single" w:sz="4" w:space="0" w:color="auto"/>
              <w:right w:val="single" w:sz="4" w:space="0" w:color="auto"/>
            </w:tcBorders>
            <w:shd w:val="clear" w:color="auto" w:fill="auto"/>
            <w:noWrap/>
            <w:vAlign w:val="center"/>
            <w:hideMark/>
          </w:tcPr>
          <w:p w14:paraId="7E637ABB" w14:textId="77777777" w:rsidR="00AC517F" w:rsidRPr="00763B57" w:rsidRDefault="00AC517F" w:rsidP="00763B57">
            <w:pPr>
              <w:jc w:val="center"/>
              <w:rPr>
                <w:rFonts w:ascii="Myriad Pro" w:hAnsi="Myriad Pro"/>
                <w:color w:val="000000"/>
                <w:sz w:val="14"/>
                <w:szCs w:val="14"/>
              </w:rPr>
            </w:pPr>
            <w:r w:rsidRPr="00763B57">
              <w:rPr>
                <w:rFonts w:ascii="Myriad Pro" w:hAnsi="Myriad Pro"/>
                <w:color w:val="000000"/>
                <w:sz w:val="14"/>
                <w:szCs w:val="14"/>
              </w:rPr>
              <w:t>3</w:t>
            </w:r>
          </w:p>
        </w:tc>
        <w:tc>
          <w:tcPr>
            <w:tcW w:w="1906" w:type="dxa"/>
            <w:tcBorders>
              <w:top w:val="nil"/>
              <w:left w:val="nil"/>
              <w:bottom w:val="single" w:sz="4" w:space="0" w:color="auto"/>
              <w:right w:val="single" w:sz="4" w:space="0" w:color="auto"/>
            </w:tcBorders>
            <w:shd w:val="clear" w:color="000000" w:fill="FFFFFF"/>
            <w:vAlign w:val="center"/>
            <w:hideMark/>
          </w:tcPr>
          <w:p w14:paraId="496842B5" w14:textId="77777777" w:rsidR="00AC517F" w:rsidRPr="00763B57" w:rsidRDefault="00AC517F" w:rsidP="00763B57">
            <w:pPr>
              <w:rPr>
                <w:rFonts w:ascii="Myriad Pro" w:hAnsi="Myriad Pro"/>
                <w:color w:val="000000"/>
                <w:sz w:val="14"/>
                <w:szCs w:val="14"/>
              </w:rPr>
            </w:pPr>
            <w:r w:rsidRPr="00763B57">
              <w:rPr>
                <w:rFonts w:ascii="Myriad Pro" w:hAnsi="Myriad Pro"/>
                <w:color w:val="000000"/>
                <w:sz w:val="14"/>
                <w:szCs w:val="14"/>
              </w:rPr>
              <w:t>ПАО «ТРК» (ИНН 7017114672) - ОАО «</w:t>
            </w:r>
            <w:proofErr w:type="spellStart"/>
            <w:r w:rsidRPr="00763B57">
              <w:rPr>
                <w:rFonts w:ascii="Myriad Pro" w:hAnsi="Myriad Pro"/>
                <w:color w:val="000000"/>
                <w:sz w:val="14"/>
                <w:szCs w:val="14"/>
              </w:rPr>
              <w:t>Оборонэнерго</w:t>
            </w:r>
            <w:proofErr w:type="spellEnd"/>
            <w:r w:rsidRPr="00763B57">
              <w:rPr>
                <w:rFonts w:ascii="Myriad Pro" w:hAnsi="Myriad Pro"/>
                <w:color w:val="000000"/>
                <w:sz w:val="14"/>
                <w:szCs w:val="14"/>
              </w:rPr>
              <w:t>» (ИНН 7704726225)</w:t>
            </w:r>
          </w:p>
        </w:tc>
        <w:tc>
          <w:tcPr>
            <w:tcW w:w="1376" w:type="dxa"/>
            <w:tcBorders>
              <w:top w:val="nil"/>
              <w:left w:val="nil"/>
              <w:bottom w:val="single" w:sz="4" w:space="0" w:color="auto"/>
              <w:right w:val="single" w:sz="4" w:space="0" w:color="auto"/>
            </w:tcBorders>
            <w:shd w:val="clear" w:color="000000" w:fill="FFFFFF"/>
            <w:vAlign w:val="center"/>
            <w:hideMark/>
          </w:tcPr>
          <w:p w14:paraId="3FD3ED73" w14:textId="77777777" w:rsidR="00AC517F" w:rsidRPr="00763B57" w:rsidRDefault="00AC517F" w:rsidP="00763B57">
            <w:pPr>
              <w:jc w:val="right"/>
              <w:rPr>
                <w:rFonts w:ascii="Myriad Pro" w:hAnsi="Myriad Pro"/>
                <w:color w:val="000000"/>
                <w:sz w:val="14"/>
                <w:szCs w:val="14"/>
              </w:rPr>
            </w:pPr>
            <w:r w:rsidRPr="00763B57">
              <w:rPr>
                <w:rFonts w:ascii="Myriad Pro" w:hAnsi="Myriad Pro"/>
                <w:color w:val="000000"/>
                <w:sz w:val="14"/>
                <w:szCs w:val="14"/>
              </w:rPr>
              <w:t>946 055,4</w:t>
            </w:r>
          </w:p>
        </w:tc>
        <w:tc>
          <w:tcPr>
            <w:tcW w:w="1318" w:type="dxa"/>
            <w:tcBorders>
              <w:top w:val="nil"/>
              <w:left w:val="nil"/>
              <w:bottom w:val="single" w:sz="4" w:space="0" w:color="auto"/>
              <w:right w:val="single" w:sz="4" w:space="0" w:color="auto"/>
            </w:tcBorders>
            <w:shd w:val="clear" w:color="000000" w:fill="FFFFFF"/>
            <w:vAlign w:val="center"/>
            <w:hideMark/>
          </w:tcPr>
          <w:p w14:paraId="40492A7F" w14:textId="77777777" w:rsidR="00AC517F" w:rsidRPr="00763B57" w:rsidRDefault="00AC517F" w:rsidP="00763B57">
            <w:pPr>
              <w:jc w:val="right"/>
              <w:rPr>
                <w:rFonts w:ascii="Myriad Pro" w:hAnsi="Myriad Pro"/>
                <w:color w:val="000000"/>
                <w:sz w:val="14"/>
                <w:szCs w:val="14"/>
              </w:rPr>
            </w:pPr>
            <w:r w:rsidRPr="00763B57">
              <w:rPr>
                <w:rFonts w:ascii="Myriad Pro" w:hAnsi="Myriad Pro"/>
                <w:color w:val="000000"/>
                <w:sz w:val="14"/>
                <w:szCs w:val="14"/>
              </w:rPr>
              <w:t>330,0</w:t>
            </w:r>
          </w:p>
        </w:tc>
        <w:tc>
          <w:tcPr>
            <w:tcW w:w="880" w:type="dxa"/>
            <w:tcBorders>
              <w:top w:val="nil"/>
              <w:left w:val="nil"/>
              <w:bottom w:val="single" w:sz="4" w:space="0" w:color="auto"/>
              <w:right w:val="single" w:sz="4" w:space="0" w:color="auto"/>
            </w:tcBorders>
            <w:shd w:val="clear" w:color="000000" w:fill="FFFFFF"/>
            <w:vAlign w:val="center"/>
            <w:hideMark/>
          </w:tcPr>
          <w:p w14:paraId="51F01C2F" w14:textId="77777777" w:rsidR="00AC517F" w:rsidRPr="00763B57" w:rsidRDefault="00AC517F" w:rsidP="00763B57">
            <w:pPr>
              <w:jc w:val="right"/>
              <w:rPr>
                <w:rFonts w:ascii="Myriad Pro" w:hAnsi="Myriad Pro"/>
                <w:color w:val="000000"/>
                <w:sz w:val="14"/>
                <w:szCs w:val="14"/>
              </w:rPr>
            </w:pPr>
            <w:r w:rsidRPr="00763B57">
              <w:rPr>
                <w:rFonts w:ascii="Myriad Pro" w:hAnsi="Myriad Pro"/>
                <w:color w:val="000000"/>
                <w:sz w:val="14"/>
                <w:szCs w:val="14"/>
              </w:rPr>
              <w:t>2,427</w:t>
            </w:r>
          </w:p>
        </w:tc>
        <w:tc>
          <w:tcPr>
            <w:tcW w:w="1161" w:type="dxa"/>
            <w:tcBorders>
              <w:top w:val="nil"/>
              <w:left w:val="nil"/>
              <w:bottom w:val="single" w:sz="4" w:space="0" w:color="auto"/>
              <w:right w:val="single" w:sz="4" w:space="0" w:color="auto"/>
            </w:tcBorders>
            <w:shd w:val="clear" w:color="000000" w:fill="FFFFFF"/>
            <w:vAlign w:val="center"/>
            <w:hideMark/>
          </w:tcPr>
          <w:p w14:paraId="03760CF2" w14:textId="77777777" w:rsidR="00AC517F" w:rsidRPr="00763B57" w:rsidRDefault="00AC517F" w:rsidP="00763B57">
            <w:pPr>
              <w:jc w:val="right"/>
              <w:rPr>
                <w:rFonts w:ascii="Myriad Pro" w:hAnsi="Myriad Pro"/>
                <w:color w:val="000000"/>
                <w:sz w:val="14"/>
                <w:szCs w:val="14"/>
              </w:rPr>
            </w:pPr>
            <w:r w:rsidRPr="00763B57">
              <w:rPr>
                <w:rFonts w:ascii="Myriad Pro" w:hAnsi="Myriad Pro"/>
                <w:color w:val="000000"/>
                <w:sz w:val="14"/>
                <w:szCs w:val="14"/>
              </w:rPr>
              <w:t>859 119,7</w:t>
            </w:r>
          </w:p>
        </w:tc>
        <w:tc>
          <w:tcPr>
            <w:tcW w:w="1344" w:type="dxa"/>
            <w:tcBorders>
              <w:top w:val="nil"/>
              <w:left w:val="nil"/>
              <w:bottom w:val="single" w:sz="4" w:space="0" w:color="auto"/>
              <w:right w:val="single" w:sz="4" w:space="0" w:color="auto"/>
            </w:tcBorders>
            <w:shd w:val="clear" w:color="000000" w:fill="FFFFFF"/>
            <w:vAlign w:val="center"/>
            <w:hideMark/>
          </w:tcPr>
          <w:p w14:paraId="62DB5988" w14:textId="77777777" w:rsidR="00AC517F" w:rsidRPr="00763B57" w:rsidRDefault="00AC517F" w:rsidP="00763B57">
            <w:pPr>
              <w:jc w:val="right"/>
              <w:rPr>
                <w:rFonts w:ascii="Myriad Pro" w:hAnsi="Myriad Pro"/>
                <w:color w:val="000000"/>
                <w:sz w:val="14"/>
                <w:szCs w:val="14"/>
              </w:rPr>
            </w:pPr>
            <w:r w:rsidRPr="00763B57">
              <w:rPr>
                <w:rFonts w:ascii="Myriad Pro" w:hAnsi="Myriad Pro"/>
                <w:color w:val="000000"/>
                <w:sz w:val="14"/>
                <w:szCs w:val="14"/>
              </w:rPr>
              <w:t>337,4</w:t>
            </w:r>
          </w:p>
        </w:tc>
        <w:tc>
          <w:tcPr>
            <w:tcW w:w="880" w:type="dxa"/>
            <w:tcBorders>
              <w:top w:val="nil"/>
              <w:left w:val="nil"/>
              <w:bottom w:val="single" w:sz="4" w:space="0" w:color="auto"/>
              <w:right w:val="single" w:sz="4" w:space="0" w:color="auto"/>
            </w:tcBorders>
            <w:shd w:val="clear" w:color="000000" w:fill="FFFFFF"/>
            <w:vAlign w:val="center"/>
            <w:hideMark/>
          </w:tcPr>
          <w:p w14:paraId="1406AA66" w14:textId="77777777" w:rsidR="00AC517F" w:rsidRPr="00763B57" w:rsidRDefault="00AC517F" w:rsidP="00763B57">
            <w:pPr>
              <w:jc w:val="right"/>
              <w:rPr>
                <w:rFonts w:ascii="Myriad Pro" w:hAnsi="Myriad Pro"/>
                <w:color w:val="000000"/>
                <w:sz w:val="14"/>
                <w:szCs w:val="14"/>
              </w:rPr>
            </w:pPr>
            <w:r w:rsidRPr="00763B57">
              <w:rPr>
                <w:rFonts w:ascii="Myriad Pro" w:hAnsi="Myriad Pro"/>
                <w:color w:val="000000"/>
                <w:sz w:val="14"/>
                <w:szCs w:val="14"/>
              </w:rPr>
              <w:t>2,435</w:t>
            </w:r>
          </w:p>
        </w:tc>
      </w:tr>
      <w:tr w:rsidR="00AC517F" w:rsidRPr="00763B57" w14:paraId="74413939" w14:textId="77777777" w:rsidTr="00024543">
        <w:trPr>
          <w:trHeight w:val="300"/>
        </w:trPr>
        <w:tc>
          <w:tcPr>
            <w:tcW w:w="499" w:type="dxa"/>
            <w:tcBorders>
              <w:top w:val="nil"/>
              <w:left w:val="single" w:sz="4" w:space="0" w:color="auto"/>
              <w:bottom w:val="single" w:sz="4" w:space="0" w:color="auto"/>
              <w:right w:val="single" w:sz="4" w:space="0" w:color="auto"/>
            </w:tcBorders>
            <w:shd w:val="clear" w:color="auto" w:fill="auto"/>
            <w:noWrap/>
            <w:vAlign w:val="center"/>
            <w:hideMark/>
          </w:tcPr>
          <w:p w14:paraId="1779AD2F" w14:textId="77777777" w:rsidR="00AC517F" w:rsidRPr="00763B57" w:rsidRDefault="00AC517F" w:rsidP="00763B57">
            <w:pPr>
              <w:jc w:val="center"/>
              <w:rPr>
                <w:rFonts w:ascii="Myriad Pro" w:hAnsi="Myriad Pro"/>
                <w:color w:val="000000"/>
                <w:sz w:val="14"/>
                <w:szCs w:val="14"/>
              </w:rPr>
            </w:pPr>
            <w:r w:rsidRPr="00763B57">
              <w:rPr>
                <w:rFonts w:ascii="Myriad Pro" w:hAnsi="Myriad Pro"/>
                <w:color w:val="000000"/>
                <w:sz w:val="14"/>
                <w:szCs w:val="14"/>
              </w:rPr>
              <w:t>4</w:t>
            </w:r>
          </w:p>
        </w:tc>
        <w:tc>
          <w:tcPr>
            <w:tcW w:w="1906" w:type="dxa"/>
            <w:tcBorders>
              <w:top w:val="nil"/>
              <w:left w:val="nil"/>
              <w:bottom w:val="single" w:sz="4" w:space="0" w:color="auto"/>
              <w:right w:val="single" w:sz="4" w:space="0" w:color="auto"/>
            </w:tcBorders>
            <w:shd w:val="clear" w:color="000000" w:fill="FFFFFF"/>
            <w:vAlign w:val="center"/>
            <w:hideMark/>
          </w:tcPr>
          <w:p w14:paraId="31F59B99" w14:textId="77777777" w:rsidR="00AC517F" w:rsidRPr="00763B57" w:rsidRDefault="00AC517F" w:rsidP="00763B57">
            <w:pPr>
              <w:rPr>
                <w:rFonts w:ascii="Myriad Pro" w:hAnsi="Myriad Pro"/>
                <w:color w:val="000000"/>
                <w:sz w:val="14"/>
                <w:szCs w:val="14"/>
              </w:rPr>
            </w:pPr>
            <w:r w:rsidRPr="00763B57">
              <w:rPr>
                <w:rFonts w:ascii="Myriad Pro" w:hAnsi="Myriad Pro"/>
                <w:color w:val="000000"/>
                <w:sz w:val="14"/>
                <w:szCs w:val="14"/>
              </w:rPr>
              <w:t>ОАО «РЖД» (ИНН 7708503727) - ПАО «ТРК» (ИНН 7017114672)</w:t>
            </w:r>
          </w:p>
        </w:tc>
        <w:tc>
          <w:tcPr>
            <w:tcW w:w="1376" w:type="dxa"/>
            <w:tcBorders>
              <w:top w:val="nil"/>
              <w:left w:val="nil"/>
              <w:bottom w:val="single" w:sz="4" w:space="0" w:color="auto"/>
              <w:right w:val="single" w:sz="4" w:space="0" w:color="auto"/>
            </w:tcBorders>
            <w:shd w:val="clear" w:color="000000" w:fill="FFFFFF"/>
            <w:vAlign w:val="center"/>
            <w:hideMark/>
          </w:tcPr>
          <w:p w14:paraId="365F06E9" w14:textId="47959928" w:rsidR="00AC517F" w:rsidRPr="00763B57" w:rsidRDefault="00763B57" w:rsidP="00763B57">
            <w:pPr>
              <w:jc w:val="right"/>
              <w:rPr>
                <w:rFonts w:ascii="Myriad Pro" w:hAnsi="Myriad Pro"/>
                <w:color w:val="000000"/>
                <w:sz w:val="14"/>
                <w:szCs w:val="14"/>
              </w:rPr>
            </w:pPr>
            <w:r w:rsidRPr="00763B57">
              <w:rPr>
                <w:rFonts w:ascii="Myriad Pro" w:hAnsi="Myriad Pro"/>
                <w:color w:val="000000"/>
                <w:sz w:val="14"/>
                <w:szCs w:val="14"/>
              </w:rPr>
              <w:t>280 756,7</w:t>
            </w:r>
          </w:p>
        </w:tc>
        <w:tc>
          <w:tcPr>
            <w:tcW w:w="1318" w:type="dxa"/>
            <w:tcBorders>
              <w:top w:val="nil"/>
              <w:left w:val="nil"/>
              <w:bottom w:val="single" w:sz="4" w:space="0" w:color="auto"/>
              <w:right w:val="single" w:sz="4" w:space="0" w:color="auto"/>
            </w:tcBorders>
            <w:shd w:val="clear" w:color="000000" w:fill="FFFFFF"/>
            <w:vAlign w:val="center"/>
            <w:hideMark/>
          </w:tcPr>
          <w:p w14:paraId="7698F9AC" w14:textId="77777777" w:rsidR="00AC517F" w:rsidRPr="00763B57" w:rsidRDefault="00AC517F" w:rsidP="00763B57">
            <w:pPr>
              <w:jc w:val="right"/>
              <w:rPr>
                <w:rFonts w:ascii="Myriad Pro" w:hAnsi="Myriad Pro"/>
                <w:color w:val="000000"/>
                <w:sz w:val="14"/>
                <w:szCs w:val="14"/>
              </w:rPr>
            </w:pPr>
            <w:r w:rsidRPr="00763B57">
              <w:rPr>
                <w:rFonts w:ascii="Myriad Pro" w:hAnsi="Myriad Pro"/>
                <w:color w:val="000000"/>
                <w:sz w:val="14"/>
                <w:szCs w:val="14"/>
              </w:rPr>
              <w:t>213,6</w:t>
            </w:r>
          </w:p>
        </w:tc>
        <w:tc>
          <w:tcPr>
            <w:tcW w:w="880" w:type="dxa"/>
            <w:tcBorders>
              <w:top w:val="nil"/>
              <w:left w:val="nil"/>
              <w:bottom w:val="single" w:sz="4" w:space="0" w:color="auto"/>
              <w:right w:val="single" w:sz="4" w:space="0" w:color="auto"/>
            </w:tcBorders>
            <w:shd w:val="clear" w:color="000000" w:fill="FFFFFF"/>
            <w:vAlign w:val="center"/>
            <w:hideMark/>
          </w:tcPr>
          <w:p w14:paraId="65AF444D" w14:textId="77777777" w:rsidR="00AC517F" w:rsidRPr="00763B57" w:rsidRDefault="00AC517F" w:rsidP="00763B57">
            <w:pPr>
              <w:jc w:val="right"/>
              <w:rPr>
                <w:rFonts w:ascii="Myriad Pro" w:hAnsi="Myriad Pro"/>
                <w:color w:val="000000"/>
                <w:sz w:val="14"/>
                <w:szCs w:val="14"/>
              </w:rPr>
            </w:pPr>
            <w:r w:rsidRPr="00763B57">
              <w:rPr>
                <w:rFonts w:ascii="Myriad Pro" w:hAnsi="Myriad Pro"/>
                <w:color w:val="000000"/>
                <w:sz w:val="14"/>
                <w:szCs w:val="14"/>
              </w:rPr>
              <w:t>0,</w:t>
            </w:r>
            <w:r w:rsidR="008F7FCD" w:rsidRPr="00763B57">
              <w:rPr>
                <w:rFonts w:ascii="Myriad Pro" w:hAnsi="Myriad Pro"/>
                <w:color w:val="000000"/>
                <w:sz w:val="14"/>
                <w:szCs w:val="14"/>
              </w:rPr>
              <w:t>919</w:t>
            </w:r>
          </w:p>
        </w:tc>
        <w:tc>
          <w:tcPr>
            <w:tcW w:w="1161" w:type="dxa"/>
            <w:tcBorders>
              <w:top w:val="nil"/>
              <w:left w:val="nil"/>
              <w:bottom w:val="single" w:sz="4" w:space="0" w:color="auto"/>
              <w:right w:val="single" w:sz="4" w:space="0" w:color="auto"/>
            </w:tcBorders>
            <w:shd w:val="clear" w:color="000000" w:fill="FFFFFF"/>
            <w:vAlign w:val="center"/>
            <w:hideMark/>
          </w:tcPr>
          <w:p w14:paraId="0FDC31E4" w14:textId="321EBA19" w:rsidR="00AC517F" w:rsidRPr="00763B57" w:rsidRDefault="00763B57" w:rsidP="00763B57">
            <w:pPr>
              <w:jc w:val="right"/>
              <w:rPr>
                <w:rFonts w:ascii="Myriad Pro" w:hAnsi="Myriad Pro"/>
                <w:color w:val="000000"/>
                <w:sz w:val="14"/>
                <w:szCs w:val="14"/>
              </w:rPr>
            </w:pPr>
            <w:r w:rsidRPr="00763B57">
              <w:rPr>
                <w:rFonts w:ascii="Myriad Pro" w:hAnsi="Myriad Pro"/>
                <w:color w:val="000000"/>
                <w:sz w:val="14"/>
                <w:szCs w:val="14"/>
              </w:rPr>
              <w:t>404 975,3</w:t>
            </w:r>
          </w:p>
        </w:tc>
        <w:tc>
          <w:tcPr>
            <w:tcW w:w="1344" w:type="dxa"/>
            <w:tcBorders>
              <w:top w:val="nil"/>
              <w:left w:val="nil"/>
              <w:bottom w:val="single" w:sz="4" w:space="0" w:color="auto"/>
              <w:right w:val="single" w:sz="4" w:space="0" w:color="auto"/>
            </w:tcBorders>
            <w:shd w:val="clear" w:color="000000" w:fill="FFFFFF"/>
            <w:vAlign w:val="center"/>
            <w:hideMark/>
          </w:tcPr>
          <w:p w14:paraId="0D72AB3B" w14:textId="77777777" w:rsidR="00AC517F" w:rsidRPr="00763B57" w:rsidRDefault="00AC517F" w:rsidP="00763B57">
            <w:pPr>
              <w:jc w:val="right"/>
              <w:rPr>
                <w:rFonts w:ascii="Myriad Pro" w:hAnsi="Myriad Pro"/>
                <w:color w:val="0D0D0D" w:themeColor="text1" w:themeTint="F2"/>
                <w:sz w:val="14"/>
                <w:szCs w:val="14"/>
              </w:rPr>
            </w:pPr>
            <w:r w:rsidRPr="00763B57">
              <w:rPr>
                <w:rFonts w:ascii="Myriad Pro" w:hAnsi="Myriad Pro"/>
                <w:color w:val="0D0D0D" w:themeColor="text1" w:themeTint="F2"/>
                <w:sz w:val="14"/>
                <w:szCs w:val="14"/>
              </w:rPr>
              <w:t>231,6</w:t>
            </w:r>
          </w:p>
        </w:tc>
        <w:tc>
          <w:tcPr>
            <w:tcW w:w="880" w:type="dxa"/>
            <w:tcBorders>
              <w:top w:val="nil"/>
              <w:left w:val="nil"/>
              <w:bottom w:val="single" w:sz="4" w:space="0" w:color="auto"/>
              <w:right w:val="single" w:sz="4" w:space="0" w:color="auto"/>
            </w:tcBorders>
            <w:shd w:val="clear" w:color="000000" w:fill="FFFFFF"/>
            <w:vAlign w:val="center"/>
            <w:hideMark/>
          </w:tcPr>
          <w:p w14:paraId="031FC124" w14:textId="77777777" w:rsidR="00AC517F" w:rsidRPr="00763B57" w:rsidRDefault="00AC517F" w:rsidP="00763B57">
            <w:pPr>
              <w:jc w:val="right"/>
              <w:rPr>
                <w:rFonts w:ascii="Myriad Pro" w:hAnsi="Myriad Pro"/>
                <w:color w:val="0D0D0D" w:themeColor="text1" w:themeTint="F2"/>
                <w:sz w:val="14"/>
                <w:szCs w:val="14"/>
              </w:rPr>
            </w:pPr>
            <w:r w:rsidRPr="00763B57">
              <w:rPr>
                <w:rFonts w:ascii="Myriad Pro" w:hAnsi="Myriad Pro"/>
                <w:color w:val="0D0D0D" w:themeColor="text1" w:themeTint="F2"/>
                <w:sz w:val="14"/>
                <w:szCs w:val="14"/>
              </w:rPr>
              <w:t>1,</w:t>
            </w:r>
            <w:r w:rsidR="008F7FCD" w:rsidRPr="00763B57">
              <w:rPr>
                <w:rFonts w:ascii="Myriad Pro" w:hAnsi="Myriad Pro"/>
                <w:color w:val="0D0D0D" w:themeColor="text1" w:themeTint="F2"/>
                <w:sz w:val="14"/>
                <w:szCs w:val="14"/>
              </w:rPr>
              <w:t>252</w:t>
            </w:r>
          </w:p>
        </w:tc>
      </w:tr>
      <w:tr w:rsidR="00AC517F" w:rsidRPr="00763B57" w14:paraId="26DE04F1" w14:textId="77777777" w:rsidTr="00024543">
        <w:trPr>
          <w:trHeight w:val="390"/>
        </w:trPr>
        <w:tc>
          <w:tcPr>
            <w:tcW w:w="499" w:type="dxa"/>
            <w:tcBorders>
              <w:top w:val="nil"/>
              <w:left w:val="single" w:sz="4" w:space="0" w:color="auto"/>
              <w:bottom w:val="single" w:sz="4" w:space="0" w:color="auto"/>
              <w:right w:val="single" w:sz="4" w:space="0" w:color="auto"/>
            </w:tcBorders>
            <w:shd w:val="clear" w:color="auto" w:fill="auto"/>
            <w:noWrap/>
            <w:vAlign w:val="center"/>
            <w:hideMark/>
          </w:tcPr>
          <w:p w14:paraId="053D33ED" w14:textId="77777777" w:rsidR="00AC517F" w:rsidRPr="00763B57" w:rsidRDefault="00AC517F" w:rsidP="00763B57">
            <w:pPr>
              <w:jc w:val="center"/>
              <w:rPr>
                <w:rFonts w:ascii="Myriad Pro" w:hAnsi="Myriad Pro"/>
                <w:color w:val="000000"/>
                <w:sz w:val="14"/>
                <w:szCs w:val="14"/>
              </w:rPr>
            </w:pPr>
            <w:r w:rsidRPr="00763B57">
              <w:rPr>
                <w:rFonts w:ascii="Myriad Pro" w:hAnsi="Myriad Pro"/>
                <w:color w:val="000000"/>
                <w:sz w:val="14"/>
                <w:szCs w:val="14"/>
              </w:rPr>
              <w:t>5</w:t>
            </w:r>
          </w:p>
        </w:tc>
        <w:tc>
          <w:tcPr>
            <w:tcW w:w="1906" w:type="dxa"/>
            <w:tcBorders>
              <w:top w:val="nil"/>
              <w:left w:val="nil"/>
              <w:bottom w:val="single" w:sz="4" w:space="0" w:color="auto"/>
              <w:right w:val="single" w:sz="4" w:space="0" w:color="auto"/>
            </w:tcBorders>
            <w:shd w:val="clear" w:color="000000" w:fill="FFFFFF"/>
            <w:vAlign w:val="center"/>
            <w:hideMark/>
          </w:tcPr>
          <w:p w14:paraId="17FDCB04" w14:textId="77777777" w:rsidR="00AC517F" w:rsidRPr="00763B57" w:rsidRDefault="00AC517F" w:rsidP="00763B57">
            <w:pPr>
              <w:rPr>
                <w:rFonts w:ascii="Myriad Pro" w:hAnsi="Myriad Pro"/>
                <w:color w:val="000000"/>
                <w:sz w:val="14"/>
                <w:szCs w:val="14"/>
              </w:rPr>
            </w:pPr>
            <w:r w:rsidRPr="00763B57">
              <w:rPr>
                <w:rFonts w:ascii="Myriad Pro" w:hAnsi="Myriad Pro"/>
                <w:color w:val="000000"/>
                <w:sz w:val="14"/>
                <w:szCs w:val="14"/>
              </w:rPr>
              <w:t>ОАО «РЖД» (ИНН 7708503727) - ООО «</w:t>
            </w:r>
            <w:proofErr w:type="spellStart"/>
            <w:r w:rsidRPr="00763B57">
              <w:rPr>
                <w:rFonts w:ascii="Myriad Pro" w:hAnsi="Myriad Pro"/>
                <w:color w:val="000000"/>
                <w:sz w:val="14"/>
                <w:szCs w:val="14"/>
              </w:rPr>
              <w:t>Инвестградстрой</w:t>
            </w:r>
            <w:proofErr w:type="spellEnd"/>
            <w:r w:rsidRPr="00763B57">
              <w:rPr>
                <w:rFonts w:ascii="Myriad Pro" w:hAnsi="Myriad Pro"/>
                <w:color w:val="000000"/>
                <w:sz w:val="14"/>
                <w:szCs w:val="14"/>
              </w:rPr>
              <w:t>» (ИНН 4205130008)</w:t>
            </w:r>
          </w:p>
        </w:tc>
        <w:tc>
          <w:tcPr>
            <w:tcW w:w="1376" w:type="dxa"/>
            <w:tcBorders>
              <w:top w:val="nil"/>
              <w:left w:val="nil"/>
              <w:bottom w:val="single" w:sz="4" w:space="0" w:color="auto"/>
              <w:right w:val="single" w:sz="4" w:space="0" w:color="auto"/>
            </w:tcBorders>
            <w:shd w:val="clear" w:color="000000" w:fill="FFFFFF"/>
            <w:vAlign w:val="center"/>
            <w:hideMark/>
          </w:tcPr>
          <w:p w14:paraId="7E62099A" w14:textId="77777777" w:rsidR="00AC517F" w:rsidRPr="00763B57" w:rsidRDefault="00AC517F" w:rsidP="00763B57">
            <w:pPr>
              <w:jc w:val="right"/>
              <w:rPr>
                <w:rFonts w:ascii="Myriad Pro" w:hAnsi="Myriad Pro"/>
                <w:color w:val="000000"/>
                <w:sz w:val="14"/>
                <w:szCs w:val="14"/>
              </w:rPr>
            </w:pPr>
            <w:r w:rsidRPr="00763B57">
              <w:rPr>
                <w:rFonts w:ascii="Myriad Pro" w:hAnsi="Myriad Pro"/>
                <w:color w:val="000000"/>
                <w:sz w:val="14"/>
                <w:szCs w:val="14"/>
              </w:rPr>
              <w:t>374 494,1</w:t>
            </w:r>
          </w:p>
        </w:tc>
        <w:tc>
          <w:tcPr>
            <w:tcW w:w="1318" w:type="dxa"/>
            <w:tcBorders>
              <w:top w:val="nil"/>
              <w:left w:val="nil"/>
              <w:bottom w:val="single" w:sz="4" w:space="0" w:color="auto"/>
              <w:right w:val="single" w:sz="4" w:space="0" w:color="auto"/>
            </w:tcBorders>
            <w:shd w:val="clear" w:color="000000" w:fill="FFFFFF"/>
            <w:vAlign w:val="center"/>
            <w:hideMark/>
          </w:tcPr>
          <w:p w14:paraId="12175F25" w14:textId="77777777" w:rsidR="00AC517F" w:rsidRPr="00763B57" w:rsidRDefault="00AC517F" w:rsidP="00763B57">
            <w:pPr>
              <w:jc w:val="right"/>
              <w:rPr>
                <w:rFonts w:ascii="Myriad Pro" w:hAnsi="Myriad Pro"/>
                <w:color w:val="000000"/>
                <w:sz w:val="14"/>
                <w:szCs w:val="14"/>
              </w:rPr>
            </w:pPr>
            <w:r w:rsidRPr="00763B57">
              <w:rPr>
                <w:rFonts w:ascii="Myriad Pro" w:hAnsi="Myriad Pro"/>
                <w:color w:val="000000"/>
                <w:sz w:val="14"/>
                <w:szCs w:val="14"/>
              </w:rPr>
              <w:t>255,3</w:t>
            </w:r>
          </w:p>
        </w:tc>
        <w:tc>
          <w:tcPr>
            <w:tcW w:w="880" w:type="dxa"/>
            <w:tcBorders>
              <w:top w:val="nil"/>
              <w:left w:val="nil"/>
              <w:bottom w:val="single" w:sz="4" w:space="0" w:color="auto"/>
              <w:right w:val="single" w:sz="4" w:space="0" w:color="auto"/>
            </w:tcBorders>
            <w:shd w:val="clear" w:color="000000" w:fill="FFFFFF"/>
            <w:vAlign w:val="center"/>
            <w:hideMark/>
          </w:tcPr>
          <w:p w14:paraId="25A9CE35" w14:textId="77777777" w:rsidR="00AC517F" w:rsidRPr="00763B57" w:rsidRDefault="00AC517F" w:rsidP="00763B57">
            <w:pPr>
              <w:jc w:val="right"/>
              <w:rPr>
                <w:rFonts w:ascii="Myriad Pro" w:hAnsi="Myriad Pro"/>
                <w:color w:val="000000"/>
                <w:sz w:val="14"/>
                <w:szCs w:val="14"/>
              </w:rPr>
            </w:pPr>
            <w:r w:rsidRPr="00763B57">
              <w:rPr>
                <w:rFonts w:ascii="Myriad Pro" w:hAnsi="Myriad Pro"/>
                <w:color w:val="000000"/>
                <w:sz w:val="14"/>
                <w:szCs w:val="14"/>
              </w:rPr>
              <w:t>0,989</w:t>
            </w:r>
          </w:p>
        </w:tc>
        <w:tc>
          <w:tcPr>
            <w:tcW w:w="1161" w:type="dxa"/>
            <w:tcBorders>
              <w:top w:val="nil"/>
              <w:left w:val="nil"/>
              <w:bottom w:val="single" w:sz="4" w:space="0" w:color="auto"/>
              <w:right w:val="single" w:sz="4" w:space="0" w:color="auto"/>
            </w:tcBorders>
            <w:shd w:val="clear" w:color="000000" w:fill="FFFFFF"/>
            <w:vAlign w:val="center"/>
            <w:hideMark/>
          </w:tcPr>
          <w:p w14:paraId="7E5890D4" w14:textId="77777777" w:rsidR="00AC517F" w:rsidRPr="00763B57" w:rsidRDefault="00AC517F" w:rsidP="00763B57">
            <w:pPr>
              <w:jc w:val="right"/>
              <w:rPr>
                <w:rFonts w:ascii="Myriad Pro" w:hAnsi="Myriad Pro"/>
                <w:color w:val="000000"/>
                <w:sz w:val="14"/>
                <w:szCs w:val="14"/>
              </w:rPr>
            </w:pPr>
            <w:r w:rsidRPr="00763B57">
              <w:rPr>
                <w:rFonts w:ascii="Myriad Pro" w:hAnsi="Myriad Pro"/>
                <w:color w:val="000000"/>
                <w:sz w:val="14"/>
                <w:szCs w:val="14"/>
              </w:rPr>
              <w:t>386 438,8</w:t>
            </w:r>
          </w:p>
        </w:tc>
        <w:tc>
          <w:tcPr>
            <w:tcW w:w="1344" w:type="dxa"/>
            <w:tcBorders>
              <w:top w:val="nil"/>
              <w:left w:val="nil"/>
              <w:bottom w:val="single" w:sz="4" w:space="0" w:color="auto"/>
              <w:right w:val="single" w:sz="4" w:space="0" w:color="auto"/>
            </w:tcBorders>
            <w:shd w:val="clear" w:color="000000" w:fill="FFFFFF"/>
            <w:vAlign w:val="center"/>
            <w:hideMark/>
          </w:tcPr>
          <w:p w14:paraId="26B92375" w14:textId="77777777" w:rsidR="00AC517F" w:rsidRPr="00763B57" w:rsidRDefault="00AC517F" w:rsidP="00763B57">
            <w:pPr>
              <w:jc w:val="right"/>
              <w:rPr>
                <w:rFonts w:ascii="Myriad Pro" w:hAnsi="Myriad Pro"/>
                <w:color w:val="000000"/>
                <w:sz w:val="14"/>
                <w:szCs w:val="14"/>
              </w:rPr>
            </w:pPr>
            <w:r w:rsidRPr="00763B57">
              <w:rPr>
                <w:rFonts w:ascii="Myriad Pro" w:hAnsi="Myriad Pro"/>
                <w:color w:val="000000"/>
                <w:sz w:val="14"/>
                <w:szCs w:val="14"/>
              </w:rPr>
              <w:t>279,5</w:t>
            </w:r>
          </w:p>
        </w:tc>
        <w:tc>
          <w:tcPr>
            <w:tcW w:w="880" w:type="dxa"/>
            <w:tcBorders>
              <w:top w:val="nil"/>
              <w:left w:val="nil"/>
              <w:bottom w:val="single" w:sz="4" w:space="0" w:color="auto"/>
              <w:right w:val="single" w:sz="4" w:space="0" w:color="auto"/>
            </w:tcBorders>
            <w:shd w:val="clear" w:color="000000" w:fill="FFFFFF"/>
            <w:vAlign w:val="center"/>
            <w:hideMark/>
          </w:tcPr>
          <w:p w14:paraId="2791FE85" w14:textId="77777777" w:rsidR="00AC517F" w:rsidRPr="00763B57" w:rsidRDefault="00AC517F" w:rsidP="00763B57">
            <w:pPr>
              <w:jc w:val="right"/>
              <w:rPr>
                <w:rFonts w:ascii="Myriad Pro" w:hAnsi="Myriad Pro"/>
                <w:color w:val="000000"/>
                <w:sz w:val="14"/>
                <w:szCs w:val="14"/>
              </w:rPr>
            </w:pPr>
            <w:r w:rsidRPr="00763B57">
              <w:rPr>
                <w:rFonts w:ascii="Myriad Pro" w:hAnsi="Myriad Pro"/>
                <w:color w:val="000000"/>
                <w:sz w:val="14"/>
                <w:szCs w:val="14"/>
              </w:rPr>
              <w:t>1,013</w:t>
            </w:r>
          </w:p>
        </w:tc>
      </w:tr>
      <w:tr w:rsidR="00AC517F" w:rsidRPr="00763B57" w14:paraId="68129FAD" w14:textId="77777777" w:rsidTr="00024543">
        <w:trPr>
          <w:trHeight w:val="390"/>
        </w:trPr>
        <w:tc>
          <w:tcPr>
            <w:tcW w:w="499" w:type="dxa"/>
            <w:tcBorders>
              <w:top w:val="nil"/>
              <w:left w:val="single" w:sz="4" w:space="0" w:color="auto"/>
              <w:bottom w:val="single" w:sz="4" w:space="0" w:color="auto"/>
              <w:right w:val="single" w:sz="4" w:space="0" w:color="auto"/>
            </w:tcBorders>
            <w:shd w:val="clear" w:color="auto" w:fill="auto"/>
            <w:noWrap/>
            <w:vAlign w:val="center"/>
            <w:hideMark/>
          </w:tcPr>
          <w:p w14:paraId="2E70561D" w14:textId="77777777" w:rsidR="00AC517F" w:rsidRPr="00763B57" w:rsidRDefault="00AC517F" w:rsidP="00763B57">
            <w:pPr>
              <w:jc w:val="center"/>
              <w:rPr>
                <w:rFonts w:ascii="Myriad Pro" w:hAnsi="Myriad Pro"/>
                <w:color w:val="000000"/>
                <w:sz w:val="14"/>
                <w:szCs w:val="14"/>
              </w:rPr>
            </w:pPr>
            <w:r w:rsidRPr="00763B57">
              <w:rPr>
                <w:rFonts w:ascii="Myriad Pro" w:hAnsi="Myriad Pro"/>
                <w:color w:val="000000"/>
                <w:sz w:val="14"/>
                <w:szCs w:val="14"/>
              </w:rPr>
              <w:t>6</w:t>
            </w:r>
          </w:p>
        </w:tc>
        <w:tc>
          <w:tcPr>
            <w:tcW w:w="1906" w:type="dxa"/>
            <w:tcBorders>
              <w:top w:val="nil"/>
              <w:left w:val="nil"/>
              <w:bottom w:val="single" w:sz="4" w:space="0" w:color="auto"/>
              <w:right w:val="single" w:sz="4" w:space="0" w:color="auto"/>
            </w:tcBorders>
            <w:shd w:val="clear" w:color="000000" w:fill="FFFFFF"/>
            <w:vAlign w:val="center"/>
            <w:hideMark/>
          </w:tcPr>
          <w:p w14:paraId="26A451BB" w14:textId="77777777" w:rsidR="00AC517F" w:rsidRPr="00763B57" w:rsidRDefault="00AC517F" w:rsidP="00763B57">
            <w:pPr>
              <w:rPr>
                <w:rFonts w:ascii="Myriad Pro" w:hAnsi="Myriad Pro"/>
                <w:color w:val="000000"/>
                <w:sz w:val="14"/>
                <w:szCs w:val="14"/>
              </w:rPr>
            </w:pPr>
            <w:r w:rsidRPr="00763B57">
              <w:rPr>
                <w:rFonts w:ascii="Myriad Pro" w:hAnsi="Myriad Pro"/>
                <w:color w:val="000000"/>
                <w:sz w:val="14"/>
                <w:szCs w:val="14"/>
              </w:rPr>
              <w:t>ПАО «ТРК» (ИНН 7017114672) - ООО «</w:t>
            </w:r>
            <w:proofErr w:type="spellStart"/>
            <w:r w:rsidRPr="00763B57">
              <w:rPr>
                <w:rFonts w:ascii="Myriad Pro" w:hAnsi="Myriad Pro"/>
                <w:color w:val="000000"/>
                <w:sz w:val="14"/>
                <w:szCs w:val="14"/>
              </w:rPr>
              <w:t>Инвестградстрой</w:t>
            </w:r>
            <w:proofErr w:type="spellEnd"/>
            <w:r w:rsidRPr="00763B57">
              <w:rPr>
                <w:rFonts w:ascii="Myriad Pro" w:hAnsi="Myriad Pro"/>
                <w:color w:val="000000"/>
                <w:sz w:val="14"/>
                <w:szCs w:val="14"/>
              </w:rPr>
              <w:t>» (ИНН 4205130008)</w:t>
            </w:r>
          </w:p>
        </w:tc>
        <w:tc>
          <w:tcPr>
            <w:tcW w:w="1376" w:type="dxa"/>
            <w:tcBorders>
              <w:top w:val="nil"/>
              <w:left w:val="nil"/>
              <w:bottom w:val="single" w:sz="4" w:space="0" w:color="auto"/>
              <w:right w:val="single" w:sz="4" w:space="0" w:color="auto"/>
            </w:tcBorders>
            <w:shd w:val="clear" w:color="000000" w:fill="FFFFFF"/>
            <w:vAlign w:val="center"/>
            <w:hideMark/>
          </w:tcPr>
          <w:p w14:paraId="08E03972" w14:textId="77777777" w:rsidR="00AC517F" w:rsidRPr="00763B57" w:rsidRDefault="00AC517F" w:rsidP="00763B57">
            <w:pPr>
              <w:jc w:val="right"/>
              <w:rPr>
                <w:rFonts w:ascii="Myriad Pro" w:hAnsi="Myriad Pro"/>
                <w:color w:val="000000"/>
                <w:sz w:val="14"/>
                <w:szCs w:val="14"/>
              </w:rPr>
            </w:pPr>
            <w:r w:rsidRPr="00763B57">
              <w:rPr>
                <w:rFonts w:ascii="Myriad Pro" w:hAnsi="Myriad Pro"/>
                <w:color w:val="000000"/>
                <w:sz w:val="14"/>
                <w:szCs w:val="14"/>
              </w:rPr>
              <w:t>374 494,1</w:t>
            </w:r>
          </w:p>
        </w:tc>
        <w:tc>
          <w:tcPr>
            <w:tcW w:w="1318" w:type="dxa"/>
            <w:tcBorders>
              <w:top w:val="nil"/>
              <w:left w:val="nil"/>
              <w:bottom w:val="single" w:sz="4" w:space="0" w:color="auto"/>
              <w:right w:val="single" w:sz="4" w:space="0" w:color="auto"/>
            </w:tcBorders>
            <w:shd w:val="clear" w:color="000000" w:fill="FFFFFF"/>
            <w:vAlign w:val="center"/>
            <w:hideMark/>
          </w:tcPr>
          <w:p w14:paraId="1D087AF8" w14:textId="77777777" w:rsidR="00AC517F" w:rsidRPr="00763B57" w:rsidRDefault="00AC517F" w:rsidP="00763B57">
            <w:pPr>
              <w:jc w:val="right"/>
              <w:rPr>
                <w:rFonts w:ascii="Myriad Pro" w:hAnsi="Myriad Pro"/>
                <w:color w:val="000000"/>
                <w:sz w:val="14"/>
                <w:szCs w:val="14"/>
              </w:rPr>
            </w:pPr>
            <w:r w:rsidRPr="00763B57">
              <w:rPr>
                <w:rFonts w:ascii="Myriad Pro" w:hAnsi="Myriad Pro"/>
                <w:color w:val="000000"/>
                <w:sz w:val="14"/>
                <w:szCs w:val="14"/>
              </w:rPr>
              <w:t>255,3</w:t>
            </w:r>
          </w:p>
        </w:tc>
        <w:tc>
          <w:tcPr>
            <w:tcW w:w="880" w:type="dxa"/>
            <w:tcBorders>
              <w:top w:val="nil"/>
              <w:left w:val="nil"/>
              <w:bottom w:val="single" w:sz="4" w:space="0" w:color="auto"/>
              <w:right w:val="single" w:sz="4" w:space="0" w:color="auto"/>
            </w:tcBorders>
            <w:shd w:val="clear" w:color="000000" w:fill="FFFFFF"/>
            <w:vAlign w:val="center"/>
            <w:hideMark/>
          </w:tcPr>
          <w:p w14:paraId="69624A8B" w14:textId="77777777" w:rsidR="00AC517F" w:rsidRPr="00763B57" w:rsidRDefault="00AC517F" w:rsidP="00763B57">
            <w:pPr>
              <w:jc w:val="right"/>
              <w:rPr>
                <w:rFonts w:ascii="Myriad Pro" w:hAnsi="Myriad Pro"/>
                <w:color w:val="000000"/>
                <w:sz w:val="14"/>
                <w:szCs w:val="14"/>
              </w:rPr>
            </w:pPr>
            <w:r w:rsidRPr="00763B57">
              <w:rPr>
                <w:rFonts w:ascii="Myriad Pro" w:hAnsi="Myriad Pro"/>
                <w:color w:val="000000"/>
                <w:sz w:val="14"/>
                <w:szCs w:val="14"/>
              </w:rPr>
              <w:t>0,989</w:t>
            </w:r>
          </w:p>
        </w:tc>
        <w:tc>
          <w:tcPr>
            <w:tcW w:w="1161" w:type="dxa"/>
            <w:tcBorders>
              <w:top w:val="nil"/>
              <w:left w:val="nil"/>
              <w:bottom w:val="single" w:sz="4" w:space="0" w:color="auto"/>
              <w:right w:val="single" w:sz="4" w:space="0" w:color="auto"/>
            </w:tcBorders>
            <w:shd w:val="clear" w:color="000000" w:fill="FFFFFF"/>
            <w:vAlign w:val="center"/>
            <w:hideMark/>
          </w:tcPr>
          <w:p w14:paraId="7AD29726" w14:textId="77777777" w:rsidR="00AC517F" w:rsidRPr="00763B57" w:rsidRDefault="00AC517F" w:rsidP="00763B57">
            <w:pPr>
              <w:jc w:val="right"/>
              <w:rPr>
                <w:rFonts w:ascii="Myriad Pro" w:hAnsi="Myriad Pro"/>
                <w:color w:val="000000"/>
                <w:sz w:val="14"/>
                <w:szCs w:val="14"/>
              </w:rPr>
            </w:pPr>
            <w:r w:rsidRPr="00763B57">
              <w:rPr>
                <w:rFonts w:ascii="Myriad Pro" w:hAnsi="Myriad Pro"/>
                <w:color w:val="000000"/>
                <w:sz w:val="14"/>
                <w:szCs w:val="14"/>
              </w:rPr>
              <w:t>386 438,8</w:t>
            </w:r>
          </w:p>
        </w:tc>
        <w:tc>
          <w:tcPr>
            <w:tcW w:w="1344" w:type="dxa"/>
            <w:tcBorders>
              <w:top w:val="nil"/>
              <w:left w:val="nil"/>
              <w:bottom w:val="single" w:sz="4" w:space="0" w:color="auto"/>
              <w:right w:val="single" w:sz="4" w:space="0" w:color="auto"/>
            </w:tcBorders>
            <w:shd w:val="clear" w:color="000000" w:fill="FFFFFF"/>
            <w:vAlign w:val="center"/>
            <w:hideMark/>
          </w:tcPr>
          <w:p w14:paraId="7BFD9924" w14:textId="77777777" w:rsidR="00AC517F" w:rsidRPr="00763B57" w:rsidRDefault="00AC517F" w:rsidP="00763B57">
            <w:pPr>
              <w:jc w:val="right"/>
              <w:rPr>
                <w:rFonts w:ascii="Myriad Pro" w:hAnsi="Myriad Pro"/>
                <w:color w:val="000000"/>
                <w:sz w:val="14"/>
                <w:szCs w:val="14"/>
              </w:rPr>
            </w:pPr>
            <w:r w:rsidRPr="00763B57">
              <w:rPr>
                <w:rFonts w:ascii="Myriad Pro" w:hAnsi="Myriad Pro"/>
                <w:color w:val="000000"/>
                <w:sz w:val="14"/>
                <w:szCs w:val="14"/>
              </w:rPr>
              <w:t>279,5</w:t>
            </w:r>
          </w:p>
        </w:tc>
        <w:tc>
          <w:tcPr>
            <w:tcW w:w="880" w:type="dxa"/>
            <w:tcBorders>
              <w:top w:val="nil"/>
              <w:left w:val="nil"/>
              <w:bottom w:val="single" w:sz="4" w:space="0" w:color="auto"/>
              <w:right w:val="single" w:sz="4" w:space="0" w:color="auto"/>
            </w:tcBorders>
            <w:shd w:val="clear" w:color="000000" w:fill="FFFFFF"/>
            <w:vAlign w:val="center"/>
            <w:hideMark/>
          </w:tcPr>
          <w:p w14:paraId="4AE90286" w14:textId="77777777" w:rsidR="00AC517F" w:rsidRPr="00763B57" w:rsidRDefault="00AC517F" w:rsidP="00763B57">
            <w:pPr>
              <w:jc w:val="right"/>
              <w:rPr>
                <w:rFonts w:ascii="Myriad Pro" w:hAnsi="Myriad Pro"/>
                <w:color w:val="000000"/>
                <w:sz w:val="14"/>
                <w:szCs w:val="14"/>
              </w:rPr>
            </w:pPr>
            <w:r w:rsidRPr="00763B57">
              <w:rPr>
                <w:rFonts w:ascii="Myriad Pro" w:hAnsi="Myriad Pro"/>
                <w:color w:val="000000"/>
                <w:sz w:val="14"/>
                <w:szCs w:val="14"/>
              </w:rPr>
              <w:t>1,013</w:t>
            </w:r>
          </w:p>
        </w:tc>
      </w:tr>
      <w:tr w:rsidR="00AC517F" w:rsidRPr="00763B57" w14:paraId="4A705585" w14:textId="77777777" w:rsidTr="00024543">
        <w:trPr>
          <w:trHeight w:val="390"/>
        </w:trPr>
        <w:tc>
          <w:tcPr>
            <w:tcW w:w="499" w:type="dxa"/>
            <w:tcBorders>
              <w:top w:val="nil"/>
              <w:left w:val="single" w:sz="4" w:space="0" w:color="auto"/>
              <w:bottom w:val="single" w:sz="4" w:space="0" w:color="auto"/>
              <w:right w:val="single" w:sz="4" w:space="0" w:color="auto"/>
            </w:tcBorders>
            <w:shd w:val="clear" w:color="auto" w:fill="auto"/>
            <w:noWrap/>
            <w:vAlign w:val="center"/>
            <w:hideMark/>
          </w:tcPr>
          <w:p w14:paraId="2D849740" w14:textId="77777777" w:rsidR="00AC517F" w:rsidRPr="00763B57" w:rsidRDefault="00AC517F" w:rsidP="00763B57">
            <w:pPr>
              <w:jc w:val="center"/>
              <w:rPr>
                <w:rFonts w:ascii="Myriad Pro" w:hAnsi="Myriad Pro"/>
                <w:color w:val="000000"/>
                <w:sz w:val="14"/>
                <w:szCs w:val="14"/>
              </w:rPr>
            </w:pPr>
            <w:r w:rsidRPr="00763B57">
              <w:rPr>
                <w:rFonts w:ascii="Myriad Pro" w:hAnsi="Myriad Pro"/>
                <w:color w:val="000000"/>
                <w:sz w:val="14"/>
                <w:szCs w:val="14"/>
              </w:rPr>
              <w:t>7</w:t>
            </w:r>
          </w:p>
        </w:tc>
        <w:tc>
          <w:tcPr>
            <w:tcW w:w="1906" w:type="dxa"/>
            <w:tcBorders>
              <w:top w:val="nil"/>
              <w:left w:val="nil"/>
              <w:bottom w:val="single" w:sz="4" w:space="0" w:color="auto"/>
              <w:right w:val="single" w:sz="4" w:space="0" w:color="auto"/>
            </w:tcBorders>
            <w:shd w:val="clear" w:color="000000" w:fill="FFFFFF"/>
            <w:vAlign w:val="center"/>
            <w:hideMark/>
          </w:tcPr>
          <w:p w14:paraId="52AB3F33" w14:textId="77777777" w:rsidR="00AC517F" w:rsidRPr="00763B57" w:rsidRDefault="00AC517F" w:rsidP="00763B57">
            <w:pPr>
              <w:rPr>
                <w:rFonts w:ascii="Myriad Pro" w:hAnsi="Myriad Pro"/>
                <w:color w:val="000000"/>
                <w:sz w:val="14"/>
                <w:szCs w:val="14"/>
              </w:rPr>
            </w:pPr>
            <w:r w:rsidRPr="00763B57">
              <w:rPr>
                <w:rFonts w:ascii="Myriad Pro" w:hAnsi="Myriad Pro"/>
                <w:color w:val="000000"/>
                <w:sz w:val="14"/>
                <w:szCs w:val="14"/>
              </w:rPr>
              <w:t>ООО «</w:t>
            </w:r>
            <w:proofErr w:type="spellStart"/>
            <w:r w:rsidRPr="00763B57">
              <w:rPr>
                <w:rFonts w:ascii="Myriad Pro" w:hAnsi="Myriad Pro"/>
                <w:color w:val="000000"/>
                <w:sz w:val="14"/>
                <w:szCs w:val="14"/>
              </w:rPr>
              <w:t>Томскнефтехим</w:t>
            </w:r>
            <w:proofErr w:type="spellEnd"/>
            <w:r w:rsidRPr="00763B57">
              <w:rPr>
                <w:rFonts w:ascii="Myriad Pro" w:hAnsi="Myriad Pro"/>
                <w:color w:val="000000"/>
                <w:sz w:val="14"/>
                <w:szCs w:val="14"/>
              </w:rPr>
              <w:t>» (ИНН 7017075536) - ПАО «ТРК» (ИНН 7017114672)</w:t>
            </w:r>
          </w:p>
        </w:tc>
        <w:tc>
          <w:tcPr>
            <w:tcW w:w="1376" w:type="dxa"/>
            <w:tcBorders>
              <w:top w:val="nil"/>
              <w:left w:val="nil"/>
              <w:bottom w:val="single" w:sz="4" w:space="0" w:color="auto"/>
              <w:right w:val="single" w:sz="4" w:space="0" w:color="auto"/>
            </w:tcBorders>
            <w:shd w:val="clear" w:color="000000" w:fill="FFFFFF"/>
            <w:vAlign w:val="center"/>
            <w:hideMark/>
          </w:tcPr>
          <w:p w14:paraId="0EA47646" w14:textId="77777777" w:rsidR="00AC517F" w:rsidRPr="00763B57" w:rsidRDefault="00AC517F" w:rsidP="00763B57">
            <w:pPr>
              <w:jc w:val="right"/>
              <w:rPr>
                <w:rFonts w:ascii="Myriad Pro" w:hAnsi="Myriad Pro"/>
                <w:color w:val="000000"/>
                <w:sz w:val="14"/>
                <w:szCs w:val="14"/>
              </w:rPr>
            </w:pPr>
            <w:r w:rsidRPr="00763B57">
              <w:rPr>
                <w:rFonts w:ascii="Myriad Pro" w:hAnsi="Myriad Pro"/>
                <w:color w:val="000000"/>
                <w:sz w:val="14"/>
                <w:szCs w:val="14"/>
              </w:rPr>
              <w:t>829 759,5</w:t>
            </w:r>
          </w:p>
        </w:tc>
        <w:tc>
          <w:tcPr>
            <w:tcW w:w="1318" w:type="dxa"/>
            <w:tcBorders>
              <w:top w:val="nil"/>
              <w:left w:val="nil"/>
              <w:bottom w:val="single" w:sz="4" w:space="0" w:color="auto"/>
              <w:right w:val="single" w:sz="4" w:space="0" w:color="auto"/>
            </w:tcBorders>
            <w:shd w:val="clear" w:color="000000" w:fill="FFFFFF"/>
            <w:vAlign w:val="center"/>
            <w:hideMark/>
          </w:tcPr>
          <w:p w14:paraId="565A20BD" w14:textId="77777777" w:rsidR="00AC517F" w:rsidRPr="00763B57" w:rsidRDefault="00AC517F" w:rsidP="00763B57">
            <w:pPr>
              <w:jc w:val="right"/>
              <w:rPr>
                <w:rFonts w:ascii="Myriad Pro" w:hAnsi="Myriad Pro"/>
                <w:color w:val="000000"/>
                <w:sz w:val="14"/>
                <w:szCs w:val="14"/>
              </w:rPr>
            </w:pPr>
            <w:r w:rsidRPr="00763B57">
              <w:rPr>
                <w:rFonts w:ascii="Myriad Pro" w:hAnsi="Myriad Pro"/>
                <w:color w:val="000000"/>
                <w:sz w:val="14"/>
                <w:szCs w:val="14"/>
              </w:rPr>
              <w:t>213,6</w:t>
            </w:r>
          </w:p>
        </w:tc>
        <w:tc>
          <w:tcPr>
            <w:tcW w:w="880" w:type="dxa"/>
            <w:tcBorders>
              <w:top w:val="nil"/>
              <w:left w:val="nil"/>
              <w:bottom w:val="single" w:sz="4" w:space="0" w:color="auto"/>
              <w:right w:val="single" w:sz="4" w:space="0" w:color="auto"/>
            </w:tcBorders>
            <w:shd w:val="clear" w:color="000000" w:fill="FFFFFF"/>
            <w:vAlign w:val="center"/>
            <w:hideMark/>
          </w:tcPr>
          <w:p w14:paraId="5AA6CD2C" w14:textId="77777777" w:rsidR="00AC517F" w:rsidRPr="00763B57" w:rsidRDefault="00AC517F" w:rsidP="00763B57">
            <w:pPr>
              <w:jc w:val="right"/>
              <w:rPr>
                <w:rFonts w:ascii="Myriad Pro" w:hAnsi="Myriad Pro"/>
                <w:color w:val="000000"/>
                <w:sz w:val="14"/>
                <w:szCs w:val="14"/>
              </w:rPr>
            </w:pPr>
            <w:r w:rsidRPr="00763B57">
              <w:rPr>
                <w:rFonts w:ascii="Myriad Pro" w:hAnsi="Myriad Pro"/>
                <w:color w:val="000000"/>
                <w:sz w:val="14"/>
                <w:szCs w:val="14"/>
              </w:rPr>
              <w:t>1,680</w:t>
            </w:r>
          </w:p>
        </w:tc>
        <w:tc>
          <w:tcPr>
            <w:tcW w:w="1161" w:type="dxa"/>
            <w:tcBorders>
              <w:top w:val="nil"/>
              <w:left w:val="nil"/>
              <w:bottom w:val="single" w:sz="4" w:space="0" w:color="auto"/>
              <w:right w:val="single" w:sz="4" w:space="0" w:color="auto"/>
            </w:tcBorders>
            <w:shd w:val="clear" w:color="000000" w:fill="FFFFFF"/>
            <w:vAlign w:val="center"/>
            <w:hideMark/>
          </w:tcPr>
          <w:p w14:paraId="4C19FB02" w14:textId="77777777" w:rsidR="00AC517F" w:rsidRPr="00763B57" w:rsidRDefault="00AC517F" w:rsidP="00763B57">
            <w:pPr>
              <w:jc w:val="right"/>
              <w:rPr>
                <w:rFonts w:ascii="Myriad Pro" w:hAnsi="Myriad Pro"/>
                <w:color w:val="000000"/>
                <w:sz w:val="14"/>
                <w:szCs w:val="14"/>
              </w:rPr>
            </w:pPr>
            <w:r w:rsidRPr="00763B57">
              <w:rPr>
                <w:rFonts w:ascii="Myriad Pro" w:hAnsi="Myriad Pro"/>
                <w:color w:val="000000"/>
                <w:sz w:val="14"/>
                <w:szCs w:val="14"/>
              </w:rPr>
              <w:t>1 256 757,7</w:t>
            </w:r>
          </w:p>
        </w:tc>
        <w:tc>
          <w:tcPr>
            <w:tcW w:w="1344" w:type="dxa"/>
            <w:tcBorders>
              <w:top w:val="nil"/>
              <w:left w:val="nil"/>
              <w:bottom w:val="single" w:sz="4" w:space="0" w:color="auto"/>
              <w:right w:val="single" w:sz="4" w:space="0" w:color="auto"/>
            </w:tcBorders>
            <w:shd w:val="clear" w:color="000000" w:fill="FFFFFF"/>
            <w:vAlign w:val="center"/>
            <w:hideMark/>
          </w:tcPr>
          <w:p w14:paraId="1BBF5664" w14:textId="77777777" w:rsidR="00AC517F" w:rsidRPr="00763B57" w:rsidRDefault="00AC517F" w:rsidP="00763B57">
            <w:pPr>
              <w:jc w:val="right"/>
              <w:rPr>
                <w:rFonts w:ascii="Myriad Pro" w:hAnsi="Myriad Pro"/>
                <w:color w:val="000000"/>
                <w:sz w:val="14"/>
                <w:szCs w:val="14"/>
              </w:rPr>
            </w:pPr>
            <w:r w:rsidRPr="00763B57">
              <w:rPr>
                <w:rFonts w:ascii="Myriad Pro" w:hAnsi="Myriad Pro"/>
                <w:color w:val="000000"/>
                <w:sz w:val="14"/>
                <w:szCs w:val="14"/>
              </w:rPr>
              <w:t>231,6</w:t>
            </w:r>
          </w:p>
        </w:tc>
        <w:tc>
          <w:tcPr>
            <w:tcW w:w="880" w:type="dxa"/>
            <w:tcBorders>
              <w:top w:val="nil"/>
              <w:left w:val="nil"/>
              <w:bottom w:val="single" w:sz="4" w:space="0" w:color="auto"/>
              <w:right w:val="single" w:sz="4" w:space="0" w:color="auto"/>
            </w:tcBorders>
            <w:shd w:val="clear" w:color="000000" w:fill="FFFFFF"/>
            <w:vAlign w:val="center"/>
            <w:hideMark/>
          </w:tcPr>
          <w:p w14:paraId="16620BEE" w14:textId="77777777" w:rsidR="00AC517F" w:rsidRPr="00763B57" w:rsidRDefault="00AC517F" w:rsidP="00763B57">
            <w:pPr>
              <w:jc w:val="right"/>
              <w:rPr>
                <w:rFonts w:ascii="Myriad Pro" w:hAnsi="Myriad Pro"/>
                <w:color w:val="000000"/>
                <w:sz w:val="14"/>
                <w:szCs w:val="14"/>
              </w:rPr>
            </w:pPr>
            <w:r w:rsidRPr="00763B57">
              <w:rPr>
                <w:rFonts w:ascii="Myriad Pro" w:hAnsi="Myriad Pro"/>
                <w:color w:val="000000"/>
                <w:sz w:val="14"/>
                <w:szCs w:val="14"/>
              </w:rPr>
              <w:t>2,446</w:t>
            </w:r>
          </w:p>
        </w:tc>
      </w:tr>
      <w:tr w:rsidR="00AC517F" w:rsidRPr="00763B57" w14:paraId="027A22CE" w14:textId="77777777" w:rsidTr="00024543">
        <w:trPr>
          <w:trHeight w:val="390"/>
        </w:trPr>
        <w:tc>
          <w:tcPr>
            <w:tcW w:w="499" w:type="dxa"/>
            <w:tcBorders>
              <w:top w:val="nil"/>
              <w:left w:val="single" w:sz="4" w:space="0" w:color="auto"/>
              <w:bottom w:val="single" w:sz="4" w:space="0" w:color="auto"/>
              <w:right w:val="single" w:sz="4" w:space="0" w:color="auto"/>
            </w:tcBorders>
            <w:shd w:val="clear" w:color="auto" w:fill="auto"/>
            <w:noWrap/>
            <w:vAlign w:val="center"/>
            <w:hideMark/>
          </w:tcPr>
          <w:p w14:paraId="528DA1A9" w14:textId="77777777" w:rsidR="00AC517F" w:rsidRPr="00763B57" w:rsidRDefault="00AC517F" w:rsidP="00763B57">
            <w:pPr>
              <w:jc w:val="center"/>
              <w:rPr>
                <w:rFonts w:ascii="Myriad Pro" w:hAnsi="Myriad Pro"/>
                <w:color w:val="000000"/>
                <w:sz w:val="14"/>
                <w:szCs w:val="14"/>
              </w:rPr>
            </w:pPr>
            <w:r w:rsidRPr="00763B57">
              <w:rPr>
                <w:rFonts w:ascii="Myriad Pro" w:hAnsi="Myriad Pro"/>
                <w:color w:val="000000"/>
                <w:sz w:val="14"/>
                <w:szCs w:val="14"/>
              </w:rPr>
              <w:t>8</w:t>
            </w:r>
          </w:p>
        </w:tc>
        <w:tc>
          <w:tcPr>
            <w:tcW w:w="1906" w:type="dxa"/>
            <w:tcBorders>
              <w:top w:val="nil"/>
              <w:left w:val="nil"/>
              <w:bottom w:val="single" w:sz="4" w:space="0" w:color="auto"/>
              <w:right w:val="single" w:sz="4" w:space="0" w:color="auto"/>
            </w:tcBorders>
            <w:shd w:val="clear" w:color="000000" w:fill="FFFFFF"/>
            <w:vAlign w:val="center"/>
            <w:hideMark/>
          </w:tcPr>
          <w:p w14:paraId="1E7FC223" w14:textId="77777777" w:rsidR="00AC517F" w:rsidRPr="00763B57" w:rsidRDefault="00AC517F" w:rsidP="00763B57">
            <w:pPr>
              <w:rPr>
                <w:rFonts w:ascii="Myriad Pro" w:hAnsi="Myriad Pro"/>
                <w:color w:val="000000"/>
                <w:sz w:val="14"/>
                <w:szCs w:val="14"/>
              </w:rPr>
            </w:pPr>
            <w:r w:rsidRPr="00763B57">
              <w:rPr>
                <w:rFonts w:ascii="Myriad Pro" w:hAnsi="Myriad Pro"/>
                <w:color w:val="000000"/>
                <w:sz w:val="14"/>
                <w:szCs w:val="14"/>
              </w:rPr>
              <w:t>ПАО «ТРК» (ИНН 7017114672) - ОАО "</w:t>
            </w:r>
            <w:proofErr w:type="spellStart"/>
            <w:r w:rsidRPr="00763B57">
              <w:rPr>
                <w:rFonts w:ascii="Myriad Pro" w:hAnsi="Myriad Pro"/>
                <w:color w:val="000000"/>
                <w:sz w:val="14"/>
                <w:szCs w:val="14"/>
              </w:rPr>
              <w:t>Томскгазпром</w:t>
            </w:r>
            <w:proofErr w:type="spellEnd"/>
            <w:r w:rsidRPr="00763B57">
              <w:rPr>
                <w:rFonts w:ascii="Myriad Pro" w:hAnsi="Myriad Pro"/>
                <w:color w:val="000000"/>
                <w:sz w:val="14"/>
                <w:szCs w:val="14"/>
              </w:rPr>
              <w:t>" (ИНН 7019035722)</w:t>
            </w:r>
          </w:p>
        </w:tc>
        <w:tc>
          <w:tcPr>
            <w:tcW w:w="1376" w:type="dxa"/>
            <w:tcBorders>
              <w:top w:val="nil"/>
              <w:left w:val="nil"/>
              <w:bottom w:val="single" w:sz="4" w:space="0" w:color="auto"/>
              <w:right w:val="single" w:sz="4" w:space="0" w:color="auto"/>
            </w:tcBorders>
            <w:shd w:val="clear" w:color="000000" w:fill="FFFFFF"/>
            <w:vAlign w:val="center"/>
            <w:hideMark/>
          </w:tcPr>
          <w:p w14:paraId="26478837" w14:textId="77777777" w:rsidR="00AC517F" w:rsidRPr="00763B57" w:rsidRDefault="00AC517F" w:rsidP="00763B57">
            <w:pPr>
              <w:jc w:val="right"/>
              <w:rPr>
                <w:rFonts w:ascii="Myriad Pro" w:hAnsi="Myriad Pro"/>
                <w:color w:val="000000"/>
                <w:sz w:val="14"/>
                <w:szCs w:val="14"/>
              </w:rPr>
            </w:pPr>
            <w:r w:rsidRPr="00763B57">
              <w:rPr>
                <w:rFonts w:ascii="Myriad Pro" w:hAnsi="Myriad Pro"/>
                <w:color w:val="000000"/>
                <w:sz w:val="14"/>
                <w:szCs w:val="14"/>
              </w:rPr>
              <w:t>551 058,0</w:t>
            </w:r>
          </w:p>
        </w:tc>
        <w:tc>
          <w:tcPr>
            <w:tcW w:w="1318" w:type="dxa"/>
            <w:tcBorders>
              <w:top w:val="nil"/>
              <w:left w:val="nil"/>
              <w:bottom w:val="single" w:sz="4" w:space="0" w:color="auto"/>
              <w:right w:val="single" w:sz="4" w:space="0" w:color="auto"/>
            </w:tcBorders>
            <w:shd w:val="clear" w:color="000000" w:fill="FFFFFF"/>
            <w:vAlign w:val="center"/>
            <w:hideMark/>
          </w:tcPr>
          <w:p w14:paraId="2141751B" w14:textId="77777777" w:rsidR="00AC517F" w:rsidRPr="00763B57" w:rsidRDefault="00AC517F" w:rsidP="00763B57">
            <w:pPr>
              <w:jc w:val="right"/>
              <w:rPr>
                <w:rFonts w:ascii="Myriad Pro" w:hAnsi="Myriad Pro"/>
                <w:color w:val="000000"/>
                <w:sz w:val="14"/>
                <w:szCs w:val="14"/>
              </w:rPr>
            </w:pPr>
            <w:r w:rsidRPr="00763B57">
              <w:rPr>
                <w:rFonts w:ascii="Myriad Pro" w:hAnsi="Myriad Pro"/>
                <w:color w:val="000000"/>
                <w:sz w:val="14"/>
                <w:szCs w:val="14"/>
              </w:rPr>
              <w:t>6,4</w:t>
            </w:r>
          </w:p>
        </w:tc>
        <w:tc>
          <w:tcPr>
            <w:tcW w:w="880" w:type="dxa"/>
            <w:tcBorders>
              <w:top w:val="nil"/>
              <w:left w:val="nil"/>
              <w:bottom w:val="single" w:sz="4" w:space="0" w:color="auto"/>
              <w:right w:val="single" w:sz="4" w:space="0" w:color="auto"/>
            </w:tcBorders>
            <w:shd w:val="clear" w:color="000000" w:fill="FFFFFF"/>
            <w:vAlign w:val="center"/>
            <w:hideMark/>
          </w:tcPr>
          <w:p w14:paraId="67365F74" w14:textId="77777777" w:rsidR="00AC517F" w:rsidRPr="00763B57" w:rsidRDefault="00AC517F" w:rsidP="00763B57">
            <w:pPr>
              <w:jc w:val="right"/>
              <w:rPr>
                <w:rFonts w:ascii="Myriad Pro" w:hAnsi="Myriad Pro"/>
                <w:color w:val="000000"/>
                <w:sz w:val="14"/>
                <w:szCs w:val="14"/>
              </w:rPr>
            </w:pPr>
            <w:r w:rsidRPr="00763B57">
              <w:rPr>
                <w:rFonts w:ascii="Myriad Pro" w:hAnsi="Myriad Pro"/>
                <w:color w:val="000000"/>
                <w:sz w:val="14"/>
                <w:szCs w:val="14"/>
              </w:rPr>
              <w:t>0,823</w:t>
            </w:r>
          </w:p>
        </w:tc>
        <w:tc>
          <w:tcPr>
            <w:tcW w:w="1161" w:type="dxa"/>
            <w:tcBorders>
              <w:top w:val="nil"/>
              <w:left w:val="nil"/>
              <w:bottom w:val="single" w:sz="4" w:space="0" w:color="auto"/>
              <w:right w:val="single" w:sz="4" w:space="0" w:color="auto"/>
            </w:tcBorders>
            <w:shd w:val="clear" w:color="000000" w:fill="FFFFFF"/>
            <w:vAlign w:val="center"/>
            <w:hideMark/>
          </w:tcPr>
          <w:p w14:paraId="2BF8CC65" w14:textId="77777777" w:rsidR="00AC517F" w:rsidRPr="00763B57" w:rsidRDefault="00AC517F" w:rsidP="00763B57">
            <w:pPr>
              <w:jc w:val="right"/>
              <w:rPr>
                <w:rFonts w:ascii="Myriad Pro" w:hAnsi="Myriad Pro"/>
                <w:color w:val="000000"/>
                <w:sz w:val="14"/>
                <w:szCs w:val="14"/>
              </w:rPr>
            </w:pPr>
            <w:r w:rsidRPr="00763B57">
              <w:rPr>
                <w:rFonts w:ascii="Myriad Pro" w:hAnsi="Myriad Pro"/>
                <w:color w:val="000000"/>
                <w:sz w:val="14"/>
                <w:szCs w:val="14"/>
              </w:rPr>
              <w:t>496 417,2</w:t>
            </w:r>
          </w:p>
        </w:tc>
        <w:tc>
          <w:tcPr>
            <w:tcW w:w="1344" w:type="dxa"/>
            <w:tcBorders>
              <w:top w:val="nil"/>
              <w:left w:val="nil"/>
              <w:bottom w:val="single" w:sz="4" w:space="0" w:color="auto"/>
              <w:right w:val="single" w:sz="4" w:space="0" w:color="auto"/>
            </w:tcBorders>
            <w:shd w:val="clear" w:color="000000" w:fill="FFFFFF"/>
            <w:vAlign w:val="center"/>
            <w:hideMark/>
          </w:tcPr>
          <w:p w14:paraId="02C5FDB6" w14:textId="77777777" w:rsidR="00AC517F" w:rsidRPr="00763B57" w:rsidRDefault="00AC517F" w:rsidP="00763B57">
            <w:pPr>
              <w:jc w:val="right"/>
              <w:rPr>
                <w:rFonts w:ascii="Myriad Pro" w:hAnsi="Myriad Pro"/>
                <w:color w:val="000000"/>
                <w:sz w:val="14"/>
                <w:szCs w:val="14"/>
              </w:rPr>
            </w:pPr>
            <w:r w:rsidRPr="00763B57">
              <w:rPr>
                <w:rFonts w:ascii="Myriad Pro" w:hAnsi="Myriad Pro"/>
                <w:color w:val="000000"/>
                <w:sz w:val="14"/>
                <w:szCs w:val="14"/>
              </w:rPr>
              <w:t>5,7</w:t>
            </w:r>
          </w:p>
        </w:tc>
        <w:tc>
          <w:tcPr>
            <w:tcW w:w="880" w:type="dxa"/>
            <w:tcBorders>
              <w:top w:val="nil"/>
              <w:left w:val="nil"/>
              <w:bottom w:val="single" w:sz="4" w:space="0" w:color="auto"/>
              <w:right w:val="single" w:sz="4" w:space="0" w:color="auto"/>
            </w:tcBorders>
            <w:shd w:val="clear" w:color="000000" w:fill="FFFFFF"/>
            <w:vAlign w:val="center"/>
            <w:hideMark/>
          </w:tcPr>
          <w:p w14:paraId="00A2D962" w14:textId="77777777" w:rsidR="00AC517F" w:rsidRPr="00763B57" w:rsidRDefault="00AC517F" w:rsidP="00763B57">
            <w:pPr>
              <w:jc w:val="right"/>
              <w:rPr>
                <w:rFonts w:ascii="Myriad Pro" w:hAnsi="Myriad Pro"/>
                <w:color w:val="000000"/>
                <w:sz w:val="14"/>
                <w:szCs w:val="14"/>
              </w:rPr>
            </w:pPr>
            <w:r w:rsidRPr="00763B57">
              <w:rPr>
                <w:rFonts w:ascii="Myriad Pro" w:hAnsi="Myriad Pro"/>
                <w:color w:val="000000"/>
                <w:sz w:val="14"/>
                <w:szCs w:val="14"/>
              </w:rPr>
              <w:t>0,755</w:t>
            </w:r>
          </w:p>
        </w:tc>
      </w:tr>
      <w:tr w:rsidR="00AC517F" w:rsidRPr="00763B57" w14:paraId="191F70AF" w14:textId="77777777" w:rsidTr="00024543">
        <w:trPr>
          <w:trHeight w:val="390"/>
        </w:trPr>
        <w:tc>
          <w:tcPr>
            <w:tcW w:w="499" w:type="dxa"/>
            <w:tcBorders>
              <w:top w:val="nil"/>
              <w:left w:val="single" w:sz="4" w:space="0" w:color="auto"/>
              <w:bottom w:val="single" w:sz="4" w:space="0" w:color="auto"/>
              <w:right w:val="single" w:sz="4" w:space="0" w:color="auto"/>
            </w:tcBorders>
            <w:shd w:val="clear" w:color="auto" w:fill="auto"/>
            <w:noWrap/>
            <w:vAlign w:val="center"/>
            <w:hideMark/>
          </w:tcPr>
          <w:p w14:paraId="2295E4AA" w14:textId="77777777" w:rsidR="00AC517F" w:rsidRPr="00763B57" w:rsidRDefault="00AC517F" w:rsidP="00763B57">
            <w:pPr>
              <w:jc w:val="center"/>
              <w:rPr>
                <w:rFonts w:ascii="Myriad Pro" w:hAnsi="Myriad Pro"/>
                <w:color w:val="000000"/>
                <w:sz w:val="14"/>
                <w:szCs w:val="14"/>
              </w:rPr>
            </w:pPr>
            <w:r w:rsidRPr="00763B57">
              <w:rPr>
                <w:rFonts w:ascii="Myriad Pro" w:hAnsi="Myriad Pro"/>
                <w:color w:val="000000"/>
                <w:sz w:val="14"/>
                <w:szCs w:val="14"/>
              </w:rPr>
              <w:t>9</w:t>
            </w:r>
          </w:p>
        </w:tc>
        <w:tc>
          <w:tcPr>
            <w:tcW w:w="1906" w:type="dxa"/>
            <w:tcBorders>
              <w:top w:val="nil"/>
              <w:left w:val="nil"/>
              <w:bottom w:val="single" w:sz="4" w:space="0" w:color="auto"/>
              <w:right w:val="single" w:sz="4" w:space="0" w:color="auto"/>
            </w:tcBorders>
            <w:shd w:val="clear" w:color="000000" w:fill="FFFFFF"/>
            <w:vAlign w:val="center"/>
            <w:hideMark/>
          </w:tcPr>
          <w:p w14:paraId="6B721E70" w14:textId="77777777" w:rsidR="00AC517F" w:rsidRPr="00763B57" w:rsidRDefault="00AC517F" w:rsidP="00763B57">
            <w:pPr>
              <w:rPr>
                <w:rFonts w:ascii="Myriad Pro" w:hAnsi="Myriad Pro"/>
                <w:color w:val="000000"/>
                <w:sz w:val="14"/>
                <w:szCs w:val="14"/>
              </w:rPr>
            </w:pPr>
            <w:r w:rsidRPr="00763B57">
              <w:rPr>
                <w:rFonts w:ascii="Myriad Pro" w:hAnsi="Myriad Pro"/>
                <w:color w:val="000000"/>
                <w:sz w:val="14"/>
                <w:szCs w:val="14"/>
              </w:rPr>
              <w:t>ОАО «</w:t>
            </w:r>
            <w:proofErr w:type="spellStart"/>
            <w:r w:rsidRPr="00763B57">
              <w:rPr>
                <w:rFonts w:ascii="Myriad Pro" w:hAnsi="Myriad Pro"/>
                <w:color w:val="000000"/>
                <w:sz w:val="14"/>
                <w:szCs w:val="14"/>
              </w:rPr>
              <w:t>Томскгазпром</w:t>
            </w:r>
            <w:proofErr w:type="spellEnd"/>
            <w:r w:rsidRPr="00763B57">
              <w:rPr>
                <w:rFonts w:ascii="Myriad Pro" w:hAnsi="Myriad Pro"/>
                <w:color w:val="000000"/>
                <w:sz w:val="14"/>
                <w:szCs w:val="14"/>
              </w:rPr>
              <w:t>» (ИНН 7019035722) - ОАО «</w:t>
            </w:r>
            <w:proofErr w:type="spellStart"/>
            <w:r w:rsidRPr="00763B57">
              <w:rPr>
                <w:rFonts w:ascii="Myriad Pro" w:hAnsi="Myriad Pro"/>
                <w:color w:val="000000"/>
                <w:sz w:val="14"/>
                <w:szCs w:val="14"/>
              </w:rPr>
              <w:t>Оборонэнерго</w:t>
            </w:r>
            <w:proofErr w:type="spellEnd"/>
            <w:r w:rsidRPr="00763B57">
              <w:rPr>
                <w:rFonts w:ascii="Myriad Pro" w:hAnsi="Myriad Pro"/>
                <w:color w:val="000000"/>
                <w:sz w:val="14"/>
                <w:szCs w:val="14"/>
              </w:rPr>
              <w:t>» (ИНН 7704726225)</w:t>
            </w:r>
          </w:p>
        </w:tc>
        <w:tc>
          <w:tcPr>
            <w:tcW w:w="1376" w:type="dxa"/>
            <w:tcBorders>
              <w:top w:val="nil"/>
              <w:left w:val="nil"/>
              <w:bottom w:val="single" w:sz="4" w:space="0" w:color="auto"/>
              <w:right w:val="single" w:sz="4" w:space="0" w:color="auto"/>
            </w:tcBorders>
            <w:shd w:val="clear" w:color="000000" w:fill="FFFFFF"/>
            <w:vAlign w:val="center"/>
            <w:hideMark/>
          </w:tcPr>
          <w:p w14:paraId="1406990D" w14:textId="77777777" w:rsidR="00AC517F" w:rsidRPr="00763B57" w:rsidRDefault="00AC517F" w:rsidP="00763B57">
            <w:pPr>
              <w:jc w:val="right"/>
              <w:rPr>
                <w:rFonts w:ascii="Myriad Pro" w:hAnsi="Myriad Pro"/>
                <w:color w:val="000000"/>
                <w:sz w:val="14"/>
                <w:szCs w:val="14"/>
              </w:rPr>
            </w:pPr>
            <w:r w:rsidRPr="00763B57">
              <w:rPr>
                <w:rFonts w:ascii="Myriad Pro" w:hAnsi="Myriad Pro"/>
                <w:color w:val="000000"/>
                <w:sz w:val="14"/>
                <w:szCs w:val="14"/>
              </w:rPr>
              <w:t>1 444 611,1</w:t>
            </w:r>
          </w:p>
        </w:tc>
        <w:tc>
          <w:tcPr>
            <w:tcW w:w="1318" w:type="dxa"/>
            <w:tcBorders>
              <w:top w:val="nil"/>
              <w:left w:val="nil"/>
              <w:bottom w:val="single" w:sz="4" w:space="0" w:color="auto"/>
              <w:right w:val="single" w:sz="4" w:space="0" w:color="auto"/>
            </w:tcBorders>
            <w:shd w:val="clear" w:color="000000" w:fill="FFFFFF"/>
            <w:vAlign w:val="center"/>
            <w:hideMark/>
          </w:tcPr>
          <w:p w14:paraId="5C2A483C" w14:textId="77777777" w:rsidR="00AC517F" w:rsidRPr="00763B57" w:rsidRDefault="00AC517F" w:rsidP="00763B57">
            <w:pPr>
              <w:jc w:val="right"/>
              <w:rPr>
                <w:rFonts w:ascii="Myriad Pro" w:hAnsi="Myriad Pro"/>
                <w:color w:val="000000"/>
                <w:sz w:val="14"/>
                <w:szCs w:val="14"/>
              </w:rPr>
            </w:pPr>
            <w:r w:rsidRPr="00763B57">
              <w:rPr>
                <w:rFonts w:ascii="Myriad Pro" w:hAnsi="Myriad Pro"/>
                <w:color w:val="000000"/>
                <w:sz w:val="14"/>
                <w:szCs w:val="14"/>
              </w:rPr>
              <w:t>317,3</w:t>
            </w:r>
          </w:p>
        </w:tc>
        <w:tc>
          <w:tcPr>
            <w:tcW w:w="880" w:type="dxa"/>
            <w:tcBorders>
              <w:top w:val="nil"/>
              <w:left w:val="nil"/>
              <w:bottom w:val="single" w:sz="4" w:space="0" w:color="auto"/>
              <w:right w:val="single" w:sz="4" w:space="0" w:color="auto"/>
            </w:tcBorders>
            <w:shd w:val="clear" w:color="000000" w:fill="FFFFFF"/>
            <w:vAlign w:val="center"/>
            <w:hideMark/>
          </w:tcPr>
          <w:p w14:paraId="5D220EB2" w14:textId="77777777" w:rsidR="00AC517F" w:rsidRPr="00763B57" w:rsidRDefault="00AC517F" w:rsidP="00763B57">
            <w:pPr>
              <w:jc w:val="right"/>
              <w:rPr>
                <w:rFonts w:ascii="Myriad Pro" w:hAnsi="Myriad Pro"/>
                <w:color w:val="000000"/>
                <w:sz w:val="14"/>
                <w:szCs w:val="14"/>
              </w:rPr>
            </w:pPr>
            <w:r w:rsidRPr="00763B57">
              <w:rPr>
                <w:rFonts w:ascii="Myriad Pro" w:hAnsi="Myriad Pro"/>
                <w:color w:val="000000"/>
                <w:sz w:val="14"/>
                <w:szCs w:val="14"/>
              </w:rPr>
              <w:t>2,414</w:t>
            </w:r>
          </w:p>
        </w:tc>
        <w:tc>
          <w:tcPr>
            <w:tcW w:w="1161" w:type="dxa"/>
            <w:tcBorders>
              <w:top w:val="nil"/>
              <w:left w:val="nil"/>
              <w:bottom w:val="single" w:sz="4" w:space="0" w:color="auto"/>
              <w:right w:val="single" w:sz="4" w:space="0" w:color="auto"/>
            </w:tcBorders>
            <w:shd w:val="clear" w:color="000000" w:fill="FFFFFF"/>
            <w:vAlign w:val="center"/>
            <w:hideMark/>
          </w:tcPr>
          <w:p w14:paraId="7E9AA7E4" w14:textId="77777777" w:rsidR="00AC517F" w:rsidRPr="00763B57" w:rsidRDefault="00AC517F" w:rsidP="00763B57">
            <w:pPr>
              <w:jc w:val="right"/>
              <w:rPr>
                <w:rFonts w:ascii="Myriad Pro" w:hAnsi="Myriad Pro"/>
                <w:color w:val="000000"/>
                <w:sz w:val="14"/>
                <w:szCs w:val="14"/>
              </w:rPr>
            </w:pPr>
            <w:r w:rsidRPr="00763B57">
              <w:rPr>
                <w:rFonts w:ascii="Myriad Pro" w:hAnsi="Myriad Pro"/>
                <w:color w:val="000000"/>
                <w:sz w:val="14"/>
                <w:szCs w:val="14"/>
              </w:rPr>
              <w:t>1 309 239,4</w:t>
            </w:r>
          </w:p>
        </w:tc>
        <w:tc>
          <w:tcPr>
            <w:tcW w:w="1344" w:type="dxa"/>
            <w:tcBorders>
              <w:top w:val="nil"/>
              <w:left w:val="nil"/>
              <w:bottom w:val="single" w:sz="4" w:space="0" w:color="auto"/>
              <w:right w:val="single" w:sz="4" w:space="0" w:color="auto"/>
            </w:tcBorders>
            <w:shd w:val="clear" w:color="000000" w:fill="FFFFFF"/>
            <w:vAlign w:val="center"/>
            <w:hideMark/>
          </w:tcPr>
          <w:p w14:paraId="0E27BEE2" w14:textId="77777777" w:rsidR="00AC517F" w:rsidRPr="00763B57" w:rsidRDefault="00AC517F" w:rsidP="00763B57">
            <w:pPr>
              <w:jc w:val="right"/>
              <w:rPr>
                <w:rFonts w:ascii="Myriad Pro" w:hAnsi="Myriad Pro"/>
                <w:color w:val="000000"/>
                <w:sz w:val="14"/>
                <w:szCs w:val="14"/>
              </w:rPr>
            </w:pPr>
            <w:r w:rsidRPr="00763B57">
              <w:rPr>
                <w:rFonts w:ascii="Myriad Pro" w:hAnsi="Myriad Pro"/>
                <w:color w:val="000000"/>
                <w:sz w:val="14"/>
                <w:szCs w:val="14"/>
              </w:rPr>
              <w:t>353,7</w:t>
            </w:r>
          </w:p>
        </w:tc>
        <w:tc>
          <w:tcPr>
            <w:tcW w:w="880" w:type="dxa"/>
            <w:tcBorders>
              <w:top w:val="nil"/>
              <w:left w:val="nil"/>
              <w:bottom w:val="single" w:sz="4" w:space="0" w:color="auto"/>
              <w:right w:val="single" w:sz="4" w:space="0" w:color="auto"/>
            </w:tcBorders>
            <w:shd w:val="clear" w:color="000000" w:fill="FFFFFF"/>
            <w:vAlign w:val="center"/>
            <w:hideMark/>
          </w:tcPr>
          <w:p w14:paraId="25D28AB1" w14:textId="77777777" w:rsidR="00AC517F" w:rsidRPr="00763B57" w:rsidRDefault="00AC517F" w:rsidP="00763B57">
            <w:pPr>
              <w:jc w:val="right"/>
              <w:rPr>
                <w:rFonts w:ascii="Myriad Pro" w:hAnsi="Myriad Pro"/>
                <w:color w:val="000000"/>
                <w:sz w:val="14"/>
                <w:szCs w:val="14"/>
              </w:rPr>
            </w:pPr>
            <w:r w:rsidRPr="00763B57">
              <w:rPr>
                <w:rFonts w:ascii="Myriad Pro" w:hAnsi="Myriad Pro"/>
                <w:color w:val="000000"/>
                <w:sz w:val="14"/>
                <w:szCs w:val="14"/>
              </w:rPr>
              <w:t>2,450</w:t>
            </w:r>
          </w:p>
        </w:tc>
      </w:tr>
      <w:tr w:rsidR="00AC517F" w:rsidRPr="00763B57" w14:paraId="2CD7EB14" w14:textId="77777777" w:rsidTr="00024543">
        <w:trPr>
          <w:trHeight w:val="390"/>
        </w:trPr>
        <w:tc>
          <w:tcPr>
            <w:tcW w:w="499" w:type="dxa"/>
            <w:tcBorders>
              <w:top w:val="nil"/>
              <w:left w:val="single" w:sz="4" w:space="0" w:color="auto"/>
              <w:bottom w:val="single" w:sz="4" w:space="0" w:color="auto"/>
              <w:right w:val="single" w:sz="4" w:space="0" w:color="auto"/>
            </w:tcBorders>
            <w:shd w:val="clear" w:color="auto" w:fill="auto"/>
            <w:noWrap/>
            <w:vAlign w:val="center"/>
            <w:hideMark/>
          </w:tcPr>
          <w:p w14:paraId="6632AEE2" w14:textId="77777777" w:rsidR="00AC517F" w:rsidRPr="00763B57" w:rsidRDefault="00AC517F" w:rsidP="00763B57">
            <w:pPr>
              <w:jc w:val="center"/>
              <w:rPr>
                <w:rFonts w:ascii="Myriad Pro" w:hAnsi="Myriad Pro"/>
                <w:color w:val="000000"/>
                <w:sz w:val="14"/>
                <w:szCs w:val="14"/>
              </w:rPr>
            </w:pPr>
            <w:r w:rsidRPr="00763B57">
              <w:rPr>
                <w:rFonts w:ascii="Myriad Pro" w:hAnsi="Myriad Pro"/>
                <w:color w:val="000000"/>
                <w:sz w:val="14"/>
                <w:szCs w:val="14"/>
              </w:rPr>
              <w:t>10</w:t>
            </w:r>
          </w:p>
        </w:tc>
        <w:tc>
          <w:tcPr>
            <w:tcW w:w="1906" w:type="dxa"/>
            <w:tcBorders>
              <w:top w:val="nil"/>
              <w:left w:val="nil"/>
              <w:bottom w:val="single" w:sz="4" w:space="0" w:color="auto"/>
              <w:right w:val="single" w:sz="4" w:space="0" w:color="auto"/>
            </w:tcBorders>
            <w:shd w:val="clear" w:color="000000" w:fill="FFFFFF"/>
            <w:vAlign w:val="center"/>
            <w:hideMark/>
          </w:tcPr>
          <w:p w14:paraId="416BEE9D" w14:textId="77777777" w:rsidR="00AC517F" w:rsidRPr="00763B57" w:rsidRDefault="00AC517F" w:rsidP="00763B57">
            <w:pPr>
              <w:rPr>
                <w:rFonts w:ascii="Myriad Pro" w:hAnsi="Myriad Pro"/>
                <w:color w:val="000000"/>
                <w:sz w:val="14"/>
                <w:szCs w:val="14"/>
              </w:rPr>
            </w:pPr>
            <w:r w:rsidRPr="00763B57">
              <w:rPr>
                <w:rFonts w:ascii="Myriad Pro" w:hAnsi="Myriad Pro"/>
                <w:color w:val="000000"/>
                <w:sz w:val="14"/>
                <w:szCs w:val="14"/>
              </w:rPr>
              <w:t>ПАО «ТРК» (ИНН 7017114672) - ООО «Томские электрические сети» (ИНН 7017380970)</w:t>
            </w:r>
          </w:p>
        </w:tc>
        <w:tc>
          <w:tcPr>
            <w:tcW w:w="1376" w:type="dxa"/>
            <w:tcBorders>
              <w:top w:val="nil"/>
              <w:left w:val="nil"/>
              <w:bottom w:val="single" w:sz="4" w:space="0" w:color="auto"/>
              <w:right w:val="single" w:sz="4" w:space="0" w:color="auto"/>
            </w:tcBorders>
            <w:shd w:val="clear" w:color="000000" w:fill="FFFFFF"/>
            <w:vAlign w:val="center"/>
            <w:hideMark/>
          </w:tcPr>
          <w:p w14:paraId="64ADE70F" w14:textId="62F2D292" w:rsidR="00AC517F" w:rsidRPr="00763B57" w:rsidRDefault="00763B57" w:rsidP="00763B57">
            <w:pPr>
              <w:jc w:val="right"/>
              <w:rPr>
                <w:rFonts w:ascii="Myriad Pro" w:hAnsi="Myriad Pro"/>
                <w:color w:val="000000"/>
                <w:sz w:val="14"/>
                <w:szCs w:val="14"/>
              </w:rPr>
            </w:pPr>
            <w:r w:rsidRPr="00763B57">
              <w:rPr>
                <w:rFonts w:ascii="Myriad Pro" w:hAnsi="Myriad Pro"/>
                <w:color w:val="000000"/>
                <w:sz w:val="14"/>
                <w:szCs w:val="14"/>
              </w:rPr>
              <w:t>285 551,2</w:t>
            </w:r>
          </w:p>
        </w:tc>
        <w:tc>
          <w:tcPr>
            <w:tcW w:w="1318" w:type="dxa"/>
            <w:tcBorders>
              <w:top w:val="nil"/>
              <w:left w:val="nil"/>
              <w:bottom w:val="single" w:sz="4" w:space="0" w:color="auto"/>
              <w:right w:val="single" w:sz="4" w:space="0" w:color="auto"/>
            </w:tcBorders>
            <w:shd w:val="clear" w:color="000000" w:fill="FFFFFF"/>
            <w:vAlign w:val="center"/>
            <w:hideMark/>
          </w:tcPr>
          <w:p w14:paraId="7E86051C" w14:textId="5BC7BD85" w:rsidR="00AC517F" w:rsidRPr="00763B57" w:rsidRDefault="00AC517F" w:rsidP="00763B57">
            <w:pPr>
              <w:jc w:val="right"/>
              <w:rPr>
                <w:rFonts w:ascii="Myriad Pro" w:hAnsi="Myriad Pro"/>
                <w:color w:val="000000"/>
                <w:sz w:val="14"/>
                <w:szCs w:val="14"/>
              </w:rPr>
            </w:pPr>
            <w:r w:rsidRPr="00763B57">
              <w:rPr>
                <w:rFonts w:ascii="Myriad Pro" w:hAnsi="Myriad Pro"/>
                <w:color w:val="000000"/>
                <w:sz w:val="14"/>
                <w:szCs w:val="14"/>
              </w:rPr>
              <w:t>168,</w:t>
            </w:r>
            <w:r w:rsidR="00763B57">
              <w:rPr>
                <w:rFonts w:ascii="Myriad Pro" w:hAnsi="Myriad Pro"/>
                <w:color w:val="000000"/>
                <w:sz w:val="14"/>
                <w:szCs w:val="14"/>
              </w:rPr>
              <w:t>1</w:t>
            </w:r>
          </w:p>
        </w:tc>
        <w:tc>
          <w:tcPr>
            <w:tcW w:w="880" w:type="dxa"/>
            <w:tcBorders>
              <w:top w:val="nil"/>
              <w:left w:val="nil"/>
              <w:bottom w:val="single" w:sz="4" w:space="0" w:color="auto"/>
              <w:right w:val="single" w:sz="4" w:space="0" w:color="auto"/>
            </w:tcBorders>
            <w:shd w:val="clear" w:color="000000" w:fill="FFFFFF"/>
            <w:vAlign w:val="center"/>
            <w:hideMark/>
          </w:tcPr>
          <w:p w14:paraId="767EFB21" w14:textId="77777777" w:rsidR="00AC517F" w:rsidRPr="00763B57" w:rsidRDefault="00AC517F" w:rsidP="00763B57">
            <w:pPr>
              <w:jc w:val="right"/>
              <w:rPr>
                <w:rFonts w:ascii="Myriad Pro" w:hAnsi="Myriad Pro"/>
                <w:color w:val="000000"/>
                <w:sz w:val="14"/>
                <w:szCs w:val="14"/>
              </w:rPr>
            </w:pPr>
            <w:r w:rsidRPr="00763B57">
              <w:rPr>
                <w:rFonts w:ascii="Myriad Pro" w:hAnsi="Myriad Pro"/>
                <w:color w:val="000000"/>
                <w:sz w:val="14"/>
                <w:szCs w:val="14"/>
              </w:rPr>
              <w:t>1,0</w:t>
            </w:r>
            <w:r w:rsidR="008F7FCD" w:rsidRPr="00763B57">
              <w:rPr>
                <w:rFonts w:ascii="Myriad Pro" w:hAnsi="Myriad Pro"/>
                <w:color w:val="000000"/>
                <w:sz w:val="14"/>
                <w:szCs w:val="14"/>
              </w:rPr>
              <w:t>25</w:t>
            </w:r>
          </w:p>
        </w:tc>
        <w:tc>
          <w:tcPr>
            <w:tcW w:w="1161" w:type="dxa"/>
            <w:tcBorders>
              <w:top w:val="nil"/>
              <w:left w:val="nil"/>
              <w:bottom w:val="single" w:sz="4" w:space="0" w:color="auto"/>
              <w:right w:val="single" w:sz="4" w:space="0" w:color="auto"/>
            </w:tcBorders>
            <w:shd w:val="clear" w:color="000000" w:fill="FFFFFF"/>
            <w:vAlign w:val="center"/>
            <w:hideMark/>
          </w:tcPr>
          <w:p w14:paraId="007519DA" w14:textId="68AAC878" w:rsidR="00AC517F" w:rsidRPr="00763B57" w:rsidRDefault="00763B57" w:rsidP="00763B57">
            <w:pPr>
              <w:jc w:val="right"/>
              <w:rPr>
                <w:rFonts w:ascii="Myriad Pro" w:hAnsi="Myriad Pro"/>
                <w:color w:val="000000"/>
                <w:sz w:val="14"/>
                <w:szCs w:val="14"/>
              </w:rPr>
            </w:pPr>
            <w:r w:rsidRPr="00763B57">
              <w:rPr>
                <w:rFonts w:ascii="Myriad Pro" w:hAnsi="Myriad Pro"/>
                <w:color w:val="000000"/>
                <w:sz w:val="14"/>
                <w:szCs w:val="14"/>
              </w:rPr>
              <w:t>281 534,1</w:t>
            </w:r>
          </w:p>
        </w:tc>
        <w:tc>
          <w:tcPr>
            <w:tcW w:w="1344" w:type="dxa"/>
            <w:tcBorders>
              <w:top w:val="nil"/>
              <w:left w:val="nil"/>
              <w:bottom w:val="single" w:sz="4" w:space="0" w:color="auto"/>
              <w:right w:val="single" w:sz="4" w:space="0" w:color="auto"/>
            </w:tcBorders>
            <w:shd w:val="clear" w:color="000000" w:fill="FFFFFF"/>
            <w:vAlign w:val="center"/>
            <w:hideMark/>
          </w:tcPr>
          <w:p w14:paraId="276D7339" w14:textId="7AD9872C" w:rsidR="00AC517F" w:rsidRPr="00763B57" w:rsidRDefault="00AC517F" w:rsidP="00763B57">
            <w:pPr>
              <w:jc w:val="right"/>
              <w:rPr>
                <w:rFonts w:ascii="Myriad Pro" w:hAnsi="Myriad Pro"/>
                <w:color w:val="000000"/>
                <w:sz w:val="14"/>
                <w:szCs w:val="14"/>
              </w:rPr>
            </w:pPr>
            <w:r w:rsidRPr="00763B57">
              <w:rPr>
                <w:rFonts w:ascii="Myriad Pro" w:hAnsi="Myriad Pro"/>
                <w:color w:val="000000"/>
                <w:sz w:val="14"/>
                <w:szCs w:val="14"/>
              </w:rPr>
              <w:t>170,</w:t>
            </w:r>
            <w:r w:rsidR="00763B57">
              <w:rPr>
                <w:rFonts w:ascii="Myriad Pro" w:hAnsi="Myriad Pro"/>
                <w:color w:val="000000"/>
                <w:sz w:val="14"/>
                <w:szCs w:val="14"/>
              </w:rPr>
              <w:t>0</w:t>
            </w:r>
          </w:p>
        </w:tc>
        <w:tc>
          <w:tcPr>
            <w:tcW w:w="880" w:type="dxa"/>
            <w:tcBorders>
              <w:top w:val="nil"/>
              <w:left w:val="nil"/>
              <w:bottom w:val="single" w:sz="4" w:space="0" w:color="auto"/>
              <w:right w:val="single" w:sz="4" w:space="0" w:color="auto"/>
            </w:tcBorders>
            <w:shd w:val="clear" w:color="000000" w:fill="FFFFFF"/>
            <w:vAlign w:val="center"/>
            <w:hideMark/>
          </w:tcPr>
          <w:p w14:paraId="2CEA1FEF" w14:textId="77777777" w:rsidR="00AC517F" w:rsidRPr="00763B57" w:rsidRDefault="00AC517F" w:rsidP="00763B57">
            <w:pPr>
              <w:jc w:val="right"/>
              <w:rPr>
                <w:rFonts w:ascii="Myriad Pro" w:hAnsi="Myriad Pro"/>
                <w:color w:val="000000"/>
                <w:sz w:val="14"/>
                <w:szCs w:val="14"/>
              </w:rPr>
            </w:pPr>
            <w:r w:rsidRPr="00763B57">
              <w:rPr>
                <w:rFonts w:ascii="Myriad Pro" w:hAnsi="Myriad Pro"/>
                <w:color w:val="000000"/>
                <w:sz w:val="14"/>
                <w:szCs w:val="14"/>
              </w:rPr>
              <w:t>1,0</w:t>
            </w:r>
            <w:r w:rsidR="008F7FCD" w:rsidRPr="00763B57">
              <w:rPr>
                <w:rFonts w:ascii="Myriad Pro" w:hAnsi="Myriad Pro"/>
                <w:color w:val="000000"/>
                <w:sz w:val="14"/>
                <w:szCs w:val="14"/>
              </w:rPr>
              <w:t>15</w:t>
            </w:r>
          </w:p>
        </w:tc>
      </w:tr>
      <w:tr w:rsidR="00AC517F" w:rsidRPr="00763B57" w14:paraId="3BF86284" w14:textId="77777777" w:rsidTr="00024543">
        <w:trPr>
          <w:trHeight w:val="390"/>
        </w:trPr>
        <w:tc>
          <w:tcPr>
            <w:tcW w:w="499" w:type="dxa"/>
            <w:tcBorders>
              <w:top w:val="nil"/>
              <w:left w:val="single" w:sz="4" w:space="0" w:color="auto"/>
              <w:bottom w:val="single" w:sz="4" w:space="0" w:color="auto"/>
              <w:right w:val="single" w:sz="4" w:space="0" w:color="auto"/>
            </w:tcBorders>
            <w:shd w:val="clear" w:color="auto" w:fill="auto"/>
            <w:noWrap/>
            <w:vAlign w:val="center"/>
            <w:hideMark/>
          </w:tcPr>
          <w:p w14:paraId="726238E3" w14:textId="77777777" w:rsidR="00AC517F" w:rsidRPr="00763B57" w:rsidRDefault="00AC517F" w:rsidP="00763B57">
            <w:pPr>
              <w:jc w:val="center"/>
              <w:rPr>
                <w:rFonts w:ascii="Myriad Pro" w:hAnsi="Myriad Pro"/>
                <w:color w:val="000000"/>
                <w:sz w:val="14"/>
                <w:szCs w:val="14"/>
              </w:rPr>
            </w:pPr>
            <w:r w:rsidRPr="00763B57">
              <w:rPr>
                <w:rFonts w:ascii="Myriad Pro" w:hAnsi="Myriad Pro"/>
                <w:color w:val="000000"/>
                <w:sz w:val="14"/>
                <w:szCs w:val="14"/>
              </w:rPr>
              <w:t>11</w:t>
            </w:r>
          </w:p>
        </w:tc>
        <w:tc>
          <w:tcPr>
            <w:tcW w:w="1906" w:type="dxa"/>
            <w:tcBorders>
              <w:top w:val="nil"/>
              <w:left w:val="nil"/>
              <w:bottom w:val="single" w:sz="4" w:space="0" w:color="auto"/>
              <w:right w:val="single" w:sz="4" w:space="0" w:color="auto"/>
            </w:tcBorders>
            <w:shd w:val="clear" w:color="000000" w:fill="FFFFFF"/>
            <w:vAlign w:val="center"/>
            <w:hideMark/>
          </w:tcPr>
          <w:p w14:paraId="3D2D641F" w14:textId="77777777" w:rsidR="00AC517F" w:rsidRPr="00763B57" w:rsidRDefault="00AC517F" w:rsidP="00763B57">
            <w:pPr>
              <w:rPr>
                <w:rFonts w:ascii="Myriad Pro" w:hAnsi="Myriad Pro"/>
                <w:color w:val="000000"/>
                <w:sz w:val="14"/>
                <w:szCs w:val="14"/>
              </w:rPr>
            </w:pPr>
            <w:r w:rsidRPr="00763B57">
              <w:rPr>
                <w:rFonts w:ascii="Myriad Pro" w:hAnsi="Myriad Pro"/>
                <w:color w:val="000000"/>
                <w:sz w:val="14"/>
                <w:szCs w:val="14"/>
              </w:rPr>
              <w:t>ООО «Сибирская электросеть» (ИНН 7017401564) - ПАО «ТРК» (ИНН 7017114672)</w:t>
            </w:r>
          </w:p>
        </w:tc>
        <w:tc>
          <w:tcPr>
            <w:tcW w:w="1376" w:type="dxa"/>
            <w:tcBorders>
              <w:top w:val="nil"/>
              <w:left w:val="nil"/>
              <w:bottom w:val="single" w:sz="4" w:space="0" w:color="auto"/>
              <w:right w:val="single" w:sz="4" w:space="0" w:color="auto"/>
            </w:tcBorders>
            <w:shd w:val="clear" w:color="000000" w:fill="FFFFFF"/>
            <w:vAlign w:val="center"/>
            <w:hideMark/>
          </w:tcPr>
          <w:p w14:paraId="1166E10A" w14:textId="77777777" w:rsidR="00AC517F" w:rsidRPr="00763B57" w:rsidRDefault="008F7FCD" w:rsidP="00763B57">
            <w:pPr>
              <w:jc w:val="right"/>
              <w:rPr>
                <w:rFonts w:ascii="Myriad Pro" w:hAnsi="Myriad Pro"/>
                <w:color w:val="000000"/>
                <w:sz w:val="14"/>
                <w:szCs w:val="14"/>
              </w:rPr>
            </w:pPr>
            <w:r w:rsidRPr="00763B57">
              <w:rPr>
                <w:rFonts w:ascii="Myriad Pro" w:hAnsi="Myriad Pro"/>
                <w:color w:val="000000"/>
                <w:sz w:val="14"/>
                <w:szCs w:val="14"/>
              </w:rPr>
              <w:t>159 037,0</w:t>
            </w:r>
          </w:p>
        </w:tc>
        <w:tc>
          <w:tcPr>
            <w:tcW w:w="1318" w:type="dxa"/>
            <w:tcBorders>
              <w:top w:val="nil"/>
              <w:left w:val="nil"/>
              <w:bottom w:val="single" w:sz="4" w:space="0" w:color="auto"/>
              <w:right w:val="single" w:sz="4" w:space="0" w:color="auto"/>
            </w:tcBorders>
            <w:shd w:val="clear" w:color="000000" w:fill="FFFFFF"/>
            <w:vAlign w:val="center"/>
            <w:hideMark/>
          </w:tcPr>
          <w:p w14:paraId="32D40610" w14:textId="77777777" w:rsidR="00AC517F" w:rsidRPr="00763B57" w:rsidRDefault="00AC517F" w:rsidP="00763B57">
            <w:pPr>
              <w:jc w:val="right"/>
              <w:rPr>
                <w:rFonts w:ascii="Myriad Pro" w:hAnsi="Myriad Pro"/>
                <w:color w:val="000000"/>
                <w:sz w:val="14"/>
                <w:szCs w:val="14"/>
              </w:rPr>
            </w:pPr>
            <w:r w:rsidRPr="00763B57">
              <w:rPr>
                <w:rFonts w:ascii="Myriad Pro" w:hAnsi="Myriad Pro"/>
                <w:color w:val="000000"/>
                <w:sz w:val="14"/>
                <w:szCs w:val="14"/>
              </w:rPr>
              <w:t>213,6</w:t>
            </w:r>
          </w:p>
        </w:tc>
        <w:tc>
          <w:tcPr>
            <w:tcW w:w="880" w:type="dxa"/>
            <w:tcBorders>
              <w:top w:val="nil"/>
              <w:left w:val="nil"/>
              <w:bottom w:val="single" w:sz="4" w:space="0" w:color="auto"/>
              <w:right w:val="single" w:sz="4" w:space="0" w:color="auto"/>
            </w:tcBorders>
            <w:shd w:val="clear" w:color="000000" w:fill="FFFFFF"/>
            <w:vAlign w:val="center"/>
            <w:hideMark/>
          </w:tcPr>
          <w:p w14:paraId="0AF96DF4" w14:textId="77777777" w:rsidR="00AC517F" w:rsidRPr="00763B57" w:rsidRDefault="00AC517F" w:rsidP="00763B57">
            <w:pPr>
              <w:jc w:val="right"/>
              <w:rPr>
                <w:rFonts w:ascii="Myriad Pro" w:hAnsi="Myriad Pro"/>
                <w:color w:val="000000"/>
                <w:sz w:val="14"/>
                <w:szCs w:val="14"/>
              </w:rPr>
            </w:pPr>
            <w:r w:rsidRPr="00763B57">
              <w:rPr>
                <w:rFonts w:ascii="Myriad Pro" w:hAnsi="Myriad Pro"/>
                <w:color w:val="000000"/>
                <w:sz w:val="14"/>
                <w:szCs w:val="14"/>
              </w:rPr>
              <w:t>0,785</w:t>
            </w:r>
          </w:p>
        </w:tc>
        <w:tc>
          <w:tcPr>
            <w:tcW w:w="1161" w:type="dxa"/>
            <w:tcBorders>
              <w:top w:val="nil"/>
              <w:left w:val="nil"/>
              <w:bottom w:val="single" w:sz="4" w:space="0" w:color="auto"/>
              <w:right w:val="single" w:sz="4" w:space="0" w:color="auto"/>
            </w:tcBorders>
            <w:shd w:val="clear" w:color="000000" w:fill="FFFFFF"/>
            <w:vAlign w:val="center"/>
            <w:hideMark/>
          </w:tcPr>
          <w:p w14:paraId="1DFBF0D3" w14:textId="77777777" w:rsidR="00AC517F" w:rsidRPr="00763B57" w:rsidRDefault="008F7FCD" w:rsidP="00763B57">
            <w:pPr>
              <w:jc w:val="right"/>
              <w:rPr>
                <w:rFonts w:ascii="Myriad Pro" w:hAnsi="Myriad Pro"/>
                <w:color w:val="000000"/>
                <w:sz w:val="14"/>
                <w:szCs w:val="14"/>
              </w:rPr>
            </w:pPr>
            <w:r w:rsidRPr="00763B57">
              <w:rPr>
                <w:rFonts w:ascii="Myriad Pro" w:hAnsi="Myriad Pro"/>
                <w:color w:val="000000"/>
                <w:sz w:val="14"/>
                <w:szCs w:val="14"/>
              </w:rPr>
              <w:t>198 451,2</w:t>
            </w:r>
          </w:p>
        </w:tc>
        <w:tc>
          <w:tcPr>
            <w:tcW w:w="1344" w:type="dxa"/>
            <w:tcBorders>
              <w:top w:val="nil"/>
              <w:left w:val="nil"/>
              <w:bottom w:val="single" w:sz="4" w:space="0" w:color="auto"/>
              <w:right w:val="single" w:sz="4" w:space="0" w:color="auto"/>
            </w:tcBorders>
            <w:shd w:val="clear" w:color="000000" w:fill="FFFFFF"/>
            <w:vAlign w:val="center"/>
            <w:hideMark/>
          </w:tcPr>
          <w:p w14:paraId="6552978E" w14:textId="77777777" w:rsidR="00AC517F" w:rsidRPr="00763B57" w:rsidRDefault="00AC517F" w:rsidP="00763B57">
            <w:pPr>
              <w:jc w:val="right"/>
              <w:rPr>
                <w:rFonts w:ascii="Myriad Pro" w:hAnsi="Myriad Pro"/>
                <w:color w:val="000000"/>
                <w:sz w:val="14"/>
                <w:szCs w:val="14"/>
              </w:rPr>
            </w:pPr>
            <w:r w:rsidRPr="00763B57">
              <w:rPr>
                <w:rFonts w:ascii="Myriad Pro" w:hAnsi="Myriad Pro"/>
                <w:color w:val="000000"/>
                <w:sz w:val="14"/>
                <w:szCs w:val="14"/>
              </w:rPr>
              <w:t>231,6</w:t>
            </w:r>
          </w:p>
        </w:tc>
        <w:tc>
          <w:tcPr>
            <w:tcW w:w="880" w:type="dxa"/>
            <w:tcBorders>
              <w:top w:val="nil"/>
              <w:left w:val="nil"/>
              <w:bottom w:val="single" w:sz="4" w:space="0" w:color="auto"/>
              <w:right w:val="single" w:sz="4" w:space="0" w:color="auto"/>
            </w:tcBorders>
            <w:shd w:val="clear" w:color="000000" w:fill="FFFFFF"/>
            <w:vAlign w:val="center"/>
            <w:hideMark/>
          </w:tcPr>
          <w:p w14:paraId="2C8D18AD" w14:textId="06238C30" w:rsidR="00AC517F" w:rsidRPr="00763B57" w:rsidRDefault="00AC517F" w:rsidP="00763B57">
            <w:pPr>
              <w:jc w:val="right"/>
              <w:rPr>
                <w:rFonts w:ascii="Myriad Pro" w:hAnsi="Myriad Pro"/>
                <w:color w:val="000000"/>
                <w:sz w:val="14"/>
                <w:szCs w:val="14"/>
              </w:rPr>
            </w:pPr>
            <w:r w:rsidRPr="00763B57">
              <w:rPr>
                <w:rFonts w:ascii="Myriad Pro" w:hAnsi="Myriad Pro"/>
                <w:color w:val="000000"/>
                <w:sz w:val="14"/>
                <w:szCs w:val="14"/>
              </w:rPr>
              <w:t>0,</w:t>
            </w:r>
            <w:r w:rsidR="00763B57" w:rsidRPr="00763B57">
              <w:rPr>
                <w:rFonts w:ascii="Myriad Pro" w:hAnsi="Myriad Pro"/>
                <w:color w:val="000000"/>
                <w:sz w:val="14"/>
                <w:szCs w:val="14"/>
              </w:rPr>
              <w:t>9</w:t>
            </w:r>
            <w:r w:rsidR="00763B57">
              <w:rPr>
                <w:rFonts w:ascii="Myriad Pro" w:hAnsi="Myriad Pro"/>
                <w:color w:val="000000"/>
                <w:sz w:val="14"/>
                <w:szCs w:val="14"/>
              </w:rPr>
              <w:t>1</w:t>
            </w:r>
          </w:p>
        </w:tc>
      </w:tr>
      <w:tr w:rsidR="00AC517F" w:rsidRPr="00763B57" w14:paraId="417A31A9" w14:textId="77777777" w:rsidTr="00024543">
        <w:trPr>
          <w:trHeight w:val="390"/>
        </w:trPr>
        <w:tc>
          <w:tcPr>
            <w:tcW w:w="499" w:type="dxa"/>
            <w:tcBorders>
              <w:top w:val="nil"/>
              <w:left w:val="single" w:sz="4" w:space="0" w:color="auto"/>
              <w:bottom w:val="single" w:sz="4" w:space="0" w:color="auto"/>
              <w:right w:val="single" w:sz="4" w:space="0" w:color="auto"/>
            </w:tcBorders>
            <w:shd w:val="clear" w:color="auto" w:fill="auto"/>
            <w:noWrap/>
            <w:vAlign w:val="center"/>
            <w:hideMark/>
          </w:tcPr>
          <w:p w14:paraId="42E8283C" w14:textId="77777777" w:rsidR="00AC517F" w:rsidRPr="00763B57" w:rsidRDefault="00AC517F" w:rsidP="00763B57">
            <w:pPr>
              <w:jc w:val="center"/>
              <w:rPr>
                <w:rFonts w:ascii="Myriad Pro" w:hAnsi="Myriad Pro"/>
                <w:color w:val="000000"/>
                <w:sz w:val="14"/>
                <w:szCs w:val="14"/>
              </w:rPr>
            </w:pPr>
            <w:r w:rsidRPr="00763B57">
              <w:rPr>
                <w:rFonts w:ascii="Myriad Pro" w:hAnsi="Myriad Pro"/>
                <w:color w:val="000000"/>
                <w:sz w:val="14"/>
                <w:szCs w:val="14"/>
              </w:rPr>
              <w:t>12</w:t>
            </w:r>
          </w:p>
        </w:tc>
        <w:tc>
          <w:tcPr>
            <w:tcW w:w="1906" w:type="dxa"/>
            <w:tcBorders>
              <w:top w:val="nil"/>
              <w:left w:val="nil"/>
              <w:bottom w:val="single" w:sz="4" w:space="0" w:color="auto"/>
              <w:right w:val="single" w:sz="4" w:space="0" w:color="auto"/>
            </w:tcBorders>
            <w:shd w:val="clear" w:color="000000" w:fill="FFFFFF"/>
            <w:vAlign w:val="center"/>
            <w:hideMark/>
          </w:tcPr>
          <w:p w14:paraId="5F5C6E2C" w14:textId="77777777" w:rsidR="00AC517F" w:rsidRPr="00763B57" w:rsidRDefault="00AC517F" w:rsidP="00763B57">
            <w:pPr>
              <w:rPr>
                <w:rFonts w:ascii="Myriad Pro" w:hAnsi="Myriad Pro"/>
                <w:color w:val="000000"/>
                <w:sz w:val="14"/>
                <w:szCs w:val="14"/>
              </w:rPr>
            </w:pPr>
            <w:r w:rsidRPr="00763B57">
              <w:rPr>
                <w:rFonts w:ascii="Myriad Pro" w:hAnsi="Myriad Pro"/>
                <w:color w:val="000000"/>
                <w:sz w:val="14"/>
                <w:szCs w:val="14"/>
              </w:rPr>
              <w:t>ООО «Электросети» (ИНН 7024035693) - ПАО «ТРК» (ИНН 7017114672)</w:t>
            </w:r>
          </w:p>
        </w:tc>
        <w:tc>
          <w:tcPr>
            <w:tcW w:w="1376" w:type="dxa"/>
            <w:tcBorders>
              <w:top w:val="nil"/>
              <w:left w:val="nil"/>
              <w:bottom w:val="single" w:sz="4" w:space="0" w:color="auto"/>
              <w:right w:val="single" w:sz="4" w:space="0" w:color="auto"/>
            </w:tcBorders>
            <w:shd w:val="clear" w:color="000000" w:fill="FFFFFF"/>
            <w:vAlign w:val="center"/>
            <w:hideMark/>
          </w:tcPr>
          <w:p w14:paraId="77FB68CB" w14:textId="1CC5C1D1" w:rsidR="00AC517F" w:rsidRPr="00763B57" w:rsidRDefault="00E03969" w:rsidP="00763B57">
            <w:pPr>
              <w:jc w:val="right"/>
              <w:rPr>
                <w:rFonts w:ascii="Myriad Pro" w:hAnsi="Myriad Pro"/>
                <w:color w:val="000000"/>
                <w:sz w:val="14"/>
                <w:szCs w:val="14"/>
              </w:rPr>
            </w:pPr>
            <w:r w:rsidRPr="00E03969">
              <w:rPr>
                <w:rFonts w:ascii="Myriad Pro" w:hAnsi="Myriad Pro"/>
                <w:color w:val="000000"/>
                <w:sz w:val="14"/>
                <w:szCs w:val="14"/>
              </w:rPr>
              <w:t>985,6 </w:t>
            </w:r>
          </w:p>
        </w:tc>
        <w:tc>
          <w:tcPr>
            <w:tcW w:w="1318" w:type="dxa"/>
            <w:tcBorders>
              <w:top w:val="nil"/>
              <w:left w:val="nil"/>
              <w:bottom w:val="single" w:sz="4" w:space="0" w:color="auto"/>
              <w:right w:val="single" w:sz="4" w:space="0" w:color="auto"/>
            </w:tcBorders>
            <w:shd w:val="clear" w:color="000000" w:fill="FFFFFF"/>
            <w:vAlign w:val="center"/>
            <w:hideMark/>
          </w:tcPr>
          <w:p w14:paraId="02F039A6" w14:textId="77777777" w:rsidR="00AC517F" w:rsidRPr="00763B57" w:rsidRDefault="00AC517F" w:rsidP="00763B57">
            <w:pPr>
              <w:jc w:val="right"/>
              <w:rPr>
                <w:rFonts w:ascii="Myriad Pro" w:hAnsi="Myriad Pro"/>
                <w:color w:val="000000"/>
                <w:sz w:val="14"/>
                <w:szCs w:val="14"/>
              </w:rPr>
            </w:pPr>
            <w:r w:rsidRPr="00763B57">
              <w:rPr>
                <w:rFonts w:ascii="Myriad Pro" w:hAnsi="Myriad Pro"/>
                <w:color w:val="000000"/>
                <w:sz w:val="14"/>
                <w:szCs w:val="14"/>
              </w:rPr>
              <w:t>213,6</w:t>
            </w:r>
          </w:p>
        </w:tc>
        <w:tc>
          <w:tcPr>
            <w:tcW w:w="880" w:type="dxa"/>
            <w:tcBorders>
              <w:top w:val="nil"/>
              <w:left w:val="nil"/>
              <w:bottom w:val="single" w:sz="4" w:space="0" w:color="auto"/>
              <w:right w:val="single" w:sz="4" w:space="0" w:color="auto"/>
            </w:tcBorders>
            <w:shd w:val="clear" w:color="000000" w:fill="FFFFFF"/>
            <w:vAlign w:val="center"/>
            <w:hideMark/>
          </w:tcPr>
          <w:p w14:paraId="54E03932" w14:textId="77777777" w:rsidR="00AC517F" w:rsidRPr="00763B57" w:rsidRDefault="00AC517F" w:rsidP="00763B57">
            <w:pPr>
              <w:jc w:val="right"/>
              <w:rPr>
                <w:rFonts w:ascii="Myriad Pro" w:hAnsi="Myriad Pro"/>
                <w:color w:val="000000"/>
                <w:sz w:val="14"/>
                <w:szCs w:val="14"/>
              </w:rPr>
            </w:pPr>
            <w:r w:rsidRPr="00763B57">
              <w:rPr>
                <w:rFonts w:ascii="Myriad Pro" w:hAnsi="Myriad Pro"/>
                <w:color w:val="000000"/>
                <w:sz w:val="14"/>
                <w:szCs w:val="14"/>
              </w:rPr>
              <w:t>0,216</w:t>
            </w:r>
          </w:p>
        </w:tc>
        <w:tc>
          <w:tcPr>
            <w:tcW w:w="1161" w:type="dxa"/>
            <w:tcBorders>
              <w:top w:val="nil"/>
              <w:left w:val="nil"/>
              <w:bottom w:val="single" w:sz="4" w:space="0" w:color="auto"/>
              <w:right w:val="single" w:sz="4" w:space="0" w:color="auto"/>
            </w:tcBorders>
            <w:shd w:val="clear" w:color="000000" w:fill="FFFFFF"/>
            <w:vAlign w:val="center"/>
            <w:hideMark/>
          </w:tcPr>
          <w:p w14:paraId="38FF0D3B" w14:textId="69A92120" w:rsidR="00AC517F" w:rsidRPr="00763B57" w:rsidRDefault="00E03969" w:rsidP="00763B57">
            <w:pPr>
              <w:jc w:val="right"/>
              <w:rPr>
                <w:rFonts w:ascii="Myriad Pro" w:hAnsi="Myriad Pro"/>
                <w:color w:val="000000"/>
                <w:sz w:val="14"/>
                <w:szCs w:val="14"/>
              </w:rPr>
            </w:pPr>
            <w:r w:rsidRPr="00E03969">
              <w:rPr>
                <w:rFonts w:ascii="Myriad Pro" w:hAnsi="Myriad Pro"/>
                <w:color w:val="000000"/>
                <w:sz w:val="14"/>
                <w:szCs w:val="14"/>
              </w:rPr>
              <w:t>848 838,1</w:t>
            </w:r>
          </w:p>
        </w:tc>
        <w:tc>
          <w:tcPr>
            <w:tcW w:w="1344" w:type="dxa"/>
            <w:tcBorders>
              <w:top w:val="nil"/>
              <w:left w:val="nil"/>
              <w:bottom w:val="single" w:sz="4" w:space="0" w:color="auto"/>
              <w:right w:val="single" w:sz="4" w:space="0" w:color="auto"/>
            </w:tcBorders>
            <w:shd w:val="clear" w:color="000000" w:fill="FFFFFF"/>
            <w:vAlign w:val="center"/>
            <w:hideMark/>
          </w:tcPr>
          <w:p w14:paraId="2BAB67A7" w14:textId="77777777" w:rsidR="00AC517F" w:rsidRPr="00763B57" w:rsidRDefault="00AC517F" w:rsidP="00763B57">
            <w:pPr>
              <w:jc w:val="right"/>
              <w:rPr>
                <w:rFonts w:ascii="Myriad Pro" w:hAnsi="Myriad Pro"/>
                <w:color w:val="000000"/>
                <w:sz w:val="14"/>
                <w:szCs w:val="14"/>
              </w:rPr>
            </w:pPr>
            <w:r w:rsidRPr="00763B57">
              <w:rPr>
                <w:rFonts w:ascii="Myriad Pro" w:hAnsi="Myriad Pro"/>
                <w:color w:val="000000"/>
                <w:sz w:val="14"/>
                <w:szCs w:val="14"/>
              </w:rPr>
              <w:t>231,6</w:t>
            </w:r>
          </w:p>
        </w:tc>
        <w:tc>
          <w:tcPr>
            <w:tcW w:w="880" w:type="dxa"/>
            <w:tcBorders>
              <w:top w:val="nil"/>
              <w:left w:val="nil"/>
              <w:bottom w:val="single" w:sz="4" w:space="0" w:color="auto"/>
              <w:right w:val="single" w:sz="4" w:space="0" w:color="auto"/>
            </w:tcBorders>
            <w:shd w:val="clear" w:color="000000" w:fill="FFFFFF"/>
            <w:vAlign w:val="center"/>
            <w:hideMark/>
          </w:tcPr>
          <w:p w14:paraId="69B435A0" w14:textId="77777777" w:rsidR="00AC517F" w:rsidRPr="00763B57" w:rsidRDefault="00AC517F" w:rsidP="00763B57">
            <w:pPr>
              <w:jc w:val="right"/>
              <w:rPr>
                <w:rFonts w:ascii="Myriad Pro" w:hAnsi="Myriad Pro"/>
                <w:color w:val="000000"/>
                <w:sz w:val="14"/>
                <w:szCs w:val="14"/>
              </w:rPr>
            </w:pPr>
            <w:r w:rsidRPr="00763B57">
              <w:rPr>
                <w:rFonts w:ascii="Myriad Pro" w:hAnsi="Myriad Pro"/>
                <w:color w:val="000000"/>
                <w:sz w:val="14"/>
                <w:szCs w:val="14"/>
              </w:rPr>
              <w:t>1,981</w:t>
            </w:r>
          </w:p>
        </w:tc>
      </w:tr>
      <w:tr w:rsidR="00AC517F" w:rsidRPr="00763B57" w14:paraId="67E1235D" w14:textId="77777777" w:rsidTr="00024543">
        <w:trPr>
          <w:trHeight w:val="450"/>
        </w:trPr>
        <w:tc>
          <w:tcPr>
            <w:tcW w:w="499" w:type="dxa"/>
            <w:tcBorders>
              <w:top w:val="nil"/>
              <w:left w:val="single" w:sz="4" w:space="0" w:color="auto"/>
              <w:bottom w:val="single" w:sz="4" w:space="0" w:color="auto"/>
              <w:right w:val="single" w:sz="4" w:space="0" w:color="auto"/>
            </w:tcBorders>
            <w:shd w:val="clear" w:color="auto" w:fill="auto"/>
            <w:noWrap/>
            <w:vAlign w:val="center"/>
            <w:hideMark/>
          </w:tcPr>
          <w:p w14:paraId="07D007E0" w14:textId="77777777" w:rsidR="00AC517F" w:rsidRPr="00763B57" w:rsidRDefault="00AC517F" w:rsidP="00763B57">
            <w:pPr>
              <w:jc w:val="center"/>
              <w:rPr>
                <w:rFonts w:ascii="Myriad Pro" w:hAnsi="Myriad Pro"/>
                <w:color w:val="000000"/>
                <w:sz w:val="14"/>
                <w:szCs w:val="14"/>
              </w:rPr>
            </w:pPr>
            <w:r w:rsidRPr="00763B57">
              <w:rPr>
                <w:rFonts w:ascii="Myriad Pro" w:hAnsi="Myriad Pro"/>
                <w:color w:val="000000"/>
                <w:sz w:val="14"/>
                <w:szCs w:val="14"/>
              </w:rPr>
              <w:t>13</w:t>
            </w:r>
          </w:p>
        </w:tc>
        <w:tc>
          <w:tcPr>
            <w:tcW w:w="1906" w:type="dxa"/>
            <w:tcBorders>
              <w:top w:val="nil"/>
              <w:left w:val="nil"/>
              <w:bottom w:val="single" w:sz="4" w:space="0" w:color="auto"/>
              <w:right w:val="single" w:sz="4" w:space="0" w:color="auto"/>
            </w:tcBorders>
            <w:shd w:val="clear" w:color="000000" w:fill="FFFFFF"/>
            <w:vAlign w:val="center"/>
            <w:hideMark/>
          </w:tcPr>
          <w:p w14:paraId="52CAC9EE" w14:textId="77777777" w:rsidR="00AC517F" w:rsidRPr="00763B57" w:rsidRDefault="00AC517F" w:rsidP="00763B57">
            <w:pPr>
              <w:rPr>
                <w:rFonts w:ascii="Myriad Pro" w:hAnsi="Myriad Pro"/>
                <w:color w:val="000000"/>
                <w:sz w:val="14"/>
                <w:szCs w:val="14"/>
              </w:rPr>
            </w:pPr>
            <w:r w:rsidRPr="00763B57">
              <w:rPr>
                <w:rFonts w:ascii="Myriad Pro" w:hAnsi="Myriad Pro"/>
                <w:color w:val="000000"/>
                <w:sz w:val="14"/>
                <w:szCs w:val="14"/>
              </w:rPr>
              <w:t>ООО «Электросети» (ИНН 7024035693)- ООО «Сетевая Компания Северска» (ИНН 7024040157)</w:t>
            </w:r>
          </w:p>
        </w:tc>
        <w:tc>
          <w:tcPr>
            <w:tcW w:w="1376" w:type="dxa"/>
            <w:tcBorders>
              <w:top w:val="nil"/>
              <w:left w:val="nil"/>
              <w:bottom w:val="single" w:sz="4" w:space="0" w:color="auto"/>
              <w:right w:val="single" w:sz="4" w:space="0" w:color="auto"/>
            </w:tcBorders>
            <w:shd w:val="clear" w:color="000000" w:fill="FFFFFF"/>
            <w:vAlign w:val="center"/>
            <w:hideMark/>
          </w:tcPr>
          <w:p w14:paraId="48B19A15" w14:textId="1868BD4B" w:rsidR="00AC517F" w:rsidRPr="00763B57" w:rsidRDefault="00E31591" w:rsidP="00763B57">
            <w:pPr>
              <w:jc w:val="right"/>
              <w:rPr>
                <w:rFonts w:ascii="Myriad Pro" w:hAnsi="Myriad Pro"/>
                <w:color w:val="000000"/>
                <w:sz w:val="14"/>
                <w:szCs w:val="14"/>
              </w:rPr>
            </w:pPr>
            <w:r w:rsidRPr="00E31591">
              <w:rPr>
                <w:rFonts w:ascii="Myriad Pro" w:hAnsi="Myriad Pro"/>
                <w:color w:val="000000"/>
                <w:sz w:val="14"/>
                <w:szCs w:val="14"/>
              </w:rPr>
              <w:t>554 862,1</w:t>
            </w:r>
          </w:p>
        </w:tc>
        <w:tc>
          <w:tcPr>
            <w:tcW w:w="1318" w:type="dxa"/>
            <w:tcBorders>
              <w:top w:val="nil"/>
              <w:left w:val="nil"/>
              <w:bottom w:val="single" w:sz="4" w:space="0" w:color="auto"/>
              <w:right w:val="single" w:sz="4" w:space="0" w:color="auto"/>
            </w:tcBorders>
            <w:shd w:val="clear" w:color="000000" w:fill="FFFFFF"/>
            <w:vAlign w:val="center"/>
            <w:hideMark/>
          </w:tcPr>
          <w:p w14:paraId="607103AD" w14:textId="77777777" w:rsidR="00AC517F" w:rsidRPr="00763B57" w:rsidRDefault="00AC517F" w:rsidP="00763B57">
            <w:pPr>
              <w:jc w:val="right"/>
              <w:rPr>
                <w:rFonts w:ascii="Myriad Pro" w:hAnsi="Myriad Pro"/>
                <w:color w:val="000000"/>
                <w:sz w:val="14"/>
                <w:szCs w:val="14"/>
              </w:rPr>
            </w:pPr>
            <w:r w:rsidRPr="00763B57">
              <w:rPr>
                <w:rFonts w:ascii="Myriad Pro" w:hAnsi="Myriad Pro"/>
                <w:color w:val="000000"/>
                <w:sz w:val="14"/>
                <w:szCs w:val="14"/>
              </w:rPr>
              <w:t>331,2</w:t>
            </w:r>
          </w:p>
        </w:tc>
        <w:tc>
          <w:tcPr>
            <w:tcW w:w="880" w:type="dxa"/>
            <w:tcBorders>
              <w:top w:val="nil"/>
              <w:left w:val="nil"/>
              <w:bottom w:val="single" w:sz="4" w:space="0" w:color="auto"/>
              <w:right w:val="single" w:sz="4" w:space="0" w:color="auto"/>
            </w:tcBorders>
            <w:shd w:val="clear" w:color="000000" w:fill="FFFFFF"/>
            <w:vAlign w:val="center"/>
            <w:hideMark/>
          </w:tcPr>
          <w:p w14:paraId="6AA6DAD6" w14:textId="77777777" w:rsidR="00AC517F" w:rsidRPr="00763B57" w:rsidRDefault="00AC517F" w:rsidP="00763B57">
            <w:pPr>
              <w:jc w:val="right"/>
              <w:rPr>
                <w:rFonts w:ascii="Myriad Pro" w:hAnsi="Myriad Pro"/>
                <w:color w:val="000000"/>
                <w:sz w:val="14"/>
                <w:szCs w:val="14"/>
              </w:rPr>
            </w:pPr>
            <w:r w:rsidRPr="00763B57">
              <w:rPr>
                <w:rFonts w:ascii="Myriad Pro" w:hAnsi="Myriad Pro"/>
                <w:color w:val="000000"/>
                <w:sz w:val="14"/>
                <w:szCs w:val="14"/>
              </w:rPr>
              <w:t>2,323</w:t>
            </w:r>
          </w:p>
        </w:tc>
        <w:tc>
          <w:tcPr>
            <w:tcW w:w="1161" w:type="dxa"/>
            <w:tcBorders>
              <w:top w:val="nil"/>
              <w:left w:val="nil"/>
              <w:bottom w:val="single" w:sz="4" w:space="0" w:color="auto"/>
              <w:right w:val="single" w:sz="4" w:space="0" w:color="auto"/>
            </w:tcBorders>
            <w:shd w:val="clear" w:color="000000" w:fill="FFFFFF"/>
            <w:vAlign w:val="center"/>
            <w:hideMark/>
          </w:tcPr>
          <w:p w14:paraId="1E263F87" w14:textId="0532929C" w:rsidR="00AC517F" w:rsidRPr="00763B57" w:rsidRDefault="00E31591" w:rsidP="00763B57">
            <w:pPr>
              <w:jc w:val="right"/>
              <w:rPr>
                <w:rFonts w:ascii="Myriad Pro" w:hAnsi="Myriad Pro"/>
                <w:color w:val="000000"/>
                <w:sz w:val="14"/>
                <w:szCs w:val="14"/>
              </w:rPr>
            </w:pPr>
            <w:r w:rsidRPr="00E31591">
              <w:rPr>
                <w:rFonts w:ascii="Myriad Pro" w:hAnsi="Myriad Pro"/>
                <w:color w:val="000000"/>
                <w:sz w:val="14"/>
                <w:szCs w:val="14"/>
              </w:rPr>
              <w:t>535 962,6</w:t>
            </w:r>
          </w:p>
        </w:tc>
        <w:tc>
          <w:tcPr>
            <w:tcW w:w="1344" w:type="dxa"/>
            <w:tcBorders>
              <w:top w:val="nil"/>
              <w:left w:val="nil"/>
              <w:bottom w:val="single" w:sz="4" w:space="0" w:color="auto"/>
              <w:right w:val="single" w:sz="4" w:space="0" w:color="auto"/>
            </w:tcBorders>
            <w:shd w:val="clear" w:color="000000" w:fill="FFFFFF"/>
            <w:vAlign w:val="center"/>
            <w:hideMark/>
          </w:tcPr>
          <w:p w14:paraId="3C5FD437" w14:textId="77777777" w:rsidR="00AC517F" w:rsidRPr="00763B57" w:rsidRDefault="00AC517F" w:rsidP="00763B57">
            <w:pPr>
              <w:jc w:val="right"/>
              <w:rPr>
                <w:rFonts w:ascii="Myriad Pro" w:hAnsi="Myriad Pro"/>
                <w:color w:val="000000"/>
                <w:sz w:val="14"/>
                <w:szCs w:val="14"/>
              </w:rPr>
            </w:pPr>
            <w:r w:rsidRPr="00763B57">
              <w:rPr>
                <w:rFonts w:ascii="Myriad Pro" w:hAnsi="Myriad Pro"/>
                <w:color w:val="000000"/>
                <w:sz w:val="14"/>
                <w:szCs w:val="14"/>
              </w:rPr>
              <w:t>359,2</w:t>
            </w:r>
          </w:p>
        </w:tc>
        <w:tc>
          <w:tcPr>
            <w:tcW w:w="880" w:type="dxa"/>
            <w:tcBorders>
              <w:top w:val="nil"/>
              <w:left w:val="nil"/>
              <w:bottom w:val="single" w:sz="4" w:space="0" w:color="auto"/>
              <w:right w:val="single" w:sz="4" w:space="0" w:color="auto"/>
            </w:tcBorders>
            <w:shd w:val="clear" w:color="000000" w:fill="FFFFFF"/>
            <w:vAlign w:val="center"/>
            <w:hideMark/>
          </w:tcPr>
          <w:p w14:paraId="435D2855" w14:textId="77777777" w:rsidR="00AC517F" w:rsidRPr="00763B57" w:rsidRDefault="00AC517F" w:rsidP="00763B57">
            <w:pPr>
              <w:jc w:val="right"/>
              <w:rPr>
                <w:rFonts w:ascii="Myriad Pro" w:hAnsi="Myriad Pro"/>
                <w:color w:val="000000"/>
                <w:sz w:val="14"/>
                <w:szCs w:val="14"/>
              </w:rPr>
            </w:pPr>
            <w:r w:rsidRPr="00763B57">
              <w:rPr>
                <w:rFonts w:ascii="Myriad Pro" w:hAnsi="Myriad Pro"/>
                <w:color w:val="000000"/>
                <w:sz w:val="14"/>
                <w:szCs w:val="14"/>
              </w:rPr>
              <w:t>2,350</w:t>
            </w:r>
          </w:p>
        </w:tc>
      </w:tr>
      <w:tr w:rsidR="00AC517F" w:rsidRPr="00032965" w14:paraId="1B0BF15E" w14:textId="77777777" w:rsidTr="00024543">
        <w:trPr>
          <w:trHeight w:val="450"/>
        </w:trPr>
        <w:tc>
          <w:tcPr>
            <w:tcW w:w="499" w:type="dxa"/>
            <w:tcBorders>
              <w:top w:val="nil"/>
              <w:left w:val="single" w:sz="4" w:space="0" w:color="auto"/>
              <w:bottom w:val="single" w:sz="4" w:space="0" w:color="auto"/>
              <w:right w:val="single" w:sz="4" w:space="0" w:color="auto"/>
            </w:tcBorders>
            <w:shd w:val="clear" w:color="auto" w:fill="auto"/>
            <w:noWrap/>
            <w:vAlign w:val="center"/>
            <w:hideMark/>
          </w:tcPr>
          <w:p w14:paraId="4316827F" w14:textId="77777777" w:rsidR="00AC517F" w:rsidRPr="00763B57" w:rsidRDefault="00AC517F" w:rsidP="00763B57">
            <w:pPr>
              <w:jc w:val="center"/>
              <w:rPr>
                <w:rFonts w:ascii="Myriad Pro" w:hAnsi="Myriad Pro"/>
                <w:color w:val="000000"/>
                <w:sz w:val="14"/>
                <w:szCs w:val="14"/>
              </w:rPr>
            </w:pPr>
            <w:r w:rsidRPr="00763B57">
              <w:rPr>
                <w:rFonts w:ascii="Myriad Pro" w:hAnsi="Myriad Pro"/>
                <w:color w:val="000000"/>
                <w:sz w:val="14"/>
                <w:szCs w:val="14"/>
              </w:rPr>
              <w:t>14</w:t>
            </w:r>
          </w:p>
        </w:tc>
        <w:tc>
          <w:tcPr>
            <w:tcW w:w="1906" w:type="dxa"/>
            <w:tcBorders>
              <w:top w:val="nil"/>
              <w:left w:val="nil"/>
              <w:bottom w:val="single" w:sz="4" w:space="0" w:color="auto"/>
              <w:right w:val="single" w:sz="4" w:space="0" w:color="auto"/>
            </w:tcBorders>
            <w:shd w:val="clear" w:color="000000" w:fill="FFFFFF"/>
            <w:vAlign w:val="center"/>
            <w:hideMark/>
          </w:tcPr>
          <w:p w14:paraId="51992890" w14:textId="77777777" w:rsidR="00AC517F" w:rsidRPr="00763B57" w:rsidRDefault="00AC517F" w:rsidP="00763B57">
            <w:pPr>
              <w:rPr>
                <w:rFonts w:ascii="Myriad Pro" w:hAnsi="Myriad Pro"/>
                <w:color w:val="000000"/>
                <w:sz w:val="14"/>
                <w:szCs w:val="14"/>
              </w:rPr>
            </w:pPr>
            <w:r w:rsidRPr="00763B57">
              <w:rPr>
                <w:rFonts w:ascii="Myriad Pro" w:hAnsi="Myriad Pro"/>
                <w:color w:val="000000"/>
                <w:sz w:val="14"/>
                <w:szCs w:val="14"/>
              </w:rPr>
              <w:t>ПАО «ТРК» (ИНН 7017114672) - ООО «ТСК» (ИНН 7017445650)</w:t>
            </w:r>
          </w:p>
        </w:tc>
        <w:tc>
          <w:tcPr>
            <w:tcW w:w="1376" w:type="dxa"/>
            <w:tcBorders>
              <w:top w:val="nil"/>
              <w:left w:val="nil"/>
              <w:bottom w:val="single" w:sz="4" w:space="0" w:color="auto"/>
              <w:right w:val="single" w:sz="4" w:space="0" w:color="auto"/>
            </w:tcBorders>
            <w:shd w:val="clear" w:color="000000" w:fill="FFFFFF"/>
            <w:vAlign w:val="center"/>
            <w:hideMark/>
          </w:tcPr>
          <w:p w14:paraId="7BB601C3" w14:textId="002F0C2B" w:rsidR="00AC517F" w:rsidRPr="00763B57" w:rsidRDefault="00E31591" w:rsidP="00763B57">
            <w:pPr>
              <w:jc w:val="right"/>
              <w:rPr>
                <w:rFonts w:ascii="Myriad Pro" w:hAnsi="Myriad Pro"/>
                <w:color w:val="000000"/>
                <w:sz w:val="14"/>
                <w:szCs w:val="14"/>
              </w:rPr>
            </w:pPr>
            <w:r w:rsidRPr="00E31591">
              <w:rPr>
                <w:rFonts w:ascii="Myriad Pro" w:hAnsi="Myriad Pro"/>
                <w:sz w:val="14"/>
                <w:szCs w:val="14"/>
              </w:rPr>
              <w:t>5 646 387</w:t>
            </w:r>
            <w:r w:rsidRPr="00E31591">
              <w:rPr>
                <w:rFonts w:ascii="Myriad Pro" w:hAnsi="Myriad Pro"/>
                <w:color w:val="000000"/>
                <w:sz w:val="14"/>
                <w:szCs w:val="14"/>
              </w:rPr>
              <w:t>,2</w:t>
            </w:r>
          </w:p>
        </w:tc>
        <w:tc>
          <w:tcPr>
            <w:tcW w:w="1318" w:type="dxa"/>
            <w:tcBorders>
              <w:top w:val="nil"/>
              <w:left w:val="nil"/>
              <w:bottom w:val="single" w:sz="4" w:space="0" w:color="auto"/>
              <w:right w:val="single" w:sz="4" w:space="0" w:color="auto"/>
            </w:tcBorders>
            <w:shd w:val="clear" w:color="000000" w:fill="FFFFFF"/>
            <w:vAlign w:val="center"/>
            <w:hideMark/>
          </w:tcPr>
          <w:p w14:paraId="106E93CC" w14:textId="77777777" w:rsidR="00AC517F" w:rsidRPr="00763B57" w:rsidRDefault="00AC517F" w:rsidP="00763B57">
            <w:pPr>
              <w:jc w:val="right"/>
              <w:rPr>
                <w:rFonts w:ascii="Myriad Pro" w:hAnsi="Myriad Pro"/>
                <w:color w:val="000000"/>
                <w:sz w:val="14"/>
                <w:szCs w:val="14"/>
              </w:rPr>
            </w:pPr>
            <w:r w:rsidRPr="00763B57">
              <w:rPr>
                <w:rFonts w:ascii="Myriad Pro" w:hAnsi="Myriad Pro"/>
                <w:color w:val="000000"/>
                <w:sz w:val="14"/>
                <w:szCs w:val="14"/>
              </w:rPr>
              <w:t>484,1</w:t>
            </w:r>
          </w:p>
        </w:tc>
        <w:tc>
          <w:tcPr>
            <w:tcW w:w="880" w:type="dxa"/>
            <w:tcBorders>
              <w:top w:val="nil"/>
              <w:left w:val="nil"/>
              <w:bottom w:val="single" w:sz="4" w:space="0" w:color="auto"/>
              <w:right w:val="single" w:sz="4" w:space="0" w:color="auto"/>
            </w:tcBorders>
            <w:shd w:val="clear" w:color="000000" w:fill="FFFFFF"/>
            <w:vAlign w:val="center"/>
            <w:hideMark/>
          </w:tcPr>
          <w:p w14:paraId="7D28B99F" w14:textId="77777777" w:rsidR="00AC517F" w:rsidRPr="00763B57" w:rsidRDefault="00AC517F" w:rsidP="00763B57">
            <w:pPr>
              <w:jc w:val="right"/>
              <w:rPr>
                <w:rFonts w:ascii="Myriad Pro" w:hAnsi="Myriad Pro"/>
                <w:color w:val="000000"/>
                <w:sz w:val="14"/>
                <w:szCs w:val="14"/>
              </w:rPr>
            </w:pPr>
            <w:r w:rsidRPr="00763B57">
              <w:rPr>
                <w:rFonts w:ascii="Myriad Pro" w:hAnsi="Myriad Pro"/>
                <w:color w:val="000000"/>
                <w:sz w:val="14"/>
                <w:szCs w:val="14"/>
              </w:rPr>
              <w:t>10,525</w:t>
            </w:r>
          </w:p>
        </w:tc>
        <w:tc>
          <w:tcPr>
            <w:tcW w:w="1161" w:type="dxa"/>
            <w:tcBorders>
              <w:top w:val="nil"/>
              <w:left w:val="nil"/>
              <w:bottom w:val="single" w:sz="4" w:space="0" w:color="auto"/>
              <w:right w:val="single" w:sz="4" w:space="0" w:color="auto"/>
            </w:tcBorders>
            <w:shd w:val="clear" w:color="000000" w:fill="FFFFFF"/>
            <w:vAlign w:val="center"/>
            <w:hideMark/>
          </w:tcPr>
          <w:p w14:paraId="1E65F1AA" w14:textId="27F28884" w:rsidR="00AC517F" w:rsidRPr="00763B57" w:rsidRDefault="00E31591" w:rsidP="00763B57">
            <w:pPr>
              <w:jc w:val="right"/>
              <w:rPr>
                <w:rFonts w:ascii="Myriad Pro" w:hAnsi="Myriad Pro"/>
                <w:color w:val="000000"/>
                <w:sz w:val="14"/>
                <w:szCs w:val="14"/>
              </w:rPr>
            </w:pPr>
            <w:r w:rsidRPr="00E31591">
              <w:rPr>
                <w:rFonts w:ascii="Myriad Pro" w:hAnsi="Myriad Pro"/>
                <w:sz w:val="14"/>
                <w:szCs w:val="14"/>
              </w:rPr>
              <w:t>5 644 568</w:t>
            </w:r>
            <w:r w:rsidRPr="00E31591">
              <w:rPr>
                <w:rFonts w:ascii="Myriad Pro" w:hAnsi="Myriad Pro"/>
                <w:color w:val="000000"/>
                <w:sz w:val="14"/>
                <w:szCs w:val="14"/>
              </w:rPr>
              <w:t>,3</w:t>
            </w:r>
          </w:p>
        </w:tc>
        <w:tc>
          <w:tcPr>
            <w:tcW w:w="1344" w:type="dxa"/>
            <w:tcBorders>
              <w:top w:val="nil"/>
              <w:left w:val="nil"/>
              <w:bottom w:val="single" w:sz="4" w:space="0" w:color="auto"/>
              <w:right w:val="single" w:sz="4" w:space="0" w:color="auto"/>
            </w:tcBorders>
            <w:shd w:val="clear" w:color="000000" w:fill="FFFFFF"/>
            <w:vAlign w:val="center"/>
            <w:hideMark/>
          </w:tcPr>
          <w:p w14:paraId="47F4C59F" w14:textId="77777777" w:rsidR="00AC517F" w:rsidRPr="00763B57" w:rsidRDefault="00AC517F" w:rsidP="00763B57">
            <w:pPr>
              <w:jc w:val="right"/>
              <w:rPr>
                <w:rFonts w:ascii="Myriad Pro" w:hAnsi="Myriad Pro"/>
                <w:color w:val="000000"/>
                <w:sz w:val="14"/>
                <w:szCs w:val="14"/>
              </w:rPr>
            </w:pPr>
            <w:r w:rsidRPr="00763B57">
              <w:rPr>
                <w:rFonts w:ascii="Myriad Pro" w:hAnsi="Myriad Pro"/>
                <w:color w:val="000000"/>
                <w:sz w:val="14"/>
                <w:szCs w:val="14"/>
              </w:rPr>
              <w:t>529,3</w:t>
            </w:r>
          </w:p>
        </w:tc>
        <w:tc>
          <w:tcPr>
            <w:tcW w:w="880" w:type="dxa"/>
            <w:tcBorders>
              <w:top w:val="nil"/>
              <w:left w:val="nil"/>
              <w:bottom w:val="single" w:sz="4" w:space="0" w:color="auto"/>
              <w:right w:val="single" w:sz="4" w:space="0" w:color="auto"/>
            </w:tcBorders>
            <w:shd w:val="clear" w:color="000000" w:fill="FFFFFF"/>
            <w:vAlign w:val="center"/>
            <w:hideMark/>
          </w:tcPr>
          <w:p w14:paraId="144E4DD0" w14:textId="77777777" w:rsidR="00AC517F" w:rsidRPr="00AC517F" w:rsidRDefault="00AC517F" w:rsidP="00763B57">
            <w:pPr>
              <w:jc w:val="right"/>
              <w:rPr>
                <w:rFonts w:ascii="Myriad Pro" w:hAnsi="Myriad Pro"/>
                <w:color w:val="000000"/>
                <w:sz w:val="14"/>
                <w:szCs w:val="14"/>
              </w:rPr>
            </w:pPr>
            <w:r w:rsidRPr="00763B57">
              <w:rPr>
                <w:rFonts w:ascii="Myriad Pro" w:hAnsi="Myriad Pro"/>
                <w:color w:val="000000"/>
                <w:sz w:val="14"/>
                <w:szCs w:val="14"/>
              </w:rPr>
              <w:t>10,570</w:t>
            </w:r>
          </w:p>
        </w:tc>
      </w:tr>
    </w:tbl>
    <w:p w14:paraId="34375D98" w14:textId="77777777" w:rsidR="001E1E13" w:rsidRPr="00FC6E5A" w:rsidRDefault="001E1E13" w:rsidP="006E6A52">
      <w:pPr>
        <w:keepNext/>
        <w:autoSpaceDE w:val="0"/>
        <w:autoSpaceDN w:val="0"/>
        <w:adjustRightInd w:val="0"/>
        <w:spacing w:before="200" w:after="200" w:line="360" w:lineRule="auto"/>
        <w:ind w:firstLine="567"/>
        <w:jc w:val="both"/>
        <w:rPr>
          <w:rFonts w:ascii="Myriad Pro" w:hAnsi="Myriad Pro"/>
          <w:b/>
          <w:color w:val="0D0D0D" w:themeColor="text1" w:themeTint="F2"/>
          <w:sz w:val="26"/>
          <w:szCs w:val="26"/>
          <w:shd w:val="clear" w:color="auto" w:fill="FFFFFF"/>
        </w:rPr>
      </w:pPr>
      <w:r w:rsidRPr="00FC6E5A">
        <w:rPr>
          <w:rFonts w:ascii="Myriad Pro" w:hAnsi="Myriad Pro"/>
          <w:b/>
          <w:color w:val="0D0D0D" w:themeColor="text1" w:themeTint="F2"/>
          <w:sz w:val="26"/>
          <w:szCs w:val="26"/>
          <w:shd w:val="clear" w:color="auto" w:fill="FFFFFF"/>
        </w:rPr>
        <w:t>ПОЗИЦИЯ ИСПОЛНИТЕЛЯ</w:t>
      </w:r>
    </w:p>
    <w:p w14:paraId="4B0E5DC5" w14:textId="77777777" w:rsidR="009259AA" w:rsidRPr="00AF11D9" w:rsidRDefault="009259AA" w:rsidP="006E6A52">
      <w:pPr>
        <w:pStyle w:val="afffb"/>
        <w:spacing w:line="360" w:lineRule="auto"/>
        <w:ind w:firstLine="567"/>
        <w:rPr>
          <w:rFonts w:ascii="Myriad Pro" w:eastAsia="Calibri" w:hAnsi="Myriad Pro"/>
          <w:color w:val="0D0D0D" w:themeColor="text1" w:themeTint="F2"/>
          <w:sz w:val="26"/>
          <w:szCs w:val="26"/>
          <w:lang w:eastAsia="ru-RU"/>
        </w:rPr>
      </w:pPr>
      <w:r w:rsidRPr="00AF11D9">
        <w:rPr>
          <w:rFonts w:ascii="Myriad Pro" w:eastAsia="Calibri" w:hAnsi="Myriad Pro"/>
          <w:color w:val="0D0D0D" w:themeColor="text1" w:themeTint="F2"/>
          <w:sz w:val="26"/>
          <w:szCs w:val="26"/>
          <w:lang w:eastAsia="ru-RU"/>
        </w:rPr>
        <w:t>На территории Томской области действует смешанная схема расчетов между электросетевыми организациями, т.е. часть сетевых организаций региона работают по схеме «котел сверху», часть по схеме «котел снизу».</w:t>
      </w:r>
    </w:p>
    <w:p w14:paraId="01302856" w14:textId="60DAD577" w:rsidR="009259AA" w:rsidRPr="00C06E98" w:rsidRDefault="009259AA" w:rsidP="006E6A52">
      <w:pPr>
        <w:pStyle w:val="afffb"/>
        <w:spacing w:line="360" w:lineRule="auto"/>
        <w:ind w:firstLine="567"/>
        <w:rPr>
          <w:rFonts w:ascii="Myriad Pro" w:eastAsia="Calibri" w:hAnsi="Myriad Pro"/>
          <w:color w:val="0D0D0D" w:themeColor="text1" w:themeTint="F2"/>
          <w:sz w:val="26"/>
          <w:szCs w:val="26"/>
          <w:lang w:eastAsia="ru-RU"/>
        </w:rPr>
      </w:pPr>
      <w:r w:rsidRPr="00AF11D9">
        <w:rPr>
          <w:rFonts w:ascii="Myriad Pro" w:eastAsia="Calibri" w:hAnsi="Myriad Pro"/>
          <w:color w:val="0D0D0D" w:themeColor="text1" w:themeTint="F2"/>
          <w:sz w:val="26"/>
          <w:szCs w:val="26"/>
          <w:lang w:eastAsia="ru-RU"/>
        </w:rPr>
        <w:t>ПАО «ТРК» является «</w:t>
      </w:r>
      <w:proofErr w:type="spellStart"/>
      <w:r w:rsidRPr="00AF11D9">
        <w:rPr>
          <w:rFonts w:ascii="Myriad Pro" w:eastAsia="Calibri" w:hAnsi="Myriad Pro"/>
          <w:color w:val="0D0D0D" w:themeColor="text1" w:themeTint="F2"/>
          <w:sz w:val="26"/>
          <w:szCs w:val="26"/>
          <w:lang w:eastAsia="ru-RU"/>
        </w:rPr>
        <w:t>котлодержателем</w:t>
      </w:r>
      <w:proofErr w:type="spellEnd"/>
      <w:r w:rsidRPr="00AF11D9">
        <w:rPr>
          <w:rFonts w:ascii="Myriad Pro" w:eastAsia="Calibri" w:hAnsi="Myriad Pro"/>
          <w:color w:val="0D0D0D" w:themeColor="text1" w:themeTint="F2"/>
          <w:sz w:val="26"/>
          <w:szCs w:val="26"/>
          <w:lang w:eastAsia="ru-RU"/>
        </w:rPr>
        <w:t xml:space="preserve">» и осуществляет распределение денежных средств, полученных с потребителей региона по </w:t>
      </w:r>
      <w:r w:rsidRPr="00C06E98">
        <w:rPr>
          <w:rFonts w:ascii="Myriad Pro" w:eastAsia="Calibri" w:hAnsi="Myriad Pro"/>
          <w:color w:val="0D0D0D" w:themeColor="text1" w:themeTint="F2"/>
          <w:sz w:val="26"/>
          <w:szCs w:val="26"/>
          <w:lang w:eastAsia="ru-RU"/>
        </w:rPr>
        <w:t>единым (котловым) тарифам, между электросетевыми организациями (для 7 ТСО – 55% в объеме котлового полезного отпуска региона) – расчеты по схеме «котел сверху»</w:t>
      </w:r>
      <w:r w:rsidR="006A087E">
        <w:rPr>
          <w:rFonts w:ascii="Myriad Pro" w:eastAsia="Calibri" w:hAnsi="Myriad Pro"/>
          <w:color w:val="0D0D0D" w:themeColor="text1" w:themeTint="F2"/>
          <w:sz w:val="26"/>
          <w:szCs w:val="26"/>
          <w:lang w:eastAsia="ru-RU"/>
        </w:rPr>
        <w:t>.</w:t>
      </w:r>
    </w:p>
    <w:p w14:paraId="2F880F95" w14:textId="05DB368E" w:rsidR="009259AA" w:rsidRDefault="009259AA" w:rsidP="006E6A52">
      <w:pPr>
        <w:pStyle w:val="afffb"/>
        <w:spacing w:line="360" w:lineRule="auto"/>
        <w:ind w:firstLine="567"/>
        <w:rPr>
          <w:rFonts w:ascii="Myriad Pro" w:eastAsia="Calibri" w:hAnsi="Myriad Pro"/>
          <w:color w:val="0D0D0D" w:themeColor="text1" w:themeTint="F2"/>
          <w:sz w:val="26"/>
          <w:szCs w:val="26"/>
          <w:lang w:eastAsia="ru-RU"/>
        </w:rPr>
      </w:pPr>
      <w:r w:rsidRPr="00C06E98">
        <w:rPr>
          <w:rFonts w:ascii="Myriad Pro" w:eastAsia="Calibri" w:hAnsi="Myriad Pro"/>
          <w:color w:val="0D0D0D" w:themeColor="text1" w:themeTint="F2"/>
          <w:sz w:val="26"/>
          <w:szCs w:val="26"/>
          <w:lang w:eastAsia="ru-RU"/>
        </w:rPr>
        <w:t xml:space="preserve">Обратная («котел снизу») схема расчетов в регионе действует для 4 ТСО (2% в объеме котлового полезного отпуска региона) в этом случае разницу между установленными индивидуальными и едиными (котловыми) тарифами ТСО передают </w:t>
      </w:r>
      <w:proofErr w:type="spellStart"/>
      <w:r w:rsidRPr="00C06E98">
        <w:rPr>
          <w:rFonts w:ascii="Myriad Pro" w:eastAsia="Calibri" w:hAnsi="Myriad Pro"/>
          <w:color w:val="0D0D0D" w:themeColor="text1" w:themeTint="F2"/>
          <w:sz w:val="26"/>
          <w:szCs w:val="26"/>
          <w:lang w:eastAsia="ru-RU"/>
        </w:rPr>
        <w:t>котлодержателю</w:t>
      </w:r>
      <w:proofErr w:type="spellEnd"/>
      <w:r w:rsidRPr="00C06E98">
        <w:rPr>
          <w:rFonts w:ascii="Myriad Pro" w:eastAsia="Calibri" w:hAnsi="Myriad Pro"/>
          <w:color w:val="0D0D0D" w:themeColor="text1" w:themeTint="F2"/>
          <w:sz w:val="26"/>
          <w:szCs w:val="26"/>
          <w:lang w:eastAsia="ru-RU"/>
        </w:rPr>
        <w:t xml:space="preserve"> (ПАО «ТРК»). </w:t>
      </w:r>
    </w:p>
    <w:p w14:paraId="45C8AB7E" w14:textId="546B1F6C" w:rsidR="00B1735A" w:rsidRDefault="00BE532C" w:rsidP="006E6A52">
      <w:pPr>
        <w:pStyle w:val="afffb"/>
        <w:spacing w:line="360" w:lineRule="auto"/>
        <w:ind w:firstLine="567"/>
        <w:rPr>
          <w:rFonts w:ascii="Myriad Pro" w:eastAsia="Calibri" w:hAnsi="Myriad Pro"/>
          <w:color w:val="0D0D0D" w:themeColor="text1" w:themeTint="F2"/>
          <w:sz w:val="26"/>
          <w:szCs w:val="26"/>
          <w:lang w:eastAsia="ru-RU"/>
        </w:rPr>
      </w:pPr>
      <w:r>
        <w:rPr>
          <w:rFonts w:ascii="Myriad Pro" w:eastAsia="Calibri" w:hAnsi="Myriad Pro"/>
          <w:color w:val="0D0D0D" w:themeColor="text1" w:themeTint="F2"/>
          <w:sz w:val="26"/>
          <w:szCs w:val="26"/>
          <w:lang w:eastAsia="ru-RU"/>
        </w:rPr>
        <w:t>С учетом вышеизложенного</w:t>
      </w:r>
      <w:r w:rsidR="00B1735A">
        <w:rPr>
          <w:rFonts w:ascii="Myriad Pro" w:eastAsia="Calibri" w:hAnsi="Myriad Pro"/>
          <w:color w:val="0D0D0D" w:themeColor="text1" w:themeTint="F2"/>
          <w:sz w:val="26"/>
          <w:szCs w:val="26"/>
          <w:lang w:eastAsia="ru-RU"/>
        </w:rPr>
        <w:t>, величина котловой НВВ ПАО «ТРК» Исполнителем рассматривается с учетом деятельности прочих ТСО региона по схеме «котел сверху» и «котел снизу» в соответствии с принятым ДТР Томской области решениями по взаиморасчетам между компаниями.</w:t>
      </w:r>
    </w:p>
    <w:p w14:paraId="60F17DBD" w14:textId="3663D789" w:rsidR="00E96B2C" w:rsidRPr="00E96B2C" w:rsidRDefault="00E96B2C" w:rsidP="00E96B2C">
      <w:pPr>
        <w:spacing w:before="200" w:line="360" w:lineRule="auto"/>
        <w:jc w:val="center"/>
        <w:rPr>
          <w:rFonts w:ascii="Myriad Pro" w:hAnsi="Myriad Pro" w:cs="Myriad Pro"/>
          <w:i/>
          <w:iCs/>
          <w:color w:val="0D0D0D" w:themeColor="text1" w:themeTint="F2"/>
          <w:sz w:val="26"/>
          <w:szCs w:val="26"/>
        </w:rPr>
      </w:pPr>
      <w:r w:rsidRPr="00E96B2C">
        <w:rPr>
          <w:rFonts w:ascii="Myriad Pro" w:hAnsi="Myriad Pro" w:cs="Myriad Pro"/>
          <w:i/>
          <w:iCs/>
          <w:color w:val="0D0D0D" w:themeColor="text1" w:themeTint="F2"/>
          <w:sz w:val="26"/>
          <w:szCs w:val="26"/>
        </w:rPr>
        <w:t xml:space="preserve">Анализ плановой и фактической величины </w:t>
      </w:r>
      <w:r w:rsidRPr="00E96B2C">
        <w:rPr>
          <w:rFonts w:ascii="Myriad Pro" w:eastAsia="Calibri" w:hAnsi="Myriad Pro"/>
          <w:i/>
          <w:iCs/>
          <w:color w:val="0D0D0D" w:themeColor="text1" w:themeTint="F2"/>
          <w:sz w:val="26"/>
          <w:szCs w:val="26"/>
        </w:rPr>
        <w:t>котловой НВВ ПАО «ТРК»                                (на содержание электросетевых)</w:t>
      </w:r>
    </w:p>
    <w:p w14:paraId="11CAA4A5" w14:textId="6B8E4F14" w:rsidR="00E470B7" w:rsidRDefault="009259AA" w:rsidP="006E6A52">
      <w:pPr>
        <w:pStyle w:val="afffb"/>
        <w:spacing w:after="0" w:line="360" w:lineRule="auto"/>
        <w:ind w:firstLine="567"/>
        <w:rPr>
          <w:rFonts w:ascii="Myriad Pro" w:eastAsia="Calibri" w:hAnsi="Myriad Pro"/>
          <w:color w:val="0D0D0D" w:themeColor="text1" w:themeTint="F2"/>
          <w:sz w:val="26"/>
          <w:szCs w:val="26"/>
          <w:lang w:eastAsia="ru-RU"/>
        </w:rPr>
      </w:pPr>
      <w:bookmarkStart w:id="41" w:name="_Hlk45243918"/>
      <w:r w:rsidRPr="00C06E98">
        <w:rPr>
          <w:rFonts w:ascii="Myriad Pro" w:eastAsia="Calibri" w:hAnsi="Myriad Pro"/>
          <w:color w:val="0D0D0D" w:themeColor="text1" w:themeTint="F2"/>
          <w:sz w:val="26"/>
          <w:szCs w:val="26"/>
          <w:lang w:eastAsia="ru-RU"/>
        </w:rPr>
        <w:t>Суммарная</w:t>
      </w:r>
      <w:r w:rsidR="00564FB4" w:rsidRPr="00C06E98">
        <w:rPr>
          <w:rFonts w:ascii="Myriad Pro" w:eastAsia="Calibri" w:hAnsi="Myriad Pro"/>
          <w:color w:val="0D0D0D" w:themeColor="text1" w:themeTint="F2"/>
          <w:sz w:val="26"/>
          <w:szCs w:val="26"/>
          <w:lang w:eastAsia="ru-RU"/>
        </w:rPr>
        <w:t xml:space="preserve"> </w:t>
      </w:r>
      <w:r w:rsidRPr="00C06E98">
        <w:rPr>
          <w:rFonts w:ascii="Myriad Pro" w:eastAsia="Calibri" w:hAnsi="Myriad Pro"/>
          <w:color w:val="0D0D0D" w:themeColor="text1" w:themeTint="F2"/>
          <w:sz w:val="26"/>
          <w:szCs w:val="26"/>
          <w:lang w:eastAsia="ru-RU"/>
        </w:rPr>
        <w:t>плановая величина</w:t>
      </w:r>
      <w:r w:rsidR="004F24B6" w:rsidRPr="00C06E98">
        <w:rPr>
          <w:rFonts w:ascii="Myriad Pro" w:eastAsia="Calibri" w:hAnsi="Myriad Pro"/>
          <w:color w:val="0D0D0D" w:themeColor="text1" w:themeTint="F2"/>
          <w:sz w:val="26"/>
          <w:szCs w:val="26"/>
          <w:lang w:eastAsia="ru-RU"/>
        </w:rPr>
        <w:t xml:space="preserve"> котловой</w:t>
      </w:r>
      <w:r w:rsidRPr="00C06E98">
        <w:rPr>
          <w:rFonts w:ascii="Myriad Pro" w:eastAsia="Calibri" w:hAnsi="Myriad Pro"/>
          <w:color w:val="0D0D0D" w:themeColor="text1" w:themeTint="F2"/>
          <w:sz w:val="26"/>
          <w:szCs w:val="26"/>
          <w:lang w:eastAsia="ru-RU"/>
        </w:rPr>
        <w:t xml:space="preserve"> НВВ (на содержание электросетевых объектов) ПАО «ТРК» </w:t>
      </w:r>
      <w:r w:rsidR="00564FB4" w:rsidRPr="00C06E98">
        <w:rPr>
          <w:rFonts w:ascii="Myriad Pro" w:eastAsia="Calibri" w:hAnsi="Myriad Pro"/>
          <w:color w:val="0D0D0D" w:themeColor="text1" w:themeTint="F2"/>
          <w:sz w:val="26"/>
          <w:szCs w:val="26"/>
          <w:lang w:eastAsia="ru-RU"/>
        </w:rPr>
        <w:t xml:space="preserve">определена Исполнителем на 2019 г. в размере </w:t>
      </w:r>
      <w:r w:rsidR="001A19D8" w:rsidRPr="00C06E98">
        <w:rPr>
          <w:rFonts w:ascii="Myriad Pro" w:eastAsia="Calibri" w:hAnsi="Myriad Pro"/>
          <w:color w:val="0D0D0D" w:themeColor="text1" w:themeTint="F2"/>
          <w:sz w:val="26"/>
          <w:szCs w:val="26"/>
          <w:lang w:eastAsia="ru-RU"/>
        </w:rPr>
        <w:t>5 692 826</w:t>
      </w:r>
      <w:r w:rsidR="00564FB4" w:rsidRPr="00C06E98">
        <w:rPr>
          <w:rFonts w:ascii="Myriad Pro" w:eastAsia="Calibri" w:hAnsi="Myriad Pro"/>
          <w:color w:val="0D0D0D" w:themeColor="text1" w:themeTint="F2"/>
          <w:sz w:val="26"/>
          <w:szCs w:val="26"/>
          <w:lang w:eastAsia="ru-RU"/>
        </w:rPr>
        <w:t xml:space="preserve"> тыс. руб.</w:t>
      </w:r>
      <w:r w:rsidR="00E470B7" w:rsidRPr="00C06E98">
        <w:rPr>
          <w:rFonts w:ascii="Myriad Pro" w:eastAsia="Calibri" w:hAnsi="Myriad Pro"/>
          <w:color w:val="0D0D0D" w:themeColor="text1" w:themeTint="F2"/>
          <w:sz w:val="26"/>
          <w:szCs w:val="26"/>
          <w:lang w:eastAsia="ru-RU"/>
        </w:rPr>
        <w:t xml:space="preserve"> </w:t>
      </w:r>
      <w:r w:rsidR="00B8249B">
        <w:rPr>
          <w:rFonts w:ascii="Myriad Pro" w:eastAsia="Calibri" w:hAnsi="Myriad Pro"/>
          <w:color w:val="0D0D0D" w:themeColor="text1" w:themeTint="F2"/>
          <w:sz w:val="26"/>
          <w:szCs w:val="26"/>
          <w:lang w:eastAsia="ru-RU"/>
        </w:rPr>
        <w:t xml:space="preserve">(в контуре котла ПАО «ТРК») </w:t>
      </w:r>
      <w:r w:rsidR="00E470B7" w:rsidRPr="00C06E98">
        <w:rPr>
          <w:rFonts w:ascii="Myriad Pro" w:eastAsia="Calibri" w:hAnsi="Myriad Pro"/>
          <w:color w:val="0D0D0D" w:themeColor="text1" w:themeTint="F2"/>
          <w:sz w:val="26"/>
          <w:szCs w:val="26"/>
          <w:lang w:eastAsia="ru-RU"/>
        </w:rPr>
        <w:t xml:space="preserve">исходя из утвержденной Приказом ДТР Томской области от 28.12.2018 №6-773  НВВ сетевых организаций без учета оплаты потерь, учтенной при утверждении (расчете) единых (котловых) тарифов на услуги по передаче электрической энергии по электрическим сетям на территории Томской области по </w:t>
      </w:r>
      <w:r w:rsidR="001A19D8" w:rsidRPr="00C06E98">
        <w:rPr>
          <w:rFonts w:ascii="Myriad Pro" w:eastAsia="Calibri" w:hAnsi="Myriad Pro"/>
          <w:color w:val="0D0D0D" w:themeColor="text1" w:themeTint="F2"/>
          <w:sz w:val="26"/>
          <w:szCs w:val="26"/>
          <w:lang w:eastAsia="ru-RU"/>
        </w:rPr>
        <w:t>ПАО «ТРК»</w:t>
      </w:r>
      <w:r w:rsidR="0041412C">
        <w:rPr>
          <w:rFonts w:ascii="Myriad Pro" w:eastAsia="Calibri" w:hAnsi="Myriad Pro"/>
          <w:color w:val="0D0D0D" w:themeColor="text1" w:themeTint="F2"/>
          <w:sz w:val="26"/>
          <w:szCs w:val="26"/>
          <w:lang w:eastAsia="ru-RU"/>
        </w:rPr>
        <w:t xml:space="preserve"> (4 433 882 тыс. руб.)</w:t>
      </w:r>
      <w:r w:rsidR="001A19D8" w:rsidRPr="00C06E98">
        <w:rPr>
          <w:rFonts w:ascii="Myriad Pro" w:eastAsia="Calibri" w:hAnsi="Myriad Pro"/>
          <w:color w:val="0D0D0D" w:themeColor="text1" w:themeTint="F2"/>
          <w:sz w:val="26"/>
          <w:szCs w:val="26"/>
          <w:lang w:eastAsia="ru-RU"/>
        </w:rPr>
        <w:t xml:space="preserve"> и ТСО рассчитывающихся с ПАО «ТРК» по схеме «котел сверху</w:t>
      </w:r>
      <w:r w:rsidR="0041412C">
        <w:rPr>
          <w:rFonts w:ascii="Myriad Pro" w:eastAsia="Calibri" w:hAnsi="Myriad Pro"/>
          <w:color w:val="0D0D0D" w:themeColor="text1" w:themeTint="F2"/>
          <w:sz w:val="26"/>
          <w:szCs w:val="26"/>
          <w:lang w:eastAsia="ru-RU"/>
        </w:rPr>
        <w:t xml:space="preserve"> (1 258 945 тыс. руб.)</w:t>
      </w:r>
      <w:r w:rsidR="001A19D8" w:rsidRPr="00C06E98">
        <w:rPr>
          <w:rFonts w:ascii="Myriad Pro" w:eastAsia="Calibri" w:hAnsi="Myriad Pro"/>
          <w:color w:val="0D0D0D" w:themeColor="text1" w:themeTint="F2"/>
          <w:sz w:val="26"/>
          <w:szCs w:val="26"/>
          <w:lang w:eastAsia="ru-RU"/>
        </w:rPr>
        <w:t>.</w:t>
      </w:r>
      <w:r w:rsidR="00E470B7">
        <w:rPr>
          <w:rFonts w:ascii="Myriad Pro" w:eastAsia="Calibri" w:hAnsi="Myriad Pro"/>
          <w:color w:val="0D0D0D" w:themeColor="text1" w:themeTint="F2"/>
          <w:sz w:val="26"/>
          <w:szCs w:val="26"/>
          <w:lang w:eastAsia="ru-RU"/>
        </w:rPr>
        <w:t xml:space="preserve"> </w:t>
      </w:r>
    </w:p>
    <w:tbl>
      <w:tblPr>
        <w:tblW w:w="9204" w:type="dxa"/>
        <w:tblLook w:val="04A0" w:firstRow="1" w:lastRow="0" w:firstColumn="1" w:lastColumn="0" w:noHBand="0" w:noVBand="1"/>
      </w:tblPr>
      <w:tblGrid>
        <w:gridCol w:w="960"/>
        <w:gridCol w:w="5693"/>
        <w:gridCol w:w="2551"/>
      </w:tblGrid>
      <w:tr w:rsidR="00E470B7" w:rsidRPr="00C06E98" w14:paraId="59C15BF6" w14:textId="77777777" w:rsidTr="00C76188">
        <w:trPr>
          <w:trHeight w:val="458"/>
          <w:tblHeader/>
        </w:trPr>
        <w:tc>
          <w:tcPr>
            <w:tcW w:w="960" w:type="dxa"/>
            <w:vMerge w:val="restart"/>
            <w:tcBorders>
              <w:top w:val="single" w:sz="8" w:space="0" w:color="FFFFFF"/>
              <w:left w:val="single" w:sz="8" w:space="0" w:color="FFFFFF"/>
              <w:bottom w:val="single" w:sz="8" w:space="0" w:color="FFFFFF"/>
              <w:right w:val="single" w:sz="8" w:space="0" w:color="FFFFFF"/>
            </w:tcBorders>
            <w:shd w:val="clear" w:color="auto" w:fill="4F5B28"/>
            <w:noWrap/>
            <w:vAlign w:val="center"/>
            <w:hideMark/>
          </w:tcPr>
          <w:bookmarkEnd w:id="41"/>
          <w:p w14:paraId="74FF8861" w14:textId="77777777" w:rsidR="00E470B7" w:rsidRPr="00C06E98" w:rsidRDefault="00E470B7" w:rsidP="00E470B7">
            <w:pPr>
              <w:jc w:val="center"/>
              <w:rPr>
                <w:rFonts w:ascii="Myriad Pro" w:hAnsi="Myriad Pro" w:cs="Arial"/>
                <w:b/>
                <w:bCs/>
                <w:color w:val="FFFFFF"/>
                <w:sz w:val="20"/>
                <w:szCs w:val="20"/>
              </w:rPr>
            </w:pPr>
            <w:r w:rsidRPr="00C06E98">
              <w:rPr>
                <w:rFonts w:ascii="Myriad Pro" w:hAnsi="Myriad Pro" w:cs="Arial"/>
                <w:b/>
                <w:bCs/>
                <w:color w:val="FFFFFF"/>
                <w:sz w:val="20"/>
                <w:szCs w:val="20"/>
              </w:rPr>
              <w:t xml:space="preserve">№ </w:t>
            </w:r>
            <w:proofErr w:type="spellStart"/>
            <w:r w:rsidRPr="00C06E98">
              <w:rPr>
                <w:rFonts w:ascii="Myriad Pro" w:hAnsi="Myriad Pro" w:cs="Arial"/>
                <w:b/>
                <w:bCs/>
                <w:color w:val="FFFFFF"/>
                <w:sz w:val="20"/>
                <w:szCs w:val="20"/>
              </w:rPr>
              <w:t>п.п</w:t>
            </w:r>
            <w:proofErr w:type="spellEnd"/>
            <w:r w:rsidRPr="00C06E98">
              <w:rPr>
                <w:rFonts w:ascii="Myriad Pro" w:hAnsi="Myriad Pro" w:cs="Arial"/>
                <w:b/>
                <w:bCs/>
                <w:color w:val="FFFFFF"/>
                <w:sz w:val="20"/>
                <w:szCs w:val="20"/>
              </w:rPr>
              <w:t>.</w:t>
            </w:r>
          </w:p>
        </w:tc>
        <w:tc>
          <w:tcPr>
            <w:tcW w:w="5693" w:type="dxa"/>
            <w:vMerge w:val="restart"/>
            <w:tcBorders>
              <w:top w:val="single" w:sz="8" w:space="0" w:color="FFFFFF"/>
              <w:left w:val="single" w:sz="8" w:space="0" w:color="FFFFFF"/>
              <w:bottom w:val="single" w:sz="8" w:space="0" w:color="FFFFFF"/>
              <w:right w:val="single" w:sz="8" w:space="0" w:color="FFFFFF"/>
            </w:tcBorders>
            <w:shd w:val="clear" w:color="auto" w:fill="4F5B28"/>
            <w:noWrap/>
            <w:vAlign w:val="center"/>
            <w:hideMark/>
          </w:tcPr>
          <w:p w14:paraId="0A1FF89A" w14:textId="77777777" w:rsidR="00E470B7" w:rsidRPr="00C06E98" w:rsidRDefault="00E470B7" w:rsidP="00E470B7">
            <w:pPr>
              <w:jc w:val="center"/>
              <w:rPr>
                <w:rFonts w:ascii="Myriad Pro" w:hAnsi="Myriad Pro" w:cs="Arial"/>
                <w:b/>
                <w:bCs/>
                <w:color w:val="FFFFFF"/>
                <w:sz w:val="20"/>
                <w:szCs w:val="20"/>
              </w:rPr>
            </w:pPr>
            <w:r w:rsidRPr="00C06E98">
              <w:rPr>
                <w:rFonts w:ascii="Myriad Pro" w:hAnsi="Myriad Pro" w:cs="Arial"/>
                <w:b/>
                <w:bCs/>
                <w:color w:val="FFFFFF"/>
                <w:sz w:val="20"/>
                <w:szCs w:val="20"/>
              </w:rPr>
              <w:t>Наименование</w:t>
            </w:r>
          </w:p>
        </w:tc>
        <w:tc>
          <w:tcPr>
            <w:tcW w:w="2551" w:type="dxa"/>
            <w:vMerge w:val="restart"/>
            <w:tcBorders>
              <w:top w:val="single" w:sz="8" w:space="0" w:color="FFFFFF"/>
              <w:left w:val="single" w:sz="8" w:space="0" w:color="FFFFFF"/>
              <w:bottom w:val="single" w:sz="8" w:space="0" w:color="FFFFFF"/>
              <w:right w:val="nil"/>
            </w:tcBorders>
            <w:shd w:val="clear" w:color="auto" w:fill="4F5B28"/>
            <w:vAlign w:val="center"/>
            <w:hideMark/>
          </w:tcPr>
          <w:p w14:paraId="0790D17D" w14:textId="66C7AEE3" w:rsidR="00E470B7" w:rsidRPr="00C06E98" w:rsidRDefault="00E470B7" w:rsidP="00E470B7">
            <w:pPr>
              <w:jc w:val="center"/>
              <w:rPr>
                <w:rFonts w:ascii="Myriad Pro" w:hAnsi="Myriad Pro" w:cs="Arial"/>
                <w:b/>
                <w:bCs/>
                <w:color w:val="FFFFFF"/>
                <w:sz w:val="20"/>
                <w:szCs w:val="20"/>
              </w:rPr>
            </w:pPr>
            <w:r w:rsidRPr="00C06E98">
              <w:rPr>
                <w:rFonts w:ascii="Myriad Pro" w:hAnsi="Myriad Pro" w:cs="Arial"/>
                <w:b/>
                <w:bCs/>
                <w:color w:val="FFFFFF"/>
                <w:sz w:val="20"/>
                <w:szCs w:val="20"/>
              </w:rPr>
              <w:t>Выручка от оказания услуг по передаче электрической энергии</w:t>
            </w:r>
            <w:r w:rsidR="00BE532C">
              <w:rPr>
                <w:rFonts w:ascii="Myriad Pro" w:hAnsi="Myriad Pro" w:cs="Arial"/>
                <w:b/>
                <w:bCs/>
                <w:color w:val="FFFFFF"/>
                <w:sz w:val="20"/>
                <w:szCs w:val="20"/>
              </w:rPr>
              <w:t xml:space="preserve"> (</w:t>
            </w:r>
            <w:r w:rsidR="00BE532C" w:rsidRPr="00BE532C">
              <w:rPr>
                <w:rFonts w:ascii="Myriad Pro" w:hAnsi="Myriad Pro" w:cs="Arial"/>
                <w:b/>
                <w:bCs/>
                <w:color w:val="FFFFFF"/>
                <w:sz w:val="20"/>
                <w:szCs w:val="20"/>
              </w:rPr>
              <w:t>без учета оплаты потерь)</w:t>
            </w:r>
            <w:r w:rsidRPr="00C06E98">
              <w:rPr>
                <w:rFonts w:ascii="Myriad Pro" w:hAnsi="Myriad Pro" w:cs="Arial"/>
                <w:b/>
                <w:bCs/>
                <w:color w:val="FFFFFF"/>
                <w:sz w:val="20"/>
                <w:szCs w:val="20"/>
              </w:rPr>
              <w:t>, тыс. руб.</w:t>
            </w:r>
          </w:p>
        </w:tc>
      </w:tr>
      <w:tr w:rsidR="00E470B7" w:rsidRPr="00C06E98" w14:paraId="6FA97F77" w14:textId="77777777" w:rsidTr="00C76188">
        <w:trPr>
          <w:trHeight w:val="458"/>
          <w:tblHeader/>
        </w:trPr>
        <w:tc>
          <w:tcPr>
            <w:tcW w:w="960" w:type="dxa"/>
            <w:vMerge/>
            <w:tcBorders>
              <w:top w:val="single" w:sz="8" w:space="0" w:color="FFFFFF"/>
              <w:left w:val="single" w:sz="8" w:space="0" w:color="FFFFFF"/>
              <w:bottom w:val="single" w:sz="8" w:space="0" w:color="FFFFFF"/>
              <w:right w:val="single" w:sz="8" w:space="0" w:color="FFFFFF"/>
            </w:tcBorders>
            <w:shd w:val="clear" w:color="auto" w:fill="4F5B28"/>
            <w:vAlign w:val="center"/>
            <w:hideMark/>
          </w:tcPr>
          <w:p w14:paraId="69F1C501" w14:textId="77777777" w:rsidR="00E470B7" w:rsidRPr="00C06E98" w:rsidRDefault="00E470B7" w:rsidP="00E470B7">
            <w:pPr>
              <w:rPr>
                <w:rFonts w:ascii="Myriad Pro" w:hAnsi="Myriad Pro" w:cs="Arial"/>
                <w:b/>
                <w:bCs/>
                <w:color w:val="FFFFFF"/>
                <w:sz w:val="20"/>
                <w:szCs w:val="20"/>
              </w:rPr>
            </w:pPr>
          </w:p>
        </w:tc>
        <w:tc>
          <w:tcPr>
            <w:tcW w:w="5693" w:type="dxa"/>
            <w:vMerge/>
            <w:tcBorders>
              <w:top w:val="single" w:sz="8" w:space="0" w:color="FFFFFF"/>
              <w:left w:val="single" w:sz="8" w:space="0" w:color="FFFFFF"/>
              <w:bottom w:val="single" w:sz="8" w:space="0" w:color="FFFFFF"/>
              <w:right w:val="single" w:sz="8" w:space="0" w:color="FFFFFF"/>
            </w:tcBorders>
            <w:shd w:val="clear" w:color="auto" w:fill="4F5B28"/>
            <w:vAlign w:val="center"/>
            <w:hideMark/>
          </w:tcPr>
          <w:p w14:paraId="7B1FB2FE" w14:textId="77777777" w:rsidR="00E470B7" w:rsidRPr="00C06E98" w:rsidRDefault="00E470B7" w:rsidP="00E470B7">
            <w:pPr>
              <w:rPr>
                <w:rFonts w:ascii="Myriad Pro" w:hAnsi="Myriad Pro" w:cs="Arial"/>
                <w:b/>
                <w:bCs/>
                <w:color w:val="FFFFFF"/>
                <w:sz w:val="20"/>
                <w:szCs w:val="20"/>
              </w:rPr>
            </w:pPr>
          </w:p>
        </w:tc>
        <w:tc>
          <w:tcPr>
            <w:tcW w:w="2551" w:type="dxa"/>
            <w:vMerge/>
            <w:tcBorders>
              <w:top w:val="single" w:sz="8" w:space="0" w:color="FFFFFF"/>
              <w:left w:val="single" w:sz="8" w:space="0" w:color="FFFFFF"/>
              <w:bottom w:val="single" w:sz="8" w:space="0" w:color="FFFFFF"/>
              <w:right w:val="nil"/>
            </w:tcBorders>
            <w:shd w:val="clear" w:color="auto" w:fill="4F5B28"/>
            <w:vAlign w:val="center"/>
            <w:hideMark/>
          </w:tcPr>
          <w:p w14:paraId="0A22AF3D" w14:textId="77777777" w:rsidR="00E470B7" w:rsidRPr="00C06E98" w:rsidRDefault="00E470B7" w:rsidP="00E470B7">
            <w:pPr>
              <w:rPr>
                <w:rFonts w:ascii="Myriad Pro" w:hAnsi="Myriad Pro" w:cs="Arial"/>
                <w:b/>
                <w:bCs/>
                <w:color w:val="FFFFFF"/>
                <w:sz w:val="20"/>
                <w:szCs w:val="20"/>
              </w:rPr>
            </w:pPr>
          </w:p>
        </w:tc>
      </w:tr>
      <w:tr w:rsidR="00E470B7" w:rsidRPr="00C06E98" w14:paraId="1415D35B" w14:textId="77777777" w:rsidTr="00C76188">
        <w:trPr>
          <w:trHeight w:val="300"/>
          <w:tblHeader/>
        </w:trPr>
        <w:tc>
          <w:tcPr>
            <w:tcW w:w="960" w:type="dxa"/>
            <w:tcBorders>
              <w:top w:val="nil"/>
              <w:left w:val="single" w:sz="8" w:space="0" w:color="FFFFFF"/>
              <w:bottom w:val="nil"/>
              <w:right w:val="single" w:sz="8" w:space="0" w:color="FFFFFF"/>
            </w:tcBorders>
            <w:shd w:val="clear" w:color="auto" w:fill="4F5B28"/>
            <w:noWrap/>
            <w:vAlign w:val="center"/>
            <w:hideMark/>
          </w:tcPr>
          <w:p w14:paraId="548BDCEF" w14:textId="77777777" w:rsidR="00E470B7" w:rsidRPr="00C06E98" w:rsidRDefault="00E470B7" w:rsidP="00E470B7">
            <w:pPr>
              <w:jc w:val="center"/>
              <w:rPr>
                <w:rFonts w:ascii="Myriad Pro" w:hAnsi="Myriad Pro" w:cs="Arial"/>
                <w:b/>
                <w:bCs/>
                <w:color w:val="FFFFFF"/>
                <w:sz w:val="20"/>
                <w:szCs w:val="20"/>
              </w:rPr>
            </w:pPr>
            <w:r w:rsidRPr="00C06E98">
              <w:rPr>
                <w:rFonts w:ascii="Myriad Pro" w:hAnsi="Myriad Pro" w:cs="Arial"/>
                <w:b/>
                <w:bCs/>
                <w:color w:val="FFFFFF"/>
                <w:sz w:val="20"/>
                <w:szCs w:val="20"/>
              </w:rPr>
              <w:t>1</w:t>
            </w:r>
          </w:p>
        </w:tc>
        <w:tc>
          <w:tcPr>
            <w:tcW w:w="5693" w:type="dxa"/>
            <w:tcBorders>
              <w:top w:val="nil"/>
              <w:left w:val="nil"/>
              <w:bottom w:val="nil"/>
              <w:right w:val="single" w:sz="8" w:space="0" w:color="FFFFFF"/>
            </w:tcBorders>
            <w:shd w:val="clear" w:color="auto" w:fill="4F5B28"/>
            <w:vAlign w:val="center"/>
            <w:hideMark/>
          </w:tcPr>
          <w:p w14:paraId="14A79B76" w14:textId="77777777" w:rsidR="00E470B7" w:rsidRPr="00C06E98" w:rsidRDefault="00E470B7" w:rsidP="00E470B7">
            <w:pPr>
              <w:jc w:val="center"/>
              <w:rPr>
                <w:rFonts w:ascii="Myriad Pro" w:hAnsi="Myriad Pro" w:cs="Arial"/>
                <w:b/>
                <w:bCs/>
                <w:color w:val="FFFFFF"/>
                <w:sz w:val="20"/>
                <w:szCs w:val="20"/>
              </w:rPr>
            </w:pPr>
            <w:r w:rsidRPr="00C06E98">
              <w:rPr>
                <w:rFonts w:ascii="Myriad Pro" w:hAnsi="Myriad Pro" w:cs="Arial"/>
                <w:b/>
                <w:bCs/>
                <w:color w:val="FFFFFF"/>
                <w:sz w:val="20"/>
                <w:szCs w:val="20"/>
              </w:rPr>
              <w:t>2</w:t>
            </w:r>
          </w:p>
        </w:tc>
        <w:tc>
          <w:tcPr>
            <w:tcW w:w="2551" w:type="dxa"/>
            <w:tcBorders>
              <w:top w:val="nil"/>
              <w:left w:val="nil"/>
              <w:bottom w:val="nil"/>
              <w:right w:val="single" w:sz="8" w:space="0" w:color="FFFFFF"/>
            </w:tcBorders>
            <w:shd w:val="clear" w:color="auto" w:fill="4F5B28"/>
            <w:noWrap/>
            <w:vAlign w:val="center"/>
            <w:hideMark/>
          </w:tcPr>
          <w:p w14:paraId="7D03C126" w14:textId="77777777" w:rsidR="00E470B7" w:rsidRPr="00C06E98" w:rsidRDefault="00E470B7" w:rsidP="00E470B7">
            <w:pPr>
              <w:jc w:val="center"/>
              <w:rPr>
                <w:rFonts w:ascii="Myriad Pro" w:hAnsi="Myriad Pro" w:cs="Arial"/>
                <w:b/>
                <w:bCs/>
                <w:color w:val="FFFFFF"/>
                <w:sz w:val="20"/>
                <w:szCs w:val="20"/>
              </w:rPr>
            </w:pPr>
            <w:r w:rsidRPr="00C06E98">
              <w:rPr>
                <w:rFonts w:ascii="Myriad Pro" w:hAnsi="Myriad Pro" w:cs="Arial"/>
                <w:b/>
                <w:bCs/>
                <w:color w:val="FFFFFF"/>
                <w:sz w:val="20"/>
                <w:szCs w:val="20"/>
              </w:rPr>
              <w:t>3</w:t>
            </w:r>
          </w:p>
        </w:tc>
      </w:tr>
      <w:tr w:rsidR="00C06E98" w:rsidRPr="00C06E98" w14:paraId="616938EF" w14:textId="77777777" w:rsidTr="00E470B7">
        <w:trPr>
          <w:trHeight w:val="36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45A09F9" w14:textId="77777777" w:rsidR="00C06E98" w:rsidRPr="00C06E98" w:rsidRDefault="00C06E98" w:rsidP="00C06E98">
            <w:pPr>
              <w:jc w:val="center"/>
              <w:rPr>
                <w:rFonts w:ascii="Myriad Pro" w:hAnsi="Myriad Pro" w:cs="Arial"/>
                <w:color w:val="000000"/>
                <w:sz w:val="20"/>
                <w:szCs w:val="20"/>
              </w:rPr>
            </w:pPr>
            <w:r w:rsidRPr="00C06E98">
              <w:rPr>
                <w:rFonts w:ascii="Myriad Pro" w:hAnsi="Myriad Pro" w:cs="Arial"/>
                <w:color w:val="000000"/>
                <w:sz w:val="20"/>
                <w:szCs w:val="20"/>
              </w:rPr>
              <w:t>1.</w:t>
            </w:r>
          </w:p>
        </w:tc>
        <w:tc>
          <w:tcPr>
            <w:tcW w:w="5693" w:type="dxa"/>
            <w:tcBorders>
              <w:top w:val="nil"/>
              <w:left w:val="nil"/>
              <w:bottom w:val="single" w:sz="4" w:space="0" w:color="auto"/>
              <w:right w:val="single" w:sz="4" w:space="0" w:color="auto"/>
            </w:tcBorders>
            <w:shd w:val="clear" w:color="000000" w:fill="FFFFFF"/>
            <w:vAlign w:val="center"/>
            <w:hideMark/>
          </w:tcPr>
          <w:p w14:paraId="2D3D6CFA" w14:textId="454C76CB" w:rsidR="00C06E98" w:rsidRPr="00C06E98" w:rsidRDefault="00BE532C" w:rsidP="00C06E98">
            <w:pPr>
              <w:rPr>
                <w:rFonts w:ascii="Myriad Pro" w:hAnsi="Myriad Pro" w:cs="Arial"/>
                <w:b/>
                <w:bCs/>
                <w:color w:val="000000"/>
                <w:sz w:val="20"/>
                <w:szCs w:val="20"/>
              </w:rPr>
            </w:pPr>
            <w:r w:rsidRPr="00BE532C">
              <w:rPr>
                <w:rFonts w:ascii="Myriad Pro" w:hAnsi="Myriad Pro" w:cs="Arial"/>
                <w:b/>
                <w:bCs/>
                <w:color w:val="000000"/>
                <w:sz w:val="20"/>
                <w:szCs w:val="20"/>
              </w:rPr>
              <w:t xml:space="preserve">Плановая величина котловой НВВ </w:t>
            </w:r>
            <w:r w:rsidR="00C06E98" w:rsidRPr="00C06E98">
              <w:rPr>
                <w:rFonts w:ascii="Myriad Pro" w:hAnsi="Myriad Pro" w:cs="Arial"/>
                <w:b/>
                <w:bCs/>
                <w:color w:val="000000"/>
                <w:sz w:val="20"/>
                <w:szCs w:val="20"/>
              </w:rPr>
              <w:t>ПАО «ТРК» на содержание</w:t>
            </w:r>
          </w:p>
        </w:tc>
        <w:tc>
          <w:tcPr>
            <w:tcW w:w="2551" w:type="dxa"/>
            <w:tcBorders>
              <w:top w:val="nil"/>
              <w:left w:val="nil"/>
              <w:bottom w:val="single" w:sz="4" w:space="0" w:color="auto"/>
              <w:right w:val="single" w:sz="4" w:space="0" w:color="auto"/>
            </w:tcBorders>
            <w:shd w:val="clear" w:color="auto" w:fill="auto"/>
            <w:noWrap/>
            <w:vAlign w:val="center"/>
            <w:hideMark/>
          </w:tcPr>
          <w:p w14:paraId="288A6C4B" w14:textId="77777777" w:rsidR="00C06E98" w:rsidRPr="00C06E98" w:rsidRDefault="00C06E98" w:rsidP="00AA2F8E">
            <w:pPr>
              <w:jc w:val="right"/>
              <w:rPr>
                <w:rFonts w:ascii="Myriad Pro" w:hAnsi="Myriad Pro" w:cs="Arial"/>
                <w:b/>
                <w:bCs/>
                <w:color w:val="000000"/>
                <w:sz w:val="20"/>
                <w:szCs w:val="20"/>
              </w:rPr>
            </w:pPr>
            <w:r w:rsidRPr="00C06E98">
              <w:rPr>
                <w:rFonts w:ascii="Myriad Pro" w:hAnsi="Myriad Pro" w:cs="Arial"/>
                <w:b/>
                <w:bCs/>
                <w:color w:val="000000"/>
                <w:sz w:val="20"/>
                <w:szCs w:val="20"/>
              </w:rPr>
              <w:t>5 692 826</w:t>
            </w:r>
          </w:p>
        </w:tc>
      </w:tr>
      <w:tr w:rsidR="00C06E98" w:rsidRPr="00C06E98" w14:paraId="7C3961E0" w14:textId="77777777" w:rsidTr="00E470B7">
        <w:trPr>
          <w:trHeight w:val="36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CBA11CD" w14:textId="77777777" w:rsidR="00C06E98" w:rsidRPr="00C06E98" w:rsidRDefault="00C06E98" w:rsidP="00C06E98">
            <w:pPr>
              <w:jc w:val="center"/>
              <w:rPr>
                <w:rFonts w:ascii="Myriad Pro" w:hAnsi="Myriad Pro" w:cs="Arial"/>
                <w:color w:val="000000"/>
                <w:sz w:val="20"/>
                <w:szCs w:val="20"/>
              </w:rPr>
            </w:pPr>
            <w:r w:rsidRPr="00C06E98">
              <w:rPr>
                <w:rFonts w:ascii="Myriad Pro" w:hAnsi="Myriad Pro" w:cs="Arial"/>
                <w:color w:val="000000"/>
                <w:sz w:val="20"/>
                <w:szCs w:val="20"/>
              </w:rPr>
              <w:t>1.1.</w:t>
            </w:r>
          </w:p>
        </w:tc>
        <w:tc>
          <w:tcPr>
            <w:tcW w:w="5693" w:type="dxa"/>
            <w:tcBorders>
              <w:top w:val="nil"/>
              <w:left w:val="nil"/>
              <w:bottom w:val="single" w:sz="4" w:space="0" w:color="auto"/>
              <w:right w:val="single" w:sz="4" w:space="0" w:color="auto"/>
            </w:tcBorders>
            <w:shd w:val="clear" w:color="000000" w:fill="FFFFFF"/>
            <w:vAlign w:val="center"/>
            <w:hideMark/>
          </w:tcPr>
          <w:p w14:paraId="2949AB4F" w14:textId="77777777" w:rsidR="00C06E98" w:rsidRPr="00C06E98" w:rsidRDefault="00C06E98" w:rsidP="00C06E98">
            <w:pPr>
              <w:rPr>
                <w:rFonts w:ascii="Myriad Pro" w:hAnsi="Myriad Pro" w:cs="Arial"/>
                <w:b/>
                <w:bCs/>
                <w:color w:val="000000"/>
                <w:sz w:val="20"/>
                <w:szCs w:val="20"/>
              </w:rPr>
            </w:pPr>
            <w:r w:rsidRPr="00C06E98">
              <w:rPr>
                <w:rFonts w:ascii="Myriad Pro" w:hAnsi="Myriad Pro" w:cs="Arial"/>
                <w:b/>
                <w:bCs/>
                <w:sz w:val="20"/>
                <w:szCs w:val="20"/>
              </w:rPr>
              <w:t>Собственная НВВ ПАО «ТРК»</w:t>
            </w:r>
          </w:p>
        </w:tc>
        <w:tc>
          <w:tcPr>
            <w:tcW w:w="2551" w:type="dxa"/>
            <w:tcBorders>
              <w:top w:val="nil"/>
              <w:left w:val="nil"/>
              <w:bottom w:val="single" w:sz="4" w:space="0" w:color="auto"/>
              <w:right w:val="single" w:sz="4" w:space="0" w:color="auto"/>
            </w:tcBorders>
            <w:shd w:val="clear" w:color="auto" w:fill="auto"/>
            <w:noWrap/>
            <w:vAlign w:val="center"/>
            <w:hideMark/>
          </w:tcPr>
          <w:p w14:paraId="0A3DB445" w14:textId="77777777" w:rsidR="00C06E98" w:rsidRPr="00C06E98" w:rsidRDefault="00C06E98" w:rsidP="00AA2F8E">
            <w:pPr>
              <w:jc w:val="right"/>
              <w:rPr>
                <w:rFonts w:ascii="Myriad Pro" w:hAnsi="Myriad Pro" w:cs="Arial"/>
                <w:b/>
                <w:bCs/>
                <w:color w:val="000000"/>
                <w:sz w:val="20"/>
                <w:szCs w:val="20"/>
              </w:rPr>
            </w:pPr>
            <w:r w:rsidRPr="00C06E98">
              <w:rPr>
                <w:rFonts w:ascii="Myriad Pro" w:hAnsi="Myriad Pro" w:cs="Arial"/>
                <w:b/>
                <w:bCs/>
                <w:color w:val="000000"/>
                <w:sz w:val="20"/>
                <w:szCs w:val="20"/>
              </w:rPr>
              <w:t>4 433 882</w:t>
            </w:r>
          </w:p>
        </w:tc>
      </w:tr>
      <w:tr w:rsidR="00C06E98" w:rsidRPr="00C06E98" w14:paraId="53A9B7B5" w14:textId="77777777" w:rsidTr="00E470B7">
        <w:trPr>
          <w:trHeight w:val="36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06CD206" w14:textId="77777777" w:rsidR="00C06E98" w:rsidRPr="001E7A18" w:rsidRDefault="00C06E98" w:rsidP="00C06E98">
            <w:pPr>
              <w:jc w:val="center"/>
              <w:rPr>
                <w:rFonts w:ascii="Myriad Pro" w:hAnsi="Myriad Pro" w:cs="Arial"/>
                <w:color w:val="000000"/>
                <w:sz w:val="20"/>
                <w:szCs w:val="20"/>
              </w:rPr>
            </w:pPr>
            <w:r w:rsidRPr="001E7A18">
              <w:rPr>
                <w:rFonts w:ascii="Myriad Pro" w:hAnsi="Myriad Pro" w:cs="Arial"/>
                <w:color w:val="000000"/>
                <w:sz w:val="20"/>
                <w:szCs w:val="20"/>
              </w:rPr>
              <w:t>1.2.</w:t>
            </w:r>
          </w:p>
        </w:tc>
        <w:tc>
          <w:tcPr>
            <w:tcW w:w="5693" w:type="dxa"/>
            <w:tcBorders>
              <w:top w:val="nil"/>
              <w:left w:val="nil"/>
              <w:bottom w:val="single" w:sz="4" w:space="0" w:color="auto"/>
              <w:right w:val="single" w:sz="4" w:space="0" w:color="auto"/>
            </w:tcBorders>
            <w:shd w:val="clear" w:color="000000" w:fill="FFFFFF"/>
            <w:vAlign w:val="center"/>
            <w:hideMark/>
          </w:tcPr>
          <w:p w14:paraId="29C20F91" w14:textId="77777777" w:rsidR="00C06E98" w:rsidRPr="001E7A18" w:rsidRDefault="00C06E98" w:rsidP="00C06E98">
            <w:pPr>
              <w:rPr>
                <w:rFonts w:ascii="Myriad Pro" w:hAnsi="Myriad Pro" w:cs="Arial"/>
                <w:b/>
                <w:bCs/>
                <w:color w:val="000000"/>
                <w:sz w:val="20"/>
                <w:szCs w:val="20"/>
              </w:rPr>
            </w:pPr>
            <w:r w:rsidRPr="001E7A18">
              <w:rPr>
                <w:rFonts w:ascii="Myriad Pro" w:hAnsi="Myriad Pro" w:cs="Arial"/>
                <w:b/>
                <w:bCs/>
                <w:sz w:val="20"/>
                <w:szCs w:val="20"/>
              </w:rPr>
              <w:t>прочие ТСО "котел сверху"</w:t>
            </w:r>
          </w:p>
        </w:tc>
        <w:tc>
          <w:tcPr>
            <w:tcW w:w="2551" w:type="dxa"/>
            <w:tcBorders>
              <w:top w:val="nil"/>
              <w:left w:val="nil"/>
              <w:bottom w:val="single" w:sz="4" w:space="0" w:color="auto"/>
              <w:right w:val="single" w:sz="4" w:space="0" w:color="auto"/>
            </w:tcBorders>
            <w:shd w:val="clear" w:color="auto" w:fill="auto"/>
            <w:noWrap/>
            <w:vAlign w:val="center"/>
            <w:hideMark/>
          </w:tcPr>
          <w:p w14:paraId="14DBE9EC" w14:textId="77777777" w:rsidR="00C06E98" w:rsidRPr="001E7A18" w:rsidRDefault="00C06E98" w:rsidP="00AA2F8E">
            <w:pPr>
              <w:jc w:val="right"/>
              <w:rPr>
                <w:rFonts w:ascii="Myriad Pro" w:hAnsi="Myriad Pro" w:cs="Arial"/>
                <w:b/>
                <w:bCs/>
                <w:color w:val="000000"/>
                <w:sz w:val="20"/>
                <w:szCs w:val="20"/>
              </w:rPr>
            </w:pPr>
            <w:r w:rsidRPr="001E7A18">
              <w:rPr>
                <w:rFonts w:ascii="Myriad Pro" w:hAnsi="Myriad Pro" w:cs="Arial"/>
                <w:b/>
                <w:bCs/>
                <w:color w:val="000000"/>
                <w:sz w:val="20"/>
                <w:szCs w:val="20"/>
              </w:rPr>
              <w:t>1 258 945</w:t>
            </w:r>
          </w:p>
        </w:tc>
      </w:tr>
      <w:tr w:rsidR="00BD2F2B" w:rsidRPr="00C06E98" w14:paraId="2C829E2A" w14:textId="77777777" w:rsidTr="00E470B7">
        <w:trPr>
          <w:trHeight w:val="36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0F984B4" w14:textId="60F9FE04" w:rsidR="00BD2F2B" w:rsidRPr="001E7A18" w:rsidRDefault="00BD2F2B" w:rsidP="00BD2F2B">
            <w:pPr>
              <w:jc w:val="center"/>
              <w:rPr>
                <w:rFonts w:ascii="Myriad Pro" w:hAnsi="Myriad Pro" w:cs="Arial"/>
                <w:color w:val="000000"/>
                <w:sz w:val="20"/>
                <w:szCs w:val="20"/>
              </w:rPr>
            </w:pPr>
            <w:r>
              <w:rPr>
                <w:rFonts w:ascii="Calibri" w:hAnsi="Calibri"/>
                <w:color w:val="000000"/>
                <w:sz w:val="22"/>
                <w:szCs w:val="22"/>
              </w:rPr>
              <w:t>1.2.1.</w:t>
            </w:r>
          </w:p>
        </w:tc>
        <w:tc>
          <w:tcPr>
            <w:tcW w:w="5693" w:type="dxa"/>
            <w:tcBorders>
              <w:top w:val="nil"/>
              <w:left w:val="nil"/>
              <w:bottom w:val="single" w:sz="4" w:space="0" w:color="auto"/>
              <w:right w:val="single" w:sz="4" w:space="0" w:color="auto"/>
            </w:tcBorders>
            <w:shd w:val="clear" w:color="000000" w:fill="FFFFFF"/>
            <w:vAlign w:val="center"/>
            <w:hideMark/>
          </w:tcPr>
          <w:p w14:paraId="6F64C115" w14:textId="77777777" w:rsidR="00BD2F2B" w:rsidRPr="001E7A18" w:rsidRDefault="00BD2F2B" w:rsidP="00BD2F2B">
            <w:pPr>
              <w:ind w:firstLineChars="200" w:firstLine="400"/>
              <w:rPr>
                <w:rFonts w:ascii="Myriad Pro" w:hAnsi="Myriad Pro" w:cs="Arial"/>
                <w:color w:val="000000"/>
                <w:sz w:val="20"/>
                <w:szCs w:val="20"/>
              </w:rPr>
            </w:pPr>
            <w:r w:rsidRPr="001E7A18">
              <w:rPr>
                <w:rFonts w:ascii="Myriad Pro" w:hAnsi="Myriad Pro" w:cs="Arial"/>
                <w:color w:val="000000"/>
                <w:sz w:val="20"/>
                <w:szCs w:val="20"/>
              </w:rPr>
              <w:t>ООО «</w:t>
            </w:r>
            <w:proofErr w:type="spellStart"/>
            <w:r w:rsidRPr="001E7A18">
              <w:rPr>
                <w:rFonts w:ascii="Myriad Pro" w:hAnsi="Myriad Pro" w:cs="Arial"/>
                <w:color w:val="000000"/>
                <w:sz w:val="20"/>
                <w:szCs w:val="20"/>
              </w:rPr>
              <w:t>Горсети</w:t>
            </w:r>
            <w:proofErr w:type="spellEnd"/>
            <w:r w:rsidRPr="001E7A18">
              <w:rPr>
                <w:rFonts w:ascii="Myriad Pro" w:hAnsi="Myriad Pro" w:cs="Arial"/>
                <w:color w:val="000000"/>
                <w:sz w:val="20"/>
                <w:szCs w:val="20"/>
              </w:rPr>
              <w:t>»</w:t>
            </w:r>
          </w:p>
        </w:tc>
        <w:tc>
          <w:tcPr>
            <w:tcW w:w="2551" w:type="dxa"/>
            <w:tcBorders>
              <w:top w:val="nil"/>
              <w:left w:val="nil"/>
              <w:bottom w:val="single" w:sz="4" w:space="0" w:color="auto"/>
              <w:right w:val="single" w:sz="4" w:space="0" w:color="auto"/>
            </w:tcBorders>
            <w:shd w:val="clear" w:color="auto" w:fill="auto"/>
            <w:vAlign w:val="center"/>
            <w:hideMark/>
          </w:tcPr>
          <w:p w14:paraId="07503EB7" w14:textId="77777777" w:rsidR="00BD2F2B" w:rsidRPr="001E7A18" w:rsidRDefault="00BD2F2B" w:rsidP="00BD2F2B">
            <w:pPr>
              <w:jc w:val="right"/>
              <w:rPr>
                <w:rFonts w:ascii="Myriad Pro" w:hAnsi="Myriad Pro" w:cs="Arial"/>
                <w:color w:val="000000"/>
                <w:sz w:val="20"/>
                <w:szCs w:val="20"/>
              </w:rPr>
            </w:pPr>
            <w:r w:rsidRPr="001E7A18">
              <w:rPr>
                <w:rFonts w:ascii="Myriad Pro" w:hAnsi="Myriad Pro" w:cs="Arial"/>
                <w:color w:val="000000"/>
                <w:sz w:val="20"/>
                <w:szCs w:val="20"/>
              </w:rPr>
              <w:t>1 023 301</w:t>
            </w:r>
          </w:p>
        </w:tc>
      </w:tr>
      <w:tr w:rsidR="00BD2F2B" w:rsidRPr="00C06E98" w14:paraId="078BE058" w14:textId="77777777" w:rsidTr="00E470B7">
        <w:trPr>
          <w:trHeight w:val="36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9FA8721" w14:textId="7192C07C" w:rsidR="00BD2F2B" w:rsidRPr="001E7A18" w:rsidRDefault="00BD2F2B" w:rsidP="00BD2F2B">
            <w:pPr>
              <w:jc w:val="center"/>
              <w:rPr>
                <w:rFonts w:ascii="Myriad Pro" w:hAnsi="Myriad Pro" w:cs="Arial"/>
                <w:color w:val="000000"/>
                <w:sz w:val="20"/>
                <w:szCs w:val="20"/>
              </w:rPr>
            </w:pPr>
            <w:r>
              <w:rPr>
                <w:rFonts w:ascii="Calibri" w:hAnsi="Calibri"/>
                <w:color w:val="000000"/>
                <w:sz w:val="22"/>
                <w:szCs w:val="22"/>
              </w:rPr>
              <w:t>1.2.2.</w:t>
            </w:r>
          </w:p>
        </w:tc>
        <w:tc>
          <w:tcPr>
            <w:tcW w:w="5693" w:type="dxa"/>
            <w:tcBorders>
              <w:top w:val="nil"/>
              <w:left w:val="nil"/>
              <w:bottom w:val="single" w:sz="4" w:space="0" w:color="auto"/>
              <w:right w:val="single" w:sz="4" w:space="0" w:color="auto"/>
            </w:tcBorders>
            <w:shd w:val="clear" w:color="000000" w:fill="FFFFFF"/>
            <w:vAlign w:val="center"/>
            <w:hideMark/>
          </w:tcPr>
          <w:p w14:paraId="0B1EB69D" w14:textId="77777777" w:rsidR="00BD2F2B" w:rsidRPr="001E7A18" w:rsidRDefault="00BD2F2B" w:rsidP="00BD2F2B">
            <w:pPr>
              <w:ind w:firstLineChars="200" w:firstLine="400"/>
              <w:rPr>
                <w:rFonts w:ascii="Myriad Pro" w:hAnsi="Myriad Pro" w:cs="Arial"/>
                <w:color w:val="000000"/>
                <w:sz w:val="20"/>
                <w:szCs w:val="20"/>
              </w:rPr>
            </w:pPr>
            <w:r w:rsidRPr="001E7A18">
              <w:rPr>
                <w:rFonts w:ascii="Myriad Pro" w:hAnsi="Myriad Pro" w:cs="Arial"/>
                <w:color w:val="000000"/>
                <w:sz w:val="20"/>
                <w:szCs w:val="20"/>
              </w:rPr>
              <w:t>ООО «Томские электрические сети»</w:t>
            </w:r>
          </w:p>
        </w:tc>
        <w:tc>
          <w:tcPr>
            <w:tcW w:w="2551" w:type="dxa"/>
            <w:tcBorders>
              <w:top w:val="nil"/>
              <w:left w:val="nil"/>
              <w:bottom w:val="single" w:sz="4" w:space="0" w:color="auto"/>
              <w:right w:val="single" w:sz="4" w:space="0" w:color="auto"/>
            </w:tcBorders>
            <w:shd w:val="clear" w:color="auto" w:fill="auto"/>
            <w:vAlign w:val="center"/>
            <w:hideMark/>
          </w:tcPr>
          <w:p w14:paraId="34504C4C" w14:textId="77777777" w:rsidR="00BD2F2B" w:rsidRPr="001E7A18" w:rsidRDefault="00BD2F2B" w:rsidP="00BD2F2B">
            <w:pPr>
              <w:jc w:val="right"/>
              <w:rPr>
                <w:rFonts w:ascii="Myriad Pro" w:hAnsi="Myriad Pro" w:cs="Arial"/>
                <w:color w:val="000000"/>
                <w:sz w:val="20"/>
                <w:szCs w:val="20"/>
              </w:rPr>
            </w:pPr>
            <w:r w:rsidRPr="001E7A18">
              <w:rPr>
                <w:rFonts w:ascii="Myriad Pro" w:hAnsi="Myriad Pro" w:cs="Arial"/>
                <w:color w:val="000000"/>
                <w:sz w:val="20"/>
                <w:szCs w:val="20"/>
              </w:rPr>
              <w:t>63 578</w:t>
            </w:r>
          </w:p>
        </w:tc>
      </w:tr>
      <w:tr w:rsidR="00BD2F2B" w:rsidRPr="00C06E98" w14:paraId="1FAB8089" w14:textId="77777777" w:rsidTr="00E470B7">
        <w:trPr>
          <w:trHeight w:val="36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C2A568E" w14:textId="25EF3781" w:rsidR="00BD2F2B" w:rsidRPr="001E7A18" w:rsidRDefault="00BD2F2B" w:rsidP="00BD2F2B">
            <w:pPr>
              <w:jc w:val="center"/>
              <w:rPr>
                <w:rFonts w:ascii="Myriad Pro" w:hAnsi="Myriad Pro" w:cs="Arial"/>
                <w:color w:val="000000"/>
                <w:sz w:val="20"/>
                <w:szCs w:val="20"/>
              </w:rPr>
            </w:pPr>
            <w:r>
              <w:rPr>
                <w:rFonts w:ascii="Calibri" w:hAnsi="Calibri"/>
                <w:color w:val="000000"/>
                <w:sz w:val="22"/>
                <w:szCs w:val="22"/>
              </w:rPr>
              <w:t>1.2.3.</w:t>
            </w:r>
          </w:p>
        </w:tc>
        <w:tc>
          <w:tcPr>
            <w:tcW w:w="5693" w:type="dxa"/>
            <w:tcBorders>
              <w:top w:val="nil"/>
              <w:left w:val="nil"/>
              <w:bottom w:val="single" w:sz="4" w:space="0" w:color="auto"/>
              <w:right w:val="single" w:sz="4" w:space="0" w:color="auto"/>
            </w:tcBorders>
            <w:shd w:val="clear" w:color="000000" w:fill="FFFFFF"/>
            <w:vAlign w:val="center"/>
            <w:hideMark/>
          </w:tcPr>
          <w:p w14:paraId="1F473D1C" w14:textId="77777777" w:rsidR="00BD2F2B" w:rsidRPr="001E7A18" w:rsidRDefault="00BD2F2B" w:rsidP="00BD2F2B">
            <w:pPr>
              <w:ind w:firstLineChars="200" w:firstLine="400"/>
              <w:rPr>
                <w:rFonts w:ascii="Myriad Pro" w:hAnsi="Myriad Pro" w:cs="Arial"/>
                <w:color w:val="000000"/>
                <w:sz w:val="20"/>
                <w:szCs w:val="20"/>
              </w:rPr>
            </w:pPr>
            <w:r w:rsidRPr="001E7A18">
              <w:rPr>
                <w:rFonts w:ascii="Myriad Pro" w:hAnsi="Myriad Pro" w:cs="Arial"/>
                <w:color w:val="000000"/>
                <w:sz w:val="20"/>
                <w:szCs w:val="20"/>
              </w:rPr>
              <w:t>ООО «</w:t>
            </w:r>
            <w:proofErr w:type="spellStart"/>
            <w:r w:rsidRPr="001E7A18">
              <w:rPr>
                <w:rFonts w:ascii="Myriad Pro" w:hAnsi="Myriad Pro" w:cs="Arial"/>
                <w:color w:val="000000"/>
                <w:sz w:val="20"/>
                <w:szCs w:val="20"/>
              </w:rPr>
              <w:t>Энергонефть</w:t>
            </w:r>
            <w:proofErr w:type="spellEnd"/>
            <w:r w:rsidRPr="001E7A18">
              <w:rPr>
                <w:rFonts w:ascii="Myriad Pro" w:hAnsi="Myriad Pro" w:cs="Arial"/>
                <w:color w:val="000000"/>
                <w:sz w:val="20"/>
                <w:szCs w:val="20"/>
              </w:rPr>
              <w:t xml:space="preserve"> Томск»</w:t>
            </w:r>
          </w:p>
        </w:tc>
        <w:tc>
          <w:tcPr>
            <w:tcW w:w="2551" w:type="dxa"/>
            <w:tcBorders>
              <w:top w:val="nil"/>
              <w:left w:val="nil"/>
              <w:bottom w:val="single" w:sz="4" w:space="0" w:color="auto"/>
              <w:right w:val="single" w:sz="4" w:space="0" w:color="auto"/>
            </w:tcBorders>
            <w:shd w:val="clear" w:color="auto" w:fill="auto"/>
            <w:vAlign w:val="center"/>
            <w:hideMark/>
          </w:tcPr>
          <w:p w14:paraId="0B002581" w14:textId="77777777" w:rsidR="00BD2F2B" w:rsidRPr="001E7A18" w:rsidRDefault="00BD2F2B" w:rsidP="00BD2F2B">
            <w:pPr>
              <w:jc w:val="right"/>
              <w:rPr>
                <w:rFonts w:ascii="Myriad Pro" w:hAnsi="Myriad Pro" w:cs="Arial"/>
                <w:color w:val="000000"/>
                <w:sz w:val="20"/>
                <w:szCs w:val="20"/>
              </w:rPr>
            </w:pPr>
            <w:r w:rsidRPr="001E7A18">
              <w:rPr>
                <w:rFonts w:ascii="Myriad Pro" w:hAnsi="Myriad Pro" w:cs="Arial"/>
                <w:color w:val="000000"/>
                <w:sz w:val="20"/>
                <w:szCs w:val="20"/>
              </w:rPr>
              <w:t>95 301</w:t>
            </w:r>
          </w:p>
        </w:tc>
      </w:tr>
      <w:tr w:rsidR="00BD2F2B" w:rsidRPr="00C06E98" w14:paraId="73D52325" w14:textId="77777777" w:rsidTr="00E470B7">
        <w:trPr>
          <w:trHeight w:val="36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16EC3DD" w14:textId="65311D6A" w:rsidR="00BD2F2B" w:rsidRPr="001E7A18" w:rsidRDefault="00BD2F2B" w:rsidP="00BD2F2B">
            <w:pPr>
              <w:jc w:val="center"/>
              <w:rPr>
                <w:rFonts w:ascii="Myriad Pro" w:hAnsi="Myriad Pro" w:cs="Arial"/>
                <w:color w:val="000000"/>
                <w:sz w:val="20"/>
                <w:szCs w:val="20"/>
              </w:rPr>
            </w:pPr>
            <w:r>
              <w:rPr>
                <w:rFonts w:ascii="Calibri" w:hAnsi="Calibri"/>
                <w:color w:val="000000"/>
                <w:sz w:val="22"/>
                <w:szCs w:val="22"/>
              </w:rPr>
              <w:t>1.2.4.</w:t>
            </w:r>
          </w:p>
        </w:tc>
        <w:tc>
          <w:tcPr>
            <w:tcW w:w="5693" w:type="dxa"/>
            <w:tcBorders>
              <w:top w:val="nil"/>
              <w:left w:val="nil"/>
              <w:bottom w:val="single" w:sz="4" w:space="0" w:color="auto"/>
              <w:right w:val="single" w:sz="4" w:space="0" w:color="auto"/>
            </w:tcBorders>
            <w:shd w:val="clear" w:color="000000" w:fill="FFFFFF"/>
            <w:vAlign w:val="center"/>
            <w:hideMark/>
          </w:tcPr>
          <w:p w14:paraId="615CC2AF" w14:textId="77777777" w:rsidR="00BD2F2B" w:rsidRPr="001E7A18" w:rsidRDefault="00BD2F2B" w:rsidP="00BD2F2B">
            <w:pPr>
              <w:ind w:firstLineChars="200" w:firstLine="400"/>
              <w:rPr>
                <w:rFonts w:ascii="Myriad Pro" w:hAnsi="Myriad Pro" w:cs="Arial"/>
                <w:color w:val="000000"/>
                <w:sz w:val="20"/>
                <w:szCs w:val="20"/>
              </w:rPr>
            </w:pPr>
            <w:r w:rsidRPr="001E7A18">
              <w:rPr>
                <w:rFonts w:ascii="Myriad Pro" w:hAnsi="Myriad Pro" w:cs="Arial"/>
                <w:color w:val="000000"/>
                <w:sz w:val="20"/>
                <w:szCs w:val="20"/>
              </w:rPr>
              <w:t>ООО «</w:t>
            </w:r>
            <w:proofErr w:type="spellStart"/>
            <w:r w:rsidRPr="001E7A18">
              <w:rPr>
                <w:rFonts w:ascii="Myriad Pro" w:hAnsi="Myriad Pro" w:cs="Arial"/>
                <w:color w:val="000000"/>
                <w:sz w:val="20"/>
                <w:szCs w:val="20"/>
              </w:rPr>
              <w:t>ИнвестГрадСтрой</w:t>
            </w:r>
            <w:proofErr w:type="spellEnd"/>
            <w:r w:rsidRPr="001E7A18">
              <w:rPr>
                <w:rFonts w:ascii="Myriad Pro" w:hAnsi="Myriad Pro" w:cs="Arial"/>
                <w:color w:val="000000"/>
                <w:sz w:val="20"/>
                <w:szCs w:val="20"/>
              </w:rPr>
              <w:t>»</w:t>
            </w:r>
          </w:p>
        </w:tc>
        <w:tc>
          <w:tcPr>
            <w:tcW w:w="2551" w:type="dxa"/>
            <w:tcBorders>
              <w:top w:val="nil"/>
              <w:left w:val="nil"/>
              <w:bottom w:val="single" w:sz="4" w:space="0" w:color="auto"/>
              <w:right w:val="single" w:sz="4" w:space="0" w:color="auto"/>
            </w:tcBorders>
            <w:shd w:val="clear" w:color="auto" w:fill="auto"/>
            <w:vAlign w:val="center"/>
            <w:hideMark/>
          </w:tcPr>
          <w:p w14:paraId="3EA5A5C4" w14:textId="77777777" w:rsidR="00BD2F2B" w:rsidRPr="001E7A18" w:rsidRDefault="00BD2F2B" w:rsidP="00BD2F2B">
            <w:pPr>
              <w:jc w:val="right"/>
              <w:rPr>
                <w:rFonts w:ascii="Myriad Pro" w:hAnsi="Myriad Pro" w:cs="Arial"/>
                <w:color w:val="000000"/>
                <w:sz w:val="20"/>
                <w:szCs w:val="20"/>
              </w:rPr>
            </w:pPr>
            <w:r w:rsidRPr="001E7A18">
              <w:rPr>
                <w:rFonts w:ascii="Myriad Pro" w:hAnsi="Myriad Pro" w:cs="Arial"/>
                <w:color w:val="000000"/>
                <w:sz w:val="20"/>
                <w:szCs w:val="20"/>
              </w:rPr>
              <w:t>17 093</w:t>
            </w:r>
          </w:p>
        </w:tc>
      </w:tr>
      <w:tr w:rsidR="00BD2F2B" w:rsidRPr="00C06E98" w14:paraId="3EE57C83" w14:textId="77777777" w:rsidTr="00E470B7">
        <w:trPr>
          <w:trHeight w:val="36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2B24591" w14:textId="28424546" w:rsidR="00BD2F2B" w:rsidRPr="001E7A18" w:rsidRDefault="00BD2F2B" w:rsidP="00BD2F2B">
            <w:pPr>
              <w:jc w:val="center"/>
              <w:rPr>
                <w:rFonts w:ascii="Myriad Pro" w:hAnsi="Myriad Pro" w:cs="Arial"/>
                <w:color w:val="000000"/>
                <w:sz w:val="20"/>
                <w:szCs w:val="20"/>
              </w:rPr>
            </w:pPr>
            <w:r>
              <w:rPr>
                <w:rFonts w:ascii="Calibri" w:hAnsi="Calibri"/>
                <w:color w:val="000000"/>
                <w:sz w:val="22"/>
                <w:szCs w:val="22"/>
              </w:rPr>
              <w:t>1.2.5.</w:t>
            </w:r>
          </w:p>
        </w:tc>
        <w:tc>
          <w:tcPr>
            <w:tcW w:w="5693" w:type="dxa"/>
            <w:tcBorders>
              <w:top w:val="nil"/>
              <w:left w:val="nil"/>
              <w:bottom w:val="single" w:sz="4" w:space="0" w:color="auto"/>
              <w:right w:val="single" w:sz="4" w:space="0" w:color="auto"/>
            </w:tcBorders>
            <w:shd w:val="clear" w:color="000000" w:fill="FFFFFF"/>
            <w:vAlign w:val="center"/>
            <w:hideMark/>
          </w:tcPr>
          <w:p w14:paraId="1C23A0B9" w14:textId="77777777" w:rsidR="00BD2F2B" w:rsidRPr="001E7A18" w:rsidRDefault="00BD2F2B" w:rsidP="00BD2F2B">
            <w:pPr>
              <w:ind w:firstLineChars="200" w:firstLine="400"/>
              <w:rPr>
                <w:rFonts w:ascii="Myriad Pro" w:hAnsi="Myriad Pro" w:cs="Arial"/>
                <w:color w:val="000000"/>
                <w:sz w:val="20"/>
                <w:szCs w:val="20"/>
              </w:rPr>
            </w:pPr>
            <w:r w:rsidRPr="001E7A18">
              <w:rPr>
                <w:rFonts w:ascii="Myriad Pro" w:hAnsi="Myriad Pro" w:cs="Arial"/>
                <w:color w:val="000000"/>
                <w:sz w:val="20"/>
                <w:szCs w:val="20"/>
              </w:rPr>
              <w:t>ОАО «</w:t>
            </w:r>
            <w:proofErr w:type="spellStart"/>
            <w:r w:rsidRPr="001E7A18">
              <w:rPr>
                <w:rFonts w:ascii="Myriad Pro" w:hAnsi="Myriad Pro" w:cs="Arial"/>
                <w:color w:val="000000"/>
                <w:sz w:val="20"/>
                <w:szCs w:val="20"/>
              </w:rPr>
              <w:t>Оборонэнерго</w:t>
            </w:r>
            <w:proofErr w:type="spellEnd"/>
            <w:r w:rsidRPr="001E7A18">
              <w:rPr>
                <w:rFonts w:ascii="Myriad Pro" w:hAnsi="Myriad Pro" w:cs="Arial"/>
                <w:color w:val="000000"/>
                <w:sz w:val="20"/>
                <w:szCs w:val="20"/>
              </w:rPr>
              <w:t>»</w:t>
            </w:r>
          </w:p>
        </w:tc>
        <w:tc>
          <w:tcPr>
            <w:tcW w:w="2551" w:type="dxa"/>
            <w:tcBorders>
              <w:top w:val="nil"/>
              <w:left w:val="nil"/>
              <w:bottom w:val="single" w:sz="4" w:space="0" w:color="auto"/>
              <w:right w:val="single" w:sz="4" w:space="0" w:color="auto"/>
            </w:tcBorders>
            <w:shd w:val="clear" w:color="auto" w:fill="auto"/>
            <w:vAlign w:val="center"/>
            <w:hideMark/>
          </w:tcPr>
          <w:p w14:paraId="1DD992E7" w14:textId="77777777" w:rsidR="00BD2F2B" w:rsidRPr="001E7A18" w:rsidRDefault="00BD2F2B" w:rsidP="00BD2F2B">
            <w:pPr>
              <w:jc w:val="right"/>
              <w:rPr>
                <w:rFonts w:ascii="Myriad Pro" w:hAnsi="Myriad Pro" w:cs="Arial"/>
                <w:color w:val="000000"/>
                <w:sz w:val="20"/>
                <w:szCs w:val="20"/>
              </w:rPr>
            </w:pPr>
            <w:r w:rsidRPr="001E7A18">
              <w:rPr>
                <w:rFonts w:ascii="Myriad Pro" w:hAnsi="Myriad Pro" w:cs="Arial"/>
                <w:color w:val="000000"/>
                <w:sz w:val="20"/>
                <w:szCs w:val="20"/>
              </w:rPr>
              <w:t>17 017</w:t>
            </w:r>
          </w:p>
        </w:tc>
      </w:tr>
      <w:tr w:rsidR="00BD2F2B" w:rsidRPr="00C06E98" w14:paraId="4A2D6840" w14:textId="77777777" w:rsidTr="00E470B7">
        <w:trPr>
          <w:trHeight w:val="36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4E68A35" w14:textId="11685923" w:rsidR="00BD2F2B" w:rsidRPr="001E7A18" w:rsidRDefault="00BD2F2B" w:rsidP="00BD2F2B">
            <w:pPr>
              <w:jc w:val="center"/>
              <w:rPr>
                <w:rFonts w:ascii="Myriad Pro" w:hAnsi="Myriad Pro" w:cs="Arial"/>
                <w:color w:val="000000"/>
                <w:sz w:val="20"/>
                <w:szCs w:val="20"/>
              </w:rPr>
            </w:pPr>
            <w:r>
              <w:rPr>
                <w:rFonts w:ascii="Calibri" w:hAnsi="Calibri"/>
                <w:color w:val="000000"/>
                <w:sz w:val="22"/>
                <w:szCs w:val="22"/>
              </w:rPr>
              <w:t>1.2.6.</w:t>
            </w:r>
          </w:p>
        </w:tc>
        <w:tc>
          <w:tcPr>
            <w:tcW w:w="5693" w:type="dxa"/>
            <w:tcBorders>
              <w:top w:val="nil"/>
              <w:left w:val="nil"/>
              <w:bottom w:val="single" w:sz="4" w:space="0" w:color="auto"/>
              <w:right w:val="single" w:sz="4" w:space="0" w:color="auto"/>
            </w:tcBorders>
            <w:shd w:val="clear" w:color="000000" w:fill="FFFFFF"/>
            <w:vAlign w:val="center"/>
            <w:hideMark/>
          </w:tcPr>
          <w:p w14:paraId="1B50B3DA" w14:textId="77777777" w:rsidR="00BD2F2B" w:rsidRPr="001E7A18" w:rsidRDefault="00BD2F2B" w:rsidP="00BD2F2B">
            <w:pPr>
              <w:ind w:firstLineChars="200" w:firstLine="400"/>
              <w:rPr>
                <w:rFonts w:ascii="Myriad Pro" w:hAnsi="Myriad Pro" w:cs="Arial"/>
                <w:color w:val="000000"/>
                <w:sz w:val="20"/>
                <w:szCs w:val="20"/>
              </w:rPr>
            </w:pPr>
            <w:r w:rsidRPr="001E7A18">
              <w:rPr>
                <w:rFonts w:ascii="Myriad Pro" w:hAnsi="Myriad Pro" w:cs="Arial"/>
                <w:color w:val="000000"/>
                <w:sz w:val="20"/>
                <w:szCs w:val="20"/>
              </w:rPr>
              <w:t>ОАО «</w:t>
            </w:r>
            <w:proofErr w:type="spellStart"/>
            <w:r w:rsidRPr="001E7A18">
              <w:rPr>
                <w:rFonts w:ascii="Myriad Pro" w:hAnsi="Myriad Pro" w:cs="Arial"/>
                <w:color w:val="000000"/>
                <w:sz w:val="20"/>
                <w:szCs w:val="20"/>
              </w:rPr>
              <w:t>Томскгазпром</w:t>
            </w:r>
            <w:proofErr w:type="spellEnd"/>
            <w:r w:rsidRPr="001E7A18">
              <w:rPr>
                <w:rFonts w:ascii="Myriad Pro" w:hAnsi="Myriad Pro" w:cs="Arial"/>
                <w:color w:val="000000"/>
                <w:sz w:val="20"/>
                <w:szCs w:val="20"/>
              </w:rPr>
              <w:t>»</w:t>
            </w:r>
          </w:p>
        </w:tc>
        <w:tc>
          <w:tcPr>
            <w:tcW w:w="2551" w:type="dxa"/>
            <w:tcBorders>
              <w:top w:val="nil"/>
              <w:left w:val="nil"/>
              <w:bottom w:val="single" w:sz="4" w:space="0" w:color="auto"/>
              <w:right w:val="single" w:sz="4" w:space="0" w:color="auto"/>
            </w:tcBorders>
            <w:shd w:val="clear" w:color="auto" w:fill="auto"/>
            <w:vAlign w:val="center"/>
            <w:hideMark/>
          </w:tcPr>
          <w:p w14:paraId="02106633" w14:textId="77777777" w:rsidR="00BD2F2B" w:rsidRPr="001E7A18" w:rsidRDefault="00BD2F2B" w:rsidP="00BD2F2B">
            <w:pPr>
              <w:jc w:val="right"/>
              <w:rPr>
                <w:rFonts w:ascii="Myriad Pro" w:hAnsi="Myriad Pro" w:cs="Arial"/>
                <w:color w:val="000000"/>
                <w:sz w:val="20"/>
                <w:szCs w:val="20"/>
              </w:rPr>
            </w:pPr>
            <w:r w:rsidRPr="001E7A18">
              <w:rPr>
                <w:rFonts w:ascii="Myriad Pro" w:hAnsi="Myriad Pro" w:cs="Arial"/>
                <w:color w:val="000000"/>
                <w:sz w:val="20"/>
                <w:szCs w:val="20"/>
              </w:rPr>
              <w:t>7 597</w:t>
            </w:r>
          </w:p>
        </w:tc>
      </w:tr>
      <w:tr w:rsidR="00BD2F2B" w:rsidRPr="00C06E98" w14:paraId="51593604" w14:textId="77777777" w:rsidTr="00E470B7">
        <w:trPr>
          <w:trHeight w:val="36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B054228" w14:textId="6B304ADC" w:rsidR="00BD2F2B" w:rsidRPr="001E7A18" w:rsidRDefault="00BD2F2B" w:rsidP="00BD2F2B">
            <w:pPr>
              <w:jc w:val="center"/>
              <w:rPr>
                <w:rFonts w:ascii="Myriad Pro" w:hAnsi="Myriad Pro" w:cs="Arial"/>
                <w:color w:val="000000"/>
                <w:sz w:val="20"/>
                <w:szCs w:val="20"/>
              </w:rPr>
            </w:pPr>
            <w:r>
              <w:rPr>
                <w:rFonts w:ascii="Calibri" w:hAnsi="Calibri"/>
                <w:color w:val="000000"/>
                <w:sz w:val="22"/>
                <w:szCs w:val="22"/>
              </w:rPr>
              <w:t>1.2.7.</w:t>
            </w:r>
          </w:p>
        </w:tc>
        <w:tc>
          <w:tcPr>
            <w:tcW w:w="5693" w:type="dxa"/>
            <w:tcBorders>
              <w:top w:val="nil"/>
              <w:left w:val="nil"/>
              <w:bottom w:val="single" w:sz="4" w:space="0" w:color="auto"/>
              <w:right w:val="single" w:sz="4" w:space="0" w:color="auto"/>
            </w:tcBorders>
            <w:shd w:val="clear" w:color="000000" w:fill="FFFFFF"/>
            <w:vAlign w:val="center"/>
            <w:hideMark/>
          </w:tcPr>
          <w:p w14:paraId="23C7E062" w14:textId="77777777" w:rsidR="00BD2F2B" w:rsidRPr="001E7A18" w:rsidRDefault="00BD2F2B" w:rsidP="00BD2F2B">
            <w:pPr>
              <w:ind w:firstLineChars="200" w:firstLine="400"/>
              <w:rPr>
                <w:rFonts w:ascii="Myriad Pro" w:hAnsi="Myriad Pro" w:cs="Arial"/>
                <w:color w:val="000000"/>
                <w:sz w:val="20"/>
                <w:szCs w:val="20"/>
              </w:rPr>
            </w:pPr>
            <w:r w:rsidRPr="001E7A18">
              <w:rPr>
                <w:rFonts w:ascii="Myriad Pro" w:hAnsi="Myriad Pro" w:cs="Arial"/>
                <w:color w:val="000000"/>
                <w:sz w:val="20"/>
                <w:szCs w:val="20"/>
              </w:rPr>
              <w:t>ООО «Томская территориальная сетевая компания»</w:t>
            </w:r>
          </w:p>
        </w:tc>
        <w:tc>
          <w:tcPr>
            <w:tcW w:w="2551" w:type="dxa"/>
            <w:tcBorders>
              <w:top w:val="nil"/>
              <w:left w:val="nil"/>
              <w:bottom w:val="single" w:sz="4" w:space="0" w:color="auto"/>
              <w:right w:val="single" w:sz="4" w:space="0" w:color="auto"/>
            </w:tcBorders>
            <w:shd w:val="clear" w:color="auto" w:fill="auto"/>
            <w:vAlign w:val="center"/>
            <w:hideMark/>
          </w:tcPr>
          <w:p w14:paraId="45F7E000" w14:textId="77777777" w:rsidR="00BD2F2B" w:rsidRPr="001E7A18" w:rsidRDefault="00BD2F2B" w:rsidP="00BD2F2B">
            <w:pPr>
              <w:jc w:val="right"/>
              <w:rPr>
                <w:rFonts w:ascii="Myriad Pro" w:hAnsi="Myriad Pro" w:cs="Arial"/>
                <w:color w:val="000000"/>
                <w:sz w:val="20"/>
                <w:szCs w:val="20"/>
              </w:rPr>
            </w:pPr>
            <w:r w:rsidRPr="001E7A18">
              <w:rPr>
                <w:rFonts w:ascii="Myriad Pro" w:hAnsi="Myriad Pro" w:cs="Arial"/>
                <w:color w:val="000000"/>
                <w:sz w:val="20"/>
                <w:szCs w:val="20"/>
              </w:rPr>
              <w:t>35 058</w:t>
            </w:r>
          </w:p>
        </w:tc>
      </w:tr>
    </w:tbl>
    <w:p w14:paraId="590C3663" w14:textId="4DA90579" w:rsidR="00DC5970" w:rsidRDefault="00DC5970" w:rsidP="00940170">
      <w:pPr>
        <w:pStyle w:val="afffb"/>
        <w:spacing w:before="200" w:line="360" w:lineRule="auto"/>
        <w:ind w:firstLine="567"/>
        <w:rPr>
          <w:rFonts w:ascii="Myriad Pro" w:eastAsia="Calibri" w:hAnsi="Myriad Pro"/>
          <w:color w:val="0D0D0D" w:themeColor="text1" w:themeTint="F2"/>
          <w:sz w:val="26"/>
          <w:szCs w:val="26"/>
          <w:lang w:eastAsia="ru-RU"/>
        </w:rPr>
      </w:pPr>
      <w:r>
        <w:rPr>
          <w:rFonts w:ascii="Myriad Pro" w:eastAsia="Calibri" w:hAnsi="Myriad Pro"/>
          <w:color w:val="0D0D0D" w:themeColor="text1" w:themeTint="F2"/>
          <w:sz w:val="26"/>
          <w:szCs w:val="26"/>
          <w:lang w:eastAsia="ru-RU"/>
        </w:rPr>
        <w:t xml:space="preserve">Суммарная фактическая величина котловой НВВ (на содержание электросетевых объектов) ПАО «ТРК» определена Исполнителем на 2019 г. в размере 5 511 963 тыс. руб., как сумма фактической выручки </w:t>
      </w:r>
      <w:r>
        <w:rPr>
          <w:rFonts w:ascii="Myriad Pro" w:eastAsia="Calibri" w:hAnsi="Myriad Pro"/>
          <w:color w:val="0D0D0D" w:themeColor="text1" w:themeTint="F2"/>
          <w:sz w:val="26"/>
          <w:szCs w:val="26"/>
        </w:rPr>
        <w:t>ПАО «ТРК»</w:t>
      </w:r>
      <w:r>
        <w:rPr>
          <w:rFonts w:ascii="Myriad Pro" w:eastAsia="Calibri" w:hAnsi="Myriad Pro"/>
          <w:color w:val="0D0D0D" w:themeColor="text1" w:themeTint="F2"/>
          <w:sz w:val="26"/>
          <w:szCs w:val="26"/>
          <w:lang w:eastAsia="ru-RU"/>
        </w:rPr>
        <w:t xml:space="preserve"> от расчетов с потребителями </w:t>
      </w:r>
      <w:r w:rsidRPr="00564FB4">
        <w:rPr>
          <w:rFonts w:ascii="Myriad Pro" w:eastAsia="Calibri" w:hAnsi="Myriad Pro"/>
          <w:color w:val="0D0D0D" w:themeColor="text1" w:themeTint="F2"/>
          <w:sz w:val="26"/>
          <w:szCs w:val="26"/>
          <w:lang w:eastAsia="ru-RU"/>
        </w:rPr>
        <w:t xml:space="preserve">по единым </w:t>
      </w:r>
      <w:r>
        <w:rPr>
          <w:rFonts w:ascii="Myriad Pro" w:eastAsia="Calibri" w:hAnsi="Myriad Pro"/>
          <w:color w:val="0D0D0D" w:themeColor="text1" w:themeTint="F2"/>
          <w:sz w:val="26"/>
          <w:szCs w:val="26"/>
          <w:lang w:eastAsia="ru-RU"/>
        </w:rPr>
        <w:t>(</w:t>
      </w:r>
      <w:r w:rsidRPr="00564FB4">
        <w:rPr>
          <w:rFonts w:ascii="Myriad Pro" w:eastAsia="Calibri" w:hAnsi="Myriad Pro"/>
          <w:color w:val="0D0D0D" w:themeColor="text1" w:themeTint="F2"/>
          <w:sz w:val="26"/>
          <w:szCs w:val="26"/>
          <w:lang w:eastAsia="ru-RU"/>
        </w:rPr>
        <w:t>котловым</w:t>
      </w:r>
      <w:r>
        <w:rPr>
          <w:rFonts w:ascii="Myriad Pro" w:eastAsia="Calibri" w:hAnsi="Myriad Pro"/>
          <w:color w:val="0D0D0D" w:themeColor="text1" w:themeTint="F2"/>
          <w:sz w:val="26"/>
          <w:szCs w:val="26"/>
          <w:lang w:eastAsia="ru-RU"/>
        </w:rPr>
        <w:t>)</w:t>
      </w:r>
      <w:r w:rsidRPr="00564FB4">
        <w:rPr>
          <w:rFonts w:ascii="Myriad Pro" w:eastAsia="Calibri" w:hAnsi="Myriad Pro"/>
          <w:color w:val="0D0D0D" w:themeColor="text1" w:themeTint="F2"/>
          <w:sz w:val="26"/>
          <w:szCs w:val="26"/>
          <w:lang w:eastAsia="ru-RU"/>
        </w:rPr>
        <w:t xml:space="preserve"> тарифам</w:t>
      </w:r>
      <w:r>
        <w:rPr>
          <w:rFonts w:ascii="Myriad Pro" w:eastAsia="Calibri" w:hAnsi="Myriad Pro"/>
          <w:color w:val="0D0D0D" w:themeColor="text1" w:themeTint="F2"/>
          <w:sz w:val="26"/>
          <w:szCs w:val="26"/>
          <w:lang w:eastAsia="ru-RU"/>
        </w:rPr>
        <w:t xml:space="preserve"> (5 394 892 тыс. руб.) и выручки от расчетов ПАО «ТРК» с прочими ТСО по схеме «котел снизу» (117 071тыс. руб.).</w:t>
      </w:r>
    </w:p>
    <w:p w14:paraId="3038969A" w14:textId="77777777" w:rsidR="006F2FB1" w:rsidRDefault="00933A5A" w:rsidP="00933A5A">
      <w:pPr>
        <w:pStyle w:val="afffb"/>
        <w:spacing w:after="0" w:line="360" w:lineRule="auto"/>
        <w:ind w:firstLine="567"/>
        <w:rPr>
          <w:rFonts w:ascii="Myriad Pro" w:eastAsia="Calibri" w:hAnsi="Myriad Pro"/>
          <w:color w:val="0D0D0D" w:themeColor="text1" w:themeTint="F2"/>
          <w:sz w:val="26"/>
          <w:szCs w:val="26"/>
          <w:lang w:eastAsia="ru-RU"/>
        </w:rPr>
      </w:pPr>
      <w:r>
        <w:rPr>
          <w:rFonts w:ascii="Myriad Pro" w:eastAsia="Calibri" w:hAnsi="Myriad Pro"/>
          <w:color w:val="0D0D0D" w:themeColor="text1" w:themeTint="F2"/>
          <w:sz w:val="26"/>
          <w:szCs w:val="26"/>
          <w:lang w:eastAsia="ru-RU"/>
        </w:rPr>
        <w:t>За 2019 г. снижение фактической величины котловой НВВ (на содержание электросетевых объектов) ПАО «ТРК» составило 3% (180 863 тыс. руб.) относительно утвержденных значений.</w:t>
      </w:r>
      <w:r w:rsidR="0090733A">
        <w:rPr>
          <w:rFonts w:ascii="Myriad Pro" w:eastAsia="Calibri" w:hAnsi="Myriad Pro"/>
          <w:color w:val="0D0D0D" w:themeColor="text1" w:themeTint="F2"/>
          <w:sz w:val="26"/>
          <w:szCs w:val="26"/>
          <w:lang w:eastAsia="ru-RU"/>
        </w:rPr>
        <w:t xml:space="preserve"> </w:t>
      </w:r>
    </w:p>
    <w:p w14:paraId="4FF3AE75" w14:textId="321DAEA4" w:rsidR="004412F3" w:rsidRDefault="004412F3" w:rsidP="007C2118">
      <w:pPr>
        <w:pStyle w:val="ConsPlusNormal"/>
        <w:spacing w:line="360" w:lineRule="auto"/>
        <w:ind w:firstLine="567"/>
        <w:jc w:val="both"/>
        <w:rPr>
          <w:color w:val="0D0D0D" w:themeColor="text1" w:themeTint="F2"/>
        </w:rPr>
      </w:pPr>
    </w:p>
    <w:p w14:paraId="37C18E4A" w14:textId="177C7604" w:rsidR="0041412C" w:rsidRDefault="0041412C" w:rsidP="007C2118">
      <w:pPr>
        <w:pStyle w:val="ConsPlusNormal"/>
        <w:spacing w:line="360" w:lineRule="auto"/>
        <w:ind w:firstLine="567"/>
        <w:jc w:val="both"/>
        <w:rPr>
          <w:color w:val="0D0D0D" w:themeColor="text1" w:themeTint="F2"/>
        </w:rPr>
      </w:pPr>
    </w:p>
    <w:p w14:paraId="1CC835B9" w14:textId="47C1AB82" w:rsidR="0041412C" w:rsidRDefault="0041412C" w:rsidP="007C2118">
      <w:pPr>
        <w:pStyle w:val="ConsPlusNormal"/>
        <w:spacing w:line="360" w:lineRule="auto"/>
        <w:ind w:firstLine="567"/>
        <w:jc w:val="both"/>
        <w:rPr>
          <w:color w:val="0D0D0D" w:themeColor="text1" w:themeTint="F2"/>
        </w:rPr>
      </w:pPr>
    </w:p>
    <w:p w14:paraId="6BDD87FF" w14:textId="2CB71F73" w:rsidR="0041412C" w:rsidRDefault="0041412C" w:rsidP="007C2118">
      <w:pPr>
        <w:pStyle w:val="ConsPlusNormal"/>
        <w:spacing w:line="360" w:lineRule="auto"/>
        <w:ind w:firstLine="567"/>
        <w:jc w:val="both"/>
        <w:rPr>
          <w:color w:val="0D0D0D" w:themeColor="text1" w:themeTint="F2"/>
        </w:rPr>
      </w:pPr>
    </w:p>
    <w:p w14:paraId="083E4224" w14:textId="577C1DDE" w:rsidR="0041412C" w:rsidRDefault="0041412C" w:rsidP="007C2118">
      <w:pPr>
        <w:pStyle w:val="ConsPlusNormal"/>
        <w:spacing w:line="360" w:lineRule="auto"/>
        <w:ind w:firstLine="567"/>
        <w:jc w:val="both"/>
        <w:rPr>
          <w:color w:val="0D0D0D" w:themeColor="text1" w:themeTint="F2"/>
        </w:rPr>
      </w:pPr>
    </w:p>
    <w:p w14:paraId="701DBDA9" w14:textId="77777777" w:rsidR="0041412C" w:rsidRDefault="0041412C" w:rsidP="0041412C">
      <w:pPr>
        <w:keepNext/>
        <w:jc w:val="center"/>
        <w:rPr>
          <w:rFonts w:ascii="Myriad Pro" w:hAnsi="Myriad Pro"/>
          <w:b/>
          <w:bCs/>
          <w:color w:val="0D0D0D" w:themeColor="text1" w:themeTint="F2"/>
          <w:sz w:val="26"/>
          <w:szCs w:val="26"/>
        </w:rPr>
        <w:sectPr w:rsidR="0041412C" w:rsidSect="002E60C4">
          <w:pgSz w:w="11906" w:h="16838"/>
          <w:pgMar w:top="1134" w:right="850" w:bottom="1134" w:left="1701" w:header="708" w:footer="708" w:gutter="0"/>
          <w:cols w:space="708"/>
          <w:docGrid w:linePitch="360"/>
        </w:sectPr>
      </w:pPr>
    </w:p>
    <w:p w14:paraId="387EFB09" w14:textId="37FA9600" w:rsidR="0041412C" w:rsidRDefault="0041412C" w:rsidP="0041412C">
      <w:pPr>
        <w:keepNext/>
        <w:jc w:val="center"/>
        <w:rPr>
          <w:rFonts w:ascii="Myriad Pro" w:hAnsi="Myriad Pro"/>
          <w:b/>
          <w:bCs/>
          <w:color w:val="0D0D0D" w:themeColor="text1" w:themeTint="F2"/>
          <w:sz w:val="26"/>
          <w:szCs w:val="26"/>
        </w:rPr>
      </w:pPr>
      <w:r w:rsidRPr="00C06E98">
        <w:rPr>
          <w:rFonts w:ascii="Myriad Pro" w:hAnsi="Myriad Pro"/>
          <w:b/>
          <w:bCs/>
          <w:color w:val="0D0D0D" w:themeColor="text1" w:themeTint="F2"/>
          <w:sz w:val="26"/>
          <w:szCs w:val="26"/>
        </w:rPr>
        <w:t xml:space="preserve">Расчет фактической </w:t>
      </w:r>
      <w:r w:rsidR="00130C5E">
        <w:rPr>
          <w:rFonts w:ascii="Myriad Pro" w:eastAsia="Calibri" w:hAnsi="Myriad Pro"/>
          <w:color w:val="0D0D0D" w:themeColor="text1" w:themeTint="F2"/>
          <w:sz w:val="26"/>
          <w:szCs w:val="26"/>
        </w:rPr>
        <w:t>величины котловой НВВ</w:t>
      </w:r>
      <w:r w:rsidRPr="00C06E98">
        <w:rPr>
          <w:rFonts w:ascii="Myriad Pro" w:hAnsi="Myriad Pro"/>
          <w:b/>
          <w:bCs/>
          <w:color w:val="0D0D0D" w:themeColor="text1" w:themeTint="F2"/>
          <w:sz w:val="26"/>
          <w:szCs w:val="26"/>
        </w:rPr>
        <w:t xml:space="preserve"> ПАО «ТРК» на 2019 год, полученной от оказания услуг по передаче электрической энергии в 2019 году</w:t>
      </w:r>
    </w:p>
    <w:tbl>
      <w:tblPr>
        <w:tblW w:w="14607" w:type="dxa"/>
        <w:tblLook w:val="04A0" w:firstRow="1" w:lastRow="0" w:firstColumn="1" w:lastColumn="0" w:noHBand="0" w:noVBand="1"/>
      </w:tblPr>
      <w:tblGrid>
        <w:gridCol w:w="451"/>
        <w:gridCol w:w="1529"/>
        <w:gridCol w:w="660"/>
        <w:gridCol w:w="709"/>
        <w:gridCol w:w="694"/>
        <w:gridCol w:w="582"/>
        <w:gridCol w:w="874"/>
        <w:gridCol w:w="708"/>
        <w:gridCol w:w="7"/>
        <w:gridCol w:w="816"/>
        <w:gridCol w:w="730"/>
        <w:gridCol w:w="7"/>
        <w:gridCol w:w="705"/>
        <w:gridCol w:w="7"/>
        <w:gridCol w:w="760"/>
        <w:gridCol w:w="7"/>
        <w:gridCol w:w="955"/>
        <w:gridCol w:w="850"/>
        <w:gridCol w:w="849"/>
        <w:gridCol w:w="16"/>
        <w:gridCol w:w="834"/>
        <w:gridCol w:w="980"/>
        <w:gridCol w:w="861"/>
        <w:gridCol w:w="16"/>
      </w:tblGrid>
      <w:tr w:rsidR="0041412C" w:rsidRPr="001D6E70" w14:paraId="6DAD38F2" w14:textId="77777777" w:rsidTr="00C76188">
        <w:trPr>
          <w:trHeight w:val="373"/>
        </w:trPr>
        <w:tc>
          <w:tcPr>
            <w:tcW w:w="45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5B28"/>
            <w:vAlign w:val="center"/>
            <w:hideMark/>
          </w:tcPr>
          <w:p w14:paraId="500A5271" w14:textId="77777777" w:rsidR="0041412C" w:rsidRPr="001D6E70" w:rsidRDefault="0041412C" w:rsidP="00C2334B">
            <w:pPr>
              <w:jc w:val="center"/>
              <w:rPr>
                <w:rFonts w:ascii="Myriad Pro" w:hAnsi="Myriad Pro" w:cs="Arial"/>
                <w:b/>
                <w:bCs/>
                <w:color w:val="FFFFFF"/>
                <w:sz w:val="13"/>
                <w:szCs w:val="13"/>
              </w:rPr>
            </w:pPr>
            <w:r w:rsidRPr="001D6E70">
              <w:rPr>
                <w:rFonts w:ascii="Myriad Pro" w:hAnsi="Myriad Pro" w:cs="Arial"/>
                <w:b/>
                <w:bCs/>
                <w:color w:val="FFFFFF"/>
                <w:sz w:val="13"/>
                <w:szCs w:val="13"/>
              </w:rPr>
              <w:t>№ п/п</w:t>
            </w:r>
          </w:p>
        </w:tc>
        <w:tc>
          <w:tcPr>
            <w:tcW w:w="1529"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5B28"/>
            <w:vAlign w:val="center"/>
            <w:hideMark/>
          </w:tcPr>
          <w:p w14:paraId="37098A6C" w14:textId="77777777" w:rsidR="0041412C" w:rsidRPr="001D6E70" w:rsidRDefault="0041412C" w:rsidP="00C2334B">
            <w:pPr>
              <w:jc w:val="center"/>
              <w:rPr>
                <w:rFonts w:ascii="Myriad Pro" w:hAnsi="Myriad Pro" w:cs="Arial"/>
                <w:b/>
                <w:bCs/>
                <w:color w:val="FFFFFF"/>
                <w:sz w:val="13"/>
                <w:szCs w:val="13"/>
              </w:rPr>
            </w:pPr>
            <w:r w:rsidRPr="001D6E70">
              <w:rPr>
                <w:rFonts w:ascii="Myriad Pro" w:hAnsi="Myriad Pro" w:cs="Arial"/>
                <w:b/>
                <w:bCs/>
                <w:color w:val="FFFFFF"/>
                <w:sz w:val="13"/>
                <w:szCs w:val="13"/>
              </w:rPr>
              <w:t>Название ТСО</w:t>
            </w:r>
          </w:p>
        </w:tc>
        <w:tc>
          <w:tcPr>
            <w:tcW w:w="1369" w:type="dxa"/>
            <w:gridSpan w:val="2"/>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5B28"/>
            <w:vAlign w:val="center"/>
            <w:hideMark/>
          </w:tcPr>
          <w:p w14:paraId="0410351E" w14:textId="77777777" w:rsidR="0041412C" w:rsidRPr="001D6E70" w:rsidRDefault="0041412C" w:rsidP="00C2334B">
            <w:pPr>
              <w:jc w:val="center"/>
              <w:rPr>
                <w:rFonts w:ascii="Myriad Pro" w:hAnsi="Myriad Pro" w:cs="Arial"/>
                <w:b/>
                <w:bCs/>
                <w:color w:val="FFFFFF"/>
                <w:sz w:val="13"/>
                <w:szCs w:val="13"/>
              </w:rPr>
            </w:pPr>
            <w:r w:rsidRPr="001D6E70">
              <w:rPr>
                <w:rFonts w:ascii="Myriad Pro" w:hAnsi="Myriad Pro" w:cs="Arial"/>
                <w:b/>
                <w:bCs/>
                <w:color w:val="FFFFFF"/>
                <w:sz w:val="13"/>
                <w:szCs w:val="13"/>
              </w:rPr>
              <w:t>Объем полезного отпуска 2019 года</w:t>
            </w:r>
          </w:p>
        </w:tc>
        <w:tc>
          <w:tcPr>
            <w:tcW w:w="1276" w:type="dxa"/>
            <w:gridSpan w:val="2"/>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5B28"/>
            <w:vAlign w:val="center"/>
            <w:hideMark/>
          </w:tcPr>
          <w:p w14:paraId="7CD2783E" w14:textId="77777777" w:rsidR="0041412C" w:rsidRPr="001D6E70" w:rsidRDefault="0041412C" w:rsidP="00C2334B">
            <w:pPr>
              <w:jc w:val="center"/>
              <w:rPr>
                <w:rFonts w:ascii="Myriad Pro" w:hAnsi="Myriad Pro" w:cs="Arial"/>
                <w:b/>
                <w:bCs/>
                <w:color w:val="FFFFFF"/>
                <w:sz w:val="13"/>
                <w:szCs w:val="13"/>
              </w:rPr>
            </w:pPr>
            <w:r w:rsidRPr="001D6E70">
              <w:rPr>
                <w:rFonts w:ascii="Myriad Pro" w:hAnsi="Myriad Pro" w:cs="Arial"/>
                <w:b/>
                <w:bCs/>
                <w:color w:val="FFFFFF"/>
                <w:sz w:val="13"/>
                <w:szCs w:val="13"/>
              </w:rPr>
              <w:t>Заявленная мощность, МВт</w:t>
            </w:r>
          </w:p>
        </w:tc>
        <w:tc>
          <w:tcPr>
            <w:tcW w:w="4621" w:type="dxa"/>
            <w:gridSpan w:val="10"/>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5B28"/>
            <w:vAlign w:val="center"/>
            <w:hideMark/>
          </w:tcPr>
          <w:p w14:paraId="315BD324" w14:textId="77777777" w:rsidR="0041412C" w:rsidRPr="001D6E70" w:rsidRDefault="0041412C" w:rsidP="00C2334B">
            <w:pPr>
              <w:jc w:val="center"/>
              <w:rPr>
                <w:rFonts w:ascii="Myriad Pro" w:hAnsi="Myriad Pro" w:cs="Arial"/>
                <w:b/>
                <w:bCs/>
                <w:color w:val="FFFFFF"/>
                <w:sz w:val="13"/>
                <w:szCs w:val="13"/>
              </w:rPr>
            </w:pPr>
            <w:r w:rsidRPr="001D6E70">
              <w:rPr>
                <w:rFonts w:ascii="Myriad Pro" w:hAnsi="Myriad Pro" w:cs="Arial"/>
                <w:b/>
                <w:bCs/>
                <w:color w:val="FFFFFF"/>
                <w:sz w:val="13"/>
                <w:szCs w:val="13"/>
              </w:rPr>
              <w:t>Утверждено ДТР Томской области</w:t>
            </w:r>
          </w:p>
        </w:tc>
        <w:tc>
          <w:tcPr>
            <w:tcW w:w="2670" w:type="dxa"/>
            <w:gridSpan w:val="4"/>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5B28"/>
            <w:vAlign w:val="center"/>
            <w:hideMark/>
          </w:tcPr>
          <w:p w14:paraId="2ABFE638" w14:textId="77777777" w:rsidR="0041412C" w:rsidRPr="001D6E70" w:rsidRDefault="0041412C" w:rsidP="00C2334B">
            <w:pPr>
              <w:jc w:val="center"/>
              <w:rPr>
                <w:rFonts w:ascii="Myriad Pro" w:hAnsi="Myriad Pro" w:cs="Arial"/>
                <w:b/>
                <w:bCs/>
                <w:color w:val="FFFFFF"/>
                <w:sz w:val="13"/>
                <w:szCs w:val="13"/>
              </w:rPr>
            </w:pPr>
            <w:r w:rsidRPr="001D6E70">
              <w:rPr>
                <w:rFonts w:ascii="Myriad Pro" w:hAnsi="Myriad Pro" w:cs="Arial"/>
                <w:b/>
                <w:bCs/>
                <w:color w:val="FFFFFF"/>
                <w:sz w:val="13"/>
                <w:szCs w:val="13"/>
              </w:rPr>
              <w:t>Стоимость услуг, оказанных ТСО на 2019 год (</w:t>
            </w:r>
            <w:proofErr w:type="spellStart"/>
            <w:r w:rsidRPr="001D6E70">
              <w:rPr>
                <w:rFonts w:ascii="Myriad Pro" w:hAnsi="Myriad Pro" w:cs="Arial"/>
                <w:b/>
                <w:bCs/>
                <w:color w:val="FFFFFF"/>
                <w:sz w:val="13"/>
                <w:szCs w:val="13"/>
              </w:rPr>
              <w:t>содержание+потери</w:t>
            </w:r>
            <w:proofErr w:type="spellEnd"/>
            <w:r w:rsidRPr="001D6E70">
              <w:rPr>
                <w:rFonts w:ascii="Myriad Pro" w:hAnsi="Myriad Pro" w:cs="Arial"/>
                <w:b/>
                <w:bCs/>
                <w:color w:val="FFFFFF"/>
                <w:sz w:val="13"/>
                <w:szCs w:val="13"/>
              </w:rPr>
              <w:t>), тыс. руб.</w:t>
            </w:r>
          </w:p>
        </w:tc>
        <w:tc>
          <w:tcPr>
            <w:tcW w:w="2691" w:type="dxa"/>
            <w:gridSpan w:val="4"/>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5B28"/>
            <w:vAlign w:val="center"/>
            <w:hideMark/>
          </w:tcPr>
          <w:p w14:paraId="1EEFB987" w14:textId="77777777" w:rsidR="0041412C" w:rsidRPr="001D6E70" w:rsidRDefault="0041412C" w:rsidP="00C2334B">
            <w:pPr>
              <w:jc w:val="center"/>
              <w:rPr>
                <w:rFonts w:ascii="Myriad Pro" w:hAnsi="Myriad Pro" w:cs="Arial"/>
                <w:b/>
                <w:bCs/>
                <w:color w:val="FFFFFF"/>
                <w:sz w:val="13"/>
                <w:szCs w:val="13"/>
              </w:rPr>
            </w:pPr>
            <w:r w:rsidRPr="001D6E70">
              <w:rPr>
                <w:rFonts w:ascii="Myriad Pro" w:hAnsi="Myriad Pro" w:cs="Arial"/>
                <w:b/>
                <w:bCs/>
                <w:color w:val="FFFFFF"/>
                <w:sz w:val="13"/>
                <w:szCs w:val="13"/>
              </w:rPr>
              <w:t>Стоимость услуг, оказанных ТСО на 2019 год (содержание), тыс. руб.</w:t>
            </w:r>
          </w:p>
        </w:tc>
      </w:tr>
      <w:tr w:rsidR="0041412C" w:rsidRPr="001D6E70" w14:paraId="5D6037F1" w14:textId="77777777" w:rsidTr="00C76188">
        <w:trPr>
          <w:trHeight w:val="526"/>
        </w:trPr>
        <w:tc>
          <w:tcPr>
            <w:tcW w:w="45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5B28"/>
            <w:vAlign w:val="center"/>
            <w:hideMark/>
          </w:tcPr>
          <w:p w14:paraId="296E9201" w14:textId="77777777" w:rsidR="0041412C" w:rsidRPr="001D6E70" w:rsidRDefault="0041412C" w:rsidP="00C2334B">
            <w:pPr>
              <w:rPr>
                <w:rFonts w:ascii="Myriad Pro" w:hAnsi="Myriad Pro" w:cs="Arial"/>
                <w:b/>
                <w:bCs/>
                <w:color w:val="FFFFFF"/>
                <w:sz w:val="13"/>
                <w:szCs w:val="13"/>
              </w:rPr>
            </w:pPr>
          </w:p>
        </w:tc>
        <w:tc>
          <w:tcPr>
            <w:tcW w:w="152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5B28"/>
            <w:vAlign w:val="center"/>
            <w:hideMark/>
          </w:tcPr>
          <w:p w14:paraId="11E3EE08" w14:textId="77777777" w:rsidR="0041412C" w:rsidRPr="001D6E70" w:rsidRDefault="0041412C" w:rsidP="00C2334B">
            <w:pPr>
              <w:rPr>
                <w:rFonts w:ascii="Myriad Pro" w:hAnsi="Myriad Pro" w:cs="Arial"/>
                <w:b/>
                <w:bCs/>
                <w:color w:val="FFFFFF"/>
                <w:sz w:val="13"/>
                <w:szCs w:val="13"/>
              </w:rPr>
            </w:pPr>
          </w:p>
        </w:tc>
        <w:tc>
          <w:tcPr>
            <w:tcW w:w="1369" w:type="dxa"/>
            <w:gridSpan w:val="2"/>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5B28"/>
            <w:vAlign w:val="center"/>
            <w:hideMark/>
          </w:tcPr>
          <w:p w14:paraId="702F6F30" w14:textId="77777777" w:rsidR="0041412C" w:rsidRPr="001D6E70" w:rsidRDefault="0041412C" w:rsidP="00C2334B">
            <w:pPr>
              <w:rPr>
                <w:rFonts w:ascii="Myriad Pro" w:hAnsi="Myriad Pro" w:cs="Arial"/>
                <w:b/>
                <w:bCs/>
                <w:color w:val="FFFFFF"/>
                <w:sz w:val="13"/>
                <w:szCs w:val="13"/>
              </w:rPr>
            </w:pPr>
          </w:p>
        </w:tc>
        <w:tc>
          <w:tcPr>
            <w:tcW w:w="1276" w:type="dxa"/>
            <w:gridSpan w:val="2"/>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5B28"/>
            <w:vAlign w:val="center"/>
            <w:hideMark/>
          </w:tcPr>
          <w:p w14:paraId="66C96CD0" w14:textId="77777777" w:rsidR="0041412C" w:rsidRPr="001D6E70" w:rsidRDefault="0041412C" w:rsidP="00C2334B">
            <w:pPr>
              <w:rPr>
                <w:rFonts w:ascii="Myriad Pro" w:hAnsi="Myriad Pro" w:cs="Arial"/>
                <w:b/>
                <w:bCs/>
                <w:color w:val="FFFFFF"/>
                <w:sz w:val="13"/>
                <w:szCs w:val="13"/>
              </w:rPr>
            </w:pPr>
          </w:p>
        </w:tc>
        <w:tc>
          <w:tcPr>
            <w:tcW w:w="1589" w:type="dxa"/>
            <w:gridSpan w:val="3"/>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5B28"/>
            <w:vAlign w:val="center"/>
            <w:hideMark/>
          </w:tcPr>
          <w:p w14:paraId="58604273" w14:textId="77777777" w:rsidR="0041412C" w:rsidRPr="001D6E70" w:rsidRDefault="0041412C" w:rsidP="00C2334B">
            <w:pPr>
              <w:jc w:val="center"/>
              <w:rPr>
                <w:rFonts w:ascii="Myriad Pro" w:hAnsi="Myriad Pro" w:cs="Arial"/>
                <w:b/>
                <w:bCs/>
                <w:color w:val="FFFFFF"/>
                <w:sz w:val="13"/>
                <w:szCs w:val="13"/>
              </w:rPr>
            </w:pPr>
            <w:r w:rsidRPr="001D6E70">
              <w:rPr>
                <w:rFonts w:ascii="Myriad Pro" w:hAnsi="Myriad Pro" w:cs="Arial"/>
                <w:b/>
                <w:bCs/>
                <w:color w:val="FFFFFF"/>
                <w:sz w:val="13"/>
                <w:szCs w:val="13"/>
              </w:rPr>
              <w:t xml:space="preserve">ставка за содержание электрических сетей, руб./МВт в </w:t>
            </w:r>
            <w:proofErr w:type="spellStart"/>
            <w:r w:rsidRPr="001D6E70">
              <w:rPr>
                <w:rFonts w:ascii="Myriad Pro" w:hAnsi="Myriad Pro" w:cs="Arial"/>
                <w:b/>
                <w:bCs/>
                <w:color w:val="FFFFFF"/>
                <w:sz w:val="13"/>
                <w:szCs w:val="13"/>
              </w:rPr>
              <w:t>мес</w:t>
            </w:r>
            <w:proofErr w:type="spellEnd"/>
          </w:p>
        </w:tc>
        <w:tc>
          <w:tcPr>
            <w:tcW w:w="1553" w:type="dxa"/>
            <w:gridSpan w:val="3"/>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5B28"/>
            <w:vAlign w:val="center"/>
            <w:hideMark/>
          </w:tcPr>
          <w:p w14:paraId="7FE21C47" w14:textId="77777777" w:rsidR="0041412C" w:rsidRPr="001D6E70" w:rsidRDefault="0041412C" w:rsidP="00C2334B">
            <w:pPr>
              <w:jc w:val="center"/>
              <w:rPr>
                <w:rFonts w:ascii="Myriad Pro" w:hAnsi="Myriad Pro" w:cs="Arial"/>
                <w:b/>
                <w:bCs/>
                <w:color w:val="FFFFFF"/>
                <w:sz w:val="13"/>
                <w:szCs w:val="13"/>
              </w:rPr>
            </w:pPr>
            <w:r w:rsidRPr="001D6E70">
              <w:rPr>
                <w:rFonts w:ascii="Myriad Pro" w:hAnsi="Myriad Pro" w:cs="Arial"/>
                <w:b/>
                <w:bCs/>
                <w:color w:val="FFFFFF"/>
                <w:sz w:val="13"/>
                <w:szCs w:val="13"/>
              </w:rPr>
              <w:t>ставка на оплату технологического расхода (потерь), руб./</w:t>
            </w:r>
            <w:proofErr w:type="spellStart"/>
            <w:r w:rsidRPr="001D6E70">
              <w:rPr>
                <w:rFonts w:ascii="Myriad Pro" w:hAnsi="Myriad Pro" w:cs="Arial"/>
                <w:b/>
                <w:bCs/>
                <w:color w:val="FFFFFF"/>
                <w:sz w:val="13"/>
                <w:szCs w:val="13"/>
              </w:rPr>
              <w:t>мВтч</w:t>
            </w:r>
            <w:proofErr w:type="spellEnd"/>
          </w:p>
        </w:tc>
        <w:tc>
          <w:tcPr>
            <w:tcW w:w="1479" w:type="dxa"/>
            <w:gridSpan w:val="4"/>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5B28"/>
            <w:vAlign w:val="center"/>
            <w:hideMark/>
          </w:tcPr>
          <w:p w14:paraId="2063BC37" w14:textId="77777777" w:rsidR="0041412C" w:rsidRPr="001D6E70" w:rsidRDefault="0041412C" w:rsidP="00C2334B">
            <w:pPr>
              <w:jc w:val="center"/>
              <w:rPr>
                <w:rFonts w:ascii="Myriad Pro" w:hAnsi="Myriad Pro" w:cs="Arial"/>
                <w:b/>
                <w:bCs/>
                <w:color w:val="FFFFFF"/>
                <w:sz w:val="13"/>
                <w:szCs w:val="13"/>
              </w:rPr>
            </w:pPr>
            <w:proofErr w:type="spellStart"/>
            <w:r w:rsidRPr="001D6E70">
              <w:rPr>
                <w:rFonts w:ascii="Myriad Pro" w:hAnsi="Myriad Pro" w:cs="Arial"/>
                <w:b/>
                <w:bCs/>
                <w:color w:val="FFFFFF"/>
                <w:sz w:val="13"/>
                <w:szCs w:val="13"/>
              </w:rPr>
              <w:t>одноставочный</w:t>
            </w:r>
            <w:proofErr w:type="spellEnd"/>
            <w:r w:rsidRPr="001D6E70">
              <w:rPr>
                <w:rFonts w:ascii="Myriad Pro" w:hAnsi="Myriad Pro" w:cs="Arial"/>
                <w:b/>
                <w:bCs/>
                <w:color w:val="FFFFFF"/>
                <w:sz w:val="13"/>
                <w:szCs w:val="13"/>
              </w:rPr>
              <w:t xml:space="preserve"> тариф, руб./</w:t>
            </w:r>
            <w:proofErr w:type="spellStart"/>
            <w:r w:rsidRPr="001D6E70">
              <w:rPr>
                <w:rFonts w:ascii="Myriad Pro" w:hAnsi="Myriad Pro" w:cs="Arial"/>
                <w:b/>
                <w:bCs/>
                <w:color w:val="FFFFFF"/>
                <w:sz w:val="13"/>
                <w:szCs w:val="13"/>
              </w:rPr>
              <w:t>мВтч</w:t>
            </w:r>
            <w:proofErr w:type="spellEnd"/>
          </w:p>
        </w:tc>
        <w:tc>
          <w:tcPr>
            <w:tcW w:w="2670" w:type="dxa"/>
            <w:gridSpan w:val="4"/>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5B28"/>
            <w:vAlign w:val="center"/>
            <w:hideMark/>
          </w:tcPr>
          <w:p w14:paraId="2D385D87" w14:textId="77777777" w:rsidR="0041412C" w:rsidRPr="001D6E70" w:rsidRDefault="0041412C" w:rsidP="00C2334B">
            <w:pPr>
              <w:rPr>
                <w:rFonts w:ascii="Myriad Pro" w:hAnsi="Myriad Pro" w:cs="Arial"/>
                <w:b/>
                <w:bCs/>
                <w:color w:val="FFFFFF"/>
                <w:sz w:val="13"/>
                <w:szCs w:val="13"/>
              </w:rPr>
            </w:pPr>
          </w:p>
        </w:tc>
        <w:tc>
          <w:tcPr>
            <w:tcW w:w="2691" w:type="dxa"/>
            <w:gridSpan w:val="4"/>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5B28"/>
            <w:vAlign w:val="center"/>
            <w:hideMark/>
          </w:tcPr>
          <w:p w14:paraId="6668CBD2" w14:textId="77777777" w:rsidR="0041412C" w:rsidRPr="001D6E70" w:rsidRDefault="0041412C" w:rsidP="00C2334B">
            <w:pPr>
              <w:rPr>
                <w:rFonts w:ascii="Myriad Pro" w:hAnsi="Myriad Pro" w:cs="Arial"/>
                <w:b/>
                <w:bCs/>
                <w:color w:val="FFFFFF"/>
                <w:sz w:val="13"/>
                <w:szCs w:val="13"/>
              </w:rPr>
            </w:pPr>
          </w:p>
        </w:tc>
      </w:tr>
      <w:tr w:rsidR="0041412C" w:rsidRPr="001D6E70" w14:paraId="6DCABD8D" w14:textId="77777777" w:rsidTr="00C76188">
        <w:trPr>
          <w:trHeight w:val="373"/>
        </w:trPr>
        <w:tc>
          <w:tcPr>
            <w:tcW w:w="45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5B28"/>
            <w:vAlign w:val="center"/>
            <w:hideMark/>
          </w:tcPr>
          <w:p w14:paraId="4F4EEDAB" w14:textId="77777777" w:rsidR="0041412C" w:rsidRPr="001D6E70" w:rsidRDefault="0041412C" w:rsidP="00C2334B">
            <w:pPr>
              <w:rPr>
                <w:rFonts w:ascii="Myriad Pro" w:hAnsi="Myriad Pro" w:cs="Arial"/>
                <w:b/>
                <w:bCs/>
                <w:color w:val="FFFFFF"/>
                <w:sz w:val="13"/>
                <w:szCs w:val="13"/>
              </w:rPr>
            </w:pPr>
          </w:p>
        </w:tc>
        <w:tc>
          <w:tcPr>
            <w:tcW w:w="152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5B28"/>
            <w:vAlign w:val="center"/>
            <w:hideMark/>
          </w:tcPr>
          <w:p w14:paraId="2200A026" w14:textId="77777777" w:rsidR="0041412C" w:rsidRPr="001D6E70" w:rsidRDefault="0041412C" w:rsidP="00C2334B">
            <w:pPr>
              <w:rPr>
                <w:rFonts w:ascii="Myriad Pro" w:hAnsi="Myriad Pro" w:cs="Arial"/>
                <w:b/>
                <w:bCs/>
                <w:color w:val="FFFFFF"/>
                <w:sz w:val="13"/>
                <w:szCs w:val="13"/>
              </w:rPr>
            </w:pPr>
          </w:p>
        </w:tc>
        <w:tc>
          <w:tcPr>
            <w:tcW w:w="1369"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5B28"/>
            <w:vAlign w:val="center"/>
            <w:hideMark/>
          </w:tcPr>
          <w:p w14:paraId="0D0CA248" w14:textId="77777777" w:rsidR="0041412C" w:rsidRPr="001D6E70" w:rsidRDefault="0041412C" w:rsidP="00C2334B">
            <w:pPr>
              <w:jc w:val="center"/>
              <w:rPr>
                <w:rFonts w:ascii="Myriad Pro" w:hAnsi="Myriad Pro" w:cs="Arial"/>
                <w:b/>
                <w:bCs/>
                <w:color w:val="FFFFFF"/>
                <w:sz w:val="13"/>
                <w:szCs w:val="13"/>
              </w:rPr>
            </w:pPr>
            <w:r w:rsidRPr="001D6E70">
              <w:rPr>
                <w:rFonts w:ascii="Myriad Pro" w:hAnsi="Myriad Pro" w:cs="Arial"/>
                <w:b/>
                <w:bCs/>
                <w:color w:val="FFFFFF"/>
                <w:sz w:val="13"/>
                <w:szCs w:val="13"/>
              </w:rPr>
              <w:t xml:space="preserve">млн. </w:t>
            </w:r>
            <w:proofErr w:type="spellStart"/>
            <w:r w:rsidRPr="001D6E70">
              <w:rPr>
                <w:rFonts w:ascii="Myriad Pro" w:hAnsi="Myriad Pro" w:cs="Arial"/>
                <w:b/>
                <w:bCs/>
                <w:color w:val="FFFFFF"/>
                <w:sz w:val="13"/>
                <w:szCs w:val="13"/>
              </w:rPr>
              <w:t>кВтч</w:t>
            </w:r>
            <w:proofErr w:type="spellEnd"/>
          </w:p>
        </w:tc>
        <w:tc>
          <w:tcPr>
            <w:tcW w:w="1276" w:type="dxa"/>
            <w:gridSpan w:val="2"/>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5B28"/>
            <w:vAlign w:val="center"/>
            <w:hideMark/>
          </w:tcPr>
          <w:p w14:paraId="38BA5AC8" w14:textId="77777777" w:rsidR="0041412C" w:rsidRPr="001D6E70" w:rsidRDefault="0041412C" w:rsidP="00C2334B">
            <w:pPr>
              <w:rPr>
                <w:rFonts w:ascii="Myriad Pro" w:hAnsi="Myriad Pro" w:cs="Arial"/>
                <w:b/>
                <w:bCs/>
                <w:color w:val="FFFFFF"/>
                <w:sz w:val="13"/>
                <w:szCs w:val="13"/>
              </w:rPr>
            </w:pPr>
          </w:p>
        </w:tc>
        <w:tc>
          <w:tcPr>
            <w:tcW w:w="1589" w:type="dxa"/>
            <w:gridSpan w:val="3"/>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5B28"/>
            <w:vAlign w:val="center"/>
            <w:hideMark/>
          </w:tcPr>
          <w:p w14:paraId="60396E17" w14:textId="77777777" w:rsidR="0041412C" w:rsidRPr="001D6E70" w:rsidRDefault="0041412C" w:rsidP="00C2334B">
            <w:pPr>
              <w:rPr>
                <w:rFonts w:ascii="Myriad Pro" w:hAnsi="Myriad Pro" w:cs="Arial"/>
                <w:b/>
                <w:bCs/>
                <w:color w:val="FFFFFF"/>
                <w:sz w:val="13"/>
                <w:szCs w:val="13"/>
              </w:rPr>
            </w:pPr>
          </w:p>
        </w:tc>
        <w:tc>
          <w:tcPr>
            <w:tcW w:w="1553" w:type="dxa"/>
            <w:gridSpan w:val="3"/>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5B28"/>
            <w:vAlign w:val="center"/>
            <w:hideMark/>
          </w:tcPr>
          <w:p w14:paraId="1641547B" w14:textId="77777777" w:rsidR="0041412C" w:rsidRPr="001D6E70" w:rsidRDefault="0041412C" w:rsidP="00C2334B">
            <w:pPr>
              <w:rPr>
                <w:rFonts w:ascii="Myriad Pro" w:hAnsi="Myriad Pro" w:cs="Arial"/>
                <w:b/>
                <w:bCs/>
                <w:color w:val="FFFFFF"/>
                <w:sz w:val="13"/>
                <w:szCs w:val="13"/>
              </w:rPr>
            </w:pPr>
          </w:p>
        </w:tc>
        <w:tc>
          <w:tcPr>
            <w:tcW w:w="1479" w:type="dxa"/>
            <w:gridSpan w:val="4"/>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5B28"/>
            <w:vAlign w:val="center"/>
            <w:hideMark/>
          </w:tcPr>
          <w:p w14:paraId="6352AA47" w14:textId="77777777" w:rsidR="0041412C" w:rsidRPr="001D6E70" w:rsidRDefault="0041412C" w:rsidP="00C2334B">
            <w:pPr>
              <w:rPr>
                <w:rFonts w:ascii="Myriad Pro" w:hAnsi="Myriad Pro" w:cs="Arial"/>
                <w:b/>
                <w:bCs/>
                <w:color w:val="FFFFFF"/>
                <w:sz w:val="13"/>
                <w:szCs w:val="13"/>
              </w:rPr>
            </w:pPr>
          </w:p>
        </w:tc>
        <w:tc>
          <w:tcPr>
            <w:tcW w:w="2670" w:type="dxa"/>
            <w:gridSpan w:val="4"/>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5B28"/>
            <w:vAlign w:val="center"/>
            <w:hideMark/>
          </w:tcPr>
          <w:p w14:paraId="755B5D73" w14:textId="77777777" w:rsidR="0041412C" w:rsidRPr="001D6E70" w:rsidRDefault="0041412C" w:rsidP="00C2334B">
            <w:pPr>
              <w:rPr>
                <w:rFonts w:ascii="Myriad Pro" w:hAnsi="Myriad Pro" w:cs="Arial"/>
                <w:b/>
                <w:bCs/>
                <w:color w:val="FFFFFF"/>
                <w:sz w:val="13"/>
                <w:szCs w:val="13"/>
              </w:rPr>
            </w:pPr>
          </w:p>
        </w:tc>
        <w:tc>
          <w:tcPr>
            <w:tcW w:w="2691" w:type="dxa"/>
            <w:gridSpan w:val="4"/>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5B28"/>
            <w:vAlign w:val="center"/>
            <w:hideMark/>
          </w:tcPr>
          <w:p w14:paraId="4D1D080D" w14:textId="77777777" w:rsidR="0041412C" w:rsidRPr="001D6E70" w:rsidRDefault="0041412C" w:rsidP="00C2334B">
            <w:pPr>
              <w:rPr>
                <w:rFonts w:ascii="Myriad Pro" w:hAnsi="Myriad Pro" w:cs="Arial"/>
                <w:b/>
                <w:bCs/>
                <w:color w:val="FFFFFF"/>
                <w:sz w:val="13"/>
                <w:szCs w:val="13"/>
              </w:rPr>
            </w:pPr>
          </w:p>
        </w:tc>
      </w:tr>
      <w:tr w:rsidR="00C76188" w:rsidRPr="001D6E70" w14:paraId="42190BF5" w14:textId="77777777" w:rsidTr="00C76188">
        <w:trPr>
          <w:gridAfter w:val="1"/>
          <w:wAfter w:w="16" w:type="dxa"/>
          <w:trHeight w:val="373"/>
        </w:trPr>
        <w:tc>
          <w:tcPr>
            <w:tcW w:w="45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5B28"/>
            <w:vAlign w:val="center"/>
            <w:hideMark/>
          </w:tcPr>
          <w:p w14:paraId="15D6BA78" w14:textId="77777777" w:rsidR="0041412C" w:rsidRPr="001D6E70" w:rsidRDefault="0041412C" w:rsidP="00C2334B">
            <w:pPr>
              <w:rPr>
                <w:rFonts w:ascii="Myriad Pro" w:hAnsi="Myriad Pro" w:cs="Arial"/>
                <w:b/>
                <w:bCs/>
                <w:color w:val="FFFFFF"/>
                <w:sz w:val="13"/>
                <w:szCs w:val="13"/>
              </w:rPr>
            </w:pPr>
          </w:p>
        </w:tc>
        <w:tc>
          <w:tcPr>
            <w:tcW w:w="152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5B28"/>
            <w:vAlign w:val="center"/>
            <w:hideMark/>
          </w:tcPr>
          <w:p w14:paraId="69BC44F7" w14:textId="77777777" w:rsidR="0041412C" w:rsidRPr="001D6E70" w:rsidRDefault="0041412C" w:rsidP="00C2334B">
            <w:pPr>
              <w:rPr>
                <w:rFonts w:ascii="Myriad Pro" w:hAnsi="Myriad Pro" w:cs="Arial"/>
                <w:b/>
                <w:bCs/>
                <w:color w:val="FFFFFF"/>
                <w:sz w:val="13"/>
                <w:szCs w:val="13"/>
              </w:rPr>
            </w:pPr>
          </w:p>
        </w:tc>
        <w:tc>
          <w:tcPr>
            <w:tcW w:w="6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5B28"/>
            <w:vAlign w:val="center"/>
            <w:hideMark/>
          </w:tcPr>
          <w:p w14:paraId="76AE9A7C" w14:textId="77777777" w:rsidR="0041412C" w:rsidRPr="001D6E70" w:rsidRDefault="0041412C" w:rsidP="00C2334B">
            <w:pPr>
              <w:jc w:val="center"/>
              <w:rPr>
                <w:rFonts w:ascii="Myriad Pro" w:hAnsi="Myriad Pro" w:cs="Arial"/>
                <w:b/>
                <w:bCs/>
                <w:color w:val="FFFFFF"/>
                <w:sz w:val="13"/>
                <w:szCs w:val="13"/>
              </w:rPr>
            </w:pPr>
            <w:r w:rsidRPr="001D6E70">
              <w:rPr>
                <w:rFonts w:ascii="Myriad Pro" w:hAnsi="Myriad Pro" w:cs="Arial"/>
                <w:b/>
                <w:bCs/>
                <w:color w:val="FFFFFF"/>
                <w:sz w:val="13"/>
                <w:szCs w:val="13"/>
              </w:rPr>
              <w:t>1 п/г</w:t>
            </w:r>
          </w:p>
        </w:tc>
        <w:tc>
          <w:tcPr>
            <w:tcW w:w="7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5B28"/>
            <w:vAlign w:val="center"/>
            <w:hideMark/>
          </w:tcPr>
          <w:p w14:paraId="23697053" w14:textId="77777777" w:rsidR="0041412C" w:rsidRPr="001D6E70" w:rsidRDefault="0041412C" w:rsidP="00C2334B">
            <w:pPr>
              <w:jc w:val="center"/>
              <w:rPr>
                <w:rFonts w:ascii="Myriad Pro" w:hAnsi="Myriad Pro" w:cs="Arial"/>
                <w:b/>
                <w:bCs/>
                <w:color w:val="FFFFFF"/>
                <w:sz w:val="13"/>
                <w:szCs w:val="13"/>
              </w:rPr>
            </w:pPr>
            <w:r w:rsidRPr="001D6E70">
              <w:rPr>
                <w:rFonts w:ascii="Myriad Pro" w:hAnsi="Myriad Pro" w:cs="Arial"/>
                <w:b/>
                <w:bCs/>
                <w:color w:val="FFFFFF"/>
                <w:sz w:val="13"/>
                <w:szCs w:val="13"/>
              </w:rPr>
              <w:t>2 п/г</w:t>
            </w:r>
          </w:p>
        </w:tc>
        <w:tc>
          <w:tcPr>
            <w:tcW w:w="69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5B28"/>
            <w:vAlign w:val="center"/>
            <w:hideMark/>
          </w:tcPr>
          <w:p w14:paraId="1F06DB93" w14:textId="77777777" w:rsidR="0041412C" w:rsidRPr="001D6E70" w:rsidRDefault="0041412C" w:rsidP="00C2334B">
            <w:pPr>
              <w:jc w:val="center"/>
              <w:rPr>
                <w:rFonts w:ascii="Myriad Pro" w:hAnsi="Myriad Pro" w:cs="Arial"/>
                <w:b/>
                <w:bCs/>
                <w:color w:val="FFFFFF"/>
                <w:sz w:val="13"/>
                <w:szCs w:val="13"/>
              </w:rPr>
            </w:pPr>
            <w:r w:rsidRPr="001D6E70">
              <w:rPr>
                <w:rFonts w:ascii="Myriad Pro" w:hAnsi="Myriad Pro" w:cs="Arial"/>
                <w:b/>
                <w:bCs/>
                <w:color w:val="FFFFFF"/>
                <w:sz w:val="13"/>
                <w:szCs w:val="13"/>
              </w:rPr>
              <w:t>1 п/г</w:t>
            </w:r>
          </w:p>
        </w:tc>
        <w:tc>
          <w:tcPr>
            <w:tcW w:w="58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5B28"/>
            <w:vAlign w:val="center"/>
            <w:hideMark/>
          </w:tcPr>
          <w:p w14:paraId="65224B73" w14:textId="77777777" w:rsidR="0041412C" w:rsidRPr="001D6E70" w:rsidRDefault="0041412C" w:rsidP="00C2334B">
            <w:pPr>
              <w:jc w:val="center"/>
              <w:rPr>
                <w:rFonts w:ascii="Myriad Pro" w:hAnsi="Myriad Pro" w:cs="Arial"/>
                <w:b/>
                <w:bCs/>
                <w:color w:val="FFFFFF"/>
                <w:sz w:val="13"/>
                <w:szCs w:val="13"/>
              </w:rPr>
            </w:pPr>
            <w:r w:rsidRPr="001D6E70">
              <w:rPr>
                <w:rFonts w:ascii="Myriad Pro" w:hAnsi="Myriad Pro" w:cs="Arial"/>
                <w:b/>
                <w:bCs/>
                <w:color w:val="FFFFFF"/>
                <w:sz w:val="13"/>
                <w:szCs w:val="13"/>
              </w:rPr>
              <w:t>2 п/г</w:t>
            </w:r>
          </w:p>
        </w:tc>
        <w:tc>
          <w:tcPr>
            <w:tcW w:w="87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5B28"/>
            <w:vAlign w:val="center"/>
            <w:hideMark/>
          </w:tcPr>
          <w:p w14:paraId="6FB56BB1" w14:textId="77777777" w:rsidR="0041412C" w:rsidRPr="001D6E70" w:rsidRDefault="0041412C" w:rsidP="00C2334B">
            <w:pPr>
              <w:jc w:val="center"/>
              <w:rPr>
                <w:rFonts w:ascii="Myriad Pro" w:hAnsi="Myriad Pro" w:cs="Arial"/>
                <w:b/>
                <w:bCs/>
                <w:color w:val="FFFFFF"/>
                <w:sz w:val="13"/>
                <w:szCs w:val="13"/>
              </w:rPr>
            </w:pPr>
            <w:r w:rsidRPr="001D6E70">
              <w:rPr>
                <w:rFonts w:ascii="Myriad Pro" w:hAnsi="Myriad Pro" w:cs="Arial"/>
                <w:b/>
                <w:bCs/>
                <w:color w:val="FFFFFF"/>
                <w:sz w:val="13"/>
                <w:szCs w:val="13"/>
              </w:rPr>
              <w:t>1 п/г</w:t>
            </w:r>
          </w:p>
        </w:tc>
        <w:tc>
          <w:tcPr>
            <w:tcW w:w="7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5B28"/>
            <w:vAlign w:val="center"/>
            <w:hideMark/>
          </w:tcPr>
          <w:p w14:paraId="1DF15B3E" w14:textId="77777777" w:rsidR="0041412C" w:rsidRPr="001D6E70" w:rsidRDefault="0041412C" w:rsidP="00C2334B">
            <w:pPr>
              <w:jc w:val="center"/>
              <w:rPr>
                <w:rFonts w:ascii="Myriad Pro" w:hAnsi="Myriad Pro" w:cs="Arial"/>
                <w:b/>
                <w:bCs/>
                <w:color w:val="FFFFFF"/>
                <w:sz w:val="13"/>
                <w:szCs w:val="13"/>
              </w:rPr>
            </w:pPr>
            <w:r w:rsidRPr="001D6E70">
              <w:rPr>
                <w:rFonts w:ascii="Myriad Pro" w:hAnsi="Myriad Pro" w:cs="Arial"/>
                <w:b/>
                <w:bCs/>
                <w:color w:val="FFFFFF"/>
                <w:sz w:val="13"/>
                <w:szCs w:val="13"/>
              </w:rPr>
              <w:t>2 п/г</w:t>
            </w:r>
          </w:p>
        </w:tc>
        <w:tc>
          <w:tcPr>
            <w:tcW w:w="823"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5B28"/>
            <w:vAlign w:val="center"/>
            <w:hideMark/>
          </w:tcPr>
          <w:p w14:paraId="4F460967" w14:textId="77777777" w:rsidR="0041412C" w:rsidRPr="001D6E70" w:rsidRDefault="0041412C" w:rsidP="00C2334B">
            <w:pPr>
              <w:jc w:val="center"/>
              <w:rPr>
                <w:rFonts w:ascii="Myriad Pro" w:hAnsi="Myriad Pro" w:cs="Arial"/>
                <w:b/>
                <w:bCs/>
                <w:color w:val="FFFFFF"/>
                <w:sz w:val="13"/>
                <w:szCs w:val="13"/>
              </w:rPr>
            </w:pPr>
            <w:r w:rsidRPr="001D6E70">
              <w:rPr>
                <w:rFonts w:ascii="Myriad Pro" w:hAnsi="Myriad Pro" w:cs="Arial"/>
                <w:b/>
                <w:bCs/>
                <w:color w:val="FFFFFF"/>
                <w:sz w:val="13"/>
                <w:szCs w:val="13"/>
              </w:rPr>
              <w:t>1 п/г</w:t>
            </w:r>
          </w:p>
        </w:tc>
        <w:tc>
          <w:tcPr>
            <w:tcW w:w="7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5B28"/>
            <w:vAlign w:val="center"/>
            <w:hideMark/>
          </w:tcPr>
          <w:p w14:paraId="4CE390E1" w14:textId="77777777" w:rsidR="0041412C" w:rsidRPr="001D6E70" w:rsidRDefault="0041412C" w:rsidP="00C2334B">
            <w:pPr>
              <w:jc w:val="center"/>
              <w:rPr>
                <w:rFonts w:ascii="Myriad Pro" w:hAnsi="Myriad Pro" w:cs="Arial"/>
                <w:b/>
                <w:bCs/>
                <w:color w:val="FFFFFF"/>
                <w:sz w:val="13"/>
                <w:szCs w:val="13"/>
              </w:rPr>
            </w:pPr>
            <w:r w:rsidRPr="001D6E70">
              <w:rPr>
                <w:rFonts w:ascii="Myriad Pro" w:hAnsi="Myriad Pro" w:cs="Arial"/>
                <w:b/>
                <w:bCs/>
                <w:color w:val="FFFFFF"/>
                <w:sz w:val="13"/>
                <w:szCs w:val="13"/>
              </w:rPr>
              <w:t>2 п/г</w:t>
            </w:r>
          </w:p>
        </w:tc>
        <w:tc>
          <w:tcPr>
            <w:tcW w:w="712"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5B28"/>
            <w:vAlign w:val="center"/>
            <w:hideMark/>
          </w:tcPr>
          <w:p w14:paraId="5139E71F" w14:textId="77777777" w:rsidR="0041412C" w:rsidRPr="001D6E70" w:rsidRDefault="0041412C" w:rsidP="00C2334B">
            <w:pPr>
              <w:jc w:val="center"/>
              <w:rPr>
                <w:rFonts w:ascii="Myriad Pro" w:hAnsi="Myriad Pro" w:cs="Arial"/>
                <w:b/>
                <w:bCs/>
                <w:color w:val="FFFFFF"/>
                <w:sz w:val="13"/>
                <w:szCs w:val="13"/>
              </w:rPr>
            </w:pPr>
            <w:r w:rsidRPr="001D6E70">
              <w:rPr>
                <w:rFonts w:ascii="Myriad Pro" w:hAnsi="Myriad Pro" w:cs="Arial"/>
                <w:b/>
                <w:bCs/>
                <w:color w:val="FFFFFF"/>
                <w:sz w:val="13"/>
                <w:szCs w:val="13"/>
              </w:rPr>
              <w:t>1 п/г</w:t>
            </w:r>
          </w:p>
        </w:tc>
        <w:tc>
          <w:tcPr>
            <w:tcW w:w="767"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5B28"/>
            <w:vAlign w:val="center"/>
            <w:hideMark/>
          </w:tcPr>
          <w:p w14:paraId="356472DE" w14:textId="77777777" w:rsidR="0041412C" w:rsidRPr="001D6E70" w:rsidRDefault="0041412C" w:rsidP="00C2334B">
            <w:pPr>
              <w:jc w:val="center"/>
              <w:rPr>
                <w:rFonts w:ascii="Myriad Pro" w:hAnsi="Myriad Pro" w:cs="Arial"/>
                <w:b/>
                <w:bCs/>
                <w:color w:val="FFFFFF"/>
                <w:sz w:val="13"/>
                <w:szCs w:val="13"/>
              </w:rPr>
            </w:pPr>
            <w:r w:rsidRPr="001D6E70">
              <w:rPr>
                <w:rFonts w:ascii="Myriad Pro" w:hAnsi="Myriad Pro" w:cs="Arial"/>
                <w:b/>
                <w:bCs/>
                <w:color w:val="FFFFFF"/>
                <w:sz w:val="13"/>
                <w:szCs w:val="13"/>
              </w:rPr>
              <w:t>2 п/г</w:t>
            </w:r>
          </w:p>
        </w:tc>
        <w:tc>
          <w:tcPr>
            <w:tcW w:w="962"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5B28"/>
            <w:vAlign w:val="center"/>
            <w:hideMark/>
          </w:tcPr>
          <w:p w14:paraId="699789FC" w14:textId="77777777" w:rsidR="0041412C" w:rsidRPr="001D6E70" w:rsidRDefault="0041412C" w:rsidP="00C2334B">
            <w:pPr>
              <w:jc w:val="center"/>
              <w:rPr>
                <w:rFonts w:ascii="Myriad Pro" w:hAnsi="Myriad Pro" w:cs="Arial"/>
                <w:b/>
                <w:bCs/>
                <w:color w:val="FFFFFF"/>
                <w:sz w:val="13"/>
                <w:szCs w:val="13"/>
              </w:rPr>
            </w:pPr>
            <w:r w:rsidRPr="001D6E70">
              <w:rPr>
                <w:rFonts w:ascii="Myriad Pro" w:hAnsi="Myriad Pro" w:cs="Arial"/>
                <w:b/>
                <w:bCs/>
                <w:color w:val="FFFFFF"/>
                <w:sz w:val="13"/>
                <w:szCs w:val="13"/>
              </w:rPr>
              <w:t>1 п/г</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5B28"/>
            <w:vAlign w:val="center"/>
            <w:hideMark/>
          </w:tcPr>
          <w:p w14:paraId="7595727E" w14:textId="77777777" w:rsidR="0041412C" w:rsidRPr="001D6E70" w:rsidRDefault="0041412C" w:rsidP="00C2334B">
            <w:pPr>
              <w:jc w:val="center"/>
              <w:rPr>
                <w:rFonts w:ascii="Myriad Pro" w:hAnsi="Myriad Pro" w:cs="Arial"/>
                <w:b/>
                <w:bCs/>
                <w:color w:val="FFFFFF"/>
                <w:sz w:val="13"/>
                <w:szCs w:val="13"/>
              </w:rPr>
            </w:pPr>
            <w:r w:rsidRPr="001D6E70">
              <w:rPr>
                <w:rFonts w:ascii="Myriad Pro" w:hAnsi="Myriad Pro" w:cs="Arial"/>
                <w:b/>
                <w:bCs/>
                <w:color w:val="FFFFFF"/>
                <w:sz w:val="13"/>
                <w:szCs w:val="13"/>
              </w:rPr>
              <w:t>2 п/г</w:t>
            </w:r>
          </w:p>
        </w:tc>
        <w:tc>
          <w:tcPr>
            <w:tcW w:w="8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5B28"/>
            <w:vAlign w:val="center"/>
            <w:hideMark/>
          </w:tcPr>
          <w:p w14:paraId="015645D6" w14:textId="77777777" w:rsidR="0041412C" w:rsidRPr="001D6E70" w:rsidRDefault="0041412C" w:rsidP="00C2334B">
            <w:pPr>
              <w:jc w:val="center"/>
              <w:rPr>
                <w:rFonts w:ascii="Myriad Pro" w:hAnsi="Myriad Pro" w:cs="Arial"/>
                <w:b/>
                <w:bCs/>
                <w:color w:val="FFFFFF"/>
                <w:sz w:val="13"/>
                <w:szCs w:val="13"/>
              </w:rPr>
            </w:pPr>
            <w:r w:rsidRPr="001D6E70">
              <w:rPr>
                <w:rFonts w:ascii="Myriad Pro" w:hAnsi="Myriad Pro" w:cs="Arial"/>
                <w:b/>
                <w:bCs/>
                <w:color w:val="FFFFFF"/>
                <w:sz w:val="13"/>
                <w:szCs w:val="13"/>
              </w:rPr>
              <w:t>год</w:t>
            </w:r>
          </w:p>
        </w:tc>
        <w:tc>
          <w:tcPr>
            <w:tcW w:w="85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5B28"/>
            <w:vAlign w:val="center"/>
            <w:hideMark/>
          </w:tcPr>
          <w:p w14:paraId="65C1D22B" w14:textId="77777777" w:rsidR="0041412C" w:rsidRPr="001D6E70" w:rsidRDefault="0041412C" w:rsidP="00C2334B">
            <w:pPr>
              <w:jc w:val="center"/>
              <w:rPr>
                <w:rFonts w:ascii="Myriad Pro" w:hAnsi="Myriad Pro" w:cs="Arial"/>
                <w:b/>
                <w:bCs/>
                <w:color w:val="FFFFFF"/>
                <w:sz w:val="13"/>
                <w:szCs w:val="13"/>
              </w:rPr>
            </w:pPr>
            <w:r w:rsidRPr="001D6E70">
              <w:rPr>
                <w:rFonts w:ascii="Myriad Pro" w:hAnsi="Myriad Pro" w:cs="Arial"/>
                <w:b/>
                <w:bCs/>
                <w:color w:val="FFFFFF"/>
                <w:sz w:val="13"/>
                <w:szCs w:val="13"/>
              </w:rPr>
              <w:t>1 п/г</w:t>
            </w:r>
          </w:p>
        </w:tc>
        <w:tc>
          <w:tcPr>
            <w:tcW w:w="9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5B28"/>
            <w:vAlign w:val="center"/>
            <w:hideMark/>
          </w:tcPr>
          <w:p w14:paraId="57A8BB00" w14:textId="77777777" w:rsidR="0041412C" w:rsidRPr="001D6E70" w:rsidRDefault="0041412C" w:rsidP="00C2334B">
            <w:pPr>
              <w:jc w:val="center"/>
              <w:rPr>
                <w:rFonts w:ascii="Myriad Pro" w:hAnsi="Myriad Pro" w:cs="Arial"/>
                <w:b/>
                <w:bCs/>
                <w:color w:val="FFFFFF"/>
                <w:sz w:val="13"/>
                <w:szCs w:val="13"/>
              </w:rPr>
            </w:pPr>
            <w:r w:rsidRPr="001D6E70">
              <w:rPr>
                <w:rFonts w:ascii="Myriad Pro" w:hAnsi="Myriad Pro" w:cs="Arial"/>
                <w:b/>
                <w:bCs/>
                <w:color w:val="FFFFFF"/>
                <w:sz w:val="13"/>
                <w:szCs w:val="13"/>
              </w:rPr>
              <w:t>2 п/г</w:t>
            </w:r>
          </w:p>
        </w:tc>
        <w:tc>
          <w:tcPr>
            <w:tcW w:w="86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5B28"/>
            <w:vAlign w:val="center"/>
            <w:hideMark/>
          </w:tcPr>
          <w:p w14:paraId="7F1ACC35" w14:textId="77777777" w:rsidR="0041412C" w:rsidRPr="001D6E70" w:rsidRDefault="0041412C" w:rsidP="00C2334B">
            <w:pPr>
              <w:jc w:val="center"/>
              <w:rPr>
                <w:rFonts w:ascii="Myriad Pro" w:hAnsi="Myriad Pro" w:cs="Arial"/>
                <w:b/>
                <w:bCs/>
                <w:color w:val="FFFFFF"/>
                <w:sz w:val="13"/>
                <w:szCs w:val="13"/>
              </w:rPr>
            </w:pPr>
            <w:r w:rsidRPr="001D6E70">
              <w:rPr>
                <w:rFonts w:ascii="Myriad Pro" w:hAnsi="Myriad Pro" w:cs="Arial"/>
                <w:b/>
                <w:bCs/>
                <w:color w:val="FFFFFF"/>
                <w:sz w:val="13"/>
                <w:szCs w:val="13"/>
              </w:rPr>
              <w:t>год</w:t>
            </w:r>
          </w:p>
        </w:tc>
      </w:tr>
      <w:tr w:rsidR="00C76188" w:rsidRPr="001D6E70" w14:paraId="5235B49B" w14:textId="77777777" w:rsidTr="00C76188">
        <w:trPr>
          <w:gridAfter w:val="1"/>
          <w:wAfter w:w="16" w:type="dxa"/>
          <w:trHeight w:val="373"/>
        </w:trPr>
        <w:tc>
          <w:tcPr>
            <w:tcW w:w="4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5B28"/>
            <w:noWrap/>
            <w:vAlign w:val="bottom"/>
            <w:hideMark/>
          </w:tcPr>
          <w:p w14:paraId="55EC95D6" w14:textId="77777777" w:rsidR="0041412C" w:rsidRPr="001D6E70" w:rsidRDefault="0041412C" w:rsidP="00C2334B">
            <w:pPr>
              <w:jc w:val="center"/>
              <w:rPr>
                <w:rFonts w:ascii="Myriad Pro" w:hAnsi="Myriad Pro"/>
                <w:b/>
                <w:bCs/>
                <w:color w:val="FFFFFF"/>
                <w:sz w:val="13"/>
                <w:szCs w:val="13"/>
              </w:rPr>
            </w:pPr>
            <w:r w:rsidRPr="001D6E70">
              <w:rPr>
                <w:rFonts w:ascii="Myriad Pro" w:hAnsi="Myriad Pro"/>
                <w:b/>
                <w:bCs/>
                <w:color w:val="FFFFFF"/>
                <w:sz w:val="13"/>
                <w:szCs w:val="13"/>
              </w:rPr>
              <w:t>1</w:t>
            </w:r>
          </w:p>
        </w:tc>
        <w:tc>
          <w:tcPr>
            <w:tcW w:w="15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5B28"/>
            <w:noWrap/>
            <w:vAlign w:val="bottom"/>
            <w:hideMark/>
          </w:tcPr>
          <w:p w14:paraId="703D18CB" w14:textId="77777777" w:rsidR="0041412C" w:rsidRPr="001D6E70" w:rsidRDefault="0041412C" w:rsidP="00C2334B">
            <w:pPr>
              <w:jc w:val="center"/>
              <w:rPr>
                <w:rFonts w:ascii="Myriad Pro" w:hAnsi="Myriad Pro"/>
                <w:b/>
                <w:bCs/>
                <w:color w:val="FFFFFF"/>
                <w:sz w:val="13"/>
                <w:szCs w:val="13"/>
              </w:rPr>
            </w:pPr>
            <w:r w:rsidRPr="001D6E70">
              <w:rPr>
                <w:rFonts w:ascii="Myriad Pro" w:hAnsi="Myriad Pro"/>
                <w:b/>
                <w:bCs/>
                <w:color w:val="FFFFFF"/>
                <w:sz w:val="13"/>
                <w:szCs w:val="13"/>
              </w:rPr>
              <w:t>2</w:t>
            </w:r>
          </w:p>
        </w:tc>
        <w:tc>
          <w:tcPr>
            <w:tcW w:w="6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5B28"/>
            <w:noWrap/>
            <w:vAlign w:val="bottom"/>
            <w:hideMark/>
          </w:tcPr>
          <w:p w14:paraId="72ED0CB8" w14:textId="77777777" w:rsidR="0041412C" w:rsidRPr="001D6E70" w:rsidRDefault="0041412C" w:rsidP="00C2334B">
            <w:pPr>
              <w:jc w:val="center"/>
              <w:rPr>
                <w:rFonts w:ascii="Myriad Pro" w:hAnsi="Myriad Pro"/>
                <w:b/>
                <w:bCs/>
                <w:color w:val="FFFFFF"/>
                <w:sz w:val="13"/>
                <w:szCs w:val="13"/>
              </w:rPr>
            </w:pPr>
            <w:r w:rsidRPr="001D6E70">
              <w:rPr>
                <w:rFonts w:ascii="Myriad Pro" w:hAnsi="Myriad Pro"/>
                <w:b/>
                <w:bCs/>
                <w:color w:val="FFFFFF"/>
                <w:sz w:val="13"/>
                <w:szCs w:val="13"/>
              </w:rPr>
              <w:t>3</w:t>
            </w:r>
          </w:p>
        </w:tc>
        <w:tc>
          <w:tcPr>
            <w:tcW w:w="7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5B28"/>
            <w:noWrap/>
            <w:vAlign w:val="bottom"/>
            <w:hideMark/>
          </w:tcPr>
          <w:p w14:paraId="0B0DDB1E" w14:textId="77777777" w:rsidR="0041412C" w:rsidRPr="001D6E70" w:rsidRDefault="0041412C" w:rsidP="00C2334B">
            <w:pPr>
              <w:jc w:val="center"/>
              <w:rPr>
                <w:rFonts w:ascii="Myriad Pro" w:hAnsi="Myriad Pro"/>
                <w:b/>
                <w:bCs/>
                <w:color w:val="FFFFFF"/>
                <w:sz w:val="13"/>
                <w:szCs w:val="13"/>
              </w:rPr>
            </w:pPr>
            <w:r w:rsidRPr="001D6E70">
              <w:rPr>
                <w:rFonts w:ascii="Myriad Pro" w:hAnsi="Myriad Pro"/>
                <w:b/>
                <w:bCs/>
                <w:color w:val="FFFFFF"/>
                <w:sz w:val="13"/>
                <w:szCs w:val="13"/>
              </w:rPr>
              <w:t>4</w:t>
            </w:r>
          </w:p>
        </w:tc>
        <w:tc>
          <w:tcPr>
            <w:tcW w:w="69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5B28"/>
            <w:noWrap/>
            <w:vAlign w:val="bottom"/>
            <w:hideMark/>
          </w:tcPr>
          <w:p w14:paraId="2D9BD382" w14:textId="77777777" w:rsidR="0041412C" w:rsidRPr="001D6E70" w:rsidRDefault="0041412C" w:rsidP="00C2334B">
            <w:pPr>
              <w:jc w:val="center"/>
              <w:rPr>
                <w:rFonts w:ascii="Myriad Pro" w:hAnsi="Myriad Pro"/>
                <w:b/>
                <w:bCs/>
                <w:color w:val="FFFFFF"/>
                <w:sz w:val="13"/>
                <w:szCs w:val="13"/>
              </w:rPr>
            </w:pPr>
            <w:r w:rsidRPr="001D6E70">
              <w:rPr>
                <w:rFonts w:ascii="Myriad Pro" w:hAnsi="Myriad Pro"/>
                <w:b/>
                <w:bCs/>
                <w:color w:val="FFFFFF"/>
                <w:sz w:val="13"/>
                <w:szCs w:val="13"/>
              </w:rPr>
              <w:t>5</w:t>
            </w:r>
          </w:p>
        </w:tc>
        <w:tc>
          <w:tcPr>
            <w:tcW w:w="58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5B28"/>
            <w:noWrap/>
            <w:vAlign w:val="bottom"/>
            <w:hideMark/>
          </w:tcPr>
          <w:p w14:paraId="4E0DF240" w14:textId="77777777" w:rsidR="0041412C" w:rsidRPr="001D6E70" w:rsidRDefault="0041412C" w:rsidP="00C2334B">
            <w:pPr>
              <w:jc w:val="center"/>
              <w:rPr>
                <w:rFonts w:ascii="Myriad Pro" w:hAnsi="Myriad Pro"/>
                <w:b/>
                <w:bCs/>
                <w:color w:val="FFFFFF"/>
                <w:sz w:val="13"/>
                <w:szCs w:val="13"/>
              </w:rPr>
            </w:pPr>
            <w:r w:rsidRPr="001D6E70">
              <w:rPr>
                <w:rFonts w:ascii="Myriad Pro" w:hAnsi="Myriad Pro"/>
                <w:b/>
                <w:bCs/>
                <w:color w:val="FFFFFF"/>
                <w:sz w:val="13"/>
                <w:szCs w:val="13"/>
              </w:rPr>
              <w:t>6</w:t>
            </w:r>
          </w:p>
        </w:tc>
        <w:tc>
          <w:tcPr>
            <w:tcW w:w="87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5B28"/>
            <w:noWrap/>
            <w:vAlign w:val="bottom"/>
            <w:hideMark/>
          </w:tcPr>
          <w:p w14:paraId="08135ACB" w14:textId="77777777" w:rsidR="0041412C" w:rsidRPr="001D6E70" w:rsidRDefault="0041412C" w:rsidP="00C2334B">
            <w:pPr>
              <w:jc w:val="center"/>
              <w:rPr>
                <w:rFonts w:ascii="Myriad Pro" w:hAnsi="Myriad Pro"/>
                <w:b/>
                <w:bCs/>
                <w:color w:val="FFFFFF"/>
                <w:sz w:val="13"/>
                <w:szCs w:val="13"/>
              </w:rPr>
            </w:pPr>
            <w:r w:rsidRPr="001D6E70">
              <w:rPr>
                <w:rFonts w:ascii="Myriad Pro" w:hAnsi="Myriad Pro"/>
                <w:b/>
                <w:bCs/>
                <w:color w:val="FFFFFF"/>
                <w:sz w:val="13"/>
                <w:szCs w:val="13"/>
              </w:rPr>
              <w:t>7</w:t>
            </w:r>
          </w:p>
        </w:tc>
        <w:tc>
          <w:tcPr>
            <w:tcW w:w="7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5B28"/>
            <w:noWrap/>
            <w:vAlign w:val="bottom"/>
            <w:hideMark/>
          </w:tcPr>
          <w:p w14:paraId="698ED38B" w14:textId="77777777" w:rsidR="0041412C" w:rsidRPr="001D6E70" w:rsidRDefault="0041412C" w:rsidP="00C2334B">
            <w:pPr>
              <w:jc w:val="center"/>
              <w:rPr>
                <w:rFonts w:ascii="Myriad Pro" w:hAnsi="Myriad Pro"/>
                <w:b/>
                <w:bCs/>
                <w:color w:val="FFFFFF"/>
                <w:sz w:val="13"/>
                <w:szCs w:val="13"/>
              </w:rPr>
            </w:pPr>
            <w:r w:rsidRPr="001D6E70">
              <w:rPr>
                <w:rFonts w:ascii="Myriad Pro" w:hAnsi="Myriad Pro"/>
                <w:b/>
                <w:bCs/>
                <w:color w:val="FFFFFF"/>
                <w:sz w:val="13"/>
                <w:szCs w:val="13"/>
              </w:rPr>
              <w:t>8</w:t>
            </w:r>
          </w:p>
        </w:tc>
        <w:tc>
          <w:tcPr>
            <w:tcW w:w="823"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5B28"/>
            <w:noWrap/>
            <w:vAlign w:val="bottom"/>
            <w:hideMark/>
          </w:tcPr>
          <w:p w14:paraId="2756655F" w14:textId="77777777" w:rsidR="0041412C" w:rsidRPr="001D6E70" w:rsidRDefault="0041412C" w:rsidP="00C2334B">
            <w:pPr>
              <w:jc w:val="center"/>
              <w:rPr>
                <w:rFonts w:ascii="Myriad Pro" w:hAnsi="Myriad Pro"/>
                <w:b/>
                <w:bCs/>
                <w:color w:val="FFFFFF"/>
                <w:sz w:val="13"/>
                <w:szCs w:val="13"/>
              </w:rPr>
            </w:pPr>
            <w:r w:rsidRPr="001D6E70">
              <w:rPr>
                <w:rFonts w:ascii="Myriad Pro" w:hAnsi="Myriad Pro"/>
                <w:b/>
                <w:bCs/>
                <w:color w:val="FFFFFF"/>
                <w:sz w:val="13"/>
                <w:szCs w:val="13"/>
              </w:rPr>
              <w:t>9</w:t>
            </w:r>
          </w:p>
        </w:tc>
        <w:tc>
          <w:tcPr>
            <w:tcW w:w="7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5B28"/>
            <w:noWrap/>
            <w:vAlign w:val="bottom"/>
            <w:hideMark/>
          </w:tcPr>
          <w:p w14:paraId="387BBA3D" w14:textId="77777777" w:rsidR="0041412C" w:rsidRPr="001D6E70" w:rsidRDefault="0041412C" w:rsidP="00C2334B">
            <w:pPr>
              <w:jc w:val="center"/>
              <w:rPr>
                <w:rFonts w:ascii="Myriad Pro" w:hAnsi="Myriad Pro"/>
                <w:b/>
                <w:bCs/>
                <w:color w:val="FFFFFF"/>
                <w:sz w:val="13"/>
                <w:szCs w:val="13"/>
              </w:rPr>
            </w:pPr>
            <w:r w:rsidRPr="001D6E70">
              <w:rPr>
                <w:rFonts w:ascii="Myriad Pro" w:hAnsi="Myriad Pro"/>
                <w:b/>
                <w:bCs/>
                <w:color w:val="FFFFFF"/>
                <w:sz w:val="13"/>
                <w:szCs w:val="13"/>
              </w:rPr>
              <w:t>10</w:t>
            </w:r>
          </w:p>
        </w:tc>
        <w:tc>
          <w:tcPr>
            <w:tcW w:w="712"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5B28"/>
            <w:noWrap/>
            <w:vAlign w:val="bottom"/>
            <w:hideMark/>
          </w:tcPr>
          <w:p w14:paraId="7DA48FFF" w14:textId="77777777" w:rsidR="0041412C" w:rsidRPr="001D6E70" w:rsidRDefault="0041412C" w:rsidP="00C2334B">
            <w:pPr>
              <w:jc w:val="center"/>
              <w:rPr>
                <w:rFonts w:ascii="Myriad Pro" w:hAnsi="Myriad Pro"/>
                <w:b/>
                <w:bCs/>
                <w:color w:val="FFFFFF"/>
                <w:sz w:val="13"/>
                <w:szCs w:val="13"/>
              </w:rPr>
            </w:pPr>
            <w:r w:rsidRPr="001D6E70">
              <w:rPr>
                <w:rFonts w:ascii="Myriad Pro" w:hAnsi="Myriad Pro"/>
                <w:b/>
                <w:bCs/>
                <w:color w:val="FFFFFF"/>
                <w:sz w:val="13"/>
                <w:szCs w:val="13"/>
              </w:rPr>
              <w:t>11</w:t>
            </w:r>
          </w:p>
        </w:tc>
        <w:tc>
          <w:tcPr>
            <w:tcW w:w="767"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5B28"/>
            <w:noWrap/>
            <w:vAlign w:val="bottom"/>
            <w:hideMark/>
          </w:tcPr>
          <w:p w14:paraId="2D3521AC" w14:textId="77777777" w:rsidR="0041412C" w:rsidRPr="001D6E70" w:rsidRDefault="0041412C" w:rsidP="00C2334B">
            <w:pPr>
              <w:jc w:val="center"/>
              <w:rPr>
                <w:rFonts w:ascii="Myriad Pro" w:hAnsi="Myriad Pro"/>
                <w:b/>
                <w:bCs/>
                <w:color w:val="FFFFFF"/>
                <w:sz w:val="13"/>
                <w:szCs w:val="13"/>
              </w:rPr>
            </w:pPr>
            <w:r w:rsidRPr="001D6E70">
              <w:rPr>
                <w:rFonts w:ascii="Myriad Pro" w:hAnsi="Myriad Pro"/>
                <w:b/>
                <w:bCs/>
                <w:color w:val="FFFFFF"/>
                <w:sz w:val="13"/>
                <w:szCs w:val="13"/>
              </w:rPr>
              <w:t>12</w:t>
            </w:r>
          </w:p>
        </w:tc>
        <w:tc>
          <w:tcPr>
            <w:tcW w:w="962"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5B28"/>
            <w:noWrap/>
            <w:vAlign w:val="bottom"/>
            <w:hideMark/>
          </w:tcPr>
          <w:p w14:paraId="6A599D05" w14:textId="77777777" w:rsidR="0041412C" w:rsidRPr="001D6E70" w:rsidRDefault="0041412C" w:rsidP="00C2334B">
            <w:pPr>
              <w:jc w:val="center"/>
              <w:rPr>
                <w:rFonts w:ascii="Myriad Pro" w:hAnsi="Myriad Pro"/>
                <w:b/>
                <w:bCs/>
                <w:color w:val="FFFFFF"/>
                <w:sz w:val="13"/>
                <w:szCs w:val="13"/>
              </w:rPr>
            </w:pPr>
            <w:r w:rsidRPr="001D6E70">
              <w:rPr>
                <w:rFonts w:ascii="Myriad Pro" w:hAnsi="Myriad Pro"/>
                <w:b/>
                <w:bCs/>
                <w:color w:val="FFFFFF"/>
                <w:sz w:val="13"/>
                <w:szCs w:val="13"/>
              </w:rPr>
              <w:t>13</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5B28"/>
            <w:noWrap/>
            <w:vAlign w:val="bottom"/>
            <w:hideMark/>
          </w:tcPr>
          <w:p w14:paraId="0AE9CB58" w14:textId="77777777" w:rsidR="0041412C" w:rsidRPr="001D6E70" w:rsidRDefault="0041412C" w:rsidP="00C2334B">
            <w:pPr>
              <w:jc w:val="center"/>
              <w:rPr>
                <w:rFonts w:ascii="Myriad Pro" w:hAnsi="Myriad Pro"/>
                <w:b/>
                <w:bCs/>
                <w:color w:val="FFFFFF"/>
                <w:sz w:val="13"/>
                <w:szCs w:val="13"/>
              </w:rPr>
            </w:pPr>
            <w:r w:rsidRPr="001D6E70">
              <w:rPr>
                <w:rFonts w:ascii="Myriad Pro" w:hAnsi="Myriad Pro"/>
                <w:b/>
                <w:bCs/>
                <w:color w:val="FFFFFF"/>
                <w:sz w:val="13"/>
                <w:szCs w:val="13"/>
              </w:rPr>
              <w:t>14</w:t>
            </w:r>
          </w:p>
        </w:tc>
        <w:tc>
          <w:tcPr>
            <w:tcW w:w="8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5B28"/>
            <w:noWrap/>
            <w:vAlign w:val="bottom"/>
            <w:hideMark/>
          </w:tcPr>
          <w:p w14:paraId="462AB27B" w14:textId="77777777" w:rsidR="0041412C" w:rsidRPr="001D6E70" w:rsidRDefault="0041412C" w:rsidP="00C2334B">
            <w:pPr>
              <w:jc w:val="center"/>
              <w:rPr>
                <w:rFonts w:ascii="Myriad Pro" w:hAnsi="Myriad Pro"/>
                <w:b/>
                <w:bCs/>
                <w:color w:val="FFFFFF"/>
                <w:sz w:val="13"/>
                <w:szCs w:val="13"/>
              </w:rPr>
            </w:pPr>
            <w:r w:rsidRPr="001D6E70">
              <w:rPr>
                <w:rFonts w:ascii="Myriad Pro" w:hAnsi="Myriad Pro"/>
                <w:b/>
                <w:bCs/>
                <w:color w:val="FFFFFF"/>
                <w:sz w:val="13"/>
                <w:szCs w:val="13"/>
              </w:rPr>
              <w:t>15</w:t>
            </w:r>
          </w:p>
        </w:tc>
        <w:tc>
          <w:tcPr>
            <w:tcW w:w="85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5B28"/>
            <w:noWrap/>
            <w:vAlign w:val="bottom"/>
            <w:hideMark/>
          </w:tcPr>
          <w:p w14:paraId="6F0DE568" w14:textId="77777777" w:rsidR="0041412C" w:rsidRPr="001D6E70" w:rsidRDefault="0041412C" w:rsidP="00C2334B">
            <w:pPr>
              <w:jc w:val="center"/>
              <w:rPr>
                <w:rFonts w:ascii="Myriad Pro" w:hAnsi="Myriad Pro"/>
                <w:b/>
                <w:bCs/>
                <w:color w:val="FFFFFF"/>
                <w:sz w:val="13"/>
                <w:szCs w:val="13"/>
              </w:rPr>
            </w:pPr>
            <w:r w:rsidRPr="001D6E70">
              <w:rPr>
                <w:rFonts w:ascii="Myriad Pro" w:hAnsi="Myriad Pro"/>
                <w:b/>
                <w:bCs/>
                <w:color w:val="FFFFFF"/>
                <w:sz w:val="13"/>
                <w:szCs w:val="13"/>
              </w:rPr>
              <w:t>16</w:t>
            </w:r>
          </w:p>
        </w:tc>
        <w:tc>
          <w:tcPr>
            <w:tcW w:w="9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5B28"/>
            <w:noWrap/>
            <w:vAlign w:val="bottom"/>
            <w:hideMark/>
          </w:tcPr>
          <w:p w14:paraId="0326C6FD" w14:textId="77777777" w:rsidR="0041412C" w:rsidRPr="001D6E70" w:rsidRDefault="0041412C" w:rsidP="00C2334B">
            <w:pPr>
              <w:jc w:val="center"/>
              <w:rPr>
                <w:rFonts w:ascii="Myriad Pro" w:hAnsi="Myriad Pro"/>
                <w:b/>
                <w:bCs/>
                <w:color w:val="FFFFFF"/>
                <w:sz w:val="13"/>
                <w:szCs w:val="13"/>
              </w:rPr>
            </w:pPr>
            <w:r w:rsidRPr="001D6E70">
              <w:rPr>
                <w:rFonts w:ascii="Myriad Pro" w:hAnsi="Myriad Pro"/>
                <w:b/>
                <w:bCs/>
                <w:color w:val="FFFFFF"/>
                <w:sz w:val="13"/>
                <w:szCs w:val="13"/>
              </w:rPr>
              <w:t>17</w:t>
            </w:r>
          </w:p>
        </w:tc>
        <w:tc>
          <w:tcPr>
            <w:tcW w:w="86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5B28"/>
            <w:noWrap/>
            <w:vAlign w:val="bottom"/>
            <w:hideMark/>
          </w:tcPr>
          <w:p w14:paraId="01AC834C" w14:textId="77777777" w:rsidR="0041412C" w:rsidRPr="001D6E70" w:rsidRDefault="0041412C" w:rsidP="00C2334B">
            <w:pPr>
              <w:jc w:val="center"/>
              <w:rPr>
                <w:rFonts w:ascii="Myriad Pro" w:hAnsi="Myriad Pro"/>
                <w:b/>
                <w:bCs/>
                <w:color w:val="FFFFFF"/>
                <w:sz w:val="13"/>
                <w:szCs w:val="13"/>
              </w:rPr>
            </w:pPr>
            <w:r w:rsidRPr="001D6E70">
              <w:rPr>
                <w:rFonts w:ascii="Myriad Pro" w:hAnsi="Myriad Pro"/>
                <w:b/>
                <w:bCs/>
                <w:color w:val="FFFFFF"/>
                <w:sz w:val="13"/>
                <w:szCs w:val="13"/>
              </w:rPr>
              <w:t>18</w:t>
            </w:r>
          </w:p>
        </w:tc>
      </w:tr>
      <w:tr w:rsidR="001D6E70" w:rsidRPr="001D6E70" w14:paraId="2EDAA1C3" w14:textId="77777777" w:rsidTr="001D6E70">
        <w:trPr>
          <w:gridAfter w:val="1"/>
          <w:wAfter w:w="16" w:type="dxa"/>
          <w:trHeight w:val="896"/>
        </w:trPr>
        <w:tc>
          <w:tcPr>
            <w:tcW w:w="451" w:type="dxa"/>
            <w:tcBorders>
              <w:top w:val="single" w:sz="4" w:space="0" w:color="FFFFFF" w:themeColor="background1"/>
              <w:left w:val="single" w:sz="4" w:space="0" w:color="auto"/>
              <w:bottom w:val="single" w:sz="4" w:space="0" w:color="auto"/>
              <w:right w:val="single" w:sz="4" w:space="0" w:color="auto"/>
            </w:tcBorders>
            <w:shd w:val="clear" w:color="000000" w:fill="FFFFFF"/>
            <w:noWrap/>
            <w:vAlign w:val="center"/>
            <w:hideMark/>
          </w:tcPr>
          <w:p w14:paraId="715E7F69" w14:textId="77777777" w:rsidR="0041412C" w:rsidRPr="001D6E70" w:rsidRDefault="0041412C" w:rsidP="00C2334B">
            <w:pPr>
              <w:jc w:val="center"/>
              <w:rPr>
                <w:rFonts w:ascii="Myriad Pro" w:hAnsi="Myriad Pro"/>
                <w:b/>
                <w:bCs/>
                <w:sz w:val="13"/>
                <w:szCs w:val="13"/>
              </w:rPr>
            </w:pPr>
            <w:r w:rsidRPr="001D6E70">
              <w:rPr>
                <w:rFonts w:ascii="Myriad Pro" w:hAnsi="Myriad Pro"/>
                <w:b/>
                <w:bCs/>
                <w:sz w:val="13"/>
                <w:szCs w:val="13"/>
              </w:rPr>
              <w:t>I+II</w:t>
            </w:r>
          </w:p>
        </w:tc>
        <w:tc>
          <w:tcPr>
            <w:tcW w:w="1529" w:type="dxa"/>
            <w:tcBorders>
              <w:top w:val="single" w:sz="4" w:space="0" w:color="FFFFFF" w:themeColor="background1"/>
              <w:left w:val="nil"/>
              <w:bottom w:val="single" w:sz="4" w:space="0" w:color="auto"/>
              <w:right w:val="single" w:sz="4" w:space="0" w:color="auto"/>
            </w:tcBorders>
            <w:shd w:val="clear" w:color="000000" w:fill="FFFFFF"/>
            <w:vAlign w:val="center"/>
            <w:hideMark/>
          </w:tcPr>
          <w:p w14:paraId="514AC0ED" w14:textId="77777777" w:rsidR="0041412C" w:rsidRPr="001D6E70" w:rsidRDefault="0041412C" w:rsidP="00C2334B">
            <w:pPr>
              <w:jc w:val="center"/>
              <w:rPr>
                <w:rFonts w:ascii="Myriad Pro" w:hAnsi="Myriad Pro"/>
                <w:b/>
                <w:bCs/>
                <w:sz w:val="13"/>
                <w:szCs w:val="13"/>
              </w:rPr>
            </w:pPr>
            <w:r w:rsidRPr="001D6E70">
              <w:rPr>
                <w:rFonts w:ascii="Myriad Pro" w:hAnsi="Myriad Pro"/>
                <w:b/>
                <w:bCs/>
                <w:sz w:val="13"/>
                <w:szCs w:val="13"/>
              </w:rPr>
              <w:t>Суммарная фактическая величина котловой НВВ (на содержание электросетевых объектов и компенсацию потерь) ПАО «ТРК»</w:t>
            </w:r>
          </w:p>
        </w:tc>
        <w:tc>
          <w:tcPr>
            <w:tcW w:w="660" w:type="dxa"/>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3BD81F96" w14:textId="77777777" w:rsidR="0041412C" w:rsidRPr="001D6E70" w:rsidRDefault="0041412C" w:rsidP="00C2334B">
            <w:pPr>
              <w:jc w:val="center"/>
              <w:rPr>
                <w:rFonts w:ascii="Myriad Pro" w:hAnsi="Myriad Pro"/>
                <w:b/>
                <w:bCs/>
                <w:sz w:val="13"/>
                <w:szCs w:val="13"/>
              </w:rPr>
            </w:pPr>
            <w:r w:rsidRPr="001D6E70">
              <w:rPr>
                <w:rFonts w:ascii="Myriad Pro" w:hAnsi="Myriad Pro"/>
                <w:b/>
                <w:bCs/>
                <w:sz w:val="13"/>
                <w:szCs w:val="13"/>
              </w:rPr>
              <w:t>2 358</w:t>
            </w:r>
          </w:p>
        </w:tc>
        <w:tc>
          <w:tcPr>
            <w:tcW w:w="709" w:type="dxa"/>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6D408F03" w14:textId="77777777" w:rsidR="0041412C" w:rsidRPr="001D6E70" w:rsidRDefault="0041412C" w:rsidP="00C2334B">
            <w:pPr>
              <w:jc w:val="center"/>
              <w:rPr>
                <w:rFonts w:ascii="Myriad Pro" w:hAnsi="Myriad Pro"/>
                <w:b/>
                <w:bCs/>
                <w:sz w:val="13"/>
                <w:szCs w:val="13"/>
              </w:rPr>
            </w:pPr>
            <w:r w:rsidRPr="001D6E70">
              <w:rPr>
                <w:rFonts w:ascii="Myriad Pro" w:hAnsi="Myriad Pro"/>
                <w:b/>
                <w:bCs/>
                <w:sz w:val="13"/>
                <w:szCs w:val="13"/>
              </w:rPr>
              <w:t>2 299</w:t>
            </w:r>
          </w:p>
        </w:tc>
        <w:tc>
          <w:tcPr>
            <w:tcW w:w="694" w:type="dxa"/>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60BB57E7" w14:textId="77777777" w:rsidR="0041412C" w:rsidRPr="001D6E70" w:rsidRDefault="0041412C" w:rsidP="00C2334B">
            <w:pPr>
              <w:jc w:val="center"/>
              <w:rPr>
                <w:rFonts w:ascii="Myriad Pro" w:hAnsi="Myriad Pro"/>
                <w:b/>
                <w:bCs/>
                <w:sz w:val="13"/>
                <w:szCs w:val="13"/>
              </w:rPr>
            </w:pPr>
            <w:r w:rsidRPr="001D6E70">
              <w:rPr>
                <w:rFonts w:ascii="Myriad Pro" w:hAnsi="Myriad Pro"/>
                <w:b/>
                <w:bCs/>
                <w:sz w:val="13"/>
                <w:szCs w:val="13"/>
              </w:rPr>
              <w:t>215</w:t>
            </w:r>
          </w:p>
        </w:tc>
        <w:tc>
          <w:tcPr>
            <w:tcW w:w="582" w:type="dxa"/>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0E2835D4" w14:textId="77777777" w:rsidR="0041412C" w:rsidRPr="001D6E70" w:rsidRDefault="0041412C" w:rsidP="00C2334B">
            <w:pPr>
              <w:jc w:val="center"/>
              <w:rPr>
                <w:rFonts w:ascii="Myriad Pro" w:hAnsi="Myriad Pro"/>
                <w:b/>
                <w:bCs/>
                <w:sz w:val="13"/>
                <w:szCs w:val="13"/>
              </w:rPr>
            </w:pPr>
            <w:r w:rsidRPr="001D6E70">
              <w:rPr>
                <w:rFonts w:ascii="Myriad Pro" w:hAnsi="Myriad Pro"/>
                <w:b/>
                <w:bCs/>
                <w:sz w:val="13"/>
                <w:szCs w:val="13"/>
              </w:rPr>
              <w:t>218</w:t>
            </w:r>
          </w:p>
        </w:tc>
        <w:tc>
          <w:tcPr>
            <w:tcW w:w="874" w:type="dxa"/>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37A5B1A0" w14:textId="77777777" w:rsidR="0041412C" w:rsidRPr="001D6E70" w:rsidRDefault="0041412C" w:rsidP="00C2334B">
            <w:pPr>
              <w:jc w:val="center"/>
              <w:rPr>
                <w:rFonts w:ascii="Myriad Pro" w:hAnsi="Myriad Pro"/>
                <w:b/>
                <w:bCs/>
                <w:sz w:val="13"/>
                <w:szCs w:val="13"/>
              </w:rPr>
            </w:pPr>
            <w:r w:rsidRPr="001D6E70">
              <w:rPr>
                <w:rFonts w:ascii="Myriad Pro" w:hAnsi="Myriad Pro"/>
                <w:b/>
                <w:bCs/>
                <w:sz w:val="13"/>
                <w:szCs w:val="13"/>
              </w:rPr>
              <w:t>734 414</w:t>
            </w:r>
          </w:p>
        </w:tc>
        <w:tc>
          <w:tcPr>
            <w:tcW w:w="708" w:type="dxa"/>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6A9C1606" w14:textId="77777777" w:rsidR="0041412C" w:rsidRPr="001D6E70" w:rsidRDefault="0041412C" w:rsidP="00C2334B">
            <w:pPr>
              <w:jc w:val="center"/>
              <w:rPr>
                <w:rFonts w:ascii="Myriad Pro" w:hAnsi="Myriad Pro"/>
                <w:b/>
                <w:bCs/>
                <w:sz w:val="13"/>
                <w:szCs w:val="13"/>
              </w:rPr>
            </w:pPr>
            <w:r w:rsidRPr="001D6E70">
              <w:rPr>
                <w:rFonts w:ascii="Myriad Pro" w:hAnsi="Myriad Pro"/>
                <w:b/>
                <w:bCs/>
                <w:sz w:val="13"/>
                <w:szCs w:val="13"/>
              </w:rPr>
              <w:t>860 024</w:t>
            </w:r>
          </w:p>
        </w:tc>
        <w:tc>
          <w:tcPr>
            <w:tcW w:w="823" w:type="dxa"/>
            <w:gridSpan w:val="2"/>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0105C84A" w14:textId="77777777" w:rsidR="0041412C" w:rsidRPr="001D6E70" w:rsidRDefault="0041412C" w:rsidP="00C2334B">
            <w:pPr>
              <w:jc w:val="center"/>
              <w:rPr>
                <w:rFonts w:ascii="Myriad Pro" w:hAnsi="Myriad Pro"/>
                <w:b/>
                <w:bCs/>
                <w:sz w:val="13"/>
                <w:szCs w:val="13"/>
              </w:rPr>
            </w:pPr>
            <w:r w:rsidRPr="001D6E70">
              <w:rPr>
                <w:rFonts w:ascii="Myriad Pro" w:hAnsi="Myriad Pro"/>
                <w:b/>
                <w:bCs/>
                <w:sz w:val="13"/>
                <w:szCs w:val="13"/>
              </w:rPr>
              <w:t>88</w:t>
            </w:r>
          </w:p>
        </w:tc>
        <w:tc>
          <w:tcPr>
            <w:tcW w:w="730" w:type="dxa"/>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55E165C5" w14:textId="77777777" w:rsidR="0041412C" w:rsidRPr="001D6E70" w:rsidRDefault="0041412C" w:rsidP="00C2334B">
            <w:pPr>
              <w:jc w:val="center"/>
              <w:rPr>
                <w:rFonts w:ascii="Myriad Pro" w:hAnsi="Myriad Pro"/>
                <w:b/>
                <w:bCs/>
                <w:sz w:val="13"/>
                <w:szCs w:val="13"/>
              </w:rPr>
            </w:pPr>
            <w:r w:rsidRPr="001D6E70">
              <w:rPr>
                <w:rFonts w:ascii="Myriad Pro" w:hAnsi="Myriad Pro"/>
                <w:b/>
                <w:bCs/>
                <w:sz w:val="13"/>
                <w:szCs w:val="13"/>
              </w:rPr>
              <w:t>97</w:t>
            </w:r>
          </w:p>
        </w:tc>
        <w:tc>
          <w:tcPr>
            <w:tcW w:w="712" w:type="dxa"/>
            <w:gridSpan w:val="2"/>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430A1AD2" w14:textId="77777777" w:rsidR="0041412C" w:rsidRPr="001D6E70" w:rsidRDefault="0041412C" w:rsidP="00C2334B">
            <w:pPr>
              <w:jc w:val="center"/>
              <w:rPr>
                <w:rFonts w:ascii="Myriad Pro" w:hAnsi="Myriad Pro"/>
                <w:b/>
                <w:bCs/>
                <w:sz w:val="13"/>
                <w:szCs w:val="13"/>
              </w:rPr>
            </w:pPr>
            <w:r w:rsidRPr="001D6E70">
              <w:rPr>
                <w:rFonts w:ascii="Myriad Pro" w:hAnsi="Myriad Pro"/>
                <w:b/>
                <w:bCs/>
                <w:sz w:val="13"/>
                <w:szCs w:val="13"/>
              </w:rPr>
              <w:t>1 532</w:t>
            </w:r>
          </w:p>
        </w:tc>
        <w:tc>
          <w:tcPr>
            <w:tcW w:w="767" w:type="dxa"/>
            <w:gridSpan w:val="2"/>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75B3D0F0" w14:textId="77777777" w:rsidR="0041412C" w:rsidRPr="001D6E70" w:rsidRDefault="0041412C" w:rsidP="00C2334B">
            <w:pPr>
              <w:jc w:val="center"/>
              <w:rPr>
                <w:rFonts w:ascii="Myriad Pro" w:hAnsi="Myriad Pro"/>
                <w:b/>
                <w:bCs/>
                <w:sz w:val="13"/>
                <w:szCs w:val="13"/>
              </w:rPr>
            </w:pPr>
            <w:r w:rsidRPr="001D6E70">
              <w:rPr>
                <w:rFonts w:ascii="Myriad Pro" w:hAnsi="Myriad Pro"/>
                <w:b/>
                <w:bCs/>
                <w:sz w:val="13"/>
                <w:szCs w:val="13"/>
              </w:rPr>
              <w:t>1 743</w:t>
            </w:r>
          </w:p>
        </w:tc>
        <w:tc>
          <w:tcPr>
            <w:tcW w:w="962" w:type="dxa"/>
            <w:gridSpan w:val="2"/>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0E63818C" w14:textId="77777777" w:rsidR="0041412C" w:rsidRPr="001D6E70" w:rsidRDefault="0041412C" w:rsidP="00C2334B">
            <w:pPr>
              <w:jc w:val="center"/>
              <w:rPr>
                <w:rFonts w:ascii="Myriad Pro" w:hAnsi="Myriad Pro"/>
                <w:b/>
                <w:bCs/>
                <w:sz w:val="13"/>
                <w:szCs w:val="13"/>
              </w:rPr>
            </w:pPr>
            <w:r w:rsidRPr="001D6E70">
              <w:rPr>
                <w:rFonts w:ascii="Myriad Pro" w:hAnsi="Myriad Pro"/>
                <w:b/>
                <w:bCs/>
                <w:sz w:val="13"/>
                <w:szCs w:val="13"/>
              </w:rPr>
              <w:t>3 366 425</w:t>
            </w:r>
          </w:p>
        </w:tc>
        <w:tc>
          <w:tcPr>
            <w:tcW w:w="850" w:type="dxa"/>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1A6DA32A" w14:textId="77777777" w:rsidR="0041412C" w:rsidRPr="001D6E70" w:rsidRDefault="0041412C" w:rsidP="00C2334B">
            <w:pPr>
              <w:jc w:val="center"/>
              <w:rPr>
                <w:rFonts w:ascii="Myriad Pro" w:hAnsi="Myriad Pro"/>
                <w:b/>
                <w:bCs/>
                <w:sz w:val="13"/>
                <w:szCs w:val="13"/>
              </w:rPr>
            </w:pPr>
            <w:r w:rsidRPr="001D6E70">
              <w:rPr>
                <w:rFonts w:ascii="Myriad Pro" w:hAnsi="Myriad Pro"/>
                <w:b/>
                <w:bCs/>
                <w:sz w:val="13"/>
                <w:szCs w:val="13"/>
              </w:rPr>
              <w:t>3 725 054</w:t>
            </w:r>
          </w:p>
        </w:tc>
        <w:tc>
          <w:tcPr>
            <w:tcW w:w="849" w:type="dxa"/>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7B194AC9" w14:textId="77777777" w:rsidR="0041412C" w:rsidRPr="001D6E70" w:rsidRDefault="0041412C" w:rsidP="00C2334B">
            <w:pPr>
              <w:jc w:val="center"/>
              <w:rPr>
                <w:rFonts w:ascii="Myriad Pro" w:hAnsi="Myriad Pro"/>
                <w:b/>
                <w:bCs/>
                <w:sz w:val="13"/>
                <w:szCs w:val="13"/>
              </w:rPr>
            </w:pPr>
            <w:r w:rsidRPr="001D6E70">
              <w:rPr>
                <w:rFonts w:ascii="Myriad Pro" w:hAnsi="Myriad Pro"/>
                <w:b/>
                <w:bCs/>
                <w:sz w:val="13"/>
                <w:szCs w:val="13"/>
              </w:rPr>
              <w:t>7 091 479</w:t>
            </w:r>
          </w:p>
        </w:tc>
        <w:tc>
          <w:tcPr>
            <w:tcW w:w="850" w:type="dxa"/>
            <w:gridSpan w:val="2"/>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1456FAA2" w14:textId="77777777" w:rsidR="0041412C" w:rsidRPr="001D6E70" w:rsidRDefault="0041412C" w:rsidP="00C2334B">
            <w:pPr>
              <w:jc w:val="center"/>
              <w:rPr>
                <w:rFonts w:ascii="Myriad Pro" w:hAnsi="Myriad Pro"/>
                <w:b/>
                <w:bCs/>
                <w:sz w:val="13"/>
                <w:szCs w:val="13"/>
              </w:rPr>
            </w:pPr>
            <w:r w:rsidRPr="001D6E70">
              <w:rPr>
                <w:rFonts w:ascii="Myriad Pro" w:hAnsi="Myriad Pro"/>
                <w:b/>
                <w:bCs/>
                <w:sz w:val="13"/>
                <w:szCs w:val="13"/>
              </w:rPr>
              <w:t>2 577 131</w:t>
            </w:r>
          </w:p>
        </w:tc>
        <w:tc>
          <w:tcPr>
            <w:tcW w:w="980" w:type="dxa"/>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67D9C4D5" w14:textId="77777777" w:rsidR="0041412C" w:rsidRPr="001D6E70" w:rsidRDefault="0041412C" w:rsidP="00C2334B">
            <w:pPr>
              <w:jc w:val="center"/>
              <w:rPr>
                <w:rFonts w:ascii="Myriad Pro" w:hAnsi="Myriad Pro"/>
                <w:b/>
                <w:bCs/>
                <w:sz w:val="13"/>
                <w:szCs w:val="13"/>
              </w:rPr>
            </w:pPr>
            <w:r w:rsidRPr="001D6E70">
              <w:rPr>
                <w:rFonts w:ascii="Myriad Pro" w:hAnsi="Myriad Pro"/>
                <w:b/>
                <w:bCs/>
                <w:sz w:val="13"/>
                <w:szCs w:val="13"/>
              </w:rPr>
              <w:t>2 934 832</w:t>
            </w:r>
          </w:p>
        </w:tc>
        <w:tc>
          <w:tcPr>
            <w:tcW w:w="861" w:type="dxa"/>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2861111F" w14:textId="77777777" w:rsidR="0041412C" w:rsidRPr="001D6E70" w:rsidRDefault="0041412C" w:rsidP="00C2334B">
            <w:pPr>
              <w:jc w:val="center"/>
              <w:rPr>
                <w:rFonts w:ascii="Myriad Pro" w:hAnsi="Myriad Pro"/>
                <w:b/>
                <w:bCs/>
                <w:sz w:val="13"/>
                <w:szCs w:val="13"/>
              </w:rPr>
            </w:pPr>
            <w:r w:rsidRPr="001D6E70">
              <w:rPr>
                <w:rFonts w:ascii="Myriad Pro" w:hAnsi="Myriad Pro"/>
                <w:b/>
                <w:bCs/>
                <w:sz w:val="13"/>
                <w:szCs w:val="13"/>
              </w:rPr>
              <w:t>5 511 963</w:t>
            </w:r>
          </w:p>
        </w:tc>
      </w:tr>
      <w:tr w:rsidR="001D6E70" w:rsidRPr="001D6E70" w14:paraId="5287F2CA" w14:textId="77777777" w:rsidTr="001D6E70">
        <w:trPr>
          <w:gridAfter w:val="1"/>
          <w:wAfter w:w="16" w:type="dxa"/>
          <w:trHeight w:val="429"/>
        </w:trPr>
        <w:tc>
          <w:tcPr>
            <w:tcW w:w="451" w:type="dxa"/>
            <w:tcBorders>
              <w:top w:val="nil"/>
              <w:left w:val="single" w:sz="4" w:space="0" w:color="auto"/>
              <w:bottom w:val="single" w:sz="4" w:space="0" w:color="auto"/>
              <w:right w:val="single" w:sz="4" w:space="0" w:color="auto"/>
            </w:tcBorders>
            <w:shd w:val="clear" w:color="000000" w:fill="FFFFFF"/>
            <w:noWrap/>
            <w:vAlign w:val="center"/>
            <w:hideMark/>
          </w:tcPr>
          <w:p w14:paraId="147C84F8" w14:textId="77777777" w:rsidR="0041412C" w:rsidRPr="001D6E70" w:rsidRDefault="0041412C" w:rsidP="00C2334B">
            <w:pPr>
              <w:jc w:val="center"/>
              <w:rPr>
                <w:rFonts w:ascii="Myriad Pro" w:hAnsi="Myriad Pro"/>
                <w:b/>
                <w:bCs/>
                <w:sz w:val="13"/>
                <w:szCs w:val="13"/>
              </w:rPr>
            </w:pPr>
            <w:r w:rsidRPr="001D6E70">
              <w:rPr>
                <w:rFonts w:ascii="Myriad Pro" w:hAnsi="Myriad Pro"/>
                <w:b/>
                <w:bCs/>
                <w:sz w:val="13"/>
                <w:szCs w:val="13"/>
              </w:rPr>
              <w:t>1.</w:t>
            </w:r>
          </w:p>
        </w:tc>
        <w:tc>
          <w:tcPr>
            <w:tcW w:w="1529" w:type="dxa"/>
            <w:tcBorders>
              <w:top w:val="nil"/>
              <w:left w:val="nil"/>
              <w:bottom w:val="single" w:sz="4" w:space="0" w:color="auto"/>
              <w:right w:val="single" w:sz="4" w:space="0" w:color="auto"/>
            </w:tcBorders>
            <w:shd w:val="clear" w:color="000000" w:fill="FFFFFF"/>
            <w:vAlign w:val="center"/>
            <w:hideMark/>
          </w:tcPr>
          <w:p w14:paraId="0805CA61" w14:textId="77777777" w:rsidR="0041412C" w:rsidRPr="001D6E70" w:rsidRDefault="0041412C" w:rsidP="00C2334B">
            <w:pPr>
              <w:jc w:val="center"/>
              <w:rPr>
                <w:rFonts w:ascii="Myriad Pro" w:hAnsi="Myriad Pro"/>
                <w:b/>
                <w:bCs/>
                <w:sz w:val="13"/>
                <w:szCs w:val="13"/>
              </w:rPr>
            </w:pPr>
            <w:r w:rsidRPr="001D6E70">
              <w:rPr>
                <w:rFonts w:ascii="Myriad Pro" w:hAnsi="Myriad Pro"/>
                <w:b/>
                <w:bCs/>
                <w:sz w:val="13"/>
                <w:szCs w:val="13"/>
              </w:rPr>
              <w:t>Расчет по единым котловым тарифам</w:t>
            </w:r>
          </w:p>
        </w:tc>
        <w:tc>
          <w:tcPr>
            <w:tcW w:w="660" w:type="dxa"/>
            <w:tcBorders>
              <w:top w:val="nil"/>
              <w:left w:val="nil"/>
              <w:bottom w:val="single" w:sz="4" w:space="0" w:color="auto"/>
              <w:right w:val="single" w:sz="4" w:space="0" w:color="auto"/>
            </w:tcBorders>
            <w:shd w:val="clear" w:color="000000" w:fill="FFFFFF"/>
            <w:noWrap/>
            <w:vAlign w:val="center"/>
            <w:hideMark/>
          </w:tcPr>
          <w:p w14:paraId="6131AC20" w14:textId="77777777" w:rsidR="0041412C" w:rsidRPr="001D6E70" w:rsidRDefault="0041412C" w:rsidP="00C2334B">
            <w:pPr>
              <w:jc w:val="center"/>
              <w:rPr>
                <w:rFonts w:ascii="Myriad Pro" w:hAnsi="Myriad Pro"/>
                <w:b/>
                <w:bCs/>
                <w:sz w:val="13"/>
                <w:szCs w:val="13"/>
              </w:rPr>
            </w:pPr>
            <w:r w:rsidRPr="001D6E70">
              <w:rPr>
                <w:rFonts w:ascii="Myriad Pro" w:hAnsi="Myriad Pro"/>
                <w:b/>
                <w:bCs/>
                <w:sz w:val="13"/>
                <w:szCs w:val="13"/>
              </w:rPr>
              <w:t>2 358</w:t>
            </w:r>
          </w:p>
        </w:tc>
        <w:tc>
          <w:tcPr>
            <w:tcW w:w="709" w:type="dxa"/>
            <w:tcBorders>
              <w:top w:val="nil"/>
              <w:left w:val="nil"/>
              <w:bottom w:val="single" w:sz="4" w:space="0" w:color="auto"/>
              <w:right w:val="single" w:sz="4" w:space="0" w:color="auto"/>
            </w:tcBorders>
            <w:shd w:val="clear" w:color="000000" w:fill="FFFFFF"/>
            <w:noWrap/>
            <w:vAlign w:val="center"/>
            <w:hideMark/>
          </w:tcPr>
          <w:p w14:paraId="49A52D01" w14:textId="77777777" w:rsidR="0041412C" w:rsidRPr="001D6E70" w:rsidRDefault="0041412C" w:rsidP="00C2334B">
            <w:pPr>
              <w:jc w:val="center"/>
              <w:rPr>
                <w:rFonts w:ascii="Myriad Pro" w:hAnsi="Myriad Pro"/>
                <w:b/>
                <w:bCs/>
                <w:sz w:val="13"/>
                <w:szCs w:val="13"/>
              </w:rPr>
            </w:pPr>
            <w:r w:rsidRPr="001D6E70">
              <w:rPr>
                <w:rFonts w:ascii="Myriad Pro" w:hAnsi="Myriad Pro"/>
                <w:b/>
                <w:bCs/>
                <w:sz w:val="13"/>
                <w:szCs w:val="13"/>
              </w:rPr>
              <w:t>2 299</w:t>
            </w:r>
          </w:p>
        </w:tc>
        <w:tc>
          <w:tcPr>
            <w:tcW w:w="694" w:type="dxa"/>
            <w:tcBorders>
              <w:top w:val="nil"/>
              <w:left w:val="nil"/>
              <w:bottom w:val="single" w:sz="4" w:space="0" w:color="auto"/>
              <w:right w:val="single" w:sz="4" w:space="0" w:color="auto"/>
            </w:tcBorders>
            <w:shd w:val="clear" w:color="000000" w:fill="FFFFFF"/>
            <w:noWrap/>
            <w:vAlign w:val="center"/>
            <w:hideMark/>
          </w:tcPr>
          <w:p w14:paraId="60BC4FFC" w14:textId="77777777" w:rsidR="0041412C" w:rsidRPr="001D6E70" w:rsidRDefault="0041412C" w:rsidP="00C2334B">
            <w:pPr>
              <w:jc w:val="center"/>
              <w:rPr>
                <w:rFonts w:ascii="Myriad Pro" w:hAnsi="Myriad Pro"/>
                <w:b/>
                <w:bCs/>
                <w:sz w:val="13"/>
                <w:szCs w:val="13"/>
              </w:rPr>
            </w:pPr>
            <w:r w:rsidRPr="001D6E70">
              <w:rPr>
                <w:rFonts w:ascii="Myriad Pro" w:hAnsi="Myriad Pro"/>
                <w:b/>
                <w:bCs/>
                <w:sz w:val="13"/>
                <w:szCs w:val="13"/>
              </w:rPr>
              <w:t>215</w:t>
            </w:r>
          </w:p>
        </w:tc>
        <w:tc>
          <w:tcPr>
            <w:tcW w:w="582" w:type="dxa"/>
            <w:tcBorders>
              <w:top w:val="nil"/>
              <w:left w:val="nil"/>
              <w:bottom w:val="single" w:sz="4" w:space="0" w:color="auto"/>
              <w:right w:val="single" w:sz="4" w:space="0" w:color="auto"/>
            </w:tcBorders>
            <w:shd w:val="clear" w:color="000000" w:fill="FFFFFF"/>
            <w:noWrap/>
            <w:vAlign w:val="center"/>
            <w:hideMark/>
          </w:tcPr>
          <w:p w14:paraId="33556178" w14:textId="77777777" w:rsidR="0041412C" w:rsidRPr="001D6E70" w:rsidRDefault="0041412C" w:rsidP="00C2334B">
            <w:pPr>
              <w:jc w:val="center"/>
              <w:rPr>
                <w:rFonts w:ascii="Myriad Pro" w:hAnsi="Myriad Pro"/>
                <w:b/>
                <w:bCs/>
                <w:sz w:val="13"/>
                <w:szCs w:val="13"/>
              </w:rPr>
            </w:pPr>
            <w:r w:rsidRPr="001D6E70">
              <w:rPr>
                <w:rFonts w:ascii="Myriad Pro" w:hAnsi="Myriad Pro"/>
                <w:b/>
                <w:bCs/>
                <w:sz w:val="13"/>
                <w:szCs w:val="13"/>
              </w:rPr>
              <w:t>218</w:t>
            </w:r>
          </w:p>
        </w:tc>
        <w:tc>
          <w:tcPr>
            <w:tcW w:w="874" w:type="dxa"/>
            <w:tcBorders>
              <w:top w:val="nil"/>
              <w:left w:val="nil"/>
              <w:bottom w:val="single" w:sz="4" w:space="0" w:color="auto"/>
              <w:right w:val="single" w:sz="4" w:space="0" w:color="auto"/>
            </w:tcBorders>
            <w:shd w:val="clear" w:color="000000" w:fill="FFFFFF"/>
            <w:noWrap/>
            <w:vAlign w:val="center"/>
            <w:hideMark/>
          </w:tcPr>
          <w:p w14:paraId="6D891A26" w14:textId="77777777" w:rsidR="0041412C" w:rsidRPr="001D6E70" w:rsidRDefault="0041412C" w:rsidP="00C2334B">
            <w:pPr>
              <w:jc w:val="center"/>
              <w:rPr>
                <w:rFonts w:ascii="Myriad Pro" w:hAnsi="Myriad Pro"/>
                <w:b/>
                <w:bCs/>
                <w:sz w:val="13"/>
                <w:szCs w:val="13"/>
              </w:rPr>
            </w:pPr>
            <w:r w:rsidRPr="001D6E70">
              <w:rPr>
                <w:rFonts w:ascii="Myriad Pro" w:hAnsi="Myriad Pro"/>
                <w:b/>
                <w:bCs/>
                <w:sz w:val="13"/>
                <w:szCs w:val="13"/>
              </w:rPr>
              <w:t>770 092</w:t>
            </w:r>
          </w:p>
        </w:tc>
        <w:tc>
          <w:tcPr>
            <w:tcW w:w="708" w:type="dxa"/>
            <w:tcBorders>
              <w:top w:val="nil"/>
              <w:left w:val="nil"/>
              <w:bottom w:val="single" w:sz="4" w:space="0" w:color="auto"/>
              <w:right w:val="single" w:sz="4" w:space="0" w:color="auto"/>
            </w:tcBorders>
            <w:shd w:val="clear" w:color="000000" w:fill="FFFFFF"/>
            <w:noWrap/>
            <w:vAlign w:val="center"/>
            <w:hideMark/>
          </w:tcPr>
          <w:p w14:paraId="3FBD10AD" w14:textId="77777777" w:rsidR="0041412C" w:rsidRPr="001D6E70" w:rsidRDefault="0041412C" w:rsidP="00C2334B">
            <w:pPr>
              <w:jc w:val="center"/>
              <w:rPr>
                <w:rFonts w:ascii="Myriad Pro" w:hAnsi="Myriad Pro"/>
                <w:b/>
                <w:bCs/>
                <w:sz w:val="13"/>
                <w:szCs w:val="13"/>
              </w:rPr>
            </w:pPr>
            <w:r w:rsidRPr="001D6E70">
              <w:rPr>
                <w:rFonts w:ascii="Myriad Pro" w:hAnsi="Myriad Pro"/>
                <w:b/>
                <w:bCs/>
                <w:sz w:val="13"/>
                <w:szCs w:val="13"/>
              </w:rPr>
              <w:t>889 967</w:t>
            </w:r>
          </w:p>
        </w:tc>
        <w:tc>
          <w:tcPr>
            <w:tcW w:w="823" w:type="dxa"/>
            <w:gridSpan w:val="2"/>
            <w:tcBorders>
              <w:top w:val="nil"/>
              <w:left w:val="nil"/>
              <w:bottom w:val="single" w:sz="4" w:space="0" w:color="auto"/>
              <w:right w:val="single" w:sz="4" w:space="0" w:color="auto"/>
            </w:tcBorders>
            <w:shd w:val="clear" w:color="000000" w:fill="FFFFFF"/>
            <w:noWrap/>
            <w:vAlign w:val="center"/>
            <w:hideMark/>
          </w:tcPr>
          <w:p w14:paraId="533593D7" w14:textId="77777777" w:rsidR="0041412C" w:rsidRPr="001D6E70" w:rsidRDefault="0041412C" w:rsidP="00C2334B">
            <w:pPr>
              <w:jc w:val="center"/>
              <w:rPr>
                <w:rFonts w:ascii="Myriad Pro" w:hAnsi="Myriad Pro"/>
                <w:b/>
                <w:bCs/>
                <w:sz w:val="13"/>
                <w:szCs w:val="13"/>
              </w:rPr>
            </w:pPr>
            <w:r w:rsidRPr="001D6E70">
              <w:rPr>
                <w:rFonts w:ascii="Myriad Pro" w:hAnsi="Myriad Pro"/>
                <w:b/>
                <w:bCs/>
                <w:sz w:val="13"/>
                <w:szCs w:val="13"/>
              </w:rPr>
              <w:t>84</w:t>
            </w:r>
          </w:p>
        </w:tc>
        <w:tc>
          <w:tcPr>
            <w:tcW w:w="730" w:type="dxa"/>
            <w:tcBorders>
              <w:top w:val="nil"/>
              <w:left w:val="nil"/>
              <w:bottom w:val="single" w:sz="4" w:space="0" w:color="auto"/>
              <w:right w:val="single" w:sz="4" w:space="0" w:color="auto"/>
            </w:tcBorders>
            <w:shd w:val="clear" w:color="000000" w:fill="FFFFFF"/>
            <w:noWrap/>
            <w:vAlign w:val="center"/>
            <w:hideMark/>
          </w:tcPr>
          <w:p w14:paraId="49757486" w14:textId="77777777" w:rsidR="0041412C" w:rsidRPr="001D6E70" w:rsidRDefault="0041412C" w:rsidP="00C2334B">
            <w:pPr>
              <w:jc w:val="center"/>
              <w:rPr>
                <w:rFonts w:ascii="Myriad Pro" w:hAnsi="Myriad Pro"/>
                <w:b/>
                <w:bCs/>
                <w:sz w:val="13"/>
                <w:szCs w:val="13"/>
              </w:rPr>
            </w:pPr>
            <w:r w:rsidRPr="001D6E70">
              <w:rPr>
                <w:rFonts w:ascii="Myriad Pro" w:hAnsi="Myriad Pro"/>
                <w:b/>
                <w:bCs/>
                <w:sz w:val="13"/>
                <w:szCs w:val="13"/>
              </w:rPr>
              <w:t>93</w:t>
            </w:r>
          </w:p>
        </w:tc>
        <w:tc>
          <w:tcPr>
            <w:tcW w:w="712" w:type="dxa"/>
            <w:gridSpan w:val="2"/>
            <w:tcBorders>
              <w:top w:val="nil"/>
              <w:left w:val="nil"/>
              <w:bottom w:val="single" w:sz="4" w:space="0" w:color="auto"/>
              <w:right w:val="single" w:sz="4" w:space="0" w:color="auto"/>
            </w:tcBorders>
            <w:shd w:val="clear" w:color="000000" w:fill="FFFFFF"/>
            <w:noWrap/>
            <w:vAlign w:val="center"/>
            <w:hideMark/>
          </w:tcPr>
          <w:p w14:paraId="3A041538" w14:textId="77777777" w:rsidR="0041412C" w:rsidRPr="001D6E70" w:rsidRDefault="0041412C" w:rsidP="00C2334B">
            <w:pPr>
              <w:jc w:val="center"/>
              <w:rPr>
                <w:rFonts w:ascii="Myriad Pro" w:hAnsi="Myriad Pro"/>
                <w:b/>
                <w:bCs/>
                <w:sz w:val="13"/>
                <w:szCs w:val="13"/>
              </w:rPr>
            </w:pPr>
            <w:r w:rsidRPr="001D6E70">
              <w:rPr>
                <w:rFonts w:ascii="Myriad Pro" w:hAnsi="Myriad Pro"/>
                <w:b/>
                <w:bCs/>
                <w:sz w:val="13"/>
                <w:szCs w:val="13"/>
              </w:rPr>
              <w:t>1 538</w:t>
            </w:r>
          </w:p>
        </w:tc>
        <w:tc>
          <w:tcPr>
            <w:tcW w:w="767" w:type="dxa"/>
            <w:gridSpan w:val="2"/>
            <w:tcBorders>
              <w:top w:val="nil"/>
              <w:left w:val="nil"/>
              <w:bottom w:val="single" w:sz="4" w:space="0" w:color="auto"/>
              <w:right w:val="single" w:sz="4" w:space="0" w:color="auto"/>
            </w:tcBorders>
            <w:shd w:val="clear" w:color="000000" w:fill="FFFFFF"/>
            <w:noWrap/>
            <w:vAlign w:val="center"/>
            <w:hideMark/>
          </w:tcPr>
          <w:p w14:paraId="49AEC555" w14:textId="77777777" w:rsidR="0041412C" w:rsidRPr="001D6E70" w:rsidRDefault="0041412C" w:rsidP="00C2334B">
            <w:pPr>
              <w:jc w:val="center"/>
              <w:rPr>
                <w:rFonts w:ascii="Myriad Pro" w:hAnsi="Myriad Pro"/>
                <w:b/>
                <w:bCs/>
                <w:sz w:val="13"/>
                <w:szCs w:val="13"/>
              </w:rPr>
            </w:pPr>
            <w:r w:rsidRPr="001D6E70">
              <w:rPr>
                <w:rFonts w:ascii="Myriad Pro" w:hAnsi="Myriad Pro"/>
                <w:b/>
                <w:bCs/>
                <w:sz w:val="13"/>
                <w:szCs w:val="13"/>
              </w:rPr>
              <w:t>1 741</w:t>
            </w:r>
          </w:p>
        </w:tc>
        <w:tc>
          <w:tcPr>
            <w:tcW w:w="962" w:type="dxa"/>
            <w:gridSpan w:val="2"/>
            <w:tcBorders>
              <w:top w:val="nil"/>
              <w:left w:val="nil"/>
              <w:bottom w:val="single" w:sz="4" w:space="0" w:color="auto"/>
              <w:right w:val="single" w:sz="4" w:space="0" w:color="auto"/>
            </w:tcBorders>
            <w:shd w:val="clear" w:color="000000" w:fill="FFFFFF"/>
            <w:noWrap/>
            <w:vAlign w:val="center"/>
            <w:hideMark/>
          </w:tcPr>
          <w:p w14:paraId="50D52C5D" w14:textId="77777777" w:rsidR="0041412C" w:rsidRPr="001D6E70" w:rsidRDefault="0041412C" w:rsidP="00C2334B">
            <w:pPr>
              <w:jc w:val="center"/>
              <w:rPr>
                <w:rFonts w:ascii="Myriad Pro" w:hAnsi="Myriad Pro"/>
                <w:b/>
                <w:bCs/>
                <w:sz w:val="13"/>
                <w:szCs w:val="13"/>
              </w:rPr>
            </w:pPr>
            <w:r w:rsidRPr="001D6E70">
              <w:rPr>
                <w:rFonts w:ascii="Myriad Pro" w:hAnsi="Myriad Pro"/>
                <w:b/>
                <w:bCs/>
                <w:sz w:val="13"/>
                <w:szCs w:val="13"/>
              </w:rPr>
              <w:t>3 310 168</w:t>
            </w:r>
          </w:p>
        </w:tc>
        <w:tc>
          <w:tcPr>
            <w:tcW w:w="850" w:type="dxa"/>
            <w:tcBorders>
              <w:top w:val="nil"/>
              <w:left w:val="nil"/>
              <w:bottom w:val="single" w:sz="4" w:space="0" w:color="auto"/>
              <w:right w:val="single" w:sz="4" w:space="0" w:color="auto"/>
            </w:tcBorders>
            <w:shd w:val="clear" w:color="000000" w:fill="FFFFFF"/>
            <w:noWrap/>
            <w:vAlign w:val="center"/>
            <w:hideMark/>
          </w:tcPr>
          <w:p w14:paraId="1D13C780" w14:textId="77777777" w:rsidR="0041412C" w:rsidRPr="001D6E70" w:rsidRDefault="0041412C" w:rsidP="00C2334B">
            <w:pPr>
              <w:jc w:val="center"/>
              <w:rPr>
                <w:rFonts w:ascii="Myriad Pro" w:hAnsi="Myriad Pro"/>
                <w:b/>
                <w:bCs/>
                <w:sz w:val="13"/>
                <w:szCs w:val="13"/>
              </w:rPr>
            </w:pPr>
            <w:r w:rsidRPr="001D6E70">
              <w:rPr>
                <w:rFonts w:ascii="Myriad Pro" w:hAnsi="Myriad Pro"/>
                <w:b/>
                <w:bCs/>
                <w:sz w:val="13"/>
                <w:szCs w:val="13"/>
              </w:rPr>
              <w:t>3 639 133</w:t>
            </w:r>
          </w:p>
        </w:tc>
        <w:tc>
          <w:tcPr>
            <w:tcW w:w="849" w:type="dxa"/>
            <w:tcBorders>
              <w:top w:val="nil"/>
              <w:left w:val="nil"/>
              <w:bottom w:val="single" w:sz="4" w:space="0" w:color="auto"/>
              <w:right w:val="single" w:sz="4" w:space="0" w:color="auto"/>
            </w:tcBorders>
            <w:shd w:val="clear" w:color="000000" w:fill="FFFFFF"/>
            <w:noWrap/>
            <w:vAlign w:val="center"/>
            <w:hideMark/>
          </w:tcPr>
          <w:p w14:paraId="1AD93991" w14:textId="77777777" w:rsidR="0041412C" w:rsidRPr="001D6E70" w:rsidRDefault="0041412C" w:rsidP="00C2334B">
            <w:pPr>
              <w:jc w:val="center"/>
              <w:rPr>
                <w:rFonts w:ascii="Myriad Pro" w:hAnsi="Myriad Pro"/>
                <w:b/>
                <w:bCs/>
                <w:sz w:val="13"/>
                <w:szCs w:val="13"/>
              </w:rPr>
            </w:pPr>
            <w:r w:rsidRPr="001D6E70">
              <w:rPr>
                <w:rFonts w:ascii="Myriad Pro" w:hAnsi="Myriad Pro"/>
                <w:b/>
                <w:bCs/>
                <w:sz w:val="13"/>
                <w:szCs w:val="13"/>
              </w:rPr>
              <w:t>6 949 301</w:t>
            </w:r>
          </w:p>
        </w:tc>
        <w:tc>
          <w:tcPr>
            <w:tcW w:w="850" w:type="dxa"/>
            <w:gridSpan w:val="2"/>
            <w:tcBorders>
              <w:top w:val="nil"/>
              <w:left w:val="nil"/>
              <w:bottom w:val="single" w:sz="4" w:space="0" w:color="auto"/>
              <w:right w:val="single" w:sz="4" w:space="0" w:color="auto"/>
            </w:tcBorders>
            <w:shd w:val="clear" w:color="000000" w:fill="FFFFFF"/>
            <w:noWrap/>
            <w:vAlign w:val="center"/>
            <w:hideMark/>
          </w:tcPr>
          <w:p w14:paraId="1A822EC5" w14:textId="77777777" w:rsidR="0041412C" w:rsidRPr="001D6E70" w:rsidRDefault="0041412C" w:rsidP="00C2334B">
            <w:pPr>
              <w:jc w:val="center"/>
              <w:rPr>
                <w:rFonts w:ascii="Myriad Pro" w:hAnsi="Myriad Pro"/>
                <w:b/>
                <w:bCs/>
                <w:sz w:val="13"/>
                <w:szCs w:val="13"/>
              </w:rPr>
            </w:pPr>
            <w:r w:rsidRPr="001D6E70">
              <w:rPr>
                <w:rFonts w:ascii="Myriad Pro" w:hAnsi="Myriad Pro"/>
                <w:b/>
                <w:bCs/>
                <w:sz w:val="13"/>
                <w:szCs w:val="13"/>
              </w:rPr>
              <w:t>2 533 151</w:t>
            </w:r>
          </w:p>
        </w:tc>
        <w:tc>
          <w:tcPr>
            <w:tcW w:w="980" w:type="dxa"/>
            <w:tcBorders>
              <w:top w:val="nil"/>
              <w:left w:val="nil"/>
              <w:bottom w:val="single" w:sz="4" w:space="0" w:color="auto"/>
              <w:right w:val="single" w:sz="4" w:space="0" w:color="auto"/>
            </w:tcBorders>
            <w:shd w:val="clear" w:color="000000" w:fill="FFFFFF"/>
            <w:noWrap/>
            <w:vAlign w:val="center"/>
            <w:hideMark/>
          </w:tcPr>
          <w:p w14:paraId="0F48ECCC" w14:textId="77777777" w:rsidR="0041412C" w:rsidRPr="001D6E70" w:rsidRDefault="0041412C" w:rsidP="00C2334B">
            <w:pPr>
              <w:jc w:val="center"/>
              <w:rPr>
                <w:rFonts w:ascii="Myriad Pro" w:hAnsi="Myriad Pro"/>
                <w:b/>
                <w:bCs/>
                <w:sz w:val="13"/>
                <w:szCs w:val="13"/>
              </w:rPr>
            </w:pPr>
            <w:r w:rsidRPr="001D6E70">
              <w:rPr>
                <w:rFonts w:ascii="Myriad Pro" w:hAnsi="Myriad Pro"/>
                <w:b/>
                <w:bCs/>
                <w:sz w:val="13"/>
                <w:szCs w:val="13"/>
              </w:rPr>
              <w:t>2 861 741</w:t>
            </w:r>
          </w:p>
        </w:tc>
        <w:tc>
          <w:tcPr>
            <w:tcW w:w="861" w:type="dxa"/>
            <w:tcBorders>
              <w:top w:val="nil"/>
              <w:left w:val="nil"/>
              <w:bottom w:val="single" w:sz="4" w:space="0" w:color="auto"/>
              <w:right w:val="single" w:sz="4" w:space="0" w:color="auto"/>
            </w:tcBorders>
            <w:shd w:val="clear" w:color="000000" w:fill="FFFFFF"/>
            <w:noWrap/>
            <w:vAlign w:val="center"/>
            <w:hideMark/>
          </w:tcPr>
          <w:p w14:paraId="7BB10E8B" w14:textId="77777777" w:rsidR="0041412C" w:rsidRPr="001D6E70" w:rsidRDefault="0041412C" w:rsidP="00C2334B">
            <w:pPr>
              <w:jc w:val="center"/>
              <w:rPr>
                <w:rFonts w:ascii="Myriad Pro" w:hAnsi="Myriad Pro"/>
                <w:b/>
                <w:bCs/>
                <w:sz w:val="13"/>
                <w:szCs w:val="13"/>
              </w:rPr>
            </w:pPr>
            <w:r w:rsidRPr="001D6E70">
              <w:rPr>
                <w:rFonts w:ascii="Myriad Pro" w:hAnsi="Myriad Pro"/>
                <w:b/>
                <w:bCs/>
                <w:sz w:val="13"/>
                <w:szCs w:val="13"/>
              </w:rPr>
              <w:t>5 394 892</w:t>
            </w:r>
          </w:p>
        </w:tc>
      </w:tr>
      <w:tr w:rsidR="0041412C" w:rsidRPr="001D6E70" w14:paraId="24C41D3C" w14:textId="77777777" w:rsidTr="001D6E70">
        <w:trPr>
          <w:gridAfter w:val="1"/>
          <w:wAfter w:w="16" w:type="dxa"/>
          <w:trHeight w:val="597"/>
        </w:trPr>
        <w:tc>
          <w:tcPr>
            <w:tcW w:w="451" w:type="dxa"/>
            <w:tcBorders>
              <w:top w:val="nil"/>
              <w:left w:val="single" w:sz="4" w:space="0" w:color="auto"/>
              <w:bottom w:val="single" w:sz="4" w:space="0" w:color="auto"/>
              <w:right w:val="single" w:sz="4" w:space="0" w:color="auto"/>
            </w:tcBorders>
            <w:shd w:val="clear" w:color="000000" w:fill="FFFFFF"/>
            <w:noWrap/>
            <w:vAlign w:val="center"/>
            <w:hideMark/>
          </w:tcPr>
          <w:p w14:paraId="447A18CF" w14:textId="77777777" w:rsidR="0041412C" w:rsidRPr="001D6E70" w:rsidRDefault="0041412C" w:rsidP="00C2334B">
            <w:pPr>
              <w:jc w:val="center"/>
              <w:rPr>
                <w:rFonts w:ascii="Myriad Pro" w:hAnsi="Myriad Pro"/>
                <w:sz w:val="13"/>
                <w:szCs w:val="13"/>
              </w:rPr>
            </w:pPr>
            <w:r w:rsidRPr="001D6E70">
              <w:rPr>
                <w:rFonts w:ascii="Myriad Pro" w:hAnsi="Myriad Pro"/>
                <w:sz w:val="13"/>
                <w:szCs w:val="13"/>
              </w:rPr>
              <w:t>1.1.</w:t>
            </w:r>
          </w:p>
        </w:tc>
        <w:tc>
          <w:tcPr>
            <w:tcW w:w="1529" w:type="dxa"/>
            <w:tcBorders>
              <w:top w:val="nil"/>
              <w:left w:val="nil"/>
              <w:bottom w:val="single" w:sz="4" w:space="0" w:color="auto"/>
              <w:right w:val="single" w:sz="4" w:space="0" w:color="auto"/>
            </w:tcBorders>
            <w:shd w:val="clear" w:color="auto" w:fill="auto"/>
            <w:vAlign w:val="center"/>
            <w:hideMark/>
          </w:tcPr>
          <w:p w14:paraId="1B16867B" w14:textId="77777777" w:rsidR="0041412C" w:rsidRPr="001D6E70" w:rsidRDefault="0041412C" w:rsidP="00C2334B">
            <w:pPr>
              <w:jc w:val="center"/>
              <w:rPr>
                <w:rFonts w:ascii="Myriad Pro" w:hAnsi="Myriad Pro"/>
                <w:sz w:val="13"/>
                <w:szCs w:val="13"/>
              </w:rPr>
            </w:pPr>
            <w:r w:rsidRPr="001D6E70">
              <w:rPr>
                <w:rFonts w:ascii="Myriad Pro" w:hAnsi="Myriad Pro"/>
                <w:sz w:val="13"/>
                <w:szCs w:val="13"/>
              </w:rPr>
              <w:t xml:space="preserve">Прочие потребители (по </w:t>
            </w:r>
            <w:proofErr w:type="spellStart"/>
            <w:r w:rsidRPr="001D6E70">
              <w:rPr>
                <w:rFonts w:ascii="Myriad Pro" w:hAnsi="Myriad Pro"/>
                <w:sz w:val="13"/>
                <w:szCs w:val="13"/>
              </w:rPr>
              <w:t>одноставочному</w:t>
            </w:r>
            <w:proofErr w:type="spellEnd"/>
            <w:r w:rsidRPr="001D6E70">
              <w:rPr>
                <w:rFonts w:ascii="Myriad Pro" w:hAnsi="Myriad Pro"/>
                <w:sz w:val="13"/>
                <w:szCs w:val="13"/>
              </w:rPr>
              <w:t xml:space="preserve"> тарифу)</w:t>
            </w:r>
          </w:p>
        </w:tc>
        <w:tc>
          <w:tcPr>
            <w:tcW w:w="660" w:type="dxa"/>
            <w:tcBorders>
              <w:top w:val="nil"/>
              <w:left w:val="nil"/>
              <w:bottom w:val="single" w:sz="4" w:space="0" w:color="auto"/>
              <w:right w:val="single" w:sz="4" w:space="0" w:color="auto"/>
            </w:tcBorders>
            <w:shd w:val="clear" w:color="000000" w:fill="FFFFFF"/>
            <w:noWrap/>
            <w:vAlign w:val="center"/>
            <w:hideMark/>
          </w:tcPr>
          <w:p w14:paraId="4A31E8E3" w14:textId="77777777" w:rsidR="0041412C" w:rsidRPr="001D6E70" w:rsidRDefault="0041412C" w:rsidP="00C2334B">
            <w:pPr>
              <w:jc w:val="center"/>
              <w:rPr>
                <w:rFonts w:ascii="Myriad Pro" w:hAnsi="Myriad Pro"/>
                <w:sz w:val="13"/>
                <w:szCs w:val="13"/>
              </w:rPr>
            </w:pPr>
            <w:r w:rsidRPr="001D6E70">
              <w:rPr>
                <w:rFonts w:ascii="Myriad Pro" w:hAnsi="Myriad Pro"/>
                <w:sz w:val="13"/>
                <w:szCs w:val="13"/>
              </w:rPr>
              <w:t>800</w:t>
            </w:r>
          </w:p>
        </w:tc>
        <w:tc>
          <w:tcPr>
            <w:tcW w:w="709" w:type="dxa"/>
            <w:tcBorders>
              <w:top w:val="nil"/>
              <w:left w:val="nil"/>
              <w:bottom w:val="single" w:sz="4" w:space="0" w:color="auto"/>
              <w:right w:val="single" w:sz="4" w:space="0" w:color="auto"/>
            </w:tcBorders>
            <w:shd w:val="clear" w:color="000000" w:fill="FFFFFF"/>
            <w:noWrap/>
            <w:vAlign w:val="center"/>
            <w:hideMark/>
          </w:tcPr>
          <w:p w14:paraId="77C01BE3" w14:textId="77777777" w:rsidR="0041412C" w:rsidRPr="001D6E70" w:rsidRDefault="0041412C" w:rsidP="00C2334B">
            <w:pPr>
              <w:jc w:val="center"/>
              <w:rPr>
                <w:rFonts w:ascii="Myriad Pro" w:hAnsi="Myriad Pro"/>
                <w:sz w:val="13"/>
                <w:szCs w:val="13"/>
              </w:rPr>
            </w:pPr>
            <w:r w:rsidRPr="001D6E70">
              <w:rPr>
                <w:rFonts w:ascii="Myriad Pro" w:hAnsi="Myriad Pro"/>
                <w:sz w:val="13"/>
                <w:szCs w:val="13"/>
              </w:rPr>
              <w:t>774</w:t>
            </w:r>
          </w:p>
        </w:tc>
        <w:tc>
          <w:tcPr>
            <w:tcW w:w="4418" w:type="dxa"/>
            <w:gridSpan w:val="8"/>
            <w:tcBorders>
              <w:top w:val="single" w:sz="4" w:space="0" w:color="auto"/>
              <w:left w:val="nil"/>
              <w:bottom w:val="single" w:sz="4" w:space="0" w:color="auto"/>
              <w:right w:val="single" w:sz="4" w:space="0" w:color="000000"/>
            </w:tcBorders>
            <w:shd w:val="clear" w:color="auto" w:fill="auto"/>
            <w:vAlign w:val="center"/>
            <w:hideMark/>
          </w:tcPr>
          <w:p w14:paraId="1FFAC1FD" w14:textId="77777777" w:rsidR="0041412C" w:rsidRPr="001D6E70" w:rsidRDefault="0041412C" w:rsidP="00C2334B">
            <w:pPr>
              <w:jc w:val="center"/>
              <w:rPr>
                <w:rFonts w:ascii="Myriad Pro" w:hAnsi="Myriad Pro"/>
                <w:sz w:val="13"/>
                <w:szCs w:val="13"/>
              </w:rPr>
            </w:pPr>
            <w:r w:rsidRPr="001D6E70">
              <w:rPr>
                <w:rFonts w:ascii="Myriad Pro" w:hAnsi="Myriad Pro"/>
                <w:sz w:val="13"/>
                <w:szCs w:val="13"/>
              </w:rPr>
              <w:t>не установлен</w:t>
            </w:r>
          </w:p>
        </w:tc>
        <w:tc>
          <w:tcPr>
            <w:tcW w:w="712" w:type="dxa"/>
            <w:gridSpan w:val="2"/>
            <w:tcBorders>
              <w:top w:val="nil"/>
              <w:left w:val="nil"/>
              <w:bottom w:val="single" w:sz="4" w:space="0" w:color="auto"/>
              <w:right w:val="single" w:sz="4" w:space="0" w:color="auto"/>
            </w:tcBorders>
            <w:shd w:val="clear" w:color="000000" w:fill="FFFFFF"/>
            <w:noWrap/>
            <w:vAlign w:val="center"/>
            <w:hideMark/>
          </w:tcPr>
          <w:p w14:paraId="71F0B763" w14:textId="77777777" w:rsidR="0041412C" w:rsidRPr="001D6E70" w:rsidRDefault="0041412C" w:rsidP="00C2334B">
            <w:pPr>
              <w:jc w:val="center"/>
              <w:rPr>
                <w:rFonts w:ascii="Myriad Pro" w:hAnsi="Myriad Pro"/>
                <w:sz w:val="13"/>
                <w:szCs w:val="13"/>
              </w:rPr>
            </w:pPr>
            <w:r w:rsidRPr="001D6E70">
              <w:rPr>
                <w:rFonts w:ascii="Myriad Pro" w:hAnsi="Myriad Pro"/>
                <w:sz w:val="13"/>
                <w:szCs w:val="13"/>
              </w:rPr>
              <w:t>2 189</w:t>
            </w:r>
          </w:p>
        </w:tc>
        <w:tc>
          <w:tcPr>
            <w:tcW w:w="767" w:type="dxa"/>
            <w:gridSpan w:val="2"/>
            <w:tcBorders>
              <w:top w:val="nil"/>
              <w:left w:val="nil"/>
              <w:bottom w:val="single" w:sz="4" w:space="0" w:color="auto"/>
              <w:right w:val="single" w:sz="4" w:space="0" w:color="auto"/>
            </w:tcBorders>
            <w:shd w:val="clear" w:color="000000" w:fill="FFFFFF"/>
            <w:noWrap/>
            <w:vAlign w:val="center"/>
            <w:hideMark/>
          </w:tcPr>
          <w:p w14:paraId="3AB83ECF" w14:textId="77777777" w:rsidR="0041412C" w:rsidRPr="001D6E70" w:rsidRDefault="0041412C" w:rsidP="00C2334B">
            <w:pPr>
              <w:jc w:val="center"/>
              <w:rPr>
                <w:rFonts w:ascii="Myriad Pro" w:hAnsi="Myriad Pro"/>
                <w:sz w:val="13"/>
                <w:szCs w:val="13"/>
              </w:rPr>
            </w:pPr>
            <w:r w:rsidRPr="001D6E70">
              <w:rPr>
                <w:rFonts w:ascii="Myriad Pro" w:hAnsi="Myriad Pro"/>
                <w:sz w:val="13"/>
                <w:szCs w:val="13"/>
              </w:rPr>
              <w:t>2 390</w:t>
            </w:r>
          </w:p>
        </w:tc>
        <w:tc>
          <w:tcPr>
            <w:tcW w:w="955" w:type="dxa"/>
            <w:tcBorders>
              <w:top w:val="nil"/>
              <w:left w:val="nil"/>
              <w:bottom w:val="single" w:sz="4" w:space="0" w:color="auto"/>
              <w:right w:val="single" w:sz="4" w:space="0" w:color="auto"/>
            </w:tcBorders>
            <w:shd w:val="clear" w:color="000000" w:fill="FFFFFF"/>
            <w:noWrap/>
            <w:vAlign w:val="center"/>
            <w:hideMark/>
          </w:tcPr>
          <w:p w14:paraId="494E7021" w14:textId="77777777" w:rsidR="0041412C" w:rsidRPr="001D6E70" w:rsidRDefault="0041412C" w:rsidP="00C2334B">
            <w:pPr>
              <w:jc w:val="center"/>
              <w:rPr>
                <w:rFonts w:ascii="Myriad Pro" w:hAnsi="Myriad Pro"/>
                <w:sz w:val="13"/>
                <w:szCs w:val="13"/>
              </w:rPr>
            </w:pPr>
            <w:r w:rsidRPr="001D6E70">
              <w:rPr>
                <w:rFonts w:ascii="Myriad Pro" w:hAnsi="Myriad Pro"/>
                <w:sz w:val="13"/>
                <w:szCs w:val="13"/>
              </w:rPr>
              <w:t>1 751 746</w:t>
            </w:r>
          </w:p>
        </w:tc>
        <w:tc>
          <w:tcPr>
            <w:tcW w:w="850" w:type="dxa"/>
            <w:tcBorders>
              <w:top w:val="nil"/>
              <w:left w:val="nil"/>
              <w:bottom w:val="single" w:sz="4" w:space="0" w:color="auto"/>
              <w:right w:val="single" w:sz="4" w:space="0" w:color="auto"/>
            </w:tcBorders>
            <w:shd w:val="clear" w:color="000000" w:fill="FFFFFF"/>
            <w:noWrap/>
            <w:vAlign w:val="center"/>
            <w:hideMark/>
          </w:tcPr>
          <w:p w14:paraId="61306F2A" w14:textId="77777777" w:rsidR="0041412C" w:rsidRPr="001D6E70" w:rsidRDefault="0041412C" w:rsidP="00C2334B">
            <w:pPr>
              <w:jc w:val="center"/>
              <w:rPr>
                <w:rFonts w:ascii="Myriad Pro" w:hAnsi="Myriad Pro"/>
                <w:sz w:val="13"/>
                <w:szCs w:val="13"/>
              </w:rPr>
            </w:pPr>
            <w:r w:rsidRPr="001D6E70">
              <w:rPr>
                <w:rFonts w:ascii="Myriad Pro" w:hAnsi="Myriad Pro"/>
                <w:sz w:val="13"/>
                <w:szCs w:val="13"/>
              </w:rPr>
              <w:t>1 850 021</w:t>
            </w:r>
          </w:p>
        </w:tc>
        <w:tc>
          <w:tcPr>
            <w:tcW w:w="849" w:type="dxa"/>
            <w:tcBorders>
              <w:top w:val="nil"/>
              <w:left w:val="nil"/>
              <w:bottom w:val="single" w:sz="4" w:space="0" w:color="auto"/>
              <w:right w:val="single" w:sz="4" w:space="0" w:color="auto"/>
            </w:tcBorders>
            <w:shd w:val="clear" w:color="000000" w:fill="FFFFFF"/>
            <w:noWrap/>
            <w:vAlign w:val="center"/>
            <w:hideMark/>
          </w:tcPr>
          <w:p w14:paraId="1A257B8C" w14:textId="77777777" w:rsidR="0041412C" w:rsidRPr="001D6E70" w:rsidRDefault="0041412C" w:rsidP="00C2334B">
            <w:pPr>
              <w:jc w:val="center"/>
              <w:rPr>
                <w:rFonts w:ascii="Myriad Pro" w:hAnsi="Myriad Pro"/>
                <w:sz w:val="13"/>
                <w:szCs w:val="13"/>
              </w:rPr>
            </w:pPr>
            <w:r w:rsidRPr="001D6E70">
              <w:rPr>
                <w:rFonts w:ascii="Myriad Pro" w:hAnsi="Myriad Pro"/>
                <w:sz w:val="13"/>
                <w:szCs w:val="13"/>
              </w:rPr>
              <w:t>3 601 767</w:t>
            </w:r>
          </w:p>
        </w:tc>
        <w:tc>
          <w:tcPr>
            <w:tcW w:w="850" w:type="dxa"/>
            <w:gridSpan w:val="2"/>
            <w:tcBorders>
              <w:top w:val="nil"/>
              <w:left w:val="nil"/>
              <w:bottom w:val="single" w:sz="4" w:space="0" w:color="auto"/>
              <w:right w:val="single" w:sz="4" w:space="0" w:color="auto"/>
            </w:tcBorders>
            <w:shd w:val="clear" w:color="000000" w:fill="FFFFFF"/>
            <w:noWrap/>
            <w:vAlign w:val="center"/>
            <w:hideMark/>
          </w:tcPr>
          <w:p w14:paraId="2B0162CE" w14:textId="77777777" w:rsidR="0041412C" w:rsidRPr="001D6E70" w:rsidRDefault="0041412C" w:rsidP="00C2334B">
            <w:pPr>
              <w:jc w:val="center"/>
              <w:rPr>
                <w:rFonts w:ascii="Myriad Pro" w:hAnsi="Myriad Pro"/>
                <w:sz w:val="13"/>
                <w:szCs w:val="13"/>
              </w:rPr>
            </w:pPr>
            <w:r w:rsidRPr="001D6E70">
              <w:rPr>
                <w:rFonts w:ascii="Myriad Pro" w:hAnsi="Myriad Pro"/>
                <w:sz w:val="13"/>
                <w:szCs w:val="13"/>
              </w:rPr>
              <w:t>1 484 282</w:t>
            </w:r>
          </w:p>
        </w:tc>
        <w:tc>
          <w:tcPr>
            <w:tcW w:w="980" w:type="dxa"/>
            <w:tcBorders>
              <w:top w:val="nil"/>
              <w:left w:val="nil"/>
              <w:bottom w:val="single" w:sz="4" w:space="0" w:color="auto"/>
              <w:right w:val="single" w:sz="4" w:space="0" w:color="auto"/>
            </w:tcBorders>
            <w:shd w:val="clear" w:color="000000" w:fill="FFFFFF"/>
            <w:noWrap/>
            <w:vAlign w:val="center"/>
            <w:hideMark/>
          </w:tcPr>
          <w:p w14:paraId="6F385478" w14:textId="77777777" w:rsidR="0041412C" w:rsidRPr="001D6E70" w:rsidRDefault="0041412C" w:rsidP="00C2334B">
            <w:pPr>
              <w:jc w:val="center"/>
              <w:rPr>
                <w:rFonts w:ascii="Myriad Pro" w:hAnsi="Myriad Pro"/>
                <w:sz w:val="13"/>
                <w:szCs w:val="13"/>
              </w:rPr>
            </w:pPr>
            <w:r w:rsidRPr="001D6E70">
              <w:rPr>
                <w:rFonts w:ascii="Myriad Pro" w:hAnsi="Myriad Pro"/>
                <w:sz w:val="13"/>
                <w:szCs w:val="13"/>
              </w:rPr>
              <w:t>1 573 834</w:t>
            </w:r>
          </w:p>
        </w:tc>
        <w:tc>
          <w:tcPr>
            <w:tcW w:w="861" w:type="dxa"/>
            <w:tcBorders>
              <w:top w:val="nil"/>
              <w:left w:val="nil"/>
              <w:bottom w:val="single" w:sz="4" w:space="0" w:color="auto"/>
              <w:right w:val="single" w:sz="4" w:space="0" w:color="auto"/>
            </w:tcBorders>
            <w:shd w:val="clear" w:color="000000" w:fill="FFFFFF"/>
            <w:noWrap/>
            <w:vAlign w:val="center"/>
            <w:hideMark/>
          </w:tcPr>
          <w:p w14:paraId="5F0D856A" w14:textId="77777777" w:rsidR="0041412C" w:rsidRPr="001D6E70" w:rsidRDefault="0041412C" w:rsidP="00C2334B">
            <w:pPr>
              <w:jc w:val="center"/>
              <w:rPr>
                <w:rFonts w:ascii="Myriad Pro" w:hAnsi="Myriad Pro"/>
                <w:sz w:val="13"/>
                <w:szCs w:val="13"/>
              </w:rPr>
            </w:pPr>
            <w:r w:rsidRPr="001D6E70">
              <w:rPr>
                <w:rFonts w:ascii="Myriad Pro" w:hAnsi="Myriad Pro"/>
                <w:sz w:val="13"/>
                <w:szCs w:val="13"/>
              </w:rPr>
              <w:t>3 058 117</w:t>
            </w:r>
          </w:p>
        </w:tc>
      </w:tr>
      <w:tr w:rsidR="0041412C" w:rsidRPr="001D6E70" w14:paraId="7F7B5CBE" w14:textId="77777777" w:rsidTr="001D6E70">
        <w:trPr>
          <w:gridAfter w:val="1"/>
          <w:wAfter w:w="16" w:type="dxa"/>
          <w:trHeight w:val="597"/>
        </w:trPr>
        <w:tc>
          <w:tcPr>
            <w:tcW w:w="451" w:type="dxa"/>
            <w:tcBorders>
              <w:top w:val="nil"/>
              <w:left w:val="single" w:sz="4" w:space="0" w:color="auto"/>
              <w:bottom w:val="single" w:sz="4" w:space="0" w:color="auto"/>
              <w:right w:val="single" w:sz="4" w:space="0" w:color="auto"/>
            </w:tcBorders>
            <w:shd w:val="clear" w:color="000000" w:fill="FFFFFF"/>
            <w:noWrap/>
            <w:vAlign w:val="center"/>
            <w:hideMark/>
          </w:tcPr>
          <w:p w14:paraId="12A24597" w14:textId="77777777" w:rsidR="0041412C" w:rsidRPr="001D6E70" w:rsidRDefault="0041412C" w:rsidP="00C2334B">
            <w:pPr>
              <w:jc w:val="center"/>
              <w:rPr>
                <w:rFonts w:ascii="Myriad Pro" w:hAnsi="Myriad Pro"/>
                <w:sz w:val="13"/>
                <w:szCs w:val="13"/>
              </w:rPr>
            </w:pPr>
            <w:r w:rsidRPr="001D6E70">
              <w:rPr>
                <w:rFonts w:ascii="Myriad Pro" w:hAnsi="Myriad Pro"/>
                <w:sz w:val="13"/>
                <w:szCs w:val="13"/>
              </w:rPr>
              <w:t>1.2.</w:t>
            </w:r>
          </w:p>
        </w:tc>
        <w:tc>
          <w:tcPr>
            <w:tcW w:w="1529" w:type="dxa"/>
            <w:tcBorders>
              <w:top w:val="nil"/>
              <w:left w:val="nil"/>
              <w:bottom w:val="single" w:sz="4" w:space="0" w:color="auto"/>
              <w:right w:val="single" w:sz="4" w:space="0" w:color="auto"/>
            </w:tcBorders>
            <w:shd w:val="clear" w:color="auto" w:fill="auto"/>
            <w:vAlign w:val="center"/>
            <w:hideMark/>
          </w:tcPr>
          <w:p w14:paraId="76546D92" w14:textId="77777777" w:rsidR="0041412C" w:rsidRPr="001D6E70" w:rsidRDefault="0041412C" w:rsidP="00C2334B">
            <w:pPr>
              <w:jc w:val="center"/>
              <w:rPr>
                <w:rFonts w:ascii="Myriad Pro" w:hAnsi="Myriad Pro"/>
                <w:sz w:val="13"/>
                <w:szCs w:val="13"/>
              </w:rPr>
            </w:pPr>
            <w:r w:rsidRPr="001D6E70">
              <w:rPr>
                <w:rFonts w:ascii="Myriad Pro" w:hAnsi="Myriad Pro"/>
                <w:sz w:val="13"/>
                <w:szCs w:val="13"/>
              </w:rPr>
              <w:t xml:space="preserve">Прочие потребители (по </w:t>
            </w:r>
            <w:proofErr w:type="spellStart"/>
            <w:r w:rsidRPr="001D6E70">
              <w:rPr>
                <w:rFonts w:ascii="Myriad Pro" w:hAnsi="Myriad Pro"/>
                <w:sz w:val="13"/>
                <w:szCs w:val="13"/>
              </w:rPr>
              <w:t>двухставочному</w:t>
            </w:r>
            <w:proofErr w:type="spellEnd"/>
            <w:r w:rsidRPr="001D6E70">
              <w:rPr>
                <w:rFonts w:ascii="Myriad Pro" w:hAnsi="Myriad Pro"/>
                <w:sz w:val="13"/>
                <w:szCs w:val="13"/>
              </w:rPr>
              <w:t xml:space="preserve"> тарифу)</w:t>
            </w:r>
          </w:p>
        </w:tc>
        <w:tc>
          <w:tcPr>
            <w:tcW w:w="660" w:type="dxa"/>
            <w:tcBorders>
              <w:top w:val="nil"/>
              <w:left w:val="nil"/>
              <w:bottom w:val="single" w:sz="4" w:space="0" w:color="auto"/>
              <w:right w:val="single" w:sz="4" w:space="0" w:color="auto"/>
            </w:tcBorders>
            <w:shd w:val="clear" w:color="000000" w:fill="FFFFFF"/>
            <w:noWrap/>
            <w:vAlign w:val="center"/>
            <w:hideMark/>
          </w:tcPr>
          <w:p w14:paraId="1FFC7154" w14:textId="77777777" w:rsidR="0041412C" w:rsidRPr="001D6E70" w:rsidRDefault="0041412C" w:rsidP="00C2334B">
            <w:pPr>
              <w:jc w:val="center"/>
              <w:rPr>
                <w:rFonts w:ascii="Myriad Pro" w:hAnsi="Myriad Pro"/>
                <w:sz w:val="13"/>
                <w:szCs w:val="13"/>
              </w:rPr>
            </w:pPr>
            <w:r w:rsidRPr="001D6E70">
              <w:rPr>
                <w:rFonts w:ascii="Myriad Pro" w:hAnsi="Myriad Pro"/>
                <w:sz w:val="13"/>
                <w:szCs w:val="13"/>
              </w:rPr>
              <w:t>900</w:t>
            </w:r>
          </w:p>
        </w:tc>
        <w:tc>
          <w:tcPr>
            <w:tcW w:w="709" w:type="dxa"/>
            <w:tcBorders>
              <w:top w:val="nil"/>
              <w:left w:val="nil"/>
              <w:bottom w:val="single" w:sz="4" w:space="0" w:color="auto"/>
              <w:right w:val="single" w:sz="4" w:space="0" w:color="auto"/>
            </w:tcBorders>
            <w:shd w:val="clear" w:color="000000" w:fill="FFFFFF"/>
            <w:noWrap/>
            <w:vAlign w:val="center"/>
            <w:hideMark/>
          </w:tcPr>
          <w:p w14:paraId="32945D96" w14:textId="77777777" w:rsidR="0041412C" w:rsidRPr="001D6E70" w:rsidRDefault="0041412C" w:rsidP="00C2334B">
            <w:pPr>
              <w:jc w:val="center"/>
              <w:rPr>
                <w:rFonts w:ascii="Myriad Pro" w:hAnsi="Myriad Pro"/>
                <w:sz w:val="13"/>
                <w:szCs w:val="13"/>
              </w:rPr>
            </w:pPr>
            <w:r w:rsidRPr="001D6E70">
              <w:rPr>
                <w:rFonts w:ascii="Myriad Pro" w:hAnsi="Myriad Pro"/>
                <w:sz w:val="13"/>
                <w:szCs w:val="13"/>
              </w:rPr>
              <w:t>927</w:t>
            </w:r>
          </w:p>
        </w:tc>
        <w:tc>
          <w:tcPr>
            <w:tcW w:w="694" w:type="dxa"/>
            <w:tcBorders>
              <w:top w:val="nil"/>
              <w:left w:val="nil"/>
              <w:bottom w:val="single" w:sz="4" w:space="0" w:color="auto"/>
              <w:right w:val="single" w:sz="4" w:space="0" w:color="auto"/>
            </w:tcBorders>
            <w:shd w:val="clear" w:color="000000" w:fill="FFFFFF"/>
            <w:noWrap/>
            <w:vAlign w:val="center"/>
            <w:hideMark/>
          </w:tcPr>
          <w:p w14:paraId="00D71492" w14:textId="77777777" w:rsidR="0041412C" w:rsidRPr="001D6E70" w:rsidRDefault="0041412C" w:rsidP="00C2334B">
            <w:pPr>
              <w:jc w:val="center"/>
              <w:rPr>
                <w:rFonts w:ascii="Myriad Pro" w:hAnsi="Myriad Pro"/>
                <w:sz w:val="13"/>
                <w:szCs w:val="13"/>
              </w:rPr>
            </w:pPr>
            <w:r w:rsidRPr="001D6E70">
              <w:rPr>
                <w:rFonts w:ascii="Myriad Pro" w:hAnsi="Myriad Pro"/>
                <w:sz w:val="13"/>
                <w:szCs w:val="13"/>
              </w:rPr>
              <w:t>215</w:t>
            </w:r>
          </w:p>
        </w:tc>
        <w:tc>
          <w:tcPr>
            <w:tcW w:w="582" w:type="dxa"/>
            <w:tcBorders>
              <w:top w:val="nil"/>
              <w:left w:val="nil"/>
              <w:bottom w:val="single" w:sz="4" w:space="0" w:color="auto"/>
              <w:right w:val="single" w:sz="4" w:space="0" w:color="auto"/>
            </w:tcBorders>
            <w:shd w:val="clear" w:color="000000" w:fill="FFFFFF"/>
            <w:noWrap/>
            <w:vAlign w:val="center"/>
            <w:hideMark/>
          </w:tcPr>
          <w:p w14:paraId="563CC6AE" w14:textId="77777777" w:rsidR="0041412C" w:rsidRPr="001D6E70" w:rsidRDefault="0041412C" w:rsidP="00C2334B">
            <w:pPr>
              <w:jc w:val="center"/>
              <w:rPr>
                <w:rFonts w:ascii="Myriad Pro" w:hAnsi="Myriad Pro"/>
                <w:sz w:val="13"/>
                <w:szCs w:val="13"/>
              </w:rPr>
            </w:pPr>
            <w:r w:rsidRPr="001D6E70">
              <w:rPr>
                <w:rFonts w:ascii="Myriad Pro" w:hAnsi="Myriad Pro"/>
                <w:sz w:val="13"/>
                <w:szCs w:val="13"/>
              </w:rPr>
              <w:t>218</w:t>
            </w:r>
          </w:p>
        </w:tc>
        <w:tc>
          <w:tcPr>
            <w:tcW w:w="874" w:type="dxa"/>
            <w:tcBorders>
              <w:top w:val="nil"/>
              <w:left w:val="nil"/>
              <w:bottom w:val="single" w:sz="4" w:space="0" w:color="auto"/>
              <w:right w:val="single" w:sz="4" w:space="0" w:color="auto"/>
            </w:tcBorders>
            <w:shd w:val="clear" w:color="000000" w:fill="FFFFFF"/>
            <w:noWrap/>
            <w:vAlign w:val="center"/>
            <w:hideMark/>
          </w:tcPr>
          <w:p w14:paraId="749EF067" w14:textId="77777777" w:rsidR="0041412C" w:rsidRPr="001D6E70" w:rsidRDefault="0041412C" w:rsidP="00C2334B">
            <w:pPr>
              <w:jc w:val="center"/>
              <w:rPr>
                <w:rFonts w:ascii="Myriad Pro" w:hAnsi="Myriad Pro"/>
                <w:sz w:val="13"/>
                <w:szCs w:val="13"/>
              </w:rPr>
            </w:pPr>
            <w:r w:rsidRPr="001D6E70">
              <w:rPr>
                <w:rFonts w:ascii="Myriad Pro" w:hAnsi="Myriad Pro"/>
                <w:sz w:val="13"/>
                <w:szCs w:val="13"/>
              </w:rPr>
              <w:t>770 092</w:t>
            </w:r>
          </w:p>
        </w:tc>
        <w:tc>
          <w:tcPr>
            <w:tcW w:w="708" w:type="dxa"/>
            <w:tcBorders>
              <w:top w:val="nil"/>
              <w:left w:val="nil"/>
              <w:bottom w:val="single" w:sz="4" w:space="0" w:color="auto"/>
              <w:right w:val="single" w:sz="4" w:space="0" w:color="auto"/>
            </w:tcBorders>
            <w:shd w:val="clear" w:color="000000" w:fill="FFFFFF"/>
            <w:noWrap/>
            <w:vAlign w:val="center"/>
            <w:hideMark/>
          </w:tcPr>
          <w:p w14:paraId="10799A01" w14:textId="77777777" w:rsidR="0041412C" w:rsidRPr="001D6E70" w:rsidRDefault="0041412C" w:rsidP="00C2334B">
            <w:pPr>
              <w:jc w:val="center"/>
              <w:rPr>
                <w:rFonts w:ascii="Myriad Pro" w:hAnsi="Myriad Pro"/>
                <w:sz w:val="13"/>
                <w:szCs w:val="13"/>
              </w:rPr>
            </w:pPr>
            <w:r w:rsidRPr="001D6E70">
              <w:rPr>
                <w:rFonts w:ascii="Myriad Pro" w:hAnsi="Myriad Pro"/>
                <w:sz w:val="13"/>
                <w:szCs w:val="13"/>
              </w:rPr>
              <w:t>889 967</w:t>
            </w:r>
          </w:p>
        </w:tc>
        <w:tc>
          <w:tcPr>
            <w:tcW w:w="823" w:type="dxa"/>
            <w:gridSpan w:val="2"/>
            <w:tcBorders>
              <w:top w:val="nil"/>
              <w:left w:val="nil"/>
              <w:bottom w:val="single" w:sz="4" w:space="0" w:color="auto"/>
              <w:right w:val="single" w:sz="4" w:space="0" w:color="auto"/>
            </w:tcBorders>
            <w:shd w:val="clear" w:color="000000" w:fill="FFFFFF"/>
            <w:noWrap/>
            <w:vAlign w:val="center"/>
            <w:hideMark/>
          </w:tcPr>
          <w:p w14:paraId="2415D223" w14:textId="77777777" w:rsidR="0041412C" w:rsidRPr="001D6E70" w:rsidRDefault="0041412C" w:rsidP="00C2334B">
            <w:pPr>
              <w:jc w:val="center"/>
              <w:rPr>
                <w:rFonts w:ascii="Myriad Pro" w:hAnsi="Myriad Pro"/>
                <w:sz w:val="13"/>
                <w:szCs w:val="13"/>
              </w:rPr>
            </w:pPr>
            <w:r w:rsidRPr="001D6E70">
              <w:rPr>
                <w:rFonts w:ascii="Myriad Pro" w:hAnsi="Myriad Pro"/>
                <w:sz w:val="13"/>
                <w:szCs w:val="13"/>
              </w:rPr>
              <w:t>84</w:t>
            </w:r>
          </w:p>
        </w:tc>
        <w:tc>
          <w:tcPr>
            <w:tcW w:w="730" w:type="dxa"/>
            <w:tcBorders>
              <w:top w:val="nil"/>
              <w:left w:val="nil"/>
              <w:bottom w:val="single" w:sz="4" w:space="0" w:color="auto"/>
              <w:right w:val="single" w:sz="4" w:space="0" w:color="auto"/>
            </w:tcBorders>
            <w:shd w:val="clear" w:color="000000" w:fill="FFFFFF"/>
            <w:noWrap/>
            <w:vAlign w:val="center"/>
            <w:hideMark/>
          </w:tcPr>
          <w:p w14:paraId="742B3DE9" w14:textId="77777777" w:rsidR="0041412C" w:rsidRPr="001D6E70" w:rsidRDefault="0041412C" w:rsidP="00C2334B">
            <w:pPr>
              <w:jc w:val="center"/>
              <w:rPr>
                <w:rFonts w:ascii="Myriad Pro" w:hAnsi="Myriad Pro"/>
                <w:sz w:val="13"/>
                <w:szCs w:val="13"/>
              </w:rPr>
            </w:pPr>
            <w:r w:rsidRPr="001D6E70">
              <w:rPr>
                <w:rFonts w:ascii="Myriad Pro" w:hAnsi="Myriad Pro"/>
                <w:sz w:val="13"/>
                <w:szCs w:val="13"/>
              </w:rPr>
              <w:t>93</w:t>
            </w:r>
          </w:p>
        </w:tc>
        <w:tc>
          <w:tcPr>
            <w:tcW w:w="1479" w:type="dxa"/>
            <w:gridSpan w:val="4"/>
            <w:tcBorders>
              <w:top w:val="single" w:sz="4" w:space="0" w:color="auto"/>
              <w:left w:val="nil"/>
              <w:bottom w:val="single" w:sz="4" w:space="0" w:color="auto"/>
              <w:right w:val="single" w:sz="4" w:space="0" w:color="auto"/>
            </w:tcBorders>
            <w:shd w:val="clear" w:color="auto" w:fill="auto"/>
            <w:vAlign w:val="center"/>
            <w:hideMark/>
          </w:tcPr>
          <w:p w14:paraId="39F31280" w14:textId="77777777" w:rsidR="0041412C" w:rsidRPr="001D6E70" w:rsidRDefault="0041412C" w:rsidP="00C2334B">
            <w:pPr>
              <w:jc w:val="center"/>
              <w:rPr>
                <w:rFonts w:ascii="Myriad Pro" w:hAnsi="Myriad Pro"/>
                <w:sz w:val="13"/>
                <w:szCs w:val="13"/>
              </w:rPr>
            </w:pPr>
            <w:r w:rsidRPr="001D6E70">
              <w:rPr>
                <w:rFonts w:ascii="Myriad Pro" w:hAnsi="Myriad Pro"/>
                <w:sz w:val="13"/>
                <w:szCs w:val="13"/>
              </w:rPr>
              <w:t>не установлен</w:t>
            </w:r>
          </w:p>
        </w:tc>
        <w:tc>
          <w:tcPr>
            <w:tcW w:w="962" w:type="dxa"/>
            <w:gridSpan w:val="2"/>
            <w:tcBorders>
              <w:top w:val="nil"/>
              <w:left w:val="nil"/>
              <w:bottom w:val="single" w:sz="4" w:space="0" w:color="auto"/>
              <w:right w:val="single" w:sz="4" w:space="0" w:color="auto"/>
            </w:tcBorders>
            <w:shd w:val="clear" w:color="000000" w:fill="FFFFFF"/>
            <w:noWrap/>
            <w:vAlign w:val="center"/>
            <w:hideMark/>
          </w:tcPr>
          <w:p w14:paraId="3D197FE8" w14:textId="77777777" w:rsidR="0041412C" w:rsidRPr="001D6E70" w:rsidRDefault="0041412C" w:rsidP="00C2334B">
            <w:pPr>
              <w:jc w:val="center"/>
              <w:rPr>
                <w:rFonts w:ascii="Myriad Pro" w:hAnsi="Myriad Pro"/>
                <w:sz w:val="13"/>
                <w:szCs w:val="13"/>
              </w:rPr>
            </w:pPr>
            <w:r w:rsidRPr="001D6E70">
              <w:rPr>
                <w:rFonts w:ascii="Myriad Pro" w:hAnsi="Myriad Pro"/>
                <w:sz w:val="13"/>
                <w:szCs w:val="13"/>
              </w:rPr>
              <w:t>1 067 855</w:t>
            </w:r>
          </w:p>
        </w:tc>
        <w:tc>
          <w:tcPr>
            <w:tcW w:w="850" w:type="dxa"/>
            <w:tcBorders>
              <w:top w:val="nil"/>
              <w:left w:val="nil"/>
              <w:bottom w:val="single" w:sz="4" w:space="0" w:color="auto"/>
              <w:right w:val="single" w:sz="4" w:space="0" w:color="auto"/>
            </w:tcBorders>
            <w:shd w:val="clear" w:color="000000" w:fill="FFFFFF"/>
            <w:noWrap/>
            <w:vAlign w:val="center"/>
            <w:hideMark/>
          </w:tcPr>
          <w:p w14:paraId="164CC518" w14:textId="77777777" w:rsidR="0041412C" w:rsidRPr="001D6E70" w:rsidRDefault="0041412C" w:rsidP="00C2334B">
            <w:pPr>
              <w:jc w:val="center"/>
              <w:rPr>
                <w:rFonts w:ascii="Myriad Pro" w:hAnsi="Myriad Pro"/>
                <w:sz w:val="13"/>
                <w:szCs w:val="13"/>
              </w:rPr>
            </w:pPr>
            <w:r w:rsidRPr="001D6E70">
              <w:rPr>
                <w:rFonts w:ascii="Myriad Pro" w:hAnsi="Myriad Pro"/>
                <w:sz w:val="13"/>
                <w:szCs w:val="13"/>
              </w:rPr>
              <w:t>1 251 510</w:t>
            </w:r>
          </w:p>
        </w:tc>
        <w:tc>
          <w:tcPr>
            <w:tcW w:w="849" w:type="dxa"/>
            <w:tcBorders>
              <w:top w:val="nil"/>
              <w:left w:val="nil"/>
              <w:bottom w:val="single" w:sz="4" w:space="0" w:color="auto"/>
              <w:right w:val="single" w:sz="4" w:space="0" w:color="auto"/>
            </w:tcBorders>
            <w:shd w:val="clear" w:color="000000" w:fill="FFFFFF"/>
            <w:noWrap/>
            <w:vAlign w:val="center"/>
            <w:hideMark/>
          </w:tcPr>
          <w:p w14:paraId="1A31ED15" w14:textId="77777777" w:rsidR="0041412C" w:rsidRPr="001D6E70" w:rsidRDefault="0041412C" w:rsidP="00C2334B">
            <w:pPr>
              <w:jc w:val="center"/>
              <w:rPr>
                <w:rFonts w:ascii="Myriad Pro" w:hAnsi="Myriad Pro"/>
                <w:sz w:val="13"/>
                <w:szCs w:val="13"/>
              </w:rPr>
            </w:pPr>
            <w:r w:rsidRPr="001D6E70">
              <w:rPr>
                <w:rFonts w:ascii="Myriad Pro" w:hAnsi="Myriad Pro"/>
                <w:sz w:val="13"/>
                <w:szCs w:val="13"/>
              </w:rPr>
              <w:t>2 319 366</w:t>
            </w:r>
          </w:p>
        </w:tc>
        <w:tc>
          <w:tcPr>
            <w:tcW w:w="850" w:type="dxa"/>
            <w:gridSpan w:val="2"/>
            <w:tcBorders>
              <w:top w:val="single" w:sz="4" w:space="0" w:color="auto"/>
              <w:left w:val="nil"/>
              <w:bottom w:val="single" w:sz="4" w:space="0" w:color="auto"/>
              <w:right w:val="single" w:sz="4" w:space="0" w:color="auto"/>
            </w:tcBorders>
            <w:shd w:val="clear" w:color="000000" w:fill="FFFFFF"/>
            <w:noWrap/>
            <w:vAlign w:val="center"/>
            <w:hideMark/>
          </w:tcPr>
          <w:p w14:paraId="0860FD6C" w14:textId="77777777" w:rsidR="0041412C" w:rsidRPr="001D6E70" w:rsidRDefault="0041412C" w:rsidP="00C2334B">
            <w:pPr>
              <w:jc w:val="center"/>
              <w:rPr>
                <w:rFonts w:ascii="Myriad Pro" w:hAnsi="Myriad Pro"/>
                <w:sz w:val="13"/>
                <w:szCs w:val="13"/>
              </w:rPr>
            </w:pPr>
            <w:r w:rsidRPr="001D6E70">
              <w:rPr>
                <w:rFonts w:ascii="Myriad Pro" w:hAnsi="Myriad Pro"/>
                <w:sz w:val="13"/>
                <w:szCs w:val="13"/>
              </w:rPr>
              <w:t>992 056</w:t>
            </w:r>
          </w:p>
        </w:tc>
        <w:tc>
          <w:tcPr>
            <w:tcW w:w="980" w:type="dxa"/>
            <w:tcBorders>
              <w:top w:val="single" w:sz="4" w:space="0" w:color="auto"/>
              <w:left w:val="nil"/>
              <w:bottom w:val="single" w:sz="4" w:space="0" w:color="auto"/>
              <w:right w:val="single" w:sz="4" w:space="0" w:color="auto"/>
            </w:tcBorders>
            <w:shd w:val="clear" w:color="000000" w:fill="FFFFFF"/>
            <w:noWrap/>
            <w:vAlign w:val="center"/>
            <w:hideMark/>
          </w:tcPr>
          <w:p w14:paraId="0BE6D3F5" w14:textId="77777777" w:rsidR="0041412C" w:rsidRPr="001D6E70" w:rsidRDefault="0041412C" w:rsidP="00C2334B">
            <w:pPr>
              <w:jc w:val="center"/>
              <w:rPr>
                <w:rFonts w:ascii="Myriad Pro" w:hAnsi="Myriad Pro"/>
                <w:sz w:val="13"/>
                <w:szCs w:val="13"/>
              </w:rPr>
            </w:pPr>
            <w:r w:rsidRPr="001D6E70">
              <w:rPr>
                <w:rFonts w:ascii="Myriad Pro" w:hAnsi="Myriad Pro"/>
                <w:sz w:val="13"/>
                <w:szCs w:val="13"/>
              </w:rPr>
              <w:t>1 165 266</w:t>
            </w:r>
          </w:p>
        </w:tc>
        <w:tc>
          <w:tcPr>
            <w:tcW w:w="861" w:type="dxa"/>
            <w:tcBorders>
              <w:top w:val="single" w:sz="4" w:space="0" w:color="auto"/>
              <w:left w:val="nil"/>
              <w:bottom w:val="single" w:sz="4" w:space="0" w:color="auto"/>
              <w:right w:val="single" w:sz="4" w:space="0" w:color="auto"/>
            </w:tcBorders>
            <w:shd w:val="clear" w:color="000000" w:fill="FFFFFF"/>
            <w:noWrap/>
            <w:vAlign w:val="center"/>
            <w:hideMark/>
          </w:tcPr>
          <w:p w14:paraId="315E0890" w14:textId="77777777" w:rsidR="0041412C" w:rsidRPr="001D6E70" w:rsidRDefault="0041412C" w:rsidP="00C2334B">
            <w:pPr>
              <w:jc w:val="center"/>
              <w:rPr>
                <w:rFonts w:ascii="Myriad Pro" w:hAnsi="Myriad Pro"/>
                <w:sz w:val="13"/>
                <w:szCs w:val="13"/>
              </w:rPr>
            </w:pPr>
            <w:r w:rsidRPr="001D6E70">
              <w:rPr>
                <w:rFonts w:ascii="Myriad Pro" w:hAnsi="Myriad Pro"/>
                <w:sz w:val="13"/>
                <w:szCs w:val="13"/>
              </w:rPr>
              <w:t>2 157 323</w:t>
            </w:r>
          </w:p>
        </w:tc>
      </w:tr>
      <w:tr w:rsidR="0041412C" w:rsidRPr="001D6E70" w14:paraId="49176174" w14:textId="77777777" w:rsidTr="001D6E70">
        <w:trPr>
          <w:gridAfter w:val="1"/>
          <w:wAfter w:w="16" w:type="dxa"/>
          <w:trHeight w:val="373"/>
        </w:trPr>
        <w:tc>
          <w:tcPr>
            <w:tcW w:w="451" w:type="dxa"/>
            <w:tcBorders>
              <w:top w:val="nil"/>
              <w:left w:val="single" w:sz="4" w:space="0" w:color="auto"/>
              <w:bottom w:val="single" w:sz="4" w:space="0" w:color="auto"/>
              <w:right w:val="single" w:sz="4" w:space="0" w:color="auto"/>
            </w:tcBorders>
            <w:shd w:val="clear" w:color="000000" w:fill="FFFFFF"/>
            <w:noWrap/>
            <w:vAlign w:val="center"/>
            <w:hideMark/>
          </w:tcPr>
          <w:p w14:paraId="3AA1DC76" w14:textId="77777777" w:rsidR="0041412C" w:rsidRPr="001D6E70" w:rsidRDefault="0041412C" w:rsidP="00C2334B">
            <w:pPr>
              <w:jc w:val="center"/>
              <w:rPr>
                <w:rFonts w:ascii="Myriad Pro" w:hAnsi="Myriad Pro"/>
                <w:sz w:val="13"/>
                <w:szCs w:val="13"/>
              </w:rPr>
            </w:pPr>
            <w:r w:rsidRPr="001D6E70">
              <w:rPr>
                <w:rFonts w:ascii="Myriad Pro" w:hAnsi="Myriad Pro"/>
                <w:sz w:val="13"/>
                <w:szCs w:val="13"/>
              </w:rPr>
              <w:t>1.3.</w:t>
            </w:r>
          </w:p>
        </w:tc>
        <w:tc>
          <w:tcPr>
            <w:tcW w:w="1529" w:type="dxa"/>
            <w:tcBorders>
              <w:top w:val="nil"/>
              <w:left w:val="nil"/>
              <w:bottom w:val="single" w:sz="4" w:space="0" w:color="auto"/>
              <w:right w:val="single" w:sz="4" w:space="0" w:color="auto"/>
            </w:tcBorders>
            <w:shd w:val="clear" w:color="auto" w:fill="auto"/>
            <w:vAlign w:val="center"/>
            <w:hideMark/>
          </w:tcPr>
          <w:p w14:paraId="6E936305" w14:textId="77777777" w:rsidR="0041412C" w:rsidRPr="001D6E70" w:rsidRDefault="0041412C" w:rsidP="00C2334B">
            <w:pPr>
              <w:jc w:val="center"/>
              <w:rPr>
                <w:rFonts w:ascii="Myriad Pro" w:hAnsi="Myriad Pro"/>
                <w:sz w:val="13"/>
                <w:szCs w:val="13"/>
              </w:rPr>
            </w:pPr>
            <w:r w:rsidRPr="001D6E70">
              <w:rPr>
                <w:rFonts w:ascii="Myriad Pro" w:hAnsi="Myriad Pro"/>
                <w:sz w:val="13"/>
                <w:szCs w:val="13"/>
              </w:rPr>
              <w:t>Население</w:t>
            </w:r>
          </w:p>
        </w:tc>
        <w:tc>
          <w:tcPr>
            <w:tcW w:w="660" w:type="dxa"/>
            <w:tcBorders>
              <w:top w:val="nil"/>
              <w:left w:val="nil"/>
              <w:bottom w:val="single" w:sz="4" w:space="0" w:color="auto"/>
              <w:right w:val="single" w:sz="4" w:space="0" w:color="auto"/>
            </w:tcBorders>
            <w:shd w:val="clear" w:color="000000" w:fill="FFFFFF"/>
            <w:noWrap/>
            <w:vAlign w:val="center"/>
            <w:hideMark/>
          </w:tcPr>
          <w:p w14:paraId="274AB3F3" w14:textId="77777777" w:rsidR="0041412C" w:rsidRPr="001D6E70" w:rsidRDefault="0041412C" w:rsidP="00C2334B">
            <w:pPr>
              <w:jc w:val="center"/>
              <w:rPr>
                <w:rFonts w:ascii="Myriad Pro" w:hAnsi="Myriad Pro"/>
                <w:sz w:val="13"/>
                <w:szCs w:val="13"/>
              </w:rPr>
            </w:pPr>
            <w:r w:rsidRPr="001D6E70">
              <w:rPr>
                <w:rFonts w:ascii="Myriad Pro" w:hAnsi="Myriad Pro"/>
                <w:sz w:val="13"/>
                <w:szCs w:val="13"/>
              </w:rPr>
              <w:t>658</w:t>
            </w:r>
          </w:p>
        </w:tc>
        <w:tc>
          <w:tcPr>
            <w:tcW w:w="709" w:type="dxa"/>
            <w:tcBorders>
              <w:top w:val="nil"/>
              <w:left w:val="nil"/>
              <w:bottom w:val="single" w:sz="4" w:space="0" w:color="auto"/>
              <w:right w:val="single" w:sz="4" w:space="0" w:color="auto"/>
            </w:tcBorders>
            <w:shd w:val="clear" w:color="000000" w:fill="FFFFFF"/>
            <w:noWrap/>
            <w:vAlign w:val="center"/>
            <w:hideMark/>
          </w:tcPr>
          <w:p w14:paraId="77E631F0" w14:textId="77777777" w:rsidR="0041412C" w:rsidRPr="001D6E70" w:rsidRDefault="0041412C" w:rsidP="00C2334B">
            <w:pPr>
              <w:jc w:val="center"/>
              <w:rPr>
                <w:rFonts w:ascii="Myriad Pro" w:hAnsi="Myriad Pro"/>
                <w:sz w:val="13"/>
                <w:szCs w:val="13"/>
              </w:rPr>
            </w:pPr>
            <w:r w:rsidRPr="001D6E70">
              <w:rPr>
                <w:rFonts w:ascii="Myriad Pro" w:hAnsi="Myriad Pro"/>
                <w:sz w:val="13"/>
                <w:szCs w:val="13"/>
              </w:rPr>
              <w:t>597</w:t>
            </w:r>
          </w:p>
        </w:tc>
        <w:tc>
          <w:tcPr>
            <w:tcW w:w="4418" w:type="dxa"/>
            <w:gridSpan w:val="8"/>
            <w:tcBorders>
              <w:top w:val="single" w:sz="4" w:space="0" w:color="auto"/>
              <w:left w:val="nil"/>
              <w:bottom w:val="single" w:sz="4" w:space="0" w:color="auto"/>
              <w:right w:val="single" w:sz="4" w:space="0" w:color="000000"/>
            </w:tcBorders>
            <w:shd w:val="clear" w:color="auto" w:fill="auto"/>
            <w:vAlign w:val="center"/>
            <w:hideMark/>
          </w:tcPr>
          <w:p w14:paraId="5516BB06" w14:textId="77777777" w:rsidR="0041412C" w:rsidRPr="001D6E70" w:rsidRDefault="0041412C" w:rsidP="00C2334B">
            <w:pPr>
              <w:jc w:val="center"/>
              <w:rPr>
                <w:rFonts w:ascii="Myriad Pro" w:hAnsi="Myriad Pro"/>
                <w:sz w:val="13"/>
                <w:szCs w:val="13"/>
              </w:rPr>
            </w:pPr>
            <w:r w:rsidRPr="001D6E70">
              <w:rPr>
                <w:rFonts w:ascii="Myriad Pro" w:hAnsi="Myriad Pro"/>
                <w:sz w:val="13"/>
                <w:szCs w:val="13"/>
              </w:rPr>
              <w:t>не установлен</w:t>
            </w:r>
          </w:p>
        </w:tc>
        <w:tc>
          <w:tcPr>
            <w:tcW w:w="712" w:type="dxa"/>
            <w:gridSpan w:val="2"/>
            <w:tcBorders>
              <w:top w:val="nil"/>
              <w:left w:val="nil"/>
              <w:bottom w:val="single" w:sz="4" w:space="0" w:color="auto"/>
              <w:right w:val="single" w:sz="4" w:space="0" w:color="auto"/>
            </w:tcBorders>
            <w:shd w:val="clear" w:color="000000" w:fill="FFFFFF"/>
            <w:noWrap/>
            <w:vAlign w:val="center"/>
            <w:hideMark/>
          </w:tcPr>
          <w:p w14:paraId="6411B250" w14:textId="77777777" w:rsidR="0041412C" w:rsidRPr="001D6E70" w:rsidRDefault="0041412C" w:rsidP="00C2334B">
            <w:pPr>
              <w:jc w:val="center"/>
              <w:rPr>
                <w:rFonts w:ascii="Myriad Pro" w:hAnsi="Myriad Pro"/>
                <w:sz w:val="13"/>
                <w:szCs w:val="13"/>
              </w:rPr>
            </w:pPr>
            <w:r w:rsidRPr="001D6E70">
              <w:rPr>
                <w:rFonts w:ascii="Myriad Pro" w:hAnsi="Myriad Pro"/>
                <w:sz w:val="13"/>
                <w:szCs w:val="13"/>
              </w:rPr>
              <w:t>745</w:t>
            </w:r>
          </w:p>
        </w:tc>
        <w:tc>
          <w:tcPr>
            <w:tcW w:w="767" w:type="dxa"/>
            <w:gridSpan w:val="2"/>
            <w:tcBorders>
              <w:top w:val="nil"/>
              <w:left w:val="nil"/>
              <w:bottom w:val="single" w:sz="4" w:space="0" w:color="auto"/>
              <w:right w:val="single" w:sz="4" w:space="0" w:color="auto"/>
            </w:tcBorders>
            <w:shd w:val="clear" w:color="000000" w:fill="FFFFFF"/>
            <w:noWrap/>
            <w:vAlign w:val="center"/>
            <w:hideMark/>
          </w:tcPr>
          <w:p w14:paraId="15F29ECD" w14:textId="77777777" w:rsidR="0041412C" w:rsidRPr="001D6E70" w:rsidRDefault="0041412C" w:rsidP="00C2334B">
            <w:pPr>
              <w:jc w:val="center"/>
              <w:rPr>
                <w:rFonts w:ascii="Myriad Pro" w:hAnsi="Myriad Pro"/>
                <w:sz w:val="13"/>
                <w:szCs w:val="13"/>
              </w:rPr>
            </w:pPr>
            <w:r w:rsidRPr="001D6E70">
              <w:rPr>
                <w:rFonts w:ascii="Myriad Pro" w:hAnsi="Myriad Pro"/>
                <w:sz w:val="13"/>
                <w:szCs w:val="13"/>
              </w:rPr>
              <w:t>900</w:t>
            </w:r>
          </w:p>
        </w:tc>
        <w:tc>
          <w:tcPr>
            <w:tcW w:w="955" w:type="dxa"/>
            <w:tcBorders>
              <w:top w:val="nil"/>
              <w:left w:val="nil"/>
              <w:bottom w:val="single" w:sz="4" w:space="0" w:color="auto"/>
              <w:right w:val="single" w:sz="4" w:space="0" w:color="auto"/>
            </w:tcBorders>
            <w:shd w:val="clear" w:color="000000" w:fill="FFFFFF"/>
            <w:noWrap/>
            <w:vAlign w:val="center"/>
            <w:hideMark/>
          </w:tcPr>
          <w:p w14:paraId="17C2DBFE" w14:textId="77777777" w:rsidR="0041412C" w:rsidRPr="001D6E70" w:rsidRDefault="0041412C" w:rsidP="00C2334B">
            <w:pPr>
              <w:jc w:val="center"/>
              <w:rPr>
                <w:rFonts w:ascii="Myriad Pro" w:hAnsi="Myriad Pro"/>
                <w:sz w:val="13"/>
                <w:szCs w:val="13"/>
              </w:rPr>
            </w:pPr>
            <w:r w:rsidRPr="001D6E70">
              <w:rPr>
                <w:rFonts w:ascii="Myriad Pro" w:hAnsi="Myriad Pro"/>
                <w:sz w:val="13"/>
                <w:szCs w:val="13"/>
              </w:rPr>
              <w:t>490 567</w:t>
            </w:r>
          </w:p>
        </w:tc>
        <w:tc>
          <w:tcPr>
            <w:tcW w:w="850" w:type="dxa"/>
            <w:tcBorders>
              <w:top w:val="nil"/>
              <w:left w:val="nil"/>
              <w:bottom w:val="single" w:sz="4" w:space="0" w:color="auto"/>
              <w:right w:val="single" w:sz="4" w:space="0" w:color="auto"/>
            </w:tcBorders>
            <w:shd w:val="clear" w:color="000000" w:fill="FFFFFF"/>
            <w:noWrap/>
            <w:vAlign w:val="center"/>
            <w:hideMark/>
          </w:tcPr>
          <w:p w14:paraId="297E579F" w14:textId="77777777" w:rsidR="0041412C" w:rsidRPr="001D6E70" w:rsidRDefault="0041412C" w:rsidP="00C2334B">
            <w:pPr>
              <w:jc w:val="center"/>
              <w:rPr>
                <w:rFonts w:ascii="Myriad Pro" w:hAnsi="Myriad Pro"/>
                <w:sz w:val="13"/>
                <w:szCs w:val="13"/>
              </w:rPr>
            </w:pPr>
            <w:r w:rsidRPr="001D6E70">
              <w:rPr>
                <w:rFonts w:ascii="Myriad Pro" w:hAnsi="Myriad Pro"/>
                <w:sz w:val="13"/>
                <w:szCs w:val="13"/>
              </w:rPr>
              <w:t>537 601</w:t>
            </w:r>
          </w:p>
        </w:tc>
        <w:tc>
          <w:tcPr>
            <w:tcW w:w="849" w:type="dxa"/>
            <w:tcBorders>
              <w:top w:val="nil"/>
              <w:left w:val="nil"/>
              <w:bottom w:val="single" w:sz="4" w:space="0" w:color="auto"/>
              <w:right w:val="single" w:sz="4" w:space="0" w:color="auto"/>
            </w:tcBorders>
            <w:shd w:val="clear" w:color="000000" w:fill="FFFFFF"/>
            <w:noWrap/>
            <w:vAlign w:val="center"/>
            <w:hideMark/>
          </w:tcPr>
          <w:p w14:paraId="6EF43903" w14:textId="77777777" w:rsidR="0041412C" w:rsidRPr="001D6E70" w:rsidRDefault="0041412C" w:rsidP="00C2334B">
            <w:pPr>
              <w:jc w:val="center"/>
              <w:rPr>
                <w:rFonts w:ascii="Myriad Pro" w:hAnsi="Myriad Pro"/>
                <w:sz w:val="13"/>
                <w:szCs w:val="13"/>
              </w:rPr>
            </w:pPr>
            <w:r w:rsidRPr="001D6E70">
              <w:rPr>
                <w:rFonts w:ascii="Myriad Pro" w:hAnsi="Myriad Pro"/>
                <w:sz w:val="13"/>
                <w:szCs w:val="13"/>
              </w:rPr>
              <w:t>1 028 168</w:t>
            </w:r>
          </w:p>
        </w:tc>
        <w:tc>
          <w:tcPr>
            <w:tcW w:w="850" w:type="dxa"/>
            <w:gridSpan w:val="2"/>
            <w:tcBorders>
              <w:top w:val="single" w:sz="4" w:space="0" w:color="auto"/>
              <w:left w:val="nil"/>
              <w:bottom w:val="single" w:sz="4" w:space="0" w:color="auto"/>
              <w:right w:val="single" w:sz="4" w:space="0" w:color="auto"/>
            </w:tcBorders>
            <w:shd w:val="clear" w:color="000000" w:fill="FFFFFF"/>
            <w:noWrap/>
            <w:vAlign w:val="center"/>
            <w:hideMark/>
          </w:tcPr>
          <w:p w14:paraId="2A3C2885" w14:textId="77777777" w:rsidR="0041412C" w:rsidRPr="001D6E70" w:rsidRDefault="0041412C" w:rsidP="00C2334B">
            <w:pPr>
              <w:jc w:val="center"/>
              <w:rPr>
                <w:rFonts w:ascii="Myriad Pro" w:hAnsi="Myriad Pro"/>
                <w:sz w:val="13"/>
                <w:szCs w:val="13"/>
              </w:rPr>
            </w:pPr>
            <w:r w:rsidRPr="001D6E70">
              <w:rPr>
                <w:rFonts w:ascii="Myriad Pro" w:hAnsi="Myriad Pro"/>
                <w:sz w:val="13"/>
                <w:szCs w:val="13"/>
              </w:rPr>
              <w:t>56 813</w:t>
            </w:r>
          </w:p>
        </w:tc>
        <w:tc>
          <w:tcPr>
            <w:tcW w:w="980" w:type="dxa"/>
            <w:tcBorders>
              <w:top w:val="single" w:sz="4" w:space="0" w:color="auto"/>
              <w:left w:val="nil"/>
              <w:bottom w:val="single" w:sz="4" w:space="0" w:color="auto"/>
              <w:right w:val="single" w:sz="4" w:space="0" w:color="auto"/>
            </w:tcBorders>
            <w:shd w:val="clear" w:color="000000" w:fill="FFFFFF"/>
            <w:noWrap/>
            <w:vAlign w:val="center"/>
            <w:hideMark/>
          </w:tcPr>
          <w:p w14:paraId="60EB36AE" w14:textId="77777777" w:rsidR="0041412C" w:rsidRPr="001D6E70" w:rsidRDefault="0041412C" w:rsidP="00C2334B">
            <w:pPr>
              <w:jc w:val="center"/>
              <w:rPr>
                <w:rFonts w:ascii="Myriad Pro" w:hAnsi="Myriad Pro"/>
                <w:sz w:val="13"/>
                <w:szCs w:val="13"/>
              </w:rPr>
            </w:pPr>
            <w:r w:rsidRPr="001D6E70">
              <w:rPr>
                <w:rFonts w:ascii="Myriad Pro" w:hAnsi="Myriad Pro"/>
                <w:sz w:val="13"/>
                <w:szCs w:val="13"/>
              </w:rPr>
              <w:t>122 640</w:t>
            </w:r>
          </w:p>
        </w:tc>
        <w:tc>
          <w:tcPr>
            <w:tcW w:w="861" w:type="dxa"/>
            <w:tcBorders>
              <w:top w:val="single" w:sz="4" w:space="0" w:color="auto"/>
              <w:left w:val="nil"/>
              <w:bottom w:val="single" w:sz="4" w:space="0" w:color="auto"/>
              <w:right w:val="single" w:sz="4" w:space="0" w:color="auto"/>
            </w:tcBorders>
            <w:shd w:val="clear" w:color="000000" w:fill="FFFFFF"/>
            <w:noWrap/>
            <w:vAlign w:val="center"/>
            <w:hideMark/>
          </w:tcPr>
          <w:p w14:paraId="3A9D8C2D" w14:textId="77777777" w:rsidR="0041412C" w:rsidRPr="001D6E70" w:rsidRDefault="0041412C" w:rsidP="00C2334B">
            <w:pPr>
              <w:jc w:val="center"/>
              <w:rPr>
                <w:rFonts w:ascii="Myriad Pro" w:hAnsi="Myriad Pro"/>
                <w:sz w:val="13"/>
                <w:szCs w:val="13"/>
              </w:rPr>
            </w:pPr>
            <w:r w:rsidRPr="001D6E70">
              <w:rPr>
                <w:rFonts w:ascii="Myriad Pro" w:hAnsi="Myriad Pro"/>
                <w:sz w:val="13"/>
                <w:szCs w:val="13"/>
              </w:rPr>
              <w:t>179 453</w:t>
            </w:r>
          </w:p>
        </w:tc>
      </w:tr>
      <w:tr w:rsidR="001D6E70" w:rsidRPr="001D6E70" w14:paraId="6078F990" w14:textId="77777777" w:rsidTr="001D6E70">
        <w:trPr>
          <w:gridAfter w:val="1"/>
          <w:wAfter w:w="16" w:type="dxa"/>
          <w:trHeight w:val="433"/>
        </w:trPr>
        <w:tc>
          <w:tcPr>
            <w:tcW w:w="451" w:type="dxa"/>
            <w:tcBorders>
              <w:top w:val="nil"/>
              <w:left w:val="single" w:sz="4" w:space="0" w:color="auto"/>
              <w:bottom w:val="single" w:sz="4" w:space="0" w:color="auto"/>
              <w:right w:val="single" w:sz="4" w:space="0" w:color="auto"/>
            </w:tcBorders>
            <w:shd w:val="clear" w:color="000000" w:fill="FFFFFF"/>
            <w:noWrap/>
            <w:vAlign w:val="center"/>
            <w:hideMark/>
          </w:tcPr>
          <w:p w14:paraId="21028771" w14:textId="77777777" w:rsidR="0041412C" w:rsidRPr="001D6E70" w:rsidRDefault="0041412C" w:rsidP="00C2334B">
            <w:pPr>
              <w:jc w:val="center"/>
              <w:rPr>
                <w:rFonts w:ascii="Myriad Pro" w:hAnsi="Myriad Pro"/>
                <w:b/>
                <w:bCs/>
                <w:sz w:val="13"/>
                <w:szCs w:val="13"/>
              </w:rPr>
            </w:pPr>
            <w:r w:rsidRPr="001D6E70">
              <w:rPr>
                <w:rFonts w:ascii="Myriad Pro" w:hAnsi="Myriad Pro"/>
                <w:b/>
                <w:bCs/>
                <w:sz w:val="13"/>
                <w:szCs w:val="13"/>
              </w:rPr>
              <w:t>II</w:t>
            </w:r>
          </w:p>
        </w:tc>
        <w:tc>
          <w:tcPr>
            <w:tcW w:w="1529" w:type="dxa"/>
            <w:tcBorders>
              <w:top w:val="nil"/>
              <w:left w:val="nil"/>
              <w:bottom w:val="single" w:sz="4" w:space="0" w:color="auto"/>
              <w:right w:val="single" w:sz="4" w:space="0" w:color="auto"/>
            </w:tcBorders>
            <w:shd w:val="clear" w:color="000000" w:fill="FFFFFF"/>
            <w:vAlign w:val="center"/>
            <w:hideMark/>
          </w:tcPr>
          <w:p w14:paraId="7912CDE4" w14:textId="77777777" w:rsidR="0041412C" w:rsidRPr="001D6E70" w:rsidRDefault="0041412C" w:rsidP="00C2334B">
            <w:pPr>
              <w:jc w:val="center"/>
              <w:rPr>
                <w:rFonts w:ascii="Myriad Pro" w:hAnsi="Myriad Pro"/>
                <w:b/>
                <w:bCs/>
                <w:sz w:val="13"/>
                <w:szCs w:val="13"/>
              </w:rPr>
            </w:pPr>
            <w:r w:rsidRPr="001D6E70">
              <w:rPr>
                <w:rFonts w:ascii="Myriad Pro" w:hAnsi="Myriad Pro"/>
                <w:b/>
                <w:bCs/>
                <w:sz w:val="13"/>
                <w:szCs w:val="13"/>
              </w:rPr>
              <w:t>Выручка от прочих ТСО "котел снизу"</w:t>
            </w:r>
          </w:p>
        </w:tc>
        <w:tc>
          <w:tcPr>
            <w:tcW w:w="660" w:type="dxa"/>
            <w:tcBorders>
              <w:top w:val="nil"/>
              <w:left w:val="nil"/>
              <w:bottom w:val="single" w:sz="4" w:space="0" w:color="auto"/>
              <w:right w:val="single" w:sz="4" w:space="0" w:color="auto"/>
            </w:tcBorders>
            <w:shd w:val="clear" w:color="000000" w:fill="FFFFFF"/>
            <w:noWrap/>
            <w:vAlign w:val="center"/>
            <w:hideMark/>
          </w:tcPr>
          <w:p w14:paraId="6171ADD8" w14:textId="77777777" w:rsidR="0041412C" w:rsidRPr="001D6E70" w:rsidRDefault="0041412C" w:rsidP="00C2334B">
            <w:pPr>
              <w:jc w:val="center"/>
              <w:rPr>
                <w:rFonts w:ascii="Myriad Pro" w:hAnsi="Myriad Pro"/>
                <w:b/>
                <w:bCs/>
                <w:sz w:val="13"/>
                <w:szCs w:val="13"/>
              </w:rPr>
            </w:pPr>
            <w:r w:rsidRPr="001D6E70">
              <w:rPr>
                <w:rFonts w:ascii="Myriad Pro" w:hAnsi="Myriad Pro"/>
                <w:b/>
                <w:bCs/>
                <w:sz w:val="13"/>
                <w:szCs w:val="13"/>
              </w:rPr>
              <w:t>57</w:t>
            </w:r>
          </w:p>
        </w:tc>
        <w:tc>
          <w:tcPr>
            <w:tcW w:w="709" w:type="dxa"/>
            <w:tcBorders>
              <w:top w:val="nil"/>
              <w:left w:val="nil"/>
              <w:bottom w:val="single" w:sz="4" w:space="0" w:color="auto"/>
              <w:right w:val="single" w:sz="4" w:space="0" w:color="auto"/>
            </w:tcBorders>
            <w:shd w:val="clear" w:color="000000" w:fill="FFFFFF"/>
            <w:noWrap/>
            <w:vAlign w:val="center"/>
            <w:hideMark/>
          </w:tcPr>
          <w:p w14:paraId="612727C9" w14:textId="77777777" w:rsidR="0041412C" w:rsidRPr="001D6E70" w:rsidRDefault="0041412C" w:rsidP="00C2334B">
            <w:pPr>
              <w:jc w:val="center"/>
              <w:rPr>
                <w:rFonts w:ascii="Myriad Pro" w:hAnsi="Myriad Pro"/>
                <w:b/>
                <w:bCs/>
                <w:sz w:val="13"/>
                <w:szCs w:val="13"/>
              </w:rPr>
            </w:pPr>
            <w:r w:rsidRPr="001D6E70">
              <w:rPr>
                <w:rFonts w:ascii="Myriad Pro" w:hAnsi="Myriad Pro"/>
                <w:b/>
                <w:bCs/>
                <w:sz w:val="13"/>
                <w:szCs w:val="13"/>
              </w:rPr>
              <w:t>55</w:t>
            </w:r>
          </w:p>
        </w:tc>
        <w:tc>
          <w:tcPr>
            <w:tcW w:w="694" w:type="dxa"/>
            <w:tcBorders>
              <w:top w:val="nil"/>
              <w:left w:val="nil"/>
              <w:bottom w:val="single" w:sz="4" w:space="0" w:color="auto"/>
              <w:right w:val="single" w:sz="4" w:space="0" w:color="auto"/>
            </w:tcBorders>
            <w:shd w:val="clear" w:color="000000" w:fill="FFFFFF"/>
            <w:noWrap/>
            <w:vAlign w:val="center"/>
            <w:hideMark/>
          </w:tcPr>
          <w:p w14:paraId="362E2E93" w14:textId="77777777" w:rsidR="0041412C" w:rsidRPr="001D6E70" w:rsidRDefault="0041412C" w:rsidP="00C2334B">
            <w:pPr>
              <w:jc w:val="center"/>
              <w:rPr>
                <w:rFonts w:ascii="Myriad Pro" w:hAnsi="Myriad Pro"/>
                <w:b/>
                <w:bCs/>
                <w:sz w:val="13"/>
                <w:szCs w:val="13"/>
              </w:rPr>
            </w:pPr>
            <w:r w:rsidRPr="001D6E70">
              <w:rPr>
                <w:rFonts w:ascii="Myriad Pro" w:hAnsi="Myriad Pro"/>
                <w:b/>
                <w:bCs/>
                <w:sz w:val="13"/>
                <w:szCs w:val="13"/>
              </w:rPr>
              <w:t>13</w:t>
            </w:r>
          </w:p>
        </w:tc>
        <w:tc>
          <w:tcPr>
            <w:tcW w:w="582" w:type="dxa"/>
            <w:tcBorders>
              <w:top w:val="nil"/>
              <w:left w:val="nil"/>
              <w:bottom w:val="single" w:sz="4" w:space="0" w:color="auto"/>
              <w:right w:val="single" w:sz="4" w:space="0" w:color="auto"/>
            </w:tcBorders>
            <w:shd w:val="clear" w:color="000000" w:fill="FFFFFF"/>
            <w:noWrap/>
            <w:vAlign w:val="center"/>
            <w:hideMark/>
          </w:tcPr>
          <w:p w14:paraId="24BD8E1A" w14:textId="77777777" w:rsidR="0041412C" w:rsidRPr="001D6E70" w:rsidRDefault="0041412C" w:rsidP="00C2334B">
            <w:pPr>
              <w:jc w:val="center"/>
              <w:rPr>
                <w:rFonts w:ascii="Myriad Pro" w:hAnsi="Myriad Pro"/>
                <w:b/>
                <w:bCs/>
                <w:sz w:val="13"/>
                <w:szCs w:val="13"/>
              </w:rPr>
            </w:pPr>
            <w:r w:rsidRPr="001D6E70">
              <w:rPr>
                <w:rFonts w:ascii="Myriad Pro" w:hAnsi="Myriad Pro"/>
                <w:b/>
                <w:bCs/>
                <w:sz w:val="13"/>
                <w:szCs w:val="13"/>
              </w:rPr>
              <w:t>13</w:t>
            </w:r>
          </w:p>
        </w:tc>
        <w:tc>
          <w:tcPr>
            <w:tcW w:w="874" w:type="dxa"/>
            <w:tcBorders>
              <w:top w:val="nil"/>
              <w:left w:val="nil"/>
              <w:bottom w:val="single" w:sz="4" w:space="0" w:color="auto"/>
              <w:right w:val="single" w:sz="4" w:space="0" w:color="auto"/>
            </w:tcBorders>
            <w:shd w:val="clear" w:color="000000" w:fill="FFFFFF"/>
            <w:noWrap/>
            <w:vAlign w:val="center"/>
            <w:hideMark/>
          </w:tcPr>
          <w:p w14:paraId="170146FA" w14:textId="77777777" w:rsidR="0041412C" w:rsidRPr="001D6E70" w:rsidRDefault="0041412C" w:rsidP="00C2334B">
            <w:pPr>
              <w:jc w:val="center"/>
              <w:rPr>
                <w:rFonts w:ascii="Myriad Pro" w:hAnsi="Myriad Pro"/>
                <w:b/>
                <w:bCs/>
                <w:sz w:val="13"/>
                <w:szCs w:val="13"/>
              </w:rPr>
            </w:pPr>
            <w:r w:rsidRPr="001D6E70">
              <w:rPr>
                <w:rFonts w:ascii="Myriad Pro" w:hAnsi="Myriad Pro"/>
                <w:b/>
                <w:bCs/>
                <w:sz w:val="13"/>
                <w:szCs w:val="13"/>
              </w:rPr>
              <w:t>126 552</w:t>
            </w:r>
          </w:p>
        </w:tc>
        <w:tc>
          <w:tcPr>
            <w:tcW w:w="708" w:type="dxa"/>
            <w:tcBorders>
              <w:top w:val="nil"/>
              <w:left w:val="nil"/>
              <w:bottom w:val="single" w:sz="4" w:space="0" w:color="auto"/>
              <w:right w:val="single" w:sz="4" w:space="0" w:color="auto"/>
            </w:tcBorders>
            <w:shd w:val="clear" w:color="000000" w:fill="FFFFFF"/>
            <w:noWrap/>
            <w:vAlign w:val="center"/>
            <w:hideMark/>
          </w:tcPr>
          <w:p w14:paraId="270C9BE5" w14:textId="77777777" w:rsidR="0041412C" w:rsidRPr="001D6E70" w:rsidRDefault="0041412C" w:rsidP="00C2334B">
            <w:pPr>
              <w:jc w:val="center"/>
              <w:rPr>
                <w:rFonts w:ascii="Myriad Pro" w:hAnsi="Myriad Pro"/>
                <w:b/>
                <w:bCs/>
                <w:sz w:val="13"/>
                <w:szCs w:val="13"/>
              </w:rPr>
            </w:pPr>
            <w:r w:rsidRPr="001D6E70">
              <w:rPr>
                <w:rFonts w:ascii="Myriad Pro" w:hAnsi="Myriad Pro"/>
                <w:b/>
                <w:bCs/>
                <w:sz w:val="13"/>
                <w:szCs w:val="13"/>
              </w:rPr>
              <w:t>337 444</w:t>
            </w:r>
          </w:p>
        </w:tc>
        <w:tc>
          <w:tcPr>
            <w:tcW w:w="823" w:type="dxa"/>
            <w:gridSpan w:val="2"/>
            <w:tcBorders>
              <w:top w:val="nil"/>
              <w:left w:val="nil"/>
              <w:bottom w:val="single" w:sz="4" w:space="0" w:color="auto"/>
              <w:right w:val="single" w:sz="4" w:space="0" w:color="auto"/>
            </w:tcBorders>
            <w:shd w:val="clear" w:color="000000" w:fill="FFFFFF"/>
            <w:noWrap/>
            <w:vAlign w:val="center"/>
            <w:hideMark/>
          </w:tcPr>
          <w:p w14:paraId="29C56713" w14:textId="77777777" w:rsidR="0041412C" w:rsidRPr="001D6E70" w:rsidRDefault="0041412C" w:rsidP="00C2334B">
            <w:pPr>
              <w:jc w:val="center"/>
              <w:rPr>
                <w:rFonts w:ascii="Myriad Pro" w:hAnsi="Myriad Pro"/>
                <w:b/>
                <w:bCs/>
                <w:sz w:val="13"/>
                <w:szCs w:val="13"/>
              </w:rPr>
            </w:pPr>
            <w:r w:rsidRPr="001D6E70">
              <w:rPr>
                <w:rFonts w:ascii="Myriad Pro" w:hAnsi="Myriad Pro"/>
                <w:b/>
                <w:bCs/>
                <w:sz w:val="13"/>
                <w:szCs w:val="13"/>
              </w:rPr>
              <w:t>214</w:t>
            </w:r>
          </w:p>
        </w:tc>
        <w:tc>
          <w:tcPr>
            <w:tcW w:w="730" w:type="dxa"/>
            <w:tcBorders>
              <w:top w:val="nil"/>
              <w:left w:val="nil"/>
              <w:bottom w:val="single" w:sz="4" w:space="0" w:color="auto"/>
              <w:right w:val="single" w:sz="4" w:space="0" w:color="auto"/>
            </w:tcBorders>
            <w:shd w:val="clear" w:color="000000" w:fill="FFFFFF"/>
            <w:noWrap/>
            <w:vAlign w:val="center"/>
            <w:hideMark/>
          </w:tcPr>
          <w:p w14:paraId="1510174D" w14:textId="77777777" w:rsidR="0041412C" w:rsidRPr="001D6E70" w:rsidRDefault="0041412C" w:rsidP="00C2334B">
            <w:pPr>
              <w:jc w:val="center"/>
              <w:rPr>
                <w:rFonts w:ascii="Myriad Pro" w:hAnsi="Myriad Pro"/>
                <w:b/>
                <w:bCs/>
                <w:sz w:val="13"/>
                <w:szCs w:val="13"/>
              </w:rPr>
            </w:pPr>
            <w:r w:rsidRPr="001D6E70">
              <w:rPr>
                <w:rFonts w:ascii="Myriad Pro" w:hAnsi="Myriad Pro"/>
                <w:b/>
                <w:bCs/>
                <w:sz w:val="13"/>
                <w:szCs w:val="13"/>
              </w:rPr>
              <w:t>232</w:t>
            </w:r>
          </w:p>
        </w:tc>
        <w:tc>
          <w:tcPr>
            <w:tcW w:w="712" w:type="dxa"/>
            <w:gridSpan w:val="2"/>
            <w:tcBorders>
              <w:top w:val="nil"/>
              <w:left w:val="nil"/>
              <w:bottom w:val="single" w:sz="4" w:space="0" w:color="auto"/>
              <w:right w:val="single" w:sz="4" w:space="0" w:color="auto"/>
            </w:tcBorders>
            <w:shd w:val="clear" w:color="000000" w:fill="FFFFFF"/>
            <w:noWrap/>
            <w:vAlign w:val="center"/>
            <w:hideMark/>
          </w:tcPr>
          <w:p w14:paraId="255A9ED2" w14:textId="77777777" w:rsidR="0041412C" w:rsidRPr="001D6E70" w:rsidRDefault="0041412C" w:rsidP="00C2334B">
            <w:pPr>
              <w:jc w:val="center"/>
              <w:rPr>
                <w:rFonts w:ascii="Myriad Pro" w:hAnsi="Myriad Pro"/>
                <w:b/>
                <w:bCs/>
                <w:sz w:val="13"/>
                <w:szCs w:val="13"/>
              </w:rPr>
            </w:pPr>
            <w:r w:rsidRPr="001D6E70">
              <w:rPr>
                <w:rFonts w:ascii="Myriad Pro" w:hAnsi="Myriad Pro"/>
                <w:b/>
                <w:bCs/>
                <w:sz w:val="13"/>
                <w:szCs w:val="13"/>
              </w:rPr>
              <w:t>1 450</w:t>
            </w:r>
          </w:p>
        </w:tc>
        <w:tc>
          <w:tcPr>
            <w:tcW w:w="767" w:type="dxa"/>
            <w:gridSpan w:val="2"/>
            <w:tcBorders>
              <w:top w:val="nil"/>
              <w:left w:val="nil"/>
              <w:bottom w:val="single" w:sz="4" w:space="0" w:color="auto"/>
              <w:right w:val="single" w:sz="4" w:space="0" w:color="auto"/>
            </w:tcBorders>
            <w:shd w:val="clear" w:color="000000" w:fill="FFFFFF"/>
            <w:noWrap/>
            <w:vAlign w:val="center"/>
            <w:hideMark/>
          </w:tcPr>
          <w:p w14:paraId="208B9A75" w14:textId="77777777" w:rsidR="0041412C" w:rsidRPr="001D6E70" w:rsidRDefault="0041412C" w:rsidP="00C2334B">
            <w:pPr>
              <w:jc w:val="center"/>
              <w:rPr>
                <w:rFonts w:ascii="Myriad Pro" w:hAnsi="Myriad Pro"/>
                <w:b/>
                <w:bCs/>
                <w:sz w:val="13"/>
                <w:szCs w:val="13"/>
              </w:rPr>
            </w:pPr>
            <w:r w:rsidRPr="001D6E70">
              <w:rPr>
                <w:rFonts w:ascii="Myriad Pro" w:hAnsi="Myriad Pro"/>
                <w:b/>
                <w:bCs/>
                <w:sz w:val="13"/>
                <w:szCs w:val="13"/>
              </w:rPr>
              <w:t>2 032</w:t>
            </w:r>
          </w:p>
        </w:tc>
        <w:tc>
          <w:tcPr>
            <w:tcW w:w="962" w:type="dxa"/>
            <w:gridSpan w:val="2"/>
            <w:tcBorders>
              <w:top w:val="nil"/>
              <w:left w:val="nil"/>
              <w:bottom w:val="single" w:sz="4" w:space="0" w:color="auto"/>
              <w:right w:val="single" w:sz="4" w:space="0" w:color="auto"/>
            </w:tcBorders>
            <w:shd w:val="clear" w:color="000000" w:fill="FFFFFF"/>
            <w:noWrap/>
            <w:vAlign w:val="center"/>
            <w:hideMark/>
          </w:tcPr>
          <w:p w14:paraId="26B14EE0" w14:textId="77777777" w:rsidR="0041412C" w:rsidRPr="001D6E70" w:rsidRDefault="0041412C" w:rsidP="00C2334B">
            <w:pPr>
              <w:jc w:val="center"/>
              <w:rPr>
                <w:rFonts w:ascii="Myriad Pro" w:hAnsi="Myriad Pro"/>
                <w:b/>
                <w:bCs/>
                <w:sz w:val="13"/>
                <w:szCs w:val="13"/>
              </w:rPr>
            </w:pPr>
            <w:r w:rsidRPr="001D6E70">
              <w:rPr>
                <w:rFonts w:ascii="Myriad Pro" w:hAnsi="Myriad Pro"/>
                <w:b/>
                <w:bCs/>
                <w:sz w:val="13"/>
                <w:szCs w:val="13"/>
              </w:rPr>
              <w:t>56 257</w:t>
            </w:r>
          </w:p>
        </w:tc>
        <w:tc>
          <w:tcPr>
            <w:tcW w:w="850" w:type="dxa"/>
            <w:tcBorders>
              <w:top w:val="nil"/>
              <w:left w:val="nil"/>
              <w:bottom w:val="single" w:sz="4" w:space="0" w:color="auto"/>
              <w:right w:val="single" w:sz="4" w:space="0" w:color="auto"/>
            </w:tcBorders>
            <w:shd w:val="clear" w:color="000000" w:fill="FFFFFF"/>
            <w:noWrap/>
            <w:vAlign w:val="center"/>
            <w:hideMark/>
          </w:tcPr>
          <w:p w14:paraId="7B2BAF14" w14:textId="77777777" w:rsidR="0041412C" w:rsidRPr="001D6E70" w:rsidRDefault="0041412C" w:rsidP="00C2334B">
            <w:pPr>
              <w:jc w:val="center"/>
              <w:rPr>
                <w:rFonts w:ascii="Myriad Pro" w:hAnsi="Myriad Pro"/>
                <w:b/>
                <w:bCs/>
                <w:sz w:val="13"/>
                <w:szCs w:val="13"/>
              </w:rPr>
            </w:pPr>
            <w:r w:rsidRPr="001D6E70">
              <w:rPr>
                <w:rFonts w:ascii="Myriad Pro" w:hAnsi="Myriad Pro"/>
                <w:b/>
                <w:bCs/>
                <w:sz w:val="13"/>
                <w:szCs w:val="13"/>
              </w:rPr>
              <w:t>85 922</w:t>
            </w:r>
          </w:p>
        </w:tc>
        <w:tc>
          <w:tcPr>
            <w:tcW w:w="849" w:type="dxa"/>
            <w:tcBorders>
              <w:top w:val="nil"/>
              <w:left w:val="nil"/>
              <w:bottom w:val="single" w:sz="4" w:space="0" w:color="auto"/>
              <w:right w:val="single" w:sz="4" w:space="0" w:color="auto"/>
            </w:tcBorders>
            <w:shd w:val="clear" w:color="000000" w:fill="FFFFFF"/>
            <w:noWrap/>
            <w:vAlign w:val="center"/>
            <w:hideMark/>
          </w:tcPr>
          <w:p w14:paraId="55E88BF3" w14:textId="77777777" w:rsidR="0041412C" w:rsidRPr="001D6E70" w:rsidRDefault="0041412C" w:rsidP="00C2334B">
            <w:pPr>
              <w:jc w:val="center"/>
              <w:rPr>
                <w:rFonts w:ascii="Myriad Pro" w:hAnsi="Myriad Pro"/>
                <w:b/>
                <w:bCs/>
                <w:sz w:val="13"/>
                <w:szCs w:val="13"/>
              </w:rPr>
            </w:pPr>
            <w:r w:rsidRPr="001D6E70">
              <w:rPr>
                <w:rFonts w:ascii="Myriad Pro" w:hAnsi="Myriad Pro"/>
                <w:b/>
                <w:bCs/>
                <w:sz w:val="13"/>
                <w:szCs w:val="13"/>
              </w:rPr>
              <w:t>142 178</w:t>
            </w:r>
          </w:p>
        </w:tc>
        <w:tc>
          <w:tcPr>
            <w:tcW w:w="850" w:type="dxa"/>
            <w:gridSpan w:val="2"/>
            <w:tcBorders>
              <w:top w:val="single" w:sz="4" w:space="0" w:color="auto"/>
              <w:left w:val="nil"/>
              <w:bottom w:val="single" w:sz="4" w:space="0" w:color="auto"/>
              <w:right w:val="single" w:sz="4" w:space="0" w:color="auto"/>
            </w:tcBorders>
            <w:shd w:val="clear" w:color="000000" w:fill="FFFFFF"/>
            <w:noWrap/>
            <w:vAlign w:val="center"/>
            <w:hideMark/>
          </w:tcPr>
          <w:p w14:paraId="554DC284" w14:textId="77777777" w:rsidR="0041412C" w:rsidRPr="001D6E70" w:rsidRDefault="0041412C" w:rsidP="00C2334B">
            <w:pPr>
              <w:jc w:val="center"/>
              <w:rPr>
                <w:rFonts w:ascii="Myriad Pro" w:hAnsi="Myriad Pro"/>
                <w:b/>
                <w:bCs/>
                <w:sz w:val="13"/>
                <w:szCs w:val="13"/>
              </w:rPr>
            </w:pPr>
            <w:r w:rsidRPr="001D6E70">
              <w:rPr>
                <w:rFonts w:ascii="Myriad Pro" w:hAnsi="Myriad Pro"/>
                <w:b/>
                <w:bCs/>
                <w:sz w:val="13"/>
                <w:szCs w:val="13"/>
              </w:rPr>
              <w:t>43 980</w:t>
            </w:r>
          </w:p>
        </w:tc>
        <w:tc>
          <w:tcPr>
            <w:tcW w:w="980" w:type="dxa"/>
            <w:tcBorders>
              <w:top w:val="single" w:sz="4" w:space="0" w:color="auto"/>
              <w:left w:val="nil"/>
              <w:bottom w:val="single" w:sz="4" w:space="0" w:color="auto"/>
              <w:right w:val="single" w:sz="4" w:space="0" w:color="auto"/>
            </w:tcBorders>
            <w:shd w:val="clear" w:color="000000" w:fill="FFFFFF"/>
            <w:noWrap/>
            <w:vAlign w:val="center"/>
            <w:hideMark/>
          </w:tcPr>
          <w:p w14:paraId="232C289B" w14:textId="77777777" w:rsidR="0041412C" w:rsidRPr="001D6E70" w:rsidRDefault="0041412C" w:rsidP="00C2334B">
            <w:pPr>
              <w:jc w:val="center"/>
              <w:rPr>
                <w:rFonts w:ascii="Myriad Pro" w:hAnsi="Myriad Pro"/>
                <w:b/>
                <w:bCs/>
                <w:sz w:val="13"/>
                <w:szCs w:val="13"/>
              </w:rPr>
            </w:pPr>
            <w:r w:rsidRPr="001D6E70">
              <w:rPr>
                <w:rFonts w:ascii="Myriad Pro" w:hAnsi="Myriad Pro"/>
                <w:b/>
                <w:bCs/>
                <w:sz w:val="13"/>
                <w:szCs w:val="13"/>
              </w:rPr>
              <w:t>73 092</w:t>
            </w:r>
          </w:p>
        </w:tc>
        <w:tc>
          <w:tcPr>
            <w:tcW w:w="861" w:type="dxa"/>
            <w:tcBorders>
              <w:top w:val="single" w:sz="4" w:space="0" w:color="auto"/>
              <w:left w:val="nil"/>
              <w:bottom w:val="single" w:sz="4" w:space="0" w:color="auto"/>
              <w:right w:val="single" w:sz="4" w:space="0" w:color="auto"/>
            </w:tcBorders>
            <w:shd w:val="clear" w:color="000000" w:fill="FFFFFF"/>
            <w:noWrap/>
            <w:vAlign w:val="center"/>
            <w:hideMark/>
          </w:tcPr>
          <w:p w14:paraId="701E964D" w14:textId="77777777" w:rsidR="0041412C" w:rsidRPr="001D6E70" w:rsidRDefault="0041412C" w:rsidP="00C2334B">
            <w:pPr>
              <w:jc w:val="center"/>
              <w:rPr>
                <w:rFonts w:ascii="Myriad Pro" w:hAnsi="Myriad Pro"/>
                <w:b/>
                <w:bCs/>
                <w:sz w:val="13"/>
                <w:szCs w:val="13"/>
              </w:rPr>
            </w:pPr>
            <w:r w:rsidRPr="001D6E70">
              <w:rPr>
                <w:rFonts w:ascii="Myriad Pro" w:hAnsi="Myriad Pro"/>
                <w:b/>
                <w:bCs/>
                <w:sz w:val="13"/>
                <w:szCs w:val="13"/>
              </w:rPr>
              <w:t>117 071</w:t>
            </w:r>
          </w:p>
        </w:tc>
      </w:tr>
      <w:tr w:rsidR="001D6E70" w:rsidRPr="001D6E70" w14:paraId="0D79033E" w14:textId="77777777" w:rsidTr="001D6E70">
        <w:trPr>
          <w:gridAfter w:val="1"/>
          <w:wAfter w:w="16" w:type="dxa"/>
          <w:trHeight w:val="373"/>
        </w:trPr>
        <w:tc>
          <w:tcPr>
            <w:tcW w:w="451" w:type="dxa"/>
            <w:tcBorders>
              <w:top w:val="nil"/>
              <w:left w:val="single" w:sz="4" w:space="0" w:color="auto"/>
              <w:bottom w:val="single" w:sz="4" w:space="0" w:color="auto"/>
              <w:right w:val="single" w:sz="4" w:space="0" w:color="auto"/>
            </w:tcBorders>
            <w:shd w:val="clear" w:color="000000" w:fill="FFFFFF"/>
            <w:noWrap/>
            <w:vAlign w:val="center"/>
            <w:hideMark/>
          </w:tcPr>
          <w:p w14:paraId="1C0AF13E" w14:textId="77777777" w:rsidR="0041412C" w:rsidRPr="001D6E70" w:rsidRDefault="0041412C" w:rsidP="00C2334B">
            <w:pPr>
              <w:jc w:val="center"/>
              <w:rPr>
                <w:rFonts w:ascii="Myriad Pro" w:hAnsi="Myriad Pro"/>
                <w:sz w:val="13"/>
                <w:szCs w:val="13"/>
              </w:rPr>
            </w:pPr>
            <w:r w:rsidRPr="001D6E70">
              <w:rPr>
                <w:rFonts w:ascii="Myriad Pro" w:hAnsi="Myriad Pro"/>
                <w:sz w:val="13"/>
                <w:szCs w:val="13"/>
              </w:rPr>
              <w:t>1</w:t>
            </w:r>
          </w:p>
        </w:tc>
        <w:tc>
          <w:tcPr>
            <w:tcW w:w="1529" w:type="dxa"/>
            <w:tcBorders>
              <w:top w:val="nil"/>
              <w:left w:val="nil"/>
              <w:bottom w:val="single" w:sz="4" w:space="0" w:color="auto"/>
              <w:right w:val="single" w:sz="4" w:space="0" w:color="auto"/>
            </w:tcBorders>
            <w:shd w:val="clear" w:color="000000" w:fill="FFFFFF"/>
            <w:vAlign w:val="center"/>
            <w:hideMark/>
          </w:tcPr>
          <w:p w14:paraId="6AD58886" w14:textId="77777777" w:rsidR="0041412C" w:rsidRPr="001D6E70" w:rsidRDefault="0041412C" w:rsidP="00C2334B">
            <w:pPr>
              <w:jc w:val="center"/>
              <w:rPr>
                <w:rFonts w:ascii="Myriad Pro" w:hAnsi="Myriad Pro"/>
                <w:color w:val="000000"/>
                <w:sz w:val="13"/>
                <w:szCs w:val="13"/>
              </w:rPr>
            </w:pPr>
            <w:r w:rsidRPr="001D6E70">
              <w:rPr>
                <w:rFonts w:ascii="Myriad Pro" w:hAnsi="Myriad Pro"/>
                <w:color w:val="000000"/>
                <w:sz w:val="13"/>
                <w:szCs w:val="13"/>
              </w:rPr>
              <w:t>ОАО «РЖД»</w:t>
            </w:r>
          </w:p>
        </w:tc>
        <w:tc>
          <w:tcPr>
            <w:tcW w:w="660" w:type="dxa"/>
            <w:tcBorders>
              <w:top w:val="nil"/>
              <w:left w:val="nil"/>
              <w:bottom w:val="single" w:sz="4" w:space="0" w:color="auto"/>
              <w:right w:val="single" w:sz="4" w:space="0" w:color="auto"/>
            </w:tcBorders>
            <w:shd w:val="clear" w:color="000000" w:fill="FFFFFF"/>
            <w:noWrap/>
            <w:vAlign w:val="center"/>
            <w:hideMark/>
          </w:tcPr>
          <w:p w14:paraId="1CE374F1" w14:textId="77777777" w:rsidR="0041412C" w:rsidRPr="001D6E70" w:rsidRDefault="0041412C" w:rsidP="00C2334B">
            <w:pPr>
              <w:jc w:val="center"/>
              <w:rPr>
                <w:rFonts w:ascii="Myriad Pro" w:hAnsi="Myriad Pro"/>
                <w:sz w:val="13"/>
                <w:szCs w:val="13"/>
              </w:rPr>
            </w:pPr>
            <w:r w:rsidRPr="001D6E70">
              <w:rPr>
                <w:rFonts w:ascii="Myriad Pro" w:hAnsi="Myriad Pro"/>
                <w:sz w:val="13"/>
                <w:szCs w:val="13"/>
              </w:rPr>
              <w:t>17</w:t>
            </w:r>
          </w:p>
        </w:tc>
        <w:tc>
          <w:tcPr>
            <w:tcW w:w="709" w:type="dxa"/>
            <w:tcBorders>
              <w:top w:val="nil"/>
              <w:left w:val="nil"/>
              <w:bottom w:val="single" w:sz="4" w:space="0" w:color="auto"/>
              <w:right w:val="single" w:sz="4" w:space="0" w:color="auto"/>
            </w:tcBorders>
            <w:shd w:val="clear" w:color="000000" w:fill="FFFFFF"/>
            <w:noWrap/>
            <w:vAlign w:val="center"/>
            <w:hideMark/>
          </w:tcPr>
          <w:p w14:paraId="5D0A098E" w14:textId="77777777" w:rsidR="0041412C" w:rsidRPr="001D6E70" w:rsidRDefault="0041412C" w:rsidP="00C2334B">
            <w:pPr>
              <w:jc w:val="center"/>
              <w:rPr>
                <w:rFonts w:ascii="Myriad Pro" w:hAnsi="Myriad Pro"/>
                <w:sz w:val="13"/>
                <w:szCs w:val="13"/>
              </w:rPr>
            </w:pPr>
            <w:r w:rsidRPr="001D6E70">
              <w:rPr>
                <w:rFonts w:ascii="Myriad Pro" w:hAnsi="Myriad Pro"/>
                <w:sz w:val="13"/>
                <w:szCs w:val="13"/>
              </w:rPr>
              <w:t>15</w:t>
            </w:r>
          </w:p>
        </w:tc>
        <w:tc>
          <w:tcPr>
            <w:tcW w:w="694" w:type="dxa"/>
            <w:tcBorders>
              <w:top w:val="nil"/>
              <w:left w:val="nil"/>
              <w:bottom w:val="single" w:sz="4" w:space="0" w:color="auto"/>
              <w:right w:val="single" w:sz="4" w:space="0" w:color="auto"/>
            </w:tcBorders>
            <w:shd w:val="clear" w:color="000000" w:fill="FFFFFF"/>
            <w:noWrap/>
            <w:vAlign w:val="center"/>
            <w:hideMark/>
          </w:tcPr>
          <w:p w14:paraId="651D7BC7" w14:textId="77777777" w:rsidR="0041412C" w:rsidRPr="001D6E70" w:rsidRDefault="0041412C" w:rsidP="00C2334B">
            <w:pPr>
              <w:jc w:val="center"/>
              <w:rPr>
                <w:rFonts w:ascii="Myriad Pro" w:hAnsi="Myriad Pro"/>
                <w:sz w:val="13"/>
                <w:szCs w:val="13"/>
              </w:rPr>
            </w:pPr>
            <w:r w:rsidRPr="001D6E70">
              <w:rPr>
                <w:rFonts w:ascii="Myriad Pro" w:hAnsi="Myriad Pro"/>
                <w:sz w:val="13"/>
                <w:szCs w:val="13"/>
              </w:rPr>
              <w:t>0</w:t>
            </w:r>
          </w:p>
        </w:tc>
        <w:tc>
          <w:tcPr>
            <w:tcW w:w="582" w:type="dxa"/>
            <w:tcBorders>
              <w:top w:val="nil"/>
              <w:left w:val="nil"/>
              <w:bottom w:val="single" w:sz="4" w:space="0" w:color="auto"/>
              <w:right w:val="single" w:sz="4" w:space="0" w:color="auto"/>
            </w:tcBorders>
            <w:shd w:val="clear" w:color="000000" w:fill="FFFFFF"/>
            <w:noWrap/>
            <w:vAlign w:val="center"/>
            <w:hideMark/>
          </w:tcPr>
          <w:p w14:paraId="3722706A" w14:textId="77777777" w:rsidR="0041412C" w:rsidRPr="001D6E70" w:rsidRDefault="0041412C" w:rsidP="00C2334B">
            <w:pPr>
              <w:jc w:val="center"/>
              <w:rPr>
                <w:rFonts w:ascii="Myriad Pro" w:hAnsi="Myriad Pro"/>
                <w:sz w:val="13"/>
                <w:szCs w:val="13"/>
              </w:rPr>
            </w:pPr>
            <w:r w:rsidRPr="001D6E70">
              <w:rPr>
                <w:rFonts w:ascii="Myriad Pro" w:hAnsi="Myriad Pro"/>
                <w:sz w:val="13"/>
                <w:szCs w:val="13"/>
              </w:rPr>
              <w:t>0</w:t>
            </w:r>
          </w:p>
        </w:tc>
        <w:tc>
          <w:tcPr>
            <w:tcW w:w="874" w:type="dxa"/>
            <w:tcBorders>
              <w:top w:val="nil"/>
              <w:left w:val="nil"/>
              <w:bottom w:val="single" w:sz="4" w:space="0" w:color="auto"/>
              <w:right w:val="single" w:sz="4" w:space="0" w:color="auto"/>
            </w:tcBorders>
            <w:shd w:val="clear" w:color="000000" w:fill="FFFFFF"/>
            <w:noWrap/>
            <w:vAlign w:val="center"/>
            <w:hideMark/>
          </w:tcPr>
          <w:p w14:paraId="3F3F544C" w14:textId="77777777" w:rsidR="0041412C" w:rsidRPr="001D6E70" w:rsidRDefault="0041412C" w:rsidP="00C2334B">
            <w:pPr>
              <w:jc w:val="center"/>
              <w:rPr>
                <w:rFonts w:ascii="Myriad Pro" w:hAnsi="Myriad Pro"/>
                <w:sz w:val="13"/>
                <w:szCs w:val="13"/>
              </w:rPr>
            </w:pPr>
            <w:r w:rsidRPr="001D6E70">
              <w:rPr>
                <w:rFonts w:ascii="Myriad Pro" w:hAnsi="Myriad Pro"/>
                <w:sz w:val="13"/>
                <w:szCs w:val="13"/>
              </w:rPr>
              <w:t>0</w:t>
            </w:r>
          </w:p>
        </w:tc>
        <w:tc>
          <w:tcPr>
            <w:tcW w:w="708" w:type="dxa"/>
            <w:tcBorders>
              <w:top w:val="nil"/>
              <w:left w:val="nil"/>
              <w:bottom w:val="single" w:sz="4" w:space="0" w:color="auto"/>
              <w:right w:val="single" w:sz="4" w:space="0" w:color="auto"/>
            </w:tcBorders>
            <w:shd w:val="clear" w:color="000000" w:fill="FFFFFF"/>
            <w:noWrap/>
            <w:vAlign w:val="center"/>
            <w:hideMark/>
          </w:tcPr>
          <w:p w14:paraId="7B91AD84" w14:textId="77777777" w:rsidR="0041412C" w:rsidRPr="001D6E70" w:rsidRDefault="0041412C" w:rsidP="00C2334B">
            <w:pPr>
              <w:jc w:val="center"/>
              <w:rPr>
                <w:rFonts w:ascii="Myriad Pro" w:hAnsi="Myriad Pro"/>
                <w:sz w:val="13"/>
                <w:szCs w:val="13"/>
              </w:rPr>
            </w:pPr>
            <w:r w:rsidRPr="001D6E70">
              <w:rPr>
                <w:rFonts w:ascii="Myriad Pro" w:hAnsi="Myriad Pro"/>
                <w:sz w:val="13"/>
                <w:szCs w:val="13"/>
              </w:rPr>
              <w:t>0</w:t>
            </w:r>
          </w:p>
        </w:tc>
        <w:tc>
          <w:tcPr>
            <w:tcW w:w="823" w:type="dxa"/>
            <w:gridSpan w:val="2"/>
            <w:tcBorders>
              <w:top w:val="nil"/>
              <w:left w:val="nil"/>
              <w:bottom w:val="single" w:sz="4" w:space="0" w:color="auto"/>
              <w:right w:val="single" w:sz="4" w:space="0" w:color="auto"/>
            </w:tcBorders>
            <w:shd w:val="clear" w:color="000000" w:fill="FFFFFF"/>
            <w:noWrap/>
            <w:vAlign w:val="center"/>
            <w:hideMark/>
          </w:tcPr>
          <w:p w14:paraId="1EBA8CDA" w14:textId="77777777" w:rsidR="0041412C" w:rsidRPr="001D6E70" w:rsidRDefault="0041412C" w:rsidP="00C2334B">
            <w:pPr>
              <w:jc w:val="center"/>
              <w:rPr>
                <w:rFonts w:ascii="Myriad Pro" w:hAnsi="Myriad Pro"/>
                <w:sz w:val="13"/>
                <w:szCs w:val="13"/>
              </w:rPr>
            </w:pPr>
            <w:r w:rsidRPr="001D6E70">
              <w:rPr>
                <w:rFonts w:ascii="Myriad Pro" w:hAnsi="Myriad Pro"/>
                <w:sz w:val="13"/>
                <w:szCs w:val="13"/>
              </w:rPr>
              <w:t>0</w:t>
            </w:r>
          </w:p>
        </w:tc>
        <w:tc>
          <w:tcPr>
            <w:tcW w:w="730" w:type="dxa"/>
            <w:tcBorders>
              <w:top w:val="nil"/>
              <w:left w:val="nil"/>
              <w:bottom w:val="single" w:sz="4" w:space="0" w:color="auto"/>
              <w:right w:val="single" w:sz="4" w:space="0" w:color="auto"/>
            </w:tcBorders>
            <w:shd w:val="clear" w:color="000000" w:fill="FFFFFF"/>
            <w:noWrap/>
            <w:vAlign w:val="center"/>
            <w:hideMark/>
          </w:tcPr>
          <w:p w14:paraId="75BA503F" w14:textId="77777777" w:rsidR="0041412C" w:rsidRPr="001D6E70" w:rsidRDefault="0041412C" w:rsidP="00C2334B">
            <w:pPr>
              <w:jc w:val="center"/>
              <w:rPr>
                <w:rFonts w:ascii="Myriad Pro" w:hAnsi="Myriad Pro"/>
                <w:sz w:val="13"/>
                <w:szCs w:val="13"/>
              </w:rPr>
            </w:pPr>
            <w:r w:rsidRPr="001D6E70">
              <w:rPr>
                <w:rFonts w:ascii="Myriad Pro" w:hAnsi="Myriad Pro"/>
                <w:sz w:val="13"/>
                <w:szCs w:val="13"/>
              </w:rPr>
              <w:t>0</w:t>
            </w:r>
          </w:p>
        </w:tc>
        <w:tc>
          <w:tcPr>
            <w:tcW w:w="712" w:type="dxa"/>
            <w:gridSpan w:val="2"/>
            <w:tcBorders>
              <w:top w:val="nil"/>
              <w:left w:val="nil"/>
              <w:bottom w:val="single" w:sz="4" w:space="0" w:color="auto"/>
              <w:right w:val="single" w:sz="4" w:space="0" w:color="auto"/>
            </w:tcBorders>
            <w:shd w:val="clear" w:color="000000" w:fill="FFFFFF"/>
            <w:noWrap/>
            <w:vAlign w:val="center"/>
            <w:hideMark/>
          </w:tcPr>
          <w:p w14:paraId="07A584EA" w14:textId="77777777" w:rsidR="0041412C" w:rsidRPr="001D6E70" w:rsidRDefault="0041412C" w:rsidP="00C2334B">
            <w:pPr>
              <w:jc w:val="center"/>
              <w:rPr>
                <w:rFonts w:ascii="Myriad Pro" w:hAnsi="Myriad Pro"/>
                <w:sz w:val="13"/>
                <w:szCs w:val="13"/>
              </w:rPr>
            </w:pPr>
            <w:r w:rsidRPr="001D6E70">
              <w:rPr>
                <w:rFonts w:ascii="Myriad Pro" w:hAnsi="Myriad Pro"/>
                <w:sz w:val="13"/>
                <w:szCs w:val="13"/>
              </w:rPr>
              <w:t>919</w:t>
            </w:r>
          </w:p>
        </w:tc>
        <w:tc>
          <w:tcPr>
            <w:tcW w:w="767" w:type="dxa"/>
            <w:gridSpan w:val="2"/>
            <w:tcBorders>
              <w:top w:val="nil"/>
              <w:left w:val="nil"/>
              <w:bottom w:val="single" w:sz="4" w:space="0" w:color="auto"/>
              <w:right w:val="single" w:sz="4" w:space="0" w:color="auto"/>
            </w:tcBorders>
            <w:shd w:val="clear" w:color="000000" w:fill="FFFFFF"/>
            <w:noWrap/>
            <w:vAlign w:val="center"/>
            <w:hideMark/>
          </w:tcPr>
          <w:p w14:paraId="73E8BA94" w14:textId="77777777" w:rsidR="0041412C" w:rsidRPr="001D6E70" w:rsidRDefault="0041412C" w:rsidP="00C2334B">
            <w:pPr>
              <w:jc w:val="center"/>
              <w:rPr>
                <w:rFonts w:ascii="Myriad Pro" w:hAnsi="Myriad Pro"/>
                <w:sz w:val="13"/>
                <w:szCs w:val="13"/>
              </w:rPr>
            </w:pPr>
            <w:r w:rsidRPr="001D6E70">
              <w:rPr>
                <w:rFonts w:ascii="Myriad Pro" w:hAnsi="Myriad Pro"/>
                <w:sz w:val="13"/>
                <w:szCs w:val="13"/>
              </w:rPr>
              <w:t>1 252</w:t>
            </w:r>
          </w:p>
        </w:tc>
        <w:tc>
          <w:tcPr>
            <w:tcW w:w="962" w:type="dxa"/>
            <w:gridSpan w:val="2"/>
            <w:tcBorders>
              <w:top w:val="nil"/>
              <w:left w:val="nil"/>
              <w:bottom w:val="single" w:sz="4" w:space="0" w:color="auto"/>
              <w:right w:val="single" w:sz="4" w:space="0" w:color="auto"/>
            </w:tcBorders>
            <w:shd w:val="clear" w:color="000000" w:fill="FFFFFF"/>
            <w:noWrap/>
            <w:vAlign w:val="center"/>
            <w:hideMark/>
          </w:tcPr>
          <w:p w14:paraId="424ABB19" w14:textId="77777777" w:rsidR="0041412C" w:rsidRPr="001D6E70" w:rsidRDefault="0041412C" w:rsidP="00C2334B">
            <w:pPr>
              <w:jc w:val="center"/>
              <w:rPr>
                <w:rFonts w:ascii="Myriad Pro" w:hAnsi="Myriad Pro"/>
                <w:sz w:val="13"/>
                <w:szCs w:val="13"/>
              </w:rPr>
            </w:pPr>
            <w:r w:rsidRPr="001D6E70">
              <w:rPr>
                <w:rFonts w:ascii="Myriad Pro" w:hAnsi="Myriad Pro"/>
                <w:sz w:val="13"/>
                <w:szCs w:val="13"/>
              </w:rPr>
              <w:t>15 454</w:t>
            </w:r>
          </w:p>
        </w:tc>
        <w:tc>
          <w:tcPr>
            <w:tcW w:w="850" w:type="dxa"/>
            <w:tcBorders>
              <w:top w:val="nil"/>
              <w:left w:val="nil"/>
              <w:bottom w:val="single" w:sz="4" w:space="0" w:color="auto"/>
              <w:right w:val="single" w:sz="4" w:space="0" w:color="auto"/>
            </w:tcBorders>
            <w:shd w:val="clear" w:color="000000" w:fill="FFFFFF"/>
            <w:noWrap/>
            <w:vAlign w:val="center"/>
            <w:hideMark/>
          </w:tcPr>
          <w:p w14:paraId="47F88752" w14:textId="77777777" w:rsidR="0041412C" w:rsidRPr="001D6E70" w:rsidRDefault="0041412C" w:rsidP="00C2334B">
            <w:pPr>
              <w:jc w:val="center"/>
              <w:rPr>
                <w:rFonts w:ascii="Myriad Pro" w:hAnsi="Myriad Pro"/>
                <w:sz w:val="13"/>
                <w:szCs w:val="13"/>
              </w:rPr>
            </w:pPr>
            <w:r w:rsidRPr="001D6E70">
              <w:rPr>
                <w:rFonts w:ascii="Myriad Pro" w:hAnsi="Myriad Pro"/>
                <w:sz w:val="13"/>
                <w:szCs w:val="13"/>
              </w:rPr>
              <w:t>19 148</w:t>
            </w:r>
          </w:p>
        </w:tc>
        <w:tc>
          <w:tcPr>
            <w:tcW w:w="849" w:type="dxa"/>
            <w:tcBorders>
              <w:top w:val="nil"/>
              <w:left w:val="nil"/>
              <w:bottom w:val="single" w:sz="4" w:space="0" w:color="auto"/>
              <w:right w:val="single" w:sz="4" w:space="0" w:color="auto"/>
            </w:tcBorders>
            <w:shd w:val="clear" w:color="000000" w:fill="FFFFFF"/>
            <w:noWrap/>
            <w:vAlign w:val="center"/>
            <w:hideMark/>
          </w:tcPr>
          <w:p w14:paraId="246C3B71" w14:textId="77777777" w:rsidR="0041412C" w:rsidRPr="001D6E70" w:rsidRDefault="0041412C" w:rsidP="00C2334B">
            <w:pPr>
              <w:jc w:val="center"/>
              <w:rPr>
                <w:rFonts w:ascii="Myriad Pro" w:hAnsi="Myriad Pro"/>
                <w:sz w:val="13"/>
                <w:szCs w:val="13"/>
              </w:rPr>
            </w:pPr>
            <w:r w:rsidRPr="001D6E70">
              <w:rPr>
                <w:rFonts w:ascii="Myriad Pro" w:hAnsi="Myriad Pro"/>
                <w:sz w:val="13"/>
                <w:szCs w:val="13"/>
              </w:rPr>
              <w:t>34 601</w:t>
            </w:r>
          </w:p>
        </w:tc>
        <w:tc>
          <w:tcPr>
            <w:tcW w:w="850" w:type="dxa"/>
            <w:gridSpan w:val="2"/>
            <w:tcBorders>
              <w:top w:val="nil"/>
              <w:left w:val="nil"/>
              <w:bottom w:val="single" w:sz="4" w:space="0" w:color="auto"/>
              <w:right w:val="single" w:sz="4" w:space="0" w:color="auto"/>
            </w:tcBorders>
            <w:shd w:val="clear" w:color="000000" w:fill="FFFFFF"/>
            <w:noWrap/>
            <w:vAlign w:val="center"/>
            <w:hideMark/>
          </w:tcPr>
          <w:p w14:paraId="6731320B" w14:textId="77777777" w:rsidR="0041412C" w:rsidRPr="001D6E70" w:rsidRDefault="0041412C" w:rsidP="00C2334B">
            <w:pPr>
              <w:jc w:val="center"/>
              <w:rPr>
                <w:rFonts w:ascii="Myriad Pro" w:hAnsi="Myriad Pro"/>
                <w:sz w:val="13"/>
                <w:szCs w:val="13"/>
              </w:rPr>
            </w:pPr>
            <w:r w:rsidRPr="001D6E70">
              <w:rPr>
                <w:rFonts w:ascii="Myriad Pro" w:hAnsi="Myriad Pro"/>
                <w:sz w:val="13"/>
                <w:szCs w:val="13"/>
              </w:rPr>
              <w:t>11 861</w:t>
            </w:r>
          </w:p>
        </w:tc>
        <w:tc>
          <w:tcPr>
            <w:tcW w:w="980" w:type="dxa"/>
            <w:tcBorders>
              <w:top w:val="nil"/>
              <w:left w:val="nil"/>
              <w:bottom w:val="single" w:sz="4" w:space="0" w:color="auto"/>
              <w:right w:val="single" w:sz="4" w:space="0" w:color="auto"/>
            </w:tcBorders>
            <w:shd w:val="clear" w:color="000000" w:fill="FFFFFF"/>
            <w:noWrap/>
            <w:vAlign w:val="center"/>
            <w:hideMark/>
          </w:tcPr>
          <w:p w14:paraId="6559C196" w14:textId="77777777" w:rsidR="0041412C" w:rsidRPr="001D6E70" w:rsidRDefault="0041412C" w:rsidP="00C2334B">
            <w:pPr>
              <w:jc w:val="center"/>
              <w:rPr>
                <w:rFonts w:ascii="Myriad Pro" w:hAnsi="Myriad Pro"/>
                <w:sz w:val="13"/>
                <w:szCs w:val="13"/>
              </w:rPr>
            </w:pPr>
            <w:r w:rsidRPr="001D6E70">
              <w:rPr>
                <w:rFonts w:ascii="Myriad Pro" w:hAnsi="Myriad Pro"/>
                <w:sz w:val="13"/>
                <w:szCs w:val="13"/>
              </w:rPr>
              <w:t>15 606</w:t>
            </w:r>
          </w:p>
        </w:tc>
        <w:tc>
          <w:tcPr>
            <w:tcW w:w="861" w:type="dxa"/>
            <w:tcBorders>
              <w:top w:val="nil"/>
              <w:left w:val="nil"/>
              <w:bottom w:val="single" w:sz="4" w:space="0" w:color="auto"/>
              <w:right w:val="single" w:sz="4" w:space="0" w:color="auto"/>
            </w:tcBorders>
            <w:shd w:val="clear" w:color="000000" w:fill="FFFFFF"/>
            <w:noWrap/>
            <w:vAlign w:val="center"/>
            <w:hideMark/>
          </w:tcPr>
          <w:p w14:paraId="3F647F6B" w14:textId="77777777" w:rsidR="0041412C" w:rsidRPr="001D6E70" w:rsidRDefault="0041412C" w:rsidP="00C2334B">
            <w:pPr>
              <w:jc w:val="center"/>
              <w:rPr>
                <w:rFonts w:ascii="Myriad Pro" w:hAnsi="Myriad Pro"/>
                <w:sz w:val="13"/>
                <w:szCs w:val="13"/>
              </w:rPr>
            </w:pPr>
            <w:r w:rsidRPr="001D6E70">
              <w:rPr>
                <w:rFonts w:ascii="Myriad Pro" w:hAnsi="Myriad Pro"/>
                <w:sz w:val="13"/>
                <w:szCs w:val="13"/>
              </w:rPr>
              <w:t>27 467</w:t>
            </w:r>
          </w:p>
        </w:tc>
      </w:tr>
      <w:tr w:rsidR="001D6E70" w:rsidRPr="001D6E70" w14:paraId="3429F59A" w14:textId="77777777" w:rsidTr="001D6E70">
        <w:trPr>
          <w:gridAfter w:val="1"/>
          <w:wAfter w:w="16" w:type="dxa"/>
          <w:trHeight w:val="373"/>
        </w:trPr>
        <w:tc>
          <w:tcPr>
            <w:tcW w:w="451" w:type="dxa"/>
            <w:tcBorders>
              <w:top w:val="nil"/>
              <w:left w:val="single" w:sz="4" w:space="0" w:color="auto"/>
              <w:bottom w:val="single" w:sz="4" w:space="0" w:color="auto"/>
              <w:right w:val="single" w:sz="4" w:space="0" w:color="auto"/>
            </w:tcBorders>
            <w:shd w:val="clear" w:color="000000" w:fill="FFFFFF"/>
            <w:noWrap/>
            <w:vAlign w:val="center"/>
            <w:hideMark/>
          </w:tcPr>
          <w:p w14:paraId="767E0D0E" w14:textId="77777777" w:rsidR="0041412C" w:rsidRPr="001D6E70" w:rsidRDefault="0041412C" w:rsidP="00C2334B">
            <w:pPr>
              <w:jc w:val="center"/>
              <w:rPr>
                <w:rFonts w:ascii="Myriad Pro" w:hAnsi="Myriad Pro"/>
                <w:sz w:val="13"/>
                <w:szCs w:val="13"/>
              </w:rPr>
            </w:pPr>
            <w:r w:rsidRPr="001D6E70">
              <w:rPr>
                <w:rFonts w:ascii="Myriad Pro" w:hAnsi="Myriad Pro"/>
                <w:sz w:val="13"/>
                <w:szCs w:val="13"/>
              </w:rPr>
              <w:t>2</w:t>
            </w:r>
          </w:p>
        </w:tc>
        <w:tc>
          <w:tcPr>
            <w:tcW w:w="1529" w:type="dxa"/>
            <w:tcBorders>
              <w:top w:val="nil"/>
              <w:left w:val="nil"/>
              <w:bottom w:val="single" w:sz="4" w:space="0" w:color="auto"/>
              <w:right w:val="single" w:sz="4" w:space="0" w:color="auto"/>
            </w:tcBorders>
            <w:shd w:val="clear" w:color="000000" w:fill="FFFFFF"/>
            <w:vAlign w:val="center"/>
            <w:hideMark/>
          </w:tcPr>
          <w:p w14:paraId="5CC7C061" w14:textId="77777777" w:rsidR="0041412C" w:rsidRPr="001D6E70" w:rsidRDefault="0041412C" w:rsidP="00C2334B">
            <w:pPr>
              <w:jc w:val="center"/>
              <w:rPr>
                <w:rFonts w:ascii="Myriad Pro" w:hAnsi="Myriad Pro"/>
                <w:color w:val="000000"/>
                <w:sz w:val="13"/>
                <w:szCs w:val="13"/>
              </w:rPr>
            </w:pPr>
            <w:r w:rsidRPr="001D6E70">
              <w:rPr>
                <w:rFonts w:ascii="Myriad Pro" w:hAnsi="Myriad Pro"/>
                <w:color w:val="000000"/>
                <w:sz w:val="13"/>
                <w:szCs w:val="13"/>
              </w:rPr>
              <w:t>ООО «</w:t>
            </w:r>
            <w:proofErr w:type="spellStart"/>
            <w:r w:rsidRPr="001D6E70">
              <w:rPr>
                <w:rFonts w:ascii="Myriad Pro" w:hAnsi="Myriad Pro"/>
                <w:color w:val="000000"/>
                <w:sz w:val="13"/>
                <w:szCs w:val="13"/>
              </w:rPr>
              <w:t>Томскнефтехим</w:t>
            </w:r>
            <w:proofErr w:type="spellEnd"/>
            <w:r w:rsidRPr="001D6E70">
              <w:rPr>
                <w:rFonts w:ascii="Myriad Pro" w:hAnsi="Myriad Pro"/>
                <w:color w:val="000000"/>
                <w:sz w:val="13"/>
                <w:szCs w:val="13"/>
              </w:rPr>
              <w:t>»</w:t>
            </w:r>
          </w:p>
        </w:tc>
        <w:tc>
          <w:tcPr>
            <w:tcW w:w="660" w:type="dxa"/>
            <w:tcBorders>
              <w:top w:val="nil"/>
              <w:left w:val="nil"/>
              <w:bottom w:val="single" w:sz="4" w:space="0" w:color="auto"/>
              <w:right w:val="single" w:sz="4" w:space="0" w:color="auto"/>
            </w:tcBorders>
            <w:shd w:val="clear" w:color="000000" w:fill="FFFFFF"/>
            <w:noWrap/>
            <w:vAlign w:val="center"/>
            <w:hideMark/>
          </w:tcPr>
          <w:p w14:paraId="762C3176" w14:textId="77777777" w:rsidR="0041412C" w:rsidRPr="001D6E70" w:rsidRDefault="0041412C" w:rsidP="00C2334B">
            <w:pPr>
              <w:jc w:val="center"/>
              <w:rPr>
                <w:rFonts w:ascii="Myriad Pro" w:hAnsi="Myriad Pro"/>
                <w:sz w:val="13"/>
                <w:szCs w:val="13"/>
              </w:rPr>
            </w:pPr>
            <w:r w:rsidRPr="001D6E70">
              <w:rPr>
                <w:rFonts w:ascii="Myriad Pro" w:hAnsi="Myriad Pro"/>
                <w:sz w:val="13"/>
                <w:szCs w:val="13"/>
              </w:rPr>
              <w:t>15</w:t>
            </w:r>
          </w:p>
        </w:tc>
        <w:tc>
          <w:tcPr>
            <w:tcW w:w="709" w:type="dxa"/>
            <w:tcBorders>
              <w:top w:val="nil"/>
              <w:left w:val="nil"/>
              <w:bottom w:val="single" w:sz="4" w:space="0" w:color="auto"/>
              <w:right w:val="single" w:sz="4" w:space="0" w:color="auto"/>
            </w:tcBorders>
            <w:shd w:val="clear" w:color="000000" w:fill="FFFFFF"/>
            <w:noWrap/>
            <w:vAlign w:val="center"/>
            <w:hideMark/>
          </w:tcPr>
          <w:p w14:paraId="18726F1C" w14:textId="77777777" w:rsidR="0041412C" w:rsidRPr="001D6E70" w:rsidRDefault="0041412C" w:rsidP="00C2334B">
            <w:pPr>
              <w:jc w:val="center"/>
              <w:rPr>
                <w:rFonts w:ascii="Myriad Pro" w:hAnsi="Myriad Pro"/>
                <w:sz w:val="13"/>
                <w:szCs w:val="13"/>
              </w:rPr>
            </w:pPr>
            <w:r w:rsidRPr="001D6E70">
              <w:rPr>
                <w:rFonts w:ascii="Myriad Pro" w:hAnsi="Myriad Pro"/>
                <w:sz w:val="13"/>
                <w:szCs w:val="13"/>
              </w:rPr>
              <w:t>15</w:t>
            </w:r>
          </w:p>
        </w:tc>
        <w:tc>
          <w:tcPr>
            <w:tcW w:w="694" w:type="dxa"/>
            <w:tcBorders>
              <w:top w:val="nil"/>
              <w:left w:val="nil"/>
              <w:bottom w:val="single" w:sz="4" w:space="0" w:color="auto"/>
              <w:right w:val="single" w:sz="4" w:space="0" w:color="auto"/>
            </w:tcBorders>
            <w:shd w:val="clear" w:color="000000" w:fill="FFFFFF"/>
            <w:noWrap/>
            <w:vAlign w:val="center"/>
            <w:hideMark/>
          </w:tcPr>
          <w:p w14:paraId="791D46BB" w14:textId="77777777" w:rsidR="0041412C" w:rsidRPr="001D6E70" w:rsidRDefault="0041412C" w:rsidP="00C2334B">
            <w:pPr>
              <w:jc w:val="center"/>
              <w:rPr>
                <w:rFonts w:ascii="Myriad Pro" w:hAnsi="Myriad Pro"/>
                <w:sz w:val="13"/>
                <w:szCs w:val="13"/>
              </w:rPr>
            </w:pPr>
            <w:r w:rsidRPr="001D6E70">
              <w:rPr>
                <w:rFonts w:ascii="Myriad Pro" w:hAnsi="Myriad Pro"/>
                <w:sz w:val="13"/>
                <w:szCs w:val="13"/>
              </w:rPr>
              <w:t>0</w:t>
            </w:r>
          </w:p>
        </w:tc>
        <w:tc>
          <w:tcPr>
            <w:tcW w:w="582" w:type="dxa"/>
            <w:tcBorders>
              <w:top w:val="nil"/>
              <w:left w:val="nil"/>
              <w:bottom w:val="single" w:sz="4" w:space="0" w:color="auto"/>
              <w:right w:val="single" w:sz="4" w:space="0" w:color="auto"/>
            </w:tcBorders>
            <w:shd w:val="clear" w:color="000000" w:fill="FFFFFF"/>
            <w:noWrap/>
            <w:vAlign w:val="center"/>
            <w:hideMark/>
          </w:tcPr>
          <w:p w14:paraId="732F71A9" w14:textId="77777777" w:rsidR="0041412C" w:rsidRPr="001D6E70" w:rsidRDefault="0041412C" w:rsidP="00C2334B">
            <w:pPr>
              <w:jc w:val="center"/>
              <w:rPr>
                <w:rFonts w:ascii="Myriad Pro" w:hAnsi="Myriad Pro"/>
                <w:sz w:val="13"/>
                <w:szCs w:val="13"/>
              </w:rPr>
            </w:pPr>
            <w:r w:rsidRPr="001D6E70">
              <w:rPr>
                <w:rFonts w:ascii="Myriad Pro" w:hAnsi="Myriad Pro"/>
                <w:sz w:val="13"/>
                <w:szCs w:val="13"/>
              </w:rPr>
              <w:t>0</w:t>
            </w:r>
          </w:p>
        </w:tc>
        <w:tc>
          <w:tcPr>
            <w:tcW w:w="874" w:type="dxa"/>
            <w:tcBorders>
              <w:top w:val="nil"/>
              <w:left w:val="nil"/>
              <w:bottom w:val="single" w:sz="4" w:space="0" w:color="auto"/>
              <w:right w:val="single" w:sz="4" w:space="0" w:color="auto"/>
            </w:tcBorders>
            <w:shd w:val="clear" w:color="000000" w:fill="FFFFFF"/>
            <w:noWrap/>
            <w:vAlign w:val="center"/>
            <w:hideMark/>
          </w:tcPr>
          <w:p w14:paraId="7E2858CD" w14:textId="77777777" w:rsidR="0041412C" w:rsidRPr="001D6E70" w:rsidRDefault="0041412C" w:rsidP="00C2334B">
            <w:pPr>
              <w:jc w:val="center"/>
              <w:rPr>
                <w:rFonts w:ascii="Myriad Pro" w:hAnsi="Myriad Pro"/>
                <w:sz w:val="13"/>
                <w:szCs w:val="13"/>
              </w:rPr>
            </w:pPr>
            <w:r w:rsidRPr="001D6E70">
              <w:rPr>
                <w:rFonts w:ascii="Myriad Pro" w:hAnsi="Myriad Pro"/>
                <w:sz w:val="13"/>
                <w:szCs w:val="13"/>
              </w:rPr>
              <w:t>0</w:t>
            </w:r>
          </w:p>
        </w:tc>
        <w:tc>
          <w:tcPr>
            <w:tcW w:w="708" w:type="dxa"/>
            <w:tcBorders>
              <w:top w:val="nil"/>
              <w:left w:val="nil"/>
              <w:bottom w:val="single" w:sz="4" w:space="0" w:color="auto"/>
              <w:right w:val="single" w:sz="4" w:space="0" w:color="auto"/>
            </w:tcBorders>
            <w:shd w:val="clear" w:color="000000" w:fill="FFFFFF"/>
            <w:noWrap/>
            <w:vAlign w:val="center"/>
            <w:hideMark/>
          </w:tcPr>
          <w:p w14:paraId="6CE3ACC7" w14:textId="77777777" w:rsidR="0041412C" w:rsidRPr="001D6E70" w:rsidRDefault="0041412C" w:rsidP="00C2334B">
            <w:pPr>
              <w:jc w:val="center"/>
              <w:rPr>
                <w:rFonts w:ascii="Myriad Pro" w:hAnsi="Myriad Pro"/>
                <w:sz w:val="13"/>
                <w:szCs w:val="13"/>
              </w:rPr>
            </w:pPr>
            <w:r w:rsidRPr="001D6E70">
              <w:rPr>
                <w:rFonts w:ascii="Myriad Pro" w:hAnsi="Myriad Pro"/>
                <w:sz w:val="13"/>
                <w:szCs w:val="13"/>
              </w:rPr>
              <w:t>0</w:t>
            </w:r>
          </w:p>
        </w:tc>
        <w:tc>
          <w:tcPr>
            <w:tcW w:w="823" w:type="dxa"/>
            <w:gridSpan w:val="2"/>
            <w:tcBorders>
              <w:top w:val="nil"/>
              <w:left w:val="nil"/>
              <w:bottom w:val="single" w:sz="4" w:space="0" w:color="auto"/>
              <w:right w:val="single" w:sz="4" w:space="0" w:color="auto"/>
            </w:tcBorders>
            <w:shd w:val="clear" w:color="000000" w:fill="FFFFFF"/>
            <w:noWrap/>
            <w:vAlign w:val="center"/>
            <w:hideMark/>
          </w:tcPr>
          <w:p w14:paraId="75683551" w14:textId="77777777" w:rsidR="0041412C" w:rsidRPr="001D6E70" w:rsidRDefault="0041412C" w:rsidP="00C2334B">
            <w:pPr>
              <w:jc w:val="center"/>
              <w:rPr>
                <w:rFonts w:ascii="Myriad Pro" w:hAnsi="Myriad Pro"/>
                <w:sz w:val="13"/>
                <w:szCs w:val="13"/>
              </w:rPr>
            </w:pPr>
            <w:r w:rsidRPr="001D6E70">
              <w:rPr>
                <w:rFonts w:ascii="Myriad Pro" w:hAnsi="Myriad Pro"/>
                <w:sz w:val="13"/>
                <w:szCs w:val="13"/>
              </w:rPr>
              <w:t>0</w:t>
            </w:r>
          </w:p>
        </w:tc>
        <w:tc>
          <w:tcPr>
            <w:tcW w:w="730" w:type="dxa"/>
            <w:tcBorders>
              <w:top w:val="nil"/>
              <w:left w:val="nil"/>
              <w:bottom w:val="single" w:sz="4" w:space="0" w:color="auto"/>
              <w:right w:val="single" w:sz="4" w:space="0" w:color="auto"/>
            </w:tcBorders>
            <w:shd w:val="clear" w:color="000000" w:fill="FFFFFF"/>
            <w:noWrap/>
            <w:vAlign w:val="center"/>
            <w:hideMark/>
          </w:tcPr>
          <w:p w14:paraId="39D25B56" w14:textId="77777777" w:rsidR="0041412C" w:rsidRPr="001D6E70" w:rsidRDefault="0041412C" w:rsidP="00C2334B">
            <w:pPr>
              <w:jc w:val="center"/>
              <w:rPr>
                <w:rFonts w:ascii="Myriad Pro" w:hAnsi="Myriad Pro"/>
                <w:sz w:val="13"/>
                <w:szCs w:val="13"/>
              </w:rPr>
            </w:pPr>
            <w:r w:rsidRPr="001D6E70">
              <w:rPr>
                <w:rFonts w:ascii="Myriad Pro" w:hAnsi="Myriad Pro"/>
                <w:sz w:val="13"/>
                <w:szCs w:val="13"/>
              </w:rPr>
              <w:t>0</w:t>
            </w:r>
          </w:p>
        </w:tc>
        <w:tc>
          <w:tcPr>
            <w:tcW w:w="712" w:type="dxa"/>
            <w:gridSpan w:val="2"/>
            <w:tcBorders>
              <w:top w:val="nil"/>
              <w:left w:val="nil"/>
              <w:bottom w:val="single" w:sz="4" w:space="0" w:color="auto"/>
              <w:right w:val="single" w:sz="4" w:space="0" w:color="auto"/>
            </w:tcBorders>
            <w:shd w:val="clear" w:color="000000" w:fill="FFFFFF"/>
            <w:noWrap/>
            <w:vAlign w:val="center"/>
            <w:hideMark/>
          </w:tcPr>
          <w:p w14:paraId="5606D645" w14:textId="77777777" w:rsidR="0041412C" w:rsidRPr="001D6E70" w:rsidRDefault="0041412C" w:rsidP="00C2334B">
            <w:pPr>
              <w:jc w:val="center"/>
              <w:rPr>
                <w:rFonts w:ascii="Myriad Pro" w:hAnsi="Myriad Pro"/>
                <w:sz w:val="13"/>
                <w:szCs w:val="13"/>
              </w:rPr>
            </w:pPr>
            <w:r w:rsidRPr="001D6E70">
              <w:rPr>
                <w:rFonts w:ascii="Myriad Pro" w:hAnsi="Myriad Pro"/>
                <w:sz w:val="13"/>
                <w:szCs w:val="13"/>
              </w:rPr>
              <w:t>1 680</w:t>
            </w:r>
          </w:p>
        </w:tc>
        <w:tc>
          <w:tcPr>
            <w:tcW w:w="767" w:type="dxa"/>
            <w:gridSpan w:val="2"/>
            <w:tcBorders>
              <w:top w:val="nil"/>
              <w:left w:val="nil"/>
              <w:bottom w:val="single" w:sz="4" w:space="0" w:color="auto"/>
              <w:right w:val="single" w:sz="4" w:space="0" w:color="auto"/>
            </w:tcBorders>
            <w:shd w:val="clear" w:color="000000" w:fill="FFFFFF"/>
            <w:noWrap/>
            <w:vAlign w:val="center"/>
            <w:hideMark/>
          </w:tcPr>
          <w:p w14:paraId="5F5701B6" w14:textId="77777777" w:rsidR="0041412C" w:rsidRPr="001D6E70" w:rsidRDefault="0041412C" w:rsidP="00C2334B">
            <w:pPr>
              <w:jc w:val="center"/>
              <w:rPr>
                <w:rFonts w:ascii="Myriad Pro" w:hAnsi="Myriad Pro"/>
                <w:sz w:val="13"/>
                <w:szCs w:val="13"/>
              </w:rPr>
            </w:pPr>
            <w:r w:rsidRPr="001D6E70">
              <w:rPr>
                <w:rFonts w:ascii="Myriad Pro" w:hAnsi="Myriad Pro"/>
                <w:sz w:val="13"/>
                <w:szCs w:val="13"/>
              </w:rPr>
              <w:t>2 446</w:t>
            </w:r>
          </w:p>
        </w:tc>
        <w:tc>
          <w:tcPr>
            <w:tcW w:w="962" w:type="dxa"/>
            <w:gridSpan w:val="2"/>
            <w:tcBorders>
              <w:top w:val="nil"/>
              <w:left w:val="nil"/>
              <w:bottom w:val="single" w:sz="4" w:space="0" w:color="auto"/>
              <w:right w:val="single" w:sz="4" w:space="0" w:color="auto"/>
            </w:tcBorders>
            <w:shd w:val="clear" w:color="000000" w:fill="FFFFFF"/>
            <w:noWrap/>
            <w:vAlign w:val="center"/>
            <w:hideMark/>
          </w:tcPr>
          <w:p w14:paraId="27E98B7E" w14:textId="77777777" w:rsidR="0041412C" w:rsidRPr="001D6E70" w:rsidRDefault="0041412C" w:rsidP="00C2334B">
            <w:pPr>
              <w:jc w:val="center"/>
              <w:rPr>
                <w:rFonts w:ascii="Myriad Pro" w:hAnsi="Myriad Pro"/>
                <w:sz w:val="13"/>
                <w:szCs w:val="13"/>
              </w:rPr>
            </w:pPr>
            <w:r w:rsidRPr="001D6E70">
              <w:rPr>
                <w:rFonts w:ascii="Myriad Pro" w:hAnsi="Myriad Pro"/>
                <w:sz w:val="13"/>
                <w:szCs w:val="13"/>
              </w:rPr>
              <w:t>25 833</w:t>
            </w:r>
          </w:p>
        </w:tc>
        <w:tc>
          <w:tcPr>
            <w:tcW w:w="850" w:type="dxa"/>
            <w:tcBorders>
              <w:top w:val="nil"/>
              <w:left w:val="nil"/>
              <w:bottom w:val="single" w:sz="4" w:space="0" w:color="auto"/>
              <w:right w:val="single" w:sz="4" w:space="0" w:color="auto"/>
            </w:tcBorders>
            <w:shd w:val="clear" w:color="000000" w:fill="FFFFFF"/>
            <w:noWrap/>
            <w:vAlign w:val="center"/>
            <w:hideMark/>
          </w:tcPr>
          <w:p w14:paraId="45993B96" w14:textId="77777777" w:rsidR="0041412C" w:rsidRPr="001D6E70" w:rsidRDefault="0041412C" w:rsidP="00C2334B">
            <w:pPr>
              <w:jc w:val="center"/>
              <w:rPr>
                <w:rFonts w:ascii="Myriad Pro" w:hAnsi="Myriad Pro"/>
                <w:sz w:val="13"/>
                <w:szCs w:val="13"/>
              </w:rPr>
            </w:pPr>
            <w:r w:rsidRPr="001D6E70">
              <w:rPr>
                <w:rFonts w:ascii="Myriad Pro" w:hAnsi="Myriad Pro"/>
                <w:sz w:val="13"/>
                <w:szCs w:val="13"/>
              </w:rPr>
              <w:t>35 534</w:t>
            </w:r>
          </w:p>
        </w:tc>
        <w:tc>
          <w:tcPr>
            <w:tcW w:w="849" w:type="dxa"/>
            <w:tcBorders>
              <w:top w:val="nil"/>
              <w:left w:val="nil"/>
              <w:bottom w:val="single" w:sz="4" w:space="0" w:color="auto"/>
              <w:right w:val="single" w:sz="4" w:space="0" w:color="auto"/>
            </w:tcBorders>
            <w:shd w:val="clear" w:color="000000" w:fill="FFFFFF"/>
            <w:noWrap/>
            <w:vAlign w:val="center"/>
            <w:hideMark/>
          </w:tcPr>
          <w:p w14:paraId="228FC907" w14:textId="77777777" w:rsidR="0041412C" w:rsidRPr="001D6E70" w:rsidRDefault="0041412C" w:rsidP="00C2334B">
            <w:pPr>
              <w:jc w:val="center"/>
              <w:rPr>
                <w:rFonts w:ascii="Myriad Pro" w:hAnsi="Myriad Pro"/>
                <w:sz w:val="13"/>
                <w:szCs w:val="13"/>
              </w:rPr>
            </w:pPr>
            <w:r w:rsidRPr="001D6E70">
              <w:rPr>
                <w:rFonts w:ascii="Myriad Pro" w:hAnsi="Myriad Pro"/>
                <w:sz w:val="13"/>
                <w:szCs w:val="13"/>
              </w:rPr>
              <w:t>61 367</w:t>
            </w:r>
          </w:p>
        </w:tc>
        <w:tc>
          <w:tcPr>
            <w:tcW w:w="850" w:type="dxa"/>
            <w:gridSpan w:val="2"/>
            <w:tcBorders>
              <w:top w:val="single" w:sz="4" w:space="0" w:color="auto"/>
              <w:left w:val="nil"/>
              <w:bottom w:val="single" w:sz="4" w:space="0" w:color="auto"/>
              <w:right w:val="single" w:sz="4" w:space="0" w:color="auto"/>
            </w:tcBorders>
            <w:shd w:val="clear" w:color="000000" w:fill="FFFFFF"/>
            <w:noWrap/>
            <w:vAlign w:val="center"/>
            <w:hideMark/>
          </w:tcPr>
          <w:p w14:paraId="011FDBBA" w14:textId="77777777" w:rsidR="0041412C" w:rsidRPr="001D6E70" w:rsidRDefault="0041412C" w:rsidP="00C2334B">
            <w:pPr>
              <w:jc w:val="center"/>
              <w:rPr>
                <w:rFonts w:ascii="Myriad Pro" w:hAnsi="Myriad Pro"/>
                <w:sz w:val="13"/>
                <w:szCs w:val="13"/>
              </w:rPr>
            </w:pPr>
            <w:r w:rsidRPr="001D6E70">
              <w:rPr>
                <w:rFonts w:ascii="Myriad Pro" w:hAnsi="Myriad Pro"/>
                <w:sz w:val="13"/>
                <w:szCs w:val="13"/>
              </w:rPr>
              <w:t>22 550</w:t>
            </w:r>
          </w:p>
        </w:tc>
        <w:tc>
          <w:tcPr>
            <w:tcW w:w="980" w:type="dxa"/>
            <w:tcBorders>
              <w:top w:val="single" w:sz="4" w:space="0" w:color="auto"/>
              <w:left w:val="nil"/>
              <w:bottom w:val="single" w:sz="4" w:space="0" w:color="auto"/>
              <w:right w:val="single" w:sz="4" w:space="0" w:color="auto"/>
            </w:tcBorders>
            <w:shd w:val="clear" w:color="000000" w:fill="FFFFFF"/>
            <w:noWrap/>
            <w:vAlign w:val="center"/>
            <w:hideMark/>
          </w:tcPr>
          <w:p w14:paraId="3E3D1B4E" w14:textId="77777777" w:rsidR="0041412C" w:rsidRPr="001D6E70" w:rsidRDefault="0041412C" w:rsidP="00C2334B">
            <w:pPr>
              <w:jc w:val="center"/>
              <w:rPr>
                <w:rFonts w:ascii="Myriad Pro" w:hAnsi="Myriad Pro"/>
                <w:sz w:val="13"/>
                <w:szCs w:val="13"/>
              </w:rPr>
            </w:pPr>
            <w:r w:rsidRPr="001D6E70">
              <w:rPr>
                <w:rFonts w:ascii="Myriad Pro" w:hAnsi="Myriad Pro"/>
                <w:sz w:val="13"/>
                <w:szCs w:val="13"/>
              </w:rPr>
              <w:t>32 169</w:t>
            </w:r>
          </w:p>
        </w:tc>
        <w:tc>
          <w:tcPr>
            <w:tcW w:w="861" w:type="dxa"/>
            <w:tcBorders>
              <w:top w:val="single" w:sz="4" w:space="0" w:color="auto"/>
              <w:left w:val="nil"/>
              <w:bottom w:val="single" w:sz="4" w:space="0" w:color="auto"/>
              <w:right w:val="single" w:sz="4" w:space="0" w:color="auto"/>
            </w:tcBorders>
            <w:shd w:val="clear" w:color="000000" w:fill="FFFFFF"/>
            <w:noWrap/>
            <w:vAlign w:val="center"/>
            <w:hideMark/>
          </w:tcPr>
          <w:p w14:paraId="494D43AC" w14:textId="77777777" w:rsidR="0041412C" w:rsidRPr="001D6E70" w:rsidRDefault="0041412C" w:rsidP="00C2334B">
            <w:pPr>
              <w:jc w:val="center"/>
              <w:rPr>
                <w:rFonts w:ascii="Myriad Pro" w:hAnsi="Myriad Pro"/>
                <w:sz w:val="13"/>
                <w:szCs w:val="13"/>
              </w:rPr>
            </w:pPr>
            <w:r w:rsidRPr="001D6E70">
              <w:rPr>
                <w:rFonts w:ascii="Myriad Pro" w:hAnsi="Myriad Pro"/>
                <w:sz w:val="13"/>
                <w:szCs w:val="13"/>
              </w:rPr>
              <w:t>54 719</w:t>
            </w:r>
          </w:p>
        </w:tc>
      </w:tr>
      <w:tr w:rsidR="001D6E70" w:rsidRPr="001D6E70" w14:paraId="08DC3E8E" w14:textId="77777777" w:rsidTr="001D6E70">
        <w:trPr>
          <w:gridAfter w:val="1"/>
          <w:wAfter w:w="16" w:type="dxa"/>
          <w:trHeight w:val="634"/>
        </w:trPr>
        <w:tc>
          <w:tcPr>
            <w:tcW w:w="451" w:type="dxa"/>
            <w:tcBorders>
              <w:top w:val="nil"/>
              <w:left w:val="single" w:sz="4" w:space="0" w:color="auto"/>
              <w:bottom w:val="single" w:sz="4" w:space="0" w:color="auto"/>
              <w:right w:val="single" w:sz="4" w:space="0" w:color="auto"/>
            </w:tcBorders>
            <w:shd w:val="clear" w:color="000000" w:fill="FFFFFF"/>
            <w:noWrap/>
            <w:vAlign w:val="center"/>
            <w:hideMark/>
          </w:tcPr>
          <w:p w14:paraId="48BFDFCC" w14:textId="77777777" w:rsidR="0041412C" w:rsidRPr="001D6E70" w:rsidRDefault="0041412C" w:rsidP="00C2334B">
            <w:pPr>
              <w:jc w:val="center"/>
              <w:rPr>
                <w:rFonts w:ascii="Myriad Pro" w:hAnsi="Myriad Pro"/>
                <w:sz w:val="13"/>
                <w:szCs w:val="13"/>
              </w:rPr>
            </w:pPr>
            <w:r w:rsidRPr="001D6E70">
              <w:rPr>
                <w:rFonts w:ascii="Myriad Pro" w:hAnsi="Myriad Pro"/>
                <w:sz w:val="13"/>
                <w:szCs w:val="13"/>
              </w:rPr>
              <w:t>3</w:t>
            </w:r>
          </w:p>
        </w:tc>
        <w:tc>
          <w:tcPr>
            <w:tcW w:w="1529" w:type="dxa"/>
            <w:tcBorders>
              <w:top w:val="nil"/>
              <w:left w:val="nil"/>
              <w:bottom w:val="single" w:sz="4" w:space="0" w:color="auto"/>
              <w:right w:val="single" w:sz="4" w:space="0" w:color="auto"/>
            </w:tcBorders>
            <w:shd w:val="clear" w:color="000000" w:fill="FFFFFF"/>
            <w:vAlign w:val="center"/>
            <w:hideMark/>
          </w:tcPr>
          <w:p w14:paraId="03F9808F" w14:textId="77777777" w:rsidR="0041412C" w:rsidRPr="001D6E70" w:rsidRDefault="0041412C" w:rsidP="00C2334B">
            <w:pPr>
              <w:jc w:val="center"/>
              <w:rPr>
                <w:rFonts w:ascii="Myriad Pro" w:hAnsi="Myriad Pro"/>
                <w:color w:val="000000"/>
                <w:sz w:val="13"/>
                <w:szCs w:val="13"/>
              </w:rPr>
            </w:pPr>
            <w:r w:rsidRPr="001D6E70">
              <w:rPr>
                <w:rFonts w:ascii="Myriad Pro" w:hAnsi="Myriad Pro"/>
                <w:color w:val="000000"/>
                <w:sz w:val="13"/>
                <w:szCs w:val="13"/>
              </w:rPr>
              <w:t>ООО «Сибирская электросеть»</w:t>
            </w:r>
          </w:p>
        </w:tc>
        <w:tc>
          <w:tcPr>
            <w:tcW w:w="660" w:type="dxa"/>
            <w:tcBorders>
              <w:top w:val="nil"/>
              <w:left w:val="nil"/>
              <w:bottom w:val="single" w:sz="4" w:space="0" w:color="auto"/>
              <w:right w:val="single" w:sz="4" w:space="0" w:color="auto"/>
            </w:tcBorders>
            <w:shd w:val="clear" w:color="000000" w:fill="FFFFFF"/>
            <w:noWrap/>
            <w:vAlign w:val="center"/>
            <w:hideMark/>
          </w:tcPr>
          <w:p w14:paraId="15C5B38F" w14:textId="77777777" w:rsidR="0041412C" w:rsidRPr="001D6E70" w:rsidRDefault="0041412C" w:rsidP="00C2334B">
            <w:pPr>
              <w:jc w:val="center"/>
              <w:rPr>
                <w:rFonts w:ascii="Myriad Pro" w:hAnsi="Myriad Pro"/>
                <w:sz w:val="13"/>
                <w:szCs w:val="13"/>
              </w:rPr>
            </w:pPr>
            <w:r w:rsidRPr="001D6E70">
              <w:rPr>
                <w:rFonts w:ascii="Myriad Pro" w:hAnsi="Myriad Pro"/>
                <w:sz w:val="13"/>
                <w:szCs w:val="13"/>
              </w:rPr>
              <w:t>17</w:t>
            </w:r>
          </w:p>
        </w:tc>
        <w:tc>
          <w:tcPr>
            <w:tcW w:w="709" w:type="dxa"/>
            <w:tcBorders>
              <w:top w:val="nil"/>
              <w:left w:val="nil"/>
              <w:bottom w:val="single" w:sz="4" w:space="0" w:color="auto"/>
              <w:right w:val="single" w:sz="4" w:space="0" w:color="auto"/>
            </w:tcBorders>
            <w:shd w:val="clear" w:color="000000" w:fill="FFFFFF"/>
            <w:noWrap/>
            <w:vAlign w:val="center"/>
            <w:hideMark/>
          </w:tcPr>
          <w:p w14:paraId="5C8644F9" w14:textId="77777777" w:rsidR="0041412C" w:rsidRPr="001D6E70" w:rsidRDefault="0041412C" w:rsidP="00C2334B">
            <w:pPr>
              <w:jc w:val="center"/>
              <w:rPr>
                <w:rFonts w:ascii="Myriad Pro" w:hAnsi="Myriad Pro"/>
                <w:sz w:val="13"/>
                <w:szCs w:val="13"/>
              </w:rPr>
            </w:pPr>
            <w:r w:rsidRPr="001D6E70">
              <w:rPr>
                <w:rFonts w:ascii="Myriad Pro" w:hAnsi="Myriad Pro"/>
                <w:sz w:val="13"/>
                <w:szCs w:val="13"/>
              </w:rPr>
              <w:t>18</w:t>
            </w:r>
          </w:p>
        </w:tc>
        <w:tc>
          <w:tcPr>
            <w:tcW w:w="694" w:type="dxa"/>
            <w:tcBorders>
              <w:top w:val="nil"/>
              <w:left w:val="nil"/>
              <w:bottom w:val="single" w:sz="4" w:space="0" w:color="auto"/>
              <w:right w:val="single" w:sz="4" w:space="0" w:color="auto"/>
            </w:tcBorders>
            <w:shd w:val="clear" w:color="000000" w:fill="FFFFFF"/>
            <w:noWrap/>
            <w:vAlign w:val="center"/>
            <w:hideMark/>
          </w:tcPr>
          <w:p w14:paraId="2610DE00" w14:textId="77777777" w:rsidR="0041412C" w:rsidRPr="001D6E70" w:rsidRDefault="0041412C" w:rsidP="00C2334B">
            <w:pPr>
              <w:jc w:val="center"/>
              <w:rPr>
                <w:rFonts w:ascii="Myriad Pro" w:hAnsi="Myriad Pro"/>
                <w:sz w:val="13"/>
                <w:szCs w:val="13"/>
              </w:rPr>
            </w:pPr>
            <w:r w:rsidRPr="001D6E70">
              <w:rPr>
                <w:rFonts w:ascii="Myriad Pro" w:hAnsi="Myriad Pro"/>
                <w:sz w:val="13"/>
                <w:szCs w:val="13"/>
              </w:rPr>
              <w:t>10</w:t>
            </w:r>
          </w:p>
        </w:tc>
        <w:tc>
          <w:tcPr>
            <w:tcW w:w="582" w:type="dxa"/>
            <w:tcBorders>
              <w:top w:val="nil"/>
              <w:left w:val="nil"/>
              <w:bottom w:val="single" w:sz="4" w:space="0" w:color="auto"/>
              <w:right w:val="single" w:sz="4" w:space="0" w:color="auto"/>
            </w:tcBorders>
            <w:shd w:val="clear" w:color="000000" w:fill="FFFFFF"/>
            <w:noWrap/>
            <w:vAlign w:val="center"/>
            <w:hideMark/>
          </w:tcPr>
          <w:p w14:paraId="70215BCC" w14:textId="77777777" w:rsidR="0041412C" w:rsidRPr="001D6E70" w:rsidRDefault="0041412C" w:rsidP="00C2334B">
            <w:pPr>
              <w:jc w:val="center"/>
              <w:rPr>
                <w:rFonts w:ascii="Myriad Pro" w:hAnsi="Myriad Pro"/>
                <w:sz w:val="13"/>
                <w:szCs w:val="13"/>
              </w:rPr>
            </w:pPr>
            <w:r w:rsidRPr="001D6E70">
              <w:rPr>
                <w:rFonts w:ascii="Myriad Pro" w:hAnsi="Myriad Pro"/>
                <w:sz w:val="13"/>
                <w:szCs w:val="13"/>
              </w:rPr>
              <w:t>10</w:t>
            </w:r>
          </w:p>
        </w:tc>
        <w:tc>
          <w:tcPr>
            <w:tcW w:w="874" w:type="dxa"/>
            <w:tcBorders>
              <w:top w:val="nil"/>
              <w:left w:val="nil"/>
              <w:bottom w:val="single" w:sz="4" w:space="0" w:color="auto"/>
              <w:right w:val="single" w:sz="4" w:space="0" w:color="auto"/>
            </w:tcBorders>
            <w:shd w:val="clear" w:color="000000" w:fill="FFFFFF"/>
            <w:noWrap/>
            <w:vAlign w:val="center"/>
            <w:hideMark/>
          </w:tcPr>
          <w:p w14:paraId="4ACB8AFC" w14:textId="77777777" w:rsidR="0041412C" w:rsidRPr="001D6E70" w:rsidRDefault="0041412C" w:rsidP="00C2334B">
            <w:pPr>
              <w:jc w:val="center"/>
              <w:rPr>
                <w:rFonts w:ascii="Myriad Pro" w:hAnsi="Myriad Pro"/>
                <w:sz w:val="13"/>
                <w:szCs w:val="13"/>
              </w:rPr>
            </w:pPr>
            <w:r w:rsidRPr="001D6E70">
              <w:rPr>
                <w:rFonts w:ascii="Myriad Pro" w:hAnsi="Myriad Pro"/>
                <w:sz w:val="13"/>
                <w:szCs w:val="13"/>
              </w:rPr>
              <w:t>159 037</w:t>
            </w:r>
          </w:p>
        </w:tc>
        <w:tc>
          <w:tcPr>
            <w:tcW w:w="708" w:type="dxa"/>
            <w:tcBorders>
              <w:top w:val="nil"/>
              <w:left w:val="nil"/>
              <w:bottom w:val="single" w:sz="4" w:space="0" w:color="auto"/>
              <w:right w:val="single" w:sz="4" w:space="0" w:color="auto"/>
            </w:tcBorders>
            <w:shd w:val="clear" w:color="000000" w:fill="FFFFFF"/>
            <w:noWrap/>
            <w:vAlign w:val="center"/>
            <w:hideMark/>
          </w:tcPr>
          <w:p w14:paraId="7D9FB258" w14:textId="77777777" w:rsidR="0041412C" w:rsidRPr="001D6E70" w:rsidRDefault="0041412C" w:rsidP="00C2334B">
            <w:pPr>
              <w:jc w:val="center"/>
              <w:rPr>
                <w:rFonts w:ascii="Myriad Pro" w:hAnsi="Myriad Pro"/>
                <w:sz w:val="13"/>
                <w:szCs w:val="13"/>
              </w:rPr>
            </w:pPr>
            <w:r w:rsidRPr="001D6E70">
              <w:rPr>
                <w:rFonts w:ascii="Myriad Pro" w:hAnsi="Myriad Pro"/>
                <w:sz w:val="13"/>
                <w:szCs w:val="13"/>
              </w:rPr>
              <w:t>198 451</w:t>
            </w:r>
          </w:p>
        </w:tc>
        <w:tc>
          <w:tcPr>
            <w:tcW w:w="823" w:type="dxa"/>
            <w:gridSpan w:val="2"/>
            <w:tcBorders>
              <w:top w:val="nil"/>
              <w:left w:val="nil"/>
              <w:bottom w:val="single" w:sz="4" w:space="0" w:color="auto"/>
              <w:right w:val="single" w:sz="4" w:space="0" w:color="auto"/>
            </w:tcBorders>
            <w:shd w:val="clear" w:color="000000" w:fill="FFFFFF"/>
            <w:noWrap/>
            <w:vAlign w:val="center"/>
            <w:hideMark/>
          </w:tcPr>
          <w:p w14:paraId="7289E123" w14:textId="77777777" w:rsidR="0041412C" w:rsidRPr="001D6E70" w:rsidRDefault="0041412C" w:rsidP="00C2334B">
            <w:pPr>
              <w:jc w:val="center"/>
              <w:rPr>
                <w:rFonts w:ascii="Myriad Pro" w:hAnsi="Myriad Pro"/>
                <w:sz w:val="13"/>
                <w:szCs w:val="13"/>
              </w:rPr>
            </w:pPr>
            <w:r w:rsidRPr="001D6E70">
              <w:rPr>
                <w:rFonts w:ascii="Myriad Pro" w:hAnsi="Myriad Pro"/>
                <w:sz w:val="13"/>
                <w:szCs w:val="13"/>
              </w:rPr>
              <w:t>214</w:t>
            </w:r>
          </w:p>
        </w:tc>
        <w:tc>
          <w:tcPr>
            <w:tcW w:w="730" w:type="dxa"/>
            <w:tcBorders>
              <w:top w:val="nil"/>
              <w:left w:val="nil"/>
              <w:bottom w:val="single" w:sz="4" w:space="0" w:color="auto"/>
              <w:right w:val="single" w:sz="4" w:space="0" w:color="auto"/>
            </w:tcBorders>
            <w:shd w:val="clear" w:color="000000" w:fill="FFFFFF"/>
            <w:noWrap/>
            <w:vAlign w:val="center"/>
            <w:hideMark/>
          </w:tcPr>
          <w:p w14:paraId="2E8EEFA1" w14:textId="77777777" w:rsidR="0041412C" w:rsidRPr="001D6E70" w:rsidRDefault="0041412C" w:rsidP="00C2334B">
            <w:pPr>
              <w:jc w:val="center"/>
              <w:rPr>
                <w:rFonts w:ascii="Myriad Pro" w:hAnsi="Myriad Pro"/>
                <w:sz w:val="13"/>
                <w:szCs w:val="13"/>
              </w:rPr>
            </w:pPr>
            <w:r w:rsidRPr="001D6E70">
              <w:rPr>
                <w:rFonts w:ascii="Myriad Pro" w:hAnsi="Myriad Pro"/>
                <w:sz w:val="13"/>
                <w:szCs w:val="13"/>
              </w:rPr>
              <w:t>232</w:t>
            </w:r>
          </w:p>
        </w:tc>
        <w:tc>
          <w:tcPr>
            <w:tcW w:w="712" w:type="dxa"/>
            <w:gridSpan w:val="2"/>
            <w:tcBorders>
              <w:top w:val="nil"/>
              <w:left w:val="nil"/>
              <w:bottom w:val="single" w:sz="4" w:space="0" w:color="auto"/>
              <w:right w:val="single" w:sz="4" w:space="0" w:color="auto"/>
            </w:tcBorders>
            <w:shd w:val="clear" w:color="000000" w:fill="FFFFFF"/>
            <w:noWrap/>
            <w:vAlign w:val="center"/>
            <w:hideMark/>
          </w:tcPr>
          <w:p w14:paraId="3C8BCD54" w14:textId="77777777" w:rsidR="0041412C" w:rsidRPr="001D6E70" w:rsidRDefault="0041412C" w:rsidP="00C2334B">
            <w:pPr>
              <w:jc w:val="center"/>
              <w:rPr>
                <w:rFonts w:ascii="Myriad Pro" w:hAnsi="Myriad Pro"/>
                <w:sz w:val="13"/>
                <w:szCs w:val="13"/>
              </w:rPr>
            </w:pPr>
            <w:r w:rsidRPr="001D6E70">
              <w:rPr>
                <w:rFonts w:ascii="Myriad Pro" w:hAnsi="Myriad Pro"/>
                <w:sz w:val="13"/>
                <w:szCs w:val="13"/>
              </w:rPr>
              <w:t>0</w:t>
            </w:r>
          </w:p>
        </w:tc>
        <w:tc>
          <w:tcPr>
            <w:tcW w:w="767" w:type="dxa"/>
            <w:gridSpan w:val="2"/>
            <w:tcBorders>
              <w:top w:val="nil"/>
              <w:left w:val="nil"/>
              <w:bottom w:val="single" w:sz="4" w:space="0" w:color="auto"/>
              <w:right w:val="single" w:sz="4" w:space="0" w:color="auto"/>
            </w:tcBorders>
            <w:shd w:val="clear" w:color="000000" w:fill="FFFFFF"/>
            <w:noWrap/>
            <w:vAlign w:val="center"/>
            <w:hideMark/>
          </w:tcPr>
          <w:p w14:paraId="5A50E130" w14:textId="77777777" w:rsidR="0041412C" w:rsidRPr="001D6E70" w:rsidRDefault="0041412C" w:rsidP="00C2334B">
            <w:pPr>
              <w:jc w:val="center"/>
              <w:rPr>
                <w:rFonts w:ascii="Myriad Pro" w:hAnsi="Myriad Pro"/>
                <w:sz w:val="13"/>
                <w:szCs w:val="13"/>
              </w:rPr>
            </w:pPr>
            <w:r w:rsidRPr="001D6E70">
              <w:rPr>
                <w:rFonts w:ascii="Myriad Pro" w:hAnsi="Myriad Pro"/>
                <w:sz w:val="13"/>
                <w:szCs w:val="13"/>
              </w:rPr>
              <w:t>0</w:t>
            </w:r>
          </w:p>
        </w:tc>
        <w:tc>
          <w:tcPr>
            <w:tcW w:w="962" w:type="dxa"/>
            <w:gridSpan w:val="2"/>
            <w:tcBorders>
              <w:top w:val="nil"/>
              <w:left w:val="nil"/>
              <w:bottom w:val="single" w:sz="4" w:space="0" w:color="auto"/>
              <w:right w:val="single" w:sz="4" w:space="0" w:color="auto"/>
            </w:tcBorders>
            <w:shd w:val="clear" w:color="000000" w:fill="FFFFFF"/>
            <w:noWrap/>
            <w:vAlign w:val="center"/>
            <w:hideMark/>
          </w:tcPr>
          <w:p w14:paraId="6BDBC7D3" w14:textId="77777777" w:rsidR="0041412C" w:rsidRPr="001D6E70" w:rsidRDefault="0041412C" w:rsidP="00C2334B">
            <w:pPr>
              <w:jc w:val="center"/>
              <w:rPr>
                <w:rFonts w:ascii="Myriad Pro" w:hAnsi="Myriad Pro"/>
                <w:sz w:val="13"/>
                <w:szCs w:val="13"/>
              </w:rPr>
            </w:pPr>
            <w:r w:rsidRPr="001D6E70">
              <w:rPr>
                <w:rFonts w:ascii="Myriad Pro" w:hAnsi="Myriad Pro"/>
                <w:sz w:val="13"/>
                <w:szCs w:val="13"/>
              </w:rPr>
              <w:t>13 191</w:t>
            </w:r>
          </w:p>
        </w:tc>
        <w:tc>
          <w:tcPr>
            <w:tcW w:w="850" w:type="dxa"/>
            <w:tcBorders>
              <w:top w:val="nil"/>
              <w:left w:val="nil"/>
              <w:bottom w:val="single" w:sz="4" w:space="0" w:color="auto"/>
              <w:right w:val="single" w:sz="4" w:space="0" w:color="auto"/>
            </w:tcBorders>
            <w:shd w:val="clear" w:color="000000" w:fill="FFFFFF"/>
            <w:noWrap/>
            <w:vAlign w:val="center"/>
            <w:hideMark/>
          </w:tcPr>
          <w:p w14:paraId="698DDE3D" w14:textId="77777777" w:rsidR="0041412C" w:rsidRPr="001D6E70" w:rsidRDefault="0041412C" w:rsidP="00C2334B">
            <w:pPr>
              <w:jc w:val="center"/>
              <w:rPr>
                <w:rFonts w:ascii="Myriad Pro" w:hAnsi="Myriad Pro"/>
                <w:sz w:val="13"/>
                <w:szCs w:val="13"/>
              </w:rPr>
            </w:pPr>
            <w:r w:rsidRPr="001D6E70">
              <w:rPr>
                <w:rFonts w:ascii="Myriad Pro" w:hAnsi="Myriad Pro"/>
                <w:sz w:val="13"/>
                <w:szCs w:val="13"/>
              </w:rPr>
              <w:t>15 781</w:t>
            </w:r>
          </w:p>
        </w:tc>
        <w:tc>
          <w:tcPr>
            <w:tcW w:w="849" w:type="dxa"/>
            <w:tcBorders>
              <w:top w:val="nil"/>
              <w:left w:val="nil"/>
              <w:bottom w:val="single" w:sz="4" w:space="0" w:color="auto"/>
              <w:right w:val="single" w:sz="4" w:space="0" w:color="auto"/>
            </w:tcBorders>
            <w:shd w:val="clear" w:color="000000" w:fill="FFFFFF"/>
            <w:noWrap/>
            <w:vAlign w:val="center"/>
            <w:hideMark/>
          </w:tcPr>
          <w:p w14:paraId="0293BC48" w14:textId="77777777" w:rsidR="0041412C" w:rsidRPr="001D6E70" w:rsidRDefault="0041412C" w:rsidP="00C2334B">
            <w:pPr>
              <w:jc w:val="center"/>
              <w:rPr>
                <w:rFonts w:ascii="Myriad Pro" w:hAnsi="Myriad Pro"/>
                <w:sz w:val="13"/>
                <w:szCs w:val="13"/>
              </w:rPr>
            </w:pPr>
            <w:r w:rsidRPr="001D6E70">
              <w:rPr>
                <w:rFonts w:ascii="Myriad Pro" w:hAnsi="Myriad Pro"/>
                <w:sz w:val="13"/>
                <w:szCs w:val="13"/>
              </w:rPr>
              <w:t>28 972</w:t>
            </w:r>
          </w:p>
        </w:tc>
        <w:tc>
          <w:tcPr>
            <w:tcW w:w="850" w:type="dxa"/>
            <w:gridSpan w:val="2"/>
            <w:tcBorders>
              <w:top w:val="single" w:sz="4" w:space="0" w:color="auto"/>
              <w:left w:val="nil"/>
              <w:bottom w:val="single" w:sz="4" w:space="0" w:color="auto"/>
              <w:right w:val="single" w:sz="4" w:space="0" w:color="auto"/>
            </w:tcBorders>
            <w:shd w:val="clear" w:color="000000" w:fill="FFFFFF"/>
            <w:noWrap/>
            <w:vAlign w:val="center"/>
            <w:hideMark/>
          </w:tcPr>
          <w:p w14:paraId="78AABBC4" w14:textId="77777777" w:rsidR="0041412C" w:rsidRPr="001D6E70" w:rsidRDefault="0041412C" w:rsidP="00C2334B">
            <w:pPr>
              <w:jc w:val="center"/>
              <w:rPr>
                <w:rFonts w:ascii="Myriad Pro" w:hAnsi="Myriad Pro"/>
                <w:sz w:val="13"/>
                <w:szCs w:val="13"/>
              </w:rPr>
            </w:pPr>
            <w:r w:rsidRPr="001D6E70">
              <w:rPr>
                <w:rFonts w:ascii="Myriad Pro" w:hAnsi="Myriad Pro"/>
                <w:sz w:val="13"/>
                <w:szCs w:val="13"/>
              </w:rPr>
              <w:t>9 554</w:t>
            </w:r>
          </w:p>
        </w:tc>
        <w:tc>
          <w:tcPr>
            <w:tcW w:w="980" w:type="dxa"/>
            <w:tcBorders>
              <w:top w:val="single" w:sz="4" w:space="0" w:color="auto"/>
              <w:left w:val="nil"/>
              <w:bottom w:val="single" w:sz="4" w:space="0" w:color="auto"/>
              <w:right w:val="single" w:sz="4" w:space="0" w:color="auto"/>
            </w:tcBorders>
            <w:shd w:val="clear" w:color="000000" w:fill="FFFFFF"/>
            <w:noWrap/>
            <w:vAlign w:val="center"/>
            <w:hideMark/>
          </w:tcPr>
          <w:p w14:paraId="48F25573" w14:textId="77777777" w:rsidR="0041412C" w:rsidRPr="001D6E70" w:rsidRDefault="0041412C" w:rsidP="00C2334B">
            <w:pPr>
              <w:jc w:val="center"/>
              <w:rPr>
                <w:rFonts w:ascii="Myriad Pro" w:hAnsi="Myriad Pro"/>
                <w:sz w:val="13"/>
                <w:szCs w:val="13"/>
              </w:rPr>
            </w:pPr>
            <w:r w:rsidRPr="001D6E70">
              <w:rPr>
                <w:rFonts w:ascii="Myriad Pro" w:hAnsi="Myriad Pro"/>
                <w:sz w:val="13"/>
                <w:szCs w:val="13"/>
              </w:rPr>
              <w:t>11 707</w:t>
            </w:r>
          </w:p>
        </w:tc>
        <w:tc>
          <w:tcPr>
            <w:tcW w:w="861" w:type="dxa"/>
            <w:tcBorders>
              <w:top w:val="single" w:sz="4" w:space="0" w:color="auto"/>
              <w:left w:val="nil"/>
              <w:bottom w:val="single" w:sz="4" w:space="0" w:color="auto"/>
              <w:right w:val="single" w:sz="4" w:space="0" w:color="auto"/>
            </w:tcBorders>
            <w:shd w:val="clear" w:color="000000" w:fill="FFFFFF"/>
            <w:noWrap/>
            <w:vAlign w:val="center"/>
            <w:hideMark/>
          </w:tcPr>
          <w:p w14:paraId="13C5084D" w14:textId="77777777" w:rsidR="0041412C" w:rsidRPr="001D6E70" w:rsidRDefault="0041412C" w:rsidP="00C2334B">
            <w:pPr>
              <w:jc w:val="center"/>
              <w:rPr>
                <w:rFonts w:ascii="Myriad Pro" w:hAnsi="Myriad Pro"/>
                <w:sz w:val="13"/>
                <w:szCs w:val="13"/>
              </w:rPr>
            </w:pPr>
            <w:r w:rsidRPr="001D6E70">
              <w:rPr>
                <w:rFonts w:ascii="Myriad Pro" w:hAnsi="Myriad Pro"/>
                <w:sz w:val="13"/>
                <w:szCs w:val="13"/>
              </w:rPr>
              <w:t>21 260</w:t>
            </w:r>
          </w:p>
        </w:tc>
      </w:tr>
      <w:tr w:rsidR="001D6E70" w:rsidRPr="001D6E70" w14:paraId="20310837" w14:textId="77777777" w:rsidTr="001D6E70">
        <w:trPr>
          <w:gridAfter w:val="1"/>
          <w:wAfter w:w="16" w:type="dxa"/>
          <w:trHeight w:val="373"/>
        </w:trPr>
        <w:tc>
          <w:tcPr>
            <w:tcW w:w="451" w:type="dxa"/>
            <w:tcBorders>
              <w:top w:val="nil"/>
              <w:left w:val="single" w:sz="4" w:space="0" w:color="auto"/>
              <w:bottom w:val="single" w:sz="4" w:space="0" w:color="auto"/>
              <w:right w:val="single" w:sz="4" w:space="0" w:color="auto"/>
            </w:tcBorders>
            <w:shd w:val="clear" w:color="000000" w:fill="FFFFFF"/>
            <w:noWrap/>
            <w:vAlign w:val="center"/>
            <w:hideMark/>
          </w:tcPr>
          <w:p w14:paraId="04587321" w14:textId="77777777" w:rsidR="0041412C" w:rsidRPr="001D6E70" w:rsidRDefault="0041412C" w:rsidP="00C2334B">
            <w:pPr>
              <w:jc w:val="center"/>
              <w:rPr>
                <w:rFonts w:ascii="Myriad Pro" w:hAnsi="Myriad Pro"/>
                <w:sz w:val="13"/>
                <w:szCs w:val="13"/>
              </w:rPr>
            </w:pPr>
            <w:r w:rsidRPr="001D6E70">
              <w:rPr>
                <w:rFonts w:ascii="Myriad Pro" w:hAnsi="Myriad Pro"/>
                <w:sz w:val="13"/>
                <w:szCs w:val="13"/>
              </w:rPr>
              <w:t>4</w:t>
            </w:r>
          </w:p>
        </w:tc>
        <w:tc>
          <w:tcPr>
            <w:tcW w:w="1529" w:type="dxa"/>
            <w:tcBorders>
              <w:top w:val="nil"/>
              <w:left w:val="nil"/>
              <w:bottom w:val="single" w:sz="4" w:space="0" w:color="auto"/>
              <w:right w:val="single" w:sz="4" w:space="0" w:color="auto"/>
            </w:tcBorders>
            <w:shd w:val="clear" w:color="000000" w:fill="FFFFFF"/>
            <w:vAlign w:val="center"/>
            <w:hideMark/>
          </w:tcPr>
          <w:p w14:paraId="50456C8A" w14:textId="77777777" w:rsidR="0041412C" w:rsidRPr="001D6E70" w:rsidRDefault="0041412C" w:rsidP="00C2334B">
            <w:pPr>
              <w:jc w:val="center"/>
              <w:rPr>
                <w:rFonts w:ascii="Myriad Pro" w:hAnsi="Myriad Pro"/>
                <w:color w:val="000000"/>
                <w:sz w:val="13"/>
                <w:szCs w:val="13"/>
              </w:rPr>
            </w:pPr>
            <w:r w:rsidRPr="001D6E70">
              <w:rPr>
                <w:rFonts w:ascii="Myriad Pro" w:hAnsi="Myriad Pro"/>
                <w:color w:val="000000"/>
                <w:sz w:val="13"/>
                <w:szCs w:val="13"/>
              </w:rPr>
              <w:t>ООО «Электросети»</w:t>
            </w:r>
          </w:p>
        </w:tc>
        <w:tc>
          <w:tcPr>
            <w:tcW w:w="660" w:type="dxa"/>
            <w:tcBorders>
              <w:top w:val="nil"/>
              <w:left w:val="nil"/>
              <w:bottom w:val="single" w:sz="4" w:space="0" w:color="auto"/>
              <w:right w:val="single" w:sz="4" w:space="0" w:color="auto"/>
            </w:tcBorders>
            <w:shd w:val="clear" w:color="000000" w:fill="FFFFFF"/>
            <w:noWrap/>
            <w:vAlign w:val="center"/>
            <w:hideMark/>
          </w:tcPr>
          <w:p w14:paraId="1261C2C7" w14:textId="77777777" w:rsidR="0041412C" w:rsidRPr="001D6E70" w:rsidRDefault="0041412C" w:rsidP="00C2334B">
            <w:pPr>
              <w:jc w:val="center"/>
              <w:rPr>
                <w:rFonts w:ascii="Myriad Pro" w:hAnsi="Myriad Pro"/>
                <w:sz w:val="13"/>
                <w:szCs w:val="13"/>
              </w:rPr>
            </w:pPr>
            <w:r w:rsidRPr="001D6E70">
              <w:rPr>
                <w:rFonts w:ascii="Myriad Pro" w:hAnsi="Myriad Pro"/>
                <w:sz w:val="13"/>
                <w:szCs w:val="13"/>
              </w:rPr>
              <w:t>8</w:t>
            </w:r>
          </w:p>
        </w:tc>
        <w:tc>
          <w:tcPr>
            <w:tcW w:w="709" w:type="dxa"/>
            <w:tcBorders>
              <w:top w:val="nil"/>
              <w:left w:val="nil"/>
              <w:bottom w:val="single" w:sz="4" w:space="0" w:color="auto"/>
              <w:right w:val="single" w:sz="4" w:space="0" w:color="auto"/>
            </w:tcBorders>
            <w:shd w:val="clear" w:color="000000" w:fill="FFFFFF"/>
            <w:noWrap/>
            <w:vAlign w:val="center"/>
            <w:hideMark/>
          </w:tcPr>
          <w:p w14:paraId="4B79FB33" w14:textId="77777777" w:rsidR="0041412C" w:rsidRPr="001D6E70" w:rsidRDefault="0041412C" w:rsidP="00C2334B">
            <w:pPr>
              <w:jc w:val="center"/>
              <w:rPr>
                <w:rFonts w:ascii="Myriad Pro" w:hAnsi="Myriad Pro"/>
                <w:sz w:val="13"/>
                <w:szCs w:val="13"/>
              </w:rPr>
            </w:pPr>
            <w:r w:rsidRPr="001D6E70">
              <w:rPr>
                <w:rFonts w:ascii="Myriad Pro" w:hAnsi="Myriad Pro"/>
                <w:sz w:val="13"/>
                <w:szCs w:val="13"/>
              </w:rPr>
              <w:t>8</w:t>
            </w:r>
          </w:p>
        </w:tc>
        <w:tc>
          <w:tcPr>
            <w:tcW w:w="694" w:type="dxa"/>
            <w:tcBorders>
              <w:top w:val="nil"/>
              <w:left w:val="nil"/>
              <w:bottom w:val="single" w:sz="4" w:space="0" w:color="auto"/>
              <w:right w:val="single" w:sz="4" w:space="0" w:color="auto"/>
            </w:tcBorders>
            <w:shd w:val="clear" w:color="000000" w:fill="FFFFFF"/>
            <w:noWrap/>
            <w:vAlign w:val="center"/>
            <w:hideMark/>
          </w:tcPr>
          <w:p w14:paraId="21A6A221" w14:textId="77777777" w:rsidR="0041412C" w:rsidRPr="001D6E70" w:rsidRDefault="0041412C" w:rsidP="00C2334B">
            <w:pPr>
              <w:jc w:val="center"/>
              <w:rPr>
                <w:rFonts w:ascii="Myriad Pro" w:hAnsi="Myriad Pro"/>
                <w:sz w:val="13"/>
                <w:szCs w:val="13"/>
              </w:rPr>
            </w:pPr>
            <w:r w:rsidRPr="001D6E70">
              <w:rPr>
                <w:rFonts w:ascii="Myriad Pro" w:hAnsi="Myriad Pro"/>
                <w:sz w:val="13"/>
                <w:szCs w:val="13"/>
              </w:rPr>
              <w:t>3</w:t>
            </w:r>
          </w:p>
        </w:tc>
        <w:tc>
          <w:tcPr>
            <w:tcW w:w="582" w:type="dxa"/>
            <w:tcBorders>
              <w:top w:val="nil"/>
              <w:left w:val="nil"/>
              <w:bottom w:val="single" w:sz="4" w:space="0" w:color="auto"/>
              <w:right w:val="single" w:sz="4" w:space="0" w:color="auto"/>
            </w:tcBorders>
            <w:shd w:val="clear" w:color="000000" w:fill="FFFFFF"/>
            <w:noWrap/>
            <w:vAlign w:val="center"/>
            <w:hideMark/>
          </w:tcPr>
          <w:p w14:paraId="10A69439" w14:textId="77777777" w:rsidR="0041412C" w:rsidRPr="001D6E70" w:rsidRDefault="0041412C" w:rsidP="00C2334B">
            <w:pPr>
              <w:jc w:val="center"/>
              <w:rPr>
                <w:rFonts w:ascii="Myriad Pro" w:hAnsi="Myriad Pro"/>
                <w:sz w:val="13"/>
                <w:szCs w:val="13"/>
              </w:rPr>
            </w:pPr>
            <w:r w:rsidRPr="001D6E70">
              <w:rPr>
                <w:rFonts w:ascii="Myriad Pro" w:hAnsi="Myriad Pro"/>
                <w:sz w:val="13"/>
                <w:szCs w:val="13"/>
              </w:rPr>
              <w:t>3</w:t>
            </w:r>
          </w:p>
        </w:tc>
        <w:tc>
          <w:tcPr>
            <w:tcW w:w="874" w:type="dxa"/>
            <w:tcBorders>
              <w:top w:val="nil"/>
              <w:left w:val="nil"/>
              <w:bottom w:val="single" w:sz="4" w:space="0" w:color="auto"/>
              <w:right w:val="single" w:sz="4" w:space="0" w:color="auto"/>
            </w:tcBorders>
            <w:shd w:val="clear" w:color="000000" w:fill="FFFFFF"/>
            <w:noWrap/>
            <w:vAlign w:val="center"/>
            <w:hideMark/>
          </w:tcPr>
          <w:p w14:paraId="61910614" w14:textId="77777777" w:rsidR="0041412C" w:rsidRPr="001D6E70" w:rsidRDefault="0041412C" w:rsidP="00C2334B">
            <w:pPr>
              <w:jc w:val="center"/>
              <w:rPr>
                <w:rFonts w:ascii="Myriad Pro" w:hAnsi="Myriad Pro"/>
                <w:sz w:val="13"/>
                <w:szCs w:val="13"/>
              </w:rPr>
            </w:pPr>
            <w:r w:rsidRPr="001D6E70">
              <w:rPr>
                <w:rFonts w:ascii="Myriad Pro" w:hAnsi="Myriad Pro"/>
                <w:sz w:val="13"/>
                <w:szCs w:val="13"/>
              </w:rPr>
              <w:t>986</w:t>
            </w:r>
          </w:p>
        </w:tc>
        <w:tc>
          <w:tcPr>
            <w:tcW w:w="708" w:type="dxa"/>
            <w:tcBorders>
              <w:top w:val="nil"/>
              <w:left w:val="nil"/>
              <w:bottom w:val="single" w:sz="4" w:space="0" w:color="auto"/>
              <w:right w:val="single" w:sz="4" w:space="0" w:color="auto"/>
            </w:tcBorders>
            <w:shd w:val="clear" w:color="000000" w:fill="FFFFFF"/>
            <w:noWrap/>
            <w:vAlign w:val="center"/>
            <w:hideMark/>
          </w:tcPr>
          <w:p w14:paraId="13A31006" w14:textId="77777777" w:rsidR="0041412C" w:rsidRPr="001D6E70" w:rsidRDefault="0041412C" w:rsidP="00C2334B">
            <w:pPr>
              <w:jc w:val="center"/>
              <w:rPr>
                <w:rFonts w:ascii="Myriad Pro" w:hAnsi="Myriad Pro"/>
                <w:sz w:val="13"/>
                <w:szCs w:val="13"/>
              </w:rPr>
            </w:pPr>
            <w:r w:rsidRPr="001D6E70">
              <w:rPr>
                <w:rFonts w:ascii="Myriad Pro" w:hAnsi="Myriad Pro"/>
                <w:sz w:val="13"/>
                <w:szCs w:val="13"/>
              </w:rPr>
              <w:t>848 838</w:t>
            </w:r>
          </w:p>
        </w:tc>
        <w:tc>
          <w:tcPr>
            <w:tcW w:w="823" w:type="dxa"/>
            <w:gridSpan w:val="2"/>
            <w:tcBorders>
              <w:top w:val="nil"/>
              <w:left w:val="nil"/>
              <w:bottom w:val="single" w:sz="4" w:space="0" w:color="auto"/>
              <w:right w:val="single" w:sz="4" w:space="0" w:color="auto"/>
            </w:tcBorders>
            <w:shd w:val="clear" w:color="000000" w:fill="FFFFFF"/>
            <w:noWrap/>
            <w:vAlign w:val="center"/>
            <w:hideMark/>
          </w:tcPr>
          <w:p w14:paraId="71AA7917" w14:textId="77777777" w:rsidR="0041412C" w:rsidRPr="001D6E70" w:rsidRDefault="0041412C" w:rsidP="00C2334B">
            <w:pPr>
              <w:jc w:val="center"/>
              <w:rPr>
                <w:rFonts w:ascii="Myriad Pro" w:hAnsi="Myriad Pro"/>
                <w:sz w:val="13"/>
                <w:szCs w:val="13"/>
              </w:rPr>
            </w:pPr>
            <w:r w:rsidRPr="001D6E70">
              <w:rPr>
                <w:rFonts w:ascii="Myriad Pro" w:hAnsi="Myriad Pro"/>
                <w:sz w:val="13"/>
                <w:szCs w:val="13"/>
              </w:rPr>
              <w:t>214</w:t>
            </w:r>
          </w:p>
        </w:tc>
        <w:tc>
          <w:tcPr>
            <w:tcW w:w="730" w:type="dxa"/>
            <w:tcBorders>
              <w:top w:val="nil"/>
              <w:left w:val="nil"/>
              <w:bottom w:val="single" w:sz="4" w:space="0" w:color="auto"/>
              <w:right w:val="single" w:sz="4" w:space="0" w:color="auto"/>
            </w:tcBorders>
            <w:shd w:val="clear" w:color="000000" w:fill="FFFFFF"/>
            <w:noWrap/>
            <w:vAlign w:val="center"/>
            <w:hideMark/>
          </w:tcPr>
          <w:p w14:paraId="33F44910" w14:textId="77777777" w:rsidR="0041412C" w:rsidRPr="001D6E70" w:rsidRDefault="0041412C" w:rsidP="00C2334B">
            <w:pPr>
              <w:jc w:val="center"/>
              <w:rPr>
                <w:rFonts w:ascii="Myriad Pro" w:hAnsi="Myriad Pro"/>
                <w:sz w:val="13"/>
                <w:szCs w:val="13"/>
              </w:rPr>
            </w:pPr>
            <w:r w:rsidRPr="001D6E70">
              <w:rPr>
                <w:rFonts w:ascii="Myriad Pro" w:hAnsi="Myriad Pro"/>
                <w:sz w:val="13"/>
                <w:szCs w:val="13"/>
              </w:rPr>
              <w:t>232</w:t>
            </w:r>
          </w:p>
        </w:tc>
        <w:tc>
          <w:tcPr>
            <w:tcW w:w="712" w:type="dxa"/>
            <w:gridSpan w:val="2"/>
            <w:tcBorders>
              <w:top w:val="nil"/>
              <w:left w:val="nil"/>
              <w:bottom w:val="single" w:sz="4" w:space="0" w:color="auto"/>
              <w:right w:val="single" w:sz="4" w:space="0" w:color="auto"/>
            </w:tcBorders>
            <w:shd w:val="clear" w:color="000000" w:fill="FFFFFF"/>
            <w:noWrap/>
            <w:vAlign w:val="center"/>
            <w:hideMark/>
          </w:tcPr>
          <w:p w14:paraId="3DA3BF42" w14:textId="77777777" w:rsidR="0041412C" w:rsidRPr="001D6E70" w:rsidRDefault="0041412C" w:rsidP="00C2334B">
            <w:pPr>
              <w:jc w:val="center"/>
              <w:rPr>
                <w:rFonts w:ascii="Myriad Pro" w:hAnsi="Myriad Pro"/>
                <w:sz w:val="13"/>
                <w:szCs w:val="13"/>
              </w:rPr>
            </w:pPr>
            <w:r w:rsidRPr="001D6E70">
              <w:rPr>
                <w:rFonts w:ascii="Myriad Pro" w:hAnsi="Myriad Pro"/>
                <w:sz w:val="13"/>
                <w:szCs w:val="13"/>
              </w:rPr>
              <w:t>0</w:t>
            </w:r>
          </w:p>
        </w:tc>
        <w:tc>
          <w:tcPr>
            <w:tcW w:w="767" w:type="dxa"/>
            <w:gridSpan w:val="2"/>
            <w:tcBorders>
              <w:top w:val="nil"/>
              <w:left w:val="nil"/>
              <w:bottom w:val="single" w:sz="4" w:space="0" w:color="auto"/>
              <w:right w:val="single" w:sz="4" w:space="0" w:color="auto"/>
            </w:tcBorders>
            <w:shd w:val="clear" w:color="000000" w:fill="FFFFFF"/>
            <w:noWrap/>
            <w:vAlign w:val="center"/>
            <w:hideMark/>
          </w:tcPr>
          <w:p w14:paraId="4DED15A7" w14:textId="77777777" w:rsidR="0041412C" w:rsidRPr="001D6E70" w:rsidRDefault="0041412C" w:rsidP="00C2334B">
            <w:pPr>
              <w:jc w:val="center"/>
              <w:rPr>
                <w:rFonts w:ascii="Myriad Pro" w:hAnsi="Myriad Pro"/>
                <w:sz w:val="13"/>
                <w:szCs w:val="13"/>
              </w:rPr>
            </w:pPr>
            <w:r w:rsidRPr="001D6E70">
              <w:rPr>
                <w:rFonts w:ascii="Myriad Pro" w:hAnsi="Myriad Pro"/>
                <w:sz w:val="13"/>
                <w:szCs w:val="13"/>
              </w:rPr>
              <w:t>0</w:t>
            </w:r>
          </w:p>
        </w:tc>
        <w:tc>
          <w:tcPr>
            <w:tcW w:w="962" w:type="dxa"/>
            <w:gridSpan w:val="2"/>
            <w:tcBorders>
              <w:top w:val="nil"/>
              <w:left w:val="nil"/>
              <w:bottom w:val="single" w:sz="4" w:space="0" w:color="auto"/>
              <w:right w:val="single" w:sz="4" w:space="0" w:color="auto"/>
            </w:tcBorders>
            <w:shd w:val="clear" w:color="000000" w:fill="FFFFFF"/>
            <w:noWrap/>
            <w:vAlign w:val="center"/>
            <w:hideMark/>
          </w:tcPr>
          <w:p w14:paraId="1B6476DF" w14:textId="77777777" w:rsidR="0041412C" w:rsidRPr="001D6E70" w:rsidRDefault="0041412C" w:rsidP="00C2334B">
            <w:pPr>
              <w:jc w:val="center"/>
              <w:rPr>
                <w:rFonts w:ascii="Myriad Pro" w:hAnsi="Myriad Pro"/>
                <w:sz w:val="13"/>
                <w:szCs w:val="13"/>
              </w:rPr>
            </w:pPr>
            <w:r w:rsidRPr="001D6E70">
              <w:rPr>
                <w:rFonts w:ascii="Myriad Pro" w:hAnsi="Myriad Pro"/>
                <w:sz w:val="13"/>
                <w:szCs w:val="13"/>
              </w:rPr>
              <w:t>1 779</w:t>
            </w:r>
          </w:p>
        </w:tc>
        <w:tc>
          <w:tcPr>
            <w:tcW w:w="850" w:type="dxa"/>
            <w:tcBorders>
              <w:top w:val="nil"/>
              <w:left w:val="nil"/>
              <w:bottom w:val="single" w:sz="4" w:space="0" w:color="auto"/>
              <w:right w:val="single" w:sz="4" w:space="0" w:color="auto"/>
            </w:tcBorders>
            <w:shd w:val="clear" w:color="000000" w:fill="FFFFFF"/>
            <w:noWrap/>
            <w:vAlign w:val="center"/>
            <w:hideMark/>
          </w:tcPr>
          <w:p w14:paraId="7830FC42" w14:textId="77777777" w:rsidR="0041412C" w:rsidRPr="001D6E70" w:rsidRDefault="0041412C" w:rsidP="00C2334B">
            <w:pPr>
              <w:jc w:val="center"/>
              <w:rPr>
                <w:rFonts w:ascii="Myriad Pro" w:hAnsi="Myriad Pro"/>
                <w:sz w:val="13"/>
                <w:szCs w:val="13"/>
              </w:rPr>
            </w:pPr>
            <w:r w:rsidRPr="001D6E70">
              <w:rPr>
                <w:rFonts w:ascii="Myriad Pro" w:hAnsi="Myriad Pro"/>
                <w:sz w:val="13"/>
                <w:szCs w:val="13"/>
              </w:rPr>
              <w:t>15 459</w:t>
            </w:r>
          </w:p>
        </w:tc>
        <w:tc>
          <w:tcPr>
            <w:tcW w:w="849" w:type="dxa"/>
            <w:tcBorders>
              <w:top w:val="nil"/>
              <w:left w:val="nil"/>
              <w:bottom w:val="single" w:sz="4" w:space="0" w:color="auto"/>
              <w:right w:val="single" w:sz="4" w:space="0" w:color="auto"/>
            </w:tcBorders>
            <w:shd w:val="clear" w:color="000000" w:fill="FFFFFF"/>
            <w:noWrap/>
            <w:vAlign w:val="center"/>
            <w:hideMark/>
          </w:tcPr>
          <w:p w14:paraId="0A4A7979" w14:textId="77777777" w:rsidR="0041412C" w:rsidRPr="001D6E70" w:rsidRDefault="0041412C" w:rsidP="00C2334B">
            <w:pPr>
              <w:jc w:val="center"/>
              <w:rPr>
                <w:rFonts w:ascii="Myriad Pro" w:hAnsi="Myriad Pro"/>
                <w:sz w:val="13"/>
                <w:szCs w:val="13"/>
              </w:rPr>
            </w:pPr>
            <w:r w:rsidRPr="001D6E70">
              <w:rPr>
                <w:rFonts w:ascii="Myriad Pro" w:hAnsi="Myriad Pro"/>
                <w:sz w:val="13"/>
                <w:szCs w:val="13"/>
              </w:rPr>
              <w:t>17 238</w:t>
            </w:r>
          </w:p>
        </w:tc>
        <w:tc>
          <w:tcPr>
            <w:tcW w:w="850" w:type="dxa"/>
            <w:gridSpan w:val="2"/>
            <w:tcBorders>
              <w:top w:val="single" w:sz="4" w:space="0" w:color="auto"/>
              <w:left w:val="nil"/>
              <w:bottom w:val="single" w:sz="4" w:space="0" w:color="auto"/>
              <w:right w:val="single" w:sz="4" w:space="0" w:color="auto"/>
            </w:tcBorders>
            <w:shd w:val="clear" w:color="000000" w:fill="FFFFFF"/>
            <w:noWrap/>
            <w:vAlign w:val="center"/>
            <w:hideMark/>
          </w:tcPr>
          <w:p w14:paraId="6622D66B" w14:textId="77777777" w:rsidR="0041412C" w:rsidRPr="001D6E70" w:rsidRDefault="0041412C" w:rsidP="00C2334B">
            <w:pPr>
              <w:jc w:val="center"/>
              <w:rPr>
                <w:rFonts w:ascii="Myriad Pro" w:hAnsi="Myriad Pro"/>
                <w:sz w:val="13"/>
                <w:szCs w:val="13"/>
              </w:rPr>
            </w:pPr>
            <w:r w:rsidRPr="001D6E70">
              <w:rPr>
                <w:rFonts w:ascii="Myriad Pro" w:hAnsi="Myriad Pro"/>
                <w:sz w:val="13"/>
                <w:szCs w:val="13"/>
              </w:rPr>
              <w:t>15</w:t>
            </w:r>
          </w:p>
        </w:tc>
        <w:tc>
          <w:tcPr>
            <w:tcW w:w="980" w:type="dxa"/>
            <w:tcBorders>
              <w:top w:val="single" w:sz="4" w:space="0" w:color="auto"/>
              <w:left w:val="nil"/>
              <w:bottom w:val="single" w:sz="4" w:space="0" w:color="auto"/>
              <w:right w:val="single" w:sz="4" w:space="0" w:color="auto"/>
            </w:tcBorders>
            <w:shd w:val="clear" w:color="000000" w:fill="FFFFFF"/>
            <w:noWrap/>
            <w:vAlign w:val="center"/>
            <w:hideMark/>
          </w:tcPr>
          <w:p w14:paraId="6188C14D" w14:textId="77777777" w:rsidR="0041412C" w:rsidRPr="001D6E70" w:rsidRDefault="0041412C" w:rsidP="00C2334B">
            <w:pPr>
              <w:jc w:val="center"/>
              <w:rPr>
                <w:rFonts w:ascii="Myriad Pro" w:hAnsi="Myriad Pro"/>
                <w:sz w:val="13"/>
                <w:szCs w:val="13"/>
              </w:rPr>
            </w:pPr>
            <w:r w:rsidRPr="001D6E70">
              <w:rPr>
                <w:rFonts w:ascii="Myriad Pro" w:hAnsi="Myriad Pro"/>
                <w:sz w:val="13"/>
                <w:szCs w:val="13"/>
              </w:rPr>
              <w:t>13 609</w:t>
            </w:r>
          </w:p>
        </w:tc>
        <w:tc>
          <w:tcPr>
            <w:tcW w:w="861" w:type="dxa"/>
            <w:tcBorders>
              <w:top w:val="single" w:sz="4" w:space="0" w:color="auto"/>
              <w:left w:val="nil"/>
              <w:bottom w:val="single" w:sz="4" w:space="0" w:color="auto"/>
              <w:right w:val="single" w:sz="4" w:space="0" w:color="auto"/>
            </w:tcBorders>
            <w:shd w:val="clear" w:color="000000" w:fill="FFFFFF"/>
            <w:noWrap/>
            <w:vAlign w:val="center"/>
            <w:hideMark/>
          </w:tcPr>
          <w:p w14:paraId="566C9F88" w14:textId="77777777" w:rsidR="0041412C" w:rsidRPr="001D6E70" w:rsidRDefault="0041412C" w:rsidP="00C2334B">
            <w:pPr>
              <w:jc w:val="center"/>
              <w:rPr>
                <w:rFonts w:ascii="Myriad Pro" w:hAnsi="Myriad Pro"/>
                <w:sz w:val="13"/>
                <w:szCs w:val="13"/>
              </w:rPr>
            </w:pPr>
            <w:r w:rsidRPr="001D6E70">
              <w:rPr>
                <w:rFonts w:ascii="Myriad Pro" w:hAnsi="Myriad Pro"/>
                <w:sz w:val="13"/>
                <w:szCs w:val="13"/>
              </w:rPr>
              <w:t>13 625</w:t>
            </w:r>
          </w:p>
        </w:tc>
      </w:tr>
    </w:tbl>
    <w:p w14:paraId="23D4B2E8" w14:textId="77777777" w:rsidR="0041412C" w:rsidRDefault="0041412C" w:rsidP="0041412C">
      <w:pPr>
        <w:jc w:val="right"/>
        <w:rPr>
          <w:rFonts w:ascii="Myriad Pro" w:hAnsi="Myriad Pro"/>
          <w:b/>
          <w:bCs/>
          <w:color w:val="0D0D0D" w:themeColor="text1" w:themeTint="F2"/>
          <w:sz w:val="26"/>
          <w:szCs w:val="26"/>
        </w:rPr>
        <w:sectPr w:rsidR="0041412C" w:rsidSect="00D82BF7">
          <w:pgSz w:w="16838" w:h="11906" w:orient="landscape"/>
          <w:pgMar w:top="1701" w:right="1134" w:bottom="851" w:left="1134" w:header="1247" w:footer="709" w:gutter="0"/>
          <w:cols w:space="708"/>
          <w:docGrid w:linePitch="360"/>
        </w:sectPr>
      </w:pPr>
    </w:p>
    <w:p w14:paraId="37A22CB0" w14:textId="77777777" w:rsidR="00237286" w:rsidRPr="00E96B2C" w:rsidRDefault="00237286" w:rsidP="00237286">
      <w:pPr>
        <w:spacing w:before="200" w:line="360" w:lineRule="auto"/>
        <w:jc w:val="center"/>
        <w:rPr>
          <w:rFonts w:ascii="Myriad Pro" w:hAnsi="Myriad Pro" w:cs="Myriad Pro"/>
          <w:i/>
          <w:iCs/>
          <w:color w:val="0D0D0D" w:themeColor="text1" w:themeTint="F2"/>
          <w:sz w:val="26"/>
          <w:szCs w:val="26"/>
        </w:rPr>
      </w:pPr>
      <w:r w:rsidRPr="00E96B2C">
        <w:rPr>
          <w:rFonts w:ascii="Myriad Pro" w:hAnsi="Myriad Pro" w:cs="Myriad Pro"/>
          <w:i/>
          <w:iCs/>
          <w:color w:val="0D0D0D" w:themeColor="text1" w:themeTint="F2"/>
          <w:sz w:val="26"/>
          <w:szCs w:val="26"/>
        </w:rPr>
        <w:t xml:space="preserve">Анализ плановой и фактической величины </w:t>
      </w:r>
      <w:r w:rsidRPr="00E96B2C">
        <w:rPr>
          <w:rFonts w:ascii="Myriad Pro" w:eastAsia="Calibri" w:hAnsi="Myriad Pro"/>
          <w:i/>
          <w:iCs/>
          <w:color w:val="0D0D0D" w:themeColor="text1" w:themeTint="F2"/>
          <w:sz w:val="26"/>
          <w:szCs w:val="26"/>
        </w:rPr>
        <w:t>котловой НВВ ПАО «ТРК»</w:t>
      </w:r>
      <w:r>
        <w:rPr>
          <w:rFonts w:ascii="Myriad Pro" w:eastAsia="Calibri" w:hAnsi="Myriad Pro"/>
          <w:i/>
          <w:iCs/>
          <w:color w:val="0D0D0D" w:themeColor="text1" w:themeTint="F2"/>
          <w:sz w:val="26"/>
          <w:szCs w:val="26"/>
        </w:rPr>
        <w:t xml:space="preserve">                                  </w:t>
      </w:r>
      <w:r w:rsidRPr="00E96B2C">
        <w:rPr>
          <w:rFonts w:ascii="Myriad Pro" w:eastAsia="Calibri" w:hAnsi="Myriad Pro"/>
          <w:i/>
          <w:iCs/>
          <w:color w:val="0D0D0D" w:themeColor="text1" w:themeTint="F2"/>
          <w:sz w:val="26"/>
          <w:szCs w:val="26"/>
        </w:rPr>
        <w:t xml:space="preserve"> (на содержание электросетевых объектов и компенсацию потерь)</w:t>
      </w:r>
    </w:p>
    <w:p w14:paraId="489DD9E5" w14:textId="118F48F8" w:rsidR="0085689D" w:rsidRDefault="0085689D" w:rsidP="0085689D">
      <w:pPr>
        <w:pStyle w:val="afffb"/>
        <w:spacing w:after="0" w:line="360" w:lineRule="auto"/>
        <w:ind w:firstLine="567"/>
        <w:rPr>
          <w:rFonts w:ascii="Myriad Pro" w:eastAsia="Calibri" w:hAnsi="Myriad Pro"/>
          <w:color w:val="0D0D0D" w:themeColor="text1" w:themeTint="F2"/>
          <w:sz w:val="26"/>
          <w:szCs w:val="26"/>
          <w:lang w:eastAsia="ru-RU"/>
        </w:rPr>
      </w:pPr>
      <w:r w:rsidRPr="00C06E98">
        <w:rPr>
          <w:rFonts w:ascii="Myriad Pro" w:eastAsia="Calibri" w:hAnsi="Myriad Pro"/>
          <w:color w:val="0D0D0D" w:themeColor="text1" w:themeTint="F2"/>
          <w:sz w:val="26"/>
          <w:szCs w:val="26"/>
          <w:lang w:eastAsia="ru-RU"/>
        </w:rPr>
        <w:t>Суммарная плановая величина котловой НВВ (на содержание электросетевых объектов</w:t>
      </w:r>
      <w:r>
        <w:rPr>
          <w:rFonts w:ascii="Myriad Pro" w:eastAsia="Calibri" w:hAnsi="Myriad Pro"/>
          <w:color w:val="0D0D0D" w:themeColor="text1" w:themeTint="F2"/>
          <w:sz w:val="26"/>
          <w:szCs w:val="26"/>
          <w:lang w:eastAsia="ru-RU"/>
        </w:rPr>
        <w:t xml:space="preserve"> </w:t>
      </w:r>
      <w:r>
        <w:rPr>
          <w:rFonts w:ascii="Myriad Pro" w:eastAsia="Calibri" w:hAnsi="Myriad Pro"/>
          <w:color w:val="0D0D0D" w:themeColor="text1" w:themeTint="F2"/>
          <w:sz w:val="26"/>
          <w:szCs w:val="26"/>
        </w:rPr>
        <w:t xml:space="preserve">и </w:t>
      </w:r>
      <w:r w:rsidRPr="00A919EF">
        <w:rPr>
          <w:rFonts w:ascii="Myriad Pro" w:eastAsia="Calibri" w:hAnsi="Myriad Pro"/>
          <w:color w:val="0D0D0D" w:themeColor="text1" w:themeTint="F2"/>
          <w:sz w:val="26"/>
          <w:szCs w:val="26"/>
        </w:rPr>
        <w:t>компенсацию потерь</w:t>
      </w:r>
      <w:r w:rsidRPr="00C06E98">
        <w:rPr>
          <w:rFonts w:ascii="Myriad Pro" w:eastAsia="Calibri" w:hAnsi="Myriad Pro"/>
          <w:color w:val="0D0D0D" w:themeColor="text1" w:themeTint="F2"/>
          <w:sz w:val="26"/>
          <w:szCs w:val="26"/>
        </w:rPr>
        <w:t xml:space="preserve">) ПАО «ТРК» определена Исполнителем на 2019 г. в размере </w:t>
      </w:r>
      <w:r w:rsidR="00523990">
        <w:rPr>
          <w:rFonts w:ascii="Myriad Pro" w:eastAsia="Calibri" w:hAnsi="Myriad Pro"/>
          <w:color w:val="0D0D0D" w:themeColor="text1" w:themeTint="F2"/>
          <w:sz w:val="26"/>
          <w:szCs w:val="26"/>
        </w:rPr>
        <w:t>7 211 124,4</w:t>
      </w:r>
      <w:r w:rsidR="00523990" w:rsidRPr="00523990">
        <w:rPr>
          <w:rFonts w:ascii="Myriad Pro" w:eastAsia="Calibri" w:hAnsi="Myriad Pro"/>
          <w:color w:val="0D0D0D" w:themeColor="text1" w:themeTint="F2"/>
          <w:sz w:val="26"/>
          <w:szCs w:val="26"/>
        </w:rPr>
        <w:t xml:space="preserve"> </w:t>
      </w:r>
      <w:r w:rsidRPr="00C06E98">
        <w:rPr>
          <w:rFonts w:ascii="Myriad Pro" w:eastAsia="Calibri" w:hAnsi="Myriad Pro"/>
          <w:color w:val="0D0D0D" w:themeColor="text1" w:themeTint="F2"/>
          <w:sz w:val="26"/>
          <w:szCs w:val="26"/>
        </w:rPr>
        <w:t>тыс. руб</w:t>
      </w:r>
      <w:r w:rsidRPr="00C06E98">
        <w:rPr>
          <w:rFonts w:ascii="Myriad Pro" w:eastAsia="Calibri" w:hAnsi="Myriad Pro"/>
          <w:color w:val="0D0D0D" w:themeColor="text1" w:themeTint="F2"/>
          <w:sz w:val="26"/>
          <w:szCs w:val="26"/>
          <w:lang w:eastAsia="ru-RU"/>
        </w:rPr>
        <w:t xml:space="preserve">. </w:t>
      </w:r>
      <w:r>
        <w:rPr>
          <w:rFonts w:ascii="Myriad Pro" w:eastAsia="Calibri" w:hAnsi="Myriad Pro"/>
          <w:color w:val="0D0D0D" w:themeColor="text1" w:themeTint="F2"/>
          <w:sz w:val="26"/>
          <w:szCs w:val="26"/>
          <w:lang w:eastAsia="ru-RU"/>
        </w:rPr>
        <w:t xml:space="preserve">(в контуре котла ПАО «ТРК») </w:t>
      </w:r>
      <w:r w:rsidRPr="00C06E98">
        <w:rPr>
          <w:rFonts w:ascii="Myriad Pro" w:eastAsia="Calibri" w:hAnsi="Myriad Pro"/>
          <w:color w:val="0D0D0D" w:themeColor="text1" w:themeTint="F2"/>
          <w:sz w:val="26"/>
          <w:szCs w:val="26"/>
          <w:lang w:eastAsia="ru-RU"/>
        </w:rPr>
        <w:t>исходя из</w:t>
      </w:r>
      <w:r>
        <w:rPr>
          <w:rFonts w:ascii="Myriad Pro" w:eastAsia="Calibri" w:hAnsi="Myriad Pro"/>
          <w:color w:val="0D0D0D" w:themeColor="text1" w:themeTint="F2"/>
          <w:sz w:val="26"/>
          <w:szCs w:val="26"/>
          <w:lang w:eastAsia="ru-RU"/>
        </w:rPr>
        <w:t>:</w:t>
      </w:r>
    </w:p>
    <w:p w14:paraId="54551CCA" w14:textId="3D3A0DB0" w:rsidR="00336AC2" w:rsidRDefault="00336AC2" w:rsidP="00480B73">
      <w:pPr>
        <w:pStyle w:val="afffb"/>
        <w:numPr>
          <w:ilvl w:val="0"/>
          <w:numId w:val="36"/>
        </w:numPr>
        <w:spacing w:after="0" w:line="360" w:lineRule="auto"/>
        <w:rPr>
          <w:rFonts w:ascii="Myriad Pro" w:eastAsia="Calibri" w:hAnsi="Myriad Pro"/>
          <w:color w:val="0D0D0D" w:themeColor="text1" w:themeTint="F2"/>
          <w:sz w:val="26"/>
          <w:szCs w:val="26"/>
          <w:lang w:eastAsia="ru-RU"/>
        </w:rPr>
      </w:pPr>
      <w:r>
        <w:rPr>
          <w:rFonts w:ascii="Myriad Pro" w:eastAsia="Calibri" w:hAnsi="Myriad Pro"/>
          <w:color w:val="0D0D0D" w:themeColor="text1" w:themeTint="F2"/>
          <w:sz w:val="26"/>
          <w:szCs w:val="26"/>
          <w:lang w:eastAsia="ru-RU"/>
        </w:rPr>
        <w:t xml:space="preserve">собственная НВВ ПАО «ТРК» </w:t>
      </w:r>
      <w:r w:rsidRPr="00480B73">
        <w:rPr>
          <w:rFonts w:ascii="Myriad Pro" w:eastAsia="Calibri" w:hAnsi="Myriad Pro"/>
          <w:color w:val="0D0D0D" w:themeColor="text1" w:themeTint="F2"/>
          <w:sz w:val="26"/>
          <w:szCs w:val="26"/>
          <w:lang w:eastAsia="ru-RU"/>
        </w:rPr>
        <w:t>в размере</w:t>
      </w:r>
      <w:r>
        <w:rPr>
          <w:rFonts w:ascii="Myriad Pro" w:eastAsia="Calibri" w:hAnsi="Myriad Pro"/>
          <w:color w:val="0D0D0D" w:themeColor="text1" w:themeTint="F2"/>
          <w:sz w:val="26"/>
          <w:szCs w:val="26"/>
          <w:lang w:eastAsia="ru-RU"/>
        </w:rPr>
        <w:t xml:space="preserve"> </w:t>
      </w:r>
      <w:r w:rsidRPr="00336AC2">
        <w:rPr>
          <w:rFonts w:ascii="Myriad Pro" w:eastAsia="Calibri" w:hAnsi="Myriad Pro"/>
          <w:color w:val="0D0D0D" w:themeColor="text1" w:themeTint="F2"/>
          <w:sz w:val="26"/>
          <w:szCs w:val="26"/>
          <w:lang w:eastAsia="ru-RU"/>
        </w:rPr>
        <w:t>5 575 868,7</w:t>
      </w:r>
      <w:r>
        <w:rPr>
          <w:rFonts w:ascii="Myriad Pro" w:eastAsia="Calibri" w:hAnsi="Myriad Pro"/>
          <w:color w:val="0D0D0D" w:themeColor="text1" w:themeTint="F2"/>
          <w:sz w:val="26"/>
          <w:szCs w:val="26"/>
          <w:lang w:eastAsia="ru-RU"/>
        </w:rPr>
        <w:t xml:space="preserve"> тыс. руб.: </w:t>
      </w:r>
      <w:r w:rsidRPr="00C06E98">
        <w:rPr>
          <w:rFonts w:ascii="Myriad Pro" w:eastAsia="Calibri" w:hAnsi="Myriad Pro"/>
          <w:color w:val="0D0D0D" w:themeColor="text1" w:themeTint="F2"/>
          <w:sz w:val="26"/>
          <w:szCs w:val="26"/>
          <w:lang w:eastAsia="ru-RU"/>
        </w:rPr>
        <w:t>на содержание электросетевых объектов</w:t>
      </w:r>
      <w:r>
        <w:rPr>
          <w:rFonts w:ascii="Myriad Pro" w:eastAsia="Calibri" w:hAnsi="Myriad Pro"/>
          <w:color w:val="0D0D0D" w:themeColor="text1" w:themeTint="F2"/>
          <w:sz w:val="26"/>
          <w:szCs w:val="26"/>
          <w:lang w:eastAsia="ru-RU"/>
        </w:rPr>
        <w:t xml:space="preserve"> (</w:t>
      </w:r>
      <w:r w:rsidRPr="00336AC2">
        <w:rPr>
          <w:rFonts w:ascii="Myriad Pro" w:eastAsia="Calibri" w:hAnsi="Myriad Pro"/>
          <w:color w:val="0D0D0D" w:themeColor="text1" w:themeTint="F2"/>
          <w:sz w:val="26"/>
          <w:szCs w:val="26"/>
          <w:lang w:eastAsia="ru-RU"/>
        </w:rPr>
        <w:t>4 433 882 тыс. руб.)</w:t>
      </w:r>
      <w:r>
        <w:rPr>
          <w:rFonts w:ascii="Myriad Pro" w:eastAsia="Calibri" w:hAnsi="Myriad Pro"/>
          <w:color w:val="0D0D0D" w:themeColor="text1" w:themeTint="F2"/>
          <w:sz w:val="26"/>
          <w:szCs w:val="26"/>
          <w:lang w:eastAsia="ru-RU"/>
        </w:rPr>
        <w:t xml:space="preserve"> и компенсацию потерь (1 141 987 </w:t>
      </w:r>
      <w:proofErr w:type="spellStart"/>
      <w:r>
        <w:rPr>
          <w:rFonts w:ascii="Myriad Pro" w:eastAsia="Calibri" w:hAnsi="Myriad Pro"/>
          <w:color w:val="0D0D0D" w:themeColor="text1" w:themeTint="F2"/>
          <w:sz w:val="26"/>
          <w:szCs w:val="26"/>
          <w:lang w:eastAsia="ru-RU"/>
        </w:rPr>
        <w:t>тыс.руб</w:t>
      </w:r>
      <w:proofErr w:type="spellEnd"/>
      <w:r>
        <w:rPr>
          <w:rFonts w:ascii="Myriad Pro" w:eastAsia="Calibri" w:hAnsi="Myriad Pro"/>
          <w:color w:val="0D0D0D" w:themeColor="text1" w:themeTint="F2"/>
          <w:sz w:val="26"/>
          <w:szCs w:val="26"/>
          <w:lang w:eastAsia="ru-RU"/>
        </w:rPr>
        <w:t>.</w:t>
      </w:r>
      <w:r w:rsidRPr="00C06E98">
        <w:rPr>
          <w:rFonts w:ascii="Myriad Pro" w:eastAsia="Calibri" w:hAnsi="Myriad Pro"/>
          <w:color w:val="0D0D0D" w:themeColor="text1" w:themeTint="F2"/>
          <w:sz w:val="26"/>
          <w:szCs w:val="26"/>
          <w:lang w:eastAsia="ru-RU"/>
        </w:rPr>
        <w:t>)</w:t>
      </w:r>
      <w:r>
        <w:rPr>
          <w:rFonts w:ascii="Myriad Pro" w:eastAsia="Calibri" w:hAnsi="Myriad Pro"/>
          <w:color w:val="0D0D0D" w:themeColor="text1" w:themeTint="F2"/>
          <w:sz w:val="26"/>
          <w:szCs w:val="26"/>
          <w:lang w:eastAsia="ru-RU"/>
        </w:rPr>
        <w:t xml:space="preserve"> </w:t>
      </w:r>
    </w:p>
    <w:p w14:paraId="4F8A857F" w14:textId="77777777" w:rsidR="00336AC2" w:rsidRDefault="00336AC2" w:rsidP="00336AC2">
      <w:pPr>
        <w:pStyle w:val="afffb"/>
        <w:numPr>
          <w:ilvl w:val="0"/>
          <w:numId w:val="36"/>
        </w:numPr>
        <w:spacing w:after="0" w:line="360" w:lineRule="auto"/>
        <w:rPr>
          <w:rFonts w:ascii="Myriad Pro" w:eastAsia="Calibri" w:hAnsi="Myriad Pro"/>
          <w:color w:val="0D0D0D" w:themeColor="text1" w:themeTint="F2"/>
          <w:sz w:val="26"/>
          <w:szCs w:val="26"/>
          <w:lang w:eastAsia="ru-RU"/>
        </w:rPr>
      </w:pPr>
      <w:r>
        <w:rPr>
          <w:rFonts w:ascii="Myriad Pro" w:eastAsia="Calibri" w:hAnsi="Myriad Pro"/>
          <w:color w:val="0D0D0D" w:themeColor="text1" w:themeTint="F2"/>
          <w:sz w:val="26"/>
          <w:szCs w:val="26"/>
          <w:lang w:eastAsia="ru-RU"/>
        </w:rPr>
        <w:t xml:space="preserve">НВВ прочих </w:t>
      </w:r>
      <w:r w:rsidRPr="00C06E98">
        <w:rPr>
          <w:rFonts w:ascii="Myriad Pro" w:eastAsia="Calibri" w:hAnsi="Myriad Pro"/>
          <w:color w:val="0D0D0D" w:themeColor="text1" w:themeTint="F2"/>
          <w:sz w:val="26"/>
          <w:szCs w:val="26"/>
          <w:lang w:eastAsia="ru-RU"/>
        </w:rPr>
        <w:t>ТСО рассчитывающихся с ПАО</w:t>
      </w:r>
      <w:r>
        <w:rPr>
          <w:rFonts w:ascii="Myriad Pro" w:eastAsia="Calibri" w:hAnsi="Myriad Pro"/>
          <w:color w:val="0D0D0D" w:themeColor="text1" w:themeTint="F2"/>
          <w:sz w:val="26"/>
          <w:szCs w:val="26"/>
          <w:lang w:eastAsia="ru-RU"/>
        </w:rPr>
        <w:t> </w:t>
      </w:r>
      <w:r w:rsidRPr="00C06E98">
        <w:rPr>
          <w:rFonts w:ascii="Myriad Pro" w:eastAsia="Calibri" w:hAnsi="Myriad Pro"/>
          <w:color w:val="0D0D0D" w:themeColor="text1" w:themeTint="F2"/>
          <w:sz w:val="26"/>
          <w:szCs w:val="26"/>
          <w:lang w:eastAsia="ru-RU"/>
        </w:rPr>
        <w:t>«ТРК» по схеме «котел сверху</w:t>
      </w:r>
      <w:r>
        <w:rPr>
          <w:rFonts w:ascii="Myriad Pro" w:eastAsia="Calibri" w:hAnsi="Myriad Pro"/>
          <w:color w:val="0D0D0D" w:themeColor="text1" w:themeTint="F2"/>
          <w:sz w:val="26"/>
          <w:szCs w:val="26"/>
          <w:lang w:eastAsia="ru-RU"/>
        </w:rPr>
        <w:t xml:space="preserve">» (в контуре котла ПАО «ТРК») в размере </w:t>
      </w:r>
      <w:r w:rsidRPr="00336AC2">
        <w:rPr>
          <w:rFonts w:ascii="Myriad Pro" w:eastAsia="Calibri" w:hAnsi="Myriad Pro"/>
          <w:color w:val="0D0D0D" w:themeColor="text1" w:themeTint="F2"/>
          <w:sz w:val="26"/>
          <w:szCs w:val="26"/>
          <w:lang w:eastAsia="ru-RU"/>
        </w:rPr>
        <w:t xml:space="preserve">1 635 255,7   </w:t>
      </w:r>
      <w:r>
        <w:rPr>
          <w:rFonts w:ascii="Myriad Pro" w:eastAsia="Calibri" w:hAnsi="Myriad Pro"/>
          <w:color w:val="0D0D0D" w:themeColor="text1" w:themeTint="F2"/>
          <w:sz w:val="26"/>
          <w:szCs w:val="26"/>
          <w:lang w:eastAsia="ru-RU"/>
        </w:rPr>
        <w:t xml:space="preserve">тыс. руб. </w:t>
      </w:r>
    </w:p>
    <w:p w14:paraId="6F457231" w14:textId="3ABD7B09" w:rsidR="00336AC2" w:rsidRDefault="00336AC2" w:rsidP="00336AC2">
      <w:pPr>
        <w:pStyle w:val="afffb"/>
        <w:spacing w:before="200" w:after="0" w:line="360" w:lineRule="auto"/>
        <w:rPr>
          <w:rFonts w:ascii="Myriad Pro" w:eastAsia="Calibri" w:hAnsi="Myriad Pro"/>
          <w:color w:val="0D0D0D" w:themeColor="text1" w:themeTint="F2"/>
          <w:sz w:val="26"/>
          <w:szCs w:val="26"/>
          <w:lang w:eastAsia="ru-RU"/>
        </w:rPr>
      </w:pPr>
      <w:r>
        <w:rPr>
          <w:rFonts w:ascii="Myriad Pro" w:eastAsia="Calibri" w:hAnsi="Myriad Pro"/>
          <w:color w:val="0D0D0D" w:themeColor="text1" w:themeTint="F2"/>
          <w:sz w:val="26"/>
          <w:szCs w:val="26"/>
          <w:lang w:eastAsia="ru-RU"/>
        </w:rPr>
        <w:t xml:space="preserve">Расчет выполнен </w:t>
      </w:r>
      <w:r w:rsidRPr="00336AC2">
        <w:rPr>
          <w:rFonts w:ascii="Myriad Pro" w:eastAsia="Calibri" w:hAnsi="Myriad Pro"/>
          <w:color w:val="0D0D0D" w:themeColor="text1" w:themeTint="F2"/>
          <w:sz w:val="26"/>
          <w:szCs w:val="26"/>
          <w:lang w:eastAsia="ru-RU"/>
        </w:rPr>
        <w:t>исходя из утвержденной Приказом ДТР Томской области от 28.12.2018 №6-773</w:t>
      </w:r>
      <w:r>
        <w:rPr>
          <w:rFonts w:ascii="Myriad Pro" w:eastAsia="Calibri" w:hAnsi="Myriad Pro"/>
          <w:color w:val="0D0D0D" w:themeColor="text1" w:themeTint="F2"/>
          <w:sz w:val="26"/>
          <w:szCs w:val="26"/>
          <w:lang w:eastAsia="ru-RU"/>
        </w:rPr>
        <w:t xml:space="preserve"> </w:t>
      </w:r>
      <w:r w:rsidRPr="00336AC2">
        <w:rPr>
          <w:rFonts w:ascii="Myriad Pro" w:eastAsia="Calibri" w:hAnsi="Myriad Pro"/>
          <w:color w:val="0D0D0D" w:themeColor="text1" w:themeTint="F2"/>
          <w:sz w:val="26"/>
          <w:szCs w:val="26"/>
          <w:lang w:eastAsia="ru-RU"/>
        </w:rPr>
        <w:t xml:space="preserve">НВВ сетевых организаций без учета оплаты потерь. </w:t>
      </w:r>
      <w:r>
        <w:rPr>
          <w:rFonts w:ascii="Myriad Pro" w:eastAsia="Calibri" w:hAnsi="Myriad Pro"/>
          <w:color w:val="0D0D0D" w:themeColor="text1" w:themeTint="F2"/>
          <w:sz w:val="26"/>
          <w:szCs w:val="26"/>
          <w:lang w:eastAsia="ru-RU"/>
        </w:rPr>
        <w:t>(п</w:t>
      </w:r>
      <w:r w:rsidRPr="00336AC2">
        <w:rPr>
          <w:rFonts w:ascii="Myriad Pro" w:eastAsia="Calibri" w:hAnsi="Myriad Pro"/>
          <w:color w:val="0D0D0D" w:themeColor="text1" w:themeTint="F2"/>
          <w:sz w:val="26"/>
          <w:szCs w:val="26"/>
          <w:lang w:eastAsia="ru-RU"/>
        </w:rPr>
        <w:t>одробное описание расчета представлено в разделе выше</w:t>
      </w:r>
      <w:r>
        <w:rPr>
          <w:rFonts w:ascii="Myriad Pro" w:eastAsia="Calibri" w:hAnsi="Myriad Pro"/>
          <w:color w:val="0D0D0D" w:themeColor="text1" w:themeTint="F2"/>
          <w:sz w:val="26"/>
          <w:szCs w:val="26"/>
          <w:lang w:eastAsia="ru-RU"/>
        </w:rPr>
        <w:t xml:space="preserve">), а также расходов на компенсацию потерь ПАО «ТРК» учтенных ДТР Томской области </w:t>
      </w:r>
      <w:r w:rsidRPr="00EF4E23">
        <w:rPr>
          <w:rFonts w:ascii="Myriad Pro" w:eastAsia="Calibri" w:hAnsi="Myriad Pro"/>
          <w:color w:val="0D0D0D" w:themeColor="text1" w:themeTint="F2"/>
          <w:sz w:val="26"/>
          <w:szCs w:val="26"/>
          <w:lang w:eastAsia="ru-RU"/>
        </w:rPr>
        <w:t>при установлении</w:t>
      </w:r>
      <w:r>
        <w:rPr>
          <w:rFonts w:ascii="Myriad Pro" w:eastAsia="Calibri" w:hAnsi="Myriad Pro"/>
          <w:color w:val="0D0D0D" w:themeColor="text1" w:themeTint="F2"/>
          <w:sz w:val="26"/>
          <w:szCs w:val="26"/>
          <w:lang w:eastAsia="ru-RU"/>
        </w:rPr>
        <w:t xml:space="preserve"> единых (котловых) тарифов на электрическую энергию (согласно Экспертному заключению на 2020 год) и, расходов на компенсацию потерь</w:t>
      </w:r>
      <w:r w:rsidRPr="00480B73">
        <w:rPr>
          <w:rFonts w:ascii="Myriad Pro" w:eastAsia="Calibri" w:hAnsi="Myriad Pro"/>
          <w:color w:val="0D0D0D" w:themeColor="text1" w:themeTint="F2"/>
          <w:sz w:val="26"/>
          <w:szCs w:val="26"/>
          <w:lang w:eastAsia="ru-RU"/>
        </w:rPr>
        <w:t xml:space="preserve"> </w:t>
      </w:r>
      <w:r w:rsidRPr="00C06E98">
        <w:rPr>
          <w:rFonts w:ascii="Myriad Pro" w:eastAsia="Calibri" w:hAnsi="Myriad Pro"/>
          <w:color w:val="0D0D0D" w:themeColor="text1" w:themeTint="F2"/>
          <w:sz w:val="26"/>
          <w:szCs w:val="26"/>
          <w:lang w:eastAsia="ru-RU"/>
        </w:rPr>
        <w:t>ТСО рассчитывающихся с ПАО</w:t>
      </w:r>
      <w:r>
        <w:rPr>
          <w:rFonts w:ascii="Myriad Pro" w:eastAsia="Calibri" w:hAnsi="Myriad Pro"/>
          <w:color w:val="0D0D0D" w:themeColor="text1" w:themeTint="F2"/>
          <w:sz w:val="26"/>
          <w:szCs w:val="26"/>
          <w:lang w:eastAsia="ru-RU"/>
        </w:rPr>
        <w:t> </w:t>
      </w:r>
      <w:r w:rsidRPr="00C06E98">
        <w:rPr>
          <w:rFonts w:ascii="Myriad Pro" w:eastAsia="Calibri" w:hAnsi="Myriad Pro"/>
          <w:color w:val="0D0D0D" w:themeColor="text1" w:themeTint="F2"/>
          <w:sz w:val="26"/>
          <w:szCs w:val="26"/>
          <w:lang w:eastAsia="ru-RU"/>
        </w:rPr>
        <w:t>«ТРК» по схеме «котел сверху</w:t>
      </w:r>
      <w:r>
        <w:rPr>
          <w:rFonts w:ascii="Myriad Pro" w:eastAsia="Calibri" w:hAnsi="Myriad Pro"/>
          <w:color w:val="0D0D0D" w:themeColor="text1" w:themeTint="F2"/>
          <w:sz w:val="26"/>
          <w:szCs w:val="26"/>
          <w:lang w:eastAsia="ru-RU"/>
        </w:rPr>
        <w:t xml:space="preserve">» учтенных ДТР Томской области </w:t>
      </w:r>
      <w:r w:rsidRPr="00EF4E23">
        <w:rPr>
          <w:rFonts w:ascii="Myriad Pro" w:eastAsia="Calibri" w:hAnsi="Myriad Pro"/>
          <w:color w:val="0D0D0D" w:themeColor="text1" w:themeTint="F2"/>
          <w:sz w:val="26"/>
          <w:szCs w:val="26"/>
          <w:lang w:eastAsia="ru-RU"/>
        </w:rPr>
        <w:t>при установлении индивидуальных тарифов на услуги по передаче электрической энергии для взаиморасчетов между сетевыми организациями на территории Томской области на 2019 г</w:t>
      </w:r>
      <w:r>
        <w:rPr>
          <w:rFonts w:ascii="Myriad Pro" w:eastAsia="Calibri" w:hAnsi="Myriad Pro"/>
          <w:color w:val="0D0D0D" w:themeColor="text1" w:themeTint="F2"/>
          <w:sz w:val="26"/>
          <w:szCs w:val="26"/>
          <w:lang w:eastAsia="ru-RU"/>
        </w:rPr>
        <w:t>. (протокол заседания правления ДТР Томской области № 41 от 28.12.2018 г.).</w:t>
      </w:r>
    </w:p>
    <w:tbl>
      <w:tblPr>
        <w:tblW w:w="9209" w:type="dxa"/>
        <w:jc w:val="center"/>
        <w:tblLook w:val="04A0" w:firstRow="1" w:lastRow="0" w:firstColumn="1" w:lastColumn="0" w:noHBand="0" w:noVBand="1"/>
      </w:tblPr>
      <w:tblGrid>
        <w:gridCol w:w="846"/>
        <w:gridCol w:w="5528"/>
        <w:gridCol w:w="2835"/>
      </w:tblGrid>
      <w:tr w:rsidR="00BB74E2" w:rsidRPr="00523990" w14:paraId="5CD8F79C" w14:textId="77777777" w:rsidTr="00480B73">
        <w:trPr>
          <w:trHeight w:val="20"/>
          <w:tblHeader/>
          <w:jc w:val="center"/>
        </w:trPr>
        <w:tc>
          <w:tcPr>
            <w:tcW w:w="84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9F269FE" w14:textId="77777777" w:rsidR="00BB74E2" w:rsidRPr="00523990" w:rsidRDefault="00BB74E2" w:rsidP="00BB74E2">
            <w:pPr>
              <w:jc w:val="center"/>
              <w:rPr>
                <w:rFonts w:ascii="Myriad Pro" w:hAnsi="Myriad Pro"/>
                <w:b/>
                <w:bCs/>
                <w:color w:val="FFFFFF"/>
                <w:sz w:val="20"/>
                <w:szCs w:val="20"/>
              </w:rPr>
            </w:pPr>
            <w:r w:rsidRPr="00523990">
              <w:rPr>
                <w:rFonts w:ascii="Myriad Pro" w:hAnsi="Myriad Pro"/>
                <w:b/>
                <w:bCs/>
                <w:color w:val="FFFFFF"/>
                <w:sz w:val="20"/>
                <w:szCs w:val="20"/>
              </w:rPr>
              <w:t xml:space="preserve">№ </w:t>
            </w:r>
            <w:proofErr w:type="spellStart"/>
            <w:r w:rsidRPr="00523990">
              <w:rPr>
                <w:rFonts w:ascii="Myriad Pro" w:hAnsi="Myriad Pro"/>
                <w:b/>
                <w:bCs/>
                <w:color w:val="FFFFFF"/>
                <w:sz w:val="20"/>
                <w:szCs w:val="20"/>
              </w:rPr>
              <w:t>п.п</w:t>
            </w:r>
            <w:proofErr w:type="spellEnd"/>
            <w:r w:rsidRPr="00523990">
              <w:rPr>
                <w:rFonts w:ascii="Myriad Pro" w:hAnsi="Myriad Pro"/>
                <w:b/>
                <w:bCs/>
                <w:color w:val="FFFFFF"/>
                <w:sz w:val="20"/>
                <w:szCs w:val="20"/>
              </w:rPr>
              <w:t>.</w:t>
            </w:r>
          </w:p>
        </w:tc>
        <w:tc>
          <w:tcPr>
            <w:tcW w:w="55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3D92EA9" w14:textId="77777777" w:rsidR="00BB74E2" w:rsidRPr="00523990" w:rsidRDefault="00BB74E2" w:rsidP="00BB74E2">
            <w:pPr>
              <w:jc w:val="center"/>
              <w:rPr>
                <w:rFonts w:ascii="Myriad Pro" w:hAnsi="Myriad Pro"/>
                <w:b/>
                <w:bCs/>
                <w:color w:val="FFFFFF"/>
                <w:sz w:val="20"/>
                <w:szCs w:val="20"/>
              </w:rPr>
            </w:pPr>
            <w:r w:rsidRPr="00523990">
              <w:rPr>
                <w:rFonts w:ascii="Myriad Pro" w:hAnsi="Myriad Pro"/>
                <w:b/>
                <w:bCs/>
                <w:color w:val="FFFFFF"/>
                <w:sz w:val="20"/>
                <w:szCs w:val="20"/>
              </w:rPr>
              <w:t>Наименование</w:t>
            </w:r>
          </w:p>
        </w:tc>
        <w:tc>
          <w:tcPr>
            <w:tcW w:w="28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DDFC6C4" w14:textId="7AF10378" w:rsidR="00BB74E2" w:rsidRPr="00523990" w:rsidRDefault="00BB74E2" w:rsidP="00BB74E2">
            <w:pPr>
              <w:jc w:val="center"/>
              <w:rPr>
                <w:rFonts w:ascii="Myriad Pro" w:hAnsi="Myriad Pro"/>
                <w:b/>
                <w:bCs/>
                <w:color w:val="FFFFFF"/>
                <w:sz w:val="20"/>
                <w:szCs w:val="20"/>
              </w:rPr>
            </w:pPr>
            <w:r w:rsidRPr="00523990">
              <w:rPr>
                <w:rFonts w:ascii="Myriad Pro" w:hAnsi="Myriad Pro"/>
                <w:b/>
                <w:bCs/>
                <w:color w:val="FFFFFF"/>
                <w:sz w:val="20"/>
                <w:szCs w:val="20"/>
              </w:rPr>
              <w:t>Выручка от оказания услуг по передаче электрической энергии, тыс. руб. всего (содержание + потери)</w:t>
            </w:r>
          </w:p>
        </w:tc>
      </w:tr>
      <w:tr w:rsidR="0000081D" w:rsidRPr="00523990" w14:paraId="35AC6451" w14:textId="77777777" w:rsidTr="00480B73">
        <w:trPr>
          <w:trHeight w:val="20"/>
          <w:tblHeader/>
          <w:jc w:val="center"/>
        </w:trPr>
        <w:tc>
          <w:tcPr>
            <w:tcW w:w="84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AAFBE6A" w14:textId="77777777" w:rsidR="00BB74E2" w:rsidRPr="00523990" w:rsidRDefault="00BB74E2" w:rsidP="00BB74E2">
            <w:pPr>
              <w:jc w:val="center"/>
              <w:rPr>
                <w:rFonts w:ascii="Myriad Pro" w:hAnsi="Myriad Pro"/>
                <w:b/>
                <w:bCs/>
                <w:color w:val="FFFFFF"/>
                <w:sz w:val="20"/>
                <w:szCs w:val="20"/>
              </w:rPr>
            </w:pPr>
            <w:r w:rsidRPr="00523990">
              <w:rPr>
                <w:rFonts w:ascii="Myriad Pro" w:hAnsi="Myriad Pro"/>
                <w:b/>
                <w:bCs/>
                <w:color w:val="FFFFFF"/>
                <w:sz w:val="20"/>
                <w:szCs w:val="20"/>
              </w:rPr>
              <w:t>1</w:t>
            </w:r>
          </w:p>
        </w:tc>
        <w:tc>
          <w:tcPr>
            <w:tcW w:w="55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328A68C" w14:textId="77777777" w:rsidR="00BB74E2" w:rsidRPr="00C76188" w:rsidRDefault="00BB74E2" w:rsidP="00BB74E2">
            <w:pPr>
              <w:jc w:val="center"/>
              <w:rPr>
                <w:rFonts w:ascii="Myriad Pro" w:hAnsi="Myriad Pro"/>
                <w:b/>
                <w:bCs/>
                <w:color w:val="FFFFFF" w:themeColor="background1"/>
                <w:sz w:val="20"/>
                <w:szCs w:val="20"/>
              </w:rPr>
            </w:pPr>
            <w:r w:rsidRPr="00C76188">
              <w:rPr>
                <w:rFonts w:ascii="Myriad Pro" w:hAnsi="Myriad Pro"/>
                <w:b/>
                <w:bCs/>
                <w:color w:val="FFFFFF" w:themeColor="background1"/>
                <w:sz w:val="20"/>
                <w:szCs w:val="20"/>
              </w:rPr>
              <w:t>2</w:t>
            </w:r>
          </w:p>
        </w:tc>
        <w:tc>
          <w:tcPr>
            <w:tcW w:w="28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98A31FC" w14:textId="77777777" w:rsidR="00BB74E2" w:rsidRPr="00523990" w:rsidRDefault="00BB74E2" w:rsidP="00BB74E2">
            <w:pPr>
              <w:jc w:val="center"/>
              <w:rPr>
                <w:rFonts w:ascii="Myriad Pro" w:hAnsi="Myriad Pro"/>
                <w:b/>
                <w:bCs/>
                <w:color w:val="FFFFFF"/>
                <w:sz w:val="20"/>
                <w:szCs w:val="20"/>
              </w:rPr>
            </w:pPr>
            <w:r w:rsidRPr="00523990">
              <w:rPr>
                <w:rFonts w:ascii="Myriad Pro" w:hAnsi="Myriad Pro"/>
                <w:b/>
                <w:bCs/>
                <w:color w:val="FFFFFF"/>
                <w:sz w:val="20"/>
                <w:szCs w:val="20"/>
              </w:rPr>
              <w:t>3</w:t>
            </w:r>
          </w:p>
        </w:tc>
      </w:tr>
      <w:tr w:rsidR="00523990" w:rsidRPr="00523990" w14:paraId="7DE0D9A1" w14:textId="77777777" w:rsidTr="00480B73">
        <w:trPr>
          <w:trHeight w:val="20"/>
          <w:jc w:val="center"/>
        </w:trPr>
        <w:tc>
          <w:tcPr>
            <w:tcW w:w="846"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3191541D" w14:textId="77777777" w:rsidR="00523990" w:rsidRPr="00523990" w:rsidRDefault="00523990" w:rsidP="00523990">
            <w:pPr>
              <w:jc w:val="center"/>
              <w:rPr>
                <w:rFonts w:ascii="Myriad Pro" w:hAnsi="Myriad Pro"/>
                <w:color w:val="000000"/>
                <w:sz w:val="20"/>
                <w:szCs w:val="20"/>
              </w:rPr>
            </w:pPr>
            <w:r w:rsidRPr="00523990">
              <w:rPr>
                <w:rFonts w:ascii="Myriad Pro" w:hAnsi="Myriad Pro"/>
                <w:color w:val="000000"/>
                <w:sz w:val="20"/>
                <w:szCs w:val="20"/>
              </w:rPr>
              <w:t>1.</w:t>
            </w:r>
          </w:p>
        </w:tc>
        <w:tc>
          <w:tcPr>
            <w:tcW w:w="5528" w:type="dxa"/>
            <w:tcBorders>
              <w:top w:val="single" w:sz="4" w:space="0" w:color="FFFFFF" w:themeColor="background1"/>
              <w:left w:val="nil"/>
              <w:bottom w:val="single" w:sz="4" w:space="0" w:color="auto"/>
              <w:right w:val="single" w:sz="4" w:space="0" w:color="auto"/>
            </w:tcBorders>
            <w:shd w:val="clear" w:color="000000" w:fill="FFFFFF"/>
            <w:vAlign w:val="bottom"/>
            <w:hideMark/>
          </w:tcPr>
          <w:p w14:paraId="2F54AA76" w14:textId="34A8CDD5" w:rsidR="00523990" w:rsidRPr="00523990" w:rsidRDefault="00BC6FD1" w:rsidP="00523990">
            <w:pPr>
              <w:rPr>
                <w:rFonts w:ascii="Myriad Pro" w:hAnsi="Myriad Pro"/>
                <w:b/>
                <w:bCs/>
                <w:sz w:val="20"/>
                <w:szCs w:val="20"/>
              </w:rPr>
            </w:pPr>
            <w:r w:rsidRPr="00BC6FD1">
              <w:rPr>
                <w:rFonts w:ascii="Myriad Pro" w:hAnsi="Myriad Pro"/>
                <w:b/>
                <w:bCs/>
                <w:sz w:val="20"/>
                <w:szCs w:val="20"/>
              </w:rPr>
              <w:t xml:space="preserve">Суммарная плановая величина котловой НВВ </w:t>
            </w:r>
            <w:r w:rsidRPr="00523990">
              <w:rPr>
                <w:rFonts w:ascii="Myriad Pro" w:hAnsi="Myriad Pro"/>
                <w:b/>
                <w:bCs/>
                <w:sz w:val="20"/>
                <w:szCs w:val="20"/>
              </w:rPr>
              <w:t>ПАО "ТРК"</w:t>
            </w:r>
            <w:r>
              <w:rPr>
                <w:rFonts w:ascii="Myriad Pro" w:hAnsi="Myriad Pro"/>
                <w:b/>
                <w:bCs/>
                <w:sz w:val="20"/>
                <w:szCs w:val="20"/>
              </w:rPr>
              <w:t xml:space="preserve"> </w:t>
            </w:r>
            <w:r w:rsidR="00523990" w:rsidRPr="00523990">
              <w:rPr>
                <w:rFonts w:ascii="Myriad Pro" w:hAnsi="Myriad Pro"/>
                <w:b/>
                <w:bCs/>
                <w:sz w:val="20"/>
                <w:szCs w:val="20"/>
              </w:rPr>
              <w:t>(п. 1.1.+</w:t>
            </w:r>
            <w:r w:rsidR="00162CB1">
              <w:rPr>
                <w:rFonts w:ascii="Myriad Pro" w:hAnsi="Myriad Pro"/>
                <w:b/>
                <w:bCs/>
                <w:sz w:val="20"/>
                <w:szCs w:val="20"/>
              </w:rPr>
              <w:t xml:space="preserve"> </w:t>
            </w:r>
            <w:r w:rsidR="00523990" w:rsidRPr="00523990">
              <w:rPr>
                <w:rFonts w:ascii="Myriad Pro" w:hAnsi="Myriad Pro"/>
                <w:b/>
                <w:bCs/>
                <w:sz w:val="20"/>
                <w:szCs w:val="20"/>
              </w:rPr>
              <w:t>п. 1.2.)</w:t>
            </w:r>
          </w:p>
        </w:tc>
        <w:tc>
          <w:tcPr>
            <w:tcW w:w="2835"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5E1C471C" w14:textId="10498EAD" w:rsidR="00523990" w:rsidRPr="00523990" w:rsidRDefault="00523990" w:rsidP="00523990">
            <w:pPr>
              <w:jc w:val="center"/>
              <w:rPr>
                <w:rFonts w:ascii="Myriad Pro" w:hAnsi="Myriad Pro"/>
                <w:b/>
                <w:bCs/>
                <w:color w:val="000000"/>
                <w:sz w:val="20"/>
                <w:szCs w:val="20"/>
              </w:rPr>
            </w:pPr>
            <w:r w:rsidRPr="00523990">
              <w:rPr>
                <w:rFonts w:ascii="Myriad Pro" w:hAnsi="Myriad Pro"/>
                <w:b/>
                <w:bCs/>
                <w:color w:val="000000"/>
                <w:sz w:val="22"/>
                <w:szCs w:val="22"/>
              </w:rPr>
              <w:t xml:space="preserve">          7 211 124,4 </w:t>
            </w:r>
          </w:p>
        </w:tc>
      </w:tr>
      <w:tr w:rsidR="00523990" w:rsidRPr="00523990" w14:paraId="5B89E8F4" w14:textId="77777777" w:rsidTr="00480B73">
        <w:trPr>
          <w:trHeight w:val="20"/>
          <w:jc w:val="center"/>
        </w:trPr>
        <w:tc>
          <w:tcPr>
            <w:tcW w:w="846" w:type="dxa"/>
            <w:tcBorders>
              <w:top w:val="nil"/>
              <w:left w:val="single" w:sz="4" w:space="0" w:color="auto"/>
              <w:bottom w:val="single" w:sz="4" w:space="0" w:color="auto"/>
              <w:right w:val="single" w:sz="4" w:space="0" w:color="auto"/>
            </w:tcBorders>
            <w:shd w:val="clear" w:color="auto" w:fill="auto"/>
            <w:noWrap/>
            <w:vAlign w:val="center"/>
            <w:hideMark/>
          </w:tcPr>
          <w:p w14:paraId="3609FB3C" w14:textId="77777777" w:rsidR="00523990" w:rsidRPr="00523990" w:rsidRDefault="00523990" w:rsidP="00523990">
            <w:pPr>
              <w:jc w:val="center"/>
              <w:rPr>
                <w:rFonts w:ascii="Myriad Pro" w:hAnsi="Myriad Pro"/>
                <w:color w:val="000000"/>
                <w:sz w:val="20"/>
                <w:szCs w:val="20"/>
              </w:rPr>
            </w:pPr>
            <w:r w:rsidRPr="00523990">
              <w:rPr>
                <w:rFonts w:ascii="Myriad Pro" w:hAnsi="Myriad Pro"/>
                <w:color w:val="000000"/>
                <w:sz w:val="20"/>
                <w:szCs w:val="20"/>
              </w:rPr>
              <w:t>1.1.</w:t>
            </w:r>
          </w:p>
        </w:tc>
        <w:tc>
          <w:tcPr>
            <w:tcW w:w="5528" w:type="dxa"/>
            <w:tcBorders>
              <w:top w:val="nil"/>
              <w:left w:val="nil"/>
              <w:bottom w:val="single" w:sz="4" w:space="0" w:color="auto"/>
              <w:right w:val="single" w:sz="4" w:space="0" w:color="auto"/>
            </w:tcBorders>
            <w:shd w:val="clear" w:color="000000" w:fill="FFFFFF"/>
            <w:vAlign w:val="bottom"/>
            <w:hideMark/>
          </w:tcPr>
          <w:p w14:paraId="37F80F7A" w14:textId="77777777" w:rsidR="00523990" w:rsidRPr="00523990" w:rsidRDefault="00523990" w:rsidP="00523990">
            <w:pPr>
              <w:rPr>
                <w:rFonts w:ascii="Myriad Pro" w:hAnsi="Myriad Pro"/>
                <w:b/>
                <w:bCs/>
                <w:sz w:val="20"/>
                <w:szCs w:val="20"/>
              </w:rPr>
            </w:pPr>
            <w:r w:rsidRPr="00523990">
              <w:rPr>
                <w:rFonts w:ascii="Myriad Pro" w:hAnsi="Myriad Pro"/>
                <w:b/>
                <w:bCs/>
                <w:sz w:val="20"/>
                <w:szCs w:val="20"/>
              </w:rPr>
              <w:t>Собственная НВВ ПАО "ТРК"</w:t>
            </w:r>
          </w:p>
        </w:tc>
        <w:tc>
          <w:tcPr>
            <w:tcW w:w="2835" w:type="dxa"/>
            <w:tcBorders>
              <w:top w:val="nil"/>
              <w:left w:val="nil"/>
              <w:bottom w:val="single" w:sz="4" w:space="0" w:color="auto"/>
              <w:right w:val="single" w:sz="4" w:space="0" w:color="auto"/>
            </w:tcBorders>
            <w:shd w:val="clear" w:color="auto" w:fill="auto"/>
            <w:noWrap/>
            <w:vAlign w:val="center"/>
            <w:hideMark/>
          </w:tcPr>
          <w:p w14:paraId="42769DA0" w14:textId="3E7D740E" w:rsidR="00523990" w:rsidRPr="00523990" w:rsidRDefault="00523990" w:rsidP="00523990">
            <w:pPr>
              <w:jc w:val="center"/>
              <w:rPr>
                <w:rFonts w:ascii="Myriad Pro" w:hAnsi="Myriad Pro"/>
                <w:b/>
                <w:bCs/>
                <w:color w:val="000000"/>
                <w:sz w:val="20"/>
                <w:szCs w:val="20"/>
              </w:rPr>
            </w:pPr>
            <w:r w:rsidRPr="00523990">
              <w:rPr>
                <w:rFonts w:ascii="Myriad Pro" w:hAnsi="Myriad Pro"/>
                <w:b/>
                <w:bCs/>
                <w:color w:val="000000"/>
                <w:sz w:val="22"/>
                <w:szCs w:val="22"/>
              </w:rPr>
              <w:t xml:space="preserve">          5 575 868,7 </w:t>
            </w:r>
          </w:p>
        </w:tc>
      </w:tr>
      <w:tr w:rsidR="00523990" w:rsidRPr="00523990" w14:paraId="3AAFB064" w14:textId="77777777" w:rsidTr="00480B73">
        <w:trPr>
          <w:trHeight w:val="20"/>
          <w:jc w:val="center"/>
        </w:trPr>
        <w:tc>
          <w:tcPr>
            <w:tcW w:w="846" w:type="dxa"/>
            <w:tcBorders>
              <w:top w:val="nil"/>
              <w:left w:val="single" w:sz="4" w:space="0" w:color="auto"/>
              <w:bottom w:val="single" w:sz="4" w:space="0" w:color="auto"/>
              <w:right w:val="single" w:sz="4" w:space="0" w:color="auto"/>
            </w:tcBorders>
            <w:shd w:val="clear" w:color="auto" w:fill="auto"/>
            <w:noWrap/>
            <w:vAlign w:val="center"/>
            <w:hideMark/>
          </w:tcPr>
          <w:p w14:paraId="54BAACB6" w14:textId="77777777" w:rsidR="00523990" w:rsidRPr="00523990" w:rsidRDefault="00523990" w:rsidP="00523990">
            <w:pPr>
              <w:jc w:val="center"/>
              <w:rPr>
                <w:rFonts w:ascii="Myriad Pro" w:hAnsi="Myriad Pro"/>
                <w:color w:val="000000"/>
                <w:sz w:val="20"/>
                <w:szCs w:val="20"/>
              </w:rPr>
            </w:pPr>
            <w:r w:rsidRPr="00523990">
              <w:rPr>
                <w:rFonts w:ascii="Myriad Pro" w:hAnsi="Myriad Pro"/>
                <w:color w:val="000000"/>
                <w:sz w:val="20"/>
                <w:szCs w:val="20"/>
              </w:rPr>
              <w:t>1.2.</w:t>
            </w:r>
          </w:p>
        </w:tc>
        <w:tc>
          <w:tcPr>
            <w:tcW w:w="5528" w:type="dxa"/>
            <w:tcBorders>
              <w:top w:val="nil"/>
              <w:left w:val="nil"/>
              <w:bottom w:val="single" w:sz="4" w:space="0" w:color="auto"/>
              <w:right w:val="single" w:sz="4" w:space="0" w:color="auto"/>
            </w:tcBorders>
            <w:shd w:val="clear" w:color="000000" w:fill="FFFFFF"/>
            <w:vAlign w:val="bottom"/>
            <w:hideMark/>
          </w:tcPr>
          <w:p w14:paraId="18809451" w14:textId="77777777" w:rsidR="00523990" w:rsidRPr="00523990" w:rsidRDefault="00523990" w:rsidP="00523990">
            <w:pPr>
              <w:rPr>
                <w:rFonts w:ascii="Myriad Pro" w:hAnsi="Myriad Pro"/>
                <w:b/>
                <w:bCs/>
                <w:sz w:val="20"/>
                <w:szCs w:val="20"/>
              </w:rPr>
            </w:pPr>
            <w:r w:rsidRPr="00523990">
              <w:rPr>
                <w:rFonts w:ascii="Myriad Pro" w:hAnsi="Myriad Pro"/>
                <w:b/>
                <w:bCs/>
                <w:sz w:val="20"/>
                <w:szCs w:val="20"/>
              </w:rPr>
              <w:t>прочие ТСО "котел сверху"</w:t>
            </w:r>
          </w:p>
        </w:tc>
        <w:tc>
          <w:tcPr>
            <w:tcW w:w="2835" w:type="dxa"/>
            <w:tcBorders>
              <w:top w:val="nil"/>
              <w:left w:val="nil"/>
              <w:bottom w:val="single" w:sz="4" w:space="0" w:color="auto"/>
              <w:right w:val="single" w:sz="4" w:space="0" w:color="auto"/>
            </w:tcBorders>
            <w:shd w:val="clear" w:color="auto" w:fill="auto"/>
            <w:noWrap/>
            <w:vAlign w:val="center"/>
            <w:hideMark/>
          </w:tcPr>
          <w:p w14:paraId="17C6A4DF" w14:textId="6DDA1F2A" w:rsidR="00523990" w:rsidRPr="00523990" w:rsidRDefault="00523990" w:rsidP="00523990">
            <w:pPr>
              <w:jc w:val="center"/>
              <w:rPr>
                <w:rFonts w:ascii="Myriad Pro" w:hAnsi="Myriad Pro"/>
                <w:b/>
                <w:bCs/>
                <w:color w:val="000000"/>
                <w:sz w:val="20"/>
                <w:szCs w:val="20"/>
              </w:rPr>
            </w:pPr>
            <w:r w:rsidRPr="00523990">
              <w:rPr>
                <w:rFonts w:ascii="Myriad Pro" w:hAnsi="Myriad Pro"/>
                <w:b/>
                <w:bCs/>
                <w:color w:val="000000"/>
                <w:sz w:val="22"/>
                <w:szCs w:val="22"/>
              </w:rPr>
              <w:t xml:space="preserve">        1 635 255,7   </w:t>
            </w:r>
          </w:p>
        </w:tc>
      </w:tr>
      <w:tr w:rsidR="00523990" w:rsidRPr="00523990" w14:paraId="471DCEEB" w14:textId="77777777" w:rsidTr="00480B73">
        <w:trPr>
          <w:trHeight w:val="20"/>
          <w:jc w:val="center"/>
        </w:trPr>
        <w:tc>
          <w:tcPr>
            <w:tcW w:w="846" w:type="dxa"/>
            <w:tcBorders>
              <w:top w:val="nil"/>
              <w:left w:val="single" w:sz="4" w:space="0" w:color="auto"/>
              <w:bottom w:val="single" w:sz="4" w:space="0" w:color="auto"/>
              <w:right w:val="single" w:sz="4" w:space="0" w:color="auto"/>
            </w:tcBorders>
            <w:shd w:val="clear" w:color="auto" w:fill="auto"/>
            <w:noWrap/>
            <w:vAlign w:val="center"/>
            <w:hideMark/>
          </w:tcPr>
          <w:p w14:paraId="010EBAB5" w14:textId="77777777" w:rsidR="00523990" w:rsidRPr="00523990" w:rsidRDefault="00523990" w:rsidP="00523990">
            <w:pPr>
              <w:jc w:val="center"/>
              <w:rPr>
                <w:rFonts w:ascii="Myriad Pro" w:hAnsi="Myriad Pro"/>
                <w:color w:val="000000"/>
                <w:sz w:val="20"/>
                <w:szCs w:val="20"/>
              </w:rPr>
            </w:pPr>
            <w:r w:rsidRPr="00523990">
              <w:rPr>
                <w:rFonts w:ascii="Myriad Pro" w:hAnsi="Myriad Pro"/>
                <w:color w:val="000000"/>
                <w:sz w:val="20"/>
                <w:szCs w:val="20"/>
              </w:rPr>
              <w:t>1.2.1.</w:t>
            </w:r>
          </w:p>
        </w:tc>
        <w:tc>
          <w:tcPr>
            <w:tcW w:w="5528" w:type="dxa"/>
            <w:tcBorders>
              <w:top w:val="nil"/>
              <w:left w:val="nil"/>
              <w:bottom w:val="single" w:sz="4" w:space="0" w:color="auto"/>
              <w:right w:val="single" w:sz="4" w:space="0" w:color="auto"/>
            </w:tcBorders>
            <w:shd w:val="clear" w:color="000000" w:fill="FFFFFF"/>
            <w:vAlign w:val="center"/>
            <w:hideMark/>
          </w:tcPr>
          <w:p w14:paraId="2D1D6515" w14:textId="77777777" w:rsidR="00523990" w:rsidRPr="00523990" w:rsidRDefault="00523990" w:rsidP="00523990">
            <w:pPr>
              <w:rPr>
                <w:rFonts w:ascii="Myriad Pro" w:hAnsi="Myriad Pro"/>
                <w:color w:val="000000"/>
                <w:sz w:val="20"/>
                <w:szCs w:val="20"/>
              </w:rPr>
            </w:pPr>
            <w:r w:rsidRPr="00523990">
              <w:rPr>
                <w:rFonts w:ascii="Myriad Pro" w:hAnsi="Myriad Pro"/>
                <w:color w:val="000000"/>
                <w:sz w:val="20"/>
                <w:szCs w:val="20"/>
              </w:rPr>
              <w:t>ООО "</w:t>
            </w:r>
            <w:proofErr w:type="spellStart"/>
            <w:r w:rsidRPr="00523990">
              <w:rPr>
                <w:rFonts w:ascii="Myriad Pro" w:hAnsi="Myriad Pro"/>
                <w:color w:val="000000"/>
                <w:sz w:val="20"/>
                <w:szCs w:val="20"/>
              </w:rPr>
              <w:t>Горсети</w:t>
            </w:r>
            <w:proofErr w:type="spellEnd"/>
            <w:r w:rsidRPr="00523990">
              <w:rPr>
                <w:rFonts w:ascii="Myriad Pro" w:hAnsi="Myriad Pro"/>
                <w:color w:val="000000"/>
                <w:sz w:val="20"/>
                <w:szCs w:val="20"/>
              </w:rPr>
              <w:t>» (ИНН 7017081040)</w:t>
            </w:r>
          </w:p>
        </w:tc>
        <w:tc>
          <w:tcPr>
            <w:tcW w:w="2835" w:type="dxa"/>
            <w:tcBorders>
              <w:top w:val="nil"/>
              <w:left w:val="nil"/>
              <w:bottom w:val="single" w:sz="4" w:space="0" w:color="auto"/>
              <w:right w:val="single" w:sz="4" w:space="0" w:color="auto"/>
            </w:tcBorders>
            <w:shd w:val="clear" w:color="auto" w:fill="auto"/>
            <w:vAlign w:val="bottom"/>
            <w:hideMark/>
          </w:tcPr>
          <w:p w14:paraId="5BBB9A5D" w14:textId="63EA858B" w:rsidR="00523990" w:rsidRPr="00523990" w:rsidRDefault="00523990" w:rsidP="00523990">
            <w:pPr>
              <w:jc w:val="center"/>
              <w:rPr>
                <w:rFonts w:ascii="Myriad Pro" w:hAnsi="Myriad Pro"/>
                <w:sz w:val="20"/>
                <w:szCs w:val="20"/>
              </w:rPr>
            </w:pPr>
            <w:r w:rsidRPr="00523990">
              <w:rPr>
                <w:rFonts w:ascii="Myriad Pro" w:hAnsi="Myriad Pro"/>
                <w:sz w:val="20"/>
                <w:szCs w:val="20"/>
              </w:rPr>
              <w:t xml:space="preserve">             1 353 229,5 </w:t>
            </w:r>
          </w:p>
        </w:tc>
      </w:tr>
      <w:tr w:rsidR="00523990" w:rsidRPr="00523990" w14:paraId="5686A5F1" w14:textId="77777777" w:rsidTr="00480B73">
        <w:trPr>
          <w:trHeight w:val="20"/>
          <w:jc w:val="center"/>
        </w:trPr>
        <w:tc>
          <w:tcPr>
            <w:tcW w:w="846" w:type="dxa"/>
            <w:tcBorders>
              <w:top w:val="nil"/>
              <w:left w:val="single" w:sz="4" w:space="0" w:color="auto"/>
              <w:bottom w:val="single" w:sz="4" w:space="0" w:color="auto"/>
              <w:right w:val="single" w:sz="4" w:space="0" w:color="auto"/>
            </w:tcBorders>
            <w:shd w:val="clear" w:color="auto" w:fill="auto"/>
            <w:noWrap/>
            <w:vAlign w:val="center"/>
            <w:hideMark/>
          </w:tcPr>
          <w:p w14:paraId="5D97E988" w14:textId="77777777" w:rsidR="00523990" w:rsidRPr="00523990" w:rsidRDefault="00523990" w:rsidP="00523990">
            <w:pPr>
              <w:jc w:val="center"/>
              <w:rPr>
                <w:rFonts w:ascii="Myriad Pro" w:hAnsi="Myriad Pro"/>
                <w:color w:val="000000"/>
                <w:sz w:val="20"/>
                <w:szCs w:val="20"/>
              </w:rPr>
            </w:pPr>
            <w:r w:rsidRPr="00523990">
              <w:rPr>
                <w:rFonts w:ascii="Myriad Pro" w:hAnsi="Myriad Pro"/>
                <w:color w:val="000000"/>
                <w:sz w:val="20"/>
                <w:szCs w:val="20"/>
              </w:rPr>
              <w:t>1.2.2.</w:t>
            </w:r>
          </w:p>
        </w:tc>
        <w:tc>
          <w:tcPr>
            <w:tcW w:w="5528" w:type="dxa"/>
            <w:tcBorders>
              <w:top w:val="nil"/>
              <w:left w:val="nil"/>
              <w:bottom w:val="single" w:sz="4" w:space="0" w:color="auto"/>
              <w:right w:val="single" w:sz="4" w:space="0" w:color="auto"/>
            </w:tcBorders>
            <w:shd w:val="clear" w:color="000000" w:fill="FFFFFF"/>
            <w:vAlign w:val="center"/>
            <w:hideMark/>
          </w:tcPr>
          <w:p w14:paraId="27E6F048" w14:textId="77777777" w:rsidR="00523990" w:rsidRPr="00523990" w:rsidRDefault="00523990" w:rsidP="00523990">
            <w:pPr>
              <w:rPr>
                <w:rFonts w:ascii="Myriad Pro" w:hAnsi="Myriad Pro"/>
                <w:color w:val="000000"/>
                <w:sz w:val="20"/>
                <w:szCs w:val="20"/>
              </w:rPr>
            </w:pPr>
            <w:r w:rsidRPr="00523990">
              <w:rPr>
                <w:rFonts w:ascii="Myriad Pro" w:hAnsi="Myriad Pro"/>
                <w:color w:val="000000"/>
                <w:sz w:val="20"/>
                <w:szCs w:val="20"/>
              </w:rPr>
              <w:t>ООО «</w:t>
            </w:r>
            <w:proofErr w:type="spellStart"/>
            <w:r w:rsidRPr="00523990">
              <w:rPr>
                <w:rFonts w:ascii="Myriad Pro" w:hAnsi="Myriad Pro"/>
                <w:color w:val="000000"/>
                <w:sz w:val="20"/>
                <w:szCs w:val="20"/>
              </w:rPr>
              <w:t>Энергонефть</w:t>
            </w:r>
            <w:proofErr w:type="spellEnd"/>
            <w:r w:rsidRPr="00523990">
              <w:rPr>
                <w:rFonts w:ascii="Myriad Pro" w:hAnsi="Myriad Pro"/>
                <w:color w:val="000000"/>
                <w:sz w:val="20"/>
                <w:szCs w:val="20"/>
              </w:rPr>
              <w:t xml:space="preserve"> Томск» (ИНН 7022010799)</w:t>
            </w:r>
          </w:p>
        </w:tc>
        <w:tc>
          <w:tcPr>
            <w:tcW w:w="2835" w:type="dxa"/>
            <w:tcBorders>
              <w:top w:val="nil"/>
              <w:left w:val="nil"/>
              <w:bottom w:val="single" w:sz="4" w:space="0" w:color="auto"/>
              <w:right w:val="single" w:sz="4" w:space="0" w:color="auto"/>
            </w:tcBorders>
            <w:shd w:val="clear" w:color="auto" w:fill="auto"/>
            <w:vAlign w:val="bottom"/>
            <w:hideMark/>
          </w:tcPr>
          <w:p w14:paraId="619CC6E2" w14:textId="371205EE" w:rsidR="00523990" w:rsidRPr="00523990" w:rsidRDefault="00523990" w:rsidP="00523990">
            <w:pPr>
              <w:jc w:val="center"/>
              <w:rPr>
                <w:rFonts w:ascii="Myriad Pro" w:hAnsi="Myriad Pro"/>
                <w:sz w:val="20"/>
                <w:szCs w:val="20"/>
              </w:rPr>
            </w:pPr>
            <w:r w:rsidRPr="00523990">
              <w:rPr>
                <w:rFonts w:ascii="Myriad Pro" w:hAnsi="Myriad Pro"/>
                <w:sz w:val="20"/>
                <w:szCs w:val="20"/>
              </w:rPr>
              <w:t xml:space="preserve">                126 531,5 </w:t>
            </w:r>
          </w:p>
        </w:tc>
      </w:tr>
      <w:tr w:rsidR="00523990" w:rsidRPr="00523990" w14:paraId="3FA5BF74" w14:textId="77777777" w:rsidTr="00480B73">
        <w:trPr>
          <w:trHeight w:val="20"/>
          <w:jc w:val="center"/>
        </w:trPr>
        <w:tc>
          <w:tcPr>
            <w:tcW w:w="846" w:type="dxa"/>
            <w:tcBorders>
              <w:top w:val="nil"/>
              <w:left w:val="single" w:sz="4" w:space="0" w:color="auto"/>
              <w:bottom w:val="single" w:sz="4" w:space="0" w:color="auto"/>
              <w:right w:val="single" w:sz="4" w:space="0" w:color="auto"/>
            </w:tcBorders>
            <w:shd w:val="clear" w:color="auto" w:fill="auto"/>
            <w:noWrap/>
            <w:vAlign w:val="center"/>
            <w:hideMark/>
          </w:tcPr>
          <w:p w14:paraId="0698E03A" w14:textId="77777777" w:rsidR="00523990" w:rsidRPr="00523990" w:rsidRDefault="00523990" w:rsidP="00523990">
            <w:pPr>
              <w:jc w:val="center"/>
              <w:rPr>
                <w:rFonts w:ascii="Myriad Pro" w:hAnsi="Myriad Pro"/>
                <w:color w:val="000000"/>
                <w:sz w:val="20"/>
                <w:szCs w:val="20"/>
              </w:rPr>
            </w:pPr>
            <w:r w:rsidRPr="00523990">
              <w:rPr>
                <w:rFonts w:ascii="Myriad Pro" w:hAnsi="Myriad Pro"/>
                <w:color w:val="000000"/>
                <w:sz w:val="20"/>
                <w:szCs w:val="20"/>
              </w:rPr>
              <w:t>1.2.3.</w:t>
            </w:r>
          </w:p>
        </w:tc>
        <w:tc>
          <w:tcPr>
            <w:tcW w:w="5528" w:type="dxa"/>
            <w:tcBorders>
              <w:top w:val="nil"/>
              <w:left w:val="nil"/>
              <w:bottom w:val="single" w:sz="4" w:space="0" w:color="auto"/>
              <w:right w:val="single" w:sz="4" w:space="0" w:color="auto"/>
            </w:tcBorders>
            <w:shd w:val="clear" w:color="000000" w:fill="FFFFFF"/>
            <w:vAlign w:val="center"/>
            <w:hideMark/>
          </w:tcPr>
          <w:p w14:paraId="31DEC419" w14:textId="77777777" w:rsidR="00523990" w:rsidRPr="00523990" w:rsidRDefault="00523990" w:rsidP="00523990">
            <w:pPr>
              <w:rPr>
                <w:rFonts w:ascii="Myriad Pro" w:hAnsi="Myriad Pro"/>
                <w:color w:val="000000"/>
                <w:sz w:val="20"/>
                <w:szCs w:val="20"/>
              </w:rPr>
            </w:pPr>
            <w:r w:rsidRPr="00523990">
              <w:rPr>
                <w:rFonts w:ascii="Myriad Pro" w:hAnsi="Myriad Pro"/>
                <w:color w:val="000000"/>
                <w:sz w:val="20"/>
                <w:szCs w:val="20"/>
              </w:rPr>
              <w:t>ООО «</w:t>
            </w:r>
            <w:proofErr w:type="spellStart"/>
            <w:r w:rsidRPr="00523990">
              <w:rPr>
                <w:rFonts w:ascii="Myriad Pro" w:hAnsi="Myriad Pro"/>
                <w:color w:val="000000"/>
                <w:sz w:val="20"/>
                <w:szCs w:val="20"/>
              </w:rPr>
              <w:t>ИнвестГрадСтрой</w:t>
            </w:r>
            <w:proofErr w:type="spellEnd"/>
            <w:r w:rsidRPr="00523990">
              <w:rPr>
                <w:rFonts w:ascii="Myriad Pro" w:hAnsi="Myriad Pro"/>
                <w:color w:val="000000"/>
                <w:sz w:val="20"/>
                <w:szCs w:val="20"/>
              </w:rPr>
              <w:t>» (ИНН 4205130008)</w:t>
            </w:r>
          </w:p>
        </w:tc>
        <w:tc>
          <w:tcPr>
            <w:tcW w:w="2835" w:type="dxa"/>
            <w:tcBorders>
              <w:top w:val="nil"/>
              <w:left w:val="nil"/>
              <w:bottom w:val="single" w:sz="4" w:space="0" w:color="auto"/>
              <w:right w:val="single" w:sz="4" w:space="0" w:color="auto"/>
            </w:tcBorders>
            <w:shd w:val="clear" w:color="auto" w:fill="auto"/>
            <w:vAlign w:val="bottom"/>
            <w:hideMark/>
          </w:tcPr>
          <w:p w14:paraId="4A15C14F" w14:textId="497A4C88" w:rsidR="00523990" w:rsidRPr="00523990" w:rsidRDefault="00523990" w:rsidP="00523990">
            <w:pPr>
              <w:jc w:val="center"/>
              <w:rPr>
                <w:rFonts w:ascii="Myriad Pro" w:hAnsi="Myriad Pro"/>
                <w:sz w:val="20"/>
                <w:szCs w:val="20"/>
              </w:rPr>
            </w:pPr>
            <w:r w:rsidRPr="00523990">
              <w:rPr>
                <w:rFonts w:ascii="Myriad Pro" w:hAnsi="Myriad Pro"/>
                <w:sz w:val="20"/>
                <w:szCs w:val="20"/>
              </w:rPr>
              <w:t xml:space="preserve">                  19 916,8 </w:t>
            </w:r>
          </w:p>
        </w:tc>
      </w:tr>
      <w:tr w:rsidR="00523990" w:rsidRPr="00523990" w14:paraId="548578FD" w14:textId="77777777" w:rsidTr="00480B73">
        <w:trPr>
          <w:trHeight w:val="20"/>
          <w:jc w:val="center"/>
        </w:trPr>
        <w:tc>
          <w:tcPr>
            <w:tcW w:w="846" w:type="dxa"/>
            <w:tcBorders>
              <w:top w:val="nil"/>
              <w:left w:val="single" w:sz="4" w:space="0" w:color="auto"/>
              <w:bottom w:val="single" w:sz="4" w:space="0" w:color="auto"/>
              <w:right w:val="single" w:sz="4" w:space="0" w:color="auto"/>
            </w:tcBorders>
            <w:shd w:val="clear" w:color="auto" w:fill="auto"/>
            <w:noWrap/>
            <w:vAlign w:val="center"/>
            <w:hideMark/>
          </w:tcPr>
          <w:p w14:paraId="54AE911E" w14:textId="77777777" w:rsidR="00523990" w:rsidRPr="00523990" w:rsidRDefault="00523990" w:rsidP="00523990">
            <w:pPr>
              <w:jc w:val="center"/>
              <w:rPr>
                <w:rFonts w:ascii="Myriad Pro" w:hAnsi="Myriad Pro"/>
                <w:color w:val="000000"/>
                <w:sz w:val="20"/>
                <w:szCs w:val="20"/>
              </w:rPr>
            </w:pPr>
            <w:r w:rsidRPr="00523990">
              <w:rPr>
                <w:rFonts w:ascii="Myriad Pro" w:hAnsi="Myriad Pro"/>
                <w:color w:val="000000"/>
                <w:sz w:val="20"/>
                <w:szCs w:val="20"/>
              </w:rPr>
              <w:t>1.2.4.</w:t>
            </w:r>
          </w:p>
        </w:tc>
        <w:tc>
          <w:tcPr>
            <w:tcW w:w="5528" w:type="dxa"/>
            <w:tcBorders>
              <w:top w:val="nil"/>
              <w:left w:val="nil"/>
              <w:bottom w:val="single" w:sz="4" w:space="0" w:color="auto"/>
              <w:right w:val="single" w:sz="4" w:space="0" w:color="auto"/>
            </w:tcBorders>
            <w:shd w:val="clear" w:color="000000" w:fill="FFFFFF"/>
            <w:vAlign w:val="center"/>
            <w:hideMark/>
          </w:tcPr>
          <w:p w14:paraId="48020CC8" w14:textId="77777777" w:rsidR="00523990" w:rsidRPr="00523990" w:rsidRDefault="00523990" w:rsidP="00523990">
            <w:pPr>
              <w:rPr>
                <w:rFonts w:ascii="Myriad Pro" w:hAnsi="Myriad Pro"/>
                <w:color w:val="000000"/>
                <w:sz w:val="20"/>
                <w:szCs w:val="20"/>
              </w:rPr>
            </w:pPr>
            <w:r w:rsidRPr="00523990">
              <w:rPr>
                <w:rFonts w:ascii="Myriad Pro" w:hAnsi="Myriad Pro"/>
                <w:color w:val="000000"/>
                <w:sz w:val="20"/>
                <w:szCs w:val="20"/>
              </w:rPr>
              <w:t>АО «</w:t>
            </w:r>
            <w:proofErr w:type="spellStart"/>
            <w:r w:rsidRPr="00523990">
              <w:rPr>
                <w:rFonts w:ascii="Myriad Pro" w:hAnsi="Myriad Pro"/>
                <w:color w:val="000000"/>
                <w:sz w:val="20"/>
                <w:szCs w:val="20"/>
              </w:rPr>
              <w:t>Оборонэнерго</w:t>
            </w:r>
            <w:proofErr w:type="spellEnd"/>
            <w:r w:rsidRPr="00523990">
              <w:rPr>
                <w:rFonts w:ascii="Myriad Pro" w:hAnsi="Myriad Pro"/>
                <w:color w:val="000000"/>
                <w:sz w:val="20"/>
                <w:szCs w:val="20"/>
              </w:rPr>
              <w:t>» (ИНН 7704726225)</w:t>
            </w:r>
          </w:p>
        </w:tc>
        <w:tc>
          <w:tcPr>
            <w:tcW w:w="2835" w:type="dxa"/>
            <w:tcBorders>
              <w:top w:val="nil"/>
              <w:left w:val="nil"/>
              <w:bottom w:val="single" w:sz="4" w:space="0" w:color="auto"/>
              <w:right w:val="single" w:sz="4" w:space="0" w:color="auto"/>
            </w:tcBorders>
            <w:shd w:val="clear" w:color="auto" w:fill="auto"/>
            <w:vAlign w:val="bottom"/>
            <w:hideMark/>
          </w:tcPr>
          <w:p w14:paraId="11B1292E" w14:textId="73D6EBC6" w:rsidR="00523990" w:rsidRPr="00523990" w:rsidRDefault="00523990" w:rsidP="00523990">
            <w:pPr>
              <w:jc w:val="center"/>
              <w:rPr>
                <w:rFonts w:ascii="Myriad Pro" w:hAnsi="Myriad Pro"/>
                <w:sz w:val="20"/>
                <w:szCs w:val="20"/>
              </w:rPr>
            </w:pPr>
            <w:r w:rsidRPr="00523990">
              <w:rPr>
                <w:rFonts w:ascii="Myriad Pro" w:hAnsi="Myriad Pro"/>
                <w:sz w:val="20"/>
                <w:szCs w:val="20"/>
              </w:rPr>
              <w:t xml:space="preserve">                  17 501,2 </w:t>
            </w:r>
          </w:p>
        </w:tc>
      </w:tr>
      <w:tr w:rsidR="00523990" w:rsidRPr="00523990" w14:paraId="217EB639" w14:textId="77777777" w:rsidTr="00480B73">
        <w:trPr>
          <w:trHeight w:val="20"/>
          <w:jc w:val="center"/>
        </w:trPr>
        <w:tc>
          <w:tcPr>
            <w:tcW w:w="846" w:type="dxa"/>
            <w:tcBorders>
              <w:top w:val="nil"/>
              <w:left w:val="single" w:sz="4" w:space="0" w:color="auto"/>
              <w:bottom w:val="single" w:sz="4" w:space="0" w:color="auto"/>
              <w:right w:val="single" w:sz="4" w:space="0" w:color="auto"/>
            </w:tcBorders>
            <w:shd w:val="clear" w:color="auto" w:fill="auto"/>
            <w:noWrap/>
            <w:vAlign w:val="center"/>
            <w:hideMark/>
          </w:tcPr>
          <w:p w14:paraId="1F7F735B" w14:textId="77777777" w:rsidR="00523990" w:rsidRPr="00523990" w:rsidRDefault="00523990" w:rsidP="00523990">
            <w:pPr>
              <w:jc w:val="center"/>
              <w:rPr>
                <w:rFonts w:ascii="Myriad Pro" w:hAnsi="Myriad Pro"/>
                <w:color w:val="000000"/>
                <w:sz w:val="20"/>
                <w:szCs w:val="20"/>
              </w:rPr>
            </w:pPr>
            <w:r w:rsidRPr="00523990">
              <w:rPr>
                <w:rFonts w:ascii="Myriad Pro" w:hAnsi="Myriad Pro"/>
                <w:color w:val="000000"/>
                <w:sz w:val="20"/>
                <w:szCs w:val="20"/>
              </w:rPr>
              <w:t>1.2.5.</w:t>
            </w:r>
          </w:p>
        </w:tc>
        <w:tc>
          <w:tcPr>
            <w:tcW w:w="5528" w:type="dxa"/>
            <w:tcBorders>
              <w:top w:val="nil"/>
              <w:left w:val="nil"/>
              <w:bottom w:val="single" w:sz="4" w:space="0" w:color="auto"/>
              <w:right w:val="single" w:sz="4" w:space="0" w:color="auto"/>
            </w:tcBorders>
            <w:shd w:val="clear" w:color="000000" w:fill="FFFFFF"/>
            <w:vAlign w:val="center"/>
            <w:hideMark/>
          </w:tcPr>
          <w:p w14:paraId="77791DAE" w14:textId="77777777" w:rsidR="00523990" w:rsidRPr="00523990" w:rsidRDefault="00523990" w:rsidP="00523990">
            <w:pPr>
              <w:rPr>
                <w:rFonts w:ascii="Myriad Pro" w:hAnsi="Myriad Pro"/>
                <w:color w:val="000000"/>
                <w:sz w:val="20"/>
                <w:szCs w:val="20"/>
              </w:rPr>
            </w:pPr>
            <w:r w:rsidRPr="00523990">
              <w:rPr>
                <w:rFonts w:ascii="Myriad Pro" w:hAnsi="Myriad Pro"/>
                <w:color w:val="000000"/>
                <w:sz w:val="20"/>
                <w:szCs w:val="20"/>
              </w:rPr>
              <w:t>ООО «Томские электрические сети» (ИНН 7017380970)</w:t>
            </w:r>
          </w:p>
        </w:tc>
        <w:tc>
          <w:tcPr>
            <w:tcW w:w="2835" w:type="dxa"/>
            <w:tcBorders>
              <w:top w:val="nil"/>
              <w:left w:val="nil"/>
              <w:bottom w:val="single" w:sz="4" w:space="0" w:color="auto"/>
              <w:right w:val="single" w:sz="4" w:space="0" w:color="auto"/>
            </w:tcBorders>
            <w:shd w:val="clear" w:color="auto" w:fill="auto"/>
            <w:vAlign w:val="bottom"/>
            <w:hideMark/>
          </w:tcPr>
          <w:p w14:paraId="7C74A22E" w14:textId="171FFA20" w:rsidR="00523990" w:rsidRPr="00523990" w:rsidRDefault="00523990" w:rsidP="00523990">
            <w:pPr>
              <w:jc w:val="center"/>
              <w:rPr>
                <w:rFonts w:ascii="Myriad Pro" w:hAnsi="Myriad Pro"/>
                <w:sz w:val="20"/>
                <w:szCs w:val="20"/>
              </w:rPr>
            </w:pPr>
            <w:r w:rsidRPr="00523990">
              <w:rPr>
                <w:rFonts w:ascii="Myriad Pro" w:hAnsi="Myriad Pro"/>
                <w:sz w:val="20"/>
                <w:szCs w:val="20"/>
              </w:rPr>
              <w:t xml:space="preserve">                  73 654,5 </w:t>
            </w:r>
          </w:p>
        </w:tc>
      </w:tr>
      <w:tr w:rsidR="00523990" w:rsidRPr="00523990" w14:paraId="3C490B23" w14:textId="77777777" w:rsidTr="00480B73">
        <w:trPr>
          <w:trHeight w:val="20"/>
          <w:jc w:val="center"/>
        </w:trPr>
        <w:tc>
          <w:tcPr>
            <w:tcW w:w="846" w:type="dxa"/>
            <w:tcBorders>
              <w:top w:val="nil"/>
              <w:left w:val="single" w:sz="4" w:space="0" w:color="auto"/>
              <w:bottom w:val="single" w:sz="4" w:space="0" w:color="auto"/>
              <w:right w:val="single" w:sz="4" w:space="0" w:color="auto"/>
            </w:tcBorders>
            <w:shd w:val="clear" w:color="auto" w:fill="auto"/>
            <w:noWrap/>
            <w:vAlign w:val="center"/>
            <w:hideMark/>
          </w:tcPr>
          <w:p w14:paraId="152177C2" w14:textId="77777777" w:rsidR="00523990" w:rsidRPr="00523990" w:rsidRDefault="00523990" w:rsidP="00523990">
            <w:pPr>
              <w:jc w:val="center"/>
              <w:rPr>
                <w:rFonts w:ascii="Myriad Pro" w:hAnsi="Myriad Pro"/>
                <w:color w:val="000000"/>
                <w:sz w:val="20"/>
                <w:szCs w:val="20"/>
              </w:rPr>
            </w:pPr>
            <w:r w:rsidRPr="00523990">
              <w:rPr>
                <w:rFonts w:ascii="Myriad Pro" w:hAnsi="Myriad Pro"/>
                <w:color w:val="000000"/>
                <w:sz w:val="20"/>
                <w:szCs w:val="20"/>
              </w:rPr>
              <w:t>1.2.6.</w:t>
            </w:r>
          </w:p>
        </w:tc>
        <w:tc>
          <w:tcPr>
            <w:tcW w:w="5528" w:type="dxa"/>
            <w:tcBorders>
              <w:top w:val="nil"/>
              <w:left w:val="nil"/>
              <w:bottom w:val="single" w:sz="4" w:space="0" w:color="auto"/>
              <w:right w:val="single" w:sz="4" w:space="0" w:color="auto"/>
            </w:tcBorders>
            <w:shd w:val="clear" w:color="000000" w:fill="FFFFFF"/>
            <w:vAlign w:val="center"/>
            <w:hideMark/>
          </w:tcPr>
          <w:p w14:paraId="3FFC1928" w14:textId="77777777" w:rsidR="00523990" w:rsidRPr="00523990" w:rsidRDefault="00523990" w:rsidP="00523990">
            <w:pPr>
              <w:rPr>
                <w:rFonts w:ascii="Myriad Pro" w:hAnsi="Myriad Pro"/>
                <w:color w:val="000000"/>
                <w:sz w:val="20"/>
                <w:szCs w:val="20"/>
              </w:rPr>
            </w:pPr>
            <w:r w:rsidRPr="00523990">
              <w:rPr>
                <w:rFonts w:ascii="Myriad Pro" w:hAnsi="Myriad Pro"/>
                <w:color w:val="000000"/>
                <w:sz w:val="20"/>
                <w:szCs w:val="20"/>
              </w:rPr>
              <w:t>ОАО «</w:t>
            </w:r>
            <w:proofErr w:type="spellStart"/>
            <w:r w:rsidRPr="00523990">
              <w:rPr>
                <w:rFonts w:ascii="Myriad Pro" w:hAnsi="Myriad Pro"/>
                <w:color w:val="000000"/>
                <w:sz w:val="20"/>
                <w:szCs w:val="20"/>
              </w:rPr>
              <w:t>Томскгазпром</w:t>
            </w:r>
            <w:proofErr w:type="spellEnd"/>
            <w:r w:rsidRPr="00523990">
              <w:rPr>
                <w:rFonts w:ascii="Myriad Pro" w:hAnsi="Myriad Pro"/>
                <w:color w:val="000000"/>
                <w:sz w:val="20"/>
                <w:szCs w:val="20"/>
              </w:rPr>
              <w:t>» (ИНН 7019035722)</w:t>
            </w:r>
          </w:p>
        </w:tc>
        <w:tc>
          <w:tcPr>
            <w:tcW w:w="2835" w:type="dxa"/>
            <w:tcBorders>
              <w:top w:val="nil"/>
              <w:left w:val="nil"/>
              <w:bottom w:val="single" w:sz="4" w:space="0" w:color="auto"/>
              <w:right w:val="single" w:sz="4" w:space="0" w:color="auto"/>
            </w:tcBorders>
            <w:shd w:val="clear" w:color="auto" w:fill="auto"/>
            <w:vAlign w:val="bottom"/>
            <w:hideMark/>
          </w:tcPr>
          <w:p w14:paraId="455DD88A" w14:textId="40CB6661" w:rsidR="00523990" w:rsidRPr="00523990" w:rsidRDefault="00523990" w:rsidP="00523990">
            <w:pPr>
              <w:jc w:val="center"/>
              <w:rPr>
                <w:rFonts w:ascii="Myriad Pro" w:hAnsi="Myriad Pro"/>
                <w:sz w:val="20"/>
                <w:szCs w:val="20"/>
              </w:rPr>
            </w:pPr>
            <w:r w:rsidRPr="00523990">
              <w:rPr>
                <w:rFonts w:ascii="Myriad Pro" w:hAnsi="Myriad Pro"/>
                <w:sz w:val="20"/>
                <w:szCs w:val="20"/>
              </w:rPr>
              <w:t xml:space="preserve">                    7 780,4 </w:t>
            </w:r>
          </w:p>
        </w:tc>
      </w:tr>
      <w:tr w:rsidR="00523990" w:rsidRPr="00523990" w14:paraId="6627D1F6" w14:textId="77777777" w:rsidTr="00480B73">
        <w:trPr>
          <w:trHeight w:val="20"/>
          <w:jc w:val="center"/>
        </w:trPr>
        <w:tc>
          <w:tcPr>
            <w:tcW w:w="846" w:type="dxa"/>
            <w:tcBorders>
              <w:top w:val="nil"/>
              <w:left w:val="single" w:sz="4" w:space="0" w:color="auto"/>
              <w:bottom w:val="single" w:sz="4" w:space="0" w:color="auto"/>
              <w:right w:val="single" w:sz="4" w:space="0" w:color="auto"/>
            </w:tcBorders>
            <w:shd w:val="clear" w:color="auto" w:fill="auto"/>
            <w:noWrap/>
            <w:vAlign w:val="center"/>
            <w:hideMark/>
          </w:tcPr>
          <w:p w14:paraId="593D11DC" w14:textId="77777777" w:rsidR="00523990" w:rsidRPr="00523990" w:rsidRDefault="00523990" w:rsidP="00523990">
            <w:pPr>
              <w:jc w:val="center"/>
              <w:rPr>
                <w:rFonts w:ascii="Myriad Pro" w:hAnsi="Myriad Pro"/>
                <w:color w:val="000000"/>
                <w:sz w:val="20"/>
                <w:szCs w:val="20"/>
              </w:rPr>
            </w:pPr>
            <w:r w:rsidRPr="00523990">
              <w:rPr>
                <w:rFonts w:ascii="Myriad Pro" w:hAnsi="Myriad Pro"/>
                <w:color w:val="000000"/>
                <w:sz w:val="20"/>
                <w:szCs w:val="20"/>
              </w:rPr>
              <w:t>1.2.7.</w:t>
            </w:r>
          </w:p>
        </w:tc>
        <w:tc>
          <w:tcPr>
            <w:tcW w:w="5528" w:type="dxa"/>
            <w:tcBorders>
              <w:top w:val="nil"/>
              <w:left w:val="nil"/>
              <w:bottom w:val="single" w:sz="4" w:space="0" w:color="auto"/>
              <w:right w:val="single" w:sz="4" w:space="0" w:color="auto"/>
            </w:tcBorders>
            <w:shd w:val="clear" w:color="000000" w:fill="FFFFFF"/>
            <w:vAlign w:val="center"/>
            <w:hideMark/>
          </w:tcPr>
          <w:p w14:paraId="16E2FE17" w14:textId="77777777" w:rsidR="00523990" w:rsidRPr="00523990" w:rsidRDefault="00523990" w:rsidP="00523990">
            <w:pPr>
              <w:rPr>
                <w:rFonts w:ascii="Myriad Pro" w:hAnsi="Myriad Pro"/>
                <w:color w:val="000000"/>
                <w:sz w:val="20"/>
                <w:szCs w:val="20"/>
              </w:rPr>
            </w:pPr>
            <w:r w:rsidRPr="00523990">
              <w:rPr>
                <w:rFonts w:ascii="Myriad Pro" w:hAnsi="Myriad Pro"/>
                <w:color w:val="000000"/>
                <w:sz w:val="20"/>
                <w:szCs w:val="20"/>
              </w:rPr>
              <w:t>ООО «ТСК» (ИЛИ 7017445650)</w:t>
            </w:r>
          </w:p>
        </w:tc>
        <w:tc>
          <w:tcPr>
            <w:tcW w:w="2835" w:type="dxa"/>
            <w:tcBorders>
              <w:top w:val="nil"/>
              <w:left w:val="nil"/>
              <w:bottom w:val="single" w:sz="4" w:space="0" w:color="auto"/>
              <w:right w:val="single" w:sz="4" w:space="0" w:color="auto"/>
            </w:tcBorders>
            <w:shd w:val="clear" w:color="auto" w:fill="auto"/>
            <w:vAlign w:val="bottom"/>
            <w:hideMark/>
          </w:tcPr>
          <w:p w14:paraId="1D3A71AE" w14:textId="56237F63" w:rsidR="00523990" w:rsidRPr="00523990" w:rsidRDefault="00523990" w:rsidP="00523990">
            <w:pPr>
              <w:jc w:val="center"/>
              <w:rPr>
                <w:rFonts w:ascii="Myriad Pro" w:hAnsi="Myriad Pro"/>
                <w:sz w:val="20"/>
                <w:szCs w:val="20"/>
              </w:rPr>
            </w:pPr>
            <w:r w:rsidRPr="00523990">
              <w:rPr>
                <w:rFonts w:ascii="Myriad Pro" w:hAnsi="Myriad Pro"/>
                <w:sz w:val="20"/>
                <w:szCs w:val="20"/>
              </w:rPr>
              <w:t xml:space="preserve">                  36 641,8 </w:t>
            </w:r>
          </w:p>
        </w:tc>
      </w:tr>
    </w:tbl>
    <w:p w14:paraId="65C53407" w14:textId="77777777" w:rsidR="0085689D" w:rsidRDefault="0085689D" w:rsidP="0085689D">
      <w:pPr>
        <w:pStyle w:val="afffb"/>
        <w:spacing w:before="200" w:line="360" w:lineRule="auto"/>
        <w:ind w:firstLine="567"/>
        <w:rPr>
          <w:rFonts w:ascii="Myriad Pro" w:eastAsia="Calibri" w:hAnsi="Myriad Pro"/>
          <w:color w:val="0D0D0D" w:themeColor="text1" w:themeTint="F2"/>
          <w:sz w:val="26"/>
          <w:szCs w:val="26"/>
          <w:lang w:eastAsia="ru-RU"/>
        </w:rPr>
      </w:pPr>
      <w:r>
        <w:rPr>
          <w:rFonts w:ascii="Myriad Pro" w:eastAsia="Calibri" w:hAnsi="Myriad Pro"/>
          <w:color w:val="0D0D0D" w:themeColor="text1" w:themeTint="F2"/>
          <w:sz w:val="26"/>
          <w:szCs w:val="26"/>
          <w:lang w:eastAsia="ru-RU"/>
        </w:rPr>
        <w:t xml:space="preserve">Суммарная фактическая величина котловой НВВ (на содержание электросетевых объектов и компенсацию потерь) ПАО «ТРК» определена Исполнителем на 2019 г. в размере 7 091 479 тыс. руб., как сумма фактической выручки </w:t>
      </w:r>
      <w:r>
        <w:rPr>
          <w:rFonts w:ascii="Myriad Pro" w:eastAsia="Calibri" w:hAnsi="Myriad Pro"/>
          <w:color w:val="0D0D0D" w:themeColor="text1" w:themeTint="F2"/>
          <w:sz w:val="26"/>
          <w:szCs w:val="26"/>
        </w:rPr>
        <w:t>ПАО «ТРК»</w:t>
      </w:r>
      <w:r>
        <w:rPr>
          <w:rFonts w:ascii="Myriad Pro" w:eastAsia="Calibri" w:hAnsi="Myriad Pro"/>
          <w:color w:val="0D0D0D" w:themeColor="text1" w:themeTint="F2"/>
          <w:sz w:val="26"/>
          <w:szCs w:val="26"/>
          <w:lang w:eastAsia="ru-RU"/>
        </w:rPr>
        <w:t xml:space="preserve"> от расчетов с потребителями по единым (котловым) тарифам (6 949 301 тыс. руб.) и выручки от расчетов ПАО «ТРК» с прочими ТСО по схеме «котел снизу» (142 178 тыс. руб.). Расчет выполнен на основании принятых ДТР Томской области тарифных решений (установленных единых (котловых) тарифов на территории Томской области, индивидуальных тарифов взаиморасчетов между ТСО), а также представленной ПАО «ТРК» информации по фактическим балансовым показателям деятельности ПАО «ТРК» и ТСО в контуре «котла» (объема полезного отпуска и заявленной мощности ТСО и потребителей).</w:t>
      </w:r>
    </w:p>
    <w:p w14:paraId="7D64F12E" w14:textId="55E708A1" w:rsidR="00523990" w:rsidRDefault="00523990" w:rsidP="00523990">
      <w:pPr>
        <w:pStyle w:val="afffb"/>
        <w:spacing w:after="0" w:line="360" w:lineRule="auto"/>
        <w:ind w:firstLine="567"/>
        <w:rPr>
          <w:rFonts w:ascii="Myriad Pro" w:eastAsia="Calibri" w:hAnsi="Myriad Pro"/>
          <w:color w:val="0D0D0D" w:themeColor="text1" w:themeTint="F2"/>
          <w:sz w:val="26"/>
          <w:szCs w:val="26"/>
          <w:lang w:eastAsia="ru-RU"/>
        </w:rPr>
      </w:pPr>
      <w:r>
        <w:rPr>
          <w:rFonts w:ascii="Myriad Pro" w:eastAsia="Calibri" w:hAnsi="Myriad Pro"/>
          <w:color w:val="0D0D0D" w:themeColor="text1" w:themeTint="F2"/>
          <w:sz w:val="26"/>
          <w:szCs w:val="26"/>
          <w:lang w:eastAsia="ru-RU"/>
        </w:rPr>
        <w:t>За 2019 г. снижение фактической</w:t>
      </w:r>
      <w:r w:rsidRPr="00523990">
        <w:rPr>
          <w:rFonts w:ascii="Myriad Pro" w:eastAsia="Calibri" w:hAnsi="Myriad Pro"/>
          <w:color w:val="0D0D0D" w:themeColor="text1" w:themeTint="F2"/>
          <w:sz w:val="26"/>
          <w:szCs w:val="26"/>
          <w:lang w:eastAsia="ru-RU"/>
        </w:rPr>
        <w:t xml:space="preserve"> </w:t>
      </w:r>
      <w:r>
        <w:rPr>
          <w:rFonts w:ascii="Myriad Pro" w:eastAsia="Calibri" w:hAnsi="Myriad Pro"/>
          <w:color w:val="0D0D0D" w:themeColor="text1" w:themeTint="F2"/>
          <w:sz w:val="26"/>
          <w:szCs w:val="26"/>
          <w:lang w:eastAsia="ru-RU"/>
        </w:rPr>
        <w:t>величина котловой НВВ (на содержание электросетевых объектов и компенсацию потерь) ПАО «ТРК» составило 2% (119 645 тыс. руб.) относительно утвержденного значения, в  связи с нижеследующим:</w:t>
      </w:r>
    </w:p>
    <w:p w14:paraId="603DB6CD" w14:textId="7D8633A0" w:rsidR="00CE3E5B" w:rsidRDefault="00523990" w:rsidP="00CE3E5B">
      <w:pPr>
        <w:pStyle w:val="afffb"/>
        <w:numPr>
          <w:ilvl w:val="0"/>
          <w:numId w:val="37"/>
        </w:numPr>
        <w:spacing w:after="0" w:line="360" w:lineRule="auto"/>
        <w:rPr>
          <w:rFonts w:ascii="Myriad Pro" w:eastAsia="Calibri" w:hAnsi="Myriad Pro"/>
          <w:color w:val="0D0D0D" w:themeColor="text1" w:themeTint="F2"/>
          <w:sz w:val="26"/>
          <w:szCs w:val="26"/>
          <w:lang w:eastAsia="ru-RU"/>
        </w:rPr>
      </w:pPr>
      <w:r>
        <w:rPr>
          <w:rFonts w:ascii="Myriad Pro" w:eastAsia="Calibri" w:hAnsi="Myriad Pro"/>
          <w:color w:val="0D0D0D" w:themeColor="text1" w:themeTint="F2"/>
          <w:sz w:val="26"/>
          <w:szCs w:val="26"/>
          <w:lang w:eastAsia="ru-RU"/>
        </w:rPr>
        <w:t xml:space="preserve">снижение фактической </w:t>
      </w:r>
      <w:r w:rsidR="00CE3E5B">
        <w:rPr>
          <w:rFonts w:ascii="Myriad Pro" w:eastAsia="Calibri" w:hAnsi="Myriad Pro"/>
          <w:color w:val="0D0D0D" w:themeColor="text1" w:themeTint="F2"/>
          <w:sz w:val="26"/>
          <w:szCs w:val="26"/>
          <w:lang w:eastAsia="ru-RU"/>
        </w:rPr>
        <w:t>величины котловой НВВ (на содержание электросетевых объектов) составило 3% (</w:t>
      </w:r>
      <w:r w:rsidR="00CE3E5B" w:rsidRPr="00CE3E5B">
        <w:rPr>
          <w:rFonts w:ascii="Myriad Pro" w:eastAsia="Calibri" w:hAnsi="Myriad Pro"/>
          <w:color w:val="0D0D0D" w:themeColor="text1" w:themeTint="F2"/>
          <w:sz w:val="26"/>
          <w:szCs w:val="26"/>
          <w:lang w:eastAsia="ru-RU"/>
        </w:rPr>
        <w:t xml:space="preserve">180 863,1 </w:t>
      </w:r>
      <w:r w:rsidR="00CE3E5B">
        <w:rPr>
          <w:rFonts w:ascii="Myriad Pro" w:eastAsia="Calibri" w:hAnsi="Myriad Pro"/>
          <w:color w:val="0D0D0D" w:themeColor="text1" w:themeTint="F2"/>
          <w:sz w:val="26"/>
          <w:szCs w:val="26"/>
          <w:lang w:eastAsia="ru-RU"/>
        </w:rPr>
        <w:t>т</w:t>
      </w:r>
      <w:r w:rsidR="00CE3E5B" w:rsidRPr="00CE3E5B">
        <w:rPr>
          <w:rFonts w:ascii="Myriad Pro" w:eastAsia="Calibri" w:hAnsi="Myriad Pro"/>
          <w:color w:val="0D0D0D" w:themeColor="text1" w:themeTint="F2"/>
          <w:sz w:val="26"/>
          <w:szCs w:val="26"/>
          <w:lang w:eastAsia="ru-RU"/>
        </w:rPr>
        <w:t xml:space="preserve">ыс. </w:t>
      </w:r>
      <w:r w:rsidR="00CE3E5B">
        <w:rPr>
          <w:rFonts w:ascii="Myriad Pro" w:eastAsia="Calibri" w:hAnsi="Myriad Pro"/>
          <w:color w:val="0D0D0D" w:themeColor="text1" w:themeTint="F2"/>
          <w:sz w:val="26"/>
          <w:szCs w:val="26"/>
          <w:lang w:eastAsia="ru-RU"/>
        </w:rPr>
        <w:t>р</w:t>
      </w:r>
      <w:r w:rsidR="00CE3E5B" w:rsidRPr="00CE3E5B">
        <w:rPr>
          <w:rFonts w:ascii="Myriad Pro" w:eastAsia="Calibri" w:hAnsi="Myriad Pro"/>
          <w:color w:val="0D0D0D" w:themeColor="text1" w:themeTint="F2"/>
          <w:sz w:val="26"/>
          <w:szCs w:val="26"/>
          <w:lang w:eastAsia="ru-RU"/>
        </w:rPr>
        <w:t>уб.)</w:t>
      </w:r>
      <w:r w:rsidR="00CE3E5B">
        <w:rPr>
          <w:rFonts w:ascii="Myriad Pro" w:eastAsia="Calibri" w:hAnsi="Myriad Pro"/>
          <w:color w:val="0D0D0D" w:themeColor="text1" w:themeTint="F2"/>
          <w:sz w:val="26"/>
          <w:szCs w:val="26"/>
          <w:lang w:eastAsia="ru-RU"/>
        </w:rPr>
        <w:t xml:space="preserve"> относительно утвержденных значений;</w:t>
      </w:r>
    </w:p>
    <w:p w14:paraId="3FDC1CBC" w14:textId="22B90237" w:rsidR="00CE3E5B" w:rsidRDefault="00CE3E5B" w:rsidP="00CE3E5B">
      <w:pPr>
        <w:pStyle w:val="afffb"/>
        <w:numPr>
          <w:ilvl w:val="0"/>
          <w:numId w:val="37"/>
        </w:numPr>
        <w:spacing w:after="0" w:line="360" w:lineRule="auto"/>
        <w:rPr>
          <w:rFonts w:ascii="Myriad Pro" w:eastAsia="Calibri" w:hAnsi="Myriad Pro"/>
          <w:color w:val="0D0D0D" w:themeColor="text1" w:themeTint="F2"/>
          <w:sz w:val="26"/>
          <w:szCs w:val="26"/>
          <w:lang w:eastAsia="ru-RU"/>
        </w:rPr>
      </w:pPr>
      <w:r>
        <w:rPr>
          <w:rFonts w:ascii="Myriad Pro" w:eastAsia="Calibri" w:hAnsi="Myriad Pro"/>
          <w:color w:val="0D0D0D" w:themeColor="text1" w:themeTint="F2"/>
          <w:sz w:val="26"/>
          <w:szCs w:val="26"/>
          <w:lang w:eastAsia="ru-RU"/>
        </w:rPr>
        <w:t>рост фактической величина котловой НВВ (на компенсацию потерь) составил 4% (</w:t>
      </w:r>
      <w:r w:rsidRPr="00CE3E5B">
        <w:rPr>
          <w:rFonts w:ascii="Myriad Pro" w:eastAsia="Calibri" w:hAnsi="Myriad Pro"/>
          <w:color w:val="0D0D0D" w:themeColor="text1" w:themeTint="F2"/>
          <w:sz w:val="26"/>
          <w:szCs w:val="26"/>
          <w:lang w:eastAsia="ru-RU"/>
        </w:rPr>
        <w:t xml:space="preserve">61 217,8 </w:t>
      </w:r>
      <w:r>
        <w:rPr>
          <w:rFonts w:ascii="Myriad Pro" w:eastAsia="Calibri" w:hAnsi="Myriad Pro"/>
          <w:color w:val="0D0D0D" w:themeColor="text1" w:themeTint="F2"/>
          <w:sz w:val="26"/>
          <w:szCs w:val="26"/>
          <w:lang w:eastAsia="ru-RU"/>
        </w:rPr>
        <w:t>т</w:t>
      </w:r>
      <w:r w:rsidRPr="0073677B">
        <w:rPr>
          <w:rFonts w:ascii="Myriad Pro" w:eastAsia="Calibri" w:hAnsi="Myriad Pro"/>
          <w:color w:val="0D0D0D" w:themeColor="text1" w:themeTint="F2"/>
          <w:sz w:val="26"/>
          <w:szCs w:val="26"/>
          <w:lang w:eastAsia="ru-RU"/>
        </w:rPr>
        <w:t xml:space="preserve">ыс. </w:t>
      </w:r>
      <w:r>
        <w:rPr>
          <w:rFonts w:ascii="Myriad Pro" w:eastAsia="Calibri" w:hAnsi="Myriad Pro"/>
          <w:color w:val="0D0D0D" w:themeColor="text1" w:themeTint="F2"/>
          <w:sz w:val="26"/>
          <w:szCs w:val="26"/>
          <w:lang w:eastAsia="ru-RU"/>
        </w:rPr>
        <w:t>р</w:t>
      </w:r>
      <w:r w:rsidRPr="0073677B">
        <w:rPr>
          <w:rFonts w:ascii="Myriad Pro" w:eastAsia="Calibri" w:hAnsi="Myriad Pro"/>
          <w:color w:val="0D0D0D" w:themeColor="text1" w:themeTint="F2"/>
          <w:sz w:val="26"/>
          <w:szCs w:val="26"/>
          <w:lang w:eastAsia="ru-RU"/>
        </w:rPr>
        <w:t>уб.)</w:t>
      </w:r>
      <w:r>
        <w:rPr>
          <w:rFonts w:ascii="Myriad Pro" w:eastAsia="Calibri" w:hAnsi="Myriad Pro"/>
          <w:color w:val="0D0D0D" w:themeColor="text1" w:themeTint="F2"/>
          <w:sz w:val="26"/>
          <w:szCs w:val="26"/>
          <w:lang w:eastAsia="ru-RU"/>
        </w:rPr>
        <w:t xml:space="preserve"> относительно принятых ДТР Томской области значений.</w:t>
      </w:r>
    </w:p>
    <w:tbl>
      <w:tblPr>
        <w:tblW w:w="9352" w:type="dxa"/>
        <w:tblLook w:val="04A0" w:firstRow="1" w:lastRow="0" w:firstColumn="1" w:lastColumn="0" w:noHBand="0" w:noVBand="1"/>
      </w:tblPr>
      <w:tblGrid>
        <w:gridCol w:w="846"/>
        <w:gridCol w:w="4111"/>
        <w:gridCol w:w="1276"/>
        <w:gridCol w:w="1276"/>
        <w:gridCol w:w="1134"/>
        <w:gridCol w:w="709"/>
      </w:tblGrid>
      <w:tr w:rsidR="00313442" w:rsidRPr="00313442" w14:paraId="6C6BEDF5" w14:textId="77777777" w:rsidTr="00787778">
        <w:trPr>
          <w:trHeight w:val="340"/>
        </w:trPr>
        <w:tc>
          <w:tcPr>
            <w:tcW w:w="84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E576424" w14:textId="77777777" w:rsidR="00313442" w:rsidRPr="00313442" w:rsidRDefault="00313442" w:rsidP="00313442">
            <w:pPr>
              <w:jc w:val="center"/>
              <w:rPr>
                <w:rFonts w:ascii="Myriad Pro" w:hAnsi="Myriad Pro"/>
                <w:b/>
                <w:bCs/>
                <w:color w:val="FFFFFF"/>
                <w:sz w:val="18"/>
                <w:szCs w:val="18"/>
              </w:rPr>
            </w:pPr>
            <w:r w:rsidRPr="00313442">
              <w:rPr>
                <w:rFonts w:ascii="Myriad Pro" w:hAnsi="Myriad Pro"/>
                <w:b/>
                <w:bCs/>
                <w:color w:val="FFFFFF"/>
                <w:sz w:val="18"/>
                <w:szCs w:val="18"/>
              </w:rPr>
              <w:t xml:space="preserve">№ </w:t>
            </w:r>
            <w:proofErr w:type="spellStart"/>
            <w:r w:rsidRPr="00313442">
              <w:rPr>
                <w:rFonts w:ascii="Myriad Pro" w:hAnsi="Myriad Pro"/>
                <w:b/>
                <w:bCs/>
                <w:color w:val="FFFFFF"/>
                <w:sz w:val="18"/>
                <w:szCs w:val="18"/>
              </w:rPr>
              <w:t>п.п</w:t>
            </w:r>
            <w:proofErr w:type="spellEnd"/>
            <w:r w:rsidRPr="00313442">
              <w:rPr>
                <w:rFonts w:ascii="Myriad Pro" w:hAnsi="Myriad Pro"/>
                <w:b/>
                <w:bCs/>
                <w:color w:val="FFFFFF"/>
                <w:sz w:val="18"/>
                <w:szCs w:val="18"/>
              </w:rPr>
              <w:t>.</w:t>
            </w:r>
          </w:p>
        </w:tc>
        <w:tc>
          <w:tcPr>
            <w:tcW w:w="411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9A990F9" w14:textId="77777777" w:rsidR="00313442" w:rsidRPr="00313442" w:rsidRDefault="00313442" w:rsidP="00313442">
            <w:pPr>
              <w:jc w:val="center"/>
              <w:rPr>
                <w:rFonts w:ascii="Myriad Pro" w:hAnsi="Myriad Pro"/>
                <w:b/>
                <w:bCs/>
                <w:color w:val="FFFFFF"/>
                <w:sz w:val="18"/>
                <w:szCs w:val="18"/>
              </w:rPr>
            </w:pPr>
            <w:r w:rsidRPr="00313442">
              <w:rPr>
                <w:rFonts w:ascii="Myriad Pro" w:hAnsi="Myriad Pro"/>
                <w:b/>
                <w:bCs/>
                <w:color w:val="FFFFFF"/>
                <w:sz w:val="18"/>
                <w:szCs w:val="18"/>
              </w:rPr>
              <w:t>Наименование</w:t>
            </w:r>
          </w:p>
        </w:tc>
        <w:tc>
          <w:tcPr>
            <w:tcW w:w="127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92B5668" w14:textId="77777777" w:rsidR="00313442" w:rsidRPr="00313442" w:rsidRDefault="00313442" w:rsidP="00313442">
            <w:pPr>
              <w:jc w:val="center"/>
              <w:rPr>
                <w:rFonts w:ascii="Myriad Pro" w:hAnsi="Myriad Pro"/>
                <w:b/>
                <w:bCs/>
                <w:color w:val="FFFFFF"/>
                <w:sz w:val="18"/>
                <w:szCs w:val="18"/>
              </w:rPr>
            </w:pPr>
            <w:r w:rsidRPr="00313442">
              <w:rPr>
                <w:rFonts w:ascii="Myriad Pro" w:hAnsi="Myriad Pro"/>
                <w:b/>
                <w:bCs/>
                <w:color w:val="FFFFFF"/>
                <w:sz w:val="18"/>
                <w:szCs w:val="18"/>
              </w:rPr>
              <w:t>План, тыс. руб.</w:t>
            </w:r>
          </w:p>
        </w:tc>
        <w:tc>
          <w:tcPr>
            <w:tcW w:w="127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E9EA53B" w14:textId="77777777" w:rsidR="00313442" w:rsidRPr="00313442" w:rsidRDefault="00313442" w:rsidP="00313442">
            <w:pPr>
              <w:jc w:val="center"/>
              <w:rPr>
                <w:rFonts w:ascii="Myriad Pro" w:hAnsi="Myriad Pro"/>
                <w:b/>
                <w:bCs/>
                <w:color w:val="FFFFFF"/>
                <w:sz w:val="18"/>
                <w:szCs w:val="18"/>
              </w:rPr>
            </w:pPr>
            <w:r w:rsidRPr="00313442">
              <w:rPr>
                <w:rFonts w:ascii="Myriad Pro" w:hAnsi="Myriad Pro"/>
                <w:b/>
                <w:bCs/>
                <w:color w:val="FFFFFF"/>
                <w:sz w:val="18"/>
                <w:szCs w:val="18"/>
              </w:rPr>
              <w:t>Факт, тыс. руб.</w:t>
            </w:r>
          </w:p>
        </w:tc>
        <w:tc>
          <w:tcPr>
            <w:tcW w:w="1843"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7358CEB" w14:textId="77777777" w:rsidR="00313442" w:rsidRPr="00313442" w:rsidRDefault="00313442" w:rsidP="00313442">
            <w:pPr>
              <w:jc w:val="center"/>
              <w:rPr>
                <w:rFonts w:ascii="Myriad Pro" w:hAnsi="Myriad Pro"/>
                <w:b/>
                <w:bCs/>
                <w:color w:val="FFFFFF"/>
                <w:sz w:val="18"/>
                <w:szCs w:val="18"/>
              </w:rPr>
            </w:pPr>
            <w:r w:rsidRPr="00313442">
              <w:rPr>
                <w:rFonts w:ascii="Myriad Pro" w:hAnsi="Myriad Pro"/>
                <w:b/>
                <w:bCs/>
                <w:color w:val="FFFFFF"/>
                <w:sz w:val="18"/>
                <w:szCs w:val="18"/>
              </w:rPr>
              <w:t>Отклонение факта от плана</w:t>
            </w:r>
          </w:p>
        </w:tc>
      </w:tr>
      <w:tr w:rsidR="00313442" w:rsidRPr="00313442" w14:paraId="317A185D" w14:textId="77777777" w:rsidTr="00787778">
        <w:trPr>
          <w:trHeight w:val="340"/>
        </w:trPr>
        <w:tc>
          <w:tcPr>
            <w:tcW w:w="84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394C100" w14:textId="77777777" w:rsidR="00313442" w:rsidRPr="00313442" w:rsidRDefault="00313442" w:rsidP="00313442">
            <w:pPr>
              <w:rPr>
                <w:rFonts w:ascii="Myriad Pro" w:hAnsi="Myriad Pro"/>
                <w:b/>
                <w:bCs/>
                <w:color w:val="FFFFFF"/>
                <w:sz w:val="18"/>
                <w:szCs w:val="18"/>
              </w:rPr>
            </w:pPr>
          </w:p>
        </w:tc>
        <w:tc>
          <w:tcPr>
            <w:tcW w:w="411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CBCCD2D" w14:textId="77777777" w:rsidR="00313442" w:rsidRPr="00313442" w:rsidRDefault="00313442" w:rsidP="00313442">
            <w:pPr>
              <w:rPr>
                <w:rFonts w:ascii="Myriad Pro" w:hAnsi="Myriad Pro"/>
                <w:b/>
                <w:bCs/>
                <w:color w:val="FFFFFF"/>
                <w:sz w:val="18"/>
                <w:szCs w:val="18"/>
              </w:rPr>
            </w:pPr>
          </w:p>
        </w:tc>
        <w:tc>
          <w:tcPr>
            <w:tcW w:w="127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2182FAE" w14:textId="77777777" w:rsidR="00313442" w:rsidRPr="00313442" w:rsidRDefault="00313442" w:rsidP="00313442">
            <w:pPr>
              <w:rPr>
                <w:rFonts w:ascii="Myriad Pro" w:hAnsi="Myriad Pro"/>
                <w:b/>
                <w:bCs/>
                <w:color w:val="FFFFFF"/>
                <w:sz w:val="18"/>
                <w:szCs w:val="18"/>
              </w:rPr>
            </w:pPr>
          </w:p>
        </w:tc>
        <w:tc>
          <w:tcPr>
            <w:tcW w:w="127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4EA1BA0" w14:textId="77777777" w:rsidR="00313442" w:rsidRPr="00313442" w:rsidRDefault="00313442" w:rsidP="00313442">
            <w:pPr>
              <w:rPr>
                <w:rFonts w:ascii="Myriad Pro" w:hAnsi="Myriad Pro"/>
                <w:b/>
                <w:bCs/>
                <w:color w:val="FFFFFF"/>
                <w:sz w:val="18"/>
                <w:szCs w:val="18"/>
              </w:rPr>
            </w:pP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43294E1" w14:textId="77777777" w:rsidR="00313442" w:rsidRPr="00313442" w:rsidRDefault="00313442" w:rsidP="00313442">
            <w:pPr>
              <w:jc w:val="center"/>
              <w:rPr>
                <w:rFonts w:ascii="Myriad Pro" w:hAnsi="Myriad Pro"/>
                <w:b/>
                <w:bCs/>
                <w:color w:val="FFFFFF"/>
                <w:sz w:val="18"/>
                <w:szCs w:val="18"/>
              </w:rPr>
            </w:pPr>
            <w:r w:rsidRPr="00313442">
              <w:rPr>
                <w:rFonts w:ascii="Myriad Pro" w:hAnsi="Myriad Pro"/>
                <w:b/>
                <w:bCs/>
                <w:color w:val="FFFFFF"/>
                <w:sz w:val="18"/>
                <w:szCs w:val="18"/>
              </w:rPr>
              <w:t>тыс. руб.</w:t>
            </w:r>
          </w:p>
        </w:tc>
        <w:tc>
          <w:tcPr>
            <w:tcW w:w="7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38647B7" w14:textId="77777777" w:rsidR="00313442" w:rsidRPr="00313442" w:rsidRDefault="00313442" w:rsidP="00313442">
            <w:pPr>
              <w:jc w:val="center"/>
              <w:rPr>
                <w:rFonts w:ascii="Myriad Pro" w:hAnsi="Myriad Pro"/>
                <w:b/>
                <w:bCs/>
                <w:color w:val="FFFFFF"/>
                <w:sz w:val="18"/>
                <w:szCs w:val="18"/>
              </w:rPr>
            </w:pPr>
            <w:r w:rsidRPr="00313442">
              <w:rPr>
                <w:rFonts w:ascii="Myriad Pro" w:hAnsi="Myriad Pro"/>
                <w:b/>
                <w:bCs/>
                <w:color w:val="FFFFFF"/>
                <w:sz w:val="18"/>
                <w:szCs w:val="18"/>
              </w:rPr>
              <w:t>%</w:t>
            </w:r>
          </w:p>
        </w:tc>
      </w:tr>
      <w:tr w:rsidR="00313442" w:rsidRPr="00313442" w14:paraId="5D53CFCB" w14:textId="77777777" w:rsidTr="00787778">
        <w:trPr>
          <w:trHeight w:val="340"/>
        </w:trPr>
        <w:tc>
          <w:tcPr>
            <w:tcW w:w="84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4057C4E" w14:textId="77777777" w:rsidR="00313442" w:rsidRPr="00313442" w:rsidRDefault="00313442" w:rsidP="00313442">
            <w:pPr>
              <w:jc w:val="center"/>
              <w:rPr>
                <w:rFonts w:ascii="Myriad Pro" w:hAnsi="Myriad Pro"/>
                <w:b/>
                <w:bCs/>
                <w:color w:val="FFFFFF"/>
                <w:sz w:val="18"/>
                <w:szCs w:val="18"/>
              </w:rPr>
            </w:pPr>
            <w:r w:rsidRPr="00313442">
              <w:rPr>
                <w:rFonts w:ascii="Myriad Pro" w:hAnsi="Myriad Pro"/>
                <w:b/>
                <w:bCs/>
                <w:color w:val="FFFFFF"/>
                <w:sz w:val="18"/>
                <w:szCs w:val="18"/>
              </w:rPr>
              <w:t>1</w:t>
            </w:r>
          </w:p>
        </w:tc>
        <w:tc>
          <w:tcPr>
            <w:tcW w:w="411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17E91FA" w14:textId="77777777" w:rsidR="00313442" w:rsidRPr="00313442" w:rsidRDefault="00313442" w:rsidP="00313442">
            <w:pPr>
              <w:jc w:val="center"/>
              <w:rPr>
                <w:rFonts w:ascii="Myriad Pro" w:hAnsi="Myriad Pro"/>
                <w:b/>
                <w:bCs/>
                <w:color w:val="FFFFFF"/>
                <w:sz w:val="18"/>
                <w:szCs w:val="18"/>
              </w:rPr>
            </w:pPr>
            <w:r w:rsidRPr="00313442">
              <w:rPr>
                <w:rFonts w:ascii="Myriad Pro" w:hAnsi="Myriad Pro"/>
                <w:b/>
                <w:bCs/>
                <w:color w:val="FFFFFF"/>
                <w:sz w:val="18"/>
                <w:szCs w:val="18"/>
              </w:rPr>
              <w:t>2</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FB31542" w14:textId="77777777" w:rsidR="00313442" w:rsidRPr="00313442" w:rsidRDefault="00313442" w:rsidP="00313442">
            <w:pPr>
              <w:jc w:val="center"/>
              <w:rPr>
                <w:rFonts w:ascii="Myriad Pro" w:hAnsi="Myriad Pro"/>
                <w:b/>
                <w:bCs/>
                <w:color w:val="FFFFFF"/>
                <w:sz w:val="18"/>
                <w:szCs w:val="18"/>
              </w:rPr>
            </w:pPr>
            <w:r w:rsidRPr="00313442">
              <w:rPr>
                <w:rFonts w:ascii="Myriad Pro" w:hAnsi="Myriad Pro"/>
                <w:b/>
                <w:bCs/>
                <w:color w:val="FFFFFF"/>
                <w:sz w:val="18"/>
                <w:szCs w:val="18"/>
              </w:rPr>
              <w:t>3</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4438555" w14:textId="77777777" w:rsidR="00313442" w:rsidRPr="00313442" w:rsidRDefault="00313442" w:rsidP="00313442">
            <w:pPr>
              <w:jc w:val="center"/>
              <w:rPr>
                <w:rFonts w:ascii="Myriad Pro" w:hAnsi="Myriad Pro"/>
                <w:b/>
                <w:bCs/>
                <w:color w:val="FFFFFF"/>
                <w:sz w:val="18"/>
                <w:szCs w:val="18"/>
              </w:rPr>
            </w:pPr>
            <w:r w:rsidRPr="00313442">
              <w:rPr>
                <w:rFonts w:ascii="Myriad Pro" w:hAnsi="Myriad Pro"/>
                <w:b/>
                <w:bCs/>
                <w:color w:val="FFFFFF"/>
                <w:sz w:val="18"/>
                <w:szCs w:val="18"/>
              </w:rPr>
              <w:t>4</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D5EC732" w14:textId="77777777" w:rsidR="00313442" w:rsidRPr="00313442" w:rsidRDefault="00313442" w:rsidP="00313442">
            <w:pPr>
              <w:jc w:val="center"/>
              <w:rPr>
                <w:rFonts w:ascii="Myriad Pro" w:hAnsi="Myriad Pro"/>
                <w:b/>
                <w:bCs/>
                <w:color w:val="FFFFFF"/>
                <w:sz w:val="18"/>
                <w:szCs w:val="18"/>
              </w:rPr>
            </w:pPr>
            <w:r w:rsidRPr="00313442">
              <w:rPr>
                <w:rFonts w:ascii="Myriad Pro" w:hAnsi="Myriad Pro"/>
                <w:b/>
                <w:bCs/>
                <w:color w:val="FFFFFF"/>
                <w:sz w:val="18"/>
                <w:szCs w:val="18"/>
              </w:rPr>
              <w:t>5</w:t>
            </w:r>
          </w:p>
        </w:tc>
        <w:tc>
          <w:tcPr>
            <w:tcW w:w="7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80CC7A5" w14:textId="77777777" w:rsidR="00313442" w:rsidRPr="00313442" w:rsidRDefault="00313442" w:rsidP="00313442">
            <w:pPr>
              <w:jc w:val="center"/>
              <w:rPr>
                <w:rFonts w:ascii="Myriad Pro" w:hAnsi="Myriad Pro"/>
                <w:b/>
                <w:bCs/>
                <w:color w:val="FFFFFF"/>
                <w:sz w:val="18"/>
                <w:szCs w:val="18"/>
              </w:rPr>
            </w:pPr>
            <w:r w:rsidRPr="00313442">
              <w:rPr>
                <w:rFonts w:ascii="Myriad Pro" w:hAnsi="Myriad Pro"/>
                <w:b/>
                <w:bCs/>
                <w:color w:val="FFFFFF"/>
                <w:sz w:val="18"/>
                <w:szCs w:val="18"/>
              </w:rPr>
              <w:t>6</w:t>
            </w:r>
          </w:p>
        </w:tc>
      </w:tr>
      <w:tr w:rsidR="00313442" w:rsidRPr="00313442" w14:paraId="4B317323" w14:textId="77777777" w:rsidTr="00787778">
        <w:trPr>
          <w:trHeight w:val="340"/>
        </w:trPr>
        <w:tc>
          <w:tcPr>
            <w:tcW w:w="846"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73578A31" w14:textId="77777777" w:rsidR="00313442" w:rsidRPr="00313442" w:rsidRDefault="00313442" w:rsidP="00313442">
            <w:pPr>
              <w:jc w:val="center"/>
              <w:rPr>
                <w:rFonts w:ascii="Myriad Pro" w:hAnsi="Myriad Pro"/>
                <w:b/>
                <w:bCs/>
                <w:color w:val="000000"/>
                <w:sz w:val="18"/>
                <w:szCs w:val="18"/>
              </w:rPr>
            </w:pPr>
            <w:r w:rsidRPr="00313442">
              <w:rPr>
                <w:rFonts w:ascii="Myriad Pro" w:hAnsi="Myriad Pro"/>
                <w:b/>
                <w:bCs/>
                <w:color w:val="000000"/>
                <w:sz w:val="18"/>
                <w:szCs w:val="18"/>
              </w:rPr>
              <w:t>1.+2.</w:t>
            </w:r>
          </w:p>
        </w:tc>
        <w:tc>
          <w:tcPr>
            <w:tcW w:w="4111" w:type="dxa"/>
            <w:tcBorders>
              <w:top w:val="single" w:sz="4" w:space="0" w:color="FFFFFF" w:themeColor="background1"/>
              <w:left w:val="nil"/>
              <w:bottom w:val="single" w:sz="4" w:space="0" w:color="auto"/>
              <w:right w:val="single" w:sz="4" w:space="0" w:color="auto"/>
            </w:tcBorders>
            <w:shd w:val="clear" w:color="000000" w:fill="FFFFFF"/>
            <w:vAlign w:val="center"/>
            <w:hideMark/>
          </w:tcPr>
          <w:p w14:paraId="005D65C7" w14:textId="77777777" w:rsidR="00313442" w:rsidRPr="00313442" w:rsidRDefault="00313442" w:rsidP="00313442">
            <w:pPr>
              <w:rPr>
                <w:rFonts w:ascii="Myriad Pro" w:hAnsi="Myriad Pro"/>
                <w:b/>
                <w:bCs/>
                <w:color w:val="000000"/>
                <w:sz w:val="18"/>
                <w:szCs w:val="18"/>
              </w:rPr>
            </w:pPr>
            <w:r w:rsidRPr="00313442">
              <w:rPr>
                <w:rFonts w:ascii="Myriad Pro" w:hAnsi="Myriad Pro"/>
                <w:b/>
                <w:bCs/>
                <w:color w:val="000000"/>
                <w:sz w:val="18"/>
                <w:szCs w:val="18"/>
              </w:rPr>
              <w:t>Котловая НВВ ПАО "ТРК" (на содержание электросетевых объектов и компенсацию потерь):</w:t>
            </w:r>
          </w:p>
        </w:tc>
        <w:tc>
          <w:tcPr>
            <w:tcW w:w="1276"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1A162D08" w14:textId="3C9DB495" w:rsidR="00313442" w:rsidRPr="00313442" w:rsidRDefault="00313442" w:rsidP="00313442">
            <w:pPr>
              <w:jc w:val="center"/>
              <w:rPr>
                <w:rFonts w:ascii="Myriad Pro" w:hAnsi="Myriad Pro"/>
                <w:b/>
                <w:bCs/>
                <w:color w:val="000000"/>
                <w:sz w:val="18"/>
                <w:szCs w:val="18"/>
              </w:rPr>
            </w:pPr>
            <w:r w:rsidRPr="00313442">
              <w:rPr>
                <w:rFonts w:ascii="Myriad Pro" w:hAnsi="Myriad Pro"/>
                <w:b/>
                <w:bCs/>
                <w:color w:val="000000"/>
                <w:sz w:val="18"/>
                <w:szCs w:val="18"/>
              </w:rPr>
              <w:t>7 211 124,4</w:t>
            </w:r>
          </w:p>
        </w:tc>
        <w:tc>
          <w:tcPr>
            <w:tcW w:w="1276"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5FCA460D" w14:textId="77777777" w:rsidR="00313442" w:rsidRPr="00313442" w:rsidRDefault="00313442" w:rsidP="00313442">
            <w:pPr>
              <w:jc w:val="center"/>
              <w:rPr>
                <w:rFonts w:ascii="Myriad Pro" w:hAnsi="Myriad Pro"/>
                <w:b/>
                <w:bCs/>
                <w:color w:val="000000"/>
                <w:sz w:val="18"/>
                <w:szCs w:val="18"/>
              </w:rPr>
            </w:pPr>
            <w:r w:rsidRPr="00313442">
              <w:rPr>
                <w:rFonts w:ascii="Myriad Pro" w:hAnsi="Myriad Pro"/>
                <w:b/>
                <w:bCs/>
                <w:color w:val="000000"/>
                <w:sz w:val="18"/>
                <w:szCs w:val="18"/>
              </w:rPr>
              <w:t>7 091 479,1</w:t>
            </w:r>
          </w:p>
        </w:tc>
        <w:tc>
          <w:tcPr>
            <w:tcW w:w="1134"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6DEE4721" w14:textId="77777777" w:rsidR="00313442" w:rsidRPr="00313442" w:rsidRDefault="00313442" w:rsidP="00313442">
            <w:pPr>
              <w:jc w:val="center"/>
              <w:rPr>
                <w:rFonts w:ascii="Myriad Pro" w:hAnsi="Myriad Pro"/>
                <w:b/>
                <w:bCs/>
                <w:color w:val="000000"/>
                <w:sz w:val="18"/>
                <w:szCs w:val="18"/>
              </w:rPr>
            </w:pPr>
            <w:r w:rsidRPr="00313442">
              <w:rPr>
                <w:rFonts w:ascii="Myriad Pro" w:hAnsi="Myriad Pro"/>
                <w:b/>
                <w:bCs/>
                <w:color w:val="000000"/>
                <w:sz w:val="18"/>
                <w:szCs w:val="18"/>
              </w:rPr>
              <w:t>-119 645,3</w:t>
            </w:r>
          </w:p>
        </w:tc>
        <w:tc>
          <w:tcPr>
            <w:tcW w:w="709"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692BAA4E" w14:textId="77777777" w:rsidR="00313442" w:rsidRPr="00313442" w:rsidRDefault="00313442" w:rsidP="00313442">
            <w:pPr>
              <w:jc w:val="center"/>
              <w:rPr>
                <w:rFonts w:ascii="Myriad Pro" w:hAnsi="Myriad Pro"/>
                <w:b/>
                <w:bCs/>
                <w:color w:val="000000"/>
                <w:sz w:val="18"/>
                <w:szCs w:val="18"/>
              </w:rPr>
            </w:pPr>
            <w:r w:rsidRPr="00313442">
              <w:rPr>
                <w:rFonts w:ascii="Myriad Pro" w:hAnsi="Myriad Pro"/>
                <w:b/>
                <w:bCs/>
                <w:color w:val="000000"/>
                <w:sz w:val="18"/>
                <w:szCs w:val="18"/>
              </w:rPr>
              <w:t>-2%</w:t>
            </w:r>
          </w:p>
        </w:tc>
      </w:tr>
      <w:tr w:rsidR="00313442" w:rsidRPr="00313442" w14:paraId="7ED4902F" w14:textId="77777777" w:rsidTr="00787778">
        <w:trPr>
          <w:trHeight w:val="340"/>
        </w:trPr>
        <w:tc>
          <w:tcPr>
            <w:tcW w:w="846" w:type="dxa"/>
            <w:tcBorders>
              <w:top w:val="nil"/>
              <w:left w:val="single" w:sz="4" w:space="0" w:color="auto"/>
              <w:bottom w:val="single" w:sz="4" w:space="0" w:color="auto"/>
              <w:right w:val="single" w:sz="4" w:space="0" w:color="auto"/>
            </w:tcBorders>
            <w:shd w:val="clear" w:color="auto" w:fill="auto"/>
            <w:noWrap/>
            <w:vAlign w:val="center"/>
            <w:hideMark/>
          </w:tcPr>
          <w:p w14:paraId="431AE8C5" w14:textId="77777777" w:rsidR="00313442" w:rsidRPr="00313442" w:rsidRDefault="00313442" w:rsidP="00313442">
            <w:pPr>
              <w:jc w:val="center"/>
              <w:rPr>
                <w:rFonts w:ascii="Myriad Pro" w:hAnsi="Myriad Pro"/>
                <w:b/>
                <w:bCs/>
                <w:color w:val="000000"/>
                <w:sz w:val="18"/>
                <w:szCs w:val="18"/>
              </w:rPr>
            </w:pPr>
            <w:r w:rsidRPr="00313442">
              <w:rPr>
                <w:rFonts w:ascii="Myriad Pro" w:hAnsi="Myriad Pro"/>
                <w:b/>
                <w:bCs/>
                <w:color w:val="000000"/>
                <w:sz w:val="18"/>
                <w:szCs w:val="18"/>
              </w:rPr>
              <w:t> </w:t>
            </w:r>
          </w:p>
        </w:tc>
        <w:tc>
          <w:tcPr>
            <w:tcW w:w="4111" w:type="dxa"/>
            <w:tcBorders>
              <w:top w:val="nil"/>
              <w:left w:val="nil"/>
              <w:bottom w:val="single" w:sz="4" w:space="0" w:color="auto"/>
              <w:right w:val="single" w:sz="4" w:space="0" w:color="auto"/>
            </w:tcBorders>
            <w:shd w:val="clear" w:color="000000" w:fill="FFFFFF"/>
            <w:vAlign w:val="center"/>
            <w:hideMark/>
          </w:tcPr>
          <w:p w14:paraId="7A60AC59" w14:textId="77777777" w:rsidR="00313442" w:rsidRPr="00313442" w:rsidRDefault="00313442" w:rsidP="00313442">
            <w:pPr>
              <w:ind w:firstLineChars="200" w:firstLine="361"/>
              <w:rPr>
                <w:rFonts w:ascii="Myriad Pro" w:hAnsi="Myriad Pro"/>
                <w:b/>
                <w:bCs/>
                <w:color w:val="000000"/>
                <w:sz w:val="18"/>
                <w:szCs w:val="18"/>
              </w:rPr>
            </w:pPr>
            <w:r w:rsidRPr="00313442">
              <w:rPr>
                <w:rFonts w:ascii="Myriad Pro" w:hAnsi="Myriad Pro"/>
                <w:b/>
                <w:bCs/>
                <w:color w:val="000000"/>
                <w:sz w:val="18"/>
                <w:szCs w:val="18"/>
              </w:rPr>
              <w:t>на содержание</w:t>
            </w:r>
          </w:p>
        </w:tc>
        <w:tc>
          <w:tcPr>
            <w:tcW w:w="1276" w:type="dxa"/>
            <w:tcBorders>
              <w:top w:val="nil"/>
              <w:left w:val="nil"/>
              <w:bottom w:val="single" w:sz="4" w:space="0" w:color="auto"/>
              <w:right w:val="single" w:sz="4" w:space="0" w:color="auto"/>
            </w:tcBorders>
            <w:shd w:val="clear" w:color="auto" w:fill="auto"/>
            <w:noWrap/>
            <w:vAlign w:val="center"/>
            <w:hideMark/>
          </w:tcPr>
          <w:p w14:paraId="69C0C9EA" w14:textId="7E050F4D" w:rsidR="00313442" w:rsidRPr="00313442" w:rsidRDefault="00313442" w:rsidP="00313442">
            <w:pPr>
              <w:jc w:val="center"/>
              <w:rPr>
                <w:rFonts w:ascii="Myriad Pro" w:hAnsi="Myriad Pro"/>
                <w:b/>
                <w:bCs/>
                <w:color w:val="000000"/>
                <w:sz w:val="18"/>
                <w:szCs w:val="18"/>
              </w:rPr>
            </w:pPr>
            <w:r w:rsidRPr="00313442">
              <w:rPr>
                <w:rFonts w:ascii="Myriad Pro" w:hAnsi="Myriad Pro"/>
                <w:b/>
                <w:bCs/>
                <w:color w:val="000000"/>
                <w:sz w:val="18"/>
                <w:szCs w:val="18"/>
              </w:rPr>
              <w:t>5 692 826,4</w:t>
            </w:r>
          </w:p>
        </w:tc>
        <w:tc>
          <w:tcPr>
            <w:tcW w:w="1276" w:type="dxa"/>
            <w:tcBorders>
              <w:top w:val="nil"/>
              <w:left w:val="nil"/>
              <w:bottom w:val="single" w:sz="4" w:space="0" w:color="auto"/>
              <w:right w:val="single" w:sz="4" w:space="0" w:color="auto"/>
            </w:tcBorders>
            <w:shd w:val="clear" w:color="auto" w:fill="auto"/>
            <w:noWrap/>
            <w:vAlign w:val="center"/>
            <w:hideMark/>
          </w:tcPr>
          <w:p w14:paraId="240F1251" w14:textId="76857917" w:rsidR="00313442" w:rsidRPr="00313442" w:rsidRDefault="00313442" w:rsidP="00313442">
            <w:pPr>
              <w:jc w:val="center"/>
              <w:rPr>
                <w:rFonts w:ascii="Myriad Pro" w:hAnsi="Myriad Pro"/>
                <w:b/>
                <w:bCs/>
                <w:color w:val="000000"/>
                <w:sz w:val="18"/>
                <w:szCs w:val="18"/>
              </w:rPr>
            </w:pPr>
            <w:r w:rsidRPr="00313442">
              <w:rPr>
                <w:rFonts w:ascii="Myriad Pro" w:hAnsi="Myriad Pro"/>
                <w:b/>
                <w:bCs/>
                <w:color w:val="000000"/>
                <w:sz w:val="18"/>
                <w:szCs w:val="18"/>
              </w:rPr>
              <w:t>5 511 963,3</w:t>
            </w:r>
          </w:p>
        </w:tc>
        <w:tc>
          <w:tcPr>
            <w:tcW w:w="1134" w:type="dxa"/>
            <w:tcBorders>
              <w:top w:val="nil"/>
              <w:left w:val="nil"/>
              <w:bottom w:val="single" w:sz="4" w:space="0" w:color="auto"/>
              <w:right w:val="single" w:sz="4" w:space="0" w:color="auto"/>
            </w:tcBorders>
            <w:shd w:val="clear" w:color="auto" w:fill="auto"/>
            <w:noWrap/>
            <w:vAlign w:val="center"/>
            <w:hideMark/>
          </w:tcPr>
          <w:p w14:paraId="713E6E03" w14:textId="77777777" w:rsidR="00313442" w:rsidRPr="00313442" w:rsidRDefault="00313442" w:rsidP="00313442">
            <w:pPr>
              <w:jc w:val="center"/>
              <w:rPr>
                <w:rFonts w:ascii="Myriad Pro" w:hAnsi="Myriad Pro"/>
                <w:b/>
                <w:bCs/>
                <w:color w:val="000000"/>
                <w:sz w:val="18"/>
                <w:szCs w:val="18"/>
              </w:rPr>
            </w:pPr>
            <w:r w:rsidRPr="00313442">
              <w:rPr>
                <w:rFonts w:ascii="Myriad Pro" w:hAnsi="Myriad Pro"/>
                <w:b/>
                <w:bCs/>
                <w:color w:val="000000"/>
                <w:sz w:val="18"/>
                <w:szCs w:val="18"/>
              </w:rPr>
              <w:t>-180 863,1</w:t>
            </w:r>
          </w:p>
        </w:tc>
        <w:tc>
          <w:tcPr>
            <w:tcW w:w="709" w:type="dxa"/>
            <w:tcBorders>
              <w:top w:val="nil"/>
              <w:left w:val="nil"/>
              <w:bottom w:val="single" w:sz="4" w:space="0" w:color="auto"/>
              <w:right w:val="single" w:sz="4" w:space="0" w:color="auto"/>
            </w:tcBorders>
            <w:shd w:val="clear" w:color="auto" w:fill="auto"/>
            <w:noWrap/>
            <w:vAlign w:val="center"/>
            <w:hideMark/>
          </w:tcPr>
          <w:p w14:paraId="030F58F6" w14:textId="77777777" w:rsidR="00313442" w:rsidRPr="00313442" w:rsidRDefault="00313442" w:rsidP="00313442">
            <w:pPr>
              <w:jc w:val="center"/>
              <w:rPr>
                <w:rFonts w:ascii="Myriad Pro" w:hAnsi="Myriad Pro"/>
                <w:b/>
                <w:bCs/>
                <w:color w:val="000000"/>
                <w:sz w:val="18"/>
                <w:szCs w:val="18"/>
              </w:rPr>
            </w:pPr>
            <w:r w:rsidRPr="00313442">
              <w:rPr>
                <w:rFonts w:ascii="Myriad Pro" w:hAnsi="Myriad Pro"/>
                <w:b/>
                <w:bCs/>
                <w:color w:val="000000"/>
                <w:sz w:val="18"/>
                <w:szCs w:val="18"/>
              </w:rPr>
              <w:t>-3%</w:t>
            </w:r>
          </w:p>
        </w:tc>
      </w:tr>
      <w:tr w:rsidR="00313442" w:rsidRPr="00313442" w14:paraId="32A2C0C6" w14:textId="77777777" w:rsidTr="00787778">
        <w:trPr>
          <w:trHeight w:val="340"/>
        </w:trPr>
        <w:tc>
          <w:tcPr>
            <w:tcW w:w="846" w:type="dxa"/>
            <w:tcBorders>
              <w:top w:val="nil"/>
              <w:left w:val="single" w:sz="4" w:space="0" w:color="auto"/>
              <w:bottom w:val="single" w:sz="4" w:space="0" w:color="auto"/>
              <w:right w:val="single" w:sz="4" w:space="0" w:color="auto"/>
            </w:tcBorders>
            <w:shd w:val="clear" w:color="auto" w:fill="auto"/>
            <w:noWrap/>
            <w:vAlign w:val="center"/>
            <w:hideMark/>
          </w:tcPr>
          <w:p w14:paraId="3BAC4B78" w14:textId="77777777" w:rsidR="00313442" w:rsidRPr="00313442" w:rsidRDefault="00313442" w:rsidP="00313442">
            <w:pPr>
              <w:jc w:val="center"/>
              <w:rPr>
                <w:rFonts w:ascii="Myriad Pro" w:hAnsi="Myriad Pro"/>
                <w:b/>
                <w:bCs/>
                <w:color w:val="000000"/>
                <w:sz w:val="18"/>
                <w:szCs w:val="18"/>
              </w:rPr>
            </w:pPr>
            <w:r w:rsidRPr="00313442">
              <w:rPr>
                <w:rFonts w:ascii="Myriad Pro" w:hAnsi="Myriad Pro"/>
                <w:b/>
                <w:bCs/>
                <w:color w:val="000000"/>
                <w:sz w:val="18"/>
                <w:szCs w:val="18"/>
              </w:rPr>
              <w:t> </w:t>
            </w:r>
          </w:p>
        </w:tc>
        <w:tc>
          <w:tcPr>
            <w:tcW w:w="4111" w:type="dxa"/>
            <w:tcBorders>
              <w:top w:val="nil"/>
              <w:left w:val="nil"/>
              <w:bottom w:val="single" w:sz="4" w:space="0" w:color="auto"/>
              <w:right w:val="single" w:sz="4" w:space="0" w:color="auto"/>
            </w:tcBorders>
            <w:shd w:val="clear" w:color="000000" w:fill="FFFFFF"/>
            <w:vAlign w:val="center"/>
            <w:hideMark/>
          </w:tcPr>
          <w:p w14:paraId="5BD816D4" w14:textId="77777777" w:rsidR="00313442" w:rsidRPr="00313442" w:rsidRDefault="00313442" w:rsidP="00313442">
            <w:pPr>
              <w:ind w:firstLineChars="200" w:firstLine="361"/>
              <w:rPr>
                <w:rFonts w:ascii="Myriad Pro" w:hAnsi="Myriad Pro"/>
                <w:b/>
                <w:bCs/>
                <w:color w:val="000000"/>
                <w:sz w:val="18"/>
                <w:szCs w:val="18"/>
              </w:rPr>
            </w:pPr>
            <w:r w:rsidRPr="00313442">
              <w:rPr>
                <w:rFonts w:ascii="Myriad Pro" w:hAnsi="Myriad Pro"/>
                <w:b/>
                <w:bCs/>
                <w:color w:val="000000"/>
                <w:sz w:val="18"/>
                <w:szCs w:val="18"/>
              </w:rPr>
              <w:t>на компенсацию потерь</w:t>
            </w:r>
          </w:p>
        </w:tc>
        <w:tc>
          <w:tcPr>
            <w:tcW w:w="1276" w:type="dxa"/>
            <w:tcBorders>
              <w:top w:val="nil"/>
              <w:left w:val="nil"/>
              <w:bottom w:val="single" w:sz="4" w:space="0" w:color="auto"/>
              <w:right w:val="single" w:sz="4" w:space="0" w:color="auto"/>
            </w:tcBorders>
            <w:shd w:val="clear" w:color="auto" w:fill="auto"/>
            <w:noWrap/>
            <w:vAlign w:val="center"/>
            <w:hideMark/>
          </w:tcPr>
          <w:p w14:paraId="0BF0B3DC" w14:textId="4222BF85" w:rsidR="00313442" w:rsidRPr="00313442" w:rsidRDefault="00313442" w:rsidP="00313442">
            <w:pPr>
              <w:jc w:val="center"/>
              <w:rPr>
                <w:rFonts w:ascii="Myriad Pro" w:hAnsi="Myriad Pro"/>
                <w:b/>
                <w:bCs/>
                <w:color w:val="000000"/>
                <w:sz w:val="18"/>
                <w:szCs w:val="18"/>
              </w:rPr>
            </w:pPr>
            <w:r w:rsidRPr="00313442">
              <w:rPr>
                <w:rFonts w:ascii="Myriad Pro" w:hAnsi="Myriad Pro"/>
                <w:b/>
                <w:bCs/>
                <w:color w:val="000000"/>
                <w:sz w:val="18"/>
                <w:szCs w:val="18"/>
              </w:rPr>
              <w:t>1 518 298,0</w:t>
            </w:r>
          </w:p>
        </w:tc>
        <w:tc>
          <w:tcPr>
            <w:tcW w:w="1276" w:type="dxa"/>
            <w:tcBorders>
              <w:top w:val="nil"/>
              <w:left w:val="nil"/>
              <w:bottom w:val="single" w:sz="4" w:space="0" w:color="auto"/>
              <w:right w:val="single" w:sz="4" w:space="0" w:color="auto"/>
            </w:tcBorders>
            <w:shd w:val="clear" w:color="auto" w:fill="auto"/>
            <w:noWrap/>
            <w:vAlign w:val="center"/>
            <w:hideMark/>
          </w:tcPr>
          <w:p w14:paraId="2C30C787" w14:textId="6901EEAF" w:rsidR="00313442" w:rsidRPr="00313442" w:rsidRDefault="00313442" w:rsidP="00313442">
            <w:pPr>
              <w:jc w:val="center"/>
              <w:rPr>
                <w:rFonts w:ascii="Myriad Pro" w:hAnsi="Myriad Pro"/>
                <w:b/>
                <w:bCs/>
                <w:color w:val="000000"/>
                <w:sz w:val="18"/>
                <w:szCs w:val="18"/>
              </w:rPr>
            </w:pPr>
            <w:r w:rsidRPr="00313442">
              <w:rPr>
                <w:rFonts w:ascii="Myriad Pro" w:hAnsi="Myriad Pro"/>
                <w:b/>
                <w:bCs/>
                <w:color w:val="000000"/>
                <w:sz w:val="18"/>
                <w:szCs w:val="18"/>
              </w:rPr>
              <w:t>1 579 515,8</w:t>
            </w:r>
          </w:p>
        </w:tc>
        <w:tc>
          <w:tcPr>
            <w:tcW w:w="1134" w:type="dxa"/>
            <w:tcBorders>
              <w:top w:val="nil"/>
              <w:left w:val="nil"/>
              <w:bottom w:val="single" w:sz="4" w:space="0" w:color="auto"/>
              <w:right w:val="single" w:sz="4" w:space="0" w:color="auto"/>
            </w:tcBorders>
            <w:shd w:val="clear" w:color="auto" w:fill="auto"/>
            <w:noWrap/>
            <w:vAlign w:val="center"/>
            <w:hideMark/>
          </w:tcPr>
          <w:p w14:paraId="66636041" w14:textId="77777777" w:rsidR="00313442" w:rsidRPr="00313442" w:rsidRDefault="00313442" w:rsidP="00313442">
            <w:pPr>
              <w:jc w:val="center"/>
              <w:rPr>
                <w:rFonts w:ascii="Myriad Pro" w:hAnsi="Myriad Pro"/>
                <w:b/>
                <w:bCs/>
                <w:color w:val="000000"/>
                <w:sz w:val="18"/>
                <w:szCs w:val="18"/>
              </w:rPr>
            </w:pPr>
            <w:r w:rsidRPr="00313442">
              <w:rPr>
                <w:rFonts w:ascii="Myriad Pro" w:hAnsi="Myriad Pro"/>
                <w:b/>
                <w:bCs/>
                <w:color w:val="000000"/>
                <w:sz w:val="18"/>
                <w:szCs w:val="18"/>
              </w:rPr>
              <w:t>61 217,8</w:t>
            </w:r>
          </w:p>
        </w:tc>
        <w:tc>
          <w:tcPr>
            <w:tcW w:w="709" w:type="dxa"/>
            <w:tcBorders>
              <w:top w:val="nil"/>
              <w:left w:val="nil"/>
              <w:bottom w:val="single" w:sz="4" w:space="0" w:color="auto"/>
              <w:right w:val="single" w:sz="4" w:space="0" w:color="auto"/>
            </w:tcBorders>
            <w:shd w:val="clear" w:color="auto" w:fill="auto"/>
            <w:noWrap/>
            <w:vAlign w:val="center"/>
            <w:hideMark/>
          </w:tcPr>
          <w:p w14:paraId="0D709221" w14:textId="77777777" w:rsidR="00313442" w:rsidRPr="00313442" w:rsidRDefault="00313442" w:rsidP="00313442">
            <w:pPr>
              <w:jc w:val="center"/>
              <w:rPr>
                <w:rFonts w:ascii="Myriad Pro" w:hAnsi="Myriad Pro"/>
                <w:b/>
                <w:bCs/>
                <w:color w:val="000000"/>
                <w:sz w:val="18"/>
                <w:szCs w:val="18"/>
              </w:rPr>
            </w:pPr>
            <w:r w:rsidRPr="00313442">
              <w:rPr>
                <w:rFonts w:ascii="Myriad Pro" w:hAnsi="Myriad Pro"/>
                <w:b/>
                <w:bCs/>
                <w:color w:val="000000"/>
                <w:sz w:val="18"/>
                <w:szCs w:val="18"/>
              </w:rPr>
              <w:t>4%</w:t>
            </w:r>
          </w:p>
        </w:tc>
      </w:tr>
      <w:tr w:rsidR="00313442" w:rsidRPr="00313442" w14:paraId="3E5FA49C" w14:textId="77777777" w:rsidTr="00787778">
        <w:trPr>
          <w:trHeight w:val="340"/>
        </w:trPr>
        <w:tc>
          <w:tcPr>
            <w:tcW w:w="846" w:type="dxa"/>
            <w:tcBorders>
              <w:top w:val="nil"/>
              <w:left w:val="single" w:sz="4" w:space="0" w:color="auto"/>
              <w:bottom w:val="single" w:sz="4" w:space="0" w:color="auto"/>
              <w:right w:val="single" w:sz="4" w:space="0" w:color="auto"/>
            </w:tcBorders>
            <w:shd w:val="clear" w:color="auto" w:fill="auto"/>
            <w:noWrap/>
            <w:vAlign w:val="center"/>
            <w:hideMark/>
          </w:tcPr>
          <w:p w14:paraId="28CA3C08" w14:textId="77777777" w:rsidR="00313442" w:rsidRPr="00313442" w:rsidRDefault="00313442" w:rsidP="00313442">
            <w:pPr>
              <w:jc w:val="center"/>
              <w:rPr>
                <w:rFonts w:ascii="Myriad Pro" w:hAnsi="Myriad Pro"/>
                <w:color w:val="000000"/>
                <w:sz w:val="18"/>
                <w:szCs w:val="18"/>
              </w:rPr>
            </w:pPr>
            <w:r w:rsidRPr="00313442">
              <w:rPr>
                <w:rFonts w:ascii="Myriad Pro" w:hAnsi="Myriad Pro"/>
                <w:color w:val="000000"/>
                <w:sz w:val="18"/>
                <w:szCs w:val="18"/>
              </w:rPr>
              <w:t>1.</w:t>
            </w:r>
          </w:p>
        </w:tc>
        <w:tc>
          <w:tcPr>
            <w:tcW w:w="4111" w:type="dxa"/>
            <w:tcBorders>
              <w:top w:val="nil"/>
              <w:left w:val="nil"/>
              <w:bottom w:val="single" w:sz="4" w:space="0" w:color="auto"/>
              <w:right w:val="single" w:sz="4" w:space="0" w:color="auto"/>
            </w:tcBorders>
            <w:shd w:val="clear" w:color="000000" w:fill="FFFFFF"/>
            <w:vAlign w:val="center"/>
            <w:hideMark/>
          </w:tcPr>
          <w:p w14:paraId="716DB90C" w14:textId="77777777" w:rsidR="00313442" w:rsidRPr="00313442" w:rsidRDefault="00313442" w:rsidP="00313442">
            <w:pPr>
              <w:rPr>
                <w:rFonts w:ascii="Myriad Pro" w:hAnsi="Myriad Pro"/>
                <w:color w:val="000000"/>
                <w:sz w:val="18"/>
                <w:szCs w:val="18"/>
              </w:rPr>
            </w:pPr>
            <w:r w:rsidRPr="00313442">
              <w:rPr>
                <w:rFonts w:ascii="Myriad Pro" w:hAnsi="Myriad Pro"/>
                <w:color w:val="000000"/>
                <w:sz w:val="18"/>
                <w:szCs w:val="18"/>
              </w:rPr>
              <w:t>Собственная плановая НВВ ПАО «ТРК» (на содержание электросетевых объектов и компенсацию потерь):</w:t>
            </w:r>
          </w:p>
        </w:tc>
        <w:tc>
          <w:tcPr>
            <w:tcW w:w="1276" w:type="dxa"/>
            <w:tcBorders>
              <w:top w:val="nil"/>
              <w:left w:val="nil"/>
              <w:bottom w:val="single" w:sz="4" w:space="0" w:color="auto"/>
              <w:right w:val="single" w:sz="4" w:space="0" w:color="auto"/>
            </w:tcBorders>
            <w:shd w:val="clear" w:color="auto" w:fill="auto"/>
            <w:noWrap/>
            <w:vAlign w:val="center"/>
            <w:hideMark/>
          </w:tcPr>
          <w:p w14:paraId="1960FFC4" w14:textId="39909431" w:rsidR="00313442" w:rsidRPr="00313442" w:rsidRDefault="00313442" w:rsidP="00313442">
            <w:pPr>
              <w:jc w:val="center"/>
              <w:rPr>
                <w:rFonts w:ascii="Myriad Pro" w:hAnsi="Myriad Pro"/>
                <w:color w:val="000000"/>
                <w:sz w:val="18"/>
                <w:szCs w:val="18"/>
              </w:rPr>
            </w:pPr>
            <w:r w:rsidRPr="00313442">
              <w:rPr>
                <w:rFonts w:ascii="Myriad Pro" w:hAnsi="Myriad Pro"/>
                <w:color w:val="000000"/>
                <w:sz w:val="18"/>
                <w:szCs w:val="18"/>
              </w:rPr>
              <w:t>5 575 868,7</w:t>
            </w:r>
          </w:p>
        </w:tc>
        <w:tc>
          <w:tcPr>
            <w:tcW w:w="1276" w:type="dxa"/>
            <w:tcBorders>
              <w:top w:val="nil"/>
              <w:left w:val="nil"/>
              <w:bottom w:val="single" w:sz="4" w:space="0" w:color="auto"/>
              <w:right w:val="single" w:sz="4" w:space="0" w:color="auto"/>
            </w:tcBorders>
            <w:shd w:val="clear" w:color="auto" w:fill="auto"/>
            <w:noWrap/>
            <w:vAlign w:val="center"/>
            <w:hideMark/>
          </w:tcPr>
          <w:p w14:paraId="3940C62A" w14:textId="77777777" w:rsidR="00313442" w:rsidRPr="00313442" w:rsidRDefault="00313442" w:rsidP="00313442">
            <w:pPr>
              <w:jc w:val="center"/>
              <w:rPr>
                <w:rFonts w:ascii="Myriad Pro" w:hAnsi="Myriad Pro"/>
                <w:color w:val="000000"/>
                <w:sz w:val="18"/>
                <w:szCs w:val="18"/>
              </w:rPr>
            </w:pPr>
            <w:r w:rsidRPr="00313442">
              <w:rPr>
                <w:rFonts w:ascii="Myriad Pro" w:hAnsi="Myriad Pro"/>
                <w:color w:val="000000"/>
                <w:sz w:val="18"/>
                <w:szCs w:val="18"/>
              </w:rPr>
              <w:t>5 530 348,6</w:t>
            </w:r>
          </w:p>
        </w:tc>
        <w:tc>
          <w:tcPr>
            <w:tcW w:w="1134" w:type="dxa"/>
            <w:tcBorders>
              <w:top w:val="nil"/>
              <w:left w:val="nil"/>
              <w:bottom w:val="single" w:sz="4" w:space="0" w:color="auto"/>
              <w:right w:val="single" w:sz="4" w:space="0" w:color="auto"/>
            </w:tcBorders>
            <w:shd w:val="clear" w:color="auto" w:fill="auto"/>
            <w:noWrap/>
            <w:vAlign w:val="center"/>
            <w:hideMark/>
          </w:tcPr>
          <w:p w14:paraId="04FF096F" w14:textId="77777777" w:rsidR="00313442" w:rsidRPr="00313442" w:rsidRDefault="00313442" w:rsidP="00313442">
            <w:pPr>
              <w:jc w:val="center"/>
              <w:rPr>
                <w:rFonts w:ascii="Myriad Pro" w:hAnsi="Myriad Pro"/>
                <w:color w:val="000000"/>
                <w:sz w:val="18"/>
                <w:szCs w:val="18"/>
              </w:rPr>
            </w:pPr>
            <w:r w:rsidRPr="00313442">
              <w:rPr>
                <w:rFonts w:ascii="Myriad Pro" w:hAnsi="Myriad Pro"/>
                <w:color w:val="000000"/>
                <w:sz w:val="18"/>
                <w:szCs w:val="18"/>
              </w:rPr>
              <w:t>-45 520,1</w:t>
            </w:r>
          </w:p>
        </w:tc>
        <w:tc>
          <w:tcPr>
            <w:tcW w:w="709" w:type="dxa"/>
            <w:tcBorders>
              <w:top w:val="nil"/>
              <w:left w:val="nil"/>
              <w:bottom w:val="single" w:sz="4" w:space="0" w:color="auto"/>
              <w:right w:val="single" w:sz="4" w:space="0" w:color="auto"/>
            </w:tcBorders>
            <w:shd w:val="clear" w:color="auto" w:fill="auto"/>
            <w:noWrap/>
            <w:vAlign w:val="center"/>
            <w:hideMark/>
          </w:tcPr>
          <w:p w14:paraId="4719A870" w14:textId="77777777" w:rsidR="00313442" w:rsidRPr="00313442" w:rsidRDefault="00313442" w:rsidP="00313442">
            <w:pPr>
              <w:jc w:val="center"/>
              <w:rPr>
                <w:rFonts w:ascii="Myriad Pro" w:hAnsi="Myriad Pro"/>
                <w:color w:val="000000"/>
                <w:sz w:val="18"/>
                <w:szCs w:val="18"/>
              </w:rPr>
            </w:pPr>
            <w:r w:rsidRPr="00313442">
              <w:rPr>
                <w:rFonts w:ascii="Myriad Pro" w:hAnsi="Myriad Pro"/>
                <w:color w:val="000000"/>
                <w:sz w:val="18"/>
                <w:szCs w:val="18"/>
              </w:rPr>
              <w:t>-1%</w:t>
            </w:r>
          </w:p>
        </w:tc>
      </w:tr>
      <w:tr w:rsidR="00313442" w:rsidRPr="00313442" w14:paraId="4354254B" w14:textId="77777777" w:rsidTr="00787778">
        <w:trPr>
          <w:trHeight w:val="340"/>
        </w:trPr>
        <w:tc>
          <w:tcPr>
            <w:tcW w:w="846" w:type="dxa"/>
            <w:tcBorders>
              <w:top w:val="nil"/>
              <w:left w:val="single" w:sz="4" w:space="0" w:color="auto"/>
              <w:bottom w:val="single" w:sz="4" w:space="0" w:color="auto"/>
              <w:right w:val="single" w:sz="4" w:space="0" w:color="auto"/>
            </w:tcBorders>
            <w:shd w:val="clear" w:color="auto" w:fill="auto"/>
            <w:noWrap/>
            <w:vAlign w:val="center"/>
            <w:hideMark/>
          </w:tcPr>
          <w:p w14:paraId="763AB8EE" w14:textId="77777777" w:rsidR="00313442" w:rsidRPr="00313442" w:rsidRDefault="00313442" w:rsidP="00313442">
            <w:pPr>
              <w:jc w:val="center"/>
              <w:rPr>
                <w:rFonts w:ascii="Myriad Pro" w:hAnsi="Myriad Pro"/>
                <w:color w:val="000000"/>
                <w:sz w:val="18"/>
                <w:szCs w:val="18"/>
              </w:rPr>
            </w:pPr>
            <w:r w:rsidRPr="00313442">
              <w:rPr>
                <w:rFonts w:ascii="Myriad Pro" w:hAnsi="Myriad Pro"/>
                <w:color w:val="000000"/>
                <w:sz w:val="18"/>
                <w:szCs w:val="18"/>
              </w:rPr>
              <w:t>2.</w:t>
            </w:r>
          </w:p>
        </w:tc>
        <w:tc>
          <w:tcPr>
            <w:tcW w:w="4111" w:type="dxa"/>
            <w:tcBorders>
              <w:top w:val="nil"/>
              <w:left w:val="nil"/>
              <w:bottom w:val="single" w:sz="4" w:space="0" w:color="auto"/>
              <w:right w:val="single" w:sz="4" w:space="0" w:color="auto"/>
            </w:tcBorders>
            <w:shd w:val="clear" w:color="000000" w:fill="FFFFFF"/>
            <w:vAlign w:val="center"/>
            <w:hideMark/>
          </w:tcPr>
          <w:p w14:paraId="45D56E82" w14:textId="77777777" w:rsidR="00313442" w:rsidRPr="00313442" w:rsidRDefault="00313442" w:rsidP="00313442">
            <w:pPr>
              <w:rPr>
                <w:rFonts w:ascii="Myriad Pro" w:hAnsi="Myriad Pro"/>
                <w:color w:val="000000"/>
                <w:sz w:val="18"/>
                <w:szCs w:val="18"/>
              </w:rPr>
            </w:pPr>
            <w:r w:rsidRPr="00313442">
              <w:rPr>
                <w:rFonts w:ascii="Myriad Pro" w:hAnsi="Myriad Pro"/>
                <w:color w:val="000000"/>
                <w:sz w:val="18"/>
                <w:szCs w:val="18"/>
              </w:rPr>
              <w:t>Расчет с прочими ТСО "котел сверху" (на содержание электросетевых объектов и компенсацию потерь):</w:t>
            </w:r>
          </w:p>
        </w:tc>
        <w:tc>
          <w:tcPr>
            <w:tcW w:w="1276" w:type="dxa"/>
            <w:tcBorders>
              <w:top w:val="nil"/>
              <w:left w:val="nil"/>
              <w:bottom w:val="single" w:sz="4" w:space="0" w:color="auto"/>
              <w:right w:val="single" w:sz="4" w:space="0" w:color="auto"/>
            </w:tcBorders>
            <w:shd w:val="clear" w:color="auto" w:fill="auto"/>
            <w:noWrap/>
            <w:vAlign w:val="center"/>
            <w:hideMark/>
          </w:tcPr>
          <w:p w14:paraId="27FD485F" w14:textId="4E1054A9" w:rsidR="00313442" w:rsidRPr="00313442" w:rsidRDefault="00313442" w:rsidP="00313442">
            <w:pPr>
              <w:jc w:val="center"/>
              <w:rPr>
                <w:rFonts w:ascii="Myriad Pro" w:hAnsi="Myriad Pro"/>
                <w:color w:val="000000"/>
                <w:sz w:val="18"/>
                <w:szCs w:val="18"/>
              </w:rPr>
            </w:pPr>
            <w:r w:rsidRPr="00313442">
              <w:rPr>
                <w:rFonts w:ascii="Myriad Pro" w:hAnsi="Myriad Pro"/>
                <w:color w:val="000000"/>
                <w:sz w:val="18"/>
                <w:szCs w:val="18"/>
              </w:rPr>
              <w:t>1 635 255,7</w:t>
            </w:r>
          </w:p>
        </w:tc>
        <w:tc>
          <w:tcPr>
            <w:tcW w:w="1276" w:type="dxa"/>
            <w:tcBorders>
              <w:top w:val="nil"/>
              <w:left w:val="nil"/>
              <w:bottom w:val="single" w:sz="4" w:space="0" w:color="auto"/>
              <w:right w:val="single" w:sz="4" w:space="0" w:color="auto"/>
            </w:tcBorders>
            <w:shd w:val="clear" w:color="auto" w:fill="auto"/>
            <w:noWrap/>
            <w:vAlign w:val="center"/>
            <w:hideMark/>
          </w:tcPr>
          <w:p w14:paraId="3ACE2181" w14:textId="77777777" w:rsidR="00313442" w:rsidRPr="00313442" w:rsidRDefault="00313442" w:rsidP="00313442">
            <w:pPr>
              <w:jc w:val="center"/>
              <w:rPr>
                <w:rFonts w:ascii="Myriad Pro" w:hAnsi="Myriad Pro"/>
                <w:color w:val="000000"/>
                <w:sz w:val="18"/>
                <w:szCs w:val="18"/>
              </w:rPr>
            </w:pPr>
            <w:r w:rsidRPr="00313442">
              <w:rPr>
                <w:rFonts w:ascii="Myriad Pro" w:hAnsi="Myriad Pro"/>
                <w:color w:val="000000"/>
                <w:sz w:val="18"/>
                <w:szCs w:val="18"/>
              </w:rPr>
              <w:t>1 561 130,5</w:t>
            </w:r>
          </w:p>
        </w:tc>
        <w:tc>
          <w:tcPr>
            <w:tcW w:w="1134" w:type="dxa"/>
            <w:tcBorders>
              <w:top w:val="nil"/>
              <w:left w:val="nil"/>
              <w:bottom w:val="single" w:sz="4" w:space="0" w:color="auto"/>
              <w:right w:val="single" w:sz="4" w:space="0" w:color="auto"/>
            </w:tcBorders>
            <w:shd w:val="clear" w:color="auto" w:fill="auto"/>
            <w:noWrap/>
            <w:vAlign w:val="center"/>
            <w:hideMark/>
          </w:tcPr>
          <w:p w14:paraId="10E82629" w14:textId="77777777" w:rsidR="00313442" w:rsidRPr="00313442" w:rsidRDefault="00313442" w:rsidP="00313442">
            <w:pPr>
              <w:jc w:val="center"/>
              <w:rPr>
                <w:rFonts w:ascii="Myriad Pro" w:hAnsi="Myriad Pro"/>
                <w:color w:val="000000"/>
                <w:sz w:val="18"/>
                <w:szCs w:val="18"/>
              </w:rPr>
            </w:pPr>
            <w:r w:rsidRPr="00313442">
              <w:rPr>
                <w:rFonts w:ascii="Myriad Pro" w:hAnsi="Myriad Pro"/>
                <w:color w:val="000000"/>
                <w:sz w:val="18"/>
                <w:szCs w:val="18"/>
              </w:rPr>
              <w:t>-74 125,1</w:t>
            </w:r>
          </w:p>
        </w:tc>
        <w:tc>
          <w:tcPr>
            <w:tcW w:w="709" w:type="dxa"/>
            <w:tcBorders>
              <w:top w:val="nil"/>
              <w:left w:val="nil"/>
              <w:bottom w:val="single" w:sz="4" w:space="0" w:color="auto"/>
              <w:right w:val="single" w:sz="4" w:space="0" w:color="auto"/>
            </w:tcBorders>
            <w:shd w:val="clear" w:color="auto" w:fill="auto"/>
            <w:noWrap/>
            <w:vAlign w:val="center"/>
            <w:hideMark/>
          </w:tcPr>
          <w:p w14:paraId="350CB3A2" w14:textId="77777777" w:rsidR="00313442" w:rsidRPr="00313442" w:rsidRDefault="00313442" w:rsidP="00313442">
            <w:pPr>
              <w:jc w:val="center"/>
              <w:rPr>
                <w:rFonts w:ascii="Myriad Pro" w:hAnsi="Myriad Pro"/>
                <w:color w:val="000000"/>
                <w:sz w:val="18"/>
                <w:szCs w:val="18"/>
              </w:rPr>
            </w:pPr>
            <w:r w:rsidRPr="00313442">
              <w:rPr>
                <w:rFonts w:ascii="Myriad Pro" w:hAnsi="Myriad Pro"/>
                <w:color w:val="000000"/>
                <w:sz w:val="18"/>
                <w:szCs w:val="18"/>
              </w:rPr>
              <w:t>-5%</w:t>
            </w:r>
          </w:p>
        </w:tc>
      </w:tr>
    </w:tbl>
    <w:p w14:paraId="30D39C52" w14:textId="013E725F" w:rsidR="000115F8" w:rsidRPr="005A5452" w:rsidRDefault="000115F8" w:rsidP="00237286">
      <w:pPr>
        <w:pStyle w:val="ConsPlusNormal"/>
        <w:spacing w:line="360" w:lineRule="auto"/>
        <w:ind w:firstLine="567"/>
        <w:jc w:val="both"/>
        <w:rPr>
          <w:color w:val="0D0D0D" w:themeColor="text1" w:themeTint="F2"/>
        </w:rPr>
        <w:sectPr w:rsidR="000115F8" w:rsidRPr="005A5452" w:rsidSect="002E60C4">
          <w:pgSz w:w="11906" w:h="16838"/>
          <w:pgMar w:top="1134" w:right="850" w:bottom="1134" w:left="1701" w:header="708" w:footer="708" w:gutter="0"/>
          <w:cols w:space="708"/>
          <w:docGrid w:linePitch="360"/>
        </w:sectPr>
      </w:pPr>
    </w:p>
    <w:p w14:paraId="2D6DFDBD" w14:textId="5B967014" w:rsidR="00130C5E" w:rsidRDefault="00130C5E" w:rsidP="0075525E">
      <w:pPr>
        <w:keepNext/>
        <w:spacing w:after="200"/>
        <w:jc w:val="center"/>
        <w:rPr>
          <w:rFonts w:ascii="Myriad Pro" w:hAnsi="Myriad Pro"/>
          <w:b/>
          <w:bCs/>
          <w:color w:val="0D0D0D" w:themeColor="text1" w:themeTint="F2"/>
          <w:sz w:val="26"/>
          <w:szCs w:val="26"/>
        </w:rPr>
      </w:pPr>
      <w:r w:rsidRPr="00C06E98">
        <w:rPr>
          <w:rFonts w:ascii="Myriad Pro" w:hAnsi="Myriad Pro"/>
          <w:b/>
          <w:bCs/>
          <w:color w:val="0D0D0D" w:themeColor="text1" w:themeTint="F2"/>
          <w:sz w:val="26"/>
          <w:szCs w:val="26"/>
        </w:rPr>
        <w:t xml:space="preserve">Расчет </w:t>
      </w:r>
      <w:r w:rsidRPr="00130C5E">
        <w:rPr>
          <w:rFonts w:ascii="Myriad Pro" w:hAnsi="Myriad Pro"/>
          <w:b/>
          <w:bCs/>
          <w:color w:val="0D0D0D" w:themeColor="text1" w:themeTint="F2"/>
          <w:sz w:val="26"/>
          <w:szCs w:val="26"/>
        </w:rPr>
        <w:t xml:space="preserve">фактической НВВ ПАО «ТРК» </w:t>
      </w:r>
      <w:r w:rsidRPr="00C06E98">
        <w:rPr>
          <w:rFonts w:ascii="Myriad Pro" w:hAnsi="Myriad Pro"/>
          <w:b/>
          <w:bCs/>
          <w:color w:val="0D0D0D" w:themeColor="text1" w:themeTint="F2"/>
          <w:sz w:val="26"/>
          <w:szCs w:val="26"/>
        </w:rPr>
        <w:t>на 2019 год, полученной от оказания услуг по передаче электрической энергии в 2019 году</w:t>
      </w:r>
    </w:p>
    <w:tbl>
      <w:tblPr>
        <w:tblW w:w="14629" w:type="dxa"/>
        <w:tblLook w:val="04A0" w:firstRow="1" w:lastRow="0" w:firstColumn="1" w:lastColumn="0" w:noHBand="0" w:noVBand="1"/>
      </w:tblPr>
      <w:tblGrid>
        <w:gridCol w:w="675"/>
        <w:gridCol w:w="2155"/>
        <w:gridCol w:w="1109"/>
        <w:gridCol w:w="838"/>
        <w:gridCol w:w="703"/>
        <w:gridCol w:w="944"/>
        <w:gridCol w:w="980"/>
        <w:gridCol w:w="899"/>
        <w:gridCol w:w="820"/>
        <w:gridCol w:w="693"/>
        <w:gridCol w:w="822"/>
        <w:gridCol w:w="839"/>
        <w:gridCol w:w="939"/>
        <w:gridCol w:w="1103"/>
        <w:gridCol w:w="1103"/>
        <w:gridCol w:w="7"/>
      </w:tblGrid>
      <w:tr w:rsidR="00674F89" w:rsidRPr="00674F89" w14:paraId="4F7B8594" w14:textId="77777777" w:rsidTr="00C76188">
        <w:trPr>
          <w:trHeight w:val="283"/>
          <w:tblHeader/>
        </w:trPr>
        <w:tc>
          <w:tcPr>
            <w:tcW w:w="67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5B28"/>
            <w:vAlign w:val="center"/>
            <w:hideMark/>
          </w:tcPr>
          <w:p w14:paraId="4DAF1C81" w14:textId="77777777" w:rsidR="00674F89" w:rsidRPr="00674F89" w:rsidRDefault="00674F89" w:rsidP="00674F89">
            <w:pPr>
              <w:jc w:val="center"/>
              <w:rPr>
                <w:rFonts w:ascii="Myriad Pro" w:hAnsi="Myriad Pro" w:cs="Arial"/>
                <w:b/>
                <w:bCs/>
                <w:color w:val="FFFFFF"/>
                <w:sz w:val="14"/>
                <w:szCs w:val="14"/>
              </w:rPr>
            </w:pPr>
            <w:r w:rsidRPr="00674F89">
              <w:rPr>
                <w:rFonts w:ascii="Myriad Pro" w:hAnsi="Myriad Pro" w:cs="Arial"/>
                <w:b/>
                <w:bCs/>
                <w:color w:val="FFFFFF"/>
                <w:sz w:val="14"/>
                <w:szCs w:val="14"/>
              </w:rPr>
              <w:t>№ п/п</w:t>
            </w:r>
          </w:p>
        </w:tc>
        <w:tc>
          <w:tcPr>
            <w:tcW w:w="215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5B28"/>
            <w:vAlign w:val="center"/>
            <w:hideMark/>
          </w:tcPr>
          <w:p w14:paraId="51E5712E" w14:textId="77777777" w:rsidR="00674F89" w:rsidRPr="00674F89" w:rsidRDefault="00674F89" w:rsidP="00674F89">
            <w:pPr>
              <w:jc w:val="center"/>
              <w:rPr>
                <w:rFonts w:ascii="Myriad Pro" w:hAnsi="Myriad Pro" w:cs="Arial"/>
                <w:b/>
                <w:bCs/>
                <w:color w:val="FFFFFF"/>
                <w:sz w:val="14"/>
                <w:szCs w:val="14"/>
              </w:rPr>
            </w:pPr>
            <w:r w:rsidRPr="00674F89">
              <w:rPr>
                <w:rFonts w:ascii="Myriad Pro" w:hAnsi="Myriad Pro" w:cs="Arial"/>
                <w:b/>
                <w:bCs/>
                <w:color w:val="FFFFFF"/>
                <w:sz w:val="14"/>
                <w:szCs w:val="14"/>
              </w:rPr>
              <w:t>Название ТСО</w:t>
            </w:r>
          </w:p>
        </w:tc>
        <w:tc>
          <w:tcPr>
            <w:tcW w:w="1947" w:type="dxa"/>
            <w:gridSpan w:val="2"/>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5B28"/>
            <w:vAlign w:val="center"/>
            <w:hideMark/>
          </w:tcPr>
          <w:p w14:paraId="6A33D643" w14:textId="77777777" w:rsidR="00674F89" w:rsidRPr="00674F89" w:rsidRDefault="00674F89" w:rsidP="00674F89">
            <w:pPr>
              <w:jc w:val="center"/>
              <w:rPr>
                <w:rFonts w:ascii="Myriad Pro" w:hAnsi="Myriad Pro" w:cs="Arial"/>
                <w:b/>
                <w:bCs/>
                <w:color w:val="FFFFFF"/>
                <w:sz w:val="14"/>
                <w:szCs w:val="14"/>
              </w:rPr>
            </w:pPr>
            <w:r w:rsidRPr="00674F89">
              <w:rPr>
                <w:rFonts w:ascii="Myriad Pro" w:hAnsi="Myriad Pro" w:cs="Arial"/>
                <w:b/>
                <w:bCs/>
                <w:color w:val="FFFFFF"/>
                <w:sz w:val="14"/>
                <w:szCs w:val="14"/>
              </w:rPr>
              <w:t>Объем полезного отпуска 2019 года</w:t>
            </w:r>
          </w:p>
        </w:tc>
        <w:tc>
          <w:tcPr>
            <w:tcW w:w="1647" w:type="dxa"/>
            <w:gridSpan w:val="2"/>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5B28"/>
            <w:vAlign w:val="center"/>
            <w:hideMark/>
          </w:tcPr>
          <w:p w14:paraId="61AFBF66" w14:textId="77777777" w:rsidR="00674F89" w:rsidRPr="00674F89" w:rsidRDefault="00674F89" w:rsidP="00674F89">
            <w:pPr>
              <w:jc w:val="center"/>
              <w:rPr>
                <w:rFonts w:ascii="Myriad Pro" w:hAnsi="Myriad Pro" w:cs="Arial"/>
                <w:b/>
                <w:bCs/>
                <w:color w:val="FFFFFF"/>
                <w:sz w:val="14"/>
                <w:szCs w:val="14"/>
              </w:rPr>
            </w:pPr>
            <w:r w:rsidRPr="00674F89">
              <w:rPr>
                <w:rFonts w:ascii="Myriad Pro" w:hAnsi="Myriad Pro" w:cs="Arial"/>
                <w:b/>
                <w:bCs/>
                <w:color w:val="FFFFFF"/>
                <w:sz w:val="14"/>
                <w:szCs w:val="14"/>
              </w:rPr>
              <w:t>Заявленная мощность, МВт</w:t>
            </w:r>
          </w:p>
        </w:tc>
        <w:tc>
          <w:tcPr>
            <w:tcW w:w="5053" w:type="dxa"/>
            <w:gridSpan w:val="6"/>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5B28"/>
            <w:vAlign w:val="center"/>
            <w:hideMark/>
          </w:tcPr>
          <w:p w14:paraId="2E4E9DF2" w14:textId="77777777" w:rsidR="00674F89" w:rsidRPr="00674F89" w:rsidRDefault="00674F89" w:rsidP="00674F89">
            <w:pPr>
              <w:jc w:val="center"/>
              <w:rPr>
                <w:rFonts w:ascii="Myriad Pro" w:hAnsi="Myriad Pro" w:cs="Arial"/>
                <w:b/>
                <w:bCs/>
                <w:color w:val="FFFFFF"/>
                <w:sz w:val="14"/>
                <w:szCs w:val="14"/>
              </w:rPr>
            </w:pPr>
            <w:r w:rsidRPr="00674F89">
              <w:rPr>
                <w:rFonts w:ascii="Myriad Pro" w:hAnsi="Myriad Pro" w:cs="Arial"/>
                <w:b/>
                <w:bCs/>
                <w:color w:val="FFFFFF"/>
                <w:sz w:val="14"/>
                <w:szCs w:val="14"/>
              </w:rPr>
              <w:t>Утверждено ДТР Томской области</w:t>
            </w:r>
          </w:p>
        </w:tc>
        <w:tc>
          <w:tcPr>
            <w:tcW w:w="3152" w:type="dxa"/>
            <w:gridSpan w:val="4"/>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5B28"/>
            <w:vAlign w:val="center"/>
            <w:hideMark/>
          </w:tcPr>
          <w:p w14:paraId="190E2A5A" w14:textId="77777777" w:rsidR="00674F89" w:rsidRPr="00674F89" w:rsidRDefault="00674F89" w:rsidP="00674F89">
            <w:pPr>
              <w:jc w:val="center"/>
              <w:rPr>
                <w:rFonts w:ascii="Myriad Pro" w:hAnsi="Myriad Pro" w:cs="Arial"/>
                <w:b/>
                <w:bCs/>
                <w:color w:val="FFFFFF"/>
                <w:sz w:val="14"/>
                <w:szCs w:val="14"/>
              </w:rPr>
            </w:pPr>
            <w:r w:rsidRPr="00674F89">
              <w:rPr>
                <w:rFonts w:ascii="Myriad Pro" w:hAnsi="Myriad Pro" w:cs="Arial"/>
                <w:b/>
                <w:bCs/>
                <w:color w:val="FFFFFF"/>
                <w:sz w:val="14"/>
                <w:szCs w:val="14"/>
              </w:rPr>
              <w:t>Стоимость услуг, оказанных ТСО на 2019 год (</w:t>
            </w:r>
            <w:proofErr w:type="spellStart"/>
            <w:r w:rsidRPr="00674F89">
              <w:rPr>
                <w:rFonts w:ascii="Myriad Pro" w:hAnsi="Myriad Pro" w:cs="Arial"/>
                <w:b/>
                <w:bCs/>
                <w:color w:val="FFFFFF"/>
                <w:sz w:val="14"/>
                <w:szCs w:val="14"/>
              </w:rPr>
              <w:t>содержание+потери</w:t>
            </w:r>
            <w:proofErr w:type="spellEnd"/>
            <w:r w:rsidRPr="00674F89">
              <w:rPr>
                <w:rFonts w:ascii="Myriad Pro" w:hAnsi="Myriad Pro" w:cs="Arial"/>
                <w:b/>
                <w:bCs/>
                <w:color w:val="FFFFFF"/>
                <w:sz w:val="14"/>
                <w:szCs w:val="14"/>
              </w:rPr>
              <w:t>), тыс. руб.</w:t>
            </w:r>
          </w:p>
        </w:tc>
      </w:tr>
      <w:tr w:rsidR="00674F89" w:rsidRPr="00674F89" w14:paraId="2DD95633" w14:textId="77777777" w:rsidTr="00C76188">
        <w:trPr>
          <w:trHeight w:val="458"/>
          <w:tblHeader/>
        </w:trPr>
        <w:tc>
          <w:tcPr>
            <w:tcW w:w="67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5B28"/>
            <w:vAlign w:val="center"/>
            <w:hideMark/>
          </w:tcPr>
          <w:p w14:paraId="50C05229" w14:textId="77777777" w:rsidR="00674F89" w:rsidRPr="00674F89" w:rsidRDefault="00674F89" w:rsidP="00674F89">
            <w:pPr>
              <w:rPr>
                <w:rFonts w:ascii="Myriad Pro" w:hAnsi="Myriad Pro" w:cs="Arial"/>
                <w:b/>
                <w:bCs/>
                <w:color w:val="FFFFFF"/>
                <w:sz w:val="14"/>
                <w:szCs w:val="14"/>
              </w:rPr>
            </w:pPr>
          </w:p>
        </w:tc>
        <w:tc>
          <w:tcPr>
            <w:tcW w:w="215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5B28"/>
            <w:vAlign w:val="center"/>
            <w:hideMark/>
          </w:tcPr>
          <w:p w14:paraId="7D1CCF19" w14:textId="77777777" w:rsidR="00674F89" w:rsidRPr="00674F89" w:rsidRDefault="00674F89" w:rsidP="00674F89">
            <w:pPr>
              <w:rPr>
                <w:rFonts w:ascii="Myriad Pro" w:hAnsi="Myriad Pro" w:cs="Arial"/>
                <w:b/>
                <w:bCs/>
                <w:color w:val="FFFFFF"/>
                <w:sz w:val="14"/>
                <w:szCs w:val="14"/>
              </w:rPr>
            </w:pPr>
          </w:p>
        </w:tc>
        <w:tc>
          <w:tcPr>
            <w:tcW w:w="1947" w:type="dxa"/>
            <w:gridSpan w:val="2"/>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5B28"/>
            <w:vAlign w:val="center"/>
            <w:hideMark/>
          </w:tcPr>
          <w:p w14:paraId="5541FAFA" w14:textId="77777777" w:rsidR="00674F89" w:rsidRPr="00674F89" w:rsidRDefault="00674F89" w:rsidP="00674F89">
            <w:pPr>
              <w:rPr>
                <w:rFonts w:ascii="Myriad Pro" w:hAnsi="Myriad Pro" w:cs="Arial"/>
                <w:b/>
                <w:bCs/>
                <w:color w:val="FFFFFF"/>
                <w:sz w:val="14"/>
                <w:szCs w:val="14"/>
              </w:rPr>
            </w:pPr>
          </w:p>
        </w:tc>
        <w:tc>
          <w:tcPr>
            <w:tcW w:w="1647" w:type="dxa"/>
            <w:gridSpan w:val="2"/>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5B28"/>
            <w:vAlign w:val="center"/>
            <w:hideMark/>
          </w:tcPr>
          <w:p w14:paraId="5F461D43" w14:textId="77777777" w:rsidR="00674F89" w:rsidRPr="00674F89" w:rsidRDefault="00674F89" w:rsidP="00674F89">
            <w:pPr>
              <w:rPr>
                <w:rFonts w:ascii="Myriad Pro" w:hAnsi="Myriad Pro" w:cs="Arial"/>
                <w:b/>
                <w:bCs/>
                <w:color w:val="FFFFFF"/>
                <w:sz w:val="14"/>
                <w:szCs w:val="14"/>
              </w:rPr>
            </w:pPr>
          </w:p>
        </w:tc>
        <w:tc>
          <w:tcPr>
            <w:tcW w:w="1879" w:type="dxa"/>
            <w:gridSpan w:val="2"/>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5B28"/>
            <w:vAlign w:val="center"/>
            <w:hideMark/>
          </w:tcPr>
          <w:p w14:paraId="1FDD8861" w14:textId="77777777" w:rsidR="00674F89" w:rsidRPr="00674F89" w:rsidRDefault="00674F89" w:rsidP="00674F89">
            <w:pPr>
              <w:jc w:val="center"/>
              <w:rPr>
                <w:rFonts w:ascii="Myriad Pro" w:hAnsi="Myriad Pro" w:cs="Arial"/>
                <w:b/>
                <w:bCs/>
                <w:color w:val="FFFFFF"/>
                <w:sz w:val="14"/>
                <w:szCs w:val="14"/>
              </w:rPr>
            </w:pPr>
            <w:r w:rsidRPr="00674F89">
              <w:rPr>
                <w:rFonts w:ascii="Myriad Pro" w:hAnsi="Myriad Pro" w:cs="Arial"/>
                <w:b/>
                <w:bCs/>
                <w:color w:val="FFFFFF"/>
                <w:sz w:val="14"/>
                <w:szCs w:val="14"/>
              </w:rPr>
              <w:t xml:space="preserve">ставка за содержание электрических сетей, руб./МВт в </w:t>
            </w:r>
            <w:proofErr w:type="spellStart"/>
            <w:r w:rsidRPr="00674F89">
              <w:rPr>
                <w:rFonts w:ascii="Myriad Pro" w:hAnsi="Myriad Pro" w:cs="Arial"/>
                <w:b/>
                <w:bCs/>
                <w:color w:val="FFFFFF"/>
                <w:sz w:val="14"/>
                <w:szCs w:val="14"/>
              </w:rPr>
              <w:t>мес</w:t>
            </w:r>
            <w:proofErr w:type="spellEnd"/>
          </w:p>
        </w:tc>
        <w:tc>
          <w:tcPr>
            <w:tcW w:w="1513" w:type="dxa"/>
            <w:gridSpan w:val="2"/>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5B28"/>
            <w:vAlign w:val="center"/>
            <w:hideMark/>
          </w:tcPr>
          <w:p w14:paraId="10C5C071" w14:textId="77777777" w:rsidR="00674F89" w:rsidRPr="00674F89" w:rsidRDefault="00674F89" w:rsidP="00674F89">
            <w:pPr>
              <w:jc w:val="center"/>
              <w:rPr>
                <w:rFonts w:ascii="Myriad Pro" w:hAnsi="Myriad Pro" w:cs="Arial"/>
                <w:b/>
                <w:bCs/>
                <w:color w:val="FFFFFF"/>
                <w:sz w:val="14"/>
                <w:szCs w:val="14"/>
              </w:rPr>
            </w:pPr>
            <w:r w:rsidRPr="00674F89">
              <w:rPr>
                <w:rFonts w:ascii="Myriad Pro" w:hAnsi="Myriad Pro" w:cs="Arial"/>
                <w:b/>
                <w:bCs/>
                <w:color w:val="FFFFFF"/>
                <w:sz w:val="14"/>
                <w:szCs w:val="14"/>
              </w:rPr>
              <w:t>ставка на оплату технологического расхода (потерь), руб./</w:t>
            </w:r>
            <w:proofErr w:type="spellStart"/>
            <w:r w:rsidRPr="00674F89">
              <w:rPr>
                <w:rFonts w:ascii="Myriad Pro" w:hAnsi="Myriad Pro" w:cs="Arial"/>
                <w:b/>
                <w:bCs/>
                <w:color w:val="FFFFFF"/>
                <w:sz w:val="14"/>
                <w:szCs w:val="14"/>
              </w:rPr>
              <w:t>мВтч</w:t>
            </w:r>
            <w:proofErr w:type="spellEnd"/>
          </w:p>
        </w:tc>
        <w:tc>
          <w:tcPr>
            <w:tcW w:w="1661" w:type="dxa"/>
            <w:gridSpan w:val="2"/>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5B28"/>
            <w:vAlign w:val="center"/>
            <w:hideMark/>
          </w:tcPr>
          <w:p w14:paraId="0D74624E" w14:textId="77777777" w:rsidR="00674F89" w:rsidRPr="00674F89" w:rsidRDefault="00674F89" w:rsidP="00674F89">
            <w:pPr>
              <w:jc w:val="center"/>
              <w:rPr>
                <w:rFonts w:ascii="Myriad Pro" w:hAnsi="Myriad Pro" w:cs="Arial"/>
                <w:b/>
                <w:bCs/>
                <w:color w:val="FFFFFF"/>
                <w:sz w:val="14"/>
                <w:szCs w:val="14"/>
              </w:rPr>
            </w:pPr>
            <w:proofErr w:type="spellStart"/>
            <w:r w:rsidRPr="00674F89">
              <w:rPr>
                <w:rFonts w:ascii="Myriad Pro" w:hAnsi="Myriad Pro" w:cs="Arial"/>
                <w:b/>
                <w:bCs/>
                <w:color w:val="FFFFFF"/>
                <w:sz w:val="14"/>
                <w:szCs w:val="14"/>
              </w:rPr>
              <w:t>одноставочный</w:t>
            </w:r>
            <w:proofErr w:type="spellEnd"/>
            <w:r w:rsidRPr="00674F89">
              <w:rPr>
                <w:rFonts w:ascii="Myriad Pro" w:hAnsi="Myriad Pro" w:cs="Arial"/>
                <w:b/>
                <w:bCs/>
                <w:color w:val="FFFFFF"/>
                <w:sz w:val="14"/>
                <w:szCs w:val="14"/>
              </w:rPr>
              <w:t xml:space="preserve"> тариф, руб./</w:t>
            </w:r>
            <w:proofErr w:type="spellStart"/>
            <w:r w:rsidRPr="00674F89">
              <w:rPr>
                <w:rFonts w:ascii="Myriad Pro" w:hAnsi="Myriad Pro" w:cs="Arial"/>
                <w:b/>
                <w:bCs/>
                <w:color w:val="FFFFFF"/>
                <w:sz w:val="14"/>
                <w:szCs w:val="14"/>
              </w:rPr>
              <w:t>мВтч</w:t>
            </w:r>
            <w:proofErr w:type="spellEnd"/>
          </w:p>
        </w:tc>
        <w:tc>
          <w:tcPr>
            <w:tcW w:w="3152" w:type="dxa"/>
            <w:gridSpan w:val="4"/>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5B28"/>
            <w:vAlign w:val="center"/>
            <w:hideMark/>
          </w:tcPr>
          <w:p w14:paraId="44EC071A" w14:textId="77777777" w:rsidR="00674F89" w:rsidRPr="00674F89" w:rsidRDefault="00674F89" w:rsidP="00674F89">
            <w:pPr>
              <w:rPr>
                <w:rFonts w:ascii="Myriad Pro" w:hAnsi="Myriad Pro" w:cs="Arial"/>
                <w:b/>
                <w:bCs/>
                <w:color w:val="FFFFFF"/>
                <w:sz w:val="14"/>
                <w:szCs w:val="14"/>
              </w:rPr>
            </w:pPr>
          </w:p>
        </w:tc>
      </w:tr>
      <w:tr w:rsidR="00674F89" w:rsidRPr="00674F89" w14:paraId="03B9F1EA" w14:textId="77777777" w:rsidTr="00C76188">
        <w:trPr>
          <w:trHeight w:val="283"/>
          <w:tblHeader/>
        </w:trPr>
        <w:tc>
          <w:tcPr>
            <w:tcW w:w="67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5B28"/>
            <w:vAlign w:val="center"/>
            <w:hideMark/>
          </w:tcPr>
          <w:p w14:paraId="05CCAFA2" w14:textId="77777777" w:rsidR="00674F89" w:rsidRPr="00674F89" w:rsidRDefault="00674F89" w:rsidP="00674F89">
            <w:pPr>
              <w:rPr>
                <w:rFonts w:ascii="Myriad Pro" w:hAnsi="Myriad Pro" w:cs="Arial"/>
                <w:b/>
                <w:bCs/>
                <w:color w:val="FFFFFF"/>
                <w:sz w:val="14"/>
                <w:szCs w:val="14"/>
              </w:rPr>
            </w:pPr>
          </w:p>
        </w:tc>
        <w:tc>
          <w:tcPr>
            <w:tcW w:w="215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5B28"/>
            <w:vAlign w:val="center"/>
            <w:hideMark/>
          </w:tcPr>
          <w:p w14:paraId="187A89CF" w14:textId="77777777" w:rsidR="00674F89" w:rsidRPr="00674F89" w:rsidRDefault="00674F89" w:rsidP="00674F89">
            <w:pPr>
              <w:rPr>
                <w:rFonts w:ascii="Myriad Pro" w:hAnsi="Myriad Pro" w:cs="Arial"/>
                <w:b/>
                <w:bCs/>
                <w:color w:val="FFFFFF"/>
                <w:sz w:val="14"/>
                <w:szCs w:val="14"/>
              </w:rPr>
            </w:pPr>
          </w:p>
        </w:tc>
        <w:tc>
          <w:tcPr>
            <w:tcW w:w="1947"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5B28"/>
            <w:vAlign w:val="center"/>
            <w:hideMark/>
          </w:tcPr>
          <w:p w14:paraId="30058744" w14:textId="77777777" w:rsidR="00674F89" w:rsidRPr="00674F89" w:rsidRDefault="00674F89" w:rsidP="00674F89">
            <w:pPr>
              <w:jc w:val="center"/>
              <w:rPr>
                <w:rFonts w:ascii="Myriad Pro" w:hAnsi="Myriad Pro" w:cs="Arial"/>
                <w:b/>
                <w:bCs/>
                <w:color w:val="FFFFFF"/>
                <w:sz w:val="14"/>
                <w:szCs w:val="14"/>
              </w:rPr>
            </w:pPr>
            <w:r w:rsidRPr="00674F89">
              <w:rPr>
                <w:rFonts w:ascii="Myriad Pro" w:hAnsi="Myriad Pro" w:cs="Arial"/>
                <w:b/>
                <w:bCs/>
                <w:color w:val="FFFFFF"/>
                <w:sz w:val="14"/>
                <w:szCs w:val="14"/>
              </w:rPr>
              <w:t xml:space="preserve">млн. </w:t>
            </w:r>
            <w:proofErr w:type="spellStart"/>
            <w:r w:rsidRPr="00674F89">
              <w:rPr>
                <w:rFonts w:ascii="Myriad Pro" w:hAnsi="Myriad Pro" w:cs="Arial"/>
                <w:b/>
                <w:bCs/>
                <w:color w:val="FFFFFF"/>
                <w:sz w:val="14"/>
                <w:szCs w:val="14"/>
              </w:rPr>
              <w:t>кВтч</w:t>
            </w:r>
            <w:proofErr w:type="spellEnd"/>
          </w:p>
        </w:tc>
        <w:tc>
          <w:tcPr>
            <w:tcW w:w="1647" w:type="dxa"/>
            <w:gridSpan w:val="2"/>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5B28"/>
            <w:vAlign w:val="center"/>
            <w:hideMark/>
          </w:tcPr>
          <w:p w14:paraId="5F2316F7" w14:textId="77777777" w:rsidR="00674F89" w:rsidRPr="00674F89" w:rsidRDefault="00674F89" w:rsidP="00674F89">
            <w:pPr>
              <w:rPr>
                <w:rFonts w:ascii="Myriad Pro" w:hAnsi="Myriad Pro" w:cs="Arial"/>
                <w:b/>
                <w:bCs/>
                <w:color w:val="FFFFFF"/>
                <w:sz w:val="14"/>
                <w:szCs w:val="14"/>
              </w:rPr>
            </w:pPr>
          </w:p>
        </w:tc>
        <w:tc>
          <w:tcPr>
            <w:tcW w:w="1879" w:type="dxa"/>
            <w:gridSpan w:val="2"/>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5B28"/>
            <w:vAlign w:val="center"/>
            <w:hideMark/>
          </w:tcPr>
          <w:p w14:paraId="6034E4B6" w14:textId="77777777" w:rsidR="00674F89" w:rsidRPr="00674F89" w:rsidRDefault="00674F89" w:rsidP="00674F89">
            <w:pPr>
              <w:rPr>
                <w:rFonts w:ascii="Myriad Pro" w:hAnsi="Myriad Pro" w:cs="Arial"/>
                <w:b/>
                <w:bCs/>
                <w:color w:val="FFFFFF"/>
                <w:sz w:val="14"/>
                <w:szCs w:val="14"/>
              </w:rPr>
            </w:pPr>
          </w:p>
        </w:tc>
        <w:tc>
          <w:tcPr>
            <w:tcW w:w="1513" w:type="dxa"/>
            <w:gridSpan w:val="2"/>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5B28"/>
            <w:vAlign w:val="center"/>
            <w:hideMark/>
          </w:tcPr>
          <w:p w14:paraId="6836F1EE" w14:textId="77777777" w:rsidR="00674F89" w:rsidRPr="00674F89" w:rsidRDefault="00674F89" w:rsidP="00674F89">
            <w:pPr>
              <w:rPr>
                <w:rFonts w:ascii="Myriad Pro" w:hAnsi="Myriad Pro" w:cs="Arial"/>
                <w:b/>
                <w:bCs/>
                <w:color w:val="FFFFFF"/>
                <w:sz w:val="14"/>
                <w:szCs w:val="14"/>
              </w:rPr>
            </w:pPr>
          </w:p>
        </w:tc>
        <w:tc>
          <w:tcPr>
            <w:tcW w:w="1661" w:type="dxa"/>
            <w:gridSpan w:val="2"/>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5B28"/>
            <w:vAlign w:val="center"/>
            <w:hideMark/>
          </w:tcPr>
          <w:p w14:paraId="1EEC332B" w14:textId="77777777" w:rsidR="00674F89" w:rsidRPr="00674F89" w:rsidRDefault="00674F89" w:rsidP="00674F89">
            <w:pPr>
              <w:rPr>
                <w:rFonts w:ascii="Myriad Pro" w:hAnsi="Myriad Pro" w:cs="Arial"/>
                <w:b/>
                <w:bCs/>
                <w:color w:val="FFFFFF"/>
                <w:sz w:val="14"/>
                <w:szCs w:val="14"/>
              </w:rPr>
            </w:pPr>
          </w:p>
        </w:tc>
        <w:tc>
          <w:tcPr>
            <w:tcW w:w="3152" w:type="dxa"/>
            <w:gridSpan w:val="4"/>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5B28"/>
            <w:vAlign w:val="center"/>
            <w:hideMark/>
          </w:tcPr>
          <w:p w14:paraId="6673CE30" w14:textId="77777777" w:rsidR="00674F89" w:rsidRPr="00674F89" w:rsidRDefault="00674F89" w:rsidP="00674F89">
            <w:pPr>
              <w:rPr>
                <w:rFonts w:ascii="Myriad Pro" w:hAnsi="Myriad Pro" w:cs="Arial"/>
                <w:b/>
                <w:bCs/>
                <w:color w:val="FFFFFF"/>
                <w:sz w:val="14"/>
                <w:szCs w:val="14"/>
              </w:rPr>
            </w:pPr>
          </w:p>
        </w:tc>
      </w:tr>
      <w:tr w:rsidR="00C76188" w:rsidRPr="00674F89" w14:paraId="3FB05B1C" w14:textId="77777777" w:rsidTr="00C76188">
        <w:trPr>
          <w:gridAfter w:val="1"/>
          <w:wAfter w:w="7" w:type="dxa"/>
          <w:trHeight w:val="283"/>
          <w:tblHeader/>
        </w:trPr>
        <w:tc>
          <w:tcPr>
            <w:tcW w:w="67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5B28"/>
            <w:vAlign w:val="center"/>
            <w:hideMark/>
          </w:tcPr>
          <w:p w14:paraId="0F8255C2" w14:textId="77777777" w:rsidR="00674F89" w:rsidRPr="00674F89" w:rsidRDefault="00674F89" w:rsidP="00674F89">
            <w:pPr>
              <w:rPr>
                <w:rFonts w:ascii="Myriad Pro" w:hAnsi="Myriad Pro" w:cs="Arial"/>
                <w:b/>
                <w:bCs/>
                <w:color w:val="FFFFFF"/>
                <w:sz w:val="14"/>
                <w:szCs w:val="14"/>
              </w:rPr>
            </w:pPr>
          </w:p>
        </w:tc>
        <w:tc>
          <w:tcPr>
            <w:tcW w:w="215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5B28"/>
            <w:vAlign w:val="center"/>
            <w:hideMark/>
          </w:tcPr>
          <w:p w14:paraId="1620AC5A" w14:textId="77777777" w:rsidR="00674F89" w:rsidRPr="00674F89" w:rsidRDefault="00674F89" w:rsidP="00674F89">
            <w:pPr>
              <w:rPr>
                <w:rFonts w:ascii="Myriad Pro" w:hAnsi="Myriad Pro" w:cs="Arial"/>
                <w:b/>
                <w:bCs/>
                <w:color w:val="FFFFFF"/>
                <w:sz w:val="14"/>
                <w:szCs w:val="14"/>
              </w:rPr>
            </w:pPr>
          </w:p>
        </w:tc>
        <w:tc>
          <w:tcPr>
            <w:tcW w:w="11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5B28"/>
            <w:vAlign w:val="center"/>
            <w:hideMark/>
          </w:tcPr>
          <w:p w14:paraId="7E80A6FF" w14:textId="77777777" w:rsidR="00674F89" w:rsidRPr="00674F89" w:rsidRDefault="00674F89" w:rsidP="00674F89">
            <w:pPr>
              <w:jc w:val="center"/>
              <w:rPr>
                <w:rFonts w:ascii="Myriad Pro" w:hAnsi="Myriad Pro" w:cs="Arial"/>
                <w:b/>
                <w:bCs/>
                <w:color w:val="FFFFFF"/>
                <w:sz w:val="14"/>
                <w:szCs w:val="14"/>
              </w:rPr>
            </w:pPr>
            <w:r w:rsidRPr="00674F89">
              <w:rPr>
                <w:rFonts w:ascii="Myriad Pro" w:hAnsi="Myriad Pro" w:cs="Arial"/>
                <w:b/>
                <w:bCs/>
                <w:color w:val="FFFFFF"/>
                <w:sz w:val="14"/>
                <w:szCs w:val="14"/>
              </w:rPr>
              <w:t>1 п/г</w:t>
            </w:r>
          </w:p>
        </w:tc>
        <w:tc>
          <w:tcPr>
            <w:tcW w:w="83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5B28"/>
            <w:vAlign w:val="center"/>
            <w:hideMark/>
          </w:tcPr>
          <w:p w14:paraId="28938E95" w14:textId="77777777" w:rsidR="00674F89" w:rsidRPr="00674F89" w:rsidRDefault="00674F89" w:rsidP="00674F89">
            <w:pPr>
              <w:jc w:val="center"/>
              <w:rPr>
                <w:rFonts w:ascii="Myriad Pro" w:hAnsi="Myriad Pro" w:cs="Arial"/>
                <w:b/>
                <w:bCs/>
                <w:color w:val="FFFFFF"/>
                <w:sz w:val="14"/>
                <w:szCs w:val="14"/>
              </w:rPr>
            </w:pPr>
            <w:r w:rsidRPr="00674F89">
              <w:rPr>
                <w:rFonts w:ascii="Myriad Pro" w:hAnsi="Myriad Pro" w:cs="Arial"/>
                <w:b/>
                <w:bCs/>
                <w:color w:val="FFFFFF"/>
                <w:sz w:val="14"/>
                <w:szCs w:val="14"/>
              </w:rPr>
              <w:t>2 п/г</w:t>
            </w:r>
          </w:p>
        </w:tc>
        <w:tc>
          <w:tcPr>
            <w:tcW w:w="70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5B28"/>
            <w:vAlign w:val="center"/>
            <w:hideMark/>
          </w:tcPr>
          <w:p w14:paraId="3FD1AD0A" w14:textId="77777777" w:rsidR="00674F89" w:rsidRPr="00674F89" w:rsidRDefault="00674F89" w:rsidP="00674F89">
            <w:pPr>
              <w:jc w:val="center"/>
              <w:rPr>
                <w:rFonts w:ascii="Myriad Pro" w:hAnsi="Myriad Pro" w:cs="Arial"/>
                <w:b/>
                <w:bCs/>
                <w:color w:val="FFFFFF"/>
                <w:sz w:val="14"/>
                <w:szCs w:val="14"/>
              </w:rPr>
            </w:pPr>
            <w:r w:rsidRPr="00674F89">
              <w:rPr>
                <w:rFonts w:ascii="Myriad Pro" w:hAnsi="Myriad Pro" w:cs="Arial"/>
                <w:b/>
                <w:bCs/>
                <w:color w:val="FFFFFF"/>
                <w:sz w:val="14"/>
                <w:szCs w:val="14"/>
              </w:rPr>
              <w:t>1 п/г</w:t>
            </w:r>
          </w:p>
        </w:tc>
        <w:tc>
          <w:tcPr>
            <w:tcW w:w="94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5B28"/>
            <w:vAlign w:val="center"/>
            <w:hideMark/>
          </w:tcPr>
          <w:p w14:paraId="69E83A56" w14:textId="77777777" w:rsidR="00674F89" w:rsidRPr="00674F89" w:rsidRDefault="00674F89" w:rsidP="00674F89">
            <w:pPr>
              <w:jc w:val="center"/>
              <w:rPr>
                <w:rFonts w:ascii="Myriad Pro" w:hAnsi="Myriad Pro" w:cs="Arial"/>
                <w:b/>
                <w:bCs/>
                <w:color w:val="FFFFFF"/>
                <w:sz w:val="14"/>
                <w:szCs w:val="14"/>
              </w:rPr>
            </w:pPr>
            <w:r w:rsidRPr="00674F89">
              <w:rPr>
                <w:rFonts w:ascii="Myriad Pro" w:hAnsi="Myriad Pro" w:cs="Arial"/>
                <w:b/>
                <w:bCs/>
                <w:color w:val="FFFFFF"/>
                <w:sz w:val="14"/>
                <w:szCs w:val="14"/>
              </w:rPr>
              <w:t>2 п/г</w:t>
            </w:r>
          </w:p>
        </w:tc>
        <w:tc>
          <w:tcPr>
            <w:tcW w:w="9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5B28"/>
            <w:vAlign w:val="center"/>
            <w:hideMark/>
          </w:tcPr>
          <w:p w14:paraId="0D12F00E" w14:textId="77777777" w:rsidR="00674F89" w:rsidRPr="00674F89" w:rsidRDefault="00674F89" w:rsidP="00674F89">
            <w:pPr>
              <w:jc w:val="center"/>
              <w:rPr>
                <w:rFonts w:ascii="Myriad Pro" w:hAnsi="Myriad Pro" w:cs="Arial"/>
                <w:b/>
                <w:bCs/>
                <w:color w:val="FFFFFF"/>
                <w:sz w:val="14"/>
                <w:szCs w:val="14"/>
              </w:rPr>
            </w:pPr>
            <w:r w:rsidRPr="00674F89">
              <w:rPr>
                <w:rFonts w:ascii="Myriad Pro" w:hAnsi="Myriad Pro" w:cs="Arial"/>
                <w:b/>
                <w:bCs/>
                <w:color w:val="FFFFFF"/>
                <w:sz w:val="14"/>
                <w:szCs w:val="14"/>
              </w:rPr>
              <w:t>1 п/г</w:t>
            </w:r>
          </w:p>
        </w:tc>
        <w:tc>
          <w:tcPr>
            <w:tcW w:w="89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5B28"/>
            <w:vAlign w:val="center"/>
            <w:hideMark/>
          </w:tcPr>
          <w:p w14:paraId="2A8FF166" w14:textId="77777777" w:rsidR="00674F89" w:rsidRPr="00674F89" w:rsidRDefault="00674F89" w:rsidP="00674F89">
            <w:pPr>
              <w:jc w:val="center"/>
              <w:rPr>
                <w:rFonts w:ascii="Myriad Pro" w:hAnsi="Myriad Pro" w:cs="Arial"/>
                <w:b/>
                <w:bCs/>
                <w:color w:val="FFFFFF"/>
                <w:sz w:val="14"/>
                <w:szCs w:val="14"/>
              </w:rPr>
            </w:pPr>
            <w:r w:rsidRPr="00674F89">
              <w:rPr>
                <w:rFonts w:ascii="Myriad Pro" w:hAnsi="Myriad Pro" w:cs="Arial"/>
                <w:b/>
                <w:bCs/>
                <w:color w:val="FFFFFF"/>
                <w:sz w:val="14"/>
                <w:szCs w:val="14"/>
              </w:rPr>
              <w:t>2 п/г</w:t>
            </w:r>
          </w:p>
        </w:tc>
        <w:tc>
          <w:tcPr>
            <w:tcW w:w="8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5B28"/>
            <w:vAlign w:val="center"/>
            <w:hideMark/>
          </w:tcPr>
          <w:p w14:paraId="6F2CA540" w14:textId="77777777" w:rsidR="00674F89" w:rsidRPr="00674F89" w:rsidRDefault="00674F89" w:rsidP="00674F89">
            <w:pPr>
              <w:jc w:val="center"/>
              <w:rPr>
                <w:rFonts w:ascii="Myriad Pro" w:hAnsi="Myriad Pro" w:cs="Arial"/>
                <w:b/>
                <w:bCs/>
                <w:color w:val="FFFFFF"/>
                <w:sz w:val="14"/>
                <w:szCs w:val="14"/>
              </w:rPr>
            </w:pPr>
            <w:r w:rsidRPr="00674F89">
              <w:rPr>
                <w:rFonts w:ascii="Myriad Pro" w:hAnsi="Myriad Pro" w:cs="Arial"/>
                <w:b/>
                <w:bCs/>
                <w:color w:val="FFFFFF"/>
                <w:sz w:val="14"/>
                <w:szCs w:val="14"/>
              </w:rPr>
              <w:t>1 п/г</w:t>
            </w:r>
          </w:p>
        </w:tc>
        <w:tc>
          <w:tcPr>
            <w:tcW w:w="6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5B28"/>
            <w:vAlign w:val="center"/>
            <w:hideMark/>
          </w:tcPr>
          <w:p w14:paraId="1ECC883B" w14:textId="77777777" w:rsidR="00674F89" w:rsidRPr="00674F89" w:rsidRDefault="00674F89" w:rsidP="00674F89">
            <w:pPr>
              <w:jc w:val="center"/>
              <w:rPr>
                <w:rFonts w:ascii="Myriad Pro" w:hAnsi="Myriad Pro" w:cs="Arial"/>
                <w:b/>
                <w:bCs/>
                <w:color w:val="FFFFFF"/>
                <w:sz w:val="14"/>
                <w:szCs w:val="14"/>
              </w:rPr>
            </w:pPr>
            <w:r w:rsidRPr="00674F89">
              <w:rPr>
                <w:rFonts w:ascii="Myriad Pro" w:hAnsi="Myriad Pro" w:cs="Arial"/>
                <w:b/>
                <w:bCs/>
                <w:color w:val="FFFFFF"/>
                <w:sz w:val="14"/>
                <w:szCs w:val="14"/>
              </w:rPr>
              <w:t>2 п/г</w:t>
            </w:r>
          </w:p>
        </w:tc>
        <w:tc>
          <w:tcPr>
            <w:tcW w:w="82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5B28"/>
            <w:vAlign w:val="center"/>
            <w:hideMark/>
          </w:tcPr>
          <w:p w14:paraId="2792FC34" w14:textId="77777777" w:rsidR="00674F89" w:rsidRPr="00674F89" w:rsidRDefault="00674F89" w:rsidP="00674F89">
            <w:pPr>
              <w:jc w:val="center"/>
              <w:rPr>
                <w:rFonts w:ascii="Myriad Pro" w:hAnsi="Myriad Pro" w:cs="Arial"/>
                <w:b/>
                <w:bCs/>
                <w:color w:val="FFFFFF"/>
                <w:sz w:val="14"/>
                <w:szCs w:val="14"/>
              </w:rPr>
            </w:pPr>
            <w:r w:rsidRPr="00674F89">
              <w:rPr>
                <w:rFonts w:ascii="Myriad Pro" w:hAnsi="Myriad Pro" w:cs="Arial"/>
                <w:b/>
                <w:bCs/>
                <w:color w:val="FFFFFF"/>
                <w:sz w:val="14"/>
                <w:szCs w:val="14"/>
              </w:rPr>
              <w:t>1 п/г</w:t>
            </w:r>
          </w:p>
        </w:tc>
        <w:tc>
          <w:tcPr>
            <w:tcW w:w="8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5B28"/>
            <w:vAlign w:val="center"/>
            <w:hideMark/>
          </w:tcPr>
          <w:p w14:paraId="4CE21648" w14:textId="77777777" w:rsidR="00674F89" w:rsidRPr="00674F89" w:rsidRDefault="00674F89" w:rsidP="00674F89">
            <w:pPr>
              <w:jc w:val="center"/>
              <w:rPr>
                <w:rFonts w:ascii="Myriad Pro" w:hAnsi="Myriad Pro" w:cs="Arial"/>
                <w:b/>
                <w:bCs/>
                <w:color w:val="FFFFFF"/>
                <w:sz w:val="14"/>
                <w:szCs w:val="14"/>
              </w:rPr>
            </w:pPr>
            <w:r w:rsidRPr="00674F89">
              <w:rPr>
                <w:rFonts w:ascii="Myriad Pro" w:hAnsi="Myriad Pro" w:cs="Arial"/>
                <w:b/>
                <w:bCs/>
                <w:color w:val="FFFFFF"/>
                <w:sz w:val="14"/>
                <w:szCs w:val="14"/>
              </w:rPr>
              <w:t>2 п/г</w:t>
            </w:r>
          </w:p>
        </w:tc>
        <w:tc>
          <w:tcPr>
            <w:tcW w:w="9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5B28"/>
            <w:vAlign w:val="center"/>
            <w:hideMark/>
          </w:tcPr>
          <w:p w14:paraId="187D9543" w14:textId="77777777" w:rsidR="00674F89" w:rsidRPr="00674F89" w:rsidRDefault="00674F89" w:rsidP="00674F89">
            <w:pPr>
              <w:jc w:val="center"/>
              <w:rPr>
                <w:rFonts w:ascii="Myriad Pro" w:hAnsi="Myriad Pro" w:cs="Arial"/>
                <w:b/>
                <w:bCs/>
                <w:color w:val="FFFFFF"/>
                <w:sz w:val="14"/>
                <w:szCs w:val="14"/>
              </w:rPr>
            </w:pPr>
            <w:r w:rsidRPr="00674F89">
              <w:rPr>
                <w:rFonts w:ascii="Myriad Pro" w:hAnsi="Myriad Pro" w:cs="Arial"/>
                <w:b/>
                <w:bCs/>
                <w:color w:val="FFFFFF"/>
                <w:sz w:val="14"/>
                <w:szCs w:val="14"/>
              </w:rPr>
              <w:t>1 п/г</w:t>
            </w:r>
          </w:p>
        </w:tc>
        <w:tc>
          <w:tcPr>
            <w:tcW w:w="110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5B28"/>
            <w:vAlign w:val="center"/>
            <w:hideMark/>
          </w:tcPr>
          <w:p w14:paraId="24D3DB4C" w14:textId="77777777" w:rsidR="00674F89" w:rsidRPr="00674F89" w:rsidRDefault="00674F89" w:rsidP="00674F89">
            <w:pPr>
              <w:jc w:val="center"/>
              <w:rPr>
                <w:rFonts w:ascii="Myriad Pro" w:hAnsi="Myriad Pro" w:cs="Arial"/>
                <w:b/>
                <w:bCs/>
                <w:color w:val="FFFFFF"/>
                <w:sz w:val="14"/>
                <w:szCs w:val="14"/>
              </w:rPr>
            </w:pPr>
            <w:r w:rsidRPr="00674F89">
              <w:rPr>
                <w:rFonts w:ascii="Myriad Pro" w:hAnsi="Myriad Pro" w:cs="Arial"/>
                <w:b/>
                <w:bCs/>
                <w:color w:val="FFFFFF"/>
                <w:sz w:val="14"/>
                <w:szCs w:val="14"/>
              </w:rPr>
              <w:t>2 п/г</w:t>
            </w:r>
          </w:p>
        </w:tc>
        <w:tc>
          <w:tcPr>
            <w:tcW w:w="110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5B28"/>
            <w:vAlign w:val="center"/>
            <w:hideMark/>
          </w:tcPr>
          <w:p w14:paraId="6E90AFAC" w14:textId="77777777" w:rsidR="00674F89" w:rsidRPr="00674F89" w:rsidRDefault="00674F89" w:rsidP="00674F89">
            <w:pPr>
              <w:jc w:val="center"/>
              <w:rPr>
                <w:rFonts w:ascii="Myriad Pro" w:hAnsi="Myriad Pro" w:cs="Arial"/>
                <w:b/>
                <w:bCs/>
                <w:color w:val="FFFFFF"/>
                <w:sz w:val="14"/>
                <w:szCs w:val="14"/>
              </w:rPr>
            </w:pPr>
            <w:r w:rsidRPr="00674F89">
              <w:rPr>
                <w:rFonts w:ascii="Myriad Pro" w:hAnsi="Myriad Pro" w:cs="Arial"/>
                <w:b/>
                <w:bCs/>
                <w:color w:val="FFFFFF"/>
                <w:sz w:val="14"/>
                <w:szCs w:val="14"/>
              </w:rPr>
              <w:t>год</w:t>
            </w:r>
          </w:p>
        </w:tc>
      </w:tr>
      <w:tr w:rsidR="00C76188" w:rsidRPr="00674F89" w14:paraId="4CBA427E" w14:textId="77777777" w:rsidTr="00C76188">
        <w:trPr>
          <w:gridAfter w:val="1"/>
          <w:wAfter w:w="7" w:type="dxa"/>
          <w:trHeight w:val="283"/>
          <w:tblHeader/>
        </w:trPr>
        <w:tc>
          <w:tcPr>
            <w:tcW w:w="6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5B28"/>
            <w:noWrap/>
            <w:vAlign w:val="bottom"/>
            <w:hideMark/>
          </w:tcPr>
          <w:p w14:paraId="6BA4244D" w14:textId="77777777" w:rsidR="00674F89" w:rsidRPr="00674F89" w:rsidRDefault="00674F89" w:rsidP="00674F89">
            <w:pPr>
              <w:jc w:val="center"/>
              <w:rPr>
                <w:rFonts w:ascii="Myriad Pro" w:hAnsi="Myriad Pro"/>
                <w:b/>
                <w:bCs/>
                <w:color w:val="FFFFFF"/>
                <w:sz w:val="14"/>
                <w:szCs w:val="14"/>
              </w:rPr>
            </w:pPr>
            <w:r w:rsidRPr="00674F89">
              <w:rPr>
                <w:rFonts w:ascii="Myriad Pro" w:hAnsi="Myriad Pro"/>
                <w:b/>
                <w:bCs/>
                <w:color w:val="FFFFFF"/>
                <w:sz w:val="14"/>
                <w:szCs w:val="14"/>
              </w:rPr>
              <w:t>1</w:t>
            </w:r>
          </w:p>
        </w:tc>
        <w:tc>
          <w:tcPr>
            <w:tcW w:w="21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5B28"/>
            <w:noWrap/>
            <w:vAlign w:val="bottom"/>
            <w:hideMark/>
          </w:tcPr>
          <w:p w14:paraId="131183BA" w14:textId="77777777" w:rsidR="00674F89" w:rsidRPr="00674F89" w:rsidRDefault="00674F89" w:rsidP="00674F89">
            <w:pPr>
              <w:jc w:val="center"/>
              <w:rPr>
                <w:rFonts w:ascii="Myriad Pro" w:hAnsi="Myriad Pro"/>
                <w:b/>
                <w:bCs/>
                <w:color w:val="FFFFFF"/>
                <w:sz w:val="14"/>
                <w:szCs w:val="14"/>
              </w:rPr>
            </w:pPr>
            <w:r w:rsidRPr="00674F89">
              <w:rPr>
                <w:rFonts w:ascii="Myriad Pro" w:hAnsi="Myriad Pro"/>
                <w:b/>
                <w:bCs/>
                <w:color w:val="FFFFFF"/>
                <w:sz w:val="14"/>
                <w:szCs w:val="14"/>
              </w:rPr>
              <w:t>2</w:t>
            </w:r>
          </w:p>
        </w:tc>
        <w:tc>
          <w:tcPr>
            <w:tcW w:w="11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5B28"/>
            <w:noWrap/>
            <w:vAlign w:val="bottom"/>
            <w:hideMark/>
          </w:tcPr>
          <w:p w14:paraId="21F743D3" w14:textId="77777777" w:rsidR="00674F89" w:rsidRPr="00674F89" w:rsidRDefault="00674F89" w:rsidP="00674F89">
            <w:pPr>
              <w:jc w:val="center"/>
              <w:rPr>
                <w:rFonts w:ascii="Myriad Pro" w:hAnsi="Myriad Pro"/>
                <w:b/>
                <w:bCs/>
                <w:color w:val="FFFFFF"/>
                <w:sz w:val="14"/>
                <w:szCs w:val="14"/>
              </w:rPr>
            </w:pPr>
            <w:r w:rsidRPr="00674F89">
              <w:rPr>
                <w:rFonts w:ascii="Myriad Pro" w:hAnsi="Myriad Pro"/>
                <w:b/>
                <w:bCs/>
                <w:color w:val="FFFFFF"/>
                <w:sz w:val="14"/>
                <w:szCs w:val="14"/>
              </w:rPr>
              <w:t>3</w:t>
            </w:r>
          </w:p>
        </w:tc>
        <w:tc>
          <w:tcPr>
            <w:tcW w:w="83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5B28"/>
            <w:noWrap/>
            <w:vAlign w:val="bottom"/>
            <w:hideMark/>
          </w:tcPr>
          <w:p w14:paraId="25F1B38C" w14:textId="77777777" w:rsidR="00674F89" w:rsidRPr="00674F89" w:rsidRDefault="00674F89" w:rsidP="00674F89">
            <w:pPr>
              <w:jc w:val="center"/>
              <w:rPr>
                <w:rFonts w:ascii="Myriad Pro" w:hAnsi="Myriad Pro"/>
                <w:b/>
                <w:bCs/>
                <w:color w:val="FFFFFF"/>
                <w:sz w:val="14"/>
                <w:szCs w:val="14"/>
              </w:rPr>
            </w:pPr>
            <w:r w:rsidRPr="00674F89">
              <w:rPr>
                <w:rFonts w:ascii="Myriad Pro" w:hAnsi="Myriad Pro"/>
                <w:b/>
                <w:bCs/>
                <w:color w:val="FFFFFF"/>
                <w:sz w:val="14"/>
                <w:szCs w:val="14"/>
              </w:rPr>
              <w:t>4</w:t>
            </w:r>
          </w:p>
        </w:tc>
        <w:tc>
          <w:tcPr>
            <w:tcW w:w="70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5B28"/>
            <w:noWrap/>
            <w:vAlign w:val="bottom"/>
            <w:hideMark/>
          </w:tcPr>
          <w:p w14:paraId="4481B6AF" w14:textId="77777777" w:rsidR="00674F89" w:rsidRPr="00674F89" w:rsidRDefault="00674F89" w:rsidP="00674F89">
            <w:pPr>
              <w:jc w:val="center"/>
              <w:rPr>
                <w:rFonts w:ascii="Myriad Pro" w:hAnsi="Myriad Pro"/>
                <w:b/>
                <w:bCs/>
                <w:color w:val="FFFFFF"/>
                <w:sz w:val="14"/>
                <w:szCs w:val="14"/>
              </w:rPr>
            </w:pPr>
            <w:r w:rsidRPr="00674F89">
              <w:rPr>
                <w:rFonts w:ascii="Myriad Pro" w:hAnsi="Myriad Pro"/>
                <w:b/>
                <w:bCs/>
                <w:color w:val="FFFFFF"/>
                <w:sz w:val="14"/>
                <w:szCs w:val="14"/>
              </w:rPr>
              <w:t>5</w:t>
            </w:r>
          </w:p>
        </w:tc>
        <w:tc>
          <w:tcPr>
            <w:tcW w:w="94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5B28"/>
            <w:noWrap/>
            <w:vAlign w:val="bottom"/>
            <w:hideMark/>
          </w:tcPr>
          <w:p w14:paraId="3F4A3396" w14:textId="77777777" w:rsidR="00674F89" w:rsidRPr="00674F89" w:rsidRDefault="00674F89" w:rsidP="00674F89">
            <w:pPr>
              <w:jc w:val="center"/>
              <w:rPr>
                <w:rFonts w:ascii="Myriad Pro" w:hAnsi="Myriad Pro"/>
                <w:b/>
                <w:bCs/>
                <w:color w:val="FFFFFF"/>
                <w:sz w:val="14"/>
                <w:szCs w:val="14"/>
              </w:rPr>
            </w:pPr>
            <w:r w:rsidRPr="00674F89">
              <w:rPr>
                <w:rFonts w:ascii="Myriad Pro" w:hAnsi="Myriad Pro"/>
                <w:b/>
                <w:bCs/>
                <w:color w:val="FFFFFF"/>
                <w:sz w:val="14"/>
                <w:szCs w:val="14"/>
              </w:rPr>
              <w:t>6</w:t>
            </w:r>
          </w:p>
        </w:tc>
        <w:tc>
          <w:tcPr>
            <w:tcW w:w="9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5B28"/>
            <w:noWrap/>
            <w:vAlign w:val="bottom"/>
            <w:hideMark/>
          </w:tcPr>
          <w:p w14:paraId="1CA9DD6F" w14:textId="77777777" w:rsidR="00674F89" w:rsidRPr="00674F89" w:rsidRDefault="00674F89" w:rsidP="00674F89">
            <w:pPr>
              <w:jc w:val="center"/>
              <w:rPr>
                <w:rFonts w:ascii="Myriad Pro" w:hAnsi="Myriad Pro"/>
                <w:b/>
                <w:bCs/>
                <w:color w:val="FFFFFF"/>
                <w:sz w:val="14"/>
                <w:szCs w:val="14"/>
              </w:rPr>
            </w:pPr>
            <w:r w:rsidRPr="00674F89">
              <w:rPr>
                <w:rFonts w:ascii="Myriad Pro" w:hAnsi="Myriad Pro"/>
                <w:b/>
                <w:bCs/>
                <w:color w:val="FFFFFF"/>
                <w:sz w:val="14"/>
                <w:szCs w:val="14"/>
              </w:rPr>
              <w:t>7</w:t>
            </w:r>
          </w:p>
        </w:tc>
        <w:tc>
          <w:tcPr>
            <w:tcW w:w="89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5B28"/>
            <w:noWrap/>
            <w:vAlign w:val="bottom"/>
            <w:hideMark/>
          </w:tcPr>
          <w:p w14:paraId="3BA099EE" w14:textId="77777777" w:rsidR="00674F89" w:rsidRPr="00674F89" w:rsidRDefault="00674F89" w:rsidP="00674F89">
            <w:pPr>
              <w:jc w:val="center"/>
              <w:rPr>
                <w:rFonts w:ascii="Myriad Pro" w:hAnsi="Myriad Pro"/>
                <w:b/>
                <w:bCs/>
                <w:color w:val="FFFFFF"/>
                <w:sz w:val="14"/>
                <w:szCs w:val="14"/>
              </w:rPr>
            </w:pPr>
            <w:r w:rsidRPr="00674F89">
              <w:rPr>
                <w:rFonts w:ascii="Myriad Pro" w:hAnsi="Myriad Pro"/>
                <w:b/>
                <w:bCs/>
                <w:color w:val="FFFFFF"/>
                <w:sz w:val="14"/>
                <w:szCs w:val="14"/>
              </w:rPr>
              <w:t>8</w:t>
            </w:r>
          </w:p>
        </w:tc>
        <w:tc>
          <w:tcPr>
            <w:tcW w:w="8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5B28"/>
            <w:noWrap/>
            <w:vAlign w:val="bottom"/>
            <w:hideMark/>
          </w:tcPr>
          <w:p w14:paraId="1B3E188E" w14:textId="77777777" w:rsidR="00674F89" w:rsidRPr="00674F89" w:rsidRDefault="00674F89" w:rsidP="00674F89">
            <w:pPr>
              <w:jc w:val="center"/>
              <w:rPr>
                <w:rFonts w:ascii="Myriad Pro" w:hAnsi="Myriad Pro"/>
                <w:b/>
                <w:bCs/>
                <w:color w:val="FFFFFF"/>
                <w:sz w:val="14"/>
                <w:szCs w:val="14"/>
              </w:rPr>
            </w:pPr>
            <w:r w:rsidRPr="00674F89">
              <w:rPr>
                <w:rFonts w:ascii="Myriad Pro" w:hAnsi="Myriad Pro"/>
                <w:b/>
                <w:bCs/>
                <w:color w:val="FFFFFF"/>
                <w:sz w:val="14"/>
                <w:szCs w:val="14"/>
              </w:rPr>
              <w:t>9</w:t>
            </w:r>
          </w:p>
        </w:tc>
        <w:tc>
          <w:tcPr>
            <w:tcW w:w="6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5B28"/>
            <w:noWrap/>
            <w:vAlign w:val="bottom"/>
            <w:hideMark/>
          </w:tcPr>
          <w:p w14:paraId="3840B1F0" w14:textId="77777777" w:rsidR="00674F89" w:rsidRPr="00674F89" w:rsidRDefault="00674F89" w:rsidP="00674F89">
            <w:pPr>
              <w:jc w:val="center"/>
              <w:rPr>
                <w:rFonts w:ascii="Myriad Pro" w:hAnsi="Myriad Pro"/>
                <w:b/>
                <w:bCs/>
                <w:color w:val="FFFFFF"/>
                <w:sz w:val="14"/>
                <w:szCs w:val="14"/>
              </w:rPr>
            </w:pPr>
            <w:r w:rsidRPr="00674F89">
              <w:rPr>
                <w:rFonts w:ascii="Myriad Pro" w:hAnsi="Myriad Pro"/>
                <w:b/>
                <w:bCs/>
                <w:color w:val="FFFFFF"/>
                <w:sz w:val="14"/>
                <w:szCs w:val="14"/>
              </w:rPr>
              <w:t>10</w:t>
            </w:r>
          </w:p>
        </w:tc>
        <w:tc>
          <w:tcPr>
            <w:tcW w:w="82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5B28"/>
            <w:noWrap/>
            <w:vAlign w:val="bottom"/>
            <w:hideMark/>
          </w:tcPr>
          <w:p w14:paraId="24F7206D" w14:textId="77777777" w:rsidR="00674F89" w:rsidRPr="00674F89" w:rsidRDefault="00674F89" w:rsidP="00674F89">
            <w:pPr>
              <w:jc w:val="center"/>
              <w:rPr>
                <w:rFonts w:ascii="Myriad Pro" w:hAnsi="Myriad Pro"/>
                <w:b/>
                <w:bCs/>
                <w:color w:val="FFFFFF"/>
                <w:sz w:val="14"/>
                <w:szCs w:val="14"/>
              </w:rPr>
            </w:pPr>
            <w:r w:rsidRPr="00674F89">
              <w:rPr>
                <w:rFonts w:ascii="Myriad Pro" w:hAnsi="Myriad Pro"/>
                <w:b/>
                <w:bCs/>
                <w:color w:val="FFFFFF"/>
                <w:sz w:val="14"/>
                <w:szCs w:val="14"/>
              </w:rPr>
              <w:t>11</w:t>
            </w:r>
          </w:p>
        </w:tc>
        <w:tc>
          <w:tcPr>
            <w:tcW w:w="8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5B28"/>
            <w:noWrap/>
            <w:vAlign w:val="bottom"/>
            <w:hideMark/>
          </w:tcPr>
          <w:p w14:paraId="37A3C014" w14:textId="77777777" w:rsidR="00674F89" w:rsidRPr="00674F89" w:rsidRDefault="00674F89" w:rsidP="00674F89">
            <w:pPr>
              <w:jc w:val="center"/>
              <w:rPr>
                <w:rFonts w:ascii="Myriad Pro" w:hAnsi="Myriad Pro"/>
                <w:b/>
                <w:bCs/>
                <w:color w:val="FFFFFF"/>
                <w:sz w:val="14"/>
                <w:szCs w:val="14"/>
              </w:rPr>
            </w:pPr>
            <w:r w:rsidRPr="00674F89">
              <w:rPr>
                <w:rFonts w:ascii="Myriad Pro" w:hAnsi="Myriad Pro"/>
                <w:b/>
                <w:bCs/>
                <w:color w:val="FFFFFF"/>
                <w:sz w:val="14"/>
                <w:szCs w:val="14"/>
              </w:rPr>
              <w:t>12</w:t>
            </w:r>
          </w:p>
        </w:tc>
        <w:tc>
          <w:tcPr>
            <w:tcW w:w="9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5B28"/>
            <w:noWrap/>
            <w:vAlign w:val="bottom"/>
            <w:hideMark/>
          </w:tcPr>
          <w:p w14:paraId="200C87E0" w14:textId="77777777" w:rsidR="00674F89" w:rsidRPr="00674F89" w:rsidRDefault="00674F89" w:rsidP="00674F89">
            <w:pPr>
              <w:jc w:val="center"/>
              <w:rPr>
                <w:rFonts w:ascii="Myriad Pro" w:hAnsi="Myriad Pro"/>
                <w:b/>
                <w:bCs/>
                <w:color w:val="FFFFFF"/>
                <w:sz w:val="14"/>
                <w:szCs w:val="14"/>
              </w:rPr>
            </w:pPr>
            <w:r w:rsidRPr="00674F89">
              <w:rPr>
                <w:rFonts w:ascii="Myriad Pro" w:hAnsi="Myriad Pro"/>
                <w:b/>
                <w:bCs/>
                <w:color w:val="FFFFFF"/>
                <w:sz w:val="14"/>
                <w:szCs w:val="14"/>
              </w:rPr>
              <w:t>13</w:t>
            </w:r>
          </w:p>
        </w:tc>
        <w:tc>
          <w:tcPr>
            <w:tcW w:w="110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5B28"/>
            <w:noWrap/>
            <w:vAlign w:val="bottom"/>
            <w:hideMark/>
          </w:tcPr>
          <w:p w14:paraId="1BC5503A" w14:textId="77777777" w:rsidR="00674F89" w:rsidRPr="00674F89" w:rsidRDefault="00674F89" w:rsidP="00674F89">
            <w:pPr>
              <w:jc w:val="center"/>
              <w:rPr>
                <w:rFonts w:ascii="Myriad Pro" w:hAnsi="Myriad Pro"/>
                <w:b/>
                <w:bCs/>
                <w:color w:val="FFFFFF"/>
                <w:sz w:val="14"/>
                <w:szCs w:val="14"/>
              </w:rPr>
            </w:pPr>
            <w:r w:rsidRPr="00674F89">
              <w:rPr>
                <w:rFonts w:ascii="Myriad Pro" w:hAnsi="Myriad Pro"/>
                <w:b/>
                <w:bCs/>
                <w:color w:val="FFFFFF"/>
                <w:sz w:val="14"/>
                <w:szCs w:val="14"/>
              </w:rPr>
              <w:t>14</w:t>
            </w:r>
          </w:p>
        </w:tc>
        <w:tc>
          <w:tcPr>
            <w:tcW w:w="110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5B28"/>
            <w:noWrap/>
            <w:vAlign w:val="bottom"/>
            <w:hideMark/>
          </w:tcPr>
          <w:p w14:paraId="7BA38F38" w14:textId="77777777" w:rsidR="00674F89" w:rsidRPr="00674F89" w:rsidRDefault="00674F89" w:rsidP="00674F89">
            <w:pPr>
              <w:jc w:val="center"/>
              <w:rPr>
                <w:rFonts w:ascii="Myriad Pro" w:hAnsi="Myriad Pro"/>
                <w:b/>
                <w:bCs/>
                <w:color w:val="FFFFFF"/>
                <w:sz w:val="14"/>
                <w:szCs w:val="14"/>
              </w:rPr>
            </w:pPr>
            <w:r w:rsidRPr="00674F89">
              <w:rPr>
                <w:rFonts w:ascii="Myriad Pro" w:hAnsi="Myriad Pro"/>
                <w:b/>
                <w:bCs/>
                <w:color w:val="FFFFFF"/>
                <w:sz w:val="14"/>
                <w:szCs w:val="14"/>
              </w:rPr>
              <w:t>15</w:t>
            </w:r>
          </w:p>
        </w:tc>
      </w:tr>
      <w:tr w:rsidR="00674F89" w:rsidRPr="00674F89" w14:paraId="0AFB06E2" w14:textId="77777777" w:rsidTr="00674F89">
        <w:trPr>
          <w:gridAfter w:val="1"/>
          <w:wAfter w:w="7" w:type="dxa"/>
          <w:trHeight w:val="283"/>
        </w:trPr>
        <w:tc>
          <w:tcPr>
            <w:tcW w:w="675" w:type="dxa"/>
            <w:tcBorders>
              <w:top w:val="single" w:sz="4" w:space="0" w:color="FFFFFF" w:themeColor="background1"/>
              <w:left w:val="single" w:sz="4" w:space="0" w:color="auto"/>
              <w:bottom w:val="single" w:sz="4" w:space="0" w:color="auto"/>
              <w:right w:val="single" w:sz="4" w:space="0" w:color="auto"/>
            </w:tcBorders>
            <w:shd w:val="clear" w:color="000000" w:fill="FFFFFF"/>
            <w:noWrap/>
            <w:vAlign w:val="center"/>
            <w:hideMark/>
          </w:tcPr>
          <w:p w14:paraId="2095AC06" w14:textId="77777777" w:rsidR="00674F89" w:rsidRPr="00674F89" w:rsidRDefault="00674F89" w:rsidP="00674F89">
            <w:pPr>
              <w:jc w:val="center"/>
              <w:rPr>
                <w:rFonts w:ascii="Myriad Pro" w:hAnsi="Myriad Pro"/>
                <w:b/>
                <w:bCs/>
                <w:sz w:val="14"/>
                <w:szCs w:val="14"/>
              </w:rPr>
            </w:pPr>
            <w:r w:rsidRPr="00674F89">
              <w:rPr>
                <w:rFonts w:ascii="Myriad Pro" w:hAnsi="Myriad Pro"/>
                <w:b/>
                <w:bCs/>
                <w:sz w:val="14"/>
                <w:szCs w:val="14"/>
              </w:rPr>
              <w:t>I-II</w:t>
            </w:r>
          </w:p>
        </w:tc>
        <w:tc>
          <w:tcPr>
            <w:tcW w:w="2155" w:type="dxa"/>
            <w:tcBorders>
              <w:top w:val="single" w:sz="4" w:space="0" w:color="FFFFFF" w:themeColor="background1"/>
              <w:left w:val="nil"/>
              <w:bottom w:val="single" w:sz="4" w:space="0" w:color="auto"/>
              <w:right w:val="single" w:sz="4" w:space="0" w:color="auto"/>
            </w:tcBorders>
            <w:shd w:val="clear" w:color="000000" w:fill="FFFFFF"/>
            <w:vAlign w:val="bottom"/>
            <w:hideMark/>
          </w:tcPr>
          <w:p w14:paraId="28F52A43" w14:textId="77777777" w:rsidR="00674F89" w:rsidRPr="00674F89" w:rsidRDefault="00674F89" w:rsidP="00674F89">
            <w:pPr>
              <w:rPr>
                <w:rFonts w:ascii="Myriad Pro" w:hAnsi="Myriad Pro"/>
                <w:b/>
                <w:bCs/>
                <w:sz w:val="14"/>
                <w:szCs w:val="14"/>
              </w:rPr>
            </w:pPr>
            <w:r w:rsidRPr="00674F89">
              <w:rPr>
                <w:rFonts w:ascii="Myriad Pro" w:hAnsi="Myriad Pro"/>
                <w:b/>
                <w:bCs/>
                <w:sz w:val="14"/>
                <w:szCs w:val="14"/>
              </w:rPr>
              <w:t>Собственная фактическая НВВ ПАО «ТРК» (на содержание электросетевых объектов и компенсацию потерь)</w:t>
            </w:r>
          </w:p>
        </w:tc>
        <w:tc>
          <w:tcPr>
            <w:tcW w:w="1109" w:type="dxa"/>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60631C23" w14:textId="77777777" w:rsidR="00674F89" w:rsidRPr="00674F89" w:rsidRDefault="00674F89" w:rsidP="00674F89">
            <w:pPr>
              <w:jc w:val="center"/>
              <w:rPr>
                <w:rFonts w:ascii="Myriad Pro" w:hAnsi="Myriad Pro"/>
                <w:b/>
                <w:bCs/>
                <w:sz w:val="14"/>
                <w:szCs w:val="14"/>
              </w:rPr>
            </w:pPr>
            <w:r w:rsidRPr="00674F89">
              <w:rPr>
                <w:rFonts w:ascii="Myriad Pro" w:hAnsi="Myriad Pro"/>
                <w:b/>
                <w:bCs/>
                <w:sz w:val="14"/>
                <w:szCs w:val="14"/>
              </w:rPr>
              <w:t>2 358,0</w:t>
            </w:r>
          </w:p>
        </w:tc>
        <w:tc>
          <w:tcPr>
            <w:tcW w:w="838" w:type="dxa"/>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553B55B6" w14:textId="77777777" w:rsidR="00674F89" w:rsidRPr="00674F89" w:rsidRDefault="00674F89" w:rsidP="00674F89">
            <w:pPr>
              <w:jc w:val="center"/>
              <w:rPr>
                <w:rFonts w:ascii="Myriad Pro" w:hAnsi="Myriad Pro"/>
                <w:b/>
                <w:bCs/>
                <w:sz w:val="14"/>
                <w:szCs w:val="14"/>
              </w:rPr>
            </w:pPr>
            <w:r w:rsidRPr="00674F89">
              <w:rPr>
                <w:rFonts w:ascii="Myriad Pro" w:hAnsi="Myriad Pro"/>
                <w:b/>
                <w:bCs/>
                <w:sz w:val="14"/>
                <w:szCs w:val="14"/>
              </w:rPr>
              <w:t>2 298,7</w:t>
            </w:r>
          </w:p>
        </w:tc>
        <w:tc>
          <w:tcPr>
            <w:tcW w:w="703" w:type="dxa"/>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60540FA4" w14:textId="77777777" w:rsidR="00674F89" w:rsidRPr="00674F89" w:rsidRDefault="00674F89" w:rsidP="00674F89">
            <w:pPr>
              <w:jc w:val="center"/>
              <w:rPr>
                <w:rFonts w:ascii="Myriad Pro" w:hAnsi="Myriad Pro"/>
                <w:b/>
                <w:bCs/>
                <w:sz w:val="14"/>
                <w:szCs w:val="14"/>
              </w:rPr>
            </w:pPr>
            <w:r w:rsidRPr="00674F89">
              <w:rPr>
                <w:rFonts w:ascii="Myriad Pro" w:hAnsi="Myriad Pro"/>
                <w:b/>
                <w:bCs/>
                <w:sz w:val="14"/>
                <w:szCs w:val="14"/>
              </w:rPr>
              <w:t>214,7</w:t>
            </w:r>
          </w:p>
        </w:tc>
        <w:tc>
          <w:tcPr>
            <w:tcW w:w="944" w:type="dxa"/>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13E8EF55" w14:textId="77777777" w:rsidR="00674F89" w:rsidRPr="00674F89" w:rsidRDefault="00674F89" w:rsidP="00674F89">
            <w:pPr>
              <w:jc w:val="center"/>
              <w:rPr>
                <w:rFonts w:ascii="Myriad Pro" w:hAnsi="Myriad Pro"/>
                <w:b/>
                <w:bCs/>
                <w:sz w:val="14"/>
                <w:szCs w:val="14"/>
              </w:rPr>
            </w:pPr>
            <w:r w:rsidRPr="00674F89">
              <w:rPr>
                <w:rFonts w:ascii="Myriad Pro" w:hAnsi="Myriad Pro"/>
                <w:b/>
                <w:bCs/>
                <w:sz w:val="14"/>
                <w:szCs w:val="14"/>
              </w:rPr>
              <w:t>218,2</w:t>
            </w:r>
          </w:p>
        </w:tc>
        <w:tc>
          <w:tcPr>
            <w:tcW w:w="3392" w:type="dxa"/>
            <w:gridSpan w:val="4"/>
            <w:tcBorders>
              <w:top w:val="single" w:sz="4" w:space="0" w:color="FFFFFF" w:themeColor="background1"/>
              <w:left w:val="nil"/>
              <w:bottom w:val="single" w:sz="4" w:space="0" w:color="auto"/>
              <w:right w:val="single" w:sz="4" w:space="0" w:color="000000"/>
            </w:tcBorders>
            <w:shd w:val="clear" w:color="000000" w:fill="FFFFFF"/>
            <w:noWrap/>
            <w:vAlign w:val="center"/>
            <w:hideMark/>
          </w:tcPr>
          <w:p w14:paraId="6A3240CE" w14:textId="77777777" w:rsidR="00674F89" w:rsidRPr="00674F89" w:rsidRDefault="00674F89" w:rsidP="00674F89">
            <w:pPr>
              <w:jc w:val="center"/>
              <w:rPr>
                <w:rFonts w:ascii="Myriad Pro" w:hAnsi="Myriad Pro"/>
                <w:b/>
                <w:bCs/>
                <w:sz w:val="14"/>
                <w:szCs w:val="14"/>
              </w:rPr>
            </w:pPr>
            <w:r w:rsidRPr="00674F89">
              <w:rPr>
                <w:rFonts w:ascii="Myriad Pro" w:hAnsi="Myriad Pro"/>
                <w:b/>
                <w:bCs/>
                <w:sz w:val="14"/>
                <w:szCs w:val="14"/>
              </w:rPr>
              <w:t>-</w:t>
            </w:r>
          </w:p>
        </w:tc>
        <w:tc>
          <w:tcPr>
            <w:tcW w:w="822" w:type="dxa"/>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24ED1021" w14:textId="77777777" w:rsidR="00674F89" w:rsidRPr="00674F89" w:rsidRDefault="00674F89" w:rsidP="00674F89">
            <w:pPr>
              <w:jc w:val="center"/>
              <w:rPr>
                <w:rFonts w:ascii="Myriad Pro" w:hAnsi="Myriad Pro"/>
                <w:b/>
                <w:bCs/>
                <w:sz w:val="14"/>
                <w:szCs w:val="14"/>
              </w:rPr>
            </w:pPr>
            <w:r w:rsidRPr="00674F89">
              <w:rPr>
                <w:rFonts w:ascii="Myriad Pro" w:hAnsi="Myriad Pro"/>
                <w:b/>
                <w:bCs/>
                <w:sz w:val="14"/>
                <w:szCs w:val="14"/>
              </w:rPr>
              <w:t>1 108,1</w:t>
            </w:r>
          </w:p>
        </w:tc>
        <w:tc>
          <w:tcPr>
            <w:tcW w:w="839" w:type="dxa"/>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35908E0B" w14:textId="77777777" w:rsidR="00674F89" w:rsidRPr="00674F89" w:rsidRDefault="00674F89" w:rsidP="00674F89">
            <w:pPr>
              <w:jc w:val="center"/>
              <w:rPr>
                <w:rFonts w:ascii="Myriad Pro" w:hAnsi="Myriad Pro"/>
                <w:b/>
                <w:bCs/>
                <w:sz w:val="14"/>
                <w:szCs w:val="14"/>
              </w:rPr>
            </w:pPr>
            <w:r w:rsidRPr="00674F89">
              <w:rPr>
                <w:rFonts w:ascii="Myriad Pro" w:hAnsi="Myriad Pro"/>
                <w:b/>
                <w:bCs/>
                <w:sz w:val="14"/>
                <w:szCs w:val="14"/>
              </w:rPr>
              <w:t>1 269,2</w:t>
            </w:r>
          </w:p>
        </w:tc>
        <w:tc>
          <w:tcPr>
            <w:tcW w:w="939" w:type="dxa"/>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05A5FD7D" w14:textId="77777777" w:rsidR="00674F89" w:rsidRPr="00674F89" w:rsidRDefault="00674F89" w:rsidP="00674F89">
            <w:pPr>
              <w:jc w:val="center"/>
              <w:rPr>
                <w:rFonts w:ascii="Myriad Pro" w:hAnsi="Myriad Pro"/>
                <w:b/>
                <w:bCs/>
                <w:sz w:val="14"/>
                <w:szCs w:val="14"/>
              </w:rPr>
            </w:pPr>
            <w:r w:rsidRPr="00674F89">
              <w:rPr>
                <w:rFonts w:ascii="Myriad Pro" w:hAnsi="Myriad Pro"/>
                <w:b/>
                <w:bCs/>
                <w:sz w:val="14"/>
                <w:szCs w:val="14"/>
              </w:rPr>
              <w:t>2 612 877,4</w:t>
            </w:r>
          </w:p>
        </w:tc>
        <w:tc>
          <w:tcPr>
            <w:tcW w:w="1103" w:type="dxa"/>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4BFA4E72" w14:textId="77777777" w:rsidR="00674F89" w:rsidRPr="00674F89" w:rsidRDefault="00674F89" w:rsidP="00674F89">
            <w:pPr>
              <w:jc w:val="center"/>
              <w:rPr>
                <w:rFonts w:ascii="Myriad Pro" w:hAnsi="Myriad Pro"/>
                <w:b/>
                <w:bCs/>
                <w:sz w:val="14"/>
                <w:szCs w:val="14"/>
              </w:rPr>
            </w:pPr>
            <w:r w:rsidRPr="00674F89">
              <w:rPr>
                <w:rFonts w:ascii="Myriad Pro" w:hAnsi="Myriad Pro"/>
                <w:b/>
                <w:bCs/>
                <w:sz w:val="14"/>
                <w:szCs w:val="14"/>
              </w:rPr>
              <w:t>2 917 471,2</w:t>
            </w:r>
          </w:p>
        </w:tc>
        <w:tc>
          <w:tcPr>
            <w:tcW w:w="1103" w:type="dxa"/>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5CA0416E" w14:textId="77777777" w:rsidR="00674F89" w:rsidRPr="00674F89" w:rsidRDefault="00674F89" w:rsidP="00674F89">
            <w:pPr>
              <w:jc w:val="center"/>
              <w:rPr>
                <w:rFonts w:ascii="Myriad Pro" w:hAnsi="Myriad Pro"/>
                <w:b/>
                <w:bCs/>
                <w:sz w:val="14"/>
                <w:szCs w:val="14"/>
              </w:rPr>
            </w:pPr>
            <w:r w:rsidRPr="00674F89">
              <w:rPr>
                <w:rFonts w:ascii="Myriad Pro" w:hAnsi="Myriad Pro"/>
                <w:b/>
                <w:bCs/>
                <w:sz w:val="14"/>
                <w:szCs w:val="14"/>
              </w:rPr>
              <w:t>5 530 348,6</w:t>
            </w:r>
          </w:p>
        </w:tc>
      </w:tr>
      <w:tr w:rsidR="00674F89" w:rsidRPr="00674F89" w14:paraId="05219CDF" w14:textId="77777777" w:rsidTr="00674F89">
        <w:trPr>
          <w:gridAfter w:val="1"/>
          <w:wAfter w:w="7" w:type="dxa"/>
          <w:trHeight w:val="283"/>
        </w:trPr>
        <w:tc>
          <w:tcPr>
            <w:tcW w:w="675" w:type="dxa"/>
            <w:tcBorders>
              <w:top w:val="nil"/>
              <w:left w:val="single" w:sz="4" w:space="0" w:color="auto"/>
              <w:bottom w:val="single" w:sz="4" w:space="0" w:color="auto"/>
              <w:right w:val="single" w:sz="4" w:space="0" w:color="auto"/>
            </w:tcBorders>
            <w:shd w:val="clear" w:color="000000" w:fill="FFFFFF"/>
            <w:noWrap/>
            <w:vAlign w:val="center"/>
            <w:hideMark/>
          </w:tcPr>
          <w:p w14:paraId="5B43D17C" w14:textId="77777777" w:rsidR="00674F89" w:rsidRPr="00674F89" w:rsidRDefault="00674F89" w:rsidP="00674F89">
            <w:pPr>
              <w:jc w:val="center"/>
              <w:rPr>
                <w:rFonts w:ascii="Myriad Pro" w:hAnsi="Myriad Pro"/>
                <w:b/>
                <w:bCs/>
                <w:sz w:val="14"/>
                <w:szCs w:val="14"/>
              </w:rPr>
            </w:pPr>
            <w:r w:rsidRPr="00674F89">
              <w:rPr>
                <w:rFonts w:ascii="Myriad Pro" w:hAnsi="Myriad Pro"/>
                <w:b/>
                <w:bCs/>
                <w:sz w:val="14"/>
                <w:szCs w:val="14"/>
              </w:rPr>
              <w:t>I</w:t>
            </w:r>
          </w:p>
        </w:tc>
        <w:tc>
          <w:tcPr>
            <w:tcW w:w="2155" w:type="dxa"/>
            <w:tcBorders>
              <w:top w:val="nil"/>
              <w:left w:val="nil"/>
              <w:bottom w:val="single" w:sz="4" w:space="0" w:color="auto"/>
              <w:right w:val="single" w:sz="4" w:space="0" w:color="auto"/>
            </w:tcBorders>
            <w:shd w:val="clear" w:color="000000" w:fill="FFFFFF"/>
            <w:vAlign w:val="bottom"/>
            <w:hideMark/>
          </w:tcPr>
          <w:p w14:paraId="53C86387" w14:textId="77777777" w:rsidR="00674F89" w:rsidRPr="00674F89" w:rsidRDefault="00674F89" w:rsidP="00674F89">
            <w:pPr>
              <w:rPr>
                <w:rFonts w:ascii="Myriad Pro" w:hAnsi="Myriad Pro"/>
                <w:b/>
                <w:bCs/>
                <w:sz w:val="14"/>
                <w:szCs w:val="14"/>
              </w:rPr>
            </w:pPr>
            <w:r w:rsidRPr="00674F89">
              <w:rPr>
                <w:rFonts w:ascii="Myriad Pro" w:hAnsi="Myriad Pro"/>
                <w:b/>
                <w:bCs/>
                <w:sz w:val="14"/>
                <w:szCs w:val="14"/>
              </w:rPr>
              <w:t>Суммарная фактическая величина котловой НВВ (на содержание электросетевых объектов и компенсацию потерь) ПАО «ТРК»</w:t>
            </w:r>
          </w:p>
        </w:tc>
        <w:tc>
          <w:tcPr>
            <w:tcW w:w="1109" w:type="dxa"/>
            <w:tcBorders>
              <w:top w:val="nil"/>
              <w:left w:val="nil"/>
              <w:bottom w:val="single" w:sz="4" w:space="0" w:color="auto"/>
              <w:right w:val="single" w:sz="4" w:space="0" w:color="auto"/>
            </w:tcBorders>
            <w:shd w:val="clear" w:color="000000" w:fill="FFFFFF"/>
            <w:noWrap/>
            <w:vAlign w:val="center"/>
            <w:hideMark/>
          </w:tcPr>
          <w:p w14:paraId="499F17F2" w14:textId="77777777" w:rsidR="00674F89" w:rsidRPr="00674F89" w:rsidRDefault="00674F89" w:rsidP="00674F89">
            <w:pPr>
              <w:jc w:val="center"/>
              <w:rPr>
                <w:rFonts w:ascii="Myriad Pro" w:hAnsi="Myriad Pro"/>
                <w:b/>
                <w:bCs/>
                <w:sz w:val="14"/>
                <w:szCs w:val="14"/>
              </w:rPr>
            </w:pPr>
            <w:r w:rsidRPr="00674F89">
              <w:rPr>
                <w:rFonts w:ascii="Myriad Pro" w:hAnsi="Myriad Pro"/>
                <w:b/>
                <w:bCs/>
                <w:sz w:val="14"/>
                <w:szCs w:val="14"/>
              </w:rPr>
              <w:t>2 358,0</w:t>
            </w:r>
          </w:p>
        </w:tc>
        <w:tc>
          <w:tcPr>
            <w:tcW w:w="838" w:type="dxa"/>
            <w:tcBorders>
              <w:top w:val="nil"/>
              <w:left w:val="nil"/>
              <w:bottom w:val="single" w:sz="4" w:space="0" w:color="auto"/>
              <w:right w:val="single" w:sz="4" w:space="0" w:color="auto"/>
            </w:tcBorders>
            <w:shd w:val="clear" w:color="000000" w:fill="FFFFFF"/>
            <w:noWrap/>
            <w:vAlign w:val="center"/>
            <w:hideMark/>
          </w:tcPr>
          <w:p w14:paraId="776679F3" w14:textId="77777777" w:rsidR="00674F89" w:rsidRPr="00674F89" w:rsidRDefault="00674F89" w:rsidP="00674F89">
            <w:pPr>
              <w:jc w:val="center"/>
              <w:rPr>
                <w:rFonts w:ascii="Myriad Pro" w:hAnsi="Myriad Pro"/>
                <w:b/>
                <w:bCs/>
                <w:sz w:val="14"/>
                <w:szCs w:val="14"/>
              </w:rPr>
            </w:pPr>
            <w:r w:rsidRPr="00674F89">
              <w:rPr>
                <w:rFonts w:ascii="Myriad Pro" w:hAnsi="Myriad Pro"/>
                <w:b/>
                <w:bCs/>
                <w:sz w:val="14"/>
                <w:szCs w:val="14"/>
              </w:rPr>
              <w:t>2 298,7</w:t>
            </w:r>
          </w:p>
        </w:tc>
        <w:tc>
          <w:tcPr>
            <w:tcW w:w="703" w:type="dxa"/>
            <w:tcBorders>
              <w:top w:val="nil"/>
              <w:left w:val="nil"/>
              <w:bottom w:val="single" w:sz="4" w:space="0" w:color="auto"/>
              <w:right w:val="single" w:sz="4" w:space="0" w:color="auto"/>
            </w:tcBorders>
            <w:shd w:val="clear" w:color="000000" w:fill="FFFFFF"/>
            <w:noWrap/>
            <w:vAlign w:val="center"/>
            <w:hideMark/>
          </w:tcPr>
          <w:p w14:paraId="316153B8" w14:textId="77777777" w:rsidR="00674F89" w:rsidRPr="00674F89" w:rsidRDefault="00674F89" w:rsidP="00674F89">
            <w:pPr>
              <w:jc w:val="center"/>
              <w:rPr>
                <w:rFonts w:ascii="Myriad Pro" w:hAnsi="Myriad Pro"/>
                <w:b/>
                <w:bCs/>
                <w:sz w:val="14"/>
                <w:szCs w:val="14"/>
              </w:rPr>
            </w:pPr>
            <w:r w:rsidRPr="00674F89">
              <w:rPr>
                <w:rFonts w:ascii="Myriad Pro" w:hAnsi="Myriad Pro"/>
                <w:b/>
                <w:bCs/>
                <w:sz w:val="14"/>
                <w:szCs w:val="14"/>
              </w:rPr>
              <w:t>214,7</w:t>
            </w:r>
          </w:p>
        </w:tc>
        <w:tc>
          <w:tcPr>
            <w:tcW w:w="944" w:type="dxa"/>
            <w:tcBorders>
              <w:top w:val="nil"/>
              <w:left w:val="nil"/>
              <w:bottom w:val="single" w:sz="4" w:space="0" w:color="auto"/>
              <w:right w:val="single" w:sz="4" w:space="0" w:color="auto"/>
            </w:tcBorders>
            <w:shd w:val="clear" w:color="000000" w:fill="FFFFFF"/>
            <w:noWrap/>
            <w:vAlign w:val="center"/>
            <w:hideMark/>
          </w:tcPr>
          <w:p w14:paraId="7DD577CE" w14:textId="77777777" w:rsidR="00674F89" w:rsidRPr="00674F89" w:rsidRDefault="00674F89" w:rsidP="00674F89">
            <w:pPr>
              <w:jc w:val="center"/>
              <w:rPr>
                <w:rFonts w:ascii="Myriad Pro" w:hAnsi="Myriad Pro"/>
                <w:b/>
                <w:bCs/>
                <w:sz w:val="14"/>
                <w:szCs w:val="14"/>
              </w:rPr>
            </w:pPr>
            <w:r w:rsidRPr="00674F89">
              <w:rPr>
                <w:rFonts w:ascii="Myriad Pro" w:hAnsi="Myriad Pro"/>
                <w:b/>
                <w:bCs/>
                <w:sz w:val="14"/>
                <w:szCs w:val="14"/>
              </w:rPr>
              <w:t>218,2</w:t>
            </w:r>
          </w:p>
        </w:tc>
        <w:tc>
          <w:tcPr>
            <w:tcW w:w="980" w:type="dxa"/>
            <w:tcBorders>
              <w:top w:val="nil"/>
              <w:left w:val="nil"/>
              <w:bottom w:val="single" w:sz="4" w:space="0" w:color="auto"/>
              <w:right w:val="single" w:sz="4" w:space="0" w:color="auto"/>
            </w:tcBorders>
            <w:shd w:val="clear" w:color="000000" w:fill="FFFFFF"/>
            <w:noWrap/>
            <w:vAlign w:val="center"/>
            <w:hideMark/>
          </w:tcPr>
          <w:p w14:paraId="0162225C" w14:textId="77777777" w:rsidR="00674F89" w:rsidRPr="00674F89" w:rsidRDefault="00674F89" w:rsidP="00674F89">
            <w:pPr>
              <w:jc w:val="center"/>
              <w:rPr>
                <w:rFonts w:ascii="Myriad Pro" w:hAnsi="Myriad Pro"/>
                <w:b/>
                <w:bCs/>
                <w:sz w:val="14"/>
                <w:szCs w:val="14"/>
              </w:rPr>
            </w:pPr>
            <w:r w:rsidRPr="00674F89">
              <w:rPr>
                <w:rFonts w:ascii="Myriad Pro" w:hAnsi="Myriad Pro"/>
                <w:b/>
                <w:bCs/>
                <w:sz w:val="14"/>
                <w:szCs w:val="14"/>
              </w:rPr>
              <w:t>734 413,9</w:t>
            </w:r>
          </w:p>
        </w:tc>
        <w:tc>
          <w:tcPr>
            <w:tcW w:w="899" w:type="dxa"/>
            <w:tcBorders>
              <w:top w:val="nil"/>
              <w:left w:val="nil"/>
              <w:bottom w:val="single" w:sz="4" w:space="0" w:color="auto"/>
              <w:right w:val="single" w:sz="4" w:space="0" w:color="auto"/>
            </w:tcBorders>
            <w:shd w:val="clear" w:color="000000" w:fill="FFFFFF"/>
            <w:noWrap/>
            <w:vAlign w:val="center"/>
            <w:hideMark/>
          </w:tcPr>
          <w:p w14:paraId="2CCCD51A" w14:textId="77777777" w:rsidR="00674F89" w:rsidRPr="00674F89" w:rsidRDefault="00674F89" w:rsidP="00674F89">
            <w:pPr>
              <w:jc w:val="center"/>
              <w:rPr>
                <w:rFonts w:ascii="Myriad Pro" w:hAnsi="Myriad Pro"/>
                <w:b/>
                <w:bCs/>
                <w:sz w:val="14"/>
                <w:szCs w:val="14"/>
              </w:rPr>
            </w:pPr>
            <w:r w:rsidRPr="00674F89">
              <w:rPr>
                <w:rFonts w:ascii="Myriad Pro" w:hAnsi="Myriad Pro"/>
                <w:b/>
                <w:bCs/>
                <w:sz w:val="14"/>
                <w:szCs w:val="14"/>
              </w:rPr>
              <w:t>860 023,7</w:t>
            </w:r>
          </w:p>
        </w:tc>
        <w:tc>
          <w:tcPr>
            <w:tcW w:w="820" w:type="dxa"/>
            <w:tcBorders>
              <w:top w:val="nil"/>
              <w:left w:val="nil"/>
              <w:bottom w:val="single" w:sz="4" w:space="0" w:color="auto"/>
              <w:right w:val="single" w:sz="4" w:space="0" w:color="auto"/>
            </w:tcBorders>
            <w:shd w:val="clear" w:color="000000" w:fill="FFFFFF"/>
            <w:noWrap/>
            <w:vAlign w:val="center"/>
            <w:hideMark/>
          </w:tcPr>
          <w:p w14:paraId="49180A55" w14:textId="77777777" w:rsidR="00674F89" w:rsidRPr="00674F89" w:rsidRDefault="00674F89" w:rsidP="00674F89">
            <w:pPr>
              <w:jc w:val="center"/>
              <w:rPr>
                <w:rFonts w:ascii="Myriad Pro" w:hAnsi="Myriad Pro"/>
                <w:b/>
                <w:bCs/>
                <w:sz w:val="14"/>
                <w:szCs w:val="14"/>
              </w:rPr>
            </w:pPr>
            <w:r w:rsidRPr="00674F89">
              <w:rPr>
                <w:rFonts w:ascii="Myriad Pro" w:hAnsi="Myriad Pro"/>
                <w:b/>
                <w:bCs/>
                <w:sz w:val="14"/>
                <w:szCs w:val="14"/>
              </w:rPr>
              <w:t>87,8</w:t>
            </w:r>
          </w:p>
        </w:tc>
        <w:tc>
          <w:tcPr>
            <w:tcW w:w="693" w:type="dxa"/>
            <w:tcBorders>
              <w:top w:val="nil"/>
              <w:left w:val="nil"/>
              <w:bottom w:val="single" w:sz="4" w:space="0" w:color="auto"/>
              <w:right w:val="single" w:sz="4" w:space="0" w:color="auto"/>
            </w:tcBorders>
            <w:shd w:val="clear" w:color="000000" w:fill="FFFFFF"/>
            <w:noWrap/>
            <w:vAlign w:val="center"/>
            <w:hideMark/>
          </w:tcPr>
          <w:p w14:paraId="3A513396" w14:textId="77777777" w:rsidR="00674F89" w:rsidRPr="00674F89" w:rsidRDefault="00674F89" w:rsidP="00674F89">
            <w:pPr>
              <w:jc w:val="center"/>
              <w:rPr>
                <w:rFonts w:ascii="Myriad Pro" w:hAnsi="Myriad Pro"/>
                <w:b/>
                <w:bCs/>
                <w:sz w:val="14"/>
                <w:szCs w:val="14"/>
              </w:rPr>
            </w:pPr>
            <w:r w:rsidRPr="00674F89">
              <w:rPr>
                <w:rFonts w:ascii="Myriad Pro" w:hAnsi="Myriad Pro"/>
                <w:b/>
                <w:bCs/>
                <w:sz w:val="14"/>
                <w:szCs w:val="14"/>
              </w:rPr>
              <w:t>96,7</w:t>
            </w:r>
          </w:p>
        </w:tc>
        <w:tc>
          <w:tcPr>
            <w:tcW w:w="822" w:type="dxa"/>
            <w:tcBorders>
              <w:top w:val="nil"/>
              <w:left w:val="nil"/>
              <w:bottom w:val="single" w:sz="4" w:space="0" w:color="auto"/>
              <w:right w:val="single" w:sz="4" w:space="0" w:color="auto"/>
            </w:tcBorders>
            <w:shd w:val="clear" w:color="000000" w:fill="FFFFFF"/>
            <w:noWrap/>
            <w:vAlign w:val="center"/>
            <w:hideMark/>
          </w:tcPr>
          <w:p w14:paraId="5834D569" w14:textId="77777777" w:rsidR="00674F89" w:rsidRPr="00674F89" w:rsidRDefault="00674F89" w:rsidP="00674F89">
            <w:pPr>
              <w:jc w:val="center"/>
              <w:rPr>
                <w:rFonts w:ascii="Myriad Pro" w:hAnsi="Myriad Pro"/>
                <w:b/>
                <w:bCs/>
                <w:sz w:val="14"/>
                <w:szCs w:val="14"/>
              </w:rPr>
            </w:pPr>
            <w:r w:rsidRPr="00674F89">
              <w:rPr>
                <w:rFonts w:ascii="Myriad Pro" w:hAnsi="Myriad Pro"/>
                <w:b/>
                <w:bCs/>
                <w:sz w:val="14"/>
                <w:szCs w:val="14"/>
              </w:rPr>
              <w:t>1 532,2</w:t>
            </w:r>
          </w:p>
        </w:tc>
        <w:tc>
          <w:tcPr>
            <w:tcW w:w="839" w:type="dxa"/>
            <w:tcBorders>
              <w:top w:val="nil"/>
              <w:left w:val="nil"/>
              <w:bottom w:val="single" w:sz="4" w:space="0" w:color="auto"/>
              <w:right w:val="single" w:sz="4" w:space="0" w:color="auto"/>
            </w:tcBorders>
            <w:shd w:val="clear" w:color="000000" w:fill="FFFFFF"/>
            <w:noWrap/>
            <w:vAlign w:val="center"/>
            <w:hideMark/>
          </w:tcPr>
          <w:p w14:paraId="7DEC07C4" w14:textId="77777777" w:rsidR="00674F89" w:rsidRPr="00674F89" w:rsidRDefault="00674F89" w:rsidP="00674F89">
            <w:pPr>
              <w:jc w:val="center"/>
              <w:rPr>
                <w:rFonts w:ascii="Myriad Pro" w:hAnsi="Myriad Pro"/>
                <w:b/>
                <w:bCs/>
                <w:sz w:val="14"/>
                <w:szCs w:val="14"/>
              </w:rPr>
            </w:pPr>
            <w:r w:rsidRPr="00674F89">
              <w:rPr>
                <w:rFonts w:ascii="Myriad Pro" w:hAnsi="Myriad Pro"/>
                <w:b/>
                <w:bCs/>
                <w:sz w:val="14"/>
                <w:szCs w:val="14"/>
              </w:rPr>
              <w:t>1 743,1</w:t>
            </w:r>
          </w:p>
        </w:tc>
        <w:tc>
          <w:tcPr>
            <w:tcW w:w="939" w:type="dxa"/>
            <w:tcBorders>
              <w:top w:val="nil"/>
              <w:left w:val="nil"/>
              <w:bottom w:val="single" w:sz="4" w:space="0" w:color="auto"/>
              <w:right w:val="single" w:sz="4" w:space="0" w:color="auto"/>
            </w:tcBorders>
            <w:shd w:val="clear" w:color="000000" w:fill="FFFFFF"/>
            <w:noWrap/>
            <w:vAlign w:val="center"/>
            <w:hideMark/>
          </w:tcPr>
          <w:p w14:paraId="62F2D63F" w14:textId="77777777" w:rsidR="00674F89" w:rsidRPr="00674F89" w:rsidRDefault="00674F89" w:rsidP="00674F89">
            <w:pPr>
              <w:jc w:val="center"/>
              <w:rPr>
                <w:rFonts w:ascii="Myriad Pro" w:hAnsi="Myriad Pro"/>
                <w:b/>
                <w:bCs/>
                <w:sz w:val="14"/>
                <w:szCs w:val="14"/>
              </w:rPr>
            </w:pPr>
            <w:r w:rsidRPr="00674F89">
              <w:rPr>
                <w:rFonts w:ascii="Myriad Pro" w:hAnsi="Myriad Pro"/>
                <w:b/>
                <w:bCs/>
                <w:sz w:val="14"/>
                <w:szCs w:val="14"/>
              </w:rPr>
              <w:t>3 366 424,8</w:t>
            </w:r>
          </w:p>
        </w:tc>
        <w:tc>
          <w:tcPr>
            <w:tcW w:w="1103" w:type="dxa"/>
            <w:tcBorders>
              <w:top w:val="nil"/>
              <w:left w:val="nil"/>
              <w:bottom w:val="single" w:sz="4" w:space="0" w:color="auto"/>
              <w:right w:val="single" w:sz="4" w:space="0" w:color="auto"/>
            </w:tcBorders>
            <w:shd w:val="clear" w:color="000000" w:fill="FFFFFF"/>
            <w:noWrap/>
            <w:vAlign w:val="center"/>
            <w:hideMark/>
          </w:tcPr>
          <w:p w14:paraId="19122C65" w14:textId="77777777" w:rsidR="00674F89" w:rsidRPr="00674F89" w:rsidRDefault="00674F89" w:rsidP="00674F89">
            <w:pPr>
              <w:jc w:val="center"/>
              <w:rPr>
                <w:rFonts w:ascii="Myriad Pro" w:hAnsi="Myriad Pro"/>
                <w:b/>
                <w:bCs/>
                <w:sz w:val="14"/>
                <w:szCs w:val="14"/>
              </w:rPr>
            </w:pPr>
            <w:r w:rsidRPr="00674F89">
              <w:rPr>
                <w:rFonts w:ascii="Myriad Pro" w:hAnsi="Myriad Pro"/>
                <w:b/>
                <w:bCs/>
                <w:sz w:val="14"/>
                <w:szCs w:val="14"/>
              </w:rPr>
              <w:t>3 725 054,4</w:t>
            </w:r>
          </w:p>
        </w:tc>
        <w:tc>
          <w:tcPr>
            <w:tcW w:w="1103" w:type="dxa"/>
            <w:tcBorders>
              <w:top w:val="nil"/>
              <w:left w:val="nil"/>
              <w:bottom w:val="single" w:sz="4" w:space="0" w:color="auto"/>
              <w:right w:val="single" w:sz="4" w:space="0" w:color="auto"/>
            </w:tcBorders>
            <w:shd w:val="clear" w:color="000000" w:fill="FFFFFF"/>
            <w:noWrap/>
            <w:vAlign w:val="center"/>
            <w:hideMark/>
          </w:tcPr>
          <w:p w14:paraId="693DDBAE" w14:textId="77777777" w:rsidR="00674F89" w:rsidRPr="00674F89" w:rsidRDefault="00674F89" w:rsidP="00674F89">
            <w:pPr>
              <w:jc w:val="center"/>
              <w:rPr>
                <w:rFonts w:ascii="Myriad Pro" w:hAnsi="Myriad Pro"/>
                <w:b/>
                <w:bCs/>
                <w:sz w:val="14"/>
                <w:szCs w:val="14"/>
              </w:rPr>
            </w:pPr>
            <w:r w:rsidRPr="00674F89">
              <w:rPr>
                <w:rFonts w:ascii="Myriad Pro" w:hAnsi="Myriad Pro"/>
                <w:b/>
                <w:bCs/>
                <w:sz w:val="14"/>
                <w:szCs w:val="14"/>
              </w:rPr>
              <w:t>7 091 479,1</w:t>
            </w:r>
          </w:p>
        </w:tc>
      </w:tr>
      <w:tr w:rsidR="00674F89" w:rsidRPr="00674F89" w14:paraId="53447EF7" w14:textId="77777777" w:rsidTr="00674F89">
        <w:trPr>
          <w:gridAfter w:val="1"/>
          <w:wAfter w:w="7" w:type="dxa"/>
          <w:trHeight w:val="283"/>
        </w:trPr>
        <w:tc>
          <w:tcPr>
            <w:tcW w:w="675" w:type="dxa"/>
            <w:tcBorders>
              <w:top w:val="nil"/>
              <w:left w:val="single" w:sz="4" w:space="0" w:color="auto"/>
              <w:bottom w:val="single" w:sz="4" w:space="0" w:color="auto"/>
              <w:right w:val="single" w:sz="4" w:space="0" w:color="auto"/>
            </w:tcBorders>
            <w:shd w:val="clear" w:color="000000" w:fill="FFFFFF"/>
            <w:noWrap/>
            <w:vAlign w:val="center"/>
            <w:hideMark/>
          </w:tcPr>
          <w:p w14:paraId="758BD7BF" w14:textId="77777777" w:rsidR="00674F89" w:rsidRPr="00674F89" w:rsidRDefault="00674F89" w:rsidP="00674F89">
            <w:pPr>
              <w:jc w:val="center"/>
              <w:rPr>
                <w:rFonts w:ascii="Myriad Pro" w:hAnsi="Myriad Pro"/>
                <w:b/>
                <w:bCs/>
                <w:sz w:val="14"/>
                <w:szCs w:val="14"/>
              </w:rPr>
            </w:pPr>
            <w:r w:rsidRPr="00674F89">
              <w:rPr>
                <w:rFonts w:ascii="Myriad Pro" w:hAnsi="Myriad Pro"/>
                <w:b/>
                <w:bCs/>
                <w:sz w:val="14"/>
                <w:szCs w:val="14"/>
              </w:rPr>
              <w:t>II</w:t>
            </w:r>
          </w:p>
        </w:tc>
        <w:tc>
          <w:tcPr>
            <w:tcW w:w="2155" w:type="dxa"/>
            <w:tcBorders>
              <w:top w:val="nil"/>
              <w:left w:val="nil"/>
              <w:bottom w:val="single" w:sz="4" w:space="0" w:color="auto"/>
              <w:right w:val="single" w:sz="4" w:space="0" w:color="auto"/>
            </w:tcBorders>
            <w:shd w:val="clear" w:color="000000" w:fill="FFFFFF"/>
            <w:vAlign w:val="bottom"/>
            <w:hideMark/>
          </w:tcPr>
          <w:p w14:paraId="10E0B832" w14:textId="77777777" w:rsidR="00674F89" w:rsidRPr="00674F89" w:rsidRDefault="00674F89" w:rsidP="00674F89">
            <w:pPr>
              <w:rPr>
                <w:rFonts w:ascii="Myriad Pro" w:hAnsi="Myriad Pro"/>
                <w:b/>
                <w:bCs/>
                <w:sz w:val="14"/>
                <w:szCs w:val="14"/>
              </w:rPr>
            </w:pPr>
            <w:r w:rsidRPr="00674F89">
              <w:rPr>
                <w:rFonts w:ascii="Myriad Pro" w:hAnsi="Myriad Pro"/>
                <w:b/>
                <w:bCs/>
                <w:sz w:val="14"/>
                <w:szCs w:val="14"/>
              </w:rPr>
              <w:t>Расчет с прочими ТСО "котел сверху"</w:t>
            </w:r>
          </w:p>
        </w:tc>
        <w:tc>
          <w:tcPr>
            <w:tcW w:w="1109" w:type="dxa"/>
            <w:tcBorders>
              <w:top w:val="nil"/>
              <w:left w:val="nil"/>
              <w:bottom w:val="single" w:sz="4" w:space="0" w:color="auto"/>
              <w:right w:val="single" w:sz="4" w:space="0" w:color="auto"/>
            </w:tcBorders>
            <w:shd w:val="clear" w:color="000000" w:fill="FFFFFF"/>
            <w:noWrap/>
            <w:vAlign w:val="center"/>
            <w:hideMark/>
          </w:tcPr>
          <w:p w14:paraId="180708BE" w14:textId="77777777" w:rsidR="00674F89" w:rsidRPr="00674F89" w:rsidRDefault="00674F89" w:rsidP="00674F89">
            <w:pPr>
              <w:jc w:val="center"/>
              <w:rPr>
                <w:rFonts w:ascii="Myriad Pro" w:hAnsi="Myriad Pro"/>
                <w:b/>
                <w:bCs/>
                <w:sz w:val="14"/>
                <w:szCs w:val="14"/>
              </w:rPr>
            </w:pPr>
            <w:r w:rsidRPr="00674F89">
              <w:rPr>
                <w:rFonts w:ascii="Myriad Pro" w:hAnsi="Myriad Pro"/>
                <w:b/>
                <w:bCs/>
                <w:sz w:val="14"/>
                <w:szCs w:val="14"/>
              </w:rPr>
              <w:t>1 398,4</w:t>
            </w:r>
          </w:p>
        </w:tc>
        <w:tc>
          <w:tcPr>
            <w:tcW w:w="838" w:type="dxa"/>
            <w:tcBorders>
              <w:top w:val="nil"/>
              <w:left w:val="nil"/>
              <w:bottom w:val="single" w:sz="4" w:space="0" w:color="auto"/>
              <w:right w:val="single" w:sz="4" w:space="0" w:color="auto"/>
            </w:tcBorders>
            <w:shd w:val="clear" w:color="000000" w:fill="FFFFFF"/>
            <w:noWrap/>
            <w:vAlign w:val="center"/>
            <w:hideMark/>
          </w:tcPr>
          <w:p w14:paraId="60E72BCD" w14:textId="77777777" w:rsidR="00674F89" w:rsidRPr="00674F89" w:rsidRDefault="00674F89" w:rsidP="00674F89">
            <w:pPr>
              <w:jc w:val="center"/>
              <w:rPr>
                <w:rFonts w:ascii="Myriad Pro" w:hAnsi="Myriad Pro"/>
                <w:b/>
                <w:bCs/>
                <w:sz w:val="14"/>
                <w:szCs w:val="14"/>
              </w:rPr>
            </w:pPr>
            <w:r w:rsidRPr="00674F89">
              <w:rPr>
                <w:rFonts w:ascii="Myriad Pro" w:hAnsi="Myriad Pro"/>
                <w:b/>
                <w:bCs/>
                <w:sz w:val="14"/>
                <w:szCs w:val="14"/>
              </w:rPr>
              <w:t>1 420,2</w:t>
            </w:r>
          </w:p>
        </w:tc>
        <w:tc>
          <w:tcPr>
            <w:tcW w:w="703" w:type="dxa"/>
            <w:tcBorders>
              <w:top w:val="nil"/>
              <w:left w:val="nil"/>
              <w:bottom w:val="single" w:sz="4" w:space="0" w:color="auto"/>
              <w:right w:val="single" w:sz="4" w:space="0" w:color="auto"/>
            </w:tcBorders>
            <w:shd w:val="clear" w:color="000000" w:fill="FFFFFF"/>
            <w:noWrap/>
            <w:vAlign w:val="center"/>
            <w:hideMark/>
          </w:tcPr>
          <w:p w14:paraId="1F883BF4" w14:textId="77777777" w:rsidR="00674F89" w:rsidRPr="00674F89" w:rsidRDefault="00674F89" w:rsidP="00674F89">
            <w:pPr>
              <w:jc w:val="center"/>
              <w:rPr>
                <w:rFonts w:ascii="Myriad Pro" w:hAnsi="Myriad Pro"/>
                <w:b/>
                <w:bCs/>
                <w:sz w:val="14"/>
                <w:szCs w:val="14"/>
              </w:rPr>
            </w:pPr>
            <w:r w:rsidRPr="00674F89">
              <w:rPr>
                <w:rFonts w:ascii="Myriad Pro" w:hAnsi="Myriad Pro"/>
                <w:b/>
                <w:bCs/>
                <w:sz w:val="14"/>
                <w:szCs w:val="14"/>
              </w:rPr>
              <w:t>350,5</w:t>
            </w:r>
          </w:p>
        </w:tc>
        <w:tc>
          <w:tcPr>
            <w:tcW w:w="944" w:type="dxa"/>
            <w:tcBorders>
              <w:top w:val="nil"/>
              <w:left w:val="nil"/>
              <w:bottom w:val="single" w:sz="4" w:space="0" w:color="auto"/>
              <w:right w:val="single" w:sz="4" w:space="0" w:color="auto"/>
            </w:tcBorders>
            <w:shd w:val="clear" w:color="000000" w:fill="FFFFFF"/>
            <w:noWrap/>
            <w:vAlign w:val="center"/>
            <w:hideMark/>
          </w:tcPr>
          <w:p w14:paraId="4870C95F" w14:textId="77777777" w:rsidR="00674F89" w:rsidRPr="00674F89" w:rsidRDefault="00674F89" w:rsidP="00674F89">
            <w:pPr>
              <w:jc w:val="center"/>
              <w:rPr>
                <w:rFonts w:ascii="Myriad Pro" w:hAnsi="Myriad Pro"/>
                <w:b/>
                <w:bCs/>
                <w:sz w:val="14"/>
                <w:szCs w:val="14"/>
              </w:rPr>
            </w:pPr>
            <w:r w:rsidRPr="00674F89">
              <w:rPr>
                <w:rFonts w:ascii="Myriad Pro" w:hAnsi="Myriad Pro"/>
                <w:b/>
                <w:bCs/>
                <w:sz w:val="14"/>
                <w:szCs w:val="14"/>
              </w:rPr>
              <w:t>341,9</w:t>
            </w:r>
          </w:p>
        </w:tc>
        <w:tc>
          <w:tcPr>
            <w:tcW w:w="980" w:type="dxa"/>
            <w:tcBorders>
              <w:top w:val="nil"/>
              <w:left w:val="nil"/>
              <w:bottom w:val="single" w:sz="4" w:space="0" w:color="auto"/>
              <w:right w:val="single" w:sz="4" w:space="0" w:color="auto"/>
            </w:tcBorders>
            <w:shd w:val="clear" w:color="000000" w:fill="FFFFFF"/>
            <w:noWrap/>
            <w:vAlign w:val="center"/>
            <w:hideMark/>
          </w:tcPr>
          <w:p w14:paraId="29EA112A" w14:textId="77777777" w:rsidR="00674F89" w:rsidRPr="00674F89" w:rsidRDefault="00674F89" w:rsidP="00674F89">
            <w:pPr>
              <w:jc w:val="center"/>
              <w:rPr>
                <w:rFonts w:ascii="Myriad Pro" w:hAnsi="Myriad Pro"/>
                <w:b/>
                <w:bCs/>
                <w:sz w:val="14"/>
                <w:szCs w:val="14"/>
              </w:rPr>
            </w:pPr>
            <w:r w:rsidRPr="00674F89">
              <w:rPr>
                <w:rFonts w:ascii="Myriad Pro" w:hAnsi="Myriad Pro"/>
                <w:b/>
                <w:bCs/>
                <w:sz w:val="14"/>
                <w:szCs w:val="14"/>
              </w:rPr>
              <w:t>267 932,7</w:t>
            </w:r>
          </w:p>
        </w:tc>
        <w:tc>
          <w:tcPr>
            <w:tcW w:w="899" w:type="dxa"/>
            <w:tcBorders>
              <w:top w:val="nil"/>
              <w:left w:val="nil"/>
              <w:bottom w:val="single" w:sz="4" w:space="0" w:color="auto"/>
              <w:right w:val="single" w:sz="4" w:space="0" w:color="auto"/>
            </w:tcBorders>
            <w:shd w:val="clear" w:color="000000" w:fill="FFFFFF"/>
            <w:noWrap/>
            <w:vAlign w:val="center"/>
            <w:hideMark/>
          </w:tcPr>
          <w:p w14:paraId="13A12EF5" w14:textId="77777777" w:rsidR="00674F89" w:rsidRPr="00674F89" w:rsidRDefault="00674F89" w:rsidP="00674F89">
            <w:pPr>
              <w:jc w:val="center"/>
              <w:rPr>
                <w:rFonts w:ascii="Myriad Pro" w:hAnsi="Myriad Pro"/>
                <w:b/>
                <w:bCs/>
                <w:sz w:val="14"/>
                <w:szCs w:val="14"/>
              </w:rPr>
            </w:pPr>
            <w:r w:rsidRPr="00674F89">
              <w:rPr>
                <w:rFonts w:ascii="Myriad Pro" w:hAnsi="Myriad Pro"/>
                <w:b/>
                <w:bCs/>
                <w:sz w:val="14"/>
                <w:szCs w:val="14"/>
              </w:rPr>
              <w:t>265 111,7</w:t>
            </w:r>
          </w:p>
        </w:tc>
        <w:tc>
          <w:tcPr>
            <w:tcW w:w="820" w:type="dxa"/>
            <w:tcBorders>
              <w:top w:val="nil"/>
              <w:left w:val="nil"/>
              <w:bottom w:val="single" w:sz="4" w:space="0" w:color="auto"/>
              <w:right w:val="single" w:sz="4" w:space="0" w:color="auto"/>
            </w:tcBorders>
            <w:shd w:val="clear" w:color="000000" w:fill="FFFFFF"/>
            <w:noWrap/>
            <w:vAlign w:val="center"/>
            <w:hideMark/>
          </w:tcPr>
          <w:p w14:paraId="29933769" w14:textId="77777777" w:rsidR="00674F89" w:rsidRPr="00674F89" w:rsidRDefault="00674F89" w:rsidP="00674F89">
            <w:pPr>
              <w:jc w:val="center"/>
              <w:rPr>
                <w:rFonts w:ascii="Myriad Pro" w:hAnsi="Myriad Pro"/>
                <w:b/>
                <w:bCs/>
                <w:sz w:val="14"/>
                <w:szCs w:val="14"/>
              </w:rPr>
            </w:pPr>
            <w:r w:rsidRPr="00674F89">
              <w:rPr>
                <w:rFonts w:ascii="Myriad Pro" w:hAnsi="Myriad Pro"/>
                <w:b/>
                <w:bCs/>
                <w:sz w:val="14"/>
                <w:szCs w:val="14"/>
              </w:rPr>
              <w:t>103,2</w:t>
            </w:r>
          </w:p>
        </w:tc>
        <w:tc>
          <w:tcPr>
            <w:tcW w:w="693" w:type="dxa"/>
            <w:tcBorders>
              <w:top w:val="nil"/>
              <w:left w:val="nil"/>
              <w:bottom w:val="single" w:sz="4" w:space="0" w:color="auto"/>
              <w:right w:val="single" w:sz="4" w:space="0" w:color="auto"/>
            </w:tcBorders>
            <w:shd w:val="clear" w:color="000000" w:fill="FFFFFF"/>
            <w:noWrap/>
            <w:vAlign w:val="center"/>
            <w:hideMark/>
          </w:tcPr>
          <w:p w14:paraId="0FC178C9" w14:textId="77777777" w:rsidR="00674F89" w:rsidRPr="00674F89" w:rsidRDefault="00674F89" w:rsidP="00674F89">
            <w:pPr>
              <w:jc w:val="center"/>
              <w:rPr>
                <w:rFonts w:ascii="Myriad Pro" w:hAnsi="Myriad Pro"/>
                <w:b/>
                <w:bCs/>
                <w:sz w:val="14"/>
                <w:szCs w:val="14"/>
              </w:rPr>
            </w:pPr>
            <w:r w:rsidRPr="00674F89">
              <w:rPr>
                <w:rFonts w:ascii="Myriad Pro" w:hAnsi="Myriad Pro"/>
                <w:b/>
                <w:bCs/>
                <w:sz w:val="14"/>
                <w:szCs w:val="14"/>
              </w:rPr>
              <w:t>156,6</w:t>
            </w:r>
          </w:p>
        </w:tc>
        <w:tc>
          <w:tcPr>
            <w:tcW w:w="822" w:type="dxa"/>
            <w:tcBorders>
              <w:top w:val="nil"/>
              <w:left w:val="nil"/>
              <w:bottom w:val="single" w:sz="4" w:space="0" w:color="auto"/>
              <w:right w:val="single" w:sz="4" w:space="0" w:color="auto"/>
            </w:tcBorders>
            <w:shd w:val="clear" w:color="000000" w:fill="FFFFFF"/>
            <w:noWrap/>
            <w:vAlign w:val="center"/>
            <w:hideMark/>
          </w:tcPr>
          <w:p w14:paraId="0C436EFF" w14:textId="77777777" w:rsidR="00674F89" w:rsidRPr="00674F89" w:rsidRDefault="00674F89" w:rsidP="00674F89">
            <w:pPr>
              <w:jc w:val="center"/>
              <w:rPr>
                <w:rFonts w:ascii="Myriad Pro" w:hAnsi="Myriad Pro"/>
                <w:b/>
                <w:bCs/>
                <w:sz w:val="14"/>
                <w:szCs w:val="14"/>
              </w:rPr>
            </w:pPr>
            <w:r w:rsidRPr="00674F89">
              <w:rPr>
                <w:rFonts w:ascii="Myriad Pro" w:hAnsi="Myriad Pro"/>
                <w:b/>
                <w:bCs/>
                <w:sz w:val="14"/>
                <w:szCs w:val="14"/>
              </w:rPr>
              <w:t>1 750,9</w:t>
            </w:r>
          </w:p>
        </w:tc>
        <w:tc>
          <w:tcPr>
            <w:tcW w:w="839" w:type="dxa"/>
            <w:tcBorders>
              <w:top w:val="nil"/>
              <w:left w:val="nil"/>
              <w:bottom w:val="single" w:sz="4" w:space="0" w:color="auto"/>
              <w:right w:val="single" w:sz="4" w:space="0" w:color="auto"/>
            </w:tcBorders>
            <w:shd w:val="clear" w:color="000000" w:fill="FFFFFF"/>
            <w:noWrap/>
            <w:vAlign w:val="center"/>
            <w:hideMark/>
          </w:tcPr>
          <w:p w14:paraId="1205D40D" w14:textId="77777777" w:rsidR="00674F89" w:rsidRPr="00674F89" w:rsidRDefault="00674F89" w:rsidP="00674F89">
            <w:pPr>
              <w:jc w:val="center"/>
              <w:rPr>
                <w:rFonts w:ascii="Myriad Pro" w:hAnsi="Myriad Pro"/>
                <w:b/>
                <w:bCs/>
                <w:sz w:val="14"/>
                <w:szCs w:val="14"/>
              </w:rPr>
            </w:pPr>
            <w:r w:rsidRPr="00674F89">
              <w:rPr>
                <w:rFonts w:ascii="Myriad Pro" w:hAnsi="Myriad Pro"/>
                <w:b/>
                <w:bCs/>
                <w:sz w:val="14"/>
                <w:szCs w:val="14"/>
              </w:rPr>
              <w:t>2 150,5</w:t>
            </w:r>
          </w:p>
        </w:tc>
        <w:tc>
          <w:tcPr>
            <w:tcW w:w="939" w:type="dxa"/>
            <w:tcBorders>
              <w:top w:val="nil"/>
              <w:left w:val="nil"/>
              <w:bottom w:val="single" w:sz="4" w:space="0" w:color="auto"/>
              <w:right w:val="single" w:sz="4" w:space="0" w:color="auto"/>
            </w:tcBorders>
            <w:shd w:val="clear" w:color="000000" w:fill="FFFFFF"/>
            <w:noWrap/>
            <w:vAlign w:val="center"/>
            <w:hideMark/>
          </w:tcPr>
          <w:p w14:paraId="04A4BF08" w14:textId="77777777" w:rsidR="00674F89" w:rsidRPr="00674F89" w:rsidRDefault="00674F89" w:rsidP="00674F89">
            <w:pPr>
              <w:jc w:val="center"/>
              <w:rPr>
                <w:rFonts w:ascii="Myriad Pro" w:hAnsi="Myriad Pro"/>
                <w:b/>
                <w:bCs/>
                <w:sz w:val="14"/>
                <w:szCs w:val="14"/>
              </w:rPr>
            </w:pPr>
            <w:r w:rsidRPr="00674F89">
              <w:rPr>
                <w:rFonts w:ascii="Myriad Pro" w:hAnsi="Myriad Pro"/>
                <w:b/>
                <w:bCs/>
                <w:sz w:val="14"/>
                <w:szCs w:val="14"/>
              </w:rPr>
              <w:t>753 547,4</w:t>
            </w:r>
          </w:p>
        </w:tc>
        <w:tc>
          <w:tcPr>
            <w:tcW w:w="1103" w:type="dxa"/>
            <w:tcBorders>
              <w:top w:val="nil"/>
              <w:left w:val="nil"/>
              <w:bottom w:val="single" w:sz="4" w:space="0" w:color="auto"/>
              <w:right w:val="single" w:sz="4" w:space="0" w:color="auto"/>
            </w:tcBorders>
            <w:shd w:val="clear" w:color="000000" w:fill="FFFFFF"/>
            <w:noWrap/>
            <w:vAlign w:val="center"/>
            <w:hideMark/>
          </w:tcPr>
          <w:p w14:paraId="3F41543F" w14:textId="77777777" w:rsidR="00674F89" w:rsidRPr="00674F89" w:rsidRDefault="00674F89" w:rsidP="00674F89">
            <w:pPr>
              <w:jc w:val="center"/>
              <w:rPr>
                <w:rFonts w:ascii="Myriad Pro" w:hAnsi="Myriad Pro"/>
                <w:b/>
                <w:bCs/>
                <w:sz w:val="14"/>
                <w:szCs w:val="14"/>
              </w:rPr>
            </w:pPr>
            <w:r w:rsidRPr="00674F89">
              <w:rPr>
                <w:rFonts w:ascii="Myriad Pro" w:hAnsi="Myriad Pro"/>
                <w:b/>
                <w:bCs/>
                <w:sz w:val="14"/>
                <w:szCs w:val="14"/>
              </w:rPr>
              <w:t>807 583,1</w:t>
            </w:r>
          </w:p>
        </w:tc>
        <w:tc>
          <w:tcPr>
            <w:tcW w:w="1103" w:type="dxa"/>
            <w:tcBorders>
              <w:top w:val="nil"/>
              <w:left w:val="nil"/>
              <w:bottom w:val="single" w:sz="4" w:space="0" w:color="auto"/>
              <w:right w:val="single" w:sz="4" w:space="0" w:color="auto"/>
            </w:tcBorders>
            <w:shd w:val="clear" w:color="000000" w:fill="FFFFFF"/>
            <w:noWrap/>
            <w:vAlign w:val="center"/>
            <w:hideMark/>
          </w:tcPr>
          <w:p w14:paraId="4849D385" w14:textId="77777777" w:rsidR="00674F89" w:rsidRPr="00674F89" w:rsidRDefault="00674F89" w:rsidP="00674F89">
            <w:pPr>
              <w:jc w:val="center"/>
              <w:rPr>
                <w:rFonts w:ascii="Myriad Pro" w:hAnsi="Myriad Pro"/>
                <w:b/>
                <w:bCs/>
                <w:sz w:val="14"/>
                <w:szCs w:val="14"/>
              </w:rPr>
            </w:pPr>
            <w:r w:rsidRPr="00674F89">
              <w:rPr>
                <w:rFonts w:ascii="Myriad Pro" w:hAnsi="Myriad Pro"/>
                <w:b/>
                <w:bCs/>
                <w:sz w:val="14"/>
                <w:szCs w:val="14"/>
              </w:rPr>
              <w:t>1 561 130,5</w:t>
            </w:r>
          </w:p>
        </w:tc>
      </w:tr>
      <w:tr w:rsidR="00674F89" w:rsidRPr="00674F89" w14:paraId="62C96BCB" w14:textId="77777777" w:rsidTr="00674F89">
        <w:trPr>
          <w:gridAfter w:val="1"/>
          <w:wAfter w:w="7" w:type="dxa"/>
          <w:trHeight w:val="283"/>
        </w:trPr>
        <w:tc>
          <w:tcPr>
            <w:tcW w:w="675" w:type="dxa"/>
            <w:tcBorders>
              <w:top w:val="nil"/>
              <w:left w:val="single" w:sz="4" w:space="0" w:color="auto"/>
              <w:bottom w:val="single" w:sz="4" w:space="0" w:color="auto"/>
              <w:right w:val="single" w:sz="4" w:space="0" w:color="auto"/>
            </w:tcBorders>
            <w:shd w:val="clear" w:color="000000" w:fill="FFFFFF"/>
            <w:noWrap/>
            <w:vAlign w:val="center"/>
            <w:hideMark/>
          </w:tcPr>
          <w:p w14:paraId="05C7A7EB" w14:textId="77777777" w:rsidR="00674F89" w:rsidRPr="00674F89" w:rsidRDefault="00674F89" w:rsidP="00674F89">
            <w:pPr>
              <w:jc w:val="center"/>
              <w:rPr>
                <w:rFonts w:ascii="Myriad Pro" w:hAnsi="Myriad Pro"/>
                <w:sz w:val="14"/>
                <w:szCs w:val="14"/>
              </w:rPr>
            </w:pPr>
            <w:r w:rsidRPr="00674F89">
              <w:rPr>
                <w:rFonts w:ascii="Myriad Pro" w:hAnsi="Myriad Pro"/>
                <w:sz w:val="14"/>
                <w:szCs w:val="14"/>
              </w:rPr>
              <w:t>2.1.</w:t>
            </w:r>
          </w:p>
        </w:tc>
        <w:tc>
          <w:tcPr>
            <w:tcW w:w="2155" w:type="dxa"/>
            <w:tcBorders>
              <w:top w:val="nil"/>
              <w:left w:val="nil"/>
              <w:bottom w:val="single" w:sz="4" w:space="0" w:color="auto"/>
              <w:right w:val="single" w:sz="4" w:space="0" w:color="auto"/>
            </w:tcBorders>
            <w:shd w:val="clear" w:color="000000" w:fill="FFFFFF"/>
            <w:noWrap/>
            <w:vAlign w:val="bottom"/>
            <w:hideMark/>
          </w:tcPr>
          <w:p w14:paraId="5781A235" w14:textId="77777777" w:rsidR="00674F89" w:rsidRPr="00674F89" w:rsidRDefault="00674F89" w:rsidP="00674F89">
            <w:pPr>
              <w:rPr>
                <w:rFonts w:ascii="Myriad Pro" w:hAnsi="Myriad Pro"/>
                <w:sz w:val="14"/>
                <w:szCs w:val="14"/>
              </w:rPr>
            </w:pPr>
            <w:r w:rsidRPr="00674F89">
              <w:rPr>
                <w:rFonts w:ascii="Myriad Pro" w:hAnsi="Myriad Pro"/>
                <w:sz w:val="14"/>
                <w:szCs w:val="14"/>
              </w:rPr>
              <w:t>ООО «</w:t>
            </w:r>
            <w:proofErr w:type="spellStart"/>
            <w:r w:rsidRPr="00674F89">
              <w:rPr>
                <w:rFonts w:ascii="Myriad Pro" w:hAnsi="Myriad Pro"/>
                <w:sz w:val="14"/>
                <w:szCs w:val="14"/>
              </w:rPr>
              <w:t>Горсети</w:t>
            </w:r>
            <w:proofErr w:type="spellEnd"/>
            <w:r w:rsidRPr="00674F89">
              <w:rPr>
                <w:rFonts w:ascii="Myriad Pro" w:hAnsi="Myriad Pro"/>
                <w:sz w:val="14"/>
                <w:szCs w:val="14"/>
              </w:rPr>
              <w:t>»</w:t>
            </w:r>
          </w:p>
        </w:tc>
        <w:tc>
          <w:tcPr>
            <w:tcW w:w="1109" w:type="dxa"/>
            <w:tcBorders>
              <w:top w:val="nil"/>
              <w:left w:val="nil"/>
              <w:bottom w:val="single" w:sz="4" w:space="0" w:color="auto"/>
              <w:right w:val="single" w:sz="4" w:space="0" w:color="auto"/>
            </w:tcBorders>
            <w:shd w:val="clear" w:color="000000" w:fill="FFFFFF"/>
            <w:noWrap/>
            <w:vAlign w:val="bottom"/>
            <w:hideMark/>
          </w:tcPr>
          <w:p w14:paraId="2338C22B" w14:textId="77777777" w:rsidR="00674F89" w:rsidRPr="00674F89" w:rsidRDefault="00674F89" w:rsidP="00674F89">
            <w:pPr>
              <w:jc w:val="center"/>
              <w:rPr>
                <w:rFonts w:ascii="Myriad Pro" w:hAnsi="Myriad Pro"/>
                <w:sz w:val="14"/>
                <w:szCs w:val="14"/>
              </w:rPr>
            </w:pPr>
            <w:r w:rsidRPr="00674F89">
              <w:rPr>
                <w:rFonts w:ascii="Myriad Pro" w:hAnsi="Myriad Pro"/>
                <w:sz w:val="14"/>
                <w:szCs w:val="14"/>
              </w:rPr>
              <w:t>648,4</w:t>
            </w:r>
          </w:p>
        </w:tc>
        <w:tc>
          <w:tcPr>
            <w:tcW w:w="838" w:type="dxa"/>
            <w:tcBorders>
              <w:top w:val="nil"/>
              <w:left w:val="nil"/>
              <w:bottom w:val="single" w:sz="4" w:space="0" w:color="auto"/>
              <w:right w:val="single" w:sz="4" w:space="0" w:color="auto"/>
            </w:tcBorders>
            <w:shd w:val="clear" w:color="000000" w:fill="FFFFFF"/>
            <w:noWrap/>
            <w:vAlign w:val="bottom"/>
            <w:hideMark/>
          </w:tcPr>
          <w:p w14:paraId="537DA936" w14:textId="77777777" w:rsidR="00674F89" w:rsidRPr="00674F89" w:rsidRDefault="00674F89" w:rsidP="00674F89">
            <w:pPr>
              <w:jc w:val="center"/>
              <w:rPr>
                <w:rFonts w:ascii="Myriad Pro" w:hAnsi="Myriad Pro"/>
                <w:sz w:val="14"/>
                <w:szCs w:val="14"/>
              </w:rPr>
            </w:pPr>
            <w:r w:rsidRPr="00674F89">
              <w:rPr>
                <w:rFonts w:ascii="Myriad Pro" w:hAnsi="Myriad Pro"/>
                <w:sz w:val="14"/>
                <w:szCs w:val="14"/>
              </w:rPr>
              <w:t>635,5</w:t>
            </w:r>
          </w:p>
        </w:tc>
        <w:tc>
          <w:tcPr>
            <w:tcW w:w="703" w:type="dxa"/>
            <w:tcBorders>
              <w:top w:val="nil"/>
              <w:left w:val="nil"/>
              <w:bottom w:val="single" w:sz="4" w:space="0" w:color="auto"/>
              <w:right w:val="single" w:sz="4" w:space="0" w:color="auto"/>
            </w:tcBorders>
            <w:shd w:val="clear" w:color="000000" w:fill="FFFFFF"/>
            <w:noWrap/>
            <w:vAlign w:val="bottom"/>
            <w:hideMark/>
          </w:tcPr>
          <w:p w14:paraId="16D1624C" w14:textId="77777777" w:rsidR="00674F89" w:rsidRPr="00674F89" w:rsidRDefault="00674F89" w:rsidP="00674F89">
            <w:pPr>
              <w:jc w:val="center"/>
              <w:rPr>
                <w:rFonts w:ascii="Myriad Pro" w:hAnsi="Myriad Pro"/>
                <w:sz w:val="14"/>
                <w:szCs w:val="14"/>
              </w:rPr>
            </w:pPr>
            <w:r w:rsidRPr="00674F89">
              <w:rPr>
                <w:rFonts w:ascii="Myriad Pro" w:hAnsi="Myriad Pro"/>
                <w:sz w:val="14"/>
                <w:szCs w:val="14"/>
              </w:rPr>
              <w:t>190,4</w:t>
            </w:r>
          </w:p>
        </w:tc>
        <w:tc>
          <w:tcPr>
            <w:tcW w:w="944" w:type="dxa"/>
            <w:tcBorders>
              <w:top w:val="nil"/>
              <w:left w:val="nil"/>
              <w:bottom w:val="single" w:sz="4" w:space="0" w:color="auto"/>
              <w:right w:val="single" w:sz="4" w:space="0" w:color="auto"/>
            </w:tcBorders>
            <w:shd w:val="clear" w:color="000000" w:fill="FFFFFF"/>
            <w:noWrap/>
            <w:vAlign w:val="bottom"/>
            <w:hideMark/>
          </w:tcPr>
          <w:p w14:paraId="79B4C3BD" w14:textId="77777777" w:rsidR="00674F89" w:rsidRPr="00674F89" w:rsidRDefault="00674F89" w:rsidP="00674F89">
            <w:pPr>
              <w:jc w:val="center"/>
              <w:rPr>
                <w:rFonts w:ascii="Myriad Pro" w:hAnsi="Myriad Pro"/>
                <w:sz w:val="14"/>
                <w:szCs w:val="14"/>
              </w:rPr>
            </w:pPr>
            <w:r w:rsidRPr="00674F89">
              <w:rPr>
                <w:rFonts w:ascii="Myriad Pro" w:hAnsi="Myriad Pro"/>
                <w:sz w:val="14"/>
                <w:szCs w:val="14"/>
              </w:rPr>
              <w:t>186,5</w:t>
            </w:r>
          </w:p>
        </w:tc>
        <w:tc>
          <w:tcPr>
            <w:tcW w:w="980" w:type="dxa"/>
            <w:tcBorders>
              <w:top w:val="nil"/>
              <w:left w:val="nil"/>
              <w:bottom w:val="single" w:sz="4" w:space="0" w:color="auto"/>
              <w:right w:val="single" w:sz="4" w:space="0" w:color="auto"/>
            </w:tcBorders>
            <w:shd w:val="clear" w:color="000000" w:fill="FFFFFF"/>
            <w:noWrap/>
            <w:vAlign w:val="bottom"/>
            <w:hideMark/>
          </w:tcPr>
          <w:p w14:paraId="26C62A77" w14:textId="77777777" w:rsidR="00674F89" w:rsidRPr="00674F89" w:rsidRDefault="00674F89" w:rsidP="00674F89">
            <w:pPr>
              <w:jc w:val="center"/>
              <w:rPr>
                <w:rFonts w:ascii="Myriad Pro" w:hAnsi="Myriad Pro"/>
                <w:sz w:val="14"/>
                <w:szCs w:val="14"/>
              </w:rPr>
            </w:pPr>
            <w:r w:rsidRPr="00674F89">
              <w:rPr>
                <w:rFonts w:ascii="Myriad Pro" w:hAnsi="Myriad Pro"/>
                <w:sz w:val="14"/>
                <w:szCs w:val="14"/>
              </w:rPr>
              <w:t>456 557,6</w:t>
            </w:r>
          </w:p>
        </w:tc>
        <w:tc>
          <w:tcPr>
            <w:tcW w:w="899" w:type="dxa"/>
            <w:tcBorders>
              <w:top w:val="nil"/>
              <w:left w:val="nil"/>
              <w:bottom w:val="single" w:sz="4" w:space="0" w:color="auto"/>
              <w:right w:val="single" w:sz="4" w:space="0" w:color="auto"/>
            </w:tcBorders>
            <w:shd w:val="clear" w:color="000000" w:fill="FFFFFF"/>
            <w:noWrap/>
            <w:vAlign w:val="bottom"/>
            <w:hideMark/>
          </w:tcPr>
          <w:p w14:paraId="1B57D400" w14:textId="77777777" w:rsidR="00674F89" w:rsidRPr="00674F89" w:rsidRDefault="00674F89" w:rsidP="00674F89">
            <w:pPr>
              <w:jc w:val="center"/>
              <w:rPr>
                <w:rFonts w:ascii="Myriad Pro" w:hAnsi="Myriad Pro"/>
                <w:sz w:val="14"/>
                <w:szCs w:val="14"/>
              </w:rPr>
            </w:pPr>
            <w:r w:rsidRPr="00674F89">
              <w:rPr>
                <w:rFonts w:ascii="Myriad Pro" w:hAnsi="Myriad Pro"/>
                <w:sz w:val="14"/>
                <w:szCs w:val="14"/>
              </w:rPr>
              <w:t>448 283,8</w:t>
            </w:r>
          </w:p>
        </w:tc>
        <w:tc>
          <w:tcPr>
            <w:tcW w:w="820" w:type="dxa"/>
            <w:tcBorders>
              <w:top w:val="nil"/>
              <w:left w:val="nil"/>
              <w:bottom w:val="single" w:sz="4" w:space="0" w:color="auto"/>
              <w:right w:val="single" w:sz="4" w:space="0" w:color="auto"/>
            </w:tcBorders>
            <w:shd w:val="clear" w:color="000000" w:fill="FFFFFF"/>
            <w:noWrap/>
            <w:vAlign w:val="bottom"/>
            <w:hideMark/>
          </w:tcPr>
          <w:p w14:paraId="136CC364" w14:textId="77777777" w:rsidR="00674F89" w:rsidRPr="00674F89" w:rsidRDefault="00674F89" w:rsidP="00674F89">
            <w:pPr>
              <w:jc w:val="center"/>
              <w:rPr>
                <w:rFonts w:ascii="Myriad Pro" w:hAnsi="Myriad Pro"/>
                <w:sz w:val="14"/>
                <w:szCs w:val="14"/>
              </w:rPr>
            </w:pPr>
            <w:r w:rsidRPr="00674F89">
              <w:rPr>
                <w:rFonts w:ascii="Myriad Pro" w:hAnsi="Myriad Pro"/>
                <w:sz w:val="14"/>
                <w:szCs w:val="14"/>
              </w:rPr>
              <w:t>190,5</w:t>
            </w:r>
          </w:p>
        </w:tc>
        <w:tc>
          <w:tcPr>
            <w:tcW w:w="693" w:type="dxa"/>
            <w:tcBorders>
              <w:top w:val="nil"/>
              <w:left w:val="nil"/>
              <w:bottom w:val="single" w:sz="4" w:space="0" w:color="auto"/>
              <w:right w:val="single" w:sz="4" w:space="0" w:color="auto"/>
            </w:tcBorders>
            <w:shd w:val="clear" w:color="000000" w:fill="FFFFFF"/>
            <w:noWrap/>
            <w:vAlign w:val="bottom"/>
            <w:hideMark/>
          </w:tcPr>
          <w:p w14:paraId="4E90A06E" w14:textId="77777777" w:rsidR="00674F89" w:rsidRPr="00674F89" w:rsidRDefault="00674F89" w:rsidP="00674F89">
            <w:pPr>
              <w:jc w:val="center"/>
              <w:rPr>
                <w:rFonts w:ascii="Myriad Pro" w:hAnsi="Myriad Pro"/>
                <w:sz w:val="14"/>
                <w:szCs w:val="14"/>
              </w:rPr>
            </w:pPr>
            <w:r w:rsidRPr="00674F89">
              <w:rPr>
                <w:rFonts w:ascii="Myriad Pro" w:hAnsi="Myriad Pro"/>
                <w:sz w:val="14"/>
                <w:szCs w:val="14"/>
              </w:rPr>
              <w:t>313,3</w:t>
            </w:r>
          </w:p>
        </w:tc>
        <w:tc>
          <w:tcPr>
            <w:tcW w:w="1661" w:type="dxa"/>
            <w:gridSpan w:val="2"/>
            <w:tcBorders>
              <w:top w:val="nil"/>
              <w:left w:val="nil"/>
              <w:bottom w:val="single" w:sz="4" w:space="0" w:color="auto"/>
              <w:right w:val="single" w:sz="4" w:space="0" w:color="000000"/>
            </w:tcBorders>
            <w:shd w:val="clear" w:color="auto" w:fill="auto"/>
            <w:vAlign w:val="center"/>
            <w:hideMark/>
          </w:tcPr>
          <w:p w14:paraId="1D677248" w14:textId="77777777" w:rsidR="00674F89" w:rsidRPr="00674F89" w:rsidRDefault="00674F89" w:rsidP="00674F89">
            <w:pPr>
              <w:jc w:val="center"/>
              <w:rPr>
                <w:rFonts w:ascii="Myriad Pro" w:hAnsi="Myriad Pro"/>
                <w:sz w:val="14"/>
                <w:szCs w:val="14"/>
              </w:rPr>
            </w:pPr>
            <w:r w:rsidRPr="00674F89">
              <w:rPr>
                <w:rFonts w:ascii="Myriad Pro" w:hAnsi="Myriad Pro"/>
                <w:sz w:val="14"/>
                <w:szCs w:val="14"/>
              </w:rPr>
              <w:t xml:space="preserve"> по </w:t>
            </w:r>
            <w:proofErr w:type="spellStart"/>
            <w:r w:rsidRPr="00674F89">
              <w:rPr>
                <w:rFonts w:ascii="Myriad Pro" w:hAnsi="Myriad Pro"/>
                <w:sz w:val="14"/>
                <w:szCs w:val="14"/>
              </w:rPr>
              <w:t>двухставоному</w:t>
            </w:r>
            <w:proofErr w:type="spellEnd"/>
            <w:r w:rsidRPr="00674F89">
              <w:rPr>
                <w:rFonts w:ascii="Myriad Pro" w:hAnsi="Myriad Pro"/>
                <w:sz w:val="14"/>
                <w:szCs w:val="14"/>
              </w:rPr>
              <w:t xml:space="preserve"> </w:t>
            </w:r>
          </w:p>
        </w:tc>
        <w:tc>
          <w:tcPr>
            <w:tcW w:w="939" w:type="dxa"/>
            <w:tcBorders>
              <w:top w:val="nil"/>
              <w:left w:val="nil"/>
              <w:bottom w:val="single" w:sz="4" w:space="0" w:color="auto"/>
              <w:right w:val="single" w:sz="4" w:space="0" w:color="auto"/>
            </w:tcBorders>
            <w:shd w:val="clear" w:color="000000" w:fill="FFFFFF"/>
            <w:noWrap/>
            <w:vAlign w:val="bottom"/>
            <w:hideMark/>
          </w:tcPr>
          <w:p w14:paraId="2497F13A" w14:textId="77777777" w:rsidR="00674F89" w:rsidRPr="00674F89" w:rsidRDefault="00674F89" w:rsidP="00674F89">
            <w:pPr>
              <w:jc w:val="center"/>
              <w:rPr>
                <w:rFonts w:ascii="Myriad Pro" w:hAnsi="Myriad Pro"/>
                <w:sz w:val="14"/>
                <w:szCs w:val="14"/>
              </w:rPr>
            </w:pPr>
            <w:r w:rsidRPr="00674F89">
              <w:rPr>
                <w:rFonts w:ascii="Myriad Pro" w:hAnsi="Myriad Pro"/>
                <w:sz w:val="14"/>
                <w:szCs w:val="14"/>
              </w:rPr>
              <w:t>645 114,9</w:t>
            </w:r>
          </w:p>
        </w:tc>
        <w:tc>
          <w:tcPr>
            <w:tcW w:w="1103" w:type="dxa"/>
            <w:tcBorders>
              <w:top w:val="nil"/>
              <w:left w:val="nil"/>
              <w:bottom w:val="single" w:sz="4" w:space="0" w:color="auto"/>
              <w:right w:val="single" w:sz="4" w:space="0" w:color="auto"/>
            </w:tcBorders>
            <w:shd w:val="clear" w:color="000000" w:fill="FFFFFF"/>
            <w:noWrap/>
            <w:vAlign w:val="bottom"/>
            <w:hideMark/>
          </w:tcPr>
          <w:p w14:paraId="740DF2F8" w14:textId="77777777" w:rsidR="00674F89" w:rsidRPr="00674F89" w:rsidRDefault="00674F89" w:rsidP="00674F89">
            <w:pPr>
              <w:jc w:val="center"/>
              <w:rPr>
                <w:rFonts w:ascii="Myriad Pro" w:hAnsi="Myriad Pro"/>
                <w:sz w:val="14"/>
                <w:szCs w:val="14"/>
              </w:rPr>
            </w:pPr>
            <w:r w:rsidRPr="00674F89">
              <w:rPr>
                <w:rFonts w:ascii="Myriad Pro" w:hAnsi="Myriad Pro"/>
                <w:sz w:val="14"/>
                <w:szCs w:val="14"/>
              </w:rPr>
              <w:t>700 845,1</w:t>
            </w:r>
          </w:p>
        </w:tc>
        <w:tc>
          <w:tcPr>
            <w:tcW w:w="1103" w:type="dxa"/>
            <w:tcBorders>
              <w:top w:val="nil"/>
              <w:left w:val="nil"/>
              <w:bottom w:val="single" w:sz="4" w:space="0" w:color="auto"/>
              <w:right w:val="single" w:sz="4" w:space="0" w:color="auto"/>
            </w:tcBorders>
            <w:shd w:val="clear" w:color="000000" w:fill="FFFFFF"/>
            <w:noWrap/>
            <w:vAlign w:val="bottom"/>
            <w:hideMark/>
          </w:tcPr>
          <w:p w14:paraId="562EF713" w14:textId="77777777" w:rsidR="00674F89" w:rsidRPr="00674F89" w:rsidRDefault="00674F89" w:rsidP="00674F89">
            <w:pPr>
              <w:jc w:val="center"/>
              <w:rPr>
                <w:rFonts w:ascii="Myriad Pro" w:hAnsi="Myriad Pro"/>
                <w:sz w:val="14"/>
                <w:szCs w:val="14"/>
              </w:rPr>
            </w:pPr>
            <w:r w:rsidRPr="00674F89">
              <w:rPr>
                <w:rFonts w:ascii="Myriad Pro" w:hAnsi="Myriad Pro"/>
                <w:sz w:val="14"/>
                <w:szCs w:val="14"/>
              </w:rPr>
              <w:t>1 345 959,9</w:t>
            </w:r>
          </w:p>
        </w:tc>
      </w:tr>
      <w:tr w:rsidR="00674F89" w:rsidRPr="00674F89" w14:paraId="263277A6" w14:textId="77777777" w:rsidTr="00674F89">
        <w:trPr>
          <w:gridAfter w:val="1"/>
          <w:wAfter w:w="7" w:type="dxa"/>
          <w:trHeight w:val="283"/>
        </w:trPr>
        <w:tc>
          <w:tcPr>
            <w:tcW w:w="675" w:type="dxa"/>
            <w:tcBorders>
              <w:top w:val="nil"/>
              <w:left w:val="single" w:sz="4" w:space="0" w:color="auto"/>
              <w:bottom w:val="single" w:sz="4" w:space="0" w:color="auto"/>
              <w:right w:val="single" w:sz="4" w:space="0" w:color="auto"/>
            </w:tcBorders>
            <w:shd w:val="clear" w:color="000000" w:fill="FFFFFF"/>
            <w:noWrap/>
            <w:vAlign w:val="center"/>
            <w:hideMark/>
          </w:tcPr>
          <w:p w14:paraId="6439270E" w14:textId="77777777" w:rsidR="00674F89" w:rsidRPr="00674F89" w:rsidRDefault="00674F89" w:rsidP="00674F89">
            <w:pPr>
              <w:jc w:val="center"/>
              <w:rPr>
                <w:rFonts w:ascii="Myriad Pro" w:hAnsi="Myriad Pro"/>
                <w:sz w:val="14"/>
                <w:szCs w:val="14"/>
              </w:rPr>
            </w:pPr>
            <w:r w:rsidRPr="00674F89">
              <w:rPr>
                <w:rFonts w:ascii="Myriad Pro" w:hAnsi="Myriad Pro"/>
                <w:sz w:val="14"/>
                <w:szCs w:val="14"/>
              </w:rPr>
              <w:t>2.2.</w:t>
            </w:r>
          </w:p>
        </w:tc>
        <w:tc>
          <w:tcPr>
            <w:tcW w:w="2155" w:type="dxa"/>
            <w:tcBorders>
              <w:top w:val="nil"/>
              <w:left w:val="nil"/>
              <w:bottom w:val="single" w:sz="4" w:space="0" w:color="auto"/>
              <w:right w:val="single" w:sz="4" w:space="0" w:color="auto"/>
            </w:tcBorders>
            <w:shd w:val="clear" w:color="000000" w:fill="FFFFFF"/>
            <w:noWrap/>
            <w:vAlign w:val="bottom"/>
            <w:hideMark/>
          </w:tcPr>
          <w:p w14:paraId="7F9C3BE5" w14:textId="77777777" w:rsidR="00674F89" w:rsidRPr="00674F89" w:rsidRDefault="00674F89" w:rsidP="00674F89">
            <w:pPr>
              <w:rPr>
                <w:rFonts w:ascii="Myriad Pro" w:hAnsi="Myriad Pro"/>
                <w:sz w:val="14"/>
                <w:szCs w:val="14"/>
              </w:rPr>
            </w:pPr>
            <w:r w:rsidRPr="00674F89">
              <w:rPr>
                <w:rFonts w:ascii="Myriad Pro" w:hAnsi="Myriad Pro"/>
                <w:sz w:val="14"/>
                <w:szCs w:val="14"/>
              </w:rPr>
              <w:t>ООО «Томские электрические сети»</w:t>
            </w:r>
          </w:p>
        </w:tc>
        <w:tc>
          <w:tcPr>
            <w:tcW w:w="1109" w:type="dxa"/>
            <w:tcBorders>
              <w:top w:val="nil"/>
              <w:left w:val="nil"/>
              <w:bottom w:val="single" w:sz="4" w:space="0" w:color="auto"/>
              <w:right w:val="single" w:sz="4" w:space="0" w:color="auto"/>
            </w:tcBorders>
            <w:shd w:val="clear" w:color="auto" w:fill="auto"/>
            <w:noWrap/>
            <w:vAlign w:val="bottom"/>
            <w:hideMark/>
          </w:tcPr>
          <w:p w14:paraId="27B2AB0A" w14:textId="77777777" w:rsidR="00674F89" w:rsidRPr="00674F89" w:rsidRDefault="00674F89" w:rsidP="00674F89">
            <w:pPr>
              <w:jc w:val="center"/>
              <w:rPr>
                <w:rFonts w:ascii="Myriad Pro" w:hAnsi="Myriad Pro"/>
                <w:sz w:val="14"/>
                <w:szCs w:val="14"/>
              </w:rPr>
            </w:pPr>
            <w:r w:rsidRPr="00674F89">
              <w:rPr>
                <w:rFonts w:ascii="Myriad Pro" w:hAnsi="Myriad Pro"/>
                <w:sz w:val="14"/>
                <w:szCs w:val="14"/>
              </w:rPr>
              <w:t>25,7</w:t>
            </w:r>
          </w:p>
        </w:tc>
        <w:tc>
          <w:tcPr>
            <w:tcW w:w="838" w:type="dxa"/>
            <w:tcBorders>
              <w:top w:val="nil"/>
              <w:left w:val="nil"/>
              <w:bottom w:val="single" w:sz="4" w:space="0" w:color="auto"/>
              <w:right w:val="single" w:sz="4" w:space="0" w:color="auto"/>
            </w:tcBorders>
            <w:shd w:val="clear" w:color="auto" w:fill="auto"/>
            <w:noWrap/>
            <w:vAlign w:val="bottom"/>
            <w:hideMark/>
          </w:tcPr>
          <w:p w14:paraId="0C587960" w14:textId="77777777" w:rsidR="00674F89" w:rsidRPr="00674F89" w:rsidRDefault="00674F89" w:rsidP="00674F89">
            <w:pPr>
              <w:jc w:val="center"/>
              <w:rPr>
                <w:rFonts w:ascii="Myriad Pro" w:hAnsi="Myriad Pro"/>
                <w:sz w:val="14"/>
                <w:szCs w:val="14"/>
              </w:rPr>
            </w:pPr>
            <w:r w:rsidRPr="00674F89">
              <w:rPr>
                <w:rFonts w:ascii="Myriad Pro" w:hAnsi="Myriad Pro"/>
                <w:sz w:val="14"/>
                <w:szCs w:val="14"/>
              </w:rPr>
              <w:t>18,2</w:t>
            </w:r>
          </w:p>
        </w:tc>
        <w:tc>
          <w:tcPr>
            <w:tcW w:w="1647"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39350A14" w14:textId="77777777" w:rsidR="00674F89" w:rsidRPr="00674F89" w:rsidRDefault="00674F89" w:rsidP="00674F89">
            <w:pPr>
              <w:jc w:val="center"/>
              <w:rPr>
                <w:rFonts w:ascii="Myriad Pro" w:hAnsi="Myriad Pro"/>
                <w:sz w:val="14"/>
                <w:szCs w:val="14"/>
              </w:rPr>
            </w:pPr>
            <w:r w:rsidRPr="00674F89">
              <w:rPr>
                <w:rFonts w:ascii="Myriad Pro" w:hAnsi="Myriad Pro"/>
                <w:sz w:val="14"/>
                <w:szCs w:val="14"/>
              </w:rPr>
              <w:t xml:space="preserve">по </w:t>
            </w:r>
            <w:proofErr w:type="spellStart"/>
            <w:r w:rsidRPr="00674F89">
              <w:rPr>
                <w:rFonts w:ascii="Myriad Pro" w:hAnsi="Myriad Pro"/>
                <w:sz w:val="14"/>
                <w:szCs w:val="14"/>
              </w:rPr>
              <w:t>одноставочному</w:t>
            </w:r>
            <w:proofErr w:type="spellEnd"/>
          </w:p>
        </w:tc>
        <w:tc>
          <w:tcPr>
            <w:tcW w:w="980" w:type="dxa"/>
            <w:tcBorders>
              <w:top w:val="nil"/>
              <w:left w:val="nil"/>
              <w:bottom w:val="single" w:sz="4" w:space="0" w:color="auto"/>
              <w:right w:val="single" w:sz="4" w:space="0" w:color="auto"/>
            </w:tcBorders>
            <w:shd w:val="clear" w:color="000000" w:fill="FFFFFF"/>
            <w:noWrap/>
            <w:vAlign w:val="bottom"/>
            <w:hideMark/>
          </w:tcPr>
          <w:p w14:paraId="42D06F91" w14:textId="77777777" w:rsidR="00674F89" w:rsidRPr="00674F89" w:rsidRDefault="00674F89" w:rsidP="00674F89">
            <w:pPr>
              <w:jc w:val="center"/>
              <w:rPr>
                <w:rFonts w:ascii="Myriad Pro" w:hAnsi="Myriad Pro"/>
                <w:sz w:val="14"/>
                <w:szCs w:val="14"/>
              </w:rPr>
            </w:pPr>
            <w:r w:rsidRPr="00674F89">
              <w:rPr>
                <w:rFonts w:ascii="Myriad Pro" w:hAnsi="Myriad Pro"/>
                <w:sz w:val="14"/>
                <w:szCs w:val="14"/>
              </w:rPr>
              <w:t>285 551,2</w:t>
            </w:r>
          </w:p>
        </w:tc>
        <w:tc>
          <w:tcPr>
            <w:tcW w:w="899" w:type="dxa"/>
            <w:tcBorders>
              <w:top w:val="nil"/>
              <w:left w:val="nil"/>
              <w:bottom w:val="single" w:sz="4" w:space="0" w:color="auto"/>
              <w:right w:val="single" w:sz="4" w:space="0" w:color="auto"/>
            </w:tcBorders>
            <w:shd w:val="clear" w:color="000000" w:fill="FFFFFF"/>
            <w:noWrap/>
            <w:vAlign w:val="bottom"/>
            <w:hideMark/>
          </w:tcPr>
          <w:p w14:paraId="5154E065" w14:textId="77777777" w:rsidR="00674F89" w:rsidRPr="00674F89" w:rsidRDefault="00674F89" w:rsidP="00674F89">
            <w:pPr>
              <w:jc w:val="center"/>
              <w:rPr>
                <w:rFonts w:ascii="Myriad Pro" w:hAnsi="Myriad Pro"/>
                <w:sz w:val="14"/>
                <w:szCs w:val="14"/>
              </w:rPr>
            </w:pPr>
            <w:r w:rsidRPr="00674F89">
              <w:rPr>
                <w:rFonts w:ascii="Myriad Pro" w:hAnsi="Myriad Pro"/>
                <w:sz w:val="14"/>
                <w:szCs w:val="14"/>
              </w:rPr>
              <w:t>281 534,1</w:t>
            </w:r>
          </w:p>
        </w:tc>
        <w:tc>
          <w:tcPr>
            <w:tcW w:w="820" w:type="dxa"/>
            <w:tcBorders>
              <w:top w:val="nil"/>
              <w:left w:val="nil"/>
              <w:bottom w:val="single" w:sz="4" w:space="0" w:color="auto"/>
              <w:right w:val="single" w:sz="4" w:space="0" w:color="auto"/>
            </w:tcBorders>
            <w:shd w:val="clear" w:color="000000" w:fill="FFFFFF"/>
            <w:noWrap/>
            <w:vAlign w:val="bottom"/>
            <w:hideMark/>
          </w:tcPr>
          <w:p w14:paraId="403170E9" w14:textId="77777777" w:rsidR="00674F89" w:rsidRPr="00674F89" w:rsidRDefault="00674F89" w:rsidP="00674F89">
            <w:pPr>
              <w:jc w:val="center"/>
              <w:rPr>
                <w:rFonts w:ascii="Myriad Pro" w:hAnsi="Myriad Pro"/>
                <w:sz w:val="14"/>
                <w:szCs w:val="14"/>
              </w:rPr>
            </w:pPr>
            <w:r w:rsidRPr="00674F89">
              <w:rPr>
                <w:rFonts w:ascii="Myriad Pro" w:hAnsi="Myriad Pro"/>
                <w:sz w:val="14"/>
                <w:szCs w:val="14"/>
              </w:rPr>
              <w:t>168,1</w:t>
            </w:r>
          </w:p>
        </w:tc>
        <w:tc>
          <w:tcPr>
            <w:tcW w:w="693" w:type="dxa"/>
            <w:tcBorders>
              <w:top w:val="nil"/>
              <w:left w:val="nil"/>
              <w:bottom w:val="single" w:sz="4" w:space="0" w:color="auto"/>
              <w:right w:val="single" w:sz="4" w:space="0" w:color="auto"/>
            </w:tcBorders>
            <w:shd w:val="clear" w:color="000000" w:fill="FFFFFF"/>
            <w:noWrap/>
            <w:vAlign w:val="bottom"/>
            <w:hideMark/>
          </w:tcPr>
          <w:p w14:paraId="43C57BE7" w14:textId="77777777" w:rsidR="00674F89" w:rsidRPr="00674F89" w:rsidRDefault="00674F89" w:rsidP="00674F89">
            <w:pPr>
              <w:jc w:val="center"/>
              <w:rPr>
                <w:rFonts w:ascii="Myriad Pro" w:hAnsi="Myriad Pro"/>
                <w:sz w:val="14"/>
                <w:szCs w:val="14"/>
              </w:rPr>
            </w:pPr>
            <w:r w:rsidRPr="00674F89">
              <w:rPr>
                <w:rFonts w:ascii="Myriad Pro" w:hAnsi="Myriad Pro"/>
                <w:sz w:val="14"/>
                <w:szCs w:val="14"/>
              </w:rPr>
              <w:t>170,0</w:t>
            </w:r>
          </w:p>
        </w:tc>
        <w:tc>
          <w:tcPr>
            <w:tcW w:w="822" w:type="dxa"/>
            <w:tcBorders>
              <w:top w:val="nil"/>
              <w:left w:val="nil"/>
              <w:bottom w:val="single" w:sz="4" w:space="0" w:color="auto"/>
              <w:right w:val="single" w:sz="4" w:space="0" w:color="auto"/>
            </w:tcBorders>
            <w:shd w:val="clear" w:color="auto" w:fill="auto"/>
            <w:noWrap/>
            <w:vAlign w:val="bottom"/>
            <w:hideMark/>
          </w:tcPr>
          <w:p w14:paraId="0A2F1DEB" w14:textId="77777777" w:rsidR="00674F89" w:rsidRPr="00674F89" w:rsidRDefault="00674F89" w:rsidP="00674F89">
            <w:pPr>
              <w:jc w:val="right"/>
              <w:rPr>
                <w:rFonts w:ascii="Myriad Pro" w:hAnsi="Myriad Pro"/>
                <w:color w:val="000000"/>
                <w:sz w:val="14"/>
                <w:szCs w:val="14"/>
              </w:rPr>
            </w:pPr>
            <w:r w:rsidRPr="00674F89">
              <w:rPr>
                <w:rFonts w:ascii="Myriad Pro" w:hAnsi="Myriad Pro"/>
                <w:color w:val="000000"/>
                <w:sz w:val="14"/>
                <w:szCs w:val="14"/>
              </w:rPr>
              <w:t>1 024,77</w:t>
            </w:r>
          </w:p>
        </w:tc>
        <w:tc>
          <w:tcPr>
            <w:tcW w:w="839" w:type="dxa"/>
            <w:tcBorders>
              <w:top w:val="nil"/>
              <w:left w:val="nil"/>
              <w:bottom w:val="single" w:sz="4" w:space="0" w:color="auto"/>
              <w:right w:val="single" w:sz="4" w:space="0" w:color="auto"/>
            </w:tcBorders>
            <w:shd w:val="clear" w:color="auto" w:fill="auto"/>
            <w:noWrap/>
            <w:vAlign w:val="bottom"/>
            <w:hideMark/>
          </w:tcPr>
          <w:p w14:paraId="4C9B8169" w14:textId="77777777" w:rsidR="00674F89" w:rsidRPr="00674F89" w:rsidRDefault="00674F89" w:rsidP="00674F89">
            <w:pPr>
              <w:jc w:val="right"/>
              <w:rPr>
                <w:rFonts w:ascii="Myriad Pro" w:hAnsi="Myriad Pro"/>
                <w:color w:val="000000"/>
                <w:sz w:val="14"/>
                <w:szCs w:val="14"/>
              </w:rPr>
            </w:pPr>
            <w:r w:rsidRPr="00674F89">
              <w:rPr>
                <w:rFonts w:ascii="Myriad Pro" w:hAnsi="Myriad Pro"/>
                <w:color w:val="000000"/>
                <w:sz w:val="14"/>
                <w:szCs w:val="14"/>
              </w:rPr>
              <w:t>1 014,63</w:t>
            </w:r>
          </w:p>
        </w:tc>
        <w:tc>
          <w:tcPr>
            <w:tcW w:w="939" w:type="dxa"/>
            <w:tcBorders>
              <w:top w:val="nil"/>
              <w:left w:val="nil"/>
              <w:bottom w:val="single" w:sz="4" w:space="0" w:color="auto"/>
              <w:right w:val="single" w:sz="4" w:space="0" w:color="auto"/>
            </w:tcBorders>
            <w:shd w:val="clear" w:color="000000" w:fill="FFFFFF"/>
            <w:noWrap/>
            <w:vAlign w:val="bottom"/>
            <w:hideMark/>
          </w:tcPr>
          <w:p w14:paraId="04C0661A" w14:textId="77777777" w:rsidR="00674F89" w:rsidRPr="00674F89" w:rsidRDefault="00674F89" w:rsidP="00674F89">
            <w:pPr>
              <w:jc w:val="center"/>
              <w:rPr>
                <w:rFonts w:ascii="Myriad Pro" w:hAnsi="Myriad Pro"/>
                <w:sz w:val="14"/>
                <w:szCs w:val="14"/>
              </w:rPr>
            </w:pPr>
            <w:r w:rsidRPr="00674F89">
              <w:rPr>
                <w:rFonts w:ascii="Myriad Pro" w:hAnsi="Myriad Pro"/>
                <w:sz w:val="14"/>
                <w:szCs w:val="14"/>
              </w:rPr>
              <w:t>26 299,9</w:t>
            </w:r>
          </w:p>
        </w:tc>
        <w:tc>
          <w:tcPr>
            <w:tcW w:w="1103" w:type="dxa"/>
            <w:tcBorders>
              <w:top w:val="nil"/>
              <w:left w:val="nil"/>
              <w:bottom w:val="single" w:sz="4" w:space="0" w:color="auto"/>
              <w:right w:val="single" w:sz="4" w:space="0" w:color="auto"/>
            </w:tcBorders>
            <w:shd w:val="clear" w:color="000000" w:fill="FFFFFF"/>
            <w:noWrap/>
            <w:vAlign w:val="bottom"/>
            <w:hideMark/>
          </w:tcPr>
          <w:p w14:paraId="64199576" w14:textId="77777777" w:rsidR="00674F89" w:rsidRPr="00674F89" w:rsidRDefault="00674F89" w:rsidP="00674F89">
            <w:pPr>
              <w:jc w:val="center"/>
              <w:rPr>
                <w:rFonts w:ascii="Myriad Pro" w:hAnsi="Myriad Pro"/>
                <w:sz w:val="14"/>
                <w:szCs w:val="14"/>
              </w:rPr>
            </w:pPr>
            <w:r w:rsidRPr="00674F89">
              <w:rPr>
                <w:rFonts w:ascii="Myriad Pro" w:hAnsi="Myriad Pro"/>
                <w:sz w:val="14"/>
                <w:szCs w:val="14"/>
              </w:rPr>
              <w:t>18 501,3</w:t>
            </w:r>
          </w:p>
        </w:tc>
        <w:tc>
          <w:tcPr>
            <w:tcW w:w="1103" w:type="dxa"/>
            <w:tcBorders>
              <w:top w:val="nil"/>
              <w:left w:val="nil"/>
              <w:bottom w:val="single" w:sz="4" w:space="0" w:color="auto"/>
              <w:right w:val="single" w:sz="4" w:space="0" w:color="auto"/>
            </w:tcBorders>
            <w:shd w:val="clear" w:color="000000" w:fill="FFFFFF"/>
            <w:noWrap/>
            <w:vAlign w:val="bottom"/>
            <w:hideMark/>
          </w:tcPr>
          <w:p w14:paraId="4487BB8A" w14:textId="77777777" w:rsidR="00674F89" w:rsidRPr="00674F89" w:rsidRDefault="00674F89" w:rsidP="00674F89">
            <w:pPr>
              <w:jc w:val="center"/>
              <w:rPr>
                <w:rFonts w:ascii="Myriad Pro" w:hAnsi="Myriad Pro"/>
                <w:sz w:val="14"/>
                <w:szCs w:val="14"/>
              </w:rPr>
            </w:pPr>
            <w:r w:rsidRPr="00674F89">
              <w:rPr>
                <w:rFonts w:ascii="Myriad Pro" w:hAnsi="Myriad Pro"/>
                <w:sz w:val="14"/>
                <w:szCs w:val="14"/>
              </w:rPr>
              <w:t>44 801,2</w:t>
            </w:r>
          </w:p>
        </w:tc>
      </w:tr>
      <w:tr w:rsidR="00674F89" w:rsidRPr="00674F89" w14:paraId="3F2ADBC6" w14:textId="77777777" w:rsidTr="00674F89">
        <w:trPr>
          <w:gridAfter w:val="1"/>
          <w:wAfter w:w="7" w:type="dxa"/>
          <w:trHeight w:val="283"/>
        </w:trPr>
        <w:tc>
          <w:tcPr>
            <w:tcW w:w="675" w:type="dxa"/>
            <w:tcBorders>
              <w:top w:val="nil"/>
              <w:left w:val="single" w:sz="4" w:space="0" w:color="auto"/>
              <w:bottom w:val="single" w:sz="4" w:space="0" w:color="auto"/>
              <w:right w:val="single" w:sz="4" w:space="0" w:color="auto"/>
            </w:tcBorders>
            <w:shd w:val="clear" w:color="000000" w:fill="FFFFFF"/>
            <w:noWrap/>
            <w:vAlign w:val="center"/>
            <w:hideMark/>
          </w:tcPr>
          <w:p w14:paraId="7924DEF6" w14:textId="77777777" w:rsidR="00674F89" w:rsidRPr="00674F89" w:rsidRDefault="00674F89" w:rsidP="00674F89">
            <w:pPr>
              <w:jc w:val="center"/>
              <w:rPr>
                <w:rFonts w:ascii="Myriad Pro" w:hAnsi="Myriad Pro"/>
                <w:sz w:val="14"/>
                <w:szCs w:val="14"/>
              </w:rPr>
            </w:pPr>
            <w:r w:rsidRPr="00674F89">
              <w:rPr>
                <w:rFonts w:ascii="Myriad Pro" w:hAnsi="Myriad Pro"/>
                <w:sz w:val="14"/>
                <w:szCs w:val="14"/>
              </w:rPr>
              <w:t>2.3.</w:t>
            </w:r>
          </w:p>
        </w:tc>
        <w:tc>
          <w:tcPr>
            <w:tcW w:w="2155" w:type="dxa"/>
            <w:tcBorders>
              <w:top w:val="nil"/>
              <w:left w:val="nil"/>
              <w:bottom w:val="single" w:sz="4" w:space="0" w:color="auto"/>
              <w:right w:val="single" w:sz="4" w:space="0" w:color="auto"/>
            </w:tcBorders>
            <w:shd w:val="clear" w:color="000000" w:fill="FFFFFF"/>
            <w:noWrap/>
            <w:vAlign w:val="bottom"/>
            <w:hideMark/>
          </w:tcPr>
          <w:p w14:paraId="168A8466" w14:textId="77777777" w:rsidR="00674F89" w:rsidRPr="00674F89" w:rsidRDefault="00674F89" w:rsidP="00674F89">
            <w:pPr>
              <w:rPr>
                <w:rFonts w:ascii="Myriad Pro" w:hAnsi="Myriad Pro"/>
                <w:sz w:val="14"/>
                <w:szCs w:val="14"/>
              </w:rPr>
            </w:pPr>
            <w:r w:rsidRPr="00674F89">
              <w:rPr>
                <w:rFonts w:ascii="Myriad Pro" w:hAnsi="Myriad Pro"/>
                <w:sz w:val="14"/>
                <w:szCs w:val="14"/>
              </w:rPr>
              <w:t>ООО «</w:t>
            </w:r>
            <w:proofErr w:type="spellStart"/>
            <w:r w:rsidRPr="00674F89">
              <w:rPr>
                <w:rFonts w:ascii="Myriad Pro" w:hAnsi="Myriad Pro"/>
                <w:sz w:val="14"/>
                <w:szCs w:val="14"/>
              </w:rPr>
              <w:t>Энергонефть</w:t>
            </w:r>
            <w:proofErr w:type="spellEnd"/>
            <w:r w:rsidRPr="00674F89">
              <w:rPr>
                <w:rFonts w:ascii="Myriad Pro" w:hAnsi="Myriad Pro"/>
                <w:sz w:val="14"/>
                <w:szCs w:val="14"/>
              </w:rPr>
              <w:t xml:space="preserve"> Томск»</w:t>
            </w:r>
          </w:p>
        </w:tc>
        <w:tc>
          <w:tcPr>
            <w:tcW w:w="1109" w:type="dxa"/>
            <w:tcBorders>
              <w:top w:val="nil"/>
              <w:left w:val="nil"/>
              <w:bottom w:val="single" w:sz="4" w:space="0" w:color="auto"/>
              <w:right w:val="single" w:sz="4" w:space="0" w:color="auto"/>
            </w:tcBorders>
            <w:shd w:val="clear" w:color="000000" w:fill="FFFFFF"/>
            <w:noWrap/>
            <w:vAlign w:val="bottom"/>
            <w:hideMark/>
          </w:tcPr>
          <w:p w14:paraId="5B05E870" w14:textId="77777777" w:rsidR="00674F89" w:rsidRPr="00674F89" w:rsidRDefault="00674F89" w:rsidP="00674F89">
            <w:pPr>
              <w:jc w:val="center"/>
              <w:rPr>
                <w:rFonts w:ascii="Myriad Pro" w:hAnsi="Myriad Pro"/>
                <w:sz w:val="14"/>
                <w:szCs w:val="14"/>
              </w:rPr>
            </w:pPr>
            <w:r w:rsidRPr="00674F89">
              <w:rPr>
                <w:rFonts w:ascii="Myriad Pro" w:hAnsi="Myriad Pro"/>
                <w:sz w:val="14"/>
                <w:szCs w:val="14"/>
              </w:rPr>
              <w:t>700,9</w:t>
            </w:r>
          </w:p>
        </w:tc>
        <w:tc>
          <w:tcPr>
            <w:tcW w:w="838" w:type="dxa"/>
            <w:tcBorders>
              <w:top w:val="nil"/>
              <w:left w:val="nil"/>
              <w:bottom w:val="single" w:sz="4" w:space="0" w:color="auto"/>
              <w:right w:val="single" w:sz="4" w:space="0" w:color="auto"/>
            </w:tcBorders>
            <w:shd w:val="clear" w:color="000000" w:fill="FFFFFF"/>
            <w:noWrap/>
            <w:vAlign w:val="bottom"/>
            <w:hideMark/>
          </w:tcPr>
          <w:p w14:paraId="0CB2F10C" w14:textId="77777777" w:rsidR="00674F89" w:rsidRPr="00674F89" w:rsidRDefault="00674F89" w:rsidP="00674F89">
            <w:pPr>
              <w:jc w:val="center"/>
              <w:rPr>
                <w:rFonts w:ascii="Myriad Pro" w:hAnsi="Myriad Pro"/>
                <w:sz w:val="14"/>
                <w:szCs w:val="14"/>
              </w:rPr>
            </w:pPr>
            <w:r w:rsidRPr="00674F89">
              <w:rPr>
                <w:rFonts w:ascii="Myriad Pro" w:hAnsi="Myriad Pro"/>
                <w:sz w:val="14"/>
                <w:szCs w:val="14"/>
              </w:rPr>
              <w:t>744,1</w:t>
            </w:r>
          </w:p>
        </w:tc>
        <w:tc>
          <w:tcPr>
            <w:tcW w:w="703" w:type="dxa"/>
            <w:tcBorders>
              <w:top w:val="nil"/>
              <w:left w:val="nil"/>
              <w:bottom w:val="single" w:sz="4" w:space="0" w:color="auto"/>
              <w:right w:val="single" w:sz="4" w:space="0" w:color="auto"/>
            </w:tcBorders>
            <w:shd w:val="clear" w:color="000000" w:fill="FFFFFF"/>
            <w:noWrap/>
            <w:vAlign w:val="bottom"/>
            <w:hideMark/>
          </w:tcPr>
          <w:p w14:paraId="47D62377" w14:textId="77777777" w:rsidR="00674F89" w:rsidRPr="00674F89" w:rsidRDefault="00674F89" w:rsidP="00674F89">
            <w:pPr>
              <w:jc w:val="center"/>
              <w:rPr>
                <w:rFonts w:ascii="Myriad Pro" w:hAnsi="Myriad Pro"/>
                <w:sz w:val="14"/>
                <w:szCs w:val="14"/>
              </w:rPr>
            </w:pPr>
            <w:r w:rsidRPr="00674F89">
              <w:rPr>
                <w:rFonts w:ascii="Myriad Pro" w:hAnsi="Myriad Pro"/>
                <w:sz w:val="14"/>
                <w:szCs w:val="14"/>
              </w:rPr>
              <w:t>153,8</w:t>
            </w:r>
          </w:p>
        </w:tc>
        <w:tc>
          <w:tcPr>
            <w:tcW w:w="944" w:type="dxa"/>
            <w:tcBorders>
              <w:top w:val="nil"/>
              <w:left w:val="nil"/>
              <w:bottom w:val="single" w:sz="4" w:space="0" w:color="auto"/>
              <w:right w:val="single" w:sz="4" w:space="0" w:color="auto"/>
            </w:tcBorders>
            <w:shd w:val="clear" w:color="000000" w:fill="FFFFFF"/>
            <w:noWrap/>
            <w:vAlign w:val="bottom"/>
            <w:hideMark/>
          </w:tcPr>
          <w:p w14:paraId="7D1B585B" w14:textId="77777777" w:rsidR="00674F89" w:rsidRPr="00674F89" w:rsidRDefault="00674F89" w:rsidP="00674F89">
            <w:pPr>
              <w:jc w:val="center"/>
              <w:rPr>
                <w:rFonts w:ascii="Myriad Pro" w:hAnsi="Myriad Pro"/>
                <w:sz w:val="14"/>
                <w:szCs w:val="14"/>
              </w:rPr>
            </w:pPr>
            <w:r w:rsidRPr="00674F89">
              <w:rPr>
                <w:rFonts w:ascii="Myriad Pro" w:hAnsi="Myriad Pro"/>
                <w:sz w:val="14"/>
                <w:szCs w:val="14"/>
              </w:rPr>
              <w:t>150,0</w:t>
            </w:r>
          </w:p>
        </w:tc>
        <w:tc>
          <w:tcPr>
            <w:tcW w:w="980" w:type="dxa"/>
            <w:tcBorders>
              <w:top w:val="nil"/>
              <w:left w:val="nil"/>
              <w:bottom w:val="single" w:sz="4" w:space="0" w:color="auto"/>
              <w:right w:val="single" w:sz="4" w:space="0" w:color="auto"/>
            </w:tcBorders>
            <w:shd w:val="clear" w:color="000000" w:fill="FFFFFF"/>
            <w:noWrap/>
            <w:vAlign w:val="bottom"/>
            <w:hideMark/>
          </w:tcPr>
          <w:p w14:paraId="1D1989E1" w14:textId="77777777" w:rsidR="00674F89" w:rsidRPr="00674F89" w:rsidRDefault="00674F89" w:rsidP="00674F89">
            <w:pPr>
              <w:jc w:val="center"/>
              <w:rPr>
                <w:rFonts w:ascii="Myriad Pro" w:hAnsi="Myriad Pro"/>
                <w:sz w:val="14"/>
                <w:szCs w:val="14"/>
              </w:rPr>
            </w:pPr>
            <w:r w:rsidRPr="00674F89">
              <w:rPr>
                <w:rFonts w:ascii="Myriad Pro" w:hAnsi="Myriad Pro"/>
                <w:sz w:val="14"/>
                <w:szCs w:val="14"/>
              </w:rPr>
              <w:t>24 355,4</w:t>
            </w:r>
          </w:p>
        </w:tc>
        <w:tc>
          <w:tcPr>
            <w:tcW w:w="899" w:type="dxa"/>
            <w:tcBorders>
              <w:top w:val="nil"/>
              <w:left w:val="nil"/>
              <w:bottom w:val="single" w:sz="4" w:space="0" w:color="auto"/>
              <w:right w:val="single" w:sz="4" w:space="0" w:color="auto"/>
            </w:tcBorders>
            <w:shd w:val="clear" w:color="000000" w:fill="FFFFFF"/>
            <w:noWrap/>
            <w:vAlign w:val="bottom"/>
            <w:hideMark/>
          </w:tcPr>
          <w:p w14:paraId="77CB4916" w14:textId="77777777" w:rsidR="00674F89" w:rsidRPr="00674F89" w:rsidRDefault="00674F89" w:rsidP="00674F89">
            <w:pPr>
              <w:jc w:val="center"/>
              <w:rPr>
                <w:rFonts w:ascii="Myriad Pro" w:hAnsi="Myriad Pro"/>
                <w:sz w:val="14"/>
                <w:szCs w:val="14"/>
              </w:rPr>
            </w:pPr>
            <w:r w:rsidRPr="00674F89">
              <w:rPr>
                <w:rFonts w:ascii="Myriad Pro" w:hAnsi="Myriad Pro"/>
                <w:sz w:val="14"/>
                <w:szCs w:val="14"/>
              </w:rPr>
              <w:t>29 487,3</w:t>
            </w:r>
          </w:p>
        </w:tc>
        <w:tc>
          <w:tcPr>
            <w:tcW w:w="820" w:type="dxa"/>
            <w:tcBorders>
              <w:top w:val="nil"/>
              <w:left w:val="nil"/>
              <w:bottom w:val="single" w:sz="4" w:space="0" w:color="auto"/>
              <w:right w:val="single" w:sz="4" w:space="0" w:color="auto"/>
            </w:tcBorders>
            <w:shd w:val="clear" w:color="000000" w:fill="FFFFFF"/>
            <w:noWrap/>
            <w:vAlign w:val="bottom"/>
            <w:hideMark/>
          </w:tcPr>
          <w:p w14:paraId="4CBFD4B7" w14:textId="77777777" w:rsidR="00674F89" w:rsidRPr="00674F89" w:rsidRDefault="00674F89" w:rsidP="00674F89">
            <w:pPr>
              <w:jc w:val="center"/>
              <w:rPr>
                <w:rFonts w:ascii="Myriad Pro" w:hAnsi="Myriad Pro"/>
                <w:sz w:val="14"/>
                <w:szCs w:val="14"/>
              </w:rPr>
            </w:pPr>
            <w:r w:rsidRPr="00674F89">
              <w:rPr>
                <w:rFonts w:ascii="Myriad Pro" w:hAnsi="Myriad Pro"/>
                <w:sz w:val="14"/>
                <w:szCs w:val="14"/>
              </w:rPr>
              <w:t>23,1</w:t>
            </w:r>
          </w:p>
        </w:tc>
        <w:tc>
          <w:tcPr>
            <w:tcW w:w="693" w:type="dxa"/>
            <w:tcBorders>
              <w:top w:val="nil"/>
              <w:left w:val="nil"/>
              <w:bottom w:val="single" w:sz="4" w:space="0" w:color="auto"/>
              <w:right w:val="single" w:sz="4" w:space="0" w:color="auto"/>
            </w:tcBorders>
            <w:shd w:val="clear" w:color="000000" w:fill="FFFFFF"/>
            <w:noWrap/>
            <w:vAlign w:val="bottom"/>
            <w:hideMark/>
          </w:tcPr>
          <w:p w14:paraId="765056E8" w14:textId="77777777" w:rsidR="00674F89" w:rsidRPr="00674F89" w:rsidRDefault="00674F89" w:rsidP="00674F89">
            <w:pPr>
              <w:jc w:val="center"/>
              <w:rPr>
                <w:rFonts w:ascii="Myriad Pro" w:hAnsi="Myriad Pro"/>
                <w:sz w:val="14"/>
                <w:szCs w:val="14"/>
              </w:rPr>
            </w:pPr>
            <w:r w:rsidRPr="00674F89">
              <w:rPr>
                <w:rFonts w:ascii="Myriad Pro" w:hAnsi="Myriad Pro"/>
                <w:sz w:val="14"/>
                <w:szCs w:val="14"/>
              </w:rPr>
              <w:t>24,9</w:t>
            </w:r>
          </w:p>
        </w:tc>
        <w:tc>
          <w:tcPr>
            <w:tcW w:w="1661" w:type="dxa"/>
            <w:gridSpan w:val="2"/>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0322E7BD" w14:textId="77777777" w:rsidR="00674F89" w:rsidRPr="00674F89" w:rsidRDefault="00674F89" w:rsidP="00674F89">
            <w:pPr>
              <w:jc w:val="center"/>
              <w:rPr>
                <w:rFonts w:ascii="Myriad Pro" w:hAnsi="Myriad Pro"/>
                <w:sz w:val="14"/>
                <w:szCs w:val="14"/>
              </w:rPr>
            </w:pPr>
            <w:r w:rsidRPr="00674F89">
              <w:rPr>
                <w:rFonts w:ascii="Myriad Pro" w:hAnsi="Myriad Pro"/>
                <w:sz w:val="14"/>
                <w:szCs w:val="14"/>
              </w:rPr>
              <w:t xml:space="preserve"> по </w:t>
            </w:r>
            <w:proofErr w:type="spellStart"/>
            <w:r w:rsidRPr="00674F89">
              <w:rPr>
                <w:rFonts w:ascii="Myriad Pro" w:hAnsi="Myriad Pro"/>
                <w:sz w:val="14"/>
                <w:szCs w:val="14"/>
              </w:rPr>
              <w:t>двухставоному</w:t>
            </w:r>
            <w:proofErr w:type="spellEnd"/>
            <w:r w:rsidRPr="00674F89">
              <w:rPr>
                <w:rFonts w:ascii="Myriad Pro" w:hAnsi="Myriad Pro"/>
                <w:sz w:val="14"/>
                <w:szCs w:val="14"/>
              </w:rPr>
              <w:t xml:space="preserve"> </w:t>
            </w:r>
          </w:p>
        </w:tc>
        <w:tc>
          <w:tcPr>
            <w:tcW w:w="939" w:type="dxa"/>
            <w:tcBorders>
              <w:top w:val="nil"/>
              <w:left w:val="nil"/>
              <w:bottom w:val="single" w:sz="4" w:space="0" w:color="auto"/>
              <w:right w:val="single" w:sz="4" w:space="0" w:color="auto"/>
            </w:tcBorders>
            <w:shd w:val="clear" w:color="000000" w:fill="FFFFFF"/>
            <w:noWrap/>
            <w:vAlign w:val="bottom"/>
            <w:hideMark/>
          </w:tcPr>
          <w:p w14:paraId="6D20EF09" w14:textId="77777777" w:rsidR="00674F89" w:rsidRPr="00674F89" w:rsidRDefault="00674F89" w:rsidP="00674F89">
            <w:pPr>
              <w:jc w:val="center"/>
              <w:rPr>
                <w:rFonts w:ascii="Myriad Pro" w:hAnsi="Myriad Pro"/>
                <w:sz w:val="14"/>
                <w:szCs w:val="14"/>
              </w:rPr>
            </w:pPr>
            <w:r w:rsidRPr="00674F89">
              <w:rPr>
                <w:rFonts w:ascii="Myriad Pro" w:hAnsi="Myriad Pro"/>
                <w:sz w:val="14"/>
                <w:szCs w:val="14"/>
              </w:rPr>
              <w:t>38 630,4</w:t>
            </w:r>
          </w:p>
        </w:tc>
        <w:tc>
          <w:tcPr>
            <w:tcW w:w="1103" w:type="dxa"/>
            <w:tcBorders>
              <w:top w:val="nil"/>
              <w:left w:val="nil"/>
              <w:bottom w:val="single" w:sz="4" w:space="0" w:color="auto"/>
              <w:right w:val="single" w:sz="4" w:space="0" w:color="auto"/>
            </w:tcBorders>
            <w:shd w:val="clear" w:color="000000" w:fill="FFFFFF"/>
            <w:noWrap/>
            <w:vAlign w:val="bottom"/>
            <w:hideMark/>
          </w:tcPr>
          <w:p w14:paraId="237F2103" w14:textId="77777777" w:rsidR="00674F89" w:rsidRPr="00674F89" w:rsidRDefault="00674F89" w:rsidP="00674F89">
            <w:pPr>
              <w:jc w:val="center"/>
              <w:rPr>
                <w:rFonts w:ascii="Myriad Pro" w:hAnsi="Myriad Pro"/>
                <w:sz w:val="14"/>
                <w:szCs w:val="14"/>
              </w:rPr>
            </w:pPr>
            <w:r w:rsidRPr="00674F89">
              <w:rPr>
                <w:rFonts w:ascii="Myriad Pro" w:hAnsi="Myriad Pro"/>
                <w:sz w:val="14"/>
                <w:szCs w:val="14"/>
              </w:rPr>
              <w:t>45 039,5</w:t>
            </w:r>
          </w:p>
        </w:tc>
        <w:tc>
          <w:tcPr>
            <w:tcW w:w="1103" w:type="dxa"/>
            <w:tcBorders>
              <w:top w:val="nil"/>
              <w:left w:val="nil"/>
              <w:bottom w:val="single" w:sz="4" w:space="0" w:color="auto"/>
              <w:right w:val="single" w:sz="4" w:space="0" w:color="auto"/>
            </w:tcBorders>
            <w:shd w:val="clear" w:color="000000" w:fill="FFFFFF"/>
            <w:noWrap/>
            <w:vAlign w:val="bottom"/>
            <w:hideMark/>
          </w:tcPr>
          <w:p w14:paraId="5F223A7E" w14:textId="77777777" w:rsidR="00674F89" w:rsidRPr="00674F89" w:rsidRDefault="00674F89" w:rsidP="00674F89">
            <w:pPr>
              <w:jc w:val="center"/>
              <w:rPr>
                <w:rFonts w:ascii="Myriad Pro" w:hAnsi="Myriad Pro"/>
                <w:sz w:val="14"/>
                <w:szCs w:val="14"/>
              </w:rPr>
            </w:pPr>
            <w:r w:rsidRPr="00674F89">
              <w:rPr>
                <w:rFonts w:ascii="Myriad Pro" w:hAnsi="Myriad Pro"/>
                <w:sz w:val="14"/>
                <w:szCs w:val="14"/>
              </w:rPr>
              <w:t>83 669,9</w:t>
            </w:r>
          </w:p>
        </w:tc>
      </w:tr>
      <w:tr w:rsidR="00674F89" w:rsidRPr="00674F89" w14:paraId="603BD7A2" w14:textId="77777777" w:rsidTr="00674F89">
        <w:trPr>
          <w:gridAfter w:val="1"/>
          <w:wAfter w:w="7" w:type="dxa"/>
          <w:trHeight w:val="283"/>
        </w:trPr>
        <w:tc>
          <w:tcPr>
            <w:tcW w:w="675" w:type="dxa"/>
            <w:tcBorders>
              <w:top w:val="nil"/>
              <w:left w:val="single" w:sz="4" w:space="0" w:color="auto"/>
              <w:bottom w:val="single" w:sz="4" w:space="0" w:color="auto"/>
              <w:right w:val="single" w:sz="4" w:space="0" w:color="auto"/>
            </w:tcBorders>
            <w:shd w:val="clear" w:color="000000" w:fill="FFFFFF"/>
            <w:noWrap/>
            <w:vAlign w:val="center"/>
            <w:hideMark/>
          </w:tcPr>
          <w:p w14:paraId="6A3E1943" w14:textId="77777777" w:rsidR="00674F89" w:rsidRPr="00674F89" w:rsidRDefault="00674F89" w:rsidP="00674F89">
            <w:pPr>
              <w:jc w:val="center"/>
              <w:rPr>
                <w:rFonts w:ascii="Myriad Pro" w:hAnsi="Myriad Pro"/>
                <w:sz w:val="14"/>
                <w:szCs w:val="14"/>
              </w:rPr>
            </w:pPr>
            <w:r w:rsidRPr="00674F89">
              <w:rPr>
                <w:rFonts w:ascii="Myriad Pro" w:hAnsi="Myriad Pro"/>
                <w:sz w:val="14"/>
                <w:szCs w:val="14"/>
              </w:rPr>
              <w:t>2.4.</w:t>
            </w:r>
          </w:p>
        </w:tc>
        <w:tc>
          <w:tcPr>
            <w:tcW w:w="2155" w:type="dxa"/>
            <w:tcBorders>
              <w:top w:val="nil"/>
              <w:left w:val="nil"/>
              <w:bottom w:val="single" w:sz="4" w:space="0" w:color="auto"/>
              <w:right w:val="single" w:sz="4" w:space="0" w:color="auto"/>
            </w:tcBorders>
            <w:shd w:val="clear" w:color="000000" w:fill="FFFFFF"/>
            <w:noWrap/>
            <w:vAlign w:val="bottom"/>
            <w:hideMark/>
          </w:tcPr>
          <w:p w14:paraId="6B5C137A" w14:textId="77777777" w:rsidR="00674F89" w:rsidRPr="00674F89" w:rsidRDefault="00674F89" w:rsidP="00674F89">
            <w:pPr>
              <w:rPr>
                <w:rFonts w:ascii="Myriad Pro" w:hAnsi="Myriad Pro"/>
                <w:sz w:val="14"/>
                <w:szCs w:val="14"/>
              </w:rPr>
            </w:pPr>
            <w:r w:rsidRPr="00674F89">
              <w:rPr>
                <w:rFonts w:ascii="Myriad Pro" w:hAnsi="Myriad Pro"/>
                <w:sz w:val="14"/>
                <w:szCs w:val="14"/>
              </w:rPr>
              <w:t>ООО «</w:t>
            </w:r>
            <w:proofErr w:type="spellStart"/>
            <w:r w:rsidRPr="00674F89">
              <w:rPr>
                <w:rFonts w:ascii="Myriad Pro" w:hAnsi="Myriad Pro"/>
                <w:sz w:val="14"/>
                <w:szCs w:val="14"/>
              </w:rPr>
              <w:t>ИнвестГрадСтрой</w:t>
            </w:r>
            <w:proofErr w:type="spellEnd"/>
            <w:r w:rsidRPr="00674F89">
              <w:rPr>
                <w:rFonts w:ascii="Myriad Pro" w:hAnsi="Myriad Pro"/>
                <w:sz w:val="14"/>
                <w:szCs w:val="14"/>
              </w:rPr>
              <w:t>»</w:t>
            </w:r>
          </w:p>
        </w:tc>
        <w:tc>
          <w:tcPr>
            <w:tcW w:w="1109" w:type="dxa"/>
            <w:tcBorders>
              <w:top w:val="nil"/>
              <w:left w:val="nil"/>
              <w:bottom w:val="single" w:sz="4" w:space="0" w:color="auto"/>
              <w:right w:val="single" w:sz="4" w:space="0" w:color="auto"/>
            </w:tcBorders>
            <w:shd w:val="clear" w:color="000000" w:fill="FFFFFF"/>
            <w:noWrap/>
            <w:vAlign w:val="bottom"/>
            <w:hideMark/>
          </w:tcPr>
          <w:p w14:paraId="46641DFD" w14:textId="77777777" w:rsidR="00674F89" w:rsidRPr="00674F89" w:rsidRDefault="00674F89" w:rsidP="00674F89">
            <w:pPr>
              <w:jc w:val="center"/>
              <w:rPr>
                <w:rFonts w:ascii="Myriad Pro" w:hAnsi="Myriad Pro"/>
                <w:sz w:val="14"/>
                <w:szCs w:val="14"/>
              </w:rPr>
            </w:pPr>
            <w:r w:rsidRPr="00674F89">
              <w:rPr>
                <w:rFonts w:ascii="Myriad Pro" w:hAnsi="Myriad Pro"/>
                <w:sz w:val="14"/>
                <w:szCs w:val="14"/>
              </w:rPr>
              <w:t>5,3</w:t>
            </w:r>
          </w:p>
        </w:tc>
        <w:tc>
          <w:tcPr>
            <w:tcW w:w="838" w:type="dxa"/>
            <w:tcBorders>
              <w:top w:val="nil"/>
              <w:left w:val="nil"/>
              <w:bottom w:val="single" w:sz="4" w:space="0" w:color="auto"/>
              <w:right w:val="single" w:sz="4" w:space="0" w:color="auto"/>
            </w:tcBorders>
            <w:shd w:val="clear" w:color="000000" w:fill="FFFFFF"/>
            <w:noWrap/>
            <w:vAlign w:val="bottom"/>
            <w:hideMark/>
          </w:tcPr>
          <w:p w14:paraId="09DF57B1" w14:textId="77777777" w:rsidR="00674F89" w:rsidRPr="00674F89" w:rsidRDefault="00674F89" w:rsidP="00674F89">
            <w:pPr>
              <w:jc w:val="center"/>
              <w:rPr>
                <w:rFonts w:ascii="Myriad Pro" w:hAnsi="Myriad Pro"/>
                <w:sz w:val="14"/>
                <w:szCs w:val="14"/>
              </w:rPr>
            </w:pPr>
            <w:r w:rsidRPr="00674F89">
              <w:rPr>
                <w:rFonts w:ascii="Myriad Pro" w:hAnsi="Myriad Pro"/>
                <w:sz w:val="14"/>
                <w:szCs w:val="14"/>
              </w:rPr>
              <w:t>4,7</w:t>
            </w:r>
          </w:p>
        </w:tc>
        <w:tc>
          <w:tcPr>
            <w:tcW w:w="703" w:type="dxa"/>
            <w:tcBorders>
              <w:top w:val="nil"/>
              <w:left w:val="nil"/>
              <w:bottom w:val="single" w:sz="4" w:space="0" w:color="auto"/>
              <w:right w:val="single" w:sz="4" w:space="0" w:color="auto"/>
            </w:tcBorders>
            <w:shd w:val="clear" w:color="000000" w:fill="FFFFFF"/>
            <w:noWrap/>
            <w:vAlign w:val="bottom"/>
            <w:hideMark/>
          </w:tcPr>
          <w:p w14:paraId="5833E08A" w14:textId="77777777" w:rsidR="00674F89" w:rsidRPr="00674F89" w:rsidRDefault="00674F89" w:rsidP="00674F89">
            <w:pPr>
              <w:jc w:val="center"/>
              <w:rPr>
                <w:rFonts w:ascii="Myriad Pro" w:hAnsi="Myriad Pro"/>
                <w:sz w:val="14"/>
                <w:szCs w:val="14"/>
              </w:rPr>
            </w:pPr>
            <w:r w:rsidRPr="00674F89">
              <w:rPr>
                <w:rFonts w:ascii="Myriad Pro" w:hAnsi="Myriad Pro"/>
                <w:sz w:val="14"/>
                <w:szCs w:val="14"/>
              </w:rPr>
              <w:t>2,1</w:t>
            </w:r>
          </w:p>
        </w:tc>
        <w:tc>
          <w:tcPr>
            <w:tcW w:w="944" w:type="dxa"/>
            <w:tcBorders>
              <w:top w:val="nil"/>
              <w:left w:val="nil"/>
              <w:bottom w:val="single" w:sz="4" w:space="0" w:color="auto"/>
              <w:right w:val="single" w:sz="4" w:space="0" w:color="auto"/>
            </w:tcBorders>
            <w:shd w:val="clear" w:color="000000" w:fill="FFFFFF"/>
            <w:noWrap/>
            <w:vAlign w:val="bottom"/>
            <w:hideMark/>
          </w:tcPr>
          <w:p w14:paraId="5939F3A9" w14:textId="77777777" w:rsidR="00674F89" w:rsidRPr="00674F89" w:rsidRDefault="00674F89" w:rsidP="00674F89">
            <w:pPr>
              <w:jc w:val="center"/>
              <w:rPr>
                <w:rFonts w:ascii="Myriad Pro" w:hAnsi="Myriad Pro"/>
                <w:sz w:val="14"/>
                <w:szCs w:val="14"/>
              </w:rPr>
            </w:pPr>
            <w:r w:rsidRPr="00674F89">
              <w:rPr>
                <w:rFonts w:ascii="Myriad Pro" w:hAnsi="Myriad Pro"/>
                <w:sz w:val="14"/>
                <w:szCs w:val="14"/>
              </w:rPr>
              <w:t>1,5</w:t>
            </w:r>
          </w:p>
        </w:tc>
        <w:tc>
          <w:tcPr>
            <w:tcW w:w="980" w:type="dxa"/>
            <w:tcBorders>
              <w:top w:val="nil"/>
              <w:left w:val="nil"/>
              <w:bottom w:val="single" w:sz="4" w:space="0" w:color="auto"/>
              <w:right w:val="single" w:sz="4" w:space="0" w:color="auto"/>
            </w:tcBorders>
            <w:shd w:val="clear" w:color="000000" w:fill="FFFFFF"/>
            <w:noWrap/>
            <w:vAlign w:val="bottom"/>
            <w:hideMark/>
          </w:tcPr>
          <w:p w14:paraId="1F4578F5" w14:textId="77777777" w:rsidR="00674F89" w:rsidRPr="00674F89" w:rsidRDefault="00674F89" w:rsidP="00674F89">
            <w:pPr>
              <w:jc w:val="center"/>
              <w:rPr>
                <w:rFonts w:ascii="Myriad Pro" w:hAnsi="Myriad Pro"/>
                <w:sz w:val="14"/>
                <w:szCs w:val="14"/>
              </w:rPr>
            </w:pPr>
            <w:r w:rsidRPr="00674F89">
              <w:rPr>
                <w:rFonts w:ascii="Myriad Pro" w:hAnsi="Myriad Pro"/>
                <w:sz w:val="14"/>
                <w:szCs w:val="14"/>
              </w:rPr>
              <w:t>374 494,1</w:t>
            </w:r>
          </w:p>
        </w:tc>
        <w:tc>
          <w:tcPr>
            <w:tcW w:w="899" w:type="dxa"/>
            <w:tcBorders>
              <w:top w:val="nil"/>
              <w:left w:val="nil"/>
              <w:bottom w:val="single" w:sz="4" w:space="0" w:color="auto"/>
              <w:right w:val="single" w:sz="4" w:space="0" w:color="auto"/>
            </w:tcBorders>
            <w:shd w:val="clear" w:color="000000" w:fill="FFFFFF"/>
            <w:noWrap/>
            <w:vAlign w:val="bottom"/>
            <w:hideMark/>
          </w:tcPr>
          <w:p w14:paraId="473E0B52" w14:textId="77777777" w:rsidR="00674F89" w:rsidRPr="00674F89" w:rsidRDefault="00674F89" w:rsidP="00674F89">
            <w:pPr>
              <w:jc w:val="center"/>
              <w:rPr>
                <w:rFonts w:ascii="Myriad Pro" w:hAnsi="Myriad Pro"/>
                <w:sz w:val="14"/>
                <w:szCs w:val="14"/>
              </w:rPr>
            </w:pPr>
            <w:r w:rsidRPr="00674F89">
              <w:rPr>
                <w:rFonts w:ascii="Myriad Pro" w:hAnsi="Myriad Pro"/>
                <w:sz w:val="14"/>
                <w:szCs w:val="14"/>
              </w:rPr>
              <w:t>386 438,8</w:t>
            </w:r>
          </w:p>
        </w:tc>
        <w:tc>
          <w:tcPr>
            <w:tcW w:w="820" w:type="dxa"/>
            <w:tcBorders>
              <w:top w:val="nil"/>
              <w:left w:val="nil"/>
              <w:bottom w:val="single" w:sz="4" w:space="0" w:color="auto"/>
              <w:right w:val="single" w:sz="4" w:space="0" w:color="auto"/>
            </w:tcBorders>
            <w:shd w:val="clear" w:color="000000" w:fill="FFFFFF"/>
            <w:noWrap/>
            <w:vAlign w:val="bottom"/>
            <w:hideMark/>
          </w:tcPr>
          <w:p w14:paraId="32452B19" w14:textId="77777777" w:rsidR="00674F89" w:rsidRPr="00674F89" w:rsidRDefault="00674F89" w:rsidP="00674F89">
            <w:pPr>
              <w:jc w:val="center"/>
              <w:rPr>
                <w:rFonts w:ascii="Myriad Pro" w:hAnsi="Myriad Pro"/>
                <w:sz w:val="14"/>
                <w:szCs w:val="14"/>
              </w:rPr>
            </w:pPr>
            <w:r w:rsidRPr="00674F89">
              <w:rPr>
                <w:rFonts w:ascii="Myriad Pro" w:hAnsi="Myriad Pro"/>
                <w:sz w:val="14"/>
                <w:szCs w:val="14"/>
              </w:rPr>
              <w:t>255,3</w:t>
            </w:r>
          </w:p>
        </w:tc>
        <w:tc>
          <w:tcPr>
            <w:tcW w:w="693" w:type="dxa"/>
            <w:tcBorders>
              <w:top w:val="nil"/>
              <w:left w:val="nil"/>
              <w:bottom w:val="single" w:sz="4" w:space="0" w:color="auto"/>
              <w:right w:val="single" w:sz="4" w:space="0" w:color="auto"/>
            </w:tcBorders>
            <w:shd w:val="clear" w:color="000000" w:fill="FFFFFF"/>
            <w:noWrap/>
            <w:vAlign w:val="bottom"/>
            <w:hideMark/>
          </w:tcPr>
          <w:p w14:paraId="22931D8C" w14:textId="77777777" w:rsidR="00674F89" w:rsidRPr="00674F89" w:rsidRDefault="00674F89" w:rsidP="00674F89">
            <w:pPr>
              <w:jc w:val="center"/>
              <w:rPr>
                <w:rFonts w:ascii="Myriad Pro" w:hAnsi="Myriad Pro"/>
                <w:sz w:val="14"/>
                <w:szCs w:val="14"/>
              </w:rPr>
            </w:pPr>
            <w:r w:rsidRPr="00674F89">
              <w:rPr>
                <w:rFonts w:ascii="Myriad Pro" w:hAnsi="Myriad Pro"/>
                <w:sz w:val="14"/>
                <w:szCs w:val="14"/>
              </w:rPr>
              <w:t>279,5</w:t>
            </w:r>
          </w:p>
        </w:tc>
        <w:tc>
          <w:tcPr>
            <w:tcW w:w="1661" w:type="dxa"/>
            <w:gridSpan w:val="2"/>
            <w:vMerge/>
            <w:tcBorders>
              <w:top w:val="nil"/>
              <w:left w:val="nil"/>
              <w:bottom w:val="single" w:sz="4" w:space="0" w:color="auto"/>
              <w:right w:val="single" w:sz="4" w:space="0" w:color="auto"/>
            </w:tcBorders>
            <w:vAlign w:val="center"/>
            <w:hideMark/>
          </w:tcPr>
          <w:p w14:paraId="00E157EF" w14:textId="77777777" w:rsidR="00674F89" w:rsidRPr="00674F89" w:rsidRDefault="00674F89" w:rsidP="00674F89">
            <w:pPr>
              <w:rPr>
                <w:rFonts w:ascii="Myriad Pro" w:hAnsi="Myriad Pro"/>
                <w:sz w:val="14"/>
                <w:szCs w:val="14"/>
              </w:rPr>
            </w:pPr>
          </w:p>
        </w:tc>
        <w:tc>
          <w:tcPr>
            <w:tcW w:w="939" w:type="dxa"/>
            <w:tcBorders>
              <w:top w:val="nil"/>
              <w:left w:val="nil"/>
              <w:bottom w:val="single" w:sz="4" w:space="0" w:color="auto"/>
              <w:right w:val="single" w:sz="4" w:space="0" w:color="auto"/>
            </w:tcBorders>
            <w:shd w:val="clear" w:color="000000" w:fill="FFFFFF"/>
            <w:noWrap/>
            <w:vAlign w:val="bottom"/>
            <w:hideMark/>
          </w:tcPr>
          <w:p w14:paraId="5FF717A8" w14:textId="77777777" w:rsidR="00674F89" w:rsidRPr="00674F89" w:rsidRDefault="00674F89" w:rsidP="00674F89">
            <w:pPr>
              <w:jc w:val="center"/>
              <w:rPr>
                <w:rFonts w:ascii="Myriad Pro" w:hAnsi="Myriad Pro"/>
                <w:sz w:val="14"/>
                <w:szCs w:val="14"/>
              </w:rPr>
            </w:pPr>
            <w:r w:rsidRPr="00674F89">
              <w:rPr>
                <w:rFonts w:ascii="Myriad Pro" w:hAnsi="Myriad Pro"/>
                <w:sz w:val="14"/>
                <w:szCs w:val="14"/>
              </w:rPr>
              <w:t>6 179,8</w:t>
            </w:r>
          </w:p>
        </w:tc>
        <w:tc>
          <w:tcPr>
            <w:tcW w:w="1103" w:type="dxa"/>
            <w:tcBorders>
              <w:top w:val="nil"/>
              <w:left w:val="nil"/>
              <w:bottom w:val="single" w:sz="4" w:space="0" w:color="auto"/>
              <w:right w:val="single" w:sz="4" w:space="0" w:color="auto"/>
            </w:tcBorders>
            <w:shd w:val="clear" w:color="000000" w:fill="FFFFFF"/>
            <w:noWrap/>
            <w:vAlign w:val="bottom"/>
            <w:hideMark/>
          </w:tcPr>
          <w:p w14:paraId="25536BD7" w14:textId="77777777" w:rsidR="00674F89" w:rsidRPr="00674F89" w:rsidRDefault="00674F89" w:rsidP="00674F89">
            <w:pPr>
              <w:jc w:val="center"/>
              <w:rPr>
                <w:rFonts w:ascii="Myriad Pro" w:hAnsi="Myriad Pro"/>
                <w:sz w:val="14"/>
                <w:szCs w:val="14"/>
              </w:rPr>
            </w:pPr>
            <w:r w:rsidRPr="00674F89">
              <w:rPr>
                <w:rFonts w:ascii="Myriad Pro" w:hAnsi="Myriad Pro"/>
                <w:sz w:val="14"/>
                <w:szCs w:val="14"/>
              </w:rPr>
              <w:t>4 679,7</w:t>
            </w:r>
          </w:p>
        </w:tc>
        <w:tc>
          <w:tcPr>
            <w:tcW w:w="1103" w:type="dxa"/>
            <w:tcBorders>
              <w:top w:val="nil"/>
              <w:left w:val="nil"/>
              <w:bottom w:val="single" w:sz="4" w:space="0" w:color="auto"/>
              <w:right w:val="single" w:sz="4" w:space="0" w:color="auto"/>
            </w:tcBorders>
            <w:shd w:val="clear" w:color="000000" w:fill="FFFFFF"/>
            <w:noWrap/>
            <w:vAlign w:val="bottom"/>
            <w:hideMark/>
          </w:tcPr>
          <w:p w14:paraId="0C5CD3F3" w14:textId="77777777" w:rsidR="00674F89" w:rsidRPr="00674F89" w:rsidRDefault="00674F89" w:rsidP="00674F89">
            <w:pPr>
              <w:jc w:val="center"/>
              <w:rPr>
                <w:rFonts w:ascii="Myriad Pro" w:hAnsi="Myriad Pro"/>
                <w:sz w:val="14"/>
                <w:szCs w:val="14"/>
              </w:rPr>
            </w:pPr>
            <w:r w:rsidRPr="00674F89">
              <w:rPr>
                <w:rFonts w:ascii="Myriad Pro" w:hAnsi="Myriad Pro"/>
                <w:sz w:val="14"/>
                <w:szCs w:val="14"/>
              </w:rPr>
              <w:t>10 859,6</w:t>
            </w:r>
          </w:p>
        </w:tc>
      </w:tr>
      <w:tr w:rsidR="00674F89" w:rsidRPr="00674F89" w14:paraId="641A8957" w14:textId="77777777" w:rsidTr="00674F89">
        <w:trPr>
          <w:gridAfter w:val="1"/>
          <w:wAfter w:w="7" w:type="dxa"/>
          <w:trHeight w:val="283"/>
        </w:trPr>
        <w:tc>
          <w:tcPr>
            <w:tcW w:w="675" w:type="dxa"/>
            <w:tcBorders>
              <w:top w:val="nil"/>
              <w:left w:val="single" w:sz="4" w:space="0" w:color="auto"/>
              <w:bottom w:val="single" w:sz="4" w:space="0" w:color="auto"/>
              <w:right w:val="single" w:sz="4" w:space="0" w:color="auto"/>
            </w:tcBorders>
            <w:shd w:val="clear" w:color="000000" w:fill="FFFFFF"/>
            <w:noWrap/>
            <w:vAlign w:val="center"/>
            <w:hideMark/>
          </w:tcPr>
          <w:p w14:paraId="72CC5131" w14:textId="77777777" w:rsidR="00674F89" w:rsidRPr="00674F89" w:rsidRDefault="00674F89" w:rsidP="00674F89">
            <w:pPr>
              <w:jc w:val="center"/>
              <w:rPr>
                <w:rFonts w:ascii="Myriad Pro" w:hAnsi="Myriad Pro"/>
                <w:sz w:val="14"/>
                <w:szCs w:val="14"/>
              </w:rPr>
            </w:pPr>
            <w:r w:rsidRPr="00674F89">
              <w:rPr>
                <w:rFonts w:ascii="Myriad Pro" w:hAnsi="Myriad Pro"/>
                <w:sz w:val="14"/>
                <w:szCs w:val="14"/>
              </w:rPr>
              <w:t>2.5.</w:t>
            </w:r>
          </w:p>
        </w:tc>
        <w:tc>
          <w:tcPr>
            <w:tcW w:w="2155" w:type="dxa"/>
            <w:tcBorders>
              <w:top w:val="nil"/>
              <w:left w:val="nil"/>
              <w:bottom w:val="single" w:sz="4" w:space="0" w:color="auto"/>
              <w:right w:val="single" w:sz="4" w:space="0" w:color="auto"/>
            </w:tcBorders>
            <w:shd w:val="clear" w:color="000000" w:fill="FFFFFF"/>
            <w:noWrap/>
            <w:vAlign w:val="bottom"/>
            <w:hideMark/>
          </w:tcPr>
          <w:p w14:paraId="2353C1DC" w14:textId="77777777" w:rsidR="00674F89" w:rsidRPr="00674F89" w:rsidRDefault="00674F89" w:rsidP="00674F89">
            <w:pPr>
              <w:rPr>
                <w:rFonts w:ascii="Myriad Pro" w:hAnsi="Myriad Pro"/>
                <w:sz w:val="14"/>
                <w:szCs w:val="14"/>
              </w:rPr>
            </w:pPr>
            <w:r w:rsidRPr="00674F89">
              <w:rPr>
                <w:rFonts w:ascii="Myriad Pro" w:hAnsi="Myriad Pro"/>
                <w:sz w:val="14"/>
                <w:szCs w:val="14"/>
              </w:rPr>
              <w:t>ОАО «</w:t>
            </w:r>
            <w:proofErr w:type="spellStart"/>
            <w:r w:rsidRPr="00674F89">
              <w:rPr>
                <w:rFonts w:ascii="Myriad Pro" w:hAnsi="Myriad Pro"/>
                <w:sz w:val="14"/>
                <w:szCs w:val="14"/>
              </w:rPr>
              <w:t>Оборонэнерго</w:t>
            </w:r>
            <w:proofErr w:type="spellEnd"/>
            <w:r w:rsidRPr="00674F89">
              <w:rPr>
                <w:rFonts w:ascii="Myriad Pro" w:hAnsi="Myriad Pro"/>
                <w:sz w:val="14"/>
                <w:szCs w:val="14"/>
              </w:rPr>
              <w:t>»</w:t>
            </w:r>
          </w:p>
        </w:tc>
        <w:tc>
          <w:tcPr>
            <w:tcW w:w="1109" w:type="dxa"/>
            <w:tcBorders>
              <w:top w:val="nil"/>
              <w:left w:val="nil"/>
              <w:bottom w:val="single" w:sz="4" w:space="0" w:color="auto"/>
              <w:right w:val="single" w:sz="4" w:space="0" w:color="auto"/>
            </w:tcBorders>
            <w:shd w:val="clear" w:color="000000" w:fill="FFFFFF"/>
            <w:noWrap/>
            <w:vAlign w:val="bottom"/>
            <w:hideMark/>
          </w:tcPr>
          <w:p w14:paraId="5F40CE8A" w14:textId="77777777" w:rsidR="00674F89" w:rsidRPr="00674F89" w:rsidRDefault="00674F89" w:rsidP="00674F89">
            <w:pPr>
              <w:jc w:val="center"/>
              <w:rPr>
                <w:rFonts w:ascii="Myriad Pro" w:hAnsi="Myriad Pro"/>
                <w:sz w:val="14"/>
                <w:szCs w:val="14"/>
              </w:rPr>
            </w:pPr>
            <w:r w:rsidRPr="00674F89">
              <w:rPr>
                <w:rFonts w:ascii="Myriad Pro" w:hAnsi="Myriad Pro"/>
                <w:sz w:val="14"/>
                <w:szCs w:val="14"/>
              </w:rPr>
              <w:t>0,7</w:t>
            </w:r>
          </w:p>
        </w:tc>
        <w:tc>
          <w:tcPr>
            <w:tcW w:w="838" w:type="dxa"/>
            <w:tcBorders>
              <w:top w:val="nil"/>
              <w:left w:val="nil"/>
              <w:bottom w:val="single" w:sz="4" w:space="0" w:color="auto"/>
              <w:right w:val="single" w:sz="4" w:space="0" w:color="auto"/>
            </w:tcBorders>
            <w:shd w:val="clear" w:color="000000" w:fill="FFFFFF"/>
            <w:noWrap/>
            <w:vAlign w:val="bottom"/>
            <w:hideMark/>
          </w:tcPr>
          <w:p w14:paraId="5440781F" w14:textId="77777777" w:rsidR="00674F89" w:rsidRPr="00674F89" w:rsidRDefault="00674F89" w:rsidP="00674F89">
            <w:pPr>
              <w:jc w:val="center"/>
              <w:rPr>
                <w:rFonts w:ascii="Myriad Pro" w:hAnsi="Myriad Pro"/>
                <w:sz w:val="14"/>
                <w:szCs w:val="14"/>
              </w:rPr>
            </w:pPr>
            <w:r w:rsidRPr="00674F89">
              <w:rPr>
                <w:rFonts w:ascii="Myriad Pro" w:hAnsi="Myriad Pro"/>
                <w:sz w:val="14"/>
                <w:szCs w:val="14"/>
              </w:rPr>
              <w:t>0,7</w:t>
            </w:r>
          </w:p>
        </w:tc>
        <w:tc>
          <w:tcPr>
            <w:tcW w:w="703" w:type="dxa"/>
            <w:tcBorders>
              <w:top w:val="nil"/>
              <w:left w:val="nil"/>
              <w:bottom w:val="single" w:sz="4" w:space="0" w:color="auto"/>
              <w:right w:val="single" w:sz="4" w:space="0" w:color="auto"/>
            </w:tcBorders>
            <w:shd w:val="clear" w:color="000000" w:fill="FFFFFF"/>
            <w:noWrap/>
            <w:vAlign w:val="bottom"/>
            <w:hideMark/>
          </w:tcPr>
          <w:p w14:paraId="484D1DFE" w14:textId="77777777" w:rsidR="00674F89" w:rsidRPr="00674F89" w:rsidRDefault="00674F89" w:rsidP="00674F89">
            <w:pPr>
              <w:jc w:val="center"/>
              <w:rPr>
                <w:rFonts w:ascii="Myriad Pro" w:hAnsi="Myriad Pro"/>
                <w:sz w:val="14"/>
                <w:szCs w:val="14"/>
              </w:rPr>
            </w:pPr>
            <w:r w:rsidRPr="00674F89">
              <w:rPr>
                <w:rFonts w:ascii="Myriad Pro" w:hAnsi="Myriad Pro"/>
                <w:sz w:val="14"/>
                <w:szCs w:val="14"/>
              </w:rPr>
              <w:t>0,3</w:t>
            </w:r>
          </w:p>
        </w:tc>
        <w:tc>
          <w:tcPr>
            <w:tcW w:w="944" w:type="dxa"/>
            <w:tcBorders>
              <w:top w:val="nil"/>
              <w:left w:val="nil"/>
              <w:bottom w:val="single" w:sz="4" w:space="0" w:color="auto"/>
              <w:right w:val="single" w:sz="4" w:space="0" w:color="auto"/>
            </w:tcBorders>
            <w:shd w:val="clear" w:color="000000" w:fill="FFFFFF"/>
            <w:noWrap/>
            <w:vAlign w:val="bottom"/>
            <w:hideMark/>
          </w:tcPr>
          <w:p w14:paraId="51848638" w14:textId="77777777" w:rsidR="00674F89" w:rsidRPr="00674F89" w:rsidRDefault="00674F89" w:rsidP="00674F89">
            <w:pPr>
              <w:jc w:val="center"/>
              <w:rPr>
                <w:rFonts w:ascii="Myriad Pro" w:hAnsi="Myriad Pro"/>
                <w:sz w:val="14"/>
                <w:szCs w:val="14"/>
              </w:rPr>
            </w:pPr>
            <w:r w:rsidRPr="00674F89">
              <w:rPr>
                <w:rFonts w:ascii="Myriad Pro" w:hAnsi="Myriad Pro"/>
                <w:sz w:val="14"/>
                <w:szCs w:val="14"/>
              </w:rPr>
              <w:t>0,3</w:t>
            </w:r>
          </w:p>
        </w:tc>
        <w:tc>
          <w:tcPr>
            <w:tcW w:w="980" w:type="dxa"/>
            <w:tcBorders>
              <w:top w:val="nil"/>
              <w:left w:val="nil"/>
              <w:bottom w:val="single" w:sz="4" w:space="0" w:color="auto"/>
              <w:right w:val="single" w:sz="4" w:space="0" w:color="auto"/>
            </w:tcBorders>
            <w:shd w:val="clear" w:color="000000" w:fill="FFFFFF"/>
            <w:noWrap/>
            <w:vAlign w:val="bottom"/>
            <w:hideMark/>
          </w:tcPr>
          <w:p w14:paraId="641DF03A" w14:textId="77777777" w:rsidR="00674F89" w:rsidRPr="00674F89" w:rsidRDefault="00674F89" w:rsidP="00674F89">
            <w:pPr>
              <w:jc w:val="center"/>
              <w:rPr>
                <w:rFonts w:ascii="Myriad Pro" w:hAnsi="Myriad Pro"/>
                <w:sz w:val="14"/>
                <w:szCs w:val="14"/>
              </w:rPr>
            </w:pPr>
            <w:r w:rsidRPr="00674F89">
              <w:rPr>
                <w:rFonts w:ascii="Myriad Pro" w:hAnsi="Myriad Pro"/>
                <w:sz w:val="14"/>
                <w:szCs w:val="14"/>
              </w:rPr>
              <w:t>946 055,4</w:t>
            </w:r>
          </w:p>
        </w:tc>
        <w:tc>
          <w:tcPr>
            <w:tcW w:w="899" w:type="dxa"/>
            <w:tcBorders>
              <w:top w:val="nil"/>
              <w:left w:val="nil"/>
              <w:bottom w:val="single" w:sz="4" w:space="0" w:color="auto"/>
              <w:right w:val="single" w:sz="4" w:space="0" w:color="auto"/>
            </w:tcBorders>
            <w:shd w:val="clear" w:color="000000" w:fill="FFFFFF"/>
            <w:noWrap/>
            <w:vAlign w:val="bottom"/>
            <w:hideMark/>
          </w:tcPr>
          <w:p w14:paraId="6B95D1C3" w14:textId="77777777" w:rsidR="00674F89" w:rsidRPr="00674F89" w:rsidRDefault="00674F89" w:rsidP="00674F89">
            <w:pPr>
              <w:jc w:val="center"/>
              <w:rPr>
                <w:rFonts w:ascii="Myriad Pro" w:hAnsi="Myriad Pro"/>
                <w:sz w:val="14"/>
                <w:szCs w:val="14"/>
              </w:rPr>
            </w:pPr>
            <w:r w:rsidRPr="00674F89">
              <w:rPr>
                <w:rFonts w:ascii="Myriad Pro" w:hAnsi="Myriad Pro"/>
                <w:sz w:val="14"/>
                <w:szCs w:val="14"/>
              </w:rPr>
              <w:t>859 119,7</w:t>
            </w:r>
          </w:p>
        </w:tc>
        <w:tc>
          <w:tcPr>
            <w:tcW w:w="820" w:type="dxa"/>
            <w:tcBorders>
              <w:top w:val="nil"/>
              <w:left w:val="nil"/>
              <w:bottom w:val="single" w:sz="4" w:space="0" w:color="auto"/>
              <w:right w:val="single" w:sz="4" w:space="0" w:color="auto"/>
            </w:tcBorders>
            <w:shd w:val="clear" w:color="000000" w:fill="FFFFFF"/>
            <w:noWrap/>
            <w:vAlign w:val="bottom"/>
            <w:hideMark/>
          </w:tcPr>
          <w:p w14:paraId="6D9D06DF" w14:textId="77777777" w:rsidR="00674F89" w:rsidRPr="00674F89" w:rsidRDefault="00674F89" w:rsidP="00674F89">
            <w:pPr>
              <w:jc w:val="center"/>
              <w:rPr>
                <w:rFonts w:ascii="Myriad Pro" w:hAnsi="Myriad Pro"/>
                <w:sz w:val="14"/>
                <w:szCs w:val="14"/>
              </w:rPr>
            </w:pPr>
            <w:r w:rsidRPr="00674F89">
              <w:rPr>
                <w:rFonts w:ascii="Myriad Pro" w:hAnsi="Myriad Pro"/>
                <w:sz w:val="14"/>
                <w:szCs w:val="14"/>
              </w:rPr>
              <w:t>330,0</w:t>
            </w:r>
          </w:p>
        </w:tc>
        <w:tc>
          <w:tcPr>
            <w:tcW w:w="693" w:type="dxa"/>
            <w:tcBorders>
              <w:top w:val="nil"/>
              <w:left w:val="nil"/>
              <w:bottom w:val="single" w:sz="4" w:space="0" w:color="auto"/>
              <w:right w:val="single" w:sz="4" w:space="0" w:color="auto"/>
            </w:tcBorders>
            <w:shd w:val="clear" w:color="000000" w:fill="FFFFFF"/>
            <w:noWrap/>
            <w:vAlign w:val="bottom"/>
            <w:hideMark/>
          </w:tcPr>
          <w:p w14:paraId="3C1D7B8B" w14:textId="77777777" w:rsidR="00674F89" w:rsidRPr="00674F89" w:rsidRDefault="00674F89" w:rsidP="00674F89">
            <w:pPr>
              <w:jc w:val="center"/>
              <w:rPr>
                <w:rFonts w:ascii="Myriad Pro" w:hAnsi="Myriad Pro"/>
                <w:sz w:val="14"/>
                <w:szCs w:val="14"/>
              </w:rPr>
            </w:pPr>
            <w:r w:rsidRPr="00674F89">
              <w:rPr>
                <w:rFonts w:ascii="Myriad Pro" w:hAnsi="Myriad Pro"/>
                <w:sz w:val="14"/>
                <w:szCs w:val="14"/>
              </w:rPr>
              <w:t>337,4</w:t>
            </w:r>
          </w:p>
        </w:tc>
        <w:tc>
          <w:tcPr>
            <w:tcW w:w="1661" w:type="dxa"/>
            <w:gridSpan w:val="2"/>
            <w:vMerge/>
            <w:tcBorders>
              <w:top w:val="nil"/>
              <w:left w:val="nil"/>
              <w:bottom w:val="single" w:sz="4" w:space="0" w:color="auto"/>
              <w:right w:val="single" w:sz="4" w:space="0" w:color="auto"/>
            </w:tcBorders>
            <w:vAlign w:val="center"/>
            <w:hideMark/>
          </w:tcPr>
          <w:p w14:paraId="521957F1" w14:textId="77777777" w:rsidR="00674F89" w:rsidRPr="00674F89" w:rsidRDefault="00674F89" w:rsidP="00674F89">
            <w:pPr>
              <w:rPr>
                <w:rFonts w:ascii="Myriad Pro" w:hAnsi="Myriad Pro"/>
                <w:sz w:val="14"/>
                <w:szCs w:val="14"/>
              </w:rPr>
            </w:pPr>
          </w:p>
        </w:tc>
        <w:tc>
          <w:tcPr>
            <w:tcW w:w="939" w:type="dxa"/>
            <w:tcBorders>
              <w:top w:val="nil"/>
              <w:left w:val="nil"/>
              <w:bottom w:val="single" w:sz="4" w:space="0" w:color="auto"/>
              <w:right w:val="single" w:sz="4" w:space="0" w:color="auto"/>
            </w:tcBorders>
            <w:shd w:val="clear" w:color="000000" w:fill="FFFFFF"/>
            <w:noWrap/>
            <w:vAlign w:val="bottom"/>
            <w:hideMark/>
          </w:tcPr>
          <w:p w14:paraId="314F873A" w14:textId="77777777" w:rsidR="00674F89" w:rsidRPr="00674F89" w:rsidRDefault="00674F89" w:rsidP="00674F89">
            <w:pPr>
              <w:jc w:val="center"/>
              <w:rPr>
                <w:rFonts w:ascii="Myriad Pro" w:hAnsi="Myriad Pro"/>
                <w:sz w:val="14"/>
                <w:szCs w:val="14"/>
              </w:rPr>
            </w:pPr>
            <w:r w:rsidRPr="00674F89">
              <w:rPr>
                <w:rFonts w:ascii="Myriad Pro" w:hAnsi="Myriad Pro"/>
                <w:sz w:val="14"/>
                <w:szCs w:val="14"/>
              </w:rPr>
              <w:t>1 883,4</w:t>
            </w:r>
          </w:p>
        </w:tc>
        <w:tc>
          <w:tcPr>
            <w:tcW w:w="1103" w:type="dxa"/>
            <w:tcBorders>
              <w:top w:val="nil"/>
              <w:left w:val="nil"/>
              <w:bottom w:val="single" w:sz="4" w:space="0" w:color="auto"/>
              <w:right w:val="single" w:sz="4" w:space="0" w:color="auto"/>
            </w:tcBorders>
            <w:shd w:val="clear" w:color="000000" w:fill="FFFFFF"/>
            <w:noWrap/>
            <w:vAlign w:val="bottom"/>
            <w:hideMark/>
          </w:tcPr>
          <w:p w14:paraId="53038B45" w14:textId="77777777" w:rsidR="00674F89" w:rsidRPr="00674F89" w:rsidRDefault="00674F89" w:rsidP="00674F89">
            <w:pPr>
              <w:jc w:val="center"/>
              <w:rPr>
                <w:rFonts w:ascii="Myriad Pro" w:hAnsi="Myriad Pro"/>
                <w:sz w:val="14"/>
                <w:szCs w:val="14"/>
              </w:rPr>
            </w:pPr>
            <w:r w:rsidRPr="00674F89">
              <w:rPr>
                <w:rFonts w:ascii="Myriad Pro" w:hAnsi="Myriad Pro"/>
                <w:sz w:val="14"/>
                <w:szCs w:val="14"/>
              </w:rPr>
              <w:t>1 631,2</w:t>
            </w:r>
          </w:p>
        </w:tc>
        <w:tc>
          <w:tcPr>
            <w:tcW w:w="1103" w:type="dxa"/>
            <w:tcBorders>
              <w:top w:val="nil"/>
              <w:left w:val="nil"/>
              <w:bottom w:val="single" w:sz="4" w:space="0" w:color="auto"/>
              <w:right w:val="single" w:sz="4" w:space="0" w:color="auto"/>
            </w:tcBorders>
            <w:shd w:val="clear" w:color="000000" w:fill="FFFFFF"/>
            <w:noWrap/>
            <w:vAlign w:val="bottom"/>
            <w:hideMark/>
          </w:tcPr>
          <w:p w14:paraId="4A02AFAE" w14:textId="77777777" w:rsidR="00674F89" w:rsidRPr="00674F89" w:rsidRDefault="00674F89" w:rsidP="00674F89">
            <w:pPr>
              <w:jc w:val="center"/>
              <w:rPr>
                <w:rFonts w:ascii="Myriad Pro" w:hAnsi="Myriad Pro"/>
                <w:sz w:val="14"/>
                <w:szCs w:val="14"/>
              </w:rPr>
            </w:pPr>
            <w:r w:rsidRPr="00674F89">
              <w:rPr>
                <w:rFonts w:ascii="Myriad Pro" w:hAnsi="Myriad Pro"/>
                <w:sz w:val="14"/>
                <w:szCs w:val="14"/>
              </w:rPr>
              <w:t>3 514,6</w:t>
            </w:r>
          </w:p>
        </w:tc>
      </w:tr>
      <w:tr w:rsidR="00674F89" w:rsidRPr="00674F89" w14:paraId="62F1D734" w14:textId="77777777" w:rsidTr="00674F89">
        <w:trPr>
          <w:gridAfter w:val="1"/>
          <w:wAfter w:w="7" w:type="dxa"/>
          <w:trHeight w:val="283"/>
        </w:trPr>
        <w:tc>
          <w:tcPr>
            <w:tcW w:w="675" w:type="dxa"/>
            <w:tcBorders>
              <w:top w:val="nil"/>
              <w:left w:val="single" w:sz="4" w:space="0" w:color="auto"/>
              <w:bottom w:val="single" w:sz="4" w:space="0" w:color="auto"/>
              <w:right w:val="single" w:sz="4" w:space="0" w:color="auto"/>
            </w:tcBorders>
            <w:shd w:val="clear" w:color="000000" w:fill="FFFFFF"/>
            <w:noWrap/>
            <w:vAlign w:val="center"/>
            <w:hideMark/>
          </w:tcPr>
          <w:p w14:paraId="6913B45B" w14:textId="77777777" w:rsidR="00674F89" w:rsidRPr="00674F89" w:rsidRDefault="00674F89" w:rsidP="00674F89">
            <w:pPr>
              <w:jc w:val="center"/>
              <w:rPr>
                <w:rFonts w:ascii="Myriad Pro" w:hAnsi="Myriad Pro"/>
                <w:sz w:val="14"/>
                <w:szCs w:val="14"/>
              </w:rPr>
            </w:pPr>
            <w:r w:rsidRPr="00674F89">
              <w:rPr>
                <w:rFonts w:ascii="Myriad Pro" w:hAnsi="Myriad Pro"/>
                <w:sz w:val="14"/>
                <w:szCs w:val="14"/>
              </w:rPr>
              <w:t>2.6.</w:t>
            </w:r>
          </w:p>
        </w:tc>
        <w:tc>
          <w:tcPr>
            <w:tcW w:w="2155" w:type="dxa"/>
            <w:tcBorders>
              <w:top w:val="nil"/>
              <w:left w:val="nil"/>
              <w:bottom w:val="single" w:sz="4" w:space="0" w:color="auto"/>
              <w:right w:val="single" w:sz="4" w:space="0" w:color="auto"/>
            </w:tcBorders>
            <w:shd w:val="clear" w:color="000000" w:fill="FFFFFF"/>
            <w:noWrap/>
            <w:vAlign w:val="bottom"/>
            <w:hideMark/>
          </w:tcPr>
          <w:p w14:paraId="33FAFA86" w14:textId="77777777" w:rsidR="00674F89" w:rsidRPr="00674F89" w:rsidRDefault="00674F89" w:rsidP="00674F89">
            <w:pPr>
              <w:rPr>
                <w:rFonts w:ascii="Myriad Pro" w:hAnsi="Myriad Pro"/>
                <w:sz w:val="14"/>
                <w:szCs w:val="14"/>
              </w:rPr>
            </w:pPr>
            <w:r w:rsidRPr="00674F89">
              <w:rPr>
                <w:rFonts w:ascii="Myriad Pro" w:hAnsi="Myriad Pro"/>
                <w:sz w:val="14"/>
                <w:szCs w:val="14"/>
              </w:rPr>
              <w:t>ОАО «</w:t>
            </w:r>
            <w:proofErr w:type="spellStart"/>
            <w:r w:rsidRPr="00674F89">
              <w:rPr>
                <w:rFonts w:ascii="Myriad Pro" w:hAnsi="Myriad Pro"/>
                <w:sz w:val="14"/>
                <w:szCs w:val="14"/>
              </w:rPr>
              <w:t>Томскгазпром</w:t>
            </w:r>
            <w:proofErr w:type="spellEnd"/>
            <w:r w:rsidRPr="00674F89">
              <w:rPr>
                <w:rFonts w:ascii="Myriad Pro" w:hAnsi="Myriad Pro"/>
                <w:sz w:val="14"/>
                <w:szCs w:val="14"/>
              </w:rPr>
              <w:t>»</w:t>
            </w:r>
          </w:p>
        </w:tc>
        <w:tc>
          <w:tcPr>
            <w:tcW w:w="1109" w:type="dxa"/>
            <w:tcBorders>
              <w:top w:val="nil"/>
              <w:left w:val="nil"/>
              <w:bottom w:val="single" w:sz="4" w:space="0" w:color="auto"/>
              <w:right w:val="single" w:sz="4" w:space="0" w:color="auto"/>
            </w:tcBorders>
            <w:shd w:val="clear" w:color="000000" w:fill="FFFFFF"/>
            <w:noWrap/>
            <w:vAlign w:val="bottom"/>
            <w:hideMark/>
          </w:tcPr>
          <w:p w14:paraId="3E69BCFF" w14:textId="77777777" w:rsidR="00674F89" w:rsidRPr="00674F89" w:rsidRDefault="00674F89" w:rsidP="00674F89">
            <w:pPr>
              <w:jc w:val="center"/>
              <w:rPr>
                <w:rFonts w:ascii="Myriad Pro" w:hAnsi="Myriad Pro"/>
                <w:sz w:val="14"/>
                <w:szCs w:val="14"/>
              </w:rPr>
            </w:pPr>
            <w:r w:rsidRPr="00674F89">
              <w:rPr>
                <w:rFonts w:ascii="Myriad Pro" w:hAnsi="Myriad Pro"/>
                <w:sz w:val="14"/>
                <w:szCs w:val="14"/>
              </w:rPr>
              <w:t>15,2</w:t>
            </w:r>
          </w:p>
        </w:tc>
        <w:tc>
          <w:tcPr>
            <w:tcW w:w="838" w:type="dxa"/>
            <w:tcBorders>
              <w:top w:val="nil"/>
              <w:left w:val="nil"/>
              <w:bottom w:val="single" w:sz="4" w:space="0" w:color="auto"/>
              <w:right w:val="single" w:sz="4" w:space="0" w:color="auto"/>
            </w:tcBorders>
            <w:shd w:val="clear" w:color="000000" w:fill="FFFFFF"/>
            <w:noWrap/>
            <w:vAlign w:val="bottom"/>
            <w:hideMark/>
          </w:tcPr>
          <w:p w14:paraId="79846610" w14:textId="77777777" w:rsidR="00674F89" w:rsidRPr="00674F89" w:rsidRDefault="00674F89" w:rsidP="00674F89">
            <w:pPr>
              <w:jc w:val="center"/>
              <w:rPr>
                <w:rFonts w:ascii="Myriad Pro" w:hAnsi="Myriad Pro"/>
                <w:sz w:val="14"/>
                <w:szCs w:val="14"/>
              </w:rPr>
            </w:pPr>
            <w:r w:rsidRPr="00674F89">
              <w:rPr>
                <w:rFonts w:ascii="Myriad Pro" w:hAnsi="Myriad Pro"/>
                <w:sz w:val="14"/>
                <w:szCs w:val="14"/>
              </w:rPr>
              <w:t>14,5</w:t>
            </w:r>
          </w:p>
        </w:tc>
        <w:tc>
          <w:tcPr>
            <w:tcW w:w="703" w:type="dxa"/>
            <w:tcBorders>
              <w:top w:val="nil"/>
              <w:left w:val="nil"/>
              <w:bottom w:val="single" w:sz="4" w:space="0" w:color="auto"/>
              <w:right w:val="single" w:sz="4" w:space="0" w:color="auto"/>
            </w:tcBorders>
            <w:shd w:val="clear" w:color="000000" w:fill="FFFFFF"/>
            <w:noWrap/>
            <w:vAlign w:val="bottom"/>
            <w:hideMark/>
          </w:tcPr>
          <w:p w14:paraId="674C7570" w14:textId="77777777" w:rsidR="00674F89" w:rsidRPr="00674F89" w:rsidRDefault="00674F89" w:rsidP="00674F89">
            <w:pPr>
              <w:jc w:val="center"/>
              <w:rPr>
                <w:rFonts w:ascii="Myriad Pro" w:hAnsi="Myriad Pro"/>
                <w:sz w:val="14"/>
                <w:szCs w:val="14"/>
              </w:rPr>
            </w:pPr>
            <w:r w:rsidRPr="00674F89">
              <w:rPr>
                <w:rFonts w:ascii="Myriad Pro" w:hAnsi="Myriad Pro"/>
                <w:sz w:val="14"/>
                <w:szCs w:val="14"/>
              </w:rPr>
              <w:t>3,9</w:t>
            </w:r>
          </w:p>
        </w:tc>
        <w:tc>
          <w:tcPr>
            <w:tcW w:w="944" w:type="dxa"/>
            <w:tcBorders>
              <w:top w:val="nil"/>
              <w:left w:val="nil"/>
              <w:bottom w:val="single" w:sz="4" w:space="0" w:color="auto"/>
              <w:right w:val="single" w:sz="4" w:space="0" w:color="auto"/>
            </w:tcBorders>
            <w:shd w:val="clear" w:color="000000" w:fill="FFFFFF"/>
            <w:noWrap/>
            <w:vAlign w:val="bottom"/>
            <w:hideMark/>
          </w:tcPr>
          <w:p w14:paraId="7B422CD0" w14:textId="77777777" w:rsidR="00674F89" w:rsidRPr="00674F89" w:rsidRDefault="00674F89" w:rsidP="00674F89">
            <w:pPr>
              <w:jc w:val="center"/>
              <w:rPr>
                <w:rFonts w:ascii="Myriad Pro" w:hAnsi="Myriad Pro"/>
                <w:sz w:val="14"/>
                <w:szCs w:val="14"/>
              </w:rPr>
            </w:pPr>
            <w:r w:rsidRPr="00674F89">
              <w:rPr>
                <w:rFonts w:ascii="Myriad Pro" w:hAnsi="Myriad Pro"/>
                <w:sz w:val="14"/>
                <w:szCs w:val="14"/>
              </w:rPr>
              <w:t>3,6</w:t>
            </w:r>
          </w:p>
        </w:tc>
        <w:tc>
          <w:tcPr>
            <w:tcW w:w="980" w:type="dxa"/>
            <w:tcBorders>
              <w:top w:val="nil"/>
              <w:left w:val="nil"/>
              <w:bottom w:val="single" w:sz="4" w:space="0" w:color="auto"/>
              <w:right w:val="single" w:sz="4" w:space="0" w:color="auto"/>
            </w:tcBorders>
            <w:shd w:val="clear" w:color="000000" w:fill="FFFFFF"/>
            <w:noWrap/>
            <w:vAlign w:val="bottom"/>
            <w:hideMark/>
          </w:tcPr>
          <w:p w14:paraId="34BE33AE" w14:textId="77777777" w:rsidR="00674F89" w:rsidRPr="00674F89" w:rsidRDefault="00674F89" w:rsidP="00674F89">
            <w:pPr>
              <w:jc w:val="center"/>
              <w:rPr>
                <w:rFonts w:ascii="Myriad Pro" w:hAnsi="Myriad Pro"/>
                <w:sz w:val="14"/>
                <w:szCs w:val="14"/>
              </w:rPr>
            </w:pPr>
            <w:r w:rsidRPr="00674F89">
              <w:rPr>
                <w:rFonts w:ascii="Myriad Pro" w:hAnsi="Myriad Pro"/>
                <w:sz w:val="14"/>
                <w:szCs w:val="14"/>
              </w:rPr>
              <w:t>551 058,0</w:t>
            </w:r>
          </w:p>
        </w:tc>
        <w:tc>
          <w:tcPr>
            <w:tcW w:w="899" w:type="dxa"/>
            <w:tcBorders>
              <w:top w:val="nil"/>
              <w:left w:val="nil"/>
              <w:bottom w:val="single" w:sz="4" w:space="0" w:color="auto"/>
              <w:right w:val="single" w:sz="4" w:space="0" w:color="auto"/>
            </w:tcBorders>
            <w:shd w:val="clear" w:color="000000" w:fill="FFFFFF"/>
            <w:noWrap/>
            <w:vAlign w:val="bottom"/>
            <w:hideMark/>
          </w:tcPr>
          <w:p w14:paraId="7FD16775" w14:textId="77777777" w:rsidR="00674F89" w:rsidRPr="00674F89" w:rsidRDefault="00674F89" w:rsidP="00674F89">
            <w:pPr>
              <w:jc w:val="center"/>
              <w:rPr>
                <w:rFonts w:ascii="Myriad Pro" w:hAnsi="Myriad Pro"/>
                <w:sz w:val="14"/>
                <w:szCs w:val="14"/>
              </w:rPr>
            </w:pPr>
            <w:r w:rsidRPr="00674F89">
              <w:rPr>
                <w:rFonts w:ascii="Myriad Pro" w:hAnsi="Myriad Pro"/>
                <w:sz w:val="14"/>
                <w:szCs w:val="14"/>
              </w:rPr>
              <w:t>496 417,2</w:t>
            </w:r>
          </w:p>
        </w:tc>
        <w:tc>
          <w:tcPr>
            <w:tcW w:w="820" w:type="dxa"/>
            <w:tcBorders>
              <w:top w:val="nil"/>
              <w:left w:val="nil"/>
              <w:bottom w:val="single" w:sz="4" w:space="0" w:color="auto"/>
              <w:right w:val="single" w:sz="4" w:space="0" w:color="auto"/>
            </w:tcBorders>
            <w:shd w:val="clear" w:color="000000" w:fill="FFFFFF"/>
            <w:noWrap/>
            <w:vAlign w:val="bottom"/>
            <w:hideMark/>
          </w:tcPr>
          <w:p w14:paraId="1F7AFE20" w14:textId="77777777" w:rsidR="00674F89" w:rsidRPr="00674F89" w:rsidRDefault="00674F89" w:rsidP="00674F89">
            <w:pPr>
              <w:jc w:val="center"/>
              <w:rPr>
                <w:rFonts w:ascii="Myriad Pro" w:hAnsi="Myriad Pro"/>
                <w:sz w:val="14"/>
                <w:szCs w:val="14"/>
              </w:rPr>
            </w:pPr>
            <w:r w:rsidRPr="00674F89">
              <w:rPr>
                <w:rFonts w:ascii="Myriad Pro" w:hAnsi="Myriad Pro"/>
                <w:sz w:val="14"/>
                <w:szCs w:val="14"/>
              </w:rPr>
              <w:t>6,4</w:t>
            </w:r>
          </w:p>
        </w:tc>
        <w:tc>
          <w:tcPr>
            <w:tcW w:w="693" w:type="dxa"/>
            <w:tcBorders>
              <w:top w:val="nil"/>
              <w:left w:val="nil"/>
              <w:bottom w:val="single" w:sz="4" w:space="0" w:color="auto"/>
              <w:right w:val="single" w:sz="4" w:space="0" w:color="auto"/>
            </w:tcBorders>
            <w:shd w:val="clear" w:color="000000" w:fill="FFFFFF"/>
            <w:noWrap/>
            <w:vAlign w:val="bottom"/>
            <w:hideMark/>
          </w:tcPr>
          <w:p w14:paraId="4C73C699" w14:textId="77777777" w:rsidR="00674F89" w:rsidRPr="00674F89" w:rsidRDefault="00674F89" w:rsidP="00674F89">
            <w:pPr>
              <w:jc w:val="center"/>
              <w:rPr>
                <w:rFonts w:ascii="Myriad Pro" w:hAnsi="Myriad Pro"/>
                <w:sz w:val="14"/>
                <w:szCs w:val="14"/>
              </w:rPr>
            </w:pPr>
            <w:r w:rsidRPr="00674F89">
              <w:rPr>
                <w:rFonts w:ascii="Myriad Pro" w:hAnsi="Myriad Pro"/>
                <w:sz w:val="14"/>
                <w:szCs w:val="14"/>
              </w:rPr>
              <w:t>5,7</w:t>
            </w:r>
          </w:p>
        </w:tc>
        <w:tc>
          <w:tcPr>
            <w:tcW w:w="1661" w:type="dxa"/>
            <w:gridSpan w:val="2"/>
            <w:vMerge/>
            <w:tcBorders>
              <w:top w:val="nil"/>
              <w:left w:val="nil"/>
              <w:bottom w:val="single" w:sz="4" w:space="0" w:color="auto"/>
              <w:right w:val="single" w:sz="4" w:space="0" w:color="auto"/>
            </w:tcBorders>
            <w:vAlign w:val="center"/>
            <w:hideMark/>
          </w:tcPr>
          <w:p w14:paraId="1096C589" w14:textId="77777777" w:rsidR="00674F89" w:rsidRPr="00674F89" w:rsidRDefault="00674F89" w:rsidP="00674F89">
            <w:pPr>
              <w:rPr>
                <w:rFonts w:ascii="Myriad Pro" w:hAnsi="Myriad Pro"/>
                <w:sz w:val="14"/>
                <w:szCs w:val="14"/>
              </w:rPr>
            </w:pPr>
          </w:p>
        </w:tc>
        <w:tc>
          <w:tcPr>
            <w:tcW w:w="939" w:type="dxa"/>
            <w:tcBorders>
              <w:top w:val="nil"/>
              <w:left w:val="nil"/>
              <w:bottom w:val="single" w:sz="4" w:space="0" w:color="auto"/>
              <w:right w:val="single" w:sz="4" w:space="0" w:color="auto"/>
            </w:tcBorders>
            <w:shd w:val="clear" w:color="000000" w:fill="FFFFFF"/>
            <w:noWrap/>
            <w:vAlign w:val="bottom"/>
            <w:hideMark/>
          </w:tcPr>
          <w:p w14:paraId="0324C61B" w14:textId="77777777" w:rsidR="00674F89" w:rsidRPr="00674F89" w:rsidRDefault="00674F89" w:rsidP="00674F89">
            <w:pPr>
              <w:jc w:val="center"/>
              <w:rPr>
                <w:rFonts w:ascii="Myriad Pro" w:hAnsi="Myriad Pro"/>
                <w:sz w:val="14"/>
                <w:szCs w:val="14"/>
              </w:rPr>
            </w:pPr>
            <w:r w:rsidRPr="00674F89">
              <w:rPr>
                <w:rFonts w:ascii="Myriad Pro" w:hAnsi="Myriad Pro"/>
                <w:sz w:val="14"/>
                <w:szCs w:val="14"/>
              </w:rPr>
              <w:t>13 084,3</w:t>
            </w:r>
          </w:p>
        </w:tc>
        <w:tc>
          <w:tcPr>
            <w:tcW w:w="1103" w:type="dxa"/>
            <w:tcBorders>
              <w:top w:val="nil"/>
              <w:left w:val="nil"/>
              <w:bottom w:val="single" w:sz="4" w:space="0" w:color="auto"/>
              <w:right w:val="single" w:sz="4" w:space="0" w:color="auto"/>
            </w:tcBorders>
            <w:shd w:val="clear" w:color="000000" w:fill="FFFFFF"/>
            <w:noWrap/>
            <w:vAlign w:val="bottom"/>
            <w:hideMark/>
          </w:tcPr>
          <w:p w14:paraId="34D0A92A" w14:textId="77777777" w:rsidR="00674F89" w:rsidRPr="00674F89" w:rsidRDefault="00674F89" w:rsidP="00674F89">
            <w:pPr>
              <w:jc w:val="center"/>
              <w:rPr>
                <w:rFonts w:ascii="Myriad Pro" w:hAnsi="Myriad Pro"/>
                <w:sz w:val="14"/>
                <w:szCs w:val="14"/>
              </w:rPr>
            </w:pPr>
            <w:r w:rsidRPr="00674F89">
              <w:rPr>
                <w:rFonts w:ascii="Myriad Pro" w:hAnsi="Myriad Pro"/>
                <w:sz w:val="14"/>
                <w:szCs w:val="14"/>
              </w:rPr>
              <w:t>10 883,5</w:t>
            </w:r>
          </w:p>
        </w:tc>
        <w:tc>
          <w:tcPr>
            <w:tcW w:w="1103" w:type="dxa"/>
            <w:tcBorders>
              <w:top w:val="nil"/>
              <w:left w:val="nil"/>
              <w:bottom w:val="single" w:sz="4" w:space="0" w:color="auto"/>
              <w:right w:val="single" w:sz="4" w:space="0" w:color="auto"/>
            </w:tcBorders>
            <w:shd w:val="clear" w:color="000000" w:fill="FFFFFF"/>
            <w:noWrap/>
            <w:vAlign w:val="bottom"/>
            <w:hideMark/>
          </w:tcPr>
          <w:p w14:paraId="43F6824F" w14:textId="77777777" w:rsidR="00674F89" w:rsidRPr="00674F89" w:rsidRDefault="00674F89" w:rsidP="00674F89">
            <w:pPr>
              <w:jc w:val="center"/>
              <w:rPr>
                <w:rFonts w:ascii="Myriad Pro" w:hAnsi="Myriad Pro"/>
                <w:sz w:val="14"/>
                <w:szCs w:val="14"/>
              </w:rPr>
            </w:pPr>
            <w:r w:rsidRPr="00674F89">
              <w:rPr>
                <w:rFonts w:ascii="Myriad Pro" w:hAnsi="Myriad Pro"/>
                <w:sz w:val="14"/>
                <w:szCs w:val="14"/>
              </w:rPr>
              <w:t>23 967,8</w:t>
            </w:r>
          </w:p>
        </w:tc>
      </w:tr>
      <w:tr w:rsidR="00674F89" w:rsidRPr="00674F89" w14:paraId="79738281" w14:textId="77777777" w:rsidTr="00674F89">
        <w:trPr>
          <w:gridAfter w:val="1"/>
          <w:wAfter w:w="7" w:type="dxa"/>
          <w:trHeight w:val="283"/>
        </w:trPr>
        <w:tc>
          <w:tcPr>
            <w:tcW w:w="675" w:type="dxa"/>
            <w:tcBorders>
              <w:top w:val="nil"/>
              <w:left w:val="single" w:sz="4" w:space="0" w:color="auto"/>
              <w:bottom w:val="single" w:sz="4" w:space="0" w:color="auto"/>
              <w:right w:val="single" w:sz="4" w:space="0" w:color="auto"/>
            </w:tcBorders>
            <w:shd w:val="clear" w:color="000000" w:fill="FFFFFF"/>
            <w:noWrap/>
            <w:vAlign w:val="center"/>
            <w:hideMark/>
          </w:tcPr>
          <w:p w14:paraId="72D9E32B" w14:textId="77777777" w:rsidR="00674F89" w:rsidRPr="00674F89" w:rsidRDefault="00674F89" w:rsidP="00674F89">
            <w:pPr>
              <w:jc w:val="center"/>
              <w:rPr>
                <w:rFonts w:ascii="Myriad Pro" w:hAnsi="Myriad Pro"/>
                <w:sz w:val="14"/>
                <w:szCs w:val="14"/>
              </w:rPr>
            </w:pPr>
            <w:r w:rsidRPr="00674F89">
              <w:rPr>
                <w:rFonts w:ascii="Myriad Pro" w:hAnsi="Myriad Pro"/>
                <w:sz w:val="14"/>
                <w:szCs w:val="14"/>
              </w:rPr>
              <w:t>2.7.</w:t>
            </w:r>
          </w:p>
        </w:tc>
        <w:tc>
          <w:tcPr>
            <w:tcW w:w="2155" w:type="dxa"/>
            <w:tcBorders>
              <w:top w:val="nil"/>
              <w:left w:val="nil"/>
              <w:bottom w:val="single" w:sz="4" w:space="0" w:color="auto"/>
              <w:right w:val="single" w:sz="4" w:space="0" w:color="auto"/>
            </w:tcBorders>
            <w:shd w:val="clear" w:color="000000" w:fill="FFFFFF"/>
            <w:vAlign w:val="bottom"/>
            <w:hideMark/>
          </w:tcPr>
          <w:p w14:paraId="2BECDD70" w14:textId="77777777" w:rsidR="00674F89" w:rsidRPr="00674F89" w:rsidRDefault="00674F89" w:rsidP="00674F89">
            <w:pPr>
              <w:rPr>
                <w:rFonts w:ascii="Myriad Pro" w:hAnsi="Myriad Pro"/>
                <w:sz w:val="14"/>
                <w:szCs w:val="14"/>
              </w:rPr>
            </w:pPr>
            <w:r w:rsidRPr="00674F89">
              <w:rPr>
                <w:rFonts w:ascii="Myriad Pro" w:hAnsi="Myriad Pro"/>
                <w:sz w:val="14"/>
                <w:szCs w:val="14"/>
              </w:rPr>
              <w:t>ООО «Томская территориальная сетевая компания»</w:t>
            </w:r>
          </w:p>
        </w:tc>
        <w:tc>
          <w:tcPr>
            <w:tcW w:w="1109" w:type="dxa"/>
            <w:tcBorders>
              <w:top w:val="nil"/>
              <w:left w:val="nil"/>
              <w:bottom w:val="single" w:sz="4" w:space="0" w:color="auto"/>
              <w:right w:val="single" w:sz="4" w:space="0" w:color="auto"/>
            </w:tcBorders>
            <w:shd w:val="clear" w:color="auto" w:fill="auto"/>
            <w:noWrap/>
            <w:vAlign w:val="bottom"/>
            <w:hideMark/>
          </w:tcPr>
          <w:p w14:paraId="38F7CC0F" w14:textId="77777777" w:rsidR="00674F89" w:rsidRPr="00674F89" w:rsidRDefault="00674F89" w:rsidP="00674F89">
            <w:pPr>
              <w:jc w:val="center"/>
              <w:rPr>
                <w:rFonts w:ascii="Myriad Pro" w:hAnsi="Myriad Pro"/>
                <w:sz w:val="14"/>
                <w:szCs w:val="14"/>
              </w:rPr>
            </w:pPr>
            <w:r w:rsidRPr="00674F89">
              <w:rPr>
                <w:rFonts w:ascii="Myriad Pro" w:hAnsi="Myriad Pro"/>
                <w:sz w:val="14"/>
                <w:szCs w:val="14"/>
              </w:rPr>
              <w:t>2,1</w:t>
            </w:r>
          </w:p>
        </w:tc>
        <w:tc>
          <w:tcPr>
            <w:tcW w:w="838" w:type="dxa"/>
            <w:tcBorders>
              <w:top w:val="nil"/>
              <w:left w:val="nil"/>
              <w:bottom w:val="single" w:sz="4" w:space="0" w:color="auto"/>
              <w:right w:val="single" w:sz="4" w:space="0" w:color="auto"/>
            </w:tcBorders>
            <w:shd w:val="clear" w:color="auto" w:fill="auto"/>
            <w:noWrap/>
            <w:vAlign w:val="bottom"/>
            <w:hideMark/>
          </w:tcPr>
          <w:p w14:paraId="155C2209" w14:textId="77777777" w:rsidR="00674F89" w:rsidRPr="00674F89" w:rsidRDefault="00674F89" w:rsidP="00674F89">
            <w:pPr>
              <w:jc w:val="center"/>
              <w:rPr>
                <w:rFonts w:ascii="Myriad Pro" w:hAnsi="Myriad Pro"/>
                <w:sz w:val="14"/>
                <w:szCs w:val="14"/>
              </w:rPr>
            </w:pPr>
            <w:r w:rsidRPr="00674F89">
              <w:rPr>
                <w:rFonts w:ascii="Myriad Pro" w:hAnsi="Myriad Pro"/>
                <w:sz w:val="14"/>
                <w:szCs w:val="14"/>
              </w:rPr>
              <w:t>2,5</w:t>
            </w:r>
          </w:p>
        </w:tc>
        <w:tc>
          <w:tcPr>
            <w:tcW w:w="1647"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0A926ACC" w14:textId="77777777" w:rsidR="00674F89" w:rsidRPr="00674F89" w:rsidRDefault="00674F89" w:rsidP="00674F89">
            <w:pPr>
              <w:jc w:val="center"/>
              <w:rPr>
                <w:rFonts w:ascii="Myriad Pro" w:hAnsi="Myriad Pro"/>
                <w:sz w:val="14"/>
                <w:szCs w:val="14"/>
              </w:rPr>
            </w:pPr>
            <w:r w:rsidRPr="00674F89">
              <w:rPr>
                <w:rFonts w:ascii="Myriad Pro" w:hAnsi="Myriad Pro"/>
                <w:sz w:val="14"/>
                <w:szCs w:val="14"/>
              </w:rPr>
              <w:t xml:space="preserve">по </w:t>
            </w:r>
            <w:proofErr w:type="spellStart"/>
            <w:r w:rsidRPr="00674F89">
              <w:rPr>
                <w:rFonts w:ascii="Myriad Pro" w:hAnsi="Myriad Pro"/>
                <w:sz w:val="14"/>
                <w:szCs w:val="14"/>
              </w:rPr>
              <w:t>одноставочному</w:t>
            </w:r>
            <w:proofErr w:type="spellEnd"/>
          </w:p>
        </w:tc>
        <w:tc>
          <w:tcPr>
            <w:tcW w:w="980" w:type="dxa"/>
            <w:tcBorders>
              <w:top w:val="nil"/>
              <w:left w:val="nil"/>
              <w:bottom w:val="single" w:sz="4" w:space="0" w:color="auto"/>
              <w:right w:val="single" w:sz="4" w:space="0" w:color="auto"/>
            </w:tcBorders>
            <w:shd w:val="clear" w:color="000000" w:fill="FFFFFF"/>
            <w:noWrap/>
            <w:vAlign w:val="bottom"/>
            <w:hideMark/>
          </w:tcPr>
          <w:p w14:paraId="2E17B814" w14:textId="77777777" w:rsidR="00674F89" w:rsidRPr="00674F89" w:rsidRDefault="00674F89" w:rsidP="00674F89">
            <w:pPr>
              <w:jc w:val="center"/>
              <w:rPr>
                <w:rFonts w:ascii="Myriad Pro" w:hAnsi="Myriad Pro"/>
                <w:sz w:val="14"/>
                <w:szCs w:val="14"/>
              </w:rPr>
            </w:pPr>
            <w:r w:rsidRPr="00674F89">
              <w:rPr>
                <w:rFonts w:ascii="Myriad Pro" w:hAnsi="Myriad Pro"/>
                <w:sz w:val="14"/>
                <w:szCs w:val="14"/>
              </w:rPr>
              <w:t>5 646 387,2</w:t>
            </w:r>
          </w:p>
        </w:tc>
        <w:tc>
          <w:tcPr>
            <w:tcW w:w="899" w:type="dxa"/>
            <w:tcBorders>
              <w:top w:val="nil"/>
              <w:left w:val="nil"/>
              <w:bottom w:val="single" w:sz="4" w:space="0" w:color="auto"/>
              <w:right w:val="single" w:sz="4" w:space="0" w:color="auto"/>
            </w:tcBorders>
            <w:shd w:val="clear" w:color="000000" w:fill="FFFFFF"/>
            <w:noWrap/>
            <w:vAlign w:val="bottom"/>
            <w:hideMark/>
          </w:tcPr>
          <w:p w14:paraId="5EFD91EF" w14:textId="77777777" w:rsidR="00674F89" w:rsidRPr="00674F89" w:rsidRDefault="00674F89" w:rsidP="00674F89">
            <w:pPr>
              <w:jc w:val="center"/>
              <w:rPr>
                <w:rFonts w:ascii="Myriad Pro" w:hAnsi="Myriad Pro"/>
                <w:sz w:val="14"/>
                <w:szCs w:val="14"/>
              </w:rPr>
            </w:pPr>
            <w:r w:rsidRPr="00674F89">
              <w:rPr>
                <w:rFonts w:ascii="Myriad Pro" w:hAnsi="Myriad Pro"/>
                <w:sz w:val="14"/>
                <w:szCs w:val="14"/>
              </w:rPr>
              <w:t>5 644 568,3</w:t>
            </w:r>
          </w:p>
        </w:tc>
        <w:tc>
          <w:tcPr>
            <w:tcW w:w="820" w:type="dxa"/>
            <w:tcBorders>
              <w:top w:val="nil"/>
              <w:left w:val="nil"/>
              <w:bottom w:val="single" w:sz="4" w:space="0" w:color="auto"/>
              <w:right w:val="single" w:sz="4" w:space="0" w:color="auto"/>
            </w:tcBorders>
            <w:shd w:val="clear" w:color="000000" w:fill="FFFFFF"/>
            <w:noWrap/>
            <w:vAlign w:val="bottom"/>
            <w:hideMark/>
          </w:tcPr>
          <w:p w14:paraId="40D46048" w14:textId="77777777" w:rsidR="00674F89" w:rsidRPr="00674F89" w:rsidRDefault="00674F89" w:rsidP="00674F89">
            <w:pPr>
              <w:jc w:val="center"/>
              <w:rPr>
                <w:rFonts w:ascii="Myriad Pro" w:hAnsi="Myriad Pro"/>
                <w:sz w:val="14"/>
                <w:szCs w:val="14"/>
              </w:rPr>
            </w:pPr>
            <w:r w:rsidRPr="00674F89">
              <w:rPr>
                <w:rFonts w:ascii="Myriad Pro" w:hAnsi="Myriad Pro"/>
                <w:sz w:val="14"/>
                <w:szCs w:val="14"/>
              </w:rPr>
              <w:t>484,1</w:t>
            </w:r>
          </w:p>
        </w:tc>
        <w:tc>
          <w:tcPr>
            <w:tcW w:w="693" w:type="dxa"/>
            <w:tcBorders>
              <w:top w:val="nil"/>
              <w:left w:val="nil"/>
              <w:bottom w:val="single" w:sz="4" w:space="0" w:color="auto"/>
              <w:right w:val="single" w:sz="4" w:space="0" w:color="auto"/>
            </w:tcBorders>
            <w:shd w:val="clear" w:color="000000" w:fill="FFFFFF"/>
            <w:noWrap/>
            <w:vAlign w:val="bottom"/>
            <w:hideMark/>
          </w:tcPr>
          <w:p w14:paraId="2E7E778F" w14:textId="77777777" w:rsidR="00674F89" w:rsidRPr="00674F89" w:rsidRDefault="00674F89" w:rsidP="00674F89">
            <w:pPr>
              <w:jc w:val="center"/>
              <w:rPr>
                <w:rFonts w:ascii="Myriad Pro" w:hAnsi="Myriad Pro"/>
                <w:sz w:val="14"/>
                <w:szCs w:val="14"/>
              </w:rPr>
            </w:pPr>
            <w:r w:rsidRPr="00674F89">
              <w:rPr>
                <w:rFonts w:ascii="Myriad Pro" w:hAnsi="Myriad Pro"/>
                <w:sz w:val="14"/>
                <w:szCs w:val="14"/>
              </w:rPr>
              <w:t>529,3</w:t>
            </w:r>
          </w:p>
        </w:tc>
        <w:tc>
          <w:tcPr>
            <w:tcW w:w="822" w:type="dxa"/>
            <w:tcBorders>
              <w:top w:val="nil"/>
              <w:left w:val="nil"/>
              <w:bottom w:val="single" w:sz="4" w:space="0" w:color="auto"/>
              <w:right w:val="single" w:sz="4" w:space="0" w:color="auto"/>
            </w:tcBorders>
            <w:shd w:val="clear" w:color="auto" w:fill="auto"/>
            <w:noWrap/>
            <w:vAlign w:val="bottom"/>
            <w:hideMark/>
          </w:tcPr>
          <w:p w14:paraId="44BD74C7" w14:textId="77777777" w:rsidR="00674F89" w:rsidRPr="00674F89" w:rsidRDefault="00674F89" w:rsidP="00674F89">
            <w:pPr>
              <w:jc w:val="right"/>
              <w:rPr>
                <w:rFonts w:ascii="Myriad Pro" w:hAnsi="Myriad Pro"/>
                <w:color w:val="000000"/>
                <w:sz w:val="14"/>
                <w:szCs w:val="14"/>
              </w:rPr>
            </w:pPr>
            <w:r w:rsidRPr="00674F89">
              <w:rPr>
                <w:rFonts w:ascii="Myriad Pro" w:hAnsi="Myriad Pro"/>
                <w:color w:val="000000"/>
                <w:sz w:val="14"/>
                <w:szCs w:val="14"/>
              </w:rPr>
              <w:t>10 525,59</w:t>
            </w:r>
          </w:p>
        </w:tc>
        <w:tc>
          <w:tcPr>
            <w:tcW w:w="839" w:type="dxa"/>
            <w:tcBorders>
              <w:top w:val="nil"/>
              <w:left w:val="nil"/>
              <w:bottom w:val="single" w:sz="4" w:space="0" w:color="auto"/>
              <w:right w:val="single" w:sz="4" w:space="0" w:color="auto"/>
            </w:tcBorders>
            <w:shd w:val="clear" w:color="auto" w:fill="auto"/>
            <w:noWrap/>
            <w:vAlign w:val="bottom"/>
            <w:hideMark/>
          </w:tcPr>
          <w:p w14:paraId="3335C93D" w14:textId="77777777" w:rsidR="00674F89" w:rsidRPr="00674F89" w:rsidRDefault="00674F89" w:rsidP="00674F89">
            <w:pPr>
              <w:jc w:val="right"/>
              <w:rPr>
                <w:rFonts w:ascii="Myriad Pro" w:hAnsi="Myriad Pro"/>
                <w:color w:val="000000"/>
                <w:sz w:val="14"/>
                <w:szCs w:val="14"/>
              </w:rPr>
            </w:pPr>
            <w:r w:rsidRPr="00674F89">
              <w:rPr>
                <w:rFonts w:ascii="Myriad Pro" w:hAnsi="Myriad Pro"/>
                <w:color w:val="000000"/>
                <w:sz w:val="14"/>
                <w:szCs w:val="14"/>
              </w:rPr>
              <w:t>10 570,74</w:t>
            </w:r>
          </w:p>
        </w:tc>
        <w:tc>
          <w:tcPr>
            <w:tcW w:w="939" w:type="dxa"/>
            <w:tcBorders>
              <w:top w:val="nil"/>
              <w:left w:val="nil"/>
              <w:bottom w:val="single" w:sz="4" w:space="0" w:color="auto"/>
              <w:right w:val="single" w:sz="4" w:space="0" w:color="auto"/>
            </w:tcBorders>
            <w:shd w:val="clear" w:color="000000" w:fill="FFFFFF"/>
            <w:noWrap/>
            <w:vAlign w:val="bottom"/>
            <w:hideMark/>
          </w:tcPr>
          <w:p w14:paraId="317605EC" w14:textId="77777777" w:rsidR="00674F89" w:rsidRPr="00674F89" w:rsidRDefault="00674F89" w:rsidP="00674F89">
            <w:pPr>
              <w:jc w:val="center"/>
              <w:rPr>
                <w:rFonts w:ascii="Myriad Pro" w:hAnsi="Myriad Pro"/>
                <w:sz w:val="14"/>
                <w:szCs w:val="14"/>
              </w:rPr>
            </w:pPr>
            <w:r w:rsidRPr="00674F89">
              <w:rPr>
                <w:rFonts w:ascii="Myriad Pro" w:hAnsi="Myriad Pro"/>
                <w:sz w:val="14"/>
                <w:szCs w:val="14"/>
              </w:rPr>
              <w:t>22 354,7</w:t>
            </w:r>
          </w:p>
        </w:tc>
        <w:tc>
          <w:tcPr>
            <w:tcW w:w="1103" w:type="dxa"/>
            <w:tcBorders>
              <w:top w:val="nil"/>
              <w:left w:val="nil"/>
              <w:bottom w:val="single" w:sz="4" w:space="0" w:color="auto"/>
              <w:right w:val="single" w:sz="4" w:space="0" w:color="auto"/>
            </w:tcBorders>
            <w:shd w:val="clear" w:color="000000" w:fill="FFFFFF"/>
            <w:noWrap/>
            <w:vAlign w:val="bottom"/>
            <w:hideMark/>
          </w:tcPr>
          <w:p w14:paraId="17CE03A2" w14:textId="77777777" w:rsidR="00674F89" w:rsidRPr="00674F89" w:rsidRDefault="00674F89" w:rsidP="00674F89">
            <w:pPr>
              <w:jc w:val="center"/>
              <w:rPr>
                <w:rFonts w:ascii="Myriad Pro" w:hAnsi="Myriad Pro"/>
                <w:sz w:val="14"/>
                <w:szCs w:val="14"/>
              </w:rPr>
            </w:pPr>
            <w:r w:rsidRPr="00674F89">
              <w:rPr>
                <w:rFonts w:ascii="Myriad Pro" w:hAnsi="Myriad Pro"/>
                <w:sz w:val="14"/>
                <w:szCs w:val="14"/>
              </w:rPr>
              <w:t>26 002,8</w:t>
            </w:r>
          </w:p>
        </w:tc>
        <w:tc>
          <w:tcPr>
            <w:tcW w:w="1103" w:type="dxa"/>
            <w:tcBorders>
              <w:top w:val="nil"/>
              <w:left w:val="nil"/>
              <w:bottom w:val="single" w:sz="4" w:space="0" w:color="auto"/>
              <w:right w:val="single" w:sz="4" w:space="0" w:color="auto"/>
            </w:tcBorders>
            <w:shd w:val="clear" w:color="000000" w:fill="FFFFFF"/>
            <w:noWrap/>
            <w:vAlign w:val="bottom"/>
            <w:hideMark/>
          </w:tcPr>
          <w:p w14:paraId="556E099C" w14:textId="77777777" w:rsidR="00674F89" w:rsidRPr="00674F89" w:rsidRDefault="00674F89" w:rsidP="00674F89">
            <w:pPr>
              <w:jc w:val="center"/>
              <w:rPr>
                <w:rFonts w:ascii="Myriad Pro" w:hAnsi="Myriad Pro"/>
                <w:sz w:val="14"/>
                <w:szCs w:val="14"/>
              </w:rPr>
            </w:pPr>
            <w:r w:rsidRPr="00674F89">
              <w:rPr>
                <w:rFonts w:ascii="Myriad Pro" w:hAnsi="Myriad Pro"/>
                <w:sz w:val="14"/>
                <w:szCs w:val="14"/>
              </w:rPr>
              <w:t>48 357,5</w:t>
            </w:r>
          </w:p>
        </w:tc>
      </w:tr>
    </w:tbl>
    <w:p w14:paraId="42E1B8D6" w14:textId="1ACA2780" w:rsidR="00111F26" w:rsidRDefault="00111F26" w:rsidP="00CB795C">
      <w:pPr>
        <w:keepNext/>
        <w:jc w:val="center"/>
        <w:rPr>
          <w:rFonts w:ascii="Myriad Pro" w:hAnsi="Myriad Pro"/>
          <w:b/>
          <w:bCs/>
          <w:color w:val="0D0D0D" w:themeColor="text1" w:themeTint="F2"/>
          <w:sz w:val="26"/>
          <w:szCs w:val="26"/>
        </w:rPr>
      </w:pPr>
    </w:p>
    <w:p w14:paraId="585A203B" w14:textId="44D99B47" w:rsidR="00111F26" w:rsidRDefault="00111F26" w:rsidP="00CB795C">
      <w:pPr>
        <w:keepNext/>
        <w:jc w:val="center"/>
        <w:rPr>
          <w:rFonts w:ascii="Myriad Pro" w:hAnsi="Myriad Pro"/>
          <w:b/>
          <w:bCs/>
          <w:color w:val="0D0D0D" w:themeColor="text1" w:themeTint="F2"/>
          <w:sz w:val="26"/>
          <w:szCs w:val="26"/>
        </w:rPr>
      </w:pPr>
    </w:p>
    <w:p w14:paraId="6B26BE3E" w14:textId="77777777" w:rsidR="00111F26" w:rsidRPr="00C06E98" w:rsidRDefault="00111F26" w:rsidP="00CB795C">
      <w:pPr>
        <w:keepNext/>
        <w:jc w:val="center"/>
        <w:rPr>
          <w:rFonts w:ascii="Myriad Pro" w:hAnsi="Myriad Pro"/>
          <w:b/>
          <w:bCs/>
          <w:color w:val="0D0D0D" w:themeColor="text1" w:themeTint="F2"/>
          <w:sz w:val="26"/>
          <w:szCs w:val="26"/>
        </w:rPr>
      </w:pPr>
    </w:p>
    <w:bookmarkEnd w:id="40"/>
    <w:p w14:paraId="0345ED0F" w14:textId="77777777" w:rsidR="00644590" w:rsidRDefault="00644590" w:rsidP="00C06E98">
      <w:pPr>
        <w:keepNext/>
        <w:jc w:val="center"/>
        <w:rPr>
          <w:rFonts w:ascii="Myriad Pro" w:hAnsi="Myriad Pro"/>
          <w:color w:val="FF0000"/>
          <w:sz w:val="26"/>
          <w:szCs w:val="26"/>
        </w:rPr>
      </w:pPr>
    </w:p>
    <w:bookmarkEnd w:id="39"/>
    <w:p w14:paraId="2CA40DCD" w14:textId="77777777" w:rsidR="00CB795C" w:rsidRDefault="00CB795C" w:rsidP="00E86D9B">
      <w:pPr>
        <w:spacing w:line="360" w:lineRule="auto"/>
        <w:ind w:firstLine="709"/>
        <w:jc w:val="both"/>
        <w:rPr>
          <w:rFonts w:ascii="Myriad Pro" w:hAnsi="Myriad Pro"/>
          <w:color w:val="FF0000"/>
          <w:sz w:val="26"/>
          <w:szCs w:val="26"/>
        </w:rPr>
        <w:sectPr w:rsidR="00CB795C" w:rsidSect="00D82BF7">
          <w:pgSz w:w="16838" w:h="11906" w:orient="landscape"/>
          <w:pgMar w:top="1701" w:right="1134" w:bottom="851" w:left="1134" w:header="1247" w:footer="709" w:gutter="0"/>
          <w:cols w:space="708"/>
          <w:docGrid w:linePitch="360"/>
        </w:sectPr>
      </w:pPr>
    </w:p>
    <w:p w14:paraId="2CB2318A" w14:textId="77777777" w:rsidR="009C4524" w:rsidRPr="00955B21" w:rsidRDefault="009C4524" w:rsidP="00955B21">
      <w:pPr>
        <w:pStyle w:val="3"/>
        <w:pageBreakBefore/>
        <w:numPr>
          <w:ilvl w:val="0"/>
          <w:numId w:val="3"/>
        </w:numPr>
        <w:tabs>
          <w:tab w:val="left" w:pos="0"/>
        </w:tabs>
        <w:spacing w:after="200" w:line="360" w:lineRule="auto"/>
        <w:jc w:val="both"/>
        <w:rPr>
          <w:rFonts w:ascii="Myriad Pro" w:hAnsi="Myriad Pro"/>
          <w:b/>
          <w:color w:val="4F6228" w:themeColor="accent3" w:themeShade="80"/>
          <w:sz w:val="28"/>
          <w:szCs w:val="28"/>
        </w:rPr>
      </w:pPr>
      <w:bookmarkStart w:id="42" w:name="_Toc46902593"/>
      <w:bookmarkStart w:id="43" w:name="_Hlk37450852"/>
      <w:r w:rsidRPr="00955B21">
        <w:rPr>
          <w:rFonts w:ascii="Myriad Pro" w:hAnsi="Myriad Pro"/>
          <w:b/>
          <w:color w:val="4F6228" w:themeColor="accent3" w:themeShade="80"/>
          <w:sz w:val="28"/>
          <w:szCs w:val="28"/>
        </w:rPr>
        <w:t>Экспертиза обоснованности корректиро</w:t>
      </w:r>
      <w:r w:rsidR="009526B0" w:rsidRPr="00955B21">
        <w:rPr>
          <w:rFonts w:ascii="Myriad Pro" w:hAnsi="Myriad Pro"/>
          <w:b/>
          <w:color w:val="4F6228" w:themeColor="accent3" w:themeShade="80"/>
          <w:sz w:val="28"/>
          <w:szCs w:val="28"/>
        </w:rPr>
        <w:t xml:space="preserve">вок необходимой валовой выручки </w:t>
      </w:r>
      <w:r w:rsidR="00D84871" w:rsidRPr="00955B21">
        <w:rPr>
          <w:rFonts w:ascii="Myriad Pro" w:hAnsi="Myriad Pro"/>
          <w:b/>
          <w:color w:val="4F6228" w:themeColor="accent3" w:themeShade="80"/>
          <w:sz w:val="28"/>
          <w:szCs w:val="28"/>
        </w:rPr>
        <w:t>П</w:t>
      </w:r>
      <w:r w:rsidR="000B20CA" w:rsidRPr="00955B21">
        <w:rPr>
          <w:rFonts w:ascii="Myriad Pro" w:hAnsi="Myriad Pro"/>
          <w:b/>
          <w:color w:val="4F6228" w:themeColor="accent3" w:themeShade="80"/>
          <w:sz w:val="28"/>
          <w:szCs w:val="28"/>
        </w:rPr>
        <w:t>АО «</w:t>
      </w:r>
      <w:r w:rsidR="00D84871" w:rsidRPr="00955B21">
        <w:rPr>
          <w:rFonts w:ascii="Myriad Pro" w:hAnsi="Myriad Pro"/>
          <w:b/>
          <w:color w:val="4F6228" w:themeColor="accent3" w:themeShade="80"/>
          <w:sz w:val="28"/>
          <w:szCs w:val="28"/>
        </w:rPr>
        <w:t>ТРК</w:t>
      </w:r>
      <w:r w:rsidR="000B20CA" w:rsidRPr="00955B21">
        <w:rPr>
          <w:rFonts w:ascii="Myriad Pro" w:hAnsi="Myriad Pro"/>
          <w:b/>
          <w:color w:val="4F6228" w:themeColor="accent3" w:themeShade="80"/>
          <w:sz w:val="28"/>
          <w:szCs w:val="28"/>
        </w:rPr>
        <w:t>»</w:t>
      </w:r>
      <w:r w:rsidRPr="00955B21">
        <w:rPr>
          <w:rFonts w:ascii="Myriad Pro" w:hAnsi="Myriad Pro"/>
          <w:b/>
          <w:color w:val="4F6228" w:themeColor="accent3" w:themeShade="80"/>
          <w:sz w:val="28"/>
          <w:szCs w:val="28"/>
        </w:rPr>
        <w:t xml:space="preserve">, проведенных </w:t>
      </w:r>
      <w:r w:rsidR="00D84871" w:rsidRPr="00955B21">
        <w:rPr>
          <w:rFonts w:ascii="Myriad Pro" w:hAnsi="Myriad Pro"/>
          <w:b/>
          <w:color w:val="4F6228" w:themeColor="accent3" w:themeShade="80"/>
          <w:sz w:val="28"/>
          <w:szCs w:val="28"/>
        </w:rPr>
        <w:t>Департаментом тарифного регулирования Томской области</w:t>
      </w:r>
      <w:r w:rsidR="007F5F79" w:rsidRPr="00955B21">
        <w:rPr>
          <w:rFonts w:ascii="Myriad Pro" w:hAnsi="Myriad Pro"/>
          <w:b/>
          <w:color w:val="4F6228" w:themeColor="accent3" w:themeShade="80"/>
          <w:sz w:val="28"/>
          <w:szCs w:val="28"/>
        </w:rPr>
        <w:t xml:space="preserve"> </w:t>
      </w:r>
      <w:r w:rsidRPr="00955B21">
        <w:rPr>
          <w:rFonts w:ascii="Myriad Pro" w:hAnsi="Myriad Pro"/>
          <w:b/>
          <w:color w:val="4F6228" w:themeColor="accent3" w:themeShade="80"/>
          <w:sz w:val="28"/>
          <w:szCs w:val="28"/>
        </w:rPr>
        <w:t>при определении необходимой валовой выручки на 2019 год</w:t>
      </w:r>
      <w:bookmarkEnd w:id="42"/>
    </w:p>
    <w:bookmarkEnd w:id="43"/>
    <w:p w14:paraId="4B23513A" w14:textId="77777777" w:rsidR="00955B21" w:rsidRDefault="00A075CF" w:rsidP="00955B21">
      <w:pPr>
        <w:autoSpaceDE w:val="0"/>
        <w:autoSpaceDN w:val="0"/>
        <w:adjustRightInd w:val="0"/>
        <w:spacing w:line="360" w:lineRule="auto"/>
        <w:ind w:firstLine="567"/>
        <w:jc w:val="both"/>
        <w:rPr>
          <w:rFonts w:ascii="Myriad Pro" w:hAnsi="Myriad Pro"/>
          <w:color w:val="0D0D0D" w:themeColor="text1" w:themeTint="F2"/>
          <w:sz w:val="26"/>
          <w:szCs w:val="26"/>
        </w:rPr>
      </w:pPr>
      <w:r w:rsidRPr="00D84871">
        <w:rPr>
          <w:rFonts w:ascii="Myriad Pro" w:hAnsi="Myriad Pro"/>
          <w:color w:val="0D0D0D" w:themeColor="text1" w:themeTint="F2"/>
          <w:sz w:val="26"/>
          <w:szCs w:val="26"/>
        </w:rPr>
        <w:t>Согласно пункту 38 Основ ценообразования</w:t>
      </w:r>
      <w:r w:rsidR="002958AF">
        <w:rPr>
          <w:rFonts w:ascii="Myriad Pro" w:hAnsi="Myriad Pro"/>
          <w:color w:val="0D0D0D" w:themeColor="text1" w:themeTint="F2"/>
          <w:sz w:val="26"/>
          <w:szCs w:val="26"/>
        </w:rPr>
        <w:t xml:space="preserve"> № 1178 </w:t>
      </w:r>
      <w:r w:rsidR="00955B21">
        <w:rPr>
          <w:rFonts w:ascii="Myriad Pro" w:hAnsi="Myriad Pro"/>
          <w:color w:val="0D0D0D" w:themeColor="text1" w:themeTint="F2"/>
          <w:sz w:val="26"/>
          <w:szCs w:val="26"/>
        </w:rPr>
        <w:t>в</w:t>
      </w:r>
      <w:r w:rsidR="00955B21" w:rsidRPr="00955B21">
        <w:rPr>
          <w:rFonts w:ascii="Myriad Pro" w:hAnsi="Myriad Pro"/>
          <w:color w:val="0D0D0D" w:themeColor="text1" w:themeTint="F2"/>
          <w:sz w:val="26"/>
          <w:szCs w:val="26"/>
        </w:rPr>
        <w:t xml:space="preserve"> течение долгосрочного периода регулирования регулирующими органами ежегодно производится корректировка необходимой валовой выручки, устанавливаемой на очередной период регулирования в соответствии с методическими указаниями. По решению регулирующего органа такая корректировка может осуществляться с учетом отклонения фактических значений параметров расчета тарифов по итогам истекшего периода текущего года долгосрочного периода регулирования, за который известны фактические значения параметров расчета тарифов, от планировавшихся значений параметров расчета тарифов, а также изменение плановых показателей на следующие периоды.</w:t>
      </w:r>
    </w:p>
    <w:p w14:paraId="24EFEC99" w14:textId="77777777" w:rsidR="00A075CF" w:rsidRPr="00782802" w:rsidRDefault="00A075CF" w:rsidP="00A075CF">
      <w:pPr>
        <w:autoSpaceDE w:val="0"/>
        <w:autoSpaceDN w:val="0"/>
        <w:adjustRightInd w:val="0"/>
        <w:spacing w:line="360" w:lineRule="auto"/>
        <w:ind w:firstLine="567"/>
        <w:jc w:val="both"/>
        <w:rPr>
          <w:rFonts w:ascii="Myriad Pro" w:hAnsi="Myriad Pro"/>
          <w:color w:val="0D0D0D" w:themeColor="text1" w:themeTint="F2"/>
          <w:sz w:val="26"/>
          <w:szCs w:val="26"/>
        </w:rPr>
      </w:pPr>
      <w:r w:rsidRPr="00782802">
        <w:rPr>
          <w:rFonts w:ascii="Myriad Pro" w:hAnsi="Myriad Pro" w:cs="Myriad Pro"/>
          <w:color w:val="0D0D0D" w:themeColor="text1" w:themeTint="F2"/>
          <w:sz w:val="26"/>
          <w:szCs w:val="26"/>
        </w:rPr>
        <w:t xml:space="preserve">В соответствии </w:t>
      </w:r>
      <w:r w:rsidRPr="00782802">
        <w:rPr>
          <w:rFonts w:ascii="Myriad Pro" w:hAnsi="Myriad Pro"/>
          <w:color w:val="0D0D0D" w:themeColor="text1" w:themeTint="F2"/>
          <w:sz w:val="26"/>
          <w:szCs w:val="26"/>
        </w:rPr>
        <w:t>с п. 11 Методически</w:t>
      </w:r>
      <w:r w:rsidR="00AF7252">
        <w:rPr>
          <w:rFonts w:ascii="Myriad Pro" w:hAnsi="Myriad Pro"/>
          <w:color w:val="0D0D0D" w:themeColor="text1" w:themeTint="F2"/>
          <w:sz w:val="26"/>
          <w:szCs w:val="26"/>
        </w:rPr>
        <w:t>х</w:t>
      </w:r>
      <w:r w:rsidRPr="00782802">
        <w:rPr>
          <w:rFonts w:ascii="Myriad Pro" w:hAnsi="Myriad Pro"/>
          <w:color w:val="0D0D0D" w:themeColor="text1" w:themeTint="F2"/>
          <w:sz w:val="26"/>
          <w:szCs w:val="26"/>
        </w:rPr>
        <w:t xml:space="preserve"> указани</w:t>
      </w:r>
      <w:r w:rsidR="00AF7252">
        <w:rPr>
          <w:rFonts w:ascii="Myriad Pro" w:hAnsi="Myriad Pro"/>
          <w:color w:val="0D0D0D" w:themeColor="text1" w:themeTint="F2"/>
          <w:sz w:val="26"/>
          <w:szCs w:val="26"/>
        </w:rPr>
        <w:t>й</w:t>
      </w:r>
      <w:r w:rsidRPr="00782802">
        <w:rPr>
          <w:rFonts w:ascii="Myriad Pro" w:hAnsi="Myriad Pro"/>
          <w:color w:val="0D0D0D" w:themeColor="text1" w:themeTint="F2"/>
          <w:sz w:val="26"/>
          <w:szCs w:val="26"/>
        </w:rPr>
        <w:t xml:space="preserve"> № 98-э</w:t>
      </w:r>
      <w:r w:rsidR="00EF7F14" w:rsidRPr="00782802">
        <w:rPr>
          <w:rFonts w:ascii="Myriad Pro" w:hAnsi="Myriad Pro"/>
          <w:color w:val="0D0D0D" w:themeColor="text1" w:themeTint="F2"/>
          <w:sz w:val="26"/>
          <w:szCs w:val="26"/>
        </w:rPr>
        <w:t xml:space="preserve"> </w:t>
      </w:r>
      <w:r w:rsidRPr="00782802">
        <w:rPr>
          <w:rFonts w:ascii="Myriad Pro" w:hAnsi="Myriad Pro"/>
          <w:color w:val="0D0D0D" w:themeColor="text1" w:themeTint="F2"/>
          <w:sz w:val="26"/>
          <w:szCs w:val="26"/>
        </w:rPr>
        <w:t xml:space="preserve">в составе </w:t>
      </w:r>
      <w:r w:rsidR="0017522A" w:rsidRPr="00782802">
        <w:rPr>
          <w:rFonts w:ascii="Myriad Pro" w:hAnsi="Myriad Pro" w:cs="Myriad Pro"/>
          <w:color w:val="0D0D0D" w:themeColor="text1" w:themeTint="F2"/>
          <w:sz w:val="26"/>
          <w:szCs w:val="26"/>
        </w:rPr>
        <w:t>необходимой валовой выручки</w:t>
      </w:r>
      <w:r w:rsidR="005249FF" w:rsidRPr="00782802">
        <w:rPr>
          <w:rFonts w:ascii="Myriad Pro" w:hAnsi="Myriad Pro" w:cs="Myriad Pro"/>
          <w:color w:val="0D0D0D" w:themeColor="text1" w:themeTint="F2"/>
          <w:sz w:val="26"/>
          <w:szCs w:val="26"/>
        </w:rPr>
        <w:t xml:space="preserve"> </w:t>
      </w:r>
      <w:r w:rsidR="0017522A" w:rsidRPr="00782802">
        <w:rPr>
          <w:rFonts w:ascii="Myriad Pro" w:hAnsi="Myriad Pro"/>
          <w:color w:val="0D0D0D" w:themeColor="text1" w:themeTint="F2"/>
          <w:sz w:val="26"/>
          <w:szCs w:val="26"/>
        </w:rPr>
        <w:t>учитываются:</w:t>
      </w:r>
    </w:p>
    <w:p w14:paraId="23546AD9" w14:textId="77777777" w:rsidR="00A075CF" w:rsidRPr="002D3048" w:rsidRDefault="00A075CF" w:rsidP="00CA390C">
      <w:pPr>
        <w:pStyle w:val="a"/>
      </w:pPr>
      <w:r w:rsidRPr="002D3048">
        <w:t>Р</w:t>
      </w:r>
      <w:r w:rsidRPr="002D3048">
        <w:rPr>
          <w:rFonts w:eastAsiaTheme="minorHAnsi"/>
        </w:rPr>
        <w:t>асходы</w:t>
      </w:r>
      <w:r w:rsidRPr="002D3048">
        <w:t>,</w:t>
      </w:r>
      <w:r w:rsidR="005249FF" w:rsidRPr="002D3048">
        <w:t xml:space="preserve"> </w:t>
      </w:r>
      <w:r w:rsidRPr="002D3048">
        <w:t xml:space="preserve">связанные с компенсацией незапланированных расходов (со знаком </w:t>
      </w:r>
      <w:r w:rsidR="005D54DE" w:rsidRPr="002D3048">
        <w:t>«</w:t>
      </w:r>
      <w:r w:rsidRPr="002D3048">
        <w:t>плюс</w:t>
      </w:r>
      <w:r w:rsidR="005D54DE" w:rsidRPr="002D3048">
        <w:t xml:space="preserve">») </w:t>
      </w:r>
      <w:r w:rsidRPr="002D3048">
        <w:t xml:space="preserve">или полученного избытка (со знаком </w:t>
      </w:r>
      <w:r w:rsidR="005D54DE" w:rsidRPr="002D3048">
        <w:t>«</w:t>
      </w:r>
      <w:r w:rsidRPr="002D3048">
        <w:t>минус</w:t>
      </w:r>
      <w:r w:rsidR="005D54DE" w:rsidRPr="002D3048">
        <w:t>»</w:t>
      </w:r>
      <w:r w:rsidRPr="002D3048">
        <w:t>), выявленных, в том числе по итогам последнего истекшего года долгосрочного периода регулирования, за который известны фактические значения параметров расчета тарифов, связанных с необходимостью корректировки валовой выручки:</w:t>
      </w:r>
    </w:p>
    <w:p w14:paraId="7893C252" w14:textId="77777777" w:rsidR="00A075CF" w:rsidRPr="002D3048" w:rsidRDefault="00A075CF" w:rsidP="00CA390C">
      <w:pPr>
        <w:pStyle w:val="20"/>
      </w:pPr>
      <w:r w:rsidRPr="002D3048">
        <w:t>корректировка подконтрольных расходов в связи с изменением планируемых параметров расчета тарифов</w:t>
      </w:r>
      <w:r w:rsidR="002D3048">
        <w:t>;</w:t>
      </w:r>
    </w:p>
    <w:p w14:paraId="5792CC88" w14:textId="77777777" w:rsidR="00A075CF" w:rsidRPr="002D3048" w:rsidRDefault="00A075CF" w:rsidP="00CA390C">
      <w:pPr>
        <w:pStyle w:val="20"/>
      </w:pPr>
      <w:r w:rsidRPr="002D3048">
        <w:t>корректировка неподконтрольных расходов исходя из фактических значений указанного параметра;</w:t>
      </w:r>
    </w:p>
    <w:p w14:paraId="35BD6A47" w14:textId="77777777" w:rsidR="00A075CF" w:rsidRPr="002D3048" w:rsidRDefault="00A075CF" w:rsidP="00CA390C">
      <w:pPr>
        <w:pStyle w:val="20"/>
      </w:pPr>
      <w:r w:rsidRPr="002D3048">
        <w:t>корректировка необходимой валовой выручки по доходам от осуществления регулируемой деятельности</w:t>
      </w:r>
      <w:r w:rsidR="002D3048">
        <w:t>;</w:t>
      </w:r>
    </w:p>
    <w:p w14:paraId="3EA2FCB6" w14:textId="77777777" w:rsidR="00A075CF" w:rsidRPr="002D3048" w:rsidRDefault="00A075CF" w:rsidP="00CA390C">
      <w:pPr>
        <w:pStyle w:val="20"/>
      </w:pPr>
      <w:r w:rsidRPr="002D3048">
        <w:t>корректировка необходимой валовой выручки регулируемой организации с учетом изменения полезного отпуска и цен на электрическую энергию</w:t>
      </w:r>
      <w:r w:rsidR="002D3048">
        <w:t>.</w:t>
      </w:r>
    </w:p>
    <w:p w14:paraId="0DC5A092" w14:textId="77777777" w:rsidR="00A075CF" w:rsidRPr="002D3048" w:rsidRDefault="00A075CF" w:rsidP="00CA390C">
      <w:pPr>
        <w:pStyle w:val="a"/>
      </w:pPr>
      <w:r w:rsidRPr="002D3048">
        <w:t>Корректировка необходимой валовой выручки, осуществляемая в связи с изменением (неисполнением) инвестиционной программы</w:t>
      </w:r>
      <w:r w:rsidR="002D3048">
        <w:t>.</w:t>
      </w:r>
    </w:p>
    <w:p w14:paraId="71ADBB55" w14:textId="77777777" w:rsidR="00A075CF" w:rsidRPr="002D3048" w:rsidRDefault="00A075CF" w:rsidP="00CA390C">
      <w:pPr>
        <w:pStyle w:val="a"/>
      </w:pPr>
      <w:r w:rsidRPr="002D3048">
        <w:t>Величина распределяемых в целях сглаживания изменения тарифов исключаемых необоснованных доходов и расходов, выявленных</w:t>
      </w:r>
      <w:r w:rsidR="007D2D6F" w:rsidRPr="002D3048">
        <w:t>,</w:t>
      </w:r>
      <w:r w:rsidRPr="002D3048">
        <w:t xml:space="preserve"> в том числе</w:t>
      </w:r>
      <w:r w:rsidR="007D2D6F" w:rsidRPr="002D3048">
        <w:t>,</w:t>
      </w:r>
      <w:r w:rsidRPr="002D3048">
        <w:t xml:space="preserve"> по результатам проверки хозяйственной деятельности регулируемой организации, учитываемых экономически обоснованных расходов, не учтенных при установлении регулируемых цен (тарифов) на тот период регулирования, в котором они понесены, или доходов, недополученных при осуществлении регулируемой деятельности в этот период регулирования, а также результаты деятельности регулируемой организации за предыдущие годы до начала долгосрочного периода регулирования методом долгосрочной индексации необходимой валовой выручки или до изменения метода регулирования согласно </w:t>
      </w:r>
      <w:hyperlink r:id="rId16" w:history="1">
        <w:r w:rsidRPr="002D3048">
          <w:t>абзацу второму пункта 39</w:t>
        </w:r>
      </w:hyperlink>
      <w:r w:rsidRPr="002D3048">
        <w:t xml:space="preserve"> Основ ценообразования</w:t>
      </w:r>
      <w:r w:rsidR="002958AF">
        <w:t xml:space="preserve"> № 1178</w:t>
      </w:r>
      <w:r w:rsidR="002D3048">
        <w:t>.</w:t>
      </w:r>
    </w:p>
    <w:p w14:paraId="30F891DC" w14:textId="77777777" w:rsidR="00395E07" w:rsidRPr="00FB7835" w:rsidRDefault="00395E07" w:rsidP="00955B21">
      <w:pPr>
        <w:spacing w:before="200" w:after="200" w:line="360" w:lineRule="auto"/>
        <w:ind w:firstLine="709"/>
        <w:jc w:val="both"/>
        <w:rPr>
          <w:rFonts w:ascii="Myriad Pro" w:hAnsi="Myriad Pro"/>
          <w:b/>
          <w:bCs/>
          <w:color w:val="0D0D0D" w:themeColor="text1" w:themeTint="F2"/>
          <w:sz w:val="26"/>
          <w:szCs w:val="26"/>
        </w:rPr>
      </w:pPr>
      <w:r w:rsidRPr="00FB7835">
        <w:rPr>
          <w:rFonts w:ascii="Myriad Pro" w:hAnsi="Myriad Pro"/>
          <w:b/>
          <w:bCs/>
          <w:color w:val="0D0D0D" w:themeColor="text1" w:themeTint="F2"/>
          <w:sz w:val="26"/>
          <w:szCs w:val="26"/>
        </w:rPr>
        <w:t>ПОЗИЦИЯ ТЕРРИТОРИАЛЬНОЙ СЕТЕВОЙ ОРГАНИЗАЦИИ</w:t>
      </w:r>
    </w:p>
    <w:p w14:paraId="4B0060A4" w14:textId="77777777" w:rsidR="00854A91" w:rsidRDefault="00854A91" w:rsidP="000C077E">
      <w:pPr>
        <w:spacing w:line="360" w:lineRule="auto"/>
        <w:ind w:firstLine="567"/>
        <w:contextualSpacing/>
        <w:jc w:val="both"/>
        <w:rPr>
          <w:rFonts w:ascii="Myriad Pro" w:eastAsia="Calibri" w:hAnsi="Myriad Pro"/>
          <w:color w:val="0D0D0D" w:themeColor="text1" w:themeTint="F2"/>
          <w:sz w:val="26"/>
          <w:szCs w:val="26"/>
        </w:rPr>
      </w:pPr>
      <w:r>
        <w:rPr>
          <w:rFonts w:ascii="Myriad Pro" w:eastAsia="Calibri" w:hAnsi="Myriad Pro"/>
          <w:color w:val="0D0D0D" w:themeColor="text1" w:themeTint="F2"/>
          <w:sz w:val="26"/>
          <w:szCs w:val="26"/>
        </w:rPr>
        <w:t>В составе первоначального предложения по корректировке НВВ на 2019</w:t>
      </w:r>
      <w:r w:rsidR="000C077E">
        <w:rPr>
          <w:rFonts w:ascii="Myriad Pro" w:eastAsia="Calibri" w:hAnsi="Myriad Pro"/>
          <w:color w:val="0D0D0D" w:themeColor="text1" w:themeTint="F2"/>
          <w:sz w:val="26"/>
          <w:szCs w:val="26"/>
        </w:rPr>
        <w:t> </w:t>
      </w:r>
      <w:r>
        <w:rPr>
          <w:rFonts w:ascii="Myriad Pro" w:eastAsia="Calibri" w:hAnsi="Myriad Pro"/>
          <w:color w:val="0D0D0D" w:themeColor="text1" w:themeTint="F2"/>
          <w:sz w:val="26"/>
          <w:szCs w:val="26"/>
        </w:rPr>
        <w:t>год ПАО «ТРК» (письмо 26.04.2018 № 12/3366) заявлен</w:t>
      </w:r>
      <w:r w:rsidR="00D255FF">
        <w:rPr>
          <w:rFonts w:ascii="Myriad Pro" w:eastAsia="Calibri" w:hAnsi="Myriad Pro"/>
          <w:color w:val="0D0D0D" w:themeColor="text1" w:themeTint="F2"/>
          <w:sz w:val="26"/>
          <w:szCs w:val="26"/>
        </w:rPr>
        <w:t xml:space="preserve">а суммарная величина корректировок </w:t>
      </w:r>
      <w:r w:rsidR="000C077E" w:rsidRPr="000C077E">
        <w:rPr>
          <w:rFonts w:ascii="Myriad Pro" w:eastAsia="Calibri" w:hAnsi="Myriad Pro"/>
          <w:color w:val="0D0D0D" w:themeColor="text1" w:themeTint="F2"/>
          <w:sz w:val="26"/>
          <w:szCs w:val="26"/>
        </w:rPr>
        <w:t xml:space="preserve">необходимой валовой выручки, устанавливаемой на очередной период регулирования </w:t>
      </w:r>
      <w:r w:rsidR="00D255FF">
        <w:rPr>
          <w:rFonts w:ascii="Myriad Pro" w:eastAsia="Calibri" w:hAnsi="Myriad Pro"/>
          <w:color w:val="0D0D0D" w:themeColor="text1" w:themeTint="F2"/>
          <w:sz w:val="26"/>
          <w:szCs w:val="26"/>
        </w:rPr>
        <w:t xml:space="preserve">ПАО «ТРК» в размере </w:t>
      </w:r>
      <w:r w:rsidR="00BD7DB0">
        <w:rPr>
          <w:rFonts w:ascii="Myriad Pro" w:eastAsia="Calibri" w:hAnsi="Myriad Pro"/>
          <w:color w:val="0D0D0D" w:themeColor="text1" w:themeTint="F2"/>
          <w:sz w:val="26"/>
          <w:szCs w:val="26"/>
        </w:rPr>
        <w:t>106 228,8</w:t>
      </w:r>
      <w:r w:rsidR="000C077E">
        <w:rPr>
          <w:rFonts w:ascii="Myriad Pro" w:eastAsia="Calibri" w:hAnsi="Myriad Pro"/>
          <w:color w:val="0D0D0D" w:themeColor="text1" w:themeTint="F2"/>
          <w:sz w:val="26"/>
          <w:szCs w:val="26"/>
        </w:rPr>
        <w:t xml:space="preserve"> </w:t>
      </w:r>
      <w:r w:rsidR="00D255FF">
        <w:rPr>
          <w:rFonts w:ascii="Myriad Pro" w:eastAsia="Calibri" w:hAnsi="Myriad Pro"/>
          <w:color w:val="0D0D0D" w:themeColor="text1" w:themeTint="F2"/>
          <w:sz w:val="26"/>
          <w:szCs w:val="26"/>
        </w:rPr>
        <w:t>тыс. руб</w:t>
      </w:r>
      <w:r w:rsidR="000C077E">
        <w:rPr>
          <w:rFonts w:ascii="Myriad Pro" w:eastAsia="Calibri" w:hAnsi="Myriad Pro"/>
          <w:color w:val="0D0D0D" w:themeColor="text1" w:themeTint="F2"/>
          <w:sz w:val="26"/>
          <w:szCs w:val="26"/>
        </w:rPr>
        <w:t>лей</w:t>
      </w:r>
      <w:r w:rsidR="00D255FF">
        <w:rPr>
          <w:rFonts w:ascii="Myriad Pro" w:eastAsia="Calibri" w:hAnsi="Myriad Pro"/>
          <w:color w:val="0D0D0D" w:themeColor="text1" w:themeTint="F2"/>
          <w:sz w:val="26"/>
          <w:szCs w:val="26"/>
        </w:rPr>
        <w:t>.</w:t>
      </w:r>
    </w:p>
    <w:tbl>
      <w:tblPr>
        <w:tblW w:w="5000" w:type="pct"/>
        <w:tblLook w:val="04A0" w:firstRow="1" w:lastRow="0" w:firstColumn="1" w:lastColumn="0" w:noHBand="0" w:noVBand="1"/>
      </w:tblPr>
      <w:tblGrid>
        <w:gridCol w:w="4373"/>
        <w:gridCol w:w="1584"/>
        <w:gridCol w:w="2101"/>
        <w:gridCol w:w="1853"/>
      </w:tblGrid>
      <w:tr w:rsidR="0018692E" w:rsidRPr="00BD7DB0" w14:paraId="65FB3550" w14:textId="77777777" w:rsidTr="00C76188">
        <w:trPr>
          <w:trHeight w:val="397"/>
          <w:tblHeader/>
        </w:trPr>
        <w:tc>
          <w:tcPr>
            <w:tcW w:w="220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8884480" w14:textId="77777777" w:rsidR="0018692E" w:rsidRPr="00BD7DB0" w:rsidRDefault="0018692E" w:rsidP="007971D8">
            <w:pPr>
              <w:jc w:val="center"/>
              <w:rPr>
                <w:rFonts w:ascii="Myriad Pro" w:hAnsi="Myriad Pro" w:cs="Arial"/>
                <w:b/>
                <w:bCs/>
                <w:color w:val="FFFFFF"/>
                <w:sz w:val="16"/>
                <w:szCs w:val="16"/>
              </w:rPr>
            </w:pPr>
            <w:r w:rsidRPr="00BD7DB0">
              <w:rPr>
                <w:rFonts w:ascii="Myriad Pro" w:hAnsi="Myriad Pro" w:cs="Arial"/>
                <w:b/>
                <w:bCs/>
                <w:color w:val="FFFFFF"/>
                <w:sz w:val="16"/>
                <w:szCs w:val="16"/>
              </w:rPr>
              <w:t>Наименование</w:t>
            </w:r>
          </w:p>
        </w:tc>
        <w:tc>
          <w:tcPr>
            <w:tcW w:w="79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4EB8C2EF" w14:textId="77777777" w:rsidR="0018692E" w:rsidRPr="00BD7DB0" w:rsidRDefault="0018692E" w:rsidP="007971D8">
            <w:pPr>
              <w:jc w:val="center"/>
              <w:rPr>
                <w:rFonts w:ascii="Myriad Pro" w:hAnsi="Myriad Pro" w:cs="Arial"/>
                <w:b/>
                <w:bCs/>
                <w:color w:val="FFFFFF"/>
                <w:sz w:val="16"/>
                <w:szCs w:val="16"/>
              </w:rPr>
            </w:pPr>
            <w:r w:rsidRPr="00BD7DB0">
              <w:rPr>
                <w:rFonts w:ascii="Myriad Pro" w:hAnsi="Myriad Pro" w:cs="Arial"/>
                <w:b/>
                <w:bCs/>
                <w:color w:val="FFFFFF"/>
                <w:sz w:val="16"/>
                <w:szCs w:val="16"/>
              </w:rPr>
              <w:t>Утверждено на 2017 г.</w:t>
            </w:r>
          </w:p>
        </w:tc>
        <w:tc>
          <w:tcPr>
            <w:tcW w:w="1060" w:type="pct"/>
            <w:tcBorders>
              <w:top w:val="single" w:sz="4" w:space="0" w:color="FFFFFF" w:themeColor="background1"/>
              <w:left w:val="single" w:sz="4" w:space="0" w:color="FFFFFF" w:themeColor="background1"/>
              <w:right w:val="single" w:sz="4" w:space="0" w:color="FFFFFF" w:themeColor="background1"/>
            </w:tcBorders>
            <w:shd w:val="clear" w:color="000000" w:fill="4F6228"/>
            <w:vAlign w:val="center"/>
            <w:hideMark/>
          </w:tcPr>
          <w:p w14:paraId="211B1BE6" w14:textId="77777777" w:rsidR="0018692E" w:rsidRPr="00BD7DB0" w:rsidRDefault="0018692E" w:rsidP="007971D8">
            <w:pPr>
              <w:jc w:val="center"/>
              <w:rPr>
                <w:rFonts w:ascii="Myriad Pro" w:hAnsi="Myriad Pro" w:cs="Arial"/>
                <w:b/>
                <w:bCs/>
                <w:color w:val="FFFFFF"/>
                <w:sz w:val="16"/>
                <w:szCs w:val="16"/>
              </w:rPr>
            </w:pPr>
            <w:r w:rsidRPr="00BD7DB0">
              <w:rPr>
                <w:rFonts w:ascii="Myriad Pro" w:hAnsi="Myriad Pro" w:cs="Arial"/>
                <w:b/>
                <w:bCs/>
                <w:color w:val="FFFFFF"/>
                <w:sz w:val="16"/>
                <w:szCs w:val="16"/>
              </w:rPr>
              <w:t xml:space="preserve">Факт ПАО </w:t>
            </w:r>
            <w:r>
              <w:rPr>
                <w:rFonts w:ascii="Myriad Pro" w:hAnsi="Myriad Pro" w:cs="Arial"/>
                <w:b/>
                <w:bCs/>
                <w:color w:val="FFFFFF"/>
                <w:sz w:val="16"/>
                <w:szCs w:val="16"/>
              </w:rPr>
              <w:t>«</w:t>
            </w:r>
            <w:r w:rsidRPr="00BD7DB0">
              <w:rPr>
                <w:rFonts w:ascii="Myriad Pro" w:hAnsi="Myriad Pro" w:cs="Arial"/>
                <w:b/>
                <w:bCs/>
                <w:color w:val="FFFFFF"/>
                <w:sz w:val="16"/>
                <w:szCs w:val="16"/>
              </w:rPr>
              <w:t>ТРК</w:t>
            </w:r>
            <w:r>
              <w:rPr>
                <w:rFonts w:ascii="Myriad Pro" w:hAnsi="Myriad Pro" w:cs="Arial"/>
                <w:b/>
                <w:bCs/>
                <w:color w:val="FFFFFF"/>
                <w:sz w:val="16"/>
                <w:szCs w:val="16"/>
              </w:rPr>
              <w:t xml:space="preserve">» </w:t>
            </w:r>
            <w:r w:rsidRPr="00BD7DB0">
              <w:rPr>
                <w:rFonts w:ascii="Myriad Pro" w:hAnsi="Myriad Pro" w:cs="Arial"/>
                <w:b/>
                <w:bCs/>
                <w:color w:val="FFFFFF"/>
                <w:sz w:val="16"/>
                <w:szCs w:val="16"/>
              </w:rPr>
              <w:t>от 26.04.2018 № 12/3366</w:t>
            </w:r>
          </w:p>
          <w:p w14:paraId="280A0E90" w14:textId="77777777" w:rsidR="0018692E" w:rsidRPr="00BD7DB0" w:rsidRDefault="0018692E" w:rsidP="007971D8">
            <w:pPr>
              <w:jc w:val="center"/>
              <w:rPr>
                <w:rFonts w:ascii="Myriad Pro" w:hAnsi="Myriad Pro" w:cs="Arial"/>
                <w:b/>
                <w:bCs/>
                <w:color w:val="FFFFFF"/>
                <w:sz w:val="16"/>
                <w:szCs w:val="16"/>
              </w:rPr>
            </w:pPr>
          </w:p>
        </w:tc>
        <w:tc>
          <w:tcPr>
            <w:tcW w:w="935" w:type="pct"/>
            <w:tcBorders>
              <w:top w:val="single" w:sz="4" w:space="0" w:color="FFFFFF" w:themeColor="background1"/>
              <w:left w:val="single" w:sz="4" w:space="0" w:color="FFFFFF" w:themeColor="background1"/>
              <w:right w:val="single" w:sz="4" w:space="0" w:color="FFFFFF" w:themeColor="background1"/>
            </w:tcBorders>
            <w:shd w:val="clear" w:color="000000" w:fill="4F6228"/>
            <w:vAlign w:val="center"/>
            <w:hideMark/>
          </w:tcPr>
          <w:p w14:paraId="5E971B32" w14:textId="5C662B79" w:rsidR="0018692E" w:rsidRPr="00BD7DB0" w:rsidRDefault="0018692E" w:rsidP="00C76188">
            <w:pPr>
              <w:jc w:val="center"/>
              <w:rPr>
                <w:rFonts w:ascii="Myriad Pro" w:hAnsi="Myriad Pro" w:cs="Arial"/>
                <w:b/>
                <w:bCs/>
                <w:color w:val="FFFFFF"/>
                <w:sz w:val="16"/>
                <w:szCs w:val="16"/>
              </w:rPr>
            </w:pPr>
            <w:r w:rsidRPr="00BD7DB0">
              <w:rPr>
                <w:rFonts w:ascii="Myriad Pro" w:hAnsi="Myriad Pro" w:cs="Arial"/>
                <w:b/>
                <w:bCs/>
                <w:color w:val="FFFFFF"/>
                <w:sz w:val="16"/>
                <w:szCs w:val="16"/>
              </w:rPr>
              <w:t xml:space="preserve"> </w:t>
            </w:r>
            <w:r w:rsidR="00FA1DCB">
              <w:rPr>
                <w:rFonts w:ascii="Myriad Pro" w:hAnsi="Myriad Pro" w:cs="Arial"/>
                <w:b/>
                <w:bCs/>
                <w:color w:val="FFFFFF"/>
                <w:sz w:val="16"/>
                <w:szCs w:val="16"/>
              </w:rPr>
              <w:t>П</w:t>
            </w:r>
            <w:r w:rsidRPr="00BD7DB0">
              <w:rPr>
                <w:rFonts w:ascii="Myriad Pro" w:hAnsi="Myriad Pro" w:cs="Arial"/>
                <w:b/>
                <w:bCs/>
                <w:color w:val="FFFFFF"/>
                <w:sz w:val="16"/>
                <w:szCs w:val="16"/>
              </w:rPr>
              <w:t>редложение ПАО</w:t>
            </w:r>
            <w:r w:rsidR="00FA1DCB">
              <w:rPr>
                <w:rFonts w:ascii="Myriad Pro" w:hAnsi="Myriad Pro" w:cs="Arial"/>
                <w:b/>
                <w:bCs/>
                <w:color w:val="FFFFFF"/>
                <w:sz w:val="16"/>
                <w:szCs w:val="16"/>
              </w:rPr>
              <w:t> </w:t>
            </w:r>
            <w:r>
              <w:rPr>
                <w:rFonts w:ascii="Myriad Pro" w:hAnsi="Myriad Pro" w:cs="Arial"/>
                <w:b/>
                <w:bCs/>
                <w:color w:val="FFFFFF"/>
                <w:sz w:val="16"/>
                <w:szCs w:val="16"/>
              </w:rPr>
              <w:t>«</w:t>
            </w:r>
            <w:r w:rsidRPr="00BD7DB0">
              <w:rPr>
                <w:rFonts w:ascii="Myriad Pro" w:hAnsi="Myriad Pro" w:cs="Arial"/>
                <w:b/>
                <w:bCs/>
                <w:color w:val="FFFFFF"/>
                <w:sz w:val="16"/>
                <w:szCs w:val="16"/>
              </w:rPr>
              <w:t>ТРК</w:t>
            </w:r>
            <w:r>
              <w:rPr>
                <w:rFonts w:ascii="Myriad Pro" w:hAnsi="Myriad Pro" w:cs="Arial"/>
                <w:b/>
                <w:bCs/>
                <w:color w:val="FFFFFF"/>
                <w:sz w:val="16"/>
                <w:szCs w:val="16"/>
              </w:rPr>
              <w:t xml:space="preserve">» </w:t>
            </w:r>
            <w:r w:rsidRPr="00BD7DB0">
              <w:rPr>
                <w:rFonts w:ascii="Myriad Pro" w:hAnsi="Myriad Pro" w:cs="Arial"/>
                <w:b/>
                <w:bCs/>
                <w:color w:val="FFFFFF"/>
                <w:sz w:val="16"/>
                <w:szCs w:val="16"/>
              </w:rPr>
              <w:t>от 26.04.2018 № 12/3366</w:t>
            </w:r>
          </w:p>
        </w:tc>
      </w:tr>
      <w:tr w:rsidR="007971D8" w:rsidRPr="00BD7DB0" w14:paraId="7F7DB80F" w14:textId="77777777" w:rsidTr="00C76188">
        <w:trPr>
          <w:trHeight w:val="85"/>
          <w:tblHeader/>
        </w:trPr>
        <w:tc>
          <w:tcPr>
            <w:tcW w:w="220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71392A55" w14:textId="77777777" w:rsidR="007971D8" w:rsidRPr="00BD7DB0" w:rsidRDefault="007971D8" w:rsidP="007971D8">
            <w:pPr>
              <w:jc w:val="center"/>
              <w:rPr>
                <w:rFonts w:ascii="Myriad Pro" w:hAnsi="Myriad Pro" w:cs="Arial"/>
                <w:b/>
                <w:bCs/>
                <w:color w:val="FFFFFF"/>
                <w:sz w:val="16"/>
                <w:szCs w:val="16"/>
              </w:rPr>
            </w:pPr>
            <w:r w:rsidRPr="00BD7DB0">
              <w:rPr>
                <w:rFonts w:ascii="Myriad Pro" w:hAnsi="Myriad Pro" w:cs="Arial"/>
                <w:b/>
                <w:bCs/>
                <w:color w:val="FFFFFF"/>
                <w:sz w:val="16"/>
                <w:szCs w:val="16"/>
              </w:rPr>
              <w:t>1</w:t>
            </w:r>
          </w:p>
        </w:tc>
        <w:tc>
          <w:tcPr>
            <w:tcW w:w="79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3919EAC7" w14:textId="77777777" w:rsidR="007971D8" w:rsidRPr="00BD7DB0" w:rsidRDefault="007971D8" w:rsidP="007971D8">
            <w:pPr>
              <w:jc w:val="center"/>
              <w:rPr>
                <w:rFonts w:ascii="Myriad Pro" w:hAnsi="Myriad Pro" w:cs="Arial"/>
                <w:b/>
                <w:bCs/>
                <w:color w:val="FFFFFF"/>
                <w:sz w:val="16"/>
                <w:szCs w:val="16"/>
              </w:rPr>
            </w:pPr>
            <w:r w:rsidRPr="00BD7DB0">
              <w:rPr>
                <w:rFonts w:ascii="Myriad Pro" w:hAnsi="Myriad Pro" w:cs="Arial"/>
                <w:b/>
                <w:bCs/>
                <w:color w:val="FFFFFF"/>
                <w:sz w:val="16"/>
                <w:szCs w:val="16"/>
              </w:rPr>
              <w:t>2</w:t>
            </w:r>
          </w:p>
        </w:tc>
        <w:tc>
          <w:tcPr>
            <w:tcW w:w="10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32509D59" w14:textId="77777777" w:rsidR="007971D8" w:rsidRPr="00BD7DB0" w:rsidRDefault="007971D8" w:rsidP="007971D8">
            <w:pPr>
              <w:jc w:val="center"/>
              <w:rPr>
                <w:rFonts w:ascii="Myriad Pro" w:hAnsi="Myriad Pro" w:cs="Arial"/>
                <w:b/>
                <w:bCs/>
                <w:color w:val="FFFFFF"/>
                <w:sz w:val="16"/>
                <w:szCs w:val="16"/>
              </w:rPr>
            </w:pPr>
            <w:r w:rsidRPr="00BD7DB0">
              <w:rPr>
                <w:rFonts w:ascii="Myriad Pro" w:hAnsi="Myriad Pro" w:cs="Arial"/>
                <w:b/>
                <w:bCs/>
                <w:color w:val="FFFFFF"/>
                <w:sz w:val="16"/>
                <w:szCs w:val="16"/>
              </w:rPr>
              <w:t>3</w:t>
            </w:r>
          </w:p>
        </w:tc>
        <w:tc>
          <w:tcPr>
            <w:tcW w:w="9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59B13CFE" w14:textId="77777777" w:rsidR="007971D8" w:rsidRPr="00BD7DB0" w:rsidRDefault="007971D8" w:rsidP="007971D8">
            <w:pPr>
              <w:jc w:val="center"/>
              <w:rPr>
                <w:rFonts w:ascii="Myriad Pro" w:hAnsi="Myriad Pro" w:cs="Arial"/>
                <w:b/>
                <w:bCs/>
                <w:color w:val="FFFFFF"/>
                <w:sz w:val="16"/>
                <w:szCs w:val="16"/>
              </w:rPr>
            </w:pPr>
            <w:r w:rsidRPr="00BD7DB0">
              <w:rPr>
                <w:rFonts w:ascii="Myriad Pro" w:hAnsi="Myriad Pro" w:cs="Arial"/>
                <w:b/>
                <w:bCs/>
                <w:color w:val="FFFFFF"/>
                <w:sz w:val="16"/>
                <w:szCs w:val="16"/>
              </w:rPr>
              <w:t>5</w:t>
            </w:r>
          </w:p>
        </w:tc>
      </w:tr>
      <w:tr w:rsidR="00BD7DB0" w:rsidRPr="00BD7DB0" w14:paraId="3593A56C" w14:textId="77777777" w:rsidTr="00C76188">
        <w:trPr>
          <w:trHeight w:val="296"/>
        </w:trPr>
        <w:tc>
          <w:tcPr>
            <w:tcW w:w="2206"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150B04D9" w14:textId="77777777" w:rsidR="00BD7DB0" w:rsidRPr="00BD7DB0" w:rsidRDefault="00BD7DB0" w:rsidP="00BD7DB0">
            <w:pPr>
              <w:rPr>
                <w:rFonts w:ascii="Myriad Pro" w:hAnsi="Myriad Pro" w:cs="Arial"/>
                <w:b/>
                <w:bCs/>
                <w:color w:val="000000"/>
                <w:sz w:val="16"/>
                <w:szCs w:val="16"/>
              </w:rPr>
            </w:pPr>
            <w:r w:rsidRPr="00BD7DB0">
              <w:rPr>
                <w:rFonts w:ascii="Myriad Pro" w:hAnsi="Myriad Pro" w:cs="Arial"/>
                <w:b/>
                <w:bCs/>
                <w:color w:val="000000"/>
                <w:sz w:val="16"/>
                <w:szCs w:val="16"/>
              </w:rPr>
              <w:t>Всего по корректировкам</w:t>
            </w:r>
          </w:p>
        </w:tc>
        <w:tc>
          <w:tcPr>
            <w:tcW w:w="799" w:type="pct"/>
            <w:tcBorders>
              <w:top w:val="single" w:sz="4" w:space="0" w:color="FFFFFF" w:themeColor="background1"/>
              <w:left w:val="nil"/>
              <w:bottom w:val="single" w:sz="4" w:space="0" w:color="auto"/>
              <w:right w:val="single" w:sz="4" w:space="0" w:color="auto"/>
            </w:tcBorders>
            <w:shd w:val="clear" w:color="auto" w:fill="auto"/>
            <w:vAlign w:val="center"/>
            <w:hideMark/>
          </w:tcPr>
          <w:p w14:paraId="62C5B3CC" w14:textId="77777777" w:rsidR="00BD7DB0" w:rsidRPr="00BD7DB0" w:rsidRDefault="00BD7DB0" w:rsidP="00AA2F8E">
            <w:pPr>
              <w:jc w:val="right"/>
              <w:rPr>
                <w:rFonts w:ascii="Myriad Pro" w:hAnsi="Myriad Pro" w:cs="Arial"/>
                <w:b/>
                <w:bCs/>
                <w:color w:val="000000"/>
                <w:sz w:val="16"/>
                <w:szCs w:val="16"/>
              </w:rPr>
            </w:pPr>
            <w:r w:rsidRPr="00BD7DB0">
              <w:rPr>
                <w:rFonts w:ascii="Myriad Pro" w:hAnsi="Myriad Pro" w:cs="Arial"/>
                <w:b/>
                <w:bCs/>
                <w:color w:val="000000"/>
                <w:sz w:val="16"/>
                <w:szCs w:val="16"/>
              </w:rPr>
              <w:t>-</w:t>
            </w:r>
          </w:p>
        </w:tc>
        <w:tc>
          <w:tcPr>
            <w:tcW w:w="1060" w:type="pct"/>
            <w:tcBorders>
              <w:top w:val="single" w:sz="4" w:space="0" w:color="FFFFFF" w:themeColor="background1"/>
              <w:left w:val="nil"/>
              <w:bottom w:val="single" w:sz="4" w:space="0" w:color="auto"/>
              <w:right w:val="single" w:sz="4" w:space="0" w:color="auto"/>
            </w:tcBorders>
            <w:shd w:val="clear" w:color="auto" w:fill="auto"/>
            <w:vAlign w:val="center"/>
            <w:hideMark/>
          </w:tcPr>
          <w:p w14:paraId="558F9770" w14:textId="77777777" w:rsidR="00BD7DB0" w:rsidRPr="00BD7DB0" w:rsidRDefault="00BD7DB0" w:rsidP="00AA2F8E">
            <w:pPr>
              <w:jc w:val="right"/>
              <w:rPr>
                <w:rFonts w:ascii="Myriad Pro" w:hAnsi="Myriad Pro" w:cs="Arial"/>
                <w:b/>
                <w:bCs/>
                <w:color w:val="000000"/>
                <w:sz w:val="16"/>
                <w:szCs w:val="16"/>
              </w:rPr>
            </w:pPr>
            <w:r w:rsidRPr="00BD7DB0">
              <w:rPr>
                <w:rFonts w:ascii="Myriad Pro" w:hAnsi="Myriad Pro" w:cs="Arial"/>
                <w:b/>
                <w:bCs/>
                <w:color w:val="000000"/>
                <w:sz w:val="16"/>
                <w:szCs w:val="16"/>
              </w:rPr>
              <w:t>-</w:t>
            </w:r>
          </w:p>
        </w:tc>
        <w:tc>
          <w:tcPr>
            <w:tcW w:w="935" w:type="pct"/>
            <w:tcBorders>
              <w:top w:val="single" w:sz="4" w:space="0" w:color="FFFFFF" w:themeColor="background1"/>
              <w:left w:val="nil"/>
              <w:bottom w:val="single" w:sz="4" w:space="0" w:color="auto"/>
              <w:right w:val="single" w:sz="4" w:space="0" w:color="auto"/>
            </w:tcBorders>
            <w:shd w:val="clear" w:color="auto" w:fill="auto"/>
            <w:noWrap/>
            <w:vAlign w:val="bottom"/>
            <w:hideMark/>
          </w:tcPr>
          <w:p w14:paraId="00B186F9" w14:textId="77777777" w:rsidR="00BD7DB0" w:rsidRPr="00BD7DB0" w:rsidRDefault="00BD7DB0" w:rsidP="00AA2F8E">
            <w:pPr>
              <w:jc w:val="right"/>
              <w:rPr>
                <w:rFonts w:ascii="Myriad Pro" w:hAnsi="Myriad Pro"/>
                <w:b/>
                <w:bCs/>
                <w:color w:val="000000"/>
                <w:sz w:val="16"/>
                <w:szCs w:val="16"/>
              </w:rPr>
            </w:pPr>
            <w:r w:rsidRPr="00BD7DB0">
              <w:rPr>
                <w:rFonts w:ascii="Myriad Pro" w:hAnsi="Myriad Pro"/>
                <w:b/>
                <w:bCs/>
                <w:color w:val="000000"/>
                <w:sz w:val="16"/>
                <w:szCs w:val="16"/>
              </w:rPr>
              <w:t>106 228,8</w:t>
            </w:r>
          </w:p>
        </w:tc>
      </w:tr>
      <w:tr w:rsidR="00BD7DB0" w:rsidRPr="00BD7DB0" w14:paraId="3964C6C0" w14:textId="77777777" w:rsidTr="00C76188">
        <w:trPr>
          <w:trHeight w:val="667"/>
        </w:trPr>
        <w:tc>
          <w:tcPr>
            <w:tcW w:w="2206" w:type="pct"/>
            <w:tcBorders>
              <w:top w:val="nil"/>
              <w:left w:val="single" w:sz="4" w:space="0" w:color="auto"/>
              <w:bottom w:val="single" w:sz="4" w:space="0" w:color="auto"/>
              <w:right w:val="single" w:sz="4" w:space="0" w:color="auto"/>
            </w:tcBorders>
            <w:shd w:val="clear" w:color="auto" w:fill="auto"/>
            <w:vAlign w:val="center"/>
            <w:hideMark/>
          </w:tcPr>
          <w:p w14:paraId="7C3DE517" w14:textId="77777777" w:rsidR="00BD7DB0" w:rsidRPr="00BD7DB0" w:rsidRDefault="00BD7DB0" w:rsidP="00BD7DB0">
            <w:pPr>
              <w:rPr>
                <w:rFonts w:ascii="Myriad Pro" w:hAnsi="Myriad Pro" w:cs="Arial"/>
                <w:color w:val="000000"/>
                <w:sz w:val="16"/>
                <w:szCs w:val="16"/>
              </w:rPr>
            </w:pPr>
            <w:r w:rsidRPr="00BD7DB0">
              <w:rPr>
                <w:rFonts w:ascii="Myriad Pro" w:hAnsi="Myriad Pro" w:cs="Arial"/>
                <w:color w:val="000000"/>
                <w:sz w:val="16"/>
                <w:szCs w:val="16"/>
              </w:rPr>
              <w:t>корректировка подконтрольных расходов в связи с изменением планируемых параметров расчета тарифов</w:t>
            </w:r>
          </w:p>
        </w:tc>
        <w:tc>
          <w:tcPr>
            <w:tcW w:w="799" w:type="pct"/>
            <w:tcBorders>
              <w:top w:val="nil"/>
              <w:left w:val="nil"/>
              <w:bottom w:val="single" w:sz="4" w:space="0" w:color="auto"/>
              <w:right w:val="single" w:sz="4" w:space="0" w:color="auto"/>
            </w:tcBorders>
            <w:shd w:val="clear" w:color="auto" w:fill="auto"/>
            <w:vAlign w:val="center"/>
            <w:hideMark/>
          </w:tcPr>
          <w:p w14:paraId="6D8AAC3F" w14:textId="77777777" w:rsidR="00BD7DB0" w:rsidRPr="00BD7DB0" w:rsidRDefault="00BD7DB0" w:rsidP="00AA2F8E">
            <w:pPr>
              <w:jc w:val="right"/>
              <w:rPr>
                <w:rFonts w:ascii="Myriad Pro" w:hAnsi="Myriad Pro" w:cs="Arial"/>
                <w:color w:val="000000"/>
                <w:sz w:val="16"/>
                <w:szCs w:val="16"/>
              </w:rPr>
            </w:pPr>
            <w:r w:rsidRPr="00BD7DB0">
              <w:rPr>
                <w:rFonts w:ascii="Myriad Pro" w:hAnsi="Myriad Pro" w:cs="Arial"/>
                <w:color w:val="000000"/>
                <w:sz w:val="16"/>
                <w:szCs w:val="16"/>
              </w:rPr>
              <w:t>1 553 259</w:t>
            </w:r>
          </w:p>
        </w:tc>
        <w:tc>
          <w:tcPr>
            <w:tcW w:w="1060" w:type="pct"/>
            <w:tcBorders>
              <w:top w:val="nil"/>
              <w:left w:val="nil"/>
              <w:bottom w:val="single" w:sz="4" w:space="0" w:color="auto"/>
              <w:right w:val="single" w:sz="4" w:space="0" w:color="auto"/>
            </w:tcBorders>
            <w:shd w:val="clear" w:color="auto" w:fill="auto"/>
            <w:vAlign w:val="center"/>
            <w:hideMark/>
          </w:tcPr>
          <w:p w14:paraId="7BFEE7B1" w14:textId="77777777" w:rsidR="00BD7DB0" w:rsidRPr="00BD7DB0" w:rsidRDefault="00BD7DB0" w:rsidP="00AA2F8E">
            <w:pPr>
              <w:jc w:val="right"/>
              <w:rPr>
                <w:rFonts w:ascii="Myriad Pro" w:hAnsi="Myriad Pro" w:cs="Arial"/>
                <w:color w:val="000000"/>
                <w:sz w:val="16"/>
                <w:szCs w:val="16"/>
              </w:rPr>
            </w:pPr>
            <w:r w:rsidRPr="00BD7DB0">
              <w:rPr>
                <w:rFonts w:ascii="Myriad Pro" w:hAnsi="Myriad Pro" w:cs="Arial"/>
                <w:color w:val="000000"/>
                <w:sz w:val="16"/>
                <w:szCs w:val="16"/>
              </w:rPr>
              <w:t>1 543 728,7</w:t>
            </w:r>
          </w:p>
        </w:tc>
        <w:tc>
          <w:tcPr>
            <w:tcW w:w="935" w:type="pct"/>
            <w:tcBorders>
              <w:top w:val="nil"/>
              <w:left w:val="nil"/>
              <w:bottom w:val="single" w:sz="4" w:space="0" w:color="auto"/>
              <w:right w:val="single" w:sz="4" w:space="0" w:color="auto"/>
            </w:tcBorders>
            <w:shd w:val="clear" w:color="auto" w:fill="auto"/>
            <w:vAlign w:val="center"/>
            <w:hideMark/>
          </w:tcPr>
          <w:p w14:paraId="7D0B6669" w14:textId="77777777" w:rsidR="00BD7DB0" w:rsidRPr="00BD7DB0" w:rsidRDefault="00BD7DB0" w:rsidP="00AA2F8E">
            <w:pPr>
              <w:jc w:val="right"/>
              <w:rPr>
                <w:rFonts w:ascii="Myriad Pro" w:hAnsi="Myriad Pro" w:cs="Arial"/>
                <w:color w:val="000000"/>
                <w:sz w:val="16"/>
                <w:szCs w:val="16"/>
              </w:rPr>
            </w:pPr>
            <w:r w:rsidRPr="00BD7DB0">
              <w:rPr>
                <w:rFonts w:ascii="Myriad Pro" w:hAnsi="Myriad Pro" w:cs="Arial"/>
                <w:color w:val="000000"/>
                <w:sz w:val="16"/>
                <w:szCs w:val="16"/>
              </w:rPr>
              <w:t>-                    9 530,5</w:t>
            </w:r>
          </w:p>
        </w:tc>
      </w:tr>
      <w:tr w:rsidR="00BD7DB0" w:rsidRPr="00BD7DB0" w14:paraId="1936F143" w14:textId="77777777" w:rsidTr="00C76188">
        <w:trPr>
          <w:trHeight w:val="667"/>
        </w:trPr>
        <w:tc>
          <w:tcPr>
            <w:tcW w:w="2206" w:type="pct"/>
            <w:tcBorders>
              <w:top w:val="nil"/>
              <w:left w:val="single" w:sz="4" w:space="0" w:color="auto"/>
              <w:bottom w:val="single" w:sz="4" w:space="0" w:color="auto"/>
              <w:right w:val="single" w:sz="4" w:space="0" w:color="auto"/>
            </w:tcBorders>
            <w:shd w:val="clear" w:color="auto" w:fill="auto"/>
            <w:vAlign w:val="center"/>
            <w:hideMark/>
          </w:tcPr>
          <w:p w14:paraId="6A299049" w14:textId="77777777" w:rsidR="00BD7DB0" w:rsidRPr="00BD7DB0" w:rsidRDefault="00BD7DB0" w:rsidP="00BD7DB0">
            <w:pPr>
              <w:rPr>
                <w:rFonts w:ascii="Myriad Pro" w:hAnsi="Myriad Pro" w:cs="Arial"/>
                <w:color w:val="000000"/>
                <w:sz w:val="16"/>
                <w:szCs w:val="16"/>
              </w:rPr>
            </w:pPr>
            <w:r w:rsidRPr="00BD7DB0">
              <w:rPr>
                <w:rFonts w:ascii="Myriad Pro" w:hAnsi="Myriad Pro" w:cs="Arial"/>
                <w:color w:val="000000"/>
                <w:sz w:val="16"/>
                <w:szCs w:val="16"/>
              </w:rPr>
              <w:t>корректировка неподконтрольных расходов исходя из фактических значений указанного параметра</w:t>
            </w:r>
          </w:p>
        </w:tc>
        <w:tc>
          <w:tcPr>
            <w:tcW w:w="799" w:type="pct"/>
            <w:tcBorders>
              <w:top w:val="nil"/>
              <w:left w:val="nil"/>
              <w:bottom w:val="single" w:sz="4" w:space="0" w:color="auto"/>
              <w:right w:val="single" w:sz="4" w:space="0" w:color="auto"/>
            </w:tcBorders>
            <w:shd w:val="clear" w:color="auto" w:fill="auto"/>
            <w:vAlign w:val="center"/>
            <w:hideMark/>
          </w:tcPr>
          <w:p w14:paraId="579126DF" w14:textId="77777777" w:rsidR="00BD7DB0" w:rsidRPr="00BD7DB0" w:rsidRDefault="00BD7DB0" w:rsidP="00AA2F8E">
            <w:pPr>
              <w:jc w:val="right"/>
              <w:rPr>
                <w:rFonts w:ascii="Myriad Pro" w:hAnsi="Myriad Pro" w:cs="Arial"/>
                <w:color w:val="000000"/>
                <w:sz w:val="16"/>
                <w:szCs w:val="16"/>
              </w:rPr>
            </w:pPr>
            <w:r w:rsidRPr="00BD7DB0">
              <w:rPr>
                <w:rFonts w:ascii="Myriad Pro" w:hAnsi="Myriad Pro" w:cs="Arial"/>
                <w:color w:val="000000"/>
                <w:sz w:val="16"/>
                <w:szCs w:val="16"/>
              </w:rPr>
              <w:t>2 130 222</w:t>
            </w:r>
          </w:p>
        </w:tc>
        <w:tc>
          <w:tcPr>
            <w:tcW w:w="1060" w:type="pct"/>
            <w:tcBorders>
              <w:top w:val="nil"/>
              <w:left w:val="nil"/>
              <w:bottom w:val="single" w:sz="4" w:space="0" w:color="auto"/>
              <w:right w:val="single" w:sz="4" w:space="0" w:color="auto"/>
            </w:tcBorders>
            <w:shd w:val="clear" w:color="auto" w:fill="auto"/>
            <w:vAlign w:val="center"/>
            <w:hideMark/>
          </w:tcPr>
          <w:p w14:paraId="768D177E" w14:textId="77777777" w:rsidR="00BD7DB0" w:rsidRPr="00BD7DB0" w:rsidRDefault="00BD7DB0" w:rsidP="00AA2F8E">
            <w:pPr>
              <w:jc w:val="right"/>
              <w:rPr>
                <w:rFonts w:ascii="Myriad Pro" w:hAnsi="Myriad Pro" w:cs="Arial"/>
                <w:color w:val="000000"/>
                <w:sz w:val="16"/>
                <w:szCs w:val="16"/>
              </w:rPr>
            </w:pPr>
            <w:r w:rsidRPr="00BD7DB0">
              <w:rPr>
                <w:rFonts w:ascii="Myriad Pro" w:hAnsi="Myriad Pro" w:cs="Arial"/>
                <w:color w:val="000000"/>
                <w:sz w:val="16"/>
                <w:szCs w:val="16"/>
              </w:rPr>
              <w:t>2 214 590</w:t>
            </w:r>
          </w:p>
        </w:tc>
        <w:tc>
          <w:tcPr>
            <w:tcW w:w="935" w:type="pct"/>
            <w:tcBorders>
              <w:top w:val="nil"/>
              <w:left w:val="nil"/>
              <w:bottom w:val="single" w:sz="4" w:space="0" w:color="auto"/>
              <w:right w:val="single" w:sz="4" w:space="0" w:color="auto"/>
            </w:tcBorders>
            <w:shd w:val="clear" w:color="auto" w:fill="auto"/>
            <w:vAlign w:val="center"/>
            <w:hideMark/>
          </w:tcPr>
          <w:p w14:paraId="1DCB3EDA" w14:textId="77777777" w:rsidR="00BD7DB0" w:rsidRPr="00BD7DB0" w:rsidRDefault="00BD7DB0" w:rsidP="00AA2F8E">
            <w:pPr>
              <w:jc w:val="right"/>
              <w:rPr>
                <w:rFonts w:ascii="Myriad Pro" w:hAnsi="Myriad Pro" w:cs="Arial"/>
                <w:color w:val="000000"/>
                <w:sz w:val="16"/>
                <w:szCs w:val="16"/>
              </w:rPr>
            </w:pPr>
            <w:r w:rsidRPr="00BD7DB0">
              <w:rPr>
                <w:rFonts w:ascii="Myriad Pro" w:hAnsi="Myriad Pro" w:cs="Arial"/>
                <w:color w:val="000000"/>
                <w:sz w:val="16"/>
                <w:szCs w:val="16"/>
              </w:rPr>
              <w:t>84 367</w:t>
            </w:r>
          </w:p>
        </w:tc>
      </w:tr>
      <w:tr w:rsidR="00BD7DB0" w:rsidRPr="00BD7DB0" w14:paraId="0F692A49" w14:textId="77777777" w:rsidTr="00C76188">
        <w:trPr>
          <w:trHeight w:val="667"/>
        </w:trPr>
        <w:tc>
          <w:tcPr>
            <w:tcW w:w="2206" w:type="pct"/>
            <w:tcBorders>
              <w:top w:val="nil"/>
              <w:left w:val="single" w:sz="4" w:space="0" w:color="auto"/>
              <w:bottom w:val="single" w:sz="4" w:space="0" w:color="auto"/>
              <w:right w:val="single" w:sz="4" w:space="0" w:color="auto"/>
            </w:tcBorders>
            <w:shd w:val="clear" w:color="auto" w:fill="auto"/>
            <w:vAlign w:val="center"/>
            <w:hideMark/>
          </w:tcPr>
          <w:p w14:paraId="6BD2566D" w14:textId="77777777" w:rsidR="00BD7DB0" w:rsidRPr="00BD7DB0" w:rsidRDefault="00BD7DB0" w:rsidP="00BD7DB0">
            <w:pPr>
              <w:rPr>
                <w:rFonts w:ascii="Myriad Pro" w:hAnsi="Myriad Pro" w:cs="Arial"/>
                <w:color w:val="000000"/>
                <w:sz w:val="16"/>
                <w:szCs w:val="16"/>
              </w:rPr>
            </w:pPr>
            <w:r w:rsidRPr="00BD7DB0">
              <w:rPr>
                <w:rFonts w:ascii="Myriad Pro" w:hAnsi="Myriad Pro" w:cs="Arial"/>
                <w:color w:val="000000"/>
                <w:sz w:val="16"/>
                <w:szCs w:val="16"/>
              </w:rPr>
              <w:t>корректировка необходимой валовой выручки по доходам от осуществления регулируемой деятельности</w:t>
            </w:r>
          </w:p>
        </w:tc>
        <w:tc>
          <w:tcPr>
            <w:tcW w:w="799" w:type="pct"/>
            <w:tcBorders>
              <w:top w:val="nil"/>
              <w:left w:val="nil"/>
              <w:bottom w:val="single" w:sz="4" w:space="0" w:color="auto"/>
              <w:right w:val="single" w:sz="4" w:space="0" w:color="auto"/>
            </w:tcBorders>
            <w:shd w:val="clear" w:color="auto" w:fill="auto"/>
            <w:vAlign w:val="center"/>
            <w:hideMark/>
          </w:tcPr>
          <w:p w14:paraId="7F4A918C" w14:textId="77777777" w:rsidR="00BD7DB0" w:rsidRPr="00BD7DB0" w:rsidRDefault="00BD7DB0" w:rsidP="00AA2F8E">
            <w:pPr>
              <w:jc w:val="right"/>
              <w:rPr>
                <w:rFonts w:ascii="Myriad Pro" w:hAnsi="Myriad Pro" w:cs="Arial"/>
                <w:color w:val="000000"/>
                <w:sz w:val="16"/>
                <w:szCs w:val="16"/>
              </w:rPr>
            </w:pPr>
            <w:r w:rsidRPr="00BD7DB0">
              <w:rPr>
                <w:rFonts w:ascii="Myriad Pro" w:hAnsi="Myriad Pro" w:cs="Arial"/>
                <w:color w:val="000000"/>
                <w:sz w:val="16"/>
                <w:szCs w:val="16"/>
              </w:rPr>
              <w:t>5 090 638</w:t>
            </w:r>
          </w:p>
        </w:tc>
        <w:tc>
          <w:tcPr>
            <w:tcW w:w="1060" w:type="pct"/>
            <w:tcBorders>
              <w:top w:val="nil"/>
              <w:left w:val="nil"/>
              <w:bottom w:val="single" w:sz="4" w:space="0" w:color="auto"/>
              <w:right w:val="single" w:sz="4" w:space="0" w:color="auto"/>
            </w:tcBorders>
            <w:shd w:val="clear" w:color="auto" w:fill="auto"/>
            <w:vAlign w:val="center"/>
            <w:hideMark/>
          </w:tcPr>
          <w:p w14:paraId="6ABEB519" w14:textId="77777777" w:rsidR="00BD7DB0" w:rsidRPr="00BD7DB0" w:rsidRDefault="00BD7DB0" w:rsidP="00AA2F8E">
            <w:pPr>
              <w:jc w:val="right"/>
              <w:rPr>
                <w:rFonts w:ascii="Myriad Pro" w:hAnsi="Myriad Pro" w:cs="Arial"/>
                <w:color w:val="000000"/>
                <w:sz w:val="16"/>
                <w:szCs w:val="16"/>
              </w:rPr>
            </w:pPr>
            <w:r w:rsidRPr="00BD7DB0">
              <w:rPr>
                <w:rFonts w:ascii="Myriad Pro" w:hAnsi="Myriad Pro" w:cs="Arial"/>
                <w:color w:val="000000"/>
                <w:sz w:val="16"/>
                <w:szCs w:val="16"/>
              </w:rPr>
              <w:t>5 131 135,8</w:t>
            </w:r>
          </w:p>
        </w:tc>
        <w:tc>
          <w:tcPr>
            <w:tcW w:w="935" w:type="pct"/>
            <w:tcBorders>
              <w:top w:val="nil"/>
              <w:left w:val="nil"/>
              <w:bottom w:val="single" w:sz="4" w:space="0" w:color="auto"/>
              <w:right w:val="single" w:sz="4" w:space="0" w:color="auto"/>
            </w:tcBorders>
            <w:shd w:val="clear" w:color="auto" w:fill="auto"/>
            <w:vAlign w:val="center"/>
            <w:hideMark/>
          </w:tcPr>
          <w:p w14:paraId="3136690F" w14:textId="77777777" w:rsidR="00BD7DB0" w:rsidRPr="00BD7DB0" w:rsidRDefault="00BD7DB0" w:rsidP="00AA2F8E">
            <w:pPr>
              <w:jc w:val="right"/>
              <w:rPr>
                <w:rFonts w:ascii="Myriad Pro" w:hAnsi="Myriad Pro" w:cs="Arial"/>
                <w:color w:val="000000"/>
                <w:sz w:val="16"/>
                <w:szCs w:val="16"/>
              </w:rPr>
            </w:pPr>
            <w:r w:rsidRPr="00BD7DB0">
              <w:rPr>
                <w:rFonts w:ascii="Myriad Pro" w:hAnsi="Myriad Pro" w:cs="Arial"/>
                <w:color w:val="000000"/>
                <w:sz w:val="16"/>
                <w:szCs w:val="16"/>
              </w:rPr>
              <w:t>-                  40 497,8</w:t>
            </w:r>
          </w:p>
        </w:tc>
      </w:tr>
      <w:tr w:rsidR="00BD7DB0" w:rsidRPr="00BD7DB0" w14:paraId="092D2F7F" w14:textId="77777777" w:rsidTr="00C76188">
        <w:trPr>
          <w:trHeight w:val="889"/>
        </w:trPr>
        <w:tc>
          <w:tcPr>
            <w:tcW w:w="2206" w:type="pct"/>
            <w:tcBorders>
              <w:top w:val="nil"/>
              <w:left w:val="single" w:sz="4" w:space="0" w:color="auto"/>
              <w:bottom w:val="single" w:sz="4" w:space="0" w:color="auto"/>
              <w:right w:val="single" w:sz="4" w:space="0" w:color="auto"/>
            </w:tcBorders>
            <w:shd w:val="clear" w:color="auto" w:fill="auto"/>
            <w:vAlign w:val="center"/>
            <w:hideMark/>
          </w:tcPr>
          <w:p w14:paraId="5087F115" w14:textId="77777777" w:rsidR="00BD7DB0" w:rsidRPr="00BD7DB0" w:rsidRDefault="00BD7DB0" w:rsidP="00BD7DB0">
            <w:pPr>
              <w:rPr>
                <w:rFonts w:ascii="Myriad Pro" w:hAnsi="Myriad Pro" w:cs="Arial"/>
                <w:color w:val="000000"/>
                <w:sz w:val="16"/>
                <w:szCs w:val="16"/>
              </w:rPr>
            </w:pPr>
            <w:r w:rsidRPr="00BD7DB0">
              <w:rPr>
                <w:rFonts w:ascii="Myriad Pro" w:hAnsi="Myriad Pro" w:cs="Arial"/>
                <w:color w:val="000000"/>
                <w:sz w:val="16"/>
                <w:szCs w:val="16"/>
              </w:rPr>
              <w:t>корректировка необходимой валовой выручки регулируемой организации с учетом изменения полезного отпуска и цен на электрическую энергию</w:t>
            </w:r>
          </w:p>
        </w:tc>
        <w:tc>
          <w:tcPr>
            <w:tcW w:w="799" w:type="pct"/>
            <w:tcBorders>
              <w:top w:val="nil"/>
              <w:left w:val="nil"/>
              <w:bottom w:val="single" w:sz="4" w:space="0" w:color="auto"/>
              <w:right w:val="single" w:sz="4" w:space="0" w:color="auto"/>
            </w:tcBorders>
            <w:shd w:val="clear" w:color="auto" w:fill="auto"/>
            <w:vAlign w:val="center"/>
            <w:hideMark/>
          </w:tcPr>
          <w:p w14:paraId="0A38A62C" w14:textId="77777777" w:rsidR="00BD7DB0" w:rsidRPr="00BD7DB0" w:rsidRDefault="00BD7DB0" w:rsidP="00AA2F8E">
            <w:pPr>
              <w:jc w:val="right"/>
              <w:rPr>
                <w:rFonts w:ascii="Myriad Pro" w:hAnsi="Myriad Pro" w:cs="Arial"/>
                <w:color w:val="000000"/>
                <w:sz w:val="16"/>
                <w:szCs w:val="16"/>
              </w:rPr>
            </w:pPr>
            <w:r w:rsidRPr="00BD7DB0">
              <w:rPr>
                <w:rFonts w:ascii="Myriad Pro" w:hAnsi="Myriad Pro" w:cs="Arial"/>
                <w:color w:val="000000"/>
                <w:sz w:val="16"/>
                <w:szCs w:val="16"/>
              </w:rPr>
              <w:t>949 393</w:t>
            </w:r>
          </w:p>
        </w:tc>
        <w:tc>
          <w:tcPr>
            <w:tcW w:w="1060" w:type="pct"/>
            <w:tcBorders>
              <w:top w:val="nil"/>
              <w:left w:val="nil"/>
              <w:bottom w:val="single" w:sz="4" w:space="0" w:color="auto"/>
              <w:right w:val="nil"/>
            </w:tcBorders>
            <w:shd w:val="clear" w:color="auto" w:fill="auto"/>
            <w:vAlign w:val="center"/>
            <w:hideMark/>
          </w:tcPr>
          <w:p w14:paraId="3A4B9CE8" w14:textId="77777777" w:rsidR="00BD7DB0" w:rsidRPr="00BD7DB0" w:rsidRDefault="00BD7DB0" w:rsidP="00AA2F8E">
            <w:pPr>
              <w:jc w:val="right"/>
              <w:rPr>
                <w:rFonts w:ascii="Myriad Pro" w:hAnsi="Myriad Pro" w:cs="Arial"/>
                <w:color w:val="000000"/>
                <w:sz w:val="16"/>
                <w:szCs w:val="16"/>
              </w:rPr>
            </w:pPr>
            <w:r w:rsidRPr="00BD7DB0">
              <w:rPr>
                <w:rFonts w:ascii="Myriad Pro" w:hAnsi="Myriad Pro" w:cs="Arial"/>
                <w:color w:val="000000"/>
                <w:sz w:val="16"/>
                <w:szCs w:val="16"/>
              </w:rPr>
              <w:t>992 753,0</w:t>
            </w:r>
          </w:p>
        </w:tc>
        <w:tc>
          <w:tcPr>
            <w:tcW w:w="935" w:type="pct"/>
            <w:tcBorders>
              <w:top w:val="nil"/>
              <w:left w:val="nil"/>
              <w:bottom w:val="single" w:sz="4" w:space="0" w:color="auto"/>
              <w:right w:val="single" w:sz="4" w:space="0" w:color="auto"/>
            </w:tcBorders>
            <w:shd w:val="clear" w:color="auto" w:fill="auto"/>
            <w:vAlign w:val="center"/>
            <w:hideMark/>
          </w:tcPr>
          <w:p w14:paraId="01CF4F98" w14:textId="77777777" w:rsidR="00BD7DB0" w:rsidRPr="00BD7DB0" w:rsidRDefault="00BD7DB0" w:rsidP="00AA2F8E">
            <w:pPr>
              <w:jc w:val="right"/>
              <w:rPr>
                <w:rFonts w:ascii="Myriad Pro" w:hAnsi="Myriad Pro" w:cs="Arial"/>
                <w:color w:val="000000"/>
                <w:sz w:val="16"/>
                <w:szCs w:val="16"/>
              </w:rPr>
            </w:pPr>
            <w:r w:rsidRPr="00BD7DB0">
              <w:rPr>
                <w:rFonts w:ascii="Myriad Pro" w:hAnsi="Myriad Pro" w:cs="Arial"/>
                <w:color w:val="000000"/>
                <w:sz w:val="16"/>
                <w:szCs w:val="16"/>
              </w:rPr>
              <w:t>43 362,2</w:t>
            </w:r>
          </w:p>
        </w:tc>
      </w:tr>
      <w:tr w:rsidR="00BD7DB0" w:rsidRPr="00BD7DB0" w14:paraId="46324213" w14:textId="77777777" w:rsidTr="00C76188">
        <w:trPr>
          <w:trHeight w:val="667"/>
        </w:trPr>
        <w:tc>
          <w:tcPr>
            <w:tcW w:w="2206" w:type="pct"/>
            <w:tcBorders>
              <w:top w:val="nil"/>
              <w:left w:val="single" w:sz="4" w:space="0" w:color="auto"/>
              <w:bottom w:val="single" w:sz="4" w:space="0" w:color="auto"/>
              <w:right w:val="single" w:sz="4" w:space="0" w:color="auto"/>
            </w:tcBorders>
            <w:shd w:val="clear" w:color="auto" w:fill="auto"/>
            <w:vAlign w:val="center"/>
            <w:hideMark/>
          </w:tcPr>
          <w:p w14:paraId="2583D43D" w14:textId="77777777" w:rsidR="00BD7DB0" w:rsidRPr="00BD7DB0" w:rsidRDefault="00BD7DB0" w:rsidP="00BD7DB0">
            <w:pPr>
              <w:rPr>
                <w:rFonts w:ascii="Myriad Pro" w:hAnsi="Myriad Pro" w:cs="Arial"/>
                <w:color w:val="000000"/>
                <w:sz w:val="16"/>
                <w:szCs w:val="16"/>
              </w:rPr>
            </w:pPr>
            <w:r w:rsidRPr="00BD7DB0">
              <w:rPr>
                <w:rFonts w:ascii="Myriad Pro" w:hAnsi="Myriad Pro" w:cs="Arial"/>
                <w:color w:val="000000"/>
                <w:sz w:val="16"/>
                <w:szCs w:val="16"/>
              </w:rPr>
              <w:t>корректировки необходимой валовой выручки в связи с изменением (неисполнением) инвестиционной программы</w:t>
            </w:r>
          </w:p>
        </w:tc>
        <w:tc>
          <w:tcPr>
            <w:tcW w:w="799" w:type="pct"/>
            <w:tcBorders>
              <w:top w:val="nil"/>
              <w:left w:val="nil"/>
              <w:bottom w:val="single" w:sz="4" w:space="0" w:color="auto"/>
              <w:right w:val="single" w:sz="4" w:space="0" w:color="auto"/>
            </w:tcBorders>
            <w:shd w:val="clear" w:color="auto" w:fill="auto"/>
            <w:vAlign w:val="center"/>
            <w:hideMark/>
          </w:tcPr>
          <w:p w14:paraId="4D71DC00" w14:textId="77777777" w:rsidR="00BD7DB0" w:rsidRPr="00BD7DB0" w:rsidRDefault="00BD7DB0" w:rsidP="00AA2F8E">
            <w:pPr>
              <w:jc w:val="right"/>
              <w:rPr>
                <w:rFonts w:ascii="Myriad Pro" w:hAnsi="Myriad Pro" w:cs="Arial"/>
                <w:color w:val="000000"/>
                <w:sz w:val="16"/>
                <w:szCs w:val="16"/>
              </w:rPr>
            </w:pPr>
            <w:r w:rsidRPr="00BD7DB0">
              <w:rPr>
                <w:rFonts w:ascii="Myriad Pro" w:hAnsi="Myriad Pro" w:cs="Arial"/>
                <w:color w:val="000000"/>
                <w:sz w:val="16"/>
                <w:szCs w:val="16"/>
              </w:rPr>
              <w:t>-</w:t>
            </w:r>
          </w:p>
        </w:tc>
        <w:tc>
          <w:tcPr>
            <w:tcW w:w="1060" w:type="pct"/>
            <w:tcBorders>
              <w:top w:val="nil"/>
              <w:left w:val="nil"/>
              <w:bottom w:val="single" w:sz="4" w:space="0" w:color="auto"/>
              <w:right w:val="single" w:sz="4" w:space="0" w:color="auto"/>
            </w:tcBorders>
            <w:shd w:val="clear" w:color="auto" w:fill="auto"/>
            <w:vAlign w:val="center"/>
            <w:hideMark/>
          </w:tcPr>
          <w:p w14:paraId="2411D145" w14:textId="77777777" w:rsidR="00BD7DB0" w:rsidRPr="00BD7DB0" w:rsidRDefault="00BD7DB0" w:rsidP="00AA2F8E">
            <w:pPr>
              <w:jc w:val="right"/>
              <w:rPr>
                <w:rFonts w:ascii="Myriad Pro" w:hAnsi="Myriad Pro" w:cs="Arial"/>
                <w:color w:val="000000"/>
                <w:sz w:val="16"/>
                <w:szCs w:val="16"/>
              </w:rPr>
            </w:pPr>
            <w:r w:rsidRPr="00BD7DB0">
              <w:rPr>
                <w:rFonts w:ascii="Myriad Pro" w:hAnsi="Myriad Pro" w:cs="Arial"/>
                <w:color w:val="000000"/>
                <w:sz w:val="16"/>
                <w:szCs w:val="16"/>
              </w:rPr>
              <w:t>-</w:t>
            </w:r>
          </w:p>
        </w:tc>
        <w:tc>
          <w:tcPr>
            <w:tcW w:w="935" w:type="pct"/>
            <w:tcBorders>
              <w:top w:val="nil"/>
              <w:left w:val="nil"/>
              <w:bottom w:val="single" w:sz="4" w:space="0" w:color="auto"/>
              <w:right w:val="single" w:sz="4" w:space="0" w:color="auto"/>
            </w:tcBorders>
            <w:shd w:val="clear" w:color="auto" w:fill="auto"/>
            <w:vAlign w:val="center"/>
            <w:hideMark/>
          </w:tcPr>
          <w:p w14:paraId="5A95F704" w14:textId="77777777" w:rsidR="00BD7DB0" w:rsidRPr="00BD7DB0" w:rsidRDefault="00BD7DB0" w:rsidP="00AA2F8E">
            <w:pPr>
              <w:jc w:val="right"/>
              <w:rPr>
                <w:rFonts w:ascii="Myriad Pro" w:hAnsi="Myriad Pro" w:cs="Arial"/>
                <w:color w:val="000000"/>
                <w:sz w:val="16"/>
                <w:szCs w:val="16"/>
              </w:rPr>
            </w:pPr>
            <w:r w:rsidRPr="00BD7DB0">
              <w:rPr>
                <w:rFonts w:ascii="Myriad Pro" w:hAnsi="Myriad Pro" w:cs="Arial"/>
                <w:color w:val="000000"/>
                <w:sz w:val="16"/>
                <w:szCs w:val="16"/>
              </w:rPr>
              <w:t>-                    2 838,6</w:t>
            </w:r>
          </w:p>
        </w:tc>
      </w:tr>
      <w:tr w:rsidR="00BD7DB0" w:rsidRPr="00BD7DB0" w14:paraId="5F3EE3D0" w14:textId="77777777" w:rsidTr="00C76188">
        <w:trPr>
          <w:trHeight w:val="667"/>
        </w:trPr>
        <w:tc>
          <w:tcPr>
            <w:tcW w:w="2206" w:type="pct"/>
            <w:tcBorders>
              <w:top w:val="nil"/>
              <w:left w:val="single" w:sz="4" w:space="0" w:color="auto"/>
              <w:bottom w:val="single" w:sz="4" w:space="0" w:color="auto"/>
              <w:right w:val="single" w:sz="4" w:space="0" w:color="auto"/>
            </w:tcBorders>
            <w:shd w:val="clear" w:color="auto" w:fill="auto"/>
            <w:vAlign w:val="center"/>
            <w:hideMark/>
          </w:tcPr>
          <w:p w14:paraId="111DA2C7" w14:textId="77777777" w:rsidR="00BD7DB0" w:rsidRPr="00BD7DB0" w:rsidRDefault="00BD7DB0" w:rsidP="00BD7DB0">
            <w:pPr>
              <w:rPr>
                <w:rFonts w:ascii="Myriad Pro" w:hAnsi="Myriad Pro" w:cs="Arial"/>
                <w:color w:val="000000"/>
                <w:sz w:val="16"/>
                <w:szCs w:val="16"/>
              </w:rPr>
            </w:pPr>
            <w:r w:rsidRPr="00BD7DB0">
              <w:rPr>
                <w:rFonts w:ascii="Myriad Pro" w:hAnsi="Myriad Pro" w:cs="Arial"/>
                <w:color w:val="000000"/>
                <w:sz w:val="16"/>
                <w:szCs w:val="16"/>
              </w:rPr>
              <w:t>корректировки необходимой валовой выручки с учетом надежности и качества оказываемых услуг</w:t>
            </w:r>
          </w:p>
        </w:tc>
        <w:tc>
          <w:tcPr>
            <w:tcW w:w="799" w:type="pct"/>
            <w:tcBorders>
              <w:top w:val="nil"/>
              <w:left w:val="nil"/>
              <w:bottom w:val="single" w:sz="4" w:space="0" w:color="auto"/>
              <w:right w:val="single" w:sz="4" w:space="0" w:color="auto"/>
            </w:tcBorders>
            <w:shd w:val="clear" w:color="auto" w:fill="auto"/>
            <w:vAlign w:val="center"/>
            <w:hideMark/>
          </w:tcPr>
          <w:p w14:paraId="38FA77E5" w14:textId="77777777" w:rsidR="00BD7DB0" w:rsidRPr="00BD7DB0" w:rsidRDefault="00BD7DB0" w:rsidP="00AA2F8E">
            <w:pPr>
              <w:jc w:val="right"/>
              <w:rPr>
                <w:rFonts w:ascii="Myriad Pro" w:hAnsi="Myriad Pro" w:cs="Arial"/>
                <w:color w:val="000000"/>
                <w:sz w:val="16"/>
                <w:szCs w:val="16"/>
              </w:rPr>
            </w:pPr>
            <w:r w:rsidRPr="00BD7DB0">
              <w:rPr>
                <w:rFonts w:ascii="Myriad Pro" w:hAnsi="Myriad Pro" w:cs="Arial"/>
                <w:color w:val="000000"/>
                <w:sz w:val="16"/>
                <w:szCs w:val="16"/>
              </w:rPr>
              <w:t>-</w:t>
            </w:r>
          </w:p>
        </w:tc>
        <w:tc>
          <w:tcPr>
            <w:tcW w:w="1060" w:type="pct"/>
            <w:tcBorders>
              <w:top w:val="nil"/>
              <w:left w:val="nil"/>
              <w:bottom w:val="single" w:sz="4" w:space="0" w:color="auto"/>
              <w:right w:val="single" w:sz="4" w:space="0" w:color="auto"/>
            </w:tcBorders>
            <w:shd w:val="clear" w:color="auto" w:fill="auto"/>
            <w:vAlign w:val="center"/>
            <w:hideMark/>
          </w:tcPr>
          <w:p w14:paraId="7BD67098" w14:textId="77777777" w:rsidR="00BD7DB0" w:rsidRPr="00BD7DB0" w:rsidRDefault="00BD7DB0" w:rsidP="00AA2F8E">
            <w:pPr>
              <w:jc w:val="right"/>
              <w:rPr>
                <w:rFonts w:ascii="Myriad Pro" w:hAnsi="Myriad Pro" w:cs="Arial"/>
                <w:color w:val="000000"/>
                <w:sz w:val="16"/>
                <w:szCs w:val="16"/>
              </w:rPr>
            </w:pPr>
            <w:r w:rsidRPr="00BD7DB0">
              <w:rPr>
                <w:rFonts w:ascii="Myriad Pro" w:hAnsi="Myriad Pro" w:cs="Arial"/>
                <w:color w:val="000000"/>
                <w:sz w:val="16"/>
                <w:szCs w:val="16"/>
              </w:rPr>
              <w:t>31 366,4</w:t>
            </w:r>
          </w:p>
        </w:tc>
        <w:tc>
          <w:tcPr>
            <w:tcW w:w="935" w:type="pct"/>
            <w:tcBorders>
              <w:top w:val="nil"/>
              <w:left w:val="nil"/>
              <w:bottom w:val="single" w:sz="4" w:space="0" w:color="auto"/>
              <w:right w:val="single" w:sz="4" w:space="0" w:color="auto"/>
            </w:tcBorders>
            <w:shd w:val="clear" w:color="auto" w:fill="auto"/>
            <w:vAlign w:val="center"/>
            <w:hideMark/>
          </w:tcPr>
          <w:p w14:paraId="6CAA6057" w14:textId="77777777" w:rsidR="00BD7DB0" w:rsidRPr="00BD7DB0" w:rsidRDefault="00BD7DB0" w:rsidP="00AA2F8E">
            <w:pPr>
              <w:jc w:val="right"/>
              <w:rPr>
                <w:rFonts w:ascii="Myriad Pro" w:hAnsi="Myriad Pro" w:cs="Arial"/>
                <w:color w:val="000000"/>
                <w:sz w:val="16"/>
                <w:szCs w:val="16"/>
              </w:rPr>
            </w:pPr>
            <w:r w:rsidRPr="00BD7DB0">
              <w:rPr>
                <w:rFonts w:ascii="Myriad Pro" w:hAnsi="Myriad Pro" w:cs="Arial"/>
                <w:color w:val="000000"/>
                <w:sz w:val="16"/>
                <w:szCs w:val="16"/>
              </w:rPr>
              <w:t>31 366,4</w:t>
            </w:r>
          </w:p>
        </w:tc>
      </w:tr>
    </w:tbl>
    <w:p w14:paraId="0AB6864C" w14:textId="77777777" w:rsidR="0095450B" w:rsidRPr="00DA3963" w:rsidRDefault="0095450B" w:rsidP="006E6A52">
      <w:pPr>
        <w:spacing w:before="200" w:line="360" w:lineRule="auto"/>
        <w:ind w:firstLine="567"/>
        <w:jc w:val="both"/>
        <w:rPr>
          <w:rFonts w:ascii="Myriad Pro" w:hAnsi="Myriad Pro"/>
          <w:b/>
          <w:bCs/>
          <w:color w:val="0D0D0D" w:themeColor="text1" w:themeTint="F2"/>
          <w:sz w:val="26"/>
          <w:szCs w:val="26"/>
        </w:rPr>
      </w:pPr>
      <w:r w:rsidRPr="00DA3963">
        <w:rPr>
          <w:rFonts w:ascii="Myriad Pro" w:hAnsi="Myriad Pro"/>
          <w:b/>
          <w:bCs/>
          <w:color w:val="0D0D0D" w:themeColor="text1" w:themeTint="F2"/>
          <w:sz w:val="26"/>
          <w:szCs w:val="26"/>
        </w:rPr>
        <w:t>ПОЗИЦИЯ ОРГАНА РЕГУЛИРОВАНИЯ</w:t>
      </w:r>
    </w:p>
    <w:p w14:paraId="174ABC06" w14:textId="50C86C07" w:rsidR="007971D8" w:rsidRDefault="00F11B03" w:rsidP="007971D8">
      <w:pPr>
        <w:spacing w:line="360" w:lineRule="auto"/>
        <w:ind w:firstLine="567"/>
        <w:jc w:val="both"/>
        <w:rPr>
          <w:rFonts w:ascii="Myriad Pro" w:eastAsia="Calibri" w:hAnsi="Myriad Pro"/>
          <w:color w:val="0D0D0D" w:themeColor="text1" w:themeTint="F2"/>
          <w:sz w:val="26"/>
          <w:szCs w:val="26"/>
        </w:rPr>
      </w:pPr>
      <w:r>
        <w:rPr>
          <w:rFonts w:ascii="Myriad Pro" w:eastAsia="Calibri" w:hAnsi="Myriad Pro"/>
          <w:color w:val="0D0D0D" w:themeColor="text1" w:themeTint="F2"/>
          <w:sz w:val="26"/>
          <w:szCs w:val="26"/>
        </w:rPr>
        <w:t>П</w:t>
      </w:r>
      <w:r w:rsidR="00CE12E1">
        <w:rPr>
          <w:rFonts w:ascii="Myriad Pro" w:eastAsia="Calibri" w:hAnsi="Myriad Pro"/>
          <w:color w:val="0D0D0D" w:themeColor="text1" w:themeTint="F2"/>
          <w:sz w:val="26"/>
          <w:szCs w:val="26"/>
        </w:rPr>
        <w:t>о запросу ДТР Томской области</w:t>
      </w:r>
      <w:r w:rsidR="007971D8">
        <w:rPr>
          <w:rFonts w:ascii="Myriad Pro" w:eastAsia="Calibri" w:hAnsi="Myriad Pro"/>
          <w:color w:val="0D0D0D" w:themeColor="text1" w:themeTint="F2"/>
          <w:sz w:val="26"/>
          <w:szCs w:val="26"/>
        </w:rPr>
        <w:t xml:space="preserve"> ПАО «ТРК»</w:t>
      </w:r>
      <w:r w:rsidR="00CE12E1">
        <w:rPr>
          <w:rFonts w:ascii="Myriad Pro" w:eastAsia="Calibri" w:hAnsi="Myriad Pro"/>
          <w:color w:val="0D0D0D" w:themeColor="text1" w:themeTint="F2"/>
          <w:sz w:val="26"/>
          <w:szCs w:val="26"/>
        </w:rPr>
        <w:t xml:space="preserve"> представлен скорректированный расчет </w:t>
      </w:r>
      <w:r w:rsidR="007971D8">
        <w:rPr>
          <w:rFonts w:ascii="Myriad Pro" w:eastAsia="Calibri" w:hAnsi="Myriad Pro"/>
          <w:color w:val="0D0D0D" w:themeColor="text1" w:themeTint="F2"/>
          <w:sz w:val="26"/>
          <w:szCs w:val="26"/>
        </w:rPr>
        <w:t xml:space="preserve">корректировок </w:t>
      </w:r>
      <w:r w:rsidR="007971D8" w:rsidRPr="000C077E">
        <w:rPr>
          <w:rFonts w:ascii="Myriad Pro" w:eastAsia="Calibri" w:hAnsi="Myriad Pro"/>
          <w:color w:val="0D0D0D" w:themeColor="text1" w:themeTint="F2"/>
          <w:sz w:val="26"/>
          <w:szCs w:val="26"/>
        </w:rPr>
        <w:t>необходимой валовой выручки</w:t>
      </w:r>
      <w:r w:rsidR="0005650F">
        <w:rPr>
          <w:rFonts w:ascii="Myriad Pro" w:eastAsia="Calibri" w:hAnsi="Myriad Pro"/>
          <w:color w:val="0D0D0D" w:themeColor="text1" w:themeTint="F2"/>
          <w:sz w:val="26"/>
          <w:szCs w:val="26"/>
        </w:rPr>
        <w:t xml:space="preserve"> учтенный ДТР Томской области в материалах Экспертного заключения</w:t>
      </w:r>
      <w:r w:rsidR="007971D8">
        <w:rPr>
          <w:rFonts w:ascii="Myriad Pro" w:eastAsia="Calibri" w:hAnsi="Myriad Pro"/>
          <w:color w:val="0D0D0D" w:themeColor="text1" w:themeTint="F2"/>
          <w:sz w:val="26"/>
          <w:szCs w:val="26"/>
        </w:rPr>
        <w:t>:</w:t>
      </w:r>
    </w:p>
    <w:p w14:paraId="291BDE50" w14:textId="58246686" w:rsidR="007971D8" w:rsidRPr="004920A1" w:rsidRDefault="007971D8" w:rsidP="007971D8">
      <w:pPr>
        <w:pStyle w:val="a"/>
      </w:pPr>
      <w:r w:rsidRPr="00D255FF">
        <w:t xml:space="preserve">письмом от 12.12.2018 №12/10146 </w:t>
      </w:r>
      <w:r>
        <w:t xml:space="preserve">ПАО «ТРК» по корректировке </w:t>
      </w:r>
      <w:r w:rsidRPr="004920A1">
        <w:t>подконтрольных расходов в части объема количества условных единиц электросетевого оборудования на 2016 и 2017;</w:t>
      </w:r>
    </w:p>
    <w:p w14:paraId="2D2C7C61" w14:textId="3775B309" w:rsidR="00E47359" w:rsidRPr="004920A1" w:rsidRDefault="00E47359" w:rsidP="00E47359">
      <w:pPr>
        <w:pStyle w:val="a"/>
      </w:pPr>
      <w:r w:rsidRPr="004920A1">
        <w:t>письмом от 10.10.2018 №02.1/8229 ПАО «ТРК» по корректировке неподконтрольных расходов ПАО «ТРК»;</w:t>
      </w:r>
    </w:p>
    <w:p w14:paraId="1EAC5C7F" w14:textId="39622401" w:rsidR="007971D8" w:rsidRDefault="007971D8" w:rsidP="007971D8">
      <w:pPr>
        <w:pStyle w:val="a"/>
      </w:pPr>
      <w:r w:rsidRPr="004920A1">
        <w:t>письмом от 04.12.2018 № 09/9762 ПАО «ТРК» по корректировке</w:t>
      </w:r>
      <w:r>
        <w:t xml:space="preserve"> </w:t>
      </w:r>
      <w:r w:rsidRPr="00D255FF">
        <w:t>необходимой валовой выручки с учетом надежности и качества оказываемых услуг</w:t>
      </w:r>
      <w:r>
        <w:t>.</w:t>
      </w:r>
    </w:p>
    <w:p w14:paraId="55654402" w14:textId="335EDD77" w:rsidR="007971D8" w:rsidRDefault="007971D8" w:rsidP="006E6A52">
      <w:pPr>
        <w:spacing w:line="360" w:lineRule="auto"/>
        <w:ind w:firstLine="567"/>
        <w:contextualSpacing/>
        <w:jc w:val="both"/>
        <w:rPr>
          <w:rFonts w:ascii="Myriad Pro" w:eastAsia="Calibri" w:hAnsi="Myriad Pro"/>
          <w:color w:val="0D0D0D" w:themeColor="text1" w:themeTint="F2"/>
          <w:sz w:val="26"/>
          <w:szCs w:val="26"/>
        </w:rPr>
      </w:pPr>
      <w:r w:rsidRPr="00FA1DCB">
        <w:rPr>
          <w:rFonts w:ascii="Myriad Pro" w:eastAsia="Calibri" w:hAnsi="Myriad Pro"/>
          <w:color w:val="0D0D0D" w:themeColor="text1" w:themeTint="F2"/>
          <w:sz w:val="26"/>
          <w:szCs w:val="26"/>
        </w:rPr>
        <w:t>Итоговая величина предложения ПАО «ТРК» по корректиров</w:t>
      </w:r>
      <w:r w:rsidR="00FA1DCB">
        <w:rPr>
          <w:rFonts w:ascii="Myriad Pro" w:eastAsia="Calibri" w:hAnsi="Myriad Pro"/>
          <w:color w:val="0D0D0D" w:themeColor="text1" w:themeTint="F2"/>
          <w:sz w:val="26"/>
          <w:szCs w:val="26"/>
        </w:rPr>
        <w:t>ке</w:t>
      </w:r>
      <w:r w:rsidRPr="00FA1DCB">
        <w:rPr>
          <w:rFonts w:ascii="Myriad Pro" w:eastAsia="Calibri" w:hAnsi="Myriad Pro"/>
          <w:color w:val="0D0D0D" w:themeColor="text1" w:themeTint="F2"/>
          <w:sz w:val="26"/>
          <w:szCs w:val="26"/>
        </w:rPr>
        <w:t xml:space="preserve"> необходимой валовой выручки на 2019 год с учетом всех изменений составила </w:t>
      </w:r>
      <w:r w:rsidR="00E47359" w:rsidRPr="00FA1DCB">
        <w:rPr>
          <w:rFonts w:ascii="Myriad Pro" w:eastAsia="Calibri" w:hAnsi="Myriad Pro"/>
          <w:color w:val="0D0D0D" w:themeColor="text1" w:themeTint="F2"/>
          <w:sz w:val="26"/>
          <w:szCs w:val="26"/>
        </w:rPr>
        <w:t>66 724,2</w:t>
      </w:r>
      <w:r w:rsidRPr="00FA1DCB">
        <w:rPr>
          <w:rFonts w:ascii="Myriad Pro" w:eastAsia="Calibri" w:hAnsi="Myriad Pro"/>
          <w:color w:val="0D0D0D" w:themeColor="text1" w:themeTint="F2"/>
          <w:sz w:val="26"/>
          <w:szCs w:val="26"/>
        </w:rPr>
        <w:t xml:space="preserve"> тыс. руб.</w:t>
      </w:r>
    </w:p>
    <w:p w14:paraId="28EEF2B2" w14:textId="77777777" w:rsidR="00DA3963" w:rsidRDefault="00DA3963" w:rsidP="006E6A52">
      <w:pPr>
        <w:spacing w:line="360" w:lineRule="auto"/>
        <w:ind w:firstLine="567"/>
        <w:contextualSpacing/>
        <w:jc w:val="both"/>
        <w:rPr>
          <w:rFonts w:ascii="Myriad Pro" w:eastAsia="Calibri" w:hAnsi="Myriad Pro"/>
          <w:color w:val="0D0D0D" w:themeColor="text1" w:themeTint="F2"/>
          <w:sz w:val="26"/>
          <w:szCs w:val="26"/>
        </w:rPr>
      </w:pPr>
      <w:r>
        <w:rPr>
          <w:rFonts w:ascii="Myriad Pro" w:eastAsia="Calibri" w:hAnsi="Myriad Pro"/>
          <w:color w:val="0D0D0D" w:themeColor="text1" w:themeTint="F2"/>
          <w:sz w:val="26"/>
          <w:szCs w:val="26"/>
        </w:rPr>
        <w:t xml:space="preserve">ДТР Томской области принятая </w:t>
      </w:r>
      <w:r w:rsidR="001D59AC">
        <w:rPr>
          <w:rFonts w:ascii="Myriad Pro" w:eastAsia="Calibri" w:hAnsi="Myriad Pro"/>
          <w:color w:val="0D0D0D" w:themeColor="text1" w:themeTint="F2"/>
          <w:sz w:val="26"/>
          <w:szCs w:val="26"/>
        </w:rPr>
        <w:t xml:space="preserve">величина корректировок </w:t>
      </w:r>
      <w:r w:rsidR="001D59AC" w:rsidRPr="000C077E">
        <w:rPr>
          <w:rFonts w:ascii="Myriad Pro" w:eastAsia="Calibri" w:hAnsi="Myriad Pro"/>
          <w:color w:val="0D0D0D" w:themeColor="text1" w:themeTint="F2"/>
          <w:sz w:val="26"/>
          <w:szCs w:val="26"/>
        </w:rPr>
        <w:t>необходимой валовой выручки</w:t>
      </w:r>
      <w:r w:rsidR="001D59AC">
        <w:rPr>
          <w:rFonts w:ascii="Myriad Pro" w:eastAsia="Calibri" w:hAnsi="Myriad Pro"/>
          <w:color w:val="0D0D0D" w:themeColor="text1" w:themeTint="F2"/>
          <w:sz w:val="26"/>
          <w:szCs w:val="26"/>
        </w:rPr>
        <w:t xml:space="preserve"> </w:t>
      </w:r>
      <w:r>
        <w:rPr>
          <w:rFonts w:ascii="Myriad Pro" w:eastAsia="Calibri" w:hAnsi="Myriad Pro"/>
          <w:color w:val="0D0D0D" w:themeColor="text1" w:themeTint="F2"/>
          <w:sz w:val="26"/>
          <w:szCs w:val="26"/>
        </w:rPr>
        <w:t xml:space="preserve">на 2019 год ПАО «ТРК» составила </w:t>
      </w:r>
      <w:r w:rsidR="006E42E5">
        <w:rPr>
          <w:rFonts w:ascii="Myriad Pro" w:eastAsia="Calibri" w:hAnsi="Myriad Pro"/>
          <w:color w:val="0D0D0D" w:themeColor="text1" w:themeTint="F2"/>
          <w:sz w:val="26"/>
          <w:szCs w:val="26"/>
        </w:rPr>
        <w:t>(-</w:t>
      </w:r>
      <w:r>
        <w:rPr>
          <w:rFonts w:ascii="Myriad Pro" w:eastAsia="Calibri" w:hAnsi="Myriad Pro"/>
          <w:color w:val="0D0D0D" w:themeColor="text1" w:themeTint="F2"/>
          <w:sz w:val="26"/>
          <w:szCs w:val="26"/>
        </w:rPr>
        <w:t>79 643,63</w:t>
      </w:r>
      <w:r w:rsidR="006E42E5">
        <w:rPr>
          <w:rFonts w:ascii="Myriad Pro" w:eastAsia="Calibri" w:hAnsi="Myriad Pro"/>
          <w:color w:val="0D0D0D" w:themeColor="text1" w:themeTint="F2"/>
          <w:sz w:val="26"/>
          <w:szCs w:val="26"/>
        </w:rPr>
        <w:t>)</w:t>
      </w:r>
      <w:r>
        <w:rPr>
          <w:rFonts w:ascii="Myriad Pro" w:eastAsia="Calibri" w:hAnsi="Myriad Pro"/>
          <w:color w:val="0D0D0D" w:themeColor="text1" w:themeTint="F2"/>
          <w:sz w:val="26"/>
          <w:szCs w:val="26"/>
        </w:rPr>
        <w:t xml:space="preserve"> тыс. руб.</w:t>
      </w:r>
    </w:p>
    <w:p w14:paraId="71E154B4" w14:textId="77777777" w:rsidR="00B9036F" w:rsidRPr="00B9036F" w:rsidRDefault="00B9036F" w:rsidP="0023126B">
      <w:pPr>
        <w:autoSpaceDE w:val="0"/>
        <w:autoSpaceDN w:val="0"/>
        <w:adjustRightInd w:val="0"/>
        <w:spacing w:line="360" w:lineRule="auto"/>
        <w:ind w:firstLine="567"/>
        <w:jc w:val="both"/>
        <w:rPr>
          <w:rFonts w:ascii="Myriad Pro" w:hAnsi="Myriad Pro"/>
          <w:color w:val="0D0D0D" w:themeColor="text1" w:themeTint="F2"/>
          <w:sz w:val="26"/>
          <w:szCs w:val="26"/>
        </w:rPr>
      </w:pPr>
      <w:r w:rsidRPr="00B9036F">
        <w:rPr>
          <w:rFonts w:ascii="Myriad Pro" w:hAnsi="Myriad Pro"/>
          <w:color w:val="0D0D0D" w:themeColor="text1" w:themeTint="F2"/>
          <w:sz w:val="26"/>
          <w:szCs w:val="26"/>
        </w:rPr>
        <w:t xml:space="preserve">Кроме </w:t>
      </w:r>
      <w:r w:rsidR="00F3749E">
        <w:rPr>
          <w:rFonts w:ascii="Myriad Pro" w:hAnsi="Myriad Pro"/>
          <w:color w:val="0D0D0D" w:themeColor="text1" w:themeTint="F2"/>
          <w:sz w:val="26"/>
          <w:szCs w:val="26"/>
        </w:rPr>
        <w:t xml:space="preserve">предусмотренных Методическими указаниями №98-э </w:t>
      </w:r>
      <w:r w:rsidRPr="00B9036F">
        <w:rPr>
          <w:rFonts w:ascii="Myriad Pro" w:hAnsi="Myriad Pro"/>
          <w:color w:val="0D0D0D" w:themeColor="text1" w:themeTint="F2"/>
          <w:sz w:val="26"/>
          <w:szCs w:val="26"/>
        </w:rPr>
        <w:t>корректировок</w:t>
      </w:r>
      <w:r w:rsidR="00DA3963">
        <w:rPr>
          <w:rFonts w:ascii="Myriad Pro" w:hAnsi="Myriad Pro"/>
          <w:color w:val="0D0D0D" w:themeColor="text1" w:themeTint="F2"/>
          <w:sz w:val="26"/>
          <w:szCs w:val="26"/>
        </w:rPr>
        <w:t xml:space="preserve"> (в размере 79 </w:t>
      </w:r>
      <w:r w:rsidR="00E84DF6">
        <w:rPr>
          <w:rFonts w:ascii="Myriad Pro" w:hAnsi="Myriad Pro"/>
          <w:color w:val="0D0D0D" w:themeColor="text1" w:themeTint="F2"/>
          <w:sz w:val="26"/>
          <w:szCs w:val="26"/>
        </w:rPr>
        <w:t>6</w:t>
      </w:r>
      <w:r w:rsidR="00DA3963">
        <w:rPr>
          <w:rFonts w:ascii="Myriad Pro" w:hAnsi="Myriad Pro"/>
          <w:color w:val="0D0D0D" w:themeColor="text1" w:themeTint="F2"/>
          <w:sz w:val="26"/>
          <w:szCs w:val="26"/>
        </w:rPr>
        <w:t xml:space="preserve">23,63 </w:t>
      </w:r>
      <w:r w:rsidR="0010012F">
        <w:rPr>
          <w:rFonts w:ascii="Myriad Pro" w:eastAsia="Calibri" w:hAnsi="Myriad Pro"/>
          <w:color w:val="0D0D0D" w:themeColor="text1" w:themeTint="F2"/>
          <w:sz w:val="26"/>
          <w:szCs w:val="26"/>
        </w:rPr>
        <w:t>тыс. рублей</w:t>
      </w:r>
      <w:r w:rsidR="00DA3963">
        <w:rPr>
          <w:rFonts w:ascii="Myriad Pro" w:hAnsi="Myriad Pro"/>
          <w:color w:val="0D0D0D" w:themeColor="text1" w:themeTint="F2"/>
          <w:sz w:val="26"/>
          <w:szCs w:val="26"/>
        </w:rPr>
        <w:t>)</w:t>
      </w:r>
      <w:r w:rsidRPr="00B9036F">
        <w:rPr>
          <w:rFonts w:ascii="Myriad Pro" w:hAnsi="Myriad Pro"/>
          <w:color w:val="0D0D0D" w:themeColor="text1" w:themeTint="F2"/>
          <w:sz w:val="26"/>
          <w:szCs w:val="26"/>
        </w:rPr>
        <w:t xml:space="preserve"> во исполнения предписания прокуратуры Томской области от 30.11.2018 № 07-042-2018, выданного </w:t>
      </w:r>
      <w:bookmarkStart w:id="44" w:name="_Hlk40049233"/>
      <w:r w:rsidRPr="00B9036F">
        <w:rPr>
          <w:rFonts w:ascii="Myriad Pro" w:hAnsi="Myriad Pro"/>
          <w:color w:val="0D0D0D" w:themeColor="text1" w:themeTint="F2"/>
          <w:sz w:val="26"/>
          <w:szCs w:val="26"/>
        </w:rPr>
        <w:t>Департаменту по результатам проверки исполнения законодательства при установлении тарифов на коммунальные услуги, оказываемые ПАО «ТРК», в общей сумме корректировки НВВ ПАО «ТРК» на 2019 год по результатам анализа деятельности Общества</w:t>
      </w:r>
      <w:r w:rsidR="008D3EF2">
        <w:rPr>
          <w:rFonts w:ascii="Myriad Pro" w:hAnsi="Myriad Pro"/>
          <w:color w:val="0D0D0D" w:themeColor="text1" w:themeTint="F2"/>
          <w:sz w:val="26"/>
          <w:szCs w:val="26"/>
        </w:rPr>
        <w:t xml:space="preserve"> </w:t>
      </w:r>
      <w:r w:rsidR="007537DD">
        <w:rPr>
          <w:rFonts w:ascii="Myriad Pro" w:hAnsi="Myriad Pro"/>
          <w:color w:val="0D0D0D" w:themeColor="text1" w:themeTint="F2"/>
          <w:sz w:val="26"/>
          <w:szCs w:val="26"/>
        </w:rPr>
        <w:t>за</w:t>
      </w:r>
      <w:r w:rsidRPr="00B9036F">
        <w:rPr>
          <w:rFonts w:ascii="Myriad Pro" w:hAnsi="Myriad Pro"/>
          <w:color w:val="0D0D0D" w:themeColor="text1" w:themeTint="F2"/>
          <w:sz w:val="26"/>
          <w:szCs w:val="26"/>
        </w:rPr>
        <w:t xml:space="preserve"> 2017 год ДТР Томской области учтены неправомерно включенные в акты выполненных работ по реконструкции ВЛ-0,4 </w:t>
      </w:r>
      <w:proofErr w:type="spellStart"/>
      <w:r w:rsidRPr="00B9036F">
        <w:rPr>
          <w:rFonts w:ascii="Myriad Pro" w:hAnsi="Myriad Pro"/>
          <w:color w:val="0D0D0D" w:themeColor="text1" w:themeTint="F2"/>
          <w:sz w:val="26"/>
          <w:szCs w:val="26"/>
        </w:rPr>
        <w:t>кВ</w:t>
      </w:r>
      <w:proofErr w:type="spellEnd"/>
      <w:r w:rsidRPr="00B9036F">
        <w:rPr>
          <w:rFonts w:ascii="Myriad Pro" w:hAnsi="Myriad Pro"/>
          <w:color w:val="0D0D0D" w:themeColor="text1" w:themeTint="F2"/>
          <w:sz w:val="26"/>
          <w:szCs w:val="26"/>
        </w:rPr>
        <w:t xml:space="preserve"> от ТП КР 3-4 затраты в </w:t>
      </w:r>
      <w:r w:rsidR="007537DD">
        <w:rPr>
          <w:rFonts w:ascii="Myriad Pro" w:hAnsi="Myriad Pro"/>
          <w:color w:val="0D0D0D" w:themeColor="text1" w:themeTint="F2"/>
          <w:sz w:val="26"/>
          <w:szCs w:val="26"/>
        </w:rPr>
        <w:t>размере</w:t>
      </w:r>
      <w:r w:rsidR="007537DD" w:rsidRPr="00B9036F">
        <w:rPr>
          <w:rFonts w:ascii="Myriad Pro" w:hAnsi="Myriad Pro"/>
          <w:color w:val="0D0D0D" w:themeColor="text1" w:themeTint="F2"/>
          <w:sz w:val="26"/>
          <w:szCs w:val="26"/>
        </w:rPr>
        <w:t xml:space="preserve"> </w:t>
      </w:r>
      <w:r w:rsidRPr="00B9036F">
        <w:rPr>
          <w:rFonts w:ascii="Myriad Pro" w:hAnsi="Myriad Pro"/>
          <w:color w:val="0D0D0D" w:themeColor="text1" w:themeTint="F2"/>
          <w:sz w:val="26"/>
          <w:szCs w:val="26"/>
        </w:rPr>
        <w:t xml:space="preserve">20,0 тыс. руб. </w:t>
      </w:r>
    </w:p>
    <w:p w14:paraId="6C7B6683" w14:textId="77777777" w:rsidR="00E84DF6" w:rsidRDefault="00366CA8" w:rsidP="007B125B">
      <w:pPr>
        <w:autoSpaceDE w:val="0"/>
        <w:autoSpaceDN w:val="0"/>
        <w:adjustRightInd w:val="0"/>
        <w:spacing w:line="360" w:lineRule="auto"/>
        <w:ind w:firstLine="567"/>
        <w:jc w:val="both"/>
        <w:rPr>
          <w:rFonts w:ascii="Myriad Pro" w:hAnsi="Myriad Pro"/>
          <w:color w:val="0D0D0D" w:themeColor="text1" w:themeTint="F2"/>
          <w:sz w:val="26"/>
          <w:szCs w:val="26"/>
        </w:rPr>
      </w:pPr>
      <w:r w:rsidRPr="00366CA8">
        <w:rPr>
          <w:rFonts w:ascii="Myriad Pro" w:hAnsi="Myriad Pro"/>
          <w:color w:val="0D0D0D" w:themeColor="text1" w:themeTint="F2"/>
          <w:sz w:val="26"/>
          <w:szCs w:val="26"/>
        </w:rPr>
        <w:t>По результатам проведенного ДТР Томской области анализа деятельности Общества в 2017 г.</w:t>
      </w:r>
      <w:r w:rsidR="001D59AC">
        <w:rPr>
          <w:rFonts w:ascii="Myriad Pro" w:hAnsi="Myriad Pro"/>
          <w:color w:val="0D0D0D" w:themeColor="text1" w:themeTint="F2"/>
          <w:sz w:val="26"/>
          <w:szCs w:val="26"/>
        </w:rPr>
        <w:t xml:space="preserve"> </w:t>
      </w:r>
      <w:r w:rsidR="00E84DF6">
        <w:rPr>
          <w:rFonts w:ascii="Myriad Pro" w:hAnsi="Myriad Pro"/>
          <w:color w:val="0D0D0D" w:themeColor="text1" w:themeTint="F2"/>
          <w:sz w:val="26"/>
          <w:szCs w:val="26"/>
        </w:rPr>
        <w:t xml:space="preserve">была </w:t>
      </w:r>
      <w:r w:rsidR="007537DD">
        <w:rPr>
          <w:rFonts w:ascii="Myriad Pro" w:hAnsi="Myriad Pro"/>
          <w:color w:val="0D0D0D" w:themeColor="text1" w:themeTint="F2"/>
          <w:sz w:val="26"/>
          <w:szCs w:val="26"/>
        </w:rPr>
        <w:t>исключена</w:t>
      </w:r>
      <w:r w:rsidR="007537DD" w:rsidRPr="00366CA8">
        <w:rPr>
          <w:rFonts w:ascii="Myriad Pro" w:hAnsi="Myriad Pro"/>
          <w:color w:val="0D0D0D" w:themeColor="text1" w:themeTint="F2"/>
          <w:sz w:val="26"/>
          <w:szCs w:val="26"/>
        </w:rPr>
        <w:t xml:space="preserve"> </w:t>
      </w:r>
      <w:r w:rsidRPr="00366CA8">
        <w:rPr>
          <w:rFonts w:ascii="Myriad Pro" w:hAnsi="Myriad Pro"/>
          <w:color w:val="0D0D0D" w:themeColor="text1" w:themeTint="F2"/>
          <w:sz w:val="26"/>
          <w:szCs w:val="26"/>
        </w:rPr>
        <w:t>из состава НВВ ПАО</w:t>
      </w:r>
      <w:r w:rsidR="00E84DF6">
        <w:rPr>
          <w:rFonts w:ascii="Myriad Pro" w:hAnsi="Myriad Pro"/>
          <w:color w:val="0D0D0D" w:themeColor="text1" w:themeTint="F2"/>
          <w:sz w:val="26"/>
          <w:szCs w:val="26"/>
        </w:rPr>
        <w:t> </w:t>
      </w:r>
      <w:r w:rsidRPr="00366CA8">
        <w:rPr>
          <w:rFonts w:ascii="Myriad Pro" w:hAnsi="Myriad Pro"/>
          <w:color w:val="0D0D0D" w:themeColor="text1" w:themeTint="F2"/>
          <w:sz w:val="26"/>
          <w:szCs w:val="26"/>
        </w:rPr>
        <w:t>«ТРК» на 2019 г. сумма 79 643,63 тыс. руб.</w:t>
      </w:r>
      <w:r w:rsidR="00E84DF6">
        <w:rPr>
          <w:rFonts w:ascii="Myriad Pro" w:hAnsi="Myriad Pro"/>
          <w:color w:val="0D0D0D" w:themeColor="text1" w:themeTint="F2"/>
          <w:sz w:val="26"/>
          <w:szCs w:val="26"/>
        </w:rPr>
        <w:t xml:space="preserve"> из них: 79 623,6 тыс. руб. величина корректировок НВВ </w:t>
      </w:r>
      <w:r w:rsidR="006E6A52">
        <w:rPr>
          <w:rFonts w:ascii="Myriad Pro" w:hAnsi="Myriad Pro"/>
          <w:color w:val="0D0D0D" w:themeColor="text1" w:themeTint="F2"/>
          <w:sz w:val="26"/>
          <w:szCs w:val="26"/>
        </w:rPr>
        <w:t>ПАО </w:t>
      </w:r>
      <w:r w:rsidR="00E84DF6">
        <w:rPr>
          <w:rFonts w:ascii="Myriad Pro" w:hAnsi="Myriad Pro"/>
          <w:color w:val="0D0D0D" w:themeColor="text1" w:themeTint="F2"/>
          <w:sz w:val="26"/>
          <w:szCs w:val="26"/>
        </w:rPr>
        <w:t xml:space="preserve">«ТРК» и 20 тыс. руб. </w:t>
      </w:r>
      <w:r w:rsidR="00E84DF6" w:rsidRPr="00B9036F">
        <w:rPr>
          <w:rFonts w:ascii="Myriad Pro" w:hAnsi="Myriad Pro"/>
          <w:color w:val="0D0D0D" w:themeColor="text1" w:themeTint="F2"/>
          <w:sz w:val="26"/>
          <w:szCs w:val="26"/>
        </w:rPr>
        <w:t xml:space="preserve">неправомерно включенные затраты в акты выполненных работ по реконструкции ВЛ-0,4 </w:t>
      </w:r>
      <w:proofErr w:type="spellStart"/>
      <w:r w:rsidR="00E84DF6" w:rsidRPr="00B9036F">
        <w:rPr>
          <w:rFonts w:ascii="Myriad Pro" w:hAnsi="Myriad Pro"/>
          <w:color w:val="0D0D0D" w:themeColor="text1" w:themeTint="F2"/>
          <w:sz w:val="26"/>
          <w:szCs w:val="26"/>
        </w:rPr>
        <w:t>кВ</w:t>
      </w:r>
      <w:proofErr w:type="spellEnd"/>
      <w:r w:rsidR="00E84DF6" w:rsidRPr="00B9036F">
        <w:rPr>
          <w:rFonts w:ascii="Myriad Pro" w:hAnsi="Myriad Pro"/>
          <w:color w:val="0D0D0D" w:themeColor="text1" w:themeTint="F2"/>
          <w:sz w:val="26"/>
          <w:szCs w:val="26"/>
        </w:rPr>
        <w:t xml:space="preserve"> от ТП КР 3-4</w:t>
      </w:r>
      <w:r w:rsidR="00E84DF6">
        <w:rPr>
          <w:rFonts w:ascii="Myriad Pro" w:hAnsi="Myriad Pro"/>
          <w:color w:val="0D0D0D" w:themeColor="text1" w:themeTint="F2"/>
          <w:sz w:val="26"/>
          <w:szCs w:val="26"/>
        </w:rPr>
        <w:t>.</w:t>
      </w:r>
      <w:r w:rsidR="00E84DF6" w:rsidRPr="00B9036F">
        <w:rPr>
          <w:rFonts w:ascii="Myriad Pro" w:hAnsi="Myriad Pro"/>
          <w:color w:val="0D0D0D" w:themeColor="text1" w:themeTint="F2"/>
          <w:sz w:val="26"/>
          <w:szCs w:val="26"/>
        </w:rPr>
        <w:t xml:space="preserve"> </w:t>
      </w:r>
    </w:p>
    <w:p w14:paraId="5518A9CC" w14:textId="77777777" w:rsidR="00366CA8" w:rsidRPr="00366CA8" w:rsidRDefault="00366CA8" w:rsidP="00E84DF6">
      <w:pPr>
        <w:autoSpaceDE w:val="0"/>
        <w:autoSpaceDN w:val="0"/>
        <w:adjustRightInd w:val="0"/>
        <w:spacing w:line="360" w:lineRule="auto"/>
        <w:ind w:firstLine="567"/>
        <w:jc w:val="both"/>
        <w:rPr>
          <w:rFonts w:ascii="Myriad Pro" w:hAnsi="Myriad Pro"/>
          <w:color w:val="0D0D0D" w:themeColor="text1" w:themeTint="F2"/>
          <w:sz w:val="26"/>
          <w:szCs w:val="26"/>
        </w:rPr>
      </w:pPr>
      <w:r w:rsidRPr="00366CA8">
        <w:rPr>
          <w:rFonts w:ascii="Myriad Pro" w:hAnsi="Myriad Pro"/>
          <w:color w:val="0D0D0D" w:themeColor="text1" w:themeTint="F2"/>
          <w:sz w:val="26"/>
          <w:szCs w:val="26"/>
        </w:rPr>
        <w:t>Также подлеж</w:t>
      </w:r>
      <w:r w:rsidR="00E84DF6">
        <w:rPr>
          <w:rFonts w:ascii="Myriad Pro" w:hAnsi="Myriad Pro"/>
          <w:color w:val="0D0D0D" w:themeColor="text1" w:themeTint="F2"/>
          <w:sz w:val="26"/>
          <w:szCs w:val="26"/>
        </w:rPr>
        <w:t>ала</w:t>
      </w:r>
      <w:r w:rsidRPr="00366CA8">
        <w:rPr>
          <w:rFonts w:ascii="Myriad Pro" w:hAnsi="Myriad Pro"/>
          <w:color w:val="0D0D0D" w:themeColor="text1" w:themeTint="F2"/>
          <w:sz w:val="26"/>
          <w:szCs w:val="26"/>
        </w:rPr>
        <w:t xml:space="preserve"> изъятию из НВВ ПАО «ТРК» на 2019 г. сумма корректировки по результатам анализа деятельности ПАО «ТРК» в 2016 году, неучтенная при тарифном регулировании 2018 г., в размере 81 254,57 тыс</w:t>
      </w:r>
      <w:r w:rsidR="007537DD">
        <w:rPr>
          <w:rFonts w:ascii="Myriad Pro" w:hAnsi="Myriad Pro"/>
          <w:color w:val="0D0D0D" w:themeColor="text1" w:themeTint="F2"/>
          <w:sz w:val="26"/>
          <w:szCs w:val="26"/>
        </w:rPr>
        <w:t>.</w:t>
      </w:r>
      <w:r w:rsidRPr="00366CA8">
        <w:rPr>
          <w:rFonts w:ascii="Myriad Pro" w:hAnsi="Myriad Pro"/>
          <w:color w:val="0D0D0D" w:themeColor="text1" w:themeTint="F2"/>
          <w:sz w:val="26"/>
          <w:szCs w:val="26"/>
        </w:rPr>
        <w:t xml:space="preserve"> руб. Общая сумма изъятия из НВВ 2019 г. по результатам анализа деятельности ПАО</w:t>
      </w:r>
      <w:r w:rsidR="007537DD">
        <w:rPr>
          <w:rFonts w:ascii="Myriad Pro" w:hAnsi="Myriad Pro"/>
          <w:color w:val="0D0D0D" w:themeColor="text1" w:themeTint="F2"/>
          <w:sz w:val="26"/>
          <w:szCs w:val="26"/>
        </w:rPr>
        <w:t> </w:t>
      </w:r>
      <w:r w:rsidRPr="00366CA8">
        <w:rPr>
          <w:rFonts w:ascii="Myriad Pro" w:hAnsi="Myriad Pro"/>
          <w:color w:val="0D0D0D" w:themeColor="text1" w:themeTint="F2"/>
          <w:sz w:val="26"/>
          <w:szCs w:val="26"/>
        </w:rPr>
        <w:t>«ТРК» составляет 160 898,2 тыс. руб.</w:t>
      </w:r>
    </w:p>
    <w:bookmarkEnd w:id="44"/>
    <w:p w14:paraId="2E36DAD7" w14:textId="77777777" w:rsidR="00366CA8" w:rsidRPr="00366CA8" w:rsidRDefault="00366CA8" w:rsidP="0023126B">
      <w:pPr>
        <w:autoSpaceDE w:val="0"/>
        <w:autoSpaceDN w:val="0"/>
        <w:adjustRightInd w:val="0"/>
        <w:spacing w:line="360" w:lineRule="auto"/>
        <w:ind w:firstLine="567"/>
        <w:jc w:val="both"/>
        <w:rPr>
          <w:rFonts w:ascii="Myriad Pro" w:hAnsi="Myriad Pro"/>
          <w:color w:val="0D0D0D" w:themeColor="text1" w:themeTint="F2"/>
          <w:sz w:val="26"/>
          <w:szCs w:val="26"/>
        </w:rPr>
      </w:pPr>
      <w:r w:rsidRPr="00366CA8">
        <w:rPr>
          <w:rFonts w:ascii="Myriad Pro" w:hAnsi="Myriad Pro"/>
          <w:color w:val="0D0D0D" w:themeColor="text1" w:themeTint="F2"/>
          <w:sz w:val="26"/>
          <w:szCs w:val="26"/>
        </w:rPr>
        <w:t>В целях сглаживания изменения тарифов на услуги по передаче электрической энергии в соответствии с п. 7 Основ ценообразования</w:t>
      </w:r>
      <w:r w:rsidR="002958AF">
        <w:rPr>
          <w:rFonts w:ascii="Myriad Pro" w:hAnsi="Myriad Pro"/>
          <w:color w:val="0D0D0D" w:themeColor="text1" w:themeTint="F2"/>
          <w:sz w:val="26"/>
          <w:szCs w:val="26"/>
        </w:rPr>
        <w:t xml:space="preserve"> № 1178 </w:t>
      </w:r>
      <w:r w:rsidR="00E84DF6">
        <w:rPr>
          <w:rFonts w:ascii="Myriad Pro" w:hAnsi="Myriad Pro"/>
          <w:color w:val="0D0D0D" w:themeColor="text1" w:themeTint="F2"/>
          <w:sz w:val="26"/>
          <w:szCs w:val="26"/>
        </w:rPr>
        <w:t>ДТР Томской области было</w:t>
      </w:r>
      <w:r w:rsidRPr="00366CA8">
        <w:rPr>
          <w:rFonts w:ascii="Myriad Pro" w:hAnsi="Myriad Pro"/>
          <w:color w:val="0D0D0D" w:themeColor="text1" w:themeTint="F2"/>
          <w:sz w:val="26"/>
          <w:szCs w:val="26"/>
        </w:rPr>
        <w:t xml:space="preserve"> принято решение учесть:</w:t>
      </w:r>
    </w:p>
    <w:p w14:paraId="09763AE2" w14:textId="77777777" w:rsidR="00B9036F" w:rsidRPr="00366CA8" w:rsidRDefault="00366CA8" w:rsidP="00CA390C">
      <w:pPr>
        <w:pStyle w:val="a"/>
      </w:pPr>
      <w:r w:rsidRPr="00366CA8">
        <w:t>в составе НВВ 2019 г. сумму корректировки по результатам анализа деятельности ПАО «ТРК» в 2016-2017 гг. в размере 59 523,23 тыс. руб.;</w:t>
      </w:r>
    </w:p>
    <w:p w14:paraId="17BD9C3D" w14:textId="77777777" w:rsidR="00366CA8" w:rsidRPr="008D3EF2" w:rsidRDefault="00366CA8" w:rsidP="00CA390C">
      <w:pPr>
        <w:pStyle w:val="a"/>
      </w:pPr>
      <w:r w:rsidRPr="008D3EF2">
        <w:t>в последующие периоды регулирования сумму корректировки по результатам анализа деятельности ПАО «ТРК» в 2016-2017 годах в размере 101 </w:t>
      </w:r>
      <w:r w:rsidR="008D3EF2">
        <w:t>3</w:t>
      </w:r>
      <w:r w:rsidR="008D3EF2" w:rsidRPr="008D3EF2">
        <w:t>74</w:t>
      </w:r>
      <w:r w:rsidRPr="008D3EF2">
        <w:t xml:space="preserve">,91 тыс. руб. </w:t>
      </w:r>
    </w:p>
    <w:tbl>
      <w:tblPr>
        <w:tblW w:w="5000" w:type="pct"/>
        <w:tblLook w:val="04A0" w:firstRow="1" w:lastRow="0" w:firstColumn="1" w:lastColumn="0" w:noHBand="0" w:noVBand="1"/>
      </w:tblPr>
      <w:tblGrid>
        <w:gridCol w:w="759"/>
        <w:gridCol w:w="3386"/>
        <w:gridCol w:w="1744"/>
        <w:gridCol w:w="1411"/>
        <w:gridCol w:w="1493"/>
        <w:gridCol w:w="1118"/>
      </w:tblGrid>
      <w:tr w:rsidR="00AB0F8C" w:rsidRPr="007467ED" w14:paraId="023F7BFA" w14:textId="77777777" w:rsidTr="00C76188">
        <w:trPr>
          <w:trHeight w:val="503"/>
          <w:tblHeader/>
        </w:trPr>
        <w:tc>
          <w:tcPr>
            <w:tcW w:w="383" w:type="pct"/>
            <w:vMerge w:val="restart"/>
            <w:tcBorders>
              <w:top w:val="single" w:sz="4" w:space="0" w:color="auto"/>
              <w:left w:val="single" w:sz="4" w:space="0" w:color="auto"/>
              <w:bottom w:val="single" w:sz="4" w:space="0" w:color="FFFFFF" w:themeColor="background1"/>
              <w:right w:val="single" w:sz="4" w:space="0" w:color="FFFFFF" w:themeColor="background1"/>
            </w:tcBorders>
            <w:shd w:val="clear" w:color="000000" w:fill="4F6228"/>
            <w:vAlign w:val="center"/>
            <w:hideMark/>
          </w:tcPr>
          <w:p w14:paraId="601F831C" w14:textId="77777777" w:rsidR="00AB0F8C" w:rsidRPr="007467ED" w:rsidRDefault="00AB0F8C" w:rsidP="00AB0F8C">
            <w:pPr>
              <w:jc w:val="center"/>
              <w:rPr>
                <w:rFonts w:ascii="Myriad Pro" w:hAnsi="Myriad Pro" w:cs="Arial"/>
                <w:b/>
                <w:bCs/>
                <w:color w:val="FFFFFF"/>
                <w:sz w:val="20"/>
                <w:szCs w:val="20"/>
              </w:rPr>
            </w:pPr>
            <w:r w:rsidRPr="007467ED">
              <w:rPr>
                <w:rFonts w:ascii="Myriad Pro" w:hAnsi="Myriad Pro" w:cs="Arial"/>
                <w:b/>
                <w:bCs/>
                <w:color w:val="FFFFFF"/>
                <w:sz w:val="20"/>
                <w:szCs w:val="20"/>
              </w:rPr>
              <w:t>№ п/п</w:t>
            </w:r>
          </w:p>
        </w:tc>
        <w:tc>
          <w:tcPr>
            <w:tcW w:w="1708" w:type="pct"/>
            <w:vMerge w:val="restart"/>
            <w:tcBorders>
              <w:top w:val="single" w:sz="4" w:space="0" w:color="auto"/>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33F5B6CB" w14:textId="77777777" w:rsidR="00AB0F8C" w:rsidRPr="007467ED" w:rsidRDefault="00AB0F8C" w:rsidP="00AB0F8C">
            <w:pPr>
              <w:jc w:val="center"/>
              <w:rPr>
                <w:rFonts w:ascii="Myriad Pro" w:hAnsi="Myriad Pro" w:cs="Arial"/>
                <w:b/>
                <w:bCs/>
                <w:color w:val="FFFFFF"/>
                <w:sz w:val="20"/>
                <w:szCs w:val="20"/>
              </w:rPr>
            </w:pPr>
            <w:r w:rsidRPr="007467ED">
              <w:rPr>
                <w:rFonts w:ascii="Myriad Pro" w:hAnsi="Myriad Pro" w:cs="Arial"/>
                <w:b/>
                <w:bCs/>
                <w:color w:val="FFFFFF"/>
                <w:sz w:val="20"/>
                <w:szCs w:val="20"/>
              </w:rPr>
              <w:t>Наименование</w:t>
            </w:r>
          </w:p>
        </w:tc>
        <w:tc>
          <w:tcPr>
            <w:tcW w:w="880" w:type="pct"/>
            <w:vMerge w:val="restart"/>
            <w:tcBorders>
              <w:top w:val="single" w:sz="4" w:space="0" w:color="auto"/>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1E4F45D" w14:textId="6C205611" w:rsidR="007971D8" w:rsidRPr="00FA1DCB" w:rsidRDefault="00FA1DCB" w:rsidP="008D3EF2">
            <w:pPr>
              <w:jc w:val="center"/>
              <w:rPr>
                <w:rFonts w:ascii="Myriad Pro" w:hAnsi="Myriad Pro" w:cs="Arial"/>
                <w:b/>
                <w:bCs/>
                <w:color w:val="FFFFFF"/>
                <w:sz w:val="20"/>
                <w:szCs w:val="20"/>
              </w:rPr>
            </w:pPr>
            <w:r w:rsidRPr="00EF3F14">
              <w:rPr>
                <w:rFonts w:ascii="Myriad Pro" w:hAnsi="Myriad Pro"/>
                <w:b/>
                <w:bCs/>
                <w:color w:val="FFFFFF" w:themeColor="background1"/>
                <w:sz w:val="18"/>
                <w:szCs w:val="18"/>
              </w:rPr>
              <w:t>Перерасчет ПАО «ТРК» по запросу ДТР Томской области на 2019 год</w:t>
            </w:r>
          </w:p>
        </w:tc>
        <w:tc>
          <w:tcPr>
            <w:tcW w:w="712" w:type="pct"/>
            <w:vMerge w:val="restart"/>
            <w:tcBorders>
              <w:top w:val="single" w:sz="4" w:space="0" w:color="auto"/>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277F7844" w14:textId="5B5B5F0A" w:rsidR="00AB0F8C" w:rsidRPr="00FA1DCB" w:rsidRDefault="00FA1DCB" w:rsidP="00AB0F8C">
            <w:pPr>
              <w:jc w:val="center"/>
              <w:rPr>
                <w:rFonts w:ascii="Myriad Pro" w:hAnsi="Myriad Pro" w:cs="Arial"/>
                <w:b/>
                <w:bCs/>
                <w:color w:val="FFFFFF"/>
                <w:sz w:val="20"/>
                <w:szCs w:val="20"/>
              </w:rPr>
            </w:pPr>
            <w:r>
              <w:rPr>
                <w:rFonts w:ascii="Myriad Pro" w:hAnsi="Myriad Pro" w:cs="Arial"/>
                <w:b/>
                <w:bCs/>
                <w:color w:val="FFFFFF"/>
                <w:sz w:val="20"/>
                <w:szCs w:val="20"/>
              </w:rPr>
              <w:t>ТБР 2019</w:t>
            </w:r>
          </w:p>
        </w:tc>
        <w:tc>
          <w:tcPr>
            <w:tcW w:w="1318" w:type="pct"/>
            <w:gridSpan w:val="2"/>
            <w:tcBorders>
              <w:top w:val="single" w:sz="4" w:space="0" w:color="auto"/>
              <w:left w:val="single" w:sz="4" w:space="0" w:color="FFFFFF" w:themeColor="background1"/>
              <w:bottom w:val="single" w:sz="4" w:space="0" w:color="FFFFFF" w:themeColor="background1"/>
              <w:right w:val="single" w:sz="4" w:space="0" w:color="000000"/>
            </w:tcBorders>
            <w:shd w:val="clear" w:color="000000" w:fill="4F6228"/>
            <w:vAlign w:val="center"/>
            <w:hideMark/>
          </w:tcPr>
          <w:p w14:paraId="6035926E" w14:textId="4E334CF5" w:rsidR="00AB0F8C" w:rsidRPr="00FA1DCB" w:rsidRDefault="00242542" w:rsidP="00AB0F8C">
            <w:pPr>
              <w:jc w:val="center"/>
              <w:rPr>
                <w:rFonts w:ascii="Myriad Pro" w:hAnsi="Myriad Pro" w:cs="Arial"/>
                <w:b/>
                <w:bCs/>
                <w:color w:val="FFFFFF"/>
                <w:sz w:val="20"/>
                <w:szCs w:val="20"/>
              </w:rPr>
            </w:pPr>
            <w:r w:rsidRPr="00FA1DCB">
              <w:rPr>
                <w:rFonts w:ascii="Myriad Pro" w:hAnsi="Myriad Pro" w:cs="Arial"/>
                <w:b/>
                <w:bCs/>
                <w:color w:val="FFFFFF"/>
                <w:sz w:val="20"/>
                <w:szCs w:val="20"/>
              </w:rPr>
              <w:t>О</w:t>
            </w:r>
            <w:r w:rsidR="00AB0F8C" w:rsidRPr="00FA1DCB">
              <w:rPr>
                <w:rFonts w:ascii="Myriad Pro" w:hAnsi="Myriad Pro" w:cs="Arial"/>
                <w:b/>
                <w:bCs/>
                <w:color w:val="FFFFFF"/>
                <w:sz w:val="20"/>
                <w:szCs w:val="20"/>
              </w:rPr>
              <w:t>тклонение</w:t>
            </w:r>
            <w:r w:rsidRPr="00FA1DCB">
              <w:rPr>
                <w:rFonts w:ascii="Myriad Pro" w:hAnsi="Myriad Pro" w:cs="Arial"/>
                <w:b/>
                <w:bCs/>
                <w:color w:val="FFFFFF"/>
                <w:sz w:val="20"/>
                <w:szCs w:val="20"/>
              </w:rPr>
              <w:t xml:space="preserve"> </w:t>
            </w:r>
            <w:r w:rsidR="00FA1DCB">
              <w:rPr>
                <w:rFonts w:ascii="Myriad Pro" w:hAnsi="Myriad Pro" w:cs="Arial"/>
                <w:b/>
                <w:bCs/>
                <w:color w:val="FFFFFF"/>
                <w:sz w:val="20"/>
                <w:szCs w:val="20"/>
              </w:rPr>
              <w:t>перерасчета ПАО «ТРК» от ТБР 2019</w:t>
            </w:r>
          </w:p>
        </w:tc>
      </w:tr>
      <w:tr w:rsidR="00AB0F8C" w:rsidRPr="007467ED" w14:paraId="051B8D98" w14:textId="77777777" w:rsidTr="00C76188">
        <w:trPr>
          <w:trHeight w:val="300"/>
          <w:tblHeader/>
        </w:trPr>
        <w:tc>
          <w:tcPr>
            <w:tcW w:w="383" w:type="pct"/>
            <w:vMerge/>
            <w:tcBorders>
              <w:top w:val="single" w:sz="4" w:space="0" w:color="FFFFFF" w:themeColor="background1"/>
              <w:left w:val="single" w:sz="4" w:space="0" w:color="auto"/>
              <w:bottom w:val="single" w:sz="4" w:space="0" w:color="FFFFFF" w:themeColor="background1"/>
              <w:right w:val="single" w:sz="4" w:space="0" w:color="FFFFFF" w:themeColor="background1"/>
            </w:tcBorders>
            <w:vAlign w:val="center"/>
            <w:hideMark/>
          </w:tcPr>
          <w:p w14:paraId="5883DC84" w14:textId="77777777" w:rsidR="00AB0F8C" w:rsidRPr="007467ED" w:rsidRDefault="00AB0F8C" w:rsidP="00AB0F8C">
            <w:pPr>
              <w:rPr>
                <w:rFonts w:ascii="Myriad Pro" w:hAnsi="Myriad Pro" w:cs="Arial"/>
                <w:b/>
                <w:bCs/>
                <w:color w:val="FFFFFF"/>
                <w:sz w:val="20"/>
                <w:szCs w:val="20"/>
              </w:rPr>
            </w:pPr>
          </w:p>
        </w:tc>
        <w:tc>
          <w:tcPr>
            <w:tcW w:w="170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5AFA4B9" w14:textId="77777777" w:rsidR="00AB0F8C" w:rsidRPr="007467ED" w:rsidRDefault="00AB0F8C" w:rsidP="00AB0F8C">
            <w:pPr>
              <w:rPr>
                <w:rFonts w:ascii="Myriad Pro" w:hAnsi="Myriad Pro" w:cs="Arial"/>
                <w:b/>
                <w:bCs/>
                <w:color w:val="FFFFFF"/>
                <w:sz w:val="20"/>
                <w:szCs w:val="20"/>
              </w:rPr>
            </w:pPr>
          </w:p>
        </w:tc>
        <w:tc>
          <w:tcPr>
            <w:tcW w:w="88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E4F25D9" w14:textId="77777777" w:rsidR="00AB0F8C" w:rsidRPr="00FA1DCB" w:rsidRDefault="00AB0F8C" w:rsidP="00AB0F8C">
            <w:pPr>
              <w:rPr>
                <w:rFonts w:ascii="Myriad Pro" w:hAnsi="Myriad Pro" w:cs="Arial"/>
                <w:b/>
                <w:bCs/>
                <w:color w:val="FFFFFF"/>
                <w:sz w:val="20"/>
                <w:szCs w:val="20"/>
              </w:rPr>
            </w:pPr>
          </w:p>
        </w:tc>
        <w:tc>
          <w:tcPr>
            <w:tcW w:w="71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D6BCB1A" w14:textId="77777777" w:rsidR="00AB0F8C" w:rsidRPr="00FA1DCB" w:rsidRDefault="00AB0F8C" w:rsidP="00AB0F8C">
            <w:pPr>
              <w:rPr>
                <w:rFonts w:ascii="Myriad Pro" w:hAnsi="Myriad Pro" w:cs="Arial"/>
                <w:b/>
                <w:bCs/>
                <w:color w:val="FFFFFF"/>
                <w:sz w:val="20"/>
                <w:szCs w:val="20"/>
              </w:rPr>
            </w:pPr>
          </w:p>
        </w:tc>
        <w:tc>
          <w:tcPr>
            <w:tcW w:w="75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3B5B730C" w14:textId="77777777" w:rsidR="00AB0F8C" w:rsidRPr="00FA1DCB" w:rsidRDefault="00AB0F8C" w:rsidP="00AB0F8C">
            <w:pPr>
              <w:jc w:val="center"/>
              <w:rPr>
                <w:rFonts w:ascii="Myriad Pro" w:hAnsi="Myriad Pro" w:cs="Arial"/>
                <w:b/>
                <w:bCs/>
                <w:color w:val="FFFFFF"/>
                <w:sz w:val="20"/>
                <w:szCs w:val="20"/>
              </w:rPr>
            </w:pPr>
            <w:r w:rsidRPr="00FA1DCB">
              <w:rPr>
                <w:rFonts w:ascii="Myriad Pro" w:hAnsi="Myriad Pro" w:cs="Arial"/>
                <w:b/>
                <w:bCs/>
                <w:color w:val="FFFFFF"/>
                <w:sz w:val="20"/>
                <w:szCs w:val="20"/>
              </w:rPr>
              <w:t>тыс. руб.</w:t>
            </w:r>
          </w:p>
        </w:tc>
        <w:tc>
          <w:tcPr>
            <w:tcW w:w="564" w:type="pct"/>
            <w:tcBorders>
              <w:top w:val="single" w:sz="4" w:space="0" w:color="FFFFFF" w:themeColor="background1"/>
              <w:left w:val="single" w:sz="4" w:space="0" w:color="FFFFFF" w:themeColor="background1"/>
              <w:bottom w:val="single" w:sz="4" w:space="0" w:color="FFFFFF" w:themeColor="background1"/>
              <w:right w:val="single" w:sz="4" w:space="0" w:color="auto"/>
            </w:tcBorders>
            <w:shd w:val="clear" w:color="000000" w:fill="4F6228"/>
            <w:vAlign w:val="center"/>
            <w:hideMark/>
          </w:tcPr>
          <w:p w14:paraId="3E595B97" w14:textId="77777777" w:rsidR="00AB0F8C" w:rsidRPr="00FA1DCB" w:rsidRDefault="00AB0F8C" w:rsidP="00AB0F8C">
            <w:pPr>
              <w:jc w:val="center"/>
              <w:rPr>
                <w:rFonts w:ascii="Myriad Pro" w:hAnsi="Myriad Pro" w:cs="Arial"/>
                <w:b/>
                <w:bCs/>
                <w:color w:val="FFFFFF"/>
                <w:sz w:val="20"/>
                <w:szCs w:val="20"/>
              </w:rPr>
            </w:pPr>
            <w:r w:rsidRPr="00FA1DCB">
              <w:rPr>
                <w:rFonts w:ascii="Myriad Pro" w:hAnsi="Myriad Pro" w:cs="Arial"/>
                <w:b/>
                <w:bCs/>
                <w:color w:val="FFFFFF"/>
                <w:sz w:val="20"/>
                <w:szCs w:val="20"/>
              </w:rPr>
              <w:t>%</w:t>
            </w:r>
          </w:p>
        </w:tc>
      </w:tr>
      <w:tr w:rsidR="00AB0F8C" w:rsidRPr="007467ED" w14:paraId="4D28D0C5" w14:textId="77777777" w:rsidTr="00C76188">
        <w:trPr>
          <w:trHeight w:val="300"/>
          <w:tblHeader/>
        </w:trPr>
        <w:tc>
          <w:tcPr>
            <w:tcW w:w="383" w:type="pct"/>
            <w:tcBorders>
              <w:top w:val="single" w:sz="4" w:space="0" w:color="FFFFFF" w:themeColor="background1"/>
              <w:left w:val="single" w:sz="4" w:space="0" w:color="auto"/>
              <w:bottom w:val="single" w:sz="4" w:space="0" w:color="auto"/>
              <w:right w:val="single" w:sz="4" w:space="0" w:color="FFFFFF" w:themeColor="background1"/>
            </w:tcBorders>
            <w:shd w:val="clear" w:color="000000" w:fill="4F6228"/>
            <w:vAlign w:val="center"/>
            <w:hideMark/>
          </w:tcPr>
          <w:p w14:paraId="0D13BC9D" w14:textId="77777777" w:rsidR="00AB0F8C" w:rsidRPr="007467ED" w:rsidRDefault="00AB0F8C" w:rsidP="00AB0F8C">
            <w:pPr>
              <w:jc w:val="center"/>
              <w:rPr>
                <w:rFonts w:ascii="Myriad Pro" w:hAnsi="Myriad Pro" w:cs="Arial"/>
                <w:b/>
                <w:bCs/>
                <w:color w:val="FFFFFF"/>
                <w:sz w:val="20"/>
                <w:szCs w:val="20"/>
              </w:rPr>
            </w:pPr>
            <w:r w:rsidRPr="007467ED">
              <w:rPr>
                <w:rFonts w:ascii="Myriad Pro" w:hAnsi="Myriad Pro" w:cs="Arial"/>
                <w:b/>
                <w:bCs/>
                <w:color w:val="FFFFFF"/>
                <w:sz w:val="20"/>
                <w:szCs w:val="20"/>
              </w:rPr>
              <w:t>1</w:t>
            </w:r>
          </w:p>
        </w:tc>
        <w:tc>
          <w:tcPr>
            <w:tcW w:w="1708" w:type="pc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000000" w:fill="4F6228"/>
            <w:vAlign w:val="center"/>
            <w:hideMark/>
          </w:tcPr>
          <w:p w14:paraId="493795F2" w14:textId="77777777" w:rsidR="00AB0F8C" w:rsidRPr="007467ED" w:rsidRDefault="00AB0F8C" w:rsidP="00AB0F8C">
            <w:pPr>
              <w:jc w:val="center"/>
              <w:rPr>
                <w:rFonts w:ascii="Myriad Pro" w:hAnsi="Myriad Pro" w:cs="Arial"/>
                <w:b/>
                <w:bCs/>
                <w:color w:val="FFFFFF"/>
                <w:sz w:val="20"/>
                <w:szCs w:val="20"/>
              </w:rPr>
            </w:pPr>
            <w:r w:rsidRPr="007467ED">
              <w:rPr>
                <w:rFonts w:ascii="Myriad Pro" w:hAnsi="Myriad Pro" w:cs="Arial"/>
                <w:b/>
                <w:bCs/>
                <w:color w:val="FFFFFF"/>
                <w:sz w:val="20"/>
                <w:szCs w:val="20"/>
              </w:rPr>
              <w:t>2</w:t>
            </w:r>
          </w:p>
        </w:tc>
        <w:tc>
          <w:tcPr>
            <w:tcW w:w="880" w:type="pc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000000" w:fill="4F6228"/>
            <w:vAlign w:val="center"/>
            <w:hideMark/>
          </w:tcPr>
          <w:p w14:paraId="7480469E" w14:textId="77777777" w:rsidR="00AB0F8C" w:rsidRPr="00FA1DCB" w:rsidRDefault="00AB0F8C" w:rsidP="00AB0F8C">
            <w:pPr>
              <w:jc w:val="center"/>
              <w:rPr>
                <w:rFonts w:ascii="Myriad Pro" w:hAnsi="Myriad Pro" w:cs="Arial"/>
                <w:b/>
                <w:bCs/>
                <w:color w:val="FFFFFF"/>
                <w:sz w:val="20"/>
                <w:szCs w:val="20"/>
              </w:rPr>
            </w:pPr>
            <w:r w:rsidRPr="00FA1DCB">
              <w:rPr>
                <w:rFonts w:ascii="Myriad Pro" w:hAnsi="Myriad Pro" w:cs="Arial"/>
                <w:b/>
                <w:bCs/>
                <w:color w:val="FFFFFF"/>
                <w:sz w:val="20"/>
                <w:szCs w:val="20"/>
              </w:rPr>
              <w:t>3</w:t>
            </w:r>
          </w:p>
        </w:tc>
        <w:tc>
          <w:tcPr>
            <w:tcW w:w="712" w:type="pc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000000" w:fill="4F6228"/>
            <w:vAlign w:val="center"/>
            <w:hideMark/>
          </w:tcPr>
          <w:p w14:paraId="78221634" w14:textId="77777777" w:rsidR="00AB0F8C" w:rsidRPr="00FA1DCB" w:rsidRDefault="00AB0F8C" w:rsidP="00AB0F8C">
            <w:pPr>
              <w:jc w:val="center"/>
              <w:rPr>
                <w:rFonts w:ascii="Myriad Pro" w:hAnsi="Myriad Pro" w:cs="Arial"/>
                <w:b/>
                <w:bCs/>
                <w:color w:val="FFFFFF"/>
                <w:sz w:val="20"/>
                <w:szCs w:val="20"/>
              </w:rPr>
            </w:pPr>
            <w:r w:rsidRPr="00FA1DCB">
              <w:rPr>
                <w:rFonts w:ascii="Myriad Pro" w:hAnsi="Myriad Pro" w:cs="Arial"/>
                <w:b/>
                <w:bCs/>
                <w:color w:val="FFFFFF"/>
                <w:sz w:val="20"/>
                <w:szCs w:val="20"/>
              </w:rPr>
              <w:t>4</w:t>
            </w:r>
          </w:p>
        </w:tc>
        <w:tc>
          <w:tcPr>
            <w:tcW w:w="753" w:type="pc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000000" w:fill="4F6228"/>
            <w:vAlign w:val="center"/>
            <w:hideMark/>
          </w:tcPr>
          <w:p w14:paraId="4EBABE01" w14:textId="77777777" w:rsidR="00AB0F8C" w:rsidRPr="00FA1DCB" w:rsidRDefault="00AB0F8C" w:rsidP="00AB0F8C">
            <w:pPr>
              <w:jc w:val="center"/>
              <w:rPr>
                <w:rFonts w:ascii="Myriad Pro" w:hAnsi="Myriad Pro" w:cs="Arial"/>
                <w:b/>
                <w:bCs/>
                <w:color w:val="FFFFFF"/>
                <w:sz w:val="20"/>
                <w:szCs w:val="20"/>
              </w:rPr>
            </w:pPr>
            <w:r w:rsidRPr="00FA1DCB">
              <w:rPr>
                <w:rFonts w:ascii="Myriad Pro" w:hAnsi="Myriad Pro" w:cs="Arial"/>
                <w:b/>
                <w:bCs/>
                <w:color w:val="FFFFFF"/>
                <w:sz w:val="20"/>
                <w:szCs w:val="20"/>
              </w:rPr>
              <w:t>5</w:t>
            </w:r>
          </w:p>
        </w:tc>
        <w:tc>
          <w:tcPr>
            <w:tcW w:w="564" w:type="pct"/>
            <w:tcBorders>
              <w:top w:val="single" w:sz="4" w:space="0" w:color="FFFFFF" w:themeColor="background1"/>
              <w:left w:val="single" w:sz="4" w:space="0" w:color="FFFFFF" w:themeColor="background1"/>
              <w:bottom w:val="single" w:sz="4" w:space="0" w:color="auto"/>
              <w:right w:val="single" w:sz="4" w:space="0" w:color="auto"/>
            </w:tcBorders>
            <w:shd w:val="clear" w:color="000000" w:fill="4F6228"/>
            <w:vAlign w:val="center"/>
            <w:hideMark/>
          </w:tcPr>
          <w:p w14:paraId="6D18029A" w14:textId="77777777" w:rsidR="00AB0F8C" w:rsidRPr="00FA1DCB" w:rsidRDefault="00AB0F8C" w:rsidP="00AB0F8C">
            <w:pPr>
              <w:jc w:val="center"/>
              <w:rPr>
                <w:rFonts w:ascii="Myriad Pro" w:hAnsi="Myriad Pro" w:cs="Arial"/>
                <w:b/>
                <w:bCs/>
                <w:color w:val="FFFFFF"/>
                <w:sz w:val="20"/>
                <w:szCs w:val="20"/>
              </w:rPr>
            </w:pPr>
            <w:r w:rsidRPr="00FA1DCB">
              <w:rPr>
                <w:rFonts w:ascii="Myriad Pro" w:hAnsi="Myriad Pro" w:cs="Arial"/>
                <w:b/>
                <w:bCs/>
                <w:color w:val="FFFFFF"/>
                <w:sz w:val="20"/>
                <w:szCs w:val="20"/>
              </w:rPr>
              <w:t>6</w:t>
            </w:r>
          </w:p>
        </w:tc>
      </w:tr>
      <w:tr w:rsidR="007467ED" w:rsidRPr="007467ED" w14:paraId="7DB81191" w14:textId="77777777" w:rsidTr="00C76188">
        <w:trPr>
          <w:trHeight w:val="300"/>
        </w:trPr>
        <w:tc>
          <w:tcPr>
            <w:tcW w:w="383" w:type="pct"/>
            <w:tcBorders>
              <w:top w:val="nil"/>
              <w:left w:val="single" w:sz="4" w:space="0" w:color="auto"/>
              <w:bottom w:val="single" w:sz="4" w:space="0" w:color="auto"/>
              <w:right w:val="single" w:sz="4" w:space="0" w:color="auto"/>
            </w:tcBorders>
            <w:shd w:val="clear" w:color="auto" w:fill="auto"/>
            <w:vAlign w:val="center"/>
            <w:hideMark/>
          </w:tcPr>
          <w:p w14:paraId="65668656" w14:textId="371C6734" w:rsidR="007467ED" w:rsidRPr="007467ED" w:rsidRDefault="007467ED" w:rsidP="007467ED">
            <w:pPr>
              <w:jc w:val="center"/>
              <w:rPr>
                <w:rFonts w:ascii="Myriad Pro" w:hAnsi="Myriad Pro" w:cs="Arial"/>
                <w:color w:val="000000"/>
                <w:sz w:val="20"/>
                <w:szCs w:val="20"/>
              </w:rPr>
            </w:pPr>
          </w:p>
        </w:tc>
        <w:tc>
          <w:tcPr>
            <w:tcW w:w="1708" w:type="pct"/>
            <w:tcBorders>
              <w:top w:val="nil"/>
              <w:left w:val="nil"/>
              <w:bottom w:val="single" w:sz="4" w:space="0" w:color="auto"/>
              <w:right w:val="single" w:sz="4" w:space="0" w:color="auto"/>
            </w:tcBorders>
            <w:shd w:val="clear" w:color="auto" w:fill="auto"/>
            <w:vAlign w:val="center"/>
            <w:hideMark/>
          </w:tcPr>
          <w:p w14:paraId="293C76FF" w14:textId="77777777" w:rsidR="007467ED" w:rsidRPr="007467ED" w:rsidRDefault="007467ED" w:rsidP="007467ED">
            <w:pPr>
              <w:rPr>
                <w:rFonts w:ascii="Myriad Pro" w:hAnsi="Myriad Pro" w:cs="Arial"/>
                <w:b/>
                <w:bCs/>
                <w:color w:val="000000"/>
                <w:sz w:val="20"/>
                <w:szCs w:val="20"/>
              </w:rPr>
            </w:pPr>
            <w:r w:rsidRPr="007467ED">
              <w:rPr>
                <w:rFonts w:ascii="Myriad Pro" w:hAnsi="Myriad Pro" w:cs="Arial"/>
                <w:b/>
                <w:bCs/>
                <w:color w:val="000000"/>
                <w:sz w:val="20"/>
                <w:szCs w:val="20"/>
              </w:rPr>
              <w:t>Всего по корректировкам за 2017 г.</w:t>
            </w:r>
          </w:p>
        </w:tc>
        <w:tc>
          <w:tcPr>
            <w:tcW w:w="880" w:type="pct"/>
            <w:tcBorders>
              <w:top w:val="nil"/>
              <w:left w:val="nil"/>
              <w:bottom w:val="single" w:sz="4" w:space="0" w:color="auto"/>
              <w:right w:val="single" w:sz="4" w:space="0" w:color="auto"/>
            </w:tcBorders>
            <w:shd w:val="clear" w:color="auto" w:fill="auto"/>
            <w:noWrap/>
            <w:vAlign w:val="bottom"/>
            <w:hideMark/>
          </w:tcPr>
          <w:p w14:paraId="0FADE1BE" w14:textId="77777777" w:rsidR="007467ED" w:rsidRPr="00FA1DCB" w:rsidRDefault="007467ED" w:rsidP="00AA2F8E">
            <w:pPr>
              <w:jc w:val="center"/>
              <w:rPr>
                <w:rFonts w:ascii="Myriad Pro" w:hAnsi="Myriad Pro"/>
                <w:b/>
                <w:bCs/>
                <w:color w:val="000000"/>
                <w:sz w:val="20"/>
                <w:szCs w:val="20"/>
              </w:rPr>
            </w:pPr>
            <w:r w:rsidRPr="00FA1DCB">
              <w:rPr>
                <w:rFonts w:ascii="Myriad Pro" w:hAnsi="Myriad Pro"/>
                <w:b/>
                <w:bCs/>
                <w:color w:val="000000"/>
                <w:sz w:val="20"/>
                <w:szCs w:val="20"/>
              </w:rPr>
              <w:t>66 724,2</w:t>
            </w:r>
          </w:p>
        </w:tc>
        <w:tc>
          <w:tcPr>
            <w:tcW w:w="712" w:type="pct"/>
            <w:tcBorders>
              <w:top w:val="single" w:sz="4" w:space="0" w:color="auto"/>
              <w:left w:val="nil"/>
              <w:bottom w:val="single" w:sz="4" w:space="0" w:color="auto"/>
              <w:right w:val="single" w:sz="4" w:space="0" w:color="auto"/>
            </w:tcBorders>
            <w:shd w:val="clear" w:color="auto" w:fill="auto"/>
            <w:noWrap/>
            <w:vAlign w:val="bottom"/>
            <w:hideMark/>
          </w:tcPr>
          <w:p w14:paraId="1CB9E5FB" w14:textId="77777777" w:rsidR="007467ED" w:rsidRPr="00FA1DCB" w:rsidRDefault="007467ED" w:rsidP="00AA2F8E">
            <w:pPr>
              <w:jc w:val="center"/>
              <w:rPr>
                <w:rFonts w:ascii="Myriad Pro" w:hAnsi="Myriad Pro"/>
                <w:b/>
                <w:bCs/>
                <w:color w:val="000000"/>
                <w:sz w:val="20"/>
                <w:szCs w:val="20"/>
              </w:rPr>
            </w:pPr>
            <w:r w:rsidRPr="00FA1DCB">
              <w:rPr>
                <w:rFonts w:ascii="Myriad Pro" w:hAnsi="Myriad Pro"/>
                <w:b/>
                <w:bCs/>
                <w:color w:val="000000"/>
                <w:sz w:val="20"/>
                <w:szCs w:val="20"/>
              </w:rPr>
              <w:t>-   79 623,6</w:t>
            </w:r>
          </w:p>
        </w:tc>
        <w:tc>
          <w:tcPr>
            <w:tcW w:w="753" w:type="pct"/>
            <w:tcBorders>
              <w:top w:val="nil"/>
              <w:left w:val="nil"/>
              <w:bottom w:val="single" w:sz="4" w:space="0" w:color="auto"/>
              <w:right w:val="single" w:sz="4" w:space="0" w:color="auto"/>
            </w:tcBorders>
            <w:shd w:val="clear" w:color="auto" w:fill="auto"/>
            <w:noWrap/>
            <w:vAlign w:val="bottom"/>
            <w:hideMark/>
          </w:tcPr>
          <w:p w14:paraId="22B88B41" w14:textId="77777777" w:rsidR="007467ED" w:rsidRPr="00FA1DCB" w:rsidRDefault="007467ED" w:rsidP="00AA2F8E">
            <w:pPr>
              <w:jc w:val="center"/>
              <w:rPr>
                <w:rFonts w:ascii="Myriad Pro" w:hAnsi="Myriad Pro"/>
                <w:b/>
                <w:bCs/>
                <w:color w:val="000000"/>
                <w:sz w:val="20"/>
                <w:szCs w:val="20"/>
              </w:rPr>
            </w:pPr>
            <w:r w:rsidRPr="00FA1DCB">
              <w:rPr>
                <w:rFonts w:ascii="Myriad Pro" w:hAnsi="Myriad Pro"/>
                <w:b/>
                <w:bCs/>
                <w:color w:val="000000"/>
                <w:sz w:val="20"/>
                <w:szCs w:val="20"/>
              </w:rPr>
              <w:t>-   146 347,8</w:t>
            </w:r>
          </w:p>
        </w:tc>
        <w:tc>
          <w:tcPr>
            <w:tcW w:w="564" w:type="pct"/>
            <w:tcBorders>
              <w:top w:val="nil"/>
              <w:left w:val="nil"/>
              <w:bottom w:val="single" w:sz="4" w:space="0" w:color="auto"/>
              <w:right w:val="single" w:sz="4" w:space="0" w:color="auto"/>
            </w:tcBorders>
            <w:shd w:val="clear" w:color="auto" w:fill="auto"/>
            <w:vAlign w:val="center"/>
            <w:hideMark/>
          </w:tcPr>
          <w:p w14:paraId="1CC2F184" w14:textId="77777777" w:rsidR="007467ED" w:rsidRPr="00FA1DCB" w:rsidRDefault="007467ED" w:rsidP="00AA2F8E">
            <w:pPr>
              <w:jc w:val="center"/>
              <w:rPr>
                <w:rFonts w:ascii="Myriad Pro" w:hAnsi="Myriad Pro" w:cs="Arial"/>
                <w:b/>
                <w:bCs/>
                <w:color w:val="000000"/>
                <w:sz w:val="20"/>
                <w:szCs w:val="20"/>
              </w:rPr>
            </w:pPr>
            <w:r w:rsidRPr="00FA1DCB">
              <w:rPr>
                <w:rFonts w:ascii="Myriad Pro" w:hAnsi="Myriad Pro" w:cs="Arial"/>
                <w:b/>
                <w:bCs/>
                <w:color w:val="000000"/>
                <w:sz w:val="20"/>
                <w:szCs w:val="20"/>
              </w:rPr>
              <w:t>-119%</w:t>
            </w:r>
          </w:p>
        </w:tc>
      </w:tr>
      <w:tr w:rsidR="007467ED" w:rsidRPr="007467ED" w14:paraId="0F1B390D" w14:textId="77777777" w:rsidTr="00C76188">
        <w:trPr>
          <w:trHeight w:val="675"/>
        </w:trPr>
        <w:tc>
          <w:tcPr>
            <w:tcW w:w="383" w:type="pct"/>
            <w:tcBorders>
              <w:top w:val="nil"/>
              <w:left w:val="single" w:sz="4" w:space="0" w:color="auto"/>
              <w:bottom w:val="single" w:sz="4" w:space="0" w:color="auto"/>
              <w:right w:val="single" w:sz="4" w:space="0" w:color="auto"/>
            </w:tcBorders>
            <w:shd w:val="clear" w:color="auto" w:fill="auto"/>
            <w:vAlign w:val="center"/>
            <w:hideMark/>
          </w:tcPr>
          <w:p w14:paraId="1986E5DC" w14:textId="57B00709" w:rsidR="007467ED" w:rsidRPr="007467ED" w:rsidRDefault="007467ED" w:rsidP="007467ED">
            <w:pPr>
              <w:jc w:val="center"/>
              <w:rPr>
                <w:rFonts w:ascii="Myriad Pro" w:hAnsi="Myriad Pro" w:cs="Arial"/>
                <w:color w:val="000000"/>
                <w:sz w:val="20"/>
                <w:szCs w:val="20"/>
              </w:rPr>
            </w:pPr>
            <w:r w:rsidRPr="007467ED">
              <w:rPr>
                <w:rFonts w:ascii="Myriad Pro" w:hAnsi="Myriad Pro" w:cs="Arial"/>
                <w:color w:val="000000"/>
                <w:sz w:val="20"/>
                <w:szCs w:val="20"/>
              </w:rPr>
              <w:t>1.</w:t>
            </w:r>
          </w:p>
        </w:tc>
        <w:tc>
          <w:tcPr>
            <w:tcW w:w="1708" w:type="pct"/>
            <w:tcBorders>
              <w:top w:val="nil"/>
              <w:left w:val="nil"/>
              <w:bottom w:val="single" w:sz="4" w:space="0" w:color="auto"/>
              <w:right w:val="single" w:sz="4" w:space="0" w:color="auto"/>
            </w:tcBorders>
            <w:shd w:val="clear" w:color="auto" w:fill="auto"/>
            <w:vAlign w:val="center"/>
            <w:hideMark/>
          </w:tcPr>
          <w:p w14:paraId="672CD7E6" w14:textId="77777777" w:rsidR="007467ED" w:rsidRPr="007467ED" w:rsidRDefault="007467ED" w:rsidP="007467ED">
            <w:pPr>
              <w:rPr>
                <w:rFonts w:ascii="Myriad Pro" w:hAnsi="Myriad Pro" w:cs="Arial"/>
                <w:color w:val="000000"/>
                <w:sz w:val="20"/>
                <w:szCs w:val="20"/>
              </w:rPr>
            </w:pPr>
            <w:r w:rsidRPr="007467ED">
              <w:rPr>
                <w:rFonts w:ascii="Myriad Pro" w:hAnsi="Myriad Pro" w:cs="Arial"/>
                <w:color w:val="000000"/>
                <w:sz w:val="20"/>
                <w:szCs w:val="20"/>
              </w:rPr>
              <w:t>корректировка подконтрольных расходов в связи с изменением планируемых параметров расчета тарифов</w:t>
            </w:r>
          </w:p>
        </w:tc>
        <w:tc>
          <w:tcPr>
            <w:tcW w:w="880" w:type="pct"/>
            <w:tcBorders>
              <w:top w:val="nil"/>
              <w:left w:val="nil"/>
              <w:bottom w:val="single" w:sz="4" w:space="0" w:color="auto"/>
              <w:right w:val="single" w:sz="4" w:space="0" w:color="auto"/>
            </w:tcBorders>
            <w:shd w:val="clear" w:color="auto" w:fill="auto"/>
            <w:vAlign w:val="center"/>
            <w:hideMark/>
          </w:tcPr>
          <w:p w14:paraId="3E638E7D" w14:textId="77777777" w:rsidR="007467ED" w:rsidRPr="00FA1DCB" w:rsidRDefault="007467ED" w:rsidP="00AA2F8E">
            <w:pPr>
              <w:jc w:val="center"/>
              <w:rPr>
                <w:rFonts w:ascii="Myriad Pro" w:hAnsi="Myriad Pro" w:cs="Arial"/>
                <w:color w:val="000000"/>
                <w:sz w:val="20"/>
                <w:szCs w:val="20"/>
              </w:rPr>
            </w:pPr>
            <w:r w:rsidRPr="00FA1DCB">
              <w:rPr>
                <w:rFonts w:ascii="Myriad Pro" w:hAnsi="Myriad Pro" w:cs="Arial"/>
                <w:color w:val="000000"/>
                <w:sz w:val="20"/>
                <w:szCs w:val="20"/>
              </w:rPr>
              <w:t>-     9 974,6</w:t>
            </w:r>
          </w:p>
        </w:tc>
        <w:tc>
          <w:tcPr>
            <w:tcW w:w="712" w:type="pct"/>
            <w:tcBorders>
              <w:top w:val="nil"/>
              <w:left w:val="nil"/>
              <w:bottom w:val="single" w:sz="4" w:space="0" w:color="auto"/>
              <w:right w:val="single" w:sz="4" w:space="0" w:color="auto"/>
            </w:tcBorders>
            <w:shd w:val="clear" w:color="auto" w:fill="auto"/>
            <w:vAlign w:val="center"/>
            <w:hideMark/>
          </w:tcPr>
          <w:p w14:paraId="0C5E1586" w14:textId="77777777" w:rsidR="007467ED" w:rsidRPr="00FA1DCB" w:rsidRDefault="007467ED" w:rsidP="00AA2F8E">
            <w:pPr>
              <w:jc w:val="center"/>
              <w:rPr>
                <w:rFonts w:ascii="Myriad Pro" w:hAnsi="Myriad Pro" w:cs="Arial"/>
                <w:color w:val="000000"/>
                <w:sz w:val="20"/>
                <w:szCs w:val="20"/>
              </w:rPr>
            </w:pPr>
            <w:r w:rsidRPr="00FA1DCB">
              <w:rPr>
                <w:rFonts w:ascii="Myriad Pro" w:hAnsi="Myriad Pro" w:cs="Arial"/>
                <w:color w:val="000000"/>
                <w:sz w:val="20"/>
                <w:szCs w:val="20"/>
              </w:rPr>
              <w:t>-9 974,6</w:t>
            </w:r>
          </w:p>
        </w:tc>
        <w:tc>
          <w:tcPr>
            <w:tcW w:w="753" w:type="pct"/>
            <w:tcBorders>
              <w:top w:val="nil"/>
              <w:left w:val="nil"/>
              <w:bottom w:val="single" w:sz="4" w:space="0" w:color="auto"/>
              <w:right w:val="single" w:sz="4" w:space="0" w:color="auto"/>
            </w:tcBorders>
            <w:shd w:val="clear" w:color="auto" w:fill="auto"/>
            <w:vAlign w:val="center"/>
            <w:hideMark/>
          </w:tcPr>
          <w:p w14:paraId="106C6D6E" w14:textId="77777777" w:rsidR="007467ED" w:rsidRPr="00FA1DCB" w:rsidRDefault="007467ED" w:rsidP="00AA2F8E">
            <w:pPr>
              <w:jc w:val="center"/>
              <w:rPr>
                <w:rFonts w:ascii="Myriad Pro" w:hAnsi="Myriad Pro" w:cs="Arial"/>
                <w:color w:val="000000"/>
                <w:sz w:val="20"/>
                <w:szCs w:val="20"/>
              </w:rPr>
            </w:pPr>
            <w:r w:rsidRPr="00FA1DCB">
              <w:rPr>
                <w:rFonts w:ascii="Myriad Pro" w:hAnsi="Myriad Pro" w:cs="Arial"/>
                <w:color w:val="000000"/>
                <w:sz w:val="20"/>
                <w:szCs w:val="20"/>
              </w:rPr>
              <w:t>-</w:t>
            </w:r>
          </w:p>
        </w:tc>
        <w:tc>
          <w:tcPr>
            <w:tcW w:w="564" w:type="pct"/>
            <w:tcBorders>
              <w:top w:val="nil"/>
              <w:left w:val="nil"/>
              <w:bottom w:val="single" w:sz="4" w:space="0" w:color="auto"/>
              <w:right w:val="single" w:sz="4" w:space="0" w:color="auto"/>
            </w:tcBorders>
            <w:shd w:val="clear" w:color="auto" w:fill="auto"/>
            <w:vAlign w:val="center"/>
            <w:hideMark/>
          </w:tcPr>
          <w:p w14:paraId="2AAECDD5" w14:textId="77777777" w:rsidR="007467ED" w:rsidRPr="00FA1DCB" w:rsidRDefault="007467ED" w:rsidP="00AA2F8E">
            <w:pPr>
              <w:jc w:val="center"/>
              <w:rPr>
                <w:rFonts w:ascii="Myriad Pro" w:hAnsi="Myriad Pro" w:cs="Arial"/>
                <w:color w:val="000000"/>
                <w:sz w:val="20"/>
                <w:szCs w:val="20"/>
              </w:rPr>
            </w:pPr>
            <w:r w:rsidRPr="00FA1DCB">
              <w:rPr>
                <w:rFonts w:ascii="Myriad Pro" w:hAnsi="Myriad Pro" w:cs="Arial"/>
                <w:color w:val="000000"/>
                <w:sz w:val="20"/>
                <w:szCs w:val="20"/>
              </w:rPr>
              <w:t>100%</w:t>
            </w:r>
          </w:p>
        </w:tc>
      </w:tr>
      <w:tr w:rsidR="007467ED" w:rsidRPr="007467ED" w14:paraId="34B2C816" w14:textId="77777777" w:rsidTr="00C76188">
        <w:trPr>
          <w:trHeight w:val="675"/>
        </w:trPr>
        <w:tc>
          <w:tcPr>
            <w:tcW w:w="383" w:type="pct"/>
            <w:tcBorders>
              <w:top w:val="nil"/>
              <w:left w:val="single" w:sz="4" w:space="0" w:color="auto"/>
              <w:bottom w:val="single" w:sz="4" w:space="0" w:color="auto"/>
              <w:right w:val="single" w:sz="4" w:space="0" w:color="auto"/>
            </w:tcBorders>
            <w:shd w:val="clear" w:color="auto" w:fill="auto"/>
            <w:vAlign w:val="center"/>
            <w:hideMark/>
          </w:tcPr>
          <w:p w14:paraId="226864F1" w14:textId="170AD99C" w:rsidR="007467ED" w:rsidRPr="007467ED" w:rsidRDefault="007467ED" w:rsidP="007467ED">
            <w:pPr>
              <w:jc w:val="center"/>
              <w:rPr>
                <w:rFonts w:ascii="Myriad Pro" w:hAnsi="Myriad Pro" w:cs="Arial"/>
                <w:color w:val="000000"/>
                <w:sz w:val="20"/>
                <w:szCs w:val="20"/>
              </w:rPr>
            </w:pPr>
            <w:r w:rsidRPr="007467ED">
              <w:rPr>
                <w:rFonts w:ascii="Myriad Pro" w:hAnsi="Myriad Pro" w:cs="Arial"/>
                <w:color w:val="000000"/>
                <w:sz w:val="20"/>
                <w:szCs w:val="20"/>
              </w:rPr>
              <w:t>2.</w:t>
            </w:r>
          </w:p>
        </w:tc>
        <w:tc>
          <w:tcPr>
            <w:tcW w:w="1708" w:type="pct"/>
            <w:tcBorders>
              <w:top w:val="nil"/>
              <w:left w:val="nil"/>
              <w:bottom w:val="single" w:sz="4" w:space="0" w:color="auto"/>
              <w:right w:val="single" w:sz="4" w:space="0" w:color="auto"/>
            </w:tcBorders>
            <w:shd w:val="clear" w:color="auto" w:fill="auto"/>
            <w:vAlign w:val="center"/>
            <w:hideMark/>
          </w:tcPr>
          <w:p w14:paraId="19F53464" w14:textId="77777777" w:rsidR="007467ED" w:rsidRPr="007467ED" w:rsidRDefault="007467ED" w:rsidP="007467ED">
            <w:pPr>
              <w:rPr>
                <w:rFonts w:ascii="Myriad Pro" w:hAnsi="Myriad Pro" w:cs="Arial"/>
                <w:color w:val="000000"/>
                <w:sz w:val="20"/>
                <w:szCs w:val="20"/>
              </w:rPr>
            </w:pPr>
            <w:r w:rsidRPr="007467ED">
              <w:rPr>
                <w:rFonts w:ascii="Myriad Pro" w:hAnsi="Myriad Pro" w:cs="Arial"/>
                <w:color w:val="000000"/>
                <w:sz w:val="20"/>
                <w:szCs w:val="20"/>
              </w:rPr>
              <w:t>корректировка неподконтрольных расходов исходя из фактических значений указанного параметра</w:t>
            </w:r>
          </w:p>
        </w:tc>
        <w:tc>
          <w:tcPr>
            <w:tcW w:w="880" w:type="pct"/>
            <w:tcBorders>
              <w:top w:val="nil"/>
              <w:left w:val="nil"/>
              <w:bottom w:val="single" w:sz="4" w:space="0" w:color="auto"/>
              <w:right w:val="single" w:sz="4" w:space="0" w:color="auto"/>
            </w:tcBorders>
            <w:shd w:val="clear" w:color="auto" w:fill="auto"/>
            <w:vAlign w:val="center"/>
            <w:hideMark/>
          </w:tcPr>
          <w:p w14:paraId="6EE794B3" w14:textId="77777777" w:rsidR="007467ED" w:rsidRPr="00FA1DCB" w:rsidRDefault="007467ED" w:rsidP="00AA2F8E">
            <w:pPr>
              <w:jc w:val="center"/>
              <w:rPr>
                <w:rFonts w:ascii="Myriad Pro" w:hAnsi="Myriad Pro" w:cs="Arial"/>
                <w:color w:val="000000"/>
                <w:sz w:val="20"/>
                <w:szCs w:val="20"/>
              </w:rPr>
            </w:pPr>
            <w:r w:rsidRPr="00FA1DCB">
              <w:rPr>
                <w:rFonts w:ascii="Myriad Pro" w:hAnsi="Myriad Pro" w:cs="Arial"/>
                <w:color w:val="000000"/>
                <w:sz w:val="20"/>
                <w:szCs w:val="20"/>
              </w:rPr>
              <w:t>76 673,0</w:t>
            </w:r>
          </w:p>
        </w:tc>
        <w:tc>
          <w:tcPr>
            <w:tcW w:w="712" w:type="pct"/>
            <w:tcBorders>
              <w:top w:val="nil"/>
              <w:left w:val="nil"/>
              <w:bottom w:val="single" w:sz="4" w:space="0" w:color="auto"/>
              <w:right w:val="single" w:sz="4" w:space="0" w:color="auto"/>
            </w:tcBorders>
            <w:shd w:val="clear" w:color="auto" w:fill="auto"/>
            <w:vAlign w:val="center"/>
            <w:hideMark/>
          </w:tcPr>
          <w:p w14:paraId="454095F5" w14:textId="77777777" w:rsidR="007467ED" w:rsidRPr="00FA1DCB" w:rsidRDefault="007467ED" w:rsidP="00AA2F8E">
            <w:pPr>
              <w:jc w:val="center"/>
              <w:rPr>
                <w:rFonts w:ascii="Myriad Pro" w:hAnsi="Myriad Pro" w:cs="Arial"/>
                <w:color w:val="000000"/>
                <w:sz w:val="20"/>
                <w:szCs w:val="20"/>
              </w:rPr>
            </w:pPr>
            <w:r w:rsidRPr="00FA1DCB">
              <w:rPr>
                <w:rFonts w:ascii="Myriad Pro" w:hAnsi="Myriad Pro" w:cs="Arial"/>
                <w:color w:val="000000"/>
                <w:sz w:val="20"/>
                <w:szCs w:val="20"/>
              </w:rPr>
              <w:t>-   31 207,4</w:t>
            </w:r>
          </w:p>
        </w:tc>
        <w:tc>
          <w:tcPr>
            <w:tcW w:w="753" w:type="pct"/>
            <w:tcBorders>
              <w:top w:val="nil"/>
              <w:left w:val="nil"/>
              <w:bottom w:val="single" w:sz="4" w:space="0" w:color="auto"/>
              <w:right w:val="single" w:sz="4" w:space="0" w:color="auto"/>
            </w:tcBorders>
            <w:shd w:val="clear" w:color="auto" w:fill="auto"/>
            <w:vAlign w:val="center"/>
            <w:hideMark/>
          </w:tcPr>
          <w:p w14:paraId="59C5A674" w14:textId="77777777" w:rsidR="007467ED" w:rsidRPr="00FA1DCB" w:rsidRDefault="007467ED" w:rsidP="00AA2F8E">
            <w:pPr>
              <w:jc w:val="center"/>
              <w:rPr>
                <w:rFonts w:ascii="Myriad Pro" w:hAnsi="Myriad Pro" w:cs="Arial"/>
                <w:color w:val="000000"/>
                <w:sz w:val="20"/>
                <w:szCs w:val="20"/>
              </w:rPr>
            </w:pPr>
            <w:r w:rsidRPr="00FA1DCB">
              <w:rPr>
                <w:rFonts w:ascii="Myriad Pro" w:hAnsi="Myriad Pro" w:cs="Arial"/>
                <w:color w:val="000000"/>
                <w:sz w:val="20"/>
                <w:szCs w:val="20"/>
              </w:rPr>
              <w:t>- 107 880,4</w:t>
            </w:r>
          </w:p>
        </w:tc>
        <w:tc>
          <w:tcPr>
            <w:tcW w:w="564" w:type="pct"/>
            <w:tcBorders>
              <w:top w:val="nil"/>
              <w:left w:val="nil"/>
              <w:bottom w:val="single" w:sz="4" w:space="0" w:color="auto"/>
              <w:right w:val="single" w:sz="4" w:space="0" w:color="auto"/>
            </w:tcBorders>
            <w:shd w:val="clear" w:color="auto" w:fill="auto"/>
            <w:vAlign w:val="center"/>
            <w:hideMark/>
          </w:tcPr>
          <w:p w14:paraId="0E8F90CD" w14:textId="77777777" w:rsidR="007467ED" w:rsidRPr="00FA1DCB" w:rsidRDefault="007467ED" w:rsidP="00AA2F8E">
            <w:pPr>
              <w:jc w:val="center"/>
              <w:rPr>
                <w:rFonts w:ascii="Myriad Pro" w:hAnsi="Myriad Pro" w:cs="Arial"/>
                <w:color w:val="000000"/>
                <w:sz w:val="20"/>
                <w:szCs w:val="20"/>
              </w:rPr>
            </w:pPr>
            <w:r w:rsidRPr="00FA1DCB">
              <w:rPr>
                <w:rFonts w:ascii="Myriad Pro" w:hAnsi="Myriad Pro" w:cs="Arial"/>
                <w:color w:val="000000"/>
                <w:sz w:val="20"/>
                <w:szCs w:val="20"/>
              </w:rPr>
              <w:t>-41%</w:t>
            </w:r>
          </w:p>
        </w:tc>
      </w:tr>
      <w:tr w:rsidR="007467ED" w:rsidRPr="007467ED" w14:paraId="3F9DAECA" w14:textId="77777777" w:rsidTr="00C76188">
        <w:trPr>
          <w:trHeight w:val="675"/>
        </w:trPr>
        <w:tc>
          <w:tcPr>
            <w:tcW w:w="383" w:type="pct"/>
            <w:tcBorders>
              <w:top w:val="nil"/>
              <w:left w:val="single" w:sz="4" w:space="0" w:color="auto"/>
              <w:bottom w:val="single" w:sz="4" w:space="0" w:color="auto"/>
              <w:right w:val="single" w:sz="4" w:space="0" w:color="auto"/>
            </w:tcBorders>
            <w:shd w:val="clear" w:color="auto" w:fill="auto"/>
            <w:vAlign w:val="center"/>
            <w:hideMark/>
          </w:tcPr>
          <w:p w14:paraId="49B2D600" w14:textId="164AFA62" w:rsidR="007467ED" w:rsidRPr="007467ED" w:rsidRDefault="007467ED" w:rsidP="007467ED">
            <w:pPr>
              <w:jc w:val="center"/>
              <w:rPr>
                <w:rFonts w:ascii="Myriad Pro" w:hAnsi="Myriad Pro" w:cs="Arial"/>
                <w:color w:val="000000"/>
                <w:sz w:val="20"/>
                <w:szCs w:val="20"/>
              </w:rPr>
            </w:pPr>
            <w:r w:rsidRPr="007467ED">
              <w:rPr>
                <w:rFonts w:ascii="Myriad Pro" w:hAnsi="Myriad Pro" w:cs="Arial"/>
                <w:color w:val="000000"/>
                <w:sz w:val="20"/>
                <w:szCs w:val="20"/>
              </w:rPr>
              <w:t>3.</w:t>
            </w:r>
          </w:p>
        </w:tc>
        <w:tc>
          <w:tcPr>
            <w:tcW w:w="1708" w:type="pct"/>
            <w:tcBorders>
              <w:top w:val="nil"/>
              <w:left w:val="nil"/>
              <w:bottom w:val="single" w:sz="4" w:space="0" w:color="auto"/>
              <w:right w:val="single" w:sz="4" w:space="0" w:color="auto"/>
            </w:tcBorders>
            <w:shd w:val="clear" w:color="auto" w:fill="auto"/>
            <w:vAlign w:val="center"/>
            <w:hideMark/>
          </w:tcPr>
          <w:p w14:paraId="6CC887F4" w14:textId="77777777" w:rsidR="007467ED" w:rsidRPr="007467ED" w:rsidRDefault="007467ED" w:rsidP="007467ED">
            <w:pPr>
              <w:rPr>
                <w:rFonts w:ascii="Myriad Pro" w:hAnsi="Myriad Pro" w:cs="Arial"/>
                <w:color w:val="000000"/>
                <w:sz w:val="20"/>
                <w:szCs w:val="20"/>
              </w:rPr>
            </w:pPr>
            <w:r w:rsidRPr="007467ED">
              <w:rPr>
                <w:rFonts w:ascii="Myriad Pro" w:hAnsi="Myriad Pro" w:cs="Arial"/>
                <w:color w:val="000000"/>
                <w:sz w:val="20"/>
                <w:szCs w:val="20"/>
              </w:rPr>
              <w:t>корректировка необходимой валовой выручки по доходам от осуществления регулируемой деятельности</w:t>
            </w:r>
          </w:p>
        </w:tc>
        <w:tc>
          <w:tcPr>
            <w:tcW w:w="880" w:type="pct"/>
            <w:tcBorders>
              <w:top w:val="nil"/>
              <w:left w:val="nil"/>
              <w:bottom w:val="single" w:sz="4" w:space="0" w:color="auto"/>
              <w:right w:val="single" w:sz="4" w:space="0" w:color="auto"/>
            </w:tcBorders>
            <w:shd w:val="clear" w:color="auto" w:fill="auto"/>
            <w:vAlign w:val="center"/>
            <w:hideMark/>
          </w:tcPr>
          <w:p w14:paraId="64148031" w14:textId="77777777" w:rsidR="007467ED" w:rsidRPr="00FA1DCB" w:rsidRDefault="007467ED" w:rsidP="00AA2F8E">
            <w:pPr>
              <w:jc w:val="center"/>
              <w:rPr>
                <w:rFonts w:ascii="Myriad Pro" w:hAnsi="Myriad Pro" w:cs="Arial"/>
                <w:color w:val="000000"/>
                <w:sz w:val="20"/>
                <w:szCs w:val="20"/>
              </w:rPr>
            </w:pPr>
            <w:r w:rsidRPr="00FA1DCB">
              <w:rPr>
                <w:rFonts w:ascii="Myriad Pro" w:hAnsi="Myriad Pro" w:cs="Arial"/>
                <w:color w:val="000000"/>
                <w:sz w:val="20"/>
                <w:szCs w:val="20"/>
              </w:rPr>
              <w:t>-   40 497,8</w:t>
            </w:r>
          </w:p>
        </w:tc>
        <w:tc>
          <w:tcPr>
            <w:tcW w:w="712" w:type="pct"/>
            <w:tcBorders>
              <w:top w:val="nil"/>
              <w:left w:val="nil"/>
              <w:bottom w:val="single" w:sz="4" w:space="0" w:color="auto"/>
              <w:right w:val="single" w:sz="4" w:space="0" w:color="auto"/>
            </w:tcBorders>
            <w:shd w:val="clear" w:color="auto" w:fill="auto"/>
            <w:vAlign w:val="center"/>
            <w:hideMark/>
          </w:tcPr>
          <w:p w14:paraId="0186CF04" w14:textId="77777777" w:rsidR="007467ED" w:rsidRPr="00FA1DCB" w:rsidRDefault="007467ED" w:rsidP="00AA2F8E">
            <w:pPr>
              <w:jc w:val="center"/>
              <w:rPr>
                <w:rFonts w:ascii="Myriad Pro" w:hAnsi="Myriad Pro" w:cs="Arial"/>
                <w:color w:val="000000"/>
                <w:sz w:val="20"/>
                <w:szCs w:val="20"/>
              </w:rPr>
            </w:pPr>
            <w:r w:rsidRPr="00FA1DCB">
              <w:rPr>
                <w:rFonts w:ascii="Myriad Pro" w:hAnsi="Myriad Pro" w:cs="Arial"/>
                <w:color w:val="000000"/>
                <w:sz w:val="20"/>
                <w:szCs w:val="20"/>
              </w:rPr>
              <w:t>-   80 051,8</w:t>
            </w:r>
          </w:p>
        </w:tc>
        <w:tc>
          <w:tcPr>
            <w:tcW w:w="753" w:type="pct"/>
            <w:tcBorders>
              <w:top w:val="nil"/>
              <w:left w:val="nil"/>
              <w:bottom w:val="single" w:sz="4" w:space="0" w:color="auto"/>
              <w:right w:val="single" w:sz="4" w:space="0" w:color="auto"/>
            </w:tcBorders>
            <w:shd w:val="clear" w:color="auto" w:fill="auto"/>
            <w:vAlign w:val="center"/>
            <w:hideMark/>
          </w:tcPr>
          <w:p w14:paraId="2BC07F8E" w14:textId="77777777" w:rsidR="007467ED" w:rsidRPr="00FA1DCB" w:rsidRDefault="007467ED" w:rsidP="00AA2F8E">
            <w:pPr>
              <w:jc w:val="center"/>
              <w:rPr>
                <w:rFonts w:ascii="Myriad Pro" w:hAnsi="Myriad Pro" w:cs="Arial"/>
                <w:color w:val="000000"/>
                <w:sz w:val="20"/>
                <w:szCs w:val="20"/>
              </w:rPr>
            </w:pPr>
            <w:r w:rsidRPr="00FA1DCB">
              <w:rPr>
                <w:rFonts w:ascii="Myriad Pro" w:hAnsi="Myriad Pro" w:cs="Arial"/>
                <w:color w:val="000000"/>
                <w:sz w:val="20"/>
                <w:szCs w:val="20"/>
              </w:rPr>
              <w:t>-   39 554,0</w:t>
            </w:r>
          </w:p>
        </w:tc>
        <w:tc>
          <w:tcPr>
            <w:tcW w:w="564" w:type="pct"/>
            <w:tcBorders>
              <w:top w:val="nil"/>
              <w:left w:val="nil"/>
              <w:bottom w:val="single" w:sz="4" w:space="0" w:color="auto"/>
              <w:right w:val="single" w:sz="4" w:space="0" w:color="auto"/>
            </w:tcBorders>
            <w:shd w:val="clear" w:color="auto" w:fill="auto"/>
            <w:vAlign w:val="center"/>
            <w:hideMark/>
          </w:tcPr>
          <w:p w14:paraId="12EA3FC9" w14:textId="77777777" w:rsidR="007467ED" w:rsidRPr="00FA1DCB" w:rsidRDefault="007467ED" w:rsidP="00AA2F8E">
            <w:pPr>
              <w:jc w:val="center"/>
              <w:rPr>
                <w:rFonts w:ascii="Myriad Pro" w:hAnsi="Myriad Pro" w:cs="Arial"/>
                <w:color w:val="000000"/>
                <w:sz w:val="20"/>
                <w:szCs w:val="20"/>
              </w:rPr>
            </w:pPr>
            <w:r w:rsidRPr="00FA1DCB">
              <w:rPr>
                <w:rFonts w:ascii="Myriad Pro" w:hAnsi="Myriad Pro" w:cs="Arial"/>
                <w:color w:val="000000"/>
                <w:sz w:val="20"/>
                <w:szCs w:val="20"/>
              </w:rPr>
              <w:t>198%</w:t>
            </w:r>
          </w:p>
        </w:tc>
      </w:tr>
      <w:tr w:rsidR="007467ED" w:rsidRPr="007467ED" w14:paraId="56274271" w14:textId="77777777" w:rsidTr="00C76188">
        <w:trPr>
          <w:trHeight w:val="900"/>
        </w:trPr>
        <w:tc>
          <w:tcPr>
            <w:tcW w:w="383" w:type="pct"/>
            <w:tcBorders>
              <w:top w:val="nil"/>
              <w:left w:val="single" w:sz="4" w:space="0" w:color="auto"/>
              <w:bottom w:val="single" w:sz="4" w:space="0" w:color="auto"/>
              <w:right w:val="single" w:sz="4" w:space="0" w:color="auto"/>
            </w:tcBorders>
            <w:shd w:val="clear" w:color="auto" w:fill="auto"/>
            <w:vAlign w:val="center"/>
            <w:hideMark/>
          </w:tcPr>
          <w:p w14:paraId="1F475663" w14:textId="55744ABB" w:rsidR="007467ED" w:rsidRPr="007467ED" w:rsidRDefault="007467ED" w:rsidP="007467ED">
            <w:pPr>
              <w:jc w:val="center"/>
              <w:rPr>
                <w:rFonts w:ascii="Myriad Pro" w:hAnsi="Myriad Pro" w:cs="Arial"/>
                <w:color w:val="000000"/>
                <w:sz w:val="20"/>
                <w:szCs w:val="20"/>
              </w:rPr>
            </w:pPr>
            <w:r w:rsidRPr="007467ED">
              <w:rPr>
                <w:rFonts w:ascii="Myriad Pro" w:hAnsi="Myriad Pro" w:cs="Arial"/>
                <w:color w:val="000000"/>
                <w:sz w:val="20"/>
                <w:szCs w:val="20"/>
              </w:rPr>
              <w:t>4.</w:t>
            </w:r>
          </w:p>
        </w:tc>
        <w:tc>
          <w:tcPr>
            <w:tcW w:w="1708" w:type="pct"/>
            <w:tcBorders>
              <w:top w:val="nil"/>
              <w:left w:val="nil"/>
              <w:bottom w:val="single" w:sz="4" w:space="0" w:color="auto"/>
              <w:right w:val="single" w:sz="4" w:space="0" w:color="auto"/>
            </w:tcBorders>
            <w:shd w:val="clear" w:color="auto" w:fill="auto"/>
            <w:vAlign w:val="center"/>
            <w:hideMark/>
          </w:tcPr>
          <w:p w14:paraId="0EC9CB6A" w14:textId="77777777" w:rsidR="007467ED" w:rsidRPr="007467ED" w:rsidRDefault="007467ED" w:rsidP="007467ED">
            <w:pPr>
              <w:rPr>
                <w:rFonts w:ascii="Myriad Pro" w:hAnsi="Myriad Pro" w:cs="Arial"/>
                <w:color w:val="000000"/>
                <w:sz w:val="20"/>
                <w:szCs w:val="20"/>
              </w:rPr>
            </w:pPr>
            <w:r w:rsidRPr="007467ED">
              <w:rPr>
                <w:rFonts w:ascii="Myriad Pro" w:hAnsi="Myriad Pro" w:cs="Arial"/>
                <w:color w:val="000000"/>
                <w:sz w:val="20"/>
                <w:szCs w:val="20"/>
              </w:rPr>
              <w:t>корректировка необходимой валовой выручки регулируемой организации с учетом изменения полезного отпуска и цен на электрическую энергию</w:t>
            </w:r>
          </w:p>
        </w:tc>
        <w:tc>
          <w:tcPr>
            <w:tcW w:w="880" w:type="pct"/>
            <w:tcBorders>
              <w:top w:val="nil"/>
              <w:left w:val="nil"/>
              <w:bottom w:val="single" w:sz="4" w:space="0" w:color="auto"/>
              <w:right w:val="single" w:sz="4" w:space="0" w:color="auto"/>
            </w:tcBorders>
            <w:shd w:val="clear" w:color="auto" w:fill="auto"/>
            <w:vAlign w:val="center"/>
            <w:hideMark/>
          </w:tcPr>
          <w:p w14:paraId="6E8D64DE" w14:textId="77777777" w:rsidR="007467ED" w:rsidRPr="00FA1DCB" w:rsidRDefault="007467ED" w:rsidP="00AA2F8E">
            <w:pPr>
              <w:jc w:val="center"/>
              <w:rPr>
                <w:rFonts w:ascii="Myriad Pro" w:hAnsi="Myriad Pro" w:cs="Arial"/>
                <w:color w:val="000000"/>
                <w:sz w:val="20"/>
                <w:szCs w:val="20"/>
              </w:rPr>
            </w:pPr>
            <w:r w:rsidRPr="00FA1DCB">
              <w:rPr>
                <w:rFonts w:ascii="Myriad Pro" w:hAnsi="Myriad Pro" w:cs="Arial"/>
                <w:color w:val="000000"/>
                <w:sz w:val="20"/>
                <w:szCs w:val="20"/>
              </w:rPr>
              <w:t>43 362,2</w:t>
            </w:r>
          </w:p>
        </w:tc>
        <w:tc>
          <w:tcPr>
            <w:tcW w:w="712" w:type="pct"/>
            <w:tcBorders>
              <w:top w:val="nil"/>
              <w:left w:val="nil"/>
              <w:bottom w:val="single" w:sz="4" w:space="0" w:color="auto"/>
              <w:right w:val="single" w:sz="4" w:space="0" w:color="auto"/>
            </w:tcBorders>
            <w:shd w:val="clear" w:color="auto" w:fill="auto"/>
            <w:vAlign w:val="center"/>
            <w:hideMark/>
          </w:tcPr>
          <w:p w14:paraId="41637DCD" w14:textId="77777777" w:rsidR="007467ED" w:rsidRPr="00FA1DCB" w:rsidRDefault="007467ED" w:rsidP="00AA2F8E">
            <w:pPr>
              <w:jc w:val="center"/>
              <w:rPr>
                <w:rFonts w:ascii="Myriad Pro" w:hAnsi="Myriad Pro" w:cs="Arial"/>
                <w:color w:val="000000"/>
                <w:sz w:val="20"/>
                <w:szCs w:val="20"/>
              </w:rPr>
            </w:pPr>
            <w:r w:rsidRPr="00FA1DCB">
              <w:rPr>
                <w:rFonts w:ascii="Myriad Pro" w:hAnsi="Myriad Pro" w:cs="Arial"/>
                <w:color w:val="000000"/>
                <w:sz w:val="20"/>
                <w:szCs w:val="20"/>
              </w:rPr>
              <w:t>61 456,0</w:t>
            </w:r>
          </w:p>
        </w:tc>
        <w:tc>
          <w:tcPr>
            <w:tcW w:w="753" w:type="pct"/>
            <w:tcBorders>
              <w:top w:val="nil"/>
              <w:left w:val="nil"/>
              <w:bottom w:val="single" w:sz="4" w:space="0" w:color="auto"/>
              <w:right w:val="single" w:sz="4" w:space="0" w:color="auto"/>
            </w:tcBorders>
            <w:shd w:val="clear" w:color="auto" w:fill="auto"/>
            <w:vAlign w:val="center"/>
            <w:hideMark/>
          </w:tcPr>
          <w:p w14:paraId="20DE03B5" w14:textId="77777777" w:rsidR="007467ED" w:rsidRPr="00FA1DCB" w:rsidRDefault="007467ED" w:rsidP="00AA2F8E">
            <w:pPr>
              <w:jc w:val="center"/>
              <w:rPr>
                <w:rFonts w:ascii="Myriad Pro" w:hAnsi="Myriad Pro" w:cs="Arial"/>
                <w:color w:val="000000"/>
                <w:sz w:val="20"/>
                <w:szCs w:val="20"/>
              </w:rPr>
            </w:pPr>
            <w:r w:rsidRPr="00FA1DCB">
              <w:rPr>
                <w:rFonts w:ascii="Myriad Pro" w:hAnsi="Myriad Pro" w:cs="Arial"/>
                <w:color w:val="000000"/>
                <w:sz w:val="20"/>
                <w:szCs w:val="20"/>
              </w:rPr>
              <w:t>18 093,8</w:t>
            </w:r>
          </w:p>
        </w:tc>
        <w:tc>
          <w:tcPr>
            <w:tcW w:w="564" w:type="pct"/>
            <w:tcBorders>
              <w:top w:val="nil"/>
              <w:left w:val="nil"/>
              <w:bottom w:val="single" w:sz="4" w:space="0" w:color="auto"/>
              <w:right w:val="single" w:sz="4" w:space="0" w:color="auto"/>
            </w:tcBorders>
            <w:shd w:val="clear" w:color="auto" w:fill="auto"/>
            <w:vAlign w:val="center"/>
            <w:hideMark/>
          </w:tcPr>
          <w:p w14:paraId="0040EF41" w14:textId="77777777" w:rsidR="007467ED" w:rsidRPr="00FA1DCB" w:rsidRDefault="007467ED" w:rsidP="00AA2F8E">
            <w:pPr>
              <w:jc w:val="center"/>
              <w:rPr>
                <w:rFonts w:ascii="Myriad Pro" w:hAnsi="Myriad Pro" w:cs="Arial"/>
                <w:color w:val="000000"/>
                <w:sz w:val="20"/>
                <w:szCs w:val="20"/>
              </w:rPr>
            </w:pPr>
            <w:r w:rsidRPr="00FA1DCB">
              <w:rPr>
                <w:rFonts w:ascii="Myriad Pro" w:hAnsi="Myriad Pro" w:cs="Arial"/>
                <w:color w:val="000000"/>
                <w:sz w:val="20"/>
                <w:szCs w:val="20"/>
              </w:rPr>
              <w:t>142%</w:t>
            </w:r>
          </w:p>
        </w:tc>
      </w:tr>
      <w:tr w:rsidR="007467ED" w:rsidRPr="007467ED" w14:paraId="1D052E06" w14:textId="77777777" w:rsidTr="00C76188">
        <w:trPr>
          <w:trHeight w:val="675"/>
        </w:trPr>
        <w:tc>
          <w:tcPr>
            <w:tcW w:w="383" w:type="pct"/>
            <w:tcBorders>
              <w:top w:val="nil"/>
              <w:left w:val="single" w:sz="4" w:space="0" w:color="auto"/>
              <w:bottom w:val="single" w:sz="4" w:space="0" w:color="auto"/>
              <w:right w:val="single" w:sz="4" w:space="0" w:color="auto"/>
            </w:tcBorders>
            <w:shd w:val="clear" w:color="auto" w:fill="auto"/>
            <w:vAlign w:val="center"/>
            <w:hideMark/>
          </w:tcPr>
          <w:p w14:paraId="3B2CBAE0" w14:textId="6963CC8F" w:rsidR="007467ED" w:rsidRPr="007467ED" w:rsidRDefault="007467ED" w:rsidP="007467ED">
            <w:pPr>
              <w:jc w:val="center"/>
              <w:rPr>
                <w:rFonts w:ascii="Myriad Pro" w:hAnsi="Myriad Pro" w:cs="Arial"/>
                <w:color w:val="000000"/>
                <w:sz w:val="20"/>
                <w:szCs w:val="20"/>
              </w:rPr>
            </w:pPr>
            <w:r w:rsidRPr="007467ED">
              <w:rPr>
                <w:rFonts w:ascii="Myriad Pro" w:hAnsi="Myriad Pro" w:cs="Arial"/>
                <w:color w:val="000000"/>
                <w:sz w:val="20"/>
                <w:szCs w:val="20"/>
              </w:rPr>
              <w:t>5.</w:t>
            </w:r>
          </w:p>
        </w:tc>
        <w:tc>
          <w:tcPr>
            <w:tcW w:w="1708" w:type="pct"/>
            <w:tcBorders>
              <w:top w:val="nil"/>
              <w:left w:val="nil"/>
              <w:bottom w:val="single" w:sz="4" w:space="0" w:color="auto"/>
              <w:right w:val="single" w:sz="4" w:space="0" w:color="auto"/>
            </w:tcBorders>
            <w:shd w:val="clear" w:color="auto" w:fill="auto"/>
            <w:vAlign w:val="center"/>
            <w:hideMark/>
          </w:tcPr>
          <w:p w14:paraId="3E09F2B9" w14:textId="77777777" w:rsidR="007467ED" w:rsidRPr="007467ED" w:rsidRDefault="007467ED" w:rsidP="007467ED">
            <w:pPr>
              <w:rPr>
                <w:rFonts w:ascii="Myriad Pro" w:hAnsi="Myriad Pro" w:cs="Arial"/>
                <w:color w:val="000000"/>
                <w:sz w:val="20"/>
                <w:szCs w:val="20"/>
              </w:rPr>
            </w:pPr>
            <w:r w:rsidRPr="007467ED">
              <w:rPr>
                <w:rFonts w:ascii="Myriad Pro" w:hAnsi="Myriad Pro" w:cs="Arial"/>
                <w:color w:val="000000"/>
                <w:sz w:val="20"/>
                <w:szCs w:val="20"/>
              </w:rPr>
              <w:t>корректировки необходимой валовой выручки в связи с изменением (неисполнением) инвестиционной программы</w:t>
            </w:r>
          </w:p>
        </w:tc>
        <w:tc>
          <w:tcPr>
            <w:tcW w:w="880" w:type="pct"/>
            <w:tcBorders>
              <w:top w:val="nil"/>
              <w:left w:val="nil"/>
              <w:bottom w:val="single" w:sz="4" w:space="0" w:color="auto"/>
              <w:right w:val="single" w:sz="4" w:space="0" w:color="auto"/>
            </w:tcBorders>
            <w:shd w:val="clear" w:color="auto" w:fill="auto"/>
            <w:vAlign w:val="center"/>
            <w:hideMark/>
          </w:tcPr>
          <w:p w14:paraId="1EB18AC3" w14:textId="77777777" w:rsidR="007467ED" w:rsidRPr="00FA1DCB" w:rsidRDefault="007467ED" w:rsidP="00AA2F8E">
            <w:pPr>
              <w:jc w:val="center"/>
              <w:rPr>
                <w:rFonts w:ascii="Myriad Pro" w:hAnsi="Myriad Pro" w:cs="Arial"/>
                <w:color w:val="000000"/>
                <w:sz w:val="20"/>
                <w:szCs w:val="20"/>
              </w:rPr>
            </w:pPr>
            <w:r w:rsidRPr="00FA1DCB">
              <w:rPr>
                <w:rFonts w:ascii="Myriad Pro" w:hAnsi="Myriad Pro" w:cs="Arial"/>
                <w:color w:val="000000"/>
                <w:sz w:val="20"/>
                <w:szCs w:val="20"/>
              </w:rPr>
              <w:t>-     2 838,6</w:t>
            </w:r>
          </w:p>
        </w:tc>
        <w:tc>
          <w:tcPr>
            <w:tcW w:w="712" w:type="pct"/>
            <w:tcBorders>
              <w:top w:val="nil"/>
              <w:left w:val="nil"/>
              <w:bottom w:val="single" w:sz="4" w:space="0" w:color="auto"/>
              <w:right w:val="single" w:sz="4" w:space="0" w:color="auto"/>
            </w:tcBorders>
            <w:shd w:val="clear" w:color="auto" w:fill="auto"/>
            <w:vAlign w:val="center"/>
            <w:hideMark/>
          </w:tcPr>
          <w:p w14:paraId="1C250F5E" w14:textId="77777777" w:rsidR="007467ED" w:rsidRPr="00FA1DCB" w:rsidRDefault="007467ED" w:rsidP="00AA2F8E">
            <w:pPr>
              <w:jc w:val="center"/>
              <w:rPr>
                <w:rFonts w:ascii="Myriad Pro" w:hAnsi="Myriad Pro" w:cs="Arial"/>
                <w:color w:val="000000"/>
                <w:sz w:val="20"/>
                <w:szCs w:val="20"/>
              </w:rPr>
            </w:pPr>
            <w:r w:rsidRPr="00FA1DCB">
              <w:rPr>
                <w:rFonts w:ascii="Myriad Pro" w:hAnsi="Myriad Pro" w:cs="Arial"/>
                <w:color w:val="000000"/>
                <w:sz w:val="20"/>
                <w:szCs w:val="20"/>
              </w:rPr>
              <w:t>-   19 845,9</w:t>
            </w:r>
          </w:p>
        </w:tc>
        <w:tc>
          <w:tcPr>
            <w:tcW w:w="753" w:type="pct"/>
            <w:tcBorders>
              <w:top w:val="nil"/>
              <w:left w:val="nil"/>
              <w:bottom w:val="single" w:sz="4" w:space="0" w:color="auto"/>
              <w:right w:val="single" w:sz="4" w:space="0" w:color="auto"/>
            </w:tcBorders>
            <w:shd w:val="clear" w:color="auto" w:fill="auto"/>
            <w:vAlign w:val="center"/>
            <w:hideMark/>
          </w:tcPr>
          <w:p w14:paraId="54CB4949" w14:textId="77777777" w:rsidR="007467ED" w:rsidRPr="00FA1DCB" w:rsidRDefault="007467ED" w:rsidP="00AA2F8E">
            <w:pPr>
              <w:jc w:val="center"/>
              <w:rPr>
                <w:rFonts w:ascii="Myriad Pro" w:hAnsi="Myriad Pro" w:cs="Arial"/>
                <w:color w:val="000000"/>
                <w:sz w:val="20"/>
                <w:szCs w:val="20"/>
              </w:rPr>
            </w:pPr>
            <w:r w:rsidRPr="00FA1DCB">
              <w:rPr>
                <w:rFonts w:ascii="Myriad Pro" w:hAnsi="Myriad Pro" w:cs="Arial"/>
                <w:color w:val="000000"/>
                <w:sz w:val="20"/>
                <w:szCs w:val="20"/>
              </w:rPr>
              <w:t>-   17 007,2</w:t>
            </w:r>
          </w:p>
        </w:tc>
        <w:tc>
          <w:tcPr>
            <w:tcW w:w="564" w:type="pct"/>
            <w:tcBorders>
              <w:top w:val="nil"/>
              <w:left w:val="nil"/>
              <w:bottom w:val="single" w:sz="4" w:space="0" w:color="auto"/>
              <w:right w:val="single" w:sz="4" w:space="0" w:color="auto"/>
            </w:tcBorders>
            <w:shd w:val="clear" w:color="auto" w:fill="auto"/>
            <w:vAlign w:val="center"/>
            <w:hideMark/>
          </w:tcPr>
          <w:p w14:paraId="15C761F2" w14:textId="77777777" w:rsidR="007467ED" w:rsidRPr="00FA1DCB" w:rsidRDefault="007467ED" w:rsidP="00AA2F8E">
            <w:pPr>
              <w:jc w:val="center"/>
              <w:rPr>
                <w:rFonts w:ascii="Myriad Pro" w:hAnsi="Myriad Pro" w:cs="Arial"/>
                <w:color w:val="000000"/>
                <w:sz w:val="20"/>
                <w:szCs w:val="20"/>
              </w:rPr>
            </w:pPr>
            <w:r w:rsidRPr="00FA1DCB">
              <w:rPr>
                <w:rFonts w:ascii="Myriad Pro" w:hAnsi="Myriad Pro" w:cs="Arial"/>
                <w:color w:val="000000"/>
                <w:sz w:val="20"/>
                <w:szCs w:val="20"/>
              </w:rPr>
              <w:t>699%</w:t>
            </w:r>
          </w:p>
        </w:tc>
      </w:tr>
      <w:tr w:rsidR="007467ED" w:rsidRPr="007467ED" w14:paraId="2053EB26" w14:textId="77777777" w:rsidTr="00C76188">
        <w:trPr>
          <w:trHeight w:val="675"/>
        </w:trPr>
        <w:tc>
          <w:tcPr>
            <w:tcW w:w="383" w:type="pct"/>
            <w:tcBorders>
              <w:top w:val="nil"/>
              <w:left w:val="single" w:sz="4" w:space="0" w:color="auto"/>
              <w:bottom w:val="single" w:sz="4" w:space="0" w:color="auto"/>
              <w:right w:val="single" w:sz="4" w:space="0" w:color="auto"/>
            </w:tcBorders>
            <w:shd w:val="clear" w:color="auto" w:fill="auto"/>
            <w:vAlign w:val="center"/>
            <w:hideMark/>
          </w:tcPr>
          <w:p w14:paraId="6AC35CFE" w14:textId="34AB87FB" w:rsidR="007467ED" w:rsidRPr="007467ED" w:rsidRDefault="007467ED" w:rsidP="007467ED">
            <w:pPr>
              <w:jc w:val="center"/>
              <w:rPr>
                <w:rFonts w:ascii="Myriad Pro" w:hAnsi="Myriad Pro" w:cs="Arial"/>
                <w:color w:val="000000"/>
                <w:sz w:val="20"/>
                <w:szCs w:val="20"/>
              </w:rPr>
            </w:pPr>
            <w:r w:rsidRPr="007467ED">
              <w:rPr>
                <w:rFonts w:ascii="Myriad Pro" w:hAnsi="Myriad Pro" w:cs="Arial"/>
                <w:color w:val="000000"/>
                <w:sz w:val="20"/>
                <w:szCs w:val="20"/>
              </w:rPr>
              <w:t>6.</w:t>
            </w:r>
          </w:p>
        </w:tc>
        <w:tc>
          <w:tcPr>
            <w:tcW w:w="1708" w:type="pct"/>
            <w:tcBorders>
              <w:top w:val="nil"/>
              <w:left w:val="nil"/>
              <w:bottom w:val="single" w:sz="4" w:space="0" w:color="auto"/>
              <w:right w:val="single" w:sz="4" w:space="0" w:color="auto"/>
            </w:tcBorders>
            <w:shd w:val="clear" w:color="auto" w:fill="auto"/>
            <w:vAlign w:val="center"/>
            <w:hideMark/>
          </w:tcPr>
          <w:p w14:paraId="63D35AAE" w14:textId="77777777" w:rsidR="007467ED" w:rsidRPr="007467ED" w:rsidRDefault="007467ED" w:rsidP="007467ED">
            <w:pPr>
              <w:rPr>
                <w:rFonts w:ascii="Myriad Pro" w:hAnsi="Myriad Pro" w:cs="Arial"/>
                <w:color w:val="000000"/>
                <w:sz w:val="20"/>
                <w:szCs w:val="20"/>
              </w:rPr>
            </w:pPr>
            <w:r w:rsidRPr="007467ED">
              <w:rPr>
                <w:rFonts w:ascii="Myriad Pro" w:hAnsi="Myriad Pro" w:cs="Arial"/>
                <w:color w:val="000000"/>
                <w:sz w:val="20"/>
                <w:szCs w:val="20"/>
              </w:rPr>
              <w:t>корректировки необходимой валовой выручки с учетом надежности и качества оказываемых услуг</w:t>
            </w:r>
          </w:p>
        </w:tc>
        <w:tc>
          <w:tcPr>
            <w:tcW w:w="880" w:type="pct"/>
            <w:tcBorders>
              <w:top w:val="nil"/>
              <w:left w:val="nil"/>
              <w:bottom w:val="single" w:sz="4" w:space="0" w:color="auto"/>
              <w:right w:val="single" w:sz="4" w:space="0" w:color="auto"/>
            </w:tcBorders>
            <w:shd w:val="clear" w:color="auto" w:fill="auto"/>
            <w:vAlign w:val="center"/>
            <w:hideMark/>
          </w:tcPr>
          <w:p w14:paraId="3E4AC052" w14:textId="77777777" w:rsidR="007467ED" w:rsidRPr="00FA1DCB" w:rsidRDefault="007467ED" w:rsidP="00AA2F8E">
            <w:pPr>
              <w:jc w:val="center"/>
              <w:rPr>
                <w:rFonts w:ascii="Myriad Pro" w:hAnsi="Myriad Pro" w:cs="Arial"/>
                <w:color w:val="000000"/>
                <w:sz w:val="20"/>
                <w:szCs w:val="20"/>
              </w:rPr>
            </w:pPr>
            <w:r w:rsidRPr="00FA1DCB">
              <w:rPr>
                <w:rFonts w:ascii="Myriad Pro" w:hAnsi="Myriad Pro" w:cs="Arial"/>
                <w:color w:val="000000"/>
                <w:sz w:val="20"/>
                <w:szCs w:val="20"/>
              </w:rPr>
              <w:t>-</w:t>
            </w:r>
          </w:p>
        </w:tc>
        <w:tc>
          <w:tcPr>
            <w:tcW w:w="712" w:type="pct"/>
            <w:tcBorders>
              <w:top w:val="nil"/>
              <w:left w:val="nil"/>
              <w:bottom w:val="single" w:sz="4" w:space="0" w:color="auto"/>
              <w:right w:val="single" w:sz="4" w:space="0" w:color="auto"/>
            </w:tcBorders>
            <w:shd w:val="clear" w:color="auto" w:fill="auto"/>
            <w:vAlign w:val="center"/>
            <w:hideMark/>
          </w:tcPr>
          <w:p w14:paraId="54C0CDF9" w14:textId="77777777" w:rsidR="007467ED" w:rsidRPr="00FA1DCB" w:rsidRDefault="007467ED" w:rsidP="00AA2F8E">
            <w:pPr>
              <w:jc w:val="center"/>
              <w:rPr>
                <w:rFonts w:ascii="Myriad Pro" w:hAnsi="Myriad Pro" w:cs="Arial"/>
                <w:color w:val="000000"/>
                <w:sz w:val="20"/>
                <w:szCs w:val="20"/>
              </w:rPr>
            </w:pPr>
            <w:r w:rsidRPr="00FA1DCB">
              <w:rPr>
                <w:rFonts w:ascii="Myriad Pro" w:hAnsi="Myriad Pro" w:cs="Arial"/>
                <w:color w:val="000000"/>
                <w:sz w:val="20"/>
                <w:szCs w:val="20"/>
              </w:rPr>
              <w:t>-</w:t>
            </w:r>
          </w:p>
        </w:tc>
        <w:tc>
          <w:tcPr>
            <w:tcW w:w="753" w:type="pct"/>
            <w:tcBorders>
              <w:top w:val="nil"/>
              <w:left w:val="nil"/>
              <w:bottom w:val="single" w:sz="4" w:space="0" w:color="auto"/>
              <w:right w:val="single" w:sz="4" w:space="0" w:color="auto"/>
            </w:tcBorders>
            <w:shd w:val="clear" w:color="auto" w:fill="auto"/>
            <w:vAlign w:val="center"/>
            <w:hideMark/>
          </w:tcPr>
          <w:p w14:paraId="03AAAE8A" w14:textId="77777777" w:rsidR="007467ED" w:rsidRPr="00FA1DCB" w:rsidRDefault="007467ED" w:rsidP="00AA2F8E">
            <w:pPr>
              <w:jc w:val="center"/>
              <w:rPr>
                <w:rFonts w:ascii="Myriad Pro" w:hAnsi="Myriad Pro" w:cs="Arial"/>
                <w:color w:val="000000"/>
                <w:sz w:val="20"/>
                <w:szCs w:val="20"/>
              </w:rPr>
            </w:pPr>
            <w:r w:rsidRPr="00FA1DCB">
              <w:rPr>
                <w:rFonts w:ascii="Myriad Pro" w:hAnsi="Myriad Pro" w:cs="Arial"/>
                <w:color w:val="000000"/>
                <w:sz w:val="20"/>
                <w:szCs w:val="20"/>
              </w:rPr>
              <w:t>-</w:t>
            </w:r>
          </w:p>
        </w:tc>
        <w:tc>
          <w:tcPr>
            <w:tcW w:w="564" w:type="pct"/>
            <w:tcBorders>
              <w:top w:val="nil"/>
              <w:left w:val="nil"/>
              <w:bottom w:val="single" w:sz="4" w:space="0" w:color="auto"/>
              <w:right w:val="single" w:sz="4" w:space="0" w:color="auto"/>
            </w:tcBorders>
            <w:shd w:val="clear" w:color="auto" w:fill="auto"/>
            <w:vAlign w:val="center"/>
            <w:hideMark/>
          </w:tcPr>
          <w:p w14:paraId="45F698E2" w14:textId="77777777" w:rsidR="007467ED" w:rsidRPr="00FA1DCB" w:rsidRDefault="007467ED" w:rsidP="00AA2F8E">
            <w:pPr>
              <w:jc w:val="center"/>
              <w:rPr>
                <w:rFonts w:ascii="Myriad Pro" w:hAnsi="Myriad Pro" w:cs="Arial"/>
                <w:color w:val="000000"/>
                <w:sz w:val="20"/>
                <w:szCs w:val="20"/>
              </w:rPr>
            </w:pPr>
            <w:r w:rsidRPr="00FA1DCB">
              <w:rPr>
                <w:rFonts w:ascii="Myriad Pro" w:hAnsi="Myriad Pro" w:cs="Arial"/>
                <w:color w:val="000000"/>
                <w:sz w:val="20"/>
                <w:szCs w:val="20"/>
              </w:rPr>
              <w:t>100%</w:t>
            </w:r>
          </w:p>
        </w:tc>
      </w:tr>
    </w:tbl>
    <w:p w14:paraId="4E70CA80" w14:textId="77777777" w:rsidR="00AB0F8C" w:rsidRDefault="00AB0F8C" w:rsidP="00AB0F8C">
      <w:pPr>
        <w:autoSpaceDE w:val="0"/>
        <w:autoSpaceDN w:val="0"/>
        <w:adjustRightInd w:val="0"/>
        <w:spacing w:line="360" w:lineRule="auto"/>
        <w:jc w:val="both"/>
        <w:rPr>
          <w:rFonts w:ascii="Myriad Pro" w:hAnsi="Myriad Pro"/>
          <w:color w:val="0D0D0D" w:themeColor="text1" w:themeTint="F2"/>
          <w:sz w:val="26"/>
          <w:szCs w:val="26"/>
        </w:rPr>
      </w:pPr>
    </w:p>
    <w:p w14:paraId="58156518" w14:textId="77777777" w:rsidR="00AB0F8C" w:rsidRPr="00AB0F8C" w:rsidRDefault="00AB0F8C" w:rsidP="00AB0F8C">
      <w:pPr>
        <w:autoSpaceDE w:val="0"/>
        <w:autoSpaceDN w:val="0"/>
        <w:adjustRightInd w:val="0"/>
        <w:spacing w:line="360" w:lineRule="auto"/>
        <w:jc w:val="both"/>
        <w:rPr>
          <w:rFonts w:ascii="Myriad Pro" w:hAnsi="Myriad Pro"/>
          <w:color w:val="0D0D0D" w:themeColor="text1" w:themeTint="F2"/>
          <w:sz w:val="26"/>
          <w:szCs w:val="26"/>
        </w:rPr>
      </w:pPr>
    </w:p>
    <w:p w14:paraId="47D42654" w14:textId="77777777" w:rsidR="00ED4786" w:rsidRPr="00E84DF6" w:rsidRDefault="00ED4786" w:rsidP="00E84DF6">
      <w:pPr>
        <w:pStyle w:val="3"/>
        <w:pageBreakBefore/>
        <w:numPr>
          <w:ilvl w:val="1"/>
          <w:numId w:val="3"/>
        </w:numPr>
        <w:tabs>
          <w:tab w:val="left" w:pos="0"/>
        </w:tabs>
        <w:spacing w:before="200" w:after="200" w:line="360" w:lineRule="auto"/>
        <w:ind w:left="709" w:hanging="709"/>
        <w:jc w:val="both"/>
        <w:rPr>
          <w:rFonts w:ascii="Myriad Pro" w:hAnsi="Myriad Pro"/>
          <w:b/>
          <w:color w:val="4F6228" w:themeColor="accent3" w:themeShade="80"/>
          <w:sz w:val="28"/>
          <w:szCs w:val="28"/>
        </w:rPr>
      </w:pPr>
      <w:bookmarkStart w:id="45" w:name="_Toc46902594"/>
      <w:r w:rsidRPr="00E84DF6">
        <w:rPr>
          <w:rFonts w:ascii="Myriad Pro" w:hAnsi="Myriad Pro"/>
          <w:b/>
          <w:color w:val="4F6228" w:themeColor="accent3" w:themeShade="80"/>
          <w:sz w:val="28"/>
          <w:szCs w:val="28"/>
        </w:rPr>
        <w:t>Экспертиза обоснованности определения величины корректировки</w:t>
      </w:r>
      <w:r w:rsidR="00C361AA" w:rsidRPr="00E84DF6">
        <w:rPr>
          <w:rFonts w:ascii="Myriad Pro" w:hAnsi="Myriad Pro"/>
          <w:b/>
          <w:color w:val="4F6228" w:themeColor="accent3" w:themeShade="80"/>
          <w:sz w:val="28"/>
          <w:szCs w:val="28"/>
        </w:rPr>
        <w:t xml:space="preserve"> подконтрольных расходов в связи с изменением планируемых параметров расчета тарифов</w:t>
      </w:r>
      <w:bookmarkEnd w:id="45"/>
    </w:p>
    <w:p w14:paraId="30CF51D6" w14:textId="77777777" w:rsidR="009B682D" w:rsidRPr="007219FF" w:rsidRDefault="009B682D" w:rsidP="006E6A52">
      <w:pPr>
        <w:pStyle w:val="ConsPlusNormal"/>
        <w:spacing w:line="360" w:lineRule="auto"/>
        <w:ind w:firstLine="567"/>
        <w:jc w:val="both"/>
        <w:rPr>
          <w:color w:val="0D0D0D" w:themeColor="text1" w:themeTint="F2"/>
        </w:rPr>
      </w:pPr>
      <w:r w:rsidRPr="007219FF">
        <w:rPr>
          <w:color w:val="0D0D0D" w:themeColor="text1" w:themeTint="F2"/>
        </w:rPr>
        <w:t xml:space="preserve">Согласно пункту </w:t>
      </w:r>
      <w:r w:rsidR="00C11538" w:rsidRPr="007219FF">
        <w:rPr>
          <w:color w:val="0D0D0D" w:themeColor="text1" w:themeTint="F2"/>
        </w:rPr>
        <w:t>1</w:t>
      </w:r>
      <w:r w:rsidR="00C3362F" w:rsidRPr="007219FF">
        <w:rPr>
          <w:color w:val="0D0D0D" w:themeColor="text1" w:themeTint="F2"/>
        </w:rPr>
        <w:t>1</w:t>
      </w:r>
      <w:r w:rsidRPr="007219FF">
        <w:rPr>
          <w:color w:val="0D0D0D" w:themeColor="text1" w:themeTint="F2"/>
        </w:rPr>
        <w:t xml:space="preserve"> Методических указаний № </w:t>
      </w:r>
      <w:r w:rsidR="00C11538" w:rsidRPr="007219FF">
        <w:rPr>
          <w:color w:val="0D0D0D" w:themeColor="text1" w:themeTint="F2"/>
        </w:rPr>
        <w:t xml:space="preserve">98-э </w:t>
      </w:r>
      <w:r w:rsidR="00096758" w:rsidRPr="007219FF">
        <w:rPr>
          <w:color w:val="0D0D0D" w:themeColor="text1" w:themeTint="F2"/>
        </w:rPr>
        <w:t>величина корректировки подконтрольных расходов в связи с изменением планируемых параметров расчета тарифов</w:t>
      </w:r>
      <w:r w:rsidR="002142EB" w:rsidRPr="007219FF">
        <w:rPr>
          <w:color w:val="0D0D0D" w:themeColor="text1" w:themeTint="F2"/>
        </w:rPr>
        <w:t xml:space="preserve"> </w:t>
      </w:r>
      <w:r w:rsidR="006851E7" w:rsidRPr="007219FF">
        <w:rPr>
          <w:color w:val="0D0D0D" w:themeColor="text1" w:themeTint="F2"/>
        </w:rPr>
        <w:t>рассчитывается</w:t>
      </w:r>
      <w:r w:rsidRPr="007219FF">
        <w:rPr>
          <w:color w:val="0D0D0D" w:themeColor="text1" w:themeTint="F2"/>
        </w:rPr>
        <w:t xml:space="preserve"> по формуле: </w:t>
      </w:r>
    </w:p>
    <w:p w14:paraId="1C83591C" w14:textId="77777777" w:rsidR="00C361AA" w:rsidRPr="007219FF" w:rsidRDefault="00C361AA" w:rsidP="00C361AA">
      <w:pPr>
        <w:pStyle w:val="ConsPlusNormal"/>
        <w:spacing w:line="360" w:lineRule="auto"/>
        <w:ind w:firstLine="709"/>
        <w:jc w:val="both"/>
        <w:rPr>
          <w:color w:val="0D0D0D" w:themeColor="text1" w:themeTint="F2"/>
        </w:rPr>
      </w:pPr>
      <w:r w:rsidRPr="007219FF">
        <w:rPr>
          <w:noProof/>
          <w:color w:val="0D0D0D" w:themeColor="text1" w:themeTint="F2"/>
          <w:lang w:eastAsia="ru-RU"/>
        </w:rPr>
        <w:drawing>
          <wp:inline distT="0" distB="0" distL="0" distR="0" wp14:anchorId="7554D71C" wp14:editId="52CD3852">
            <wp:extent cx="4784725" cy="34036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784725" cy="340360"/>
                    </a:xfrm>
                    <a:prstGeom prst="rect">
                      <a:avLst/>
                    </a:prstGeom>
                    <a:noFill/>
                    <a:ln>
                      <a:noFill/>
                    </a:ln>
                  </pic:spPr>
                </pic:pic>
              </a:graphicData>
            </a:graphic>
          </wp:inline>
        </w:drawing>
      </w:r>
    </w:p>
    <w:p w14:paraId="75FE3CE4" w14:textId="77777777" w:rsidR="00A26DE8" w:rsidRPr="007219FF" w:rsidRDefault="00A26DE8" w:rsidP="00A26DE8">
      <w:pPr>
        <w:pStyle w:val="ConsPlusNormal"/>
        <w:jc w:val="center"/>
        <w:rPr>
          <w:color w:val="0D0D0D" w:themeColor="text1" w:themeTint="F2"/>
          <w:sz w:val="22"/>
        </w:rPr>
      </w:pPr>
      <w:r w:rsidRPr="007219FF">
        <w:rPr>
          <w:noProof/>
          <w:color w:val="0D0D0D" w:themeColor="text1" w:themeTint="F2"/>
          <w:position w:val="-31"/>
          <w:sz w:val="22"/>
          <w:lang w:eastAsia="ru-RU"/>
        </w:rPr>
        <w:drawing>
          <wp:inline distT="0" distB="0" distL="0" distR="0" wp14:anchorId="25F6720A" wp14:editId="7A81B1B6">
            <wp:extent cx="1722755" cy="563245"/>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722755" cy="563245"/>
                    </a:xfrm>
                    <a:prstGeom prst="rect">
                      <a:avLst/>
                    </a:prstGeom>
                    <a:noFill/>
                    <a:ln>
                      <a:noFill/>
                    </a:ln>
                  </pic:spPr>
                </pic:pic>
              </a:graphicData>
            </a:graphic>
          </wp:inline>
        </w:drawing>
      </w:r>
      <w:r w:rsidRPr="007219FF">
        <w:rPr>
          <w:color w:val="0D0D0D" w:themeColor="text1" w:themeTint="F2"/>
          <w:sz w:val="22"/>
        </w:rPr>
        <w:t>,</w:t>
      </w:r>
    </w:p>
    <w:p w14:paraId="35730019" w14:textId="77777777" w:rsidR="006851E7" w:rsidRPr="007219FF" w:rsidRDefault="006851E7" w:rsidP="006851E7">
      <w:pPr>
        <w:pStyle w:val="a5"/>
        <w:spacing w:after="0" w:line="360" w:lineRule="auto"/>
        <w:ind w:left="0" w:firstLine="567"/>
        <w:jc w:val="both"/>
        <w:rPr>
          <w:rFonts w:ascii="Myriad Pro" w:hAnsi="Myriad Pro"/>
          <w:color w:val="0D0D0D" w:themeColor="text1" w:themeTint="F2"/>
          <w:sz w:val="26"/>
          <w:szCs w:val="26"/>
        </w:rPr>
      </w:pPr>
      <w:r w:rsidRPr="007219FF">
        <w:rPr>
          <w:rFonts w:ascii="Myriad Pro" w:hAnsi="Myriad Pro"/>
          <w:color w:val="0D0D0D" w:themeColor="text1" w:themeTint="F2"/>
          <w:sz w:val="26"/>
          <w:szCs w:val="26"/>
        </w:rPr>
        <w:t>где:</w:t>
      </w:r>
    </w:p>
    <w:p w14:paraId="17D78FEF" w14:textId="77777777" w:rsidR="006851E7" w:rsidRPr="007219FF" w:rsidRDefault="006851E7" w:rsidP="006851E7">
      <w:pPr>
        <w:pStyle w:val="a5"/>
        <w:spacing w:after="0" w:line="360" w:lineRule="auto"/>
        <w:ind w:left="0" w:firstLine="567"/>
        <w:jc w:val="both"/>
        <w:rPr>
          <w:rFonts w:ascii="Myriad Pro" w:hAnsi="Myriad Pro"/>
          <w:color w:val="0D0D0D" w:themeColor="text1" w:themeTint="F2"/>
          <w:sz w:val="26"/>
          <w:szCs w:val="26"/>
        </w:rPr>
      </w:pPr>
      <w:r w:rsidRPr="007219FF">
        <w:rPr>
          <w:rFonts w:ascii="Myriad Pro" w:hAnsi="Myriad Pro"/>
          <w:noProof/>
          <w:color w:val="0D0D0D" w:themeColor="text1" w:themeTint="F2"/>
          <w:sz w:val="26"/>
          <w:szCs w:val="26"/>
          <w:lang w:eastAsia="ru-RU"/>
        </w:rPr>
        <w:drawing>
          <wp:inline distT="0" distB="0" distL="0" distR="0" wp14:anchorId="5C8B8947" wp14:editId="701E53DD">
            <wp:extent cx="425450" cy="28702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25450" cy="287020"/>
                    </a:xfrm>
                    <a:prstGeom prst="rect">
                      <a:avLst/>
                    </a:prstGeom>
                    <a:noFill/>
                    <a:ln>
                      <a:noFill/>
                    </a:ln>
                  </pic:spPr>
                </pic:pic>
              </a:graphicData>
            </a:graphic>
          </wp:inline>
        </w:drawing>
      </w:r>
      <w:r w:rsidRPr="007219FF">
        <w:rPr>
          <w:rFonts w:ascii="Myriad Pro" w:hAnsi="Myriad Pro"/>
          <w:color w:val="0D0D0D" w:themeColor="text1" w:themeTint="F2"/>
          <w:sz w:val="26"/>
          <w:szCs w:val="26"/>
        </w:rPr>
        <w:t xml:space="preserve">, </w:t>
      </w:r>
      <w:r w:rsidRPr="007219FF">
        <w:rPr>
          <w:rFonts w:ascii="Myriad Pro" w:hAnsi="Myriad Pro"/>
          <w:noProof/>
          <w:color w:val="0D0D0D" w:themeColor="text1" w:themeTint="F2"/>
          <w:sz w:val="26"/>
          <w:szCs w:val="26"/>
          <w:lang w:eastAsia="ru-RU"/>
        </w:rPr>
        <w:drawing>
          <wp:inline distT="0" distB="0" distL="0" distR="0" wp14:anchorId="568434C7" wp14:editId="28E99AEC">
            <wp:extent cx="425450" cy="28702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25450" cy="287020"/>
                    </a:xfrm>
                    <a:prstGeom prst="rect">
                      <a:avLst/>
                    </a:prstGeom>
                    <a:noFill/>
                    <a:ln>
                      <a:noFill/>
                    </a:ln>
                  </pic:spPr>
                </pic:pic>
              </a:graphicData>
            </a:graphic>
          </wp:inline>
        </w:drawing>
      </w:r>
      <w:r w:rsidRPr="007219FF">
        <w:rPr>
          <w:rFonts w:ascii="Myriad Pro" w:hAnsi="Myriad Pro"/>
          <w:color w:val="0D0D0D" w:themeColor="text1" w:themeTint="F2"/>
          <w:sz w:val="26"/>
          <w:szCs w:val="26"/>
        </w:rPr>
        <w:t xml:space="preserve"> - фактическое количество условных единиц, относящихся к регулируемой организации соответственно в (i-2)-ом и (i-3)-ем году долгосрочного периода регулирования;</w:t>
      </w:r>
    </w:p>
    <w:p w14:paraId="43B976ED" w14:textId="77777777" w:rsidR="00536FDB" w:rsidRPr="007219FF" w:rsidRDefault="00536FDB" w:rsidP="003071EC">
      <w:pPr>
        <w:pStyle w:val="ConsPlusNormal"/>
        <w:spacing w:line="360" w:lineRule="auto"/>
        <w:ind w:firstLine="567"/>
        <w:jc w:val="both"/>
        <w:rPr>
          <w:rFonts w:eastAsia="Calibri" w:cs="Times New Roman"/>
          <w:color w:val="0D0D0D" w:themeColor="text1" w:themeTint="F2"/>
        </w:rPr>
      </w:pPr>
      <w:proofErr w:type="spellStart"/>
      <w:r w:rsidRPr="007219FF">
        <w:rPr>
          <w:rFonts w:eastAsia="Calibri" w:cs="Times New Roman"/>
          <w:color w:val="0D0D0D" w:themeColor="text1" w:themeTint="F2"/>
        </w:rPr>
        <w:t>Кэл</w:t>
      </w:r>
      <w:proofErr w:type="spellEnd"/>
      <w:r w:rsidRPr="007219FF">
        <w:rPr>
          <w:rFonts w:eastAsia="Calibri" w:cs="Times New Roman"/>
          <w:color w:val="0D0D0D" w:themeColor="text1" w:themeTint="F2"/>
        </w:rPr>
        <w:t xml:space="preserve"> - коэффициент эластичности подконтрольных расходов по количеству активов, необходимых для осуществления регулируемой деятельности, в отношении регулируемых организаций, осуществляющих передачу электрической энергии, равный 0,75;</w:t>
      </w:r>
    </w:p>
    <w:p w14:paraId="3D14374B" w14:textId="77777777" w:rsidR="006851E7" w:rsidRPr="007219FF" w:rsidRDefault="006851E7" w:rsidP="006851E7">
      <w:pPr>
        <w:pStyle w:val="a5"/>
        <w:spacing w:after="0" w:line="360" w:lineRule="auto"/>
        <w:ind w:left="0" w:firstLine="567"/>
        <w:jc w:val="both"/>
        <w:rPr>
          <w:rFonts w:ascii="Myriad Pro" w:hAnsi="Myriad Pro"/>
          <w:color w:val="0D0D0D" w:themeColor="text1" w:themeTint="F2"/>
          <w:sz w:val="26"/>
          <w:szCs w:val="26"/>
        </w:rPr>
      </w:pPr>
      <w:proofErr w:type="spellStart"/>
      <w:r w:rsidRPr="007219FF">
        <w:rPr>
          <w:rFonts w:ascii="Myriad Pro" w:hAnsi="Myriad Pro"/>
          <w:color w:val="0D0D0D" w:themeColor="text1" w:themeTint="F2"/>
          <w:sz w:val="26"/>
          <w:szCs w:val="26"/>
        </w:rPr>
        <w:t>Х</w:t>
      </w:r>
      <w:r w:rsidRPr="007219FF">
        <w:rPr>
          <w:rFonts w:ascii="Myriad Pro" w:hAnsi="Myriad Pro"/>
          <w:color w:val="0D0D0D" w:themeColor="text1" w:themeTint="F2"/>
          <w:sz w:val="26"/>
          <w:szCs w:val="26"/>
          <w:vertAlign w:val="subscript"/>
        </w:rPr>
        <w:t>i</w:t>
      </w:r>
      <w:proofErr w:type="spellEnd"/>
      <w:r w:rsidRPr="007219FF">
        <w:rPr>
          <w:rFonts w:ascii="Myriad Pro" w:hAnsi="Myriad Pro"/>
          <w:color w:val="0D0D0D" w:themeColor="text1" w:themeTint="F2"/>
          <w:sz w:val="26"/>
          <w:szCs w:val="26"/>
        </w:rPr>
        <w:t xml:space="preserve"> - индекс эффективности подконтрольных расходов, установленный в процентах;</w:t>
      </w:r>
    </w:p>
    <w:p w14:paraId="4B99FFE1" w14:textId="77777777" w:rsidR="006851E7" w:rsidRPr="007219FF" w:rsidRDefault="006851E7" w:rsidP="006851E7">
      <w:pPr>
        <w:pStyle w:val="a5"/>
        <w:spacing w:after="0" w:line="360" w:lineRule="auto"/>
        <w:ind w:left="0" w:firstLine="567"/>
        <w:jc w:val="both"/>
        <w:rPr>
          <w:rFonts w:ascii="Myriad Pro" w:hAnsi="Myriad Pro"/>
          <w:color w:val="0D0D0D" w:themeColor="text1" w:themeTint="F2"/>
          <w:sz w:val="26"/>
          <w:szCs w:val="26"/>
        </w:rPr>
      </w:pPr>
      <w:r w:rsidRPr="007219FF">
        <w:rPr>
          <w:rFonts w:ascii="Myriad Pro" w:hAnsi="Myriad Pro"/>
          <w:color w:val="0D0D0D" w:themeColor="text1" w:themeTint="F2"/>
          <w:sz w:val="26"/>
          <w:szCs w:val="26"/>
        </w:rPr>
        <w:t>ИПЦ</w:t>
      </w:r>
      <w:r w:rsidRPr="007219FF">
        <w:rPr>
          <w:rFonts w:ascii="Myriad Pro" w:hAnsi="Myriad Pro"/>
          <w:color w:val="0D0D0D" w:themeColor="text1" w:themeTint="F2"/>
          <w:sz w:val="26"/>
          <w:szCs w:val="26"/>
          <w:vertAlign w:val="subscript"/>
        </w:rPr>
        <w:t>i-2</w:t>
      </w:r>
      <w:r w:rsidRPr="007219FF">
        <w:rPr>
          <w:rFonts w:ascii="Myriad Pro" w:hAnsi="Myriad Pro"/>
          <w:color w:val="0D0D0D" w:themeColor="text1" w:themeTint="F2"/>
          <w:sz w:val="26"/>
          <w:szCs w:val="26"/>
        </w:rPr>
        <w:t xml:space="preserve"> - фактические значения индекса потребительских цен в году i-2;</w:t>
      </w:r>
    </w:p>
    <w:p w14:paraId="6DFA2716" w14:textId="77777777" w:rsidR="00132559" w:rsidRPr="007219FF" w:rsidRDefault="00132559" w:rsidP="0078019A">
      <w:pPr>
        <w:pStyle w:val="a5"/>
        <w:spacing w:before="200" w:after="200" w:line="360" w:lineRule="auto"/>
        <w:ind w:left="0" w:firstLine="567"/>
        <w:contextualSpacing w:val="0"/>
        <w:jc w:val="both"/>
        <w:rPr>
          <w:rFonts w:ascii="Myriad Pro" w:eastAsiaTheme="minorHAnsi" w:hAnsi="Myriad Pro" w:cs="Myriad Pro"/>
          <w:b/>
          <w:bCs/>
          <w:color w:val="0D0D0D" w:themeColor="text1" w:themeTint="F2"/>
          <w:sz w:val="26"/>
          <w:szCs w:val="26"/>
        </w:rPr>
      </w:pPr>
      <w:r w:rsidRPr="007219FF">
        <w:rPr>
          <w:rFonts w:ascii="Myriad Pro" w:hAnsi="Myriad Pro"/>
          <w:b/>
          <w:bCs/>
          <w:color w:val="0D0D0D" w:themeColor="text1" w:themeTint="F2"/>
          <w:sz w:val="26"/>
          <w:szCs w:val="26"/>
        </w:rPr>
        <w:t>ПОЗИЦИЯ ТЕРРИТОРИАЛЬНОЙ СЕТЕВОЙ ОРГАНИЗАЦИИ</w:t>
      </w:r>
    </w:p>
    <w:p w14:paraId="30BA7AB8" w14:textId="77777777" w:rsidR="0027623F" w:rsidRDefault="0027623F" w:rsidP="0027623F">
      <w:pPr>
        <w:spacing w:line="360" w:lineRule="auto"/>
        <w:ind w:firstLine="567"/>
        <w:contextualSpacing/>
        <w:jc w:val="both"/>
        <w:rPr>
          <w:rFonts w:ascii="Myriad Pro" w:eastAsia="Calibri" w:hAnsi="Myriad Pro"/>
          <w:color w:val="0D0D0D" w:themeColor="text1" w:themeTint="F2"/>
          <w:sz w:val="26"/>
          <w:szCs w:val="26"/>
        </w:rPr>
      </w:pPr>
      <w:bookmarkStart w:id="46" w:name="_Hlk35516299"/>
      <w:r w:rsidRPr="0057023F">
        <w:rPr>
          <w:rFonts w:ascii="Myriad Pro" w:eastAsia="Calibri" w:hAnsi="Myriad Pro"/>
          <w:color w:val="0D0D0D" w:themeColor="text1" w:themeTint="F2"/>
          <w:sz w:val="26"/>
          <w:szCs w:val="26"/>
        </w:rPr>
        <w:t>В составе предложения по корректировке НВВ на 2019 год ПАО «ТРК» (письмо 26.04.2018 № 12/3366) заявлен</w:t>
      </w:r>
      <w:r>
        <w:rPr>
          <w:rFonts w:ascii="Myriad Pro" w:eastAsia="Calibri" w:hAnsi="Myriad Pro"/>
          <w:color w:val="0D0D0D" w:themeColor="text1" w:themeTint="F2"/>
          <w:sz w:val="26"/>
          <w:szCs w:val="26"/>
        </w:rPr>
        <w:t>а</w:t>
      </w:r>
      <w:r w:rsidRPr="0027623F">
        <w:rPr>
          <w:rFonts w:ascii="Myriad Pro" w:eastAsia="Calibri" w:hAnsi="Myriad Pro"/>
          <w:color w:val="0D0D0D" w:themeColor="text1" w:themeTint="F2"/>
          <w:sz w:val="26"/>
          <w:szCs w:val="26"/>
        </w:rPr>
        <w:t xml:space="preserve"> сумма корректировки подконтрольных расходов в связи с изменением планируемых параметров расчета тарифов в размере</w:t>
      </w:r>
      <w:r w:rsidR="00664963">
        <w:rPr>
          <w:rFonts w:ascii="Myriad Pro" w:eastAsia="Calibri" w:hAnsi="Myriad Pro"/>
          <w:color w:val="0D0D0D" w:themeColor="text1" w:themeTint="F2"/>
          <w:sz w:val="26"/>
          <w:szCs w:val="26"/>
        </w:rPr>
        <w:t xml:space="preserve"> </w:t>
      </w:r>
      <w:r w:rsidR="006E42E5">
        <w:rPr>
          <w:rFonts w:ascii="Myriad Pro" w:eastAsia="Calibri" w:hAnsi="Myriad Pro"/>
          <w:color w:val="0D0D0D" w:themeColor="text1" w:themeTint="F2"/>
          <w:sz w:val="26"/>
          <w:szCs w:val="26"/>
        </w:rPr>
        <w:t>(-</w:t>
      </w:r>
      <w:r w:rsidR="008330E8">
        <w:rPr>
          <w:rFonts w:ascii="Myriad Pro" w:eastAsia="Calibri" w:hAnsi="Myriad Pro"/>
          <w:color w:val="0D0D0D" w:themeColor="text1" w:themeTint="F2"/>
          <w:sz w:val="26"/>
          <w:szCs w:val="26"/>
        </w:rPr>
        <w:t>9 530,5</w:t>
      </w:r>
      <w:r w:rsidR="006E42E5">
        <w:rPr>
          <w:rFonts w:ascii="Myriad Pro" w:eastAsia="Calibri" w:hAnsi="Myriad Pro"/>
          <w:color w:val="0D0D0D" w:themeColor="text1" w:themeTint="F2"/>
          <w:sz w:val="26"/>
          <w:szCs w:val="26"/>
        </w:rPr>
        <w:t>)</w:t>
      </w:r>
      <w:r w:rsidR="008330E8">
        <w:rPr>
          <w:rFonts w:ascii="Myriad Pro" w:eastAsia="Calibri" w:hAnsi="Myriad Pro"/>
          <w:color w:val="0D0D0D" w:themeColor="text1" w:themeTint="F2"/>
          <w:sz w:val="26"/>
          <w:szCs w:val="26"/>
        </w:rPr>
        <w:t xml:space="preserve"> тыс. руб.</w:t>
      </w:r>
    </w:p>
    <w:p w14:paraId="7D02A4E7" w14:textId="77777777" w:rsidR="008330E8" w:rsidRDefault="008330E8" w:rsidP="0027623F">
      <w:pPr>
        <w:spacing w:line="360" w:lineRule="auto"/>
        <w:ind w:firstLine="567"/>
        <w:contextualSpacing/>
        <w:jc w:val="both"/>
        <w:rPr>
          <w:rFonts w:ascii="Myriad Pro" w:eastAsia="Calibri" w:hAnsi="Myriad Pro"/>
          <w:color w:val="0D0D0D" w:themeColor="text1" w:themeTint="F2"/>
          <w:sz w:val="26"/>
          <w:szCs w:val="26"/>
        </w:rPr>
      </w:pPr>
      <w:r>
        <w:rPr>
          <w:rFonts w:ascii="Myriad Pro" w:eastAsia="Calibri" w:hAnsi="Myriad Pro"/>
          <w:color w:val="0D0D0D" w:themeColor="text1" w:themeTint="F2"/>
          <w:sz w:val="26"/>
          <w:szCs w:val="26"/>
        </w:rPr>
        <w:t>Р</w:t>
      </w:r>
      <w:r w:rsidRPr="008330E8">
        <w:rPr>
          <w:rFonts w:ascii="Myriad Pro" w:eastAsia="Calibri" w:hAnsi="Myriad Pro"/>
          <w:color w:val="0D0D0D" w:themeColor="text1" w:themeTint="F2"/>
          <w:sz w:val="26"/>
          <w:szCs w:val="26"/>
        </w:rPr>
        <w:t xml:space="preserve">азмер корректировки подконтрольных расходов в связи с изменением планируемых параметров за фактически истекший период </w:t>
      </w:r>
      <w:r w:rsidR="00E9140B">
        <w:rPr>
          <w:rFonts w:ascii="Myriad Pro" w:eastAsia="Calibri" w:hAnsi="Myriad Pro"/>
          <w:color w:val="0D0D0D" w:themeColor="text1" w:themeTint="F2"/>
          <w:sz w:val="26"/>
          <w:szCs w:val="26"/>
        </w:rPr>
        <w:t xml:space="preserve">- </w:t>
      </w:r>
      <w:r w:rsidRPr="008330E8">
        <w:rPr>
          <w:rFonts w:ascii="Myriad Pro" w:eastAsia="Calibri" w:hAnsi="Myriad Pro"/>
          <w:color w:val="0D0D0D" w:themeColor="text1" w:themeTint="F2"/>
          <w:sz w:val="26"/>
          <w:szCs w:val="26"/>
        </w:rPr>
        <w:t>2017 год</w:t>
      </w:r>
      <w:r>
        <w:rPr>
          <w:rFonts w:ascii="Myriad Pro" w:eastAsia="Calibri" w:hAnsi="Myriad Pro"/>
          <w:color w:val="0D0D0D" w:themeColor="text1" w:themeTint="F2"/>
          <w:sz w:val="26"/>
          <w:szCs w:val="26"/>
        </w:rPr>
        <w:t xml:space="preserve"> ПАО «ТРК» определен исходя из:</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99"/>
        <w:gridCol w:w="1962"/>
        <w:gridCol w:w="1022"/>
        <w:gridCol w:w="1058"/>
        <w:gridCol w:w="1510"/>
        <w:gridCol w:w="3770"/>
      </w:tblGrid>
      <w:tr w:rsidR="009524F3" w:rsidRPr="009524F3" w14:paraId="063DFB08" w14:textId="77777777" w:rsidTr="00C76188">
        <w:trPr>
          <w:trHeight w:val="20"/>
          <w:tblHeader/>
        </w:trPr>
        <w:tc>
          <w:tcPr>
            <w:tcW w:w="302" w:type="pct"/>
            <w:tcBorders>
              <w:top w:val="nil"/>
              <w:left w:val="nil"/>
              <w:bottom w:val="single" w:sz="4" w:space="0" w:color="FFFFFF" w:themeColor="background1"/>
              <w:right w:val="single" w:sz="4" w:space="0" w:color="FFFFFF" w:themeColor="background1"/>
            </w:tcBorders>
            <w:shd w:val="clear" w:color="auto" w:fill="4F6228" w:themeFill="accent3" w:themeFillShade="80"/>
            <w:noWrap/>
            <w:vAlign w:val="center"/>
            <w:hideMark/>
          </w:tcPr>
          <w:p w14:paraId="697D3DBB" w14:textId="77777777" w:rsidR="009524F3" w:rsidRPr="009524F3" w:rsidRDefault="009524F3" w:rsidP="00EB385B">
            <w:pPr>
              <w:jc w:val="center"/>
              <w:rPr>
                <w:rFonts w:ascii="Myriad Pro" w:hAnsi="Myriad Pro"/>
                <w:b/>
                <w:color w:val="FFFFFF" w:themeColor="background1"/>
                <w:sz w:val="18"/>
                <w:szCs w:val="18"/>
              </w:rPr>
            </w:pPr>
            <w:r w:rsidRPr="009524F3">
              <w:rPr>
                <w:rFonts w:ascii="Myriad Pro" w:hAnsi="Myriad Pro"/>
                <w:b/>
                <w:color w:val="FFFFFF" w:themeColor="background1"/>
                <w:sz w:val="18"/>
                <w:szCs w:val="18"/>
              </w:rPr>
              <w:t>№ п/п</w:t>
            </w:r>
          </w:p>
        </w:tc>
        <w:tc>
          <w:tcPr>
            <w:tcW w:w="989" w:type="pct"/>
            <w:tcBorders>
              <w:top w:val="nil"/>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4B62D0B" w14:textId="77777777" w:rsidR="009524F3" w:rsidRPr="009524F3" w:rsidRDefault="009524F3" w:rsidP="00EB385B">
            <w:pPr>
              <w:jc w:val="center"/>
              <w:rPr>
                <w:rFonts w:ascii="Myriad Pro" w:hAnsi="Myriad Pro"/>
                <w:b/>
                <w:color w:val="FFFFFF" w:themeColor="background1"/>
                <w:sz w:val="18"/>
                <w:szCs w:val="18"/>
              </w:rPr>
            </w:pPr>
            <w:r w:rsidRPr="009524F3">
              <w:rPr>
                <w:rFonts w:ascii="Myriad Pro" w:hAnsi="Myriad Pro"/>
                <w:b/>
                <w:color w:val="FFFFFF" w:themeColor="background1"/>
                <w:sz w:val="18"/>
                <w:szCs w:val="18"/>
              </w:rPr>
              <w:t xml:space="preserve">Показатели </w:t>
            </w:r>
          </w:p>
        </w:tc>
        <w:tc>
          <w:tcPr>
            <w:tcW w:w="515" w:type="pct"/>
            <w:tcBorders>
              <w:top w:val="nil"/>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BEAA702" w14:textId="77777777" w:rsidR="009524F3" w:rsidRPr="009524F3" w:rsidRDefault="009524F3" w:rsidP="00EB385B">
            <w:pPr>
              <w:jc w:val="center"/>
              <w:rPr>
                <w:rFonts w:ascii="Myriad Pro" w:hAnsi="Myriad Pro"/>
                <w:b/>
                <w:color w:val="FFFFFF" w:themeColor="background1"/>
                <w:sz w:val="18"/>
                <w:szCs w:val="18"/>
              </w:rPr>
            </w:pPr>
            <w:r w:rsidRPr="009524F3">
              <w:rPr>
                <w:rFonts w:ascii="Myriad Pro" w:hAnsi="Myriad Pro"/>
                <w:b/>
                <w:color w:val="FFFFFF" w:themeColor="background1"/>
                <w:sz w:val="18"/>
                <w:szCs w:val="18"/>
              </w:rPr>
              <w:t>Обозначение</w:t>
            </w:r>
          </w:p>
        </w:tc>
        <w:tc>
          <w:tcPr>
            <w:tcW w:w="533" w:type="pct"/>
            <w:tcBorders>
              <w:top w:val="nil"/>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415D16A" w14:textId="77777777" w:rsidR="009524F3" w:rsidRPr="009524F3" w:rsidRDefault="009524F3" w:rsidP="00EB385B">
            <w:pPr>
              <w:jc w:val="center"/>
              <w:rPr>
                <w:rFonts w:ascii="Myriad Pro" w:hAnsi="Myriad Pro"/>
                <w:b/>
                <w:color w:val="FFFFFF" w:themeColor="background1"/>
                <w:sz w:val="18"/>
                <w:szCs w:val="18"/>
              </w:rPr>
            </w:pPr>
            <w:proofErr w:type="spellStart"/>
            <w:r w:rsidRPr="009524F3">
              <w:rPr>
                <w:rFonts w:ascii="Myriad Pro" w:hAnsi="Myriad Pro"/>
                <w:b/>
                <w:color w:val="FFFFFF" w:themeColor="background1"/>
                <w:sz w:val="18"/>
                <w:szCs w:val="18"/>
              </w:rPr>
              <w:t>Ед.изм</w:t>
            </w:r>
            <w:proofErr w:type="spellEnd"/>
            <w:r w:rsidRPr="009524F3">
              <w:rPr>
                <w:rFonts w:ascii="Myriad Pro" w:hAnsi="Myriad Pro"/>
                <w:b/>
                <w:color w:val="FFFFFF" w:themeColor="background1"/>
                <w:sz w:val="18"/>
                <w:szCs w:val="18"/>
              </w:rPr>
              <w:t>.</w:t>
            </w:r>
          </w:p>
        </w:tc>
        <w:tc>
          <w:tcPr>
            <w:tcW w:w="761" w:type="pct"/>
            <w:tcBorders>
              <w:top w:val="nil"/>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40FB99B" w14:textId="490E6016" w:rsidR="009524F3" w:rsidRPr="009524F3" w:rsidRDefault="009524F3" w:rsidP="00EB385B">
            <w:pPr>
              <w:jc w:val="center"/>
              <w:rPr>
                <w:rFonts w:ascii="Myriad Pro" w:hAnsi="Myriad Pro"/>
                <w:b/>
                <w:color w:val="FFFFFF" w:themeColor="background1"/>
                <w:sz w:val="18"/>
                <w:szCs w:val="18"/>
              </w:rPr>
            </w:pPr>
            <w:r w:rsidRPr="009524F3">
              <w:rPr>
                <w:rFonts w:ascii="Myriad Pro" w:hAnsi="Myriad Pro"/>
                <w:b/>
                <w:color w:val="FFFFFF" w:themeColor="background1"/>
                <w:sz w:val="18"/>
                <w:szCs w:val="18"/>
              </w:rPr>
              <w:t>Заявлено ПАО</w:t>
            </w:r>
            <w:r w:rsidR="003D6B43">
              <w:rPr>
                <w:rFonts w:ascii="Myriad Pro" w:hAnsi="Myriad Pro"/>
                <w:b/>
                <w:color w:val="FFFFFF" w:themeColor="background1"/>
                <w:sz w:val="18"/>
                <w:szCs w:val="18"/>
              </w:rPr>
              <w:t> </w:t>
            </w:r>
            <w:r w:rsidRPr="009524F3">
              <w:rPr>
                <w:rFonts w:ascii="Myriad Pro" w:hAnsi="Myriad Pro"/>
                <w:b/>
                <w:color w:val="FFFFFF" w:themeColor="background1"/>
                <w:sz w:val="18"/>
                <w:szCs w:val="18"/>
              </w:rPr>
              <w:t>«ТРК»</w:t>
            </w:r>
          </w:p>
        </w:tc>
        <w:tc>
          <w:tcPr>
            <w:tcW w:w="1901" w:type="pct"/>
            <w:tcBorders>
              <w:top w:val="nil"/>
              <w:left w:val="single" w:sz="4" w:space="0" w:color="FFFFFF" w:themeColor="background1"/>
              <w:bottom w:val="single" w:sz="4" w:space="0" w:color="FFFFFF" w:themeColor="background1"/>
              <w:right w:val="nil"/>
            </w:tcBorders>
            <w:shd w:val="clear" w:color="auto" w:fill="4F6228" w:themeFill="accent3" w:themeFillShade="80"/>
            <w:vAlign w:val="center"/>
          </w:tcPr>
          <w:p w14:paraId="4A5050F1" w14:textId="77777777" w:rsidR="009524F3" w:rsidRPr="009524F3" w:rsidRDefault="009524F3" w:rsidP="009524F3">
            <w:pPr>
              <w:jc w:val="center"/>
              <w:rPr>
                <w:rFonts w:ascii="Myriad Pro" w:hAnsi="Myriad Pro"/>
                <w:b/>
                <w:color w:val="FFFFFF" w:themeColor="background1"/>
                <w:sz w:val="18"/>
                <w:szCs w:val="18"/>
              </w:rPr>
            </w:pPr>
            <w:r w:rsidRPr="009524F3">
              <w:rPr>
                <w:rFonts w:ascii="Myriad Pro" w:hAnsi="Myriad Pro"/>
                <w:b/>
                <w:color w:val="FFFFFF" w:themeColor="background1"/>
                <w:sz w:val="18"/>
                <w:szCs w:val="18"/>
              </w:rPr>
              <w:t>Основание</w:t>
            </w:r>
          </w:p>
        </w:tc>
      </w:tr>
      <w:tr w:rsidR="009524F3" w:rsidRPr="009524F3" w14:paraId="59808093" w14:textId="77777777" w:rsidTr="00C76188">
        <w:trPr>
          <w:trHeight w:val="20"/>
          <w:tblHeader/>
        </w:trPr>
        <w:tc>
          <w:tcPr>
            <w:tcW w:w="302" w:type="pct"/>
            <w:tcBorders>
              <w:top w:val="single" w:sz="4" w:space="0" w:color="FFFFFF" w:themeColor="background1"/>
              <w:left w:val="nil"/>
              <w:bottom w:val="nil"/>
              <w:right w:val="single" w:sz="4" w:space="0" w:color="FFFFFF" w:themeColor="background1"/>
            </w:tcBorders>
            <w:shd w:val="clear" w:color="auto" w:fill="4F6228" w:themeFill="accent3" w:themeFillShade="80"/>
            <w:noWrap/>
            <w:vAlign w:val="center"/>
          </w:tcPr>
          <w:p w14:paraId="12D40E58" w14:textId="77777777" w:rsidR="009524F3" w:rsidRPr="009524F3" w:rsidRDefault="009524F3" w:rsidP="00EB385B">
            <w:pPr>
              <w:jc w:val="center"/>
              <w:rPr>
                <w:rFonts w:ascii="Myriad Pro" w:hAnsi="Myriad Pro"/>
                <w:b/>
                <w:color w:val="FFFFFF" w:themeColor="background1"/>
                <w:sz w:val="18"/>
                <w:szCs w:val="18"/>
              </w:rPr>
            </w:pPr>
            <w:r w:rsidRPr="009524F3">
              <w:rPr>
                <w:rFonts w:ascii="Myriad Pro" w:hAnsi="Myriad Pro"/>
                <w:b/>
                <w:color w:val="FFFFFF" w:themeColor="background1"/>
                <w:sz w:val="18"/>
                <w:szCs w:val="18"/>
              </w:rPr>
              <w:t>1</w:t>
            </w:r>
          </w:p>
        </w:tc>
        <w:tc>
          <w:tcPr>
            <w:tcW w:w="989" w:type="pct"/>
            <w:tcBorders>
              <w:top w:val="single" w:sz="4" w:space="0" w:color="FFFFFF" w:themeColor="background1"/>
              <w:left w:val="single" w:sz="4" w:space="0" w:color="FFFFFF" w:themeColor="background1"/>
              <w:bottom w:val="nil"/>
              <w:right w:val="single" w:sz="4" w:space="0" w:color="FFFFFF" w:themeColor="background1"/>
            </w:tcBorders>
            <w:shd w:val="clear" w:color="auto" w:fill="4F6228" w:themeFill="accent3" w:themeFillShade="80"/>
            <w:vAlign w:val="center"/>
          </w:tcPr>
          <w:p w14:paraId="6C36EE6D" w14:textId="77777777" w:rsidR="009524F3" w:rsidRPr="009524F3" w:rsidRDefault="009524F3" w:rsidP="00EB385B">
            <w:pPr>
              <w:jc w:val="center"/>
              <w:rPr>
                <w:rFonts w:ascii="Myriad Pro" w:hAnsi="Myriad Pro"/>
                <w:b/>
                <w:color w:val="FFFFFF" w:themeColor="background1"/>
                <w:sz w:val="18"/>
                <w:szCs w:val="18"/>
              </w:rPr>
            </w:pPr>
            <w:r w:rsidRPr="009524F3">
              <w:rPr>
                <w:rFonts w:ascii="Myriad Pro" w:hAnsi="Myriad Pro"/>
                <w:b/>
                <w:color w:val="FFFFFF" w:themeColor="background1"/>
                <w:sz w:val="18"/>
                <w:szCs w:val="18"/>
              </w:rPr>
              <w:t>2</w:t>
            </w:r>
          </w:p>
        </w:tc>
        <w:tc>
          <w:tcPr>
            <w:tcW w:w="515" w:type="pct"/>
            <w:tcBorders>
              <w:top w:val="single" w:sz="4" w:space="0" w:color="FFFFFF" w:themeColor="background1"/>
              <w:left w:val="single" w:sz="4" w:space="0" w:color="FFFFFF" w:themeColor="background1"/>
              <w:bottom w:val="nil"/>
              <w:right w:val="single" w:sz="4" w:space="0" w:color="FFFFFF" w:themeColor="background1"/>
            </w:tcBorders>
            <w:shd w:val="clear" w:color="auto" w:fill="4F6228" w:themeFill="accent3" w:themeFillShade="80"/>
            <w:vAlign w:val="center"/>
          </w:tcPr>
          <w:p w14:paraId="1265CF1A" w14:textId="77777777" w:rsidR="009524F3" w:rsidRPr="009524F3" w:rsidRDefault="009524F3" w:rsidP="00EB385B">
            <w:pPr>
              <w:jc w:val="center"/>
              <w:rPr>
                <w:rFonts w:ascii="Myriad Pro" w:hAnsi="Myriad Pro"/>
                <w:b/>
                <w:color w:val="FFFFFF" w:themeColor="background1"/>
                <w:sz w:val="18"/>
                <w:szCs w:val="18"/>
              </w:rPr>
            </w:pPr>
            <w:r w:rsidRPr="009524F3">
              <w:rPr>
                <w:rFonts w:ascii="Myriad Pro" w:hAnsi="Myriad Pro"/>
                <w:b/>
                <w:color w:val="FFFFFF" w:themeColor="background1"/>
                <w:sz w:val="18"/>
                <w:szCs w:val="18"/>
              </w:rPr>
              <w:t>3</w:t>
            </w:r>
          </w:p>
        </w:tc>
        <w:tc>
          <w:tcPr>
            <w:tcW w:w="533" w:type="pct"/>
            <w:tcBorders>
              <w:top w:val="single" w:sz="4" w:space="0" w:color="FFFFFF" w:themeColor="background1"/>
              <w:left w:val="single" w:sz="4" w:space="0" w:color="FFFFFF" w:themeColor="background1"/>
              <w:bottom w:val="nil"/>
              <w:right w:val="single" w:sz="4" w:space="0" w:color="FFFFFF" w:themeColor="background1"/>
            </w:tcBorders>
            <w:shd w:val="clear" w:color="auto" w:fill="4F6228" w:themeFill="accent3" w:themeFillShade="80"/>
            <w:vAlign w:val="center"/>
          </w:tcPr>
          <w:p w14:paraId="66C6C387" w14:textId="77777777" w:rsidR="009524F3" w:rsidRPr="009524F3" w:rsidRDefault="009524F3" w:rsidP="00EB385B">
            <w:pPr>
              <w:jc w:val="center"/>
              <w:rPr>
                <w:rFonts w:ascii="Myriad Pro" w:hAnsi="Myriad Pro"/>
                <w:b/>
                <w:color w:val="FFFFFF" w:themeColor="background1"/>
                <w:sz w:val="18"/>
                <w:szCs w:val="18"/>
              </w:rPr>
            </w:pPr>
            <w:r w:rsidRPr="009524F3">
              <w:rPr>
                <w:rFonts w:ascii="Myriad Pro" w:hAnsi="Myriad Pro"/>
                <w:b/>
                <w:color w:val="FFFFFF" w:themeColor="background1"/>
                <w:sz w:val="18"/>
                <w:szCs w:val="18"/>
              </w:rPr>
              <w:t>4</w:t>
            </w:r>
          </w:p>
        </w:tc>
        <w:tc>
          <w:tcPr>
            <w:tcW w:w="761" w:type="pct"/>
            <w:tcBorders>
              <w:top w:val="single" w:sz="4" w:space="0" w:color="FFFFFF" w:themeColor="background1"/>
              <w:left w:val="single" w:sz="4" w:space="0" w:color="FFFFFF" w:themeColor="background1"/>
              <w:bottom w:val="nil"/>
              <w:right w:val="single" w:sz="4" w:space="0" w:color="FFFFFF" w:themeColor="background1"/>
            </w:tcBorders>
            <w:shd w:val="clear" w:color="auto" w:fill="4F6228" w:themeFill="accent3" w:themeFillShade="80"/>
            <w:vAlign w:val="center"/>
          </w:tcPr>
          <w:p w14:paraId="7247FCE3" w14:textId="77777777" w:rsidR="009524F3" w:rsidRPr="009524F3" w:rsidRDefault="009524F3" w:rsidP="00EB385B">
            <w:pPr>
              <w:jc w:val="center"/>
              <w:rPr>
                <w:rFonts w:ascii="Myriad Pro" w:hAnsi="Myriad Pro"/>
                <w:b/>
                <w:color w:val="FFFFFF" w:themeColor="background1"/>
                <w:sz w:val="18"/>
                <w:szCs w:val="18"/>
              </w:rPr>
            </w:pPr>
            <w:r w:rsidRPr="009524F3">
              <w:rPr>
                <w:rFonts w:ascii="Myriad Pro" w:hAnsi="Myriad Pro"/>
                <w:b/>
                <w:color w:val="FFFFFF" w:themeColor="background1"/>
                <w:sz w:val="18"/>
                <w:szCs w:val="18"/>
              </w:rPr>
              <w:t>5</w:t>
            </w:r>
          </w:p>
        </w:tc>
        <w:tc>
          <w:tcPr>
            <w:tcW w:w="1901" w:type="pct"/>
            <w:tcBorders>
              <w:top w:val="single" w:sz="4" w:space="0" w:color="FFFFFF" w:themeColor="background1"/>
              <w:left w:val="single" w:sz="4" w:space="0" w:color="FFFFFF" w:themeColor="background1"/>
              <w:bottom w:val="nil"/>
              <w:right w:val="nil"/>
            </w:tcBorders>
            <w:shd w:val="clear" w:color="auto" w:fill="4F6228" w:themeFill="accent3" w:themeFillShade="80"/>
          </w:tcPr>
          <w:p w14:paraId="4EBD916A" w14:textId="77777777" w:rsidR="009524F3" w:rsidRPr="009524F3" w:rsidRDefault="009524F3" w:rsidP="00EB385B">
            <w:pPr>
              <w:jc w:val="center"/>
              <w:rPr>
                <w:rFonts w:ascii="Myriad Pro" w:hAnsi="Myriad Pro"/>
                <w:b/>
                <w:color w:val="FFFFFF" w:themeColor="background1"/>
                <w:sz w:val="18"/>
                <w:szCs w:val="18"/>
              </w:rPr>
            </w:pPr>
            <w:r w:rsidRPr="009524F3">
              <w:rPr>
                <w:rFonts w:ascii="Myriad Pro" w:hAnsi="Myriad Pro"/>
                <w:b/>
                <w:color w:val="FFFFFF" w:themeColor="background1"/>
                <w:sz w:val="18"/>
                <w:szCs w:val="18"/>
              </w:rPr>
              <w:t>6</w:t>
            </w:r>
          </w:p>
        </w:tc>
      </w:tr>
      <w:tr w:rsidR="009524F3" w:rsidRPr="009524F3" w14:paraId="2476AEDF" w14:textId="77777777" w:rsidTr="00C76188">
        <w:trPr>
          <w:trHeight w:val="20"/>
        </w:trPr>
        <w:tc>
          <w:tcPr>
            <w:tcW w:w="302" w:type="pct"/>
            <w:tcBorders>
              <w:top w:val="nil"/>
            </w:tcBorders>
            <w:shd w:val="clear" w:color="auto" w:fill="auto"/>
            <w:vAlign w:val="center"/>
            <w:hideMark/>
          </w:tcPr>
          <w:p w14:paraId="31D164EA" w14:textId="77777777" w:rsidR="009524F3" w:rsidRPr="009524F3" w:rsidRDefault="009524F3" w:rsidP="00EB385B">
            <w:pPr>
              <w:jc w:val="center"/>
              <w:rPr>
                <w:rFonts w:ascii="Myriad Pro" w:hAnsi="Myriad Pro"/>
                <w:sz w:val="18"/>
                <w:szCs w:val="18"/>
              </w:rPr>
            </w:pPr>
            <w:r w:rsidRPr="009524F3">
              <w:rPr>
                <w:rFonts w:ascii="Myriad Pro" w:hAnsi="Myriad Pro"/>
                <w:sz w:val="18"/>
                <w:szCs w:val="18"/>
              </w:rPr>
              <w:t>1</w:t>
            </w:r>
          </w:p>
        </w:tc>
        <w:tc>
          <w:tcPr>
            <w:tcW w:w="989" w:type="pct"/>
            <w:tcBorders>
              <w:top w:val="nil"/>
            </w:tcBorders>
            <w:shd w:val="clear" w:color="auto" w:fill="auto"/>
            <w:vAlign w:val="center"/>
            <w:hideMark/>
          </w:tcPr>
          <w:p w14:paraId="491932DC" w14:textId="77777777" w:rsidR="009524F3" w:rsidRPr="009524F3" w:rsidRDefault="009524F3" w:rsidP="00EB385B">
            <w:pPr>
              <w:rPr>
                <w:rFonts w:ascii="Myriad Pro" w:hAnsi="Myriad Pro"/>
                <w:sz w:val="18"/>
                <w:szCs w:val="18"/>
              </w:rPr>
            </w:pPr>
            <w:r w:rsidRPr="009524F3">
              <w:rPr>
                <w:rFonts w:ascii="Myriad Pro" w:eastAsia="Calibri" w:hAnsi="Myriad Pro"/>
                <w:color w:val="0D0D0D" w:themeColor="text1" w:themeTint="F2"/>
                <w:sz w:val="18"/>
                <w:szCs w:val="18"/>
              </w:rPr>
              <w:t>Подконтрольные расходы на 2016 год</w:t>
            </w:r>
          </w:p>
        </w:tc>
        <w:tc>
          <w:tcPr>
            <w:tcW w:w="515" w:type="pct"/>
            <w:tcBorders>
              <w:top w:val="nil"/>
            </w:tcBorders>
            <w:shd w:val="clear" w:color="auto" w:fill="auto"/>
            <w:vAlign w:val="center"/>
            <w:hideMark/>
          </w:tcPr>
          <w:p w14:paraId="66C0F132" w14:textId="77777777" w:rsidR="009524F3" w:rsidRPr="009524F3" w:rsidRDefault="009524F3" w:rsidP="00EB385B">
            <w:pPr>
              <w:jc w:val="center"/>
              <w:rPr>
                <w:rFonts w:ascii="Myriad Pro" w:hAnsi="Myriad Pro"/>
                <w:sz w:val="18"/>
                <w:szCs w:val="18"/>
              </w:rPr>
            </w:pPr>
            <w:r w:rsidRPr="009524F3">
              <w:rPr>
                <w:rFonts w:ascii="Myriad Pro" w:eastAsiaTheme="minorHAnsi" w:hAnsi="Myriad Pro"/>
                <w:i/>
                <w:sz w:val="18"/>
                <w:szCs w:val="18"/>
                <w:lang w:eastAsia="en-US"/>
              </w:rPr>
              <w:t>ПР</w:t>
            </w:r>
            <w:proofErr w:type="spellStart"/>
            <w:r w:rsidRPr="009524F3">
              <w:rPr>
                <w:rFonts w:ascii="Myriad Pro" w:eastAsiaTheme="minorHAnsi" w:hAnsi="Myriad Pro"/>
                <w:i/>
                <w:sz w:val="18"/>
                <w:szCs w:val="18"/>
                <w:vertAlign w:val="subscript"/>
                <w:lang w:val="en-US" w:eastAsia="en-US"/>
              </w:rPr>
              <w:t>i</w:t>
            </w:r>
            <w:proofErr w:type="spellEnd"/>
            <w:r w:rsidRPr="009524F3">
              <w:rPr>
                <w:rFonts w:ascii="Myriad Pro" w:eastAsiaTheme="minorHAnsi" w:hAnsi="Myriad Pro"/>
                <w:i/>
                <w:sz w:val="18"/>
                <w:szCs w:val="18"/>
                <w:vertAlign w:val="subscript"/>
                <w:lang w:eastAsia="en-US"/>
              </w:rPr>
              <w:t xml:space="preserve">-3 </w:t>
            </w:r>
            <w:r w:rsidRPr="009524F3">
              <w:rPr>
                <w:rFonts w:ascii="Myriad Pro" w:eastAsiaTheme="minorHAnsi" w:hAnsi="Myriad Pro"/>
                <w:i/>
                <w:sz w:val="18"/>
                <w:szCs w:val="18"/>
                <w:vertAlign w:val="superscript"/>
                <w:lang w:eastAsia="en-US"/>
              </w:rPr>
              <w:t>уст</w:t>
            </w:r>
          </w:p>
        </w:tc>
        <w:tc>
          <w:tcPr>
            <w:tcW w:w="533" w:type="pct"/>
            <w:tcBorders>
              <w:top w:val="nil"/>
            </w:tcBorders>
            <w:shd w:val="clear" w:color="auto" w:fill="auto"/>
            <w:vAlign w:val="center"/>
            <w:hideMark/>
          </w:tcPr>
          <w:p w14:paraId="12F1EBC0" w14:textId="77777777" w:rsidR="009524F3" w:rsidRPr="009524F3" w:rsidRDefault="009524F3" w:rsidP="00EB385B">
            <w:pPr>
              <w:jc w:val="center"/>
              <w:rPr>
                <w:rFonts w:ascii="Myriad Pro" w:hAnsi="Myriad Pro"/>
                <w:sz w:val="18"/>
                <w:szCs w:val="18"/>
              </w:rPr>
            </w:pPr>
            <w:proofErr w:type="spellStart"/>
            <w:r w:rsidRPr="009524F3">
              <w:rPr>
                <w:rFonts w:ascii="Myriad Pro" w:hAnsi="Myriad Pro"/>
                <w:sz w:val="18"/>
                <w:szCs w:val="18"/>
              </w:rPr>
              <w:t>тыс.руб</w:t>
            </w:r>
            <w:proofErr w:type="spellEnd"/>
            <w:r w:rsidRPr="009524F3">
              <w:rPr>
                <w:rFonts w:ascii="Myriad Pro" w:hAnsi="Myriad Pro"/>
                <w:sz w:val="18"/>
                <w:szCs w:val="18"/>
              </w:rPr>
              <w:t>.</w:t>
            </w:r>
          </w:p>
        </w:tc>
        <w:tc>
          <w:tcPr>
            <w:tcW w:w="761" w:type="pct"/>
            <w:tcBorders>
              <w:top w:val="nil"/>
            </w:tcBorders>
            <w:shd w:val="clear" w:color="auto" w:fill="auto"/>
            <w:noWrap/>
            <w:vAlign w:val="center"/>
            <w:hideMark/>
          </w:tcPr>
          <w:p w14:paraId="65EDDD65" w14:textId="77777777" w:rsidR="009524F3" w:rsidRPr="009524F3" w:rsidRDefault="009524F3" w:rsidP="00EB385B">
            <w:pPr>
              <w:jc w:val="right"/>
              <w:rPr>
                <w:rFonts w:ascii="Myriad Pro" w:hAnsi="Myriad Pro"/>
                <w:sz w:val="18"/>
                <w:szCs w:val="18"/>
              </w:rPr>
            </w:pPr>
            <w:r w:rsidRPr="009524F3">
              <w:rPr>
                <w:rFonts w:ascii="Myriad Pro" w:hAnsi="Myriad Pro"/>
                <w:color w:val="0D0D0D" w:themeColor="text1" w:themeTint="F2"/>
                <w:sz w:val="18"/>
                <w:szCs w:val="18"/>
              </w:rPr>
              <w:t>1 491 237,0</w:t>
            </w:r>
          </w:p>
        </w:tc>
        <w:tc>
          <w:tcPr>
            <w:tcW w:w="1901" w:type="pct"/>
            <w:tcBorders>
              <w:top w:val="nil"/>
            </w:tcBorders>
          </w:tcPr>
          <w:p w14:paraId="715351D1" w14:textId="77777777" w:rsidR="009524F3" w:rsidRPr="009524F3" w:rsidRDefault="009524F3" w:rsidP="009524F3">
            <w:pPr>
              <w:jc w:val="center"/>
              <w:rPr>
                <w:rFonts w:ascii="Myriad Pro" w:hAnsi="Myriad Pro"/>
                <w:color w:val="0D0D0D" w:themeColor="text1" w:themeTint="F2"/>
                <w:sz w:val="18"/>
                <w:szCs w:val="18"/>
              </w:rPr>
            </w:pPr>
            <w:r w:rsidRPr="009524F3">
              <w:rPr>
                <w:rFonts w:ascii="Myriad Pro" w:hAnsi="Myriad Pro"/>
                <w:color w:val="0D0D0D" w:themeColor="text1" w:themeTint="F2"/>
                <w:sz w:val="18"/>
                <w:szCs w:val="18"/>
              </w:rPr>
              <w:t>Протокол заседания Правления ДТР Томской области от 31.12.2015 №44</w:t>
            </w:r>
          </w:p>
        </w:tc>
      </w:tr>
      <w:tr w:rsidR="009524F3" w:rsidRPr="009524F3" w14:paraId="15D778A1" w14:textId="77777777" w:rsidTr="00C76188">
        <w:trPr>
          <w:trHeight w:val="20"/>
        </w:trPr>
        <w:tc>
          <w:tcPr>
            <w:tcW w:w="302" w:type="pct"/>
            <w:shd w:val="clear" w:color="auto" w:fill="auto"/>
            <w:vAlign w:val="center"/>
            <w:hideMark/>
          </w:tcPr>
          <w:p w14:paraId="781F62DF" w14:textId="77777777" w:rsidR="009524F3" w:rsidRPr="009524F3" w:rsidRDefault="009524F3" w:rsidP="00EB385B">
            <w:pPr>
              <w:jc w:val="center"/>
              <w:rPr>
                <w:rFonts w:ascii="Myriad Pro" w:hAnsi="Myriad Pro"/>
                <w:sz w:val="18"/>
                <w:szCs w:val="18"/>
              </w:rPr>
            </w:pPr>
            <w:r w:rsidRPr="009524F3">
              <w:rPr>
                <w:rFonts w:ascii="Myriad Pro" w:hAnsi="Myriad Pro"/>
                <w:sz w:val="18"/>
                <w:szCs w:val="18"/>
              </w:rPr>
              <w:t>2</w:t>
            </w:r>
          </w:p>
        </w:tc>
        <w:tc>
          <w:tcPr>
            <w:tcW w:w="989" w:type="pct"/>
            <w:shd w:val="clear" w:color="auto" w:fill="auto"/>
            <w:vAlign w:val="center"/>
            <w:hideMark/>
          </w:tcPr>
          <w:p w14:paraId="6720F840" w14:textId="77777777" w:rsidR="009524F3" w:rsidRPr="009524F3" w:rsidRDefault="009524F3" w:rsidP="00EB385B">
            <w:pPr>
              <w:rPr>
                <w:rFonts w:ascii="Myriad Pro" w:hAnsi="Myriad Pro"/>
                <w:sz w:val="18"/>
                <w:szCs w:val="18"/>
              </w:rPr>
            </w:pPr>
            <w:r w:rsidRPr="009524F3">
              <w:rPr>
                <w:rFonts w:ascii="Myriad Pro" w:eastAsia="Calibri" w:hAnsi="Myriad Pro"/>
                <w:color w:val="0D0D0D" w:themeColor="text1" w:themeTint="F2"/>
                <w:sz w:val="18"/>
                <w:szCs w:val="18"/>
              </w:rPr>
              <w:t>Подконтрольные расходы на 201</w:t>
            </w:r>
            <w:r w:rsidR="00CE5EFF">
              <w:rPr>
                <w:rFonts w:ascii="Myriad Pro" w:eastAsia="Calibri" w:hAnsi="Myriad Pro"/>
                <w:color w:val="0D0D0D" w:themeColor="text1" w:themeTint="F2"/>
                <w:sz w:val="18"/>
                <w:szCs w:val="18"/>
              </w:rPr>
              <w:t>7</w:t>
            </w:r>
            <w:r w:rsidRPr="009524F3">
              <w:rPr>
                <w:rFonts w:ascii="Myriad Pro" w:eastAsia="Calibri" w:hAnsi="Myriad Pro"/>
                <w:color w:val="0D0D0D" w:themeColor="text1" w:themeTint="F2"/>
                <w:sz w:val="18"/>
                <w:szCs w:val="18"/>
              </w:rPr>
              <w:t xml:space="preserve"> год</w:t>
            </w:r>
          </w:p>
        </w:tc>
        <w:tc>
          <w:tcPr>
            <w:tcW w:w="515" w:type="pct"/>
            <w:shd w:val="clear" w:color="auto" w:fill="auto"/>
            <w:vAlign w:val="center"/>
            <w:hideMark/>
          </w:tcPr>
          <w:p w14:paraId="76E0972C" w14:textId="77777777" w:rsidR="009524F3" w:rsidRPr="009524F3" w:rsidRDefault="009524F3" w:rsidP="00EB385B">
            <w:pPr>
              <w:jc w:val="center"/>
              <w:rPr>
                <w:rFonts w:ascii="Myriad Pro" w:hAnsi="Myriad Pro"/>
                <w:sz w:val="18"/>
                <w:szCs w:val="18"/>
              </w:rPr>
            </w:pPr>
            <w:r w:rsidRPr="009524F3">
              <w:rPr>
                <w:rFonts w:ascii="Myriad Pro" w:eastAsiaTheme="minorHAnsi" w:hAnsi="Myriad Pro"/>
                <w:i/>
                <w:sz w:val="18"/>
                <w:szCs w:val="18"/>
                <w:lang w:eastAsia="en-US"/>
              </w:rPr>
              <w:t>ПР</w:t>
            </w:r>
            <w:proofErr w:type="spellStart"/>
            <w:r w:rsidRPr="009524F3">
              <w:rPr>
                <w:rFonts w:ascii="Myriad Pro" w:eastAsiaTheme="minorHAnsi" w:hAnsi="Myriad Pro"/>
                <w:i/>
                <w:sz w:val="18"/>
                <w:szCs w:val="18"/>
                <w:vertAlign w:val="subscript"/>
                <w:lang w:val="en-US" w:eastAsia="en-US"/>
              </w:rPr>
              <w:t>i</w:t>
            </w:r>
            <w:proofErr w:type="spellEnd"/>
            <w:r w:rsidRPr="009524F3">
              <w:rPr>
                <w:rFonts w:ascii="Myriad Pro" w:eastAsiaTheme="minorHAnsi" w:hAnsi="Myriad Pro"/>
                <w:i/>
                <w:sz w:val="18"/>
                <w:szCs w:val="18"/>
                <w:vertAlign w:val="subscript"/>
                <w:lang w:eastAsia="en-US"/>
              </w:rPr>
              <w:t xml:space="preserve">-2 </w:t>
            </w:r>
            <w:r w:rsidRPr="009524F3">
              <w:rPr>
                <w:rFonts w:ascii="Myriad Pro" w:eastAsiaTheme="minorHAnsi" w:hAnsi="Myriad Pro"/>
                <w:i/>
                <w:sz w:val="18"/>
                <w:szCs w:val="18"/>
                <w:vertAlign w:val="superscript"/>
                <w:lang w:eastAsia="en-US"/>
              </w:rPr>
              <w:t>уст</w:t>
            </w:r>
          </w:p>
        </w:tc>
        <w:tc>
          <w:tcPr>
            <w:tcW w:w="533" w:type="pct"/>
            <w:shd w:val="clear" w:color="auto" w:fill="auto"/>
            <w:vAlign w:val="center"/>
            <w:hideMark/>
          </w:tcPr>
          <w:p w14:paraId="211470B7" w14:textId="77777777" w:rsidR="009524F3" w:rsidRPr="009524F3" w:rsidRDefault="009524F3" w:rsidP="00EB385B">
            <w:pPr>
              <w:jc w:val="center"/>
              <w:rPr>
                <w:rFonts w:ascii="Myriad Pro" w:hAnsi="Myriad Pro"/>
                <w:sz w:val="18"/>
                <w:szCs w:val="18"/>
              </w:rPr>
            </w:pPr>
            <w:proofErr w:type="spellStart"/>
            <w:r w:rsidRPr="009524F3">
              <w:rPr>
                <w:rFonts w:ascii="Myriad Pro" w:hAnsi="Myriad Pro"/>
                <w:sz w:val="18"/>
                <w:szCs w:val="18"/>
              </w:rPr>
              <w:t>тыс.руб</w:t>
            </w:r>
            <w:proofErr w:type="spellEnd"/>
            <w:r w:rsidRPr="009524F3">
              <w:rPr>
                <w:rFonts w:ascii="Myriad Pro" w:hAnsi="Myriad Pro"/>
                <w:sz w:val="18"/>
                <w:szCs w:val="18"/>
              </w:rPr>
              <w:t>.</w:t>
            </w:r>
          </w:p>
        </w:tc>
        <w:tc>
          <w:tcPr>
            <w:tcW w:w="761" w:type="pct"/>
            <w:shd w:val="clear" w:color="auto" w:fill="auto"/>
            <w:noWrap/>
            <w:vAlign w:val="center"/>
            <w:hideMark/>
          </w:tcPr>
          <w:p w14:paraId="2834EE87" w14:textId="77777777" w:rsidR="009524F3" w:rsidRPr="009524F3" w:rsidRDefault="009524F3" w:rsidP="00EB385B">
            <w:pPr>
              <w:jc w:val="right"/>
              <w:rPr>
                <w:rFonts w:ascii="Myriad Pro" w:hAnsi="Myriad Pro"/>
                <w:sz w:val="18"/>
                <w:szCs w:val="18"/>
              </w:rPr>
            </w:pPr>
            <w:r w:rsidRPr="009524F3">
              <w:rPr>
                <w:rFonts w:ascii="Myriad Pro" w:hAnsi="Myriad Pro"/>
                <w:color w:val="0D0D0D" w:themeColor="text1" w:themeTint="F2"/>
                <w:sz w:val="18"/>
                <w:szCs w:val="18"/>
              </w:rPr>
              <w:t>1 553 259,2</w:t>
            </w:r>
          </w:p>
        </w:tc>
        <w:tc>
          <w:tcPr>
            <w:tcW w:w="1901" w:type="pct"/>
          </w:tcPr>
          <w:p w14:paraId="11AF86EA" w14:textId="77777777" w:rsidR="009524F3" w:rsidRPr="009524F3" w:rsidRDefault="009524F3" w:rsidP="009524F3">
            <w:pPr>
              <w:jc w:val="center"/>
              <w:rPr>
                <w:rFonts w:ascii="Myriad Pro" w:hAnsi="Myriad Pro"/>
                <w:sz w:val="18"/>
                <w:szCs w:val="18"/>
              </w:rPr>
            </w:pPr>
            <w:r w:rsidRPr="009524F3">
              <w:rPr>
                <w:rFonts w:ascii="Myriad Pro" w:hAnsi="Myriad Pro"/>
                <w:color w:val="0D0D0D" w:themeColor="text1" w:themeTint="F2"/>
                <w:sz w:val="18"/>
                <w:szCs w:val="18"/>
              </w:rPr>
              <w:t>Протокол заседания Правления ДТР Томской области от 28.12.2016 №44</w:t>
            </w:r>
          </w:p>
        </w:tc>
      </w:tr>
      <w:tr w:rsidR="009524F3" w:rsidRPr="009524F3" w14:paraId="45F63946" w14:textId="77777777" w:rsidTr="00C76188">
        <w:trPr>
          <w:trHeight w:val="20"/>
        </w:trPr>
        <w:tc>
          <w:tcPr>
            <w:tcW w:w="302" w:type="pct"/>
            <w:shd w:val="clear" w:color="auto" w:fill="auto"/>
            <w:vAlign w:val="center"/>
            <w:hideMark/>
          </w:tcPr>
          <w:p w14:paraId="063B861E" w14:textId="77777777" w:rsidR="009524F3" w:rsidRPr="009524F3" w:rsidRDefault="009524F3" w:rsidP="00EB385B">
            <w:pPr>
              <w:jc w:val="center"/>
              <w:rPr>
                <w:rFonts w:ascii="Myriad Pro" w:hAnsi="Myriad Pro"/>
                <w:sz w:val="18"/>
                <w:szCs w:val="18"/>
              </w:rPr>
            </w:pPr>
            <w:r w:rsidRPr="009524F3">
              <w:rPr>
                <w:rFonts w:ascii="Myriad Pro" w:hAnsi="Myriad Pro"/>
                <w:sz w:val="18"/>
                <w:szCs w:val="18"/>
              </w:rPr>
              <w:t>3</w:t>
            </w:r>
          </w:p>
        </w:tc>
        <w:tc>
          <w:tcPr>
            <w:tcW w:w="989" w:type="pct"/>
            <w:shd w:val="clear" w:color="000000" w:fill="FFFFFF"/>
            <w:vAlign w:val="center"/>
            <w:hideMark/>
          </w:tcPr>
          <w:p w14:paraId="3494E745" w14:textId="77777777" w:rsidR="009524F3" w:rsidRPr="009524F3" w:rsidRDefault="009524F3" w:rsidP="00EB385B">
            <w:pPr>
              <w:rPr>
                <w:rFonts w:ascii="Myriad Pro" w:hAnsi="Myriad Pro"/>
                <w:sz w:val="18"/>
                <w:szCs w:val="18"/>
              </w:rPr>
            </w:pPr>
            <w:r w:rsidRPr="009524F3">
              <w:rPr>
                <w:rFonts w:ascii="Myriad Pro" w:eastAsia="Calibri" w:hAnsi="Myriad Pro"/>
                <w:color w:val="0D0D0D" w:themeColor="text1" w:themeTint="F2"/>
                <w:sz w:val="18"/>
                <w:szCs w:val="18"/>
              </w:rPr>
              <w:t>Индекс эффективности ПР</w:t>
            </w:r>
          </w:p>
        </w:tc>
        <w:tc>
          <w:tcPr>
            <w:tcW w:w="515" w:type="pct"/>
            <w:shd w:val="clear" w:color="000000" w:fill="FFFFFF"/>
            <w:vAlign w:val="center"/>
            <w:hideMark/>
          </w:tcPr>
          <w:p w14:paraId="4F7908A6" w14:textId="77777777" w:rsidR="009524F3" w:rsidRPr="009524F3" w:rsidRDefault="009524F3" w:rsidP="00EB385B">
            <w:pPr>
              <w:jc w:val="center"/>
              <w:rPr>
                <w:rFonts w:ascii="Myriad Pro" w:hAnsi="Myriad Pro"/>
                <w:sz w:val="18"/>
                <w:szCs w:val="18"/>
              </w:rPr>
            </w:pPr>
            <w:r w:rsidRPr="009524F3">
              <w:rPr>
                <w:rFonts w:ascii="Myriad Pro" w:eastAsiaTheme="minorEastAsia" w:hAnsi="Myriad Pro"/>
                <w:noProof/>
                <w:position w:val="-12"/>
                <w:sz w:val="18"/>
                <w:szCs w:val="18"/>
              </w:rPr>
              <w:drawing>
                <wp:inline distT="0" distB="0" distL="0" distR="0" wp14:anchorId="24E92767" wp14:editId="1F9961D4">
                  <wp:extent cx="190500" cy="228600"/>
                  <wp:effectExtent l="0" t="0" r="0" b="0"/>
                  <wp:docPr id="38" name="Рисунок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pic:cNvPicPr>
                            <a:picLocks noChangeAspect="1" noChangeArrowheads="1"/>
                          </pic:cNvPicPr>
                        </pic:nvPicPr>
                        <pic:blipFill>
                          <a:blip r:embed="rId21"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533" w:type="pct"/>
            <w:shd w:val="clear" w:color="000000" w:fill="FFFFFF"/>
            <w:vAlign w:val="center"/>
            <w:hideMark/>
          </w:tcPr>
          <w:p w14:paraId="714DA630" w14:textId="77777777" w:rsidR="009524F3" w:rsidRPr="009524F3" w:rsidRDefault="009524F3" w:rsidP="00EB385B">
            <w:pPr>
              <w:jc w:val="center"/>
              <w:rPr>
                <w:rFonts w:ascii="Myriad Pro" w:hAnsi="Myriad Pro"/>
                <w:sz w:val="18"/>
                <w:szCs w:val="18"/>
              </w:rPr>
            </w:pPr>
            <w:r w:rsidRPr="009524F3">
              <w:rPr>
                <w:rFonts w:ascii="Myriad Pro" w:hAnsi="Myriad Pro"/>
                <w:sz w:val="18"/>
                <w:szCs w:val="18"/>
              </w:rPr>
              <w:t>%</w:t>
            </w:r>
          </w:p>
        </w:tc>
        <w:tc>
          <w:tcPr>
            <w:tcW w:w="761" w:type="pct"/>
            <w:shd w:val="clear" w:color="000000" w:fill="FFFFFF"/>
            <w:noWrap/>
            <w:vAlign w:val="center"/>
            <w:hideMark/>
          </w:tcPr>
          <w:p w14:paraId="4AED7021" w14:textId="77777777" w:rsidR="009524F3" w:rsidRPr="009524F3" w:rsidRDefault="009524F3" w:rsidP="00EB385B">
            <w:pPr>
              <w:jc w:val="right"/>
              <w:rPr>
                <w:rFonts w:ascii="Myriad Pro" w:hAnsi="Myriad Pro"/>
                <w:sz w:val="18"/>
                <w:szCs w:val="18"/>
              </w:rPr>
            </w:pPr>
            <w:r w:rsidRPr="009524F3">
              <w:rPr>
                <w:rFonts w:ascii="Myriad Pro" w:hAnsi="Myriad Pro"/>
                <w:sz w:val="18"/>
                <w:szCs w:val="18"/>
              </w:rPr>
              <w:t>1%</w:t>
            </w:r>
          </w:p>
        </w:tc>
        <w:tc>
          <w:tcPr>
            <w:tcW w:w="1901" w:type="pct"/>
            <w:shd w:val="clear" w:color="000000" w:fill="FFFFFF"/>
          </w:tcPr>
          <w:p w14:paraId="11F38306" w14:textId="77777777" w:rsidR="009524F3" w:rsidRPr="009524F3" w:rsidRDefault="009524F3" w:rsidP="009524F3">
            <w:pPr>
              <w:jc w:val="center"/>
              <w:rPr>
                <w:rFonts w:ascii="Myriad Pro" w:hAnsi="Myriad Pro"/>
                <w:sz w:val="18"/>
                <w:szCs w:val="18"/>
              </w:rPr>
            </w:pPr>
            <w:r w:rsidRPr="009524F3">
              <w:rPr>
                <w:rFonts w:ascii="Myriad Pro" w:eastAsia="Calibri" w:hAnsi="Myriad Pro"/>
                <w:color w:val="0D0D0D" w:themeColor="text1" w:themeTint="F2"/>
                <w:sz w:val="18"/>
                <w:szCs w:val="18"/>
              </w:rPr>
              <w:t>Приказ ДТР Томской области от 08.11.2012 №40/396 (ред. от 28.12.2016)</w:t>
            </w:r>
          </w:p>
        </w:tc>
      </w:tr>
      <w:tr w:rsidR="009524F3" w:rsidRPr="009524F3" w14:paraId="60C064FF" w14:textId="77777777" w:rsidTr="00C76188">
        <w:trPr>
          <w:trHeight w:val="20"/>
        </w:trPr>
        <w:tc>
          <w:tcPr>
            <w:tcW w:w="302" w:type="pct"/>
            <w:shd w:val="clear" w:color="auto" w:fill="auto"/>
            <w:vAlign w:val="center"/>
            <w:hideMark/>
          </w:tcPr>
          <w:p w14:paraId="11FFFFD5" w14:textId="77777777" w:rsidR="009524F3" w:rsidRPr="009524F3" w:rsidRDefault="009524F3" w:rsidP="00EB385B">
            <w:pPr>
              <w:jc w:val="center"/>
              <w:rPr>
                <w:rFonts w:ascii="Myriad Pro" w:hAnsi="Myriad Pro"/>
                <w:sz w:val="18"/>
                <w:szCs w:val="18"/>
              </w:rPr>
            </w:pPr>
            <w:r w:rsidRPr="009524F3">
              <w:rPr>
                <w:rFonts w:ascii="Myriad Pro" w:hAnsi="Myriad Pro"/>
                <w:sz w:val="18"/>
                <w:szCs w:val="18"/>
              </w:rPr>
              <w:t>4</w:t>
            </w:r>
          </w:p>
        </w:tc>
        <w:tc>
          <w:tcPr>
            <w:tcW w:w="989" w:type="pct"/>
            <w:shd w:val="clear" w:color="000000" w:fill="FFFFFF"/>
            <w:vAlign w:val="center"/>
            <w:hideMark/>
          </w:tcPr>
          <w:p w14:paraId="25065A35" w14:textId="77777777" w:rsidR="009524F3" w:rsidRPr="009524F3" w:rsidRDefault="009524F3" w:rsidP="00EB385B">
            <w:pPr>
              <w:rPr>
                <w:rFonts w:ascii="Myriad Pro" w:hAnsi="Myriad Pro"/>
                <w:sz w:val="18"/>
                <w:szCs w:val="18"/>
              </w:rPr>
            </w:pPr>
            <w:bookmarkStart w:id="47" w:name="_Hlk36908165"/>
            <w:r w:rsidRPr="009524F3">
              <w:rPr>
                <w:rFonts w:ascii="Myriad Pro" w:eastAsiaTheme="minorEastAsia" w:hAnsi="Myriad Pro"/>
                <w:sz w:val="18"/>
                <w:szCs w:val="18"/>
              </w:rPr>
              <w:t>Фактическое значение ИПЦ в году i-2 (2017 год</w:t>
            </w:r>
            <w:bookmarkEnd w:id="47"/>
            <w:r w:rsidRPr="009524F3">
              <w:rPr>
                <w:rFonts w:ascii="Myriad Pro" w:eastAsiaTheme="minorEastAsia" w:hAnsi="Myriad Pro"/>
                <w:sz w:val="18"/>
                <w:szCs w:val="18"/>
              </w:rPr>
              <w:t>)</w:t>
            </w:r>
          </w:p>
        </w:tc>
        <w:tc>
          <w:tcPr>
            <w:tcW w:w="515" w:type="pct"/>
            <w:shd w:val="clear" w:color="000000" w:fill="FFFFFF"/>
            <w:vAlign w:val="center"/>
            <w:hideMark/>
          </w:tcPr>
          <w:p w14:paraId="7FBF7632" w14:textId="77777777" w:rsidR="009524F3" w:rsidRPr="009524F3" w:rsidRDefault="009524F3" w:rsidP="00EB385B">
            <w:pPr>
              <w:jc w:val="center"/>
              <w:rPr>
                <w:rFonts w:ascii="Myriad Pro" w:hAnsi="Myriad Pro"/>
                <w:sz w:val="18"/>
                <w:szCs w:val="18"/>
              </w:rPr>
            </w:pPr>
            <w:r w:rsidRPr="009524F3">
              <w:rPr>
                <w:rFonts w:ascii="Myriad Pro" w:eastAsiaTheme="minorEastAsia" w:hAnsi="Myriad Pro"/>
                <w:noProof/>
                <w:position w:val="-12"/>
                <w:sz w:val="18"/>
                <w:szCs w:val="18"/>
              </w:rPr>
              <w:drawing>
                <wp:inline distT="0" distB="0" distL="0" distR="0" wp14:anchorId="5A4AB976" wp14:editId="7FB9CD96">
                  <wp:extent cx="522605" cy="241300"/>
                  <wp:effectExtent l="19050" t="0" r="0" b="0"/>
                  <wp:docPr id="39" name="Рисунок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06"/>
                          <pic:cNvPicPr>
                            <a:picLocks noChangeAspect="1" noChangeArrowheads="1"/>
                          </pic:cNvPicPr>
                        </pic:nvPicPr>
                        <pic:blipFill>
                          <a:blip r:embed="rId22" cstate="print"/>
                          <a:srcRect/>
                          <a:stretch>
                            <a:fillRect/>
                          </a:stretch>
                        </pic:blipFill>
                        <pic:spPr bwMode="auto">
                          <a:xfrm>
                            <a:off x="0" y="0"/>
                            <a:ext cx="522605" cy="241300"/>
                          </a:xfrm>
                          <a:prstGeom prst="rect">
                            <a:avLst/>
                          </a:prstGeom>
                          <a:noFill/>
                          <a:ln w="9525">
                            <a:noFill/>
                            <a:miter lim="800000"/>
                            <a:headEnd/>
                            <a:tailEnd/>
                          </a:ln>
                        </pic:spPr>
                      </pic:pic>
                    </a:graphicData>
                  </a:graphic>
                </wp:inline>
              </w:drawing>
            </w:r>
          </w:p>
        </w:tc>
        <w:tc>
          <w:tcPr>
            <w:tcW w:w="533" w:type="pct"/>
            <w:shd w:val="clear" w:color="000000" w:fill="FFFFFF"/>
            <w:vAlign w:val="center"/>
            <w:hideMark/>
          </w:tcPr>
          <w:p w14:paraId="6F265F49" w14:textId="77777777" w:rsidR="009524F3" w:rsidRPr="009524F3" w:rsidRDefault="009524F3" w:rsidP="00EB385B">
            <w:pPr>
              <w:jc w:val="center"/>
              <w:rPr>
                <w:rFonts w:ascii="Myriad Pro" w:hAnsi="Myriad Pro"/>
                <w:sz w:val="18"/>
                <w:szCs w:val="18"/>
              </w:rPr>
            </w:pPr>
            <w:r w:rsidRPr="009524F3">
              <w:rPr>
                <w:rFonts w:ascii="Myriad Pro" w:hAnsi="Myriad Pro"/>
                <w:sz w:val="18"/>
                <w:szCs w:val="18"/>
              </w:rPr>
              <w:t>%</w:t>
            </w:r>
          </w:p>
        </w:tc>
        <w:tc>
          <w:tcPr>
            <w:tcW w:w="761" w:type="pct"/>
            <w:shd w:val="clear" w:color="000000" w:fill="FFFFFF"/>
            <w:noWrap/>
            <w:vAlign w:val="center"/>
            <w:hideMark/>
          </w:tcPr>
          <w:p w14:paraId="2E226EEE" w14:textId="77777777" w:rsidR="009524F3" w:rsidRPr="009524F3" w:rsidRDefault="009524F3" w:rsidP="00EB385B">
            <w:pPr>
              <w:jc w:val="right"/>
              <w:rPr>
                <w:rFonts w:ascii="Myriad Pro" w:hAnsi="Myriad Pro"/>
                <w:sz w:val="18"/>
                <w:szCs w:val="18"/>
              </w:rPr>
            </w:pPr>
            <w:r w:rsidRPr="009524F3">
              <w:rPr>
                <w:rFonts w:ascii="Myriad Pro" w:hAnsi="Myriad Pro"/>
                <w:sz w:val="18"/>
                <w:szCs w:val="18"/>
              </w:rPr>
              <w:t>3,7%</w:t>
            </w:r>
          </w:p>
        </w:tc>
        <w:tc>
          <w:tcPr>
            <w:tcW w:w="1901" w:type="pct"/>
            <w:shd w:val="clear" w:color="000000" w:fill="FFFFFF"/>
          </w:tcPr>
          <w:p w14:paraId="7A065A3A" w14:textId="77777777" w:rsidR="009524F3" w:rsidRPr="009524F3" w:rsidRDefault="009524F3" w:rsidP="009524F3">
            <w:pPr>
              <w:jc w:val="center"/>
              <w:rPr>
                <w:rFonts w:ascii="Myriad Pro" w:hAnsi="Myriad Pro"/>
                <w:sz w:val="18"/>
                <w:szCs w:val="18"/>
              </w:rPr>
            </w:pPr>
            <w:r w:rsidRPr="009524F3">
              <w:rPr>
                <w:rFonts w:ascii="Myriad Pro" w:eastAsia="Calibri" w:hAnsi="Myriad Pro"/>
                <w:color w:val="0D0D0D" w:themeColor="text1" w:themeTint="F2"/>
                <w:sz w:val="18"/>
                <w:szCs w:val="18"/>
              </w:rPr>
              <w:t xml:space="preserve">Согласно официально опубликованной информации Федеральной службы государственной статистики - </w:t>
            </w:r>
            <w:hyperlink r:id="rId23" w:history="1">
              <w:r w:rsidRPr="009524F3">
                <w:rPr>
                  <w:rFonts w:ascii="Myriad Pro" w:eastAsia="Calibri" w:hAnsi="Myriad Pro"/>
                  <w:color w:val="0D0D0D" w:themeColor="text1" w:themeTint="F2"/>
                  <w:sz w:val="18"/>
                  <w:szCs w:val="18"/>
                </w:rPr>
                <w:t>http://www.gks.ru/bgd/free/B09_03/IssWWW.exe/Stg/d03/1.htm</w:t>
              </w:r>
            </w:hyperlink>
          </w:p>
        </w:tc>
      </w:tr>
      <w:tr w:rsidR="009524F3" w:rsidRPr="009524F3" w14:paraId="35ECF5B0" w14:textId="77777777" w:rsidTr="00C76188">
        <w:trPr>
          <w:trHeight w:val="20"/>
        </w:trPr>
        <w:tc>
          <w:tcPr>
            <w:tcW w:w="302" w:type="pct"/>
            <w:shd w:val="clear" w:color="auto" w:fill="auto"/>
            <w:vAlign w:val="center"/>
          </w:tcPr>
          <w:p w14:paraId="4FEF6347" w14:textId="77777777" w:rsidR="009524F3" w:rsidRPr="009524F3" w:rsidRDefault="009524F3" w:rsidP="009524F3">
            <w:pPr>
              <w:jc w:val="center"/>
              <w:rPr>
                <w:rFonts w:ascii="Myriad Pro" w:hAnsi="Myriad Pro"/>
                <w:sz w:val="18"/>
                <w:szCs w:val="18"/>
              </w:rPr>
            </w:pPr>
            <w:r w:rsidRPr="009524F3">
              <w:rPr>
                <w:rFonts w:ascii="Myriad Pro" w:hAnsi="Myriad Pro"/>
                <w:sz w:val="18"/>
                <w:szCs w:val="18"/>
              </w:rPr>
              <w:t>5</w:t>
            </w:r>
          </w:p>
        </w:tc>
        <w:tc>
          <w:tcPr>
            <w:tcW w:w="989" w:type="pct"/>
            <w:shd w:val="clear" w:color="000000" w:fill="FFFFFF"/>
            <w:vAlign w:val="center"/>
          </w:tcPr>
          <w:p w14:paraId="2DC07010" w14:textId="77777777" w:rsidR="009524F3" w:rsidRPr="009524F3" w:rsidRDefault="009524F3" w:rsidP="009524F3">
            <w:pPr>
              <w:rPr>
                <w:rFonts w:ascii="Myriad Pro" w:hAnsi="Myriad Pro"/>
                <w:sz w:val="18"/>
                <w:szCs w:val="18"/>
              </w:rPr>
            </w:pPr>
            <w:r w:rsidRPr="009524F3">
              <w:rPr>
                <w:rFonts w:ascii="Myriad Pro" w:eastAsia="Calibri" w:hAnsi="Myriad Pro"/>
                <w:color w:val="0D0D0D" w:themeColor="text1" w:themeTint="F2"/>
                <w:sz w:val="18"/>
                <w:szCs w:val="18"/>
              </w:rPr>
              <w:t>Коэффициент эластичности ПР</w:t>
            </w:r>
          </w:p>
        </w:tc>
        <w:tc>
          <w:tcPr>
            <w:tcW w:w="515" w:type="pct"/>
            <w:shd w:val="clear" w:color="000000" w:fill="FFFFFF"/>
            <w:vAlign w:val="center"/>
          </w:tcPr>
          <w:p w14:paraId="4A97E469" w14:textId="77777777" w:rsidR="009524F3" w:rsidRPr="009524F3" w:rsidRDefault="009524F3" w:rsidP="009524F3">
            <w:pPr>
              <w:jc w:val="center"/>
              <w:rPr>
                <w:rFonts w:ascii="Myriad Pro" w:hAnsi="Myriad Pro"/>
                <w:noProof/>
                <w:sz w:val="18"/>
                <w:szCs w:val="18"/>
              </w:rPr>
            </w:pPr>
            <w:r w:rsidRPr="009524F3">
              <w:rPr>
                <w:rFonts w:ascii="Myriad Pro" w:eastAsiaTheme="minorEastAsia" w:hAnsi="Myriad Pro"/>
                <w:noProof/>
                <w:position w:val="-12"/>
                <w:sz w:val="18"/>
                <w:szCs w:val="18"/>
              </w:rPr>
              <w:drawing>
                <wp:inline distT="0" distB="0" distL="0" distR="0" wp14:anchorId="1610FF03" wp14:editId="2513D1F6">
                  <wp:extent cx="238125" cy="228600"/>
                  <wp:effectExtent l="0" t="0" r="9525" b="0"/>
                  <wp:docPr id="40" name="Рисунок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4" cstate="print"/>
                          <a:srcRect/>
                          <a:stretch>
                            <a:fillRect/>
                          </a:stretch>
                        </pic:blipFill>
                        <pic:spPr bwMode="auto">
                          <a:xfrm>
                            <a:off x="0" y="0"/>
                            <a:ext cx="238125" cy="228600"/>
                          </a:xfrm>
                          <a:prstGeom prst="rect">
                            <a:avLst/>
                          </a:prstGeom>
                          <a:noFill/>
                          <a:ln w="9525">
                            <a:noFill/>
                            <a:miter lim="800000"/>
                            <a:headEnd/>
                            <a:tailEnd/>
                          </a:ln>
                        </pic:spPr>
                      </pic:pic>
                    </a:graphicData>
                  </a:graphic>
                </wp:inline>
              </w:drawing>
            </w:r>
          </w:p>
        </w:tc>
        <w:tc>
          <w:tcPr>
            <w:tcW w:w="533" w:type="pct"/>
            <w:shd w:val="clear" w:color="000000" w:fill="FFFFFF"/>
            <w:vAlign w:val="center"/>
          </w:tcPr>
          <w:p w14:paraId="40227EBD" w14:textId="77777777" w:rsidR="009524F3" w:rsidRPr="009524F3" w:rsidRDefault="009524F3" w:rsidP="009524F3">
            <w:pPr>
              <w:jc w:val="center"/>
              <w:rPr>
                <w:rFonts w:ascii="Myriad Pro" w:hAnsi="Myriad Pro"/>
                <w:sz w:val="18"/>
                <w:szCs w:val="18"/>
              </w:rPr>
            </w:pPr>
            <w:r>
              <w:rPr>
                <w:rFonts w:ascii="Myriad Pro" w:hAnsi="Myriad Pro"/>
                <w:sz w:val="18"/>
                <w:szCs w:val="18"/>
              </w:rPr>
              <w:t>-</w:t>
            </w:r>
          </w:p>
        </w:tc>
        <w:tc>
          <w:tcPr>
            <w:tcW w:w="761" w:type="pct"/>
            <w:shd w:val="clear" w:color="000000" w:fill="FFFFFF"/>
            <w:noWrap/>
            <w:vAlign w:val="center"/>
          </w:tcPr>
          <w:p w14:paraId="0664F666" w14:textId="77777777" w:rsidR="009524F3" w:rsidRPr="009524F3" w:rsidRDefault="009524F3" w:rsidP="009524F3">
            <w:pPr>
              <w:jc w:val="right"/>
              <w:rPr>
                <w:rFonts w:ascii="Myriad Pro" w:hAnsi="Myriad Pro"/>
                <w:sz w:val="18"/>
                <w:szCs w:val="18"/>
              </w:rPr>
            </w:pPr>
            <w:r>
              <w:rPr>
                <w:rFonts w:ascii="Myriad Pro" w:hAnsi="Myriad Pro"/>
                <w:sz w:val="18"/>
                <w:szCs w:val="18"/>
              </w:rPr>
              <w:t>0,75</w:t>
            </w:r>
          </w:p>
        </w:tc>
        <w:tc>
          <w:tcPr>
            <w:tcW w:w="1901" w:type="pct"/>
            <w:shd w:val="clear" w:color="000000" w:fill="FFFFFF"/>
          </w:tcPr>
          <w:p w14:paraId="6A4D6372" w14:textId="77777777" w:rsidR="009524F3" w:rsidRPr="009524F3" w:rsidRDefault="009524F3" w:rsidP="009524F3">
            <w:pPr>
              <w:jc w:val="center"/>
              <w:rPr>
                <w:rFonts w:ascii="Myriad Pro" w:hAnsi="Myriad Pro"/>
                <w:sz w:val="18"/>
                <w:szCs w:val="18"/>
              </w:rPr>
            </w:pPr>
            <w:r w:rsidRPr="009524F3">
              <w:rPr>
                <w:rFonts w:ascii="Myriad Pro" w:eastAsia="Calibri" w:hAnsi="Myriad Pro"/>
                <w:color w:val="0D0D0D" w:themeColor="text1" w:themeTint="F2"/>
                <w:sz w:val="18"/>
                <w:szCs w:val="18"/>
              </w:rPr>
              <w:t>Приказ ДТР Томской области от 29.12.2017 №6-730</w:t>
            </w:r>
          </w:p>
        </w:tc>
      </w:tr>
      <w:tr w:rsidR="009524F3" w:rsidRPr="009524F3" w14:paraId="3FD0AFCA" w14:textId="77777777" w:rsidTr="00C76188">
        <w:trPr>
          <w:trHeight w:val="20"/>
        </w:trPr>
        <w:tc>
          <w:tcPr>
            <w:tcW w:w="302" w:type="pct"/>
            <w:shd w:val="clear" w:color="auto" w:fill="auto"/>
            <w:vAlign w:val="center"/>
          </w:tcPr>
          <w:p w14:paraId="5E9A42A4" w14:textId="77777777" w:rsidR="009524F3" w:rsidRPr="009524F3" w:rsidRDefault="009524F3" w:rsidP="00EB385B">
            <w:pPr>
              <w:jc w:val="center"/>
              <w:rPr>
                <w:rFonts w:ascii="Myriad Pro" w:hAnsi="Myriad Pro"/>
                <w:sz w:val="18"/>
                <w:szCs w:val="18"/>
              </w:rPr>
            </w:pPr>
            <w:r w:rsidRPr="009524F3">
              <w:rPr>
                <w:rFonts w:ascii="Myriad Pro" w:hAnsi="Myriad Pro"/>
                <w:sz w:val="18"/>
                <w:szCs w:val="18"/>
              </w:rPr>
              <w:t>6</w:t>
            </w:r>
          </w:p>
        </w:tc>
        <w:tc>
          <w:tcPr>
            <w:tcW w:w="989" w:type="pct"/>
            <w:shd w:val="clear" w:color="000000" w:fill="FFFFFF"/>
            <w:vAlign w:val="center"/>
          </w:tcPr>
          <w:p w14:paraId="5EFB8862" w14:textId="77777777" w:rsidR="009524F3" w:rsidRPr="009524F3" w:rsidRDefault="009524F3" w:rsidP="00EB385B">
            <w:pPr>
              <w:rPr>
                <w:rFonts w:ascii="Myriad Pro" w:eastAsia="Calibri" w:hAnsi="Myriad Pro"/>
                <w:color w:val="0D0D0D" w:themeColor="text1" w:themeTint="F2"/>
                <w:sz w:val="18"/>
                <w:szCs w:val="18"/>
              </w:rPr>
            </w:pPr>
            <w:r w:rsidRPr="009524F3">
              <w:rPr>
                <w:rFonts w:ascii="Myriad Pro" w:eastAsia="Calibri" w:hAnsi="Myriad Pro"/>
                <w:color w:val="0D0D0D" w:themeColor="text1" w:themeTint="F2"/>
                <w:sz w:val="18"/>
                <w:szCs w:val="18"/>
                <w:lang w:eastAsia="en-US"/>
              </w:rPr>
              <w:t>Фактическо</w:t>
            </w:r>
            <w:r w:rsidRPr="009524F3">
              <w:rPr>
                <w:rFonts w:ascii="Myriad Pro" w:eastAsia="Calibri" w:hAnsi="Myriad Pro"/>
                <w:color w:val="0D0D0D" w:themeColor="text1" w:themeTint="F2"/>
                <w:sz w:val="18"/>
                <w:szCs w:val="18"/>
              </w:rPr>
              <w:t xml:space="preserve">е </w:t>
            </w:r>
            <w:r w:rsidRPr="009524F3">
              <w:rPr>
                <w:rFonts w:ascii="Myriad Pro" w:eastAsia="Calibri" w:hAnsi="Myriad Pro"/>
                <w:color w:val="0D0D0D" w:themeColor="text1" w:themeTint="F2"/>
                <w:sz w:val="18"/>
                <w:szCs w:val="18"/>
                <w:lang w:eastAsia="en-US"/>
              </w:rPr>
              <w:t>количеств</w:t>
            </w:r>
            <w:r w:rsidRPr="009524F3">
              <w:rPr>
                <w:rFonts w:ascii="Myriad Pro" w:eastAsia="Calibri" w:hAnsi="Myriad Pro"/>
                <w:color w:val="0D0D0D" w:themeColor="text1" w:themeTint="F2"/>
                <w:sz w:val="18"/>
                <w:szCs w:val="18"/>
              </w:rPr>
              <w:t xml:space="preserve">о </w:t>
            </w:r>
            <w:r w:rsidRPr="009524F3">
              <w:rPr>
                <w:rFonts w:ascii="Myriad Pro" w:eastAsia="Calibri" w:hAnsi="Myriad Pro"/>
                <w:color w:val="0D0D0D" w:themeColor="text1" w:themeTint="F2"/>
                <w:sz w:val="18"/>
                <w:szCs w:val="18"/>
                <w:lang w:eastAsia="en-US"/>
              </w:rPr>
              <w:t>условных единиц</w:t>
            </w:r>
            <w:r w:rsidRPr="009524F3">
              <w:rPr>
                <w:rFonts w:ascii="Myriad Pro" w:eastAsia="Calibri" w:hAnsi="Myriad Pro"/>
                <w:color w:val="0D0D0D" w:themeColor="text1" w:themeTint="F2"/>
                <w:sz w:val="18"/>
                <w:szCs w:val="18"/>
              </w:rPr>
              <w:t xml:space="preserve"> в 2017 г.</w:t>
            </w:r>
          </w:p>
        </w:tc>
        <w:tc>
          <w:tcPr>
            <w:tcW w:w="515" w:type="pct"/>
            <w:shd w:val="clear" w:color="000000" w:fill="FFFFFF"/>
            <w:vAlign w:val="center"/>
          </w:tcPr>
          <w:p w14:paraId="72AC0CA3" w14:textId="77777777" w:rsidR="009524F3" w:rsidRPr="009524F3" w:rsidRDefault="009524F3" w:rsidP="00EB385B">
            <w:pPr>
              <w:jc w:val="center"/>
              <w:rPr>
                <w:rFonts w:ascii="Myriad Pro" w:eastAsiaTheme="minorEastAsia" w:hAnsi="Myriad Pro"/>
                <w:noProof/>
                <w:position w:val="-12"/>
                <w:sz w:val="18"/>
                <w:szCs w:val="18"/>
              </w:rPr>
            </w:pPr>
            <w:r w:rsidRPr="009524F3">
              <w:rPr>
                <w:rFonts w:eastAsiaTheme="minorHAnsi"/>
                <w:noProof/>
                <w:position w:val="-12"/>
                <w:sz w:val="18"/>
                <w:szCs w:val="18"/>
              </w:rPr>
              <w:drawing>
                <wp:inline distT="0" distB="0" distL="0" distR="0" wp14:anchorId="046A82DE" wp14:editId="052B307B">
                  <wp:extent cx="352425" cy="238125"/>
                  <wp:effectExtent l="0" t="0" r="0" b="0"/>
                  <wp:docPr id="41" name="Рисунок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pic:cNvPicPr>
                            <a:picLocks noChangeAspect="1" noChangeArrowheads="1"/>
                          </pic:cNvPicPr>
                        </pic:nvPicPr>
                        <pic:blipFill>
                          <a:blip r:embed="rId25" cstate="print"/>
                          <a:srcRect/>
                          <a:stretch>
                            <a:fillRect/>
                          </a:stretch>
                        </pic:blipFill>
                        <pic:spPr bwMode="auto">
                          <a:xfrm>
                            <a:off x="0" y="0"/>
                            <a:ext cx="352425" cy="238125"/>
                          </a:xfrm>
                          <a:prstGeom prst="rect">
                            <a:avLst/>
                          </a:prstGeom>
                          <a:noFill/>
                          <a:ln w="9525">
                            <a:noFill/>
                            <a:miter lim="800000"/>
                            <a:headEnd/>
                            <a:tailEnd/>
                          </a:ln>
                        </pic:spPr>
                      </pic:pic>
                    </a:graphicData>
                  </a:graphic>
                </wp:inline>
              </w:drawing>
            </w:r>
          </w:p>
        </w:tc>
        <w:tc>
          <w:tcPr>
            <w:tcW w:w="533" w:type="pct"/>
            <w:shd w:val="clear" w:color="000000" w:fill="FFFFFF"/>
            <w:vAlign w:val="center"/>
          </w:tcPr>
          <w:p w14:paraId="4D6DBEC7" w14:textId="77777777" w:rsidR="009524F3" w:rsidRPr="009524F3" w:rsidRDefault="009524F3" w:rsidP="00EB385B">
            <w:pPr>
              <w:jc w:val="center"/>
              <w:rPr>
                <w:rFonts w:ascii="Myriad Pro" w:hAnsi="Myriad Pro"/>
                <w:sz w:val="18"/>
                <w:szCs w:val="18"/>
              </w:rPr>
            </w:pPr>
            <w:r w:rsidRPr="009524F3">
              <w:rPr>
                <w:rFonts w:ascii="Myriad Pro" w:eastAsia="Calibri" w:hAnsi="Myriad Pro"/>
                <w:color w:val="0D0D0D" w:themeColor="text1" w:themeTint="F2"/>
                <w:sz w:val="18"/>
                <w:szCs w:val="18"/>
                <w:lang w:eastAsia="en-US"/>
              </w:rPr>
              <w:t>у.е.</w:t>
            </w:r>
          </w:p>
        </w:tc>
        <w:tc>
          <w:tcPr>
            <w:tcW w:w="761" w:type="pct"/>
            <w:shd w:val="clear" w:color="000000" w:fill="FFFFFF"/>
            <w:noWrap/>
            <w:vAlign w:val="center"/>
          </w:tcPr>
          <w:p w14:paraId="063CB1FC" w14:textId="77777777" w:rsidR="009524F3" w:rsidRPr="009524F3" w:rsidRDefault="009524F3" w:rsidP="00EB385B">
            <w:pPr>
              <w:jc w:val="right"/>
              <w:rPr>
                <w:rFonts w:ascii="Myriad Pro" w:hAnsi="Myriad Pro"/>
                <w:sz w:val="18"/>
                <w:szCs w:val="18"/>
              </w:rPr>
            </w:pPr>
            <w:bookmarkStart w:id="48" w:name="_Hlk36911292"/>
            <w:r w:rsidRPr="009524F3">
              <w:rPr>
                <w:rFonts w:ascii="Myriad Pro" w:eastAsia="Calibri" w:hAnsi="Myriad Pro"/>
                <w:color w:val="0D0D0D" w:themeColor="text1" w:themeTint="F2"/>
                <w:sz w:val="18"/>
                <w:szCs w:val="18"/>
                <w:lang w:eastAsia="en-US"/>
              </w:rPr>
              <w:t>68 607,35</w:t>
            </w:r>
            <w:bookmarkEnd w:id="48"/>
          </w:p>
        </w:tc>
        <w:tc>
          <w:tcPr>
            <w:tcW w:w="1901" w:type="pct"/>
            <w:vMerge w:val="restart"/>
            <w:shd w:val="clear" w:color="000000" w:fill="FFFFFF"/>
            <w:vAlign w:val="center"/>
          </w:tcPr>
          <w:p w14:paraId="6184D448" w14:textId="77777777" w:rsidR="009524F3" w:rsidRPr="009524F3" w:rsidRDefault="009524F3" w:rsidP="009524F3">
            <w:pPr>
              <w:jc w:val="center"/>
              <w:rPr>
                <w:rFonts w:ascii="Myriad Pro" w:eastAsia="Calibri" w:hAnsi="Myriad Pro"/>
                <w:color w:val="0D0D0D" w:themeColor="text1" w:themeTint="F2"/>
                <w:sz w:val="18"/>
                <w:szCs w:val="18"/>
              </w:rPr>
            </w:pPr>
            <w:r w:rsidRPr="009524F3">
              <w:rPr>
                <w:rFonts w:ascii="Myriad Pro" w:eastAsia="Calibri" w:hAnsi="Myriad Pro"/>
                <w:color w:val="0D0D0D" w:themeColor="text1" w:themeTint="F2"/>
                <w:sz w:val="18"/>
                <w:szCs w:val="18"/>
                <w:lang w:eastAsia="en-US"/>
              </w:rPr>
              <w:t>Согласно формам П2.1, и П2.2, за 2017 и 2016 гг., с учетом требований действующего законодательства – вакуумные выключатели при расчёте отнесены к масляным выключателям</w:t>
            </w:r>
          </w:p>
        </w:tc>
      </w:tr>
      <w:tr w:rsidR="009524F3" w:rsidRPr="009524F3" w14:paraId="4EC3E653" w14:textId="77777777" w:rsidTr="00C76188">
        <w:trPr>
          <w:trHeight w:val="20"/>
        </w:trPr>
        <w:tc>
          <w:tcPr>
            <w:tcW w:w="302" w:type="pct"/>
            <w:shd w:val="clear" w:color="auto" w:fill="auto"/>
            <w:vAlign w:val="center"/>
          </w:tcPr>
          <w:p w14:paraId="43F4A5DC" w14:textId="77777777" w:rsidR="009524F3" w:rsidRPr="009524F3" w:rsidRDefault="009524F3" w:rsidP="00EB385B">
            <w:pPr>
              <w:jc w:val="center"/>
              <w:rPr>
                <w:rFonts w:ascii="Myriad Pro" w:hAnsi="Myriad Pro"/>
                <w:sz w:val="18"/>
                <w:szCs w:val="18"/>
              </w:rPr>
            </w:pPr>
            <w:r w:rsidRPr="009524F3">
              <w:rPr>
                <w:rFonts w:ascii="Myriad Pro" w:hAnsi="Myriad Pro"/>
                <w:sz w:val="18"/>
                <w:szCs w:val="18"/>
              </w:rPr>
              <w:t>7</w:t>
            </w:r>
          </w:p>
        </w:tc>
        <w:tc>
          <w:tcPr>
            <w:tcW w:w="989" w:type="pct"/>
            <w:shd w:val="clear" w:color="000000" w:fill="FFFFFF"/>
            <w:vAlign w:val="center"/>
          </w:tcPr>
          <w:p w14:paraId="1B8BBBB8" w14:textId="77777777" w:rsidR="009524F3" w:rsidRPr="009524F3" w:rsidRDefault="009524F3" w:rsidP="00EB385B">
            <w:pPr>
              <w:rPr>
                <w:rFonts w:ascii="Myriad Pro" w:hAnsi="Myriad Pro"/>
                <w:sz w:val="18"/>
                <w:szCs w:val="18"/>
              </w:rPr>
            </w:pPr>
            <w:r w:rsidRPr="009524F3">
              <w:rPr>
                <w:rFonts w:ascii="Myriad Pro" w:eastAsia="Calibri" w:hAnsi="Myriad Pro"/>
                <w:color w:val="0D0D0D" w:themeColor="text1" w:themeTint="F2"/>
                <w:sz w:val="18"/>
                <w:szCs w:val="18"/>
                <w:lang w:eastAsia="en-US"/>
              </w:rPr>
              <w:t>Фактическо</w:t>
            </w:r>
            <w:r w:rsidRPr="009524F3">
              <w:rPr>
                <w:rFonts w:ascii="Myriad Pro" w:eastAsia="Calibri" w:hAnsi="Myriad Pro"/>
                <w:color w:val="0D0D0D" w:themeColor="text1" w:themeTint="F2"/>
                <w:sz w:val="18"/>
                <w:szCs w:val="18"/>
              </w:rPr>
              <w:t xml:space="preserve">е </w:t>
            </w:r>
            <w:r w:rsidRPr="009524F3">
              <w:rPr>
                <w:rFonts w:ascii="Myriad Pro" w:eastAsia="Calibri" w:hAnsi="Myriad Pro"/>
                <w:color w:val="0D0D0D" w:themeColor="text1" w:themeTint="F2"/>
                <w:sz w:val="18"/>
                <w:szCs w:val="18"/>
                <w:lang w:eastAsia="en-US"/>
              </w:rPr>
              <w:t>количеств</w:t>
            </w:r>
            <w:r w:rsidRPr="009524F3">
              <w:rPr>
                <w:rFonts w:ascii="Myriad Pro" w:eastAsia="Calibri" w:hAnsi="Myriad Pro"/>
                <w:color w:val="0D0D0D" w:themeColor="text1" w:themeTint="F2"/>
                <w:sz w:val="18"/>
                <w:szCs w:val="18"/>
              </w:rPr>
              <w:t xml:space="preserve">о </w:t>
            </w:r>
            <w:r w:rsidRPr="009524F3">
              <w:rPr>
                <w:rFonts w:ascii="Myriad Pro" w:eastAsia="Calibri" w:hAnsi="Myriad Pro"/>
                <w:color w:val="0D0D0D" w:themeColor="text1" w:themeTint="F2"/>
                <w:sz w:val="18"/>
                <w:szCs w:val="18"/>
                <w:lang w:eastAsia="en-US"/>
              </w:rPr>
              <w:t>условных единиц</w:t>
            </w:r>
            <w:r w:rsidRPr="009524F3">
              <w:rPr>
                <w:rFonts w:ascii="Myriad Pro" w:eastAsia="Calibri" w:hAnsi="Myriad Pro"/>
                <w:color w:val="0D0D0D" w:themeColor="text1" w:themeTint="F2"/>
                <w:sz w:val="18"/>
                <w:szCs w:val="18"/>
              </w:rPr>
              <w:t xml:space="preserve"> в 2016 г.</w:t>
            </w:r>
          </w:p>
        </w:tc>
        <w:tc>
          <w:tcPr>
            <w:tcW w:w="515" w:type="pct"/>
            <w:shd w:val="clear" w:color="000000" w:fill="FFFFFF"/>
            <w:vAlign w:val="center"/>
          </w:tcPr>
          <w:p w14:paraId="5AAD50AB" w14:textId="77777777" w:rsidR="009524F3" w:rsidRPr="009524F3" w:rsidRDefault="009524F3" w:rsidP="00EB385B">
            <w:pPr>
              <w:jc w:val="center"/>
              <w:rPr>
                <w:rFonts w:ascii="Myriad Pro" w:hAnsi="Myriad Pro"/>
                <w:noProof/>
                <w:sz w:val="18"/>
                <w:szCs w:val="18"/>
              </w:rPr>
            </w:pPr>
            <w:r w:rsidRPr="009524F3">
              <w:rPr>
                <w:rFonts w:eastAsiaTheme="minorHAnsi"/>
                <w:noProof/>
                <w:position w:val="-12"/>
                <w:sz w:val="18"/>
                <w:szCs w:val="18"/>
              </w:rPr>
              <w:drawing>
                <wp:inline distT="0" distB="0" distL="0" distR="0" wp14:anchorId="64EF8A24" wp14:editId="54936E67">
                  <wp:extent cx="352425" cy="238125"/>
                  <wp:effectExtent l="0" t="0" r="0" b="0"/>
                  <wp:docPr id="42" name="Рисунок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pic:cNvPicPr>
                            <a:picLocks noChangeAspect="1" noChangeArrowheads="1"/>
                          </pic:cNvPicPr>
                        </pic:nvPicPr>
                        <pic:blipFill>
                          <a:blip r:embed="rId26" cstate="print"/>
                          <a:srcRect/>
                          <a:stretch>
                            <a:fillRect/>
                          </a:stretch>
                        </pic:blipFill>
                        <pic:spPr bwMode="auto">
                          <a:xfrm>
                            <a:off x="0" y="0"/>
                            <a:ext cx="352425" cy="238125"/>
                          </a:xfrm>
                          <a:prstGeom prst="rect">
                            <a:avLst/>
                          </a:prstGeom>
                          <a:noFill/>
                          <a:ln w="9525">
                            <a:noFill/>
                            <a:miter lim="800000"/>
                            <a:headEnd/>
                            <a:tailEnd/>
                          </a:ln>
                        </pic:spPr>
                      </pic:pic>
                    </a:graphicData>
                  </a:graphic>
                </wp:inline>
              </w:drawing>
            </w:r>
          </w:p>
        </w:tc>
        <w:tc>
          <w:tcPr>
            <w:tcW w:w="533" w:type="pct"/>
            <w:shd w:val="clear" w:color="000000" w:fill="FFFFFF"/>
            <w:vAlign w:val="center"/>
          </w:tcPr>
          <w:p w14:paraId="45FC8D42" w14:textId="77777777" w:rsidR="009524F3" w:rsidRPr="009524F3" w:rsidRDefault="009524F3" w:rsidP="00EB385B">
            <w:pPr>
              <w:jc w:val="center"/>
              <w:rPr>
                <w:rFonts w:ascii="Myriad Pro" w:hAnsi="Myriad Pro"/>
                <w:sz w:val="18"/>
                <w:szCs w:val="18"/>
              </w:rPr>
            </w:pPr>
            <w:r w:rsidRPr="009524F3">
              <w:rPr>
                <w:rFonts w:ascii="Myriad Pro" w:eastAsia="Calibri" w:hAnsi="Myriad Pro"/>
                <w:color w:val="0D0D0D" w:themeColor="text1" w:themeTint="F2"/>
                <w:sz w:val="18"/>
                <w:szCs w:val="18"/>
                <w:lang w:eastAsia="en-US"/>
              </w:rPr>
              <w:t>у.е.</w:t>
            </w:r>
          </w:p>
        </w:tc>
        <w:tc>
          <w:tcPr>
            <w:tcW w:w="761" w:type="pct"/>
            <w:shd w:val="clear" w:color="000000" w:fill="FFFFFF"/>
            <w:noWrap/>
            <w:vAlign w:val="center"/>
          </w:tcPr>
          <w:p w14:paraId="04C3EE5A" w14:textId="77777777" w:rsidR="009524F3" w:rsidRPr="009524F3" w:rsidRDefault="009524F3" w:rsidP="00EB385B">
            <w:pPr>
              <w:jc w:val="right"/>
              <w:rPr>
                <w:rFonts w:ascii="Myriad Pro" w:hAnsi="Myriad Pro"/>
                <w:sz w:val="18"/>
                <w:szCs w:val="18"/>
              </w:rPr>
            </w:pPr>
            <w:r w:rsidRPr="009524F3">
              <w:rPr>
                <w:rFonts w:ascii="Myriad Pro" w:hAnsi="Myriad Pro"/>
                <w:color w:val="0D0D0D" w:themeColor="text1" w:themeTint="F2"/>
                <w:sz w:val="18"/>
                <w:szCs w:val="18"/>
                <w:lang w:eastAsia="en-US"/>
              </w:rPr>
              <w:t>67 852,13</w:t>
            </w:r>
          </w:p>
        </w:tc>
        <w:tc>
          <w:tcPr>
            <w:tcW w:w="1901" w:type="pct"/>
            <w:vMerge/>
            <w:shd w:val="clear" w:color="000000" w:fill="FFFFFF"/>
          </w:tcPr>
          <w:p w14:paraId="6B9BB036" w14:textId="77777777" w:rsidR="009524F3" w:rsidRPr="009524F3" w:rsidRDefault="009524F3" w:rsidP="00EB385B">
            <w:pPr>
              <w:jc w:val="right"/>
              <w:rPr>
                <w:rFonts w:ascii="Myriad Pro" w:hAnsi="Myriad Pro"/>
                <w:sz w:val="18"/>
                <w:szCs w:val="18"/>
              </w:rPr>
            </w:pPr>
          </w:p>
        </w:tc>
      </w:tr>
    </w:tbl>
    <w:bookmarkEnd w:id="46"/>
    <w:p w14:paraId="4C67EEC5" w14:textId="77777777" w:rsidR="00ED4786" w:rsidRDefault="005226E9" w:rsidP="006E42E5">
      <w:pPr>
        <w:spacing w:before="200" w:line="360" w:lineRule="auto"/>
        <w:ind w:firstLine="567"/>
        <w:jc w:val="both"/>
        <w:rPr>
          <w:rFonts w:ascii="Myriad Pro" w:eastAsia="Calibri" w:hAnsi="Myriad Pro"/>
          <w:color w:val="0D0D0D" w:themeColor="text1" w:themeTint="F2"/>
          <w:sz w:val="26"/>
          <w:szCs w:val="26"/>
          <w:lang w:eastAsia="en-US"/>
        </w:rPr>
      </w:pPr>
      <w:r w:rsidRPr="005226E9">
        <w:rPr>
          <w:rFonts w:ascii="Myriad Pro" w:eastAsia="Calibri" w:hAnsi="Myriad Pro"/>
          <w:color w:val="0D0D0D" w:themeColor="text1" w:themeTint="F2"/>
          <w:sz w:val="26"/>
          <w:szCs w:val="26"/>
          <w:lang w:eastAsia="en-US"/>
        </w:rPr>
        <w:t>В соответствии с формулами п. 11 Методических указаний № 98-э</w:t>
      </w:r>
      <w:r>
        <w:rPr>
          <w:rFonts w:ascii="Myriad Pro" w:eastAsia="Calibri" w:hAnsi="Myriad Pro"/>
          <w:color w:val="0D0D0D" w:themeColor="text1" w:themeTint="F2"/>
          <w:sz w:val="26"/>
          <w:szCs w:val="26"/>
          <w:lang w:eastAsia="en-US"/>
        </w:rPr>
        <w:t>:</w:t>
      </w:r>
    </w:p>
    <w:p w14:paraId="4A3FD5A1" w14:textId="77777777" w:rsidR="005226E9" w:rsidRPr="005226E9" w:rsidRDefault="005226E9" w:rsidP="006E42E5">
      <w:pPr>
        <w:autoSpaceDE w:val="0"/>
        <w:autoSpaceDN w:val="0"/>
        <w:adjustRightInd w:val="0"/>
        <w:spacing w:line="360" w:lineRule="auto"/>
        <w:ind w:firstLine="567"/>
        <w:jc w:val="both"/>
        <w:rPr>
          <w:rFonts w:ascii="Myriad Pro" w:eastAsia="Calibri" w:hAnsi="Myriad Pro"/>
          <w:i/>
          <w:iCs/>
          <w:color w:val="0D0D0D" w:themeColor="text1" w:themeTint="F2"/>
          <w:sz w:val="26"/>
          <w:szCs w:val="26"/>
          <w:lang w:eastAsia="en-US"/>
        </w:rPr>
      </w:pPr>
      <w:r w:rsidRPr="005226E9">
        <w:rPr>
          <w:rFonts w:ascii="Myriad Pro" w:eastAsia="Calibri" w:hAnsi="Myriad Pro"/>
          <w:i/>
          <w:iCs/>
          <w:color w:val="0D0D0D" w:themeColor="text1" w:themeTint="F2"/>
          <w:sz w:val="26"/>
          <w:szCs w:val="26"/>
          <w:lang w:eastAsia="en-US"/>
        </w:rPr>
        <w:t xml:space="preserve">Фактический индекс изменения количества активов: </w:t>
      </w:r>
    </w:p>
    <w:p w14:paraId="0DF36812" w14:textId="77777777" w:rsidR="005226E9" w:rsidRPr="005226E9" w:rsidRDefault="005F3832" w:rsidP="005F3832">
      <w:pPr>
        <w:autoSpaceDE w:val="0"/>
        <w:autoSpaceDN w:val="0"/>
        <w:adjustRightInd w:val="0"/>
        <w:spacing w:line="360" w:lineRule="auto"/>
        <w:jc w:val="both"/>
        <w:rPr>
          <w:rFonts w:ascii="Myriad Pro" w:eastAsia="Calibri" w:hAnsi="Myriad Pro"/>
          <w:i/>
          <w:iCs/>
          <w:color w:val="0D0D0D" w:themeColor="text1" w:themeTint="F2"/>
          <w:sz w:val="26"/>
          <w:szCs w:val="26"/>
          <w:lang w:eastAsia="en-US"/>
        </w:rPr>
      </w:pPr>
      <m:oMathPara>
        <m:oMath>
          <m:r>
            <w:rPr>
              <w:rFonts w:ascii="Cambria Math" w:eastAsia="Calibri" w:hAnsi="Myriad Pro"/>
              <w:color w:val="0D0D0D" w:themeColor="text1" w:themeTint="F2"/>
              <w:sz w:val="26"/>
              <w:szCs w:val="26"/>
              <w:lang w:eastAsia="en-US"/>
            </w:rPr>
            <m:t>ИК</m:t>
          </m:r>
          <m:sSubSup>
            <m:sSubSupPr>
              <m:ctrlPr>
                <w:rPr>
                  <w:rFonts w:ascii="Cambria Math" w:eastAsia="Calibri" w:hAnsi="Cambria Math"/>
                  <w:i/>
                  <w:iCs/>
                  <w:color w:val="0D0D0D" w:themeColor="text1" w:themeTint="F2"/>
                  <w:sz w:val="26"/>
                  <w:szCs w:val="26"/>
                  <w:lang w:eastAsia="en-US"/>
                </w:rPr>
              </m:ctrlPr>
            </m:sSubSupPr>
            <m:e>
              <m:r>
                <w:rPr>
                  <w:rFonts w:ascii="Cambria Math" w:eastAsia="Calibri" w:hAnsi="Myriad Pro"/>
                  <w:color w:val="0D0D0D" w:themeColor="text1" w:themeTint="F2"/>
                  <w:sz w:val="26"/>
                  <w:szCs w:val="26"/>
                  <w:lang w:eastAsia="en-US"/>
                </w:rPr>
                <m:t>А</m:t>
              </m:r>
            </m:e>
            <m:sub>
              <m:r>
                <w:rPr>
                  <w:rFonts w:ascii="Cambria Math" w:eastAsia="Calibri" w:hAnsi="Myriad Pro"/>
                  <w:color w:val="0D0D0D" w:themeColor="text1" w:themeTint="F2"/>
                  <w:sz w:val="26"/>
                  <w:szCs w:val="26"/>
                  <w:lang w:eastAsia="en-US"/>
                </w:rPr>
                <m:t>i</m:t>
              </m:r>
              <m:r>
                <w:rPr>
                  <w:rFonts w:ascii="Cambria Math" w:eastAsia="Calibri" w:hAnsi="Myriad Pro"/>
                  <w:color w:val="0D0D0D" w:themeColor="text1" w:themeTint="F2"/>
                  <w:sz w:val="26"/>
                  <w:szCs w:val="26"/>
                  <w:lang w:eastAsia="en-US"/>
                </w:rPr>
                <m:t>-</m:t>
              </m:r>
              <m:r>
                <w:rPr>
                  <w:rFonts w:ascii="Cambria Math" w:eastAsia="Calibri" w:hAnsi="Myriad Pro"/>
                  <w:color w:val="0D0D0D" w:themeColor="text1" w:themeTint="F2"/>
                  <w:sz w:val="26"/>
                  <w:szCs w:val="26"/>
                  <w:lang w:eastAsia="en-US"/>
                </w:rPr>
                <m:t>2</m:t>
              </m:r>
              <m:ctrlPr>
                <w:rPr>
                  <w:rFonts w:ascii="Cambria Math" w:eastAsia="Calibri" w:hAnsi="Myriad Pro"/>
                  <w:i/>
                  <w:iCs/>
                  <w:color w:val="0D0D0D" w:themeColor="text1" w:themeTint="F2"/>
                  <w:sz w:val="26"/>
                  <w:szCs w:val="26"/>
                  <w:lang w:eastAsia="en-US"/>
                </w:rPr>
              </m:ctrlPr>
            </m:sub>
            <m:sup>
              <m:r>
                <w:rPr>
                  <w:rFonts w:ascii="Cambria Math" w:eastAsia="Calibri" w:hAnsi="Myriad Pro"/>
                  <w:color w:val="0D0D0D" w:themeColor="text1" w:themeTint="F2"/>
                  <w:sz w:val="26"/>
                  <w:szCs w:val="26"/>
                  <w:lang w:eastAsia="en-US"/>
                </w:rPr>
                <m:t>ф</m:t>
              </m:r>
            </m:sup>
          </m:sSubSup>
          <m:r>
            <w:rPr>
              <w:rFonts w:ascii="Cambria Math" w:eastAsia="Calibri" w:hAnsi="Myriad Pro"/>
              <w:color w:val="0D0D0D" w:themeColor="text1" w:themeTint="F2"/>
              <w:sz w:val="26"/>
              <w:szCs w:val="26"/>
              <w:lang w:eastAsia="en-US"/>
            </w:rPr>
            <m:t>=</m:t>
          </m:r>
          <m:f>
            <m:fPr>
              <m:ctrlPr>
                <w:rPr>
                  <w:rFonts w:ascii="Cambria Math" w:eastAsia="Calibri" w:hAnsi="Myriad Pro"/>
                  <w:i/>
                  <w:iCs/>
                  <w:color w:val="0D0D0D" w:themeColor="text1" w:themeTint="F2"/>
                  <w:sz w:val="26"/>
                  <w:szCs w:val="26"/>
                  <w:lang w:eastAsia="en-US"/>
                </w:rPr>
              </m:ctrlPr>
            </m:fPr>
            <m:num>
              <m:r>
                <w:rPr>
                  <w:rFonts w:ascii="Cambria Math" w:eastAsia="Calibri" w:hAnsi="Myriad Pro"/>
                  <w:color w:val="0D0D0D" w:themeColor="text1" w:themeTint="F2"/>
                  <w:sz w:val="26"/>
                  <w:szCs w:val="26"/>
                  <w:lang w:eastAsia="en-US"/>
                </w:rPr>
                <m:t>68 607,35</m:t>
              </m:r>
              <m:r>
                <w:rPr>
                  <w:rFonts w:ascii="Cambria Math" w:eastAsia="Calibri" w:hAnsi="Myriad Pro"/>
                  <w:color w:val="0D0D0D" w:themeColor="text1" w:themeTint="F2"/>
                  <w:sz w:val="26"/>
                  <w:szCs w:val="26"/>
                  <w:lang w:eastAsia="en-US"/>
                </w:rPr>
                <m:t>-</m:t>
              </m:r>
              <m:r>
                <w:rPr>
                  <w:rFonts w:ascii="Cambria Math" w:eastAsia="Calibri" w:hAnsi="Myriad Pro"/>
                  <w:color w:val="0D0D0D" w:themeColor="text1" w:themeTint="F2"/>
                  <w:sz w:val="26"/>
                  <w:szCs w:val="26"/>
                  <w:lang w:eastAsia="en-US"/>
                </w:rPr>
                <m:t>67 852,13</m:t>
              </m:r>
            </m:num>
            <m:den>
              <m:r>
                <w:rPr>
                  <w:rFonts w:ascii="Cambria Math" w:eastAsia="Calibri" w:hAnsi="Myriad Pro"/>
                  <w:color w:val="0D0D0D" w:themeColor="text1" w:themeTint="F2"/>
                  <w:sz w:val="26"/>
                  <w:szCs w:val="26"/>
                  <w:lang w:eastAsia="en-US"/>
                </w:rPr>
                <m:t>67 852,13</m:t>
              </m:r>
            </m:den>
          </m:f>
          <m:r>
            <w:rPr>
              <w:rFonts w:ascii="Cambria Math" w:eastAsia="Calibri" w:hAnsi="Myriad Pro"/>
              <w:color w:val="0D0D0D" w:themeColor="text1" w:themeTint="F2"/>
              <w:sz w:val="26"/>
              <w:szCs w:val="26"/>
              <w:lang w:eastAsia="en-US"/>
            </w:rPr>
            <m:t>=0,011130</m:t>
          </m:r>
        </m:oMath>
      </m:oMathPara>
    </w:p>
    <w:p w14:paraId="4DEC2134" w14:textId="77777777" w:rsidR="005226E9" w:rsidRPr="005226E9" w:rsidRDefault="005226E9" w:rsidP="006E42E5">
      <w:pPr>
        <w:spacing w:line="360" w:lineRule="auto"/>
        <w:ind w:firstLine="567"/>
        <w:jc w:val="both"/>
        <w:rPr>
          <w:rFonts w:ascii="Myriad Pro" w:eastAsia="Calibri" w:hAnsi="Myriad Pro"/>
          <w:i/>
          <w:iCs/>
          <w:color w:val="0D0D0D" w:themeColor="text1" w:themeTint="F2"/>
          <w:sz w:val="26"/>
          <w:szCs w:val="26"/>
          <w:lang w:eastAsia="en-US"/>
        </w:rPr>
      </w:pPr>
      <w:r w:rsidRPr="005226E9">
        <w:rPr>
          <w:rFonts w:ascii="Myriad Pro" w:eastAsia="Calibri" w:hAnsi="Myriad Pro"/>
          <w:i/>
          <w:iCs/>
          <w:color w:val="0D0D0D" w:themeColor="text1" w:themeTint="F2"/>
          <w:sz w:val="26"/>
          <w:szCs w:val="26"/>
          <w:lang w:eastAsia="en-US"/>
        </w:rPr>
        <w:t>Размер корректировки подконтрольных расходов в связи с изменением планируемых параметров за фактически истекший период 2017</w:t>
      </w:r>
      <w:r>
        <w:rPr>
          <w:rFonts w:ascii="Myriad Pro" w:eastAsia="Calibri" w:hAnsi="Myriad Pro"/>
          <w:i/>
          <w:iCs/>
          <w:color w:val="0D0D0D" w:themeColor="text1" w:themeTint="F2"/>
          <w:sz w:val="26"/>
          <w:szCs w:val="26"/>
          <w:lang w:eastAsia="en-US"/>
        </w:rPr>
        <w:t>:</w:t>
      </w:r>
    </w:p>
    <w:p w14:paraId="76C2973D" w14:textId="77777777" w:rsidR="005226E9" w:rsidRPr="005F3832" w:rsidRDefault="005F3832" w:rsidP="005F3832">
      <w:pPr>
        <w:spacing w:line="360" w:lineRule="auto"/>
        <w:rPr>
          <w:rFonts w:ascii="Myriad Pro" w:eastAsia="Calibri" w:hAnsi="Myriad Pro"/>
          <w:color w:val="0D0D0D" w:themeColor="text1" w:themeTint="F2"/>
          <w:sz w:val="26"/>
          <w:szCs w:val="26"/>
          <w:lang w:eastAsia="en-US"/>
        </w:rPr>
      </w:pPr>
      <m:oMathPara>
        <m:oMathParaPr>
          <m:jc m:val="center"/>
        </m:oMathParaPr>
        <m:oMath>
          <m:r>
            <w:rPr>
              <w:rFonts w:ascii="Cambria Math" w:eastAsiaTheme="minorHAnsi" w:hAnsiTheme="minorHAnsi" w:cstheme="minorHAnsi"/>
              <w:lang w:eastAsia="en-US"/>
            </w:rPr>
            <m:t>Δ</m:t>
          </m:r>
          <m:r>
            <w:rPr>
              <w:rFonts w:ascii="Cambria Math" w:eastAsiaTheme="minorHAnsi" w:hAnsiTheme="minorHAnsi" w:cstheme="minorHAnsi"/>
              <w:lang w:eastAsia="en-US"/>
            </w:rPr>
            <m:t>П</m:t>
          </m:r>
          <m:sSub>
            <m:sSubPr>
              <m:ctrlPr>
                <w:rPr>
                  <w:rFonts w:ascii="Cambria Math" w:eastAsiaTheme="minorHAnsi" w:hAnsi="Cambria Math" w:cstheme="minorHAnsi"/>
                  <w:i/>
                  <w:lang w:eastAsia="en-US"/>
                </w:rPr>
              </m:ctrlPr>
            </m:sSubPr>
            <m:e>
              <m:r>
                <w:rPr>
                  <w:rFonts w:ascii="Cambria Math" w:eastAsiaTheme="minorHAnsi" w:hAnsiTheme="minorHAnsi" w:cstheme="minorHAnsi"/>
                  <w:lang w:eastAsia="en-US"/>
                </w:rPr>
                <m:t>Р</m:t>
              </m:r>
            </m:e>
            <m:sub>
              <m:r>
                <w:rPr>
                  <w:rFonts w:ascii="Cambria Math" w:eastAsiaTheme="minorHAnsi" w:hAnsiTheme="minorHAnsi" w:cstheme="minorHAnsi"/>
                  <w:lang w:eastAsia="en-US"/>
                </w:rPr>
                <m:t>2019</m:t>
              </m:r>
              <m:ctrlPr>
                <w:rPr>
                  <w:rFonts w:ascii="Cambria Math" w:eastAsiaTheme="minorHAnsi" w:hAnsiTheme="minorHAnsi" w:cstheme="minorHAnsi"/>
                  <w:i/>
                  <w:lang w:eastAsia="en-US"/>
                </w:rPr>
              </m:ctrlPr>
            </m:sub>
          </m:sSub>
          <m:r>
            <w:rPr>
              <w:rFonts w:ascii="Cambria Math" w:eastAsiaTheme="minorHAnsi" w:hAnsiTheme="minorHAnsi" w:cstheme="minorHAnsi"/>
              <w:lang w:eastAsia="en-US"/>
            </w:rPr>
            <m:t>=1</m:t>
          </m:r>
          <m:r>
            <w:rPr>
              <w:rFonts w:ascii="Cambria Math" w:eastAsiaTheme="minorHAnsi" w:hAnsiTheme="minorHAnsi" w:cstheme="minorHAnsi"/>
              <w:lang w:eastAsia="en-US"/>
            </w:rPr>
            <m:t> </m:t>
          </m:r>
          <m:r>
            <w:rPr>
              <w:rFonts w:ascii="Cambria Math" w:eastAsiaTheme="minorHAnsi" w:hAnsiTheme="minorHAnsi" w:cstheme="minorHAnsi"/>
              <w:lang w:eastAsia="en-US"/>
            </w:rPr>
            <m:t>491 237,0</m:t>
          </m:r>
          <m:r>
            <w:rPr>
              <w:rFonts w:ascii="Cambria Math" w:eastAsiaTheme="minorHAnsi" w:hAnsi="Cambria Math" w:cs="Cambria Math"/>
              <w:lang w:eastAsia="en-US"/>
            </w:rPr>
            <m:t>⋅</m:t>
          </m:r>
          <m:d>
            <m:dPr>
              <m:ctrlPr>
                <w:rPr>
                  <w:rFonts w:ascii="Cambria Math" w:eastAsiaTheme="minorHAnsi" w:hAnsiTheme="minorHAnsi" w:cstheme="minorHAnsi"/>
                  <w:i/>
                  <w:lang w:eastAsia="en-US"/>
                </w:rPr>
              </m:ctrlPr>
            </m:dPr>
            <m:e>
              <m:r>
                <w:rPr>
                  <w:rFonts w:ascii="Cambria Math" w:eastAsiaTheme="minorHAnsi" w:hAnsiTheme="minorHAnsi" w:cstheme="minorHAnsi"/>
                  <w:lang w:eastAsia="en-US"/>
                </w:rPr>
                <m:t>1</m:t>
              </m:r>
              <m:r>
                <w:rPr>
                  <w:rFonts w:ascii="Cambria Math" w:eastAsiaTheme="minorHAnsi" w:hAnsiTheme="minorHAnsi" w:cstheme="minorHAnsi"/>
                  <w:lang w:eastAsia="en-US"/>
                </w:rPr>
                <m:t>-</m:t>
              </m:r>
              <m:r>
                <w:rPr>
                  <w:rFonts w:ascii="Cambria Math" w:eastAsiaTheme="minorHAnsi" w:hAnsiTheme="minorHAnsi" w:cstheme="minorHAnsi"/>
                  <w:lang w:eastAsia="en-US"/>
                </w:rPr>
                <m:t>0,01</m:t>
              </m:r>
            </m:e>
          </m:d>
          <m:r>
            <w:rPr>
              <w:rFonts w:ascii="Cambria Math" w:eastAsiaTheme="minorHAnsi" w:hAnsi="Cambria Math" w:cs="Cambria Math"/>
              <w:lang w:eastAsia="en-US"/>
            </w:rPr>
            <m:t>⋅</m:t>
          </m:r>
          <m:d>
            <m:dPr>
              <m:ctrlPr>
                <w:rPr>
                  <w:rFonts w:ascii="Cambria Math" w:eastAsiaTheme="minorHAnsi" w:hAnsiTheme="minorHAnsi" w:cstheme="minorHAnsi"/>
                  <w:i/>
                  <w:lang w:eastAsia="en-US"/>
                </w:rPr>
              </m:ctrlPr>
            </m:dPr>
            <m:e>
              <m:r>
                <w:rPr>
                  <w:rFonts w:ascii="Cambria Math" w:eastAsiaTheme="minorHAnsi" w:hAnsiTheme="minorHAnsi" w:cstheme="minorHAnsi"/>
                  <w:lang w:eastAsia="en-US"/>
                </w:rPr>
                <m:t>1+0,037</m:t>
              </m:r>
            </m:e>
          </m:d>
          <m:r>
            <w:rPr>
              <w:rFonts w:ascii="Cambria Math" w:eastAsiaTheme="minorHAnsi" w:hAnsi="Cambria Math" w:cs="Cambria Math"/>
              <w:lang w:eastAsia="en-US"/>
            </w:rPr>
            <m:t>⋅</m:t>
          </m:r>
          <m:d>
            <m:dPr>
              <m:ctrlPr>
                <w:rPr>
                  <w:rFonts w:ascii="Cambria Math" w:eastAsiaTheme="minorHAnsi" w:hAnsiTheme="minorHAnsi" w:cstheme="minorHAnsi"/>
                  <w:i/>
                  <w:lang w:eastAsia="en-US"/>
                </w:rPr>
              </m:ctrlPr>
            </m:dPr>
            <m:e>
              <m:r>
                <w:rPr>
                  <w:rFonts w:ascii="Cambria Math" w:eastAsiaTheme="minorHAnsi" w:hAnsiTheme="minorHAnsi" w:cstheme="minorHAnsi"/>
                  <w:lang w:eastAsia="en-US"/>
                </w:rPr>
                <m:t>1+0,75</m:t>
              </m:r>
              <m:r>
                <w:rPr>
                  <w:rFonts w:ascii="Cambria Math" w:eastAsiaTheme="minorHAnsi" w:hAnsi="Cambria Math" w:cs="Cambria Math"/>
                  <w:lang w:eastAsia="en-US"/>
                </w:rPr>
                <m:t>⋅</m:t>
              </m:r>
              <m:r>
                <w:rPr>
                  <w:rFonts w:ascii="Cambria Math" w:eastAsiaTheme="minorHAnsi" w:hAnsiTheme="minorHAnsi" w:cstheme="minorHAnsi"/>
                  <w:lang w:eastAsia="en-US"/>
                </w:rPr>
                <m:t>0,011130</m:t>
              </m:r>
            </m:e>
          </m:d>
          <m:r>
            <w:rPr>
              <w:rFonts w:ascii="Cambria Math" w:eastAsiaTheme="minorHAnsi" w:hAnsiTheme="minorHAnsi" w:cstheme="minorHAnsi"/>
              <w:lang w:eastAsia="en-US"/>
            </w:rPr>
            <m:t>-</m:t>
          </m:r>
          <m:r>
            <w:rPr>
              <w:rFonts w:ascii="Cambria Math" w:eastAsiaTheme="minorHAnsi" w:hAnsiTheme="minorHAnsi" w:cstheme="minorHAnsi"/>
              <w:lang w:eastAsia="en-US"/>
            </w:rPr>
            <m:t>1</m:t>
          </m:r>
          <m:r>
            <w:rPr>
              <w:rFonts w:ascii="Cambria Math" w:eastAsiaTheme="minorHAnsi" w:hAnsiTheme="minorHAnsi" w:cstheme="minorHAnsi"/>
              <w:lang w:eastAsia="en-US"/>
            </w:rPr>
            <m:t> </m:t>
          </m:r>
          <m:r>
            <w:rPr>
              <w:rFonts w:ascii="Cambria Math" w:eastAsiaTheme="minorHAnsi" w:hAnsiTheme="minorHAnsi" w:cstheme="minorHAnsi"/>
              <w:lang w:eastAsia="en-US"/>
            </w:rPr>
            <m:t>553 259,2=</m:t>
          </m:r>
          <m:r>
            <m:rPr>
              <m:sty m:val="p"/>
            </m:rPr>
            <w:rPr>
              <w:rFonts w:ascii="Cambria Math" w:eastAsiaTheme="minorHAnsi" w:hAnsiTheme="minorHAnsi" w:cstheme="minorHAnsi"/>
              <w:lang w:eastAsia="en-US"/>
            </w:rPr>
            <w:br/>
          </m:r>
        </m:oMath>
        <m:oMath>
          <m:r>
            <w:rPr>
              <w:rFonts w:ascii="Cambria Math" w:eastAsiaTheme="minorHAnsi" w:hAnsiTheme="minorHAnsi" w:cstheme="minorHAnsi"/>
              <w:lang w:eastAsia="en-US"/>
            </w:rPr>
            <m:t>=</m:t>
          </m:r>
          <m:r>
            <w:rPr>
              <w:rFonts w:ascii="Cambria Math" w:eastAsiaTheme="minorHAnsi" w:hAnsiTheme="minorHAnsi" w:cstheme="minorHAnsi"/>
              <w:lang w:eastAsia="en-US"/>
            </w:rPr>
            <m:t>-</m:t>
          </m:r>
          <m:r>
            <w:rPr>
              <w:rFonts w:ascii="Cambria Math" w:eastAsiaTheme="minorHAnsi" w:hAnsiTheme="minorHAnsi" w:cstheme="minorHAnsi"/>
              <w:lang w:eastAsia="en-US"/>
            </w:rPr>
            <m:t xml:space="preserve">9 530,5 </m:t>
          </m:r>
          <m:r>
            <w:rPr>
              <w:rFonts w:ascii="Cambria Math" w:eastAsiaTheme="minorHAnsi" w:hAnsiTheme="minorHAnsi" w:cstheme="minorHAnsi"/>
              <w:lang w:eastAsia="en-US"/>
            </w:rPr>
            <m:t>тыс</m:t>
          </m:r>
          <m:r>
            <w:rPr>
              <w:rFonts w:ascii="Cambria Math" w:eastAsiaTheme="minorHAnsi" w:hAnsiTheme="minorHAnsi" w:cstheme="minorHAnsi"/>
              <w:lang w:eastAsia="en-US"/>
            </w:rPr>
            <m:t>.</m:t>
          </m:r>
          <m:r>
            <w:rPr>
              <w:rFonts w:ascii="Cambria Math" w:eastAsiaTheme="minorHAnsi" w:hAnsiTheme="minorHAnsi" w:cstheme="minorHAnsi"/>
              <w:lang w:eastAsia="en-US"/>
            </w:rPr>
            <m:t>руб</m:t>
          </m:r>
          <m:r>
            <w:rPr>
              <w:rFonts w:ascii="Cambria Math" w:eastAsiaTheme="minorHAnsi" w:hAnsiTheme="minorHAnsi" w:cstheme="minorHAnsi"/>
              <w:lang w:eastAsia="en-US"/>
            </w:rPr>
            <m:t>.</m:t>
          </m:r>
        </m:oMath>
      </m:oMathPara>
    </w:p>
    <w:p w14:paraId="2230E6B7" w14:textId="77777777" w:rsidR="00A93F49" w:rsidRDefault="00A93F49" w:rsidP="00502605">
      <w:pPr>
        <w:spacing w:before="200" w:line="360" w:lineRule="auto"/>
        <w:ind w:firstLine="567"/>
        <w:jc w:val="both"/>
        <w:rPr>
          <w:rFonts w:ascii="Myriad Pro" w:hAnsi="Myriad Pro"/>
          <w:color w:val="0D0D0D" w:themeColor="text1" w:themeTint="F2"/>
          <w:sz w:val="26"/>
          <w:szCs w:val="26"/>
        </w:rPr>
      </w:pPr>
      <w:r w:rsidRPr="0034500F">
        <w:rPr>
          <w:rFonts w:ascii="Myriad Pro" w:hAnsi="Myriad Pro"/>
          <w:color w:val="0D0D0D" w:themeColor="text1" w:themeTint="F2"/>
          <w:sz w:val="26"/>
          <w:szCs w:val="26"/>
        </w:rPr>
        <w:t>Затем письмом от 12.12.2018 №12/10146 ПАО «</w:t>
      </w:r>
      <w:r w:rsidRPr="0034500F">
        <w:rPr>
          <w:rFonts w:ascii="Myriad Pro" w:hAnsi="Myriad Pro" w:hint="eastAsia"/>
          <w:color w:val="0D0D0D" w:themeColor="text1" w:themeTint="F2"/>
          <w:sz w:val="26"/>
          <w:szCs w:val="26"/>
        </w:rPr>
        <w:t>ТРК</w:t>
      </w:r>
      <w:r w:rsidRPr="0034500F">
        <w:rPr>
          <w:rFonts w:ascii="Myriad Pro" w:hAnsi="Myriad Pro"/>
          <w:color w:val="0D0D0D" w:themeColor="text1" w:themeTint="F2"/>
          <w:sz w:val="26"/>
          <w:szCs w:val="26"/>
        </w:rPr>
        <w:t>» скорректировало расчет в части объема количества условных единиц электросетевого оборудования на 201</w:t>
      </w:r>
      <w:r>
        <w:rPr>
          <w:rFonts w:ascii="Myriad Pro" w:hAnsi="Myriad Pro"/>
          <w:color w:val="0D0D0D" w:themeColor="text1" w:themeTint="F2"/>
          <w:sz w:val="26"/>
          <w:szCs w:val="26"/>
        </w:rPr>
        <w:t xml:space="preserve">6 и 2017 </w:t>
      </w:r>
      <w:r w:rsidRPr="0034500F">
        <w:rPr>
          <w:rFonts w:ascii="Myriad Pro" w:hAnsi="Myriad Pro"/>
          <w:color w:val="0D0D0D" w:themeColor="text1" w:themeTint="F2"/>
          <w:sz w:val="26"/>
          <w:szCs w:val="26"/>
        </w:rPr>
        <w:t>год</w:t>
      </w:r>
      <w:r>
        <w:rPr>
          <w:rFonts w:ascii="Myriad Pro" w:hAnsi="Myriad Pro"/>
          <w:color w:val="0D0D0D" w:themeColor="text1" w:themeTint="F2"/>
          <w:sz w:val="26"/>
          <w:szCs w:val="26"/>
        </w:rPr>
        <w:t>ы в размере</w:t>
      </w:r>
      <w:r w:rsidR="00602389">
        <w:rPr>
          <w:rFonts w:ascii="Myriad Pro" w:hAnsi="Myriad Pro"/>
          <w:color w:val="0D0D0D" w:themeColor="text1" w:themeTint="F2"/>
          <w:sz w:val="26"/>
          <w:szCs w:val="26"/>
        </w:rPr>
        <w:t xml:space="preserve"> </w:t>
      </w:r>
      <w:r w:rsidR="00602389" w:rsidRPr="00A93F49">
        <w:rPr>
          <w:rFonts w:ascii="Myriad Pro" w:hAnsi="Myriad Pro"/>
          <w:color w:val="0D0D0D" w:themeColor="text1" w:themeTint="F2"/>
          <w:sz w:val="26"/>
          <w:szCs w:val="26"/>
        </w:rPr>
        <w:t>69 101,13</w:t>
      </w:r>
      <w:r>
        <w:rPr>
          <w:rFonts w:ascii="Myriad Pro" w:hAnsi="Myriad Pro"/>
          <w:color w:val="0D0D0D" w:themeColor="text1" w:themeTint="F2"/>
          <w:sz w:val="26"/>
          <w:szCs w:val="26"/>
        </w:rPr>
        <w:t xml:space="preserve"> </w:t>
      </w:r>
      <w:r w:rsidR="00A124A7">
        <w:rPr>
          <w:rFonts w:ascii="Myriad Pro" w:hAnsi="Myriad Pro"/>
          <w:color w:val="0D0D0D" w:themeColor="text1" w:themeTint="F2"/>
          <w:sz w:val="26"/>
          <w:szCs w:val="26"/>
        </w:rPr>
        <w:t xml:space="preserve">и </w:t>
      </w:r>
      <w:r w:rsidR="00602389" w:rsidRPr="00A93F49">
        <w:rPr>
          <w:rFonts w:ascii="Myriad Pro" w:hAnsi="Myriad Pro"/>
          <w:color w:val="0D0D0D" w:themeColor="text1" w:themeTint="F2"/>
          <w:sz w:val="26"/>
          <w:szCs w:val="26"/>
        </w:rPr>
        <w:t>69 843,53</w:t>
      </w:r>
      <w:r w:rsidR="00602389">
        <w:rPr>
          <w:rFonts w:ascii="Myriad Pro" w:hAnsi="Myriad Pro"/>
          <w:color w:val="0D0D0D" w:themeColor="text1" w:themeTint="F2"/>
          <w:sz w:val="26"/>
          <w:szCs w:val="26"/>
        </w:rPr>
        <w:t xml:space="preserve"> </w:t>
      </w:r>
      <w:r w:rsidRPr="00A93F49">
        <w:rPr>
          <w:rFonts w:ascii="Myriad Pro" w:hAnsi="Myriad Pro"/>
          <w:color w:val="0D0D0D" w:themeColor="text1" w:themeTint="F2"/>
          <w:sz w:val="26"/>
          <w:szCs w:val="26"/>
        </w:rPr>
        <w:t>у.е. соответственно.</w:t>
      </w:r>
      <w:r>
        <w:rPr>
          <w:rFonts w:ascii="Myriad Pro" w:hAnsi="Myriad Pro"/>
          <w:sz w:val="18"/>
          <w:szCs w:val="18"/>
        </w:rPr>
        <w:t xml:space="preserve"> </w:t>
      </w:r>
    </w:p>
    <w:p w14:paraId="490FAF28" w14:textId="77777777" w:rsidR="008F1E90" w:rsidRDefault="008F1E90" w:rsidP="0090285C">
      <w:pPr>
        <w:spacing w:line="360" w:lineRule="auto"/>
        <w:ind w:firstLine="709"/>
        <w:jc w:val="both"/>
        <w:rPr>
          <w:rFonts w:ascii="Myriad Pro" w:hAnsi="Myriad Pro"/>
          <w:color w:val="0D0D0D" w:themeColor="text1" w:themeTint="F2"/>
          <w:sz w:val="26"/>
          <w:szCs w:val="26"/>
        </w:rPr>
      </w:pPr>
      <w:r>
        <w:rPr>
          <w:rFonts w:ascii="Myriad Pro" w:hAnsi="Myriad Pro"/>
          <w:color w:val="0D0D0D" w:themeColor="text1" w:themeTint="F2"/>
          <w:sz w:val="26"/>
          <w:szCs w:val="26"/>
        </w:rPr>
        <w:t>Формы отчетности представленные ПАО «ТРК»</w:t>
      </w:r>
      <w:r w:rsidRPr="0002121C">
        <w:rPr>
          <w:rFonts w:ascii="Myriad Pro" w:hAnsi="Myriad Pro"/>
          <w:color w:val="0D0D0D" w:themeColor="text1" w:themeTint="F2"/>
          <w:sz w:val="26"/>
          <w:szCs w:val="26"/>
        </w:rPr>
        <w:t xml:space="preserve"> </w:t>
      </w:r>
      <w:r w:rsidRPr="0034500F">
        <w:rPr>
          <w:rFonts w:ascii="Myriad Pro" w:hAnsi="Myriad Pro"/>
          <w:color w:val="0D0D0D" w:themeColor="text1" w:themeTint="F2"/>
          <w:sz w:val="26"/>
          <w:szCs w:val="26"/>
        </w:rPr>
        <w:t>в части</w:t>
      </w:r>
      <w:r>
        <w:rPr>
          <w:rFonts w:ascii="Myriad Pro" w:hAnsi="Myriad Pro"/>
          <w:color w:val="0D0D0D" w:themeColor="text1" w:themeTint="F2"/>
          <w:sz w:val="26"/>
          <w:szCs w:val="26"/>
        </w:rPr>
        <w:t xml:space="preserve"> обоснования</w:t>
      </w:r>
      <w:r w:rsidRPr="0034500F">
        <w:rPr>
          <w:rFonts w:ascii="Myriad Pro" w:hAnsi="Myriad Pro"/>
          <w:color w:val="0D0D0D" w:themeColor="text1" w:themeTint="F2"/>
          <w:sz w:val="26"/>
          <w:szCs w:val="26"/>
        </w:rPr>
        <w:t xml:space="preserve"> объема количества условных единиц электросетевого оборудования на 201</w:t>
      </w:r>
      <w:r w:rsidR="00F855DB">
        <w:rPr>
          <w:rFonts w:ascii="Myriad Pro" w:hAnsi="Myriad Pro"/>
          <w:color w:val="0D0D0D" w:themeColor="text1" w:themeTint="F2"/>
          <w:sz w:val="26"/>
          <w:szCs w:val="26"/>
        </w:rPr>
        <w:t>6 и 2017 гг.</w:t>
      </w:r>
      <w:r>
        <w:rPr>
          <w:rFonts w:ascii="Myriad Pro" w:hAnsi="Myriad Pro"/>
          <w:color w:val="0D0D0D" w:themeColor="text1" w:themeTint="F2"/>
          <w:sz w:val="26"/>
          <w:szCs w:val="26"/>
        </w:rPr>
        <w:t xml:space="preserve"> соответствуют приложению №2 Приказа ФСТ России от 06.08.2004 №20-э. В составе отчетности по указанным формам ПАО «ТРК» приведена детализация объектов основных средств по месторасположению, инвентарному номеру, включая документ</w:t>
      </w:r>
      <w:r w:rsidR="00F33213">
        <w:rPr>
          <w:rFonts w:ascii="Myriad Pro" w:hAnsi="Myriad Pro"/>
          <w:color w:val="0D0D0D" w:themeColor="text1" w:themeTint="F2"/>
          <w:sz w:val="26"/>
          <w:szCs w:val="26"/>
        </w:rPr>
        <w:t>ы</w:t>
      </w:r>
      <w:r>
        <w:rPr>
          <w:rFonts w:ascii="Myriad Pro" w:hAnsi="Myriad Pro"/>
          <w:color w:val="0D0D0D" w:themeColor="text1" w:themeTint="F2"/>
          <w:sz w:val="26"/>
          <w:szCs w:val="26"/>
        </w:rPr>
        <w:t xml:space="preserve">, подтверждающий право владения. </w:t>
      </w:r>
    </w:p>
    <w:tbl>
      <w:tblPr>
        <w:tblW w:w="9464" w:type="dxa"/>
        <w:tblLook w:val="04A0" w:firstRow="1" w:lastRow="0" w:firstColumn="1" w:lastColumn="0" w:noHBand="0" w:noVBand="1"/>
      </w:tblPr>
      <w:tblGrid>
        <w:gridCol w:w="938"/>
        <w:gridCol w:w="939"/>
        <w:gridCol w:w="939"/>
        <w:gridCol w:w="964"/>
        <w:gridCol w:w="939"/>
        <w:gridCol w:w="939"/>
        <w:gridCol w:w="964"/>
        <w:gridCol w:w="939"/>
        <w:gridCol w:w="939"/>
        <w:gridCol w:w="964"/>
      </w:tblGrid>
      <w:tr w:rsidR="008F1E90" w:rsidRPr="00406D94" w14:paraId="6AD08536" w14:textId="77777777" w:rsidTr="00406D94">
        <w:trPr>
          <w:trHeight w:val="1265"/>
          <w:tblHeader/>
        </w:trPr>
        <w:tc>
          <w:tcPr>
            <w:tcW w:w="93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9BF5F9A" w14:textId="77777777" w:rsidR="008F1E90" w:rsidRPr="00406D94" w:rsidRDefault="00406D94" w:rsidP="00EB385B">
            <w:pPr>
              <w:jc w:val="center"/>
              <w:rPr>
                <w:rFonts w:ascii="Myriad Pro" w:hAnsi="Myriad Pro"/>
                <w:b/>
                <w:bCs/>
                <w:color w:val="FFFFFF" w:themeColor="background1"/>
                <w:sz w:val="16"/>
                <w:szCs w:val="16"/>
              </w:rPr>
            </w:pPr>
            <w:proofErr w:type="spellStart"/>
            <w:r>
              <w:rPr>
                <w:rFonts w:ascii="Myriad Pro" w:hAnsi="Myriad Pro"/>
                <w:b/>
                <w:bCs/>
                <w:color w:val="FFFFFF" w:themeColor="background1"/>
                <w:sz w:val="16"/>
                <w:szCs w:val="16"/>
              </w:rPr>
              <w:t>Н</w:t>
            </w:r>
            <w:r w:rsidR="008F1E90" w:rsidRPr="00406D94">
              <w:rPr>
                <w:rFonts w:ascii="Myriad Pro" w:hAnsi="Myriad Pro"/>
                <w:b/>
                <w:bCs/>
                <w:color w:val="FFFFFF" w:themeColor="background1"/>
                <w:sz w:val="16"/>
                <w:szCs w:val="16"/>
              </w:rPr>
              <w:t>аимено-вание</w:t>
            </w:r>
            <w:proofErr w:type="spellEnd"/>
          </w:p>
        </w:tc>
        <w:tc>
          <w:tcPr>
            <w:tcW w:w="2842"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DC3A17D" w14:textId="77777777" w:rsidR="008F1E90" w:rsidRPr="00406D94" w:rsidRDefault="008F1E90" w:rsidP="00EB385B">
            <w:pPr>
              <w:jc w:val="center"/>
              <w:rPr>
                <w:rFonts w:ascii="Myriad Pro" w:hAnsi="Myriad Pro"/>
                <w:b/>
                <w:bCs/>
                <w:color w:val="FFFFFF" w:themeColor="background1"/>
                <w:sz w:val="14"/>
                <w:szCs w:val="14"/>
              </w:rPr>
            </w:pPr>
            <w:r w:rsidRPr="00406D94">
              <w:rPr>
                <w:rFonts w:ascii="Myriad Pro" w:hAnsi="Myriad Pro"/>
                <w:b/>
                <w:bCs/>
                <w:color w:val="FFFFFF" w:themeColor="background1"/>
                <w:sz w:val="14"/>
                <w:szCs w:val="14"/>
              </w:rPr>
              <w:t>Всего</w:t>
            </w:r>
          </w:p>
        </w:tc>
        <w:tc>
          <w:tcPr>
            <w:tcW w:w="2842"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5170CB5" w14:textId="77777777" w:rsidR="008F1E90" w:rsidRPr="00406D94" w:rsidRDefault="008F1E90" w:rsidP="00EB385B">
            <w:pPr>
              <w:jc w:val="center"/>
              <w:rPr>
                <w:rFonts w:ascii="Myriad Pro" w:hAnsi="Myriad Pro"/>
                <w:b/>
                <w:bCs/>
                <w:color w:val="FFFFFF" w:themeColor="background1"/>
                <w:sz w:val="14"/>
                <w:szCs w:val="14"/>
              </w:rPr>
            </w:pPr>
            <w:r w:rsidRPr="00406D94">
              <w:rPr>
                <w:rFonts w:ascii="Myriad Pro" w:hAnsi="Myriad Pro"/>
                <w:b/>
                <w:bCs/>
                <w:color w:val="FFFFFF" w:themeColor="background1"/>
                <w:sz w:val="14"/>
                <w:szCs w:val="14"/>
              </w:rPr>
              <w:t>Объем воздушных линий электропередач (ВЛЭП) и кабельных линий электропередач (КЛЭП) в условных единицах в зависимости от протяженности, напряжения, конструктивного использования и метала опор</w:t>
            </w:r>
          </w:p>
        </w:tc>
        <w:tc>
          <w:tcPr>
            <w:tcW w:w="2842"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04F3C7E" w14:textId="77777777" w:rsidR="008F1E90" w:rsidRPr="00406D94" w:rsidRDefault="008F1E90" w:rsidP="00EB385B">
            <w:pPr>
              <w:jc w:val="center"/>
              <w:rPr>
                <w:rFonts w:ascii="Myriad Pro" w:hAnsi="Myriad Pro"/>
                <w:b/>
                <w:bCs/>
                <w:color w:val="FFFFFF" w:themeColor="background1"/>
                <w:sz w:val="14"/>
                <w:szCs w:val="14"/>
              </w:rPr>
            </w:pPr>
            <w:r w:rsidRPr="00406D94">
              <w:rPr>
                <w:rFonts w:ascii="Myriad Pro" w:hAnsi="Myriad Pro"/>
                <w:b/>
                <w:bCs/>
                <w:color w:val="FFFFFF" w:themeColor="background1"/>
                <w:sz w:val="14"/>
                <w:szCs w:val="14"/>
              </w:rPr>
              <w:t xml:space="preserve">Объем подстанций 35-1150 </w:t>
            </w:r>
            <w:proofErr w:type="spellStart"/>
            <w:r w:rsidRPr="00406D94">
              <w:rPr>
                <w:rFonts w:ascii="Myriad Pro" w:hAnsi="Myriad Pro"/>
                <w:b/>
                <w:bCs/>
                <w:color w:val="FFFFFF" w:themeColor="background1"/>
                <w:sz w:val="14"/>
                <w:szCs w:val="14"/>
              </w:rPr>
              <w:t>кВ</w:t>
            </w:r>
            <w:proofErr w:type="spellEnd"/>
            <w:r w:rsidRPr="00406D94">
              <w:rPr>
                <w:rFonts w:ascii="Myriad Pro" w:hAnsi="Myriad Pro"/>
                <w:b/>
                <w:bCs/>
                <w:color w:val="FFFFFF" w:themeColor="background1"/>
                <w:sz w:val="14"/>
                <w:szCs w:val="14"/>
              </w:rPr>
              <w:t xml:space="preserve">, трансформаторных подстанций (ТП), комплексных трансформаторных подстанций (КТП) и распределительных пунктов (РП) 0,4-20 </w:t>
            </w:r>
            <w:proofErr w:type="spellStart"/>
            <w:r w:rsidRPr="00406D94">
              <w:rPr>
                <w:rFonts w:ascii="Myriad Pro" w:hAnsi="Myriad Pro"/>
                <w:b/>
                <w:bCs/>
                <w:color w:val="FFFFFF" w:themeColor="background1"/>
                <w:sz w:val="14"/>
                <w:szCs w:val="14"/>
              </w:rPr>
              <w:t>кВ</w:t>
            </w:r>
            <w:proofErr w:type="spellEnd"/>
            <w:r w:rsidRPr="00406D94">
              <w:rPr>
                <w:rFonts w:ascii="Myriad Pro" w:hAnsi="Myriad Pro"/>
                <w:b/>
                <w:bCs/>
                <w:color w:val="FFFFFF" w:themeColor="background1"/>
                <w:sz w:val="14"/>
                <w:szCs w:val="14"/>
              </w:rPr>
              <w:t xml:space="preserve"> в условных единица</w:t>
            </w:r>
          </w:p>
        </w:tc>
      </w:tr>
      <w:tr w:rsidR="00F855DB" w:rsidRPr="00406D94" w14:paraId="261A6D1B" w14:textId="77777777" w:rsidTr="00406D94">
        <w:trPr>
          <w:trHeight w:val="20"/>
          <w:tblHeader/>
        </w:trPr>
        <w:tc>
          <w:tcPr>
            <w:tcW w:w="93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C9367D8" w14:textId="77777777" w:rsidR="00F855DB" w:rsidRPr="00406D94" w:rsidRDefault="00F855DB" w:rsidP="00F855DB">
            <w:pPr>
              <w:rPr>
                <w:rFonts w:ascii="Myriad Pro" w:hAnsi="Myriad Pro"/>
                <w:b/>
                <w:bCs/>
                <w:color w:val="FFFFFF" w:themeColor="background1"/>
                <w:sz w:val="16"/>
                <w:szCs w:val="16"/>
              </w:rPr>
            </w:pPr>
          </w:p>
        </w:tc>
        <w:tc>
          <w:tcPr>
            <w:tcW w:w="9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E03B3CB" w14:textId="77777777" w:rsidR="00F855DB" w:rsidRPr="00406D94" w:rsidRDefault="00F855DB" w:rsidP="00F855DB">
            <w:pPr>
              <w:jc w:val="center"/>
              <w:rPr>
                <w:rFonts w:ascii="Myriad Pro" w:hAnsi="Myriad Pro"/>
                <w:b/>
                <w:bCs/>
                <w:color w:val="FFFFFF" w:themeColor="background1"/>
                <w:sz w:val="14"/>
                <w:szCs w:val="14"/>
              </w:rPr>
            </w:pPr>
            <w:r w:rsidRPr="00406D94">
              <w:rPr>
                <w:rFonts w:ascii="Myriad Pro" w:hAnsi="Myriad Pro"/>
                <w:b/>
                <w:bCs/>
                <w:color w:val="FFFFFF" w:themeColor="background1"/>
                <w:sz w:val="14"/>
                <w:szCs w:val="14"/>
              </w:rPr>
              <w:t>на 01.01.2017, у.е.</w:t>
            </w:r>
          </w:p>
        </w:tc>
        <w:tc>
          <w:tcPr>
            <w:tcW w:w="9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F1542EC" w14:textId="77777777" w:rsidR="00F855DB" w:rsidRPr="00406D94" w:rsidRDefault="00F855DB" w:rsidP="00F855DB">
            <w:pPr>
              <w:jc w:val="center"/>
              <w:rPr>
                <w:rFonts w:ascii="Myriad Pro" w:hAnsi="Myriad Pro"/>
                <w:b/>
                <w:bCs/>
                <w:color w:val="FFFFFF" w:themeColor="background1"/>
                <w:sz w:val="14"/>
                <w:szCs w:val="14"/>
              </w:rPr>
            </w:pPr>
            <w:r w:rsidRPr="00406D94">
              <w:rPr>
                <w:rFonts w:ascii="Myriad Pro" w:hAnsi="Myriad Pro"/>
                <w:b/>
                <w:bCs/>
                <w:color w:val="FFFFFF" w:themeColor="background1"/>
                <w:sz w:val="14"/>
                <w:szCs w:val="14"/>
              </w:rPr>
              <w:t>на 01.01.2018, у.е.</w:t>
            </w:r>
          </w:p>
        </w:tc>
        <w:tc>
          <w:tcPr>
            <w:tcW w:w="96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DB518D9" w14:textId="77777777" w:rsidR="00F855DB" w:rsidRPr="00406D94" w:rsidRDefault="00F855DB" w:rsidP="00F855DB">
            <w:pPr>
              <w:jc w:val="center"/>
              <w:rPr>
                <w:rFonts w:ascii="Myriad Pro" w:hAnsi="Myriad Pro"/>
                <w:b/>
                <w:bCs/>
                <w:color w:val="FFFFFF" w:themeColor="background1"/>
                <w:sz w:val="14"/>
                <w:szCs w:val="14"/>
              </w:rPr>
            </w:pPr>
            <w:r w:rsidRPr="00406D94">
              <w:rPr>
                <w:rFonts w:ascii="Myriad Pro" w:hAnsi="Myriad Pro"/>
                <w:b/>
                <w:bCs/>
                <w:color w:val="FFFFFF" w:themeColor="background1"/>
                <w:sz w:val="14"/>
                <w:szCs w:val="14"/>
              </w:rPr>
              <w:t>на 01.01.2017/</w:t>
            </w:r>
          </w:p>
          <w:p w14:paraId="678710C0" w14:textId="77777777" w:rsidR="00F855DB" w:rsidRPr="00406D94" w:rsidRDefault="00F855DB" w:rsidP="00F855DB">
            <w:pPr>
              <w:jc w:val="center"/>
              <w:rPr>
                <w:rFonts w:ascii="Myriad Pro" w:hAnsi="Myriad Pro"/>
                <w:b/>
                <w:bCs/>
                <w:color w:val="FFFFFF" w:themeColor="background1"/>
                <w:sz w:val="14"/>
                <w:szCs w:val="14"/>
              </w:rPr>
            </w:pPr>
            <w:r w:rsidRPr="00406D94">
              <w:rPr>
                <w:rFonts w:ascii="Myriad Pro" w:hAnsi="Myriad Pro"/>
                <w:b/>
                <w:bCs/>
                <w:color w:val="FFFFFF" w:themeColor="background1"/>
                <w:sz w:val="14"/>
                <w:szCs w:val="14"/>
              </w:rPr>
              <w:t>на 01.01.2018, %</w:t>
            </w:r>
          </w:p>
        </w:tc>
        <w:tc>
          <w:tcPr>
            <w:tcW w:w="9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39A8060" w14:textId="77777777" w:rsidR="00F855DB" w:rsidRPr="00406D94" w:rsidRDefault="00F855DB" w:rsidP="00F855DB">
            <w:pPr>
              <w:jc w:val="center"/>
              <w:rPr>
                <w:rFonts w:ascii="Myriad Pro" w:hAnsi="Myriad Pro"/>
                <w:b/>
                <w:bCs/>
                <w:color w:val="FFFFFF" w:themeColor="background1"/>
                <w:sz w:val="14"/>
                <w:szCs w:val="14"/>
              </w:rPr>
            </w:pPr>
            <w:r w:rsidRPr="00406D94">
              <w:rPr>
                <w:rFonts w:ascii="Myriad Pro" w:hAnsi="Myriad Pro"/>
                <w:b/>
                <w:bCs/>
                <w:color w:val="FFFFFF" w:themeColor="background1"/>
                <w:sz w:val="14"/>
                <w:szCs w:val="14"/>
              </w:rPr>
              <w:t>на 01.01.2017, у.е.</w:t>
            </w:r>
          </w:p>
        </w:tc>
        <w:tc>
          <w:tcPr>
            <w:tcW w:w="9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93BA890" w14:textId="77777777" w:rsidR="00F855DB" w:rsidRPr="00406D94" w:rsidRDefault="00F855DB" w:rsidP="00F855DB">
            <w:pPr>
              <w:jc w:val="center"/>
              <w:rPr>
                <w:rFonts w:ascii="Myriad Pro" w:hAnsi="Myriad Pro"/>
                <w:b/>
                <w:bCs/>
                <w:color w:val="FFFFFF" w:themeColor="background1"/>
                <w:sz w:val="14"/>
                <w:szCs w:val="14"/>
              </w:rPr>
            </w:pPr>
            <w:r w:rsidRPr="00406D94">
              <w:rPr>
                <w:rFonts w:ascii="Myriad Pro" w:hAnsi="Myriad Pro"/>
                <w:b/>
                <w:bCs/>
                <w:color w:val="FFFFFF" w:themeColor="background1"/>
                <w:sz w:val="14"/>
                <w:szCs w:val="14"/>
              </w:rPr>
              <w:t>на 01.01.2018, у.е.</w:t>
            </w:r>
          </w:p>
        </w:tc>
        <w:tc>
          <w:tcPr>
            <w:tcW w:w="96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0BE4CF1" w14:textId="77777777" w:rsidR="00F855DB" w:rsidRPr="00406D94" w:rsidRDefault="00F855DB" w:rsidP="00F855DB">
            <w:pPr>
              <w:jc w:val="center"/>
              <w:rPr>
                <w:rFonts w:ascii="Myriad Pro" w:hAnsi="Myriad Pro"/>
                <w:b/>
                <w:bCs/>
                <w:color w:val="FFFFFF" w:themeColor="background1"/>
                <w:sz w:val="14"/>
                <w:szCs w:val="14"/>
              </w:rPr>
            </w:pPr>
            <w:r w:rsidRPr="00406D94">
              <w:rPr>
                <w:rFonts w:ascii="Myriad Pro" w:hAnsi="Myriad Pro"/>
                <w:b/>
                <w:bCs/>
                <w:color w:val="FFFFFF" w:themeColor="background1"/>
                <w:sz w:val="14"/>
                <w:szCs w:val="14"/>
              </w:rPr>
              <w:t>на 01.01.2017/</w:t>
            </w:r>
          </w:p>
          <w:p w14:paraId="3F9A8EF8" w14:textId="77777777" w:rsidR="00F855DB" w:rsidRPr="00406D94" w:rsidRDefault="00F855DB" w:rsidP="00F855DB">
            <w:pPr>
              <w:jc w:val="center"/>
              <w:rPr>
                <w:rFonts w:ascii="Myriad Pro" w:hAnsi="Myriad Pro"/>
                <w:b/>
                <w:bCs/>
                <w:color w:val="FFFFFF" w:themeColor="background1"/>
                <w:sz w:val="14"/>
                <w:szCs w:val="14"/>
              </w:rPr>
            </w:pPr>
            <w:r w:rsidRPr="00406D94">
              <w:rPr>
                <w:rFonts w:ascii="Myriad Pro" w:hAnsi="Myriad Pro"/>
                <w:b/>
                <w:bCs/>
                <w:color w:val="FFFFFF" w:themeColor="background1"/>
                <w:sz w:val="14"/>
                <w:szCs w:val="14"/>
              </w:rPr>
              <w:t>на 01.01.2018, %</w:t>
            </w:r>
          </w:p>
        </w:tc>
        <w:tc>
          <w:tcPr>
            <w:tcW w:w="9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76B9CA2" w14:textId="77777777" w:rsidR="00F855DB" w:rsidRPr="00406D94" w:rsidRDefault="00F855DB" w:rsidP="00F855DB">
            <w:pPr>
              <w:jc w:val="center"/>
              <w:rPr>
                <w:rFonts w:ascii="Myriad Pro" w:hAnsi="Myriad Pro"/>
                <w:b/>
                <w:bCs/>
                <w:color w:val="FFFFFF" w:themeColor="background1"/>
                <w:sz w:val="14"/>
                <w:szCs w:val="14"/>
              </w:rPr>
            </w:pPr>
            <w:r w:rsidRPr="00406D94">
              <w:rPr>
                <w:rFonts w:ascii="Myriad Pro" w:hAnsi="Myriad Pro"/>
                <w:b/>
                <w:bCs/>
                <w:color w:val="FFFFFF" w:themeColor="background1"/>
                <w:sz w:val="14"/>
                <w:szCs w:val="14"/>
              </w:rPr>
              <w:t>на 01.01.2017, у.е.</w:t>
            </w:r>
          </w:p>
        </w:tc>
        <w:tc>
          <w:tcPr>
            <w:tcW w:w="9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664B2D7" w14:textId="77777777" w:rsidR="00F855DB" w:rsidRPr="00406D94" w:rsidRDefault="00F855DB" w:rsidP="00F855DB">
            <w:pPr>
              <w:jc w:val="center"/>
              <w:rPr>
                <w:rFonts w:ascii="Myriad Pro" w:hAnsi="Myriad Pro"/>
                <w:b/>
                <w:bCs/>
                <w:color w:val="FFFFFF" w:themeColor="background1"/>
                <w:sz w:val="14"/>
                <w:szCs w:val="14"/>
              </w:rPr>
            </w:pPr>
            <w:r w:rsidRPr="00406D94">
              <w:rPr>
                <w:rFonts w:ascii="Myriad Pro" w:hAnsi="Myriad Pro"/>
                <w:b/>
                <w:bCs/>
                <w:color w:val="FFFFFF" w:themeColor="background1"/>
                <w:sz w:val="14"/>
                <w:szCs w:val="14"/>
              </w:rPr>
              <w:t>на 01.01.2018, у.е.</w:t>
            </w:r>
          </w:p>
        </w:tc>
        <w:tc>
          <w:tcPr>
            <w:tcW w:w="96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02DC097" w14:textId="77777777" w:rsidR="00F855DB" w:rsidRPr="00406D94" w:rsidRDefault="00F855DB" w:rsidP="00F855DB">
            <w:pPr>
              <w:jc w:val="center"/>
              <w:rPr>
                <w:rFonts w:ascii="Myriad Pro" w:hAnsi="Myriad Pro"/>
                <w:b/>
                <w:bCs/>
                <w:color w:val="FFFFFF" w:themeColor="background1"/>
                <w:sz w:val="14"/>
                <w:szCs w:val="14"/>
              </w:rPr>
            </w:pPr>
            <w:r w:rsidRPr="00406D94">
              <w:rPr>
                <w:rFonts w:ascii="Myriad Pro" w:hAnsi="Myriad Pro"/>
                <w:b/>
                <w:bCs/>
                <w:color w:val="FFFFFF" w:themeColor="background1"/>
                <w:sz w:val="14"/>
                <w:szCs w:val="14"/>
              </w:rPr>
              <w:t>на 01.01.2017/</w:t>
            </w:r>
          </w:p>
          <w:p w14:paraId="36423C92" w14:textId="77777777" w:rsidR="00F855DB" w:rsidRPr="00406D94" w:rsidRDefault="00F855DB" w:rsidP="00F855DB">
            <w:pPr>
              <w:jc w:val="center"/>
              <w:rPr>
                <w:rFonts w:ascii="Myriad Pro" w:hAnsi="Myriad Pro"/>
                <w:b/>
                <w:bCs/>
                <w:color w:val="FFFFFF" w:themeColor="background1"/>
                <w:sz w:val="14"/>
                <w:szCs w:val="14"/>
              </w:rPr>
            </w:pPr>
            <w:r w:rsidRPr="00406D94">
              <w:rPr>
                <w:rFonts w:ascii="Myriad Pro" w:hAnsi="Myriad Pro"/>
                <w:b/>
                <w:bCs/>
                <w:color w:val="FFFFFF" w:themeColor="background1"/>
                <w:sz w:val="14"/>
                <w:szCs w:val="14"/>
              </w:rPr>
              <w:t>на 01.01.2018, %</w:t>
            </w:r>
          </w:p>
        </w:tc>
      </w:tr>
      <w:tr w:rsidR="008F1E90" w:rsidRPr="00406D94" w14:paraId="759BAFBA" w14:textId="77777777" w:rsidTr="00406D94">
        <w:trPr>
          <w:trHeight w:val="20"/>
          <w:tblHeader/>
        </w:trPr>
        <w:tc>
          <w:tcPr>
            <w:tcW w:w="93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ED863E6" w14:textId="77777777" w:rsidR="008F1E90" w:rsidRPr="00406D94" w:rsidRDefault="008F1E90" w:rsidP="00EB385B">
            <w:pPr>
              <w:jc w:val="center"/>
              <w:rPr>
                <w:rFonts w:ascii="Myriad Pro" w:hAnsi="Myriad Pro"/>
                <w:b/>
                <w:bCs/>
                <w:color w:val="FFFFFF" w:themeColor="background1"/>
                <w:sz w:val="16"/>
                <w:szCs w:val="16"/>
              </w:rPr>
            </w:pPr>
            <w:r w:rsidRPr="00406D94">
              <w:rPr>
                <w:rFonts w:ascii="Myriad Pro" w:hAnsi="Myriad Pro"/>
                <w:b/>
                <w:bCs/>
                <w:color w:val="FFFFFF" w:themeColor="background1"/>
                <w:sz w:val="16"/>
                <w:szCs w:val="16"/>
              </w:rPr>
              <w:t>1</w:t>
            </w:r>
          </w:p>
        </w:tc>
        <w:tc>
          <w:tcPr>
            <w:tcW w:w="9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E7D4626" w14:textId="77777777" w:rsidR="008F1E90" w:rsidRPr="00406D94" w:rsidRDefault="008F1E90" w:rsidP="00EB385B">
            <w:pPr>
              <w:jc w:val="center"/>
              <w:rPr>
                <w:rFonts w:ascii="Myriad Pro" w:hAnsi="Myriad Pro"/>
                <w:b/>
                <w:bCs/>
                <w:color w:val="FFFFFF" w:themeColor="background1"/>
                <w:sz w:val="16"/>
                <w:szCs w:val="16"/>
              </w:rPr>
            </w:pPr>
            <w:r w:rsidRPr="00406D94">
              <w:rPr>
                <w:rFonts w:ascii="Myriad Pro" w:hAnsi="Myriad Pro"/>
                <w:b/>
                <w:bCs/>
                <w:color w:val="FFFFFF" w:themeColor="background1"/>
                <w:sz w:val="16"/>
                <w:szCs w:val="16"/>
              </w:rPr>
              <w:t>2</w:t>
            </w:r>
          </w:p>
        </w:tc>
        <w:tc>
          <w:tcPr>
            <w:tcW w:w="9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6F8E03F" w14:textId="77777777" w:rsidR="008F1E90" w:rsidRPr="00406D94" w:rsidRDefault="008F1E90" w:rsidP="00EB385B">
            <w:pPr>
              <w:jc w:val="center"/>
              <w:rPr>
                <w:rFonts w:ascii="Myriad Pro" w:hAnsi="Myriad Pro"/>
                <w:b/>
                <w:bCs/>
                <w:color w:val="FFFFFF" w:themeColor="background1"/>
                <w:sz w:val="16"/>
                <w:szCs w:val="16"/>
              </w:rPr>
            </w:pPr>
            <w:r w:rsidRPr="00406D94">
              <w:rPr>
                <w:rFonts w:ascii="Myriad Pro" w:hAnsi="Myriad Pro"/>
                <w:b/>
                <w:bCs/>
                <w:color w:val="FFFFFF" w:themeColor="background1"/>
                <w:sz w:val="16"/>
                <w:szCs w:val="16"/>
              </w:rPr>
              <w:t>3</w:t>
            </w:r>
          </w:p>
        </w:tc>
        <w:tc>
          <w:tcPr>
            <w:tcW w:w="96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4BF8C74" w14:textId="77777777" w:rsidR="008F1E90" w:rsidRPr="00406D94" w:rsidRDefault="008F1E90" w:rsidP="00EB385B">
            <w:pPr>
              <w:jc w:val="center"/>
              <w:rPr>
                <w:rFonts w:ascii="Myriad Pro" w:hAnsi="Myriad Pro"/>
                <w:b/>
                <w:bCs/>
                <w:color w:val="FFFFFF" w:themeColor="background1"/>
                <w:sz w:val="16"/>
                <w:szCs w:val="16"/>
              </w:rPr>
            </w:pPr>
            <w:r w:rsidRPr="00406D94">
              <w:rPr>
                <w:rFonts w:ascii="Myriad Pro" w:hAnsi="Myriad Pro"/>
                <w:b/>
                <w:bCs/>
                <w:color w:val="FFFFFF" w:themeColor="background1"/>
                <w:sz w:val="16"/>
                <w:szCs w:val="16"/>
              </w:rPr>
              <w:t>4</w:t>
            </w:r>
          </w:p>
        </w:tc>
        <w:tc>
          <w:tcPr>
            <w:tcW w:w="9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37C277E" w14:textId="77777777" w:rsidR="008F1E90" w:rsidRPr="00406D94" w:rsidRDefault="008F1E90" w:rsidP="00EB385B">
            <w:pPr>
              <w:jc w:val="center"/>
              <w:rPr>
                <w:rFonts w:ascii="Myriad Pro" w:hAnsi="Myriad Pro"/>
                <w:b/>
                <w:bCs/>
                <w:color w:val="FFFFFF" w:themeColor="background1"/>
                <w:sz w:val="16"/>
                <w:szCs w:val="16"/>
              </w:rPr>
            </w:pPr>
            <w:r w:rsidRPr="00406D94">
              <w:rPr>
                <w:rFonts w:ascii="Myriad Pro" w:hAnsi="Myriad Pro"/>
                <w:b/>
                <w:bCs/>
                <w:color w:val="FFFFFF" w:themeColor="background1"/>
                <w:sz w:val="16"/>
                <w:szCs w:val="16"/>
              </w:rPr>
              <w:t>5</w:t>
            </w:r>
          </w:p>
        </w:tc>
        <w:tc>
          <w:tcPr>
            <w:tcW w:w="9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D03CF15" w14:textId="77777777" w:rsidR="008F1E90" w:rsidRPr="00406D94" w:rsidRDefault="008F1E90" w:rsidP="00EB385B">
            <w:pPr>
              <w:jc w:val="center"/>
              <w:rPr>
                <w:rFonts w:ascii="Myriad Pro" w:hAnsi="Myriad Pro"/>
                <w:b/>
                <w:bCs/>
                <w:color w:val="FFFFFF" w:themeColor="background1"/>
                <w:sz w:val="16"/>
                <w:szCs w:val="16"/>
              </w:rPr>
            </w:pPr>
            <w:r w:rsidRPr="00406D94">
              <w:rPr>
                <w:rFonts w:ascii="Myriad Pro" w:hAnsi="Myriad Pro"/>
                <w:b/>
                <w:bCs/>
                <w:color w:val="FFFFFF" w:themeColor="background1"/>
                <w:sz w:val="16"/>
                <w:szCs w:val="16"/>
              </w:rPr>
              <w:t>6</w:t>
            </w:r>
          </w:p>
        </w:tc>
        <w:tc>
          <w:tcPr>
            <w:tcW w:w="96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62C4F51" w14:textId="77777777" w:rsidR="008F1E90" w:rsidRPr="00406D94" w:rsidRDefault="008F1E90" w:rsidP="00EB385B">
            <w:pPr>
              <w:jc w:val="center"/>
              <w:rPr>
                <w:rFonts w:ascii="Myriad Pro" w:hAnsi="Myriad Pro"/>
                <w:b/>
                <w:bCs/>
                <w:color w:val="FFFFFF" w:themeColor="background1"/>
                <w:sz w:val="16"/>
                <w:szCs w:val="16"/>
              </w:rPr>
            </w:pPr>
            <w:r w:rsidRPr="00406D94">
              <w:rPr>
                <w:rFonts w:ascii="Myriad Pro" w:hAnsi="Myriad Pro"/>
                <w:b/>
                <w:bCs/>
                <w:color w:val="FFFFFF" w:themeColor="background1"/>
                <w:sz w:val="16"/>
                <w:szCs w:val="16"/>
              </w:rPr>
              <w:t>7</w:t>
            </w:r>
          </w:p>
        </w:tc>
        <w:tc>
          <w:tcPr>
            <w:tcW w:w="9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CEBA57A" w14:textId="77777777" w:rsidR="008F1E90" w:rsidRPr="00406D94" w:rsidRDefault="008F1E90" w:rsidP="00EB385B">
            <w:pPr>
              <w:jc w:val="center"/>
              <w:rPr>
                <w:rFonts w:ascii="Myriad Pro" w:hAnsi="Myriad Pro"/>
                <w:b/>
                <w:bCs/>
                <w:color w:val="FFFFFF" w:themeColor="background1"/>
                <w:sz w:val="16"/>
                <w:szCs w:val="16"/>
              </w:rPr>
            </w:pPr>
            <w:r w:rsidRPr="00406D94">
              <w:rPr>
                <w:rFonts w:ascii="Myriad Pro" w:hAnsi="Myriad Pro"/>
                <w:b/>
                <w:bCs/>
                <w:color w:val="FFFFFF" w:themeColor="background1"/>
                <w:sz w:val="16"/>
                <w:szCs w:val="16"/>
              </w:rPr>
              <w:t>8</w:t>
            </w:r>
          </w:p>
        </w:tc>
        <w:tc>
          <w:tcPr>
            <w:tcW w:w="9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73804FF" w14:textId="77777777" w:rsidR="008F1E90" w:rsidRPr="00406D94" w:rsidRDefault="008F1E90" w:rsidP="00EB385B">
            <w:pPr>
              <w:jc w:val="center"/>
              <w:rPr>
                <w:rFonts w:ascii="Myriad Pro" w:hAnsi="Myriad Pro"/>
                <w:b/>
                <w:bCs/>
                <w:color w:val="FFFFFF" w:themeColor="background1"/>
                <w:sz w:val="16"/>
                <w:szCs w:val="16"/>
              </w:rPr>
            </w:pPr>
            <w:r w:rsidRPr="00406D94">
              <w:rPr>
                <w:rFonts w:ascii="Myriad Pro" w:hAnsi="Myriad Pro"/>
                <w:b/>
                <w:bCs/>
                <w:color w:val="FFFFFF" w:themeColor="background1"/>
                <w:sz w:val="16"/>
                <w:szCs w:val="16"/>
              </w:rPr>
              <w:t>9</w:t>
            </w:r>
          </w:p>
        </w:tc>
        <w:tc>
          <w:tcPr>
            <w:tcW w:w="96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B249602" w14:textId="77777777" w:rsidR="008F1E90" w:rsidRPr="00406D94" w:rsidRDefault="008F1E90" w:rsidP="00EB385B">
            <w:pPr>
              <w:jc w:val="center"/>
              <w:rPr>
                <w:rFonts w:ascii="Myriad Pro" w:hAnsi="Myriad Pro"/>
                <w:b/>
                <w:bCs/>
                <w:color w:val="FFFFFF" w:themeColor="background1"/>
                <w:sz w:val="16"/>
                <w:szCs w:val="16"/>
              </w:rPr>
            </w:pPr>
            <w:r w:rsidRPr="00406D94">
              <w:rPr>
                <w:rFonts w:ascii="Myriad Pro" w:hAnsi="Myriad Pro"/>
                <w:b/>
                <w:bCs/>
                <w:color w:val="FFFFFF" w:themeColor="background1"/>
                <w:sz w:val="16"/>
                <w:szCs w:val="16"/>
              </w:rPr>
              <w:t>10</w:t>
            </w:r>
          </w:p>
        </w:tc>
      </w:tr>
      <w:tr w:rsidR="00406D94" w:rsidRPr="00406D94" w14:paraId="468BFC92" w14:textId="77777777" w:rsidTr="00406D94">
        <w:trPr>
          <w:trHeight w:val="20"/>
        </w:trPr>
        <w:tc>
          <w:tcPr>
            <w:tcW w:w="938"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70B16D13" w14:textId="77777777" w:rsidR="00406D94" w:rsidRPr="00406D94" w:rsidRDefault="00406D94" w:rsidP="00406D94">
            <w:pPr>
              <w:rPr>
                <w:rFonts w:ascii="Myriad Pro" w:hAnsi="Myriad Pro"/>
                <w:b/>
                <w:bCs/>
                <w:sz w:val="14"/>
                <w:szCs w:val="14"/>
              </w:rPr>
            </w:pPr>
            <w:r w:rsidRPr="00406D94">
              <w:rPr>
                <w:rFonts w:ascii="Myriad Pro" w:hAnsi="Myriad Pro"/>
                <w:b/>
                <w:bCs/>
                <w:sz w:val="14"/>
                <w:szCs w:val="14"/>
              </w:rPr>
              <w:t xml:space="preserve">ВСЕГО </w:t>
            </w:r>
          </w:p>
        </w:tc>
        <w:tc>
          <w:tcPr>
            <w:tcW w:w="939"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tcPr>
          <w:p w14:paraId="61B27181" w14:textId="77777777" w:rsidR="00406D94" w:rsidRPr="00406D94" w:rsidRDefault="00406D94" w:rsidP="00406D94">
            <w:pPr>
              <w:rPr>
                <w:rFonts w:ascii="Myriad Pro" w:hAnsi="Myriad Pro"/>
                <w:b/>
                <w:bCs/>
                <w:color w:val="000000"/>
                <w:sz w:val="16"/>
                <w:szCs w:val="16"/>
              </w:rPr>
            </w:pPr>
            <w:r w:rsidRPr="00406D94">
              <w:rPr>
                <w:rFonts w:ascii="Myriad Pro" w:hAnsi="Myriad Pro" w:cs="Arial"/>
                <w:b/>
                <w:bCs/>
                <w:color w:val="000000"/>
                <w:sz w:val="16"/>
                <w:szCs w:val="16"/>
              </w:rPr>
              <w:t>69 101</w:t>
            </w:r>
          </w:p>
        </w:tc>
        <w:tc>
          <w:tcPr>
            <w:tcW w:w="939"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15B94898" w14:textId="77777777" w:rsidR="00406D94" w:rsidRPr="00406D94" w:rsidRDefault="00406D94" w:rsidP="00406D94">
            <w:pPr>
              <w:rPr>
                <w:rFonts w:ascii="Myriad Pro" w:hAnsi="Myriad Pro"/>
                <w:b/>
                <w:bCs/>
                <w:color w:val="000000"/>
                <w:sz w:val="16"/>
                <w:szCs w:val="16"/>
              </w:rPr>
            </w:pPr>
            <w:r w:rsidRPr="00406D94">
              <w:rPr>
                <w:rFonts w:ascii="Myriad Pro" w:hAnsi="Myriad Pro" w:cs="Arial"/>
                <w:b/>
                <w:bCs/>
                <w:color w:val="000000"/>
                <w:sz w:val="16"/>
                <w:szCs w:val="16"/>
              </w:rPr>
              <w:t>69 844</w:t>
            </w:r>
          </w:p>
        </w:tc>
        <w:tc>
          <w:tcPr>
            <w:tcW w:w="962" w:type="dxa"/>
            <w:tcBorders>
              <w:top w:val="single" w:sz="4" w:space="0" w:color="FFFFFF" w:themeColor="background1"/>
              <w:left w:val="nil"/>
              <w:bottom w:val="single" w:sz="4" w:space="0" w:color="auto"/>
              <w:right w:val="single" w:sz="4" w:space="0" w:color="auto"/>
            </w:tcBorders>
            <w:shd w:val="clear" w:color="auto" w:fill="auto"/>
            <w:noWrap/>
            <w:vAlign w:val="center"/>
          </w:tcPr>
          <w:p w14:paraId="0022A3D3" w14:textId="77777777" w:rsidR="00406D94" w:rsidRPr="00406D94" w:rsidRDefault="00406D94" w:rsidP="00406D94">
            <w:pPr>
              <w:rPr>
                <w:rFonts w:ascii="Myriad Pro" w:hAnsi="Myriad Pro"/>
                <w:b/>
                <w:bCs/>
                <w:color w:val="000000"/>
                <w:sz w:val="16"/>
                <w:szCs w:val="16"/>
              </w:rPr>
            </w:pPr>
            <w:r w:rsidRPr="00406D94">
              <w:rPr>
                <w:rFonts w:ascii="Myriad Pro" w:hAnsi="Myriad Pro" w:cs="Arial"/>
                <w:b/>
                <w:bCs/>
                <w:color w:val="000000"/>
                <w:sz w:val="16"/>
                <w:szCs w:val="16"/>
              </w:rPr>
              <w:t>1,1%</w:t>
            </w:r>
          </w:p>
        </w:tc>
        <w:tc>
          <w:tcPr>
            <w:tcW w:w="939" w:type="dxa"/>
            <w:tcBorders>
              <w:top w:val="single" w:sz="4" w:space="0" w:color="FFFFFF" w:themeColor="background1"/>
              <w:left w:val="nil"/>
              <w:bottom w:val="single" w:sz="4" w:space="0" w:color="auto"/>
              <w:right w:val="single" w:sz="4" w:space="0" w:color="auto"/>
            </w:tcBorders>
            <w:shd w:val="clear" w:color="auto" w:fill="auto"/>
            <w:noWrap/>
            <w:vAlign w:val="center"/>
          </w:tcPr>
          <w:p w14:paraId="4BF37665" w14:textId="77777777" w:rsidR="00406D94" w:rsidRPr="00406D94" w:rsidRDefault="00406D94" w:rsidP="00406D94">
            <w:pPr>
              <w:rPr>
                <w:rFonts w:ascii="Myriad Pro" w:hAnsi="Myriad Pro"/>
                <w:b/>
                <w:bCs/>
                <w:color w:val="000000"/>
                <w:sz w:val="16"/>
                <w:szCs w:val="16"/>
              </w:rPr>
            </w:pPr>
            <w:r w:rsidRPr="00406D94">
              <w:rPr>
                <w:rFonts w:ascii="Myriad Pro" w:hAnsi="Myriad Pro" w:cs="Arial"/>
                <w:b/>
                <w:bCs/>
                <w:color w:val="000000"/>
                <w:sz w:val="16"/>
                <w:szCs w:val="16"/>
              </w:rPr>
              <w:t>30 458</w:t>
            </w:r>
          </w:p>
        </w:tc>
        <w:tc>
          <w:tcPr>
            <w:tcW w:w="939"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5611E8FE" w14:textId="77777777" w:rsidR="00406D94" w:rsidRPr="00406D94" w:rsidRDefault="00406D94" w:rsidP="00406D94">
            <w:pPr>
              <w:rPr>
                <w:rFonts w:ascii="Myriad Pro" w:hAnsi="Myriad Pro"/>
                <w:b/>
                <w:bCs/>
                <w:color w:val="000000"/>
                <w:sz w:val="16"/>
                <w:szCs w:val="16"/>
              </w:rPr>
            </w:pPr>
            <w:r w:rsidRPr="00406D94">
              <w:rPr>
                <w:rFonts w:ascii="Myriad Pro" w:hAnsi="Myriad Pro" w:cs="Arial"/>
                <w:b/>
                <w:bCs/>
                <w:color w:val="000000"/>
                <w:sz w:val="16"/>
                <w:szCs w:val="16"/>
              </w:rPr>
              <w:t>30 674</w:t>
            </w:r>
          </w:p>
        </w:tc>
        <w:tc>
          <w:tcPr>
            <w:tcW w:w="962" w:type="dxa"/>
            <w:tcBorders>
              <w:top w:val="single" w:sz="4" w:space="0" w:color="FFFFFF" w:themeColor="background1"/>
              <w:left w:val="nil"/>
              <w:bottom w:val="single" w:sz="4" w:space="0" w:color="auto"/>
              <w:right w:val="single" w:sz="4" w:space="0" w:color="auto"/>
            </w:tcBorders>
            <w:shd w:val="clear" w:color="auto" w:fill="auto"/>
            <w:noWrap/>
            <w:vAlign w:val="center"/>
          </w:tcPr>
          <w:p w14:paraId="08243A82" w14:textId="77777777" w:rsidR="00406D94" w:rsidRPr="00406D94" w:rsidRDefault="00406D94" w:rsidP="00406D94">
            <w:pPr>
              <w:rPr>
                <w:rFonts w:ascii="Myriad Pro" w:hAnsi="Myriad Pro"/>
                <w:b/>
                <w:bCs/>
                <w:color w:val="000000"/>
                <w:sz w:val="16"/>
                <w:szCs w:val="16"/>
              </w:rPr>
            </w:pPr>
            <w:r w:rsidRPr="00406D94">
              <w:rPr>
                <w:rFonts w:ascii="Myriad Pro" w:hAnsi="Myriad Pro" w:cs="Arial"/>
                <w:b/>
                <w:bCs/>
                <w:color w:val="000000"/>
                <w:sz w:val="16"/>
                <w:szCs w:val="16"/>
              </w:rPr>
              <w:t>0,7%</w:t>
            </w:r>
          </w:p>
        </w:tc>
        <w:tc>
          <w:tcPr>
            <w:tcW w:w="939" w:type="dxa"/>
            <w:tcBorders>
              <w:top w:val="single" w:sz="4" w:space="0" w:color="FFFFFF" w:themeColor="background1"/>
              <w:left w:val="nil"/>
              <w:bottom w:val="single" w:sz="4" w:space="0" w:color="auto"/>
              <w:right w:val="single" w:sz="4" w:space="0" w:color="auto"/>
            </w:tcBorders>
            <w:shd w:val="clear" w:color="auto" w:fill="auto"/>
            <w:noWrap/>
            <w:vAlign w:val="center"/>
          </w:tcPr>
          <w:p w14:paraId="70E545B8" w14:textId="77777777" w:rsidR="00406D94" w:rsidRPr="00406D94" w:rsidRDefault="00406D94" w:rsidP="00406D94">
            <w:pPr>
              <w:rPr>
                <w:rFonts w:ascii="Myriad Pro" w:hAnsi="Myriad Pro"/>
                <w:b/>
                <w:bCs/>
                <w:color w:val="000000"/>
                <w:sz w:val="16"/>
                <w:szCs w:val="16"/>
              </w:rPr>
            </w:pPr>
            <w:r w:rsidRPr="00406D94">
              <w:rPr>
                <w:rFonts w:ascii="Myriad Pro" w:hAnsi="Myriad Pro" w:cs="Arial"/>
                <w:b/>
                <w:bCs/>
                <w:color w:val="000000"/>
                <w:sz w:val="16"/>
                <w:szCs w:val="16"/>
              </w:rPr>
              <w:t>38 643</w:t>
            </w:r>
          </w:p>
        </w:tc>
        <w:tc>
          <w:tcPr>
            <w:tcW w:w="939"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26B0A266" w14:textId="77777777" w:rsidR="00406D94" w:rsidRPr="00406D94" w:rsidRDefault="00406D94" w:rsidP="00406D94">
            <w:pPr>
              <w:rPr>
                <w:rFonts w:ascii="Myriad Pro" w:hAnsi="Myriad Pro"/>
                <w:b/>
                <w:bCs/>
                <w:color w:val="000000"/>
                <w:sz w:val="16"/>
                <w:szCs w:val="16"/>
              </w:rPr>
            </w:pPr>
            <w:r w:rsidRPr="00406D94">
              <w:rPr>
                <w:rFonts w:ascii="Myriad Pro" w:hAnsi="Myriad Pro" w:cs="Arial"/>
                <w:b/>
                <w:bCs/>
                <w:color w:val="000000"/>
                <w:sz w:val="16"/>
                <w:szCs w:val="16"/>
              </w:rPr>
              <w:t>39 170</w:t>
            </w:r>
          </w:p>
        </w:tc>
        <w:tc>
          <w:tcPr>
            <w:tcW w:w="962" w:type="dxa"/>
            <w:tcBorders>
              <w:top w:val="single" w:sz="4" w:space="0" w:color="FFFFFF" w:themeColor="background1"/>
              <w:left w:val="nil"/>
              <w:bottom w:val="single" w:sz="4" w:space="0" w:color="auto"/>
              <w:right w:val="single" w:sz="4" w:space="0" w:color="auto"/>
            </w:tcBorders>
            <w:shd w:val="clear" w:color="auto" w:fill="auto"/>
            <w:noWrap/>
            <w:vAlign w:val="center"/>
          </w:tcPr>
          <w:p w14:paraId="6152F4F3" w14:textId="77777777" w:rsidR="00406D94" w:rsidRPr="00406D94" w:rsidRDefault="00406D94" w:rsidP="00406D94">
            <w:pPr>
              <w:rPr>
                <w:rFonts w:ascii="Myriad Pro" w:hAnsi="Myriad Pro"/>
                <w:b/>
                <w:bCs/>
                <w:color w:val="000000"/>
                <w:sz w:val="16"/>
                <w:szCs w:val="16"/>
              </w:rPr>
            </w:pPr>
            <w:r w:rsidRPr="00406D94">
              <w:rPr>
                <w:rFonts w:ascii="Myriad Pro" w:hAnsi="Myriad Pro" w:cs="Arial"/>
                <w:b/>
                <w:bCs/>
                <w:color w:val="000000"/>
                <w:sz w:val="16"/>
                <w:szCs w:val="16"/>
              </w:rPr>
              <w:t>1,4%</w:t>
            </w:r>
          </w:p>
        </w:tc>
      </w:tr>
      <w:tr w:rsidR="00406D94" w:rsidRPr="00406D94" w14:paraId="76C672A8" w14:textId="77777777" w:rsidTr="00406D94">
        <w:trPr>
          <w:trHeight w:val="20"/>
        </w:trPr>
        <w:tc>
          <w:tcPr>
            <w:tcW w:w="938" w:type="dxa"/>
            <w:tcBorders>
              <w:top w:val="nil"/>
              <w:left w:val="single" w:sz="4" w:space="0" w:color="auto"/>
              <w:bottom w:val="single" w:sz="4" w:space="0" w:color="auto"/>
              <w:right w:val="single" w:sz="4" w:space="0" w:color="auto"/>
            </w:tcBorders>
            <w:shd w:val="clear" w:color="auto" w:fill="auto"/>
            <w:noWrap/>
            <w:vAlign w:val="center"/>
            <w:hideMark/>
          </w:tcPr>
          <w:p w14:paraId="03655545" w14:textId="77777777" w:rsidR="00406D94" w:rsidRPr="00406D94" w:rsidRDefault="00406D94" w:rsidP="00406D94">
            <w:pPr>
              <w:rPr>
                <w:rFonts w:ascii="Myriad Pro" w:hAnsi="Myriad Pro"/>
                <w:sz w:val="14"/>
                <w:szCs w:val="14"/>
              </w:rPr>
            </w:pPr>
            <w:r w:rsidRPr="00406D94">
              <w:rPr>
                <w:rFonts w:ascii="Myriad Pro" w:hAnsi="Myriad Pro"/>
                <w:sz w:val="14"/>
                <w:szCs w:val="14"/>
              </w:rPr>
              <w:t>ВН</w:t>
            </w:r>
          </w:p>
        </w:tc>
        <w:tc>
          <w:tcPr>
            <w:tcW w:w="939" w:type="dxa"/>
            <w:tcBorders>
              <w:top w:val="nil"/>
              <w:left w:val="single" w:sz="4" w:space="0" w:color="auto"/>
              <w:bottom w:val="single" w:sz="4" w:space="0" w:color="auto"/>
              <w:right w:val="single" w:sz="4" w:space="0" w:color="auto"/>
            </w:tcBorders>
            <w:shd w:val="clear" w:color="auto" w:fill="auto"/>
            <w:noWrap/>
            <w:vAlign w:val="center"/>
          </w:tcPr>
          <w:p w14:paraId="6184DE94" w14:textId="77777777" w:rsidR="00406D94" w:rsidRPr="00406D94" w:rsidRDefault="00406D94" w:rsidP="00406D94">
            <w:pPr>
              <w:rPr>
                <w:rFonts w:ascii="Myriad Pro" w:hAnsi="Myriad Pro"/>
                <w:color w:val="000000"/>
                <w:sz w:val="16"/>
                <w:szCs w:val="16"/>
              </w:rPr>
            </w:pPr>
            <w:r w:rsidRPr="00406D94">
              <w:rPr>
                <w:rFonts w:ascii="Myriad Pro" w:hAnsi="Myriad Pro" w:cs="Arial"/>
                <w:color w:val="000000"/>
                <w:sz w:val="16"/>
                <w:szCs w:val="16"/>
              </w:rPr>
              <w:t>17 233</w:t>
            </w:r>
          </w:p>
        </w:tc>
        <w:tc>
          <w:tcPr>
            <w:tcW w:w="939" w:type="dxa"/>
            <w:tcBorders>
              <w:top w:val="nil"/>
              <w:left w:val="nil"/>
              <w:bottom w:val="single" w:sz="4" w:space="0" w:color="auto"/>
              <w:right w:val="single" w:sz="4" w:space="0" w:color="auto"/>
            </w:tcBorders>
            <w:shd w:val="clear" w:color="auto" w:fill="auto"/>
            <w:noWrap/>
            <w:vAlign w:val="center"/>
            <w:hideMark/>
          </w:tcPr>
          <w:p w14:paraId="415BBB8B" w14:textId="77777777" w:rsidR="00406D94" w:rsidRPr="00406D94" w:rsidRDefault="00406D94" w:rsidP="00406D94">
            <w:pPr>
              <w:rPr>
                <w:rFonts w:ascii="Myriad Pro" w:hAnsi="Myriad Pro"/>
                <w:color w:val="000000"/>
                <w:sz w:val="16"/>
                <w:szCs w:val="16"/>
              </w:rPr>
            </w:pPr>
            <w:r w:rsidRPr="00406D94">
              <w:rPr>
                <w:rFonts w:ascii="Myriad Pro" w:hAnsi="Myriad Pro" w:cs="Arial"/>
                <w:color w:val="000000"/>
                <w:sz w:val="16"/>
                <w:szCs w:val="16"/>
              </w:rPr>
              <w:t>17 287</w:t>
            </w:r>
          </w:p>
        </w:tc>
        <w:tc>
          <w:tcPr>
            <w:tcW w:w="962" w:type="dxa"/>
            <w:tcBorders>
              <w:top w:val="nil"/>
              <w:left w:val="nil"/>
              <w:bottom w:val="single" w:sz="4" w:space="0" w:color="auto"/>
              <w:right w:val="single" w:sz="4" w:space="0" w:color="auto"/>
            </w:tcBorders>
            <w:shd w:val="clear" w:color="auto" w:fill="auto"/>
            <w:noWrap/>
            <w:vAlign w:val="center"/>
          </w:tcPr>
          <w:p w14:paraId="77368CEC" w14:textId="77777777" w:rsidR="00406D94" w:rsidRPr="00406D94" w:rsidRDefault="00406D94" w:rsidP="00406D94">
            <w:pPr>
              <w:rPr>
                <w:rFonts w:ascii="Myriad Pro" w:hAnsi="Myriad Pro"/>
                <w:b/>
                <w:bCs/>
                <w:color w:val="000000"/>
                <w:sz w:val="16"/>
                <w:szCs w:val="16"/>
              </w:rPr>
            </w:pPr>
            <w:r w:rsidRPr="00406D94">
              <w:rPr>
                <w:rFonts w:ascii="Myriad Pro" w:hAnsi="Myriad Pro" w:cs="Arial"/>
                <w:color w:val="000000"/>
                <w:sz w:val="16"/>
                <w:szCs w:val="16"/>
              </w:rPr>
              <w:t>0,3%</w:t>
            </w:r>
          </w:p>
        </w:tc>
        <w:tc>
          <w:tcPr>
            <w:tcW w:w="939" w:type="dxa"/>
            <w:tcBorders>
              <w:top w:val="nil"/>
              <w:left w:val="nil"/>
              <w:bottom w:val="single" w:sz="4" w:space="0" w:color="auto"/>
              <w:right w:val="single" w:sz="4" w:space="0" w:color="auto"/>
            </w:tcBorders>
            <w:shd w:val="clear" w:color="auto" w:fill="auto"/>
            <w:noWrap/>
            <w:vAlign w:val="center"/>
          </w:tcPr>
          <w:p w14:paraId="02C93A3E" w14:textId="77777777" w:rsidR="00406D94" w:rsidRPr="00406D94" w:rsidRDefault="00406D94" w:rsidP="00406D94">
            <w:pPr>
              <w:rPr>
                <w:rFonts w:ascii="Myriad Pro" w:hAnsi="Myriad Pro"/>
                <w:color w:val="000000"/>
                <w:sz w:val="16"/>
                <w:szCs w:val="16"/>
              </w:rPr>
            </w:pPr>
            <w:r w:rsidRPr="00406D94">
              <w:rPr>
                <w:rFonts w:ascii="Myriad Pro" w:hAnsi="Myriad Pro" w:cs="Arial"/>
                <w:color w:val="000000"/>
                <w:sz w:val="16"/>
                <w:szCs w:val="16"/>
              </w:rPr>
              <w:t>5 479</w:t>
            </w:r>
          </w:p>
        </w:tc>
        <w:tc>
          <w:tcPr>
            <w:tcW w:w="939" w:type="dxa"/>
            <w:tcBorders>
              <w:top w:val="nil"/>
              <w:left w:val="nil"/>
              <w:bottom w:val="single" w:sz="4" w:space="0" w:color="auto"/>
              <w:right w:val="single" w:sz="4" w:space="0" w:color="auto"/>
            </w:tcBorders>
            <w:shd w:val="clear" w:color="auto" w:fill="auto"/>
            <w:noWrap/>
            <w:vAlign w:val="center"/>
            <w:hideMark/>
          </w:tcPr>
          <w:p w14:paraId="7CCBFD6A" w14:textId="77777777" w:rsidR="00406D94" w:rsidRPr="00406D94" w:rsidRDefault="00406D94" w:rsidP="00406D94">
            <w:pPr>
              <w:rPr>
                <w:rFonts w:ascii="Myriad Pro" w:hAnsi="Myriad Pro"/>
                <w:color w:val="000000"/>
                <w:sz w:val="16"/>
                <w:szCs w:val="16"/>
              </w:rPr>
            </w:pPr>
            <w:r w:rsidRPr="00406D94">
              <w:rPr>
                <w:rFonts w:ascii="Myriad Pro" w:hAnsi="Myriad Pro" w:cs="Arial"/>
                <w:color w:val="000000"/>
                <w:sz w:val="16"/>
                <w:szCs w:val="16"/>
              </w:rPr>
              <w:t>5 507</w:t>
            </w:r>
          </w:p>
        </w:tc>
        <w:tc>
          <w:tcPr>
            <w:tcW w:w="962" w:type="dxa"/>
            <w:tcBorders>
              <w:top w:val="nil"/>
              <w:left w:val="nil"/>
              <w:bottom w:val="single" w:sz="4" w:space="0" w:color="auto"/>
              <w:right w:val="single" w:sz="4" w:space="0" w:color="auto"/>
            </w:tcBorders>
            <w:shd w:val="clear" w:color="auto" w:fill="auto"/>
            <w:noWrap/>
            <w:vAlign w:val="center"/>
          </w:tcPr>
          <w:p w14:paraId="38C5C1BF" w14:textId="77777777" w:rsidR="00406D94" w:rsidRPr="00406D94" w:rsidRDefault="00406D94" w:rsidP="00406D94">
            <w:pPr>
              <w:rPr>
                <w:rFonts w:ascii="Myriad Pro" w:hAnsi="Myriad Pro"/>
                <w:b/>
                <w:bCs/>
                <w:color w:val="000000"/>
                <w:sz w:val="16"/>
                <w:szCs w:val="16"/>
              </w:rPr>
            </w:pPr>
            <w:r w:rsidRPr="00406D94">
              <w:rPr>
                <w:rFonts w:ascii="Myriad Pro" w:hAnsi="Myriad Pro" w:cs="Arial"/>
                <w:color w:val="000000"/>
                <w:sz w:val="16"/>
                <w:szCs w:val="16"/>
              </w:rPr>
              <w:t>0,5%</w:t>
            </w:r>
          </w:p>
        </w:tc>
        <w:tc>
          <w:tcPr>
            <w:tcW w:w="939" w:type="dxa"/>
            <w:tcBorders>
              <w:top w:val="nil"/>
              <w:left w:val="nil"/>
              <w:bottom w:val="single" w:sz="4" w:space="0" w:color="auto"/>
              <w:right w:val="single" w:sz="4" w:space="0" w:color="auto"/>
            </w:tcBorders>
            <w:shd w:val="clear" w:color="auto" w:fill="auto"/>
            <w:noWrap/>
            <w:vAlign w:val="center"/>
          </w:tcPr>
          <w:p w14:paraId="15A69F12" w14:textId="77777777" w:rsidR="00406D94" w:rsidRPr="00406D94" w:rsidRDefault="00406D94" w:rsidP="00406D94">
            <w:pPr>
              <w:rPr>
                <w:rFonts w:ascii="Myriad Pro" w:hAnsi="Myriad Pro"/>
                <w:color w:val="000000"/>
                <w:sz w:val="16"/>
                <w:szCs w:val="16"/>
              </w:rPr>
            </w:pPr>
            <w:r w:rsidRPr="00406D94">
              <w:rPr>
                <w:rFonts w:ascii="Myriad Pro" w:hAnsi="Myriad Pro" w:cs="Arial"/>
                <w:color w:val="000000"/>
                <w:sz w:val="16"/>
                <w:szCs w:val="16"/>
              </w:rPr>
              <w:t>11 754</w:t>
            </w:r>
          </w:p>
        </w:tc>
        <w:tc>
          <w:tcPr>
            <w:tcW w:w="939" w:type="dxa"/>
            <w:tcBorders>
              <w:top w:val="nil"/>
              <w:left w:val="nil"/>
              <w:bottom w:val="single" w:sz="4" w:space="0" w:color="auto"/>
              <w:right w:val="single" w:sz="4" w:space="0" w:color="auto"/>
            </w:tcBorders>
            <w:shd w:val="clear" w:color="auto" w:fill="auto"/>
            <w:noWrap/>
            <w:vAlign w:val="center"/>
            <w:hideMark/>
          </w:tcPr>
          <w:p w14:paraId="3431317C" w14:textId="77777777" w:rsidR="00406D94" w:rsidRPr="00406D94" w:rsidRDefault="00406D94" w:rsidP="00406D94">
            <w:pPr>
              <w:rPr>
                <w:rFonts w:ascii="Myriad Pro" w:hAnsi="Myriad Pro"/>
                <w:color w:val="000000"/>
                <w:sz w:val="16"/>
                <w:szCs w:val="16"/>
              </w:rPr>
            </w:pPr>
            <w:r w:rsidRPr="00406D94">
              <w:rPr>
                <w:rFonts w:ascii="Myriad Pro" w:hAnsi="Myriad Pro" w:cs="Arial"/>
                <w:color w:val="000000"/>
                <w:sz w:val="16"/>
                <w:szCs w:val="16"/>
              </w:rPr>
              <w:t>11 781</w:t>
            </w:r>
          </w:p>
        </w:tc>
        <w:tc>
          <w:tcPr>
            <w:tcW w:w="962" w:type="dxa"/>
            <w:tcBorders>
              <w:top w:val="nil"/>
              <w:left w:val="nil"/>
              <w:bottom w:val="single" w:sz="4" w:space="0" w:color="auto"/>
              <w:right w:val="single" w:sz="4" w:space="0" w:color="auto"/>
            </w:tcBorders>
            <w:shd w:val="clear" w:color="auto" w:fill="auto"/>
            <w:noWrap/>
            <w:vAlign w:val="center"/>
          </w:tcPr>
          <w:p w14:paraId="5E442182" w14:textId="77777777" w:rsidR="00406D94" w:rsidRPr="00406D94" w:rsidRDefault="00406D94" w:rsidP="00406D94">
            <w:pPr>
              <w:rPr>
                <w:rFonts w:ascii="Myriad Pro" w:hAnsi="Myriad Pro"/>
                <w:b/>
                <w:bCs/>
                <w:color w:val="000000"/>
                <w:sz w:val="16"/>
                <w:szCs w:val="16"/>
              </w:rPr>
            </w:pPr>
            <w:r w:rsidRPr="00406D94">
              <w:rPr>
                <w:rFonts w:ascii="Myriad Pro" w:hAnsi="Myriad Pro" w:cs="Arial"/>
                <w:color w:val="000000"/>
                <w:sz w:val="16"/>
                <w:szCs w:val="16"/>
              </w:rPr>
              <w:t>0,2%</w:t>
            </w:r>
          </w:p>
        </w:tc>
      </w:tr>
      <w:tr w:rsidR="00406D94" w:rsidRPr="00406D94" w14:paraId="5413221B" w14:textId="77777777" w:rsidTr="00406D94">
        <w:trPr>
          <w:trHeight w:val="20"/>
        </w:trPr>
        <w:tc>
          <w:tcPr>
            <w:tcW w:w="938" w:type="dxa"/>
            <w:tcBorders>
              <w:top w:val="nil"/>
              <w:left w:val="single" w:sz="4" w:space="0" w:color="auto"/>
              <w:bottom w:val="single" w:sz="4" w:space="0" w:color="auto"/>
              <w:right w:val="single" w:sz="4" w:space="0" w:color="auto"/>
            </w:tcBorders>
            <w:shd w:val="clear" w:color="auto" w:fill="auto"/>
            <w:vAlign w:val="center"/>
            <w:hideMark/>
          </w:tcPr>
          <w:p w14:paraId="36298F98" w14:textId="77777777" w:rsidR="00406D94" w:rsidRPr="00406D94" w:rsidRDefault="00406D94" w:rsidP="00406D94">
            <w:pPr>
              <w:rPr>
                <w:rFonts w:ascii="Myriad Pro" w:hAnsi="Myriad Pro"/>
                <w:sz w:val="14"/>
                <w:szCs w:val="14"/>
              </w:rPr>
            </w:pPr>
            <w:r w:rsidRPr="00406D94">
              <w:rPr>
                <w:rFonts w:ascii="Myriad Pro" w:hAnsi="Myriad Pro"/>
                <w:sz w:val="14"/>
                <w:szCs w:val="14"/>
              </w:rPr>
              <w:t>СН1</w:t>
            </w:r>
          </w:p>
        </w:tc>
        <w:tc>
          <w:tcPr>
            <w:tcW w:w="939" w:type="dxa"/>
            <w:tcBorders>
              <w:top w:val="nil"/>
              <w:left w:val="single" w:sz="4" w:space="0" w:color="auto"/>
              <w:bottom w:val="single" w:sz="4" w:space="0" w:color="auto"/>
              <w:right w:val="single" w:sz="4" w:space="0" w:color="auto"/>
            </w:tcBorders>
            <w:shd w:val="clear" w:color="auto" w:fill="auto"/>
            <w:noWrap/>
            <w:vAlign w:val="center"/>
          </w:tcPr>
          <w:p w14:paraId="737677BB" w14:textId="77777777" w:rsidR="00406D94" w:rsidRPr="00406D94" w:rsidRDefault="00406D94" w:rsidP="00406D94">
            <w:pPr>
              <w:rPr>
                <w:rFonts w:ascii="Myriad Pro" w:hAnsi="Myriad Pro"/>
                <w:color w:val="000000"/>
                <w:sz w:val="16"/>
                <w:szCs w:val="16"/>
              </w:rPr>
            </w:pPr>
            <w:r w:rsidRPr="00406D94">
              <w:rPr>
                <w:rFonts w:ascii="Myriad Pro" w:hAnsi="Myriad Pro" w:cs="Arial"/>
                <w:color w:val="000000"/>
                <w:sz w:val="16"/>
                <w:szCs w:val="16"/>
              </w:rPr>
              <w:t>9 749</w:t>
            </w:r>
          </w:p>
        </w:tc>
        <w:tc>
          <w:tcPr>
            <w:tcW w:w="939" w:type="dxa"/>
            <w:tcBorders>
              <w:top w:val="nil"/>
              <w:left w:val="nil"/>
              <w:bottom w:val="single" w:sz="4" w:space="0" w:color="auto"/>
              <w:right w:val="single" w:sz="4" w:space="0" w:color="auto"/>
            </w:tcBorders>
            <w:shd w:val="clear" w:color="auto" w:fill="auto"/>
            <w:noWrap/>
            <w:vAlign w:val="center"/>
            <w:hideMark/>
          </w:tcPr>
          <w:p w14:paraId="22DC4602" w14:textId="77777777" w:rsidR="00406D94" w:rsidRPr="00406D94" w:rsidRDefault="00406D94" w:rsidP="00406D94">
            <w:pPr>
              <w:rPr>
                <w:rFonts w:ascii="Myriad Pro" w:hAnsi="Myriad Pro"/>
                <w:color w:val="000000"/>
                <w:sz w:val="16"/>
                <w:szCs w:val="16"/>
              </w:rPr>
            </w:pPr>
            <w:r w:rsidRPr="00406D94">
              <w:rPr>
                <w:rFonts w:ascii="Myriad Pro" w:hAnsi="Myriad Pro" w:cs="Arial"/>
                <w:color w:val="000000"/>
                <w:sz w:val="16"/>
                <w:szCs w:val="16"/>
              </w:rPr>
              <w:t>9 966</w:t>
            </w:r>
          </w:p>
        </w:tc>
        <w:tc>
          <w:tcPr>
            <w:tcW w:w="962" w:type="dxa"/>
            <w:tcBorders>
              <w:top w:val="nil"/>
              <w:left w:val="nil"/>
              <w:bottom w:val="single" w:sz="4" w:space="0" w:color="auto"/>
              <w:right w:val="single" w:sz="4" w:space="0" w:color="auto"/>
            </w:tcBorders>
            <w:shd w:val="clear" w:color="auto" w:fill="auto"/>
            <w:noWrap/>
            <w:vAlign w:val="center"/>
          </w:tcPr>
          <w:p w14:paraId="777684FA" w14:textId="77777777" w:rsidR="00406D94" w:rsidRPr="00406D94" w:rsidRDefault="00406D94" w:rsidP="00406D94">
            <w:pPr>
              <w:rPr>
                <w:rFonts w:ascii="Myriad Pro" w:hAnsi="Myriad Pro"/>
                <w:b/>
                <w:bCs/>
                <w:color w:val="000000"/>
                <w:sz w:val="16"/>
                <w:szCs w:val="16"/>
              </w:rPr>
            </w:pPr>
            <w:r w:rsidRPr="00406D94">
              <w:rPr>
                <w:rFonts w:ascii="Myriad Pro" w:hAnsi="Myriad Pro" w:cs="Arial"/>
                <w:color w:val="000000"/>
                <w:sz w:val="16"/>
                <w:szCs w:val="16"/>
              </w:rPr>
              <w:t>2,2%</w:t>
            </w:r>
          </w:p>
        </w:tc>
        <w:tc>
          <w:tcPr>
            <w:tcW w:w="939" w:type="dxa"/>
            <w:tcBorders>
              <w:top w:val="nil"/>
              <w:left w:val="nil"/>
              <w:bottom w:val="single" w:sz="4" w:space="0" w:color="auto"/>
              <w:right w:val="single" w:sz="4" w:space="0" w:color="auto"/>
            </w:tcBorders>
            <w:shd w:val="clear" w:color="auto" w:fill="auto"/>
            <w:noWrap/>
            <w:vAlign w:val="center"/>
          </w:tcPr>
          <w:p w14:paraId="18D86B40" w14:textId="77777777" w:rsidR="00406D94" w:rsidRPr="00406D94" w:rsidRDefault="00406D94" w:rsidP="00406D94">
            <w:pPr>
              <w:rPr>
                <w:rFonts w:ascii="Myriad Pro" w:hAnsi="Myriad Pro"/>
                <w:color w:val="000000"/>
                <w:sz w:val="16"/>
                <w:szCs w:val="16"/>
              </w:rPr>
            </w:pPr>
            <w:r w:rsidRPr="00406D94">
              <w:rPr>
                <w:rFonts w:ascii="Myriad Pro" w:hAnsi="Myriad Pro" w:cs="Arial"/>
                <w:color w:val="000000"/>
                <w:sz w:val="16"/>
                <w:szCs w:val="16"/>
              </w:rPr>
              <w:t>1 872</w:t>
            </w:r>
          </w:p>
        </w:tc>
        <w:tc>
          <w:tcPr>
            <w:tcW w:w="939" w:type="dxa"/>
            <w:tcBorders>
              <w:top w:val="nil"/>
              <w:left w:val="nil"/>
              <w:bottom w:val="single" w:sz="4" w:space="0" w:color="auto"/>
              <w:right w:val="single" w:sz="4" w:space="0" w:color="auto"/>
            </w:tcBorders>
            <w:shd w:val="clear" w:color="auto" w:fill="auto"/>
            <w:noWrap/>
            <w:vAlign w:val="center"/>
            <w:hideMark/>
          </w:tcPr>
          <w:p w14:paraId="4197369D" w14:textId="77777777" w:rsidR="00406D94" w:rsidRPr="00406D94" w:rsidRDefault="00406D94" w:rsidP="00406D94">
            <w:pPr>
              <w:rPr>
                <w:rFonts w:ascii="Myriad Pro" w:hAnsi="Myriad Pro"/>
                <w:color w:val="000000"/>
                <w:sz w:val="16"/>
                <w:szCs w:val="16"/>
              </w:rPr>
            </w:pPr>
            <w:r w:rsidRPr="00406D94">
              <w:rPr>
                <w:rFonts w:ascii="Myriad Pro" w:hAnsi="Myriad Pro" w:cs="Arial"/>
                <w:color w:val="000000"/>
                <w:sz w:val="16"/>
                <w:szCs w:val="16"/>
              </w:rPr>
              <w:t>1 898</w:t>
            </w:r>
          </w:p>
        </w:tc>
        <w:tc>
          <w:tcPr>
            <w:tcW w:w="962" w:type="dxa"/>
            <w:tcBorders>
              <w:top w:val="nil"/>
              <w:left w:val="nil"/>
              <w:bottom w:val="single" w:sz="4" w:space="0" w:color="auto"/>
              <w:right w:val="single" w:sz="4" w:space="0" w:color="auto"/>
            </w:tcBorders>
            <w:shd w:val="clear" w:color="auto" w:fill="auto"/>
            <w:noWrap/>
            <w:vAlign w:val="center"/>
          </w:tcPr>
          <w:p w14:paraId="6116FFFF" w14:textId="77777777" w:rsidR="00406D94" w:rsidRPr="00406D94" w:rsidRDefault="00406D94" w:rsidP="00406D94">
            <w:pPr>
              <w:rPr>
                <w:rFonts w:ascii="Myriad Pro" w:hAnsi="Myriad Pro"/>
                <w:b/>
                <w:bCs/>
                <w:color w:val="000000"/>
                <w:sz w:val="16"/>
                <w:szCs w:val="16"/>
              </w:rPr>
            </w:pPr>
            <w:r w:rsidRPr="00406D94">
              <w:rPr>
                <w:rFonts w:ascii="Myriad Pro" w:hAnsi="Myriad Pro" w:cs="Arial"/>
                <w:color w:val="000000"/>
                <w:sz w:val="16"/>
                <w:szCs w:val="16"/>
              </w:rPr>
              <w:t>1,4%</w:t>
            </w:r>
          </w:p>
        </w:tc>
        <w:tc>
          <w:tcPr>
            <w:tcW w:w="939" w:type="dxa"/>
            <w:tcBorders>
              <w:top w:val="nil"/>
              <w:left w:val="nil"/>
              <w:bottom w:val="single" w:sz="4" w:space="0" w:color="auto"/>
              <w:right w:val="single" w:sz="4" w:space="0" w:color="auto"/>
            </w:tcBorders>
            <w:shd w:val="clear" w:color="auto" w:fill="auto"/>
            <w:noWrap/>
            <w:vAlign w:val="center"/>
          </w:tcPr>
          <w:p w14:paraId="4A67C71B" w14:textId="77777777" w:rsidR="00406D94" w:rsidRPr="00406D94" w:rsidRDefault="00406D94" w:rsidP="00406D94">
            <w:pPr>
              <w:rPr>
                <w:rFonts w:ascii="Myriad Pro" w:hAnsi="Myriad Pro"/>
                <w:color w:val="000000"/>
                <w:sz w:val="16"/>
                <w:szCs w:val="16"/>
              </w:rPr>
            </w:pPr>
            <w:r w:rsidRPr="00406D94">
              <w:rPr>
                <w:rFonts w:ascii="Myriad Pro" w:hAnsi="Myriad Pro" w:cs="Arial"/>
                <w:color w:val="000000"/>
                <w:sz w:val="16"/>
                <w:szCs w:val="16"/>
              </w:rPr>
              <w:t>7 877</w:t>
            </w:r>
          </w:p>
        </w:tc>
        <w:tc>
          <w:tcPr>
            <w:tcW w:w="939" w:type="dxa"/>
            <w:tcBorders>
              <w:top w:val="nil"/>
              <w:left w:val="nil"/>
              <w:bottom w:val="single" w:sz="4" w:space="0" w:color="auto"/>
              <w:right w:val="single" w:sz="4" w:space="0" w:color="auto"/>
            </w:tcBorders>
            <w:shd w:val="clear" w:color="auto" w:fill="auto"/>
            <w:noWrap/>
            <w:vAlign w:val="center"/>
            <w:hideMark/>
          </w:tcPr>
          <w:p w14:paraId="0A4E3F1D" w14:textId="77777777" w:rsidR="00406D94" w:rsidRPr="00406D94" w:rsidRDefault="00406D94" w:rsidP="00406D94">
            <w:pPr>
              <w:rPr>
                <w:rFonts w:ascii="Myriad Pro" w:hAnsi="Myriad Pro"/>
                <w:color w:val="000000"/>
                <w:sz w:val="16"/>
                <w:szCs w:val="16"/>
              </w:rPr>
            </w:pPr>
            <w:r w:rsidRPr="00406D94">
              <w:rPr>
                <w:rFonts w:ascii="Myriad Pro" w:hAnsi="Myriad Pro" w:cs="Arial"/>
                <w:color w:val="000000"/>
                <w:sz w:val="16"/>
                <w:szCs w:val="16"/>
              </w:rPr>
              <w:t>8 068</w:t>
            </w:r>
          </w:p>
        </w:tc>
        <w:tc>
          <w:tcPr>
            <w:tcW w:w="962" w:type="dxa"/>
            <w:tcBorders>
              <w:top w:val="nil"/>
              <w:left w:val="nil"/>
              <w:bottom w:val="single" w:sz="4" w:space="0" w:color="auto"/>
              <w:right w:val="single" w:sz="4" w:space="0" w:color="auto"/>
            </w:tcBorders>
            <w:shd w:val="clear" w:color="auto" w:fill="auto"/>
            <w:noWrap/>
            <w:vAlign w:val="center"/>
          </w:tcPr>
          <w:p w14:paraId="76D7E903" w14:textId="77777777" w:rsidR="00406D94" w:rsidRPr="00406D94" w:rsidRDefault="00406D94" w:rsidP="00406D94">
            <w:pPr>
              <w:rPr>
                <w:rFonts w:ascii="Myriad Pro" w:hAnsi="Myriad Pro"/>
                <w:b/>
                <w:bCs/>
                <w:color w:val="000000"/>
                <w:sz w:val="16"/>
                <w:szCs w:val="16"/>
              </w:rPr>
            </w:pPr>
            <w:r w:rsidRPr="00406D94">
              <w:rPr>
                <w:rFonts w:ascii="Myriad Pro" w:hAnsi="Myriad Pro" w:cs="Arial"/>
                <w:color w:val="000000"/>
                <w:sz w:val="16"/>
                <w:szCs w:val="16"/>
              </w:rPr>
              <w:t>2,4%</w:t>
            </w:r>
          </w:p>
        </w:tc>
      </w:tr>
      <w:tr w:rsidR="00406D94" w:rsidRPr="00406D94" w14:paraId="70527E70" w14:textId="77777777" w:rsidTr="00406D94">
        <w:trPr>
          <w:trHeight w:val="20"/>
        </w:trPr>
        <w:tc>
          <w:tcPr>
            <w:tcW w:w="938" w:type="dxa"/>
            <w:tcBorders>
              <w:top w:val="nil"/>
              <w:left w:val="single" w:sz="4" w:space="0" w:color="auto"/>
              <w:bottom w:val="single" w:sz="4" w:space="0" w:color="auto"/>
              <w:right w:val="single" w:sz="4" w:space="0" w:color="auto"/>
            </w:tcBorders>
            <w:shd w:val="clear" w:color="auto" w:fill="auto"/>
            <w:vAlign w:val="center"/>
            <w:hideMark/>
          </w:tcPr>
          <w:p w14:paraId="7D10561F" w14:textId="77777777" w:rsidR="00406D94" w:rsidRPr="00406D94" w:rsidRDefault="00406D94" w:rsidP="00406D94">
            <w:pPr>
              <w:rPr>
                <w:rFonts w:ascii="Myriad Pro" w:hAnsi="Myriad Pro"/>
                <w:sz w:val="14"/>
                <w:szCs w:val="14"/>
              </w:rPr>
            </w:pPr>
            <w:r w:rsidRPr="00406D94">
              <w:rPr>
                <w:rFonts w:ascii="Myriad Pro" w:hAnsi="Myriad Pro"/>
                <w:sz w:val="14"/>
                <w:szCs w:val="14"/>
              </w:rPr>
              <w:t>СН2</w:t>
            </w:r>
          </w:p>
        </w:tc>
        <w:tc>
          <w:tcPr>
            <w:tcW w:w="939" w:type="dxa"/>
            <w:tcBorders>
              <w:top w:val="nil"/>
              <w:left w:val="single" w:sz="4" w:space="0" w:color="auto"/>
              <w:bottom w:val="single" w:sz="4" w:space="0" w:color="auto"/>
              <w:right w:val="single" w:sz="4" w:space="0" w:color="auto"/>
            </w:tcBorders>
            <w:shd w:val="clear" w:color="auto" w:fill="auto"/>
            <w:noWrap/>
            <w:vAlign w:val="center"/>
          </w:tcPr>
          <w:p w14:paraId="76C4EE2D" w14:textId="77777777" w:rsidR="00406D94" w:rsidRPr="00406D94" w:rsidRDefault="00406D94" w:rsidP="00406D94">
            <w:pPr>
              <w:rPr>
                <w:rFonts w:ascii="Myriad Pro" w:hAnsi="Myriad Pro"/>
                <w:color w:val="000000"/>
                <w:sz w:val="16"/>
                <w:szCs w:val="16"/>
              </w:rPr>
            </w:pPr>
            <w:r w:rsidRPr="00406D94">
              <w:rPr>
                <w:rFonts w:ascii="Myriad Pro" w:hAnsi="Myriad Pro" w:cs="Arial"/>
                <w:color w:val="000000"/>
                <w:sz w:val="16"/>
                <w:szCs w:val="16"/>
              </w:rPr>
              <w:t>30 255</w:t>
            </w:r>
          </w:p>
        </w:tc>
        <w:tc>
          <w:tcPr>
            <w:tcW w:w="939" w:type="dxa"/>
            <w:tcBorders>
              <w:top w:val="nil"/>
              <w:left w:val="nil"/>
              <w:bottom w:val="single" w:sz="4" w:space="0" w:color="auto"/>
              <w:right w:val="single" w:sz="4" w:space="0" w:color="auto"/>
            </w:tcBorders>
            <w:shd w:val="clear" w:color="auto" w:fill="auto"/>
            <w:noWrap/>
            <w:vAlign w:val="center"/>
            <w:hideMark/>
          </w:tcPr>
          <w:p w14:paraId="7BF22B8E" w14:textId="77777777" w:rsidR="00406D94" w:rsidRPr="00406D94" w:rsidRDefault="00406D94" w:rsidP="00406D94">
            <w:pPr>
              <w:rPr>
                <w:rFonts w:ascii="Myriad Pro" w:hAnsi="Myriad Pro"/>
                <w:color w:val="000000"/>
                <w:sz w:val="16"/>
                <w:szCs w:val="16"/>
              </w:rPr>
            </w:pPr>
            <w:r w:rsidRPr="00406D94">
              <w:rPr>
                <w:rFonts w:ascii="Myriad Pro" w:hAnsi="Myriad Pro" w:cs="Arial"/>
                <w:color w:val="000000"/>
                <w:sz w:val="16"/>
                <w:szCs w:val="16"/>
              </w:rPr>
              <w:t>30 639</w:t>
            </w:r>
          </w:p>
        </w:tc>
        <w:tc>
          <w:tcPr>
            <w:tcW w:w="962" w:type="dxa"/>
            <w:tcBorders>
              <w:top w:val="nil"/>
              <w:left w:val="nil"/>
              <w:bottom w:val="single" w:sz="4" w:space="0" w:color="auto"/>
              <w:right w:val="single" w:sz="4" w:space="0" w:color="auto"/>
            </w:tcBorders>
            <w:shd w:val="clear" w:color="auto" w:fill="auto"/>
            <w:noWrap/>
            <w:vAlign w:val="center"/>
          </w:tcPr>
          <w:p w14:paraId="147DE67E" w14:textId="77777777" w:rsidR="00406D94" w:rsidRPr="00406D94" w:rsidRDefault="00406D94" w:rsidP="00406D94">
            <w:pPr>
              <w:rPr>
                <w:rFonts w:ascii="Myriad Pro" w:hAnsi="Myriad Pro"/>
                <w:b/>
                <w:bCs/>
                <w:color w:val="000000"/>
                <w:sz w:val="16"/>
                <w:szCs w:val="16"/>
              </w:rPr>
            </w:pPr>
            <w:r w:rsidRPr="00406D94">
              <w:rPr>
                <w:rFonts w:ascii="Myriad Pro" w:hAnsi="Myriad Pro" w:cs="Arial"/>
                <w:color w:val="000000"/>
                <w:sz w:val="16"/>
                <w:szCs w:val="16"/>
              </w:rPr>
              <w:t>1,3%</w:t>
            </w:r>
          </w:p>
        </w:tc>
        <w:tc>
          <w:tcPr>
            <w:tcW w:w="939" w:type="dxa"/>
            <w:tcBorders>
              <w:top w:val="nil"/>
              <w:left w:val="nil"/>
              <w:bottom w:val="single" w:sz="4" w:space="0" w:color="auto"/>
              <w:right w:val="single" w:sz="4" w:space="0" w:color="auto"/>
            </w:tcBorders>
            <w:shd w:val="clear" w:color="auto" w:fill="auto"/>
            <w:noWrap/>
            <w:vAlign w:val="center"/>
          </w:tcPr>
          <w:p w14:paraId="3D0025A6" w14:textId="77777777" w:rsidR="00406D94" w:rsidRPr="00406D94" w:rsidRDefault="00406D94" w:rsidP="00406D94">
            <w:pPr>
              <w:rPr>
                <w:rFonts w:ascii="Myriad Pro" w:hAnsi="Myriad Pro"/>
                <w:color w:val="000000"/>
                <w:sz w:val="16"/>
                <w:szCs w:val="16"/>
              </w:rPr>
            </w:pPr>
            <w:r w:rsidRPr="00406D94">
              <w:rPr>
                <w:rFonts w:ascii="Myriad Pro" w:hAnsi="Myriad Pro" w:cs="Arial"/>
                <w:color w:val="000000"/>
                <w:sz w:val="16"/>
                <w:szCs w:val="16"/>
              </w:rPr>
              <w:t>11 243</w:t>
            </w:r>
          </w:p>
        </w:tc>
        <w:tc>
          <w:tcPr>
            <w:tcW w:w="939" w:type="dxa"/>
            <w:tcBorders>
              <w:top w:val="nil"/>
              <w:left w:val="nil"/>
              <w:bottom w:val="single" w:sz="4" w:space="0" w:color="auto"/>
              <w:right w:val="single" w:sz="4" w:space="0" w:color="auto"/>
            </w:tcBorders>
            <w:shd w:val="clear" w:color="auto" w:fill="auto"/>
            <w:noWrap/>
            <w:vAlign w:val="center"/>
            <w:hideMark/>
          </w:tcPr>
          <w:p w14:paraId="49B11BC8" w14:textId="77777777" w:rsidR="00406D94" w:rsidRPr="00406D94" w:rsidRDefault="00406D94" w:rsidP="00406D94">
            <w:pPr>
              <w:rPr>
                <w:rFonts w:ascii="Myriad Pro" w:hAnsi="Myriad Pro"/>
                <w:color w:val="000000"/>
                <w:sz w:val="16"/>
                <w:szCs w:val="16"/>
              </w:rPr>
            </w:pPr>
            <w:r w:rsidRPr="00406D94">
              <w:rPr>
                <w:rFonts w:ascii="Myriad Pro" w:hAnsi="Myriad Pro" w:cs="Arial"/>
                <w:color w:val="000000"/>
                <w:sz w:val="16"/>
                <w:szCs w:val="16"/>
              </w:rPr>
              <w:t>11 318</w:t>
            </w:r>
          </w:p>
        </w:tc>
        <w:tc>
          <w:tcPr>
            <w:tcW w:w="962" w:type="dxa"/>
            <w:tcBorders>
              <w:top w:val="nil"/>
              <w:left w:val="nil"/>
              <w:bottom w:val="single" w:sz="4" w:space="0" w:color="auto"/>
              <w:right w:val="single" w:sz="4" w:space="0" w:color="auto"/>
            </w:tcBorders>
            <w:shd w:val="clear" w:color="auto" w:fill="auto"/>
            <w:noWrap/>
            <w:vAlign w:val="center"/>
          </w:tcPr>
          <w:p w14:paraId="2A83B6A0" w14:textId="77777777" w:rsidR="00406D94" w:rsidRPr="00406D94" w:rsidRDefault="00406D94" w:rsidP="00406D94">
            <w:pPr>
              <w:rPr>
                <w:rFonts w:ascii="Myriad Pro" w:hAnsi="Myriad Pro"/>
                <w:b/>
                <w:bCs/>
                <w:color w:val="000000"/>
                <w:sz w:val="16"/>
                <w:szCs w:val="16"/>
              </w:rPr>
            </w:pPr>
            <w:r w:rsidRPr="00406D94">
              <w:rPr>
                <w:rFonts w:ascii="Myriad Pro" w:hAnsi="Myriad Pro" w:cs="Arial"/>
                <w:color w:val="000000"/>
                <w:sz w:val="16"/>
                <w:szCs w:val="16"/>
              </w:rPr>
              <w:t>0,7%</w:t>
            </w:r>
          </w:p>
        </w:tc>
        <w:tc>
          <w:tcPr>
            <w:tcW w:w="939" w:type="dxa"/>
            <w:tcBorders>
              <w:top w:val="nil"/>
              <w:left w:val="nil"/>
              <w:bottom w:val="single" w:sz="4" w:space="0" w:color="auto"/>
              <w:right w:val="single" w:sz="4" w:space="0" w:color="auto"/>
            </w:tcBorders>
            <w:shd w:val="clear" w:color="auto" w:fill="auto"/>
            <w:noWrap/>
            <w:vAlign w:val="center"/>
          </w:tcPr>
          <w:p w14:paraId="1A01F257" w14:textId="77777777" w:rsidR="00406D94" w:rsidRPr="00406D94" w:rsidRDefault="00406D94" w:rsidP="00406D94">
            <w:pPr>
              <w:rPr>
                <w:rFonts w:ascii="Myriad Pro" w:hAnsi="Myriad Pro"/>
                <w:color w:val="000000"/>
                <w:sz w:val="16"/>
                <w:szCs w:val="16"/>
              </w:rPr>
            </w:pPr>
            <w:r w:rsidRPr="00406D94">
              <w:rPr>
                <w:rFonts w:ascii="Myriad Pro" w:hAnsi="Myriad Pro" w:cs="Arial"/>
                <w:color w:val="000000"/>
                <w:sz w:val="16"/>
                <w:szCs w:val="16"/>
              </w:rPr>
              <w:t>19 012</w:t>
            </w:r>
          </w:p>
        </w:tc>
        <w:tc>
          <w:tcPr>
            <w:tcW w:w="939" w:type="dxa"/>
            <w:tcBorders>
              <w:top w:val="nil"/>
              <w:left w:val="nil"/>
              <w:bottom w:val="single" w:sz="4" w:space="0" w:color="auto"/>
              <w:right w:val="single" w:sz="4" w:space="0" w:color="auto"/>
            </w:tcBorders>
            <w:shd w:val="clear" w:color="auto" w:fill="auto"/>
            <w:noWrap/>
            <w:vAlign w:val="center"/>
            <w:hideMark/>
          </w:tcPr>
          <w:p w14:paraId="57BAC1C1" w14:textId="77777777" w:rsidR="00406D94" w:rsidRPr="00406D94" w:rsidRDefault="00406D94" w:rsidP="00406D94">
            <w:pPr>
              <w:rPr>
                <w:rFonts w:ascii="Myriad Pro" w:hAnsi="Myriad Pro"/>
                <w:color w:val="000000"/>
                <w:sz w:val="16"/>
                <w:szCs w:val="16"/>
              </w:rPr>
            </w:pPr>
            <w:r w:rsidRPr="00406D94">
              <w:rPr>
                <w:rFonts w:ascii="Myriad Pro" w:hAnsi="Myriad Pro" w:cs="Arial"/>
                <w:color w:val="000000"/>
                <w:sz w:val="16"/>
                <w:szCs w:val="16"/>
              </w:rPr>
              <w:t>19 321</w:t>
            </w:r>
          </w:p>
        </w:tc>
        <w:tc>
          <w:tcPr>
            <w:tcW w:w="962" w:type="dxa"/>
            <w:tcBorders>
              <w:top w:val="nil"/>
              <w:left w:val="nil"/>
              <w:bottom w:val="single" w:sz="4" w:space="0" w:color="auto"/>
              <w:right w:val="single" w:sz="4" w:space="0" w:color="auto"/>
            </w:tcBorders>
            <w:shd w:val="clear" w:color="auto" w:fill="auto"/>
            <w:noWrap/>
            <w:vAlign w:val="center"/>
          </w:tcPr>
          <w:p w14:paraId="32A7F443" w14:textId="77777777" w:rsidR="00406D94" w:rsidRPr="00406D94" w:rsidRDefault="00406D94" w:rsidP="00406D94">
            <w:pPr>
              <w:rPr>
                <w:rFonts w:ascii="Myriad Pro" w:hAnsi="Myriad Pro"/>
                <w:b/>
                <w:bCs/>
                <w:color w:val="000000"/>
                <w:sz w:val="16"/>
                <w:szCs w:val="16"/>
              </w:rPr>
            </w:pPr>
            <w:r w:rsidRPr="00406D94">
              <w:rPr>
                <w:rFonts w:ascii="Myriad Pro" w:hAnsi="Myriad Pro" w:cs="Arial"/>
                <w:color w:val="000000"/>
                <w:sz w:val="16"/>
                <w:szCs w:val="16"/>
              </w:rPr>
              <w:t>1,6%</w:t>
            </w:r>
          </w:p>
        </w:tc>
      </w:tr>
      <w:tr w:rsidR="00406D94" w:rsidRPr="00406D94" w14:paraId="2E85C22C" w14:textId="77777777" w:rsidTr="00406D94">
        <w:trPr>
          <w:trHeight w:val="20"/>
        </w:trPr>
        <w:tc>
          <w:tcPr>
            <w:tcW w:w="938" w:type="dxa"/>
            <w:tcBorders>
              <w:top w:val="nil"/>
              <w:left w:val="single" w:sz="4" w:space="0" w:color="auto"/>
              <w:bottom w:val="single" w:sz="4" w:space="0" w:color="auto"/>
              <w:right w:val="single" w:sz="4" w:space="0" w:color="auto"/>
            </w:tcBorders>
            <w:shd w:val="clear" w:color="auto" w:fill="auto"/>
            <w:vAlign w:val="center"/>
            <w:hideMark/>
          </w:tcPr>
          <w:p w14:paraId="27C96F32" w14:textId="77777777" w:rsidR="00406D94" w:rsidRPr="00406D94" w:rsidRDefault="00406D94" w:rsidP="00406D94">
            <w:pPr>
              <w:rPr>
                <w:rFonts w:ascii="Myriad Pro" w:hAnsi="Myriad Pro"/>
                <w:sz w:val="14"/>
                <w:szCs w:val="14"/>
              </w:rPr>
            </w:pPr>
            <w:r w:rsidRPr="00406D94">
              <w:rPr>
                <w:rFonts w:ascii="Myriad Pro" w:hAnsi="Myriad Pro"/>
                <w:sz w:val="14"/>
                <w:szCs w:val="14"/>
              </w:rPr>
              <w:t>НН</w:t>
            </w:r>
          </w:p>
        </w:tc>
        <w:tc>
          <w:tcPr>
            <w:tcW w:w="939" w:type="dxa"/>
            <w:tcBorders>
              <w:top w:val="nil"/>
              <w:left w:val="single" w:sz="4" w:space="0" w:color="auto"/>
              <w:bottom w:val="single" w:sz="4" w:space="0" w:color="auto"/>
              <w:right w:val="single" w:sz="4" w:space="0" w:color="auto"/>
            </w:tcBorders>
            <w:shd w:val="clear" w:color="auto" w:fill="auto"/>
            <w:noWrap/>
            <w:vAlign w:val="center"/>
          </w:tcPr>
          <w:p w14:paraId="75BBA934" w14:textId="77777777" w:rsidR="00406D94" w:rsidRPr="00406D94" w:rsidRDefault="00406D94" w:rsidP="00406D94">
            <w:pPr>
              <w:rPr>
                <w:rFonts w:ascii="Myriad Pro" w:hAnsi="Myriad Pro"/>
                <w:color w:val="000000"/>
                <w:sz w:val="16"/>
                <w:szCs w:val="16"/>
              </w:rPr>
            </w:pPr>
            <w:r w:rsidRPr="00406D94">
              <w:rPr>
                <w:rFonts w:ascii="Myriad Pro" w:hAnsi="Myriad Pro" w:cs="Arial"/>
                <w:color w:val="000000"/>
                <w:sz w:val="16"/>
                <w:szCs w:val="16"/>
              </w:rPr>
              <w:t>11 864</w:t>
            </w:r>
          </w:p>
        </w:tc>
        <w:tc>
          <w:tcPr>
            <w:tcW w:w="939" w:type="dxa"/>
            <w:tcBorders>
              <w:top w:val="nil"/>
              <w:left w:val="nil"/>
              <w:bottom w:val="single" w:sz="4" w:space="0" w:color="auto"/>
              <w:right w:val="single" w:sz="4" w:space="0" w:color="auto"/>
            </w:tcBorders>
            <w:shd w:val="clear" w:color="auto" w:fill="auto"/>
            <w:noWrap/>
            <w:vAlign w:val="center"/>
            <w:hideMark/>
          </w:tcPr>
          <w:p w14:paraId="3B571A24" w14:textId="77777777" w:rsidR="00406D94" w:rsidRPr="00406D94" w:rsidRDefault="00406D94" w:rsidP="00406D94">
            <w:pPr>
              <w:rPr>
                <w:rFonts w:ascii="Myriad Pro" w:hAnsi="Myriad Pro"/>
                <w:color w:val="000000"/>
                <w:sz w:val="16"/>
                <w:szCs w:val="16"/>
              </w:rPr>
            </w:pPr>
            <w:r w:rsidRPr="00406D94">
              <w:rPr>
                <w:rFonts w:ascii="Myriad Pro" w:hAnsi="Myriad Pro" w:cs="Arial"/>
                <w:color w:val="000000"/>
                <w:sz w:val="16"/>
                <w:szCs w:val="16"/>
              </w:rPr>
              <w:t>11 951</w:t>
            </w:r>
          </w:p>
        </w:tc>
        <w:tc>
          <w:tcPr>
            <w:tcW w:w="962" w:type="dxa"/>
            <w:tcBorders>
              <w:top w:val="nil"/>
              <w:left w:val="nil"/>
              <w:bottom w:val="single" w:sz="4" w:space="0" w:color="auto"/>
              <w:right w:val="single" w:sz="4" w:space="0" w:color="auto"/>
            </w:tcBorders>
            <w:shd w:val="clear" w:color="auto" w:fill="auto"/>
            <w:noWrap/>
            <w:vAlign w:val="center"/>
          </w:tcPr>
          <w:p w14:paraId="1792A070" w14:textId="77777777" w:rsidR="00406D94" w:rsidRPr="00406D94" w:rsidRDefault="00406D94" w:rsidP="00406D94">
            <w:pPr>
              <w:rPr>
                <w:rFonts w:ascii="Myriad Pro" w:hAnsi="Myriad Pro"/>
                <w:b/>
                <w:bCs/>
                <w:color w:val="000000"/>
                <w:sz w:val="16"/>
                <w:szCs w:val="16"/>
              </w:rPr>
            </w:pPr>
            <w:r w:rsidRPr="00406D94">
              <w:rPr>
                <w:rFonts w:ascii="Myriad Pro" w:hAnsi="Myriad Pro" w:cs="Arial"/>
                <w:color w:val="000000"/>
                <w:sz w:val="16"/>
                <w:szCs w:val="16"/>
              </w:rPr>
              <w:t>0,7%</w:t>
            </w:r>
          </w:p>
        </w:tc>
        <w:tc>
          <w:tcPr>
            <w:tcW w:w="939" w:type="dxa"/>
            <w:tcBorders>
              <w:top w:val="nil"/>
              <w:left w:val="nil"/>
              <w:bottom w:val="single" w:sz="4" w:space="0" w:color="auto"/>
              <w:right w:val="single" w:sz="4" w:space="0" w:color="auto"/>
            </w:tcBorders>
            <w:shd w:val="clear" w:color="auto" w:fill="auto"/>
            <w:noWrap/>
            <w:vAlign w:val="center"/>
          </w:tcPr>
          <w:p w14:paraId="6F21957E" w14:textId="77777777" w:rsidR="00406D94" w:rsidRPr="00406D94" w:rsidRDefault="00406D94" w:rsidP="00406D94">
            <w:pPr>
              <w:rPr>
                <w:rFonts w:ascii="Myriad Pro" w:hAnsi="Myriad Pro"/>
                <w:color w:val="000000"/>
                <w:sz w:val="16"/>
                <w:szCs w:val="16"/>
              </w:rPr>
            </w:pPr>
            <w:r w:rsidRPr="00406D94">
              <w:rPr>
                <w:rFonts w:ascii="Myriad Pro" w:hAnsi="Myriad Pro" w:cs="Arial"/>
                <w:color w:val="000000"/>
                <w:sz w:val="16"/>
                <w:szCs w:val="16"/>
              </w:rPr>
              <w:t>11 864</w:t>
            </w:r>
          </w:p>
        </w:tc>
        <w:tc>
          <w:tcPr>
            <w:tcW w:w="939" w:type="dxa"/>
            <w:tcBorders>
              <w:top w:val="nil"/>
              <w:left w:val="nil"/>
              <w:bottom w:val="single" w:sz="4" w:space="0" w:color="auto"/>
              <w:right w:val="single" w:sz="4" w:space="0" w:color="auto"/>
            </w:tcBorders>
            <w:shd w:val="clear" w:color="auto" w:fill="auto"/>
            <w:noWrap/>
            <w:vAlign w:val="center"/>
            <w:hideMark/>
          </w:tcPr>
          <w:p w14:paraId="7670F470" w14:textId="77777777" w:rsidR="00406D94" w:rsidRPr="00406D94" w:rsidRDefault="00406D94" w:rsidP="00406D94">
            <w:pPr>
              <w:rPr>
                <w:rFonts w:ascii="Myriad Pro" w:hAnsi="Myriad Pro"/>
                <w:color w:val="000000"/>
                <w:sz w:val="16"/>
                <w:szCs w:val="16"/>
              </w:rPr>
            </w:pPr>
            <w:r w:rsidRPr="00406D94">
              <w:rPr>
                <w:rFonts w:ascii="Myriad Pro" w:hAnsi="Myriad Pro" w:cs="Arial"/>
                <w:color w:val="000000"/>
                <w:sz w:val="16"/>
                <w:szCs w:val="16"/>
              </w:rPr>
              <w:t>11 951</w:t>
            </w:r>
          </w:p>
        </w:tc>
        <w:tc>
          <w:tcPr>
            <w:tcW w:w="962" w:type="dxa"/>
            <w:tcBorders>
              <w:top w:val="nil"/>
              <w:left w:val="nil"/>
              <w:bottom w:val="single" w:sz="4" w:space="0" w:color="auto"/>
              <w:right w:val="single" w:sz="4" w:space="0" w:color="auto"/>
            </w:tcBorders>
            <w:shd w:val="clear" w:color="auto" w:fill="auto"/>
            <w:noWrap/>
            <w:vAlign w:val="center"/>
          </w:tcPr>
          <w:p w14:paraId="665E5BA7" w14:textId="77777777" w:rsidR="00406D94" w:rsidRPr="00406D94" w:rsidRDefault="00406D94" w:rsidP="00406D94">
            <w:pPr>
              <w:rPr>
                <w:rFonts w:ascii="Myriad Pro" w:hAnsi="Myriad Pro"/>
                <w:b/>
                <w:bCs/>
                <w:color w:val="000000"/>
                <w:sz w:val="16"/>
                <w:szCs w:val="16"/>
              </w:rPr>
            </w:pPr>
            <w:r w:rsidRPr="00406D94">
              <w:rPr>
                <w:rFonts w:ascii="Myriad Pro" w:hAnsi="Myriad Pro" w:cs="Arial"/>
                <w:color w:val="000000"/>
                <w:sz w:val="16"/>
                <w:szCs w:val="16"/>
              </w:rPr>
              <w:t>0,7%</w:t>
            </w:r>
          </w:p>
        </w:tc>
        <w:tc>
          <w:tcPr>
            <w:tcW w:w="939" w:type="dxa"/>
            <w:tcBorders>
              <w:top w:val="nil"/>
              <w:left w:val="nil"/>
              <w:bottom w:val="single" w:sz="4" w:space="0" w:color="auto"/>
              <w:right w:val="single" w:sz="4" w:space="0" w:color="auto"/>
            </w:tcBorders>
            <w:shd w:val="clear" w:color="auto" w:fill="auto"/>
            <w:noWrap/>
            <w:vAlign w:val="center"/>
          </w:tcPr>
          <w:p w14:paraId="4CEF1652" w14:textId="77777777" w:rsidR="00406D94" w:rsidRPr="00406D94" w:rsidRDefault="00406D94" w:rsidP="00406D94">
            <w:pPr>
              <w:rPr>
                <w:rFonts w:ascii="Myriad Pro" w:hAnsi="Myriad Pro"/>
                <w:color w:val="000000"/>
                <w:sz w:val="16"/>
                <w:szCs w:val="16"/>
              </w:rPr>
            </w:pPr>
            <w:r w:rsidRPr="00406D94">
              <w:rPr>
                <w:rFonts w:ascii="Myriad Pro" w:hAnsi="Myriad Pro" w:cs="Arial"/>
                <w:color w:val="000000"/>
                <w:sz w:val="16"/>
                <w:szCs w:val="16"/>
              </w:rPr>
              <w:t>-</w:t>
            </w:r>
          </w:p>
        </w:tc>
        <w:tc>
          <w:tcPr>
            <w:tcW w:w="939" w:type="dxa"/>
            <w:tcBorders>
              <w:top w:val="nil"/>
              <w:left w:val="nil"/>
              <w:bottom w:val="single" w:sz="4" w:space="0" w:color="auto"/>
              <w:right w:val="single" w:sz="4" w:space="0" w:color="auto"/>
            </w:tcBorders>
            <w:shd w:val="clear" w:color="auto" w:fill="auto"/>
            <w:noWrap/>
            <w:vAlign w:val="center"/>
            <w:hideMark/>
          </w:tcPr>
          <w:p w14:paraId="0B381CE9" w14:textId="77777777" w:rsidR="00406D94" w:rsidRPr="00406D94" w:rsidRDefault="00406D94" w:rsidP="00406D94">
            <w:pPr>
              <w:rPr>
                <w:rFonts w:ascii="Myriad Pro" w:hAnsi="Myriad Pro"/>
                <w:color w:val="000000"/>
                <w:sz w:val="16"/>
                <w:szCs w:val="16"/>
              </w:rPr>
            </w:pPr>
            <w:r w:rsidRPr="00406D94">
              <w:rPr>
                <w:rFonts w:ascii="Myriad Pro" w:hAnsi="Myriad Pro" w:cs="Arial"/>
                <w:color w:val="000000"/>
                <w:sz w:val="16"/>
                <w:szCs w:val="16"/>
              </w:rPr>
              <w:t>-</w:t>
            </w:r>
          </w:p>
        </w:tc>
        <w:tc>
          <w:tcPr>
            <w:tcW w:w="962" w:type="dxa"/>
            <w:tcBorders>
              <w:top w:val="nil"/>
              <w:left w:val="nil"/>
              <w:bottom w:val="single" w:sz="4" w:space="0" w:color="auto"/>
              <w:right w:val="single" w:sz="4" w:space="0" w:color="auto"/>
            </w:tcBorders>
            <w:shd w:val="clear" w:color="auto" w:fill="auto"/>
            <w:noWrap/>
            <w:vAlign w:val="center"/>
          </w:tcPr>
          <w:p w14:paraId="02B9D750" w14:textId="77777777" w:rsidR="00406D94" w:rsidRPr="00406D94" w:rsidRDefault="00406D94" w:rsidP="00406D94">
            <w:pPr>
              <w:rPr>
                <w:rFonts w:ascii="Myriad Pro" w:hAnsi="Myriad Pro"/>
                <w:b/>
                <w:bCs/>
                <w:color w:val="000000"/>
                <w:sz w:val="16"/>
                <w:szCs w:val="16"/>
              </w:rPr>
            </w:pPr>
            <w:r w:rsidRPr="00406D94">
              <w:rPr>
                <w:rFonts w:ascii="Myriad Pro" w:hAnsi="Myriad Pro" w:cs="Arial"/>
                <w:color w:val="000000"/>
                <w:sz w:val="16"/>
                <w:szCs w:val="16"/>
              </w:rPr>
              <w:t>-</w:t>
            </w:r>
          </w:p>
        </w:tc>
      </w:tr>
    </w:tbl>
    <w:p w14:paraId="5C76EEF9" w14:textId="77777777" w:rsidR="008F1E90" w:rsidRPr="009A555D" w:rsidRDefault="008F1E90" w:rsidP="008F1E90">
      <w:pPr>
        <w:spacing w:before="200" w:line="360" w:lineRule="auto"/>
        <w:ind w:firstLine="567"/>
        <w:jc w:val="center"/>
        <w:rPr>
          <w:rFonts w:ascii="Myriad Pro" w:hAnsi="Myriad Pro"/>
          <w:b/>
          <w:bCs/>
          <w:color w:val="0D0D0D" w:themeColor="text1" w:themeTint="F2"/>
          <w:sz w:val="26"/>
          <w:szCs w:val="26"/>
        </w:rPr>
      </w:pPr>
      <w:r w:rsidRPr="009A555D">
        <w:rPr>
          <w:rFonts w:ascii="Myriad Pro" w:hAnsi="Myriad Pro"/>
          <w:b/>
          <w:bCs/>
          <w:color w:val="0D0D0D" w:themeColor="text1" w:themeTint="F2"/>
          <w:sz w:val="26"/>
          <w:szCs w:val="26"/>
        </w:rPr>
        <w:t>Объем воздушных линий электропередач (ВЛЭП) и кабельных линий электропередач (КЛЭП) в условных единицах в зависимости от протяженности, напряжения, конструктивного использования и метала опор</w:t>
      </w:r>
    </w:p>
    <w:tbl>
      <w:tblPr>
        <w:tblW w:w="9634" w:type="dxa"/>
        <w:tblLook w:val="04A0" w:firstRow="1" w:lastRow="0" w:firstColumn="1" w:lastColumn="0" w:noHBand="0" w:noVBand="1"/>
      </w:tblPr>
      <w:tblGrid>
        <w:gridCol w:w="658"/>
        <w:gridCol w:w="762"/>
        <w:gridCol w:w="843"/>
        <w:gridCol w:w="985"/>
        <w:gridCol w:w="8"/>
        <w:gridCol w:w="1149"/>
        <w:gridCol w:w="8"/>
        <w:gridCol w:w="968"/>
        <w:gridCol w:w="8"/>
        <w:gridCol w:w="1006"/>
        <w:gridCol w:w="8"/>
        <w:gridCol w:w="1149"/>
        <w:gridCol w:w="8"/>
        <w:gridCol w:w="968"/>
        <w:gridCol w:w="8"/>
        <w:gridCol w:w="1098"/>
      </w:tblGrid>
      <w:tr w:rsidR="00406D94" w:rsidRPr="00406D94" w14:paraId="618C9641" w14:textId="77777777" w:rsidTr="009D0FC1">
        <w:trPr>
          <w:trHeight w:val="20"/>
          <w:tblHeader/>
        </w:trPr>
        <w:tc>
          <w:tcPr>
            <w:tcW w:w="65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9BAA0E5" w14:textId="77777777" w:rsidR="00406D94" w:rsidRPr="00406D94" w:rsidRDefault="00406D94" w:rsidP="00406D94">
            <w:pPr>
              <w:jc w:val="center"/>
              <w:rPr>
                <w:rFonts w:ascii="Myriad Pro" w:hAnsi="Myriad Pro" w:cs="Arial"/>
                <w:b/>
                <w:bCs/>
                <w:color w:val="FFFFFF"/>
                <w:sz w:val="16"/>
                <w:szCs w:val="16"/>
              </w:rPr>
            </w:pPr>
            <w:r w:rsidRPr="00406D94">
              <w:rPr>
                <w:rFonts w:ascii="Myriad Pro" w:hAnsi="Myriad Pro" w:cs="Arial"/>
                <w:b/>
                <w:bCs/>
                <w:color w:val="FFFFFF" w:themeColor="background1"/>
                <w:sz w:val="16"/>
                <w:szCs w:val="16"/>
              </w:rPr>
              <w:t>ЛЭП</w:t>
            </w:r>
          </w:p>
        </w:tc>
        <w:tc>
          <w:tcPr>
            <w:tcW w:w="76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7BB543F" w14:textId="77777777" w:rsidR="00406D94" w:rsidRPr="00406D94" w:rsidRDefault="00406D94" w:rsidP="00406D94">
            <w:pPr>
              <w:jc w:val="center"/>
              <w:rPr>
                <w:rFonts w:ascii="Myriad Pro" w:hAnsi="Myriad Pro" w:cs="Arial"/>
                <w:b/>
                <w:bCs/>
                <w:color w:val="FFFFFF"/>
                <w:sz w:val="16"/>
                <w:szCs w:val="16"/>
              </w:rPr>
            </w:pPr>
            <w:proofErr w:type="spellStart"/>
            <w:r w:rsidRPr="00406D94">
              <w:rPr>
                <w:rFonts w:ascii="Myriad Pro" w:hAnsi="Myriad Pro" w:cs="Arial"/>
                <w:b/>
                <w:bCs/>
                <w:color w:val="FFFFFF" w:themeColor="background1"/>
                <w:sz w:val="16"/>
                <w:szCs w:val="16"/>
              </w:rPr>
              <w:t>Напря-жение</w:t>
            </w:r>
            <w:proofErr w:type="spellEnd"/>
            <w:r w:rsidRPr="00406D94">
              <w:rPr>
                <w:rFonts w:ascii="Myriad Pro" w:hAnsi="Myriad Pro" w:cs="Arial"/>
                <w:b/>
                <w:bCs/>
                <w:color w:val="FFFFFF" w:themeColor="background1"/>
                <w:sz w:val="16"/>
                <w:szCs w:val="16"/>
              </w:rPr>
              <w:t xml:space="preserve">, </w:t>
            </w:r>
            <w:proofErr w:type="spellStart"/>
            <w:r w:rsidRPr="00406D94">
              <w:rPr>
                <w:rFonts w:ascii="Myriad Pro" w:hAnsi="Myriad Pro" w:cs="Arial"/>
                <w:b/>
                <w:bCs/>
                <w:color w:val="FFFFFF" w:themeColor="background1"/>
                <w:sz w:val="16"/>
                <w:szCs w:val="16"/>
              </w:rPr>
              <w:t>кВ</w:t>
            </w:r>
            <w:proofErr w:type="spellEnd"/>
            <w:r w:rsidRPr="00406D94">
              <w:rPr>
                <w:rFonts w:ascii="Myriad Pro" w:hAnsi="Myriad Pro" w:cs="Arial"/>
                <w:b/>
                <w:bCs/>
                <w:color w:val="FFFFFF" w:themeColor="background1"/>
                <w:sz w:val="16"/>
                <w:szCs w:val="16"/>
              </w:rPr>
              <w:t xml:space="preserve"> </w:t>
            </w:r>
          </w:p>
        </w:tc>
        <w:tc>
          <w:tcPr>
            <w:tcW w:w="84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89BD3AC" w14:textId="77777777" w:rsidR="009D0FC1" w:rsidRDefault="00406D94" w:rsidP="00406D94">
            <w:pPr>
              <w:jc w:val="center"/>
              <w:rPr>
                <w:rFonts w:ascii="Myriad Pro" w:hAnsi="Myriad Pro" w:cs="Arial"/>
                <w:b/>
                <w:bCs/>
                <w:color w:val="FFFFFF" w:themeColor="background1"/>
                <w:sz w:val="16"/>
                <w:szCs w:val="16"/>
              </w:rPr>
            </w:pPr>
            <w:r w:rsidRPr="00406D94">
              <w:rPr>
                <w:rFonts w:ascii="Myriad Pro" w:hAnsi="Myriad Pro" w:cs="Arial"/>
                <w:b/>
                <w:bCs/>
                <w:color w:val="FFFFFF" w:themeColor="background1"/>
                <w:sz w:val="16"/>
                <w:szCs w:val="16"/>
              </w:rPr>
              <w:t>Коли</w:t>
            </w:r>
            <w:r w:rsidR="009D0FC1">
              <w:rPr>
                <w:rFonts w:ascii="Myriad Pro" w:hAnsi="Myriad Pro" w:cs="Arial"/>
                <w:b/>
                <w:bCs/>
                <w:color w:val="FFFFFF" w:themeColor="background1"/>
                <w:sz w:val="16"/>
                <w:szCs w:val="16"/>
              </w:rPr>
              <w:t>-</w:t>
            </w:r>
          </w:p>
          <w:p w14:paraId="2D143EB5" w14:textId="77777777" w:rsidR="009D0FC1" w:rsidRDefault="00406D94" w:rsidP="00406D94">
            <w:pPr>
              <w:jc w:val="center"/>
              <w:rPr>
                <w:rFonts w:ascii="Myriad Pro" w:hAnsi="Myriad Pro" w:cs="Arial"/>
                <w:b/>
                <w:bCs/>
                <w:color w:val="FFFFFF" w:themeColor="background1"/>
                <w:sz w:val="16"/>
                <w:szCs w:val="16"/>
              </w:rPr>
            </w:pPr>
            <w:proofErr w:type="spellStart"/>
            <w:r w:rsidRPr="00406D94">
              <w:rPr>
                <w:rFonts w:ascii="Myriad Pro" w:hAnsi="Myriad Pro" w:cs="Arial"/>
                <w:b/>
                <w:bCs/>
                <w:color w:val="FFFFFF" w:themeColor="background1"/>
                <w:sz w:val="16"/>
                <w:szCs w:val="16"/>
              </w:rPr>
              <w:t>чество</w:t>
            </w:r>
            <w:proofErr w:type="spellEnd"/>
            <w:r w:rsidRPr="00406D94">
              <w:rPr>
                <w:rFonts w:ascii="Myriad Pro" w:hAnsi="Myriad Pro" w:cs="Arial"/>
                <w:b/>
                <w:bCs/>
                <w:color w:val="FFFFFF" w:themeColor="background1"/>
                <w:sz w:val="16"/>
                <w:szCs w:val="16"/>
              </w:rPr>
              <w:t xml:space="preserve"> </w:t>
            </w:r>
          </w:p>
          <w:p w14:paraId="7CB67BB1" w14:textId="77777777" w:rsidR="00406D94" w:rsidRPr="00406D94" w:rsidRDefault="00406D94" w:rsidP="00406D94">
            <w:pPr>
              <w:jc w:val="center"/>
              <w:rPr>
                <w:rFonts w:ascii="Myriad Pro" w:hAnsi="Myriad Pro" w:cs="Arial"/>
                <w:b/>
                <w:bCs/>
                <w:color w:val="FFFFFF"/>
                <w:sz w:val="16"/>
                <w:szCs w:val="16"/>
              </w:rPr>
            </w:pPr>
            <w:r w:rsidRPr="00406D94">
              <w:rPr>
                <w:rFonts w:ascii="Myriad Pro" w:hAnsi="Myriad Pro" w:cs="Arial"/>
                <w:b/>
                <w:bCs/>
                <w:color w:val="FFFFFF" w:themeColor="background1"/>
                <w:sz w:val="16"/>
                <w:szCs w:val="16"/>
              </w:rPr>
              <w:t>цепей на опоре</w:t>
            </w:r>
          </w:p>
        </w:tc>
        <w:tc>
          <w:tcPr>
            <w:tcW w:w="993" w:type="dxa"/>
            <w:gridSpan w:val="2"/>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FB4429D" w14:textId="77777777" w:rsidR="00406D94" w:rsidRPr="00406D94" w:rsidRDefault="00406D94" w:rsidP="00406D94">
            <w:pPr>
              <w:jc w:val="center"/>
              <w:rPr>
                <w:rFonts w:ascii="Myriad Pro" w:hAnsi="Myriad Pro" w:cs="Arial"/>
                <w:b/>
                <w:bCs/>
                <w:color w:val="FFFFFF"/>
                <w:sz w:val="16"/>
                <w:szCs w:val="16"/>
              </w:rPr>
            </w:pPr>
            <w:r w:rsidRPr="00406D94">
              <w:rPr>
                <w:rFonts w:ascii="Myriad Pro" w:hAnsi="Myriad Pro" w:cs="Arial"/>
                <w:b/>
                <w:bCs/>
                <w:color w:val="FFFFFF" w:themeColor="background1"/>
                <w:sz w:val="16"/>
                <w:szCs w:val="16"/>
              </w:rPr>
              <w:t>Материал опор</w:t>
            </w:r>
          </w:p>
        </w:tc>
        <w:tc>
          <w:tcPr>
            <w:tcW w:w="3147" w:type="dxa"/>
            <w:gridSpan w:val="6"/>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16C710E" w14:textId="77777777" w:rsidR="00406D94" w:rsidRPr="00406D94" w:rsidRDefault="00406D94" w:rsidP="00406D94">
            <w:pPr>
              <w:jc w:val="center"/>
              <w:rPr>
                <w:rFonts w:ascii="Myriad Pro" w:hAnsi="Myriad Pro" w:cs="Arial"/>
                <w:b/>
                <w:bCs/>
                <w:color w:val="FFFFFF"/>
                <w:sz w:val="16"/>
                <w:szCs w:val="16"/>
              </w:rPr>
            </w:pPr>
            <w:r w:rsidRPr="00406D94">
              <w:rPr>
                <w:rFonts w:ascii="Myriad Pro" w:hAnsi="Myriad Pro" w:cs="Arial"/>
                <w:b/>
                <w:bCs/>
                <w:color w:val="FFFFFF" w:themeColor="background1"/>
                <w:sz w:val="16"/>
                <w:szCs w:val="16"/>
              </w:rPr>
              <w:t>по состоянию на 01.01.2017 год</w:t>
            </w:r>
          </w:p>
        </w:tc>
        <w:tc>
          <w:tcPr>
            <w:tcW w:w="3231" w:type="dxa"/>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839EED7" w14:textId="77777777" w:rsidR="00406D94" w:rsidRPr="00406D94" w:rsidRDefault="00406D94" w:rsidP="00406D94">
            <w:pPr>
              <w:jc w:val="center"/>
              <w:rPr>
                <w:rFonts w:ascii="Myriad Pro" w:hAnsi="Myriad Pro" w:cs="Arial"/>
                <w:b/>
                <w:bCs/>
                <w:color w:val="FFFFFF"/>
                <w:sz w:val="16"/>
                <w:szCs w:val="16"/>
              </w:rPr>
            </w:pPr>
            <w:r w:rsidRPr="00406D94">
              <w:rPr>
                <w:rFonts w:ascii="Myriad Pro" w:hAnsi="Myriad Pro" w:cs="Arial"/>
                <w:b/>
                <w:bCs/>
                <w:color w:val="FFFFFF" w:themeColor="background1"/>
                <w:sz w:val="16"/>
                <w:szCs w:val="16"/>
              </w:rPr>
              <w:t>по состоянию на 01.01.2018 год</w:t>
            </w:r>
          </w:p>
        </w:tc>
      </w:tr>
      <w:tr w:rsidR="00406D94" w:rsidRPr="00406D94" w14:paraId="10C2AFD9" w14:textId="77777777" w:rsidTr="009D0FC1">
        <w:trPr>
          <w:trHeight w:val="20"/>
          <w:tblHeader/>
        </w:trPr>
        <w:tc>
          <w:tcPr>
            <w:tcW w:w="65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96D2808" w14:textId="77777777" w:rsidR="00406D94" w:rsidRPr="00406D94" w:rsidRDefault="00406D94" w:rsidP="00406D94">
            <w:pPr>
              <w:rPr>
                <w:rFonts w:ascii="Myriad Pro" w:hAnsi="Myriad Pro" w:cs="Arial"/>
                <w:b/>
                <w:bCs/>
                <w:color w:val="FFFFFF"/>
                <w:sz w:val="16"/>
                <w:szCs w:val="16"/>
              </w:rPr>
            </w:pPr>
          </w:p>
        </w:tc>
        <w:tc>
          <w:tcPr>
            <w:tcW w:w="76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BA5B4BE" w14:textId="77777777" w:rsidR="00406D94" w:rsidRPr="00406D94" w:rsidRDefault="00406D94" w:rsidP="00406D94">
            <w:pPr>
              <w:rPr>
                <w:rFonts w:ascii="Myriad Pro" w:hAnsi="Myriad Pro" w:cs="Arial"/>
                <w:b/>
                <w:bCs/>
                <w:color w:val="FFFFFF"/>
                <w:sz w:val="16"/>
                <w:szCs w:val="16"/>
              </w:rPr>
            </w:pPr>
          </w:p>
        </w:tc>
        <w:tc>
          <w:tcPr>
            <w:tcW w:w="84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F139DD6" w14:textId="77777777" w:rsidR="00406D94" w:rsidRPr="00406D94" w:rsidRDefault="00406D94" w:rsidP="00406D94">
            <w:pPr>
              <w:rPr>
                <w:rFonts w:ascii="Myriad Pro" w:hAnsi="Myriad Pro" w:cs="Arial"/>
                <w:b/>
                <w:bCs/>
                <w:color w:val="FFFFFF"/>
                <w:sz w:val="16"/>
                <w:szCs w:val="16"/>
              </w:rPr>
            </w:pPr>
          </w:p>
        </w:tc>
        <w:tc>
          <w:tcPr>
            <w:tcW w:w="993" w:type="dxa"/>
            <w:gridSpan w:val="2"/>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E9AF926" w14:textId="77777777" w:rsidR="00406D94" w:rsidRPr="00406D94" w:rsidRDefault="00406D94" w:rsidP="00406D94">
            <w:pPr>
              <w:rPr>
                <w:rFonts w:ascii="Myriad Pro" w:hAnsi="Myriad Pro" w:cs="Arial"/>
                <w:b/>
                <w:bCs/>
                <w:color w:val="FFFFFF"/>
                <w:sz w:val="16"/>
                <w:szCs w:val="16"/>
              </w:rPr>
            </w:pPr>
          </w:p>
        </w:tc>
        <w:tc>
          <w:tcPr>
            <w:tcW w:w="1157"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A5521E9" w14:textId="77777777" w:rsidR="00406D94" w:rsidRPr="00406D94" w:rsidRDefault="00406D94" w:rsidP="00406D94">
            <w:pPr>
              <w:jc w:val="center"/>
              <w:rPr>
                <w:rFonts w:ascii="Myriad Pro" w:hAnsi="Myriad Pro" w:cs="Arial"/>
                <w:b/>
                <w:bCs/>
                <w:color w:val="FFFFFF"/>
                <w:sz w:val="16"/>
                <w:szCs w:val="16"/>
              </w:rPr>
            </w:pPr>
            <w:r w:rsidRPr="00406D94">
              <w:rPr>
                <w:rFonts w:ascii="Myriad Pro" w:hAnsi="Myriad Pro" w:cs="Arial"/>
                <w:b/>
                <w:bCs/>
                <w:color w:val="FFFFFF" w:themeColor="background1"/>
                <w:sz w:val="16"/>
                <w:szCs w:val="16"/>
              </w:rPr>
              <w:t>Количество условных единиц (у) на 100 км трассы ЛЭП у/100км</w:t>
            </w:r>
          </w:p>
        </w:tc>
        <w:tc>
          <w:tcPr>
            <w:tcW w:w="976"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F02D245" w14:textId="77777777" w:rsidR="00406D94" w:rsidRPr="00406D94" w:rsidRDefault="00406D94" w:rsidP="00406D94">
            <w:pPr>
              <w:jc w:val="center"/>
              <w:rPr>
                <w:rFonts w:ascii="Myriad Pro" w:hAnsi="Myriad Pro" w:cs="Arial"/>
                <w:b/>
                <w:bCs/>
                <w:color w:val="FFFFFF"/>
                <w:sz w:val="16"/>
                <w:szCs w:val="16"/>
              </w:rPr>
            </w:pPr>
            <w:proofErr w:type="spellStart"/>
            <w:r w:rsidRPr="00406D94">
              <w:rPr>
                <w:rFonts w:ascii="Myriad Pro" w:hAnsi="Myriad Pro" w:cs="Arial"/>
                <w:b/>
                <w:bCs/>
                <w:color w:val="FFFFFF" w:themeColor="background1"/>
                <w:sz w:val="16"/>
                <w:szCs w:val="16"/>
              </w:rPr>
              <w:t>Протя-женность</w:t>
            </w:r>
            <w:proofErr w:type="spellEnd"/>
          </w:p>
        </w:tc>
        <w:tc>
          <w:tcPr>
            <w:tcW w:w="1014"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A4966BF" w14:textId="77777777" w:rsidR="00406D94" w:rsidRPr="00406D94" w:rsidRDefault="00406D94" w:rsidP="00406D94">
            <w:pPr>
              <w:jc w:val="center"/>
              <w:rPr>
                <w:rFonts w:ascii="Myriad Pro" w:hAnsi="Myriad Pro" w:cs="Arial"/>
                <w:b/>
                <w:bCs/>
                <w:color w:val="FFFFFF"/>
                <w:sz w:val="16"/>
                <w:szCs w:val="16"/>
              </w:rPr>
            </w:pPr>
            <w:r w:rsidRPr="00406D94">
              <w:rPr>
                <w:rFonts w:ascii="Myriad Pro" w:hAnsi="Myriad Pro" w:cs="Arial"/>
                <w:b/>
                <w:bCs/>
                <w:color w:val="FFFFFF" w:themeColor="background1"/>
                <w:sz w:val="16"/>
                <w:szCs w:val="16"/>
              </w:rPr>
              <w:t>Объем условных единиц</w:t>
            </w:r>
          </w:p>
        </w:tc>
        <w:tc>
          <w:tcPr>
            <w:tcW w:w="1157"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CF7AABF" w14:textId="77777777" w:rsidR="00406D94" w:rsidRPr="00406D94" w:rsidRDefault="00406D94" w:rsidP="00406D94">
            <w:pPr>
              <w:jc w:val="center"/>
              <w:rPr>
                <w:rFonts w:ascii="Myriad Pro" w:hAnsi="Myriad Pro" w:cs="Arial"/>
                <w:b/>
                <w:bCs/>
                <w:color w:val="FFFFFF"/>
                <w:sz w:val="16"/>
                <w:szCs w:val="16"/>
              </w:rPr>
            </w:pPr>
            <w:r w:rsidRPr="00406D94">
              <w:rPr>
                <w:rFonts w:ascii="Myriad Pro" w:hAnsi="Myriad Pro" w:cs="Arial"/>
                <w:b/>
                <w:bCs/>
                <w:color w:val="FFFFFF" w:themeColor="background1"/>
                <w:sz w:val="16"/>
                <w:szCs w:val="16"/>
              </w:rPr>
              <w:t>Количество условных единиц (у) на 100 км трассы ЛЭП у/100км</w:t>
            </w:r>
          </w:p>
        </w:tc>
        <w:tc>
          <w:tcPr>
            <w:tcW w:w="976"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45E1071" w14:textId="77777777" w:rsidR="00406D94" w:rsidRPr="00406D94" w:rsidRDefault="00406D94" w:rsidP="00406D94">
            <w:pPr>
              <w:jc w:val="center"/>
              <w:rPr>
                <w:rFonts w:ascii="Myriad Pro" w:hAnsi="Myriad Pro" w:cs="Arial"/>
                <w:b/>
                <w:bCs/>
                <w:color w:val="FFFFFF"/>
                <w:sz w:val="16"/>
                <w:szCs w:val="16"/>
              </w:rPr>
            </w:pPr>
            <w:proofErr w:type="spellStart"/>
            <w:r w:rsidRPr="00406D94">
              <w:rPr>
                <w:rFonts w:ascii="Myriad Pro" w:hAnsi="Myriad Pro" w:cs="Arial"/>
                <w:b/>
                <w:bCs/>
                <w:color w:val="FFFFFF" w:themeColor="background1"/>
                <w:sz w:val="16"/>
                <w:szCs w:val="16"/>
              </w:rPr>
              <w:t>Протя-женность</w:t>
            </w:r>
            <w:proofErr w:type="spellEnd"/>
          </w:p>
        </w:tc>
        <w:tc>
          <w:tcPr>
            <w:tcW w:w="10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7A99B97" w14:textId="77777777" w:rsidR="00406D94" w:rsidRPr="00406D94" w:rsidRDefault="00406D94" w:rsidP="00406D94">
            <w:pPr>
              <w:jc w:val="center"/>
              <w:rPr>
                <w:rFonts w:ascii="Myriad Pro" w:hAnsi="Myriad Pro" w:cs="Arial"/>
                <w:b/>
                <w:bCs/>
                <w:color w:val="FFFFFF"/>
                <w:sz w:val="16"/>
                <w:szCs w:val="16"/>
              </w:rPr>
            </w:pPr>
            <w:r w:rsidRPr="00406D94">
              <w:rPr>
                <w:rFonts w:ascii="Myriad Pro" w:hAnsi="Myriad Pro" w:cs="Arial"/>
                <w:b/>
                <w:bCs/>
                <w:color w:val="FFFFFF" w:themeColor="background1"/>
                <w:sz w:val="16"/>
                <w:szCs w:val="16"/>
              </w:rPr>
              <w:t>Объем условных единиц</w:t>
            </w:r>
          </w:p>
        </w:tc>
      </w:tr>
      <w:tr w:rsidR="00406D94" w:rsidRPr="00406D94" w14:paraId="75B9FCD5" w14:textId="77777777" w:rsidTr="009D0FC1">
        <w:trPr>
          <w:trHeight w:val="20"/>
          <w:tblHeader/>
        </w:trPr>
        <w:tc>
          <w:tcPr>
            <w:tcW w:w="65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7E0CFF5" w14:textId="77777777" w:rsidR="00406D94" w:rsidRPr="00406D94" w:rsidRDefault="00406D94" w:rsidP="00406D94">
            <w:pPr>
              <w:jc w:val="center"/>
              <w:rPr>
                <w:rFonts w:ascii="Myriad Pro" w:hAnsi="Myriad Pro" w:cs="Arial"/>
                <w:b/>
                <w:bCs/>
                <w:color w:val="FFFFFF"/>
                <w:sz w:val="16"/>
                <w:szCs w:val="16"/>
              </w:rPr>
            </w:pPr>
            <w:r w:rsidRPr="00406D94">
              <w:rPr>
                <w:rFonts w:ascii="Myriad Pro" w:hAnsi="Myriad Pro" w:cs="Arial"/>
                <w:b/>
                <w:bCs/>
                <w:color w:val="FFFFFF" w:themeColor="background1"/>
                <w:sz w:val="16"/>
                <w:szCs w:val="16"/>
              </w:rPr>
              <w:t>1</w:t>
            </w:r>
          </w:p>
        </w:tc>
        <w:tc>
          <w:tcPr>
            <w:tcW w:w="76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6969F5B" w14:textId="77777777" w:rsidR="00406D94" w:rsidRPr="00406D94" w:rsidRDefault="00406D94" w:rsidP="00406D94">
            <w:pPr>
              <w:jc w:val="center"/>
              <w:rPr>
                <w:rFonts w:ascii="Myriad Pro" w:hAnsi="Myriad Pro" w:cs="Arial"/>
                <w:b/>
                <w:bCs/>
                <w:color w:val="FFFFFF"/>
                <w:sz w:val="16"/>
                <w:szCs w:val="16"/>
              </w:rPr>
            </w:pPr>
            <w:r w:rsidRPr="00406D94">
              <w:rPr>
                <w:rFonts w:ascii="Myriad Pro" w:hAnsi="Myriad Pro" w:cs="Arial"/>
                <w:b/>
                <w:bCs/>
                <w:color w:val="FFFFFF" w:themeColor="background1"/>
                <w:sz w:val="16"/>
                <w:szCs w:val="16"/>
              </w:rPr>
              <w:t>2</w:t>
            </w:r>
          </w:p>
        </w:tc>
        <w:tc>
          <w:tcPr>
            <w:tcW w:w="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B6C261E" w14:textId="77777777" w:rsidR="00406D94" w:rsidRPr="00406D94" w:rsidRDefault="00406D94" w:rsidP="00406D94">
            <w:pPr>
              <w:jc w:val="center"/>
              <w:rPr>
                <w:rFonts w:ascii="Myriad Pro" w:hAnsi="Myriad Pro" w:cs="Arial"/>
                <w:b/>
                <w:bCs/>
                <w:color w:val="FFFFFF"/>
                <w:sz w:val="16"/>
                <w:szCs w:val="16"/>
              </w:rPr>
            </w:pPr>
            <w:r w:rsidRPr="00406D94">
              <w:rPr>
                <w:rFonts w:ascii="Myriad Pro" w:hAnsi="Myriad Pro" w:cs="Arial"/>
                <w:b/>
                <w:bCs/>
                <w:color w:val="FFFFFF" w:themeColor="background1"/>
                <w:sz w:val="16"/>
                <w:szCs w:val="16"/>
              </w:rPr>
              <w:t>3</w:t>
            </w:r>
          </w:p>
        </w:tc>
        <w:tc>
          <w:tcPr>
            <w:tcW w:w="993"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EFF58B6" w14:textId="77777777" w:rsidR="00406D94" w:rsidRPr="00406D94" w:rsidRDefault="00406D94" w:rsidP="00406D94">
            <w:pPr>
              <w:jc w:val="center"/>
              <w:rPr>
                <w:rFonts w:ascii="Myriad Pro" w:hAnsi="Myriad Pro" w:cs="Arial"/>
                <w:b/>
                <w:bCs/>
                <w:color w:val="FFFFFF"/>
                <w:sz w:val="16"/>
                <w:szCs w:val="16"/>
              </w:rPr>
            </w:pPr>
            <w:r w:rsidRPr="00406D94">
              <w:rPr>
                <w:rFonts w:ascii="Myriad Pro" w:hAnsi="Myriad Pro" w:cs="Arial"/>
                <w:b/>
                <w:bCs/>
                <w:color w:val="FFFFFF" w:themeColor="background1"/>
                <w:sz w:val="16"/>
                <w:szCs w:val="16"/>
              </w:rPr>
              <w:t>4</w:t>
            </w:r>
          </w:p>
        </w:tc>
        <w:tc>
          <w:tcPr>
            <w:tcW w:w="1157"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4FB3C39" w14:textId="77777777" w:rsidR="00406D94" w:rsidRPr="00406D94" w:rsidRDefault="00406D94" w:rsidP="00406D94">
            <w:pPr>
              <w:jc w:val="center"/>
              <w:rPr>
                <w:rFonts w:ascii="Myriad Pro" w:hAnsi="Myriad Pro" w:cs="Arial"/>
                <w:b/>
                <w:bCs/>
                <w:color w:val="FFFFFF"/>
                <w:sz w:val="16"/>
                <w:szCs w:val="16"/>
              </w:rPr>
            </w:pPr>
            <w:r w:rsidRPr="00406D94">
              <w:rPr>
                <w:rFonts w:ascii="Myriad Pro" w:hAnsi="Myriad Pro" w:cs="Arial"/>
                <w:b/>
                <w:bCs/>
                <w:color w:val="FFFFFF" w:themeColor="background1"/>
                <w:sz w:val="16"/>
                <w:szCs w:val="16"/>
              </w:rPr>
              <w:t>5</w:t>
            </w:r>
          </w:p>
        </w:tc>
        <w:tc>
          <w:tcPr>
            <w:tcW w:w="976"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5422528" w14:textId="77777777" w:rsidR="00406D94" w:rsidRPr="00406D94" w:rsidRDefault="00406D94" w:rsidP="00406D94">
            <w:pPr>
              <w:jc w:val="center"/>
              <w:rPr>
                <w:rFonts w:ascii="Myriad Pro" w:hAnsi="Myriad Pro" w:cs="Arial"/>
                <w:b/>
                <w:bCs/>
                <w:color w:val="FFFFFF"/>
                <w:sz w:val="16"/>
                <w:szCs w:val="16"/>
              </w:rPr>
            </w:pPr>
            <w:r w:rsidRPr="00406D94">
              <w:rPr>
                <w:rFonts w:ascii="Myriad Pro" w:hAnsi="Myriad Pro" w:cs="Arial"/>
                <w:b/>
                <w:bCs/>
                <w:color w:val="FFFFFF" w:themeColor="background1"/>
                <w:sz w:val="16"/>
                <w:szCs w:val="16"/>
              </w:rPr>
              <w:t>6</w:t>
            </w:r>
          </w:p>
        </w:tc>
        <w:tc>
          <w:tcPr>
            <w:tcW w:w="1014"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5985030" w14:textId="77777777" w:rsidR="00406D94" w:rsidRPr="00406D94" w:rsidRDefault="00406D94" w:rsidP="00406D94">
            <w:pPr>
              <w:jc w:val="center"/>
              <w:rPr>
                <w:rFonts w:ascii="Myriad Pro" w:hAnsi="Myriad Pro" w:cs="Arial"/>
                <w:b/>
                <w:bCs/>
                <w:color w:val="FFFFFF"/>
                <w:sz w:val="16"/>
                <w:szCs w:val="16"/>
              </w:rPr>
            </w:pPr>
            <w:r w:rsidRPr="00406D94">
              <w:rPr>
                <w:rFonts w:ascii="Myriad Pro" w:hAnsi="Myriad Pro" w:cs="Arial"/>
                <w:b/>
                <w:bCs/>
                <w:color w:val="FFFFFF" w:themeColor="background1"/>
                <w:sz w:val="16"/>
                <w:szCs w:val="16"/>
              </w:rPr>
              <w:t>7</w:t>
            </w:r>
          </w:p>
        </w:tc>
        <w:tc>
          <w:tcPr>
            <w:tcW w:w="1157"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F49276B" w14:textId="77777777" w:rsidR="00406D94" w:rsidRPr="00406D94" w:rsidRDefault="00406D94" w:rsidP="00406D94">
            <w:pPr>
              <w:jc w:val="center"/>
              <w:rPr>
                <w:rFonts w:ascii="Myriad Pro" w:hAnsi="Myriad Pro" w:cs="Arial"/>
                <w:b/>
                <w:bCs/>
                <w:color w:val="FFFFFF"/>
                <w:sz w:val="16"/>
                <w:szCs w:val="16"/>
              </w:rPr>
            </w:pPr>
            <w:r w:rsidRPr="00406D94">
              <w:rPr>
                <w:rFonts w:ascii="Myriad Pro" w:hAnsi="Myriad Pro" w:cs="Arial"/>
                <w:b/>
                <w:bCs/>
                <w:color w:val="FFFFFF" w:themeColor="background1"/>
                <w:sz w:val="16"/>
                <w:szCs w:val="16"/>
              </w:rPr>
              <w:t>5</w:t>
            </w:r>
          </w:p>
        </w:tc>
        <w:tc>
          <w:tcPr>
            <w:tcW w:w="976"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479EF83" w14:textId="77777777" w:rsidR="00406D94" w:rsidRPr="00406D94" w:rsidRDefault="00406D94" w:rsidP="00406D94">
            <w:pPr>
              <w:jc w:val="center"/>
              <w:rPr>
                <w:rFonts w:ascii="Myriad Pro" w:hAnsi="Myriad Pro" w:cs="Arial"/>
                <w:b/>
                <w:bCs/>
                <w:color w:val="FFFFFF"/>
                <w:sz w:val="16"/>
                <w:szCs w:val="16"/>
              </w:rPr>
            </w:pPr>
            <w:r w:rsidRPr="00406D94">
              <w:rPr>
                <w:rFonts w:ascii="Myriad Pro" w:hAnsi="Myriad Pro" w:cs="Arial"/>
                <w:b/>
                <w:bCs/>
                <w:color w:val="FFFFFF" w:themeColor="background1"/>
                <w:sz w:val="16"/>
                <w:szCs w:val="16"/>
              </w:rPr>
              <w:t>6</w:t>
            </w:r>
          </w:p>
        </w:tc>
        <w:tc>
          <w:tcPr>
            <w:tcW w:w="10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4E664E8" w14:textId="77777777" w:rsidR="00406D94" w:rsidRPr="00406D94" w:rsidRDefault="00406D94" w:rsidP="00406D94">
            <w:pPr>
              <w:jc w:val="center"/>
              <w:rPr>
                <w:rFonts w:ascii="Myriad Pro" w:hAnsi="Myriad Pro" w:cs="Arial"/>
                <w:b/>
                <w:bCs/>
                <w:color w:val="FFFFFF"/>
                <w:sz w:val="16"/>
                <w:szCs w:val="16"/>
              </w:rPr>
            </w:pPr>
            <w:r w:rsidRPr="00406D94">
              <w:rPr>
                <w:rFonts w:ascii="Myriad Pro" w:hAnsi="Myriad Pro" w:cs="Arial"/>
                <w:b/>
                <w:bCs/>
                <w:color w:val="FFFFFF" w:themeColor="background1"/>
                <w:sz w:val="16"/>
                <w:szCs w:val="16"/>
              </w:rPr>
              <w:t>7</w:t>
            </w:r>
          </w:p>
        </w:tc>
      </w:tr>
      <w:tr w:rsidR="00406D94" w:rsidRPr="00406D94" w14:paraId="49225061" w14:textId="77777777" w:rsidTr="009D0FC1">
        <w:trPr>
          <w:trHeight w:val="20"/>
        </w:trPr>
        <w:tc>
          <w:tcPr>
            <w:tcW w:w="658" w:type="dxa"/>
            <w:vMerge w:val="restar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7B256E70" w14:textId="77777777" w:rsidR="00406D94" w:rsidRPr="00406D94" w:rsidRDefault="00406D94" w:rsidP="00406D94">
            <w:pPr>
              <w:rPr>
                <w:rFonts w:ascii="Myriad Pro" w:hAnsi="Myriad Pro" w:cs="Arial"/>
                <w:color w:val="000000"/>
                <w:sz w:val="16"/>
                <w:szCs w:val="16"/>
              </w:rPr>
            </w:pPr>
            <w:r w:rsidRPr="00406D94">
              <w:rPr>
                <w:rFonts w:ascii="Myriad Pro" w:hAnsi="Myriad Pro" w:cs="Arial"/>
                <w:color w:val="000000"/>
                <w:sz w:val="16"/>
                <w:szCs w:val="16"/>
              </w:rPr>
              <w:t>ВЛЭП</w:t>
            </w:r>
          </w:p>
        </w:tc>
        <w:tc>
          <w:tcPr>
            <w:tcW w:w="762" w:type="dxa"/>
            <w:vMerge w:val="restar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660AB0A7" w14:textId="77777777" w:rsidR="00406D94" w:rsidRPr="00406D94" w:rsidRDefault="00406D94" w:rsidP="00406D94">
            <w:pPr>
              <w:jc w:val="center"/>
              <w:rPr>
                <w:rFonts w:ascii="Myriad Pro" w:hAnsi="Myriad Pro" w:cs="Arial"/>
                <w:color w:val="000000"/>
                <w:sz w:val="16"/>
                <w:szCs w:val="16"/>
              </w:rPr>
            </w:pPr>
            <w:r w:rsidRPr="00406D94">
              <w:rPr>
                <w:rFonts w:ascii="Myriad Pro" w:hAnsi="Myriad Pro" w:cs="Arial"/>
                <w:color w:val="000000"/>
                <w:sz w:val="16"/>
                <w:szCs w:val="16"/>
              </w:rPr>
              <w:t>400-500</w:t>
            </w:r>
          </w:p>
        </w:tc>
        <w:tc>
          <w:tcPr>
            <w:tcW w:w="843" w:type="dxa"/>
            <w:vMerge w:val="restar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4327DB26" w14:textId="77777777" w:rsidR="00406D94" w:rsidRPr="00406D94" w:rsidRDefault="00406D94" w:rsidP="00406D94">
            <w:pPr>
              <w:jc w:val="center"/>
              <w:rPr>
                <w:rFonts w:ascii="Myriad Pro" w:hAnsi="Myriad Pro" w:cs="Arial"/>
                <w:color w:val="000000"/>
                <w:sz w:val="16"/>
                <w:szCs w:val="16"/>
              </w:rPr>
            </w:pPr>
            <w:r w:rsidRPr="00406D94">
              <w:rPr>
                <w:rFonts w:ascii="Myriad Pro" w:hAnsi="Myriad Pro" w:cs="Arial"/>
                <w:color w:val="000000"/>
                <w:sz w:val="16"/>
                <w:szCs w:val="16"/>
              </w:rPr>
              <w:t>1</w:t>
            </w:r>
          </w:p>
        </w:tc>
        <w:tc>
          <w:tcPr>
            <w:tcW w:w="993" w:type="dxa"/>
            <w:gridSpan w:val="2"/>
            <w:tcBorders>
              <w:top w:val="single" w:sz="4" w:space="0" w:color="FFFFFF" w:themeColor="background1"/>
              <w:left w:val="nil"/>
              <w:bottom w:val="single" w:sz="4" w:space="0" w:color="auto"/>
              <w:right w:val="single" w:sz="4" w:space="0" w:color="auto"/>
            </w:tcBorders>
            <w:shd w:val="clear" w:color="auto" w:fill="auto"/>
            <w:noWrap/>
            <w:vAlign w:val="center"/>
            <w:hideMark/>
          </w:tcPr>
          <w:p w14:paraId="6B0F0A88" w14:textId="77777777" w:rsidR="00406D94" w:rsidRPr="00406D94" w:rsidRDefault="00406D94" w:rsidP="00406D94">
            <w:pPr>
              <w:rPr>
                <w:rFonts w:ascii="Myriad Pro" w:hAnsi="Myriad Pro" w:cs="Arial"/>
                <w:color w:val="000000"/>
                <w:sz w:val="16"/>
                <w:szCs w:val="16"/>
              </w:rPr>
            </w:pPr>
            <w:r w:rsidRPr="00406D94">
              <w:rPr>
                <w:rFonts w:ascii="Myriad Pro" w:hAnsi="Myriad Pro" w:cs="Arial"/>
                <w:color w:val="000000"/>
                <w:sz w:val="16"/>
                <w:szCs w:val="16"/>
              </w:rPr>
              <w:t>металл</w:t>
            </w:r>
          </w:p>
        </w:tc>
        <w:tc>
          <w:tcPr>
            <w:tcW w:w="1157" w:type="dxa"/>
            <w:gridSpan w:val="2"/>
            <w:tcBorders>
              <w:top w:val="single" w:sz="4" w:space="0" w:color="FFFFFF" w:themeColor="background1"/>
              <w:left w:val="nil"/>
              <w:bottom w:val="single" w:sz="4" w:space="0" w:color="auto"/>
              <w:right w:val="single" w:sz="4" w:space="0" w:color="auto"/>
            </w:tcBorders>
            <w:shd w:val="clear" w:color="auto" w:fill="auto"/>
            <w:noWrap/>
            <w:vAlign w:val="center"/>
            <w:hideMark/>
          </w:tcPr>
          <w:p w14:paraId="3B13F96B" w14:textId="77777777" w:rsidR="00406D94" w:rsidRPr="00406D94" w:rsidRDefault="00406D94" w:rsidP="00406D94">
            <w:pPr>
              <w:jc w:val="center"/>
              <w:rPr>
                <w:rFonts w:ascii="Myriad Pro" w:hAnsi="Myriad Pro" w:cs="Arial"/>
                <w:color w:val="000000"/>
                <w:sz w:val="16"/>
                <w:szCs w:val="16"/>
              </w:rPr>
            </w:pPr>
            <w:r w:rsidRPr="00406D94">
              <w:rPr>
                <w:rFonts w:ascii="Myriad Pro" w:hAnsi="Myriad Pro" w:cs="Arial"/>
                <w:color w:val="000000"/>
                <w:sz w:val="16"/>
                <w:szCs w:val="16"/>
              </w:rPr>
              <w:t>400</w:t>
            </w:r>
          </w:p>
        </w:tc>
        <w:tc>
          <w:tcPr>
            <w:tcW w:w="976" w:type="dxa"/>
            <w:gridSpan w:val="2"/>
            <w:tcBorders>
              <w:top w:val="single" w:sz="4" w:space="0" w:color="FFFFFF" w:themeColor="background1"/>
              <w:left w:val="nil"/>
              <w:bottom w:val="single" w:sz="4" w:space="0" w:color="auto"/>
              <w:right w:val="single" w:sz="4" w:space="0" w:color="auto"/>
            </w:tcBorders>
            <w:shd w:val="clear" w:color="auto" w:fill="auto"/>
            <w:noWrap/>
            <w:vAlign w:val="center"/>
            <w:hideMark/>
          </w:tcPr>
          <w:p w14:paraId="08545B03" w14:textId="77777777" w:rsidR="00406D94" w:rsidRPr="00406D94" w:rsidRDefault="00406D94" w:rsidP="00406D94">
            <w:pPr>
              <w:jc w:val="center"/>
              <w:rPr>
                <w:rFonts w:ascii="Myriad Pro" w:hAnsi="Myriad Pro" w:cs="Arial"/>
                <w:color w:val="000000"/>
                <w:sz w:val="16"/>
                <w:szCs w:val="16"/>
              </w:rPr>
            </w:pPr>
            <w:r w:rsidRPr="00406D94">
              <w:rPr>
                <w:rFonts w:ascii="Myriad Pro" w:hAnsi="Myriad Pro" w:cs="Arial"/>
                <w:color w:val="000000"/>
                <w:sz w:val="16"/>
                <w:szCs w:val="16"/>
              </w:rPr>
              <w:t> </w:t>
            </w:r>
          </w:p>
        </w:tc>
        <w:tc>
          <w:tcPr>
            <w:tcW w:w="1014" w:type="dxa"/>
            <w:gridSpan w:val="2"/>
            <w:tcBorders>
              <w:top w:val="single" w:sz="4" w:space="0" w:color="FFFFFF" w:themeColor="background1"/>
              <w:left w:val="nil"/>
              <w:bottom w:val="single" w:sz="4" w:space="0" w:color="auto"/>
              <w:right w:val="single" w:sz="4" w:space="0" w:color="auto"/>
            </w:tcBorders>
            <w:shd w:val="clear" w:color="auto" w:fill="auto"/>
            <w:noWrap/>
            <w:vAlign w:val="center"/>
            <w:hideMark/>
          </w:tcPr>
          <w:p w14:paraId="27342D1A" w14:textId="77777777" w:rsidR="00406D94" w:rsidRPr="00406D94" w:rsidRDefault="00406D94" w:rsidP="00406D94">
            <w:pPr>
              <w:jc w:val="center"/>
              <w:rPr>
                <w:rFonts w:ascii="Myriad Pro" w:hAnsi="Myriad Pro" w:cs="Arial"/>
                <w:color w:val="000000"/>
                <w:sz w:val="16"/>
                <w:szCs w:val="16"/>
              </w:rPr>
            </w:pPr>
            <w:r w:rsidRPr="00406D94">
              <w:rPr>
                <w:rFonts w:ascii="Myriad Pro" w:hAnsi="Myriad Pro" w:cs="Arial"/>
                <w:color w:val="000000"/>
                <w:sz w:val="16"/>
                <w:szCs w:val="16"/>
              </w:rPr>
              <w:t>0</w:t>
            </w:r>
          </w:p>
        </w:tc>
        <w:tc>
          <w:tcPr>
            <w:tcW w:w="1157" w:type="dxa"/>
            <w:gridSpan w:val="2"/>
            <w:tcBorders>
              <w:top w:val="single" w:sz="4" w:space="0" w:color="FFFFFF" w:themeColor="background1"/>
              <w:left w:val="nil"/>
              <w:bottom w:val="single" w:sz="4" w:space="0" w:color="auto"/>
              <w:right w:val="single" w:sz="4" w:space="0" w:color="auto"/>
            </w:tcBorders>
            <w:shd w:val="clear" w:color="auto" w:fill="auto"/>
            <w:noWrap/>
            <w:vAlign w:val="center"/>
            <w:hideMark/>
          </w:tcPr>
          <w:p w14:paraId="17B2FBF7" w14:textId="77777777" w:rsidR="00406D94" w:rsidRPr="00406D94" w:rsidRDefault="00406D94" w:rsidP="00406D94">
            <w:pPr>
              <w:jc w:val="center"/>
              <w:rPr>
                <w:rFonts w:ascii="Myriad Pro" w:hAnsi="Myriad Pro" w:cs="Arial"/>
                <w:color w:val="000000"/>
                <w:sz w:val="16"/>
                <w:szCs w:val="16"/>
              </w:rPr>
            </w:pPr>
            <w:r w:rsidRPr="00406D94">
              <w:rPr>
                <w:rFonts w:ascii="Myriad Pro" w:hAnsi="Myriad Pro" w:cs="Arial"/>
                <w:color w:val="000000"/>
                <w:sz w:val="16"/>
                <w:szCs w:val="16"/>
              </w:rPr>
              <w:t>400</w:t>
            </w:r>
          </w:p>
        </w:tc>
        <w:tc>
          <w:tcPr>
            <w:tcW w:w="976" w:type="dxa"/>
            <w:gridSpan w:val="2"/>
            <w:tcBorders>
              <w:top w:val="single" w:sz="4" w:space="0" w:color="FFFFFF" w:themeColor="background1"/>
              <w:left w:val="nil"/>
              <w:bottom w:val="single" w:sz="4" w:space="0" w:color="auto"/>
              <w:right w:val="single" w:sz="4" w:space="0" w:color="auto"/>
            </w:tcBorders>
            <w:shd w:val="clear" w:color="auto" w:fill="auto"/>
            <w:noWrap/>
            <w:vAlign w:val="center"/>
            <w:hideMark/>
          </w:tcPr>
          <w:p w14:paraId="4878EB14" w14:textId="77777777" w:rsidR="00406D94" w:rsidRPr="00406D94" w:rsidRDefault="00406D94" w:rsidP="00406D94">
            <w:pPr>
              <w:jc w:val="center"/>
              <w:rPr>
                <w:rFonts w:ascii="Myriad Pro" w:hAnsi="Myriad Pro" w:cs="Arial"/>
                <w:color w:val="000000"/>
                <w:sz w:val="16"/>
                <w:szCs w:val="16"/>
              </w:rPr>
            </w:pPr>
            <w:r w:rsidRPr="00406D94">
              <w:rPr>
                <w:rFonts w:ascii="Myriad Pro" w:hAnsi="Myriad Pro" w:cs="Arial"/>
                <w:color w:val="000000"/>
                <w:sz w:val="16"/>
                <w:szCs w:val="16"/>
              </w:rPr>
              <w:t> </w:t>
            </w:r>
          </w:p>
        </w:tc>
        <w:tc>
          <w:tcPr>
            <w:tcW w:w="1098"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61DF2885" w14:textId="77777777" w:rsidR="00406D94" w:rsidRPr="00406D94" w:rsidRDefault="00406D94" w:rsidP="00406D94">
            <w:pPr>
              <w:jc w:val="center"/>
              <w:rPr>
                <w:rFonts w:ascii="Myriad Pro" w:hAnsi="Myriad Pro" w:cs="Arial"/>
                <w:color w:val="000000"/>
                <w:sz w:val="16"/>
                <w:szCs w:val="16"/>
              </w:rPr>
            </w:pPr>
            <w:r w:rsidRPr="00406D94">
              <w:rPr>
                <w:rFonts w:ascii="Myriad Pro" w:hAnsi="Myriad Pro" w:cs="Arial"/>
                <w:color w:val="000000"/>
                <w:sz w:val="16"/>
                <w:szCs w:val="16"/>
              </w:rPr>
              <w:t>0</w:t>
            </w:r>
          </w:p>
        </w:tc>
      </w:tr>
      <w:tr w:rsidR="00406D94" w:rsidRPr="00406D94" w14:paraId="05D94216" w14:textId="77777777" w:rsidTr="009D0FC1">
        <w:trPr>
          <w:trHeight w:val="20"/>
        </w:trPr>
        <w:tc>
          <w:tcPr>
            <w:tcW w:w="658" w:type="dxa"/>
            <w:vMerge/>
            <w:tcBorders>
              <w:top w:val="nil"/>
              <w:left w:val="single" w:sz="4" w:space="0" w:color="auto"/>
              <w:bottom w:val="single" w:sz="4" w:space="0" w:color="auto"/>
              <w:right w:val="single" w:sz="4" w:space="0" w:color="auto"/>
            </w:tcBorders>
            <w:vAlign w:val="center"/>
            <w:hideMark/>
          </w:tcPr>
          <w:p w14:paraId="44727FD1" w14:textId="77777777" w:rsidR="00406D94" w:rsidRPr="00406D94" w:rsidRDefault="00406D94" w:rsidP="00406D94">
            <w:pPr>
              <w:rPr>
                <w:rFonts w:ascii="Myriad Pro" w:hAnsi="Myriad Pro" w:cs="Arial"/>
                <w:color w:val="000000"/>
                <w:sz w:val="16"/>
                <w:szCs w:val="16"/>
              </w:rPr>
            </w:pPr>
          </w:p>
        </w:tc>
        <w:tc>
          <w:tcPr>
            <w:tcW w:w="762" w:type="dxa"/>
            <w:vMerge/>
            <w:tcBorders>
              <w:top w:val="nil"/>
              <w:left w:val="single" w:sz="4" w:space="0" w:color="auto"/>
              <w:bottom w:val="single" w:sz="4" w:space="0" w:color="auto"/>
              <w:right w:val="single" w:sz="4" w:space="0" w:color="auto"/>
            </w:tcBorders>
            <w:vAlign w:val="center"/>
            <w:hideMark/>
          </w:tcPr>
          <w:p w14:paraId="779E41F3" w14:textId="77777777" w:rsidR="00406D94" w:rsidRPr="00406D94" w:rsidRDefault="00406D94" w:rsidP="00406D94">
            <w:pPr>
              <w:rPr>
                <w:rFonts w:ascii="Myriad Pro" w:hAnsi="Myriad Pro" w:cs="Arial"/>
                <w:color w:val="000000"/>
                <w:sz w:val="16"/>
                <w:szCs w:val="16"/>
              </w:rPr>
            </w:pPr>
          </w:p>
        </w:tc>
        <w:tc>
          <w:tcPr>
            <w:tcW w:w="843" w:type="dxa"/>
            <w:vMerge/>
            <w:tcBorders>
              <w:top w:val="nil"/>
              <w:left w:val="single" w:sz="4" w:space="0" w:color="auto"/>
              <w:bottom w:val="single" w:sz="4" w:space="0" w:color="auto"/>
              <w:right w:val="single" w:sz="4" w:space="0" w:color="auto"/>
            </w:tcBorders>
            <w:vAlign w:val="center"/>
            <w:hideMark/>
          </w:tcPr>
          <w:p w14:paraId="0D54FCFE" w14:textId="77777777" w:rsidR="00406D94" w:rsidRPr="00406D94" w:rsidRDefault="00406D94" w:rsidP="00406D94">
            <w:pPr>
              <w:rPr>
                <w:rFonts w:ascii="Myriad Pro" w:hAnsi="Myriad Pro" w:cs="Arial"/>
                <w:color w:val="000000"/>
                <w:sz w:val="16"/>
                <w:szCs w:val="16"/>
              </w:rPr>
            </w:pPr>
          </w:p>
        </w:tc>
        <w:tc>
          <w:tcPr>
            <w:tcW w:w="993" w:type="dxa"/>
            <w:gridSpan w:val="2"/>
            <w:tcBorders>
              <w:top w:val="nil"/>
              <w:left w:val="nil"/>
              <w:bottom w:val="single" w:sz="4" w:space="0" w:color="auto"/>
              <w:right w:val="single" w:sz="4" w:space="0" w:color="auto"/>
            </w:tcBorders>
            <w:shd w:val="clear" w:color="auto" w:fill="auto"/>
            <w:noWrap/>
            <w:vAlign w:val="center"/>
            <w:hideMark/>
          </w:tcPr>
          <w:p w14:paraId="107A5D8A" w14:textId="77777777" w:rsidR="00406D94" w:rsidRPr="00406D94" w:rsidRDefault="00406D94" w:rsidP="00406D94">
            <w:pPr>
              <w:rPr>
                <w:rFonts w:ascii="Myriad Pro" w:hAnsi="Myriad Pro" w:cs="Arial"/>
                <w:color w:val="000000"/>
                <w:sz w:val="16"/>
                <w:szCs w:val="16"/>
              </w:rPr>
            </w:pPr>
            <w:r w:rsidRPr="00406D94">
              <w:rPr>
                <w:rFonts w:ascii="Myriad Pro" w:hAnsi="Myriad Pro" w:cs="Arial"/>
                <w:color w:val="000000"/>
                <w:sz w:val="16"/>
                <w:szCs w:val="16"/>
              </w:rPr>
              <w:t>ж/бетон</w:t>
            </w:r>
          </w:p>
        </w:tc>
        <w:tc>
          <w:tcPr>
            <w:tcW w:w="1157" w:type="dxa"/>
            <w:gridSpan w:val="2"/>
            <w:tcBorders>
              <w:top w:val="nil"/>
              <w:left w:val="nil"/>
              <w:bottom w:val="single" w:sz="4" w:space="0" w:color="auto"/>
              <w:right w:val="single" w:sz="4" w:space="0" w:color="auto"/>
            </w:tcBorders>
            <w:shd w:val="clear" w:color="auto" w:fill="auto"/>
            <w:noWrap/>
            <w:vAlign w:val="center"/>
            <w:hideMark/>
          </w:tcPr>
          <w:p w14:paraId="416332A0" w14:textId="77777777" w:rsidR="00406D94" w:rsidRPr="00406D94" w:rsidRDefault="00406D94" w:rsidP="00406D94">
            <w:pPr>
              <w:jc w:val="center"/>
              <w:rPr>
                <w:rFonts w:ascii="Myriad Pro" w:hAnsi="Myriad Pro" w:cs="Arial"/>
                <w:color w:val="000000"/>
                <w:sz w:val="16"/>
                <w:szCs w:val="16"/>
              </w:rPr>
            </w:pPr>
            <w:r w:rsidRPr="00406D94">
              <w:rPr>
                <w:rFonts w:ascii="Myriad Pro" w:hAnsi="Myriad Pro" w:cs="Arial"/>
                <w:color w:val="000000"/>
                <w:sz w:val="16"/>
                <w:szCs w:val="16"/>
              </w:rPr>
              <w:t>300</w:t>
            </w:r>
          </w:p>
        </w:tc>
        <w:tc>
          <w:tcPr>
            <w:tcW w:w="976" w:type="dxa"/>
            <w:gridSpan w:val="2"/>
            <w:tcBorders>
              <w:top w:val="nil"/>
              <w:left w:val="nil"/>
              <w:bottom w:val="single" w:sz="4" w:space="0" w:color="auto"/>
              <w:right w:val="single" w:sz="4" w:space="0" w:color="auto"/>
            </w:tcBorders>
            <w:shd w:val="clear" w:color="auto" w:fill="auto"/>
            <w:noWrap/>
            <w:vAlign w:val="center"/>
            <w:hideMark/>
          </w:tcPr>
          <w:p w14:paraId="159A0682" w14:textId="77777777" w:rsidR="00406D94" w:rsidRPr="00406D94" w:rsidRDefault="00406D94" w:rsidP="00406D94">
            <w:pPr>
              <w:jc w:val="center"/>
              <w:rPr>
                <w:rFonts w:ascii="Myriad Pro" w:hAnsi="Myriad Pro" w:cs="Arial"/>
                <w:color w:val="000000"/>
                <w:sz w:val="16"/>
                <w:szCs w:val="16"/>
              </w:rPr>
            </w:pPr>
            <w:r w:rsidRPr="00406D94">
              <w:rPr>
                <w:rFonts w:ascii="Myriad Pro" w:hAnsi="Myriad Pro" w:cs="Arial"/>
                <w:color w:val="000000"/>
                <w:sz w:val="16"/>
                <w:szCs w:val="16"/>
              </w:rPr>
              <w:t> </w:t>
            </w:r>
          </w:p>
        </w:tc>
        <w:tc>
          <w:tcPr>
            <w:tcW w:w="1014" w:type="dxa"/>
            <w:gridSpan w:val="2"/>
            <w:tcBorders>
              <w:top w:val="nil"/>
              <w:left w:val="nil"/>
              <w:bottom w:val="single" w:sz="4" w:space="0" w:color="auto"/>
              <w:right w:val="single" w:sz="4" w:space="0" w:color="auto"/>
            </w:tcBorders>
            <w:shd w:val="clear" w:color="auto" w:fill="auto"/>
            <w:noWrap/>
            <w:vAlign w:val="center"/>
            <w:hideMark/>
          </w:tcPr>
          <w:p w14:paraId="50F86FA9" w14:textId="77777777" w:rsidR="00406D94" w:rsidRPr="00406D94" w:rsidRDefault="00406D94" w:rsidP="00406D94">
            <w:pPr>
              <w:jc w:val="center"/>
              <w:rPr>
                <w:rFonts w:ascii="Myriad Pro" w:hAnsi="Myriad Pro" w:cs="Arial"/>
                <w:color w:val="000000"/>
                <w:sz w:val="16"/>
                <w:szCs w:val="16"/>
              </w:rPr>
            </w:pPr>
            <w:r w:rsidRPr="00406D94">
              <w:rPr>
                <w:rFonts w:ascii="Myriad Pro" w:hAnsi="Myriad Pro" w:cs="Arial"/>
                <w:color w:val="000000"/>
                <w:sz w:val="16"/>
                <w:szCs w:val="16"/>
              </w:rPr>
              <w:t>0</w:t>
            </w:r>
          </w:p>
        </w:tc>
        <w:tc>
          <w:tcPr>
            <w:tcW w:w="1157" w:type="dxa"/>
            <w:gridSpan w:val="2"/>
            <w:tcBorders>
              <w:top w:val="nil"/>
              <w:left w:val="nil"/>
              <w:bottom w:val="single" w:sz="4" w:space="0" w:color="auto"/>
              <w:right w:val="single" w:sz="4" w:space="0" w:color="auto"/>
            </w:tcBorders>
            <w:shd w:val="clear" w:color="auto" w:fill="auto"/>
            <w:noWrap/>
            <w:vAlign w:val="center"/>
            <w:hideMark/>
          </w:tcPr>
          <w:p w14:paraId="65E07657" w14:textId="77777777" w:rsidR="00406D94" w:rsidRPr="00406D94" w:rsidRDefault="00406D94" w:rsidP="00406D94">
            <w:pPr>
              <w:jc w:val="center"/>
              <w:rPr>
                <w:rFonts w:ascii="Myriad Pro" w:hAnsi="Myriad Pro" w:cs="Arial"/>
                <w:color w:val="000000"/>
                <w:sz w:val="16"/>
                <w:szCs w:val="16"/>
              </w:rPr>
            </w:pPr>
            <w:r w:rsidRPr="00406D94">
              <w:rPr>
                <w:rFonts w:ascii="Myriad Pro" w:hAnsi="Myriad Pro" w:cs="Arial"/>
                <w:color w:val="000000"/>
                <w:sz w:val="16"/>
                <w:szCs w:val="16"/>
              </w:rPr>
              <w:t>300</w:t>
            </w:r>
          </w:p>
        </w:tc>
        <w:tc>
          <w:tcPr>
            <w:tcW w:w="976" w:type="dxa"/>
            <w:gridSpan w:val="2"/>
            <w:tcBorders>
              <w:top w:val="nil"/>
              <w:left w:val="nil"/>
              <w:bottom w:val="single" w:sz="4" w:space="0" w:color="auto"/>
              <w:right w:val="single" w:sz="4" w:space="0" w:color="auto"/>
            </w:tcBorders>
            <w:shd w:val="clear" w:color="auto" w:fill="auto"/>
            <w:noWrap/>
            <w:vAlign w:val="center"/>
            <w:hideMark/>
          </w:tcPr>
          <w:p w14:paraId="6F28E08A" w14:textId="77777777" w:rsidR="00406D94" w:rsidRPr="00406D94" w:rsidRDefault="00406D94" w:rsidP="00406D94">
            <w:pPr>
              <w:jc w:val="center"/>
              <w:rPr>
                <w:rFonts w:ascii="Myriad Pro" w:hAnsi="Myriad Pro" w:cs="Arial"/>
                <w:color w:val="000000"/>
                <w:sz w:val="16"/>
                <w:szCs w:val="16"/>
              </w:rPr>
            </w:pPr>
            <w:r w:rsidRPr="00406D94">
              <w:rPr>
                <w:rFonts w:ascii="Myriad Pro" w:hAnsi="Myriad Pro" w:cs="Arial"/>
                <w:color w:val="000000"/>
                <w:sz w:val="16"/>
                <w:szCs w:val="16"/>
              </w:rPr>
              <w:t> </w:t>
            </w:r>
          </w:p>
        </w:tc>
        <w:tc>
          <w:tcPr>
            <w:tcW w:w="1098" w:type="dxa"/>
            <w:tcBorders>
              <w:top w:val="nil"/>
              <w:left w:val="nil"/>
              <w:bottom w:val="single" w:sz="4" w:space="0" w:color="auto"/>
              <w:right w:val="single" w:sz="4" w:space="0" w:color="auto"/>
            </w:tcBorders>
            <w:shd w:val="clear" w:color="auto" w:fill="auto"/>
            <w:noWrap/>
            <w:vAlign w:val="center"/>
            <w:hideMark/>
          </w:tcPr>
          <w:p w14:paraId="0E3AEE6B" w14:textId="77777777" w:rsidR="00406D94" w:rsidRPr="00406D94" w:rsidRDefault="00406D94" w:rsidP="00406D94">
            <w:pPr>
              <w:jc w:val="center"/>
              <w:rPr>
                <w:rFonts w:ascii="Myriad Pro" w:hAnsi="Myriad Pro" w:cs="Arial"/>
                <w:color w:val="000000"/>
                <w:sz w:val="16"/>
                <w:szCs w:val="16"/>
              </w:rPr>
            </w:pPr>
            <w:r w:rsidRPr="00406D94">
              <w:rPr>
                <w:rFonts w:ascii="Myriad Pro" w:hAnsi="Myriad Pro" w:cs="Arial"/>
                <w:color w:val="000000"/>
                <w:sz w:val="16"/>
                <w:szCs w:val="16"/>
              </w:rPr>
              <w:t>0</w:t>
            </w:r>
          </w:p>
        </w:tc>
      </w:tr>
      <w:tr w:rsidR="00406D94" w:rsidRPr="00406D94" w14:paraId="2F303A29" w14:textId="77777777" w:rsidTr="009D0FC1">
        <w:trPr>
          <w:trHeight w:val="20"/>
        </w:trPr>
        <w:tc>
          <w:tcPr>
            <w:tcW w:w="658" w:type="dxa"/>
            <w:vMerge/>
            <w:tcBorders>
              <w:top w:val="nil"/>
              <w:left w:val="single" w:sz="4" w:space="0" w:color="auto"/>
              <w:bottom w:val="single" w:sz="4" w:space="0" w:color="auto"/>
              <w:right w:val="single" w:sz="4" w:space="0" w:color="auto"/>
            </w:tcBorders>
            <w:vAlign w:val="center"/>
            <w:hideMark/>
          </w:tcPr>
          <w:p w14:paraId="7AC8F6D8" w14:textId="77777777" w:rsidR="00406D94" w:rsidRPr="00406D94" w:rsidRDefault="00406D94" w:rsidP="00406D94">
            <w:pPr>
              <w:rPr>
                <w:rFonts w:ascii="Myriad Pro" w:hAnsi="Myriad Pro" w:cs="Arial"/>
                <w:color w:val="000000"/>
                <w:sz w:val="16"/>
                <w:szCs w:val="16"/>
              </w:rPr>
            </w:pPr>
          </w:p>
        </w:tc>
        <w:tc>
          <w:tcPr>
            <w:tcW w:w="76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AB2A6CC" w14:textId="77777777" w:rsidR="00406D94" w:rsidRPr="00406D94" w:rsidRDefault="00406D94" w:rsidP="00406D94">
            <w:pPr>
              <w:jc w:val="center"/>
              <w:rPr>
                <w:rFonts w:ascii="Myriad Pro" w:hAnsi="Myriad Pro" w:cs="Arial"/>
                <w:color w:val="000000"/>
                <w:sz w:val="16"/>
                <w:szCs w:val="16"/>
              </w:rPr>
            </w:pPr>
            <w:r w:rsidRPr="00406D94">
              <w:rPr>
                <w:rFonts w:ascii="Myriad Pro" w:hAnsi="Myriad Pro" w:cs="Arial"/>
                <w:color w:val="000000"/>
                <w:sz w:val="16"/>
                <w:szCs w:val="16"/>
              </w:rPr>
              <w:t>330</w:t>
            </w:r>
          </w:p>
        </w:tc>
        <w:tc>
          <w:tcPr>
            <w:tcW w:w="84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2B58A00" w14:textId="77777777" w:rsidR="00406D94" w:rsidRPr="00406D94" w:rsidRDefault="00406D94" w:rsidP="00406D94">
            <w:pPr>
              <w:jc w:val="center"/>
              <w:rPr>
                <w:rFonts w:ascii="Myriad Pro" w:hAnsi="Myriad Pro" w:cs="Arial"/>
                <w:color w:val="000000"/>
                <w:sz w:val="16"/>
                <w:szCs w:val="16"/>
              </w:rPr>
            </w:pPr>
            <w:r w:rsidRPr="00406D94">
              <w:rPr>
                <w:rFonts w:ascii="Myriad Pro" w:hAnsi="Myriad Pro" w:cs="Arial"/>
                <w:color w:val="000000"/>
                <w:sz w:val="16"/>
                <w:szCs w:val="16"/>
              </w:rPr>
              <w:t>1</w:t>
            </w:r>
          </w:p>
        </w:tc>
        <w:tc>
          <w:tcPr>
            <w:tcW w:w="993" w:type="dxa"/>
            <w:gridSpan w:val="2"/>
            <w:tcBorders>
              <w:top w:val="nil"/>
              <w:left w:val="nil"/>
              <w:bottom w:val="single" w:sz="4" w:space="0" w:color="auto"/>
              <w:right w:val="single" w:sz="4" w:space="0" w:color="auto"/>
            </w:tcBorders>
            <w:shd w:val="clear" w:color="auto" w:fill="auto"/>
            <w:noWrap/>
            <w:vAlign w:val="center"/>
            <w:hideMark/>
          </w:tcPr>
          <w:p w14:paraId="097BC3B9" w14:textId="77777777" w:rsidR="00406D94" w:rsidRPr="00406D94" w:rsidRDefault="00406D94" w:rsidP="00406D94">
            <w:pPr>
              <w:rPr>
                <w:rFonts w:ascii="Myriad Pro" w:hAnsi="Myriad Pro" w:cs="Arial"/>
                <w:color w:val="000000"/>
                <w:sz w:val="16"/>
                <w:szCs w:val="16"/>
              </w:rPr>
            </w:pPr>
            <w:r w:rsidRPr="00406D94">
              <w:rPr>
                <w:rFonts w:ascii="Myriad Pro" w:hAnsi="Myriad Pro" w:cs="Arial"/>
                <w:color w:val="000000"/>
                <w:sz w:val="16"/>
                <w:szCs w:val="16"/>
              </w:rPr>
              <w:t>металл</w:t>
            </w:r>
          </w:p>
        </w:tc>
        <w:tc>
          <w:tcPr>
            <w:tcW w:w="1157" w:type="dxa"/>
            <w:gridSpan w:val="2"/>
            <w:tcBorders>
              <w:top w:val="nil"/>
              <w:left w:val="nil"/>
              <w:bottom w:val="single" w:sz="4" w:space="0" w:color="auto"/>
              <w:right w:val="single" w:sz="4" w:space="0" w:color="auto"/>
            </w:tcBorders>
            <w:shd w:val="clear" w:color="auto" w:fill="auto"/>
            <w:noWrap/>
            <w:vAlign w:val="center"/>
            <w:hideMark/>
          </w:tcPr>
          <w:p w14:paraId="6C1039A4" w14:textId="77777777" w:rsidR="00406D94" w:rsidRPr="00406D94" w:rsidRDefault="00406D94" w:rsidP="00406D94">
            <w:pPr>
              <w:jc w:val="center"/>
              <w:rPr>
                <w:rFonts w:ascii="Myriad Pro" w:hAnsi="Myriad Pro" w:cs="Arial"/>
                <w:color w:val="000000"/>
                <w:sz w:val="16"/>
                <w:szCs w:val="16"/>
              </w:rPr>
            </w:pPr>
            <w:r w:rsidRPr="00406D94">
              <w:rPr>
                <w:rFonts w:ascii="Myriad Pro" w:hAnsi="Myriad Pro" w:cs="Arial"/>
                <w:color w:val="000000"/>
                <w:sz w:val="16"/>
                <w:szCs w:val="16"/>
              </w:rPr>
              <w:t>230</w:t>
            </w:r>
          </w:p>
        </w:tc>
        <w:tc>
          <w:tcPr>
            <w:tcW w:w="976" w:type="dxa"/>
            <w:gridSpan w:val="2"/>
            <w:tcBorders>
              <w:top w:val="nil"/>
              <w:left w:val="nil"/>
              <w:bottom w:val="single" w:sz="4" w:space="0" w:color="auto"/>
              <w:right w:val="single" w:sz="4" w:space="0" w:color="auto"/>
            </w:tcBorders>
            <w:shd w:val="clear" w:color="auto" w:fill="auto"/>
            <w:noWrap/>
            <w:vAlign w:val="center"/>
            <w:hideMark/>
          </w:tcPr>
          <w:p w14:paraId="45804A92" w14:textId="77777777" w:rsidR="00406D94" w:rsidRPr="00406D94" w:rsidRDefault="00406D94" w:rsidP="00406D94">
            <w:pPr>
              <w:jc w:val="center"/>
              <w:rPr>
                <w:rFonts w:ascii="Myriad Pro" w:hAnsi="Myriad Pro" w:cs="Arial"/>
                <w:color w:val="000000"/>
                <w:sz w:val="16"/>
                <w:szCs w:val="16"/>
              </w:rPr>
            </w:pPr>
            <w:r w:rsidRPr="00406D94">
              <w:rPr>
                <w:rFonts w:ascii="Myriad Pro" w:hAnsi="Myriad Pro" w:cs="Arial"/>
                <w:color w:val="000000"/>
                <w:sz w:val="16"/>
                <w:szCs w:val="16"/>
              </w:rPr>
              <w:t> </w:t>
            </w:r>
          </w:p>
        </w:tc>
        <w:tc>
          <w:tcPr>
            <w:tcW w:w="1014" w:type="dxa"/>
            <w:gridSpan w:val="2"/>
            <w:tcBorders>
              <w:top w:val="nil"/>
              <w:left w:val="nil"/>
              <w:bottom w:val="single" w:sz="4" w:space="0" w:color="auto"/>
              <w:right w:val="single" w:sz="4" w:space="0" w:color="auto"/>
            </w:tcBorders>
            <w:shd w:val="clear" w:color="auto" w:fill="auto"/>
            <w:noWrap/>
            <w:vAlign w:val="center"/>
            <w:hideMark/>
          </w:tcPr>
          <w:p w14:paraId="65B99349" w14:textId="77777777" w:rsidR="00406D94" w:rsidRPr="00406D94" w:rsidRDefault="00406D94" w:rsidP="00406D94">
            <w:pPr>
              <w:jc w:val="center"/>
              <w:rPr>
                <w:rFonts w:ascii="Myriad Pro" w:hAnsi="Myriad Pro" w:cs="Arial"/>
                <w:color w:val="000000"/>
                <w:sz w:val="16"/>
                <w:szCs w:val="16"/>
              </w:rPr>
            </w:pPr>
            <w:r w:rsidRPr="00406D94">
              <w:rPr>
                <w:rFonts w:ascii="Myriad Pro" w:hAnsi="Myriad Pro" w:cs="Arial"/>
                <w:color w:val="000000"/>
                <w:sz w:val="16"/>
                <w:szCs w:val="16"/>
              </w:rPr>
              <w:t>0</w:t>
            </w:r>
          </w:p>
        </w:tc>
        <w:tc>
          <w:tcPr>
            <w:tcW w:w="1157" w:type="dxa"/>
            <w:gridSpan w:val="2"/>
            <w:tcBorders>
              <w:top w:val="nil"/>
              <w:left w:val="nil"/>
              <w:bottom w:val="single" w:sz="4" w:space="0" w:color="auto"/>
              <w:right w:val="single" w:sz="4" w:space="0" w:color="auto"/>
            </w:tcBorders>
            <w:shd w:val="clear" w:color="auto" w:fill="auto"/>
            <w:noWrap/>
            <w:vAlign w:val="center"/>
            <w:hideMark/>
          </w:tcPr>
          <w:p w14:paraId="1B5445F7" w14:textId="77777777" w:rsidR="00406D94" w:rsidRPr="00406D94" w:rsidRDefault="00406D94" w:rsidP="00406D94">
            <w:pPr>
              <w:jc w:val="center"/>
              <w:rPr>
                <w:rFonts w:ascii="Myriad Pro" w:hAnsi="Myriad Pro" w:cs="Arial"/>
                <w:color w:val="000000"/>
                <w:sz w:val="16"/>
                <w:szCs w:val="16"/>
              </w:rPr>
            </w:pPr>
            <w:r w:rsidRPr="00406D94">
              <w:rPr>
                <w:rFonts w:ascii="Myriad Pro" w:hAnsi="Myriad Pro" w:cs="Arial"/>
                <w:color w:val="000000"/>
                <w:sz w:val="16"/>
                <w:szCs w:val="16"/>
              </w:rPr>
              <w:t>230</w:t>
            </w:r>
          </w:p>
        </w:tc>
        <w:tc>
          <w:tcPr>
            <w:tcW w:w="976" w:type="dxa"/>
            <w:gridSpan w:val="2"/>
            <w:tcBorders>
              <w:top w:val="nil"/>
              <w:left w:val="nil"/>
              <w:bottom w:val="single" w:sz="4" w:space="0" w:color="auto"/>
              <w:right w:val="single" w:sz="4" w:space="0" w:color="auto"/>
            </w:tcBorders>
            <w:shd w:val="clear" w:color="auto" w:fill="auto"/>
            <w:noWrap/>
            <w:vAlign w:val="center"/>
            <w:hideMark/>
          </w:tcPr>
          <w:p w14:paraId="0B0CE488" w14:textId="77777777" w:rsidR="00406D94" w:rsidRPr="00406D94" w:rsidRDefault="00406D94" w:rsidP="00406D94">
            <w:pPr>
              <w:jc w:val="center"/>
              <w:rPr>
                <w:rFonts w:ascii="Myriad Pro" w:hAnsi="Myriad Pro" w:cs="Arial"/>
                <w:color w:val="000000"/>
                <w:sz w:val="16"/>
                <w:szCs w:val="16"/>
              </w:rPr>
            </w:pPr>
            <w:r w:rsidRPr="00406D94">
              <w:rPr>
                <w:rFonts w:ascii="Myriad Pro" w:hAnsi="Myriad Pro" w:cs="Arial"/>
                <w:color w:val="000000"/>
                <w:sz w:val="16"/>
                <w:szCs w:val="16"/>
              </w:rPr>
              <w:t> </w:t>
            </w:r>
          </w:p>
        </w:tc>
        <w:tc>
          <w:tcPr>
            <w:tcW w:w="1098" w:type="dxa"/>
            <w:tcBorders>
              <w:top w:val="nil"/>
              <w:left w:val="nil"/>
              <w:bottom w:val="single" w:sz="4" w:space="0" w:color="auto"/>
              <w:right w:val="single" w:sz="4" w:space="0" w:color="auto"/>
            </w:tcBorders>
            <w:shd w:val="clear" w:color="auto" w:fill="auto"/>
            <w:noWrap/>
            <w:vAlign w:val="center"/>
            <w:hideMark/>
          </w:tcPr>
          <w:p w14:paraId="08A7FA0B" w14:textId="77777777" w:rsidR="00406D94" w:rsidRPr="00406D94" w:rsidRDefault="00406D94" w:rsidP="00406D94">
            <w:pPr>
              <w:jc w:val="center"/>
              <w:rPr>
                <w:rFonts w:ascii="Myriad Pro" w:hAnsi="Myriad Pro" w:cs="Arial"/>
                <w:color w:val="000000"/>
                <w:sz w:val="16"/>
                <w:szCs w:val="16"/>
              </w:rPr>
            </w:pPr>
            <w:r w:rsidRPr="00406D94">
              <w:rPr>
                <w:rFonts w:ascii="Myriad Pro" w:hAnsi="Myriad Pro" w:cs="Arial"/>
                <w:color w:val="000000"/>
                <w:sz w:val="16"/>
                <w:szCs w:val="16"/>
              </w:rPr>
              <w:t>0</w:t>
            </w:r>
          </w:p>
        </w:tc>
      </w:tr>
      <w:tr w:rsidR="00406D94" w:rsidRPr="00406D94" w14:paraId="66CD892D" w14:textId="77777777" w:rsidTr="009D0FC1">
        <w:trPr>
          <w:trHeight w:val="20"/>
        </w:trPr>
        <w:tc>
          <w:tcPr>
            <w:tcW w:w="658" w:type="dxa"/>
            <w:vMerge/>
            <w:tcBorders>
              <w:top w:val="nil"/>
              <w:left w:val="single" w:sz="4" w:space="0" w:color="auto"/>
              <w:bottom w:val="single" w:sz="4" w:space="0" w:color="auto"/>
              <w:right w:val="single" w:sz="4" w:space="0" w:color="auto"/>
            </w:tcBorders>
            <w:vAlign w:val="center"/>
            <w:hideMark/>
          </w:tcPr>
          <w:p w14:paraId="6833F947" w14:textId="77777777" w:rsidR="00406D94" w:rsidRPr="00406D94" w:rsidRDefault="00406D94" w:rsidP="00406D94">
            <w:pPr>
              <w:rPr>
                <w:rFonts w:ascii="Myriad Pro" w:hAnsi="Myriad Pro" w:cs="Arial"/>
                <w:color w:val="000000"/>
                <w:sz w:val="16"/>
                <w:szCs w:val="16"/>
              </w:rPr>
            </w:pPr>
          </w:p>
        </w:tc>
        <w:tc>
          <w:tcPr>
            <w:tcW w:w="762" w:type="dxa"/>
            <w:vMerge/>
            <w:tcBorders>
              <w:top w:val="nil"/>
              <w:left w:val="single" w:sz="4" w:space="0" w:color="auto"/>
              <w:bottom w:val="single" w:sz="4" w:space="0" w:color="auto"/>
              <w:right w:val="single" w:sz="4" w:space="0" w:color="auto"/>
            </w:tcBorders>
            <w:vAlign w:val="center"/>
            <w:hideMark/>
          </w:tcPr>
          <w:p w14:paraId="2CEF1673" w14:textId="77777777" w:rsidR="00406D94" w:rsidRPr="00406D94" w:rsidRDefault="00406D94" w:rsidP="00406D94">
            <w:pPr>
              <w:rPr>
                <w:rFonts w:ascii="Myriad Pro" w:hAnsi="Myriad Pro" w:cs="Arial"/>
                <w:color w:val="000000"/>
                <w:sz w:val="16"/>
                <w:szCs w:val="16"/>
              </w:rPr>
            </w:pPr>
          </w:p>
        </w:tc>
        <w:tc>
          <w:tcPr>
            <w:tcW w:w="843" w:type="dxa"/>
            <w:vMerge/>
            <w:tcBorders>
              <w:top w:val="nil"/>
              <w:left w:val="single" w:sz="4" w:space="0" w:color="auto"/>
              <w:bottom w:val="single" w:sz="4" w:space="0" w:color="auto"/>
              <w:right w:val="single" w:sz="4" w:space="0" w:color="auto"/>
            </w:tcBorders>
            <w:vAlign w:val="center"/>
            <w:hideMark/>
          </w:tcPr>
          <w:p w14:paraId="6B3D04B4" w14:textId="77777777" w:rsidR="00406D94" w:rsidRPr="00406D94" w:rsidRDefault="00406D94" w:rsidP="00406D94">
            <w:pPr>
              <w:rPr>
                <w:rFonts w:ascii="Myriad Pro" w:hAnsi="Myriad Pro" w:cs="Arial"/>
                <w:color w:val="000000"/>
                <w:sz w:val="16"/>
                <w:szCs w:val="16"/>
              </w:rPr>
            </w:pPr>
          </w:p>
        </w:tc>
        <w:tc>
          <w:tcPr>
            <w:tcW w:w="993" w:type="dxa"/>
            <w:gridSpan w:val="2"/>
            <w:tcBorders>
              <w:top w:val="nil"/>
              <w:left w:val="nil"/>
              <w:bottom w:val="single" w:sz="4" w:space="0" w:color="auto"/>
              <w:right w:val="single" w:sz="4" w:space="0" w:color="auto"/>
            </w:tcBorders>
            <w:shd w:val="clear" w:color="auto" w:fill="auto"/>
            <w:noWrap/>
            <w:vAlign w:val="center"/>
            <w:hideMark/>
          </w:tcPr>
          <w:p w14:paraId="1EEA5FCF" w14:textId="77777777" w:rsidR="00406D94" w:rsidRPr="00406D94" w:rsidRDefault="00406D94" w:rsidP="00406D94">
            <w:pPr>
              <w:rPr>
                <w:rFonts w:ascii="Myriad Pro" w:hAnsi="Myriad Pro" w:cs="Arial"/>
                <w:color w:val="000000"/>
                <w:sz w:val="16"/>
                <w:szCs w:val="16"/>
              </w:rPr>
            </w:pPr>
            <w:r w:rsidRPr="00406D94">
              <w:rPr>
                <w:rFonts w:ascii="Myriad Pro" w:hAnsi="Myriad Pro" w:cs="Arial"/>
                <w:color w:val="000000"/>
                <w:sz w:val="16"/>
                <w:szCs w:val="16"/>
              </w:rPr>
              <w:t>ж/бетон</w:t>
            </w:r>
          </w:p>
        </w:tc>
        <w:tc>
          <w:tcPr>
            <w:tcW w:w="1157" w:type="dxa"/>
            <w:gridSpan w:val="2"/>
            <w:tcBorders>
              <w:top w:val="nil"/>
              <w:left w:val="nil"/>
              <w:bottom w:val="single" w:sz="4" w:space="0" w:color="auto"/>
              <w:right w:val="single" w:sz="4" w:space="0" w:color="auto"/>
            </w:tcBorders>
            <w:shd w:val="clear" w:color="auto" w:fill="auto"/>
            <w:noWrap/>
            <w:vAlign w:val="center"/>
            <w:hideMark/>
          </w:tcPr>
          <w:p w14:paraId="206A49C4" w14:textId="77777777" w:rsidR="00406D94" w:rsidRPr="00406D94" w:rsidRDefault="00406D94" w:rsidP="00406D94">
            <w:pPr>
              <w:jc w:val="center"/>
              <w:rPr>
                <w:rFonts w:ascii="Myriad Pro" w:hAnsi="Myriad Pro" w:cs="Arial"/>
                <w:color w:val="000000"/>
                <w:sz w:val="16"/>
                <w:szCs w:val="16"/>
              </w:rPr>
            </w:pPr>
            <w:r w:rsidRPr="00406D94">
              <w:rPr>
                <w:rFonts w:ascii="Myriad Pro" w:hAnsi="Myriad Pro" w:cs="Arial"/>
                <w:color w:val="000000"/>
                <w:sz w:val="16"/>
                <w:szCs w:val="16"/>
              </w:rPr>
              <w:t>170</w:t>
            </w:r>
          </w:p>
        </w:tc>
        <w:tc>
          <w:tcPr>
            <w:tcW w:w="976" w:type="dxa"/>
            <w:gridSpan w:val="2"/>
            <w:tcBorders>
              <w:top w:val="nil"/>
              <w:left w:val="nil"/>
              <w:bottom w:val="single" w:sz="4" w:space="0" w:color="auto"/>
              <w:right w:val="single" w:sz="4" w:space="0" w:color="auto"/>
            </w:tcBorders>
            <w:shd w:val="clear" w:color="auto" w:fill="auto"/>
            <w:noWrap/>
            <w:vAlign w:val="center"/>
            <w:hideMark/>
          </w:tcPr>
          <w:p w14:paraId="289C9535" w14:textId="77777777" w:rsidR="00406D94" w:rsidRPr="00406D94" w:rsidRDefault="00406D94" w:rsidP="00406D94">
            <w:pPr>
              <w:jc w:val="center"/>
              <w:rPr>
                <w:rFonts w:ascii="Myriad Pro" w:hAnsi="Myriad Pro" w:cs="Arial"/>
                <w:color w:val="000000"/>
                <w:sz w:val="16"/>
                <w:szCs w:val="16"/>
              </w:rPr>
            </w:pPr>
            <w:r w:rsidRPr="00406D94">
              <w:rPr>
                <w:rFonts w:ascii="Myriad Pro" w:hAnsi="Myriad Pro" w:cs="Arial"/>
                <w:color w:val="000000"/>
                <w:sz w:val="16"/>
                <w:szCs w:val="16"/>
              </w:rPr>
              <w:t> </w:t>
            </w:r>
          </w:p>
        </w:tc>
        <w:tc>
          <w:tcPr>
            <w:tcW w:w="1014" w:type="dxa"/>
            <w:gridSpan w:val="2"/>
            <w:tcBorders>
              <w:top w:val="nil"/>
              <w:left w:val="nil"/>
              <w:bottom w:val="single" w:sz="4" w:space="0" w:color="auto"/>
              <w:right w:val="single" w:sz="4" w:space="0" w:color="auto"/>
            </w:tcBorders>
            <w:shd w:val="clear" w:color="auto" w:fill="auto"/>
            <w:noWrap/>
            <w:vAlign w:val="center"/>
            <w:hideMark/>
          </w:tcPr>
          <w:p w14:paraId="1A14E427" w14:textId="77777777" w:rsidR="00406D94" w:rsidRPr="00406D94" w:rsidRDefault="00406D94" w:rsidP="00406D94">
            <w:pPr>
              <w:jc w:val="center"/>
              <w:rPr>
                <w:rFonts w:ascii="Myriad Pro" w:hAnsi="Myriad Pro" w:cs="Arial"/>
                <w:color w:val="000000"/>
                <w:sz w:val="16"/>
                <w:szCs w:val="16"/>
              </w:rPr>
            </w:pPr>
            <w:r w:rsidRPr="00406D94">
              <w:rPr>
                <w:rFonts w:ascii="Myriad Pro" w:hAnsi="Myriad Pro" w:cs="Arial"/>
                <w:color w:val="000000"/>
                <w:sz w:val="16"/>
                <w:szCs w:val="16"/>
              </w:rPr>
              <w:t>0</w:t>
            </w:r>
          </w:p>
        </w:tc>
        <w:tc>
          <w:tcPr>
            <w:tcW w:w="1157" w:type="dxa"/>
            <w:gridSpan w:val="2"/>
            <w:tcBorders>
              <w:top w:val="nil"/>
              <w:left w:val="nil"/>
              <w:bottom w:val="single" w:sz="4" w:space="0" w:color="auto"/>
              <w:right w:val="single" w:sz="4" w:space="0" w:color="auto"/>
            </w:tcBorders>
            <w:shd w:val="clear" w:color="auto" w:fill="auto"/>
            <w:noWrap/>
            <w:vAlign w:val="center"/>
            <w:hideMark/>
          </w:tcPr>
          <w:p w14:paraId="2E81741A" w14:textId="77777777" w:rsidR="00406D94" w:rsidRPr="00406D94" w:rsidRDefault="00406D94" w:rsidP="00406D94">
            <w:pPr>
              <w:jc w:val="center"/>
              <w:rPr>
                <w:rFonts w:ascii="Myriad Pro" w:hAnsi="Myriad Pro" w:cs="Arial"/>
                <w:color w:val="000000"/>
                <w:sz w:val="16"/>
                <w:szCs w:val="16"/>
              </w:rPr>
            </w:pPr>
            <w:r w:rsidRPr="00406D94">
              <w:rPr>
                <w:rFonts w:ascii="Myriad Pro" w:hAnsi="Myriad Pro" w:cs="Arial"/>
                <w:color w:val="000000"/>
                <w:sz w:val="16"/>
                <w:szCs w:val="16"/>
              </w:rPr>
              <w:t>170</w:t>
            </w:r>
          </w:p>
        </w:tc>
        <w:tc>
          <w:tcPr>
            <w:tcW w:w="976" w:type="dxa"/>
            <w:gridSpan w:val="2"/>
            <w:tcBorders>
              <w:top w:val="nil"/>
              <w:left w:val="nil"/>
              <w:bottom w:val="single" w:sz="4" w:space="0" w:color="auto"/>
              <w:right w:val="single" w:sz="4" w:space="0" w:color="auto"/>
            </w:tcBorders>
            <w:shd w:val="clear" w:color="auto" w:fill="auto"/>
            <w:noWrap/>
            <w:vAlign w:val="center"/>
            <w:hideMark/>
          </w:tcPr>
          <w:p w14:paraId="374FCB4F" w14:textId="77777777" w:rsidR="00406D94" w:rsidRPr="00406D94" w:rsidRDefault="00406D94" w:rsidP="00406D94">
            <w:pPr>
              <w:jc w:val="center"/>
              <w:rPr>
                <w:rFonts w:ascii="Myriad Pro" w:hAnsi="Myriad Pro" w:cs="Arial"/>
                <w:color w:val="000000"/>
                <w:sz w:val="16"/>
                <w:szCs w:val="16"/>
              </w:rPr>
            </w:pPr>
            <w:r w:rsidRPr="00406D94">
              <w:rPr>
                <w:rFonts w:ascii="Myriad Pro" w:hAnsi="Myriad Pro" w:cs="Arial"/>
                <w:color w:val="000000"/>
                <w:sz w:val="16"/>
                <w:szCs w:val="16"/>
              </w:rPr>
              <w:t> </w:t>
            </w:r>
          </w:p>
        </w:tc>
        <w:tc>
          <w:tcPr>
            <w:tcW w:w="1098" w:type="dxa"/>
            <w:tcBorders>
              <w:top w:val="nil"/>
              <w:left w:val="nil"/>
              <w:bottom w:val="single" w:sz="4" w:space="0" w:color="auto"/>
              <w:right w:val="single" w:sz="4" w:space="0" w:color="auto"/>
            </w:tcBorders>
            <w:shd w:val="clear" w:color="auto" w:fill="auto"/>
            <w:noWrap/>
            <w:vAlign w:val="center"/>
            <w:hideMark/>
          </w:tcPr>
          <w:p w14:paraId="0B376294" w14:textId="77777777" w:rsidR="00406D94" w:rsidRPr="00406D94" w:rsidRDefault="00406D94" w:rsidP="00406D94">
            <w:pPr>
              <w:jc w:val="center"/>
              <w:rPr>
                <w:rFonts w:ascii="Myriad Pro" w:hAnsi="Myriad Pro" w:cs="Arial"/>
                <w:color w:val="000000"/>
                <w:sz w:val="16"/>
                <w:szCs w:val="16"/>
              </w:rPr>
            </w:pPr>
            <w:r w:rsidRPr="00406D94">
              <w:rPr>
                <w:rFonts w:ascii="Myriad Pro" w:hAnsi="Myriad Pro" w:cs="Arial"/>
                <w:color w:val="000000"/>
                <w:sz w:val="16"/>
                <w:szCs w:val="16"/>
              </w:rPr>
              <w:t>0</w:t>
            </w:r>
          </w:p>
        </w:tc>
      </w:tr>
      <w:tr w:rsidR="00406D94" w:rsidRPr="00406D94" w14:paraId="3A13D81F" w14:textId="77777777" w:rsidTr="009D0FC1">
        <w:trPr>
          <w:trHeight w:val="20"/>
        </w:trPr>
        <w:tc>
          <w:tcPr>
            <w:tcW w:w="658" w:type="dxa"/>
            <w:vMerge/>
            <w:tcBorders>
              <w:top w:val="nil"/>
              <w:left w:val="single" w:sz="4" w:space="0" w:color="auto"/>
              <w:bottom w:val="single" w:sz="4" w:space="0" w:color="auto"/>
              <w:right w:val="single" w:sz="4" w:space="0" w:color="auto"/>
            </w:tcBorders>
            <w:vAlign w:val="center"/>
            <w:hideMark/>
          </w:tcPr>
          <w:p w14:paraId="76147323" w14:textId="77777777" w:rsidR="00406D94" w:rsidRPr="00406D94" w:rsidRDefault="00406D94" w:rsidP="00406D94">
            <w:pPr>
              <w:rPr>
                <w:rFonts w:ascii="Myriad Pro" w:hAnsi="Myriad Pro" w:cs="Arial"/>
                <w:color w:val="000000"/>
                <w:sz w:val="16"/>
                <w:szCs w:val="16"/>
              </w:rPr>
            </w:pPr>
          </w:p>
        </w:tc>
        <w:tc>
          <w:tcPr>
            <w:tcW w:w="762" w:type="dxa"/>
            <w:vMerge/>
            <w:tcBorders>
              <w:top w:val="nil"/>
              <w:left w:val="single" w:sz="4" w:space="0" w:color="auto"/>
              <w:bottom w:val="single" w:sz="4" w:space="0" w:color="auto"/>
              <w:right w:val="single" w:sz="4" w:space="0" w:color="auto"/>
            </w:tcBorders>
            <w:vAlign w:val="center"/>
            <w:hideMark/>
          </w:tcPr>
          <w:p w14:paraId="09920638" w14:textId="77777777" w:rsidR="00406D94" w:rsidRPr="00406D94" w:rsidRDefault="00406D94" w:rsidP="00406D94">
            <w:pPr>
              <w:rPr>
                <w:rFonts w:ascii="Myriad Pro" w:hAnsi="Myriad Pro" w:cs="Arial"/>
                <w:color w:val="000000"/>
                <w:sz w:val="16"/>
                <w:szCs w:val="16"/>
              </w:rPr>
            </w:pPr>
          </w:p>
        </w:tc>
        <w:tc>
          <w:tcPr>
            <w:tcW w:w="84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205599A" w14:textId="77777777" w:rsidR="00406D94" w:rsidRPr="00406D94" w:rsidRDefault="00406D94" w:rsidP="00406D94">
            <w:pPr>
              <w:jc w:val="center"/>
              <w:rPr>
                <w:rFonts w:ascii="Myriad Pro" w:hAnsi="Myriad Pro" w:cs="Arial"/>
                <w:color w:val="000000"/>
                <w:sz w:val="16"/>
                <w:szCs w:val="16"/>
              </w:rPr>
            </w:pPr>
            <w:r w:rsidRPr="00406D94">
              <w:rPr>
                <w:rFonts w:ascii="Myriad Pro" w:hAnsi="Myriad Pro" w:cs="Arial"/>
                <w:color w:val="000000"/>
                <w:sz w:val="16"/>
                <w:szCs w:val="16"/>
              </w:rPr>
              <w:t>2</w:t>
            </w:r>
          </w:p>
        </w:tc>
        <w:tc>
          <w:tcPr>
            <w:tcW w:w="993" w:type="dxa"/>
            <w:gridSpan w:val="2"/>
            <w:tcBorders>
              <w:top w:val="nil"/>
              <w:left w:val="nil"/>
              <w:bottom w:val="single" w:sz="4" w:space="0" w:color="auto"/>
              <w:right w:val="single" w:sz="4" w:space="0" w:color="auto"/>
            </w:tcBorders>
            <w:shd w:val="clear" w:color="auto" w:fill="auto"/>
            <w:noWrap/>
            <w:vAlign w:val="center"/>
            <w:hideMark/>
          </w:tcPr>
          <w:p w14:paraId="624B38D1" w14:textId="77777777" w:rsidR="00406D94" w:rsidRPr="00406D94" w:rsidRDefault="00406D94" w:rsidP="00406D94">
            <w:pPr>
              <w:rPr>
                <w:rFonts w:ascii="Myriad Pro" w:hAnsi="Myriad Pro" w:cs="Arial"/>
                <w:color w:val="000000"/>
                <w:sz w:val="16"/>
                <w:szCs w:val="16"/>
              </w:rPr>
            </w:pPr>
            <w:r w:rsidRPr="00406D94">
              <w:rPr>
                <w:rFonts w:ascii="Myriad Pro" w:hAnsi="Myriad Pro" w:cs="Arial"/>
                <w:color w:val="000000"/>
                <w:sz w:val="16"/>
                <w:szCs w:val="16"/>
              </w:rPr>
              <w:t>металл</w:t>
            </w:r>
          </w:p>
        </w:tc>
        <w:tc>
          <w:tcPr>
            <w:tcW w:w="1157" w:type="dxa"/>
            <w:gridSpan w:val="2"/>
            <w:tcBorders>
              <w:top w:val="nil"/>
              <w:left w:val="nil"/>
              <w:bottom w:val="single" w:sz="4" w:space="0" w:color="auto"/>
              <w:right w:val="single" w:sz="4" w:space="0" w:color="auto"/>
            </w:tcBorders>
            <w:shd w:val="clear" w:color="auto" w:fill="auto"/>
            <w:noWrap/>
            <w:vAlign w:val="center"/>
            <w:hideMark/>
          </w:tcPr>
          <w:p w14:paraId="7ACF9BE3" w14:textId="77777777" w:rsidR="00406D94" w:rsidRPr="00406D94" w:rsidRDefault="00406D94" w:rsidP="00406D94">
            <w:pPr>
              <w:jc w:val="center"/>
              <w:rPr>
                <w:rFonts w:ascii="Myriad Pro" w:hAnsi="Myriad Pro" w:cs="Arial"/>
                <w:color w:val="000000"/>
                <w:sz w:val="16"/>
                <w:szCs w:val="16"/>
              </w:rPr>
            </w:pPr>
            <w:r w:rsidRPr="00406D94">
              <w:rPr>
                <w:rFonts w:ascii="Myriad Pro" w:hAnsi="Myriad Pro" w:cs="Arial"/>
                <w:color w:val="000000"/>
                <w:sz w:val="16"/>
                <w:szCs w:val="16"/>
              </w:rPr>
              <w:t>290</w:t>
            </w:r>
          </w:p>
        </w:tc>
        <w:tc>
          <w:tcPr>
            <w:tcW w:w="976" w:type="dxa"/>
            <w:gridSpan w:val="2"/>
            <w:tcBorders>
              <w:top w:val="nil"/>
              <w:left w:val="nil"/>
              <w:bottom w:val="single" w:sz="4" w:space="0" w:color="auto"/>
              <w:right w:val="single" w:sz="4" w:space="0" w:color="auto"/>
            </w:tcBorders>
            <w:shd w:val="clear" w:color="auto" w:fill="auto"/>
            <w:noWrap/>
            <w:vAlign w:val="center"/>
            <w:hideMark/>
          </w:tcPr>
          <w:p w14:paraId="099C5E3C" w14:textId="77777777" w:rsidR="00406D94" w:rsidRPr="00406D94" w:rsidRDefault="00406D94" w:rsidP="00406D94">
            <w:pPr>
              <w:jc w:val="center"/>
              <w:rPr>
                <w:rFonts w:ascii="Myriad Pro" w:hAnsi="Myriad Pro" w:cs="Arial"/>
                <w:color w:val="000000"/>
                <w:sz w:val="16"/>
                <w:szCs w:val="16"/>
              </w:rPr>
            </w:pPr>
            <w:r w:rsidRPr="00406D94">
              <w:rPr>
                <w:rFonts w:ascii="Myriad Pro" w:hAnsi="Myriad Pro" w:cs="Arial"/>
                <w:color w:val="000000"/>
                <w:sz w:val="16"/>
                <w:szCs w:val="16"/>
              </w:rPr>
              <w:t> </w:t>
            </w:r>
          </w:p>
        </w:tc>
        <w:tc>
          <w:tcPr>
            <w:tcW w:w="1014" w:type="dxa"/>
            <w:gridSpan w:val="2"/>
            <w:tcBorders>
              <w:top w:val="nil"/>
              <w:left w:val="nil"/>
              <w:bottom w:val="single" w:sz="4" w:space="0" w:color="auto"/>
              <w:right w:val="single" w:sz="4" w:space="0" w:color="auto"/>
            </w:tcBorders>
            <w:shd w:val="clear" w:color="auto" w:fill="auto"/>
            <w:noWrap/>
            <w:vAlign w:val="center"/>
            <w:hideMark/>
          </w:tcPr>
          <w:p w14:paraId="4ED7E68F" w14:textId="77777777" w:rsidR="00406D94" w:rsidRPr="00406D94" w:rsidRDefault="00406D94" w:rsidP="00406D94">
            <w:pPr>
              <w:jc w:val="center"/>
              <w:rPr>
                <w:rFonts w:ascii="Myriad Pro" w:hAnsi="Myriad Pro" w:cs="Arial"/>
                <w:color w:val="000000"/>
                <w:sz w:val="16"/>
                <w:szCs w:val="16"/>
              </w:rPr>
            </w:pPr>
            <w:r w:rsidRPr="00406D94">
              <w:rPr>
                <w:rFonts w:ascii="Myriad Pro" w:hAnsi="Myriad Pro" w:cs="Arial"/>
                <w:color w:val="000000"/>
                <w:sz w:val="16"/>
                <w:szCs w:val="16"/>
              </w:rPr>
              <w:t>0</w:t>
            </w:r>
          </w:p>
        </w:tc>
        <w:tc>
          <w:tcPr>
            <w:tcW w:w="1157" w:type="dxa"/>
            <w:gridSpan w:val="2"/>
            <w:tcBorders>
              <w:top w:val="nil"/>
              <w:left w:val="nil"/>
              <w:bottom w:val="single" w:sz="4" w:space="0" w:color="auto"/>
              <w:right w:val="single" w:sz="4" w:space="0" w:color="auto"/>
            </w:tcBorders>
            <w:shd w:val="clear" w:color="auto" w:fill="auto"/>
            <w:noWrap/>
            <w:vAlign w:val="center"/>
            <w:hideMark/>
          </w:tcPr>
          <w:p w14:paraId="4BB4CFB8" w14:textId="77777777" w:rsidR="00406D94" w:rsidRPr="00406D94" w:rsidRDefault="00406D94" w:rsidP="00406D94">
            <w:pPr>
              <w:jc w:val="center"/>
              <w:rPr>
                <w:rFonts w:ascii="Myriad Pro" w:hAnsi="Myriad Pro" w:cs="Arial"/>
                <w:color w:val="000000"/>
                <w:sz w:val="16"/>
                <w:szCs w:val="16"/>
              </w:rPr>
            </w:pPr>
            <w:r w:rsidRPr="00406D94">
              <w:rPr>
                <w:rFonts w:ascii="Myriad Pro" w:hAnsi="Myriad Pro" w:cs="Arial"/>
                <w:color w:val="000000"/>
                <w:sz w:val="16"/>
                <w:szCs w:val="16"/>
              </w:rPr>
              <w:t>290</w:t>
            </w:r>
          </w:p>
        </w:tc>
        <w:tc>
          <w:tcPr>
            <w:tcW w:w="976" w:type="dxa"/>
            <w:gridSpan w:val="2"/>
            <w:tcBorders>
              <w:top w:val="nil"/>
              <w:left w:val="nil"/>
              <w:bottom w:val="single" w:sz="4" w:space="0" w:color="auto"/>
              <w:right w:val="single" w:sz="4" w:space="0" w:color="auto"/>
            </w:tcBorders>
            <w:shd w:val="clear" w:color="auto" w:fill="auto"/>
            <w:noWrap/>
            <w:vAlign w:val="center"/>
            <w:hideMark/>
          </w:tcPr>
          <w:p w14:paraId="7291A287" w14:textId="77777777" w:rsidR="00406D94" w:rsidRPr="00406D94" w:rsidRDefault="00406D94" w:rsidP="00406D94">
            <w:pPr>
              <w:jc w:val="center"/>
              <w:rPr>
                <w:rFonts w:ascii="Myriad Pro" w:hAnsi="Myriad Pro" w:cs="Arial"/>
                <w:color w:val="000000"/>
                <w:sz w:val="16"/>
                <w:szCs w:val="16"/>
              </w:rPr>
            </w:pPr>
            <w:r w:rsidRPr="00406D94">
              <w:rPr>
                <w:rFonts w:ascii="Myriad Pro" w:hAnsi="Myriad Pro" w:cs="Arial"/>
                <w:color w:val="000000"/>
                <w:sz w:val="16"/>
                <w:szCs w:val="16"/>
              </w:rPr>
              <w:t> </w:t>
            </w:r>
          </w:p>
        </w:tc>
        <w:tc>
          <w:tcPr>
            <w:tcW w:w="1098" w:type="dxa"/>
            <w:tcBorders>
              <w:top w:val="nil"/>
              <w:left w:val="nil"/>
              <w:bottom w:val="single" w:sz="4" w:space="0" w:color="auto"/>
              <w:right w:val="single" w:sz="4" w:space="0" w:color="auto"/>
            </w:tcBorders>
            <w:shd w:val="clear" w:color="auto" w:fill="auto"/>
            <w:noWrap/>
            <w:vAlign w:val="center"/>
            <w:hideMark/>
          </w:tcPr>
          <w:p w14:paraId="58150955" w14:textId="77777777" w:rsidR="00406D94" w:rsidRPr="00406D94" w:rsidRDefault="00406D94" w:rsidP="00406D94">
            <w:pPr>
              <w:jc w:val="center"/>
              <w:rPr>
                <w:rFonts w:ascii="Myriad Pro" w:hAnsi="Myriad Pro" w:cs="Arial"/>
                <w:color w:val="000000"/>
                <w:sz w:val="16"/>
                <w:szCs w:val="16"/>
              </w:rPr>
            </w:pPr>
            <w:r w:rsidRPr="00406D94">
              <w:rPr>
                <w:rFonts w:ascii="Myriad Pro" w:hAnsi="Myriad Pro" w:cs="Arial"/>
                <w:color w:val="000000"/>
                <w:sz w:val="16"/>
                <w:szCs w:val="16"/>
              </w:rPr>
              <w:t>0</w:t>
            </w:r>
          </w:p>
        </w:tc>
      </w:tr>
      <w:tr w:rsidR="00406D94" w:rsidRPr="00406D94" w14:paraId="3A97E79B" w14:textId="77777777" w:rsidTr="009D0FC1">
        <w:trPr>
          <w:trHeight w:val="20"/>
        </w:trPr>
        <w:tc>
          <w:tcPr>
            <w:tcW w:w="658" w:type="dxa"/>
            <w:vMerge/>
            <w:tcBorders>
              <w:top w:val="nil"/>
              <w:left w:val="single" w:sz="4" w:space="0" w:color="auto"/>
              <w:bottom w:val="single" w:sz="4" w:space="0" w:color="auto"/>
              <w:right w:val="single" w:sz="4" w:space="0" w:color="auto"/>
            </w:tcBorders>
            <w:vAlign w:val="center"/>
            <w:hideMark/>
          </w:tcPr>
          <w:p w14:paraId="2656F9BA" w14:textId="77777777" w:rsidR="00406D94" w:rsidRPr="00406D94" w:rsidRDefault="00406D94" w:rsidP="00406D94">
            <w:pPr>
              <w:rPr>
                <w:rFonts w:ascii="Myriad Pro" w:hAnsi="Myriad Pro" w:cs="Arial"/>
                <w:color w:val="000000"/>
                <w:sz w:val="16"/>
                <w:szCs w:val="16"/>
              </w:rPr>
            </w:pPr>
          </w:p>
        </w:tc>
        <w:tc>
          <w:tcPr>
            <w:tcW w:w="762" w:type="dxa"/>
            <w:vMerge/>
            <w:tcBorders>
              <w:top w:val="nil"/>
              <w:left w:val="single" w:sz="4" w:space="0" w:color="auto"/>
              <w:bottom w:val="single" w:sz="4" w:space="0" w:color="auto"/>
              <w:right w:val="single" w:sz="4" w:space="0" w:color="auto"/>
            </w:tcBorders>
            <w:vAlign w:val="center"/>
            <w:hideMark/>
          </w:tcPr>
          <w:p w14:paraId="71B70D97" w14:textId="77777777" w:rsidR="00406D94" w:rsidRPr="00406D94" w:rsidRDefault="00406D94" w:rsidP="00406D94">
            <w:pPr>
              <w:rPr>
                <w:rFonts w:ascii="Myriad Pro" w:hAnsi="Myriad Pro" w:cs="Arial"/>
                <w:color w:val="000000"/>
                <w:sz w:val="16"/>
                <w:szCs w:val="16"/>
              </w:rPr>
            </w:pPr>
          </w:p>
        </w:tc>
        <w:tc>
          <w:tcPr>
            <w:tcW w:w="843" w:type="dxa"/>
            <w:vMerge/>
            <w:tcBorders>
              <w:top w:val="nil"/>
              <w:left w:val="single" w:sz="4" w:space="0" w:color="auto"/>
              <w:bottom w:val="single" w:sz="4" w:space="0" w:color="auto"/>
              <w:right w:val="single" w:sz="4" w:space="0" w:color="auto"/>
            </w:tcBorders>
            <w:vAlign w:val="center"/>
            <w:hideMark/>
          </w:tcPr>
          <w:p w14:paraId="16913C77" w14:textId="77777777" w:rsidR="00406D94" w:rsidRPr="00406D94" w:rsidRDefault="00406D94" w:rsidP="00406D94">
            <w:pPr>
              <w:rPr>
                <w:rFonts w:ascii="Myriad Pro" w:hAnsi="Myriad Pro" w:cs="Arial"/>
                <w:color w:val="000000"/>
                <w:sz w:val="16"/>
                <w:szCs w:val="16"/>
              </w:rPr>
            </w:pPr>
          </w:p>
        </w:tc>
        <w:tc>
          <w:tcPr>
            <w:tcW w:w="993" w:type="dxa"/>
            <w:gridSpan w:val="2"/>
            <w:tcBorders>
              <w:top w:val="nil"/>
              <w:left w:val="nil"/>
              <w:bottom w:val="single" w:sz="4" w:space="0" w:color="auto"/>
              <w:right w:val="single" w:sz="4" w:space="0" w:color="auto"/>
            </w:tcBorders>
            <w:shd w:val="clear" w:color="auto" w:fill="auto"/>
            <w:noWrap/>
            <w:vAlign w:val="center"/>
            <w:hideMark/>
          </w:tcPr>
          <w:p w14:paraId="5CC95634" w14:textId="77777777" w:rsidR="00406D94" w:rsidRPr="00406D94" w:rsidRDefault="00406D94" w:rsidP="00406D94">
            <w:pPr>
              <w:rPr>
                <w:rFonts w:ascii="Myriad Pro" w:hAnsi="Myriad Pro" w:cs="Arial"/>
                <w:color w:val="000000"/>
                <w:sz w:val="16"/>
                <w:szCs w:val="16"/>
              </w:rPr>
            </w:pPr>
            <w:r w:rsidRPr="00406D94">
              <w:rPr>
                <w:rFonts w:ascii="Myriad Pro" w:hAnsi="Myriad Pro" w:cs="Arial"/>
                <w:color w:val="000000"/>
                <w:sz w:val="16"/>
                <w:szCs w:val="16"/>
              </w:rPr>
              <w:t>ж/бетон</w:t>
            </w:r>
          </w:p>
        </w:tc>
        <w:tc>
          <w:tcPr>
            <w:tcW w:w="1157" w:type="dxa"/>
            <w:gridSpan w:val="2"/>
            <w:tcBorders>
              <w:top w:val="nil"/>
              <w:left w:val="nil"/>
              <w:bottom w:val="single" w:sz="4" w:space="0" w:color="auto"/>
              <w:right w:val="single" w:sz="4" w:space="0" w:color="auto"/>
            </w:tcBorders>
            <w:shd w:val="clear" w:color="auto" w:fill="auto"/>
            <w:noWrap/>
            <w:vAlign w:val="center"/>
            <w:hideMark/>
          </w:tcPr>
          <w:p w14:paraId="32FCF2D7" w14:textId="77777777" w:rsidR="00406D94" w:rsidRPr="00406D94" w:rsidRDefault="00406D94" w:rsidP="00406D94">
            <w:pPr>
              <w:jc w:val="center"/>
              <w:rPr>
                <w:rFonts w:ascii="Myriad Pro" w:hAnsi="Myriad Pro" w:cs="Arial"/>
                <w:color w:val="000000"/>
                <w:sz w:val="16"/>
                <w:szCs w:val="16"/>
              </w:rPr>
            </w:pPr>
            <w:r w:rsidRPr="00406D94">
              <w:rPr>
                <w:rFonts w:ascii="Myriad Pro" w:hAnsi="Myriad Pro" w:cs="Arial"/>
                <w:color w:val="000000"/>
                <w:sz w:val="16"/>
                <w:szCs w:val="16"/>
              </w:rPr>
              <w:t>210</w:t>
            </w:r>
          </w:p>
        </w:tc>
        <w:tc>
          <w:tcPr>
            <w:tcW w:w="976" w:type="dxa"/>
            <w:gridSpan w:val="2"/>
            <w:tcBorders>
              <w:top w:val="nil"/>
              <w:left w:val="nil"/>
              <w:bottom w:val="single" w:sz="4" w:space="0" w:color="auto"/>
              <w:right w:val="single" w:sz="4" w:space="0" w:color="auto"/>
            </w:tcBorders>
            <w:shd w:val="clear" w:color="auto" w:fill="auto"/>
            <w:noWrap/>
            <w:vAlign w:val="center"/>
            <w:hideMark/>
          </w:tcPr>
          <w:p w14:paraId="2CFCF5CD" w14:textId="77777777" w:rsidR="00406D94" w:rsidRPr="00406D94" w:rsidRDefault="00406D94" w:rsidP="00406D94">
            <w:pPr>
              <w:jc w:val="center"/>
              <w:rPr>
                <w:rFonts w:ascii="Myriad Pro" w:hAnsi="Myriad Pro" w:cs="Arial"/>
                <w:color w:val="000000"/>
                <w:sz w:val="16"/>
                <w:szCs w:val="16"/>
              </w:rPr>
            </w:pPr>
            <w:r w:rsidRPr="00406D94">
              <w:rPr>
                <w:rFonts w:ascii="Myriad Pro" w:hAnsi="Myriad Pro" w:cs="Arial"/>
                <w:color w:val="000000"/>
                <w:sz w:val="16"/>
                <w:szCs w:val="16"/>
              </w:rPr>
              <w:t> </w:t>
            </w:r>
          </w:p>
        </w:tc>
        <w:tc>
          <w:tcPr>
            <w:tcW w:w="1014" w:type="dxa"/>
            <w:gridSpan w:val="2"/>
            <w:tcBorders>
              <w:top w:val="nil"/>
              <w:left w:val="nil"/>
              <w:bottom w:val="single" w:sz="4" w:space="0" w:color="auto"/>
              <w:right w:val="single" w:sz="4" w:space="0" w:color="auto"/>
            </w:tcBorders>
            <w:shd w:val="clear" w:color="auto" w:fill="auto"/>
            <w:noWrap/>
            <w:vAlign w:val="center"/>
            <w:hideMark/>
          </w:tcPr>
          <w:p w14:paraId="7F6E8F30" w14:textId="77777777" w:rsidR="00406D94" w:rsidRPr="00406D94" w:rsidRDefault="00406D94" w:rsidP="00406D94">
            <w:pPr>
              <w:jc w:val="center"/>
              <w:rPr>
                <w:rFonts w:ascii="Myriad Pro" w:hAnsi="Myriad Pro" w:cs="Arial"/>
                <w:color w:val="000000"/>
                <w:sz w:val="16"/>
                <w:szCs w:val="16"/>
              </w:rPr>
            </w:pPr>
            <w:r w:rsidRPr="00406D94">
              <w:rPr>
                <w:rFonts w:ascii="Myriad Pro" w:hAnsi="Myriad Pro" w:cs="Arial"/>
                <w:color w:val="000000"/>
                <w:sz w:val="16"/>
                <w:szCs w:val="16"/>
              </w:rPr>
              <w:t>0</w:t>
            </w:r>
          </w:p>
        </w:tc>
        <w:tc>
          <w:tcPr>
            <w:tcW w:w="1157" w:type="dxa"/>
            <w:gridSpan w:val="2"/>
            <w:tcBorders>
              <w:top w:val="nil"/>
              <w:left w:val="nil"/>
              <w:bottom w:val="single" w:sz="4" w:space="0" w:color="auto"/>
              <w:right w:val="single" w:sz="4" w:space="0" w:color="auto"/>
            </w:tcBorders>
            <w:shd w:val="clear" w:color="auto" w:fill="auto"/>
            <w:noWrap/>
            <w:vAlign w:val="center"/>
            <w:hideMark/>
          </w:tcPr>
          <w:p w14:paraId="4F781CD9" w14:textId="77777777" w:rsidR="00406D94" w:rsidRPr="00406D94" w:rsidRDefault="00406D94" w:rsidP="00406D94">
            <w:pPr>
              <w:jc w:val="center"/>
              <w:rPr>
                <w:rFonts w:ascii="Myriad Pro" w:hAnsi="Myriad Pro" w:cs="Arial"/>
                <w:color w:val="000000"/>
                <w:sz w:val="16"/>
                <w:szCs w:val="16"/>
              </w:rPr>
            </w:pPr>
            <w:r w:rsidRPr="00406D94">
              <w:rPr>
                <w:rFonts w:ascii="Myriad Pro" w:hAnsi="Myriad Pro" w:cs="Arial"/>
                <w:color w:val="000000"/>
                <w:sz w:val="16"/>
                <w:szCs w:val="16"/>
              </w:rPr>
              <w:t>210</w:t>
            </w:r>
          </w:p>
        </w:tc>
        <w:tc>
          <w:tcPr>
            <w:tcW w:w="976" w:type="dxa"/>
            <w:gridSpan w:val="2"/>
            <w:tcBorders>
              <w:top w:val="nil"/>
              <w:left w:val="nil"/>
              <w:bottom w:val="single" w:sz="4" w:space="0" w:color="auto"/>
              <w:right w:val="single" w:sz="4" w:space="0" w:color="auto"/>
            </w:tcBorders>
            <w:shd w:val="clear" w:color="auto" w:fill="auto"/>
            <w:noWrap/>
            <w:vAlign w:val="center"/>
            <w:hideMark/>
          </w:tcPr>
          <w:p w14:paraId="4DF786C6" w14:textId="77777777" w:rsidR="00406D94" w:rsidRPr="00406D94" w:rsidRDefault="00406D94" w:rsidP="00406D94">
            <w:pPr>
              <w:jc w:val="center"/>
              <w:rPr>
                <w:rFonts w:ascii="Myriad Pro" w:hAnsi="Myriad Pro" w:cs="Arial"/>
                <w:color w:val="000000"/>
                <w:sz w:val="16"/>
                <w:szCs w:val="16"/>
              </w:rPr>
            </w:pPr>
            <w:r w:rsidRPr="00406D94">
              <w:rPr>
                <w:rFonts w:ascii="Myriad Pro" w:hAnsi="Myriad Pro" w:cs="Arial"/>
                <w:color w:val="000000"/>
                <w:sz w:val="16"/>
                <w:szCs w:val="16"/>
              </w:rPr>
              <w:t> </w:t>
            </w:r>
          </w:p>
        </w:tc>
        <w:tc>
          <w:tcPr>
            <w:tcW w:w="1098" w:type="dxa"/>
            <w:tcBorders>
              <w:top w:val="nil"/>
              <w:left w:val="nil"/>
              <w:bottom w:val="single" w:sz="4" w:space="0" w:color="auto"/>
              <w:right w:val="single" w:sz="4" w:space="0" w:color="auto"/>
            </w:tcBorders>
            <w:shd w:val="clear" w:color="auto" w:fill="auto"/>
            <w:noWrap/>
            <w:vAlign w:val="center"/>
            <w:hideMark/>
          </w:tcPr>
          <w:p w14:paraId="2BFA40E2" w14:textId="77777777" w:rsidR="00406D94" w:rsidRPr="00406D94" w:rsidRDefault="00406D94" w:rsidP="00406D94">
            <w:pPr>
              <w:jc w:val="center"/>
              <w:rPr>
                <w:rFonts w:ascii="Myriad Pro" w:hAnsi="Myriad Pro" w:cs="Arial"/>
                <w:color w:val="000000"/>
                <w:sz w:val="16"/>
                <w:szCs w:val="16"/>
              </w:rPr>
            </w:pPr>
            <w:r w:rsidRPr="00406D94">
              <w:rPr>
                <w:rFonts w:ascii="Myriad Pro" w:hAnsi="Myriad Pro" w:cs="Arial"/>
                <w:color w:val="000000"/>
                <w:sz w:val="16"/>
                <w:szCs w:val="16"/>
              </w:rPr>
              <w:t>0</w:t>
            </w:r>
          </w:p>
        </w:tc>
      </w:tr>
      <w:tr w:rsidR="00406D94" w:rsidRPr="00406D94" w14:paraId="31ECB2C3" w14:textId="77777777" w:rsidTr="009D0FC1">
        <w:trPr>
          <w:trHeight w:val="20"/>
        </w:trPr>
        <w:tc>
          <w:tcPr>
            <w:tcW w:w="658" w:type="dxa"/>
            <w:vMerge/>
            <w:tcBorders>
              <w:top w:val="nil"/>
              <w:left w:val="single" w:sz="4" w:space="0" w:color="auto"/>
              <w:bottom w:val="single" w:sz="4" w:space="0" w:color="auto"/>
              <w:right w:val="single" w:sz="4" w:space="0" w:color="auto"/>
            </w:tcBorders>
            <w:vAlign w:val="center"/>
            <w:hideMark/>
          </w:tcPr>
          <w:p w14:paraId="709D066A" w14:textId="77777777" w:rsidR="00406D94" w:rsidRPr="00406D94" w:rsidRDefault="00406D94" w:rsidP="00406D94">
            <w:pPr>
              <w:rPr>
                <w:rFonts w:ascii="Myriad Pro" w:hAnsi="Myriad Pro" w:cs="Arial"/>
                <w:color w:val="000000"/>
                <w:sz w:val="16"/>
                <w:szCs w:val="16"/>
              </w:rPr>
            </w:pPr>
          </w:p>
        </w:tc>
        <w:tc>
          <w:tcPr>
            <w:tcW w:w="76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30BF9EE" w14:textId="77777777" w:rsidR="00406D94" w:rsidRPr="00406D94" w:rsidRDefault="00406D94" w:rsidP="00406D94">
            <w:pPr>
              <w:jc w:val="center"/>
              <w:rPr>
                <w:rFonts w:ascii="Myriad Pro" w:hAnsi="Myriad Pro" w:cs="Arial"/>
                <w:color w:val="000000"/>
                <w:sz w:val="16"/>
                <w:szCs w:val="16"/>
              </w:rPr>
            </w:pPr>
            <w:r w:rsidRPr="00406D94">
              <w:rPr>
                <w:rFonts w:ascii="Myriad Pro" w:hAnsi="Myriad Pro" w:cs="Arial"/>
                <w:color w:val="000000"/>
                <w:sz w:val="16"/>
                <w:szCs w:val="16"/>
              </w:rPr>
              <w:t>220</w:t>
            </w:r>
          </w:p>
        </w:tc>
        <w:tc>
          <w:tcPr>
            <w:tcW w:w="84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D800F2F" w14:textId="77777777" w:rsidR="00406D94" w:rsidRPr="00406D94" w:rsidRDefault="00406D94" w:rsidP="00406D94">
            <w:pPr>
              <w:jc w:val="center"/>
              <w:rPr>
                <w:rFonts w:ascii="Myriad Pro" w:hAnsi="Myriad Pro" w:cs="Arial"/>
                <w:color w:val="000000"/>
                <w:sz w:val="16"/>
                <w:szCs w:val="16"/>
              </w:rPr>
            </w:pPr>
            <w:r w:rsidRPr="00406D94">
              <w:rPr>
                <w:rFonts w:ascii="Myriad Pro" w:hAnsi="Myriad Pro" w:cs="Arial"/>
                <w:color w:val="000000"/>
                <w:sz w:val="16"/>
                <w:szCs w:val="16"/>
              </w:rPr>
              <w:t>1</w:t>
            </w:r>
          </w:p>
        </w:tc>
        <w:tc>
          <w:tcPr>
            <w:tcW w:w="993" w:type="dxa"/>
            <w:gridSpan w:val="2"/>
            <w:tcBorders>
              <w:top w:val="nil"/>
              <w:left w:val="nil"/>
              <w:bottom w:val="single" w:sz="4" w:space="0" w:color="auto"/>
              <w:right w:val="single" w:sz="4" w:space="0" w:color="auto"/>
            </w:tcBorders>
            <w:shd w:val="clear" w:color="auto" w:fill="auto"/>
            <w:noWrap/>
            <w:vAlign w:val="center"/>
            <w:hideMark/>
          </w:tcPr>
          <w:p w14:paraId="04D32AE3" w14:textId="77777777" w:rsidR="00406D94" w:rsidRPr="00406D94" w:rsidRDefault="00406D94" w:rsidP="00406D94">
            <w:pPr>
              <w:rPr>
                <w:rFonts w:ascii="Myriad Pro" w:hAnsi="Myriad Pro" w:cs="Arial"/>
                <w:color w:val="000000"/>
                <w:sz w:val="16"/>
                <w:szCs w:val="16"/>
              </w:rPr>
            </w:pPr>
            <w:r w:rsidRPr="00406D94">
              <w:rPr>
                <w:rFonts w:ascii="Myriad Pro" w:hAnsi="Myriad Pro" w:cs="Arial"/>
                <w:color w:val="000000"/>
                <w:sz w:val="16"/>
                <w:szCs w:val="16"/>
              </w:rPr>
              <w:t>дерево</w:t>
            </w:r>
          </w:p>
        </w:tc>
        <w:tc>
          <w:tcPr>
            <w:tcW w:w="1157" w:type="dxa"/>
            <w:gridSpan w:val="2"/>
            <w:tcBorders>
              <w:top w:val="nil"/>
              <w:left w:val="nil"/>
              <w:bottom w:val="single" w:sz="4" w:space="0" w:color="auto"/>
              <w:right w:val="single" w:sz="4" w:space="0" w:color="auto"/>
            </w:tcBorders>
            <w:shd w:val="clear" w:color="auto" w:fill="auto"/>
            <w:noWrap/>
            <w:vAlign w:val="center"/>
            <w:hideMark/>
          </w:tcPr>
          <w:p w14:paraId="3420EB68" w14:textId="77777777" w:rsidR="00406D94" w:rsidRPr="00406D94" w:rsidRDefault="00406D94" w:rsidP="00406D94">
            <w:pPr>
              <w:jc w:val="center"/>
              <w:rPr>
                <w:rFonts w:ascii="Myriad Pro" w:hAnsi="Myriad Pro" w:cs="Arial"/>
                <w:color w:val="000000"/>
                <w:sz w:val="16"/>
                <w:szCs w:val="16"/>
              </w:rPr>
            </w:pPr>
            <w:r w:rsidRPr="00406D94">
              <w:rPr>
                <w:rFonts w:ascii="Myriad Pro" w:hAnsi="Myriad Pro" w:cs="Arial"/>
                <w:color w:val="000000"/>
                <w:sz w:val="16"/>
                <w:szCs w:val="16"/>
              </w:rPr>
              <w:t>260</w:t>
            </w:r>
          </w:p>
        </w:tc>
        <w:tc>
          <w:tcPr>
            <w:tcW w:w="976" w:type="dxa"/>
            <w:gridSpan w:val="2"/>
            <w:tcBorders>
              <w:top w:val="nil"/>
              <w:left w:val="nil"/>
              <w:bottom w:val="single" w:sz="4" w:space="0" w:color="auto"/>
              <w:right w:val="single" w:sz="4" w:space="0" w:color="auto"/>
            </w:tcBorders>
            <w:shd w:val="clear" w:color="auto" w:fill="auto"/>
            <w:noWrap/>
            <w:vAlign w:val="center"/>
            <w:hideMark/>
          </w:tcPr>
          <w:p w14:paraId="6DF3BD4F" w14:textId="77777777" w:rsidR="00406D94" w:rsidRPr="00406D94" w:rsidRDefault="00406D94" w:rsidP="00406D94">
            <w:pPr>
              <w:jc w:val="center"/>
              <w:rPr>
                <w:rFonts w:ascii="Myriad Pro" w:hAnsi="Myriad Pro" w:cs="Arial"/>
                <w:color w:val="000000"/>
                <w:sz w:val="16"/>
                <w:szCs w:val="16"/>
              </w:rPr>
            </w:pPr>
            <w:r w:rsidRPr="00406D94">
              <w:rPr>
                <w:rFonts w:ascii="Myriad Pro" w:hAnsi="Myriad Pro" w:cs="Arial"/>
                <w:color w:val="000000"/>
                <w:sz w:val="16"/>
                <w:szCs w:val="16"/>
              </w:rPr>
              <w:t> </w:t>
            </w:r>
          </w:p>
        </w:tc>
        <w:tc>
          <w:tcPr>
            <w:tcW w:w="1014" w:type="dxa"/>
            <w:gridSpan w:val="2"/>
            <w:tcBorders>
              <w:top w:val="nil"/>
              <w:left w:val="nil"/>
              <w:bottom w:val="single" w:sz="4" w:space="0" w:color="auto"/>
              <w:right w:val="single" w:sz="4" w:space="0" w:color="auto"/>
            </w:tcBorders>
            <w:shd w:val="clear" w:color="auto" w:fill="auto"/>
            <w:noWrap/>
            <w:vAlign w:val="center"/>
            <w:hideMark/>
          </w:tcPr>
          <w:p w14:paraId="3AB2794F" w14:textId="77777777" w:rsidR="00406D94" w:rsidRPr="00406D94" w:rsidRDefault="00406D94" w:rsidP="00406D94">
            <w:pPr>
              <w:jc w:val="center"/>
              <w:rPr>
                <w:rFonts w:ascii="Myriad Pro" w:hAnsi="Myriad Pro" w:cs="Arial"/>
                <w:color w:val="000000"/>
                <w:sz w:val="16"/>
                <w:szCs w:val="16"/>
              </w:rPr>
            </w:pPr>
            <w:r w:rsidRPr="00406D94">
              <w:rPr>
                <w:rFonts w:ascii="Myriad Pro" w:hAnsi="Myriad Pro" w:cs="Arial"/>
                <w:color w:val="000000"/>
                <w:sz w:val="16"/>
                <w:szCs w:val="16"/>
              </w:rPr>
              <w:t>0</w:t>
            </w:r>
          </w:p>
        </w:tc>
        <w:tc>
          <w:tcPr>
            <w:tcW w:w="1157" w:type="dxa"/>
            <w:gridSpan w:val="2"/>
            <w:tcBorders>
              <w:top w:val="nil"/>
              <w:left w:val="nil"/>
              <w:bottom w:val="single" w:sz="4" w:space="0" w:color="auto"/>
              <w:right w:val="single" w:sz="4" w:space="0" w:color="auto"/>
            </w:tcBorders>
            <w:shd w:val="clear" w:color="auto" w:fill="auto"/>
            <w:noWrap/>
            <w:vAlign w:val="center"/>
            <w:hideMark/>
          </w:tcPr>
          <w:p w14:paraId="6BE49E0B" w14:textId="77777777" w:rsidR="00406D94" w:rsidRPr="00406D94" w:rsidRDefault="00406D94" w:rsidP="00406D94">
            <w:pPr>
              <w:jc w:val="center"/>
              <w:rPr>
                <w:rFonts w:ascii="Myriad Pro" w:hAnsi="Myriad Pro" w:cs="Arial"/>
                <w:color w:val="000000"/>
                <w:sz w:val="16"/>
                <w:szCs w:val="16"/>
              </w:rPr>
            </w:pPr>
            <w:r w:rsidRPr="00406D94">
              <w:rPr>
                <w:rFonts w:ascii="Myriad Pro" w:hAnsi="Myriad Pro" w:cs="Arial"/>
                <w:color w:val="000000"/>
                <w:sz w:val="16"/>
                <w:szCs w:val="16"/>
              </w:rPr>
              <w:t>260</w:t>
            </w:r>
          </w:p>
        </w:tc>
        <w:tc>
          <w:tcPr>
            <w:tcW w:w="976" w:type="dxa"/>
            <w:gridSpan w:val="2"/>
            <w:tcBorders>
              <w:top w:val="nil"/>
              <w:left w:val="nil"/>
              <w:bottom w:val="single" w:sz="4" w:space="0" w:color="auto"/>
              <w:right w:val="single" w:sz="4" w:space="0" w:color="auto"/>
            </w:tcBorders>
            <w:shd w:val="clear" w:color="auto" w:fill="auto"/>
            <w:noWrap/>
            <w:vAlign w:val="center"/>
            <w:hideMark/>
          </w:tcPr>
          <w:p w14:paraId="3C8FFDBD" w14:textId="77777777" w:rsidR="00406D94" w:rsidRPr="00406D94" w:rsidRDefault="00406D94" w:rsidP="00406D94">
            <w:pPr>
              <w:jc w:val="center"/>
              <w:rPr>
                <w:rFonts w:ascii="Myriad Pro" w:hAnsi="Myriad Pro" w:cs="Arial"/>
                <w:color w:val="000000"/>
                <w:sz w:val="16"/>
                <w:szCs w:val="16"/>
              </w:rPr>
            </w:pPr>
            <w:r w:rsidRPr="00406D94">
              <w:rPr>
                <w:rFonts w:ascii="Myriad Pro" w:hAnsi="Myriad Pro" w:cs="Arial"/>
                <w:color w:val="000000"/>
                <w:sz w:val="16"/>
                <w:szCs w:val="16"/>
              </w:rPr>
              <w:t> </w:t>
            </w:r>
          </w:p>
        </w:tc>
        <w:tc>
          <w:tcPr>
            <w:tcW w:w="1098" w:type="dxa"/>
            <w:tcBorders>
              <w:top w:val="nil"/>
              <w:left w:val="nil"/>
              <w:bottom w:val="single" w:sz="4" w:space="0" w:color="auto"/>
              <w:right w:val="single" w:sz="4" w:space="0" w:color="auto"/>
            </w:tcBorders>
            <w:shd w:val="clear" w:color="auto" w:fill="auto"/>
            <w:noWrap/>
            <w:vAlign w:val="center"/>
            <w:hideMark/>
          </w:tcPr>
          <w:p w14:paraId="7B060B4E" w14:textId="77777777" w:rsidR="00406D94" w:rsidRPr="00406D94" w:rsidRDefault="00406D94" w:rsidP="00406D94">
            <w:pPr>
              <w:jc w:val="center"/>
              <w:rPr>
                <w:rFonts w:ascii="Myriad Pro" w:hAnsi="Myriad Pro" w:cs="Arial"/>
                <w:color w:val="000000"/>
                <w:sz w:val="16"/>
                <w:szCs w:val="16"/>
              </w:rPr>
            </w:pPr>
            <w:r w:rsidRPr="00406D94">
              <w:rPr>
                <w:rFonts w:ascii="Myriad Pro" w:hAnsi="Myriad Pro" w:cs="Arial"/>
                <w:color w:val="000000"/>
                <w:sz w:val="16"/>
                <w:szCs w:val="16"/>
              </w:rPr>
              <w:t>0</w:t>
            </w:r>
          </w:p>
        </w:tc>
      </w:tr>
      <w:tr w:rsidR="00406D94" w:rsidRPr="00406D94" w14:paraId="1C9122F9" w14:textId="77777777" w:rsidTr="009D0FC1">
        <w:trPr>
          <w:trHeight w:val="20"/>
        </w:trPr>
        <w:tc>
          <w:tcPr>
            <w:tcW w:w="658" w:type="dxa"/>
            <w:vMerge/>
            <w:tcBorders>
              <w:top w:val="nil"/>
              <w:left w:val="single" w:sz="4" w:space="0" w:color="auto"/>
              <w:bottom w:val="single" w:sz="4" w:space="0" w:color="auto"/>
              <w:right w:val="single" w:sz="4" w:space="0" w:color="auto"/>
            </w:tcBorders>
            <w:vAlign w:val="center"/>
            <w:hideMark/>
          </w:tcPr>
          <w:p w14:paraId="6092AD64" w14:textId="77777777" w:rsidR="00406D94" w:rsidRPr="00406D94" w:rsidRDefault="00406D94" w:rsidP="00406D94">
            <w:pPr>
              <w:rPr>
                <w:rFonts w:ascii="Myriad Pro" w:hAnsi="Myriad Pro" w:cs="Arial"/>
                <w:color w:val="000000"/>
                <w:sz w:val="16"/>
                <w:szCs w:val="16"/>
              </w:rPr>
            </w:pPr>
          </w:p>
        </w:tc>
        <w:tc>
          <w:tcPr>
            <w:tcW w:w="762" w:type="dxa"/>
            <w:vMerge/>
            <w:tcBorders>
              <w:top w:val="nil"/>
              <w:left w:val="single" w:sz="4" w:space="0" w:color="auto"/>
              <w:bottom w:val="single" w:sz="4" w:space="0" w:color="auto"/>
              <w:right w:val="single" w:sz="4" w:space="0" w:color="auto"/>
            </w:tcBorders>
            <w:vAlign w:val="center"/>
            <w:hideMark/>
          </w:tcPr>
          <w:p w14:paraId="7612CB43" w14:textId="77777777" w:rsidR="00406D94" w:rsidRPr="00406D94" w:rsidRDefault="00406D94" w:rsidP="00406D94">
            <w:pPr>
              <w:rPr>
                <w:rFonts w:ascii="Myriad Pro" w:hAnsi="Myriad Pro" w:cs="Arial"/>
                <w:color w:val="000000"/>
                <w:sz w:val="16"/>
                <w:szCs w:val="16"/>
              </w:rPr>
            </w:pPr>
          </w:p>
        </w:tc>
        <w:tc>
          <w:tcPr>
            <w:tcW w:w="843" w:type="dxa"/>
            <w:vMerge/>
            <w:tcBorders>
              <w:top w:val="nil"/>
              <w:left w:val="single" w:sz="4" w:space="0" w:color="auto"/>
              <w:bottom w:val="single" w:sz="4" w:space="0" w:color="auto"/>
              <w:right w:val="single" w:sz="4" w:space="0" w:color="auto"/>
            </w:tcBorders>
            <w:vAlign w:val="center"/>
            <w:hideMark/>
          </w:tcPr>
          <w:p w14:paraId="4A0CC5CC" w14:textId="77777777" w:rsidR="00406D94" w:rsidRPr="00406D94" w:rsidRDefault="00406D94" w:rsidP="00406D94">
            <w:pPr>
              <w:rPr>
                <w:rFonts w:ascii="Myriad Pro" w:hAnsi="Myriad Pro" w:cs="Arial"/>
                <w:color w:val="000000"/>
                <w:sz w:val="16"/>
                <w:szCs w:val="16"/>
              </w:rPr>
            </w:pPr>
          </w:p>
        </w:tc>
        <w:tc>
          <w:tcPr>
            <w:tcW w:w="993" w:type="dxa"/>
            <w:gridSpan w:val="2"/>
            <w:tcBorders>
              <w:top w:val="nil"/>
              <w:left w:val="nil"/>
              <w:bottom w:val="single" w:sz="4" w:space="0" w:color="auto"/>
              <w:right w:val="single" w:sz="4" w:space="0" w:color="auto"/>
            </w:tcBorders>
            <w:shd w:val="clear" w:color="auto" w:fill="auto"/>
            <w:noWrap/>
            <w:vAlign w:val="center"/>
            <w:hideMark/>
          </w:tcPr>
          <w:p w14:paraId="670CF1B5" w14:textId="77777777" w:rsidR="00406D94" w:rsidRPr="00406D94" w:rsidRDefault="00406D94" w:rsidP="00406D94">
            <w:pPr>
              <w:rPr>
                <w:rFonts w:ascii="Myriad Pro" w:hAnsi="Myriad Pro" w:cs="Arial"/>
                <w:color w:val="000000"/>
                <w:sz w:val="16"/>
                <w:szCs w:val="16"/>
              </w:rPr>
            </w:pPr>
            <w:r w:rsidRPr="00406D94">
              <w:rPr>
                <w:rFonts w:ascii="Myriad Pro" w:hAnsi="Myriad Pro" w:cs="Arial"/>
                <w:color w:val="000000"/>
                <w:sz w:val="16"/>
                <w:szCs w:val="16"/>
              </w:rPr>
              <w:t>металл</w:t>
            </w:r>
          </w:p>
        </w:tc>
        <w:tc>
          <w:tcPr>
            <w:tcW w:w="1157" w:type="dxa"/>
            <w:gridSpan w:val="2"/>
            <w:tcBorders>
              <w:top w:val="nil"/>
              <w:left w:val="nil"/>
              <w:bottom w:val="single" w:sz="4" w:space="0" w:color="auto"/>
              <w:right w:val="single" w:sz="4" w:space="0" w:color="auto"/>
            </w:tcBorders>
            <w:shd w:val="clear" w:color="auto" w:fill="auto"/>
            <w:noWrap/>
            <w:vAlign w:val="center"/>
            <w:hideMark/>
          </w:tcPr>
          <w:p w14:paraId="76A19B58" w14:textId="77777777" w:rsidR="00406D94" w:rsidRPr="00406D94" w:rsidRDefault="00406D94" w:rsidP="00406D94">
            <w:pPr>
              <w:jc w:val="center"/>
              <w:rPr>
                <w:rFonts w:ascii="Myriad Pro" w:hAnsi="Myriad Pro" w:cs="Arial"/>
                <w:color w:val="000000"/>
                <w:sz w:val="16"/>
                <w:szCs w:val="16"/>
              </w:rPr>
            </w:pPr>
            <w:r w:rsidRPr="00406D94">
              <w:rPr>
                <w:rFonts w:ascii="Myriad Pro" w:hAnsi="Myriad Pro" w:cs="Arial"/>
                <w:color w:val="000000"/>
                <w:sz w:val="16"/>
                <w:szCs w:val="16"/>
              </w:rPr>
              <w:t>210</w:t>
            </w:r>
          </w:p>
        </w:tc>
        <w:tc>
          <w:tcPr>
            <w:tcW w:w="976" w:type="dxa"/>
            <w:gridSpan w:val="2"/>
            <w:tcBorders>
              <w:top w:val="nil"/>
              <w:left w:val="nil"/>
              <w:bottom w:val="single" w:sz="4" w:space="0" w:color="auto"/>
              <w:right w:val="single" w:sz="4" w:space="0" w:color="auto"/>
            </w:tcBorders>
            <w:shd w:val="clear" w:color="auto" w:fill="auto"/>
            <w:noWrap/>
            <w:vAlign w:val="center"/>
            <w:hideMark/>
          </w:tcPr>
          <w:p w14:paraId="30D18312" w14:textId="77777777" w:rsidR="00406D94" w:rsidRPr="00406D94" w:rsidRDefault="00406D94" w:rsidP="00406D94">
            <w:pPr>
              <w:jc w:val="center"/>
              <w:rPr>
                <w:rFonts w:ascii="Myriad Pro" w:hAnsi="Myriad Pro" w:cs="Arial"/>
                <w:color w:val="000000"/>
                <w:sz w:val="16"/>
                <w:szCs w:val="16"/>
              </w:rPr>
            </w:pPr>
            <w:r w:rsidRPr="00406D94">
              <w:rPr>
                <w:rFonts w:ascii="Myriad Pro" w:hAnsi="Myriad Pro" w:cs="Arial"/>
                <w:color w:val="000000"/>
                <w:sz w:val="16"/>
                <w:szCs w:val="16"/>
              </w:rPr>
              <w:t>327</w:t>
            </w:r>
          </w:p>
        </w:tc>
        <w:tc>
          <w:tcPr>
            <w:tcW w:w="1014" w:type="dxa"/>
            <w:gridSpan w:val="2"/>
            <w:tcBorders>
              <w:top w:val="nil"/>
              <w:left w:val="nil"/>
              <w:bottom w:val="single" w:sz="4" w:space="0" w:color="auto"/>
              <w:right w:val="single" w:sz="4" w:space="0" w:color="auto"/>
            </w:tcBorders>
            <w:shd w:val="clear" w:color="auto" w:fill="auto"/>
            <w:noWrap/>
            <w:vAlign w:val="center"/>
            <w:hideMark/>
          </w:tcPr>
          <w:p w14:paraId="709E0601" w14:textId="77777777" w:rsidR="00406D94" w:rsidRPr="00406D94" w:rsidRDefault="00406D94" w:rsidP="00406D94">
            <w:pPr>
              <w:jc w:val="center"/>
              <w:rPr>
                <w:rFonts w:ascii="Myriad Pro" w:hAnsi="Myriad Pro" w:cs="Arial"/>
                <w:color w:val="000000"/>
                <w:sz w:val="16"/>
                <w:szCs w:val="16"/>
              </w:rPr>
            </w:pPr>
            <w:r w:rsidRPr="00406D94">
              <w:rPr>
                <w:rFonts w:ascii="Myriad Pro" w:hAnsi="Myriad Pro" w:cs="Arial"/>
                <w:color w:val="000000"/>
                <w:sz w:val="16"/>
                <w:szCs w:val="16"/>
              </w:rPr>
              <w:t>687</w:t>
            </w:r>
          </w:p>
        </w:tc>
        <w:tc>
          <w:tcPr>
            <w:tcW w:w="1157" w:type="dxa"/>
            <w:gridSpan w:val="2"/>
            <w:tcBorders>
              <w:top w:val="nil"/>
              <w:left w:val="nil"/>
              <w:bottom w:val="single" w:sz="4" w:space="0" w:color="auto"/>
              <w:right w:val="single" w:sz="4" w:space="0" w:color="auto"/>
            </w:tcBorders>
            <w:shd w:val="clear" w:color="auto" w:fill="auto"/>
            <w:noWrap/>
            <w:vAlign w:val="center"/>
            <w:hideMark/>
          </w:tcPr>
          <w:p w14:paraId="7959449A" w14:textId="77777777" w:rsidR="00406D94" w:rsidRPr="00406D94" w:rsidRDefault="00406D94" w:rsidP="00406D94">
            <w:pPr>
              <w:jc w:val="center"/>
              <w:rPr>
                <w:rFonts w:ascii="Myriad Pro" w:hAnsi="Myriad Pro" w:cs="Arial"/>
                <w:color w:val="000000"/>
                <w:sz w:val="16"/>
                <w:szCs w:val="16"/>
              </w:rPr>
            </w:pPr>
            <w:r w:rsidRPr="00406D94">
              <w:rPr>
                <w:rFonts w:ascii="Myriad Pro" w:hAnsi="Myriad Pro" w:cs="Arial"/>
                <w:color w:val="000000"/>
                <w:sz w:val="16"/>
                <w:szCs w:val="16"/>
              </w:rPr>
              <w:t>210</w:t>
            </w:r>
          </w:p>
        </w:tc>
        <w:tc>
          <w:tcPr>
            <w:tcW w:w="976" w:type="dxa"/>
            <w:gridSpan w:val="2"/>
            <w:tcBorders>
              <w:top w:val="nil"/>
              <w:left w:val="nil"/>
              <w:bottom w:val="single" w:sz="4" w:space="0" w:color="auto"/>
              <w:right w:val="single" w:sz="4" w:space="0" w:color="auto"/>
            </w:tcBorders>
            <w:shd w:val="clear" w:color="auto" w:fill="auto"/>
            <w:noWrap/>
            <w:vAlign w:val="center"/>
            <w:hideMark/>
          </w:tcPr>
          <w:p w14:paraId="70A9CC0B" w14:textId="77777777" w:rsidR="00406D94" w:rsidRPr="00406D94" w:rsidRDefault="00406D94" w:rsidP="00406D94">
            <w:pPr>
              <w:jc w:val="center"/>
              <w:rPr>
                <w:rFonts w:ascii="Myriad Pro" w:hAnsi="Myriad Pro" w:cs="Arial"/>
                <w:color w:val="000000"/>
                <w:sz w:val="16"/>
                <w:szCs w:val="16"/>
              </w:rPr>
            </w:pPr>
            <w:r w:rsidRPr="00406D94">
              <w:rPr>
                <w:rFonts w:ascii="Myriad Pro" w:hAnsi="Myriad Pro" w:cs="Arial"/>
                <w:color w:val="000000"/>
                <w:sz w:val="16"/>
                <w:szCs w:val="16"/>
              </w:rPr>
              <w:t>327</w:t>
            </w:r>
          </w:p>
        </w:tc>
        <w:tc>
          <w:tcPr>
            <w:tcW w:w="1098" w:type="dxa"/>
            <w:tcBorders>
              <w:top w:val="nil"/>
              <w:left w:val="nil"/>
              <w:bottom w:val="single" w:sz="4" w:space="0" w:color="auto"/>
              <w:right w:val="single" w:sz="4" w:space="0" w:color="auto"/>
            </w:tcBorders>
            <w:shd w:val="clear" w:color="auto" w:fill="auto"/>
            <w:noWrap/>
            <w:vAlign w:val="center"/>
            <w:hideMark/>
          </w:tcPr>
          <w:p w14:paraId="3D05A4D4" w14:textId="77777777" w:rsidR="00406D94" w:rsidRPr="00406D94" w:rsidRDefault="00406D94" w:rsidP="00406D94">
            <w:pPr>
              <w:jc w:val="center"/>
              <w:rPr>
                <w:rFonts w:ascii="Myriad Pro" w:hAnsi="Myriad Pro" w:cs="Arial"/>
                <w:color w:val="000000"/>
                <w:sz w:val="16"/>
                <w:szCs w:val="16"/>
              </w:rPr>
            </w:pPr>
            <w:r w:rsidRPr="00406D94">
              <w:rPr>
                <w:rFonts w:ascii="Myriad Pro" w:hAnsi="Myriad Pro" w:cs="Arial"/>
                <w:color w:val="000000"/>
                <w:sz w:val="16"/>
                <w:szCs w:val="16"/>
              </w:rPr>
              <w:t>687</w:t>
            </w:r>
          </w:p>
        </w:tc>
      </w:tr>
      <w:tr w:rsidR="00406D94" w:rsidRPr="00406D94" w14:paraId="0ADF267D" w14:textId="77777777" w:rsidTr="009D0FC1">
        <w:trPr>
          <w:trHeight w:val="20"/>
        </w:trPr>
        <w:tc>
          <w:tcPr>
            <w:tcW w:w="658" w:type="dxa"/>
            <w:vMerge/>
            <w:tcBorders>
              <w:top w:val="nil"/>
              <w:left w:val="single" w:sz="4" w:space="0" w:color="auto"/>
              <w:bottom w:val="single" w:sz="4" w:space="0" w:color="auto"/>
              <w:right w:val="single" w:sz="4" w:space="0" w:color="auto"/>
            </w:tcBorders>
            <w:vAlign w:val="center"/>
            <w:hideMark/>
          </w:tcPr>
          <w:p w14:paraId="06F768A7" w14:textId="77777777" w:rsidR="00406D94" w:rsidRPr="00406D94" w:rsidRDefault="00406D94" w:rsidP="00406D94">
            <w:pPr>
              <w:rPr>
                <w:rFonts w:ascii="Myriad Pro" w:hAnsi="Myriad Pro" w:cs="Arial"/>
                <w:color w:val="000000"/>
                <w:sz w:val="16"/>
                <w:szCs w:val="16"/>
              </w:rPr>
            </w:pPr>
          </w:p>
        </w:tc>
        <w:tc>
          <w:tcPr>
            <w:tcW w:w="762" w:type="dxa"/>
            <w:vMerge/>
            <w:tcBorders>
              <w:top w:val="nil"/>
              <w:left w:val="single" w:sz="4" w:space="0" w:color="auto"/>
              <w:bottom w:val="single" w:sz="4" w:space="0" w:color="auto"/>
              <w:right w:val="single" w:sz="4" w:space="0" w:color="auto"/>
            </w:tcBorders>
            <w:vAlign w:val="center"/>
            <w:hideMark/>
          </w:tcPr>
          <w:p w14:paraId="5C767900" w14:textId="77777777" w:rsidR="00406D94" w:rsidRPr="00406D94" w:rsidRDefault="00406D94" w:rsidP="00406D94">
            <w:pPr>
              <w:rPr>
                <w:rFonts w:ascii="Myriad Pro" w:hAnsi="Myriad Pro" w:cs="Arial"/>
                <w:color w:val="000000"/>
                <w:sz w:val="16"/>
                <w:szCs w:val="16"/>
              </w:rPr>
            </w:pPr>
          </w:p>
        </w:tc>
        <w:tc>
          <w:tcPr>
            <w:tcW w:w="843" w:type="dxa"/>
            <w:vMerge/>
            <w:tcBorders>
              <w:top w:val="nil"/>
              <w:left w:val="single" w:sz="4" w:space="0" w:color="auto"/>
              <w:bottom w:val="single" w:sz="4" w:space="0" w:color="auto"/>
              <w:right w:val="single" w:sz="4" w:space="0" w:color="auto"/>
            </w:tcBorders>
            <w:vAlign w:val="center"/>
            <w:hideMark/>
          </w:tcPr>
          <w:p w14:paraId="480CE6E4" w14:textId="77777777" w:rsidR="00406D94" w:rsidRPr="00406D94" w:rsidRDefault="00406D94" w:rsidP="00406D94">
            <w:pPr>
              <w:rPr>
                <w:rFonts w:ascii="Myriad Pro" w:hAnsi="Myriad Pro" w:cs="Arial"/>
                <w:color w:val="000000"/>
                <w:sz w:val="16"/>
                <w:szCs w:val="16"/>
              </w:rPr>
            </w:pPr>
          </w:p>
        </w:tc>
        <w:tc>
          <w:tcPr>
            <w:tcW w:w="993" w:type="dxa"/>
            <w:gridSpan w:val="2"/>
            <w:tcBorders>
              <w:top w:val="nil"/>
              <w:left w:val="nil"/>
              <w:bottom w:val="single" w:sz="4" w:space="0" w:color="auto"/>
              <w:right w:val="single" w:sz="4" w:space="0" w:color="auto"/>
            </w:tcBorders>
            <w:shd w:val="clear" w:color="auto" w:fill="auto"/>
            <w:noWrap/>
            <w:vAlign w:val="center"/>
            <w:hideMark/>
          </w:tcPr>
          <w:p w14:paraId="32029644" w14:textId="77777777" w:rsidR="00406D94" w:rsidRPr="00406D94" w:rsidRDefault="00406D94" w:rsidP="00406D94">
            <w:pPr>
              <w:rPr>
                <w:rFonts w:ascii="Myriad Pro" w:hAnsi="Myriad Pro" w:cs="Arial"/>
                <w:color w:val="000000"/>
                <w:sz w:val="16"/>
                <w:szCs w:val="16"/>
              </w:rPr>
            </w:pPr>
            <w:r w:rsidRPr="00406D94">
              <w:rPr>
                <w:rFonts w:ascii="Myriad Pro" w:hAnsi="Myriad Pro" w:cs="Arial"/>
                <w:color w:val="000000"/>
                <w:sz w:val="16"/>
                <w:szCs w:val="16"/>
              </w:rPr>
              <w:t>ж/бетон</w:t>
            </w:r>
          </w:p>
        </w:tc>
        <w:tc>
          <w:tcPr>
            <w:tcW w:w="1157" w:type="dxa"/>
            <w:gridSpan w:val="2"/>
            <w:tcBorders>
              <w:top w:val="nil"/>
              <w:left w:val="nil"/>
              <w:bottom w:val="single" w:sz="4" w:space="0" w:color="auto"/>
              <w:right w:val="single" w:sz="4" w:space="0" w:color="auto"/>
            </w:tcBorders>
            <w:shd w:val="clear" w:color="auto" w:fill="auto"/>
            <w:noWrap/>
            <w:vAlign w:val="center"/>
            <w:hideMark/>
          </w:tcPr>
          <w:p w14:paraId="284B7596" w14:textId="77777777" w:rsidR="00406D94" w:rsidRPr="00406D94" w:rsidRDefault="00406D94" w:rsidP="00406D94">
            <w:pPr>
              <w:jc w:val="center"/>
              <w:rPr>
                <w:rFonts w:ascii="Myriad Pro" w:hAnsi="Myriad Pro" w:cs="Arial"/>
                <w:color w:val="000000"/>
                <w:sz w:val="16"/>
                <w:szCs w:val="16"/>
              </w:rPr>
            </w:pPr>
            <w:r w:rsidRPr="00406D94">
              <w:rPr>
                <w:rFonts w:ascii="Myriad Pro" w:hAnsi="Myriad Pro" w:cs="Arial"/>
                <w:color w:val="000000"/>
                <w:sz w:val="16"/>
                <w:szCs w:val="16"/>
              </w:rPr>
              <w:t>140</w:t>
            </w:r>
          </w:p>
        </w:tc>
        <w:tc>
          <w:tcPr>
            <w:tcW w:w="976" w:type="dxa"/>
            <w:gridSpan w:val="2"/>
            <w:tcBorders>
              <w:top w:val="nil"/>
              <w:left w:val="nil"/>
              <w:bottom w:val="single" w:sz="4" w:space="0" w:color="auto"/>
              <w:right w:val="single" w:sz="4" w:space="0" w:color="auto"/>
            </w:tcBorders>
            <w:shd w:val="clear" w:color="auto" w:fill="auto"/>
            <w:noWrap/>
            <w:vAlign w:val="center"/>
            <w:hideMark/>
          </w:tcPr>
          <w:p w14:paraId="71EACEE2" w14:textId="77777777" w:rsidR="00406D94" w:rsidRPr="00406D94" w:rsidRDefault="00406D94" w:rsidP="00406D94">
            <w:pPr>
              <w:jc w:val="center"/>
              <w:rPr>
                <w:rFonts w:ascii="Myriad Pro" w:hAnsi="Myriad Pro" w:cs="Arial"/>
                <w:color w:val="000000"/>
                <w:sz w:val="16"/>
                <w:szCs w:val="16"/>
              </w:rPr>
            </w:pPr>
            <w:r w:rsidRPr="00406D94">
              <w:rPr>
                <w:rFonts w:ascii="Myriad Pro" w:hAnsi="Myriad Pro" w:cs="Arial"/>
                <w:color w:val="000000"/>
                <w:sz w:val="16"/>
                <w:szCs w:val="16"/>
              </w:rPr>
              <w:t> </w:t>
            </w:r>
          </w:p>
        </w:tc>
        <w:tc>
          <w:tcPr>
            <w:tcW w:w="1014" w:type="dxa"/>
            <w:gridSpan w:val="2"/>
            <w:tcBorders>
              <w:top w:val="nil"/>
              <w:left w:val="nil"/>
              <w:bottom w:val="single" w:sz="4" w:space="0" w:color="auto"/>
              <w:right w:val="single" w:sz="4" w:space="0" w:color="auto"/>
            </w:tcBorders>
            <w:shd w:val="clear" w:color="auto" w:fill="auto"/>
            <w:noWrap/>
            <w:vAlign w:val="center"/>
            <w:hideMark/>
          </w:tcPr>
          <w:p w14:paraId="580FBAAC" w14:textId="77777777" w:rsidR="00406D94" w:rsidRPr="00406D94" w:rsidRDefault="00406D94" w:rsidP="00406D94">
            <w:pPr>
              <w:jc w:val="center"/>
              <w:rPr>
                <w:rFonts w:ascii="Myriad Pro" w:hAnsi="Myriad Pro" w:cs="Arial"/>
                <w:color w:val="000000"/>
                <w:sz w:val="16"/>
                <w:szCs w:val="16"/>
              </w:rPr>
            </w:pPr>
            <w:r w:rsidRPr="00406D94">
              <w:rPr>
                <w:rFonts w:ascii="Myriad Pro" w:hAnsi="Myriad Pro" w:cs="Arial"/>
                <w:color w:val="000000"/>
                <w:sz w:val="16"/>
                <w:szCs w:val="16"/>
              </w:rPr>
              <w:t>0</w:t>
            </w:r>
          </w:p>
        </w:tc>
        <w:tc>
          <w:tcPr>
            <w:tcW w:w="1157" w:type="dxa"/>
            <w:gridSpan w:val="2"/>
            <w:tcBorders>
              <w:top w:val="nil"/>
              <w:left w:val="nil"/>
              <w:bottom w:val="single" w:sz="4" w:space="0" w:color="auto"/>
              <w:right w:val="single" w:sz="4" w:space="0" w:color="auto"/>
            </w:tcBorders>
            <w:shd w:val="clear" w:color="auto" w:fill="auto"/>
            <w:noWrap/>
            <w:vAlign w:val="center"/>
            <w:hideMark/>
          </w:tcPr>
          <w:p w14:paraId="6E793B03" w14:textId="77777777" w:rsidR="00406D94" w:rsidRPr="00406D94" w:rsidRDefault="00406D94" w:rsidP="00406D94">
            <w:pPr>
              <w:jc w:val="center"/>
              <w:rPr>
                <w:rFonts w:ascii="Myriad Pro" w:hAnsi="Myriad Pro" w:cs="Arial"/>
                <w:color w:val="000000"/>
                <w:sz w:val="16"/>
                <w:szCs w:val="16"/>
              </w:rPr>
            </w:pPr>
            <w:r w:rsidRPr="00406D94">
              <w:rPr>
                <w:rFonts w:ascii="Myriad Pro" w:hAnsi="Myriad Pro" w:cs="Arial"/>
                <w:color w:val="000000"/>
                <w:sz w:val="16"/>
                <w:szCs w:val="16"/>
              </w:rPr>
              <w:t>140</w:t>
            </w:r>
          </w:p>
        </w:tc>
        <w:tc>
          <w:tcPr>
            <w:tcW w:w="976" w:type="dxa"/>
            <w:gridSpan w:val="2"/>
            <w:tcBorders>
              <w:top w:val="nil"/>
              <w:left w:val="nil"/>
              <w:bottom w:val="single" w:sz="4" w:space="0" w:color="auto"/>
              <w:right w:val="single" w:sz="4" w:space="0" w:color="auto"/>
            </w:tcBorders>
            <w:shd w:val="clear" w:color="auto" w:fill="auto"/>
            <w:noWrap/>
            <w:vAlign w:val="center"/>
            <w:hideMark/>
          </w:tcPr>
          <w:p w14:paraId="3BD9DCD3" w14:textId="77777777" w:rsidR="00406D94" w:rsidRPr="00406D94" w:rsidRDefault="00406D94" w:rsidP="00406D94">
            <w:pPr>
              <w:jc w:val="center"/>
              <w:rPr>
                <w:rFonts w:ascii="Myriad Pro" w:hAnsi="Myriad Pro" w:cs="Arial"/>
                <w:color w:val="000000"/>
                <w:sz w:val="16"/>
                <w:szCs w:val="16"/>
              </w:rPr>
            </w:pPr>
            <w:r w:rsidRPr="00406D94">
              <w:rPr>
                <w:rFonts w:ascii="Myriad Pro" w:hAnsi="Myriad Pro" w:cs="Arial"/>
                <w:color w:val="000000"/>
                <w:sz w:val="16"/>
                <w:szCs w:val="16"/>
              </w:rPr>
              <w:t> </w:t>
            </w:r>
          </w:p>
        </w:tc>
        <w:tc>
          <w:tcPr>
            <w:tcW w:w="1098" w:type="dxa"/>
            <w:tcBorders>
              <w:top w:val="nil"/>
              <w:left w:val="nil"/>
              <w:bottom w:val="single" w:sz="4" w:space="0" w:color="auto"/>
              <w:right w:val="single" w:sz="4" w:space="0" w:color="auto"/>
            </w:tcBorders>
            <w:shd w:val="clear" w:color="auto" w:fill="auto"/>
            <w:noWrap/>
            <w:vAlign w:val="center"/>
            <w:hideMark/>
          </w:tcPr>
          <w:p w14:paraId="2FF95283" w14:textId="77777777" w:rsidR="00406D94" w:rsidRPr="00406D94" w:rsidRDefault="00406D94" w:rsidP="00406D94">
            <w:pPr>
              <w:jc w:val="center"/>
              <w:rPr>
                <w:rFonts w:ascii="Myriad Pro" w:hAnsi="Myriad Pro" w:cs="Arial"/>
                <w:color w:val="000000"/>
                <w:sz w:val="16"/>
                <w:szCs w:val="16"/>
              </w:rPr>
            </w:pPr>
            <w:r w:rsidRPr="00406D94">
              <w:rPr>
                <w:rFonts w:ascii="Myriad Pro" w:hAnsi="Myriad Pro" w:cs="Arial"/>
                <w:color w:val="000000"/>
                <w:sz w:val="16"/>
                <w:szCs w:val="16"/>
              </w:rPr>
              <w:t>0</w:t>
            </w:r>
          </w:p>
        </w:tc>
      </w:tr>
      <w:tr w:rsidR="00406D94" w:rsidRPr="00406D94" w14:paraId="7898B637" w14:textId="77777777" w:rsidTr="009D0FC1">
        <w:trPr>
          <w:trHeight w:val="20"/>
        </w:trPr>
        <w:tc>
          <w:tcPr>
            <w:tcW w:w="658" w:type="dxa"/>
            <w:vMerge/>
            <w:tcBorders>
              <w:top w:val="nil"/>
              <w:left w:val="single" w:sz="4" w:space="0" w:color="auto"/>
              <w:bottom w:val="single" w:sz="4" w:space="0" w:color="auto"/>
              <w:right w:val="single" w:sz="4" w:space="0" w:color="auto"/>
            </w:tcBorders>
            <w:vAlign w:val="center"/>
            <w:hideMark/>
          </w:tcPr>
          <w:p w14:paraId="2DD4340C" w14:textId="77777777" w:rsidR="00406D94" w:rsidRPr="00406D94" w:rsidRDefault="00406D94" w:rsidP="00406D94">
            <w:pPr>
              <w:rPr>
                <w:rFonts w:ascii="Myriad Pro" w:hAnsi="Myriad Pro" w:cs="Arial"/>
                <w:color w:val="000000"/>
                <w:sz w:val="16"/>
                <w:szCs w:val="16"/>
              </w:rPr>
            </w:pPr>
          </w:p>
        </w:tc>
        <w:tc>
          <w:tcPr>
            <w:tcW w:w="762" w:type="dxa"/>
            <w:vMerge/>
            <w:tcBorders>
              <w:top w:val="nil"/>
              <w:left w:val="single" w:sz="4" w:space="0" w:color="auto"/>
              <w:bottom w:val="single" w:sz="4" w:space="0" w:color="auto"/>
              <w:right w:val="single" w:sz="4" w:space="0" w:color="auto"/>
            </w:tcBorders>
            <w:vAlign w:val="center"/>
            <w:hideMark/>
          </w:tcPr>
          <w:p w14:paraId="40DD7166" w14:textId="77777777" w:rsidR="00406D94" w:rsidRPr="00406D94" w:rsidRDefault="00406D94" w:rsidP="00406D94">
            <w:pPr>
              <w:rPr>
                <w:rFonts w:ascii="Myriad Pro" w:hAnsi="Myriad Pro" w:cs="Arial"/>
                <w:color w:val="000000"/>
                <w:sz w:val="16"/>
                <w:szCs w:val="16"/>
              </w:rPr>
            </w:pPr>
          </w:p>
        </w:tc>
        <w:tc>
          <w:tcPr>
            <w:tcW w:w="84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A542302" w14:textId="77777777" w:rsidR="00406D94" w:rsidRPr="00406D94" w:rsidRDefault="00406D94" w:rsidP="00406D94">
            <w:pPr>
              <w:jc w:val="center"/>
              <w:rPr>
                <w:rFonts w:ascii="Myriad Pro" w:hAnsi="Myriad Pro" w:cs="Arial"/>
                <w:color w:val="000000"/>
                <w:sz w:val="16"/>
                <w:szCs w:val="16"/>
              </w:rPr>
            </w:pPr>
            <w:r w:rsidRPr="00406D94">
              <w:rPr>
                <w:rFonts w:ascii="Myriad Pro" w:hAnsi="Myriad Pro" w:cs="Arial"/>
                <w:color w:val="000000"/>
                <w:sz w:val="16"/>
                <w:szCs w:val="16"/>
              </w:rPr>
              <w:t>2</w:t>
            </w:r>
          </w:p>
        </w:tc>
        <w:tc>
          <w:tcPr>
            <w:tcW w:w="993" w:type="dxa"/>
            <w:gridSpan w:val="2"/>
            <w:tcBorders>
              <w:top w:val="nil"/>
              <w:left w:val="nil"/>
              <w:bottom w:val="single" w:sz="4" w:space="0" w:color="auto"/>
              <w:right w:val="single" w:sz="4" w:space="0" w:color="auto"/>
            </w:tcBorders>
            <w:shd w:val="clear" w:color="auto" w:fill="auto"/>
            <w:noWrap/>
            <w:vAlign w:val="center"/>
            <w:hideMark/>
          </w:tcPr>
          <w:p w14:paraId="58CFCC1B" w14:textId="77777777" w:rsidR="00406D94" w:rsidRPr="00406D94" w:rsidRDefault="00406D94" w:rsidP="00406D94">
            <w:pPr>
              <w:rPr>
                <w:rFonts w:ascii="Myriad Pro" w:hAnsi="Myriad Pro" w:cs="Arial"/>
                <w:color w:val="000000"/>
                <w:sz w:val="16"/>
                <w:szCs w:val="16"/>
              </w:rPr>
            </w:pPr>
            <w:r w:rsidRPr="00406D94">
              <w:rPr>
                <w:rFonts w:ascii="Myriad Pro" w:hAnsi="Myriad Pro" w:cs="Arial"/>
                <w:color w:val="000000"/>
                <w:sz w:val="16"/>
                <w:szCs w:val="16"/>
              </w:rPr>
              <w:t>металл</w:t>
            </w:r>
          </w:p>
        </w:tc>
        <w:tc>
          <w:tcPr>
            <w:tcW w:w="1157" w:type="dxa"/>
            <w:gridSpan w:val="2"/>
            <w:tcBorders>
              <w:top w:val="nil"/>
              <w:left w:val="nil"/>
              <w:bottom w:val="single" w:sz="4" w:space="0" w:color="auto"/>
              <w:right w:val="single" w:sz="4" w:space="0" w:color="auto"/>
            </w:tcBorders>
            <w:shd w:val="clear" w:color="auto" w:fill="auto"/>
            <w:noWrap/>
            <w:vAlign w:val="center"/>
            <w:hideMark/>
          </w:tcPr>
          <w:p w14:paraId="36D6137B" w14:textId="77777777" w:rsidR="00406D94" w:rsidRPr="00406D94" w:rsidRDefault="00406D94" w:rsidP="00406D94">
            <w:pPr>
              <w:jc w:val="center"/>
              <w:rPr>
                <w:rFonts w:ascii="Myriad Pro" w:hAnsi="Myriad Pro" w:cs="Arial"/>
                <w:color w:val="000000"/>
                <w:sz w:val="16"/>
                <w:szCs w:val="16"/>
              </w:rPr>
            </w:pPr>
            <w:r w:rsidRPr="00406D94">
              <w:rPr>
                <w:rFonts w:ascii="Myriad Pro" w:hAnsi="Myriad Pro" w:cs="Arial"/>
                <w:color w:val="000000"/>
                <w:sz w:val="16"/>
                <w:szCs w:val="16"/>
              </w:rPr>
              <w:t>270</w:t>
            </w:r>
          </w:p>
        </w:tc>
        <w:tc>
          <w:tcPr>
            <w:tcW w:w="976" w:type="dxa"/>
            <w:gridSpan w:val="2"/>
            <w:tcBorders>
              <w:top w:val="nil"/>
              <w:left w:val="nil"/>
              <w:bottom w:val="single" w:sz="4" w:space="0" w:color="auto"/>
              <w:right w:val="single" w:sz="4" w:space="0" w:color="auto"/>
            </w:tcBorders>
            <w:shd w:val="clear" w:color="auto" w:fill="auto"/>
            <w:noWrap/>
            <w:vAlign w:val="center"/>
            <w:hideMark/>
          </w:tcPr>
          <w:p w14:paraId="4DB63032" w14:textId="77777777" w:rsidR="00406D94" w:rsidRPr="00406D94" w:rsidRDefault="00406D94" w:rsidP="00406D94">
            <w:pPr>
              <w:jc w:val="center"/>
              <w:rPr>
                <w:rFonts w:ascii="Myriad Pro" w:hAnsi="Myriad Pro" w:cs="Arial"/>
                <w:color w:val="000000"/>
                <w:sz w:val="16"/>
                <w:szCs w:val="16"/>
              </w:rPr>
            </w:pPr>
            <w:r w:rsidRPr="00406D94">
              <w:rPr>
                <w:rFonts w:ascii="Myriad Pro" w:hAnsi="Myriad Pro" w:cs="Arial"/>
                <w:color w:val="000000"/>
                <w:sz w:val="16"/>
                <w:szCs w:val="16"/>
              </w:rPr>
              <w:t>177</w:t>
            </w:r>
          </w:p>
        </w:tc>
        <w:tc>
          <w:tcPr>
            <w:tcW w:w="1014" w:type="dxa"/>
            <w:gridSpan w:val="2"/>
            <w:tcBorders>
              <w:top w:val="nil"/>
              <w:left w:val="nil"/>
              <w:bottom w:val="single" w:sz="4" w:space="0" w:color="auto"/>
              <w:right w:val="single" w:sz="4" w:space="0" w:color="auto"/>
            </w:tcBorders>
            <w:shd w:val="clear" w:color="auto" w:fill="auto"/>
            <w:noWrap/>
            <w:vAlign w:val="center"/>
            <w:hideMark/>
          </w:tcPr>
          <w:p w14:paraId="6163D830" w14:textId="77777777" w:rsidR="00406D94" w:rsidRPr="00406D94" w:rsidRDefault="00406D94" w:rsidP="00406D94">
            <w:pPr>
              <w:jc w:val="center"/>
              <w:rPr>
                <w:rFonts w:ascii="Myriad Pro" w:hAnsi="Myriad Pro" w:cs="Arial"/>
                <w:color w:val="000000"/>
                <w:sz w:val="16"/>
                <w:szCs w:val="16"/>
              </w:rPr>
            </w:pPr>
            <w:r w:rsidRPr="00406D94">
              <w:rPr>
                <w:rFonts w:ascii="Myriad Pro" w:hAnsi="Myriad Pro" w:cs="Arial"/>
                <w:color w:val="000000"/>
                <w:sz w:val="16"/>
                <w:szCs w:val="16"/>
              </w:rPr>
              <w:t>478</w:t>
            </w:r>
          </w:p>
        </w:tc>
        <w:tc>
          <w:tcPr>
            <w:tcW w:w="1157" w:type="dxa"/>
            <w:gridSpan w:val="2"/>
            <w:tcBorders>
              <w:top w:val="nil"/>
              <w:left w:val="nil"/>
              <w:bottom w:val="single" w:sz="4" w:space="0" w:color="auto"/>
              <w:right w:val="single" w:sz="4" w:space="0" w:color="auto"/>
            </w:tcBorders>
            <w:shd w:val="clear" w:color="auto" w:fill="auto"/>
            <w:noWrap/>
            <w:vAlign w:val="center"/>
            <w:hideMark/>
          </w:tcPr>
          <w:p w14:paraId="4E69841A" w14:textId="77777777" w:rsidR="00406D94" w:rsidRPr="00406D94" w:rsidRDefault="00406D94" w:rsidP="00406D94">
            <w:pPr>
              <w:jc w:val="center"/>
              <w:rPr>
                <w:rFonts w:ascii="Myriad Pro" w:hAnsi="Myriad Pro" w:cs="Arial"/>
                <w:color w:val="000000"/>
                <w:sz w:val="16"/>
                <w:szCs w:val="16"/>
              </w:rPr>
            </w:pPr>
            <w:r w:rsidRPr="00406D94">
              <w:rPr>
                <w:rFonts w:ascii="Myriad Pro" w:hAnsi="Myriad Pro" w:cs="Arial"/>
                <w:color w:val="000000"/>
                <w:sz w:val="16"/>
                <w:szCs w:val="16"/>
              </w:rPr>
              <w:t>270</w:t>
            </w:r>
          </w:p>
        </w:tc>
        <w:tc>
          <w:tcPr>
            <w:tcW w:w="976" w:type="dxa"/>
            <w:gridSpan w:val="2"/>
            <w:tcBorders>
              <w:top w:val="nil"/>
              <w:left w:val="nil"/>
              <w:bottom w:val="single" w:sz="4" w:space="0" w:color="auto"/>
              <w:right w:val="single" w:sz="4" w:space="0" w:color="auto"/>
            </w:tcBorders>
            <w:shd w:val="clear" w:color="auto" w:fill="auto"/>
            <w:noWrap/>
            <w:vAlign w:val="center"/>
            <w:hideMark/>
          </w:tcPr>
          <w:p w14:paraId="40FDAB0B" w14:textId="77777777" w:rsidR="00406D94" w:rsidRPr="00406D94" w:rsidRDefault="00406D94" w:rsidP="00406D94">
            <w:pPr>
              <w:jc w:val="center"/>
              <w:rPr>
                <w:rFonts w:ascii="Myriad Pro" w:hAnsi="Myriad Pro" w:cs="Arial"/>
                <w:color w:val="000000"/>
                <w:sz w:val="16"/>
                <w:szCs w:val="16"/>
              </w:rPr>
            </w:pPr>
            <w:r w:rsidRPr="00406D94">
              <w:rPr>
                <w:rFonts w:ascii="Myriad Pro" w:hAnsi="Myriad Pro" w:cs="Arial"/>
                <w:color w:val="000000"/>
                <w:sz w:val="16"/>
                <w:szCs w:val="16"/>
              </w:rPr>
              <w:t>178</w:t>
            </w:r>
          </w:p>
        </w:tc>
        <w:tc>
          <w:tcPr>
            <w:tcW w:w="1098" w:type="dxa"/>
            <w:tcBorders>
              <w:top w:val="nil"/>
              <w:left w:val="nil"/>
              <w:bottom w:val="single" w:sz="4" w:space="0" w:color="auto"/>
              <w:right w:val="single" w:sz="4" w:space="0" w:color="auto"/>
            </w:tcBorders>
            <w:shd w:val="clear" w:color="auto" w:fill="auto"/>
            <w:noWrap/>
            <w:vAlign w:val="center"/>
            <w:hideMark/>
          </w:tcPr>
          <w:p w14:paraId="5E97976A" w14:textId="77777777" w:rsidR="00406D94" w:rsidRPr="00406D94" w:rsidRDefault="00406D94" w:rsidP="00406D94">
            <w:pPr>
              <w:jc w:val="center"/>
              <w:rPr>
                <w:rFonts w:ascii="Myriad Pro" w:hAnsi="Myriad Pro" w:cs="Arial"/>
                <w:color w:val="000000"/>
                <w:sz w:val="16"/>
                <w:szCs w:val="16"/>
              </w:rPr>
            </w:pPr>
            <w:r w:rsidRPr="00406D94">
              <w:rPr>
                <w:rFonts w:ascii="Myriad Pro" w:hAnsi="Myriad Pro" w:cs="Arial"/>
                <w:color w:val="000000"/>
                <w:sz w:val="16"/>
                <w:szCs w:val="16"/>
              </w:rPr>
              <w:t>481</w:t>
            </w:r>
          </w:p>
        </w:tc>
      </w:tr>
      <w:tr w:rsidR="00406D94" w:rsidRPr="00406D94" w14:paraId="257E35E2" w14:textId="77777777" w:rsidTr="009D0FC1">
        <w:trPr>
          <w:trHeight w:val="20"/>
        </w:trPr>
        <w:tc>
          <w:tcPr>
            <w:tcW w:w="658" w:type="dxa"/>
            <w:vMerge/>
            <w:tcBorders>
              <w:top w:val="nil"/>
              <w:left w:val="single" w:sz="4" w:space="0" w:color="auto"/>
              <w:bottom w:val="single" w:sz="4" w:space="0" w:color="auto"/>
              <w:right w:val="single" w:sz="4" w:space="0" w:color="auto"/>
            </w:tcBorders>
            <w:vAlign w:val="center"/>
            <w:hideMark/>
          </w:tcPr>
          <w:p w14:paraId="15934DB9" w14:textId="77777777" w:rsidR="00406D94" w:rsidRPr="00406D94" w:rsidRDefault="00406D94" w:rsidP="00406D94">
            <w:pPr>
              <w:rPr>
                <w:rFonts w:ascii="Myriad Pro" w:hAnsi="Myriad Pro" w:cs="Arial"/>
                <w:color w:val="000000"/>
                <w:sz w:val="16"/>
                <w:szCs w:val="16"/>
              </w:rPr>
            </w:pPr>
          </w:p>
        </w:tc>
        <w:tc>
          <w:tcPr>
            <w:tcW w:w="762" w:type="dxa"/>
            <w:vMerge/>
            <w:tcBorders>
              <w:top w:val="nil"/>
              <w:left w:val="single" w:sz="4" w:space="0" w:color="auto"/>
              <w:bottom w:val="single" w:sz="4" w:space="0" w:color="auto"/>
              <w:right w:val="single" w:sz="4" w:space="0" w:color="auto"/>
            </w:tcBorders>
            <w:vAlign w:val="center"/>
            <w:hideMark/>
          </w:tcPr>
          <w:p w14:paraId="4F1981DB" w14:textId="77777777" w:rsidR="00406D94" w:rsidRPr="00406D94" w:rsidRDefault="00406D94" w:rsidP="00406D94">
            <w:pPr>
              <w:rPr>
                <w:rFonts w:ascii="Myriad Pro" w:hAnsi="Myriad Pro" w:cs="Arial"/>
                <w:color w:val="000000"/>
                <w:sz w:val="16"/>
                <w:szCs w:val="16"/>
              </w:rPr>
            </w:pPr>
          </w:p>
        </w:tc>
        <w:tc>
          <w:tcPr>
            <w:tcW w:w="843" w:type="dxa"/>
            <w:vMerge/>
            <w:tcBorders>
              <w:top w:val="nil"/>
              <w:left w:val="single" w:sz="4" w:space="0" w:color="auto"/>
              <w:bottom w:val="single" w:sz="4" w:space="0" w:color="auto"/>
              <w:right w:val="single" w:sz="4" w:space="0" w:color="auto"/>
            </w:tcBorders>
            <w:vAlign w:val="center"/>
            <w:hideMark/>
          </w:tcPr>
          <w:p w14:paraId="20978B9F" w14:textId="77777777" w:rsidR="00406D94" w:rsidRPr="00406D94" w:rsidRDefault="00406D94" w:rsidP="00406D94">
            <w:pPr>
              <w:rPr>
                <w:rFonts w:ascii="Myriad Pro" w:hAnsi="Myriad Pro" w:cs="Arial"/>
                <w:color w:val="000000"/>
                <w:sz w:val="16"/>
                <w:szCs w:val="16"/>
              </w:rPr>
            </w:pPr>
          </w:p>
        </w:tc>
        <w:tc>
          <w:tcPr>
            <w:tcW w:w="993" w:type="dxa"/>
            <w:gridSpan w:val="2"/>
            <w:tcBorders>
              <w:top w:val="nil"/>
              <w:left w:val="nil"/>
              <w:bottom w:val="single" w:sz="4" w:space="0" w:color="auto"/>
              <w:right w:val="single" w:sz="4" w:space="0" w:color="auto"/>
            </w:tcBorders>
            <w:shd w:val="clear" w:color="auto" w:fill="auto"/>
            <w:noWrap/>
            <w:vAlign w:val="center"/>
            <w:hideMark/>
          </w:tcPr>
          <w:p w14:paraId="70D41D2A" w14:textId="77777777" w:rsidR="00406D94" w:rsidRPr="00406D94" w:rsidRDefault="00406D94" w:rsidP="00406D94">
            <w:pPr>
              <w:rPr>
                <w:rFonts w:ascii="Myriad Pro" w:hAnsi="Myriad Pro" w:cs="Arial"/>
                <w:color w:val="000000"/>
                <w:sz w:val="16"/>
                <w:szCs w:val="16"/>
              </w:rPr>
            </w:pPr>
            <w:r w:rsidRPr="00406D94">
              <w:rPr>
                <w:rFonts w:ascii="Myriad Pro" w:hAnsi="Myriad Pro" w:cs="Arial"/>
                <w:color w:val="000000"/>
                <w:sz w:val="16"/>
                <w:szCs w:val="16"/>
              </w:rPr>
              <w:t>ж/бетон</w:t>
            </w:r>
          </w:p>
        </w:tc>
        <w:tc>
          <w:tcPr>
            <w:tcW w:w="1157" w:type="dxa"/>
            <w:gridSpan w:val="2"/>
            <w:tcBorders>
              <w:top w:val="nil"/>
              <w:left w:val="nil"/>
              <w:bottom w:val="single" w:sz="4" w:space="0" w:color="auto"/>
              <w:right w:val="single" w:sz="4" w:space="0" w:color="auto"/>
            </w:tcBorders>
            <w:shd w:val="clear" w:color="auto" w:fill="auto"/>
            <w:noWrap/>
            <w:vAlign w:val="center"/>
            <w:hideMark/>
          </w:tcPr>
          <w:p w14:paraId="146FBC43" w14:textId="77777777" w:rsidR="00406D94" w:rsidRPr="00406D94" w:rsidRDefault="00406D94" w:rsidP="00406D94">
            <w:pPr>
              <w:jc w:val="center"/>
              <w:rPr>
                <w:rFonts w:ascii="Myriad Pro" w:hAnsi="Myriad Pro" w:cs="Arial"/>
                <w:color w:val="000000"/>
                <w:sz w:val="16"/>
                <w:szCs w:val="16"/>
              </w:rPr>
            </w:pPr>
            <w:r w:rsidRPr="00406D94">
              <w:rPr>
                <w:rFonts w:ascii="Myriad Pro" w:hAnsi="Myriad Pro" w:cs="Arial"/>
                <w:color w:val="000000"/>
                <w:sz w:val="16"/>
                <w:szCs w:val="16"/>
              </w:rPr>
              <w:t>180</w:t>
            </w:r>
          </w:p>
        </w:tc>
        <w:tc>
          <w:tcPr>
            <w:tcW w:w="976" w:type="dxa"/>
            <w:gridSpan w:val="2"/>
            <w:tcBorders>
              <w:top w:val="nil"/>
              <w:left w:val="nil"/>
              <w:bottom w:val="single" w:sz="4" w:space="0" w:color="auto"/>
              <w:right w:val="single" w:sz="4" w:space="0" w:color="auto"/>
            </w:tcBorders>
            <w:shd w:val="clear" w:color="auto" w:fill="auto"/>
            <w:noWrap/>
            <w:vAlign w:val="center"/>
            <w:hideMark/>
          </w:tcPr>
          <w:p w14:paraId="1D960E50" w14:textId="77777777" w:rsidR="00406D94" w:rsidRPr="00406D94" w:rsidRDefault="00406D94" w:rsidP="00406D94">
            <w:pPr>
              <w:jc w:val="center"/>
              <w:rPr>
                <w:rFonts w:ascii="Myriad Pro" w:hAnsi="Myriad Pro" w:cs="Arial"/>
                <w:color w:val="000000"/>
                <w:sz w:val="16"/>
                <w:szCs w:val="16"/>
              </w:rPr>
            </w:pPr>
            <w:r w:rsidRPr="00406D94">
              <w:rPr>
                <w:rFonts w:ascii="Myriad Pro" w:hAnsi="Myriad Pro" w:cs="Arial"/>
                <w:color w:val="000000"/>
                <w:sz w:val="16"/>
                <w:szCs w:val="16"/>
              </w:rPr>
              <w:t> </w:t>
            </w:r>
          </w:p>
        </w:tc>
        <w:tc>
          <w:tcPr>
            <w:tcW w:w="1014" w:type="dxa"/>
            <w:gridSpan w:val="2"/>
            <w:tcBorders>
              <w:top w:val="nil"/>
              <w:left w:val="nil"/>
              <w:bottom w:val="single" w:sz="4" w:space="0" w:color="auto"/>
              <w:right w:val="single" w:sz="4" w:space="0" w:color="auto"/>
            </w:tcBorders>
            <w:shd w:val="clear" w:color="auto" w:fill="auto"/>
            <w:noWrap/>
            <w:vAlign w:val="center"/>
            <w:hideMark/>
          </w:tcPr>
          <w:p w14:paraId="20AFE0D7" w14:textId="77777777" w:rsidR="00406D94" w:rsidRPr="00406D94" w:rsidRDefault="00406D94" w:rsidP="00406D94">
            <w:pPr>
              <w:jc w:val="center"/>
              <w:rPr>
                <w:rFonts w:ascii="Myriad Pro" w:hAnsi="Myriad Pro" w:cs="Arial"/>
                <w:color w:val="000000"/>
                <w:sz w:val="16"/>
                <w:szCs w:val="16"/>
              </w:rPr>
            </w:pPr>
            <w:r w:rsidRPr="00406D94">
              <w:rPr>
                <w:rFonts w:ascii="Myriad Pro" w:hAnsi="Myriad Pro" w:cs="Arial"/>
                <w:color w:val="000000"/>
                <w:sz w:val="16"/>
                <w:szCs w:val="16"/>
              </w:rPr>
              <w:t>0</w:t>
            </w:r>
          </w:p>
        </w:tc>
        <w:tc>
          <w:tcPr>
            <w:tcW w:w="1157" w:type="dxa"/>
            <w:gridSpan w:val="2"/>
            <w:tcBorders>
              <w:top w:val="nil"/>
              <w:left w:val="nil"/>
              <w:bottom w:val="single" w:sz="4" w:space="0" w:color="auto"/>
              <w:right w:val="single" w:sz="4" w:space="0" w:color="auto"/>
            </w:tcBorders>
            <w:shd w:val="clear" w:color="auto" w:fill="auto"/>
            <w:noWrap/>
            <w:vAlign w:val="center"/>
            <w:hideMark/>
          </w:tcPr>
          <w:p w14:paraId="1651606A" w14:textId="77777777" w:rsidR="00406D94" w:rsidRPr="00406D94" w:rsidRDefault="00406D94" w:rsidP="00406D94">
            <w:pPr>
              <w:jc w:val="center"/>
              <w:rPr>
                <w:rFonts w:ascii="Myriad Pro" w:hAnsi="Myriad Pro" w:cs="Arial"/>
                <w:color w:val="000000"/>
                <w:sz w:val="16"/>
                <w:szCs w:val="16"/>
              </w:rPr>
            </w:pPr>
            <w:r w:rsidRPr="00406D94">
              <w:rPr>
                <w:rFonts w:ascii="Myriad Pro" w:hAnsi="Myriad Pro" w:cs="Arial"/>
                <w:color w:val="000000"/>
                <w:sz w:val="16"/>
                <w:szCs w:val="16"/>
              </w:rPr>
              <w:t>180</w:t>
            </w:r>
          </w:p>
        </w:tc>
        <w:tc>
          <w:tcPr>
            <w:tcW w:w="976" w:type="dxa"/>
            <w:gridSpan w:val="2"/>
            <w:tcBorders>
              <w:top w:val="nil"/>
              <w:left w:val="nil"/>
              <w:bottom w:val="single" w:sz="4" w:space="0" w:color="auto"/>
              <w:right w:val="single" w:sz="4" w:space="0" w:color="auto"/>
            </w:tcBorders>
            <w:shd w:val="clear" w:color="auto" w:fill="auto"/>
            <w:noWrap/>
            <w:vAlign w:val="center"/>
            <w:hideMark/>
          </w:tcPr>
          <w:p w14:paraId="4AEC80D9" w14:textId="77777777" w:rsidR="00406D94" w:rsidRPr="00406D94" w:rsidRDefault="00406D94" w:rsidP="00406D94">
            <w:pPr>
              <w:jc w:val="center"/>
              <w:rPr>
                <w:rFonts w:ascii="Myriad Pro" w:hAnsi="Myriad Pro" w:cs="Arial"/>
                <w:color w:val="000000"/>
                <w:sz w:val="16"/>
                <w:szCs w:val="16"/>
              </w:rPr>
            </w:pPr>
            <w:r w:rsidRPr="00406D94">
              <w:rPr>
                <w:rFonts w:ascii="Myriad Pro" w:hAnsi="Myriad Pro" w:cs="Arial"/>
                <w:color w:val="000000"/>
                <w:sz w:val="16"/>
                <w:szCs w:val="16"/>
              </w:rPr>
              <w:t> </w:t>
            </w:r>
          </w:p>
        </w:tc>
        <w:tc>
          <w:tcPr>
            <w:tcW w:w="1098" w:type="dxa"/>
            <w:tcBorders>
              <w:top w:val="nil"/>
              <w:left w:val="nil"/>
              <w:bottom w:val="single" w:sz="4" w:space="0" w:color="auto"/>
              <w:right w:val="single" w:sz="4" w:space="0" w:color="auto"/>
            </w:tcBorders>
            <w:shd w:val="clear" w:color="auto" w:fill="auto"/>
            <w:noWrap/>
            <w:vAlign w:val="center"/>
            <w:hideMark/>
          </w:tcPr>
          <w:p w14:paraId="6E17E377" w14:textId="77777777" w:rsidR="00406D94" w:rsidRPr="00406D94" w:rsidRDefault="00406D94" w:rsidP="00406D94">
            <w:pPr>
              <w:jc w:val="center"/>
              <w:rPr>
                <w:rFonts w:ascii="Myriad Pro" w:hAnsi="Myriad Pro" w:cs="Arial"/>
                <w:color w:val="000000"/>
                <w:sz w:val="16"/>
                <w:szCs w:val="16"/>
              </w:rPr>
            </w:pPr>
            <w:r w:rsidRPr="00406D94">
              <w:rPr>
                <w:rFonts w:ascii="Myriad Pro" w:hAnsi="Myriad Pro" w:cs="Arial"/>
                <w:color w:val="000000"/>
                <w:sz w:val="16"/>
                <w:szCs w:val="16"/>
              </w:rPr>
              <w:t>0</w:t>
            </w:r>
          </w:p>
        </w:tc>
      </w:tr>
      <w:tr w:rsidR="00406D94" w:rsidRPr="00406D94" w14:paraId="58943120" w14:textId="77777777" w:rsidTr="009D0FC1">
        <w:trPr>
          <w:trHeight w:val="20"/>
        </w:trPr>
        <w:tc>
          <w:tcPr>
            <w:tcW w:w="658" w:type="dxa"/>
            <w:vMerge/>
            <w:tcBorders>
              <w:top w:val="nil"/>
              <w:left w:val="single" w:sz="4" w:space="0" w:color="auto"/>
              <w:bottom w:val="single" w:sz="4" w:space="0" w:color="auto"/>
              <w:right w:val="single" w:sz="4" w:space="0" w:color="auto"/>
            </w:tcBorders>
            <w:vAlign w:val="center"/>
            <w:hideMark/>
          </w:tcPr>
          <w:p w14:paraId="75E5D712" w14:textId="77777777" w:rsidR="00406D94" w:rsidRPr="00406D94" w:rsidRDefault="00406D94" w:rsidP="00406D94">
            <w:pPr>
              <w:rPr>
                <w:rFonts w:ascii="Myriad Pro" w:hAnsi="Myriad Pro" w:cs="Arial"/>
                <w:color w:val="000000"/>
                <w:sz w:val="16"/>
                <w:szCs w:val="16"/>
              </w:rPr>
            </w:pPr>
          </w:p>
        </w:tc>
        <w:tc>
          <w:tcPr>
            <w:tcW w:w="76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D78C1AE" w14:textId="77777777" w:rsidR="00406D94" w:rsidRPr="00406D94" w:rsidRDefault="00406D94" w:rsidP="00406D94">
            <w:pPr>
              <w:jc w:val="center"/>
              <w:rPr>
                <w:rFonts w:ascii="Myriad Pro" w:hAnsi="Myriad Pro" w:cs="Arial"/>
                <w:color w:val="000000"/>
                <w:sz w:val="16"/>
                <w:szCs w:val="16"/>
              </w:rPr>
            </w:pPr>
            <w:r w:rsidRPr="00406D94">
              <w:rPr>
                <w:rFonts w:ascii="Myriad Pro" w:hAnsi="Myriad Pro" w:cs="Arial"/>
                <w:color w:val="000000"/>
                <w:sz w:val="16"/>
                <w:szCs w:val="16"/>
              </w:rPr>
              <w:t>110-150</w:t>
            </w:r>
          </w:p>
        </w:tc>
        <w:tc>
          <w:tcPr>
            <w:tcW w:w="84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CAAF8AA" w14:textId="77777777" w:rsidR="00406D94" w:rsidRPr="00406D94" w:rsidRDefault="00406D94" w:rsidP="00406D94">
            <w:pPr>
              <w:jc w:val="center"/>
              <w:rPr>
                <w:rFonts w:ascii="Myriad Pro" w:hAnsi="Myriad Pro" w:cs="Arial"/>
                <w:color w:val="000000"/>
                <w:sz w:val="16"/>
                <w:szCs w:val="16"/>
              </w:rPr>
            </w:pPr>
            <w:r w:rsidRPr="00406D94">
              <w:rPr>
                <w:rFonts w:ascii="Myriad Pro" w:hAnsi="Myriad Pro" w:cs="Arial"/>
                <w:color w:val="000000"/>
                <w:sz w:val="16"/>
                <w:szCs w:val="16"/>
              </w:rPr>
              <w:t>1</w:t>
            </w:r>
          </w:p>
        </w:tc>
        <w:tc>
          <w:tcPr>
            <w:tcW w:w="993" w:type="dxa"/>
            <w:gridSpan w:val="2"/>
            <w:tcBorders>
              <w:top w:val="nil"/>
              <w:left w:val="nil"/>
              <w:bottom w:val="single" w:sz="4" w:space="0" w:color="auto"/>
              <w:right w:val="single" w:sz="4" w:space="0" w:color="auto"/>
            </w:tcBorders>
            <w:shd w:val="clear" w:color="auto" w:fill="auto"/>
            <w:noWrap/>
            <w:vAlign w:val="center"/>
            <w:hideMark/>
          </w:tcPr>
          <w:p w14:paraId="76128465" w14:textId="77777777" w:rsidR="00406D94" w:rsidRPr="00406D94" w:rsidRDefault="00406D94" w:rsidP="00406D94">
            <w:pPr>
              <w:rPr>
                <w:rFonts w:ascii="Myriad Pro" w:hAnsi="Myriad Pro" w:cs="Arial"/>
                <w:color w:val="000000"/>
                <w:sz w:val="16"/>
                <w:szCs w:val="16"/>
              </w:rPr>
            </w:pPr>
            <w:r w:rsidRPr="00406D94">
              <w:rPr>
                <w:rFonts w:ascii="Myriad Pro" w:hAnsi="Myriad Pro" w:cs="Arial"/>
                <w:color w:val="000000"/>
                <w:sz w:val="16"/>
                <w:szCs w:val="16"/>
              </w:rPr>
              <w:t>дерево</w:t>
            </w:r>
          </w:p>
        </w:tc>
        <w:tc>
          <w:tcPr>
            <w:tcW w:w="1157" w:type="dxa"/>
            <w:gridSpan w:val="2"/>
            <w:tcBorders>
              <w:top w:val="nil"/>
              <w:left w:val="nil"/>
              <w:bottom w:val="single" w:sz="4" w:space="0" w:color="auto"/>
              <w:right w:val="single" w:sz="4" w:space="0" w:color="auto"/>
            </w:tcBorders>
            <w:shd w:val="clear" w:color="auto" w:fill="auto"/>
            <w:noWrap/>
            <w:vAlign w:val="center"/>
            <w:hideMark/>
          </w:tcPr>
          <w:p w14:paraId="3F6E1399" w14:textId="77777777" w:rsidR="00406D94" w:rsidRPr="00406D94" w:rsidRDefault="00406D94" w:rsidP="00406D94">
            <w:pPr>
              <w:jc w:val="center"/>
              <w:rPr>
                <w:rFonts w:ascii="Myriad Pro" w:hAnsi="Myriad Pro" w:cs="Arial"/>
                <w:color w:val="000000"/>
                <w:sz w:val="16"/>
                <w:szCs w:val="16"/>
              </w:rPr>
            </w:pPr>
            <w:r w:rsidRPr="00406D94">
              <w:rPr>
                <w:rFonts w:ascii="Myriad Pro" w:hAnsi="Myriad Pro" w:cs="Arial"/>
                <w:color w:val="000000"/>
                <w:sz w:val="16"/>
                <w:szCs w:val="16"/>
              </w:rPr>
              <w:t>180</w:t>
            </w:r>
          </w:p>
        </w:tc>
        <w:tc>
          <w:tcPr>
            <w:tcW w:w="976" w:type="dxa"/>
            <w:gridSpan w:val="2"/>
            <w:tcBorders>
              <w:top w:val="nil"/>
              <w:left w:val="nil"/>
              <w:bottom w:val="single" w:sz="4" w:space="0" w:color="auto"/>
              <w:right w:val="single" w:sz="4" w:space="0" w:color="auto"/>
            </w:tcBorders>
            <w:shd w:val="clear" w:color="auto" w:fill="auto"/>
            <w:noWrap/>
            <w:vAlign w:val="center"/>
            <w:hideMark/>
          </w:tcPr>
          <w:p w14:paraId="7CF2A6A0" w14:textId="77777777" w:rsidR="00406D94" w:rsidRPr="00406D94" w:rsidRDefault="00406D94" w:rsidP="00406D94">
            <w:pPr>
              <w:jc w:val="center"/>
              <w:rPr>
                <w:rFonts w:ascii="Myriad Pro" w:hAnsi="Myriad Pro" w:cs="Arial"/>
                <w:color w:val="000000"/>
                <w:sz w:val="16"/>
                <w:szCs w:val="16"/>
              </w:rPr>
            </w:pPr>
            <w:r w:rsidRPr="00406D94">
              <w:rPr>
                <w:rFonts w:ascii="Myriad Pro" w:hAnsi="Myriad Pro" w:cs="Arial"/>
                <w:color w:val="000000"/>
                <w:sz w:val="16"/>
                <w:szCs w:val="16"/>
              </w:rPr>
              <w:t> </w:t>
            </w:r>
          </w:p>
        </w:tc>
        <w:tc>
          <w:tcPr>
            <w:tcW w:w="1014" w:type="dxa"/>
            <w:gridSpan w:val="2"/>
            <w:tcBorders>
              <w:top w:val="nil"/>
              <w:left w:val="nil"/>
              <w:bottom w:val="single" w:sz="4" w:space="0" w:color="auto"/>
              <w:right w:val="single" w:sz="4" w:space="0" w:color="auto"/>
            </w:tcBorders>
            <w:shd w:val="clear" w:color="auto" w:fill="auto"/>
            <w:noWrap/>
            <w:vAlign w:val="center"/>
            <w:hideMark/>
          </w:tcPr>
          <w:p w14:paraId="03EF445C" w14:textId="77777777" w:rsidR="00406D94" w:rsidRPr="00406D94" w:rsidRDefault="00406D94" w:rsidP="00406D94">
            <w:pPr>
              <w:jc w:val="center"/>
              <w:rPr>
                <w:rFonts w:ascii="Myriad Pro" w:hAnsi="Myriad Pro" w:cs="Arial"/>
                <w:color w:val="000000"/>
                <w:sz w:val="16"/>
                <w:szCs w:val="16"/>
              </w:rPr>
            </w:pPr>
            <w:r w:rsidRPr="00406D94">
              <w:rPr>
                <w:rFonts w:ascii="Myriad Pro" w:hAnsi="Myriad Pro" w:cs="Arial"/>
                <w:color w:val="000000"/>
                <w:sz w:val="16"/>
                <w:szCs w:val="16"/>
              </w:rPr>
              <w:t>0</w:t>
            </w:r>
          </w:p>
        </w:tc>
        <w:tc>
          <w:tcPr>
            <w:tcW w:w="1157" w:type="dxa"/>
            <w:gridSpan w:val="2"/>
            <w:tcBorders>
              <w:top w:val="nil"/>
              <w:left w:val="nil"/>
              <w:bottom w:val="single" w:sz="4" w:space="0" w:color="auto"/>
              <w:right w:val="single" w:sz="4" w:space="0" w:color="auto"/>
            </w:tcBorders>
            <w:shd w:val="clear" w:color="auto" w:fill="auto"/>
            <w:noWrap/>
            <w:vAlign w:val="center"/>
            <w:hideMark/>
          </w:tcPr>
          <w:p w14:paraId="0D1E3732" w14:textId="77777777" w:rsidR="00406D94" w:rsidRPr="00406D94" w:rsidRDefault="00406D94" w:rsidP="00406D94">
            <w:pPr>
              <w:jc w:val="center"/>
              <w:rPr>
                <w:rFonts w:ascii="Myriad Pro" w:hAnsi="Myriad Pro" w:cs="Arial"/>
                <w:color w:val="000000"/>
                <w:sz w:val="16"/>
                <w:szCs w:val="16"/>
              </w:rPr>
            </w:pPr>
            <w:r w:rsidRPr="00406D94">
              <w:rPr>
                <w:rFonts w:ascii="Myriad Pro" w:hAnsi="Myriad Pro" w:cs="Arial"/>
                <w:color w:val="000000"/>
                <w:sz w:val="16"/>
                <w:szCs w:val="16"/>
              </w:rPr>
              <w:t>180</w:t>
            </w:r>
          </w:p>
        </w:tc>
        <w:tc>
          <w:tcPr>
            <w:tcW w:w="976" w:type="dxa"/>
            <w:gridSpan w:val="2"/>
            <w:tcBorders>
              <w:top w:val="nil"/>
              <w:left w:val="nil"/>
              <w:bottom w:val="single" w:sz="4" w:space="0" w:color="auto"/>
              <w:right w:val="single" w:sz="4" w:space="0" w:color="auto"/>
            </w:tcBorders>
            <w:shd w:val="clear" w:color="auto" w:fill="auto"/>
            <w:noWrap/>
            <w:vAlign w:val="center"/>
            <w:hideMark/>
          </w:tcPr>
          <w:p w14:paraId="5B382E5D" w14:textId="77777777" w:rsidR="00406D94" w:rsidRPr="00406D94" w:rsidRDefault="00406D94" w:rsidP="00406D94">
            <w:pPr>
              <w:jc w:val="center"/>
              <w:rPr>
                <w:rFonts w:ascii="Myriad Pro" w:hAnsi="Myriad Pro" w:cs="Arial"/>
                <w:color w:val="000000"/>
                <w:sz w:val="16"/>
                <w:szCs w:val="16"/>
              </w:rPr>
            </w:pPr>
            <w:r w:rsidRPr="00406D94">
              <w:rPr>
                <w:rFonts w:ascii="Myriad Pro" w:hAnsi="Myriad Pro" w:cs="Arial"/>
                <w:color w:val="000000"/>
                <w:sz w:val="16"/>
                <w:szCs w:val="16"/>
              </w:rPr>
              <w:t> </w:t>
            </w:r>
          </w:p>
        </w:tc>
        <w:tc>
          <w:tcPr>
            <w:tcW w:w="1098" w:type="dxa"/>
            <w:tcBorders>
              <w:top w:val="nil"/>
              <w:left w:val="nil"/>
              <w:bottom w:val="single" w:sz="4" w:space="0" w:color="auto"/>
              <w:right w:val="single" w:sz="4" w:space="0" w:color="auto"/>
            </w:tcBorders>
            <w:shd w:val="clear" w:color="auto" w:fill="auto"/>
            <w:noWrap/>
            <w:vAlign w:val="center"/>
            <w:hideMark/>
          </w:tcPr>
          <w:p w14:paraId="15577E47" w14:textId="77777777" w:rsidR="00406D94" w:rsidRPr="00406D94" w:rsidRDefault="00406D94" w:rsidP="00406D94">
            <w:pPr>
              <w:jc w:val="center"/>
              <w:rPr>
                <w:rFonts w:ascii="Myriad Pro" w:hAnsi="Myriad Pro" w:cs="Arial"/>
                <w:color w:val="000000"/>
                <w:sz w:val="16"/>
                <w:szCs w:val="16"/>
              </w:rPr>
            </w:pPr>
            <w:r w:rsidRPr="00406D94">
              <w:rPr>
                <w:rFonts w:ascii="Myriad Pro" w:hAnsi="Myriad Pro" w:cs="Arial"/>
                <w:color w:val="000000"/>
                <w:sz w:val="16"/>
                <w:szCs w:val="16"/>
              </w:rPr>
              <w:t>0</w:t>
            </w:r>
          </w:p>
        </w:tc>
      </w:tr>
      <w:tr w:rsidR="00406D94" w:rsidRPr="00406D94" w14:paraId="0FD1F924" w14:textId="77777777" w:rsidTr="009D0FC1">
        <w:trPr>
          <w:trHeight w:val="20"/>
        </w:trPr>
        <w:tc>
          <w:tcPr>
            <w:tcW w:w="658" w:type="dxa"/>
            <w:vMerge/>
            <w:tcBorders>
              <w:top w:val="nil"/>
              <w:left w:val="single" w:sz="4" w:space="0" w:color="auto"/>
              <w:bottom w:val="single" w:sz="4" w:space="0" w:color="auto"/>
              <w:right w:val="single" w:sz="4" w:space="0" w:color="auto"/>
            </w:tcBorders>
            <w:vAlign w:val="center"/>
            <w:hideMark/>
          </w:tcPr>
          <w:p w14:paraId="482D6F77" w14:textId="77777777" w:rsidR="00406D94" w:rsidRPr="00406D94" w:rsidRDefault="00406D94" w:rsidP="00406D94">
            <w:pPr>
              <w:rPr>
                <w:rFonts w:ascii="Myriad Pro" w:hAnsi="Myriad Pro" w:cs="Arial"/>
                <w:color w:val="000000"/>
                <w:sz w:val="16"/>
                <w:szCs w:val="16"/>
              </w:rPr>
            </w:pPr>
          </w:p>
        </w:tc>
        <w:tc>
          <w:tcPr>
            <w:tcW w:w="762" w:type="dxa"/>
            <w:vMerge/>
            <w:tcBorders>
              <w:top w:val="nil"/>
              <w:left w:val="single" w:sz="4" w:space="0" w:color="auto"/>
              <w:bottom w:val="single" w:sz="4" w:space="0" w:color="auto"/>
              <w:right w:val="single" w:sz="4" w:space="0" w:color="auto"/>
            </w:tcBorders>
            <w:vAlign w:val="center"/>
            <w:hideMark/>
          </w:tcPr>
          <w:p w14:paraId="121A1614" w14:textId="77777777" w:rsidR="00406D94" w:rsidRPr="00406D94" w:rsidRDefault="00406D94" w:rsidP="00406D94">
            <w:pPr>
              <w:rPr>
                <w:rFonts w:ascii="Myriad Pro" w:hAnsi="Myriad Pro" w:cs="Arial"/>
                <w:color w:val="000000"/>
                <w:sz w:val="16"/>
                <w:szCs w:val="16"/>
              </w:rPr>
            </w:pPr>
          </w:p>
        </w:tc>
        <w:tc>
          <w:tcPr>
            <w:tcW w:w="843" w:type="dxa"/>
            <w:vMerge/>
            <w:tcBorders>
              <w:top w:val="nil"/>
              <w:left w:val="single" w:sz="4" w:space="0" w:color="auto"/>
              <w:bottom w:val="single" w:sz="4" w:space="0" w:color="auto"/>
              <w:right w:val="single" w:sz="4" w:space="0" w:color="auto"/>
            </w:tcBorders>
            <w:vAlign w:val="center"/>
            <w:hideMark/>
          </w:tcPr>
          <w:p w14:paraId="0DCDBBAF" w14:textId="77777777" w:rsidR="00406D94" w:rsidRPr="00406D94" w:rsidRDefault="00406D94" w:rsidP="00406D94">
            <w:pPr>
              <w:rPr>
                <w:rFonts w:ascii="Myriad Pro" w:hAnsi="Myriad Pro" w:cs="Arial"/>
                <w:color w:val="000000"/>
                <w:sz w:val="16"/>
                <w:szCs w:val="16"/>
              </w:rPr>
            </w:pPr>
          </w:p>
        </w:tc>
        <w:tc>
          <w:tcPr>
            <w:tcW w:w="993" w:type="dxa"/>
            <w:gridSpan w:val="2"/>
            <w:tcBorders>
              <w:top w:val="nil"/>
              <w:left w:val="nil"/>
              <w:bottom w:val="single" w:sz="4" w:space="0" w:color="auto"/>
              <w:right w:val="single" w:sz="4" w:space="0" w:color="auto"/>
            </w:tcBorders>
            <w:shd w:val="clear" w:color="auto" w:fill="auto"/>
            <w:noWrap/>
            <w:vAlign w:val="center"/>
            <w:hideMark/>
          </w:tcPr>
          <w:p w14:paraId="28A5E7D1" w14:textId="77777777" w:rsidR="00406D94" w:rsidRPr="00406D94" w:rsidRDefault="00406D94" w:rsidP="00406D94">
            <w:pPr>
              <w:rPr>
                <w:rFonts w:ascii="Myriad Pro" w:hAnsi="Myriad Pro" w:cs="Arial"/>
                <w:color w:val="000000"/>
                <w:sz w:val="16"/>
                <w:szCs w:val="16"/>
              </w:rPr>
            </w:pPr>
            <w:r w:rsidRPr="00406D94">
              <w:rPr>
                <w:rFonts w:ascii="Myriad Pro" w:hAnsi="Myriad Pro" w:cs="Arial"/>
                <w:color w:val="000000"/>
                <w:sz w:val="16"/>
                <w:szCs w:val="16"/>
              </w:rPr>
              <w:t>металл</w:t>
            </w:r>
          </w:p>
        </w:tc>
        <w:tc>
          <w:tcPr>
            <w:tcW w:w="1157" w:type="dxa"/>
            <w:gridSpan w:val="2"/>
            <w:tcBorders>
              <w:top w:val="nil"/>
              <w:left w:val="nil"/>
              <w:bottom w:val="single" w:sz="4" w:space="0" w:color="auto"/>
              <w:right w:val="single" w:sz="4" w:space="0" w:color="auto"/>
            </w:tcBorders>
            <w:shd w:val="clear" w:color="auto" w:fill="auto"/>
            <w:noWrap/>
            <w:vAlign w:val="center"/>
            <w:hideMark/>
          </w:tcPr>
          <w:p w14:paraId="7FBAFC16" w14:textId="77777777" w:rsidR="00406D94" w:rsidRPr="00406D94" w:rsidRDefault="00406D94" w:rsidP="00406D94">
            <w:pPr>
              <w:jc w:val="center"/>
              <w:rPr>
                <w:rFonts w:ascii="Myriad Pro" w:hAnsi="Myriad Pro" w:cs="Arial"/>
                <w:color w:val="000000"/>
                <w:sz w:val="16"/>
                <w:szCs w:val="16"/>
              </w:rPr>
            </w:pPr>
            <w:r w:rsidRPr="00406D94">
              <w:rPr>
                <w:rFonts w:ascii="Myriad Pro" w:hAnsi="Myriad Pro" w:cs="Arial"/>
                <w:color w:val="000000"/>
                <w:sz w:val="16"/>
                <w:szCs w:val="16"/>
              </w:rPr>
              <w:t>160</w:t>
            </w:r>
          </w:p>
        </w:tc>
        <w:tc>
          <w:tcPr>
            <w:tcW w:w="976" w:type="dxa"/>
            <w:gridSpan w:val="2"/>
            <w:tcBorders>
              <w:top w:val="nil"/>
              <w:left w:val="nil"/>
              <w:bottom w:val="single" w:sz="4" w:space="0" w:color="auto"/>
              <w:right w:val="single" w:sz="4" w:space="0" w:color="auto"/>
            </w:tcBorders>
            <w:shd w:val="clear" w:color="auto" w:fill="auto"/>
            <w:noWrap/>
            <w:vAlign w:val="center"/>
            <w:hideMark/>
          </w:tcPr>
          <w:p w14:paraId="4365DCEA" w14:textId="77777777" w:rsidR="00406D94" w:rsidRPr="00406D94" w:rsidRDefault="00406D94" w:rsidP="00406D94">
            <w:pPr>
              <w:jc w:val="center"/>
              <w:rPr>
                <w:rFonts w:ascii="Myriad Pro" w:hAnsi="Myriad Pro" w:cs="Arial"/>
                <w:color w:val="000000"/>
                <w:sz w:val="16"/>
                <w:szCs w:val="16"/>
              </w:rPr>
            </w:pPr>
            <w:r w:rsidRPr="00406D94">
              <w:rPr>
                <w:rFonts w:ascii="Myriad Pro" w:hAnsi="Myriad Pro" w:cs="Arial"/>
                <w:color w:val="000000"/>
                <w:sz w:val="16"/>
                <w:szCs w:val="16"/>
              </w:rPr>
              <w:t>441</w:t>
            </w:r>
          </w:p>
        </w:tc>
        <w:tc>
          <w:tcPr>
            <w:tcW w:w="1014" w:type="dxa"/>
            <w:gridSpan w:val="2"/>
            <w:tcBorders>
              <w:top w:val="nil"/>
              <w:left w:val="nil"/>
              <w:bottom w:val="single" w:sz="4" w:space="0" w:color="auto"/>
              <w:right w:val="single" w:sz="4" w:space="0" w:color="auto"/>
            </w:tcBorders>
            <w:shd w:val="clear" w:color="auto" w:fill="auto"/>
            <w:noWrap/>
            <w:vAlign w:val="center"/>
            <w:hideMark/>
          </w:tcPr>
          <w:p w14:paraId="35D8DFD7" w14:textId="77777777" w:rsidR="00406D94" w:rsidRPr="00406D94" w:rsidRDefault="00406D94" w:rsidP="00406D94">
            <w:pPr>
              <w:jc w:val="center"/>
              <w:rPr>
                <w:rFonts w:ascii="Myriad Pro" w:hAnsi="Myriad Pro" w:cs="Arial"/>
                <w:color w:val="000000"/>
                <w:sz w:val="16"/>
                <w:szCs w:val="16"/>
              </w:rPr>
            </w:pPr>
            <w:r w:rsidRPr="00406D94">
              <w:rPr>
                <w:rFonts w:ascii="Myriad Pro" w:hAnsi="Myriad Pro" w:cs="Arial"/>
                <w:color w:val="000000"/>
                <w:sz w:val="16"/>
                <w:szCs w:val="16"/>
              </w:rPr>
              <w:t>706</w:t>
            </w:r>
          </w:p>
        </w:tc>
        <w:tc>
          <w:tcPr>
            <w:tcW w:w="1157" w:type="dxa"/>
            <w:gridSpan w:val="2"/>
            <w:tcBorders>
              <w:top w:val="nil"/>
              <w:left w:val="nil"/>
              <w:bottom w:val="single" w:sz="4" w:space="0" w:color="auto"/>
              <w:right w:val="single" w:sz="4" w:space="0" w:color="auto"/>
            </w:tcBorders>
            <w:shd w:val="clear" w:color="auto" w:fill="auto"/>
            <w:noWrap/>
            <w:vAlign w:val="center"/>
            <w:hideMark/>
          </w:tcPr>
          <w:p w14:paraId="5C1004FC" w14:textId="77777777" w:rsidR="00406D94" w:rsidRPr="00406D94" w:rsidRDefault="00406D94" w:rsidP="00406D94">
            <w:pPr>
              <w:jc w:val="center"/>
              <w:rPr>
                <w:rFonts w:ascii="Myriad Pro" w:hAnsi="Myriad Pro" w:cs="Arial"/>
                <w:color w:val="000000"/>
                <w:sz w:val="16"/>
                <w:szCs w:val="16"/>
              </w:rPr>
            </w:pPr>
            <w:r w:rsidRPr="00406D94">
              <w:rPr>
                <w:rFonts w:ascii="Myriad Pro" w:hAnsi="Myriad Pro" w:cs="Arial"/>
                <w:color w:val="000000"/>
                <w:sz w:val="16"/>
                <w:szCs w:val="16"/>
              </w:rPr>
              <w:t>160</w:t>
            </w:r>
          </w:p>
        </w:tc>
        <w:tc>
          <w:tcPr>
            <w:tcW w:w="976" w:type="dxa"/>
            <w:gridSpan w:val="2"/>
            <w:tcBorders>
              <w:top w:val="nil"/>
              <w:left w:val="nil"/>
              <w:bottom w:val="single" w:sz="4" w:space="0" w:color="auto"/>
              <w:right w:val="single" w:sz="4" w:space="0" w:color="auto"/>
            </w:tcBorders>
            <w:shd w:val="clear" w:color="auto" w:fill="auto"/>
            <w:noWrap/>
            <w:vAlign w:val="center"/>
            <w:hideMark/>
          </w:tcPr>
          <w:p w14:paraId="6D9C1521" w14:textId="77777777" w:rsidR="00406D94" w:rsidRPr="00406D94" w:rsidRDefault="00406D94" w:rsidP="00406D94">
            <w:pPr>
              <w:jc w:val="center"/>
              <w:rPr>
                <w:rFonts w:ascii="Myriad Pro" w:hAnsi="Myriad Pro" w:cs="Arial"/>
                <w:color w:val="000000"/>
                <w:sz w:val="16"/>
                <w:szCs w:val="16"/>
              </w:rPr>
            </w:pPr>
            <w:r w:rsidRPr="00406D94">
              <w:rPr>
                <w:rFonts w:ascii="Myriad Pro" w:hAnsi="Myriad Pro" w:cs="Arial"/>
                <w:color w:val="000000"/>
                <w:sz w:val="16"/>
                <w:szCs w:val="16"/>
              </w:rPr>
              <w:t>444</w:t>
            </w:r>
          </w:p>
        </w:tc>
        <w:tc>
          <w:tcPr>
            <w:tcW w:w="1098" w:type="dxa"/>
            <w:tcBorders>
              <w:top w:val="nil"/>
              <w:left w:val="nil"/>
              <w:bottom w:val="single" w:sz="4" w:space="0" w:color="auto"/>
              <w:right w:val="single" w:sz="4" w:space="0" w:color="auto"/>
            </w:tcBorders>
            <w:shd w:val="clear" w:color="auto" w:fill="auto"/>
            <w:noWrap/>
            <w:vAlign w:val="center"/>
            <w:hideMark/>
          </w:tcPr>
          <w:p w14:paraId="17E38E2C" w14:textId="77777777" w:rsidR="00406D94" w:rsidRPr="00406D94" w:rsidRDefault="00406D94" w:rsidP="00406D94">
            <w:pPr>
              <w:jc w:val="center"/>
              <w:rPr>
                <w:rFonts w:ascii="Myriad Pro" w:hAnsi="Myriad Pro" w:cs="Arial"/>
                <w:color w:val="000000"/>
                <w:sz w:val="16"/>
                <w:szCs w:val="16"/>
              </w:rPr>
            </w:pPr>
            <w:r w:rsidRPr="00406D94">
              <w:rPr>
                <w:rFonts w:ascii="Myriad Pro" w:hAnsi="Myriad Pro" w:cs="Arial"/>
                <w:color w:val="000000"/>
                <w:sz w:val="16"/>
                <w:szCs w:val="16"/>
              </w:rPr>
              <w:t>710</w:t>
            </w:r>
          </w:p>
        </w:tc>
      </w:tr>
      <w:tr w:rsidR="00406D94" w:rsidRPr="00406D94" w14:paraId="28002BAA" w14:textId="77777777" w:rsidTr="009D0FC1">
        <w:trPr>
          <w:trHeight w:val="20"/>
        </w:trPr>
        <w:tc>
          <w:tcPr>
            <w:tcW w:w="658" w:type="dxa"/>
            <w:vMerge/>
            <w:tcBorders>
              <w:top w:val="nil"/>
              <w:left w:val="single" w:sz="4" w:space="0" w:color="auto"/>
              <w:bottom w:val="single" w:sz="4" w:space="0" w:color="auto"/>
              <w:right w:val="single" w:sz="4" w:space="0" w:color="auto"/>
            </w:tcBorders>
            <w:vAlign w:val="center"/>
            <w:hideMark/>
          </w:tcPr>
          <w:p w14:paraId="054F94AD" w14:textId="77777777" w:rsidR="00406D94" w:rsidRPr="00406D94" w:rsidRDefault="00406D94" w:rsidP="00406D94">
            <w:pPr>
              <w:rPr>
                <w:rFonts w:ascii="Myriad Pro" w:hAnsi="Myriad Pro" w:cs="Arial"/>
                <w:color w:val="000000"/>
                <w:sz w:val="16"/>
                <w:szCs w:val="16"/>
              </w:rPr>
            </w:pPr>
          </w:p>
        </w:tc>
        <w:tc>
          <w:tcPr>
            <w:tcW w:w="762" w:type="dxa"/>
            <w:vMerge/>
            <w:tcBorders>
              <w:top w:val="nil"/>
              <w:left w:val="single" w:sz="4" w:space="0" w:color="auto"/>
              <w:bottom w:val="single" w:sz="4" w:space="0" w:color="auto"/>
              <w:right w:val="single" w:sz="4" w:space="0" w:color="auto"/>
            </w:tcBorders>
            <w:vAlign w:val="center"/>
            <w:hideMark/>
          </w:tcPr>
          <w:p w14:paraId="590765F8" w14:textId="77777777" w:rsidR="00406D94" w:rsidRPr="00406D94" w:rsidRDefault="00406D94" w:rsidP="00406D94">
            <w:pPr>
              <w:rPr>
                <w:rFonts w:ascii="Myriad Pro" w:hAnsi="Myriad Pro" w:cs="Arial"/>
                <w:color w:val="000000"/>
                <w:sz w:val="16"/>
                <w:szCs w:val="16"/>
              </w:rPr>
            </w:pPr>
          </w:p>
        </w:tc>
        <w:tc>
          <w:tcPr>
            <w:tcW w:w="843" w:type="dxa"/>
            <w:vMerge/>
            <w:tcBorders>
              <w:top w:val="nil"/>
              <w:left w:val="single" w:sz="4" w:space="0" w:color="auto"/>
              <w:bottom w:val="single" w:sz="4" w:space="0" w:color="auto"/>
              <w:right w:val="single" w:sz="4" w:space="0" w:color="auto"/>
            </w:tcBorders>
            <w:vAlign w:val="center"/>
            <w:hideMark/>
          </w:tcPr>
          <w:p w14:paraId="0BDFD2FC" w14:textId="77777777" w:rsidR="00406D94" w:rsidRPr="00406D94" w:rsidRDefault="00406D94" w:rsidP="00406D94">
            <w:pPr>
              <w:rPr>
                <w:rFonts w:ascii="Myriad Pro" w:hAnsi="Myriad Pro" w:cs="Arial"/>
                <w:color w:val="000000"/>
                <w:sz w:val="16"/>
                <w:szCs w:val="16"/>
              </w:rPr>
            </w:pPr>
          </w:p>
        </w:tc>
        <w:tc>
          <w:tcPr>
            <w:tcW w:w="993" w:type="dxa"/>
            <w:gridSpan w:val="2"/>
            <w:tcBorders>
              <w:top w:val="nil"/>
              <w:left w:val="nil"/>
              <w:bottom w:val="single" w:sz="4" w:space="0" w:color="auto"/>
              <w:right w:val="single" w:sz="4" w:space="0" w:color="auto"/>
            </w:tcBorders>
            <w:shd w:val="clear" w:color="auto" w:fill="auto"/>
            <w:noWrap/>
            <w:vAlign w:val="center"/>
            <w:hideMark/>
          </w:tcPr>
          <w:p w14:paraId="24ADB2A3" w14:textId="77777777" w:rsidR="00406D94" w:rsidRPr="00406D94" w:rsidRDefault="00406D94" w:rsidP="00406D94">
            <w:pPr>
              <w:rPr>
                <w:rFonts w:ascii="Myriad Pro" w:hAnsi="Myriad Pro" w:cs="Arial"/>
                <w:color w:val="000000"/>
                <w:sz w:val="16"/>
                <w:szCs w:val="16"/>
              </w:rPr>
            </w:pPr>
            <w:r w:rsidRPr="00406D94">
              <w:rPr>
                <w:rFonts w:ascii="Myriad Pro" w:hAnsi="Myriad Pro" w:cs="Arial"/>
                <w:color w:val="000000"/>
                <w:sz w:val="16"/>
                <w:szCs w:val="16"/>
              </w:rPr>
              <w:t>ж/бетон</w:t>
            </w:r>
          </w:p>
        </w:tc>
        <w:tc>
          <w:tcPr>
            <w:tcW w:w="1157" w:type="dxa"/>
            <w:gridSpan w:val="2"/>
            <w:tcBorders>
              <w:top w:val="nil"/>
              <w:left w:val="nil"/>
              <w:bottom w:val="single" w:sz="4" w:space="0" w:color="auto"/>
              <w:right w:val="single" w:sz="4" w:space="0" w:color="auto"/>
            </w:tcBorders>
            <w:shd w:val="clear" w:color="auto" w:fill="auto"/>
            <w:noWrap/>
            <w:vAlign w:val="center"/>
            <w:hideMark/>
          </w:tcPr>
          <w:p w14:paraId="36AAEDAF" w14:textId="77777777" w:rsidR="00406D94" w:rsidRPr="00406D94" w:rsidRDefault="00406D94" w:rsidP="00406D94">
            <w:pPr>
              <w:jc w:val="center"/>
              <w:rPr>
                <w:rFonts w:ascii="Myriad Pro" w:hAnsi="Myriad Pro" w:cs="Arial"/>
                <w:color w:val="000000"/>
                <w:sz w:val="16"/>
                <w:szCs w:val="16"/>
              </w:rPr>
            </w:pPr>
            <w:r w:rsidRPr="00406D94">
              <w:rPr>
                <w:rFonts w:ascii="Myriad Pro" w:hAnsi="Myriad Pro" w:cs="Arial"/>
                <w:color w:val="000000"/>
                <w:sz w:val="16"/>
                <w:szCs w:val="16"/>
              </w:rPr>
              <w:t>130</w:t>
            </w:r>
          </w:p>
        </w:tc>
        <w:tc>
          <w:tcPr>
            <w:tcW w:w="976" w:type="dxa"/>
            <w:gridSpan w:val="2"/>
            <w:tcBorders>
              <w:top w:val="nil"/>
              <w:left w:val="nil"/>
              <w:bottom w:val="single" w:sz="4" w:space="0" w:color="auto"/>
              <w:right w:val="single" w:sz="4" w:space="0" w:color="auto"/>
            </w:tcBorders>
            <w:shd w:val="clear" w:color="auto" w:fill="auto"/>
            <w:noWrap/>
            <w:vAlign w:val="center"/>
            <w:hideMark/>
          </w:tcPr>
          <w:p w14:paraId="566D1D94" w14:textId="77777777" w:rsidR="00406D94" w:rsidRPr="00406D94" w:rsidRDefault="00406D94" w:rsidP="00406D94">
            <w:pPr>
              <w:jc w:val="center"/>
              <w:rPr>
                <w:rFonts w:ascii="Myriad Pro" w:hAnsi="Myriad Pro" w:cs="Arial"/>
                <w:color w:val="000000"/>
                <w:sz w:val="16"/>
                <w:szCs w:val="16"/>
              </w:rPr>
            </w:pPr>
            <w:r w:rsidRPr="00406D94">
              <w:rPr>
                <w:rFonts w:ascii="Myriad Pro" w:hAnsi="Myriad Pro" w:cs="Arial"/>
                <w:color w:val="000000"/>
                <w:sz w:val="16"/>
                <w:szCs w:val="16"/>
              </w:rPr>
              <w:t>1292</w:t>
            </w:r>
          </w:p>
        </w:tc>
        <w:tc>
          <w:tcPr>
            <w:tcW w:w="1014" w:type="dxa"/>
            <w:gridSpan w:val="2"/>
            <w:tcBorders>
              <w:top w:val="nil"/>
              <w:left w:val="nil"/>
              <w:bottom w:val="single" w:sz="4" w:space="0" w:color="auto"/>
              <w:right w:val="single" w:sz="4" w:space="0" w:color="auto"/>
            </w:tcBorders>
            <w:shd w:val="clear" w:color="auto" w:fill="auto"/>
            <w:noWrap/>
            <w:vAlign w:val="center"/>
            <w:hideMark/>
          </w:tcPr>
          <w:p w14:paraId="331489CA" w14:textId="77777777" w:rsidR="00406D94" w:rsidRPr="00406D94" w:rsidRDefault="00406D94" w:rsidP="00406D94">
            <w:pPr>
              <w:jc w:val="center"/>
              <w:rPr>
                <w:rFonts w:ascii="Myriad Pro" w:hAnsi="Myriad Pro" w:cs="Arial"/>
                <w:color w:val="000000"/>
                <w:sz w:val="16"/>
                <w:szCs w:val="16"/>
              </w:rPr>
            </w:pPr>
            <w:r w:rsidRPr="00406D94">
              <w:rPr>
                <w:rFonts w:ascii="Myriad Pro" w:hAnsi="Myriad Pro" w:cs="Arial"/>
                <w:color w:val="000000"/>
                <w:sz w:val="16"/>
                <w:szCs w:val="16"/>
              </w:rPr>
              <w:t>1679</w:t>
            </w:r>
          </w:p>
        </w:tc>
        <w:tc>
          <w:tcPr>
            <w:tcW w:w="1157" w:type="dxa"/>
            <w:gridSpan w:val="2"/>
            <w:tcBorders>
              <w:top w:val="nil"/>
              <w:left w:val="nil"/>
              <w:bottom w:val="single" w:sz="4" w:space="0" w:color="auto"/>
              <w:right w:val="single" w:sz="4" w:space="0" w:color="auto"/>
            </w:tcBorders>
            <w:shd w:val="clear" w:color="auto" w:fill="auto"/>
            <w:noWrap/>
            <w:vAlign w:val="center"/>
            <w:hideMark/>
          </w:tcPr>
          <w:p w14:paraId="35F6C7C0" w14:textId="77777777" w:rsidR="00406D94" w:rsidRPr="00406D94" w:rsidRDefault="00406D94" w:rsidP="00406D94">
            <w:pPr>
              <w:jc w:val="center"/>
              <w:rPr>
                <w:rFonts w:ascii="Myriad Pro" w:hAnsi="Myriad Pro" w:cs="Arial"/>
                <w:color w:val="000000"/>
                <w:sz w:val="16"/>
                <w:szCs w:val="16"/>
              </w:rPr>
            </w:pPr>
            <w:r w:rsidRPr="00406D94">
              <w:rPr>
                <w:rFonts w:ascii="Myriad Pro" w:hAnsi="Myriad Pro" w:cs="Arial"/>
                <w:color w:val="000000"/>
                <w:sz w:val="16"/>
                <w:szCs w:val="16"/>
              </w:rPr>
              <w:t>130</w:t>
            </w:r>
          </w:p>
        </w:tc>
        <w:tc>
          <w:tcPr>
            <w:tcW w:w="976" w:type="dxa"/>
            <w:gridSpan w:val="2"/>
            <w:tcBorders>
              <w:top w:val="nil"/>
              <w:left w:val="nil"/>
              <w:bottom w:val="single" w:sz="4" w:space="0" w:color="auto"/>
              <w:right w:val="single" w:sz="4" w:space="0" w:color="auto"/>
            </w:tcBorders>
            <w:shd w:val="clear" w:color="auto" w:fill="auto"/>
            <w:noWrap/>
            <w:vAlign w:val="center"/>
            <w:hideMark/>
          </w:tcPr>
          <w:p w14:paraId="5759E186" w14:textId="77777777" w:rsidR="00406D94" w:rsidRPr="00406D94" w:rsidRDefault="00406D94" w:rsidP="00406D94">
            <w:pPr>
              <w:jc w:val="center"/>
              <w:rPr>
                <w:rFonts w:ascii="Myriad Pro" w:hAnsi="Myriad Pro" w:cs="Arial"/>
                <w:color w:val="000000"/>
                <w:sz w:val="16"/>
                <w:szCs w:val="16"/>
              </w:rPr>
            </w:pPr>
            <w:r w:rsidRPr="00406D94">
              <w:rPr>
                <w:rFonts w:ascii="Myriad Pro" w:hAnsi="Myriad Pro" w:cs="Arial"/>
                <w:color w:val="000000"/>
                <w:sz w:val="16"/>
                <w:szCs w:val="16"/>
              </w:rPr>
              <w:t>1305</w:t>
            </w:r>
          </w:p>
        </w:tc>
        <w:tc>
          <w:tcPr>
            <w:tcW w:w="1098" w:type="dxa"/>
            <w:tcBorders>
              <w:top w:val="nil"/>
              <w:left w:val="nil"/>
              <w:bottom w:val="single" w:sz="4" w:space="0" w:color="auto"/>
              <w:right w:val="single" w:sz="4" w:space="0" w:color="auto"/>
            </w:tcBorders>
            <w:shd w:val="clear" w:color="auto" w:fill="auto"/>
            <w:noWrap/>
            <w:vAlign w:val="center"/>
            <w:hideMark/>
          </w:tcPr>
          <w:p w14:paraId="2E2DA42D" w14:textId="77777777" w:rsidR="00406D94" w:rsidRPr="00406D94" w:rsidRDefault="00406D94" w:rsidP="00406D94">
            <w:pPr>
              <w:jc w:val="center"/>
              <w:rPr>
                <w:rFonts w:ascii="Myriad Pro" w:hAnsi="Myriad Pro" w:cs="Arial"/>
                <w:color w:val="000000"/>
                <w:sz w:val="16"/>
                <w:szCs w:val="16"/>
              </w:rPr>
            </w:pPr>
            <w:r w:rsidRPr="00406D94">
              <w:rPr>
                <w:rFonts w:ascii="Myriad Pro" w:hAnsi="Myriad Pro" w:cs="Arial"/>
                <w:color w:val="000000"/>
                <w:sz w:val="16"/>
                <w:szCs w:val="16"/>
              </w:rPr>
              <w:t>1696</w:t>
            </w:r>
          </w:p>
        </w:tc>
      </w:tr>
      <w:tr w:rsidR="00406D94" w:rsidRPr="00406D94" w14:paraId="1756CD12" w14:textId="77777777" w:rsidTr="009D0FC1">
        <w:trPr>
          <w:trHeight w:val="20"/>
        </w:trPr>
        <w:tc>
          <w:tcPr>
            <w:tcW w:w="658" w:type="dxa"/>
            <w:vMerge/>
            <w:tcBorders>
              <w:top w:val="nil"/>
              <w:left w:val="single" w:sz="4" w:space="0" w:color="auto"/>
              <w:bottom w:val="single" w:sz="4" w:space="0" w:color="auto"/>
              <w:right w:val="single" w:sz="4" w:space="0" w:color="auto"/>
            </w:tcBorders>
            <w:vAlign w:val="center"/>
            <w:hideMark/>
          </w:tcPr>
          <w:p w14:paraId="2997E004" w14:textId="77777777" w:rsidR="00406D94" w:rsidRPr="00406D94" w:rsidRDefault="00406D94" w:rsidP="00406D94">
            <w:pPr>
              <w:rPr>
                <w:rFonts w:ascii="Myriad Pro" w:hAnsi="Myriad Pro" w:cs="Arial"/>
                <w:color w:val="000000"/>
                <w:sz w:val="16"/>
                <w:szCs w:val="16"/>
              </w:rPr>
            </w:pPr>
          </w:p>
        </w:tc>
        <w:tc>
          <w:tcPr>
            <w:tcW w:w="762" w:type="dxa"/>
            <w:vMerge/>
            <w:tcBorders>
              <w:top w:val="nil"/>
              <w:left w:val="single" w:sz="4" w:space="0" w:color="auto"/>
              <w:bottom w:val="single" w:sz="4" w:space="0" w:color="auto"/>
              <w:right w:val="single" w:sz="4" w:space="0" w:color="auto"/>
            </w:tcBorders>
            <w:vAlign w:val="center"/>
            <w:hideMark/>
          </w:tcPr>
          <w:p w14:paraId="4279C954" w14:textId="77777777" w:rsidR="00406D94" w:rsidRPr="00406D94" w:rsidRDefault="00406D94" w:rsidP="00406D94">
            <w:pPr>
              <w:rPr>
                <w:rFonts w:ascii="Myriad Pro" w:hAnsi="Myriad Pro" w:cs="Arial"/>
                <w:color w:val="000000"/>
                <w:sz w:val="16"/>
                <w:szCs w:val="16"/>
              </w:rPr>
            </w:pPr>
          </w:p>
        </w:tc>
        <w:tc>
          <w:tcPr>
            <w:tcW w:w="84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52D671E" w14:textId="77777777" w:rsidR="00406D94" w:rsidRPr="00406D94" w:rsidRDefault="00406D94" w:rsidP="00406D94">
            <w:pPr>
              <w:jc w:val="center"/>
              <w:rPr>
                <w:rFonts w:ascii="Myriad Pro" w:hAnsi="Myriad Pro" w:cs="Arial"/>
                <w:color w:val="000000"/>
                <w:sz w:val="16"/>
                <w:szCs w:val="16"/>
              </w:rPr>
            </w:pPr>
            <w:r w:rsidRPr="00406D94">
              <w:rPr>
                <w:rFonts w:ascii="Myriad Pro" w:hAnsi="Myriad Pro" w:cs="Arial"/>
                <w:color w:val="000000"/>
                <w:sz w:val="16"/>
                <w:szCs w:val="16"/>
              </w:rPr>
              <w:t>2</w:t>
            </w:r>
          </w:p>
        </w:tc>
        <w:tc>
          <w:tcPr>
            <w:tcW w:w="993" w:type="dxa"/>
            <w:gridSpan w:val="2"/>
            <w:tcBorders>
              <w:top w:val="nil"/>
              <w:left w:val="nil"/>
              <w:bottom w:val="single" w:sz="4" w:space="0" w:color="auto"/>
              <w:right w:val="single" w:sz="4" w:space="0" w:color="auto"/>
            </w:tcBorders>
            <w:shd w:val="clear" w:color="auto" w:fill="auto"/>
            <w:noWrap/>
            <w:vAlign w:val="center"/>
            <w:hideMark/>
          </w:tcPr>
          <w:p w14:paraId="49D9CE4D" w14:textId="77777777" w:rsidR="00406D94" w:rsidRPr="00406D94" w:rsidRDefault="00406D94" w:rsidP="00406D94">
            <w:pPr>
              <w:rPr>
                <w:rFonts w:ascii="Myriad Pro" w:hAnsi="Myriad Pro" w:cs="Arial"/>
                <w:color w:val="000000"/>
                <w:sz w:val="16"/>
                <w:szCs w:val="16"/>
              </w:rPr>
            </w:pPr>
            <w:r w:rsidRPr="00406D94">
              <w:rPr>
                <w:rFonts w:ascii="Myriad Pro" w:hAnsi="Myriad Pro" w:cs="Arial"/>
                <w:color w:val="000000"/>
                <w:sz w:val="16"/>
                <w:szCs w:val="16"/>
              </w:rPr>
              <w:t>металл</w:t>
            </w:r>
          </w:p>
        </w:tc>
        <w:tc>
          <w:tcPr>
            <w:tcW w:w="1157" w:type="dxa"/>
            <w:gridSpan w:val="2"/>
            <w:tcBorders>
              <w:top w:val="nil"/>
              <w:left w:val="nil"/>
              <w:bottom w:val="single" w:sz="4" w:space="0" w:color="auto"/>
              <w:right w:val="single" w:sz="4" w:space="0" w:color="auto"/>
            </w:tcBorders>
            <w:shd w:val="clear" w:color="auto" w:fill="auto"/>
            <w:noWrap/>
            <w:vAlign w:val="center"/>
            <w:hideMark/>
          </w:tcPr>
          <w:p w14:paraId="43CC4919" w14:textId="77777777" w:rsidR="00406D94" w:rsidRPr="00406D94" w:rsidRDefault="00406D94" w:rsidP="00406D94">
            <w:pPr>
              <w:jc w:val="center"/>
              <w:rPr>
                <w:rFonts w:ascii="Myriad Pro" w:hAnsi="Myriad Pro" w:cs="Arial"/>
                <w:color w:val="000000"/>
                <w:sz w:val="16"/>
                <w:szCs w:val="16"/>
              </w:rPr>
            </w:pPr>
            <w:r w:rsidRPr="00406D94">
              <w:rPr>
                <w:rFonts w:ascii="Myriad Pro" w:hAnsi="Myriad Pro" w:cs="Arial"/>
                <w:color w:val="000000"/>
                <w:sz w:val="16"/>
                <w:szCs w:val="16"/>
              </w:rPr>
              <w:t>190</w:t>
            </w:r>
          </w:p>
        </w:tc>
        <w:tc>
          <w:tcPr>
            <w:tcW w:w="976" w:type="dxa"/>
            <w:gridSpan w:val="2"/>
            <w:tcBorders>
              <w:top w:val="nil"/>
              <w:left w:val="nil"/>
              <w:bottom w:val="single" w:sz="4" w:space="0" w:color="auto"/>
              <w:right w:val="single" w:sz="4" w:space="0" w:color="auto"/>
            </w:tcBorders>
            <w:shd w:val="clear" w:color="auto" w:fill="auto"/>
            <w:noWrap/>
            <w:vAlign w:val="center"/>
            <w:hideMark/>
          </w:tcPr>
          <w:p w14:paraId="0F1D17DB" w14:textId="77777777" w:rsidR="00406D94" w:rsidRPr="00406D94" w:rsidRDefault="00406D94" w:rsidP="00406D94">
            <w:pPr>
              <w:jc w:val="center"/>
              <w:rPr>
                <w:rFonts w:ascii="Myriad Pro" w:hAnsi="Myriad Pro" w:cs="Arial"/>
                <w:color w:val="000000"/>
                <w:sz w:val="16"/>
                <w:szCs w:val="16"/>
              </w:rPr>
            </w:pPr>
            <w:r w:rsidRPr="00406D94">
              <w:rPr>
                <w:rFonts w:ascii="Myriad Pro" w:hAnsi="Myriad Pro" w:cs="Arial"/>
                <w:color w:val="000000"/>
                <w:sz w:val="16"/>
                <w:szCs w:val="16"/>
              </w:rPr>
              <w:t>511</w:t>
            </w:r>
          </w:p>
        </w:tc>
        <w:tc>
          <w:tcPr>
            <w:tcW w:w="1014" w:type="dxa"/>
            <w:gridSpan w:val="2"/>
            <w:tcBorders>
              <w:top w:val="nil"/>
              <w:left w:val="nil"/>
              <w:bottom w:val="single" w:sz="4" w:space="0" w:color="auto"/>
              <w:right w:val="single" w:sz="4" w:space="0" w:color="auto"/>
            </w:tcBorders>
            <w:shd w:val="clear" w:color="auto" w:fill="auto"/>
            <w:noWrap/>
            <w:vAlign w:val="center"/>
            <w:hideMark/>
          </w:tcPr>
          <w:p w14:paraId="6A28E2E1" w14:textId="77777777" w:rsidR="00406D94" w:rsidRPr="00406D94" w:rsidRDefault="00406D94" w:rsidP="00406D94">
            <w:pPr>
              <w:jc w:val="center"/>
              <w:rPr>
                <w:rFonts w:ascii="Myriad Pro" w:hAnsi="Myriad Pro" w:cs="Arial"/>
                <w:color w:val="000000"/>
                <w:sz w:val="16"/>
                <w:szCs w:val="16"/>
              </w:rPr>
            </w:pPr>
            <w:r w:rsidRPr="00406D94">
              <w:rPr>
                <w:rFonts w:ascii="Myriad Pro" w:hAnsi="Myriad Pro" w:cs="Arial"/>
                <w:color w:val="000000"/>
                <w:sz w:val="16"/>
                <w:szCs w:val="16"/>
              </w:rPr>
              <w:t>970</w:t>
            </w:r>
          </w:p>
        </w:tc>
        <w:tc>
          <w:tcPr>
            <w:tcW w:w="1157" w:type="dxa"/>
            <w:gridSpan w:val="2"/>
            <w:tcBorders>
              <w:top w:val="nil"/>
              <w:left w:val="nil"/>
              <w:bottom w:val="single" w:sz="4" w:space="0" w:color="auto"/>
              <w:right w:val="single" w:sz="4" w:space="0" w:color="auto"/>
            </w:tcBorders>
            <w:shd w:val="clear" w:color="auto" w:fill="auto"/>
            <w:noWrap/>
            <w:vAlign w:val="center"/>
            <w:hideMark/>
          </w:tcPr>
          <w:p w14:paraId="3D94C607" w14:textId="77777777" w:rsidR="00406D94" w:rsidRPr="00406D94" w:rsidRDefault="00406D94" w:rsidP="00406D94">
            <w:pPr>
              <w:jc w:val="center"/>
              <w:rPr>
                <w:rFonts w:ascii="Myriad Pro" w:hAnsi="Myriad Pro" w:cs="Arial"/>
                <w:color w:val="000000"/>
                <w:sz w:val="16"/>
                <w:szCs w:val="16"/>
              </w:rPr>
            </w:pPr>
            <w:r w:rsidRPr="00406D94">
              <w:rPr>
                <w:rFonts w:ascii="Myriad Pro" w:hAnsi="Myriad Pro" w:cs="Arial"/>
                <w:color w:val="000000"/>
                <w:sz w:val="16"/>
                <w:szCs w:val="16"/>
              </w:rPr>
              <w:t>190</w:t>
            </w:r>
          </w:p>
        </w:tc>
        <w:tc>
          <w:tcPr>
            <w:tcW w:w="976" w:type="dxa"/>
            <w:gridSpan w:val="2"/>
            <w:tcBorders>
              <w:top w:val="nil"/>
              <w:left w:val="nil"/>
              <w:bottom w:val="single" w:sz="4" w:space="0" w:color="auto"/>
              <w:right w:val="single" w:sz="4" w:space="0" w:color="auto"/>
            </w:tcBorders>
            <w:shd w:val="clear" w:color="auto" w:fill="auto"/>
            <w:noWrap/>
            <w:vAlign w:val="center"/>
            <w:hideMark/>
          </w:tcPr>
          <w:p w14:paraId="0F7DD0CA" w14:textId="77777777" w:rsidR="00406D94" w:rsidRPr="00406D94" w:rsidRDefault="00406D94" w:rsidP="00406D94">
            <w:pPr>
              <w:jc w:val="center"/>
              <w:rPr>
                <w:rFonts w:ascii="Myriad Pro" w:hAnsi="Myriad Pro" w:cs="Arial"/>
                <w:color w:val="000000"/>
                <w:sz w:val="16"/>
                <w:szCs w:val="16"/>
              </w:rPr>
            </w:pPr>
            <w:r w:rsidRPr="00406D94">
              <w:rPr>
                <w:rFonts w:ascii="Myriad Pro" w:hAnsi="Myriad Pro" w:cs="Arial"/>
                <w:color w:val="000000"/>
                <w:sz w:val="16"/>
                <w:szCs w:val="16"/>
              </w:rPr>
              <w:t>511</w:t>
            </w:r>
          </w:p>
        </w:tc>
        <w:tc>
          <w:tcPr>
            <w:tcW w:w="1098" w:type="dxa"/>
            <w:tcBorders>
              <w:top w:val="nil"/>
              <w:left w:val="nil"/>
              <w:bottom w:val="single" w:sz="4" w:space="0" w:color="auto"/>
              <w:right w:val="single" w:sz="4" w:space="0" w:color="auto"/>
            </w:tcBorders>
            <w:shd w:val="clear" w:color="auto" w:fill="auto"/>
            <w:noWrap/>
            <w:vAlign w:val="center"/>
            <w:hideMark/>
          </w:tcPr>
          <w:p w14:paraId="68BF8B7B" w14:textId="77777777" w:rsidR="00406D94" w:rsidRPr="00406D94" w:rsidRDefault="00406D94" w:rsidP="00406D94">
            <w:pPr>
              <w:jc w:val="center"/>
              <w:rPr>
                <w:rFonts w:ascii="Myriad Pro" w:hAnsi="Myriad Pro" w:cs="Arial"/>
                <w:color w:val="000000"/>
                <w:sz w:val="16"/>
                <w:szCs w:val="16"/>
              </w:rPr>
            </w:pPr>
            <w:r w:rsidRPr="00406D94">
              <w:rPr>
                <w:rFonts w:ascii="Myriad Pro" w:hAnsi="Myriad Pro" w:cs="Arial"/>
                <w:color w:val="000000"/>
                <w:sz w:val="16"/>
                <w:szCs w:val="16"/>
              </w:rPr>
              <w:t>970</w:t>
            </w:r>
          </w:p>
        </w:tc>
      </w:tr>
      <w:tr w:rsidR="00406D94" w:rsidRPr="00406D94" w14:paraId="6483DD3C" w14:textId="77777777" w:rsidTr="009D0FC1">
        <w:trPr>
          <w:trHeight w:val="20"/>
        </w:trPr>
        <w:tc>
          <w:tcPr>
            <w:tcW w:w="658" w:type="dxa"/>
            <w:vMerge/>
            <w:tcBorders>
              <w:top w:val="nil"/>
              <w:left w:val="single" w:sz="4" w:space="0" w:color="auto"/>
              <w:bottom w:val="single" w:sz="4" w:space="0" w:color="auto"/>
              <w:right w:val="single" w:sz="4" w:space="0" w:color="auto"/>
            </w:tcBorders>
            <w:vAlign w:val="center"/>
            <w:hideMark/>
          </w:tcPr>
          <w:p w14:paraId="7805E7C7" w14:textId="77777777" w:rsidR="00406D94" w:rsidRPr="00406D94" w:rsidRDefault="00406D94" w:rsidP="00406D94">
            <w:pPr>
              <w:rPr>
                <w:rFonts w:ascii="Myriad Pro" w:hAnsi="Myriad Pro" w:cs="Arial"/>
                <w:color w:val="000000"/>
                <w:sz w:val="16"/>
                <w:szCs w:val="16"/>
              </w:rPr>
            </w:pPr>
          </w:p>
        </w:tc>
        <w:tc>
          <w:tcPr>
            <w:tcW w:w="762" w:type="dxa"/>
            <w:vMerge/>
            <w:tcBorders>
              <w:top w:val="nil"/>
              <w:left w:val="single" w:sz="4" w:space="0" w:color="auto"/>
              <w:bottom w:val="single" w:sz="4" w:space="0" w:color="auto"/>
              <w:right w:val="single" w:sz="4" w:space="0" w:color="auto"/>
            </w:tcBorders>
            <w:vAlign w:val="center"/>
            <w:hideMark/>
          </w:tcPr>
          <w:p w14:paraId="1599BEFF" w14:textId="77777777" w:rsidR="00406D94" w:rsidRPr="00406D94" w:rsidRDefault="00406D94" w:rsidP="00406D94">
            <w:pPr>
              <w:rPr>
                <w:rFonts w:ascii="Myriad Pro" w:hAnsi="Myriad Pro" w:cs="Arial"/>
                <w:color w:val="000000"/>
                <w:sz w:val="16"/>
                <w:szCs w:val="16"/>
              </w:rPr>
            </w:pPr>
          </w:p>
        </w:tc>
        <w:tc>
          <w:tcPr>
            <w:tcW w:w="843" w:type="dxa"/>
            <w:vMerge/>
            <w:tcBorders>
              <w:top w:val="nil"/>
              <w:left w:val="single" w:sz="4" w:space="0" w:color="auto"/>
              <w:bottom w:val="single" w:sz="4" w:space="0" w:color="auto"/>
              <w:right w:val="single" w:sz="4" w:space="0" w:color="auto"/>
            </w:tcBorders>
            <w:vAlign w:val="center"/>
            <w:hideMark/>
          </w:tcPr>
          <w:p w14:paraId="4641004C" w14:textId="77777777" w:rsidR="00406D94" w:rsidRPr="00406D94" w:rsidRDefault="00406D94" w:rsidP="00406D94">
            <w:pPr>
              <w:rPr>
                <w:rFonts w:ascii="Myriad Pro" w:hAnsi="Myriad Pro" w:cs="Arial"/>
                <w:color w:val="000000"/>
                <w:sz w:val="16"/>
                <w:szCs w:val="16"/>
              </w:rPr>
            </w:pPr>
          </w:p>
        </w:tc>
        <w:tc>
          <w:tcPr>
            <w:tcW w:w="993" w:type="dxa"/>
            <w:gridSpan w:val="2"/>
            <w:tcBorders>
              <w:top w:val="nil"/>
              <w:left w:val="nil"/>
              <w:bottom w:val="single" w:sz="4" w:space="0" w:color="auto"/>
              <w:right w:val="single" w:sz="4" w:space="0" w:color="auto"/>
            </w:tcBorders>
            <w:shd w:val="clear" w:color="auto" w:fill="auto"/>
            <w:noWrap/>
            <w:vAlign w:val="center"/>
            <w:hideMark/>
          </w:tcPr>
          <w:p w14:paraId="46B53E46" w14:textId="77777777" w:rsidR="00406D94" w:rsidRPr="00406D94" w:rsidRDefault="00406D94" w:rsidP="00406D94">
            <w:pPr>
              <w:rPr>
                <w:rFonts w:ascii="Myriad Pro" w:hAnsi="Myriad Pro" w:cs="Arial"/>
                <w:color w:val="000000"/>
                <w:sz w:val="16"/>
                <w:szCs w:val="16"/>
              </w:rPr>
            </w:pPr>
            <w:r w:rsidRPr="00406D94">
              <w:rPr>
                <w:rFonts w:ascii="Myriad Pro" w:hAnsi="Myriad Pro" w:cs="Arial"/>
                <w:color w:val="000000"/>
                <w:sz w:val="16"/>
                <w:szCs w:val="16"/>
              </w:rPr>
              <w:t>ж/бетон</w:t>
            </w:r>
          </w:p>
        </w:tc>
        <w:tc>
          <w:tcPr>
            <w:tcW w:w="1157" w:type="dxa"/>
            <w:gridSpan w:val="2"/>
            <w:tcBorders>
              <w:top w:val="nil"/>
              <w:left w:val="nil"/>
              <w:bottom w:val="single" w:sz="4" w:space="0" w:color="auto"/>
              <w:right w:val="single" w:sz="4" w:space="0" w:color="auto"/>
            </w:tcBorders>
            <w:shd w:val="clear" w:color="auto" w:fill="auto"/>
            <w:noWrap/>
            <w:vAlign w:val="center"/>
            <w:hideMark/>
          </w:tcPr>
          <w:p w14:paraId="3222D507" w14:textId="77777777" w:rsidR="00406D94" w:rsidRPr="00406D94" w:rsidRDefault="00406D94" w:rsidP="00406D94">
            <w:pPr>
              <w:jc w:val="center"/>
              <w:rPr>
                <w:rFonts w:ascii="Myriad Pro" w:hAnsi="Myriad Pro" w:cs="Arial"/>
                <w:color w:val="000000"/>
                <w:sz w:val="16"/>
                <w:szCs w:val="16"/>
              </w:rPr>
            </w:pPr>
            <w:r w:rsidRPr="00406D94">
              <w:rPr>
                <w:rFonts w:ascii="Myriad Pro" w:hAnsi="Myriad Pro" w:cs="Arial"/>
                <w:color w:val="000000"/>
                <w:sz w:val="16"/>
                <w:szCs w:val="16"/>
              </w:rPr>
              <w:t>160</w:t>
            </w:r>
          </w:p>
        </w:tc>
        <w:tc>
          <w:tcPr>
            <w:tcW w:w="976" w:type="dxa"/>
            <w:gridSpan w:val="2"/>
            <w:tcBorders>
              <w:top w:val="nil"/>
              <w:left w:val="nil"/>
              <w:bottom w:val="single" w:sz="4" w:space="0" w:color="auto"/>
              <w:right w:val="single" w:sz="4" w:space="0" w:color="auto"/>
            </w:tcBorders>
            <w:shd w:val="clear" w:color="auto" w:fill="auto"/>
            <w:noWrap/>
            <w:vAlign w:val="center"/>
            <w:hideMark/>
          </w:tcPr>
          <w:p w14:paraId="7D533FF6" w14:textId="77777777" w:rsidR="00406D94" w:rsidRPr="00406D94" w:rsidRDefault="00406D94" w:rsidP="00406D94">
            <w:pPr>
              <w:jc w:val="center"/>
              <w:rPr>
                <w:rFonts w:ascii="Myriad Pro" w:hAnsi="Myriad Pro" w:cs="Arial"/>
                <w:color w:val="000000"/>
                <w:sz w:val="16"/>
                <w:szCs w:val="16"/>
              </w:rPr>
            </w:pPr>
            <w:r w:rsidRPr="00406D94">
              <w:rPr>
                <w:rFonts w:ascii="Myriad Pro" w:hAnsi="Myriad Pro" w:cs="Arial"/>
                <w:color w:val="000000"/>
                <w:sz w:val="16"/>
                <w:szCs w:val="16"/>
              </w:rPr>
              <w:t>599</w:t>
            </w:r>
          </w:p>
        </w:tc>
        <w:tc>
          <w:tcPr>
            <w:tcW w:w="1014" w:type="dxa"/>
            <w:gridSpan w:val="2"/>
            <w:tcBorders>
              <w:top w:val="nil"/>
              <w:left w:val="nil"/>
              <w:bottom w:val="single" w:sz="4" w:space="0" w:color="auto"/>
              <w:right w:val="single" w:sz="4" w:space="0" w:color="auto"/>
            </w:tcBorders>
            <w:shd w:val="clear" w:color="auto" w:fill="auto"/>
            <w:noWrap/>
            <w:vAlign w:val="center"/>
            <w:hideMark/>
          </w:tcPr>
          <w:p w14:paraId="7DC9B913" w14:textId="77777777" w:rsidR="00406D94" w:rsidRPr="00406D94" w:rsidRDefault="00406D94" w:rsidP="00406D94">
            <w:pPr>
              <w:jc w:val="center"/>
              <w:rPr>
                <w:rFonts w:ascii="Myriad Pro" w:hAnsi="Myriad Pro" w:cs="Arial"/>
                <w:color w:val="000000"/>
                <w:sz w:val="16"/>
                <w:szCs w:val="16"/>
              </w:rPr>
            </w:pPr>
            <w:r w:rsidRPr="00406D94">
              <w:rPr>
                <w:rFonts w:ascii="Myriad Pro" w:hAnsi="Myriad Pro" w:cs="Arial"/>
                <w:color w:val="000000"/>
                <w:sz w:val="16"/>
                <w:szCs w:val="16"/>
              </w:rPr>
              <w:t>959</w:t>
            </w:r>
          </w:p>
        </w:tc>
        <w:tc>
          <w:tcPr>
            <w:tcW w:w="1157" w:type="dxa"/>
            <w:gridSpan w:val="2"/>
            <w:tcBorders>
              <w:top w:val="nil"/>
              <w:left w:val="nil"/>
              <w:bottom w:val="single" w:sz="4" w:space="0" w:color="auto"/>
              <w:right w:val="single" w:sz="4" w:space="0" w:color="auto"/>
            </w:tcBorders>
            <w:shd w:val="clear" w:color="auto" w:fill="auto"/>
            <w:noWrap/>
            <w:vAlign w:val="center"/>
            <w:hideMark/>
          </w:tcPr>
          <w:p w14:paraId="3ECDFFB8" w14:textId="77777777" w:rsidR="00406D94" w:rsidRPr="00406D94" w:rsidRDefault="00406D94" w:rsidP="00406D94">
            <w:pPr>
              <w:jc w:val="center"/>
              <w:rPr>
                <w:rFonts w:ascii="Myriad Pro" w:hAnsi="Myriad Pro" w:cs="Arial"/>
                <w:color w:val="000000"/>
                <w:sz w:val="16"/>
                <w:szCs w:val="16"/>
              </w:rPr>
            </w:pPr>
            <w:r w:rsidRPr="00406D94">
              <w:rPr>
                <w:rFonts w:ascii="Myriad Pro" w:hAnsi="Myriad Pro" w:cs="Arial"/>
                <w:color w:val="000000"/>
                <w:sz w:val="16"/>
                <w:szCs w:val="16"/>
              </w:rPr>
              <w:t>160</w:t>
            </w:r>
          </w:p>
        </w:tc>
        <w:tc>
          <w:tcPr>
            <w:tcW w:w="976" w:type="dxa"/>
            <w:gridSpan w:val="2"/>
            <w:tcBorders>
              <w:top w:val="nil"/>
              <w:left w:val="nil"/>
              <w:bottom w:val="single" w:sz="4" w:space="0" w:color="auto"/>
              <w:right w:val="single" w:sz="4" w:space="0" w:color="auto"/>
            </w:tcBorders>
            <w:shd w:val="clear" w:color="auto" w:fill="auto"/>
            <w:noWrap/>
            <w:vAlign w:val="center"/>
            <w:hideMark/>
          </w:tcPr>
          <w:p w14:paraId="7FD80C62" w14:textId="77777777" w:rsidR="00406D94" w:rsidRPr="00406D94" w:rsidRDefault="00406D94" w:rsidP="00406D94">
            <w:pPr>
              <w:jc w:val="center"/>
              <w:rPr>
                <w:rFonts w:ascii="Myriad Pro" w:hAnsi="Myriad Pro" w:cs="Arial"/>
                <w:color w:val="000000"/>
                <w:sz w:val="16"/>
                <w:szCs w:val="16"/>
              </w:rPr>
            </w:pPr>
            <w:r w:rsidRPr="00406D94">
              <w:rPr>
                <w:rFonts w:ascii="Myriad Pro" w:hAnsi="Myriad Pro" w:cs="Arial"/>
                <w:color w:val="000000"/>
                <w:sz w:val="16"/>
                <w:szCs w:val="16"/>
              </w:rPr>
              <w:t>601</w:t>
            </w:r>
          </w:p>
        </w:tc>
        <w:tc>
          <w:tcPr>
            <w:tcW w:w="1098" w:type="dxa"/>
            <w:tcBorders>
              <w:top w:val="nil"/>
              <w:left w:val="nil"/>
              <w:bottom w:val="single" w:sz="4" w:space="0" w:color="auto"/>
              <w:right w:val="single" w:sz="4" w:space="0" w:color="auto"/>
            </w:tcBorders>
            <w:shd w:val="clear" w:color="auto" w:fill="auto"/>
            <w:noWrap/>
            <w:vAlign w:val="center"/>
            <w:hideMark/>
          </w:tcPr>
          <w:p w14:paraId="1E6003F0" w14:textId="77777777" w:rsidR="00406D94" w:rsidRPr="00406D94" w:rsidRDefault="00406D94" w:rsidP="00406D94">
            <w:pPr>
              <w:jc w:val="center"/>
              <w:rPr>
                <w:rFonts w:ascii="Myriad Pro" w:hAnsi="Myriad Pro" w:cs="Arial"/>
                <w:color w:val="000000"/>
                <w:sz w:val="16"/>
                <w:szCs w:val="16"/>
              </w:rPr>
            </w:pPr>
            <w:r w:rsidRPr="00406D94">
              <w:rPr>
                <w:rFonts w:ascii="Myriad Pro" w:hAnsi="Myriad Pro" w:cs="Arial"/>
                <w:color w:val="000000"/>
                <w:sz w:val="16"/>
                <w:szCs w:val="16"/>
              </w:rPr>
              <w:t>962</w:t>
            </w:r>
          </w:p>
        </w:tc>
      </w:tr>
      <w:tr w:rsidR="00406D94" w:rsidRPr="00406D94" w14:paraId="747FB3BF" w14:textId="77777777" w:rsidTr="009D0FC1">
        <w:trPr>
          <w:trHeight w:val="20"/>
        </w:trPr>
        <w:tc>
          <w:tcPr>
            <w:tcW w:w="65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1CB38D7" w14:textId="77777777" w:rsidR="00406D94" w:rsidRPr="00406D94" w:rsidRDefault="00406D94" w:rsidP="00406D94">
            <w:pPr>
              <w:rPr>
                <w:rFonts w:ascii="Myriad Pro" w:hAnsi="Myriad Pro" w:cs="Arial"/>
                <w:color w:val="000000"/>
                <w:sz w:val="16"/>
                <w:szCs w:val="16"/>
              </w:rPr>
            </w:pPr>
            <w:r w:rsidRPr="00406D94">
              <w:rPr>
                <w:rFonts w:ascii="Myriad Pro" w:hAnsi="Myriad Pro" w:cs="Arial"/>
                <w:color w:val="000000"/>
                <w:sz w:val="16"/>
                <w:szCs w:val="16"/>
              </w:rPr>
              <w:t>КЛЭП</w:t>
            </w:r>
          </w:p>
        </w:tc>
        <w:tc>
          <w:tcPr>
            <w:tcW w:w="762" w:type="dxa"/>
            <w:tcBorders>
              <w:top w:val="nil"/>
              <w:left w:val="nil"/>
              <w:bottom w:val="single" w:sz="4" w:space="0" w:color="auto"/>
              <w:right w:val="single" w:sz="4" w:space="0" w:color="auto"/>
            </w:tcBorders>
            <w:shd w:val="clear" w:color="auto" w:fill="auto"/>
            <w:noWrap/>
            <w:vAlign w:val="center"/>
            <w:hideMark/>
          </w:tcPr>
          <w:p w14:paraId="5C50551D" w14:textId="77777777" w:rsidR="00406D94" w:rsidRPr="00406D94" w:rsidRDefault="00406D94" w:rsidP="00406D94">
            <w:pPr>
              <w:jc w:val="center"/>
              <w:rPr>
                <w:rFonts w:ascii="Myriad Pro" w:hAnsi="Myriad Pro" w:cs="Arial"/>
                <w:color w:val="000000"/>
                <w:sz w:val="16"/>
                <w:szCs w:val="16"/>
              </w:rPr>
            </w:pPr>
            <w:r w:rsidRPr="00406D94">
              <w:rPr>
                <w:rFonts w:ascii="Myriad Pro" w:hAnsi="Myriad Pro" w:cs="Arial"/>
                <w:color w:val="000000"/>
                <w:sz w:val="16"/>
                <w:szCs w:val="16"/>
              </w:rPr>
              <w:t>220</w:t>
            </w:r>
          </w:p>
        </w:tc>
        <w:tc>
          <w:tcPr>
            <w:tcW w:w="843" w:type="dxa"/>
            <w:tcBorders>
              <w:top w:val="nil"/>
              <w:left w:val="nil"/>
              <w:bottom w:val="single" w:sz="4" w:space="0" w:color="auto"/>
              <w:right w:val="single" w:sz="4" w:space="0" w:color="auto"/>
            </w:tcBorders>
            <w:shd w:val="clear" w:color="auto" w:fill="auto"/>
            <w:noWrap/>
            <w:vAlign w:val="center"/>
            <w:hideMark/>
          </w:tcPr>
          <w:p w14:paraId="10DE1E8B" w14:textId="77777777" w:rsidR="00406D94" w:rsidRPr="00406D94" w:rsidRDefault="00406D94" w:rsidP="00406D94">
            <w:pPr>
              <w:jc w:val="center"/>
              <w:rPr>
                <w:rFonts w:ascii="Myriad Pro" w:hAnsi="Myriad Pro" w:cs="Arial"/>
                <w:color w:val="000000"/>
                <w:sz w:val="16"/>
                <w:szCs w:val="16"/>
              </w:rPr>
            </w:pPr>
            <w:r w:rsidRPr="00406D94">
              <w:rPr>
                <w:rFonts w:ascii="Myriad Pro" w:hAnsi="Myriad Pro" w:cs="Arial"/>
                <w:color w:val="000000"/>
                <w:sz w:val="16"/>
                <w:szCs w:val="16"/>
              </w:rPr>
              <w:t>-</w:t>
            </w:r>
          </w:p>
        </w:tc>
        <w:tc>
          <w:tcPr>
            <w:tcW w:w="993" w:type="dxa"/>
            <w:gridSpan w:val="2"/>
            <w:tcBorders>
              <w:top w:val="nil"/>
              <w:left w:val="nil"/>
              <w:bottom w:val="single" w:sz="4" w:space="0" w:color="auto"/>
              <w:right w:val="single" w:sz="4" w:space="0" w:color="auto"/>
            </w:tcBorders>
            <w:shd w:val="clear" w:color="auto" w:fill="auto"/>
            <w:noWrap/>
            <w:vAlign w:val="center"/>
            <w:hideMark/>
          </w:tcPr>
          <w:p w14:paraId="34466847" w14:textId="77777777" w:rsidR="00406D94" w:rsidRPr="00406D94" w:rsidRDefault="00406D94" w:rsidP="00406D94">
            <w:pPr>
              <w:rPr>
                <w:rFonts w:ascii="Myriad Pro" w:hAnsi="Myriad Pro" w:cs="Arial"/>
                <w:color w:val="000000"/>
                <w:sz w:val="16"/>
                <w:szCs w:val="16"/>
              </w:rPr>
            </w:pPr>
            <w:r w:rsidRPr="00406D94">
              <w:rPr>
                <w:rFonts w:ascii="Myriad Pro" w:hAnsi="Myriad Pro" w:cs="Arial"/>
                <w:color w:val="000000"/>
                <w:sz w:val="16"/>
                <w:szCs w:val="16"/>
              </w:rPr>
              <w:t>-</w:t>
            </w:r>
          </w:p>
        </w:tc>
        <w:tc>
          <w:tcPr>
            <w:tcW w:w="1157" w:type="dxa"/>
            <w:gridSpan w:val="2"/>
            <w:tcBorders>
              <w:top w:val="nil"/>
              <w:left w:val="nil"/>
              <w:bottom w:val="single" w:sz="4" w:space="0" w:color="auto"/>
              <w:right w:val="single" w:sz="4" w:space="0" w:color="auto"/>
            </w:tcBorders>
            <w:shd w:val="clear" w:color="auto" w:fill="auto"/>
            <w:noWrap/>
            <w:vAlign w:val="center"/>
            <w:hideMark/>
          </w:tcPr>
          <w:p w14:paraId="0C1B44F6" w14:textId="77777777" w:rsidR="00406D94" w:rsidRPr="00406D94" w:rsidRDefault="00406D94" w:rsidP="00406D94">
            <w:pPr>
              <w:jc w:val="center"/>
              <w:rPr>
                <w:rFonts w:ascii="Myriad Pro" w:hAnsi="Myriad Pro" w:cs="Arial"/>
                <w:color w:val="000000"/>
                <w:sz w:val="16"/>
                <w:szCs w:val="16"/>
              </w:rPr>
            </w:pPr>
            <w:r w:rsidRPr="00406D94">
              <w:rPr>
                <w:rFonts w:ascii="Myriad Pro" w:hAnsi="Myriad Pro" w:cs="Arial"/>
                <w:color w:val="000000"/>
                <w:sz w:val="16"/>
                <w:szCs w:val="16"/>
              </w:rPr>
              <w:t>3000</w:t>
            </w:r>
          </w:p>
        </w:tc>
        <w:tc>
          <w:tcPr>
            <w:tcW w:w="976" w:type="dxa"/>
            <w:gridSpan w:val="2"/>
            <w:tcBorders>
              <w:top w:val="nil"/>
              <w:left w:val="nil"/>
              <w:bottom w:val="single" w:sz="4" w:space="0" w:color="auto"/>
              <w:right w:val="single" w:sz="4" w:space="0" w:color="auto"/>
            </w:tcBorders>
            <w:shd w:val="clear" w:color="auto" w:fill="auto"/>
            <w:noWrap/>
            <w:vAlign w:val="center"/>
            <w:hideMark/>
          </w:tcPr>
          <w:p w14:paraId="0D314AB1" w14:textId="77777777" w:rsidR="00406D94" w:rsidRPr="00406D94" w:rsidRDefault="00406D94" w:rsidP="00406D94">
            <w:pPr>
              <w:jc w:val="center"/>
              <w:rPr>
                <w:rFonts w:ascii="Myriad Pro" w:hAnsi="Myriad Pro" w:cs="Arial"/>
                <w:color w:val="000000"/>
                <w:sz w:val="16"/>
                <w:szCs w:val="16"/>
              </w:rPr>
            </w:pPr>
            <w:r w:rsidRPr="00406D94">
              <w:rPr>
                <w:rFonts w:ascii="Myriad Pro" w:hAnsi="Myriad Pro" w:cs="Arial"/>
                <w:color w:val="000000"/>
                <w:sz w:val="16"/>
                <w:szCs w:val="16"/>
              </w:rPr>
              <w:t> </w:t>
            </w:r>
          </w:p>
        </w:tc>
        <w:tc>
          <w:tcPr>
            <w:tcW w:w="1014" w:type="dxa"/>
            <w:gridSpan w:val="2"/>
            <w:tcBorders>
              <w:top w:val="nil"/>
              <w:left w:val="nil"/>
              <w:bottom w:val="single" w:sz="4" w:space="0" w:color="auto"/>
              <w:right w:val="single" w:sz="4" w:space="0" w:color="auto"/>
            </w:tcBorders>
            <w:shd w:val="clear" w:color="auto" w:fill="auto"/>
            <w:noWrap/>
            <w:vAlign w:val="center"/>
            <w:hideMark/>
          </w:tcPr>
          <w:p w14:paraId="370B1A0E" w14:textId="77777777" w:rsidR="00406D94" w:rsidRPr="00406D94" w:rsidRDefault="00406D94" w:rsidP="00406D94">
            <w:pPr>
              <w:jc w:val="center"/>
              <w:rPr>
                <w:rFonts w:ascii="Myriad Pro" w:hAnsi="Myriad Pro" w:cs="Arial"/>
                <w:color w:val="000000"/>
                <w:sz w:val="16"/>
                <w:szCs w:val="16"/>
              </w:rPr>
            </w:pPr>
            <w:r w:rsidRPr="00406D94">
              <w:rPr>
                <w:rFonts w:ascii="Myriad Pro" w:hAnsi="Myriad Pro" w:cs="Arial"/>
                <w:color w:val="000000"/>
                <w:sz w:val="16"/>
                <w:szCs w:val="16"/>
              </w:rPr>
              <w:t>0</w:t>
            </w:r>
          </w:p>
        </w:tc>
        <w:tc>
          <w:tcPr>
            <w:tcW w:w="1157" w:type="dxa"/>
            <w:gridSpan w:val="2"/>
            <w:tcBorders>
              <w:top w:val="nil"/>
              <w:left w:val="nil"/>
              <w:bottom w:val="single" w:sz="4" w:space="0" w:color="auto"/>
              <w:right w:val="single" w:sz="4" w:space="0" w:color="auto"/>
            </w:tcBorders>
            <w:shd w:val="clear" w:color="auto" w:fill="auto"/>
            <w:noWrap/>
            <w:vAlign w:val="center"/>
            <w:hideMark/>
          </w:tcPr>
          <w:p w14:paraId="3FF355F1" w14:textId="77777777" w:rsidR="00406D94" w:rsidRPr="00406D94" w:rsidRDefault="00406D94" w:rsidP="00406D94">
            <w:pPr>
              <w:jc w:val="center"/>
              <w:rPr>
                <w:rFonts w:ascii="Myriad Pro" w:hAnsi="Myriad Pro" w:cs="Arial"/>
                <w:color w:val="000000"/>
                <w:sz w:val="16"/>
                <w:szCs w:val="16"/>
              </w:rPr>
            </w:pPr>
            <w:r w:rsidRPr="00406D94">
              <w:rPr>
                <w:rFonts w:ascii="Myriad Pro" w:hAnsi="Myriad Pro" w:cs="Arial"/>
                <w:color w:val="000000"/>
                <w:sz w:val="16"/>
                <w:szCs w:val="16"/>
              </w:rPr>
              <w:t>3000</w:t>
            </w:r>
          </w:p>
        </w:tc>
        <w:tc>
          <w:tcPr>
            <w:tcW w:w="976" w:type="dxa"/>
            <w:gridSpan w:val="2"/>
            <w:tcBorders>
              <w:top w:val="nil"/>
              <w:left w:val="nil"/>
              <w:bottom w:val="single" w:sz="4" w:space="0" w:color="auto"/>
              <w:right w:val="single" w:sz="4" w:space="0" w:color="auto"/>
            </w:tcBorders>
            <w:shd w:val="clear" w:color="auto" w:fill="auto"/>
            <w:noWrap/>
            <w:vAlign w:val="center"/>
            <w:hideMark/>
          </w:tcPr>
          <w:p w14:paraId="7534C3A2" w14:textId="77777777" w:rsidR="00406D94" w:rsidRPr="00406D94" w:rsidRDefault="00406D94" w:rsidP="00406D94">
            <w:pPr>
              <w:jc w:val="center"/>
              <w:rPr>
                <w:rFonts w:ascii="Myriad Pro" w:hAnsi="Myriad Pro" w:cs="Arial"/>
                <w:color w:val="000000"/>
                <w:sz w:val="16"/>
                <w:szCs w:val="16"/>
              </w:rPr>
            </w:pPr>
            <w:r w:rsidRPr="00406D94">
              <w:rPr>
                <w:rFonts w:ascii="Myriad Pro" w:hAnsi="Myriad Pro" w:cs="Arial"/>
                <w:color w:val="000000"/>
                <w:sz w:val="16"/>
                <w:szCs w:val="16"/>
              </w:rPr>
              <w:t> </w:t>
            </w:r>
          </w:p>
        </w:tc>
        <w:tc>
          <w:tcPr>
            <w:tcW w:w="1098" w:type="dxa"/>
            <w:tcBorders>
              <w:top w:val="nil"/>
              <w:left w:val="nil"/>
              <w:bottom w:val="single" w:sz="4" w:space="0" w:color="auto"/>
              <w:right w:val="single" w:sz="4" w:space="0" w:color="auto"/>
            </w:tcBorders>
            <w:shd w:val="clear" w:color="auto" w:fill="auto"/>
            <w:noWrap/>
            <w:vAlign w:val="center"/>
            <w:hideMark/>
          </w:tcPr>
          <w:p w14:paraId="044209D4" w14:textId="77777777" w:rsidR="00406D94" w:rsidRPr="00406D94" w:rsidRDefault="00406D94" w:rsidP="00406D94">
            <w:pPr>
              <w:jc w:val="center"/>
              <w:rPr>
                <w:rFonts w:ascii="Myriad Pro" w:hAnsi="Myriad Pro" w:cs="Arial"/>
                <w:color w:val="000000"/>
                <w:sz w:val="16"/>
                <w:szCs w:val="16"/>
              </w:rPr>
            </w:pPr>
            <w:r w:rsidRPr="00406D94">
              <w:rPr>
                <w:rFonts w:ascii="Myriad Pro" w:hAnsi="Myriad Pro" w:cs="Arial"/>
                <w:color w:val="000000"/>
                <w:sz w:val="16"/>
                <w:szCs w:val="16"/>
              </w:rPr>
              <w:t>0</w:t>
            </w:r>
          </w:p>
        </w:tc>
      </w:tr>
      <w:tr w:rsidR="00406D94" w:rsidRPr="00406D94" w14:paraId="583837C2" w14:textId="77777777" w:rsidTr="009D0FC1">
        <w:trPr>
          <w:trHeight w:val="20"/>
        </w:trPr>
        <w:tc>
          <w:tcPr>
            <w:tcW w:w="658" w:type="dxa"/>
            <w:vMerge/>
            <w:tcBorders>
              <w:top w:val="nil"/>
              <w:left w:val="single" w:sz="4" w:space="0" w:color="auto"/>
              <w:bottom w:val="single" w:sz="4" w:space="0" w:color="auto"/>
              <w:right w:val="single" w:sz="4" w:space="0" w:color="auto"/>
            </w:tcBorders>
            <w:vAlign w:val="center"/>
            <w:hideMark/>
          </w:tcPr>
          <w:p w14:paraId="621FAD42" w14:textId="77777777" w:rsidR="00406D94" w:rsidRPr="00406D94" w:rsidRDefault="00406D94" w:rsidP="00406D94">
            <w:pPr>
              <w:rPr>
                <w:rFonts w:ascii="Myriad Pro" w:hAnsi="Myriad Pro" w:cs="Arial"/>
                <w:color w:val="000000"/>
                <w:sz w:val="16"/>
                <w:szCs w:val="16"/>
              </w:rPr>
            </w:pPr>
          </w:p>
        </w:tc>
        <w:tc>
          <w:tcPr>
            <w:tcW w:w="762" w:type="dxa"/>
            <w:tcBorders>
              <w:top w:val="nil"/>
              <w:left w:val="nil"/>
              <w:bottom w:val="single" w:sz="4" w:space="0" w:color="auto"/>
              <w:right w:val="single" w:sz="4" w:space="0" w:color="auto"/>
            </w:tcBorders>
            <w:shd w:val="clear" w:color="auto" w:fill="auto"/>
            <w:noWrap/>
            <w:vAlign w:val="center"/>
            <w:hideMark/>
          </w:tcPr>
          <w:p w14:paraId="74469504" w14:textId="77777777" w:rsidR="00406D94" w:rsidRPr="00406D94" w:rsidRDefault="00406D94" w:rsidP="00406D94">
            <w:pPr>
              <w:jc w:val="center"/>
              <w:rPr>
                <w:rFonts w:ascii="Myriad Pro" w:hAnsi="Myriad Pro" w:cs="Arial"/>
                <w:color w:val="000000"/>
                <w:sz w:val="16"/>
                <w:szCs w:val="16"/>
              </w:rPr>
            </w:pPr>
            <w:r w:rsidRPr="00406D94">
              <w:rPr>
                <w:rFonts w:ascii="Myriad Pro" w:hAnsi="Myriad Pro" w:cs="Arial"/>
                <w:color w:val="000000"/>
                <w:sz w:val="16"/>
                <w:szCs w:val="16"/>
              </w:rPr>
              <w:t>110</w:t>
            </w:r>
          </w:p>
        </w:tc>
        <w:tc>
          <w:tcPr>
            <w:tcW w:w="843" w:type="dxa"/>
            <w:tcBorders>
              <w:top w:val="nil"/>
              <w:left w:val="nil"/>
              <w:bottom w:val="single" w:sz="4" w:space="0" w:color="auto"/>
              <w:right w:val="single" w:sz="4" w:space="0" w:color="auto"/>
            </w:tcBorders>
            <w:shd w:val="clear" w:color="auto" w:fill="auto"/>
            <w:noWrap/>
            <w:vAlign w:val="center"/>
            <w:hideMark/>
          </w:tcPr>
          <w:p w14:paraId="52CFA4B3" w14:textId="77777777" w:rsidR="00406D94" w:rsidRPr="00406D94" w:rsidRDefault="00406D94" w:rsidP="00406D94">
            <w:pPr>
              <w:jc w:val="center"/>
              <w:rPr>
                <w:rFonts w:ascii="Myriad Pro" w:hAnsi="Myriad Pro" w:cs="Arial"/>
                <w:color w:val="000000"/>
                <w:sz w:val="16"/>
                <w:szCs w:val="16"/>
              </w:rPr>
            </w:pPr>
            <w:r w:rsidRPr="00406D94">
              <w:rPr>
                <w:rFonts w:ascii="Myriad Pro" w:hAnsi="Myriad Pro" w:cs="Arial"/>
                <w:color w:val="000000"/>
                <w:sz w:val="16"/>
                <w:szCs w:val="16"/>
              </w:rPr>
              <w:t>-</w:t>
            </w:r>
          </w:p>
        </w:tc>
        <w:tc>
          <w:tcPr>
            <w:tcW w:w="993" w:type="dxa"/>
            <w:gridSpan w:val="2"/>
            <w:tcBorders>
              <w:top w:val="nil"/>
              <w:left w:val="nil"/>
              <w:bottom w:val="single" w:sz="4" w:space="0" w:color="auto"/>
              <w:right w:val="single" w:sz="4" w:space="0" w:color="auto"/>
            </w:tcBorders>
            <w:shd w:val="clear" w:color="auto" w:fill="auto"/>
            <w:noWrap/>
            <w:vAlign w:val="center"/>
            <w:hideMark/>
          </w:tcPr>
          <w:p w14:paraId="02EE56C0" w14:textId="77777777" w:rsidR="00406D94" w:rsidRPr="00406D94" w:rsidRDefault="00406D94" w:rsidP="00406D94">
            <w:pPr>
              <w:rPr>
                <w:rFonts w:ascii="Myriad Pro" w:hAnsi="Myriad Pro" w:cs="Arial"/>
                <w:color w:val="000000"/>
                <w:sz w:val="16"/>
                <w:szCs w:val="16"/>
              </w:rPr>
            </w:pPr>
            <w:r w:rsidRPr="00406D94">
              <w:rPr>
                <w:rFonts w:ascii="Myriad Pro" w:hAnsi="Myriad Pro" w:cs="Arial"/>
                <w:color w:val="000000"/>
                <w:sz w:val="16"/>
                <w:szCs w:val="16"/>
              </w:rPr>
              <w:t>-</w:t>
            </w:r>
          </w:p>
        </w:tc>
        <w:tc>
          <w:tcPr>
            <w:tcW w:w="1157" w:type="dxa"/>
            <w:gridSpan w:val="2"/>
            <w:tcBorders>
              <w:top w:val="nil"/>
              <w:left w:val="nil"/>
              <w:bottom w:val="single" w:sz="4" w:space="0" w:color="auto"/>
              <w:right w:val="single" w:sz="4" w:space="0" w:color="auto"/>
            </w:tcBorders>
            <w:shd w:val="clear" w:color="auto" w:fill="auto"/>
            <w:noWrap/>
            <w:vAlign w:val="center"/>
            <w:hideMark/>
          </w:tcPr>
          <w:p w14:paraId="0C82B090" w14:textId="77777777" w:rsidR="00406D94" w:rsidRPr="00406D94" w:rsidRDefault="00406D94" w:rsidP="00406D94">
            <w:pPr>
              <w:jc w:val="center"/>
              <w:rPr>
                <w:rFonts w:ascii="Myriad Pro" w:hAnsi="Myriad Pro" w:cs="Arial"/>
                <w:color w:val="000000"/>
                <w:sz w:val="16"/>
                <w:szCs w:val="16"/>
              </w:rPr>
            </w:pPr>
            <w:r w:rsidRPr="00406D94">
              <w:rPr>
                <w:rFonts w:ascii="Myriad Pro" w:hAnsi="Myriad Pro" w:cs="Arial"/>
                <w:color w:val="000000"/>
                <w:sz w:val="16"/>
                <w:szCs w:val="16"/>
              </w:rPr>
              <w:t>2300</w:t>
            </w:r>
          </w:p>
        </w:tc>
        <w:tc>
          <w:tcPr>
            <w:tcW w:w="976" w:type="dxa"/>
            <w:gridSpan w:val="2"/>
            <w:tcBorders>
              <w:top w:val="nil"/>
              <w:left w:val="nil"/>
              <w:bottom w:val="single" w:sz="4" w:space="0" w:color="auto"/>
              <w:right w:val="single" w:sz="4" w:space="0" w:color="auto"/>
            </w:tcBorders>
            <w:shd w:val="clear" w:color="auto" w:fill="auto"/>
            <w:noWrap/>
            <w:vAlign w:val="center"/>
            <w:hideMark/>
          </w:tcPr>
          <w:p w14:paraId="0CBC2942" w14:textId="77777777" w:rsidR="00406D94" w:rsidRPr="00406D94" w:rsidRDefault="00406D94" w:rsidP="00406D94">
            <w:pPr>
              <w:jc w:val="center"/>
              <w:rPr>
                <w:rFonts w:ascii="Myriad Pro" w:hAnsi="Myriad Pro" w:cs="Arial"/>
                <w:color w:val="000000"/>
                <w:sz w:val="16"/>
                <w:szCs w:val="16"/>
              </w:rPr>
            </w:pPr>
            <w:r w:rsidRPr="00406D94">
              <w:rPr>
                <w:rFonts w:ascii="Myriad Pro" w:hAnsi="Myriad Pro" w:cs="Arial"/>
                <w:color w:val="000000"/>
                <w:sz w:val="16"/>
                <w:szCs w:val="16"/>
              </w:rPr>
              <w:t> </w:t>
            </w:r>
          </w:p>
        </w:tc>
        <w:tc>
          <w:tcPr>
            <w:tcW w:w="1014" w:type="dxa"/>
            <w:gridSpan w:val="2"/>
            <w:tcBorders>
              <w:top w:val="nil"/>
              <w:left w:val="nil"/>
              <w:bottom w:val="single" w:sz="4" w:space="0" w:color="auto"/>
              <w:right w:val="single" w:sz="4" w:space="0" w:color="auto"/>
            </w:tcBorders>
            <w:shd w:val="clear" w:color="auto" w:fill="auto"/>
            <w:noWrap/>
            <w:vAlign w:val="center"/>
            <w:hideMark/>
          </w:tcPr>
          <w:p w14:paraId="29878224" w14:textId="77777777" w:rsidR="00406D94" w:rsidRPr="00406D94" w:rsidRDefault="00406D94" w:rsidP="00406D94">
            <w:pPr>
              <w:jc w:val="center"/>
              <w:rPr>
                <w:rFonts w:ascii="Myriad Pro" w:hAnsi="Myriad Pro" w:cs="Arial"/>
                <w:color w:val="000000"/>
                <w:sz w:val="16"/>
                <w:szCs w:val="16"/>
              </w:rPr>
            </w:pPr>
            <w:r w:rsidRPr="00406D94">
              <w:rPr>
                <w:rFonts w:ascii="Myriad Pro" w:hAnsi="Myriad Pro" w:cs="Arial"/>
                <w:color w:val="000000"/>
                <w:sz w:val="16"/>
                <w:szCs w:val="16"/>
              </w:rPr>
              <w:t>0</w:t>
            </w:r>
          </w:p>
        </w:tc>
        <w:tc>
          <w:tcPr>
            <w:tcW w:w="1157" w:type="dxa"/>
            <w:gridSpan w:val="2"/>
            <w:tcBorders>
              <w:top w:val="nil"/>
              <w:left w:val="nil"/>
              <w:bottom w:val="single" w:sz="4" w:space="0" w:color="auto"/>
              <w:right w:val="single" w:sz="4" w:space="0" w:color="auto"/>
            </w:tcBorders>
            <w:shd w:val="clear" w:color="auto" w:fill="auto"/>
            <w:noWrap/>
            <w:vAlign w:val="center"/>
            <w:hideMark/>
          </w:tcPr>
          <w:p w14:paraId="4E985A00" w14:textId="77777777" w:rsidR="00406D94" w:rsidRPr="00406D94" w:rsidRDefault="00406D94" w:rsidP="00406D94">
            <w:pPr>
              <w:jc w:val="center"/>
              <w:rPr>
                <w:rFonts w:ascii="Myriad Pro" w:hAnsi="Myriad Pro" w:cs="Arial"/>
                <w:color w:val="000000"/>
                <w:sz w:val="16"/>
                <w:szCs w:val="16"/>
              </w:rPr>
            </w:pPr>
            <w:r w:rsidRPr="00406D94">
              <w:rPr>
                <w:rFonts w:ascii="Myriad Pro" w:hAnsi="Myriad Pro" w:cs="Arial"/>
                <w:color w:val="000000"/>
                <w:sz w:val="16"/>
                <w:szCs w:val="16"/>
              </w:rPr>
              <w:t>2300</w:t>
            </w:r>
          </w:p>
        </w:tc>
        <w:tc>
          <w:tcPr>
            <w:tcW w:w="976" w:type="dxa"/>
            <w:gridSpan w:val="2"/>
            <w:tcBorders>
              <w:top w:val="nil"/>
              <w:left w:val="nil"/>
              <w:bottom w:val="single" w:sz="4" w:space="0" w:color="auto"/>
              <w:right w:val="single" w:sz="4" w:space="0" w:color="auto"/>
            </w:tcBorders>
            <w:shd w:val="clear" w:color="auto" w:fill="auto"/>
            <w:noWrap/>
            <w:vAlign w:val="center"/>
            <w:hideMark/>
          </w:tcPr>
          <w:p w14:paraId="45C18A6A" w14:textId="77777777" w:rsidR="00406D94" w:rsidRPr="00406D94" w:rsidRDefault="00406D94" w:rsidP="00406D94">
            <w:pPr>
              <w:jc w:val="center"/>
              <w:rPr>
                <w:rFonts w:ascii="Myriad Pro" w:hAnsi="Myriad Pro" w:cs="Arial"/>
                <w:color w:val="000000"/>
                <w:sz w:val="16"/>
                <w:szCs w:val="16"/>
              </w:rPr>
            </w:pPr>
            <w:r w:rsidRPr="00406D94">
              <w:rPr>
                <w:rFonts w:ascii="Myriad Pro" w:hAnsi="Myriad Pro" w:cs="Arial"/>
                <w:color w:val="000000"/>
                <w:sz w:val="16"/>
                <w:szCs w:val="16"/>
              </w:rPr>
              <w:t> </w:t>
            </w:r>
          </w:p>
        </w:tc>
        <w:tc>
          <w:tcPr>
            <w:tcW w:w="1098" w:type="dxa"/>
            <w:tcBorders>
              <w:top w:val="nil"/>
              <w:left w:val="nil"/>
              <w:bottom w:val="single" w:sz="4" w:space="0" w:color="auto"/>
              <w:right w:val="single" w:sz="4" w:space="0" w:color="auto"/>
            </w:tcBorders>
            <w:shd w:val="clear" w:color="auto" w:fill="auto"/>
            <w:noWrap/>
            <w:vAlign w:val="center"/>
            <w:hideMark/>
          </w:tcPr>
          <w:p w14:paraId="2CE7EB3C" w14:textId="77777777" w:rsidR="00406D94" w:rsidRPr="00406D94" w:rsidRDefault="00406D94" w:rsidP="00406D94">
            <w:pPr>
              <w:jc w:val="center"/>
              <w:rPr>
                <w:rFonts w:ascii="Myriad Pro" w:hAnsi="Myriad Pro" w:cs="Arial"/>
                <w:color w:val="000000"/>
                <w:sz w:val="16"/>
                <w:szCs w:val="16"/>
              </w:rPr>
            </w:pPr>
            <w:r w:rsidRPr="00406D94">
              <w:rPr>
                <w:rFonts w:ascii="Myriad Pro" w:hAnsi="Myriad Pro" w:cs="Arial"/>
                <w:color w:val="000000"/>
                <w:sz w:val="16"/>
                <w:szCs w:val="16"/>
              </w:rPr>
              <w:t>0</w:t>
            </w:r>
          </w:p>
        </w:tc>
      </w:tr>
      <w:tr w:rsidR="00406D94" w:rsidRPr="00406D94" w14:paraId="6B331CA9" w14:textId="77777777" w:rsidTr="009D0FC1">
        <w:trPr>
          <w:trHeight w:val="20"/>
        </w:trPr>
        <w:tc>
          <w:tcPr>
            <w:tcW w:w="658" w:type="dxa"/>
            <w:tcBorders>
              <w:top w:val="nil"/>
              <w:left w:val="single" w:sz="4" w:space="0" w:color="auto"/>
              <w:bottom w:val="single" w:sz="4" w:space="0" w:color="auto"/>
              <w:right w:val="single" w:sz="4" w:space="0" w:color="auto"/>
            </w:tcBorders>
            <w:shd w:val="clear" w:color="auto" w:fill="auto"/>
            <w:noWrap/>
            <w:vAlign w:val="center"/>
            <w:hideMark/>
          </w:tcPr>
          <w:p w14:paraId="7FBFFAF1" w14:textId="77777777" w:rsidR="00406D94" w:rsidRPr="00406D94" w:rsidRDefault="00406D94" w:rsidP="00406D94">
            <w:pPr>
              <w:rPr>
                <w:rFonts w:ascii="Myriad Pro" w:hAnsi="Myriad Pro" w:cs="Arial"/>
                <w:color w:val="000000"/>
                <w:sz w:val="16"/>
                <w:szCs w:val="16"/>
              </w:rPr>
            </w:pPr>
            <w:r w:rsidRPr="00406D94">
              <w:rPr>
                <w:rFonts w:ascii="Myriad Pro" w:hAnsi="Myriad Pro" w:cs="Arial"/>
                <w:color w:val="000000"/>
                <w:sz w:val="16"/>
                <w:szCs w:val="16"/>
              </w:rPr>
              <w:t xml:space="preserve">ВН, всего </w:t>
            </w:r>
          </w:p>
        </w:tc>
        <w:tc>
          <w:tcPr>
            <w:tcW w:w="762" w:type="dxa"/>
            <w:tcBorders>
              <w:top w:val="nil"/>
              <w:left w:val="nil"/>
              <w:bottom w:val="single" w:sz="4" w:space="0" w:color="auto"/>
              <w:right w:val="single" w:sz="4" w:space="0" w:color="auto"/>
            </w:tcBorders>
            <w:shd w:val="clear" w:color="auto" w:fill="auto"/>
            <w:noWrap/>
            <w:vAlign w:val="center"/>
            <w:hideMark/>
          </w:tcPr>
          <w:p w14:paraId="030AFE38" w14:textId="77777777" w:rsidR="00406D94" w:rsidRPr="00406D94" w:rsidRDefault="00406D94" w:rsidP="00406D94">
            <w:pPr>
              <w:jc w:val="center"/>
              <w:rPr>
                <w:rFonts w:ascii="Myriad Pro" w:hAnsi="Myriad Pro" w:cs="Arial"/>
                <w:color w:val="000000"/>
                <w:sz w:val="16"/>
                <w:szCs w:val="16"/>
              </w:rPr>
            </w:pPr>
            <w:r w:rsidRPr="00406D94">
              <w:rPr>
                <w:rFonts w:ascii="Myriad Pro" w:hAnsi="Myriad Pro" w:cs="Arial"/>
                <w:color w:val="000000"/>
                <w:sz w:val="16"/>
                <w:szCs w:val="16"/>
              </w:rPr>
              <w:t> </w:t>
            </w:r>
          </w:p>
        </w:tc>
        <w:tc>
          <w:tcPr>
            <w:tcW w:w="843" w:type="dxa"/>
            <w:tcBorders>
              <w:top w:val="nil"/>
              <w:left w:val="nil"/>
              <w:bottom w:val="single" w:sz="4" w:space="0" w:color="auto"/>
              <w:right w:val="single" w:sz="4" w:space="0" w:color="auto"/>
            </w:tcBorders>
            <w:shd w:val="clear" w:color="auto" w:fill="auto"/>
            <w:noWrap/>
            <w:vAlign w:val="center"/>
            <w:hideMark/>
          </w:tcPr>
          <w:p w14:paraId="57C757D3" w14:textId="77777777" w:rsidR="00406D94" w:rsidRPr="00406D94" w:rsidRDefault="00406D94" w:rsidP="00406D94">
            <w:pPr>
              <w:jc w:val="center"/>
              <w:rPr>
                <w:rFonts w:ascii="Myriad Pro" w:hAnsi="Myriad Pro" w:cs="Arial"/>
                <w:color w:val="000000"/>
                <w:sz w:val="16"/>
                <w:szCs w:val="16"/>
              </w:rPr>
            </w:pPr>
            <w:r w:rsidRPr="00406D94">
              <w:rPr>
                <w:rFonts w:ascii="Myriad Pro" w:hAnsi="Myriad Pro" w:cs="Arial"/>
                <w:color w:val="000000"/>
                <w:sz w:val="16"/>
                <w:szCs w:val="16"/>
              </w:rPr>
              <w:t> </w:t>
            </w:r>
          </w:p>
        </w:tc>
        <w:tc>
          <w:tcPr>
            <w:tcW w:w="993" w:type="dxa"/>
            <w:gridSpan w:val="2"/>
            <w:tcBorders>
              <w:top w:val="nil"/>
              <w:left w:val="nil"/>
              <w:bottom w:val="single" w:sz="4" w:space="0" w:color="auto"/>
              <w:right w:val="single" w:sz="4" w:space="0" w:color="auto"/>
            </w:tcBorders>
            <w:shd w:val="clear" w:color="auto" w:fill="auto"/>
            <w:noWrap/>
            <w:vAlign w:val="center"/>
            <w:hideMark/>
          </w:tcPr>
          <w:p w14:paraId="15811D50" w14:textId="77777777" w:rsidR="00406D94" w:rsidRPr="00406D94" w:rsidRDefault="00406D94" w:rsidP="00406D94">
            <w:pPr>
              <w:rPr>
                <w:rFonts w:ascii="Myriad Pro" w:hAnsi="Myriad Pro" w:cs="Arial"/>
                <w:color w:val="000000"/>
                <w:sz w:val="16"/>
                <w:szCs w:val="16"/>
              </w:rPr>
            </w:pPr>
            <w:r w:rsidRPr="00406D94">
              <w:rPr>
                <w:rFonts w:ascii="Myriad Pro" w:hAnsi="Myriad Pro" w:cs="Arial"/>
                <w:color w:val="000000"/>
                <w:sz w:val="16"/>
                <w:szCs w:val="16"/>
              </w:rPr>
              <w:t> </w:t>
            </w:r>
          </w:p>
        </w:tc>
        <w:tc>
          <w:tcPr>
            <w:tcW w:w="1157" w:type="dxa"/>
            <w:gridSpan w:val="2"/>
            <w:tcBorders>
              <w:top w:val="nil"/>
              <w:left w:val="nil"/>
              <w:bottom w:val="single" w:sz="4" w:space="0" w:color="auto"/>
              <w:right w:val="single" w:sz="4" w:space="0" w:color="auto"/>
            </w:tcBorders>
            <w:shd w:val="clear" w:color="auto" w:fill="auto"/>
            <w:noWrap/>
            <w:vAlign w:val="center"/>
            <w:hideMark/>
          </w:tcPr>
          <w:p w14:paraId="154E4082" w14:textId="77777777" w:rsidR="00406D94" w:rsidRPr="00406D94" w:rsidRDefault="00406D94" w:rsidP="00406D94">
            <w:pPr>
              <w:jc w:val="center"/>
              <w:rPr>
                <w:rFonts w:ascii="Myriad Pro" w:hAnsi="Myriad Pro" w:cs="Arial"/>
                <w:color w:val="000000"/>
                <w:sz w:val="16"/>
                <w:szCs w:val="16"/>
              </w:rPr>
            </w:pPr>
            <w:r w:rsidRPr="00406D94">
              <w:rPr>
                <w:rFonts w:ascii="Myriad Pro" w:hAnsi="Myriad Pro" w:cs="Arial"/>
                <w:color w:val="000000"/>
                <w:sz w:val="16"/>
                <w:szCs w:val="16"/>
              </w:rPr>
              <w:t>7180</w:t>
            </w:r>
          </w:p>
        </w:tc>
        <w:tc>
          <w:tcPr>
            <w:tcW w:w="976" w:type="dxa"/>
            <w:gridSpan w:val="2"/>
            <w:tcBorders>
              <w:top w:val="nil"/>
              <w:left w:val="nil"/>
              <w:bottom w:val="single" w:sz="4" w:space="0" w:color="auto"/>
              <w:right w:val="single" w:sz="4" w:space="0" w:color="auto"/>
            </w:tcBorders>
            <w:shd w:val="clear" w:color="auto" w:fill="auto"/>
            <w:noWrap/>
            <w:vAlign w:val="center"/>
            <w:hideMark/>
          </w:tcPr>
          <w:p w14:paraId="760D88C6" w14:textId="77777777" w:rsidR="00406D94" w:rsidRPr="00406D94" w:rsidRDefault="00406D94" w:rsidP="00406D94">
            <w:pPr>
              <w:jc w:val="center"/>
              <w:rPr>
                <w:rFonts w:ascii="Myriad Pro" w:hAnsi="Myriad Pro" w:cs="Arial"/>
                <w:color w:val="000000"/>
                <w:sz w:val="16"/>
                <w:szCs w:val="16"/>
              </w:rPr>
            </w:pPr>
            <w:r w:rsidRPr="00406D94">
              <w:rPr>
                <w:rFonts w:ascii="Myriad Pro" w:hAnsi="Myriad Pro" w:cs="Arial"/>
                <w:color w:val="000000"/>
                <w:sz w:val="16"/>
                <w:szCs w:val="16"/>
              </w:rPr>
              <w:t>3347</w:t>
            </w:r>
          </w:p>
        </w:tc>
        <w:tc>
          <w:tcPr>
            <w:tcW w:w="1014" w:type="dxa"/>
            <w:gridSpan w:val="2"/>
            <w:tcBorders>
              <w:top w:val="nil"/>
              <w:left w:val="nil"/>
              <w:bottom w:val="single" w:sz="4" w:space="0" w:color="auto"/>
              <w:right w:val="single" w:sz="4" w:space="0" w:color="auto"/>
            </w:tcBorders>
            <w:shd w:val="clear" w:color="auto" w:fill="auto"/>
            <w:noWrap/>
            <w:vAlign w:val="center"/>
            <w:hideMark/>
          </w:tcPr>
          <w:p w14:paraId="00451410" w14:textId="77777777" w:rsidR="00406D94" w:rsidRPr="00406D94" w:rsidRDefault="00406D94" w:rsidP="00406D94">
            <w:pPr>
              <w:jc w:val="center"/>
              <w:rPr>
                <w:rFonts w:ascii="Myriad Pro" w:hAnsi="Myriad Pro" w:cs="Arial"/>
                <w:color w:val="000000"/>
                <w:sz w:val="16"/>
                <w:szCs w:val="16"/>
              </w:rPr>
            </w:pPr>
            <w:r w:rsidRPr="00406D94">
              <w:rPr>
                <w:rFonts w:ascii="Myriad Pro" w:hAnsi="Myriad Pro" w:cs="Arial"/>
                <w:color w:val="000000"/>
                <w:sz w:val="16"/>
                <w:szCs w:val="16"/>
              </w:rPr>
              <w:t>5479</w:t>
            </w:r>
          </w:p>
        </w:tc>
        <w:tc>
          <w:tcPr>
            <w:tcW w:w="1157" w:type="dxa"/>
            <w:gridSpan w:val="2"/>
            <w:tcBorders>
              <w:top w:val="nil"/>
              <w:left w:val="nil"/>
              <w:bottom w:val="single" w:sz="4" w:space="0" w:color="auto"/>
              <w:right w:val="single" w:sz="4" w:space="0" w:color="auto"/>
            </w:tcBorders>
            <w:shd w:val="clear" w:color="auto" w:fill="auto"/>
            <w:noWrap/>
            <w:vAlign w:val="center"/>
            <w:hideMark/>
          </w:tcPr>
          <w:p w14:paraId="751F4E4D" w14:textId="77777777" w:rsidR="00406D94" w:rsidRPr="00406D94" w:rsidRDefault="00406D94" w:rsidP="00406D94">
            <w:pPr>
              <w:jc w:val="center"/>
              <w:rPr>
                <w:rFonts w:ascii="Myriad Pro" w:hAnsi="Myriad Pro" w:cs="Arial"/>
                <w:color w:val="000000"/>
                <w:sz w:val="16"/>
                <w:szCs w:val="16"/>
              </w:rPr>
            </w:pPr>
            <w:r w:rsidRPr="00406D94">
              <w:rPr>
                <w:rFonts w:ascii="Myriad Pro" w:hAnsi="Myriad Pro" w:cs="Arial"/>
                <w:color w:val="000000"/>
                <w:sz w:val="16"/>
                <w:szCs w:val="16"/>
              </w:rPr>
              <w:t>7180</w:t>
            </w:r>
          </w:p>
        </w:tc>
        <w:tc>
          <w:tcPr>
            <w:tcW w:w="976" w:type="dxa"/>
            <w:gridSpan w:val="2"/>
            <w:tcBorders>
              <w:top w:val="nil"/>
              <w:left w:val="nil"/>
              <w:bottom w:val="single" w:sz="4" w:space="0" w:color="auto"/>
              <w:right w:val="single" w:sz="4" w:space="0" w:color="auto"/>
            </w:tcBorders>
            <w:shd w:val="clear" w:color="auto" w:fill="auto"/>
            <w:noWrap/>
            <w:vAlign w:val="center"/>
            <w:hideMark/>
          </w:tcPr>
          <w:p w14:paraId="4D0BCB6C" w14:textId="77777777" w:rsidR="00406D94" w:rsidRPr="00406D94" w:rsidRDefault="00406D94" w:rsidP="00406D94">
            <w:pPr>
              <w:jc w:val="center"/>
              <w:rPr>
                <w:rFonts w:ascii="Myriad Pro" w:hAnsi="Myriad Pro" w:cs="Arial"/>
                <w:color w:val="000000"/>
                <w:sz w:val="16"/>
                <w:szCs w:val="16"/>
              </w:rPr>
            </w:pPr>
            <w:r w:rsidRPr="00406D94">
              <w:rPr>
                <w:rFonts w:ascii="Myriad Pro" w:hAnsi="Myriad Pro" w:cs="Arial"/>
                <w:color w:val="000000"/>
                <w:sz w:val="16"/>
                <w:szCs w:val="16"/>
              </w:rPr>
              <w:t>3366</w:t>
            </w:r>
          </w:p>
        </w:tc>
        <w:tc>
          <w:tcPr>
            <w:tcW w:w="1098" w:type="dxa"/>
            <w:tcBorders>
              <w:top w:val="nil"/>
              <w:left w:val="nil"/>
              <w:bottom w:val="single" w:sz="4" w:space="0" w:color="auto"/>
              <w:right w:val="single" w:sz="4" w:space="0" w:color="auto"/>
            </w:tcBorders>
            <w:shd w:val="clear" w:color="auto" w:fill="auto"/>
            <w:noWrap/>
            <w:vAlign w:val="center"/>
            <w:hideMark/>
          </w:tcPr>
          <w:p w14:paraId="5887C23A" w14:textId="77777777" w:rsidR="00406D94" w:rsidRPr="00406D94" w:rsidRDefault="00406D94" w:rsidP="00406D94">
            <w:pPr>
              <w:jc w:val="center"/>
              <w:rPr>
                <w:rFonts w:ascii="Myriad Pro" w:hAnsi="Myriad Pro" w:cs="Arial"/>
                <w:color w:val="000000"/>
                <w:sz w:val="16"/>
                <w:szCs w:val="16"/>
              </w:rPr>
            </w:pPr>
            <w:r w:rsidRPr="00406D94">
              <w:rPr>
                <w:rFonts w:ascii="Myriad Pro" w:hAnsi="Myriad Pro" w:cs="Arial"/>
                <w:color w:val="000000"/>
                <w:sz w:val="16"/>
                <w:szCs w:val="16"/>
              </w:rPr>
              <w:t>5507</w:t>
            </w:r>
          </w:p>
        </w:tc>
      </w:tr>
      <w:tr w:rsidR="00406D94" w:rsidRPr="00406D94" w14:paraId="0F435BED" w14:textId="77777777" w:rsidTr="009D0FC1">
        <w:trPr>
          <w:trHeight w:val="20"/>
        </w:trPr>
        <w:tc>
          <w:tcPr>
            <w:tcW w:w="65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2DF6752" w14:textId="77777777" w:rsidR="00406D94" w:rsidRPr="00406D94" w:rsidRDefault="00406D94" w:rsidP="00406D94">
            <w:pPr>
              <w:rPr>
                <w:rFonts w:ascii="Myriad Pro" w:hAnsi="Myriad Pro" w:cs="Arial"/>
                <w:color w:val="000000"/>
                <w:sz w:val="16"/>
                <w:szCs w:val="16"/>
              </w:rPr>
            </w:pPr>
            <w:r w:rsidRPr="00406D94">
              <w:rPr>
                <w:rFonts w:ascii="Myriad Pro" w:hAnsi="Myriad Pro" w:cs="Arial"/>
                <w:color w:val="000000"/>
                <w:sz w:val="16"/>
                <w:szCs w:val="16"/>
              </w:rPr>
              <w:t>ВЛЭП</w:t>
            </w:r>
          </w:p>
        </w:tc>
        <w:tc>
          <w:tcPr>
            <w:tcW w:w="76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F8B8C3A" w14:textId="77777777" w:rsidR="00406D94" w:rsidRPr="00406D94" w:rsidRDefault="00406D94" w:rsidP="00406D94">
            <w:pPr>
              <w:jc w:val="center"/>
              <w:rPr>
                <w:rFonts w:ascii="Myriad Pro" w:hAnsi="Myriad Pro" w:cs="Arial"/>
                <w:color w:val="000000"/>
                <w:sz w:val="16"/>
                <w:szCs w:val="16"/>
              </w:rPr>
            </w:pPr>
            <w:r w:rsidRPr="00406D94">
              <w:rPr>
                <w:rFonts w:ascii="Myriad Pro" w:hAnsi="Myriad Pro" w:cs="Arial"/>
                <w:color w:val="000000"/>
                <w:sz w:val="16"/>
                <w:szCs w:val="16"/>
              </w:rPr>
              <w:t>35</w:t>
            </w:r>
          </w:p>
        </w:tc>
        <w:tc>
          <w:tcPr>
            <w:tcW w:w="84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78F8C4C" w14:textId="77777777" w:rsidR="00406D94" w:rsidRPr="00406D94" w:rsidRDefault="00406D94" w:rsidP="00406D94">
            <w:pPr>
              <w:jc w:val="center"/>
              <w:rPr>
                <w:rFonts w:ascii="Myriad Pro" w:hAnsi="Myriad Pro" w:cs="Arial"/>
                <w:color w:val="000000"/>
                <w:sz w:val="16"/>
                <w:szCs w:val="16"/>
              </w:rPr>
            </w:pPr>
            <w:r w:rsidRPr="00406D94">
              <w:rPr>
                <w:rFonts w:ascii="Myriad Pro" w:hAnsi="Myriad Pro" w:cs="Arial"/>
                <w:color w:val="000000"/>
                <w:sz w:val="16"/>
                <w:szCs w:val="16"/>
              </w:rPr>
              <w:t>1</w:t>
            </w:r>
          </w:p>
        </w:tc>
        <w:tc>
          <w:tcPr>
            <w:tcW w:w="993" w:type="dxa"/>
            <w:gridSpan w:val="2"/>
            <w:tcBorders>
              <w:top w:val="nil"/>
              <w:left w:val="nil"/>
              <w:bottom w:val="single" w:sz="4" w:space="0" w:color="auto"/>
              <w:right w:val="single" w:sz="4" w:space="0" w:color="auto"/>
            </w:tcBorders>
            <w:shd w:val="clear" w:color="auto" w:fill="auto"/>
            <w:noWrap/>
            <w:vAlign w:val="center"/>
            <w:hideMark/>
          </w:tcPr>
          <w:p w14:paraId="390629EF" w14:textId="77777777" w:rsidR="00406D94" w:rsidRPr="00406D94" w:rsidRDefault="00406D94" w:rsidP="00406D94">
            <w:pPr>
              <w:rPr>
                <w:rFonts w:ascii="Myriad Pro" w:hAnsi="Myriad Pro" w:cs="Arial"/>
                <w:color w:val="000000"/>
                <w:sz w:val="16"/>
                <w:szCs w:val="16"/>
              </w:rPr>
            </w:pPr>
            <w:r w:rsidRPr="00406D94">
              <w:rPr>
                <w:rFonts w:ascii="Myriad Pro" w:hAnsi="Myriad Pro" w:cs="Arial"/>
                <w:color w:val="000000"/>
                <w:sz w:val="16"/>
                <w:szCs w:val="16"/>
              </w:rPr>
              <w:t>дерево</w:t>
            </w:r>
          </w:p>
        </w:tc>
        <w:tc>
          <w:tcPr>
            <w:tcW w:w="1157" w:type="dxa"/>
            <w:gridSpan w:val="2"/>
            <w:tcBorders>
              <w:top w:val="nil"/>
              <w:left w:val="nil"/>
              <w:bottom w:val="single" w:sz="4" w:space="0" w:color="auto"/>
              <w:right w:val="single" w:sz="4" w:space="0" w:color="auto"/>
            </w:tcBorders>
            <w:shd w:val="clear" w:color="auto" w:fill="auto"/>
            <w:noWrap/>
            <w:vAlign w:val="center"/>
            <w:hideMark/>
          </w:tcPr>
          <w:p w14:paraId="3C8385FF" w14:textId="77777777" w:rsidR="00406D94" w:rsidRPr="00406D94" w:rsidRDefault="00406D94" w:rsidP="00406D94">
            <w:pPr>
              <w:jc w:val="center"/>
              <w:rPr>
                <w:rFonts w:ascii="Myriad Pro" w:hAnsi="Myriad Pro" w:cs="Arial"/>
                <w:color w:val="000000"/>
                <w:sz w:val="16"/>
                <w:szCs w:val="16"/>
              </w:rPr>
            </w:pPr>
            <w:r w:rsidRPr="00406D94">
              <w:rPr>
                <w:rFonts w:ascii="Myriad Pro" w:hAnsi="Myriad Pro" w:cs="Arial"/>
                <w:color w:val="000000"/>
                <w:sz w:val="16"/>
                <w:szCs w:val="16"/>
              </w:rPr>
              <w:t>170</w:t>
            </w:r>
          </w:p>
        </w:tc>
        <w:tc>
          <w:tcPr>
            <w:tcW w:w="976" w:type="dxa"/>
            <w:gridSpan w:val="2"/>
            <w:tcBorders>
              <w:top w:val="nil"/>
              <w:left w:val="nil"/>
              <w:bottom w:val="single" w:sz="4" w:space="0" w:color="auto"/>
              <w:right w:val="single" w:sz="4" w:space="0" w:color="auto"/>
            </w:tcBorders>
            <w:shd w:val="clear" w:color="auto" w:fill="auto"/>
            <w:noWrap/>
            <w:vAlign w:val="center"/>
            <w:hideMark/>
          </w:tcPr>
          <w:p w14:paraId="1CB86F1D" w14:textId="77777777" w:rsidR="00406D94" w:rsidRPr="00406D94" w:rsidRDefault="00406D94" w:rsidP="00406D94">
            <w:pPr>
              <w:jc w:val="center"/>
              <w:rPr>
                <w:rFonts w:ascii="Myriad Pro" w:hAnsi="Myriad Pro" w:cs="Arial"/>
                <w:color w:val="000000"/>
                <w:sz w:val="16"/>
                <w:szCs w:val="16"/>
              </w:rPr>
            </w:pPr>
            <w:r w:rsidRPr="00406D94">
              <w:rPr>
                <w:rFonts w:ascii="Myriad Pro" w:hAnsi="Myriad Pro" w:cs="Arial"/>
                <w:color w:val="000000"/>
                <w:sz w:val="16"/>
                <w:szCs w:val="16"/>
              </w:rPr>
              <w:t>6</w:t>
            </w:r>
          </w:p>
        </w:tc>
        <w:tc>
          <w:tcPr>
            <w:tcW w:w="1014" w:type="dxa"/>
            <w:gridSpan w:val="2"/>
            <w:tcBorders>
              <w:top w:val="nil"/>
              <w:left w:val="nil"/>
              <w:bottom w:val="single" w:sz="4" w:space="0" w:color="auto"/>
              <w:right w:val="single" w:sz="4" w:space="0" w:color="auto"/>
            </w:tcBorders>
            <w:shd w:val="clear" w:color="auto" w:fill="auto"/>
            <w:noWrap/>
            <w:vAlign w:val="center"/>
            <w:hideMark/>
          </w:tcPr>
          <w:p w14:paraId="6A8B7F74" w14:textId="77777777" w:rsidR="00406D94" w:rsidRPr="00406D94" w:rsidRDefault="00406D94" w:rsidP="00406D94">
            <w:pPr>
              <w:jc w:val="center"/>
              <w:rPr>
                <w:rFonts w:ascii="Myriad Pro" w:hAnsi="Myriad Pro" w:cs="Arial"/>
                <w:color w:val="000000"/>
                <w:sz w:val="16"/>
                <w:szCs w:val="16"/>
              </w:rPr>
            </w:pPr>
            <w:r w:rsidRPr="00406D94">
              <w:rPr>
                <w:rFonts w:ascii="Myriad Pro" w:hAnsi="Myriad Pro" w:cs="Arial"/>
                <w:color w:val="000000"/>
                <w:sz w:val="16"/>
                <w:szCs w:val="16"/>
              </w:rPr>
              <w:t>10</w:t>
            </w:r>
          </w:p>
        </w:tc>
        <w:tc>
          <w:tcPr>
            <w:tcW w:w="1157" w:type="dxa"/>
            <w:gridSpan w:val="2"/>
            <w:tcBorders>
              <w:top w:val="nil"/>
              <w:left w:val="nil"/>
              <w:bottom w:val="single" w:sz="4" w:space="0" w:color="auto"/>
              <w:right w:val="single" w:sz="4" w:space="0" w:color="auto"/>
            </w:tcBorders>
            <w:shd w:val="clear" w:color="auto" w:fill="auto"/>
            <w:noWrap/>
            <w:vAlign w:val="center"/>
            <w:hideMark/>
          </w:tcPr>
          <w:p w14:paraId="04A56FC4" w14:textId="77777777" w:rsidR="00406D94" w:rsidRPr="00406D94" w:rsidRDefault="00406D94" w:rsidP="00406D94">
            <w:pPr>
              <w:jc w:val="center"/>
              <w:rPr>
                <w:rFonts w:ascii="Myriad Pro" w:hAnsi="Myriad Pro" w:cs="Arial"/>
                <w:color w:val="000000"/>
                <w:sz w:val="16"/>
                <w:szCs w:val="16"/>
              </w:rPr>
            </w:pPr>
            <w:r w:rsidRPr="00406D94">
              <w:rPr>
                <w:rFonts w:ascii="Myriad Pro" w:hAnsi="Myriad Pro" w:cs="Arial"/>
                <w:color w:val="000000"/>
                <w:sz w:val="16"/>
                <w:szCs w:val="16"/>
              </w:rPr>
              <w:t>170</w:t>
            </w:r>
          </w:p>
        </w:tc>
        <w:tc>
          <w:tcPr>
            <w:tcW w:w="976" w:type="dxa"/>
            <w:gridSpan w:val="2"/>
            <w:tcBorders>
              <w:top w:val="nil"/>
              <w:left w:val="nil"/>
              <w:bottom w:val="single" w:sz="4" w:space="0" w:color="auto"/>
              <w:right w:val="single" w:sz="4" w:space="0" w:color="auto"/>
            </w:tcBorders>
            <w:shd w:val="clear" w:color="auto" w:fill="auto"/>
            <w:noWrap/>
            <w:vAlign w:val="center"/>
            <w:hideMark/>
          </w:tcPr>
          <w:p w14:paraId="59BD77E3" w14:textId="77777777" w:rsidR="00406D94" w:rsidRPr="00406D94" w:rsidRDefault="00406D94" w:rsidP="00406D94">
            <w:pPr>
              <w:jc w:val="center"/>
              <w:rPr>
                <w:rFonts w:ascii="Myriad Pro" w:hAnsi="Myriad Pro" w:cs="Arial"/>
                <w:color w:val="000000"/>
                <w:sz w:val="16"/>
                <w:szCs w:val="16"/>
              </w:rPr>
            </w:pPr>
            <w:r w:rsidRPr="00406D94">
              <w:rPr>
                <w:rFonts w:ascii="Myriad Pro" w:hAnsi="Myriad Pro" w:cs="Arial"/>
                <w:color w:val="000000"/>
                <w:sz w:val="16"/>
                <w:szCs w:val="16"/>
              </w:rPr>
              <w:t>6</w:t>
            </w:r>
          </w:p>
        </w:tc>
        <w:tc>
          <w:tcPr>
            <w:tcW w:w="1098" w:type="dxa"/>
            <w:tcBorders>
              <w:top w:val="nil"/>
              <w:left w:val="nil"/>
              <w:bottom w:val="single" w:sz="4" w:space="0" w:color="auto"/>
              <w:right w:val="single" w:sz="4" w:space="0" w:color="auto"/>
            </w:tcBorders>
            <w:shd w:val="clear" w:color="auto" w:fill="auto"/>
            <w:noWrap/>
            <w:vAlign w:val="center"/>
            <w:hideMark/>
          </w:tcPr>
          <w:p w14:paraId="54AD1675" w14:textId="77777777" w:rsidR="00406D94" w:rsidRPr="00406D94" w:rsidRDefault="00406D94" w:rsidP="00406D94">
            <w:pPr>
              <w:jc w:val="center"/>
              <w:rPr>
                <w:rFonts w:ascii="Myriad Pro" w:hAnsi="Myriad Pro" w:cs="Arial"/>
                <w:color w:val="000000"/>
                <w:sz w:val="16"/>
                <w:szCs w:val="16"/>
              </w:rPr>
            </w:pPr>
            <w:r w:rsidRPr="00406D94">
              <w:rPr>
                <w:rFonts w:ascii="Myriad Pro" w:hAnsi="Myriad Pro" w:cs="Arial"/>
                <w:color w:val="000000"/>
                <w:sz w:val="16"/>
                <w:szCs w:val="16"/>
              </w:rPr>
              <w:t>10</w:t>
            </w:r>
          </w:p>
        </w:tc>
      </w:tr>
      <w:tr w:rsidR="00406D94" w:rsidRPr="00406D94" w14:paraId="24784A5A" w14:textId="77777777" w:rsidTr="009D0FC1">
        <w:trPr>
          <w:trHeight w:val="20"/>
        </w:trPr>
        <w:tc>
          <w:tcPr>
            <w:tcW w:w="658" w:type="dxa"/>
            <w:vMerge/>
            <w:tcBorders>
              <w:top w:val="nil"/>
              <w:left w:val="single" w:sz="4" w:space="0" w:color="auto"/>
              <w:bottom w:val="single" w:sz="4" w:space="0" w:color="auto"/>
              <w:right w:val="single" w:sz="4" w:space="0" w:color="auto"/>
            </w:tcBorders>
            <w:vAlign w:val="center"/>
            <w:hideMark/>
          </w:tcPr>
          <w:p w14:paraId="262A4946" w14:textId="77777777" w:rsidR="00406D94" w:rsidRPr="00406D94" w:rsidRDefault="00406D94" w:rsidP="00406D94">
            <w:pPr>
              <w:rPr>
                <w:rFonts w:ascii="Myriad Pro" w:hAnsi="Myriad Pro" w:cs="Arial"/>
                <w:color w:val="000000"/>
                <w:sz w:val="16"/>
                <w:szCs w:val="16"/>
              </w:rPr>
            </w:pPr>
          </w:p>
        </w:tc>
        <w:tc>
          <w:tcPr>
            <w:tcW w:w="762" w:type="dxa"/>
            <w:vMerge/>
            <w:tcBorders>
              <w:top w:val="nil"/>
              <w:left w:val="single" w:sz="4" w:space="0" w:color="auto"/>
              <w:bottom w:val="single" w:sz="4" w:space="0" w:color="auto"/>
              <w:right w:val="single" w:sz="4" w:space="0" w:color="auto"/>
            </w:tcBorders>
            <w:vAlign w:val="center"/>
            <w:hideMark/>
          </w:tcPr>
          <w:p w14:paraId="3F49C26B" w14:textId="77777777" w:rsidR="00406D94" w:rsidRPr="00406D94" w:rsidRDefault="00406D94" w:rsidP="00406D94">
            <w:pPr>
              <w:rPr>
                <w:rFonts w:ascii="Myriad Pro" w:hAnsi="Myriad Pro" w:cs="Arial"/>
                <w:color w:val="000000"/>
                <w:sz w:val="16"/>
                <w:szCs w:val="16"/>
              </w:rPr>
            </w:pPr>
          </w:p>
        </w:tc>
        <w:tc>
          <w:tcPr>
            <w:tcW w:w="843" w:type="dxa"/>
            <w:vMerge/>
            <w:tcBorders>
              <w:top w:val="nil"/>
              <w:left w:val="single" w:sz="4" w:space="0" w:color="auto"/>
              <w:bottom w:val="single" w:sz="4" w:space="0" w:color="auto"/>
              <w:right w:val="single" w:sz="4" w:space="0" w:color="auto"/>
            </w:tcBorders>
            <w:vAlign w:val="center"/>
            <w:hideMark/>
          </w:tcPr>
          <w:p w14:paraId="0BB4615C" w14:textId="77777777" w:rsidR="00406D94" w:rsidRPr="00406D94" w:rsidRDefault="00406D94" w:rsidP="00406D94">
            <w:pPr>
              <w:rPr>
                <w:rFonts w:ascii="Myriad Pro" w:hAnsi="Myriad Pro" w:cs="Arial"/>
                <w:color w:val="000000"/>
                <w:sz w:val="16"/>
                <w:szCs w:val="16"/>
              </w:rPr>
            </w:pPr>
          </w:p>
        </w:tc>
        <w:tc>
          <w:tcPr>
            <w:tcW w:w="993" w:type="dxa"/>
            <w:gridSpan w:val="2"/>
            <w:tcBorders>
              <w:top w:val="nil"/>
              <w:left w:val="nil"/>
              <w:bottom w:val="single" w:sz="4" w:space="0" w:color="auto"/>
              <w:right w:val="single" w:sz="4" w:space="0" w:color="auto"/>
            </w:tcBorders>
            <w:shd w:val="clear" w:color="auto" w:fill="auto"/>
            <w:noWrap/>
            <w:vAlign w:val="center"/>
            <w:hideMark/>
          </w:tcPr>
          <w:p w14:paraId="2207BBC6" w14:textId="77777777" w:rsidR="00406D94" w:rsidRPr="00406D94" w:rsidRDefault="00406D94" w:rsidP="00406D94">
            <w:pPr>
              <w:rPr>
                <w:rFonts w:ascii="Myriad Pro" w:hAnsi="Myriad Pro" w:cs="Arial"/>
                <w:color w:val="000000"/>
                <w:sz w:val="16"/>
                <w:szCs w:val="16"/>
              </w:rPr>
            </w:pPr>
            <w:r w:rsidRPr="00406D94">
              <w:rPr>
                <w:rFonts w:ascii="Myriad Pro" w:hAnsi="Myriad Pro" w:cs="Arial"/>
                <w:color w:val="000000"/>
                <w:sz w:val="16"/>
                <w:szCs w:val="16"/>
              </w:rPr>
              <w:t>металл</w:t>
            </w:r>
          </w:p>
        </w:tc>
        <w:tc>
          <w:tcPr>
            <w:tcW w:w="1157" w:type="dxa"/>
            <w:gridSpan w:val="2"/>
            <w:tcBorders>
              <w:top w:val="nil"/>
              <w:left w:val="nil"/>
              <w:bottom w:val="single" w:sz="4" w:space="0" w:color="auto"/>
              <w:right w:val="single" w:sz="4" w:space="0" w:color="auto"/>
            </w:tcBorders>
            <w:shd w:val="clear" w:color="auto" w:fill="auto"/>
            <w:noWrap/>
            <w:vAlign w:val="center"/>
            <w:hideMark/>
          </w:tcPr>
          <w:p w14:paraId="1DBB5AFF" w14:textId="77777777" w:rsidR="00406D94" w:rsidRPr="00406D94" w:rsidRDefault="00406D94" w:rsidP="00406D94">
            <w:pPr>
              <w:jc w:val="center"/>
              <w:rPr>
                <w:rFonts w:ascii="Myriad Pro" w:hAnsi="Myriad Pro" w:cs="Arial"/>
                <w:color w:val="000000"/>
                <w:sz w:val="16"/>
                <w:szCs w:val="16"/>
              </w:rPr>
            </w:pPr>
            <w:r w:rsidRPr="00406D94">
              <w:rPr>
                <w:rFonts w:ascii="Myriad Pro" w:hAnsi="Myriad Pro" w:cs="Arial"/>
                <w:color w:val="000000"/>
                <w:sz w:val="16"/>
                <w:szCs w:val="16"/>
              </w:rPr>
              <w:t>140</w:t>
            </w:r>
          </w:p>
        </w:tc>
        <w:tc>
          <w:tcPr>
            <w:tcW w:w="976" w:type="dxa"/>
            <w:gridSpan w:val="2"/>
            <w:tcBorders>
              <w:top w:val="nil"/>
              <w:left w:val="nil"/>
              <w:bottom w:val="single" w:sz="4" w:space="0" w:color="auto"/>
              <w:right w:val="single" w:sz="4" w:space="0" w:color="auto"/>
            </w:tcBorders>
            <w:shd w:val="clear" w:color="auto" w:fill="auto"/>
            <w:noWrap/>
            <w:vAlign w:val="center"/>
            <w:hideMark/>
          </w:tcPr>
          <w:p w14:paraId="379EA7BA" w14:textId="77777777" w:rsidR="00406D94" w:rsidRPr="00406D94" w:rsidRDefault="00406D94" w:rsidP="00406D94">
            <w:pPr>
              <w:jc w:val="center"/>
              <w:rPr>
                <w:rFonts w:ascii="Myriad Pro" w:hAnsi="Myriad Pro" w:cs="Arial"/>
                <w:color w:val="000000"/>
                <w:sz w:val="16"/>
                <w:szCs w:val="16"/>
              </w:rPr>
            </w:pPr>
            <w:r w:rsidRPr="00406D94">
              <w:rPr>
                <w:rFonts w:ascii="Myriad Pro" w:hAnsi="Myriad Pro" w:cs="Arial"/>
                <w:color w:val="000000"/>
                <w:sz w:val="16"/>
                <w:szCs w:val="16"/>
              </w:rPr>
              <w:t>53</w:t>
            </w:r>
          </w:p>
        </w:tc>
        <w:tc>
          <w:tcPr>
            <w:tcW w:w="1014" w:type="dxa"/>
            <w:gridSpan w:val="2"/>
            <w:tcBorders>
              <w:top w:val="nil"/>
              <w:left w:val="nil"/>
              <w:bottom w:val="single" w:sz="4" w:space="0" w:color="auto"/>
              <w:right w:val="single" w:sz="4" w:space="0" w:color="auto"/>
            </w:tcBorders>
            <w:shd w:val="clear" w:color="auto" w:fill="auto"/>
            <w:noWrap/>
            <w:vAlign w:val="center"/>
            <w:hideMark/>
          </w:tcPr>
          <w:p w14:paraId="5C956229" w14:textId="77777777" w:rsidR="00406D94" w:rsidRPr="00406D94" w:rsidRDefault="00406D94" w:rsidP="00406D94">
            <w:pPr>
              <w:jc w:val="center"/>
              <w:rPr>
                <w:rFonts w:ascii="Myriad Pro" w:hAnsi="Myriad Pro" w:cs="Arial"/>
                <w:color w:val="000000"/>
                <w:sz w:val="16"/>
                <w:szCs w:val="16"/>
              </w:rPr>
            </w:pPr>
            <w:r w:rsidRPr="00406D94">
              <w:rPr>
                <w:rFonts w:ascii="Myriad Pro" w:hAnsi="Myriad Pro" w:cs="Arial"/>
                <w:color w:val="000000"/>
                <w:sz w:val="16"/>
                <w:szCs w:val="16"/>
              </w:rPr>
              <w:t>74</w:t>
            </w:r>
          </w:p>
        </w:tc>
        <w:tc>
          <w:tcPr>
            <w:tcW w:w="1157" w:type="dxa"/>
            <w:gridSpan w:val="2"/>
            <w:tcBorders>
              <w:top w:val="nil"/>
              <w:left w:val="nil"/>
              <w:bottom w:val="single" w:sz="4" w:space="0" w:color="auto"/>
              <w:right w:val="single" w:sz="4" w:space="0" w:color="auto"/>
            </w:tcBorders>
            <w:shd w:val="clear" w:color="auto" w:fill="auto"/>
            <w:noWrap/>
            <w:vAlign w:val="center"/>
            <w:hideMark/>
          </w:tcPr>
          <w:p w14:paraId="69E3A5B2" w14:textId="77777777" w:rsidR="00406D94" w:rsidRPr="00406D94" w:rsidRDefault="00406D94" w:rsidP="00406D94">
            <w:pPr>
              <w:jc w:val="center"/>
              <w:rPr>
                <w:rFonts w:ascii="Myriad Pro" w:hAnsi="Myriad Pro" w:cs="Arial"/>
                <w:color w:val="000000"/>
                <w:sz w:val="16"/>
                <w:szCs w:val="16"/>
              </w:rPr>
            </w:pPr>
            <w:r w:rsidRPr="00406D94">
              <w:rPr>
                <w:rFonts w:ascii="Myriad Pro" w:hAnsi="Myriad Pro" w:cs="Arial"/>
                <w:color w:val="000000"/>
                <w:sz w:val="16"/>
                <w:szCs w:val="16"/>
              </w:rPr>
              <w:t>140</w:t>
            </w:r>
          </w:p>
        </w:tc>
        <w:tc>
          <w:tcPr>
            <w:tcW w:w="976" w:type="dxa"/>
            <w:gridSpan w:val="2"/>
            <w:tcBorders>
              <w:top w:val="nil"/>
              <w:left w:val="nil"/>
              <w:bottom w:val="single" w:sz="4" w:space="0" w:color="auto"/>
              <w:right w:val="single" w:sz="4" w:space="0" w:color="auto"/>
            </w:tcBorders>
            <w:shd w:val="clear" w:color="auto" w:fill="auto"/>
            <w:noWrap/>
            <w:vAlign w:val="center"/>
            <w:hideMark/>
          </w:tcPr>
          <w:p w14:paraId="5D587F98" w14:textId="77777777" w:rsidR="00406D94" w:rsidRPr="00406D94" w:rsidRDefault="00406D94" w:rsidP="00406D94">
            <w:pPr>
              <w:jc w:val="center"/>
              <w:rPr>
                <w:rFonts w:ascii="Myriad Pro" w:hAnsi="Myriad Pro" w:cs="Arial"/>
                <w:color w:val="000000"/>
                <w:sz w:val="16"/>
                <w:szCs w:val="16"/>
              </w:rPr>
            </w:pPr>
            <w:r w:rsidRPr="00406D94">
              <w:rPr>
                <w:rFonts w:ascii="Myriad Pro" w:hAnsi="Myriad Pro" w:cs="Arial"/>
                <w:color w:val="000000"/>
                <w:sz w:val="16"/>
                <w:szCs w:val="16"/>
              </w:rPr>
              <w:t>58</w:t>
            </w:r>
          </w:p>
        </w:tc>
        <w:tc>
          <w:tcPr>
            <w:tcW w:w="1098" w:type="dxa"/>
            <w:tcBorders>
              <w:top w:val="nil"/>
              <w:left w:val="nil"/>
              <w:bottom w:val="single" w:sz="4" w:space="0" w:color="auto"/>
              <w:right w:val="single" w:sz="4" w:space="0" w:color="auto"/>
            </w:tcBorders>
            <w:shd w:val="clear" w:color="auto" w:fill="auto"/>
            <w:noWrap/>
            <w:vAlign w:val="center"/>
            <w:hideMark/>
          </w:tcPr>
          <w:p w14:paraId="2723D392" w14:textId="77777777" w:rsidR="00406D94" w:rsidRPr="00406D94" w:rsidRDefault="00406D94" w:rsidP="00406D94">
            <w:pPr>
              <w:jc w:val="center"/>
              <w:rPr>
                <w:rFonts w:ascii="Myriad Pro" w:hAnsi="Myriad Pro" w:cs="Arial"/>
                <w:color w:val="000000"/>
                <w:sz w:val="16"/>
                <w:szCs w:val="16"/>
              </w:rPr>
            </w:pPr>
            <w:r w:rsidRPr="00406D94">
              <w:rPr>
                <w:rFonts w:ascii="Myriad Pro" w:hAnsi="Myriad Pro" w:cs="Arial"/>
                <w:color w:val="000000"/>
                <w:sz w:val="16"/>
                <w:szCs w:val="16"/>
              </w:rPr>
              <w:t>82</w:t>
            </w:r>
          </w:p>
        </w:tc>
      </w:tr>
      <w:tr w:rsidR="00406D94" w:rsidRPr="00406D94" w14:paraId="5CFD1092" w14:textId="77777777" w:rsidTr="009D0FC1">
        <w:trPr>
          <w:trHeight w:val="20"/>
        </w:trPr>
        <w:tc>
          <w:tcPr>
            <w:tcW w:w="658" w:type="dxa"/>
            <w:vMerge/>
            <w:tcBorders>
              <w:top w:val="nil"/>
              <w:left w:val="single" w:sz="4" w:space="0" w:color="auto"/>
              <w:bottom w:val="single" w:sz="4" w:space="0" w:color="auto"/>
              <w:right w:val="single" w:sz="4" w:space="0" w:color="auto"/>
            </w:tcBorders>
            <w:vAlign w:val="center"/>
            <w:hideMark/>
          </w:tcPr>
          <w:p w14:paraId="35C92F05" w14:textId="77777777" w:rsidR="00406D94" w:rsidRPr="00406D94" w:rsidRDefault="00406D94" w:rsidP="00406D94">
            <w:pPr>
              <w:rPr>
                <w:rFonts w:ascii="Myriad Pro" w:hAnsi="Myriad Pro" w:cs="Arial"/>
                <w:color w:val="000000"/>
                <w:sz w:val="16"/>
                <w:szCs w:val="16"/>
              </w:rPr>
            </w:pPr>
          </w:p>
        </w:tc>
        <w:tc>
          <w:tcPr>
            <w:tcW w:w="762" w:type="dxa"/>
            <w:vMerge/>
            <w:tcBorders>
              <w:top w:val="nil"/>
              <w:left w:val="single" w:sz="4" w:space="0" w:color="auto"/>
              <w:bottom w:val="single" w:sz="4" w:space="0" w:color="auto"/>
              <w:right w:val="single" w:sz="4" w:space="0" w:color="auto"/>
            </w:tcBorders>
            <w:vAlign w:val="center"/>
            <w:hideMark/>
          </w:tcPr>
          <w:p w14:paraId="021DA1DF" w14:textId="77777777" w:rsidR="00406D94" w:rsidRPr="00406D94" w:rsidRDefault="00406D94" w:rsidP="00406D94">
            <w:pPr>
              <w:rPr>
                <w:rFonts w:ascii="Myriad Pro" w:hAnsi="Myriad Pro" w:cs="Arial"/>
                <w:color w:val="000000"/>
                <w:sz w:val="16"/>
                <w:szCs w:val="16"/>
              </w:rPr>
            </w:pPr>
          </w:p>
        </w:tc>
        <w:tc>
          <w:tcPr>
            <w:tcW w:w="843" w:type="dxa"/>
            <w:vMerge/>
            <w:tcBorders>
              <w:top w:val="nil"/>
              <w:left w:val="single" w:sz="4" w:space="0" w:color="auto"/>
              <w:bottom w:val="single" w:sz="4" w:space="0" w:color="auto"/>
              <w:right w:val="single" w:sz="4" w:space="0" w:color="auto"/>
            </w:tcBorders>
            <w:vAlign w:val="center"/>
            <w:hideMark/>
          </w:tcPr>
          <w:p w14:paraId="45D78D53" w14:textId="77777777" w:rsidR="00406D94" w:rsidRPr="00406D94" w:rsidRDefault="00406D94" w:rsidP="00406D94">
            <w:pPr>
              <w:rPr>
                <w:rFonts w:ascii="Myriad Pro" w:hAnsi="Myriad Pro" w:cs="Arial"/>
                <w:color w:val="000000"/>
                <w:sz w:val="16"/>
                <w:szCs w:val="16"/>
              </w:rPr>
            </w:pPr>
          </w:p>
        </w:tc>
        <w:tc>
          <w:tcPr>
            <w:tcW w:w="993" w:type="dxa"/>
            <w:gridSpan w:val="2"/>
            <w:tcBorders>
              <w:top w:val="nil"/>
              <w:left w:val="nil"/>
              <w:bottom w:val="single" w:sz="4" w:space="0" w:color="auto"/>
              <w:right w:val="single" w:sz="4" w:space="0" w:color="auto"/>
            </w:tcBorders>
            <w:shd w:val="clear" w:color="auto" w:fill="auto"/>
            <w:noWrap/>
            <w:vAlign w:val="center"/>
            <w:hideMark/>
          </w:tcPr>
          <w:p w14:paraId="79559486" w14:textId="77777777" w:rsidR="00406D94" w:rsidRPr="00406D94" w:rsidRDefault="00406D94" w:rsidP="00406D94">
            <w:pPr>
              <w:rPr>
                <w:rFonts w:ascii="Myriad Pro" w:hAnsi="Myriad Pro" w:cs="Arial"/>
                <w:color w:val="000000"/>
                <w:sz w:val="16"/>
                <w:szCs w:val="16"/>
              </w:rPr>
            </w:pPr>
            <w:r w:rsidRPr="00406D94">
              <w:rPr>
                <w:rFonts w:ascii="Myriad Pro" w:hAnsi="Myriad Pro" w:cs="Arial"/>
                <w:color w:val="000000"/>
                <w:sz w:val="16"/>
                <w:szCs w:val="16"/>
              </w:rPr>
              <w:t>ж/бетон</w:t>
            </w:r>
          </w:p>
        </w:tc>
        <w:tc>
          <w:tcPr>
            <w:tcW w:w="1157" w:type="dxa"/>
            <w:gridSpan w:val="2"/>
            <w:tcBorders>
              <w:top w:val="nil"/>
              <w:left w:val="nil"/>
              <w:bottom w:val="single" w:sz="4" w:space="0" w:color="auto"/>
              <w:right w:val="single" w:sz="4" w:space="0" w:color="auto"/>
            </w:tcBorders>
            <w:shd w:val="clear" w:color="auto" w:fill="auto"/>
            <w:noWrap/>
            <w:vAlign w:val="center"/>
            <w:hideMark/>
          </w:tcPr>
          <w:p w14:paraId="632FD4AF" w14:textId="77777777" w:rsidR="00406D94" w:rsidRPr="00406D94" w:rsidRDefault="00406D94" w:rsidP="00406D94">
            <w:pPr>
              <w:jc w:val="center"/>
              <w:rPr>
                <w:rFonts w:ascii="Myriad Pro" w:hAnsi="Myriad Pro" w:cs="Arial"/>
                <w:color w:val="000000"/>
                <w:sz w:val="16"/>
                <w:szCs w:val="16"/>
              </w:rPr>
            </w:pPr>
            <w:r w:rsidRPr="00406D94">
              <w:rPr>
                <w:rFonts w:ascii="Myriad Pro" w:hAnsi="Myriad Pro" w:cs="Arial"/>
                <w:color w:val="000000"/>
                <w:sz w:val="16"/>
                <w:szCs w:val="16"/>
              </w:rPr>
              <w:t>120</w:t>
            </w:r>
          </w:p>
        </w:tc>
        <w:tc>
          <w:tcPr>
            <w:tcW w:w="976" w:type="dxa"/>
            <w:gridSpan w:val="2"/>
            <w:tcBorders>
              <w:top w:val="nil"/>
              <w:left w:val="nil"/>
              <w:bottom w:val="single" w:sz="4" w:space="0" w:color="auto"/>
              <w:right w:val="single" w:sz="4" w:space="0" w:color="auto"/>
            </w:tcBorders>
            <w:shd w:val="clear" w:color="auto" w:fill="auto"/>
            <w:noWrap/>
            <w:vAlign w:val="center"/>
            <w:hideMark/>
          </w:tcPr>
          <w:p w14:paraId="3CFF2F17" w14:textId="77777777" w:rsidR="00406D94" w:rsidRPr="00406D94" w:rsidRDefault="00406D94" w:rsidP="00406D94">
            <w:pPr>
              <w:jc w:val="center"/>
              <w:rPr>
                <w:rFonts w:ascii="Myriad Pro" w:hAnsi="Myriad Pro" w:cs="Arial"/>
                <w:color w:val="000000"/>
                <w:sz w:val="16"/>
                <w:szCs w:val="16"/>
              </w:rPr>
            </w:pPr>
            <w:r w:rsidRPr="00406D94">
              <w:rPr>
                <w:rFonts w:ascii="Myriad Pro" w:hAnsi="Myriad Pro" w:cs="Arial"/>
                <w:color w:val="000000"/>
                <w:sz w:val="16"/>
                <w:szCs w:val="16"/>
              </w:rPr>
              <w:t>1160</w:t>
            </w:r>
          </w:p>
        </w:tc>
        <w:tc>
          <w:tcPr>
            <w:tcW w:w="1014" w:type="dxa"/>
            <w:gridSpan w:val="2"/>
            <w:tcBorders>
              <w:top w:val="nil"/>
              <w:left w:val="nil"/>
              <w:bottom w:val="single" w:sz="4" w:space="0" w:color="auto"/>
              <w:right w:val="single" w:sz="4" w:space="0" w:color="auto"/>
            </w:tcBorders>
            <w:shd w:val="clear" w:color="auto" w:fill="auto"/>
            <w:noWrap/>
            <w:vAlign w:val="center"/>
            <w:hideMark/>
          </w:tcPr>
          <w:p w14:paraId="24BE6651" w14:textId="77777777" w:rsidR="00406D94" w:rsidRPr="00406D94" w:rsidRDefault="00406D94" w:rsidP="00406D94">
            <w:pPr>
              <w:jc w:val="center"/>
              <w:rPr>
                <w:rFonts w:ascii="Myriad Pro" w:hAnsi="Myriad Pro" w:cs="Arial"/>
                <w:color w:val="000000"/>
                <w:sz w:val="16"/>
                <w:szCs w:val="16"/>
              </w:rPr>
            </w:pPr>
            <w:r w:rsidRPr="00406D94">
              <w:rPr>
                <w:rFonts w:ascii="Myriad Pro" w:hAnsi="Myriad Pro" w:cs="Arial"/>
                <w:color w:val="000000"/>
                <w:sz w:val="16"/>
                <w:szCs w:val="16"/>
              </w:rPr>
              <w:t>1392</w:t>
            </w:r>
          </w:p>
        </w:tc>
        <w:tc>
          <w:tcPr>
            <w:tcW w:w="1157" w:type="dxa"/>
            <w:gridSpan w:val="2"/>
            <w:tcBorders>
              <w:top w:val="nil"/>
              <w:left w:val="nil"/>
              <w:bottom w:val="single" w:sz="4" w:space="0" w:color="auto"/>
              <w:right w:val="single" w:sz="4" w:space="0" w:color="auto"/>
            </w:tcBorders>
            <w:shd w:val="clear" w:color="auto" w:fill="auto"/>
            <w:noWrap/>
            <w:vAlign w:val="center"/>
            <w:hideMark/>
          </w:tcPr>
          <w:p w14:paraId="3767E68D" w14:textId="77777777" w:rsidR="00406D94" w:rsidRPr="00406D94" w:rsidRDefault="00406D94" w:rsidP="00406D94">
            <w:pPr>
              <w:jc w:val="center"/>
              <w:rPr>
                <w:rFonts w:ascii="Myriad Pro" w:hAnsi="Myriad Pro" w:cs="Arial"/>
                <w:color w:val="000000"/>
                <w:sz w:val="16"/>
                <w:szCs w:val="16"/>
              </w:rPr>
            </w:pPr>
            <w:r w:rsidRPr="00406D94">
              <w:rPr>
                <w:rFonts w:ascii="Myriad Pro" w:hAnsi="Myriad Pro" w:cs="Arial"/>
                <w:color w:val="000000"/>
                <w:sz w:val="16"/>
                <w:szCs w:val="16"/>
              </w:rPr>
              <w:t>120</w:t>
            </w:r>
          </w:p>
        </w:tc>
        <w:tc>
          <w:tcPr>
            <w:tcW w:w="976" w:type="dxa"/>
            <w:gridSpan w:val="2"/>
            <w:tcBorders>
              <w:top w:val="nil"/>
              <w:left w:val="nil"/>
              <w:bottom w:val="single" w:sz="4" w:space="0" w:color="auto"/>
              <w:right w:val="single" w:sz="4" w:space="0" w:color="auto"/>
            </w:tcBorders>
            <w:shd w:val="clear" w:color="auto" w:fill="auto"/>
            <w:noWrap/>
            <w:vAlign w:val="center"/>
            <w:hideMark/>
          </w:tcPr>
          <w:p w14:paraId="280480BF" w14:textId="77777777" w:rsidR="00406D94" w:rsidRPr="00406D94" w:rsidRDefault="00406D94" w:rsidP="00406D94">
            <w:pPr>
              <w:jc w:val="center"/>
              <w:rPr>
                <w:rFonts w:ascii="Myriad Pro" w:hAnsi="Myriad Pro" w:cs="Arial"/>
                <w:color w:val="000000"/>
                <w:sz w:val="16"/>
                <w:szCs w:val="16"/>
              </w:rPr>
            </w:pPr>
            <w:r w:rsidRPr="00406D94">
              <w:rPr>
                <w:rFonts w:ascii="Myriad Pro" w:hAnsi="Myriad Pro" w:cs="Arial"/>
                <w:color w:val="000000"/>
                <w:sz w:val="16"/>
                <w:szCs w:val="16"/>
              </w:rPr>
              <w:t>1167</w:t>
            </w:r>
          </w:p>
        </w:tc>
        <w:tc>
          <w:tcPr>
            <w:tcW w:w="1098" w:type="dxa"/>
            <w:tcBorders>
              <w:top w:val="nil"/>
              <w:left w:val="nil"/>
              <w:bottom w:val="single" w:sz="4" w:space="0" w:color="auto"/>
              <w:right w:val="single" w:sz="4" w:space="0" w:color="auto"/>
            </w:tcBorders>
            <w:shd w:val="clear" w:color="auto" w:fill="auto"/>
            <w:noWrap/>
            <w:vAlign w:val="center"/>
            <w:hideMark/>
          </w:tcPr>
          <w:p w14:paraId="4FCBEAD7" w14:textId="77777777" w:rsidR="00406D94" w:rsidRPr="00406D94" w:rsidRDefault="00406D94" w:rsidP="00406D94">
            <w:pPr>
              <w:jc w:val="center"/>
              <w:rPr>
                <w:rFonts w:ascii="Myriad Pro" w:hAnsi="Myriad Pro" w:cs="Arial"/>
                <w:color w:val="000000"/>
                <w:sz w:val="16"/>
                <w:szCs w:val="16"/>
              </w:rPr>
            </w:pPr>
            <w:r w:rsidRPr="00406D94">
              <w:rPr>
                <w:rFonts w:ascii="Myriad Pro" w:hAnsi="Myriad Pro" w:cs="Arial"/>
                <w:color w:val="000000"/>
                <w:sz w:val="16"/>
                <w:szCs w:val="16"/>
              </w:rPr>
              <w:t>1401</w:t>
            </w:r>
          </w:p>
        </w:tc>
      </w:tr>
      <w:tr w:rsidR="00406D94" w:rsidRPr="00406D94" w14:paraId="61E85040" w14:textId="77777777" w:rsidTr="009D0FC1">
        <w:trPr>
          <w:trHeight w:val="20"/>
        </w:trPr>
        <w:tc>
          <w:tcPr>
            <w:tcW w:w="658" w:type="dxa"/>
            <w:vMerge/>
            <w:tcBorders>
              <w:top w:val="nil"/>
              <w:left w:val="single" w:sz="4" w:space="0" w:color="auto"/>
              <w:bottom w:val="single" w:sz="4" w:space="0" w:color="auto"/>
              <w:right w:val="single" w:sz="4" w:space="0" w:color="auto"/>
            </w:tcBorders>
            <w:vAlign w:val="center"/>
            <w:hideMark/>
          </w:tcPr>
          <w:p w14:paraId="7371A267" w14:textId="77777777" w:rsidR="00406D94" w:rsidRPr="00406D94" w:rsidRDefault="00406D94" w:rsidP="00406D94">
            <w:pPr>
              <w:rPr>
                <w:rFonts w:ascii="Myriad Pro" w:hAnsi="Myriad Pro" w:cs="Arial"/>
                <w:color w:val="000000"/>
                <w:sz w:val="16"/>
                <w:szCs w:val="16"/>
              </w:rPr>
            </w:pPr>
          </w:p>
        </w:tc>
        <w:tc>
          <w:tcPr>
            <w:tcW w:w="762" w:type="dxa"/>
            <w:vMerge/>
            <w:tcBorders>
              <w:top w:val="nil"/>
              <w:left w:val="single" w:sz="4" w:space="0" w:color="auto"/>
              <w:bottom w:val="single" w:sz="4" w:space="0" w:color="auto"/>
              <w:right w:val="single" w:sz="4" w:space="0" w:color="auto"/>
            </w:tcBorders>
            <w:vAlign w:val="center"/>
            <w:hideMark/>
          </w:tcPr>
          <w:p w14:paraId="697042CD" w14:textId="77777777" w:rsidR="00406D94" w:rsidRPr="00406D94" w:rsidRDefault="00406D94" w:rsidP="00406D94">
            <w:pPr>
              <w:rPr>
                <w:rFonts w:ascii="Myriad Pro" w:hAnsi="Myriad Pro" w:cs="Arial"/>
                <w:color w:val="000000"/>
                <w:sz w:val="16"/>
                <w:szCs w:val="16"/>
              </w:rPr>
            </w:pPr>
          </w:p>
        </w:tc>
        <w:tc>
          <w:tcPr>
            <w:tcW w:w="84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2BF9635" w14:textId="77777777" w:rsidR="00406D94" w:rsidRPr="00406D94" w:rsidRDefault="00406D94" w:rsidP="00406D94">
            <w:pPr>
              <w:jc w:val="center"/>
              <w:rPr>
                <w:rFonts w:ascii="Myriad Pro" w:hAnsi="Myriad Pro" w:cs="Arial"/>
                <w:color w:val="000000"/>
                <w:sz w:val="16"/>
                <w:szCs w:val="16"/>
              </w:rPr>
            </w:pPr>
            <w:r w:rsidRPr="00406D94">
              <w:rPr>
                <w:rFonts w:ascii="Myriad Pro" w:hAnsi="Myriad Pro" w:cs="Arial"/>
                <w:color w:val="000000"/>
                <w:sz w:val="16"/>
                <w:szCs w:val="16"/>
              </w:rPr>
              <w:t>2</w:t>
            </w:r>
          </w:p>
        </w:tc>
        <w:tc>
          <w:tcPr>
            <w:tcW w:w="993" w:type="dxa"/>
            <w:gridSpan w:val="2"/>
            <w:tcBorders>
              <w:top w:val="nil"/>
              <w:left w:val="nil"/>
              <w:bottom w:val="single" w:sz="4" w:space="0" w:color="auto"/>
              <w:right w:val="single" w:sz="4" w:space="0" w:color="auto"/>
            </w:tcBorders>
            <w:shd w:val="clear" w:color="auto" w:fill="auto"/>
            <w:noWrap/>
            <w:vAlign w:val="center"/>
            <w:hideMark/>
          </w:tcPr>
          <w:p w14:paraId="5AF219A9" w14:textId="77777777" w:rsidR="00406D94" w:rsidRPr="00406D94" w:rsidRDefault="00406D94" w:rsidP="00406D94">
            <w:pPr>
              <w:rPr>
                <w:rFonts w:ascii="Myriad Pro" w:hAnsi="Myriad Pro" w:cs="Arial"/>
                <w:color w:val="000000"/>
                <w:sz w:val="16"/>
                <w:szCs w:val="16"/>
              </w:rPr>
            </w:pPr>
            <w:r w:rsidRPr="00406D94">
              <w:rPr>
                <w:rFonts w:ascii="Myriad Pro" w:hAnsi="Myriad Pro" w:cs="Arial"/>
                <w:color w:val="000000"/>
                <w:sz w:val="16"/>
                <w:szCs w:val="16"/>
              </w:rPr>
              <w:t>металл</w:t>
            </w:r>
          </w:p>
        </w:tc>
        <w:tc>
          <w:tcPr>
            <w:tcW w:w="1157" w:type="dxa"/>
            <w:gridSpan w:val="2"/>
            <w:tcBorders>
              <w:top w:val="nil"/>
              <w:left w:val="nil"/>
              <w:bottom w:val="single" w:sz="4" w:space="0" w:color="auto"/>
              <w:right w:val="single" w:sz="4" w:space="0" w:color="auto"/>
            </w:tcBorders>
            <w:shd w:val="clear" w:color="auto" w:fill="auto"/>
            <w:noWrap/>
            <w:vAlign w:val="center"/>
            <w:hideMark/>
          </w:tcPr>
          <w:p w14:paraId="14CF6142" w14:textId="77777777" w:rsidR="00406D94" w:rsidRPr="00406D94" w:rsidRDefault="00406D94" w:rsidP="00406D94">
            <w:pPr>
              <w:jc w:val="center"/>
              <w:rPr>
                <w:rFonts w:ascii="Myriad Pro" w:hAnsi="Myriad Pro" w:cs="Arial"/>
                <w:color w:val="000000"/>
                <w:sz w:val="16"/>
                <w:szCs w:val="16"/>
              </w:rPr>
            </w:pPr>
            <w:r w:rsidRPr="00406D94">
              <w:rPr>
                <w:rFonts w:ascii="Myriad Pro" w:hAnsi="Myriad Pro" w:cs="Arial"/>
                <w:color w:val="000000"/>
                <w:sz w:val="16"/>
                <w:szCs w:val="16"/>
              </w:rPr>
              <w:t>180</w:t>
            </w:r>
          </w:p>
        </w:tc>
        <w:tc>
          <w:tcPr>
            <w:tcW w:w="976" w:type="dxa"/>
            <w:gridSpan w:val="2"/>
            <w:tcBorders>
              <w:top w:val="nil"/>
              <w:left w:val="nil"/>
              <w:bottom w:val="single" w:sz="4" w:space="0" w:color="auto"/>
              <w:right w:val="single" w:sz="4" w:space="0" w:color="auto"/>
            </w:tcBorders>
            <w:shd w:val="clear" w:color="auto" w:fill="auto"/>
            <w:noWrap/>
            <w:vAlign w:val="center"/>
            <w:hideMark/>
          </w:tcPr>
          <w:p w14:paraId="72D2D3ED" w14:textId="77777777" w:rsidR="00406D94" w:rsidRPr="00406D94" w:rsidRDefault="00406D94" w:rsidP="00406D94">
            <w:pPr>
              <w:jc w:val="center"/>
              <w:rPr>
                <w:rFonts w:ascii="Myriad Pro" w:hAnsi="Myriad Pro" w:cs="Arial"/>
                <w:color w:val="000000"/>
                <w:sz w:val="16"/>
                <w:szCs w:val="16"/>
              </w:rPr>
            </w:pPr>
            <w:r w:rsidRPr="00406D94">
              <w:rPr>
                <w:rFonts w:ascii="Myriad Pro" w:hAnsi="Myriad Pro" w:cs="Arial"/>
                <w:color w:val="000000"/>
                <w:sz w:val="16"/>
                <w:szCs w:val="16"/>
              </w:rPr>
              <w:t>85</w:t>
            </w:r>
          </w:p>
        </w:tc>
        <w:tc>
          <w:tcPr>
            <w:tcW w:w="1014" w:type="dxa"/>
            <w:gridSpan w:val="2"/>
            <w:tcBorders>
              <w:top w:val="nil"/>
              <w:left w:val="nil"/>
              <w:bottom w:val="single" w:sz="4" w:space="0" w:color="auto"/>
              <w:right w:val="single" w:sz="4" w:space="0" w:color="auto"/>
            </w:tcBorders>
            <w:shd w:val="clear" w:color="auto" w:fill="auto"/>
            <w:noWrap/>
            <w:vAlign w:val="center"/>
            <w:hideMark/>
          </w:tcPr>
          <w:p w14:paraId="1D1918B8" w14:textId="77777777" w:rsidR="00406D94" w:rsidRPr="00406D94" w:rsidRDefault="00406D94" w:rsidP="00406D94">
            <w:pPr>
              <w:jc w:val="center"/>
              <w:rPr>
                <w:rFonts w:ascii="Myriad Pro" w:hAnsi="Myriad Pro" w:cs="Arial"/>
                <w:color w:val="000000"/>
                <w:sz w:val="16"/>
                <w:szCs w:val="16"/>
              </w:rPr>
            </w:pPr>
            <w:r w:rsidRPr="00406D94">
              <w:rPr>
                <w:rFonts w:ascii="Myriad Pro" w:hAnsi="Myriad Pro" w:cs="Arial"/>
                <w:color w:val="000000"/>
                <w:sz w:val="16"/>
                <w:szCs w:val="16"/>
              </w:rPr>
              <w:t>153</w:t>
            </w:r>
          </w:p>
        </w:tc>
        <w:tc>
          <w:tcPr>
            <w:tcW w:w="1157" w:type="dxa"/>
            <w:gridSpan w:val="2"/>
            <w:tcBorders>
              <w:top w:val="nil"/>
              <w:left w:val="nil"/>
              <w:bottom w:val="single" w:sz="4" w:space="0" w:color="auto"/>
              <w:right w:val="single" w:sz="4" w:space="0" w:color="auto"/>
            </w:tcBorders>
            <w:shd w:val="clear" w:color="auto" w:fill="auto"/>
            <w:noWrap/>
            <w:vAlign w:val="center"/>
            <w:hideMark/>
          </w:tcPr>
          <w:p w14:paraId="66D61ACA" w14:textId="77777777" w:rsidR="00406D94" w:rsidRPr="00406D94" w:rsidRDefault="00406D94" w:rsidP="00406D94">
            <w:pPr>
              <w:jc w:val="center"/>
              <w:rPr>
                <w:rFonts w:ascii="Myriad Pro" w:hAnsi="Myriad Pro" w:cs="Arial"/>
                <w:color w:val="000000"/>
                <w:sz w:val="16"/>
                <w:szCs w:val="16"/>
              </w:rPr>
            </w:pPr>
            <w:r w:rsidRPr="00406D94">
              <w:rPr>
                <w:rFonts w:ascii="Myriad Pro" w:hAnsi="Myriad Pro" w:cs="Arial"/>
                <w:color w:val="000000"/>
                <w:sz w:val="16"/>
                <w:szCs w:val="16"/>
              </w:rPr>
              <w:t>180</w:t>
            </w:r>
          </w:p>
        </w:tc>
        <w:tc>
          <w:tcPr>
            <w:tcW w:w="976" w:type="dxa"/>
            <w:gridSpan w:val="2"/>
            <w:tcBorders>
              <w:top w:val="nil"/>
              <w:left w:val="nil"/>
              <w:bottom w:val="single" w:sz="4" w:space="0" w:color="auto"/>
              <w:right w:val="single" w:sz="4" w:space="0" w:color="auto"/>
            </w:tcBorders>
            <w:shd w:val="clear" w:color="auto" w:fill="auto"/>
            <w:noWrap/>
            <w:vAlign w:val="center"/>
            <w:hideMark/>
          </w:tcPr>
          <w:p w14:paraId="3ECEB051" w14:textId="77777777" w:rsidR="00406D94" w:rsidRPr="00406D94" w:rsidRDefault="00406D94" w:rsidP="00406D94">
            <w:pPr>
              <w:jc w:val="center"/>
              <w:rPr>
                <w:rFonts w:ascii="Myriad Pro" w:hAnsi="Myriad Pro" w:cs="Arial"/>
                <w:color w:val="000000"/>
                <w:sz w:val="16"/>
                <w:szCs w:val="16"/>
              </w:rPr>
            </w:pPr>
            <w:r w:rsidRPr="00406D94">
              <w:rPr>
                <w:rFonts w:ascii="Myriad Pro" w:hAnsi="Myriad Pro" w:cs="Arial"/>
                <w:color w:val="000000"/>
                <w:sz w:val="16"/>
                <w:szCs w:val="16"/>
              </w:rPr>
              <w:t>91</w:t>
            </w:r>
          </w:p>
        </w:tc>
        <w:tc>
          <w:tcPr>
            <w:tcW w:w="1098" w:type="dxa"/>
            <w:tcBorders>
              <w:top w:val="nil"/>
              <w:left w:val="nil"/>
              <w:bottom w:val="single" w:sz="4" w:space="0" w:color="auto"/>
              <w:right w:val="single" w:sz="4" w:space="0" w:color="auto"/>
            </w:tcBorders>
            <w:shd w:val="clear" w:color="auto" w:fill="auto"/>
            <w:noWrap/>
            <w:vAlign w:val="center"/>
            <w:hideMark/>
          </w:tcPr>
          <w:p w14:paraId="1A4EF3B6" w14:textId="77777777" w:rsidR="00406D94" w:rsidRPr="00406D94" w:rsidRDefault="00406D94" w:rsidP="00406D94">
            <w:pPr>
              <w:jc w:val="center"/>
              <w:rPr>
                <w:rFonts w:ascii="Myriad Pro" w:hAnsi="Myriad Pro" w:cs="Arial"/>
                <w:color w:val="000000"/>
                <w:sz w:val="16"/>
                <w:szCs w:val="16"/>
              </w:rPr>
            </w:pPr>
            <w:r w:rsidRPr="00406D94">
              <w:rPr>
                <w:rFonts w:ascii="Myriad Pro" w:hAnsi="Myriad Pro" w:cs="Arial"/>
                <w:color w:val="000000"/>
                <w:sz w:val="16"/>
                <w:szCs w:val="16"/>
              </w:rPr>
              <w:t>165</w:t>
            </w:r>
          </w:p>
        </w:tc>
      </w:tr>
      <w:tr w:rsidR="00406D94" w:rsidRPr="00406D94" w14:paraId="296194A1" w14:textId="77777777" w:rsidTr="009D0FC1">
        <w:trPr>
          <w:trHeight w:val="20"/>
        </w:trPr>
        <w:tc>
          <w:tcPr>
            <w:tcW w:w="658" w:type="dxa"/>
            <w:vMerge/>
            <w:tcBorders>
              <w:top w:val="nil"/>
              <w:left w:val="single" w:sz="4" w:space="0" w:color="auto"/>
              <w:bottom w:val="single" w:sz="4" w:space="0" w:color="auto"/>
              <w:right w:val="single" w:sz="4" w:space="0" w:color="auto"/>
            </w:tcBorders>
            <w:vAlign w:val="center"/>
            <w:hideMark/>
          </w:tcPr>
          <w:p w14:paraId="285B9DDD" w14:textId="77777777" w:rsidR="00406D94" w:rsidRPr="00406D94" w:rsidRDefault="00406D94" w:rsidP="00406D94">
            <w:pPr>
              <w:rPr>
                <w:rFonts w:ascii="Myriad Pro" w:hAnsi="Myriad Pro" w:cs="Arial"/>
                <w:color w:val="000000"/>
                <w:sz w:val="16"/>
                <w:szCs w:val="16"/>
              </w:rPr>
            </w:pPr>
          </w:p>
        </w:tc>
        <w:tc>
          <w:tcPr>
            <w:tcW w:w="762" w:type="dxa"/>
            <w:vMerge/>
            <w:tcBorders>
              <w:top w:val="nil"/>
              <w:left w:val="single" w:sz="4" w:space="0" w:color="auto"/>
              <w:bottom w:val="single" w:sz="4" w:space="0" w:color="auto"/>
              <w:right w:val="single" w:sz="4" w:space="0" w:color="auto"/>
            </w:tcBorders>
            <w:vAlign w:val="center"/>
            <w:hideMark/>
          </w:tcPr>
          <w:p w14:paraId="5DC3EF5D" w14:textId="77777777" w:rsidR="00406D94" w:rsidRPr="00406D94" w:rsidRDefault="00406D94" w:rsidP="00406D94">
            <w:pPr>
              <w:rPr>
                <w:rFonts w:ascii="Myriad Pro" w:hAnsi="Myriad Pro" w:cs="Arial"/>
                <w:color w:val="000000"/>
                <w:sz w:val="16"/>
                <w:szCs w:val="16"/>
              </w:rPr>
            </w:pPr>
          </w:p>
        </w:tc>
        <w:tc>
          <w:tcPr>
            <w:tcW w:w="843" w:type="dxa"/>
            <w:vMerge/>
            <w:tcBorders>
              <w:top w:val="nil"/>
              <w:left w:val="single" w:sz="4" w:space="0" w:color="auto"/>
              <w:bottom w:val="single" w:sz="4" w:space="0" w:color="auto"/>
              <w:right w:val="single" w:sz="4" w:space="0" w:color="auto"/>
            </w:tcBorders>
            <w:vAlign w:val="center"/>
            <w:hideMark/>
          </w:tcPr>
          <w:p w14:paraId="40C2B8F3" w14:textId="77777777" w:rsidR="00406D94" w:rsidRPr="00406D94" w:rsidRDefault="00406D94" w:rsidP="00406D94">
            <w:pPr>
              <w:rPr>
                <w:rFonts w:ascii="Myriad Pro" w:hAnsi="Myriad Pro" w:cs="Arial"/>
                <w:color w:val="000000"/>
                <w:sz w:val="16"/>
                <w:szCs w:val="16"/>
              </w:rPr>
            </w:pPr>
          </w:p>
        </w:tc>
        <w:tc>
          <w:tcPr>
            <w:tcW w:w="993" w:type="dxa"/>
            <w:gridSpan w:val="2"/>
            <w:tcBorders>
              <w:top w:val="nil"/>
              <w:left w:val="nil"/>
              <w:bottom w:val="single" w:sz="4" w:space="0" w:color="auto"/>
              <w:right w:val="single" w:sz="4" w:space="0" w:color="auto"/>
            </w:tcBorders>
            <w:shd w:val="clear" w:color="auto" w:fill="auto"/>
            <w:noWrap/>
            <w:vAlign w:val="center"/>
            <w:hideMark/>
          </w:tcPr>
          <w:p w14:paraId="093E06EA" w14:textId="77777777" w:rsidR="00406D94" w:rsidRPr="00406D94" w:rsidRDefault="00406D94" w:rsidP="00406D94">
            <w:pPr>
              <w:rPr>
                <w:rFonts w:ascii="Myriad Pro" w:hAnsi="Myriad Pro" w:cs="Arial"/>
                <w:color w:val="000000"/>
                <w:sz w:val="16"/>
                <w:szCs w:val="16"/>
              </w:rPr>
            </w:pPr>
            <w:r w:rsidRPr="00406D94">
              <w:rPr>
                <w:rFonts w:ascii="Myriad Pro" w:hAnsi="Myriad Pro" w:cs="Arial"/>
                <w:color w:val="000000"/>
                <w:sz w:val="16"/>
                <w:szCs w:val="16"/>
              </w:rPr>
              <w:t>ж/бетон</w:t>
            </w:r>
          </w:p>
        </w:tc>
        <w:tc>
          <w:tcPr>
            <w:tcW w:w="1157" w:type="dxa"/>
            <w:gridSpan w:val="2"/>
            <w:tcBorders>
              <w:top w:val="nil"/>
              <w:left w:val="nil"/>
              <w:bottom w:val="single" w:sz="4" w:space="0" w:color="auto"/>
              <w:right w:val="single" w:sz="4" w:space="0" w:color="auto"/>
            </w:tcBorders>
            <w:shd w:val="clear" w:color="auto" w:fill="auto"/>
            <w:noWrap/>
            <w:vAlign w:val="center"/>
            <w:hideMark/>
          </w:tcPr>
          <w:p w14:paraId="2B9C012C" w14:textId="77777777" w:rsidR="00406D94" w:rsidRPr="00406D94" w:rsidRDefault="00406D94" w:rsidP="00406D94">
            <w:pPr>
              <w:jc w:val="center"/>
              <w:rPr>
                <w:rFonts w:ascii="Myriad Pro" w:hAnsi="Myriad Pro" w:cs="Arial"/>
                <w:color w:val="000000"/>
                <w:sz w:val="16"/>
                <w:szCs w:val="16"/>
              </w:rPr>
            </w:pPr>
            <w:r w:rsidRPr="00406D94">
              <w:rPr>
                <w:rFonts w:ascii="Myriad Pro" w:hAnsi="Myriad Pro" w:cs="Arial"/>
                <w:color w:val="000000"/>
                <w:sz w:val="16"/>
                <w:szCs w:val="16"/>
              </w:rPr>
              <w:t>150</w:t>
            </w:r>
          </w:p>
        </w:tc>
        <w:tc>
          <w:tcPr>
            <w:tcW w:w="976" w:type="dxa"/>
            <w:gridSpan w:val="2"/>
            <w:tcBorders>
              <w:top w:val="nil"/>
              <w:left w:val="nil"/>
              <w:bottom w:val="single" w:sz="4" w:space="0" w:color="auto"/>
              <w:right w:val="single" w:sz="4" w:space="0" w:color="auto"/>
            </w:tcBorders>
            <w:shd w:val="clear" w:color="auto" w:fill="auto"/>
            <w:noWrap/>
            <w:vAlign w:val="center"/>
            <w:hideMark/>
          </w:tcPr>
          <w:p w14:paraId="1AE5B760" w14:textId="77777777" w:rsidR="00406D94" w:rsidRPr="00406D94" w:rsidRDefault="00406D94" w:rsidP="00406D94">
            <w:pPr>
              <w:jc w:val="center"/>
              <w:rPr>
                <w:rFonts w:ascii="Myriad Pro" w:hAnsi="Myriad Pro" w:cs="Arial"/>
                <w:color w:val="000000"/>
                <w:sz w:val="16"/>
                <w:szCs w:val="16"/>
              </w:rPr>
            </w:pPr>
            <w:r w:rsidRPr="00406D94">
              <w:rPr>
                <w:rFonts w:ascii="Myriad Pro" w:hAnsi="Myriad Pro" w:cs="Arial"/>
                <w:color w:val="000000"/>
                <w:sz w:val="16"/>
                <w:szCs w:val="16"/>
              </w:rPr>
              <w:t>162</w:t>
            </w:r>
          </w:p>
        </w:tc>
        <w:tc>
          <w:tcPr>
            <w:tcW w:w="1014" w:type="dxa"/>
            <w:gridSpan w:val="2"/>
            <w:tcBorders>
              <w:top w:val="nil"/>
              <w:left w:val="nil"/>
              <w:bottom w:val="single" w:sz="4" w:space="0" w:color="auto"/>
              <w:right w:val="single" w:sz="4" w:space="0" w:color="auto"/>
            </w:tcBorders>
            <w:shd w:val="clear" w:color="auto" w:fill="auto"/>
            <w:noWrap/>
            <w:vAlign w:val="center"/>
            <w:hideMark/>
          </w:tcPr>
          <w:p w14:paraId="79B88ECD" w14:textId="77777777" w:rsidR="00406D94" w:rsidRPr="00406D94" w:rsidRDefault="00406D94" w:rsidP="00406D94">
            <w:pPr>
              <w:jc w:val="center"/>
              <w:rPr>
                <w:rFonts w:ascii="Myriad Pro" w:hAnsi="Myriad Pro" w:cs="Arial"/>
                <w:color w:val="000000"/>
                <w:sz w:val="16"/>
                <w:szCs w:val="16"/>
              </w:rPr>
            </w:pPr>
            <w:r w:rsidRPr="00406D94">
              <w:rPr>
                <w:rFonts w:ascii="Myriad Pro" w:hAnsi="Myriad Pro" w:cs="Arial"/>
                <w:color w:val="000000"/>
                <w:sz w:val="16"/>
                <w:szCs w:val="16"/>
              </w:rPr>
              <w:t>242</w:t>
            </w:r>
          </w:p>
        </w:tc>
        <w:tc>
          <w:tcPr>
            <w:tcW w:w="1157" w:type="dxa"/>
            <w:gridSpan w:val="2"/>
            <w:tcBorders>
              <w:top w:val="nil"/>
              <w:left w:val="nil"/>
              <w:bottom w:val="single" w:sz="4" w:space="0" w:color="auto"/>
              <w:right w:val="single" w:sz="4" w:space="0" w:color="auto"/>
            </w:tcBorders>
            <w:shd w:val="clear" w:color="auto" w:fill="auto"/>
            <w:noWrap/>
            <w:vAlign w:val="center"/>
            <w:hideMark/>
          </w:tcPr>
          <w:p w14:paraId="384B3FC4" w14:textId="77777777" w:rsidR="00406D94" w:rsidRPr="00406D94" w:rsidRDefault="00406D94" w:rsidP="00406D94">
            <w:pPr>
              <w:jc w:val="center"/>
              <w:rPr>
                <w:rFonts w:ascii="Myriad Pro" w:hAnsi="Myriad Pro" w:cs="Arial"/>
                <w:color w:val="000000"/>
                <w:sz w:val="16"/>
                <w:szCs w:val="16"/>
              </w:rPr>
            </w:pPr>
            <w:r w:rsidRPr="00406D94">
              <w:rPr>
                <w:rFonts w:ascii="Myriad Pro" w:hAnsi="Myriad Pro" w:cs="Arial"/>
                <w:color w:val="000000"/>
                <w:sz w:val="16"/>
                <w:szCs w:val="16"/>
              </w:rPr>
              <w:t>150</w:t>
            </w:r>
          </w:p>
        </w:tc>
        <w:tc>
          <w:tcPr>
            <w:tcW w:w="976" w:type="dxa"/>
            <w:gridSpan w:val="2"/>
            <w:tcBorders>
              <w:top w:val="nil"/>
              <w:left w:val="nil"/>
              <w:bottom w:val="single" w:sz="4" w:space="0" w:color="auto"/>
              <w:right w:val="single" w:sz="4" w:space="0" w:color="auto"/>
            </w:tcBorders>
            <w:shd w:val="clear" w:color="auto" w:fill="auto"/>
            <w:noWrap/>
            <w:vAlign w:val="center"/>
            <w:hideMark/>
          </w:tcPr>
          <w:p w14:paraId="39DA0E42" w14:textId="77777777" w:rsidR="00406D94" w:rsidRPr="00406D94" w:rsidRDefault="00406D94" w:rsidP="00406D94">
            <w:pPr>
              <w:jc w:val="center"/>
              <w:rPr>
                <w:rFonts w:ascii="Myriad Pro" w:hAnsi="Myriad Pro" w:cs="Arial"/>
                <w:color w:val="000000"/>
                <w:sz w:val="16"/>
                <w:szCs w:val="16"/>
              </w:rPr>
            </w:pPr>
            <w:r w:rsidRPr="00406D94">
              <w:rPr>
                <w:rFonts w:ascii="Myriad Pro" w:hAnsi="Myriad Pro" w:cs="Arial"/>
                <w:color w:val="000000"/>
                <w:sz w:val="16"/>
                <w:szCs w:val="16"/>
              </w:rPr>
              <w:t>157</w:t>
            </w:r>
          </w:p>
        </w:tc>
        <w:tc>
          <w:tcPr>
            <w:tcW w:w="1098" w:type="dxa"/>
            <w:tcBorders>
              <w:top w:val="nil"/>
              <w:left w:val="nil"/>
              <w:bottom w:val="single" w:sz="4" w:space="0" w:color="auto"/>
              <w:right w:val="single" w:sz="4" w:space="0" w:color="auto"/>
            </w:tcBorders>
            <w:shd w:val="clear" w:color="auto" w:fill="auto"/>
            <w:noWrap/>
            <w:vAlign w:val="center"/>
            <w:hideMark/>
          </w:tcPr>
          <w:p w14:paraId="7D61BB76" w14:textId="77777777" w:rsidR="00406D94" w:rsidRPr="00406D94" w:rsidRDefault="00406D94" w:rsidP="00406D94">
            <w:pPr>
              <w:jc w:val="center"/>
              <w:rPr>
                <w:rFonts w:ascii="Myriad Pro" w:hAnsi="Myriad Pro" w:cs="Arial"/>
                <w:color w:val="000000"/>
                <w:sz w:val="16"/>
                <w:szCs w:val="16"/>
              </w:rPr>
            </w:pPr>
            <w:r w:rsidRPr="00406D94">
              <w:rPr>
                <w:rFonts w:ascii="Myriad Pro" w:hAnsi="Myriad Pro" w:cs="Arial"/>
                <w:color w:val="000000"/>
                <w:sz w:val="16"/>
                <w:szCs w:val="16"/>
              </w:rPr>
              <w:t>235</w:t>
            </w:r>
          </w:p>
        </w:tc>
      </w:tr>
      <w:tr w:rsidR="00406D94" w:rsidRPr="00406D94" w14:paraId="6E80F7E3" w14:textId="77777777" w:rsidTr="009D0FC1">
        <w:trPr>
          <w:trHeight w:val="20"/>
        </w:trPr>
        <w:tc>
          <w:tcPr>
            <w:tcW w:w="658" w:type="dxa"/>
            <w:vMerge/>
            <w:tcBorders>
              <w:top w:val="nil"/>
              <w:left w:val="single" w:sz="4" w:space="0" w:color="auto"/>
              <w:bottom w:val="single" w:sz="4" w:space="0" w:color="auto"/>
              <w:right w:val="single" w:sz="4" w:space="0" w:color="auto"/>
            </w:tcBorders>
            <w:vAlign w:val="center"/>
            <w:hideMark/>
          </w:tcPr>
          <w:p w14:paraId="1F8FBA95" w14:textId="77777777" w:rsidR="00406D94" w:rsidRPr="00406D94" w:rsidRDefault="00406D94" w:rsidP="00406D94">
            <w:pPr>
              <w:rPr>
                <w:rFonts w:ascii="Myriad Pro" w:hAnsi="Myriad Pro" w:cs="Arial"/>
                <w:color w:val="000000"/>
                <w:sz w:val="16"/>
                <w:szCs w:val="16"/>
              </w:rPr>
            </w:pPr>
          </w:p>
        </w:tc>
        <w:tc>
          <w:tcPr>
            <w:tcW w:w="76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7F5B4A7" w14:textId="77777777" w:rsidR="00406D94" w:rsidRPr="00406D94" w:rsidRDefault="00406D94" w:rsidP="00406D94">
            <w:pPr>
              <w:jc w:val="center"/>
              <w:rPr>
                <w:rFonts w:ascii="Myriad Pro" w:hAnsi="Myriad Pro" w:cs="Arial"/>
                <w:color w:val="000000"/>
                <w:sz w:val="16"/>
                <w:szCs w:val="16"/>
              </w:rPr>
            </w:pPr>
            <w:r w:rsidRPr="00406D94">
              <w:rPr>
                <w:rFonts w:ascii="Myriad Pro" w:hAnsi="Myriad Pro" w:cs="Arial"/>
                <w:color w:val="000000"/>
                <w:sz w:val="16"/>
                <w:szCs w:val="16"/>
              </w:rPr>
              <w:t>янв.20</w:t>
            </w:r>
          </w:p>
        </w:tc>
        <w:tc>
          <w:tcPr>
            <w:tcW w:w="84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820524B" w14:textId="77777777" w:rsidR="00406D94" w:rsidRPr="00406D94" w:rsidRDefault="00406D94" w:rsidP="00406D94">
            <w:pPr>
              <w:jc w:val="center"/>
              <w:rPr>
                <w:rFonts w:ascii="Myriad Pro" w:hAnsi="Myriad Pro" w:cs="Arial"/>
                <w:color w:val="000000"/>
                <w:sz w:val="16"/>
                <w:szCs w:val="16"/>
              </w:rPr>
            </w:pPr>
            <w:r w:rsidRPr="00406D94">
              <w:rPr>
                <w:rFonts w:ascii="Myriad Pro" w:hAnsi="Myriad Pro" w:cs="Arial"/>
                <w:color w:val="000000"/>
                <w:sz w:val="16"/>
                <w:szCs w:val="16"/>
              </w:rPr>
              <w:t>-</w:t>
            </w:r>
          </w:p>
        </w:tc>
        <w:tc>
          <w:tcPr>
            <w:tcW w:w="993" w:type="dxa"/>
            <w:gridSpan w:val="2"/>
            <w:tcBorders>
              <w:top w:val="nil"/>
              <w:left w:val="nil"/>
              <w:bottom w:val="single" w:sz="4" w:space="0" w:color="auto"/>
              <w:right w:val="single" w:sz="4" w:space="0" w:color="auto"/>
            </w:tcBorders>
            <w:shd w:val="clear" w:color="auto" w:fill="auto"/>
            <w:noWrap/>
            <w:vAlign w:val="center"/>
            <w:hideMark/>
          </w:tcPr>
          <w:p w14:paraId="6B01E91A" w14:textId="77777777" w:rsidR="00406D94" w:rsidRPr="00406D94" w:rsidRDefault="00406D94" w:rsidP="00406D94">
            <w:pPr>
              <w:rPr>
                <w:rFonts w:ascii="Myriad Pro" w:hAnsi="Myriad Pro" w:cs="Arial"/>
                <w:color w:val="000000"/>
                <w:sz w:val="16"/>
                <w:szCs w:val="16"/>
              </w:rPr>
            </w:pPr>
            <w:r w:rsidRPr="00406D94">
              <w:rPr>
                <w:rFonts w:ascii="Myriad Pro" w:hAnsi="Myriad Pro" w:cs="Arial"/>
                <w:color w:val="000000"/>
                <w:sz w:val="16"/>
                <w:szCs w:val="16"/>
              </w:rPr>
              <w:t>дерево</w:t>
            </w:r>
          </w:p>
        </w:tc>
        <w:tc>
          <w:tcPr>
            <w:tcW w:w="1157" w:type="dxa"/>
            <w:gridSpan w:val="2"/>
            <w:tcBorders>
              <w:top w:val="nil"/>
              <w:left w:val="nil"/>
              <w:bottom w:val="single" w:sz="4" w:space="0" w:color="auto"/>
              <w:right w:val="single" w:sz="4" w:space="0" w:color="auto"/>
            </w:tcBorders>
            <w:shd w:val="clear" w:color="auto" w:fill="auto"/>
            <w:noWrap/>
            <w:vAlign w:val="center"/>
            <w:hideMark/>
          </w:tcPr>
          <w:p w14:paraId="43586CD4" w14:textId="77777777" w:rsidR="00406D94" w:rsidRPr="00406D94" w:rsidRDefault="00406D94" w:rsidP="00406D94">
            <w:pPr>
              <w:jc w:val="center"/>
              <w:rPr>
                <w:rFonts w:ascii="Myriad Pro" w:hAnsi="Myriad Pro" w:cs="Arial"/>
                <w:color w:val="000000"/>
                <w:sz w:val="16"/>
                <w:szCs w:val="16"/>
              </w:rPr>
            </w:pPr>
            <w:r w:rsidRPr="00406D94">
              <w:rPr>
                <w:rFonts w:ascii="Myriad Pro" w:hAnsi="Myriad Pro" w:cs="Arial"/>
                <w:color w:val="000000"/>
                <w:sz w:val="16"/>
                <w:szCs w:val="16"/>
              </w:rPr>
              <w:t>160</w:t>
            </w:r>
          </w:p>
        </w:tc>
        <w:tc>
          <w:tcPr>
            <w:tcW w:w="976" w:type="dxa"/>
            <w:gridSpan w:val="2"/>
            <w:tcBorders>
              <w:top w:val="nil"/>
              <w:left w:val="nil"/>
              <w:bottom w:val="single" w:sz="4" w:space="0" w:color="auto"/>
              <w:right w:val="single" w:sz="4" w:space="0" w:color="auto"/>
            </w:tcBorders>
            <w:shd w:val="clear" w:color="auto" w:fill="auto"/>
            <w:noWrap/>
            <w:vAlign w:val="center"/>
            <w:hideMark/>
          </w:tcPr>
          <w:p w14:paraId="3253C786" w14:textId="77777777" w:rsidR="00406D94" w:rsidRPr="00406D94" w:rsidRDefault="00406D94" w:rsidP="00406D94">
            <w:pPr>
              <w:jc w:val="center"/>
              <w:rPr>
                <w:rFonts w:ascii="Myriad Pro" w:hAnsi="Myriad Pro" w:cs="Arial"/>
                <w:color w:val="000000"/>
                <w:sz w:val="16"/>
                <w:szCs w:val="16"/>
              </w:rPr>
            </w:pPr>
            <w:r w:rsidRPr="00406D94">
              <w:rPr>
                <w:rFonts w:ascii="Myriad Pro" w:hAnsi="Myriad Pro" w:cs="Arial"/>
                <w:color w:val="000000"/>
                <w:sz w:val="16"/>
                <w:szCs w:val="16"/>
              </w:rPr>
              <w:t>294</w:t>
            </w:r>
          </w:p>
        </w:tc>
        <w:tc>
          <w:tcPr>
            <w:tcW w:w="1014" w:type="dxa"/>
            <w:gridSpan w:val="2"/>
            <w:tcBorders>
              <w:top w:val="nil"/>
              <w:left w:val="nil"/>
              <w:bottom w:val="single" w:sz="4" w:space="0" w:color="auto"/>
              <w:right w:val="single" w:sz="4" w:space="0" w:color="auto"/>
            </w:tcBorders>
            <w:shd w:val="clear" w:color="auto" w:fill="auto"/>
            <w:noWrap/>
            <w:vAlign w:val="center"/>
            <w:hideMark/>
          </w:tcPr>
          <w:p w14:paraId="531A3698" w14:textId="77777777" w:rsidR="00406D94" w:rsidRPr="00406D94" w:rsidRDefault="00406D94" w:rsidP="00406D94">
            <w:pPr>
              <w:jc w:val="center"/>
              <w:rPr>
                <w:rFonts w:ascii="Myriad Pro" w:hAnsi="Myriad Pro" w:cs="Arial"/>
                <w:color w:val="000000"/>
                <w:sz w:val="16"/>
                <w:szCs w:val="16"/>
              </w:rPr>
            </w:pPr>
            <w:r w:rsidRPr="00406D94">
              <w:rPr>
                <w:rFonts w:ascii="Myriad Pro" w:hAnsi="Myriad Pro" w:cs="Arial"/>
                <w:color w:val="000000"/>
                <w:sz w:val="16"/>
                <w:szCs w:val="16"/>
              </w:rPr>
              <w:t>471</w:t>
            </w:r>
          </w:p>
        </w:tc>
        <w:tc>
          <w:tcPr>
            <w:tcW w:w="1157" w:type="dxa"/>
            <w:gridSpan w:val="2"/>
            <w:tcBorders>
              <w:top w:val="nil"/>
              <w:left w:val="nil"/>
              <w:bottom w:val="single" w:sz="4" w:space="0" w:color="auto"/>
              <w:right w:val="single" w:sz="4" w:space="0" w:color="auto"/>
            </w:tcBorders>
            <w:shd w:val="clear" w:color="auto" w:fill="auto"/>
            <w:noWrap/>
            <w:vAlign w:val="center"/>
            <w:hideMark/>
          </w:tcPr>
          <w:p w14:paraId="2FAD5A09" w14:textId="77777777" w:rsidR="00406D94" w:rsidRPr="00406D94" w:rsidRDefault="00406D94" w:rsidP="00406D94">
            <w:pPr>
              <w:jc w:val="center"/>
              <w:rPr>
                <w:rFonts w:ascii="Myriad Pro" w:hAnsi="Myriad Pro" w:cs="Arial"/>
                <w:color w:val="000000"/>
                <w:sz w:val="16"/>
                <w:szCs w:val="16"/>
              </w:rPr>
            </w:pPr>
            <w:r w:rsidRPr="00406D94">
              <w:rPr>
                <w:rFonts w:ascii="Myriad Pro" w:hAnsi="Myriad Pro" w:cs="Arial"/>
                <w:color w:val="000000"/>
                <w:sz w:val="16"/>
                <w:szCs w:val="16"/>
              </w:rPr>
              <w:t>160</w:t>
            </w:r>
          </w:p>
        </w:tc>
        <w:tc>
          <w:tcPr>
            <w:tcW w:w="976" w:type="dxa"/>
            <w:gridSpan w:val="2"/>
            <w:tcBorders>
              <w:top w:val="nil"/>
              <w:left w:val="nil"/>
              <w:bottom w:val="single" w:sz="4" w:space="0" w:color="auto"/>
              <w:right w:val="single" w:sz="4" w:space="0" w:color="auto"/>
            </w:tcBorders>
            <w:shd w:val="clear" w:color="auto" w:fill="auto"/>
            <w:noWrap/>
            <w:vAlign w:val="center"/>
            <w:hideMark/>
          </w:tcPr>
          <w:p w14:paraId="2863C591" w14:textId="77777777" w:rsidR="00406D94" w:rsidRPr="00406D94" w:rsidRDefault="00406D94" w:rsidP="00406D94">
            <w:pPr>
              <w:jc w:val="center"/>
              <w:rPr>
                <w:rFonts w:ascii="Myriad Pro" w:hAnsi="Myriad Pro" w:cs="Arial"/>
                <w:color w:val="000000"/>
                <w:sz w:val="16"/>
                <w:szCs w:val="16"/>
              </w:rPr>
            </w:pPr>
            <w:r w:rsidRPr="00406D94">
              <w:rPr>
                <w:rFonts w:ascii="Myriad Pro" w:hAnsi="Myriad Pro" w:cs="Arial"/>
                <w:color w:val="000000"/>
                <w:sz w:val="16"/>
                <w:szCs w:val="16"/>
              </w:rPr>
              <w:t>291</w:t>
            </w:r>
          </w:p>
        </w:tc>
        <w:tc>
          <w:tcPr>
            <w:tcW w:w="1098" w:type="dxa"/>
            <w:tcBorders>
              <w:top w:val="nil"/>
              <w:left w:val="nil"/>
              <w:bottom w:val="single" w:sz="4" w:space="0" w:color="auto"/>
              <w:right w:val="single" w:sz="4" w:space="0" w:color="auto"/>
            </w:tcBorders>
            <w:shd w:val="clear" w:color="auto" w:fill="auto"/>
            <w:noWrap/>
            <w:vAlign w:val="center"/>
            <w:hideMark/>
          </w:tcPr>
          <w:p w14:paraId="169F0B4B" w14:textId="77777777" w:rsidR="00406D94" w:rsidRPr="00406D94" w:rsidRDefault="00406D94" w:rsidP="00406D94">
            <w:pPr>
              <w:jc w:val="center"/>
              <w:rPr>
                <w:rFonts w:ascii="Myriad Pro" w:hAnsi="Myriad Pro" w:cs="Arial"/>
                <w:color w:val="000000"/>
                <w:sz w:val="16"/>
                <w:szCs w:val="16"/>
              </w:rPr>
            </w:pPr>
            <w:r w:rsidRPr="00406D94">
              <w:rPr>
                <w:rFonts w:ascii="Myriad Pro" w:hAnsi="Myriad Pro" w:cs="Arial"/>
                <w:color w:val="000000"/>
                <w:sz w:val="16"/>
                <w:szCs w:val="16"/>
              </w:rPr>
              <w:t>466</w:t>
            </w:r>
          </w:p>
        </w:tc>
      </w:tr>
      <w:tr w:rsidR="00406D94" w:rsidRPr="00406D94" w14:paraId="7C07BA09" w14:textId="77777777" w:rsidTr="009D0FC1">
        <w:trPr>
          <w:trHeight w:val="20"/>
        </w:trPr>
        <w:tc>
          <w:tcPr>
            <w:tcW w:w="658" w:type="dxa"/>
            <w:vMerge/>
            <w:tcBorders>
              <w:top w:val="nil"/>
              <w:left w:val="single" w:sz="4" w:space="0" w:color="auto"/>
              <w:bottom w:val="single" w:sz="4" w:space="0" w:color="auto"/>
              <w:right w:val="single" w:sz="4" w:space="0" w:color="auto"/>
            </w:tcBorders>
            <w:vAlign w:val="center"/>
            <w:hideMark/>
          </w:tcPr>
          <w:p w14:paraId="64B2AFC8" w14:textId="77777777" w:rsidR="00406D94" w:rsidRPr="00406D94" w:rsidRDefault="00406D94" w:rsidP="00406D94">
            <w:pPr>
              <w:rPr>
                <w:rFonts w:ascii="Myriad Pro" w:hAnsi="Myriad Pro" w:cs="Arial"/>
                <w:color w:val="000000"/>
                <w:sz w:val="16"/>
                <w:szCs w:val="16"/>
              </w:rPr>
            </w:pPr>
          </w:p>
        </w:tc>
        <w:tc>
          <w:tcPr>
            <w:tcW w:w="762" w:type="dxa"/>
            <w:vMerge/>
            <w:tcBorders>
              <w:top w:val="nil"/>
              <w:left w:val="single" w:sz="4" w:space="0" w:color="auto"/>
              <w:bottom w:val="single" w:sz="4" w:space="0" w:color="auto"/>
              <w:right w:val="single" w:sz="4" w:space="0" w:color="auto"/>
            </w:tcBorders>
            <w:vAlign w:val="center"/>
            <w:hideMark/>
          </w:tcPr>
          <w:p w14:paraId="360E7049" w14:textId="77777777" w:rsidR="00406D94" w:rsidRPr="00406D94" w:rsidRDefault="00406D94" w:rsidP="00406D94">
            <w:pPr>
              <w:rPr>
                <w:rFonts w:ascii="Myriad Pro" w:hAnsi="Myriad Pro" w:cs="Arial"/>
                <w:color w:val="000000"/>
                <w:sz w:val="16"/>
                <w:szCs w:val="16"/>
              </w:rPr>
            </w:pPr>
          </w:p>
        </w:tc>
        <w:tc>
          <w:tcPr>
            <w:tcW w:w="843" w:type="dxa"/>
            <w:vMerge/>
            <w:tcBorders>
              <w:top w:val="nil"/>
              <w:left w:val="single" w:sz="4" w:space="0" w:color="auto"/>
              <w:bottom w:val="single" w:sz="4" w:space="0" w:color="auto"/>
              <w:right w:val="single" w:sz="4" w:space="0" w:color="auto"/>
            </w:tcBorders>
            <w:vAlign w:val="center"/>
            <w:hideMark/>
          </w:tcPr>
          <w:p w14:paraId="62F6782F" w14:textId="77777777" w:rsidR="00406D94" w:rsidRPr="00406D94" w:rsidRDefault="00406D94" w:rsidP="00406D94">
            <w:pPr>
              <w:rPr>
                <w:rFonts w:ascii="Myriad Pro" w:hAnsi="Myriad Pro" w:cs="Arial"/>
                <w:color w:val="000000"/>
                <w:sz w:val="16"/>
                <w:szCs w:val="16"/>
              </w:rPr>
            </w:pPr>
          </w:p>
        </w:tc>
        <w:tc>
          <w:tcPr>
            <w:tcW w:w="993" w:type="dxa"/>
            <w:gridSpan w:val="2"/>
            <w:tcBorders>
              <w:top w:val="nil"/>
              <w:left w:val="nil"/>
              <w:bottom w:val="single" w:sz="4" w:space="0" w:color="auto"/>
              <w:right w:val="single" w:sz="4" w:space="0" w:color="auto"/>
            </w:tcBorders>
            <w:shd w:val="clear" w:color="auto" w:fill="auto"/>
            <w:noWrap/>
            <w:vAlign w:val="center"/>
            <w:hideMark/>
          </w:tcPr>
          <w:p w14:paraId="246D90D9" w14:textId="77777777" w:rsidR="00406D94" w:rsidRPr="00406D94" w:rsidRDefault="00406D94" w:rsidP="00406D94">
            <w:pPr>
              <w:rPr>
                <w:rFonts w:ascii="Myriad Pro" w:hAnsi="Myriad Pro" w:cs="Arial"/>
                <w:color w:val="000000"/>
                <w:sz w:val="16"/>
                <w:szCs w:val="16"/>
              </w:rPr>
            </w:pPr>
            <w:r w:rsidRPr="00406D94">
              <w:rPr>
                <w:rFonts w:ascii="Myriad Pro" w:hAnsi="Myriad Pro" w:cs="Arial"/>
                <w:color w:val="000000"/>
                <w:sz w:val="16"/>
                <w:szCs w:val="16"/>
              </w:rPr>
              <w:t>дерево на ж/б пасынках</w:t>
            </w:r>
          </w:p>
        </w:tc>
        <w:tc>
          <w:tcPr>
            <w:tcW w:w="1157" w:type="dxa"/>
            <w:gridSpan w:val="2"/>
            <w:tcBorders>
              <w:top w:val="nil"/>
              <w:left w:val="nil"/>
              <w:bottom w:val="single" w:sz="4" w:space="0" w:color="auto"/>
              <w:right w:val="single" w:sz="4" w:space="0" w:color="auto"/>
            </w:tcBorders>
            <w:shd w:val="clear" w:color="auto" w:fill="auto"/>
            <w:noWrap/>
            <w:vAlign w:val="center"/>
            <w:hideMark/>
          </w:tcPr>
          <w:p w14:paraId="1A5A8C48" w14:textId="77777777" w:rsidR="00406D94" w:rsidRPr="00406D94" w:rsidRDefault="00406D94" w:rsidP="00406D94">
            <w:pPr>
              <w:jc w:val="center"/>
              <w:rPr>
                <w:rFonts w:ascii="Myriad Pro" w:hAnsi="Myriad Pro" w:cs="Arial"/>
                <w:color w:val="000000"/>
                <w:sz w:val="16"/>
                <w:szCs w:val="16"/>
              </w:rPr>
            </w:pPr>
            <w:r w:rsidRPr="00406D94">
              <w:rPr>
                <w:rFonts w:ascii="Myriad Pro" w:hAnsi="Myriad Pro" w:cs="Arial"/>
                <w:color w:val="000000"/>
                <w:sz w:val="16"/>
                <w:szCs w:val="16"/>
              </w:rPr>
              <w:t>140</w:t>
            </w:r>
          </w:p>
        </w:tc>
        <w:tc>
          <w:tcPr>
            <w:tcW w:w="976" w:type="dxa"/>
            <w:gridSpan w:val="2"/>
            <w:tcBorders>
              <w:top w:val="nil"/>
              <w:left w:val="nil"/>
              <w:bottom w:val="single" w:sz="4" w:space="0" w:color="auto"/>
              <w:right w:val="single" w:sz="4" w:space="0" w:color="auto"/>
            </w:tcBorders>
            <w:shd w:val="clear" w:color="auto" w:fill="auto"/>
            <w:noWrap/>
            <w:vAlign w:val="center"/>
            <w:hideMark/>
          </w:tcPr>
          <w:p w14:paraId="1EC46985" w14:textId="77777777" w:rsidR="00406D94" w:rsidRPr="00406D94" w:rsidRDefault="00406D94" w:rsidP="00406D94">
            <w:pPr>
              <w:jc w:val="center"/>
              <w:rPr>
                <w:rFonts w:ascii="Myriad Pro" w:hAnsi="Myriad Pro" w:cs="Arial"/>
                <w:color w:val="000000"/>
                <w:sz w:val="16"/>
                <w:szCs w:val="16"/>
              </w:rPr>
            </w:pPr>
            <w:r w:rsidRPr="00406D94">
              <w:rPr>
                <w:rFonts w:ascii="Myriad Pro" w:hAnsi="Myriad Pro" w:cs="Arial"/>
                <w:color w:val="000000"/>
                <w:sz w:val="16"/>
                <w:szCs w:val="16"/>
              </w:rPr>
              <w:t>4948</w:t>
            </w:r>
          </w:p>
        </w:tc>
        <w:tc>
          <w:tcPr>
            <w:tcW w:w="1014" w:type="dxa"/>
            <w:gridSpan w:val="2"/>
            <w:tcBorders>
              <w:top w:val="nil"/>
              <w:left w:val="nil"/>
              <w:bottom w:val="single" w:sz="4" w:space="0" w:color="auto"/>
              <w:right w:val="single" w:sz="4" w:space="0" w:color="auto"/>
            </w:tcBorders>
            <w:shd w:val="clear" w:color="auto" w:fill="auto"/>
            <w:noWrap/>
            <w:vAlign w:val="center"/>
            <w:hideMark/>
          </w:tcPr>
          <w:p w14:paraId="7010D21B" w14:textId="77777777" w:rsidR="00406D94" w:rsidRPr="00406D94" w:rsidRDefault="00406D94" w:rsidP="00406D94">
            <w:pPr>
              <w:jc w:val="center"/>
              <w:rPr>
                <w:rFonts w:ascii="Myriad Pro" w:hAnsi="Myriad Pro" w:cs="Arial"/>
                <w:color w:val="000000"/>
                <w:sz w:val="16"/>
                <w:szCs w:val="16"/>
              </w:rPr>
            </w:pPr>
            <w:r w:rsidRPr="00406D94">
              <w:rPr>
                <w:rFonts w:ascii="Myriad Pro" w:hAnsi="Myriad Pro" w:cs="Arial"/>
                <w:color w:val="000000"/>
                <w:sz w:val="16"/>
                <w:szCs w:val="16"/>
              </w:rPr>
              <w:t>6927</w:t>
            </w:r>
          </w:p>
        </w:tc>
        <w:tc>
          <w:tcPr>
            <w:tcW w:w="1157" w:type="dxa"/>
            <w:gridSpan w:val="2"/>
            <w:tcBorders>
              <w:top w:val="nil"/>
              <w:left w:val="nil"/>
              <w:bottom w:val="single" w:sz="4" w:space="0" w:color="auto"/>
              <w:right w:val="single" w:sz="4" w:space="0" w:color="auto"/>
            </w:tcBorders>
            <w:shd w:val="clear" w:color="auto" w:fill="auto"/>
            <w:noWrap/>
            <w:vAlign w:val="center"/>
            <w:hideMark/>
          </w:tcPr>
          <w:p w14:paraId="505937E4" w14:textId="77777777" w:rsidR="00406D94" w:rsidRPr="00406D94" w:rsidRDefault="00406D94" w:rsidP="00406D94">
            <w:pPr>
              <w:jc w:val="center"/>
              <w:rPr>
                <w:rFonts w:ascii="Myriad Pro" w:hAnsi="Myriad Pro" w:cs="Arial"/>
                <w:color w:val="000000"/>
                <w:sz w:val="16"/>
                <w:szCs w:val="16"/>
              </w:rPr>
            </w:pPr>
            <w:r w:rsidRPr="00406D94">
              <w:rPr>
                <w:rFonts w:ascii="Myriad Pro" w:hAnsi="Myriad Pro" w:cs="Arial"/>
                <w:color w:val="000000"/>
                <w:sz w:val="16"/>
                <w:szCs w:val="16"/>
              </w:rPr>
              <w:t>140</w:t>
            </w:r>
          </w:p>
        </w:tc>
        <w:tc>
          <w:tcPr>
            <w:tcW w:w="976" w:type="dxa"/>
            <w:gridSpan w:val="2"/>
            <w:tcBorders>
              <w:top w:val="nil"/>
              <w:left w:val="nil"/>
              <w:bottom w:val="single" w:sz="4" w:space="0" w:color="auto"/>
              <w:right w:val="single" w:sz="4" w:space="0" w:color="auto"/>
            </w:tcBorders>
            <w:shd w:val="clear" w:color="auto" w:fill="auto"/>
            <w:noWrap/>
            <w:vAlign w:val="center"/>
            <w:hideMark/>
          </w:tcPr>
          <w:p w14:paraId="09C1F6D4" w14:textId="77777777" w:rsidR="00406D94" w:rsidRPr="00406D94" w:rsidRDefault="00406D94" w:rsidP="00406D94">
            <w:pPr>
              <w:jc w:val="center"/>
              <w:rPr>
                <w:rFonts w:ascii="Myriad Pro" w:hAnsi="Myriad Pro" w:cs="Arial"/>
                <w:color w:val="000000"/>
                <w:sz w:val="16"/>
                <w:szCs w:val="16"/>
              </w:rPr>
            </w:pPr>
            <w:r w:rsidRPr="00406D94">
              <w:rPr>
                <w:rFonts w:ascii="Myriad Pro" w:hAnsi="Myriad Pro" w:cs="Arial"/>
                <w:color w:val="000000"/>
                <w:sz w:val="16"/>
                <w:szCs w:val="16"/>
              </w:rPr>
              <w:t>4951</w:t>
            </w:r>
          </w:p>
        </w:tc>
        <w:tc>
          <w:tcPr>
            <w:tcW w:w="1098" w:type="dxa"/>
            <w:tcBorders>
              <w:top w:val="nil"/>
              <w:left w:val="nil"/>
              <w:bottom w:val="single" w:sz="4" w:space="0" w:color="auto"/>
              <w:right w:val="single" w:sz="4" w:space="0" w:color="auto"/>
            </w:tcBorders>
            <w:shd w:val="clear" w:color="auto" w:fill="auto"/>
            <w:noWrap/>
            <w:vAlign w:val="center"/>
            <w:hideMark/>
          </w:tcPr>
          <w:p w14:paraId="7126E40D" w14:textId="77777777" w:rsidR="00406D94" w:rsidRPr="00406D94" w:rsidRDefault="00406D94" w:rsidP="00406D94">
            <w:pPr>
              <w:jc w:val="center"/>
              <w:rPr>
                <w:rFonts w:ascii="Myriad Pro" w:hAnsi="Myriad Pro" w:cs="Arial"/>
                <w:color w:val="000000"/>
                <w:sz w:val="16"/>
                <w:szCs w:val="16"/>
              </w:rPr>
            </w:pPr>
            <w:r w:rsidRPr="00406D94">
              <w:rPr>
                <w:rFonts w:ascii="Myriad Pro" w:hAnsi="Myriad Pro" w:cs="Arial"/>
                <w:color w:val="000000"/>
                <w:sz w:val="16"/>
                <w:szCs w:val="16"/>
              </w:rPr>
              <w:t>6932</w:t>
            </w:r>
          </w:p>
        </w:tc>
      </w:tr>
      <w:tr w:rsidR="00406D94" w:rsidRPr="00406D94" w14:paraId="2F837DEC" w14:textId="77777777" w:rsidTr="009D0FC1">
        <w:trPr>
          <w:trHeight w:val="20"/>
        </w:trPr>
        <w:tc>
          <w:tcPr>
            <w:tcW w:w="658" w:type="dxa"/>
            <w:vMerge/>
            <w:tcBorders>
              <w:top w:val="nil"/>
              <w:left w:val="single" w:sz="4" w:space="0" w:color="auto"/>
              <w:bottom w:val="single" w:sz="4" w:space="0" w:color="auto"/>
              <w:right w:val="single" w:sz="4" w:space="0" w:color="auto"/>
            </w:tcBorders>
            <w:vAlign w:val="center"/>
            <w:hideMark/>
          </w:tcPr>
          <w:p w14:paraId="4F78DA16" w14:textId="77777777" w:rsidR="00406D94" w:rsidRPr="00406D94" w:rsidRDefault="00406D94" w:rsidP="00406D94">
            <w:pPr>
              <w:rPr>
                <w:rFonts w:ascii="Myriad Pro" w:hAnsi="Myriad Pro" w:cs="Arial"/>
                <w:color w:val="000000"/>
                <w:sz w:val="16"/>
                <w:szCs w:val="16"/>
              </w:rPr>
            </w:pPr>
          </w:p>
        </w:tc>
        <w:tc>
          <w:tcPr>
            <w:tcW w:w="762" w:type="dxa"/>
            <w:vMerge/>
            <w:tcBorders>
              <w:top w:val="nil"/>
              <w:left w:val="single" w:sz="4" w:space="0" w:color="auto"/>
              <w:bottom w:val="single" w:sz="4" w:space="0" w:color="auto"/>
              <w:right w:val="single" w:sz="4" w:space="0" w:color="auto"/>
            </w:tcBorders>
            <w:vAlign w:val="center"/>
            <w:hideMark/>
          </w:tcPr>
          <w:p w14:paraId="6A5370B5" w14:textId="77777777" w:rsidR="00406D94" w:rsidRPr="00406D94" w:rsidRDefault="00406D94" w:rsidP="00406D94">
            <w:pPr>
              <w:rPr>
                <w:rFonts w:ascii="Myriad Pro" w:hAnsi="Myriad Pro" w:cs="Arial"/>
                <w:color w:val="000000"/>
                <w:sz w:val="16"/>
                <w:szCs w:val="16"/>
              </w:rPr>
            </w:pPr>
          </w:p>
        </w:tc>
        <w:tc>
          <w:tcPr>
            <w:tcW w:w="843" w:type="dxa"/>
            <w:vMerge/>
            <w:tcBorders>
              <w:top w:val="nil"/>
              <w:left w:val="single" w:sz="4" w:space="0" w:color="auto"/>
              <w:bottom w:val="single" w:sz="4" w:space="0" w:color="auto"/>
              <w:right w:val="single" w:sz="4" w:space="0" w:color="auto"/>
            </w:tcBorders>
            <w:vAlign w:val="center"/>
            <w:hideMark/>
          </w:tcPr>
          <w:p w14:paraId="1E17AD1E" w14:textId="77777777" w:rsidR="00406D94" w:rsidRPr="00406D94" w:rsidRDefault="00406D94" w:rsidP="00406D94">
            <w:pPr>
              <w:rPr>
                <w:rFonts w:ascii="Myriad Pro" w:hAnsi="Myriad Pro" w:cs="Arial"/>
                <w:color w:val="000000"/>
                <w:sz w:val="16"/>
                <w:szCs w:val="16"/>
              </w:rPr>
            </w:pPr>
          </w:p>
        </w:tc>
        <w:tc>
          <w:tcPr>
            <w:tcW w:w="993" w:type="dxa"/>
            <w:gridSpan w:val="2"/>
            <w:tcBorders>
              <w:top w:val="nil"/>
              <w:left w:val="nil"/>
              <w:bottom w:val="single" w:sz="4" w:space="0" w:color="auto"/>
              <w:right w:val="single" w:sz="4" w:space="0" w:color="auto"/>
            </w:tcBorders>
            <w:shd w:val="clear" w:color="auto" w:fill="auto"/>
            <w:noWrap/>
            <w:vAlign w:val="center"/>
            <w:hideMark/>
          </w:tcPr>
          <w:p w14:paraId="0D5917D1" w14:textId="77777777" w:rsidR="00406D94" w:rsidRPr="00406D94" w:rsidRDefault="00406D94" w:rsidP="00406D94">
            <w:pPr>
              <w:rPr>
                <w:rFonts w:ascii="Myriad Pro" w:hAnsi="Myriad Pro" w:cs="Arial"/>
                <w:color w:val="000000"/>
                <w:sz w:val="16"/>
                <w:szCs w:val="16"/>
              </w:rPr>
            </w:pPr>
            <w:r w:rsidRPr="00406D94">
              <w:rPr>
                <w:rFonts w:ascii="Myriad Pro" w:hAnsi="Myriad Pro" w:cs="Arial"/>
                <w:color w:val="000000"/>
                <w:sz w:val="16"/>
                <w:szCs w:val="16"/>
              </w:rPr>
              <w:t>ж/бетон, металл</w:t>
            </w:r>
          </w:p>
        </w:tc>
        <w:tc>
          <w:tcPr>
            <w:tcW w:w="1157" w:type="dxa"/>
            <w:gridSpan w:val="2"/>
            <w:tcBorders>
              <w:top w:val="nil"/>
              <w:left w:val="nil"/>
              <w:bottom w:val="single" w:sz="4" w:space="0" w:color="auto"/>
              <w:right w:val="single" w:sz="4" w:space="0" w:color="auto"/>
            </w:tcBorders>
            <w:shd w:val="clear" w:color="auto" w:fill="auto"/>
            <w:noWrap/>
            <w:vAlign w:val="center"/>
            <w:hideMark/>
          </w:tcPr>
          <w:p w14:paraId="2DF35E15" w14:textId="77777777" w:rsidR="00406D94" w:rsidRPr="00406D94" w:rsidRDefault="00406D94" w:rsidP="00406D94">
            <w:pPr>
              <w:jc w:val="center"/>
              <w:rPr>
                <w:rFonts w:ascii="Myriad Pro" w:hAnsi="Myriad Pro" w:cs="Arial"/>
                <w:color w:val="000000"/>
                <w:sz w:val="16"/>
                <w:szCs w:val="16"/>
              </w:rPr>
            </w:pPr>
            <w:r w:rsidRPr="00406D94">
              <w:rPr>
                <w:rFonts w:ascii="Myriad Pro" w:hAnsi="Myriad Pro" w:cs="Arial"/>
                <w:color w:val="000000"/>
                <w:sz w:val="16"/>
                <w:szCs w:val="16"/>
              </w:rPr>
              <w:t>110</w:t>
            </w:r>
          </w:p>
        </w:tc>
        <w:tc>
          <w:tcPr>
            <w:tcW w:w="976" w:type="dxa"/>
            <w:gridSpan w:val="2"/>
            <w:tcBorders>
              <w:top w:val="nil"/>
              <w:left w:val="nil"/>
              <w:bottom w:val="single" w:sz="4" w:space="0" w:color="auto"/>
              <w:right w:val="single" w:sz="4" w:space="0" w:color="auto"/>
            </w:tcBorders>
            <w:shd w:val="clear" w:color="auto" w:fill="auto"/>
            <w:noWrap/>
            <w:vAlign w:val="center"/>
            <w:hideMark/>
          </w:tcPr>
          <w:p w14:paraId="6C6D0519" w14:textId="77777777" w:rsidR="00406D94" w:rsidRPr="00406D94" w:rsidRDefault="00406D94" w:rsidP="00406D94">
            <w:pPr>
              <w:jc w:val="center"/>
              <w:rPr>
                <w:rFonts w:ascii="Myriad Pro" w:hAnsi="Myriad Pro" w:cs="Arial"/>
                <w:color w:val="000000"/>
                <w:sz w:val="16"/>
                <w:szCs w:val="16"/>
              </w:rPr>
            </w:pPr>
            <w:r w:rsidRPr="00406D94">
              <w:rPr>
                <w:rFonts w:ascii="Myriad Pro" w:hAnsi="Myriad Pro" w:cs="Arial"/>
                <w:color w:val="000000"/>
                <w:sz w:val="16"/>
                <w:szCs w:val="16"/>
              </w:rPr>
              <w:t>2857</w:t>
            </w:r>
          </w:p>
        </w:tc>
        <w:tc>
          <w:tcPr>
            <w:tcW w:w="1014" w:type="dxa"/>
            <w:gridSpan w:val="2"/>
            <w:tcBorders>
              <w:top w:val="nil"/>
              <w:left w:val="nil"/>
              <w:bottom w:val="single" w:sz="4" w:space="0" w:color="auto"/>
              <w:right w:val="single" w:sz="4" w:space="0" w:color="auto"/>
            </w:tcBorders>
            <w:shd w:val="clear" w:color="auto" w:fill="auto"/>
            <w:noWrap/>
            <w:vAlign w:val="center"/>
            <w:hideMark/>
          </w:tcPr>
          <w:p w14:paraId="2D697623" w14:textId="77777777" w:rsidR="00406D94" w:rsidRPr="00406D94" w:rsidRDefault="00406D94" w:rsidP="00406D94">
            <w:pPr>
              <w:jc w:val="center"/>
              <w:rPr>
                <w:rFonts w:ascii="Myriad Pro" w:hAnsi="Myriad Pro" w:cs="Arial"/>
                <w:color w:val="000000"/>
                <w:sz w:val="16"/>
                <w:szCs w:val="16"/>
              </w:rPr>
            </w:pPr>
            <w:r w:rsidRPr="00406D94">
              <w:rPr>
                <w:rFonts w:ascii="Myriad Pro" w:hAnsi="Myriad Pro" w:cs="Arial"/>
                <w:color w:val="000000"/>
                <w:sz w:val="16"/>
                <w:szCs w:val="16"/>
              </w:rPr>
              <w:t>3142</w:t>
            </w:r>
          </w:p>
        </w:tc>
        <w:tc>
          <w:tcPr>
            <w:tcW w:w="1157" w:type="dxa"/>
            <w:gridSpan w:val="2"/>
            <w:tcBorders>
              <w:top w:val="nil"/>
              <w:left w:val="nil"/>
              <w:bottom w:val="single" w:sz="4" w:space="0" w:color="auto"/>
              <w:right w:val="single" w:sz="4" w:space="0" w:color="auto"/>
            </w:tcBorders>
            <w:shd w:val="clear" w:color="auto" w:fill="auto"/>
            <w:noWrap/>
            <w:vAlign w:val="center"/>
            <w:hideMark/>
          </w:tcPr>
          <w:p w14:paraId="41E5DF7A" w14:textId="77777777" w:rsidR="00406D94" w:rsidRPr="00406D94" w:rsidRDefault="00406D94" w:rsidP="00406D94">
            <w:pPr>
              <w:jc w:val="center"/>
              <w:rPr>
                <w:rFonts w:ascii="Myriad Pro" w:hAnsi="Myriad Pro" w:cs="Arial"/>
                <w:color w:val="000000"/>
                <w:sz w:val="16"/>
                <w:szCs w:val="16"/>
              </w:rPr>
            </w:pPr>
            <w:r w:rsidRPr="00406D94">
              <w:rPr>
                <w:rFonts w:ascii="Myriad Pro" w:hAnsi="Myriad Pro" w:cs="Arial"/>
                <w:color w:val="000000"/>
                <w:sz w:val="16"/>
                <w:szCs w:val="16"/>
              </w:rPr>
              <w:t>110</w:t>
            </w:r>
          </w:p>
        </w:tc>
        <w:tc>
          <w:tcPr>
            <w:tcW w:w="976" w:type="dxa"/>
            <w:gridSpan w:val="2"/>
            <w:tcBorders>
              <w:top w:val="nil"/>
              <w:left w:val="nil"/>
              <w:bottom w:val="single" w:sz="4" w:space="0" w:color="auto"/>
              <w:right w:val="single" w:sz="4" w:space="0" w:color="auto"/>
            </w:tcBorders>
            <w:shd w:val="clear" w:color="auto" w:fill="auto"/>
            <w:noWrap/>
            <w:vAlign w:val="center"/>
            <w:hideMark/>
          </w:tcPr>
          <w:p w14:paraId="2ABB1F17" w14:textId="77777777" w:rsidR="00406D94" w:rsidRPr="00406D94" w:rsidRDefault="00406D94" w:rsidP="00406D94">
            <w:pPr>
              <w:jc w:val="center"/>
              <w:rPr>
                <w:rFonts w:ascii="Myriad Pro" w:hAnsi="Myriad Pro" w:cs="Arial"/>
                <w:color w:val="000000"/>
                <w:sz w:val="16"/>
                <w:szCs w:val="16"/>
              </w:rPr>
            </w:pPr>
            <w:r w:rsidRPr="00406D94">
              <w:rPr>
                <w:rFonts w:ascii="Myriad Pro" w:hAnsi="Myriad Pro" w:cs="Arial"/>
                <w:color w:val="000000"/>
                <w:sz w:val="16"/>
                <w:szCs w:val="16"/>
              </w:rPr>
              <w:t>2867</w:t>
            </w:r>
          </w:p>
        </w:tc>
        <w:tc>
          <w:tcPr>
            <w:tcW w:w="1098" w:type="dxa"/>
            <w:tcBorders>
              <w:top w:val="nil"/>
              <w:left w:val="nil"/>
              <w:bottom w:val="single" w:sz="4" w:space="0" w:color="auto"/>
              <w:right w:val="single" w:sz="4" w:space="0" w:color="auto"/>
            </w:tcBorders>
            <w:shd w:val="clear" w:color="auto" w:fill="auto"/>
            <w:noWrap/>
            <w:vAlign w:val="center"/>
            <w:hideMark/>
          </w:tcPr>
          <w:p w14:paraId="67A4920A" w14:textId="77777777" w:rsidR="00406D94" w:rsidRPr="00406D94" w:rsidRDefault="00406D94" w:rsidP="00406D94">
            <w:pPr>
              <w:jc w:val="center"/>
              <w:rPr>
                <w:rFonts w:ascii="Myriad Pro" w:hAnsi="Myriad Pro" w:cs="Arial"/>
                <w:color w:val="000000"/>
                <w:sz w:val="16"/>
                <w:szCs w:val="16"/>
              </w:rPr>
            </w:pPr>
            <w:r w:rsidRPr="00406D94">
              <w:rPr>
                <w:rFonts w:ascii="Myriad Pro" w:hAnsi="Myriad Pro" w:cs="Arial"/>
                <w:color w:val="000000"/>
                <w:sz w:val="16"/>
                <w:szCs w:val="16"/>
              </w:rPr>
              <w:t>3153</w:t>
            </w:r>
          </w:p>
        </w:tc>
      </w:tr>
      <w:tr w:rsidR="00406D94" w:rsidRPr="00406D94" w14:paraId="164F11A3" w14:textId="77777777" w:rsidTr="009D0FC1">
        <w:trPr>
          <w:trHeight w:val="20"/>
        </w:trPr>
        <w:tc>
          <w:tcPr>
            <w:tcW w:w="65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2829CFA" w14:textId="77777777" w:rsidR="00406D94" w:rsidRPr="00406D94" w:rsidRDefault="00406D94" w:rsidP="00406D94">
            <w:pPr>
              <w:rPr>
                <w:rFonts w:ascii="Myriad Pro" w:hAnsi="Myriad Pro" w:cs="Arial"/>
                <w:color w:val="000000"/>
                <w:sz w:val="16"/>
                <w:szCs w:val="16"/>
              </w:rPr>
            </w:pPr>
            <w:r w:rsidRPr="00406D94">
              <w:rPr>
                <w:rFonts w:ascii="Myriad Pro" w:hAnsi="Myriad Pro" w:cs="Arial"/>
                <w:color w:val="000000"/>
                <w:sz w:val="16"/>
                <w:szCs w:val="16"/>
              </w:rPr>
              <w:t>КЛЭП</w:t>
            </w:r>
          </w:p>
        </w:tc>
        <w:tc>
          <w:tcPr>
            <w:tcW w:w="762" w:type="dxa"/>
            <w:tcBorders>
              <w:top w:val="nil"/>
              <w:left w:val="nil"/>
              <w:bottom w:val="single" w:sz="4" w:space="0" w:color="auto"/>
              <w:right w:val="single" w:sz="4" w:space="0" w:color="auto"/>
            </w:tcBorders>
            <w:shd w:val="clear" w:color="auto" w:fill="auto"/>
            <w:noWrap/>
            <w:vAlign w:val="center"/>
            <w:hideMark/>
          </w:tcPr>
          <w:p w14:paraId="47CCFF48" w14:textId="77777777" w:rsidR="00406D94" w:rsidRPr="00406D94" w:rsidRDefault="00406D94" w:rsidP="00406D94">
            <w:pPr>
              <w:jc w:val="center"/>
              <w:rPr>
                <w:rFonts w:ascii="Myriad Pro" w:hAnsi="Myriad Pro" w:cs="Arial"/>
                <w:color w:val="000000"/>
                <w:sz w:val="16"/>
                <w:szCs w:val="16"/>
              </w:rPr>
            </w:pPr>
            <w:r w:rsidRPr="00406D94">
              <w:rPr>
                <w:rFonts w:ascii="Myriad Pro" w:hAnsi="Myriad Pro" w:cs="Arial"/>
                <w:color w:val="000000"/>
                <w:sz w:val="16"/>
                <w:szCs w:val="16"/>
              </w:rPr>
              <w:t>20-35</w:t>
            </w:r>
          </w:p>
        </w:tc>
        <w:tc>
          <w:tcPr>
            <w:tcW w:w="843" w:type="dxa"/>
            <w:tcBorders>
              <w:top w:val="nil"/>
              <w:left w:val="nil"/>
              <w:bottom w:val="single" w:sz="4" w:space="0" w:color="auto"/>
              <w:right w:val="single" w:sz="4" w:space="0" w:color="auto"/>
            </w:tcBorders>
            <w:shd w:val="clear" w:color="auto" w:fill="auto"/>
            <w:noWrap/>
            <w:vAlign w:val="center"/>
            <w:hideMark/>
          </w:tcPr>
          <w:p w14:paraId="1E6A4C8B" w14:textId="77777777" w:rsidR="00406D94" w:rsidRPr="00406D94" w:rsidRDefault="00406D94" w:rsidP="00406D94">
            <w:pPr>
              <w:jc w:val="center"/>
              <w:rPr>
                <w:rFonts w:ascii="Myriad Pro" w:hAnsi="Myriad Pro" w:cs="Arial"/>
                <w:color w:val="000000"/>
                <w:sz w:val="16"/>
                <w:szCs w:val="16"/>
              </w:rPr>
            </w:pPr>
            <w:r w:rsidRPr="00406D94">
              <w:rPr>
                <w:rFonts w:ascii="Myriad Pro" w:hAnsi="Myriad Pro" w:cs="Arial"/>
                <w:color w:val="000000"/>
                <w:sz w:val="16"/>
                <w:szCs w:val="16"/>
              </w:rPr>
              <w:t>-</w:t>
            </w:r>
          </w:p>
        </w:tc>
        <w:tc>
          <w:tcPr>
            <w:tcW w:w="993" w:type="dxa"/>
            <w:gridSpan w:val="2"/>
            <w:tcBorders>
              <w:top w:val="nil"/>
              <w:left w:val="nil"/>
              <w:bottom w:val="single" w:sz="4" w:space="0" w:color="auto"/>
              <w:right w:val="single" w:sz="4" w:space="0" w:color="auto"/>
            </w:tcBorders>
            <w:shd w:val="clear" w:color="auto" w:fill="auto"/>
            <w:noWrap/>
            <w:vAlign w:val="center"/>
            <w:hideMark/>
          </w:tcPr>
          <w:p w14:paraId="6F072CBC" w14:textId="77777777" w:rsidR="00406D94" w:rsidRPr="00406D94" w:rsidRDefault="00406D94" w:rsidP="00406D94">
            <w:pPr>
              <w:rPr>
                <w:rFonts w:ascii="Myriad Pro" w:hAnsi="Myriad Pro" w:cs="Arial"/>
                <w:color w:val="000000"/>
                <w:sz w:val="16"/>
                <w:szCs w:val="16"/>
              </w:rPr>
            </w:pPr>
            <w:r w:rsidRPr="00406D94">
              <w:rPr>
                <w:rFonts w:ascii="Myriad Pro" w:hAnsi="Myriad Pro" w:cs="Arial"/>
                <w:color w:val="000000"/>
                <w:sz w:val="16"/>
                <w:szCs w:val="16"/>
              </w:rPr>
              <w:t>-</w:t>
            </w:r>
          </w:p>
        </w:tc>
        <w:tc>
          <w:tcPr>
            <w:tcW w:w="1157" w:type="dxa"/>
            <w:gridSpan w:val="2"/>
            <w:tcBorders>
              <w:top w:val="nil"/>
              <w:left w:val="nil"/>
              <w:bottom w:val="single" w:sz="4" w:space="0" w:color="auto"/>
              <w:right w:val="single" w:sz="4" w:space="0" w:color="auto"/>
            </w:tcBorders>
            <w:shd w:val="clear" w:color="auto" w:fill="auto"/>
            <w:noWrap/>
            <w:vAlign w:val="center"/>
            <w:hideMark/>
          </w:tcPr>
          <w:p w14:paraId="014C2A00" w14:textId="77777777" w:rsidR="00406D94" w:rsidRPr="00406D94" w:rsidRDefault="00406D94" w:rsidP="00406D94">
            <w:pPr>
              <w:jc w:val="center"/>
              <w:rPr>
                <w:rFonts w:ascii="Myriad Pro" w:hAnsi="Myriad Pro" w:cs="Arial"/>
                <w:color w:val="000000"/>
                <w:sz w:val="16"/>
                <w:szCs w:val="16"/>
              </w:rPr>
            </w:pPr>
            <w:r w:rsidRPr="00406D94">
              <w:rPr>
                <w:rFonts w:ascii="Myriad Pro" w:hAnsi="Myriad Pro" w:cs="Arial"/>
                <w:color w:val="000000"/>
                <w:sz w:val="16"/>
                <w:szCs w:val="16"/>
              </w:rPr>
              <w:t>470</w:t>
            </w:r>
          </w:p>
        </w:tc>
        <w:tc>
          <w:tcPr>
            <w:tcW w:w="976" w:type="dxa"/>
            <w:gridSpan w:val="2"/>
            <w:tcBorders>
              <w:top w:val="nil"/>
              <w:left w:val="nil"/>
              <w:bottom w:val="single" w:sz="4" w:space="0" w:color="auto"/>
              <w:right w:val="single" w:sz="4" w:space="0" w:color="auto"/>
            </w:tcBorders>
            <w:shd w:val="clear" w:color="auto" w:fill="auto"/>
            <w:noWrap/>
            <w:vAlign w:val="center"/>
            <w:hideMark/>
          </w:tcPr>
          <w:p w14:paraId="61F405A9" w14:textId="77777777" w:rsidR="00406D94" w:rsidRPr="00406D94" w:rsidRDefault="00406D94" w:rsidP="00406D94">
            <w:pPr>
              <w:jc w:val="center"/>
              <w:rPr>
                <w:rFonts w:ascii="Myriad Pro" w:hAnsi="Myriad Pro" w:cs="Arial"/>
                <w:color w:val="000000"/>
                <w:sz w:val="16"/>
                <w:szCs w:val="16"/>
              </w:rPr>
            </w:pPr>
            <w:r w:rsidRPr="00406D94">
              <w:rPr>
                <w:rFonts w:ascii="Myriad Pro" w:hAnsi="Myriad Pro" w:cs="Arial"/>
                <w:color w:val="000000"/>
                <w:sz w:val="16"/>
                <w:szCs w:val="16"/>
              </w:rPr>
              <w:t>0</w:t>
            </w:r>
          </w:p>
        </w:tc>
        <w:tc>
          <w:tcPr>
            <w:tcW w:w="1014" w:type="dxa"/>
            <w:gridSpan w:val="2"/>
            <w:tcBorders>
              <w:top w:val="nil"/>
              <w:left w:val="nil"/>
              <w:bottom w:val="single" w:sz="4" w:space="0" w:color="auto"/>
              <w:right w:val="single" w:sz="4" w:space="0" w:color="auto"/>
            </w:tcBorders>
            <w:shd w:val="clear" w:color="auto" w:fill="auto"/>
            <w:noWrap/>
            <w:vAlign w:val="center"/>
            <w:hideMark/>
          </w:tcPr>
          <w:p w14:paraId="6989FF0F" w14:textId="77777777" w:rsidR="00406D94" w:rsidRPr="00406D94" w:rsidRDefault="00406D94" w:rsidP="00406D94">
            <w:pPr>
              <w:jc w:val="center"/>
              <w:rPr>
                <w:rFonts w:ascii="Myriad Pro" w:hAnsi="Myriad Pro" w:cs="Arial"/>
                <w:color w:val="000000"/>
                <w:sz w:val="16"/>
                <w:szCs w:val="16"/>
              </w:rPr>
            </w:pPr>
            <w:r w:rsidRPr="00406D94">
              <w:rPr>
                <w:rFonts w:ascii="Myriad Pro" w:hAnsi="Myriad Pro" w:cs="Arial"/>
                <w:color w:val="000000"/>
                <w:sz w:val="16"/>
                <w:szCs w:val="16"/>
              </w:rPr>
              <w:t>0</w:t>
            </w:r>
          </w:p>
        </w:tc>
        <w:tc>
          <w:tcPr>
            <w:tcW w:w="1157" w:type="dxa"/>
            <w:gridSpan w:val="2"/>
            <w:tcBorders>
              <w:top w:val="nil"/>
              <w:left w:val="nil"/>
              <w:bottom w:val="single" w:sz="4" w:space="0" w:color="auto"/>
              <w:right w:val="single" w:sz="4" w:space="0" w:color="auto"/>
            </w:tcBorders>
            <w:shd w:val="clear" w:color="auto" w:fill="auto"/>
            <w:noWrap/>
            <w:vAlign w:val="center"/>
            <w:hideMark/>
          </w:tcPr>
          <w:p w14:paraId="6E0ABF82" w14:textId="77777777" w:rsidR="00406D94" w:rsidRPr="00406D94" w:rsidRDefault="00406D94" w:rsidP="00406D94">
            <w:pPr>
              <w:jc w:val="center"/>
              <w:rPr>
                <w:rFonts w:ascii="Myriad Pro" w:hAnsi="Myriad Pro" w:cs="Arial"/>
                <w:color w:val="000000"/>
                <w:sz w:val="16"/>
                <w:szCs w:val="16"/>
              </w:rPr>
            </w:pPr>
            <w:r w:rsidRPr="00406D94">
              <w:rPr>
                <w:rFonts w:ascii="Myriad Pro" w:hAnsi="Myriad Pro" w:cs="Arial"/>
                <w:color w:val="000000"/>
                <w:sz w:val="16"/>
                <w:szCs w:val="16"/>
              </w:rPr>
              <w:t>470</w:t>
            </w:r>
          </w:p>
        </w:tc>
        <w:tc>
          <w:tcPr>
            <w:tcW w:w="976" w:type="dxa"/>
            <w:gridSpan w:val="2"/>
            <w:tcBorders>
              <w:top w:val="nil"/>
              <w:left w:val="nil"/>
              <w:bottom w:val="single" w:sz="4" w:space="0" w:color="auto"/>
              <w:right w:val="single" w:sz="4" w:space="0" w:color="auto"/>
            </w:tcBorders>
            <w:shd w:val="clear" w:color="auto" w:fill="auto"/>
            <w:noWrap/>
            <w:vAlign w:val="center"/>
            <w:hideMark/>
          </w:tcPr>
          <w:p w14:paraId="2D61CEFF" w14:textId="77777777" w:rsidR="00406D94" w:rsidRPr="00406D94" w:rsidRDefault="00406D94" w:rsidP="00406D94">
            <w:pPr>
              <w:jc w:val="center"/>
              <w:rPr>
                <w:rFonts w:ascii="Myriad Pro" w:hAnsi="Myriad Pro" w:cs="Arial"/>
                <w:color w:val="000000"/>
                <w:sz w:val="16"/>
                <w:szCs w:val="16"/>
              </w:rPr>
            </w:pPr>
            <w:r w:rsidRPr="00406D94">
              <w:rPr>
                <w:rFonts w:ascii="Myriad Pro" w:hAnsi="Myriad Pro" w:cs="Arial"/>
                <w:color w:val="000000"/>
                <w:sz w:val="16"/>
                <w:szCs w:val="16"/>
              </w:rPr>
              <w:t>1</w:t>
            </w:r>
          </w:p>
        </w:tc>
        <w:tc>
          <w:tcPr>
            <w:tcW w:w="1098" w:type="dxa"/>
            <w:tcBorders>
              <w:top w:val="nil"/>
              <w:left w:val="nil"/>
              <w:bottom w:val="single" w:sz="4" w:space="0" w:color="auto"/>
              <w:right w:val="single" w:sz="4" w:space="0" w:color="auto"/>
            </w:tcBorders>
            <w:shd w:val="clear" w:color="auto" w:fill="auto"/>
            <w:noWrap/>
            <w:vAlign w:val="center"/>
            <w:hideMark/>
          </w:tcPr>
          <w:p w14:paraId="1C4ECE5A" w14:textId="77777777" w:rsidR="00406D94" w:rsidRPr="00406D94" w:rsidRDefault="00406D94" w:rsidP="00406D94">
            <w:pPr>
              <w:jc w:val="center"/>
              <w:rPr>
                <w:rFonts w:ascii="Myriad Pro" w:hAnsi="Myriad Pro" w:cs="Arial"/>
                <w:color w:val="000000"/>
                <w:sz w:val="16"/>
                <w:szCs w:val="16"/>
              </w:rPr>
            </w:pPr>
            <w:r w:rsidRPr="00406D94">
              <w:rPr>
                <w:rFonts w:ascii="Myriad Pro" w:hAnsi="Myriad Pro" w:cs="Arial"/>
                <w:color w:val="000000"/>
                <w:sz w:val="16"/>
                <w:szCs w:val="16"/>
              </w:rPr>
              <w:t>6</w:t>
            </w:r>
          </w:p>
        </w:tc>
      </w:tr>
      <w:tr w:rsidR="00406D94" w:rsidRPr="00406D94" w14:paraId="29B6E0D9" w14:textId="77777777" w:rsidTr="009D0FC1">
        <w:trPr>
          <w:trHeight w:val="20"/>
        </w:trPr>
        <w:tc>
          <w:tcPr>
            <w:tcW w:w="658" w:type="dxa"/>
            <w:vMerge/>
            <w:tcBorders>
              <w:top w:val="nil"/>
              <w:left w:val="single" w:sz="4" w:space="0" w:color="auto"/>
              <w:bottom w:val="single" w:sz="4" w:space="0" w:color="auto"/>
              <w:right w:val="single" w:sz="4" w:space="0" w:color="auto"/>
            </w:tcBorders>
            <w:vAlign w:val="center"/>
            <w:hideMark/>
          </w:tcPr>
          <w:p w14:paraId="726463DE" w14:textId="77777777" w:rsidR="00406D94" w:rsidRPr="00406D94" w:rsidRDefault="00406D94" w:rsidP="00406D94">
            <w:pPr>
              <w:rPr>
                <w:rFonts w:ascii="Myriad Pro" w:hAnsi="Myriad Pro" w:cs="Arial"/>
                <w:color w:val="000000"/>
                <w:sz w:val="16"/>
                <w:szCs w:val="16"/>
              </w:rPr>
            </w:pPr>
          </w:p>
        </w:tc>
        <w:tc>
          <w:tcPr>
            <w:tcW w:w="762" w:type="dxa"/>
            <w:tcBorders>
              <w:top w:val="nil"/>
              <w:left w:val="nil"/>
              <w:bottom w:val="single" w:sz="4" w:space="0" w:color="auto"/>
              <w:right w:val="single" w:sz="4" w:space="0" w:color="auto"/>
            </w:tcBorders>
            <w:shd w:val="clear" w:color="auto" w:fill="auto"/>
            <w:noWrap/>
            <w:vAlign w:val="center"/>
            <w:hideMark/>
          </w:tcPr>
          <w:p w14:paraId="10582AB2" w14:textId="77777777" w:rsidR="00406D94" w:rsidRPr="00406D94" w:rsidRDefault="00406D94" w:rsidP="00406D94">
            <w:pPr>
              <w:jc w:val="center"/>
              <w:rPr>
                <w:rFonts w:ascii="Myriad Pro" w:hAnsi="Myriad Pro" w:cs="Arial"/>
                <w:color w:val="000000"/>
                <w:sz w:val="16"/>
                <w:szCs w:val="16"/>
              </w:rPr>
            </w:pPr>
            <w:r w:rsidRPr="00406D94">
              <w:rPr>
                <w:rFonts w:ascii="Myriad Pro" w:hAnsi="Myriad Pro" w:cs="Arial"/>
                <w:color w:val="000000"/>
                <w:sz w:val="16"/>
                <w:szCs w:val="16"/>
              </w:rPr>
              <w:t>03.окт</w:t>
            </w:r>
          </w:p>
        </w:tc>
        <w:tc>
          <w:tcPr>
            <w:tcW w:w="843" w:type="dxa"/>
            <w:tcBorders>
              <w:top w:val="nil"/>
              <w:left w:val="nil"/>
              <w:bottom w:val="single" w:sz="4" w:space="0" w:color="auto"/>
              <w:right w:val="single" w:sz="4" w:space="0" w:color="auto"/>
            </w:tcBorders>
            <w:shd w:val="clear" w:color="auto" w:fill="auto"/>
            <w:noWrap/>
            <w:vAlign w:val="center"/>
            <w:hideMark/>
          </w:tcPr>
          <w:p w14:paraId="216AA9A3" w14:textId="77777777" w:rsidR="00406D94" w:rsidRPr="00406D94" w:rsidRDefault="00406D94" w:rsidP="00406D94">
            <w:pPr>
              <w:jc w:val="center"/>
              <w:rPr>
                <w:rFonts w:ascii="Myriad Pro" w:hAnsi="Myriad Pro" w:cs="Arial"/>
                <w:color w:val="000000"/>
                <w:sz w:val="16"/>
                <w:szCs w:val="16"/>
              </w:rPr>
            </w:pPr>
            <w:r w:rsidRPr="00406D94">
              <w:rPr>
                <w:rFonts w:ascii="Myriad Pro" w:hAnsi="Myriad Pro" w:cs="Arial"/>
                <w:color w:val="000000"/>
                <w:sz w:val="16"/>
                <w:szCs w:val="16"/>
              </w:rPr>
              <w:t>-</w:t>
            </w:r>
          </w:p>
        </w:tc>
        <w:tc>
          <w:tcPr>
            <w:tcW w:w="993" w:type="dxa"/>
            <w:gridSpan w:val="2"/>
            <w:tcBorders>
              <w:top w:val="nil"/>
              <w:left w:val="nil"/>
              <w:bottom w:val="single" w:sz="4" w:space="0" w:color="auto"/>
              <w:right w:val="single" w:sz="4" w:space="0" w:color="auto"/>
            </w:tcBorders>
            <w:shd w:val="clear" w:color="auto" w:fill="auto"/>
            <w:noWrap/>
            <w:vAlign w:val="center"/>
            <w:hideMark/>
          </w:tcPr>
          <w:p w14:paraId="13FA83D2" w14:textId="77777777" w:rsidR="00406D94" w:rsidRPr="00406D94" w:rsidRDefault="00406D94" w:rsidP="00406D94">
            <w:pPr>
              <w:rPr>
                <w:rFonts w:ascii="Myriad Pro" w:hAnsi="Myriad Pro" w:cs="Arial"/>
                <w:color w:val="000000"/>
                <w:sz w:val="16"/>
                <w:szCs w:val="16"/>
              </w:rPr>
            </w:pPr>
            <w:r w:rsidRPr="00406D94">
              <w:rPr>
                <w:rFonts w:ascii="Myriad Pro" w:hAnsi="Myriad Pro" w:cs="Arial"/>
                <w:color w:val="000000"/>
                <w:sz w:val="16"/>
                <w:szCs w:val="16"/>
              </w:rPr>
              <w:t>-</w:t>
            </w:r>
          </w:p>
        </w:tc>
        <w:tc>
          <w:tcPr>
            <w:tcW w:w="1157" w:type="dxa"/>
            <w:gridSpan w:val="2"/>
            <w:tcBorders>
              <w:top w:val="nil"/>
              <w:left w:val="nil"/>
              <w:bottom w:val="single" w:sz="4" w:space="0" w:color="auto"/>
              <w:right w:val="single" w:sz="4" w:space="0" w:color="auto"/>
            </w:tcBorders>
            <w:shd w:val="clear" w:color="auto" w:fill="auto"/>
            <w:noWrap/>
            <w:vAlign w:val="center"/>
            <w:hideMark/>
          </w:tcPr>
          <w:p w14:paraId="0C9FCC36" w14:textId="77777777" w:rsidR="00406D94" w:rsidRPr="00406D94" w:rsidRDefault="00406D94" w:rsidP="00406D94">
            <w:pPr>
              <w:jc w:val="center"/>
              <w:rPr>
                <w:rFonts w:ascii="Myriad Pro" w:hAnsi="Myriad Pro" w:cs="Arial"/>
                <w:color w:val="000000"/>
                <w:sz w:val="16"/>
                <w:szCs w:val="16"/>
              </w:rPr>
            </w:pPr>
            <w:r w:rsidRPr="00406D94">
              <w:rPr>
                <w:rFonts w:ascii="Myriad Pro" w:hAnsi="Myriad Pro" w:cs="Arial"/>
                <w:color w:val="000000"/>
                <w:sz w:val="16"/>
                <w:szCs w:val="16"/>
              </w:rPr>
              <w:t>350</w:t>
            </w:r>
          </w:p>
        </w:tc>
        <w:tc>
          <w:tcPr>
            <w:tcW w:w="976" w:type="dxa"/>
            <w:gridSpan w:val="2"/>
            <w:tcBorders>
              <w:top w:val="nil"/>
              <w:left w:val="nil"/>
              <w:bottom w:val="single" w:sz="4" w:space="0" w:color="auto"/>
              <w:right w:val="single" w:sz="4" w:space="0" w:color="auto"/>
            </w:tcBorders>
            <w:shd w:val="clear" w:color="auto" w:fill="auto"/>
            <w:noWrap/>
            <w:vAlign w:val="center"/>
            <w:hideMark/>
          </w:tcPr>
          <w:p w14:paraId="6969DA94" w14:textId="77777777" w:rsidR="00406D94" w:rsidRPr="00406D94" w:rsidRDefault="00406D94" w:rsidP="00406D94">
            <w:pPr>
              <w:jc w:val="center"/>
              <w:rPr>
                <w:rFonts w:ascii="Myriad Pro" w:hAnsi="Myriad Pro" w:cs="Arial"/>
                <w:color w:val="000000"/>
                <w:sz w:val="16"/>
                <w:szCs w:val="16"/>
              </w:rPr>
            </w:pPr>
            <w:r w:rsidRPr="00406D94">
              <w:rPr>
                <w:rFonts w:ascii="Myriad Pro" w:hAnsi="Myriad Pro" w:cs="Arial"/>
                <w:color w:val="000000"/>
                <w:sz w:val="16"/>
                <w:szCs w:val="16"/>
              </w:rPr>
              <w:t>201</w:t>
            </w:r>
          </w:p>
        </w:tc>
        <w:tc>
          <w:tcPr>
            <w:tcW w:w="1014" w:type="dxa"/>
            <w:gridSpan w:val="2"/>
            <w:tcBorders>
              <w:top w:val="nil"/>
              <w:left w:val="nil"/>
              <w:bottom w:val="single" w:sz="4" w:space="0" w:color="auto"/>
              <w:right w:val="single" w:sz="4" w:space="0" w:color="auto"/>
            </w:tcBorders>
            <w:shd w:val="clear" w:color="auto" w:fill="auto"/>
            <w:noWrap/>
            <w:vAlign w:val="center"/>
            <w:hideMark/>
          </w:tcPr>
          <w:p w14:paraId="1CF34AFE" w14:textId="77777777" w:rsidR="00406D94" w:rsidRPr="00406D94" w:rsidRDefault="00406D94" w:rsidP="00406D94">
            <w:pPr>
              <w:jc w:val="center"/>
              <w:rPr>
                <w:rFonts w:ascii="Myriad Pro" w:hAnsi="Myriad Pro" w:cs="Arial"/>
                <w:color w:val="000000"/>
                <w:sz w:val="16"/>
                <w:szCs w:val="16"/>
              </w:rPr>
            </w:pPr>
            <w:r w:rsidRPr="00406D94">
              <w:rPr>
                <w:rFonts w:ascii="Myriad Pro" w:hAnsi="Myriad Pro" w:cs="Arial"/>
                <w:color w:val="000000"/>
                <w:sz w:val="16"/>
                <w:szCs w:val="16"/>
              </w:rPr>
              <w:t>703</w:t>
            </w:r>
          </w:p>
        </w:tc>
        <w:tc>
          <w:tcPr>
            <w:tcW w:w="1157" w:type="dxa"/>
            <w:gridSpan w:val="2"/>
            <w:tcBorders>
              <w:top w:val="nil"/>
              <w:left w:val="nil"/>
              <w:bottom w:val="single" w:sz="4" w:space="0" w:color="auto"/>
              <w:right w:val="single" w:sz="4" w:space="0" w:color="auto"/>
            </w:tcBorders>
            <w:shd w:val="clear" w:color="auto" w:fill="auto"/>
            <w:noWrap/>
            <w:vAlign w:val="center"/>
            <w:hideMark/>
          </w:tcPr>
          <w:p w14:paraId="3C90A2FA" w14:textId="77777777" w:rsidR="00406D94" w:rsidRPr="00406D94" w:rsidRDefault="00406D94" w:rsidP="00406D94">
            <w:pPr>
              <w:jc w:val="center"/>
              <w:rPr>
                <w:rFonts w:ascii="Myriad Pro" w:hAnsi="Myriad Pro" w:cs="Arial"/>
                <w:color w:val="000000"/>
                <w:sz w:val="16"/>
                <w:szCs w:val="16"/>
              </w:rPr>
            </w:pPr>
            <w:r w:rsidRPr="00406D94">
              <w:rPr>
                <w:rFonts w:ascii="Myriad Pro" w:hAnsi="Myriad Pro" w:cs="Arial"/>
                <w:color w:val="000000"/>
                <w:sz w:val="16"/>
                <w:szCs w:val="16"/>
              </w:rPr>
              <w:t>350</w:t>
            </w:r>
          </w:p>
        </w:tc>
        <w:tc>
          <w:tcPr>
            <w:tcW w:w="976" w:type="dxa"/>
            <w:gridSpan w:val="2"/>
            <w:tcBorders>
              <w:top w:val="nil"/>
              <w:left w:val="nil"/>
              <w:bottom w:val="single" w:sz="4" w:space="0" w:color="auto"/>
              <w:right w:val="single" w:sz="4" w:space="0" w:color="auto"/>
            </w:tcBorders>
            <w:shd w:val="clear" w:color="auto" w:fill="auto"/>
            <w:noWrap/>
            <w:vAlign w:val="center"/>
            <w:hideMark/>
          </w:tcPr>
          <w:p w14:paraId="13C92D36" w14:textId="77777777" w:rsidR="00406D94" w:rsidRPr="00406D94" w:rsidRDefault="00406D94" w:rsidP="00406D94">
            <w:pPr>
              <w:jc w:val="center"/>
              <w:rPr>
                <w:rFonts w:ascii="Myriad Pro" w:hAnsi="Myriad Pro" w:cs="Arial"/>
                <w:color w:val="000000"/>
                <w:sz w:val="16"/>
                <w:szCs w:val="16"/>
              </w:rPr>
            </w:pPr>
            <w:r w:rsidRPr="00406D94">
              <w:rPr>
                <w:rFonts w:ascii="Myriad Pro" w:hAnsi="Myriad Pro" w:cs="Arial"/>
                <w:color w:val="000000"/>
                <w:sz w:val="16"/>
                <w:szCs w:val="16"/>
              </w:rPr>
              <w:t>219</w:t>
            </w:r>
          </w:p>
        </w:tc>
        <w:tc>
          <w:tcPr>
            <w:tcW w:w="1098" w:type="dxa"/>
            <w:tcBorders>
              <w:top w:val="nil"/>
              <w:left w:val="nil"/>
              <w:bottom w:val="single" w:sz="4" w:space="0" w:color="auto"/>
              <w:right w:val="single" w:sz="4" w:space="0" w:color="auto"/>
            </w:tcBorders>
            <w:shd w:val="clear" w:color="auto" w:fill="auto"/>
            <w:noWrap/>
            <w:vAlign w:val="center"/>
            <w:hideMark/>
          </w:tcPr>
          <w:p w14:paraId="27D822AC" w14:textId="77777777" w:rsidR="00406D94" w:rsidRPr="00406D94" w:rsidRDefault="00406D94" w:rsidP="00406D94">
            <w:pPr>
              <w:jc w:val="center"/>
              <w:rPr>
                <w:rFonts w:ascii="Myriad Pro" w:hAnsi="Myriad Pro" w:cs="Arial"/>
                <w:color w:val="000000"/>
                <w:sz w:val="16"/>
                <w:szCs w:val="16"/>
              </w:rPr>
            </w:pPr>
            <w:r w:rsidRPr="00406D94">
              <w:rPr>
                <w:rFonts w:ascii="Myriad Pro" w:hAnsi="Myriad Pro" w:cs="Arial"/>
                <w:color w:val="000000"/>
                <w:sz w:val="16"/>
                <w:szCs w:val="16"/>
              </w:rPr>
              <w:t>767</w:t>
            </w:r>
          </w:p>
        </w:tc>
      </w:tr>
      <w:tr w:rsidR="00406D94" w:rsidRPr="00406D94" w14:paraId="5A303D4C" w14:textId="77777777" w:rsidTr="009D0FC1">
        <w:trPr>
          <w:trHeight w:val="20"/>
        </w:trPr>
        <w:tc>
          <w:tcPr>
            <w:tcW w:w="658" w:type="dxa"/>
            <w:tcBorders>
              <w:top w:val="nil"/>
              <w:left w:val="single" w:sz="4" w:space="0" w:color="auto"/>
              <w:bottom w:val="single" w:sz="4" w:space="0" w:color="auto"/>
              <w:right w:val="single" w:sz="4" w:space="0" w:color="auto"/>
            </w:tcBorders>
            <w:shd w:val="clear" w:color="auto" w:fill="auto"/>
            <w:noWrap/>
            <w:vAlign w:val="center"/>
            <w:hideMark/>
          </w:tcPr>
          <w:p w14:paraId="67DCBFCB" w14:textId="77777777" w:rsidR="00406D94" w:rsidRPr="00406D94" w:rsidRDefault="00406D94" w:rsidP="00406D94">
            <w:pPr>
              <w:rPr>
                <w:rFonts w:ascii="Myriad Pro" w:hAnsi="Myriad Pro" w:cs="Arial"/>
                <w:color w:val="000000"/>
                <w:sz w:val="16"/>
                <w:szCs w:val="16"/>
              </w:rPr>
            </w:pPr>
            <w:r w:rsidRPr="00406D94">
              <w:rPr>
                <w:rFonts w:ascii="Myriad Pro" w:hAnsi="Myriad Pro" w:cs="Arial"/>
                <w:color w:val="000000"/>
                <w:sz w:val="16"/>
                <w:szCs w:val="16"/>
              </w:rPr>
              <w:t>СН-1, всего</w:t>
            </w:r>
          </w:p>
        </w:tc>
        <w:tc>
          <w:tcPr>
            <w:tcW w:w="762" w:type="dxa"/>
            <w:tcBorders>
              <w:top w:val="nil"/>
              <w:left w:val="nil"/>
              <w:bottom w:val="single" w:sz="4" w:space="0" w:color="auto"/>
              <w:right w:val="single" w:sz="4" w:space="0" w:color="auto"/>
            </w:tcBorders>
            <w:shd w:val="clear" w:color="auto" w:fill="auto"/>
            <w:noWrap/>
            <w:vAlign w:val="center"/>
            <w:hideMark/>
          </w:tcPr>
          <w:p w14:paraId="1AB6BC38" w14:textId="77777777" w:rsidR="00406D94" w:rsidRPr="00406D94" w:rsidRDefault="00406D94" w:rsidP="00406D94">
            <w:pPr>
              <w:jc w:val="center"/>
              <w:rPr>
                <w:rFonts w:ascii="Myriad Pro" w:hAnsi="Myriad Pro" w:cs="Arial"/>
                <w:color w:val="000000"/>
                <w:sz w:val="16"/>
                <w:szCs w:val="16"/>
              </w:rPr>
            </w:pPr>
            <w:r w:rsidRPr="00406D94">
              <w:rPr>
                <w:rFonts w:ascii="Myriad Pro" w:hAnsi="Myriad Pro" w:cs="Arial"/>
                <w:color w:val="000000"/>
                <w:sz w:val="16"/>
                <w:szCs w:val="16"/>
              </w:rPr>
              <w:t> </w:t>
            </w:r>
          </w:p>
        </w:tc>
        <w:tc>
          <w:tcPr>
            <w:tcW w:w="843" w:type="dxa"/>
            <w:tcBorders>
              <w:top w:val="nil"/>
              <w:left w:val="nil"/>
              <w:bottom w:val="single" w:sz="4" w:space="0" w:color="auto"/>
              <w:right w:val="single" w:sz="4" w:space="0" w:color="auto"/>
            </w:tcBorders>
            <w:shd w:val="clear" w:color="auto" w:fill="auto"/>
            <w:noWrap/>
            <w:vAlign w:val="center"/>
            <w:hideMark/>
          </w:tcPr>
          <w:p w14:paraId="6F5F7247" w14:textId="77777777" w:rsidR="00406D94" w:rsidRPr="00406D94" w:rsidRDefault="00406D94" w:rsidP="00406D94">
            <w:pPr>
              <w:jc w:val="center"/>
              <w:rPr>
                <w:rFonts w:ascii="Myriad Pro" w:hAnsi="Myriad Pro" w:cs="Arial"/>
                <w:color w:val="000000"/>
                <w:sz w:val="16"/>
                <w:szCs w:val="16"/>
              </w:rPr>
            </w:pPr>
            <w:r w:rsidRPr="00406D94">
              <w:rPr>
                <w:rFonts w:ascii="Myriad Pro" w:hAnsi="Myriad Pro" w:cs="Arial"/>
                <w:color w:val="000000"/>
                <w:sz w:val="16"/>
                <w:szCs w:val="16"/>
              </w:rPr>
              <w:t> </w:t>
            </w:r>
          </w:p>
        </w:tc>
        <w:tc>
          <w:tcPr>
            <w:tcW w:w="993" w:type="dxa"/>
            <w:gridSpan w:val="2"/>
            <w:tcBorders>
              <w:top w:val="nil"/>
              <w:left w:val="nil"/>
              <w:bottom w:val="single" w:sz="4" w:space="0" w:color="auto"/>
              <w:right w:val="single" w:sz="4" w:space="0" w:color="auto"/>
            </w:tcBorders>
            <w:shd w:val="clear" w:color="auto" w:fill="auto"/>
            <w:noWrap/>
            <w:vAlign w:val="center"/>
            <w:hideMark/>
          </w:tcPr>
          <w:p w14:paraId="3BB00800" w14:textId="77777777" w:rsidR="00406D94" w:rsidRPr="00406D94" w:rsidRDefault="00406D94" w:rsidP="00406D94">
            <w:pPr>
              <w:rPr>
                <w:rFonts w:ascii="Myriad Pro" w:hAnsi="Myriad Pro" w:cs="Arial"/>
                <w:color w:val="000000"/>
                <w:sz w:val="16"/>
                <w:szCs w:val="16"/>
              </w:rPr>
            </w:pPr>
            <w:r w:rsidRPr="00406D94">
              <w:rPr>
                <w:rFonts w:ascii="Myriad Pro" w:hAnsi="Myriad Pro" w:cs="Arial"/>
                <w:color w:val="000000"/>
                <w:sz w:val="16"/>
                <w:szCs w:val="16"/>
              </w:rPr>
              <w:t> </w:t>
            </w:r>
          </w:p>
        </w:tc>
        <w:tc>
          <w:tcPr>
            <w:tcW w:w="1157" w:type="dxa"/>
            <w:gridSpan w:val="2"/>
            <w:tcBorders>
              <w:top w:val="nil"/>
              <w:left w:val="nil"/>
              <w:bottom w:val="single" w:sz="4" w:space="0" w:color="auto"/>
              <w:right w:val="single" w:sz="4" w:space="0" w:color="auto"/>
            </w:tcBorders>
            <w:shd w:val="clear" w:color="auto" w:fill="auto"/>
            <w:noWrap/>
            <w:vAlign w:val="center"/>
            <w:hideMark/>
          </w:tcPr>
          <w:p w14:paraId="6B2FCBBA" w14:textId="77777777" w:rsidR="00406D94" w:rsidRPr="00406D94" w:rsidRDefault="00406D94" w:rsidP="00406D94">
            <w:pPr>
              <w:jc w:val="center"/>
              <w:rPr>
                <w:rFonts w:ascii="Myriad Pro" w:hAnsi="Myriad Pro" w:cs="Arial"/>
                <w:color w:val="000000"/>
                <w:sz w:val="16"/>
                <w:szCs w:val="16"/>
              </w:rPr>
            </w:pPr>
            <w:r w:rsidRPr="00406D94">
              <w:rPr>
                <w:rFonts w:ascii="Myriad Pro" w:hAnsi="Myriad Pro" w:cs="Arial"/>
                <w:color w:val="000000"/>
                <w:sz w:val="16"/>
                <w:szCs w:val="16"/>
              </w:rPr>
              <w:t>1230</w:t>
            </w:r>
          </w:p>
        </w:tc>
        <w:tc>
          <w:tcPr>
            <w:tcW w:w="976" w:type="dxa"/>
            <w:gridSpan w:val="2"/>
            <w:tcBorders>
              <w:top w:val="nil"/>
              <w:left w:val="nil"/>
              <w:bottom w:val="single" w:sz="4" w:space="0" w:color="auto"/>
              <w:right w:val="single" w:sz="4" w:space="0" w:color="auto"/>
            </w:tcBorders>
            <w:shd w:val="clear" w:color="auto" w:fill="auto"/>
            <w:noWrap/>
            <w:vAlign w:val="center"/>
            <w:hideMark/>
          </w:tcPr>
          <w:p w14:paraId="23A795B5" w14:textId="77777777" w:rsidR="00406D94" w:rsidRPr="00406D94" w:rsidRDefault="00406D94" w:rsidP="00406D94">
            <w:pPr>
              <w:jc w:val="center"/>
              <w:rPr>
                <w:rFonts w:ascii="Myriad Pro" w:hAnsi="Myriad Pro" w:cs="Arial"/>
                <w:color w:val="000000"/>
                <w:sz w:val="16"/>
                <w:szCs w:val="16"/>
              </w:rPr>
            </w:pPr>
            <w:r w:rsidRPr="00406D94">
              <w:rPr>
                <w:rFonts w:ascii="Myriad Pro" w:hAnsi="Myriad Pro" w:cs="Arial"/>
                <w:color w:val="000000"/>
                <w:sz w:val="16"/>
                <w:szCs w:val="16"/>
              </w:rPr>
              <w:t>1466</w:t>
            </w:r>
          </w:p>
        </w:tc>
        <w:tc>
          <w:tcPr>
            <w:tcW w:w="1014" w:type="dxa"/>
            <w:gridSpan w:val="2"/>
            <w:tcBorders>
              <w:top w:val="nil"/>
              <w:left w:val="nil"/>
              <w:bottom w:val="single" w:sz="4" w:space="0" w:color="auto"/>
              <w:right w:val="single" w:sz="4" w:space="0" w:color="auto"/>
            </w:tcBorders>
            <w:shd w:val="clear" w:color="auto" w:fill="auto"/>
            <w:noWrap/>
            <w:vAlign w:val="center"/>
            <w:hideMark/>
          </w:tcPr>
          <w:p w14:paraId="6F271366" w14:textId="77777777" w:rsidR="00406D94" w:rsidRPr="00406D94" w:rsidRDefault="00406D94" w:rsidP="00406D94">
            <w:pPr>
              <w:jc w:val="center"/>
              <w:rPr>
                <w:rFonts w:ascii="Myriad Pro" w:hAnsi="Myriad Pro" w:cs="Arial"/>
                <w:color w:val="000000"/>
                <w:sz w:val="16"/>
                <w:szCs w:val="16"/>
              </w:rPr>
            </w:pPr>
            <w:r w:rsidRPr="00406D94">
              <w:rPr>
                <w:rFonts w:ascii="Myriad Pro" w:hAnsi="Myriad Pro" w:cs="Arial"/>
                <w:color w:val="000000"/>
                <w:sz w:val="16"/>
                <w:szCs w:val="16"/>
              </w:rPr>
              <w:t>1872</w:t>
            </w:r>
          </w:p>
        </w:tc>
        <w:tc>
          <w:tcPr>
            <w:tcW w:w="1157" w:type="dxa"/>
            <w:gridSpan w:val="2"/>
            <w:tcBorders>
              <w:top w:val="nil"/>
              <w:left w:val="nil"/>
              <w:bottom w:val="single" w:sz="4" w:space="0" w:color="auto"/>
              <w:right w:val="single" w:sz="4" w:space="0" w:color="auto"/>
            </w:tcBorders>
            <w:shd w:val="clear" w:color="auto" w:fill="auto"/>
            <w:noWrap/>
            <w:vAlign w:val="center"/>
            <w:hideMark/>
          </w:tcPr>
          <w:p w14:paraId="4920174E" w14:textId="77777777" w:rsidR="00406D94" w:rsidRPr="00406D94" w:rsidRDefault="00406D94" w:rsidP="00406D94">
            <w:pPr>
              <w:jc w:val="center"/>
              <w:rPr>
                <w:rFonts w:ascii="Myriad Pro" w:hAnsi="Myriad Pro" w:cs="Arial"/>
                <w:color w:val="000000"/>
                <w:sz w:val="16"/>
                <w:szCs w:val="16"/>
              </w:rPr>
            </w:pPr>
            <w:r w:rsidRPr="00406D94">
              <w:rPr>
                <w:rFonts w:ascii="Myriad Pro" w:hAnsi="Myriad Pro" w:cs="Arial"/>
                <w:color w:val="000000"/>
                <w:sz w:val="16"/>
                <w:szCs w:val="16"/>
              </w:rPr>
              <w:t>1230</w:t>
            </w:r>
          </w:p>
        </w:tc>
        <w:tc>
          <w:tcPr>
            <w:tcW w:w="976" w:type="dxa"/>
            <w:gridSpan w:val="2"/>
            <w:tcBorders>
              <w:top w:val="nil"/>
              <w:left w:val="nil"/>
              <w:bottom w:val="single" w:sz="4" w:space="0" w:color="auto"/>
              <w:right w:val="single" w:sz="4" w:space="0" w:color="auto"/>
            </w:tcBorders>
            <w:shd w:val="clear" w:color="auto" w:fill="auto"/>
            <w:noWrap/>
            <w:vAlign w:val="center"/>
            <w:hideMark/>
          </w:tcPr>
          <w:p w14:paraId="6F2AF0DC" w14:textId="77777777" w:rsidR="00406D94" w:rsidRPr="00406D94" w:rsidRDefault="00406D94" w:rsidP="00406D94">
            <w:pPr>
              <w:jc w:val="center"/>
              <w:rPr>
                <w:rFonts w:ascii="Myriad Pro" w:hAnsi="Myriad Pro" w:cs="Arial"/>
                <w:color w:val="000000"/>
                <w:sz w:val="16"/>
                <w:szCs w:val="16"/>
              </w:rPr>
            </w:pPr>
            <w:r w:rsidRPr="00406D94">
              <w:rPr>
                <w:rFonts w:ascii="Myriad Pro" w:hAnsi="Myriad Pro" w:cs="Arial"/>
                <w:color w:val="000000"/>
                <w:sz w:val="16"/>
                <w:szCs w:val="16"/>
              </w:rPr>
              <w:t>1481</w:t>
            </w:r>
          </w:p>
        </w:tc>
        <w:tc>
          <w:tcPr>
            <w:tcW w:w="1098" w:type="dxa"/>
            <w:tcBorders>
              <w:top w:val="nil"/>
              <w:left w:val="nil"/>
              <w:bottom w:val="single" w:sz="4" w:space="0" w:color="auto"/>
              <w:right w:val="single" w:sz="4" w:space="0" w:color="auto"/>
            </w:tcBorders>
            <w:shd w:val="clear" w:color="auto" w:fill="auto"/>
            <w:noWrap/>
            <w:vAlign w:val="center"/>
            <w:hideMark/>
          </w:tcPr>
          <w:p w14:paraId="5D672CD8" w14:textId="77777777" w:rsidR="00406D94" w:rsidRPr="00406D94" w:rsidRDefault="00406D94" w:rsidP="00406D94">
            <w:pPr>
              <w:jc w:val="center"/>
              <w:rPr>
                <w:rFonts w:ascii="Myriad Pro" w:hAnsi="Myriad Pro" w:cs="Arial"/>
                <w:color w:val="000000"/>
                <w:sz w:val="16"/>
                <w:szCs w:val="16"/>
              </w:rPr>
            </w:pPr>
            <w:r w:rsidRPr="00406D94">
              <w:rPr>
                <w:rFonts w:ascii="Myriad Pro" w:hAnsi="Myriad Pro" w:cs="Arial"/>
                <w:color w:val="000000"/>
                <w:sz w:val="16"/>
                <w:szCs w:val="16"/>
              </w:rPr>
              <w:t>1898</w:t>
            </w:r>
          </w:p>
        </w:tc>
      </w:tr>
      <w:tr w:rsidR="00406D94" w:rsidRPr="00406D94" w14:paraId="79DF2D94" w14:textId="77777777" w:rsidTr="009D0FC1">
        <w:trPr>
          <w:trHeight w:val="20"/>
        </w:trPr>
        <w:tc>
          <w:tcPr>
            <w:tcW w:w="658" w:type="dxa"/>
            <w:tcBorders>
              <w:top w:val="nil"/>
              <w:left w:val="single" w:sz="4" w:space="0" w:color="auto"/>
              <w:bottom w:val="single" w:sz="4" w:space="0" w:color="auto"/>
              <w:right w:val="single" w:sz="4" w:space="0" w:color="auto"/>
            </w:tcBorders>
            <w:shd w:val="clear" w:color="auto" w:fill="auto"/>
            <w:noWrap/>
            <w:vAlign w:val="center"/>
            <w:hideMark/>
          </w:tcPr>
          <w:p w14:paraId="07AC7CDB" w14:textId="77777777" w:rsidR="00406D94" w:rsidRPr="00406D94" w:rsidRDefault="00406D94" w:rsidP="00406D94">
            <w:pPr>
              <w:rPr>
                <w:rFonts w:ascii="Myriad Pro" w:hAnsi="Myriad Pro" w:cs="Arial"/>
                <w:color w:val="000000"/>
                <w:sz w:val="16"/>
                <w:szCs w:val="16"/>
              </w:rPr>
            </w:pPr>
            <w:r w:rsidRPr="00406D94">
              <w:rPr>
                <w:rFonts w:ascii="Myriad Pro" w:hAnsi="Myriad Pro" w:cs="Arial"/>
                <w:color w:val="000000"/>
                <w:sz w:val="16"/>
                <w:szCs w:val="16"/>
              </w:rPr>
              <w:t>СН-2, всего</w:t>
            </w:r>
          </w:p>
        </w:tc>
        <w:tc>
          <w:tcPr>
            <w:tcW w:w="762" w:type="dxa"/>
            <w:tcBorders>
              <w:top w:val="nil"/>
              <w:left w:val="nil"/>
              <w:bottom w:val="single" w:sz="4" w:space="0" w:color="auto"/>
              <w:right w:val="single" w:sz="4" w:space="0" w:color="auto"/>
            </w:tcBorders>
            <w:shd w:val="clear" w:color="auto" w:fill="auto"/>
            <w:noWrap/>
            <w:vAlign w:val="center"/>
            <w:hideMark/>
          </w:tcPr>
          <w:p w14:paraId="7F3E94C7" w14:textId="77777777" w:rsidR="00406D94" w:rsidRPr="00406D94" w:rsidRDefault="00406D94" w:rsidP="00406D94">
            <w:pPr>
              <w:jc w:val="center"/>
              <w:rPr>
                <w:rFonts w:ascii="Myriad Pro" w:hAnsi="Myriad Pro" w:cs="Arial"/>
                <w:color w:val="000000"/>
                <w:sz w:val="16"/>
                <w:szCs w:val="16"/>
              </w:rPr>
            </w:pPr>
            <w:r w:rsidRPr="00406D94">
              <w:rPr>
                <w:rFonts w:ascii="Myriad Pro" w:hAnsi="Myriad Pro" w:cs="Arial"/>
                <w:color w:val="000000"/>
                <w:sz w:val="16"/>
                <w:szCs w:val="16"/>
              </w:rPr>
              <w:t> </w:t>
            </w:r>
          </w:p>
        </w:tc>
        <w:tc>
          <w:tcPr>
            <w:tcW w:w="843" w:type="dxa"/>
            <w:tcBorders>
              <w:top w:val="nil"/>
              <w:left w:val="nil"/>
              <w:bottom w:val="single" w:sz="4" w:space="0" w:color="auto"/>
              <w:right w:val="single" w:sz="4" w:space="0" w:color="auto"/>
            </w:tcBorders>
            <w:shd w:val="clear" w:color="auto" w:fill="auto"/>
            <w:noWrap/>
            <w:vAlign w:val="center"/>
            <w:hideMark/>
          </w:tcPr>
          <w:p w14:paraId="1EDE917A" w14:textId="77777777" w:rsidR="00406D94" w:rsidRPr="00406D94" w:rsidRDefault="00406D94" w:rsidP="00406D94">
            <w:pPr>
              <w:jc w:val="center"/>
              <w:rPr>
                <w:rFonts w:ascii="Myriad Pro" w:hAnsi="Myriad Pro" w:cs="Arial"/>
                <w:color w:val="000000"/>
                <w:sz w:val="16"/>
                <w:szCs w:val="16"/>
              </w:rPr>
            </w:pPr>
            <w:r w:rsidRPr="00406D94">
              <w:rPr>
                <w:rFonts w:ascii="Myriad Pro" w:hAnsi="Myriad Pro" w:cs="Arial"/>
                <w:color w:val="000000"/>
                <w:sz w:val="16"/>
                <w:szCs w:val="16"/>
              </w:rPr>
              <w:t> </w:t>
            </w:r>
          </w:p>
        </w:tc>
        <w:tc>
          <w:tcPr>
            <w:tcW w:w="993" w:type="dxa"/>
            <w:gridSpan w:val="2"/>
            <w:tcBorders>
              <w:top w:val="nil"/>
              <w:left w:val="nil"/>
              <w:bottom w:val="single" w:sz="4" w:space="0" w:color="auto"/>
              <w:right w:val="single" w:sz="4" w:space="0" w:color="auto"/>
            </w:tcBorders>
            <w:shd w:val="clear" w:color="auto" w:fill="auto"/>
            <w:noWrap/>
            <w:vAlign w:val="center"/>
            <w:hideMark/>
          </w:tcPr>
          <w:p w14:paraId="5B7FC079" w14:textId="77777777" w:rsidR="00406D94" w:rsidRPr="00406D94" w:rsidRDefault="00406D94" w:rsidP="00406D94">
            <w:pPr>
              <w:rPr>
                <w:rFonts w:ascii="Myriad Pro" w:hAnsi="Myriad Pro" w:cs="Arial"/>
                <w:color w:val="000000"/>
                <w:sz w:val="16"/>
                <w:szCs w:val="16"/>
              </w:rPr>
            </w:pPr>
            <w:r w:rsidRPr="00406D94">
              <w:rPr>
                <w:rFonts w:ascii="Myriad Pro" w:hAnsi="Myriad Pro" w:cs="Arial"/>
                <w:color w:val="000000"/>
                <w:sz w:val="16"/>
                <w:szCs w:val="16"/>
              </w:rPr>
              <w:t> </w:t>
            </w:r>
          </w:p>
        </w:tc>
        <w:tc>
          <w:tcPr>
            <w:tcW w:w="1157" w:type="dxa"/>
            <w:gridSpan w:val="2"/>
            <w:tcBorders>
              <w:top w:val="nil"/>
              <w:left w:val="nil"/>
              <w:bottom w:val="single" w:sz="4" w:space="0" w:color="auto"/>
              <w:right w:val="single" w:sz="4" w:space="0" w:color="auto"/>
            </w:tcBorders>
            <w:shd w:val="clear" w:color="auto" w:fill="auto"/>
            <w:noWrap/>
            <w:vAlign w:val="center"/>
            <w:hideMark/>
          </w:tcPr>
          <w:p w14:paraId="4F07C2EA" w14:textId="77777777" w:rsidR="00406D94" w:rsidRPr="00406D94" w:rsidRDefault="00406D94" w:rsidP="00406D94">
            <w:pPr>
              <w:jc w:val="center"/>
              <w:rPr>
                <w:rFonts w:ascii="Myriad Pro" w:hAnsi="Myriad Pro" w:cs="Arial"/>
                <w:color w:val="000000"/>
                <w:sz w:val="16"/>
                <w:szCs w:val="16"/>
              </w:rPr>
            </w:pPr>
            <w:r w:rsidRPr="00406D94">
              <w:rPr>
                <w:rFonts w:ascii="Myriad Pro" w:hAnsi="Myriad Pro" w:cs="Arial"/>
                <w:color w:val="000000"/>
                <w:sz w:val="16"/>
                <w:szCs w:val="16"/>
              </w:rPr>
              <w:t>760</w:t>
            </w:r>
          </w:p>
        </w:tc>
        <w:tc>
          <w:tcPr>
            <w:tcW w:w="976" w:type="dxa"/>
            <w:gridSpan w:val="2"/>
            <w:tcBorders>
              <w:top w:val="nil"/>
              <w:left w:val="nil"/>
              <w:bottom w:val="single" w:sz="4" w:space="0" w:color="auto"/>
              <w:right w:val="single" w:sz="4" w:space="0" w:color="auto"/>
            </w:tcBorders>
            <w:shd w:val="clear" w:color="auto" w:fill="auto"/>
            <w:noWrap/>
            <w:vAlign w:val="center"/>
            <w:hideMark/>
          </w:tcPr>
          <w:p w14:paraId="77CD667E" w14:textId="77777777" w:rsidR="00406D94" w:rsidRPr="00406D94" w:rsidRDefault="00406D94" w:rsidP="00406D94">
            <w:pPr>
              <w:jc w:val="center"/>
              <w:rPr>
                <w:rFonts w:ascii="Myriad Pro" w:hAnsi="Myriad Pro" w:cs="Arial"/>
                <w:color w:val="000000"/>
                <w:sz w:val="16"/>
                <w:szCs w:val="16"/>
              </w:rPr>
            </w:pPr>
            <w:r w:rsidRPr="00406D94">
              <w:rPr>
                <w:rFonts w:ascii="Myriad Pro" w:hAnsi="Myriad Pro" w:cs="Arial"/>
                <w:color w:val="000000"/>
                <w:sz w:val="16"/>
                <w:szCs w:val="16"/>
              </w:rPr>
              <w:t>8300</w:t>
            </w:r>
          </w:p>
        </w:tc>
        <w:tc>
          <w:tcPr>
            <w:tcW w:w="1014" w:type="dxa"/>
            <w:gridSpan w:val="2"/>
            <w:tcBorders>
              <w:top w:val="nil"/>
              <w:left w:val="nil"/>
              <w:bottom w:val="single" w:sz="4" w:space="0" w:color="auto"/>
              <w:right w:val="single" w:sz="4" w:space="0" w:color="auto"/>
            </w:tcBorders>
            <w:shd w:val="clear" w:color="auto" w:fill="auto"/>
            <w:noWrap/>
            <w:vAlign w:val="center"/>
            <w:hideMark/>
          </w:tcPr>
          <w:p w14:paraId="1DE1E7A9" w14:textId="77777777" w:rsidR="00406D94" w:rsidRPr="00406D94" w:rsidRDefault="00406D94" w:rsidP="00406D94">
            <w:pPr>
              <w:jc w:val="center"/>
              <w:rPr>
                <w:rFonts w:ascii="Myriad Pro" w:hAnsi="Myriad Pro" w:cs="Arial"/>
                <w:color w:val="000000"/>
                <w:sz w:val="16"/>
                <w:szCs w:val="16"/>
              </w:rPr>
            </w:pPr>
            <w:r w:rsidRPr="00406D94">
              <w:rPr>
                <w:rFonts w:ascii="Myriad Pro" w:hAnsi="Myriad Pro" w:cs="Arial"/>
                <w:color w:val="000000"/>
                <w:sz w:val="16"/>
                <w:szCs w:val="16"/>
              </w:rPr>
              <w:t>11243</w:t>
            </w:r>
          </w:p>
        </w:tc>
        <w:tc>
          <w:tcPr>
            <w:tcW w:w="1157" w:type="dxa"/>
            <w:gridSpan w:val="2"/>
            <w:tcBorders>
              <w:top w:val="nil"/>
              <w:left w:val="nil"/>
              <w:bottom w:val="single" w:sz="4" w:space="0" w:color="auto"/>
              <w:right w:val="single" w:sz="4" w:space="0" w:color="auto"/>
            </w:tcBorders>
            <w:shd w:val="clear" w:color="auto" w:fill="auto"/>
            <w:noWrap/>
            <w:vAlign w:val="center"/>
            <w:hideMark/>
          </w:tcPr>
          <w:p w14:paraId="7E8109D8" w14:textId="77777777" w:rsidR="00406D94" w:rsidRPr="00406D94" w:rsidRDefault="00406D94" w:rsidP="00406D94">
            <w:pPr>
              <w:jc w:val="center"/>
              <w:rPr>
                <w:rFonts w:ascii="Myriad Pro" w:hAnsi="Myriad Pro" w:cs="Arial"/>
                <w:color w:val="000000"/>
                <w:sz w:val="16"/>
                <w:szCs w:val="16"/>
              </w:rPr>
            </w:pPr>
            <w:r w:rsidRPr="00406D94">
              <w:rPr>
                <w:rFonts w:ascii="Myriad Pro" w:hAnsi="Myriad Pro" w:cs="Arial"/>
                <w:color w:val="000000"/>
                <w:sz w:val="16"/>
                <w:szCs w:val="16"/>
              </w:rPr>
              <w:t>760</w:t>
            </w:r>
          </w:p>
        </w:tc>
        <w:tc>
          <w:tcPr>
            <w:tcW w:w="976" w:type="dxa"/>
            <w:gridSpan w:val="2"/>
            <w:tcBorders>
              <w:top w:val="nil"/>
              <w:left w:val="nil"/>
              <w:bottom w:val="single" w:sz="4" w:space="0" w:color="auto"/>
              <w:right w:val="single" w:sz="4" w:space="0" w:color="auto"/>
            </w:tcBorders>
            <w:shd w:val="clear" w:color="auto" w:fill="auto"/>
            <w:noWrap/>
            <w:vAlign w:val="center"/>
            <w:hideMark/>
          </w:tcPr>
          <w:p w14:paraId="3763A04D" w14:textId="77777777" w:rsidR="00406D94" w:rsidRPr="00406D94" w:rsidRDefault="00406D94" w:rsidP="00406D94">
            <w:pPr>
              <w:jc w:val="center"/>
              <w:rPr>
                <w:rFonts w:ascii="Myriad Pro" w:hAnsi="Myriad Pro" w:cs="Arial"/>
                <w:color w:val="000000"/>
                <w:sz w:val="16"/>
                <w:szCs w:val="16"/>
              </w:rPr>
            </w:pPr>
            <w:r w:rsidRPr="00406D94">
              <w:rPr>
                <w:rFonts w:ascii="Myriad Pro" w:hAnsi="Myriad Pro" w:cs="Arial"/>
                <w:color w:val="000000"/>
                <w:sz w:val="16"/>
                <w:szCs w:val="16"/>
              </w:rPr>
              <w:t>8328</w:t>
            </w:r>
          </w:p>
        </w:tc>
        <w:tc>
          <w:tcPr>
            <w:tcW w:w="1098" w:type="dxa"/>
            <w:tcBorders>
              <w:top w:val="nil"/>
              <w:left w:val="nil"/>
              <w:bottom w:val="single" w:sz="4" w:space="0" w:color="auto"/>
              <w:right w:val="single" w:sz="4" w:space="0" w:color="auto"/>
            </w:tcBorders>
            <w:shd w:val="clear" w:color="auto" w:fill="auto"/>
            <w:noWrap/>
            <w:vAlign w:val="center"/>
            <w:hideMark/>
          </w:tcPr>
          <w:p w14:paraId="04097521" w14:textId="77777777" w:rsidR="00406D94" w:rsidRPr="00406D94" w:rsidRDefault="00406D94" w:rsidP="00406D94">
            <w:pPr>
              <w:jc w:val="center"/>
              <w:rPr>
                <w:rFonts w:ascii="Myriad Pro" w:hAnsi="Myriad Pro" w:cs="Arial"/>
                <w:color w:val="000000"/>
                <w:sz w:val="16"/>
                <w:szCs w:val="16"/>
              </w:rPr>
            </w:pPr>
            <w:r w:rsidRPr="00406D94">
              <w:rPr>
                <w:rFonts w:ascii="Myriad Pro" w:hAnsi="Myriad Pro" w:cs="Arial"/>
                <w:color w:val="000000"/>
                <w:sz w:val="16"/>
                <w:szCs w:val="16"/>
              </w:rPr>
              <w:t>11318</w:t>
            </w:r>
          </w:p>
        </w:tc>
      </w:tr>
      <w:tr w:rsidR="00406D94" w:rsidRPr="00406D94" w14:paraId="49342377" w14:textId="77777777" w:rsidTr="009D0FC1">
        <w:trPr>
          <w:trHeight w:val="20"/>
        </w:trPr>
        <w:tc>
          <w:tcPr>
            <w:tcW w:w="65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1E4889F" w14:textId="77777777" w:rsidR="00406D94" w:rsidRPr="00406D94" w:rsidRDefault="00406D94" w:rsidP="00406D94">
            <w:pPr>
              <w:rPr>
                <w:rFonts w:ascii="Myriad Pro" w:hAnsi="Myriad Pro" w:cs="Arial"/>
                <w:color w:val="000000"/>
                <w:sz w:val="16"/>
                <w:szCs w:val="16"/>
              </w:rPr>
            </w:pPr>
            <w:r w:rsidRPr="00406D94">
              <w:rPr>
                <w:rFonts w:ascii="Myriad Pro" w:hAnsi="Myriad Pro" w:cs="Arial"/>
                <w:color w:val="000000"/>
                <w:sz w:val="16"/>
                <w:szCs w:val="16"/>
              </w:rPr>
              <w:t>ВЛЭП</w:t>
            </w:r>
          </w:p>
        </w:tc>
        <w:tc>
          <w:tcPr>
            <w:tcW w:w="76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759E6FF" w14:textId="77777777" w:rsidR="00406D94" w:rsidRPr="00406D94" w:rsidRDefault="00406D94" w:rsidP="00406D94">
            <w:pPr>
              <w:jc w:val="center"/>
              <w:rPr>
                <w:rFonts w:ascii="Myriad Pro" w:hAnsi="Myriad Pro" w:cs="Arial"/>
                <w:color w:val="000000"/>
                <w:sz w:val="16"/>
                <w:szCs w:val="16"/>
              </w:rPr>
            </w:pPr>
            <w:r w:rsidRPr="00406D94">
              <w:rPr>
                <w:rFonts w:ascii="Myriad Pro" w:hAnsi="Myriad Pro" w:cs="Arial"/>
                <w:color w:val="000000"/>
                <w:sz w:val="16"/>
                <w:szCs w:val="16"/>
              </w:rPr>
              <w:t xml:space="preserve">0, 4 </w:t>
            </w:r>
            <w:proofErr w:type="spellStart"/>
            <w:r w:rsidRPr="00406D94">
              <w:rPr>
                <w:rFonts w:ascii="Myriad Pro" w:hAnsi="Myriad Pro" w:cs="Arial"/>
                <w:color w:val="000000"/>
                <w:sz w:val="16"/>
                <w:szCs w:val="16"/>
              </w:rPr>
              <w:t>кВ</w:t>
            </w:r>
            <w:proofErr w:type="spellEnd"/>
            <w:r w:rsidRPr="00406D94">
              <w:rPr>
                <w:rFonts w:ascii="Myriad Pro" w:hAnsi="Myriad Pro" w:cs="Arial"/>
                <w:color w:val="000000"/>
                <w:sz w:val="16"/>
                <w:szCs w:val="16"/>
              </w:rPr>
              <w:t xml:space="preserve"> </w:t>
            </w:r>
          </w:p>
        </w:tc>
        <w:tc>
          <w:tcPr>
            <w:tcW w:w="84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EFF9710" w14:textId="77777777" w:rsidR="00406D94" w:rsidRPr="00406D94" w:rsidRDefault="00406D94" w:rsidP="00406D94">
            <w:pPr>
              <w:jc w:val="center"/>
              <w:rPr>
                <w:rFonts w:ascii="Myriad Pro" w:hAnsi="Myriad Pro" w:cs="Arial"/>
                <w:color w:val="000000"/>
                <w:sz w:val="16"/>
                <w:szCs w:val="16"/>
              </w:rPr>
            </w:pPr>
            <w:r w:rsidRPr="00406D94">
              <w:rPr>
                <w:rFonts w:ascii="Myriad Pro" w:hAnsi="Myriad Pro" w:cs="Arial"/>
                <w:color w:val="000000"/>
                <w:sz w:val="16"/>
                <w:szCs w:val="16"/>
              </w:rPr>
              <w:t>-</w:t>
            </w:r>
          </w:p>
        </w:tc>
        <w:tc>
          <w:tcPr>
            <w:tcW w:w="993" w:type="dxa"/>
            <w:gridSpan w:val="2"/>
            <w:tcBorders>
              <w:top w:val="nil"/>
              <w:left w:val="nil"/>
              <w:bottom w:val="single" w:sz="4" w:space="0" w:color="auto"/>
              <w:right w:val="single" w:sz="4" w:space="0" w:color="auto"/>
            </w:tcBorders>
            <w:shd w:val="clear" w:color="auto" w:fill="auto"/>
            <w:noWrap/>
            <w:vAlign w:val="center"/>
            <w:hideMark/>
          </w:tcPr>
          <w:p w14:paraId="7E5303CB" w14:textId="77777777" w:rsidR="00406D94" w:rsidRPr="00406D94" w:rsidRDefault="00406D94" w:rsidP="00406D94">
            <w:pPr>
              <w:rPr>
                <w:rFonts w:ascii="Myriad Pro" w:hAnsi="Myriad Pro" w:cs="Arial"/>
                <w:color w:val="000000"/>
                <w:sz w:val="16"/>
                <w:szCs w:val="16"/>
              </w:rPr>
            </w:pPr>
            <w:r w:rsidRPr="00406D94">
              <w:rPr>
                <w:rFonts w:ascii="Myriad Pro" w:hAnsi="Myriad Pro" w:cs="Arial"/>
                <w:color w:val="000000"/>
                <w:sz w:val="16"/>
                <w:szCs w:val="16"/>
              </w:rPr>
              <w:t>дерево</w:t>
            </w:r>
          </w:p>
        </w:tc>
        <w:tc>
          <w:tcPr>
            <w:tcW w:w="1157" w:type="dxa"/>
            <w:gridSpan w:val="2"/>
            <w:tcBorders>
              <w:top w:val="nil"/>
              <w:left w:val="nil"/>
              <w:bottom w:val="single" w:sz="4" w:space="0" w:color="auto"/>
              <w:right w:val="single" w:sz="4" w:space="0" w:color="auto"/>
            </w:tcBorders>
            <w:shd w:val="clear" w:color="auto" w:fill="auto"/>
            <w:noWrap/>
            <w:vAlign w:val="center"/>
            <w:hideMark/>
          </w:tcPr>
          <w:p w14:paraId="51C591C9" w14:textId="77777777" w:rsidR="00406D94" w:rsidRPr="00406D94" w:rsidRDefault="00406D94" w:rsidP="00406D94">
            <w:pPr>
              <w:jc w:val="center"/>
              <w:rPr>
                <w:rFonts w:ascii="Myriad Pro" w:hAnsi="Myriad Pro" w:cs="Arial"/>
                <w:color w:val="000000"/>
                <w:sz w:val="16"/>
                <w:szCs w:val="16"/>
              </w:rPr>
            </w:pPr>
            <w:r w:rsidRPr="00406D94">
              <w:rPr>
                <w:rFonts w:ascii="Myriad Pro" w:hAnsi="Myriad Pro" w:cs="Arial"/>
                <w:color w:val="000000"/>
                <w:sz w:val="16"/>
                <w:szCs w:val="16"/>
              </w:rPr>
              <w:t>260</w:t>
            </w:r>
          </w:p>
        </w:tc>
        <w:tc>
          <w:tcPr>
            <w:tcW w:w="976" w:type="dxa"/>
            <w:gridSpan w:val="2"/>
            <w:tcBorders>
              <w:top w:val="nil"/>
              <w:left w:val="nil"/>
              <w:bottom w:val="single" w:sz="4" w:space="0" w:color="auto"/>
              <w:right w:val="single" w:sz="4" w:space="0" w:color="auto"/>
            </w:tcBorders>
            <w:shd w:val="clear" w:color="auto" w:fill="auto"/>
            <w:noWrap/>
            <w:vAlign w:val="center"/>
            <w:hideMark/>
          </w:tcPr>
          <w:p w14:paraId="23769C6B" w14:textId="77777777" w:rsidR="00406D94" w:rsidRPr="00406D94" w:rsidRDefault="00406D94" w:rsidP="00406D94">
            <w:pPr>
              <w:jc w:val="center"/>
              <w:rPr>
                <w:rFonts w:ascii="Myriad Pro" w:hAnsi="Myriad Pro" w:cs="Arial"/>
                <w:color w:val="000000"/>
                <w:sz w:val="16"/>
                <w:szCs w:val="16"/>
              </w:rPr>
            </w:pPr>
            <w:r w:rsidRPr="00406D94">
              <w:rPr>
                <w:rFonts w:ascii="Myriad Pro" w:hAnsi="Myriad Pro" w:cs="Arial"/>
                <w:color w:val="000000"/>
                <w:sz w:val="16"/>
                <w:szCs w:val="16"/>
              </w:rPr>
              <w:t>274</w:t>
            </w:r>
          </w:p>
        </w:tc>
        <w:tc>
          <w:tcPr>
            <w:tcW w:w="1014" w:type="dxa"/>
            <w:gridSpan w:val="2"/>
            <w:tcBorders>
              <w:top w:val="nil"/>
              <w:left w:val="nil"/>
              <w:bottom w:val="single" w:sz="4" w:space="0" w:color="auto"/>
              <w:right w:val="single" w:sz="4" w:space="0" w:color="auto"/>
            </w:tcBorders>
            <w:shd w:val="clear" w:color="auto" w:fill="auto"/>
            <w:noWrap/>
            <w:vAlign w:val="center"/>
            <w:hideMark/>
          </w:tcPr>
          <w:p w14:paraId="185B8AE4" w14:textId="77777777" w:rsidR="00406D94" w:rsidRPr="00406D94" w:rsidRDefault="00406D94" w:rsidP="00406D94">
            <w:pPr>
              <w:jc w:val="center"/>
              <w:rPr>
                <w:rFonts w:ascii="Myriad Pro" w:hAnsi="Myriad Pro" w:cs="Arial"/>
                <w:color w:val="000000"/>
                <w:sz w:val="16"/>
                <w:szCs w:val="16"/>
              </w:rPr>
            </w:pPr>
            <w:r w:rsidRPr="00406D94">
              <w:rPr>
                <w:rFonts w:ascii="Myriad Pro" w:hAnsi="Myriad Pro" w:cs="Arial"/>
                <w:color w:val="000000"/>
                <w:sz w:val="16"/>
                <w:szCs w:val="16"/>
              </w:rPr>
              <w:t>712</w:t>
            </w:r>
          </w:p>
        </w:tc>
        <w:tc>
          <w:tcPr>
            <w:tcW w:w="1157" w:type="dxa"/>
            <w:gridSpan w:val="2"/>
            <w:tcBorders>
              <w:top w:val="nil"/>
              <w:left w:val="nil"/>
              <w:bottom w:val="single" w:sz="4" w:space="0" w:color="auto"/>
              <w:right w:val="single" w:sz="4" w:space="0" w:color="auto"/>
            </w:tcBorders>
            <w:shd w:val="clear" w:color="auto" w:fill="auto"/>
            <w:noWrap/>
            <w:vAlign w:val="center"/>
            <w:hideMark/>
          </w:tcPr>
          <w:p w14:paraId="0AEC1463" w14:textId="77777777" w:rsidR="00406D94" w:rsidRPr="00406D94" w:rsidRDefault="00406D94" w:rsidP="00406D94">
            <w:pPr>
              <w:jc w:val="center"/>
              <w:rPr>
                <w:rFonts w:ascii="Myriad Pro" w:hAnsi="Myriad Pro" w:cs="Arial"/>
                <w:color w:val="000000"/>
                <w:sz w:val="16"/>
                <w:szCs w:val="16"/>
              </w:rPr>
            </w:pPr>
            <w:r w:rsidRPr="00406D94">
              <w:rPr>
                <w:rFonts w:ascii="Myriad Pro" w:hAnsi="Myriad Pro" w:cs="Arial"/>
                <w:color w:val="000000"/>
                <w:sz w:val="16"/>
                <w:szCs w:val="16"/>
              </w:rPr>
              <w:t>260</w:t>
            </w:r>
          </w:p>
        </w:tc>
        <w:tc>
          <w:tcPr>
            <w:tcW w:w="976" w:type="dxa"/>
            <w:gridSpan w:val="2"/>
            <w:tcBorders>
              <w:top w:val="nil"/>
              <w:left w:val="nil"/>
              <w:bottom w:val="single" w:sz="4" w:space="0" w:color="auto"/>
              <w:right w:val="single" w:sz="4" w:space="0" w:color="auto"/>
            </w:tcBorders>
            <w:shd w:val="clear" w:color="auto" w:fill="auto"/>
            <w:noWrap/>
            <w:vAlign w:val="center"/>
            <w:hideMark/>
          </w:tcPr>
          <w:p w14:paraId="1DD6DF5A" w14:textId="77777777" w:rsidR="00406D94" w:rsidRPr="00406D94" w:rsidRDefault="00406D94" w:rsidP="00406D94">
            <w:pPr>
              <w:jc w:val="center"/>
              <w:rPr>
                <w:rFonts w:ascii="Myriad Pro" w:hAnsi="Myriad Pro" w:cs="Arial"/>
                <w:color w:val="000000"/>
                <w:sz w:val="16"/>
                <w:szCs w:val="16"/>
              </w:rPr>
            </w:pPr>
            <w:r w:rsidRPr="00406D94">
              <w:rPr>
                <w:rFonts w:ascii="Myriad Pro" w:hAnsi="Myriad Pro" w:cs="Arial"/>
                <w:color w:val="000000"/>
                <w:sz w:val="16"/>
                <w:szCs w:val="16"/>
              </w:rPr>
              <w:t>284</w:t>
            </w:r>
          </w:p>
        </w:tc>
        <w:tc>
          <w:tcPr>
            <w:tcW w:w="1098" w:type="dxa"/>
            <w:tcBorders>
              <w:top w:val="nil"/>
              <w:left w:val="nil"/>
              <w:bottom w:val="single" w:sz="4" w:space="0" w:color="auto"/>
              <w:right w:val="single" w:sz="4" w:space="0" w:color="auto"/>
            </w:tcBorders>
            <w:shd w:val="clear" w:color="auto" w:fill="auto"/>
            <w:noWrap/>
            <w:vAlign w:val="center"/>
            <w:hideMark/>
          </w:tcPr>
          <w:p w14:paraId="57433AD0" w14:textId="77777777" w:rsidR="00406D94" w:rsidRPr="00406D94" w:rsidRDefault="00406D94" w:rsidP="00406D94">
            <w:pPr>
              <w:jc w:val="center"/>
              <w:rPr>
                <w:rFonts w:ascii="Myriad Pro" w:hAnsi="Myriad Pro" w:cs="Arial"/>
                <w:color w:val="000000"/>
                <w:sz w:val="16"/>
                <w:szCs w:val="16"/>
              </w:rPr>
            </w:pPr>
            <w:r w:rsidRPr="00406D94">
              <w:rPr>
                <w:rFonts w:ascii="Myriad Pro" w:hAnsi="Myriad Pro" w:cs="Arial"/>
                <w:color w:val="000000"/>
                <w:sz w:val="16"/>
                <w:szCs w:val="16"/>
              </w:rPr>
              <w:t>740</w:t>
            </w:r>
          </w:p>
        </w:tc>
      </w:tr>
      <w:tr w:rsidR="00406D94" w:rsidRPr="00406D94" w14:paraId="17F899EB" w14:textId="77777777" w:rsidTr="009D0FC1">
        <w:trPr>
          <w:trHeight w:val="20"/>
        </w:trPr>
        <w:tc>
          <w:tcPr>
            <w:tcW w:w="658" w:type="dxa"/>
            <w:vMerge/>
            <w:tcBorders>
              <w:top w:val="nil"/>
              <w:left w:val="single" w:sz="4" w:space="0" w:color="auto"/>
              <w:bottom w:val="single" w:sz="4" w:space="0" w:color="auto"/>
              <w:right w:val="single" w:sz="4" w:space="0" w:color="auto"/>
            </w:tcBorders>
            <w:vAlign w:val="center"/>
            <w:hideMark/>
          </w:tcPr>
          <w:p w14:paraId="70416744" w14:textId="77777777" w:rsidR="00406D94" w:rsidRPr="00406D94" w:rsidRDefault="00406D94" w:rsidP="00406D94">
            <w:pPr>
              <w:rPr>
                <w:rFonts w:ascii="Myriad Pro" w:hAnsi="Myriad Pro" w:cs="Arial"/>
                <w:color w:val="000000"/>
                <w:sz w:val="16"/>
                <w:szCs w:val="16"/>
              </w:rPr>
            </w:pPr>
          </w:p>
        </w:tc>
        <w:tc>
          <w:tcPr>
            <w:tcW w:w="762" w:type="dxa"/>
            <w:vMerge/>
            <w:tcBorders>
              <w:top w:val="nil"/>
              <w:left w:val="single" w:sz="4" w:space="0" w:color="auto"/>
              <w:bottom w:val="single" w:sz="4" w:space="0" w:color="auto"/>
              <w:right w:val="single" w:sz="4" w:space="0" w:color="auto"/>
            </w:tcBorders>
            <w:vAlign w:val="center"/>
            <w:hideMark/>
          </w:tcPr>
          <w:p w14:paraId="18239025" w14:textId="77777777" w:rsidR="00406D94" w:rsidRPr="00406D94" w:rsidRDefault="00406D94" w:rsidP="00406D94">
            <w:pPr>
              <w:rPr>
                <w:rFonts w:ascii="Myriad Pro" w:hAnsi="Myriad Pro" w:cs="Arial"/>
                <w:color w:val="000000"/>
                <w:sz w:val="16"/>
                <w:szCs w:val="16"/>
              </w:rPr>
            </w:pPr>
          </w:p>
        </w:tc>
        <w:tc>
          <w:tcPr>
            <w:tcW w:w="843" w:type="dxa"/>
            <w:vMerge/>
            <w:tcBorders>
              <w:top w:val="nil"/>
              <w:left w:val="single" w:sz="4" w:space="0" w:color="auto"/>
              <w:bottom w:val="single" w:sz="4" w:space="0" w:color="auto"/>
              <w:right w:val="single" w:sz="4" w:space="0" w:color="auto"/>
            </w:tcBorders>
            <w:vAlign w:val="center"/>
            <w:hideMark/>
          </w:tcPr>
          <w:p w14:paraId="275D9969" w14:textId="77777777" w:rsidR="00406D94" w:rsidRPr="00406D94" w:rsidRDefault="00406D94" w:rsidP="00406D94">
            <w:pPr>
              <w:rPr>
                <w:rFonts w:ascii="Myriad Pro" w:hAnsi="Myriad Pro" w:cs="Arial"/>
                <w:color w:val="000000"/>
                <w:sz w:val="16"/>
                <w:szCs w:val="16"/>
              </w:rPr>
            </w:pPr>
          </w:p>
        </w:tc>
        <w:tc>
          <w:tcPr>
            <w:tcW w:w="993" w:type="dxa"/>
            <w:gridSpan w:val="2"/>
            <w:tcBorders>
              <w:top w:val="nil"/>
              <w:left w:val="nil"/>
              <w:bottom w:val="single" w:sz="4" w:space="0" w:color="auto"/>
              <w:right w:val="single" w:sz="4" w:space="0" w:color="auto"/>
            </w:tcBorders>
            <w:shd w:val="clear" w:color="auto" w:fill="auto"/>
            <w:noWrap/>
            <w:vAlign w:val="center"/>
            <w:hideMark/>
          </w:tcPr>
          <w:p w14:paraId="4CD30CF0" w14:textId="77777777" w:rsidR="00406D94" w:rsidRPr="00406D94" w:rsidRDefault="00406D94" w:rsidP="00406D94">
            <w:pPr>
              <w:rPr>
                <w:rFonts w:ascii="Myriad Pro" w:hAnsi="Myriad Pro" w:cs="Arial"/>
                <w:color w:val="000000"/>
                <w:sz w:val="16"/>
                <w:szCs w:val="16"/>
              </w:rPr>
            </w:pPr>
            <w:r w:rsidRPr="00406D94">
              <w:rPr>
                <w:rFonts w:ascii="Myriad Pro" w:hAnsi="Myriad Pro" w:cs="Arial"/>
                <w:color w:val="000000"/>
                <w:sz w:val="16"/>
                <w:szCs w:val="16"/>
              </w:rPr>
              <w:t>дерево на ж/б пасынках</w:t>
            </w:r>
          </w:p>
        </w:tc>
        <w:tc>
          <w:tcPr>
            <w:tcW w:w="1157" w:type="dxa"/>
            <w:gridSpan w:val="2"/>
            <w:tcBorders>
              <w:top w:val="nil"/>
              <w:left w:val="nil"/>
              <w:bottom w:val="single" w:sz="4" w:space="0" w:color="auto"/>
              <w:right w:val="single" w:sz="4" w:space="0" w:color="auto"/>
            </w:tcBorders>
            <w:shd w:val="clear" w:color="auto" w:fill="auto"/>
            <w:noWrap/>
            <w:vAlign w:val="center"/>
            <w:hideMark/>
          </w:tcPr>
          <w:p w14:paraId="57A42B14" w14:textId="77777777" w:rsidR="00406D94" w:rsidRPr="00406D94" w:rsidRDefault="00406D94" w:rsidP="00406D94">
            <w:pPr>
              <w:jc w:val="center"/>
              <w:rPr>
                <w:rFonts w:ascii="Myriad Pro" w:hAnsi="Myriad Pro" w:cs="Arial"/>
                <w:color w:val="000000"/>
                <w:sz w:val="16"/>
                <w:szCs w:val="16"/>
              </w:rPr>
            </w:pPr>
            <w:r w:rsidRPr="00406D94">
              <w:rPr>
                <w:rFonts w:ascii="Myriad Pro" w:hAnsi="Myriad Pro" w:cs="Arial"/>
                <w:color w:val="000000"/>
                <w:sz w:val="16"/>
                <w:szCs w:val="16"/>
              </w:rPr>
              <w:t>220</w:t>
            </w:r>
          </w:p>
        </w:tc>
        <w:tc>
          <w:tcPr>
            <w:tcW w:w="976" w:type="dxa"/>
            <w:gridSpan w:val="2"/>
            <w:tcBorders>
              <w:top w:val="nil"/>
              <w:left w:val="nil"/>
              <w:bottom w:val="single" w:sz="4" w:space="0" w:color="auto"/>
              <w:right w:val="single" w:sz="4" w:space="0" w:color="auto"/>
            </w:tcBorders>
            <w:shd w:val="clear" w:color="auto" w:fill="auto"/>
            <w:noWrap/>
            <w:vAlign w:val="center"/>
            <w:hideMark/>
          </w:tcPr>
          <w:p w14:paraId="50157A94" w14:textId="77777777" w:rsidR="00406D94" w:rsidRPr="00406D94" w:rsidRDefault="00406D94" w:rsidP="00406D94">
            <w:pPr>
              <w:jc w:val="center"/>
              <w:rPr>
                <w:rFonts w:ascii="Myriad Pro" w:hAnsi="Myriad Pro" w:cs="Arial"/>
                <w:color w:val="000000"/>
                <w:sz w:val="16"/>
                <w:szCs w:val="16"/>
              </w:rPr>
            </w:pPr>
            <w:r w:rsidRPr="00406D94">
              <w:rPr>
                <w:rFonts w:ascii="Myriad Pro" w:hAnsi="Myriad Pro" w:cs="Arial"/>
                <w:color w:val="000000"/>
                <w:sz w:val="16"/>
                <w:szCs w:val="16"/>
              </w:rPr>
              <w:t>4726</w:t>
            </w:r>
          </w:p>
        </w:tc>
        <w:tc>
          <w:tcPr>
            <w:tcW w:w="1014" w:type="dxa"/>
            <w:gridSpan w:val="2"/>
            <w:tcBorders>
              <w:top w:val="nil"/>
              <w:left w:val="nil"/>
              <w:bottom w:val="single" w:sz="4" w:space="0" w:color="auto"/>
              <w:right w:val="single" w:sz="4" w:space="0" w:color="auto"/>
            </w:tcBorders>
            <w:shd w:val="clear" w:color="auto" w:fill="auto"/>
            <w:noWrap/>
            <w:vAlign w:val="center"/>
            <w:hideMark/>
          </w:tcPr>
          <w:p w14:paraId="630C5136" w14:textId="77777777" w:rsidR="00406D94" w:rsidRPr="00406D94" w:rsidRDefault="00406D94" w:rsidP="00406D94">
            <w:pPr>
              <w:jc w:val="center"/>
              <w:rPr>
                <w:rFonts w:ascii="Myriad Pro" w:hAnsi="Myriad Pro" w:cs="Arial"/>
                <w:color w:val="000000"/>
                <w:sz w:val="16"/>
                <w:szCs w:val="16"/>
              </w:rPr>
            </w:pPr>
            <w:r w:rsidRPr="00406D94">
              <w:rPr>
                <w:rFonts w:ascii="Myriad Pro" w:hAnsi="Myriad Pro" w:cs="Arial"/>
                <w:color w:val="000000"/>
                <w:sz w:val="16"/>
                <w:szCs w:val="16"/>
              </w:rPr>
              <w:t>10397</w:t>
            </w:r>
          </w:p>
        </w:tc>
        <w:tc>
          <w:tcPr>
            <w:tcW w:w="1157" w:type="dxa"/>
            <w:gridSpan w:val="2"/>
            <w:tcBorders>
              <w:top w:val="nil"/>
              <w:left w:val="nil"/>
              <w:bottom w:val="single" w:sz="4" w:space="0" w:color="auto"/>
              <w:right w:val="single" w:sz="4" w:space="0" w:color="auto"/>
            </w:tcBorders>
            <w:shd w:val="clear" w:color="auto" w:fill="auto"/>
            <w:noWrap/>
            <w:vAlign w:val="center"/>
            <w:hideMark/>
          </w:tcPr>
          <w:p w14:paraId="6A946F76" w14:textId="77777777" w:rsidR="00406D94" w:rsidRPr="00406D94" w:rsidRDefault="00406D94" w:rsidP="00406D94">
            <w:pPr>
              <w:jc w:val="center"/>
              <w:rPr>
                <w:rFonts w:ascii="Myriad Pro" w:hAnsi="Myriad Pro" w:cs="Arial"/>
                <w:color w:val="000000"/>
                <w:sz w:val="16"/>
                <w:szCs w:val="16"/>
              </w:rPr>
            </w:pPr>
            <w:r w:rsidRPr="00406D94">
              <w:rPr>
                <w:rFonts w:ascii="Myriad Pro" w:hAnsi="Myriad Pro" w:cs="Arial"/>
                <w:color w:val="000000"/>
                <w:sz w:val="16"/>
                <w:szCs w:val="16"/>
              </w:rPr>
              <w:t>220</w:t>
            </w:r>
          </w:p>
        </w:tc>
        <w:tc>
          <w:tcPr>
            <w:tcW w:w="976" w:type="dxa"/>
            <w:gridSpan w:val="2"/>
            <w:tcBorders>
              <w:top w:val="nil"/>
              <w:left w:val="nil"/>
              <w:bottom w:val="single" w:sz="4" w:space="0" w:color="auto"/>
              <w:right w:val="single" w:sz="4" w:space="0" w:color="auto"/>
            </w:tcBorders>
            <w:shd w:val="clear" w:color="auto" w:fill="auto"/>
            <w:noWrap/>
            <w:vAlign w:val="center"/>
            <w:hideMark/>
          </w:tcPr>
          <w:p w14:paraId="5B8502D1" w14:textId="77777777" w:rsidR="00406D94" w:rsidRPr="00406D94" w:rsidRDefault="00406D94" w:rsidP="00406D94">
            <w:pPr>
              <w:jc w:val="center"/>
              <w:rPr>
                <w:rFonts w:ascii="Myriad Pro" w:hAnsi="Myriad Pro" w:cs="Arial"/>
                <w:color w:val="000000"/>
                <w:sz w:val="16"/>
                <w:szCs w:val="16"/>
              </w:rPr>
            </w:pPr>
            <w:r w:rsidRPr="00406D94">
              <w:rPr>
                <w:rFonts w:ascii="Myriad Pro" w:hAnsi="Myriad Pro" w:cs="Arial"/>
                <w:color w:val="000000"/>
                <w:sz w:val="16"/>
                <w:szCs w:val="16"/>
              </w:rPr>
              <w:t>4746</w:t>
            </w:r>
          </w:p>
        </w:tc>
        <w:tc>
          <w:tcPr>
            <w:tcW w:w="1098" w:type="dxa"/>
            <w:tcBorders>
              <w:top w:val="nil"/>
              <w:left w:val="nil"/>
              <w:bottom w:val="single" w:sz="4" w:space="0" w:color="auto"/>
              <w:right w:val="single" w:sz="4" w:space="0" w:color="auto"/>
            </w:tcBorders>
            <w:shd w:val="clear" w:color="auto" w:fill="auto"/>
            <w:noWrap/>
            <w:vAlign w:val="center"/>
            <w:hideMark/>
          </w:tcPr>
          <w:p w14:paraId="18C9FCEC" w14:textId="77777777" w:rsidR="00406D94" w:rsidRPr="00406D94" w:rsidRDefault="00406D94" w:rsidP="00406D94">
            <w:pPr>
              <w:jc w:val="center"/>
              <w:rPr>
                <w:rFonts w:ascii="Myriad Pro" w:hAnsi="Myriad Pro" w:cs="Arial"/>
                <w:color w:val="000000"/>
                <w:sz w:val="16"/>
                <w:szCs w:val="16"/>
              </w:rPr>
            </w:pPr>
            <w:r w:rsidRPr="00406D94">
              <w:rPr>
                <w:rFonts w:ascii="Myriad Pro" w:hAnsi="Myriad Pro" w:cs="Arial"/>
                <w:color w:val="000000"/>
                <w:sz w:val="16"/>
                <w:szCs w:val="16"/>
              </w:rPr>
              <w:t>10440</w:t>
            </w:r>
          </w:p>
        </w:tc>
      </w:tr>
      <w:tr w:rsidR="00406D94" w:rsidRPr="00406D94" w14:paraId="3DB83432" w14:textId="77777777" w:rsidTr="009D0FC1">
        <w:trPr>
          <w:trHeight w:val="20"/>
        </w:trPr>
        <w:tc>
          <w:tcPr>
            <w:tcW w:w="658" w:type="dxa"/>
            <w:vMerge/>
            <w:tcBorders>
              <w:top w:val="nil"/>
              <w:left w:val="single" w:sz="4" w:space="0" w:color="auto"/>
              <w:bottom w:val="single" w:sz="4" w:space="0" w:color="auto"/>
              <w:right w:val="single" w:sz="4" w:space="0" w:color="auto"/>
            </w:tcBorders>
            <w:vAlign w:val="center"/>
            <w:hideMark/>
          </w:tcPr>
          <w:p w14:paraId="373577FB" w14:textId="77777777" w:rsidR="00406D94" w:rsidRPr="00406D94" w:rsidRDefault="00406D94" w:rsidP="00406D94">
            <w:pPr>
              <w:rPr>
                <w:rFonts w:ascii="Myriad Pro" w:hAnsi="Myriad Pro" w:cs="Arial"/>
                <w:color w:val="000000"/>
                <w:sz w:val="16"/>
                <w:szCs w:val="16"/>
              </w:rPr>
            </w:pPr>
          </w:p>
        </w:tc>
        <w:tc>
          <w:tcPr>
            <w:tcW w:w="762" w:type="dxa"/>
            <w:vMerge/>
            <w:tcBorders>
              <w:top w:val="nil"/>
              <w:left w:val="single" w:sz="4" w:space="0" w:color="auto"/>
              <w:bottom w:val="single" w:sz="4" w:space="0" w:color="auto"/>
              <w:right w:val="single" w:sz="4" w:space="0" w:color="auto"/>
            </w:tcBorders>
            <w:vAlign w:val="center"/>
            <w:hideMark/>
          </w:tcPr>
          <w:p w14:paraId="1948A716" w14:textId="77777777" w:rsidR="00406D94" w:rsidRPr="00406D94" w:rsidRDefault="00406D94" w:rsidP="00406D94">
            <w:pPr>
              <w:rPr>
                <w:rFonts w:ascii="Myriad Pro" w:hAnsi="Myriad Pro" w:cs="Arial"/>
                <w:color w:val="000000"/>
                <w:sz w:val="16"/>
                <w:szCs w:val="16"/>
              </w:rPr>
            </w:pPr>
          </w:p>
        </w:tc>
        <w:tc>
          <w:tcPr>
            <w:tcW w:w="843" w:type="dxa"/>
            <w:vMerge/>
            <w:tcBorders>
              <w:top w:val="nil"/>
              <w:left w:val="single" w:sz="4" w:space="0" w:color="auto"/>
              <w:bottom w:val="single" w:sz="4" w:space="0" w:color="auto"/>
              <w:right w:val="single" w:sz="4" w:space="0" w:color="auto"/>
            </w:tcBorders>
            <w:vAlign w:val="center"/>
            <w:hideMark/>
          </w:tcPr>
          <w:p w14:paraId="133EB4BC" w14:textId="77777777" w:rsidR="00406D94" w:rsidRPr="00406D94" w:rsidRDefault="00406D94" w:rsidP="00406D94">
            <w:pPr>
              <w:rPr>
                <w:rFonts w:ascii="Myriad Pro" w:hAnsi="Myriad Pro" w:cs="Arial"/>
                <w:color w:val="000000"/>
                <w:sz w:val="16"/>
                <w:szCs w:val="16"/>
              </w:rPr>
            </w:pPr>
          </w:p>
        </w:tc>
        <w:tc>
          <w:tcPr>
            <w:tcW w:w="993" w:type="dxa"/>
            <w:gridSpan w:val="2"/>
            <w:tcBorders>
              <w:top w:val="nil"/>
              <w:left w:val="nil"/>
              <w:bottom w:val="single" w:sz="4" w:space="0" w:color="auto"/>
              <w:right w:val="single" w:sz="4" w:space="0" w:color="auto"/>
            </w:tcBorders>
            <w:shd w:val="clear" w:color="auto" w:fill="auto"/>
            <w:noWrap/>
            <w:vAlign w:val="center"/>
            <w:hideMark/>
          </w:tcPr>
          <w:p w14:paraId="67A85D8C" w14:textId="77777777" w:rsidR="00406D94" w:rsidRPr="00406D94" w:rsidRDefault="00406D94" w:rsidP="00406D94">
            <w:pPr>
              <w:rPr>
                <w:rFonts w:ascii="Myriad Pro" w:hAnsi="Myriad Pro" w:cs="Arial"/>
                <w:color w:val="000000"/>
                <w:sz w:val="16"/>
                <w:szCs w:val="16"/>
              </w:rPr>
            </w:pPr>
            <w:r w:rsidRPr="00406D94">
              <w:rPr>
                <w:rFonts w:ascii="Myriad Pro" w:hAnsi="Myriad Pro" w:cs="Arial"/>
                <w:color w:val="000000"/>
                <w:sz w:val="16"/>
                <w:szCs w:val="16"/>
              </w:rPr>
              <w:t>ж/бетон, металл</w:t>
            </w:r>
          </w:p>
        </w:tc>
        <w:tc>
          <w:tcPr>
            <w:tcW w:w="1157" w:type="dxa"/>
            <w:gridSpan w:val="2"/>
            <w:tcBorders>
              <w:top w:val="nil"/>
              <w:left w:val="nil"/>
              <w:bottom w:val="single" w:sz="4" w:space="0" w:color="auto"/>
              <w:right w:val="single" w:sz="4" w:space="0" w:color="auto"/>
            </w:tcBorders>
            <w:shd w:val="clear" w:color="auto" w:fill="auto"/>
            <w:noWrap/>
            <w:vAlign w:val="center"/>
            <w:hideMark/>
          </w:tcPr>
          <w:p w14:paraId="4119A81D" w14:textId="77777777" w:rsidR="00406D94" w:rsidRPr="00406D94" w:rsidRDefault="00406D94" w:rsidP="00406D94">
            <w:pPr>
              <w:jc w:val="center"/>
              <w:rPr>
                <w:rFonts w:ascii="Myriad Pro" w:hAnsi="Myriad Pro" w:cs="Arial"/>
                <w:color w:val="000000"/>
                <w:sz w:val="16"/>
                <w:szCs w:val="16"/>
              </w:rPr>
            </w:pPr>
            <w:r w:rsidRPr="00406D94">
              <w:rPr>
                <w:rFonts w:ascii="Myriad Pro" w:hAnsi="Myriad Pro" w:cs="Arial"/>
                <w:color w:val="000000"/>
                <w:sz w:val="16"/>
                <w:szCs w:val="16"/>
              </w:rPr>
              <w:t>150</w:t>
            </w:r>
          </w:p>
        </w:tc>
        <w:tc>
          <w:tcPr>
            <w:tcW w:w="976" w:type="dxa"/>
            <w:gridSpan w:val="2"/>
            <w:tcBorders>
              <w:top w:val="nil"/>
              <w:left w:val="nil"/>
              <w:bottom w:val="single" w:sz="4" w:space="0" w:color="auto"/>
              <w:right w:val="single" w:sz="4" w:space="0" w:color="auto"/>
            </w:tcBorders>
            <w:shd w:val="clear" w:color="auto" w:fill="auto"/>
            <w:noWrap/>
            <w:vAlign w:val="center"/>
            <w:hideMark/>
          </w:tcPr>
          <w:p w14:paraId="10533BBA" w14:textId="77777777" w:rsidR="00406D94" w:rsidRPr="00406D94" w:rsidRDefault="00406D94" w:rsidP="00406D94">
            <w:pPr>
              <w:jc w:val="center"/>
              <w:rPr>
                <w:rFonts w:ascii="Myriad Pro" w:hAnsi="Myriad Pro" w:cs="Arial"/>
                <w:color w:val="000000"/>
                <w:sz w:val="16"/>
                <w:szCs w:val="16"/>
              </w:rPr>
            </w:pPr>
            <w:r w:rsidRPr="00406D94">
              <w:rPr>
                <w:rFonts w:ascii="Myriad Pro" w:hAnsi="Myriad Pro" w:cs="Arial"/>
                <w:color w:val="000000"/>
                <w:sz w:val="16"/>
                <w:szCs w:val="16"/>
              </w:rPr>
              <w:t>68</w:t>
            </w:r>
          </w:p>
        </w:tc>
        <w:tc>
          <w:tcPr>
            <w:tcW w:w="1014" w:type="dxa"/>
            <w:gridSpan w:val="2"/>
            <w:tcBorders>
              <w:top w:val="nil"/>
              <w:left w:val="nil"/>
              <w:bottom w:val="single" w:sz="4" w:space="0" w:color="auto"/>
              <w:right w:val="single" w:sz="4" w:space="0" w:color="auto"/>
            </w:tcBorders>
            <w:shd w:val="clear" w:color="auto" w:fill="auto"/>
            <w:noWrap/>
            <w:vAlign w:val="center"/>
            <w:hideMark/>
          </w:tcPr>
          <w:p w14:paraId="64270438" w14:textId="77777777" w:rsidR="00406D94" w:rsidRPr="00406D94" w:rsidRDefault="00406D94" w:rsidP="00406D94">
            <w:pPr>
              <w:jc w:val="center"/>
              <w:rPr>
                <w:rFonts w:ascii="Myriad Pro" w:hAnsi="Myriad Pro" w:cs="Arial"/>
                <w:color w:val="000000"/>
                <w:sz w:val="16"/>
                <w:szCs w:val="16"/>
              </w:rPr>
            </w:pPr>
            <w:r w:rsidRPr="00406D94">
              <w:rPr>
                <w:rFonts w:ascii="Myriad Pro" w:hAnsi="Myriad Pro" w:cs="Arial"/>
                <w:color w:val="000000"/>
                <w:sz w:val="16"/>
                <w:szCs w:val="16"/>
              </w:rPr>
              <w:t>102</w:t>
            </w:r>
          </w:p>
        </w:tc>
        <w:tc>
          <w:tcPr>
            <w:tcW w:w="1157" w:type="dxa"/>
            <w:gridSpan w:val="2"/>
            <w:tcBorders>
              <w:top w:val="nil"/>
              <w:left w:val="nil"/>
              <w:bottom w:val="single" w:sz="4" w:space="0" w:color="auto"/>
              <w:right w:val="single" w:sz="4" w:space="0" w:color="auto"/>
            </w:tcBorders>
            <w:shd w:val="clear" w:color="auto" w:fill="auto"/>
            <w:noWrap/>
            <w:vAlign w:val="center"/>
            <w:hideMark/>
          </w:tcPr>
          <w:p w14:paraId="47D9B448" w14:textId="77777777" w:rsidR="00406D94" w:rsidRPr="00406D94" w:rsidRDefault="00406D94" w:rsidP="00406D94">
            <w:pPr>
              <w:jc w:val="center"/>
              <w:rPr>
                <w:rFonts w:ascii="Myriad Pro" w:hAnsi="Myriad Pro" w:cs="Arial"/>
                <w:color w:val="000000"/>
                <w:sz w:val="16"/>
                <w:szCs w:val="16"/>
              </w:rPr>
            </w:pPr>
            <w:r w:rsidRPr="00406D94">
              <w:rPr>
                <w:rFonts w:ascii="Myriad Pro" w:hAnsi="Myriad Pro" w:cs="Arial"/>
                <w:color w:val="000000"/>
                <w:sz w:val="16"/>
                <w:szCs w:val="16"/>
              </w:rPr>
              <w:t>150</w:t>
            </w:r>
          </w:p>
        </w:tc>
        <w:tc>
          <w:tcPr>
            <w:tcW w:w="976" w:type="dxa"/>
            <w:gridSpan w:val="2"/>
            <w:tcBorders>
              <w:top w:val="nil"/>
              <w:left w:val="nil"/>
              <w:bottom w:val="single" w:sz="4" w:space="0" w:color="auto"/>
              <w:right w:val="single" w:sz="4" w:space="0" w:color="auto"/>
            </w:tcBorders>
            <w:shd w:val="clear" w:color="auto" w:fill="auto"/>
            <w:noWrap/>
            <w:vAlign w:val="center"/>
            <w:hideMark/>
          </w:tcPr>
          <w:p w14:paraId="05E60321" w14:textId="77777777" w:rsidR="00406D94" w:rsidRPr="00406D94" w:rsidRDefault="00406D94" w:rsidP="00406D94">
            <w:pPr>
              <w:jc w:val="center"/>
              <w:rPr>
                <w:rFonts w:ascii="Myriad Pro" w:hAnsi="Myriad Pro" w:cs="Arial"/>
                <w:color w:val="000000"/>
                <w:sz w:val="16"/>
                <w:szCs w:val="16"/>
              </w:rPr>
            </w:pPr>
            <w:r w:rsidRPr="00406D94">
              <w:rPr>
                <w:rFonts w:ascii="Myriad Pro" w:hAnsi="Myriad Pro" w:cs="Arial"/>
                <w:color w:val="000000"/>
                <w:sz w:val="16"/>
                <w:szCs w:val="16"/>
              </w:rPr>
              <w:t>68</w:t>
            </w:r>
          </w:p>
        </w:tc>
        <w:tc>
          <w:tcPr>
            <w:tcW w:w="1098" w:type="dxa"/>
            <w:tcBorders>
              <w:top w:val="nil"/>
              <w:left w:val="nil"/>
              <w:bottom w:val="single" w:sz="4" w:space="0" w:color="auto"/>
              <w:right w:val="single" w:sz="4" w:space="0" w:color="auto"/>
            </w:tcBorders>
            <w:shd w:val="clear" w:color="auto" w:fill="auto"/>
            <w:noWrap/>
            <w:vAlign w:val="center"/>
            <w:hideMark/>
          </w:tcPr>
          <w:p w14:paraId="6412BBB6" w14:textId="77777777" w:rsidR="00406D94" w:rsidRPr="00406D94" w:rsidRDefault="00406D94" w:rsidP="00406D94">
            <w:pPr>
              <w:jc w:val="center"/>
              <w:rPr>
                <w:rFonts w:ascii="Myriad Pro" w:hAnsi="Myriad Pro" w:cs="Arial"/>
                <w:color w:val="000000"/>
                <w:sz w:val="16"/>
                <w:szCs w:val="16"/>
              </w:rPr>
            </w:pPr>
            <w:r w:rsidRPr="00406D94">
              <w:rPr>
                <w:rFonts w:ascii="Myriad Pro" w:hAnsi="Myriad Pro" w:cs="Arial"/>
                <w:color w:val="000000"/>
                <w:sz w:val="16"/>
                <w:szCs w:val="16"/>
              </w:rPr>
              <w:t>102</w:t>
            </w:r>
          </w:p>
        </w:tc>
      </w:tr>
      <w:tr w:rsidR="00406D94" w:rsidRPr="00406D94" w14:paraId="61C2FA71" w14:textId="77777777" w:rsidTr="009D0FC1">
        <w:trPr>
          <w:trHeight w:val="20"/>
        </w:trPr>
        <w:tc>
          <w:tcPr>
            <w:tcW w:w="658" w:type="dxa"/>
            <w:tcBorders>
              <w:top w:val="nil"/>
              <w:left w:val="single" w:sz="4" w:space="0" w:color="auto"/>
              <w:bottom w:val="single" w:sz="4" w:space="0" w:color="auto"/>
              <w:right w:val="single" w:sz="4" w:space="0" w:color="auto"/>
            </w:tcBorders>
            <w:shd w:val="clear" w:color="auto" w:fill="auto"/>
            <w:noWrap/>
            <w:vAlign w:val="center"/>
            <w:hideMark/>
          </w:tcPr>
          <w:p w14:paraId="5EB73E66" w14:textId="77777777" w:rsidR="00406D94" w:rsidRPr="00406D94" w:rsidRDefault="00406D94" w:rsidP="00406D94">
            <w:pPr>
              <w:rPr>
                <w:rFonts w:ascii="Myriad Pro" w:hAnsi="Myriad Pro" w:cs="Arial"/>
                <w:color w:val="000000"/>
                <w:sz w:val="16"/>
                <w:szCs w:val="16"/>
              </w:rPr>
            </w:pPr>
            <w:r w:rsidRPr="00406D94">
              <w:rPr>
                <w:rFonts w:ascii="Myriad Pro" w:hAnsi="Myriad Pro" w:cs="Arial"/>
                <w:color w:val="000000"/>
                <w:sz w:val="16"/>
                <w:szCs w:val="16"/>
              </w:rPr>
              <w:t>КЛЭП</w:t>
            </w:r>
          </w:p>
        </w:tc>
        <w:tc>
          <w:tcPr>
            <w:tcW w:w="762" w:type="dxa"/>
            <w:tcBorders>
              <w:top w:val="nil"/>
              <w:left w:val="nil"/>
              <w:bottom w:val="single" w:sz="4" w:space="0" w:color="auto"/>
              <w:right w:val="single" w:sz="4" w:space="0" w:color="auto"/>
            </w:tcBorders>
            <w:shd w:val="clear" w:color="auto" w:fill="auto"/>
            <w:noWrap/>
            <w:vAlign w:val="center"/>
            <w:hideMark/>
          </w:tcPr>
          <w:p w14:paraId="36E1BFE6" w14:textId="77777777" w:rsidR="00406D94" w:rsidRPr="00406D94" w:rsidRDefault="00406D94" w:rsidP="00406D94">
            <w:pPr>
              <w:jc w:val="center"/>
              <w:rPr>
                <w:rFonts w:ascii="Myriad Pro" w:hAnsi="Myriad Pro" w:cs="Arial"/>
                <w:color w:val="000000"/>
                <w:sz w:val="16"/>
                <w:szCs w:val="16"/>
              </w:rPr>
            </w:pPr>
            <w:r w:rsidRPr="00406D94">
              <w:rPr>
                <w:rFonts w:ascii="Myriad Pro" w:hAnsi="Myriad Pro" w:cs="Arial"/>
                <w:color w:val="000000"/>
                <w:sz w:val="16"/>
                <w:szCs w:val="16"/>
              </w:rPr>
              <w:t xml:space="preserve">до 1 </w:t>
            </w:r>
            <w:proofErr w:type="spellStart"/>
            <w:r w:rsidRPr="00406D94">
              <w:rPr>
                <w:rFonts w:ascii="Myriad Pro" w:hAnsi="Myriad Pro" w:cs="Arial"/>
                <w:color w:val="000000"/>
                <w:sz w:val="16"/>
                <w:szCs w:val="16"/>
              </w:rPr>
              <w:t>кВ</w:t>
            </w:r>
            <w:proofErr w:type="spellEnd"/>
            <w:r w:rsidRPr="00406D94">
              <w:rPr>
                <w:rFonts w:ascii="Myriad Pro" w:hAnsi="Myriad Pro" w:cs="Arial"/>
                <w:color w:val="000000"/>
                <w:sz w:val="16"/>
                <w:szCs w:val="16"/>
              </w:rPr>
              <w:t xml:space="preserve"> </w:t>
            </w:r>
          </w:p>
        </w:tc>
        <w:tc>
          <w:tcPr>
            <w:tcW w:w="843" w:type="dxa"/>
            <w:tcBorders>
              <w:top w:val="nil"/>
              <w:left w:val="nil"/>
              <w:bottom w:val="single" w:sz="4" w:space="0" w:color="auto"/>
              <w:right w:val="single" w:sz="4" w:space="0" w:color="auto"/>
            </w:tcBorders>
            <w:shd w:val="clear" w:color="auto" w:fill="auto"/>
            <w:noWrap/>
            <w:vAlign w:val="center"/>
            <w:hideMark/>
          </w:tcPr>
          <w:p w14:paraId="0D8BA32A" w14:textId="77777777" w:rsidR="00406D94" w:rsidRPr="00406D94" w:rsidRDefault="00406D94" w:rsidP="00406D94">
            <w:pPr>
              <w:jc w:val="center"/>
              <w:rPr>
                <w:rFonts w:ascii="Myriad Pro" w:hAnsi="Myriad Pro" w:cs="Arial"/>
                <w:color w:val="000000"/>
                <w:sz w:val="16"/>
                <w:szCs w:val="16"/>
              </w:rPr>
            </w:pPr>
            <w:r w:rsidRPr="00406D94">
              <w:rPr>
                <w:rFonts w:ascii="Myriad Pro" w:hAnsi="Myriad Pro" w:cs="Arial"/>
                <w:color w:val="000000"/>
                <w:sz w:val="16"/>
                <w:szCs w:val="16"/>
              </w:rPr>
              <w:t>-</w:t>
            </w:r>
          </w:p>
        </w:tc>
        <w:tc>
          <w:tcPr>
            <w:tcW w:w="993" w:type="dxa"/>
            <w:gridSpan w:val="2"/>
            <w:tcBorders>
              <w:top w:val="nil"/>
              <w:left w:val="nil"/>
              <w:bottom w:val="single" w:sz="4" w:space="0" w:color="auto"/>
              <w:right w:val="single" w:sz="4" w:space="0" w:color="auto"/>
            </w:tcBorders>
            <w:shd w:val="clear" w:color="auto" w:fill="auto"/>
            <w:noWrap/>
            <w:vAlign w:val="center"/>
            <w:hideMark/>
          </w:tcPr>
          <w:p w14:paraId="40FF361C" w14:textId="77777777" w:rsidR="00406D94" w:rsidRPr="00406D94" w:rsidRDefault="00406D94" w:rsidP="00406D94">
            <w:pPr>
              <w:rPr>
                <w:rFonts w:ascii="Myriad Pro" w:hAnsi="Myriad Pro" w:cs="Arial"/>
                <w:color w:val="000000"/>
                <w:sz w:val="16"/>
                <w:szCs w:val="16"/>
              </w:rPr>
            </w:pPr>
            <w:r w:rsidRPr="00406D94">
              <w:rPr>
                <w:rFonts w:ascii="Myriad Pro" w:hAnsi="Myriad Pro" w:cs="Arial"/>
                <w:color w:val="000000"/>
                <w:sz w:val="16"/>
                <w:szCs w:val="16"/>
              </w:rPr>
              <w:t>-</w:t>
            </w:r>
          </w:p>
        </w:tc>
        <w:tc>
          <w:tcPr>
            <w:tcW w:w="1157" w:type="dxa"/>
            <w:gridSpan w:val="2"/>
            <w:tcBorders>
              <w:top w:val="nil"/>
              <w:left w:val="nil"/>
              <w:bottom w:val="single" w:sz="4" w:space="0" w:color="auto"/>
              <w:right w:val="single" w:sz="4" w:space="0" w:color="auto"/>
            </w:tcBorders>
            <w:shd w:val="clear" w:color="auto" w:fill="auto"/>
            <w:noWrap/>
            <w:vAlign w:val="center"/>
            <w:hideMark/>
          </w:tcPr>
          <w:p w14:paraId="19CB9E53" w14:textId="77777777" w:rsidR="00406D94" w:rsidRPr="00406D94" w:rsidRDefault="00406D94" w:rsidP="00406D94">
            <w:pPr>
              <w:jc w:val="center"/>
              <w:rPr>
                <w:rFonts w:ascii="Myriad Pro" w:hAnsi="Myriad Pro" w:cs="Arial"/>
                <w:color w:val="000000"/>
                <w:sz w:val="16"/>
                <w:szCs w:val="16"/>
              </w:rPr>
            </w:pPr>
            <w:r w:rsidRPr="00406D94">
              <w:rPr>
                <w:rFonts w:ascii="Myriad Pro" w:hAnsi="Myriad Pro" w:cs="Arial"/>
                <w:color w:val="000000"/>
                <w:sz w:val="16"/>
                <w:szCs w:val="16"/>
              </w:rPr>
              <w:t>270</w:t>
            </w:r>
          </w:p>
        </w:tc>
        <w:tc>
          <w:tcPr>
            <w:tcW w:w="976" w:type="dxa"/>
            <w:gridSpan w:val="2"/>
            <w:tcBorders>
              <w:top w:val="nil"/>
              <w:left w:val="nil"/>
              <w:bottom w:val="single" w:sz="4" w:space="0" w:color="auto"/>
              <w:right w:val="single" w:sz="4" w:space="0" w:color="auto"/>
            </w:tcBorders>
            <w:shd w:val="clear" w:color="auto" w:fill="auto"/>
            <w:noWrap/>
            <w:vAlign w:val="center"/>
            <w:hideMark/>
          </w:tcPr>
          <w:p w14:paraId="33859AF0" w14:textId="77777777" w:rsidR="00406D94" w:rsidRPr="00406D94" w:rsidRDefault="00406D94" w:rsidP="00406D94">
            <w:pPr>
              <w:jc w:val="center"/>
              <w:rPr>
                <w:rFonts w:ascii="Myriad Pro" w:hAnsi="Myriad Pro" w:cs="Arial"/>
                <w:color w:val="000000"/>
                <w:sz w:val="16"/>
                <w:szCs w:val="16"/>
              </w:rPr>
            </w:pPr>
            <w:r w:rsidRPr="00406D94">
              <w:rPr>
                <w:rFonts w:ascii="Myriad Pro" w:hAnsi="Myriad Pro" w:cs="Arial"/>
                <w:color w:val="000000"/>
                <w:sz w:val="16"/>
                <w:szCs w:val="16"/>
              </w:rPr>
              <w:t>242</w:t>
            </w:r>
          </w:p>
        </w:tc>
        <w:tc>
          <w:tcPr>
            <w:tcW w:w="1014" w:type="dxa"/>
            <w:gridSpan w:val="2"/>
            <w:tcBorders>
              <w:top w:val="nil"/>
              <w:left w:val="nil"/>
              <w:bottom w:val="single" w:sz="4" w:space="0" w:color="auto"/>
              <w:right w:val="single" w:sz="4" w:space="0" w:color="auto"/>
            </w:tcBorders>
            <w:shd w:val="clear" w:color="auto" w:fill="auto"/>
            <w:noWrap/>
            <w:vAlign w:val="center"/>
            <w:hideMark/>
          </w:tcPr>
          <w:p w14:paraId="2795B94A" w14:textId="77777777" w:rsidR="00406D94" w:rsidRPr="00406D94" w:rsidRDefault="00406D94" w:rsidP="00406D94">
            <w:pPr>
              <w:jc w:val="center"/>
              <w:rPr>
                <w:rFonts w:ascii="Myriad Pro" w:hAnsi="Myriad Pro" w:cs="Arial"/>
                <w:color w:val="000000"/>
                <w:sz w:val="16"/>
                <w:szCs w:val="16"/>
              </w:rPr>
            </w:pPr>
            <w:r w:rsidRPr="00406D94">
              <w:rPr>
                <w:rFonts w:ascii="Myriad Pro" w:hAnsi="Myriad Pro" w:cs="Arial"/>
                <w:color w:val="000000"/>
                <w:sz w:val="16"/>
                <w:szCs w:val="16"/>
              </w:rPr>
              <w:t>652</w:t>
            </w:r>
          </w:p>
        </w:tc>
        <w:tc>
          <w:tcPr>
            <w:tcW w:w="1157" w:type="dxa"/>
            <w:gridSpan w:val="2"/>
            <w:tcBorders>
              <w:top w:val="nil"/>
              <w:left w:val="nil"/>
              <w:bottom w:val="single" w:sz="4" w:space="0" w:color="auto"/>
              <w:right w:val="single" w:sz="4" w:space="0" w:color="auto"/>
            </w:tcBorders>
            <w:shd w:val="clear" w:color="auto" w:fill="auto"/>
            <w:noWrap/>
            <w:vAlign w:val="center"/>
            <w:hideMark/>
          </w:tcPr>
          <w:p w14:paraId="35F20607" w14:textId="77777777" w:rsidR="00406D94" w:rsidRPr="00406D94" w:rsidRDefault="00406D94" w:rsidP="00406D94">
            <w:pPr>
              <w:jc w:val="center"/>
              <w:rPr>
                <w:rFonts w:ascii="Myriad Pro" w:hAnsi="Myriad Pro" w:cs="Arial"/>
                <w:color w:val="000000"/>
                <w:sz w:val="16"/>
                <w:szCs w:val="16"/>
              </w:rPr>
            </w:pPr>
            <w:r w:rsidRPr="00406D94">
              <w:rPr>
                <w:rFonts w:ascii="Myriad Pro" w:hAnsi="Myriad Pro" w:cs="Arial"/>
                <w:color w:val="000000"/>
                <w:sz w:val="16"/>
                <w:szCs w:val="16"/>
              </w:rPr>
              <w:t>270</w:t>
            </w:r>
          </w:p>
        </w:tc>
        <w:tc>
          <w:tcPr>
            <w:tcW w:w="976" w:type="dxa"/>
            <w:gridSpan w:val="2"/>
            <w:tcBorders>
              <w:top w:val="nil"/>
              <w:left w:val="nil"/>
              <w:bottom w:val="single" w:sz="4" w:space="0" w:color="auto"/>
              <w:right w:val="single" w:sz="4" w:space="0" w:color="auto"/>
            </w:tcBorders>
            <w:shd w:val="clear" w:color="auto" w:fill="auto"/>
            <w:noWrap/>
            <w:vAlign w:val="center"/>
            <w:hideMark/>
          </w:tcPr>
          <w:p w14:paraId="20DE1296" w14:textId="77777777" w:rsidR="00406D94" w:rsidRPr="00406D94" w:rsidRDefault="00406D94" w:rsidP="00406D94">
            <w:pPr>
              <w:jc w:val="center"/>
              <w:rPr>
                <w:rFonts w:ascii="Myriad Pro" w:hAnsi="Myriad Pro" w:cs="Arial"/>
                <w:color w:val="000000"/>
                <w:sz w:val="16"/>
                <w:szCs w:val="16"/>
              </w:rPr>
            </w:pPr>
            <w:r w:rsidRPr="00406D94">
              <w:rPr>
                <w:rFonts w:ascii="Myriad Pro" w:hAnsi="Myriad Pro" w:cs="Arial"/>
                <w:color w:val="000000"/>
                <w:sz w:val="16"/>
                <w:szCs w:val="16"/>
              </w:rPr>
              <w:t>248</w:t>
            </w:r>
          </w:p>
        </w:tc>
        <w:tc>
          <w:tcPr>
            <w:tcW w:w="1098" w:type="dxa"/>
            <w:tcBorders>
              <w:top w:val="nil"/>
              <w:left w:val="nil"/>
              <w:bottom w:val="single" w:sz="4" w:space="0" w:color="auto"/>
              <w:right w:val="single" w:sz="4" w:space="0" w:color="auto"/>
            </w:tcBorders>
            <w:shd w:val="clear" w:color="auto" w:fill="auto"/>
            <w:noWrap/>
            <w:vAlign w:val="center"/>
            <w:hideMark/>
          </w:tcPr>
          <w:p w14:paraId="027BC862" w14:textId="77777777" w:rsidR="00406D94" w:rsidRPr="00406D94" w:rsidRDefault="00406D94" w:rsidP="00406D94">
            <w:pPr>
              <w:jc w:val="center"/>
              <w:rPr>
                <w:rFonts w:ascii="Myriad Pro" w:hAnsi="Myriad Pro" w:cs="Arial"/>
                <w:color w:val="000000"/>
                <w:sz w:val="16"/>
                <w:szCs w:val="16"/>
              </w:rPr>
            </w:pPr>
            <w:r w:rsidRPr="00406D94">
              <w:rPr>
                <w:rFonts w:ascii="Myriad Pro" w:hAnsi="Myriad Pro" w:cs="Arial"/>
                <w:color w:val="000000"/>
                <w:sz w:val="16"/>
                <w:szCs w:val="16"/>
              </w:rPr>
              <w:t>669</w:t>
            </w:r>
          </w:p>
        </w:tc>
      </w:tr>
      <w:tr w:rsidR="00406D94" w:rsidRPr="00406D94" w14:paraId="0E26DAC3" w14:textId="77777777" w:rsidTr="009D0FC1">
        <w:trPr>
          <w:trHeight w:val="20"/>
        </w:trPr>
        <w:tc>
          <w:tcPr>
            <w:tcW w:w="658" w:type="dxa"/>
            <w:tcBorders>
              <w:top w:val="nil"/>
              <w:left w:val="single" w:sz="4" w:space="0" w:color="auto"/>
              <w:bottom w:val="single" w:sz="4" w:space="0" w:color="auto"/>
              <w:right w:val="single" w:sz="4" w:space="0" w:color="auto"/>
            </w:tcBorders>
            <w:shd w:val="clear" w:color="auto" w:fill="auto"/>
            <w:noWrap/>
            <w:vAlign w:val="center"/>
            <w:hideMark/>
          </w:tcPr>
          <w:p w14:paraId="100EACA7" w14:textId="77777777" w:rsidR="00406D94" w:rsidRPr="00406D94" w:rsidRDefault="00406D94" w:rsidP="00406D94">
            <w:pPr>
              <w:rPr>
                <w:rFonts w:ascii="Myriad Pro" w:hAnsi="Myriad Pro" w:cs="Arial"/>
                <w:color w:val="000000"/>
                <w:sz w:val="16"/>
                <w:szCs w:val="16"/>
              </w:rPr>
            </w:pPr>
            <w:r w:rsidRPr="00406D94">
              <w:rPr>
                <w:rFonts w:ascii="Myriad Pro" w:hAnsi="Myriad Pro" w:cs="Arial"/>
                <w:color w:val="000000"/>
                <w:sz w:val="16"/>
                <w:szCs w:val="16"/>
              </w:rPr>
              <w:t>НН, всего</w:t>
            </w:r>
          </w:p>
        </w:tc>
        <w:tc>
          <w:tcPr>
            <w:tcW w:w="762" w:type="dxa"/>
            <w:tcBorders>
              <w:top w:val="nil"/>
              <w:left w:val="nil"/>
              <w:bottom w:val="single" w:sz="4" w:space="0" w:color="auto"/>
              <w:right w:val="single" w:sz="4" w:space="0" w:color="auto"/>
            </w:tcBorders>
            <w:shd w:val="clear" w:color="auto" w:fill="auto"/>
            <w:noWrap/>
            <w:vAlign w:val="center"/>
            <w:hideMark/>
          </w:tcPr>
          <w:p w14:paraId="1E0246DB" w14:textId="77777777" w:rsidR="00406D94" w:rsidRPr="00406D94" w:rsidRDefault="00406D94" w:rsidP="00406D94">
            <w:pPr>
              <w:jc w:val="center"/>
              <w:rPr>
                <w:rFonts w:ascii="Myriad Pro" w:hAnsi="Myriad Pro" w:cs="Arial"/>
                <w:color w:val="000000"/>
                <w:sz w:val="16"/>
                <w:szCs w:val="16"/>
              </w:rPr>
            </w:pPr>
            <w:r w:rsidRPr="00406D94">
              <w:rPr>
                <w:rFonts w:ascii="Myriad Pro" w:hAnsi="Myriad Pro" w:cs="Arial"/>
                <w:color w:val="000000"/>
                <w:sz w:val="16"/>
                <w:szCs w:val="16"/>
              </w:rPr>
              <w:t> </w:t>
            </w:r>
          </w:p>
        </w:tc>
        <w:tc>
          <w:tcPr>
            <w:tcW w:w="843" w:type="dxa"/>
            <w:tcBorders>
              <w:top w:val="nil"/>
              <w:left w:val="nil"/>
              <w:bottom w:val="single" w:sz="4" w:space="0" w:color="auto"/>
              <w:right w:val="single" w:sz="4" w:space="0" w:color="auto"/>
            </w:tcBorders>
            <w:shd w:val="clear" w:color="auto" w:fill="auto"/>
            <w:noWrap/>
            <w:vAlign w:val="center"/>
            <w:hideMark/>
          </w:tcPr>
          <w:p w14:paraId="5864FE46" w14:textId="77777777" w:rsidR="00406D94" w:rsidRPr="00406D94" w:rsidRDefault="00406D94" w:rsidP="00406D94">
            <w:pPr>
              <w:jc w:val="center"/>
              <w:rPr>
                <w:rFonts w:ascii="Myriad Pro" w:hAnsi="Myriad Pro" w:cs="Arial"/>
                <w:color w:val="000000"/>
                <w:sz w:val="16"/>
                <w:szCs w:val="16"/>
              </w:rPr>
            </w:pPr>
            <w:r w:rsidRPr="00406D94">
              <w:rPr>
                <w:rFonts w:ascii="Myriad Pro" w:hAnsi="Myriad Pro" w:cs="Arial"/>
                <w:color w:val="000000"/>
                <w:sz w:val="16"/>
                <w:szCs w:val="16"/>
              </w:rPr>
              <w:t> </w:t>
            </w:r>
          </w:p>
        </w:tc>
        <w:tc>
          <w:tcPr>
            <w:tcW w:w="993" w:type="dxa"/>
            <w:gridSpan w:val="2"/>
            <w:tcBorders>
              <w:top w:val="nil"/>
              <w:left w:val="nil"/>
              <w:bottom w:val="single" w:sz="4" w:space="0" w:color="auto"/>
              <w:right w:val="single" w:sz="4" w:space="0" w:color="auto"/>
            </w:tcBorders>
            <w:shd w:val="clear" w:color="auto" w:fill="auto"/>
            <w:noWrap/>
            <w:vAlign w:val="center"/>
            <w:hideMark/>
          </w:tcPr>
          <w:p w14:paraId="357B9E8B" w14:textId="77777777" w:rsidR="00406D94" w:rsidRPr="00406D94" w:rsidRDefault="00406D94" w:rsidP="00406D94">
            <w:pPr>
              <w:rPr>
                <w:rFonts w:ascii="Myriad Pro" w:hAnsi="Myriad Pro" w:cs="Arial"/>
                <w:color w:val="000000"/>
                <w:sz w:val="16"/>
                <w:szCs w:val="16"/>
              </w:rPr>
            </w:pPr>
            <w:r w:rsidRPr="00406D94">
              <w:rPr>
                <w:rFonts w:ascii="Myriad Pro" w:hAnsi="Myriad Pro" w:cs="Arial"/>
                <w:color w:val="000000"/>
                <w:sz w:val="16"/>
                <w:szCs w:val="16"/>
              </w:rPr>
              <w:t> </w:t>
            </w:r>
          </w:p>
        </w:tc>
        <w:tc>
          <w:tcPr>
            <w:tcW w:w="1157" w:type="dxa"/>
            <w:gridSpan w:val="2"/>
            <w:tcBorders>
              <w:top w:val="nil"/>
              <w:left w:val="nil"/>
              <w:bottom w:val="single" w:sz="4" w:space="0" w:color="auto"/>
              <w:right w:val="single" w:sz="4" w:space="0" w:color="auto"/>
            </w:tcBorders>
            <w:shd w:val="clear" w:color="auto" w:fill="auto"/>
            <w:noWrap/>
            <w:vAlign w:val="center"/>
            <w:hideMark/>
          </w:tcPr>
          <w:p w14:paraId="627E0F8A" w14:textId="77777777" w:rsidR="00406D94" w:rsidRPr="00406D94" w:rsidRDefault="00406D94" w:rsidP="00406D94">
            <w:pPr>
              <w:jc w:val="right"/>
              <w:rPr>
                <w:rFonts w:ascii="Myriad Pro" w:hAnsi="Myriad Pro" w:cs="Arial"/>
                <w:color w:val="000000"/>
                <w:sz w:val="16"/>
                <w:szCs w:val="16"/>
              </w:rPr>
            </w:pPr>
            <w:r w:rsidRPr="00406D94">
              <w:rPr>
                <w:rFonts w:ascii="Myriad Pro" w:hAnsi="Myriad Pro" w:cs="Arial"/>
                <w:color w:val="000000"/>
                <w:sz w:val="16"/>
                <w:szCs w:val="16"/>
              </w:rPr>
              <w:t>900</w:t>
            </w:r>
          </w:p>
        </w:tc>
        <w:tc>
          <w:tcPr>
            <w:tcW w:w="976" w:type="dxa"/>
            <w:gridSpan w:val="2"/>
            <w:tcBorders>
              <w:top w:val="nil"/>
              <w:left w:val="nil"/>
              <w:bottom w:val="single" w:sz="4" w:space="0" w:color="auto"/>
              <w:right w:val="single" w:sz="4" w:space="0" w:color="auto"/>
            </w:tcBorders>
            <w:shd w:val="clear" w:color="auto" w:fill="auto"/>
            <w:noWrap/>
            <w:vAlign w:val="center"/>
            <w:hideMark/>
          </w:tcPr>
          <w:p w14:paraId="19270132" w14:textId="77777777" w:rsidR="00406D94" w:rsidRPr="00406D94" w:rsidRDefault="00406D94" w:rsidP="00406D94">
            <w:pPr>
              <w:jc w:val="right"/>
              <w:rPr>
                <w:rFonts w:ascii="Myriad Pro" w:hAnsi="Myriad Pro" w:cs="Arial"/>
                <w:color w:val="000000"/>
                <w:sz w:val="16"/>
                <w:szCs w:val="16"/>
              </w:rPr>
            </w:pPr>
            <w:r w:rsidRPr="00406D94">
              <w:rPr>
                <w:rFonts w:ascii="Myriad Pro" w:hAnsi="Myriad Pro" w:cs="Arial"/>
                <w:color w:val="000000"/>
                <w:sz w:val="16"/>
                <w:szCs w:val="16"/>
              </w:rPr>
              <w:t>5 310</w:t>
            </w:r>
          </w:p>
        </w:tc>
        <w:tc>
          <w:tcPr>
            <w:tcW w:w="1014" w:type="dxa"/>
            <w:gridSpan w:val="2"/>
            <w:tcBorders>
              <w:top w:val="nil"/>
              <w:left w:val="nil"/>
              <w:bottom w:val="single" w:sz="4" w:space="0" w:color="auto"/>
              <w:right w:val="single" w:sz="4" w:space="0" w:color="auto"/>
            </w:tcBorders>
            <w:shd w:val="clear" w:color="auto" w:fill="auto"/>
            <w:noWrap/>
            <w:vAlign w:val="center"/>
            <w:hideMark/>
          </w:tcPr>
          <w:p w14:paraId="08658966" w14:textId="77777777" w:rsidR="00406D94" w:rsidRPr="00406D94" w:rsidRDefault="00406D94" w:rsidP="00406D94">
            <w:pPr>
              <w:jc w:val="right"/>
              <w:rPr>
                <w:rFonts w:ascii="Myriad Pro" w:hAnsi="Myriad Pro" w:cs="Arial"/>
                <w:color w:val="000000"/>
                <w:sz w:val="16"/>
                <w:szCs w:val="16"/>
              </w:rPr>
            </w:pPr>
            <w:r w:rsidRPr="00406D94">
              <w:rPr>
                <w:rFonts w:ascii="Myriad Pro" w:hAnsi="Myriad Pro" w:cs="Arial"/>
                <w:color w:val="000000"/>
                <w:sz w:val="16"/>
                <w:szCs w:val="16"/>
              </w:rPr>
              <w:t>11 864</w:t>
            </w:r>
          </w:p>
        </w:tc>
        <w:tc>
          <w:tcPr>
            <w:tcW w:w="1157" w:type="dxa"/>
            <w:gridSpan w:val="2"/>
            <w:tcBorders>
              <w:top w:val="nil"/>
              <w:left w:val="nil"/>
              <w:bottom w:val="single" w:sz="4" w:space="0" w:color="auto"/>
              <w:right w:val="single" w:sz="4" w:space="0" w:color="auto"/>
            </w:tcBorders>
            <w:shd w:val="clear" w:color="auto" w:fill="auto"/>
            <w:noWrap/>
            <w:vAlign w:val="center"/>
            <w:hideMark/>
          </w:tcPr>
          <w:p w14:paraId="3A54C44E" w14:textId="77777777" w:rsidR="00406D94" w:rsidRPr="00406D94" w:rsidRDefault="00406D94" w:rsidP="00406D94">
            <w:pPr>
              <w:jc w:val="right"/>
              <w:rPr>
                <w:rFonts w:ascii="Myriad Pro" w:hAnsi="Myriad Pro" w:cs="Arial"/>
                <w:color w:val="000000"/>
                <w:sz w:val="16"/>
                <w:szCs w:val="16"/>
              </w:rPr>
            </w:pPr>
            <w:r w:rsidRPr="00406D94">
              <w:rPr>
                <w:rFonts w:ascii="Myriad Pro" w:hAnsi="Myriad Pro" w:cs="Arial"/>
                <w:color w:val="000000"/>
                <w:sz w:val="16"/>
                <w:szCs w:val="16"/>
              </w:rPr>
              <w:t>900</w:t>
            </w:r>
          </w:p>
        </w:tc>
        <w:tc>
          <w:tcPr>
            <w:tcW w:w="976" w:type="dxa"/>
            <w:gridSpan w:val="2"/>
            <w:tcBorders>
              <w:top w:val="nil"/>
              <w:left w:val="nil"/>
              <w:bottom w:val="single" w:sz="4" w:space="0" w:color="auto"/>
              <w:right w:val="single" w:sz="4" w:space="0" w:color="auto"/>
            </w:tcBorders>
            <w:shd w:val="clear" w:color="auto" w:fill="auto"/>
            <w:noWrap/>
            <w:vAlign w:val="center"/>
            <w:hideMark/>
          </w:tcPr>
          <w:p w14:paraId="60FBAB4B" w14:textId="77777777" w:rsidR="00406D94" w:rsidRPr="00406D94" w:rsidRDefault="00406D94" w:rsidP="00406D94">
            <w:pPr>
              <w:jc w:val="right"/>
              <w:rPr>
                <w:rFonts w:ascii="Myriad Pro" w:hAnsi="Myriad Pro" w:cs="Arial"/>
                <w:color w:val="000000"/>
                <w:sz w:val="16"/>
                <w:szCs w:val="16"/>
              </w:rPr>
            </w:pPr>
            <w:r w:rsidRPr="00406D94">
              <w:rPr>
                <w:rFonts w:ascii="Myriad Pro" w:hAnsi="Myriad Pro" w:cs="Arial"/>
                <w:color w:val="000000"/>
                <w:sz w:val="16"/>
                <w:szCs w:val="16"/>
              </w:rPr>
              <w:t>5 346</w:t>
            </w:r>
          </w:p>
        </w:tc>
        <w:tc>
          <w:tcPr>
            <w:tcW w:w="1098" w:type="dxa"/>
            <w:tcBorders>
              <w:top w:val="nil"/>
              <w:left w:val="nil"/>
              <w:bottom w:val="single" w:sz="4" w:space="0" w:color="auto"/>
              <w:right w:val="single" w:sz="4" w:space="0" w:color="auto"/>
            </w:tcBorders>
            <w:shd w:val="clear" w:color="auto" w:fill="auto"/>
            <w:noWrap/>
            <w:vAlign w:val="center"/>
            <w:hideMark/>
          </w:tcPr>
          <w:p w14:paraId="31E7369C" w14:textId="77777777" w:rsidR="00406D94" w:rsidRPr="00406D94" w:rsidRDefault="00406D94" w:rsidP="00406D94">
            <w:pPr>
              <w:jc w:val="right"/>
              <w:rPr>
                <w:rFonts w:ascii="Myriad Pro" w:hAnsi="Myriad Pro" w:cs="Arial"/>
                <w:color w:val="000000"/>
                <w:sz w:val="16"/>
                <w:szCs w:val="16"/>
              </w:rPr>
            </w:pPr>
            <w:r w:rsidRPr="00406D94">
              <w:rPr>
                <w:rFonts w:ascii="Myriad Pro" w:hAnsi="Myriad Pro" w:cs="Arial"/>
                <w:color w:val="000000"/>
                <w:sz w:val="16"/>
                <w:szCs w:val="16"/>
              </w:rPr>
              <w:t>11 951</w:t>
            </w:r>
          </w:p>
        </w:tc>
      </w:tr>
      <w:tr w:rsidR="00406D94" w:rsidRPr="00406D94" w14:paraId="1D4EE267" w14:textId="77777777" w:rsidTr="009D0FC1">
        <w:trPr>
          <w:trHeight w:val="20"/>
        </w:trPr>
        <w:tc>
          <w:tcPr>
            <w:tcW w:w="1420"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A32763" w14:textId="77777777" w:rsidR="00406D94" w:rsidRPr="00406D94" w:rsidRDefault="00406D94" w:rsidP="00406D94">
            <w:pPr>
              <w:jc w:val="center"/>
              <w:rPr>
                <w:rFonts w:ascii="Myriad Pro" w:hAnsi="Myriad Pro" w:cs="Arial"/>
                <w:color w:val="000000"/>
                <w:sz w:val="16"/>
                <w:szCs w:val="16"/>
              </w:rPr>
            </w:pPr>
            <w:r w:rsidRPr="00406D94">
              <w:rPr>
                <w:rFonts w:ascii="Myriad Pro" w:hAnsi="Myriad Pro" w:cs="Arial"/>
                <w:color w:val="000000"/>
                <w:sz w:val="16"/>
                <w:szCs w:val="16"/>
              </w:rPr>
              <w:t>Итого</w:t>
            </w:r>
          </w:p>
        </w:tc>
        <w:tc>
          <w:tcPr>
            <w:tcW w:w="843" w:type="dxa"/>
            <w:tcBorders>
              <w:top w:val="nil"/>
              <w:left w:val="nil"/>
              <w:bottom w:val="single" w:sz="4" w:space="0" w:color="auto"/>
              <w:right w:val="single" w:sz="4" w:space="0" w:color="auto"/>
            </w:tcBorders>
            <w:shd w:val="clear" w:color="auto" w:fill="auto"/>
            <w:noWrap/>
            <w:vAlign w:val="center"/>
            <w:hideMark/>
          </w:tcPr>
          <w:p w14:paraId="252AAB73" w14:textId="77777777" w:rsidR="00406D94" w:rsidRPr="00406D94" w:rsidRDefault="00406D94" w:rsidP="00406D94">
            <w:pPr>
              <w:jc w:val="center"/>
              <w:rPr>
                <w:rFonts w:ascii="Myriad Pro" w:hAnsi="Myriad Pro" w:cs="Arial"/>
                <w:color w:val="000000"/>
                <w:sz w:val="16"/>
                <w:szCs w:val="16"/>
              </w:rPr>
            </w:pPr>
            <w:r w:rsidRPr="00406D94">
              <w:rPr>
                <w:rFonts w:ascii="Myriad Pro" w:hAnsi="Myriad Pro" w:cs="Arial"/>
                <w:color w:val="000000"/>
                <w:sz w:val="16"/>
                <w:szCs w:val="16"/>
              </w:rPr>
              <w:t>Всего</w:t>
            </w:r>
          </w:p>
        </w:tc>
        <w:tc>
          <w:tcPr>
            <w:tcW w:w="985" w:type="dxa"/>
            <w:tcBorders>
              <w:top w:val="nil"/>
              <w:left w:val="nil"/>
              <w:bottom w:val="single" w:sz="4" w:space="0" w:color="auto"/>
              <w:right w:val="single" w:sz="4" w:space="0" w:color="auto"/>
            </w:tcBorders>
            <w:shd w:val="clear" w:color="auto" w:fill="auto"/>
            <w:noWrap/>
            <w:vAlign w:val="center"/>
            <w:hideMark/>
          </w:tcPr>
          <w:p w14:paraId="7100343D" w14:textId="77777777" w:rsidR="00406D94" w:rsidRPr="00406D94" w:rsidRDefault="00406D94" w:rsidP="00406D94">
            <w:pPr>
              <w:rPr>
                <w:rFonts w:ascii="Myriad Pro" w:hAnsi="Myriad Pro" w:cs="Arial"/>
                <w:color w:val="000000"/>
                <w:sz w:val="16"/>
                <w:szCs w:val="16"/>
              </w:rPr>
            </w:pPr>
            <w:r w:rsidRPr="00406D94">
              <w:rPr>
                <w:rFonts w:ascii="Myriad Pro" w:hAnsi="Myriad Pro" w:cs="Arial"/>
                <w:color w:val="000000"/>
                <w:sz w:val="16"/>
                <w:szCs w:val="16"/>
              </w:rPr>
              <w:t> </w:t>
            </w:r>
          </w:p>
        </w:tc>
        <w:tc>
          <w:tcPr>
            <w:tcW w:w="1157" w:type="dxa"/>
            <w:gridSpan w:val="2"/>
            <w:tcBorders>
              <w:top w:val="nil"/>
              <w:left w:val="nil"/>
              <w:bottom w:val="single" w:sz="4" w:space="0" w:color="auto"/>
              <w:right w:val="single" w:sz="4" w:space="0" w:color="auto"/>
            </w:tcBorders>
            <w:shd w:val="clear" w:color="auto" w:fill="auto"/>
            <w:noWrap/>
            <w:vAlign w:val="center"/>
            <w:hideMark/>
          </w:tcPr>
          <w:p w14:paraId="2FE103B8" w14:textId="77777777" w:rsidR="00406D94" w:rsidRPr="00406D94" w:rsidRDefault="00406D94" w:rsidP="00406D94">
            <w:pPr>
              <w:jc w:val="right"/>
              <w:rPr>
                <w:rFonts w:ascii="Myriad Pro" w:hAnsi="Myriad Pro" w:cs="Arial"/>
                <w:color w:val="000000"/>
                <w:sz w:val="16"/>
                <w:szCs w:val="16"/>
              </w:rPr>
            </w:pPr>
            <w:r w:rsidRPr="00406D94">
              <w:rPr>
                <w:rFonts w:ascii="Myriad Pro" w:hAnsi="Myriad Pro" w:cs="Arial"/>
                <w:color w:val="000000"/>
                <w:sz w:val="16"/>
                <w:szCs w:val="16"/>
              </w:rPr>
              <w:t> </w:t>
            </w:r>
          </w:p>
        </w:tc>
        <w:tc>
          <w:tcPr>
            <w:tcW w:w="976" w:type="dxa"/>
            <w:gridSpan w:val="2"/>
            <w:tcBorders>
              <w:top w:val="nil"/>
              <w:left w:val="nil"/>
              <w:bottom w:val="single" w:sz="4" w:space="0" w:color="auto"/>
              <w:right w:val="single" w:sz="4" w:space="0" w:color="auto"/>
            </w:tcBorders>
            <w:shd w:val="clear" w:color="auto" w:fill="auto"/>
            <w:noWrap/>
            <w:vAlign w:val="center"/>
            <w:hideMark/>
          </w:tcPr>
          <w:p w14:paraId="6658718C" w14:textId="77777777" w:rsidR="00406D94" w:rsidRPr="00406D94" w:rsidRDefault="00406D94" w:rsidP="00406D94">
            <w:pPr>
              <w:jc w:val="right"/>
              <w:rPr>
                <w:rFonts w:ascii="Myriad Pro" w:hAnsi="Myriad Pro" w:cs="Arial"/>
                <w:color w:val="000000"/>
                <w:sz w:val="16"/>
                <w:szCs w:val="16"/>
              </w:rPr>
            </w:pPr>
            <w:r w:rsidRPr="00406D94">
              <w:rPr>
                <w:rFonts w:ascii="Myriad Pro" w:hAnsi="Myriad Pro" w:cs="Arial"/>
                <w:color w:val="000000"/>
                <w:sz w:val="16"/>
                <w:szCs w:val="16"/>
              </w:rPr>
              <w:t>18 422</w:t>
            </w:r>
          </w:p>
        </w:tc>
        <w:tc>
          <w:tcPr>
            <w:tcW w:w="1014" w:type="dxa"/>
            <w:gridSpan w:val="2"/>
            <w:tcBorders>
              <w:top w:val="nil"/>
              <w:left w:val="nil"/>
              <w:bottom w:val="single" w:sz="4" w:space="0" w:color="auto"/>
              <w:right w:val="single" w:sz="4" w:space="0" w:color="auto"/>
            </w:tcBorders>
            <w:shd w:val="clear" w:color="auto" w:fill="auto"/>
            <w:noWrap/>
            <w:vAlign w:val="center"/>
            <w:hideMark/>
          </w:tcPr>
          <w:p w14:paraId="6A09018A" w14:textId="77777777" w:rsidR="00406D94" w:rsidRPr="00406D94" w:rsidRDefault="00406D94" w:rsidP="00406D94">
            <w:pPr>
              <w:jc w:val="right"/>
              <w:rPr>
                <w:rFonts w:ascii="Myriad Pro" w:hAnsi="Myriad Pro" w:cs="Arial"/>
                <w:color w:val="000000"/>
                <w:sz w:val="16"/>
                <w:szCs w:val="16"/>
              </w:rPr>
            </w:pPr>
            <w:r w:rsidRPr="00406D94">
              <w:rPr>
                <w:rFonts w:ascii="Myriad Pro" w:hAnsi="Myriad Pro" w:cs="Arial"/>
                <w:color w:val="000000"/>
                <w:sz w:val="16"/>
                <w:szCs w:val="16"/>
              </w:rPr>
              <w:t>30 458</w:t>
            </w:r>
          </w:p>
        </w:tc>
        <w:tc>
          <w:tcPr>
            <w:tcW w:w="1157" w:type="dxa"/>
            <w:gridSpan w:val="2"/>
            <w:tcBorders>
              <w:top w:val="nil"/>
              <w:left w:val="nil"/>
              <w:bottom w:val="single" w:sz="4" w:space="0" w:color="auto"/>
              <w:right w:val="single" w:sz="4" w:space="0" w:color="auto"/>
            </w:tcBorders>
            <w:shd w:val="clear" w:color="auto" w:fill="auto"/>
            <w:noWrap/>
            <w:vAlign w:val="center"/>
            <w:hideMark/>
          </w:tcPr>
          <w:p w14:paraId="768D0ABC" w14:textId="77777777" w:rsidR="00406D94" w:rsidRPr="00406D94" w:rsidRDefault="00406D94" w:rsidP="00406D94">
            <w:pPr>
              <w:jc w:val="right"/>
              <w:rPr>
                <w:rFonts w:ascii="Myriad Pro" w:hAnsi="Myriad Pro" w:cs="Arial"/>
                <w:color w:val="000000"/>
                <w:sz w:val="16"/>
                <w:szCs w:val="16"/>
              </w:rPr>
            </w:pPr>
            <w:r w:rsidRPr="00406D94">
              <w:rPr>
                <w:rFonts w:ascii="Myriad Pro" w:hAnsi="Myriad Pro" w:cs="Arial"/>
                <w:color w:val="000000"/>
                <w:sz w:val="16"/>
                <w:szCs w:val="16"/>
              </w:rPr>
              <w:t> </w:t>
            </w:r>
          </w:p>
        </w:tc>
        <w:tc>
          <w:tcPr>
            <w:tcW w:w="976" w:type="dxa"/>
            <w:gridSpan w:val="2"/>
            <w:tcBorders>
              <w:top w:val="nil"/>
              <w:left w:val="nil"/>
              <w:bottom w:val="single" w:sz="4" w:space="0" w:color="auto"/>
              <w:right w:val="single" w:sz="4" w:space="0" w:color="auto"/>
            </w:tcBorders>
            <w:shd w:val="clear" w:color="auto" w:fill="auto"/>
            <w:noWrap/>
            <w:vAlign w:val="center"/>
            <w:hideMark/>
          </w:tcPr>
          <w:p w14:paraId="1BE1B4F4" w14:textId="77777777" w:rsidR="00406D94" w:rsidRPr="00406D94" w:rsidRDefault="00406D94" w:rsidP="00406D94">
            <w:pPr>
              <w:jc w:val="right"/>
              <w:rPr>
                <w:rFonts w:ascii="Myriad Pro" w:hAnsi="Myriad Pro" w:cs="Arial"/>
                <w:color w:val="000000"/>
                <w:sz w:val="16"/>
                <w:szCs w:val="16"/>
              </w:rPr>
            </w:pPr>
            <w:r w:rsidRPr="00406D94">
              <w:rPr>
                <w:rFonts w:ascii="Myriad Pro" w:hAnsi="Myriad Pro" w:cs="Arial"/>
                <w:color w:val="000000"/>
                <w:sz w:val="16"/>
                <w:szCs w:val="16"/>
              </w:rPr>
              <w:t>18 521</w:t>
            </w:r>
          </w:p>
        </w:tc>
        <w:tc>
          <w:tcPr>
            <w:tcW w:w="1106" w:type="dxa"/>
            <w:gridSpan w:val="2"/>
            <w:tcBorders>
              <w:top w:val="nil"/>
              <w:left w:val="nil"/>
              <w:bottom w:val="single" w:sz="4" w:space="0" w:color="auto"/>
              <w:right w:val="single" w:sz="4" w:space="0" w:color="auto"/>
            </w:tcBorders>
            <w:shd w:val="clear" w:color="auto" w:fill="auto"/>
            <w:noWrap/>
            <w:vAlign w:val="center"/>
            <w:hideMark/>
          </w:tcPr>
          <w:p w14:paraId="3CE7A26C" w14:textId="77777777" w:rsidR="00406D94" w:rsidRPr="00406D94" w:rsidRDefault="00406D94" w:rsidP="00406D94">
            <w:pPr>
              <w:jc w:val="right"/>
              <w:rPr>
                <w:rFonts w:ascii="Myriad Pro" w:hAnsi="Myriad Pro" w:cs="Arial"/>
                <w:color w:val="000000"/>
                <w:sz w:val="16"/>
                <w:szCs w:val="16"/>
              </w:rPr>
            </w:pPr>
            <w:r w:rsidRPr="00406D94">
              <w:rPr>
                <w:rFonts w:ascii="Myriad Pro" w:hAnsi="Myriad Pro" w:cs="Arial"/>
                <w:color w:val="000000"/>
                <w:sz w:val="16"/>
                <w:szCs w:val="16"/>
              </w:rPr>
              <w:t>30 674</w:t>
            </w:r>
          </w:p>
        </w:tc>
      </w:tr>
      <w:tr w:rsidR="00406D94" w:rsidRPr="00406D94" w14:paraId="05FBED81" w14:textId="77777777" w:rsidTr="009D0FC1">
        <w:trPr>
          <w:trHeight w:val="20"/>
        </w:trPr>
        <w:tc>
          <w:tcPr>
            <w:tcW w:w="1420" w:type="dxa"/>
            <w:gridSpan w:val="2"/>
            <w:vMerge/>
            <w:tcBorders>
              <w:top w:val="single" w:sz="4" w:space="0" w:color="auto"/>
              <w:left w:val="single" w:sz="4" w:space="0" w:color="auto"/>
              <w:bottom w:val="single" w:sz="4" w:space="0" w:color="auto"/>
              <w:right w:val="single" w:sz="4" w:space="0" w:color="auto"/>
            </w:tcBorders>
            <w:vAlign w:val="center"/>
            <w:hideMark/>
          </w:tcPr>
          <w:p w14:paraId="765042BC" w14:textId="77777777" w:rsidR="00406D94" w:rsidRPr="00406D94" w:rsidRDefault="00406D94" w:rsidP="00406D94">
            <w:pPr>
              <w:rPr>
                <w:rFonts w:ascii="Myriad Pro" w:hAnsi="Myriad Pro" w:cs="Arial"/>
                <w:color w:val="000000"/>
                <w:sz w:val="16"/>
                <w:szCs w:val="16"/>
              </w:rPr>
            </w:pPr>
          </w:p>
        </w:tc>
        <w:tc>
          <w:tcPr>
            <w:tcW w:w="843" w:type="dxa"/>
            <w:tcBorders>
              <w:top w:val="nil"/>
              <w:left w:val="nil"/>
              <w:bottom w:val="single" w:sz="4" w:space="0" w:color="auto"/>
              <w:right w:val="single" w:sz="4" w:space="0" w:color="auto"/>
            </w:tcBorders>
            <w:shd w:val="clear" w:color="auto" w:fill="auto"/>
            <w:noWrap/>
            <w:vAlign w:val="center"/>
            <w:hideMark/>
          </w:tcPr>
          <w:p w14:paraId="001D24C8" w14:textId="77777777" w:rsidR="00406D94" w:rsidRPr="00406D94" w:rsidRDefault="00406D94" w:rsidP="00406D94">
            <w:pPr>
              <w:jc w:val="center"/>
              <w:rPr>
                <w:rFonts w:ascii="Myriad Pro" w:hAnsi="Myriad Pro" w:cs="Arial"/>
                <w:color w:val="000000"/>
                <w:sz w:val="16"/>
                <w:szCs w:val="16"/>
              </w:rPr>
            </w:pPr>
            <w:r w:rsidRPr="00406D94">
              <w:rPr>
                <w:rFonts w:ascii="Myriad Pro" w:hAnsi="Myriad Pro" w:cs="Arial"/>
                <w:color w:val="000000"/>
                <w:sz w:val="16"/>
                <w:szCs w:val="16"/>
              </w:rPr>
              <w:t>ВН</w:t>
            </w:r>
          </w:p>
        </w:tc>
        <w:tc>
          <w:tcPr>
            <w:tcW w:w="985" w:type="dxa"/>
            <w:tcBorders>
              <w:top w:val="nil"/>
              <w:left w:val="nil"/>
              <w:bottom w:val="single" w:sz="4" w:space="0" w:color="auto"/>
              <w:right w:val="single" w:sz="4" w:space="0" w:color="auto"/>
            </w:tcBorders>
            <w:shd w:val="clear" w:color="auto" w:fill="auto"/>
            <w:noWrap/>
            <w:vAlign w:val="center"/>
            <w:hideMark/>
          </w:tcPr>
          <w:p w14:paraId="7918B125" w14:textId="77777777" w:rsidR="00406D94" w:rsidRPr="00406D94" w:rsidRDefault="00406D94" w:rsidP="00406D94">
            <w:pPr>
              <w:rPr>
                <w:rFonts w:ascii="Myriad Pro" w:hAnsi="Myriad Pro" w:cs="Arial"/>
                <w:color w:val="000000"/>
                <w:sz w:val="16"/>
                <w:szCs w:val="16"/>
              </w:rPr>
            </w:pPr>
            <w:r w:rsidRPr="00406D94">
              <w:rPr>
                <w:rFonts w:ascii="Myriad Pro" w:hAnsi="Myriad Pro" w:cs="Arial"/>
                <w:color w:val="000000"/>
                <w:sz w:val="16"/>
                <w:szCs w:val="16"/>
              </w:rPr>
              <w:t> </w:t>
            </w:r>
          </w:p>
        </w:tc>
        <w:tc>
          <w:tcPr>
            <w:tcW w:w="1157" w:type="dxa"/>
            <w:gridSpan w:val="2"/>
            <w:tcBorders>
              <w:top w:val="nil"/>
              <w:left w:val="nil"/>
              <w:bottom w:val="single" w:sz="4" w:space="0" w:color="auto"/>
              <w:right w:val="single" w:sz="4" w:space="0" w:color="auto"/>
            </w:tcBorders>
            <w:shd w:val="clear" w:color="auto" w:fill="auto"/>
            <w:noWrap/>
            <w:vAlign w:val="center"/>
            <w:hideMark/>
          </w:tcPr>
          <w:p w14:paraId="4350C3E4" w14:textId="77777777" w:rsidR="00406D94" w:rsidRPr="00406D94" w:rsidRDefault="00406D94" w:rsidP="00406D94">
            <w:pPr>
              <w:jc w:val="right"/>
              <w:rPr>
                <w:rFonts w:ascii="Myriad Pro" w:hAnsi="Myriad Pro" w:cs="Arial"/>
                <w:color w:val="000000"/>
                <w:sz w:val="16"/>
                <w:szCs w:val="16"/>
              </w:rPr>
            </w:pPr>
            <w:r w:rsidRPr="00406D94">
              <w:rPr>
                <w:rFonts w:ascii="Myriad Pro" w:hAnsi="Myriad Pro" w:cs="Arial"/>
                <w:color w:val="000000"/>
                <w:sz w:val="16"/>
                <w:szCs w:val="16"/>
              </w:rPr>
              <w:t> </w:t>
            </w:r>
          </w:p>
        </w:tc>
        <w:tc>
          <w:tcPr>
            <w:tcW w:w="976" w:type="dxa"/>
            <w:gridSpan w:val="2"/>
            <w:tcBorders>
              <w:top w:val="nil"/>
              <w:left w:val="nil"/>
              <w:bottom w:val="single" w:sz="4" w:space="0" w:color="auto"/>
              <w:right w:val="single" w:sz="4" w:space="0" w:color="auto"/>
            </w:tcBorders>
            <w:shd w:val="clear" w:color="auto" w:fill="auto"/>
            <w:noWrap/>
            <w:vAlign w:val="center"/>
            <w:hideMark/>
          </w:tcPr>
          <w:p w14:paraId="0C77D5D4" w14:textId="77777777" w:rsidR="00406D94" w:rsidRPr="00406D94" w:rsidRDefault="00406D94" w:rsidP="00406D94">
            <w:pPr>
              <w:jc w:val="right"/>
              <w:rPr>
                <w:rFonts w:ascii="Myriad Pro" w:hAnsi="Myriad Pro" w:cs="Arial"/>
                <w:color w:val="000000"/>
                <w:sz w:val="16"/>
                <w:szCs w:val="16"/>
              </w:rPr>
            </w:pPr>
            <w:r w:rsidRPr="00406D94">
              <w:rPr>
                <w:rFonts w:ascii="Myriad Pro" w:hAnsi="Myriad Pro" w:cs="Arial"/>
                <w:color w:val="000000"/>
                <w:sz w:val="16"/>
                <w:szCs w:val="16"/>
              </w:rPr>
              <w:t>3 347</w:t>
            </w:r>
          </w:p>
        </w:tc>
        <w:tc>
          <w:tcPr>
            <w:tcW w:w="1014" w:type="dxa"/>
            <w:gridSpan w:val="2"/>
            <w:tcBorders>
              <w:top w:val="nil"/>
              <w:left w:val="nil"/>
              <w:bottom w:val="single" w:sz="4" w:space="0" w:color="auto"/>
              <w:right w:val="single" w:sz="4" w:space="0" w:color="auto"/>
            </w:tcBorders>
            <w:shd w:val="clear" w:color="auto" w:fill="auto"/>
            <w:noWrap/>
            <w:vAlign w:val="center"/>
            <w:hideMark/>
          </w:tcPr>
          <w:p w14:paraId="6C52CAE1" w14:textId="77777777" w:rsidR="00406D94" w:rsidRPr="00406D94" w:rsidRDefault="00406D94" w:rsidP="00406D94">
            <w:pPr>
              <w:jc w:val="right"/>
              <w:rPr>
                <w:rFonts w:ascii="Myriad Pro" w:hAnsi="Myriad Pro" w:cs="Arial"/>
                <w:color w:val="000000"/>
                <w:sz w:val="16"/>
                <w:szCs w:val="16"/>
              </w:rPr>
            </w:pPr>
            <w:r w:rsidRPr="00406D94">
              <w:rPr>
                <w:rFonts w:ascii="Myriad Pro" w:hAnsi="Myriad Pro" w:cs="Arial"/>
                <w:color w:val="000000"/>
                <w:sz w:val="16"/>
                <w:szCs w:val="16"/>
              </w:rPr>
              <w:t>5 479</w:t>
            </w:r>
          </w:p>
        </w:tc>
        <w:tc>
          <w:tcPr>
            <w:tcW w:w="1157" w:type="dxa"/>
            <w:gridSpan w:val="2"/>
            <w:tcBorders>
              <w:top w:val="nil"/>
              <w:left w:val="nil"/>
              <w:bottom w:val="single" w:sz="4" w:space="0" w:color="auto"/>
              <w:right w:val="single" w:sz="4" w:space="0" w:color="auto"/>
            </w:tcBorders>
            <w:shd w:val="clear" w:color="auto" w:fill="auto"/>
            <w:noWrap/>
            <w:vAlign w:val="center"/>
            <w:hideMark/>
          </w:tcPr>
          <w:p w14:paraId="3F3E01AA" w14:textId="77777777" w:rsidR="00406D94" w:rsidRPr="00406D94" w:rsidRDefault="00406D94" w:rsidP="00406D94">
            <w:pPr>
              <w:jc w:val="right"/>
              <w:rPr>
                <w:rFonts w:ascii="Myriad Pro" w:hAnsi="Myriad Pro" w:cs="Arial"/>
                <w:color w:val="000000"/>
                <w:sz w:val="16"/>
                <w:szCs w:val="16"/>
              </w:rPr>
            </w:pPr>
            <w:r w:rsidRPr="00406D94">
              <w:rPr>
                <w:rFonts w:ascii="Myriad Pro" w:hAnsi="Myriad Pro" w:cs="Arial"/>
                <w:color w:val="000000"/>
                <w:sz w:val="16"/>
                <w:szCs w:val="16"/>
              </w:rPr>
              <w:t> </w:t>
            </w:r>
          </w:p>
        </w:tc>
        <w:tc>
          <w:tcPr>
            <w:tcW w:w="976" w:type="dxa"/>
            <w:gridSpan w:val="2"/>
            <w:tcBorders>
              <w:top w:val="nil"/>
              <w:left w:val="nil"/>
              <w:bottom w:val="single" w:sz="4" w:space="0" w:color="auto"/>
              <w:right w:val="single" w:sz="4" w:space="0" w:color="auto"/>
            </w:tcBorders>
            <w:shd w:val="clear" w:color="auto" w:fill="auto"/>
            <w:noWrap/>
            <w:vAlign w:val="center"/>
            <w:hideMark/>
          </w:tcPr>
          <w:p w14:paraId="48D2AE33" w14:textId="77777777" w:rsidR="00406D94" w:rsidRPr="00406D94" w:rsidRDefault="00406D94" w:rsidP="00406D94">
            <w:pPr>
              <w:jc w:val="right"/>
              <w:rPr>
                <w:rFonts w:ascii="Myriad Pro" w:hAnsi="Myriad Pro" w:cs="Arial"/>
                <w:color w:val="000000"/>
                <w:sz w:val="16"/>
                <w:szCs w:val="16"/>
              </w:rPr>
            </w:pPr>
            <w:r w:rsidRPr="00406D94">
              <w:rPr>
                <w:rFonts w:ascii="Myriad Pro" w:hAnsi="Myriad Pro" w:cs="Arial"/>
                <w:color w:val="000000"/>
                <w:sz w:val="16"/>
                <w:szCs w:val="16"/>
              </w:rPr>
              <w:t>3 366</w:t>
            </w:r>
          </w:p>
        </w:tc>
        <w:tc>
          <w:tcPr>
            <w:tcW w:w="1106" w:type="dxa"/>
            <w:gridSpan w:val="2"/>
            <w:tcBorders>
              <w:top w:val="nil"/>
              <w:left w:val="nil"/>
              <w:bottom w:val="single" w:sz="4" w:space="0" w:color="auto"/>
              <w:right w:val="single" w:sz="4" w:space="0" w:color="auto"/>
            </w:tcBorders>
            <w:shd w:val="clear" w:color="auto" w:fill="auto"/>
            <w:noWrap/>
            <w:vAlign w:val="center"/>
            <w:hideMark/>
          </w:tcPr>
          <w:p w14:paraId="5571B364" w14:textId="77777777" w:rsidR="00406D94" w:rsidRPr="00406D94" w:rsidRDefault="00406D94" w:rsidP="00406D94">
            <w:pPr>
              <w:jc w:val="right"/>
              <w:rPr>
                <w:rFonts w:ascii="Myriad Pro" w:hAnsi="Myriad Pro" w:cs="Arial"/>
                <w:color w:val="000000"/>
                <w:sz w:val="16"/>
                <w:szCs w:val="16"/>
              </w:rPr>
            </w:pPr>
            <w:r w:rsidRPr="00406D94">
              <w:rPr>
                <w:rFonts w:ascii="Myriad Pro" w:hAnsi="Myriad Pro" w:cs="Arial"/>
                <w:color w:val="000000"/>
                <w:sz w:val="16"/>
                <w:szCs w:val="16"/>
              </w:rPr>
              <w:t>5 507</w:t>
            </w:r>
          </w:p>
        </w:tc>
      </w:tr>
      <w:tr w:rsidR="00406D94" w:rsidRPr="00406D94" w14:paraId="54257DAF" w14:textId="77777777" w:rsidTr="009D0FC1">
        <w:trPr>
          <w:trHeight w:val="20"/>
        </w:trPr>
        <w:tc>
          <w:tcPr>
            <w:tcW w:w="1420" w:type="dxa"/>
            <w:gridSpan w:val="2"/>
            <w:vMerge/>
            <w:tcBorders>
              <w:top w:val="single" w:sz="4" w:space="0" w:color="auto"/>
              <w:left w:val="single" w:sz="4" w:space="0" w:color="auto"/>
              <w:bottom w:val="single" w:sz="4" w:space="0" w:color="auto"/>
              <w:right w:val="single" w:sz="4" w:space="0" w:color="auto"/>
            </w:tcBorders>
            <w:vAlign w:val="center"/>
            <w:hideMark/>
          </w:tcPr>
          <w:p w14:paraId="2CD3301A" w14:textId="77777777" w:rsidR="00406D94" w:rsidRPr="00406D94" w:rsidRDefault="00406D94" w:rsidP="00406D94">
            <w:pPr>
              <w:rPr>
                <w:rFonts w:ascii="Myriad Pro" w:hAnsi="Myriad Pro" w:cs="Arial"/>
                <w:color w:val="000000"/>
                <w:sz w:val="16"/>
                <w:szCs w:val="16"/>
              </w:rPr>
            </w:pPr>
          </w:p>
        </w:tc>
        <w:tc>
          <w:tcPr>
            <w:tcW w:w="843" w:type="dxa"/>
            <w:tcBorders>
              <w:top w:val="nil"/>
              <w:left w:val="nil"/>
              <w:bottom w:val="single" w:sz="4" w:space="0" w:color="auto"/>
              <w:right w:val="single" w:sz="4" w:space="0" w:color="auto"/>
            </w:tcBorders>
            <w:shd w:val="clear" w:color="auto" w:fill="auto"/>
            <w:noWrap/>
            <w:vAlign w:val="center"/>
            <w:hideMark/>
          </w:tcPr>
          <w:p w14:paraId="3CE91ECD" w14:textId="77777777" w:rsidR="00406D94" w:rsidRPr="00406D94" w:rsidRDefault="00406D94" w:rsidP="00406D94">
            <w:pPr>
              <w:jc w:val="center"/>
              <w:rPr>
                <w:rFonts w:ascii="Myriad Pro" w:hAnsi="Myriad Pro" w:cs="Arial"/>
                <w:color w:val="000000"/>
                <w:sz w:val="16"/>
                <w:szCs w:val="16"/>
              </w:rPr>
            </w:pPr>
            <w:r w:rsidRPr="00406D94">
              <w:rPr>
                <w:rFonts w:ascii="Myriad Pro" w:hAnsi="Myriad Pro" w:cs="Arial"/>
                <w:color w:val="000000"/>
                <w:sz w:val="16"/>
                <w:szCs w:val="16"/>
              </w:rPr>
              <w:t>СН1</w:t>
            </w:r>
          </w:p>
        </w:tc>
        <w:tc>
          <w:tcPr>
            <w:tcW w:w="985" w:type="dxa"/>
            <w:tcBorders>
              <w:top w:val="nil"/>
              <w:left w:val="nil"/>
              <w:bottom w:val="single" w:sz="4" w:space="0" w:color="auto"/>
              <w:right w:val="single" w:sz="4" w:space="0" w:color="auto"/>
            </w:tcBorders>
            <w:shd w:val="clear" w:color="auto" w:fill="auto"/>
            <w:noWrap/>
            <w:vAlign w:val="center"/>
            <w:hideMark/>
          </w:tcPr>
          <w:p w14:paraId="564F71A4" w14:textId="77777777" w:rsidR="00406D94" w:rsidRPr="00406D94" w:rsidRDefault="00406D94" w:rsidP="00406D94">
            <w:pPr>
              <w:rPr>
                <w:rFonts w:ascii="Myriad Pro" w:hAnsi="Myriad Pro" w:cs="Arial"/>
                <w:color w:val="000000"/>
                <w:sz w:val="16"/>
                <w:szCs w:val="16"/>
              </w:rPr>
            </w:pPr>
            <w:r w:rsidRPr="00406D94">
              <w:rPr>
                <w:rFonts w:ascii="Myriad Pro" w:hAnsi="Myriad Pro" w:cs="Arial"/>
                <w:color w:val="000000"/>
                <w:sz w:val="16"/>
                <w:szCs w:val="16"/>
              </w:rPr>
              <w:t> </w:t>
            </w:r>
          </w:p>
        </w:tc>
        <w:tc>
          <w:tcPr>
            <w:tcW w:w="1157" w:type="dxa"/>
            <w:gridSpan w:val="2"/>
            <w:tcBorders>
              <w:top w:val="nil"/>
              <w:left w:val="nil"/>
              <w:bottom w:val="single" w:sz="4" w:space="0" w:color="auto"/>
              <w:right w:val="single" w:sz="4" w:space="0" w:color="auto"/>
            </w:tcBorders>
            <w:shd w:val="clear" w:color="auto" w:fill="auto"/>
            <w:noWrap/>
            <w:vAlign w:val="center"/>
            <w:hideMark/>
          </w:tcPr>
          <w:p w14:paraId="40C7923F" w14:textId="77777777" w:rsidR="00406D94" w:rsidRPr="00406D94" w:rsidRDefault="00406D94" w:rsidP="00406D94">
            <w:pPr>
              <w:jc w:val="right"/>
              <w:rPr>
                <w:rFonts w:ascii="Myriad Pro" w:hAnsi="Myriad Pro" w:cs="Arial"/>
                <w:color w:val="000000"/>
                <w:sz w:val="16"/>
                <w:szCs w:val="16"/>
              </w:rPr>
            </w:pPr>
            <w:r w:rsidRPr="00406D94">
              <w:rPr>
                <w:rFonts w:ascii="Myriad Pro" w:hAnsi="Myriad Pro" w:cs="Arial"/>
                <w:color w:val="000000"/>
                <w:sz w:val="16"/>
                <w:szCs w:val="16"/>
              </w:rPr>
              <w:t> </w:t>
            </w:r>
          </w:p>
        </w:tc>
        <w:tc>
          <w:tcPr>
            <w:tcW w:w="976" w:type="dxa"/>
            <w:gridSpan w:val="2"/>
            <w:tcBorders>
              <w:top w:val="nil"/>
              <w:left w:val="nil"/>
              <w:bottom w:val="single" w:sz="4" w:space="0" w:color="auto"/>
              <w:right w:val="single" w:sz="4" w:space="0" w:color="auto"/>
            </w:tcBorders>
            <w:shd w:val="clear" w:color="auto" w:fill="auto"/>
            <w:noWrap/>
            <w:vAlign w:val="center"/>
            <w:hideMark/>
          </w:tcPr>
          <w:p w14:paraId="4342436B" w14:textId="77777777" w:rsidR="00406D94" w:rsidRPr="00406D94" w:rsidRDefault="00406D94" w:rsidP="00406D94">
            <w:pPr>
              <w:jc w:val="right"/>
              <w:rPr>
                <w:rFonts w:ascii="Myriad Pro" w:hAnsi="Myriad Pro" w:cs="Arial"/>
                <w:color w:val="000000"/>
                <w:sz w:val="16"/>
                <w:szCs w:val="16"/>
              </w:rPr>
            </w:pPr>
            <w:r w:rsidRPr="00406D94">
              <w:rPr>
                <w:rFonts w:ascii="Myriad Pro" w:hAnsi="Myriad Pro" w:cs="Arial"/>
                <w:color w:val="000000"/>
                <w:sz w:val="16"/>
                <w:szCs w:val="16"/>
              </w:rPr>
              <w:t>1 466</w:t>
            </w:r>
          </w:p>
        </w:tc>
        <w:tc>
          <w:tcPr>
            <w:tcW w:w="1014" w:type="dxa"/>
            <w:gridSpan w:val="2"/>
            <w:tcBorders>
              <w:top w:val="nil"/>
              <w:left w:val="nil"/>
              <w:bottom w:val="single" w:sz="4" w:space="0" w:color="auto"/>
              <w:right w:val="single" w:sz="4" w:space="0" w:color="auto"/>
            </w:tcBorders>
            <w:shd w:val="clear" w:color="auto" w:fill="auto"/>
            <w:noWrap/>
            <w:vAlign w:val="center"/>
            <w:hideMark/>
          </w:tcPr>
          <w:p w14:paraId="6021331D" w14:textId="77777777" w:rsidR="00406D94" w:rsidRPr="00406D94" w:rsidRDefault="00406D94" w:rsidP="00406D94">
            <w:pPr>
              <w:jc w:val="right"/>
              <w:rPr>
                <w:rFonts w:ascii="Myriad Pro" w:hAnsi="Myriad Pro" w:cs="Arial"/>
                <w:color w:val="000000"/>
                <w:sz w:val="16"/>
                <w:szCs w:val="16"/>
              </w:rPr>
            </w:pPr>
            <w:r w:rsidRPr="00406D94">
              <w:rPr>
                <w:rFonts w:ascii="Myriad Pro" w:hAnsi="Myriad Pro" w:cs="Arial"/>
                <w:color w:val="000000"/>
                <w:sz w:val="16"/>
                <w:szCs w:val="16"/>
              </w:rPr>
              <w:t>1 872</w:t>
            </w:r>
          </w:p>
        </w:tc>
        <w:tc>
          <w:tcPr>
            <w:tcW w:w="1157" w:type="dxa"/>
            <w:gridSpan w:val="2"/>
            <w:tcBorders>
              <w:top w:val="nil"/>
              <w:left w:val="nil"/>
              <w:bottom w:val="single" w:sz="4" w:space="0" w:color="auto"/>
              <w:right w:val="single" w:sz="4" w:space="0" w:color="auto"/>
            </w:tcBorders>
            <w:shd w:val="clear" w:color="auto" w:fill="auto"/>
            <w:noWrap/>
            <w:vAlign w:val="center"/>
            <w:hideMark/>
          </w:tcPr>
          <w:p w14:paraId="74B2D82B" w14:textId="77777777" w:rsidR="00406D94" w:rsidRPr="00406D94" w:rsidRDefault="00406D94" w:rsidP="00406D94">
            <w:pPr>
              <w:jc w:val="right"/>
              <w:rPr>
                <w:rFonts w:ascii="Myriad Pro" w:hAnsi="Myriad Pro" w:cs="Arial"/>
                <w:color w:val="000000"/>
                <w:sz w:val="16"/>
                <w:szCs w:val="16"/>
              </w:rPr>
            </w:pPr>
            <w:r w:rsidRPr="00406D94">
              <w:rPr>
                <w:rFonts w:ascii="Myriad Pro" w:hAnsi="Myriad Pro" w:cs="Arial"/>
                <w:color w:val="000000"/>
                <w:sz w:val="16"/>
                <w:szCs w:val="16"/>
              </w:rPr>
              <w:t> </w:t>
            </w:r>
          </w:p>
        </w:tc>
        <w:tc>
          <w:tcPr>
            <w:tcW w:w="976" w:type="dxa"/>
            <w:gridSpan w:val="2"/>
            <w:tcBorders>
              <w:top w:val="nil"/>
              <w:left w:val="nil"/>
              <w:bottom w:val="single" w:sz="4" w:space="0" w:color="auto"/>
              <w:right w:val="single" w:sz="4" w:space="0" w:color="auto"/>
            </w:tcBorders>
            <w:shd w:val="clear" w:color="auto" w:fill="auto"/>
            <w:noWrap/>
            <w:vAlign w:val="center"/>
            <w:hideMark/>
          </w:tcPr>
          <w:p w14:paraId="0C1BD466" w14:textId="77777777" w:rsidR="00406D94" w:rsidRPr="00406D94" w:rsidRDefault="00406D94" w:rsidP="00406D94">
            <w:pPr>
              <w:jc w:val="right"/>
              <w:rPr>
                <w:rFonts w:ascii="Myriad Pro" w:hAnsi="Myriad Pro" w:cs="Arial"/>
                <w:color w:val="000000"/>
                <w:sz w:val="16"/>
                <w:szCs w:val="16"/>
              </w:rPr>
            </w:pPr>
            <w:r w:rsidRPr="00406D94">
              <w:rPr>
                <w:rFonts w:ascii="Myriad Pro" w:hAnsi="Myriad Pro" w:cs="Arial"/>
                <w:color w:val="000000"/>
                <w:sz w:val="16"/>
                <w:szCs w:val="16"/>
              </w:rPr>
              <w:t>1 481</w:t>
            </w:r>
          </w:p>
        </w:tc>
        <w:tc>
          <w:tcPr>
            <w:tcW w:w="1106" w:type="dxa"/>
            <w:gridSpan w:val="2"/>
            <w:tcBorders>
              <w:top w:val="nil"/>
              <w:left w:val="nil"/>
              <w:bottom w:val="single" w:sz="4" w:space="0" w:color="auto"/>
              <w:right w:val="single" w:sz="4" w:space="0" w:color="auto"/>
            </w:tcBorders>
            <w:shd w:val="clear" w:color="auto" w:fill="auto"/>
            <w:noWrap/>
            <w:vAlign w:val="center"/>
            <w:hideMark/>
          </w:tcPr>
          <w:p w14:paraId="22AFFA63" w14:textId="77777777" w:rsidR="00406D94" w:rsidRPr="00406D94" w:rsidRDefault="00406D94" w:rsidP="00406D94">
            <w:pPr>
              <w:jc w:val="right"/>
              <w:rPr>
                <w:rFonts w:ascii="Myriad Pro" w:hAnsi="Myriad Pro" w:cs="Arial"/>
                <w:color w:val="000000"/>
                <w:sz w:val="16"/>
                <w:szCs w:val="16"/>
              </w:rPr>
            </w:pPr>
            <w:r w:rsidRPr="00406D94">
              <w:rPr>
                <w:rFonts w:ascii="Myriad Pro" w:hAnsi="Myriad Pro" w:cs="Arial"/>
                <w:color w:val="000000"/>
                <w:sz w:val="16"/>
                <w:szCs w:val="16"/>
              </w:rPr>
              <w:t>1 898</w:t>
            </w:r>
          </w:p>
        </w:tc>
      </w:tr>
      <w:tr w:rsidR="00406D94" w:rsidRPr="00406D94" w14:paraId="6924CA5C" w14:textId="77777777" w:rsidTr="009D0FC1">
        <w:trPr>
          <w:trHeight w:val="20"/>
        </w:trPr>
        <w:tc>
          <w:tcPr>
            <w:tcW w:w="1420" w:type="dxa"/>
            <w:gridSpan w:val="2"/>
            <w:vMerge/>
            <w:tcBorders>
              <w:top w:val="single" w:sz="4" w:space="0" w:color="auto"/>
              <w:left w:val="single" w:sz="4" w:space="0" w:color="auto"/>
              <w:bottom w:val="single" w:sz="4" w:space="0" w:color="auto"/>
              <w:right w:val="single" w:sz="4" w:space="0" w:color="auto"/>
            </w:tcBorders>
            <w:vAlign w:val="center"/>
            <w:hideMark/>
          </w:tcPr>
          <w:p w14:paraId="3D53749F" w14:textId="77777777" w:rsidR="00406D94" w:rsidRPr="00406D94" w:rsidRDefault="00406D94" w:rsidP="00406D94">
            <w:pPr>
              <w:rPr>
                <w:rFonts w:ascii="Myriad Pro" w:hAnsi="Myriad Pro" w:cs="Arial"/>
                <w:color w:val="000000"/>
                <w:sz w:val="16"/>
                <w:szCs w:val="16"/>
              </w:rPr>
            </w:pPr>
          </w:p>
        </w:tc>
        <w:tc>
          <w:tcPr>
            <w:tcW w:w="843" w:type="dxa"/>
            <w:tcBorders>
              <w:top w:val="nil"/>
              <w:left w:val="nil"/>
              <w:bottom w:val="single" w:sz="4" w:space="0" w:color="auto"/>
              <w:right w:val="single" w:sz="4" w:space="0" w:color="auto"/>
            </w:tcBorders>
            <w:shd w:val="clear" w:color="auto" w:fill="auto"/>
            <w:noWrap/>
            <w:vAlign w:val="center"/>
            <w:hideMark/>
          </w:tcPr>
          <w:p w14:paraId="45ADCDA1" w14:textId="77777777" w:rsidR="00406D94" w:rsidRPr="00406D94" w:rsidRDefault="00406D94" w:rsidP="00406D94">
            <w:pPr>
              <w:jc w:val="center"/>
              <w:rPr>
                <w:rFonts w:ascii="Myriad Pro" w:hAnsi="Myriad Pro" w:cs="Arial"/>
                <w:color w:val="000000"/>
                <w:sz w:val="16"/>
                <w:szCs w:val="16"/>
              </w:rPr>
            </w:pPr>
            <w:r w:rsidRPr="00406D94">
              <w:rPr>
                <w:rFonts w:ascii="Myriad Pro" w:hAnsi="Myriad Pro" w:cs="Arial"/>
                <w:color w:val="000000"/>
                <w:sz w:val="16"/>
                <w:szCs w:val="16"/>
              </w:rPr>
              <w:t>СН2</w:t>
            </w:r>
          </w:p>
        </w:tc>
        <w:tc>
          <w:tcPr>
            <w:tcW w:w="985" w:type="dxa"/>
            <w:tcBorders>
              <w:top w:val="nil"/>
              <w:left w:val="nil"/>
              <w:bottom w:val="single" w:sz="4" w:space="0" w:color="auto"/>
              <w:right w:val="single" w:sz="4" w:space="0" w:color="auto"/>
            </w:tcBorders>
            <w:shd w:val="clear" w:color="auto" w:fill="auto"/>
            <w:noWrap/>
            <w:vAlign w:val="center"/>
            <w:hideMark/>
          </w:tcPr>
          <w:p w14:paraId="37B67979" w14:textId="77777777" w:rsidR="00406D94" w:rsidRPr="00406D94" w:rsidRDefault="00406D94" w:rsidP="00406D94">
            <w:pPr>
              <w:rPr>
                <w:rFonts w:ascii="Myriad Pro" w:hAnsi="Myriad Pro" w:cs="Arial"/>
                <w:color w:val="000000"/>
                <w:sz w:val="16"/>
                <w:szCs w:val="16"/>
              </w:rPr>
            </w:pPr>
            <w:r w:rsidRPr="00406D94">
              <w:rPr>
                <w:rFonts w:ascii="Myriad Pro" w:hAnsi="Myriad Pro" w:cs="Arial"/>
                <w:color w:val="000000"/>
                <w:sz w:val="16"/>
                <w:szCs w:val="16"/>
              </w:rPr>
              <w:t> </w:t>
            </w:r>
          </w:p>
        </w:tc>
        <w:tc>
          <w:tcPr>
            <w:tcW w:w="1157" w:type="dxa"/>
            <w:gridSpan w:val="2"/>
            <w:tcBorders>
              <w:top w:val="nil"/>
              <w:left w:val="nil"/>
              <w:bottom w:val="single" w:sz="4" w:space="0" w:color="auto"/>
              <w:right w:val="single" w:sz="4" w:space="0" w:color="auto"/>
            </w:tcBorders>
            <w:shd w:val="clear" w:color="auto" w:fill="auto"/>
            <w:noWrap/>
            <w:vAlign w:val="center"/>
            <w:hideMark/>
          </w:tcPr>
          <w:p w14:paraId="6E5EE495" w14:textId="77777777" w:rsidR="00406D94" w:rsidRPr="00406D94" w:rsidRDefault="00406D94" w:rsidP="00406D94">
            <w:pPr>
              <w:jc w:val="right"/>
              <w:rPr>
                <w:rFonts w:ascii="Myriad Pro" w:hAnsi="Myriad Pro" w:cs="Arial"/>
                <w:color w:val="000000"/>
                <w:sz w:val="16"/>
                <w:szCs w:val="16"/>
              </w:rPr>
            </w:pPr>
            <w:r w:rsidRPr="00406D94">
              <w:rPr>
                <w:rFonts w:ascii="Myriad Pro" w:hAnsi="Myriad Pro" w:cs="Arial"/>
                <w:color w:val="000000"/>
                <w:sz w:val="16"/>
                <w:szCs w:val="16"/>
              </w:rPr>
              <w:t> </w:t>
            </w:r>
          </w:p>
        </w:tc>
        <w:tc>
          <w:tcPr>
            <w:tcW w:w="976" w:type="dxa"/>
            <w:gridSpan w:val="2"/>
            <w:tcBorders>
              <w:top w:val="nil"/>
              <w:left w:val="nil"/>
              <w:bottom w:val="single" w:sz="4" w:space="0" w:color="auto"/>
              <w:right w:val="single" w:sz="4" w:space="0" w:color="auto"/>
            </w:tcBorders>
            <w:shd w:val="clear" w:color="auto" w:fill="auto"/>
            <w:noWrap/>
            <w:vAlign w:val="center"/>
            <w:hideMark/>
          </w:tcPr>
          <w:p w14:paraId="497408DC" w14:textId="77777777" w:rsidR="00406D94" w:rsidRPr="00406D94" w:rsidRDefault="00406D94" w:rsidP="00406D94">
            <w:pPr>
              <w:jc w:val="right"/>
              <w:rPr>
                <w:rFonts w:ascii="Myriad Pro" w:hAnsi="Myriad Pro" w:cs="Arial"/>
                <w:color w:val="000000"/>
                <w:sz w:val="16"/>
                <w:szCs w:val="16"/>
              </w:rPr>
            </w:pPr>
            <w:r w:rsidRPr="00406D94">
              <w:rPr>
                <w:rFonts w:ascii="Myriad Pro" w:hAnsi="Myriad Pro" w:cs="Arial"/>
                <w:color w:val="000000"/>
                <w:sz w:val="16"/>
                <w:szCs w:val="16"/>
              </w:rPr>
              <w:t>8 300</w:t>
            </w:r>
          </w:p>
        </w:tc>
        <w:tc>
          <w:tcPr>
            <w:tcW w:w="1014" w:type="dxa"/>
            <w:gridSpan w:val="2"/>
            <w:tcBorders>
              <w:top w:val="nil"/>
              <w:left w:val="nil"/>
              <w:bottom w:val="single" w:sz="4" w:space="0" w:color="auto"/>
              <w:right w:val="single" w:sz="4" w:space="0" w:color="auto"/>
            </w:tcBorders>
            <w:shd w:val="clear" w:color="auto" w:fill="auto"/>
            <w:noWrap/>
            <w:vAlign w:val="center"/>
            <w:hideMark/>
          </w:tcPr>
          <w:p w14:paraId="0384CCF2" w14:textId="77777777" w:rsidR="00406D94" w:rsidRPr="00406D94" w:rsidRDefault="00406D94" w:rsidP="00406D94">
            <w:pPr>
              <w:jc w:val="right"/>
              <w:rPr>
                <w:rFonts w:ascii="Myriad Pro" w:hAnsi="Myriad Pro" w:cs="Arial"/>
                <w:color w:val="000000"/>
                <w:sz w:val="16"/>
                <w:szCs w:val="16"/>
              </w:rPr>
            </w:pPr>
            <w:r w:rsidRPr="00406D94">
              <w:rPr>
                <w:rFonts w:ascii="Myriad Pro" w:hAnsi="Myriad Pro" w:cs="Arial"/>
                <w:color w:val="000000"/>
                <w:sz w:val="16"/>
                <w:szCs w:val="16"/>
              </w:rPr>
              <w:t>11 243</w:t>
            </w:r>
          </w:p>
        </w:tc>
        <w:tc>
          <w:tcPr>
            <w:tcW w:w="1157" w:type="dxa"/>
            <w:gridSpan w:val="2"/>
            <w:tcBorders>
              <w:top w:val="nil"/>
              <w:left w:val="nil"/>
              <w:bottom w:val="single" w:sz="4" w:space="0" w:color="auto"/>
              <w:right w:val="single" w:sz="4" w:space="0" w:color="auto"/>
            </w:tcBorders>
            <w:shd w:val="clear" w:color="auto" w:fill="auto"/>
            <w:noWrap/>
            <w:vAlign w:val="center"/>
            <w:hideMark/>
          </w:tcPr>
          <w:p w14:paraId="18B71E68" w14:textId="77777777" w:rsidR="00406D94" w:rsidRPr="00406D94" w:rsidRDefault="00406D94" w:rsidP="00406D94">
            <w:pPr>
              <w:jc w:val="right"/>
              <w:rPr>
                <w:rFonts w:ascii="Myriad Pro" w:hAnsi="Myriad Pro" w:cs="Arial"/>
                <w:color w:val="000000"/>
                <w:sz w:val="16"/>
                <w:szCs w:val="16"/>
              </w:rPr>
            </w:pPr>
            <w:r w:rsidRPr="00406D94">
              <w:rPr>
                <w:rFonts w:ascii="Myriad Pro" w:hAnsi="Myriad Pro" w:cs="Arial"/>
                <w:color w:val="000000"/>
                <w:sz w:val="16"/>
                <w:szCs w:val="16"/>
              </w:rPr>
              <w:t> </w:t>
            </w:r>
          </w:p>
        </w:tc>
        <w:tc>
          <w:tcPr>
            <w:tcW w:w="976" w:type="dxa"/>
            <w:gridSpan w:val="2"/>
            <w:tcBorders>
              <w:top w:val="nil"/>
              <w:left w:val="nil"/>
              <w:bottom w:val="single" w:sz="4" w:space="0" w:color="auto"/>
              <w:right w:val="single" w:sz="4" w:space="0" w:color="auto"/>
            </w:tcBorders>
            <w:shd w:val="clear" w:color="auto" w:fill="auto"/>
            <w:noWrap/>
            <w:vAlign w:val="center"/>
            <w:hideMark/>
          </w:tcPr>
          <w:p w14:paraId="441641FD" w14:textId="77777777" w:rsidR="00406D94" w:rsidRPr="00406D94" w:rsidRDefault="00406D94" w:rsidP="00406D94">
            <w:pPr>
              <w:jc w:val="right"/>
              <w:rPr>
                <w:rFonts w:ascii="Myriad Pro" w:hAnsi="Myriad Pro" w:cs="Arial"/>
                <w:color w:val="000000"/>
                <w:sz w:val="16"/>
                <w:szCs w:val="16"/>
              </w:rPr>
            </w:pPr>
            <w:r w:rsidRPr="00406D94">
              <w:rPr>
                <w:rFonts w:ascii="Myriad Pro" w:hAnsi="Myriad Pro" w:cs="Arial"/>
                <w:color w:val="000000"/>
                <w:sz w:val="16"/>
                <w:szCs w:val="16"/>
              </w:rPr>
              <w:t>8 328</w:t>
            </w:r>
          </w:p>
        </w:tc>
        <w:tc>
          <w:tcPr>
            <w:tcW w:w="1106" w:type="dxa"/>
            <w:gridSpan w:val="2"/>
            <w:tcBorders>
              <w:top w:val="nil"/>
              <w:left w:val="nil"/>
              <w:bottom w:val="single" w:sz="4" w:space="0" w:color="auto"/>
              <w:right w:val="single" w:sz="4" w:space="0" w:color="auto"/>
            </w:tcBorders>
            <w:shd w:val="clear" w:color="auto" w:fill="auto"/>
            <w:noWrap/>
            <w:vAlign w:val="center"/>
            <w:hideMark/>
          </w:tcPr>
          <w:p w14:paraId="24EE6852" w14:textId="77777777" w:rsidR="00406D94" w:rsidRPr="00406D94" w:rsidRDefault="00406D94" w:rsidP="00406D94">
            <w:pPr>
              <w:jc w:val="right"/>
              <w:rPr>
                <w:rFonts w:ascii="Myriad Pro" w:hAnsi="Myriad Pro" w:cs="Arial"/>
                <w:color w:val="000000"/>
                <w:sz w:val="16"/>
                <w:szCs w:val="16"/>
              </w:rPr>
            </w:pPr>
            <w:r w:rsidRPr="00406D94">
              <w:rPr>
                <w:rFonts w:ascii="Myriad Pro" w:hAnsi="Myriad Pro" w:cs="Arial"/>
                <w:color w:val="000000"/>
                <w:sz w:val="16"/>
                <w:szCs w:val="16"/>
              </w:rPr>
              <w:t>11 318</w:t>
            </w:r>
          </w:p>
        </w:tc>
      </w:tr>
      <w:tr w:rsidR="00406D94" w:rsidRPr="00406D94" w14:paraId="09FB6426" w14:textId="77777777" w:rsidTr="009D0FC1">
        <w:trPr>
          <w:trHeight w:val="20"/>
        </w:trPr>
        <w:tc>
          <w:tcPr>
            <w:tcW w:w="1420" w:type="dxa"/>
            <w:gridSpan w:val="2"/>
            <w:vMerge/>
            <w:tcBorders>
              <w:top w:val="single" w:sz="4" w:space="0" w:color="auto"/>
              <w:left w:val="single" w:sz="4" w:space="0" w:color="auto"/>
              <w:bottom w:val="single" w:sz="4" w:space="0" w:color="auto"/>
              <w:right w:val="single" w:sz="4" w:space="0" w:color="auto"/>
            </w:tcBorders>
            <w:vAlign w:val="center"/>
            <w:hideMark/>
          </w:tcPr>
          <w:p w14:paraId="43740A95" w14:textId="77777777" w:rsidR="00406D94" w:rsidRPr="00406D94" w:rsidRDefault="00406D94" w:rsidP="00406D94">
            <w:pPr>
              <w:rPr>
                <w:rFonts w:ascii="Myriad Pro" w:hAnsi="Myriad Pro" w:cs="Arial"/>
                <w:color w:val="000000"/>
                <w:sz w:val="16"/>
                <w:szCs w:val="16"/>
              </w:rPr>
            </w:pPr>
          </w:p>
        </w:tc>
        <w:tc>
          <w:tcPr>
            <w:tcW w:w="843" w:type="dxa"/>
            <w:tcBorders>
              <w:top w:val="nil"/>
              <w:left w:val="nil"/>
              <w:bottom w:val="single" w:sz="4" w:space="0" w:color="auto"/>
              <w:right w:val="single" w:sz="4" w:space="0" w:color="auto"/>
            </w:tcBorders>
            <w:shd w:val="clear" w:color="auto" w:fill="auto"/>
            <w:noWrap/>
            <w:vAlign w:val="center"/>
            <w:hideMark/>
          </w:tcPr>
          <w:p w14:paraId="55C6C3D4" w14:textId="77777777" w:rsidR="00406D94" w:rsidRPr="00406D94" w:rsidRDefault="00406D94" w:rsidP="00406D94">
            <w:pPr>
              <w:jc w:val="center"/>
              <w:rPr>
                <w:rFonts w:ascii="Myriad Pro" w:hAnsi="Myriad Pro" w:cs="Arial"/>
                <w:color w:val="000000"/>
                <w:sz w:val="16"/>
                <w:szCs w:val="16"/>
              </w:rPr>
            </w:pPr>
            <w:r w:rsidRPr="00406D94">
              <w:rPr>
                <w:rFonts w:ascii="Myriad Pro" w:hAnsi="Myriad Pro" w:cs="Arial"/>
                <w:color w:val="000000"/>
                <w:sz w:val="16"/>
                <w:szCs w:val="16"/>
              </w:rPr>
              <w:t>НН</w:t>
            </w:r>
          </w:p>
        </w:tc>
        <w:tc>
          <w:tcPr>
            <w:tcW w:w="985" w:type="dxa"/>
            <w:tcBorders>
              <w:top w:val="nil"/>
              <w:left w:val="nil"/>
              <w:bottom w:val="single" w:sz="4" w:space="0" w:color="auto"/>
              <w:right w:val="single" w:sz="4" w:space="0" w:color="auto"/>
            </w:tcBorders>
            <w:shd w:val="clear" w:color="auto" w:fill="auto"/>
            <w:noWrap/>
            <w:vAlign w:val="center"/>
            <w:hideMark/>
          </w:tcPr>
          <w:p w14:paraId="455383B7" w14:textId="77777777" w:rsidR="00406D94" w:rsidRPr="00406D94" w:rsidRDefault="00406D94" w:rsidP="00406D94">
            <w:pPr>
              <w:rPr>
                <w:rFonts w:ascii="Myriad Pro" w:hAnsi="Myriad Pro" w:cs="Arial"/>
                <w:color w:val="000000"/>
                <w:sz w:val="16"/>
                <w:szCs w:val="16"/>
              </w:rPr>
            </w:pPr>
            <w:r w:rsidRPr="00406D94">
              <w:rPr>
                <w:rFonts w:ascii="Myriad Pro" w:hAnsi="Myriad Pro" w:cs="Arial"/>
                <w:color w:val="000000"/>
                <w:sz w:val="16"/>
                <w:szCs w:val="16"/>
              </w:rPr>
              <w:t> </w:t>
            </w:r>
          </w:p>
        </w:tc>
        <w:tc>
          <w:tcPr>
            <w:tcW w:w="1157" w:type="dxa"/>
            <w:gridSpan w:val="2"/>
            <w:tcBorders>
              <w:top w:val="nil"/>
              <w:left w:val="nil"/>
              <w:bottom w:val="single" w:sz="4" w:space="0" w:color="auto"/>
              <w:right w:val="single" w:sz="4" w:space="0" w:color="auto"/>
            </w:tcBorders>
            <w:shd w:val="clear" w:color="auto" w:fill="auto"/>
            <w:noWrap/>
            <w:vAlign w:val="center"/>
            <w:hideMark/>
          </w:tcPr>
          <w:p w14:paraId="2FF0EC4E" w14:textId="77777777" w:rsidR="00406D94" w:rsidRPr="00406D94" w:rsidRDefault="00406D94" w:rsidP="00406D94">
            <w:pPr>
              <w:jc w:val="right"/>
              <w:rPr>
                <w:rFonts w:ascii="Myriad Pro" w:hAnsi="Myriad Pro" w:cs="Arial"/>
                <w:color w:val="000000"/>
                <w:sz w:val="16"/>
                <w:szCs w:val="16"/>
              </w:rPr>
            </w:pPr>
            <w:r w:rsidRPr="00406D94">
              <w:rPr>
                <w:rFonts w:ascii="Myriad Pro" w:hAnsi="Myriad Pro" w:cs="Arial"/>
                <w:color w:val="000000"/>
                <w:sz w:val="16"/>
                <w:szCs w:val="16"/>
              </w:rPr>
              <w:t> </w:t>
            </w:r>
          </w:p>
        </w:tc>
        <w:tc>
          <w:tcPr>
            <w:tcW w:w="976" w:type="dxa"/>
            <w:gridSpan w:val="2"/>
            <w:tcBorders>
              <w:top w:val="nil"/>
              <w:left w:val="nil"/>
              <w:bottom w:val="single" w:sz="4" w:space="0" w:color="auto"/>
              <w:right w:val="single" w:sz="4" w:space="0" w:color="auto"/>
            </w:tcBorders>
            <w:shd w:val="clear" w:color="auto" w:fill="auto"/>
            <w:noWrap/>
            <w:vAlign w:val="center"/>
            <w:hideMark/>
          </w:tcPr>
          <w:p w14:paraId="48A64A98" w14:textId="77777777" w:rsidR="00406D94" w:rsidRPr="00406D94" w:rsidRDefault="00406D94" w:rsidP="00406D94">
            <w:pPr>
              <w:jc w:val="right"/>
              <w:rPr>
                <w:rFonts w:ascii="Myriad Pro" w:hAnsi="Myriad Pro" w:cs="Arial"/>
                <w:color w:val="000000"/>
                <w:sz w:val="16"/>
                <w:szCs w:val="16"/>
              </w:rPr>
            </w:pPr>
            <w:r w:rsidRPr="00406D94">
              <w:rPr>
                <w:rFonts w:ascii="Myriad Pro" w:hAnsi="Myriad Pro" w:cs="Arial"/>
                <w:color w:val="000000"/>
                <w:sz w:val="16"/>
                <w:szCs w:val="16"/>
              </w:rPr>
              <w:t>5 310</w:t>
            </w:r>
          </w:p>
        </w:tc>
        <w:tc>
          <w:tcPr>
            <w:tcW w:w="1014" w:type="dxa"/>
            <w:gridSpan w:val="2"/>
            <w:tcBorders>
              <w:top w:val="nil"/>
              <w:left w:val="nil"/>
              <w:bottom w:val="single" w:sz="4" w:space="0" w:color="auto"/>
              <w:right w:val="single" w:sz="4" w:space="0" w:color="auto"/>
            </w:tcBorders>
            <w:shd w:val="clear" w:color="auto" w:fill="auto"/>
            <w:noWrap/>
            <w:vAlign w:val="center"/>
            <w:hideMark/>
          </w:tcPr>
          <w:p w14:paraId="2E889664" w14:textId="77777777" w:rsidR="00406D94" w:rsidRPr="00406D94" w:rsidRDefault="00406D94" w:rsidP="00406D94">
            <w:pPr>
              <w:jc w:val="right"/>
              <w:rPr>
                <w:rFonts w:ascii="Myriad Pro" w:hAnsi="Myriad Pro" w:cs="Arial"/>
                <w:color w:val="000000"/>
                <w:sz w:val="16"/>
                <w:szCs w:val="16"/>
              </w:rPr>
            </w:pPr>
            <w:r w:rsidRPr="00406D94">
              <w:rPr>
                <w:rFonts w:ascii="Myriad Pro" w:hAnsi="Myriad Pro" w:cs="Arial"/>
                <w:color w:val="000000"/>
                <w:sz w:val="16"/>
                <w:szCs w:val="16"/>
              </w:rPr>
              <w:t>11 864</w:t>
            </w:r>
          </w:p>
        </w:tc>
        <w:tc>
          <w:tcPr>
            <w:tcW w:w="1157" w:type="dxa"/>
            <w:gridSpan w:val="2"/>
            <w:tcBorders>
              <w:top w:val="nil"/>
              <w:left w:val="nil"/>
              <w:bottom w:val="single" w:sz="4" w:space="0" w:color="auto"/>
              <w:right w:val="single" w:sz="4" w:space="0" w:color="auto"/>
            </w:tcBorders>
            <w:shd w:val="clear" w:color="auto" w:fill="auto"/>
            <w:noWrap/>
            <w:vAlign w:val="center"/>
            <w:hideMark/>
          </w:tcPr>
          <w:p w14:paraId="48FE46C1" w14:textId="77777777" w:rsidR="00406D94" w:rsidRPr="00406D94" w:rsidRDefault="00406D94" w:rsidP="00406D94">
            <w:pPr>
              <w:jc w:val="right"/>
              <w:rPr>
                <w:rFonts w:ascii="Myriad Pro" w:hAnsi="Myriad Pro" w:cs="Arial"/>
                <w:color w:val="000000"/>
                <w:sz w:val="16"/>
                <w:szCs w:val="16"/>
              </w:rPr>
            </w:pPr>
            <w:r w:rsidRPr="00406D94">
              <w:rPr>
                <w:rFonts w:ascii="Myriad Pro" w:hAnsi="Myriad Pro" w:cs="Arial"/>
                <w:color w:val="000000"/>
                <w:sz w:val="16"/>
                <w:szCs w:val="16"/>
              </w:rPr>
              <w:t> </w:t>
            </w:r>
          </w:p>
        </w:tc>
        <w:tc>
          <w:tcPr>
            <w:tcW w:w="976" w:type="dxa"/>
            <w:gridSpan w:val="2"/>
            <w:tcBorders>
              <w:top w:val="nil"/>
              <w:left w:val="nil"/>
              <w:bottom w:val="single" w:sz="4" w:space="0" w:color="auto"/>
              <w:right w:val="single" w:sz="4" w:space="0" w:color="auto"/>
            </w:tcBorders>
            <w:shd w:val="clear" w:color="auto" w:fill="auto"/>
            <w:noWrap/>
            <w:vAlign w:val="center"/>
            <w:hideMark/>
          </w:tcPr>
          <w:p w14:paraId="5DED3E71" w14:textId="77777777" w:rsidR="00406D94" w:rsidRPr="00406D94" w:rsidRDefault="00406D94" w:rsidP="00406D94">
            <w:pPr>
              <w:jc w:val="right"/>
              <w:rPr>
                <w:rFonts w:ascii="Myriad Pro" w:hAnsi="Myriad Pro" w:cs="Arial"/>
                <w:color w:val="000000"/>
                <w:sz w:val="16"/>
                <w:szCs w:val="16"/>
              </w:rPr>
            </w:pPr>
            <w:r w:rsidRPr="00406D94">
              <w:rPr>
                <w:rFonts w:ascii="Myriad Pro" w:hAnsi="Myriad Pro" w:cs="Arial"/>
                <w:color w:val="000000"/>
                <w:sz w:val="16"/>
                <w:szCs w:val="16"/>
              </w:rPr>
              <w:t>5 346</w:t>
            </w:r>
          </w:p>
        </w:tc>
        <w:tc>
          <w:tcPr>
            <w:tcW w:w="1106" w:type="dxa"/>
            <w:gridSpan w:val="2"/>
            <w:tcBorders>
              <w:top w:val="nil"/>
              <w:left w:val="nil"/>
              <w:bottom w:val="single" w:sz="4" w:space="0" w:color="auto"/>
              <w:right w:val="single" w:sz="4" w:space="0" w:color="auto"/>
            </w:tcBorders>
            <w:shd w:val="clear" w:color="auto" w:fill="auto"/>
            <w:noWrap/>
            <w:vAlign w:val="center"/>
            <w:hideMark/>
          </w:tcPr>
          <w:p w14:paraId="71815734" w14:textId="77777777" w:rsidR="00406D94" w:rsidRPr="00406D94" w:rsidRDefault="00406D94" w:rsidP="00406D94">
            <w:pPr>
              <w:jc w:val="right"/>
              <w:rPr>
                <w:rFonts w:ascii="Myriad Pro" w:hAnsi="Myriad Pro" w:cs="Arial"/>
                <w:color w:val="000000"/>
                <w:sz w:val="16"/>
                <w:szCs w:val="16"/>
              </w:rPr>
            </w:pPr>
            <w:r w:rsidRPr="00406D94">
              <w:rPr>
                <w:rFonts w:ascii="Myriad Pro" w:hAnsi="Myriad Pro" w:cs="Arial"/>
                <w:color w:val="000000"/>
                <w:sz w:val="16"/>
                <w:szCs w:val="16"/>
              </w:rPr>
              <w:t>11 951</w:t>
            </w:r>
          </w:p>
        </w:tc>
      </w:tr>
    </w:tbl>
    <w:p w14:paraId="0C3DBBD5" w14:textId="77777777" w:rsidR="008F1E90" w:rsidRPr="009A555D" w:rsidRDefault="008F1E90" w:rsidP="008F1E90">
      <w:pPr>
        <w:spacing w:before="200" w:line="360" w:lineRule="auto"/>
        <w:ind w:firstLine="567"/>
        <w:jc w:val="center"/>
        <w:rPr>
          <w:rFonts w:ascii="Myriad Pro" w:hAnsi="Myriad Pro"/>
          <w:b/>
          <w:bCs/>
          <w:color w:val="0D0D0D" w:themeColor="text1" w:themeTint="F2"/>
          <w:sz w:val="26"/>
          <w:szCs w:val="26"/>
        </w:rPr>
      </w:pPr>
      <w:r w:rsidRPr="009A555D">
        <w:rPr>
          <w:rFonts w:ascii="Myriad Pro" w:hAnsi="Myriad Pro"/>
          <w:b/>
          <w:bCs/>
          <w:color w:val="0D0D0D" w:themeColor="text1" w:themeTint="F2"/>
          <w:sz w:val="26"/>
          <w:szCs w:val="26"/>
        </w:rPr>
        <w:t xml:space="preserve">Объем подстанций 35-1150 </w:t>
      </w:r>
      <w:proofErr w:type="spellStart"/>
      <w:r w:rsidRPr="009A555D">
        <w:rPr>
          <w:rFonts w:ascii="Myriad Pro" w:hAnsi="Myriad Pro"/>
          <w:b/>
          <w:bCs/>
          <w:color w:val="0D0D0D" w:themeColor="text1" w:themeTint="F2"/>
          <w:sz w:val="26"/>
          <w:szCs w:val="26"/>
        </w:rPr>
        <w:t>кВ</w:t>
      </w:r>
      <w:proofErr w:type="spellEnd"/>
      <w:r w:rsidRPr="009A555D">
        <w:rPr>
          <w:rFonts w:ascii="Myriad Pro" w:hAnsi="Myriad Pro"/>
          <w:b/>
          <w:bCs/>
          <w:color w:val="0D0D0D" w:themeColor="text1" w:themeTint="F2"/>
          <w:sz w:val="26"/>
          <w:szCs w:val="26"/>
        </w:rPr>
        <w:t xml:space="preserve">, трансформаторных подстанций (ТП), комплексных трансформаторных подстанций (КТП) и распределительных пунктов (РП) 0,4-20 </w:t>
      </w:r>
      <w:proofErr w:type="spellStart"/>
      <w:r w:rsidRPr="009A555D">
        <w:rPr>
          <w:rFonts w:ascii="Myriad Pro" w:hAnsi="Myriad Pro"/>
          <w:b/>
          <w:bCs/>
          <w:color w:val="0D0D0D" w:themeColor="text1" w:themeTint="F2"/>
          <w:sz w:val="26"/>
          <w:szCs w:val="26"/>
        </w:rPr>
        <w:t>кВ</w:t>
      </w:r>
      <w:proofErr w:type="spellEnd"/>
      <w:r w:rsidRPr="009A555D">
        <w:rPr>
          <w:rFonts w:ascii="Myriad Pro" w:hAnsi="Myriad Pro"/>
          <w:b/>
          <w:bCs/>
          <w:color w:val="0D0D0D" w:themeColor="text1" w:themeTint="F2"/>
          <w:sz w:val="26"/>
          <w:szCs w:val="26"/>
        </w:rPr>
        <w:t xml:space="preserve"> в условных единица</w:t>
      </w:r>
    </w:p>
    <w:tbl>
      <w:tblPr>
        <w:tblW w:w="9472" w:type="dxa"/>
        <w:tblLook w:val="04A0" w:firstRow="1" w:lastRow="0" w:firstColumn="1" w:lastColumn="0" w:noHBand="0" w:noVBand="1"/>
      </w:tblPr>
      <w:tblGrid>
        <w:gridCol w:w="424"/>
        <w:gridCol w:w="1590"/>
        <w:gridCol w:w="553"/>
        <w:gridCol w:w="929"/>
        <w:gridCol w:w="1040"/>
        <w:gridCol w:w="1040"/>
        <w:gridCol w:w="970"/>
        <w:gridCol w:w="1040"/>
        <w:gridCol w:w="1040"/>
        <w:gridCol w:w="970"/>
      </w:tblGrid>
      <w:tr w:rsidR="00406D94" w:rsidRPr="00E033AB" w14:paraId="0B428FB3" w14:textId="77777777" w:rsidTr="00406D94">
        <w:trPr>
          <w:trHeight w:val="300"/>
          <w:tblHeader/>
        </w:trPr>
        <w:tc>
          <w:tcPr>
            <w:tcW w:w="279"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75B8C6F" w14:textId="77777777" w:rsidR="00406D94" w:rsidRPr="008B3537" w:rsidRDefault="00406D94" w:rsidP="00406D94">
            <w:pPr>
              <w:jc w:val="center"/>
              <w:rPr>
                <w:rFonts w:ascii="Myriad Pro" w:hAnsi="Myriad Pro" w:cs="Arial"/>
                <w:b/>
                <w:bCs/>
                <w:color w:val="FFFFFF"/>
                <w:sz w:val="14"/>
                <w:szCs w:val="14"/>
              </w:rPr>
            </w:pPr>
            <w:r w:rsidRPr="008B3537">
              <w:rPr>
                <w:rFonts w:ascii="Myriad Pro" w:hAnsi="Myriad Pro" w:cs="Arial"/>
                <w:b/>
                <w:bCs/>
                <w:color w:val="FFFFFF" w:themeColor="background1"/>
                <w:sz w:val="14"/>
                <w:szCs w:val="14"/>
              </w:rPr>
              <w:t>№ п/п</w:t>
            </w:r>
          </w:p>
        </w:tc>
        <w:tc>
          <w:tcPr>
            <w:tcW w:w="159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E273EB0" w14:textId="77777777" w:rsidR="00406D94" w:rsidRPr="008B3537" w:rsidRDefault="00406D94" w:rsidP="00406D94">
            <w:pPr>
              <w:jc w:val="center"/>
              <w:rPr>
                <w:rFonts w:ascii="Myriad Pro" w:hAnsi="Myriad Pro" w:cs="Arial"/>
                <w:b/>
                <w:bCs/>
                <w:color w:val="FFFFFF"/>
                <w:sz w:val="14"/>
                <w:szCs w:val="14"/>
              </w:rPr>
            </w:pPr>
            <w:r w:rsidRPr="008B3537">
              <w:rPr>
                <w:rFonts w:ascii="Myriad Pro" w:hAnsi="Myriad Pro" w:cs="Arial"/>
                <w:b/>
                <w:bCs/>
                <w:color w:val="FFFFFF" w:themeColor="background1"/>
                <w:sz w:val="14"/>
                <w:szCs w:val="14"/>
              </w:rPr>
              <w:t>Наименование</w:t>
            </w:r>
          </w:p>
        </w:tc>
        <w:tc>
          <w:tcPr>
            <w:tcW w:w="57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29CC0E6" w14:textId="77777777" w:rsidR="00406D94" w:rsidRPr="008B3537" w:rsidRDefault="00406D94" w:rsidP="00406D94">
            <w:pPr>
              <w:jc w:val="center"/>
              <w:rPr>
                <w:rFonts w:ascii="Myriad Pro" w:hAnsi="Myriad Pro" w:cs="Arial"/>
                <w:b/>
                <w:bCs/>
                <w:color w:val="FFFFFF"/>
                <w:sz w:val="14"/>
                <w:szCs w:val="14"/>
              </w:rPr>
            </w:pPr>
            <w:r w:rsidRPr="008B3537">
              <w:rPr>
                <w:rFonts w:ascii="Myriad Pro" w:hAnsi="Myriad Pro" w:cs="Arial"/>
                <w:b/>
                <w:bCs/>
                <w:color w:val="FFFFFF" w:themeColor="background1"/>
                <w:sz w:val="14"/>
                <w:szCs w:val="14"/>
              </w:rPr>
              <w:t>Ед. изм.</w:t>
            </w:r>
          </w:p>
        </w:tc>
        <w:tc>
          <w:tcPr>
            <w:tcW w:w="929"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2A12506" w14:textId="77777777" w:rsidR="00406D94" w:rsidRPr="008B3537" w:rsidRDefault="00406D94" w:rsidP="00406D94">
            <w:pPr>
              <w:jc w:val="center"/>
              <w:rPr>
                <w:rFonts w:ascii="Myriad Pro" w:hAnsi="Myriad Pro" w:cs="Arial"/>
                <w:b/>
                <w:bCs/>
                <w:color w:val="FFFFFF"/>
                <w:sz w:val="14"/>
                <w:szCs w:val="14"/>
              </w:rPr>
            </w:pPr>
            <w:proofErr w:type="spellStart"/>
            <w:r w:rsidRPr="008B3537">
              <w:rPr>
                <w:rFonts w:ascii="Myriad Pro" w:hAnsi="Myriad Pro" w:cs="Arial"/>
                <w:b/>
                <w:bCs/>
                <w:color w:val="FFFFFF" w:themeColor="background1"/>
                <w:sz w:val="14"/>
                <w:szCs w:val="14"/>
              </w:rPr>
              <w:t>Напряже-ние</w:t>
            </w:r>
            <w:proofErr w:type="spellEnd"/>
            <w:r w:rsidRPr="008B3537">
              <w:rPr>
                <w:rFonts w:ascii="Myriad Pro" w:hAnsi="Myriad Pro" w:cs="Arial"/>
                <w:b/>
                <w:bCs/>
                <w:color w:val="FFFFFF" w:themeColor="background1"/>
                <w:sz w:val="14"/>
                <w:szCs w:val="14"/>
              </w:rPr>
              <w:t xml:space="preserve">, </w:t>
            </w:r>
            <w:proofErr w:type="spellStart"/>
            <w:r w:rsidRPr="008B3537">
              <w:rPr>
                <w:rFonts w:ascii="Myriad Pro" w:hAnsi="Myriad Pro" w:cs="Arial"/>
                <w:b/>
                <w:bCs/>
                <w:color w:val="FFFFFF" w:themeColor="background1"/>
                <w:sz w:val="14"/>
                <w:szCs w:val="14"/>
              </w:rPr>
              <w:t>кВ</w:t>
            </w:r>
            <w:proofErr w:type="spellEnd"/>
            <w:r w:rsidRPr="008B3537">
              <w:rPr>
                <w:rFonts w:ascii="Myriad Pro" w:hAnsi="Myriad Pro" w:cs="Arial"/>
                <w:b/>
                <w:bCs/>
                <w:color w:val="FFFFFF" w:themeColor="background1"/>
                <w:sz w:val="14"/>
                <w:szCs w:val="14"/>
              </w:rPr>
              <w:t xml:space="preserve"> </w:t>
            </w:r>
          </w:p>
        </w:tc>
        <w:tc>
          <w:tcPr>
            <w:tcW w:w="3050"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B163F7B" w14:textId="77777777" w:rsidR="00406D94" w:rsidRPr="008B3537" w:rsidRDefault="00406D94" w:rsidP="00406D94">
            <w:pPr>
              <w:jc w:val="center"/>
              <w:rPr>
                <w:rFonts w:ascii="Myriad Pro" w:hAnsi="Myriad Pro" w:cs="Arial"/>
                <w:b/>
                <w:bCs/>
                <w:color w:val="FFFFFF"/>
                <w:sz w:val="14"/>
                <w:szCs w:val="14"/>
              </w:rPr>
            </w:pPr>
            <w:r w:rsidRPr="008B3537">
              <w:rPr>
                <w:rFonts w:ascii="Myriad Pro" w:hAnsi="Myriad Pro" w:cs="Arial"/>
                <w:b/>
                <w:bCs/>
                <w:color w:val="FFFFFF" w:themeColor="background1"/>
                <w:sz w:val="14"/>
                <w:szCs w:val="14"/>
              </w:rPr>
              <w:t>по состоянию на 01.01.2017 год</w:t>
            </w:r>
          </w:p>
        </w:tc>
        <w:tc>
          <w:tcPr>
            <w:tcW w:w="3050"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F8E2586" w14:textId="77777777" w:rsidR="00406D94" w:rsidRPr="008B3537" w:rsidRDefault="00406D94" w:rsidP="00406D94">
            <w:pPr>
              <w:jc w:val="center"/>
              <w:rPr>
                <w:rFonts w:ascii="Myriad Pro" w:hAnsi="Myriad Pro" w:cs="Arial"/>
                <w:b/>
                <w:bCs/>
                <w:color w:val="FFFFFF"/>
                <w:sz w:val="14"/>
                <w:szCs w:val="14"/>
              </w:rPr>
            </w:pPr>
            <w:r w:rsidRPr="008B3537">
              <w:rPr>
                <w:rFonts w:ascii="Myriad Pro" w:hAnsi="Myriad Pro" w:cs="Arial"/>
                <w:b/>
                <w:bCs/>
                <w:color w:val="FFFFFF" w:themeColor="background1"/>
                <w:sz w:val="14"/>
                <w:szCs w:val="14"/>
              </w:rPr>
              <w:t>по состоянию на 01.01.2018 год</w:t>
            </w:r>
          </w:p>
        </w:tc>
      </w:tr>
      <w:tr w:rsidR="00406D94" w:rsidRPr="00E033AB" w14:paraId="5E95E196" w14:textId="77777777" w:rsidTr="00406D94">
        <w:trPr>
          <w:trHeight w:val="900"/>
          <w:tblHeader/>
        </w:trPr>
        <w:tc>
          <w:tcPr>
            <w:tcW w:w="27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38F8FFC" w14:textId="77777777" w:rsidR="00406D94" w:rsidRPr="008B3537" w:rsidRDefault="00406D94" w:rsidP="00406D94">
            <w:pPr>
              <w:rPr>
                <w:rFonts w:ascii="Myriad Pro" w:hAnsi="Myriad Pro" w:cs="Arial"/>
                <w:b/>
                <w:bCs/>
                <w:color w:val="FFFFFF"/>
                <w:sz w:val="14"/>
                <w:szCs w:val="14"/>
              </w:rPr>
            </w:pPr>
          </w:p>
        </w:tc>
        <w:tc>
          <w:tcPr>
            <w:tcW w:w="159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59374BE" w14:textId="77777777" w:rsidR="00406D94" w:rsidRPr="008B3537" w:rsidRDefault="00406D94" w:rsidP="00406D94">
            <w:pPr>
              <w:rPr>
                <w:rFonts w:ascii="Myriad Pro" w:hAnsi="Myriad Pro" w:cs="Arial"/>
                <w:b/>
                <w:bCs/>
                <w:color w:val="FFFFFF"/>
                <w:sz w:val="14"/>
                <w:szCs w:val="14"/>
              </w:rPr>
            </w:pPr>
          </w:p>
        </w:tc>
        <w:tc>
          <w:tcPr>
            <w:tcW w:w="57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4F2475D" w14:textId="77777777" w:rsidR="00406D94" w:rsidRPr="008B3537" w:rsidRDefault="00406D94" w:rsidP="00406D94">
            <w:pPr>
              <w:rPr>
                <w:rFonts w:ascii="Myriad Pro" w:hAnsi="Myriad Pro" w:cs="Arial"/>
                <w:b/>
                <w:bCs/>
                <w:color w:val="FFFFFF"/>
                <w:sz w:val="14"/>
                <w:szCs w:val="14"/>
              </w:rPr>
            </w:pPr>
          </w:p>
        </w:tc>
        <w:tc>
          <w:tcPr>
            <w:tcW w:w="92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DA85FF3" w14:textId="77777777" w:rsidR="00406D94" w:rsidRPr="008B3537" w:rsidRDefault="00406D94" w:rsidP="00406D94">
            <w:pPr>
              <w:rPr>
                <w:rFonts w:ascii="Myriad Pro" w:hAnsi="Myriad Pro" w:cs="Arial"/>
                <w:b/>
                <w:bCs/>
                <w:color w:val="FFFFFF"/>
                <w:sz w:val="14"/>
                <w:szCs w:val="14"/>
              </w:rPr>
            </w:pPr>
          </w:p>
        </w:tc>
        <w:tc>
          <w:tcPr>
            <w:tcW w:w="10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F75CAB7" w14:textId="77777777" w:rsidR="00406D94" w:rsidRPr="008B3537" w:rsidRDefault="00406D94" w:rsidP="00406D94">
            <w:pPr>
              <w:jc w:val="center"/>
              <w:rPr>
                <w:rFonts w:ascii="Myriad Pro" w:hAnsi="Myriad Pro" w:cs="Arial"/>
                <w:b/>
                <w:bCs/>
                <w:color w:val="FFFFFF"/>
                <w:sz w:val="14"/>
                <w:szCs w:val="14"/>
              </w:rPr>
            </w:pPr>
            <w:r w:rsidRPr="008B3537">
              <w:rPr>
                <w:rFonts w:ascii="Myriad Pro" w:hAnsi="Myriad Pro" w:cs="Arial"/>
                <w:b/>
                <w:bCs/>
                <w:color w:val="FFFFFF" w:themeColor="background1"/>
                <w:sz w:val="14"/>
                <w:szCs w:val="14"/>
              </w:rPr>
              <w:t>Количество условных единиц (у) на единицу измерения</w:t>
            </w:r>
          </w:p>
        </w:tc>
        <w:tc>
          <w:tcPr>
            <w:tcW w:w="10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4EE955E" w14:textId="77777777" w:rsidR="00406D94" w:rsidRPr="008B3537" w:rsidRDefault="00406D94" w:rsidP="00406D94">
            <w:pPr>
              <w:jc w:val="center"/>
              <w:rPr>
                <w:rFonts w:ascii="Myriad Pro" w:hAnsi="Myriad Pro" w:cs="Arial"/>
                <w:b/>
                <w:bCs/>
                <w:color w:val="FFFFFF"/>
                <w:sz w:val="14"/>
                <w:szCs w:val="14"/>
              </w:rPr>
            </w:pPr>
            <w:r w:rsidRPr="008B3537">
              <w:rPr>
                <w:rFonts w:ascii="Myriad Pro" w:hAnsi="Myriad Pro" w:cs="Arial"/>
                <w:b/>
                <w:bCs/>
                <w:color w:val="FFFFFF" w:themeColor="background1"/>
                <w:sz w:val="14"/>
                <w:szCs w:val="14"/>
              </w:rPr>
              <w:t>Количество единиц измерения</w:t>
            </w:r>
          </w:p>
        </w:tc>
        <w:tc>
          <w:tcPr>
            <w:tcW w:w="9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FE4E42E" w14:textId="77777777" w:rsidR="00406D94" w:rsidRPr="008B3537" w:rsidRDefault="00406D94" w:rsidP="00406D94">
            <w:pPr>
              <w:jc w:val="center"/>
              <w:rPr>
                <w:rFonts w:ascii="Myriad Pro" w:hAnsi="Myriad Pro" w:cs="Arial"/>
                <w:b/>
                <w:bCs/>
                <w:color w:val="FFFFFF"/>
                <w:sz w:val="14"/>
                <w:szCs w:val="14"/>
              </w:rPr>
            </w:pPr>
            <w:r w:rsidRPr="008B3537">
              <w:rPr>
                <w:rFonts w:ascii="Myriad Pro" w:hAnsi="Myriad Pro" w:cs="Arial"/>
                <w:b/>
                <w:bCs/>
                <w:color w:val="FFFFFF" w:themeColor="background1"/>
                <w:sz w:val="14"/>
                <w:szCs w:val="14"/>
              </w:rPr>
              <w:t>Объем у.е.</w:t>
            </w:r>
          </w:p>
        </w:tc>
        <w:tc>
          <w:tcPr>
            <w:tcW w:w="10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B1298EC" w14:textId="77777777" w:rsidR="00406D94" w:rsidRPr="008B3537" w:rsidRDefault="00406D94" w:rsidP="00406D94">
            <w:pPr>
              <w:jc w:val="center"/>
              <w:rPr>
                <w:rFonts w:ascii="Myriad Pro" w:hAnsi="Myriad Pro" w:cs="Arial"/>
                <w:b/>
                <w:bCs/>
                <w:color w:val="FFFFFF"/>
                <w:sz w:val="14"/>
                <w:szCs w:val="14"/>
              </w:rPr>
            </w:pPr>
            <w:r w:rsidRPr="008B3537">
              <w:rPr>
                <w:rFonts w:ascii="Myriad Pro" w:hAnsi="Myriad Pro" w:cs="Arial"/>
                <w:b/>
                <w:bCs/>
                <w:color w:val="FFFFFF" w:themeColor="background1"/>
                <w:sz w:val="14"/>
                <w:szCs w:val="14"/>
              </w:rPr>
              <w:t>Количество условных единиц (у) на единицу измерения</w:t>
            </w:r>
          </w:p>
        </w:tc>
        <w:tc>
          <w:tcPr>
            <w:tcW w:w="10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38151E7" w14:textId="77777777" w:rsidR="00406D94" w:rsidRPr="008B3537" w:rsidRDefault="00406D94" w:rsidP="00406D94">
            <w:pPr>
              <w:jc w:val="center"/>
              <w:rPr>
                <w:rFonts w:ascii="Myriad Pro" w:hAnsi="Myriad Pro" w:cs="Arial"/>
                <w:b/>
                <w:bCs/>
                <w:color w:val="FFFFFF"/>
                <w:sz w:val="14"/>
                <w:szCs w:val="14"/>
              </w:rPr>
            </w:pPr>
            <w:r w:rsidRPr="008B3537">
              <w:rPr>
                <w:rFonts w:ascii="Myriad Pro" w:hAnsi="Myriad Pro" w:cs="Arial"/>
                <w:b/>
                <w:bCs/>
                <w:color w:val="FFFFFF" w:themeColor="background1"/>
                <w:sz w:val="14"/>
                <w:szCs w:val="14"/>
              </w:rPr>
              <w:t>Количество единиц измерения</w:t>
            </w:r>
          </w:p>
        </w:tc>
        <w:tc>
          <w:tcPr>
            <w:tcW w:w="9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32FDF4B" w14:textId="77777777" w:rsidR="00406D94" w:rsidRPr="008B3537" w:rsidRDefault="00406D94" w:rsidP="00406D94">
            <w:pPr>
              <w:jc w:val="center"/>
              <w:rPr>
                <w:rFonts w:ascii="Myriad Pro" w:hAnsi="Myriad Pro" w:cs="Arial"/>
                <w:b/>
                <w:bCs/>
                <w:color w:val="FFFFFF"/>
                <w:sz w:val="14"/>
                <w:szCs w:val="14"/>
              </w:rPr>
            </w:pPr>
            <w:r w:rsidRPr="008B3537">
              <w:rPr>
                <w:rFonts w:ascii="Myriad Pro" w:hAnsi="Myriad Pro" w:cs="Arial"/>
                <w:b/>
                <w:bCs/>
                <w:color w:val="FFFFFF" w:themeColor="background1"/>
                <w:sz w:val="14"/>
                <w:szCs w:val="14"/>
              </w:rPr>
              <w:t>Объем у.е.</w:t>
            </w:r>
          </w:p>
        </w:tc>
      </w:tr>
      <w:tr w:rsidR="00406D94" w:rsidRPr="00E033AB" w14:paraId="50C70F69" w14:textId="77777777" w:rsidTr="00406D94">
        <w:trPr>
          <w:trHeight w:val="300"/>
          <w:tblHeader/>
        </w:trPr>
        <w:tc>
          <w:tcPr>
            <w:tcW w:w="2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6FC312E" w14:textId="77777777" w:rsidR="00406D94" w:rsidRPr="008B3537" w:rsidRDefault="00406D94" w:rsidP="00406D94">
            <w:pPr>
              <w:jc w:val="center"/>
              <w:rPr>
                <w:rFonts w:ascii="Myriad Pro" w:hAnsi="Myriad Pro" w:cs="Arial"/>
                <w:b/>
                <w:bCs/>
                <w:color w:val="FFFFFF"/>
                <w:sz w:val="14"/>
                <w:szCs w:val="14"/>
              </w:rPr>
            </w:pPr>
            <w:r w:rsidRPr="008B3537">
              <w:rPr>
                <w:rFonts w:ascii="Myriad Pro" w:hAnsi="Myriad Pro" w:cs="Arial"/>
                <w:b/>
                <w:bCs/>
                <w:color w:val="FFFFFF" w:themeColor="background1"/>
                <w:sz w:val="14"/>
                <w:szCs w:val="14"/>
              </w:rPr>
              <w:t>1</w:t>
            </w:r>
          </w:p>
        </w:tc>
        <w:tc>
          <w:tcPr>
            <w:tcW w:w="15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3F77B98" w14:textId="77777777" w:rsidR="00406D94" w:rsidRPr="008B3537" w:rsidRDefault="00406D94" w:rsidP="00406D94">
            <w:pPr>
              <w:jc w:val="center"/>
              <w:rPr>
                <w:rFonts w:ascii="Myriad Pro" w:hAnsi="Myriad Pro" w:cs="Arial"/>
                <w:b/>
                <w:bCs/>
                <w:color w:val="FFFFFF"/>
                <w:sz w:val="14"/>
                <w:szCs w:val="14"/>
              </w:rPr>
            </w:pPr>
            <w:r w:rsidRPr="008B3537">
              <w:rPr>
                <w:rFonts w:ascii="Myriad Pro" w:hAnsi="Myriad Pro" w:cs="Arial"/>
                <w:b/>
                <w:bCs/>
                <w:color w:val="FFFFFF" w:themeColor="background1"/>
                <w:sz w:val="14"/>
                <w:szCs w:val="14"/>
              </w:rPr>
              <w:t>2</w:t>
            </w:r>
          </w:p>
        </w:tc>
        <w:tc>
          <w:tcPr>
            <w:tcW w:w="57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84D2D71" w14:textId="77777777" w:rsidR="00406D94" w:rsidRPr="008B3537" w:rsidRDefault="00406D94" w:rsidP="00406D94">
            <w:pPr>
              <w:jc w:val="center"/>
              <w:rPr>
                <w:rFonts w:ascii="Myriad Pro" w:hAnsi="Myriad Pro" w:cs="Arial"/>
                <w:b/>
                <w:bCs/>
                <w:color w:val="FFFFFF"/>
                <w:sz w:val="14"/>
                <w:szCs w:val="14"/>
              </w:rPr>
            </w:pPr>
            <w:r w:rsidRPr="008B3537">
              <w:rPr>
                <w:rFonts w:ascii="Myriad Pro" w:hAnsi="Myriad Pro" w:cs="Arial"/>
                <w:b/>
                <w:bCs/>
                <w:color w:val="FFFFFF" w:themeColor="background1"/>
                <w:sz w:val="14"/>
                <w:szCs w:val="14"/>
              </w:rPr>
              <w:t>3</w:t>
            </w:r>
          </w:p>
        </w:tc>
        <w:tc>
          <w:tcPr>
            <w:tcW w:w="9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3D51CDE" w14:textId="77777777" w:rsidR="00406D94" w:rsidRPr="008B3537" w:rsidRDefault="00406D94" w:rsidP="00406D94">
            <w:pPr>
              <w:jc w:val="center"/>
              <w:rPr>
                <w:rFonts w:ascii="Myriad Pro" w:hAnsi="Myriad Pro" w:cs="Arial"/>
                <w:b/>
                <w:bCs/>
                <w:color w:val="FFFFFF"/>
                <w:sz w:val="16"/>
                <w:szCs w:val="16"/>
              </w:rPr>
            </w:pPr>
            <w:r w:rsidRPr="008B3537">
              <w:rPr>
                <w:rFonts w:ascii="Myriad Pro" w:hAnsi="Myriad Pro" w:cs="Arial"/>
                <w:b/>
                <w:bCs/>
                <w:color w:val="FFFFFF" w:themeColor="background1"/>
                <w:sz w:val="16"/>
                <w:szCs w:val="16"/>
              </w:rPr>
              <w:t>4</w:t>
            </w:r>
          </w:p>
        </w:tc>
        <w:tc>
          <w:tcPr>
            <w:tcW w:w="10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1C1622A" w14:textId="77777777" w:rsidR="00406D94" w:rsidRPr="008B3537" w:rsidRDefault="00406D94" w:rsidP="00406D94">
            <w:pPr>
              <w:jc w:val="center"/>
              <w:rPr>
                <w:rFonts w:ascii="Myriad Pro" w:hAnsi="Myriad Pro" w:cs="Arial"/>
                <w:b/>
                <w:bCs/>
                <w:color w:val="FFFFFF"/>
                <w:sz w:val="16"/>
                <w:szCs w:val="16"/>
              </w:rPr>
            </w:pPr>
            <w:r w:rsidRPr="008B3537">
              <w:rPr>
                <w:rFonts w:ascii="Myriad Pro" w:hAnsi="Myriad Pro" w:cs="Arial"/>
                <w:b/>
                <w:bCs/>
                <w:color w:val="FFFFFF" w:themeColor="background1"/>
                <w:sz w:val="16"/>
                <w:szCs w:val="16"/>
              </w:rPr>
              <w:t>5</w:t>
            </w:r>
          </w:p>
        </w:tc>
        <w:tc>
          <w:tcPr>
            <w:tcW w:w="10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2DFC637" w14:textId="77777777" w:rsidR="00406D94" w:rsidRPr="008B3537" w:rsidRDefault="00406D94" w:rsidP="00406D94">
            <w:pPr>
              <w:jc w:val="center"/>
              <w:rPr>
                <w:rFonts w:ascii="Myriad Pro" w:hAnsi="Myriad Pro" w:cs="Arial"/>
                <w:b/>
                <w:bCs/>
                <w:color w:val="FFFFFF"/>
                <w:sz w:val="16"/>
                <w:szCs w:val="16"/>
              </w:rPr>
            </w:pPr>
            <w:r w:rsidRPr="008B3537">
              <w:rPr>
                <w:rFonts w:ascii="Myriad Pro" w:hAnsi="Myriad Pro" w:cs="Arial"/>
                <w:b/>
                <w:bCs/>
                <w:color w:val="FFFFFF" w:themeColor="background1"/>
                <w:sz w:val="16"/>
                <w:szCs w:val="16"/>
              </w:rPr>
              <w:t>6</w:t>
            </w:r>
          </w:p>
        </w:tc>
        <w:tc>
          <w:tcPr>
            <w:tcW w:w="9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DC40778" w14:textId="77777777" w:rsidR="00406D94" w:rsidRPr="008B3537" w:rsidRDefault="00406D94" w:rsidP="00406D94">
            <w:pPr>
              <w:jc w:val="center"/>
              <w:rPr>
                <w:rFonts w:ascii="Myriad Pro" w:hAnsi="Myriad Pro" w:cs="Arial"/>
                <w:b/>
                <w:bCs/>
                <w:color w:val="FFFFFF"/>
                <w:sz w:val="16"/>
                <w:szCs w:val="16"/>
              </w:rPr>
            </w:pPr>
            <w:r w:rsidRPr="008B3537">
              <w:rPr>
                <w:rFonts w:ascii="Myriad Pro" w:hAnsi="Myriad Pro" w:cs="Arial"/>
                <w:b/>
                <w:bCs/>
                <w:color w:val="FFFFFF" w:themeColor="background1"/>
                <w:sz w:val="16"/>
                <w:szCs w:val="16"/>
              </w:rPr>
              <w:t>7</w:t>
            </w:r>
          </w:p>
        </w:tc>
        <w:tc>
          <w:tcPr>
            <w:tcW w:w="10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45F581E" w14:textId="77777777" w:rsidR="00406D94" w:rsidRPr="008B3537" w:rsidRDefault="00406D94" w:rsidP="00406D94">
            <w:pPr>
              <w:jc w:val="center"/>
              <w:rPr>
                <w:rFonts w:ascii="Myriad Pro" w:hAnsi="Myriad Pro" w:cs="Arial"/>
                <w:b/>
                <w:bCs/>
                <w:color w:val="FFFFFF"/>
                <w:sz w:val="16"/>
                <w:szCs w:val="16"/>
              </w:rPr>
            </w:pPr>
            <w:r w:rsidRPr="008B3537">
              <w:rPr>
                <w:rFonts w:ascii="Myriad Pro" w:hAnsi="Myriad Pro" w:cs="Arial"/>
                <w:b/>
                <w:bCs/>
                <w:color w:val="FFFFFF" w:themeColor="background1"/>
                <w:sz w:val="16"/>
                <w:szCs w:val="16"/>
              </w:rPr>
              <w:t>5</w:t>
            </w:r>
          </w:p>
        </w:tc>
        <w:tc>
          <w:tcPr>
            <w:tcW w:w="10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8C44259" w14:textId="77777777" w:rsidR="00406D94" w:rsidRPr="008B3537" w:rsidRDefault="00406D94" w:rsidP="00406D94">
            <w:pPr>
              <w:jc w:val="center"/>
              <w:rPr>
                <w:rFonts w:ascii="Myriad Pro" w:hAnsi="Myriad Pro" w:cs="Arial"/>
                <w:b/>
                <w:bCs/>
                <w:color w:val="FFFFFF"/>
                <w:sz w:val="16"/>
                <w:szCs w:val="16"/>
              </w:rPr>
            </w:pPr>
            <w:r w:rsidRPr="008B3537">
              <w:rPr>
                <w:rFonts w:ascii="Myriad Pro" w:hAnsi="Myriad Pro" w:cs="Arial"/>
                <w:b/>
                <w:bCs/>
                <w:color w:val="FFFFFF" w:themeColor="background1"/>
                <w:sz w:val="16"/>
                <w:szCs w:val="16"/>
              </w:rPr>
              <w:t>6</w:t>
            </w:r>
          </w:p>
        </w:tc>
        <w:tc>
          <w:tcPr>
            <w:tcW w:w="9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C324D2A" w14:textId="77777777" w:rsidR="00406D94" w:rsidRPr="008B3537" w:rsidRDefault="00406D94" w:rsidP="00406D94">
            <w:pPr>
              <w:jc w:val="center"/>
              <w:rPr>
                <w:rFonts w:ascii="Myriad Pro" w:hAnsi="Myriad Pro" w:cs="Arial"/>
                <w:b/>
                <w:bCs/>
                <w:color w:val="FFFFFF"/>
                <w:sz w:val="16"/>
                <w:szCs w:val="16"/>
              </w:rPr>
            </w:pPr>
            <w:r w:rsidRPr="008B3537">
              <w:rPr>
                <w:rFonts w:ascii="Myriad Pro" w:hAnsi="Myriad Pro" w:cs="Arial"/>
                <w:b/>
                <w:bCs/>
                <w:color w:val="FFFFFF" w:themeColor="background1"/>
                <w:sz w:val="16"/>
                <w:szCs w:val="16"/>
              </w:rPr>
              <w:t>7</w:t>
            </w:r>
          </w:p>
        </w:tc>
      </w:tr>
      <w:tr w:rsidR="00406D94" w:rsidRPr="00E033AB" w14:paraId="63B81B93" w14:textId="77777777" w:rsidTr="00406D94">
        <w:trPr>
          <w:trHeight w:val="300"/>
        </w:trPr>
        <w:tc>
          <w:tcPr>
            <w:tcW w:w="279" w:type="dxa"/>
            <w:vMerge w:val="restar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7FA71019" w14:textId="77777777" w:rsidR="00406D94" w:rsidRPr="008B3537" w:rsidRDefault="00406D94" w:rsidP="00406D94">
            <w:pPr>
              <w:jc w:val="center"/>
              <w:rPr>
                <w:rFonts w:ascii="Myriad Pro" w:hAnsi="Myriad Pro" w:cs="Arial"/>
                <w:color w:val="000000"/>
                <w:sz w:val="14"/>
                <w:szCs w:val="14"/>
              </w:rPr>
            </w:pPr>
            <w:r w:rsidRPr="008B3537">
              <w:rPr>
                <w:rFonts w:ascii="Myriad Pro" w:hAnsi="Myriad Pro" w:cs="Arial"/>
                <w:color w:val="000000"/>
                <w:sz w:val="14"/>
                <w:szCs w:val="14"/>
              </w:rPr>
              <w:t>1</w:t>
            </w:r>
          </w:p>
        </w:tc>
        <w:tc>
          <w:tcPr>
            <w:tcW w:w="1590" w:type="dxa"/>
            <w:vMerge w:val="restar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472190EF" w14:textId="77777777" w:rsidR="00406D94" w:rsidRPr="008B3537" w:rsidRDefault="00406D94" w:rsidP="00406D94">
            <w:pPr>
              <w:rPr>
                <w:rFonts w:ascii="Myriad Pro" w:hAnsi="Myriad Pro" w:cs="Arial"/>
                <w:color w:val="000000"/>
                <w:sz w:val="14"/>
                <w:szCs w:val="14"/>
              </w:rPr>
            </w:pPr>
            <w:r w:rsidRPr="008B3537">
              <w:rPr>
                <w:rFonts w:ascii="Myriad Pro" w:hAnsi="Myriad Pro" w:cs="Arial"/>
                <w:color w:val="000000"/>
                <w:sz w:val="14"/>
                <w:szCs w:val="14"/>
              </w:rPr>
              <w:t>Подстанция</w:t>
            </w:r>
          </w:p>
        </w:tc>
        <w:tc>
          <w:tcPr>
            <w:tcW w:w="574" w:type="dxa"/>
            <w:vMerge w:val="restar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6DC1F26B" w14:textId="77777777" w:rsidR="00406D94" w:rsidRPr="008B3537" w:rsidRDefault="00406D94" w:rsidP="00406D94">
            <w:pPr>
              <w:rPr>
                <w:rFonts w:ascii="Myriad Pro" w:hAnsi="Myriad Pro" w:cs="Arial"/>
                <w:color w:val="000000"/>
                <w:sz w:val="14"/>
                <w:szCs w:val="14"/>
              </w:rPr>
            </w:pPr>
            <w:r w:rsidRPr="008B3537">
              <w:rPr>
                <w:rFonts w:ascii="Myriad Pro" w:hAnsi="Myriad Pro" w:cs="Arial"/>
                <w:color w:val="000000"/>
                <w:sz w:val="14"/>
                <w:szCs w:val="14"/>
              </w:rPr>
              <w:t>п/</w:t>
            </w:r>
            <w:proofErr w:type="spellStart"/>
            <w:r w:rsidRPr="008B3537">
              <w:rPr>
                <w:rFonts w:ascii="Myriad Pro" w:hAnsi="Myriad Pro" w:cs="Arial"/>
                <w:color w:val="000000"/>
                <w:sz w:val="14"/>
                <w:szCs w:val="14"/>
              </w:rPr>
              <w:t>ст</w:t>
            </w:r>
            <w:proofErr w:type="spellEnd"/>
          </w:p>
        </w:tc>
        <w:tc>
          <w:tcPr>
            <w:tcW w:w="929"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447DEBA8" w14:textId="77777777" w:rsidR="00406D94" w:rsidRPr="008B3537" w:rsidRDefault="00406D94" w:rsidP="00406D94">
            <w:pPr>
              <w:jc w:val="center"/>
              <w:rPr>
                <w:rFonts w:ascii="Myriad Pro" w:hAnsi="Myriad Pro" w:cs="Arial"/>
                <w:color w:val="000000"/>
                <w:sz w:val="16"/>
                <w:szCs w:val="16"/>
              </w:rPr>
            </w:pPr>
            <w:r w:rsidRPr="008B3537">
              <w:rPr>
                <w:rFonts w:ascii="Myriad Pro" w:hAnsi="Myriad Pro" w:cs="Arial"/>
                <w:color w:val="000000"/>
                <w:sz w:val="16"/>
                <w:szCs w:val="16"/>
              </w:rPr>
              <w:t>400-500</w:t>
            </w:r>
          </w:p>
        </w:tc>
        <w:tc>
          <w:tcPr>
            <w:tcW w:w="1040"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2DC65E61" w14:textId="77777777" w:rsidR="00406D94" w:rsidRPr="008B3537" w:rsidRDefault="00406D94" w:rsidP="00406D94">
            <w:pPr>
              <w:jc w:val="center"/>
              <w:rPr>
                <w:rFonts w:ascii="Myriad Pro" w:hAnsi="Myriad Pro" w:cs="Arial"/>
                <w:color w:val="000000"/>
                <w:sz w:val="16"/>
                <w:szCs w:val="16"/>
              </w:rPr>
            </w:pPr>
            <w:r w:rsidRPr="008B3537">
              <w:rPr>
                <w:rFonts w:ascii="Myriad Pro" w:hAnsi="Myriad Pro" w:cs="Arial"/>
                <w:color w:val="000000"/>
                <w:sz w:val="16"/>
                <w:szCs w:val="16"/>
              </w:rPr>
              <w:t>500</w:t>
            </w:r>
          </w:p>
        </w:tc>
        <w:tc>
          <w:tcPr>
            <w:tcW w:w="1040"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2E1F7A9E" w14:textId="77777777" w:rsidR="00406D94" w:rsidRPr="008B3537" w:rsidRDefault="00406D94" w:rsidP="00406D94">
            <w:pPr>
              <w:jc w:val="center"/>
              <w:rPr>
                <w:rFonts w:ascii="Myriad Pro" w:hAnsi="Myriad Pro" w:cs="Arial"/>
                <w:color w:val="000000"/>
                <w:sz w:val="16"/>
                <w:szCs w:val="16"/>
              </w:rPr>
            </w:pPr>
          </w:p>
        </w:tc>
        <w:tc>
          <w:tcPr>
            <w:tcW w:w="970"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08AFCEE7" w14:textId="77777777" w:rsidR="00406D94" w:rsidRPr="008B3537" w:rsidRDefault="00406D94" w:rsidP="00406D94">
            <w:pPr>
              <w:jc w:val="center"/>
              <w:rPr>
                <w:rFonts w:ascii="Myriad Pro" w:hAnsi="Myriad Pro" w:cs="Arial"/>
                <w:color w:val="000000"/>
                <w:sz w:val="16"/>
                <w:szCs w:val="16"/>
              </w:rPr>
            </w:pPr>
            <w:r w:rsidRPr="008B3537">
              <w:rPr>
                <w:rFonts w:ascii="Myriad Pro" w:hAnsi="Myriad Pro" w:cs="Arial"/>
                <w:color w:val="000000"/>
                <w:sz w:val="16"/>
                <w:szCs w:val="16"/>
              </w:rPr>
              <w:t>-</w:t>
            </w:r>
          </w:p>
        </w:tc>
        <w:tc>
          <w:tcPr>
            <w:tcW w:w="1040"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5BA11CAD" w14:textId="77777777" w:rsidR="00406D94" w:rsidRPr="008B3537" w:rsidRDefault="00406D94" w:rsidP="00406D94">
            <w:pPr>
              <w:jc w:val="center"/>
              <w:rPr>
                <w:rFonts w:ascii="Myriad Pro" w:hAnsi="Myriad Pro" w:cs="Arial"/>
                <w:color w:val="000000"/>
                <w:sz w:val="16"/>
                <w:szCs w:val="16"/>
              </w:rPr>
            </w:pPr>
            <w:r w:rsidRPr="008B3537">
              <w:rPr>
                <w:rFonts w:ascii="Myriad Pro" w:hAnsi="Myriad Pro" w:cs="Arial"/>
                <w:color w:val="000000"/>
                <w:sz w:val="16"/>
                <w:szCs w:val="16"/>
              </w:rPr>
              <w:t>500</w:t>
            </w:r>
          </w:p>
        </w:tc>
        <w:tc>
          <w:tcPr>
            <w:tcW w:w="1040"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4ED611DB" w14:textId="77777777" w:rsidR="00406D94" w:rsidRPr="008B3537" w:rsidRDefault="00406D94" w:rsidP="00406D94">
            <w:pPr>
              <w:jc w:val="center"/>
              <w:rPr>
                <w:rFonts w:ascii="Myriad Pro" w:hAnsi="Myriad Pro" w:cs="Arial"/>
                <w:color w:val="000000"/>
                <w:sz w:val="16"/>
                <w:szCs w:val="16"/>
              </w:rPr>
            </w:pPr>
          </w:p>
        </w:tc>
        <w:tc>
          <w:tcPr>
            <w:tcW w:w="970"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0577E5D0" w14:textId="77777777" w:rsidR="00406D94" w:rsidRPr="008B3537" w:rsidRDefault="00406D94" w:rsidP="00406D94">
            <w:pPr>
              <w:jc w:val="center"/>
              <w:rPr>
                <w:rFonts w:ascii="Myriad Pro" w:hAnsi="Myriad Pro" w:cs="Arial"/>
                <w:color w:val="000000"/>
                <w:sz w:val="16"/>
                <w:szCs w:val="16"/>
              </w:rPr>
            </w:pPr>
            <w:r w:rsidRPr="008B3537">
              <w:rPr>
                <w:rFonts w:ascii="Myriad Pro" w:hAnsi="Myriad Pro" w:cs="Arial"/>
                <w:color w:val="000000"/>
                <w:sz w:val="16"/>
                <w:szCs w:val="16"/>
              </w:rPr>
              <w:t>-</w:t>
            </w:r>
          </w:p>
        </w:tc>
      </w:tr>
      <w:tr w:rsidR="00406D94" w:rsidRPr="00E033AB" w14:paraId="1182ADA9" w14:textId="77777777" w:rsidTr="00406D94">
        <w:trPr>
          <w:trHeight w:val="300"/>
        </w:trPr>
        <w:tc>
          <w:tcPr>
            <w:tcW w:w="279" w:type="dxa"/>
            <w:vMerge/>
            <w:tcBorders>
              <w:top w:val="nil"/>
              <w:left w:val="single" w:sz="4" w:space="0" w:color="auto"/>
              <w:bottom w:val="single" w:sz="4" w:space="0" w:color="auto"/>
              <w:right w:val="single" w:sz="4" w:space="0" w:color="auto"/>
            </w:tcBorders>
            <w:vAlign w:val="center"/>
            <w:hideMark/>
          </w:tcPr>
          <w:p w14:paraId="2906CD64" w14:textId="77777777" w:rsidR="00406D94" w:rsidRPr="008B3537" w:rsidRDefault="00406D94" w:rsidP="00406D94">
            <w:pPr>
              <w:rPr>
                <w:rFonts w:ascii="Myriad Pro" w:hAnsi="Myriad Pro" w:cs="Arial"/>
                <w:color w:val="000000"/>
                <w:sz w:val="14"/>
                <w:szCs w:val="14"/>
              </w:rPr>
            </w:pPr>
          </w:p>
        </w:tc>
        <w:tc>
          <w:tcPr>
            <w:tcW w:w="1590" w:type="dxa"/>
            <w:vMerge/>
            <w:tcBorders>
              <w:top w:val="nil"/>
              <w:left w:val="single" w:sz="4" w:space="0" w:color="auto"/>
              <w:bottom w:val="single" w:sz="4" w:space="0" w:color="auto"/>
              <w:right w:val="single" w:sz="4" w:space="0" w:color="auto"/>
            </w:tcBorders>
            <w:vAlign w:val="center"/>
            <w:hideMark/>
          </w:tcPr>
          <w:p w14:paraId="050239E4" w14:textId="77777777" w:rsidR="00406D94" w:rsidRPr="008B3537" w:rsidRDefault="00406D94" w:rsidP="00406D94">
            <w:pPr>
              <w:rPr>
                <w:rFonts w:ascii="Myriad Pro" w:hAnsi="Myriad Pro" w:cs="Arial"/>
                <w:color w:val="000000"/>
                <w:sz w:val="14"/>
                <w:szCs w:val="14"/>
              </w:rPr>
            </w:pPr>
          </w:p>
        </w:tc>
        <w:tc>
          <w:tcPr>
            <w:tcW w:w="574" w:type="dxa"/>
            <w:vMerge/>
            <w:tcBorders>
              <w:top w:val="nil"/>
              <w:left w:val="single" w:sz="4" w:space="0" w:color="auto"/>
              <w:bottom w:val="single" w:sz="4" w:space="0" w:color="auto"/>
              <w:right w:val="single" w:sz="4" w:space="0" w:color="auto"/>
            </w:tcBorders>
            <w:vAlign w:val="center"/>
            <w:hideMark/>
          </w:tcPr>
          <w:p w14:paraId="41739B06" w14:textId="77777777" w:rsidR="00406D94" w:rsidRPr="008B3537" w:rsidRDefault="00406D94" w:rsidP="00406D94">
            <w:pPr>
              <w:rPr>
                <w:rFonts w:ascii="Myriad Pro" w:hAnsi="Myriad Pro" w:cs="Arial"/>
                <w:color w:val="000000"/>
                <w:sz w:val="14"/>
                <w:szCs w:val="14"/>
              </w:rPr>
            </w:pPr>
          </w:p>
        </w:tc>
        <w:tc>
          <w:tcPr>
            <w:tcW w:w="929" w:type="dxa"/>
            <w:tcBorders>
              <w:top w:val="nil"/>
              <w:left w:val="nil"/>
              <w:bottom w:val="single" w:sz="4" w:space="0" w:color="auto"/>
              <w:right w:val="single" w:sz="4" w:space="0" w:color="auto"/>
            </w:tcBorders>
            <w:shd w:val="clear" w:color="auto" w:fill="auto"/>
            <w:noWrap/>
            <w:vAlign w:val="center"/>
            <w:hideMark/>
          </w:tcPr>
          <w:p w14:paraId="0B0EFBB1" w14:textId="77777777" w:rsidR="00406D94" w:rsidRPr="008B3537" w:rsidRDefault="00406D94" w:rsidP="00406D94">
            <w:pPr>
              <w:jc w:val="center"/>
              <w:rPr>
                <w:rFonts w:ascii="Myriad Pro" w:hAnsi="Myriad Pro" w:cs="Arial"/>
                <w:color w:val="000000"/>
                <w:sz w:val="16"/>
                <w:szCs w:val="16"/>
              </w:rPr>
            </w:pPr>
            <w:r w:rsidRPr="008B3537">
              <w:rPr>
                <w:rFonts w:ascii="Myriad Pro" w:hAnsi="Myriad Pro" w:cs="Arial"/>
                <w:color w:val="000000"/>
                <w:sz w:val="16"/>
                <w:szCs w:val="16"/>
              </w:rPr>
              <w:t>330</w:t>
            </w:r>
          </w:p>
        </w:tc>
        <w:tc>
          <w:tcPr>
            <w:tcW w:w="1040" w:type="dxa"/>
            <w:tcBorders>
              <w:top w:val="nil"/>
              <w:left w:val="nil"/>
              <w:bottom w:val="single" w:sz="4" w:space="0" w:color="auto"/>
              <w:right w:val="single" w:sz="4" w:space="0" w:color="auto"/>
            </w:tcBorders>
            <w:shd w:val="clear" w:color="auto" w:fill="auto"/>
            <w:noWrap/>
            <w:vAlign w:val="center"/>
            <w:hideMark/>
          </w:tcPr>
          <w:p w14:paraId="58DA65DA" w14:textId="77777777" w:rsidR="00406D94" w:rsidRPr="008B3537" w:rsidRDefault="00406D94" w:rsidP="00406D94">
            <w:pPr>
              <w:jc w:val="center"/>
              <w:rPr>
                <w:rFonts w:ascii="Myriad Pro" w:hAnsi="Myriad Pro" w:cs="Arial"/>
                <w:color w:val="000000"/>
                <w:sz w:val="16"/>
                <w:szCs w:val="16"/>
              </w:rPr>
            </w:pPr>
            <w:r w:rsidRPr="008B3537">
              <w:rPr>
                <w:rFonts w:ascii="Myriad Pro" w:hAnsi="Myriad Pro" w:cs="Arial"/>
                <w:color w:val="000000"/>
                <w:sz w:val="16"/>
                <w:szCs w:val="16"/>
              </w:rPr>
              <w:t>250</w:t>
            </w:r>
          </w:p>
        </w:tc>
        <w:tc>
          <w:tcPr>
            <w:tcW w:w="1040" w:type="dxa"/>
            <w:tcBorders>
              <w:top w:val="nil"/>
              <w:left w:val="nil"/>
              <w:bottom w:val="single" w:sz="4" w:space="0" w:color="auto"/>
              <w:right w:val="single" w:sz="4" w:space="0" w:color="auto"/>
            </w:tcBorders>
            <w:shd w:val="clear" w:color="auto" w:fill="auto"/>
            <w:noWrap/>
            <w:vAlign w:val="center"/>
            <w:hideMark/>
          </w:tcPr>
          <w:p w14:paraId="4D825102" w14:textId="77777777" w:rsidR="00406D94" w:rsidRPr="008B3537" w:rsidRDefault="00406D94" w:rsidP="00406D94">
            <w:pPr>
              <w:jc w:val="center"/>
              <w:rPr>
                <w:rFonts w:ascii="Myriad Pro" w:hAnsi="Myriad Pro" w:cs="Arial"/>
                <w:color w:val="000000"/>
                <w:sz w:val="16"/>
                <w:szCs w:val="16"/>
              </w:rPr>
            </w:pPr>
          </w:p>
        </w:tc>
        <w:tc>
          <w:tcPr>
            <w:tcW w:w="970" w:type="dxa"/>
            <w:tcBorders>
              <w:top w:val="nil"/>
              <w:left w:val="nil"/>
              <w:bottom w:val="single" w:sz="4" w:space="0" w:color="auto"/>
              <w:right w:val="single" w:sz="4" w:space="0" w:color="auto"/>
            </w:tcBorders>
            <w:shd w:val="clear" w:color="auto" w:fill="auto"/>
            <w:noWrap/>
            <w:vAlign w:val="center"/>
            <w:hideMark/>
          </w:tcPr>
          <w:p w14:paraId="1B6A9A63" w14:textId="77777777" w:rsidR="00406D94" w:rsidRPr="008B3537" w:rsidRDefault="00406D94" w:rsidP="00406D94">
            <w:pPr>
              <w:jc w:val="center"/>
              <w:rPr>
                <w:rFonts w:ascii="Myriad Pro" w:hAnsi="Myriad Pro" w:cs="Arial"/>
                <w:color w:val="000000"/>
                <w:sz w:val="16"/>
                <w:szCs w:val="16"/>
              </w:rPr>
            </w:pPr>
            <w:r w:rsidRPr="008B3537">
              <w:rPr>
                <w:rFonts w:ascii="Myriad Pro" w:hAnsi="Myriad Pro" w:cs="Arial"/>
                <w:color w:val="000000"/>
                <w:sz w:val="16"/>
                <w:szCs w:val="16"/>
              </w:rPr>
              <w:t>-</w:t>
            </w:r>
          </w:p>
        </w:tc>
        <w:tc>
          <w:tcPr>
            <w:tcW w:w="1040" w:type="dxa"/>
            <w:tcBorders>
              <w:top w:val="nil"/>
              <w:left w:val="nil"/>
              <w:bottom w:val="single" w:sz="4" w:space="0" w:color="auto"/>
              <w:right w:val="single" w:sz="4" w:space="0" w:color="auto"/>
            </w:tcBorders>
            <w:shd w:val="clear" w:color="auto" w:fill="auto"/>
            <w:noWrap/>
            <w:vAlign w:val="center"/>
            <w:hideMark/>
          </w:tcPr>
          <w:p w14:paraId="63B18794" w14:textId="77777777" w:rsidR="00406D94" w:rsidRPr="008B3537" w:rsidRDefault="00406D94" w:rsidP="00406D94">
            <w:pPr>
              <w:jc w:val="center"/>
              <w:rPr>
                <w:rFonts w:ascii="Myriad Pro" w:hAnsi="Myriad Pro" w:cs="Arial"/>
                <w:color w:val="000000"/>
                <w:sz w:val="16"/>
                <w:szCs w:val="16"/>
              </w:rPr>
            </w:pPr>
            <w:r w:rsidRPr="008B3537">
              <w:rPr>
                <w:rFonts w:ascii="Myriad Pro" w:hAnsi="Myriad Pro" w:cs="Arial"/>
                <w:color w:val="000000"/>
                <w:sz w:val="16"/>
                <w:szCs w:val="16"/>
              </w:rPr>
              <w:t>250</w:t>
            </w:r>
          </w:p>
        </w:tc>
        <w:tc>
          <w:tcPr>
            <w:tcW w:w="1040" w:type="dxa"/>
            <w:tcBorders>
              <w:top w:val="nil"/>
              <w:left w:val="nil"/>
              <w:bottom w:val="single" w:sz="4" w:space="0" w:color="auto"/>
              <w:right w:val="single" w:sz="4" w:space="0" w:color="auto"/>
            </w:tcBorders>
            <w:shd w:val="clear" w:color="auto" w:fill="auto"/>
            <w:noWrap/>
            <w:vAlign w:val="center"/>
            <w:hideMark/>
          </w:tcPr>
          <w:p w14:paraId="2CAB1AC6" w14:textId="77777777" w:rsidR="00406D94" w:rsidRPr="008B3537" w:rsidRDefault="00406D94" w:rsidP="00406D94">
            <w:pPr>
              <w:jc w:val="center"/>
              <w:rPr>
                <w:rFonts w:ascii="Myriad Pro" w:hAnsi="Myriad Pro" w:cs="Arial"/>
                <w:color w:val="000000"/>
                <w:sz w:val="16"/>
                <w:szCs w:val="16"/>
              </w:rPr>
            </w:pPr>
          </w:p>
        </w:tc>
        <w:tc>
          <w:tcPr>
            <w:tcW w:w="970" w:type="dxa"/>
            <w:tcBorders>
              <w:top w:val="nil"/>
              <w:left w:val="nil"/>
              <w:bottom w:val="single" w:sz="4" w:space="0" w:color="auto"/>
              <w:right w:val="single" w:sz="4" w:space="0" w:color="auto"/>
            </w:tcBorders>
            <w:shd w:val="clear" w:color="auto" w:fill="auto"/>
            <w:noWrap/>
            <w:vAlign w:val="center"/>
            <w:hideMark/>
          </w:tcPr>
          <w:p w14:paraId="3B2EE7E2" w14:textId="77777777" w:rsidR="00406D94" w:rsidRPr="008B3537" w:rsidRDefault="00406D94" w:rsidP="00406D94">
            <w:pPr>
              <w:jc w:val="center"/>
              <w:rPr>
                <w:rFonts w:ascii="Myriad Pro" w:hAnsi="Myriad Pro" w:cs="Arial"/>
                <w:color w:val="000000"/>
                <w:sz w:val="16"/>
                <w:szCs w:val="16"/>
              </w:rPr>
            </w:pPr>
            <w:r w:rsidRPr="008B3537">
              <w:rPr>
                <w:rFonts w:ascii="Myriad Pro" w:hAnsi="Myriad Pro" w:cs="Arial"/>
                <w:color w:val="000000"/>
                <w:sz w:val="16"/>
                <w:szCs w:val="16"/>
              </w:rPr>
              <w:t>-</w:t>
            </w:r>
          </w:p>
        </w:tc>
      </w:tr>
      <w:tr w:rsidR="00406D94" w:rsidRPr="00E033AB" w14:paraId="43E7AFC1" w14:textId="77777777" w:rsidTr="00406D94">
        <w:trPr>
          <w:trHeight w:val="300"/>
        </w:trPr>
        <w:tc>
          <w:tcPr>
            <w:tcW w:w="279" w:type="dxa"/>
            <w:vMerge/>
            <w:tcBorders>
              <w:top w:val="nil"/>
              <w:left w:val="single" w:sz="4" w:space="0" w:color="auto"/>
              <w:bottom w:val="single" w:sz="4" w:space="0" w:color="auto"/>
              <w:right w:val="single" w:sz="4" w:space="0" w:color="auto"/>
            </w:tcBorders>
            <w:vAlign w:val="center"/>
            <w:hideMark/>
          </w:tcPr>
          <w:p w14:paraId="5D4CD6BA" w14:textId="77777777" w:rsidR="00406D94" w:rsidRPr="008B3537" w:rsidRDefault="00406D94" w:rsidP="00406D94">
            <w:pPr>
              <w:rPr>
                <w:rFonts w:ascii="Myriad Pro" w:hAnsi="Myriad Pro" w:cs="Arial"/>
                <w:color w:val="000000"/>
                <w:sz w:val="14"/>
                <w:szCs w:val="14"/>
              </w:rPr>
            </w:pPr>
          </w:p>
        </w:tc>
        <w:tc>
          <w:tcPr>
            <w:tcW w:w="1590" w:type="dxa"/>
            <w:vMerge/>
            <w:tcBorders>
              <w:top w:val="nil"/>
              <w:left w:val="single" w:sz="4" w:space="0" w:color="auto"/>
              <w:bottom w:val="single" w:sz="4" w:space="0" w:color="auto"/>
              <w:right w:val="single" w:sz="4" w:space="0" w:color="auto"/>
            </w:tcBorders>
            <w:vAlign w:val="center"/>
            <w:hideMark/>
          </w:tcPr>
          <w:p w14:paraId="67D68F76" w14:textId="77777777" w:rsidR="00406D94" w:rsidRPr="008B3537" w:rsidRDefault="00406D94" w:rsidP="00406D94">
            <w:pPr>
              <w:rPr>
                <w:rFonts w:ascii="Myriad Pro" w:hAnsi="Myriad Pro" w:cs="Arial"/>
                <w:color w:val="000000"/>
                <w:sz w:val="14"/>
                <w:szCs w:val="14"/>
              </w:rPr>
            </w:pPr>
          </w:p>
        </w:tc>
        <w:tc>
          <w:tcPr>
            <w:tcW w:w="574" w:type="dxa"/>
            <w:vMerge/>
            <w:tcBorders>
              <w:top w:val="nil"/>
              <w:left w:val="single" w:sz="4" w:space="0" w:color="auto"/>
              <w:bottom w:val="single" w:sz="4" w:space="0" w:color="auto"/>
              <w:right w:val="single" w:sz="4" w:space="0" w:color="auto"/>
            </w:tcBorders>
            <w:vAlign w:val="center"/>
            <w:hideMark/>
          </w:tcPr>
          <w:p w14:paraId="2D4A7F4E" w14:textId="77777777" w:rsidR="00406D94" w:rsidRPr="008B3537" w:rsidRDefault="00406D94" w:rsidP="00406D94">
            <w:pPr>
              <w:rPr>
                <w:rFonts w:ascii="Myriad Pro" w:hAnsi="Myriad Pro" w:cs="Arial"/>
                <w:color w:val="000000"/>
                <w:sz w:val="14"/>
                <w:szCs w:val="14"/>
              </w:rPr>
            </w:pPr>
          </w:p>
        </w:tc>
        <w:tc>
          <w:tcPr>
            <w:tcW w:w="929" w:type="dxa"/>
            <w:tcBorders>
              <w:top w:val="nil"/>
              <w:left w:val="nil"/>
              <w:bottom w:val="single" w:sz="4" w:space="0" w:color="auto"/>
              <w:right w:val="single" w:sz="4" w:space="0" w:color="auto"/>
            </w:tcBorders>
            <w:shd w:val="clear" w:color="auto" w:fill="auto"/>
            <w:noWrap/>
            <w:vAlign w:val="center"/>
            <w:hideMark/>
          </w:tcPr>
          <w:p w14:paraId="1E029A38" w14:textId="77777777" w:rsidR="00406D94" w:rsidRPr="008B3537" w:rsidRDefault="00406D94" w:rsidP="00406D94">
            <w:pPr>
              <w:jc w:val="center"/>
              <w:rPr>
                <w:rFonts w:ascii="Myriad Pro" w:hAnsi="Myriad Pro" w:cs="Arial"/>
                <w:color w:val="000000"/>
                <w:sz w:val="16"/>
                <w:szCs w:val="16"/>
              </w:rPr>
            </w:pPr>
            <w:r w:rsidRPr="008B3537">
              <w:rPr>
                <w:rFonts w:ascii="Myriad Pro" w:hAnsi="Myriad Pro" w:cs="Arial"/>
                <w:color w:val="000000"/>
                <w:sz w:val="16"/>
                <w:szCs w:val="16"/>
              </w:rPr>
              <w:t>220</w:t>
            </w:r>
          </w:p>
        </w:tc>
        <w:tc>
          <w:tcPr>
            <w:tcW w:w="1040" w:type="dxa"/>
            <w:tcBorders>
              <w:top w:val="nil"/>
              <w:left w:val="nil"/>
              <w:bottom w:val="single" w:sz="4" w:space="0" w:color="auto"/>
              <w:right w:val="single" w:sz="4" w:space="0" w:color="auto"/>
            </w:tcBorders>
            <w:shd w:val="clear" w:color="auto" w:fill="auto"/>
            <w:noWrap/>
            <w:vAlign w:val="center"/>
            <w:hideMark/>
          </w:tcPr>
          <w:p w14:paraId="64E329BD" w14:textId="77777777" w:rsidR="00406D94" w:rsidRPr="008B3537" w:rsidRDefault="00406D94" w:rsidP="00406D94">
            <w:pPr>
              <w:jc w:val="center"/>
              <w:rPr>
                <w:rFonts w:ascii="Myriad Pro" w:hAnsi="Myriad Pro" w:cs="Arial"/>
                <w:color w:val="000000"/>
                <w:sz w:val="16"/>
                <w:szCs w:val="16"/>
              </w:rPr>
            </w:pPr>
            <w:r w:rsidRPr="008B3537">
              <w:rPr>
                <w:rFonts w:ascii="Myriad Pro" w:hAnsi="Myriad Pro" w:cs="Arial"/>
                <w:color w:val="000000"/>
                <w:sz w:val="16"/>
                <w:szCs w:val="16"/>
              </w:rPr>
              <w:t>210</w:t>
            </w:r>
          </w:p>
        </w:tc>
        <w:tc>
          <w:tcPr>
            <w:tcW w:w="1040" w:type="dxa"/>
            <w:tcBorders>
              <w:top w:val="nil"/>
              <w:left w:val="nil"/>
              <w:bottom w:val="single" w:sz="4" w:space="0" w:color="auto"/>
              <w:right w:val="single" w:sz="4" w:space="0" w:color="auto"/>
            </w:tcBorders>
            <w:shd w:val="clear" w:color="auto" w:fill="auto"/>
            <w:noWrap/>
            <w:vAlign w:val="center"/>
            <w:hideMark/>
          </w:tcPr>
          <w:p w14:paraId="79C517DD" w14:textId="77777777" w:rsidR="00406D94" w:rsidRPr="008B3537" w:rsidRDefault="00406D94" w:rsidP="00406D94">
            <w:pPr>
              <w:jc w:val="center"/>
              <w:rPr>
                <w:rFonts w:ascii="Myriad Pro" w:hAnsi="Myriad Pro" w:cs="Arial"/>
                <w:color w:val="000000"/>
                <w:sz w:val="16"/>
                <w:szCs w:val="16"/>
              </w:rPr>
            </w:pPr>
          </w:p>
        </w:tc>
        <w:tc>
          <w:tcPr>
            <w:tcW w:w="970" w:type="dxa"/>
            <w:tcBorders>
              <w:top w:val="nil"/>
              <w:left w:val="nil"/>
              <w:bottom w:val="single" w:sz="4" w:space="0" w:color="auto"/>
              <w:right w:val="single" w:sz="4" w:space="0" w:color="auto"/>
            </w:tcBorders>
            <w:shd w:val="clear" w:color="auto" w:fill="auto"/>
            <w:noWrap/>
            <w:vAlign w:val="center"/>
            <w:hideMark/>
          </w:tcPr>
          <w:p w14:paraId="1931822F" w14:textId="77777777" w:rsidR="00406D94" w:rsidRPr="008B3537" w:rsidRDefault="00406D94" w:rsidP="00406D94">
            <w:pPr>
              <w:jc w:val="center"/>
              <w:rPr>
                <w:rFonts w:ascii="Myriad Pro" w:hAnsi="Myriad Pro" w:cs="Arial"/>
                <w:color w:val="000000"/>
                <w:sz w:val="16"/>
                <w:szCs w:val="16"/>
              </w:rPr>
            </w:pPr>
            <w:r w:rsidRPr="008B3537">
              <w:rPr>
                <w:rFonts w:ascii="Myriad Pro" w:hAnsi="Myriad Pro" w:cs="Arial"/>
                <w:color w:val="000000"/>
                <w:sz w:val="16"/>
                <w:szCs w:val="16"/>
              </w:rPr>
              <w:t>-</w:t>
            </w:r>
          </w:p>
        </w:tc>
        <w:tc>
          <w:tcPr>
            <w:tcW w:w="1040" w:type="dxa"/>
            <w:tcBorders>
              <w:top w:val="nil"/>
              <w:left w:val="nil"/>
              <w:bottom w:val="single" w:sz="4" w:space="0" w:color="auto"/>
              <w:right w:val="single" w:sz="4" w:space="0" w:color="auto"/>
            </w:tcBorders>
            <w:shd w:val="clear" w:color="auto" w:fill="auto"/>
            <w:noWrap/>
            <w:vAlign w:val="center"/>
            <w:hideMark/>
          </w:tcPr>
          <w:p w14:paraId="1B5BF328" w14:textId="77777777" w:rsidR="00406D94" w:rsidRPr="008B3537" w:rsidRDefault="00406D94" w:rsidP="00406D94">
            <w:pPr>
              <w:jc w:val="center"/>
              <w:rPr>
                <w:rFonts w:ascii="Myriad Pro" w:hAnsi="Myriad Pro" w:cs="Arial"/>
                <w:color w:val="000000"/>
                <w:sz w:val="16"/>
                <w:szCs w:val="16"/>
              </w:rPr>
            </w:pPr>
            <w:r w:rsidRPr="008B3537">
              <w:rPr>
                <w:rFonts w:ascii="Myriad Pro" w:hAnsi="Myriad Pro" w:cs="Arial"/>
                <w:color w:val="000000"/>
                <w:sz w:val="16"/>
                <w:szCs w:val="16"/>
              </w:rPr>
              <w:t>210</w:t>
            </w:r>
          </w:p>
        </w:tc>
        <w:tc>
          <w:tcPr>
            <w:tcW w:w="1040" w:type="dxa"/>
            <w:tcBorders>
              <w:top w:val="nil"/>
              <w:left w:val="nil"/>
              <w:bottom w:val="single" w:sz="4" w:space="0" w:color="auto"/>
              <w:right w:val="single" w:sz="4" w:space="0" w:color="auto"/>
            </w:tcBorders>
            <w:shd w:val="clear" w:color="auto" w:fill="auto"/>
            <w:noWrap/>
            <w:vAlign w:val="center"/>
            <w:hideMark/>
          </w:tcPr>
          <w:p w14:paraId="318C1435" w14:textId="77777777" w:rsidR="00406D94" w:rsidRPr="008B3537" w:rsidRDefault="00406D94" w:rsidP="00406D94">
            <w:pPr>
              <w:jc w:val="center"/>
              <w:rPr>
                <w:rFonts w:ascii="Myriad Pro" w:hAnsi="Myriad Pro" w:cs="Arial"/>
                <w:color w:val="000000"/>
                <w:sz w:val="16"/>
                <w:szCs w:val="16"/>
              </w:rPr>
            </w:pPr>
          </w:p>
        </w:tc>
        <w:tc>
          <w:tcPr>
            <w:tcW w:w="970" w:type="dxa"/>
            <w:tcBorders>
              <w:top w:val="nil"/>
              <w:left w:val="nil"/>
              <w:bottom w:val="single" w:sz="4" w:space="0" w:color="auto"/>
              <w:right w:val="single" w:sz="4" w:space="0" w:color="auto"/>
            </w:tcBorders>
            <w:shd w:val="clear" w:color="auto" w:fill="auto"/>
            <w:noWrap/>
            <w:vAlign w:val="center"/>
            <w:hideMark/>
          </w:tcPr>
          <w:p w14:paraId="65F00473" w14:textId="77777777" w:rsidR="00406D94" w:rsidRPr="008B3537" w:rsidRDefault="00406D94" w:rsidP="00406D94">
            <w:pPr>
              <w:jc w:val="center"/>
              <w:rPr>
                <w:rFonts w:ascii="Myriad Pro" w:hAnsi="Myriad Pro" w:cs="Arial"/>
                <w:color w:val="000000"/>
                <w:sz w:val="16"/>
                <w:szCs w:val="16"/>
              </w:rPr>
            </w:pPr>
            <w:r w:rsidRPr="008B3537">
              <w:rPr>
                <w:rFonts w:ascii="Myriad Pro" w:hAnsi="Myriad Pro" w:cs="Arial"/>
                <w:color w:val="000000"/>
                <w:sz w:val="16"/>
                <w:szCs w:val="16"/>
              </w:rPr>
              <w:t>-</w:t>
            </w:r>
          </w:p>
        </w:tc>
      </w:tr>
      <w:tr w:rsidR="00406D94" w:rsidRPr="00E033AB" w14:paraId="4EF47FAD" w14:textId="77777777" w:rsidTr="00406D94">
        <w:trPr>
          <w:trHeight w:val="300"/>
        </w:trPr>
        <w:tc>
          <w:tcPr>
            <w:tcW w:w="279" w:type="dxa"/>
            <w:vMerge/>
            <w:tcBorders>
              <w:top w:val="nil"/>
              <w:left w:val="single" w:sz="4" w:space="0" w:color="auto"/>
              <w:bottom w:val="single" w:sz="4" w:space="0" w:color="auto"/>
              <w:right w:val="single" w:sz="4" w:space="0" w:color="auto"/>
            </w:tcBorders>
            <w:vAlign w:val="center"/>
            <w:hideMark/>
          </w:tcPr>
          <w:p w14:paraId="2A4E623F" w14:textId="77777777" w:rsidR="00406D94" w:rsidRPr="008B3537" w:rsidRDefault="00406D94" w:rsidP="00406D94">
            <w:pPr>
              <w:rPr>
                <w:rFonts w:ascii="Myriad Pro" w:hAnsi="Myriad Pro" w:cs="Arial"/>
                <w:color w:val="000000"/>
                <w:sz w:val="14"/>
                <w:szCs w:val="14"/>
              </w:rPr>
            </w:pPr>
          </w:p>
        </w:tc>
        <w:tc>
          <w:tcPr>
            <w:tcW w:w="1590" w:type="dxa"/>
            <w:vMerge/>
            <w:tcBorders>
              <w:top w:val="nil"/>
              <w:left w:val="single" w:sz="4" w:space="0" w:color="auto"/>
              <w:bottom w:val="single" w:sz="4" w:space="0" w:color="auto"/>
              <w:right w:val="single" w:sz="4" w:space="0" w:color="auto"/>
            </w:tcBorders>
            <w:vAlign w:val="center"/>
            <w:hideMark/>
          </w:tcPr>
          <w:p w14:paraId="1C1BCA47" w14:textId="77777777" w:rsidR="00406D94" w:rsidRPr="008B3537" w:rsidRDefault="00406D94" w:rsidP="00406D94">
            <w:pPr>
              <w:rPr>
                <w:rFonts w:ascii="Myriad Pro" w:hAnsi="Myriad Pro" w:cs="Arial"/>
                <w:color w:val="000000"/>
                <w:sz w:val="14"/>
                <w:szCs w:val="14"/>
              </w:rPr>
            </w:pPr>
          </w:p>
        </w:tc>
        <w:tc>
          <w:tcPr>
            <w:tcW w:w="574" w:type="dxa"/>
            <w:vMerge/>
            <w:tcBorders>
              <w:top w:val="nil"/>
              <w:left w:val="single" w:sz="4" w:space="0" w:color="auto"/>
              <w:bottom w:val="single" w:sz="4" w:space="0" w:color="auto"/>
              <w:right w:val="single" w:sz="4" w:space="0" w:color="auto"/>
            </w:tcBorders>
            <w:vAlign w:val="center"/>
            <w:hideMark/>
          </w:tcPr>
          <w:p w14:paraId="712BD2E4" w14:textId="77777777" w:rsidR="00406D94" w:rsidRPr="008B3537" w:rsidRDefault="00406D94" w:rsidP="00406D94">
            <w:pPr>
              <w:rPr>
                <w:rFonts w:ascii="Myriad Pro" w:hAnsi="Myriad Pro" w:cs="Arial"/>
                <w:color w:val="000000"/>
                <w:sz w:val="14"/>
                <w:szCs w:val="14"/>
              </w:rPr>
            </w:pPr>
          </w:p>
        </w:tc>
        <w:tc>
          <w:tcPr>
            <w:tcW w:w="929" w:type="dxa"/>
            <w:tcBorders>
              <w:top w:val="nil"/>
              <w:left w:val="nil"/>
              <w:bottom w:val="single" w:sz="4" w:space="0" w:color="auto"/>
              <w:right w:val="single" w:sz="4" w:space="0" w:color="auto"/>
            </w:tcBorders>
            <w:shd w:val="clear" w:color="auto" w:fill="auto"/>
            <w:noWrap/>
            <w:vAlign w:val="center"/>
            <w:hideMark/>
          </w:tcPr>
          <w:p w14:paraId="39467182" w14:textId="77777777" w:rsidR="00406D94" w:rsidRPr="008B3537" w:rsidRDefault="00406D94" w:rsidP="00406D94">
            <w:pPr>
              <w:jc w:val="center"/>
              <w:rPr>
                <w:rFonts w:ascii="Myriad Pro" w:hAnsi="Myriad Pro" w:cs="Arial"/>
                <w:color w:val="000000"/>
                <w:sz w:val="16"/>
                <w:szCs w:val="16"/>
              </w:rPr>
            </w:pPr>
            <w:r w:rsidRPr="008B3537">
              <w:rPr>
                <w:rFonts w:ascii="Myriad Pro" w:hAnsi="Myriad Pro" w:cs="Arial"/>
                <w:color w:val="000000"/>
                <w:sz w:val="16"/>
                <w:szCs w:val="16"/>
              </w:rPr>
              <w:t>110-150</w:t>
            </w:r>
          </w:p>
        </w:tc>
        <w:tc>
          <w:tcPr>
            <w:tcW w:w="1040" w:type="dxa"/>
            <w:tcBorders>
              <w:top w:val="nil"/>
              <w:left w:val="nil"/>
              <w:bottom w:val="single" w:sz="4" w:space="0" w:color="auto"/>
              <w:right w:val="single" w:sz="4" w:space="0" w:color="auto"/>
            </w:tcBorders>
            <w:shd w:val="clear" w:color="auto" w:fill="auto"/>
            <w:noWrap/>
            <w:vAlign w:val="center"/>
            <w:hideMark/>
          </w:tcPr>
          <w:p w14:paraId="5E7D6BA8" w14:textId="77777777" w:rsidR="00406D94" w:rsidRPr="008B3537" w:rsidRDefault="00406D94" w:rsidP="00406D94">
            <w:pPr>
              <w:jc w:val="center"/>
              <w:rPr>
                <w:rFonts w:ascii="Myriad Pro" w:hAnsi="Myriad Pro" w:cs="Arial"/>
                <w:color w:val="000000"/>
                <w:sz w:val="16"/>
                <w:szCs w:val="16"/>
              </w:rPr>
            </w:pPr>
            <w:r w:rsidRPr="008B3537">
              <w:rPr>
                <w:rFonts w:ascii="Myriad Pro" w:hAnsi="Myriad Pro" w:cs="Arial"/>
                <w:color w:val="000000"/>
                <w:sz w:val="16"/>
                <w:szCs w:val="16"/>
              </w:rPr>
              <w:t>105</w:t>
            </w:r>
          </w:p>
        </w:tc>
        <w:tc>
          <w:tcPr>
            <w:tcW w:w="1040" w:type="dxa"/>
            <w:tcBorders>
              <w:top w:val="nil"/>
              <w:left w:val="nil"/>
              <w:bottom w:val="single" w:sz="4" w:space="0" w:color="auto"/>
              <w:right w:val="single" w:sz="4" w:space="0" w:color="auto"/>
            </w:tcBorders>
            <w:shd w:val="clear" w:color="auto" w:fill="auto"/>
            <w:noWrap/>
            <w:vAlign w:val="center"/>
            <w:hideMark/>
          </w:tcPr>
          <w:p w14:paraId="0C97E74C" w14:textId="77777777" w:rsidR="00406D94" w:rsidRPr="008B3537" w:rsidRDefault="00406D94" w:rsidP="00406D94">
            <w:pPr>
              <w:jc w:val="center"/>
              <w:rPr>
                <w:rFonts w:ascii="Myriad Pro" w:hAnsi="Myriad Pro" w:cs="Arial"/>
                <w:color w:val="000000"/>
                <w:sz w:val="16"/>
                <w:szCs w:val="16"/>
              </w:rPr>
            </w:pPr>
            <w:r w:rsidRPr="008B3537">
              <w:rPr>
                <w:rFonts w:ascii="Myriad Pro" w:hAnsi="Myriad Pro" w:cs="Arial"/>
                <w:color w:val="000000"/>
                <w:sz w:val="16"/>
                <w:szCs w:val="16"/>
              </w:rPr>
              <w:t>70</w:t>
            </w:r>
          </w:p>
        </w:tc>
        <w:tc>
          <w:tcPr>
            <w:tcW w:w="970" w:type="dxa"/>
            <w:tcBorders>
              <w:top w:val="nil"/>
              <w:left w:val="nil"/>
              <w:bottom w:val="single" w:sz="4" w:space="0" w:color="auto"/>
              <w:right w:val="single" w:sz="4" w:space="0" w:color="auto"/>
            </w:tcBorders>
            <w:shd w:val="clear" w:color="auto" w:fill="auto"/>
            <w:noWrap/>
            <w:vAlign w:val="center"/>
            <w:hideMark/>
          </w:tcPr>
          <w:p w14:paraId="3A910B3A" w14:textId="77777777" w:rsidR="00406D94" w:rsidRPr="008B3537" w:rsidRDefault="00406D94" w:rsidP="00406D94">
            <w:pPr>
              <w:jc w:val="center"/>
              <w:rPr>
                <w:rFonts w:ascii="Myriad Pro" w:hAnsi="Myriad Pro" w:cs="Arial"/>
                <w:color w:val="000000"/>
                <w:sz w:val="16"/>
                <w:szCs w:val="16"/>
              </w:rPr>
            </w:pPr>
            <w:r w:rsidRPr="008B3537">
              <w:rPr>
                <w:rFonts w:ascii="Myriad Pro" w:hAnsi="Myriad Pro" w:cs="Arial"/>
                <w:color w:val="000000"/>
                <w:sz w:val="16"/>
                <w:szCs w:val="16"/>
              </w:rPr>
              <w:t>7 350</w:t>
            </w:r>
          </w:p>
        </w:tc>
        <w:tc>
          <w:tcPr>
            <w:tcW w:w="1040" w:type="dxa"/>
            <w:tcBorders>
              <w:top w:val="nil"/>
              <w:left w:val="nil"/>
              <w:bottom w:val="single" w:sz="4" w:space="0" w:color="auto"/>
              <w:right w:val="single" w:sz="4" w:space="0" w:color="auto"/>
            </w:tcBorders>
            <w:shd w:val="clear" w:color="auto" w:fill="auto"/>
            <w:noWrap/>
            <w:vAlign w:val="center"/>
            <w:hideMark/>
          </w:tcPr>
          <w:p w14:paraId="696887E2" w14:textId="77777777" w:rsidR="00406D94" w:rsidRPr="008B3537" w:rsidRDefault="00406D94" w:rsidP="00406D94">
            <w:pPr>
              <w:jc w:val="center"/>
              <w:rPr>
                <w:rFonts w:ascii="Myriad Pro" w:hAnsi="Myriad Pro" w:cs="Arial"/>
                <w:color w:val="000000"/>
                <w:sz w:val="16"/>
                <w:szCs w:val="16"/>
              </w:rPr>
            </w:pPr>
            <w:r w:rsidRPr="008B3537">
              <w:rPr>
                <w:rFonts w:ascii="Myriad Pro" w:hAnsi="Myriad Pro" w:cs="Arial"/>
                <w:color w:val="000000"/>
                <w:sz w:val="16"/>
                <w:szCs w:val="16"/>
              </w:rPr>
              <w:t>105</w:t>
            </w:r>
          </w:p>
        </w:tc>
        <w:tc>
          <w:tcPr>
            <w:tcW w:w="1040" w:type="dxa"/>
            <w:tcBorders>
              <w:top w:val="nil"/>
              <w:left w:val="nil"/>
              <w:bottom w:val="single" w:sz="4" w:space="0" w:color="auto"/>
              <w:right w:val="single" w:sz="4" w:space="0" w:color="auto"/>
            </w:tcBorders>
            <w:shd w:val="clear" w:color="auto" w:fill="auto"/>
            <w:noWrap/>
            <w:vAlign w:val="center"/>
            <w:hideMark/>
          </w:tcPr>
          <w:p w14:paraId="6A31E4CE" w14:textId="77777777" w:rsidR="00406D94" w:rsidRPr="008B3537" w:rsidRDefault="00406D94" w:rsidP="00406D94">
            <w:pPr>
              <w:jc w:val="center"/>
              <w:rPr>
                <w:rFonts w:ascii="Myriad Pro" w:hAnsi="Myriad Pro" w:cs="Arial"/>
                <w:color w:val="000000"/>
                <w:sz w:val="16"/>
                <w:szCs w:val="16"/>
              </w:rPr>
            </w:pPr>
            <w:r w:rsidRPr="008B3537">
              <w:rPr>
                <w:rFonts w:ascii="Myriad Pro" w:hAnsi="Myriad Pro" w:cs="Arial"/>
                <w:color w:val="000000"/>
                <w:sz w:val="16"/>
                <w:szCs w:val="16"/>
              </w:rPr>
              <w:t>70</w:t>
            </w:r>
          </w:p>
        </w:tc>
        <w:tc>
          <w:tcPr>
            <w:tcW w:w="970" w:type="dxa"/>
            <w:tcBorders>
              <w:top w:val="nil"/>
              <w:left w:val="nil"/>
              <w:bottom w:val="single" w:sz="4" w:space="0" w:color="auto"/>
              <w:right w:val="single" w:sz="4" w:space="0" w:color="auto"/>
            </w:tcBorders>
            <w:shd w:val="clear" w:color="auto" w:fill="auto"/>
            <w:noWrap/>
            <w:vAlign w:val="center"/>
            <w:hideMark/>
          </w:tcPr>
          <w:p w14:paraId="1723AEC5" w14:textId="77777777" w:rsidR="00406D94" w:rsidRPr="008B3537" w:rsidRDefault="00406D94" w:rsidP="00406D94">
            <w:pPr>
              <w:jc w:val="center"/>
              <w:rPr>
                <w:rFonts w:ascii="Myriad Pro" w:hAnsi="Myriad Pro" w:cs="Arial"/>
                <w:color w:val="000000"/>
                <w:sz w:val="16"/>
                <w:szCs w:val="16"/>
              </w:rPr>
            </w:pPr>
            <w:r w:rsidRPr="008B3537">
              <w:rPr>
                <w:rFonts w:ascii="Myriad Pro" w:hAnsi="Myriad Pro" w:cs="Arial"/>
                <w:color w:val="000000"/>
                <w:sz w:val="16"/>
                <w:szCs w:val="16"/>
              </w:rPr>
              <w:t>7 350</w:t>
            </w:r>
          </w:p>
        </w:tc>
      </w:tr>
      <w:tr w:rsidR="00406D94" w:rsidRPr="00E033AB" w14:paraId="7C0B1EF5" w14:textId="77777777" w:rsidTr="00406D94">
        <w:trPr>
          <w:trHeight w:val="300"/>
        </w:trPr>
        <w:tc>
          <w:tcPr>
            <w:tcW w:w="279" w:type="dxa"/>
            <w:vMerge/>
            <w:tcBorders>
              <w:top w:val="nil"/>
              <w:left w:val="single" w:sz="4" w:space="0" w:color="auto"/>
              <w:bottom w:val="single" w:sz="4" w:space="0" w:color="auto"/>
              <w:right w:val="single" w:sz="4" w:space="0" w:color="auto"/>
            </w:tcBorders>
            <w:vAlign w:val="center"/>
            <w:hideMark/>
          </w:tcPr>
          <w:p w14:paraId="14D2EDF6" w14:textId="77777777" w:rsidR="00406D94" w:rsidRPr="008B3537" w:rsidRDefault="00406D94" w:rsidP="00406D94">
            <w:pPr>
              <w:rPr>
                <w:rFonts w:ascii="Myriad Pro" w:hAnsi="Myriad Pro" w:cs="Arial"/>
                <w:color w:val="000000"/>
                <w:sz w:val="14"/>
                <w:szCs w:val="14"/>
              </w:rPr>
            </w:pPr>
          </w:p>
        </w:tc>
        <w:tc>
          <w:tcPr>
            <w:tcW w:w="1590" w:type="dxa"/>
            <w:vMerge/>
            <w:tcBorders>
              <w:top w:val="nil"/>
              <w:left w:val="single" w:sz="4" w:space="0" w:color="auto"/>
              <w:bottom w:val="single" w:sz="4" w:space="0" w:color="auto"/>
              <w:right w:val="single" w:sz="4" w:space="0" w:color="auto"/>
            </w:tcBorders>
            <w:vAlign w:val="center"/>
            <w:hideMark/>
          </w:tcPr>
          <w:p w14:paraId="7AFFAF3C" w14:textId="77777777" w:rsidR="00406D94" w:rsidRPr="008B3537" w:rsidRDefault="00406D94" w:rsidP="00406D94">
            <w:pPr>
              <w:rPr>
                <w:rFonts w:ascii="Myriad Pro" w:hAnsi="Myriad Pro" w:cs="Arial"/>
                <w:color w:val="000000"/>
                <w:sz w:val="14"/>
                <w:szCs w:val="14"/>
              </w:rPr>
            </w:pPr>
          </w:p>
        </w:tc>
        <w:tc>
          <w:tcPr>
            <w:tcW w:w="574" w:type="dxa"/>
            <w:vMerge/>
            <w:tcBorders>
              <w:top w:val="nil"/>
              <w:left w:val="single" w:sz="4" w:space="0" w:color="auto"/>
              <w:bottom w:val="single" w:sz="4" w:space="0" w:color="auto"/>
              <w:right w:val="single" w:sz="4" w:space="0" w:color="auto"/>
            </w:tcBorders>
            <w:vAlign w:val="center"/>
            <w:hideMark/>
          </w:tcPr>
          <w:p w14:paraId="3DF28BD4" w14:textId="77777777" w:rsidR="00406D94" w:rsidRPr="008B3537" w:rsidRDefault="00406D94" w:rsidP="00406D94">
            <w:pPr>
              <w:rPr>
                <w:rFonts w:ascii="Myriad Pro" w:hAnsi="Myriad Pro" w:cs="Arial"/>
                <w:color w:val="000000"/>
                <w:sz w:val="14"/>
                <w:szCs w:val="14"/>
              </w:rPr>
            </w:pPr>
          </w:p>
        </w:tc>
        <w:tc>
          <w:tcPr>
            <w:tcW w:w="929" w:type="dxa"/>
            <w:tcBorders>
              <w:top w:val="nil"/>
              <w:left w:val="nil"/>
              <w:bottom w:val="single" w:sz="4" w:space="0" w:color="auto"/>
              <w:right w:val="single" w:sz="4" w:space="0" w:color="auto"/>
            </w:tcBorders>
            <w:shd w:val="clear" w:color="auto" w:fill="auto"/>
            <w:noWrap/>
            <w:vAlign w:val="center"/>
            <w:hideMark/>
          </w:tcPr>
          <w:p w14:paraId="1CEB27BF" w14:textId="77777777" w:rsidR="00406D94" w:rsidRPr="008B3537" w:rsidRDefault="00406D94" w:rsidP="00406D94">
            <w:pPr>
              <w:jc w:val="center"/>
              <w:rPr>
                <w:rFonts w:ascii="Myriad Pro" w:hAnsi="Myriad Pro" w:cs="Arial"/>
                <w:color w:val="000000"/>
                <w:sz w:val="16"/>
                <w:szCs w:val="16"/>
              </w:rPr>
            </w:pPr>
            <w:r w:rsidRPr="008B3537">
              <w:rPr>
                <w:rFonts w:ascii="Myriad Pro" w:hAnsi="Myriad Pro" w:cs="Arial"/>
                <w:color w:val="000000"/>
                <w:sz w:val="16"/>
                <w:szCs w:val="16"/>
              </w:rPr>
              <w:t>35</w:t>
            </w:r>
          </w:p>
        </w:tc>
        <w:tc>
          <w:tcPr>
            <w:tcW w:w="1040" w:type="dxa"/>
            <w:tcBorders>
              <w:top w:val="nil"/>
              <w:left w:val="nil"/>
              <w:bottom w:val="single" w:sz="4" w:space="0" w:color="auto"/>
              <w:right w:val="single" w:sz="4" w:space="0" w:color="auto"/>
            </w:tcBorders>
            <w:shd w:val="clear" w:color="auto" w:fill="auto"/>
            <w:noWrap/>
            <w:vAlign w:val="center"/>
            <w:hideMark/>
          </w:tcPr>
          <w:p w14:paraId="04609B2A" w14:textId="77777777" w:rsidR="00406D94" w:rsidRPr="008B3537" w:rsidRDefault="00406D94" w:rsidP="00406D94">
            <w:pPr>
              <w:jc w:val="center"/>
              <w:rPr>
                <w:rFonts w:ascii="Myriad Pro" w:hAnsi="Myriad Pro" w:cs="Arial"/>
                <w:color w:val="000000"/>
                <w:sz w:val="16"/>
                <w:szCs w:val="16"/>
              </w:rPr>
            </w:pPr>
            <w:r w:rsidRPr="008B3537">
              <w:rPr>
                <w:rFonts w:ascii="Myriad Pro" w:hAnsi="Myriad Pro" w:cs="Arial"/>
                <w:color w:val="000000"/>
                <w:sz w:val="16"/>
                <w:szCs w:val="16"/>
              </w:rPr>
              <w:t>75</w:t>
            </w:r>
          </w:p>
        </w:tc>
        <w:tc>
          <w:tcPr>
            <w:tcW w:w="1040" w:type="dxa"/>
            <w:tcBorders>
              <w:top w:val="nil"/>
              <w:left w:val="nil"/>
              <w:bottom w:val="single" w:sz="4" w:space="0" w:color="auto"/>
              <w:right w:val="single" w:sz="4" w:space="0" w:color="auto"/>
            </w:tcBorders>
            <w:shd w:val="clear" w:color="auto" w:fill="auto"/>
            <w:noWrap/>
            <w:vAlign w:val="center"/>
            <w:hideMark/>
          </w:tcPr>
          <w:p w14:paraId="092D4665" w14:textId="77777777" w:rsidR="00406D94" w:rsidRPr="008B3537" w:rsidRDefault="00406D94" w:rsidP="00406D94">
            <w:pPr>
              <w:jc w:val="center"/>
              <w:rPr>
                <w:rFonts w:ascii="Myriad Pro" w:hAnsi="Myriad Pro" w:cs="Arial"/>
                <w:color w:val="000000"/>
                <w:sz w:val="16"/>
                <w:szCs w:val="16"/>
              </w:rPr>
            </w:pPr>
            <w:r w:rsidRPr="008B3537">
              <w:rPr>
                <w:rFonts w:ascii="Myriad Pro" w:hAnsi="Myriad Pro" w:cs="Arial"/>
                <w:color w:val="000000"/>
                <w:sz w:val="16"/>
                <w:szCs w:val="16"/>
              </w:rPr>
              <w:t>65</w:t>
            </w:r>
          </w:p>
        </w:tc>
        <w:tc>
          <w:tcPr>
            <w:tcW w:w="970" w:type="dxa"/>
            <w:tcBorders>
              <w:top w:val="nil"/>
              <w:left w:val="nil"/>
              <w:bottom w:val="single" w:sz="4" w:space="0" w:color="auto"/>
              <w:right w:val="single" w:sz="4" w:space="0" w:color="auto"/>
            </w:tcBorders>
            <w:shd w:val="clear" w:color="auto" w:fill="auto"/>
            <w:noWrap/>
            <w:vAlign w:val="center"/>
            <w:hideMark/>
          </w:tcPr>
          <w:p w14:paraId="28F243A5" w14:textId="77777777" w:rsidR="00406D94" w:rsidRPr="008B3537" w:rsidRDefault="00406D94" w:rsidP="00406D94">
            <w:pPr>
              <w:jc w:val="center"/>
              <w:rPr>
                <w:rFonts w:ascii="Myriad Pro" w:hAnsi="Myriad Pro" w:cs="Arial"/>
                <w:color w:val="000000"/>
                <w:sz w:val="16"/>
                <w:szCs w:val="16"/>
              </w:rPr>
            </w:pPr>
            <w:r w:rsidRPr="008B3537">
              <w:rPr>
                <w:rFonts w:ascii="Myriad Pro" w:hAnsi="Myriad Pro" w:cs="Arial"/>
                <w:color w:val="000000"/>
                <w:sz w:val="16"/>
                <w:szCs w:val="16"/>
              </w:rPr>
              <w:t>4 875</w:t>
            </w:r>
          </w:p>
        </w:tc>
        <w:tc>
          <w:tcPr>
            <w:tcW w:w="1040" w:type="dxa"/>
            <w:tcBorders>
              <w:top w:val="nil"/>
              <w:left w:val="nil"/>
              <w:bottom w:val="single" w:sz="4" w:space="0" w:color="auto"/>
              <w:right w:val="single" w:sz="4" w:space="0" w:color="auto"/>
            </w:tcBorders>
            <w:shd w:val="clear" w:color="auto" w:fill="auto"/>
            <w:noWrap/>
            <w:vAlign w:val="center"/>
            <w:hideMark/>
          </w:tcPr>
          <w:p w14:paraId="7119D832" w14:textId="77777777" w:rsidR="00406D94" w:rsidRPr="008B3537" w:rsidRDefault="00406D94" w:rsidP="00406D94">
            <w:pPr>
              <w:jc w:val="center"/>
              <w:rPr>
                <w:rFonts w:ascii="Myriad Pro" w:hAnsi="Myriad Pro" w:cs="Arial"/>
                <w:color w:val="000000"/>
                <w:sz w:val="16"/>
                <w:szCs w:val="16"/>
              </w:rPr>
            </w:pPr>
            <w:r w:rsidRPr="008B3537">
              <w:rPr>
                <w:rFonts w:ascii="Myriad Pro" w:hAnsi="Myriad Pro" w:cs="Arial"/>
                <w:color w:val="000000"/>
                <w:sz w:val="16"/>
                <w:szCs w:val="16"/>
              </w:rPr>
              <w:t>75</w:t>
            </w:r>
          </w:p>
        </w:tc>
        <w:tc>
          <w:tcPr>
            <w:tcW w:w="1040" w:type="dxa"/>
            <w:tcBorders>
              <w:top w:val="nil"/>
              <w:left w:val="nil"/>
              <w:bottom w:val="single" w:sz="4" w:space="0" w:color="auto"/>
              <w:right w:val="single" w:sz="4" w:space="0" w:color="auto"/>
            </w:tcBorders>
            <w:shd w:val="clear" w:color="auto" w:fill="auto"/>
            <w:noWrap/>
            <w:vAlign w:val="center"/>
            <w:hideMark/>
          </w:tcPr>
          <w:p w14:paraId="0787EC68" w14:textId="77777777" w:rsidR="00406D94" w:rsidRPr="008B3537" w:rsidRDefault="00406D94" w:rsidP="00406D94">
            <w:pPr>
              <w:jc w:val="center"/>
              <w:rPr>
                <w:rFonts w:ascii="Myriad Pro" w:hAnsi="Myriad Pro" w:cs="Arial"/>
                <w:color w:val="000000"/>
                <w:sz w:val="16"/>
                <w:szCs w:val="16"/>
              </w:rPr>
            </w:pPr>
            <w:r w:rsidRPr="008B3537">
              <w:rPr>
                <w:rFonts w:ascii="Myriad Pro" w:hAnsi="Myriad Pro" w:cs="Arial"/>
                <w:color w:val="000000"/>
                <w:sz w:val="16"/>
                <w:szCs w:val="16"/>
              </w:rPr>
              <w:t>67</w:t>
            </w:r>
          </w:p>
        </w:tc>
        <w:tc>
          <w:tcPr>
            <w:tcW w:w="970" w:type="dxa"/>
            <w:tcBorders>
              <w:top w:val="nil"/>
              <w:left w:val="nil"/>
              <w:bottom w:val="single" w:sz="4" w:space="0" w:color="auto"/>
              <w:right w:val="single" w:sz="4" w:space="0" w:color="auto"/>
            </w:tcBorders>
            <w:shd w:val="clear" w:color="auto" w:fill="auto"/>
            <w:noWrap/>
            <w:vAlign w:val="center"/>
            <w:hideMark/>
          </w:tcPr>
          <w:p w14:paraId="0484F72D" w14:textId="77777777" w:rsidR="00406D94" w:rsidRPr="008B3537" w:rsidRDefault="00406D94" w:rsidP="00406D94">
            <w:pPr>
              <w:jc w:val="center"/>
              <w:rPr>
                <w:rFonts w:ascii="Myriad Pro" w:hAnsi="Myriad Pro" w:cs="Arial"/>
                <w:color w:val="000000"/>
                <w:sz w:val="16"/>
                <w:szCs w:val="16"/>
              </w:rPr>
            </w:pPr>
            <w:r w:rsidRPr="008B3537">
              <w:rPr>
                <w:rFonts w:ascii="Myriad Pro" w:hAnsi="Myriad Pro" w:cs="Arial"/>
                <w:color w:val="000000"/>
                <w:sz w:val="16"/>
                <w:szCs w:val="16"/>
              </w:rPr>
              <w:t>5 025</w:t>
            </w:r>
          </w:p>
        </w:tc>
      </w:tr>
      <w:tr w:rsidR="00406D94" w:rsidRPr="00E033AB" w14:paraId="4E274FC8" w14:textId="77777777" w:rsidTr="00406D94">
        <w:trPr>
          <w:trHeight w:val="300"/>
        </w:trPr>
        <w:tc>
          <w:tcPr>
            <w:tcW w:w="27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1AFA440" w14:textId="77777777" w:rsidR="00406D94" w:rsidRPr="008B3537" w:rsidRDefault="00406D94" w:rsidP="00406D94">
            <w:pPr>
              <w:jc w:val="center"/>
              <w:rPr>
                <w:rFonts w:ascii="Myriad Pro" w:hAnsi="Myriad Pro" w:cs="Arial"/>
                <w:color w:val="000000"/>
                <w:sz w:val="14"/>
                <w:szCs w:val="14"/>
              </w:rPr>
            </w:pPr>
            <w:r w:rsidRPr="008B3537">
              <w:rPr>
                <w:rFonts w:ascii="Myriad Pro" w:hAnsi="Myriad Pro" w:cs="Arial"/>
                <w:color w:val="000000"/>
                <w:sz w:val="14"/>
                <w:szCs w:val="14"/>
              </w:rPr>
              <w:t>2</w:t>
            </w:r>
          </w:p>
        </w:tc>
        <w:tc>
          <w:tcPr>
            <w:tcW w:w="1590" w:type="dxa"/>
            <w:vMerge w:val="restart"/>
            <w:tcBorders>
              <w:top w:val="nil"/>
              <w:left w:val="single" w:sz="4" w:space="0" w:color="auto"/>
              <w:bottom w:val="single" w:sz="4" w:space="0" w:color="auto"/>
              <w:right w:val="single" w:sz="4" w:space="0" w:color="auto"/>
            </w:tcBorders>
            <w:shd w:val="clear" w:color="auto" w:fill="auto"/>
            <w:vAlign w:val="center"/>
            <w:hideMark/>
          </w:tcPr>
          <w:p w14:paraId="5A3CFFD8" w14:textId="77777777" w:rsidR="00406D94" w:rsidRPr="008B3537" w:rsidRDefault="00406D94" w:rsidP="00406D94">
            <w:pPr>
              <w:rPr>
                <w:rFonts w:ascii="Myriad Pro" w:hAnsi="Myriad Pro" w:cs="Arial"/>
                <w:color w:val="000000"/>
                <w:sz w:val="14"/>
                <w:szCs w:val="14"/>
              </w:rPr>
            </w:pPr>
            <w:r w:rsidRPr="008B3537">
              <w:rPr>
                <w:rFonts w:ascii="Myriad Pro" w:hAnsi="Myriad Pro" w:cs="Arial"/>
                <w:color w:val="000000"/>
                <w:sz w:val="14"/>
                <w:szCs w:val="14"/>
              </w:rPr>
              <w:t>Силовой трансформатор или реактор (одно- или трехфазный), или вольтодобавочный трансформатор</w:t>
            </w:r>
          </w:p>
        </w:tc>
        <w:tc>
          <w:tcPr>
            <w:tcW w:w="574" w:type="dxa"/>
            <w:vMerge w:val="restart"/>
            <w:tcBorders>
              <w:top w:val="nil"/>
              <w:left w:val="single" w:sz="4" w:space="0" w:color="auto"/>
              <w:bottom w:val="single" w:sz="4" w:space="0" w:color="auto"/>
              <w:right w:val="single" w:sz="4" w:space="0" w:color="auto"/>
            </w:tcBorders>
            <w:shd w:val="clear" w:color="auto" w:fill="auto"/>
            <w:vAlign w:val="center"/>
            <w:hideMark/>
          </w:tcPr>
          <w:p w14:paraId="712FDE14" w14:textId="77777777" w:rsidR="00406D94" w:rsidRPr="008B3537" w:rsidRDefault="00406D94" w:rsidP="00406D94">
            <w:pPr>
              <w:rPr>
                <w:rFonts w:ascii="Myriad Pro" w:hAnsi="Myriad Pro" w:cs="Arial"/>
                <w:color w:val="000000"/>
                <w:sz w:val="14"/>
                <w:szCs w:val="14"/>
              </w:rPr>
            </w:pPr>
            <w:r w:rsidRPr="008B3537">
              <w:rPr>
                <w:rFonts w:ascii="Myriad Pro" w:hAnsi="Myriad Pro" w:cs="Arial"/>
                <w:color w:val="000000"/>
                <w:sz w:val="14"/>
                <w:szCs w:val="14"/>
              </w:rPr>
              <w:t>Ед. обор.</w:t>
            </w:r>
          </w:p>
        </w:tc>
        <w:tc>
          <w:tcPr>
            <w:tcW w:w="929" w:type="dxa"/>
            <w:tcBorders>
              <w:top w:val="nil"/>
              <w:left w:val="nil"/>
              <w:bottom w:val="single" w:sz="4" w:space="0" w:color="auto"/>
              <w:right w:val="single" w:sz="4" w:space="0" w:color="auto"/>
            </w:tcBorders>
            <w:shd w:val="clear" w:color="auto" w:fill="auto"/>
            <w:noWrap/>
            <w:vAlign w:val="center"/>
            <w:hideMark/>
          </w:tcPr>
          <w:p w14:paraId="54679296" w14:textId="77777777" w:rsidR="00406D94" w:rsidRPr="008B3537" w:rsidRDefault="00406D94" w:rsidP="00406D94">
            <w:pPr>
              <w:jc w:val="center"/>
              <w:rPr>
                <w:rFonts w:ascii="Myriad Pro" w:hAnsi="Myriad Pro" w:cs="Arial"/>
                <w:color w:val="000000"/>
                <w:sz w:val="16"/>
                <w:szCs w:val="16"/>
              </w:rPr>
            </w:pPr>
            <w:r w:rsidRPr="008B3537">
              <w:rPr>
                <w:rFonts w:ascii="Myriad Pro" w:hAnsi="Myriad Pro" w:cs="Arial"/>
                <w:color w:val="000000"/>
                <w:sz w:val="16"/>
                <w:szCs w:val="16"/>
              </w:rPr>
              <w:t>1150</w:t>
            </w:r>
          </w:p>
        </w:tc>
        <w:tc>
          <w:tcPr>
            <w:tcW w:w="1040" w:type="dxa"/>
            <w:tcBorders>
              <w:top w:val="nil"/>
              <w:left w:val="nil"/>
              <w:bottom w:val="single" w:sz="4" w:space="0" w:color="auto"/>
              <w:right w:val="single" w:sz="4" w:space="0" w:color="auto"/>
            </w:tcBorders>
            <w:shd w:val="clear" w:color="auto" w:fill="auto"/>
            <w:noWrap/>
            <w:vAlign w:val="center"/>
            <w:hideMark/>
          </w:tcPr>
          <w:p w14:paraId="246F5EEF" w14:textId="77777777" w:rsidR="00406D94" w:rsidRPr="008B3537" w:rsidRDefault="00406D94" w:rsidP="00406D94">
            <w:pPr>
              <w:jc w:val="center"/>
              <w:rPr>
                <w:rFonts w:ascii="Myriad Pro" w:hAnsi="Myriad Pro" w:cs="Arial"/>
                <w:color w:val="000000"/>
                <w:sz w:val="16"/>
                <w:szCs w:val="16"/>
              </w:rPr>
            </w:pPr>
            <w:r w:rsidRPr="008B3537">
              <w:rPr>
                <w:rFonts w:ascii="Myriad Pro" w:hAnsi="Myriad Pro" w:cs="Arial"/>
                <w:color w:val="000000"/>
                <w:sz w:val="16"/>
                <w:szCs w:val="16"/>
              </w:rPr>
              <w:t>60</w:t>
            </w:r>
          </w:p>
        </w:tc>
        <w:tc>
          <w:tcPr>
            <w:tcW w:w="1040" w:type="dxa"/>
            <w:tcBorders>
              <w:top w:val="nil"/>
              <w:left w:val="nil"/>
              <w:bottom w:val="single" w:sz="4" w:space="0" w:color="auto"/>
              <w:right w:val="single" w:sz="4" w:space="0" w:color="auto"/>
            </w:tcBorders>
            <w:shd w:val="clear" w:color="auto" w:fill="auto"/>
            <w:noWrap/>
            <w:vAlign w:val="center"/>
            <w:hideMark/>
          </w:tcPr>
          <w:p w14:paraId="5F99B384" w14:textId="77777777" w:rsidR="00406D94" w:rsidRPr="008B3537" w:rsidRDefault="00406D94" w:rsidP="00406D94">
            <w:pPr>
              <w:jc w:val="center"/>
              <w:rPr>
                <w:rFonts w:ascii="Myriad Pro" w:hAnsi="Myriad Pro" w:cs="Arial"/>
                <w:color w:val="000000"/>
                <w:sz w:val="16"/>
                <w:szCs w:val="16"/>
              </w:rPr>
            </w:pPr>
          </w:p>
        </w:tc>
        <w:tc>
          <w:tcPr>
            <w:tcW w:w="970" w:type="dxa"/>
            <w:tcBorders>
              <w:top w:val="nil"/>
              <w:left w:val="nil"/>
              <w:bottom w:val="single" w:sz="4" w:space="0" w:color="auto"/>
              <w:right w:val="single" w:sz="4" w:space="0" w:color="auto"/>
            </w:tcBorders>
            <w:shd w:val="clear" w:color="auto" w:fill="auto"/>
            <w:noWrap/>
            <w:vAlign w:val="center"/>
            <w:hideMark/>
          </w:tcPr>
          <w:p w14:paraId="2688ADBD" w14:textId="77777777" w:rsidR="00406D94" w:rsidRPr="008B3537" w:rsidRDefault="00406D94" w:rsidP="00406D94">
            <w:pPr>
              <w:jc w:val="center"/>
              <w:rPr>
                <w:rFonts w:ascii="Myriad Pro" w:hAnsi="Myriad Pro" w:cs="Arial"/>
                <w:color w:val="000000"/>
                <w:sz w:val="16"/>
                <w:szCs w:val="16"/>
              </w:rPr>
            </w:pPr>
            <w:r w:rsidRPr="008B3537">
              <w:rPr>
                <w:rFonts w:ascii="Myriad Pro" w:hAnsi="Myriad Pro" w:cs="Arial"/>
                <w:color w:val="000000"/>
                <w:sz w:val="16"/>
                <w:szCs w:val="16"/>
              </w:rPr>
              <w:t>-</w:t>
            </w:r>
          </w:p>
        </w:tc>
        <w:tc>
          <w:tcPr>
            <w:tcW w:w="1040" w:type="dxa"/>
            <w:tcBorders>
              <w:top w:val="nil"/>
              <w:left w:val="nil"/>
              <w:bottom w:val="single" w:sz="4" w:space="0" w:color="auto"/>
              <w:right w:val="single" w:sz="4" w:space="0" w:color="auto"/>
            </w:tcBorders>
            <w:shd w:val="clear" w:color="auto" w:fill="auto"/>
            <w:noWrap/>
            <w:vAlign w:val="center"/>
            <w:hideMark/>
          </w:tcPr>
          <w:p w14:paraId="647DFCE1" w14:textId="77777777" w:rsidR="00406D94" w:rsidRPr="008B3537" w:rsidRDefault="00406D94" w:rsidP="00406D94">
            <w:pPr>
              <w:jc w:val="center"/>
              <w:rPr>
                <w:rFonts w:ascii="Myriad Pro" w:hAnsi="Myriad Pro" w:cs="Arial"/>
                <w:color w:val="000000"/>
                <w:sz w:val="16"/>
                <w:szCs w:val="16"/>
              </w:rPr>
            </w:pPr>
            <w:r w:rsidRPr="008B3537">
              <w:rPr>
                <w:rFonts w:ascii="Myriad Pro" w:hAnsi="Myriad Pro" w:cs="Arial"/>
                <w:color w:val="000000"/>
                <w:sz w:val="16"/>
                <w:szCs w:val="16"/>
              </w:rPr>
              <w:t>60</w:t>
            </w:r>
          </w:p>
        </w:tc>
        <w:tc>
          <w:tcPr>
            <w:tcW w:w="1040" w:type="dxa"/>
            <w:tcBorders>
              <w:top w:val="nil"/>
              <w:left w:val="nil"/>
              <w:bottom w:val="single" w:sz="4" w:space="0" w:color="auto"/>
              <w:right w:val="single" w:sz="4" w:space="0" w:color="auto"/>
            </w:tcBorders>
            <w:shd w:val="clear" w:color="auto" w:fill="auto"/>
            <w:noWrap/>
            <w:vAlign w:val="center"/>
            <w:hideMark/>
          </w:tcPr>
          <w:p w14:paraId="505B400B" w14:textId="77777777" w:rsidR="00406D94" w:rsidRPr="008B3537" w:rsidRDefault="00406D94" w:rsidP="00406D94">
            <w:pPr>
              <w:jc w:val="center"/>
              <w:rPr>
                <w:rFonts w:ascii="Myriad Pro" w:hAnsi="Myriad Pro" w:cs="Arial"/>
                <w:color w:val="000000"/>
                <w:sz w:val="16"/>
                <w:szCs w:val="16"/>
              </w:rPr>
            </w:pPr>
          </w:p>
        </w:tc>
        <w:tc>
          <w:tcPr>
            <w:tcW w:w="970" w:type="dxa"/>
            <w:tcBorders>
              <w:top w:val="nil"/>
              <w:left w:val="nil"/>
              <w:bottom w:val="single" w:sz="4" w:space="0" w:color="auto"/>
              <w:right w:val="single" w:sz="4" w:space="0" w:color="auto"/>
            </w:tcBorders>
            <w:shd w:val="clear" w:color="auto" w:fill="auto"/>
            <w:noWrap/>
            <w:vAlign w:val="center"/>
            <w:hideMark/>
          </w:tcPr>
          <w:p w14:paraId="57B4CCF2" w14:textId="77777777" w:rsidR="00406D94" w:rsidRPr="008B3537" w:rsidRDefault="00406D94" w:rsidP="00406D94">
            <w:pPr>
              <w:jc w:val="center"/>
              <w:rPr>
                <w:rFonts w:ascii="Myriad Pro" w:hAnsi="Myriad Pro" w:cs="Arial"/>
                <w:color w:val="000000"/>
                <w:sz w:val="16"/>
                <w:szCs w:val="16"/>
              </w:rPr>
            </w:pPr>
            <w:r w:rsidRPr="008B3537">
              <w:rPr>
                <w:rFonts w:ascii="Myriad Pro" w:hAnsi="Myriad Pro" w:cs="Arial"/>
                <w:color w:val="000000"/>
                <w:sz w:val="16"/>
                <w:szCs w:val="16"/>
              </w:rPr>
              <w:t>-</w:t>
            </w:r>
          </w:p>
        </w:tc>
      </w:tr>
      <w:tr w:rsidR="00406D94" w:rsidRPr="00E033AB" w14:paraId="708F12AD" w14:textId="77777777" w:rsidTr="00406D94">
        <w:trPr>
          <w:trHeight w:val="300"/>
        </w:trPr>
        <w:tc>
          <w:tcPr>
            <w:tcW w:w="279" w:type="dxa"/>
            <w:vMerge/>
            <w:tcBorders>
              <w:top w:val="nil"/>
              <w:left w:val="single" w:sz="4" w:space="0" w:color="auto"/>
              <w:bottom w:val="single" w:sz="4" w:space="0" w:color="auto"/>
              <w:right w:val="single" w:sz="4" w:space="0" w:color="auto"/>
            </w:tcBorders>
            <w:vAlign w:val="center"/>
            <w:hideMark/>
          </w:tcPr>
          <w:p w14:paraId="552C8CC3" w14:textId="77777777" w:rsidR="00406D94" w:rsidRPr="008B3537" w:rsidRDefault="00406D94" w:rsidP="00406D94">
            <w:pPr>
              <w:rPr>
                <w:rFonts w:ascii="Myriad Pro" w:hAnsi="Myriad Pro" w:cs="Arial"/>
                <w:color w:val="000000"/>
                <w:sz w:val="14"/>
                <w:szCs w:val="14"/>
              </w:rPr>
            </w:pPr>
          </w:p>
        </w:tc>
        <w:tc>
          <w:tcPr>
            <w:tcW w:w="1590" w:type="dxa"/>
            <w:vMerge/>
            <w:tcBorders>
              <w:top w:val="nil"/>
              <w:left w:val="single" w:sz="4" w:space="0" w:color="auto"/>
              <w:bottom w:val="single" w:sz="4" w:space="0" w:color="auto"/>
              <w:right w:val="single" w:sz="4" w:space="0" w:color="auto"/>
            </w:tcBorders>
            <w:vAlign w:val="center"/>
            <w:hideMark/>
          </w:tcPr>
          <w:p w14:paraId="2920FE44" w14:textId="77777777" w:rsidR="00406D94" w:rsidRPr="008B3537" w:rsidRDefault="00406D94" w:rsidP="00406D94">
            <w:pPr>
              <w:rPr>
                <w:rFonts w:ascii="Myriad Pro" w:hAnsi="Myriad Pro" w:cs="Arial"/>
                <w:color w:val="000000"/>
                <w:sz w:val="14"/>
                <w:szCs w:val="14"/>
              </w:rPr>
            </w:pPr>
          </w:p>
        </w:tc>
        <w:tc>
          <w:tcPr>
            <w:tcW w:w="574" w:type="dxa"/>
            <w:vMerge/>
            <w:tcBorders>
              <w:top w:val="nil"/>
              <w:left w:val="single" w:sz="4" w:space="0" w:color="auto"/>
              <w:bottom w:val="single" w:sz="4" w:space="0" w:color="auto"/>
              <w:right w:val="single" w:sz="4" w:space="0" w:color="auto"/>
            </w:tcBorders>
            <w:vAlign w:val="center"/>
            <w:hideMark/>
          </w:tcPr>
          <w:p w14:paraId="71C73FFB" w14:textId="77777777" w:rsidR="00406D94" w:rsidRPr="008B3537" w:rsidRDefault="00406D94" w:rsidP="00406D94">
            <w:pPr>
              <w:rPr>
                <w:rFonts w:ascii="Myriad Pro" w:hAnsi="Myriad Pro" w:cs="Arial"/>
                <w:color w:val="000000"/>
                <w:sz w:val="14"/>
                <w:szCs w:val="14"/>
              </w:rPr>
            </w:pPr>
          </w:p>
        </w:tc>
        <w:tc>
          <w:tcPr>
            <w:tcW w:w="929" w:type="dxa"/>
            <w:tcBorders>
              <w:top w:val="nil"/>
              <w:left w:val="nil"/>
              <w:bottom w:val="single" w:sz="4" w:space="0" w:color="auto"/>
              <w:right w:val="single" w:sz="4" w:space="0" w:color="auto"/>
            </w:tcBorders>
            <w:shd w:val="clear" w:color="auto" w:fill="auto"/>
            <w:noWrap/>
            <w:vAlign w:val="center"/>
            <w:hideMark/>
          </w:tcPr>
          <w:p w14:paraId="03EE72C1" w14:textId="77777777" w:rsidR="00406D94" w:rsidRPr="008B3537" w:rsidRDefault="00406D94" w:rsidP="00406D94">
            <w:pPr>
              <w:jc w:val="center"/>
              <w:rPr>
                <w:rFonts w:ascii="Myriad Pro" w:hAnsi="Myriad Pro" w:cs="Arial"/>
                <w:color w:val="000000"/>
                <w:sz w:val="16"/>
                <w:szCs w:val="16"/>
              </w:rPr>
            </w:pPr>
            <w:r w:rsidRPr="008B3537">
              <w:rPr>
                <w:rFonts w:ascii="Myriad Pro" w:hAnsi="Myriad Pro" w:cs="Arial"/>
                <w:color w:val="000000"/>
                <w:sz w:val="16"/>
                <w:szCs w:val="16"/>
              </w:rPr>
              <w:t>750</w:t>
            </w:r>
          </w:p>
        </w:tc>
        <w:tc>
          <w:tcPr>
            <w:tcW w:w="1040" w:type="dxa"/>
            <w:tcBorders>
              <w:top w:val="nil"/>
              <w:left w:val="nil"/>
              <w:bottom w:val="single" w:sz="4" w:space="0" w:color="auto"/>
              <w:right w:val="single" w:sz="4" w:space="0" w:color="auto"/>
            </w:tcBorders>
            <w:shd w:val="clear" w:color="auto" w:fill="auto"/>
            <w:noWrap/>
            <w:vAlign w:val="center"/>
            <w:hideMark/>
          </w:tcPr>
          <w:p w14:paraId="6DB4FF3F" w14:textId="77777777" w:rsidR="00406D94" w:rsidRPr="008B3537" w:rsidRDefault="00406D94" w:rsidP="00406D94">
            <w:pPr>
              <w:jc w:val="center"/>
              <w:rPr>
                <w:rFonts w:ascii="Myriad Pro" w:hAnsi="Myriad Pro" w:cs="Arial"/>
                <w:color w:val="000000"/>
                <w:sz w:val="16"/>
                <w:szCs w:val="16"/>
              </w:rPr>
            </w:pPr>
            <w:r w:rsidRPr="008B3537">
              <w:rPr>
                <w:rFonts w:ascii="Myriad Pro" w:hAnsi="Myriad Pro" w:cs="Arial"/>
                <w:color w:val="000000"/>
                <w:sz w:val="16"/>
                <w:szCs w:val="16"/>
              </w:rPr>
              <w:t>43</w:t>
            </w:r>
          </w:p>
        </w:tc>
        <w:tc>
          <w:tcPr>
            <w:tcW w:w="1040" w:type="dxa"/>
            <w:tcBorders>
              <w:top w:val="nil"/>
              <w:left w:val="nil"/>
              <w:bottom w:val="single" w:sz="4" w:space="0" w:color="auto"/>
              <w:right w:val="single" w:sz="4" w:space="0" w:color="auto"/>
            </w:tcBorders>
            <w:shd w:val="clear" w:color="auto" w:fill="auto"/>
            <w:noWrap/>
            <w:vAlign w:val="center"/>
            <w:hideMark/>
          </w:tcPr>
          <w:p w14:paraId="53B10960" w14:textId="77777777" w:rsidR="00406D94" w:rsidRPr="008B3537" w:rsidRDefault="00406D94" w:rsidP="00406D94">
            <w:pPr>
              <w:jc w:val="center"/>
              <w:rPr>
                <w:rFonts w:ascii="Myriad Pro" w:hAnsi="Myriad Pro" w:cs="Arial"/>
                <w:color w:val="000000"/>
                <w:sz w:val="16"/>
                <w:szCs w:val="16"/>
              </w:rPr>
            </w:pPr>
          </w:p>
        </w:tc>
        <w:tc>
          <w:tcPr>
            <w:tcW w:w="970" w:type="dxa"/>
            <w:tcBorders>
              <w:top w:val="nil"/>
              <w:left w:val="nil"/>
              <w:bottom w:val="single" w:sz="4" w:space="0" w:color="auto"/>
              <w:right w:val="single" w:sz="4" w:space="0" w:color="auto"/>
            </w:tcBorders>
            <w:shd w:val="clear" w:color="auto" w:fill="auto"/>
            <w:noWrap/>
            <w:vAlign w:val="center"/>
            <w:hideMark/>
          </w:tcPr>
          <w:p w14:paraId="49C17A85" w14:textId="77777777" w:rsidR="00406D94" w:rsidRPr="008B3537" w:rsidRDefault="00406D94" w:rsidP="00406D94">
            <w:pPr>
              <w:jc w:val="center"/>
              <w:rPr>
                <w:rFonts w:ascii="Myriad Pro" w:hAnsi="Myriad Pro" w:cs="Arial"/>
                <w:color w:val="000000"/>
                <w:sz w:val="16"/>
                <w:szCs w:val="16"/>
              </w:rPr>
            </w:pPr>
            <w:r w:rsidRPr="008B3537">
              <w:rPr>
                <w:rFonts w:ascii="Myriad Pro" w:hAnsi="Myriad Pro" w:cs="Arial"/>
                <w:color w:val="000000"/>
                <w:sz w:val="16"/>
                <w:szCs w:val="16"/>
              </w:rPr>
              <w:t>-</w:t>
            </w:r>
          </w:p>
        </w:tc>
        <w:tc>
          <w:tcPr>
            <w:tcW w:w="1040" w:type="dxa"/>
            <w:tcBorders>
              <w:top w:val="nil"/>
              <w:left w:val="nil"/>
              <w:bottom w:val="single" w:sz="4" w:space="0" w:color="auto"/>
              <w:right w:val="single" w:sz="4" w:space="0" w:color="auto"/>
            </w:tcBorders>
            <w:shd w:val="clear" w:color="auto" w:fill="auto"/>
            <w:noWrap/>
            <w:vAlign w:val="center"/>
            <w:hideMark/>
          </w:tcPr>
          <w:p w14:paraId="1E862792" w14:textId="77777777" w:rsidR="00406D94" w:rsidRPr="008B3537" w:rsidRDefault="00406D94" w:rsidP="00406D94">
            <w:pPr>
              <w:jc w:val="center"/>
              <w:rPr>
                <w:rFonts w:ascii="Myriad Pro" w:hAnsi="Myriad Pro" w:cs="Arial"/>
                <w:color w:val="000000"/>
                <w:sz w:val="16"/>
                <w:szCs w:val="16"/>
              </w:rPr>
            </w:pPr>
            <w:r w:rsidRPr="008B3537">
              <w:rPr>
                <w:rFonts w:ascii="Myriad Pro" w:hAnsi="Myriad Pro" w:cs="Arial"/>
                <w:color w:val="000000"/>
                <w:sz w:val="16"/>
                <w:szCs w:val="16"/>
              </w:rPr>
              <w:t>43</w:t>
            </w:r>
          </w:p>
        </w:tc>
        <w:tc>
          <w:tcPr>
            <w:tcW w:w="1040" w:type="dxa"/>
            <w:tcBorders>
              <w:top w:val="nil"/>
              <w:left w:val="nil"/>
              <w:bottom w:val="single" w:sz="4" w:space="0" w:color="auto"/>
              <w:right w:val="single" w:sz="4" w:space="0" w:color="auto"/>
            </w:tcBorders>
            <w:shd w:val="clear" w:color="auto" w:fill="auto"/>
            <w:noWrap/>
            <w:vAlign w:val="center"/>
            <w:hideMark/>
          </w:tcPr>
          <w:p w14:paraId="1BA8CB0E" w14:textId="77777777" w:rsidR="00406D94" w:rsidRPr="008B3537" w:rsidRDefault="00406D94" w:rsidP="00406D94">
            <w:pPr>
              <w:jc w:val="center"/>
              <w:rPr>
                <w:rFonts w:ascii="Myriad Pro" w:hAnsi="Myriad Pro" w:cs="Arial"/>
                <w:color w:val="000000"/>
                <w:sz w:val="16"/>
                <w:szCs w:val="16"/>
              </w:rPr>
            </w:pPr>
          </w:p>
        </w:tc>
        <w:tc>
          <w:tcPr>
            <w:tcW w:w="970" w:type="dxa"/>
            <w:tcBorders>
              <w:top w:val="nil"/>
              <w:left w:val="nil"/>
              <w:bottom w:val="single" w:sz="4" w:space="0" w:color="auto"/>
              <w:right w:val="single" w:sz="4" w:space="0" w:color="auto"/>
            </w:tcBorders>
            <w:shd w:val="clear" w:color="auto" w:fill="auto"/>
            <w:noWrap/>
            <w:vAlign w:val="center"/>
            <w:hideMark/>
          </w:tcPr>
          <w:p w14:paraId="3582A8B6" w14:textId="77777777" w:rsidR="00406D94" w:rsidRPr="008B3537" w:rsidRDefault="00406D94" w:rsidP="00406D94">
            <w:pPr>
              <w:jc w:val="center"/>
              <w:rPr>
                <w:rFonts w:ascii="Myriad Pro" w:hAnsi="Myriad Pro" w:cs="Arial"/>
                <w:color w:val="000000"/>
                <w:sz w:val="16"/>
                <w:szCs w:val="16"/>
              </w:rPr>
            </w:pPr>
            <w:r w:rsidRPr="008B3537">
              <w:rPr>
                <w:rFonts w:ascii="Myriad Pro" w:hAnsi="Myriad Pro" w:cs="Arial"/>
                <w:color w:val="000000"/>
                <w:sz w:val="16"/>
                <w:szCs w:val="16"/>
              </w:rPr>
              <w:t>-</w:t>
            </w:r>
          </w:p>
        </w:tc>
      </w:tr>
      <w:tr w:rsidR="00406D94" w:rsidRPr="00E033AB" w14:paraId="208089A7" w14:textId="77777777" w:rsidTr="00406D94">
        <w:trPr>
          <w:trHeight w:val="300"/>
        </w:trPr>
        <w:tc>
          <w:tcPr>
            <w:tcW w:w="279" w:type="dxa"/>
            <w:vMerge/>
            <w:tcBorders>
              <w:top w:val="nil"/>
              <w:left w:val="single" w:sz="4" w:space="0" w:color="auto"/>
              <w:bottom w:val="single" w:sz="4" w:space="0" w:color="auto"/>
              <w:right w:val="single" w:sz="4" w:space="0" w:color="auto"/>
            </w:tcBorders>
            <w:vAlign w:val="center"/>
            <w:hideMark/>
          </w:tcPr>
          <w:p w14:paraId="3BCC5868" w14:textId="77777777" w:rsidR="00406D94" w:rsidRPr="008B3537" w:rsidRDefault="00406D94" w:rsidP="00406D94">
            <w:pPr>
              <w:rPr>
                <w:rFonts w:ascii="Myriad Pro" w:hAnsi="Myriad Pro" w:cs="Arial"/>
                <w:color w:val="000000"/>
                <w:sz w:val="14"/>
                <w:szCs w:val="14"/>
              </w:rPr>
            </w:pPr>
          </w:p>
        </w:tc>
        <w:tc>
          <w:tcPr>
            <w:tcW w:w="1590" w:type="dxa"/>
            <w:vMerge/>
            <w:tcBorders>
              <w:top w:val="nil"/>
              <w:left w:val="single" w:sz="4" w:space="0" w:color="auto"/>
              <w:bottom w:val="single" w:sz="4" w:space="0" w:color="auto"/>
              <w:right w:val="single" w:sz="4" w:space="0" w:color="auto"/>
            </w:tcBorders>
            <w:vAlign w:val="center"/>
            <w:hideMark/>
          </w:tcPr>
          <w:p w14:paraId="29685471" w14:textId="77777777" w:rsidR="00406D94" w:rsidRPr="008B3537" w:rsidRDefault="00406D94" w:rsidP="00406D94">
            <w:pPr>
              <w:rPr>
                <w:rFonts w:ascii="Myriad Pro" w:hAnsi="Myriad Pro" w:cs="Arial"/>
                <w:color w:val="000000"/>
                <w:sz w:val="14"/>
                <w:szCs w:val="14"/>
              </w:rPr>
            </w:pPr>
          </w:p>
        </w:tc>
        <w:tc>
          <w:tcPr>
            <w:tcW w:w="574" w:type="dxa"/>
            <w:vMerge/>
            <w:tcBorders>
              <w:top w:val="nil"/>
              <w:left w:val="single" w:sz="4" w:space="0" w:color="auto"/>
              <w:bottom w:val="single" w:sz="4" w:space="0" w:color="auto"/>
              <w:right w:val="single" w:sz="4" w:space="0" w:color="auto"/>
            </w:tcBorders>
            <w:vAlign w:val="center"/>
            <w:hideMark/>
          </w:tcPr>
          <w:p w14:paraId="227C318B" w14:textId="77777777" w:rsidR="00406D94" w:rsidRPr="008B3537" w:rsidRDefault="00406D94" w:rsidP="00406D94">
            <w:pPr>
              <w:rPr>
                <w:rFonts w:ascii="Myriad Pro" w:hAnsi="Myriad Pro" w:cs="Arial"/>
                <w:color w:val="000000"/>
                <w:sz w:val="14"/>
                <w:szCs w:val="14"/>
              </w:rPr>
            </w:pPr>
          </w:p>
        </w:tc>
        <w:tc>
          <w:tcPr>
            <w:tcW w:w="929" w:type="dxa"/>
            <w:tcBorders>
              <w:top w:val="nil"/>
              <w:left w:val="nil"/>
              <w:bottom w:val="single" w:sz="4" w:space="0" w:color="auto"/>
              <w:right w:val="single" w:sz="4" w:space="0" w:color="auto"/>
            </w:tcBorders>
            <w:shd w:val="clear" w:color="auto" w:fill="auto"/>
            <w:noWrap/>
            <w:vAlign w:val="center"/>
            <w:hideMark/>
          </w:tcPr>
          <w:p w14:paraId="118567B5" w14:textId="77777777" w:rsidR="00406D94" w:rsidRPr="008B3537" w:rsidRDefault="00406D94" w:rsidP="00406D94">
            <w:pPr>
              <w:jc w:val="center"/>
              <w:rPr>
                <w:rFonts w:ascii="Myriad Pro" w:hAnsi="Myriad Pro" w:cs="Arial"/>
                <w:color w:val="000000"/>
                <w:sz w:val="16"/>
                <w:szCs w:val="16"/>
              </w:rPr>
            </w:pPr>
            <w:r w:rsidRPr="008B3537">
              <w:rPr>
                <w:rFonts w:ascii="Myriad Pro" w:hAnsi="Myriad Pro" w:cs="Arial"/>
                <w:color w:val="000000"/>
                <w:sz w:val="16"/>
                <w:szCs w:val="16"/>
              </w:rPr>
              <w:t>400-500</w:t>
            </w:r>
          </w:p>
        </w:tc>
        <w:tc>
          <w:tcPr>
            <w:tcW w:w="1040" w:type="dxa"/>
            <w:tcBorders>
              <w:top w:val="nil"/>
              <w:left w:val="nil"/>
              <w:bottom w:val="single" w:sz="4" w:space="0" w:color="auto"/>
              <w:right w:val="single" w:sz="4" w:space="0" w:color="auto"/>
            </w:tcBorders>
            <w:shd w:val="clear" w:color="auto" w:fill="auto"/>
            <w:noWrap/>
            <w:vAlign w:val="center"/>
            <w:hideMark/>
          </w:tcPr>
          <w:p w14:paraId="45E845CC" w14:textId="77777777" w:rsidR="00406D94" w:rsidRPr="008B3537" w:rsidRDefault="00406D94" w:rsidP="00406D94">
            <w:pPr>
              <w:jc w:val="center"/>
              <w:rPr>
                <w:rFonts w:ascii="Myriad Pro" w:hAnsi="Myriad Pro" w:cs="Arial"/>
                <w:color w:val="000000"/>
                <w:sz w:val="16"/>
                <w:szCs w:val="16"/>
              </w:rPr>
            </w:pPr>
            <w:r w:rsidRPr="008B3537">
              <w:rPr>
                <w:rFonts w:ascii="Myriad Pro" w:hAnsi="Myriad Pro" w:cs="Arial"/>
                <w:color w:val="000000"/>
                <w:sz w:val="16"/>
                <w:szCs w:val="16"/>
              </w:rPr>
              <w:t>28</w:t>
            </w:r>
          </w:p>
        </w:tc>
        <w:tc>
          <w:tcPr>
            <w:tcW w:w="1040" w:type="dxa"/>
            <w:tcBorders>
              <w:top w:val="nil"/>
              <w:left w:val="nil"/>
              <w:bottom w:val="single" w:sz="4" w:space="0" w:color="auto"/>
              <w:right w:val="single" w:sz="4" w:space="0" w:color="auto"/>
            </w:tcBorders>
            <w:shd w:val="clear" w:color="auto" w:fill="auto"/>
            <w:noWrap/>
            <w:vAlign w:val="center"/>
            <w:hideMark/>
          </w:tcPr>
          <w:p w14:paraId="7ACA820A" w14:textId="77777777" w:rsidR="00406D94" w:rsidRPr="008B3537" w:rsidRDefault="00406D94" w:rsidP="00406D94">
            <w:pPr>
              <w:jc w:val="center"/>
              <w:rPr>
                <w:rFonts w:ascii="Myriad Pro" w:hAnsi="Myriad Pro" w:cs="Arial"/>
                <w:color w:val="000000"/>
                <w:sz w:val="16"/>
                <w:szCs w:val="16"/>
              </w:rPr>
            </w:pPr>
          </w:p>
        </w:tc>
        <w:tc>
          <w:tcPr>
            <w:tcW w:w="970" w:type="dxa"/>
            <w:tcBorders>
              <w:top w:val="nil"/>
              <w:left w:val="nil"/>
              <w:bottom w:val="single" w:sz="4" w:space="0" w:color="auto"/>
              <w:right w:val="single" w:sz="4" w:space="0" w:color="auto"/>
            </w:tcBorders>
            <w:shd w:val="clear" w:color="auto" w:fill="auto"/>
            <w:noWrap/>
            <w:vAlign w:val="center"/>
            <w:hideMark/>
          </w:tcPr>
          <w:p w14:paraId="45EBBF28" w14:textId="77777777" w:rsidR="00406D94" w:rsidRPr="008B3537" w:rsidRDefault="00406D94" w:rsidP="00406D94">
            <w:pPr>
              <w:jc w:val="center"/>
              <w:rPr>
                <w:rFonts w:ascii="Myriad Pro" w:hAnsi="Myriad Pro" w:cs="Arial"/>
                <w:color w:val="000000"/>
                <w:sz w:val="16"/>
                <w:szCs w:val="16"/>
              </w:rPr>
            </w:pPr>
            <w:r w:rsidRPr="008B3537">
              <w:rPr>
                <w:rFonts w:ascii="Myriad Pro" w:hAnsi="Myriad Pro" w:cs="Arial"/>
                <w:color w:val="000000"/>
                <w:sz w:val="16"/>
                <w:szCs w:val="16"/>
              </w:rPr>
              <w:t>-</w:t>
            </w:r>
          </w:p>
        </w:tc>
        <w:tc>
          <w:tcPr>
            <w:tcW w:w="1040" w:type="dxa"/>
            <w:tcBorders>
              <w:top w:val="nil"/>
              <w:left w:val="nil"/>
              <w:bottom w:val="single" w:sz="4" w:space="0" w:color="auto"/>
              <w:right w:val="single" w:sz="4" w:space="0" w:color="auto"/>
            </w:tcBorders>
            <w:shd w:val="clear" w:color="auto" w:fill="auto"/>
            <w:noWrap/>
            <w:vAlign w:val="center"/>
            <w:hideMark/>
          </w:tcPr>
          <w:p w14:paraId="00112F63" w14:textId="77777777" w:rsidR="00406D94" w:rsidRPr="008B3537" w:rsidRDefault="00406D94" w:rsidP="00406D94">
            <w:pPr>
              <w:jc w:val="center"/>
              <w:rPr>
                <w:rFonts w:ascii="Myriad Pro" w:hAnsi="Myriad Pro" w:cs="Arial"/>
                <w:color w:val="000000"/>
                <w:sz w:val="16"/>
                <w:szCs w:val="16"/>
              </w:rPr>
            </w:pPr>
            <w:r w:rsidRPr="008B3537">
              <w:rPr>
                <w:rFonts w:ascii="Myriad Pro" w:hAnsi="Myriad Pro" w:cs="Arial"/>
                <w:color w:val="000000"/>
                <w:sz w:val="16"/>
                <w:szCs w:val="16"/>
              </w:rPr>
              <w:t>28</w:t>
            </w:r>
          </w:p>
        </w:tc>
        <w:tc>
          <w:tcPr>
            <w:tcW w:w="1040" w:type="dxa"/>
            <w:tcBorders>
              <w:top w:val="nil"/>
              <w:left w:val="nil"/>
              <w:bottom w:val="single" w:sz="4" w:space="0" w:color="auto"/>
              <w:right w:val="single" w:sz="4" w:space="0" w:color="auto"/>
            </w:tcBorders>
            <w:shd w:val="clear" w:color="auto" w:fill="auto"/>
            <w:noWrap/>
            <w:vAlign w:val="center"/>
            <w:hideMark/>
          </w:tcPr>
          <w:p w14:paraId="2E5391E1" w14:textId="77777777" w:rsidR="00406D94" w:rsidRPr="008B3537" w:rsidRDefault="00406D94" w:rsidP="00406D94">
            <w:pPr>
              <w:jc w:val="center"/>
              <w:rPr>
                <w:rFonts w:ascii="Myriad Pro" w:hAnsi="Myriad Pro" w:cs="Arial"/>
                <w:color w:val="000000"/>
                <w:sz w:val="16"/>
                <w:szCs w:val="16"/>
              </w:rPr>
            </w:pPr>
          </w:p>
        </w:tc>
        <w:tc>
          <w:tcPr>
            <w:tcW w:w="970" w:type="dxa"/>
            <w:tcBorders>
              <w:top w:val="nil"/>
              <w:left w:val="nil"/>
              <w:bottom w:val="single" w:sz="4" w:space="0" w:color="auto"/>
              <w:right w:val="single" w:sz="4" w:space="0" w:color="auto"/>
            </w:tcBorders>
            <w:shd w:val="clear" w:color="auto" w:fill="auto"/>
            <w:noWrap/>
            <w:vAlign w:val="center"/>
            <w:hideMark/>
          </w:tcPr>
          <w:p w14:paraId="57101EF5" w14:textId="77777777" w:rsidR="00406D94" w:rsidRPr="008B3537" w:rsidRDefault="00406D94" w:rsidP="00406D94">
            <w:pPr>
              <w:jc w:val="center"/>
              <w:rPr>
                <w:rFonts w:ascii="Myriad Pro" w:hAnsi="Myriad Pro" w:cs="Arial"/>
                <w:color w:val="000000"/>
                <w:sz w:val="16"/>
                <w:szCs w:val="16"/>
              </w:rPr>
            </w:pPr>
            <w:r w:rsidRPr="008B3537">
              <w:rPr>
                <w:rFonts w:ascii="Myriad Pro" w:hAnsi="Myriad Pro" w:cs="Arial"/>
                <w:color w:val="000000"/>
                <w:sz w:val="16"/>
                <w:szCs w:val="16"/>
              </w:rPr>
              <w:t>-</w:t>
            </w:r>
          </w:p>
        </w:tc>
      </w:tr>
      <w:tr w:rsidR="00406D94" w:rsidRPr="00E033AB" w14:paraId="72DE0333" w14:textId="77777777" w:rsidTr="00406D94">
        <w:trPr>
          <w:trHeight w:val="300"/>
        </w:trPr>
        <w:tc>
          <w:tcPr>
            <w:tcW w:w="279" w:type="dxa"/>
            <w:vMerge/>
            <w:tcBorders>
              <w:top w:val="nil"/>
              <w:left w:val="single" w:sz="4" w:space="0" w:color="auto"/>
              <w:bottom w:val="single" w:sz="4" w:space="0" w:color="auto"/>
              <w:right w:val="single" w:sz="4" w:space="0" w:color="auto"/>
            </w:tcBorders>
            <w:vAlign w:val="center"/>
            <w:hideMark/>
          </w:tcPr>
          <w:p w14:paraId="7E2D8DAD" w14:textId="77777777" w:rsidR="00406D94" w:rsidRPr="008B3537" w:rsidRDefault="00406D94" w:rsidP="00406D94">
            <w:pPr>
              <w:rPr>
                <w:rFonts w:ascii="Myriad Pro" w:hAnsi="Myriad Pro" w:cs="Arial"/>
                <w:color w:val="000000"/>
                <w:sz w:val="14"/>
                <w:szCs w:val="14"/>
              </w:rPr>
            </w:pPr>
          </w:p>
        </w:tc>
        <w:tc>
          <w:tcPr>
            <w:tcW w:w="1590" w:type="dxa"/>
            <w:vMerge/>
            <w:tcBorders>
              <w:top w:val="nil"/>
              <w:left w:val="single" w:sz="4" w:space="0" w:color="auto"/>
              <w:bottom w:val="single" w:sz="4" w:space="0" w:color="auto"/>
              <w:right w:val="single" w:sz="4" w:space="0" w:color="auto"/>
            </w:tcBorders>
            <w:vAlign w:val="center"/>
            <w:hideMark/>
          </w:tcPr>
          <w:p w14:paraId="34A12706" w14:textId="77777777" w:rsidR="00406D94" w:rsidRPr="008B3537" w:rsidRDefault="00406D94" w:rsidP="00406D94">
            <w:pPr>
              <w:rPr>
                <w:rFonts w:ascii="Myriad Pro" w:hAnsi="Myriad Pro" w:cs="Arial"/>
                <w:color w:val="000000"/>
                <w:sz w:val="14"/>
                <w:szCs w:val="14"/>
              </w:rPr>
            </w:pPr>
          </w:p>
        </w:tc>
        <w:tc>
          <w:tcPr>
            <w:tcW w:w="574" w:type="dxa"/>
            <w:vMerge/>
            <w:tcBorders>
              <w:top w:val="nil"/>
              <w:left w:val="single" w:sz="4" w:space="0" w:color="auto"/>
              <w:bottom w:val="single" w:sz="4" w:space="0" w:color="auto"/>
              <w:right w:val="single" w:sz="4" w:space="0" w:color="auto"/>
            </w:tcBorders>
            <w:vAlign w:val="center"/>
            <w:hideMark/>
          </w:tcPr>
          <w:p w14:paraId="2562F0B7" w14:textId="77777777" w:rsidR="00406D94" w:rsidRPr="008B3537" w:rsidRDefault="00406D94" w:rsidP="00406D94">
            <w:pPr>
              <w:rPr>
                <w:rFonts w:ascii="Myriad Pro" w:hAnsi="Myriad Pro" w:cs="Arial"/>
                <w:color w:val="000000"/>
                <w:sz w:val="14"/>
                <w:szCs w:val="14"/>
              </w:rPr>
            </w:pPr>
          </w:p>
        </w:tc>
        <w:tc>
          <w:tcPr>
            <w:tcW w:w="929" w:type="dxa"/>
            <w:tcBorders>
              <w:top w:val="nil"/>
              <w:left w:val="nil"/>
              <w:bottom w:val="single" w:sz="4" w:space="0" w:color="auto"/>
              <w:right w:val="single" w:sz="4" w:space="0" w:color="auto"/>
            </w:tcBorders>
            <w:shd w:val="clear" w:color="auto" w:fill="auto"/>
            <w:noWrap/>
            <w:vAlign w:val="center"/>
            <w:hideMark/>
          </w:tcPr>
          <w:p w14:paraId="5FB966A8" w14:textId="77777777" w:rsidR="00406D94" w:rsidRPr="008B3537" w:rsidRDefault="00406D94" w:rsidP="00406D94">
            <w:pPr>
              <w:jc w:val="center"/>
              <w:rPr>
                <w:rFonts w:ascii="Myriad Pro" w:hAnsi="Myriad Pro" w:cs="Arial"/>
                <w:color w:val="000000"/>
                <w:sz w:val="16"/>
                <w:szCs w:val="16"/>
              </w:rPr>
            </w:pPr>
            <w:r w:rsidRPr="008B3537">
              <w:rPr>
                <w:rFonts w:ascii="Myriad Pro" w:hAnsi="Myriad Pro" w:cs="Arial"/>
                <w:color w:val="000000"/>
                <w:sz w:val="16"/>
                <w:szCs w:val="16"/>
              </w:rPr>
              <w:t>330</w:t>
            </w:r>
          </w:p>
        </w:tc>
        <w:tc>
          <w:tcPr>
            <w:tcW w:w="1040" w:type="dxa"/>
            <w:tcBorders>
              <w:top w:val="nil"/>
              <w:left w:val="nil"/>
              <w:bottom w:val="single" w:sz="4" w:space="0" w:color="auto"/>
              <w:right w:val="single" w:sz="4" w:space="0" w:color="auto"/>
            </w:tcBorders>
            <w:shd w:val="clear" w:color="auto" w:fill="auto"/>
            <w:noWrap/>
            <w:vAlign w:val="center"/>
            <w:hideMark/>
          </w:tcPr>
          <w:p w14:paraId="66A4347D" w14:textId="77777777" w:rsidR="00406D94" w:rsidRPr="008B3537" w:rsidRDefault="00406D94" w:rsidP="00406D94">
            <w:pPr>
              <w:jc w:val="center"/>
              <w:rPr>
                <w:rFonts w:ascii="Myriad Pro" w:hAnsi="Myriad Pro" w:cs="Arial"/>
                <w:color w:val="000000"/>
                <w:sz w:val="16"/>
                <w:szCs w:val="16"/>
              </w:rPr>
            </w:pPr>
            <w:r w:rsidRPr="008B3537">
              <w:rPr>
                <w:rFonts w:ascii="Myriad Pro" w:hAnsi="Myriad Pro" w:cs="Arial"/>
                <w:color w:val="000000"/>
                <w:sz w:val="16"/>
                <w:szCs w:val="16"/>
              </w:rPr>
              <w:t>18</w:t>
            </w:r>
          </w:p>
        </w:tc>
        <w:tc>
          <w:tcPr>
            <w:tcW w:w="1040" w:type="dxa"/>
            <w:tcBorders>
              <w:top w:val="nil"/>
              <w:left w:val="nil"/>
              <w:bottom w:val="single" w:sz="4" w:space="0" w:color="auto"/>
              <w:right w:val="single" w:sz="4" w:space="0" w:color="auto"/>
            </w:tcBorders>
            <w:shd w:val="clear" w:color="auto" w:fill="auto"/>
            <w:noWrap/>
            <w:vAlign w:val="center"/>
            <w:hideMark/>
          </w:tcPr>
          <w:p w14:paraId="447E8A1C" w14:textId="77777777" w:rsidR="00406D94" w:rsidRPr="008B3537" w:rsidRDefault="00406D94" w:rsidP="00406D94">
            <w:pPr>
              <w:jc w:val="center"/>
              <w:rPr>
                <w:rFonts w:ascii="Myriad Pro" w:hAnsi="Myriad Pro" w:cs="Arial"/>
                <w:color w:val="000000"/>
                <w:sz w:val="16"/>
                <w:szCs w:val="16"/>
              </w:rPr>
            </w:pPr>
          </w:p>
        </w:tc>
        <w:tc>
          <w:tcPr>
            <w:tcW w:w="970" w:type="dxa"/>
            <w:tcBorders>
              <w:top w:val="nil"/>
              <w:left w:val="nil"/>
              <w:bottom w:val="single" w:sz="4" w:space="0" w:color="auto"/>
              <w:right w:val="single" w:sz="4" w:space="0" w:color="auto"/>
            </w:tcBorders>
            <w:shd w:val="clear" w:color="auto" w:fill="auto"/>
            <w:noWrap/>
            <w:vAlign w:val="center"/>
            <w:hideMark/>
          </w:tcPr>
          <w:p w14:paraId="458520D3" w14:textId="77777777" w:rsidR="00406D94" w:rsidRPr="008B3537" w:rsidRDefault="00406D94" w:rsidP="00406D94">
            <w:pPr>
              <w:jc w:val="center"/>
              <w:rPr>
                <w:rFonts w:ascii="Myriad Pro" w:hAnsi="Myriad Pro" w:cs="Arial"/>
                <w:color w:val="000000"/>
                <w:sz w:val="16"/>
                <w:szCs w:val="16"/>
              </w:rPr>
            </w:pPr>
            <w:r w:rsidRPr="008B3537">
              <w:rPr>
                <w:rFonts w:ascii="Myriad Pro" w:hAnsi="Myriad Pro" w:cs="Arial"/>
                <w:color w:val="000000"/>
                <w:sz w:val="16"/>
                <w:szCs w:val="16"/>
              </w:rPr>
              <w:t>-</w:t>
            </w:r>
          </w:p>
        </w:tc>
        <w:tc>
          <w:tcPr>
            <w:tcW w:w="1040" w:type="dxa"/>
            <w:tcBorders>
              <w:top w:val="nil"/>
              <w:left w:val="nil"/>
              <w:bottom w:val="single" w:sz="4" w:space="0" w:color="auto"/>
              <w:right w:val="single" w:sz="4" w:space="0" w:color="auto"/>
            </w:tcBorders>
            <w:shd w:val="clear" w:color="auto" w:fill="auto"/>
            <w:noWrap/>
            <w:vAlign w:val="center"/>
            <w:hideMark/>
          </w:tcPr>
          <w:p w14:paraId="1F491186" w14:textId="77777777" w:rsidR="00406D94" w:rsidRPr="008B3537" w:rsidRDefault="00406D94" w:rsidP="00406D94">
            <w:pPr>
              <w:jc w:val="center"/>
              <w:rPr>
                <w:rFonts w:ascii="Myriad Pro" w:hAnsi="Myriad Pro" w:cs="Arial"/>
                <w:color w:val="000000"/>
                <w:sz w:val="16"/>
                <w:szCs w:val="16"/>
              </w:rPr>
            </w:pPr>
            <w:r w:rsidRPr="008B3537">
              <w:rPr>
                <w:rFonts w:ascii="Myriad Pro" w:hAnsi="Myriad Pro" w:cs="Arial"/>
                <w:color w:val="000000"/>
                <w:sz w:val="16"/>
                <w:szCs w:val="16"/>
              </w:rPr>
              <w:t>18</w:t>
            </w:r>
          </w:p>
        </w:tc>
        <w:tc>
          <w:tcPr>
            <w:tcW w:w="1040" w:type="dxa"/>
            <w:tcBorders>
              <w:top w:val="nil"/>
              <w:left w:val="nil"/>
              <w:bottom w:val="single" w:sz="4" w:space="0" w:color="auto"/>
              <w:right w:val="single" w:sz="4" w:space="0" w:color="auto"/>
            </w:tcBorders>
            <w:shd w:val="clear" w:color="auto" w:fill="auto"/>
            <w:noWrap/>
            <w:vAlign w:val="center"/>
            <w:hideMark/>
          </w:tcPr>
          <w:p w14:paraId="51321779" w14:textId="77777777" w:rsidR="00406D94" w:rsidRPr="008B3537" w:rsidRDefault="00406D94" w:rsidP="00406D94">
            <w:pPr>
              <w:jc w:val="center"/>
              <w:rPr>
                <w:rFonts w:ascii="Myriad Pro" w:hAnsi="Myriad Pro" w:cs="Arial"/>
                <w:color w:val="000000"/>
                <w:sz w:val="16"/>
                <w:szCs w:val="16"/>
              </w:rPr>
            </w:pPr>
          </w:p>
        </w:tc>
        <w:tc>
          <w:tcPr>
            <w:tcW w:w="970" w:type="dxa"/>
            <w:tcBorders>
              <w:top w:val="nil"/>
              <w:left w:val="nil"/>
              <w:bottom w:val="single" w:sz="4" w:space="0" w:color="auto"/>
              <w:right w:val="single" w:sz="4" w:space="0" w:color="auto"/>
            </w:tcBorders>
            <w:shd w:val="clear" w:color="auto" w:fill="auto"/>
            <w:noWrap/>
            <w:vAlign w:val="center"/>
            <w:hideMark/>
          </w:tcPr>
          <w:p w14:paraId="09BB55FA" w14:textId="77777777" w:rsidR="00406D94" w:rsidRPr="008B3537" w:rsidRDefault="00406D94" w:rsidP="00406D94">
            <w:pPr>
              <w:jc w:val="center"/>
              <w:rPr>
                <w:rFonts w:ascii="Myriad Pro" w:hAnsi="Myriad Pro" w:cs="Arial"/>
                <w:color w:val="000000"/>
                <w:sz w:val="16"/>
                <w:szCs w:val="16"/>
              </w:rPr>
            </w:pPr>
            <w:r w:rsidRPr="008B3537">
              <w:rPr>
                <w:rFonts w:ascii="Myriad Pro" w:hAnsi="Myriad Pro" w:cs="Arial"/>
                <w:color w:val="000000"/>
                <w:sz w:val="16"/>
                <w:szCs w:val="16"/>
              </w:rPr>
              <w:t>-</w:t>
            </w:r>
          </w:p>
        </w:tc>
      </w:tr>
      <w:tr w:rsidR="00406D94" w:rsidRPr="00E033AB" w14:paraId="70CAA418" w14:textId="77777777" w:rsidTr="00406D94">
        <w:trPr>
          <w:trHeight w:val="300"/>
        </w:trPr>
        <w:tc>
          <w:tcPr>
            <w:tcW w:w="279" w:type="dxa"/>
            <w:vMerge/>
            <w:tcBorders>
              <w:top w:val="nil"/>
              <w:left w:val="single" w:sz="4" w:space="0" w:color="auto"/>
              <w:bottom w:val="single" w:sz="4" w:space="0" w:color="auto"/>
              <w:right w:val="single" w:sz="4" w:space="0" w:color="auto"/>
            </w:tcBorders>
            <w:vAlign w:val="center"/>
            <w:hideMark/>
          </w:tcPr>
          <w:p w14:paraId="4A2DC240" w14:textId="77777777" w:rsidR="00406D94" w:rsidRPr="008B3537" w:rsidRDefault="00406D94" w:rsidP="00406D94">
            <w:pPr>
              <w:rPr>
                <w:rFonts w:ascii="Myriad Pro" w:hAnsi="Myriad Pro" w:cs="Arial"/>
                <w:color w:val="000000"/>
                <w:sz w:val="14"/>
                <w:szCs w:val="14"/>
              </w:rPr>
            </w:pPr>
          </w:p>
        </w:tc>
        <w:tc>
          <w:tcPr>
            <w:tcW w:w="1590" w:type="dxa"/>
            <w:vMerge/>
            <w:tcBorders>
              <w:top w:val="nil"/>
              <w:left w:val="single" w:sz="4" w:space="0" w:color="auto"/>
              <w:bottom w:val="single" w:sz="4" w:space="0" w:color="auto"/>
              <w:right w:val="single" w:sz="4" w:space="0" w:color="auto"/>
            </w:tcBorders>
            <w:vAlign w:val="center"/>
            <w:hideMark/>
          </w:tcPr>
          <w:p w14:paraId="5881DB81" w14:textId="77777777" w:rsidR="00406D94" w:rsidRPr="008B3537" w:rsidRDefault="00406D94" w:rsidP="00406D94">
            <w:pPr>
              <w:rPr>
                <w:rFonts w:ascii="Myriad Pro" w:hAnsi="Myriad Pro" w:cs="Arial"/>
                <w:color w:val="000000"/>
                <w:sz w:val="14"/>
                <w:szCs w:val="14"/>
              </w:rPr>
            </w:pPr>
          </w:p>
        </w:tc>
        <w:tc>
          <w:tcPr>
            <w:tcW w:w="574" w:type="dxa"/>
            <w:vMerge/>
            <w:tcBorders>
              <w:top w:val="nil"/>
              <w:left w:val="single" w:sz="4" w:space="0" w:color="auto"/>
              <w:bottom w:val="single" w:sz="4" w:space="0" w:color="auto"/>
              <w:right w:val="single" w:sz="4" w:space="0" w:color="auto"/>
            </w:tcBorders>
            <w:vAlign w:val="center"/>
            <w:hideMark/>
          </w:tcPr>
          <w:p w14:paraId="08CEBDEE" w14:textId="77777777" w:rsidR="00406D94" w:rsidRPr="008B3537" w:rsidRDefault="00406D94" w:rsidP="00406D94">
            <w:pPr>
              <w:rPr>
                <w:rFonts w:ascii="Myriad Pro" w:hAnsi="Myriad Pro" w:cs="Arial"/>
                <w:color w:val="000000"/>
                <w:sz w:val="14"/>
                <w:szCs w:val="14"/>
              </w:rPr>
            </w:pPr>
          </w:p>
        </w:tc>
        <w:tc>
          <w:tcPr>
            <w:tcW w:w="929" w:type="dxa"/>
            <w:tcBorders>
              <w:top w:val="nil"/>
              <w:left w:val="nil"/>
              <w:bottom w:val="single" w:sz="4" w:space="0" w:color="auto"/>
              <w:right w:val="single" w:sz="4" w:space="0" w:color="auto"/>
            </w:tcBorders>
            <w:shd w:val="clear" w:color="auto" w:fill="auto"/>
            <w:noWrap/>
            <w:vAlign w:val="center"/>
            <w:hideMark/>
          </w:tcPr>
          <w:p w14:paraId="7E5913AC" w14:textId="77777777" w:rsidR="00406D94" w:rsidRPr="008B3537" w:rsidRDefault="00406D94" w:rsidP="00406D94">
            <w:pPr>
              <w:jc w:val="center"/>
              <w:rPr>
                <w:rFonts w:ascii="Myriad Pro" w:hAnsi="Myriad Pro" w:cs="Arial"/>
                <w:color w:val="000000"/>
                <w:sz w:val="16"/>
                <w:szCs w:val="16"/>
              </w:rPr>
            </w:pPr>
            <w:r w:rsidRPr="008B3537">
              <w:rPr>
                <w:rFonts w:ascii="Myriad Pro" w:hAnsi="Myriad Pro" w:cs="Arial"/>
                <w:color w:val="000000"/>
                <w:sz w:val="16"/>
                <w:szCs w:val="16"/>
              </w:rPr>
              <w:t>220</w:t>
            </w:r>
          </w:p>
        </w:tc>
        <w:tc>
          <w:tcPr>
            <w:tcW w:w="1040" w:type="dxa"/>
            <w:tcBorders>
              <w:top w:val="nil"/>
              <w:left w:val="nil"/>
              <w:bottom w:val="single" w:sz="4" w:space="0" w:color="auto"/>
              <w:right w:val="single" w:sz="4" w:space="0" w:color="auto"/>
            </w:tcBorders>
            <w:shd w:val="clear" w:color="auto" w:fill="auto"/>
            <w:noWrap/>
            <w:vAlign w:val="center"/>
            <w:hideMark/>
          </w:tcPr>
          <w:p w14:paraId="3A54A0E0" w14:textId="77777777" w:rsidR="00406D94" w:rsidRPr="008B3537" w:rsidRDefault="00406D94" w:rsidP="00406D94">
            <w:pPr>
              <w:jc w:val="center"/>
              <w:rPr>
                <w:rFonts w:ascii="Myriad Pro" w:hAnsi="Myriad Pro" w:cs="Arial"/>
                <w:color w:val="000000"/>
                <w:sz w:val="16"/>
                <w:szCs w:val="16"/>
              </w:rPr>
            </w:pPr>
            <w:r w:rsidRPr="008B3537">
              <w:rPr>
                <w:rFonts w:ascii="Myriad Pro" w:hAnsi="Myriad Pro" w:cs="Arial"/>
                <w:color w:val="000000"/>
                <w:sz w:val="16"/>
                <w:szCs w:val="16"/>
              </w:rPr>
              <w:t>14</w:t>
            </w:r>
          </w:p>
        </w:tc>
        <w:tc>
          <w:tcPr>
            <w:tcW w:w="1040" w:type="dxa"/>
            <w:tcBorders>
              <w:top w:val="nil"/>
              <w:left w:val="nil"/>
              <w:bottom w:val="single" w:sz="4" w:space="0" w:color="auto"/>
              <w:right w:val="single" w:sz="4" w:space="0" w:color="auto"/>
            </w:tcBorders>
            <w:shd w:val="clear" w:color="auto" w:fill="auto"/>
            <w:noWrap/>
            <w:vAlign w:val="center"/>
            <w:hideMark/>
          </w:tcPr>
          <w:p w14:paraId="5BAC80B9" w14:textId="77777777" w:rsidR="00406D94" w:rsidRPr="008B3537" w:rsidRDefault="00406D94" w:rsidP="00406D94">
            <w:pPr>
              <w:jc w:val="center"/>
              <w:rPr>
                <w:rFonts w:ascii="Myriad Pro" w:hAnsi="Myriad Pro" w:cs="Arial"/>
                <w:color w:val="000000"/>
                <w:sz w:val="16"/>
                <w:szCs w:val="16"/>
              </w:rPr>
            </w:pPr>
          </w:p>
        </w:tc>
        <w:tc>
          <w:tcPr>
            <w:tcW w:w="970" w:type="dxa"/>
            <w:tcBorders>
              <w:top w:val="nil"/>
              <w:left w:val="nil"/>
              <w:bottom w:val="single" w:sz="4" w:space="0" w:color="auto"/>
              <w:right w:val="single" w:sz="4" w:space="0" w:color="auto"/>
            </w:tcBorders>
            <w:shd w:val="clear" w:color="auto" w:fill="auto"/>
            <w:noWrap/>
            <w:vAlign w:val="center"/>
            <w:hideMark/>
          </w:tcPr>
          <w:p w14:paraId="03D320C3" w14:textId="77777777" w:rsidR="00406D94" w:rsidRPr="008B3537" w:rsidRDefault="00406D94" w:rsidP="00406D94">
            <w:pPr>
              <w:jc w:val="center"/>
              <w:rPr>
                <w:rFonts w:ascii="Myriad Pro" w:hAnsi="Myriad Pro" w:cs="Arial"/>
                <w:color w:val="000000"/>
                <w:sz w:val="16"/>
                <w:szCs w:val="16"/>
              </w:rPr>
            </w:pPr>
            <w:r w:rsidRPr="008B3537">
              <w:rPr>
                <w:rFonts w:ascii="Myriad Pro" w:hAnsi="Myriad Pro" w:cs="Arial"/>
                <w:color w:val="000000"/>
                <w:sz w:val="16"/>
                <w:szCs w:val="16"/>
              </w:rPr>
              <w:t>-</w:t>
            </w:r>
          </w:p>
        </w:tc>
        <w:tc>
          <w:tcPr>
            <w:tcW w:w="1040" w:type="dxa"/>
            <w:tcBorders>
              <w:top w:val="nil"/>
              <w:left w:val="nil"/>
              <w:bottom w:val="single" w:sz="4" w:space="0" w:color="auto"/>
              <w:right w:val="single" w:sz="4" w:space="0" w:color="auto"/>
            </w:tcBorders>
            <w:shd w:val="clear" w:color="auto" w:fill="auto"/>
            <w:noWrap/>
            <w:vAlign w:val="center"/>
            <w:hideMark/>
          </w:tcPr>
          <w:p w14:paraId="559C8D5D" w14:textId="77777777" w:rsidR="00406D94" w:rsidRPr="008B3537" w:rsidRDefault="00406D94" w:rsidP="00406D94">
            <w:pPr>
              <w:jc w:val="center"/>
              <w:rPr>
                <w:rFonts w:ascii="Myriad Pro" w:hAnsi="Myriad Pro" w:cs="Arial"/>
                <w:color w:val="000000"/>
                <w:sz w:val="16"/>
                <w:szCs w:val="16"/>
              </w:rPr>
            </w:pPr>
            <w:r w:rsidRPr="008B3537">
              <w:rPr>
                <w:rFonts w:ascii="Myriad Pro" w:hAnsi="Myriad Pro" w:cs="Arial"/>
                <w:color w:val="000000"/>
                <w:sz w:val="16"/>
                <w:szCs w:val="16"/>
              </w:rPr>
              <w:t>14</w:t>
            </w:r>
          </w:p>
        </w:tc>
        <w:tc>
          <w:tcPr>
            <w:tcW w:w="1040" w:type="dxa"/>
            <w:tcBorders>
              <w:top w:val="nil"/>
              <w:left w:val="nil"/>
              <w:bottom w:val="single" w:sz="4" w:space="0" w:color="auto"/>
              <w:right w:val="single" w:sz="4" w:space="0" w:color="auto"/>
            </w:tcBorders>
            <w:shd w:val="clear" w:color="auto" w:fill="auto"/>
            <w:noWrap/>
            <w:vAlign w:val="center"/>
            <w:hideMark/>
          </w:tcPr>
          <w:p w14:paraId="71E80F49" w14:textId="77777777" w:rsidR="00406D94" w:rsidRPr="008B3537" w:rsidRDefault="00406D94" w:rsidP="00406D94">
            <w:pPr>
              <w:jc w:val="center"/>
              <w:rPr>
                <w:rFonts w:ascii="Myriad Pro" w:hAnsi="Myriad Pro" w:cs="Arial"/>
                <w:color w:val="000000"/>
                <w:sz w:val="16"/>
                <w:szCs w:val="16"/>
              </w:rPr>
            </w:pPr>
          </w:p>
        </w:tc>
        <w:tc>
          <w:tcPr>
            <w:tcW w:w="970" w:type="dxa"/>
            <w:tcBorders>
              <w:top w:val="nil"/>
              <w:left w:val="nil"/>
              <w:bottom w:val="single" w:sz="4" w:space="0" w:color="auto"/>
              <w:right w:val="single" w:sz="4" w:space="0" w:color="auto"/>
            </w:tcBorders>
            <w:shd w:val="clear" w:color="auto" w:fill="auto"/>
            <w:noWrap/>
            <w:vAlign w:val="center"/>
            <w:hideMark/>
          </w:tcPr>
          <w:p w14:paraId="6E9F4FF0" w14:textId="77777777" w:rsidR="00406D94" w:rsidRPr="008B3537" w:rsidRDefault="00406D94" w:rsidP="00406D94">
            <w:pPr>
              <w:jc w:val="center"/>
              <w:rPr>
                <w:rFonts w:ascii="Myriad Pro" w:hAnsi="Myriad Pro" w:cs="Arial"/>
                <w:color w:val="000000"/>
                <w:sz w:val="16"/>
                <w:szCs w:val="16"/>
              </w:rPr>
            </w:pPr>
            <w:r w:rsidRPr="008B3537">
              <w:rPr>
                <w:rFonts w:ascii="Myriad Pro" w:hAnsi="Myriad Pro" w:cs="Arial"/>
                <w:color w:val="000000"/>
                <w:sz w:val="16"/>
                <w:szCs w:val="16"/>
              </w:rPr>
              <w:t>-</w:t>
            </w:r>
          </w:p>
        </w:tc>
      </w:tr>
      <w:tr w:rsidR="00406D94" w:rsidRPr="00E033AB" w14:paraId="458A00CD" w14:textId="77777777" w:rsidTr="00406D94">
        <w:trPr>
          <w:trHeight w:val="300"/>
        </w:trPr>
        <w:tc>
          <w:tcPr>
            <w:tcW w:w="279" w:type="dxa"/>
            <w:vMerge/>
            <w:tcBorders>
              <w:top w:val="nil"/>
              <w:left w:val="single" w:sz="4" w:space="0" w:color="auto"/>
              <w:bottom w:val="single" w:sz="4" w:space="0" w:color="auto"/>
              <w:right w:val="single" w:sz="4" w:space="0" w:color="auto"/>
            </w:tcBorders>
            <w:vAlign w:val="center"/>
            <w:hideMark/>
          </w:tcPr>
          <w:p w14:paraId="29061AF1" w14:textId="77777777" w:rsidR="00406D94" w:rsidRPr="008B3537" w:rsidRDefault="00406D94" w:rsidP="00406D94">
            <w:pPr>
              <w:rPr>
                <w:rFonts w:ascii="Myriad Pro" w:hAnsi="Myriad Pro" w:cs="Arial"/>
                <w:color w:val="000000"/>
                <w:sz w:val="14"/>
                <w:szCs w:val="14"/>
              </w:rPr>
            </w:pPr>
          </w:p>
        </w:tc>
        <w:tc>
          <w:tcPr>
            <w:tcW w:w="1590" w:type="dxa"/>
            <w:vMerge/>
            <w:tcBorders>
              <w:top w:val="nil"/>
              <w:left w:val="single" w:sz="4" w:space="0" w:color="auto"/>
              <w:bottom w:val="single" w:sz="4" w:space="0" w:color="auto"/>
              <w:right w:val="single" w:sz="4" w:space="0" w:color="auto"/>
            </w:tcBorders>
            <w:vAlign w:val="center"/>
            <w:hideMark/>
          </w:tcPr>
          <w:p w14:paraId="6A444A84" w14:textId="77777777" w:rsidR="00406D94" w:rsidRPr="008B3537" w:rsidRDefault="00406D94" w:rsidP="00406D94">
            <w:pPr>
              <w:rPr>
                <w:rFonts w:ascii="Myriad Pro" w:hAnsi="Myriad Pro" w:cs="Arial"/>
                <w:color w:val="000000"/>
                <w:sz w:val="14"/>
                <w:szCs w:val="14"/>
              </w:rPr>
            </w:pPr>
          </w:p>
        </w:tc>
        <w:tc>
          <w:tcPr>
            <w:tcW w:w="574" w:type="dxa"/>
            <w:vMerge/>
            <w:tcBorders>
              <w:top w:val="nil"/>
              <w:left w:val="single" w:sz="4" w:space="0" w:color="auto"/>
              <w:bottom w:val="single" w:sz="4" w:space="0" w:color="auto"/>
              <w:right w:val="single" w:sz="4" w:space="0" w:color="auto"/>
            </w:tcBorders>
            <w:vAlign w:val="center"/>
            <w:hideMark/>
          </w:tcPr>
          <w:p w14:paraId="58EBA848" w14:textId="77777777" w:rsidR="00406D94" w:rsidRPr="008B3537" w:rsidRDefault="00406D94" w:rsidP="00406D94">
            <w:pPr>
              <w:rPr>
                <w:rFonts w:ascii="Myriad Pro" w:hAnsi="Myriad Pro" w:cs="Arial"/>
                <w:color w:val="000000"/>
                <w:sz w:val="14"/>
                <w:szCs w:val="14"/>
              </w:rPr>
            </w:pPr>
          </w:p>
        </w:tc>
        <w:tc>
          <w:tcPr>
            <w:tcW w:w="929" w:type="dxa"/>
            <w:tcBorders>
              <w:top w:val="nil"/>
              <w:left w:val="nil"/>
              <w:bottom w:val="single" w:sz="4" w:space="0" w:color="auto"/>
              <w:right w:val="single" w:sz="4" w:space="0" w:color="auto"/>
            </w:tcBorders>
            <w:shd w:val="clear" w:color="auto" w:fill="auto"/>
            <w:noWrap/>
            <w:vAlign w:val="center"/>
            <w:hideMark/>
          </w:tcPr>
          <w:p w14:paraId="63A3B56F" w14:textId="77777777" w:rsidR="00406D94" w:rsidRPr="008B3537" w:rsidRDefault="00406D94" w:rsidP="00406D94">
            <w:pPr>
              <w:jc w:val="center"/>
              <w:rPr>
                <w:rFonts w:ascii="Myriad Pro" w:hAnsi="Myriad Pro" w:cs="Arial"/>
                <w:color w:val="000000"/>
                <w:sz w:val="16"/>
                <w:szCs w:val="16"/>
              </w:rPr>
            </w:pPr>
            <w:r w:rsidRPr="008B3537">
              <w:rPr>
                <w:rFonts w:ascii="Myriad Pro" w:hAnsi="Myriad Pro" w:cs="Arial"/>
                <w:color w:val="000000"/>
                <w:sz w:val="16"/>
                <w:szCs w:val="16"/>
              </w:rPr>
              <w:t>110-150</w:t>
            </w:r>
          </w:p>
        </w:tc>
        <w:tc>
          <w:tcPr>
            <w:tcW w:w="1040" w:type="dxa"/>
            <w:tcBorders>
              <w:top w:val="nil"/>
              <w:left w:val="nil"/>
              <w:bottom w:val="single" w:sz="4" w:space="0" w:color="auto"/>
              <w:right w:val="single" w:sz="4" w:space="0" w:color="auto"/>
            </w:tcBorders>
            <w:shd w:val="clear" w:color="auto" w:fill="auto"/>
            <w:noWrap/>
            <w:vAlign w:val="center"/>
            <w:hideMark/>
          </w:tcPr>
          <w:p w14:paraId="1A745704" w14:textId="77777777" w:rsidR="00406D94" w:rsidRPr="008B3537" w:rsidRDefault="00406D94" w:rsidP="00406D94">
            <w:pPr>
              <w:jc w:val="center"/>
              <w:rPr>
                <w:rFonts w:ascii="Myriad Pro" w:hAnsi="Myriad Pro" w:cs="Arial"/>
                <w:color w:val="000000"/>
                <w:sz w:val="16"/>
                <w:szCs w:val="16"/>
              </w:rPr>
            </w:pPr>
            <w:r w:rsidRPr="008B3537">
              <w:rPr>
                <w:rFonts w:ascii="Myriad Pro" w:hAnsi="Myriad Pro" w:cs="Arial"/>
                <w:color w:val="000000"/>
                <w:sz w:val="16"/>
                <w:szCs w:val="16"/>
              </w:rPr>
              <w:t>8</w:t>
            </w:r>
          </w:p>
        </w:tc>
        <w:tc>
          <w:tcPr>
            <w:tcW w:w="1040" w:type="dxa"/>
            <w:tcBorders>
              <w:top w:val="nil"/>
              <w:left w:val="nil"/>
              <w:bottom w:val="single" w:sz="4" w:space="0" w:color="auto"/>
              <w:right w:val="single" w:sz="4" w:space="0" w:color="auto"/>
            </w:tcBorders>
            <w:shd w:val="clear" w:color="auto" w:fill="auto"/>
            <w:noWrap/>
            <w:vAlign w:val="center"/>
            <w:hideMark/>
          </w:tcPr>
          <w:p w14:paraId="7C3AF94F" w14:textId="77777777" w:rsidR="00406D94" w:rsidRPr="008B3537" w:rsidRDefault="00406D94" w:rsidP="00406D94">
            <w:pPr>
              <w:jc w:val="center"/>
              <w:rPr>
                <w:rFonts w:ascii="Myriad Pro" w:hAnsi="Myriad Pro" w:cs="Arial"/>
                <w:color w:val="000000"/>
                <w:sz w:val="16"/>
                <w:szCs w:val="16"/>
              </w:rPr>
            </w:pPr>
            <w:r w:rsidRPr="008B3537">
              <w:rPr>
                <w:rFonts w:ascii="Myriad Pro" w:hAnsi="Myriad Pro" w:cs="Arial"/>
                <w:color w:val="000000"/>
                <w:sz w:val="16"/>
                <w:szCs w:val="16"/>
              </w:rPr>
              <w:t>133</w:t>
            </w:r>
          </w:p>
        </w:tc>
        <w:tc>
          <w:tcPr>
            <w:tcW w:w="970" w:type="dxa"/>
            <w:tcBorders>
              <w:top w:val="nil"/>
              <w:left w:val="nil"/>
              <w:bottom w:val="single" w:sz="4" w:space="0" w:color="auto"/>
              <w:right w:val="single" w:sz="4" w:space="0" w:color="auto"/>
            </w:tcBorders>
            <w:shd w:val="clear" w:color="auto" w:fill="auto"/>
            <w:noWrap/>
            <w:vAlign w:val="center"/>
            <w:hideMark/>
          </w:tcPr>
          <w:p w14:paraId="7D7B4920" w14:textId="77777777" w:rsidR="00406D94" w:rsidRPr="008B3537" w:rsidRDefault="00406D94" w:rsidP="00406D94">
            <w:pPr>
              <w:jc w:val="center"/>
              <w:rPr>
                <w:rFonts w:ascii="Myriad Pro" w:hAnsi="Myriad Pro" w:cs="Arial"/>
                <w:color w:val="000000"/>
                <w:sz w:val="16"/>
                <w:szCs w:val="16"/>
              </w:rPr>
            </w:pPr>
            <w:r w:rsidRPr="008B3537">
              <w:rPr>
                <w:rFonts w:ascii="Myriad Pro" w:hAnsi="Myriad Pro" w:cs="Arial"/>
                <w:color w:val="000000"/>
                <w:sz w:val="16"/>
                <w:szCs w:val="16"/>
              </w:rPr>
              <w:t>1 037</w:t>
            </w:r>
          </w:p>
        </w:tc>
        <w:tc>
          <w:tcPr>
            <w:tcW w:w="1040" w:type="dxa"/>
            <w:tcBorders>
              <w:top w:val="nil"/>
              <w:left w:val="nil"/>
              <w:bottom w:val="single" w:sz="4" w:space="0" w:color="auto"/>
              <w:right w:val="single" w:sz="4" w:space="0" w:color="auto"/>
            </w:tcBorders>
            <w:shd w:val="clear" w:color="auto" w:fill="auto"/>
            <w:noWrap/>
            <w:vAlign w:val="center"/>
            <w:hideMark/>
          </w:tcPr>
          <w:p w14:paraId="7DB15385" w14:textId="77777777" w:rsidR="00406D94" w:rsidRPr="008B3537" w:rsidRDefault="00406D94" w:rsidP="00406D94">
            <w:pPr>
              <w:jc w:val="center"/>
              <w:rPr>
                <w:rFonts w:ascii="Myriad Pro" w:hAnsi="Myriad Pro" w:cs="Arial"/>
                <w:color w:val="000000"/>
                <w:sz w:val="16"/>
                <w:szCs w:val="16"/>
              </w:rPr>
            </w:pPr>
            <w:r w:rsidRPr="008B3537">
              <w:rPr>
                <w:rFonts w:ascii="Myriad Pro" w:hAnsi="Myriad Pro" w:cs="Arial"/>
                <w:color w:val="000000"/>
                <w:sz w:val="16"/>
                <w:szCs w:val="16"/>
              </w:rPr>
              <w:t>8</w:t>
            </w:r>
          </w:p>
        </w:tc>
        <w:tc>
          <w:tcPr>
            <w:tcW w:w="1040" w:type="dxa"/>
            <w:tcBorders>
              <w:top w:val="nil"/>
              <w:left w:val="nil"/>
              <w:bottom w:val="single" w:sz="4" w:space="0" w:color="auto"/>
              <w:right w:val="single" w:sz="4" w:space="0" w:color="auto"/>
            </w:tcBorders>
            <w:shd w:val="clear" w:color="auto" w:fill="auto"/>
            <w:noWrap/>
            <w:vAlign w:val="center"/>
            <w:hideMark/>
          </w:tcPr>
          <w:p w14:paraId="16DE221C" w14:textId="77777777" w:rsidR="00406D94" w:rsidRPr="008B3537" w:rsidRDefault="00406D94" w:rsidP="00406D94">
            <w:pPr>
              <w:jc w:val="center"/>
              <w:rPr>
                <w:rFonts w:ascii="Myriad Pro" w:hAnsi="Myriad Pro" w:cs="Arial"/>
                <w:color w:val="000000"/>
                <w:sz w:val="16"/>
                <w:szCs w:val="16"/>
              </w:rPr>
            </w:pPr>
            <w:r w:rsidRPr="008B3537">
              <w:rPr>
                <w:rFonts w:ascii="Myriad Pro" w:hAnsi="Myriad Pro" w:cs="Arial"/>
                <w:color w:val="000000"/>
                <w:sz w:val="16"/>
                <w:szCs w:val="16"/>
              </w:rPr>
              <w:t>134</w:t>
            </w:r>
          </w:p>
        </w:tc>
        <w:tc>
          <w:tcPr>
            <w:tcW w:w="970" w:type="dxa"/>
            <w:tcBorders>
              <w:top w:val="nil"/>
              <w:left w:val="nil"/>
              <w:bottom w:val="single" w:sz="4" w:space="0" w:color="auto"/>
              <w:right w:val="single" w:sz="4" w:space="0" w:color="auto"/>
            </w:tcBorders>
            <w:shd w:val="clear" w:color="auto" w:fill="auto"/>
            <w:noWrap/>
            <w:vAlign w:val="center"/>
            <w:hideMark/>
          </w:tcPr>
          <w:p w14:paraId="62CF4B56" w14:textId="77777777" w:rsidR="00406D94" w:rsidRPr="008B3537" w:rsidRDefault="00406D94" w:rsidP="00406D94">
            <w:pPr>
              <w:jc w:val="center"/>
              <w:rPr>
                <w:rFonts w:ascii="Myriad Pro" w:hAnsi="Myriad Pro" w:cs="Arial"/>
                <w:color w:val="000000"/>
                <w:sz w:val="16"/>
                <w:szCs w:val="16"/>
              </w:rPr>
            </w:pPr>
            <w:r w:rsidRPr="008B3537">
              <w:rPr>
                <w:rFonts w:ascii="Myriad Pro" w:hAnsi="Myriad Pro" w:cs="Arial"/>
                <w:color w:val="000000"/>
                <w:sz w:val="16"/>
                <w:szCs w:val="16"/>
              </w:rPr>
              <w:t>1 045</w:t>
            </w:r>
          </w:p>
        </w:tc>
      </w:tr>
      <w:tr w:rsidR="00406D94" w:rsidRPr="00E033AB" w14:paraId="7490F14B" w14:textId="77777777" w:rsidTr="00406D94">
        <w:trPr>
          <w:trHeight w:val="300"/>
        </w:trPr>
        <w:tc>
          <w:tcPr>
            <w:tcW w:w="279" w:type="dxa"/>
            <w:vMerge/>
            <w:tcBorders>
              <w:top w:val="nil"/>
              <w:left w:val="single" w:sz="4" w:space="0" w:color="auto"/>
              <w:bottom w:val="single" w:sz="4" w:space="0" w:color="auto"/>
              <w:right w:val="single" w:sz="4" w:space="0" w:color="auto"/>
            </w:tcBorders>
            <w:vAlign w:val="center"/>
            <w:hideMark/>
          </w:tcPr>
          <w:p w14:paraId="5A4D9B27" w14:textId="77777777" w:rsidR="00406D94" w:rsidRPr="008B3537" w:rsidRDefault="00406D94" w:rsidP="00406D94">
            <w:pPr>
              <w:rPr>
                <w:rFonts w:ascii="Myriad Pro" w:hAnsi="Myriad Pro" w:cs="Arial"/>
                <w:color w:val="000000"/>
                <w:sz w:val="14"/>
                <w:szCs w:val="14"/>
              </w:rPr>
            </w:pPr>
          </w:p>
        </w:tc>
        <w:tc>
          <w:tcPr>
            <w:tcW w:w="1590" w:type="dxa"/>
            <w:vMerge/>
            <w:tcBorders>
              <w:top w:val="nil"/>
              <w:left w:val="single" w:sz="4" w:space="0" w:color="auto"/>
              <w:bottom w:val="single" w:sz="4" w:space="0" w:color="auto"/>
              <w:right w:val="single" w:sz="4" w:space="0" w:color="auto"/>
            </w:tcBorders>
            <w:vAlign w:val="center"/>
            <w:hideMark/>
          </w:tcPr>
          <w:p w14:paraId="6E460979" w14:textId="77777777" w:rsidR="00406D94" w:rsidRPr="008B3537" w:rsidRDefault="00406D94" w:rsidP="00406D94">
            <w:pPr>
              <w:rPr>
                <w:rFonts w:ascii="Myriad Pro" w:hAnsi="Myriad Pro" w:cs="Arial"/>
                <w:color w:val="000000"/>
                <w:sz w:val="14"/>
                <w:szCs w:val="14"/>
              </w:rPr>
            </w:pPr>
          </w:p>
        </w:tc>
        <w:tc>
          <w:tcPr>
            <w:tcW w:w="574" w:type="dxa"/>
            <w:vMerge/>
            <w:tcBorders>
              <w:top w:val="nil"/>
              <w:left w:val="single" w:sz="4" w:space="0" w:color="auto"/>
              <w:bottom w:val="single" w:sz="4" w:space="0" w:color="auto"/>
              <w:right w:val="single" w:sz="4" w:space="0" w:color="auto"/>
            </w:tcBorders>
            <w:vAlign w:val="center"/>
            <w:hideMark/>
          </w:tcPr>
          <w:p w14:paraId="0FE64CCA" w14:textId="77777777" w:rsidR="00406D94" w:rsidRPr="008B3537" w:rsidRDefault="00406D94" w:rsidP="00406D94">
            <w:pPr>
              <w:rPr>
                <w:rFonts w:ascii="Myriad Pro" w:hAnsi="Myriad Pro" w:cs="Arial"/>
                <w:color w:val="000000"/>
                <w:sz w:val="14"/>
                <w:szCs w:val="14"/>
              </w:rPr>
            </w:pPr>
          </w:p>
        </w:tc>
        <w:tc>
          <w:tcPr>
            <w:tcW w:w="929" w:type="dxa"/>
            <w:tcBorders>
              <w:top w:val="nil"/>
              <w:left w:val="nil"/>
              <w:bottom w:val="single" w:sz="4" w:space="0" w:color="auto"/>
              <w:right w:val="single" w:sz="4" w:space="0" w:color="auto"/>
            </w:tcBorders>
            <w:shd w:val="clear" w:color="auto" w:fill="auto"/>
            <w:noWrap/>
            <w:vAlign w:val="center"/>
            <w:hideMark/>
          </w:tcPr>
          <w:p w14:paraId="111C8F2B" w14:textId="77777777" w:rsidR="00406D94" w:rsidRPr="008B3537" w:rsidRDefault="00406D94" w:rsidP="00406D94">
            <w:pPr>
              <w:jc w:val="center"/>
              <w:rPr>
                <w:rFonts w:ascii="Myriad Pro" w:hAnsi="Myriad Pro" w:cs="Arial"/>
                <w:color w:val="000000"/>
                <w:sz w:val="16"/>
                <w:szCs w:val="16"/>
              </w:rPr>
            </w:pPr>
            <w:r w:rsidRPr="008B3537">
              <w:rPr>
                <w:rFonts w:ascii="Myriad Pro" w:hAnsi="Myriad Pro" w:cs="Arial"/>
                <w:color w:val="000000"/>
                <w:sz w:val="16"/>
                <w:szCs w:val="16"/>
              </w:rPr>
              <w:t>35</w:t>
            </w:r>
          </w:p>
        </w:tc>
        <w:tc>
          <w:tcPr>
            <w:tcW w:w="1040" w:type="dxa"/>
            <w:tcBorders>
              <w:top w:val="nil"/>
              <w:left w:val="nil"/>
              <w:bottom w:val="single" w:sz="4" w:space="0" w:color="auto"/>
              <w:right w:val="single" w:sz="4" w:space="0" w:color="auto"/>
            </w:tcBorders>
            <w:shd w:val="clear" w:color="auto" w:fill="auto"/>
            <w:noWrap/>
            <w:vAlign w:val="center"/>
            <w:hideMark/>
          </w:tcPr>
          <w:p w14:paraId="0FAD176D" w14:textId="77777777" w:rsidR="00406D94" w:rsidRPr="008B3537" w:rsidRDefault="00406D94" w:rsidP="00406D94">
            <w:pPr>
              <w:jc w:val="center"/>
              <w:rPr>
                <w:rFonts w:ascii="Myriad Pro" w:hAnsi="Myriad Pro" w:cs="Arial"/>
                <w:color w:val="000000"/>
                <w:sz w:val="16"/>
                <w:szCs w:val="16"/>
              </w:rPr>
            </w:pPr>
            <w:r w:rsidRPr="008B3537">
              <w:rPr>
                <w:rFonts w:ascii="Myriad Pro" w:hAnsi="Myriad Pro" w:cs="Arial"/>
                <w:color w:val="000000"/>
                <w:sz w:val="16"/>
                <w:szCs w:val="16"/>
              </w:rPr>
              <w:t>2</w:t>
            </w:r>
          </w:p>
        </w:tc>
        <w:tc>
          <w:tcPr>
            <w:tcW w:w="1040" w:type="dxa"/>
            <w:tcBorders>
              <w:top w:val="nil"/>
              <w:left w:val="nil"/>
              <w:bottom w:val="single" w:sz="4" w:space="0" w:color="auto"/>
              <w:right w:val="single" w:sz="4" w:space="0" w:color="auto"/>
            </w:tcBorders>
            <w:shd w:val="clear" w:color="auto" w:fill="auto"/>
            <w:noWrap/>
            <w:vAlign w:val="center"/>
            <w:hideMark/>
          </w:tcPr>
          <w:p w14:paraId="7E6869EA" w14:textId="77777777" w:rsidR="00406D94" w:rsidRPr="008B3537" w:rsidRDefault="00406D94" w:rsidP="00406D94">
            <w:pPr>
              <w:jc w:val="center"/>
              <w:rPr>
                <w:rFonts w:ascii="Myriad Pro" w:hAnsi="Myriad Pro" w:cs="Arial"/>
                <w:color w:val="000000"/>
                <w:sz w:val="16"/>
                <w:szCs w:val="16"/>
              </w:rPr>
            </w:pPr>
            <w:r w:rsidRPr="008B3537">
              <w:rPr>
                <w:rFonts w:ascii="Myriad Pro" w:hAnsi="Myriad Pro" w:cs="Arial"/>
                <w:color w:val="000000"/>
                <w:sz w:val="16"/>
                <w:szCs w:val="16"/>
              </w:rPr>
              <w:t>128</w:t>
            </w:r>
          </w:p>
        </w:tc>
        <w:tc>
          <w:tcPr>
            <w:tcW w:w="970" w:type="dxa"/>
            <w:tcBorders>
              <w:top w:val="nil"/>
              <w:left w:val="nil"/>
              <w:bottom w:val="single" w:sz="4" w:space="0" w:color="auto"/>
              <w:right w:val="single" w:sz="4" w:space="0" w:color="auto"/>
            </w:tcBorders>
            <w:shd w:val="clear" w:color="auto" w:fill="auto"/>
            <w:noWrap/>
            <w:vAlign w:val="center"/>
            <w:hideMark/>
          </w:tcPr>
          <w:p w14:paraId="06B4347E" w14:textId="77777777" w:rsidR="00406D94" w:rsidRPr="008B3537" w:rsidRDefault="00406D94" w:rsidP="00406D94">
            <w:pPr>
              <w:jc w:val="center"/>
              <w:rPr>
                <w:rFonts w:ascii="Myriad Pro" w:hAnsi="Myriad Pro" w:cs="Arial"/>
                <w:color w:val="000000"/>
                <w:sz w:val="16"/>
                <w:szCs w:val="16"/>
              </w:rPr>
            </w:pPr>
            <w:r w:rsidRPr="008B3537">
              <w:rPr>
                <w:rFonts w:ascii="Myriad Pro" w:hAnsi="Myriad Pro" w:cs="Arial"/>
                <w:color w:val="000000"/>
                <w:sz w:val="16"/>
                <w:szCs w:val="16"/>
              </w:rPr>
              <w:t>269</w:t>
            </w:r>
          </w:p>
        </w:tc>
        <w:tc>
          <w:tcPr>
            <w:tcW w:w="1040" w:type="dxa"/>
            <w:tcBorders>
              <w:top w:val="nil"/>
              <w:left w:val="nil"/>
              <w:bottom w:val="single" w:sz="4" w:space="0" w:color="auto"/>
              <w:right w:val="single" w:sz="4" w:space="0" w:color="auto"/>
            </w:tcBorders>
            <w:shd w:val="clear" w:color="auto" w:fill="auto"/>
            <w:noWrap/>
            <w:vAlign w:val="center"/>
            <w:hideMark/>
          </w:tcPr>
          <w:p w14:paraId="4A4E6A43" w14:textId="77777777" w:rsidR="00406D94" w:rsidRPr="008B3537" w:rsidRDefault="00406D94" w:rsidP="00406D94">
            <w:pPr>
              <w:jc w:val="center"/>
              <w:rPr>
                <w:rFonts w:ascii="Myriad Pro" w:hAnsi="Myriad Pro" w:cs="Arial"/>
                <w:color w:val="000000"/>
                <w:sz w:val="16"/>
                <w:szCs w:val="16"/>
              </w:rPr>
            </w:pPr>
            <w:r w:rsidRPr="008B3537">
              <w:rPr>
                <w:rFonts w:ascii="Myriad Pro" w:hAnsi="Myriad Pro" w:cs="Arial"/>
                <w:color w:val="000000"/>
                <w:sz w:val="16"/>
                <w:szCs w:val="16"/>
              </w:rPr>
              <w:t>2</w:t>
            </w:r>
          </w:p>
        </w:tc>
        <w:tc>
          <w:tcPr>
            <w:tcW w:w="1040" w:type="dxa"/>
            <w:tcBorders>
              <w:top w:val="nil"/>
              <w:left w:val="nil"/>
              <w:bottom w:val="single" w:sz="4" w:space="0" w:color="auto"/>
              <w:right w:val="single" w:sz="4" w:space="0" w:color="auto"/>
            </w:tcBorders>
            <w:shd w:val="clear" w:color="auto" w:fill="auto"/>
            <w:noWrap/>
            <w:vAlign w:val="center"/>
            <w:hideMark/>
          </w:tcPr>
          <w:p w14:paraId="3D4F77CA" w14:textId="77777777" w:rsidR="00406D94" w:rsidRPr="008B3537" w:rsidRDefault="00406D94" w:rsidP="00406D94">
            <w:pPr>
              <w:jc w:val="center"/>
              <w:rPr>
                <w:rFonts w:ascii="Myriad Pro" w:hAnsi="Myriad Pro" w:cs="Arial"/>
                <w:color w:val="000000"/>
                <w:sz w:val="16"/>
                <w:szCs w:val="16"/>
              </w:rPr>
            </w:pPr>
            <w:r w:rsidRPr="008B3537">
              <w:rPr>
                <w:rFonts w:ascii="Myriad Pro" w:hAnsi="Myriad Pro" w:cs="Arial"/>
                <w:color w:val="000000"/>
                <w:sz w:val="16"/>
                <w:szCs w:val="16"/>
              </w:rPr>
              <w:t>131</w:t>
            </w:r>
          </w:p>
        </w:tc>
        <w:tc>
          <w:tcPr>
            <w:tcW w:w="970" w:type="dxa"/>
            <w:tcBorders>
              <w:top w:val="nil"/>
              <w:left w:val="nil"/>
              <w:bottom w:val="single" w:sz="4" w:space="0" w:color="auto"/>
              <w:right w:val="single" w:sz="4" w:space="0" w:color="auto"/>
            </w:tcBorders>
            <w:shd w:val="clear" w:color="auto" w:fill="auto"/>
            <w:noWrap/>
            <w:vAlign w:val="center"/>
            <w:hideMark/>
          </w:tcPr>
          <w:p w14:paraId="2CB345FE" w14:textId="77777777" w:rsidR="00406D94" w:rsidRPr="008B3537" w:rsidRDefault="00406D94" w:rsidP="00406D94">
            <w:pPr>
              <w:jc w:val="center"/>
              <w:rPr>
                <w:rFonts w:ascii="Myriad Pro" w:hAnsi="Myriad Pro" w:cs="Arial"/>
                <w:color w:val="000000"/>
                <w:sz w:val="16"/>
                <w:szCs w:val="16"/>
              </w:rPr>
            </w:pPr>
            <w:r w:rsidRPr="008B3537">
              <w:rPr>
                <w:rFonts w:ascii="Myriad Pro" w:hAnsi="Myriad Pro" w:cs="Arial"/>
                <w:color w:val="000000"/>
                <w:sz w:val="16"/>
                <w:szCs w:val="16"/>
              </w:rPr>
              <w:t>275</w:t>
            </w:r>
          </w:p>
        </w:tc>
      </w:tr>
      <w:tr w:rsidR="00406D94" w:rsidRPr="00E033AB" w14:paraId="6DAE1B74" w14:textId="77777777" w:rsidTr="00406D94">
        <w:trPr>
          <w:trHeight w:val="300"/>
        </w:trPr>
        <w:tc>
          <w:tcPr>
            <w:tcW w:w="279" w:type="dxa"/>
            <w:vMerge/>
            <w:tcBorders>
              <w:top w:val="nil"/>
              <w:left w:val="single" w:sz="4" w:space="0" w:color="auto"/>
              <w:bottom w:val="single" w:sz="4" w:space="0" w:color="auto"/>
              <w:right w:val="single" w:sz="4" w:space="0" w:color="auto"/>
            </w:tcBorders>
            <w:vAlign w:val="center"/>
            <w:hideMark/>
          </w:tcPr>
          <w:p w14:paraId="7785CA25" w14:textId="77777777" w:rsidR="00406D94" w:rsidRPr="008B3537" w:rsidRDefault="00406D94" w:rsidP="00406D94">
            <w:pPr>
              <w:rPr>
                <w:rFonts w:ascii="Myriad Pro" w:hAnsi="Myriad Pro" w:cs="Arial"/>
                <w:color w:val="000000"/>
                <w:sz w:val="14"/>
                <w:szCs w:val="14"/>
              </w:rPr>
            </w:pPr>
          </w:p>
        </w:tc>
        <w:tc>
          <w:tcPr>
            <w:tcW w:w="1590" w:type="dxa"/>
            <w:vMerge/>
            <w:tcBorders>
              <w:top w:val="nil"/>
              <w:left w:val="single" w:sz="4" w:space="0" w:color="auto"/>
              <w:bottom w:val="single" w:sz="4" w:space="0" w:color="auto"/>
              <w:right w:val="single" w:sz="4" w:space="0" w:color="auto"/>
            </w:tcBorders>
            <w:vAlign w:val="center"/>
            <w:hideMark/>
          </w:tcPr>
          <w:p w14:paraId="62A8F00A" w14:textId="77777777" w:rsidR="00406D94" w:rsidRPr="008B3537" w:rsidRDefault="00406D94" w:rsidP="00406D94">
            <w:pPr>
              <w:rPr>
                <w:rFonts w:ascii="Myriad Pro" w:hAnsi="Myriad Pro" w:cs="Arial"/>
                <w:color w:val="000000"/>
                <w:sz w:val="14"/>
                <w:szCs w:val="14"/>
              </w:rPr>
            </w:pPr>
          </w:p>
        </w:tc>
        <w:tc>
          <w:tcPr>
            <w:tcW w:w="574" w:type="dxa"/>
            <w:vMerge/>
            <w:tcBorders>
              <w:top w:val="nil"/>
              <w:left w:val="single" w:sz="4" w:space="0" w:color="auto"/>
              <w:bottom w:val="single" w:sz="4" w:space="0" w:color="auto"/>
              <w:right w:val="single" w:sz="4" w:space="0" w:color="auto"/>
            </w:tcBorders>
            <w:vAlign w:val="center"/>
            <w:hideMark/>
          </w:tcPr>
          <w:p w14:paraId="060DA08E" w14:textId="77777777" w:rsidR="00406D94" w:rsidRPr="008B3537" w:rsidRDefault="00406D94" w:rsidP="00406D94">
            <w:pPr>
              <w:rPr>
                <w:rFonts w:ascii="Myriad Pro" w:hAnsi="Myriad Pro" w:cs="Arial"/>
                <w:color w:val="000000"/>
                <w:sz w:val="14"/>
                <w:szCs w:val="14"/>
              </w:rPr>
            </w:pPr>
          </w:p>
        </w:tc>
        <w:tc>
          <w:tcPr>
            <w:tcW w:w="929" w:type="dxa"/>
            <w:tcBorders>
              <w:top w:val="nil"/>
              <w:left w:val="nil"/>
              <w:bottom w:val="single" w:sz="4" w:space="0" w:color="auto"/>
              <w:right w:val="single" w:sz="4" w:space="0" w:color="auto"/>
            </w:tcBorders>
            <w:shd w:val="clear" w:color="auto" w:fill="auto"/>
            <w:noWrap/>
            <w:vAlign w:val="center"/>
            <w:hideMark/>
          </w:tcPr>
          <w:p w14:paraId="53D510CC" w14:textId="77777777" w:rsidR="00406D94" w:rsidRPr="008B3537" w:rsidRDefault="00406D94" w:rsidP="00406D94">
            <w:pPr>
              <w:jc w:val="center"/>
              <w:rPr>
                <w:rFonts w:ascii="Myriad Pro" w:hAnsi="Myriad Pro" w:cs="Arial"/>
                <w:color w:val="000000"/>
                <w:sz w:val="16"/>
                <w:szCs w:val="16"/>
              </w:rPr>
            </w:pPr>
            <w:r w:rsidRPr="008B3537">
              <w:rPr>
                <w:rFonts w:ascii="Myriad Pro" w:hAnsi="Myriad Pro" w:cs="Arial"/>
                <w:color w:val="000000"/>
                <w:sz w:val="16"/>
                <w:szCs w:val="16"/>
              </w:rPr>
              <w:t>янв.20</w:t>
            </w:r>
          </w:p>
        </w:tc>
        <w:tc>
          <w:tcPr>
            <w:tcW w:w="1040" w:type="dxa"/>
            <w:tcBorders>
              <w:top w:val="nil"/>
              <w:left w:val="nil"/>
              <w:bottom w:val="single" w:sz="4" w:space="0" w:color="auto"/>
              <w:right w:val="single" w:sz="4" w:space="0" w:color="auto"/>
            </w:tcBorders>
            <w:shd w:val="clear" w:color="auto" w:fill="auto"/>
            <w:noWrap/>
            <w:vAlign w:val="center"/>
            <w:hideMark/>
          </w:tcPr>
          <w:p w14:paraId="2FF23834" w14:textId="77777777" w:rsidR="00406D94" w:rsidRPr="008B3537" w:rsidRDefault="00406D94" w:rsidP="00406D94">
            <w:pPr>
              <w:jc w:val="center"/>
              <w:rPr>
                <w:rFonts w:ascii="Myriad Pro" w:hAnsi="Myriad Pro" w:cs="Arial"/>
                <w:color w:val="000000"/>
                <w:sz w:val="16"/>
                <w:szCs w:val="16"/>
              </w:rPr>
            </w:pPr>
            <w:r w:rsidRPr="008B3537">
              <w:rPr>
                <w:rFonts w:ascii="Myriad Pro" w:hAnsi="Myriad Pro" w:cs="Arial"/>
                <w:color w:val="000000"/>
                <w:sz w:val="16"/>
                <w:szCs w:val="16"/>
              </w:rPr>
              <w:t>1</w:t>
            </w:r>
          </w:p>
        </w:tc>
        <w:tc>
          <w:tcPr>
            <w:tcW w:w="1040" w:type="dxa"/>
            <w:tcBorders>
              <w:top w:val="nil"/>
              <w:left w:val="nil"/>
              <w:bottom w:val="single" w:sz="4" w:space="0" w:color="auto"/>
              <w:right w:val="single" w:sz="4" w:space="0" w:color="auto"/>
            </w:tcBorders>
            <w:shd w:val="clear" w:color="auto" w:fill="auto"/>
            <w:noWrap/>
            <w:vAlign w:val="center"/>
            <w:hideMark/>
          </w:tcPr>
          <w:p w14:paraId="7A62F16A" w14:textId="77777777" w:rsidR="00406D94" w:rsidRPr="008B3537" w:rsidRDefault="00406D94" w:rsidP="00406D94">
            <w:pPr>
              <w:jc w:val="center"/>
              <w:rPr>
                <w:rFonts w:ascii="Myriad Pro" w:hAnsi="Myriad Pro" w:cs="Arial"/>
                <w:color w:val="000000"/>
                <w:sz w:val="16"/>
                <w:szCs w:val="16"/>
              </w:rPr>
            </w:pPr>
            <w:r w:rsidRPr="008B3537">
              <w:rPr>
                <w:rFonts w:ascii="Myriad Pro" w:hAnsi="Myriad Pro" w:cs="Arial"/>
                <w:color w:val="000000"/>
                <w:sz w:val="16"/>
                <w:szCs w:val="16"/>
              </w:rPr>
              <w:t>299</w:t>
            </w:r>
          </w:p>
        </w:tc>
        <w:tc>
          <w:tcPr>
            <w:tcW w:w="970" w:type="dxa"/>
            <w:tcBorders>
              <w:top w:val="nil"/>
              <w:left w:val="nil"/>
              <w:bottom w:val="single" w:sz="4" w:space="0" w:color="auto"/>
              <w:right w:val="single" w:sz="4" w:space="0" w:color="auto"/>
            </w:tcBorders>
            <w:shd w:val="clear" w:color="auto" w:fill="auto"/>
            <w:noWrap/>
            <w:vAlign w:val="center"/>
            <w:hideMark/>
          </w:tcPr>
          <w:p w14:paraId="40D45722" w14:textId="77777777" w:rsidR="00406D94" w:rsidRPr="008B3537" w:rsidRDefault="00406D94" w:rsidP="00406D94">
            <w:pPr>
              <w:jc w:val="center"/>
              <w:rPr>
                <w:rFonts w:ascii="Myriad Pro" w:hAnsi="Myriad Pro" w:cs="Arial"/>
                <w:color w:val="000000"/>
                <w:sz w:val="16"/>
                <w:szCs w:val="16"/>
              </w:rPr>
            </w:pPr>
            <w:r w:rsidRPr="008B3537">
              <w:rPr>
                <w:rFonts w:ascii="Myriad Pro" w:hAnsi="Myriad Pro" w:cs="Arial"/>
                <w:color w:val="000000"/>
                <w:sz w:val="16"/>
                <w:szCs w:val="16"/>
              </w:rPr>
              <w:t>299</w:t>
            </w:r>
          </w:p>
        </w:tc>
        <w:tc>
          <w:tcPr>
            <w:tcW w:w="1040" w:type="dxa"/>
            <w:tcBorders>
              <w:top w:val="nil"/>
              <w:left w:val="nil"/>
              <w:bottom w:val="single" w:sz="4" w:space="0" w:color="auto"/>
              <w:right w:val="single" w:sz="4" w:space="0" w:color="auto"/>
            </w:tcBorders>
            <w:shd w:val="clear" w:color="auto" w:fill="auto"/>
            <w:noWrap/>
            <w:vAlign w:val="center"/>
            <w:hideMark/>
          </w:tcPr>
          <w:p w14:paraId="2D1F9549" w14:textId="77777777" w:rsidR="00406D94" w:rsidRPr="008B3537" w:rsidRDefault="00406D94" w:rsidP="00406D94">
            <w:pPr>
              <w:jc w:val="center"/>
              <w:rPr>
                <w:rFonts w:ascii="Myriad Pro" w:hAnsi="Myriad Pro" w:cs="Arial"/>
                <w:color w:val="000000"/>
                <w:sz w:val="16"/>
                <w:szCs w:val="16"/>
              </w:rPr>
            </w:pPr>
            <w:r w:rsidRPr="008B3537">
              <w:rPr>
                <w:rFonts w:ascii="Myriad Pro" w:hAnsi="Myriad Pro" w:cs="Arial"/>
                <w:color w:val="000000"/>
                <w:sz w:val="16"/>
                <w:szCs w:val="16"/>
              </w:rPr>
              <w:t>1</w:t>
            </w:r>
          </w:p>
        </w:tc>
        <w:tc>
          <w:tcPr>
            <w:tcW w:w="1040" w:type="dxa"/>
            <w:tcBorders>
              <w:top w:val="nil"/>
              <w:left w:val="nil"/>
              <w:bottom w:val="single" w:sz="4" w:space="0" w:color="auto"/>
              <w:right w:val="single" w:sz="4" w:space="0" w:color="auto"/>
            </w:tcBorders>
            <w:shd w:val="clear" w:color="auto" w:fill="auto"/>
            <w:noWrap/>
            <w:vAlign w:val="center"/>
            <w:hideMark/>
          </w:tcPr>
          <w:p w14:paraId="2FAED482" w14:textId="77777777" w:rsidR="00406D94" w:rsidRPr="008B3537" w:rsidRDefault="00406D94" w:rsidP="00406D94">
            <w:pPr>
              <w:jc w:val="center"/>
              <w:rPr>
                <w:rFonts w:ascii="Myriad Pro" w:hAnsi="Myriad Pro" w:cs="Arial"/>
                <w:color w:val="000000"/>
                <w:sz w:val="16"/>
                <w:szCs w:val="16"/>
              </w:rPr>
            </w:pPr>
            <w:r w:rsidRPr="008B3537">
              <w:rPr>
                <w:rFonts w:ascii="Myriad Pro" w:hAnsi="Myriad Pro" w:cs="Arial"/>
                <w:color w:val="000000"/>
                <w:sz w:val="16"/>
                <w:szCs w:val="16"/>
              </w:rPr>
              <w:t>301</w:t>
            </w:r>
          </w:p>
        </w:tc>
        <w:tc>
          <w:tcPr>
            <w:tcW w:w="970" w:type="dxa"/>
            <w:tcBorders>
              <w:top w:val="nil"/>
              <w:left w:val="nil"/>
              <w:bottom w:val="single" w:sz="4" w:space="0" w:color="auto"/>
              <w:right w:val="single" w:sz="4" w:space="0" w:color="auto"/>
            </w:tcBorders>
            <w:shd w:val="clear" w:color="auto" w:fill="auto"/>
            <w:noWrap/>
            <w:vAlign w:val="center"/>
            <w:hideMark/>
          </w:tcPr>
          <w:p w14:paraId="611B4189" w14:textId="77777777" w:rsidR="00406D94" w:rsidRPr="008B3537" w:rsidRDefault="00406D94" w:rsidP="00406D94">
            <w:pPr>
              <w:jc w:val="center"/>
              <w:rPr>
                <w:rFonts w:ascii="Myriad Pro" w:hAnsi="Myriad Pro" w:cs="Arial"/>
                <w:color w:val="000000"/>
                <w:sz w:val="16"/>
                <w:szCs w:val="16"/>
              </w:rPr>
            </w:pPr>
            <w:r w:rsidRPr="008B3537">
              <w:rPr>
                <w:rFonts w:ascii="Myriad Pro" w:hAnsi="Myriad Pro" w:cs="Arial"/>
                <w:color w:val="000000"/>
                <w:sz w:val="16"/>
                <w:szCs w:val="16"/>
              </w:rPr>
              <w:t>301</w:t>
            </w:r>
          </w:p>
        </w:tc>
      </w:tr>
      <w:tr w:rsidR="00406D94" w:rsidRPr="00E033AB" w14:paraId="5606D5D1" w14:textId="77777777" w:rsidTr="00406D94">
        <w:trPr>
          <w:trHeight w:val="300"/>
        </w:trPr>
        <w:tc>
          <w:tcPr>
            <w:tcW w:w="27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B60268E" w14:textId="77777777" w:rsidR="00406D94" w:rsidRPr="008B3537" w:rsidRDefault="00406D94" w:rsidP="00406D94">
            <w:pPr>
              <w:jc w:val="center"/>
              <w:rPr>
                <w:rFonts w:ascii="Myriad Pro" w:hAnsi="Myriad Pro" w:cs="Arial"/>
                <w:color w:val="000000"/>
                <w:sz w:val="14"/>
                <w:szCs w:val="14"/>
              </w:rPr>
            </w:pPr>
            <w:r w:rsidRPr="008B3537">
              <w:rPr>
                <w:rFonts w:ascii="Myriad Pro" w:hAnsi="Myriad Pro" w:cs="Arial"/>
                <w:color w:val="000000"/>
                <w:sz w:val="14"/>
                <w:szCs w:val="14"/>
              </w:rPr>
              <w:t>3</w:t>
            </w:r>
          </w:p>
        </w:tc>
        <w:tc>
          <w:tcPr>
            <w:tcW w:w="1590" w:type="dxa"/>
            <w:vMerge w:val="restart"/>
            <w:tcBorders>
              <w:top w:val="nil"/>
              <w:left w:val="single" w:sz="4" w:space="0" w:color="auto"/>
              <w:bottom w:val="single" w:sz="4" w:space="0" w:color="auto"/>
              <w:right w:val="single" w:sz="4" w:space="0" w:color="auto"/>
            </w:tcBorders>
            <w:shd w:val="clear" w:color="auto" w:fill="auto"/>
            <w:vAlign w:val="center"/>
            <w:hideMark/>
          </w:tcPr>
          <w:p w14:paraId="42B3E157" w14:textId="77777777" w:rsidR="00406D94" w:rsidRPr="008B3537" w:rsidRDefault="00406D94" w:rsidP="00406D94">
            <w:pPr>
              <w:rPr>
                <w:rFonts w:ascii="Myriad Pro" w:hAnsi="Myriad Pro" w:cs="Arial"/>
                <w:color w:val="000000"/>
                <w:sz w:val="14"/>
                <w:szCs w:val="14"/>
              </w:rPr>
            </w:pPr>
            <w:r w:rsidRPr="008B3537">
              <w:rPr>
                <w:rFonts w:ascii="Myriad Pro" w:hAnsi="Myriad Pro" w:cs="Arial"/>
                <w:color w:val="000000"/>
                <w:sz w:val="14"/>
                <w:szCs w:val="14"/>
              </w:rPr>
              <w:t>Воздушный выключатель</w:t>
            </w:r>
          </w:p>
        </w:tc>
        <w:tc>
          <w:tcPr>
            <w:tcW w:w="574" w:type="dxa"/>
            <w:vMerge w:val="restart"/>
            <w:tcBorders>
              <w:top w:val="nil"/>
              <w:left w:val="single" w:sz="4" w:space="0" w:color="auto"/>
              <w:bottom w:val="single" w:sz="4" w:space="0" w:color="auto"/>
              <w:right w:val="single" w:sz="4" w:space="0" w:color="auto"/>
            </w:tcBorders>
            <w:shd w:val="clear" w:color="auto" w:fill="auto"/>
            <w:vAlign w:val="center"/>
            <w:hideMark/>
          </w:tcPr>
          <w:p w14:paraId="09D89296" w14:textId="77777777" w:rsidR="00406D94" w:rsidRPr="008B3537" w:rsidRDefault="00406D94" w:rsidP="00406D94">
            <w:pPr>
              <w:rPr>
                <w:rFonts w:ascii="Myriad Pro" w:hAnsi="Myriad Pro" w:cs="Arial"/>
                <w:color w:val="000000"/>
                <w:sz w:val="14"/>
                <w:szCs w:val="14"/>
              </w:rPr>
            </w:pPr>
            <w:r w:rsidRPr="008B3537">
              <w:rPr>
                <w:rFonts w:ascii="Myriad Pro" w:hAnsi="Myriad Pro" w:cs="Arial"/>
                <w:color w:val="000000"/>
                <w:sz w:val="14"/>
                <w:szCs w:val="14"/>
              </w:rPr>
              <w:t>3 фазы</w:t>
            </w:r>
          </w:p>
        </w:tc>
        <w:tc>
          <w:tcPr>
            <w:tcW w:w="929" w:type="dxa"/>
            <w:tcBorders>
              <w:top w:val="nil"/>
              <w:left w:val="nil"/>
              <w:bottom w:val="single" w:sz="4" w:space="0" w:color="auto"/>
              <w:right w:val="single" w:sz="4" w:space="0" w:color="auto"/>
            </w:tcBorders>
            <w:shd w:val="clear" w:color="auto" w:fill="auto"/>
            <w:noWrap/>
            <w:vAlign w:val="center"/>
            <w:hideMark/>
          </w:tcPr>
          <w:p w14:paraId="547C3F03" w14:textId="77777777" w:rsidR="00406D94" w:rsidRPr="008B3537" w:rsidRDefault="00406D94" w:rsidP="00406D94">
            <w:pPr>
              <w:jc w:val="center"/>
              <w:rPr>
                <w:rFonts w:ascii="Myriad Pro" w:hAnsi="Myriad Pro" w:cs="Arial"/>
                <w:color w:val="000000"/>
                <w:sz w:val="16"/>
                <w:szCs w:val="16"/>
              </w:rPr>
            </w:pPr>
            <w:r w:rsidRPr="008B3537">
              <w:rPr>
                <w:rFonts w:ascii="Myriad Pro" w:hAnsi="Myriad Pro" w:cs="Arial"/>
                <w:color w:val="000000"/>
                <w:sz w:val="16"/>
                <w:szCs w:val="16"/>
              </w:rPr>
              <w:t>1150</w:t>
            </w:r>
          </w:p>
        </w:tc>
        <w:tc>
          <w:tcPr>
            <w:tcW w:w="1040" w:type="dxa"/>
            <w:tcBorders>
              <w:top w:val="nil"/>
              <w:left w:val="nil"/>
              <w:bottom w:val="single" w:sz="4" w:space="0" w:color="auto"/>
              <w:right w:val="single" w:sz="4" w:space="0" w:color="auto"/>
            </w:tcBorders>
            <w:shd w:val="clear" w:color="auto" w:fill="auto"/>
            <w:noWrap/>
            <w:vAlign w:val="center"/>
            <w:hideMark/>
          </w:tcPr>
          <w:p w14:paraId="3D8A2A9C" w14:textId="77777777" w:rsidR="00406D94" w:rsidRPr="008B3537" w:rsidRDefault="00406D94" w:rsidP="00406D94">
            <w:pPr>
              <w:jc w:val="center"/>
              <w:rPr>
                <w:rFonts w:ascii="Myriad Pro" w:hAnsi="Myriad Pro" w:cs="Arial"/>
                <w:color w:val="000000"/>
                <w:sz w:val="16"/>
                <w:szCs w:val="16"/>
              </w:rPr>
            </w:pPr>
            <w:r w:rsidRPr="008B3537">
              <w:rPr>
                <w:rFonts w:ascii="Myriad Pro" w:hAnsi="Myriad Pro" w:cs="Arial"/>
                <w:color w:val="000000"/>
                <w:sz w:val="16"/>
                <w:szCs w:val="16"/>
              </w:rPr>
              <w:t>180</w:t>
            </w:r>
          </w:p>
        </w:tc>
        <w:tc>
          <w:tcPr>
            <w:tcW w:w="1040" w:type="dxa"/>
            <w:tcBorders>
              <w:top w:val="nil"/>
              <w:left w:val="nil"/>
              <w:bottom w:val="single" w:sz="4" w:space="0" w:color="auto"/>
              <w:right w:val="single" w:sz="4" w:space="0" w:color="auto"/>
            </w:tcBorders>
            <w:shd w:val="clear" w:color="auto" w:fill="auto"/>
            <w:noWrap/>
            <w:vAlign w:val="center"/>
            <w:hideMark/>
          </w:tcPr>
          <w:p w14:paraId="78917850" w14:textId="77777777" w:rsidR="00406D94" w:rsidRPr="008B3537" w:rsidRDefault="00406D94" w:rsidP="00406D94">
            <w:pPr>
              <w:jc w:val="center"/>
              <w:rPr>
                <w:rFonts w:ascii="Myriad Pro" w:hAnsi="Myriad Pro" w:cs="Arial"/>
                <w:color w:val="000000"/>
                <w:sz w:val="16"/>
                <w:szCs w:val="16"/>
              </w:rPr>
            </w:pPr>
          </w:p>
        </w:tc>
        <w:tc>
          <w:tcPr>
            <w:tcW w:w="970" w:type="dxa"/>
            <w:tcBorders>
              <w:top w:val="nil"/>
              <w:left w:val="nil"/>
              <w:bottom w:val="single" w:sz="4" w:space="0" w:color="auto"/>
              <w:right w:val="single" w:sz="4" w:space="0" w:color="auto"/>
            </w:tcBorders>
            <w:shd w:val="clear" w:color="auto" w:fill="auto"/>
            <w:noWrap/>
            <w:vAlign w:val="center"/>
            <w:hideMark/>
          </w:tcPr>
          <w:p w14:paraId="7FC18680" w14:textId="77777777" w:rsidR="00406D94" w:rsidRPr="008B3537" w:rsidRDefault="00406D94" w:rsidP="00406D94">
            <w:pPr>
              <w:jc w:val="center"/>
              <w:rPr>
                <w:rFonts w:ascii="Myriad Pro" w:hAnsi="Myriad Pro" w:cs="Arial"/>
                <w:color w:val="000000"/>
                <w:sz w:val="16"/>
                <w:szCs w:val="16"/>
              </w:rPr>
            </w:pPr>
            <w:r w:rsidRPr="008B3537">
              <w:rPr>
                <w:rFonts w:ascii="Myriad Pro" w:hAnsi="Myriad Pro" w:cs="Arial"/>
                <w:color w:val="000000"/>
                <w:sz w:val="16"/>
                <w:szCs w:val="16"/>
              </w:rPr>
              <w:t>-</w:t>
            </w:r>
          </w:p>
        </w:tc>
        <w:tc>
          <w:tcPr>
            <w:tcW w:w="1040" w:type="dxa"/>
            <w:tcBorders>
              <w:top w:val="nil"/>
              <w:left w:val="nil"/>
              <w:bottom w:val="single" w:sz="4" w:space="0" w:color="auto"/>
              <w:right w:val="single" w:sz="4" w:space="0" w:color="auto"/>
            </w:tcBorders>
            <w:shd w:val="clear" w:color="auto" w:fill="auto"/>
            <w:noWrap/>
            <w:vAlign w:val="center"/>
            <w:hideMark/>
          </w:tcPr>
          <w:p w14:paraId="3E51DD01" w14:textId="77777777" w:rsidR="00406D94" w:rsidRPr="008B3537" w:rsidRDefault="00406D94" w:rsidP="00406D94">
            <w:pPr>
              <w:jc w:val="center"/>
              <w:rPr>
                <w:rFonts w:ascii="Myriad Pro" w:hAnsi="Myriad Pro" w:cs="Arial"/>
                <w:color w:val="000000"/>
                <w:sz w:val="16"/>
                <w:szCs w:val="16"/>
              </w:rPr>
            </w:pPr>
            <w:r w:rsidRPr="008B3537">
              <w:rPr>
                <w:rFonts w:ascii="Myriad Pro" w:hAnsi="Myriad Pro" w:cs="Arial"/>
                <w:color w:val="000000"/>
                <w:sz w:val="16"/>
                <w:szCs w:val="16"/>
              </w:rPr>
              <w:t>180</w:t>
            </w:r>
          </w:p>
        </w:tc>
        <w:tc>
          <w:tcPr>
            <w:tcW w:w="1040" w:type="dxa"/>
            <w:tcBorders>
              <w:top w:val="nil"/>
              <w:left w:val="nil"/>
              <w:bottom w:val="single" w:sz="4" w:space="0" w:color="auto"/>
              <w:right w:val="single" w:sz="4" w:space="0" w:color="auto"/>
            </w:tcBorders>
            <w:shd w:val="clear" w:color="auto" w:fill="auto"/>
            <w:noWrap/>
            <w:vAlign w:val="center"/>
            <w:hideMark/>
          </w:tcPr>
          <w:p w14:paraId="6598369E" w14:textId="77777777" w:rsidR="00406D94" w:rsidRPr="008B3537" w:rsidRDefault="00406D94" w:rsidP="00406D94">
            <w:pPr>
              <w:jc w:val="center"/>
              <w:rPr>
                <w:rFonts w:ascii="Myriad Pro" w:hAnsi="Myriad Pro" w:cs="Arial"/>
                <w:color w:val="000000"/>
                <w:sz w:val="16"/>
                <w:szCs w:val="16"/>
              </w:rPr>
            </w:pPr>
          </w:p>
        </w:tc>
        <w:tc>
          <w:tcPr>
            <w:tcW w:w="970" w:type="dxa"/>
            <w:tcBorders>
              <w:top w:val="nil"/>
              <w:left w:val="nil"/>
              <w:bottom w:val="single" w:sz="4" w:space="0" w:color="auto"/>
              <w:right w:val="single" w:sz="4" w:space="0" w:color="auto"/>
            </w:tcBorders>
            <w:shd w:val="clear" w:color="auto" w:fill="auto"/>
            <w:noWrap/>
            <w:vAlign w:val="center"/>
            <w:hideMark/>
          </w:tcPr>
          <w:p w14:paraId="1B7441A3" w14:textId="77777777" w:rsidR="00406D94" w:rsidRPr="008B3537" w:rsidRDefault="00406D94" w:rsidP="00406D94">
            <w:pPr>
              <w:jc w:val="center"/>
              <w:rPr>
                <w:rFonts w:ascii="Myriad Pro" w:hAnsi="Myriad Pro" w:cs="Arial"/>
                <w:color w:val="000000"/>
                <w:sz w:val="16"/>
                <w:szCs w:val="16"/>
              </w:rPr>
            </w:pPr>
            <w:r w:rsidRPr="008B3537">
              <w:rPr>
                <w:rFonts w:ascii="Myriad Pro" w:hAnsi="Myriad Pro" w:cs="Arial"/>
                <w:color w:val="000000"/>
                <w:sz w:val="16"/>
                <w:szCs w:val="16"/>
              </w:rPr>
              <w:t>-</w:t>
            </w:r>
          </w:p>
        </w:tc>
      </w:tr>
      <w:tr w:rsidR="00406D94" w:rsidRPr="00E033AB" w14:paraId="4308B980" w14:textId="77777777" w:rsidTr="00406D94">
        <w:trPr>
          <w:trHeight w:val="300"/>
        </w:trPr>
        <w:tc>
          <w:tcPr>
            <w:tcW w:w="279" w:type="dxa"/>
            <w:vMerge/>
            <w:tcBorders>
              <w:top w:val="nil"/>
              <w:left w:val="single" w:sz="4" w:space="0" w:color="auto"/>
              <w:bottom w:val="single" w:sz="4" w:space="0" w:color="auto"/>
              <w:right w:val="single" w:sz="4" w:space="0" w:color="auto"/>
            </w:tcBorders>
            <w:vAlign w:val="center"/>
            <w:hideMark/>
          </w:tcPr>
          <w:p w14:paraId="5F459754" w14:textId="77777777" w:rsidR="00406D94" w:rsidRPr="008B3537" w:rsidRDefault="00406D94" w:rsidP="00406D94">
            <w:pPr>
              <w:rPr>
                <w:rFonts w:ascii="Myriad Pro" w:hAnsi="Myriad Pro" w:cs="Arial"/>
                <w:color w:val="000000"/>
                <w:sz w:val="14"/>
                <w:szCs w:val="14"/>
              </w:rPr>
            </w:pPr>
          </w:p>
        </w:tc>
        <w:tc>
          <w:tcPr>
            <w:tcW w:w="1590" w:type="dxa"/>
            <w:vMerge/>
            <w:tcBorders>
              <w:top w:val="nil"/>
              <w:left w:val="single" w:sz="4" w:space="0" w:color="auto"/>
              <w:bottom w:val="single" w:sz="4" w:space="0" w:color="auto"/>
              <w:right w:val="single" w:sz="4" w:space="0" w:color="auto"/>
            </w:tcBorders>
            <w:vAlign w:val="center"/>
            <w:hideMark/>
          </w:tcPr>
          <w:p w14:paraId="0BCB5AA5" w14:textId="77777777" w:rsidR="00406D94" w:rsidRPr="008B3537" w:rsidRDefault="00406D94" w:rsidP="00406D94">
            <w:pPr>
              <w:rPr>
                <w:rFonts w:ascii="Myriad Pro" w:hAnsi="Myriad Pro" w:cs="Arial"/>
                <w:color w:val="000000"/>
                <w:sz w:val="14"/>
                <w:szCs w:val="14"/>
              </w:rPr>
            </w:pPr>
          </w:p>
        </w:tc>
        <w:tc>
          <w:tcPr>
            <w:tcW w:w="574" w:type="dxa"/>
            <w:vMerge/>
            <w:tcBorders>
              <w:top w:val="nil"/>
              <w:left w:val="single" w:sz="4" w:space="0" w:color="auto"/>
              <w:bottom w:val="single" w:sz="4" w:space="0" w:color="auto"/>
              <w:right w:val="single" w:sz="4" w:space="0" w:color="auto"/>
            </w:tcBorders>
            <w:vAlign w:val="center"/>
            <w:hideMark/>
          </w:tcPr>
          <w:p w14:paraId="1361195A" w14:textId="77777777" w:rsidR="00406D94" w:rsidRPr="008B3537" w:rsidRDefault="00406D94" w:rsidP="00406D94">
            <w:pPr>
              <w:rPr>
                <w:rFonts w:ascii="Myriad Pro" w:hAnsi="Myriad Pro" w:cs="Arial"/>
                <w:color w:val="000000"/>
                <w:sz w:val="14"/>
                <w:szCs w:val="14"/>
              </w:rPr>
            </w:pPr>
          </w:p>
        </w:tc>
        <w:tc>
          <w:tcPr>
            <w:tcW w:w="929" w:type="dxa"/>
            <w:tcBorders>
              <w:top w:val="nil"/>
              <w:left w:val="nil"/>
              <w:bottom w:val="single" w:sz="4" w:space="0" w:color="auto"/>
              <w:right w:val="single" w:sz="4" w:space="0" w:color="auto"/>
            </w:tcBorders>
            <w:shd w:val="clear" w:color="auto" w:fill="auto"/>
            <w:noWrap/>
            <w:vAlign w:val="center"/>
            <w:hideMark/>
          </w:tcPr>
          <w:p w14:paraId="0F164806" w14:textId="77777777" w:rsidR="00406D94" w:rsidRPr="008B3537" w:rsidRDefault="00406D94" w:rsidP="00406D94">
            <w:pPr>
              <w:jc w:val="center"/>
              <w:rPr>
                <w:rFonts w:ascii="Myriad Pro" w:hAnsi="Myriad Pro" w:cs="Arial"/>
                <w:color w:val="000000"/>
                <w:sz w:val="16"/>
                <w:szCs w:val="16"/>
              </w:rPr>
            </w:pPr>
            <w:r w:rsidRPr="008B3537">
              <w:rPr>
                <w:rFonts w:ascii="Myriad Pro" w:hAnsi="Myriad Pro" w:cs="Arial"/>
                <w:color w:val="000000"/>
                <w:sz w:val="16"/>
                <w:szCs w:val="16"/>
              </w:rPr>
              <w:t>750</w:t>
            </w:r>
          </w:p>
        </w:tc>
        <w:tc>
          <w:tcPr>
            <w:tcW w:w="1040" w:type="dxa"/>
            <w:tcBorders>
              <w:top w:val="nil"/>
              <w:left w:val="nil"/>
              <w:bottom w:val="single" w:sz="4" w:space="0" w:color="auto"/>
              <w:right w:val="single" w:sz="4" w:space="0" w:color="auto"/>
            </w:tcBorders>
            <w:shd w:val="clear" w:color="auto" w:fill="auto"/>
            <w:noWrap/>
            <w:vAlign w:val="center"/>
            <w:hideMark/>
          </w:tcPr>
          <w:p w14:paraId="64D5B5BD" w14:textId="77777777" w:rsidR="00406D94" w:rsidRPr="008B3537" w:rsidRDefault="00406D94" w:rsidP="00406D94">
            <w:pPr>
              <w:jc w:val="center"/>
              <w:rPr>
                <w:rFonts w:ascii="Myriad Pro" w:hAnsi="Myriad Pro" w:cs="Arial"/>
                <w:color w:val="000000"/>
                <w:sz w:val="16"/>
                <w:szCs w:val="16"/>
              </w:rPr>
            </w:pPr>
            <w:r w:rsidRPr="008B3537">
              <w:rPr>
                <w:rFonts w:ascii="Myriad Pro" w:hAnsi="Myriad Pro" w:cs="Arial"/>
                <w:color w:val="000000"/>
                <w:sz w:val="16"/>
                <w:szCs w:val="16"/>
              </w:rPr>
              <w:t>130</w:t>
            </w:r>
          </w:p>
        </w:tc>
        <w:tc>
          <w:tcPr>
            <w:tcW w:w="1040" w:type="dxa"/>
            <w:tcBorders>
              <w:top w:val="nil"/>
              <w:left w:val="nil"/>
              <w:bottom w:val="single" w:sz="4" w:space="0" w:color="auto"/>
              <w:right w:val="single" w:sz="4" w:space="0" w:color="auto"/>
            </w:tcBorders>
            <w:shd w:val="clear" w:color="auto" w:fill="auto"/>
            <w:noWrap/>
            <w:vAlign w:val="center"/>
            <w:hideMark/>
          </w:tcPr>
          <w:p w14:paraId="75AA1043" w14:textId="77777777" w:rsidR="00406D94" w:rsidRPr="008B3537" w:rsidRDefault="00406D94" w:rsidP="00406D94">
            <w:pPr>
              <w:jc w:val="center"/>
              <w:rPr>
                <w:rFonts w:ascii="Myriad Pro" w:hAnsi="Myriad Pro" w:cs="Arial"/>
                <w:color w:val="000000"/>
                <w:sz w:val="16"/>
                <w:szCs w:val="16"/>
              </w:rPr>
            </w:pPr>
          </w:p>
        </w:tc>
        <w:tc>
          <w:tcPr>
            <w:tcW w:w="970" w:type="dxa"/>
            <w:tcBorders>
              <w:top w:val="nil"/>
              <w:left w:val="nil"/>
              <w:bottom w:val="single" w:sz="4" w:space="0" w:color="auto"/>
              <w:right w:val="single" w:sz="4" w:space="0" w:color="auto"/>
            </w:tcBorders>
            <w:shd w:val="clear" w:color="auto" w:fill="auto"/>
            <w:noWrap/>
            <w:vAlign w:val="center"/>
            <w:hideMark/>
          </w:tcPr>
          <w:p w14:paraId="183EDD2B" w14:textId="77777777" w:rsidR="00406D94" w:rsidRPr="008B3537" w:rsidRDefault="00406D94" w:rsidP="00406D94">
            <w:pPr>
              <w:jc w:val="center"/>
              <w:rPr>
                <w:rFonts w:ascii="Myriad Pro" w:hAnsi="Myriad Pro" w:cs="Arial"/>
                <w:color w:val="000000"/>
                <w:sz w:val="16"/>
                <w:szCs w:val="16"/>
              </w:rPr>
            </w:pPr>
            <w:r w:rsidRPr="008B3537">
              <w:rPr>
                <w:rFonts w:ascii="Myriad Pro" w:hAnsi="Myriad Pro" w:cs="Arial"/>
                <w:color w:val="000000"/>
                <w:sz w:val="16"/>
                <w:szCs w:val="16"/>
              </w:rPr>
              <w:t>-</w:t>
            </w:r>
          </w:p>
        </w:tc>
        <w:tc>
          <w:tcPr>
            <w:tcW w:w="1040" w:type="dxa"/>
            <w:tcBorders>
              <w:top w:val="nil"/>
              <w:left w:val="nil"/>
              <w:bottom w:val="single" w:sz="4" w:space="0" w:color="auto"/>
              <w:right w:val="single" w:sz="4" w:space="0" w:color="auto"/>
            </w:tcBorders>
            <w:shd w:val="clear" w:color="auto" w:fill="auto"/>
            <w:noWrap/>
            <w:vAlign w:val="center"/>
            <w:hideMark/>
          </w:tcPr>
          <w:p w14:paraId="3EB773CB" w14:textId="77777777" w:rsidR="00406D94" w:rsidRPr="008B3537" w:rsidRDefault="00406D94" w:rsidP="00406D94">
            <w:pPr>
              <w:jc w:val="center"/>
              <w:rPr>
                <w:rFonts w:ascii="Myriad Pro" w:hAnsi="Myriad Pro" w:cs="Arial"/>
                <w:color w:val="000000"/>
                <w:sz w:val="16"/>
                <w:szCs w:val="16"/>
              </w:rPr>
            </w:pPr>
            <w:r w:rsidRPr="008B3537">
              <w:rPr>
                <w:rFonts w:ascii="Myriad Pro" w:hAnsi="Myriad Pro" w:cs="Arial"/>
                <w:color w:val="000000"/>
                <w:sz w:val="16"/>
                <w:szCs w:val="16"/>
              </w:rPr>
              <w:t>130</w:t>
            </w:r>
          </w:p>
        </w:tc>
        <w:tc>
          <w:tcPr>
            <w:tcW w:w="1040" w:type="dxa"/>
            <w:tcBorders>
              <w:top w:val="nil"/>
              <w:left w:val="nil"/>
              <w:bottom w:val="single" w:sz="4" w:space="0" w:color="auto"/>
              <w:right w:val="single" w:sz="4" w:space="0" w:color="auto"/>
            </w:tcBorders>
            <w:shd w:val="clear" w:color="auto" w:fill="auto"/>
            <w:noWrap/>
            <w:vAlign w:val="center"/>
            <w:hideMark/>
          </w:tcPr>
          <w:p w14:paraId="1EE1FCED" w14:textId="77777777" w:rsidR="00406D94" w:rsidRPr="008B3537" w:rsidRDefault="00406D94" w:rsidP="00406D94">
            <w:pPr>
              <w:jc w:val="center"/>
              <w:rPr>
                <w:rFonts w:ascii="Myriad Pro" w:hAnsi="Myriad Pro" w:cs="Arial"/>
                <w:color w:val="000000"/>
                <w:sz w:val="16"/>
                <w:szCs w:val="16"/>
              </w:rPr>
            </w:pPr>
          </w:p>
        </w:tc>
        <w:tc>
          <w:tcPr>
            <w:tcW w:w="970" w:type="dxa"/>
            <w:tcBorders>
              <w:top w:val="nil"/>
              <w:left w:val="nil"/>
              <w:bottom w:val="single" w:sz="4" w:space="0" w:color="auto"/>
              <w:right w:val="single" w:sz="4" w:space="0" w:color="auto"/>
            </w:tcBorders>
            <w:shd w:val="clear" w:color="auto" w:fill="auto"/>
            <w:noWrap/>
            <w:vAlign w:val="center"/>
            <w:hideMark/>
          </w:tcPr>
          <w:p w14:paraId="5EB0E331" w14:textId="77777777" w:rsidR="00406D94" w:rsidRPr="008B3537" w:rsidRDefault="00406D94" w:rsidP="00406D94">
            <w:pPr>
              <w:jc w:val="center"/>
              <w:rPr>
                <w:rFonts w:ascii="Myriad Pro" w:hAnsi="Myriad Pro" w:cs="Arial"/>
                <w:color w:val="000000"/>
                <w:sz w:val="16"/>
                <w:szCs w:val="16"/>
              </w:rPr>
            </w:pPr>
            <w:r w:rsidRPr="008B3537">
              <w:rPr>
                <w:rFonts w:ascii="Myriad Pro" w:hAnsi="Myriad Pro" w:cs="Arial"/>
                <w:color w:val="000000"/>
                <w:sz w:val="16"/>
                <w:szCs w:val="16"/>
              </w:rPr>
              <w:t>-</w:t>
            </w:r>
          </w:p>
        </w:tc>
      </w:tr>
      <w:tr w:rsidR="00406D94" w:rsidRPr="00E033AB" w14:paraId="4AE01A58" w14:textId="77777777" w:rsidTr="00406D94">
        <w:trPr>
          <w:trHeight w:val="300"/>
        </w:trPr>
        <w:tc>
          <w:tcPr>
            <w:tcW w:w="279" w:type="dxa"/>
            <w:vMerge/>
            <w:tcBorders>
              <w:top w:val="nil"/>
              <w:left w:val="single" w:sz="4" w:space="0" w:color="auto"/>
              <w:bottom w:val="single" w:sz="4" w:space="0" w:color="auto"/>
              <w:right w:val="single" w:sz="4" w:space="0" w:color="auto"/>
            </w:tcBorders>
            <w:vAlign w:val="center"/>
            <w:hideMark/>
          </w:tcPr>
          <w:p w14:paraId="40C13027" w14:textId="77777777" w:rsidR="00406D94" w:rsidRPr="008B3537" w:rsidRDefault="00406D94" w:rsidP="00406D94">
            <w:pPr>
              <w:rPr>
                <w:rFonts w:ascii="Myriad Pro" w:hAnsi="Myriad Pro" w:cs="Arial"/>
                <w:color w:val="000000"/>
                <w:sz w:val="14"/>
                <w:szCs w:val="14"/>
              </w:rPr>
            </w:pPr>
          </w:p>
        </w:tc>
        <w:tc>
          <w:tcPr>
            <w:tcW w:w="1590" w:type="dxa"/>
            <w:vMerge/>
            <w:tcBorders>
              <w:top w:val="nil"/>
              <w:left w:val="single" w:sz="4" w:space="0" w:color="auto"/>
              <w:bottom w:val="single" w:sz="4" w:space="0" w:color="auto"/>
              <w:right w:val="single" w:sz="4" w:space="0" w:color="auto"/>
            </w:tcBorders>
            <w:vAlign w:val="center"/>
            <w:hideMark/>
          </w:tcPr>
          <w:p w14:paraId="4E611B0A" w14:textId="77777777" w:rsidR="00406D94" w:rsidRPr="008B3537" w:rsidRDefault="00406D94" w:rsidP="00406D94">
            <w:pPr>
              <w:rPr>
                <w:rFonts w:ascii="Myriad Pro" w:hAnsi="Myriad Pro" w:cs="Arial"/>
                <w:color w:val="000000"/>
                <w:sz w:val="14"/>
                <w:szCs w:val="14"/>
              </w:rPr>
            </w:pPr>
          </w:p>
        </w:tc>
        <w:tc>
          <w:tcPr>
            <w:tcW w:w="574" w:type="dxa"/>
            <w:vMerge/>
            <w:tcBorders>
              <w:top w:val="nil"/>
              <w:left w:val="single" w:sz="4" w:space="0" w:color="auto"/>
              <w:bottom w:val="single" w:sz="4" w:space="0" w:color="auto"/>
              <w:right w:val="single" w:sz="4" w:space="0" w:color="auto"/>
            </w:tcBorders>
            <w:vAlign w:val="center"/>
            <w:hideMark/>
          </w:tcPr>
          <w:p w14:paraId="7E57246C" w14:textId="77777777" w:rsidR="00406D94" w:rsidRPr="008B3537" w:rsidRDefault="00406D94" w:rsidP="00406D94">
            <w:pPr>
              <w:rPr>
                <w:rFonts w:ascii="Myriad Pro" w:hAnsi="Myriad Pro" w:cs="Arial"/>
                <w:color w:val="000000"/>
                <w:sz w:val="14"/>
                <w:szCs w:val="14"/>
              </w:rPr>
            </w:pPr>
          </w:p>
        </w:tc>
        <w:tc>
          <w:tcPr>
            <w:tcW w:w="929" w:type="dxa"/>
            <w:tcBorders>
              <w:top w:val="nil"/>
              <w:left w:val="nil"/>
              <w:bottom w:val="single" w:sz="4" w:space="0" w:color="auto"/>
              <w:right w:val="single" w:sz="4" w:space="0" w:color="auto"/>
            </w:tcBorders>
            <w:shd w:val="clear" w:color="auto" w:fill="auto"/>
            <w:noWrap/>
            <w:vAlign w:val="center"/>
            <w:hideMark/>
          </w:tcPr>
          <w:p w14:paraId="701D429C" w14:textId="77777777" w:rsidR="00406D94" w:rsidRPr="008B3537" w:rsidRDefault="00406D94" w:rsidP="00406D94">
            <w:pPr>
              <w:jc w:val="center"/>
              <w:rPr>
                <w:rFonts w:ascii="Myriad Pro" w:hAnsi="Myriad Pro" w:cs="Arial"/>
                <w:color w:val="000000"/>
                <w:sz w:val="16"/>
                <w:szCs w:val="16"/>
              </w:rPr>
            </w:pPr>
            <w:r w:rsidRPr="008B3537">
              <w:rPr>
                <w:rFonts w:ascii="Myriad Pro" w:hAnsi="Myriad Pro" w:cs="Arial"/>
                <w:color w:val="000000"/>
                <w:sz w:val="16"/>
                <w:szCs w:val="16"/>
              </w:rPr>
              <w:t>400-500</w:t>
            </w:r>
          </w:p>
        </w:tc>
        <w:tc>
          <w:tcPr>
            <w:tcW w:w="1040" w:type="dxa"/>
            <w:tcBorders>
              <w:top w:val="nil"/>
              <w:left w:val="nil"/>
              <w:bottom w:val="single" w:sz="4" w:space="0" w:color="auto"/>
              <w:right w:val="single" w:sz="4" w:space="0" w:color="auto"/>
            </w:tcBorders>
            <w:shd w:val="clear" w:color="auto" w:fill="auto"/>
            <w:noWrap/>
            <w:vAlign w:val="center"/>
            <w:hideMark/>
          </w:tcPr>
          <w:p w14:paraId="2D9152C9" w14:textId="77777777" w:rsidR="00406D94" w:rsidRPr="008B3537" w:rsidRDefault="00406D94" w:rsidP="00406D94">
            <w:pPr>
              <w:jc w:val="center"/>
              <w:rPr>
                <w:rFonts w:ascii="Myriad Pro" w:hAnsi="Myriad Pro" w:cs="Arial"/>
                <w:color w:val="000000"/>
                <w:sz w:val="16"/>
                <w:szCs w:val="16"/>
              </w:rPr>
            </w:pPr>
            <w:r w:rsidRPr="008B3537">
              <w:rPr>
                <w:rFonts w:ascii="Myriad Pro" w:hAnsi="Myriad Pro" w:cs="Arial"/>
                <w:color w:val="000000"/>
                <w:sz w:val="16"/>
                <w:szCs w:val="16"/>
              </w:rPr>
              <w:t>88</w:t>
            </w:r>
          </w:p>
        </w:tc>
        <w:tc>
          <w:tcPr>
            <w:tcW w:w="1040" w:type="dxa"/>
            <w:tcBorders>
              <w:top w:val="nil"/>
              <w:left w:val="nil"/>
              <w:bottom w:val="single" w:sz="4" w:space="0" w:color="auto"/>
              <w:right w:val="single" w:sz="4" w:space="0" w:color="auto"/>
            </w:tcBorders>
            <w:shd w:val="clear" w:color="auto" w:fill="auto"/>
            <w:noWrap/>
            <w:vAlign w:val="center"/>
            <w:hideMark/>
          </w:tcPr>
          <w:p w14:paraId="3B21A317" w14:textId="77777777" w:rsidR="00406D94" w:rsidRPr="008B3537" w:rsidRDefault="00406D94" w:rsidP="00406D94">
            <w:pPr>
              <w:jc w:val="center"/>
              <w:rPr>
                <w:rFonts w:ascii="Myriad Pro" w:hAnsi="Myriad Pro" w:cs="Arial"/>
                <w:color w:val="000000"/>
                <w:sz w:val="16"/>
                <w:szCs w:val="16"/>
              </w:rPr>
            </w:pPr>
          </w:p>
        </w:tc>
        <w:tc>
          <w:tcPr>
            <w:tcW w:w="970" w:type="dxa"/>
            <w:tcBorders>
              <w:top w:val="nil"/>
              <w:left w:val="nil"/>
              <w:bottom w:val="single" w:sz="4" w:space="0" w:color="auto"/>
              <w:right w:val="single" w:sz="4" w:space="0" w:color="auto"/>
            </w:tcBorders>
            <w:shd w:val="clear" w:color="auto" w:fill="auto"/>
            <w:noWrap/>
            <w:vAlign w:val="center"/>
            <w:hideMark/>
          </w:tcPr>
          <w:p w14:paraId="147A7A6E" w14:textId="77777777" w:rsidR="00406D94" w:rsidRPr="008B3537" w:rsidRDefault="00406D94" w:rsidP="00406D94">
            <w:pPr>
              <w:jc w:val="center"/>
              <w:rPr>
                <w:rFonts w:ascii="Myriad Pro" w:hAnsi="Myriad Pro" w:cs="Arial"/>
                <w:color w:val="000000"/>
                <w:sz w:val="16"/>
                <w:szCs w:val="16"/>
              </w:rPr>
            </w:pPr>
            <w:r w:rsidRPr="008B3537">
              <w:rPr>
                <w:rFonts w:ascii="Myriad Pro" w:hAnsi="Myriad Pro" w:cs="Arial"/>
                <w:color w:val="000000"/>
                <w:sz w:val="16"/>
                <w:szCs w:val="16"/>
              </w:rPr>
              <w:t>-</w:t>
            </w:r>
          </w:p>
        </w:tc>
        <w:tc>
          <w:tcPr>
            <w:tcW w:w="1040" w:type="dxa"/>
            <w:tcBorders>
              <w:top w:val="nil"/>
              <w:left w:val="nil"/>
              <w:bottom w:val="single" w:sz="4" w:space="0" w:color="auto"/>
              <w:right w:val="single" w:sz="4" w:space="0" w:color="auto"/>
            </w:tcBorders>
            <w:shd w:val="clear" w:color="auto" w:fill="auto"/>
            <w:noWrap/>
            <w:vAlign w:val="center"/>
            <w:hideMark/>
          </w:tcPr>
          <w:p w14:paraId="39B795F8" w14:textId="77777777" w:rsidR="00406D94" w:rsidRPr="008B3537" w:rsidRDefault="00406D94" w:rsidP="00406D94">
            <w:pPr>
              <w:jc w:val="center"/>
              <w:rPr>
                <w:rFonts w:ascii="Myriad Pro" w:hAnsi="Myriad Pro" w:cs="Arial"/>
                <w:color w:val="000000"/>
                <w:sz w:val="16"/>
                <w:szCs w:val="16"/>
              </w:rPr>
            </w:pPr>
            <w:r w:rsidRPr="008B3537">
              <w:rPr>
                <w:rFonts w:ascii="Myriad Pro" w:hAnsi="Myriad Pro" w:cs="Arial"/>
                <w:color w:val="000000"/>
                <w:sz w:val="16"/>
                <w:szCs w:val="16"/>
              </w:rPr>
              <w:t>88</w:t>
            </w:r>
          </w:p>
        </w:tc>
        <w:tc>
          <w:tcPr>
            <w:tcW w:w="1040" w:type="dxa"/>
            <w:tcBorders>
              <w:top w:val="nil"/>
              <w:left w:val="nil"/>
              <w:bottom w:val="single" w:sz="4" w:space="0" w:color="auto"/>
              <w:right w:val="single" w:sz="4" w:space="0" w:color="auto"/>
            </w:tcBorders>
            <w:shd w:val="clear" w:color="auto" w:fill="auto"/>
            <w:noWrap/>
            <w:vAlign w:val="center"/>
            <w:hideMark/>
          </w:tcPr>
          <w:p w14:paraId="530113EC" w14:textId="77777777" w:rsidR="00406D94" w:rsidRPr="008B3537" w:rsidRDefault="00406D94" w:rsidP="00406D94">
            <w:pPr>
              <w:jc w:val="center"/>
              <w:rPr>
                <w:rFonts w:ascii="Myriad Pro" w:hAnsi="Myriad Pro" w:cs="Arial"/>
                <w:color w:val="000000"/>
                <w:sz w:val="16"/>
                <w:szCs w:val="16"/>
              </w:rPr>
            </w:pPr>
          </w:p>
        </w:tc>
        <w:tc>
          <w:tcPr>
            <w:tcW w:w="970" w:type="dxa"/>
            <w:tcBorders>
              <w:top w:val="nil"/>
              <w:left w:val="nil"/>
              <w:bottom w:val="single" w:sz="4" w:space="0" w:color="auto"/>
              <w:right w:val="single" w:sz="4" w:space="0" w:color="auto"/>
            </w:tcBorders>
            <w:shd w:val="clear" w:color="auto" w:fill="auto"/>
            <w:noWrap/>
            <w:vAlign w:val="center"/>
            <w:hideMark/>
          </w:tcPr>
          <w:p w14:paraId="6B6633DA" w14:textId="77777777" w:rsidR="00406D94" w:rsidRPr="008B3537" w:rsidRDefault="00406D94" w:rsidP="00406D94">
            <w:pPr>
              <w:jc w:val="center"/>
              <w:rPr>
                <w:rFonts w:ascii="Myriad Pro" w:hAnsi="Myriad Pro" w:cs="Arial"/>
                <w:color w:val="000000"/>
                <w:sz w:val="16"/>
                <w:szCs w:val="16"/>
              </w:rPr>
            </w:pPr>
            <w:r w:rsidRPr="008B3537">
              <w:rPr>
                <w:rFonts w:ascii="Myriad Pro" w:hAnsi="Myriad Pro" w:cs="Arial"/>
                <w:color w:val="000000"/>
                <w:sz w:val="16"/>
                <w:szCs w:val="16"/>
              </w:rPr>
              <w:t>-</w:t>
            </w:r>
          </w:p>
        </w:tc>
      </w:tr>
      <w:tr w:rsidR="00406D94" w:rsidRPr="00E033AB" w14:paraId="20AA0A20" w14:textId="77777777" w:rsidTr="00406D94">
        <w:trPr>
          <w:trHeight w:val="300"/>
        </w:trPr>
        <w:tc>
          <w:tcPr>
            <w:tcW w:w="279" w:type="dxa"/>
            <w:vMerge/>
            <w:tcBorders>
              <w:top w:val="nil"/>
              <w:left w:val="single" w:sz="4" w:space="0" w:color="auto"/>
              <w:bottom w:val="single" w:sz="4" w:space="0" w:color="auto"/>
              <w:right w:val="single" w:sz="4" w:space="0" w:color="auto"/>
            </w:tcBorders>
            <w:vAlign w:val="center"/>
            <w:hideMark/>
          </w:tcPr>
          <w:p w14:paraId="125F8E65" w14:textId="77777777" w:rsidR="00406D94" w:rsidRPr="008B3537" w:rsidRDefault="00406D94" w:rsidP="00406D94">
            <w:pPr>
              <w:rPr>
                <w:rFonts w:ascii="Myriad Pro" w:hAnsi="Myriad Pro" w:cs="Arial"/>
                <w:color w:val="000000"/>
                <w:sz w:val="14"/>
                <w:szCs w:val="14"/>
              </w:rPr>
            </w:pPr>
          </w:p>
        </w:tc>
        <w:tc>
          <w:tcPr>
            <w:tcW w:w="1590" w:type="dxa"/>
            <w:vMerge/>
            <w:tcBorders>
              <w:top w:val="nil"/>
              <w:left w:val="single" w:sz="4" w:space="0" w:color="auto"/>
              <w:bottom w:val="single" w:sz="4" w:space="0" w:color="auto"/>
              <w:right w:val="single" w:sz="4" w:space="0" w:color="auto"/>
            </w:tcBorders>
            <w:vAlign w:val="center"/>
            <w:hideMark/>
          </w:tcPr>
          <w:p w14:paraId="76E665CC" w14:textId="77777777" w:rsidR="00406D94" w:rsidRPr="008B3537" w:rsidRDefault="00406D94" w:rsidP="00406D94">
            <w:pPr>
              <w:rPr>
                <w:rFonts w:ascii="Myriad Pro" w:hAnsi="Myriad Pro" w:cs="Arial"/>
                <w:color w:val="000000"/>
                <w:sz w:val="14"/>
                <w:szCs w:val="14"/>
              </w:rPr>
            </w:pPr>
          </w:p>
        </w:tc>
        <w:tc>
          <w:tcPr>
            <w:tcW w:w="574" w:type="dxa"/>
            <w:vMerge/>
            <w:tcBorders>
              <w:top w:val="nil"/>
              <w:left w:val="single" w:sz="4" w:space="0" w:color="auto"/>
              <w:bottom w:val="single" w:sz="4" w:space="0" w:color="auto"/>
              <w:right w:val="single" w:sz="4" w:space="0" w:color="auto"/>
            </w:tcBorders>
            <w:vAlign w:val="center"/>
            <w:hideMark/>
          </w:tcPr>
          <w:p w14:paraId="7FDC2A48" w14:textId="77777777" w:rsidR="00406D94" w:rsidRPr="008B3537" w:rsidRDefault="00406D94" w:rsidP="00406D94">
            <w:pPr>
              <w:rPr>
                <w:rFonts w:ascii="Myriad Pro" w:hAnsi="Myriad Pro" w:cs="Arial"/>
                <w:color w:val="000000"/>
                <w:sz w:val="14"/>
                <w:szCs w:val="14"/>
              </w:rPr>
            </w:pPr>
          </w:p>
        </w:tc>
        <w:tc>
          <w:tcPr>
            <w:tcW w:w="929" w:type="dxa"/>
            <w:tcBorders>
              <w:top w:val="nil"/>
              <w:left w:val="nil"/>
              <w:bottom w:val="single" w:sz="4" w:space="0" w:color="auto"/>
              <w:right w:val="single" w:sz="4" w:space="0" w:color="auto"/>
            </w:tcBorders>
            <w:shd w:val="clear" w:color="auto" w:fill="auto"/>
            <w:noWrap/>
            <w:vAlign w:val="center"/>
            <w:hideMark/>
          </w:tcPr>
          <w:p w14:paraId="3C4F1101" w14:textId="77777777" w:rsidR="00406D94" w:rsidRPr="008B3537" w:rsidRDefault="00406D94" w:rsidP="00406D94">
            <w:pPr>
              <w:jc w:val="center"/>
              <w:rPr>
                <w:rFonts w:ascii="Myriad Pro" w:hAnsi="Myriad Pro" w:cs="Arial"/>
                <w:color w:val="000000"/>
                <w:sz w:val="16"/>
                <w:szCs w:val="16"/>
              </w:rPr>
            </w:pPr>
            <w:r w:rsidRPr="008B3537">
              <w:rPr>
                <w:rFonts w:ascii="Myriad Pro" w:hAnsi="Myriad Pro" w:cs="Arial"/>
                <w:color w:val="000000"/>
                <w:sz w:val="16"/>
                <w:szCs w:val="16"/>
              </w:rPr>
              <w:t>330</w:t>
            </w:r>
          </w:p>
        </w:tc>
        <w:tc>
          <w:tcPr>
            <w:tcW w:w="1040" w:type="dxa"/>
            <w:tcBorders>
              <w:top w:val="nil"/>
              <w:left w:val="nil"/>
              <w:bottom w:val="single" w:sz="4" w:space="0" w:color="auto"/>
              <w:right w:val="single" w:sz="4" w:space="0" w:color="auto"/>
            </w:tcBorders>
            <w:shd w:val="clear" w:color="auto" w:fill="auto"/>
            <w:noWrap/>
            <w:vAlign w:val="center"/>
            <w:hideMark/>
          </w:tcPr>
          <w:p w14:paraId="404C2F27" w14:textId="77777777" w:rsidR="00406D94" w:rsidRPr="008B3537" w:rsidRDefault="00406D94" w:rsidP="00406D94">
            <w:pPr>
              <w:jc w:val="center"/>
              <w:rPr>
                <w:rFonts w:ascii="Myriad Pro" w:hAnsi="Myriad Pro" w:cs="Arial"/>
                <w:color w:val="000000"/>
                <w:sz w:val="16"/>
                <w:szCs w:val="16"/>
              </w:rPr>
            </w:pPr>
            <w:r w:rsidRPr="008B3537">
              <w:rPr>
                <w:rFonts w:ascii="Myriad Pro" w:hAnsi="Myriad Pro" w:cs="Arial"/>
                <w:color w:val="000000"/>
                <w:sz w:val="16"/>
                <w:szCs w:val="16"/>
              </w:rPr>
              <w:t>66</w:t>
            </w:r>
          </w:p>
        </w:tc>
        <w:tc>
          <w:tcPr>
            <w:tcW w:w="1040" w:type="dxa"/>
            <w:tcBorders>
              <w:top w:val="nil"/>
              <w:left w:val="nil"/>
              <w:bottom w:val="single" w:sz="4" w:space="0" w:color="auto"/>
              <w:right w:val="single" w:sz="4" w:space="0" w:color="auto"/>
            </w:tcBorders>
            <w:shd w:val="clear" w:color="auto" w:fill="auto"/>
            <w:noWrap/>
            <w:vAlign w:val="center"/>
            <w:hideMark/>
          </w:tcPr>
          <w:p w14:paraId="45B9B233" w14:textId="77777777" w:rsidR="00406D94" w:rsidRPr="008B3537" w:rsidRDefault="00406D94" w:rsidP="00406D94">
            <w:pPr>
              <w:jc w:val="center"/>
              <w:rPr>
                <w:rFonts w:ascii="Myriad Pro" w:hAnsi="Myriad Pro" w:cs="Arial"/>
                <w:color w:val="000000"/>
                <w:sz w:val="16"/>
                <w:szCs w:val="16"/>
              </w:rPr>
            </w:pPr>
          </w:p>
        </w:tc>
        <w:tc>
          <w:tcPr>
            <w:tcW w:w="970" w:type="dxa"/>
            <w:tcBorders>
              <w:top w:val="nil"/>
              <w:left w:val="nil"/>
              <w:bottom w:val="single" w:sz="4" w:space="0" w:color="auto"/>
              <w:right w:val="single" w:sz="4" w:space="0" w:color="auto"/>
            </w:tcBorders>
            <w:shd w:val="clear" w:color="auto" w:fill="auto"/>
            <w:noWrap/>
            <w:vAlign w:val="center"/>
            <w:hideMark/>
          </w:tcPr>
          <w:p w14:paraId="7FF62FDB" w14:textId="77777777" w:rsidR="00406D94" w:rsidRPr="008B3537" w:rsidRDefault="00406D94" w:rsidP="00406D94">
            <w:pPr>
              <w:jc w:val="center"/>
              <w:rPr>
                <w:rFonts w:ascii="Myriad Pro" w:hAnsi="Myriad Pro" w:cs="Arial"/>
                <w:color w:val="000000"/>
                <w:sz w:val="16"/>
                <w:szCs w:val="16"/>
              </w:rPr>
            </w:pPr>
            <w:r w:rsidRPr="008B3537">
              <w:rPr>
                <w:rFonts w:ascii="Myriad Pro" w:hAnsi="Myriad Pro" w:cs="Arial"/>
                <w:color w:val="000000"/>
                <w:sz w:val="16"/>
                <w:szCs w:val="16"/>
              </w:rPr>
              <w:t>-</w:t>
            </w:r>
          </w:p>
        </w:tc>
        <w:tc>
          <w:tcPr>
            <w:tcW w:w="1040" w:type="dxa"/>
            <w:tcBorders>
              <w:top w:val="nil"/>
              <w:left w:val="nil"/>
              <w:bottom w:val="single" w:sz="4" w:space="0" w:color="auto"/>
              <w:right w:val="single" w:sz="4" w:space="0" w:color="auto"/>
            </w:tcBorders>
            <w:shd w:val="clear" w:color="auto" w:fill="auto"/>
            <w:noWrap/>
            <w:vAlign w:val="center"/>
            <w:hideMark/>
          </w:tcPr>
          <w:p w14:paraId="2296E2E4" w14:textId="77777777" w:rsidR="00406D94" w:rsidRPr="008B3537" w:rsidRDefault="00406D94" w:rsidP="00406D94">
            <w:pPr>
              <w:jc w:val="center"/>
              <w:rPr>
                <w:rFonts w:ascii="Myriad Pro" w:hAnsi="Myriad Pro" w:cs="Arial"/>
                <w:color w:val="000000"/>
                <w:sz w:val="16"/>
                <w:szCs w:val="16"/>
              </w:rPr>
            </w:pPr>
            <w:r w:rsidRPr="008B3537">
              <w:rPr>
                <w:rFonts w:ascii="Myriad Pro" w:hAnsi="Myriad Pro" w:cs="Arial"/>
                <w:color w:val="000000"/>
                <w:sz w:val="16"/>
                <w:szCs w:val="16"/>
              </w:rPr>
              <w:t>66</w:t>
            </w:r>
          </w:p>
        </w:tc>
        <w:tc>
          <w:tcPr>
            <w:tcW w:w="1040" w:type="dxa"/>
            <w:tcBorders>
              <w:top w:val="nil"/>
              <w:left w:val="nil"/>
              <w:bottom w:val="single" w:sz="4" w:space="0" w:color="auto"/>
              <w:right w:val="single" w:sz="4" w:space="0" w:color="auto"/>
            </w:tcBorders>
            <w:shd w:val="clear" w:color="auto" w:fill="auto"/>
            <w:noWrap/>
            <w:vAlign w:val="center"/>
            <w:hideMark/>
          </w:tcPr>
          <w:p w14:paraId="118B01E6" w14:textId="77777777" w:rsidR="00406D94" w:rsidRPr="008B3537" w:rsidRDefault="00406D94" w:rsidP="00406D94">
            <w:pPr>
              <w:jc w:val="center"/>
              <w:rPr>
                <w:rFonts w:ascii="Myriad Pro" w:hAnsi="Myriad Pro" w:cs="Arial"/>
                <w:color w:val="000000"/>
                <w:sz w:val="16"/>
                <w:szCs w:val="16"/>
              </w:rPr>
            </w:pPr>
          </w:p>
        </w:tc>
        <w:tc>
          <w:tcPr>
            <w:tcW w:w="970" w:type="dxa"/>
            <w:tcBorders>
              <w:top w:val="nil"/>
              <w:left w:val="nil"/>
              <w:bottom w:val="single" w:sz="4" w:space="0" w:color="auto"/>
              <w:right w:val="single" w:sz="4" w:space="0" w:color="auto"/>
            </w:tcBorders>
            <w:shd w:val="clear" w:color="auto" w:fill="auto"/>
            <w:noWrap/>
            <w:vAlign w:val="center"/>
            <w:hideMark/>
          </w:tcPr>
          <w:p w14:paraId="1CD48975" w14:textId="77777777" w:rsidR="00406D94" w:rsidRPr="008B3537" w:rsidRDefault="00406D94" w:rsidP="00406D94">
            <w:pPr>
              <w:jc w:val="center"/>
              <w:rPr>
                <w:rFonts w:ascii="Myriad Pro" w:hAnsi="Myriad Pro" w:cs="Arial"/>
                <w:color w:val="000000"/>
                <w:sz w:val="16"/>
                <w:szCs w:val="16"/>
              </w:rPr>
            </w:pPr>
            <w:r w:rsidRPr="008B3537">
              <w:rPr>
                <w:rFonts w:ascii="Myriad Pro" w:hAnsi="Myriad Pro" w:cs="Arial"/>
                <w:color w:val="000000"/>
                <w:sz w:val="16"/>
                <w:szCs w:val="16"/>
              </w:rPr>
              <w:t>-</w:t>
            </w:r>
          </w:p>
        </w:tc>
      </w:tr>
      <w:tr w:rsidR="00406D94" w:rsidRPr="00E033AB" w14:paraId="6BA82C65" w14:textId="77777777" w:rsidTr="00406D94">
        <w:trPr>
          <w:trHeight w:val="300"/>
        </w:trPr>
        <w:tc>
          <w:tcPr>
            <w:tcW w:w="279" w:type="dxa"/>
            <w:vMerge/>
            <w:tcBorders>
              <w:top w:val="nil"/>
              <w:left w:val="single" w:sz="4" w:space="0" w:color="auto"/>
              <w:bottom w:val="single" w:sz="4" w:space="0" w:color="auto"/>
              <w:right w:val="single" w:sz="4" w:space="0" w:color="auto"/>
            </w:tcBorders>
            <w:vAlign w:val="center"/>
            <w:hideMark/>
          </w:tcPr>
          <w:p w14:paraId="36531F14" w14:textId="77777777" w:rsidR="00406D94" w:rsidRPr="008B3537" w:rsidRDefault="00406D94" w:rsidP="00406D94">
            <w:pPr>
              <w:rPr>
                <w:rFonts w:ascii="Myriad Pro" w:hAnsi="Myriad Pro" w:cs="Arial"/>
                <w:color w:val="000000"/>
                <w:sz w:val="14"/>
                <w:szCs w:val="14"/>
              </w:rPr>
            </w:pPr>
          </w:p>
        </w:tc>
        <w:tc>
          <w:tcPr>
            <w:tcW w:w="1590" w:type="dxa"/>
            <w:vMerge/>
            <w:tcBorders>
              <w:top w:val="nil"/>
              <w:left w:val="single" w:sz="4" w:space="0" w:color="auto"/>
              <w:bottom w:val="single" w:sz="4" w:space="0" w:color="auto"/>
              <w:right w:val="single" w:sz="4" w:space="0" w:color="auto"/>
            </w:tcBorders>
            <w:vAlign w:val="center"/>
            <w:hideMark/>
          </w:tcPr>
          <w:p w14:paraId="2DDC179C" w14:textId="77777777" w:rsidR="00406D94" w:rsidRPr="008B3537" w:rsidRDefault="00406D94" w:rsidP="00406D94">
            <w:pPr>
              <w:rPr>
                <w:rFonts w:ascii="Myriad Pro" w:hAnsi="Myriad Pro" w:cs="Arial"/>
                <w:color w:val="000000"/>
                <w:sz w:val="14"/>
                <w:szCs w:val="14"/>
              </w:rPr>
            </w:pPr>
          </w:p>
        </w:tc>
        <w:tc>
          <w:tcPr>
            <w:tcW w:w="574" w:type="dxa"/>
            <w:vMerge/>
            <w:tcBorders>
              <w:top w:val="nil"/>
              <w:left w:val="single" w:sz="4" w:space="0" w:color="auto"/>
              <w:bottom w:val="single" w:sz="4" w:space="0" w:color="auto"/>
              <w:right w:val="single" w:sz="4" w:space="0" w:color="auto"/>
            </w:tcBorders>
            <w:vAlign w:val="center"/>
            <w:hideMark/>
          </w:tcPr>
          <w:p w14:paraId="6F82913D" w14:textId="77777777" w:rsidR="00406D94" w:rsidRPr="008B3537" w:rsidRDefault="00406D94" w:rsidP="00406D94">
            <w:pPr>
              <w:rPr>
                <w:rFonts w:ascii="Myriad Pro" w:hAnsi="Myriad Pro" w:cs="Arial"/>
                <w:color w:val="000000"/>
                <w:sz w:val="14"/>
                <w:szCs w:val="14"/>
              </w:rPr>
            </w:pPr>
          </w:p>
        </w:tc>
        <w:tc>
          <w:tcPr>
            <w:tcW w:w="929" w:type="dxa"/>
            <w:tcBorders>
              <w:top w:val="nil"/>
              <w:left w:val="nil"/>
              <w:bottom w:val="single" w:sz="4" w:space="0" w:color="auto"/>
              <w:right w:val="single" w:sz="4" w:space="0" w:color="auto"/>
            </w:tcBorders>
            <w:shd w:val="clear" w:color="auto" w:fill="auto"/>
            <w:noWrap/>
            <w:vAlign w:val="center"/>
            <w:hideMark/>
          </w:tcPr>
          <w:p w14:paraId="7F0ABBA1" w14:textId="77777777" w:rsidR="00406D94" w:rsidRPr="008B3537" w:rsidRDefault="00406D94" w:rsidP="00406D94">
            <w:pPr>
              <w:jc w:val="center"/>
              <w:rPr>
                <w:rFonts w:ascii="Myriad Pro" w:hAnsi="Myriad Pro" w:cs="Arial"/>
                <w:color w:val="000000"/>
                <w:sz w:val="16"/>
                <w:szCs w:val="16"/>
              </w:rPr>
            </w:pPr>
            <w:r w:rsidRPr="008B3537">
              <w:rPr>
                <w:rFonts w:ascii="Myriad Pro" w:hAnsi="Myriad Pro" w:cs="Arial"/>
                <w:color w:val="000000"/>
                <w:sz w:val="16"/>
                <w:szCs w:val="16"/>
              </w:rPr>
              <w:t>220</w:t>
            </w:r>
          </w:p>
        </w:tc>
        <w:tc>
          <w:tcPr>
            <w:tcW w:w="1040" w:type="dxa"/>
            <w:tcBorders>
              <w:top w:val="nil"/>
              <w:left w:val="nil"/>
              <w:bottom w:val="single" w:sz="4" w:space="0" w:color="auto"/>
              <w:right w:val="single" w:sz="4" w:space="0" w:color="auto"/>
            </w:tcBorders>
            <w:shd w:val="clear" w:color="auto" w:fill="auto"/>
            <w:noWrap/>
            <w:vAlign w:val="center"/>
            <w:hideMark/>
          </w:tcPr>
          <w:p w14:paraId="59CD1409" w14:textId="77777777" w:rsidR="00406D94" w:rsidRPr="008B3537" w:rsidRDefault="00406D94" w:rsidP="00406D94">
            <w:pPr>
              <w:jc w:val="center"/>
              <w:rPr>
                <w:rFonts w:ascii="Myriad Pro" w:hAnsi="Myriad Pro" w:cs="Arial"/>
                <w:color w:val="000000"/>
                <w:sz w:val="16"/>
                <w:szCs w:val="16"/>
              </w:rPr>
            </w:pPr>
            <w:r w:rsidRPr="008B3537">
              <w:rPr>
                <w:rFonts w:ascii="Myriad Pro" w:hAnsi="Myriad Pro" w:cs="Arial"/>
                <w:color w:val="000000"/>
                <w:sz w:val="16"/>
                <w:szCs w:val="16"/>
              </w:rPr>
              <w:t>43</w:t>
            </w:r>
          </w:p>
        </w:tc>
        <w:tc>
          <w:tcPr>
            <w:tcW w:w="1040" w:type="dxa"/>
            <w:tcBorders>
              <w:top w:val="nil"/>
              <w:left w:val="nil"/>
              <w:bottom w:val="single" w:sz="4" w:space="0" w:color="auto"/>
              <w:right w:val="single" w:sz="4" w:space="0" w:color="auto"/>
            </w:tcBorders>
            <w:shd w:val="clear" w:color="auto" w:fill="auto"/>
            <w:noWrap/>
            <w:vAlign w:val="center"/>
            <w:hideMark/>
          </w:tcPr>
          <w:p w14:paraId="2B86838C" w14:textId="77777777" w:rsidR="00406D94" w:rsidRPr="008B3537" w:rsidRDefault="00406D94" w:rsidP="00406D94">
            <w:pPr>
              <w:jc w:val="center"/>
              <w:rPr>
                <w:rFonts w:ascii="Myriad Pro" w:hAnsi="Myriad Pro" w:cs="Arial"/>
                <w:color w:val="000000"/>
                <w:sz w:val="16"/>
                <w:szCs w:val="16"/>
              </w:rPr>
            </w:pPr>
          </w:p>
        </w:tc>
        <w:tc>
          <w:tcPr>
            <w:tcW w:w="970" w:type="dxa"/>
            <w:tcBorders>
              <w:top w:val="nil"/>
              <w:left w:val="nil"/>
              <w:bottom w:val="single" w:sz="4" w:space="0" w:color="auto"/>
              <w:right w:val="single" w:sz="4" w:space="0" w:color="auto"/>
            </w:tcBorders>
            <w:shd w:val="clear" w:color="auto" w:fill="auto"/>
            <w:noWrap/>
            <w:vAlign w:val="center"/>
            <w:hideMark/>
          </w:tcPr>
          <w:p w14:paraId="62716960" w14:textId="77777777" w:rsidR="00406D94" w:rsidRPr="008B3537" w:rsidRDefault="00406D94" w:rsidP="00406D94">
            <w:pPr>
              <w:jc w:val="center"/>
              <w:rPr>
                <w:rFonts w:ascii="Myriad Pro" w:hAnsi="Myriad Pro" w:cs="Arial"/>
                <w:color w:val="000000"/>
                <w:sz w:val="16"/>
                <w:szCs w:val="16"/>
              </w:rPr>
            </w:pPr>
            <w:r w:rsidRPr="008B3537">
              <w:rPr>
                <w:rFonts w:ascii="Myriad Pro" w:hAnsi="Myriad Pro" w:cs="Arial"/>
                <w:color w:val="000000"/>
                <w:sz w:val="16"/>
                <w:szCs w:val="16"/>
              </w:rPr>
              <w:t>-</w:t>
            </w:r>
          </w:p>
        </w:tc>
        <w:tc>
          <w:tcPr>
            <w:tcW w:w="1040" w:type="dxa"/>
            <w:tcBorders>
              <w:top w:val="nil"/>
              <w:left w:val="nil"/>
              <w:bottom w:val="single" w:sz="4" w:space="0" w:color="auto"/>
              <w:right w:val="single" w:sz="4" w:space="0" w:color="auto"/>
            </w:tcBorders>
            <w:shd w:val="clear" w:color="auto" w:fill="auto"/>
            <w:noWrap/>
            <w:vAlign w:val="center"/>
            <w:hideMark/>
          </w:tcPr>
          <w:p w14:paraId="33E467B6" w14:textId="77777777" w:rsidR="00406D94" w:rsidRPr="008B3537" w:rsidRDefault="00406D94" w:rsidP="00406D94">
            <w:pPr>
              <w:jc w:val="center"/>
              <w:rPr>
                <w:rFonts w:ascii="Myriad Pro" w:hAnsi="Myriad Pro" w:cs="Arial"/>
                <w:color w:val="000000"/>
                <w:sz w:val="16"/>
                <w:szCs w:val="16"/>
              </w:rPr>
            </w:pPr>
            <w:r w:rsidRPr="008B3537">
              <w:rPr>
                <w:rFonts w:ascii="Myriad Pro" w:hAnsi="Myriad Pro" w:cs="Arial"/>
                <w:color w:val="000000"/>
                <w:sz w:val="16"/>
                <w:szCs w:val="16"/>
              </w:rPr>
              <w:t>43</w:t>
            </w:r>
          </w:p>
        </w:tc>
        <w:tc>
          <w:tcPr>
            <w:tcW w:w="1040" w:type="dxa"/>
            <w:tcBorders>
              <w:top w:val="nil"/>
              <w:left w:val="nil"/>
              <w:bottom w:val="single" w:sz="4" w:space="0" w:color="auto"/>
              <w:right w:val="single" w:sz="4" w:space="0" w:color="auto"/>
            </w:tcBorders>
            <w:shd w:val="clear" w:color="auto" w:fill="auto"/>
            <w:noWrap/>
            <w:vAlign w:val="center"/>
            <w:hideMark/>
          </w:tcPr>
          <w:p w14:paraId="5C6B70CE" w14:textId="77777777" w:rsidR="00406D94" w:rsidRPr="008B3537" w:rsidRDefault="00406D94" w:rsidP="00406D94">
            <w:pPr>
              <w:jc w:val="center"/>
              <w:rPr>
                <w:rFonts w:ascii="Myriad Pro" w:hAnsi="Myriad Pro" w:cs="Arial"/>
                <w:color w:val="000000"/>
                <w:sz w:val="16"/>
                <w:szCs w:val="16"/>
              </w:rPr>
            </w:pPr>
          </w:p>
        </w:tc>
        <w:tc>
          <w:tcPr>
            <w:tcW w:w="970" w:type="dxa"/>
            <w:tcBorders>
              <w:top w:val="nil"/>
              <w:left w:val="nil"/>
              <w:bottom w:val="single" w:sz="4" w:space="0" w:color="auto"/>
              <w:right w:val="single" w:sz="4" w:space="0" w:color="auto"/>
            </w:tcBorders>
            <w:shd w:val="clear" w:color="auto" w:fill="auto"/>
            <w:noWrap/>
            <w:vAlign w:val="center"/>
            <w:hideMark/>
          </w:tcPr>
          <w:p w14:paraId="20D377D0" w14:textId="77777777" w:rsidR="00406D94" w:rsidRPr="008B3537" w:rsidRDefault="00406D94" w:rsidP="00406D94">
            <w:pPr>
              <w:jc w:val="center"/>
              <w:rPr>
                <w:rFonts w:ascii="Myriad Pro" w:hAnsi="Myriad Pro" w:cs="Arial"/>
                <w:color w:val="000000"/>
                <w:sz w:val="16"/>
                <w:szCs w:val="16"/>
              </w:rPr>
            </w:pPr>
            <w:r w:rsidRPr="008B3537">
              <w:rPr>
                <w:rFonts w:ascii="Myriad Pro" w:hAnsi="Myriad Pro" w:cs="Arial"/>
                <w:color w:val="000000"/>
                <w:sz w:val="16"/>
                <w:szCs w:val="16"/>
              </w:rPr>
              <w:t>-</w:t>
            </w:r>
          </w:p>
        </w:tc>
      </w:tr>
      <w:tr w:rsidR="00406D94" w:rsidRPr="00E033AB" w14:paraId="21F09401" w14:textId="77777777" w:rsidTr="00406D94">
        <w:trPr>
          <w:trHeight w:val="300"/>
        </w:trPr>
        <w:tc>
          <w:tcPr>
            <w:tcW w:w="279" w:type="dxa"/>
            <w:vMerge/>
            <w:tcBorders>
              <w:top w:val="nil"/>
              <w:left w:val="single" w:sz="4" w:space="0" w:color="auto"/>
              <w:bottom w:val="single" w:sz="4" w:space="0" w:color="auto"/>
              <w:right w:val="single" w:sz="4" w:space="0" w:color="auto"/>
            </w:tcBorders>
            <w:vAlign w:val="center"/>
            <w:hideMark/>
          </w:tcPr>
          <w:p w14:paraId="2DBC039F" w14:textId="77777777" w:rsidR="00406D94" w:rsidRPr="008B3537" w:rsidRDefault="00406D94" w:rsidP="00406D94">
            <w:pPr>
              <w:rPr>
                <w:rFonts w:ascii="Myriad Pro" w:hAnsi="Myriad Pro" w:cs="Arial"/>
                <w:color w:val="000000"/>
                <w:sz w:val="14"/>
                <w:szCs w:val="14"/>
              </w:rPr>
            </w:pPr>
          </w:p>
        </w:tc>
        <w:tc>
          <w:tcPr>
            <w:tcW w:w="1590" w:type="dxa"/>
            <w:vMerge/>
            <w:tcBorders>
              <w:top w:val="nil"/>
              <w:left w:val="single" w:sz="4" w:space="0" w:color="auto"/>
              <w:bottom w:val="single" w:sz="4" w:space="0" w:color="auto"/>
              <w:right w:val="single" w:sz="4" w:space="0" w:color="auto"/>
            </w:tcBorders>
            <w:vAlign w:val="center"/>
            <w:hideMark/>
          </w:tcPr>
          <w:p w14:paraId="20E3B804" w14:textId="77777777" w:rsidR="00406D94" w:rsidRPr="008B3537" w:rsidRDefault="00406D94" w:rsidP="00406D94">
            <w:pPr>
              <w:rPr>
                <w:rFonts w:ascii="Myriad Pro" w:hAnsi="Myriad Pro" w:cs="Arial"/>
                <w:color w:val="000000"/>
                <w:sz w:val="14"/>
                <w:szCs w:val="14"/>
              </w:rPr>
            </w:pPr>
          </w:p>
        </w:tc>
        <w:tc>
          <w:tcPr>
            <w:tcW w:w="574" w:type="dxa"/>
            <w:vMerge/>
            <w:tcBorders>
              <w:top w:val="nil"/>
              <w:left w:val="single" w:sz="4" w:space="0" w:color="auto"/>
              <w:bottom w:val="single" w:sz="4" w:space="0" w:color="auto"/>
              <w:right w:val="single" w:sz="4" w:space="0" w:color="auto"/>
            </w:tcBorders>
            <w:vAlign w:val="center"/>
            <w:hideMark/>
          </w:tcPr>
          <w:p w14:paraId="5B172F58" w14:textId="77777777" w:rsidR="00406D94" w:rsidRPr="008B3537" w:rsidRDefault="00406D94" w:rsidP="00406D94">
            <w:pPr>
              <w:rPr>
                <w:rFonts w:ascii="Myriad Pro" w:hAnsi="Myriad Pro" w:cs="Arial"/>
                <w:color w:val="000000"/>
                <w:sz w:val="14"/>
                <w:szCs w:val="14"/>
              </w:rPr>
            </w:pPr>
          </w:p>
        </w:tc>
        <w:tc>
          <w:tcPr>
            <w:tcW w:w="929" w:type="dxa"/>
            <w:tcBorders>
              <w:top w:val="nil"/>
              <w:left w:val="nil"/>
              <w:bottom w:val="single" w:sz="4" w:space="0" w:color="auto"/>
              <w:right w:val="single" w:sz="4" w:space="0" w:color="auto"/>
            </w:tcBorders>
            <w:shd w:val="clear" w:color="auto" w:fill="auto"/>
            <w:noWrap/>
            <w:vAlign w:val="center"/>
            <w:hideMark/>
          </w:tcPr>
          <w:p w14:paraId="23801E29" w14:textId="77777777" w:rsidR="00406D94" w:rsidRPr="008B3537" w:rsidRDefault="00406D94" w:rsidP="00406D94">
            <w:pPr>
              <w:jc w:val="center"/>
              <w:rPr>
                <w:rFonts w:ascii="Myriad Pro" w:hAnsi="Myriad Pro" w:cs="Arial"/>
                <w:color w:val="000000"/>
                <w:sz w:val="16"/>
                <w:szCs w:val="16"/>
              </w:rPr>
            </w:pPr>
            <w:r w:rsidRPr="008B3537">
              <w:rPr>
                <w:rFonts w:ascii="Myriad Pro" w:hAnsi="Myriad Pro" w:cs="Arial"/>
                <w:color w:val="000000"/>
                <w:sz w:val="16"/>
                <w:szCs w:val="16"/>
              </w:rPr>
              <w:t>110-150</w:t>
            </w:r>
          </w:p>
        </w:tc>
        <w:tc>
          <w:tcPr>
            <w:tcW w:w="1040" w:type="dxa"/>
            <w:tcBorders>
              <w:top w:val="nil"/>
              <w:left w:val="nil"/>
              <w:bottom w:val="single" w:sz="4" w:space="0" w:color="auto"/>
              <w:right w:val="single" w:sz="4" w:space="0" w:color="auto"/>
            </w:tcBorders>
            <w:shd w:val="clear" w:color="auto" w:fill="auto"/>
            <w:noWrap/>
            <w:vAlign w:val="center"/>
            <w:hideMark/>
          </w:tcPr>
          <w:p w14:paraId="0511C08C" w14:textId="77777777" w:rsidR="00406D94" w:rsidRPr="008B3537" w:rsidRDefault="00406D94" w:rsidP="00406D94">
            <w:pPr>
              <w:jc w:val="center"/>
              <w:rPr>
                <w:rFonts w:ascii="Myriad Pro" w:hAnsi="Myriad Pro" w:cs="Arial"/>
                <w:color w:val="000000"/>
                <w:sz w:val="16"/>
                <w:szCs w:val="16"/>
              </w:rPr>
            </w:pPr>
            <w:r w:rsidRPr="008B3537">
              <w:rPr>
                <w:rFonts w:ascii="Myriad Pro" w:hAnsi="Myriad Pro" w:cs="Arial"/>
                <w:color w:val="000000"/>
                <w:sz w:val="16"/>
                <w:szCs w:val="16"/>
              </w:rPr>
              <w:t>26</w:t>
            </w:r>
          </w:p>
        </w:tc>
        <w:tc>
          <w:tcPr>
            <w:tcW w:w="1040" w:type="dxa"/>
            <w:tcBorders>
              <w:top w:val="nil"/>
              <w:left w:val="nil"/>
              <w:bottom w:val="single" w:sz="4" w:space="0" w:color="auto"/>
              <w:right w:val="single" w:sz="4" w:space="0" w:color="auto"/>
            </w:tcBorders>
            <w:shd w:val="clear" w:color="auto" w:fill="auto"/>
            <w:noWrap/>
            <w:vAlign w:val="center"/>
            <w:hideMark/>
          </w:tcPr>
          <w:p w14:paraId="15147070" w14:textId="77777777" w:rsidR="00406D94" w:rsidRPr="008B3537" w:rsidRDefault="00406D94" w:rsidP="00406D94">
            <w:pPr>
              <w:jc w:val="center"/>
              <w:rPr>
                <w:rFonts w:ascii="Myriad Pro" w:hAnsi="Myriad Pro" w:cs="Arial"/>
                <w:color w:val="000000"/>
                <w:sz w:val="16"/>
                <w:szCs w:val="16"/>
              </w:rPr>
            </w:pPr>
            <w:r w:rsidRPr="008B3537">
              <w:rPr>
                <w:rFonts w:ascii="Myriad Pro" w:hAnsi="Myriad Pro" w:cs="Arial"/>
                <w:color w:val="000000"/>
                <w:sz w:val="16"/>
                <w:szCs w:val="16"/>
              </w:rPr>
              <w:t>1</w:t>
            </w:r>
          </w:p>
        </w:tc>
        <w:tc>
          <w:tcPr>
            <w:tcW w:w="970" w:type="dxa"/>
            <w:tcBorders>
              <w:top w:val="nil"/>
              <w:left w:val="nil"/>
              <w:bottom w:val="single" w:sz="4" w:space="0" w:color="auto"/>
              <w:right w:val="single" w:sz="4" w:space="0" w:color="auto"/>
            </w:tcBorders>
            <w:shd w:val="clear" w:color="auto" w:fill="auto"/>
            <w:noWrap/>
            <w:vAlign w:val="center"/>
            <w:hideMark/>
          </w:tcPr>
          <w:p w14:paraId="4C2A274B" w14:textId="77777777" w:rsidR="00406D94" w:rsidRPr="008B3537" w:rsidRDefault="00406D94" w:rsidP="00406D94">
            <w:pPr>
              <w:jc w:val="center"/>
              <w:rPr>
                <w:rFonts w:ascii="Myriad Pro" w:hAnsi="Myriad Pro" w:cs="Arial"/>
                <w:color w:val="000000"/>
                <w:sz w:val="16"/>
                <w:szCs w:val="16"/>
              </w:rPr>
            </w:pPr>
            <w:r w:rsidRPr="008B3537">
              <w:rPr>
                <w:rFonts w:ascii="Myriad Pro" w:hAnsi="Myriad Pro" w:cs="Arial"/>
                <w:color w:val="000000"/>
                <w:sz w:val="16"/>
                <w:szCs w:val="16"/>
              </w:rPr>
              <w:t>26</w:t>
            </w:r>
          </w:p>
        </w:tc>
        <w:tc>
          <w:tcPr>
            <w:tcW w:w="1040" w:type="dxa"/>
            <w:tcBorders>
              <w:top w:val="nil"/>
              <w:left w:val="nil"/>
              <w:bottom w:val="single" w:sz="4" w:space="0" w:color="auto"/>
              <w:right w:val="single" w:sz="4" w:space="0" w:color="auto"/>
            </w:tcBorders>
            <w:shd w:val="clear" w:color="auto" w:fill="auto"/>
            <w:noWrap/>
            <w:vAlign w:val="center"/>
            <w:hideMark/>
          </w:tcPr>
          <w:p w14:paraId="08324157" w14:textId="77777777" w:rsidR="00406D94" w:rsidRPr="008B3537" w:rsidRDefault="00406D94" w:rsidP="00406D94">
            <w:pPr>
              <w:jc w:val="center"/>
              <w:rPr>
                <w:rFonts w:ascii="Myriad Pro" w:hAnsi="Myriad Pro" w:cs="Arial"/>
                <w:color w:val="000000"/>
                <w:sz w:val="16"/>
                <w:szCs w:val="16"/>
              </w:rPr>
            </w:pPr>
            <w:r w:rsidRPr="008B3537">
              <w:rPr>
                <w:rFonts w:ascii="Myriad Pro" w:hAnsi="Myriad Pro" w:cs="Arial"/>
                <w:color w:val="000000"/>
                <w:sz w:val="16"/>
                <w:szCs w:val="16"/>
              </w:rPr>
              <w:t>26</w:t>
            </w:r>
          </w:p>
        </w:tc>
        <w:tc>
          <w:tcPr>
            <w:tcW w:w="1040" w:type="dxa"/>
            <w:tcBorders>
              <w:top w:val="nil"/>
              <w:left w:val="nil"/>
              <w:bottom w:val="single" w:sz="4" w:space="0" w:color="auto"/>
              <w:right w:val="single" w:sz="4" w:space="0" w:color="auto"/>
            </w:tcBorders>
            <w:shd w:val="clear" w:color="auto" w:fill="auto"/>
            <w:noWrap/>
            <w:vAlign w:val="center"/>
            <w:hideMark/>
          </w:tcPr>
          <w:p w14:paraId="0B0158F6" w14:textId="77777777" w:rsidR="00406D94" w:rsidRPr="008B3537" w:rsidRDefault="00406D94" w:rsidP="00406D94">
            <w:pPr>
              <w:jc w:val="center"/>
              <w:rPr>
                <w:rFonts w:ascii="Myriad Pro" w:hAnsi="Myriad Pro" w:cs="Arial"/>
                <w:color w:val="000000"/>
                <w:sz w:val="16"/>
                <w:szCs w:val="16"/>
              </w:rPr>
            </w:pPr>
            <w:r w:rsidRPr="008B3537">
              <w:rPr>
                <w:rFonts w:ascii="Myriad Pro" w:hAnsi="Myriad Pro" w:cs="Arial"/>
                <w:color w:val="000000"/>
                <w:sz w:val="16"/>
                <w:szCs w:val="16"/>
              </w:rPr>
              <w:t>1</w:t>
            </w:r>
          </w:p>
        </w:tc>
        <w:tc>
          <w:tcPr>
            <w:tcW w:w="970" w:type="dxa"/>
            <w:tcBorders>
              <w:top w:val="nil"/>
              <w:left w:val="nil"/>
              <w:bottom w:val="single" w:sz="4" w:space="0" w:color="auto"/>
              <w:right w:val="single" w:sz="4" w:space="0" w:color="auto"/>
            </w:tcBorders>
            <w:shd w:val="clear" w:color="auto" w:fill="auto"/>
            <w:noWrap/>
            <w:vAlign w:val="center"/>
            <w:hideMark/>
          </w:tcPr>
          <w:p w14:paraId="4DBE8B3D" w14:textId="77777777" w:rsidR="00406D94" w:rsidRPr="008B3537" w:rsidRDefault="00406D94" w:rsidP="00406D94">
            <w:pPr>
              <w:jc w:val="center"/>
              <w:rPr>
                <w:rFonts w:ascii="Myriad Pro" w:hAnsi="Myriad Pro" w:cs="Arial"/>
                <w:color w:val="000000"/>
                <w:sz w:val="16"/>
                <w:szCs w:val="16"/>
              </w:rPr>
            </w:pPr>
            <w:r w:rsidRPr="008B3537">
              <w:rPr>
                <w:rFonts w:ascii="Myriad Pro" w:hAnsi="Myriad Pro" w:cs="Arial"/>
                <w:color w:val="000000"/>
                <w:sz w:val="16"/>
                <w:szCs w:val="16"/>
              </w:rPr>
              <w:t>26</w:t>
            </w:r>
          </w:p>
        </w:tc>
      </w:tr>
      <w:tr w:rsidR="00406D94" w:rsidRPr="00E033AB" w14:paraId="03B578F5" w14:textId="77777777" w:rsidTr="00406D94">
        <w:trPr>
          <w:trHeight w:val="300"/>
        </w:trPr>
        <w:tc>
          <w:tcPr>
            <w:tcW w:w="279" w:type="dxa"/>
            <w:vMerge/>
            <w:tcBorders>
              <w:top w:val="nil"/>
              <w:left w:val="single" w:sz="4" w:space="0" w:color="auto"/>
              <w:bottom w:val="single" w:sz="4" w:space="0" w:color="auto"/>
              <w:right w:val="single" w:sz="4" w:space="0" w:color="auto"/>
            </w:tcBorders>
            <w:vAlign w:val="center"/>
            <w:hideMark/>
          </w:tcPr>
          <w:p w14:paraId="256AB2F9" w14:textId="77777777" w:rsidR="00406D94" w:rsidRPr="008B3537" w:rsidRDefault="00406D94" w:rsidP="00406D94">
            <w:pPr>
              <w:rPr>
                <w:rFonts w:ascii="Myriad Pro" w:hAnsi="Myriad Pro" w:cs="Arial"/>
                <w:color w:val="000000"/>
                <w:sz w:val="14"/>
                <w:szCs w:val="14"/>
              </w:rPr>
            </w:pPr>
          </w:p>
        </w:tc>
        <w:tc>
          <w:tcPr>
            <w:tcW w:w="1590" w:type="dxa"/>
            <w:vMerge/>
            <w:tcBorders>
              <w:top w:val="nil"/>
              <w:left w:val="single" w:sz="4" w:space="0" w:color="auto"/>
              <w:bottom w:val="single" w:sz="4" w:space="0" w:color="auto"/>
              <w:right w:val="single" w:sz="4" w:space="0" w:color="auto"/>
            </w:tcBorders>
            <w:vAlign w:val="center"/>
            <w:hideMark/>
          </w:tcPr>
          <w:p w14:paraId="0960AE50" w14:textId="77777777" w:rsidR="00406D94" w:rsidRPr="008B3537" w:rsidRDefault="00406D94" w:rsidP="00406D94">
            <w:pPr>
              <w:rPr>
                <w:rFonts w:ascii="Myriad Pro" w:hAnsi="Myriad Pro" w:cs="Arial"/>
                <w:color w:val="000000"/>
                <w:sz w:val="14"/>
                <w:szCs w:val="14"/>
              </w:rPr>
            </w:pPr>
          </w:p>
        </w:tc>
        <w:tc>
          <w:tcPr>
            <w:tcW w:w="574" w:type="dxa"/>
            <w:vMerge/>
            <w:tcBorders>
              <w:top w:val="nil"/>
              <w:left w:val="single" w:sz="4" w:space="0" w:color="auto"/>
              <w:bottom w:val="single" w:sz="4" w:space="0" w:color="auto"/>
              <w:right w:val="single" w:sz="4" w:space="0" w:color="auto"/>
            </w:tcBorders>
            <w:vAlign w:val="center"/>
            <w:hideMark/>
          </w:tcPr>
          <w:p w14:paraId="5D0BDAD9" w14:textId="77777777" w:rsidR="00406D94" w:rsidRPr="008B3537" w:rsidRDefault="00406D94" w:rsidP="00406D94">
            <w:pPr>
              <w:rPr>
                <w:rFonts w:ascii="Myriad Pro" w:hAnsi="Myriad Pro" w:cs="Arial"/>
                <w:color w:val="000000"/>
                <w:sz w:val="14"/>
                <w:szCs w:val="14"/>
              </w:rPr>
            </w:pPr>
          </w:p>
        </w:tc>
        <w:tc>
          <w:tcPr>
            <w:tcW w:w="929" w:type="dxa"/>
            <w:tcBorders>
              <w:top w:val="nil"/>
              <w:left w:val="nil"/>
              <w:bottom w:val="single" w:sz="4" w:space="0" w:color="auto"/>
              <w:right w:val="single" w:sz="4" w:space="0" w:color="auto"/>
            </w:tcBorders>
            <w:shd w:val="clear" w:color="auto" w:fill="auto"/>
            <w:noWrap/>
            <w:vAlign w:val="center"/>
            <w:hideMark/>
          </w:tcPr>
          <w:p w14:paraId="2AD7A1FB" w14:textId="77777777" w:rsidR="00406D94" w:rsidRPr="008B3537" w:rsidRDefault="00406D94" w:rsidP="00406D94">
            <w:pPr>
              <w:jc w:val="center"/>
              <w:rPr>
                <w:rFonts w:ascii="Myriad Pro" w:hAnsi="Myriad Pro" w:cs="Arial"/>
                <w:color w:val="000000"/>
                <w:sz w:val="16"/>
                <w:szCs w:val="16"/>
              </w:rPr>
            </w:pPr>
            <w:r w:rsidRPr="008B3537">
              <w:rPr>
                <w:rFonts w:ascii="Myriad Pro" w:hAnsi="Myriad Pro" w:cs="Arial"/>
                <w:color w:val="000000"/>
                <w:sz w:val="16"/>
                <w:szCs w:val="16"/>
              </w:rPr>
              <w:t>35</w:t>
            </w:r>
          </w:p>
        </w:tc>
        <w:tc>
          <w:tcPr>
            <w:tcW w:w="1040" w:type="dxa"/>
            <w:tcBorders>
              <w:top w:val="nil"/>
              <w:left w:val="nil"/>
              <w:bottom w:val="single" w:sz="4" w:space="0" w:color="auto"/>
              <w:right w:val="single" w:sz="4" w:space="0" w:color="auto"/>
            </w:tcBorders>
            <w:shd w:val="clear" w:color="auto" w:fill="auto"/>
            <w:noWrap/>
            <w:vAlign w:val="center"/>
            <w:hideMark/>
          </w:tcPr>
          <w:p w14:paraId="2D6DEA49" w14:textId="77777777" w:rsidR="00406D94" w:rsidRPr="008B3537" w:rsidRDefault="00406D94" w:rsidP="00406D94">
            <w:pPr>
              <w:jc w:val="center"/>
              <w:rPr>
                <w:rFonts w:ascii="Myriad Pro" w:hAnsi="Myriad Pro" w:cs="Arial"/>
                <w:color w:val="000000"/>
                <w:sz w:val="16"/>
                <w:szCs w:val="16"/>
              </w:rPr>
            </w:pPr>
            <w:r w:rsidRPr="008B3537">
              <w:rPr>
                <w:rFonts w:ascii="Myriad Pro" w:hAnsi="Myriad Pro" w:cs="Arial"/>
                <w:color w:val="000000"/>
                <w:sz w:val="16"/>
                <w:szCs w:val="16"/>
              </w:rPr>
              <w:t>11</w:t>
            </w:r>
          </w:p>
        </w:tc>
        <w:tc>
          <w:tcPr>
            <w:tcW w:w="1040" w:type="dxa"/>
            <w:tcBorders>
              <w:top w:val="nil"/>
              <w:left w:val="nil"/>
              <w:bottom w:val="single" w:sz="4" w:space="0" w:color="auto"/>
              <w:right w:val="single" w:sz="4" w:space="0" w:color="auto"/>
            </w:tcBorders>
            <w:shd w:val="clear" w:color="auto" w:fill="auto"/>
            <w:noWrap/>
            <w:vAlign w:val="center"/>
            <w:hideMark/>
          </w:tcPr>
          <w:p w14:paraId="6CC1ACA9" w14:textId="77777777" w:rsidR="00406D94" w:rsidRPr="008B3537" w:rsidRDefault="00406D94" w:rsidP="00406D94">
            <w:pPr>
              <w:jc w:val="center"/>
              <w:rPr>
                <w:rFonts w:ascii="Myriad Pro" w:hAnsi="Myriad Pro" w:cs="Arial"/>
                <w:color w:val="000000"/>
                <w:sz w:val="16"/>
                <w:szCs w:val="16"/>
              </w:rPr>
            </w:pPr>
            <w:r w:rsidRPr="008B3537">
              <w:rPr>
                <w:rFonts w:ascii="Myriad Pro" w:hAnsi="Myriad Pro" w:cs="Arial"/>
                <w:color w:val="000000"/>
                <w:sz w:val="16"/>
                <w:szCs w:val="16"/>
              </w:rPr>
              <w:t>43</w:t>
            </w:r>
          </w:p>
        </w:tc>
        <w:tc>
          <w:tcPr>
            <w:tcW w:w="970" w:type="dxa"/>
            <w:tcBorders>
              <w:top w:val="nil"/>
              <w:left w:val="nil"/>
              <w:bottom w:val="single" w:sz="4" w:space="0" w:color="auto"/>
              <w:right w:val="single" w:sz="4" w:space="0" w:color="auto"/>
            </w:tcBorders>
            <w:shd w:val="clear" w:color="auto" w:fill="auto"/>
            <w:noWrap/>
            <w:vAlign w:val="center"/>
            <w:hideMark/>
          </w:tcPr>
          <w:p w14:paraId="5D09CDCC" w14:textId="77777777" w:rsidR="00406D94" w:rsidRPr="008B3537" w:rsidRDefault="00406D94" w:rsidP="00406D94">
            <w:pPr>
              <w:jc w:val="center"/>
              <w:rPr>
                <w:rFonts w:ascii="Myriad Pro" w:hAnsi="Myriad Pro" w:cs="Arial"/>
                <w:color w:val="000000"/>
                <w:sz w:val="16"/>
                <w:szCs w:val="16"/>
              </w:rPr>
            </w:pPr>
            <w:r w:rsidRPr="008B3537">
              <w:rPr>
                <w:rFonts w:ascii="Myriad Pro" w:hAnsi="Myriad Pro" w:cs="Arial"/>
                <w:color w:val="000000"/>
                <w:sz w:val="16"/>
                <w:szCs w:val="16"/>
              </w:rPr>
              <w:t>473</w:t>
            </w:r>
          </w:p>
        </w:tc>
        <w:tc>
          <w:tcPr>
            <w:tcW w:w="1040" w:type="dxa"/>
            <w:tcBorders>
              <w:top w:val="nil"/>
              <w:left w:val="nil"/>
              <w:bottom w:val="single" w:sz="4" w:space="0" w:color="auto"/>
              <w:right w:val="single" w:sz="4" w:space="0" w:color="auto"/>
            </w:tcBorders>
            <w:shd w:val="clear" w:color="auto" w:fill="auto"/>
            <w:noWrap/>
            <w:vAlign w:val="center"/>
            <w:hideMark/>
          </w:tcPr>
          <w:p w14:paraId="5C28F56E" w14:textId="77777777" w:rsidR="00406D94" w:rsidRPr="008B3537" w:rsidRDefault="00406D94" w:rsidP="00406D94">
            <w:pPr>
              <w:jc w:val="center"/>
              <w:rPr>
                <w:rFonts w:ascii="Myriad Pro" w:hAnsi="Myriad Pro" w:cs="Arial"/>
                <w:color w:val="000000"/>
                <w:sz w:val="16"/>
                <w:szCs w:val="16"/>
              </w:rPr>
            </w:pPr>
            <w:r w:rsidRPr="008B3537">
              <w:rPr>
                <w:rFonts w:ascii="Myriad Pro" w:hAnsi="Myriad Pro" w:cs="Arial"/>
                <w:color w:val="000000"/>
                <w:sz w:val="16"/>
                <w:szCs w:val="16"/>
              </w:rPr>
              <w:t>11</w:t>
            </w:r>
          </w:p>
        </w:tc>
        <w:tc>
          <w:tcPr>
            <w:tcW w:w="1040" w:type="dxa"/>
            <w:tcBorders>
              <w:top w:val="nil"/>
              <w:left w:val="nil"/>
              <w:bottom w:val="single" w:sz="4" w:space="0" w:color="auto"/>
              <w:right w:val="single" w:sz="4" w:space="0" w:color="auto"/>
            </w:tcBorders>
            <w:shd w:val="clear" w:color="auto" w:fill="auto"/>
            <w:noWrap/>
            <w:vAlign w:val="center"/>
            <w:hideMark/>
          </w:tcPr>
          <w:p w14:paraId="2A5C7380" w14:textId="77777777" w:rsidR="00406D94" w:rsidRPr="008B3537" w:rsidRDefault="00406D94" w:rsidP="00406D94">
            <w:pPr>
              <w:jc w:val="center"/>
              <w:rPr>
                <w:rFonts w:ascii="Myriad Pro" w:hAnsi="Myriad Pro" w:cs="Arial"/>
                <w:color w:val="000000"/>
                <w:sz w:val="16"/>
                <w:szCs w:val="16"/>
              </w:rPr>
            </w:pPr>
            <w:r w:rsidRPr="008B3537">
              <w:rPr>
                <w:rFonts w:ascii="Myriad Pro" w:hAnsi="Myriad Pro" w:cs="Arial"/>
                <w:color w:val="000000"/>
                <w:sz w:val="16"/>
                <w:szCs w:val="16"/>
              </w:rPr>
              <w:t>45</w:t>
            </w:r>
          </w:p>
        </w:tc>
        <w:tc>
          <w:tcPr>
            <w:tcW w:w="970" w:type="dxa"/>
            <w:tcBorders>
              <w:top w:val="nil"/>
              <w:left w:val="nil"/>
              <w:bottom w:val="single" w:sz="4" w:space="0" w:color="auto"/>
              <w:right w:val="single" w:sz="4" w:space="0" w:color="auto"/>
            </w:tcBorders>
            <w:shd w:val="clear" w:color="auto" w:fill="auto"/>
            <w:noWrap/>
            <w:vAlign w:val="center"/>
            <w:hideMark/>
          </w:tcPr>
          <w:p w14:paraId="37C7B69D" w14:textId="77777777" w:rsidR="00406D94" w:rsidRPr="008B3537" w:rsidRDefault="00406D94" w:rsidP="00406D94">
            <w:pPr>
              <w:jc w:val="center"/>
              <w:rPr>
                <w:rFonts w:ascii="Myriad Pro" w:hAnsi="Myriad Pro" w:cs="Arial"/>
                <w:color w:val="000000"/>
                <w:sz w:val="16"/>
                <w:szCs w:val="16"/>
              </w:rPr>
            </w:pPr>
            <w:r w:rsidRPr="008B3537">
              <w:rPr>
                <w:rFonts w:ascii="Myriad Pro" w:hAnsi="Myriad Pro" w:cs="Arial"/>
                <w:color w:val="000000"/>
                <w:sz w:val="16"/>
                <w:szCs w:val="16"/>
              </w:rPr>
              <w:t>495</w:t>
            </w:r>
          </w:p>
        </w:tc>
      </w:tr>
      <w:tr w:rsidR="00406D94" w:rsidRPr="00E033AB" w14:paraId="4791D4F9" w14:textId="77777777" w:rsidTr="00406D94">
        <w:trPr>
          <w:trHeight w:val="300"/>
        </w:trPr>
        <w:tc>
          <w:tcPr>
            <w:tcW w:w="279" w:type="dxa"/>
            <w:vMerge/>
            <w:tcBorders>
              <w:top w:val="nil"/>
              <w:left w:val="single" w:sz="4" w:space="0" w:color="auto"/>
              <w:bottom w:val="single" w:sz="4" w:space="0" w:color="auto"/>
              <w:right w:val="single" w:sz="4" w:space="0" w:color="auto"/>
            </w:tcBorders>
            <w:vAlign w:val="center"/>
            <w:hideMark/>
          </w:tcPr>
          <w:p w14:paraId="63EE1343" w14:textId="77777777" w:rsidR="00406D94" w:rsidRPr="008B3537" w:rsidRDefault="00406D94" w:rsidP="00406D94">
            <w:pPr>
              <w:rPr>
                <w:rFonts w:ascii="Myriad Pro" w:hAnsi="Myriad Pro" w:cs="Arial"/>
                <w:color w:val="000000"/>
                <w:sz w:val="14"/>
                <w:szCs w:val="14"/>
              </w:rPr>
            </w:pPr>
          </w:p>
        </w:tc>
        <w:tc>
          <w:tcPr>
            <w:tcW w:w="1590" w:type="dxa"/>
            <w:vMerge/>
            <w:tcBorders>
              <w:top w:val="nil"/>
              <w:left w:val="single" w:sz="4" w:space="0" w:color="auto"/>
              <w:bottom w:val="single" w:sz="4" w:space="0" w:color="auto"/>
              <w:right w:val="single" w:sz="4" w:space="0" w:color="auto"/>
            </w:tcBorders>
            <w:vAlign w:val="center"/>
            <w:hideMark/>
          </w:tcPr>
          <w:p w14:paraId="3F65DD63" w14:textId="77777777" w:rsidR="00406D94" w:rsidRPr="008B3537" w:rsidRDefault="00406D94" w:rsidP="00406D94">
            <w:pPr>
              <w:rPr>
                <w:rFonts w:ascii="Myriad Pro" w:hAnsi="Myriad Pro" w:cs="Arial"/>
                <w:color w:val="000000"/>
                <w:sz w:val="14"/>
                <w:szCs w:val="14"/>
              </w:rPr>
            </w:pPr>
          </w:p>
        </w:tc>
        <w:tc>
          <w:tcPr>
            <w:tcW w:w="574" w:type="dxa"/>
            <w:vMerge/>
            <w:tcBorders>
              <w:top w:val="nil"/>
              <w:left w:val="single" w:sz="4" w:space="0" w:color="auto"/>
              <w:bottom w:val="single" w:sz="4" w:space="0" w:color="auto"/>
              <w:right w:val="single" w:sz="4" w:space="0" w:color="auto"/>
            </w:tcBorders>
            <w:vAlign w:val="center"/>
            <w:hideMark/>
          </w:tcPr>
          <w:p w14:paraId="41EAF5F5" w14:textId="77777777" w:rsidR="00406D94" w:rsidRPr="008B3537" w:rsidRDefault="00406D94" w:rsidP="00406D94">
            <w:pPr>
              <w:rPr>
                <w:rFonts w:ascii="Myriad Pro" w:hAnsi="Myriad Pro" w:cs="Arial"/>
                <w:color w:val="000000"/>
                <w:sz w:val="14"/>
                <w:szCs w:val="14"/>
              </w:rPr>
            </w:pPr>
          </w:p>
        </w:tc>
        <w:tc>
          <w:tcPr>
            <w:tcW w:w="929" w:type="dxa"/>
            <w:tcBorders>
              <w:top w:val="nil"/>
              <w:left w:val="nil"/>
              <w:bottom w:val="single" w:sz="4" w:space="0" w:color="auto"/>
              <w:right w:val="single" w:sz="4" w:space="0" w:color="auto"/>
            </w:tcBorders>
            <w:shd w:val="clear" w:color="auto" w:fill="auto"/>
            <w:noWrap/>
            <w:vAlign w:val="center"/>
            <w:hideMark/>
          </w:tcPr>
          <w:p w14:paraId="6DEA8D6B" w14:textId="77777777" w:rsidR="00406D94" w:rsidRPr="008B3537" w:rsidRDefault="00406D94" w:rsidP="00406D94">
            <w:pPr>
              <w:jc w:val="center"/>
              <w:rPr>
                <w:rFonts w:ascii="Myriad Pro" w:hAnsi="Myriad Pro" w:cs="Arial"/>
                <w:color w:val="000000"/>
                <w:sz w:val="16"/>
                <w:szCs w:val="16"/>
              </w:rPr>
            </w:pPr>
            <w:r w:rsidRPr="008B3537">
              <w:rPr>
                <w:rFonts w:ascii="Myriad Pro" w:hAnsi="Myriad Pro" w:cs="Arial"/>
                <w:color w:val="000000"/>
                <w:sz w:val="16"/>
                <w:szCs w:val="16"/>
              </w:rPr>
              <w:t>янв.20</w:t>
            </w:r>
          </w:p>
        </w:tc>
        <w:tc>
          <w:tcPr>
            <w:tcW w:w="1040" w:type="dxa"/>
            <w:tcBorders>
              <w:top w:val="nil"/>
              <w:left w:val="nil"/>
              <w:bottom w:val="single" w:sz="4" w:space="0" w:color="auto"/>
              <w:right w:val="single" w:sz="4" w:space="0" w:color="auto"/>
            </w:tcBorders>
            <w:shd w:val="clear" w:color="auto" w:fill="auto"/>
            <w:noWrap/>
            <w:vAlign w:val="center"/>
            <w:hideMark/>
          </w:tcPr>
          <w:p w14:paraId="5A4044C5" w14:textId="77777777" w:rsidR="00406D94" w:rsidRPr="008B3537" w:rsidRDefault="00406D94" w:rsidP="00406D94">
            <w:pPr>
              <w:jc w:val="center"/>
              <w:rPr>
                <w:rFonts w:ascii="Myriad Pro" w:hAnsi="Myriad Pro" w:cs="Arial"/>
                <w:color w:val="000000"/>
                <w:sz w:val="16"/>
                <w:szCs w:val="16"/>
              </w:rPr>
            </w:pPr>
            <w:r w:rsidRPr="008B3537">
              <w:rPr>
                <w:rFonts w:ascii="Myriad Pro" w:hAnsi="Myriad Pro" w:cs="Arial"/>
                <w:color w:val="000000"/>
                <w:sz w:val="16"/>
                <w:szCs w:val="16"/>
              </w:rPr>
              <w:t>6</w:t>
            </w:r>
          </w:p>
        </w:tc>
        <w:tc>
          <w:tcPr>
            <w:tcW w:w="1040" w:type="dxa"/>
            <w:tcBorders>
              <w:top w:val="nil"/>
              <w:left w:val="nil"/>
              <w:bottom w:val="single" w:sz="4" w:space="0" w:color="auto"/>
              <w:right w:val="single" w:sz="4" w:space="0" w:color="auto"/>
            </w:tcBorders>
            <w:shd w:val="clear" w:color="auto" w:fill="auto"/>
            <w:noWrap/>
            <w:vAlign w:val="center"/>
            <w:hideMark/>
          </w:tcPr>
          <w:p w14:paraId="6E9B1FFE" w14:textId="77777777" w:rsidR="00406D94" w:rsidRPr="008B3537" w:rsidRDefault="00406D94" w:rsidP="00406D94">
            <w:pPr>
              <w:jc w:val="center"/>
              <w:rPr>
                <w:rFonts w:ascii="Myriad Pro" w:hAnsi="Myriad Pro" w:cs="Arial"/>
                <w:color w:val="000000"/>
                <w:sz w:val="16"/>
                <w:szCs w:val="16"/>
              </w:rPr>
            </w:pPr>
            <w:r w:rsidRPr="008B3537">
              <w:rPr>
                <w:rFonts w:ascii="Myriad Pro" w:hAnsi="Myriad Pro" w:cs="Arial"/>
                <w:color w:val="000000"/>
                <w:sz w:val="16"/>
                <w:szCs w:val="16"/>
              </w:rPr>
              <w:t>433</w:t>
            </w:r>
          </w:p>
        </w:tc>
        <w:tc>
          <w:tcPr>
            <w:tcW w:w="970" w:type="dxa"/>
            <w:tcBorders>
              <w:top w:val="nil"/>
              <w:left w:val="nil"/>
              <w:bottom w:val="single" w:sz="4" w:space="0" w:color="auto"/>
              <w:right w:val="single" w:sz="4" w:space="0" w:color="auto"/>
            </w:tcBorders>
            <w:shd w:val="clear" w:color="auto" w:fill="auto"/>
            <w:noWrap/>
            <w:vAlign w:val="center"/>
            <w:hideMark/>
          </w:tcPr>
          <w:p w14:paraId="502738BA" w14:textId="77777777" w:rsidR="00406D94" w:rsidRPr="008B3537" w:rsidRDefault="00406D94" w:rsidP="00406D94">
            <w:pPr>
              <w:jc w:val="center"/>
              <w:rPr>
                <w:rFonts w:ascii="Myriad Pro" w:hAnsi="Myriad Pro" w:cs="Arial"/>
                <w:color w:val="000000"/>
                <w:sz w:val="16"/>
                <w:szCs w:val="16"/>
              </w:rPr>
            </w:pPr>
            <w:r w:rsidRPr="008B3537">
              <w:rPr>
                <w:rFonts w:ascii="Myriad Pro" w:hAnsi="Myriad Pro" w:cs="Arial"/>
                <w:color w:val="000000"/>
                <w:sz w:val="16"/>
                <w:szCs w:val="16"/>
              </w:rPr>
              <w:t>2 382</w:t>
            </w:r>
          </w:p>
        </w:tc>
        <w:tc>
          <w:tcPr>
            <w:tcW w:w="1040" w:type="dxa"/>
            <w:tcBorders>
              <w:top w:val="nil"/>
              <w:left w:val="nil"/>
              <w:bottom w:val="single" w:sz="4" w:space="0" w:color="auto"/>
              <w:right w:val="single" w:sz="4" w:space="0" w:color="auto"/>
            </w:tcBorders>
            <w:shd w:val="clear" w:color="auto" w:fill="auto"/>
            <w:noWrap/>
            <w:vAlign w:val="center"/>
            <w:hideMark/>
          </w:tcPr>
          <w:p w14:paraId="0BB80F51" w14:textId="77777777" w:rsidR="00406D94" w:rsidRPr="008B3537" w:rsidRDefault="00406D94" w:rsidP="00406D94">
            <w:pPr>
              <w:jc w:val="center"/>
              <w:rPr>
                <w:rFonts w:ascii="Myriad Pro" w:hAnsi="Myriad Pro" w:cs="Arial"/>
                <w:color w:val="000000"/>
                <w:sz w:val="16"/>
                <w:szCs w:val="16"/>
              </w:rPr>
            </w:pPr>
            <w:r w:rsidRPr="008B3537">
              <w:rPr>
                <w:rFonts w:ascii="Myriad Pro" w:hAnsi="Myriad Pro" w:cs="Arial"/>
                <w:color w:val="000000"/>
                <w:sz w:val="16"/>
                <w:szCs w:val="16"/>
              </w:rPr>
              <w:t>6</w:t>
            </w:r>
          </w:p>
        </w:tc>
        <w:tc>
          <w:tcPr>
            <w:tcW w:w="1040" w:type="dxa"/>
            <w:tcBorders>
              <w:top w:val="nil"/>
              <w:left w:val="nil"/>
              <w:bottom w:val="single" w:sz="4" w:space="0" w:color="auto"/>
              <w:right w:val="single" w:sz="4" w:space="0" w:color="auto"/>
            </w:tcBorders>
            <w:shd w:val="clear" w:color="auto" w:fill="auto"/>
            <w:noWrap/>
            <w:vAlign w:val="center"/>
            <w:hideMark/>
          </w:tcPr>
          <w:p w14:paraId="2F303E70" w14:textId="77777777" w:rsidR="00406D94" w:rsidRPr="008B3537" w:rsidRDefault="00406D94" w:rsidP="00406D94">
            <w:pPr>
              <w:jc w:val="center"/>
              <w:rPr>
                <w:rFonts w:ascii="Myriad Pro" w:hAnsi="Myriad Pro" w:cs="Arial"/>
                <w:color w:val="000000"/>
                <w:sz w:val="16"/>
                <w:szCs w:val="16"/>
              </w:rPr>
            </w:pPr>
            <w:r w:rsidRPr="008B3537">
              <w:rPr>
                <w:rFonts w:ascii="Myriad Pro" w:hAnsi="Myriad Pro" w:cs="Arial"/>
                <w:color w:val="000000"/>
                <w:sz w:val="16"/>
                <w:szCs w:val="16"/>
              </w:rPr>
              <w:t>458</w:t>
            </w:r>
          </w:p>
        </w:tc>
        <w:tc>
          <w:tcPr>
            <w:tcW w:w="970" w:type="dxa"/>
            <w:tcBorders>
              <w:top w:val="nil"/>
              <w:left w:val="nil"/>
              <w:bottom w:val="single" w:sz="4" w:space="0" w:color="auto"/>
              <w:right w:val="single" w:sz="4" w:space="0" w:color="auto"/>
            </w:tcBorders>
            <w:shd w:val="clear" w:color="auto" w:fill="auto"/>
            <w:noWrap/>
            <w:vAlign w:val="center"/>
            <w:hideMark/>
          </w:tcPr>
          <w:p w14:paraId="68D82860" w14:textId="77777777" w:rsidR="00406D94" w:rsidRPr="008B3537" w:rsidRDefault="00406D94" w:rsidP="00406D94">
            <w:pPr>
              <w:jc w:val="center"/>
              <w:rPr>
                <w:rFonts w:ascii="Myriad Pro" w:hAnsi="Myriad Pro" w:cs="Arial"/>
                <w:color w:val="000000"/>
                <w:sz w:val="16"/>
                <w:szCs w:val="16"/>
              </w:rPr>
            </w:pPr>
            <w:r w:rsidRPr="008B3537">
              <w:rPr>
                <w:rFonts w:ascii="Myriad Pro" w:hAnsi="Myriad Pro" w:cs="Arial"/>
                <w:color w:val="000000"/>
                <w:sz w:val="16"/>
                <w:szCs w:val="16"/>
              </w:rPr>
              <w:t>2 519</w:t>
            </w:r>
          </w:p>
        </w:tc>
      </w:tr>
      <w:tr w:rsidR="00406D94" w:rsidRPr="00E033AB" w14:paraId="446AB9DE" w14:textId="77777777" w:rsidTr="00406D94">
        <w:trPr>
          <w:trHeight w:val="300"/>
        </w:trPr>
        <w:tc>
          <w:tcPr>
            <w:tcW w:w="27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0A43617" w14:textId="77777777" w:rsidR="00406D94" w:rsidRPr="008B3537" w:rsidRDefault="00406D94" w:rsidP="00406D94">
            <w:pPr>
              <w:jc w:val="center"/>
              <w:rPr>
                <w:rFonts w:ascii="Myriad Pro" w:hAnsi="Myriad Pro" w:cs="Arial"/>
                <w:color w:val="000000"/>
                <w:sz w:val="14"/>
                <w:szCs w:val="14"/>
              </w:rPr>
            </w:pPr>
            <w:r w:rsidRPr="008B3537">
              <w:rPr>
                <w:rFonts w:ascii="Myriad Pro" w:hAnsi="Myriad Pro" w:cs="Arial"/>
                <w:color w:val="000000"/>
                <w:sz w:val="14"/>
                <w:szCs w:val="14"/>
              </w:rPr>
              <w:t>4</w:t>
            </w:r>
          </w:p>
        </w:tc>
        <w:tc>
          <w:tcPr>
            <w:tcW w:w="1590" w:type="dxa"/>
            <w:tcBorders>
              <w:top w:val="nil"/>
              <w:left w:val="nil"/>
              <w:bottom w:val="single" w:sz="4" w:space="0" w:color="auto"/>
              <w:right w:val="single" w:sz="4" w:space="0" w:color="auto"/>
            </w:tcBorders>
            <w:shd w:val="clear" w:color="auto" w:fill="auto"/>
            <w:vAlign w:val="center"/>
            <w:hideMark/>
          </w:tcPr>
          <w:p w14:paraId="76BBDDD4" w14:textId="77777777" w:rsidR="00406D94" w:rsidRPr="008B3537" w:rsidRDefault="00406D94" w:rsidP="00406D94">
            <w:pPr>
              <w:rPr>
                <w:rFonts w:ascii="Myriad Pro" w:hAnsi="Myriad Pro" w:cs="Arial"/>
                <w:color w:val="000000"/>
                <w:sz w:val="14"/>
                <w:szCs w:val="14"/>
              </w:rPr>
            </w:pPr>
            <w:r w:rsidRPr="008B3537">
              <w:rPr>
                <w:rFonts w:ascii="Myriad Pro" w:hAnsi="Myriad Pro" w:cs="Arial"/>
                <w:color w:val="000000"/>
                <w:sz w:val="14"/>
                <w:szCs w:val="14"/>
              </w:rPr>
              <w:t xml:space="preserve">Масляный </w:t>
            </w:r>
          </w:p>
        </w:tc>
        <w:tc>
          <w:tcPr>
            <w:tcW w:w="574" w:type="dxa"/>
            <w:vMerge w:val="restart"/>
            <w:tcBorders>
              <w:top w:val="nil"/>
              <w:left w:val="single" w:sz="4" w:space="0" w:color="auto"/>
              <w:bottom w:val="single" w:sz="4" w:space="0" w:color="auto"/>
              <w:right w:val="single" w:sz="4" w:space="0" w:color="auto"/>
            </w:tcBorders>
            <w:shd w:val="clear" w:color="auto" w:fill="auto"/>
            <w:vAlign w:val="center"/>
            <w:hideMark/>
          </w:tcPr>
          <w:p w14:paraId="203A072D" w14:textId="77777777" w:rsidR="00406D94" w:rsidRPr="008B3537" w:rsidRDefault="00406D94" w:rsidP="00406D94">
            <w:pPr>
              <w:rPr>
                <w:rFonts w:ascii="Myriad Pro" w:hAnsi="Myriad Pro" w:cs="Arial"/>
                <w:color w:val="000000"/>
                <w:sz w:val="14"/>
                <w:szCs w:val="14"/>
              </w:rPr>
            </w:pPr>
            <w:r w:rsidRPr="008B3537">
              <w:rPr>
                <w:rFonts w:ascii="Myriad Pro" w:hAnsi="Myriad Pro" w:cs="Arial"/>
                <w:color w:val="000000"/>
                <w:sz w:val="14"/>
                <w:szCs w:val="14"/>
              </w:rPr>
              <w:t xml:space="preserve"> - " -</w:t>
            </w:r>
          </w:p>
        </w:tc>
        <w:tc>
          <w:tcPr>
            <w:tcW w:w="929" w:type="dxa"/>
            <w:tcBorders>
              <w:top w:val="nil"/>
              <w:left w:val="nil"/>
              <w:bottom w:val="single" w:sz="4" w:space="0" w:color="auto"/>
              <w:right w:val="single" w:sz="4" w:space="0" w:color="auto"/>
            </w:tcBorders>
            <w:shd w:val="clear" w:color="auto" w:fill="auto"/>
            <w:noWrap/>
            <w:vAlign w:val="center"/>
            <w:hideMark/>
          </w:tcPr>
          <w:p w14:paraId="6D32183F" w14:textId="77777777" w:rsidR="00406D94" w:rsidRPr="008B3537" w:rsidRDefault="00406D94" w:rsidP="00406D94">
            <w:pPr>
              <w:jc w:val="center"/>
              <w:rPr>
                <w:rFonts w:ascii="Myriad Pro" w:hAnsi="Myriad Pro" w:cs="Arial"/>
                <w:color w:val="000000"/>
                <w:sz w:val="16"/>
                <w:szCs w:val="16"/>
              </w:rPr>
            </w:pPr>
            <w:r w:rsidRPr="008B3537">
              <w:rPr>
                <w:rFonts w:ascii="Myriad Pro" w:hAnsi="Myriad Pro" w:cs="Arial"/>
                <w:color w:val="000000"/>
                <w:sz w:val="16"/>
                <w:szCs w:val="16"/>
              </w:rPr>
              <w:t>220</w:t>
            </w:r>
          </w:p>
        </w:tc>
        <w:tc>
          <w:tcPr>
            <w:tcW w:w="1040" w:type="dxa"/>
            <w:tcBorders>
              <w:top w:val="nil"/>
              <w:left w:val="nil"/>
              <w:bottom w:val="single" w:sz="4" w:space="0" w:color="auto"/>
              <w:right w:val="single" w:sz="4" w:space="0" w:color="auto"/>
            </w:tcBorders>
            <w:shd w:val="clear" w:color="auto" w:fill="auto"/>
            <w:noWrap/>
            <w:vAlign w:val="center"/>
            <w:hideMark/>
          </w:tcPr>
          <w:p w14:paraId="35D90CFE" w14:textId="77777777" w:rsidR="00406D94" w:rsidRPr="008B3537" w:rsidRDefault="00406D94" w:rsidP="00406D94">
            <w:pPr>
              <w:jc w:val="center"/>
              <w:rPr>
                <w:rFonts w:ascii="Myriad Pro" w:hAnsi="Myriad Pro" w:cs="Arial"/>
                <w:color w:val="000000"/>
                <w:sz w:val="16"/>
                <w:szCs w:val="16"/>
              </w:rPr>
            </w:pPr>
            <w:r w:rsidRPr="008B3537">
              <w:rPr>
                <w:rFonts w:ascii="Myriad Pro" w:hAnsi="Myriad Pro" w:cs="Arial"/>
                <w:color w:val="000000"/>
                <w:sz w:val="16"/>
                <w:szCs w:val="16"/>
              </w:rPr>
              <w:t>23</w:t>
            </w:r>
          </w:p>
        </w:tc>
        <w:tc>
          <w:tcPr>
            <w:tcW w:w="1040" w:type="dxa"/>
            <w:tcBorders>
              <w:top w:val="nil"/>
              <w:left w:val="nil"/>
              <w:bottom w:val="single" w:sz="4" w:space="0" w:color="auto"/>
              <w:right w:val="single" w:sz="4" w:space="0" w:color="auto"/>
            </w:tcBorders>
            <w:shd w:val="clear" w:color="auto" w:fill="auto"/>
            <w:noWrap/>
            <w:vAlign w:val="center"/>
            <w:hideMark/>
          </w:tcPr>
          <w:p w14:paraId="62D43986" w14:textId="77777777" w:rsidR="00406D94" w:rsidRPr="008B3537" w:rsidRDefault="00406D94" w:rsidP="00406D94">
            <w:pPr>
              <w:jc w:val="center"/>
              <w:rPr>
                <w:rFonts w:ascii="Myriad Pro" w:hAnsi="Myriad Pro" w:cs="Arial"/>
                <w:color w:val="000000"/>
                <w:sz w:val="16"/>
                <w:szCs w:val="16"/>
              </w:rPr>
            </w:pPr>
          </w:p>
        </w:tc>
        <w:tc>
          <w:tcPr>
            <w:tcW w:w="970" w:type="dxa"/>
            <w:tcBorders>
              <w:top w:val="nil"/>
              <w:left w:val="nil"/>
              <w:bottom w:val="single" w:sz="4" w:space="0" w:color="auto"/>
              <w:right w:val="single" w:sz="4" w:space="0" w:color="auto"/>
            </w:tcBorders>
            <w:shd w:val="clear" w:color="auto" w:fill="auto"/>
            <w:noWrap/>
            <w:vAlign w:val="center"/>
            <w:hideMark/>
          </w:tcPr>
          <w:p w14:paraId="02AFADF0" w14:textId="77777777" w:rsidR="00406D94" w:rsidRPr="008B3537" w:rsidRDefault="00406D94" w:rsidP="00406D94">
            <w:pPr>
              <w:jc w:val="center"/>
              <w:rPr>
                <w:rFonts w:ascii="Myriad Pro" w:hAnsi="Myriad Pro" w:cs="Arial"/>
                <w:color w:val="000000"/>
                <w:sz w:val="16"/>
                <w:szCs w:val="16"/>
              </w:rPr>
            </w:pPr>
            <w:r w:rsidRPr="008B3537">
              <w:rPr>
                <w:rFonts w:ascii="Myriad Pro" w:hAnsi="Myriad Pro" w:cs="Arial"/>
                <w:color w:val="000000"/>
                <w:sz w:val="16"/>
                <w:szCs w:val="16"/>
              </w:rPr>
              <w:t>-</w:t>
            </w:r>
          </w:p>
        </w:tc>
        <w:tc>
          <w:tcPr>
            <w:tcW w:w="1040" w:type="dxa"/>
            <w:tcBorders>
              <w:top w:val="nil"/>
              <w:left w:val="nil"/>
              <w:bottom w:val="single" w:sz="4" w:space="0" w:color="auto"/>
              <w:right w:val="single" w:sz="4" w:space="0" w:color="auto"/>
            </w:tcBorders>
            <w:shd w:val="clear" w:color="auto" w:fill="auto"/>
            <w:noWrap/>
            <w:vAlign w:val="center"/>
            <w:hideMark/>
          </w:tcPr>
          <w:p w14:paraId="28B08504" w14:textId="77777777" w:rsidR="00406D94" w:rsidRPr="008B3537" w:rsidRDefault="00406D94" w:rsidP="00406D94">
            <w:pPr>
              <w:jc w:val="center"/>
              <w:rPr>
                <w:rFonts w:ascii="Myriad Pro" w:hAnsi="Myriad Pro" w:cs="Arial"/>
                <w:color w:val="000000"/>
                <w:sz w:val="16"/>
                <w:szCs w:val="16"/>
              </w:rPr>
            </w:pPr>
            <w:r w:rsidRPr="008B3537">
              <w:rPr>
                <w:rFonts w:ascii="Myriad Pro" w:hAnsi="Myriad Pro" w:cs="Arial"/>
                <w:color w:val="000000"/>
                <w:sz w:val="16"/>
                <w:szCs w:val="16"/>
              </w:rPr>
              <w:t>23</w:t>
            </w:r>
          </w:p>
        </w:tc>
        <w:tc>
          <w:tcPr>
            <w:tcW w:w="1040" w:type="dxa"/>
            <w:tcBorders>
              <w:top w:val="nil"/>
              <w:left w:val="nil"/>
              <w:bottom w:val="single" w:sz="4" w:space="0" w:color="auto"/>
              <w:right w:val="single" w:sz="4" w:space="0" w:color="auto"/>
            </w:tcBorders>
            <w:shd w:val="clear" w:color="auto" w:fill="auto"/>
            <w:noWrap/>
            <w:vAlign w:val="center"/>
            <w:hideMark/>
          </w:tcPr>
          <w:p w14:paraId="16EBA01B" w14:textId="77777777" w:rsidR="00406D94" w:rsidRPr="008B3537" w:rsidRDefault="00406D94" w:rsidP="00406D94">
            <w:pPr>
              <w:jc w:val="center"/>
              <w:rPr>
                <w:rFonts w:ascii="Myriad Pro" w:hAnsi="Myriad Pro" w:cs="Arial"/>
                <w:color w:val="000000"/>
                <w:sz w:val="16"/>
                <w:szCs w:val="16"/>
              </w:rPr>
            </w:pPr>
          </w:p>
        </w:tc>
        <w:tc>
          <w:tcPr>
            <w:tcW w:w="970" w:type="dxa"/>
            <w:tcBorders>
              <w:top w:val="nil"/>
              <w:left w:val="nil"/>
              <w:bottom w:val="single" w:sz="4" w:space="0" w:color="auto"/>
              <w:right w:val="single" w:sz="4" w:space="0" w:color="auto"/>
            </w:tcBorders>
            <w:shd w:val="clear" w:color="auto" w:fill="auto"/>
            <w:noWrap/>
            <w:vAlign w:val="center"/>
            <w:hideMark/>
          </w:tcPr>
          <w:p w14:paraId="6869F862" w14:textId="77777777" w:rsidR="00406D94" w:rsidRPr="008B3537" w:rsidRDefault="00406D94" w:rsidP="00406D94">
            <w:pPr>
              <w:jc w:val="center"/>
              <w:rPr>
                <w:rFonts w:ascii="Myriad Pro" w:hAnsi="Myriad Pro" w:cs="Arial"/>
                <w:color w:val="000000"/>
                <w:sz w:val="16"/>
                <w:szCs w:val="16"/>
              </w:rPr>
            </w:pPr>
            <w:r w:rsidRPr="008B3537">
              <w:rPr>
                <w:rFonts w:ascii="Myriad Pro" w:hAnsi="Myriad Pro" w:cs="Arial"/>
                <w:color w:val="000000"/>
                <w:sz w:val="16"/>
                <w:szCs w:val="16"/>
              </w:rPr>
              <w:t>-</w:t>
            </w:r>
          </w:p>
        </w:tc>
      </w:tr>
      <w:tr w:rsidR="00406D94" w:rsidRPr="00E033AB" w14:paraId="2B81891D" w14:textId="77777777" w:rsidTr="00406D94">
        <w:trPr>
          <w:trHeight w:val="300"/>
        </w:trPr>
        <w:tc>
          <w:tcPr>
            <w:tcW w:w="279" w:type="dxa"/>
            <w:vMerge/>
            <w:tcBorders>
              <w:top w:val="nil"/>
              <w:left w:val="single" w:sz="4" w:space="0" w:color="auto"/>
              <w:bottom w:val="single" w:sz="4" w:space="0" w:color="auto"/>
              <w:right w:val="single" w:sz="4" w:space="0" w:color="auto"/>
            </w:tcBorders>
            <w:vAlign w:val="center"/>
            <w:hideMark/>
          </w:tcPr>
          <w:p w14:paraId="4D695390" w14:textId="77777777" w:rsidR="00406D94" w:rsidRPr="008B3537" w:rsidRDefault="00406D94" w:rsidP="00406D94">
            <w:pPr>
              <w:rPr>
                <w:rFonts w:ascii="Myriad Pro" w:hAnsi="Myriad Pro" w:cs="Arial"/>
                <w:color w:val="000000"/>
                <w:sz w:val="14"/>
                <w:szCs w:val="14"/>
              </w:rPr>
            </w:pPr>
          </w:p>
        </w:tc>
        <w:tc>
          <w:tcPr>
            <w:tcW w:w="1590" w:type="dxa"/>
            <w:tcBorders>
              <w:top w:val="nil"/>
              <w:left w:val="nil"/>
              <w:bottom w:val="single" w:sz="4" w:space="0" w:color="auto"/>
              <w:right w:val="single" w:sz="4" w:space="0" w:color="auto"/>
            </w:tcBorders>
            <w:shd w:val="clear" w:color="auto" w:fill="auto"/>
            <w:vAlign w:val="center"/>
            <w:hideMark/>
          </w:tcPr>
          <w:p w14:paraId="5CB793F4" w14:textId="77777777" w:rsidR="00406D94" w:rsidRPr="008B3537" w:rsidRDefault="00406D94" w:rsidP="00406D94">
            <w:pPr>
              <w:rPr>
                <w:rFonts w:ascii="Myriad Pro" w:hAnsi="Myriad Pro" w:cs="Arial"/>
                <w:color w:val="000000"/>
                <w:sz w:val="14"/>
                <w:szCs w:val="14"/>
              </w:rPr>
            </w:pPr>
            <w:r w:rsidRPr="008B3537">
              <w:rPr>
                <w:rFonts w:ascii="Myriad Pro" w:hAnsi="Myriad Pro" w:cs="Arial"/>
                <w:color w:val="000000"/>
                <w:sz w:val="14"/>
                <w:szCs w:val="14"/>
              </w:rPr>
              <w:t>выключатель</w:t>
            </w:r>
          </w:p>
        </w:tc>
        <w:tc>
          <w:tcPr>
            <w:tcW w:w="574" w:type="dxa"/>
            <w:vMerge/>
            <w:tcBorders>
              <w:top w:val="nil"/>
              <w:left w:val="single" w:sz="4" w:space="0" w:color="auto"/>
              <w:bottom w:val="single" w:sz="4" w:space="0" w:color="auto"/>
              <w:right w:val="single" w:sz="4" w:space="0" w:color="auto"/>
            </w:tcBorders>
            <w:vAlign w:val="center"/>
            <w:hideMark/>
          </w:tcPr>
          <w:p w14:paraId="09B3CCEA" w14:textId="77777777" w:rsidR="00406D94" w:rsidRPr="008B3537" w:rsidRDefault="00406D94" w:rsidP="00406D94">
            <w:pPr>
              <w:rPr>
                <w:rFonts w:ascii="Myriad Pro" w:hAnsi="Myriad Pro" w:cs="Arial"/>
                <w:color w:val="000000"/>
                <w:sz w:val="14"/>
                <w:szCs w:val="14"/>
              </w:rPr>
            </w:pPr>
          </w:p>
        </w:tc>
        <w:tc>
          <w:tcPr>
            <w:tcW w:w="929" w:type="dxa"/>
            <w:tcBorders>
              <w:top w:val="nil"/>
              <w:left w:val="nil"/>
              <w:bottom w:val="single" w:sz="4" w:space="0" w:color="auto"/>
              <w:right w:val="single" w:sz="4" w:space="0" w:color="auto"/>
            </w:tcBorders>
            <w:shd w:val="clear" w:color="auto" w:fill="auto"/>
            <w:noWrap/>
            <w:vAlign w:val="center"/>
            <w:hideMark/>
          </w:tcPr>
          <w:p w14:paraId="51C8D53E" w14:textId="77777777" w:rsidR="00406D94" w:rsidRPr="008B3537" w:rsidRDefault="00406D94" w:rsidP="00406D94">
            <w:pPr>
              <w:jc w:val="center"/>
              <w:rPr>
                <w:rFonts w:ascii="Myriad Pro" w:hAnsi="Myriad Pro" w:cs="Arial"/>
                <w:color w:val="000000"/>
                <w:sz w:val="16"/>
                <w:szCs w:val="16"/>
              </w:rPr>
            </w:pPr>
            <w:r w:rsidRPr="008B3537">
              <w:rPr>
                <w:rFonts w:ascii="Myriad Pro" w:hAnsi="Myriad Pro" w:cs="Arial"/>
                <w:color w:val="000000"/>
                <w:sz w:val="16"/>
                <w:szCs w:val="16"/>
              </w:rPr>
              <w:t>110-150</w:t>
            </w:r>
          </w:p>
        </w:tc>
        <w:tc>
          <w:tcPr>
            <w:tcW w:w="1040" w:type="dxa"/>
            <w:tcBorders>
              <w:top w:val="nil"/>
              <w:left w:val="nil"/>
              <w:bottom w:val="single" w:sz="4" w:space="0" w:color="auto"/>
              <w:right w:val="single" w:sz="4" w:space="0" w:color="auto"/>
            </w:tcBorders>
            <w:shd w:val="clear" w:color="auto" w:fill="auto"/>
            <w:noWrap/>
            <w:vAlign w:val="center"/>
            <w:hideMark/>
          </w:tcPr>
          <w:p w14:paraId="20A99A1F" w14:textId="77777777" w:rsidR="00406D94" w:rsidRPr="008B3537" w:rsidRDefault="00406D94" w:rsidP="00406D94">
            <w:pPr>
              <w:jc w:val="center"/>
              <w:rPr>
                <w:rFonts w:ascii="Myriad Pro" w:hAnsi="Myriad Pro" w:cs="Arial"/>
                <w:color w:val="000000"/>
                <w:sz w:val="16"/>
                <w:szCs w:val="16"/>
              </w:rPr>
            </w:pPr>
            <w:r w:rsidRPr="008B3537">
              <w:rPr>
                <w:rFonts w:ascii="Myriad Pro" w:hAnsi="Myriad Pro" w:cs="Arial"/>
                <w:color w:val="000000"/>
                <w:sz w:val="16"/>
                <w:szCs w:val="16"/>
              </w:rPr>
              <w:t>14</w:t>
            </w:r>
          </w:p>
        </w:tc>
        <w:tc>
          <w:tcPr>
            <w:tcW w:w="1040" w:type="dxa"/>
            <w:tcBorders>
              <w:top w:val="nil"/>
              <w:left w:val="nil"/>
              <w:bottom w:val="single" w:sz="4" w:space="0" w:color="auto"/>
              <w:right w:val="single" w:sz="4" w:space="0" w:color="auto"/>
            </w:tcBorders>
            <w:shd w:val="clear" w:color="auto" w:fill="auto"/>
            <w:noWrap/>
            <w:vAlign w:val="center"/>
            <w:hideMark/>
          </w:tcPr>
          <w:p w14:paraId="258A4EA3" w14:textId="77777777" w:rsidR="00406D94" w:rsidRPr="008B3537" w:rsidRDefault="00406D94" w:rsidP="00406D94">
            <w:pPr>
              <w:jc w:val="center"/>
              <w:rPr>
                <w:rFonts w:ascii="Myriad Pro" w:hAnsi="Myriad Pro" w:cs="Arial"/>
                <w:color w:val="000000"/>
                <w:sz w:val="16"/>
                <w:szCs w:val="16"/>
              </w:rPr>
            </w:pPr>
            <w:r w:rsidRPr="008B3537">
              <w:rPr>
                <w:rFonts w:ascii="Myriad Pro" w:hAnsi="Myriad Pro" w:cs="Arial"/>
                <w:color w:val="000000"/>
                <w:sz w:val="16"/>
                <w:szCs w:val="16"/>
              </w:rPr>
              <w:t>206</w:t>
            </w:r>
          </w:p>
        </w:tc>
        <w:tc>
          <w:tcPr>
            <w:tcW w:w="970" w:type="dxa"/>
            <w:tcBorders>
              <w:top w:val="nil"/>
              <w:left w:val="nil"/>
              <w:bottom w:val="single" w:sz="4" w:space="0" w:color="auto"/>
              <w:right w:val="single" w:sz="4" w:space="0" w:color="auto"/>
            </w:tcBorders>
            <w:shd w:val="clear" w:color="auto" w:fill="auto"/>
            <w:noWrap/>
            <w:vAlign w:val="center"/>
            <w:hideMark/>
          </w:tcPr>
          <w:p w14:paraId="45F77F9B" w14:textId="77777777" w:rsidR="00406D94" w:rsidRPr="008B3537" w:rsidRDefault="00406D94" w:rsidP="00406D94">
            <w:pPr>
              <w:jc w:val="center"/>
              <w:rPr>
                <w:rFonts w:ascii="Myriad Pro" w:hAnsi="Myriad Pro" w:cs="Arial"/>
                <w:color w:val="000000"/>
                <w:sz w:val="16"/>
                <w:szCs w:val="16"/>
              </w:rPr>
            </w:pPr>
            <w:r w:rsidRPr="008B3537">
              <w:rPr>
                <w:rFonts w:ascii="Myriad Pro" w:hAnsi="Myriad Pro" w:cs="Arial"/>
                <w:color w:val="000000"/>
                <w:sz w:val="16"/>
                <w:szCs w:val="16"/>
              </w:rPr>
              <w:t>2 884</w:t>
            </w:r>
          </w:p>
        </w:tc>
        <w:tc>
          <w:tcPr>
            <w:tcW w:w="1040" w:type="dxa"/>
            <w:tcBorders>
              <w:top w:val="nil"/>
              <w:left w:val="nil"/>
              <w:bottom w:val="single" w:sz="4" w:space="0" w:color="auto"/>
              <w:right w:val="single" w:sz="4" w:space="0" w:color="auto"/>
            </w:tcBorders>
            <w:shd w:val="clear" w:color="auto" w:fill="auto"/>
            <w:noWrap/>
            <w:vAlign w:val="center"/>
            <w:hideMark/>
          </w:tcPr>
          <w:p w14:paraId="42E74695" w14:textId="77777777" w:rsidR="00406D94" w:rsidRPr="008B3537" w:rsidRDefault="00406D94" w:rsidP="00406D94">
            <w:pPr>
              <w:jc w:val="center"/>
              <w:rPr>
                <w:rFonts w:ascii="Myriad Pro" w:hAnsi="Myriad Pro" w:cs="Arial"/>
                <w:color w:val="000000"/>
                <w:sz w:val="16"/>
                <w:szCs w:val="16"/>
              </w:rPr>
            </w:pPr>
            <w:r w:rsidRPr="008B3537">
              <w:rPr>
                <w:rFonts w:ascii="Myriad Pro" w:hAnsi="Myriad Pro" w:cs="Arial"/>
                <w:color w:val="000000"/>
                <w:sz w:val="16"/>
                <w:szCs w:val="16"/>
              </w:rPr>
              <w:t>14</w:t>
            </w:r>
          </w:p>
        </w:tc>
        <w:tc>
          <w:tcPr>
            <w:tcW w:w="1040" w:type="dxa"/>
            <w:tcBorders>
              <w:top w:val="nil"/>
              <w:left w:val="nil"/>
              <w:bottom w:val="single" w:sz="4" w:space="0" w:color="auto"/>
              <w:right w:val="single" w:sz="4" w:space="0" w:color="auto"/>
            </w:tcBorders>
            <w:shd w:val="clear" w:color="auto" w:fill="auto"/>
            <w:noWrap/>
            <w:vAlign w:val="center"/>
            <w:hideMark/>
          </w:tcPr>
          <w:p w14:paraId="3D8BA3D6" w14:textId="77777777" w:rsidR="00406D94" w:rsidRPr="008B3537" w:rsidRDefault="00406D94" w:rsidP="00406D94">
            <w:pPr>
              <w:jc w:val="center"/>
              <w:rPr>
                <w:rFonts w:ascii="Myriad Pro" w:hAnsi="Myriad Pro" w:cs="Arial"/>
                <w:color w:val="000000"/>
                <w:sz w:val="16"/>
                <w:szCs w:val="16"/>
              </w:rPr>
            </w:pPr>
            <w:r w:rsidRPr="008B3537">
              <w:rPr>
                <w:rFonts w:ascii="Myriad Pro" w:hAnsi="Myriad Pro" w:cs="Arial"/>
                <w:color w:val="000000"/>
                <w:sz w:val="16"/>
                <w:szCs w:val="16"/>
              </w:rPr>
              <w:t>208</w:t>
            </w:r>
          </w:p>
        </w:tc>
        <w:tc>
          <w:tcPr>
            <w:tcW w:w="970" w:type="dxa"/>
            <w:tcBorders>
              <w:top w:val="nil"/>
              <w:left w:val="nil"/>
              <w:bottom w:val="single" w:sz="4" w:space="0" w:color="auto"/>
              <w:right w:val="single" w:sz="4" w:space="0" w:color="auto"/>
            </w:tcBorders>
            <w:shd w:val="clear" w:color="auto" w:fill="auto"/>
            <w:noWrap/>
            <w:vAlign w:val="center"/>
            <w:hideMark/>
          </w:tcPr>
          <w:p w14:paraId="31191D30" w14:textId="77777777" w:rsidR="00406D94" w:rsidRPr="008B3537" w:rsidRDefault="00406D94" w:rsidP="00406D94">
            <w:pPr>
              <w:jc w:val="center"/>
              <w:rPr>
                <w:rFonts w:ascii="Myriad Pro" w:hAnsi="Myriad Pro" w:cs="Arial"/>
                <w:color w:val="000000"/>
                <w:sz w:val="16"/>
                <w:szCs w:val="16"/>
              </w:rPr>
            </w:pPr>
            <w:r w:rsidRPr="008B3537">
              <w:rPr>
                <w:rFonts w:ascii="Myriad Pro" w:hAnsi="Myriad Pro" w:cs="Arial"/>
                <w:color w:val="000000"/>
                <w:sz w:val="16"/>
                <w:szCs w:val="16"/>
              </w:rPr>
              <w:t>2 912</w:t>
            </w:r>
          </w:p>
        </w:tc>
      </w:tr>
      <w:tr w:rsidR="00406D94" w:rsidRPr="00E033AB" w14:paraId="760B06A1" w14:textId="77777777" w:rsidTr="00406D94">
        <w:trPr>
          <w:trHeight w:val="300"/>
        </w:trPr>
        <w:tc>
          <w:tcPr>
            <w:tcW w:w="279" w:type="dxa"/>
            <w:vMerge/>
            <w:tcBorders>
              <w:top w:val="nil"/>
              <w:left w:val="single" w:sz="4" w:space="0" w:color="auto"/>
              <w:bottom w:val="single" w:sz="4" w:space="0" w:color="auto"/>
              <w:right w:val="single" w:sz="4" w:space="0" w:color="auto"/>
            </w:tcBorders>
            <w:vAlign w:val="center"/>
            <w:hideMark/>
          </w:tcPr>
          <w:p w14:paraId="2375ECBD" w14:textId="77777777" w:rsidR="00406D94" w:rsidRPr="008B3537" w:rsidRDefault="00406D94" w:rsidP="00406D94">
            <w:pPr>
              <w:rPr>
                <w:rFonts w:ascii="Myriad Pro" w:hAnsi="Myriad Pro" w:cs="Arial"/>
                <w:color w:val="000000"/>
                <w:sz w:val="14"/>
                <w:szCs w:val="14"/>
              </w:rPr>
            </w:pPr>
          </w:p>
        </w:tc>
        <w:tc>
          <w:tcPr>
            <w:tcW w:w="1590" w:type="dxa"/>
            <w:tcBorders>
              <w:top w:val="nil"/>
              <w:left w:val="nil"/>
              <w:bottom w:val="single" w:sz="4" w:space="0" w:color="auto"/>
              <w:right w:val="single" w:sz="4" w:space="0" w:color="auto"/>
            </w:tcBorders>
            <w:shd w:val="clear" w:color="auto" w:fill="auto"/>
            <w:vAlign w:val="center"/>
            <w:hideMark/>
          </w:tcPr>
          <w:p w14:paraId="7E07C1E8" w14:textId="77777777" w:rsidR="00406D94" w:rsidRPr="008B3537" w:rsidRDefault="00406D94" w:rsidP="00406D94">
            <w:pPr>
              <w:rPr>
                <w:rFonts w:ascii="Myriad Pro" w:hAnsi="Myriad Pro"/>
                <w:color w:val="000000"/>
                <w:sz w:val="22"/>
                <w:szCs w:val="22"/>
              </w:rPr>
            </w:pPr>
            <w:r w:rsidRPr="008B3537">
              <w:rPr>
                <w:rFonts w:ascii="Myriad Pro" w:hAnsi="Myriad Pro"/>
                <w:color w:val="000000"/>
                <w:sz w:val="22"/>
                <w:szCs w:val="22"/>
              </w:rPr>
              <w:t> </w:t>
            </w:r>
          </w:p>
        </w:tc>
        <w:tc>
          <w:tcPr>
            <w:tcW w:w="574" w:type="dxa"/>
            <w:vMerge/>
            <w:tcBorders>
              <w:top w:val="nil"/>
              <w:left w:val="single" w:sz="4" w:space="0" w:color="auto"/>
              <w:bottom w:val="single" w:sz="4" w:space="0" w:color="auto"/>
              <w:right w:val="single" w:sz="4" w:space="0" w:color="auto"/>
            </w:tcBorders>
            <w:vAlign w:val="center"/>
            <w:hideMark/>
          </w:tcPr>
          <w:p w14:paraId="0AA6EAC7" w14:textId="77777777" w:rsidR="00406D94" w:rsidRPr="008B3537" w:rsidRDefault="00406D94" w:rsidP="00406D94">
            <w:pPr>
              <w:rPr>
                <w:rFonts w:ascii="Myriad Pro" w:hAnsi="Myriad Pro" w:cs="Arial"/>
                <w:color w:val="000000"/>
                <w:sz w:val="14"/>
                <w:szCs w:val="14"/>
              </w:rPr>
            </w:pPr>
          </w:p>
        </w:tc>
        <w:tc>
          <w:tcPr>
            <w:tcW w:w="929" w:type="dxa"/>
            <w:tcBorders>
              <w:top w:val="nil"/>
              <w:left w:val="nil"/>
              <w:bottom w:val="single" w:sz="4" w:space="0" w:color="auto"/>
              <w:right w:val="single" w:sz="4" w:space="0" w:color="auto"/>
            </w:tcBorders>
            <w:shd w:val="clear" w:color="auto" w:fill="auto"/>
            <w:noWrap/>
            <w:vAlign w:val="center"/>
            <w:hideMark/>
          </w:tcPr>
          <w:p w14:paraId="408993C2" w14:textId="77777777" w:rsidR="00406D94" w:rsidRPr="008B3537" w:rsidRDefault="00406D94" w:rsidP="00406D94">
            <w:pPr>
              <w:jc w:val="center"/>
              <w:rPr>
                <w:rFonts w:ascii="Myriad Pro" w:hAnsi="Myriad Pro" w:cs="Arial"/>
                <w:color w:val="000000"/>
                <w:sz w:val="16"/>
                <w:szCs w:val="16"/>
              </w:rPr>
            </w:pPr>
            <w:r w:rsidRPr="008B3537">
              <w:rPr>
                <w:rFonts w:ascii="Myriad Pro" w:hAnsi="Myriad Pro" w:cs="Arial"/>
                <w:color w:val="000000"/>
                <w:sz w:val="16"/>
                <w:szCs w:val="16"/>
              </w:rPr>
              <w:t>35</w:t>
            </w:r>
          </w:p>
        </w:tc>
        <w:tc>
          <w:tcPr>
            <w:tcW w:w="1040" w:type="dxa"/>
            <w:tcBorders>
              <w:top w:val="nil"/>
              <w:left w:val="nil"/>
              <w:bottom w:val="single" w:sz="4" w:space="0" w:color="auto"/>
              <w:right w:val="single" w:sz="4" w:space="0" w:color="auto"/>
            </w:tcBorders>
            <w:shd w:val="clear" w:color="auto" w:fill="auto"/>
            <w:noWrap/>
            <w:vAlign w:val="center"/>
            <w:hideMark/>
          </w:tcPr>
          <w:p w14:paraId="78F64D8B" w14:textId="77777777" w:rsidR="00406D94" w:rsidRPr="008B3537" w:rsidRDefault="00406D94" w:rsidP="00406D94">
            <w:pPr>
              <w:jc w:val="center"/>
              <w:rPr>
                <w:rFonts w:ascii="Myriad Pro" w:hAnsi="Myriad Pro" w:cs="Arial"/>
                <w:color w:val="000000"/>
                <w:sz w:val="16"/>
                <w:szCs w:val="16"/>
              </w:rPr>
            </w:pPr>
            <w:r w:rsidRPr="008B3537">
              <w:rPr>
                <w:rFonts w:ascii="Myriad Pro" w:hAnsi="Myriad Pro" w:cs="Arial"/>
                <w:color w:val="000000"/>
                <w:sz w:val="16"/>
                <w:szCs w:val="16"/>
              </w:rPr>
              <w:t>6</w:t>
            </w:r>
          </w:p>
        </w:tc>
        <w:tc>
          <w:tcPr>
            <w:tcW w:w="1040" w:type="dxa"/>
            <w:tcBorders>
              <w:top w:val="nil"/>
              <w:left w:val="nil"/>
              <w:bottom w:val="single" w:sz="4" w:space="0" w:color="auto"/>
              <w:right w:val="single" w:sz="4" w:space="0" w:color="auto"/>
            </w:tcBorders>
            <w:shd w:val="clear" w:color="auto" w:fill="auto"/>
            <w:noWrap/>
            <w:vAlign w:val="center"/>
            <w:hideMark/>
          </w:tcPr>
          <w:p w14:paraId="1C09C60F" w14:textId="77777777" w:rsidR="00406D94" w:rsidRPr="008B3537" w:rsidRDefault="00406D94" w:rsidP="00406D94">
            <w:pPr>
              <w:jc w:val="center"/>
              <w:rPr>
                <w:rFonts w:ascii="Myriad Pro" w:hAnsi="Myriad Pro" w:cs="Arial"/>
                <w:color w:val="000000"/>
                <w:sz w:val="16"/>
                <w:szCs w:val="16"/>
              </w:rPr>
            </w:pPr>
            <w:r w:rsidRPr="008B3537">
              <w:rPr>
                <w:rFonts w:ascii="Myriad Pro" w:hAnsi="Myriad Pro" w:cs="Arial"/>
                <w:color w:val="000000"/>
                <w:sz w:val="16"/>
                <w:szCs w:val="16"/>
              </w:rPr>
              <w:t>351</w:t>
            </w:r>
          </w:p>
        </w:tc>
        <w:tc>
          <w:tcPr>
            <w:tcW w:w="970" w:type="dxa"/>
            <w:tcBorders>
              <w:top w:val="nil"/>
              <w:left w:val="nil"/>
              <w:bottom w:val="single" w:sz="4" w:space="0" w:color="auto"/>
              <w:right w:val="single" w:sz="4" w:space="0" w:color="auto"/>
            </w:tcBorders>
            <w:shd w:val="clear" w:color="auto" w:fill="auto"/>
            <w:noWrap/>
            <w:vAlign w:val="center"/>
            <w:hideMark/>
          </w:tcPr>
          <w:p w14:paraId="3DFFEAF7" w14:textId="77777777" w:rsidR="00406D94" w:rsidRPr="008B3537" w:rsidRDefault="00406D94" w:rsidP="00406D94">
            <w:pPr>
              <w:jc w:val="center"/>
              <w:rPr>
                <w:rFonts w:ascii="Myriad Pro" w:hAnsi="Myriad Pro" w:cs="Arial"/>
                <w:color w:val="000000"/>
                <w:sz w:val="16"/>
                <w:szCs w:val="16"/>
              </w:rPr>
            </w:pPr>
            <w:r w:rsidRPr="008B3537">
              <w:rPr>
                <w:rFonts w:ascii="Myriad Pro" w:hAnsi="Myriad Pro" w:cs="Arial"/>
                <w:color w:val="000000"/>
                <w:sz w:val="16"/>
                <w:szCs w:val="16"/>
              </w:rPr>
              <w:t>2 246</w:t>
            </w:r>
          </w:p>
        </w:tc>
        <w:tc>
          <w:tcPr>
            <w:tcW w:w="1040" w:type="dxa"/>
            <w:tcBorders>
              <w:top w:val="nil"/>
              <w:left w:val="nil"/>
              <w:bottom w:val="single" w:sz="4" w:space="0" w:color="auto"/>
              <w:right w:val="single" w:sz="4" w:space="0" w:color="auto"/>
            </w:tcBorders>
            <w:shd w:val="clear" w:color="auto" w:fill="auto"/>
            <w:noWrap/>
            <w:vAlign w:val="center"/>
            <w:hideMark/>
          </w:tcPr>
          <w:p w14:paraId="1DE5E471" w14:textId="77777777" w:rsidR="00406D94" w:rsidRPr="008B3537" w:rsidRDefault="00406D94" w:rsidP="00406D94">
            <w:pPr>
              <w:jc w:val="center"/>
              <w:rPr>
                <w:rFonts w:ascii="Myriad Pro" w:hAnsi="Myriad Pro" w:cs="Arial"/>
                <w:color w:val="000000"/>
                <w:sz w:val="16"/>
                <w:szCs w:val="16"/>
              </w:rPr>
            </w:pPr>
            <w:r w:rsidRPr="008B3537">
              <w:rPr>
                <w:rFonts w:ascii="Myriad Pro" w:hAnsi="Myriad Pro" w:cs="Arial"/>
                <w:color w:val="000000"/>
                <w:sz w:val="16"/>
                <w:szCs w:val="16"/>
              </w:rPr>
              <w:t>6</w:t>
            </w:r>
          </w:p>
        </w:tc>
        <w:tc>
          <w:tcPr>
            <w:tcW w:w="1040" w:type="dxa"/>
            <w:tcBorders>
              <w:top w:val="nil"/>
              <w:left w:val="nil"/>
              <w:bottom w:val="single" w:sz="4" w:space="0" w:color="auto"/>
              <w:right w:val="single" w:sz="4" w:space="0" w:color="auto"/>
            </w:tcBorders>
            <w:shd w:val="clear" w:color="auto" w:fill="auto"/>
            <w:noWrap/>
            <w:vAlign w:val="center"/>
            <w:hideMark/>
          </w:tcPr>
          <w:p w14:paraId="17798D4F" w14:textId="77777777" w:rsidR="00406D94" w:rsidRPr="008B3537" w:rsidRDefault="00406D94" w:rsidP="00406D94">
            <w:pPr>
              <w:jc w:val="center"/>
              <w:rPr>
                <w:rFonts w:ascii="Myriad Pro" w:hAnsi="Myriad Pro" w:cs="Arial"/>
                <w:color w:val="000000"/>
                <w:sz w:val="16"/>
                <w:szCs w:val="16"/>
              </w:rPr>
            </w:pPr>
            <w:r w:rsidRPr="008B3537">
              <w:rPr>
                <w:rFonts w:ascii="Myriad Pro" w:hAnsi="Myriad Pro" w:cs="Arial"/>
                <w:color w:val="000000"/>
                <w:sz w:val="16"/>
                <w:szCs w:val="16"/>
              </w:rPr>
              <w:t>353</w:t>
            </w:r>
          </w:p>
        </w:tc>
        <w:tc>
          <w:tcPr>
            <w:tcW w:w="970" w:type="dxa"/>
            <w:tcBorders>
              <w:top w:val="nil"/>
              <w:left w:val="nil"/>
              <w:bottom w:val="single" w:sz="4" w:space="0" w:color="auto"/>
              <w:right w:val="single" w:sz="4" w:space="0" w:color="auto"/>
            </w:tcBorders>
            <w:shd w:val="clear" w:color="auto" w:fill="auto"/>
            <w:noWrap/>
            <w:vAlign w:val="center"/>
            <w:hideMark/>
          </w:tcPr>
          <w:p w14:paraId="2D2EC367" w14:textId="77777777" w:rsidR="00406D94" w:rsidRPr="008B3537" w:rsidRDefault="00406D94" w:rsidP="00406D94">
            <w:pPr>
              <w:jc w:val="center"/>
              <w:rPr>
                <w:rFonts w:ascii="Myriad Pro" w:hAnsi="Myriad Pro" w:cs="Arial"/>
                <w:color w:val="000000"/>
                <w:sz w:val="16"/>
                <w:szCs w:val="16"/>
              </w:rPr>
            </w:pPr>
            <w:r w:rsidRPr="008B3537">
              <w:rPr>
                <w:rFonts w:ascii="Myriad Pro" w:hAnsi="Myriad Pro" w:cs="Arial"/>
                <w:color w:val="000000"/>
                <w:sz w:val="16"/>
                <w:szCs w:val="16"/>
              </w:rPr>
              <w:t>2 259</w:t>
            </w:r>
          </w:p>
        </w:tc>
      </w:tr>
      <w:tr w:rsidR="00406D94" w:rsidRPr="00E033AB" w14:paraId="5A5B2062" w14:textId="77777777" w:rsidTr="00406D94">
        <w:trPr>
          <w:trHeight w:val="300"/>
        </w:trPr>
        <w:tc>
          <w:tcPr>
            <w:tcW w:w="279" w:type="dxa"/>
            <w:vMerge/>
            <w:tcBorders>
              <w:top w:val="nil"/>
              <w:left w:val="single" w:sz="4" w:space="0" w:color="auto"/>
              <w:bottom w:val="single" w:sz="4" w:space="0" w:color="auto"/>
              <w:right w:val="single" w:sz="4" w:space="0" w:color="auto"/>
            </w:tcBorders>
            <w:vAlign w:val="center"/>
            <w:hideMark/>
          </w:tcPr>
          <w:p w14:paraId="200A41E1" w14:textId="77777777" w:rsidR="00406D94" w:rsidRPr="008B3537" w:rsidRDefault="00406D94" w:rsidP="00406D94">
            <w:pPr>
              <w:rPr>
                <w:rFonts w:ascii="Myriad Pro" w:hAnsi="Myriad Pro" w:cs="Arial"/>
                <w:color w:val="000000"/>
                <w:sz w:val="14"/>
                <w:szCs w:val="14"/>
              </w:rPr>
            </w:pPr>
          </w:p>
        </w:tc>
        <w:tc>
          <w:tcPr>
            <w:tcW w:w="1590" w:type="dxa"/>
            <w:tcBorders>
              <w:top w:val="nil"/>
              <w:left w:val="nil"/>
              <w:bottom w:val="single" w:sz="4" w:space="0" w:color="auto"/>
              <w:right w:val="single" w:sz="4" w:space="0" w:color="auto"/>
            </w:tcBorders>
            <w:shd w:val="clear" w:color="auto" w:fill="auto"/>
            <w:vAlign w:val="center"/>
            <w:hideMark/>
          </w:tcPr>
          <w:p w14:paraId="448E2416" w14:textId="77777777" w:rsidR="00406D94" w:rsidRPr="008B3537" w:rsidRDefault="00406D94" w:rsidP="00406D94">
            <w:pPr>
              <w:rPr>
                <w:rFonts w:ascii="Myriad Pro" w:hAnsi="Myriad Pro"/>
                <w:color w:val="000000"/>
                <w:sz w:val="22"/>
                <w:szCs w:val="22"/>
              </w:rPr>
            </w:pPr>
            <w:r w:rsidRPr="008B3537">
              <w:rPr>
                <w:rFonts w:ascii="Myriad Pro" w:hAnsi="Myriad Pro"/>
                <w:color w:val="000000"/>
                <w:sz w:val="22"/>
                <w:szCs w:val="22"/>
              </w:rPr>
              <w:t> </w:t>
            </w:r>
          </w:p>
        </w:tc>
        <w:tc>
          <w:tcPr>
            <w:tcW w:w="574" w:type="dxa"/>
            <w:vMerge/>
            <w:tcBorders>
              <w:top w:val="nil"/>
              <w:left w:val="single" w:sz="4" w:space="0" w:color="auto"/>
              <w:bottom w:val="single" w:sz="4" w:space="0" w:color="auto"/>
              <w:right w:val="single" w:sz="4" w:space="0" w:color="auto"/>
            </w:tcBorders>
            <w:vAlign w:val="center"/>
            <w:hideMark/>
          </w:tcPr>
          <w:p w14:paraId="1C0B478C" w14:textId="77777777" w:rsidR="00406D94" w:rsidRPr="008B3537" w:rsidRDefault="00406D94" w:rsidP="00406D94">
            <w:pPr>
              <w:rPr>
                <w:rFonts w:ascii="Myriad Pro" w:hAnsi="Myriad Pro" w:cs="Arial"/>
                <w:color w:val="000000"/>
                <w:sz w:val="14"/>
                <w:szCs w:val="14"/>
              </w:rPr>
            </w:pPr>
          </w:p>
        </w:tc>
        <w:tc>
          <w:tcPr>
            <w:tcW w:w="929" w:type="dxa"/>
            <w:tcBorders>
              <w:top w:val="nil"/>
              <w:left w:val="nil"/>
              <w:bottom w:val="single" w:sz="4" w:space="0" w:color="auto"/>
              <w:right w:val="single" w:sz="4" w:space="0" w:color="auto"/>
            </w:tcBorders>
            <w:shd w:val="clear" w:color="auto" w:fill="auto"/>
            <w:noWrap/>
            <w:vAlign w:val="center"/>
            <w:hideMark/>
          </w:tcPr>
          <w:p w14:paraId="77C47A62" w14:textId="77777777" w:rsidR="00406D94" w:rsidRPr="008B3537" w:rsidRDefault="00406D94" w:rsidP="00406D94">
            <w:pPr>
              <w:jc w:val="center"/>
              <w:rPr>
                <w:rFonts w:ascii="Myriad Pro" w:hAnsi="Myriad Pro" w:cs="Arial"/>
                <w:color w:val="000000"/>
                <w:sz w:val="16"/>
                <w:szCs w:val="16"/>
              </w:rPr>
            </w:pPr>
            <w:r w:rsidRPr="008B3537">
              <w:rPr>
                <w:rFonts w:ascii="Myriad Pro" w:hAnsi="Myriad Pro" w:cs="Arial"/>
                <w:color w:val="000000"/>
                <w:sz w:val="16"/>
                <w:szCs w:val="16"/>
              </w:rPr>
              <w:t>янв.20</w:t>
            </w:r>
          </w:p>
        </w:tc>
        <w:tc>
          <w:tcPr>
            <w:tcW w:w="1040" w:type="dxa"/>
            <w:tcBorders>
              <w:top w:val="nil"/>
              <w:left w:val="nil"/>
              <w:bottom w:val="single" w:sz="4" w:space="0" w:color="auto"/>
              <w:right w:val="single" w:sz="4" w:space="0" w:color="auto"/>
            </w:tcBorders>
            <w:shd w:val="clear" w:color="auto" w:fill="auto"/>
            <w:noWrap/>
            <w:vAlign w:val="center"/>
            <w:hideMark/>
          </w:tcPr>
          <w:p w14:paraId="4797E81A" w14:textId="77777777" w:rsidR="00406D94" w:rsidRPr="008B3537" w:rsidRDefault="00406D94" w:rsidP="00406D94">
            <w:pPr>
              <w:jc w:val="center"/>
              <w:rPr>
                <w:rFonts w:ascii="Myriad Pro" w:hAnsi="Myriad Pro" w:cs="Arial"/>
                <w:color w:val="000000"/>
                <w:sz w:val="16"/>
                <w:szCs w:val="16"/>
              </w:rPr>
            </w:pPr>
            <w:r w:rsidRPr="008B3537">
              <w:rPr>
                <w:rFonts w:ascii="Myriad Pro" w:hAnsi="Myriad Pro" w:cs="Arial"/>
                <w:color w:val="000000"/>
                <w:sz w:val="16"/>
                <w:szCs w:val="16"/>
              </w:rPr>
              <w:t>3</w:t>
            </w:r>
          </w:p>
        </w:tc>
        <w:tc>
          <w:tcPr>
            <w:tcW w:w="1040" w:type="dxa"/>
            <w:tcBorders>
              <w:top w:val="nil"/>
              <w:left w:val="nil"/>
              <w:bottom w:val="single" w:sz="4" w:space="0" w:color="auto"/>
              <w:right w:val="single" w:sz="4" w:space="0" w:color="auto"/>
            </w:tcBorders>
            <w:shd w:val="clear" w:color="auto" w:fill="auto"/>
            <w:noWrap/>
            <w:vAlign w:val="center"/>
            <w:hideMark/>
          </w:tcPr>
          <w:p w14:paraId="29B019DE" w14:textId="77777777" w:rsidR="00406D94" w:rsidRPr="008B3537" w:rsidRDefault="00406D94" w:rsidP="00406D94">
            <w:pPr>
              <w:jc w:val="center"/>
              <w:rPr>
                <w:rFonts w:ascii="Myriad Pro" w:hAnsi="Myriad Pro" w:cs="Arial"/>
                <w:color w:val="000000"/>
                <w:sz w:val="16"/>
                <w:szCs w:val="16"/>
              </w:rPr>
            </w:pPr>
            <w:r w:rsidRPr="008B3537">
              <w:rPr>
                <w:rFonts w:ascii="Myriad Pro" w:hAnsi="Myriad Pro" w:cs="Arial"/>
                <w:color w:val="000000"/>
                <w:sz w:val="16"/>
                <w:szCs w:val="16"/>
              </w:rPr>
              <w:t>1 254</w:t>
            </w:r>
          </w:p>
        </w:tc>
        <w:tc>
          <w:tcPr>
            <w:tcW w:w="970" w:type="dxa"/>
            <w:tcBorders>
              <w:top w:val="nil"/>
              <w:left w:val="nil"/>
              <w:bottom w:val="single" w:sz="4" w:space="0" w:color="auto"/>
              <w:right w:val="single" w:sz="4" w:space="0" w:color="auto"/>
            </w:tcBorders>
            <w:shd w:val="clear" w:color="auto" w:fill="auto"/>
            <w:noWrap/>
            <w:vAlign w:val="center"/>
            <w:hideMark/>
          </w:tcPr>
          <w:p w14:paraId="63DD2D1E" w14:textId="77777777" w:rsidR="00406D94" w:rsidRPr="008B3537" w:rsidRDefault="00406D94" w:rsidP="00406D94">
            <w:pPr>
              <w:jc w:val="center"/>
              <w:rPr>
                <w:rFonts w:ascii="Myriad Pro" w:hAnsi="Myriad Pro" w:cs="Arial"/>
                <w:color w:val="000000"/>
                <w:sz w:val="16"/>
                <w:szCs w:val="16"/>
              </w:rPr>
            </w:pPr>
            <w:r w:rsidRPr="008B3537">
              <w:rPr>
                <w:rFonts w:ascii="Myriad Pro" w:hAnsi="Myriad Pro" w:cs="Arial"/>
                <w:color w:val="000000"/>
                <w:sz w:val="16"/>
                <w:szCs w:val="16"/>
              </w:rPr>
              <w:t>3 887</w:t>
            </w:r>
          </w:p>
        </w:tc>
        <w:tc>
          <w:tcPr>
            <w:tcW w:w="1040" w:type="dxa"/>
            <w:tcBorders>
              <w:top w:val="nil"/>
              <w:left w:val="nil"/>
              <w:bottom w:val="single" w:sz="4" w:space="0" w:color="auto"/>
              <w:right w:val="single" w:sz="4" w:space="0" w:color="auto"/>
            </w:tcBorders>
            <w:shd w:val="clear" w:color="auto" w:fill="auto"/>
            <w:noWrap/>
            <w:vAlign w:val="center"/>
            <w:hideMark/>
          </w:tcPr>
          <w:p w14:paraId="3718BF13" w14:textId="77777777" w:rsidR="00406D94" w:rsidRPr="008B3537" w:rsidRDefault="00406D94" w:rsidP="00406D94">
            <w:pPr>
              <w:jc w:val="center"/>
              <w:rPr>
                <w:rFonts w:ascii="Myriad Pro" w:hAnsi="Myriad Pro" w:cs="Arial"/>
                <w:color w:val="000000"/>
                <w:sz w:val="16"/>
                <w:szCs w:val="16"/>
              </w:rPr>
            </w:pPr>
            <w:r w:rsidRPr="008B3537">
              <w:rPr>
                <w:rFonts w:ascii="Myriad Pro" w:hAnsi="Myriad Pro" w:cs="Arial"/>
                <w:color w:val="000000"/>
                <w:sz w:val="16"/>
                <w:szCs w:val="16"/>
              </w:rPr>
              <w:t>3</w:t>
            </w:r>
          </w:p>
        </w:tc>
        <w:tc>
          <w:tcPr>
            <w:tcW w:w="1040" w:type="dxa"/>
            <w:tcBorders>
              <w:top w:val="nil"/>
              <w:left w:val="nil"/>
              <w:bottom w:val="single" w:sz="4" w:space="0" w:color="auto"/>
              <w:right w:val="single" w:sz="4" w:space="0" w:color="auto"/>
            </w:tcBorders>
            <w:shd w:val="clear" w:color="auto" w:fill="auto"/>
            <w:noWrap/>
            <w:vAlign w:val="center"/>
            <w:hideMark/>
          </w:tcPr>
          <w:p w14:paraId="4B671A50" w14:textId="77777777" w:rsidR="00406D94" w:rsidRPr="008B3537" w:rsidRDefault="00406D94" w:rsidP="00406D94">
            <w:pPr>
              <w:jc w:val="center"/>
              <w:rPr>
                <w:rFonts w:ascii="Myriad Pro" w:hAnsi="Myriad Pro" w:cs="Arial"/>
                <w:color w:val="000000"/>
                <w:sz w:val="16"/>
                <w:szCs w:val="16"/>
              </w:rPr>
            </w:pPr>
            <w:r w:rsidRPr="008B3537">
              <w:rPr>
                <w:rFonts w:ascii="Myriad Pro" w:hAnsi="Myriad Pro" w:cs="Arial"/>
                <w:color w:val="000000"/>
                <w:sz w:val="16"/>
                <w:szCs w:val="16"/>
              </w:rPr>
              <w:t>1 278</w:t>
            </w:r>
          </w:p>
        </w:tc>
        <w:tc>
          <w:tcPr>
            <w:tcW w:w="970" w:type="dxa"/>
            <w:tcBorders>
              <w:top w:val="nil"/>
              <w:left w:val="nil"/>
              <w:bottom w:val="single" w:sz="4" w:space="0" w:color="auto"/>
              <w:right w:val="single" w:sz="4" w:space="0" w:color="auto"/>
            </w:tcBorders>
            <w:shd w:val="clear" w:color="auto" w:fill="auto"/>
            <w:noWrap/>
            <w:vAlign w:val="center"/>
            <w:hideMark/>
          </w:tcPr>
          <w:p w14:paraId="4D6943CE" w14:textId="77777777" w:rsidR="00406D94" w:rsidRPr="008B3537" w:rsidRDefault="00406D94" w:rsidP="00406D94">
            <w:pPr>
              <w:jc w:val="center"/>
              <w:rPr>
                <w:rFonts w:ascii="Myriad Pro" w:hAnsi="Myriad Pro" w:cs="Arial"/>
                <w:color w:val="000000"/>
                <w:sz w:val="16"/>
                <w:szCs w:val="16"/>
              </w:rPr>
            </w:pPr>
            <w:r w:rsidRPr="008B3537">
              <w:rPr>
                <w:rFonts w:ascii="Myriad Pro" w:hAnsi="Myriad Pro" w:cs="Arial"/>
                <w:color w:val="000000"/>
                <w:sz w:val="16"/>
                <w:szCs w:val="16"/>
              </w:rPr>
              <w:t>3 962</w:t>
            </w:r>
          </w:p>
        </w:tc>
      </w:tr>
      <w:tr w:rsidR="00406D94" w:rsidRPr="00E033AB" w14:paraId="591EB41B" w14:textId="77777777" w:rsidTr="00406D94">
        <w:trPr>
          <w:trHeight w:val="300"/>
        </w:trPr>
        <w:tc>
          <w:tcPr>
            <w:tcW w:w="27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4F634AD" w14:textId="77777777" w:rsidR="00406D94" w:rsidRPr="008B3537" w:rsidRDefault="00406D94" w:rsidP="00406D94">
            <w:pPr>
              <w:jc w:val="center"/>
              <w:rPr>
                <w:rFonts w:ascii="Myriad Pro" w:hAnsi="Myriad Pro" w:cs="Arial"/>
                <w:color w:val="000000"/>
                <w:sz w:val="14"/>
                <w:szCs w:val="14"/>
              </w:rPr>
            </w:pPr>
            <w:r w:rsidRPr="008B3537">
              <w:rPr>
                <w:rFonts w:ascii="Myriad Pro" w:hAnsi="Myriad Pro" w:cs="Arial"/>
                <w:color w:val="000000"/>
                <w:sz w:val="14"/>
                <w:szCs w:val="14"/>
              </w:rPr>
              <w:t>5</w:t>
            </w:r>
          </w:p>
        </w:tc>
        <w:tc>
          <w:tcPr>
            <w:tcW w:w="1590" w:type="dxa"/>
            <w:vMerge w:val="restart"/>
            <w:tcBorders>
              <w:top w:val="nil"/>
              <w:left w:val="single" w:sz="4" w:space="0" w:color="auto"/>
              <w:bottom w:val="single" w:sz="4" w:space="0" w:color="auto"/>
              <w:right w:val="single" w:sz="4" w:space="0" w:color="auto"/>
            </w:tcBorders>
            <w:shd w:val="clear" w:color="auto" w:fill="auto"/>
            <w:vAlign w:val="center"/>
            <w:hideMark/>
          </w:tcPr>
          <w:p w14:paraId="244FD253" w14:textId="77777777" w:rsidR="00406D94" w:rsidRPr="008B3537" w:rsidRDefault="00406D94" w:rsidP="00406D94">
            <w:pPr>
              <w:rPr>
                <w:rFonts w:ascii="Myriad Pro" w:hAnsi="Myriad Pro" w:cs="Arial"/>
                <w:color w:val="000000"/>
                <w:sz w:val="14"/>
                <w:szCs w:val="14"/>
              </w:rPr>
            </w:pPr>
            <w:r w:rsidRPr="008B3537">
              <w:rPr>
                <w:rFonts w:ascii="Myriad Pro" w:hAnsi="Myriad Pro" w:cs="Arial"/>
                <w:color w:val="000000"/>
                <w:sz w:val="14"/>
                <w:szCs w:val="14"/>
              </w:rPr>
              <w:t>Отделитель с короткозамыкателем</w:t>
            </w:r>
          </w:p>
        </w:tc>
        <w:tc>
          <w:tcPr>
            <w:tcW w:w="574" w:type="dxa"/>
            <w:vMerge w:val="restart"/>
            <w:tcBorders>
              <w:top w:val="nil"/>
              <w:left w:val="single" w:sz="4" w:space="0" w:color="auto"/>
              <w:bottom w:val="single" w:sz="4" w:space="0" w:color="auto"/>
              <w:right w:val="single" w:sz="4" w:space="0" w:color="auto"/>
            </w:tcBorders>
            <w:shd w:val="clear" w:color="auto" w:fill="auto"/>
            <w:vAlign w:val="center"/>
            <w:hideMark/>
          </w:tcPr>
          <w:p w14:paraId="25448F33" w14:textId="77777777" w:rsidR="00406D94" w:rsidRPr="008B3537" w:rsidRDefault="00406D94" w:rsidP="00406D94">
            <w:pPr>
              <w:rPr>
                <w:rFonts w:ascii="Myriad Pro" w:hAnsi="Myriad Pro" w:cs="Arial"/>
                <w:color w:val="000000"/>
                <w:sz w:val="14"/>
                <w:szCs w:val="14"/>
              </w:rPr>
            </w:pPr>
            <w:r w:rsidRPr="008B3537">
              <w:rPr>
                <w:rFonts w:ascii="Myriad Pro" w:hAnsi="Myriad Pro" w:cs="Arial"/>
                <w:color w:val="000000"/>
                <w:sz w:val="14"/>
                <w:szCs w:val="14"/>
              </w:rPr>
              <w:t>Ед. обор.</w:t>
            </w:r>
          </w:p>
        </w:tc>
        <w:tc>
          <w:tcPr>
            <w:tcW w:w="929" w:type="dxa"/>
            <w:tcBorders>
              <w:top w:val="nil"/>
              <w:left w:val="nil"/>
              <w:bottom w:val="single" w:sz="4" w:space="0" w:color="auto"/>
              <w:right w:val="single" w:sz="4" w:space="0" w:color="auto"/>
            </w:tcBorders>
            <w:shd w:val="clear" w:color="auto" w:fill="auto"/>
            <w:noWrap/>
            <w:vAlign w:val="center"/>
            <w:hideMark/>
          </w:tcPr>
          <w:p w14:paraId="52365139" w14:textId="77777777" w:rsidR="00406D94" w:rsidRPr="008B3537" w:rsidRDefault="00406D94" w:rsidP="00406D94">
            <w:pPr>
              <w:jc w:val="center"/>
              <w:rPr>
                <w:rFonts w:ascii="Myriad Pro" w:hAnsi="Myriad Pro" w:cs="Arial"/>
                <w:color w:val="000000"/>
                <w:sz w:val="16"/>
                <w:szCs w:val="16"/>
              </w:rPr>
            </w:pPr>
            <w:r w:rsidRPr="008B3537">
              <w:rPr>
                <w:rFonts w:ascii="Myriad Pro" w:hAnsi="Myriad Pro" w:cs="Arial"/>
                <w:color w:val="000000"/>
                <w:sz w:val="16"/>
                <w:szCs w:val="16"/>
              </w:rPr>
              <w:t>400-500</w:t>
            </w:r>
          </w:p>
        </w:tc>
        <w:tc>
          <w:tcPr>
            <w:tcW w:w="1040" w:type="dxa"/>
            <w:tcBorders>
              <w:top w:val="nil"/>
              <w:left w:val="nil"/>
              <w:bottom w:val="single" w:sz="4" w:space="0" w:color="auto"/>
              <w:right w:val="single" w:sz="4" w:space="0" w:color="auto"/>
            </w:tcBorders>
            <w:shd w:val="clear" w:color="auto" w:fill="auto"/>
            <w:noWrap/>
            <w:vAlign w:val="center"/>
            <w:hideMark/>
          </w:tcPr>
          <w:p w14:paraId="08D6CC4E" w14:textId="77777777" w:rsidR="00406D94" w:rsidRPr="008B3537" w:rsidRDefault="00406D94" w:rsidP="00406D94">
            <w:pPr>
              <w:jc w:val="center"/>
              <w:rPr>
                <w:rFonts w:ascii="Myriad Pro" w:hAnsi="Myriad Pro" w:cs="Arial"/>
                <w:color w:val="000000"/>
                <w:sz w:val="16"/>
                <w:szCs w:val="16"/>
              </w:rPr>
            </w:pPr>
            <w:r w:rsidRPr="008B3537">
              <w:rPr>
                <w:rFonts w:ascii="Myriad Pro" w:hAnsi="Myriad Pro" w:cs="Arial"/>
                <w:color w:val="000000"/>
                <w:sz w:val="16"/>
                <w:szCs w:val="16"/>
              </w:rPr>
              <w:t>35</w:t>
            </w:r>
          </w:p>
        </w:tc>
        <w:tc>
          <w:tcPr>
            <w:tcW w:w="1040" w:type="dxa"/>
            <w:tcBorders>
              <w:top w:val="nil"/>
              <w:left w:val="nil"/>
              <w:bottom w:val="single" w:sz="4" w:space="0" w:color="auto"/>
              <w:right w:val="single" w:sz="4" w:space="0" w:color="auto"/>
            </w:tcBorders>
            <w:shd w:val="clear" w:color="auto" w:fill="auto"/>
            <w:noWrap/>
            <w:vAlign w:val="center"/>
            <w:hideMark/>
          </w:tcPr>
          <w:p w14:paraId="33688296" w14:textId="77777777" w:rsidR="00406D94" w:rsidRPr="008B3537" w:rsidRDefault="00406D94" w:rsidP="00406D94">
            <w:pPr>
              <w:jc w:val="center"/>
              <w:rPr>
                <w:rFonts w:ascii="Myriad Pro" w:hAnsi="Myriad Pro" w:cs="Arial"/>
                <w:color w:val="000000"/>
                <w:sz w:val="16"/>
                <w:szCs w:val="16"/>
              </w:rPr>
            </w:pPr>
          </w:p>
        </w:tc>
        <w:tc>
          <w:tcPr>
            <w:tcW w:w="970" w:type="dxa"/>
            <w:tcBorders>
              <w:top w:val="nil"/>
              <w:left w:val="nil"/>
              <w:bottom w:val="single" w:sz="4" w:space="0" w:color="auto"/>
              <w:right w:val="single" w:sz="4" w:space="0" w:color="auto"/>
            </w:tcBorders>
            <w:shd w:val="clear" w:color="auto" w:fill="auto"/>
            <w:noWrap/>
            <w:vAlign w:val="center"/>
            <w:hideMark/>
          </w:tcPr>
          <w:p w14:paraId="4B667B73" w14:textId="77777777" w:rsidR="00406D94" w:rsidRPr="008B3537" w:rsidRDefault="00406D94" w:rsidP="00406D94">
            <w:pPr>
              <w:jc w:val="center"/>
              <w:rPr>
                <w:rFonts w:ascii="Myriad Pro" w:hAnsi="Myriad Pro" w:cs="Arial"/>
                <w:color w:val="000000"/>
                <w:sz w:val="16"/>
                <w:szCs w:val="16"/>
              </w:rPr>
            </w:pPr>
            <w:r w:rsidRPr="008B3537">
              <w:rPr>
                <w:rFonts w:ascii="Myriad Pro" w:hAnsi="Myriad Pro" w:cs="Arial"/>
                <w:color w:val="000000"/>
                <w:sz w:val="16"/>
                <w:szCs w:val="16"/>
              </w:rPr>
              <w:t>-</w:t>
            </w:r>
          </w:p>
        </w:tc>
        <w:tc>
          <w:tcPr>
            <w:tcW w:w="1040" w:type="dxa"/>
            <w:tcBorders>
              <w:top w:val="nil"/>
              <w:left w:val="nil"/>
              <w:bottom w:val="single" w:sz="4" w:space="0" w:color="auto"/>
              <w:right w:val="single" w:sz="4" w:space="0" w:color="auto"/>
            </w:tcBorders>
            <w:shd w:val="clear" w:color="auto" w:fill="auto"/>
            <w:noWrap/>
            <w:vAlign w:val="center"/>
            <w:hideMark/>
          </w:tcPr>
          <w:p w14:paraId="359AC524" w14:textId="77777777" w:rsidR="00406D94" w:rsidRPr="008B3537" w:rsidRDefault="00406D94" w:rsidP="00406D94">
            <w:pPr>
              <w:jc w:val="center"/>
              <w:rPr>
                <w:rFonts w:ascii="Myriad Pro" w:hAnsi="Myriad Pro" w:cs="Arial"/>
                <w:color w:val="000000"/>
                <w:sz w:val="16"/>
                <w:szCs w:val="16"/>
              </w:rPr>
            </w:pPr>
            <w:r w:rsidRPr="008B3537">
              <w:rPr>
                <w:rFonts w:ascii="Myriad Pro" w:hAnsi="Myriad Pro" w:cs="Arial"/>
                <w:color w:val="000000"/>
                <w:sz w:val="16"/>
                <w:szCs w:val="16"/>
              </w:rPr>
              <w:t>35</w:t>
            </w:r>
          </w:p>
        </w:tc>
        <w:tc>
          <w:tcPr>
            <w:tcW w:w="1040" w:type="dxa"/>
            <w:tcBorders>
              <w:top w:val="nil"/>
              <w:left w:val="nil"/>
              <w:bottom w:val="single" w:sz="4" w:space="0" w:color="auto"/>
              <w:right w:val="single" w:sz="4" w:space="0" w:color="auto"/>
            </w:tcBorders>
            <w:shd w:val="clear" w:color="auto" w:fill="auto"/>
            <w:noWrap/>
            <w:vAlign w:val="center"/>
            <w:hideMark/>
          </w:tcPr>
          <w:p w14:paraId="0D89D22B" w14:textId="77777777" w:rsidR="00406D94" w:rsidRPr="008B3537" w:rsidRDefault="00406D94" w:rsidP="00406D94">
            <w:pPr>
              <w:jc w:val="center"/>
              <w:rPr>
                <w:rFonts w:ascii="Myriad Pro" w:hAnsi="Myriad Pro" w:cs="Arial"/>
                <w:color w:val="000000"/>
                <w:sz w:val="16"/>
                <w:szCs w:val="16"/>
              </w:rPr>
            </w:pPr>
          </w:p>
        </w:tc>
        <w:tc>
          <w:tcPr>
            <w:tcW w:w="970" w:type="dxa"/>
            <w:tcBorders>
              <w:top w:val="nil"/>
              <w:left w:val="nil"/>
              <w:bottom w:val="single" w:sz="4" w:space="0" w:color="auto"/>
              <w:right w:val="single" w:sz="4" w:space="0" w:color="auto"/>
            </w:tcBorders>
            <w:shd w:val="clear" w:color="auto" w:fill="auto"/>
            <w:noWrap/>
            <w:vAlign w:val="center"/>
            <w:hideMark/>
          </w:tcPr>
          <w:p w14:paraId="7B507829" w14:textId="77777777" w:rsidR="00406D94" w:rsidRPr="008B3537" w:rsidRDefault="00406D94" w:rsidP="00406D94">
            <w:pPr>
              <w:jc w:val="center"/>
              <w:rPr>
                <w:rFonts w:ascii="Myriad Pro" w:hAnsi="Myriad Pro" w:cs="Arial"/>
                <w:color w:val="000000"/>
                <w:sz w:val="16"/>
                <w:szCs w:val="16"/>
              </w:rPr>
            </w:pPr>
            <w:r w:rsidRPr="008B3537">
              <w:rPr>
                <w:rFonts w:ascii="Myriad Pro" w:hAnsi="Myriad Pro" w:cs="Arial"/>
                <w:color w:val="000000"/>
                <w:sz w:val="16"/>
                <w:szCs w:val="16"/>
              </w:rPr>
              <w:t>-</w:t>
            </w:r>
          </w:p>
        </w:tc>
      </w:tr>
      <w:tr w:rsidR="00406D94" w:rsidRPr="00E033AB" w14:paraId="35969C8A" w14:textId="77777777" w:rsidTr="00406D94">
        <w:trPr>
          <w:trHeight w:val="300"/>
        </w:trPr>
        <w:tc>
          <w:tcPr>
            <w:tcW w:w="279" w:type="dxa"/>
            <w:vMerge/>
            <w:tcBorders>
              <w:top w:val="nil"/>
              <w:left w:val="single" w:sz="4" w:space="0" w:color="auto"/>
              <w:bottom w:val="single" w:sz="4" w:space="0" w:color="auto"/>
              <w:right w:val="single" w:sz="4" w:space="0" w:color="auto"/>
            </w:tcBorders>
            <w:vAlign w:val="center"/>
            <w:hideMark/>
          </w:tcPr>
          <w:p w14:paraId="09F0495A" w14:textId="77777777" w:rsidR="00406D94" w:rsidRPr="008B3537" w:rsidRDefault="00406D94" w:rsidP="00406D94">
            <w:pPr>
              <w:rPr>
                <w:rFonts w:ascii="Myriad Pro" w:hAnsi="Myriad Pro" w:cs="Arial"/>
                <w:color w:val="000000"/>
                <w:sz w:val="14"/>
                <w:szCs w:val="14"/>
              </w:rPr>
            </w:pPr>
          </w:p>
        </w:tc>
        <w:tc>
          <w:tcPr>
            <w:tcW w:w="1590" w:type="dxa"/>
            <w:vMerge/>
            <w:tcBorders>
              <w:top w:val="nil"/>
              <w:left w:val="single" w:sz="4" w:space="0" w:color="auto"/>
              <w:bottom w:val="single" w:sz="4" w:space="0" w:color="auto"/>
              <w:right w:val="single" w:sz="4" w:space="0" w:color="auto"/>
            </w:tcBorders>
            <w:vAlign w:val="center"/>
            <w:hideMark/>
          </w:tcPr>
          <w:p w14:paraId="623AB77E" w14:textId="77777777" w:rsidR="00406D94" w:rsidRPr="008B3537" w:rsidRDefault="00406D94" w:rsidP="00406D94">
            <w:pPr>
              <w:rPr>
                <w:rFonts w:ascii="Myriad Pro" w:hAnsi="Myriad Pro" w:cs="Arial"/>
                <w:color w:val="000000"/>
                <w:sz w:val="14"/>
                <w:szCs w:val="14"/>
              </w:rPr>
            </w:pPr>
          </w:p>
        </w:tc>
        <w:tc>
          <w:tcPr>
            <w:tcW w:w="574" w:type="dxa"/>
            <w:vMerge/>
            <w:tcBorders>
              <w:top w:val="nil"/>
              <w:left w:val="single" w:sz="4" w:space="0" w:color="auto"/>
              <w:bottom w:val="single" w:sz="4" w:space="0" w:color="auto"/>
              <w:right w:val="single" w:sz="4" w:space="0" w:color="auto"/>
            </w:tcBorders>
            <w:vAlign w:val="center"/>
            <w:hideMark/>
          </w:tcPr>
          <w:p w14:paraId="019E46A7" w14:textId="77777777" w:rsidR="00406D94" w:rsidRPr="008B3537" w:rsidRDefault="00406D94" w:rsidP="00406D94">
            <w:pPr>
              <w:rPr>
                <w:rFonts w:ascii="Myriad Pro" w:hAnsi="Myriad Pro" w:cs="Arial"/>
                <w:color w:val="000000"/>
                <w:sz w:val="14"/>
                <w:szCs w:val="14"/>
              </w:rPr>
            </w:pPr>
          </w:p>
        </w:tc>
        <w:tc>
          <w:tcPr>
            <w:tcW w:w="929" w:type="dxa"/>
            <w:tcBorders>
              <w:top w:val="nil"/>
              <w:left w:val="nil"/>
              <w:bottom w:val="single" w:sz="4" w:space="0" w:color="auto"/>
              <w:right w:val="single" w:sz="4" w:space="0" w:color="auto"/>
            </w:tcBorders>
            <w:shd w:val="clear" w:color="auto" w:fill="auto"/>
            <w:noWrap/>
            <w:vAlign w:val="center"/>
            <w:hideMark/>
          </w:tcPr>
          <w:p w14:paraId="30091B08" w14:textId="77777777" w:rsidR="00406D94" w:rsidRPr="008B3537" w:rsidRDefault="00406D94" w:rsidP="00406D94">
            <w:pPr>
              <w:jc w:val="center"/>
              <w:rPr>
                <w:rFonts w:ascii="Myriad Pro" w:hAnsi="Myriad Pro" w:cs="Arial"/>
                <w:color w:val="000000"/>
                <w:sz w:val="16"/>
                <w:szCs w:val="16"/>
              </w:rPr>
            </w:pPr>
            <w:r w:rsidRPr="008B3537">
              <w:rPr>
                <w:rFonts w:ascii="Myriad Pro" w:hAnsi="Myriad Pro" w:cs="Arial"/>
                <w:color w:val="000000"/>
                <w:sz w:val="16"/>
                <w:szCs w:val="16"/>
              </w:rPr>
              <w:t>330</w:t>
            </w:r>
          </w:p>
        </w:tc>
        <w:tc>
          <w:tcPr>
            <w:tcW w:w="1040" w:type="dxa"/>
            <w:tcBorders>
              <w:top w:val="nil"/>
              <w:left w:val="nil"/>
              <w:bottom w:val="single" w:sz="4" w:space="0" w:color="auto"/>
              <w:right w:val="single" w:sz="4" w:space="0" w:color="auto"/>
            </w:tcBorders>
            <w:shd w:val="clear" w:color="auto" w:fill="auto"/>
            <w:noWrap/>
            <w:vAlign w:val="center"/>
            <w:hideMark/>
          </w:tcPr>
          <w:p w14:paraId="685EDBBF" w14:textId="77777777" w:rsidR="00406D94" w:rsidRPr="008B3537" w:rsidRDefault="00406D94" w:rsidP="00406D94">
            <w:pPr>
              <w:jc w:val="center"/>
              <w:rPr>
                <w:rFonts w:ascii="Myriad Pro" w:hAnsi="Myriad Pro" w:cs="Arial"/>
                <w:color w:val="000000"/>
                <w:sz w:val="16"/>
                <w:szCs w:val="16"/>
              </w:rPr>
            </w:pPr>
            <w:r w:rsidRPr="008B3537">
              <w:rPr>
                <w:rFonts w:ascii="Myriad Pro" w:hAnsi="Myriad Pro" w:cs="Arial"/>
                <w:color w:val="000000"/>
                <w:sz w:val="16"/>
                <w:szCs w:val="16"/>
              </w:rPr>
              <w:t>24</w:t>
            </w:r>
          </w:p>
        </w:tc>
        <w:tc>
          <w:tcPr>
            <w:tcW w:w="1040" w:type="dxa"/>
            <w:tcBorders>
              <w:top w:val="nil"/>
              <w:left w:val="nil"/>
              <w:bottom w:val="single" w:sz="4" w:space="0" w:color="auto"/>
              <w:right w:val="single" w:sz="4" w:space="0" w:color="auto"/>
            </w:tcBorders>
            <w:shd w:val="clear" w:color="auto" w:fill="auto"/>
            <w:noWrap/>
            <w:vAlign w:val="center"/>
            <w:hideMark/>
          </w:tcPr>
          <w:p w14:paraId="1A210B90" w14:textId="77777777" w:rsidR="00406D94" w:rsidRPr="008B3537" w:rsidRDefault="00406D94" w:rsidP="00406D94">
            <w:pPr>
              <w:jc w:val="center"/>
              <w:rPr>
                <w:rFonts w:ascii="Myriad Pro" w:hAnsi="Myriad Pro" w:cs="Arial"/>
                <w:color w:val="000000"/>
                <w:sz w:val="16"/>
                <w:szCs w:val="16"/>
              </w:rPr>
            </w:pPr>
          </w:p>
        </w:tc>
        <w:tc>
          <w:tcPr>
            <w:tcW w:w="970" w:type="dxa"/>
            <w:tcBorders>
              <w:top w:val="nil"/>
              <w:left w:val="nil"/>
              <w:bottom w:val="single" w:sz="4" w:space="0" w:color="auto"/>
              <w:right w:val="single" w:sz="4" w:space="0" w:color="auto"/>
            </w:tcBorders>
            <w:shd w:val="clear" w:color="auto" w:fill="auto"/>
            <w:noWrap/>
            <w:vAlign w:val="center"/>
            <w:hideMark/>
          </w:tcPr>
          <w:p w14:paraId="00C554F4" w14:textId="77777777" w:rsidR="00406D94" w:rsidRPr="008B3537" w:rsidRDefault="00406D94" w:rsidP="00406D94">
            <w:pPr>
              <w:jc w:val="center"/>
              <w:rPr>
                <w:rFonts w:ascii="Myriad Pro" w:hAnsi="Myriad Pro" w:cs="Arial"/>
                <w:color w:val="000000"/>
                <w:sz w:val="16"/>
                <w:szCs w:val="16"/>
              </w:rPr>
            </w:pPr>
            <w:r w:rsidRPr="008B3537">
              <w:rPr>
                <w:rFonts w:ascii="Myriad Pro" w:hAnsi="Myriad Pro" w:cs="Arial"/>
                <w:color w:val="000000"/>
                <w:sz w:val="16"/>
                <w:szCs w:val="16"/>
              </w:rPr>
              <w:t>-</w:t>
            </w:r>
          </w:p>
        </w:tc>
        <w:tc>
          <w:tcPr>
            <w:tcW w:w="1040" w:type="dxa"/>
            <w:tcBorders>
              <w:top w:val="nil"/>
              <w:left w:val="nil"/>
              <w:bottom w:val="single" w:sz="4" w:space="0" w:color="auto"/>
              <w:right w:val="single" w:sz="4" w:space="0" w:color="auto"/>
            </w:tcBorders>
            <w:shd w:val="clear" w:color="auto" w:fill="auto"/>
            <w:noWrap/>
            <w:vAlign w:val="center"/>
            <w:hideMark/>
          </w:tcPr>
          <w:p w14:paraId="2D58CC9D" w14:textId="77777777" w:rsidR="00406D94" w:rsidRPr="008B3537" w:rsidRDefault="00406D94" w:rsidP="00406D94">
            <w:pPr>
              <w:jc w:val="center"/>
              <w:rPr>
                <w:rFonts w:ascii="Myriad Pro" w:hAnsi="Myriad Pro" w:cs="Arial"/>
                <w:color w:val="000000"/>
                <w:sz w:val="16"/>
                <w:szCs w:val="16"/>
              </w:rPr>
            </w:pPr>
            <w:r w:rsidRPr="008B3537">
              <w:rPr>
                <w:rFonts w:ascii="Myriad Pro" w:hAnsi="Myriad Pro" w:cs="Arial"/>
                <w:color w:val="000000"/>
                <w:sz w:val="16"/>
                <w:szCs w:val="16"/>
              </w:rPr>
              <w:t>24</w:t>
            </w:r>
          </w:p>
        </w:tc>
        <w:tc>
          <w:tcPr>
            <w:tcW w:w="1040" w:type="dxa"/>
            <w:tcBorders>
              <w:top w:val="nil"/>
              <w:left w:val="nil"/>
              <w:bottom w:val="single" w:sz="4" w:space="0" w:color="auto"/>
              <w:right w:val="single" w:sz="4" w:space="0" w:color="auto"/>
            </w:tcBorders>
            <w:shd w:val="clear" w:color="auto" w:fill="auto"/>
            <w:noWrap/>
            <w:vAlign w:val="center"/>
            <w:hideMark/>
          </w:tcPr>
          <w:p w14:paraId="42AE70D0" w14:textId="77777777" w:rsidR="00406D94" w:rsidRPr="008B3537" w:rsidRDefault="00406D94" w:rsidP="00406D94">
            <w:pPr>
              <w:jc w:val="center"/>
              <w:rPr>
                <w:rFonts w:ascii="Myriad Pro" w:hAnsi="Myriad Pro" w:cs="Arial"/>
                <w:color w:val="000000"/>
                <w:sz w:val="16"/>
                <w:szCs w:val="16"/>
              </w:rPr>
            </w:pPr>
          </w:p>
        </w:tc>
        <w:tc>
          <w:tcPr>
            <w:tcW w:w="970" w:type="dxa"/>
            <w:tcBorders>
              <w:top w:val="nil"/>
              <w:left w:val="nil"/>
              <w:bottom w:val="single" w:sz="4" w:space="0" w:color="auto"/>
              <w:right w:val="single" w:sz="4" w:space="0" w:color="auto"/>
            </w:tcBorders>
            <w:shd w:val="clear" w:color="auto" w:fill="auto"/>
            <w:noWrap/>
            <w:vAlign w:val="center"/>
            <w:hideMark/>
          </w:tcPr>
          <w:p w14:paraId="392AAF5F" w14:textId="77777777" w:rsidR="00406D94" w:rsidRPr="008B3537" w:rsidRDefault="00406D94" w:rsidP="00406D94">
            <w:pPr>
              <w:jc w:val="center"/>
              <w:rPr>
                <w:rFonts w:ascii="Myriad Pro" w:hAnsi="Myriad Pro" w:cs="Arial"/>
                <w:color w:val="000000"/>
                <w:sz w:val="16"/>
                <w:szCs w:val="16"/>
              </w:rPr>
            </w:pPr>
            <w:r w:rsidRPr="008B3537">
              <w:rPr>
                <w:rFonts w:ascii="Myriad Pro" w:hAnsi="Myriad Pro" w:cs="Arial"/>
                <w:color w:val="000000"/>
                <w:sz w:val="16"/>
                <w:szCs w:val="16"/>
              </w:rPr>
              <w:t>-</w:t>
            </w:r>
          </w:p>
        </w:tc>
      </w:tr>
      <w:tr w:rsidR="00406D94" w:rsidRPr="00E033AB" w14:paraId="478B15B3" w14:textId="77777777" w:rsidTr="00406D94">
        <w:trPr>
          <w:trHeight w:val="300"/>
        </w:trPr>
        <w:tc>
          <w:tcPr>
            <w:tcW w:w="279" w:type="dxa"/>
            <w:vMerge/>
            <w:tcBorders>
              <w:top w:val="nil"/>
              <w:left w:val="single" w:sz="4" w:space="0" w:color="auto"/>
              <w:bottom w:val="single" w:sz="4" w:space="0" w:color="auto"/>
              <w:right w:val="single" w:sz="4" w:space="0" w:color="auto"/>
            </w:tcBorders>
            <w:vAlign w:val="center"/>
            <w:hideMark/>
          </w:tcPr>
          <w:p w14:paraId="6E00297B" w14:textId="77777777" w:rsidR="00406D94" w:rsidRPr="008B3537" w:rsidRDefault="00406D94" w:rsidP="00406D94">
            <w:pPr>
              <w:rPr>
                <w:rFonts w:ascii="Myriad Pro" w:hAnsi="Myriad Pro" w:cs="Arial"/>
                <w:color w:val="000000"/>
                <w:sz w:val="14"/>
                <w:szCs w:val="14"/>
              </w:rPr>
            </w:pPr>
          </w:p>
        </w:tc>
        <w:tc>
          <w:tcPr>
            <w:tcW w:w="1590" w:type="dxa"/>
            <w:vMerge/>
            <w:tcBorders>
              <w:top w:val="nil"/>
              <w:left w:val="single" w:sz="4" w:space="0" w:color="auto"/>
              <w:bottom w:val="single" w:sz="4" w:space="0" w:color="auto"/>
              <w:right w:val="single" w:sz="4" w:space="0" w:color="auto"/>
            </w:tcBorders>
            <w:vAlign w:val="center"/>
            <w:hideMark/>
          </w:tcPr>
          <w:p w14:paraId="17443B3D" w14:textId="77777777" w:rsidR="00406D94" w:rsidRPr="008B3537" w:rsidRDefault="00406D94" w:rsidP="00406D94">
            <w:pPr>
              <w:rPr>
                <w:rFonts w:ascii="Myriad Pro" w:hAnsi="Myriad Pro" w:cs="Arial"/>
                <w:color w:val="000000"/>
                <w:sz w:val="14"/>
                <w:szCs w:val="14"/>
              </w:rPr>
            </w:pPr>
          </w:p>
        </w:tc>
        <w:tc>
          <w:tcPr>
            <w:tcW w:w="574" w:type="dxa"/>
            <w:vMerge/>
            <w:tcBorders>
              <w:top w:val="nil"/>
              <w:left w:val="single" w:sz="4" w:space="0" w:color="auto"/>
              <w:bottom w:val="single" w:sz="4" w:space="0" w:color="auto"/>
              <w:right w:val="single" w:sz="4" w:space="0" w:color="auto"/>
            </w:tcBorders>
            <w:vAlign w:val="center"/>
            <w:hideMark/>
          </w:tcPr>
          <w:p w14:paraId="2FA147D6" w14:textId="77777777" w:rsidR="00406D94" w:rsidRPr="008B3537" w:rsidRDefault="00406D94" w:rsidP="00406D94">
            <w:pPr>
              <w:rPr>
                <w:rFonts w:ascii="Myriad Pro" w:hAnsi="Myriad Pro" w:cs="Arial"/>
                <w:color w:val="000000"/>
                <w:sz w:val="14"/>
                <w:szCs w:val="14"/>
              </w:rPr>
            </w:pPr>
          </w:p>
        </w:tc>
        <w:tc>
          <w:tcPr>
            <w:tcW w:w="929" w:type="dxa"/>
            <w:tcBorders>
              <w:top w:val="nil"/>
              <w:left w:val="nil"/>
              <w:bottom w:val="single" w:sz="4" w:space="0" w:color="auto"/>
              <w:right w:val="single" w:sz="4" w:space="0" w:color="auto"/>
            </w:tcBorders>
            <w:shd w:val="clear" w:color="auto" w:fill="auto"/>
            <w:noWrap/>
            <w:vAlign w:val="center"/>
            <w:hideMark/>
          </w:tcPr>
          <w:p w14:paraId="594DAAD1" w14:textId="77777777" w:rsidR="00406D94" w:rsidRPr="008B3537" w:rsidRDefault="00406D94" w:rsidP="00406D94">
            <w:pPr>
              <w:jc w:val="center"/>
              <w:rPr>
                <w:rFonts w:ascii="Myriad Pro" w:hAnsi="Myriad Pro" w:cs="Arial"/>
                <w:color w:val="000000"/>
                <w:sz w:val="16"/>
                <w:szCs w:val="16"/>
              </w:rPr>
            </w:pPr>
            <w:r w:rsidRPr="008B3537">
              <w:rPr>
                <w:rFonts w:ascii="Myriad Pro" w:hAnsi="Myriad Pro" w:cs="Arial"/>
                <w:color w:val="000000"/>
                <w:sz w:val="16"/>
                <w:szCs w:val="16"/>
              </w:rPr>
              <w:t>220</w:t>
            </w:r>
          </w:p>
        </w:tc>
        <w:tc>
          <w:tcPr>
            <w:tcW w:w="1040" w:type="dxa"/>
            <w:tcBorders>
              <w:top w:val="nil"/>
              <w:left w:val="nil"/>
              <w:bottom w:val="single" w:sz="4" w:space="0" w:color="auto"/>
              <w:right w:val="single" w:sz="4" w:space="0" w:color="auto"/>
            </w:tcBorders>
            <w:shd w:val="clear" w:color="auto" w:fill="auto"/>
            <w:noWrap/>
            <w:vAlign w:val="center"/>
            <w:hideMark/>
          </w:tcPr>
          <w:p w14:paraId="139EF81C" w14:textId="77777777" w:rsidR="00406D94" w:rsidRPr="008B3537" w:rsidRDefault="00406D94" w:rsidP="00406D94">
            <w:pPr>
              <w:jc w:val="center"/>
              <w:rPr>
                <w:rFonts w:ascii="Myriad Pro" w:hAnsi="Myriad Pro" w:cs="Arial"/>
                <w:color w:val="000000"/>
                <w:sz w:val="16"/>
                <w:szCs w:val="16"/>
              </w:rPr>
            </w:pPr>
            <w:r w:rsidRPr="008B3537">
              <w:rPr>
                <w:rFonts w:ascii="Myriad Pro" w:hAnsi="Myriad Pro" w:cs="Arial"/>
                <w:color w:val="000000"/>
                <w:sz w:val="16"/>
                <w:szCs w:val="16"/>
              </w:rPr>
              <w:t>19</w:t>
            </w:r>
          </w:p>
        </w:tc>
        <w:tc>
          <w:tcPr>
            <w:tcW w:w="1040" w:type="dxa"/>
            <w:tcBorders>
              <w:top w:val="nil"/>
              <w:left w:val="nil"/>
              <w:bottom w:val="single" w:sz="4" w:space="0" w:color="auto"/>
              <w:right w:val="single" w:sz="4" w:space="0" w:color="auto"/>
            </w:tcBorders>
            <w:shd w:val="clear" w:color="auto" w:fill="auto"/>
            <w:noWrap/>
            <w:vAlign w:val="center"/>
            <w:hideMark/>
          </w:tcPr>
          <w:p w14:paraId="54A0F807" w14:textId="77777777" w:rsidR="00406D94" w:rsidRPr="008B3537" w:rsidRDefault="00406D94" w:rsidP="00406D94">
            <w:pPr>
              <w:jc w:val="center"/>
              <w:rPr>
                <w:rFonts w:ascii="Myriad Pro" w:hAnsi="Myriad Pro" w:cs="Arial"/>
                <w:color w:val="000000"/>
                <w:sz w:val="16"/>
                <w:szCs w:val="16"/>
              </w:rPr>
            </w:pPr>
          </w:p>
        </w:tc>
        <w:tc>
          <w:tcPr>
            <w:tcW w:w="970" w:type="dxa"/>
            <w:tcBorders>
              <w:top w:val="nil"/>
              <w:left w:val="nil"/>
              <w:bottom w:val="single" w:sz="4" w:space="0" w:color="auto"/>
              <w:right w:val="single" w:sz="4" w:space="0" w:color="auto"/>
            </w:tcBorders>
            <w:shd w:val="clear" w:color="auto" w:fill="auto"/>
            <w:noWrap/>
            <w:vAlign w:val="center"/>
            <w:hideMark/>
          </w:tcPr>
          <w:p w14:paraId="3E5804AD" w14:textId="77777777" w:rsidR="00406D94" w:rsidRPr="008B3537" w:rsidRDefault="00406D94" w:rsidP="00406D94">
            <w:pPr>
              <w:jc w:val="center"/>
              <w:rPr>
                <w:rFonts w:ascii="Myriad Pro" w:hAnsi="Myriad Pro" w:cs="Arial"/>
                <w:color w:val="000000"/>
                <w:sz w:val="16"/>
                <w:szCs w:val="16"/>
              </w:rPr>
            </w:pPr>
            <w:r w:rsidRPr="008B3537">
              <w:rPr>
                <w:rFonts w:ascii="Myriad Pro" w:hAnsi="Myriad Pro" w:cs="Arial"/>
                <w:color w:val="000000"/>
                <w:sz w:val="16"/>
                <w:szCs w:val="16"/>
              </w:rPr>
              <w:t>-</w:t>
            </w:r>
          </w:p>
        </w:tc>
        <w:tc>
          <w:tcPr>
            <w:tcW w:w="1040" w:type="dxa"/>
            <w:tcBorders>
              <w:top w:val="nil"/>
              <w:left w:val="nil"/>
              <w:bottom w:val="single" w:sz="4" w:space="0" w:color="auto"/>
              <w:right w:val="single" w:sz="4" w:space="0" w:color="auto"/>
            </w:tcBorders>
            <w:shd w:val="clear" w:color="auto" w:fill="auto"/>
            <w:noWrap/>
            <w:vAlign w:val="center"/>
            <w:hideMark/>
          </w:tcPr>
          <w:p w14:paraId="51B83C69" w14:textId="77777777" w:rsidR="00406D94" w:rsidRPr="008B3537" w:rsidRDefault="00406D94" w:rsidP="00406D94">
            <w:pPr>
              <w:jc w:val="center"/>
              <w:rPr>
                <w:rFonts w:ascii="Myriad Pro" w:hAnsi="Myriad Pro" w:cs="Arial"/>
                <w:color w:val="000000"/>
                <w:sz w:val="16"/>
                <w:szCs w:val="16"/>
              </w:rPr>
            </w:pPr>
            <w:r w:rsidRPr="008B3537">
              <w:rPr>
                <w:rFonts w:ascii="Myriad Pro" w:hAnsi="Myriad Pro" w:cs="Arial"/>
                <w:color w:val="000000"/>
                <w:sz w:val="16"/>
                <w:szCs w:val="16"/>
              </w:rPr>
              <w:t>19</w:t>
            </w:r>
          </w:p>
        </w:tc>
        <w:tc>
          <w:tcPr>
            <w:tcW w:w="1040" w:type="dxa"/>
            <w:tcBorders>
              <w:top w:val="nil"/>
              <w:left w:val="nil"/>
              <w:bottom w:val="single" w:sz="4" w:space="0" w:color="auto"/>
              <w:right w:val="single" w:sz="4" w:space="0" w:color="auto"/>
            </w:tcBorders>
            <w:shd w:val="clear" w:color="auto" w:fill="auto"/>
            <w:noWrap/>
            <w:vAlign w:val="center"/>
            <w:hideMark/>
          </w:tcPr>
          <w:p w14:paraId="23F260A3" w14:textId="77777777" w:rsidR="00406D94" w:rsidRPr="008B3537" w:rsidRDefault="00406D94" w:rsidP="00406D94">
            <w:pPr>
              <w:jc w:val="center"/>
              <w:rPr>
                <w:rFonts w:ascii="Myriad Pro" w:hAnsi="Myriad Pro" w:cs="Arial"/>
                <w:color w:val="000000"/>
                <w:sz w:val="16"/>
                <w:szCs w:val="16"/>
              </w:rPr>
            </w:pPr>
          </w:p>
        </w:tc>
        <w:tc>
          <w:tcPr>
            <w:tcW w:w="970" w:type="dxa"/>
            <w:tcBorders>
              <w:top w:val="nil"/>
              <w:left w:val="nil"/>
              <w:bottom w:val="single" w:sz="4" w:space="0" w:color="auto"/>
              <w:right w:val="single" w:sz="4" w:space="0" w:color="auto"/>
            </w:tcBorders>
            <w:shd w:val="clear" w:color="auto" w:fill="auto"/>
            <w:noWrap/>
            <w:vAlign w:val="center"/>
            <w:hideMark/>
          </w:tcPr>
          <w:p w14:paraId="2472148C" w14:textId="77777777" w:rsidR="00406D94" w:rsidRPr="008B3537" w:rsidRDefault="00406D94" w:rsidP="00406D94">
            <w:pPr>
              <w:jc w:val="center"/>
              <w:rPr>
                <w:rFonts w:ascii="Myriad Pro" w:hAnsi="Myriad Pro" w:cs="Arial"/>
                <w:color w:val="000000"/>
                <w:sz w:val="16"/>
                <w:szCs w:val="16"/>
              </w:rPr>
            </w:pPr>
            <w:r w:rsidRPr="008B3537">
              <w:rPr>
                <w:rFonts w:ascii="Myriad Pro" w:hAnsi="Myriad Pro" w:cs="Arial"/>
                <w:color w:val="000000"/>
                <w:sz w:val="16"/>
                <w:szCs w:val="16"/>
              </w:rPr>
              <w:t>-</w:t>
            </w:r>
          </w:p>
        </w:tc>
      </w:tr>
      <w:tr w:rsidR="00406D94" w:rsidRPr="00E033AB" w14:paraId="61FD336C" w14:textId="77777777" w:rsidTr="00406D94">
        <w:trPr>
          <w:trHeight w:val="300"/>
        </w:trPr>
        <w:tc>
          <w:tcPr>
            <w:tcW w:w="279" w:type="dxa"/>
            <w:vMerge/>
            <w:tcBorders>
              <w:top w:val="nil"/>
              <w:left w:val="single" w:sz="4" w:space="0" w:color="auto"/>
              <w:bottom w:val="single" w:sz="4" w:space="0" w:color="auto"/>
              <w:right w:val="single" w:sz="4" w:space="0" w:color="auto"/>
            </w:tcBorders>
            <w:vAlign w:val="center"/>
            <w:hideMark/>
          </w:tcPr>
          <w:p w14:paraId="3DCC61DF" w14:textId="77777777" w:rsidR="00406D94" w:rsidRPr="008B3537" w:rsidRDefault="00406D94" w:rsidP="00406D94">
            <w:pPr>
              <w:rPr>
                <w:rFonts w:ascii="Myriad Pro" w:hAnsi="Myriad Pro" w:cs="Arial"/>
                <w:color w:val="000000"/>
                <w:sz w:val="14"/>
                <w:szCs w:val="14"/>
              </w:rPr>
            </w:pPr>
          </w:p>
        </w:tc>
        <w:tc>
          <w:tcPr>
            <w:tcW w:w="1590" w:type="dxa"/>
            <w:vMerge/>
            <w:tcBorders>
              <w:top w:val="nil"/>
              <w:left w:val="single" w:sz="4" w:space="0" w:color="auto"/>
              <w:bottom w:val="single" w:sz="4" w:space="0" w:color="auto"/>
              <w:right w:val="single" w:sz="4" w:space="0" w:color="auto"/>
            </w:tcBorders>
            <w:vAlign w:val="center"/>
            <w:hideMark/>
          </w:tcPr>
          <w:p w14:paraId="64D38CCA" w14:textId="77777777" w:rsidR="00406D94" w:rsidRPr="008B3537" w:rsidRDefault="00406D94" w:rsidP="00406D94">
            <w:pPr>
              <w:rPr>
                <w:rFonts w:ascii="Myriad Pro" w:hAnsi="Myriad Pro" w:cs="Arial"/>
                <w:color w:val="000000"/>
                <w:sz w:val="14"/>
                <w:szCs w:val="14"/>
              </w:rPr>
            </w:pPr>
          </w:p>
        </w:tc>
        <w:tc>
          <w:tcPr>
            <w:tcW w:w="574" w:type="dxa"/>
            <w:vMerge/>
            <w:tcBorders>
              <w:top w:val="nil"/>
              <w:left w:val="single" w:sz="4" w:space="0" w:color="auto"/>
              <w:bottom w:val="single" w:sz="4" w:space="0" w:color="auto"/>
              <w:right w:val="single" w:sz="4" w:space="0" w:color="auto"/>
            </w:tcBorders>
            <w:vAlign w:val="center"/>
            <w:hideMark/>
          </w:tcPr>
          <w:p w14:paraId="22CD06FD" w14:textId="77777777" w:rsidR="00406D94" w:rsidRPr="008B3537" w:rsidRDefault="00406D94" w:rsidP="00406D94">
            <w:pPr>
              <w:rPr>
                <w:rFonts w:ascii="Myriad Pro" w:hAnsi="Myriad Pro" w:cs="Arial"/>
                <w:color w:val="000000"/>
                <w:sz w:val="14"/>
                <w:szCs w:val="14"/>
              </w:rPr>
            </w:pPr>
          </w:p>
        </w:tc>
        <w:tc>
          <w:tcPr>
            <w:tcW w:w="929" w:type="dxa"/>
            <w:tcBorders>
              <w:top w:val="nil"/>
              <w:left w:val="nil"/>
              <w:bottom w:val="single" w:sz="4" w:space="0" w:color="auto"/>
              <w:right w:val="single" w:sz="4" w:space="0" w:color="auto"/>
            </w:tcBorders>
            <w:shd w:val="clear" w:color="auto" w:fill="auto"/>
            <w:noWrap/>
            <w:vAlign w:val="center"/>
            <w:hideMark/>
          </w:tcPr>
          <w:p w14:paraId="2E91D713" w14:textId="77777777" w:rsidR="00406D94" w:rsidRPr="008B3537" w:rsidRDefault="00406D94" w:rsidP="00406D94">
            <w:pPr>
              <w:jc w:val="center"/>
              <w:rPr>
                <w:rFonts w:ascii="Myriad Pro" w:hAnsi="Myriad Pro" w:cs="Arial"/>
                <w:color w:val="000000"/>
                <w:sz w:val="16"/>
                <w:szCs w:val="16"/>
              </w:rPr>
            </w:pPr>
            <w:r w:rsidRPr="008B3537">
              <w:rPr>
                <w:rFonts w:ascii="Myriad Pro" w:hAnsi="Myriad Pro" w:cs="Arial"/>
                <w:color w:val="000000"/>
                <w:sz w:val="16"/>
                <w:szCs w:val="16"/>
              </w:rPr>
              <w:t>110-150</w:t>
            </w:r>
          </w:p>
        </w:tc>
        <w:tc>
          <w:tcPr>
            <w:tcW w:w="1040" w:type="dxa"/>
            <w:tcBorders>
              <w:top w:val="nil"/>
              <w:left w:val="nil"/>
              <w:bottom w:val="single" w:sz="4" w:space="0" w:color="auto"/>
              <w:right w:val="single" w:sz="4" w:space="0" w:color="auto"/>
            </w:tcBorders>
            <w:shd w:val="clear" w:color="auto" w:fill="auto"/>
            <w:noWrap/>
            <w:vAlign w:val="center"/>
            <w:hideMark/>
          </w:tcPr>
          <w:p w14:paraId="2BF4D277" w14:textId="77777777" w:rsidR="00406D94" w:rsidRPr="008B3537" w:rsidRDefault="00406D94" w:rsidP="00406D94">
            <w:pPr>
              <w:jc w:val="center"/>
              <w:rPr>
                <w:rFonts w:ascii="Myriad Pro" w:hAnsi="Myriad Pro" w:cs="Arial"/>
                <w:color w:val="000000"/>
                <w:sz w:val="16"/>
                <w:szCs w:val="16"/>
              </w:rPr>
            </w:pPr>
            <w:r w:rsidRPr="008B3537">
              <w:rPr>
                <w:rFonts w:ascii="Myriad Pro" w:hAnsi="Myriad Pro" w:cs="Arial"/>
                <w:color w:val="000000"/>
                <w:sz w:val="16"/>
                <w:szCs w:val="16"/>
              </w:rPr>
              <w:t>10</w:t>
            </w:r>
          </w:p>
        </w:tc>
        <w:tc>
          <w:tcPr>
            <w:tcW w:w="1040" w:type="dxa"/>
            <w:tcBorders>
              <w:top w:val="nil"/>
              <w:left w:val="nil"/>
              <w:bottom w:val="single" w:sz="4" w:space="0" w:color="auto"/>
              <w:right w:val="single" w:sz="4" w:space="0" w:color="auto"/>
            </w:tcBorders>
            <w:shd w:val="clear" w:color="auto" w:fill="auto"/>
            <w:noWrap/>
            <w:vAlign w:val="center"/>
            <w:hideMark/>
          </w:tcPr>
          <w:p w14:paraId="6A3ADB8C" w14:textId="77777777" w:rsidR="00406D94" w:rsidRPr="008B3537" w:rsidRDefault="00406D94" w:rsidP="00406D94">
            <w:pPr>
              <w:jc w:val="center"/>
              <w:rPr>
                <w:rFonts w:ascii="Myriad Pro" w:hAnsi="Myriad Pro" w:cs="Arial"/>
                <w:color w:val="000000"/>
                <w:sz w:val="16"/>
                <w:szCs w:val="16"/>
              </w:rPr>
            </w:pPr>
            <w:r w:rsidRPr="008B3537">
              <w:rPr>
                <w:rFonts w:ascii="Myriad Pro" w:hAnsi="Myriad Pro" w:cs="Arial"/>
                <w:color w:val="000000"/>
                <w:sz w:val="16"/>
                <w:szCs w:val="16"/>
              </w:rPr>
              <w:t>47</w:t>
            </w:r>
          </w:p>
        </w:tc>
        <w:tc>
          <w:tcPr>
            <w:tcW w:w="970" w:type="dxa"/>
            <w:tcBorders>
              <w:top w:val="nil"/>
              <w:left w:val="nil"/>
              <w:bottom w:val="single" w:sz="4" w:space="0" w:color="auto"/>
              <w:right w:val="single" w:sz="4" w:space="0" w:color="auto"/>
            </w:tcBorders>
            <w:shd w:val="clear" w:color="auto" w:fill="auto"/>
            <w:noWrap/>
            <w:vAlign w:val="center"/>
            <w:hideMark/>
          </w:tcPr>
          <w:p w14:paraId="6F056C2A" w14:textId="77777777" w:rsidR="00406D94" w:rsidRPr="008B3537" w:rsidRDefault="00406D94" w:rsidP="00406D94">
            <w:pPr>
              <w:jc w:val="center"/>
              <w:rPr>
                <w:rFonts w:ascii="Myriad Pro" w:hAnsi="Myriad Pro" w:cs="Arial"/>
                <w:color w:val="000000"/>
                <w:sz w:val="16"/>
                <w:szCs w:val="16"/>
              </w:rPr>
            </w:pPr>
            <w:r w:rsidRPr="008B3537">
              <w:rPr>
                <w:rFonts w:ascii="Myriad Pro" w:hAnsi="Myriad Pro" w:cs="Arial"/>
                <w:color w:val="000000"/>
                <w:sz w:val="16"/>
                <w:szCs w:val="16"/>
              </w:rPr>
              <w:t>447</w:t>
            </w:r>
          </w:p>
        </w:tc>
        <w:tc>
          <w:tcPr>
            <w:tcW w:w="1040" w:type="dxa"/>
            <w:tcBorders>
              <w:top w:val="nil"/>
              <w:left w:val="nil"/>
              <w:bottom w:val="single" w:sz="4" w:space="0" w:color="auto"/>
              <w:right w:val="single" w:sz="4" w:space="0" w:color="auto"/>
            </w:tcBorders>
            <w:shd w:val="clear" w:color="auto" w:fill="auto"/>
            <w:noWrap/>
            <w:vAlign w:val="center"/>
            <w:hideMark/>
          </w:tcPr>
          <w:p w14:paraId="3E136D16" w14:textId="77777777" w:rsidR="00406D94" w:rsidRPr="008B3537" w:rsidRDefault="00406D94" w:rsidP="00406D94">
            <w:pPr>
              <w:jc w:val="center"/>
              <w:rPr>
                <w:rFonts w:ascii="Myriad Pro" w:hAnsi="Myriad Pro" w:cs="Arial"/>
                <w:color w:val="000000"/>
                <w:sz w:val="16"/>
                <w:szCs w:val="16"/>
              </w:rPr>
            </w:pPr>
            <w:r w:rsidRPr="008B3537">
              <w:rPr>
                <w:rFonts w:ascii="Myriad Pro" w:hAnsi="Myriad Pro" w:cs="Arial"/>
                <w:color w:val="000000"/>
                <w:sz w:val="16"/>
                <w:szCs w:val="16"/>
              </w:rPr>
              <w:t>10</w:t>
            </w:r>
          </w:p>
        </w:tc>
        <w:tc>
          <w:tcPr>
            <w:tcW w:w="1040" w:type="dxa"/>
            <w:tcBorders>
              <w:top w:val="nil"/>
              <w:left w:val="nil"/>
              <w:bottom w:val="single" w:sz="4" w:space="0" w:color="auto"/>
              <w:right w:val="single" w:sz="4" w:space="0" w:color="auto"/>
            </w:tcBorders>
            <w:shd w:val="clear" w:color="auto" w:fill="auto"/>
            <w:noWrap/>
            <w:vAlign w:val="center"/>
            <w:hideMark/>
          </w:tcPr>
          <w:p w14:paraId="0A4CB924" w14:textId="77777777" w:rsidR="00406D94" w:rsidRPr="008B3537" w:rsidRDefault="00406D94" w:rsidP="00406D94">
            <w:pPr>
              <w:jc w:val="center"/>
              <w:rPr>
                <w:rFonts w:ascii="Myriad Pro" w:hAnsi="Myriad Pro" w:cs="Arial"/>
                <w:color w:val="000000"/>
                <w:sz w:val="16"/>
                <w:szCs w:val="16"/>
              </w:rPr>
            </w:pPr>
            <w:r w:rsidRPr="008B3537">
              <w:rPr>
                <w:rFonts w:ascii="Myriad Pro" w:hAnsi="Myriad Pro" w:cs="Arial"/>
                <w:color w:val="000000"/>
                <w:sz w:val="16"/>
                <w:szCs w:val="16"/>
              </w:rPr>
              <w:t>46</w:t>
            </w:r>
          </w:p>
        </w:tc>
        <w:tc>
          <w:tcPr>
            <w:tcW w:w="970" w:type="dxa"/>
            <w:tcBorders>
              <w:top w:val="nil"/>
              <w:left w:val="nil"/>
              <w:bottom w:val="single" w:sz="4" w:space="0" w:color="auto"/>
              <w:right w:val="single" w:sz="4" w:space="0" w:color="auto"/>
            </w:tcBorders>
            <w:shd w:val="clear" w:color="auto" w:fill="auto"/>
            <w:noWrap/>
            <w:vAlign w:val="center"/>
            <w:hideMark/>
          </w:tcPr>
          <w:p w14:paraId="3C674CE1" w14:textId="77777777" w:rsidR="00406D94" w:rsidRPr="008B3537" w:rsidRDefault="00406D94" w:rsidP="00406D94">
            <w:pPr>
              <w:jc w:val="center"/>
              <w:rPr>
                <w:rFonts w:ascii="Myriad Pro" w:hAnsi="Myriad Pro" w:cs="Arial"/>
                <w:color w:val="000000"/>
                <w:sz w:val="16"/>
                <w:szCs w:val="16"/>
              </w:rPr>
            </w:pPr>
            <w:r w:rsidRPr="008B3537">
              <w:rPr>
                <w:rFonts w:ascii="Myriad Pro" w:hAnsi="Myriad Pro" w:cs="Arial"/>
                <w:color w:val="000000"/>
                <w:sz w:val="16"/>
                <w:szCs w:val="16"/>
              </w:rPr>
              <w:t>437</w:t>
            </w:r>
          </w:p>
        </w:tc>
      </w:tr>
      <w:tr w:rsidR="00406D94" w:rsidRPr="00E033AB" w14:paraId="15056C7E" w14:textId="77777777" w:rsidTr="00406D94">
        <w:trPr>
          <w:trHeight w:val="300"/>
        </w:trPr>
        <w:tc>
          <w:tcPr>
            <w:tcW w:w="279" w:type="dxa"/>
            <w:vMerge/>
            <w:tcBorders>
              <w:top w:val="nil"/>
              <w:left w:val="single" w:sz="4" w:space="0" w:color="auto"/>
              <w:bottom w:val="single" w:sz="4" w:space="0" w:color="auto"/>
              <w:right w:val="single" w:sz="4" w:space="0" w:color="auto"/>
            </w:tcBorders>
            <w:vAlign w:val="center"/>
            <w:hideMark/>
          </w:tcPr>
          <w:p w14:paraId="49AA8E5A" w14:textId="77777777" w:rsidR="00406D94" w:rsidRPr="008B3537" w:rsidRDefault="00406D94" w:rsidP="00406D94">
            <w:pPr>
              <w:rPr>
                <w:rFonts w:ascii="Myriad Pro" w:hAnsi="Myriad Pro" w:cs="Arial"/>
                <w:color w:val="000000"/>
                <w:sz w:val="14"/>
                <w:szCs w:val="14"/>
              </w:rPr>
            </w:pPr>
          </w:p>
        </w:tc>
        <w:tc>
          <w:tcPr>
            <w:tcW w:w="1590" w:type="dxa"/>
            <w:vMerge/>
            <w:tcBorders>
              <w:top w:val="nil"/>
              <w:left w:val="single" w:sz="4" w:space="0" w:color="auto"/>
              <w:bottom w:val="single" w:sz="4" w:space="0" w:color="auto"/>
              <w:right w:val="single" w:sz="4" w:space="0" w:color="auto"/>
            </w:tcBorders>
            <w:vAlign w:val="center"/>
            <w:hideMark/>
          </w:tcPr>
          <w:p w14:paraId="2F23DD8D" w14:textId="77777777" w:rsidR="00406D94" w:rsidRPr="008B3537" w:rsidRDefault="00406D94" w:rsidP="00406D94">
            <w:pPr>
              <w:rPr>
                <w:rFonts w:ascii="Myriad Pro" w:hAnsi="Myriad Pro" w:cs="Arial"/>
                <w:color w:val="000000"/>
                <w:sz w:val="14"/>
                <w:szCs w:val="14"/>
              </w:rPr>
            </w:pPr>
          </w:p>
        </w:tc>
        <w:tc>
          <w:tcPr>
            <w:tcW w:w="574" w:type="dxa"/>
            <w:vMerge/>
            <w:tcBorders>
              <w:top w:val="nil"/>
              <w:left w:val="single" w:sz="4" w:space="0" w:color="auto"/>
              <w:bottom w:val="single" w:sz="4" w:space="0" w:color="auto"/>
              <w:right w:val="single" w:sz="4" w:space="0" w:color="auto"/>
            </w:tcBorders>
            <w:vAlign w:val="center"/>
            <w:hideMark/>
          </w:tcPr>
          <w:p w14:paraId="0DF72F4F" w14:textId="77777777" w:rsidR="00406D94" w:rsidRPr="008B3537" w:rsidRDefault="00406D94" w:rsidP="00406D94">
            <w:pPr>
              <w:rPr>
                <w:rFonts w:ascii="Myriad Pro" w:hAnsi="Myriad Pro" w:cs="Arial"/>
                <w:color w:val="000000"/>
                <w:sz w:val="14"/>
                <w:szCs w:val="14"/>
              </w:rPr>
            </w:pPr>
          </w:p>
        </w:tc>
        <w:tc>
          <w:tcPr>
            <w:tcW w:w="929" w:type="dxa"/>
            <w:tcBorders>
              <w:top w:val="nil"/>
              <w:left w:val="nil"/>
              <w:bottom w:val="single" w:sz="4" w:space="0" w:color="auto"/>
              <w:right w:val="single" w:sz="4" w:space="0" w:color="auto"/>
            </w:tcBorders>
            <w:shd w:val="clear" w:color="auto" w:fill="auto"/>
            <w:noWrap/>
            <w:vAlign w:val="center"/>
            <w:hideMark/>
          </w:tcPr>
          <w:p w14:paraId="5EDEAF4E" w14:textId="77777777" w:rsidR="00406D94" w:rsidRPr="008B3537" w:rsidRDefault="00406D94" w:rsidP="00406D94">
            <w:pPr>
              <w:jc w:val="center"/>
              <w:rPr>
                <w:rFonts w:ascii="Myriad Pro" w:hAnsi="Myriad Pro" w:cs="Arial"/>
                <w:color w:val="000000"/>
                <w:sz w:val="16"/>
                <w:szCs w:val="16"/>
              </w:rPr>
            </w:pPr>
            <w:r w:rsidRPr="008B3537">
              <w:rPr>
                <w:rFonts w:ascii="Myriad Pro" w:hAnsi="Myriad Pro" w:cs="Arial"/>
                <w:color w:val="000000"/>
                <w:sz w:val="16"/>
                <w:szCs w:val="16"/>
              </w:rPr>
              <w:t>35</w:t>
            </w:r>
          </w:p>
        </w:tc>
        <w:tc>
          <w:tcPr>
            <w:tcW w:w="1040" w:type="dxa"/>
            <w:tcBorders>
              <w:top w:val="nil"/>
              <w:left w:val="nil"/>
              <w:bottom w:val="single" w:sz="4" w:space="0" w:color="auto"/>
              <w:right w:val="single" w:sz="4" w:space="0" w:color="auto"/>
            </w:tcBorders>
            <w:shd w:val="clear" w:color="auto" w:fill="auto"/>
            <w:noWrap/>
            <w:vAlign w:val="center"/>
            <w:hideMark/>
          </w:tcPr>
          <w:p w14:paraId="1FF839BA" w14:textId="77777777" w:rsidR="00406D94" w:rsidRPr="008B3537" w:rsidRDefault="00406D94" w:rsidP="00406D94">
            <w:pPr>
              <w:jc w:val="center"/>
              <w:rPr>
                <w:rFonts w:ascii="Myriad Pro" w:hAnsi="Myriad Pro" w:cs="Arial"/>
                <w:color w:val="000000"/>
                <w:sz w:val="16"/>
                <w:szCs w:val="16"/>
              </w:rPr>
            </w:pPr>
            <w:r w:rsidRPr="008B3537">
              <w:rPr>
                <w:rFonts w:ascii="Myriad Pro" w:hAnsi="Myriad Pro" w:cs="Arial"/>
                <w:color w:val="000000"/>
                <w:sz w:val="16"/>
                <w:szCs w:val="16"/>
              </w:rPr>
              <w:t>5</w:t>
            </w:r>
          </w:p>
        </w:tc>
        <w:tc>
          <w:tcPr>
            <w:tcW w:w="1040" w:type="dxa"/>
            <w:tcBorders>
              <w:top w:val="nil"/>
              <w:left w:val="nil"/>
              <w:bottom w:val="single" w:sz="4" w:space="0" w:color="auto"/>
              <w:right w:val="single" w:sz="4" w:space="0" w:color="auto"/>
            </w:tcBorders>
            <w:shd w:val="clear" w:color="auto" w:fill="auto"/>
            <w:noWrap/>
            <w:vAlign w:val="center"/>
            <w:hideMark/>
          </w:tcPr>
          <w:p w14:paraId="10CB47C0" w14:textId="77777777" w:rsidR="00406D94" w:rsidRPr="008B3537" w:rsidRDefault="00406D94" w:rsidP="00406D94">
            <w:pPr>
              <w:jc w:val="center"/>
              <w:rPr>
                <w:rFonts w:ascii="Myriad Pro" w:hAnsi="Myriad Pro" w:cs="Arial"/>
                <w:color w:val="000000"/>
                <w:sz w:val="16"/>
                <w:szCs w:val="16"/>
              </w:rPr>
            </w:pPr>
            <w:r w:rsidRPr="008B3537">
              <w:rPr>
                <w:rFonts w:ascii="Myriad Pro" w:hAnsi="Myriad Pro" w:cs="Arial"/>
                <w:color w:val="000000"/>
                <w:sz w:val="16"/>
                <w:szCs w:val="16"/>
              </w:rPr>
              <w:t>3</w:t>
            </w:r>
          </w:p>
        </w:tc>
        <w:tc>
          <w:tcPr>
            <w:tcW w:w="970" w:type="dxa"/>
            <w:tcBorders>
              <w:top w:val="nil"/>
              <w:left w:val="nil"/>
              <w:bottom w:val="single" w:sz="4" w:space="0" w:color="auto"/>
              <w:right w:val="single" w:sz="4" w:space="0" w:color="auto"/>
            </w:tcBorders>
            <w:shd w:val="clear" w:color="auto" w:fill="auto"/>
            <w:noWrap/>
            <w:vAlign w:val="center"/>
            <w:hideMark/>
          </w:tcPr>
          <w:p w14:paraId="618C468C" w14:textId="77777777" w:rsidR="00406D94" w:rsidRPr="008B3537" w:rsidRDefault="00406D94" w:rsidP="00406D94">
            <w:pPr>
              <w:jc w:val="center"/>
              <w:rPr>
                <w:rFonts w:ascii="Myriad Pro" w:hAnsi="Myriad Pro" w:cs="Arial"/>
                <w:color w:val="000000"/>
                <w:sz w:val="16"/>
                <w:szCs w:val="16"/>
              </w:rPr>
            </w:pPr>
            <w:r w:rsidRPr="008B3537">
              <w:rPr>
                <w:rFonts w:ascii="Myriad Pro" w:hAnsi="Myriad Pro" w:cs="Arial"/>
                <w:color w:val="000000"/>
                <w:sz w:val="16"/>
                <w:szCs w:val="16"/>
              </w:rPr>
              <w:t>14</w:t>
            </w:r>
          </w:p>
        </w:tc>
        <w:tc>
          <w:tcPr>
            <w:tcW w:w="1040" w:type="dxa"/>
            <w:tcBorders>
              <w:top w:val="nil"/>
              <w:left w:val="nil"/>
              <w:bottom w:val="single" w:sz="4" w:space="0" w:color="auto"/>
              <w:right w:val="single" w:sz="4" w:space="0" w:color="auto"/>
            </w:tcBorders>
            <w:shd w:val="clear" w:color="auto" w:fill="auto"/>
            <w:noWrap/>
            <w:vAlign w:val="center"/>
            <w:hideMark/>
          </w:tcPr>
          <w:p w14:paraId="5D7B52BB" w14:textId="77777777" w:rsidR="00406D94" w:rsidRPr="008B3537" w:rsidRDefault="00406D94" w:rsidP="00406D94">
            <w:pPr>
              <w:jc w:val="center"/>
              <w:rPr>
                <w:rFonts w:ascii="Myriad Pro" w:hAnsi="Myriad Pro" w:cs="Arial"/>
                <w:color w:val="000000"/>
                <w:sz w:val="16"/>
                <w:szCs w:val="16"/>
              </w:rPr>
            </w:pPr>
            <w:r w:rsidRPr="008B3537">
              <w:rPr>
                <w:rFonts w:ascii="Myriad Pro" w:hAnsi="Myriad Pro" w:cs="Arial"/>
                <w:color w:val="000000"/>
                <w:sz w:val="16"/>
                <w:szCs w:val="16"/>
              </w:rPr>
              <w:t>5</w:t>
            </w:r>
          </w:p>
        </w:tc>
        <w:tc>
          <w:tcPr>
            <w:tcW w:w="1040" w:type="dxa"/>
            <w:tcBorders>
              <w:top w:val="nil"/>
              <w:left w:val="nil"/>
              <w:bottom w:val="single" w:sz="4" w:space="0" w:color="auto"/>
              <w:right w:val="single" w:sz="4" w:space="0" w:color="auto"/>
            </w:tcBorders>
            <w:shd w:val="clear" w:color="auto" w:fill="auto"/>
            <w:noWrap/>
            <w:vAlign w:val="center"/>
            <w:hideMark/>
          </w:tcPr>
          <w:p w14:paraId="5F21C306" w14:textId="77777777" w:rsidR="00406D94" w:rsidRPr="008B3537" w:rsidRDefault="00406D94" w:rsidP="00406D94">
            <w:pPr>
              <w:jc w:val="center"/>
              <w:rPr>
                <w:rFonts w:ascii="Myriad Pro" w:hAnsi="Myriad Pro" w:cs="Arial"/>
                <w:color w:val="000000"/>
                <w:sz w:val="16"/>
                <w:szCs w:val="16"/>
              </w:rPr>
            </w:pPr>
            <w:r w:rsidRPr="008B3537">
              <w:rPr>
                <w:rFonts w:ascii="Myriad Pro" w:hAnsi="Myriad Pro" w:cs="Arial"/>
                <w:color w:val="000000"/>
                <w:sz w:val="16"/>
                <w:szCs w:val="16"/>
              </w:rPr>
              <w:t>3</w:t>
            </w:r>
          </w:p>
        </w:tc>
        <w:tc>
          <w:tcPr>
            <w:tcW w:w="970" w:type="dxa"/>
            <w:tcBorders>
              <w:top w:val="nil"/>
              <w:left w:val="nil"/>
              <w:bottom w:val="single" w:sz="4" w:space="0" w:color="auto"/>
              <w:right w:val="single" w:sz="4" w:space="0" w:color="auto"/>
            </w:tcBorders>
            <w:shd w:val="clear" w:color="auto" w:fill="auto"/>
            <w:noWrap/>
            <w:vAlign w:val="center"/>
            <w:hideMark/>
          </w:tcPr>
          <w:p w14:paraId="2D439705" w14:textId="77777777" w:rsidR="00406D94" w:rsidRPr="008B3537" w:rsidRDefault="00406D94" w:rsidP="00406D94">
            <w:pPr>
              <w:jc w:val="center"/>
              <w:rPr>
                <w:rFonts w:ascii="Myriad Pro" w:hAnsi="Myriad Pro" w:cs="Arial"/>
                <w:color w:val="000000"/>
                <w:sz w:val="16"/>
                <w:szCs w:val="16"/>
              </w:rPr>
            </w:pPr>
            <w:r w:rsidRPr="008B3537">
              <w:rPr>
                <w:rFonts w:ascii="Myriad Pro" w:hAnsi="Myriad Pro" w:cs="Arial"/>
                <w:color w:val="000000"/>
                <w:sz w:val="16"/>
                <w:szCs w:val="16"/>
              </w:rPr>
              <w:t>14</w:t>
            </w:r>
          </w:p>
        </w:tc>
      </w:tr>
      <w:tr w:rsidR="00406D94" w:rsidRPr="00E033AB" w14:paraId="1C1BC80D" w14:textId="77777777" w:rsidTr="00406D94">
        <w:trPr>
          <w:trHeight w:val="390"/>
        </w:trPr>
        <w:tc>
          <w:tcPr>
            <w:tcW w:w="279" w:type="dxa"/>
            <w:tcBorders>
              <w:top w:val="nil"/>
              <w:left w:val="single" w:sz="4" w:space="0" w:color="auto"/>
              <w:bottom w:val="single" w:sz="4" w:space="0" w:color="auto"/>
              <w:right w:val="single" w:sz="4" w:space="0" w:color="auto"/>
            </w:tcBorders>
            <w:shd w:val="clear" w:color="auto" w:fill="auto"/>
            <w:noWrap/>
            <w:vAlign w:val="center"/>
            <w:hideMark/>
          </w:tcPr>
          <w:p w14:paraId="0C1FD0CE" w14:textId="77777777" w:rsidR="00406D94" w:rsidRPr="008B3537" w:rsidRDefault="00406D94" w:rsidP="00406D94">
            <w:pPr>
              <w:jc w:val="center"/>
              <w:rPr>
                <w:rFonts w:ascii="Myriad Pro" w:hAnsi="Myriad Pro" w:cs="Arial"/>
                <w:color w:val="000000"/>
                <w:sz w:val="14"/>
                <w:szCs w:val="14"/>
              </w:rPr>
            </w:pPr>
            <w:r w:rsidRPr="008B3537">
              <w:rPr>
                <w:rFonts w:ascii="Myriad Pro" w:hAnsi="Myriad Pro" w:cs="Arial"/>
                <w:color w:val="000000"/>
                <w:sz w:val="14"/>
                <w:szCs w:val="14"/>
              </w:rPr>
              <w:t>6</w:t>
            </w:r>
          </w:p>
        </w:tc>
        <w:tc>
          <w:tcPr>
            <w:tcW w:w="1590" w:type="dxa"/>
            <w:tcBorders>
              <w:top w:val="nil"/>
              <w:left w:val="nil"/>
              <w:bottom w:val="single" w:sz="4" w:space="0" w:color="auto"/>
              <w:right w:val="single" w:sz="4" w:space="0" w:color="auto"/>
            </w:tcBorders>
            <w:shd w:val="clear" w:color="auto" w:fill="auto"/>
            <w:vAlign w:val="center"/>
            <w:hideMark/>
          </w:tcPr>
          <w:p w14:paraId="3B9A16B3" w14:textId="77777777" w:rsidR="00406D94" w:rsidRPr="008B3537" w:rsidRDefault="00406D94" w:rsidP="00406D94">
            <w:pPr>
              <w:rPr>
                <w:rFonts w:ascii="Myriad Pro" w:hAnsi="Myriad Pro" w:cs="Arial"/>
                <w:color w:val="000000"/>
                <w:sz w:val="14"/>
                <w:szCs w:val="14"/>
              </w:rPr>
            </w:pPr>
            <w:r w:rsidRPr="008B3537">
              <w:rPr>
                <w:rFonts w:ascii="Myriad Pro" w:hAnsi="Myriad Pro" w:cs="Arial"/>
                <w:color w:val="000000"/>
                <w:sz w:val="14"/>
                <w:szCs w:val="14"/>
              </w:rPr>
              <w:t>Выключатель нагрузки</w:t>
            </w:r>
          </w:p>
        </w:tc>
        <w:tc>
          <w:tcPr>
            <w:tcW w:w="574" w:type="dxa"/>
            <w:tcBorders>
              <w:top w:val="nil"/>
              <w:left w:val="nil"/>
              <w:bottom w:val="single" w:sz="4" w:space="0" w:color="auto"/>
              <w:right w:val="single" w:sz="4" w:space="0" w:color="auto"/>
            </w:tcBorders>
            <w:shd w:val="clear" w:color="auto" w:fill="auto"/>
            <w:vAlign w:val="center"/>
            <w:hideMark/>
          </w:tcPr>
          <w:p w14:paraId="21659CC8" w14:textId="77777777" w:rsidR="00406D94" w:rsidRPr="008B3537" w:rsidRDefault="00406D94" w:rsidP="00406D94">
            <w:pPr>
              <w:rPr>
                <w:rFonts w:ascii="Myriad Pro" w:hAnsi="Myriad Pro" w:cs="Arial"/>
                <w:color w:val="000000"/>
                <w:sz w:val="14"/>
                <w:szCs w:val="14"/>
              </w:rPr>
            </w:pPr>
            <w:r w:rsidRPr="008B3537">
              <w:rPr>
                <w:rFonts w:ascii="Myriad Pro" w:hAnsi="Myriad Pro" w:cs="Arial"/>
                <w:color w:val="000000"/>
                <w:sz w:val="14"/>
                <w:szCs w:val="14"/>
              </w:rPr>
              <w:t xml:space="preserve"> - " -</w:t>
            </w:r>
          </w:p>
        </w:tc>
        <w:tc>
          <w:tcPr>
            <w:tcW w:w="929" w:type="dxa"/>
            <w:tcBorders>
              <w:top w:val="nil"/>
              <w:left w:val="nil"/>
              <w:bottom w:val="single" w:sz="4" w:space="0" w:color="auto"/>
              <w:right w:val="single" w:sz="4" w:space="0" w:color="auto"/>
            </w:tcBorders>
            <w:shd w:val="clear" w:color="auto" w:fill="auto"/>
            <w:noWrap/>
            <w:vAlign w:val="center"/>
            <w:hideMark/>
          </w:tcPr>
          <w:p w14:paraId="523C70A2" w14:textId="77777777" w:rsidR="00406D94" w:rsidRPr="008B3537" w:rsidRDefault="00406D94" w:rsidP="00406D94">
            <w:pPr>
              <w:jc w:val="center"/>
              <w:rPr>
                <w:rFonts w:ascii="Myriad Pro" w:hAnsi="Myriad Pro" w:cs="Arial"/>
                <w:color w:val="000000"/>
                <w:sz w:val="16"/>
                <w:szCs w:val="16"/>
              </w:rPr>
            </w:pPr>
            <w:r w:rsidRPr="008B3537">
              <w:rPr>
                <w:rFonts w:ascii="Myriad Pro" w:hAnsi="Myriad Pro" w:cs="Arial"/>
                <w:color w:val="000000"/>
                <w:sz w:val="16"/>
                <w:szCs w:val="16"/>
              </w:rPr>
              <w:t>янв.20</w:t>
            </w:r>
          </w:p>
        </w:tc>
        <w:tc>
          <w:tcPr>
            <w:tcW w:w="1040" w:type="dxa"/>
            <w:tcBorders>
              <w:top w:val="nil"/>
              <w:left w:val="nil"/>
              <w:bottom w:val="single" w:sz="4" w:space="0" w:color="auto"/>
              <w:right w:val="single" w:sz="4" w:space="0" w:color="auto"/>
            </w:tcBorders>
            <w:shd w:val="clear" w:color="auto" w:fill="auto"/>
            <w:noWrap/>
            <w:vAlign w:val="center"/>
            <w:hideMark/>
          </w:tcPr>
          <w:p w14:paraId="73B9D7BB" w14:textId="77777777" w:rsidR="00406D94" w:rsidRPr="008B3537" w:rsidRDefault="00406D94" w:rsidP="00406D94">
            <w:pPr>
              <w:jc w:val="center"/>
              <w:rPr>
                <w:rFonts w:ascii="Myriad Pro" w:hAnsi="Myriad Pro" w:cs="Arial"/>
                <w:color w:val="000000"/>
                <w:sz w:val="16"/>
                <w:szCs w:val="16"/>
              </w:rPr>
            </w:pPr>
            <w:r w:rsidRPr="008B3537">
              <w:rPr>
                <w:rFonts w:ascii="Myriad Pro" w:hAnsi="Myriad Pro" w:cs="Arial"/>
                <w:color w:val="000000"/>
                <w:sz w:val="16"/>
                <w:szCs w:val="16"/>
              </w:rPr>
              <w:t>2</w:t>
            </w:r>
          </w:p>
        </w:tc>
        <w:tc>
          <w:tcPr>
            <w:tcW w:w="1040" w:type="dxa"/>
            <w:tcBorders>
              <w:top w:val="nil"/>
              <w:left w:val="nil"/>
              <w:bottom w:val="single" w:sz="4" w:space="0" w:color="auto"/>
              <w:right w:val="single" w:sz="4" w:space="0" w:color="auto"/>
            </w:tcBorders>
            <w:shd w:val="clear" w:color="auto" w:fill="auto"/>
            <w:noWrap/>
            <w:vAlign w:val="center"/>
            <w:hideMark/>
          </w:tcPr>
          <w:p w14:paraId="3B961BD1" w14:textId="77777777" w:rsidR="00406D94" w:rsidRPr="008B3537" w:rsidRDefault="00406D94" w:rsidP="00406D94">
            <w:pPr>
              <w:jc w:val="center"/>
              <w:rPr>
                <w:rFonts w:ascii="Myriad Pro" w:hAnsi="Myriad Pro" w:cs="Arial"/>
                <w:color w:val="000000"/>
                <w:sz w:val="16"/>
                <w:szCs w:val="16"/>
              </w:rPr>
            </w:pPr>
            <w:r w:rsidRPr="008B3537">
              <w:rPr>
                <w:rFonts w:ascii="Myriad Pro" w:hAnsi="Myriad Pro" w:cs="Arial"/>
                <w:color w:val="000000"/>
                <w:sz w:val="16"/>
                <w:szCs w:val="16"/>
              </w:rPr>
              <w:t>2 137</w:t>
            </w:r>
          </w:p>
        </w:tc>
        <w:tc>
          <w:tcPr>
            <w:tcW w:w="970" w:type="dxa"/>
            <w:tcBorders>
              <w:top w:val="nil"/>
              <w:left w:val="nil"/>
              <w:bottom w:val="single" w:sz="4" w:space="0" w:color="auto"/>
              <w:right w:val="single" w:sz="4" w:space="0" w:color="auto"/>
            </w:tcBorders>
            <w:shd w:val="clear" w:color="auto" w:fill="auto"/>
            <w:noWrap/>
            <w:vAlign w:val="center"/>
            <w:hideMark/>
          </w:tcPr>
          <w:p w14:paraId="08B5F693" w14:textId="77777777" w:rsidR="00406D94" w:rsidRPr="008B3537" w:rsidRDefault="00406D94" w:rsidP="00406D94">
            <w:pPr>
              <w:jc w:val="center"/>
              <w:rPr>
                <w:rFonts w:ascii="Myriad Pro" w:hAnsi="Myriad Pro" w:cs="Arial"/>
                <w:color w:val="000000"/>
                <w:sz w:val="16"/>
                <w:szCs w:val="16"/>
              </w:rPr>
            </w:pPr>
            <w:r w:rsidRPr="008B3537">
              <w:rPr>
                <w:rFonts w:ascii="Myriad Pro" w:hAnsi="Myriad Pro" w:cs="Arial"/>
                <w:color w:val="000000"/>
                <w:sz w:val="16"/>
                <w:szCs w:val="16"/>
              </w:rPr>
              <w:t>4 915</w:t>
            </w:r>
          </w:p>
        </w:tc>
        <w:tc>
          <w:tcPr>
            <w:tcW w:w="1040" w:type="dxa"/>
            <w:tcBorders>
              <w:top w:val="nil"/>
              <w:left w:val="nil"/>
              <w:bottom w:val="single" w:sz="4" w:space="0" w:color="auto"/>
              <w:right w:val="single" w:sz="4" w:space="0" w:color="auto"/>
            </w:tcBorders>
            <w:shd w:val="clear" w:color="auto" w:fill="auto"/>
            <w:noWrap/>
            <w:vAlign w:val="center"/>
            <w:hideMark/>
          </w:tcPr>
          <w:p w14:paraId="47C10A1E" w14:textId="77777777" w:rsidR="00406D94" w:rsidRPr="008B3537" w:rsidRDefault="00406D94" w:rsidP="00406D94">
            <w:pPr>
              <w:jc w:val="center"/>
              <w:rPr>
                <w:rFonts w:ascii="Myriad Pro" w:hAnsi="Myriad Pro" w:cs="Arial"/>
                <w:color w:val="000000"/>
                <w:sz w:val="16"/>
                <w:szCs w:val="16"/>
              </w:rPr>
            </w:pPr>
            <w:r w:rsidRPr="008B3537">
              <w:rPr>
                <w:rFonts w:ascii="Myriad Pro" w:hAnsi="Myriad Pro" w:cs="Arial"/>
                <w:color w:val="000000"/>
                <w:sz w:val="16"/>
                <w:szCs w:val="16"/>
              </w:rPr>
              <w:t>2</w:t>
            </w:r>
          </w:p>
        </w:tc>
        <w:tc>
          <w:tcPr>
            <w:tcW w:w="1040" w:type="dxa"/>
            <w:tcBorders>
              <w:top w:val="nil"/>
              <w:left w:val="nil"/>
              <w:bottom w:val="single" w:sz="4" w:space="0" w:color="auto"/>
              <w:right w:val="single" w:sz="4" w:space="0" w:color="auto"/>
            </w:tcBorders>
            <w:shd w:val="clear" w:color="auto" w:fill="auto"/>
            <w:noWrap/>
            <w:vAlign w:val="center"/>
            <w:hideMark/>
          </w:tcPr>
          <w:p w14:paraId="53ADFAE3" w14:textId="77777777" w:rsidR="00406D94" w:rsidRPr="008B3537" w:rsidRDefault="00406D94" w:rsidP="00406D94">
            <w:pPr>
              <w:jc w:val="center"/>
              <w:rPr>
                <w:rFonts w:ascii="Myriad Pro" w:hAnsi="Myriad Pro" w:cs="Arial"/>
                <w:color w:val="000000"/>
                <w:sz w:val="16"/>
                <w:szCs w:val="16"/>
              </w:rPr>
            </w:pPr>
            <w:r w:rsidRPr="008B3537">
              <w:rPr>
                <w:rFonts w:ascii="Myriad Pro" w:hAnsi="Myriad Pro" w:cs="Arial"/>
                <w:color w:val="000000"/>
                <w:sz w:val="16"/>
                <w:szCs w:val="16"/>
              </w:rPr>
              <w:t>2 156</w:t>
            </w:r>
          </w:p>
        </w:tc>
        <w:tc>
          <w:tcPr>
            <w:tcW w:w="970" w:type="dxa"/>
            <w:tcBorders>
              <w:top w:val="nil"/>
              <w:left w:val="nil"/>
              <w:bottom w:val="single" w:sz="4" w:space="0" w:color="auto"/>
              <w:right w:val="single" w:sz="4" w:space="0" w:color="auto"/>
            </w:tcBorders>
            <w:shd w:val="clear" w:color="auto" w:fill="auto"/>
            <w:noWrap/>
            <w:vAlign w:val="center"/>
            <w:hideMark/>
          </w:tcPr>
          <w:p w14:paraId="547EB613" w14:textId="77777777" w:rsidR="00406D94" w:rsidRPr="008B3537" w:rsidRDefault="00406D94" w:rsidP="00406D94">
            <w:pPr>
              <w:jc w:val="center"/>
              <w:rPr>
                <w:rFonts w:ascii="Myriad Pro" w:hAnsi="Myriad Pro" w:cs="Arial"/>
                <w:color w:val="000000"/>
                <w:sz w:val="16"/>
                <w:szCs w:val="16"/>
              </w:rPr>
            </w:pPr>
            <w:r w:rsidRPr="008B3537">
              <w:rPr>
                <w:rFonts w:ascii="Myriad Pro" w:hAnsi="Myriad Pro" w:cs="Arial"/>
                <w:color w:val="000000"/>
                <w:sz w:val="16"/>
                <w:szCs w:val="16"/>
              </w:rPr>
              <w:t>4 959</w:t>
            </w:r>
          </w:p>
        </w:tc>
      </w:tr>
      <w:tr w:rsidR="00406D94" w:rsidRPr="00E033AB" w14:paraId="0A14F2BC" w14:textId="77777777" w:rsidTr="00406D94">
        <w:trPr>
          <w:trHeight w:val="780"/>
        </w:trPr>
        <w:tc>
          <w:tcPr>
            <w:tcW w:w="279" w:type="dxa"/>
            <w:tcBorders>
              <w:top w:val="nil"/>
              <w:left w:val="single" w:sz="4" w:space="0" w:color="auto"/>
              <w:bottom w:val="single" w:sz="4" w:space="0" w:color="auto"/>
              <w:right w:val="single" w:sz="4" w:space="0" w:color="auto"/>
            </w:tcBorders>
            <w:shd w:val="clear" w:color="auto" w:fill="auto"/>
            <w:noWrap/>
            <w:vAlign w:val="center"/>
            <w:hideMark/>
          </w:tcPr>
          <w:p w14:paraId="70D669B2" w14:textId="77777777" w:rsidR="00406D94" w:rsidRPr="008B3537" w:rsidRDefault="00406D94" w:rsidP="00406D94">
            <w:pPr>
              <w:jc w:val="center"/>
              <w:rPr>
                <w:rFonts w:ascii="Myriad Pro" w:hAnsi="Myriad Pro" w:cs="Arial"/>
                <w:color w:val="000000"/>
                <w:sz w:val="14"/>
                <w:szCs w:val="14"/>
              </w:rPr>
            </w:pPr>
            <w:r w:rsidRPr="008B3537">
              <w:rPr>
                <w:rFonts w:ascii="Myriad Pro" w:hAnsi="Myriad Pro" w:cs="Arial"/>
                <w:color w:val="000000"/>
                <w:sz w:val="14"/>
                <w:szCs w:val="14"/>
              </w:rPr>
              <w:t>7</w:t>
            </w:r>
          </w:p>
        </w:tc>
        <w:tc>
          <w:tcPr>
            <w:tcW w:w="1590" w:type="dxa"/>
            <w:tcBorders>
              <w:top w:val="nil"/>
              <w:left w:val="nil"/>
              <w:bottom w:val="single" w:sz="4" w:space="0" w:color="auto"/>
              <w:right w:val="single" w:sz="4" w:space="0" w:color="auto"/>
            </w:tcBorders>
            <w:shd w:val="clear" w:color="auto" w:fill="auto"/>
            <w:vAlign w:val="center"/>
            <w:hideMark/>
          </w:tcPr>
          <w:p w14:paraId="6CA1BCBC" w14:textId="77777777" w:rsidR="00406D94" w:rsidRPr="008B3537" w:rsidRDefault="00406D94" w:rsidP="00406D94">
            <w:pPr>
              <w:rPr>
                <w:rFonts w:ascii="Myriad Pro" w:hAnsi="Myriad Pro" w:cs="Arial"/>
                <w:color w:val="000000"/>
                <w:sz w:val="14"/>
                <w:szCs w:val="14"/>
              </w:rPr>
            </w:pPr>
            <w:r w:rsidRPr="008B3537">
              <w:rPr>
                <w:rFonts w:ascii="Myriad Pro" w:hAnsi="Myriad Pro" w:cs="Arial"/>
                <w:color w:val="000000"/>
                <w:sz w:val="14"/>
                <w:szCs w:val="14"/>
              </w:rPr>
              <w:t xml:space="preserve">Синхронный компенсатор </w:t>
            </w:r>
            <w:proofErr w:type="spellStart"/>
            <w:r w:rsidRPr="008B3537">
              <w:rPr>
                <w:rFonts w:ascii="Myriad Pro" w:hAnsi="Myriad Pro" w:cs="Arial"/>
                <w:color w:val="000000"/>
                <w:sz w:val="14"/>
                <w:szCs w:val="14"/>
              </w:rPr>
              <w:t>мощн</w:t>
            </w:r>
            <w:proofErr w:type="spellEnd"/>
            <w:r w:rsidRPr="008B3537">
              <w:rPr>
                <w:rFonts w:ascii="Myriad Pro" w:hAnsi="Myriad Pro" w:cs="Arial"/>
                <w:color w:val="000000"/>
                <w:sz w:val="14"/>
                <w:szCs w:val="14"/>
              </w:rPr>
              <w:t xml:space="preserve">. до 50 </w:t>
            </w:r>
            <w:proofErr w:type="spellStart"/>
            <w:r w:rsidRPr="008B3537">
              <w:rPr>
                <w:rFonts w:ascii="Myriad Pro" w:hAnsi="Myriad Pro" w:cs="Arial"/>
                <w:color w:val="000000"/>
                <w:sz w:val="14"/>
                <w:szCs w:val="14"/>
              </w:rPr>
              <w:t>Мвар</w:t>
            </w:r>
            <w:proofErr w:type="spellEnd"/>
          </w:p>
        </w:tc>
        <w:tc>
          <w:tcPr>
            <w:tcW w:w="574" w:type="dxa"/>
            <w:tcBorders>
              <w:top w:val="nil"/>
              <w:left w:val="nil"/>
              <w:bottom w:val="single" w:sz="4" w:space="0" w:color="auto"/>
              <w:right w:val="single" w:sz="4" w:space="0" w:color="auto"/>
            </w:tcBorders>
            <w:shd w:val="clear" w:color="auto" w:fill="auto"/>
            <w:vAlign w:val="center"/>
            <w:hideMark/>
          </w:tcPr>
          <w:p w14:paraId="13D267DE" w14:textId="77777777" w:rsidR="00406D94" w:rsidRPr="008B3537" w:rsidRDefault="00406D94" w:rsidP="00406D94">
            <w:pPr>
              <w:rPr>
                <w:rFonts w:ascii="Myriad Pro" w:hAnsi="Myriad Pro" w:cs="Arial"/>
                <w:color w:val="000000"/>
                <w:sz w:val="14"/>
                <w:szCs w:val="14"/>
              </w:rPr>
            </w:pPr>
            <w:r w:rsidRPr="008B3537">
              <w:rPr>
                <w:rFonts w:ascii="Myriad Pro" w:hAnsi="Myriad Pro" w:cs="Arial"/>
                <w:color w:val="000000"/>
                <w:sz w:val="14"/>
                <w:szCs w:val="14"/>
              </w:rPr>
              <w:t xml:space="preserve"> - " -</w:t>
            </w:r>
          </w:p>
        </w:tc>
        <w:tc>
          <w:tcPr>
            <w:tcW w:w="929" w:type="dxa"/>
            <w:tcBorders>
              <w:top w:val="nil"/>
              <w:left w:val="nil"/>
              <w:bottom w:val="single" w:sz="4" w:space="0" w:color="auto"/>
              <w:right w:val="single" w:sz="4" w:space="0" w:color="auto"/>
            </w:tcBorders>
            <w:shd w:val="clear" w:color="auto" w:fill="auto"/>
            <w:noWrap/>
            <w:vAlign w:val="center"/>
            <w:hideMark/>
          </w:tcPr>
          <w:p w14:paraId="09E774F6" w14:textId="77777777" w:rsidR="00406D94" w:rsidRPr="008B3537" w:rsidRDefault="00406D94" w:rsidP="00406D94">
            <w:pPr>
              <w:jc w:val="center"/>
              <w:rPr>
                <w:rFonts w:ascii="Myriad Pro" w:hAnsi="Myriad Pro" w:cs="Arial"/>
                <w:color w:val="000000"/>
                <w:sz w:val="16"/>
                <w:szCs w:val="16"/>
              </w:rPr>
            </w:pPr>
            <w:r w:rsidRPr="008B3537">
              <w:rPr>
                <w:rFonts w:ascii="Myriad Pro" w:hAnsi="Myriad Pro" w:cs="Arial"/>
                <w:color w:val="000000"/>
                <w:sz w:val="16"/>
                <w:szCs w:val="16"/>
              </w:rPr>
              <w:t>янв.20</w:t>
            </w:r>
          </w:p>
        </w:tc>
        <w:tc>
          <w:tcPr>
            <w:tcW w:w="1040" w:type="dxa"/>
            <w:tcBorders>
              <w:top w:val="nil"/>
              <w:left w:val="nil"/>
              <w:bottom w:val="single" w:sz="4" w:space="0" w:color="auto"/>
              <w:right w:val="single" w:sz="4" w:space="0" w:color="auto"/>
            </w:tcBorders>
            <w:shd w:val="clear" w:color="auto" w:fill="auto"/>
            <w:noWrap/>
            <w:vAlign w:val="center"/>
            <w:hideMark/>
          </w:tcPr>
          <w:p w14:paraId="0F7EB585" w14:textId="77777777" w:rsidR="00406D94" w:rsidRPr="008B3537" w:rsidRDefault="00406D94" w:rsidP="00406D94">
            <w:pPr>
              <w:jc w:val="center"/>
              <w:rPr>
                <w:rFonts w:ascii="Myriad Pro" w:hAnsi="Myriad Pro" w:cs="Arial"/>
                <w:color w:val="000000"/>
                <w:sz w:val="16"/>
                <w:szCs w:val="16"/>
              </w:rPr>
            </w:pPr>
            <w:r w:rsidRPr="008B3537">
              <w:rPr>
                <w:rFonts w:ascii="Myriad Pro" w:hAnsi="Myriad Pro" w:cs="Arial"/>
                <w:color w:val="000000"/>
                <w:sz w:val="16"/>
                <w:szCs w:val="16"/>
              </w:rPr>
              <w:t>26</w:t>
            </w:r>
          </w:p>
        </w:tc>
        <w:tc>
          <w:tcPr>
            <w:tcW w:w="1040" w:type="dxa"/>
            <w:tcBorders>
              <w:top w:val="nil"/>
              <w:left w:val="nil"/>
              <w:bottom w:val="single" w:sz="4" w:space="0" w:color="auto"/>
              <w:right w:val="single" w:sz="4" w:space="0" w:color="auto"/>
            </w:tcBorders>
            <w:shd w:val="clear" w:color="auto" w:fill="auto"/>
            <w:noWrap/>
            <w:vAlign w:val="center"/>
            <w:hideMark/>
          </w:tcPr>
          <w:p w14:paraId="0B0672FB" w14:textId="77777777" w:rsidR="00406D94" w:rsidRPr="008B3537" w:rsidRDefault="00406D94" w:rsidP="00406D94">
            <w:pPr>
              <w:jc w:val="center"/>
              <w:rPr>
                <w:rFonts w:ascii="Myriad Pro" w:hAnsi="Myriad Pro" w:cs="Arial"/>
                <w:color w:val="000000"/>
                <w:sz w:val="16"/>
                <w:szCs w:val="16"/>
              </w:rPr>
            </w:pPr>
          </w:p>
        </w:tc>
        <w:tc>
          <w:tcPr>
            <w:tcW w:w="970" w:type="dxa"/>
            <w:tcBorders>
              <w:top w:val="nil"/>
              <w:left w:val="nil"/>
              <w:bottom w:val="single" w:sz="4" w:space="0" w:color="auto"/>
              <w:right w:val="single" w:sz="4" w:space="0" w:color="auto"/>
            </w:tcBorders>
            <w:shd w:val="clear" w:color="auto" w:fill="auto"/>
            <w:noWrap/>
            <w:vAlign w:val="center"/>
            <w:hideMark/>
          </w:tcPr>
          <w:p w14:paraId="1175BB7D" w14:textId="77777777" w:rsidR="00406D94" w:rsidRPr="008B3537" w:rsidRDefault="00406D94" w:rsidP="00406D94">
            <w:pPr>
              <w:jc w:val="center"/>
              <w:rPr>
                <w:rFonts w:ascii="Myriad Pro" w:hAnsi="Myriad Pro" w:cs="Arial"/>
                <w:color w:val="000000"/>
                <w:sz w:val="16"/>
                <w:szCs w:val="16"/>
              </w:rPr>
            </w:pPr>
            <w:r w:rsidRPr="008B3537">
              <w:rPr>
                <w:rFonts w:ascii="Myriad Pro" w:hAnsi="Myriad Pro" w:cs="Arial"/>
                <w:color w:val="000000"/>
                <w:sz w:val="16"/>
                <w:szCs w:val="16"/>
              </w:rPr>
              <w:t>-</w:t>
            </w:r>
          </w:p>
        </w:tc>
        <w:tc>
          <w:tcPr>
            <w:tcW w:w="1040" w:type="dxa"/>
            <w:tcBorders>
              <w:top w:val="nil"/>
              <w:left w:val="nil"/>
              <w:bottom w:val="single" w:sz="4" w:space="0" w:color="auto"/>
              <w:right w:val="single" w:sz="4" w:space="0" w:color="auto"/>
            </w:tcBorders>
            <w:shd w:val="clear" w:color="auto" w:fill="auto"/>
            <w:noWrap/>
            <w:vAlign w:val="center"/>
            <w:hideMark/>
          </w:tcPr>
          <w:p w14:paraId="6CA655A4" w14:textId="77777777" w:rsidR="00406D94" w:rsidRPr="008B3537" w:rsidRDefault="00406D94" w:rsidP="00406D94">
            <w:pPr>
              <w:jc w:val="center"/>
              <w:rPr>
                <w:rFonts w:ascii="Myriad Pro" w:hAnsi="Myriad Pro" w:cs="Arial"/>
                <w:color w:val="000000"/>
                <w:sz w:val="16"/>
                <w:szCs w:val="16"/>
              </w:rPr>
            </w:pPr>
            <w:r w:rsidRPr="008B3537">
              <w:rPr>
                <w:rFonts w:ascii="Myriad Pro" w:hAnsi="Myriad Pro" w:cs="Arial"/>
                <w:color w:val="000000"/>
                <w:sz w:val="16"/>
                <w:szCs w:val="16"/>
              </w:rPr>
              <w:t>26</w:t>
            </w:r>
          </w:p>
        </w:tc>
        <w:tc>
          <w:tcPr>
            <w:tcW w:w="1040" w:type="dxa"/>
            <w:tcBorders>
              <w:top w:val="nil"/>
              <w:left w:val="nil"/>
              <w:bottom w:val="single" w:sz="4" w:space="0" w:color="auto"/>
              <w:right w:val="single" w:sz="4" w:space="0" w:color="auto"/>
            </w:tcBorders>
            <w:shd w:val="clear" w:color="auto" w:fill="auto"/>
            <w:noWrap/>
            <w:vAlign w:val="center"/>
            <w:hideMark/>
          </w:tcPr>
          <w:p w14:paraId="44306D5D" w14:textId="77777777" w:rsidR="00406D94" w:rsidRPr="008B3537" w:rsidRDefault="00406D94" w:rsidP="00406D94">
            <w:pPr>
              <w:jc w:val="center"/>
              <w:rPr>
                <w:rFonts w:ascii="Myriad Pro" w:hAnsi="Myriad Pro" w:cs="Arial"/>
                <w:color w:val="000000"/>
                <w:sz w:val="16"/>
                <w:szCs w:val="16"/>
              </w:rPr>
            </w:pPr>
          </w:p>
        </w:tc>
        <w:tc>
          <w:tcPr>
            <w:tcW w:w="970" w:type="dxa"/>
            <w:tcBorders>
              <w:top w:val="nil"/>
              <w:left w:val="nil"/>
              <w:bottom w:val="single" w:sz="4" w:space="0" w:color="auto"/>
              <w:right w:val="single" w:sz="4" w:space="0" w:color="auto"/>
            </w:tcBorders>
            <w:shd w:val="clear" w:color="auto" w:fill="auto"/>
            <w:noWrap/>
            <w:vAlign w:val="center"/>
            <w:hideMark/>
          </w:tcPr>
          <w:p w14:paraId="10E05B22" w14:textId="77777777" w:rsidR="00406D94" w:rsidRPr="008B3537" w:rsidRDefault="00406D94" w:rsidP="00406D94">
            <w:pPr>
              <w:jc w:val="center"/>
              <w:rPr>
                <w:rFonts w:ascii="Myriad Pro" w:hAnsi="Myriad Pro" w:cs="Arial"/>
                <w:color w:val="000000"/>
                <w:sz w:val="16"/>
                <w:szCs w:val="16"/>
              </w:rPr>
            </w:pPr>
            <w:r w:rsidRPr="008B3537">
              <w:rPr>
                <w:rFonts w:ascii="Myriad Pro" w:hAnsi="Myriad Pro" w:cs="Arial"/>
                <w:color w:val="000000"/>
                <w:sz w:val="16"/>
                <w:szCs w:val="16"/>
              </w:rPr>
              <w:t>-</w:t>
            </w:r>
          </w:p>
        </w:tc>
      </w:tr>
      <w:tr w:rsidR="00406D94" w:rsidRPr="00E033AB" w14:paraId="55A470DD" w14:textId="77777777" w:rsidTr="00406D94">
        <w:trPr>
          <w:trHeight w:val="390"/>
        </w:trPr>
        <w:tc>
          <w:tcPr>
            <w:tcW w:w="279" w:type="dxa"/>
            <w:tcBorders>
              <w:top w:val="nil"/>
              <w:left w:val="single" w:sz="4" w:space="0" w:color="auto"/>
              <w:bottom w:val="single" w:sz="4" w:space="0" w:color="auto"/>
              <w:right w:val="single" w:sz="4" w:space="0" w:color="auto"/>
            </w:tcBorders>
            <w:shd w:val="clear" w:color="auto" w:fill="auto"/>
            <w:noWrap/>
            <w:vAlign w:val="center"/>
            <w:hideMark/>
          </w:tcPr>
          <w:p w14:paraId="60B0BF6E" w14:textId="77777777" w:rsidR="00406D94" w:rsidRPr="008B3537" w:rsidRDefault="00406D94" w:rsidP="00406D94">
            <w:pPr>
              <w:jc w:val="center"/>
              <w:rPr>
                <w:rFonts w:ascii="Myriad Pro" w:hAnsi="Myriad Pro" w:cs="Arial"/>
                <w:color w:val="000000"/>
                <w:sz w:val="14"/>
                <w:szCs w:val="14"/>
              </w:rPr>
            </w:pPr>
            <w:r w:rsidRPr="008B3537">
              <w:rPr>
                <w:rFonts w:ascii="Myriad Pro" w:hAnsi="Myriad Pro" w:cs="Arial"/>
                <w:color w:val="000000"/>
                <w:sz w:val="14"/>
                <w:szCs w:val="14"/>
              </w:rPr>
              <w:t>8</w:t>
            </w:r>
          </w:p>
        </w:tc>
        <w:tc>
          <w:tcPr>
            <w:tcW w:w="1590" w:type="dxa"/>
            <w:tcBorders>
              <w:top w:val="nil"/>
              <w:left w:val="nil"/>
              <w:bottom w:val="single" w:sz="4" w:space="0" w:color="auto"/>
              <w:right w:val="single" w:sz="4" w:space="0" w:color="auto"/>
            </w:tcBorders>
            <w:shd w:val="clear" w:color="auto" w:fill="auto"/>
            <w:vAlign w:val="center"/>
            <w:hideMark/>
          </w:tcPr>
          <w:p w14:paraId="77ACD472" w14:textId="77777777" w:rsidR="00406D94" w:rsidRPr="008B3537" w:rsidRDefault="00406D94" w:rsidP="00406D94">
            <w:pPr>
              <w:rPr>
                <w:rFonts w:ascii="Myriad Pro" w:hAnsi="Myriad Pro" w:cs="Arial"/>
                <w:color w:val="000000"/>
                <w:sz w:val="14"/>
                <w:szCs w:val="14"/>
              </w:rPr>
            </w:pPr>
            <w:r w:rsidRPr="008B3537">
              <w:rPr>
                <w:rFonts w:ascii="Myriad Pro" w:hAnsi="Myriad Pro" w:cs="Arial"/>
                <w:color w:val="000000"/>
                <w:sz w:val="14"/>
                <w:szCs w:val="14"/>
              </w:rPr>
              <w:t xml:space="preserve">То же, 50 </w:t>
            </w:r>
            <w:proofErr w:type="spellStart"/>
            <w:r w:rsidRPr="008B3537">
              <w:rPr>
                <w:rFonts w:ascii="Myriad Pro" w:hAnsi="Myriad Pro" w:cs="Arial"/>
                <w:color w:val="000000"/>
                <w:sz w:val="14"/>
                <w:szCs w:val="14"/>
              </w:rPr>
              <w:t>Мвар</w:t>
            </w:r>
            <w:proofErr w:type="spellEnd"/>
            <w:r w:rsidRPr="008B3537">
              <w:rPr>
                <w:rFonts w:ascii="Myriad Pro" w:hAnsi="Myriad Pro" w:cs="Arial"/>
                <w:color w:val="000000"/>
                <w:sz w:val="14"/>
                <w:szCs w:val="14"/>
              </w:rPr>
              <w:t xml:space="preserve"> и более</w:t>
            </w:r>
          </w:p>
        </w:tc>
        <w:tc>
          <w:tcPr>
            <w:tcW w:w="574" w:type="dxa"/>
            <w:tcBorders>
              <w:top w:val="nil"/>
              <w:left w:val="nil"/>
              <w:bottom w:val="single" w:sz="4" w:space="0" w:color="auto"/>
              <w:right w:val="single" w:sz="4" w:space="0" w:color="auto"/>
            </w:tcBorders>
            <w:shd w:val="clear" w:color="auto" w:fill="auto"/>
            <w:vAlign w:val="center"/>
            <w:hideMark/>
          </w:tcPr>
          <w:p w14:paraId="3C5F126C" w14:textId="77777777" w:rsidR="00406D94" w:rsidRPr="008B3537" w:rsidRDefault="00406D94" w:rsidP="00406D94">
            <w:pPr>
              <w:rPr>
                <w:rFonts w:ascii="Myriad Pro" w:hAnsi="Myriad Pro" w:cs="Arial"/>
                <w:color w:val="000000"/>
                <w:sz w:val="14"/>
                <w:szCs w:val="14"/>
              </w:rPr>
            </w:pPr>
            <w:r w:rsidRPr="008B3537">
              <w:rPr>
                <w:rFonts w:ascii="Myriad Pro" w:hAnsi="Myriad Pro" w:cs="Arial"/>
                <w:color w:val="000000"/>
                <w:sz w:val="14"/>
                <w:szCs w:val="14"/>
              </w:rPr>
              <w:t xml:space="preserve"> - " -</w:t>
            </w:r>
          </w:p>
        </w:tc>
        <w:tc>
          <w:tcPr>
            <w:tcW w:w="929" w:type="dxa"/>
            <w:tcBorders>
              <w:top w:val="nil"/>
              <w:left w:val="nil"/>
              <w:bottom w:val="single" w:sz="4" w:space="0" w:color="auto"/>
              <w:right w:val="single" w:sz="4" w:space="0" w:color="auto"/>
            </w:tcBorders>
            <w:shd w:val="clear" w:color="auto" w:fill="auto"/>
            <w:noWrap/>
            <w:vAlign w:val="center"/>
            <w:hideMark/>
          </w:tcPr>
          <w:p w14:paraId="2652A090" w14:textId="77777777" w:rsidR="00406D94" w:rsidRPr="008B3537" w:rsidRDefault="00406D94" w:rsidP="00406D94">
            <w:pPr>
              <w:jc w:val="center"/>
              <w:rPr>
                <w:rFonts w:ascii="Myriad Pro" w:hAnsi="Myriad Pro" w:cs="Arial"/>
                <w:color w:val="000000"/>
                <w:sz w:val="16"/>
                <w:szCs w:val="16"/>
              </w:rPr>
            </w:pPr>
            <w:r w:rsidRPr="008B3537">
              <w:rPr>
                <w:rFonts w:ascii="Myriad Pro" w:hAnsi="Myriad Pro" w:cs="Arial"/>
                <w:color w:val="000000"/>
                <w:sz w:val="16"/>
                <w:szCs w:val="16"/>
              </w:rPr>
              <w:t>янв.20</w:t>
            </w:r>
          </w:p>
        </w:tc>
        <w:tc>
          <w:tcPr>
            <w:tcW w:w="1040" w:type="dxa"/>
            <w:tcBorders>
              <w:top w:val="nil"/>
              <w:left w:val="nil"/>
              <w:bottom w:val="single" w:sz="4" w:space="0" w:color="auto"/>
              <w:right w:val="single" w:sz="4" w:space="0" w:color="auto"/>
            </w:tcBorders>
            <w:shd w:val="clear" w:color="auto" w:fill="auto"/>
            <w:noWrap/>
            <w:vAlign w:val="center"/>
            <w:hideMark/>
          </w:tcPr>
          <w:p w14:paraId="4AE67A4C" w14:textId="77777777" w:rsidR="00406D94" w:rsidRPr="008B3537" w:rsidRDefault="00406D94" w:rsidP="00406D94">
            <w:pPr>
              <w:jc w:val="center"/>
              <w:rPr>
                <w:rFonts w:ascii="Myriad Pro" w:hAnsi="Myriad Pro" w:cs="Arial"/>
                <w:color w:val="000000"/>
                <w:sz w:val="16"/>
                <w:szCs w:val="16"/>
              </w:rPr>
            </w:pPr>
            <w:r w:rsidRPr="008B3537">
              <w:rPr>
                <w:rFonts w:ascii="Myriad Pro" w:hAnsi="Myriad Pro" w:cs="Arial"/>
                <w:color w:val="000000"/>
                <w:sz w:val="16"/>
                <w:szCs w:val="16"/>
              </w:rPr>
              <w:t>48</w:t>
            </w:r>
          </w:p>
        </w:tc>
        <w:tc>
          <w:tcPr>
            <w:tcW w:w="1040" w:type="dxa"/>
            <w:tcBorders>
              <w:top w:val="nil"/>
              <w:left w:val="nil"/>
              <w:bottom w:val="single" w:sz="4" w:space="0" w:color="auto"/>
              <w:right w:val="single" w:sz="4" w:space="0" w:color="auto"/>
            </w:tcBorders>
            <w:shd w:val="clear" w:color="auto" w:fill="auto"/>
            <w:noWrap/>
            <w:vAlign w:val="center"/>
            <w:hideMark/>
          </w:tcPr>
          <w:p w14:paraId="06EE821D" w14:textId="77777777" w:rsidR="00406D94" w:rsidRPr="008B3537" w:rsidRDefault="00406D94" w:rsidP="00406D94">
            <w:pPr>
              <w:jc w:val="center"/>
              <w:rPr>
                <w:rFonts w:ascii="Myriad Pro" w:hAnsi="Myriad Pro" w:cs="Arial"/>
                <w:color w:val="000000"/>
                <w:sz w:val="16"/>
                <w:szCs w:val="16"/>
              </w:rPr>
            </w:pPr>
          </w:p>
        </w:tc>
        <w:tc>
          <w:tcPr>
            <w:tcW w:w="970" w:type="dxa"/>
            <w:tcBorders>
              <w:top w:val="nil"/>
              <w:left w:val="nil"/>
              <w:bottom w:val="single" w:sz="4" w:space="0" w:color="auto"/>
              <w:right w:val="single" w:sz="4" w:space="0" w:color="auto"/>
            </w:tcBorders>
            <w:shd w:val="clear" w:color="auto" w:fill="auto"/>
            <w:noWrap/>
            <w:vAlign w:val="center"/>
            <w:hideMark/>
          </w:tcPr>
          <w:p w14:paraId="07025779" w14:textId="77777777" w:rsidR="00406D94" w:rsidRPr="008B3537" w:rsidRDefault="00406D94" w:rsidP="00406D94">
            <w:pPr>
              <w:jc w:val="center"/>
              <w:rPr>
                <w:rFonts w:ascii="Myriad Pro" w:hAnsi="Myriad Pro" w:cs="Arial"/>
                <w:color w:val="000000"/>
                <w:sz w:val="16"/>
                <w:szCs w:val="16"/>
              </w:rPr>
            </w:pPr>
            <w:r w:rsidRPr="008B3537">
              <w:rPr>
                <w:rFonts w:ascii="Myriad Pro" w:hAnsi="Myriad Pro" w:cs="Arial"/>
                <w:color w:val="000000"/>
                <w:sz w:val="16"/>
                <w:szCs w:val="16"/>
              </w:rPr>
              <w:t>-</w:t>
            </w:r>
          </w:p>
        </w:tc>
        <w:tc>
          <w:tcPr>
            <w:tcW w:w="1040" w:type="dxa"/>
            <w:tcBorders>
              <w:top w:val="nil"/>
              <w:left w:val="nil"/>
              <w:bottom w:val="single" w:sz="4" w:space="0" w:color="auto"/>
              <w:right w:val="single" w:sz="4" w:space="0" w:color="auto"/>
            </w:tcBorders>
            <w:shd w:val="clear" w:color="auto" w:fill="auto"/>
            <w:noWrap/>
            <w:vAlign w:val="center"/>
            <w:hideMark/>
          </w:tcPr>
          <w:p w14:paraId="7FE274A0" w14:textId="77777777" w:rsidR="00406D94" w:rsidRPr="008B3537" w:rsidRDefault="00406D94" w:rsidP="00406D94">
            <w:pPr>
              <w:jc w:val="center"/>
              <w:rPr>
                <w:rFonts w:ascii="Myriad Pro" w:hAnsi="Myriad Pro" w:cs="Arial"/>
                <w:color w:val="000000"/>
                <w:sz w:val="16"/>
                <w:szCs w:val="16"/>
              </w:rPr>
            </w:pPr>
            <w:r w:rsidRPr="008B3537">
              <w:rPr>
                <w:rFonts w:ascii="Myriad Pro" w:hAnsi="Myriad Pro" w:cs="Arial"/>
                <w:color w:val="000000"/>
                <w:sz w:val="16"/>
                <w:szCs w:val="16"/>
              </w:rPr>
              <w:t>48</w:t>
            </w:r>
          </w:p>
        </w:tc>
        <w:tc>
          <w:tcPr>
            <w:tcW w:w="1040" w:type="dxa"/>
            <w:tcBorders>
              <w:top w:val="nil"/>
              <w:left w:val="nil"/>
              <w:bottom w:val="single" w:sz="4" w:space="0" w:color="auto"/>
              <w:right w:val="single" w:sz="4" w:space="0" w:color="auto"/>
            </w:tcBorders>
            <w:shd w:val="clear" w:color="auto" w:fill="auto"/>
            <w:noWrap/>
            <w:vAlign w:val="center"/>
            <w:hideMark/>
          </w:tcPr>
          <w:p w14:paraId="2DA11CC1" w14:textId="77777777" w:rsidR="00406D94" w:rsidRPr="008B3537" w:rsidRDefault="00406D94" w:rsidP="00406D94">
            <w:pPr>
              <w:jc w:val="center"/>
              <w:rPr>
                <w:rFonts w:ascii="Myriad Pro" w:hAnsi="Myriad Pro" w:cs="Arial"/>
                <w:color w:val="000000"/>
                <w:sz w:val="16"/>
                <w:szCs w:val="16"/>
              </w:rPr>
            </w:pPr>
          </w:p>
        </w:tc>
        <w:tc>
          <w:tcPr>
            <w:tcW w:w="970" w:type="dxa"/>
            <w:tcBorders>
              <w:top w:val="nil"/>
              <w:left w:val="nil"/>
              <w:bottom w:val="single" w:sz="4" w:space="0" w:color="auto"/>
              <w:right w:val="single" w:sz="4" w:space="0" w:color="auto"/>
            </w:tcBorders>
            <w:shd w:val="clear" w:color="auto" w:fill="auto"/>
            <w:noWrap/>
            <w:vAlign w:val="center"/>
            <w:hideMark/>
          </w:tcPr>
          <w:p w14:paraId="18D8F10E" w14:textId="77777777" w:rsidR="00406D94" w:rsidRPr="008B3537" w:rsidRDefault="00406D94" w:rsidP="00406D94">
            <w:pPr>
              <w:jc w:val="center"/>
              <w:rPr>
                <w:rFonts w:ascii="Myriad Pro" w:hAnsi="Myriad Pro" w:cs="Arial"/>
                <w:color w:val="000000"/>
                <w:sz w:val="16"/>
                <w:szCs w:val="16"/>
              </w:rPr>
            </w:pPr>
            <w:r w:rsidRPr="008B3537">
              <w:rPr>
                <w:rFonts w:ascii="Myriad Pro" w:hAnsi="Myriad Pro" w:cs="Arial"/>
                <w:color w:val="000000"/>
                <w:sz w:val="16"/>
                <w:szCs w:val="16"/>
              </w:rPr>
              <w:t>-</w:t>
            </w:r>
          </w:p>
        </w:tc>
      </w:tr>
      <w:tr w:rsidR="00406D94" w:rsidRPr="00E033AB" w14:paraId="3ABD7F25" w14:textId="77777777" w:rsidTr="00406D94">
        <w:trPr>
          <w:trHeight w:val="300"/>
        </w:trPr>
        <w:tc>
          <w:tcPr>
            <w:tcW w:w="27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08AB2C4" w14:textId="77777777" w:rsidR="00406D94" w:rsidRPr="008B3537" w:rsidRDefault="00406D94" w:rsidP="00406D94">
            <w:pPr>
              <w:jc w:val="center"/>
              <w:rPr>
                <w:rFonts w:ascii="Myriad Pro" w:hAnsi="Myriad Pro" w:cs="Arial"/>
                <w:color w:val="000000"/>
                <w:sz w:val="14"/>
                <w:szCs w:val="14"/>
              </w:rPr>
            </w:pPr>
            <w:r w:rsidRPr="008B3537">
              <w:rPr>
                <w:rFonts w:ascii="Myriad Pro" w:hAnsi="Myriad Pro" w:cs="Arial"/>
                <w:color w:val="000000"/>
                <w:sz w:val="14"/>
                <w:szCs w:val="14"/>
              </w:rPr>
              <w:t>9</w:t>
            </w:r>
          </w:p>
        </w:tc>
        <w:tc>
          <w:tcPr>
            <w:tcW w:w="1590" w:type="dxa"/>
            <w:vMerge w:val="restart"/>
            <w:tcBorders>
              <w:top w:val="nil"/>
              <w:left w:val="single" w:sz="4" w:space="0" w:color="auto"/>
              <w:bottom w:val="single" w:sz="4" w:space="0" w:color="auto"/>
              <w:right w:val="single" w:sz="4" w:space="0" w:color="auto"/>
            </w:tcBorders>
            <w:shd w:val="clear" w:color="auto" w:fill="auto"/>
            <w:vAlign w:val="center"/>
            <w:hideMark/>
          </w:tcPr>
          <w:p w14:paraId="03F8D2F0" w14:textId="77777777" w:rsidR="00406D94" w:rsidRPr="008B3537" w:rsidRDefault="00406D94" w:rsidP="00406D94">
            <w:pPr>
              <w:rPr>
                <w:rFonts w:ascii="Myriad Pro" w:hAnsi="Myriad Pro" w:cs="Arial"/>
                <w:color w:val="000000"/>
                <w:sz w:val="14"/>
                <w:szCs w:val="14"/>
              </w:rPr>
            </w:pPr>
            <w:r w:rsidRPr="008B3537">
              <w:rPr>
                <w:rFonts w:ascii="Myriad Pro" w:hAnsi="Myriad Pro" w:cs="Arial"/>
                <w:color w:val="000000"/>
                <w:sz w:val="14"/>
                <w:szCs w:val="14"/>
              </w:rPr>
              <w:t>Статические конденсаторы</w:t>
            </w:r>
          </w:p>
        </w:tc>
        <w:tc>
          <w:tcPr>
            <w:tcW w:w="574" w:type="dxa"/>
            <w:vMerge w:val="restart"/>
            <w:tcBorders>
              <w:top w:val="nil"/>
              <w:left w:val="single" w:sz="4" w:space="0" w:color="auto"/>
              <w:bottom w:val="single" w:sz="4" w:space="0" w:color="auto"/>
              <w:right w:val="single" w:sz="4" w:space="0" w:color="auto"/>
            </w:tcBorders>
            <w:shd w:val="clear" w:color="auto" w:fill="auto"/>
            <w:vAlign w:val="center"/>
            <w:hideMark/>
          </w:tcPr>
          <w:p w14:paraId="7BC0EA78" w14:textId="77777777" w:rsidR="00406D94" w:rsidRPr="008B3537" w:rsidRDefault="00406D94" w:rsidP="00406D94">
            <w:pPr>
              <w:rPr>
                <w:rFonts w:ascii="Myriad Pro" w:hAnsi="Myriad Pro" w:cs="Arial"/>
                <w:color w:val="000000"/>
                <w:sz w:val="14"/>
                <w:szCs w:val="14"/>
              </w:rPr>
            </w:pPr>
            <w:r w:rsidRPr="008B3537">
              <w:rPr>
                <w:rFonts w:ascii="Myriad Pro" w:hAnsi="Myriad Pro" w:cs="Arial"/>
                <w:color w:val="000000"/>
                <w:sz w:val="14"/>
                <w:szCs w:val="14"/>
              </w:rPr>
              <w:t xml:space="preserve">100 </w:t>
            </w:r>
            <w:proofErr w:type="spellStart"/>
            <w:r w:rsidRPr="008B3537">
              <w:rPr>
                <w:rFonts w:ascii="Myriad Pro" w:hAnsi="Myriad Pro" w:cs="Arial"/>
                <w:color w:val="000000"/>
                <w:sz w:val="14"/>
                <w:szCs w:val="14"/>
              </w:rPr>
              <w:t>конд</w:t>
            </w:r>
            <w:proofErr w:type="spellEnd"/>
            <w:r w:rsidRPr="008B3537">
              <w:rPr>
                <w:rFonts w:ascii="Myriad Pro" w:hAnsi="Myriad Pro" w:cs="Arial"/>
                <w:color w:val="000000"/>
                <w:sz w:val="14"/>
                <w:szCs w:val="14"/>
              </w:rPr>
              <w:t>.</w:t>
            </w:r>
          </w:p>
        </w:tc>
        <w:tc>
          <w:tcPr>
            <w:tcW w:w="929" w:type="dxa"/>
            <w:tcBorders>
              <w:top w:val="nil"/>
              <w:left w:val="nil"/>
              <w:bottom w:val="single" w:sz="4" w:space="0" w:color="auto"/>
              <w:right w:val="single" w:sz="4" w:space="0" w:color="auto"/>
            </w:tcBorders>
            <w:shd w:val="clear" w:color="auto" w:fill="auto"/>
            <w:noWrap/>
            <w:vAlign w:val="center"/>
            <w:hideMark/>
          </w:tcPr>
          <w:p w14:paraId="32F00105" w14:textId="77777777" w:rsidR="00406D94" w:rsidRPr="008B3537" w:rsidRDefault="00406D94" w:rsidP="00406D94">
            <w:pPr>
              <w:jc w:val="center"/>
              <w:rPr>
                <w:rFonts w:ascii="Myriad Pro" w:hAnsi="Myriad Pro" w:cs="Arial"/>
                <w:color w:val="000000"/>
                <w:sz w:val="16"/>
                <w:szCs w:val="16"/>
              </w:rPr>
            </w:pPr>
            <w:r w:rsidRPr="008B3537">
              <w:rPr>
                <w:rFonts w:ascii="Myriad Pro" w:hAnsi="Myriad Pro" w:cs="Arial"/>
                <w:color w:val="000000"/>
                <w:sz w:val="16"/>
                <w:szCs w:val="16"/>
              </w:rPr>
              <w:t>110-150</w:t>
            </w:r>
          </w:p>
        </w:tc>
        <w:tc>
          <w:tcPr>
            <w:tcW w:w="1040" w:type="dxa"/>
            <w:tcBorders>
              <w:top w:val="nil"/>
              <w:left w:val="nil"/>
              <w:bottom w:val="single" w:sz="4" w:space="0" w:color="auto"/>
              <w:right w:val="single" w:sz="4" w:space="0" w:color="auto"/>
            </w:tcBorders>
            <w:shd w:val="clear" w:color="auto" w:fill="auto"/>
            <w:noWrap/>
            <w:vAlign w:val="center"/>
            <w:hideMark/>
          </w:tcPr>
          <w:p w14:paraId="3C63E75F" w14:textId="77777777" w:rsidR="00406D94" w:rsidRPr="008B3537" w:rsidRDefault="00406D94" w:rsidP="00406D94">
            <w:pPr>
              <w:jc w:val="center"/>
              <w:rPr>
                <w:rFonts w:ascii="Myriad Pro" w:hAnsi="Myriad Pro" w:cs="Arial"/>
                <w:color w:val="000000"/>
                <w:sz w:val="16"/>
                <w:szCs w:val="16"/>
              </w:rPr>
            </w:pPr>
            <w:r w:rsidRPr="008B3537">
              <w:rPr>
                <w:rFonts w:ascii="Myriad Pro" w:hAnsi="Myriad Pro" w:cs="Arial"/>
                <w:color w:val="000000"/>
                <w:sz w:val="16"/>
                <w:szCs w:val="16"/>
              </w:rPr>
              <w:t>2</w:t>
            </w:r>
          </w:p>
        </w:tc>
        <w:tc>
          <w:tcPr>
            <w:tcW w:w="1040" w:type="dxa"/>
            <w:tcBorders>
              <w:top w:val="nil"/>
              <w:left w:val="nil"/>
              <w:bottom w:val="single" w:sz="4" w:space="0" w:color="auto"/>
              <w:right w:val="single" w:sz="4" w:space="0" w:color="auto"/>
            </w:tcBorders>
            <w:shd w:val="clear" w:color="auto" w:fill="auto"/>
            <w:noWrap/>
            <w:vAlign w:val="center"/>
            <w:hideMark/>
          </w:tcPr>
          <w:p w14:paraId="5FAFF715" w14:textId="77777777" w:rsidR="00406D94" w:rsidRPr="008B3537" w:rsidRDefault="00406D94" w:rsidP="00406D94">
            <w:pPr>
              <w:jc w:val="center"/>
              <w:rPr>
                <w:rFonts w:ascii="Myriad Pro" w:hAnsi="Myriad Pro" w:cs="Arial"/>
                <w:color w:val="000000"/>
                <w:sz w:val="16"/>
                <w:szCs w:val="16"/>
              </w:rPr>
            </w:pPr>
            <w:r w:rsidRPr="008B3537">
              <w:rPr>
                <w:rFonts w:ascii="Myriad Pro" w:hAnsi="Myriad Pro" w:cs="Arial"/>
                <w:color w:val="000000"/>
                <w:sz w:val="16"/>
                <w:szCs w:val="16"/>
              </w:rPr>
              <w:t>4</w:t>
            </w:r>
          </w:p>
        </w:tc>
        <w:tc>
          <w:tcPr>
            <w:tcW w:w="970" w:type="dxa"/>
            <w:tcBorders>
              <w:top w:val="nil"/>
              <w:left w:val="nil"/>
              <w:bottom w:val="single" w:sz="4" w:space="0" w:color="auto"/>
              <w:right w:val="single" w:sz="4" w:space="0" w:color="auto"/>
            </w:tcBorders>
            <w:shd w:val="clear" w:color="auto" w:fill="auto"/>
            <w:noWrap/>
            <w:vAlign w:val="center"/>
            <w:hideMark/>
          </w:tcPr>
          <w:p w14:paraId="7CA6DD15" w14:textId="77777777" w:rsidR="00406D94" w:rsidRPr="008B3537" w:rsidRDefault="00406D94" w:rsidP="00406D94">
            <w:pPr>
              <w:jc w:val="center"/>
              <w:rPr>
                <w:rFonts w:ascii="Myriad Pro" w:hAnsi="Myriad Pro" w:cs="Arial"/>
                <w:color w:val="000000"/>
                <w:sz w:val="16"/>
                <w:szCs w:val="16"/>
              </w:rPr>
            </w:pPr>
            <w:r w:rsidRPr="008B3537">
              <w:rPr>
                <w:rFonts w:ascii="Myriad Pro" w:hAnsi="Myriad Pro" w:cs="Arial"/>
                <w:color w:val="000000"/>
                <w:sz w:val="16"/>
                <w:szCs w:val="16"/>
              </w:rPr>
              <w:t>10</w:t>
            </w:r>
          </w:p>
        </w:tc>
        <w:tc>
          <w:tcPr>
            <w:tcW w:w="1040" w:type="dxa"/>
            <w:tcBorders>
              <w:top w:val="nil"/>
              <w:left w:val="nil"/>
              <w:bottom w:val="single" w:sz="4" w:space="0" w:color="auto"/>
              <w:right w:val="single" w:sz="4" w:space="0" w:color="auto"/>
            </w:tcBorders>
            <w:shd w:val="clear" w:color="auto" w:fill="auto"/>
            <w:noWrap/>
            <w:vAlign w:val="center"/>
            <w:hideMark/>
          </w:tcPr>
          <w:p w14:paraId="287C6385" w14:textId="77777777" w:rsidR="00406D94" w:rsidRPr="008B3537" w:rsidRDefault="00406D94" w:rsidP="00406D94">
            <w:pPr>
              <w:jc w:val="center"/>
              <w:rPr>
                <w:rFonts w:ascii="Myriad Pro" w:hAnsi="Myriad Pro" w:cs="Arial"/>
                <w:color w:val="000000"/>
                <w:sz w:val="16"/>
                <w:szCs w:val="16"/>
              </w:rPr>
            </w:pPr>
            <w:r w:rsidRPr="008B3537">
              <w:rPr>
                <w:rFonts w:ascii="Myriad Pro" w:hAnsi="Myriad Pro" w:cs="Arial"/>
                <w:color w:val="000000"/>
                <w:sz w:val="16"/>
                <w:szCs w:val="16"/>
              </w:rPr>
              <w:t>2</w:t>
            </w:r>
          </w:p>
        </w:tc>
        <w:tc>
          <w:tcPr>
            <w:tcW w:w="1040" w:type="dxa"/>
            <w:tcBorders>
              <w:top w:val="nil"/>
              <w:left w:val="nil"/>
              <w:bottom w:val="single" w:sz="4" w:space="0" w:color="auto"/>
              <w:right w:val="single" w:sz="4" w:space="0" w:color="auto"/>
            </w:tcBorders>
            <w:shd w:val="clear" w:color="auto" w:fill="auto"/>
            <w:noWrap/>
            <w:vAlign w:val="center"/>
            <w:hideMark/>
          </w:tcPr>
          <w:p w14:paraId="4702A694" w14:textId="77777777" w:rsidR="00406D94" w:rsidRPr="008B3537" w:rsidRDefault="00406D94" w:rsidP="00406D94">
            <w:pPr>
              <w:jc w:val="center"/>
              <w:rPr>
                <w:rFonts w:ascii="Myriad Pro" w:hAnsi="Myriad Pro" w:cs="Arial"/>
                <w:color w:val="000000"/>
                <w:sz w:val="16"/>
                <w:szCs w:val="16"/>
              </w:rPr>
            </w:pPr>
            <w:r w:rsidRPr="008B3537">
              <w:rPr>
                <w:rFonts w:ascii="Myriad Pro" w:hAnsi="Myriad Pro" w:cs="Arial"/>
                <w:color w:val="000000"/>
                <w:sz w:val="16"/>
                <w:szCs w:val="16"/>
              </w:rPr>
              <w:t>4</w:t>
            </w:r>
          </w:p>
        </w:tc>
        <w:tc>
          <w:tcPr>
            <w:tcW w:w="970" w:type="dxa"/>
            <w:tcBorders>
              <w:top w:val="nil"/>
              <w:left w:val="nil"/>
              <w:bottom w:val="single" w:sz="4" w:space="0" w:color="auto"/>
              <w:right w:val="single" w:sz="4" w:space="0" w:color="auto"/>
            </w:tcBorders>
            <w:shd w:val="clear" w:color="auto" w:fill="auto"/>
            <w:noWrap/>
            <w:vAlign w:val="center"/>
            <w:hideMark/>
          </w:tcPr>
          <w:p w14:paraId="4BBD5D9F" w14:textId="77777777" w:rsidR="00406D94" w:rsidRPr="008B3537" w:rsidRDefault="00406D94" w:rsidP="00406D94">
            <w:pPr>
              <w:jc w:val="center"/>
              <w:rPr>
                <w:rFonts w:ascii="Myriad Pro" w:hAnsi="Myriad Pro" w:cs="Arial"/>
                <w:color w:val="000000"/>
                <w:sz w:val="16"/>
                <w:szCs w:val="16"/>
              </w:rPr>
            </w:pPr>
            <w:r w:rsidRPr="008B3537">
              <w:rPr>
                <w:rFonts w:ascii="Myriad Pro" w:hAnsi="Myriad Pro" w:cs="Arial"/>
                <w:color w:val="000000"/>
                <w:sz w:val="16"/>
                <w:szCs w:val="16"/>
              </w:rPr>
              <w:t>10</w:t>
            </w:r>
          </w:p>
        </w:tc>
      </w:tr>
      <w:tr w:rsidR="00406D94" w:rsidRPr="00E033AB" w14:paraId="743395C6" w14:textId="77777777" w:rsidTr="00406D94">
        <w:trPr>
          <w:trHeight w:val="300"/>
        </w:trPr>
        <w:tc>
          <w:tcPr>
            <w:tcW w:w="279" w:type="dxa"/>
            <w:vMerge/>
            <w:tcBorders>
              <w:top w:val="nil"/>
              <w:left w:val="single" w:sz="4" w:space="0" w:color="auto"/>
              <w:bottom w:val="single" w:sz="4" w:space="0" w:color="auto"/>
              <w:right w:val="single" w:sz="4" w:space="0" w:color="auto"/>
            </w:tcBorders>
            <w:vAlign w:val="center"/>
            <w:hideMark/>
          </w:tcPr>
          <w:p w14:paraId="12C374E1" w14:textId="77777777" w:rsidR="00406D94" w:rsidRPr="008B3537" w:rsidRDefault="00406D94" w:rsidP="00406D94">
            <w:pPr>
              <w:rPr>
                <w:rFonts w:ascii="Myriad Pro" w:hAnsi="Myriad Pro" w:cs="Arial"/>
                <w:color w:val="000000"/>
                <w:sz w:val="14"/>
                <w:szCs w:val="14"/>
              </w:rPr>
            </w:pPr>
          </w:p>
        </w:tc>
        <w:tc>
          <w:tcPr>
            <w:tcW w:w="1590" w:type="dxa"/>
            <w:vMerge/>
            <w:tcBorders>
              <w:top w:val="nil"/>
              <w:left w:val="single" w:sz="4" w:space="0" w:color="auto"/>
              <w:bottom w:val="single" w:sz="4" w:space="0" w:color="auto"/>
              <w:right w:val="single" w:sz="4" w:space="0" w:color="auto"/>
            </w:tcBorders>
            <w:vAlign w:val="center"/>
            <w:hideMark/>
          </w:tcPr>
          <w:p w14:paraId="6F678552" w14:textId="77777777" w:rsidR="00406D94" w:rsidRPr="008B3537" w:rsidRDefault="00406D94" w:rsidP="00406D94">
            <w:pPr>
              <w:rPr>
                <w:rFonts w:ascii="Myriad Pro" w:hAnsi="Myriad Pro" w:cs="Arial"/>
                <w:color w:val="000000"/>
                <w:sz w:val="14"/>
                <w:szCs w:val="14"/>
              </w:rPr>
            </w:pPr>
          </w:p>
        </w:tc>
        <w:tc>
          <w:tcPr>
            <w:tcW w:w="574" w:type="dxa"/>
            <w:vMerge/>
            <w:tcBorders>
              <w:top w:val="nil"/>
              <w:left w:val="single" w:sz="4" w:space="0" w:color="auto"/>
              <w:bottom w:val="single" w:sz="4" w:space="0" w:color="auto"/>
              <w:right w:val="single" w:sz="4" w:space="0" w:color="auto"/>
            </w:tcBorders>
            <w:vAlign w:val="center"/>
            <w:hideMark/>
          </w:tcPr>
          <w:p w14:paraId="717293B8" w14:textId="77777777" w:rsidR="00406D94" w:rsidRPr="008B3537" w:rsidRDefault="00406D94" w:rsidP="00406D94">
            <w:pPr>
              <w:rPr>
                <w:rFonts w:ascii="Myriad Pro" w:hAnsi="Myriad Pro" w:cs="Arial"/>
                <w:color w:val="000000"/>
                <w:sz w:val="14"/>
                <w:szCs w:val="14"/>
              </w:rPr>
            </w:pPr>
          </w:p>
        </w:tc>
        <w:tc>
          <w:tcPr>
            <w:tcW w:w="929" w:type="dxa"/>
            <w:tcBorders>
              <w:top w:val="nil"/>
              <w:left w:val="nil"/>
              <w:bottom w:val="single" w:sz="4" w:space="0" w:color="auto"/>
              <w:right w:val="single" w:sz="4" w:space="0" w:color="auto"/>
            </w:tcBorders>
            <w:shd w:val="clear" w:color="auto" w:fill="auto"/>
            <w:noWrap/>
            <w:vAlign w:val="center"/>
            <w:hideMark/>
          </w:tcPr>
          <w:p w14:paraId="539A00A4" w14:textId="77777777" w:rsidR="00406D94" w:rsidRPr="008B3537" w:rsidRDefault="00406D94" w:rsidP="00406D94">
            <w:pPr>
              <w:jc w:val="center"/>
              <w:rPr>
                <w:rFonts w:ascii="Myriad Pro" w:hAnsi="Myriad Pro" w:cs="Arial"/>
                <w:color w:val="000000"/>
                <w:sz w:val="16"/>
                <w:szCs w:val="16"/>
              </w:rPr>
            </w:pPr>
            <w:r w:rsidRPr="008B3537">
              <w:rPr>
                <w:rFonts w:ascii="Myriad Pro" w:hAnsi="Myriad Pro" w:cs="Arial"/>
                <w:color w:val="000000"/>
                <w:sz w:val="16"/>
                <w:szCs w:val="16"/>
              </w:rPr>
              <w:t>35</w:t>
            </w:r>
          </w:p>
        </w:tc>
        <w:tc>
          <w:tcPr>
            <w:tcW w:w="1040" w:type="dxa"/>
            <w:tcBorders>
              <w:top w:val="nil"/>
              <w:left w:val="nil"/>
              <w:bottom w:val="single" w:sz="4" w:space="0" w:color="auto"/>
              <w:right w:val="single" w:sz="4" w:space="0" w:color="auto"/>
            </w:tcBorders>
            <w:shd w:val="clear" w:color="auto" w:fill="auto"/>
            <w:noWrap/>
            <w:vAlign w:val="center"/>
            <w:hideMark/>
          </w:tcPr>
          <w:p w14:paraId="561764B9" w14:textId="77777777" w:rsidR="00406D94" w:rsidRPr="008B3537" w:rsidRDefault="00406D94" w:rsidP="00406D94">
            <w:pPr>
              <w:jc w:val="center"/>
              <w:rPr>
                <w:rFonts w:ascii="Myriad Pro" w:hAnsi="Myriad Pro" w:cs="Arial"/>
                <w:color w:val="000000"/>
                <w:sz w:val="16"/>
                <w:szCs w:val="16"/>
              </w:rPr>
            </w:pPr>
            <w:r w:rsidRPr="008B3537">
              <w:rPr>
                <w:rFonts w:ascii="Myriad Pro" w:hAnsi="Myriad Pro" w:cs="Arial"/>
                <w:color w:val="000000"/>
                <w:sz w:val="16"/>
                <w:szCs w:val="16"/>
              </w:rPr>
              <w:t>2</w:t>
            </w:r>
          </w:p>
        </w:tc>
        <w:tc>
          <w:tcPr>
            <w:tcW w:w="1040" w:type="dxa"/>
            <w:tcBorders>
              <w:top w:val="nil"/>
              <w:left w:val="nil"/>
              <w:bottom w:val="single" w:sz="4" w:space="0" w:color="auto"/>
              <w:right w:val="single" w:sz="4" w:space="0" w:color="auto"/>
            </w:tcBorders>
            <w:shd w:val="clear" w:color="auto" w:fill="auto"/>
            <w:noWrap/>
            <w:vAlign w:val="center"/>
            <w:hideMark/>
          </w:tcPr>
          <w:p w14:paraId="5A80028B" w14:textId="77777777" w:rsidR="00406D94" w:rsidRPr="008B3537" w:rsidRDefault="00406D94" w:rsidP="00406D94">
            <w:pPr>
              <w:jc w:val="center"/>
              <w:rPr>
                <w:rFonts w:ascii="Myriad Pro" w:hAnsi="Myriad Pro" w:cs="Arial"/>
                <w:color w:val="000000"/>
                <w:sz w:val="16"/>
                <w:szCs w:val="16"/>
              </w:rPr>
            </w:pPr>
          </w:p>
        </w:tc>
        <w:tc>
          <w:tcPr>
            <w:tcW w:w="970" w:type="dxa"/>
            <w:tcBorders>
              <w:top w:val="nil"/>
              <w:left w:val="nil"/>
              <w:bottom w:val="single" w:sz="4" w:space="0" w:color="auto"/>
              <w:right w:val="single" w:sz="4" w:space="0" w:color="auto"/>
            </w:tcBorders>
            <w:shd w:val="clear" w:color="auto" w:fill="auto"/>
            <w:noWrap/>
            <w:vAlign w:val="center"/>
            <w:hideMark/>
          </w:tcPr>
          <w:p w14:paraId="7BEE7991" w14:textId="77777777" w:rsidR="00406D94" w:rsidRPr="008B3537" w:rsidRDefault="00406D94" w:rsidP="00406D94">
            <w:pPr>
              <w:jc w:val="center"/>
              <w:rPr>
                <w:rFonts w:ascii="Myriad Pro" w:hAnsi="Myriad Pro" w:cs="Arial"/>
                <w:color w:val="000000"/>
                <w:sz w:val="16"/>
                <w:szCs w:val="16"/>
              </w:rPr>
            </w:pPr>
            <w:r w:rsidRPr="008B3537">
              <w:rPr>
                <w:rFonts w:ascii="Myriad Pro" w:hAnsi="Myriad Pro" w:cs="Arial"/>
                <w:color w:val="000000"/>
                <w:sz w:val="16"/>
                <w:szCs w:val="16"/>
              </w:rPr>
              <w:t>-</w:t>
            </w:r>
          </w:p>
        </w:tc>
        <w:tc>
          <w:tcPr>
            <w:tcW w:w="1040" w:type="dxa"/>
            <w:tcBorders>
              <w:top w:val="nil"/>
              <w:left w:val="nil"/>
              <w:bottom w:val="single" w:sz="4" w:space="0" w:color="auto"/>
              <w:right w:val="single" w:sz="4" w:space="0" w:color="auto"/>
            </w:tcBorders>
            <w:shd w:val="clear" w:color="auto" w:fill="auto"/>
            <w:noWrap/>
            <w:vAlign w:val="center"/>
            <w:hideMark/>
          </w:tcPr>
          <w:p w14:paraId="06BA9F2C" w14:textId="77777777" w:rsidR="00406D94" w:rsidRPr="008B3537" w:rsidRDefault="00406D94" w:rsidP="00406D94">
            <w:pPr>
              <w:jc w:val="center"/>
              <w:rPr>
                <w:rFonts w:ascii="Myriad Pro" w:hAnsi="Myriad Pro" w:cs="Arial"/>
                <w:color w:val="000000"/>
                <w:sz w:val="16"/>
                <w:szCs w:val="16"/>
              </w:rPr>
            </w:pPr>
            <w:r w:rsidRPr="008B3537">
              <w:rPr>
                <w:rFonts w:ascii="Myriad Pro" w:hAnsi="Myriad Pro" w:cs="Arial"/>
                <w:color w:val="000000"/>
                <w:sz w:val="16"/>
                <w:szCs w:val="16"/>
              </w:rPr>
              <w:t>2</w:t>
            </w:r>
          </w:p>
        </w:tc>
        <w:tc>
          <w:tcPr>
            <w:tcW w:w="1040" w:type="dxa"/>
            <w:tcBorders>
              <w:top w:val="nil"/>
              <w:left w:val="nil"/>
              <w:bottom w:val="single" w:sz="4" w:space="0" w:color="auto"/>
              <w:right w:val="single" w:sz="4" w:space="0" w:color="auto"/>
            </w:tcBorders>
            <w:shd w:val="clear" w:color="auto" w:fill="auto"/>
            <w:noWrap/>
            <w:vAlign w:val="center"/>
            <w:hideMark/>
          </w:tcPr>
          <w:p w14:paraId="40791940" w14:textId="77777777" w:rsidR="00406D94" w:rsidRPr="008B3537" w:rsidRDefault="00406D94" w:rsidP="00406D94">
            <w:pPr>
              <w:jc w:val="center"/>
              <w:rPr>
                <w:rFonts w:ascii="Myriad Pro" w:hAnsi="Myriad Pro" w:cs="Arial"/>
                <w:color w:val="000000"/>
                <w:sz w:val="16"/>
                <w:szCs w:val="16"/>
              </w:rPr>
            </w:pPr>
          </w:p>
        </w:tc>
        <w:tc>
          <w:tcPr>
            <w:tcW w:w="970" w:type="dxa"/>
            <w:tcBorders>
              <w:top w:val="nil"/>
              <w:left w:val="nil"/>
              <w:bottom w:val="single" w:sz="4" w:space="0" w:color="auto"/>
              <w:right w:val="single" w:sz="4" w:space="0" w:color="auto"/>
            </w:tcBorders>
            <w:shd w:val="clear" w:color="auto" w:fill="auto"/>
            <w:noWrap/>
            <w:vAlign w:val="center"/>
            <w:hideMark/>
          </w:tcPr>
          <w:p w14:paraId="00CA83EC" w14:textId="77777777" w:rsidR="00406D94" w:rsidRPr="008B3537" w:rsidRDefault="00406D94" w:rsidP="00406D94">
            <w:pPr>
              <w:jc w:val="center"/>
              <w:rPr>
                <w:rFonts w:ascii="Myriad Pro" w:hAnsi="Myriad Pro" w:cs="Arial"/>
                <w:color w:val="000000"/>
                <w:sz w:val="16"/>
                <w:szCs w:val="16"/>
              </w:rPr>
            </w:pPr>
            <w:r w:rsidRPr="008B3537">
              <w:rPr>
                <w:rFonts w:ascii="Myriad Pro" w:hAnsi="Myriad Pro" w:cs="Arial"/>
                <w:color w:val="000000"/>
                <w:sz w:val="16"/>
                <w:szCs w:val="16"/>
              </w:rPr>
              <w:t>-</w:t>
            </w:r>
          </w:p>
        </w:tc>
      </w:tr>
      <w:tr w:rsidR="00406D94" w:rsidRPr="00E033AB" w14:paraId="15894B07" w14:textId="77777777" w:rsidTr="00406D94">
        <w:trPr>
          <w:trHeight w:val="300"/>
        </w:trPr>
        <w:tc>
          <w:tcPr>
            <w:tcW w:w="279" w:type="dxa"/>
            <w:vMerge/>
            <w:tcBorders>
              <w:top w:val="nil"/>
              <w:left w:val="single" w:sz="4" w:space="0" w:color="auto"/>
              <w:bottom w:val="single" w:sz="4" w:space="0" w:color="auto"/>
              <w:right w:val="single" w:sz="4" w:space="0" w:color="auto"/>
            </w:tcBorders>
            <w:vAlign w:val="center"/>
            <w:hideMark/>
          </w:tcPr>
          <w:p w14:paraId="7A05D11A" w14:textId="77777777" w:rsidR="00406D94" w:rsidRPr="008B3537" w:rsidRDefault="00406D94" w:rsidP="00406D94">
            <w:pPr>
              <w:rPr>
                <w:rFonts w:ascii="Myriad Pro" w:hAnsi="Myriad Pro" w:cs="Arial"/>
                <w:color w:val="000000"/>
                <w:sz w:val="14"/>
                <w:szCs w:val="14"/>
              </w:rPr>
            </w:pPr>
          </w:p>
        </w:tc>
        <w:tc>
          <w:tcPr>
            <w:tcW w:w="1590" w:type="dxa"/>
            <w:vMerge/>
            <w:tcBorders>
              <w:top w:val="nil"/>
              <w:left w:val="single" w:sz="4" w:space="0" w:color="auto"/>
              <w:bottom w:val="single" w:sz="4" w:space="0" w:color="auto"/>
              <w:right w:val="single" w:sz="4" w:space="0" w:color="auto"/>
            </w:tcBorders>
            <w:vAlign w:val="center"/>
            <w:hideMark/>
          </w:tcPr>
          <w:p w14:paraId="4C33C7B5" w14:textId="77777777" w:rsidR="00406D94" w:rsidRPr="008B3537" w:rsidRDefault="00406D94" w:rsidP="00406D94">
            <w:pPr>
              <w:rPr>
                <w:rFonts w:ascii="Myriad Pro" w:hAnsi="Myriad Pro" w:cs="Arial"/>
                <w:color w:val="000000"/>
                <w:sz w:val="14"/>
                <w:szCs w:val="14"/>
              </w:rPr>
            </w:pPr>
          </w:p>
        </w:tc>
        <w:tc>
          <w:tcPr>
            <w:tcW w:w="574" w:type="dxa"/>
            <w:vMerge/>
            <w:tcBorders>
              <w:top w:val="nil"/>
              <w:left w:val="single" w:sz="4" w:space="0" w:color="auto"/>
              <w:bottom w:val="single" w:sz="4" w:space="0" w:color="auto"/>
              <w:right w:val="single" w:sz="4" w:space="0" w:color="auto"/>
            </w:tcBorders>
            <w:vAlign w:val="center"/>
            <w:hideMark/>
          </w:tcPr>
          <w:p w14:paraId="79814EEE" w14:textId="77777777" w:rsidR="00406D94" w:rsidRPr="008B3537" w:rsidRDefault="00406D94" w:rsidP="00406D94">
            <w:pPr>
              <w:rPr>
                <w:rFonts w:ascii="Myriad Pro" w:hAnsi="Myriad Pro" w:cs="Arial"/>
                <w:color w:val="000000"/>
                <w:sz w:val="14"/>
                <w:szCs w:val="14"/>
              </w:rPr>
            </w:pPr>
          </w:p>
        </w:tc>
        <w:tc>
          <w:tcPr>
            <w:tcW w:w="929" w:type="dxa"/>
            <w:tcBorders>
              <w:top w:val="nil"/>
              <w:left w:val="nil"/>
              <w:bottom w:val="single" w:sz="4" w:space="0" w:color="auto"/>
              <w:right w:val="single" w:sz="4" w:space="0" w:color="auto"/>
            </w:tcBorders>
            <w:shd w:val="clear" w:color="auto" w:fill="auto"/>
            <w:noWrap/>
            <w:vAlign w:val="center"/>
            <w:hideMark/>
          </w:tcPr>
          <w:p w14:paraId="70BDFB0A" w14:textId="77777777" w:rsidR="00406D94" w:rsidRPr="008B3537" w:rsidRDefault="00406D94" w:rsidP="00406D94">
            <w:pPr>
              <w:jc w:val="center"/>
              <w:rPr>
                <w:rFonts w:ascii="Myriad Pro" w:hAnsi="Myriad Pro" w:cs="Arial"/>
                <w:color w:val="000000"/>
                <w:sz w:val="16"/>
                <w:szCs w:val="16"/>
              </w:rPr>
            </w:pPr>
            <w:r w:rsidRPr="008B3537">
              <w:rPr>
                <w:rFonts w:ascii="Myriad Pro" w:hAnsi="Myriad Pro" w:cs="Arial"/>
                <w:color w:val="000000"/>
                <w:sz w:val="16"/>
                <w:szCs w:val="16"/>
              </w:rPr>
              <w:t>янв.20</w:t>
            </w:r>
          </w:p>
        </w:tc>
        <w:tc>
          <w:tcPr>
            <w:tcW w:w="1040" w:type="dxa"/>
            <w:tcBorders>
              <w:top w:val="nil"/>
              <w:left w:val="nil"/>
              <w:bottom w:val="single" w:sz="4" w:space="0" w:color="auto"/>
              <w:right w:val="single" w:sz="4" w:space="0" w:color="auto"/>
            </w:tcBorders>
            <w:shd w:val="clear" w:color="auto" w:fill="auto"/>
            <w:noWrap/>
            <w:vAlign w:val="center"/>
            <w:hideMark/>
          </w:tcPr>
          <w:p w14:paraId="4354B521" w14:textId="77777777" w:rsidR="00406D94" w:rsidRPr="008B3537" w:rsidRDefault="00406D94" w:rsidP="00406D94">
            <w:pPr>
              <w:jc w:val="center"/>
              <w:rPr>
                <w:rFonts w:ascii="Myriad Pro" w:hAnsi="Myriad Pro" w:cs="Arial"/>
                <w:color w:val="000000"/>
                <w:sz w:val="16"/>
                <w:szCs w:val="16"/>
              </w:rPr>
            </w:pPr>
            <w:r w:rsidRPr="008B3537">
              <w:rPr>
                <w:rFonts w:ascii="Myriad Pro" w:hAnsi="Myriad Pro" w:cs="Arial"/>
                <w:color w:val="000000"/>
                <w:sz w:val="16"/>
                <w:szCs w:val="16"/>
              </w:rPr>
              <w:t>2</w:t>
            </w:r>
          </w:p>
        </w:tc>
        <w:tc>
          <w:tcPr>
            <w:tcW w:w="1040" w:type="dxa"/>
            <w:tcBorders>
              <w:top w:val="nil"/>
              <w:left w:val="nil"/>
              <w:bottom w:val="single" w:sz="4" w:space="0" w:color="auto"/>
              <w:right w:val="single" w:sz="4" w:space="0" w:color="auto"/>
            </w:tcBorders>
            <w:shd w:val="clear" w:color="auto" w:fill="auto"/>
            <w:noWrap/>
            <w:vAlign w:val="center"/>
            <w:hideMark/>
          </w:tcPr>
          <w:p w14:paraId="23B58EA1" w14:textId="77777777" w:rsidR="00406D94" w:rsidRPr="008B3537" w:rsidRDefault="00406D94" w:rsidP="00406D94">
            <w:pPr>
              <w:jc w:val="center"/>
              <w:rPr>
                <w:rFonts w:ascii="Myriad Pro" w:hAnsi="Myriad Pro" w:cs="Arial"/>
                <w:color w:val="000000"/>
                <w:sz w:val="16"/>
                <w:szCs w:val="16"/>
              </w:rPr>
            </w:pPr>
          </w:p>
        </w:tc>
        <w:tc>
          <w:tcPr>
            <w:tcW w:w="970" w:type="dxa"/>
            <w:tcBorders>
              <w:top w:val="nil"/>
              <w:left w:val="nil"/>
              <w:bottom w:val="single" w:sz="4" w:space="0" w:color="auto"/>
              <w:right w:val="single" w:sz="4" w:space="0" w:color="auto"/>
            </w:tcBorders>
            <w:shd w:val="clear" w:color="auto" w:fill="auto"/>
            <w:noWrap/>
            <w:vAlign w:val="center"/>
            <w:hideMark/>
          </w:tcPr>
          <w:p w14:paraId="072D6F96" w14:textId="77777777" w:rsidR="00406D94" w:rsidRPr="008B3537" w:rsidRDefault="00406D94" w:rsidP="00406D94">
            <w:pPr>
              <w:jc w:val="center"/>
              <w:rPr>
                <w:rFonts w:ascii="Myriad Pro" w:hAnsi="Myriad Pro" w:cs="Arial"/>
                <w:color w:val="000000"/>
                <w:sz w:val="16"/>
                <w:szCs w:val="16"/>
              </w:rPr>
            </w:pPr>
            <w:r w:rsidRPr="008B3537">
              <w:rPr>
                <w:rFonts w:ascii="Myriad Pro" w:hAnsi="Myriad Pro" w:cs="Arial"/>
                <w:color w:val="000000"/>
                <w:sz w:val="16"/>
                <w:szCs w:val="16"/>
              </w:rPr>
              <w:t>-</w:t>
            </w:r>
          </w:p>
        </w:tc>
        <w:tc>
          <w:tcPr>
            <w:tcW w:w="1040" w:type="dxa"/>
            <w:tcBorders>
              <w:top w:val="nil"/>
              <w:left w:val="nil"/>
              <w:bottom w:val="single" w:sz="4" w:space="0" w:color="auto"/>
              <w:right w:val="single" w:sz="4" w:space="0" w:color="auto"/>
            </w:tcBorders>
            <w:shd w:val="clear" w:color="auto" w:fill="auto"/>
            <w:noWrap/>
            <w:vAlign w:val="center"/>
            <w:hideMark/>
          </w:tcPr>
          <w:p w14:paraId="751E90B3" w14:textId="77777777" w:rsidR="00406D94" w:rsidRPr="008B3537" w:rsidRDefault="00406D94" w:rsidP="00406D94">
            <w:pPr>
              <w:jc w:val="center"/>
              <w:rPr>
                <w:rFonts w:ascii="Myriad Pro" w:hAnsi="Myriad Pro" w:cs="Arial"/>
                <w:color w:val="000000"/>
                <w:sz w:val="16"/>
                <w:szCs w:val="16"/>
              </w:rPr>
            </w:pPr>
            <w:r w:rsidRPr="008B3537">
              <w:rPr>
                <w:rFonts w:ascii="Myriad Pro" w:hAnsi="Myriad Pro" w:cs="Arial"/>
                <w:color w:val="000000"/>
                <w:sz w:val="16"/>
                <w:szCs w:val="16"/>
              </w:rPr>
              <w:t>2</w:t>
            </w:r>
          </w:p>
        </w:tc>
        <w:tc>
          <w:tcPr>
            <w:tcW w:w="1040" w:type="dxa"/>
            <w:tcBorders>
              <w:top w:val="nil"/>
              <w:left w:val="nil"/>
              <w:bottom w:val="single" w:sz="4" w:space="0" w:color="auto"/>
              <w:right w:val="single" w:sz="4" w:space="0" w:color="auto"/>
            </w:tcBorders>
            <w:shd w:val="clear" w:color="auto" w:fill="auto"/>
            <w:noWrap/>
            <w:vAlign w:val="center"/>
            <w:hideMark/>
          </w:tcPr>
          <w:p w14:paraId="30A2209C" w14:textId="77777777" w:rsidR="00406D94" w:rsidRPr="008B3537" w:rsidRDefault="00406D94" w:rsidP="00406D94">
            <w:pPr>
              <w:jc w:val="center"/>
              <w:rPr>
                <w:rFonts w:ascii="Myriad Pro" w:hAnsi="Myriad Pro" w:cs="Arial"/>
                <w:color w:val="000000"/>
                <w:sz w:val="16"/>
                <w:szCs w:val="16"/>
              </w:rPr>
            </w:pPr>
          </w:p>
        </w:tc>
        <w:tc>
          <w:tcPr>
            <w:tcW w:w="970" w:type="dxa"/>
            <w:tcBorders>
              <w:top w:val="nil"/>
              <w:left w:val="nil"/>
              <w:bottom w:val="single" w:sz="4" w:space="0" w:color="auto"/>
              <w:right w:val="single" w:sz="4" w:space="0" w:color="auto"/>
            </w:tcBorders>
            <w:shd w:val="clear" w:color="auto" w:fill="auto"/>
            <w:noWrap/>
            <w:vAlign w:val="center"/>
            <w:hideMark/>
          </w:tcPr>
          <w:p w14:paraId="56C9C4A1" w14:textId="77777777" w:rsidR="00406D94" w:rsidRPr="008B3537" w:rsidRDefault="00406D94" w:rsidP="00406D94">
            <w:pPr>
              <w:jc w:val="center"/>
              <w:rPr>
                <w:rFonts w:ascii="Myriad Pro" w:hAnsi="Myriad Pro" w:cs="Arial"/>
                <w:color w:val="000000"/>
                <w:sz w:val="16"/>
                <w:szCs w:val="16"/>
              </w:rPr>
            </w:pPr>
            <w:r w:rsidRPr="008B3537">
              <w:rPr>
                <w:rFonts w:ascii="Myriad Pro" w:hAnsi="Myriad Pro" w:cs="Arial"/>
                <w:color w:val="000000"/>
                <w:sz w:val="16"/>
                <w:szCs w:val="16"/>
              </w:rPr>
              <w:t>-</w:t>
            </w:r>
          </w:p>
        </w:tc>
      </w:tr>
      <w:tr w:rsidR="00406D94" w:rsidRPr="00E033AB" w14:paraId="4BEA4A2F" w14:textId="77777777" w:rsidTr="00406D94">
        <w:trPr>
          <w:trHeight w:val="585"/>
        </w:trPr>
        <w:tc>
          <w:tcPr>
            <w:tcW w:w="279" w:type="dxa"/>
            <w:tcBorders>
              <w:top w:val="nil"/>
              <w:left w:val="single" w:sz="4" w:space="0" w:color="auto"/>
              <w:bottom w:val="single" w:sz="4" w:space="0" w:color="auto"/>
              <w:right w:val="single" w:sz="4" w:space="0" w:color="auto"/>
            </w:tcBorders>
            <w:shd w:val="clear" w:color="auto" w:fill="auto"/>
            <w:noWrap/>
            <w:vAlign w:val="center"/>
            <w:hideMark/>
          </w:tcPr>
          <w:p w14:paraId="4F100CA8" w14:textId="77777777" w:rsidR="00406D94" w:rsidRPr="008B3537" w:rsidRDefault="00406D94" w:rsidP="00406D94">
            <w:pPr>
              <w:jc w:val="center"/>
              <w:rPr>
                <w:rFonts w:ascii="Myriad Pro" w:hAnsi="Myriad Pro" w:cs="Arial"/>
                <w:color w:val="000000"/>
                <w:sz w:val="14"/>
                <w:szCs w:val="14"/>
              </w:rPr>
            </w:pPr>
            <w:r w:rsidRPr="008B3537">
              <w:rPr>
                <w:rFonts w:ascii="Myriad Pro" w:hAnsi="Myriad Pro" w:cs="Arial"/>
                <w:color w:val="000000"/>
                <w:sz w:val="14"/>
                <w:szCs w:val="14"/>
              </w:rPr>
              <w:t>10</w:t>
            </w:r>
          </w:p>
        </w:tc>
        <w:tc>
          <w:tcPr>
            <w:tcW w:w="1590" w:type="dxa"/>
            <w:tcBorders>
              <w:top w:val="nil"/>
              <w:left w:val="nil"/>
              <w:bottom w:val="single" w:sz="4" w:space="0" w:color="auto"/>
              <w:right w:val="single" w:sz="4" w:space="0" w:color="auto"/>
            </w:tcBorders>
            <w:shd w:val="clear" w:color="auto" w:fill="auto"/>
            <w:vAlign w:val="center"/>
            <w:hideMark/>
          </w:tcPr>
          <w:p w14:paraId="35C25CF4" w14:textId="77777777" w:rsidR="00406D94" w:rsidRPr="008B3537" w:rsidRDefault="00406D94" w:rsidP="00406D94">
            <w:pPr>
              <w:rPr>
                <w:rFonts w:ascii="Myriad Pro" w:hAnsi="Myriad Pro" w:cs="Arial"/>
                <w:color w:val="000000"/>
                <w:sz w:val="14"/>
                <w:szCs w:val="14"/>
              </w:rPr>
            </w:pPr>
            <w:r w:rsidRPr="008B3537">
              <w:rPr>
                <w:rFonts w:ascii="Myriad Pro" w:hAnsi="Myriad Pro" w:cs="Arial"/>
                <w:color w:val="000000"/>
                <w:sz w:val="14"/>
                <w:szCs w:val="14"/>
              </w:rPr>
              <w:t>Мачтовая (столбовая) ТП</w:t>
            </w:r>
          </w:p>
        </w:tc>
        <w:tc>
          <w:tcPr>
            <w:tcW w:w="574" w:type="dxa"/>
            <w:tcBorders>
              <w:top w:val="nil"/>
              <w:left w:val="nil"/>
              <w:bottom w:val="single" w:sz="4" w:space="0" w:color="auto"/>
              <w:right w:val="single" w:sz="4" w:space="0" w:color="auto"/>
            </w:tcBorders>
            <w:shd w:val="clear" w:color="auto" w:fill="auto"/>
            <w:vAlign w:val="center"/>
            <w:hideMark/>
          </w:tcPr>
          <w:p w14:paraId="7C74C0E6" w14:textId="77777777" w:rsidR="00406D94" w:rsidRPr="008B3537" w:rsidRDefault="00406D94" w:rsidP="00406D94">
            <w:pPr>
              <w:rPr>
                <w:rFonts w:ascii="Myriad Pro" w:hAnsi="Myriad Pro" w:cs="Arial"/>
                <w:color w:val="000000"/>
                <w:sz w:val="14"/>
                <w:szCs w:val="14"/>
              </w:rPr>
            </w:pPr>
            <w:r w:rsidRPr="008B3537">
              <w:rPr>
                <w:rFonts w:ascii="Myriad Pro" w:hAnsi="Myriad Pro" w:cs="Arial"/>
                <w:color w:val="000000"/>
                <w:sz w:val="14"/>
                <w:szCs w:val="14"/>
              </w:rPr>
              <w:t>ТП</w:t>
            </w:r>
          </w:p>
        </w:tc>
        <w:tc>
          <w:tcPr>
            <w:tcW w:w="929" w:type="dxa"/>
            <w:tcBorders>
              <w:top w:val="nil"/>
              <w:left w:val="nil"/>
              <w:bottom w:val="single" w:sz="4" w:space="0" w:color="auto"/>
              <w:right w:val="single" w:sz="4" w:space="0" w:color="auto"/>
            </w:tcBorders>
            <w:shd w:val="clear" w:color="auto" w:fill="auto"/>
            <w:noWrap/>
            <w:vAlign w:val="center"/>
            <w:hideMark/>
          </w:tcPr>
          <w:p w14:paraId="2619239A" w14:textId="77777777" w:rsidR="00406D94" w:rsidRPr="008B3537" w:rsidRDefault="00406D94" w:rsidP="00406D94">
            <w:pPr>
              <w:jc w:val="center"/>
              <w:rPr>
                <w:rFonts w:ascii="Myriad Pro" w:hAnsi="Myriad Pro" w:cs="Arial"/>
                <w:color w:val="000000"/>
                <w:sz w:val="16"/>
                <w:szCs w:val="16"/>
              </w:rPr>
            </w:pPr>
            <w:r w:rsidRPr="008B3537">
              <w:rPr>
                <w:rFonts w:ascii="Myriad Pro" w:hAnsi="Myriad Pro" w:cs="Arial"/>
                <w:color w:val="000000"/>
                <w:sz w:val="16"/>
                <w:szCs w:val="16"/>
              </w:rPr>
              <w:t>янв.20</w:t>
            </w:r>
          </w:p>
        </w:tc>
        <w:tc>
          <w:tcPr>
            <w:tcW w:w="1040" w:type="dxa"/>
            <w:tcBorders>
              <w:top w:val="nil"/>
              <w:left w:val="nil"/>
              <w:bottom w:val="single" w:sz="4" w:space="0" w:color="auto"/>
              <w:right w:val="single" w:sz="4" w:space="0" w:color="auto"/>
            </w:tcBorders>
            <w:shd w:val="clear" w:color="auto" w:fill="auto"/>
            <w:noWrap/>
            <w:vAlign w:val="center"/>
            <w:hideMark/>
          </w:tcPr>
          <w:p w14:paraId="2D77A217" w14:textId="77777777" w:rsidR="00406D94" w:rsidRPr="008B3537" w:rsidRDefault="00406D94" w:rsidP="00406D94">
            <w:pPr>
              <w:jc w:val="center"/>
              <w:rPr>
                <w:rFonts w:ascii="Myriad Pro" w:hAnsi="Myriad Pro" w:cs="Arial"/>
                <w:color w:val="000000"/>
                <w:sz w:val="16"/>
                <w:szCs w:val="16"/>
              </w:rPr>
            </w:pPr>
            <w:r w:rsidRPr="008B3537">
              <w:rPr>
                <w:rFonts w:ascii="Myriad Pro" w:hAnsi="Myriad Pro" w:cs="Arial"/>
                <w:color w:val="000000"/>
                <w:sz w:val="16"/>
                <w:szCs w:val="16"/>
              </w:rPr>
              <w:t>3</w:t>
            </w:r>
          </w:p>
        </w:tc>
        <w:tc>
          <w:tcPr>
            <w:tcW w:w="1040" w:type="dxa"/>
            <w:tcBorders>
              <w:top w:val="nil"/>
              <w:left w:val="nil"/>
              <w:bottom w:val="single" w:sz="4" w:space="0" w:color="auto"/>
              <w:right w:val="single" w:sz="4" w:space="0" w:color="auto"/>
            </w:tcBorders>
            <w:shd w:val="clear" w:color="auto" w:fill="auto"/>
            <w:noWrap/>
            <w:vAlign w:val="center"/>
            <w:hideMark/>
          </w:tcPr>
          <w:p w14:paraId="61920958" w14:textId="77777777" w:rsidR="00406D94" w:rsidRPr="008B3537" w:rsidRDefault="00406D94" w:rsidP="00406D94">
            <w:pPr>
              <w:jc w:val="center"/>
              <w:rPr>
                <w:rFonts w:ascii="Myriad Pro" w:hAnsi="Myriad Pro" w:cs="Arial"/>
                <w:color w:val="000000"/>
                <w:sz w:val="16"/>
                <w:szCs w:val="16"/>
              </w:rPr>
            </w:pPr>
            <w:r w:rsidRPr="008B3537">
              <w:rPr>
                <w:rFonts w:ascii="Myriad Pro" w:hAnsi="Myriad Pro" w:cs="Arial"/>
                <w:color w:val="000000"/>
                <w:sz w:val="16"/>
                <w:szCs w:val="16"/>
              </w:rPr>
              <w:t>11</w:t>
            </w:r>
          </w:p>
        </w:tc>
        <w:tc>
          <w:tcPr>
            <w:tcW w:w="970" w:type="dxa"/>
            <w:tcBorders>
              <w:top w:val="nil"/>
              <w:left w:val="nil"/>
              <w:bottom w:val="single" w:sz="4" w:space="0" w:color="auto"/>
              <w:right w:val="single" w:sz="4" w:space="0" w:color="auto"/>
            </w:tcBorders>
            <w:shd w:val="clear" w:color="auto" w:fill="auto"/>
            <w:noWrap/>
            <w:vAlign w:val="center"/>
            <w:hideMark/>
          </w:tcPr>
          <w:p w14:paraId="3A7D6FA1" w14:textId="77777777" w:rsidR="00406D94" w:rsidRPr="008B3537" w:rsidRDefault="00406D94" w:rsidP="00406D94">
            <w:pPr>
              <w:jc w:val="center"/>
              <w:rPr>
                <w:rFonts w:ascii="Myriad Pro" w:hAnsi="Myriad Pro" w:cs="Arial"/>
                <w:color w:val="000000"/>
                <w:sz w:val="16"/>
                <w:szCs w:val="16"/>
              </w:rPr>
            </w:pPr>
            <w:r w:rsidRPr="008B3537">
              <w:rPr>
                <w:rFonts w:ascii="Myriad Pro" w:hAnsi="Myriad Pro" w:cs="Arial"/>
                <w:color w:val="000000"/>
                <w:sz w:val="16"/>
                <w:szCs w:val="16"/>
              </w:rPr>
              <w:t>28</w:t>
            </w:r>
          </w:p>
        </w:tc>
        <w:tc>
          <w:tcPr>
            <w:tcW w:w="1040" w:type="dxa"/>
            <w:tcBorders>
              <w:top w:val="nil"/>
              <w:left w:val="nil"/>
              <w:bottom w:val="single" w:sz="4" w:space="0" w:color="auto"/>
              <w:right w:val="single" w:sz="4" w:space="0" w:color="auto"/>
            </w:tcBorders>
            <w:shd w:val="clear" w:color="auto" w:fill="auto"/>
            <w:noWrap/>
            <w:vAlign w:val="center"/>
            <w:hideMark/>
          </w:tcPr>
          <w:p w14:paraId="79303439" w14:textId="77777777" w:rsidR="00406D94" w:rsidRPr="008B3537" w:rsidRDefault="00406D94" w:rsidP="00406D94">
            <w:pPr>
              <w:jc w:val="center"/>
              <w:rPr>
                <w:rFonts w:ascii="Myriad Pro" w:hAnsi="Myriad Pro" w:cs="Arial"/>
                <w:color w:val="000000"/>
                <w:sz w:val="16"/>
                <w:szCs w:val="16"/>
              </w:rPr>
            </w:pPr>
            <w:r w:rsidRPr="008B3537">
              <w:rPr>
                <w:rFonts w:ascii="Myriad Pro" w:hAnsi="Myriad Pro" w:cs="Arial"/>
                <w:color w:val="000000"/>
                <w:sz w:val="16"/>
                <w:szCs w:val="16"/>
              </w:rPr>
              <w:t>3</w:t>
            </w:r>
          </w:p>
        </w:tc>
        <w:tc>
          <w:tcPr>
            <w:tcW w:w="1040" w:type="dxa"/>
            <w:tcBorders>
              <w:top w:val="nil"/>
              <w:left w:val="nil"/>
              <w:bottom w:val="single" w:sz="4" w:space="0" w:color="auto"/>
              <w:right w:val="single" w:sz="4" w:space="0" w:color="auto"/>
            </w:tcBorders>
            <w:shd w:val="clear" w:color="auto" w:fill="auto"/>
            <w:noWrap/>
            <w:vAlign w:val="center"/>
            <w:hideMark/>
          </w:tcPr>
          <w:p w14:paraId="49506C83" w14:textId="77777777" w:rsidR="00406D94" w:rsidRPr="008B3537" w:rsidRDefault="00406D94" w:rsidP="00406D94">
            <w:pPr>
              <w:jc w:val="center"/>
              <w:rPr>
                <w:rFonts w:ascii="Myriad Pro" w:hAnsi="Myriad Pro" w:cs="Arial"/>
                <w:color w:val="000000"/>
                <w:sz w:val="16"/>
                <w:szCs w:val="16"/>
              </w:rPr>
            </w:pPr>
            <w:r w:rsidRPr="008B3537">
              <w:rPr>
                <w:rFonts w:ascii="Myriad Pro" w:hAnsi="Myriad Pro" w:cs="Arial"/>
                <w:color w:val="000000"/>
                <w:sz w:val="16"/>
                <w:szCs w:val="16"/>
              </w:rPr>
              <w:t>11</w:t>
            </w:r>
          </w:p>
        </w:tc>
        <w:tc>
          <w:tcPr>
            <w:tcW w:w="970" w:type="dxa"/>
            <w:tcBorders>
              <w:top w:val="nil"/>
              <w:left w:val="nil"/>
              <w:bottom w:val="single" w:sz="4" w:space="0" w:color="auto"/>
              <w:right w:val="single" w:sz="4" w:space="0" w:color="auto"/>
            </w:tcBorders>
            <w:shd w:val="clear" w:color="auto" w:fill="auto"/>
            <w:noWrap/>
            <w:vAlign w:val="center"/>
            <w:hideMark/>
          </w:tcPr>
          <w:p w14:paraId="2D5FB688" w14:textId="77777777" w:rsidR="00406D94" w:rsidRPr="008B3537" w:rsidRDefault="00406D94" w:rsidP="00406D94">
            <w:pPr>
              <w:jc w:val="center"/>
              <w:rPr>
                <w:rFonts w:ascii="Myriad Pro" w:hAnsi="Myriad Pro" w:cs="Arial"/>
                <w:color w:val="000000"/>
                <w:sz w:val="16"/>
                <w:szCs w:val="16"/>
              </w:rPr>
            </w:pPr>
            <w:r w:rsidRPr="008B3537">
              <w:rPr>
                <w:rFonts w:ascii="Myriad Pro" w:hAnsi="Myriad Pro" w:cs="Arial"/>
                <w:color w:val="000000"/>
                <w:sz w:val="16"/>
                <w:szCs w:val="16"/>
              </w:rPr>
              <w:t>28</w:t>
            </w:r>
          </w:p>
        </w:tc>
      </w:tr>
      <w:tr w:rsidR="00406D94" w:rsidRPr="00E033AB" w14:paraId="788E6DA0" w14:textId="77777777" w:rsidTr="00406D94">
        <w:trPr>
          <w:trHeight w:val="585"/>
        </w:trPr>
        <w:tc>
          <w:tcPr>
            <w:tcW w:w="279" w:type="dxa"/>
            <w:tcBorders>
              <w:top w:val="nil"/>
              <w:left w:val="single" w:sz="4" w:space="0" w:color="auto"/>
              <w:bottom w:val="single" w:sz="4" w:space="0" w:color="auto"/>
              <w:right w:val="single" w:sz="4" w:space="0" w:color="auto"/>
            </w:tcBorders>
            <w:shd w:val="clear" w:color="auto" w:fill="auto"/>
            <w:noWrap/>
            <w:vAlign w:val="center"/>
            <w:hideMark/>
          </w:tcPr>
          <w:p w14:paraId="762CD18D" w14:textId="77777777" w:rsidR="00406D94" w:rsidRPr="008B3537" w:rsidRDefault="00406D94" w:rsidP="00406D94">
            <w:pPr>
              <w:jc w:val="center"/>
              <w:rPr>
                <w:rFonts w:ascii="Myriad Pro" w:hAnsi="Myriad Pro" w:cs="Arial"/>
                <w:color w:val="000000"/>
                <w:sz w:val="14"/>
                <w:szCs w:val="14"/>
              </w:rPr>
            </w:pPr>
            <w:r w:rsidRPr="008B3537">
              <w:rPr>
                <w:rFonts w:ascii="Myriad Pro" w:hAnsi="Myriad Pro" w:cs="Arial"/>
                <w:color w:val="000000"/>
                <w:sz w:val="14"/>
                <w:szCs w:val="14"/>
              </w:rPr>
              <w:t>11</w:t>
            </w:r>
          </w:p>
        </w:tc>
        <w:tc>
          <w:tcPr>
            <w:tcW w:w="1590" w:type="dxa"/>
            <w:tcBorders>
              <w:top w:val="nil"/>
              <w:left w:val="nil"/>
              <w:bottom w:val="single" w:sz="4" w:space="0" w:color="auto"/>
              <w:right w:val="single" w:sz="4" w:space="0" w:color="auto"/>
            </w:tcBorders>
            <w:shd w:val="clear" w:color="auto" w:fill="auto"/>
            <w:vAlign w:val="center"/>
            <w:hideMark/>
          </w:tcPr>
          <w:p w14:paraId="306FFE51" w14:textId="77777777" w:rsidR="00406D94" w:rsidRPr="008B3537" w:rsidRDefault="00406D94" w:rsidP="00406D94">
            <w:pPr>
              <w:rPr>
                <w:rFonts w:ascii="Myriad Pro" w:hAnsi="Myriad Pro" w:cs="Arial"/>
                <w:color w:val="000000"/>
                <w:sz w:val="14"/>
                <w:szCs w:val="14"/>
              </w:rPr>
            </w:pPr>
            <w:proofErr w:type="spellStart"/>
            <w:r w:rsidRPr="008B3537">
              <w:rPr>
                <w:rFonts w:ascii="Myriad Pro" w:hAnsi="Myriad Pro" w:cs="Arial"/>
                <w:color w:val="000000"/>
                <w:sz w:val="14"/>
                <w:szCs w:val="14"/>
              </w:rPr>
              <w:t>Однотранс-форматорная</w:t>
            </w:r>
            <w:proofErr w:type="spellEnd"/>
            <w:r w:rsidRPr="008B3537">
              <w:rPr>
                <w:rFonts w:ascii="Myriad Pro" w:hAnsi="Myriad Pro" w:cs="Arial"/>
                <w:color w:val="000000"/>
                <w:sz w:val="14"/>
                <w:szCs w:val="14"/>
              </w:rPr>
              <w:t xml:space="preserve"> ТП, КТП</w:t>
            </w:r>
          </w:p>
        </w:tc>
        <w:tc>
          <w:tcPr>
            <w:tcW w:w="574" w:type="dxa"/>
            <w:tcBorders>
              <w:top w:val="nil"/>
              <w:left w:val="nil"/>
              <w:bottom w:val="single" w:sz="4" w:space="0" w:color="auto"/>
              <w:right w:val="single" w:sz="4" w:space="0" w:color="auto"/>
            </w:tcBorders>
            <w:shd w:val="clear" w:color="auto" w:fill="auto"/>
            <w:vAlign w:val="center"/>
            <w:hideMark/>
          </w:tcPr>
          <w:p w14:paraId="537C3913" w14:textId="77777777" w:rsidR="00406D94" w:rsidRPr="008B3537" w:rsidRDefault="00406D94" w:rsidP="00406D94">
            <w:pPr>
              <w:rPr>
                <w:rFonts w:ascii="Myriad Pro" w:hAnsi="Myriad Pro" w:cs="Arial"/>
                <w:color w:val="000000"/>
                <w:sz w:val="14"/>
                <w:szCs w:val="14"/>
              </w:rPr>
            </w:pPr>
            <w:r w:rsidRPr="008B3537">
              <w:rPr>
                <w:rFonts w:ascii="Myriad Pro" w:hAnsi="Myriad Pro" w:cs="Arial"/>
                <w:color w:val="000000"/>
                <w:sz w:val="14"/>
                <w:szCs w:val="14"/>
              </w:rPr>
              <w:t>ТП, КТП</w:t>
            </w:r>
          </w:p>
        </w:tc>
        <w:tc>
          <w:tcPr>
            <w:tcW w:w="929" w:type="dxa"/>
            <w:tcBorders>
              <w:top w:val="nil"/>
              <w:left w:val="nil"/>
              <w:bottom w:val="single" w:sz="4" w:space="0" w:color="auto"/>
              <w:right w:val="single" w:sz="4" w:space="0" w:color="auto"/>
            </w:tcBorders>
            <w:shd w:val="clear" w:color="auto" w:fill="auto"/>
            <w:noWrap/>
            <w:vAlign w:val="center"/>
            <w:hideMark/>
          </w:tcPr>
          <w:p w14:paraId="5FA66AF6" w14:textId="77777777" w:rsidR="00406D94" w:rsidRPr="008B3537" w:rsidRDefault="00406D94" w:rsidP="00406D94">
            <w:pPr>
              <w:jc w:val="center"/>
              <w:rPr>
                <w:rFonts w:ascii="Myriad Pro" w:hAnsi="Myriad Pro" w:cs="Arial"/>
                <w:color w:val="000000"/>
                <w:sz w:val="16"/>
                <w:szCs w:val="16"/>
              </w:rPr>
            </w:pPr>
            <w:r w:rsidRPr="008B3537">
              <w:rPr>
                <w:rFonts w:ascii="Myriad Pro" w:hAnsi="Myriad Pro" w:cs="Arial"/>
                <w:color w:val="000000"/>
                <w:sz w:val="16"/>
                <w:szCs w:val="16"/>
              </w:rPr>
              <w:t>янв.20</w:t>
            </w:r>
          </w:p>
        </w:tc>
        <w:tc>
          <w:tcPr>
            <w:tcW w:w="1040" w:type="dxa"/>
            <w:tcBorders>
              <w:top w:val="nil"/>
              <w:left w:val="nil"/>
              <w:bottom w:val="single" w:sz="4" w:space="0" w:color="auto"/>
              <w:right w:val="single" w:sz="4" w:space="0" w:color="auto"/>
            </w:tcBorders>
            <w:shd w:val="clear" w:color="auto" w:fill="auto"/>
            <w:noWrap/>
            <w:vAlign w:val="center"/>
            <w:hideMark/>
          </w:tcPr>
          <w:p w14:paraId="0E625023" w14:textId="77777777" w:rsidR="00406D94" w:rsidRPr="008B3537" w:rsidRDefault="00406D94" w:rsidP="00406D94">
            <w:pPr>
              <w:jc w:val="center"/>
              <w:rPr>
                <w:rFonts w:ascii="Myriad Pro" w:hAnsi="Myriad Pro" w:cs="Arial"/>
                <w:color w:val="000000"/>
                <w:sz w:val="16"/>
                <w:szCs w:val="16"/>
              </w:rPr>
            </w:pPr>
            <w:r w:rsidRPr="008B3537">
              <w:rPr>
                <w:rFonts w:ascii="Myriad Pro" w:hAnsi="Myriad Pro" w:cs="Arial"/>
                <w:color w:val="000000"/>
                <w:sz w:val="16"/>
                <w:szCs w:val="16"/>
              </w:rPr>
              <w:t>2</w:t>
            </w:r>
          </w:p>
        </w:tc>
        <w:tc>
          <w:tcPr>
            <w:tcW w:w="1040" w:type="dxa"/>
            <w:tcBorders>
              <w:top w:val="nil"/>
              <w:left w:val="nil"/>
              <w:bottom w:val="single" w:sz="4" w:space="0" w:color="auto"/>
              <w:right w:val="single" w:sz="4" w:space="0" w:color="auto"/>
            </w:tcBorders>
            <w:shd w:val="clear" w:color="auto" w:fill="auto"/>
            <w:noWrap/>
            <w:vAlign w:val="center"/>
            <w:hideMark/>
          </w:tcPr>
          <w:p w14:paraId="6CA9105A" w14:textId="77777777" w:rsidR="00406D94" w:rsidRPr="008B3537" w:rsidRDefault="00406D94" w:rsidP="00406D94">
            <w:pPr>
              <w:jc w:val="center"/>
              <w:rPr>
                <w:rFonts w:ascii="Myriad Pro" w:hAnsi="Myriad Pro" w:cs="Arial"/>
                <w:color w:val="000000"/>
                <w:sz w:val="16"/>
                <w:szCs w:val="16"/>
              </w:rPr>
            </w:pPr>
            <w:r w:rsidRPr="008B3537">
              <w:rPr>
                <w:rFonts w:ascii="Myriad Pro" w:hAnsi="Myriad Pro" w:cs="Arial"/>
                <w:color w:val="000000"/>
                <w:sz w:val="16"/>
                <w:szCs w:val="16"/>
              </w:rPr>
              <w:t>2 921</w:t>
            </w:r>
          </w:p>
        </w:tc>
        <w:tc>
          <w:tcPr>
            <w:tcW w:w="970" w:type="dxa"/>
            <w:tcBorders>
              <w:top w:val="nil"/>
              <w:left w:val="nil"/>
              <w:bottom w:val="single" w:sz="4" w:space="0" w:color="auto"/>
              <w:right w:val="single" w:sz="4" w:space="0" w:color="auto"/>
            </w:tcBorders>
            <w:shd w:val="clear" w:color="auto" w:fill="auto"/>
            <w:noWrap/>
            <w:vAlign w:val="center"/>
            <w:hideMark/>
          </w:tcPr>
          <w:p w14:paraId="2CE52B08" w14:textId="77777777" w:rsidR="00406D94" w:rsidRPr="008B3537" w:rsidRDefault="00406D94" w:rsidP="00406D94">
            <w:pPr>
              <w:jc w:val="center"/>
              <w:rPr>
                <w:rFonts w:ascii="Myriad Pro" w:hAnsi="Myriad Pro" w:cs="Arial"/>
                <w:color w:val="000000"/>
                <w:sz w:val="16"/>
                <w:szCs w:val="16"/>
              </w:rPr>
            </w:pPr>
            <w:r w:rsidRPr="008B3537">
              <w:rPr>
                <w:rFonts w:ascii="Myriad Pro" w:hAnsi="Myriad Pro" w:cs="Arial"/>
                <w:color w:val="000000"/>
                <w:sz w:val="16"/>
                <w:szCs w:val="16"/>
              </w:rPr>
              <w:t>6 718</w:t>
            </w:r>
          </w:p>
        </w:tc>
        <w:tc>
          <w:tcPr>
            <w:tcW w:w="1040" w:type="dxa"/>
            <w:tcBorders>
              <w:top w:val="nil"/>
              <w:left w:val="nil"/>
              <w:bottom w:val="single" w:sz="4" w:space="0" w:color="auto"/>
              <w:right w:val="single" w:sz="4" w:space="0" w:color="auto"/>
            </w:tcBorders>
            <w:shd w:val="clear" w:color="auto" w:fill="auto"/>
            <w:noWrap/>
            <w:vAlign w:val="center"/>
            <w:hideMark/>
          </w:tcPr>
          <w:p w14:paraId="6EB09FC1" w14:textId="77777777" w:rsidR="00406D94" w:rsidRPr="008B3537" w:rsidRDefault="00406D94" w:rsidP="00406D94">
            <w:pPr>
              <w:jc w:val="center"/>
              <w:rPr>
                <w:rFonts w:ascii="Myriad Pro" w:hAnsi="Myriad Pro" w:cs="Arial"/>
                <w:color w:val="000000"/>
                <w:sz w:val="16"/>
                <w:szCs w:val="16"/>
              </w:rPr>
            </w:pPr>
            <w:r w:rsidRPr="008B3537">
              <w:rPr>
                <w:rFonts w:ascii="Myriad Pro" w:hAnsi="Myriad Pro" w:cs="Arial"/>
                <w:color w:val="000000"/>
                <w:sz w:val="16"/>
                <w:szCs w:val="16"/>
              </w:rPr>
              <w:t>2</w:t>
            </w:r>
          </w:p>
        </w:tc>
        <w:tc>
          <w:tcPr>
            <w:tcW w:w="1040" w:type="dxa"/>
            <w:tcBorders>
              <w:top w:val="nil"/>
              <w:left w:val="nil"/>
              <w:bottom w:val="single" w:sz="4" w:space="0" w:color="auto"/>
              <w:right w:val="single" w:sz="4" w:space="0" w:color="auto"/>
            </w:tcBorders>
            <w:shd w:val="clear" w:color="auto" w:fill="auto"/>
            <w:noWrap/>
            <w:vAlign w:val="center"/>
            <w:hideMark/>
          </w:tcPr>
          <w:p w14:paraId="08EDA4C1" w14:textId="77777777" w:rsidR="00406D94" w:rsidRPr="008B3537" w:rsidRDefault="00406D94" w:rsidP="00406D94">
            <w:pPr>
              <w:jc w:val="center"/>
              <w:rPr>
                <w:rFonts w:ascii="Myriad Pro" w:hAnsi="Myriad Pro" w:cs="Arial"/>
                <w:color w:val="000000"/>
                <w:sz w:val="16"/>
                <w:szCs w:val="16"/>
              </w:rPr>
            </w:pPr>
            <w:r w:rsidRPr="008B3537">
              <w:rPr>
                <w:rFonts w:ascii="Myriad Pro" w:hAnsi="Myriad Pro" w:cs="Arial"/>
                <w:color w:val="000000"/>
                <w:sz w:val="16"/>
                <w:szCs w:val="16"/>
              </w:rPr>
              <w:t>2 929</w:t>
            </w:r>
          </w:p>
        </w:tc>
        <w:tc>
          <w:tcPr>
            <w:tcW w:w="970" w:type="dxa"/>
            <w:tcBorders>
              <w:top w:val="nil"/>
              <w:left w:val="nil"/>
              <w:bottom w:val="single" w:sz="4" w:space="0" w:color="auto"/>
              <w:right w:val="single" w:sz="4" w:space="0" w:color="auto"/>
            </w:tcBorders>
            <w:shd w:val="clear" w:color="auto" w:fill="auto"/>
            <w:noWrap/>
            <w:vAlign w:val="center"/>
            <w:hideMark/>
          </w:tcPr>
          <w:p w14:paraId="1FD63A7C" w14:textId="77777777" w:rsidR="00406D94" w:rsidRPr="008B3537" w:rsidRDefault="00406D94" w:rsidP="00406D94">
            <w:pPr>
              <w:jc w:val="center"/>
              <w:rPr>
                <w:rFonts w:ascii="Myriad Pro" w:hAnsi="Myriad Pro" w:cs="Arial"/>
                <w:color w:val="000000"/>
                <w:sz w:val="16"/>
                <w:szCs w:val="16"/>
              </w:rPr>
            </w:pPr>
            <w:r w:rsidRPr="008B3537">
              <w:rPr>
                <w:rFonts w:ascii="Myriad Pro" w:hAnsi="Myriad Pro" w:cs="Arial"/>
                <w:color w:val="000000"/>
                <w:sz w:val="16"/>
                <w:szCs w:val="16"/>
              </w:rPr>
              <w:t>6 737</w:t>
            </w:r>
          </w:p>
        </w:tc>
      </w:tr>
      <w:tr w:rsidR="00406D94" w:rsidRPr="00E033AB" w14:paraId="0FEBF6CE" w14:textId="77777777" w:rsidTr="00406D94">
        <w:trPr>
          <w:trHeight w:val="585"/>
        </w:trPr>
        <w:tc>
          <w:tcPr>
            <w:tcW w:w="279" w:type="dxa"/>
            <w:tcBorders>
              <w:top w:val="nil"/>
              <w:left w:val="single" w:sz="4" w:space="0" w:color="auto"/>
              <w:bottom w:val="single" w:sz="4" w:space="0" w:color="auto"/>
              <w:right w:val="single" w:sz="4" w:space="0" w:color="auto"/>
            </w:tcBorders>
            <w:shd w:val="clear" w:color="auto" w:fill="auto"/>
            <w:noWrap/>
            <w:vAlign w:val="center"/>
            <w:hideMark/>
          </w:tcPr>
          <w:p w14:paraId="0B109761" w14:textId="77777777" w:rsidR="00406D94" w:rsidRPr="008B3537" w:rsidRDefault="00406D94" w:rsidP="00406D94">
            <w:pPr>
              <w:jc w:val="center"/>
              <w:rPr>
                <w:rFonts w:ascii="Myriad Pro" w:hAnsi="Myriad Pro" w:cs="Arial"/>
                <w:color w:val="000000"/>
                <w:sz w:val="14"/>
                <w:szCs w:val="14"/>
              </w:rPr>
            </w:pPr>
            <w:r w:rsidRPr="008B3537">
              <w:rPr>
                <w:rFonts w:ascii="Myriad Pro" w:hAnsi="Myriad Pro" w:cs="Arial"/>
                <w:color w:val="000000"/>
                <w:sz w:val="14"/>
                <w:szCs w:val="14"/>
              </w:rPr>
              <w:t>12</w:t>
            </w:r>
          </w:p>
        </w:tc>
        <w:tc>
          <w:tcPr>
            <w:tcW w:w="1590" w:type="dxa"/>
            <w:tcBorders>
              <w:top w:val="nil"/>
              <w:left w:val="nil"/>
              <w:bottom w:val="single" w:sz="4" w:space="0" w:color="auto"/>
              <w:right w:val="single" w:sz="4" w:space="0" w:color="auto"/>
            </w:tcBorders>
            <w:shd w:val="clear" w:color="auto" w:fill="auto"/>
            <w:vAlign w:val="center"/>
            <w:hideMark/>
          </w:tcPr>
          <w:p w14:paraId="168C0848" w14:textId="77777777" w:rsidR="00406D94" w:rsidRPr="008B3537" w:rsidRDefault="00406D94" w:rsidP="00406D94">
            <w:pPr>
              <w:rPr>
                <w:rFonts w:ascii="Myriad Pro" w:hAnsi="Myriad Pro" w:cs="Arial"/>
                <w:color w:val="000000"/>
                <w:sz w:val="14"/>
                <w:szCs w:val="14"/>
              </w:rPr>
            </w:pPr>
            <w:proofErr w:type="spellStart"/>
            <w:r w:rsidRPr="008B3537">
              <w:rPr>
                <w:rFonts w:ascii="Myriad Pro" w:hAnsi="Myriad Pro" w:cs="Arial"/>
                <w:color w:val="000000"/>
                <w:sz w:val="14"/>
                <w:szCs w:val="14"/>
              </w:rPr>
              <w:t>Двухтранс-форматорная</w:t>
            </w:r>
            <w:proofErr w:type="spellEnd"/>
            <w:r w:rsidRPr="008B3537">
              <w:rPr>
                <w:rFonts w:ascii="Myriad Pro" w:hAnsi="Myriad Pro" w:cs="Arial"/>
                <w:color w:val="000000"/>
                <w:sz w:val="14"/>
                <w:szCs w:val="14"/>
              </w:rPr>
              <w:t xml:space="preserve"> ТП, КТП</w:t>
            </w:r>
          </w:p>
        </w:tc>
        <w:tc>
          <w:tcPr>
            <w:tcW w:w="574" w:type="dxa"/>
            <w:tcBorders>
              <w:top w:val="nil"/>
              <w:left w:val="nil"/>
              <w:bottom w:val="single" w:sz="4" w:space="0" w:color="auto"/>
              <w:right w:val="single" w:sz="4" w:space="0" w:color="auto"/>
            </w:tcBorders>
            <w:shd w:val="clear" w:color="auto" w:fill="auto"/>
            <w:vAlign w:val="center"/>
            <w:hideMark/>
          </w:tcPr>
          <w:p w14:paraId="152673CC" w14:textId="77777777" w:rsidR="00406D94" w:rsidRPr="008B3537" w:rsidRDefault="00406D94" w:rsidP="00406D94">
            <w:pPr>
              <w:rPr>
                <w:rFonts w:ascii="Myriad Pro" w:hAnsi="Myriad Pro" w:cs="Arial"/>
                <w:color w:val="000000"/>
                <w:sz w:val="14"/>
                <w:szCs w:val="14"/>
              </w:rPr>
            </w:pPr>
            <w:r w:rsidRPr="008B3537">
              <w:rPr>
                <w:rFonts w:ascii="Myriad Pro" w:hAnsi="Myriad Pro" w:cs="Arial"/>
                <w:color w:val="000000"/>
                <w:sz w:val="14"/>
                <w:szCs w:val="14"/>
              </w:rPr>
              <w:t>ТП, КТП</w:t>
            </w:r>
          </w:p>
        </w:tc>
        <w:tc>
          <w:tcPr>
            <w:tcW w:w="929" w:type="dxa"/>
            <w:tcBorders>
              <w:top w:val="nil"/>
              <w:left w:val="nil"/>
              <w:bottom w:val="single" w:sz="4" w:space="0" w:color="auto"/>
              <w:right w:val="single" w:sz="4" w:space="0" w:color="auto"/>
            </w:tcBorders>
            <w:shd w:val="clear" w:color="auto" w:fill="auto"/>
            <w:noWrap/>
            <w:vAlign w:val="center"/>
            <w:hideMark/>
          </w:tcPr>
          <w:p w14:paraId="7F351114" w14:textId="77777777" w:rsidR="00406D94" w:rsidRPr="008B3537" w:rsidRDefault="00406D94" w:rsidP="00406D94">
            <w:pPr>
              <w:jc w:val="center"/>
              <w:rPr>
                <w:rFonts w:ascii="Myriad Pro" w:hAnsi="Myriad Pro" w:cs="Arial"/>
                <w:color w:val="000000"/>
                <w:sz w:val="16"/>
                <w:szCs w:val="16"/>
              </w:rPr>
            </w:pPr>
            <w:r w:rsidRPr="008B3537">
              <w:rPr>
                <w:rFonts w:ascii="Myriad Pro" w:hAnsi="Myriad Pro" w:cs="Arial"/>
                <w:color w:val="000000"/>
                <w:sz w:val="16"/>
                <w:szCs w:val="16"/>
              </w:rPr>
              <w:t>янв.20</w:t>
            </w:r>
          </w:p>
        </w:tc>
        <w:tc>
          <w:tcPr>
            <w:tcW w:w="1040" w:type="dxa"/>
            <w:tcBorders>
              <w:top w:val="nil"/>
              <w:left w:val="nil"/>
              <w:bottom w:val="single" w:sz="4" w:space="0" w:color="auto"/>
              <w:right w:val="single" w:sz="4" w:space="0" w:color="auto"/>
            </w:tcBorders>
            <w:shd w:val="clear" w:color="auto" w:fill="auto"/>
            <w:noWrap/>
            <w:vAlign w:val="center"/>
            <w:hideMark/>
          </w:tcPr>
          <w:p w14:paraId="31DD2068" w14:textId="77777777" w:rsidR="00406D94" w:rsidRPr="008B3537" w:rsidRDefault="00406D94" w:rsidP="00406D94">
            <w:pPr>
              <w:jc w:val="center"/>
              <w:rPr>
                <w:rFonts w:ascii="Myriad Pro" w:hAnsi="Myriad Pro" w:cs="Arial"/>
                <w:color w:val="000000"/>
                <w:sz w:val="16"/>
                <w:szCs w:val="16"/>
              </w:rPr>
            </w:pPr>
            <w:r w:rsidRPr="008B3537">
              <w:rPr>
                <w:rFonts w:ascii="Myriad Pro" w:hAnsi="Myriad Pro" w:cs="Arial"/>
                <w:color w:val="000000"/>
                <w:sz w:val="16"/>
                <w:szCs w:val="16"/>
              </w:rPr>
              <w:t>3</w:t>
            </w:r>
          </w:p>
        </w:tc>
        <w:tc>
          <w:tcPr>
            <w:tcW w:w="1040" w:type="dxa"/>
            <w:tcBorders>
              <w:top w:val="nil"/>
              <w:left w:val="nil"/>
              <w:bottom w:val="single" w:sz="4" w:space="0" w:color="auto"/>
              <w:right w:val="single" w:sz="4" w:space="0" w:color="auto"/>
            </w:tcBorders>
            <w:shd w:val="clear" w:color="auto" w:fill="auto"/>
            <w:noWrap/>
            <w:vAlign w:val="center"/>
            <w:hideMark/>
          </w:tcPr>
          <w:p w14:paraId="0B30FE3E" w14:textId="77777777" w:rsidR="00406D94" w:rsidRPr="008B3537" w:rsidRDefault="00406D94" w:rsidP="00406D94">
            <w:pPr>
              <w:jc w:val="center"/>
              <w:rPr>
                <w:rFonts w:ascii="Myriad Pro" w:hAnsi="Myriad Pro" w:cs="Arial"/>
                <w:color w:val="000000"/>
                <w:sz w:val="16"/>
                <w:szCs w:val="16"/>
              </w:rPr>
            </w:pPr>
            <w:r w:rsidRPr="008B3537">
              <w:rPr>
                <w:rFonts w:ascii="Myriad Pro" w:hAnsi="Myriad Pro" w:cs="Arial"/>
                <w:color w:val="000000"/>
                <w:sz w:val="16"/>
                <w:szCs w:val="16"/>
              </w:rPr>
              <w:t>261</w:t>
            </w:r>
          </w:p>
        </w:tc>
        <w:tc>
          <w:tcPr>
            <w:tcW w:w="970" w:type="dxa"/>
            <w:tcBorders>
              <w:top w:val="nil"/>
              <w:left w:val="nil"/>
              <w:bottom w:val="single" w:sz="4" w:space="0" w:color="auto"/>
              <w:right w:val="single" w:sz="4" w:space="0" w:color="auto"/>
            </w:tcBorders>
            <w:shd w:val="clear" w:color="auto" w:fill="auto"/>
            <w:noWrap/>
            <w:vAlign w:val="center"/>
            <w:hideMark/>
          </w:tcPr>
          <w:p w14:paraId="7196366F" w14:textId="77777777" w:rsidR="00406D94" w:rsidRPr="008B3537" w:rsidRDefault="00406D94" w:rsidP="00406D94">
            <w:pPr>
              <w:jc w:val="center"/>
              <w:rPr>
                <w:rFonts w:ascii="Myriad Pro" w:hAnsi="Myriad Pro" w:cs="Arial"/>
                <w:color w:val="000000"/>
                <w:sz w:val="16"/>
                <w:szCs w:val="16"/>
              </w:rPr>
            </w:pPr>
            <w:r w:rsidRPr="008B3537">
              <w:rPr>
                <w:rFonts w:ascii="Myriad Pro" w:hAnsi="Myriad Pro" w:cs="Arial"/>
                <w:color w:val="000000"/>
                <w:sz w:val="16"/>
                <w:szCs w:val="16"/>
              </w:rPr>
              <w:t>783</w:t>
            </w:r>
          </w:p>
        </w:tc>
        <w:tc>
          <w:tcPr>
            <w:tcW w:w="1040" w:type="dxa"/>
            <w:tcBorders>
              <w:top w:val="nil"/>
              <w:left w:val="nil"/>
              <w:bottom w:val="single" w:sz="4" w:space="0" w:color="auto"/>
              <w:right w:val="single" w:sz="4" w:space="0" w:color="auto"/>
            </w:tcBorders>
            <w:shd w:val="clear" w:color="auto" w:fill="auto"/>
            <w:noWrap/>
            <w:vAlign w:val="center"/>
            <w:hideMark/>
          </w:tcPr>
          <w:p w14:paraId="2AB33D15" w14:textId="77777777" w:rsidR="00406D94" w:rsidRPr="008B3537" w:rsidRDefault="00406D94" w:rsidP="00406D94">
            <w:pPr>
              <w:jc w:val="center"/>
              <w:rPr>
                <w:rFonts w:ascii="Myriad Pro" w:hAnsi="Myriad Pro" w:cs="Arial"/>
                <w:color w:val="000000"/>
                <w:sz w:val="16"/>
                <w:szCs w:val="16"/>
              </w:rPr>
            </w:pPr>
            <w:r w:rsidRPr="008B3537">
              <w:rPr>
                <w:rFonts w:ascii="Myriad Pro" w:hAnsi="Myriad Pro" w:cs="Arial"/>
                <w:color w:val="000000"/>
                <w:sz w:val="16"/>
                <w:szCs w:val="16"/>
              </w:rPr>
              <w:t>3</w:t>
            </w:r>
          </w:p>
        </w:tc>
        <w:tc>
          <w:tcPr>
            <w:tcW w:w="1040" w:type="dxa"/>
            <w:tcBorders>
              <w:top w:val="nil"/>
              <w:left w:val="nil"/>
              <w:bottom w:val="single" w:sz="4" w:space="0" w:color="auto"/>
              <w:right w:val="single" w:sz="4" w:space="0" w:color="auto"/>
            </w:tcBorders>
            <w:shd w:val="clear" w:color="auto" w:fill="auto"/>
            <w:noWrap/>
            <w:vAlign w:val="center"/>
            <w:hideMark/>
          </w:tcPr>
          <w:p w14:paraId="393B12BD" w14:textId="77777777" w:rsidR="00406D94" w:rsidRPr="008B3537" w:rsidRDefault="00406D94" w:rsidP="00406D94">
            <w:pPr>
              <w:jc w:val="center"/>
              <w:rPr>
                <w:rFonts w:ascii="Myriad Pro" w:hAnsi="Myriad Pro" w:cs="Arial"/>
                <w:color w:val="000000"/>
                <w:sz w:val="16"/>
                <w:szCs w:val="16"/>
              </w:rPr>
            </w:pPr>
            <w:r w:rsidRPr="008B3537">
              <w:rPr>
                <w:rFonts w:ascii="Myriad Pro" w:hAnsi="Myriad Pro" w:cs="Arial"/>
                <w:color w:val="000000"/>
                <w:sz w:val="16"/>
                <w:szCs w:val="16"/>
              </w:rPr>
              <w:t>272</w:t>
            </w:r>
          </w:p>
        </w:tc>
        <w:tc>
          <w:tcPr>
            <w:tcW w:w="970" w:type="dxa"/>
            <w:tcBorders>
              <w:top w:val="nil"/>
              <w:left w:val="nil"/>
              <w:bottom w:val="single" w:sz="4" w:space="0" w:color="auto"/>
              <w:right w:val="single" w:sz="4" w:space="0" w:color="auto"/>
            </w:tcBorders>
            <w:shd w:val="clear" w:color="auto" w:fill="auto"/>
            <w:noWrap/>
            <w:vAlign w:val="center"/>
            <w:hideMark/>
          </w:tcPr>
          <w:p w14:paraId="2A4ABAC6" w14:textId="77777777" w:rsidR="00406D94" w:rsidRPr="008B3537" w:rsidRDefault="00406D94" w:rsidP="00406D94">
            <w:pPr>
              <w:jc w:val="center"/>
              <w:rPr>
                <w:rFonts w:ascii="Myriad Pro" w:hAnsi="Myriad Pro" w:cs="Arial"/>
                <w:color w:val="000000"/>
                <w:sz w:val="16"/>
                <w:szCs w:val="16"/>
              </w:rPr>
            </w:pPr>
            <w:r w:rsidRPr="008B3537">
              <w:rPr>
                <w:rFonts w:ascii="Myriad Pro" w:hAnsi="Myriad Pro" w:cs="Arial"/>
                <w:color w:val="000000"/>
                <w:sz w:val="16"/>
                <w:szCs w:val="16"/>
              </w:rPr>
              <w:t>816</w:t>
            </w:r>
          </w:p>
        </w:tc>
      </w:tr>
      <w:tr w:rsidR="00406D94" w:rsidRPr="00E033AB" w14:paraId="6750381D" w14:textId="77777777" w:rsidTr="00406D94">
        <w:trPr>
          <w:trHeight w:val="780"/>
        </w:trPr>
        <w:tc>
          <w:tcPr>
            <w:tcW w:w="279" w:type="dxa"/>
            <w:tcBorders>
              <w:top w:val="nil"/>
              <w:left w:val="single" w:sz="4" w:space="0" w:color="auto"/>
              <w:bottom w:val="single" w:sz="4" w:space="0" w:color="auto"/>
              <w:right w:val="single" w:sz="4" w:space="0" w:color="auto"/>
            </w:tcBorders>
            <w:shd w:val="clear" w:color="auto" w:fill="auto"/>
            <w:noWrap/>
            <w:vAlign w:val="center"/>
            <w:hideMark/>
          </w:tcPr>
          <w:p w14:paraId="6A67EB24" w14:textId="77777777" w:rsidR="00406D94" w:rsidRPr="008B3537" w:rsidRDefault="00406D94" w:rsidP="00406D94">
            <w:pPr>
              <w:jc w:val="center"/>
              <w:rPr>
                <w:rFonts w:ascii="Myriad Pro" w:hAnsi="Myriad Pro" w:cs="Arial"/>
                <w:color w:val="000000"/>
                <w:sz w:val="14"/>
                <w:szCs w:val="14"/>
              </w:rPr>
            </w:pPr>
            <w:r w:rsidRPr="008B3537">
              <w:rPr>
                <w:rFonts w:ascii="Myriad Pro" w:hAnsi="Myriad Pro" w:cs="Arial"/>
                <w:color w:val="000000"/>
                <w:sz w:val="14"/>
                <w:szCs w:val="14"/>
              </w:rPr>
              <w:t>13</w:t>
            </w:r>
          </w:p>
        </w:tc>
        <w:tc>
          <w:tcPr>
            <w:tcW w:w="1590" w:type="dxa"/>
            <w:tcBorders>
              <w:top w:val="nil"/>
              <w:left w:val="nil"/>
              <w:bottom w:val="single" w:sz="4" w:space="0" w:color="auto"/>
              <w:right w:val="single" w:sz="4" w:space="0" w:color="auto"/>
            </w:tcBorders>
            <w:shd w:val="clear" w:color="auto" w:fill="auto"/>
            <w:vAlign w:val="center"/>
            <w:hideMark/>
          </w:tcPr>
          <w:p w14:paraId="2FB4A7A9" w14:textId="77777777" w:rsidR="00406D94" w:rsidRPr="008B3537" w:rsidRDefault="00406D94" w:rsidP="00406D94">
            <w:pPr>
              <w:rPr>
                <w:rFonts w:ascii="Myriad Pro" w:hAnsi="Myriad Pro" w:cs="Arial"/>
                <w:color w:val="000000"/>
                <w:sz w:val="14"/>
                <w:szCs w:val="14"/>
              </w:rPr>
            </w:pPr>
            <w:proofErr w:type="spellStart"/>
            <w:r w:rsidRPr="008B3537">
              <w:rPr>
                <w:rFonts w:ascii="Myriad Pro" w:hAnsi="Myriad Pro" w:cs="Arial"/>
                <w:color w:val="000000"/>
                <w:sz w:val="14"/>
                <w:szCs w:val="14"/>
              </w:rPr>
              <w:t>Однотранс-форматорная</w:t>
            </w:r>
            <w:proofErr w:type="spellEnd"/>
            <w:r w:rsidRPr="008B3537">
              <w:rPr>
                <w:rFonts w:ascii="Myriad Pro" w:hAnsi="Myriad Pro" w:cs="Arial"/>
                <w:color w:val="000000"/>
                <w:sz w:val="14"/>
                <w:szCs w:val="14"/>
              </w:rPr>
              <w:t xml:space="preserve"> подстанция 35/0,4 </w:t>
            </w:r>
            <w:proofErr w:type="spellStart"/>
            <w:r w:rsidRPr="008B3537">
              <w:rPr>
                <w:rFonts w:ascii="Myriad Pro" w:hAnsi="Myriad Pro" w:cs="Arial"/>
                <w:color w:val="000000"/>
                <w:sz w:val="14"/>
                <w:szCs w:val="14"/>
              </w:rPr>
              <w:t>кВ</w:t>
            </w:r>
            <w:proofErr w:type="spellEnd"/>
            <w:r w:rsidRPr="008B3537">
              <w:rPr>
                <w:rFonts w:ascii="Myriad Pro" w:hAnsi="Myriad Pro" w:cs="Arial"/>
                <w:color w:val="000000"/>
                <w:sz w:val="14"/>
                <w:szCs w:val="14"/>
              </w:rPr>
              <w:t xml:space="preserve"> </w:t>
            </w:r>
          </w:p>
        </w:tc>
        <w:tc>
          <w:tcPr>
            <w:tcW w:w="574" w:type="dxa"/>
            <w:tcBorders>
              <w:top w:val="nil"/>
              <w:left w:val="nil"/>
              <w:bottom w:val="single" w:sz="4" w:space="0" w:color="auto"/>
              <w:right w:val="single" w:sz="4" w:space="0" w:color="auto"/>
            </w:tcBorders>
            <w:shd w:val="clear" w:color="auto" w:fill="auto"/>
            <w:vAlign w:val="center"/>
            <w:hideMark/>
          </w:tcPr>
          <w:p w14:paraId="4090C13B" w14:textId="77777777" w:rsidR="00406D94" w:rsidRPr="008B3537" w:rsidRDefault="00406D94" w:rsidP="00406D94">
            <w:pPr>
              <w:rPr>
                <w:rFonts w:ascii="Myriad Pro" w:hAnsi="Myriad Pro" w:cs="Arial"/>
                <w:color w:val="000000"/>
                <w:sz w:val="14"/>
                <w:szCs w:val="14"/>
              </w:rPr>
            </w:pPr>
            <w:r w:rsidRPr="008B3537">
              <w:rPr>
                <w:rFonts w:ascii="Myriad Pro" w:hAnsi="Myriad Pro" w:cs="Arial"/>
                <w:color w:val="000000"/>
                <w:sz w:val="14"/>
                <w:szCs w:val="14"/>
              </w:rPr>
              <w:t>п/</w:t>
            </w:r>
            <w:proofErr w:type="spellStart"/>
            <w:r w:rsidRPr="008B3537">
              <w:rPr>
                <w:rFonts w:ascii="Myriad Pro" w:hAnsi="Myriad Pro" w:cs="Arial"/>
                <w:color w:val="000000"/>
                <w:sz w:val="14"/>
                <w:szCs w:val="14"/>
              </w:rPr>
              <w:t>ст</w:t>
            </w:r>
            <w:proofErr w:type="spellEnd"/>
          </w:p>
        </w:tc>
        <w:tc>
          <w:tcPr>
            <w:tcW w:w="929" w:type="dxa"/>
            <w:tcBorders>
              <w:top w:val="nil"/>
              <w:left w:val="nil"/>
              <w:bottom w:val="single" w:sz="4" w:space="0" w:color="auto"/>
              <w:right w:val="single" w:sz="4" w:space="0" w:color="auto"/>
            </w:tcBorders>
            <w:shd w:val="clear" w:color="auto" w:fill="auto"/>
            <w:noWrap/>
            <w:vAlign w:val="center"/>
            <w:hideMark/>
          </w:tcPr>
          <w:p w14:paraId="0C51CF2D" w14:textId="77777777" w:rsidR="00406D94" w:rsidRPr="008B3537" w:rsidRDefault="00406D94" w:rsidP="00406D94">
            <w:pPr>
              <w:jc w:val="center"/>
              <w:rPr>
                <w:rFonts w:ascii="Myriad Pro" w:hAnsi="Myriad Pro" w:cs="Arial"/>
                <w:color w:val="000000"/>
                <w:sz w:val="16"/>
                <w:szCs w:val="16"/>
              </w:rPr>
            </w:pPr>
            <w:r w:rsidRPr="008B3537">
              <w:rPr>
                <w:rFonts w:ascii="Myriad Pro" w:hAnsi="Myriad Pro" w:cs="Arial"/>
                <w:color w:val="000000"/>
                <w:sz w:val="16"/>
                <w:szCs w:val="16"/>
              </w:rPr>
              <w:t>35</w:t>
            </w:r>
          </w:p>
        </w:tc>
        <w:tc>
          <w:tcPr>
            <w:tcW w:w="1040" w:type="dxa"/>
            <w:tcBorders>
              <w:top w:val="nil"/>
              <w:left w:val="nil"/>
              <w:bottom w:val="single" w:sz="4" w:space="0" w:color="auto"/>
              <w:right w:val="single" w:sz="4" w:space="0" w:color="auto"/>
            </w:tcBorders>
            <w:shd w:val="clear" w:color="auto" w:fill="auto"/>
            <w:noWrap/>
            <w:vAlign w:val="center"/>
            <w:hideMark/>
          </w:tcPr>
          <w:p w14:paraId="3985A38D" w14:textId="77777777" w:rsidR="00406D94" w:rsidRPr="008B3537" w:rsidRDefault="00406D94" w:rsidP="00406D94">
            <w:pPr>
              <w:jc w:val="center"/>
              <w:rPr>
                <w:rFonts w:ascii="Myriad Pro" w:hAnsi="Myriad Pro" w:cs="Arial"/>
                <w:color w:val="000000"/>
                <w:sz w:val="16"/>
                <w:szCs w:val="16"/>
              </w:rPr>
            </w:pPr>
            <w:r w:rsidRPr="008B3537">
              <w:rPr>
                <w:rFonts w:ascii="Myriad Pro" w:hAnsi="Myriad Pro" w:cs="Arial"/>
                <w:color w:val="000000"/>
                <w:sz w:val="16"/>
                <w:szCs w:val="16"/>
              </w:rPr>
              <w:t>4</w:t>
            </w:r>
          </w:p>
        </w:tc>
        <w:tc>
          <w:tcPr>
            <w:tcW w:w="1040" w:type="dxa"/>
            <w:tcBorders>
              <w:top w:val="nil"/>
              <w:left w:val="nil"/>
              <w:bottom w:val="single" w:sz="4" w:space="0" w:color="auto"/>
              <w:right w:val="single" w:sz="4" w:space="0" w:color="auto"/>
            </w:tcBorders>
            <w:shd w:val="clear" w:color="auto" w:fill="auto"/>
            <w:noWrap/>
            <w:vAlign w:val="center"/>
            <w:hideMark/>
          </w:tcPr>
          <w:p w14:paraId="56E02686" w14:textId="77777777" w:rsidR="00406D94" w:rsidRPr="008B3537" w:rsidRDefault="00406D94" w:rsidP="00406D94">
            <w:pPr>
              <w:jc w:val="center"/>
              <w:rPr>
                <w:rFonts w:ascii="Myriad Pro" w:hAnsi="Myriad Pro" w:cs="Arial"/>
                <w:color w:val="000000"/>
                <w:sz w:val="16"/>
                <w:szCs w:val="16"/>
              </w:rPr>
            </w:pPr>
          </w:p>
        </w:tc>
        <w:tc>
          <w:tcPr>
            <w:tcW w:w="970" w:type="dxa"/>
            <w:tcBorders>
              <w:top w:val="nil"/>
              <w:left w:val="nil"/>
              <w:bottom w:val="single" w:sz="4" w:space="0" w:color="auto"/>
              <w:right w:val="single" w:sz="4" w:space="0" w:color="auto"/>
            </w:tcBorders>
            <w:shd w:val="clear" w:color="auto" w:fill="auto"/>
            <w:noWrap/>
            <w:vAlign w:val="center"/>
            <w:hideMark/>
          </w:tcPr>
          <w:p w14:paraId="7032B566" w14:textId="77777777" w:rsidR="00406D94" w:rsidRPr="008B3537" w:rsidRDefault="00406D94" w:rsidP="00406D94">
            <w:pPr>
              <w:jc w:val="center"/>
              <w:rPr>
                <w:rFonts w:ascii="Myriad Pro" w:hAnsi="Myriad Pro" w:cs="Arial"/>
                <w:color w:val="000000"/>
                <w:sz w:val="16"/>
                <w:szCs w:val="16"/>
              </w:rPr>
            </w:pPr>
            <w:r w:rsidRPr="008B3537">
              <w:rPr>
                <w:rFonts w:ascii="Myriad Pro" w:hAnsi="Myriad Pro" w:cs="Arial"/>
                <w:color w:val="000000"/>
                <w:sz w:val="16"/>
                <w:szCs w:val="16"/>
              </w:rPr>
              <w:t>-</w:t>
            </w:r>
          </w:p>
        </w:tc>
        <w:tc>
          <w:tcPr>
            <w:tcW w:w="1040" w:type="dxa"/>
            <w:tcBorders>
              <w:top w:val="nil"/>
              <w:left w:val="nil"/>
              <w:bottom w:val="single" w:sz="4" w:space="0" w:color="auto"/>
              <w:right w:val="single" w:sz="4" w:space="0" w:color="auto"/>
            </w:tcBorders>
            <w:shd w:val="clear" w:color="auto" w:fill="auto"/>
            <w:noWrap/>
            <w:vAlign w:val="center"/>
            <w:hideMark/>
          </w:tcPr>
          <w:p w14:paraId="6465F846" w14:textId="77777777" w:rsidR="00406D94" w:rsidRPr="008B3537" w:rsidRDefault="00406D94" w:rsidP="00406D94">
            <w:pPr>
              <w:jc w:val="center"/>
              <w:rPr>
                <w:rFonts w:ascii="Myriad Pro" w:hAnsi="Myriad Pro" w:cs="Arial"/>
                <w:color w:val="000000"/>
                <w:sz w:val="16"/>
                <w:szCs w:val="16"/>
              </w:rPr>
            </w:pPr>
            <w:r w:rsidRPr="008B3537">
              <w:rPr>
                <w:rFonts w:ascii="Myriad Pro" w:hAnsi="Myriad Pro" w:cs="Arial"/>
                <w:color w:val="000000"/>
                <w:sz w:val="16"/>
                <w:szCs w:val="16"/>
              </w:rPr>
              <w:t>4</w:t>
            </w:r>
          </w:p>
        </w:tc>
        <w:tc>
          <w:tcPr>
            <w:tcW w:w="1040" w:type="dxa"/>
            <w:tcBorders>
              <w:top w:val="nil"/>
              <w:left w:val="nil"/>
              <w:bottom w:val="single" w:sz="4" w:space="0" w:color="auto"/>
              <w:right w:val="single" w:sz="4" w:space="0" w:color="auto"/>
            </w:tcBorders>
            <w:shd w:val="clear" w:color="auto" w:fill="auto"/>
            <w:noWrap/>
            <w:vAlign w:val="center"/>
            <w:hideMark/>
          </w:tcPr>
          <w:p w14:paraId="36F276C3" w14:textId="77777777" w:rsidR="00406D94" w:rsidRPr="008B3537" w:rsidRDefault="00406D94" w:rsidP="00406D94">
            <w:pPr>
              <w:jc w:val="center"/>
              <w:rPr>
                <w:rFonts w:ascii="Myriad Pro" w:hAnsi="Myriad Pro" w:cs="Arial"/>
                <w:color w:val="000000"/>
                <w:sz w:val="16"/>
                <w:szCs w:val="16"/>
              </w:rPr>
            </w:pPr>
          </w:p>
        </w:tc>
        <w:tc>
          <w:tcPr>
            <w:tcW w:w="970" w:type="dxa"/>
            <w:tcBorders>
              <w:top w:val="nil"/>
              <w:left w:val="nil"/>
              <w:bottom w:val="single" w:sz="4" w:space="0" w:color="auto"/>
              <w:right w:val="single" w:sz="4" w:space="0" w:color="auto"/>
            </w:tcBorders>
            <w:shd w:val="clear" w:color="auto" w:fill="auto"/>
            <w:noWrap/>
            <w:vAlign w:val="center"/>
            <w:hideMark/>
          </w:tcPr>
          <w:p w14:paraId="0EC2EECF" w14:textId="77777777" w:rsidR="00406D94" w:rsidRPr="008B3537" w:rsidRDefault="00406D94" w:rsidP="00406D94">
            <w:pPr>
              <w:jc w:val="center"/>
              <w:rPr>
                <w:rFonts w:ascii="Myriad Pro" w:hAnsi="Myriad Pro" w:cs="Arial"/>
                <w:color w:val="000000"/>
                <w:sz w:val="16"/>
                <w:szCs w:val="16"/>
              </w:rPr>
            </w:pPr>
            <w:r w:rsidRPr="008B3537">
              <w:rPr>
                <w:rFonts w:ascii="Myriad Pro" w:hAnsi="Myriad Pro" w:cs="Arial"/>
                <w:color w:val="000000"/>
                <w:sz w:val="16"/>
                <w:szCs w:val="16"/>
              </w:rPr>
              <w:t>-</w:t>
            </w:r>
          </w:p>
        </w:tc>
      </w:tr>
      <w:tr w:rsidR="00406D94" w:rsidRPr="00E033AB" w14:paraId="75F51F54" w14:textId="77777777" w:rsidTr="00406D94">
        <w:trPr>
          <w:trHeight w:val="300"/>
        </w:trPr>
        <w:tc>
          <w:tcPr>
            <w:tcW w:w="27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B85A43A" w14:textId="77777777" w:rsidR="00406D94" w:rsidRPr="008B3537" w:rsidRDefault="00406D94" w:rsidP="00406D94">
            <w:pPr>
              <w:jc w:val="center"/>
              <w:rPr>
                <w:rFonts w:ascii="Myriad Pro" w:hAnsi="Myriad Pro" w:cs="Arial"/>
                <w:color w:val="000000"/>
                <w:sz w:val="14"/>
                <w:szCs w:val="14"/>
              </w:rPr>
            </w:pPr>
            <w:r w:rsidRPr="008B3537">
              <w:rPr>
                <w:rFonts w:ascii="Myriad Pro" w:hAnsi="Myriad Pro" w:cs="Arial"/>
                <w:color w:val="000000"/>
                <w:sz w:val="14"/>
                <w:szCs w:val="14"/>
              </w:rPr>
              <w:t>14</w:t>
            </w:r>
          </w:p>
        </w:tc>
        <w:tc>
          <w:tcPr>
            <w:tcW w:w="159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0FA09EE" w14:textId="77777777" w:rsidR="00406D94" w:rsidRPr="008B3537" w:rsidRDefault="00406D94" w:rsidP="00406D94">
            <w:pPr>
              <w:jc w:val="center"/>
              <w:rPr>
                <w:rFonts w:ascii="Myriad Pro" w:hAnsi="Myriad Pro" w:cs="Arial"/>
                <w:color w:val="000000"/>
                <w:sz w:val="14"/>
                <w:szCs w:val="14"/>
              </w:rPr>
            </w:pPr>
            <w:r w:rsidRPr="008B3537">
              <w:rPr>
                <w:rFonts w:ascii="Myriad Pro" w:hAnsi="Myriad Pro" w:cs="Arial"/>
                <w:color w:val="000000"/>
                <w:sz w:val="14"/>
                <w:szCs w:val="14"/>
              </w:rPr>
              <w:t>Итого</w:t>
            </w:r>
          </w:p>
        </w:tc>
        <w:tc>
          <w:tcPr>
            <w:tcW w:w="574" w:type="dxa"/>
            <w:vMerge w:val="restart"/>
            <w:tcBorders>
              <w:top w:val="nil"/>
              <w:left w:val="single" w:sz="4" w:space="0" w:color="auto"/>
              <w:bottom w:val="single" w:sz="4" w:space="0" w:color="auto"/>
              <w:right w:val="single" w:sz="4" w:space="0" w:color="auto"/>
            </w:tcBorders>
            <w:shd w:val="clear" w:color="auto" w:fill="auto"/>
            <w:vAlign w:val="center"/>
            <w:hideMark/>
          </w:tcPr>
          <w:p w14:paraId="335BC687" w14:textId="77777777" w:rsidR="00406D94" w:rsidRPr="008B3537" w:rsidRDefault="00406D94" w:rsidP="00406D94">
            <w:pPr>
              <w:jc w:val="center"/>
              <w:rPr>
                <w:rFonts w:ascii="Myriad Pro" w:hAnsi="Myriad Pro" w:cs="Arial"/>
                <w:color w:val="000000"/>
                <w:sz w:val="14"/>
                <w:szCs w:val="14"/>
              </w:rPr>
            </w:pPr>
            <w:r w:rsidRPr="008B3537">
              <w:rPr>
                <w:rFonts w:ascii="Myriad Pro" w:hAnsi="Myriad Pro" w:cs="Arial"/>
                <w:color w:val="000000"/>
                <w:sz w:val="14"/>
                <w:szCs w:val="14"/>
              </w:rPr>
              <w:t> </w:t>
            </w:r>
          </w:p>
        </w:tc>
        <w:tc>
          <w:tcPr>
            <w:tcW w:w="929" w:type="dxa"/>
            <w:tcBorders>
              <w:top w:val="nil"/>
              <w:left w:val="nil"/>
              <w:bottom w:val="single" w:sz="4" w:space="0" w:color="auto"/>
              <w:right w:val="single" w:sz="4" w:space="0" w:color="auto"/>
            </w:tcBorders>
            <w:shd w:val="clear" w:color="auto" w:fill="auto"/>
            <w:noWrap/>
            <w:vAlign w:val="center"/>
            <w:hideMark/>
          </w:tcPr>
          <w:p w14:paraId="62DC056E" w14:textId="77777777" w:rsidR="00406D94" w:rsidRPr="008B3537" w:rsidRDefault="00406D94" w:rsidP="00406D94">
            <w:pPr>
              <w:jc w:val="center"/>
              <w:rPr>
                <w:rFonts w:ascii="Myriad Pro" w:hAnsi="Myriad Pro" w:cs="Arial"/>
                <w:color w:val="000000"/>
                <w:sz w:val="16"/>
                <w:szCs w:val="16"/>
              </w:rPr>
            </w:pPr>
            <w:r w:rsidRPr="008B3537">
              <w:rPr>
                <w:rFonts w:ascii="Myriad Pro" w:hAnsi="Myriad Pro" w:cs="Arial"/>
                <w:color w:val="000000"/>
                <w:sz w:val="16"/>
                <w:szCs w:val="16"/>
              </w:rPr>
              <w:t>Всего</w:t>
            </w:r>
          </w:p>
        </w:tc>
        <w:tc>
          <w:tcPr>
            <w:tcW w:w="1040" w:type="dxa"/>
            <w:tcBorders>
              <w:top w:val="nil"/>
              <w:left w:val="nil"/>
              <w:bottom w:val="single" w:sz="4" w:space="0" w:color="auto"/>
              <w:right w:val="single" w:sz="4" w:space="0" w:color="auto"/>
            </w:tcBorders>
            <w:shd w:val="clear" w:color="auto" w:fill="auto"/>
            <w:noWrap/>
            <w:vAlign w:val="center"/>
            <w:hideMark/>
          </w:tcPr>
          <w:p w14:paraId="2DC92561" w14:textId="77777777" w:rsidR="00406D94" w:rsidRPr="008B3537" w:rsidRDefault="00406D94" w:rsidP="00406D94">
            <w:pPr>
              <w:jc w:val="center"/>
              <w:rPr>
                <w:rFonts w:ascii="Myriad Pro" w:hAnsi="Myriad Pro" w:cs="Arial"/>
                <w:color w:val="000000"/>
                <w:sz w:val="16"/>
                <w:szCs w:val="16"/>
              </w:rPr>
            </w:pPr>
          </w:p>
        </w:tc>
        <w:tc>
          <w:tcPr>
            <w:tcW w:w="1040" w:type="dxa"/>
            <w:tcBorders>
              <w:top w:val="nil"/>
              <w:left w:val="nil"/>
              <w:bottom w:val="single" w:sz="4" w:space="0" w:color="auto"/>
              <w:right w:val="single" w:sz="4" w:space="0" w:color="auto"/>
            </w:tcBorders>
            <w:shd w:val="clear" w:color="auto" w:fill="auto"/>
            <w:noWrap/>
            <w:vAlign w:val="center"/>
            <w:hideMark/>
          </w:tcPr>
          <w:p w14:paraId="18ABBA9B" w14:textId="77777777" w:rsidR="00406D94" w:rsidRPr="008B3537" w:rsidRDefault="00406D94" w:rsidP="00406D94">
            <w:pPr>
              <w:jc w:val="center"/>
              <w:rPr>
                <w:rFonts w:ascii="Myriad Pro" w:hAnsi="Myriad Pro" w:cs="Arial"/>
                <w:color w:val="000000"/>
                <w:sz w:val="16"/>
                <w:szCs w:val="16"/>
              </w:rPr>
            </w:pPr>
          </w:p>
        </w:tc>
        <w:tc>
          <w:tcPr>
            <w:tcW w:w="970" w:type="dxa"/>
            <w:tcBorders>
              <w:top w:val="nil"/>
              <w:left w:val="nil"/>
              <w:bottom w:val="single" w:sz="4" w:space="0" w:color="auto"/>
              <w:right w:val="single" w:sz="4" w:space="0" w:color="auto"/>
            </w:tcBorders>
            <w:shd w:val="clear" w:color="auto" w:fill="auto"/>
            <w:noWrap/>
            <w:vAlign w:val="center"/>
            <w:hideMark/>
          </w:tcPr>
          <w:p w14:paraId="0F2280E9" w14:textId="77777777" w:rsidR="00406D94" w:rsidRPr="008B3537" w:rsidRDefault="00406D94" w:rsidP="00406D94">
            <w:pPr>
              <w:jc w:val="center"/>
              <w:rPr>
                <w:rFonts w:ascii="Myriad Pro" w:hAnsi="Myriad Pro" w:cs="Arial"/>
                <w:color w:val="000000"/>
                <w:sz w:val="16"/>
                <w:szCs w:val="16"/>
              </w:rPr>
            </w:pPr>
            <w:r w:rsidRPr="008B3537">
              <w:rPr>
                <w:rFonts w:ascii="Myriad Pro" w:hAnsi="Myriad Pro" w:cs="Arial"/>
                <w:color w:val="000000"/>
                <w:sz w:val="16"/>
                <w:szCs w:val="16"/>
              </w:rPr>
              <w:t>38 643</w:t>
            </w:r>
          </w:p>
        </w:tc>
        <w:tc>
          <w:tcPr>
            <w:tcW w:w="1040" w:type="dxa"/>
            <w:tcBorders>
              <w:top w:val="nil"/>
              <w:left w:val="nil"/>
              <w:bottom w:val="single" w:sz="4" w:space="0" w:color="auto"/>
              <w:right w:val="single" w:sz="4" w:space="0" w:color="auto"/>
            </w:tcBorders>
            <w:shd w:val="clear" w:color="auto" w:fill="auto"/>
            <w:noWrap/>
            <w:vAlign w:val="center"/>
            <w:hideMark/>
          </w:tcPr>
          <w:p w14:paraId="39B831C1" w14:textId="77777777" w:rsidR="00406D94" w:rsidRPr="008B3537" w:rsidRDefault="00406D94" w:rsidP="00406D94">
            <w:pPr>
              <w:jc w:val="center"/>
              <w:rPr>
                <w:rFonts w:ascii="Myriad Pro" w:hAnsi="Myriad Pro" w:cs="Arial"/>
                <w:color w:val="000000"/>
                <w:sz w:val="16"/>
                <w:szCs w:val="16"/>
              </w:rPr>
            </w:pPr>
          </w:p>
        </w:tc>
        <w:tc>
          <w:tcPr>
            <w:tcW w:w="1040" w:type="dxa"/>
            <w:tcBorders>
              <w:top w:val="nil"/>
              <w:left w:val="nil"/>
              <w:bottom w:val="single" w:sz="4" w:space="0" w:color="auto"/>
              <w:right w:val="single" w:sz="4" w:space="0" w:color="auto"/>
            </w:tcBorders>
            <w:shd w:val="clear" w:color="auto" w:fill="auto"/>
            <w:noWrap/>
            <w:vAlign w:val="center"/>
            <w:hideMark/>
          </w:tcPr>
          <w:p w14:paraId="6A597B0C" w14:textId="77777777" w:rsidR="00406D94" w:rsidRPr="008B3537" w:rsidRDefault="00406D94" w:rsidP="00406D94">
            <w:pPr>
              <w:jc w:val="center"/>
              <w:rPr>
                <w:rFonts w:ascii="Myriad Pro" w:hAnsi="Myriad Pro" w:cs="Arial"/>
                <w:color w:val="000000"/>
                <w:sz w:val="16"/>
                <w:szCs w:val="16"/>
              </w:rPr>
            </w:pPr>
          </w:p>
        </w:tc>
        <w:tc>
          <w:tcPr>
            <w:tcW w:w="970" w:type="dxa"/>
            <w:tcBorders>
              <w:top w:val="nil"/>
              <w:left w:val="nil"/>
              <w:bottom w:val="single" w:sz="4" w:space="0" w:color="auto"/>
              <w:right w:val="single" w:sz="4" w:space="0" w:color="auto"/>
            </w:tcBorders>
            <w:shd w:val="clear" w:color="auto" w:fill="auto"/>
            <w:noWrap/>
            <w:vAlign w:val="center"/>
            <w:hideMark/>
          </w:tcPr>
          <w:p w14:paraId="05D27592" w14:textId="77777777" w:rsidR="00406D94" w:rsidRPr="008B3537" w:rsidRDefault="00406D94" w:rsidP="00406D94">
            <w:pPr>
              <w:jc w:val="center"/>
              <w:rPr>
                <w:rFonts w:ascii="Myriad Pro" w:hAnsi="Myriad Pro" w:cs="Arial"/>
                <w:color w:val="000000"/>
                <w:sz w:val="16"/>
                <w:szCs w:val="16"/>
              </w:rPr>
            </w:pPr>
            <w:r w:rsidRPr="008B3537">
              <w:rPr>
                <w:rFonts w:ascii="Myriad Pro" w:hAnsi="Myriad Pro" w:cs="Arial"/>
                <w:color w:val="000000"/>
                <w:sz w:val="16"/>
                <w:szCs w:val="16"/>
              </w:rPr>
              <w:t>39 170</w:t>
            </w:r>
          </w:p>
        </w:tc>
      </w:tr>
      <w:tr w:rsidR="00406D94" w:rsidRPr="00E033AB" w14:paraId="222CA478" w14:textId="77777777" w:rsidTr="00406D94">
        <w:trPr>
          <w:trHeight w:val="300"/>
        </w:trPr>
        <w:tc>
          <w:tcPr>
            <w:tcW w:w="279" w:type="dxa"/>
            <w:vMerge/>
            <w:tcBorders>
              <w:top w:val="nil"/>
              <w:left w:val="single" w:sz="4" w:space="0" w:color="auto"/>
              <w:bottom w:val="single" w:sz="4" w:space="0" w:color="auto"/>
              <w:right w:val="single" w:sz="4" w:space="0" w:color="auto"/>
            </w:tcBorders>
            <w:vAlign w:val="center"/>
            <w:hideMark/>
          </w:tcPr>
          <w:p w14:paraId="57BFC9AF" w14:textId="77777777" w:rsidR="00406D94" w:rsidRPr="008B3537" w:rsidRDefault="00406D94" w:rsidP="00406D94">
            <w:pPr>
              <w:rPr>
                <w:rFonts w:ascii="Myriad Pro" w:hAnsi="Myriad Pro" w:cs="Arial"/>
                <w:color w:val="000000"/>
                <w:sz w:val="14"/>
                <w:szCs w:val="14"/>
              </w:rPr>
            </w:pPr>
          </w:p>
        </w:tc>
        <w:tc>
          <w:tcPr>
            <w:tcW w:w="1590" w:type="dxa"/>
            <w:vMerge/>
            <w:tcBorders>
              <w:top w:val="nil"/>
              <w:left w:val="single" w:sz="4" w:space="0" w:color="auto"/>
              <w:bottom w:val="single" w:sz="4" w:space="0" w:color="auto"/>
              <w:right w:val="single" w:sz="4" w:space="0" w:color="auto"/>
            </w:tcBorders>
            <w:vAlign w:val="center"/>
            <w:hideMark/>
          </w:tcPr>
          <w:p w14:paraId="73A91543" w14:textId="77777777" w:rsidR="00406D94" w:rsidRPr="008B3537" w:rsidRDefault="00406D94" w:rsidP="00406D94">
            <w:pPr>
              <w:rPr>
                <w:rFonts w:ascii="Myriad Pro" w:hAnsi="Myriad Pro" w:cs="Arial"/>
                <w:color w:val="000000"/>
                <w:sz w:val="14"/>
                <w:szCs w:val="14"/>
              </w:rPr>
            </w:pPr>
          </w:p>
        </w:tc>
        <w:tc>
          <w:tcPr>
            <w:tcW w:w="574" w:type="dxa"/>
            <w:vMerge/>
            <w:tcBorders>
              <w:top w:val="nil"/>
              <w:left w:val="single" w:sz="4" w:space="0" w:color="auto"/>
              <w:bottom w:val="single" w:sz="4" w:space="0" w:color="auto"/>
              <w:right w:val="single" w:sz="4" w:space="0" w:color="auto"/>
            </w:tcBorders>
            <w:vAlign w:val="center"/>
            <w:hideMark/>
          </w:tcPr>
          <w:p w14:paraId="38A1B19D" w14:textId="77777777" w:rsidR="00406D94" w:rsidRPr="008B3537" w:rsidRDefault="00406D94" w:rsidP="00406D94">
            <w:pPr>
              <w:rPr>
                <w:rFonts w:ascii="Myriad Pro" w:hAnsi="Myriad Pro" w:cs="Arial"/>
                <w:color w:val="000000"/>
                <w:sz w:val="14"/>
                <w:szCs w:val="14"/>
              </w:rPr>
            </w:pPr>
          </w:p>
        </w:tc>
        <w:tc>
          <w:tcPr>
            <w:tcW w:w="929" w:type="dxa"/>
            <w:tcBorders>
              <w:top w:val="nil"/>
              <w:left w:val="nil"/>
              <w:bottom w:val="single" w:sz="4" w:space="0" w:color="auto"/>
              <w:right w:val="single" w:sz="4" w:space="0" w:color="auto"/>
            </w:tcBorders>
            <w:shd w:val="clear" w:color="auto" w:fill="auto"/>
            <w:noWrap/>
            <w:vAlign w:val="center"/>
            <w:hideMark/>
          </w:tcPr>
          <w:p w14:paraId="2E279AB2" w14:textId="77777777" w:rsidR="00406D94" w:rsidRPr="008B3537" w:rsidRDefault="00406D94" w:rsidP="00406D94">
            <w:pPr>
              <w:jc w:val="center"/>
              <w:rPr>
                <w:rFonts w:ascii="Myriad Pro" w:hAnsi="Myriad Pro" w:cs="Arial"/>
                <w:color w:val="000000"/>
                <w:sz w:val="16"/>
                <w:szCs w:val="16"/>
              </w:rPr>
            </w:pPr>
            <w:r w:rsidRPr="008B3537">
              <w:rPr>
                <w:rFonts w:ascii="Myriad Pro" w:hAnsi="Myriad Pro" w:cs="Arial"/>
                <w:color w:val="000000"/>
                <w:sz w:val="16"/>
                <w:szCs w:val="16"/>
              </w:rPr>
              <w:t>ВН</w:t>
            </w:r>
          </w:p>
        </w:tc>
        <w:tc>
          <w:tcPr>
            <w:tcW w:w="1040" w:type="dxa"/>
            <w:tcBorders>
              <w:top w:val="nil"/>
              <w:left w:val="nil"/>
              <w:bottom w:val="single" w:sz="4" w:space="0" w:color="auto"/>
              <w:right w:val="single" w:sz="4" w:space="0" w:color="auto"/>
            </w:tcBorders>
            <w:shd w:val="clear" w:color="auto" w:fill="auto"/>
            <w:noWrap/>
            <w:vAlign w:val="center"/>
            <w:hideMark/>
          </w:tcPr>
          <w:p w14:paraId="40665D28" w14:textId="77777777" w:rsidR="00406D94" w:rsidRPr="008B3537" w:rsidRDefault="00406D94" w:rsidP="00406D94">
            <w:pPr>
              <w:jc w:val="center"/>
              <w:rPr>
                <w:rFonts w:ascii="Myriad Pro" w:hAnsi="Myriad Pro" w:cs="Arial"/>
                <w:color w:val="000000"/>
                <w:sz w:val="16"/>
                <w:szCs w:val="16"/>
              </w:rPr>
            </w:pPr>
          </w:p>
        </w:tc>
        <w:tc>
          <w:tcPr>
            <w:tcW w:w="1040" w:type="dxa"/>
            <w:tcBorders>
              <w:top w:val="nil"/>
              <w:left w:val="nil"/>
              <w:bottom w:val="single" w:sz="4" w:space="0" w:color="auto"/>
              <w:right w:val="single" w:sz="4" w:space="0" w:color="auto"/>
            </w:tcBorders>
            <w:shd w:val="clear" w:color="auto" w:fill="auto"/>
            <w:noWrap/>
            <w:vAlign w:val="center"/>
            <w:hideMark/>
          </w:tcPr>
          <w:p w14:paraId="32108DBE" w14:textId="77777777" w:rsidR="00406D94" w:rsidRPr="008B3537" w:rsidRDefault="00406D94" w:rsidP="00406D94">
            <w:pPr>
              <w:jc w:val="center"/>
              <w:rPr>
                <w:rFonts w:ascii="Myriad Pro" w:hAnsi="Myriad Pro" w:cs="Arial"/>
                <w:color w:val="000000"/>
                <w:sz w:val="16"/>
                <w:szCs w:val="16"/>
              </w:rPr>
            </w:pPr>
          </w:p>
        </w:tc>
        <w:tc>
          <w:tcPr>
            <w:tcW w:w="970" w:type="dxa"/>
            <w:tcBorders>
              <w:top w:val="nil"/>
              <w:left w:val="nil"/>
              <w:bottom w:val="single" w:sz="4" w:space="0" w:color="auto"/>
              <w:right w:val="single" w:sz="4" w:space="0" w:color="auto"/>
            </w:tcBorders>
            <w:shd w:val="clear" w:color="auto" w:fill="auto"/>
            <w:noWrap/>
            <w:vAlign w:val="center"/>
            <w:hideMark/>
          </w:tcPr>
          <w:p w14:paraId="401A6D11" w14:textId="77777777" w:rsidR="00406D94" w:rsidRPr="008B3537" w:rsidRDefault="00406D94" w:rsidP="00406D94">
            <w:pPr>
              <w:jc w:val="center"/>
              <w:rPr>
                <w:rFonts w:ascii="Myriad Pro" w:hAnsi="Myriad Pro" w:cs="Arial"/>
                <w:color w:val="000000"/>
                <w:sz w:val="16"/>
                <w:szCs w:val="16"/>
              </w:rPr>
            </w:pPr>
            <w:r w:rsidRPr="008B3537">
              <w:rPr>
                <w:rFonts w:ascii="Myriad Pro" w:hAnsi="Myriad Pro" w:cs="Arial"/>
                <w:color w:val="000000"/>
                <w:sz w:val="16"/>
                <w:szCs w:val="16"/>
              </w:rPr>
              <w:t>11 754</w:t>
            </w:r>
          </w:p>
        </w:tc>
        <w:tc>
          <w:tcPr>
            <w:tcW w:w="1040" w:type="dxa"/>
            <w:tcBorders>
              <w:top w:val="nil"/>
              <w:left w:val="nil"/>
              <w:bottom w:val="single" w:sz="4" w:space="0" w:color="auto"/>
              <w:right w:val="single" w:sz="4" w:space="0" w:color="auto"/>
            </w:tcBorders>
            <w:shd w:val="clear" w:color="auto" w:fill="auto"/>
            <w:noWrap/>
            <w:vAlign w:val="center"/>
            <w:hideMark/>
          </w:tcPr>
          <w:p w14:paraId="50D7041C" w14:textId="77777777" w:rsidR="00406D94" w:rsidRPr="008B3537" w:rsidRDefault="00406D94" w:rsidP="00406D94">
            <w:pPr>
              <w:jc w:val="center"/>
              <w:rPr>
                <w:rFonts w:ascii="Myriad Pro" w:hAnsi="Myriad Pro" w:cs="Arial"/>
                <w:color w:val="000000"/>
                <w:sz w:val="16"/>
                <w:szCs w:val="16"/>
              </w:rPr>
            </w:pPr>
          </w:p>
        </w:tc>
        <w:tc>
          <w:tcPr>
            <w:tcW w:w="1040" w:type="dxa"/>
            <w:tcBorders>
              <w:top w:val="nil"/>
              <w:left w:val="nil"/>
              <w:bottom w:val="single" w:sz="4" w:space="0" w:color="auto"/>
              <w:right w:val="single" w:sz="4" w:space="0" w:color="auto"/>
            </w:tcBorders>
            <w:shd w:val="clear" w:color="auto" w:fill="auto"/>
            <w:noWrap/>
            <w:vAlign w:val="center"/>
            <w:hideMark/>
          </w:tcPr>
          <w:p w14:paraId="63C58554" w14:textId="77777777" w:rsidR="00406D94" w:rsidRPr="008B3537" w:rsidRDefault="00406D94" w:rsidP="00406D94">
            <w:pPr>
              <w:jc w:val="center"/>
              <w:rPr>
                <w:rFonts w:ascii="Myriad Pro" w:hAnsi="Myriad Pro" w:cs="Arial"/>
                <w:color w:val="000000"/>
                <w:sz w:val="16"/>
                <w:szCs w:val="16"/>
              </w:rPr>
            </w:pPr>
          </w:p>
        </w:tc>
        <w:tc>
          <w:tcPr>
            <w:tcW w:w="970" w:type="dxa"/>
            <w:tcBorders>
              <w:top w:val="nil"/>
              <w:left w:val="nil"/>
              <w:bottom w:val="single" w:sz="4" w:space="0" w:color="auto"/>
              <w:right w:val="single" w:sz="4" w:space="0" w:color="auto"/>
            </w:tcBorders>
            <w:shd w:val="clear" w:color="auto" w:fill="auto"/>
            <w:noWrap/>
            <w:vAlign w:val="center"/>
            <w:hideMark/>
          </w:tcPr>
          <w:p w14:paraId="2B98DB95" w14:textId="77777777" w:rsidR="00406D94" w:rsidRPr="008B3537" w:rsidRDefault="00406D94" w:rsidP="00406D94">
            <w:pPr>
              <w:jc w:val="center"/>
              <w:rPr>
                <w:rFonts w:ascii="Myriad Pro" w:hAnsi="Myriad Pro" w:cs="Arial"/>
                <w:color w:val="000000"/>
                <w:sz w:val="16"/>
                <w:szCs w:val="16"/>
              </w:rPr>
            </w:pPr>
            <w:r w:rsidRPr="008B3537">
              <w:rPr>
                <w:rFonts w:ascii="Myriad Pro" w:hAnsi="Myriad Pro" w:cs="Arial"/>
                <w:color w:val="000000"/>
                <w:sz w:val="16"/>
                <w:szCs w:val="16"/>
              </w:rPr>
              <w:t>11 781</w:t>
            </w:r>
          </w:p>
        </w:tc>
      </w:tr>
      <w:tr w:rsidR="00406D94" w:rsidRPr="00E033AB" w14:paraId="0EE0BCA7" w14:textId="77777777" w:rsidTr="00406D94">
        <w:trPr>
          <w:trHeight w:val="300"/>
        </w:trPr>
        <w:tc>
          <w:tcPr>
            <w:tcW w:w="279" w:type="dxa"/>
            <w:vMerge/>
            <w:tcBorders>
              <w:top w:val="nil"/>
              <w:left w:val="single" w:sz="4" w:space="0" w:color="auto"/>
              <w:bottom w:val="single" w:sz="4" w:space="0" w:color="auto"/>
              <w:right w:val="single" w:sz="4" w:space="0" w:color="auto"/>
            </w:tcBorders>
            <w:vAlign w:val="center"/>
            <w:hideMark/>
          </w:tcPr>
          <w:p w14:paraId="25AE520F" w14:textId="77777777" w:rsidR="00406D94" w:rsidRPr="008B3537" w:rsidRDefault="00406D94" w:rsidP="00406D94">
            <w:pPr>
              <w:rPr>
                <w:rFonts w:ascii="Myriad Pro" w:hAnsi="Myriad Pro" w:cs="Arial"/>
                <w:color w:val="000000"/>
                <w:sz w:val="14"/>
                <w:szCs w:val="14"/>
              </w:rPr>
            </w:pPr>
          </w:p>
        </w:tc>
        <w:tc>
          <w:tcPr>
            <w:tcW w:w="1590" w:type="dxa"/>
            <w:vMerge/>
            <w:tcBorders>
              <w:top w:val="nil"/>
              <w:left w:val="single" w:sz="4" w:space="0" w:color="auto"/>
              <w:bottom w:val="single" w:sz="4" w:space="0" w:color="auto"/>
              <w:right w:val="single" w:sz="4" w:space="0" w:color="auto"/>
            </w:tcBorders>
            <w:vAlign w:val="center"/>
            <w:hideMark/>
          </w:tcPr>
          <w:p w14:paraId="2B8EC159" w14:textId="77777777" w:rsidR="00406D94" w:rsidRPr="008B3537" w:rsidRDefault="00406D94" w:rsidP="00406D94">
            <w:pPr>
              <w:rPr>
                <w:rFonts w:ascii="Myriad Pro" w:hAnsi="Myriad Pro" w:cs="Arial"/>
                <w:color w:val="000000"/>
                <w:sz w:val="14"/>
                <w:szCs w:val="14"/>
              </w:rPr>
            </w:pPr>
          </w:p>
        </w:tc>
        <w:tc>
          <w:tcPr>
            <w:tcW w:w="574" w:type="dxa"/>
            <w:vMerge/>
            <w:tcBorders>
              <w:top w:val="nil"/>
              <w:left w:val="single" w:sz="4" w:space="0" w:color="auto"/>
              <w:bottom w:val="single" w:sz="4" w:space="0" w:color="auto"/>
              <w:right w:val="single" w:sz="4" w:space="0" w:color="auto"/>
            </w:tcBorders>
            <w:vAlign w:val="center"/>
            <w:hideMark/>
          </w:tcPr>
          <w:p w14:paraId="1E9C3A24" w14:textId="77777777" w:rsidR="00406D94" w:rsidRPr="008B3537" w:rsidRDefault="00406D94" w:rsidP="00406D94">
            <w:pPr>
              <w:rPr>
                <w:rFonts w:ascii="Myriad Pro" w:hAnsi="Myriad Pro" w:cs="Arial"/>
                <w:color w:val="000000"/>
                <w:sz w:val="14"/>
                <w:szCs w:val="14"/>
              </w:rPr>
            </w:pPr>
          </w:p>
        </w:tc>
        <w:tc>
          <w:tcPr>
            <w:tcW w:w="929" w:type="dxa"/>
            <w:tcBorders>
              <w:top w:val="nil"/>
              <w:left w:val="nil"/>
              <w:bottom w:val="single" w:sz="4" w:space="0" w:color="auto"/>
              <w:right w:val="single" w:sz="4" w:space="0" w:color="auto"/>
            </w:tcBorders>
            <w:shd w:val="clear" w:color="auto" w:fill="auto"/>
            <w:noWrap/>
            <w:vAlign w:val="center"/>
            <w:hideMark/>
          </w:tcPr>
          <w:p w14:paraId="6A6F4381" w14:textId="77777777" w:rsidR="00406D94" w:rsidRPr="008B3537" w:rsidRDefault="00406D94" w:rsidP="00406D94">
            <w:pPr>
              <w:jc w:val="center"/>
              <w:rPr>
                <w:rFonts w:ascii="Myriad Pro" w:hAnsi="Myriad Pro" w:cs="Arial"/>
                <w:color w:val="000000"/>
                <w:sz w:val="16"/>
                <w:szCs w:val="16"/>
              </w:rPr>
            </w:pPr>
            <w:r w:rsidRPr="008B3537">
              <w:rPr>
                <w:rFonts w:ascii="Myriad Pro" w:hAnsi="Myriad Pro" w:cs="Arial"/>
                <w:color w:val="000000"/>
                <w:sz w:val="16"/>
                <w:szCs w:val="16"/>
              </w:rPr>
              <w:t>СН1</w:t>
            </w:r>
          </w:p>
        </w:tc>
        <w:tc>
          <w:tcPr>
            <w:tcW w:w="1040" w:type="dxa"/>
            <w:tcBorders>
              <w:top w:val="nil"/>
              <w:left w:val="nil"/>
              <w:bottom w:val="single" w:sz="4" w:space="0" w:color="auto"/>
              <w:right w:val="single" w:sz="4" w:space="0" w:color="auto"/>
            </w:tcBorders>
            <w:shd w:val="clear" w:color="auto" w:fill="auto"/>
            <w:noWrap/>
            <w:vAlign w:val="center"/>
            <w:hideMark/>
          </w:tcPr>
          <w:p w14:paraId="497D9031" w14:textId="77777777" w:rsidR="00406D94" w:rsidRPr="008B3537" w:rsidRDefault="00406D94" w:rsidP="00406D94">
            <w:pPr>
              <w:jc w:val="center"/>
              <w:rPr>
                <w:rFonts w:ascii="Myriad Pro" w:hAnsi="Myriad Pro" w:cs="Arial"/>
                <w:color w:val="000000"/>
                <w:sz w:val="16"/>
                <w:szCs w:val="16"/>
              </w:rPr>
            </w:pPr>
          </w:p>
        </w:tc>
        <w:tc>
          <w:tcPr>
            <w:tcW w:w="1040" w:type="dxa"/>
            <w:tcBorders>
              <w:top w:val="nil"/>
              <w:left w:val="nil"/>
              <w:bottom w:val="single" w:sz="4" w:space="0" w:color="auto"/>
              <w:right w:val="single" w:sz="4" w:space="0" w:color="auto"/>
            </w:tcBorders>
            <w:shd w:val="clear" w:color="auto" w:fill="auto"/>
            <w:noWrap/>
            <w:vAlign w:val="center"/>
            <w:hideMark/>
          </w:tcPr>
          <w:p w14:paraId="711189F4" w14:textId="77777777" w:rsidR="00406D94" w:rsidRPr="008B3537" w:rsidRDefault="00406D94" w:rsidP="00406D94">
            <w:pPr>
              <w:jc w:val="center"/>
              <w:rPr>
                <w:rFonts w:ascii="Myriad Pro" w:hAnsi="Myriad Pro" w:cs="Arial"/>
                <w:color w:val="000000"/>
                <w:sz w:val="16"/>
                <w:szCs w:val="16"/>
              </w:rPr>
            </w:pPr>
          </w:p>
        </w:tc>
        <w:tc>
          <w:tcPr>
            <w:tcW w:w="970" w:type="dxa"/>
            <w:tcBorders>
              <w:top w:val="nil"/>
              <w:left w:val="nil"/>
              <w:bottom w:val="single" w:sz="4" w:space="0" w:color="auto"/>
              <w:right w:val="single" w:sz="4" w:space="0" w:color="auto"/>
            </w:tcBorders>
            <w:shd w:val="clear" w:color="auto" w:fill="auto"/>
            <w:noWrap/>
            <w:vAlign w:val="center"/>
            <w:hideMark/>
          </w:tcPr>
          <w:p w14:paraId="48E653E5" w14:textId="77777777" w:rsidR="00406D94" w:rsidRPr="008B3537" w:rsidRDefault="00406D94" w:rsidP="00406D94">
            <w:pPr>
              <w:jc w:val="center"/>
              <w:rPr>
                <w:rFonts w:ascii="Myriad Pro" w:hAnsi="Myriad Pro" w:cs="Arial"/>
                <w:color w:val="000000"/>
                <w:sz w:val="16"/>
                <w:szCs w:val="16"/>
              </w:rPr>
            </w:pPr>
            <w:r w:rsidRPr="008B3537">
              <w:rPr>
                <w:rFonts w:ascii="Myriad Pro" w:hAnsi="Myriad Pro" w:cs="Arial"/>
                <w:color w:val="000000"/>
                <w:sz w:val="16"/>
                <w:szCs w:val="16"/>
              </w:rPr>
              <w:t>7 877</w:t>
            </w:r>
          </w:p>
        </w:tc>
        <w:tc>
          <w:tcPr>
            <w:tcW w:w="1040" w:type="dxa"/>
            <w:tcBorders>
              <w:top w:val="nil"/>
              <w:left w:val="nil"/>
              <w:bottom w:val="single" w:sz="4" w:space="0" w:color="auto"/>
              <w:right w:val="single" w:sz="4" w:space="0" w:color="auto"/>
            </w:tcBorders>
            <w:shd w:val="clear" w:color="auto" w:fill="auto"/>
            <w:noWrap/>
            <w:vAlign w:val="center"/>
            <w:hideMark/>
          </w:tcPr>
          <w:p w14:paraId="472D5494" w14:textId="77777777" w:rsidR="00406D94" w:rsidRPr="008B3537" w:rsidRDefault="00406D94" w:rsidP="00406D94">
            <w:pPr>
              <w:jc w:val="center"/>
              <w:rPr>
                <w:rFonts w:ascii="Myriad Pro" w:hAnsi="Myriad Pro" w:cs="Arial"/>
                <w:color w:val="000000"/>
                <w:sz w:val="16"/>
                <w:szCs w:val="16"/>
              </w:rPr>
            </w:pPr>
          </w:p>
        </w:tc>
        <w:tc>
          <w:tcPr>
            <w:tcW w:w="1040" w:type="dxa"/>
            <w:tcBorders>
              <w:top w:val="nil"/>
              <w:left w:val="nil"/>
              <w:bottom w:val="single" w:sz="4" w:space="0" w:color="auto"/>
              <w:right w:val="single" w:sz="4" w:space="0" w:color="auto"/>
            </w:tcBorders>
            <w:shd w:val="clear" w:color="auto" w:fill="auto"/>
            <w:noWrap/>
            <w:vAlign w:val="center"/>
            <w:hideMark/>
          </w:tcPr>
          <w:p w14:paraId="31128A2F" w14:textId="77777777" w:rsidR="00406D94" w:rsidRPr="008B3537" w:rsidRDefault="00406D94" w:rsidP="00406D94">
            <w:pPr>
              <w:jc w:val="center"/>
              <w:rPr>
                <w:rFonts w:ascii="Myriad Pro" w:hAnsi="Myriad Pro" w:cs="Arial"/>
                <w:color w:val="000000"/>
                <w:sz w:val="16"/>
                <w:szCs w:val="16"/>
              </w:rPr>
            </w:pPr>
          </w:p>
        </w:tc>
        <w:tc>
          <w:tcPr>
            <w:tcW w:w="970" w:type="dxa"/>
            <w:tcBorders>
              <w:top w:val="nil"/>
              <w:left w:val="nil"/>
              <w:bottom w:val="single" w:sz="4" w:space="0" w:color="auto"/>
              <w:right w:val="single" w:sz="4" w:space="0" w:color="auto"/>
            </w:tcBorders>
            <w:shd w:val="clear" w:color="auto" w:fill="auto"/>
            <w:noWrap/>
            <w:vAlign w:val="center"/>
            <w:hideMark/>
          </w:tcPr>
          <w:p w14:paraId="2F4BED70" w14:textId="77777777" w:rsidR="00406D94" w:rsidRPr="008B3537" w:rsidRDefault="00406D94" w:rsidP="00406D94">
            <w:pPr>
              <w:jc w:val="center"/>
              <w:rPr>
                <w:rFonts w:ascii="Myriad Pro" w:hAnsi="Myriad Pro" w:cs="Arial"/>
                <w:color w:val="000000"/>
                <w:sz w:val="16"/>
                <w:szCs w:val="16"/>
              </w:rPr>
            </w:pPr>
            <w:r w:rsidRPr="008B3537">
              <w:rPr>
                <w:rFonts w:ascii="Myriad Pro" w:hAnsi="Myriad Pro" w:cs="Arial"/>
                <w:color w:val="000000"/>
                <w:sz w:val="16"/>
                <w:szCs w:val="16"/>
              </w:rPr>
              <w:t>8 068</w:t>
            </w:r>
          </w:p>
        </w:tc>
      </w:tr>
      <w:tr w:rsidR="00406D94" w:rsidRPr="00E033AB" w14:paraId="42DE395C" w14:textId="77777777" w:rsidTr="00406D94">
        <w:trPr>
          <w:trHeight w:val="300"/>
        </w:trPr>
        <w:tc>
          <w:tcPr>
            <w:tcW w:w="279" w:type="dxa"/>
            <w:vMerge/>
            <w:tcBorders>
              <w:top w:val="nil"/>
              <w:left w:val="single" w:sz="4" w:space="0" w:color="auto"/>
              <w:bottom w:val="single" w:sz="4" w:space="0" w:color="auto"/>
              <w:right w:val="single" w:sz="4" w:space="0" w:color="auto"/>
            </w:tcBorders>
            <w:vAlign w:val="center"/>
            <w:hideMark/>
          </w:tcPr>
          <w:p w14:paraId="5EB219C6" w14:textId="77777777" w:rsidR="00406D94" w:rsidRPr="008B3537" w:rsidRDefault="00406D94" w:rsidP="00406D94">
            <w:pPr>
              <w:rPr>
                <w:rFonts w:ascii="Myriad Pro" w:hAnsi="Myriad Pro" w:cs="Arial"/>
                <w:color w:val="000000"/>
                <w:sz w:val="14"/>
                <w:szCs w:val="14"/>
              </w:rPr>
            </w:pPr>
          </w:p>
        </w:tc>
        <w:tc>
          <w:tcPr>
            <w:tcW w:w="1590" w:type="dxa"/>
            <w:vMerge/>
            <w:tcBorders>
              <w:top w:val="nil"/>
              <w:left w:val="single" w:sz="4" w:space="0" w:color="auto"/>
              <w:bottom w:val="single" w:sz="4" w:space="0" w:color="auto"/>
              <w:right w:val="single" w:sz="4" w:space="0" w:color="auto"/>
            </w:tcBorders>
            <w:vAlign w:val="center"/>
            <w:hideMark/>
          </w:tcPr>
          <w:p w14:paraId="7193A93A" w14:textId="77777777" w:rsidR="00406D94" w:rsidRPr="008B3537" w:rsidRDefault="00406D94" w:rsidP="00406D94">
            <w:pPr>
              <w:rPr>
                <w:rFonts w:ascii="Myriad Pro" w:hAnsi="Myriad Pro" w:cs="Arial"/>
                <w:color w:val="000000"/>
                <w:sz w:val="14"/>
                <w:szCs w:val="14"/>
              </w:rPr>
            </w:pPr>
          </w:p>
        </w:tc>
        <w:tc>
          <w:tcPr>
            <w:tcW w:w="574" w:type="dxa"/>
            <w:vMerge/>
            <w:tcBorders>
              <w:top w:val="nil"/>
              <w:left w:val="single" w:sz="4" w:space="0" w:color="auto"/>
              <w:bottom w:val="single" w:sz="4" w:space="0" w:color="auto"/>
              <w:right w:val="single" w:sz="4" w:space="0" w:color="auto"/>
            </w:tcBorders>
            <w:vAlign w:val="center"/>
            <w:hideMark/>
          </w:tcPr>
          <w:p w14:paraId="48D01047" w14:textId="77777777" w:rsidR="00406D94" w:rsidRPr="008B3537" w:rsidRDefault="00406D94" w:rsidP="00406D94">
            <w:pPr>
              <w:rPr>
                <w:rFonts w:ascii="Myriad Pro" w:hAnsi="Myriad Pro" w:cs="Arial"/>
                <w:color w:val="000000"/>
                <w:sz w:val="14"/>
                <w:szCs w:val="14"/>
              </w:rPr>
            </w:pPr>
          </w:p>
        </w:tc>
        <w:tc>
          <w:tcPr>
            <w:tcW w:w="929" w:type="dxa"/>
            <w:tcBorders>
              <w:top w:val="nil"/>
              <w:left w:val="nil"/>
              <w:bottom w:val="single" w:sz="4" w:space="0" w:color="auto"/>
              <w:right w:val="single" w:sz="4" w:space="0" w:color="auto"/>
            </w:tcBorders>
            <w:shd w:val="clear" w:color="auto" w:fill="auto"/>
            <w:noWrap/>
            <w:vAlign w:val="center"/>
            <w:hideMark/>
          </w:tcPr>
          <w:p w14:paraId="710D5785" w14:textId="77777777" w:rsidR="00406D94" w:rsidRPr="008B3537" w:rsidRDefault="00406D94" w:rsidP="00406D94">
            <w:pPr>
              <w:jc w:val="center"/>
              <w:rPr>
                <w:rFonts w:ascii="Myriad Pro" w:hAnsi="Myriad Pro" w:cs="Arial"/>
                <w:color w:val="000000"/>
                <w:sz w:val="16"/>
                <w:szCs w:val="16"/>
              </w:rPr>
            </w:pPr>
            <w:r w:rsidRPr="008B3537">
              <w:rPr>
                <w:rFonts w:ascii="Myriad Pro" w:hAnsi="Myriad Pro" w:cs="Arial"/>
                <w:color w:val="000000"/>
                <w:sz w:val="16"/>
                <w:szCs w:val="16"/>
              </w:rPr>
              <w:t>СН2</w:t>
            </w:r>
          </w:p>
        </w:tc>
        <w:tc>
          <w:tcPr>
            <w:tcW w:w="1040" w:type="dxa"/>
            <w:tcBorders>
              <w:top w:val="nil"/>
              <w:left w:val="nil"/>
              <w:bottom w:val="single" w:sz="4" w:space="0" w:color="auto"/>
              <w:right w:val="single" w:sz="4" w:space="0" w:color="auto"/>
            </w:tcBorders>
            <w:shd w:val="clear" w:color="auto" w:fill="auto"/>
            <w:noWrap/>
            <w:vAlign w:val="center"/>
            <w:hideMark/>
          </w:tcPr>
          <w:p w14:paraId="27E38074" w14:textId="77777777" w:rsidR="00406D94" w:rsidRPr="008B3537" w:rsidRDefault="00406D94" w:rsidP="00406D94">
            <w:pPr>
              <w:jc w:val="center"/>
              <w:rPr>
                <w:rFonts w:ascii="Myriad Pro" w:hAnsi="Myriad Pro" w:cs="Arial"/>
                <w:color w:val="000000"/>
                <w:sz w:val="16"/>
                <w:szCs w:val="16"/>
              </w:rPr>
            </w:pPr>
          </w:p>
        </w:tc>
        <w:tc>
          <w:tcPr>
            <w:tcW w:w="1040" w:type="dxa"/>
            <w:tcBorders>
              <w:top w:val="nil"/>
              <w:left w:val="nil"/>
              <w:bottom w:val="single" w:sz="4" w:space="0" w:color="auto"/>
              <w:right w:val="single" w:sz="4" w:space="0" w:color="auto"/>
            </w:tcBorders>
            <w:shd w:val="clear" w:color="auto" w:fill="auto"/>
            <w:noWrap/>
            <w:vAlign w:val="center"/>
            <w:hideMark/>
          </w:tcPr>
          <w:p w14:paraId="5DC3B4C9" w14:textId="77777777" w:rsidR="00406D94" w:rsidRPr="008B3537" w:rsidRDefault="00406D94" w:rsidP="00406D94">
            <w:pPr>
              <w:jc w:val="center"/>
              <w:rPr>
                <w:rFonts w:ascii="Myriad Pro" w:hAnsi="Myriad Pro" w:cs="Arial"/>
                <w:color w:val="000000"/>
                <w:sz w:val="16"/>
                <w:szCs w:val="16"/>
              </w:rPr>
            </w:pPr>
          </w:p>
        </w:tc>
        <w:tc>
          <w:tcPr>
            <w:tcW w:w="970" w:type="dxa"/>
            <w:tcBorders>
              <w:top w:val="nil"/>
              <w:left w:val="nil"/>
              <w:bottom w:val="single" w:sz="4" w:space="0" w:color="auto"/>
              <w:right w:val="single" w:sz="4" w:space="0" w:color="auto"/>
            </w:tcBorders>
            <w:shd w:val="clear" w:color="auto" w:fill="auto"/>
            <w:noWrap/>
            <w:vAlign w:val="center"/>
            <w:hideMark/>
          </w:tcPr>
          <w:p w14:paraId="37FB6A46" w14:textId="77777777" w:rsidR="00406D94" w:rsidRPr="008B3537" w:rsidRDefault="00406D94" w:rsidP="00406D94">
            <w:pPr>
              <w:jc w:val="center"/>
              <w:rPr>
                <w:rFonts w:ascii="Myriad Pro" w:hAnsi="Myriad Pro" w:cs="Arial"/>
                <w:color w:val="000000"/>
                <w:sz w:val="16"/>
                <w:szCs w:val="16"/>
              </w:rPr>
            </w:pPr>
            <w:r w:rsidRPr="008B3537">
              <w:rPr>
                <w:rFonts w:ascii="Myriad Pro" w:hAnsi="Myriad Pro" w:cs="Arial"/>
                <w:color w:val="000000"/>
                <w:sz w:val="16"/>
                <w:szCs w:val="16"/>
              </w:rPr>
              <w:t>19 012</w:t>
            </w:r>
          </w:p>
        </w:tc>
        <w:tc>
          <w:tcPr>
            <w:tcW w:w="1040" w:type="dxa"/>
            <w:tcBorders>
              <w:top w:val="nil"/>
              <w:left w:val="nil"/>
              <w:bottom w:val="single" w:sz="4" w:space="0" w:color="auto"/>
              <w:right w:val="single" w:sz="4" w:space="0" w:color="auto"/>
            </w:tcBorders>
            <w:shd w:val="clear" w:color="auto" w:fill="auto"/>
            <w:noWrap/>
            <w:vAlign w:val="center"/>
            <w:hideMark/>
          </w:tcPr>
          <w:p w14:paraId="4328BE72" w14:textId="77777777" w:rsidR="00406D94" w:rsidRPr="008B3537" w:rsidRDefault="00406D94" w:rsidP="00406D94">
            <w:pPr>
              <w:jc w:val="center"/>
              <w:rPr>
                <w:rFonts w:ascii="Myriad Pro" w:hAnsi="Myriad Pro" w:cs="Arial"/>
                <w:color w:val="000000"/>
                <w:sz w:val="16"/>
                <w:szCs w:val="16"/>
              </w:rPr>
            </w:pPr>
          </w:p>
        </w:tc>
        <w:tc>
          <w:tcPr>
            <w:tcW w:w="1040" w:type="dxa"/>
            <w:tcBorders>
              <w:top w:val="nil"/>
              <w:left w:val="nil"/>
              <w:bottom w:val="single" w:sz="4" w:space="0" w:color="auto"/>
              <w:right w:val="single" w:sz="4" w:space="0" w:color="auto"/>
            </w:tcBorders>
            <w:shd w:val="clear" w:color="auto" w:fill="auto"/>
            <w:noWrap/>
            <w:vAlign w:val="center"/>
            <w:hideMark/>
          </w:tcPr>
          <w:p w14:paraId="0D1EEC0A" w14:textId="77777777" w:rsidR="00406D94" w:rsidRPr="008B3537" w:rsidRDefault="00406D94" w:rsidP="00406D94">
            <w:pPr>
              <w:jc w:val="center"/>
              <w:rPr>
                <w:rFonts w:ascii="Myriad Pro" w:hAnsi="Myriad Pro" w:cs="Arial"/>
                <w:color w:val="000000"/>
                <w:sz w:val="16"/>
                <w:szCs w:val="16"/>
              </w:rPr>
            </w:pPr>
          </w:p>
        </w:tc>
        <w:tc>
          <w:tcPr>
            <w:tcW w:w="970" w:type="dxa"/>
            <w:tcBorders>
              <w:top w:val="nil"/>
              <w:left w:val="nil"/>
              <w:bottom w:val="single" w:sz="4" w:space="0" w:color="auto"/>
              <w:right w:val="single" w:sz="4" w:space="0" w:color="auto"/>
            </w:tcBorders>
            <w:shd w:val="clear" w:color="auto" w:fill="auto"/>
            <w:noWrap/>
            <w:vAlign w:val="center"/>
            <w:hideMark/>
          </w:tcPr>
          <w:p w14:paraId="76520030" w14:textId="77777777" w:rsidR="00406D94" w:rsidRPr="008B3537" w:rsidRDefault="00406D94" w:rsidP="00406D94">
            <w:pPr>
              <w:jc w:val="center"/>
              <w:rPr>
                <w:rFonts w:ascii="Myriad Pro" w:hAnsi="Myriad Pro" w:cs="Arial"/>
                <w:color w:val="000000"/>
                <w:sz w:val="16"/>
                <w:szCs w:val="16"/>
              </w:rPr>
            </w:pPr>
            <w:r w:rsidRPr="008B3537">
              <w:rPr>
                <w:rFonts w:ascii="Myriad Pro" w:hAnsi="Myriad Pro" w:cs="Arial"/>
                <w:color w:val="000000"/>
                <w:sz w:val="16"/>
                <w:szCs w:val="16"/>
              </w:rPr>
              <w:t>19 321</w:t>
            </w:r>
          </w:p>
        </w:tc>
      </w:tr>
      <w:tr w:rsidR="00406D94" w:rsidRPr="00E033AB" w14:paraId="0F6F9191" w14:textId="77777777" w:rsidTr="00406D94">
        <w:trPr>
          <w:trHeight w:val="300"/>
        </w:trPr>
        <w:tc>
          <w:tcPr>
            <w:tcW w:w="279" w:type="dxa"/>
            <w:vMerge/>
            <w:tcBorders>
              <w:top w:val="nil"/>
              <w:left w:val="single" w:sz="4" w:space="0" w:color="auto"/>
              <w:bottom w:val="single" w:sz="4" w:space="0" w:color="auto"/>
              <w:right w:val="single" w:sz="4" w:space="0" w:color="auto"/>
            </w:tcBorders>
            <w:vAlign w:val="center"/>
            <w:hideMark/>
          </w:tcPr>
          <w:p w14:paraId="624B4514" w14:textId="77777777" w:rsidR="00406D94" w:rsidRPr="008B3537" w:rsidRDefault="00406D94" w:rsidP="00406D94">
            <w:pPr>
              <w:rPr>
                <w:rFonts w:ascii="Myriad Pro" w:hAnsi="Myriad Pro" w:cs="Arial"/>
                <w:color w:val="000000"/>
                <w:sz w:val="14"/>
                <w:szCs w:val="14"/>
              </w:rPr>
            </w:pPr>
          </w:p>
        </w:tc>
        <w:tc>
          <w:tcPr>
            <w:tcW w:w="1590" w:type="dxa"/>
            <w:vMerge/>
            <w:tcBorders>
              <w:top w:val="nil"/>
              <w:left w:val="single" w:sz="4" w:space="0" w:color="auto"/>
              <w:bottom w:val="single" w:sz="4" w:space="0" w:color="auto"/>
              <w:right w:val="single" w:sz="4" w:space="0" w:color="auto"/>
            </w:tcBorders>
            <w:vAlign w:val="center"/>
            <w:hideMark/>
          </w:tcPr>
          <w:p w14:paraId="7CA5F51E" w14:textId="77777777" w:rsidR="00406D94" w:rsidRPr="008B3537" w:rsidRDefault="00406D94" w:rsidP="00406D94">
            <w:pPr>
              <w:rPr>
                <w:rFonts w:ascii="Myriad Pro" w:hAnsi="Myriad Pro" w:cs="Arial"/>
                <w:color w:val="000000"/>
                <w:sz w:val="14"/>
                <w:szCs w:val="14"/>
              </w:rPr>
            </w:pPr>
          </w:p>
        </w:tc>
        <w:tc>
          <w:tcPr>
            <w:tcW w:w="574" w:type="dxa"/>
            <w:vMerge/>
            <w:tcBorders>
              <w:top w:val="nil"/>
              <w:left w:val="single" w:sz="4" w:space="0" w:color="auto"/>
              <w:bottom w:val="single" w:sz="4" w:space="0" w:color="auto"/>
              <w:right w:val="single" w:sz="4" w:space="0" w:color="auto"/>
            </w:tcBorders>
            <w:vAlign w:val="center"/>
            <w:hideMark/>
          </w:tcPr>
          <w:p w14:paraId="05B96C79" w14:textId="77777777" w:rsidR="00406D94" w:rsidRPr="008B3537" w:rsidRDefault="00406D94" w:rsidP="00406D94">
            <w:pPr>
              <w:rPr>
                <w:rFonts w:ascii="Myriad Pro" w:hAnsi="Myriad Pro" w:cs="Arial"/>
                <w:color w:val="000000"/>
                <w:sz w:val="14"/>
                <w:szCs w:val="14"/>
              </w:rPr>
            </w:pPr>
          </w:p>
        </w:tc>
        <w:tc>
          <w:tcPr>
            <w:tcW w:w="929" w:type="dxa"/>
            <w:tcBorders>
              <w:top w:val="nil"/>
              <w:left w:val="nil"/>
              <w:bottom w:val="single" w:sz="4" w:space="0" w:color="auto"/>
              <w:right w:val="single" w:sz="4" w:space="0" w:color="auto"/>
            </w:tcBorders>
            <w:shd w:val="clear" w:color="auto" w:fill="auto"/>
            <w:noWrap/>
            <w:vAlign w:val="center"/>
            <w:hideMark/>
          </w:tcPr>
          <w:p w14:paraId="35831914" w14:textId="77777777" w:rsidR="00406D94" w:rsidRPr="008B3537" w:rsidRDefault="00406D94" w:rsidP="00406D94">
            <w:pPr>
              <w:jc w:val="center"/>
              <w:rPr>
                <w:rFonts w:ascii="Myriad Pro" w:hAnsi="Myriad Pro" w:cs="Arial"/>
                <w:color w:val="000000"/>
                <w:sz w:val="16"/>
                <w:szCs w:val="16"/>
              </w:rPr>
            </w:pPr>
            <w:r w:rsidRPr="008B3537">
              <w:rPr>
                <w:rFonts w:ascii="Myriad Pro" w:hAnsi="Myriad Pro" w:cs="Arial"/>
                <w:color w:val="000000"/>
                <w:sz w:val="16"/>
                <w:szCs w:val="16"/>
              </w:rPr>
              <w:t>НН</w:t>
            </w:r>
          </w:p>
        </w:tc>
        <w:tc>
          <w:tcPr>
            <w:tcW w:w="1040" w:type="dxa"/>
            <w:tcBorders>
              <w:top w:val="nil"/>
              <w:left w:val="nil"/>
              <w:bottom w:val="single" w:sz="4" w:space="0" w:color="auto"/>
              <w:right w:val="single" w:sz="4" w:space="0" w:color="auto"/>
            </w:tcBorders>
            <w:shd w:val="clear" w:color="auto" w:fill="auto"/>
            <w:noWrap/>
            <w:vAlign w:val="center"/>
            <w:hideMark/>
          </w:tcPr>
          <w:p w14:paraId="0165D3CF" w14:textId="77777777" w:rsidR="00406D94" w:rsidRPr="008B3537" w:rsidRDefault="00406D94" w:rsidP="00406D94">
            <w:pPr>
              <w:jc w:val="center"/>
              <w:rPr>
                <w:rFonts w:ascii="Myriad Pro" w:hAnsi="Myriad Pro" w:cs="Arial"/>
                <w:color w:val="000000"/>
                <w:sz w:val="16"/>
                <w:szCs w:val="16"/>
              </w:rPr>
            </w:pPr>
          </w:p>
        </w:tc>
        <w:tc>
          <w:tcPr>
            <w:tcW w:w="1040" w:type="dxa"/>
            <w:tcBorders>
              <w:top w:val="nil"/>
              <w:left w:val="nil"/>
              <w:bottom w:val="single" w:sz="4" w:space="0" w:color="auto"/>
              <w:right w:val="single" w:sz="4" w:space="0" w:color="auto"/>
            </w:tcBorders>
            <w:shd w:val="clear" w:color="auto" w:fill="auto"/>
            <w:noWrap/>
            <w:vAlign w:val="center"/>
            <w:hideMark/>
          </w:tcPr>
          <w:p w14:paraId="3A7B60E0" w14:textId="77777777" w:rsidR="00406D94" w:rsidRPr="008B3537" w:rsidRDefault="00406D94" w:rsidP="00406D94">
            <w:pPr>
              <w:jc w:val="center"/>
              <w:rPr>
                <w:rFonts w:ascii="Myriad Pro" w:hAnsi="Myriad Pro" w:cs="Arial"/>
                <w:color w:val="000000"/>
                <w:sz w:val="16"/>
                <w:szCs w:val="16"/>
              </w:rPr>
            </w:pPr>
          </w:p>
        </w:tc>
        <w:tc>
          <w:tcPr>
            <w:tcW w:w="970" w:type="dxa"/>
            <w:tcBorders>
              <w:top w:val="nil"/>
              <w:left w:val="nil"/>
              <w:bottom w:val="single" w:sz="4" w:space="0" w:color="auto"/>
              <w:right w:val="single" w:sz="4" w:space="0" w:color="auto"/>
            </w:tcBorders>
            <w:shd w:val="clear" w:color="auto" w:fill="auto"/>
            <w:noWrap/>
            <w:vAlign w:val="center"/>
            <w:hideMark/>
          </w:tcPr>
          <w:p w14:paraId="2A403F74" w14:textId="77777777" w:rsidR="00406D94" w:rsidRPr="008B3537" w:rsidRDefault="00406D94" w:rsidP="00406D94">
            <w:pPr>
              <w:jc w:val="center"/>
              <w:rPr>
                <w:rFonts w:ascii="Myriad Pro" w:hAnsi="Myriad Pro" w:cs="Arial"/>
                <w:color w:val="000000"/>
                <w:sz w:val="16"/>
                <w:szCs w:val="16"/>
              </w:rPr>
            </w:pPr>
            <w:r w:rsidRPr="008B3537">
              <w:rPr>
                <w:rFonts w:ascii="Myriad Pro" w:hAnsi="Myriad Pro" w:cs="Arial"/>
                <w:color w:val="000000"/>
                <w:sz w:val="16"/>
                <w:szCs w:val="16"/>
              </w:rPr>
              <w:t>-</w:t>
            </w:r>
          </w:p>
        </w:tc>
        <w:tc>
          <w:tcPr>
            <w:tcW w:w="1040" w:type="dxa"/>
            <w:tcBorders>
              <w:top w:val="nil"/>
              <w:left w:val="nil"/>
              <w:bottom w:val="single" w:sz="4" w:space="0" w:color="auto"/>
              <w:right w:val="single" w:sz="4" w:space="0" w:color="auto"/>
            </w:tcBorders>
            <w:shd w:val="clear" w:color="auto" w:fill="auto"/>
            <w:noWrap/>
            <w:vAlign w:val="center"/>
            <w:hideMark/>
          </w:tcPr>
          <w:p w14:paraId="7DCF0E6B" w14:textId="77777777" w:rsidR="00406D94" w:rsidRPr="008B3537" w:rsidRDefault="00406D94" w:rsidP="00406D94">
            <w:pPr>
              <w:jc w:val="center"/>
              <w:rPr>
                <w:rFonts w:ascii="Myriad Pro" w:hAnsi="Myriad Pro" w:cs="Arial"/>
                <w:color w:val="000000"/>
                <w:sz w:val="16"/>
                <w:szCs w:val="16"/>
              </w:rPr>
            </w:pPr>
          </w:p>
        </w:tc>
        <w:tc>
          <w:tcPr>
            <w:tcW w:w="1040" w:type="dxa"/>
            <w:tcBorders>
              <w:top w:val="nil"/>
              <w:left w:val="nil"/>
              <w:bottom w:val="single" w:sz="4" w:space="0" w:color="auto"/>
              <w:right w:val="single" w:sz="4" w:space="0" w:color="auto"/>
            </w:tcBorders>
            <w:shd w:val="clear" w:color="auto" w:fill="auto"/>
            <w:noWrap/>
            <w:vAlign w:val="center"/>
            <w:hideMark/>
          </w:tcPr>
          <w:p w14:paraId="0B691171" w14:textId="77777777" w:rsidR="00406D94" w:rsidRPr="008B3537" w:rsidRDefault="00406D94" w:rsidP="00406D94">
            <w:pPr>
              <w:jc w:val="center"/>
              <w:rPr>
                <w:rFonts w:ascii="Myriad Pro" w:hAnsi="Myriad Pro" w:cs="Arial"/>
                <w:color w:val="000000"/>
                <w:sz w:val="16"/>
                <w:szCs w:val="16"/>
              </w:rPr>
            </w:pPr>
          </w:p>
        </w:tc>
        <w:tc>
          <w:tcPr>
            <w:tcW w:w="970" w:type="dxa"/>
            <w:tcBorders>
              <w:top w:val="nil"/>
              <w:left w:val="nil"/>
              <w:bottom w:val="single" w:sz="4" w:space="0" w:color="auto"/>
              <w:right w:val="single" w:sz="4" w:space="0" w:color="auto"/>
            </w:tcBorders>
            <w:shd w:val="clear" w:color="auto" w:fill="auto"/>
            <w:noWrap/>
            <w:vAlign w:val="center"/>
            <w:hideMark/>
          </w:tcPr>
          <w:p w14:paraId="58CEC52F" w14:textId="77777777" w:rsidR="00406D94" w:rsidRPr="008B3537" w:rsidRDefault="00406D94" w:rsidP="00406D94">
            <w:pPr>
              <w:jc w:val="center"/>
              <w:rPr>
                <w:rFonts w:ascii="Myriad Pro" w:hAnsi="Myriad Pro" w:cs="Arial"/>
                <w:color w:val="000000"/>
                <w:sz w:val="16"/>
                <w:szCs w:val="16"/>
              </w:rPr>
            </w:pPr>
            <w:r w:rsidRPr="008B3537">
              <w:rPr>
                <w:rFonts w:ascii="Myriad Pro" w:hAnsi="Myriad Pro" w:cs="Arial"/>
                <w:color w:val="000000"/>
                <w:sz w:val="16"/>
                <w:szCs w:val="16"/>
              </w:rPr>
              <w:t>-</w:t>
            </w:r>
          </w:p>
        </w:tc>
      </w:tr>
    </w:tbl>
    <w:p w14:paraId="463013F5" w14:textId="77777777" w:rsidR="00502605" w:rsidRPr="000B2FD7" w:rsidRDefault="00502605" w:rsidP="00502605">
      <w:pPr>
        <w:spacing w:before="200" w:line="360" w:lineRule="auto"/>
        <w:ind w:firstLine="567"/>
        <w:jc w:val="both"/>
        <w:rPr>
          <w:rFonts w:ascii="Myriad Pro" w:eastAsia="Calibri" w:hAnsi="Myriad Pro"/>
          <w:color w:val="0D0D0D" w:themeColor="text1" w:themeTint="F2"/>
          <w:sz w:val="26"/>
          <w:szCs w:val="26"/>
        </w:rPr>
      </w:pPr>
      <w:r w:rsidRPr="00E01091">
        <w:rPr>
          <w:rFonts w:ascii="Myriad Pro" w:eastAsia="Calibri" w:hAnsi="Myriad Pro"/>
          <w:color w:val="0D0D0D" w:themeColor="text1" w:themeTint="F2"/>
          <w:sz w:val="26"/>
          <w:szCs w:val="26"/>
        </w:rPr>
        <w:t xml:space="preserve">В обоснование заявленной суммы расходов были предоставлены </w:t>
      </w:r>
      <w:r w:rsidRPr="000B2FD7">
        <w:rPr>
          <w:rFonts w:ascii="Myriad Pro" w:eastAsia="Calibri" w:hAnsi="Myriad Pro"/>
          <w:color w:val="0D0D0D" w:themeColor="text1" w:themeTint="F2"/>
          <w:sz w:val="26"/>
          <w:szCs w:val="26"/>
        </w:rPr>
        <w:t>следующие документы:</w:t>
      </w:r>
    </w:p>
    <w:p w14:paraId="3D7A8541" w14:textId="77777777" w:rsidR="00502605" w:rsidRPr="00C378DE" w:rsidRDefault="000B2FD7" w:rsidP="00651B26">
      <w:pPr>
        <w:pStyle w:val="a5"/>
        <w:numPr>
          <w:ilvl w:val="0"/>
          <w:numId w:val="9"/>
        </w:numPr>
        <w:spacing w:line="360" w:lineRule="auto"/>
        <w:ind w:left="1134" w:hanging="567"/>
        <w:jc w:val="both"/>
        <w:rPr>
          <w:rFonts w:ascii="Myriad Pro" w:hAnsi="Myriad Pro"/>
          <w:color w:val="0D0D0D" w:themeColor="text1" w:themeTint="F2"/>
          <w:sz w:val="26"/>
          <w:szCs w:val="26"/>
        </w:rPr>
      </w:pPr>
      <w:r w:rsidRPr="00C378DE">
        <w:rPr>
          <w:rFonts w:ascii="Myriad Pro" w:hAnsi="Myriad Pro"/>
          <w:color w:val="0D0D0D" w:themeColor="text1" w:themeTint="F2"/>
          <w:sz w:val="26"/>
          <w:szCs w:val="26"/>
        </w:rPr>
        <w:t>Пояснительная записка.</w:t>
      </w:r>
    </w:p>
    <w:p w14:paraId="2056F3FE" w14:textId="77777777" w:rsidR="00C378DE" w:rsidRPr="0034500F" w:rsidRDefault="00C378DE" w:rsidP="00651B26">
      <w:pPr>
        <w:pStyle w:val="a5"/>
        <w:numPr>
          <w:ilvl w:val="0"/>
          <w:numId w:val="9"/>
        </w:numPr>
        <w:spacing w:after="0" w:line="360" w:lineRule="auto"/>
        <w:ind w:left="1134" w:hanging="567"/>
        <w:jc w:val="both"/>
        <w:rPr>
          <w:rFonts w:ascii="Myriad Pro" w:hAnsi="Myriad Pro"/>
          <w:color w:val="0D0D0D" w:themeColor="text1" w:themeTint="F2"/>
          <w:sz w:val="26"/>
          <w:szCs w:val="26"/>
        </w:rPr>
      </w:pPr>
      <w:r w:rsidRPr="0034500F">
        <w:rPr>
          <w:rFonts w:ascii="Myriad Pro" w:hAnsi="Myriad Pro"/>
          <w:color w:val="0D0D0D" w:themeColor="text1" w:themeTint="F2"/>
          <w:sz w:val="26"/>
          <w:szCs w:val="26"/>
        </w:rPr>
        <w:t>Реестр переданных документов по объектам электросетевого хозяйства, используемых при передаче электроэнергии по состоянию на 01.01.2017г., в соответствии с приложениями №№1-11, №№1А-9А и №№3Б, 4Б, 5Б, 6Б, 9Б</w:t>
      </w:r>
      <w:r>
        <w:rPr>
          <w:rFonts w:ascii="Myriad Pro" w:hAnsi="Myriad Pro"/>
          <w:color w:val="0D0D0D" w:themeColor="text1" w:themeTint="F2"/>
          <w:sz w:val="26"/>
          <w:szCs w:val="26"/>
        </w:rPr>
        <w:t>.</w:t>
      </w:r>
    </w:p>
    <w:p w14:paraId="42DB27E5" w14:textId="77777777" w:rsidR="00C378DE" w:rsidRPr="0034500F" w:rsidRDefault="00C378DE" w:rsidP="00651B26">
      <w:pPr>
        <w:pStyle w:val="a5"/>
        <w:numPr>
          <w:ilvl w:val="0"/>
          <w:numId w:val="9"/>
        </w:numPr>
        <w:spacing w:after="0" w:line="360" w:lineRule="auto"/>
        <w:ind w:left="1134" w:hanging="567"/>
        <w:jc w:val="both"/>
        <w:rPr>
          <w:rFonts w:ascii="Myriad Pro" w:hAnsi="Myriad Pro"/>
          <w:color w:val="0D0D0D" w:themeColor="text1" w:themeTint="F2"/>
          <w:sz w:val="26"/>
          <w:szCs w:val="26"/>
        </w:rPr>
      </w:pPr>
      <w:r w:rsidRPr="0034500F">
        <w:rPr>
          <w:rFonts w:ascii="Myriad Pro" w:hAnsi="Myriad Pro"/>
          <w:color w:val="0D0D0D" w:themeColor="text1" w:themeTint="F2"/>
          <w:sz w:val="26"/>
          <w:szCs w:val="26"/>
        </w:rPr>
        <w:t xml:space="preserve">Сведения о составе активов электросетевого хозяйства используемых при передаче электрической энергии для расчета условных единиц, в соответствии с приложениями №№1-11 №№1А-9А №№ЗБ-9Б к письму Департамента от 02.08.2018 № 53-03-1359: по состоянию </w:t>
      </w:r>
      <w:r w:rsidR="006E42E5">
        <w:rPr>
          <w:rFonts w:ascii="Myriad Pro" w:hAnsi="Myriad Pro"/>
          <w:color w:val="0D0D0D" w:themeColor="text1" w:themeTint="F2"/>
          <w:sz w:val="26"/>
          <w:szCs w:val="26"/>
        </w:rPr>
        <w:br/>
      </w:r>
      <w:r w:rsidRPr="0034500F">
        <w:rPr>
          <w:rFonts w:ascii="Myriad Pro" w:hAnsi="Myriad Pro"/>
          <w:color w:val="0D0D0D" w:themeColor="text1" w:themeTint="F2"/>
          <w:sz w:val="26"/>
          <w:szCs w:val="26"/>
        </w:rPr>
        <w:t>на 01.01.2018 года (факт 2017 года) и на 01.12.2018 года (факт 2018 года)</w:t>
      </w:r>
      <w:r>
        <w:rPr>
          <w:rFonts w:ascii="Myriad Pro" w:hAnsi="Myriad Pro"/>
          <w:color w:val="0D0D0D" w:themeColor="text1" w:themeTint="F2"/>
          <w:sz w:val="26"/>
          <w:szCs w:val="26"/>
        </w:rPr>
        <w:t>.</w:t>
      </w:r>
    </w:p>
    <w:p w14:paraId="6C96671D" w14:textId="77777777" w:rsidR="00C378DE" w:rsidRPr="0034500F" w:rsidRDefault="00C378DE" w:rsidP="00651B26">
      <w:pPr>
        <w:pStyle w:val="a5"/>
        <w:numPr>
          <w:ilvl w:val="0"/>
          <w:numId w:val="9"/>
        </w:numPr>
        <w:spacing w:after="0" w:line="360" w:lineRule="auto"/>
        <w:ind w:left="1134" w:hanging="567"/>
        <w:jc w:val="both"/>
        <w:rPr>
          <w:rFonts w:ascii="Myriad Pro" w:hAnsi="Myriad Pro"/>
          <w:color w:val="0D0D0D" w:themeColor="text1" w:themeTint="F2"/>
          <w:sz w:val="26"/>
          <w:szCs w:val="26"/>
        </w:rPr>
      </w:pPr>
      <w:r w:rsidRPr="0034500F">
        <w:rPr>
          <w:rFonts w:ascii="Myriad Pro" w:hAnsi="Myriad Pro"/>
          <w:color w:val="0D0D0D" w:themeColor="text1" w:themeTint="F2"/>
          <w:sz w:val="26"/>
          <w:szCs w:val="26"/>
        </w:rPr>
        <w:t>Первичные документы, подтверждающие право владения имуществом (по составу, технически характеристикам, длинам, маркам кабеля, количеству выключателей и т.д.), а именно:</w:t>
      </w:r>
    </w:p>
    <w:p w14:paraId="60FEA517" w14:textId="77777777" w:rsidR="00C378DE" w:rsidRPr="00C378DE" w:rsidRDefault="00C378DE" w:rsidP="00651B26">
      <w:pPr>
        <w:pStyle w:val="a5"/>
        <w:numPr>
          <w:ilvl w:val="1"/>
          <w:numId w:val="10"/>
        </w:numPr>
        <w:tabs>
          <w:tab w:val="left" w:pos="1134"/>
        </w:tabs>
        <w:autoSpaceDE w:val="0"/>
        <w:autoSpaceDN w:val="0"/>
        <w:adjustRightInd w:val="0"/>
        <w:spacing w:line="360" w:lineRule="auto"/>
        <w:jc w:val="both"/>
        <w:rPr>
          <w:rFonts w:ascii="Myriad Pro" w:hAnsi="Myriad Pro"/>
          <w:color w:val="0D0D0D" w:themeColor="text1" w:themeTint="F2"/>
          <w:sz w:val="26"/>
          <w:szCs w:val="26"/>
        </w:rPr>
      </w:pPr>
      <w:r w:rsidRPr="00C378DE">
        <w:rPr>
          <w:rFonts w:ascii="Myriad Pro" w:hAnsi="Myriad Pro"/>
          <w:color w:val="0D0D0D" w:themeColor="text1" w:themeTint="F2"/>
          <w:sz w:val="26"/>
          <w:szCs w:val="26"/>
        </w:rPr>
        <w:t>копии актов приемки законченного строительством объекта приемочной комиссией (КС-14);</w:t>
      </w:r>
    </w:p>
    <w:p w14:paraId="24105061" w14:textId="77777777" w:rsidR="00C378DE" w:rsidRPr="0034500F" w:rsidRDefault="00C378DE" w:rsidP="00651B26">
      <w:pPr>
        <w:pStyle w:val="a5"/>
        <w:numPr>
          <w:ilvl w:val="1"/>
          <w:numId w:val="10"/>
        </w:numPr>
        <w:tabs>
          <w:tab w:val="left" w:pos="1134"/>
        </w:tabs>
        <w:autoSpaceDE w:val="0"/>
        <w:autoSpaceDN w:val="0"/>
        <w:adjustRightInd w:val="0"/>
        <w:spacing w:line="360" w:lineRule="auto"/>
        <w:jc w:val="both"/>
        <w:rPr>
          <w:rFonts w:ascii="Myriad Pro" w:hAnsi="Myriad Pro"/>
          <w:color w:val="0D0D0D" w:themeColor="text1" w:themeTint="F2"/>
          <w:sz w:val="26"/>
          <w:szCs w:val="26"/>
        </w:rPr>
      </w:pPr>
      <w:r w:rsidRPr="0034500F">
        <w:rPr>
          <w:rFonts w:ascii="Myriad Pro" w:hAnsi="Myriad Pro"/>
          <w:color w:val="0D0D0D" w:themeColor="text1" w:themeTint="F2"/>
          <w:sz w:val="26"/>
          <w:szCs w:val="26"/>
        </w:rPr>
        <w:t>копии актов о приемке-передаче объектов основных средств</w:t>
      </w:r>
      <w:r w:rsidR="006E42E5">
        <w:rPr>
          <w:rFonts w:ascii="Myriad Pro" w:hAnsi="Myriad Pro"/>
          <w:color w:val="0D0D0D" w:themeColor="text1" w:themeTint="F2"/>
          <w:sz w:val="26"/>
          <w:szCs w:val="26"/>
        </w:rPr>
        <w:br/>
      </w:r>
      <w:r w:rsidRPr="0034500F">
        <w:rPr>
          <w:rFonts w:ascii="Myriad Pro" w:hAnsi="Myriad Pro"/>
          <w:color w:val="0D0D0D" w:themeColor="text1" w:themeTint="F2"/>
          <w:sz w:val="26"/>
          <w:szCs w:val="26"/>
        </w:rPr>
        <w:t>(ОС-1)</w:t>
      </w:r>
    </w:p>
    <w:p w14:paraId="20E857BB" w14:textId="77777777" w:rsidR="00C378DE" w:rsidRPr="0034500F" w:rsidRDefault="00C378DE" w:rsidP="00651B26">
      <w:pPr>
        <w:pStyle w:val="a5"/>
        <w:numPr>
          <w:ilvl w:val="1"/>
          <w:numId w:val="10"/>
        </w:numPr>
        <w:tabs>
          <w:tab w:val="left" w:pos="1134"/>
        </w:tabs>
        <w:autoSpaceDE w:val="0"/>
        <w:autoSpaceDN w:val="0"/>
        <w:adjustRightInd w:val="0"/>
        <w:spacing w:line="360" w:lineRule="auto"/>
        <w:jc w:val="both"/>
        <w:rPr>
          <w:rFonts w:ascii="Myriad Pro" w:hAnsi="Myriad Pro"/>
          <w:color w:val="0D0D0D" w:themeColor="text1" w:themeTint="F2"/>
          <w:sz w:val="26"/>
          <w:szCs w:val="26"/>
        </w:rPr>
      </w:pPr>
      <w:r w:rsidRPr="0034500F">
        <w:rPr>
          <w:rFonts w:ascii="Myriad Pro" w:hAnsi="Myriad Pro"/>
          <w:color w:val="0D0D0D" w:themeColor="text1" w:themeTint="F2"/>
          <w:sz w:val="26"/>
          <w:szCs w:val="26"/>
        </w:rPr>
        <w:t>копии инвентарных карточек объектов основных средств (ОС 6);</w:t>
      </w:r>
    </w:p>
    <w:p w14:paraId="0C7A6725" w14:textId="77777777" w:rsidR="00C378DE" w:rsidRPr="0034500F" w:rsidRDefault="00C378DE" w:rsidP="00651B26">
      <w:pPr>
        <w:pStyle w:val="a5"/>
        <w:numPr>
          <w:ilvl w:val="1"/>
          <w:numId w:val="10"/>
        </w:numPr>
        <w:tabs>
          <w:tab w:val="left" w:pos="1134"/>
        </w:tabs>
        <w:autoSpaceDE w:val="0"/>
        <w:autoSpaceDN w:val="0"/>
        <w:adjustRightInd w:val="0"/>
        <w:spacing w:line="360" w:lineRule="auto"/>
        <w:jc w:val="both"/>
        <w:rPr>
          <w:rFonts w:ascii="Myriad Pro" w:hAnsi="Myriad Pro"/>
          <w:color w:val="0D0D0D" w:themeColor="text1" w:themeTint="F2"/>
          <w:sz w:val="26"/>
          <w:szCs w:val="26"/>
        </w:rPr>
      </w:pPr>
      <w:r w:rsidRPr="0034500F">
        <w:rPr>
          <w:rFonts w:ascii="Myriad Pro" w:hAnsi="Myriad Pro"/>
          <w:color w:val="0D0D0D" w:themeColor="text1" w:themeTint="F2"/>
          <w:sz w:val="26"/>
          <w:szCs w:val="26"/>
        </w:rPr>
        <w:t>копии действующих договоров (с дополнительными соглашениями) аренды имущества, находящегося в муниципальной собственности, с приложением актов приема-передачи имущества, с указанием технических характеристик;</w:t>
      </w:r>
    </w:p>
    <w:p w14:paraId="4ED3B17C" w14:textId="77777777" w:rsidR="00C378DE" w:rsidRPr="0034500F" w:rsidRDefault="00C378DE" w:rsidP="00651B26">
      <w:pPr>
        <w:pStyle w:val="a5"/>
        <w:numPr>
          <w:ilvl w:val="1"/>
          <w:numId w:val="10"/>
        </w:numPr>
        <w:tabs>
          <w:tab w:val="left" w:pos="1134"/>
        </w:tabs>
        <w:autoSpaceDE w:val="0"/>
        <w:autoSpaceDN w:val="0"/>
        <w:adjustRightInd w:val="0"/>
        <w:spacing w:line="360" w:lineRule="auto"/>
        <w:jc w:val="both"/>
        <w:rPr>
          <w:rFonts w:ascii="Myriad Pro" w:hAnsi="Myriad Pro"/>
          <w:color w:val="0D0D0D" w:themeColor="text1" w:themeTint="F2"/>
          <w:sz w:val="26"/>
          <w:szCs w:val="26"/>
        </w:rPr>
      </w:pPr>
      <w:r w:rsidRPr="0034500F">
        <w:rPr>
          <w:rFonts w:ascii="Myriad Pro" w:hAnsi="Myriad Pro"/>
          <w:color w:val="0D0D0D" w:themeColor="text1" w:themeTint="F2"/>
          <w:sz w:val="26"/>
          <w:szCs w:val="26"/>
        </w:rPr>
        <w:t>копии нормальных схем электрических соединений распределительных сете ПАО «ТРК» в разрезе районо электрических сетей;</w:t>
      </w:r>
    </w:p>
    <w:p w14:paraId="2A4CC0FC" w14:textId="77777777" w:rsidR="00C378DE" w:rsidRPr="0034500F" w:rsidRDefault="00C378DE" w:rsidP="00651B26">
      <w:pPr>
        <w:pStyle w:val="a5"/>
        <w:numPr>
          <w:ilvl w:val="1"/>
          <w:numId w:val="10"/>
        </w:numPr>
        <w:tabs>
          <w:tab w:val="left" w:pos="1134"/>
        </w:tabs>
        <w:autoSpaceDE w:val="0"/>
        <w:autoSpaceDN w:val="0"/>
        <w:adjustRightInd w:val="0"/>
        <w:spacing w:line="360" w:lineRule="auto"/>
        <w:jc w:val="both"/>
        <w:rPr>
          <w:rFonts w:ascii="Myriad Pro" w:hAnsi="Myriad Pro"/>
          <w:color w:val="0D0D0D" w:themeColor="text1" w:themeTint="F2"/>
          <w:sz w:val="26"/>
          <w:szCs w:val="26"/>
        </w:rPr>
      </w:pPr>
      <w:r w:rsidRPr="0034500F">
        <w:rPr>
          <w:rFonts w:ascii="Myriad Pro" w:hAnsi="Myriad Pro"/>
          <w:color w:val="0D0D0D" w:themeColor="text1" w:themeTint="F2"/>
          <w:sz w:val="26"/>
          <w:szCs w:val="26"/>
        </w:rPr>
        <w:t>и другие включая:</w:t>
      </w:r>
    </w:p>
    <w:p w14:paraId="5D943C57" w14:textId="77777777" w:rsidR="00C378DE" w:rsidRPr="00C378DE" w:rsidRDefault="00C378DE" w:rsidP="00651B26">
      <w:pPr>
        <w:pStyle w:val="a5"/>
        <w:numPr>
          <w:ilvl w:val="2"/>
          <w:numId w:val="10"/>
        </w:numPr>
        <w:tabs>
          <w:tab w:val="left" w:pos="1134"/>
        </w:tabs>
        <w:autoSpaceDE w:val="0"/>
        <w:autoSpaceDN w:val="0"/>
        <w:adjustRightInd w:val="0"/>
        <w:spacing w:line="360" w:lineRule="auto"/>
        <w:ind w:left="2410" w:hanging="567"/>
        <w:jc w:val="both"/>
        <w:rPr>
          <w:rFonts w:ascii="Myriad Pro" w:hAnsi="Myriad Pro"/>
          <w:color w:val="0D0D0D" w:themeColor="text1" w:themeTint="F2"/>
          <w:sz w:val="26"/>
          <w:szCs w:val="26"/>
        </w:rPr>
      </w:pPr>
      <w:r w:rsidRPr="00C378DE">
        <w:rPr>
          <w:rFonts w:ascii="Myriad Pro" w:hAnsi="Myriad Pro"/>
          <w:color w:val="0D0D0D" w:themeColor="text1" w:themeTint="F2"/>
          <w:sz w:val="26"/>
          <w:szCs w:val="26"/>
        </w:rPr>
        <w:t>копии выписок из Единого государственного реестра недвижимости или сведений, полученных от Федеральной службы государственной регистрации, кадастра и картографии, подтверждающие статус объектов, предлагаемых к включению в перечень оборудования для расчета условных единиц, как оборудование, которое имеет собственника, собственник которого неизвестен или в связи с отказом собственника от права собственности на него;</w:t>
      </w:r>
    </w:p>
    <w:p w14:paraId="1ADBC9AC" w14:textId="77777777" w:rsidR="00C378DE" w:rsidRPr="0034500F" w:rsidRDefault="00C378DE" w:rsidP="00651B26">
      <w:pPr>
        <w:pStyle w:val="a5"/>
        <w:numPr>
          <w:ilvl w:val="2"/>
          <w:numId w:val="10"/>
        </w:numPr>
        <w:spacing w:after="0" w:line="360" w:lineRule="auto"/>
        <w:ind w:left="2410" w:hanging="567"/>
        <w:jc w:val="both"/>
        <w:rPr>
          <w:rFonts w:ascii="Myriad Pro" w:hAnsi="Myriad Pro"/>
          <w:color w:val="0D0D0D" w:themeColor="text1" w:themeTint="F2"/>
          <w:sz w:val="26"/>
          <w:szCs w:val="26"/>
        </w:rPr>
      </w:pPr>
      <w:r w:rsidRPr="0034500F">
        <w:rPr>
          <w:rFonts w:ascii="Myriad Pro" w:hAnsi="Myriad Pro"/>
          <w:color w:val="0D0D0D" w:themeColor="text1" w:themeTint="F2"/>
          <w:sz w:val="26"/>
          <w:szCs w:val="26"/>
        </w:rPr>
        <w:t>копии документов, содержащих характеристики объектов, позволяющие идентифицировать объекты.</w:t>
      </w:r>
    </w:p>
    <w:p w14:paraId="7CD48CD2" w14:textId="77777777" w:rsidR="00ED4786" w:rsidRPr="007D5827" w:rsidRDefault="00ED4786" w:rsidP="0090285C">
      <w:pPr>
        <w:spacing w:before="200" w:after="200" w:line="360" w:lineRule="auto"/>
        <w:ind w:firstLine="567"/>
        <w:jc w:val="both"/>
        <w:rPr>
          <w:rFonts w:ascii="Myriad Pro" w:hAnsi="Myriad Pro"/>
          <w:b/>
          <w:bCs/>
          <w:color w:val="0D0D0D" w:themeColor="text1" w:themeTint="F2"/>
          <w:sz w:val="26"/>
          <w:szCs w:val="26"/>
        </w:rPr>
      </w:pPr>
      <w:r w:rsidRPr="007D5827">
        <w:rPr>
          <w:rFonts w:ascii="Myriad Pro" w:hAnsi="Myriad Pro"/>
          <w:b/>
          <w:bCs/>
          <w:color w:val="0D0D0D" w:themeColor="text1" w:themeTint="F2"/>
          <w:sz w:val="26"/>
          <w:szCs w:val="26"/>
        </w:rPr>
        <w:t>ПОЗИЦИЯ ОРГАНА РЕГУЛИРОВАНИЯ</w:t>
      </w:r>
    </w:p>
    <w:p w14:paraId="012B3D1E" w14:textId="77777777" w:rsidR="00B55E0D" w:rsidRDefault="007D5827" w:rsidP="007D5827">
      <w:pPr>
        <w:autoSpaceDE w:val="0"/>
        <w:autoSpaceDN w:val="0"/>
        <w:adjustRightInd w:val="0"/>
        <w:spacing w:line="360" w:lineRule="auto"/>
        <w:ind w:firstLine="567"/>
        <w:jc w:val="both"/>
        <w:rPr>
          <w:rFonts w:ascii="Myriad Pro" w:eastAsia="Calibri" w:hAnsi="Myriad Pro"/>
          <w:color w:val="0D0D0D" w:themeColor="text1" w:themeTint="F2"/>
          <w:sz w:val="26"/>
          <w:szCs w:val="26"/>
          <w:lang w:eastAsia="en-US"/>
        </w:rPr>
      </w:pPr>
      <w:r w:rsidRPr="000018B5">
        <w:rPr>
          <w:rFonts w:ascii="Myriad Pro" w:eastAsia="Calibri" w:hAnsi="Myriad Pro"/>
          <w:color w:val="0D0D0D" w:themeColor="text1" w:themeTint="F2"/>
          <w:sz w:val="26"/>
          <w:szCs w:val="26"/>
          <w:lang w:eastAsia="en-US"/>
        </w:rPr>
        <w:t xml:space="preserve">ДТР Томской области в расчет НВВ ПАО «ТРК» на 2019 г. </w:t>
      </w:r>
      <w:r w:rsidR="006851E7" w:rsidRPr="007D5827">
        <w:rPr>
          <w:rFonts w:ascii="Myriad Pro" w:eastAsia="Calibri" w:hAnsi="Myriad Pro"/>
          <w:color w:val="0D0D0D" w:themeColor="text1" w:themeTint="F2"/>
          <w:sz w:val="26"/>
          <w:szCs w:val="26"/>
          <w:lang w:eastAsia="en-US"/>
        </w:rPr>
        <w:t>принята</w:t>
      </w:r>
      <w:r w:rsidR="00795E9C" w:rsidRPr="007D5827">
        <w:rPr>
          <w:rFonts w:ascii="Myriad Pro" w:eastAsia="Calibri" w:hAnsi="Myriad Pro"/>
          <w:color w:val="0D0D0D" w:themeColor="text1" w:themeTint="F2"/>
          <w:sz w:val="26"/>
          <w:szCs w:val="26"/>
          <w:lang w:eastAsia="en-US"/>
        </w:rPr>
        <w:t xml:space="preserve"> </w:t>
      </w:r>
      <w:r w:rsidR="006851E7" w:rsidRPr="007D5827">
        <w:rPr>
          <w:rFonts w:ascii="Myriad Pro" w:eastAsia="Calibri" w:hAnsi="Myriad Pro"/>
          <w:color w:val="0D0D0D" w:themeColor="text1" w:themeTint="F2"/>
          <w:sz w:val="26"/>
          <w:szCs w:val="26"/>
          <w:lang w:eastAsia="en-US"/>
        </w:rPr>
        <w:t xml:space="preserve">величина корректировки подконтрольных расходов </w:t>
      </w:r>
      <w:r w:rsidR="00B55E0D">
        <w:rPr>
          <w:rFonts w:ascii="Myriad Pro" w:eastAsia="Calibri" w:hAnsi="Myriad Pro"/>
          <w:color w:val="0D0D0D" w:themeColor="text1" w:themeTint="F2"/>
          <w:sz w:val="26"/>
          <w:szCs w:val="26"/>
          <w:lang w:eastAsia="en-US"/>
        </w:rPr>
        <w:t>в размере</w:t>
      </w:r>
      <w:r w:rsidR="00380C56">
        <w:rPr>
          <w:rFonts w:ascii="Myriad Pro" w:eastAsia="Calibri" w:hAnsi="Myriad Pro"/>
          <w:color w:val="0D0D0D" w:themeColor="text1" w:themeTint="F2"/>
          <w:sz w:val="26"/>
          <w:szCs w:val="26"/>
          <w:lang w:eastAsia="en-US"/>
        </w:rPr>
        <w:t xml:space="preserve"> </w:t>
      </w:r>
      <w:r w:rsidR="006E42E5">
        <w:rPr>
          <w:rFonts w:ascii="Myriad Pro" w:eastAsia="Calibri" w:hAnsi="Myriad Pro"/>
          <w:color w:val="0D0D0D" w:themeColor="text1" w:themeTint="F2"/>
          <w:sz w:val="26"/>
          <w:szCs w:val="26"/>
          <w:lang w:eastAsia="en-US"/>
        </w:rPr>
        <w:t>(</w:t>
      </w:r>
      <w:r w:rsidR="006E42E5">
        <w:rPr>
          <w:rFonts w:ascii="Myriad Pro" w:eastAsia="Calibri" w:hAnsi="Myriad Pro"/>
          <w:color w:val="0D0D0D" w:themeColor="text1" w:themeTint="F2"/>
          <w:sz w:val="26"/>
          <w:szCs w:val="26"/>
        </w:rPr>
        <w:t>-</w:t>
      </w:r>
      <w:r w:rsidR="00B55E0D">
        <w:rPr>
          <w:rFonts w:ascii="Myriad Pro" w:eastAsia="Calibri" w:hAnsi="Myriad Pro"/>
          <w:color w:val="0D0D0D" w:themeColor="text1" w:themeTint="F2"/>
          <w:sz w:val="26"/>
          <w:szCs w:val="26"/>
          <w:lang w:eastAsia="en-US"/>
        </w:rPr>
        <w:t>9 974,58</w:t>
      </w:r>
      <w:r w:rsidR="006E42E5">
        <w:rPr>
          <w:rFonts w:ascii="Myriad Pro" w:eastAsia="Calibri" w:hAnsi="Myriad Pro"/>
          <w:color w:val="0D0D0D" w:themeColor="text1" w:themeTint="F2"/>
          <w:sz w:val="26"/>
          <w:szCs w:val="26"/>
          <w:lang w:eastAsia="en-US"/>
        </w:rPr>
        <w:t>)</w:t>
      </w:r>
      <w:r w:rsidR="00B55E0D">
        <w:rPr>
          <w:rFonts w:ascii="Myriad Pro" w:eastAsia="Calibri" w:hAnsi="Myriad Pro"/>
          <w:color w:val="0D0D0D" w:themeColor="text1" w:themeTint="F2"/>
          <w:sz w:val="26"/>
          <w:szCs w:val="26"/>
          <w:lang w:eastAsia="en-US"/>
        </w:rPr>
        <w:t> тыс. руб.</w:t>
      </w:r>
      <w:r w:rsidR="005F3832">
        <w:rPr>
          <w:rFonts w:ascii="Myriad Pro" w:eastAsia="Calibri" w:hAnsi="Myriad Pro"/>
          <w:color w:val="0D0D0D" w:themeColor="text1" w:themeTint="F2"/>
          <w:sz w:val="26"/>
          <w:szCs w:val="26"/>
          <w:lang w:eastAsia="en-US"/>
        </w:rPr>
        <w:t xml:space="preserve">, что </w:t>
      </w:r>
      <w:r w:rsidR="00A124A7">
        <w:rPr>
          <w:rFonts w:ascii="Myriad Pro" w:eastAsia="Calibri" w:hAnsi="Myriad Pro"/>
          <w:color w:val="0D0D0D" w:themeColor="text1" w:themeTint="F2"/>
          <w:sz w:val="26"/>
          <w:szCs w:val="26"/>
          <w:lang w:eastAsia="en-US"/>
        </w:rPr>
        <w:t xml:space="preserve">соответствует (с учетом направленных </w:t>
      </w:r>
      <w:r w:rsidR="00B80177">
        <w:rPr>
          <w:rFonts w:ascii="Myriad Pro" w:eastAsia="Calibri" w:hAnsi="Myriad Pro"/>
          <w:color w:val="0D0D0D" w:themeColor="text1" w:themeTint="F2"/>
          <w:sz w:val="26"/>
          <w:szCs w:val="26"/>
        </w:rPr>
        <w:t>ПАО «ТРК»</w:t>
      </w:r>
      <w:r w:rsidR="00A124A7">
        <w:rPr>
          <w:rFonts w:ascii="Myriad Pro" w:eastAsia="Calibri" w:hAnsi="Myriad Pro"/>
          <w:color w:val="0D0D0D" w:themeColor="text1" w:themeTint="F2"/>
          <w:sz w:val="26"/>
          <w:szCs w:val="26"/>
          <w:lang w:eastAsia="en-US"/>
        </w:rPr>
        <w:t xml:space="preserve"> изменений по количеству условных единиц) заявленной ПАО «ТРК» величине</w:t>
      </w:r>
      <w:r w:rsidR="005F3832">
        <w:rPr>
          <w:rFonts w:ascii="Myriad Pro" w:eastAsia="Calibri" w:hAnsi="Myriad Pro"/>
          <w:color w:val="0D0D0D" w:themeColor="text1" w:themeTint="F2"/>
          <w:sz w:val="26"/>
          <w:szCs w:val="26"/>
          <w:lang w:eastAsia="en-US"/>
        </w:rPr>
        <w:t xml:space="preserve">.  </w:t>
      </w:r>
    </w:p>
    <w:p w14:paraId="72D45FDE" w14:textId="77777777" w:rsidR="009524F3" w:rsidRDefault="009524F3" w:rsidP="009524F3">
      <w:pPr>
        <w:spacing w:line="360" w:lineRule="auto"/>
        <w:ind w:firstLine="567"/>
        <w:contextualSpacing/>
        <w:jc w:val="both"/>
        <w:rPr>
          <w:rFonts w:ascii="Myriad Pro" w:eastAsia="Calibri" w:hAnsi="Myriad Pro"/>
          <w:color w:val="0D0D0D" w:themeColor="text1" w:themeTint="F2"/>
          <w:sz w:val="26"/>
          <w:szCs w:val="26"/>
        </w:rPr>
      </w:pPr>
      <w:r>
        <w:rPr>
          <w:rFonts w:ascii="Myriad Pro" w:eastAsia="Calibri" w:hAnsi="Myriad Pro"/>
          <w:color w:val="0D0D0D" w:themeColor="text1" w:themeTint="F2"/>
          <w:sz w:val="26"/>
          <w:szCs w:val="26"/>
        </w:rPr>
        <w:t>Р</w:t>
      </w:r>
      <w:r w:rsidRPr="008330E8">
        <w:rPr>
          <w:rFonts w:ascii="Myriad Pro" w:eastAsia="Calibri" w:hAnsi="Myriad Pro"/>
          <w:color w:val="0D0D0D" w:themeColor="text1" w:themeTint="F2"/>
          <w:sz w:val="26"/>
          <w:szCs w:val="26"/>
        </w:rPr>
        <w:t>азмер корректировки подконтрольных расходов в связи с изменением планируемых параметров за фактически истекший период 2017 год</w:t>
      </w:r>
      <w:r>
        <w:rPr>
          <w:rFonts w:ascii="Myriad Pro" w:eastAsia="Calibri" w:hAnsi="Myriad Pro"/>
          <w:color w:val="0D0D0D" w:themeColor="text1" w:themeTint="F2"/>
          <w:sz w:val="26"/>
          <w:szCs w:val="26"/>
        </w:rPr>
        <w:t xml:space="preserve"> ПАО «ТРК» определен исходя из:</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99"/>
        <w:gridCol w:w="1960"/>
        <w:gridCol w:w="1021"/>
        <w:gridCol w:w="1057"/>
        <w:gridCol w:w="1508"/>
        <w:gridCol w:w="3766"/>
      </w:tblGrid>
      <w:tr w:rsidR="009524F3" w:rsidRPr="009524F3" w14:paraId="02BF1343" w14:textId="77777777" w:rsidTr="00C76188">
        <w:trPr>
          <w:trHeight w:val="20"/>
          <w:tblHeader/>
        </w:trPr>
        <w:tc>
          <w:tcPr>
            <w:tcW w:w="30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86EBBCA" w14:textId="77777777" w:rsidR="009524F3" w:rsidRPr="009524F3" w:rsidRDefault="009524F3" w:rsidP="00EB385B">
            <w:pPr>
              <w:jc w:val="center"/>
              <w:rPr>
                <w:rFonts w:ascii="Myriad Pro" w:hAnsi="Myriad Pro"/>
                <w:b/>
                <w:color w:val="FFFFFF" w:themeColor="background1"/>
                <w:sz w:val="18"/>
                <w:szCs w:val="18"/>
              </w:rPr>
            </w:pPr>
            <w:r w:rsidRPr="009524F3">
              <w:rPr>
                <w:rFonts w:ascii="Myriad Pro" w:hAnsi="Myriad Pro"/>
                <w:b/>
                <w:color w:val="FFFFFF" w:themeColor="background1"/>
                <w:sz w:val="18"/>
                <w:szCs w:val="18"/>
              </w:rPr>
              <w:t>№ п/п</w:t>
            </w:r>
          </w:p>
        </w:tc>
        <w:tc>
          <w:tcPr>
            <w:tcW w:w="98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B27083B" w14:textId="77777777" w:rsidR="009524F3" w:rsidRPr="009524F3" w:rsidRDefault="009524F3" w:rsidP="00EB385B">
            <w:pPr>
              <w:jc w:val="center"/>
              <w:rPr>
                <w:rFonts w:ascii="Myriad Pro" w:hAnsi="Myriad Pro"/>
                <w:b/>
                <w:color w:val="FFFFFF" w:themeColor="background1"/>
                <w:sz w:val="18"/>
                <w:szCs w:val="18"/>
              </w:rPr>
            </w:pPr>
            <w:r w:rsidRPr="009524F3">
              <w:rPr>
                <w:rFonts w:ascii="Myriad Pro" w:hAnsi="Myriad Pro"/>
                <w:b/>
                <w:color w:val="FFFFFF" w:themeColor="background1"/>
                <w:sz w:val="18"/>
                <w:szCs w:val="18"/>
              </w:rPr>
              <w:t xml:space="preserve">Показатели </w:t>
            </w:r>
          </w:p>
        </w:tc>
        <w:tc>
          <w:tcPr>
            <w:tcW w:w="51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3737CBA" w14:textId="77777777" w:rsidR="009524F3" w:rsidRPr="009524F3" w:rsidRDefault="009524F3" w:rsidP="00EB385B">
            <w:pPr>
              <w:jc w:val="center"/>
              <w:rPr>
                <w:rFonts w:ascii="Myriad Pro" w:hAnsi="Myriad Pro"/>
                <w:b/>
                <w:color w:val="FFFFFF" w:themeColor="background1"/>
                <w:sz w:val="18"/>
                <w:szCs w:val="18"/>
              </w:rPr>
            </w:pPr>
            <w:r w:rsidRPr="009524F3">
              <w:rPr>
                <w:rFonts w:ascii="Myriad Pro" w:hAnsi="Myriad Pro"/>
                <w:b/>
                <w:color w:val="FFFFFF" w:themeColor="background1"/>
                <w:sz w:val="18"/>
                <w:szCs w:val="18"/>
              </w:rPr>
              <w:t>Обозначение</w:t>
            </w:r>
          </w:p>
        </w:tc>
        <w:tc>
          <w:tcPr>
            <w:tcW w:w="53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084B560" w14:textId="77777777" w:rsidR="009524F3" w:rsidRPr="009524F3" w:rsidRDefault="009524F3" w:rsidP="00EB385B">
            <w:pPr>
              <w:jc w:val="center"/>
              <w:rPr>
                <w:rFonts w:ascii="Myriad Pro" w:hAnsi="Myriad Pro"/>
                <w:b/>
                <w:color w:val="FFFFFF" w:themeColor="background1"/>
                <w:sz w:val="18"/>
                <w:szCs w:val="18"/>
              </w:rPr>
            </w:pPr>
            <w:proofErr w:type="spellStart"/>
            <w:r w:rsidRPr="009524F3">
              <w:rPr>
                <w:rFonts w:ascii="Myriad Pro" w:hAnsi="Myriad Pro"/>
                <w:b/>
                <w:color w:val="FFFFFF" w:themeColor="background1"/>
                <w:sz w:val="18"/>
                <w:szCs w:val="18"/>
              </w:rPr>
              <w:t>Ед.изм</w:t>
            </w:r>
            <w:proofErr w:type="spellEnd"/>
            <w:r w:rsidRPr="009524F3">
              <w:rPr>
                <w:rFonts w:ascii="Myriad Pro" w:hAnsi="Myriad Pro"/>
                <w:b/>
                <w:color w:val="FFFFFF" w:themeColor="background1"/>
                <w:sz w:val="18"/>
                <w:szCs w:val="18"/>
              </w:rPr>
              <w:t>.</w:t>
            </w:r>
          </w:p>
        </w:tc>
        <w:tc>
          <w:tcPr>
            <w:tcW w:w="76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E6BCB46" w14:textId="77777777" w:rsidR="00F03E47" w:rsidRDefault="00F03E47" w:rsidP="00EB385B">
            <w:pPr>
              <w:jc w:val="center"/>
              <w:rPr>
                <w:rFonts w:ascii="Myriad Pro" w:hAnsi="Myriad Pro"/>
                <w:b/>
                <w:color w:val="FFFFFF" w:themeColor="background1"/>
                <w:sz w:val="18"/>
                <w:szCs w:val="18"/>
              </w:rPr>
            </w:pPr>
            <w:r>
              <w:rPr>
                <w:rFonts w:ascii="Myriad Pro" w:hAnsi="Myriad Pro"/>
                <w:b/>
                <w:color w:val="FFFFFF" w:themeColor="background1"/>
                <w:sz w:val="18"/>
                <w:szCs w:val="18"/>
              </w:rPr>
              <w:t xml:space="preserve">Принято </w:t>
            </w:r>
          </w:p>
          <w:p w14:paraId="0E2EFA7F" w14:textId="49B27628" w:rsidR="009524F3" w:rsidRPr="009524F3" w:rsidRDefault="00F03E47" w:rsidP="00EB385B">
            <w:pPr>
              <w:jc w:val="center"/>
              <w:rPr>
                <w:rFonts w:ascii="Myriad Pro" w:hAnsi="Myriad Pro"/>
                <w:b/>
                <w:color w:val="FFFFFF" w:themeColor="background1"/>
                <w:sz w:val="18"/>
                <w:szCs w:val="18"/>
              </w:rPr>
            </w:pPr>
            <w:r>
              <w:rPr>
                <w:rFonts w:ascii="Myriad Pro" w:hAnsi="Myriad Pro"/>
                <w:b/>
                <w:color w:val="FFFFFF" w:themeColor="background1"/>
                <w:sz w:val="18"/>
                <w:szCs w:val="18"/>
              </w:rPr>
              <w:t>ДТР ТО</w:t>
            </w:r>
          </w:p>
        </w:tc>
        <w:tc>
          <w:tcPr>
            <w:tcW w:w="190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B4C8CB7" w14:textId="77777777" w:rsidR="009524F3" w:rsidRPr="009524F3" w:rsidRDefault="009524F3" w:rsidP="00EB385B">
            <w:pPr>
              <w:jc w:val="center"/>
              <w:rPr>
                <w:rFonts w:ascii="Myriad Pro" w:hAnsi="Myriad Pro"/>
                <w:b/>
                <w:color w:val="FFFFFF" w:themeColor="background1"/>
                <w:sz w:val="18"/>
                <w:szCs w:val="18"/>
              </w:rPr>
            </w:pPr>
            <w:r w:rsidRPr="009524F3">
              <w:rPr>
                <w:rFonts w:ascii="Myriad Pro" w:hAnsi="Myriad Pro"/>
                <w:b/>
                <w:color w:val="FFFFFF" w:themeColor="background1"/>
                <w:sz w:val="18"/>
                <w:szCs w:val="18"/>
              </w:rPr>
              <w:t>Основание</w:t>
            </w:r>
          </w:p>
        </w:tc>
      </w:tr>
      <w:tr w:rsidR="009524F3" w:rsidRPr="009524F3" w14:paraId="6469A43D" w14:textId="77777777" w:rsidTr="00C76188">
        <w:trPr>
          <w:trHeight w:val="20"/>
          <w:tblHeader/>
        </w:trPr>
        <w:tc>
          <w:tcPr>
            <w:tcW w:w="30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7752AF74" w14:textId="77777777" w:rsidR="009524F3" w:rsidRPr="009524F3" w:rsidRDefault="009524F3" w:rsidP="00EB385B">
            <w:pPr>
              <w:jc w:val="center"/>
              <w:rPr>
                <w:rFonts w:ascii="Myriad Pro" w:hAnsi="Myriad Pro"/>
                <w:b/>
                <w:color w:val="FFFFFF" w:themeColor="background1"/>
                <w:sz w:val="18"/>
                <w:szCs w:val="18"/>
              </w:rPr>
            </w:pPr>
            <w:r w:rsidRPr="009524F3">
              <w:rPr>
                <w:rFonts w:ascii="Myriad Pro" w:hAnsi="Myriad Pro"/>
                <w:b/>
                <w:color w:val="FFFFFF" w:themeColor="background1"/>
                <w:sz w:val="18"/>
                <w:szCs w:val="18"/>
              </w:rPr>
              <w:t>1</w:t>
            </w:r>
          </w:p>
        </w:tc>
        <w:tc>
          <w:tcPr>
            <w:tcW w:w="98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A21E53D" w14:textId="77777777" w:rsidR="009524F3" w:rsidRPr="009524F3" w:rsidRDefault="009524F3" w:rsidP="00EB385B">
            <w:pPr>
              <w:jc w:val="center"/>
              <w:rPr>
                <w:rFonts w:ascii="Myriad Pro" w:hAnsi="Myriad Pro"/>
                <w:b/>
                <w:color w:val="FFFFFF" w:themeColor="background1"/>
                <w:sz w:val="18"/>
                <w:szCs w:val="18"/>
              </w:rPr>
            </w:pPr>
            <w:r w:rsidRPr="009524F3">
              <w:rPr>
                <w:rFonts w:ascii="Myriad Pro" w:hAnsi="Myriad Pro"/>
                <w:b/>
                <w:color w:val="FFFFFF" w:themeColor="background1"/>
                <w:sz w:val="18"/>
                <w:szCs w:val="18"/>
              </w:rPr>
              <w:t>2</w:t>
            </w:r>
          </w:p>
        </w:tc>
        <w:tc>
          <w:tcPr>
            <w:tcW w:w="51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1641586" w14:textId="77777777" w:rsidR="009524F3" w:rsidRPr="009524F3" w:rsidRDefault="009524F3" w:rsidP="00EB385B">
            <w:pPr>
              <w:jc w:val="center"/>
              <w:rPr>
                <w:rFonts w:ascii="Myriad Pro" w:hAnsi="Myriad Pro"/>
                <w:b/>
                <w:color w:val="FFFFFF" w:themeColor="background1"/>
                <w:sz w:val="18"/>
                <w:szCs w:val="18"/>
              </w:rPr>
            </w:pPr>
            <w:r w:rsidRPr="009524F3">
              <w:rPr>
                <w:rFonts w:ascii="Myriad Pro" w:hAnsi="Myriad Pro"/>
                <w:b/>
                <w:color w:val="FFFFFF" w:themeColor="background1"/>
                <w:sz w:val="18"/>
                <w:szCs w:val="18"/>
              </w:rPr>
              <w:t>3</w:t>
            </w:r>
          </w:p>
        </w:tc>
        <w:tc>
          <w:tcPr>
            <w:tcW w:w="53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79A90A5" w14:textId="77777777" w:rsidR="009524F3" w:rsidRPr="009524F3" w:rsidRDefault="009524F3" w:rsidP="00EB385B">
            <w:pPr>
              <w:jc w:val="center"/>
              <w:rPr>
                <w:rFonts w:ascii="Myriad Pro" w:hAnsi="Myriad Pro"/>
                <w:b/>
                <w:color w:val="FFFFFF" w:themeColor="background1"/>
                <w:sz w:val="18"/>
                <w:szCs w:val="18"/>
              </w:rPr>
            </w:pPr>
            <w:r w:rsidRPr="009524F3">
              <w:rPr>
                <w:rFonts w:ascii="Myriad Pro" w:hAnsi="Myriad Pro"/>
                <w:b/>
                <w:color w:val="FFFFFF" w:themeColor="background1"/>
                <w:sz w:val="18"/>
                <w:szCs w:val="18"/>
              </w:rPr>
              <w:t>4</w:t>
            </w:r>
          </w:p>
        </w:tc>
        <w:tc>
          <w:tcPr>
            <w:tcW w:w="76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FABD10C" w14:textId="77777777" w:rsidR="009524F3" w:rsidRPr="009524F3" w:rsidRDefault="009524F3" w:rsidP="00EB385B">
            <w:pPr>
              <w:jc w:val="center"/>
              <w:rPr>
                <w:rFonts w:ascii="Myriad Pro" w:hAnsi="Myriad Pro"/>
                <w:b/>
                <w:color w:val="FFFFFF" w:themeColor="background1"/>
                <w:sz w:val="18"/>
                <w:szCs w:val="18"/>
              </w:rPr>
            </w:pPr>
            <w:r w:rsidRPr="009524F3">
              <w:rPr>
                <w:rFonts w:ascii="Myriad Pro" w:hAnsi="Myriad Pro"/>
                <w:b/>
                <w:color w:val="FFFFFF" w:themeColor="background1"/>
                <w:sz w:val="18"/>
                <w:szCs w:val="18"/>
              </w:rPr>
              <w:t>5</w:t>
            </w:r>
          </w:p>
        </w:tc>
        <w:tc>
          <w:tcPr>
            <w:tcW w:w="190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3D7FA1A9" w14:textId="77777777" w:rsidR="009524F3" w:rsidRPr="009524F3" w:rsidRDefault="009524F3" w:rsidP="00EB385B">
            <w:pPr>
              <w:jc w:val="center"/>
              <w:rPr>
                <w:rFonts w:ascii="Myriad Pro" w:hAnsi="Myriad Pro"/>
                <w:b/>
                <w:color w:val="FFFFFF" w:themeColor="background1"/>
                <w:sz w:val="18"/>
                <w:szCs w:val="18"/>
              </w:rPr>
            </w:pPr>
            <w:r w:rsidRPr="009524F3">
              <w:rPr>
                <w:rFonts w:ascii="Myriad Pro" w:hAnsi="Myriad Pro"/>
                <w:b/>
                <w:color w:val="FFFFFF" w:themeColor="background1"/>
                <w:sz w:val="18"/>
                <w:szCs w:val="18"/>
              </w:rPr>
              <w:t>6</w:t>
            </w:r>
          </w:p>
        </w:tc>
      </w:tr>
      <w:tr w:rsidR="009524F3" w:rsidRPr="009524F3" w14:paraId="6584085E" w14:textId="77777777" w:rsidTr="00C76188">
        <w:trPr>
          <w:trHeight w:val="20"/>
        </w:trPr>
        <w:tc>
          <w:tcPr>
            <w:tcW w:w="302" w:type="pct"/>
            <w:tcBorders>
              <w:top w:val="single" w:sz="4" w:space="0" w:color="FFFFFF" w:themeColor="background1"/>
            </w:tcBorders>
            <w:shd w:val="clear" w:color="auto" w:fill="auto"/>
            <w:vAlign w:val="center"/>
            <w:hideMark/>
          </w:tcPr>
          <w:p w14:paraId="43CE9BD1" w14:textId="77777777" w:rsidR="009524F3" w:rsidRPr="009524F3" w:rsidRDefault="009524F3" w:rsidP="00EB385B">
            <w:pPr>
              <w:jc w:val="center"/>
              <w:rPr>
                <w:rFonts w:ascii="Myriad Pro" w:hAnsi="Myriad Pro"/>
                <w:sz w:val="18"/>
                <w:szCs w:val="18"/>
              </w:rPr>
            </w:pPr>
            <w:r w:rsidRPr="009524F3">
              <w:rPr>
                <w:rFonts w:ascii="Myriad Pro" w:hAnsi="Myriad Pro"/>
                <w:sz w:val="18"/>
                <w:szCs w:val="18"/>
              </w:rPr>
              <w:t>1</w:t>
            </w:r>
          </w:p>
        </w:tc>
        <w:tc>
          <w:tcPr>
            <w:tcW w:w="989" w:type="pct"/>
            <w:tcBorders>
              <w:top w:val="single" w:sz="4" w:space="0" w:color="FFFFFF" w:themeColor="background1"/>
            </w:tcBorders>
            <w:shd w:val="clear" w:color="auto" w:fill="auto"/>
            <w:vAlign w:val="center"/>
            <w:hideMark/>
          </w:tcPr>
          <w:p w14:paraId="683C6ABA" w14:textId="77777777" w:rsidR="009524F3" w:rsidRPr="009524F3" w:rsidRDefault="009524F3" w:rsidP="00EB385B">
            <w:pPr>
              <w:rPr>
                <w:rFonts w:ascii="Myriad Pro" w:hAnsi="Myriad Pro"/>
                <w:sz w:val="18"/>
                <w:szCs w:val="18"/>
              </w:rPr>
            </w:pPr>
            <w:r w:rsidRPr="009524F3">
              <w:rPr>
                <w:rFonts w:ascii="Myriad Pro" w:eastAsia="Calibri" w:hAnsi="Myriad Pro"/>
                <w:color w:val="0D0D0D" w:themeColor="text1" w:themeTint="F2"/>
                <w:sz w:val="18"/>
                <w:szCs w:val="18"/>
              </w:rPr>
              <w:t>Подконтрольные расходы на 2016 год</w:t>
            </w:r>
          </w:p>
        </w:tc>
        <w:tc>
          <w:tcPr>
            <w:tcW w:w="515" w:type="pct"/>
            <w:tcBorders>
              <w:top w:val="single" w:sz="4" w:space="0" w:color="FFFFFF" w:themeColor="background1"/>
            </w:tcBorders>
            <w:shd w:val="clear" w:color="auto" w:fill="auto"/>
            <w:vAlign w:val="center"/>
            <w:hideMark/>
          </w:tcPr>
          <w:p w14:paraId="70D75E8C" w14:textId="77777777" w:rsidR="009524F3" w:rsidRPr="009524F3" w:rsidRDefault="009524F3" w:rsidP="00EB385B">
            <w:pPr>
              <w:jc w:val="center"/>
              <w:rPr>
                <w:rFonts w:ascii="Myriad Pro" w:hAnsi="Myriad Pro"/>
                <w:sz w:val="18"/>
                <w:szCs w:val="18"/>
              </w:rPr>
            </w:pPr>
            <w:r w:rsidRPr="009524F3">
              <w:rPr>
                <w:rFonts w:ascii="Myriad Pro" w:eastAsiaTheme="minorHAnsi" w:hAnsi="Myriad Pro"/>
                <w:i/>
                <w:sz w:val="18"/>
                <w:szCs w:val="18"/>
                <w:lang w:eastAsia="en-US"/>
              </w:rPr>
              <w:t>ПР</w:t>
            </w:r>
            <w:proofErr w:type="spellStart"/>
            <w:r w:rsidRPr="009524F3">
              <w:rPr>
                <w:rFonts w:ascii="Myriad Pro" w:eastAsiaTheme="minorHAnsi" w:hAnsi="Myriad Pro"/>
                <w:i/>
                <w:sz w:val="18"/>
                <w:szCs w:val="18"/>
                <w:vertAlign w:val="subscript"/>
                <w:lang w:val="en-US" w:eastAsia="en-US"/>
              </w:rPr>
              <w:t>i</w:t>
            </w:r>
            <w:proofErr w:type="spellEnd"/>
            <w:r w:rsidRPr="009524F3">
              <w:rPr>
                <w:rFonts w:ascii="Myriad Pro" w:eastAsiaTheme="minorHAnsi" w:hAnsi="Myriad Pro"/>
                <w:i/>
                <w:sz w:val="18"/>
                <w:szCs w:val="18"/>
                <w:vertAlign w:val="subscript"/>
                <w:lang w:eastAsia="en-US"/>
              </w:rPr>
              <w:t xml:space="preserve">-3 </w:t>
            </w:r>
            <w:r w:rsidRPr="009524F3">
              <w:rPr>
                <w:rFonts w:ascii="Myriad Pro" w:eastAsiaTheme="minorHAnsi" w:hAnsi="Myriad Pro"/>
                <w:i/>
                <w:sz w:val="18"/>
                <w:szCs w:val="18"/>
                <w:vertAlign w:val="superscript"/>
                <w:lang w:eastAsia="en-US"/>
              </w:rPr>
              <w:t>уст</w:t>
            </w:r>
          </w:p>
        </w:tc>
        <w:tc>
          <w:tcPr>
            <w:tcW w:w="533" w:type="pct"/>
            <w:tcBorders>
              <w:top w:val="single" w:sz="4" w:space="0" w:color="FFFFFF" w:themeColor="background1"/>
            </w:tcBorders>
            <w:shd w:val="clear" w:color="auto" w:fill="auto"/>
            <w:vAlign w:val="center"/>
            <w:hideMark/>
          </w:tcPr>
          <w:p w14:paraId="1153202A" w14:textId="77777777" w:rsidR="009524F3" w:rsidRPr="009524F3" w:rsidRDefault="009524F3" w:rsidP="00EB385B">
            <w:pPr>
              <w:jc w:val="center"/>
              <w:rPr>
                <w:rFonts w:ascii="Myriad Pro" w:hAnsi="Myriad Pro"/>
                <w:sz w:val="18"/>
                <w:szCs w:val="18"/>
              </w:rPr>
            </w:pPr>
            <w:proofErr w:type="spellStart"/>
            <w:r w:rsidRPr="009524F3">
              <w:rPr>
                <w:rFonts w:ascii="Myriad Pro" w:hAnsi="Myriad Pro"/>
                <w:sz w:val="18"/>
                <w:szCs w:val="18"/>
              </w:rPr>
              <w:t>тыс.руб</w:t>
            </w:r>
            <w:proofErr w:type="spellEnd"/>
            <w:r w:rsidRPr="009524F3">
              <w:rPr>
                <w:rFonts w:ascii="Myriad Pro" w:hAnsi="Myriad Pro"/>
                <w:sz w:val="18"/>
                <w:szCs w:val="18"/>
              </w:rPr>
              <w:t>.</w:t>
            </w:r>
          </w:p>
        </w:tc>
        <w:tc>
          <w:tcPr>
            <w:tcW w:w="761" w:type="pct"/>
            <w:tcBorders>
              <w:top w:val="single" w:sz="4" w:space="0" w:color="FFFFFF" w:themeColor="background1"/>
            </w:tcBorders>
            <w:shd w:val="clear" w:color="auto" w:fill="auto"/>
            <w:noWrap/>
            <w:vAlign w:val="center"/>
            <w:hideMark/>
          </w:tcPr>
          <w:p w14:paraId="3D05B61D" w14:textId="77777777" w:rsidR="009524F3" w:rsidRPr="009524F3" w:rsidRDefault="009524F3" w:rsidP="00EB385B">
            <w:pPr>
              <w:jc w:val="right"/>
              <w:rPr>
                <w:rFonts w:ascii="Myriad Pro" w:hAnsi="Myriad Pro"/>
                <w:sz w:val="18"/>
                <w:szCs w:val="18"/>
              </w:rPr>
            </w:pPr>
            <w:r w:rsidRPr="009524F3">
              <w:rPr>
                <w:rFonts w:ascii="Myriad Pro" w:hAnsi="Myriad Pro"/>
                <w:color w:val="0D0D0D" w:themeColor="text1" w:themeTint="F2"/>
                <w:sz w:val="18"/>
                <w:szCs w:val="18"/>
              </w:rPr>
              <w:t>1 491 237,0</w:t>
            </w:r>
          </w:p>
        </w:tc>
        <w:tc>
          <w:tcPr>
            <w:tcW w:w="1901" w:type="pct"/>
            <w:tcBorders>
              <w:top w:val="single" w:sz="4" w:space="0" w:color="FFFFFF" w:themeColor="background1"/>
            </w:tcBorders>
          </w:tcPr>
          <w:p w14:paraId="1F283B9F" w14:textId="77777777" w:rsidR="009524F3" w:rsidRPr="009524F3" w:rsidRDefault="009524F3" w:rsidP="00EB385B">
            <w:pPr>
              <w:jc w:val="center"/>
              <w:rPr>
                <w:rFonts w:ascii="Myriad Pro" w:hAnsi="Myriad Pro"/>
                <w:color w:val="0D0D0D" w:themeColor="text1" w:themeTint="F2"/>
                <w:sz w:val="18"/>
                <w:szCs w:val="18"/>
              </w:rPr>
            </w:pPr>
            <w:r w:rsidRPr="009524F3">
              <w:rPr>
                <w:rFonts w:ascii="Myriad Pro" w:hAnsi="Myriad Pro"/>
                <w:color w:val="0D0D0D" w:themeColor="text1" w:themeTint="F2"/>
                <w:sz w:val="18"/>
                <w:szCs w:val="18"/>
              </w:rPr>
              <w:t>Протокол заседания Правления ДТР Томской области от 31.12.2015 №44</w:t>
            </w:r>
          </w:p>
        </w:tc>
      </w:tr>
      <w:tr w:rsidR="009524F3" w:rsidRPr="009524F3" w14:paraId="3F11AACD" w14:textId="77777777" w:rsidTr="00C76188">
        <w:trPr>
          <w:trHeight w:val="20"/>
        </w:trPr>
        <w:tc>
          <w:tcPr>
            <w:tcW w:w="302" w:type="pct"/>
            <w:shd w:val="clear" w:color="auto" w:fill="auto"/>
            <w:vAlign w:val="center"/>
            <w:hideMark/>
          </w:tcPr>
          <w:p w14:paraId="1541F48A" w14:textId="77777777" w:rsidR="009524F3" w:rsidRPr="009524F3" w:rsidRDefault="009524F3" w:rsidP="00EB385B">
            <w:pPr>
              <w:jc w:val="center"/>
              <w:rPr>
                <w:rFonts w:ascii="Myriad Pro" w:hAnsi="Myriad Pro"/>
                <w:sz w:val="18"/>
                <w:szCs w:val="18"/>
              </w:rPr>
            </w:pPr>
            <w:r w:rsidRPr="009524F3">
              <w:rPr>
                <w:rFonts w:ascii="Myriad Pro" w:hAnsi="Myriad Pro"/>
                <w:sz w:val="18"/>
                <w:szCs w:val="18"/>
              </w:rPr>
              <w:t>2</w:t>
            </w:r>
          </w:p>
        </w:tc>
        <w:tc>
          <w:tcPr>
            <w:tcW w:w="989" w:type="pct"/>
            <w:shd w:val="clear" w:color="auto" w:fill="auto"/>
            <w:vAlign w:val="center"/>
            <w:hideMark/>
          </w:tcPr>
          <w:p w14:paraId="1E4F0550" w14:textId="77777777" w:rsidR="009524F3" w:rsidRPr="009524F3" w:rsidRDefault="009524F3" w:rsidP="00EB385B">
            <w:pPr>
              <w:rPr>
                <w:rFonts w:ascii="Myriad Pro" w:hAnsi="Myriad Pro"/>
                <w:sz w:val="18"/>
                <w:szCs w:val="18"/>
              </w:rPr>
            </w:pPr>
            <w:r w:rsidRPr="009524F3">
              <w:rPr>
                <w:rFonts w:ascii="Myriad Pro" w:eastAsia="Calibri" w:hAnsi="Myriad Pro"/>
                <w:color w:val="0D0D0D" w:themeColor="text1" w:themeTint="F2"/>
                <w:sz w:val="18"/>
                <w:szCs w:val="18"/>
              </w:rPr>
              <w:t>Подконтрольные расходы на 201</w:t>
            </w:r>
            <w:r w:rsidR="00903DB4">
              <w:rPr>
                <w:rFonts w:ascii="Myriad Pro" w:eastAsia="Calibri" w:hAnsi="Myriad Pro"/>
                <w:color w:val="0D0D0D" w:themeColor="text1" w:themeTint="F2"/>
                <w:sz w:val="18"/>
                <w:szCs w:val="18"/>
              </w:rPr>
              <w:t>7</w:t>
            </w:r>
            <w:r w:rsidRPr="009524F3">
              <w:rPr>
                <w:rFonts w:ascii="Myriad Pro" w:eastAsia="Calibri" w:hAnsi="Myriad Pro"/>
                <w:color w:val="0D0D0D" w:themeColor="text1" w:themeTint="F2"/>
                <w:sz w:val="18"/>
                <w:szCs w:val="18"/>
              </w:rPr>
              <w:t xml:space="preserve"> год</w:t>
            </w:r>
          </w:p>
        </w:tc>
        <w:tc>
          <w:tcPr>
            <w:tcW w:w="515" w:type="pct"/>
            <w:shd w:val="clear" w:color="auto" w:fill="auto"/>
            <w:vAlign w:val="center"/>
            <w:hideMark/>
          </w:tcPr>
          <w:p w14:paraId="588B83DC" w14:textId="77777777" w:rsidR="009524F3" w:rsidRPr="009524F3" w:rsidRDefault="009524F3" w:rsidP="00EB385B">
            <w:pPr>
              <w:jc w:val="center"/>
              <w:rPr>
                <w:rFonts w:ascii="Myriad Pro" w:hAnsi="Myriad Pro"/>
                <w:sz w:val="18"/>
                <w:szCs w:val="18"/>
              </w:rPr>
            </w:pPr>
            <w:r w:rsidRPr="009524F3">
              <w:rPr>
                <w:rFonts w:ascii="Myriad Pro" w:eastAsiaTheme="minorHAnsi" w:hAnsi="Myriad Pro"/>
                <w:i/>
                <w:sz w:val="18"/>
                <w:szCs w:val="18"/>
                <w:lang w:eastAsia="en-US"/>
              </w:rPr>
              <w:t>ПР</w:t>
            </w:r>
            <w:proofErr w:type="spellStart"/>
            <w:r w:rsidRPr="009524F3">
              <w:rPr>
                <w:rFonts w:ascii="Myriad Pro" w:eastAsiaTheme="minorHAnsi" w:hAnsi="Myriad Pro"/>
                <w:i/>
                <w:sz w:val="18"/>
                <w:szCs w:val="18"/>
                <w:vertAlign w:val="subscript"/>
                <w:lang w:val="en-US" w:eastAsia="en-US"/>
              </w:rPr>
              <w:t>i</w:t>
            </w:r>
            <w:proofErr w:type="spellEnd"/>
            <w:r w:rsidRPr="009524F3">
              <w:rPr>
                <w:rFonts w:ascii="Myriad Pro" w:eastAsiaTheme="minorHAnsi" w:hAnsi="Myriad Pro"/>
                <w:i/>
                <w:sz w:val="18"/>
                <w:szCs w:val="18"/>
                <w:vertAlign w:val="subscript"/>
                <w:lang w:eastAsia="en-US"/>
              </w:rPr>
              <w:t xml:space="preserve">-2 </w:t>
            </w:r>
            <w:r w:rsidRPr="009524F3">
              <w:rPr>
                <w:rFonts w:ascii="Myriad Pro" w:eastAsiaTheme="minorHAnsi" w:hAnsi="Myriad Pro"/>
                <w:i/>
                <w:sz w:val="18"/>
                <w:szCs w:val="18"/>
                <w:vertAlign w:val="superscript"/>
                <w:lang w:eastAsia="en-US"/>
              </w:rPr>
              <w:t>уст</w:t>
            </w:r>
          </w:p>
        </w:tc>
        <w:tc>
          <w:tcPr>
            <w:tcW w:w="533" w:type="pct"/>
            <w:shd w:val="clear" w:color="auto" w:fill="auto"/>
            <w:vAlign w:val="center"/>
            <w:hideMark/>
          </w:tcPr>
          <w:p w14:paraId="7B4E78CB" w14:textId="77777777" w:rsidR="009524F3" w:rsidRPr="009524F3" w:rsidRDefault="009524F3" w:rsidP="00EB385B">
            <w:pPr>
              <w:jc w:val="center"/>
              <w:rPr>
                <w:rFonts w:ascii="Myriad Pro" w:hAnsi="Myriad Pro"/>
                <w:sz w:val="18"/>
                <w:szCs w:val="18"/>
              </w:rPr>
            </w:pPr>
            <w:proofErr w:type="spellStart"/>
            <w:r w:rsidRPr="009524F3">
              <w:rPr>
                <w:rFonts w:ascii="Myriad Pro" w:hAnsi="Myriad Pro"/>
                <w:sz w:val="18"/>
                <w:szCs w:val="18"/>
              </w:rPr>
              <w:t>тыс.руб</w:t>
            </w:r>
            <w:proofErr w:type="spellEnd"/>
            <w:r w:rsidRPr="009524F3">
              <w:rPr>
                <w:rFonts w:ascii="Myriad Pro" w:hAnsi="Myriad Pro"/>
                <w:sz w:val="18"/>
                <w:szCs w:val="18"/>
              </w:rPr>
              <w:t>.</w:t>
            </w:r>
          </w:p>
        </w:tc>
        <w:tc>
          <w:tcPr>
            <w:tcW w:w="761" w:type="pct"/>
            <w:shd w:val="clear" w:color="auto" w:fill="auto"/>
            <w:noWrap/>
            <w:vAlign w:val="center"/>
            <w:hideMark/>
          </w:tcPr>
          <w:p w14:paraId="0C7CF6D7" w14:textId="77777777" w:rsidR="009524F3" w:rsidRPr="009524F3" w:rsidRDefault="009524F3" w:rsidP="00EB385B">
            <w:pPr>
              <w:jc w:val="right"/>
              <w:rPr>
                <w:rFonts w:ascii="Myriad Pro" w:hAnsi="Myriad Pro"/>
                <w:sz w:val="18"/>
                <w:szCs w:val="18"/>
              </w:rPr>
            </w:pPr>
            <w:r w:rsidRPr="009524F3">
              <w:rPr>
                <w:rFonts w:ascii="Myriad Pro" w:hAnsi="Myriad Pro"/>
                <w:color w:val="0D0D0D" w:themeColor="text1" w:themeTint="F2"/>
                <w:sz w:val="18"/>
                <w:szCs w:val="18"/>
              </w:rPr>
              <w:t>1 553 259,2</w:t>
            </w:r>
          </w:p>
        </w:tc>
        <w:tc>
          <w:tcPr>
            <w:tcW w:w="1901" w:type="pct"/>
          </w:tcPr>
          <w:p w14:paraId="31164995" w14:textId="77777777" w:rsidR="009524F3" w:rsidRPr="009524F3" w:rsidRDefault="009524F3" w:rsidP="00EB385B">
            <w:pPr>
              <w:jc w:val="center"/>
              <w:rPr>
                <w:rFonts w:ascii="Myriad Pro" w:hAnsi="Myriad Pro"/>
                <w:sz w:val="18"/>
                <w:szCs w:val="18"/>
              </w:rPr>
            </w:pPr>
            <w:r w:rsidRPr="009524F3">
              <w:rPr>
                <w:rFonts w:ascii="Myriad Pro" w:hAnsi="Myriad Pro"/>
                <w:color w:val="0D0D0D" w:themeColor="text1" w:themeTint="F2"/>
                <w:sz w:val="18"/>
                <w:szCs w:val="18"/>
              </w:rPr>
              <w:t>Протокол заседания Правления ДТР Томской области от 28.12.2016 №44</w:t>
            </w:r>
          </w:p>
        </w:tc>
      </w:tr>
      <w:tr w:rsidR="009524F3" w:rsidRPr="009524F3" w14:paraId="3AF1C322" w14:textId="77777777" w:rsidTr="00C76188">
        <w:trPr>
          <w:trHeight w:val="20"/>
        </w:trPr>
        <w:tc>
          <w:tcPr>
            <w:tcW w:w="302" w:type="pct"/>
            <w:shd w:val="clear" w:color="auto" w:fill="auto"/>
            <w:vAlign w:val="center"/>
            <w:hideMark/>
          </w:tcPr>
          <w:p w14:paraId="23D253DD" w14:textId="77777777" w:rsidR="009524F3" w:rsidRPr="009524F3" w:rsidRDefault="009524F3" w:rsidP="00EB385B">
            <w:pPr>
              <w:jc w:val="center"/>
              <w:rPr>
                <w:rFonts w:ascii="Myriad Pro" w:hAnsi="Myriad Pro"/>
                <w:sz w:val="18"/>
                <w:szCs w:val="18"/>
              </w:rPr>
            </w:pPr>
            <w:r w:rsidRPr="009524F3">
              <w:rPr>
                <w:rFonts w:ascii="Myriad Pro" w:hAnsi="Myriad Pro"/>
                <w:sz w:val="18"/>
                <w:szCs w:val="18"/>
              </w:rPr>
              <w:t>3</w:t>
            </w:r>
          </w:p>
        </w:tc>
        <w:tc>
          <w:tcPr>
            <w:tcW w:w="989" w:type="pct"/>
            <w:shd w:val="clear" w:color="000000" w:fill="FFFFFF"/>
            <w:vAlign w:val="center"/>
            <w:hideMark/>
          </w:tcPr>
          <w:p w14:paraId="56E81382" w14:textId="77777777" w:rsidR="009524F3" w:rsidRPr="009524F3" w:rsidRDefault="009524F3" w:rsidP="00EB385B">
            <w:pPr>
              <w:rPr>
                <w:rFonts w:ascii="Myriad Pro" w:hAnsi="Myriad Pro"/>
                <w:sz w:val="18"/>
                <w:szCs w:val="18"/>
              </w:rPr>
            </w:pPr>
            <w:r w:rsidRPr="009524F3">
              <w:rPr>
                <w:rFonts w:ascii="Myriad Pro" w:eastAsia="Calibri" w:hAnsi="Myriad Pro"/>
                <w:color w:val="0D0D0D" w:themeColor="text1" w:themeTint="F2"/>
                <w:sz w:val="18"/>
                <w:szCs w:val="18"/>
              </w:rPr>
              <w:t>Индекс эффективности ПР</w:t>
            </w:r>
          </w:p>
        </w:tc>
        <w:tc>
          <w:tcPr>
            <w:tcW w:w="515" w:type="pct"/>
            <w:shd w:val="clear" w:color="000000" w:fill="FFFFFF"/>
            <w:vAlign w:val="center"/>
            <w:hideMark/>
          </w:tcPr>
          <w:p w14:paraId="20415458" w14:textId="77777777" w:rsidR="009524F3" w:rsidRPr="009524F3" w:rsidRDefault="009524F3" w:rsidP="00EB385B">
            <w:pPr>
              <w:jc w:val="center"/>
              <w:rPr>
                <w:rFonts w:ascii="Myriad Pro" w:hAnsi="Myriad Pro"/>
                <w:sz w:val="18"/>
                <w:szCs w:val="18"/>
              </w:rPr>
            </w:pPr>
            <w:r w:rsidRPr="009524F3">
              <w:rPr>
                <w:rFonts w:ascii="Myriad Pro" w:eastAsiaTheme="minorEastAsia" w:hAnsi="Myriad Pro"/>
                <w:noProof/>
                <w:position w:val="-12"/>
                <w:sz w:val="18"/>
                <w:szCs w:val="18"/>
              </w:rPr>
              <w:drawing>
                <wp:inline distT="0" distB="0" distL="0" distR="0" wp14:anchorId="36FF51C4" wp14:editId="7BF098B4">
                  <wp:extent cx="190500" cy="228600"/>
                  <wp:effectExtent l="0" t="0" r="0" b="0"/>
                  <wp:docPr id="43" name="Рисунок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pic:cNvPicPr>
                            <a:picLocks noChangeAspect="1" noChangeArrowheads="1"/>
                          </pic:cNvPicPr>
                        </pic:nvPicPr>
                        <pic:blipFill>
                          <a:blip r:embed="rId21"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533" w:type="pct"/>
            <w:shd w:val="clear" w:color="000000" w:fill="FFFFFF"/>
            <w:vAlign w:val="center"/>
            <w:hideMark/>
          </w:tcPr>
          <w:p w14:paraId="054D7FF3" w14:textId="77777777" w:rsidR="009524F3" w:rsidRPr="009524F3" w:rsidRDefault="009524F3" w:rsidP="00EB385B">
            <w:pPr>
              <w:jc w:val="center"/>
              <w:rPr>
                <w:rFonts w:ascii="Myriad Pro" w:hAnsi="Myriad Pro"/>
                <w:sz w:val="18"/>
                <w:szCs w:val="18"/>
              </w:rPr>
            </w:pPr>
            <w:r w:rsidRPr="009524F3">
              <w:rPr>
                <w:rFonts w:ascii="Myriad Pro" w:hAnsi="Myriad Pro"/>
                <w:sz w:val="18"/>
                <w:szCs w:val="18"/>
              </w:rPr>
              <w:t>%</w:t>
            </w:r>
          </w:p>
        </w:tc>
        <w:tc>
          <w:tcPr>
            <w:tcW w:w="761" w:type="pct"/>
            <w:shd w:val="clear" w:color="000000" w:fill="FFFFFF"/>
            <w:noWrap/>
            <w:vAlign w:val="center"/>
            <w:hideMark/>
          </w:tcPr>
          <w:p w14:paraId="093247CD" w14:textId="77777777" w:rsidR="009524F3" w:rsidRPr="009524F3" w:rsidRDefault="009524F3" w:rsidP="00EB385B">
            <w:pPr>
              <w:jc w:val="right"/>
              <w:rPr>
                <w:rFonts w:ascii="Myriad Pro" w:hAnsi="Myriad Pro"/>
                <w:sz w:val="18"/>
                <w:szCs w:val="18"/>
              </w:rPr>
            </w:pPr>
            <w:r w:rsidRPr="009524F3">
              <w:rPr>
                <w:rFonts w:ascii="Myriad Pro" w:hAnsi="Myriad Pro"/>
                <w:sz w:val="18"/>
                <w:szCs w:val="18"/>
              </w:rPr>
              <w:t>1%</w:t>
            </w:r>
          </w:p>
        </w:tc>
        <w:tc>
          <w:tcPr>
            <w:tcW w:w="1901" w:type="pct"/>
            <w:shd w:val="clear" w:color="000000" w:fill="FFFFFF"/>
          </w:tcPr>
          <w:p w14:paraId="68F931A0" w14:textId="77777777" w:rsidR="009524F3" w:rsidRPr="009524F3" w:rsidRDefault="009524F3" w:rsidP="00EB385B">
            <w:pPr>
              <w:jc w:val="center"/>
              <w:rPr>
                <w:rFonts w:ascii="Myriad Pro" w:hAnsi="Myriad Pro"/>
                <w:sz w:val="18"/>
                <w:szCs w:val="18"/>
              </w:rPr>
            </w:pPr>
            <w:r w:rsidRPr="009524F3">
              <w:rPr>
                <w:rFonts w:ascii="Myriad Pro" w:eastAsia="Calibri" w:hAnsi="Myriad Pro"/>
                <w:color w:val="0D0D0D" w:themeColor="text1" w:themeTint="F2"/>
                <w:sz w:val="18"/>
                <w:szCs w:val="18"/>
              </w:rPr>
              <w:t>Приказ ДТР Томской области от 08.11.2012 №40/396 (ред. от 28.12.2016)</w:t>
            </w:r>
          </w:p>
        </w:tc>
      </w:tr>
      <w:tr w:rsidR="009524F3" w:rsidRPr="009524F3" w14:paraId="7EDA9FAD" w14:textId="77777777" w:rsidTr="00C76188">
        <w:trPr>
          <w:trHeight w:val="20"/>
        </w:trPr>
        <w:tc>
          <w:tcPr>
            <w:tcW w:w="302" w:type="pct"/>
            <w:shd w:val="clear" w:color="auto" w:fill="auto"/>
            <w:vAlign w:val="center"/>
            <w:hideMark/>
          </w:tcPr>
          <w:p w14:paraId="67D7BA6D" w14:textId="77777777" w:rsidR="009524F3" w:rsidRPr="009524F3" w:rsidRDefault="009524F3" w:rsidP="00EB385B">
            <w:pPr>
              <w:jc w:val="center"/>
              <w:rPr>
                <w:rFonts w:ascii="Myriad Pro" w:hAnsi="Myriad Pro"/>
                <w:sz w:val="18"/>
                <w:szCs w:val="18"/>
              </w:rPr>
            </w:pPr>
            <w:r w:rsidRPr="009524F3">
              <w:rPr>
                <w:rFonts w:ascii="Myriad Pro" w:hAnsi="Myriad Pro"/>
                <w:sz w:val="18"/>
                <w:szCs w:val="18"/>
              </w:rPr>
              <w:t>4</w:t>
            </w:r>
          </w:p>
        </w:tc>
        <w:tc>
          <w:tcPr>
            <w:tcW w:w="989" w:type="pct"/>
            <w:shd w:val="clear" w:color="000000" w:fill="FFFFFF"/>
            <w:vAlign w:val="center"/>
            <w:hideMark/>
          </w:tcPr>
          <w:p w14:paraId="5A17E7F3" w14:textId="77777777" w:rsidR="009524F3" w:rsidRPr="009524F3" w:rsidRDefault="009524F3" w:rsidP="00EB385B">
            <w:pPr>
              <w:rPr>
                <w:rFonts w:ascii="Myriad Pro" w:hAnsi="Myriad Pro"/>
                <w:sz w:val="18"/>
                <w:szCs w:val="18"/>
              </w:rPr>
            </w:pPr>
            <w:r w:rsidRPr="009524F3">
              <w:rPr>
                <w:rFonts w:ascii="Myriad Pro" w:eastAsiaTheme="minorEastAsia" w:hAnsi="Myriad Pro"/>
                <w:sz w:val="18"/>
                <w:szCs w:val="18"/>
              </w:rPr>
              <w:t>Фактическое значение ИПЦ в году i-2 (2017 год)</w:t>
            </w:r>
          </w:p>
        </w:tc>
        <w:tc>
          <w:tcPr>
            <w:tcW w:w="515" w:type="pct"/>
            <w:shd w:val="clear" w:color="000000" w:fill="FFFFFF"/>
            <w:vAlign w:val="center"/>
            <w:hideMark/>
          </w:tcPr>
          <w:p w14:paraId="622A34E2" w14:textId="77777777" w:rsidR="009524F3" w:rsidRPr="009524F3" w:rsidRDefault="009524F3" w:rsidP="00EB385B">
            <w:pPr>
              <w:jc w:val="center"/>
              <w:rPr>
                <w:rFonts w:ascii="Myriad Pro" w:hAnsi="Myriad Pro"/>
                <w:sz w:val="18"/>
                <w:szCs w:val="18"/>
              </w:rPr>
            </w:pPr>
            <w:r w:rsidRPr="009524F3">
              <w:rPr>
                <w:rFonts w:ascii="Myriad Pro" w:eastAsiaTheme="minorEastAsia" w:hAnsi="Myriad Pro"/>
                <w:noProof/>
                <w:position w:val="-12"/>
                <w:sz w:val="18"/>
                <w:szCs w:val="18"/>
              </w:rPr>
              <w:drawing>
                <wp:inline distT="0" distB="0" distL="0" distR="0" wp14:anchorId="581F1CB0" wp14:editId="3C9C69F9">
                  <wp:extent cx="522605" cy="241300"/>
                  <wp:effectExtent l="19050" t="0" r="0" b="0"/>
                  <wp:docPr id="44" name="Рисунок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06"/>
                          <pic:cNvPicPr>
                            <a:picLocks noChangeAspect="1" noChangeArrowheads="1"/>
                          </pic:cNvPicPr>
                        </pic:nvPicPr>
                        <pic:blipFill>
                          <a:blip r:embed="rId22" cstate="print"/>
                          <a:srcRect/>
                          <a:stretch>
                            <a:fillRect/>
                          </a:stretch>
                        </pic:blipFill>
                        <pic:spPr bwMode="auto">
                          <a:xfrm>
                            <a:off x="0" y="0"/>
                            <a:ext cx="522605" cy="241300"/>
                          </a:xfrm>
                          <a:prstGeom prst="rect">
                            <a:avLst/>
                          </a:prstGeom>
                          <a:noFill/>
                          <a:ln w="9525">
                            <a:noFill/>
                            <a:miter lim="800000"/>
                            <a:headEnd/>
                            <a:tailEnd/>
                          </a:ln>
                        </pic:spPr>
                      </pic:pic>
                    </a:graphicData>
                  </a:graphic>
                </wp:inline>
              </w:drawing>
            </w:r>
          </w:p>
        </w:tc>
        <w:tc>
          <w:tcPr>
            <w:tcW w:w="533" w:type="pct"/>
            <w:shd w:val="clear" w:color="000000" w:fill="FFFFFF"/>
            <w:vAlign w:val="center"/>
            <w:hideMark/>
          </w:tcPr>
          <w:p w14:paraId="083BB99E" w14:textId="77777777" w:rsidR="009524F3" w:rsidRPr="009524F3" w:rsidRDefault="009524F3" w:rsidP="00EB385B">
            <w:pPr>
              <w:jc w:val="center"/>
              <w:rPr>
                <w:rFonts w:ascii="Myriad Pro" w:hAnsi="Myriad Pro"/>
                <w:sz w:val="18"/>
                <w:szCs w:val="18"/>
              </w:rPr>
            </w:pPr>
            <w:r w:rsidRPr="009524F3">
              <w:rPr>
                <w:rFonts w:ascii="Myriad Pro" w:hAnsi="Myriad Pro"/>
                <w:sz w:val="18"/>
                <w:szCs w:val="18"/>
              </w:rPr>
              <w:t>%</w:t>
            </w:r>
          </w:p>
        </w:tc>
        <w:tc>
          <w:tcPr>
            <w:tcW w:w="761" w:type="pct"/>
            <w:shd w:val="clear" w:color="000000" w:fill="FFFFFF"/>
            <w:noWrap/>
            <w:vAlign w:val="center"/>
            <w:hideMark/>
          </w:tcPr>
          <w:p w14:paraId="764C8B02" w14:textId="77777777" w:rsidR="009524F3" w:rsidRPr="009524F3" w:rsidRDefault="009524F3" w:rsidP="00EB385B">
            <w:pPr>
              <w:jc w:val="right"/>
              <w:rPr>
                <w:rFonts w:ascii="Myriad Pro" w:hAnsi="Myriad Pro"/>
                <w:sz w:val="18"/>
                <w:szCs w:val="18"/>
              </w:rPr>
            </w:pPr>
            <w:r w:rsidRPr="009524F3">
              <w:rPr>
                <w:rFonts w:ascii="Myriad Pro" w:hAnsi="Myriad Pro"/>
                <w:sz w:val="18"/>
                <w:szCs w:val="18"/>
              </w:rPr>
              <w:t>3,7%</w:t>
            </w:r>
          </w:p>
        </w:tc>
        <w:tc>
          <w:tcPr>
            <w:tcW w:w="1901" w:type="pct"/>
            <w:shd w:val="clear" w:color="000000" w:fill="FFFFFF"/>
          </w:tcPr>
          <w:p w14:paraId="717DB6CC" w14:textId="77777777" w:rsidR="009524F3" w:rsidRPr="009524F3" w:rsidRDefault="009524F3" w:rsidP="00EB385B">
            <w:pPr>
              <w:jc w:val="center"/>
              <w:rPr>
                <w:rFonts w:ascii="Myriad Pro" w:hAnsi="Myriad Pro"/>
                <w:sz w:val="18"/>
                <w:szCs w:val="18"/>
              </w:rPr>
            </w:pPr>
            <w:r w:rsidRPr="009524F3">
              <w:rPr>
                <w:rFonts w:ascii="Myriad Pro" w:eastAsia="Calibri" w:hAnsi="Myriad Pro"/>
                <w:color w:val="0D0D0D" w:themeColor="text1" w:themeTint="F2"/>
                <w:sz w:val="18"/>
                <w:szCs w:val="18"/>
              </w:rPr>
              <w:t xml:space="preserve">Согласно официально опубликованной информации Федеральной службы государственной статистики - </w:t>
            </w:r>
            <w:hyperlink r:id="rId27" w:history="1">
              <w:r w:rsidRPr="009524F3">
                <w:rPr>
                  <w:rFonts w:ascii="Myriad Pro" w:eastAsia="Calibri" w:hAnsi="Myriad Pro"/>
                  <w:color w:val="0D0D0D" w:themeColor="text1" w:themeTint="F2"/>
                  <w:sz w:val="18"/>
                  <w:szCs w:val="18"/>
                </w:rPr>
                <w:t>http://www.gks.ru/bgd/free/B09_03/IssWWW.exe/Stg/d03/1.htm</w:t>
              </w:r>
            </w:hyperlink>
          </w:p>
        </w:tc>
      </w:tr>
      <w:tr w:rsidR="009524F3" w:rsidRPr="009524F3" w14:paraId="622C6219" w14:textId="77777777" w:rsidTr="00C76188">
        <w:trPr>
          <w:trHeight w:val="20"/>
        </w:trPr>
        <w:tc>
          <w:tcPr>
            <w:tcW w:w="302" w:type="pct"/>
            <w:shd w:val="clear" w:color="auto" w:fill="auto"/>
            <w:vAlign w:val="center"/>
          </w:tcPr>
          <w:p w14:paraId="242C9B86" w14:textId="77777777" w:rsidR="009524F3" w:rsidRPr="009524F3" w:rsidRDefault="009524F3" w:rsidP="00EB385B">
            <w:pPr>
              <w:jc w:val="center"/>
              <w:rPr>
                <w:rFonts w:ascii="Myriad Pro" w:hAnsi="Myriad Pro"/>
                <w:sz w:val="18"/>
                <w:szCs w:val="18"/>
              </w:rPr>
            </w:pPr>
            <w:r w:rsidRPr="009524F3">
              <w:rPr>
                <w:rFonts w:ascii="Myriad Pro" w:hAnsi="Myriad Pro"/>
                <w:sz w:val="18"/>
                <w:szCs w:val="18"/>
              </w:rPr>
              <w:t>5</w:t>
            </w:r>
          </w:p>
        </w:tc>
        <w:tc>
          <w:tcPr>
            <w:tcW w:w="989" w:type="pct"/>
            <w:shd w:val="clear" w:color="000000" w:fill="FFFFFF"/>
            <w:vAlign w:val="center"/>
          </w:tcPr>
          <w:p w14:paraId="5E5717E7" w14:textId="77777777" w:rsidR="009524F3" w:rsidRPr="009524F3" w:rsidRDefault="009524F3" w:rsidP="00EB385B">
            <w:pPr>
              <w:rPr>
                <w:rFonts w:ascii="Myriad Pro" w:hAnsi="Myriad Pro"/>
                <w:sz w:val="18"/>
                <w:szCs w:val="18"/>
              </w:rPr>
            </w:pPr>
            <w:r w:rsidRPr="009524F3">
              <w:rPr>
                <w:rFonts w:ascii="Myriad Pro" w:eastAsia="Calibri" w:hAnsi="Myriad Pro"/>
                <w:color w:val="0D0D0D" w:themeColor="text1" w:themeTint="F2"/>
                <w:sz w:val="18"/>
                <w:szCs w:val="18"/>
              </w:rPr>
              <w:t>Коэффициент эластичности ПР</w:t>
            </w:r>
          </w:p>
        </w:tc>
        <w:tc>
          <w:tcPr>
            <w:tcW w:w="515" w:type="pct"/>
            <w:shd w:val="clear" w:color="000000" w:fill="FFFFFF"/>
            <w:vAlign w:val="center"/>
          </w:tcPr>
          <w:p w14:paraId="4E3CE9E9" w14:textId="77777777" w:rsidR="009524F3" w:rsidRPr="009524F3" w:rsidRDefault="009524F3" w:rsidP="00EB385B">
            <w:pPr>
              <w:jc w:val="center"/>
              <w:rPr>
                <w:rFonts w:ascii="Myriad Pro" w:hAnsi="Myriad Pro"/>
                <w:noProof/>
                <w:sz w:val="18"/>
                <w:szCs w:val="18"/>
              </w:rPr>
            </w:pPr>
            <w:r w:rsidRPr="009524F3">
              <w:rPr>
                <w:rFonts w:ascii="Myriad Pro" w:eastAsiaTheme="minorEastAsia" w:hAnsi="Myriad Pro"/>
                <w:noProof/>
                <w:position w:val="-12"/>
                <w:sz w:val="18"/>
                <w:szCs w:val="18"/>
              </w:rPr>
              <w:drawing>
                <wp:inline distT="0" distB="0" distL="0" distR="0" wp14:anchorId="579A4DB9" wp14:editId="55A48AFF">
                  <wp:extent cx="238125" cy="228600"/>
                  <wp:effectExtent l="0" t="0" r="9525" b="0"/>
                  <wp:docPr id="45" name="Рисунок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4" cstate="print"/>
                          <a:srcRect/>
                          <a:stretch>
                            <a:fillRect/>
                          </a:stretch>
                        </pic:blipFill>
                        <pic:spPr bwMode="auto">
                          <a:xfrm>
                            <a:off x="0" y="0"/>
                            <a:ext cx="238125" cy="228600"/>
                          </a:xfrm>
                          <a:prstGeom prst="rect">
                            <a:avLst/>
                          </a:prstGeom>
                          <a:noFill/>
                          <a:ln w="9525">
                            <a:noFill/>
                            <a:miter lim="800000"/>
                            <a:headEnd/>
                            <a:tailEnd/>
                          </a:ln>
                        </pic:spPr>
                      </pic:pic>
                    </a:graphicData>
                  </a:graphic>
                </wp:inline>
              </w:drawing>
            </w:r>
          </w:p>
        </w:tc>
        <w:tc>
          <w:tcPr>
            <w:tcW w:w="533" w:type="pct"/>
            <w:shd w:val="clear" w:color="000000" w:fill="FFFFFF"/>
            <w:vAlign w:val="center"/>
          </w:tcPr>
          <w:p w14:paraId="11E66631" w14:textId="77777777" w:rsidR="009524F3" w:rsidRPr="009524F3" w:rsidRDefault="009524F3" w:rsidP="00EB385B">
            <w:pPr>
              <w:jc w:val="center"/>
              <w:rPr>
                <w:rFonts w:ascii="Myriad Pro" w:hAnsi="Myriad Pro"/>
                <w:sz w:val="18"/>
                <w:szCs w:val="18"/>
              </w:rPr>
            </w:pPr>
            <w:r>
              <w:rPr>
                <w:rFonts w:ascii="Myriad Pro" w:hAnsi="Myriad Pro"/>
                <w:sz w:val="18"/>
                <w:szCs w:val="18"/>
              </w:rPr>
              <w:t>-</w:t>
            </w:r>
          </w:p>
        </w:tc>
        <w:tc>
          <w:tcPr>
            <w:tcW w:w="761" w:type="pct"/>
            <w:shd w:val="clear" w:color="000000" w:fill="FFFFFF"/>
            <w:noWrap/>
            <w:vAlign w:val="center"/>
          </w:tcPr>
          <w:p w14:paraId="4EEB1169" w14:textId="77777777" w:rsidR="009524F3" w:rsidRPr="009524F3" w:rsidRDefault="009524F3" w:rsidP="00EB385B">
            <w:pPr>
              <w:jc w:val="right"/>
              <w:rPr>
                <w:rFonts w:ascii="Myriad Pro" w:hAnsi="Myriad Pro"/>
                <w:sz w:val="18"/>
                <w:szCs w:val="18"/>
              </w:rPr>
            </w:pPr>
            <w:r>
              <w:rPr>
                <w:rFonts w:ascii="Myriad Pro" w:hAnsi="Myriad Pro"/>
                <w:sz w:val="18"/>
                <w:szCs w:val="18"/>
              </w:rPr>
              <w:t>0,75</w:t>
            </w:r>
          </w:p>
        </w:tc>
        <w:tc>
          <w:tcPr>
            <w:tcW w:w="1901" w:type="pct"/>
            <w:shd w:val="clear" w:color="000000" w:fill="FFFFFF"/>
          </w:tcPr>
          <w:p w14:paraId="2B07B80C" w14:textId="77777777" w:rsidR="009524F3" w:rsidRPr="009524F3" w:rsidRDefault="009524F3" w:rsidP="00EB385B">
            <w:pPr>
              <w:jc w:val="center"/>
              <w:rPr>
                <w:rFonts w:ascii="Myriad Pro" w:hAnsi="Myriad Pro"/>
                <w:sz w:val="18"/>
                <w:szCs w:val="18"/>
              </w:rPr>
            </w:pPr>
            <w:r w:rsidRPr="009524F3">
              <w:rPr>
                <w:rFonts w:ascii="Myriad Pro" w:eastAsia="Calibri" w:hAnsi="Myriad Pro"/>
                <w:color w:val="0D0D0D" w:themeColor="text1" w:themeTint="F2"/>
                <w:sz w:val="18"/>
                <w:szCs w:val="18"/>
              </w:rPr>
              <w:t>Приказ ДТР Томской области от 29.12.2017 №6-730</w:t>
            </w:r>
          </w:p>
        </w:tc>
      </w:tr>
      <w:tr w:rsidR="009524F3" w:rsidRPr="009524F3" w14:paraId="7311F66C" w14:textId="77777777" w:rsidTr="00C76188">
        <w:trPr>
          <w:trHeight w:val="20"/>
        </w:trPr>
        <w:tc>
          <w:tcPr>
            <w:tcW w:w="302" w:type="pct"/>
            <w:shd w:val="clear" w:color="auto" w:fill="auto"/>
            <w:vAlign w:val="center"/>
          </w:tcPr>
          <w:p w14:paraId="5BBC4CB2" w14:textId="77777777" w:rsidR="009524F3" w:rsidRPr="009524F3" w:rsidRDefault="009524F3" w:rsidP="00EB385B">
            <w:pPr>
              <w:jc w:val="center"/>
              <w:rPr>
                <w:rFonts w:ascii="Myriad Pro" w:hAnsi="Myriad Pro"/>
                <w:sz w:val="18"/>
                <w:szCs w:val="18"/>
              </w:rPr>
            </w:pPr>
            <w:r w:rsidRPr="009524F3">
              <w:rPr>
                <w:rFonts w:ascii="Myriad Pro" w:hAnsi="Myriad Pro"/>
                <w:sz w:val="18"/>
                <w:szCs w:val="18"/>
              </w:rPr>
              <w:t>6</w:t>
            </w:r>
          </w:p>
        </w:tc>
        <w:tc>
          <w:tcPr>
            <w:tcW w:w="989" w:type="pct"/>
            <w:shd w:val="clear" w:color="000000" w:fill="FFFFFF"/>
            <w:vAlign w:val="center"/>
          </w:tcPr>
          <w:p w14:paraId="61D72CEB" w14:textId="77777777" w:rsidR="009524F3" w:rsidRPr="009524F3" w:rsidRDefault="009524F3" w:rsidP="00EB385B">
            <w:pPr>
              <w:rPr>
                <w:rFonts w:ascii="Myriad Pro" w:eastAsia="Calibri" w:hAnsi="Myriad Pro"/>
                <w:color w:val="0D0D0D" w:themeColor="text1" w:themeTint="F2"/>
                <w:sz w:val="18"/>
                <w:szCs w:val="18"/>
              </w:rPr>
            </w:pPr>
            <w:r w:rsidRPr="009524F3">
              <w:rPr>
                <w:rFonts w:ascii="Myriad Pro" w:eastAsia="Calibri" w:hAnsi="Myriad Pro"/>
                <w:color w:val="0D0D0D" w:themeColor="text1" w:themeTint="F2"/>
                <w:sz w:val="18"/>
                <w:szCs w:val="18"/>
                <w:lang w:eastAsia="en-US"/>
              </w:rPr>
              <w:t>Фактическо</w:t>
            </w:r>
            <w:r w:rsidRPr="009524F3">
              <w:rPr>
                <w:rFonts w:ascii="Myriad Pro" w:eastAsia="Calibri" w:hAnsi="Myriad Pro"/>
                <w:color w:val="0D0D0D" w:themeColor="text1" w:themeTint="F2"/>
                <w:sz w:val="18"/>
                <w:szCs w:val="18"/>
              </w:rPr>
              <w:t xml:space="preserve">е </w:t>
            </w:r>
            <w:r w:rsidRPr="009524F3">
              <w:rPr>
                <w:rFonts w:ascii="Myriad Pro" w:eastAsia="Calibri" w:hAnsi="Myriad Pro"/>
                <w:color w:val="0D0D0D" w:themeColor="text1" w:themeTint="F2"/>
                <w:sz w:val="18"/>
                <w:szCs w:val="18"/>
                <w:lang w:eastAsia="en-US"/>
              </w:rPr>
              <w:t>количеств</w:t>
            </w:r>
            <w:r w:rsidRPr="009524F3">
              <w:rPr>
                <w:rFonts w:ascii="Myriad Pro" w:eastAsia="Calibri" w:hAnsi="Myriad Pro"/>
                <w:color w:val="0D0D0D" w:themeColor="text1" w:themeTint="F2"/>
                <w:sz w:val="18"/>
                <w:szCs w:val="18"/>
              </w:rPr>
              <w:t xml:space="preserve">о </w:t>
            </w:r>
            <w:r w:rsidRPr="009524F3">
              <w:rPr>
                <w:rFonts w:ascii="Myriad Pro" w:eastAsia="Calibri" w:hAnsi="Myriad Pro"/>
                <w:color w:val="0D0D0D" w:themeColor="text1" w:themeTint="F2"/>
                <w:sz w:val="18"/>
                <w:szCs w:val="18"/>
                <w:lang w:eastAsia="en-US"/>
              </w:rPr>
              <w:t>условных единиц</w:t>
            </w:r>
            <w:r w:rsidRPr="009524F3">
              <w:rPr>
                <w:rFonts w:ascii="Myriad Pro" w:eastAsia="Calibri" w:hAnsi="Myriad Pro"/>
                <w:color w:val="0D0D0D" w:themeColor="text1" w:themeTint="F2"/>
                <w:sz w:val="18"/>
                <w:szCs w:val="18"/>
              </w:rPr>
              <w:t xml:space="preserve"> в 2017 г.</w:t>
            </w:r>
          </w:p>
        </w:tc>
        <w:tc>
          <w:tcPr>
            <w:tcW w:w="515" w:type="pct"/>
            <w:shd w:val="clear" w:color="000000" w:fill="FFFFFF"/>
            <w:vAlign w:val="center"/>
          </w:tcPr>
          <w:p w14:paraId="16E30E90" w14:textId="77777777" w:rsidR="009524F3" w:rsidRPr="009524F3" w:rsidRDefault="009524F3" w:rsidP="00EB385B">
            <w:pPr>
              <w:jc w:val="center"/>
              <w:rPr>
                <w:rFonts w:ascii="Myriad Pro" w:eastAsiaTheme="minorEastAsia" w:hAnsi="Myriad Pro"/>
                <w:noProof/>
                <w:position w:val="-12"/>
                <w:sz w:val="18"/>
                <w:szCs w:val="18"/>
              </w:rPr>
            </w:pPr>
            <w:r w:rsidRPr="009524F3">
              <w:rPr>
                <w:rFonts w:eastAsiaTheme="minorHAnsi"/>
                <w:noProof/>
                <w:position w:val="-12"/>
                <w:sz w:val="18"/>
                <w:szCs w:val="18"/>
              </w:rPr>
              <w:drawing>
                <wp:inline distT="0" distB="0" distL="0" distR="0" wp14:anchorId="24753BD8" wp14:editId="408593D4">
                  <wp:extent cx="352425" cy="238125"/>
                  <wp:effectExtent l="0" t="0" r="0" b="0"/>
                  <wp:docPr id="46" name="Рисунок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pic:cNvPicPr>
                            <a:picLocks noChangeAspect="1" noChangeArrowheads="1"/>
                          </pic:cNvPicPr>
                        </pic:nvPicPr>
                        <pic:blipFill>
                          <a:blip r:embed="rId25" cstate="print"/>
                          <a:srcRect/>
                          <a:stretch>
                            <a:fillRect/>
                          </a:stretch>
                        </pic:blipFill>
                        <pic:spPr bwMode="auto">
                          <a:xfrm>
                            <a:off x="0" y="0"/>
                            <a:ext cx="352425" cy="238125"/>
                          </a:xfrm>
                          <a:prstGeom prst="rect">
                            <a:avLst/>
                          </a:prstGeom>
                          <a:noFill/>
                          <a:ln w="9525">
                            <a:noFill/>
                            <a:miter lim="800000"/>
                            <a:headEnd/>
                            <a:tailEnd/>
                          </a:ln>
                        </pic:spPr>
                      </pic:pic>
                    </a:graphicData>
                  </a:graphic>
                </wp:inline>
              </w:drawing>
            </w:r>
          </w:p>
        </w:tc>
        <w:tc>
          <w:tcPr>
            <w:tcW w:w="533" w:type="pct"/>
            <w:shd w:val="clear" w:color="000000" w:fill="FFFFFF"/>
            <w:vAlign w:val="center"/>
          </w:tcPr>
          <w:p w14:paraId="1FB25FF7" w14:textId="77777777" w:rsidR="009524F3" w:rsidRPr="009524F3" w:rsidRDefault="009524F3" w:rsidP="00EB385B">
            <w:pPr>
              <w:jc w:val="center"/>
              <w:rPr>
                <w:rFonts w:ascii="Myriad Pro" w:hAnsi="Myriad Pro"/>
                <w:sz w:val="18"/>
                <w:szCs w:val="18"/>
              </w:rPr>
            </w:pPr>
            <w:r w:rsidRPr="009524F3">
              <w:rPr>
                <w:rFonts w:ascii="Myriad Pro" w:eastAsia="Calibri" w:hAnsi="Myriad Pro"/>
                <w:color w:val="0D0D0D" w:themeColor="text1" w:themeTint="F2"/>
                <w:sz w:val="18"/>
                <w:szCs w:val="18"/>
                <w:lang w:eastAsia="en-US"/>
              </w:rPr>
              <w:t>у.е.</w:t>
            </w:r>
          </w:p>
        </w:tc>
        <w:tc>
          <w:tcPr>
            <w:tcW w:w="761" w:type="pct"/>
            <w:shd w:val="clear" w:color="000000" w:fill="FFFFFF"/>
            <w:noWrap/>
            <w:vAlign w:val="center"/>
          </w:tcPr>
          <w:p w14:paraId="19183C4F" w14:textId="77777777" w:rsidR="009524F3" w:rsidRPr="009524F3" w:rsidRDefault="00602389" w:rsidP="00EB385B">
            <w:pPr>
              <w:jc w:val="right"/>
              <w:rPr>
                <w:rFonts w:ascii="Myriad Pro" w:hAnsi="Myriad Pro"/>
                <w:sz w:val="18"/>
                <w:szCs w:val="18"/>
              </w:rPr>
            </w:pPr>
            <w:r w:rsidRPr="009524F3">
              <w:rPr>
                <w:rFonts w:ascii="Myriad Pro" w:hAnsi="Myriad Pro"/>
                <w:sz w:val="18"/>
                <w:szCs w:val="18"/>
              </w:rPr>
              <w:t>69 843,53</w:t>
            </w:r>
            <w:r>
              <w:rPr>
                <w:rFonts w:ascii="Myriad Pro" w:hAnsi="Myriad Pro"/>
                <w:sz w:val="18"/>
                <w:szCs w:val="18"/>
              </w:rPr>
              <w:t xml:space="preserve"> </w:t>
            </w:r>
          </w:p>
        </w:tc>
        <w:tc>
          <w:tcPr>
            <w:tcW w:w="1901" w:type="pct"/>
            <w:vMerge w:val="restart"/>
            <w:shd w:val="clear" w:color="000000" w:fill="FFFFFF"/>
            <w:vAlign w:val="center"/>
          </w:tcPr>
          <w:p w14:paraId="51CE514E" w14:textId="77777777" w:rsidR="009524F3" w:rsidRPr="009524F3" w:rsidRDefault="004B21BB" w:rsidP="00EB385B">
            <w:pPr>
              <w:jc w:val="center"/>
              <w:rPr>
                <w:rFonts w:ascii="Myriad Pro" w:eastAsia="Calibri" w:hAnsi="Myriad Pro"/>
                <w:color w:val="0D0D0D" w:themeColor="text1" w:themeTint="F2"/>
                <w:sz w:val="18"/>
                <w:szCs w:val="18"/>
              </w:rPr>
            </w:pPr>
            <w:r>
              <w:rPr>
                <w:rFonts w:ascii="Myriad Pro" w:eastAsia="Calibri" w:hAnsi="Myriad Pro"/>
                <w:color w:val="0D0D0D" w:themeColor="text1" w:themeTint="F2"/>
                <w:sz w:val="18"/>
                <w:szCs w:val="18"/>
                <w:lang w:eastAsia="en-US"/>
              </w:rPr>
              <w:t>-</w:t>
            </w:r>
          </w:p>
        </w:tc>
      </w:tr>
      <w:tr w:rsidR="009524F3" w:rsidRPr="009524F3" w14:paraId="392C3646" w14:textId="77777777" w:rsidTr="00C76188">
        <w:trPr>
          <w:trHeight w:val="20"/>
        </w:trPr>
        <w:tc>
          <w:tcPr>
            <w:tcW w:w="302" w:type="pct"/>
            <w:shd w:val="clear" w:color="auto" w:fill="auto"/>
            <w:vAlign w:val="center"/>
          </w:tcPr>
          <w:p w14:paraId="13278C51" w14:textId="77777777" w:rsidR="009524F3" w:rsidRPr="009524F3" w:rsidRDefault="009524F3" w:rsidP="00EB385B">
            <w:pPr>
              <w:jc w:val="center"/>
              <w:rPr>
                <w:rFonts w:ascii="Myriad Pro" w:hAnsi="Myriad Pro"/>
                <w:sz w:val="18"/>
                <w:szCs w:val="18"/>
              </w:rPr>
            </w:pPr>
            <w:r w:rsidRPr="009524F3">
              <w:rPr>
                <w:rFonts w:ascii="Myriad Pro" w:hAnsi="Myriad Pro"/>
                <w:sz w:val="18"/>
                <w:szCs w:val="18"/>
              </w:rPr>
              <w:t>7</w:t>
            </w:r>
          </w:p>
        </w:tc>
        <w:tc>
          <w:tcPr>
            <w:tcW w:w="989" w:type="pct"/>
            <w:shd w:val="clear" w:color="000000" w:fill="FFFFFF"/>
            <w:vAlign w:val="center"/>
          </w:tcPr>
          <w:p w14:paraId="6F3EB54C" w14:textId="77777777" w:rsidR="009524F3" w:rsidRPr="009524F3" w:rsidRDefault="009524F3" w:rsidP="00EB385B">
            <w:pPr>
              <w:rPr>
                <w:rFonts w:ascii="Myriad Pro" w:hAnsi="Myriad Pro"/>
                <w:sz w:val="18"/>
                <w:szCs w:val="18"/>
              </w:rPr>
            </w:pPr>
            <w:r w:rsidRPr="009524F3">
              <w:rPr>
                <w:rFonts w:ascii="Myriad Pro" w:eastAsia="Calibri" w:hAnsi="Myriad Pro"/>
                <w:color w:val="0D0D0D" w:themeColor="text1" w:themeTint="F2"/>
                <w:sz w:val="18"/>
                <w:szCs w:val="18"/>
                <w:lang w:eastAsia="en-US"/>
              </w:rPr>
              <w:t>Фактическо</w:t>
            </w:r>
            <w:r w:rsidRPr="009524F3">
              <w:rPr>
                <w:rFonts w:ascii="Myriad Pro" w:eastAsia="Calibri" w:hAnsi="Myriad Pro"/>
                <w:color w:val="0D0D0D" w:themeColor="text1" w:themeTint="F2"/>
                <w:sz w:val="18"/>
                <w:szCs w:val="18"/>
              </w:rPr>
              <w:t xml:space="preserve">е </w:t>
            </w:r>
            <w:r w:rsidRPr="009524F3">
              <w:rPr>
                <w:rFonts w:ascii="Myriad Pro" w:eastAsia="Calibri" w:hAnsi="Myriad Pro"/>
                <w:color w:val="0D0D0D" w:themeColor="text1" w:themeTint="F2"/>
                <w:sz w:val="18"/>
                <w:szCs w:val="18"/>
                <w:lang w:eastAsia="en-US"/>
              </w:rPr>
              <w:t>количеств</w:t>
            </w:r>
            <w:r w:rsidRPr="009524F3">
              <w:rPr>
                <w:rFonts w:ascii="Myriad Pro" w:eastAsia="Calibri" w:hAnsi="Myriad Pro"/>
                <w:color w:val="0D0D0D" w:themeColor="text1" w:themeTint="F2"/>
                <w:sz w:val="18"/>
                <w:szCs w:val="18"/>
              </w:rPr>
              <w:t xml:space="preserve">о </w:t>
            </w:r>
            <w:r w:rsidRPr="009524F3">
              <w:rPr>
                <w:rFonts w:ascii="Myriad Pro" w:eastAsia="Calibri" w:hAnsi="Myriad Pro"/>
                <w:color w:val="0D0D0D" w:themeColor="text1" w:themeTint="F2"/>
                <w:sz w:val="18"/>
                <w:szCs w:val="18"/>
                <w:lang w:eastAsia="en-US"/>
              </w:rPr>
              <w:t>условных единиц</w:t>
            </w:r>
            <w:r w:rsidRPr="009524F3">
              <w:rPr>
                <w:rFonts w:ascii="Myriad Pro" w:eastAsia="Calibri" w:hAnsi="Myriad Pro"/>
                <w:color w:val="0D0D0D" w:themeColor="text1" w:themeTint="F2"/>
                <w:sz w:val="18"/>
                <w:szCs w:val="18"/>
              </w:rPr>
              <w:t xml:space="preserve"> в 2016 г.</w:t>
            </w:r>
          </w:p>
        </w:tc>
        <w:tc>
          <w:tcPr>
            <w:tcW w:w="515" w:type="pct"/>
            <w:shd w:val="clear" w:color="000000" w:fill="FFFFFF"/>
            <w:vAlign w:val="center"/>
          </w:tcPr>
          <w:p w14:paraId="53BE1573" w14:textId="77777777" w:rsidR="009524F3" w:rsidRPr="009524F3" w:rsidRDefault="009524F3" w:rsidP="00EB385B">
            <w:pPr>
              <w:jc w:val="center"/>
              <w:rPr>
                <w:rFonts w:ascii="Myriad Pro" w:hAnsi="Myriad Pro"/>
                <w:noProof/>
                <w:sz w:val="18"/>
                <w:szCs w:val="18"/>
              </w:rPr>
            </w:pPr>
            <w:r w:rsidRPr="009524F3">
              <w:rPr>
                <w:rFonts w:eastAsiaTheme="minorHAnsi"/>
                <w:noProof/>
                <w:position w:val="-12"/>
                <w:sz w:val="18"/>
                <w:szCs w:val="18"/>
              </w:rPr>
              <w:drawing>
                <wp:inline distT="0" distB="0" distL="0" distR="0" wp14:anchorId="5F84F4FF" wp14:editId="0AB7B155">
                  <wp:extent cx="352425" cy="238125"/>
                  <wp:effectExtent l="0" t="0" r="0" b="0"/>
                  <wp:docPr id="47" name="Рисунок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pic:cNvPicPr>
                            <a:picLocks noChangeAspect="1" noChangeArrowheads="1"/>
                          </pic:cNvPicPr>
                        </pic:nvPicPr>
                        <pic:blipFill>
                          <a:blip r:embed="rId26" cstate="print"/>
                          <a:srcRect/>
                          <a:stretch>
                            <a:fillRect/>
                          </a:stretch>
                        </pic:blipFill>
                        <pic:spPr bwMode="auto">
                          <a:xfrm>
                            <a:off x="0" y="0"/>
                            <a:ext cx="352425" cy="238125"/>
                          </a:xfrm>
                          <a:prstGeom prst="rect">
                            <a:avLst/>
                          </a:prstGeom>
                          <a:noFill/>
                          <a:ln w="9525">
                            <a:noFill/>
                            <a:miter lim="800000"/>
                            <a:headEnd/>
                            <a:tailEnd/>
                          </a:ln>
                        </pic:spPr>
                      </pic:pic>
                    </a:graphicData>
                  </a:graphic>
                </wp:inline>
              </w:drawing>
            </w:r>
          </w:p>
        </w:tc>
        <w:tc>
          <w:tcPr>
            <w:tcW w:w="533" w:type="pct"/>
            <w:shd w:val="clear" w:color="000000" w:fill="FFFFFF"/>
            <w:vAlign w:val="center"/>
          </w:tcPr>
          <w:p w14:paraId="3E49CBE5" w14:textId="77777777" w:rsidR="009524F3" w:rsidRPr="009524F3" w:rsidRDefault="009524F3" w:rsidP="00EB385B">
            <w:pPr>
              <w:jc w:val="center"/>
              <w:rPr>
                <w:rFonts w:ascii="Myriad Pro" w:hAnsi="Myriad Pro"/>
                <w:sz w:val="18"/>
                <w:szCs w:val="18"/>
              </w:rPr>
            </w:pPr>
            <w:r w:rsidRPr="009524F3">
              <w:rPr>
                <w:rFonts w:ascii="Myriad Pro" w:eastAsia="Calibri" w:hAnsi="Myriad Pro"/>
                <w:color w:val="0D0D0D" w:themeColor="text1" w:themeTint="F2"/>
                <w:sz w:val="18"/>
                <w:szCs w:val="18"/>
                <w:lang w:eastAsia="en-US"/>
              </w:rPr>
              <w:t>у.е.</w:t>
            </w:r>
          </w:p>
        </w:tc>
        <w:tc>
          <w:tcPr>
            <w:tcW w:w="761" w:type="pct"/>
            <w:shd w:val="clear" w:color="000000" w:fill="FFFFFF"/>
            <w:noWrap/>
            <w:vAlign w:val="center"/>
          </w:tcPr>
          <w:p w14:paraId="301FF858" w14:textId="77777777" w:rsidR="009524F3" w:rsidRPr="009524F3" w:rsidRDefault="00602389" w:rsidP="00EB385B">
            <w:pPr>
              <w:jc w:val="right"/>
              <w:rPr>
                <w:rFonts w:ascii="Myriad Pro" w:hAnsi="Myriad Pro"/>
                <w:sz w:val="18"/>
                <w:szCs w:val="18"/>
              </w:rPr>
            </w:pPr>
            <w:r w:rsidRPr="009524F3">
              <w:rPr>
                <w:rFonts w:ascii="Myriad Pro" w:hAnsi="Myriad Pro"/>
                <w:sz w:val="18"/>
                <w:szCs w:val="18"/>
              </w:rPr>
              <w:t>69 101,13</w:t>
            </w:r>
          </w:p>
        </w:tc>
        <w:tc>
          <w:tcPr>
            <w:tcW w:w="1901" w:type="pct"/>
            <w:vMerge/>
            <w:shd w:val="clear" w:color="000000" w:fill="FFFFFF"/>
          </w:tcPr>
          <w:p w14:paraId="55870DE0" w14:textId="77777777" w:rsidR="009524F3" w:rsidRPr="009524F3" w:rsidRDefault="009524F3" w:rsidP="00EB385B">
            <w:pPr>
              <w:jc w:val="right"/>
              <w:rPr>
                <w:rFonts w:ascii="Myriad Pro" w:hAnsi="Myriad Pro"/>
                <w:sz w:val="18"/>
                <w:szCs w:val="18"/>
              </w:rPr>
            </w:pPr>
          </w:p>
        </w:tc>
      </w:tr>
    </w:tbl>
    <w:p w14:paraId="702AE47B" w14:textId="77777777" w:rsidR="005F3832" w:rsidRDefault="005F3832" w:rsidP="006E42E5">
      <w:pPr>
        <w:spacing w:before="200" w:line="360" w:lineRule="auto"/>
        <w:ind w:firstLine="567"/>
        <w:jc w:val="both"/>
        <w:rPr>
          <w:rFonts w:ascii="Myriad Pro" w:eastAsia="Calibri" w:hAnsi="Myriad Pro"/>
          <w:color w:val="0D0D0D" w:themeColor="text1" w:themeTint="F2"/>
          <w:sz w:val="26"/>
          <w:szCs w:val="26"/>
          <w:lang w:eastAsia="en-US"/>
        </w:rPr>
      </w:pPr>
      <w:r w:rsidRPr="005226E9">
        <w:rPr>
          <w:rFonts w:ascii="Myriad Pro" w:eastAsia="Calibri" w:hAnsi="Myriad Pro"/>
          <w:color w:val="0D0D0D" w:themeColor="text1" w:themeTint="F2"/>
          <w:sz w:val="26"/>
          <w:szCs w:val="26"/>
          <w:lang w:eastAsia="en-US"/>
        </w:rPr>
        <w:t>В соответствии с формулами п. 11 Методических указаний № 98-э</w:t>
      </w:r>
      <w:r>
        <w:rPr>
          <w:rFonts w:ascii="Myriad Pro" w:eastAsia="Calibri" w:hAnsi="Myriad Pro"/>
          <w:color w:val="0D0D0D" w:themeColor="text1" w:themeTint="F2"/>
          <w:sz w:val="26"/>
          <w:szCs w:val="26"/>
          <w:lang w:eastAsia="en-US"/>
        </w:rPr>
        <w:t>:</w:t>
      </w:r>
    </w:p>
    <w:p w14:paraId="388C46B5" w14:textId="77777777" w:rsidR="005F3832" w:rsidRPr="005226E9" w:rsidRDefault="005F3832" w:rsidP="006E42E5">
      <w:pPr>
        <w:autoSpaceDE w:val="0"/>
        <w:autoSpaceDN w:val="0"/>
        <w:adjustRightInd w:val="0"/>
        <w:spacing w:line="360" w:lineRule="auto"/>
        <w:ind w:firstLine="567"/>
        <w:jc w:val="both"/>
        <w:rPr>
          <w:rFonts w:ascii="Myriad Pro" w:eastAsia="Calibri" w:hAnsi="Myriad Pro"/>
          <w:i/>
          <w:iCs/>
          <w:color w:val="0D0D0D" w:themeColor="text1" w:themeTint="F2"/>
          <w:sz w:val="26"/>
          <w:szCs w:val="26"/>
          <w:lang w:eastAsia="en-US"/>
        </w:rPr>
      </w:pPr>
      <w:r w:rsidRPr="005226E9">
        <w:rPr>
          <w:rFonts w:ascii="Myriad Pro" w:eastAsia="Calibri" w:hAnsi="Myriad Pro"/>
          <w:i/>
          <w:iCs/>
          <w:color w:val="0D0D0D" w:themeColor="text1" w:themeTint="F2"/>
          <w:sz w:val="26"/>
          <w:szCs w:val="26"/>
          <w:lang w:eastAsia="en-US"/>
        </w:rPr>
        <w:t xml:space="preserve">Фактический индекс изменения количества активов: </w:t>
      </w:r>
    </w:p>
    <w:p w14:paraId="788169B0" w14:textId="77777777" w:rsidR="005F3832" w:rsidRDefault="005F3832" w:rsidP="005F3832">
      <w:pPr>
        <w:spacing w:line="360" w:lineRule="auto"/>
        <w:jc w:val="both"/>
        <w:rPr>
          <w:rFonts w:ascii="Myriad Pro" w:eastAsia="Calibri" w:hAnsi="Myriad Pro"/>
          <w:color w:val="0D0D0D" w:themeColor="text1" w:themeTint="F2"/>
          <w:sz w:val="26"/>
          <w:szCs w:val="26"/>
          <w:lang w:eastAsia="en-US"/>
        </w:rPr>
      </w:pPr>
      <m:oMathPara>
        <m:oMath>
          <m:r>
            <w:rPr>
              <w:rFonts w:ascii="Cambria Math" w:eastAsia="Calibri" w:hAnsi="Myriad Pro"/>
              <w:color w:val="0D0D0D" w:themeColor="text1" w:themeTint="F2"/>
              <w:sz w:val="26"/>
              <w:szCs w:val="26"/>
              <w:lang w:eastAsia="en-US"/>
            </w:rPr>
            <m:t>ИК</m:t>
          </m:r>
          <m:sSubSup>
            <m:sSubSupPr>
              <m:ctrlPr>
                <w:rPr>
                  <w:rFonts w:ascii="Cambria Math" w:eastAsia="Calibri" w:hAnsi="Cambria Math"/>
                  <w:i/>
                  <w:iCs/>
                  <w:color w:val="0D0D0D" w:themeColor="text1" w:themeTint="F2"/>
                  <w:sz w:val="26"/>
                  <w:szCs w:val="26"/>
                  <w:lang w:eastAsia="en-US"/>
                </w:rPr>
              </m:ctrlPr>
            </m:sSubSupPr>
            <m:e>
              <m:r>
                <w:rPr>
                  <w:rFonts w:ascii="Cambria Math" w:eastAsia="Calibri" w:hAnsi="Myriad Pro"/>
                  <w:color w:val="0D0D0D" w:themeColor="text1" w:themeTint="F2"/>
                  <w:sz w:val="26"/>
                  <w:szCs w:val="26"/>
                  <w:lang w:eastAsia="en-US"/>
                </w:rPr>
                <m:t>А</m:t>
              </m:r>
            </m:e>
            <m:sub>
              <m:r>
                <w:rPr>
                  <w:rFonts w:ascii="Cambria Math" w:eastAsia="Calibri" w:hAnsi="Myriad Pro"/>
                  <w:color w:val="0D0D0D" w:themeColor="text1" w:themeTint="F2"/>
                  <w:sz w:val="26"/>
                  <w:szCs w:val="26"/>
                  <w:lang w:eastAsia="en-US"/>
                </w:rPr>
                <m:t>i</m:t>
              </m:r>
              <m:r>
                <w:rPr>
                  <w:rFonts w:ascii="Cambria Math" w:eastAsia="Calibri" w:hAnsi="Myriad Pro"/>
                  <w:color w:val="0D0D0D" w:themeColor="text1" w:themeTint="F2"/>
                  <w:sz w:val="26"/>
                  <w:szCs w:val="26"/>
                  <w:lang w:eastAsia="en-US"/>
                </w:rPr>
                <m:t>-</m:t>
              </m:r>
              <m:r>
                <w:rPr>
                  <w:rFonts w:ascii="Cambria Math" w:eastAsia="Calibri" w:hAnsi="Myriad Pro"/>
                  <w:color w:val="0D0D0D" w:themeColor="text1" w:themeTint="F2"/>
                  <w:sz w:val="26"/>
                  <w:szCs w:val="26"/>
                  <w:lang w:eastAsia="en-US"/>
                </w:rPr>
                <m:t>2</m:t>
              </m:r>
              <m:ctrlPr>
                <w:rPr>
                  <w:rFonts w:ascii="Cambria Math" w:eastAsia="Calibri" w:hAnsi="Myriad Pro"/>
                  <w:i/>
                  <w:iCs/>
                  <w:color w:val="0D0D0D" w:themeColor="text1" w:themeTint="F2"/>
                  <w:sz w:val="26"/>
                  <w:szCs w:val="26"/>
                  <w:lang w:eastAsia="en-US"/>
                </w:rPr>
              </m:ctrlPr>
            </m:sub>
            <m:sup>
              <m:r>
                <w:rPr>
                  <w:rFonts w:ascii="Cambria Math" w:eastAsia="Calibri" w:hAnsi="Myriad Pro"/>
                  <w:color w:val="0D0D0D" w:themeColor="text1" w:themeTint="F2"/>
                  <w:sz w:val="26"/>
                  <w:szCs w:val="26"/>
                  <w:lang w:eastAsia="en-US"/>
                </w:rPr>
                <m:t>ф</m:t>
              </m:r>
            </m:sup>
          </m:sSubSup>
          <m:r>
            <w:rPr>
              <w:rFonts w:ascii="Cambria Math" w:eastAsia="Calibri" w:hAnsi="Myriad Pro"/>
              <w:color w:val="0D0D0D" w:themeColor="text1" w:themeTint="F2"/>
              <w:sz w:val="26"/>
              <w:szCs w:val="26"/>
              <w:lang w:eastAsia="en-US"/>
            </w:rPr>
            <m:t>=</m:t>
          </m:r>
          <m:f>
            <m:fPr>
              <m:ctrlPr>
                <w:rPr>
                  <w:rFonts w:ascii="Cambria Math" w:eastAsia="Calibri" w:hAnsi="Myriad Pro"/>
                  <w:i/>
                  <w:iCs/>
                  <w:color w:val="0D0D0D" w:themeColor="text1" w:themeTint="F2"/>
                  <w:sz w:val="26"/>
                  <w:szCs w:val="26"/>
                  <w:lang w:eastAsia="en-US"/>
                </w:rPr>
              </m:ctrlPr>
            </m:fPr>
            <m:num>
              <m:r>
                <w:rPr>
                  <w:rFonts w:ascii="Cambria Math" w:eastAsia="Calibri" w:hAnsi="Myriad Pro"/>
                  <w:color w:val="0D0D0D" w:themeColor="text1" w:themeTint="F2"/>
                  <w:sz w:val="26"/>
                  <w:szCs w:val="26"/>
                  <w:lang w:eastAsia="en-US"/>
                </w:rPr>
                <m:t>69 843,53</m:t>
              </m:r>
              <m:r>
                <w:rPr>
                  <w:rFonts w:ascii="Cambria Math" w:eastAsia="Calibri" w:hAnsi="Myriad Pro"/>
                  <w:color w:val="0D0D0D" w:themeColor="text1" w:themeTint="F2"/>
                  <w:sz w:val="26"/>
                  <w:szCs w:val="26"/>
                  <w:lang w:eastAsia="en-US"/>
                </w:rPr>
                <m:t>-</m:t>
              </m:r>
              <m:r>
                <w:rPr>
                  <w:rFonts w:ascii="Cambria Math" w:eastAsia="Calibri" w:hAnsi="Myriad Pro"/>
                  <w:color w:val="0D0D0D" w:themeColor="text1" w:themeTint="F2"/>
                  <w:sz w:val="26"/>
                  <w:szCs w:val="26"/>
                  <w:lang w:eastAsia="en-US"/>
                </w:rPr>
                <m:t>69 101,13</m:t>
              </m:r>
            </m:num>
            <m:den>
              <m:r>
                <w:rPr>
                  <w:rFonts w:ascii="Cambria Math" w:eastAsia="Calibri" w:hAnsi="Myriad Pro"/>
                  <w:color w:val="0D0D0D" w:themeColor="text1" w:themeTint="F2"/>
                  <w:sz w:val="26"/>
                  <w:szCs w:val="26"/>
                  <w:lang w:eastAsia="en-US"/>
                </w:rPr>
                <m:t>69 101,13</m:t>
              </m:r>
            </m:den>
          </m:f>
          <m:r>
            <w:rPr>
              <w:rFonts w:ascii="Cambria Math" w:eastAsia="Calibri" w:hAnsi="Myriad Pro"/>
              <w:color w:val="0D0D0D" w:themeColor="text1" w:themeTint="F2"/>
              <w:sz w:val="26"/>
              <w:szCs w:val="26"/>
              <w:lang w:eastAsia="en-US"/>
            </w:rPr>
            <m:t>=0,01074</m:t>
          </m:r>
        </m:oMath>
      </m:oMathPara>
    </w:p>
    <w:p w14:paraId="17C08046" w14:textId="77777777" w:rsidR="00170B9D" w:rsidRPr="005226E9" w:rsidRDefault="00170B9D" w:rsidP="006E42E5">
      <w:pPr>
        <w:spacing w:line="360" w:lineRule="auto"/>
        <w:ind w:firstLine="567"/>
        <w:jc w:val="both"/>
        <w:rPr>
          <w:rFonts w:ascii="Myriad Pro" w:eastAsia="Calibri" w:hAnsi="Myriad Pro"/>
          <w:i/>
          <w:iCs/>
          <w:color w:val="0D0D0D" w:themeColor="text1" w:themeTint="F2"/>
          <w:sz w:val="26"/>
          <w:szCs w:val="26"/>
          <w:lang w:eastAsia="en-US"/>
        </w:rPr>
      </w:pPr>
      <w:r w:rsidRPr="005226E9">
        <w:rPr>
          <w:rFonts w:ascii="Myriad Pro" w:eastAsia="Calibri" w:hAnsi="Myriad Pro"/>
          <w:i/>
          <w:iCs/>
          <w:color w:val="0D0D0D" w:themeColor="text1" w:themeTint="F2"/>
          <w:sz w:val="26"/>
          <w:szCs w:val="26"/>
          <w:lang w:eastAsia="en-US"/>
        </w:rPr>
        <w:t>Размер корректировки подконтрольных расходов в связи с изменением планируемых параметров за фактически истекший период 2017</w:t>
      </w:r>
      <w:r>
        <w:rPr>
          <w:rFonts w:ascii="Myriad Pro" w:eastAsia="Calibri" w:hAnsi="Myriad Pro"/>
          <w:i/>
          <w:iCs/>
          <w:color w:val="0D0D0D" w:themeColor="text1" w:themeTint="F2"/>
          <w:sz w:val="26"/>
          <w:szCs w:val="26"/>
          <w:lang w:eastAsia="en-US"/>
        </w:rPr>
        <w:t>:</w:t>
      </w:r>
    </w:p>
    <w:p w14:paraId="4F05B04E" w14:textId="77777777" w:rsidR="00170B9D" w:rsidRPr="005F3832" w:rsidRDefault="00170B9D" w:rsidP="00170B9D">
      <w:pPr>
        <w:spacing w:line="360" w:lineRule="auto"/>
        <w:rPr>
          <w:rFonts w:ascii="Myriad Pro" w:eastAsia="Calibri" w:hAnsi="Myriad Pro"/>
          <w:color w:val="0D0D0D" w:themeColor="text1" w:themeTint="F2"/>
          <w:sz w:val="26"/>
          <w:szCs w:val="26"/>
          <w:lang w:eastAsia="en-US"/>
        </w:rPr>
      </w:pPr>
      <m:oMathPara>
        <m:oMathParaPr>
          <m:jc m:val="center"/>
        </m:oMathParaPr>
        <m:oMath>
          <m:r>
            <w:rPr>
              <w:rFonts w:ascii="Cambria Math" w:eastAsiaTheme="minorHAnsi" w:hAnsiTheme="minorHAnsi" w:cstheme="minorHAnsi"/>
              <w:lang w:eastAsia="en-US"/>
            </w:rPr>
            <m:t>Δ</m:t>
          </m:r>
          <m:r>
            <w:rPr>
              <w:rFonts w:ascii="Cambria Math" w:eastAsiaTheme="minorHAnsi" w:hAnsiTheme="minorHAnsi" w:cstheme="minorHAnsi"/>
              <w:lang w:eastAsia="en-US"/>
            </w:rPr>
            <m:t>П</m:t>
          </m:r>
          <m:sSub>
            <m:sSubPr>
              <m:ctrlPr>
                <w:rPr>
                  <w:rFonts w:ascii="Cambria Math" w:eastAsiaTheme="minorHAnsi" w:hAnsi="Cambria Math" w:cstheme="minorHAnsi"/>
                  <w:i/>
                  <w:lang w:eastAsia="en-US"/>
                </w:rPr>
              </m:ctrlPr>
            </m:sSubPr>
            <m:e>
              <m:r>
                <w:rPr>
                  <w:rFonts w:ascii="Cambria Math" w:eastAsiaTheme="minorHAnsi" w:hAnsiTheme="minorHAnsi" w:cstheme="minorHAnsi"/>
                  <w:lang w:eastAsia="en-US"/>
                </w:rPr>
                <m:t>Р</m:t>
              </m:r>
            </m:e>
            <m:sub>
              <m:r>
                <w:rPr>
                  <w:rFonts w:ascii="Cambria Math" w:eastAsiaTheme="minorHAnsi" w:hAnsiTheme="minorHAnsi" w:cstheme="minorHAnsi"/>
                  <w:lang w:eastAsia="en-US"/>
                </w:rPr>
                <m:t>2019</m:t>
              </m:r>
              <m:ctrlPr>
                <w:rPr>
                  <w:rFonts w:ascii="Cambria Math" w:eastAsiaTheme="minorHAnsi" w:hAnsiTheme="minorHAnsi" w:cstheme="minorHAnsi"/>
                  <w:i/>
                  <w:lang w:eastAsia="en-US"/>
                </w:rPr>
              </m:ctrlPr>
            </m:sub>
          </m:sSub>
          <m:r>
            <w:rPr>
              <w:rFonts w:ascii="Cambria Math" w:eastAsiaTheme="minorHAnsi" w:hAnsiTheme="minorHAnsi" w:cstheme="minorHAnsi"/>
              <w:lang w:eastAsia="en-US"/>
            </w:rPr>
            <m:t>=1</m:t>
          </m:r>
          <m:r>
            <w:rPr>
              <w:rFonts w:ascii="Cambria Math" w:eastAsiaTheme="minorHAnsi" w:hAnsiTheme="minorHAnsi" w:cstheme="minorHAnsi"/>
              <w:lang w:eastAsia="en-US"/>
            </w:rPr>
            <m:t> </m:t>
          </m:r>
          <m:r>
            <w:rPr>
              <w:rFonts w:ascii="Cambria Math" w:eastAsiaTheme="minorHAnsi" w:hAnsiTheme="minorHAnsi" w:cstheme="minorHAnsi"/>
              <w:lang w:eastAsia="en-US"/>
            </w:rPr>
            <m:t>491 237,0</m:t>
          </m:r>
          <m:r>
            <w:rPr>
              <w:rFonts w:ascii="Cambria Math" w:eastAsiaTheme="minorHAnsi" w:hAnsi="Cambria Math" w:cs="Cambria Math"/>
              <w:lang w:eastAsia="en-US"/>
            </w:rPr>
            <m:t>⋅</m:t>
          </m:r>
          <m:d>
            <m:dPr>
              <m:ctrlPr>
                <w:rPr>
                  <w:rFonts w:ascii="Cambria Math" w:eastAsiaTheme="minorHAnsi" w:hAnsiTheme="minorHAnsi" w:cstheme="minorHAnsi"/>
                  <w:i/>
                  <w:lang w:eastAsia="en-US"/>
                </w:rPr>
              </m:ctrlPr>
            </m:dPr>
            <m:e>
              <m:r>
                <w:rPr>
                  <w:rFonts w:ascii="Cambria Math" w:eastAsiaTheme="minorHAnsi" w:hAnsiTheme="minorHAnsi" w:cstheme="minorHAnsi"/>
                  <w:lang w:eastAsia="en-US"/>
                </w:rPr>
                <m:t>1</m:t>
              </m:r>
              <m:r>
                <w:rPr>
                  <w:rFonts w:ascii="Cambria Math" w:eastAsiaTheme="minorHAnsi" w:hAnsiTheme="minorHAnsi" w:cstheme="minorHAnsi"/>
                  <w:lang w:eastAsia="en-US"/>
                </w:rPr>
                <m:t>-</m:t>
              </m:r>
              <m:r>
                <w:rPr>
                  <w:rFonts w:ascii="Cambria Math" w:eastAsiaTheme="minorHAnsi" w:hAnsiTheme="minorHAnsi" w:cstheme="minorHAnsi"/>
                  <w:lang w:eastAsia="en-US"/>
                </w:rPr>
                <m:t>0,01</m:t>
              </m:r>
            </m:e>
          </m:d>
          <m:r>
            <w:rPr>
              <w:rFonts w:ascii="Cambria Math" w:eastAsiaTheme="minorHAnsi" w:hAnsi="Cambria Math" w:cs="Cambria Math"/>
              <w:lang w:eastAsia="en-US"/>
            </w:rPr>
            <m:t>⋅</m:t>
          </m:r>
          <m:d>
            <m:dPr>
              <m:ctrlPr>
                <w:rPr>
                  <w:rFonts w:ascii="Cambria Math" w:eastAsiaTheme="minorHAnsi" w:hAnsiTheme="minorHAnsi" w:cstheme="minorHAnsi"/>
                  <w:i/>
                  <w:lang w:eastAsia="en-US"/>
                </w:rPr>
              </m:ctrlPr>
            </m:dPr>
            <m:e>
              <m:r>
                <w:rPr>
                  <w:rFonts w:ascii="Cambria Math" w:eastAsiaTheme="minorHAnsi" w:hAnsiTheme="minorHAnsi" w:cstheme="minorHAnsi"/>
                  <w:lang w:eastAsia="en-US"/>
                </w:rPr>
                <m:t>1+0,037</m:t>
              </m:r>
            </m:e>
          </m:d>
          <m:r>
            <w:rPr>
              <w:rFonts w:ascii="Cambria Math" w:eastAsiaTheme="minorHAnsi" w:hAnsi="Cambria Math" w:cs="Cambria Math"/>
              <w:lang w:eastAsia="en-US"/>
            </w:rPr>
            <m:t>⋅</m:t>
          </m:r>
          <m:d>
            <m:dPr>
              <m:ctrlPr>
                <w:rPr>
                  <w:rFonts w:ascii="Cambria Math" w:eastAsiaTheme="minorHAnsi" w:hAnsiTheme="minorHAnsi" w:cstheme="minorHAnsi"/>
                  <w:i/>
                  <w:lang w:eastAsia="en-US"/>
                </w:rPr>
              </m:ctrlPr>
            </m:dPr>
            <m:e>
              <m:r>
                <w:rPr>
                  <w:rFonts w:ascii="Cambria Math" w:eastAsiaTheme="minorHAnsi" w:hAnsiTheme="minorHAnsi" w:cstheme="minorHAnsi"/>
                  <w:lang w:eastAsia="en-US"/>
                </w:rPr>
                <m:t>1+0,75</m:t>
              </m:r>
              <m:r>
                <w:rPr>
                  <w:rFonts w:ascii="Cambria Math" w:eastAsiaTheme="minorHAnsi" w:hAnsi="Cambria Math" w:cs="Cambria Math"/>
                  <w:lang w:eastAsia="en-US"/>
                </w:rPr>
                <m:t>⋅</m:t>
              </m:r>
              <m:r>
                <w:rPr>
                  <w:rFonts w:ascii="Cambria Math" w:eastAsiaTheme="minorHAnsi" w:hAnsiTheme="minorHAnsi" w:cstheme="minorHAnsi"/>
                  <w:lang w:eastAsia="en-US"/>
                </w:rPr>
                <m:t>0,01074</m:t>
              </m:r>
            </m:e>
          </m:d>
          <m:r>
            <w:rPr>
              <w:rFonts w:ascii="Cambria Math" w:eastAsiaTheme="minorHAnsi" w:hAnsiTheme="minorHAnsi" w:cstheme="minorHAnsi"/>
              <w:lang w:eastAsia="en-US"/>
            </w:rPr>
            <m:t>-</m:t>
          </m:r>
          <m:r>
            <w:rPr>
              <w:rFonts w:ascii="Cambria Math" w:eastAsiaTheme="minorHAnsi" w:hAnsiTheme="minorHAnsi" w:cstheme="minorHAnsi"/>
              <w:lang w:eastAsia="en-US"/>
            </w:rPr>
            <m:t>1</m:t>
          </m:r>
          <m:r>
            <w:rPr>
              <w:rFonts w:ascii="Cambria Math" w:eastAsiaTheme="minorHAnsi" w:hAnsiTheme="minorHAnsi" w:cstheme="minorHAnsi"/>
              <w:lang w:eastAsia="en-US"/>
            </w:rPr>
            <m:t> </m:t>
          </m:r>
          <m:r>
            <w:rPr>
              <w:rFonts w:ascii="Cambria Math" w:eastAsiaTheme="minorHAnsi" w:hAnsiTheme="minorHAnsi" w:cstheme="minorHAnsi"/>
              <w:lang w:eastAsia="en-US"/>
            </w:rPr>
            <m:t>553 259,2=</m:t>
          </m:r>
          <m:r>
            <m:rPr>
              <m:sty m:val="p"/>
            </m:rPr>
            <w:rPr>
              <w:rFonts w:ascii="Cambria Math" w:eastAsiaTheme="minorHAnsi" w:hAnsiTheme="minorHAnsi" w:cstheme="minorHAnsi"/>
              <w:lang w:eastAsia="en-US"/>
            </w:rPr>
            <w:br/>
          </m:r>
        </m:oMath>
        <m:oMath>
          <m:r>
            <w:rPr>
              <w:rFonts w:ascii="Cambria Math" w:eastAsiaTheme="minorHAnsi" w:hAnsiTheme="minorHAnsi" w:cstheme="minorHAnsi"/>
              <w:lang w:eastAsia="en-US"/>
            </w:rPr>
            <m:t>=</m:t>
          </m:r>
          <m:r>
            <w:rPr>
              <w:rFonts w:ascii="Cambria Math" w:eastAsiaTheme="minorHAnsi" w:hAnsiTheme="minorHAnsi" w:cstheme="minorHAnsi"/>
              <w:lang w:eastAsia="en-US"/>
            </w:rPr>
            <m:t>-</m:t>
          </m:r>
          <m:r>
            <w:rPr>
              <w:rFonts w:ascii="Cambria Math" w:eastAsiaTheme="minorHAnsi" w:hAnsiTheme="minorHAnsi" w:cstheme="minorHAnsi"/>
              <w:lang w:eastAsia="en-US"/>
            </w:rPr>
            <m:t>9</m:t>
          </m:r>
          <m:r>
            <w:rPr>
              <w:rFonts w:ascii="Cambria Math" w:eastAsiaTheme="minorHAnsi" w:hAnsiTheme="minorHAnsi" w:cstheme="minorHAnsi"/>
              <w:lang w:eastAsia="en-US"/>
            </w:rPr>
            <m:t> </m:t>
          </m:r>
          <m:r>
            <w:rPr>
              <w:rFonts w:ascii="Cambria Math" w:eastAsiaTheme="minorHAnsi" w:hAnsiTheme="minorHAnsi" w:cstheme="minorHAnsi"/>
              <w:lang w:eastAsia="en-US"/>
            </w:rPr>
            <m:t xml:space="preserve">974,58 </m:t>
          </m:r>
          <m:r>
            <w:rPr>
              <w:rFonts w:ascii="Cambria Math" w:eastAsiaTheme="minorHAnsi" w:hAnsiTheme="minorHAnsi" w:cstheme="minorHAnsi"/>
              <w:lang w:eastAsia="en-US"/>
            </w:rPr>
            <m:t>тыс</m:t>
          </m:r>
          <m:r>
            <w:rPr>
              <w:rFonts w:ascii="Cambria Math" w:eastAsiaTheme="minorHAnsi" w:hAnsiTheme="minorHAnsi" w:cstheme="minorHAnsi"/>
              <w:lang w:eastAsia="en-US"/>
            </w:rPr>
            <m:t>.</m:t>
          </m:r>
          <m:r>
            <w:rPr>
              <w:rFonts w:ascii="Cambria Math" w:eastAsiaTheme="minorHAnsi" w:hAnsiTheme="minorHAnsi" w:cstheme="minorHAnsi"/>
              <w:lang w:eastAsia="en-US"/>
            </w:rPr>
            <m:t>руб</m:t>
          </m:r>
          <m:r>
            <w:rPr>
              <w:rFonts w:ascii="Cambria Math" w:eastAsiaTheme="minorHAnsi" w:hAnsiTheme="minorHAnsi" w:cstheme="minorHAnsi"/>
              <w:lang w:eastAsia="en-US"/>
            </w:rPr>
            <m:t>.</m:t>
          </m:r>
        </m:oMath>
      </m:oMathPara>
    </w:p>
    <w:p w14:paraId="284986FD" w14:textId="77777777" w:rsidR="00ED4786" w:rsidRPr="00170B9D" w:rsidRDefault="00ED4786" w:rsidP="006E42E5">
      <w:pPr>
        <w:keepNext/>
        <w:spacing w:before="200" w:after="200" w:line="360" w:lineRule="auto"/>
        <w:ind w:firstLine="567"/>
        <w:jc w:val="both"/>
        <w:rPr>
          <w:rFonts w:ascii="Myriad Pro" w:hAnsi="Myriad Pro"/>
          <w:b/>
          <w:bCs/>
          <w:color w:val="0D0D0D" w:themeColor="text1" w:themeTint="F2"/>
          <w:sz w:val="26"/>
          <w:szCs w:val="26"/>
        </w:rPr>
      </w:pPr>
      <w:r w:rsidRPr="00170B9D">
        <w:rPr>
          <w:rFonts w:ascii="Myriad Pro" w:hAnsi="Myriad Pro"/>
          <w:b/>
          <w:bCs/>
          <w:color w:val="0D0D0D" w:themeColor="text1" w:themeTint="F2"/>
          <w:sz w:val="26"/>
          <w:szCs w:val="26"/>
        </w:rPr>
        <w:t>ПОЗИЦИЯ ИСПОЛНИТЕЛЯ</w:t>
      </w:r>
    </w:p>
    <w:p w14:paraId="27CC6BE8" w14:textId="77777777" w:rsidR="00A124A7" w:rsidRDefault="00A124A7" w:rsidP="006E42E5">
      <w:pPr>
        <w:autoSpaceDE w:val="0"/>
        <w:autoSpaceDN w:val="0"/>
        <w:adjustRightInd w:val="0"/>
        <w:spacing w:line="360" w:lineRule="auto"/>
        <w:ind w:firstLine="567"/>
        <w:jc w:val="both"/>
        <w:rPr>
          <w:rFonts w:ascii="Myriad Pro" w:eastAsia="Calibri" w:hAnsi="Myriad Pro"/>
          <w:color w:val="0D0D0D" w:themeColor="text1" w:themeTint="F2"/>
          <w:sz w:val="26"/>
          <w:szCs w:val="26"/>
          <w:lang w:eastAsia="en-US"/>
        </w:rPr>
      </w:pPr>
      <w:r w:rsidRPr="000018B5">
        <w:rPr>
          <w:rFonts w:ascii="Myriad Pro" w:eastAsia="Calibri" w:hAnsi="Myriad Pro"/>
          <w:color w:val="0D0D0D" w:themeColor="text1" w:themeTint="F2"/>
          <w:sz w:val="26"/>
          <w:szCs w:val="26"/>
          <w:lang w:eastAsia="en-US"/>
        </w:rPr>
        <w:t xml:space="preserve">ДТР Томской области в расчет НВВ ПАО «ТРК» на 2019 г. </w:t>
      </w:r>
      <w:r w:rsidRPr="007D5827">
        <w:rPr>
          <w:rFonts w:ascii="Myriad Pro" w:eastAsia="Calibri" w:hAnsi="Myriad Pro"/>
          <w:color w:val="0D0D0D" w:themeColor="text1" w:themeTint="F2"/>
          <w:sz w:val="26"/>
          <w:szCs w:val="26"/>
          <w:lang w:eastAsia="en-US"/>
        </w:rPr>
        <w:t xml:space="preserve">принята величина корректировки подконтрольных расходов </w:t>
      </w:r>
      <w:r>
        <w:rPr>
          <w:rFonts w:ascii="Myriad Pro" w:eastAsia="Calibri" w:hAnsi="Myriad Pro"/>
          <w:color w:val="0D0D0D" w:themeColor="text1" w:themeTint="F2"/>
          <w:sz w:val="26"/>
          <w:szCs w:val="26"/>
          <w:lang w:eastAsia="en-US"/>
        </w:rPr>
        <w:t xml:space="preserve">в размере </w:t>
      </w:r>
      <w:r w:rsidR="006E42E5">
        <w:rPr>
          <w:rFonts w:ascii="Myriad Pro" w:eastAsia="Calibri" w:hAnsi="Myriad Pro"/>
          <w:color w:val="0D0D0D" w:themeColor="text1" w:themeTint="F2"/>
          <w:sz w:val="26"/>
          <w:szCs w:val="26"/>
          <w:lang w:eastAsia="en-US"/>
        </w:rPr>
        <w:t>(</w:t>
      </w:r>
      <w:r w:rsidR="006E42E5">
        <w:rPr>
          <w:rFonts w:ascii="Myriad Pro" w:eastAsia="Calibri" w:hAnsi="Myriad Pro"/>
          <w:color w:val="0D0D0D" w:themeColor="text1" w:themeTint="F2"/>
          <w:sz w:val="26"/>
          <w:szCs w:val="26"/>
        </w:rPr>
        <w:t>-</w:t>
      </w:r>
      <w:r>
        <w:rPr>
          <w:rFonts w:ascii="Myriad Pro" w:eastAsia="Calibri" w:hAnsi="Myriad Pro"/>
          <w:color w:val="0D0D0D" w:themeColor="text1" w:themeTint="F2"/>
          <w:sz w:val="26"/>
          <w:szCs w:val="26"/>
          <w:lang w:eastAsia="en-US"/>
        </w:rPr>
        <w:t>9 974,58</w:t>
      </w:r>
      <w:r w:rsidR="006E42E5">
        <w:rPr>
          <w:rFonts w:ascii="Myriad Pro" w:eastAsia="Calibri" w:hAnsi="Myriad Pro"/>
          <w:color w:val="0D0D0D" w:themeColor="text1" w:themeTint="F2"/>
          <w:sz w:val="26"/>
          <w:szCs w:val="26"/>
          <w:lang w:eastAsia="en-US"/>
        </w:rPr>
        <w:t>)</w:t>
      </w:r>
      <w:r>
        <w:rPr>
          <w:rFonts w:ascii="Myriad Pro" w:eastAsia="Calibri" w:hAnsi="Myriad Pro"/>
          <w:color w:val="0D0D0D" w:themeColor="text1" w:themeTint="F2"/>
          <w:sz w:val="26"/>
          <w:szCs w:val="26"/>
          <w:lang w:eastAsia="en-US"/>
        </w:rPr>
        <w:t xml:space="preserve"> тыс. руб., что соответствует заявленной ПАО «ТРК» величине.  </w:t>
      </w:r>
    </w:p>
    <w:p w14:paraId="68546E82" w14:textId="77777777" w:rsidR="00B10024" w:rsidRPr="00E84CF8" w:rsidRDefault="0090285C" w:rsidP="006E42E5">
      <w:pPr>
        <w:spacing w:line="360" w:lineRule="auto"/>
        <w:ind w:firstLine="567"/>
        <w:contextualSpacing/>
        <w:jc w:val="both"/>
        <w:rPr>
          <w:rFonts w:ascii="Myriad Pro" w:eastAsia="Calibri" w:hAnsi="Myriad Pro"/>
          <w:sz w:val="26"/>
          <w:szCs w:val="26"/>
        </w:rPr>
      </w:pPr>
      <w:bookmarkStart w:id="49" w:name="_Hlk37497590"/>
      <w:r w:rsidRPr="005D3464">
        <w:rPr>
          <w:rFonts w:ascii="Myriad Pro" w:eastAsia="Calibri" w:hAnsi="Myriad Pro"/>
          <w:sz w:val="26"/>
          <w:szCs w:val="26"/>
        </w:rPr>
        <w:t xml:space="preserve">В целях проверки обоснованности принятого </w:t>
      </w:r>
      <w:r>
        <w:rPr>
          <w:rFonts w:ascii="Myriad Pro" w:eastAsia="Calibri" w:hAnsi="Myriad Pro"/>
          <w:sz w:val="26"/>
          <w:szCs w:val="26"/>
        </w:rPr>
        <w:t>ДТР Томской области</w:t>
      </w:r>
      <w:r w:rsidRPr="005D3464">
        <w:rPr>
          <w:rFonts w:ascii="Myriad Pro" w:eastAsia="Calibri" w:hAnsi="Myriad Pro"/>
          <w:sz w:val="26"/>
          <w:szCs w:val="26"/>
        </w:rPr>
        <w:t xml:space="preserve"> уровня</w:t>
      </w:r>
      <w:r>
        <w:rPr>
          <w:rFonts w:ascii="Myriad Pro" w:eastAsia="Calibri" w:hAnsi="Myriad Pro"/>
          <w:sz w:val="26"/>
          <w:szCs w:val="26"/>
        </w:rPr>
        <w:t xml:space="preserve"> корректировки подконтрольных расходов</w:t>
      </w:r>
      <w:r w:rsidRPr="005D3464">
        <w:rPr>
          <w:rFonts w:ascii="Myriad Pro" w:eastAsia="Calibri" w:hAnsi="Myriad Pro"/>
          <w:sz w:val="26"/>
          <w:szCs w:val="26"/>
        </w:rPr>
        <w:t xml:space="preserve"> на 2019 г. </w:t>
      </w:r>
      <w:r w:rsidR="00B10024" w:rsidRPr="005D3464">
        <w:rPr>
          <w:rFonts w:ascii="Myriad Pro" w:eastAsia="Calibri" w:hAnsi="Myriad Pro"/>
          <w:sz w:val="26"/>
          <w:szCs w:val="26"/>
        </w:rPr>
        <w:t>Исполнителем выполнен альтернативный расчет в соответствии с</w:t>
      </w:r>
      <w:r w:rsidR="00602389">
        <w:rPr>
          <w:rFonts w:ascii="Myriad Pro" w:hAnsi="Myriad Pro" w:cs="Myriad Pro"/>
          <w:sz w:val="26"/>
          <w:szCs w:val="26"/>
        </w:rPr>
        <w:t xml:space="preserve"> формулой 5 Методических</w:t>
      </w:r>
      <w:r w:rsidR="008B3537">
        <w:rPr>
          <w:rFonts w:ascii="Myriad Pro" w:hAnsi="Myriad Pro" w:cs="Myriad Pro"/>
          <w:sz w:val="26"/>
          <w:szCs w:val="26"/>
        </w:rPr>
        <w:t xml:space="preserve"> </w:t>
      </w:r>
      <w:r w:rsidR="00602389">
        <w:rPr>
          <w:rFonts w:ascii="Myriad Pro" w:hAnsi="Myriad Pro" w:cs="Myriad Pro"/>
          <w:sz w:val="26"/>
          <w:szCs w:val="26"/>
        </w:rPr>
        <w:t xml:space="preserve">указаний </w:t>
      </w:r>
      <w:r w:rsidR="006E42E5">
        <w:rPr>
          <w:rFonts w:ascii="Myriad Pro" w:hAnsi="Myriad Pro" w:cs="Myriad Pro"/>
          <w:sz w:val="26"/>
          <w:szCs w:val="26"/>
        </w:rPr>
        <w:t>№ </w:t>
      </w:r>
      <w:r w:rsidR="00602389">
        <w:rPr>
          <w:rFonts w:ascii="Myriad Pro" w:hAnsi="Myriad Pro" w:cs="Myriad Pro"/>
          <w:sz w:val="26"/>
          <w:szCs w:val="26"/>
        </w:rPr>
        <w:t>98-э на основании плановых и фактических показателей</w:t>
      </w:r>
      <w:r w:rsidR="00B10024">
        <w:rPr>
          <w:rFonts w:ascii="Myriad Pro" w:eastAsia="Calibri" w:hAnsi="Myriad Pro"/>
          <w:sz w:val="26"/>
          <w:szCs w:val="26"/>
        </w:rPr>
        <w:t>.</w:t>
      </w:r>
    </w:p>
    <w:p w14:paraId="0A205928" w14:textId="77777777" w:rsidR="00602389" w:rsidRDefault="00602389" w:rsidP="00CA390C">
      <w:pPr>
        <w:pStyle w:val="a"/>
      </w:pPr>
      <w:r>
        <w:t>Фактическое количество условных единиц, относящихся к П</w:t>
      </w:r>
      <w:r>
        <w:rPr>
          <w:bCs/>
        </w:rPr>
        <w:t>АО «ТРК»,</w:t>
      </w:r>
      <w:r>
        <w:t xml:space="preserve"> в 2016 г. принято </w:t>
      </w:r>
      <w:r>
        <w:rPr>
          <w:rFonts w:eastAsia="Times New Roman"/>
          <w:lang w:eastAsia="ru-RU"/>
        </w:rPr>
        <w:t>69 101 условных единиц</w:t>
      </w:r>
      <w:r>
        <w:t>;</w:t>
      </w:r>
    </w:p>
    <w:p w14:paraId="1609048A" w14:textId="77777777" w:rsidR="00602389" w:rsidRDefault="00602389" w:rsidP="00CA390C">
      <w:pPr>
        <w:pStyle w:val="a"/>
      </w:pPr>
      <w:r>
        <w:t>Фактическое количество условных единиц, относящихся к П</w:t>
      </w:r>
      <w:r>
        <w:rPr>
          <w:bCs/>
        </w:rPr>
        <w:t xml:space="preserve">АО «ТРК», </w:t>
      </w:r>
      <w:r>
        <w:t xml:space="preserve">в 2017г. составило </w:t>
      </w:r>
      <w:r>
        <w:rPr>
          <w:rFonts w:eastAsia="Times New Roman"/>
          <w:lang w:eastAsia="ru-RU"/>
        </w:rPr>
        <w:t>69 844 условных единиц</w:t>
      </w:r>
      <w:r>
        <w:t>;</w:t>
      </w:r>
    </w:p>
    <w:p w14:paraId="72FFCDAA" w14:textId="77777777" w:rsidR="00602389" w:rsidRDefault="00602389" w:rsidP="00CA390C">
      <w:pPr>
        <w:pStyle w:val="a"/>
      </w:pPr>
      <w:r>
        <w:t xml:space="preserve">Индекс эффективности подконтрольных расходов, установленный на 2017 г. в соответствии с </w:t>
      </w:r>
      <w:r w:rsidRPr="00602389">
        <w:t>приказом ДТР Томской области от 08.11.2012 №40/396 (ред. от 28.12.2016)</w:t>
      </w:r>
      <w:r>
        <w:t xml:space="preserve"> составляет 1%;</w:t>
      </w:r>
    </w:p>
    <w:p w14:paraId="5A81E10D" w14:textId="77777777" w:rsidR="00602389" w:rsidRDefault="00602389" w:rsidP="00CA390C">
      <w:pPr>
        <w:pStyle w:val="a"/>
      </w:pPr>
      <w:r>
        <w:t>Фактические значения индекса потребительских цен в 2017 году в соответствии с данными Министерства экономического развития Российской Федерации равны 3,7%;</w:t>
      </w:r>
    </w:p>
    <w:p w14:paraId="43A397F3" w14:textId="77777777" w:rsidR="00602389" w:rsidRDefault="00602389" w:rsidP="00CA390C">
      <w:pPr>
        <w:pStyle w:val="a"/>
      </w:pPr>
      <w:r>
        <w:t xml:space="preserve">Величина подконтрольных расходов, утвержденная на 2016 год в соответствии с Выпиской из </w:t>
      </w:r>
      <w:r w:rsidRPr="00602389">
        <w:t>Протокола заседания Правления ДТР Томской области от 31.12.2015 №44</w:t>
      </w:r>
      <w:r>
        <w:t xml:space="preserve">, составляет </w:t>
      </w:r>
      <w:r w:rsidRPr="00602389">
        <w:t xml:space="preserve">1 491 237,0 </w:t>
      </w:r>
      <w:r>
        <w:t>тыс. руб.</w:t>
      </w:r>
    </w:p>
    <w:p w14:paraId="76091227" w14:textId="77777777" w:rsidR="00602389" w:rsidRDefault="00602389" w:rsidP="00CA390C">
      <w:pPr>
        <w:pStyle w:val="a"/>
      </w:pPr>
      <w:r>
        <w:t xml:space="preserve">Величина подконтрольных расходов, утвержденная на 2017 год в соответствии с Выпиской из </w:t>
      </w:r>
      <w:r w:rsidRPr="00602389">
        <w:t xml:space="preserve">Протокола заседания Правления ДТР Томской области от 28.12.2016 №44 </w:t>
      </w:r>
      <w:r>
        <w:t xml:space="preserve">составляет </w:t>
      </w:r>
      <w:r w:rsidRPr="00602389">
        <w:t xml:space="preserve">1 553 259,2 </w:t>
      </w:r>
      <w:r>
        <w:t xml:space="preserve">тыс. руб. </w:t>
      </w:r>
    </w:p>
    <w:tbl>
      <w:tblPr>
        <w:tblW w:w="5000" w:type="pct"/>
        <w:tblLook w:val="04A0" w:firstRow="1" w:lastRow="0" w:firstColumn="1" w:lastColumn="0" w:noHBand="0" w:noVBand="1"/>
      </w:tblPr>
      <w:tblGrid>
        <w:gridCol w:w="5794"/>
        <w:gridCol w:w="2135"/>
        <w:gridCol w:w="1982"/>
      </w:tblGrid>
      <w:tr w:rsidR="00602389" w:rsidRPr="008B3537" w14:paraId="5FA0A73E" w14:textId="77777777" w:rsidTr="00C76188">
        <w:trPr>
          <w:cantSplit/>
          <w:trHeight w:val="20"/>
          <w:tblHeader/>
        </w:trPr>
        <w:tc>
          <w:tcPr>
            <w:tcW w:w="292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50A49F1" w14:textId="77777777" w:rsidR="00602389" w:rsidRPr="008B3537" w:rsidRDefault="00602389">
            <w:pPr>
              <w:spacing w:line="256" w:lineRule="auto"/>
              <w:jc w:val="center"/>
              <w:rPr>
                <w:rFonts w:ascii="Myriad Pro" w:hAnsi="Myriad Pro" w:cs="Calibri"/>
                <w:b/>
                <w:bCs/>
                <w:color w:val="FFFFFF"/>
                <w:sz w:val="22"/>
                <w:szCs w:val="22"/>
                <w:lang w:eastAsia="en-US"/>
              </w:rPr>
            </w:pPr>
            <w:r w:rsidRPr="008B3537">
              <w:rPr>
                <w:rFonts w:ascii="Myriad Pro" w:hAnsi="Myriad Pro" w:cs="Calibri"/>
                <w:b/>
                <w:bCs/>
                <w:color w:val="FFFFFF"/>
                <w:sz w:val="22"/>
                <w:szCs w:val="22"/>
                <w:lang w:eastAsia="en-US"/>
              </w:rPr>
              <w:t>Показатель</w:t>
            </w:r>
          </w:p>
        </w:tc>
        <w:tc>
          <w:tcPr>
            <w:tcW w:w="107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6C3926C" w14:textId="77777777" w:rsidR="00602389" w:rsidRPr="008B3537" w:rsidRDefault="00602389">
            <w:pPr>
              <w:spacing w:line="256" w:lineRule="auto"/>
              <w:jc w:val="center"/>
              <w:rPr>
                <w:rFonts w:ascii="Myriad Pro" w:hAnsi="Myriad Pro" w:cs="Calibri"/>
                <w:b/>
                <w:bCs/>
                <w:color w:val="FFFFFF"/>
                <w:sz w:val="22"/>
                <w:szCs w:val="22"/>
                <w:lang w:eastAsia="en-US"/>
              </w:rPr>
            </w:pPr>
            <w:r w:rsidRPr="008B3537">
              <w:rPr>
                <w:rFonts w:ascii="Myriad Pro" w:hAnsi="Myriad Pro" w:cs="Calibri"/>
                <w:b/>
                <w:bCs/>
                <w:color w:val="FFFFFF"/>
                <w:sz w:val="22"/>
                <w:szCs w:val="22"/>
                <w:lang w:eastAsia="en-US"/>
              </w:rPr>
              <w:t>Единицы измерения</w:t>
            </w:r>
          </w:p>
        </w:tc>
        <w:tc>
          <w:tcPr>
            <w:tcW w:w="100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7D4F3FB" w14:textId="77777777" w:rsidR="00602389" w:rsidRPr="008B3537" w:rsidRDefault="00602389">
            <w:pPr>
              <w:spacing w:line="256" w:lineRule="auto"/>
              <w:jc w:val="center"/>
              <w:rPr>
                <w:rFonts w:ascii="Myriad Pro" w:hAnsi="Myriad Pro" w:cs="Calibri"/>
                <w:b/>
                <w:bCs/>
                <w:color w:val="FFFFFF"/>
                <w:sz w:val="22"/>
                <w:szCs w:val="22"/>
                <w:lang w:eastAsia="en-US"/>
              </w:rPr>
            </w:pPr>
            <w:r w:rsidRPr="008B3537">
              <w:rPr>
                <w:rFonts w:ascii="Myriad Pro" w:hAnsi="Myriad Pro" w:cs="Calibri"/>
                <w:b/>
                <w:bCs/>
                <w:color w:val="FFFFFF"/>
                <w:sz w:val="22"/>
                <w:szCs w:val="22"/>
                <w:lang w:eastAsia="en-US"/>
              </w:rPr>
              <w:t>Значение</w:t>
            </w:r>
          </w:p>
        </w:tc>
      </w:tr>
      <w:tr w:rsidR="00602389" w:rsidRPr="008B3537" w14:paraId="53C41B6C" w14:textId="77777777" w:rsidTr="00C76188">
        <w:trPr>
          <w:cantSplit/>
          <w:trHeight w:val="20"/>
          <w:tblHeader/>
        </w:trPr>
        <w:tc>
          <w:tcPr>
            <w:tcW w:w="292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313CE52B" w14:textId="77777777" w:rsidR="00602389" w:rsidRPr="008B3537" w:rsidRDefault="00602389">
            <w:pPr>
              <w:spacing w:line="256" w:lineRule="auto"/>
              <w:jc w:val="center"/>
              <w:rPr>
                <w:rFonts w:ascii="Myriad Pro" w:hAnsi="Myriad Pro" w:cs="Calibri"/>
                <w:b/>
                <w:bCs/>
                <w:color w:val="FFFFFF"/>
                <w:sz w:val="22"/>
                <w:szCs w:val="22"/>
                <w:lang w:eastAsia="en-US"/>
              </w:rPr>
            </w:pPr>
            <w:r w:rsidRPr="008B3537">
              <w:rPr>
                <w:rFonts w:ascii="Myriad Pro" w:hAnsi="Myriad Pro" w:cs="Calibri"/>
                <w:b/>
                <w:bCs/>
                <w:color w:val="FFFFFF"/>
                <w:sz w:val="22"/>
                <w:szCs w:val="22"/>
                <w:lang w:eastAsia="en-US"/>
              </w:rPr>
              <w:t>1</w:t>
            </w:r>
          </w:p>
        </w:tc>
        <w:tc>
          <w:tcPr>
            <w:tcW w:w="107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08306ED4" w14:textId="77777777" w:rsidR="00602389" w:rsidRPr="008B3537" w:rsidRDefault="00602389">
            <w:pPr>
              <w:spacing w:line="256" w:lineRule="auto"/>
              <w:jc w:val="center"/>
              <w:rPr>
                <w:rFonts w:ascii="Myriad Pro" w:hAnsi="Myriad Pro" w:cs="Calibri"/>
                <w:b/>
                <w:bCs/>
                <w:color w:val="FFFFFF"/>
                <w:sz w:val="22"/>
                <w:szCs w:val="22"/>
                <w:lang w:eastAsia="en-US"/>
              </w:rPr>
            </w:pPr>
            <w:r w:rsidRPr="008B3537">
              <w:rPr>
                <w:rFonts w:ascii="Myriad Pro" w:hAnsi="Myriad Pro" w:cs="Calibri"/>
                <w:b/>
                <w:bCs/>
                <w:color w:val="FFFFFF"/>
                <w:sz w:val="22"/>
                <w:szCs w:val="22"/>
                <w:lang w:eastAsia="en-US"/>
              </w:rPr>
              <w:t>2</w:t>
            </w:r>
          </w:p>
        </w:tc>
        <w:tc>
          <w:tcPr>
            <w:tcW w:w="100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45186414" w14:textId="77777777" w:rsidR="00602389" w:rsidRPr="008B3537" w:rsidRDefault="00602389">
            <w:pPr>
              <w:spacing w:line="256" w:lineRule="auto"/>
              <w:jc w:val="center"/>
              <w:rPr>
                <w:rFonts w:ascii="Myriad Pro" w:hAnsi="Myriad Pro" w:cs="Calibri"/>
                <w:b/>
                <w:bCs/>
                <w:color w:val="FFFFFF"/>
                <w:sz w:val="22"/>
                <w:szCs w:val="22"/>
                <w:lang w:eastAsia="en-US"/>
              </w:rPr>
            </w:pPr>
            <w:r w:rsidRPr="008B3537">
              <w:rPr>
                <w:rFonts w:ascii="Myriad Pro" w:hAnsi="Myriad Pro" w:cs="Calibri"/>
                <w:b/>
                <w:bCs/>
                <w:color w:val="FFFFFF"/>
                <w:sz w:val="22"/>
                <w:szCs w:val="22"/>
                <w:lang w:eastAsia="en-US"/>
              </w:rPr>
              <w:t>3</w:t>
            </w:r>
          </w:p>
        </w:tc>
      </w:tr>
      <w:tr w:rsidR="00602389" w:rsidRPr="008B3537" w14:paraId="0E3C73A9" w14:textId="77777777" w:rsidTr="00C76188">
        <w:trPr>
          <w:cantSplit/>
          <w:trHeight w:val="20"/>
        </w:trPr>
        <w:tc>
          <w:tcPr>
            <w:tcW w:w="2923" w:type="pct"/>
            <w:tcBorders>
              <w:top w:val="single" w:sz="4" w:space="0" w:color="FFFFFF" w:themeColor="background1"/>
              <w:left w:val="single" w:sz="8" w:space="0" w:color="auto"/>
              <w:bottom w:val="single" w:sz="8" w:space="0" w:color="auto"/>
              <w:right w:val="single" w:sz="8" w:space="0" w:color="auto"/>
            </w:tcBorders>
            <w:shd w:val="clear" w:color="auto" w:fill="FFFFFF"/>
            <w:vAlign w:val="center"/>
            <w:hideMark/>
          </w:tcPr>
          <w:p w14:paraId="255CD501" w14:textId="77777777" w:rsidR="00602389" w:rsidRPr="008B3537" w:rsidRDefault="00602389" w:rsidP="00602389">
            <w:pPr>
              <w:spacing w:line="256" w:lineRule="auto"/>
              <w:rPr>
                <w:rFonts w:ascii="Myriad Pro" w:hAnsi="Myriad Pro" w:cs="Calibri"/>
                <w:color w:val="000000"/>
                <w:sz w:val="22"/>
                <w:szCs w:val="22"/>
                <w:lang w:eastAsia="en-US"/>
              </w:rPr>
            </w:pPr>
            <w:r w:rsidRPr="008B3537">
              <w:rPr>
                <w:rFonts w:ascii="Myriad Pro" w:hAnsi="Myriad Pro" w:cs="Calibri"/>
                <w:color w:val="000000"/>
                <w:sz w:val="22"/>
                <w:szCs w:val="22"/>
                <w:lang w:eastAsia="en-US"/>
              </w:rPr>
              <w:t>Подконтрольные расходы, утвержденные на 2016 год</w:t>
            </w:r>
          </w:p>
        </w:tc>
        <w:tc>
          <w:tcPr>
            <w:tcW w:w="1077" w:type="pct"/>
            <w:tcBorders>
              <w:top w:val="single" w:sz="4" w:space="0" w:color="FFFFFF" w:themeColor="background1"/>
              <w:left w:val="nil"/>
              <w:bottom w:val="single" w:sz="8" w:space="0" w:color="auto"/>
              <w:right w:val="single" w:sz="8" w:space="0" w:color="auto"/>
            </w:tcBorders>
            <w:shd w:val="clear" w:color="auto" w:fill="FFFFFF"/>
            <w:noWrap/>
            <w:vAlign w:val="center"/>
            <w:hideMark/>
          </w:tcPr>
          <w:p w14:paraId="756447E0" w14:textId="77777777" w:rsidR="00602389" w:rsidRPr="008B3537" w:rsidRDefault="00602389" w:rsidP="00602389">
            <w:pPr>
              <w:spacing w:line="256" w:lineRule="auto"/>
              <w:jc w:val="center"/>
              <w:rPr>
                <w:rFonts w:ascii="Myriad Pro" w:hAnsi="Myriad Pro" w:cs="Calibri"/>
                <w:color w:val="000000"/>
                <w:sz w:val="22"/>
                <w:szCs w:val="22"/>
                <w:lang w:eastAsia="en-US"/>
              </w:rPr>
            </w:pPr>
            <w:r w:rsidRPr="008B3537">
              <w:rPr>
                <w:rFonts w:ascii="Myriad Pro" w:hAnsi="Myriad Pro" w:cs="Calibri"/>
                <w:color w:val="000000"/>
                <w:sz w:val="22"/>
                <w:szCs w:val="22"/>
                <w:lang w:eastAsia="en-US"/>
              </w:rPr>
              <w:t>тыс. руб.</w:t>
            </w:r>
          </w:p>
        </w:tc>
        <w:tc>
          <w:tcPr>
            <w:tcW w:w="1000" w:type="pct"/>
            <w:tcBorders>
              <w:top w:val="single" w:sz="4" w:space="0" w:color="FFFFFF" w:themeColor="background1"/>
              <w:left w:val="nil"/>
              <w:bottom w:val="single" w:sz="8" w:space="0" w:color="auto"/>
              <w:right w:val="single" w:sz="8" w:space="0" w:color="auto"/>
            </w:tcBorders>
            <w:shd w:val="clear" w:color="auto" w:fill="FFFFFF"/>
            <w:noWrap/>
            <w:vAlign w:val="center"/>
            <w:hideMark/>
          </w:tcPr>
          <w:p w14:paraId="23264547" w14:textId="77777777" w:rsidR="00602389" w:rsidRPr="008B3537" w:rsidRDefault="00602389" w:rsidP="00602389">
            <w:pPr>
              <w:spacing w:line="256" w:lineRule="auto"/>
              <w:jc w:val="right"/>
              <w:rPr>
                <w:rFonts w:ascii="Myriad Pro" w:hAnsi="Myriad Pro" w:cs="Calibri"/>
                <w:color w:val="000000"/>
                <w:sz w:val="22"/>
                <w:szCs w:val="22"/>
                <w:lang w:eastAsia="en-US"/>
              </w:rPr>
            </w:pPr>
            <w:r w:rsidRPr="008B3537">
              <w:rPr>
                <w:rFonts w:ascii="Myriad Pro" w:hAnsi="Myriad Pro"/>
                <w:color w:val="0D0D0D" w:themeColor="text1" w:themeTint="F2"/>
                <w:sz w:val="22"/>
                <w:szCs w:val="22"/>
              </w:rPr>
              <w:t>1 491 237,0</w:t>
            </w:r>
          </w:p>
        </w:tc>
      </w:tr>
      <w:tr w:rsidR="00602389" w:rsidRPr="008B3537" w14:paraId="2039121F" w14:textId="77777777" w:rsidTr="00C76188">
        <w:trPr>
          <w:cantSplit/>
          <w:trHeight w:val="20"/>
        </w:trPr>
        <w:tc>
          <w:tcPr>
            <w:tcW w:w="2923" w:type="pct"/>
            <w:tcBorders>
              <w:top w:val="nil"/>
              <w:left w:val="single" w:sz="8" w:space="0" w:color="auto"/>
              <w:bottom w:val="single" w:sz="8" w:space="0" w:color="auto"/>
              <w:right w:val="single" w:sz="8" w:space="0" w:color="auto"/>
            </w:tcBorders>
            <w:shd w:val="clear" w:color="auto" w:fill="FFFFFF"/>
            <w:vAlign w:val="center"/>
            <w:hideMark/>
          </w:tcPr>
          <w:p w14:paraId="402DDD15" w14:textId="77777777" w:rsidR="00602389" w:rsidRPr="008B3537" w:rsidRDefault="00602389" w:rsidP="00602389">
            <w:pPr>
              <w:spacing w:line="256" w:lineRule="auto"/>
              <w:rPr>
                <w:rFonts w:ascii="Myriad Pro" w:hAnsi="Myriad Pro" w:cs="Calibri"/>
                <w:color w:val="000000"/>
                <w:sz w:val="22"/>
                <w:szCs w:val="22"/>
                <w:lang w:eastAsia="en-US"/>
              </w:rPr>
            </w:pPr>
            <w:r w:rsidRPr="008B3537">
              <w:rPr>
                <w:rFonts w:ascii="Myriad Pro" w:hAnsi="Myriad Pro" w:cs="Calibri"/>
                <w:color w:val="000000"/>
                <w:sz w:val="22"/>
                <w:szCs w:val="22"/>
                <w:lang w:eastAsia="en-US"/>
              </w:rPr>
              <w:t>Подконтрольные расходы, утвержденные на 2017 год</w:t>
            </w:r>
          </w:p>
        </w:tc>
        <w:tc>
          <w:tcPr>
            <w:tcW w:w="1077" w:type="pct"/>
            <w:tcBorders>
              <w:top w:val="nil"/>
              <w:left w:val="nil"/>
              <w:bottom w:val="single" w:sz="8" w:space="0" w:color="auto"/>
              <w:right w:val="single" w:sz="8" w:space="0" w:color="auto"/>
            </w:tcBorders>
            <w:shd w:val="clear" w:color="auto" w:fill="FFFFFF"/>
            <w:noWrap/>
            <w:vAlign w:val="center"/>
            <w:hideMark/>
          </w:tcPr>
          <w:p w14:paraId="3A873B6E" w14:textId="77777777" w:rsidR="00602389" w:rsidRPr="008B3537" w:rsidRDefault="00602389" w:rsidP="00602389">
            <w:pPr>
              <w:spacing w:line="256" w:lineRule="auto"/>
              <w:jc w:val="center"/>
              <w:rPr>
                <w:rFonts w:ascii="Myriad Pro" w:hAnsi="Myriad Pro" w:cs="Calibri"/>
                <w:color w:val="000000"/>
                <w:sz w:val="22"/>
                <w:szCs w:val="22"/>
                <w:lang w:eastAsia="en-US"/>
              </w:rPr>
            </w:pPr>
            <w:r w:rsidRPr="008B3537">
              <w:rPr>
                <w:rFonts w:ascii="Myriad Pro" w:hAnsi="Myriad Pro" w:cs="Calibri"/>
                <w:color w:val="000000"/>
                <w:sz w:val="22"/>
                <w:szCs w:val="22"/>
                <w:lang w:eastAsia="en-US"/>
              </w:rPr>
              <w:t> тыс. руб.</w:t>
            </w:r>
          </w:p>
        </w:tc>
        <w:tc>
          <w:tcPr>
            <w:tcW w:w="1000" w:type="pct"/>
            <w:tcBorders>
              <w:top w:val="nil"/>
              <w:left w:val="nil"/>
              <w:bottom w:val="single" w:sz="8" w:space="0" w:color="auto"/>
              <w:right w:val="single" w:sz="8" w:space="0" w:color="auto"/>
            </w:tcBorders>
            <w:shd w:val="clear" w:color="auto" w:fill="FFFFFF"/>
            <w:noWrap/>
            <w:vAlign w:val="center"/>
            <w:hideMark/>
          </w:tcPr>
          <w:p w14:paraId="70FFCBC4" w14:textId="77777777" w:rsidR="00602389" w:rsidRPr="008B3537" w:rsidRDefault="00602389" w:rsidP="00602389">
            <w:pPr>
              <w:spacing w:line="256" w:lineRule="auto"/>
              <w:jc w:val="right"/>
              <w:rPr>
                <w:rFonts w:ascii="Myriad Pro" w:hAnsi="Myriad Pro" w:cs="Calibri"/>
                <w:color w:val="000000"/>
                <w:sz w:val="22"/>
                <w:szCs w:val="22"/>
                <w:lang w:eastAsia="en-US"/>
              </w:rPr>
            </w:pPr>
            <w:r w:rsidRPr="008B3537">
              <w:rPr>
                <w:rFonts w:ascii="Myriad Pro" w:hAnsi="Myriad Pro"/>
                <w:color w:val="0D0D0D" w:themeColor="text1" w:themeTint="F2"/>
                <w:sz w:val="22"/>
                <w:szCs w:val="22"/>
              </w:rPr>
              <w:t>1 553 259,2</w:t>
            </w:r>
          </w:p>
        </w:tc>
      </w:tr>
      <w:tr w:rsidR="00602389" w:rsidRPr="008B3537" w14:paraId="6F74514A" w14:textId="77777777" w:rsidTr="00C76188">
        <w:trPr>
          <w:cantSplit/>
          <w:trHeight w:val="20"/>
        </w:trPr>
        <w:tc>
          <w:tcPr>
            <w:tcW w:w="2923" w:type="pct"/>
            <w:tcBorders>
              <w:top w:val="nil"/>
              <w:left w:val="single" w:sz="8" w:space="0" w:color="auto"/>
              <w:bottom w:val="single" w:sz="8" w:space="0" w:color="auto"/>
              <w:right w:val="single" w:sz="8" w:space="0" w:color="auto"/>
            </w:tcBorders>
            <w:shd w:val="clear" w:color="auto" w:fill="FFFFFF"/>
            <w:vAlign w:val="center"/>
            <w:hideMark/>
          </w:tcPr>
          <w:p w14:paraId="4878E2BD" w14:textId="77777777" w:rsidR="00602389" w:rsidRPr="008B3537" w:rsidRDefault="00602389" w:rsidP="00602389">
            <w:pPr>
              <w:spacing w:line="256" w:lineRule="auto"/>
              <w:rPr>
                <w:rFonts w:ascii="Myriad Pro" w:hAnsi="Myriad Pro" w:cs="Calibri"/>
                <w:color w:val="000000"/>
                <w:sz w:val="22"/>
                <w:szCs w:val="22"/>
                <w:lang w:eastAsia="en-US"/>
              </w:rPr>
            </w:pPr>
            <w:r w:rsidRPr="008B3537">
              <w:rPr>
                <w:rFonts w:ascii="Myriad Pro" w:hAnsi="Myriad Pro" w:cs="Calibri"/>
                <w:color w:val="000000"/>
                <w:sz w:val="22"/>
                <w:szCs w:val="22"/>
                <w:lang w:eastAsia="en-US"/>
              </w:rPr>
              <w:t xml:space="preserve">Индекс эффективности подконтрольных расходов </w:t>
            </w:r>
          </w:p>
        </w:tc>
        <w:tc>
          <w:tcPr>
            <w:tcW w:w="1077" w:type="pct"/>
            <w:tcBorders>
              <w:top w:val="nil"/>
              <w:left w:val="nil"/>
              <w:bottom w:val="single" w:sz="8" w:space="0" w:color="auto"/>
              <w:right w:val="single" w:sz="8" w:space="0" w:color="auto"/>
            </w:tcBorders>
            <w:shd w:val="clear" w:color="auto" w:fill="FFFFFF"/>
            <w:noWrap/>
            <w:vAlign w:val="center"/>
            <w:hideMark/>
          </w:tcPr>
          <w:p w14:paraId="609F3E55" w14:textId="77777777" w:rsidR="00602389" w:rsidRPr="008B3537" w:rsidRDefault="00602389" w:rsidP="00602389">
            <w:pPr>
              <w:spacing w:line="256" w:lineRule="auto"/>
              <w:jc w:val="center"/>
              <w:rPr>
                <w:rFonts w:ascii="Myriad Pro" w:hAnsi="Myriad Pro" w:cs="Calibri"/>
                <w:color w:val="000000"/>
                <w:sz w:val="22"/>
                <w:szCs w:val="22"/>
                <w:lang w:eastAsia="en-US"/>
              </w:rPr>
            </w:pPr>
            <w:r w:rsidRPr="008B3537">
              <w:rPr>
                <w:rFonts w:ascii="Myriad Pro" w:hAnsi="Myriad Pro" w:cs="Calibri"/>
                <w:color w:val="000000"/>
                <w:sz w:val="22"/>
                <w:szCs w:val="22"/>
                <w:lang w:eastAsia="en-US"/>
              </w:rPr>
              <w:t>%</w:t>
            </w:r>
          </w:p>
        </w:tc>
        <w:tc>
          <w:tcPr>
            <w:tcW w:w="1000" w:type="pct"/>
            <w:tcBorders>
              <w:top w:val="nil"/>
              <w:left w:val="nil"/>
              <w:bottom w:val="single" w:sz="8" w:space="0" w:color="auto"/>
              <w:right w:val="single" w:sz="8" w:space="0" w:color="auto"/>
            </w:tcBorders>
            <w:shd w:val="clear" w:color="auto" w:fill="FFFFFF"/>
            <w:noWrap/>
            <w:vAlign w:val="center"/>
            <w:hideMark/>
          </w:tcPr>
          <w:p w14:paraId="58271C44" w14:textId="77777777" w:rsidR="00602389" w:rsidRPr="008B3537" w:rsidRDefault="00602389" w:rsidP="00602389">
            <w:pPr>
              <w:spacing w:line="256" w:lineRule="auto"/>
              <w:jc w:val="right"/>
              <w:rPr>
                <w:rFonts w:ascii="Myriad Pro" w:hAnsi="Myriad Pro" w:cs="Calibri"/>
                <w:color w:val="000000"/>
                <w:sz w:val="22"/>
                <w:szCs w:val="22"/>
                <w:lang w:eastAsia="en-US"/>
              </w:rPr>
            </w:pPr>
            <w:r w:rsidRPr="008B3537">
              <w:rPr>
                <w:rFonts w:ascii="Myriad Pro" w:hAnsi="Myriad Pro"/>
                <w:sz w:val="22"/>
                <w:szCs w:val="22"/>
              </w:rPr>
              <w:t>1%</w:t>
            </w:r>
          </w:p>
        </w:tc>
      </w:tr>
      <w:tr w:rsidR="00602389" w:rsidRPr="008B3537" w14:paraId="2B9983CD" w14:textId="77777777" w:rsidTr="00C76188">
        <w:trPr>
          <w:cantSplit/>
          <w:trHeight w:val="20"/>
        </w:trPr>
        <w:tc>
          <w:tcPr>
            <w:tcW w:w="2923" w:type="pct"/>
            <w:tcBorders>
              <w:top w:val="nil"/>
              <w:left w:val="single" w:sz="8" w:space="0" w:color="auto"/>
              <w:bottom w:val="single" w:sz="8" w:space="0" w:color="auto"/>
              <w:right w:val="single" w:sz="8" w:space="0" w:color="auto"/>
            </w:tcBorders>
            <w:shd w:val="clear" w:color="auto" w:fill="FFFFFF"/>
            <w:vAlign w:val="center"/>
            <w:hideMark/>
          </w:tcPr>
          <w:p w14:paraId="5C5F75FF" w14:textId="77777777" w:rsidR="00602389" w:rsidRPr="008B3537" w:rsidRDefault="00602389" w:rsidP="00602389">
            <w:pPr>
              <w:spacing w:line="256" w:lineRule="auto"/>
              <w:rPr>
                <w:rFonts w:ascii="Myriad Pro" w:hAnsi="Myriad Pro" w:cs="Calibri"/>
                <w:color w:val="000000"/>
                <w:sz w:val="22"/>
                <w:szCs w:val="22"/>
                <w:lang w:eastAsia="en-US"/>
              </w:rPr>
            </w:pPr>
            <w:r w:rsidRPr="008B3537">
              <w:rPr>
                <w:rFonts w:ascii="Myriad Pro" w:hAnsi="Myriad Pro" w:cs="Calibri"/>
                <w:color w:val="000000"/>
                <w:sz w:val="22"/>
                <w:szCs w:val="22"/>
                <w:lang w:eastAsia="en-US"/>
              </w:rPr>
              <w:t xml:space="preserve">Значение ИПЦ </w:t>
            </w:r>
          </w:p>
        </w:tc>
        <w:tc>
          <w:tcPr>
            <w:tcW w:w="1077" w:type="pct"/>
            <w:tcBorders>
              <w:top w:val="nil"/>
              <w:left w:val="nil"/>
              <w:bottom w:val="single" w:sz="8" w:space="0" w:color="auto"/>
              <w:right w:val="single" w:sz="8" w:space="0" w:color="auto"/>
            </w:tcBorders>
            <w:shd w:val="clear" w:color="auto" w:fill="FFFFFF"/>
            <w:noWrap/>
            <w:vAlign w:val="center"/>
            <w:hideMark/>
          </w:tcPr>
          <w:p w14:paraId="553EAA0D" w14:textId="77777777" w:rsidR="00602389" w:rsidRPr="008B3537" w:rsidRDefault="00602389" w:rsidP="00602389">
            <w:pPr>
              <w:spacing w:line="256" w:lineRule="auto"/>
              <w:jc w:val="center"/>
              <w:rPr>
                <w:rFonts w:ascii="Myriad Pro" w:hAnsi="Myriad Pro" w:cs="Calibri"/>
                <w:color w:val="000000"/>
                <w:sz w:val="22"/>
                <w:szCs w:val="22"/>
                <w:lang w:eastAsia="en-US"/>
              </w:rPr>
            </w:pPr>
            <w:r w:rsidRPr="008B3537">
              <w:rPr>
                <w:rFonts w:ascii="Myriad Pro" w:hAnsi="Myriad Pro" w:cs="Calibri"/>
                <w:color w:val="000000"/>
                <w:sz w:val="22"/>
                <w:szCs w:val="22"/>
                <w:lang w:eastAsia="en-US"/>
              </w:rPr>
              <w:t>%</w:t>
            </w:r>
          </w:p>
        </w:tc>
        <w:tc>
          <w:tcPr>
            <w:tcW w:w="1000" w:type="pct"/>
            <w:tcBorders>
              <w:top w:val="nil"/>
              <w:left w:val="nil"/>
              <w:bottom w:val="single" w:sz="8" w:space="0" w:color="auto"/>
              <w:right w:val="single" w:sz="8" w:space="0" w:color="auto"/>
            </w:tcBorders>
            <w:shd w:val="clear" w:color="auto" w:fill="FFFFFF"/>
            <w:noWrap/>
            <w:vAlign w:val="center"/>
            <w:hideMark/>
          </w:tcPr>
          <w:p w14:paraId="600E9C92" w14:textId="77777777" w:rsidR="00602389" w:rsidRPr="008B3537" w:rsidRDefault="00602389" w:rsidP="00602389">
            <w:pPr>
              <w:spacing w:line="256" w:lineRule="auto"/>
              <w:jc w:val="right"/>
              <w:rPr>
                <w:rFonts w:ascii="Myriad Pro" w:hAnsi="Myriad Pro" w:cs="Calibri"/>
                <w:color w:val="000000"/>
                <w:sz w:val="22"/>
                <w:szCs w:val="22"/>
                <w:lang w:eastAsia="en-US"/>
              </w:rPr>
            </w:pPr>
            <w:r w:rsidRPr="008B3537">
              <w:rPr>
                <w:rFonts w:ascii="Myriad Pro" w:hAnsi="Myriad Pro"/>
                <w:sz w:val="22"/>
                <w:szCs w:val="22"/>
              </w:rPr>
              <w:t>3,7%</w:t>
            </w:r>
          </w:p>
        </w:tc>
      </w:tr>
      <w:tr w:rsidR="00602389" w:rsidRPr="008B3537" w14:paraId="541A8FD2" w14:textId="77777777" w:rsidTr="00C76188">
        <w:trPr>
          <w:cantSplit/>
          <w:trHeight w:val="20"/>
        </w:trPr>
        <w:tc>
          <w:tcPr>
            <w:tcW w:w="2923" w:type="pct"/>
            <w:tcBorders>
              <w:top w:val="nil"/>
              <w:left w:val="single" w:sz="8" w:space="0" w:color="auto"/>
              <w:bottom w:val="single" w:sz="8" w:space="0" w:color="auto"/>
              <w:right w:val="single" w:sz="8" w:space="0" w:color="auto"/>
            </w:tcBorders>
            <w:shd w:val="clear" w:color="auto" w:fill="FFFFFF"/>
            <w:vAlign w:val="center"/>
            <w:hideMark/>
          </w:tcPr>
          <w:p w14:paraId="3B62257E" w14:textId="77777777" w:rsidR="00602389" w:rsidRPr="008B3537" w:rsidRDefault="00602389" w:rsidP="00602389">
            <w:pPr>
              <w:spacing w:line="256" w:lineRule="auto"/>
              <w:rPr>
                <w:rFonts w:ascii="Myriad Pro" w:hAnsi="Myriad Pro" w:cs="Calibri"/>
                <w:color w:val="000000"/>
                <w:sz w:val="22"/>
                <w:szCs w:val="22"/>
                <w:lang w:eastAsia="en-US"/>
              </w:rPr>
            </w:pPr>
            <w:r w:rsidRPr="008B3537">
              <w:rPr>
                <w:rFonts w:ascii="Myriad Pro" w:hAnsi="Myriad Pro" w:cs="Calibri"/>
                <w:color w:val="000000"/>
                <w:sz w:val="22"/>
                <w:szCs w:val="22"/>
                <w:lang w:eastAsia="en-US"/>
              </w:rPr>
              <w:t>Коэффициент эластичности</w:t>
            </w:r>
          </w:p>
        </w:tc>
        <w:tc>
          <w:tcPr>
            <w:tcW w:w="1077" w:type="pct"/>
            <w:tcBorders>
              <w:top w:val="nil"/>
              <w:left w:val="nil"/>
              <w:bottom w:val="single" w:sz="8" w:space="0" w:color="auto"/>
              <w:right w:val="single" w:sz="8" w:space="0" w:color="auto"/>
            </w:tcBorders>
            <w:shd w:val="clear" w:color="auto" w:fill="FFFFFF"/>
            <w:noWrap/>
            <w:vAlign w:val="center"/>
            <w:hideMark/>
          </w:tcPr>
          <w:p w14:paraId="3F451A55" w14:textId="77777777" w:rsidR="00602389" w:rsidRPr="008B3537" w:rsidRDefault="00602389" w:rsidP="00602389">
            <w:pPr>
              <w:spacing w:line="256" w:lineRule="auto"/>
              <w:jc w:val="center"/>
              <w:rPr>
                <w:rFonts w:ascii="Myriad Pro" w:hAnsi="Myriad Pro" w:cs="Calibri"/>
                <w:color w:val="000000"/>
                <w:sz w:val="22"/>
                <w:szCs w:val="22"/>
                <w:lang w:eastAsia="en-US"/>
              </w:rPr>
            </w:pPr>
            <w:r w:rsidRPr="008B3537">
              <w:rPr>
                <w:rFonts w:ascii="Myriad Pro" w:hAnsi="Myriad Pro" w:cs="Calibri"/>
                <w:color w:val="000000"/>
                <w:sz w:val="22"/>
                <w:szCs w:val="22"/>
                <w:lang w:eastAsia="en-US"/>
              </w:rPr>
              <w:t> </w:t>
            </w:r>
          </w:p>
        </w:tc>
        <w:tc>
          <w:tcPr>
            <w:tcW w:w="1000" w:type="pct"/>
            <w:tcBorders>
              <w:top w:val="nil"/>
              <w:left w:val="nil"/>
              <w:bottom w:val="single" w:sz="8" w:space="0" w:color="auto"/>
              <w:right w:val="single" w:sz="8" w:space="0" w:color="auto"/>
            </w:tcBorders>
            <w:shd w:val="clear" w:color="auto" w:fill="FFFFFF"/>
            <w:noWrap/>
            <w:vAlign w:val="center"/>
            <w:hideMark/>
          </w:tcPr>
          <w:p w14:paraId="590FF443" w14:textId="77777777" w:rsidR="00602389" w:rsidRPr="008B3537" w:rsidRDefault="00602389" w:rsidP="00602389">
            <w:pPr>
              <w:spacing w:line="256" w:lineRule="auto"/>
              <w:jc w:val="right"/>
              <w:rPr>
                <w:rFonts w:ascii="Myriad Pro" w:hAnsi="Myriad Pro"/>
                <w:sz w:val="22"/>
                <w:szCs w:val="22"/>
              </w:rPr>
            </w:pPr>
            <w:r w:rsidRPr="008B3537">
              <w:rPr>
                <w:rFonts w:ascii="Myriad Pro" w:hAnsi="Myriad Pro"/>
                <w:sz w:val="22"/>
                <w:szCs w:val="22"/>
              </w:rPr>
              <w:t>0,75</w:t>
            </w:r>
          </w:p>
        </w:tc>
      </w:tr>
      <w:tr w:rsidR="00602389" w:rsidRPr="008B3537" w14:paraId="079DCDE5" w14:textId="77777777" w:rsidTr="00C76188">
        <w:trPr>
          <w:cantSplit/>
          <w:trHeight w:val="20"/>
        </w:trPr>
        <w:tc>
          <w:tcPr>
            <w:tcW w:w="2923" w:type="pct"/>
            <w:tcBorders>
              <w:top w:val="nil"/>
              <w:left w:val="single" w:sz="8" w:space="0" w:color="auto"/>
              <w:bottom w:val="single" w:sz="8" w:space="0" w:color="auto"/>
              <w:right w:val="single" w:sz="8" w:space="0" w:color="auto"/>
            </w:tcBorders>
            <w:shd w:val="clear" w:color="auto" w:fill="FFFFFF"/>
            <w:vAlign w:val="center"/>
            <w:hideMark/>
          </w:tcPr>
          <w:p w14:paraId="1A0C5132" w14:textId="77777777" w:rsidR="00602389" w:rsidRPr="008B3537" w:rsidRDefault="00602389" w:rsidP="00602389">
            <w:pPr>
              <w:spacing w:line="256" w:lineRule="auto"/>
              <w:rPr>
                <w:rFonts w:ascii="Myriad Pro" w:hAnsi="Myriad Pro" w:cs="Calibri"/>
                <w:color w:val="000000"/>
                <w:sz w:val="22"/>
                <w:szCs w:val="22"/>
                <w:lang w:eastAsia="en-US"/>
              </w:rPr>
            </w:pPr>
            <w:r w:rsidRPr="008B3537">
              <w:rPr>
                <w:rFonts w:ascii="Myriad Pro" w:hAnsi="Myriad Pro" w:cs="Calibri"/>
                <w:color w:val="000000"/>
                <w:sz w:val="22"/>
                <w:szCs w:val="22"/>
                <w:lang w:eastAsia="en-US"/>
              </w:rPr>
              <w:t>Количество активов 2016 год</w:t>
            </w:r>
          </w:p>
        </w:tc>
        <w:tc>
          <w:tcPr>
            <w:tcW w:w="1077" w:type="pct"/>
            <w:tcBorders>
              <w:top w:val="nil"/>
              <w:left w:val="nil"/>
              <w:bottom w:val="single" w:sz="8" w:space="0" w:color="auto"/>
              <w:right w:val="single" w:sz="8" w:space="0" w:color="auto"/>
            </w:tcBorders>
            <w:shd w:val="clear" w:color="auto" w:fill="FFFFFF"/>
            <w:noWrap/>
            <w:vAlign w:val="center"/>
            <w:hideMark/>
          </w:tcPr>
          <w:p w14:paraId="65939FD6" w14:textId="77777777" w:rsidR="00602389" w:rsidRPr="008B3537" w:rsidRDefault="00602389" w:rsidP="00602389">
            <w:pPr>
              <w:spacing w:line="256" w:lineRule="auto"/>
              <w:jc w:val="center"/>
              <w:rPr>
                <w:rFonts w:ascii="Myriad Pro" w:hAnsi="Myriad Pro" w:cs="Calibri"/>
                <w:color w:val="000000"/>
                <w:sz w:val="22"/>
                <w:szCs w:val="22"/>
                <w:lang w:eastAsia="en-US"/>
              </w:rPr>
            </w:pPr>
            <w:r w:rsidRPr="008B3537">
              <w:rPr>
                <w:rFonts w:ascii="Myriad Pro" w:hAnsi="Myriad Pro" w:cs="Calibri"/>
                <w:color w:val="000000"/>
                <w:sz w:val="22"/>
                <w:szCs w:val="22"/>
                <w:lang w:eastAsia="en-US"/>
              </w:rPr>
              <w:t>у.е.</w:t>
            </w:r>
          </w:p>
        </w:tc>
        <w:tc>
          <w:tcPr>
            <w:tcW w:w="1000" w:type="pct"/>
            <w:tcBorders>
              <w:top w:val="nil"/>
              <w:left w:val="nil"/>
              <w:bottom w:val="single" w:sz="8" w:space="0" w:color="auto"/>
              <w:right w:val="single" w:sz="8" w:space="0" w:color="auto"/>
            </w:tcBorders>
            <w:shd w:val="clear" w:color="auto" w:fill="FFFFFF"/>
            <w:noWrap/>
            <w:vAlign w:val="center"/>
            <w:hideMark/>
          </w:tcPr>
          <w:p w14:paraId="6B67C92E" w14:textId="77777777" w:rsidR="00602389" w:rsidRPr="008B3537" w:rsidRDefault="00602389" w:rsidP="00602389">
            <w:pPr>
              <w:spacing w:line="256" w:lineRule="auto"/>
              <w:jc w:val="right"/>
              <w:rPr>
                <w:rFonts w:ascii="Myriad Pro" w:hAnsi="Myriad Pro"/>
                <w:sz w:val="22"/>
                <w:szCs w:val="22"/>
              </w:rPr>
            </w:pPr>
            <w:r w:rsidRPr="008B3537">
              <w:rPr>
                <w:rFonts w:ascii="Myriad Pro" w:hAnsi="Myriad Pro"/>
                <w:sz w:val="22"/>
                <w:szCs w:val="22"/>
              </w:rPr>
              <w:t>69 101,13</w:t>
            </w:r>
          </w:p>
        </w:tc>
      </w:tr>
      <w:tr w:rsidR="00602389" w:rsidRPr="008B3537" w14:paraId="57EF18EF" w14:textId="77777777" w:rsidTr="00C76188">
        <w:trPr>
          <w:cantSplit/>
          <w:trHeight w:val="20"/>
        </w:trPr>
        <w:tc>
          <w:tcPr>
            <w:tcW w:w="2923" w:type="pct"/>
            <w:tcBorders>
              <w:top w:val="nil"/>
              <w:left w:val="single" w:sz="8" w:space="0" w:color="auto"/>
              <w:bottom w:val="single" w:sz="8" w:space="0" w:color="auto"/>
              <w:right w:val="single" w:sz="8" w:space="0" w:color="auto"/>
            </w:tcBorders>
            <w:shd w:val="clear" w:color="auto" w:fill="FFFFFF"/>
            <w:vAlign w:val="center"/>
            <w:hideMark/>
          </w:tcPr>
          <w:p w14:paraId="4BF0781F" w14:textId="77777777" w:rsidR="00602389" w:rsidRPr="008B3537" w:rsidRDefault="00602389" w:rsidP="00602389">
            <w:pPr>
              <w:spacing w:line="256" w:lineRule="auto"/>
              <w:rPr>
                <w:rFonts w:ascii="Myriad Pro" w:hAnsi="Myriad Pro" w:cs="Calibri"/>
                <w:color w:val="000000"/>
                <w:sz w:val="22"/>
                <w:szCs w:val="22"/>
                <w:lang w:eastAsia="en-US"/>
              </w:rPr>
            </w:pPr>
            <w:r w:rsidRPr="008B3537">
              <w:rPr>
                <w:rFonts w:ascii="Myriad Pro" w:hAnsi="Myriad Pro" w:cs="Calibri"/>
                <w:color w:val="000000"/>
                <w:sz w:val="22"/>
                <w:szCs w:val="22"/>
                <w:lang w:eastAsia="en-US"/>
              </w:rPr>
              <w:t>Количество активов 2017год</w:t>
            </w:r>
          </w:p>
        </w:tc>
        <w:tc>
          <w:tcPr>
            <w:tcW w:w="1077" w:type="pct"/>
            <w:tcBorders>
              <w:top w:val="nil"/>
              <w:left w:val="nil"/>
              <w:bottom w:val="single" w:sz="8" w:space="0" w:color="auto"/>
              <w:right w:val="single" w:sz="8" w:space="0" w:color="auto"/>
            </w:tcBorders>
            <w:shd w:val="clear" w:color="auto" w:fill="FFFFFF"/>
            <w:noWrap/>
            <w:vAlign w:val="center"/>
            <w:hideMark/>
          </w:tcPr>
          <w:p w14:paraId="633D245C" w14:textId="77777777" w:rsidR="00602389" w:rsidRPr="008B3537" w:rsidRDefault="00602389" w:rsidP="00602389">
            <w:pPr>
              <w:spacing w:line="256" w:lineRule="auto"/>
              <w:jc w:val="center"/>
              <w:rPr>
                <w:rFonts w:ascii="Myriad Pro" w:hAnsi="Myriad Pro" w:cs="Calibri"/>
                <w:color w:val="000000"/>
                <w:sz w:val="22"/>
                <w:szCs w:val="22"/>
                <w:lang w:eastAsia="en-US"/>
              </w:rPr>
            </w:pPr>
            <w:r w:rsidRPr="008B3537">
              <w:rPr>
                <w:rFonts w:ascii="Myriad Pro" w:hAnsi="Myriad Pro" w:cs="Calibri"/>
                <w:color w:val="000000"/>
                <w:sz w:val="22"/>
                <w:szCs w:val="22"/>
                <w:lang w:eastAsia="en-US"/>
              </w:rPr>
              <w:t>у.е.</w:t>
            </w:r>
          </w:p>
        </w:tc>
        <w:tc>
          <w:tcPr>
            <w:tcW w:w="1000" w:type="pct"/>
            <w:tcBorders>
              <w:top w:val="nil"/>
              <w:left w:val="nil"/>
              <w:bottom w:val="single" w:sz="8" w:space="0" w:color="auto"/>
              <w:right w:val="single" w:sz="8" w:space="0" w:color="auto"/>
            </w:tcBorders>
            <w:shd w:val="clear" w:color="auto" w:fill="FFFFFF"/>
            <w:noWrap/>
            <w:vAlign w:val="center"/>
            <w:hideMark/>
          </w:tcPr>
          <w:p w14:paraId="3BA8DB3A" w14:textId="77777777" w:rsidR="00602389" w:rsidRPr="008B3537" w:rsidRDefault="00602389" w:rsidP="00602389">
            <w:pPr>
              <w:spacing w:line="256" w:lineRule="auto"/>
              <w:jc w:val="right"/>
              <w:rPr>
                <w:rFonts w:ascii="Myriad Pro" w:hAnsi="Myriad Pro"/>
                <w:sz w:val="22"/>
                <w:szCs w:val="22"/>
              </w:rPr>
            </w:pPr>
            <w:r w:rsidRPr="008B3537">
              <w:rPr>
                <w:rFonts w:ascii="Myriad Pro" w:hAnsi="Myriad Pro"/>
                <w:sz w:val="22"/>
                <w:szCs w:val="22"/>
              </w:rPr>
              <w:t xml:space="preserve">69 843,53 </w:t>
            </w:r>
          </w:p>
        </w:tc>
      </w:tr>
      <w:tr w:rsidR="00602389" w:rsidRPr="008B3537" w14:paraId="516A451F" w14:textId="77777777" w:rsidTr="00C76188">
        <w:trPr>
          <w:cantSplit/>
          <w:trHeight w:val="20"/>
        </w:trPr>
        <w:tc>
          <w:tcPr>
            <w:tcW w:w="2923" w:type="pct"/>
            <w:tcBorders>
              <w:top w:val="nil"/>
              <w:left w:val="single" w:sz="8" w:space="0" w:color="auto"/>
              <w:bottom w:val="single" w:sz="8" w:space="0" w:color="auto"/>
              <w:right w:val="single" w:sz="8" w:space="0" w:color="auto"/>
            </w:tcBorders>
            <w:shd w:val="clear" w:color="auto" w:fill="FFFFFF"/>
            <w:vAlign w:val="center"/>
            <w:hideMark/>
          </w:tcPr>
          <w:p w14:paraId="0A9C7300" w14:textId="77777777" w:rsidR="00602389" w:rsidRPr="008B3537" w:rsidRDefault="00602389" w:rsidP="00602389">
            <w:pPr>
              <w:spacing w:line="256" w:lineRule="auto"/>
              <w:rPr>
                <w:rFonts w:ascii="Myriad Pro" w:hAnsi="Myriad Pro" w:cs="Calibri"/>
                <w:color w:val="000000"/>
                <w:sz w:val="22"/>
                <w:szCs w:val="22"/>
                <w:lang w:eastAsia="en-US"/>
              </w:rPr>
            </w:pPr>
            <w:r w:rsidRPr="008B3537">
              <w:rPr>
                <w:rFonts w:ascii="Myriad Pro" w:hAnsi="Myriad Pro" w:cs="Calibri"/>
                <w:color w:val="000000"/>
                <w:sz w:val="22"/>
                <w:szCs w:val="22"/>
                <w:lang w:eastAsia="en-US"/>
              </w:rPr>
              <w:t>ИКА</w:t>
            </w:r>
          </w:p>
        </w:tc>
        <w:tc>
          <w:tcPr>
            <w:tcW w:w="1077" w:type="pct"/>
            <w:tcBorders>
              <w:top w:val="nil"/>
              <w:left w:val="nil"/>
              <w:bottom w:val="single" w:sz="8" w:space="0" w:color="auto"/>
              <w:right w:val="single" w:sz="8" w:space="0" w:color="auto"/>
            </w:tcBorders>
            <w:shd w:val="clear" w:color="auto" w:fill="FFFFFF"/>
            <w:noWrap/>
            <w:vAlign w:val="center"/>
            <w:hideMark/>
          </w:tcPr>
          <w:p w14:paraId="2EF4893D" w14:textId="77777777" w:rsidR="00602389" w:rsidRPr="008B3537" w:rsidRDefault="00602389" w:rsidP="00602389">
            <w:pPr>
              <w:spacing w:line="256" w:lineRule="auto"/>
              <w:jc w:val="center"/>
              <w:rPr>
                <w:rFonts w:ascii="Myriad Pro" w:hAnsi="Myriad Pro" w:cs="Calibri"/>
                <w:color w:val="000000"/>
                <w:sz w:val="22"/>
                <w:szCs w:val="22"/>
                <w:lang w:eastAsia="en-US"/>
              </w:rPr>
            </w:pPr>
            <w:r w:rsidRPr="008B3537">
              <w:rPr>
                <w:rFonts w:ascii="Myriad Pro" w:hAnsi="Myriad Pro" w:cs="Calibri"/>
                <w:color w:val="000000"/>
                <w:sz w:val="22"/>
                <w:szCs w:val="22"/>
                <w:lang w:eastAsia="en-US"/>
              </w:rPr>
              <w:t> </w:t>
            </w:r>
          </w:p>
        </w:tc>
        <w:tc>
          <w:tcPr>
            <w:tcW w:w="1000" w:type="pct"/>
            <w:tcBorders>
              <w:top w:val="nil"/>
              <w:left w:val="nil"/>
              <w:bottom w:val="single" w:sz="8" w:space="0" w:color="auto"/>
              <w:right w:val="single" w:sz="8" w:space="0" w:color="auto"/>
            </w:tcBorders>
            <w:shd w:val="clear" w:color="auto" w:fill="FFFFFF"/>
            <w:noWrap/>
            <w:vAlign w:val="center"/>
            <w:hideMark/>
          </w:tcPr>
          <w:p w14:paraId="7641B283" w14:textId="77777777" w:rsidR="00602389" w:rsidRPr="008B3537" w:rsidRDefault="008B3537" w:rsidP="008B3537">
            <w:pPr>
              <w:spacing w:line="256" w:lineRule="auto"/>
              <w:jc w:val="right"/>
              <w:rPr>
                <w:rFonts w:ascii="Myriad Pro" w:hAnsi="Myriad Pro" w:cs="Calibri"/>
                <w:sz w:val="22"/>
                <w:szCs w:val="22"/>
              </w:rPr>
            </w:pPr>
            <w:r>
              <w:rPr>
                <w:rFonts w:ascii="Myriad Pro" w:hAnsi="Myriad Pro" w:cs="Calibri"/>
                <w:sz w:val="22"/>
                <w:szCs w:val="22"/>
              </w:rPr>
              <w:t>0,01074</w:t>
            </w:r>
          </w:p>
        </w:tc>
      </w:tr>
      <w:tr w:rsidR="00602389" w:rsidRPr="008B3537" w14:paraId="7C2E5CBB" w14:textId="77777777" w:rsidTr="00C76188">
        <w:trPr>
          <w:cantSplit/>
          <w:trHeight w:val="20"/>
        </w:trPr>
        <w:tc>
          <w:tcPr>
            <w:tcW w:w="2923" w:type="pct"/>
            <w:tcBorders>
              <w:top w:val="nil"/>
              <w:left w:val="single" w:sz="8" w:space="0" w:color="auto"/>
              <w:bottom w:val="single" w:sz="8" w:space="0" w:color="auto"/>
              <w:right w:val="single" w:sz="8" w:space="0" w:color="auto"/>
            </w:tcBorders>
            <w:shd w:val="clear" w:color="auto" w:fill="FFFFFF"/>
            <w:vAlign w:val="center"/>
            <w:hideMark/>
          </w:tcPr>
          <w:p w14:paraId="74EAA813" w14:textId="77777777" w:rsidR="00602389" w:rsidRPr="008B3537" w:rsidRDefault="00602389">
            <w:pPr>
              <w:spacing w:line="256" w:lineRule="auto"/>
              <w:rPr>
                <w:rFonts w:ascii="Myriad Pro" w:hAnsi="Myriad Pro" w:cs="Calibri"/>
                <w:b/>
                <w:bCs/>
                <w:color w:val="000000"/>
                <w:sz w:val="22"/>
                <w:szCs w:val="22"/>
                <w:lang w:eastAsia="en-US"/>
              </w:rPr>
            </w:pPr>
            <w:r w:rsidRPr="008B3537">
              <w:rPr>
                <w:rFonts w:ascii="Myriad Pro" w:hAnsi="Myriad Pro" w:cs="Calibri"/>
                <w:b/>
                <w:bCs/>
                <w:color w:val="000000"/>
                <w:sz w:val="22"/>
                <w:szCs w:val="22"/>
                <w:lang w:eastAsia="en-US"/>
              </w:rPr>
              <w:t>Корректировка подконтрольных расходов в связи с изменением планируемых параметров</w:t>
            </w:r>
          </w:p>
        </w:tc>
        <w:tc>
          <w:tcPr>
            <w:tcW w:w="1077" w:type="pct"/>
            <w:tcBorders>
              <w:top w:val="nil"/>
              <w:left w:val="nil"/>
              <w:bottom w:val="single" w:sz="8" w:space="0" w:color="auto"/>
              <w:right w:val="single" w:sz="8" w:space="0" w:color="auto"/>
            </w:tcBorders>
            <w:shd w:val="clear" w:color="auto" w:fill="FFFFFF"/>
            <w:noWrap/>
            <w:vAlign w:val="center"/>
            <w:hideMark/>
          </w:tcPr>
          <w:p w14:paraId="693EDDBB" w14:textId="77777777" w:rsidR="00602389" w:rsidRPr="008B3537" w:rsidRDefault="00602389">
            <w:pPr>
              <w:spacing w:line="256" w:lineRule="auto"/>
              <w:jc w:val="center"/>
              <w:rPr>
                <w:rFonts w:ascii="Myriad Pro" w:hAnsi="Myriad Pro" w:cs="Calibri"/>
                <w:b/>
                <w:bCs/>
                <w:color w:val="000000"/>
                <w:sz w:val="22"/>
                <w:szCs w:val="22"/>
                <w:lang w:eastAsia="en-US"/>
              </w:rPr>
            </w:pPr>
            <w:r w:rsidRPr="008B3537">
              <w:rPr>
                <w:rFonts w:ascii="Myriad Pro" w:hAnsi="Myriad Pro" w:cs="Calibri"/>
                <w:b/>
                <w:bCs/>
                <w:color w:val="000000"/>
                <w:sz w:val="22"/>
                <w:szCs w:val="22"/>
                <w:lang w:eastAsia="en-US"/>
              </w:rPr>
              <w:t>тыс. руб.</w:t>
            </w:r>
          </w:p>
        </w:tc>
        <w:tc>
          <w:tcPr>
            <w:tcW w:w="1000" w:type="pct"/>
            <w:tcBorders>
              <w:top w:val="nil"/>
              <w:left w:val="nil"/>
              <w:bottom w:val="single" w:sz="8" w:space="0" w:color="auto"/>
              <w:right w:val="single" w:sz="8" w:space="0" w:color="auto"/>
            </w:tcBorders>
            <w:shd w:val="clear" w:color="auto" w:fill="FFFFFF"/>
            <w:noWrap/>
            <w:vAlign w:val="center"/>
            <w:hideMark/>
          </w:tcPr>
          <w:p w14:paraId="2BCD4074" w14:textId="77777777" w:rsidR="00602389" w:rsidRPr="008B3537" w:rsidRDefault="008B3537" w:rsidP="008B3537">
            <w:pPr>
              <w:spacing w:line="256" w:lineRule="auto"/>
              <w:jc w:val="right"/>
              <w:rPr>
                <w:rFonts w:ascii="Myriad Pro" w:hAnsi="Myriad Pro" w:cs="Calibri"/>
                <w:sz w:val="22"/>
                <w:szCs w:val="22"/>
                <w:lang w:eastAsia="en-US"/>
              </w:rPr>
            </w:pPr>
            <w:r>
              <w:rPr>
                <w:rFonts w:ascii="Myriad Pro" w:hAnsi="Myriad Pro" w:cs="Calibri"/>
                <w:sz w:val="22"/>
                <w:szCs w:val="22"/>
                <w:lang w:eastAsia="en-US"/>
              </w:rPr>
              <w:t>- 9 974,58</w:t>
            </w:r>
          </w:p>
        </w:tc>
      </w:tr>
    </w:tbl>
    <w:p w14:paraId="19A873C9" w14:textId="77777777" w:rsidR="00602389" w:rsidRDefault="00602389" w:rsidP="006E42E5">
      <w:pPr>
        <w:autoSpaceDE w:val="0"/>
        <w:autoSpaceDN w:val="0"/>
        <w:adjustRightInd w:val="0"/>
        <w:spacing w:before="200" w:line="360" w:lineRule="auto"/>
        <w:ind w:firstLine="567"/>
        <w:jc w:val="both"/>
        <w:rPr>
          <w:rFonts w:ascii="Myriad Pro" w:hAnsi="Myriad Pro"/>
          <w:bCs/>
          <w:sz w:val="26"/>
          <w:szCs w:val="26"/>
        </w:rPr>
      </w:pPr>
      <w:r>
        <w:rPr>
          <w:rFonts w:ascii="Myriad Pro" w:eastAsia="Calibri" w:hAnsi="Myriad Pro"/>
          <w:sz w:val="26"/>
          <w:szCs w:val="26"/>
          <w:lang w:eastAsia="en-US"/>
        </w:rPr>
        <w:t>Величина корректировки подконтрольных расходов, в</w:t>
      </w:r>
      <w:r>
        <w:rPr>
          <w:rFonts w:ascii="Myriad Pro" w:hAnsi="Myriad Pro" w:cs="Myriad Pro"/>
          <w:sz w:val="26"/>
          <w:szCs w:val="26"/>
        </w:rPr>
        <w:t xml:space="preserve"> связи с изменением планируемых параметров расчета тарифов, рассчитанная на основании данных представленных П</w:t>
      </w:r>
      <w:r>
        <w:rPr>
          <w:rFonts w:ascii="Myriad Pro" w:hAnsi="Myriad Pro"/>
          <w:bCs/>
          <w:sz w:val="26"/>
          <w:szCs w:val="26"/>
        </w:rPr>
        <w:t>АО «ТРК»,</w:t>
      </w:r>
      <w:r>
        <w:rPr>
          <w:rFonts w:ascii="Myriad Pro" w:hAnsi="Myriad Pro" w:cs="Myriad Pro"/>
          <w:sz w:val="26"/>
          <w:szCs w:val="26"/>
        </w:rPr>
        <w:t xml:space="preserve"> составляет</w:t>
      </w:r>
      <w:r w:rsidR="008B3537">
        <w:rPr>
          <w:rFonts w:ascii="Myriad Pro" w:hAnsi="Myriad Pro" w:cs="Myriad Pro"/>
          <w:sz w:val="26"/>
          <w:szCs w:val="26"/>
        </w:rPr>
        <w:t xml:space="preserve"> </w:t>
      </w:r>
      <w:r w:rsidR="006E42E5">
        <w:rPr>
          <w:rFonts w:ascii="Myriad Pro" w:eastAsia="Calibri" w:hAnsi="Myriad Pro"/>
          <w:color w:val="0D0D0D" w:themeColor="text1" w:themeTint="F2"/>
          <w:sz w:val="26"/>
          <w:szCs w:val="26"/>
        </w:rPr>
        <w:t>(</w:t>
      </w:r>
      <w:r>
        <w:rPr>
          <w:rFonts w:ascii="Myriad Pro" w:eastAsia="Calibri" w:hAnsi="Myriad Pro"/>
          <w:color w:val="0D0D0D" w:themeColor="text1" w:themeTint="F2"/>
          <w:sz w:val="26"/>
          <w:szCs w:val="26"/>
        </w:rPr>
        <w:t>-</w:t>
      </w:r>
      <w:r>
        <w:rPr>
          <w:rFonts w:ascii="Myriad Pro" w:eastAsia="Calibri" w:hAnsi="Myriad Pro"/>
          <w:color w:val="0D0D0D" w:themeColor="text1" w:themeTint="F2"/>
          <w:sz w:val="26"/>
          <w:szCs w:val="26"/>
          <w:lang w:eastAsia="en-US"/>
        </w:rPr>
        <w:t>9 974,58</w:t>
      </w:r>
      <w:r w:rsidR="006E42E5">
        <w:rPr>
          <w:rFonts w:ascii="Myriad Pro" w:eastAsia="Calibri" w:hAnsi="Myriad Pro"/>
          <w:color w:val="0D0D0D" w:themeColor="text1" w:themeTint="F2"/>
          <w:sz w:val="26"/>
          <w:szCs w:val="26"/>
          <w:lang w:eastAsia="en-US"/>
        </w:rPr>
        <w:t>)</w:t>
      </w:r>
      <w:r>
        <w:rPr>
          <w:rFonts w:ascii="Myriad Pro" w:eastAsia="Calibri" w:hAnsi="Myriad Pro"/>
          <w:color w:val="0D0D0D" w:themeColor="text1" w:themeTint="F2"/>
          <w:sz w:val="26"/>
          <w:szCs w:val="26"/>
          <w:lang w:eastAsia="en-US"/>
        </w:rPr>
        <w:t> тыс. руб., что</w:t>
      </w:r>
      <w:r w:rsidR="00FF0FC7">
        <w:rPr>
          <w:rFonts w:ascii="Myriad Pro" w:eastAsia="Calibri" w:hAnsi="Myriad Pro"/>
          <w:color w:val="0D0D0D" w:themeColor="text1" w:themeTint="F2"/>
          <w:sz w:val="26"/>
          <w:szCs w:val="26"/>
          <w:lang w:eastAsia="en-US"/>
        </w:rPr>
        <w:t xml:space="preserve"> соответствует</w:t>
      </w:r>
      <w:r>
        <w:rPr>
          <w:rFonts w:ascii="Myriad Pro" w:eastAsia="Calibri" w:hAnsi="Myriad Pro"/>
          <w:color w:val="0D0D0D" w:themeColor="text1" w:themeTint="F2"/>
          <w:sz w:val="26"/>
          <w:szCs w:val="26"/>
          <w:lang w:eastAsia="en-US"/>
        </w:rPr>
        <w:t xml:space="preserve"> принятой ДТР Томской области и заявленной ПАО «ТРК» величине</w:t>
      </w:r>
      <w:r>
        <w:rPr>
          <w:rFonts w:ascii="Myriad Pro" w:hAnsi="Myriad Pro"/>
          <w:bCs/>
          <w:sz w:val="26"/>
          <w:szCs w:val="26"/>
        </w:rPr>
        <w:t>.</w:t>
      </w:r>
    </w:p>
    <w:bookmarkEnd w:id="49"/>
    <w:p w14:paraId="6E6EB79D" w14:textId="77777777" w:rsidR="00275BB9" w:rsidRDefault="00275BB9" w:rsidP="006E42E5">
      <w:pPr>
        <w:spacing w:line="360" w:lineRule="auto"/>
        <w:ind w:firstLine="567"/>
        <w:jc w:val="both"/>
        <w:rPr>
          <w:rFonts w:ascii="Myriad Pro" w:eastAsia="Calibri" w:hAnsi="Myriad Pro"/>
          <w:color w:val="0D0D0D" w:themeColor="text1" w:themeTint="F2"/>
          <w:sz w:val="26"/>
          <w:szCs w:val="26"/>
          <w:lang w:eastAsia="en-US"/>
        </w:rPr>
      </w:pPr>
      <w:r>
        <w:rPr>
          <w:rFonts w:ascii="Myriad Pro" w:eastAsia="Calibri" w:hAnsi="Myriad Pro"/>
          <w:color w:val="0D0D0D" w:themeColor="text1" w:themeTint="F2"/>
          <w:sz w:val="26"/>
          <w:szCs w:val="26"/>
          <w:lang w:eastAsia="en-US"/>
        </w:rPr>
        <w:br w:type="page"/>
      </w:r>
    </w:p>
    <w:p w14:paraId="2886FAD2" w14:textId="77777777" w:rsidR="00ED4786" w:rsidRPr="00C26ECE" w:rsidRDefault="00ED4786" w:rsidP="00E84DF6">
      <w:pPr>
        <w:pStyle w:val="3"/>
        <w:pageBreakBefore/>
        <w:numPr>
          <w:ilvl w:val="1"/>
          <w:numId w:val="3"/>
        </w:numPr>
        <w:tabs>
          <w:tab w:val="left" w:pos="0"/>
        </w:tabs>
        <w:spacing w:before="200" w:after="200" w:line="360" w:lineRule="auto"/>
        <w:ind w:left="709" w:hanging="709"/>
        <w:jc w:val="both"/>
        <w:rPr>
          <w:rFonts w:ascii="Myriad Pro" w:hAnsi="Myriad Pro"/>
          <w:b/>
          <w:color w:val="4F6228" w:themeColor="accent3" w:themeShade="80"/>
          <w:sz w:val="28"/>
          <w:szCs w:val="28"/>
        </w:rPr>
      </w:pPr>
      <w:bookmarkStart w:id="50" w:name="_Toc46902595"/>
      <w:r w:rsidRPr="00C26ECE">
        <w:rPr>
          <w:rFonts w:ascii="Myriad Pro" w:hAnsi="Myriad Pro"/>
          <w:b/>
          <w:color w:val="4F6228" w:themeColor="accent3" w:themeShade="80"/>
          <w:sz w:val="28"/>
          <w:szCs w:val="28"/>
        </w:rPr>
        <w:t xml:space="preserve">Экспертиза обоснованности определения величины </w:t>
      </w:r>
      <w:r w:rsidR="00096758" w:rsidRPr="00C26ECE">
        <w:rPr>
          <w:rFonts w:ascii="Myriad Pro" w:hAnsi="Myriad Pro"/>
          <w:b/>
          <w:color w:val="4F6228" w:themeColor="accent3" w:themeShade="80"/>
          <w:sz w:val="28"/>
          <w:szCs w:val="28"/>
        </w:rPr>
        <w:t>корректировк</w:t>
      </w:r>
      <w:r w:rsidR="00B946E1" w:rsidRPr="00C26ECE">
        <w:rPr>
          <w:rFonts w:ascii="Myriad Pro" w:hAnsi="Myriad Pro"/>
          <w:b/>
          <w:color w:val="4F6228" w:themeColor="accent3" w:themeShade="80"/>
          <w:sz w:val="28"/>
          <w:szCs w:val="28"/>
        </w:rPr>
        <w:t>и</w:t>
      </w:r>
      <w:r w:rsidR="00096758" w:rsidRPr="00C26ECE">
        <w:rPr>
          <w:rFonts w:ascii="Myriad Pro" w:hAnsi="Myriad Pro"/>
          <w:b/>
          <w:color w:val="4F6228" w:themeColor="accent3" w:themeShade="80"/>
          <w:sz w:val="28"/>
          <w:szCs w:val="28"/>
        </w:rPr>
        <w:t xml:space="preserve"> неподконтрольных расходов исходя из фактических значений </w:t>
      </w:r>
      <w:r w:rsidR="00841678" w:rsidRPr="00C26ECE">
        <w:rPr>
          <w:rFonts w:ascii="Myriad Pro" w:hAnsi="Myriad Pro"/>
          <w:b/>
          <w:color w:val="4F6228" w:themeColor="accent3" w:themeShade="80"/>
          <w:sz w:val="28"/>
          <w:szCs w:val="28"/>
        </w:rPr>
        <w:t>неподконтрольных расходов</w:t>
      </w:r>
      <w:bookmarkEnd w:id="50"/>
    </w:p>
    <w:p w14:paraId="5D511CA2" w14:textId="77777777" w:rsidR="00396A86" w:rsidRPr="002A1442" w:rsidRDefault="00396A86" w:rsidP="00396A86">
      <w:pPr>
        <w:pStyle w:val="a5"/>
        <w:spacing w:after="0" w:line="360" w:lineRule="auto"/>
        <w:ind w:left="0" w:firstLine="567"/>
        <w:jc w:val="both"/>
        <w:rPr>
          <w:rFonts w:ascii="Myriad Pro" w:hAnsi="Myriad Pro"/>
          <w:bCs/>
          <w:color w:val="0D0D0D" w:themeColor="text1" w:themeTint="F2"/>
          <w:sz w:val="26"/>
          <w:szCs w:val="26"/>
        </w:rPr>
      </w:pPr>
      <w:r w:rsidRPr="002A1442">
        <w:rPr>
          <w:rFonts w:ascii="Myriad Pro" w:hAnsi="Myriad Pro"/>
          <w:bCs/>
          <w:color w:val="0D0D0D" w:themeColor="text1" w:themeTint="F2"/>
          <w:sz w:val="26"/>
          <w:szCs w:val="26"/>
        </w:rPr>
        <w:t>Согласно пункту 11 Методических указаний № 98-э величина корректировки неподконтрольных расходов</w:t>
      </w:r>
      <w:r w:rsidR="007D2D6F" w:rsidRPr="002A1442">
        <w:rPr>
          <w:rFonts w:ascii="Myriad Pro" w:hAnsi="Myriad Pro"/>
          <w:bCs/>
          <w:color w:val="0D0D0D" w:themeColor="text1" w:themeTint="F2"/>
          <w:sz w:val="26"/>
          <w:szCs w:val="26"/>
        </w:rPr>
        <w:t>,</w:t>
      </w:r>
      <w:r w:rsidRPr="002A1442">
        <w:rPr>
          <w:rFonts w:ascii="Myriad Pro" w:hAnsi="Myriad Pro"/>
          <w:bCs/>
          <w:color w:val="0D0D0D" w:themeColor="text1" w:themeTint="F2"/>
          <w:sz w:val="26"/>
          <w:szCs w:val="26"/>
        </w:rPr>
        <w:t xml:space="preserve"> исходя из фактических значений указанного параметра</w:t>
      </w:r>
      <w:r w:rsidR="007D2D6F" w:rsidRPr="002A1442">
        <w:rPr>
          <w:rFonts w:ascii="Myriad Pro" w:hAnsi="Myriad Pro"/>
          <w:bCs/>
          <w:color w:val="0D0D0D" w:themeColor="text1" w:themeTint="F2"/>
          <w:sz w:val="26"/>
          <w:szCs w:val="26"/>
        </w:rPr>
        <w:t>,</w:t>
      </w:r>
      <w:r w:rsidRPr="002A1442">
        <w:rPr>
          <w:rFonts w:ascii="Myriad Pro" w:hAnsi="Myriad Pro"/>
          <w:bCs/>
          <w:color w:val="0D0D0D" w:themeColor="text1" w:themeTint="F2"/>
          <w:sz w:val="26"/>
          <w:szCs w:val="26"/>
        </w:rPr>
        <w:t xml:space="preserve"> рассчитывается по формуле:</w:t>
      </w:r>
    </w:p>
    <w:p w14:paraId="0BC46499" w14:textId="77777777" w:rsidR="00396A86" w:rsidRPr="002A1442" w:rsidRDefault="00396A86" w:rsidP="00396A86">
      <w:pPr>
        <w:pStyle w:val="a5"/>
        <w:spacing w:after="0" w:line="360" w:lineRule="auto"/>
        <w:ind w:left="0" w:firstLine="567"/>
        <w:jc w:val="center"/>
        <w:rPr>
          <w:rFonts w:ascii="Myriad Pro" w:hAnsi="Myriad Pro"/>
          <w:b/>
          <w:bCs/>
          <w:color w:val="0D0D0D" w:themeColor="text1" w:themeTint="F2"/>
          <w:sz w:val="26"/>
          <w:szCs w:val="26"/>
        </w:rPr>
      </w:pPr>
      <w:r w:rsidRPr="002A1442">
        <w:rPr>
          <w:noProof/>
          <w:color w:val="0D0D0D" w:themeColor="text1" w:themeTint="F2"/>
          <w:position w:val="-10"/>
          <w:lang w:eastAsia="ru-RU"/>
        </w:rPr>
        <w:drawing>
          <wp:inline distT="0" distB="0" distL="0" distR="0" wp14:anchorId="441AC36D" wp14:editId="51C7F341">
            <wp:extent cx="2286000" cy="287020"/>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286000" cy="287020"/>
                    </a:xfrm>
                    <a:prstGeom prst="rect">
                      <a:avLst/>
                    </a:prstGeom>
                    <a:noFill/>
                    <a:ln>
                      <a:noFill/>
                    </a:ln>
                  </pic:spPr>
                </pic:pic>
              </a:graphicData>
            </a:graphic>
          </wp:inline>
        </w:drawing>
      </w:r>
    </w:p>
    <w:p w14:paraId="0853EAB9" w14:textId="77777777" w:rsidR="00396A86" w:rsidRPr="002A1442" w:rsidRDefault="00396A86" w:rsidP="00396A86">
      <w:pPr>
        <w:pStyle w:val="a5"/>
        <w:spacing w:after="0" w:line="360" w:lineRule="auto"/>
        <w:ind w:left="0" w:firstLine="567"/>
        <w:jc w:val="both"/>
        <w:rPr>
          <w:rFonts w:ascii="Myriad Pro" w:hAnsi="Myriad Pro"/>
          <w:bCs/>
          <w:color w:val="0D0D0D" w:themeColor="text1" w:themeTint="F2"/>
          <w:sz w:val="26"/>
          <w:szCs w:val="26"/>
        </w:rPr>
      </w:pPr>
      <w:r w:rsidRPr="002A1442">
        <w:rPr>
          <w:rFonts w:ascii="Myriad Pro" w:hAnsi="Myriad Pro"/>
          <w:bCs/>
          <w:color w:val="0D0D0D" w:themeColor="text1" w:themeTint="F2"/>
          <w:sz w:val="26"/>
          <w:szCs w:val="26"/>
        </w:rPr>
        <w:t>Корректировка производится с учетом отклонения фактического уровня неподконтрольных расходов от установленного уровня (с учетом документального подтверждения осуществления таких расходов);</w:t>
      </w:r>
      <w:r w:rsidR="00EF7F14" w:rsidRPr="002A1442">
        <w:rPr>
          <w:rFonts w:ascii="Myriad Pro" w:hAnsi="Myriad Pro"/>
          <w:bCs/>
          <w:color w:val="0D0D0D" w:themeColor="text1" w:themeTint="F2"/>
          <w:sz w:val="26"/>
          <w:szCs w:val="26"/>
        </w:rPr>
        <w:t xml:space="preserve"> </w:t>
      </w:r>
      <w:r w:rsidRPr="002A1442">
        <w:rPr>
          <w:rFonts w:ascii="Myriad Pro" w:hAnsi="Myriad Pro"/>
          <w:bCs/>
          <w:color w:val="0D0D0D" w:themeColor="text1" w:themeTint="F2"/>
          <w:sz w:val="26"/>
          <w:szCs w:val="26"/>
        </w:rPr>
        <w:t>изменения законодательства Российской Федерации, приводящего к изменению уровня расходов организации, осуществляющей регулируемую деятельность.</w:t>
      </w:r>
      <w:r w:rsidR="00615303" w:rsidRPr="002A1442">
        <w:rPr>
          <w:rFonts w:ascii="Myriad Pro" w:hAnsi="Myriad Pro"/>
          <w:bCs/>
          <w:color w:val="0D0D0D" w:themeColor="text1" w:themeTint="F2"/>
          <w:sz w:val="26"/>
          <w:szCs w:val="26"/>
        </w:rPr>
        <w:t xml:space="preserve"> </w:t>
      </w:r>
      <w:r w:rsidRPr="002A1442">
        <w:rPr>
          <w:rFonts w:ascii="Myriad Pro" w:hAnsi="Myriad Pro"/>
          <w:bCs/>
          <w:color w:val="0D0D0D" w:themeColor="text1" w:themeTint="F2"/>
          <w:sz w:val="26"/>
          <w:szCs w:val="26"/>
        </w:rPr>
        <w:t>При этом корректировка величины неподконтрольных расходов осуществляется с учетом исполнения решений судебных органов и (или) предписаний ФАС России и решений ФАС России по рассмотрению разногласий и (или) досудебного урегулирования споров.</w:t>
      </w:r>
    </w:p>
    <w:p w14:paraId="166063F9" w14:textId="77777777" w:rsidR="00ED4786" w:rsidRPr="002A1442" w:rsidRDefault="00ED4786" w:rsidP="00647CD1">
      <w:pPr>
        <w:pStyle w:val="a5"/>
        <w:spacing w:before="200" w:after="200" w:line="360" w:lineRule="auto"/>
        <w:ind w:left="0" w:firstLine="567"/>
        <w:contextualSpacing w:val="0"/>
        <w:jc w:val="both"/>
        <w:rPr>
          <w:rFonts w:ascii="Myriad Pro" w:eastAsiaTheme="minorHAnsi" w:hAnsi="Myriad Pro" w:cs="Myriad Pro"/>
          <w:b/>
          <w:bCs/>
          <w:color w:val="0D0D0D" w:themeColor="text1" w:themeTint="F2"/>
          <w:sz w:val="26"/>
          <w:szCs w:val="26"/>
        </w:rPr>
      </w:pPr>
      <w:r w:rsidRPr="002A1442">
        <w:rPr>
          <w:rFonts w:ascii="Myriad Pro" w:hAnsi="Myriad Pro"/>
          <w:b/>
          <w:bCs/>
          <w:color w:val="0D0D0D" w:themeColor="text1" w:themeTint="F2"/>
          <w:sz w:val="26"/>
          <w:szCs w:val="26"/>
        </w:rPr>
        <w:t>ПОЗИЦИЯ ТЕРРИТОРИАЛЬНОЙ СЕТЕВОЙ ОРГАНИЗАЦИИ</w:t>
      </w:r>
    </w:p>
    <w:p w14:paraId="0AE7F3BE" w14:textId="77777777" w:rsidR="006F367D" w:rsidRDefault="006F367D" w:rsidP="006F367D">
      <w:pPr>
        <w:spacing w:line="360" w:lineRule="auto"/>
        <w:ind w:firstLine="567"/>
        <w:contextualSpacing/>
        <w:jc w:val="both"/>
        <w:rPr>
          <w:rFonts w:ascii="Myriad Pro" w:eastAsia="Calibri" w:hAnsi="Myriad Pro"/>
          <w:color w:val="0D0D0D" w:themeColor="text1" w:themeTint="F2"/>
          <w:sz w:val="26"/>
          <w:szCs w:val="26"/>
        </w:rPr>
      </w:pPr>
      <w:r w:rsidRPr="0057023F">
        <w:rPr>
          <w:rFonts w:ascii="Myriad Pro" w:eastAsia="Calibri" w:hAnsi="Myriad Pro"/>
          <w:color w:val="0D0D0D" w:themeColor="text1" w:themeTint="F2"/>
          <w:sz w:val="26"/>
          <w:szCs w:val="26"/>
        </w:rPr>
        <w:t xml:space="preserve">В составе </w:t>
      </w:r>
      <w:r w:rsidR="00F70288">
        <w:rPr>
          <w:rFonts w:ascii="Myriad Pro" w:eastAsia="Calibri" w:hAnsi="Myriad Pro"/>
          <w:color w:val="0D0D0D" w:themeColor="text1" w:themeTint="F2"/>
          <w:sz w:val="26"/>
          <w:szCs w:val="26"/>
        </w:rPr>
        <w:t xml:space="preserve">первоначального </w:t>
      </w:r>
      <w:r w:rsidRPr="0057023F">
        <w:rPr>
          <w:rFonts w:ascii="Myriad Pro" w:eastAsia="Calibri" w:hAnsi="Myriad Pro"/>
          <w:color w:val="0D0D0D" w:themeColor="text1" w:themeTint="F2"/>
          <w:sz w:val="26"/>
          <w:szCs w:val="26"/>
        </w:rPr>
        <w:t>предложения по корректировке НВВ на 2019 год ПАО «ТРК» (письмо 26.04.2018 № 12/3366) заявлен</w:t>
      </w:r>
      <w:r>
        <w:rPr>
          <w:rFonts w:ascii="Myriad Pro" w:eastAsia="Calibri" w:hAnsi="Myriad Pro"/>
          <w:color w:val="0D0D0D" w:themeColor="text1" w:themeTint="F2"/>
          <w:sz w:val="26"/>
          <w:szCs w:val="26"/>
        </w:rPr>
        <w:t>а</w:t>
      </w:r>
      <w:r w:rsidRPr="0027623F">
        <w:rPr>
          <w:rFonts w:ascii="Myriad Pro" w:eastAsia="Calibri" w:hAnsi="Myriad Pro"/>
          <w:color w:val="0D0D0D" w:themeColor="text1" w:themeTint="F2"/>
          <w:sz w:val="26"/>
          <w:szCs w:val="26"/>
        </w:rPr>
        <w:t xml:space="preserve"> сумма корректировки </w:t>
      </w:r>
      <w:r w:rsidR="00C26ECE">
        <w:rPr>
          <w:rFonts w:ascii="Myriad Pro" w:eastAsia="Calibri" w:hAnsi="Myriad Pro"/>
          <w:color w:val="0D0D0D" w:themeColor="text1" w:themeTint="F2"/>
          <w:sz w:val="26"/>
          <w:szCs w:val="26"/>
        </w:rPr>
        <w:t>не</w:t>
      </w:r>
      <w:r w:rsidRPr="0027623F">
        <w:rPr>
          <w:rFonts w:ascii="Myriad Pro" w:eastAsia="Calibri" w:hAnsi="Myriad Pro"/>
          <w:color w:val="0D0D0D" w:themeColor="text1" w:themeTint="F2"/>
          <w:sz w:val="26"/>
          <w:szCs w:val="26"/>
        </w:rPr>
        <w:t>подконтрольных расходов в размере</w:t>
      </w:r>
      <w:r>
        <w:rPr>
          <w:rFonts w:ascii="Myriad Pro" w:eastAsia="Calibri" w:hAnsi="Myriad Pro"/>
          <w:color w:val="0D0D0D" w:themeColor="text1" w:themeTint="F2"/>
          <w:sz w:val="26"/>
          <w:szCs w:val="26"/>
        </w:rPr>
        <w:t xml:space="preserve"> +</w:t>
      </w:r>
      <w:r w:rsidR="00D63AD8">
        <w:rPr>
          <w:rFonts w:ascii="Myriad Pro" w:eastAsia="Calibri" w:hAnsi="Myriad Pro"/>
          <w:color w:val="0D0D0D" w:themeColor="text1" w:themeTint="F2"/>
          <w:sz w:val="26"/>
          <w:szCs w:val="26"/>
        </w:rPr>
        <w:t xml:space="preserve"> 84 367,3 тыс. руб.   (96 509,4 </w:t>
      </w:r>
      <w:r>
        <w:rPr>
          <w:rFonts w:ascii="Myriad Pro" w:eastAsia="Calibri" w:hAnsi="Myriad Pro"/>
          <w:color w:val="0D0D0D" w:themeColor="text1" w:themeTint="F2"/>
          <w:sz w:val="26"/>
          <w:szCs w:val="26"/>
        </w:rPr>
        <w:t>тыс. руб.</w:t>
      </w:r>
      <w:r w:rsidR="00D63AD8">
        <w:rPr>
          <w:rFonts w:ascii="Myriad Pro" w:eastAsia="Calibri" w:hAnsi="Myriad Pro"/>
          <w:color w:val="0D0D0D" w:themeColor="text1" w:themeTint="F2"/>
          <w:sz w:val="26"/>
          <w:szCs w:val="26"/>
        </w:rPr>
        <w:t xml:space="preserve"> с учетом </w:t>
      </w:r>
      <w:r w:rsidR="00D63AD8" w:rsidRPr="00D63AD8">
        <w:rPr>
          <w:rFonts w:ascii="Myriad Pro" w:eastAsia="Calibri" w:hAnsi="Myriad Pro"/>
          <w:color w:val="0D0D0D" w:themeColor="text1" w:themeTint="F2"/>
          <w:sz w:val="26"/>
          <w:szCs w:val="26"/>
        </w:rPr>
        <w:t>незапланированных расходов по статье «резервы по сомнительным долгам, по судебным решениям»)</w:t>
      </w:r>
      <w:r w:rsidR="00D63AD8">
        <w:rPr>
          <w:rFonts w:ascii="Myriad Pro" w:eastAsia="Calibri" w:hAnsi="Myriad Pro"/>
          <w:color w:val="0D0D0D" w:themeColor="text1" w:themeTint="F2"/>
          <w:sz w:val="26"/>
          <w:szCs w:val="26"/>
        </w:rPr>
        <w:t>.</w:t>
      </w:r>
    </w:p>
    <w:tbl>
      <w:tblPr>
        <w:tblW w:w="9709" w:type="dxa"/>
        <w:tblInd w:w="93" w:type="dxa"/>
        <w:tblLook w:val="04A0" w:firstRow="1" w:lastRow="0" w:firstColumn="1" w:lastColumn="0" w:noHBand="0" w:noVBand="1"/>
      </w:tblPr>
      <w:tblGrid>
        <w:gridCol w:w="765"/>
        <w:gridCol w:w="4251"/>
        <w:gridCol w:w="1571"/>
        <w:gridCol w:w="1531"/>
        <w:gridCol w:w="1591"/>
      </w:tblGrid>
      <w:tr w:rsidR="00831FD0" w:rsidRPr="00831FD0" w14:paraId="660BFAF5" w14:textId="77777777" w:rsidTr="00F11B03">
        <w:trPr>
          <w:trHeight w:val="592"/>
          <w:tblHeader/>
        </w:trPr>
        <w:tc>
          <w:tcPr>
            <w:tcW w:w="76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F7E80E8" w14:textId="77777777" w:rsidR="00831FD0" w:rsidRPr="00F11B03" w:rsidRDefault="00831FD0">
            <w:pPr>
              <w:spacing w:line="276" w:lineRule="auto"/>
              <w:jc w:val="center"/>
              <w:rPr>
                <w:rFonts w:ascii="Myriad Pro" w:hAnsi="Myriad Pro"/>
                <w:b/>
                <w:bCs/>
                <w:color w:val="FFFFFF" w:themeColor="background1"/>
                <w:sz w:val="16"/>
                <w:szCs w:val="16"/>
                <w:lang w:eastAsia="en-US"/>
              </w:rPr>
            </w:pPr>
            <w:r w:rsidRPr="00F11B03">
              <w:rPr>
                <w:rFonts w:ascii="Myriad Pro" w:hAnsi="Myriad Pro"/>
                <w:b/>
                <w:bCs/>
                <w:color w:val="FFFFFF" w:themeColor="background1"/>
                <w:sz w:val="16"/>
                <w:szCs w:val="16"/>
                <w:lang w:eastAsia="en-US"/>
              </w:rPr>
              <w:t xml:space="preserve">№ </w:t>
            </w:r>
            <w:proofErr w:type="spellStart"/>
            <w:r w:rsidRPr="00F11B03">
              <w:rPr>
                <w:rFonts w:ascii="Myriad Pro" w:hAnsi="Myriad Pro"/>
                <w:b/>
                <w:bCs/>
                <w:color w:val="FFFFFF" w:themeColor="background1"/>
                <w:sz w:val="16"/>
                <w:szCs w:val="16"/>
                <w:lang w:eastAsia="en-US"/>
              </w:rPr>
              <w:t>п.п</w:t>
            </w:r>
            <w:proofErr w:type="spellEnd"/>
            <w:r w:rsidRPr="00F11B03">
              <w:rPr>
                <w:rFonts w:ascii="Myriad Pro" w:hAnsi="Myriad Pro"/>
                <w:b/>
                <w:bCs/>
                <w:color w:val="FFFFFF" w:themeColor="background1"/>
                <w:sz w:val="16"/>
                <w:szCs w:val="16"/>
                <w:lang w:eastAsia="en-US"/>
              </w:rPr>
              <w:t>.</w:t>
            </w:r>
          </w:p>
        </w:tc>
        <w:tc>
          <w:tcPr>
            <w:tcW w:w="425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3245006" w14:textId="77777777" w:rsidR="00831FD0" w:rsidRPr="00F11B03" w:rsidRDefault="00831FD0">
            <w:pPr>
              <w:spacing w:line="276" w:lineRule="auto"/>
              <w:jc w:val="center"/>
              <w:rPr>
                <w:rFonts w:ascii="Myriad Pro" w:hAnsi="Myriad Pro"/>
                <w:b/>
                <w:bCs/>
                <w:color w:val="FFFFFF" w:themeColor="background1"/>
                <w:sz w:val="16"/>
                <w:szCs w:val="16"/>
                <w:lang w:eastAsia="en-US"/>
              </w:rPr>
            </w:pPr>
            <w:r w:rsidRPr="00F11B03">
              <w:rPr>
                <w:rFonts w:ascii="Myriad Pro" w:hAnsi="Myriad Pro"/>
                <w:b/>
                <w:bCs/>
                <w:color w:val="FFFFFF" w:themeColor="background1"/>
                <w:sz w:val="16"/>
                <w:szCs w:val="16"/>
                <w:lang w:eastAsia="en-US"/>
              </w:rPr>
              <w:t>Показатели</w:t>
            </w:r>
          </w:p>
        </w:tc>
        <w:tc>
          <w:tcPr>
            <w:tcW w:w="157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31EC6E1" w14:textId="77777777" w:rsidR="00831FD0" w:rsidRPr="00F11B03" w:rsidRDefault="00831FD0">
            <w:pPr>
              <w:spacing w:line="276" w:lineRule="auto"/>
              <w:jc w:val="center"/>
              <w:rPr>
                <w:rFonts w:ascii="Myriad Pro" w:hAnsi="Myriad Pro"/>
                <w:b/>
                <w:bCs/>
                <w:color w:val="FFFFFF" w:themeColor="background1"/>
                <w:sz w:val="16"/>
                <w:szCs w:val="16"/>
                <w:lang w:eastAsia="en-US"/>
              </w:rPr>
            </w:pPr>
            <w:r w:rsidRPr="00F11B03">
              <w:rPr>
                <w:rFonts w:ascii="Myriad Pro" w:hAnsi="Myriad Pro"/>
                <w:b/>
                <w:bCs/>
                <w:color w:val="FFFFFF" w:themeColor="background1"/>
                <w:sz w:val="16"/>
                <w:szCs w:val="16"/>
                <w:lang w:eastAsia="en-US"/>
              </w:rPr>
              <w:t>НР</w:t>
            </w:r>
            <w:r w:rsidRPr="00F11B03">
              <w:rPr>
                <w:rFonts w:ascii="Myriad Pro" w:hAnsi="Myriad Pro"/>
                <w:b/>
                <w:bCs/>
                <w:color w:val="FFFFFF" w:themeColor="background1"/>
                <w:sz w:val="16"/>
                <w:szCs w:val="16"/>
                <w:vertAlign w:val="subscript"/>
                <w:lang w:eastAsia="en-US"/>
              </w:rPr>
              <w:t xml:space="preserve">i-2 </w:t>
            </w:r>
            <w:proofErr w:type="spellStart"/>
            <w:r w:rsidRPr="00F11B03">
              <w:rPr>
                <w:rFonts w:ascii="Myriad Pro" w:hAnsi="Myriad Pro"/>
                <w:b/>
                <w:bCs/>
                <w:color w:val="FFFFFF" w:themeColor="background1"/>
                <w:sz w:val="16"/>
                <w:szCs w:val="16"/>
                <w:vertAlign w:val="superscript"/>
                <w:lang w:eastAsia="en-US"/>
              </w:rPr>
              <w:t>расх.план</w:t>
            </w:r>
            <w:proofErr w:type="spellEnd"/>
            <w:r w:rsidRPr="00F11B03">
              <w:rPr>
                <w:rFonts w:ascii="Myriad Pro" w:hAnsi="Myriad Pro"/>
                <w:b/>
                <w:bCs/>
                <w:color w:val="FFFFFF" w:themeColor="background1"/>
                <w:sz w:val="16"/>
                <w:szCs w:val="16"/>
                <w:lang w:eastAsia="en-US"/>
              </w:rPr>
              <w:t xml:space="preserve"> (2017ТБР)</w:t>
            </w:r>
          </w:p>
        </w:tc>
        <w:tc>
          <w:tcPr>
            <w:tcW w:w="153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EC07145" w14:textId="77777777" w:rsidR="00831FD0" w:rsidRPr="00F11B03" w:rsidRDefault="00831FD0">
            <w:pPr>
              <w:spacing w:line="276" w:lineRule="auto"/>
              <w:jc w:val="center"/>
              <w:rPr>
                <w:rFonts w:ascii="Myriad Pro" w:hAnsi="Myriad Pro"/>
                <w:b/>
                <w:bCs/>
                <w:color w:val="FFFFFF" w:themeColor="background1"/>
                <w:sz w:val="16"/>
                <w:szCs w:val="16"/>
                <w:lang w:eastAsia="en-US"/>
              </w:rPr>
            </w:pPr>
            <w:r w:rsidRPr="00F11B03">
              <w:rPr>
                <w:rFonts w:ascii="Myriad Pro" w:hAnsi="Myriad Pro"/>
                <w:b/>
                <w:bCs/>
                <w:color w:val="FFFFFF" w:themeColor="background1"/>
                <w:sz w:val="16"/>
                <w:szCs w:val="16"/>
                <w:lang w:eastAsia="en-US"/>
              </w:rPr>
              <w:t>НР</w:t>
            </w:r>
            <w:r w:rsidRPr="00F11B03">
              <w:rPr>
                <w:rFonts w:ascii="Myriad Pro" w:hAnsi="Myriad Pro"/>
                <w:b/>
                <w:bCs/>
                <w:color w:val="FFFFFF" w:themeColor="background1"/>
                <w:sz w:val="16"/>
                <w:szCs w:val="16"/>
                <w:vertAlign w:val="subscript"/>
                <w:lang w:eastAsia="en-US"/>
              </w:rPr>
              <w:t>i-2</w:t>
            </w:r>
            <w:r w:rsidRPr="00F11B03">
              <w:rPr>
                <w:rFonts w:ascii="Myriad Pro" w:hAnsi="Myriad Pro"/>
                <w:b/>
                <w:bCs/>
                <w:color w:val="FFFFFF" w:themeColor="background1"/>
                <w:sz w:val="16"/>
                <w:szCs w:val="16"/>
                <w:vertAlign w:val="superscript"/>
                <w:lang w:eastAsia="en-US"/>
              </w:rPr>
              <w:t xml:space="preserve">расх.факт </w:t>
            </w:r>
            <w:r w:rsidRPr="00F11B03">
              <w:rPr>
                <w:rFonts w:ascii="Myriad Pro" w:hAnsi="Myriad Pro"/>
                <w:b/>
                <w:bCs/>
                <w:color w:val="FFFFFF" w:themeColor="background1"/>
                <w:sz w:val="16"/>
                <w:szCs w:val="16"/>
                <w:lang w:eastAsia="en-US"/>
              </w:rPr>
              <w:t>(2017факт)</w:t>
            </w:r>
          </w:p>
        </w:tc>
        <w:tc>
          <w:tcPr>
            <w:tcW w:w="15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7C61B23" w14:textId="77777777" w:rsidR="00831FD0" w:rsidRPr="00F11B03" w:rsidRDefault="00831FD0">
            <w:pPr>
              <w:spacing w:line="276" w:lineRule="auto"/>
              <w:jc w:val="center"/>
              <w:rPr>
                <w:rFonts w:ascii="Myriad Pro" w:hAnsi="Myriad Pro"/>
                <w:b/>
                <w:bCs/>
                <w:color w:val="FFFFFF" w:themeColor="background1"/>
                <w:sz w:val="16"/>
                <w:szCs w:val="16"/>
                <w:lang w:eastAsia="en-US"/>
              </w:rPr>
            </w:pPr>
            <w:r w:rsidRPr="00F11B03">
              <w:rPr>
                <w:rFonts w:ascii="Myriad Pro" w:hAnsi="Myriad Pro"/>
                <w:b/>
                <w:bCs/>
                <w:color w:val="FFFFFF" w:themeColor="background1"/>
                <w:sz w:val="16"/>
                <w:szCs w:val="16"/>
                <w:lang w:eastAsia="en-US"/>
              </w:rPr>
              <w:t>∆</w:t>
            </w:r>
            <w:proofErr w:type="spellStart"/>
            <w:r w:rsidRPr="00F11B03">
              <w:rPr>
                <w:rFonts w:ascii="Myriad Pro" w:hAnsi="Myriad Pro"/>
                <w:b/>
                <w:bCs/>
                <w:color w:val="FFFFFF" w:themeColor="background1"/>
                <w:sz w:val="16"/>
                <w:szCs w:val="16"/>
                <w:lang w:eastAsia="en-US"/>
              </w:rPr>
              <w:t>НР</w:t>
            </w:r>
            <w:r w:rsidRPr="00F11B03">
              <w:rPr>
                <w:rFonts w:ascii="Myriad Pro" w:hAnsi="Myriad Pro"/>
                <w:b/>
                <w:bCs/>
                <w:color w:val="FFFFFF" w:themeColor="background1"/>
                <w:sz w:val="16"/>
                <w:szCs w:val="16"/>
                <w:vertAlign w:val="subscript"/>
                <w:lang w:eastAsia="en-US"/>
              </w:rPr>
              <w:t>i</w:t>
            </w:r>
            <w:proofErr w:type="spellEnd"/>
          </w:p>
        </w:tc>
      </w:tr>
      <w:tr w:rsidR="00831FD0" w:rsidRPr="00831FD0" w14:paraId="49EA2CEF" w14:textId="77777777" w:rsidTr="00F11B03">
        <w:trPr>
          <w:trHeight w:val="409"/>
          <w:tblHeader/>
        </w:trPr>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4A782C2" w14:textId="77777777" w:rsidR="00831FD0" w:rsidRPr="00F11B03" w:rsidRDefault="00831FD0">
            <w:pPr>
              <w:spacing w:line="276" w:lineRule="auto"/>
              <w:rPr>
                <w:rFonts w:ascii="Myriad Pro" w:hAnsi="Myriad Pro"/>
                <w:b/>
                <w:bCs/>
                <w:color w:val="FFFFFF" w:themeColor="background1"/>
                <w:sz w:val="16"/>
                <w:szCs w:val="16"/>
                <w:lang w:eastAsia="en-US"/>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950530C" w14:textId="77777777" w:rsidR="00831FD0" w:rsidRPr="00F11B03" w:rsidRDefault="00831FD0">
            <w:pPr>
              <w:spacing w:line="276" w:lineRule="auto"/>
              <w:rPr>
                <w:rFonts w:ascii="Myriad Pro" w:hAnsi="Myriad Pro"/>
                <w:b/>
                <w:bCs/>
                <w:color w:val="FFFFFF" w:themeColor="background1"/>
                <w:sz w:val="16"/>
                <w:szCs w:val="16"/>
                <w:lang w:eastAsia="en-US"/>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98ED5E3" w14:textId="77777777" w:rsidR="00831FD0" w:rsidRPr="00F11B03" w:rsidRDefault="00831FD0">
            <w:pPr>
              <w:spacing w:line="276" w:lineRule="auto"/>
              <w:rPr>
                <w:rFonts w:ascii="Myriad Pro" w:hAnsi="Myriad Pro"/>
                <w:b/>
                <w:bCs/>
                <w:color w:val="FFFFFF" w:themeColor="background1"/>
                <w:sz w:val="16"/>
                <w:szCs w:val="16"/>
                <w:lang w:eastAsia="en-US"/>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7B06032" w14:textId="77777777" w:rsidR="00831FD0" w:rsidRPr="00F11B03" w:rsidRDefault="00831FD0">
            <w:pPr>
              <w:spacing w:line="276" w:lineRule="auto"/>
              <w:rPr>
                <w:rFonts w:ascii="Myriad Pro" w:hAnsi="Myriad Pro"/>
                <w:b/>
                <w:bCs/>
                <w:color w:val="FFFFFF" w:themeColor="background1"/>
                <w:sz w:val="16"/>
                <w:szCs w:val="16"/>
                <w:lang w:eastAsia="en-US"/>
              </w:rPr>
            </w:pPr>
          </w:p>
        </w:tc>
        <w:tc>
          <w:tcPr>
            <w:tcW w:w="15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4674C62" w14:textId="77777777" w:rsidR="00831FD0" w:rsidRPr="00F11B03" w:rsidRDefault="00831FD0">
            <w:pPr>
              <w:spacing w:line="276" w:lineRule="auto"/>
              <w:jc w:val="center"/>
              <w:rPr>
                <w:rFonts w:ascii="Myriad Pro" w:hAnsi="Myriad Pro"/>
                <w:b/>
                <w:bCs/>
                <w:color w:val="FFFFFF" w:themeColor="background1"/>
                <w:sz w:val="16"/>
                <w:szCs w:val="16"/>
                <w:lang w:eastAsia="en-US"/>
              </w:rPr>
            </w:pPr>
            <w:r w:rsidRPr="00F11B03">
              <w:rPr>
                <w:rFonts w:ascii="Myriad Pro" w:hAnsi="Myriad Pro"/>
                <w:b/>
                <w:bCs/>
                <w:color w:val="FFFFFF" w:themeColor="background1"/>
                <w:sz w:val="16"/>
                <w:szCs w:val="16"/>
                <w:lang w:eastAsia="en-US"/>
              </w:rPr>
              <w:t>2017</w:t>
            </w:r>
          </w:p>
        </w:tc>
      </w:tr>
      <w:tr w:rsidR="00831FD0" w:rsidRPr="00831FD0" w14:paraId="35EC8FBA" w14:textId="77777777" w:rsidTr="00F11B03">
        <w:trPr>
          <w:trHeight w:val="225"/>
        </w:trPr>
        <w:tc>
          <w:tcPr>
            <w:tcW w:w="7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7CAA4CA" w14:textId="77777777" w:rsidR="00831FD0" w:rsidRPr="00F11B03" w:rsidRDefault="00831FD0">
            <w:pPr>
              <w:spacing w:line="276" w:lineRule="auto"/>
              <w:jc w:val="center"/>
              <w:rPr>
                <w:rFonts w:ascii="Myriad Pro" w:hAnsi="Myriad Pro"/>
                <w:b/>
                <w:bCs/>
                <w:color w:val="FFFFFF" w:themeColor="background1"/>
                <w:sz w:val="16"/>
                <w:szCs w:val="16"/>
                <w:lang w:eastAsia="en-US"/>
              </w:rPr>
            </w:pPr>
            <w:r w:rsidRPr="00F11B03">
              <w:rPr>
                <w:rFonts w:ascii="Myriad Pro" w:hAnsi="Myriad Pro"/>
                <w:b/>
                <w:bCs/>
                <w:color w:val="FFFFFF" w:themeColor="background1"/>
                <w:sz w:val="16"/>
                <w:szCs w:val="16"/>
                <w:lang w:eastAsia="en-US"/>
              </w:rPr>
              <w:t>1</w:t>
            </w:r>
          </w:p>
        </w:tc>
        <w:tc>
          <w:tcPr>
            <w:tcW w:w="42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420BCA9" w14:textId="77777777" w:rsidR="00831FD0" w:rsidRPr="00F11B03" w:rsidRDefault="00831FD0">
            <w:pPr>
              <w:spacing w:line="276" w:lineRule="auto"/>
              <w:jc w:val="center"/>
              <w:rPr>
                <w:rFonts w:ascii="Myriad Pro" w:hAnsi="Myriad Pro"/>
                <w:b/>
                <w:bCs/>
                <w:color w:val="FFFFFF" w:themeColor="background1"/>
                <w:sz w:val="16"/>
                <w:szCs w:val="16"/>
                <w:lang w:eastAsia="en-US"/>
              </w:rPr>
            </w:pPr>
            <w:r w:rsidRPr="00F11B03">
              <w:rPr>
                <w:rFonts w:ascii="Myriad Pro" w:hAnsi="Myriad Pro"/>
                <w:b/>
                <w:bCs/>
                <w:color w:val="FFFFFF" w:themeColor="background1"/>
                <w:sz w:val="16"/>
                <w:szCs w:val="16"/>
                <w:lang w:eastAsia="en-US"/>
              </w:rPr>
              <w:t>2</w:t>
            </w:r>
          </w:p>
        </w:tc>
        <w:tc>
          <w:tcPr>
            <w:tcW w:w="15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6F29316" w14:textId="77777777" w:rsidR="00831FD0" w:rsidRPr="00F11B03" w:rsidRDefault="00831FD0">
            <w:pPr>
              <w:spacing w:line="276" w:lineRule="auto"/>
              <w:jc w:val="center"/>
              <w:rPr>
                <w:rFonts w:ascii="Myriad Pro" w:hAnsi="Myriad Pro"/>
                <w:b/>
                <w:bCs/>
                <w:color w:val="FFFFFF" w:themeColor="background1"/>
                <w:sz w:val="16"/>
                <w:szCs w:val="16"/>
                <w:lang w:eastAsia="en-US"/>
              </w:rPr>
            </w:pPr>
            <w:r w:rsidRPr="00F11B03">
              <w:rPr>
                <w:rFonts w:ascii="Myriad Pro" w:hAnsi="Myriad Pro"/>
                <w:b/>
                <w:bCs/>
                <w:color w:val="FFFFFF" w:themeColor="background1"/>
                <w:sz w:val="16"/>
                <w:szCs w:val="16"/>
                <w:lang w:eastAsia="en-US"/>
              </w:rPr>
              <w:t>3</w:t>
            </w:r>
          </w:p>
        </w:tc>
        <w:tc>
          <w:tcPr>
            <w:tcW w:w="15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30177DA" w14:textId="77777777" w:rsidR="00831FD0" w:rsidRPr="00F11B03" w:rsidRDefault="00831FD0">
            <w:pPr>
              <w:spacing w:line="276" w:lineRule="auto"/>
              <w:jc w:val="center"/>
              <w:rPr>
                <w:rFonts w:ascii="Myriad Pro" w:hAnsi="Myriad Pro"/>
                <w:b/>
                <w:bCs/>
                <w:color w:val="FFFFFF" w:themeColor="background1"/>
                <w:sz w:val="16"/>
                <w:szCs w:val="16"/>
                <w:lang w:eastAsia="en-US"/>
              </w:rPr>
            </w:pPr>
            <w:r w:rsidRPr="00F11B03">
              <w:rPr>
                <w:rFonts w:ascii="Myriad Pro" w:hAnsi="Myriad Pro"/>
                <w:b/>
                <w:bCs/>
                <w:color w:val="FFFFFF" w:themeColor="background1"/>
                <w:sz w:val="16"/>
                <w:szCs w:val="16"/>
                <w:lang w:eastAsia="en-US"/>
              </w:rPr>
              <w:t>4</w:t>
            </w:r>
          </w:p>
        </w:tc>
        <w:tc>
          <w:tcPr>
            <w:tcW w:w="15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A5FBD43" w14:textId="77777777" w:rsidR="00831FD0" w:rsidRPr="00F11B03" w:rsidRDefault="00831FD0">
            <w:pPr>
              <w:spacing w:line="276" w:lineRule="auto"/>
              <w:jc w:val="center"/>
              <w:rPr>
                <w:rFonts w:ascii="Myriad Pro" w:hAnsi="Myriad Pro"/>
                <w:b/>
                <w:bCs/>
                <w:color w:val="FFFFFF" w:themeColor="background1"/>
                <w:sz w:val="16"/>
                <w:szCs w:val="16"/>
                <w:lang w:eastAsia="en-US"/>
              </w:rPr>
            </w:pPr>
            <w:r w:rsidRPr="00F11B03">
              <w:rPr>
                <w:rFonts w:ascii="Myriad Pro" w:hAnsi="Myriad Pro"/>
                <w:b/>
                <w:bCs/>
                <w:color w:val="FFFFFF" w:themeColor="background1"/>
                <w:sz w:val="16"/>
                <w:szCs w:val="16"/>
                <w:lang w:eastAsia="en-US"/>
              </w:rPr>
              <w:t>5</w:t>
            </w:r>
          </w:p>
        </w:tc>
      </w:tr>
      <w:tr w:rsidR="00831FD0" w:rsidRPr="00831FD0" w14:paraId="7C49B6FC" w14:textId="77777777" w:rsidTr="00F11B03">
        <w:trPr>
          <w:trHeight w:val="264"/>
        </w:trPr>
        <w:tc>
          <w:tcPr>
            <w:tcW w:w="765" w:type="dxa"/>
            <w:tcBorders>
              <w:top w:val="single" w:sz="4" w:space="0" w:color="FFFFFF" w:themeColor="background1"/>
              <w:left w:val="single" w:sz="4" w:space="0" w:color="auto"/>
              <w:bottom w:val="single" w:sz="4" w:space="0" w:color="auto"/>
              <w:right w:val="single" w:sz="4" w:space="0" w:color="auto"/>
            </w:tcBorders>
            <w:noWrap/>
            <w:vAlign w:val="center"/>
            <w:hideMark/>
          </w:tcPr>
          <w:p w14:paraId="4F52AAFC" w14:textId="77777777" w:rsidR="00831FD0" w:rsidRPr="00F11B03" w:rsidRDefault="00831FD0">
            <w:pPr>
              <w:spacing w:line="276" w:lineRule="auto"/>
              <w:jc w:val="center"/>
              <w:rPr>
                <w:rFonts w:ascii="Myriad Pro" w:hAnsi="Myriad Pro"/>
                <w:sz w:val="16"/>
                <w:szCs w:val="16"/>
                <w:lang w:eastAsia="en-US"/>
              </w:rPr>
            </w:pPr>
            <w:r w:rsidRPr="00F11B03">
              <w:rPr>
                <w:rFonts w:ascii="Myriad Pro" w:hAnsi="Myriad Pro"/>
                <w:sz w:val="16"/>
                <w:szCs w:val="16"/>
                <w:lang w:eastAsia="en-US"/>
              </w:rPr>
              <w:t>1.</w:t>
            </w:r>
          </w:p>
        </w:tc>
        <w:tc>
          <w:tcPr>
            <w:tcW w:w="4251" w:type="dxa"/>
            <w:tcBorders>
              <w:top w:val="single" w:sz="4" w:space="0" w:color="FFFFFF" w:themeColor="background1"/>
              <w:left w:val="nil"/>
              <w:bottom w:val="single" w:sz="4" w:space="0" w:color="auto"/>
              <w:right w:val="single" w:sz="4" w:space="0" w:color="auto"/>
            </w:tcBorders>
            <w:vAlign w:val="center"/>
            <w:hideMark/>
          </w:tcPr>
          <w:p w14:paraId="31766C46" w14:textId="77777777" w:rsidR="00831FD0" w:rsidRPr="00F11B03" w:rsidRDefault="00831FD0">
            <w:pPr>
              <w:spacing w:line="276" w:lineRule="auto"/>
              <w:rPr>
                <w:rFonts w:ascii="Myriad Pro" w:hAnsi="Myriad Pro"/>
                <w:sz w:val="16"/>
                <w:szCs w:val="16"/>
                <w:lang w:eastAsia="en-US"/>
              </w:rPr>
            </w:pPr>
            <w:r w:rsidRPr="00F11B03">
              <w:rPr>
                <w:rFonts w:ascii="Myriad Pro" w:hAnsi="Myriad Pro"/>
                <w:sz w:val="16"/>
                <w:szCs w:val="16"/>
                <w:lang w:eastAsia="en-US"/>
              </w:rPr>
              <w:t>Оплата услуг ПАО «ФСК ЕЭС»</w:t>
            </w:r>
          </w:p>
        </w:tc>
        <w:tc>
          <w:tcPr>
            <w:tcW w:w="1571" w:type="dxa"/>
            <w:tcBorders>
              <w:top w:val="single" w:sz="4" w:space="0" w:color="FFFFFF" w:themeColor="background1"/>
              <w:left w:val="single" w:sz="4" w:space="0" w:color="auto"/>
              <w:bottom w:val="single" w:sz="4" w:space="0" w:color="auto"/>
              <w:right w:val="single" w:sz="4" w:space="0" w:color="auto"/>
            </w:tcBorders>
            <w:vAlign w:val="center"/>
            <w:hideMark/>
          </w:tcPr>
          <w:p w14:paraId="27249465" w14:textId="77777777" w:rsidR="00831FD0" w:rsidRPr="00F11B03" w:rsidRDefault="00831FD0">
            <w:pPr>
              <w:spacing w:line="276" w:lineRule="auto"/>
              <w:jc w:val="center"/>
              <w:rPr>
                <w:rFonts w:ascii="Myriad Pro" w:hAnsi="Myriad Pro"/>
                <w:sz w:val="16"/>
                <w:szCs w:val="16"/>
                <w:lang w:eastAsia="en-US"/>
              </w:rPr>
            </w:pPr>
            <w:r w:rsidRPr="00F11B03">
              <w:rPr>
                <w:rFonts w:ascii="Myriad Pro" w:hAnsi="Myriad Pro"/>
                <w:sz w:val="16"/>
                <w:szCs w:val="16"/>
                <w:lang w:eastAsia="en-US"/>
              </w:rPr>
              <w:t>1 715 142,6</w:t>
            </w:r>
          </w:p>
        </w:tc>
        <w:tc>
          <w:tcPr>
            <w:tcW w:w="1531" w:type="dxa"/>
            <w:tcBorders>
              <w:top w:val="single" w:sz="4" w:space="0" w:color="FFFFFF" w:themeColor="background1"/>
              <w:left w:val="nil"/>
              <w:bottom w:val="single" w:sz="4" w:space="0" w:color="auto"/>
              <w:right w:val="single" w:sz="4" w:space="0" w:color="auto"/>
            </w:tcBorders>
            <w:vAlign w:val="center"/>
            <w:hideMark/>
          </w:tcPr>
          <w:p w14:paraId="415DADCC" w14:textId="77777777" w:rsidR="00831FD0" w:rsidRPr="00F11B03" w:rsidRDefault="00831FD0">
            <w:pPr>
              <w:spacing w:line="276" w:lineRule="auto"/>
              <w:jc w:val="center"/>
              <w:rPr>
                <w:rFonts w:ascii="Myriad Pro" w:hAnsi="Myriad Pro"/>
                <w:sz w:val="16"/>
                <w:szCs w:val="16"/>
                <w:lang w:eastAsia="en-US"/>
              </w:rPr>
            </w:pPr>
            <w:r w:rsidRPr="00F11B03">
              <w:rPr>
                <w:rFonts w:ascii="Myriad Pro" w:hAnsi="Myriad Pro"/>
                <w:sz w:val="16"/>
                <w:szCs w:val="16"/>
                <w:lang w:eastAsia="en-US"/>
              </w:rPr>
              <w:t>1 731 333,9</w:t>
            </w:r>
          </w:p>
        </w:tc>
        <w:tc>
          <w:tcPr>
            <w:tcW w:w="1591" w:type="dxa"/>
            <w:tcBorders>
              <w:top w:val="single" w:sz="4" w:space="0" w:color="FFFFFF" w:themeColor="background1"/>
              <w:left w:val="nil"/>
              <w:bottom w:val="single" w:sz="4" w:space="0" w:color="auto"/>
              <w:right w:val="single" w:sz="8" w:space="0" w:color="auto"/>
            </w:tcBorders>
            <w:vAlign w:val="center"/>
            <w:hideMark/>
          </w:tcPr>
          <w:p w14:paraId="41E15369" w14:textId="77777777" w:rsidR="00831FD0" w:rsidRPr="00F11B03" w:rsidRDefault="00831FD0">
            <w:pPr>
              <w:spacing w:line="276" w:lineRule="auto"/>
              <w:jc w:val="center"/>
              <w:rPr>
                <w:rFonts w:ascii="Myriad Pro" w:hAnsi="Myriad Pro"/>
                <w:sz w:val="16"/>
                <w:szCs w:val="16"/>
                <w:lang w:eastAsia="en-US"/>
              </w:rPr>
            </w:pPr>
            <w:r w:rsidRPr="00F11B03">
              <w:rPr>
                <w:rFonts w:ascii="Myriad Pro" w:hAnsi="Myriad Pro"/>
                <w:sz w:val="16"/>
                <w:szCs w:val="16"/>
                <w:lang w:eastAsia="en-US"/>
              </w:rPr>
              <w:t>16 191,3</w:t>
            </w:r>
          </w:p>
        </w:tc>
      </w:tr>
      <w:tr w:rsidR="00831FD0" w:rsidRPr="00831FD0" w14:paraId="4E47BF1B" w14:textId="77777777" w:rsidTr="00831FD0">
        <w:trPr>
          <w:trHeight w:val="270"/>
        </w:trPr>
        <w:tc>
          <w:tcPr>
            <w:tcW w:w="765" w:type="dxa"/>
            <w:tcBorders>
              <w:top w:val="nil"/>
              <w:left w:val="single" w:sz="4" w:space="0" w:color="auto"/>
              <w:bottom w:val="single" w:sz="4" w:space="0" w:color="auto"/>
              <w:right w:val="single" w:sz="4" w:space="0" w:color="auto"/>
            </w:tcBorders>
            <w:noWrap/>
            <w:vAlign w:val="center"/>
            <w:hideMark/>
          </w:tcPr>
          <w:p w14:paraId="32FDEB91" w14:textId="77777777" w:rsidR="00831FD0" w:rsidRPr="00F11B03" w:rsidRDefault="00831FD0">
            <w:pPr>
              <w:spacing w:line="276" w:lineRule="auto"/>
              <w:jc w:val="center"/>
              <w:rPr>
                <w:rFonts w:ascii="Myriad Pro" w:hAnsi="Myriad Pro"/>
                <w:sz w:val="16"/>
                <w:szCs w:val="16"/>
                <w:lang w:eastAsia="en-US"/>
              </w:rPr>
            </w:pPr>
            <w:r w:rsidRPr="00F11B03">
              <w:rPr>
                <w:rFonts w:ascii="Myriad Pro" w:hAnsi="Myriad Pro"/>
                <w:sz w:val="16"/>
                <w:szCs w:val="16"/>
                <w:lang w:eastAsia="en-US"/>
              </w:rPr>
              <w:t>2.</w:t>
            </w:r>
          </w:p>
        </w:tc>
        <w:tc>
          <w:tcPr>
            <w:tcW w:w="4251" w:type="dxa"/>
            <w:tcBorders>
              <w:top w:val="nil"/>
              <w:left w:val="nil"/>
              <w:bottom w:val="single" w:sz="4" w:space="0" w:color="auto"/>
              <w:right w:val="single" w:sz="4" w:space="0" w:color="auto"/>
            </w:tcBorders>
            <w:vAlign w:val="center"/>
            <w:hideMark/>
          </w:tcPr>
          <w:p w14:paraId="5242E3A1" w14:textId="77777777" w:rsidR="00831FD0" w:rsidRPr="00F11B03" w:rsidRDefault="00831FD0">
            <w:pPr>
              <w:spacing w:line="276" w:lineRule="auto"/>
              <w:rPr>
                <w:rFonts w:ascii="Myriad Pro" w:hAnsi="Myriad Pro"/>
                <w:sz w:val="16"/>
                <w:szCs w:val="16"/>
                <w:lang w:eastAsia="en-US"/>
              </w:rPr>
            </w:pPr>
            <w:r w:rsidRPr="00F11B03">
              <w:rPr>
                <w:rFonts w:ascii="Myriad Pro" w:hAnsi="Myriad Pro"/>
                <w:sz w:val="16"/>
                <w:szCs w:val="16"/>
                <w:lang w:eastAsia="en-US"/>
              </w:rPr>
              <w:t>Плата за аренду имущества и лизинг</w:t>
            </w:r>
          </w:p>
        </w:tc>
        <w:tc>
          <w:tcPr>
            <w:tcW w:w="1571" w:type="dxa"/>
            <w:tcBorders>
              <w:top w:val="nil"/>
              <w:left w:val="single" w:sz="4" w:space="0" w:color="auto"/>
              <w:bottom w:val="single" w:sz="4" w:space="0" w:color="auto"/>
              <w:right w:val="single" w:sz="4" w:space="0" w:color="auto"/>
            </w:tcBorders>
            <w:noWrap/>
            <w:vAlign w:val="center"/>
            <w:hideMark/>
          </w:tcPr>
          <w:p w14:paraId="6B237C0A" w14:textId="77777777" w:rsidR="00831FD0" w:rsidRPr="00F11B03" w:rsidRDefault="00831FD0">
            <w:pPr>
              <w:spacing w:line="276" w:lineRule="auto"/>
              <w:jc w:val="center"/>
              <w:rPr>
                <w:rFonts w:ascii="Myriad Pro" w:hAnsi="Myriad Pro"/>
                <w:sz w:val="16"/>
                <w:szCs w:val="16"/>
                <w:lang w:eastAsia="en-US"/>
              </w:rPr>
            </w:pPr>
            <w:r w:rsidRPr="00F11B03">
              <w:rPr>
                <w:rFonts w:ascii="Myriad Pro" w:hAnsi="Myriad Pro"/>
                <w:sz w:val="16"/>
                <w:szCs w:val="16"/>
                <w:lang w:eastAsia="en-US"/>
              </w:rPr>
              <w:t>6 291,8</w:t>
            </w:r>
          </w:p>
        </w:tc>
        <w:tc>
          <w:tcPr>
            <w:tcW w:w="1531" w:type="dxa"/>
            <w:tcBorders>
              <w:top w:val="nil"/>
              <w:left w:val="nil"/>
              <w:bottom w:val="single" w:sz="4" w:space="0" w:color="auto"/>
              <w:right w:val="single" w:sz="4" w:space="0" w:color="auto"/>
            </w:tcBorders>
            <w:noWrap/>
            <w:vAlign w:val="center"/>
            <w:hideMark/>
          </w:tcPr>
          <w:p w14:paraId="4B5A82B2" w14:textId="77777777" w:rsidR="00831FD0" w:rsidRPr="00F11B03" w:rsidRDefault="00831FD0">
            <w:pPr>
              <w:spacing w:line="276" w:lineRule="auto"/>
              <w:jc w:val="center"/>
              <w:rPr>
                <w:rFonts w:ascii="Myriad Pro" w:hAnsi="Myriad Pro"/>
                <w:sz w:val="16"/>
                <w:szCs w:val="16"/>
                <w:lang w:eastAsia="en-US"/>
              </w:rPr>
            </w:pPr>
            <w:r w:rsidRPr="00F11B03">
              <w:rPr>
                <w:rFonts w:ascii="Myriad Pro" w:hAnsi="Myriad Pro"/>
                <w:sz w:val="16"/>
                <w:szCs w:val="16"/>
                <w:lang w:eastAsia="en-US"/>
              </w:rPr>
              <w:t>7 935,2</w:t>
            </w:r>
          </w:p>
        </w:tc>
        <w:tc>
          <w:tcPr>
            <w:tcW w:w="1591" w:type="dxa"/>
            <w:tcBorders>
              <w:top w:val="nil"/>
              <w:left w:val="nil"/>
              <w:bottom w:val="single" w:sz="4" w:space="0" w:color="auto"/>
              <w:right w:val="single" w:sz="8" w:space="0" w:color="auto"/>
            </w:tcBorders>
            <w:vAlign w:val="center"/>
            <w:hideMark/>
          </w:tcPr>
          <w:p w14:paraId="6A54B244" w14:textId="77777777" w:rsidR="00831FD0" w:rsidRPr="00F11B03" w:rsidRDefault="00831FD0">
            <w:pPr>
              <w:spacing w:line="276" w:lineRule="auto"/>
              <w:jc w:val="center"/>
              <w:rPr>
                <w:rFonts w:ascii="Myriad Pro" w:hAnsi="Myriad Pro"/>
                <w:sz w:val="16"/>
                <w:szCs w:val="16"/>
                <w:lang w:eastAsia="en-US"/>
              </w:rPr>
            </w:pPr>
            <w:r w:rsidRPr="00F11B03">
              <w:rPr>
                <w:rFonts w:ascii="Myriad Pro" w:hAnsi="Myriad Pro"/>
                <w:sz w:val="16"/>
                <w:szCs w:val="16"/>
                <w:lang w:eastAsia="en-US"/>
              </w:rPr>
              <w:t>1 643,4</w:t>
            </w:r>
          </w:p>
        </w:tc>
      </w:tr>
      <w:tr w:rsidR="00831FD0" w:rsidRPr="00831FD0" w14:paraId="6E296F99" w14:textId="77777777" w:rsidTr="00831FD0">
        <w:trPr>
          <w:trHeight w:val="287"/>
        </w:trPr>
        <w:tc>
          <w:tcPr>
            <w:tcW w:w="765" w:type="dxa"/>
            <w:tcBorders>
              <w:top w:val="nil"/>
              <w:left w:val="single" w:sz="4" w:space="0" w:color="auto"/>
              <w:bottom w:val="single" w:sz="4" w:space="0" w:color="auto"/>
              <w:right w:val="single" w:sz="4" w:space="0" w:color="auto"/>
            </w:tcBorders>
            <w:noWrap/>
            <w:vAlign w:val="center"/>
            <w:hideMark/>
          </w:tcPr>
          <w:p w14:paraId="317B57EF" w14:textId="77777777" w:rsidR="00831FD0" w:rsidRPr="00F11B03" w:rsidRDefault="00831FD0">
            <w:pPr>
              <w:spacing w:line="276" w:lineRule="auto"/>
              <w:jc w:val="center"/>
              <w:rPr>
                <w:rFonts w:ascii="Myriad Pro" w:hAnsi="Myriad Pro"/>
                <w:sz w:val="16"/>
                <w:szCs w:val="16"/>
                <w:lang w:eastAsia="en-US"/>
              </w:rPr>
            </w:pPr>
            <w:r w:rsidRPr="00F11B03">
              <w:rPr>
                <w:rFonts w:ascii="Myriad Pro" w:hAnsi="Myriad Pro"/>
                <w:sz w:val="16"/>
                <w:szCs w:val="16"/>
                <w:lang w:eastAsia="en-US"/>
              </w:rPr>
              <w:t>3.</w:t>
            </w:r>
          </w:p>
        </w:tc>
        <w:tc>
          <w:tcPr>
            <w:tcW w:w="4251" w:type="dxa"/>
            <w:tcBorders>
              <w:top w:val="nil"/>
              <w:left w:val="nil"/>
              <w:bottom w:val="single" w:sz="4" w:space="0" w:color="auto"/>
              <w:right w:val="single" w:sz="4" w:space="0" w:color="auto"/>
            </w:tcBorders>
            <w:vAlign w:val="center"/>
            <w:hideMark/>
          </w:tcPr>
          <w:p w14:paraId="63E93F98" w14:textId="77777777" w:rsidR="00831FD0" w:rsidRPr="00F11B03" w:rsidRDefault="00831FD0">
            <w:pPr>
              <w:spacing w:line="276" w:lineRule="auto"/>
              <w:rPr>
                <w:rFonts w:ascii="Myriad Pro" w:hAnsi="Myriad Pro"/>
                <w:sz w:val="16"/>
                <w:szCs w:val="16"/>
                <w:lang w:eastAsia="en-US"/>
              </w:rPr>
            </w:pPr>
            <w:r w:rsidRPr="00F11B03">
              <w:rPr>
                <w:rFonts w:ascii="Myriad Pro" w:hAnsi="Myriad Pro"/>
                <w:sz w:val="16"/>
                <w:szCs w:val="16"/>
                <w:lang w:eastAsia="en-US"/>
              </w:rPr>
              <w:t>Налоги, всего, в том числе:</w:t>
            </w:r>
          </w:p>
        </w:tc>
        <w:tc>
          <w:tcPr>
            <w:tcW w:w="1571" w:type="dxa"/>
            <w:tcBorders>
              <w:top w:val="nil"/>
              <w:left w:val="single" w:sz="4" w:space="0" w:color="auto"/>
              <w:bottom w:val="single" w:sz="4" w:space="0" w:color="auto"/>
              <w:right w:val="single" w:sz="4" w:space="0" w:color="auto"/>
            </w:tcBorders>
            <w:noWrap/>
            <w:vAlign w:val="center"/>
            <w:hideMark/>
          </w:tcPr>
          <w:p w14:paraId="063986E9" w14:textId="77777777" w:rsidR="00831FD0" w:rsidRPr="00F11B03" w:rsidRDefault="00831FD0">
            <w:pPr>
              <w:spacing w:line="276" w:lineRule="auto"/>
              <w:jc w:val="center"/>
              <w:rPr>
                <w:rFonts w:ascii="Myriad Pro" w:hAnsi="Myriad Pro"/>
                <w:sz w:val="16"/>
                <w:szCs w:val="16"/>
                <w:lang w:eastAsia="en-US"/>
              </w:rPr>
            </w:pPr>
            <w:r w:rsidRPr="00F11B03">
              <w:rPr>
                <w:rFonts w:ascii="Myriad Pro" w:hAnsi="Myriad Pro"/>
                <w:sz w:val="16"/>
                <w:szCs w:val="16"/>
                <w:lang w:eastAsia="en-US"/>
              </w:rPr>
              <w:t>60 206,6</w:t>
            </w:r>
          </w:p>
        </w:tc>
        <w:tc>
          <w:tcPr>
            <w:tcW w:w="1531" w:type="dxa"/>
            <w:tcBorders>
              <w:top w:val="nil"/>
              <w:left w:val="nil"/>
              <w:bottom w:val="single" w:sz="4" w:space="0" w:color="auto"/>
              <w:right w:val="single" w:sz="4" w:space="0" w:color="auto"/>
            </w:tcBorders>
            <w:noWrap/>
            <w:vAlign w:val="center"/>
            <w:hideMark/>
          </w:tcPr>
          <w:p w14:paraId="67F94034" w14:textId="77777777" w:rsidR="00831FD0" w:rsidRPr="00F11B03" w:rsidRDefault="00831FD0">
            <w:pPr>
              <w:spacing w:line="276" w:lineRule="auto"/>
              <w:jc w:val="center"/>
              <w:rPr>
                <w:rFonts w:ascii="Myriad Pro" w:hAnsi="Myriad Pro"/>
                <w:sz w:val="16"/>
                <w:szCs w:val="16"/>
                <w:lang w:eastAsia="en-US"/>
              </w:rPr>
            </w:pPr>
            <w:r w:rsidRPr="00F11B03">
              <w:rPr>
                <w:rFonts w:ascii="Myriad Pro" w:hAnsi="Myriad Pro"/>
                <w:sz w:val="16"/>
                <w:szCs w:val="16"/>
                <w:lang w:eastAsia="en-US"/>
              </w:rPr>
              <w:t>58 981,5</w:t>
            </w:r>
          </w:p>
        </w:tc>
        <w:tc>
          <w:tcPr>
            <w:tcW w:w="1591" w:type="dxa"/>
            <w:tcBorders>
              <w:top w:val="nil"/>
              <w:left w:val="nil"/>
              <w:bottom w:val="single" w:sz="4" w:space="0" w:color="auto"/>
              <w:right w:val="single" w:sz="8" w:space="0" w:color="auto"/>
            </w:tcBorders>
            <w:vAlign w:val="center"/>
            <w:hideMark/>
          </w:tcPr>
          <w:p w14:paraId="6021077F" w14:textId="77777777" w:rsidR="00831FD0" w:rsidRPr="00F11B03" w:rsidRDefault="00831FD0">
            <w:pPr>
              <w:spacing w:line="276" w:lineRule="auto"/>
              <w:jc w:val="center"/>
              <w:rPr>
                <w:rFonts w:ascii="Myriad Pro" w:hAnsi="Myriad Pro"/>
                <w:sz w:val="16"/>
                <w:szCs w:val="16"/>
                <w:lang w:eastAsia="en-US"/>
              </w:rPr>
            </w:pPr>
            <w:r w:rsidRPr="00F11B03">
              <w:rPr>
                <w:rFonts w:ascii="Myriad Pro" w:hAnsi="Myriad Pro"/>
                <w:sz w:val="16"/>
                <w:szCs w:val="16"/>
                <w:lang w:eastAsia="en-US"/>
              </w:rPr>
              <w:t>-1 225,0</w:t>
            </w:r>
          </w:p>
        </w:tc>
      </w:tr>
      <w:tr w:rsidR="00831FD0" w:rsidRPr="00831FD0" w14:paraId="46C2E96F" w14:textId="77777777" w:rsidTr="00831FD0">
        <w:trPr>
          <w:trHeight w:val="303"/>
        </w:trPr>
        <w:tc>
          <w:tcPr>
            <w:tcW w:w="765" w:type="dxa"/>
            <w:tcBorders>
              <w:top w:val="nil"/>
              <w:left w:val="single" w:sz="4" w:space="0" w:color="auto"/>
              <w:bottom w:val="single" w:sz="4" w:space="0" w:color="auto"/>
              <w:right w:val="single" w:sz="4" w:space="0" w:color="auto"/>
            </w:tcBorders>
            <w:noWrap/>
            <w:vAlign w:val="center"/>
            <w:hideMark/>
          </w:tcPr>
          <w:p w14:paraId="46AB1FF7" w14:textId="77777777" w:rsidR="00831FD0" w:rsidRPr="00F11B03" w:rsidRDefault="00831FD0">
            <w:pPr>
              <w:spacing w:line="276" w:lineRule="auto"/>
              <w:jc w:val="center"/>
              <w:rPr>
                <w:rFonts w:ascii="Myriad Pro" w:hAnsi="Myriad Pro"/>
                <w:i/>
                <w:iCs/>
                <w:sz w:val="16"/>
                <w:szCs w:val="16"/>
                <w:lang w:eastAsia="en-US"/>
              </w:rPr>
            </w:pPr>
            <w:r w:rsidRPr="00F11B03">
              <w:rPr>
                <w:rFonts w:ascii="Myriad Pro" w:hAnsi="Myriad Pro"/>
                <w:i/>
                <w:iCs/>
                <w:sz w:val="16"/>
                <w:szCs w:val="16"/>
                <w:lang w:eastAsia="en-US"/>
              </w:rPr>
              <w:t>3.1.</w:t>
            </w:r>
          </w:p>
        </w:tc>
        <w:tc>
          <w:tcPr>
            <w:tcW w:w="4251" w:type="dxa"/>
            <w:tcBorders>
              <w:top w:val="nil"/>
              <w:left w:val="nil"/>
              <w:bottom w:val="single" w:sz="4" w:space="0" w:color="auto"/>
              <w:right w:val="single" w:sz="4" w:space="0" w:color="auto"/>
            </w:tcBorders>
            <w:vAlign w:val="center"/>
            <w:hideMark/>
          </w:tcPr>
          <w:p w14:paraId="2DF6296A" w14:textId="77777777" w:rsidR="00831FD0" w:rsidRPr="00F11B03" w:rsidRDefault="00831FD0">
            <w:pPr>
              <w:spacing w:line="276" w:lineRule="auto"/>
              <w:rPr>
                <w:rFonts w:ascii="Myriad Pro" w:hAnsi="Myriad Pro"/>
                <w:i/>
                <w:iCs/>
                <w:sz w:val="16"/>
                <w:szCs w:val="16"/>
                <w:lang w:eastAsia="en-US"/>
              </w:rPr>
            </w:pPr>
            <w:r w:rsidRPr="00F11B03">
              <w:rPr>
                <w:rFonts w:ascii="Myriad Pro" w:hAnsi="Myriad Pro"/>
                <w:i/>
                <w:iCs/>
                <w:sz w:val="16"/>
                <w:szCs w:val="16"/>
                <w:lang w:eastAsia="en-US"/>
              </w:rPr>
              <w:t>Плата за землю</w:t>
            </w:r>
          </w:p>
        </w:tc>
        <w:tc>
          <w:tcPr>
            <w:tcW w:w="1571" w:type="dxa"/>
            <w:tcBorders>
              <w:top w:val="nil"/>
              <w:left w:val="single" w:sz="4" w:space="0" w:color="auto"/>
              <w:bottom w:val="single" w:sz="4" w:space="0" w:color="auto"/>
              <w:right w:val="single" w:sz="4" w:space="0" w:color="auto"/>
            </w:tcBorders>
            <w:noWrap/>
            <w:vAlign w:val="center"/>
            <w:hideMark/>
          </w:tcPr>
          <w:p w14:paraId="579F8373" w14:textId="77777777" w:rsidR="00831FD0" w:rsidRPr="00F11B03" w:rsidRDefault="00831FD0">
            <w:pPr>
              <w:spacing w:line="276" w:lineRule="auto"/>
              <w:jc w:val="center"/>
              <w:rPr>
                <w:rFonts w:ascii="Myriad Pro" w:hAnsi="Myriad Pro"/>
                <w:sz w:val="16"/>
                <w:szCs w:val="16"/>
                <w:lang w:eastAsia="en-US"/>
              </w:rPr>
            </w:pPr>
            <w:r w:rsidRPr="00F11B03">
              <w:rPr>
                <w:rFonts w:ascii="Myriad Pro" w:hAnsi="Myriad Pro"/>
                <w:sz w:val="16"/>
                <w:szCs w:val="16"/>
                <w:lang w:eastAsia="en-US"/>
              </w:rPr>
              <w:t>5 315,6</w:t>
            </w:r>
          </w:p>
        </w:tc>
        <w:tc>
          <w:tcPr>
            <w:tcW w:w="1531" w:type="dxa"/>
            <w:tcBorders>
              <w:top w:val="nil"/>
              <w:left w:val="nil"/>
              <w:bottom w:val="single" w:sz="4" w:space="0" w:color="auto"/>
              <w:right w:val="single" w:sz="4" w:space="0" w:color="auto"/>
            </w:tcBorders>
            <w:noWrap/>
            <w:vAlign w:val="center"/>
            <w:hideMark/>
          </w:tcPr>
          <w:p w14:paraId="1D82B89B" w14:textId="77777777" w:rsidR="00831FD0" w:rsidRPr="00F11B03" w:rsidRDefault="00831FD0">
            <w:pPr>
              <w:spacing w:line="276" w:lineRule="auto"/>
              <w:jc w:val="center"/>
              <w:rPr>
                <w:rFonts w:ascii="Myriad Pro" w:hAnsi="Myriad Pro"/>
                <w:sz w:val="16"/>
                <w:szCs w:val="16"/>
                <w:lang w:eastAsia="en-US"/>
              </w:rPr>
            </w:pPr>
            <w:r w:rsidRPr="00F11B03">
              <w:rPr>
                <w:rFonts w:ascii="Myriad Pro" w:hAnsi="Myriad Pro"/>
                <w:sz w:val="16"/>
                <w:szCs w:val="16"/>
                <w:lang w:eastAsia="en-US"/>
              </w:rPr>
              <w:t>4 991,8</w:t>
            </w:r>
          </w:p>
        </w:tc>
        <w:tc>
          <w:tcPr>
            <w:tcW w:w="1591" w:type="dxa"/>
            <w:tcBorders>
              <w:top w:val="nil"/>
              <w:left w:val="nil"/>
              <w:bottom w:val="single" w:sz="4" w:space="0" w:color="auto"/>
              <w:right w:val="single" w:sz="8" w:space="0" w:color="auto"/>
            </w:tcBorders>
            <w:vAlign w:val="center"/>
            <w:hideMark/>
          </w:tcPr>
          <w:p w14:paraId="3AF0E661" w14:textId="77777777" w:rsidR="00831FD0" w:rsidRPr="00F11B03" w:rsidRDefault="00831FD0">
            <w:pPr>
              <w:spacing w:line="276" w:lineRule="auto"/>
              <w:jc w:val="center"/>
              <w:rPr>
                <w:rFonts w:ascii="Myriad Pro" w:hAnsi="Myriad Pro"/>
                <w:sz w:val="16"/>
                <w:szCs w:val="16"/>
                <w:lang w:eastAsia="en-US"/>
              </w:rPr>
            </w:pPr>
            <w:r w:rsidRPr="00F11B03">
              <w:rPr>
                <w:rFonts w:ascii="Myriad Pro" w:hAnsi="Myriad Pro"/>
                <w:sz w:val="16"/>
                <w:szCs w:val="16"/>
                <w:lang w:eastAsia="en-US"/>
              </w:rPr>
              <w:t>-323,7</w:t>
            </w:r>
          </w:p>
        </w:tc>
      </w:tr>
      <w:tr w:rsidR="00831FD0" w:rsidRPr="00831FD0" w14:paraId="1DDC4372" w14:textId="77777777" w:rsidTr="00831FD0">
        <w:trPr>
          <w:trHeight w:val="303"/>
        </w:trPr>
        <w:tc>
          <w:tcPr>
            <w:tcW w:w="765" w:type="dxa"/>
            <w:tcBorders>
              <w:top w:val="nil"/>
              <w:left w:val="single" w:sz="4" w:space="0" w:color="auto"/>
              <w:bottom w:val="single" w:sz="4" w:space="0" w:color="auto"/>
              <w:right w:val="single" w:sz="4" w:space="0" w:color="auto"/>
            </w:tcBorders>
            <w:noWrap/>
            <w:vAlign w:val="center"/>
            <w:hideMark/>
          </w:tcPr>
          <w:p w14:paraId="3E822B21" w14:textId="77777777" w:rsidR="00831FD0" w:rsidRPr="00F11B03" w:rsidRDefault="00831FD0">
            <w:pPr>
              <w:spacing w:line="276" w:lineRule="auto"/>
              <w:jc w:val="center"/>
              <w:rPr>
                <w:rFonts w:ascii="Myriad Pro" w:hAnsi="Myriad Pro"/>
                <w:i/>
                <w:iCs/>
                <w:sz w:val="16"/>
                <w:szCs w:val="16"/>
                <w:lang w:eastAsia="en-US"/>
              </w:rPr>
            </w:pPr>
            <w:r w:rsidRPr="00F11B03">
              <w:rPr>
                <w:rFonts w:ascii="Myriad Pro" w:hAnsi="Myriad Pro"/>
                <w:i/>
                <w:iCs/>
                <w:sz w:val="16"/>
                <w:szCs w:val="16"/>
                <w:lang w:eastAsia="en-US"/>
              </w:rPr>
              <w:t>3.2.</w:t>
            </w:r>
          </w:p>
        </w:tc>
        <w:tc>
          <w:tcPr>
            <w:tcW w:w="4251" w:type="dxa"/>
            <w:tcBorders>
              <w:top w:val="nil"/>
              <w:left w:val="nil"/>
              <w:bottom w:val="single" w:sz="4" w:space="0" w:color="auto"/>
              <w:right w:val="single" w:sz="4" w:space="0" w:color="auto"/>
            </w:tcBorders>
            <w:vAlign w:val="center"/>
            <w:hideMark/>
          </w:tcPr>
          <w:p w14:paraId="22BD68BB" w14:textId="77777777" w:rsidR="00831FD0" w:rsidRPr="00F11B03" w:rsidRDefault="00831FD0">
            <w:pPr>
              <w:spacing w:line="276" w:lineRule="auto"/>
              <w:rPr>
                <w:rFonts w:ascii="Myriad Pro" w:hAnsi="Myriad Pro"/>
                <w:i/>
                <w:iCs/>
                <w:sz w:val="16"/>
                <w:szCs w:val="16"/>
                <w:lang w:eastAsia="en-US"/>
              </w:rPr>
            </w:pPr>
            <w:r w:rsidRPr="00F11B03">
              <w:rPr>
                <w:rFonts w:ascii="Myriad Pro" w:hAnsi="Myriad Pro"/>
                <w:i/>
                <w:iCs/>
                <w:sz w:val="16"/>
                <w:szCs w:val="16"/>
                <w:lang w:eastAsia="en-US"/>
              </w:rPr>
              <w:t>Налог на имущество</w:t>
            </w:r>
          </w:p>
        </w:tc>
        <w:tc>
          <w:tcPr>
            <w:tcW w:w="1571" w:type="dxa"/>
            <w:tcBorders>
              <w:top w:val="nil"/>
              <w:left w:val="single" w:sz="4" w:space="0" w:color="auto"/>
              <w:bottom w:val="single" w:sz="4" w:space="0" w:color="auto"/>
              <w:right w:val="single" w:sz="4" w:space="0" w:color="auto"/>
            </w:tcBorders>
            <w:noWrap/>
            <w:vAlign w:val="center"/>
            <w:hideMark/>
          </w:tcPr>
          <w:p w14:paraId="57679C4F" w14:textId="77777777" w:rsidR="00831FD0" w:rsidRPr="00F11B03" w:rsidRDefault="00831FD0">
            <w:pPr>
              <w:spacing w:line="276" w:lineRule="auto"/>
              <w:jc w:val="center"/>
              <w:rPr>
                <w:rFonts w:ascii="Myriad Pro" w:hAnsi="Myriad Pro"/>
                <w:sz w:val="16"/>
                <w:szCs w:val="16"/>
                <w:lang w:eastAsia="en-US"/>
              </w:rPr>
            </w:pPr>
            <w:r w:rsidRPr="00F11B03">
              <w:rPr>
                <w:rFonts w:ascii="Myriad Pro" w:hAnsi="Myriad Pro"/>
                <w:sz w:val="16"/>
                <w:szCs w:val="16"/>
                <w:lang w:eastAsia="en-US"/>
              </w:rPr>
              <w:t>54 031,0</w:t>
            </w:r>
          </w:p>
        </w:tc>
        <w:tc>
          <w:tcPr>
            <w:tcW w:w="1531" w:type="dxa"/>
            <w:tcBorders>
              <w:top w:val="nil"/>
              <w:left w:val="nil"/>
              <w:bottom w:val="single" w:sz="4" w:space="0" w:color="auto"/>
              <w:right w:val="single" w:sz="4" w:space="0" w:color="auto"/>
            </w:tcBorders>
            <w:noWrap/>
            <w:vAlign w:val="center"/>
            <w:hideMark/>
          </w:tcPr>
          <w:p w14:paraId="3CE45C64" w14:textId="77777777" w:rsidR="00831FD0" w:rsidRPr="00F11B03" w:rsidRDefault="00831FD0">
            <w:pPr>
              <w:spacing w:line="276" w:lineRule="auto"/>
              <w:jc w:val="center"/>
              <w:rPr>
                <w:rFonts w:ascii="Myriad Pro" w:hAnsi="Myriad Pro"/>
                <w:sz w:val="16"/>
                <w:szCs w:val="16"/>
                <w:lang w:eastAsia="en-US"/>
              </w:rPr>
            </w:pPr>
            <w:r w:rsidRPr="00F11B03">
              <w:rPr>
                <w:rFonts w:ascii="Myriad Pro" w:hAnsi="Myriad Pro"/>
                <w:sz w:val="16"/>
                <w:szCs w:val="16"/>
                <w:lang w:eastAsia="en-US"/>
              </w:rPr>
              <w:t>52 892,0</w:t>
            </w:r>
          </w:p>
        </w:tc>
        <w:tc>
          <w:tcPr>
            <w:tcW w:w="1591" w:type="dxa"/>
            <w:tcBorders>
              <w:top w:val="nil"/>
              <w:left w:val="nil"/>
              <w:bottom w:val="single" w:sz="4" w:space="0" w:color="auto"/>
              <w:right w:val="single" w:sz="8" w:space="0" w:color="auto"/>
            </w:tcBorders>
            <w:vAlign w:val="center"/>
            <w:hideMark/>
          </w:tcPr>
          <w:p w14:paraId="1FB92C11" w14:textId="77777777" w:rsidR="00831FD0" w:rsidRPr="00F11B03" w:rsidRDefault="00831FD0">
            <w:pPr>
              <w:spacing w:line="276" w:lineRule="auto"/>
              <w:jc w:val="center"/>
              <w:rPr>
                <w:rFonts w:ascii="Myriad Pro" w:hAnsi="Myriad Pro"/>
                <w:sz w:val="16"/>
                <w:szCs w:val="16"/>
                <w:lang w:eastAsia="en-US"/>
              </w:rPr>
            </w:pPr>
            <w:r w:rsidRPr="00F11B03">
              <w:rPr>
                <w:rFonts w:ascii="Myriad Pro" w:hAnsi="Myriad Pro"/>
                <w:sz w:val="16"/>
                <w:szCs w:val="16"/>
                <w:lang w:eastAsia="en-US"/>
              </w:rPr>
              <w:t>-1 139,0</w:t>
            </w:r>
          </w:p>
        </w:tc>
      </w:tr>
      <w:tr w:rsidR="00831FD0" w:rsidRPr="00831FD0" w14:paraId="18FD9B9F" w14:textId="77777777" w:rsidTr="00831FD0">
        <w:trPr>
          <w:trHeight w:val="303"/>
        </w:trPr>
        <w:tc>
          <w:tcPr>
            <w:tcW w:w="765" w:type="dxa"/>
            <w:tcBorders>
              <w:top w:val="nil"/>
              <w:left w:val="single" w:sz="4" w:space="0" w:color="auto"/>
              <w:bottom w:val="single" w:sz="4" w:space="0" w:color="auto"/>
              <w:right w:val="single" w:sz="4" w:space="0" w:color="auto"/>
            </w:tcBorders>
            <w:noWrap/>
            <w:vAlign w:val="center"/>
            <w:hideMark/>
          </w:tcPr>
          <w:p w14:paraId="261439E4" w14:textId="77777777" w:rsidR="00831FD0" w:rsidRPr="00F11B03" w:rsidRDefault="00831FD0">
            <w:pPr>
              <w:spacing w:line="276" w:lineRule="auto"/>
              <w:jc w:val="center"/>
              <w:rPr>
                <w:rFonts w:ascii="Myriad Pro" w:hAnsi="Myriad Pro"/>
                <w:i/>
                <w:iCs/>
                <w:sz w:val="16"/>
                <w:szCs w:val="16"/>
                <w:lang w:eastAsia="en-US"/>
              </w:rPr>
            </w:pPr>
            <w:r w:rsidRPr="00F11B03">
              <w:rPr>
                <w:rFonts w:ascii="Myriad Pro" w:hAnsi="Myriad Pro"/>
                <w:i/>
                <w:iCs/>
                <w:sz w:val="16"/>
                <w:szCs w:val="16"/>
                <w:lang w:eastAsia="en-US"/>
              </w:rPr>
              <w:t>3.3.</w:t>
            </w:r>
          </w:p>
        </w:tc>
        <w:tc>
          <w:tcPr>
            <w:tcW w:w="4251" w:type="dxa"/>
            <w:tcBorders>
              <w:top w:val="nil"/>
              <w:left w:val="nil"/>
              <w:bottom w:val="single" w:sz="4" w:space="0" w:color="auto"/>
              <w:right w:val="single" w:sz="4" w:space="0" w:color="auto"/>
            </w:tcBorders>
            <w:vAlign w:val="center"/>
            <w:hideMark/>
          </w:tcPr>
          <w:p w14:paraId="70FDB29F" w14:textId="77777777" w:rsidR="00831FD0" w:rsidRPr="00F11B03" w:rsidRDefault="00831FD0">
            <w:pPr>
              <w:spacing w:line="276" w:lineRule="auto"/>
              <w:rPr>
                <w:rFonts w:ascii="Myriad Pro" w:hAnsi="Myriad Pro"/>
                <w:i/>
                <w:iCs/>
                <w:sz w:val="16"/>
                <w:szCs w:val="16"/>
                <w:lang w:eastAsia="en-US"/>
              </w:rPr>
            </w:pPr>
            <w:r w:rsidRPr="00F11B03">
              <w:rPr>
                <w:rFonts w:ascii="Myriad Pro" w:hAnsi="Myriad Pro"/>
                <w:i/>
                <w:iCs/>
                <w:sz w:val="16"/>
                <w:szCs w:val="16"/>
                <w:lang w:eastAsia="en-US"/>
              </w:rPr>
              <w:t>Прочие налоги и сборы</w:t>
            </w:r>
          </w:p>
        </w:tc>
        <w:tc>
          <w:tcPr>
            <w:tcW w:w="1571" w:type="dxa"/>
            <w:tcBorders>
              <w:top w:val="nil"/>
              <w:left w:val="single" w:sz="4" w:space="0" w:color="auto"/>
              <w:bottom w:val="single" w:sz="4" w:space="0" w:color="auto"/>
              <w:right w:val="single" w:sz="4" w:space="0" w:color="auto"/>
            </w:tcBorders>
            <w:noWrap/>
            <w:vAlign w:val="center"/>
            <w:hideMark/>
          </w:tcPr>
          <w:p w14:paraId="4FBA72F3" w14:textId="77777777" w:rsidR="00831FD0" w:rsidRPr="00F11B03" w:rsidRDefault="00831FD0">
            <w:pPr>
              <w:spacing w:line="276" w:lineRule="auto"/>
              <w:jc w:val="center"/>
              <w:rPr>
                <w:rFonts w:ascii="Myriad Pro" w:hAnsi="Myriad Pro"/>
                <w:sz w:val="16"/>
                <w:szCs w:val="16"/>
                <w:lang w:eastAsia="en-US"/>
              </w:rPr>
            </w:pPr>
            <w:r w:rsidRPr="00F11B03">
              <w:rPr>
                <w:rFonts w:ascii="Myriad Pro" w:hAnsi="Myriad Pro"/>
                <w:sz w:val="16"/>
                <w:szCs w:val="16"/>
                <w:lang w:eastAsia="en-US"/>
              </w:rPr>
              <w:t>860,0</w:t>
            </w:r>
          </w:p>
        </w:tc>
        <w:tc>
          <w:tcPr>
            <w:tcW w:w="1531" w:type="dxa"/>
            <w:tcBorders>
              <w:top w:val="nil"/>
              <w:left w:val="nil"/>
              <w:bottom w:val="single" w:sz="4" w:space="0" w:color="auto"/>
              <w:right w:val="single" w:sz="4" w:space="0" w:color="auto"/>
            </w:tcBorders>
            <w:noWrap/>
            <w:vAlign w:val="center"/>
            <w:hideMark/>
          </w:tcPr>
          <w:p w14:paraId="3ED8B16A" w14:textId="77777777" w:rsidR="00831FD0" w:rsidRPr="00F11B03" w:rsidRDefault="00831FD0">
            <w:pPr>
              <w:spacing w:line="276" w:lineRule="auto"/>
              <w:jc w:val="center"/>
              <w:rPr>
                <w:rFonts w:ascii="Myriad Pro" w:hAnsi="Myriad Pro"/>
                <w:sz w:val="16"/>
                <w:szCs w:val="16"/>
                <w:lang w:eastAsia="en-US"/>
              </w:rPr>
            </w:pPr>
            <w:r w:rsidRPr="00F11B03">
              <w:rPr>
                <w:rFonts w:ascii="Myriad Pro" w:hAnsi="Myriad Pro"/>
                <w:sz w:val="16"/>
                <w:szCs w:val="16"/>
                <w:lang w:eastAsia="en-US"/>
              </w:rPr>
              <w:t>1 097,7</w:t>
            </w:r>
          </w:p>
        </w:tc>
        <w:tc>
          <w:tcPr>
            <w:tcW w:w="1591" w:type="dxa"/>
            <w:tcBorders>
              <w:top w:val="nil"/>
              <w:left w:val="nil"/>
              <w:bottom w:val="single" w:sz="4" w:space="0" w:color="auto"/>
              <w:right w:val="single" w:sz="8" w:space="0" w:color="auto"/>
            </w:tcBorders>
            <w:vAlign w:val="center"/>
            <w:hideMark/>
          </w:tcPr>
          <w:p w14:paraId="1A1B00E2" w14:textId="77777777" w:rsidR="00831FD0" w:rsidRPr="00F11B03" w:rsidRDefault="00831FD0">
            <w:pPr>
              <w:spacing w:line="276" w:lineRule="auto"/>
              <w:jc w:val="center"/>
              <w:rPr>
                <w:rFonts w:ascii="Myriad Pro" w:hAnsi="Myriad Pro"/>
                <w:sz w:val="16"/>
                <w:szCs w:val="16"/>
                <w:lang w:eastAsia="en-US"/>
              </w:rPr>
            </w:pPr>
            <w:r w:rsidRPr="00F11B03">
              <w:rPr>
                <w:rFonts w:ascii="Myriad Pro" w:hAnsi="Myriad Pro"/>
                <w:sz w:val="16"/>
                <w:szCs w:val="16"/>
                <w:lang w:eastAsia="en-US"/>
              </w:rPr>
              <w:t>237,7</w:t>
            </w:r>
          </w:p>
        </w:tc>
      </w:tr>
      <w:tr w:rsidR="00831FD0" w:rsidRPr="00831FD0" w14:paraId="219F1466" w14:textId="77777777" w:rsidTr="00831FD0">
        <w:trPr>
          <w:trHeight w:val="339"/>
        </w:trPr>
        <w:tc>
          <w:tcPr>
            <w:tcW w:w="765" w:type="dxa"/>
            <w:tcBorders>
              <w:top w:val="nil"/>
              <w:left w:val="single" w:sz="4" w:space="0" w:color="auto"/>
              <w:bottom w:val="single" w:sz="4" w:space="0" w:color="auto"/>
              <w:right w:val="single" w:sz="4" w:space="0" w:color="auto"/>
            </w:tcBorders>
            <w:noWrap/>
            <w:vAlign w:val="center"/>
            <w:hideMark/>
          </w:tcPr>
          <w:p w14:paraId="5447DB1B" w14:textId="77777777" w:rsidR="00831FD0" w:rsidRPr="00F11B03" w:rsidRDefault="00831FD0">
            <w:pPr>
              <w:spacing w:line="276" w:lineRule="auto"/>
              <w:jc w:val="center"/>
              <w:rPr>
                <w:rFonts w:ascii="Myriad Pro" w:hAnsi="Myriad Pro"/>
                <w:sz w:val="16"/>
                <w:szCs w:val="16"/>
                <w:lang w:eastAsia="en-US"/>
              </w:rPr>
            </w:pPr>
            <w:r w:rsidRPr="00F11B03">
              <w:rPr>
                <w:rFonts w:ascii="Myriad Pro" w:hAnsi="Myriad Pro"/>
                <w:sz w:val="16"/>
                <w:szCs w:val="16"/>
                <w:lang w:eastAsia="en-US"/>
              </w:rPr>
              <w:t>4.</w:t>
            </w:r>
          </w:p>
        </w:tc>
        <w:tc>
          <w:tcPr>
            <w:tcW w:w="4251" w:type="dxa"/>
            <w:tcBorders>
              <w:top w:val="nil"/>
              <w:left w:val="nil"/>
              <w:bottom w:val="single" w:sz="4" w:space="0" w:color="auto"/>
              <w:right w:val="single" w:sz="4" w:space="0" w:color="auto"/>
            </w:tcBorders>
            <w:vAlign w:val="center"/>
            <w:hideMark/>
          </w:tcPr>
          <w:p w14:paraId="63AD8B6D" w14:textId="77777777" w:rsidR="00831FD0" w:rsidRPr="00F11B03" w:rsidRDefault="00831FD0">
            <w:pPr>
              <w:spacing w:line="276" w:lineRule="auto"/>
              <w:rPr>
                <w:rFonts w:ascii="Myriad Pro" w:hAnsi="Myriad Pro"/>
                <w:sz w:val="16"/>
                <w:szCs w:val="16"/>
                <w:lang w:eastAsia="en-US"/>
              </w:rPr>
            </w:pPr>
            <w:r w:rsidRPr="00F11B03">
              <w:rPr>
                <w:rFonts w:ascii="Myriad Pro" w:hAnsi="Myriad Pro"/>
                <w:sz w:val="16"/>
                <w:szCs w:val="16"/>
                <w:lang w:eastAsia="en-US"/>
              </w:rPr>
              <w:t>Отчисления на социальные нужды (ЕСН)</w:t>
            </w:r>
          </w:p>
        </w:tc>
        <w:tc>
          <w:tcPr>
            <w:tcW w:w="1571" w:type="dxa"/>
            <w:tcBorders>
              <w:top w:val="nil"/>
              <w:left w:val="single" w:sz="4" w:space="0" w:color="auto"/>
              <w:bottom w:val="single" w:sz="4" w:space="0" w:color="auto"/>
              <w:right w:val="single" w:sz="4" w:space="0" w:color="auto"/>
            </w:tcBorders>
            <w:noWrap/>
            <w:vAlign w:val="center"/>
            <w:hideMark/>
          </w:tcPr>
          <w:p w14:paraId="13CAAEAA" w14:textId="77777777" w:rsidR="00831FD0" w:rsidRPr="00F11B03" w:rsidRDefault="00831FD0">
            <w:pPr>
              <w:spacing w:line="276" w:lineRule="auto"/>
              <w:jc w:val="center"/>
              <w:rPr>
                <w:rFonts w:ascii="Myriad Pro" w:hAnsi="Myriad Pro"/>
                <w:sz w:val="16"/>
                <w:szCs w:val="16"/>
                <w:lang w:eastAsia="en-US"/>
              </w:rPr>
            </w:pPr>
            <w:r w:rsidRPr="00F11B03">
              <w:rPr>
                <w:rFonts w:ascii="Myriad Pro" w:hAnsi="Myriad Pro"/>
                <w:sz w:val="16"/>
                <w:szCs w:val="16"/>
                <w:lang w:eastAsia="en-US"/>
              </w:rPr>
              <w:t>272 585,2</w:t>
            </w:r>
          </w:p>
        </w:tc>
        <w:tc>
          <w:tcPr>
            <w:tcW w:w="1531" w:type="dxa"/>
            <w:tcBorders>
              <w:top w:val="nil"/>
              <w:left w:val="nil"/>
              <w:bottom w:val="single" w:sz="4" w:space="0" w:color="auto"/>
              <w:right w:val="single" w:sz="4" w:space="0" w:color="auto"/>
            </w:tcBorders>
            <w:noWrap/>
            <w:vAlign w:val="center"/>
            <w:hideMark/>
          </w:tcPr>
          <w:p w14:paraId="619B6FF8" w14:textId="77777777" w:rsidR="00831FD0" w:rsidRPr="00F11B03" w:rsidRDefault="00831FD0">
            <w:pPr>
              <w:spacing w:line="276" w:lineRule="auto"/>
              <w:jc w:val="center"/>
              <w:rPr>
                <w:rFonts w:ascii="Myriad Pro" w:hAnsi="Myriad Pro"/>
                <w:sz w:val="16"/>
                <w:szCs w:val="16"/>
                <w:lang w:eastAsia="en-US"/>
              </w:rPr>
            </w:pPr>
            <w:r w:rsidRPr="00F11B03">
              <w:rPr>
                <w:rFonts w:ascii="Myriad Pro" w:hAnsi="Myriad Pro"/>
                <w:sz w:val="16"/>
                <w:szCs w:val="16"/>
                <w:lang w:eastAsia="en-US"/>
              </w:rPr>
              <w:t>282 551,2</w:t>
            </w:r>
          </w:p>
        </w:tc>
        <w:tc>
          <w:tcPr>
            <w:tcW w:w="1591" w:type="dxa"/>
            <w:tcBorders>
              <w:top w:val="nil"/>
              <w:left w:val="nil"/>
              <w:bottom w:val="single" w:sz="4" w:space="0" w:color="auto"/>
              <w:right w:val="single" w:sz="8" w:space="0" w:color="auto"/>
            </w:tcBorders>
            <w:vAlign w:val="center"/>
            <w:hideMark/>
          </w:tcPr>
          <w:p w14:paraId="2323707C" w14:textId="77777777" w:rsidR="00831FD0" w:rsidRPr="00F11B03" w:rsidRDefault="00831FD0">
            <w:pPr>
              <w:spacing w:line="276" w:lineRule="auto"/>
              <w:jc w:val="center"/>
              <w:rPr>
                <w:rFonts w:ascii="Myriad Pro" w:hAnsi="Myriad Pro"/>
                <w:sz w:val="16"/>
                <w:szCs w:val="16"/>
                <w:lang w:eastAsia="en-US"/>
              </w:rPr>
            </w:pPr>
            <w:r w:rsidRPr="00F11B03">
              <w:rPr>
                <w:rFonts w:ascii="Myriad Pro" w:hAnsi="Myriad Pro"/>
                <w:sz w:val="16"/>
                <w:szCs w:val="16"/>
                <w:lang w:eastAsia="en-US"/>
              </w:rPr>
              <w:t>9 966,0</w:t>
            </w:r>
          </w:p>
        </w:tc>
      </w:tr>
      <w:tr w:rsidR="00831FD0" w:rsidRPr="00831FD0" w14:paraId="6157B6FE" w14:textId="77777777" w:rsidTr="00831FD0">
        <w:trPr>
          <w:trHeight w:val="256"/>
        </w:trPr>
        <w:tc>
          <w:tcPr>
            <w:tcW w:w="765" w:type="dxa"/>
            <w:tcBorders>
              <w:top w:val="nil"/>
              <w:left w:val="single" w:sz="4" w:space="0" w:color="auto"/>
              <w:bottom w:val="single" w:sz="4" w:space="0" w:color="auto"/>
              <w:right w:val="single" w:sz="4" w:space="0" w:color="auto"/>
            </w:tcBorders>
            <w:noWrap/>
            <w:vAlign w:val="center"/>
            <w:hideMark/>
          </w:tcPr>
          <w:p w14:paraId="6EDE4E3D" w14:textId="77777777" w:rsidR="00831FD0" w:rsidRPr="00F11B03" w:rsidRDefault="00831FD0">
            <w:pPr>
              <w:spacing w:line="276" w:lineRule="auto"/>
              <w:jc w:val="center"/>
              <w:rPr>
                <w:rFonts w:ascii="Myriad Pro" w:hAnsi="Myriad Pro"/>
                <w:sz w:val="16"/>
                <w:szCs w:val="16"/>
                <w:lang w:eastAsia="en-US"/>
              </w:rPr>
            </w:pPr>
            <w:r w:rsidRPr="00F11B03">
              <w:rPr>
                <w:rFonts w:ascii="Myriad Pro" w:hAnsi="Myriad Pro"/>
                <w:sz w:val="16"/>
                <w:szCs w:val="16"/>
                <w:lang w:eastAsia="en-US"/>
              </w:rPr>
              <w:t>5.</w:t>
            </w:r>
          </w:p>
        </w:tc>
        <w:tc>
          <w:tcPr>
            <w:tcW w:w="4251" w:type="dxa"/>
            <w:tcBorders>
              <w:top w:val="nil"/>
              <w:left w:val="nil"/>
              <w:bottom w:val="single" w:sz="4" w:space="0" w:color="auto"/>
              <w:right w:val="single" w:sz="4" w:space="0" w:color="auto"/>
            </w:tcBorders>
            <w:vAlign w:val="center"/>
            <w:hideMark/>
          </w:tcPr>
          <w:p w14:paraId="616C7B69" w14:textId="77777777" w:rsidR="00831FD0" w:rsidRPr="00F11B03" w:rsidRDefault="00831FD0">
            <w:pPr>
              <w:spacing w:line="276" w:lineRule="auto"/>
              <w:rPr>
                <w:rFonts w:ascii="Myriad Pro" w:hAnsi="Myriad Pro"/>
                <w:sz w:val="16"/>
                <w:szCs w:val="16"/>
                <w:lang w:eastAsia="en-US"/>
              </w:rPr>
            </w:pPr>
            <w:r w:rsidRPr="00F11B03">
              <w:rPr>
                <w:rFonts w:ascii="Myriad Pro" w:hAnsi="Myriad Pro"/>
                <w:sz w:val="16"/>
                <w:szCs w:val="16"/>
                <w:lang w:eastAsia="en-US"/>
              </w:rPr>
              <w:t>Прочие неподконтрольные расходы из прибыли</w:t>
            </w:r>
          </w:p>
        </w:tc>
        <w:tc>
          <w:tcPr>
            <w:tcW w:w="1571" w:type="dxa"/>
            <w:tcBorders>
              <w:top w:val="nil"/>
              <w:left w:val="single" w:sz="4" w:space="0" w:color="auto"/>
              <w:bottom w:val="single" w:sz="4" w:space="0" w:color="auto"/>
              <w:right w:val="single" w:sz="4" w:space="0" w:color="auto"/>
            </w:tcBorders>
            <w:noWrap/>
            <w:vAlign w:val="center"/>
            <w:hideMark/>
          </w:tcPr>
          <w:p w14:paraId="19C751B9" w14:textId="77777777" w:rsidR="00831FD0" w:rsidRPr="00F11B03" w:rsidRDefault="00831FD0">
            <w:pPr>
              <w:spacing w:line="276" w:lineRule="auto"/>
              <w:jc w:val="center"/>
              <w:rPr>
                <w:rFonts w:ascii="Myriad Pro" w:hAnsi="Myriad Pro"/>
                <w:sz w:val="16"/>
                <w:szCs w:val="16"/>
                <w:lang w:eastAsia="en-US"/>
              </w:rPr>
            </w:pPr>
            <w:r w:rsidRPr="00F11B03">
              <w:rPr>
                <w:rFonts w:ascii="Myriad Pro" w:hAnsi="Myriad Pro"/>
                <w:sz w:val="16"/>
                <w:szCs w:val="16"/>
                <w:lang w:eastAsia="en-US"/>
              </w:rPr>
              <w:t>0,0</w:t>
            </w:r>
          </w:p>
        </w:tc>
        <w:tc>
          <w:tcPr>
            <w:tcW w:w="1531" w:type="dxa"/>
            <w:tcBorders>
              <w:top w:val="nil"/>
              <w:left w:val="nil"/>
              <w:bottom w:val="single" w:sz="4" w:space="0" w:color="auto"/>
              <w:right w:val="single" w:sz="4" w:space="0" w:color="auto"/>
            </w:tcBorders>
            <w:noWrap/>
            <w:vAlign w:val="center"/>
            <w:hideMark/>
          </w:tcPr>
          <w:p w14:paraId="0E96F33D" w14:textId="77777777" w:rsidR="00831FD0" w:rsidRPr="00F11B03" w:rsidRDefault="00831FD0">
            <w:pPr>
              <w:spacing w:line="276" w:lineRule="auto"/>
              <w:jc w:val="center"/>
              <w:rPr>
                <w:rFonts w:ascii="Myriad Pro" w:hAnsi="Myriad Pro"/>
                <w:sz w:val="16"/>
                <w:szCs w:val="16"/>
                <w:lang w:eastAsia="en-US"/>
              </w:rPr>
            </w:pPr>
            <w:r w:rsidRPr="00F11B03">
              <w:rPr>
                <w:rFonts w:ascii="Myriad Pro" w:hAnsi="Myriad Pro"/>
                <w:sz w:val="16"/>
                <w:szCs w:val="16"/>
                <w:lang w:eastAsia="en-US"/>
              </w:rPr>
              <w:t>0,0</w:t>
            </w:r>
          </w:p>
        </w:tc>
        <w:tc>
          <w:tcPr>
            <w:tcW w:w="1591" w:type="dxa"/>
            <w:tcBorders>
              <w:top w:val="nil"/>
              <w:left w:val="nil"/>
              <w:bottom w:val="single" w:sz="4" w:space="0" w:color="auto"/>
              <w:right w:val="single" w:sz="8" w:space="0" w:color="auto"/>
            </w:tcBorders>
            <w:vAlign w:val="center"/>
            <w:hideMark/>
          </w:tcPr>
          <w:p w14:paraId="4FFE1425" w14:textId="77777777" w:rsidR="00831FD0" w:rsidRPr="00F11B03" w:rsidRDefault="00831FD0">
            <w:pPr>
              <w:spacing w:line="276" w:lineRule="auto"/>
              <w:jc w:val="center"/>
              <w:rPr>
                <w:rFonts w:ascii="Myriad Pro" w:hAnsi="Myriad Pro"/>
                <w:sz w:val="16"/>
                <w:szCs w:val="16"/>
                <w:lang w:eastAsia="en-US"/>
              </w:rPr>
            </w:pPr>
            <w:r w:rsidRPr="00F11B03">
              <w:rPr>
                <w:rFonts w:ascii="Myriad Pro" w:hAnsi="Myriad Pro"/>
                <w:sz w:val="16"/>
                <w:szCs w:val="16"/>
                <w:lang w:eastAsia="en-US"/>
              </w:rPr>
              <w:t>0,0</w:t>
            </w:r>
          </w:p>
        </w:tc>
      </w:tr>
      <w:tr w:rsidR="00831FD0" w:rsidRPr="00831FD0" w14:paraId="35302C49" w14:textId="77777777" w:rsidTr="00831FD0">
        <w:trPr>
          <w:trHeight w:val="301"/>
        </w:trPr>
        <w:tc>
          <w:tcPr>
            <w:tcW w:w="765" w:type="dxa"/>
            <w:tcBorders>
              <w:top w:val="nil"/>
              <w:left w:val="single" w:sz="4" w:space="0" w:color="auto"/>
              <w:bottom w:val="single" w:sz="4" w:space="0" w:color="auto"/>
              <w:right w:val="single" w:sz="4" w:space="0" w:color="auto"/>
            </w:tcBorders>
            <w:noWrap/>
            <w:vAlign w:val="center"/>
            <w:hideMark/>
          </w:tcPr>
          <w:p w14:paraId="7D140928" w14:textId="77777777" w:rsidR="00831FD0" w:rsidRPr="00F11B03" w:rsidRDefault="00831FD0">
            <w:pPr>
              <w:spacing w:line="276" w:lineRule="auto"/>
              <w:jc w:val="center"/>
              <w:rPr>
                <w:rFonts w:ascii="Myriad Pro" w:hAnsi="Myriad Pro"/>
                <w:sz w:val="16"/>
                <w:szCs w:val="16"/>
                <w:lang w:eastAsia="en-US"/>
              </w:rPr>
            </w:pPr>
            <w:r w:rsidRPr="00F11B03">
              <w:rPr>
                <w:rFonts w:ascii="Myriad Pro" w:hAnsi="Myriad Pro"/>
                <w:sz w:val="16"/>
                <w:szCs w:val="16"/>
                <w:lang w:eastAsia="en-US"/>
              </w:rPr>
              <w:t>6</w:t>
            </w:r>
          </w:p>
        </w:tc>
        <w:tc>
          <w:tcPr>
            <w:tcW w:w="4251" w:type="dxa"/>
            <w:tcBorders>
              <w:top w:val="nil"/>
              <w:left w:val="nil"/>
              <w:bottom w:val="single" w:sz="4" w:space="0" w:color="auto"/>
              <w:right w:val="single" w:sz="4" w:space="0" w:color="auto"/>
            </w:tcBorders>
            <w:vAlign w:val="center"/>
            <w:hideMark/>
          </w:tcPr>
          <w:p w14:paraId="04B05066" w14:textId="77777777" w:rsidR="00831FD0" w:rsidRPr="00F11B03" w:rsidRDefault="00831FD0">
            <w:pPr>
              <w:spacing w:line="276" w:lineRule="auto"/>
              <w:rPr>
                <w:rFonts w:ascii="Myriad Pro" w:hAnsi="Myriad Pro"/>
                <w:sz w:val="16"/>
                <w:szCs w:val="16"/>
                <w:lang w:eastAsia="en-US"/>
              </w:rPr>
            </w:pPr>
            <w:r w:rsidRPr="00F11B03">
              <w:rPr>
                <w:rFonts w:ascii="Myriad Pro" w:hAnsi="Myriad Pro"/>
                <w:sz w:val="16"/>
                <w:szCs w:val="16"/>
                <w:lang w:eastAsia="en-US"/>
              </w:rPr>
              <w:t>Налог на прибыль (6.1.+6.2.-6.3.)</w:t>
            </w:r>
          </w:p>
        </w:tc>
        <w:tc>
          <w:tcPr>
            <w:tcW w:w="1571" w:type="dxa"/>
            <w:tcBorders>
              <w:top w:val="nil"/>
              <w:left w:val="single" w:sz="4" w:space="0" w:color="auto"/>
              <w:bottom w:val="single" w:sz="4" w:space="0" w:color="auto"/>
              <w:right w:val="single" w:sz="4" w:space="0" w:color="auto"/>
            </w:tcBorders>
            <w:noWrap/>
            <w:vAlign w:val="center"/>
            <w:hideMark/>
          </w:tcPr>
          <w:p w14:paraId="7B091F1C" w14:textId="77777777" w:rsidR="00831FD0" w:rsidRPr="00F11B03" w:rsidRDefault="00831FD0">
            <w:pPr>
              <w:spacing w:line="276" w:lineRule="auto"/>
              <w:jc w:val="center"/>
              <w:rPr>
                <w:rFonts w:ascii="Myriad Pro" w:hAnsi="Myriad Pro"/>
                <w:sz w:val="16"/>
                <w:szCs w:val="16"/>
                <w:lang w:eastAsia="en-US"/>
              </w:rPr>
            </w:pPr>
            <w:r w:rsidRPr="00F11B03">
              <w:rPr>
                <w:rFonts w:ascii="Myriad Pro" w:hAnsi="Myriad Pro"/>
                <w:sz w:val="16"/>
                <w:szCs w:val="16"/>
                <w:lang w:eastAsia="en-US"/>
              </w:rPr>
              <w:t>17 465,3</w:t>
            </w:r>
          </w:p>
        </w:tc>
        <w:tc>
          <w:tcPr>
            <w:tcW w:w="1531" w:type="dxa"/>
            <w:tcBorders>
              <w:top w:val="nil"/>
              <w:left w:val="nil"/>
              <w:bottom w:val="single" w:sz="4" w:space="0" w:color="auto"/>
              <w:right w:val="single" w:sz="4" w:space="0" w:color="auto"/>
            </w:tcBorders>
            <w:noWrap/>
            <w:vAlign w:val="center"/>
            <w:hideMark/>
          </w:tcPr>
          <w:p w14:paraId="27FB6F02" w14:textId="77777777" w:rsidR="00831FD0" w:rsidRPr="00F11B03" w:rsidRDefault="00831FD0">
            <w:pPr>
              <w:spacing w:line="276" w:lineRule="auto"/>
              <w:jc w:val="center"/>
              <w:rPr>
                <w:rFonts w:ascii="Myriad Pro" w:hAnsi="Myriad Pro"/>
                <w:sz w:val="16"/>
                <w:szCs w:val="16"/>
                <w:lang w:eastAsia="en-US"/>
              </w:rPr>
            </w:pPr>
            <w:r w:rsidRPr="00F11B03">
              <w:rPr>
                <w:rFonts w:ascii="Myriad Pro" w:hAnsi="Myriad Pro"/>
                <w:sz w:val="16"/>
                <w:szCs w:val="16"/>
                <w:lang w:eastAsia="en-US"/>
              </w:rPr>
              <w:t>57 370,2</w:t>
            </w:r>
          </w:p>
        </w:tc>
        <w:tc>
          <w:tcPr>
            <w:tcW w:w="1591" w:type="dxa"/>
            <w:tcBorders>
              <w:top w:val="nil"/>
              <w:left w:val="nil"/>
              <w:bottom w:val="single" w:sz="4" w:space="0" w:color="auto"/>
              <w:right w:val="single" w:sz="8" w:space="0" w:color="auto"/>
            </w:tcBorders>
            <w:vAlign w:val="center"/>
            <w:hideMark/>
          </w:tcPr>
          <w:p w14:paraId="73DE60B0" w14:textId="77777777" w:rsidR="00831FD0" w:rsidRPr="00F11B03" w:rsidRDefault="00831FD0">
            <w:pPr>
              <w:spacing w:line="276" w:lineRule="auto"/>
              <w:jc w:val="center"/>
              <w:rPr>
                <w:rFonts w:ascii="Myriad Pro" w:hAnsi="Myriad Pro"/>
                <w:sz w:val="16"/>
                <w:szCs w:val="16"/>
                <w:lang w:eastAsia="en-US"/>
              </w:rPr>
            </w:pPr>
            <w:r w:rsidRPr="00F11B03">
              <w:rPr>
                <w:rFonts w:ascii="Myriad Pro" w:hAnsi="Myriad Pro"/>
                <w:sz w:val="16"/>
                <w:szCs w:val="16"/>
                <w:lang w:eastAsia="en-US"/>
              </w:rPr>
              <w:t>39 904,9</w:t>
            </w:r>
          </w:p>
        </w:tc>
      </w:tr>
      <w:tr w:rsidR="00831FD0" w:rsidRPr="00831FD0" w14:paraId="3CAC28A5" w14:textId="77777777" w:rsidTr="00831FD0">
        <w:trPr>
          <w:trHeight w:val="301"/>
        </w:trPr>
        <w:tc>
          <w:tcPr>
            <w:tcW w:w="765" w:type="dxa"/>
            <w:tcBorders>
              <w:top w:val="nil"/>
              <w:left w:val="single" w:sz="4" w:space="0" w:color="auto"/>
              <w:bottom w:val="single" w:sz="4" w:space="0" w:color="auto"/>
              <w:right w:val="single" w:sz="4" w:space="0" w:color="auto"/>
            </w:tcBorders>
            <w:noWrap/>
            <w:vAlign w:val="center"/>
            <w:hideMark/>
          </w:tcPr>
          <w:p w14:paraId="141FB92D" w14:textId="77777777" w:rsidR="00831FD0" w:rsidRPr="00F11B03" w:rsidRDefault="00831FD0">
            <w:pPr>
              <w:spacing w:line="276" w:lineRule="auto"/>
              <w:jc w:val="center"/>
              <w:rPr>
                <w:rFonts w:ascii="Myriad Pro" w:hAnsi="Myriad Pro"/>
                <w:sz w:val="16"/>
                <w:szCs w:val="16"/>
                <w:lang w:eastAsia="en-US"/>
              </w:rPr>
            </w:pPr>
            <w:r w:rsidRPr="00F11B03">
              <w:rPr>
                <w:rFonts w:ascii="Myriad Pro" w:hAnsi="Myriad Pro"/>
                <w:sz w:val="16"/>
                <w:szCs w:val="16"/>
                <w:lang w:eastAsia="en-US"/>
              </w:rPr>
              <w:t>6.1.</w:t>
            </w:r>
          </w:p>
        </w:tc>
        <w:tc>
          <w:tcPr>
            <w:tcW w:w="4251" w:type="dxa"/>
            <w:tcBorders>
              <w:top w:val="nil"/>
              <w:left w:val="nil"/>
              <w:bottom w:val="single" w:sz="4" w:space="0" w:color="auto"/>
              <w:right w:val="single" w:sz="4" w:space="0" w:color="auto"/>
            </w:tcBorders>
            <w:vAlign w:val="center"/>
            <w:hideMark/>
          </w:tcPr>
          <w:p w14:paraId="200F9FDB" w14:textId="77777777" w:rsidR="00831FD0" w:rsidRPr="00F11B03" w:rsidRDefault="00831FD0">
            <w:pPr>
              <w:spacing w:line="276" w:lineRule="auto"/>
              <w:rPr>
                <w:rFonts w:ascii="Myriad Pro" w:hAnsi="Myriad Pro"/>
                <w:sz w:val="16"/>
                <w:szCs w:val="16"/>
                <w:lang w:eastAsia="en-US"/>
              </w:rPr>
            </w:pPr>
            <w:r w:rsidRPr="00F11B03">
              <w:rPr>
                <w:rFonts w:ascii="Myriad Pro" w:hAnsi="Myriad Pro"/>
                <w:sz w:val="16"/>
                <w:szCs w:val="16"/>
                <w:lang w:eastAsia="en-US"/>
              </w:rPr>
              <w:t>Налог на прибыль по виду деятельности «Передача электрической энергии»</w:t>
            </w:r>
          </w:p>
        </w:tc>
        <w:tc>
          <w:tcPr>
            <w:tcW w:w="1571" w:type="dxa"/>
            <w:tcBorders>
              <w:top w:val="nil"/>
              <w:left w:val="single" w:sz="4" w:space="0" w:color="auto"/>
              <w:bottom w:val="single" w:sz="4" w:space="0" w:color="auto"/>
              <w:right w:val="single" w:sz="4" w:space="0" w:color="auto"/>
            </w:tcBorders>
            <w:noWrap/>
            <w:vAlign w:val="center"/>
            <w:hideMark/>
          </w:tcPr>
          <w:p w14:paraId="12746A5B" w14:textId="77777777" w:rsidR="00831FD0" w:rsidRPr="00F11B03" w:rsidRDefault="00831FD0">
            <w:pPr>
              <w:spacing w:line="276" w:lineRule="auto"/>
              <w:jc w:val="center"/>
              <w:rPr>
                <w:rFonts w:ascii="Myriad Pro" w:hAnsi="Myriad Pro"/>
                <w:sz w:val="16"/>
                <w:szCs w:val="16"/>
                <w:lang w:eastAsia="en-US"/>
              </w:rPr>
            </w:pPr>
            <w:r w:rsidRPr="00F11B03">
              <w:rPr>
                <w:rFonts w:ascii="Myriad Pro" w:hAnsi="Myriad Pro"/>
                <w:sz w:val="16"/>
                <w:szCs w:val="16"/>
                <w:lang w:eastAsia="en-US"/>
              </w:rPr>
              <w:t>17 291,5</w:t>
            </w:r>
          </w:p>
        </w:tc>
        <w:tc>
          <w:tcPr>
            <w:tcW w:w="1531" w:type="dxa"/>
            <w:tcBorders>
              <w:top w:val="nil"/>
              <w:left w:val="nil"/>
              <w:bottom w:val="single" w:sz="4" w:space="0" w:color="auto"/>
              <w:right w:val="single" w:sz="4" w:space="0" w:color="auto"/>
            </w:tcBorders>
            <w:noWrap/>
            <w:vAlign w:val="center"/>
            <w:hideMark/>
          </w:tcPr>
          <w:p w14:paraId="1720D7B7" w14:textId="77777777" w:rsidR="00831FD0" w:rsidRPr="00F11B03" w:rsidRDefault="00831FD0">
            <w:pPr>
              <w:spacing w:line="276" w:lineRule="auto"/>
              <w:jc w:val="center"/>
              <w:rPr>
                <w:rFonts w:ascii="Myriad Pro" w:hAnsi="Myriad Pro"/>
                <w:sz w:val="16"/>
                <w:szCs w:val="16"/>
                <w:lang w:eastAsia="en-US"/>
              </w:rPr>
            </w:pPr>
            <w:r w:rsidRPr="00F11B03">
              <w:rPr>
                <w:rFonts w:ascii="Myriad Pro" w:hAnsi="Myriad Pro"/>
                <w:sz w:val="16"/>
                <w:szCs w:val="16"/>
                <w:lang w:eastAsia="en-US"/>
              </w:rPr>
              <w:t>52 056,9</w:t>
            </w:r>
          </w:p>
        </w:tc>
        <w:tc>
          <w:tcPr>
            <w:tcW w:w="1591" w:type="dxa"/>
            <w:tcBorders>
              <w:top w:val="nil"/>
              <w:left w:val="nil"/>
              <w:bottom w:val="single" w:sz="4" w:space="0" w:color="auto"/>
              <w:right w:val="single" w:sz="8" w:space="0" w:color="auto"/>
            </w:tcBorders>
            <w:vAlign w:val="center"/>
            <w:hideMark/>
          </w:tcPr>
          <w:p w14:paraId="620032DD" w14:textId="77777777" w:rsidR="00831FD0" w:rsidRPr="00F11B03" w:rsidRDefault="00831FD0">
            <w:pPr>
              <w:spacing w:line="276" w:lineRule="auto"/>
              <w:jc w:val="center"/>
              <w:rPr>
                <w:rFonts w:ascii="Myriad Pro" w:hAnsi="Myriad Pro"/>
                <w:sz w:val="16"/>
                <w:szCs w:val="16"/>
                <w:lang w:eastAsia="en-US"/>
              </w:rPr>
            </w:pPr>
            <w:r w:rsidRPr="00F11B03">
              <w:rPr>
                <w:rFonts w:ascii="Myriad Pro" w:hAnsi="Myriad Pro"/>
                <w:sz w:val="16"/>
                <w:szCs w:val="16"/>
                <w:lang w:eastAsia="en-US"/>
              </w:rPr>
              <w:t>34 765,4</w:t>
            </w:r>
          </w:p>
        </w:tc>
      </w:tr>
      <w:tr w:rsidR="00831FD0" w:rsidRPr="00831FD0" w14:paraId="0309AAE3" w14:textId="77777777" w:rsidTr="00831FD0">
        <w:trPr>
          <w:trHeight w:val="301"/>
        </w:trPr>
        <w:tc>
          <w:tcPr>
            <w:tcW w:w="765" w:type="dxa"/>
            <w:tcBorders>
              <w:top w:val="nil"/>
              <w:left w:val="single" w:sz="4" w:space="0" w:color="auto"/>
              <w:bottom w:val="single" w:sz="4" w:space="0" w:color="auto"/>
              <w:right w:val="single" w:sz="4" w:space="0" w:color="auto"/>
            </w:tcBorders>
            <w:noWrap/>
            <w:vAlign w:val="center"/>
            <w:hideMark/>
          </w:tcPr>
          <w:p w14:paraId="33A00C0C" w14:textId="77777777" w:rsidR="00831FD0" w:rsidRPr="00F11B03" w:rsidRDefault="00831FD0">
            <w:pPr>
              <w:spacing w:line="276" w:lineRule="auto"/>
              <w:jc w:val="center"/>
              <w:rPr>
                <w:rFonts w:ascii="Myriad Pro" w:hAnsi="Myriad Pro"/>
                <w:sz w:val="16"/>
                <w:szCs w:val="16"/>
                <w:lang w:eastAsia="en-US"/>
              </w:rPr>
            </w:pPr>
            <w:r w:rsidRPr="00F11B03">
              <w:rPr>
                <w:rFonts w:ascii="Myriad Pro" w:hAnsi="Myriad Pro"/>
                <w:sz w:val="16"/>
                <w:szCs w:val="16"/>
                <w:lang w:eastAsia="en-US"/>
              </w:rPr>
              <w:t>6.2.</w:t>
            </w:r>
          </w:p>
        </w:tc>
        <w:tc>
          <w:tcPr>
            <w:tcW w:w="4251" w:type="dxa"/>
            <w:tcBorders>
              <w:top w:val="nil"/>
              <w:left w:val="nil"/>
              <w:bottom w:val="single" w:sz="4" w:space="0" w:color="auto"/>
              <w:right w:val="single" w:sz="4" w:space="0" w:color="auto"/>
            </w:tcBorders>
            <w:vAlign w:val="center"/>
            <w:hideMark/>
          </w:tcPr>
          <w:p w14:paraId="1DFAF47D" w14:textId="77777777" w:rsidR="00831FD0" w:rsidRPr="00F11B03" w:rsidRDefault="00831FD0">
            <w:pPr>
              <w:spacing w:line="276" w:lineRule="auto"/>
              <w:rPr>
                <w:rFonts w:ascii="Myriad Pro" w:hAnsi="Myriad Pro"/>
                <w:sz w:val="16"/>
                <w:szCs w:val="16"/>
                <w:lang w:eastAsia="en-US"/>
              </w:rPr>
            </w:pPr>
            <w:r w:rsidRPr="00F11B03">
              <w:rPr>
                <w:rFonts w:ascii="Myriad Pro" w:hAnsi="Myriad Pro"/>
                <w:sz w:val="16"/>
                <w:szCs w:val="16"/>
                <w:lang w:eastAsia="en-US"/>
              </w:rPr>
              <w:t>Налог на прибыль по виду деятельности «Технологическое присоединение»</w:t>
            </w:r>
          </w:p>
        </w:tc>
        <w:tc>
          <w:tcPr>
            <w:tcW w:w="1571" w:type="dxa"/>
            <w:tcBorders>
              <w:top w:val="nil"/>
              <w:left w:val="nil"/>
              <w:bottom w:val="single" w:sz="4" w:space="0" w:color="auto"/>
              <w:right w:val="single" w:sz="4" w:space="0" w:color="auto"/>
            </w:tcBorders>
            <w:noWrap/>
            <w:vAlign w:val="center"/>
            <w:hideMark/>
          </w:tcPr>
          <w:p w14:paraId="3F8227DE" w14:textId="77777777" w:rsidR="00831FD0" w:rsidRPr="00F11B03" w:rsidRDefault="00831FD0">
            <w:pPr>
              <w:spacing w:line="276" w:lineRule="auto"/>
              <w:jc w:val="center"/>
              <w:rPr>
                <w:rFonts w:ascii="Myriad Pro" w:hAnsi="Myriad Pro"/>
                <w:sz w:val="16"/>
                <w:szCs w:val="16"/>
                <w:lang w:eastAsia="en-US"/>
              </w:rPr>
            </w:pPr>
            <w:r w:rsidRPr="00F11B03">
              <w:rPr>
                <w:rFonts w:ascii="Myriad Pro" w:hAnsi="Myriad Pro"/>
                <w:sz w:val="16"/>
                <w:szCs w:val="16"/>
                <w:lang w:eastAsia="en-US"/>
              </w:rPr>
              <w:t>173,8</w:t>
            </w:r>
          </w:p>
        </w:tc>
        <w:tc>
          <w:tcPr>
            <w:tcW w:w="1531" w:type="dxa"/>
            <w:tcBorders>
              <w:top w:val="nil"/>
              <w:left w:val="nil"/>
              <w:bottom w:val="single" w:sz="4" w:space="0" w:color="auto"/>
              <w:right w:val="single" w:sz="4" w:space="0" w:color="auto"/>
            </w:tcBorders>
            <w:noWrap/>
            <w:vAlign w:val="center"/>
            <w:hideMark/>
          </w:tcPr>
          <w:p w14:paraId="7F403BEC" w14:textId="77777777" w:rsidR="00831FD0" w:rsidRPr="00F11B03" w:rsidRDefault="00831FD0">
            <w:pPr>
              <w:spacing w:line="276" w:lineRule="auto"/>
              <w:jc w:val="center"/>
              <w:rPr>
                <w:rFonts w:ascii="Myriad Pro" w:hAnsi="Myriad Pro"/>
                <w:sz w:val="16"/>
                <w:szCs w:val="16"/>
                <w:lang w:eastAsia="en-US"/>
              </w:rPr>
            </w:pPr>
            <w:r w:rsidRPr="00F11B03">
              <w:rPr>
                <w:rFonts w:ascii="Myriad Pro" w:hAnsi="Myriad Pro"/>
                <w:sz w:val="16"/>
                <w:szCs w:val="16"/>
                <w:lang w:eastAsia="en-US"/>
              </w:rPr>
              <w:t>5 313,3</w:t>
            </w:r>
          </w:p>
        </w:tc>
        <w:tc>
          <w:tcPr>
            <w:tcW w:w="1591" w:type="dxa"/>
            <w:tcBorders>
              <w:top w:val="nil"/>
              <w:left w:val="nil"/>
              <w:bottom w:val="single" w:sz="4" w:space="0" w:color="auto"/>
              <w:right w:val="single" w:sz="4" w:space="0" w:color="auto"/>
            </w:tcBorders>
            <w:vAlign w:val="center"/>
            <w:hideMark/>
          </w:tcPr>
          <w:p w14:paraId="5E47C97D" w14:textId="77777777" w:rsidR="00831FD0" w:rsidRPr="00F11B03" w:rsidRDefault="00831FD0">
            <w:pPr>
              <w:spacing w:line="276" w:lineRule="auto"/>
              <w:jc w:val="center"/>
              <w:rPr>
                <w:rFonts w:ascii="Myriad Pro" w:hAnsi="Myriad Pro"/>
                <w:sz w:val="16"/>
                <w:szCs w:val="16"/>
                <w:lang w:eastAsia="en-US"/>
              </w:rPr>
            </w:pPr>
            <w:r w:rsidRPr="00F11B03">
              <w:rPr>
                <w:rFonts w:ascii="Myriad Pro" w:hAnsi="Myriad Pro"/>
                <w:sz w:val="16"/>
                <w:szCs w:val="16"/>
                <w:lang w:eastAsia="en-US"/>
              </w:rPr>
              <w:t>5 139,5</w:t>
            </w:r>
          </w:p>
        </w:tc>
      </w:tr>
      <w:tr w:rsidR="00831FD0" w:rsidRPr="00831FD0" w14:paraId="18D9E909" w14:textId="77777777" w:rsidTr="00831FD0">
        <w:trPr>
          <w:trHeight w:val="420"/>
        </w:trPr>
        <w:tc>
          <w:tcPr>
            <w:tcW w:w="765" w:type="dxa"/>
            <w:tcBorders>
              <w:top w:val="nil"/>
              <w:left w:val="single" w:sz="4" w:space="0" w:color="auto"/>
              <w:bottom w:val="single" w:sz="4" w:space="0" w:color="auto"/>
              <w:right w:val="single" w:sz="4" w:space="0" w:color="auto"/>
            </w:tcBorders>
            <w:noWrap/>
            <w:vAlign w:val="center"/>
            <w:hideMark/>
          </w:tcPr>
          <w:p w14:paraId="24ED7E37" w14:textId="77777777" w:rsidR="00831FD0" w:rsidRPr="00F11B03" w:rsidRDefault="00831FD0">
            <w:pPr>
              <w:spacing w:line="276" w:lineRule="auto"/>
              <w:jc w:val="center"/>
              <w:rPr>
                <w:rFonts w:ascii="Myriad Pro" w:hAnsi="Myriad Pro"/>
                <w:sz w:val="16"/>
                <w:szCs w:val="16"/>
                <w:lang w:eastAsia="en-US"/>
              </w:rPr>
            </w:pPr>
            <w:r w:rsidRPr="00F11B03">
              <w:rPr>
                <w:rFonts w:ascii="Myriad Pro" w:hAnsi="Myriad Pro"/>
                <w:sz w:val="16"/>
                <w:szCs w:val="16"/>
                <w:lang w:eastAsia="en-US"/>
              </w:rPr>
              <w:t>7</w:t>
            </w:r>
          </w:p>
        </w:tc>
        <w:tc>
          <w:tcPr>
            <w:tcW w:w="4251" w:type="dxa"/>
            <w:tcBorders>
              <w:top w:val="nil"/>
              <w:left w:val="nil"/>
              <w:bottom w:val="single" w:sz="4" w:space="0" w:color="auto"/>
              <w:right w:val="single" w:sz="4" w:space="0" w:color="auto"/>
            </w:tcBorders>
            <w:vAlign w:val="center"/>
            <w:hideMark/>
          </w:tcPr>
          <w:p w14:paraId="460FBCDA" w14:textId="77777777" w:rsidR="00831FD0" w:rsidRPr="00F11B03" w:rsidRDefault="00831FD0">
            <w:pPr>
              <w:spacing w:line="276" w:lineRule="auto"/>
              <w:rPr>
                <w:rFonts w:ascii="Myriad Pro" w:hAnsi="Myriad Pro"/>
                <w:sz w:val="16"/>
                <w:szCs w:val="16"/>
                <w:lang w:eastAsia="en-US"/>
              </w:rPr>
            </w:pPr>
            <w:r w:rsidRPr="00F11B03">
              <w:rPr>
                <w:rFonts w:ascii="Myriad Pro" w:hAnsi="Myriad Pro"/>
                <w:sz w:val="16"/>
                <w:szCs w:val="16"/>
                <w:lang w:eastAsia="en-US"/>
              </w:rPr>
              <w:t>Выпадающие доходы/экономия средств (п.87 Основ ценообразования) по тех присоединению</w:t>
            </w:r>
          </w:p>
        </w:tc>
        <w:tc>
          <w:tcPr>
            <w:tcW w:w="1571" w:type="dxa"/>
            <w:tcBorders>
              <w:top w:val="nil"/>
              <w:left w:val="nil"/>
              <w:bottom w:val="single" w:sz="4" w:space="0" w:color="auto"/>
              <w:right w:val="single" w:sz="4" w:space="0" w:color="auto"/>
            </w:tcBorders>
            <w:noWrap/>
            <w:vAlign w:val="center"/>
            <w:hideMark/>
          </w:tcPr>
          <w:p w14:paraId="64CCE2DE" w14:textId="77777777" w:rsidR="00831FD0" w:rsidRPr="00F11B03" w:rsidRDefault="00831FD0">
            <w:pPr>
              <w:spacing w:line="276" w:lineRule="auto"/>
              <w:jc w:val="center"/>
              <w:rPr>
                <w:rFonts w:ascii="Myriad Pro" w:hAnsi="Myriad Pro"/>
                <w:sz w:val="16"/>
                <w:szCs w:val="16"/>
                <w:lang w:eastAsia="en-US"/>
              </w:rPr>
            </w:pPr>
            <w:r w:rsidRPr="00F11B03">
              <w:rPr>
                <w:rFonts w:ascii="Myriad Pro" w:hAnsi="Myriad Pro"/>
                <w:sz w:val="16"/>
                <w:szCs w:val="16"/>
                <w:lang w:eastAsia="en-US"/>
              </w:rPr>
              <w:t>58 531,0</w:t>
            </w:r>
          </w:p>
        </w:tc>
        <w:tc>
          <w:tcPr>
            <w:tcW w:w="1531" w:type="dxa"/>
            <w:tcBorders>
              <w:top w:val="nil"/>
              <w:left w:val="nil"/>
              <w:bottom w:val="single" w:sz="4" w:space="0" w:color="auto"/>
              <w:right w:val="single" w:sz="4" w:space="0" w:color="auto"/>
            </w:tcBorders>
            <w:noWrap/>
            <w:vAlign w:val="center"/>
            <w:hideMark/>
          </w:tcPr>
          <w:p w14:paraId="2328392A" w14:textId="77777777" w:rsidR="00831FD0" w:rsidRPr="00F11B03" w:rsidRDefault="00831FD0">
            <w:pPr>
              <w:spacing w:line="276" w:lineRule="auto"/>
              <w:jc w:val="center"/>
              <w:rPr>
                <w:rFonts w:ascii="Myriad Pro" w:hAnsi="Myriad Pro"/>
                <w:sz w:val="16"/>
                <w:szCs w:val="16"/>
                <w:lang w:eastAsia="en-US"/>
              </w:rPr>
            </w:pPr>
            <w:r w:rsidRPr="00F11B03">
              <w:rPr>
                <w:rFonts w:ascii="Myriad Pro" w:hAnsi="Myriad Pro"/>
                <w:sz w:val="16"/>
                <w:szCs w:val="16"/>
                <w:lang w:eastAsia="en-US"/>
              </w:rPr>
              <w:t>76 417,6</w:t>
            </w:r>
          </w:p>
        </w:tc>
        <w:tc>
          <w:tcPr>
            <w:tcW w:w="1591" w:type="dxa"/>
            <w:tcBorders>
              <w:top w:val="nil"/>
              <w:left w:val="nil"/>
              <w:bottom w:val="single" w:sz="4" w:space="0" w:color="auto"/>
              <w:right w:val="single" w:sz="4" w:space="0" w:color="auto"/>
            </w:tcBorders>
            <w:vAlign w:val="center"/>
            <w:hideMark/>
          </w:tcPr>
          <w:p w14:paraId="5925C3EB" w14:textId="77777777" w:rsidR="00831FD0" w:rsidRPr="00F11B03" w:rsidRDefault="00831FD0">
            <w:pPr>
              <w:spacing w:line="276" w:lineRule="auto"/>
              <w:jc w:val="center"/>
              <w:rPr>
                <w:rFonts w:ascii="Myriad Pro" w:hAnsi="Myriad Pro"/>
                <w:sz w:val="16"/>
                <w:szCs w:val="16"/>
                <w:lang w:eastAsia="en-US"/>
              </w:rPr>
            </w:pPr>
            <w:r w:rsidRPr="00F11B03">
              <w:rPr>
                <w:rFonts w:ascii="Myriad Pro" w:hAnsi="Myriad Pro"/>
                <w:sz w:val="16"/>
                <w:szCs w:val="16"/>
                <w:lang w:eastAsia="en-US"/>
              </w:rPr>
              <w:t>17 886,6</w:t>
            </w:r>
          </w:p>
        </w:tc>
      </w:tr>
      <w:tr w:rsidR="00D63AD8" w:rsidRPr="00831FD0" w14:paraId="1BB8D738" w14:textId="77777777" w:rsidTr="00831FD0">
        <w:trPr>
          <w:trHeight w:val="577"/>
        </w:trPr>
        <w:tc>
          <w:tcPr>
            <w:tcW w:w="765" w:type="dxa"/>
            <w:tcBorders>
              <w:top w:val="nil"/>
              <w:left w:val="single" w:sz="4" w:space="0" w:color="auto"/>
              <w:bottom w:val="single" w:sz="4" w:space="0" w:color="auto"/>
              <w:right w:val="single" w:sz="4" w:space="0" w:color="auto"/>
            </w:tcBorders>
            <w:noWrap/>
            <w:vAlign w:val="center"/>
          </w:tcPr>
          <w:p w14:paraId="7ACDCFDD" w14:textId="77777777" w:rsidR="00D63AD8" w:rsidRPr="00D63AD8" w:rsidRDefault="00D63AD8">
            <w:pPr>
              <w:spacing w:line="276" w:lineRule="auto"/>
              <w:jc w:val="center"/>
              <w:rPr>
                <w:rFonts w:ascii="Myriad Pro" w:hAnsi="Myriad Pro"/>
                <w:sz w:val="16"/>
                <w:szCs w:val="16"/>
                <w:lang w:eastAsia="en-US"/>
              </w:rPr>
            </w:pPr>
            <w:r w:rsidRPr="00D63AD8">
              <w:rPr>
                <w:rFonts w:ascii="Myriad Pro" w:hAnsi="Myriad Pro"/>
                <w:sz w:val="16"/>
                <w:szCs w:val="16"/>
                <w:lang w:eastAsia="en-US"/>
              </w:rPr>
              <w:t>8.</w:t>
            </w:r>
          </w:p>
        </w:tc>
        <w:tc>
          <w:tcPr>
            <w:tcW w:w="4251" w:type="dxa"/>
            <w:tcBorders>
              <w:top w:val="nil"/>
              <w:left w:val="nil"/>
              <w:bottom w:val="single" w:sz="4" w:space="0" w:color="auto"/>
              <w:right w:val="single" w:sz="4" w:space="0" w:color="auto"/>
            </w:tcBorders>
            <w:vAlign w:val="center"/>
          </w:tcPr>
          <w:p w14:paraId="44AC4A12" w14:textId="77777777" w:rsidR="00D63AD8" w:rsidRPr="00D63AD8" w:rsidRDefault="00D63AD8">
            <w:pPr>
              <w:spacing w:line="276" w:lineRule="auto"/>
              <w:rPr>
                <w:rFonts w:ascii="Myriad Pro" w:hAnsi="Myriad Pro"/>
                <w:sz w:val="16"/>
                <w:szCs w:val="16"/>
                <w:lang w:eastAsia="en-US"/>
              </w:rPr>
            </w:pPr>
            <w:r w:rsidRPr="00D63AD8">
              <w:rPr>
                <w:rFonts w:ascii="Myriad Pro" w:hAnsi="Myriad Pro"/>
                <w:sz w:val="16"/>
                <w:szCs w:val="16"/>
                <w:lang w:eastAsia="en-US"/>
              </w:rPr>
              <w:t>Незапланированные расходы по статье «резервы по сомнительным долгам, по судебным решениям»</w:t>
            </w:r>
          </w:p>
        </w:tc>
        <w:tc>
          <w:tcPr>
            <w:tcW w:w="1571" w:type="dxa"/>
            <w:tcBorders>
              <w:top w:val="nil"/>
              <w:left w:val="nil"/>
              <w:bottom w:val="single" w:sz="4" w:space="0" w:color="auto"/>
              <w:right w:val="single" w:sz="4" w:space="0" w:color="auto"/>
            </w:tcBorders>
            <w:noWrap/>
            <w:vAlign w:val="center"/>
          </w:tcPr>
          <w:p w14:paraId="20A266E3" w14:textId="77777777" w:rsidR="00D63AD8" w:rsidRPr="00D63AD8" w:rsidRDefault="00D63AD8">
            <w:pPr>
              <w:spacing w:line="276" w:lineRule="auto"/>
              <w:jc w:val="center"/>
              <w:rPr>
                <w:rFonts w:ascii="Myriad Pro" w:hAnsi="Myriad Pro"/>
                <w:sz w:val="16"/>
                <w:szCs w:val="16"/>
                <w:lang w:eastAsia="en-US"/>
              </w:rPr>
            </w:pPr>
            <w:r w:rsidRPr="00D63AD8">
              <w:rPr>
                <w:rFonts w:ascii="Myriad Pro" w:hAnsi="Myriad Pro"/>
                <w:sz w:val="16"/>
                <w:szCs w:val="16"/>
                <w:lang w:eastAsia="en-US"/>
              </w:rPr>
              <w:t>0</w:t>
            </w:r>
          </w:p>
        </w:tc>
        <w:tc>
          <w:tcPr>
            <w:tcW w:w="1531" w:type="dxa"/>
            <w:tcBorders>
              <w:top w:val="nil"/>
              <w:left w:val="nil"/>
              <w:bottom w:val="single" w:sz="4" w:space="0" w:color="auto"/>
              <w:right w:val="single" w:sz="4" w:space="0" w:color="auto"/>
            </w:tcBorders>
            <w:noWrap/>
            <w:vAlign w:val="center"/>
          </w:tcPr>
          <w:p w14:paraId="1151DDD9" w14:textId="77777777" w:rsidR="00D63AD8" w:rsidRPr="00D63AD8" w:rsidRDefault="00D63AD8">
            <w:pPr>
              <w:spacing w:line="276" w:lineRule="auto"/>
              <w:jc w:val="center"/>
              <w:rPr>
                <w:rFonts w:ascii="Myriad Pro" w:hAnsi="Myriad Pro"/>
                <w:sz w:val="16"/>
                <w:szCs w:val="16"/>
                <w:lang w:eastAsia="en-US"/>
              </w:rPr>
            </w:pPr>
            <w:r w:rsidRPr="00D63AD8">
              <w:rPr>
                <w:rFonts w:ascii="Myriad Pro" w:hAnsi="Myriad Pro"/>
                <w:sz w:val="16"/>
                <w:szCs w:val="16"/>
                <w:lang w:eastAsia="en-US"/>
              </w:rPr>
              <w:t>12 142,1</w:t>
            </w:r>
          </w:p>
        </w:tc>
        <w:tc>
          <w:tcPr>
            <w:tcW w:w="1591" w:type="dxa"/>
            <w:tcBorders>
              <w:top w:val="nil"/>
              <w:left w:val="nil"/>
              <w:bottom w:val="single" w:sz="4" w:space="0" w:color="auto"/>
              <w:right w:val="single" w:sz="4" w:space="0" w:color="auto"/>
            </w:tcBorders>
            <w:vAlign w:val="center"/>
          </w:tcPr>
          <w:p w14:paraId="0CB876F9" w14:textId="77777777" w:rsidR="00D63AD8" w:rsidRPr="00D63AD8" w:rsidRDefault="00D63AD8">
            <w:pPr>
              <w:spacing w:line="276" w:lineRule="auto"/>
              <w:jc w:val="center"/>
              <w:rPr>
                <w:rFonts w:ascii="Myriad Pro" w:hAnsi="Myriad Pro"/>
                <w:sz w:val="16"/>
                <w:szCs w:val="16"/>
                <w:lang w:eastAsia="en-US"/>
              </w:rPr>
            </w:pPr>
            <w:r w:rsidRPr="00D63AD8">
              <w:rPr>
                <w:rFonts w:ascii="Myriad Pro" w:hAnsi="Myriad Pro"/>
                <w:sz w:val="16"/>
                <w:szCs w:val="16"/>
                <w:lang w:eastAsia="en-US"/>
              </w:rPr>
              <w:t>12 142,1</w:t>
            </w:r>
          </w:p>
        </w:tc>
      </w:tr>
      <w:tr w:rsidR="00831FD0" w:rsidRPr="00831FD0" w14:paraId="3D2526A5" w14:textId="77777777" w:rsidTr="00831FD0">
        <w:trPr>
          <w:trHeight w:val="577"/>
        </w:trPr>
        <w:tc>
          <w:tcPr>
            <w:tcW w:w="765" w:type="dxa"/>
            <w:tcBorders>
              <w:top w:val="nil"/>
              <w:left w:val="single" w:sz="4" w:space="0" w:color="auto"/>
              <w:bottom w:val="single" w:sz="4" w:space="0" w:color="auto"/>
              <w:right w:val="single" w:sz="4" w:space="0" w:color="auto"/>
            </w:tcBorders>
            <w:noWrap/>
            <w:vAlign w:val="center"/>
            <w:hideMark/>
          </w:tcPr>
          <w:p w14:paraId="1D2551FE" w14:textId="77777777" w:rsidR="00831FD0" w:rsidRPr="00F11B03" w:rsidRDefault="00831FD0">
            <w:pPr>
              <w:spacing w:line="276" w:lineRule="auto"/>
              <w:jc w:val="center"/>
              <w:rPr>
                <w:rFonts w:ascii="Myriad Pro" w:hAnsi="Myriad Pro"/>
                <w:b/>
                <w:bCs/>
                <w:sz w:val="16"/>
                <w:szCs w:val="16"/>
                <w:lang w:eastAsia="en-US"/>
              </w:rPr>
            </w:pPr>
          </w:p>
        </w:tc>
        <w:tc>
          <w:tcPr>
            <w:tcW w:w="4251" w:type="dxa"/>
            <w:tcBorders>
              <w:top w:val="nil"/>
              <w:left w:val="nil"/>
              <w:bottom w:val="single" w:sz="4" w:space="0" w:color="auto"/>
              <w:right w:val="single" w:sz="4" w:space="0" w:color="auto"/>
            </w:tcBorders>
            <w:vAlign w:val="center"/>
            <w:hideMark/>
          </w:tcPr>
          <w:p w14:paraId="3BC73E29" w14:textId="77777777" w:rsidR="00831FD0" w:rsidRPr="00F11B03" w:rsidRDefault="00831FD0">
            <w:pPr>
              <w:spacing w:line="276" w:lineRule="auto"/>
              <w:rPr>
                <w:rFonts w:ascii="Myriad Pro" w:hAnsi="Myriad Pro"/>
                <w:b/>
                <w:bCs/>
                <w:sz w:val="16"/>
                <w:szCs w:val="16"/>
                <w:lang w:eastAsia="en-US"/>
              </w:rPr>
            </w:pPr>
            <w:r w:rsidRPr="00F11B03">
              <w:rPr>
                <w:rFonts w:ascii="Myriad Pro" w:hAnsi="Myriad Pro"/>
                <w:b/>
                <w:bCs/>
                <w:sz w:val="16"/>
                <w:szCs w:val="16"/>
                <w:lang w:eastAsia="en-US"/>
              </w:rPr>
              <w:t>ИТОГО неподконтрольных расходов</w:t>
            </w:r>
          </w:p>
        </w:tc>
        <w:tc>
          <w:tcPr>
            <w:tcW w:w="1571" w:type="dxa"/>
            <w:tcBorders>
              <w:top w:val="nil"/>
              <w:left w:val="nil"/>
              <w:bottom w:val="single" w:sz="4" w:space="0" w:color="auto"/>
              <w:right w:val="single" w:sz="4" w:space="0" w:color="auto"/>
            </w:tcBorders>
            <w:noWrap/>
            <w:vAlign w:val="center"/>
            <w:hideMark/>
          </w:tcPr>
          <w:p w14:paraId="65A89045" w14:textId="77777777" w:rsidR="00D63AD8" w:rsidRDefault="00D63AD8" w:rsidP="00D63AD8">
            <w:pPr>
              <w:jc w:val="center"/>
              <w:rPr>
                <w:rFonts w:ascii="Arial" w:hAnsi="Arial" w:cs="Arial"/>
                <w:b/>
                <w:bCs/>
                <w:color w:val="000000"/>
                <w:sz w:val="16"/>
                <w:szCs w:val="16"/>
              </w:rPr>
            </w:pPr>
            <w:r>
              <w:rPr>
                <w:rFonts w:ascii="Arial" w:hAnsi="Arial" w:cs="Arial"/>
                <w:b/>
                <w:bCs/>
                <w:color w:val="000000"/>
                <w:sz w:val="16"/>
                <w:szCs w:val="16"/>
              </w:rPr>
              <w:t>3 441 805,0</w:t>
            </w:r>
          </w:p>
          <w:p w14:paraId="0EB39E0E" w14:textId="77777777" w:rsidR="00831FD0" w:rsidRPr="00F11B03" w:rsidRDefault="00831FD0">
            <w:pPr>
              <w:spacing w:line="276" w:lineRule="auto"/>
              <w:jc w:val="center"/>
              <w:rPr>
                <w:rFonts w:ascii="Myriad Pro" w:hAnsi="Myriad Pro"/>
                <w:b/>
                <w:sz w:val="16"/>
                <w:szCs w:val="16"/>
                <w:lang w:eastAsia="en-US"/>
              </w:rPr>
            </w:pPr>
          </w:p>
        </w:tc>
        <w:tc>
          <w:tcPr>
            <w:tcW w:w="1531" w:type="dxa"/>
            <w:tcBorders>
              <w:top w:val="nil"/>
              <w:left w:val="nil"/>
              <w:bottom w:val="single" w:sz="4" w:space="0" w:color="auto"/>
              <w:right w:val="single" w:sz="4" w:space="0" w:color="auto"/>
            </w:tcBorders>
            <w:noWrap/>
            <w:vAlign w:val="center"/>
            <w:hideMark/>
          </w:tcPr>
          <w:p w14:paraId="1BC343A6" w14:textId="77777777" w:rsidR="00D63AD8" w:rsidRDefault="00D63AD8" w:rsidP="00D63AD8">
            <w:pPr>
              <w:jc w:val="center"/>
              <w:rPr>
                <w:rFonts w:ascii="Arial" w:hAnsi="Arial" w:cs="Arial"/>
                <w:b/>
                <w:bCs/>
                <w:color w:val="000000"/>
                <w:sz w:val="16"/>
                <w:szCs w:val="16"/>
              </w:rPr>
            </w:pPr>
            <w:r>
              <w:rPr>
                <w:rFonts w:ascii="Arial" w:hAnsi="Arial" w:cs="Arial"/>
                <w:b/>
                <w:bCs/>
                <w:color w:val="000000"/>
                <w:sz w:val="16"/>
                <w:szCs w:val="16"/>
              </w:rPr>
              <w:t>2 226 731,7</w:t>
            </w:r>
          </w:p>
          <w:p w14:paraId="2D06F280" w14:textId="77777777" w:rsidR="00831FD0" w:rsidRPr="00F11B03" w:rsidRDefault="00831FD0">
            <w:pPr>
              <w:spacing w:line="276" w:lineRule="auto"/>
              <w:jc w:val="center"/>
              <w:rPr>
                <w:rFonts w:ascii="Myriad Pro" w:hAnsi="Myriad Pro"/>
                <w:b/>
                <w:sz w:val="16"/>
                <w:szCs w:val="16"/>
                <w:lang w:eastAsia="en-US"/>
              </w:rPr>
            </w:pPr>
          </w:p>
        </w:tc>
        <w:tc>
          <w:tcPr>
            <w:tcW w:w="1591" w:type="dxa"/>
            <w:tcBorders>
              <w:top w:val="nil"/>
              <w:left w:val="nil"/>
              <w:bottom w:val="single" w:sz="4" w:space="0" w:color="auto"/>
              <w:right w:val="single" w:sz="4" w:space="0" w:color="auto"/>
            </w:tcBorders>
            <w:vAlign w:val="center"/>
            <w:hideMark/>
          </w:tcPr>
          <w:p w14:paraId="7E91DF01" w14:textId="77777777" w:rsidR="00831FD0" w:rsidRPr="00F11B03" w:rsidRDefault="00D63AD8">
            <w:pPr>
              <w:spacing w:line="276" w:lineRule="auto"/>
              <w:jc w:val="center"/>
              <w:rPr>
                <w:rFonts w:ascii="Myriad Pro" w:hAnsi="Myriad Pro"/>
                <w:b/>
                <w:sz w:val="16"/>
                <w:szCs w:val="16"/>
                <w:lang w:eastAsia="en-US"/>
              </w:rPr>
            </w:pPr>
            <w:r>
              <w:rPr>
                <w:rFonts w:ascii="Myriad Pro" w:hAnsi="Myriad Pro"/>
                <w:b/>
                <w:sz w:val="16"/>
                <w:szCs w:val="16"/>
                <w:lang w:eastAsia="en-US"/>
              </w:rPr>
              <w:t>96 509,4</w:t>
            </w:r>
          </w:p>
        </w:tc>
      </w:tr>
    </w:tbl>
    <w:p w14:paraId="55485664" w14:textId="77777777" w:rsidR="009768E7" w:rsidRPr="005B1643" w:rsidRDefault="009768E7" w:rsidP="006E42E5">
      <w:pPr>
        <w:spacing w:before="200" w:after="200" w:line="360" w:lineRule="auto"/>
        <w:ind w:firstLine="567"/>
        <w:jc w:val="both"/>
        <w:rPr>
          <w:rFonts w:ascii="Myriad Pro" w:hAnsi="Myriad Pro"/>
          <w:b/>
          <w:bCs/>
          <w:color w:val="0D0D0D" w:themeColor="text1" w:themeTint="F2"/>
          <w:sz w:val="26"/>
          <w:szCs w:val="26"/>
        </w:rPr>
      </w:pPr>
      <w:r w:rsidRPr="005B1643">
        <w:rPr>
          <w:rFonts w:ascii="Myriad Pro" w:hAnsi="Myriad Pro"/>
          <w:b/>
          <w:bCs/>
          <w:color w:val="0D0D0D" w:themeColor="text1" w:themeTint="F2"/>
          <w:sz w:val="26"/>
          <w:szCs w:val="26"/>
        </w:rPr>
        <w:t>ПОЗИЦИЯ ОРГАНА РЕГУЛИРОВАНИЯ</w:t>
      </w:r>
    </w:p>
    <w:p w14:paraId="53271AFC" w14:textId="77777777" w:rsidR="00CE12E1" w:rsidRDefault="00F11B03" w:rsidP="00CE12E1">
      <w:pPr>
        <w:spacing w:line="360" w:lineRule="auto"/>
        <w:ind w:firstLine="567"/>
        <w:jc w:val="both"/>
        <w:rPr>
          <w:rFonts w:ascii="Myriad Pro" w:eastAsia="Calibri" w:hAnsi="Myriad Pro"/>
          <w:color w:val="0D0D0D" w:themeColor="text1" w:themeTint="F2"/>
          <w:sz w:val="26"/>
          <w:szCs w:val="26"/>
        </w:rPr>
      </w:pPr>
      <w:r>
        <w:rPr>
          <w:rFonts w:ascii="Myriad Pro" w:eastAsia="Calibri" w:hAnsi="Myriad Pro"/>
          <w:color w:val="0D0D0D" w:themeColor="text1" w:themeTint="F2"/>
          <w:sz w:val="26"/>
          <w:szCs w:val="26"/>
        </w:rPr>
        <w:t>П</w:t>
      </w:r>
      <w:r w:rsidR="00831FD0">
        <w:rPr>
          <w:rFonts w:ascii="Myriad Pro" w:eastAsia="Calibri" w:hAnsi="Myriad Pro"/>
          <w:color w:val="0D0D0D" w:themeColor="text1" w:themeTint="F2"/>
          <w:sz w:val="26"/>
          <w:szCs w:val="26"/>
        </w:rPr>
        <w:t xml:space="preserve">о запросу ДТР Томской области </w:t>
      </w:r>
      <w:r w:rsidR="00CE12E1">
        <w:rPr>
          <w:rFonts w:ascii="Myriad Pro" w:eastAsia="Calibri" w:hAnsi="Myriad Pro"/>
          <w:color w:val="0D0D0D" w:themeColor="text1" w:themeTint="F2"/>
          <w:sz w:val="26"/>
          <w:szCs w:val="26"/>
          <w:lang w:eastAsia="en-US"/>
        </w:rPr>
        <w:t>ПАО «ТРК»</w:t>
      </w:r>
      <w:r w:rsidR="00831FD0">
        <w:rPr>
          <w:rFonts w:ascii="Myriad Pro" w:eastAsia="Calibri" w:hAnsi="Myriad Pro"/>
          <w:color w:val="0D0D0D" w:themeColor="text1" w:themeTint="F2"/>
          <w:sz w:val="26"/>
          <w:szCs w:val="26"/>
          <w:lang w:eastAsia="en-US"/>
        </w:rPr>
        <w:t xml:space="preserve"> представлен</w:t>
      </w:r>
      <w:r w:rsidR="00CE12E1">
        <w:rPr>
          <w:rFonts w:ascii="Myriad Pro" w:eastAsia="Calibri" w:hAnsi="Myriad Pro"/>
          <w:color w:val="0D0D0D" w:themeColor="text1" w:themeTint="F2"/>
          <w:sz w:val="26"/>
          <w:szCs w:val="26"/>
          <w:lang w:eastAsia="en-US"/>
        </w:rPr>
        <w:t xml:space="preserve"> </w:t>
      </w:r>
      <w:r w:rsidR="00CE12E1">
        <w:rPr>
          <w:rFonts w:ascii="Myriad Pro" w:eastAsia="Calibri" w:hAnsi="Myriad Pro"/>
          <w:color w:val="0D0D0D" w:themeColor="text1" w:themeTint="F2"/>
          <w:sz w:val="26"/>
          <w:szCs w:val="26"/>
        </w:rPr>
        <w:t>скорректированный уровень величины фактических расходов по следующим статьям затрат:</w:t>
      </w:r>
    </w:p>
    <w:p w14:paraId="1E431B87" w14:textId="77777777" w:rsidR="00CE12E1" w:rsidRDefault="00831FD0" w:rsidP="00CE12E1">
      <w:pPr>
        <w:pStyle w:val="a"/>
      </w:pPr>
      <w:r>
        <w:t xml:space="preserve">от 25.10.2018 № 09/8730 </w:t>
      </w:r>
      <w:r w:rsidR="00CE12E1" w:rsidRPr="00336C3F">
        <w:t>«</w:t>
      </w:r>
      <w:r w:rsidR="00CE12E1">
        <w:t>п</w:t>
      </w:r>
      <w:r w:rsidR="00CE12E1" w:rsidRPr="00C26ECE">
        <w:t>лата за аренду имущества и лизинг</w:t>
      </w:r>
      <w:r w:rsidR="00CE12E1" w:rsidRPr="00336C3F">
        <w:t>»</w:t>
      </w:r>
      <w:r w:rsidR="00BE2895">
        <w:t>;</w:t>
      </w:r>
      <w:r w:rsidR="00CE12E1">
        <w:t xml:space="preserve"> </w:t>
      </w:r>
    </w:p>
    <w:p w14:paraId="0F83C5B0" w14:textId="77777777" w:rsidR="00CE12E1" w:rsidRDefault="00831FD0" w:rsidP="00CE12E1">
      <w:pPr>
        <w:pStyle w:val="a"/>
      </w:pPr>
      <w:r>
        <w:t xml:space="preserve">от 10.10.2018 № 02.1/8229 </w:t>
      </w:r>
      <w:r w:rsidR="00CE12E1" w:rsidRPr="00336C3F">
        <w:t>«</w:t>
      </w:r>
      <w:r w:rsidR="00CE12E1">
        <w:t>о</w:t>
      </w:r>
      <w:r w:rsidR="00CE12E1" w:rsidRPr="00C26ECE">
        <w:t>тчисления на социальные нужды</w:t>
      </w:r>
      <w:r w:rsidR="00CE12E1" w:rsidRPr="00336C3F">
        <w:t>»</w:t>
      </w:r>
      <w:r w:rsidR="00BE2895">
        <w:t>;</w:t>
      </w:r>
      <w:r w:rsidR="00CE12E1">
        <w:t xml:space="preserve"> </w:t>
      </w:r>
    </w:p>
    <w:p w14:paraId="4D43BAE4" w14:textId="77777777" w:rsidR="00CE12E1" w:rsidRDefault="00831FD0" w:rsidP="00CE12E1">
      <w:pPr>
        <w:pStyle w:val="a"/>
      </w:pPr>
      <w:r>
        <w:t xml:space="preserve">от 10.10.2018 № 02.1/8229 </w:t>
      </w:r>
      <w:r w:rsidR="00CE12E1">
        <w:t>«налог на прибыль»</w:t>
      </w:r>
      <w:r w:rsidR="00CE12E1" w:rsidRPr="0044655D">
        <w:t>.</w:t>
      </w:r>
    </w:p>
    <w:p w14:paraId="3A65A162" w14:textId="701E014B" w:rsidR="009768E7" w:rsidRPr="00CA390C" w:rsidRDefault="009768E7" w:rsidP="006E42E5">
      <w:pPr>
        <w:pStyle w:val="a5"/>
        <w:spacing w:after="0" w:line="360" w:lineRule="auto"/>
        <w:ind w:left="0" w:firstLine="567"/>
        <w:jc w:val="both"/>
        <w:rPr>
          <w:rFonts w:ascii="Myriad Pro" w:hAnsi="Myriad Pro"/>
          <w:bCs/>
          <w:sz w:val="26"/>
          <w:szCs w:val="26"/>
        </w:rPr>
      </w:pPr>
      <w:r w:rsidRPr="00CA390C">
        <w:rPr>
          <w:rFonts w:ascii="Myriad Pro" w:hAnsi="Myriad Pro"/>
          <w:sz w:val="26"/>
          <w:szCs w:val="26"/>
        </w:rPr>
        <w:t xml:space="preserve">ДТР </w:t>
      </w:r>
      <w:r w:rsidRPr="00CA390C">
        <w:rPr>
          <w:rFonts w:ascii="Myriad Pro" w:hAnsi="Myriad Pro"/>
          <w:bCs/>
          <w:sz w:val="26"/>
          <w:szCs w:val="26"/>
        </w:rPr>
        <w:t>Томской области в расчет НВВ ПАО «ТРК» на 2019 г. принята величина корректировки неподконтрольных расходов в размере</w:t>
      </w:r>
      <w:r w:rsidR="00C30812">
        <w:rPr>
          <w:rFonts w:ascii="Myriad Pro" w:hAnsi="Myriad Pro"/>
          <w:bCs/>
          <w:sz w:val="26"/>
          <w:szCs w:val="26"/>
        </w:rPr>
        <w:t xml:space="preserve"> </w:t>
      </w:r>
      <w:r w:rsidR="006E42E5" w:rsidRPr="00CA390C">
        <w:rPr>
          <w:rFonts w:ascii="Myriad Pro" w:hAnsi="Myriad Pro"/>
          <w:bCs/>
          <w:sz w:val="26"/>
          <w:szCs w:val="26"/>
        </w:rPr>
        <w:t>(</w:t>
      </w:r>
      <w:r w:rsidRPr="00CA390C">
        <w:rPr>
          <w:rFonts w:ascii="Myriad Pro" w:hAnsi="Myriad Pro"/>
          <w:bCs/>
          <w:sz w:val="26"/>
          <w:szCs w:val="26"/>
        </w:rPr>
        <w:t>-</w:t>
      </w:r>
      <w:r w:rsidR="00731683" w:rsidRPr="00CA390C">
        <w:rPr>
          <w:rFonts w:ascii="Myriad Pro" w:hAnsi="Myriad Pro"/>
          <w:bCs/>
          <w:sz w:val="26"/>
          <w:szCs w:val="26"/>
        </w:rPr>
        <w:t>31 </w:t>
      </w:r>
      <w:r w:rsidR="00D63AD8">
        <w:rPr>
          <w:rFonts w:ascii="Myriad Pro" w:hAnsi="Myriad Pro"/>
          <w:bCs/>
          <w:sz w:val="26"/>
          <w:szCs w:val="26"/>
        </w:rPr>
        <w:t>207</w:t>
      </w:r>
      <w:r w:rsidR="00731683" w:rsidRPr="00CA390C">
        <w:rPr>
          <w:rFonts w:ascii="Myriad Pro" w:hAnsi="Myriad Pro"/>
          <w:bCs/>
          <w:sz w:val="26"/>
          <w:szCs w:val="26"/>
        </w:rPr>
        <w:t>,4</w:t>
      </w:r>
      <w:r w:rsidR="006E42E5" w:rsidRPr="00CA390C">
        <w:rPr>
          <w:rFonts w:ascii="Myriad Pro" w:hAnsi="Myriad Pro"/>
          <w:bCs/>
          <w:sz w:val="26"/>
          <w:szCs w:val="26"/>
        </w:rPr>
        <w:t>)</w:t>
      </w:r>
      <w:r w:rsidRPr="00CA390C">
        <w:rPr>
          <w:rFonts w:ascii="Myriad Pro" w:hAnsi="Myriad Pro"/>
          <w:bCs/>
          <w:sz w:val="26"/>
          <w:szCs w:val="26"/>
        </w:rPr>
        <w:t> тыс. руб.</w:t>
      </w:r>
    </w:p>
    <w:p w14:paraId="67ECFD4C" w14:textId="77777777" w:rsidR="00F33F72" w:rsidRDefault="00F33F72" w:rsidP="006E42E5">
      <w:pPr>
        <w:spacing w:line="360" w:lineRule="auto"/>
        <w:ind w:firstLine="567"/>
        <w:jc w:val="both"/>
        <w:rPr>
          <w:rFonts w:ascii="Myriad Pro" w:hAnsi="Myriad Pro"/>
          <w:color w:val="0D0D0D" w:themeColor="text1" w:themeTint="F2"/>
          <w:sz w:val="26"/>
          <w:szCs w:val="26"/>
        </w:rPr>
      </w:pPr>
      <w:r>
        <w:rPr>
          <w:rFonts w:ascii="Myriad Pro" w:hAnsi="Myriad Pro"/>
          <w:color w:val="0D0D0D" w:themeColor="text1" w:themeTint="F2"/>
          <w:sz w:val="26"/>
          <w:szCs w:val="26"/>
        </w:rPr>
        <w:t xml:space="preserve">Наибольшие объемы отклонения (99,9% от общего объема отклонений) </w:t>
      </w:r>
      <w:r w:rsidRPr="00F33F72">
        <w:rPr>
          <w:rFonts w:ascii="Myriad Pro" w:hAnsi="Myriad Pro"/>
          <w:bCs/>
          <w:color w:val="0D0D0D" w:themeColor="text1" w:themeTint="F2"/>
          <w:sz w:val="26"/>
          <w:szCs w:val="26"/>
        </w:rPr>
        <w:t>величина корректировки неподконтрольных расходов</w:t>
      </w:r>
      <w:r>
        <w:rPr>
          <w:rFonts w:ascii="Myriad Pro" w:hAnsi="Myriad Pro"/>
          <w:color w:val="0D0D0D" w:themeColor="text1" w:themeTint="F2"/>
          <w:sz w:val="26"/>
          <w:szCs w:val="26"/>
        </w:rPr>
        <w:t xml:space="preserve"> заявленной ПАО «ТРК» от принятого ДТР Томской области сложились по 3 статьям затрат </w:t>
      </w:r>
      <w:r w:rsidR="00B80177">
        <w:rPr>
          <w:rFonts w:ascii="Myriad Pro" w:eastAsia="Calibri" w:hAnsi="Myriad Pro"/>
          <w:color w:val="0D0D0D" w:themeColor="text1" w:themeTint="F2"/>
          <w:sz w:val="26"/>
          <w:szCs w:val="26"/>
        </w:rPr>
        <w:t>ПАО «ТРК»</w:t>
      </w:r>
      <w:r>
        <w:rPr>
          <w:rFonts w:ascii="Myriad Pro" w:hAnsi="Myriad Pro"/>
          <w:color w:val="0D0D0D" w:themeColor="text1" w:themeTint="F2"/>
          <w:sz w:val="26"/>
          <w:szCs w:val="26"/>
        </w:rPr>
        <w:t>:</w:t>
      </w:r>
    </w:p>
    <w:p w14:paraId="09BE3E81" w14:textId="77777777" w:rsidR="005B6210" w:rsidRPr="005B6210" w:rsidRDefault="005B6210" w:rsidP="00CA390C">
      <w:pPr>
        <w:pStyle w:val="a"/>
      </w:pPr>
      <w:r>
        <w:t>в</w:t>
      </w:r>
      <w:r w:rsidRPr="005B6210">
        <w:t>ыпадающие доходы/экономия средств по тех</w:t>
      </w:r>
      <w:r>
        <w:t>нологическому</w:t>
      </w:r>
      <w:r w:rsidRPr="005B6210">
        <w:t xml:space="preserve"> присоединению</w:t>
      </w:r>
      <w:r>
        <w:t xml:space="preserve"> принятая ДТР Томской области величина корректировке по статье </w:t>
      </w:r>
      <w:r w:rsidR="006E42E5">
        <w:rPr>
          <w:bCs/>
        </w:rPr>
        <w:t>(</w:t>
      </w:r>
      <w:r w:rsidRPr="00F33F72">
        <w:rPr>
          <w:bCs/>
        </w:rPr>
        <w:t>-</w:t>
      </w:r>
      <w:r>
        <w:t>47 036,4</w:t>
      </w:r>
      <w:r w:rsidR="006E42E5">
        <w:t>)</w:t>
      </w:r>
      <w:r>
        <w:t xml:space="preserve"> </w:t>
      </w:r>
      <w:r w:rsidRPr="00F33F72">
        <w:rPr>
          <w:bCs/>
        </w:rPr>
        <w:t>тыс. руб.</w:t>
      </w:r>
      <w:r>
        <w:rPr>
          <w:bCs/>
        </w:rPr>
        <w:t xml:space="preserve"> </w:t>
      </w:r>
      <w:r>
        <w:t xml:space="preserve">что на </w:t>
      </w:r>
      <w:r w:rsidR="006E42E5">
        <w:t>(</w:t>
      </w:r>
      <w:r w:rsidRPr="00F33F72">
        <w:rPr>
          <w:bCs/>
        </w:rPr>
        <w:t>-</w:t>
      </w:r>
      <w:r>
        <w:rPr>
          <w:bCs/>
        </w:rPr>
        <w:t>64 923,0</w:t>
      </w:r>
      <w:r w:rsidR="006E42E5">
        <w:rPr>
          <w:bCs/>
        </w:rPr>
        <w:t>)</w:t>
      </w:r>
      <w:r w:rsidRPr="005B6210">
        <w:rPr>
          <w:bCs/>
        </w:rPr>
        <w:t xml:space="preserve"> </w:t>
      </w:r>
      <w:r w:rsidRPr="00F33F72">
        <w:rPr>
          <w:bCs/>
        </w:rPr>
        <w:t>тыс. руб.</w:t>
      </w:r>
      <w:r>
        <w:rPr>
          <w:bCs/>
        </w:rPr>
        <w:t xml:space="preserve"> ниже предложения ПАО «ТРК»;</w:t>
      </w:r>
    </w:p>
    <w:p w14:paraId="627091EF" w14:textId="338C6F97" w:rsidR="005B6210" w:rsidRPr="005B6210" w:rsidRDefault="005B6210" w:rsidP="00CA390C">
      <w:pPr>
        <w:pStyle w:val="a"/>
      </w:pPr>
      <w:r>
        <w:t>н</w:t>
      </w:r>
      <w:r w:rsidRPr="005B6210">
        <w:t xml:space="preserve">алог на прибыль </w:t>
      </w:r>
      <w:r>
        <w:t xml:space="preserve">принятая ДТР Томской области величина корректировке по статье </w:t>
      </w:r>
      <w:r w:rsidR="006E42E5">
        <w:rPr>
          <w:bCs/>
        </w:rPr>
        <w:t>(</w:t>
      </w:r>
      <w:r w:rsidRPr="00F33F72">
        <w:rPr>
          <w:bCs/>
        </w:rPr>
        <w:t>-</w:t>
      </w:r>
      <w:r>
        <w:rPr>
          <w:bCs/>
        </w:rPr>
        <w:t>2 487,0</w:t>
      </w:r>
      <w:r w:rsidR="006E42E5">
        <w:rPr>
          <w:bCs/>
        </w:rPr>
        <w:t>)</w:t>
      </w:r>
      <w:r>
        <w:rPr>
          <w:bCs/>
        </w:rPr>
        <w:t xml:space="preserve"> </w:t>
      </w:r>
      <w:r w:rsidRPr="00F33F72">
        <w:rPr>
          <w:bCs/>
        </w:rPr>
        <w:t>тыс. руб.</w:t>
      </w:r>
      <w:r>
        <w:rPr>
          <w:bCs/>
        </w:rPr>
        <w:t xml:space="preserve"> </w:t>
      </w:r>
      <w:r>
        <w:t>что на</w:t>
      </w:r>
      <w:r w:rsidR="00D63AD8">
        <w:t xml:space="preserve"> </w:t>
      </w:r>
      <w:r w:rsidR="006E42E5">
        <w:t>(</w:t>
      </w:r>
      <w:r w:rsidRPr="00F33F72">
        <w:rPr>
          <w:bCs/>
        </w:rPr>
        <w:t>-</w:t>
      </w:r>
      <w:r>
        <w:rPr>
          <w:bCs/>
        </w:rPr>
        <w:t>23 930,4</w:t>
      </w:r>
      <w:r w:rsidR="006E42E5">
        <w:rPr>
          <w:bCs/>
        </w:rPr>
        <w:t>)</w:t>
      </w:r>
      <w:r>
        <w:rPr>
          <w:bCs/>
        </w:rPr>
        <w:t> </w:t>
      </w:r>
      <w:r w:rsidRPr="00F33F72">
        <w:rPr>
          <w:bCs/>
        </w:rPr>
        <w:t>тыс. руб.</w:t>
      </w:r>
      <w:r>
        <w:rPr>
          <w:bCs/>
        </w:rPr>
        <w:t xml:space="preserve"> ниже предложения ПАО «ТРК»;</w:t>
      </w:r>
    </w:p>
    <w:p w14:paraId="139B6B13" w14:textId="77777777" w:rsidR="005B6210" w:rsidRPr="00967B1B" w:rsidRDefault="005B6210" w:rsidP="00CA390C">
      <w:pPr>
        <w:pStyle w:val="a"/>
      </w:pPr>
      <w:r>
        <w:t>п</w:t>
      </w:r>
      <w:r w:rsidRPr="005B6210">
        <w:t xml:space="preserve">лата за аренду имущества и лизинг </w:t>
      </w:r>
      <w:r>
        <w:t xml:space="preserve">величина корректировке по статье </w:t>
      </w:r>
      <w:r w:rsidR="006E42E5">
        <w:rPr>
          <w:bCs/>
        </w:rPr>
        <w:t>(</w:t>
      </w:r>
      <w:r w:rsidRPr="00F33F72">
        <w:rPr>
          <w:bCs/>
        </w:rPr>
        <w:t>-</w:t>
      </w:r>
      <w:r>
        <w:rPr>
          <w:bCs/>
        </w:rPr>
        <w:t>3 707,1</w:t>
      </w:r>
      <w:r w:rsidR="006E42E5">
        <w:rPr>
          <w:bCs/>
        </w:rPr>
        <w:t>)</w:t>
      </w:r>
      <w:r>
        <w:rPr>
          <w:bCs/>
        </w:rPr>
        <w:t xml:space="preserve"> </w:t>
      </w:r>
      <w:r w:rsidRPr="00F33F72">
        <w:rPr>
          <w:bCs/>
        </w:rPr>
        <w:t>тыс. руб.</w:t>
      </w:r>
      <w:r>
        <w:rPr>
          <w:bCs/>
        </w:rPr>
        <w:t xml:space="preserve"> </w:t>
      </w:r>
      <w:r>
        <w:t xml:space="preserve">что на </w:t>
      </w:r>
      <w:r w:rsidR="006E42E5">
        <w:rPr>
          <w:bCs/>
        </w:rPr>
        <w:t>(</w:t>
      </w:r>
      <w:r w:rsidR="006E42E5" w:rsidRPr="00F33F72">
        <w:rPr>
          <w:bCs/>
        </w:rPr>
        <w:t>-</w:t>
      </w:r>
      <w:r>
        <w:rPr>
          <w:bCs/>
        </w:rPr>
        <w:t>10 332,0</w:t>
      </w:r>
      <w:r w:rsidR="006E42E5">
        <w:rPr>
          <w:bCs/>
        </w:rPr>
        <w:t>)</w:t>
      </w:r>
      <w:r>
        <w:rPr>
          <w:bCs/>
        </w:rPr>
        <w:t xml:space="preserve"> </w:t>
      </w:r>
      <w:r w:rsidRPr="00F33F72">
        <w:rPr>
          <w:bCs/>
        </w:rPr>
        <w:t>тыс. руб.</w:t>
      </w:r>
      <w:r>
        <w:rPr>
          <w:bCs/>
        </w:rPr>
        <w:t xml:space="preserve"> ниже предложения ПАО</w:t>
      </w:r>
      <w:r w:rsidR="00275BB9">
        <w:rPr>
          <w:bCs/>
        </w:rPr>
        <w:t> </w:t>
      </w:r>
      <w:r>
        <w:rPr>
          <w:bCs/>
        </w:rPr>
        <w:t>«ТРК».</w:t>
      </w:r>
    </w:p>
    <w:tbl>
      <w:tblPr>
        <w:tblW w:w="9791" w:type="dxa"/>
        <w:tblLook w:val="04A0" w:firstRow="1" w:lastRow="0" w:firstColumn="1" w:lastColumn="0" w:noHBand="0" w:noVBand="1"/>
      </w:tblPr>
      <w:tblGrid>
        <w:gridCol w:w="499"/>
        <w:gridCol w:w="2240"/>
        <w:gridCol w:w="1043"/>
        <w:gridCol w:w="1120"/>
        <w:gridCol w:w="1017"/>
        <w:gridCol w:w="1093"/>
        <w:gridCol w:w="1017"/>
        <w:gridCol w:w="904"/>
        <w:gridCol w:w="858"/>
      </w:tblGrid>
      <w:tr w:rsidR="00017CBB" w:rsidRPr="00017CBB" w14:paraId="2232F1D1" w14:textId="77777777" w:rsidTr="00017CBB">
        <w:trPr>
          <w:trHeight w:val="555"/>
        </w:trPr>
        <w:tc>
          <w:tcPr>
            <w:tcW w:w="499"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4C6764EF" w14:textId="77777777" w:rsidR="00017CBB" w:rsidRPr="00017CBB" w:rsidRDefault="00017CBB" w:rsidP="00BE2895">
            <w:pPr>
              <w:jc w:val="center"/>
              <w:rPr>
                <w:rFonts w:ascii="Myriad Pro" w:hAnsi="Myriad Pro" w:cs="Arial"/>
                <w:b/>
                <w:bCs/>
                <w:color w:val="FFFFFF"/>
                <w:sz w:val="14"/>
                <w:szCs w:val="14"/>
              </w:rPr>
            </w:pPr>
            <w:r w:rsidRPr="00017CBB">
              <w:rPr>
                <w:rFonts w:ascii="Myriad Pro" w:hAnsi="Myriad Pro" w:cs="Arial"/>
                <w:b/>
                <w:bCs/>
                <w:color w:val="FFFFFF"/>
                <w:sz w:val="14"/>
                <w:szCs w:val="14"/>
              </w:rPr>
              <w:t xml:space="preserve">№ </w:t>
            </w:r>
            <w:proofErr w:type="spellStart"/>
            <w:r w:rsidRPr="00017CBB">
              <w:rPr>
                <w:rFonts w:ascii="Myriad Pro" w:hAnsi="Myriad Pro" w:cs="Arial"/>
                <w:b/>
                <w:bCs/>
                <w:color w:val="FFFFFF"/>
                <w:sz w:val="14"/>
                <w:szCs w:val="14"/>
              </w:rPr>
              <w:t>п.п</w:t>
            </w:r>
            <w:proofErr w:type="spellEnd"/>
            <w:r w:rsidRPr="00017CBB">
              <w:rPr>
                <w:rFonts w:ascii="Myriad Pro" w:hAnsi="Myriad Pro" w:cs="Arial"/>
                <w:b/>
                <w:bCs/>
                <w:color w:val="FFFFFF"/>
                <w:sz w:val="14"/>
                <w:szCs w:val="14"/>
              </w:rPr>
              <w:t>.</w:t>
            </w:r>
          </w:p>
        </w:tc>
        <w:tc>
          <w:tcPr>
            <w:tcW w:w="224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35980508" w14:textId="77777777" w:rsidR="00017CBB" w:rsidRPr="00017CBB" w:rsidRDefault="00017CBB" w:rsidP="00BE2895">
            <w:pPr>
              <w:jc w:val="center"/>
              <w:rPr>
                <w:rFonts w:ascii="Myriad Pro" w:hAnsi="Myriad Pro" w:cs="Arial"/>
                <w:b/>
                <w:bCs/>
                <w:color w:val="FFFFFF"/>
                <w:sz w:val="14"/>
                <w:szCs w:val="14"/>
              </w:rPr>
            </w:pPr>
            <w:r w:rsidRPr="00017CBB">
              <w:rPr>
                <w:rFonts w:ascii="Myriad Pro" w:hAnsi="Myriad Pro" w:cs="Arial"/>
                <w:b/>
                <w:bCs/>
                <w:color w:val="FFFFFF"/>
                <w:sz w:val="14"/>
                <w:szCs w:val="14"/>
              </w:rPr>
              <w:t>Показатели</w:t>
            </w:r>
          </w:p>
        </w:tc>
        <w:tc>
          <w:tcPr>
            <w:tcW w:w="104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2405E670" w14:textId="77777777" w:rsidR="00017CBB" w:rsidRPr="00017CBB" w:rsidRDefault="00017CBB" w:rsidP="00BE2895">
            <w:pPr>
              <w:jc w:val="center"/>
              <w:rPr>
                <w:rFonts w:ascii="Myriad Pro" w:hAnsi="Myriad Pro" w:cs="Arial"/>
                <w:b/>
                <w:bCs/>
                <w:color w:val="FFFFFF"/>
                <w:sz w:val="14"/>
                <w:szCs w:val="14"/>
              </w:rPr>
            </w:pPr>
            <w:r w:rsidRPr="00017CBB">
              <w:rPr>
                <w:rFonts w:ascii="Myriad Pro" w:hAnsi="Myriad Pro" w:cs="Arial"/>
                <w:b/>
                <w:bCs/>
                <w:color w:val="FFFFFF"/>
                <w:sz w:val="14"/>
                <w:szCs w:val="14"/>
              </w:rPr>
              <w:t>НР</w:t>
            </w:r>
            <w:r w:rsidRPr="00C30812">
              <w:rPr>
                <w:rFonts w:ascii="Myriad Pro" w:hAnsi="Myriad Pro" w:cs="Arial"/>
                <w:b/>
                <w:bCs/>
                <w:color w:val="FFFFFF"/>
                <w:sz w:val="14"/>
                <w:szCs w:val="14"/>
              </w:rPr>
              <w:t xml:space="preserve">i-2 </w:t>
            </w:r>
            <w:proofErr w:type="spellStart"/>
            <w:r w:rsidRPr="00C30812">
              <w:rPr>
                <w:rFonts w:ascii="Myriad Pro" w:hAnsi="Myriad Pro" w:cs="Arial"/>
                <w:b/>
                <w:bCs/>
                <w:color w:val="FFFFFF"/>
                <w:sz w:val="14"/>
                <w:szCs w:val="14"/>
              </w:rPr>
              <w:t>расх.план</w:t>
            </w:r>
            <w:proofErr w:type="spellEnd"/>
            <w:r w:rsidRPr="00017CBB">
              <w:rPr>
                <w:rFonts w:ascii="Myriad Pro" w:hAnsi="Myriad Pro" w:cs="Arial"/>
                <w:b/>
                <w:bCs/>
                <w:color w:val="FFFFFF"/>
                <w:sz w:val="14"/>
                <w:szCs w:val="14"/>
              </w:rPr>
              <w:t xml:space="preserve"> (2017ТБР), тыс. руб.</w:t>
            </w:r>
          </w:p>
        </w:tc>
        <w:tc>
          <w:tcPr>
            <w:tcW w:w="2137" w:type="dxa"/>
            <w:gridSpan w:val="2"/>
            <w:vMerge w:val="restart"/>
            <w:tcBorders>
              <w:top w:val="single" w:sz="4" w:space="0" w:color="FFFFFF" w:themeColor="background1"/>
              <w:left w:val="single" w:sz="4" w:space="0" w:color="FFFFFF" w:themeColor="background1"/>
              <w:right w:val="single" w:sz="4" w:space="0" w:color="FFFFFF" w:themeColor="background1"/>
            </w:tcBorders>
            <w:shd w:val="clear" w:color="000000" w:fill="4F6228"/>
            <w:vAlign w:val="center"/>
            <w:hideMark/>
          </w:tcPr>
          <w:p w14:paraId="56891FDA" w14:textId="1707D5FF" w:rsidR="00017CBB" w:rsidRPr="00C30812" w:rsidRDefault="00C30812" w:rsidP="00BE2895">
            <w:pPr>
              <w:jc w:val="center"/>
              <w:rPr>
                <w:rFonts w:ascii="Myriad Pro" w:hAnsi="Myriad Pro" w:cs="Arial"/>
                <w:b/>
                <w:bCs/>
                <w:color w:val="FFFFFF"/>
                <w:sz w:val="14"/>
                <w:szCs w:val="14"/>
              </w:rPr>
            </w:pPr>
            <w:r w:rsidRPr="00C30812">
              <w:rPr>
                <w:rFonts w:ascii="Myriad Pro" w:hAnsi="Myriad Pro" w:cs="Arial"/>
                <w:b/>
                <w:bCs/>
                <w:color w:val="FFFFFF"/>
                <w:sz w:val="14"/>
                <w:szCs w:val="14"/>
              </w:rPr>
              <w:t xml:space="preserve">Перерасчет ПАО «ТРК» по запросу ДТР Томской области на 2019 год </w:t>
            </w:r>
          </w:p>
        </w:tc>
        <w:tc>
          <w:tcPr>
            <w:tcW w:w="211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597C76F" w14:textId="77777777" w:rsidR="00017CBB" w:rsidRPr="00C30812" w:rsidRDefault="00017CBB" w:rsidP="00BE2895">
            <w:pPr>
              <w:jc w:val="center"/>
              <w:rPr>
                <w:rFonts w:ascii="Myriad Pro" w:hAnsi="Myriad Pro" w:cs="Arial"/>
                <w:b/>
                <w:bCs/>
                <w:color w:val="FFFFFF"/>
                <w:sz w:val="14"/>
                <w:szCs w:val="14"/>
              </w:rPr>
            </w:pPr>
            <w:r w:rsidRPr="00C30812">
              <w:rPr>
                <w:rFonts w:ascii="Myriad Pro" w:hAnsi="Myriad Pro" w:cs="Arial"/>
                <w:b/>
                <w:bCs/>
                <w:color w:val="FFFFFF"/>
                <w:sz w:val="14"/>
                <w:szCs w:val="14"/>
              </w:rPr>
              <w:t>принято ДТР Томской области, тыс. руб.</w:t>
            </w:r>
          </w:p>
        </w:tc>
        <w:tc>
          <w:tcPr>
            <w:tcW w:w="1762" w:type="dxa"/>
            <w:gridSpan w:val="2"/>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0ACAD3FB" w14:textId="77777777" w:rsidR="00017CBB" w:rsidRPr="00017CBB" w:rsidRDefault="00017CBB" w:rsidP="00BE2895">
            <w:pPr>
              <w:jc w:val="center"/>
              <w:rPr>
                <w:rFonts w:ascii="Myriad Pro" w:hAnsi="Myriad Pro" w:cs="Arial"/>
                <w:b/>
                <w:bCs/>
                <w:color w:val="FFFFFF"/>
                <w:sz w:val="14"/>
                <w:szCs w:val="14"/>
              </w:rPr>
            </w:pPr>
            <w:r w:rsidRPr="00017CBB">
              <w:rPr>
                <w:rFonts w:ascii="Myriad Pro" w:hAnsi="Myriad Pro" w:cs="Arial"/>
                <w:b/>
                <w:bCs/>
                <w:color w:val="FFFFFF"/>
                <w:sz w:val="14"/>
                <w:szCs w:val="14"/>
              </w:rPr>
              <w:t>∆</w:t>
            </w:r>
            <w:proofErr w:type="spellStart"/>
            <w:r w:rsidRPr="00017CBB">
              <w:rPr>
                <w:rFonts w:ascii="Myriad Pro" w:hAnsi="Myriad Pro" w:cs="Arial"/>
                <w:b/>
                <w:bCs/>
                <w:color w:val="FFFFFF"/>
                <w:sz w:val="14"/>
                <w:szCs w:val="14"/>
              </w:rPr>
              <w:t>НРi</w:t>
            </w:r>
            <w:proofErr w:type="spellEnd"/>
            <w:r w:rsidRPr="00017CBB">
              <w:rPr>
                <w:rFonts w:ascii="Myriad Pro" w:hAnsi="Myriad Pro" w:cs="Arial"/>
                <w:b/>
                <w:bCs/>
                <w:color w:val="FFFFFF"/>
                <w:sz w:val="14"/>
                <w:szCs w:val="14"/>
              </w:rPr>
              <w:t xml:space="preserve">  2017 отклонение принятого ДТР Томской области от ПАО "ТРК"</w:t>
            </w:r>
          </w:p>
        </w:tc>
      </w:tr>
      <w:tr w:rsidR="00017CBB" w:rsidRPr="00017CBB" w14:paraId="1582197B" w14:textId="77777777" w:rsidTr="00017CBB">
        <w:trPr>
          <w:trHeight w:val="458"/>
        </w:trPr>
        <w:tc>
          <w:tcPr>
            <w:tcW w:w="49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773AA28" w14:textId="77777777" w:rsidR="00017CBB" w:rsidRPr="00017CBB" w:rsidRDefault="00017CBB" w:rsidP="00BE2895">
            <w:pPr>
              <w:rPr>
                <w:rFonts w:ascii="Myriad Pro" w:hAnsi="Myriad Pro" w:cs="Arial"/>
                <w:b/>
                <w:bCs/>
                <w:color w:val="FFFFFF"/>
                <w:sz w:val="14"/>
                <w:szCs w:val="14"/>
              </w:rPr>
            </w:pPr>
          </w:p>
        </w:tc>
        <w:tc>
          <w:tcPr>
            <w:tcW w:w="224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B538218" w14:textId="77777777" w:rsidR="00017CBB" w:rsidRPr="00017CBB" w:rsidRDefault="00017CBB" w:rsidP="00BE2895">
            <w:pPr>
              <w:rPr>
                <w:rFonts w:ascii="Myriad Pro" w:hAnsi="Myriad Pro" w:cs="Arial"/>
                <w:b/>
                <w:bCs/>
                <w:color w:val="FFFFFF"/>
                <w:sz w:val="14"/>
                <w:szCs w:val="14"/>
              </w:rPr>
            </w:pPr>
          </w:p>
        </w:tc>
        <w:tc>
          <w:tcPr>
            <w:tcW w:w="104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DB2AA15" w14:textId="77777777" w:rsidR="00017CBB" w:rsidRPr="00017CBB" w:rsidRDefault="00017CBB" w:rsidP="00BE2895">
            <w:pPr>
              <w:rPr>
                <w:rFonts w:ascii="Myriad Pro" w:hAnsi="Myriad Pro" w:cs="Arial"/>
                <w:b/>
                <w:bCs/>
                <w:color w:val="FFFFFF"/>
                <w:sz w:val="14"/>
                <w:szCs w:val="14"/>
              </w:rPr>
            </w:pPr>
          </w:p>
        </w:tc>
        <w:tc>
          <w:tcPr>
            <w:tcW w:w="2137" w:type="dxa"/>
            <w:gridSpan w:val="2"/>
            <w:vMerge/>
            <w:tcBorders>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2A33DFE4" w14:textId="77777777" w:rsidR="00017CBB" w:rsidRPr="00C30812" w:rsidRDefault="00017CBB" w:rsidP="00BE2895">
            <w:pPr>
              <w:jc w:val="center"/>
              <w:rPr>
                <w:rFonts w:ascii="Myriad Pro" w:hAnsi="Myriad Pro" w:cs="Arial"/>
                <w:b/>
                <w:bCs/>
                <w:color w:val="FFFFFF"/>
                <w:sz w:val="14"/>
                <w:szCs w:val="14"/>
              </w:rPr>
            </w:pPr>
          </w:p>
        </w:tc>
        <w:tc>
          <w:tcPr>
            <w:tcW w:w="109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2320F5C3" w14:textId="77777777" w:rsidR="00017CBB" w:rsidRPr="00C30812" w:rsidRDefault="00017CBB" w:rsidP="00BE2895">
            <w:pPr>
              <w:jc w:val="center"/>
              <w:rPr>
                <w:rFonts w:ascii="Myriad Pro" w:hAnsi="Myriad Pro" w:cs="Arial"/>
                <w:b/>
                <w:bCs/>
                <w:color w:val="FFFFFF"/>
                <w:sz w:val="14"/>
                <w:szCs w:val="14"/>
              </w:rPr>
            </w:pPr>
            <w:r w:rsidRPr="00C30812">
              <w:rPr>
                <w:rFonts w:ascii="Myriad Pro" w:hAnsi="Myriad Pro" w:cs="Arial"/>
                <w:b/>
                <w:bCs/>
                <w:color w:val="FFFFFF"/>
                <w:sz w:val="14"/>
                <w:szCs w:val="14"/>
              </w:rPr>
              <w:t>НР</w:t>
            </w:r>
            <w:r w:rsidRPr="00C30812">
              <w:rPr>
                <w:rFonts w:ascii="Myriad Pro" w:hAnsi="Myriad Pro" w:cs="Arial"/>
                <w:b/>
                <w:bCs/>
                <w:color w:val="FFFFFF"/>
                <w:sz w:val="14"/>
                <w:szCs w:val="14"/>
                <w:vertAlign w:val="subscript"/>
              </w:rPr>
              <w:t>i-2</w:t>
            </w:r>
            <w:r w:rsidRPr="00C30812">
              <w:rPr>
                <w:rFonts w:ascii="Myriad Pro" w:hAnsi="Myriad Pro" w:cs="Arial"/>
                <w:b/>
                <w:bCs/>
                <w:color w:val="FFFFFF"/>
                <w:sz w:val="14"/>
                <w:szCs w:val="14"/>
                <w:vertAlign w:val="superscript"/>
              </w:rPr>
              <w:t xml:space="preserve">расх.факт </w:t>
            </w:r>
            <w:r w:rsidRPr="00C30812">
              <w:rPr>
                <w:rFonts w:ascii="Myriad Pro" w:hAnsi="Myriad Pro" w:cs="Arial"/>
                <w:b/>
                <w:bCs/>
                <w:color w:val="FFFFFF"/>
                <w:sz w:val="14"/>
                <w:szCs w:val="14"/>
              </w:rPr>
              <w:t>(2017факт)</w:t>
            </w:r>
          </w:p>
        </w:tc>
        <w:tc>
          <w:tcPr>
            <w:tcW w:w="101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4280FBB4" w14:textId="77777777" w:rsidR="00017CBB" w:rsidRPr="00017CBB" w:rsidRDefault="00017CBB" w:rsidP="00BE2895">
            <w:pPr>
              <w:jc w:val="center"/>
              <w:rPr>
                <w:rFonts w:ascii="Myriad Pro" w:hAnsi="Myriad Pro" w:cs="Arial"/>
                <w:b/>
                <w:bCs/>
                <w:color w:val="FFFFFF"/>
                <w:sz w:val="14"/>
                <w:szCs w:val="14"/>
              </w:rPr>
            </w:pPr>
            <w:r w:rsidRPr="00017CBB">
              <w:rPr>
                <w:rFonts w:ascii="Myriad Pro" w:hAnsi="Myriad Pro" w:cs="Arial"/>
                <w:b/>
                <w:bCs/>
                <w:color w:val="FFFFFF"/>
                <w:sz w:val="14"/>
                <w:szCs w:val="14"/>
              </w:rPr>
              <w:t>∆</w:t>
            </w:r>
            <w:proofErr w:type="spellStart"/>
            <w:r w:rsidRPr="00017CBB">
              <w:rPr>
                <w:rFonts w:ascii="Myriad Pro" w:hAnsi="Myriad Pro" w:cs="Arial"/>
                <w:b/>
                <w:bCs/>
                <w:color w:val="FFFFFF"/>
                <w:sz w:val="14"/>
                <w:szCs w:val="14"/>
              </w:rPr>
              <w:t>НР</w:t>
            </w:r>
            <w:r w:rsidRPr="00017CBB">
              <w:rPr>
                <w:rFonts w:ascii="Myriad Pro" w:hAnsi="Myriad Pro" w:cs="Arial"/>
                <w:b/>
                <w:bCs/>
                <w:color w:val="FFFFFF"/>
                <w:sz w:val="14"/>
                <w:szCs w:val="14"/>
                <w:vertAlign w:val="subscript"/>
              </w:rPr>
              <w:t>i</w:t>
            </w:r>
            <w:proofErr w:type="spellEnd"/>
            <w:r w:rsidRPr="00017CBB">
              <w:rPr>
                <w:rFonts w:ascii="Myriad Pro" w:hAnsi="Myriad Pro" w:cs="Arial"/>
                <w:b/>
                <w:bCs/>
                <w:color w:val="FFFFFF"/>
                <w:sz w:val="14"/>
                <w:szCs w:val="14"/>
                <w:vertAlign w:val="subscript"/>
              </w:rPr>
              <w:t xml:space="preserve">  2017</w:t>
            </w:r>
          </w:p>
        </w:tc>
        <w:tc>
          <w:tcPr>
            <w:tcW w:w="1762" w:type="dxa"/>
            <w:gridSpan w:val="2"/>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944F544" w14:textId="77777777" w:rsidR="00017CBB" w:rsidRPr="00017CBB" w:rsidRDefault="00017CBB" w:rsidP="00BE2895">
            <w:pPr>
              <w:rPr>
                <w:rFonts w:ascii="Myriad Pro" w:hAnsi="Myriad Pro" w:cs="Arial"/>
                <w:b/>
                <w:bCs/>
                <w:color w:val="FFFFFF"/>
                <w:sz w:val="14"/>
                <w:szCs w:val="14"/>
              </w:rPr>
            </w:pPr>
          </w:p>
        </w:tc>
      </w:tr>
      <w:tr w:rsidR="00BE2895" w:rsidRPr="00017CBB" w14:paraId="52C5A2FD" w14:textId="77777777" w:rsidTr="00017CBB">
        <w:trPr>
          <w:trHeight w:val="450"/>
        </w:trPr>
        <w:tc>
          <w:tcPr>
            <w:tcW w:w="49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B184D1D" w14:textId="77777777" w:rsidR="00BE2895" w:rsidRPr="00017CBB" w:rsidRDefault="00BE2895" w:rsidP="00BE2895">
            <w:pPr>
              <w:rPr>
                <w:rFonts w:ascii="Myriad Pro" w:hAnsi="Myriad Pro" w:cs="Arial"/>
                <w:b/>
                <w:bCs/>
                <w:color w:val="FFFFFF"/>
                <w:sz w:val="14"/>
                <w:szCs w:val="14"/>
              </w:rPr>
            </w:pPr>
          </w:p>
        </w:tc>
        <w:tc>
          <w:tcPr>
            <w:tcW w:w="224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E532BAD" w14:textId="77777777" w:rsidR="00BE2895" w:rsidRPr="00017CBB" w:rsidRDefault="00BE2895" w:rsidP="00BE2895">
            <w:pPr>
              <w:rPr>
                <w:rFonts w:ascii="Myriad Pro" w:hAnsi="Myriad Pro" w:cs="Arial"/>
                <w:b/>
                <w:bCs/>
                <w:color w:val="FFFFFF"/>
                <w:sz w:val="14"/>
                <w:szCs w:val="14"/>
              </w:rPr>
            </w:pPr>
          </w:p>
        </w:tc>
        <w:tc>
          <w:tcPr>
            <w:tcW w:w="104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7BF5308" w14:textId="77777777" w:rsidR="00BE2895" w:rsidRPr="00017CBB" w:rsidRDefault="00BE2895" w:rsidP="00BE2895">
            <w:pPr>
              <w:rPr>
                <w:rFonts w:ascii="Myriad Pro" w:hAnsi="Myriad Pro" w:cs="Arial"/>
                <w:b/>
                <w:bCs/>
                <w:color w:val="FFFFFF"/>
                <w:sz w:val="14"/>
                <w:szCs w:val="14"/>
              </w:rPr>
            </w:pPr>
          </w:p>
        </w:tc>
        <w:tc>
          <w:tcPr>
            <w:tcW w:w="11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11E122D1" w14:textId="77777777" w:rsidR="00BE2895" w:rsidRPr="00C30812" w:rsidRDefault="00BE2895" w:rsidP="00BE2895">
            <w:pPr>
              <w:rPr>
                <w:rFonts w:ascii="Myriad Pro" w:hAnsi="Myriad Pro" w:cs="Arial"/>
                <w:b/>
                <w:bCs/>
                <w:color w:val="FFFFFF"/>
                <w:sz w:val="14"/>
                <w:szCs w:val="14"/>
              </w:rPr>
            </w:pPr>
            <w:r w:rsidRPr="00C30812">
              <w:rPr>
                <w:rFonts w:ascii="Myriad Pro" w:hAnsi="Myriad Pro" w:cs="Arial"/>
                <w:b/>
                <w:bCs/>
                <w:color w:val="FFFFFF"/>
                <w:sz w:val="14"/>
                <w:szCs w:val="14"/>
              </w:rPr>
              <w:t>НР</w:t>
            </w:r>
            <w:r w:rsidRPr="00C30812">
              <w:rPr>
                <w:rFonts w:ascii="Myriad Pro" w:hAnsi="Myriad Pro" w:cs="Arial"/>
                <w:b/>
                <w:bCs/>
                <w:color w:val="FFFFFF"/>
                <w:sz w:val="14"/>
                <w:szCs w:val="14"/>
                <w:vertAlign w:val="subscript"/>
              </w:rPr>
              <w:t>i-2</w:t>
            </w:r>
            <w:r w:rsidRPr="00C30812">
              <w:rPr>
                <w:rFonts w:ascii="Myriad Pro" w:hAnsi="Myriad Pro" w:cs="Arial"/>
                <w:b/>
                <w:bCs/>
                <w:color w:val="FFFFFF"/>
                <w:sz w:val="14"/>
                <w:szCs w:val="14"/>
                <w:vertAlign w:val="superscript"/>
              </w:rPr>
              <w:t xml:space="preserve">расх.факт </w:t>
            </w:r>
            <w:r w:rsidRPr="00C30812">
              <w:rPr>
                <w:rFonts w:ascii="Myriad Pro" w:hAnsi="Myriad Pro" w:cs="Arial"/>
                <w:b/>
                <w:bCs/>
                <w:color w:val="FFFFFF"/>
                <w:sz w:val="14"/>
                <w:szCs w:val="14"/>
              </w:rPr>
              <w:t>(2017факт)</w:t>
            </w:r>
          </w:p>
        </w:tc>
        <w:tc>
          <w:tcPr>
            <w:tcW w:w="10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0501554A" w14:textId="77777777" w:rsidR="00BE2895" w:rsidRPr="00C30812" w:rsidRDefault="00BE2895" w:rsidP="00BE2895">
            <w:pPr>
              <w:rPr>
                <w:rFonts w:ascii="Myriad Pro" w:hAnsi="Myriad Pro" w:cs="Arial"/>
                <w:b/>
                <w:bCs/>
                <w:color w:val="FFFFFF"/>
                <w:sz w:val="14"/>
                <w:szCs w:val="14"/>
              </w:rPr>
            </w:pPr>
            <w:r w:rsidRPr="00C30812">
              <w:rPr>
                <w:rFonts w:ascii="Myriad Pro" w:hAnsi="Myriad Pro" w:cs="Arial"/>
                <w:b/>
                <w:bCs/>
                <w:color w:val="FFFFFF"/>
                <w:sz w:val="14"/>
                <w:szCs w:val="14"/>
              </w:rPr>
              <w:t>∆</w:t>
            </w:r>
            <w:proofErr w:type="spellStart"/>
            <w:r w:rsidRPr="00C30812">
              <w:rPr>
                <w:rFonts w:ascii="Myriad Pro" w:hAnsi="Myriad Pro" w:cs="Arial"/>
                <w:b/>
                <w:bCs/>
                <w:color w:val="FFFFFF"/>
                <w:sz w:val="14"/>
                <w:szCs w:val="14"/>
              </w:rPr>
              <w:t>НР</w:t>
            </w:r>
            <w:r w:rsidRPr="00C30812">
              <w:rPr>
                <w:rFonts w:ascii="Myriad Pro" w:hAnsi="Myriad Pro" w:cs="Arial"/>
                <w:b/>
                <w:bCs/>
                <w:color w:val="FFFFFF"/>
                <w:sz w:val="14"/>
                <w:szCs w:val="14"/>
                <w:vertAlign w:val="subscript"/>
              </w:rPr>
              <w:t>i</w:t>
            </w:r>
            <w:proofErr w:type="spellEnd"/>
            <w:r w:rsidRPr="00C30812">
              <w:rPr>
                <w:rFonts w:ascii="Myriad Pro" w:hAnsi="Myriad Pro" w:cs="Arial"/>
                <w:b/>
                <w:bCs/>
                <w:color w:val="FFFFFF"/>
                <w:sz w:val="14"/>
                <w:szCs w:val="14"/>
                <w:vertAlign w:val="subscript"/>
              </w:rPr>
              <w:t xml:space="preserve">  2017</w:t>
            </w:r>
          </w:p>
        </w:tc>
        <w:tc>
          <w:tcPr>
            <w:tcW w:w="109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F31B58D" w14:textId="77777777" w:rsidR="00BE2895" w:rsidRPr="00C30812" w:rsidRDefault="00BE2895" w:rsidP="00BE2895">
            <w:pPr>
              <w:rPr>
                <w:rFonts w:ascii="Myriad Pro" w:hAnsi="Myriad Pro" w:cs="Arial"/>
                <w:b/>
                <w:bCs/>
                <w:color w:val="FFFFFF"/>
                <w:sz w:val="14"/>
                <w:szCs w:val="14"/>
              </w:rPr>
            </w:pPr>
          </w:p>
        </w:tc>
        <w:tc>
          <w:tcPr>
            <w:tcW w:w="101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10EA881" w14:textId="77777777" w:rsidR="00BE2895" w:rsidRPr="00017CBB" w:rsidRDefault="00BE2895" w:rsidP="00BE2895">
            <w:pPr>
              <w:rPr>
                <w:rFonts w:ascii="Myriad Pro" w:hAnsi="Myriad Pro" w:cs="Arial"/>
                <w:b/>
                <w:bCs/>
                <w:color w:val="FFFFFF"/>
                <w:sz w:val="14"/>
                <w:szCs w:val="14"/>
              </w:rPr>
            </w:pPr>
          </w:p>
        </w:tc>
        <w:tc>
          <w:tcPr>
            <w:tcW w:w="90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3A63453D" w14:textId="77777777" w:rsidR="00BE2895" w:rsidRPr="00017CBB" w:rsidRDefault="00BE2895" w:rsidP="00BE2895">
            <w:pPr>
              <w:rPr>
                <w:rFonts w:ascii="Myriad Pro" w:hAnsi="Myriad Pro" w:cs="Arial"/>
                <w:b/>
                <w:bCs/>
                <w:color w:val="FFFFFF"/>
                <w:sz w:val="14"/>
                <w:szCs w:val="14"/>
              </w:rPr>
            </w:pPr>
            <w:r w:rsidRPr="00017CBB">
              <w:rPr>
                <w:rFonts w:ascii="Myriad Pro" w:hAnsi="Myriad Pro" w:cs="Arial"/>
                <w:b/>
                <w:bCs/>
                <w:color w:val="FFFFFF"/>
                <w:sz w:val="14"/>
                <w:szCs w:val="14"/>
              </w:rPr>
              <w:t>тыс. руб.</w:t>
            </w:r>
          </w:p>
        </w:tc>
        <w:tc>
          <w:tcPr>
            <w:tcW w:w="85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0D640FFA" w14:textId="77777777" w:rsidR="00BE2895" w:rsidRPr="00017CBB" w:rsidRDefault="00BE2895" w:rsidP="00BE2895">
            <w:pPr>
              <w:rPr>
                <w:rFonts w:ascii="Myriad Pro" w:hAnsi="Myriad Pro" w:cs="Arial"/>
                <w:b/>
                <w:bCs/>
                <w:color w:val="FFFFFF"/>
                <w:sz w:val="14"/>
                <w:szCs w:val="14"/>
              </w:rPr>
            </w:pPr>
            <w:r w:rsidRPr="00017CBB">
              <w:rPr>
                <w:rFonts w:ascii="Myriad Pro" w:hAnsi="Myriad Pro" w:cs="Arial"/>
                <w:b/>
                <w:bCs/>
                <w:color w:val="FFFFFF"/>
                <w:sz w:val="14"/>
                <w:szCs w:val="14"/>
              </w:rPr>
              <w:t>%</w:t>
            </w:r>
          </w:p>
        </w:tc>
      </w:tr>
      <w:tr w:rsidR="00BE2895" w:rsidRPr="00017CBB" w14:paraId="5A40CEE4" w14:textId="77777777" w:rsidTr="00017CBB">
        <w:trPr>
          <w:trHeight w:val="300"/>
        </w:trPr>
        <w:tc>
          <w:tcPr>
            <w:tcW w:w="49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030AB475" w14:textId="77777777" w:rsidR="00BE2895" w:rsidRPr="00017CBB" w:rsidRDefault="00BE2895" w:rsidP="00BE2895">
            <w:pPr>
              <w:jc w:val="center"/>
              <w:rPr>
                <w:rFonts w:ascii="Myriad Pro" w:hAnsi="Myriad Pro" w:cs="Arial"/>
                <w:b/>
                <w:bCs/>
                <w:color w:val="FFFFFF"/>
                <w:sz w:val="14"/>
                <w:szCs w:val="14"/>
              </w:rPr>
            </w:pPr>
            <w:r w:rsidRPr="00017CBB">
              <w:rPr>
                <w:rFonts w:ascii="Myriad Pro" w:hAnsi="Myriad Pro" w:cs="Arial"/>
                <w:b/>
                <w:bCs/>
                <w:color w:val="FFFFFF"/>
                <w:sz w:val="14"/>
                <w:szCs w:val="14"/>
              </w:rPr>
              <w:t>1</w:t>
            </w:r>
          </w:p>
        </w:tc>
        <w:tc>
          <w:tcPr>
            <w:tcW w:w="22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4CB9993C" w14:textId="77777777" w:rsidR="00BE2895" w:rsidRPr="00017CBB" w:rsidRDefault="00BE2895" w:rsidP="00BE2895">
            <w:pPr>
              <w:jc w:val="center"/>
              <w:rPr>
                <w:rFonts w:ascii="Myriad Pro" w:hAnsi="Myriad Pro" w:cs="Arial"/>
                <w:b/>
                <w:bCs/>
                <w:color w:val="FFFFFF"/>
                <w:sz w:val="14"/>
                <w:szCs w:val="14"/>
              </w:rPr>
            </w:pPr>
            <w:r w:rsidRPr="00017CBB">
              <w:rPr>
                <w:rFonts w:ascii="Myriad Pro" w:hAnsi="Myriad Pro" w:cs="Arial"/>
                <w:b/>
                <w:bCs/>
                <w:color w:val="FFFFFF"/>
                <w:sz w:val="14"/>
                <w:szCs w:val="14"/>
              </w:rPr>
              <w:t>2</w:t>
            </w:r>
          </w:p>
        </w:tc>
        <w:tc>
          <w:tcPr>
            <w:tcW w:w="10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07387D80" w14:textId="77777777" w:rsidR="00BE2895" w:rsidRPr="00017CBB" w:rsidRDefault="00BE2895" w:rsidP="00BE2895">
            <w:pPr>
              <w:jc w:val="center"/>
              <w:rPr>
                <w:rFonts w:ascii="Myriad Pro" w:hAnsi="Myriad Pro" w:cs="Arial"/>
                <w:b/>
                <w:bCs/>
                <w:color w:val="FFFFFF"/>
                <w:sz w:val="14"/>
                <w:szCs w:val="14"/>
              </w:rPr>
            </w:pPr>
            <w:r w:rsidRPr="00017CBB">
              <w:rPr>
                <w:rFonts w:ascii="Myriad Pro" w:hAnsi="Myriad Pro" w:cs="Arial"/>
                <w:b/>
                <w:bCs/>
                <w:color w:val="FFFFFF"/>
                <w:sz w:val="14"/>
                <w:szCs w:val="14"/>
              </w:rPr>
              <w:t>3</w:t>
            </w:r>
          </w:p>
        </w:tc>
        <w:tc>
          <w:tcPr>
            <w:tcW w:w="11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1D3354CB" w14:textId="77777777" w:rsidR="00BE2895" w:rsidRPr="00C30812" w:rsidRDefault="00BE2895" w:rsidP="00BE2895">
            <w:pPr>
              <w:jc w:val="center"/>
              <w:rPr>
                <w:rFonts w:ascii="Myriad Pro" w:hAnsi="Myriad Pro" w:cs="Arial"/>
                <w:b/>
                <w:bCs/>
                <w:color w:val="FFFFFF"/>
                <w:sz w:val="14"/>
                <w:szCs w:val="14"/>
              </w:rPr>
            </w:pPr>
            <w:r w:rsidRPr="00C30812">
              <w:rPr>
                <w:rFonts w:ascii="Myriad Pro" w:hAnsi="Myriad Pro" w:cs="Arial"/>
                <w:b/>
                <w:bCs/>
                <w:color w:val="FFFFFF"/>
                <w:sz w:val="14"/>
                <w:szCs w:val="14"/>
              </w:rPr>
              <w:t>4</w:t>
            </w:r>
          </w:p>
        </w:tc>
        <w:tc>
          <w:tcPr>
            <w:tcW w:w="10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5548B98D" w14:textId="77777777" w:rsidR="00BE2895" w:rsidRPr="00C30812" w:rsidRDefault="00BE2895" w:rsidP="00BE2895">
            <w:pPr>
              <w:jc w:val="center"/>
              <w:rPr>
                <w:rFonts w:ascii="Myriad Pro" w:hAnsi="Myriad Pro" w:cs="Arial"/>
                <w:b/>
                <w:bCs/>
                <w:color w:val="FFFFFF"/>
                <w:sz w:val="14"/>
                <w:szCs w:val="14"/>
              </w:rPr>
            </w:pPr>
            <w:r w:rsidRPr="00C30812">
              <w:rPr>
                <w:rFonts w:ascii="Myriad Pro" w:hAnsi="Myriad Pro" w:cs="Arial"/>
                <w:b/>
                <w:bCs/>
                <w:color w:val="FFFFFF"/>
                <w:sz w:val="14"/>
                <w:szCs w:val="14"/>
              </w:rPr>
              <w:t>5</w:t>
            </w:r>
          </w:p>
        </w:tc>
        <w:tc>
          <w:tcPr>
            <w:tcW w:w="10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2032CD7" w14:textId="77777777" w:rsidR="00BE2895" w:rsidRPr="00C30812" w:rsidRDefault="00BE2895" w:rsidP="00BE2895">
            <w:pPr>
              <w:jc w:val="center"/>
              <w:rPr>
                <w:rFonts w:ascii="Myriad Pro" w:hAnsi="Myriad Pro" w:cs="Arial"/>
                <w:b/>
                <w:bCs/>
                <w:color w:val="FFFFFF"/>
                <w:sz w:val="14"/>
                <w:szCs w:val="14"/>
              </w:rPr>
            </w:pPr>
            <w:r w:rsidRPr="00C30812">
              <w:rPr>
                <w:rFonts w:ascii="Myriad Pro" w:hAnsi="Myriad Pro" w:cs="Arial"/>
                <w:b/>
                <w:bCs/>
                <w:color w:val="FFFFFF"/>
                <w:sz w:val="14"/>
                <w:szCs w:val="14"/>
              </w:rPr>
              <w:t>8</w:t>
            </w:r>
          </w:p>
        </w:tc>
        <w:tc>
          <w:tcPr>
            <w:tcW w:w="10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2EDC0D0C" w14:textId="77777777" w:rsidR="00BE2895" w:rsidRPr="00017CBB" w:rsidRDefault="00BE2895" w:rsidP="00BE2895">
            <w:pPr>
              <w:jc w:val="center"/>
              <w:rPr>
                <w:rFonts w:ascii="Myriad Pro" w:hAnsi="Myriad Pro" w:cs="Arial"/>
                <w:b/>
                <w:bCs/>
                <w:color w:val="FFFFFF"/>
                <w:sz w:val="14"/>
                <w:szCs w:val="14"/>
              </w:rPr>
            </w:pPr>
            <w:r w:rsidRPr="00017CBB">
              <w:rPr>
                <w:rFonts w:ascii="Myriad Pro" w:hAnsi="Myriad Pro" w:cs="Arial"/>
                <w:b/>
                <w:bCs/>
                <w:color w:val="FFFFFF"/>
                <w:sz w:val="14"/>
                <w:szCs w:val="14"/>
              </w:rPr>
              <w:t>9</w:t>
            </w:r>
          </w:p>
        </w:tc>
        <w:tc>
          <w:tcPr>
            <w:tcW w:w="90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4AED5023" w14:textId="77777777" w:rsidR="00BE2895" w:rsidRPr="00017CBB" w:rsidRDefault="00BE2895" w:rsidP="00BE2895">
            <w:pPr>
              <w:jc w:val="center"/>
              <w:rPr>
                <w:rFonts w:ascii="Myriad Pro" w:hAnsi="Myriad Pro" w:cs="Arial"/>
                <w:b/>
                <w:bCs/>
                <w:color w:val="FFFFFF"/>
                <w:sz w:val="14"/>
                <w:szCs w:val="14"/>
              </w:rPr>
            </w:pPr>
            <w:r w:rsidRPr="00017CBB">
              <w:rPr>
                <w:rFonts w:ascii="Myriad Pro" w:hAnsi="Myriad Pro" w:cs="Arial"/>
                <w:b/>
                <w:bCs/>
                <w:color w:val="FFFFFF"/>
                <w:sz w:val="14"/>
                <w:szCs w:val="14"/>
              </w:rPr>
              <w:t>10</w:t>
            </w:r>
          </w:p>
        </w:tc>
        <w:tc>
          <w:tcPr>
            <w:tcW w:w="85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0D283332" w14:textId="77777777" w:rsidR="00BE2895" w:rsidRPr="00017CBB" w:rsidRDefault="00BE2895" w:rsidP="00BE2895">
            <w:pPr>
              <w:jc w:val="center"/>
              <w:rPr>
                <w:rFonts w:ascii="Myriad Pro" w:hAnsi="Myriad Pro" w:cs="Arial"/>
                <w:b/>
                <w:bCs/>
                <w:color w:val="FFFFFF"/>
                <w:sz w:val="14"/>
                <w:szCs w:val="14"/>
              </w:rPr>
            </w:pPr>
            <w:r w:rsidRPr="00017CBB">
              <w:rPr>
                <w:rFonts w:ascii="Myriad Pro" w:hAnsi="Myriad Pro" w:cs="Arial"/>
                <w:b/>
                <w:bCs/>
                <w:color w:val="FFFFFF"/>
                <w:sz w:val="14"/>
                <w:szCs w:val="14"/>
              </w:rPr>
              <w:t>11</w:t>
            </w:r>
          </w:p>
        </w:tc>
      </w:tr>
      <w:tr w:rsidR="00017CBB" w:rsidRPr="00017CBB" w14:paraId="42476458" w14:textId="77777777" w:rsidTr="00017CBB">
        <w:trPr>
          <w:trHeight w:val="345"/>
        </w:trPr>
        <w:tc>
          <w:tcPr>
            <w:tcW w:w="499"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034DF6D8" w14:textId="77777777" w:rsidR="00017CBB" w:rsidRPr="00017CBB" w:rsidRDefault="00017CBB" w:rsidP="00017CBB">
            <w:pPr>
              <w:jc w:val="center"/>
              <w:rPr>
                <w:rFonts w:ascii="Myriad Pro" w:hAnsi="Myriad Pro" w:cs="Arial"/>
                <w:b/>
                <w:bCs/>
                <w:color w:val="000000"/>
                <w:sz w:val="14"/>
                <w:szCs w:val="14"/>
              </w:rPr>
            </w:pPr>
            <w:r w:rsidRPr="00017CBB">
              <w:rPr>
                <w:rFonts w:ascii="Myriad Pro" w:hAnsi="Myriad Pro" w:cs="Arial"/>
                <w:b/>
                <w:bCs/>
                <w:color w:val="000000"/>
                <w:sz w:val="14"/>
                <w:szCs w:val="14"/>
              </w:rPr>
              <w:t> </w:t>
            </w:r>
          </w:p>
        </w:tc>
        <w:tc>
          <w:tcPr>
            <w:tcW w:w="224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6103732A" w14:textId="77777777" w:rsidR="00017CBB" w:rsidRPr="00017CBB" w:rsidRDefault="00017CBB" w:rsidP="00017CBB">
            <w:pPr>
              <w:rPr>
                <w:rFonts w:ascii="Myriad Pro" w:hAnsi="Myriad Pro" w:cs="Arial"/>
                <w:b/>
                <w:bCs/>
                <w:color w:val="000000"/>
                <w:sz w:val="14"/>
                <w:szCs w:val="14"/>
              </w:rPr>
            </w:pPr>
            <w:r w:rsidRPr="00017CBB">
              <w:rPr>
                <w:rFonts w:ascii="Myriad Pro" w:hAnsi="Myriad Pro" w:cs="Arial"/>
                <w:b/>
                <w:bCs/>
                <w:color w:val="000000"/>
                <w:sz w:val="14"/>
                <w:szCs w:val="14"/>
              </w:rPr>
              <w:t>ИТОГО неподконтрольных расходов</w:t>
            </w:r>
          </w:p>
        </w:tc>
        <w:tc>
          <w:tcPr>
            <w:tcW w:w="1043" w:type="dxa"/>
            <w:tcBorders>
              <w:top w:val="single" w:sz="4" w:space="0" w:color="FFFFFF" w:themeColor="background1"/>
              <w:left w:val="nil"/>
              <w:bottom w:val="single" w:sz="4" w:space="0" w:color="auto"/>
              <w:right w:val="single" w:sz="4" w:space="0" w:color="auto"/>
            </w:tcBorders>
            <w:shd w:val="clear" w:color="auto" w:fill="auto"/>
            <w:vAlign w:val="center"/>
            <w:hideMark/>
          </w:tcPr>
          <w:p w14:paraId="5C660307" w14:textId="77777777" w:rsidR="00017CBB" w:rsidRPr="00017CBB" w:rsidRDefault="00017CBB" w:rsidP="00017CBB">
            <w:pPr>
              <w:jc w:val="center"/>
              <w:rPr>
                <w:rFonts w:ascii="Myriad Pro" w:hAnsi="Myriad Pro" w:cs="Arial"/>
                <w:b/>
                <w:bCs/>
                <w:color w:val="000000"/>
                <w:sz w:val="14"/>
                <w:szCs w:val="14"/>
              </w:rPr>
            </w:pPr>
            <w:r w:rsidRPr="00017CBB">
              <w:rPr>
                <w:rFonts w:ascii="Myriad Pro" w:hAnsi="Myriad Pro" w:cs="Arial"/>
                <w:b/>
                <w:bCs/>
                <w:color w:val="000000"/>
                <w:sz w:val="14"/>
                <w:szCs w:val="14"/>
              </w:rPr>
              <w:t>2 130 222,5</w:t>
            </w:r>
          </w:p>
        </w:tc>
        <w:tc>
          <w:tcPr>
            <w:tcW w:w="112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508EFC2F" w14:textId="77777777" w:rsidR="00017CBB" w:rsidRPr="00C30812" w:rsidRDefault="00017CBB" w:rsidP="00017CBB">
            <w:pPr>
              <w:jc w:val="center"/>
              <w:rPr>
                <w:rFonts w:ascii="Myriad Pro" w:hAnsi="Myriad Pro" w:cs="Arial"/>
                <w:b/>
                <w:bCs/>
                <w:color w:val="000000"/>
                <w:sz w:val="14"/>
                <w:szCs w:val="14"/>
              </w:rPr>
            </w:pPr>
            <w:r w:rsidRPr="00C30812">
              <w:rPr>
                <w:rFonts w:ascii="Myriad Pro" w:hAnsi="Myriad Pro" w:cs="Arial"/>
                <w:b/>
                <w:bCs/>
                <w:color w:val="000000"/>
                <w:sz w:val="14"/>
                <w:szCs w:val="14"/>
              </w:rPr>
              <w:t>2 206 895,5</w:t>
            </w:r>
          </w:p>
        </w:tc>
        <w:tc>
          <w:tcPr>
            <w:tcW w:w="1017" w:type="dxa"/>
            <w:tcBorders>
              <w:top w:val="single" w:sz="4" w:space="0" w:color="FFFFFF" w:themeColor="background1"/>
              <w:left w:val="nil"/>
              <w:bottom w:val="single" w:sz="4" w:space="0" w:color="auto"/>
              <w:right w:val="single" w:sz="4" w:space="0" w:color="auto"/>
            </w:tcBorders>
            <w:shd w:val="clear" w:color="auto" w:fill="auto"/>
            <w:vAlign w:val="center"/>
            <w:hideMark/>
          </w:tcPr>
          <w:p w14:paraId="186D6C58" w14:textId="77777777" w:rsidR="00017CBB" w:rsidRPr="00C30812" w:rsidRDefault="00017CBB" w:rsidP="00017CBB">
            <w:pPr>
              <w:jc w:val="center"/>
              <w:rPr>
                <w:rFonts w:ascii="Myriad Pro" w:hAnsi="Myriad Pro" w:cs="Arial"/>
                <w:b/>
                <w:bCs/>
                <w:color w:val="000000"/>
                <w:sz w:val="14"/>
                <w:szCs w:val="14"/>
              </w:rPr>
            </w:pPr>
            <w:r w:rsidRPr="00C30812">
              <w:rPr>
                <w:rFonts w:ascii="Myriad Pro" w:hAnsi="Myriad Pro" w:cs="Arial"/>
                <w:b/>
                <w:bCs/>
                <w:color w:val="000000"/>
                <w:sz w:val="14"/>
                <w:szCs w:val="14"/>
              </w:rPr>
              <w:t>76 673,0</w:t>
            </w:r>
          </w:p>
        </w:tc>
        <w:tc>
          <w:tcPr>
            <w:tcW w:w="1093" w:type="dxa"/>
            <w:tcBorders>
              <w:top w:val="single" w:sz="4" w:space="0" w:color="FFFFFF" w:themeColor="background1"/>
              <w:left w:val="nil"/>
              <w:bottom w:val="single" w:sz="4" w:space="0" w:color="auto"/>
              <w:right w:val="single" w:sz="4" w:space="0" w:color="auto"/>
            </w:tcBorders>
            <w:shd w:val="clear" w:color="auto" w:fill="auto"/>
            <w:vAlign w:val="center"/>
            <w:hideMark/>
          </w:tcPr>
          <w:p w14:paraId="38E23A92" w14:textId="77777777" w:rsidR="00017CBB" w:rsidRPr="00C30812" w:rsidRDefault="00017CBB" w:rsidP="00017CBB">
            <w:pPr>
              <w:jc w:val="center"/>
              <w:rPr>
                <w:rFonts w:ascii="Myriad Pro" w:hAnsi="Myriad Pro" w:cs="Arial"/>
                <w:b/>
                <w:bCs/>
                <w:color w:val="000000"/>
                <w:sz w:val="14"/>
                <w:szCs w:val="14"/>
              </w:rPr>
            </w:pPr>
            <w:r w:rsidRPr="00C30812">
              <w:rPr>
                <w:rFonts w:ascii="Myriad Pro" w:hAnsi="Myriad Pro" w:cs="Arial"/>
                <w:b/>
                <w:bCs/>
                <w:color w:val="000000"/>
                <w:sz w:val="14"/>
                <w:szCs w:val="14"/>
              </w:rPr>
              <w:t>2 099 015,1</w:t>
            </w:r>
          </w:p>
        </w:tc>
        <w:tc>
          <w:tcPr>
            <w:tcW w:w="1017" w:type="dxa"/>
            <w:tcBorders>
              <w:top w:val="single" w:sz="4" w:space="0" w:color="FFFFFF" w:themeColor="background1"/>
              <w:left w:val="nil"/>
              <w:bottom w:val="single" w:sz="4" w:space="0" w:color="auto"/>
              <w:right w:val="single" w:sz="4" w:space="0" w:color="auto"/>
            </w:tcBorders>
            <w:shd w:val="clear" w:color="auto" w:fill="auto"/>
            <w:vAlign w:val="center"/>
            <w:hideMark/>
          </w:tcPr>
          <w:p w14:paraId="59EDBB45" w14:textId="77777777" w:rsidR="00017CBB" w:rsidRPr="00017CBB" w:rsidRDefault="00017CBB" w:rsidP="00017CBB">
            <w:pPr>
              <w:jc w:val="center"/>
              <w:rPr>
                <w:rFonts w:ascii="Myriad Pro" w:hAnsi="Myriad Pro" w:cs="Arial"/>
                <w:b/>
                <w:bCs/>
                <w:color w:val="000000"/>
                <w:sz w:val="14"/>
                <w:szCs w:val="14"/>
              </w:rPr>
            </w:pPr>
            <w:r w:rsidRPr="00017CBB">
              <w:rPr>
                <w:rFonts w:ascii="Myriad Pro" w:hAnsi="Myriad Pro" w:cs="Arial"/>
                <w:b/>
                <w:bCs/>
                <w:color w:val="000000"/>
                <w:sz w:val="14"/>
                <w:szCs w:val="14"/>
              </w:rPr>
              <w:t>-31 207,4</w:t>
            </w:r>
          </w:p>
        </w:tc>
        <w:tc>
          <w:tcPr>
            <w:tcW w:w="904" w:type="dxa"/>
            <w:tcBorders>
              <w:top w:val="single" w:sz="4" w:space="0" w:color="FFFFFF" w:themeColor="background1"/>
              <w:left w:val="nil"/>
              <w:bottom w:val="single" w:sz="4" w:space="0" w:color="auto"/>
              <w:right w:val="single" w:sz="4" w:space="0" w:color="auto"/>
            </w:tcBorders>
            <w:shd w:val="clear" w:color="auto" w:fill="auto"/>
            <w:vAlign w:val="center"/>
            <w:hideMark/>
          </w:tcPr>
          <w:p w14:paraId="103623CE" w14:textId="77777777" w:rsidR="00017CBB" w:rsidRPr="00017CBB" w:rsidRDefault="00017CBB" w:rsidP="00017CBB">
            <w:pPr>
              <w:jc w:val="center"/>
              <w:rPr>
                <w:rFonts w:ascii="Myriad Pro" w:hAnsi="Myriad Pro" w:cs="Arial"/>
                <w:b/>
                <w:bCs/>
                <w:color w:val="000000"/>
                <w:sz w:val="14"/>
                <w:szCs w:val="14"/>
              </w:rPr>
            </w:pPr>
            <w:r w:rsidRPr="00017CBB">
              <w:rPr>
                <w:rFonts w:ascii="Myriad Pro" w:hAnsi="Myriad Pro" w:cs="Arial"/>
                <w:b/>
                <w:bCs/>
                <w:color w:val="000000"/>
                <w:sz w:val="14"/>
                <w:szCs w:val="14"/>
              </w:rPr>
              <w:t>-107 880,4</w:t>
            </w:r>
          </w:p>
        </w:tc>
        <w:tc>
          <w:tcPr>
            <w:tcW w:w="858" w:type="dxa"/>
            <w:tcBorders>
              <w:top w:val="single" w:sz="4" w:space="0" w:color="FFFFFF" w:themeColor="background1"/>
              <w:left w:val="nil"/>
              <w:bottom w:val="single" w:sz="4" w:space="0" w:color="auto"/>
              <w:right w:val="single" w:sz="4" w:space="0" w:color="auto"/>
            </w:tcBorders>
            <w:shd w:val="clear" w:color="auto" w:fill="auto"/>
            <w:vAlign w:val="center"/>
            <w:hideMark/>
          </w:tcPr>
          <w:p w14:paraId="0808523B" w14:textId="77777777" w:rsidR="00017CBB" w:rsidRPr="00017CBB" w:rsidRDefault="00017CBB" w:rsidP="00017CBB">
            <w:pPr>
              <w:jc w:val="center"/>
              <w:rPr>
                <w:rFonts w:ascii="Myriad Pro" w:hAnsi="Myriad Pro" w:cs="Arial"/>
                <w:b/>
                <w:bCs/>
                <w:color w:val="000000"/>
                <w:sz w:val="14"/>
                <w:szCs w:val="14"/>
              </w:rPr>
            </w:pPr>
            <w:r w:rsidRPr="00017CBB">
              <w:rPr>
                <w:rFonts w:ascii="Myriad Pro" w:hAnsi="Myriad Pro" w:cs="Arial"/>
                <w:b/>
                <w:bCs/>
                <w:color w:val="000000"/>
                <w:sz w:val="14"/>
                <w:szCs w:val="14"/>
              </w:rPr>
              <w:t>-141%</w:t>
            </w:r>
          </w:p>
        </w:tc>
      </w:tr>
      <w:tr w:rsidR="00017CBB" w:rsidRPr="00017CBB" w14:paraId="7CD49576" w14:textId="77777777" w:rsidTr="00017CBB">
        <w:trPr>
          <w:trHeight w:val="300"/>
        </w:trPr>
        <w:tc>
          <w:tcPr>
            <w:tcW w:w="49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E165AD" w14:textId="77777777" w:rsidR="00017CBB" w:rsidRPr="00017CBB" w:rsidRDefault="00017CBB" w:rsidP="00017CBB">
            <w:pPr>
              <w:jc w:val="center"/>
              <w:rPr>
                <w:rFonts w:ascii="Myriad Pro" w:hAnsi="Myriad Pro" w:cs="Arial"/>
                <w:color w:val="000000"/>
                <w:sz w:val="14"/>
                <w:szCs w:val="14"/>
              </w:rPr>
            </w:pPr>
            <w:r w:rsidRPr="00017CBB">
              <w:rPr>
                <w:rFonts w:ascii="Myriad Pro" w:hAnsi="Myriad Pro" w:cs="Arial"/>
                <w:color w:val="000000"/>
                <w:sz w:val="14"/>
                <w:szCs w:val="14"/>
              </w:rPr>
              <w:t>1.</w:t>
            </w:r>
          </w:p>
        </w:tc>
        <w:tc>
          <w:tcPr>
            <w:tcW w:w="2240" w:type="dxa"/>
            <w:tcBorders>
              <w:top w:val="single" w:sz="4" w:space="0" w:color="auto"/>
              <w:left w:val="nil"/>
              <w:bottom w:val="single" w:sz="4" w:space="0" w:color="auto"/>
              <w:right w:val="single" w:sz="4" w:space="0" w:color="auto"/>
            </w:tcBorders>
            <w:shd w:val="clear" w:color="auto" w:fill="auto"/>
            <w:vAlign w:val="center"/>
            <w:hideMark/>
          </w:tcPr>
          <w:p w14:paraId="2D06724B" w14:textId="77777777" w:rsidR="00017CBB" w:rsidRPr="00017CBB" w:rsidRDefault="00017CBB" w:rsidP="00017CBB">
            <w:pPr>
              <w:rPr>
                <w:rFonts w:ascii="Myriad Pro" w:hAnsi="Myriad Pro" w:cs="Arial"/>
                <w:color w:val="000000"/>
                <w:sz w:val="14"/>
                <w:szCs w:val="14"/>
              </w:rPr>
            </w:pPr>
            <w:r w:rsidRPr="00017CBB">
              <w:rPr>
                <w:rFonts w:ascii="Myriad Pro" w:hAnsi="Myriad Pro" w:cs="Arial"/>
                <w:color w:val="000000"/>
                <w:sz w:val="14"/>
                <w:szCs w:val="14"/>
              </w:rPr>
              <w:t>Оплата услуг ПАО «ФСК ЕЭС»</w:t>
            </w:r>
          </w:p>
        </w:tc>
        <w:tc>
          <w:tcPr>
            <w:tcW w:w="1043" w:type="dxa"/>
            <w:tcBorders>
              <w:top w:val="single" w:sz="4" w:space="0" w:color="auto"/>
              <w:left w:val="nil"/>
              <w:bottom w:val="single" w:sz="4" w:space="0" w:color="auto"/>
              <w:right w:val="single" w:sz="4" w:space="0" w:color="auto"/>
            </w:tcBorders>
            <w:shd w:val="clear" w:color="auto" w:fill="auto"/>
            <w:vAlign w:val="center"/>
            <w:hideMark/>
          </w:tcPr>
          <w:p w14:paraId="6B5B75EB" w14:textId="77777777" w:rsidR="00017CBB" w:rsidRPr="00017CBB" w:rsidRDefault="00017CBB" w:rsidP="00017CBB">
            <w:pPr>
              <w:jc w:val="center"/>
              <w:rPr>
                <w:rFonts w:ascii="Myriad Pro" w:hAnsi="Myriad Pro" w:cs="Arial"/>
                <w:color w:val="000000"/>
                <w:sz w:val="14"/>
                <w:szCs w:val="14"/>
              </w:rPr>
            </w:pPr>
            <w:r w:rsidRPr="00017CBB">
              <w:rPr>
                <w:rFonts w:ascii="Myriad Pro" w:hAnsi="Myriad Pro" w:cs="Arial"/>
                <w:color w:val="000000"/>
                <w:sz w:val="14"/>
                <w:szCs w:val="14"/>
              </w:rPr>
              <w:t>1 715 142,6</w:t>
            </w:r>
          </w:p>
        </w:tc>
        <w:tc>
          <w:tcPr>
            <w:tcW w:w="1120" w:type="dxa"/>
            <w:tcBorders>
              <w:top w:val="single" w:sz="4" w:space="0" w:color="auto"/>
              <w:left w:val="nil"/>
              <w:bottom w:val="single" w:sz="4" w:space="0" w:color="auto"/>
              <w:right w:val="single" w:sz="4" w:space="0" w:color="auto"/>
            </w:tcBorders>
            <w:shd w:val="clear" w:color="auto" w:fill="auto"/>
            <w:vAlign w:val="center"/>
            <w:hideMark/>
          </w:tcPr>
          <w:p w14:paraId="2EC7ADEF" w14:textId="77777777" w:rsidR="00017CBB" w:rsidRPr="00C30812" w:rsidRDefault="00017CBB" w:rsidP="00017CBB">
            <w:pPr>
              <w:jc w:val="center"/>
              <w:rPr>
                <w:rFonts w:ascii="Myriad Pro" w:hAnsi="Myriad Pro" w:cs="Arial"/>
                <w:color w:val="000000"/>
                <w:sz w:val="14"/>
                <w:szCs w:val="14"/>
              </w:rPr>
            </w:pPr>
            <w:r w:rsidRPr="00C30812">
              <w:rPr>
                <w:rFonts w:ascii="Myriad Pro" w:hAnsi="Myriad Pro" w:cs="Arial"/>
                <w:color w:val="000000"/>
                <w:sz w:val="14"/>
                <w:szCs w:val="14"/>
              </w:rPr>
              <w:t>1 731 333,9</w:t>
            </w:r>
          </w:p>
        </w:tc>
        <w:tc>
          <w:tcPr>
            <w:tcW w:w="1017" w:type="dxa"/>
            <w:tcBorders>
              <w:top w:val="single" w:sz="4" w:space="0" w:color="auto"/>
              <w:left w:val="nil"/>
              <w:bottom w:val="single" w:sz="4" w:space="0" w:color="auto"/>
              <w:right w:val="single" w:sz="4" w:space="0" w:color="auto"/>
            </w:tcBorders>
            <w:shd w:val="clear" w:color="auto" w:fill="auto"/>
            <w:vAlign w:val="center"/>
            <w:hideMark/>
          </w:tcPr>
          <w:p w14:paraId="3D688384" w14:textId="77777777" w:rsidR="00017CBB" w:rsidRPr="00C30812" w:rsidRDefault="00017CBB" w:rsidP="00017CBB">
            <w:pPr>
              <w:jc w:val="center"/>
              <w:rPr>
                <w:rFonts w:ascii="Myriad Pro" w:hAnsi="Myriad Pro" w:cs="Arial"/>
                <w:color w:val="000000"/>
                <w:sz w:val="14"/>
                <w:szCs w:val="14"/>
              </w:rPr>
            </w:pPr>
            <w:r w:rsidRPr="00C30812">
              <w:rPr>
                <w:rFonts w:ascii="Myriad Pro" w:hAnsi="Myriad Pro" w:cs="Arial"/>
                <w:color w:val="000000"/>
                <w:sz w:val="14"/>
                <w:szCs w:val="14"/>
              </w:rPr>
              <w:t>16 191,3</w:t>
            </w:r>
          </w:p>
        </w:tc>
        <w:tc>
          <w:tcPr>
            <w:tcW w:w="1093" w:type="dxa"/>
            <w:tcBorders>
              <w:top w:val="single" w:sz="4" w:space="0" w:color="auto"/>
              <w:left w:val="nil"/>
              <w:bottom w:val="single" w:sz="4" w:space="0" w:color="auto"/>
              <w:right w:val="single" w:sz="4" w:space="0" w:color="auto"/>
            </w:tcBorders>
            <w:shd w:val="clear" w:color="auto" w:fill="auto"/>
            <w:vAlign w:val="center"/>
            <w:hideMark/>
          </w:tcPr>
          <w:p w14:paraId="6D8A22B0" w14:textId="77777777" w:rsidR="00017CBB" w:rsidRPr="00C30812" w:rsidRDefault="00017CBB" w:rsidP="00017CBB">
            <w:pPr>
              <w:jc w:val="center"/>
              <w:rPr>
                <w:rFonts w:ascii="Myriad Pro" w:hAnsi="Myriad Pro" w:cs="Arial"/>
                <w:color w:val="000000"/>
                <w:sz w:val="14"/>
                <w:szCs w:val="14"/>
              </w:rPr>
            </w:pPr>
            <w:r w:rsidRPr="00C30812">
              <w:rPr>
                <w:rFonts w:ascii="Myriad Pro" w:hAnsi="Myriad Pro" w:cs="Arial"/>
                <w:color w:val="000000"/>
                <w:sz w:val="14"/>
                <w:szCs w:val="14"/>
              </w:rPr>
              <w:t>1 731 333,9</w:t>
            </w:r>
          </w:p>
        </w:tc>
        <w:tc>
          <w:tcPr>
            <w:tcW w:w="1017" w:type="dxa"/>
            <w:tcBorders>
              <w:top w:val="single" w:sz="4" w:space="0" w:color="auto"/>
              <w:left w:val="nil"/>
              <w:bottom w:val="single" w:sz="4" w:space="0" w:color="auto"/>
              <w:right w:val="single" w:sz="4" w:space="0" w:color="auto"/>
            </w:tcBorders>
            <w:shd w:val="clear" w:color="auto" w:fill="auto"/>
            <w:vAlign w:val="center"/>
            <w:hideMark/>
          </w:tcPr>
          <w:p w14:paraId="67619B91" w14:textId="77777777" w:rsidR="00017CBB" w:rsidRPr="00017CBB" w:rsidRDefault="00017CBB" w:rsidP="00017CBB">
            <w:pPr>
              <w:jc w:val="center"/>
              <w:rPr>
                <w:rFonts w:ascii="Myriad Pro" w:hAnsi="Myriad Pro" w:cs="Arial"/>
                <w:color w:val="000000"/>
                <w:sz w:val="14"/>
                <w:szCs w:val="14"/>
              </w:rPr>
            </w:pPr>
            <w:r w:rsidRPr="00017CBB">
              <w:rPr>
                <w:rFonts w:ascii="Myriad Pro" w:hAnsi="Myriad Pro" w:cs="Arial"/>
                <w:color w:val="000000"/>
                <w:sz w:val="14"/>
                <w:szCs w:val="14"/>
              </w:rPr>
              <w:t>16 191,3</w:t>
            </w:r>
          </w:p>
        </w:tc>
        <w:tc>
          <w:tcPr>
            <w:tcW w:w="904" w:type="dxa"/>
            <w:tcBorders>
              <w:top w:val="nil"/>
              <w:left w:val="nil"/>
              <w:bottom w:val="single" w:sz="4" w:space="0" w:color="auto"/>
              <w:right w:val="single" w:sz="4" w:space="0" w:color="auto"/>
            </w:tcBorders>
            <w:shd w:val="clear" w:color="auto" w:fill="auto"/>
            <w:vAlign w:val="center"/>
            <w:hideMark/>
          </w:tcPr>
          <w:p w14:paraId="2699FD97" w14:textId="77777777" w:rsidR="00017CBB" w:rsidRPr="00017CBB" w:rsidRDefault="00017CBB" w:rsidP="00017CBB">
            <w:pPr>
              <w:jc w:val="center"/>
              <w:rPr>
                <w:rFonts w:ascii="Myriad Pro" w:hAnsi="Myriad Pro" w:cs="Arial"/>
                <w:color w:val="000000"/>
                <w:sz w:val="14"/>
                <w:szCs w:val="14"/>
              </w:rPr>
            </w:pPr>
            <w:r w:rsidRPr="00017CBB">
              <w:rPr>
                <w:rFonts w:ascii="Myriad Pro" w:hAnsi="Myriad Pro" w:cs="Arial"/>
                <w:color w:val="000000"/>
                <w:sz w:val="14"/>
                <w:szCs w:val="14"/>
              </w:rPr>
              <w:t>0,0</w:t>
            </w:r>
          </w:p>
        </w:tc>
        <w:tc>
          <w:tcPr>
            <w:tcW w:w="858" w:type="dxa"/>
            <w:tcBorders>
              <w:top w:val="nil"/>
              <w:left w:val="nil"/>
              <w:bottom w:val="single" w:sz="4" w:space="0" w:color="auto"/>
              <w:right w:val="single" w:sz="4" w:space="0" w:color="auto"/>
            </w:tcBorders>
            <w:shd w:val="clear" w:color="auto" w:fill="auto"/>
            <w:vAlign w:val="center"/>
            <w:hideMark/>
          </w:tcPr>
          <w:p w14:paraId="7CA2639E" w14:textId="77777777" w:rsidR="00017CBB" w:rsidRPr="00017CBB" w:rsidRDefault="00017CBB" w:rsidP="00017CBB">
            <w:pPr>
              <w:jc w:val="center"/>
              <w:rPr>
                <w:rFonts w:ascii="Myriad Pro" w:hAnsi="Myriad Pro" w:cs="Arial"/>
                <w:color w:val="000000"/>
                <w:sz w:val="14"/>
                <w:szCs w:val="14"/>
              </w:rPr>
            </w:pPr>
            <w:r w:rsidRPr="00017CBB">
              <w:rPr>
                <w:rFonts w:ascii="Myriad Pro" w:hAnsi="Myriad Pro" w:cs="Arial"/>
                <w:color w:val="000000"/>
                <w:sz w:val="14"/>
                <w:szCs w:val="14"/>
              </w:rPr>
              <w:t>0%</w:t>
            </w:r>
          </w:p>
        </w:tc>
      </w:tr>
      <w:tr w:rsidR="00017CBB" w:rsidRPr="00017CBB" w14:paraId="211FE274" w14:textId="77777777" w:rsidTr="00017CBB">
        <w:trPr>
          <w:trHeight w:val="300"/>
        </w:trPr>
        <w:tc>
          <w:tcPr>
            <w:tcW w:w="499" w:type="dxa"/>
            <w:tcBorders>
              <w:top w:val="nil"/>
              <w:left w:val="single" w:sz="4" w:space="0" w:color="auto"/>
              <w:bottom w:val="single" w:sz="4" w:space="0" w:color="auto"/>
              <w:right w:val="single" w:sz="4" w:space="0" w:color="auto"/>
            </w:tcBorders>
            <w:shd w:val="clear" w:color="auto" w:fill="auto"/>
            <w:noWrap/>
            <w:vAlign w:val="center"/>
            <w:hideMark/>
          </w:tcPr>
          <w:p w14:paraId="0276D3D2" w14:textId="77777777" w:rsidR="00017CBB" w:rsidRPr="00017CBB" w:rsidRDefault="00017CBB" w:rsidP="00017CBB">
            <w:pPr>
              <w:jc w:val="center"/>
              <w:rPr>
                <w:rFonts w:ascii="Myriad Pro" w:hAnsi="Myriad Pro" w:cs="Arial"/>
                <w:color w:val="000000"/>
                <w:sz w:val="14"/>
                <w:szCs w:val="14"/>
              </w:rPr>
            </w:pPr>
            <w:r w:rsidRPr="00017CBB">
              <w:rPr>
                <w:rFonts w:ascii="Myriad Pro" w:hAnsi="Myriad Pro" w:cs="Arial"/>
                <w:color w:val="000000"/>
                <w:sz w:val="14"/>
                <w:szCs w:val="14"/>
              </w:rPr>
              <w:t>2.</w:t>
            </w:r>
          </w:p>
        </w:tc>
        <w:tc>
          <w:tcPr>
            <w:tcW w:w="2240" w:type="dxa"/>
            <w:tcBorders>
              <w:top w:val="nil"/>
              <w:left w:val="nil"/>
              <w:bottom w:val="single" w:sz="4" w:space="0" w:color="auto"/>
              <w:right w:val="single" w:sz="4" w:space="0" w:color="auto"/>
            </w:tcBorders>
            <w:shd w:val="clear" w:color="auto" w:fill="auto"/>
            <w:vAlign w:val="center"/>
            <w:hideMark/>
          </w:tcPr>
          <w:p w14:paraId="23A8CDD2" w14:textId="77777777" w:rsidR="00017CBB" w:rsidRPr="00017CBB" w:rsidRDefault="00017CBB" w:rsidP="00017CBB">
            <w:pPr>
              <w:rPr>
                <w:rFonts w:ascii="Myriad Pro" w:hAnsi="Myriad Pro" w:cs="Arial"/>
                <w:color w:val="000000"/>
                <w:sz w:val="14"/>
                <w:szCs w:val="14"/>
              </w:rPr>
            </w:pPr>
            <w:r w:rsidRPr="00017CBB">
              <w:rPr>
                <w:rFonts w:ascii="Myriad Pro" w:hAnsi="Myriad Pro" w:cs="Arial"/>
                <w:color w:val="000000"/>
                <w:sz w:val="14"/>
                <w:szCs w:val="14"/>
              </w:rPr>
              <w:t>Плата за аренду имущества и лизинг</w:t>
            </w:r>
          </w:p>
        </w:tc>
        <w:tc>
          <w:tcPr>
            <w:tcW w:w="1043" w:type="dxa"/>
            <w:tcBorders>
              <w:top w:val="nil"/>
              <w:left w:val="nil"/>
              <w:bottom w:val="single" w:sz="4" w:space="0" w:color="auto"/>
              <w:right w:val="single" w:sz="4" w:space="0" w:color="auto"/>
            </w:tcBorders>
            <w:shd w:val="clear" w:color="auto" w:fill="auto"/>
            <w:vAlign w:val="center"/>
            <w:hideMark/>
          </w:tcPr>
          <w:p w14:paraId="1DECC36A" w14:textId="77777777" w:rsidR="00017CBB" w:rsidRPr="00017CBB" w:rsidRDefault="00017CBB" w:rsidP="00017CBB">
            <w:pPr>
              <w:jc w:val="center"/>
              <w:rPr>
                <w:rFonts w:ascii="Myriad Pro" w:hAnsi="Myriad Pro" w:cs="Arial"/>
                <w:color w:val="000000"/>
                <w:sz w:val="14"/>
                <w:szCs w:val="14"/>
              </w:rPr>
            </w:pPr>
            <w:r w:rsidRPr="00017CBB">
              <w:rPr>
                <w:rFonts w:ascii="Myriad Pro" w:hAnsi="Myriad Pro" w:cs="Arial"/>
                <w:color w:val="000000"/>
                <w:sz w:val="14"/>
                <w:szCs w:val="14"/>
              </w:rPr>
              <w:t>6 291,8</w:t>
            </w:r>
          </w:p>
        </w:tc>
        <w:tc>
          <w:tcPr>
            <w:tcW w:w="1120" w:type="dxa"/>
            <w:tcBorders>
              <w:top w:val="nil"/>
              <w:left w:val="nil"/>
              <w:bottom w:val="single" w:sz="4" w:space="0" w:color="auto"/>
              <w:right w:val="single" w:sz="4" w:space="0" w:color="auto"/>
            </w:tcBorders>
            <w:shd w:val="clear" w:color="auto" w:fill="auto"/>
            <w:vAlign w:val="center"/>
            <w:hideMark/>
          </w:tcPr>
          <w:p w14:paraId="1F1186FC" w14:textId="77777777" w:rsidR="00017CBB" w:rsidRPr="00C30812" w:rsidRDefault="00017CBB" w:rsidP="00017CBB">
            <w:pPr>
              <w:jc w:val="center"/>
              <w:rPr>
                <w:rFonts w:ascii="Myriad Pro" w:hAnsi="Myriad Pro" w:cs="Arial"/>
                <w:color w:val="000000"/>
                <w:sz w:val="14"/>
                <w:szCs w:val="14"/>
              </w:rPr>
            </w:pPr>
            <w:r w:rsidRPr="00C30812">
              <w:rPr>
                <w:rFonts w:ascii="Myriad Pro" w:hAnsi="Myriad Pro" w:cs="Arial"/>
                <w:color w:val="000000"/>
                <w:sz w:val="14"/>
                <w:szCs w:val="14"/>
              </w:rPr>
              <w:t>12 916,7</w:t>
            </w:r>
          </w:p>
        </w:tc>
        <w:tc>
          <w:tcPr>
            <w:tcW w:w="1017" w:type="dxa"/>
            <w:tcBorders>
              <w:top w:val="nil"/>
              <w:left w:val="nil"/>
              <w:bottom w:val="single" w:sz="4" w:space="0" w:color="auto"/>
              <w:right w:val="single" w:sz="4" w:space="0" w:color="auto"/>
            </w:tcBorders>
            <w:shd w:val="clear" w:color="auto" w:fill="auto"/>
            <w:vAlign w:val="center"/>
            <w:hideMark/>
          </w:tcPr>
          <w:p w14:paraId="7E744457" w14:textId="77777777" w:rsidR="00017CBB" w:rsidRPr="00C30812" w:rsidRDefault="00017CBB" w:rsidP="00017CBB">
            <w:pPr>
              <w:jc w:val="center"/>
              <w:rPr>
                <w:rFonts w:ascii="Myriad Pro" w:hAnsi="Myriad Pro" w:cs="Arial"/>
                <w:color w:val="000000"/>
                <w:sz w:val="14"/>
                <w:szCs w:val="14"/>
              </w:rPr>
            </w:pPr>
            <w:r w:rsidRPr="00C30812">
              <w:rPr>
                <w:rFonts w:ascii="Myriad Pro" w:hAnsi="Myriad Pro" w:cs="Arial"/>
                <w:color w:val="000000"/>
                <w:sz w:val="14"/>
                <w:szCs w:val="14"/>
              </w:rPr>
              <w:t>6 624,9</w:t>
            </w:r>
          </w:p>
        </w:tc>
        <w:tc>
          <w:tcPr>
            <w:tcW w:w="1093" w:type="dxa"/>
            <w:tcBorders>
              <w:top w:val="nil"/>
              <w:left w:val="nil"/>
              <w:bottom w:val="single" w:sz="4" w:space="0" w:color="auto"/>
              <w:right w:val="single" w:sz="4" w:space="0" w:color="auto"/>
            </w:tcBorders>
            <w:shd w:val="clear" w:color="auto" w:fill="auto"/>
            <w:vAlign w:val="center"/>
            <w:hideMark/>
          </w:tcPr>
          <w:p w14:paraId="4D6EB2CB" w14:textId="77777777" w:rsidR="00017CBB" w:rsidRPr="00C30812" w:rsidRDefault="00017CBB" w:rsidP="00017CBB">
            <w:pPr>
              <w:jc w:val="center"/>
              <w:rPr>
                <w:rFonts w:ascii="Myriad Pro" w:hAnsi="Myriad Pro" w:cs="Arial"/>
                <w:color w:val="000000"/>
                <w:sz w:val="14"/>
                <w:szCs w:val="14"/>
              </w:rPr>
            </w:pPr>
            <w:r w:rsidRPr="00C30812">
              <w:rPr>
                <w:rFonts w:ascii="Myriad Pro" w:hAnsi="Myriad Pro" w:cs="Arial"/>
                <w:color w:val="000000"/>
                <w:sz w:val="14"/>
                <w:szCs w:val="14"/>
              </w:rPr>
              <w:t>2 584,7</w:t>
            </w:r>
          </w:p>
        </w:tc>
        <w:tc>
          <w:tcPr>
            <w:tcW w:w="1017" w:type="dxa"/>
            <w:tcBorders>
              <w:top w:val="nil"/>
              <w:left w:val="nil"/>
              <w:bottom w:val="single" w:sz="4" w:space="0" w:color="auto"/>
              <w:right w:val="single" w:sz="4" w:space="0" w:color="auto"/>
            </w:tcBorders>
            <w:shd w:val="clear" w:color="auto" w:fill="auto"/>
            <w:vAlign w:val="center"/>
            <w:hideMark/>
          </w:tcPr>
          <w:p w14:paraId="2ACDF2E2" w14:textId="77777777" w:rsidR="00017CBB" w:rsidRPr="00017CBB" w:rsidRDefault="00017CBB" w:rsidP="00017CBB">
            <w:pPr>
              <w:jc w:val="center"/>
              <w:rPr>
                <w:rFonts w:ascii="Myriad Pro" w:hAnsi="Myriad Pro" w:cs="Arial"/>
                <w:color w:val="000000"/>
                <w:sz w:val="14"/>
                <w:szCs w:val="14"/>
              </w:rPr>
            </w:pPr>
            <w:r w:rsidRPr="00017CBB">
              <w:rPr>
                <w:rFonts w:ascii="Myriad Pro" w:hAnsi="Myriad Pro" w:cs="Arial"/>
                <w:color w:val="000000"/>
                <w:sz w:val="14"/>
                <w:szCs w:val="14"/>
              </w:rPr>
              <w:t>-3 707,1</w:t>
            </w:r>
          </w:p>
        </w:tc>
        <w:tc>
          <w:tcPr>
            <w:tcW w:w="904" w:type="dxa"/>
            <w:tcBorders>
              <w:top w:val="nil"/>
              <w:left w:val="nil"/>
              <w:bottom w:val="single" w:sz="4" w:space="0" w:color="auto"/>
              <w:right w:val="single" w:sz="4" w:space="0" w:color="auto"/>
            </w:tcBorders>
            <w:shd w:val="clear" w:color="auto" w:fill="auto"/>
            <w:vAlign w:val="center"/>
            <w:hideMark/>
          </w:tcPr>
          <w:p w14:paraId="39EB9979" w14:textId="77777777" w:rsidR="00017CBB" w:rsidRPr="00017CBB" w:rsidRDefault="00017CBB" w:rsidP="00017CBB">
            <w:pPr>
              <w:jc w:val="center"/>
              <w:rPr>
                <w:rFonts w:ascii="Myriad Pro" w:hAnsi="Myriad Pro" w:cs="Arial"/>
                <w:color w:val="000000"/>
                <w:sz w:val="14"/>
                <w:szCs w:val="14"/>
              </w:rPr>
            </w:pPr>
            <w:r w:rsidRPr="00017CBB">
              <w:rPr>
                <w:rFonts w:ascii="Myriad Pro" w:hAnsi="Myriad Pro" w:cs="Arial"/>
                <w:color w:val="000000"/>
                <w:sz w:val="14"/>
                <w:szCs w:val="14"/>
              </w:rPr>
              <w:t>-10 332,0</w:t>
            </w:r>
          </w:p>
        </w:tc>
        <w:tc>
          <w:tcPr>
            <w:tcW w:w="858" w:type="dxa"/>
            <w:tcBorders>
              <w:top w:val="nil"/>
              <w:left w:val="nil"/>
              <w:bottom w:val="single" w:sz="4" w:space="0" w:color="auto"/>
              <w:right w:val="single" w:sz="4" w:space="0" w:color="auto"/>
            </w:tcBorders>
            <w:shd w:val="clear" w:color="auto" w:fill="auto"/>
            <w:vAlign w:val="center"/>
            <w:hideMark/>
          </w:tcPr>
          <w:p w14:paraId="1E6B9AD7" w14:textId="77777777" w:rsidR="00017CBB" w:rsidRPr="00017CBB" w:rsidRDefault="00017CBB" w:rsidP="00017CBB">
            <w:pPr>
              <w:jc w:val="center"/>
              <w:rPr>
                <w:rFonts w:ascii="Myriad Pro" w:hAnsi="Myriad Pro" w:cs="Arial"/>
                <w:color w:val="000000"/>
                <w:sz w:val="14"/>
                <w:szCs w:val="14"/>
              </w:rPr>
            </w:pPr>
            <w:r w:rsidRPr="00017CBB">
              <w:rPr>
                <w:rFonts w:ascii="Myriad Pro" w:hAnsi="Myriad Pro" w:cs="Arial"/>
                <w:color w:val="000000"/>
                <w:sz w:val="14"/>
                <w:szCs w:val="14"/>
              </w:rPr>
              <w:t>-156%</w:t>
            </w:r>
          </w:p>
        </w:tc>
      </w:tr>
      <w:tr w:rsidR="00017CBB" w:rsidRPr="00017CBB" w14:paraId="398B355A" w14:textId="77777777" w:rsidTr="00017CBB">
        <w:trPr>
          <w:trHeight w:val="300"/>
        </w:trPr>
        <w:tc>
          <w:tcPr>
            <w:tcW w:w="499" w:type="dxa"/>
            <w:tcBorders>
              <w:top w:val="nil"/>
              <w:left w:val="single" w:sz="4" w:space="0" w:color="auto"/>
              <w:bottom w:val="single" w:sz="4" w:space="0" w:color="auto"/>
              <w:right w:val="single" w:sz="4" w:space="0" w:color="auto"/>
            </w:tcBorders>
            <w:shd w:val="clear" w:color="auto" w:fill="auto"/>
            <w:noWrap/>
            <w:vAlign w:val="center"/>
            <w:hideMark/>
          </w:tcPr>
          <w:p w14:paraId="5F3F4665" w14:textId="77777777" w:rsidR="00017CBB" w:rsidRPr="00017CBB" w:rsidRDefault="00017CBB" w:rsidP="00017CBB">
            <w:pPr>
              <w:jc w:val="center"/>
              <w:rPr>
                <w:rFonts w:ascii="Myriad Pro" w:hAnsi="Myriad Pro" w:cs="Arial"/>
                <w:color w:val="000000"/>
                <w:sz w:val="14"/>
                <w:szCs w:val="14"/>
              </w:rPr>
            </w:pPr>
            <w:r w:rsidRPr="00017CBB">
              <w:rPr>
                <w:rFonts w:ascii="Myriad Pro" w:hAnsi="Myriad Pro" w:cs="Arial"/>
                <w:color w:val="000000"/>
                <w:sz w:val="14"/>
                <w:szCs w:val="14"/>
              </w:rPr>
              <w:t>3.</w:t>
            </w:r>
          </w:p>
        </w:tc>
        <w:tc>
          <w:tcPr>
            <w:tcW w:w="2240" w:type="dxa"/>
            <w:tcBorders>
              <w:top w:val="nil"/>
              <w:left w:val="nil"/>
              <w:bottom w:val="single" w:sz="4" w:space="0" w:color="auto"/>
              <w:right w:val="single" w:sz="4" w:space="0" w:color="auto"/>
            </w:tcBorders>
            <w:shd w:val="clear" w:color="auto" w:fill="auto"/>
            <w:vAlign w:val="center"/>
            <w:hideMark/>
          </w:tcPr>
          <w:p w14:paraId="197C6AC2" w14:textId="77777777" w:rsidR="00017CBB" w:rsidRPr="00017CBB" w:rsidRDefault="00017CBB" w:rsidP="00017CBB">
            <w:pPr>
              <w:rPr>
                <w:rFonts w:ascii="Myriad Pro" w:hAnsi="Myriad Pro" w:cs="Arial"/>
                <w:color w:val="000000"/>
                <w:sz w:val="14"/>
                <w:szCs w:val="14"/>
              </w:rPr>
            </w:pPr>
            <w:r w:rsidRPr="00017CBB">
              <w:rPr>
                <w:rFonts w:ascii="Myriad Pro" w:hAnsi="Myriad Pro" w:cs="Arial"/>
                <w:color w:val="000000"/>
                <w:sz w:val="14"/>
                <w:szCs w:val="14"/>
              </w:rPr>
              <w:t>Налоги, всего, в том числе:</w:t>
            </w:r>
          </w:p>
        </w:tc>
        <w:tc>
          <w:tcPr>
            <w:tcW w:w="1043" w:type="dxa"/>
            <w:tcBorders>
              <w:top w:val="nil"/>
              <w:left w:val="nil"/>
              <w:bottom w:val="single" w:sz="4" w:space="0" w:color="auto"/>
              <w:right w:val="single" w:sz="4" w:space="0" w:color="auto"/>
            </w:tcBorders>
            <w:shd w:val="clear" w:color="auto" w:fill="auto"/>
            <w:vAlign w:val="center"/>
            <w:hideMark/>
          </w:tcPr>
          <w:p w14:paraId="551854B0" w14:textId="77777777" w:rsidR="00017CBB" w:rsidRPr="00017CBB" w:rsidRDefault="00017CBB" w:rsidP="00017CBB">
            <w:pPr>
              <w:jc w:val="center"/>
              <w:rPr>
                <w:rFonts w:ascii="Myriad Pro" w:hAnsi="Myriad Pro" w:cs="Arial"/>
                <w:color w:val="000000"/>
                <w:sz w:val="14"/>
                <w:szCs w:val="14"/>
              </w:rPr>
            </w:pPr>
            <w:r w:rsidRPr="00017CBB">
              <w:rPr>
                <w:rFonts w:ascii="Myriad Pro" w:hAnsi="Myriad Pro" w:cs="Arial"/>
                <w:color w:val="000000"/>
                <w:sz w:val="14"/>
                <w:szCs w:val="14"/>
              </w:rPr>
              <w:t>60 206,6</w:t>
            </w:r>
          </w:p>
        </w:tc>
        <w:tc>
          <w:tcPr>
            <w:tcW w:w="1120" w:type="dxa"/>
            <w:tcBorders>
              <w:top w:val="nil"/>
              <w:left w:val="nil"/>
              <w:bottom w:val="single" w:sz="4" w:space="0" w:color="auto"/>
              <w:right w:val="single" w:sz="4" w:space="0" w:color="auto"/>
            </w:tcBorders>
            <w:shd w:val="clear" w:color="auto" w:fill="auto"/>
            <w:vAlign w:val="center"/>
            <w:hideMark/>
          </w:tcPr>
          <w:p w14:paraId="2175D754" w14:textId="77777777" w:rsidR="00017CBB" w:rsidRPr="00C30812" w:rsidRDefault="00017CBB" w:rsidP="00017CBB">
            <w:pPr>
              <w:jc w:val="center"/>
              <w:rPr>
                <w:rFonts w:ascii="Myriad Pro" w:hAnsi="Myriad Pro" w:cs="Arial"/>
                <w:color w:val="000000"/>
                <w:sz w:val="14"/>
                <w:szCs w:val="14"/>
              </w:rPr>
            </w:pPr>
            <w:r w:rsidRPr="00C30812">
              <w:rPr>
                <w:rFonts w:ascii="Myriad Pro" w:hAnsi="Myriad Pro" w:cs="Arial"/>
                <w:color w:val="000000"/>
                <w:sz w:val="14"/>
                <w:szCs w:val="14"/>
              </w:rPr>
              <w:t>58 981,5</w:t>
            </w:r>
          </w:p>
        </w:tc>
        <w:tc>
          <w:tcPr>
            <w:tcW w:w="1017" w:type="dxa"/>
            <w:tcBorders>
              <w:top w:val="nil"/>
              <w:left w:val="nil"/>
              <w:bottom w:val="single" w:sz="4" w:space="0" w:color="auto"/>
              <w:right w:val="single" w:sz="4" w:space="0" w:color="auto"/>
            </w:tcBorders>
            <w:shd w:val="clear" w:color="auto" w:fill="auto"/>
            <w:vAlign w:val="center"/>
            <w:hideMark/>
          </w:tcPr>
          <w:p w14:paraId="40D280DD" w14:textId="77777777" w:rsidR="00017CBB" w:rsidRPr="00C30812" w:rsidRDefault="00017CBB" w:rsidP="00017CBB">
            <w:pPr>
              <w:jc w:val="center"/>
              <w:rPr>
                <w:rFonts w:ascii="Myriad Pro" w:hAnsi="Myriad Pro" w:cs="Arial"/>
                <w:color w:val="000000"/>
                <w:sz w:val="14"/>
                <w:szCs w:val="14"/>
              </w:rPr>
            </w:pPr>
            <w:r w:rsidRPr="00C30812">
              <w:rPr>
                <w:rFonts w:ascii="Myriad Pro" w:hAnsi="Myriad Pro" w:cs="Arial"/>
                <w:color w:val="000000"/>
                <w:sz w:val="14"/>
                <w:szCs w:val="14"/>
              </w:rPr>
              <w:t>-1 225,1</w:t>
            </w:r>
          </w:p>
        </w:tc>
        <w:tc>
          <w:tcPr>
            <w:tcW w:w="1093" w:type="dxa"/>
            <w:tcBorders>
              <w:top w:val="nil"/>
              <w:left w:val="nil"/>
              <w:bottom w:val="single" w:sz="4" w:space="0" w:color="auto"/>
              <w:right w:val="single" w:sz="4" w:space="0" w:color="auto"/>
            </w:tcBorders>
            <w:shd w:val="clear" w:color="auto" w:fill="auto"/>
            <w:vAlign w:val="center"/>
            <w:hideMark/>
          </w:tcPr>
          <w:p w14:paraId="66A685D6" w14:textId="77777777" w:rsidR="00017CBB" w:rsidRPr="00C30812" w:rsidRDefault="00017CBB" w:rsidP="00017CBB">
            <w:pPr>
              <w:jc w:val="center"/>
              <w:rPr>
                <w:rFonts w:ascii="Myriad Pro" w:hAnsi="Myriad Pro" w:cs="Arial"/>
                <w:color w:val="000000"/>
                <w:sz w:val="14"/>
                <w:szCs w:val="14"/>
              </w:rPr>
            </w:pPr>
            <w:r w:rsidRPr="00C30812">
              <w:rPr>
                <w:rFonts w:ascii="Myriad Pro" w:hAnsi="Myriad Pro" w:cs="Arial"/>
                <w:color w:val="000000"/>
                <w:sz w:val="14"/>
                <w:szCs w:val="14"/>
              </w:rPr>
              <w:t>58 886,6</w:t>
            </w:r>
          </w:p>
        </w:tc>
        <w:tc>
          <w:tcPr>
            <w:tcW w:w="1017" w:type="dxa"/>
            <w:tcBorders>
              <w:top w:val="nil"/>
              <w:left w:val="nil"/>
              <w:bottom w:val="single" w:sz="4" w:space="0" w:color="auto"/>
              <w:right w:val="single" w:sz="4" w:space="0" w:color="auto"/>
            </w:tcBorders>
            <w:shd w:val="clear" w:color="auto" w:fill="auto"/>
            <w:vAlign w:val="center"/>
            <w:hideMark/>
          </w:tcPr>
          <w:p w14:paraId="1D693DA2" w14:textId="77777777" w:rsidR="00017CBB" w:rsidRPr="00017CBB" w:rsidRDefault="00017CBB" w:rsidP="00017CBB">
            <w:pPr>
              <w:jc w:val="center"/>
              <w:rPr>
                <w:rFonts w:ascii="Myriad Pro" w:hAnsi="Myriad Pro" w:cs="Arial"/>
                <w:color w:val="000000"/>
                <w:sz w:val="14"/>
                <w:szCs w:val="14"/>
              </w:rPr>
            </w:pPr>
            <w:r w:rsidRPr="00017CBB">
              <w:rPr>
                <w:rFonts w:ascii="Myriad Pro" w:hAnsi="Myriad Pro" w:cs="Arial"/>
                <w:color w:val="000000"/>
                <w:sz w:val="14"/>
                <w:szCs w:val="14"/>
              </w:rPr>
              <w:t>-1 320,0</w:t>
            </w:r>
          </w:p>
        </w:tc>
        <w:tc>
          <w:tcPr>
            <w:tcW w:w="904" w:type="dxa"/>
            <w:tcBorders>
              <w:top w:val="nil"/>
              <w:left w:val="nil"/>
              <w:bottom w:val="single" w:sz="4" w:space="0" w:color="auto"/>
              <w:right w:val="single" w:sz="4" w:space="0" w:color="auto"/>
            </w:tcBorders>
            <w:shd w:val="clear" w:color="auto" w:fill="auto"/>
            <w:vAlign w:val="center"/>
            <w:hideMark/>
          </w:tcPr>
          <w:p w14:paraId="696E2FFD" w14:textId="77777777" w:rsidR="00017CBB" w:rsidRPr="00017CBB" w:rsidRDefault="00017CBB" w:rsidP="00017CBB">
            <w:pPr>
              <w:jc w:val="center"/>
              <w:rPr>
                <w:rFonts w:ascii="Myriad Pro" w:hAnsi="Myriad Pro" w:cs="Arial"/>
                <w:color w:val="000000"/>
                <w:sz w:val="14"/>
                <w:szCs w:val="14"/>
              </w:rPr>
            </w:pPr>
            <w:r w:rsidRPr="00017CBB">
              <w:rPr>
                <w:rFonts w:ascii="Myriad Pro" w:hAnsi="Myriad Pro" w:cs="Arial"/>
                <w:color w:val="000000"/>
                <w:sz w:val="14"/>
                <w:szCs w:val="14"/>
              </w:rPr>
              <w:t>-95,0</w:t>
            </w:r>
          </w:p>
        </w:tc>
        <w:tc>
          <w:tcPr>
            <w:tcW w:w="858" w:type="dxa"/>
            <w:tcBorders>
              <w:top w:val="nil"/>
              <w:left w:val="nil"/>
              <w:bottom w:val="single" w:sz="4" w:space="0" w:color="auto"/>
              <w:right w:val="single" w:sz="4" w:space="0" w:color="auto"/>
            </w:tcBorders>
            <w:shd w:val="clear" w:color="auto" w:fill="auto"/>
            <w:vAlign w:val="center"/>
            <w:hideMark/>
          </w:tcPr>
          <w:p w14:paraId="4333E955" w14:textId="77777777" w:rsidR="00017CBB" w:rsidRPr="00017CBB" w:rsidRDefault="00017CBB" w:rsidP="00017CBB">
            <w:pPr>
              <w:jc w:val="center"/>
              <w:rPr>
                <w:rFonts w:ascii="Myriad Pro" w:hAnsi="Myriad Pro" w:cs="Arial"/>
                <w:color w:val="000000"/>
                <w:sz w:val="14"/>
                <w:szCs w:val="14"/>
              </w:rPr>
            </w:pPr>
            <w:r w:rsidRPr="00017CBB">
              <w:rPr>
                <w:rFonts w:ascii="Myriad Pro" w:hAnsi="Myriad Pro" w:cs="Arial"/>
                <w:color w:val="000000"/>
                <w:sz w:val="14"/>
                <w:szCs w:val="14"/>
              </w:rPr>
              <w:t>8%</w:t>
            </w:r>
          </w:p>
        </w:tc>
      </w:tr>
      <w:tr w:rsidR="00017CBB" w:rsidRPr="00017CBB" w14:paraId="310F40F8" w14:textId="77777777" w:rsidTr="00017CBB">
        <w:trPr>
          <w:trHeight w:val="300"/>
        </w:trPr>
        <w:tc>
          <w:tcPr>
            <w:tcW w:w="499" w:type="dxa"/>
            <w:tcBorders>
              <w:top w:val="nil"/>
              <w:left w:val="single" w:sz="4" w:space="0" w:color="auto"/>
              <w:bottom w:val="single" w:sz="4" w:space="0" w:color="auto"/>
              <w:right w:val="single" w:sz="4" w:space="0" w:color="auto"/>
            </w:tcBorders>
            <w:shd w:val="clear" w:color="auto" w:fill="auto"/>
            <w:noWrap/>
            <w:vAlign w:val="center"/>
            <w:hideMark/>
          </w:tcPr>
          <w:p w14:paraId="2C8A7E83" w14:textId="77777777" w:rsidR="00017CBB" w:rsidRPr="00017CBB" w:rsidRDefault="00017CBB" w:rsidP="00017CBB">
            <w:pPr>
              <w:jc w:val="center"/>
              <w:rPr>
                <w:rFonts w:ascii="Myriad Pro" w:hAnsi="Myriad Pro" w:cs="Arial"/>
                <w:i/>
                <w:iCs/>
                <w:color w:val="000000"/>
                <w:sz w:val="14"/>
                <w:szCs w:val="14"/>
              </w:rPr>
            </w:pPr>
            <w:r w:rsidRPr="00017CBB">
              <w:rPr>
                <w:rFonts w:ascii="Myriad Pro" w:hAnsi="Myriad Pro" w:cs="Arial"/>
                <w:i/>
                <w:iCs/>
                <w:color w:val="000000"/>
                <w:sz w:val="14"/>
                <w:szCs w:val="14"/>
              </w:rPr>
              <w:t>3.1.</w:t>
            </w:r>
          </w:p>
        </w:tc>
        <w:tc>
          <w:tcPr>
            <w:tcW w:w="2240" w:type="dxa"/>
            <w:tcBorders>
              <w:top w:val="nil"/>
              <w:left w:val="nil"/>
              <w:bottom w:val="single" w:sz="4" w:space="0" w:color="auto"/>
              <w:right w:val="single" w:sz="4" w:space="0" w:color="auto"/>
            </w:tcBorders>
            <w:shd w:val="clear" w:color="auto" w:fill="auto"/>
            <w:vAlign w:val="center"/>
            <w:hideMark/>
          </w:tcPr>
          <w:p w14:paraId="58241FA3" w14:textId="77777777" w:rsidR="00017CBB" w:rsidRPr="00017CBB" w:rsidRDefault="00017CBB" w:rsidP="00017CBB">
            <w:pPr>
              <w:rPr>
                <w:rFonts w:ascii="Myriad Pro" w:hAnsi="Myriad Pro" w:cs="Arial"/>
                <w:i/>
                <w:iCs/>
                <w:color w:val="000000"/>
                <w:sz w:val="14"/>
                <w:szCs w:val="14"/>
              </w:rPr>
            </w:pPr>
            <w:r w:rsidRPr="00017CBB">
              <w:rPr>
                <w:rFonts w:ascii="Myriad Pro" w:hAnsi="Myriad Pro" w:cs="Arial"/>
                <w:i/>
                <w:iCs/>
                <w:color w:val="000000"/>
                <w:sz w:val="14"/>
                <w:szCs w:val="14"/>
              </w:rPr>
              <w:t>Плата за землю</w:t>
            </w:r>
          </w:p>
        </w:tc>
        <w:tc>
          <w:tcPr>
            <w:tcW w:w="1043" w:type="dxa"/>
            <w:tcBorders>
              <w:top w:val="nil"/>
              <w:left w:val="nil"/>
              <w:bottom w:val="single" w:sz="4" w:space="0" w:color="auto"/>
              <w:right w:val="single" w:sz="4" w:space="0" w:color="auto"/>
            </w:tcBorders>
            <w:shd w:val="clear" w:color="auto" w:fill="auto"/>
            <w:vAlign w:val="center"/>
            <w:hideMark/>
          </w:tcPr>
          <w:p w14:paraId="7CDE84F5" w14:textId="77777777" w:rsidR="00017CBB" w:rsidRPr="00017CBB" w:rsidRDefault="00017CBB" w:rsidP="00017CBB">
            <w:pPr>
              <w:jc w:val="center"/>
              <w:rPr>
                <w:rFonts w:ascii="Myriad Pro" w:hAnsi="Myriad Pro" w:cs="Arial"/>
                <w:i/>
                <w:iCs/>
                <w:color w:val="000000"/>
                <w:sz w:val="14"/>
                <w:szCs w:val="14"/>
              </w:rPr>
            </w:pPr>
            <w:r w:rsidRPr="00017CBB">
              <w:rPr>
                <w:rFonts w:ascii="Myriad Pro" w:hAnsi="Myriad Pro" w:cs="Arial"/>
                <w:i/>
                <w:iCs/>
                <w:color w:val="000000"/>
                <w:sz w:val="14"/>
                <w:szCs w:val="14"/>
              </w:rPr>
              <w:t>5 315,6</w:t>
            </w:r>
          </w:p>
        </w:tc>
        <w:tc>
          <w:tcPr>
            <w:tcW w:w="1120" w:type="dxa"/>
            <w:tcBorders>
              <w:top w:val="nil"/>
              <w:left w:val="nil"/>
              <w:bottom w:val="single" w:sz="4" w:space="0" w:color="auto"/>
              <w:right w:val="single" w:sz="4" w:space="0" w:color="auto"/>
            </w:tcBorders>
            <w:shd w:val="clear" w:color="auto" w:fill="auto"/>
            <w:vAlign w:val="center"/>
            <w:hideMark/>
          </w:tcPr>
          <w:p w14:paraId="7F9F958C" w14:textId="77777777" w:rsidR="00017CBB" w:rsidRPr="00C30812" w:rsidRDefault="00017CBB" w:rsidP="00017CBB">
            <w:pPr>
              <w:jc w:val="center"/>
              <w:rPr>
                <w:rFonts w:ascii="Myriad Pro" w:hAnsi="Myriad Pro" w:cs="Arial"/>
                <w:i/>
                <w:iCs/>
                <w:color w:val="000000"/>
                <w:sz w:val="14"/>
                <w:szCs w:val="14"/>
              </w:rPr>
            </w:pPr>
            <w:r w:rsidRPr="00C30812">
              <w:rPr>
                <w:rFonts w:ascii="Myriad Pro" w:hAnsi="Myriad Pro" w:cs="Arial"/>
                <w:i/>
                <w:iCs/>
                <w:color w:val="000000"/>
                <w:sz w:val="14"/>
                <w:szCs w:val="14"/>
              </w:rPr>
              <w:t>4 991,8</w:t>
            </w:r>
          </w:p>
        </w:tc>
        <w:tc>
          <w:tcPr>
            <w:tcW w:w="1017" w:type="dxa"/>
            <w:tcBorders>
              <w:top w:val="nil"/>
              <w:left w:val="nil"/>
              <w:bottom w:val="single" w:sz="4" w:space="0" w:color="auto"/>
              <w:right w:val="single" w:sz="4" w:space="0" w:color="auto"/>
            </w:tcBorders>
            <w:shd w:val="clear" w:color="auto" w:fill="auto"/>
            <w:vAlign w:val="center"/>
            <w:hideMark/>
          </w:tcPr>
          <w:p w14:paraId="28392774" w14:textId="77777777" w:rsidR="00017CBB" w:rsidRPr="00C30812" w:rsidRDefault="00017CBB" w:rsidP="00017CBB">
            <w:pPr>
              <w:jc w:val="center"/>
              <w:rPr>
                <w:rFonts w:ascii="Myriad Pro" w:hAnsi="Myriad Pro" w:cs="Arial"/>
                <w:i/>
                <w:iCs/>
                <w:color w:val="000000"/>
                <w:sz w:val="14"/>
                <w:szCs w:val="14"/>
              </w:rPr>
            </w:pPr>
            <w:r w:rsidRPr="00C30812">
              <w:rPr>
                <w:rFonts w:ascii="Myriad Pro" w:hAnsi="Myriad Pro" w:cs="Arial"/>
                <w:i/>
                <w:iCs/>
                <w:color w:val="000000"/>
                <w:sz w:val="14"/>
                <w:szCs w:val="14"/>
              </w:rPr>
              <w:t>-323,8</w:t>
            </w:r>
          </w:p>
        </w:tc>
        <w:tc>
          <w:tcPr>
            <w:tcW w:w="1093" w:type="dxa"/>
            <w:tcBorders>
              <w:top w:val="nil"/>
              <w:left w:val="nil"/>
              <w:bottom w:val="single" w:sz="4" w:space="0" w:color="auto"/>
              <w:right w:val="single" w:sz="4" w:space="0" w:color="auto"/>
            </w:tcBorders>
            <w:shd w:val="clear" w:color="auto" w:fill="auto"/>
            <w:vAlign w:val="center"/>
            <w:hideMark/>
          </w:tcPr>
          <w:p w14:paraId="33AB4FE7" w14:textId="77777777" w:rsidR="00017CBB" w:rsidRPr="00C30812" w:rsidRDefault="00017CBB" w:rsidP="00017CBB">
            <w:pPr>
              <w:jc w:val="center"/>
              <w:rPr>
                <w:rFonts w:ascii="Myriad Pro" w:hAnsi="Myriad Pro" w:cs="Arial"/>
                <w:i/>
                <w:iCs/>
                <w:color w:val="000000"/>
                <w:sz w:val="14"/>
                <w:szCs w:val="14"/>
              </w:rPr>
            </w:pPr>
            <w:r w:rsidRPr="00C30812">
              <w:rPr>
                <w:rFonts w:ascii="Myriad Pro" w:hAnsi="Myriad Pro" w:cs="Arial"/>
                <w:i/>
                <w:iCs/>
                <w:color w:val="000000"/>
                <w:sz w:val="14"/>
                <w:szCs w:val="14"/>
              </w:rPr>
              <w:t>4 991,8</w:t>
            </w:r>
          </w:p>
        </w:tc>
        <w:tc>
          <w:tcPr>
            <w:tcW w:w="1017" w:type="dxa"/>
            <w:tcBorders>
              <w:top w:val="nil"/>
              <w:left w:val="nil"/>
              <w:bottom w:val="single" w:sz="4" w:space="0" w:color="auto"/>
              <w:right w:val="single" w:sz="4" w:space="0" w:color="auto"/>
            </w:tcBorders>
            <w:shd w:val="clear" w:color="auto" w:fill="auto"/>
            <w:vAlign w:val="center"/>
            <w:hideMark/>
          </w:tcPr>
          <w:p w14:paraId="4E2524B0" w14:textId="77777777" w:rsidR="00017CBB" w:rsidRPr="00017CBB" w:rsidRDefault="00017CBB" w:rsidP="00017CBB">
            <w:pPr>
              <w:jc w:val="center"/>
              <w:rPr>
                <w:rFonts w:ascii="Myriad Pro" w:hAnsi="Myriad Pro" w:cs="Arial"/>
                <w:i/>
                <w:iCs/>
                <w:color w:val="000000"/>
                <w:sz w:val="14"/>
                <w:szCs w:val="14"/>
              </w:rPr>
            </w:pPr>
            <w:r w:rsidRPr="00017CBB">
              <w:rPr>
                <w:rFonts w:ascii="Myriad Pro" w:hAnsi="Myriad Pro" w:cs="Arial"/>
                <w:i/>
                <w:iCs/>
                <w:color w:val="000000"/>
                <w:sz w:val="14"/>
                <w:szCs w:val="14"/>
              </w:rPr>
              <w:t>-323,8</w:t>
            </w:r>
          </w:p>
        </w:tc>
        <w:tc>
          <w:tcPr>
            <w:tcW w:w="904" w:type="dxa"/>
            <w:tcBorders>
              <w:top w:val="nil"/>
              <w:left w:val="nil"/>
              <w:bottom w:val="single" w:sz="4" w:space="0" w:color="auto"/>
              <w:right w:val="single" w:sz="4" w:space="0" w:color="auto"/>
            </w:tcBorders>
            <w:shd w:val="clear" w:color="auto" w:fill="auto"/>
            <w:vAlign w:val="center"/>
            <w:hideMark/>
          </w:tcPr>
          <w:p w14:paraId="01FD50A1" w14:textId="77777777" w:rsidR="00017CBB" w:rsidRPr="00017CBB" w:rsidRDefault="00017CBB" w:rsidP="00017CBB">
            <w:pPr>
              <w:jc w:val="center"/>
              <w:rPr>
                <w:rFonts w:ascii="Myriad Pro" w:hAnsi="Myriad Pro" w:cs="Arial"/>
                <w:color w:val="000000"/>
                <w:sz w:val="14"/>
                <w:szCs w:val="14"/>
              </w:rPr>
            </w:pPr>
            <w:r w:rsidRPr="00017CBB">
              <w:rPr>
                <w:rFonts w:ascii="Myriad Pro" w:hAnsi="Myriad Pro" w:cs="Arial"/>
                <w:color w:val="000000"/>
                <w:sz w:val="14"/>
                <w:szCs w:val="14"/>
              </w:rPr>
              <w:t>0,0</w:t>
            </w:r>
          </w:p>
        </w:tc>
        <w:tc>
          <w:tcPr>
            <w:tcW w:w="858" w:type="dxa"/>
            <w:tcBorders>
              <w:top w:val="nil"/>
              <w:left w:val="nil"/>
              <w:bottom w:val="single" w:sz="4" w:space="0" w:color="auto"/>
              <w:right w:val="single" w:sz="4" w:space="0" w:color="auto"/>
            </w:tcBorders>
            <w:shd w:val="clear" w:color="auto" w:fill="auto"/>
            <w:vAlign w:val="center"/>
            <w:hideMark/>
          </w:tcPr>
          <w:p w14:paraId="6E0AD80C" w14:textId="77777777" w:rsidR="00017CBB" w:rsidRPr="00017CBB" w:rsidRDefault="00017CBB" w:rsidP="00017CBB">
            <w:pPr>
              <w:jc w:val="center"/>
              <w:rPr>
                <w:rFonts w:ascii="Myriad Pro" w:hAnsi="Myriad Pro" w:cs="Arial"/>
                <w:color w:val="000000"/>
                <w:sz w:val="14"/>
                <w:szCs w:val="14"/>
              </w:rPr>
            </w:pPr>
            <w:r w:rsidRPr="00017CBB">
              <w:rPr>
                <w:rFonts w:ascii="Myriad Pro" w:hAnsi="Myriad Pro" w:cs="Arial"/>
                <w:color w:val="000000"/>
                <w:sz w:val="14"/>
                <w:szCs w:val="14"/>
              </w:rPr>
              <w:t>0%</w:t>
            </w:r>
          </w:p>
        </w:tc>
      </w:tr>
      <w:tr w:rsidR="00017CBB" w:rsidRPr="00017CBB" w14:paraId="41883F95" w14:textId="77777777" w:rsidTr="00017CBB">
        <w:trPr>
          <w:trHeight w:val="300"/>
        </w:trPr>
        <w:tc>
          <w:tcPr>
            <w:tcW w:w="499" w:type="dxa"/>
            <w:tcBorders>
              <w:top w:val="nil"/>
              <w:left w:val="single" w:sz="4" w:space="0" w:color="auto"/>
              <w:bottom w:val="single" w:sz="4" w:space="0" w:color="auto"/>
              <w:right w:val="single" w:sz="4" w:space="0" w:color="auto"/>
            </w:tcBorders>
            <w:shd w:val="clear" w:color="auto" w:fill="auto"/>
            <w:noWrap/>
            <w:vAlign w:val="center"/>
            <w:hideMark/>
          </w:tcPr>
          <w:p w14:paraId="313C3732" w14:textId="77777777" w:rsidR="00017CBB" w:rsidRPr="00017CBB" w:rsidRDefault="00017CBB" w:rsidP="00017CBB">
            <w:pPr>
              <w:jc w:val="center"/>
              <w:rPr>
                <w:rFonts w:ascii="Myriad Pro" w:hAnsi="Myriad Pro" w:cs="Arial"/>
                <w:i/>
                <w:iCs/>
                <w:color w:val="000000"/>
                <w:sz w:val="14"/>
                <w:szCs w:val="14"/>
              </w:rPr>
            </w:pPr>
            <w:r w:rsidRPr="00017CBB">
              <w:rPr>
                <w:rFonts w:ascii="Myriad Pro" w:hAnsi="Myriad Pro" w:cs="Arial"/>
                <w:i/>
                <w:iCs/>
                <w:color w:val="000000"/>
                <w:sz w:val="14"/>
                <w:szCs w:val="14"/>
              </w:rPr>
              <w:t>3.2.</w:t>
            </w:r>
          </w:p>
        </w:tc>
        <w:tc>
          <w:tcPr>
            <w:tcW w:w="2240" w:type="dxa"/>
            <w:tcBorders>
              <w:top w:val="nil"/>
              <w:left w:val="nil"/>
              <w:bottom w:val="single" w:sz="4" w:space="0" w:color="auto"/>
              <w:right w:val="single" w:sz="4" w:space="0" w:color="auto"/>
            </w:tcBorders>
            <w:shd w:val="clear" w:color="auto" w:fill="auto"/>
            <w:vAlign w:val="center"/>
            <w:hideMark/>
          </w:tcPr>
          <w:p w14:paraId="6E1E4F7B" w14:textId="77777777" w:rsidR="00017CBB" w:rsidRPr="00017CBB" w:rsidRDefault="00017CBB" w:rsidP="00017CBB">
            <w:pPr>
              <w:rPr>
                <w:rFonts w:ascii="Myriad Pro" w:hAnsi="Myriad Pro" w:cs="Arial"/>
                <w:i/>
                <w:iCs/>
                <w:color w:val="000000"/>
                <w:sz w:val="14"/>
                <w:szCs w:val="14"/>
              </w:rPr>
            </w:pPr>
            <w:r w:rsidRPr="00017CBB">
              <w:rPr>
                <w:rFonts w:ascii="Myriad Pro" w:hAnsi="Myriad Pro" w:cs="Arial"/>
                <w:i/>
                <w:iCs/>
                <w:color w:val="000000"/>
                <w:sz w:val="14"/>
                <w:szCs w:val="14"/>
              </w:rPr>
              <w:t>Налог на имущество</w:t>
            </w:r>
          </w:p>
        </w:tc>
        <w:tc>
          <w:tcPr>
            <w:tcW w:w="1043" w:type="dxa"/>
            <w:tcBorders>
              <w:top w:val="nil"/>
              <w:left w:val="nil"/>
              <w:bottom w:val="single" w:sz="4" w:space="0" w:color="auto"/>
              <w:right w:val="single" w:sz="4" w:space="0" w:color="auto"/>
            </w:tcBorders>
            <w:shd w:val="clear" w:color="auto" w:fill="auto"/>
            <w:vAlign w:val="center"/>
            <w:hideMark/>
          </w:tcPr>
          <w:p w14:paraId="1BDC051E" w14:textId="77777777" w:rsidR="00017CBB" w:rsidRPr="00017CBB" w:rsidRDefault="00017CBB" w:rsidP="00017CBB">
            <w:pPr>
              <w:jc w:val="center"/>
              <w:rPr>
                <w:rFonts w:ascii="Myriad Pro" w:hAnsi="Myriad Pro" w:cs="Arial"/>
                <w:i/>
                <w:iCs/>
                <w:color w:val="000000"/>
                <w:sz w:val="14"/>
                <w:szCs w:val="14"/>
              </w:rPr>
            </w:pPr>
            <w:r w:rsidRPr="00017CBB">
              <w:rPr>
                <w:rFonts w:ascii="Myriad Pro" w:hAnsi="Myriad Pro" w:cs="Arial"/>
                <w:i/>
                <w:iCs/>
                <w:color w:val="000000"/>
                <w:sz w:val="14"/>
                <w:szCs w:val="14"/>
              </w:rPr>
              <w:t>54 031,0</w:t>
            </w:r>
          </w:p>
        </w:tc>
        <w:tc>
          <w:tcPr>
            <w:tcW w:w="1120" w:type="dxa"/>
            <w:tcBorders>
              <w:top w:val="nil"/>
              <w:left w:val="nil"/>
              <w:bottom w:val="single" w:sz="4" w:space="0" w:color="auto"/>
              <w:right w:val="single" w:sz="4" w:space="0" w:color="auto"/>
            </w:tcBorders>
            <w:shd w:val="clear" w:color="auto" w:fill="auto"/>
            <w:vAlign w:val="center"/>
            <w:hideMark/>
          </w:tcPr>
          <w:p w14:paraId="62BD04DF" w14:textId="77777777" w:rsidR="00017CBB" w:rsidRPr="00C30812" w:rsidRDefault="00017CBB" w:rsidP="00017CBB">
            <w:pPr>
              <w:jc w:val="center"/>
              <w:rPr>
                <w:rFonts w:ascii="Myriad Pro" w:hAnsi="Myriad Pro" w:cs="Arial"/>
                <w:i/>
                <w:iCs/>
                <w:color w:val="000000"/>
                <w:sz w:val="14"/>
                <w:szCs w:val="14"/>
              </w:rPr>
            </w:pPr>
            <w:r w:rsidRPr="00C30812">
              <w:rPr>
                <w:rFonts w:ascii="Myriad Pro" w:hAnsi="Myriad Pro" w:cs="Arial"/>
                <w:i/>
                <w:iCs/>
                <w:color w:val="000000"/>
                <w:sz w:val="14"/>
                <w:szCs w:val="14"/>
              </w:rPr>
              <w:t>52 892,0</w:t>
            </w:r>
          </w:p>
        </w:tc>
        <w:tc>
          <w:tcPr>
            <w:tcW w:w="1017" w:type="dxa"/>
            <w:tcBorders>
              <w:top w:val="nil"/>
              <w:left w:val="nil"/>
              <w:bottom w:val="single" w:sz="4" w:space="0" w:color="auto"/>
              <w:right w:val="single" w:sz="4" w:space="0" w:color="auto"/>
            </w:tcBorders>
            <w:shd w:val="clear" w:color="auto" w:fill="auto"/>
            <w:vAlign w:val="center"/>
            <w:hideMark/>
          </w:tcPr>
          <w:p w14:paraId="0870C8F7" w14:textId="77777777" w:rsidR="00017CBB" w:rsidRPr="00C30812" w:rsidRDefault="00017CBB" w:rsidP="00017CBB">
            <w:pPr>
              <w:jc w:val="center"/>
              <w:rPr>
                <w:rFonts w:ascii="Myriad Pro" w:hAnsi="Myriad Pro" w:cs="Arial"/>
                <w:i/>
                <w:iCs/>
                <w:color w:val="000000"/>
                <w:sz w:val="14"/>
                <w:szCs w:val="14"/>
              </w:rPr>
            </w:pPr>
            <w:r w:rsidRPr="00C30812">
              <w:rPr>
                <w:rFonts w:ascii="Myriad Pro" w:hAnsi="Myriad Pro" w:cs="Arial"/>
                <w:i/>
                <w:iCs/>
                <w:color w:val="000000"/>
                <w:sz w:val="14"/>
                <w:szCs w:val="14"/>
              </w:rPr>
              <w:t>-1 139,0</w:t>
            </w:r>
          </w:p>
        </w:tc>
        <w:tc>
          <w:tcPr>
            <w:tcW w:w="1093" w:type="dxa"/>
            <w:tcBorders>
              <w:top w:val="nil"/>
              <w:left w:val="nil"/>
              <w:bottom w:val="single" w:sz="4" w:space="0" w:color="auto"/>
              <w:right w:val="single" w:sz="4" w:space="0" w:color="auto"/>
            </w:tcBorders>
            <w:shd w:val="clear" w:color="auto" w:fill="auto"/>
            <w:vAlign w:val="center"/>
            <w:hideMark/>
          </w:tcPr>
          <w:p w14:paraId="69DA590F" w14:textId="77777777" w:rsidR="00017CBB" w:rsidRPr="00C30812" w:rsidRDefault="00017CBB" w:rsidP="00017CBB">
            <w:pPr>
              <w:jc w:val="center"/>
              <w:rPr>
                <w:rFonts w:ascii="Myriad Pro" w:hAnsi="Myriad Pro" w:cs="Arial"/>
                <w:i/>
                <w:iCs/>
                <w:color w:val="000000"/>
                <w:sz w:val="14"/>
                <w:szCs w:val="14"/>
              </w:rPr>
            </w:pPr>
            <w:r w:rsidRPr="00C30812">
              <w:rPr>
                <w:rFonts w:ascii="Myriad Pro" w:hAnsi="Myriad Pro" w:cs="Arial"/>
                <w:i/>
                <w:iCs/>
                <w:color w:val="000000"/>
                <w:sz w:val="14"/>
                <w:szCs w:val="14"/>
              </w:rPr>
              <w:t>52 892,0</w:t>
            </w:r>
          </w:p>
        </w:tc>
        <w:tc>
          <w:tcPr>
            <w:tcW w:w="1017" w:type="dxa"/>
            <w:tcBorders>
              <w:top w:val="nil"/>
              <w:left w:val="nil"/>
              <w:bottom w:val="single" w:sz="4" w:space="0" w:color="auto"/>
              <w:right w:val="single" w:sz="4" w:space="0" w:color="auto"/>
            </w:tcBorders>
            <w:shd w:val="clear" w:color="auto" w:fill="auto"/>
            <w:vAlign w:val="center"/>
            <w:hideMark/>
          </w:tcPr>
          <w:p w14:paraId="78979087" w14:textId="77777777" w:rsidR="00017CBB" w:rsidRPr="00017CBB" w:rsidRDefault="00017CBB" w:rsidP="00017CBB">
            <w:pPr>
              <w:jc w:val="center"/>
              <w:rPr>
                <w:rFonts w:ascii="Myriad Pro" w:hAnsi="Myriad Pro" w:cs="Arial"/>
                <w:i/>
                <w:iCs/>
                <w:color w:val="000000"/>
                <w:sz w:val="14"/>
                <w:szCs w:val="14"/>
              </w:rPr>
            </w:pPr>
            <w:r w:rsidRPr="00017CBB">
              <w:rPr>
                <w:rFonts w:ascii="Myriad Pro" w:hAnsi="Myriad Pro" w:cs="Arial"/>
                <w:i/>
                <w:iCs/>
                <w:color w:val="000000"/>
                <w:sz w:val="14"/>
                <w:szCs w:val="14"/>
              </w:rPr>
              <w:t>-1 139,0</w:t>
            </w:r>
          </w:p>
        </w:tc>
        <w:tc>
          <w:tcPr>
            <w:tcW w:w="904" w:type="dxa"/>
            <w:tcBorders>
              <w:top w:val="nil"/>
              <w:left w:val="nil"/>
              <w:bottom w:val="single" w:sz="4" w:space="0" w:color="auto"/>
              <w:right w:val="single" w:sz="4" w:space="0" w:color="auto"/>
            </w:tcBorders>
            <w:shd w:val="clear" w:color="auto" w:fill="auto"/>
            <w:vAlign w:val="center"/>
            <w:hideMark/>
          </w:tcPr>
          <w:p w14:paraId="69908373" w14:textId="77777777" w:rsidR="00017CBB" w:rsidRPr="00017CBB" w:rsidRDefault="00017CBB" w:rsidP="00017CBB">
            <w:pPr>
              <w:jc w:val="center"/>
              <w:rPr>
                <w:rFonts w:ascii="Myriad Pro" w:hAnsi="Myriad Pro" w:cs="Arial"/>
                <w:color w:val="000000"/>
                <w:sz w:val="14"/>
                <w:szCs w:val="14"/>
              </w:rPr>
            </w:pPr>
            <w:r w:rsidRPr="00017CBB">
              <w:rPr>
                <w:rFonts w:ascii="Myriad Pro" w:hAnsi="Myriad Pro" w:cs="Arial"/>
                <w:color w:val="000000"/>
                <w:sz w:val="14"/>
                <w:szCs w:val="14"/>
              </w:rPr>
              <w:t>0,0</w:t>
            </w:r>
          </w:p>
        </w:tc>
        <w:tc>
          <w:tcPr>
            <w:tcW w:w="858" w:type="dxa"/>
            <w:tcBorders>
              <w:top w:val="nil"/>
              <w:left w:val="nil"/>
              <w:bottom w:val="single" w:sz="4" w:space="0" w:color="auto"/>
              <w:right w:val="single" w:sz="4" w:space="0" w:color="auto"/>
            </w:tcBorders>
            <w:shd w:val="clear" w:color="auto" w:fill="auto"/>
            <w:vAlign w:val="center"/>
            <w:hideMark/>
          </w:tcPr>
          <w:p w14:paraId="680FCF15" w14:textId="77777777" w:rsidR="00017CBB" w:rsidRPr="00017CBB" w:rsidRDefault="00017CBB" w:rsidP="00017CBB">
            <w:pPr>
              <w:jc w:val="center"/>
              <w:rPr>
                <w:rFonts w:ascii="Myriad Pro" w:hAnsi="Myriad Pro" w:cs="Arial"/>
                <w:color w:val="000000"/>
                <w:sz w:val="14"/>
                <w:szCs w:val="14"/>
              </w:rPr>
            </w:pPr>
            <w:r w:rsidRPr="00017CBB">
              <w:rPr>
                <w:rFonts w:ascii="Myriad Pro" w:hAnsi="Myriad Pro" w:cs="Arial"/>
                <w:color w:val="000000"/>
                <w:sz w:val="14"/>
                <w:szCs w:val="14"/>
              </w:rPr>
              <w:t>0%</w:t>
            </w:r>
          </w:p>
        </w:tc>
      </w:tr>
      <w:tr w:rsidR="00017CBB" w:rsidRPr="00017CBB" w14:paraId="218E43F2" w14:textId="77777777" w:rsidTr="00017CBB">
        <w:trPr>
          <w:trHeight w:val="300"/>
        </w:trPr>
        <w:tc>
          <w:tcPr>
            <w:tcW w:w="499" w:type="dxa"/>
            <w:tcBorders>
              <w:top w:val="nil"/>
              <w:left w:val="single" w:sz="4" w:space="0" w:color="auto"/>
              <w:bottom w:val="single" w:sz="4" w:space="0" w:color="auto"/>
              <w:right w:val="single" w:sz="4" w:space="0" w:color="auto"/>
            </w:tcBorders>
            <w:shd w:val="clear" w:color="auto" w:fill="auto"/>
            <w:noWrap/>
            <w:vAlign w:val="center"/>
            <w:hideMark/>
          </w:tcPr>
          <w:p w14:paraId="22FC00A3" w14:textId="77777777" w:rsidR="00017CBB" w:rsidRPr="00017CBB" w:rsidRDefault="00017CBB" w:rsidP="00017CBB">
            <w:pPr>
              <w:jc w:val="center"/>
              <w:rPr>
                <w:rFonts w:ascii="Myriad Pro" w:hAnsi="Myriad Pro" w:cs="Arial"/>
                <w:i/>
                <w:iCs/>
                <w:color w:val="000000"/>
                <w:sz w:val="14"/>
                <w:szCs w:val="14"/>
              </w:rPr>
            </w:pPr>
            <w:r w:rsidRPr="00017CBB">
              <w:rPr>
                <w:rFonts w:ascii="Myriad Pro" w:hAnsi="Myriad Pro" w:cs="Arial"/>
                <w:i/>
                <w:iCs/>
                <w:color w:val="000000"/>
                <w:sz w:val="14"/>
                <w:szCs w:val="14"/>
              </w:rPr>
              <w:t>3.3.</w:t>
            </w:r>
          </w:p>
        </w:tc>
        <w:tc>
          <w:tcPr>
            <w:tcW w:w="2240" w:type="dxa"/>
            <w:tcBorders>
              <w:top w:val="nil"/>
              <w:left w:val="nil"/>
              <w:bottom w:val="single" w:sz="4" w:space="0" w:color="auto"/>
              <w:right w:val="single" w:sz="4" w:space="0" w:color="auto"/>
            </w:tcBorders>
            <w:shd w:val="clear" w:color="auto" w:fill="auto"/>
            <w:vAlign w:val="center"/>
            <w:hideMark/>
          </w:tcPr>
          <w:p w14:paraId="38B127F6" w14:textId="77777777" w:rsidR="00017CBB" w:rsidRPr="00017CBB" w:rsidRDefault="00017CBB" w:rsidP="00017CBB">
            <w:pPr>
              <w:rPr>
                <w:rFonts w:ascii="Myriad Pro" w:hAnsi="Myriad Pro" w:cs="Arial"/>
                <w:i/>
                <w:iCs/>
                <w:color w:val="000000"/>
                <w:sz w:val="14"/>
                <w:szCs w:val="14"/>
              </w:rPr>
            </w:pPr>
            <w:r w:rsidRPr="00017CBB">
              <w:rPr>
                <w:rFonts w:ascii="Myriad Pro" w:hAnsi="Myriad Pro" w:cs="Arial"/>
                <w:i/>
                <w:iCs/>
                <w:color w:val="000000"/>
                <w:sz w:val="14"/>
                <w:szCs w:val="14"/>
              </w:rPr>
              <w:t>Прочие налоги и сборы</w:t>
            </w:r>
          </w:p>
        </w:tc>
        <w:tc>
          <w:tcPr>
            <w:tcW w:w="1043" w:type="dxa"/>
            <w:tcBorders>
              <w:top w:val="nil"/>
              <w:left w:val="nil"/>
              <w:bottom w:val="single" w:sz="4" w:space="0" w:color="auto"/>
              <w:right w:val="single" w:sz="4" w:space="0" w:color="auto"/>
            </w:tcBorders>
            <w:shd w:val="clear" w:color="auto" w:fill="auto"/>
            <w:vAlign w:val="center"/>
            <w:hideMark/>
          </w:tcPr>
          <w:p w14:paraId="7F56CB6D" w14:textId="77777777" w:rsidR="00017CBB" w:rsidRPr="00017CBB" w:rsidRDefault="00017CBB" w:rsidP="00017CBB">
            <w:pPr>
              <w:jc w:val="center"/>
              <w:rPr>
                <w:rFonts w:ascii="Myriad Pro" w:hAnsi="Myriad Pro" w:cs="Arial"/>
                <w:i/>
                <w:iCs/>
                <w:color w:val="000000"/>
                <w:sz w:val="14"/>
                <w:szCs w:val="14"/>
              </w:rPr>
            </w:pPr>
            <w:r w:rsidRPr="00017CBB">
              <w:rPr>
                <w:rFonts w:ascii="Myriad Pro" w:hAnsi="Myriad Pro" w:cs="Arial"/>
                <w:i/>
                <w:iCs/>
                <w:color w:val="000000"/>
                <w:sz w:val="14"/>
                <w:szCs w:val="14"/>
              </w:rPr>
              <w:t>860,0</w:t>
            </w:r>
          </w:p>
        </w:tc>
        <w:tc>
          <w:tcPr>
            <w:tcW w:w="1120" w:type="dxa"/>
            <w:tcBorders>
              <w:top w:val="nil"/>
              <w:left w:val="nil"/>
              <w:bottom w:val="single" w:sz="4" w:space="0" w:color="auto"/>
              <w:right w:val="single" w:sz="4" w:space="0" w:color="auto"/>
            </w:tcBorders>
            <w:shd w:val="clear" w:color="auto" w:fill="auto"/>
            <w:vAlign w:val="center"/>
            <w:hideMark/>
          </w:tcPr>
          <w:p w14:paraId="3FC7043E" w14:textId="77777777" w:rsidR="00017CBB" w:rsidRPr="00C30812" w:rsidRDefault="00017CBB" w:rsidP="00017CBB">
            <w:pPr>
              <w:jc w:val="center"/>
              <w:rPr>
                <w:rFonts w:ascii="Myriad Pro" w:hAnsi="Myriad Pro" w:cs="Arial"/>
                <w:i/>
                <w:iCs/>
                <w:color w:val="000000"/>
                <w:sz w:val="14"/>
                <w:szCs w:val="14"/>
              </w:rPr>
            </w:pPr>
            <w:r w:rsidRPr="00C30812">
              <w:rPr>
                <w:rFonts w:ascii="Myriad Pro" w:hAnsi="Myriad Pro" w:cs="Arial"/>
                <w:i/>
                <w:iCs/>
                <w:color w:val="000000"/>
                <w:sz w:val="14"/>
                <w:szCs w:val="14"/>
              </w:rPr>
              <w:t>1 097,7</w:t>
            </w:r>
          </w:p>
        </w:tc>
        <w:tc>
          <w:tcPr>
            <w:tcW w:w="1017" w:type="dxa"/>
            <w:tcBorders>
              <w:top w:val="nil"/>
              <w:left w:val="nil"/>
              <w:bottom w:val="single" w:sz="4" w:space="0" w:color="auto"/>
              <w:right w:val="single" w:sz="4" w:space="0" w:color="auto"/>
            </w:tcBorders>
            <w:shd w:val="clear" w:color="auto" w:fill="auto"/>
            <w:vAlign w:val="center"/>
            <w:hideMark/>
          </w:tcPr>
          <w:p w14:paraId="50FA8AE0" w14:textId="77777777" w:rsidR="00017CBB" w:rsidRPr="00C30812" w:rsidRDefault="00017CBB" w:rsidP="00017CBB">
            <w:pPr>
              <w:jc w:val="center"/>
              <w:rPr>
                <w:rFonts w:ascii="Myriad Pro" w:hAnsi="Myriad Pro" w:cs="Arial"/>
                <w:i/>
                <w:iCs/>
                <w:color w:val="000000"/>
                <w:sz w:val="14"/>
                <w:szCs w:val="14"/>
              </w:rPr>
            </w:pPr>
            <w:r w:rsidRPr="00C30812">
              <w:rPr>
                <w:rFonts w:ascii="Myriad Pro" w:hAnsi="Myriad Pro" w:cs="Arial"/>
                <w:i/>
                <w:iCs/>
                <w:color w:val="000000"/>
                <w:sz w:val="14"/>
                <w:szCs w:val="14"/>
              </w:rPr>
              <w:t>237,7</w:t>
            </w:r>
          </w:p>
        </w:tc>
        <w:tc>
          <w:tcPr>
            <w:tcW w:w="1093" w:type="dxa"/>
            <w:tcBorders>
              <w:top w:val="nil"/>
              <w:left w:val="nil"/>
              <w:bottom w:val="single" w:sz="4" w:space="0" w:color="auto"/>
              <w:right w:val="single" w:sz="4" w:space="0" w:color="auto"/>
            </w:tcBorders>
            <w:shd w:val="clear" w:color="auto" w:fill="auto"/>
            <w:vAlign w:val="center"/>
            <w:hideMark/>
          </w:tcPr>
          <w:p w14:paraId="36AE90BD" w14:textId="77777777" w:rsidR="00017CBB" w:rsidRPr="00C30812" w:rsidRDefault="00017CBB" w:rsidP="00017CBB">
            <w:pPr>
              <w:jc w:val="center"/>
              <w:rPr>
                <w:rFonts w:ascii="Myriad Pro" w:hAnsi="Myriad Pro" w:cs="Arial"/>
                <w:i/>
                <w:iCs/>
                <w:color w:val="000000"/>
                <w:sz w:val="14"/>
                <w:szCs w:val="14"/>
              </w:rPr>
            </w:pPr>
            <w:r w:rsidRPr="00C30812">
              <w:rPr>
                <w:rFonts w:ascii="Myriad Pro" w:hAnsi="Myriad Pro" w:cs="Arial"/>
                <w:i/>
                <w:iCs/>
                <w:color w:val="000000"/>
                <w:sz w:val="14"/>
                <w:szCs w:val="14"/>
              </w:rPr>
              <w:t>1 002,8</w:t>
            </w:r>
          </w:p>
        </w:tc>
        <w:tc>
          <w:tcPr>
            <w:tcW w:w="1017" w:type="dxa"/>
            <w:tcBorders>
              <w:top w:val="nil"/>
              <w:left w:val="nil"/>
              <w:bottom w:val="single" w:sz="4" w:space="0" w:color="auto"/>
              <w:right w:val="single" w:sz="4" w:space="0" w:color="auto"/>
            </w:tcBorders>
            <w:shd w:val="clear" w:color="auto" w:fill="auto"/>
            <w:vAlign w:val="center"/>
            <w:hideMark/>
          </w:tcPr>
          <w:p w14:paraId="61F36292" w14:textId="77777777" w:rsidR="00017CBB" w:rsidRPr="00017CBB" w:rsidRDefault="00017CBB" w:rsidP="00017CBB">
            <w:pPr>
              <w:jc w:val="center"/>
              <w:rPr>
                <w:rFonts w:ascii="Myriad Pro" w:hAnsi="Myriad Pro" w:cs="Arial"/>
                <w:i/>
                <w:iCs/>
                <w:color w:val="000000"/>
                <w:sz w:val="14"/>
                <w:szCs w:val="14"/>
              </w:rPr>
            </w:pPr>
            <w:r w:rsidRPr="00017CBB">
              <w:rPr>
                <w:rFonts w:ascii="Myriad Pro" w:hAnsi="Myriad Pro" w:cs="Arial"/>
                <w:i/>
                <w:iCs/>
                <w:color w:val="000000"/>
                <w:sz w:val="14"/>
                <w:szCs w:val="14"/>
              </w:rPr>
              <w:t>142,8</w:t>
            </w:r>
          </w:p>
        </w:tc>
        <w:tc>
          <w:tcPr>
            <w:tcW w:w="904" w:type="dxa"/>
            <w:tcBorders>
              <w:top w:val="nil"/>
              <w:left w:val="nil"/>
              <w:bottom w:val="single" w:sz="4" w:space="0" w:color="auto"/>
              <w:right w:val="single" w:sz="4" w:space="0" w:color="auto"/>
            </w:tcBorders>
            <w:shd w:val="clear" w:color="auto" w:fill="auto"/>
            <w:vAlign w:val="center"/>
            <w:hideMark/>
          </w:tcPr>
          <w:p w14:paraId="511978EB" w14:textId="77777777" w:rsidR="00017CBB" w:rsidRPr="00017CBB" w:rsidRDefault="00017CBB" w:rsidP="00017CBB">
            <w:pPr>
              <w:jc w:val="center"/>
              <w:rPr>
                <w:rFonts w:ascii="Myriad Pro" w:hAnsi="Myriad Pro" w:cs="Arial"/>
                <w:color w:val="000000"/>
                <w:sz w:val="14"/>
                <w:szCs w:val="14"/>
              </w:rPr>
            </w:pPr>
            <w:r w:rsidRPr="00017CBB">
              <w:rPr>
                <w:rFonts w:ascii="Myriad Pro" w:hAnsi="Myriad Pro" w:cs="Arial"/>
                <w:color w:val="000000"/>
                <w:sz w:val="14"/>
                <w:szCs w:val="14"/>
              </w:rPr>
              <w:t>-95,0</w:t>
            </w:r>
          </w:p>
        </w:tc>
        <w:tc>
          <w:tcPr>
            <w:tcW w:w="858" w:type="dxa"/>
            <w:tcBorders>
              <w:top w:val="nil"/>
              <w:left w:val="nil"/>
              <w:bottom w:val="single" w:sz="4" w:space="0" w:color="auto"/>
              <w:right w:val="single" w:sz="4" w:space="0" w:color="auto"/>
            </w:tcBorders>
            <w:shd w:val="clear" w:color="auto" w:fill="auto"/>
            <w:vAlign w:val="center"/>
            <w:hideMark/>
          </w:tcPr>
          <w:p w14:paraId="5940AF34" w14:textId="77777777" w:rsidR="00017CBB" w:rsidRPr="00017CBB" w:rsidRDefault="00017CBB" w:rsidP="00017CBB">
            <w:pPr>
              <w:jc w:val="center"/>
              <w:rPr>
                <w:rFonts w:ascii="Myriad Pro" w:hAnsi="Myriad Pro" w:cs="Arial"/>
                <w:color w:val="000000"/>
                <w:sz w:val="14"/>
                <w:szCs w:val="14"/>
              </w:rPr>
            </w:pPr>
            <w:r w:rsidRPr="00017CBB">
              <w:rPr>
                <w:rFonts w:ascii="Myriad Pro" w:hAnsi="Myriad Pro" w:cs="Arial"/>
                <w:color w:val="000000"/>
                <w:sz w:val="14"/>
                <w:szCs w:val="14"/>
              </w:rPr>
              <w:t>-40%</w:t>
            </w:r>
          </w:p>
        </w:tc>
      </w:tr>
      <w:tr w:rsidR="00017CBB" w:rsidRPr="00017CBB" w14:paraId="58985389" w14:textId="77777777" w:rsidTr="00017CBB">
        <w:trPr>
          <w:trHeight w:val="300"/>
        </w:trPr>
        <w:tc>
          <w:tcPr>
            <w:tcW w:w="499" w:type="dxa"/>
            <w:tcBorders>
              <w:top w:val="nil"/>
              <w:left w:val="single" w:sz="4" w:space="0" w:color="auto"/>
              <w:bottom w:val="single" w:sz="4" w:space="0" w:color="auto"/>
              <w:right w:val="single" w:sz="4" w:space="0" w:color="auto"/>
            </w:tcBorders>
            <w:shd w:val="clear" w:color="auto" w:fill="auto"/>
            <w:noWrap/>
            <w:vAlign w:val="center"/>
            <w:hideMark/>
          </w:tcPr>
          <w:p w14:paraId="69D15D86" w14:textId="77777777" w:rsidR="00017CBB" w:rsidRPr="00017CBB" w:rsidRDefault="00017CBB" w:rsidP="00017CBB">
            <w:pPr>
              <w:jc w:val="center"/>
              <w:rPr>
                <w:rFonts w:ascii="Myriad Pro" w:hAnsi="Myriad Pro" w:cs="Arial"/>
                <w:color w:val="000000"/>
                <w:sz w:val="14"/>
                <w:szCs w:val="14"/>
              </w:rPr>
            </w:pPr>
            <w:r w:rsidRPr="00017CBB">
              <w:rPr>
                <w:rFonts w:ascii="Myriad Pro" w:hAnsi="Myriad Pro" w:cs="Arial"/>
                <w:color w:val="000000"/>
                <w:sz w:val="14"/>
                <w:szCs w:val="14"/>
              </w:rPr>
              <w:t>4.</w:t>
            </w:r>
          </w:p>
        </w:tc>
        <w:tc>
          <w:tcPr>
            <w:tcW w:w="2240" w:type="dxa"/>
            <w:tcBorders>
              <w:top w:val="nil"/>
              <w:left w:val="nil"/>
              <w:bottom w:val="single" w:sz="4" w:space="0" w:color="auto"/>
              <w:right w:val="single" w:sz="4" w:space="0" w:color="auto"/>
            </w:tcBorders>
            <w:shd w:val="clear" w:color="auto" w:fill="auto"/>
            <w:vAlign w:val="center"/>
            <w:hideMark/>
          </w:tcPr>
          <w:p w14:paraId="1FFDC9E1" w14:textId="77777777" w:rsidR="00017CBB" w:rsidRPr="00017CBB" w:rsidRDefault="00017CBB" w:rsidP="00017CBB">
            <w:pPr>
              <w:rPr>
                <w:rFonts w:ascii="Myriad Pro" w:hAnsi="Myriad Pro" w:cs="Arial"/>
                <w:color w:val="000000"/>
                <w:sz w:val="14"/>
                <w:szCs w:val="14"/>
              </w:rPr>
            </w:pPr>
            <w:r w:rsidRPr="00017CBB">
              <w:rPr>
                <w:rFonts w:ascii="Myriad Pro" w:hAnsi="Myriad Pro" w:cs="Arial"/>
                <w:color w:val="000000"/>
                <w:sz w:val="14"/>
                <w:szCs w:val="14"/>
              </w:rPr>
              <w:t>Отчисления на социальные нужды (ЕСН)</w:t>
            </w:r>
          </w:p>
        </w:tc>
        <w:tc>
          <w:tcPr>
            <w:tcW w:w="1043" w:type="dxa"/>
            <w:tcBorders>
              <w:top w:val="nil"/>
              <w:left w:val="nil"/>
              <w:bottom w:val="single" w:sz="4" w:space="0" w:color="auto"/>
              <w:right w:val="single" w:sz="4" w:space="0" w:color="auto"/>
            </w:tcBorders>
            <w:shd w:val="clear" w:color="auto" w:fill="auto"/>
            <w:vAlign w:val="center"/>
            <w:hideMark/>
          </w:tcPr>
          <w:p w14:paraId="66367B4D" w14:textId="77777777" w:rsidR="00017CBB" w:rsidRPr="00017CBB" w:rsidRDefault="00017CBB" w:rsidP="00017CBB">
            <w:pPr>
              <w:jc w:val="center"/>
              <w:rPr>
                <w:rFonts w:ascii="Myriad Pro" w:hAnsi="Myriad Pro" w:cs="Arial"/>
                <w:color w:val="000000"/>
                <w:sz w:val="14"/>
                <w:szCs w:val="14"/>
              </w:rPr>
            </w:pPr>
            <w:r w:rsidRPr="00017CBB">
              <w:rPr>
                <w:rFonts w:ascii="Myriad Pro" w:hAnsi="Myriad Pro" w:cs="Arial"/>
                <w:color w:val="000000"/>
                <w:sz w:val="14"/>
                <w:szCs w:val="14"/>
              </w:rPr>
              <w:t>272 585,2</w:t>
            </w:r>
          </w:p>
        </w:tc>
        <w:tc>
          <w:tcPr>
            <w:tcW w:w="1120" w:type="dxa"/>
            <w:tcBorders>
              <w:top w:val="nil"/>
              <w:left w:val="nil"/>
              <w:bottom w:val="single" w:sz="4" w:space="0" w:color="auto"/>
              <w:right w:val="single" w:sz="4" w:space="0" w:color="auto"/>
            </w:tcBorders>
            <w:shd w:val="clear" w:color="auto" w:fill="auto"/>
            <w:vAlign w:val="center"/>
            <w:hideMark/>
          </w:tcPr>
          <w:p w14:paraId="53252C83" w14:textId="77777777" w:rsidR="00017CBB" w:rsidRPr="00C30812" w:rsidRDefault="00017CBB" w:rsidP="00017CBB">
            <w:pPr>
              <w:jc w:val="center"/>
              <w:rPr>
                <w:rFonts w:ascii="Myriad Pro" w:hAnsi="Myriad Pro" w:cs="Arial"/>
                <w:color w:val="000000"/>
                <w:sz w:val="14"/>
                <w:szCs w:val="14"/>
              </w:rPr>
            </w:pPr>
            <w:r w:rsidRPr="00C30812">
              <w:rPr>
                <w:rFonts w:ascii="Myriad Pro" w:hAnsi="Myriad Pro" w:cs="Arial"/>
                <w:color w:val="000000"/>
                <w:sz w:val="14"/>
                <w:szCs w:val="14"/>
              </w:rPr>
              <w:t>276 194,9</w:t>
            </w:r>
          </w:p>
        </w:tc>
        <w:tc>
          <w:tcPr>
            <w:tcW w:w="1017" w:type="dxa"/>
            <w:tcBorders>
              <w:top w:val="nil"/>
              <w:left w:val="nil"/>
              <w:bottom w:val="single" w:sz="4" w:space="0" w:color="auto"/>
              <w:right w:val="single" w:sz="4" w:space="0" w:color="auto"/>
            </w:tcBorders>
            <w:shd w:val="clear" w:color="auto" w:fill="auto"/>
            <w:vAlign w:val="center"/>
            <w:hideMark/>
          </w:tcPr>
          <w:p w14:paraId="54297AE0" w14:textId="77777777" w:rsidR="00017CBB" w:rsidRPr="00C30812" w:rsidRDefault="00017CBB" w:rsidP="00017CBB">
            <w:pPr>
              <w:jc w:val="center"/>
              <w:rPr>
                <w:rFonts w:ascii="Myriad Pro" w:hAnsi="Myriad Pro" w:cs="Arial"/>
                <w:color w:val="000000"/>
                <w:sz w:val="14"/>
                <w:szCs w:val="14"/>
              </w:rPr>
            </w:pPr>
            <w:r w:rsidRPr="00C30812">
              <w:rPr>
                <w:rFonts w:ascii="Myriad Pro" w:hAnsi="Myriad Pro" w:cs="Arial"/>
                <w:color w:val="000000"/>
                <w:sz w:val="14"/>
                <w:szCs w:val="14"/>
              </w:rPr>
              <w:t>3 609,7</w:t>
            </w:r>
          </w:p>
        </w:tc>
        <w:tc>
          <w:tcPr>
            <w:tcW w:w="1093" w:type="dxa"/>
            <w:tcBorders>
              <w:top w:val="nil"/>
              <w:left w:val="nil"/>
              <w:bottom w:val="single" w:sz="4" w:space="0" w:color="auto"/>
              <w:right w:val="single" w:sz="4" w:space="0" w:color="auto"/>
            </w:tcBorders>
            <w:shd w:val="clear" w:color="auto" w:fill="auto"/>
            <w:vAlign w:val="center"/>
            <w:hideMark/>
          </w:tcPr>
          <w:p w14:paraId="565BC2AF" w14:textId="77777777" w:rsidR="00017CBB" w:rsidRPr="00C30812" w:rsidRDefault="00017CBB" w:rsidP="00017CBB">
            <w:pPr>
              <w:jc w:val="center"/>
              <w:rPr>
                <w:rFonts w:ascii="Myriad Pro" w:hAnsi="Myriad Pro" w:cs="Arial"/>
                <w:color w:val="000000"/>
                <w:sz w:val="14"/>
                <w:szCs w:val="14"/>
              </w:rPr>
            </w:pPr>
            <w:r w:rsidRPr="00C30812">
              <w:rPr>
                <w:rFonts w:ascii="Myriad Pro" w:hAnsi="Myriad Pro" w:cs="Arial"/>
                <w:color w:val="000000"/>
                <w:sz w:val="14"/>
                <w:szCs w:val="14"/>
              </w:rPr>
              <w:t>276 194,9</w:t>
            </w:r>
          </w:p>
        </w:tc>
        <w:tc>
          <w:tcPr>
            <w:tcW w:w="1017" w:type="dxa"/>
            <w:tcBorders>
              <w:top w:val="nil"/>
              <w:left w:val="nil"/>
              <w:bottom w:val="single" w:sz="4" w:space="0" w:color="auto"/>
              <w:right w:val="single" w:sz="4" w:space="0" w:color="auto"/>
            </w:tcBorders>
            <w:shd w:val="clear" w:color="auto" w:fill="auto"/>
            <w:vAlign w:val="center"/>
            <w:hideMark/>
          </w:tcPr>
          <w:p w14:paraId="19488F37" w14:textId="77777777" w:rsidR="00017CBB" w:rsidRPr="00017CBB" w:rsidRDefault="00017CBB" w:rsidP="00017CBB">
            <w:pPr>
              <w:jc w:val="center"/>
              <w:rPr>
                <w:rFonts w:ascii="Myriad Pro" w:hAnsi="Myriad Pro" w:cs="Arial"/>
                <w:color w:val="000000"/>
                <w:sz w:val="14"/>
                <w:szCs w:val="14"/>
              </w:rPr>
            </w:pPr>
            <w:r w:rsidRPr="00017CBB">
              <w:rPr>
                <w:rFonts w:ascii="Myriad Pro" w:hAnsi="Myriad Pro" w:cs="Arial"/>
                <w:color w:val="000000"/>
                <w:sz w:val="14"/>
                <w:szCs w:val="14"/>
              </w:rPr>
              <w:t>3 609,7</w:t>
            </w:r>
          </w:p>
        </w:tc>
        <w:tc>
          <w:tcPr>
            <w:tcW w:w="904" w:type="dxa"/>
            <w:tcBorders>
              <w:top w:val="nil"/>
              <w:left w:val="nil"/>
              <w:bottom w:val="single" w:sz="4" w:space="0" w:color="auto"/>
              <w:right w:val="single" w:sz="4" w:space="0" w:color="auto"/>
            </w:tcBorders>
            <w:shd w:val="clear" w:color="auto" w:fill="auto"/>
            <w:vAlign w:val="center"/>
            <w:hideMark/>
          </w:tcPr>
          <w:p w14:paraId="0FAAEA14" w14:textId="77777777" w:rsidR="00017CBB" w:rsidRPr="00017CBB" w:rsidRDefault="00017CBB" w:rsidP="00017CBB">
            <w:pPr>
              <w:jc w:val="center"/>
              <w:rPr>
                <w:rFonts w:ascii="Myriad Pro" w:hAnsi="Myriad Pro" w:cs="Arial"/>
                <w:color w:val="000000"/>
                <w:sz w:val="14"/>
                <w:szCs w:val="14"/>
              </w:rPr>
            </w:pPr>
            <w:r w:rsidRPr="00017CBB">
              <w:rPr>
                <w:rFonts w:ascii="Myriad Pro" w:hAnsi="Myriad Pro" w:cs="Arial"/>
                <w:color w:val="000000"/>
                <w:sz w:val="14"/>
                <w:szCs w:val="14"/>
              </w:rPr>
              <w:t>0,0</w:t>
            </w:r>
          </w:p>
        </w:tc>
        <w:tc>
          <w:tcPr>
            <w:tcW w:w="858" w:type="dxa"/>
            <w:tcBorders>
              <w:top w:val="nil"/>
              <w:left w:val="nil"/>
              <w:bottom w:val="single" w:sz="4" w:space="0" w:color="auto"/>
              <w:right w:val="single" w:sz="4" w:space="0" w:color="auto"/>
            </w:tcBorders>
            <w:shd w:val="clear" w:color="auto" w:fill="auto"/>
            <w:vAlign w:val="center"/>
            <w:hideMark/>
          </w:tcPr>
          <w:p w14:paraId="2AE2C47A" w14:textId="77777777" w:rsidR="00017CBB" w:rsidRPr="00017CBB" w:rsidRDefault="00017CBB" w:rsidP="00017CBB">
            <w:pPr>
              <w:jc w:val="center"/>
              <w:rPr>
                <w:rFonts w:ascii="Myriad Pro" w:hAnsi="Myriad Pro" w:cs="Arial"/>
                <w:color w:val="000000"/>
                <w:sz w:val="14"/>
                <w:szCs w:val="14"/>
              </w:rPr>
            </w:pPr>
            <w:r w:rsidRPr="00017CBB">
              <w:rPr>
                <w:rFonts w:ascii="Myriad Pro" w:hAnsi="Myriad Pro" w:cs="Arial"/>
                <w:color w:val="000000"/>
                <w:sz w:val="14"/>
                <w:szCs w:val="14"/>
              </w:rPr>
              <w:t>0%</w:t>
            </w:r>
          </w:p>
        </w:tc>
      </w:tr>
      <w:tr w:rsidR="00017CBB" w:rsidRPr="00017CBB" w14:paraId="683A6170" w14:textId="77777777" w:rsidTr="00017CBB">
        <w:trPr>
          <w:trHeight w:val="300"/>
        </w:trPr>
        <w:tc>
          <w:tcPr>
            <w:tcW w:w="499" w:type="dxa"/>
            <w:tcBorders>
              <w:top w:val="nil"/>
              <w:left w:val="single" w:sz="4" w:space="0" w:color="auto"/>
              <w:bottom w:val="single" w:sz="4" w:space="0" w:color="auto"/>
              <w:right w:val="single" w:sz="4" w:space="0" w:color="auto"/>
            </w:tcBorders>
            <w:shd w:val="clear" w:color="auto" w:fill="auto"/>
            <w:noWrap/>
            <w:vAlign w:val="center"/>
            <w:hideMark/>
          </w:tcPr>
          <w:p w14:paraId="66C99917" w14:textId="77777777" w:rsidR="00017CBB" w:rsidRPr="00017CBB" w:rsidRDefault="00017CBB" w:rsidP="00017CBB">
            <w:pPr>
              <w:jc w:val="center"/>
              <w:rPr>
                <w:rFonts w:ascii="Myriad Pro" w:hAnsi="Myriad Pro" w:cs="Arial"/>
                <w:color w:val="000000"/>
                <w:sz w:val="14"/>
                <w:szCs w:val="14"/>
              </w:rPr>
            </w:pPr>
            <w:r w:rsidRPr="00017CBB">
              <w:rPr>
                <w:rFonts w:ascii="Myriad Pro" w:hAnsi="Myriad Pro" w:cs="Arial"/>
                <w:color w:val="000000"/>
                <w:sz w:val="14"/>
                <w:szCs w:val="14"/>
              </w:rPr>
              <w:t>5</w:t>
            </w:r>
          </w:p>
        </w:tc>
        <w:tc>
          <w:tcPr>
            <w:tcW w:w="2240" w:type="dxa"/>
            <w:tcBorders>
              <w:top w:val="nil"/>
              <w:left w:val="nil"/>
              <w:bottom w:val="single" w:sz="4" w:space="0" w:color="auto"/>
              <w:right w:val="single" w:sz="4" w:space="0" w:color="auto"/>
            </w:tcBorders>
            <w:shd w:val="clear" w:color="auto" w:fill="auto"/>
            <w:vAlign w:val="center"/>
            <w:hideMark/>
          </w:tcPr>
          <w:p w14:paraId="5F02FDE4" w14:textId="77777777" w:rsidR="00017CBB" w:rsidRPr="00017CBB" w:rsidRDefault="00017CBB" w:rsidP="00017CBB">
            <w:pPr>
              <w:rPr>
                <w:rFonts w:ascii="Myriad Pro" w:hAnsi="Myriad Pro" w:cs="Arial"/>
                <w:color w:val="000000"/>
                <w:sz w:val="14"/>
                <w:szCs w:val="14"/>
              </w:rPr>
            </w:pPr>
            <w:r w:rsidRPr="00017CBB">
              <w:rPr>
                <w:rFonts w:ascii="Myriad Pro" w:hAnsi="Myriad Pro" w:cs="Arial"/>
                <w:color w:val="000000"/>
                <w:sz w:val="14"/>
                <w:szCs w:val="14"/>
              </w:rPr>
              <w:t xml:space="preserve">Налог на прибыль </w:t>
            </w:r>
          </w:p>
        </w:tc>
        <w:tc>
          <w:tcPr>
            <w:tcW w:w="1043" w:type="dxa"/>
            <w:tcBorders>
              <w:top w:val="nil"/>
              <w:left w:val="nil"/>
              <w:bottom w:val="single" w:sz="4" w:space="0" w:color="auto"/>
              <w:right w:val="single" w:sz="4" w:space="0" w:color="auto"/>
            </w:tcBorders>
            <w:shd w:val="clear" w:color="auto" w:fill="auto"/>
            <w:noWrap/>
            <w:vAlign w:val="center"/>
            <w:hideMark/>
          </w:tcPr>
          <w:p w14:paraId="10D2FB4F" w14:textId="77777777" w:rsidR="00017CBB" w:rsidRPr="00017CBB" w:rsidRDefault="00017CBB" w:rsidP="00017CBB">
            <w:pPr>
              <w:jc w:val="center"/>
              <w:rPr>
                <w:rFonts w:ascii="Myriad Pro" w:hAnsi="Myriad Pro" w:cs="Arial"/>
                <w:color w:val="000000"/>
                <w:sz w:val="14"/>
                <w:szCs w:val="14"/>
              </w:rPr>
            </w:pPr>
            <w:r w:rsidRPr="00017CBB">
              <w:rPr>
                <w:rFonts w:ascii="Myriad Pro" w:hAnsi="Myriad Pro" w:cs="Arial"/>
                <w:color w:val="000000"/>
                <w:sz w:val="14"/>
                <w:szCs w:val="14"/>
              </w:rPr>
              <w:t>17 465,3</w:t>
            </w:r>
          </w:p>
        </w:tc>
        <w:tc>
          <w:tcPr>
            <w:tcW w:w="1120" w:type="dxa"/>
            <w:tcBorders>
              <w:top w:val="nil"/>
              <w:left w:val="nil"/>
              <w:bottom w:val="single" w:sz="4" w:space="0" w:color="auto"/>
              <w:right w:val="single" w:sz="4" w:space="0" w:color="auto"/>
            </w:tcBorders>
            <w:shd w:val="clear" w:color="auto" w:fill="auto"/>
            <w:noWrap/>
            <w:vAlign w:val="center"/>
            <w:hideMark/>
          </w:tcPr>
          <w:p w14:paraId="08FFB342" w14:textId="77777777" w:rsidR="00017CBB" w:rsidRPr="00C30812" w:rsidRDefault="00017CBB" w:rsidP="00017CBB">
            <w:pPr>
              <w:jc w:val="center"/>
              <w:rPr>
                <w:rFonts w:ascii="Myriad Pro" w:hAnsi="Myriad Pro" w:cs="Arial"/>
                <w:color w:val="000000"/>
                <w:sz w:val="14"/>
                <w:szCs w:val="14"/>
              </w:rPr>
            </w:pPr>
            <w:r w:rsidRPr="00C30812">
              <w:rPr>
                <w:rFonts w:ascii="Myriad Pro" w:hAnsi="Myriad Pro" w:cs="Arial"/>
                <w:color w:val="000000"/>
                <w:sz w:val="14"/>
                <w:szCs w:val="14"/>
              </w:rPr>
              <w:t>38 908,7</w:t>
            </w:r>
          </w:p>
        </w:tc>
        <w:tc>
          <w:tcPr>
            <w:tcW w:w="1017" w:type="dxa"/>
            <w:tcBorders>
              <w:top w:val="nil"/>
              <w:left w:val="nil"/>
              <w:bottom w:val="single" w:sz="4" w:space="0" w:color="auto"/>
              <w:right w:val="single" w:sz="4" w:space="0" w:color="auto"/>
            </w:tcBorders>
            <w:shd w:val="clear" w:color="auto" w:fill="auto"/>
            <w:vAlign w:val="center"/>
            <w:hideMark/>
          </w:tcPr>
          <w:p w14:paraId="548CAF3C" w14:textId="77777777" w:rsidR="00017CBB" w:rsidRPr="00C30812" w:rsidRDefault="00017CBB" w:rsidP="00017CBB">
            <w:pPr>
              <w:jc w:val="center"/>
              <w:rPr>
                <w:rFonts w:ascii="Myriad Pro" w:hAnsi="Myriad Pro" w:cs="Arial"/>
                <w:color w:val="000000"/>
                <w:sz w:val="14"/>
                <w:szCs w:val="14"/>
              </w:rPr>
            </w:pPr>
            <w:r w:rsidRPr="00C30812">
              <w:rPr>
                <w:rFonts w:ascii="Myriad Pro" w:hAnsi="Myriad Pro" w:cs="Arial"/>
                <w:color w:val="000000"/>
                <w:sz w:val="14"/>
                <w:szCs w:val="14"/>
              </w:rPr>
              <w:t>21 443,4</w:t>
            </w:r>
          </w:p>
        </w:tc>
        <w:tc>
          <w:tcPr>
            <w:tcW w:w="1093" w:type="dxa"/>
            <w:tcBorders>
              <w:top w:val="nil"/>
              <w:left w:val="nil"/>
              <w:bottom w:val="single" w:sz="4" w:space="0" w:color="auto"/>
              <w:right w:val="single" w:sz="4" w:space="0" w:color="auto"/>
            </w:tcBorders>
            <w:shd w:val="clear" w:color="auto" w:fill="auto"/>
            <w:vAlign w:val="center"/>
            <w:hideMark/>
          </w:tcPr>
          <w:p w14:paraId="342B7CD8" w14:textId="77777777" w:rsidR="00017CBB" w:rsidRPr="00C30812" w:rsidRDefault="00017CBB" w:rsidP="00017CBB">
            <w:pPr>
              <w:jc w:val="center"/>
              <w:rPr>
                <w:rFonts w:ascii="Myriad Pro" w:hAnsi="Myriad Pro" w:cs="Arial"/>
                <w:color w:val="000000"/>
                <w:sz w:val="14"/>
                <w:szCs w:val="14"/>
              </w:rPr>
            </w:pPr>
            <w:r w:rsidRPr="00C30812">
              <w:rPr>
                <w:rFonts w:ascii="Myriad Pro" w:hAnsi="Myriad Pro" w:cs="Arial"/>
                <w:color w:val="000000"/>
                <w:sz w:val="14"/>
                <w:szCs w:val="14"/>
              </w:rPr>
              <w:t>14 978,3</w:t>
            </w:r>
          </w:p>
        </w:tc>
        <w:tc>
          <w:tcPr>
            <w:tcW w:w="1017" w:type="dxa"/>
            <w:tcBorders>
              <w:top w:val="nil"/>
              <w:left w:val="nil"/>
              <w:bottom w:val="single" w:sz="4" w:space="0" w:color="auto"/>
              <w:right w:val="single" w:sz="4" w:space="0" w:color="auto"/>
            </w:tcBorders>
            <w:shd w:val="clear" w:color="auto" w:fill="auto"/>
            <w:vAlign w:val="center"/>
            <w:hideMark/>
          </w:tcPr>
          <w:p w14:paraId="03614177" w14:textId="77777777" w:rsidR="00017CBB" w:rsidRPr="00017CBB" w:rsidRDefault="00017CBB" w:rsidP="00017CBB">
            <w:pPr>
              <w:jc w:val="center"/>
              <w:rPr>
                <w:rFonts w:ascii="Myriad Pro" w:hAnsi="Myriad Pro" w:cs="Arial"/>
                <w:color w:val="000000"/>
                <w:sz w:val="14"/>
                <w:szCs w:val="14"/>
              </w:rPr>
            </w:pPr>
            <w:r w:rsidRPr="00017CBB">
              <w:rPr>
                <w:rFonts w:ascii="Myriad Pro" w:hAnsi="Myriad Pro" w:cs="Arial"/>
                <w:color w:val="000000"/>
                <w:sz w:val="14"/>
                <w:szCs w:val="14"/>
              </w:rPr>
              <w:t>-2 487,0</w:t>
            </w:r>
          </w:p>
        </w:tc>
        <w:tc>
          <w:tcPr>
            <w:tcW w:w="904" w:type="dxa"/>
            <w:tcBorders>
              <w:top w:val="nil"/>
              <w:left w:val="nil"/>
              <w:bottom w:val="single" w:sz="4" w:space="0" w:color="auto"/>
              <w:right w:val="single" w:sz="4" w:space="0" w:color="auto"/>
            </w:tcBorders>
            <w:shd w:val="clear" w:color="auto" w:fill="auto"/>
            <w:vAlign w:val="center"/>
            <w:hideMark/>
          </w:tcPr>
          <w:p w14:paraId="45192149" w14:textId="77777777" w:rsidR="00017CBB" w:rsidRPr="00017CBB" w:rsidRDefault="00017CBB" w:rsidP="00017CBB">
            <w:pPr>
              <w:jc w:val="center"/>
              <w:rPr>
                <w:rFonts w:ascii="Myriad Pro" w:hAnsi="Myriad Pro" w:cs="Arial"/>
                <w:color w:val="000000"/>
                <w:sz w:val="14"/>
                <w:szCs w:val="14"/>
              </w:rPr>
            </w:pPr>
            <w:r w:rsidRPr="00017CBB">
              <w:rPr>
                <w:rFonts w:ascii="Myriad Pro" w:hAnsi="Myriad Pro" w:cs="Arial"/>
                <w:color w:val="000000"/>
                <w:sz w:val="14"/>
                <w:szCs w:val="14"/>
              </w:rPr>
              <w:t>-23 930,4</w:t>
            </w:r>
          </w:p>
        </w:tc>
        <w:tc>
          <w:tcPr>
            <w:tcW w:w="858" w:type="dxa"/>
            <w:tcBorders>
              <w:top w:val="nil"/>
              <w:left w:val="nil"/>
              <w:bottom w:val="single" w:sz="4" w:space="0" w:color="auto"/>
              <w:right w:val="single" w:sz="4" w:space="0" w:color="auto"/>
            </w:tcBorders>
            <w:shd w:val="clear" w:color="auto" w:fill="auto"/>
            <w:vAlign w:val="center"/>
            <w:hideMark/>
          </w:tcPr>
          <w:p w14:paraId="701ECA0E" w14:textId="77777777" w:rsidR="00017CBB" w:rsidRPr="00017CBB" w:rsidRDefault="00017CBB" w:rsidP="00017CBB">
            <w:pPr>
              <w:jc w:val="center"/>
              <w:rPr>
                <w:rFonts w:ascii="Myriad Pro" w:hAnsi="Myriad Pro" w:cs="Arial"/>
                <w:color w:val="000000"/>
                <w:sz w:val="14"/>
                <w:szCs w:val="14"/>
              </w:rPr>
            </w:pPr>
            <w:r w:rsidRPr="00017CBB">
              <w:rPr>
                <w:rFonts w:ascii="Myriad Pro" w:hAnsi="Myriad Pro" w:cs="Arial"/>
                <w:color w:val="000000"/>
                <w:sz w:val="14"/>
                <w:szCs w:val="14"/>
              </w:rPr>
              <w:t>-112%</w:t>
            </w:r>
          </w:p>
        </w:tc>
      </w:tr>
      <w:tr w:rsidR="00017CBB" w:rsidRPr="00017CBB" w14:paraId="2D1BC006" w14:textId="77777777" w:rsidTr="00017CBB">
        <w:trPr>
          <w:trHeight w:val="450"/>
        </w:trPr>
        <w:tc>
          <w:tcPr>
            <w:tcW w:w="499" w:type="dxa"/>
            <w:tcBorders>
              <w:top w:val="nil"/>
              <w:left w:val="single" w:sz="4" w:space="0" w:color="auto"/>
              <w:bottom w:val="single" w:sz="4" w:space="0" w:color="auto"/>
              <w:right w:val="single" w:sz="4" w:space="0" w:color="auto"/>
            </w:tcBorders>
            <w:shd w:val="clear" w:color="auto" w:fill="auto"/>
            <w:noWrap/>
            <w:vAlign w:val="center"/>
            <w:hideMark/>
          </w:tcPr>
          <w:p w14:paraId="22B8E453" w14:textId="77777777" w:rsidR="00017CBB" w:rsidRPr="00017CBB" w:rsidRDefault="00017CBB" w:rsidP="00017CBB">
            <w:pPr>
              <w:jc w:val="center"/>
              <w:rPr>
                <w:rFonts w:ascii="Myriad Pro" w:hAnsi="Myriad Pro" w:cs="Arial"/>
                <w:color w:val="000000"/>
                <w:sz w:val="14"/>
                <w:szCs w:val="14"/>
              </w:rPr>
            </w:pPr>
            <w:r w:rsidRPr="00017CBB">
              <w:rPr>
                <w:rFonts w:ascii="Myriad Pro" w:hAnsi="Myriad Pro" w:cs="Arial"/>
                <w:color w:val="000000"/>
                <w:sz w:val="14"/>
                <w:szCs w:val="14"/>
              </w:rPr>
              <w:t>6</w:t>
            </w:r>
          </w:p>
        </w:tc>
        <w:tc>
          <w:tcPr>
            <w:tcW w:w="2240" w:type="dxa"/>
            <w:tcBorders>
              <w:top w:val="nil"/>
              <w:left w:val="nil"/>
              <w:bottom w:val="single" w:sz="4" w:space="0" w:color="auto"/>
              <w:right w:val="single" w:sz="4" w:space="0" w:color="auto"/>
            </w:tcBorders>
            <w:shd w:val="clear" w:color="auto" w:fill="auto"/>
            <w:vAlign w:val="center"/>
            <w:hideMark/>
          </w:tcPr>
          <w:p w14:paraId="2A1C0771" w14:textId="77777777" w:rsidR="00017CBB" w:rsidRPr="00017CBB" w:rsidRDefault="00017CBB" w:rsidP="00017CBB">
            <w:pPr>
              <w:rPr>
                <w:rFonts w:ascii="Myriad Pro" w:hAnsi="Myriad Pro" w:cs="Arial"/>
                <w:color w:val="000000"/>
                <w:sz w:val="14"/>
                <w:szCs w:val="14"/>
              </w:rPr>
            </w:pPr>
            <w:r w:rsidRPr="00017CBB">
              <w:rPr>
                <w:rFonts w:ascii="Myriad Pro" w:hAnsi="Myriad Pro" w:cs="Arial"/>
                <w:color w:val="000000"/>
                <w:sz w:val="14"/>
                <w:szCs w:val="14"/>
              </w:rPr>
              <w:t>Выпадающие доходы/экономия средств по тех/ присоединению</w:t>
            </w:r>
          </w:p>
        </w:tc>
        <w:tc>
          <w:tcPr>
            <w:tcW w:w="1043" w:type="dxa"/>
            <w:tcBorders>
              <w:top w:val="nil"/>
              <w:left w:val="nil"/>
              <w:bottom w:val="single" w:sz="4" w:space="0" w:color="auto"/>
              <w:right w:val="single" w:sz="4" w:space="0" w:color="auto"/>
            </w:tcBorders>
            <w:shd w:val="clear" w:color="auto" w:fill="auto"/>
            <w:noWrap/>
            <w:vAlign w:val="center"/>
            <w:hideMark/>
          </w:tcPr>
          <w:p w14:paraId="105631E0" w14:textId="77777777" w:rsidR="00017CBB" w:rsidRPr="00017CBB" w:rsidRDefault="00017CBB" w:rsidP="00017CBB">
            <w:pPr>
              <w:jc w:val="center"/>
              <w:rPr>
                <w:rFonts w:ascii="Myriad Pro" w:hAnsi="Myriad Pro" w:cs="Arial"/>
                <w:color w:val="000000"/>
                <w:sz w:val="14"/>
                <w:szCs w:val="14"/>
              </w:rPr>
            </w:pPr>
            <w:r w:rsidRPr="00017CBB">
              <w:rPr>
                <w:rFonts w:ascii="Myriad Pro" w:hAnsi="Myriad Pro" w:cs="Arial"/>
                <w:color w:val="000000"/>
                <w:sz w:val="14"/>
                <w:szCs w:val="14"/>
              </w:rPr>
              <w:t>58 531,0</w:t>
            </w:r>
          </w:p>
        </w:tc>
        <w:tc>
          <w:tcPr>
            <w:tcW w:w="1120" w:type="dxa"/>
            <w:tcBorders>
              <w:top w:val="nil"/>
              <w:left w:val="nil"/>
              <w:bottom w:val="single" w:sz="4" w:space="0" w:color="auto"/>
              <w:right w:val="single" w:sz="4" w:space="0" w:color="auto"/>
            </w:tcBorders>
            <w:shd w:val="clear" w:color="auto" w:fill="auto"/>
            <w:noWrap/>
            <w:vAlign w:val="center"/>
            <w:hideMark/>
          </w:tcPr>
          <w:p w14:paraId="55C41E37" w14:textId="77777777" w:rsidR="00017CBB" w:rsidRPr="00C30812" w:rsidRDefault="00017CBB" w:rsidP="00017CBB">
            <w:pPr>
              <w:jc w:val="center"/>
              <w:rPr>
                <w:rFonts w:ascii="Myriad Pro" w:hAnsi="Myriad Pro" w:cs="Arial"/>
                <w:color w:val="000000"/>
                <w:sz w:val="14"/>
                <w:szCs w:val="14"/>
              </w:rPr>
            </w:pPr>
            <w:r w:rsidRPr="00C30812">
              <w:rPr>
                <w:rFonts w:ascii="Myriad Pro" w:hAnsi="Myriad Pro" w:cs="Arial"/>
                <w:color w:val="000000"/>
                <w:sz w:val="14"/>
                <w:szCs w:val="14"/>
              </w:rPr>
              <w:t>76 417,6</w:t>
            </w:r>
          </w:p>
        </w:tc>
        <w:tc>
          <w:tcPr>
            <w:tcW w:w="1017" w:type="dxa"/>
            <w:tcBorders>
              <w:top w:val="nil"/>
              <w:left w:val="nil"/>
              <w:bottom w:val="single" w:sz="4" w:space="0" w:color="auto"/>
              <w:right w:val="single" w:sz="4" w:space="0" w:color="auto"/>
            </w:tcBorders>
            <w:shd w:val="clear" w:color="auto" w:fill="auto"/>
            <w:vAlign w:val="center"/>
            <w:hideMark/>
          </w:tcPr>
          <w:p w14:paraId="5FC7F487" w14:textId="77777777" w:rsidR="00017CBB" w:rsidRPr="00C30812" w:rsidRDefault="00017CBB" w:rsidP="00017CBB">
            <w:pPr>
              <w:jc w:val="center"/>
              <w:rPr>
                <w:rFonts w:ascii="Myriad Pro" w:hAnsi="Myriad Pro" w:cs="Arial"/>
                <w:color w:val="000000"/>
                <w:sz w:val="14"/>
                <w:szCs w:val="14"/>
              </w:rPr>
            </w:pPr>
            <w:r w:rsidRPr="00C30812">
              <w:rPr>
                <w:rFonts w:ascii="Myriad Pro" w:hAnsi="Myriad Pro" w:cs="Arial"/>
                <w:color w:val="000000"/>
                <w:sz w:val="14"/>
                <w:szCs w:val="14"/>
              </w:rPr>
              <w:t>17 886,6</w:t>
            </w:r>
          </w:p>
        </w:tc>
        <w:tc>
          <w:tcPr>
            <w:tcW w:w="1093" w:type="dxa"/>
            <w:tcBorders>
              <w:top w:val="single" w:sz="4" w:space="0" w:color="auto"/>
              <w:left w:val="nil"/>
              <w:bottom w:val="single" w:sz="4" w:space="0" w:color="auto"/>
              <w:right w:val="single" w:sz="4" w:space="0" w:color="auto"/>
            </w:tcBorders>
            <w:shd w:val="clear" w:color="auto" w:fill="auto"/>
            <w:vAlign w:val="center"/>
            <w:hideMark/>
          </w:tcPr>
          <w:p w14:paraId="14FCC300" w14:textId="77777777" w:rsidR="00017CBB" w:rsidRPr="00C30812" w:rsidRDefault="00017CBB" w:rsidP="00017CBB">
            <w:pPr>
              <w:jc w:val="center"/>
              <w:rPr>
                <w:rFonts w:ascii="Myriad Pro" w:hAnsi="Myriad Pro" w:cs="Arial"/>
                <w:color w:val="000000"/>
                <w:sz w:val="14"/>
                <w:szCs w:val="14"/>
              </w:rPr>
            </w:pPr>
            <w:r w:rsidRPr="00C30812">
              <w:rPr>
                <w:rFonts w:ascii="Myriad Pro" w:hAnsi="Myriad Pro" w:cs="Arial"/>
                <w:color w:val="000000"/>
                <w:sz w:val="14"/>
                <w:szCs w:val="14"/>
              </w:rPr>
              <w:t>11 494,6</w:t>
            </w:r>
          </w:p>
        </w:tc>
        <w:tc>
          <w:tcPr>
            <w:tcW w:w="1017" w:type="dxa"/>
            <w:tcBorders>
              <w:top w:val="nil"/>
              <w:left w:val="nil"/>
              <w:bottom w:val="single" w:sz="4" w:space="0" w:color="auto"/>
              <w:right w:val="single" w:sz="4" w:space="0" w:color="auto"/>
            </w:tcBorders>
            <w:shd w:val="clear" w:color="auto" w:fill="auto"/>
            <w:vAlign w:val="center"/>
            <w:hideMark/>
          </w:tcPr>
          <w:p w14:paraId="3FD19651" w14:textId="77777777" w:rsidR="00017CBB" w:rsidRPr="00017CBB" w:rsidRDefault="00017CBB" w:rsidP="00017CBB">
            <w:pPr>
              <w:jc w:val="center"/>
              <w:rPr>
                <w:rFonts w:ascii="Myriad Pro" w:hAnsi="Myriad Pro" w:cs="Arial"/>
                <w:color w:val="000000"/>
                <w:sz w:val="14"/>
                <w:szCs w:val="14"/>
              </w:rPr>
            </w:pPr>
            <w:r w:rsidRPr="00017CBB">
              <w:rPr>
                <w:rFonts w:ascii="Myriad Pro" w:hAnsi="Myriad Pro" w:cs="Arial"/>
                <w:color w:val="000000"/>
                <w:sz w:val="14"/>
                <w:szCs w:val="14"/>
              </w:rPr>
              <w:t>-47 036,4</w:t>
            </w:r>
          </w:p>
        </w:tc>
        <w:tc>
          <w:tcPr>
            <w:tcW w:w="904" w:type="dxa"/>
            <w:tcBorders>
              <w:top w:val="nil"/>
              <w:left w:val="nil"/>
              <w:bottom w:val="single" w:sz="4" w:space="0" w:color="auto"/>
              <w:right w:val="single" w:sz="4" w:space="0" w:color="auto"/>
            </w:tcBorders>
            <w:shd w:val="clear" w:color="auto" w:fill="auto"/>
            <w:vAlign w:val="center"/>
            <w:hideMark/>
          </w:tcPr>
          <w:p w14:paraId="6680678E" w14:textId="77777777" w:rsidR="00017CBB" w:rsidRPr="00017CBB" w:rsidRDefault="00017CBB" w:rsidP="00017CBB">
            <w:pPr>
              <w:jc w:val="center"/>
              <w:rPr>
                <w:rFonts w:ascii="Myriad Pro" w:hAnsi="Myriad Pro" w:cs="Arial"/>
                <w:color w:val="000000"/>
                <w:sz w:val="14"/>
                <w:szCs w:val="14"/>
              </w:rPr>
            </w:pPr>
            <w:r w:rsidRPr="00017CBB">
              <w:rPr>
                <w:rFonts w:ascii="Myriad Pro" w:hAnsi="Myriad Pro" w:cs="Arial"/>
                <w:color w:val="000000"/>
                <w:sz w:val="14"/>
                <w:szCs w:val="14"/>
              </w:rPr>
              <w:t>-64 923,0</w:t>
            </w:r>
          </w:p>
        </w:tc>
        <w:tc>
          <w:tcPr>
            <w:tcW w:w="858" w:type="dxa"/>
            <w:tcBorders>
              <w:top w:val="nil"/>
              <w:left w:val="nil"/>
              <w:bottom w:val="single" w:sz="4" w:space="0" w:color="auto"/>
              <w:right w:val="single" w:sz="4" w:space="0" w:color="auto"/>
            </w:tcBorders>
            <w:shd w:val="clear" w:color="auto" w:fill="auto"/>
            <w:vAlign w:val="center"/>
            <w:hideMark/>
          </w:tcPr>
          <w:p w14:paraId="6711B363" w14:textId="77777777" w:rsidR="00017CBB" w:rsidRPr="00017CBB" w:rsidRDefault="00017CBB" w:rsidP="00017CBB">
            <w:pPr>
              <w:jc w:val="center"/>
              <w:rPr>
                <w:rFonts w:ascii="Myriad Pro" w:hAnsi="Myriad Pro" w:cs="Arial"/>
                <w:color w:val="000000"/>
                <w:sz w:val="14"/>
                <w:szCs w:val="14"/>
              </w:rPr>
            </w:pPr>
            <w:r w:rsidRPr="00017CBB">
              <w:rPr>
                <w:rFonts w:ascii="Myriad Pro" w:hAnsi="Myriad Pro" w:cs="Arial"/>
                <w:color w:val="000000"/>
                <w:sz w:val="14"/>
                <w:szCs w:val="14"/>
              </w:rPr>
              <w:t>-363%</w:t>
            </w:r>
          </w:p>
        </w:tc>
      </w:tr>
      <w:tr w:rsidR="00017CBB" w:rsidRPr="00017CBB" w14:paraId="4D829315" w14:textId="77777777" w:rsidTr="00017CBB">
        <w:trPr>
          <w:trHeight w:val="675"/>
        </w:trPr>
        <w:tc>
          <w:tcPr>
            <w:tcW w:w="499" w:type="dxa"/>
            <w:tcBorders>
              <w:top w:val="nil"/>
              <w:left w:val="single" w:sz="4" w:space="0" w:color="auto"/>
              <w:bottom w:val="single" w:sz="4" w:space="0" w:color="auto"/>
              <w:right w:val="single" w:sz="4" w:space="0" w:color="auto"/>
            </w:tcBorders>
            <w:shd w:val="clear" w:color="auto" w:fill="auto"/>
            <w:noWrap/>
            <w:vAlign w:val="center"/>
            <w:hideMark/>
          </w:tcPr>
          <w:p w14:paraId="1CA25E9A" w14:textId="77777777" w:rsidR="00017CBB" w:rsidRPr="00017CBB" w:rsidRDefault="00017CBB" w:rsidP="00017CBB">
            <w:pPr>
              <w:jc w:val="center"/>
              <w:rPr>
                <w:rFonts w:ascii="Myriad Pro" w:hAnsi="Myriad Pro" w:cs="Arial"/>
                <w:color w:val="000000"/>
                <w:sz w:val="14"/>
                <w:szCs w:val="14"/>
              </w:rPr>
            </w:pPr>
            <w:r w:rsidRPr="00017CBB">
              <w:rPr>
                <w:rFonts w:ascii="Myriad Pro" w:hAnsi="Myriad Pro" w:cs="Arial"/>
                <w:color w:val="000000"/>
                <w:sz w:val="14"/>
                <w:szCs w:val="14"/>
              </w:rPr>
              <w:t>7</w:t>
            </w:r>
          </w:p>
        </w:tc>
        <w:tc>
          <w:tcPr>
            <w:tcW w:w="2240" w:type="dxa"/>
            <w:tcBorders>
              <w:top w:val="nil"/>
              <w:left w:val="nil"/>
              <w:bottom w:val="single" w:sz="4" w:space="0" w:color="auto"/>
              <w:right w:val="single" w:sz="4" w:space="0" w:color="auto"/>
            </w:tcBorders>
            <w:shd w:val="clear" w:color="auto" w:fill="auto"/>
            <w:vAlign w:val="center"/>
            <w:hideMark/>
          </w:tcPr>
          <w:p w14:paraId="1C140B2C" w14:textId="77777777" w:rsidR="00017CBB" w:rsidRPr="00017CBB" w:rsidRDefault="00017CBB" w:rsidP="00017CBB">
            <w:pPr>
              <w:rPr>
                <w:rFonts w:ascii="Myriad Pro" w:hAnsi="Myriad Pro" w:cs="Arial"/>
                <w:color w:val="000000"/>
                <w:sz w:val="14"/>
                <w:szCs w:val="14"/>
              </w:rPr>
            </w:pPr>
            <w:r w:rsidRPr="00017CBB">
              <w:rPr>
                <w:rFonts w:ascii="Myriad Pro" w:hAnsi="Myriad Pro" w:cs="Arial"/>
                <w:color w:val="000000"/>
                <w:sz w:val="14"/>
                <w:szCs w:val="14"/>
              </w:rPr>
              <w:t>Незапланированные расходы по статье «резервы по сомнительным долгам, по судебным решениям»</w:t>
            </w:r>
          </w:p>
        </w:tc>
        <w:tc>
          <w:tcPr>
            <w:tcW w:w="1043" w:type="dxa"/>
            <w:tcBorders>
              <w:top w:val="nil"/>
              <w:left w:val="nil"/>
              <w:bottom w:val="single" w:sz="4" w:space="0" w:color="auto"/>
              <w:right w:val="single" w:sz="4" w:space="0" w:color="auto"/>
            </w:tcBorders>
            <w:shd w:val="clear" w:color="auto" w:fill="auto"/>
            <w:noWrap/>
            <w:vAlign w:val="center"/>
            <w:hideMark/>
          </w:tcPr>
          <w:p w14:paraId="47FD4690" w14:textId="77777777" w:rsidR="00017CBB" w:rsidRPr="00017CBB" w:rsidRDefault="00017CBB" w:rsidP="00017CBB">
            <w:pPr>
              <w:jc w:val="center"/>
              <w:rPr>
                <w:rFonts w:ascii="Myriad Pro" w:hAnsi="Myriad Pro" w:cs="Arial"/>
                <w:color w:val="000000"/>
                <w:sz w:val="14"/>
                <w:szCs w:val="14"/>
              </w:rPr>
            </w:pPr>
            <w:r w:rsidRPr="00017CBB">
              <w:rPr>
                <w:rFonts w:ascii="Myriad Pro" w:hAnsi="Myriad Pro" w:cs="Arial"/>
                <w:color w:val="000000"/>
                <w:sz w:val="14"/>
                <w:szCs w:val="14"/>
              </w:rPr>
              <w:t>0,0</w:t>
            </w:r>
          </w:p>
        </w:tc>
        <w:tc>
          <w:tcPr>
            <w:tcW w:w="1120" w:type="dxa"/>
            <w:tcBorders>
              <w:top w:val="nil"/>
              <w:left w:val="nil"/>
              <w:bottom w:val="single" w:sz="4" w:space="0" w:color="auto"/>
              <w:right w:val="single" w:sz="4" w:space="0" w:color="auto"/>
            </w:tcBorders>
            <w:shd w:val="clear" w:color="auto" w:fill="auto"/>
            <w:noWrap/>
            <w:vAlign w:val="center"/>
            <w:hideMark/>
          </w:tcPr>
          <w:p w14:paraId="5A88E943" w14:textId="77777777" w:rsidR="00017CBB" w:rsidRPr="00C30812" w:rsidRDefault="00017CBB" w:rsidP="00017CBB">
            <w:pPr>
              <w:jc w:val="center"/>
              <w:rPr>
                <w:rFonts w:ascii="Myriad Pro" w:hAnsi="Myriad Pro" w:cs="Arial"/>
                <w:color w:val="000000"/>
                <w:sz w:val="14"/>
                <w:szCs w:val="14"/>
              </w:rPr>
            </w:pPr>
            <w:r w:rsidRPr="00C30812">
              <w:rPr>
                <w:rFonts w:ascii="Myriad Pro" w:hAnsi="Myriad Pro" w:cs="Arial"/>
                <w:color w:val="000000"/>
                <w:sz w:val="14"/>
                <w:szCs w:val="14"/>
              </w:rPr>
              <w:t>12 142,1</w:t>
            </w:r>
          </w:p>
        </w:tc>
        <w:tc>
          <w:tcPr>
            <w:tcW w:w="1017" w:type="dxa"/>
            <w:tcBorders>
              <w:top w:val="nil"/>
              <w:left w:val="nil"/>
              <w:bottom w:val="single" w:sz="4" w:space="0" w:color="auto"/>
              <w:right w:val="single" w:sz="4" w:space="0" w:color="auto"/>
            </w:tcBorders>
            <w:shd w:val="clear" w:color="auto" w:fill="auto"/>
            <w:vAlign w:val="center"/>
            <w:hideMark/>
          </w:tcPr>
          <w:p w14:paraId="51699F35" w14:textId="77777777" w:rsidR="00017CBB" w:rsidRPr="00C30812" w:rsidRDefault="00017CBB" w:rsidP="00017CBB">
            <w:pPr>
              <w:jc w:val="center"/>
              <w:rPr>
                <w:rFonts w:ascii="Myriad Pro" w:hAnsi="Myriad Pro" w:cs="Arial"/>
                <w:color w:val="000000"/>
                <w:sz w:val="14"/>
                <w:szCs w:val="14"/>
              </w:rPr>
            </w:pPr>
            <w:r w:rsidRPr="00C30812">
              <w:rPr>
                <w:rFonts w:ascii="Myriad Pro" w:hAnsi="Myriad Pro" w:cs="Arial"/>
                <w:color w:val="000000"/>
                <w:sz w:val="14"/>
                <w:szCs w:val="14"/>
              </w:rPr>
              <w:t>12 142,1</w:t>
            </w:r>
          </w:p>
        </w:tc>
        <w:tc>
          <w:tcPr>
            <w:tcW w:w="1093" w:type="dxa"/>
            <w:tcBorders>
              <w:top w:val="nil"/>
              <w:left w:val="nil"/>
              <w:bottom w:val="single" w:sz="4" w:space="0" w:color="auto"/>
              <w:right w:val="single" w:sz="4" w:space="0" w:color="auto"/>
            </w:tcBorders>
            <w:shd w:val="clear" w:color="auto" w:fill="auto"/>
            <w:vAlign w:val="center"/>
            <w:hideMark/>
          </w:tcPr>
          <w:p w14:paraId="5C0D955C" w14:textId="77777777" w:rsidR="00017CBB" w:rsidRPr="00C30812" w:rsidRDefault="00017CBB" w:rsidP="00017CBB">
            <w:pPr>
              <w:jc w:val="center"/>
              <w:rPr>
                <w:rFonts w:ascii="Myriad Pro" w:hAnsi="Myriad Pro" w:cs="Arial"/>
                <w:color w:val="000000"/>
                <w:sz w:val="14"/>
                <w:szCs w:val="14"/>
              </w:rPr>
            </w:pPr>
            <w:r w:rsidRPr="00C30812">
              <w:rPr>
                <w:rFonts w:ascii="Myriad Pro" w:hAnsi="Myriad Pro" w:cs="Arial"/>
                <w:color w:val="000000"/>
                <w:sz w:val="14"/>
                <w:szCs w:val="14"/>
              </w:rPr>
              <w:t>3 542,0</w:t>
            </w:r>
          </w:p>
        </w:tc>
        <w:tc>
          <w:tcPr>
            <w:tcW w:w="1017" w:type="dxa"/>
            <w:tcBorders>
              <w:top w:val="nil"/>
              <w:left w:val="nil"/>
              <w:bottom w:val="single" w:sz="4" w:space="0" w:color="auto"/>
              <w:right w:val="single" w:sz="4" w:space="0" w:color="auto"/>
            </w:tcBorders>
            <w:shd w:val="clear" w:color="auto" w:fill="auto"/>
            <w:vAlign w:val="center"/>
            <w:hideMark/>
          </w:tcPr>
          <w:p w14:paraId="1027D3D9" w14:textId="77777777" w:rsidR="00017CBB" w:rsidRPr="00017CBB" w:rsidRDefault="00017CBB" w:rsidP="00017CBB">
            <w:pPr>
              <w:jc w:val="center"/>
              <w:rPr>
                <w:rFonts w:ascii="Myriad Pro" w:hAnsi="Myriad Pro" w:cs="Arial"/>
                <w:color w:val="000000"/>
                <w:sz w:val="14"/>
                <w:szCs w:val="14"/>
              </w:rPr>
            </w:pPr>
            <w:r w:rsidRPr="00017CBB">
              <w:rPr>
                <w:rFonts w:ascii="Myriad Pro" w:hAnsi="Myriad Pro" w:cs="Arial"/>
                <w:color w:val="000000"/>
                <w:sz w:val="14"/>
                <w:szCs w:val="14"/>
              </w:rPr>
              <w:t>3 542,0</w:t>
            </w:r>
          </w:p>
        </w:tc>
        <w:tc>
          <w:tcPr>
            <w:tcW w:w="904" w:type="dxa"/>
            <w:tcBorders>
              <w:top w:val="nil"/>
              <w:left w:val="nil"/>
              <w:bottom w:val="single" w:sz="4" w:space="0" w:color="auto"/>
              <w:right w:val="single" w:sz="4" w:space="0" w:color="auto"/>
            </w:tcBorders>
            <w:shd w:val="clear" w:color="auto" w:fill="auto"/>
            <w:vAlign w:val="center"/>
            <w:hideMark/>
          </w:tcPr>
          <w:p w14:paraId="62F6F51C" w14:textId="77777777" w:rsidR="00017CBB" w:rsidRPr="00017CBB" w:rsidRDefault="00017CBB" w:rsidP="00017CBB">
            <w:pPr>
              <w:jc w:val="center"/>
              <w:rPr>
                <w:rFonts w:ascii="Myriad Pro" w:hAnsi="Myriad Pro" w:cs="Arial"/>
                <w:color w:val="000000"/>
                <w:sz w:val="14"/>
                <w:szCs w:val="14"/>
              </w:rPr>
            </w:pPr>
            <w:r w:rsidRPr="00017CBB">
              <w:rPr>
                <w:rFonts w:ascii="Myriad Pro" w:hAnsi="Myriad Pro" w:cs="Arial"/>
                <w:color w:val="000000"/>
                <w:sz w:val="14"/>
                <w:szCs w:val="14"/>
              </w:rPr>
              <w:t>-8 600,1</w:t>
            </w:r>
          </w:p>
        </w:tc>
        <w:tc>
          <w:tcPr>
            <w:tcW w:w="858" w:type="dxa"/>
            <w:tcBorders>
              <w:top w:val="nil"/>
              <w:left w:val="nil"/>
              <w:bottom w:val="single" w:sz="4" w:space="0" w:color="auto"/>
              <w:right w:val="single" w:sz="4" w:space="0" w:color="auto"/>
            </w:tcBorders>
            <w:shd w:val="clear" w:color="auto" w:fill="auto"/>
            <w:vAlign w:val="center"/>
            <w:hideMark/>
          </w:tcPr>
          <w:p w14:paraId="372625BD" w14:textId="77777777" w:rsidR="00017CBB" w:rsidRPr="00017CBB" w:rsidRDefault="00017CBB" w:rsidP="00017CBB">
            <w:pPr>
              <w:jc w:val="center"/>
              <w:rPr>
                <w:rFonts w:ascii="Myriad Pro" w:hAnsi="Myriad Pro" w:cs="Arial"/>
                <w:color w:val="000000"/>
                <w:sz w:val="14"/>
                <w:szCs w:val="14"/>
              </w:rPr>
            </w:pPr>
            <w:r w:rsidRPr="00017CBB">
              <w:rPr>
                <w:rFonts w:ascii="Myriad Pro" w:hAnsi="Myriad Pro" w:cs="Arial"/>
                <w:color w:val="000000"/>
                <w:sz w:val="14"/>
                <w:szCs w:val="14"/>
              </w:rPr>
              <w:t>-71%</w:t>
            </w:r>
          </w:p>
        </w:tc>
      </w:tr>
    </w:tbl>
    <w:p w14:paraId="25517B26" w14:textId="77777777" w:rsidR="006F367D" w:rsidRPr="004D4700" w:rsidRDefault="006B1AF0" w:rsidP="004610FC">
      <w:pPr>
        <w:pStyle w:val="a5"/>
        <w:numPr>
          <w:ilvl w:val="2"/>
          <w:numId w:val="3"/>
        </w:numPr>
        <w:spacing w:before="200" w:after="200" w:line="360" w:lineRule="auto"/>
        <w:ind w:left="992" w:hanging="992"/>
        <w:jc w:val="both"/>
        <w:outlineLvl w:val="2"/>
        <w:rPr>
          <w:rFonts w:ascii="Myriad Pro" w:hAnsi="Myriad Pro"/>
          <w:b/>
          <w:color w:val="4F6228" w:themeColor="accent3" w:themeShade="80"/>
          <w:sz w:val="26"/>
          <w:szCs w:val="26"/>
        </w:rPr>
      </w:pPr>
      <w:bookmarkStart w:id="51" w:name="_Toc46902596"/>
      <w:r w:rsidRPr="004D4700">
        <w:rPr>
          <w:rFonts w:ascii="Myriad Pro" w:hAnsi="Myriad Pro"/>
          <w:b/>
          <w:color w:val="4F6228" w:themeColor="accent3" w:themeShade="80"/>
          <w:sz w:val="26"/>
          <w:szCs w:val="26"/>
        </w:rPr>
        <w:t>Расходы на о</w:t>
      </w:r>
      <w:r w:rsidR="00557B86" w:rsidRPr="004D4700">
        <w:rPr>
          <w:rFonts w:ascii="Myriad Pro" w:hAnsi="Myriad Pro"/>
          <w:b/>
          <w:color w:val="4F6228" w:themeColor="accent3" w:themeShade="80"/>
          <w:sz w:val="26"/>
          <w:szCs w:val="26"/>
        </w:rPr>
        <w:t>плат</w:t>
      </w:r>
      <w:r w:rsidRPr="004D4700">
        <w:rPr>
          <w:rFonts w:ascii="Myriad Pro" w:hAnsi="Myriad Pro"/>
          <w:b/>
          <w:color w:val="4F6228" w:themeColor="accent3" w:themeShade="80"/>
          <w:sz w:val="26"/>
          <w:szCs w:val="26"/>
        </w:rPr>
        <w:t>у</w:t>
      </w:r>
      <w:r w:rsidR="00557B86" w:rsidRPr="004D4700">
        <w:rPr>
          <w:rFonts w:ascii="Myriad Pro" w:hAnsi="Myriad Pro"/>
          <w:b/>
          <w:color w:val="4F6228" w:themeColor="accent3" w:themeShade="80"/>
          <w:sz w:val="26"/>
          <w:szCs w:val="26"/>
        </w:rPr>
        <w:t xml:space="preserve"> услуг ПАО «ФСК ЕЭС»</w:t>
      </w:r>
      <w:bookmarkEnd w:id="51"/>
    </w:p>
    <w:p w14:paraId="41EE3792" w14:textId="77777777" w:rsidR="00EA1715" w:rsidRPr="00EA1715" w:rsidRDefault="00EA1715" w:rsidP="006E42E5">
      <w:pPr>
        <w:spacing w:line="360" w:lineRule="auto"/>
        <w:ind w:firstLine="567"/>
        <w:jc w:val="both"/>
        <w:rPr>
          <w:rFonts w:ascii="Myriad Pro" w:eastAsia="Calibri" w:hAnsi="Myriad Pro"/>
          <w:color w:val="0D0D0D" w:themeColor="text1" w:themeTint="F2"/>
          <w:sz w:val="26"/>
          <w:szCs w:val="26"/>
        </w:rPr>
      </w:pPr>
      <w:r w:rsidRPr="00EA1715">
        <w:rPr>
          <w:rFonts w:ascii="Myriad Pro" w:eastAsia="Calibri" w:hAnsi="Myriad Pro"/>
          <w:color w:val="0D0D0D" w:themeColor="text1" w:themeTint="F2"/>
          <w:sz w:val="26"/>
          <w:szCs w:val="26"/>
        </w:rPr>
        <w:t>Анализ расходов по статье выполнен в разделе «Экспертиза обоснованности определения величины корректировки НВВ ПАО «ТРК» по доходам от осуществления регулируемой деятельности, выручки с учетом изменения полезного отпуска и цен на электрическую энергию, неподконтрольных расходов по оплате услуг ПАО «ФСК ЕЭС»</w:t>
      </w:r>
      <w:r>
        <w:rPr>
          <w:rFonts w:ascii="Myriad Pro" w:eastAsia="Calibri" w:hAnsi="Myriad Pro"/>
          <w:color w:val="0D0D0D" w:themeColor="text1" w:themeTint="F2"/>
          <w:sz w:val="26"/>
          <w:szCs w:val="26"/>
        </w:rPr>
        <w:t xml:space="preserve"> настоящего отчета.</w:t>
      </w:r>
    </w:p>
    <w:p w14:paraId="6AD6C2EA" w14:textId="77777777" w:rsidR="00100C14" w:rsidRPr="004D4700" w:rsidRDefault="00100C14" w:rsidP="004610FC">
      <w:pPr>
        <w:pStyle w:val="a5"/>
        <w:numPr>
          <w:ilvl w:val="2"/>
          <w:numId w:val="3"/>
        </w:numPr>
        <w:spacing w:before="200" w:after="200" w:line="360" w:lineRule="auto"/>
        <w:ind w:left="992" w:hanging="992"/>
        <w:jc w:val="both"/>
        <w:outlineLvl w:val="2"/>
        <w:rPr>
          <w:rFonts w:ascii="Myriad Pro" w:hAnsi="Myriad Pro"/>
          <w:b/>
          <w:color w:val="4F6228" w:themeColor="accent3" w:themeShade="80"/>
          <w:sz w:val="26"/>
          <w:szCs w:val="26"/>
        </w:rPr>
      </w:pPr>
      <w:bookmarkStart w:id="52" w:name="_Toc46902597"/>
      <w:r w:rsidRPr="004D4700">
        <w:rPr>
          <w:rFonts w:ascii="Myriad Pro" w:hAnsi="Myriad Pro"/>
          <w:b/>
          <w:color w:val="4F6228" w:themeColor="accent3" w:themeShade="80"/>
          <w:sz w:val="26"/>
          <w:szCs w:val="26"/>
        </w:rPr>
        <w:t>Плата за аренду имущества и лизинг</w:t>
      </w:r>
      <w:bookmarkEnd w:id="52"/>
      <w:r w:rsidRPr="004D4700">
        <w:rPr>
          <w:rFonts w:ascii="Myriad Pro" w:hAnsi="Myriad Pro"/>
          <w:b/>
          <w:color w:val="4F6228" w:themeColor="accent3" w:themeShade="80"/>
          <w:sz w:val="26"/>
          <w:szCs w:val="26"/>
        </w:rPr>
        <w:t xml:space="preserve"> </w:t>
      </w:r>
    </w:p>
    <w:p w14:paraId="4C0073E8" w14:textId="77777777" w:rsidR="00100C14" w:rsidRPr="00100C14" w:rsidRDefault="00100C14" w:rsidP="004F5603">
      <w:pPr>
        <w:spacing w:line="360" w:lineRule="auto"/>
        <w:ind w:firstLine="709"/>
        <w:jc w:val="both"/>
        <w:rPr>
          <w:rFonts w:ascii="Myriad Pro" w:eastAsiaTheme="minorHAnsi" w:hAnsi="Myriad Pro" w:cs="Myriad Pro"/>
          <w:b/>
          <w:bCs/>
          <w:color w:val="0D0D0D" w:themeColor="text1" w:themeTint="F2"/>
          <w:sz w:val="26"/>
          <w:szCs w:val="26"/>
        </w:rPr>
      </w:pPr>
      <w:r w:rsidRPr="00100C14">
        <w:rPr>
          <w:rFonts w:ascii="Myriad Pro" w:hAnsi="Myriad Pro"/>
          <w:b/>
          <w:bCs/>
          <w:color w:val="0D0D0D" w:themeColor="text1" w:themeTint="F2"/>
          <w:sz w:val="26"/>
          <w:szCs w:val="26"/>
        </w:rPr>
        <w:t>ПОЗИЦИЯ ТЕРРИТОРИАЛЬНОЙ СЕТЕВОЙ ОРГАНИЗАЦИИ</w:t>
      </w:r>
    </w:p>
    <w:p w14:paraId="486B7082" w14:textId="77777777" w:rsidR="004610FC" w:rsidRDefault="004610FC" w:rsidP="00114DB6">
      <w:pPr>
        <w:spacing w:line="360" w:lineRule="auto"/>
        <w:ind w:firstLine="567"/>
        <w:contextualSpacing/>
        <w:jc w:val="both"/>
        <w:rPr>
          <w:rFonts w:ascii="Myriad Pro" w:eastAsia="Calibri" w:hAnsi="Myriad Pro"/>
          <w:color w:val="0D0D0D" w:themeColor="text1" w:themeTint="F2"/>
          <w:sz w:val="26"/>
          <w:szCs w:val="26"/>
        </w:rPr>
      </w:pPr>
      <w:r>
        <w:rPr>
          <w:rFonts w:ascii="Myriad Pro" w:eastAsia="Calibri" w:hAnsi="Myriad Pro"/>
          <w:color w:val="0D0D0D" w:themeColor="text1" w:themeTint="F2"/>
          <w:sz w:val="26"/>
          <w:szCs w:val="26"/>
        </w:rPr>
        <w:t xml:space="preserve">В составе предложения по корректировке НВВ на 2019 год ПАО «ТРК» (письмо 26.04.2018 № 12/3366) заявлена корректировка </w:t>
      </w:r>
      <w:r w:rsidRPr="00F65844">
        <w:rPr>
          <w:rFonts w:ascii="Myriad Pro" w:eastAsia="Calibri" w:hAnsi="Myriad Pro"/>
          <w:color w:val="0D0D0D" w:themeColor="text1" w:themeTint="F2"/>
          <w:sz w:val="26"/>
          <w:szCs w:val="26"/>
        </w:rPr>
        <w:t>неподконтрольных расходов по статье «плата за аренду имущества и лизинг» в размере 1 643,4 тыс. руб.</w:t>
      </w:r>
    </w:p>
    <w:p w14:paraId="5CC81446" w14:textId="77777777" w:rsidR="00100C14" w:rsidRPr="004610FC" w:rsidRDefault="00100C14" w:rsidP="00114DB6">
      <w:pPr>
        <w:spacing w:line="360" w:lineRule="auto"/>
        <w:ind w:firstLine="567"/>
        <w:jc w:val="both"/>
        <w:rPr>
          <w:rFonts w:ascii="Myriad Pro" w:hAnsi="Myriad Pro"/>
          <w:color w:val="000000"/>
          <w:sz w:val="26"/>
          <w:szCs w:val="26"/>
          <w:shd w:val="clear" w:color="auto" w:fill="FFFFFF"/>
        </w:rPr>
      </w:pPr>
      <w:r w:rsidRPr="004610FC">
        <w:rPr>
          <w:rFonts w:ascii="Myriad Pro" w:hAnsi="Myriad Pro"/>
          <w:color w:val="000000"/>
          <w:sz w:val="26"/>
          <w:szCs w:val="26"/>
          <w:shd w:val="clear" w:color="auto" w:fill="FFFFFF"/>
        </w:rPr>
        <w:t>Расходы на арендную плату включают в себя:</w:t>
      </w:r>
    </w:p>
    <w:p w14:paraId="02BEB499" w14:textId="77777777" w:rsidR="00100C14" w:rsidRPr="004610FC" w:rsidRDefault="00100C14" w:rsidP="00CA390C">
      <w:pPr>
        <w:pStyle w:val="a"/>
        <w:rPr>
          <w:shd w:val="clear" w:color="auto" w:fill="FFFFFF"/>
        </w:rPr>
      </w:pPr>
      <w:r w:rsidRPr="004610FC">
        <w:rPr>
          <w:shd w:val="clear" w:color="auto" w:fill="FFFFFF"/>
        </w:rPr>
        <w:t>аренда земли;</w:t>
      </w:r>
    </w:p>
    <w:p w14:paraId="69230C06" w14:textId="77777777" w:rsidR="00100C14" w:rsidRPr="004610FC" w:rsidRDefault="00100C14" w:rsidP="00CA390C">
      <w:pPr>
        <w:pStyle w:val="a"/>
        <w:rPr>
          <w:shd w:val="clear" w:color="auto" w:fill="FFFFFF"/>
        </w:rPr>
      </w:pPr>
      <w:r w:rsidRPr="004610FC">
        <w:rPr>
          <w:shd w:val="clear" w:color="auto" w:fill="FFFFFF"/>
        </w:rPr>
        <w:t>аренда зданий и помещений;</w:t>
      </w:r>
    </w:p>
    <w:p w14:paraId="0091361A" w14:textId="77777777" w:rsidR="00100C14" w:rsidRPr="004610FC" w:rsidRDefault="00100C14" w:rsidP="00CA390C">
      <w:pPr>
        <w:pStyle w:val="a"/>
        <w:rPr>
          <w:shd w:val="clear" w:color="auto" w:fill="FFFFFF"/>
        </w:rPr>
      </w:pPr>
      <w:r w:rsidRPr="004610FC">
        <w:rPr>
          <w:shd w:val="clear" w:color="auto" w:fill="FFFFFF"/>
        </w:rPr>
        <w:t>аренда сооружений;</w:t>
      </w:r>
    </w:p>
    <w:p w14:paraId="5DD5277C" w14:textId="77777777" w:rsidR="00100C14" w:rsidRPr="004610FC" w:rsidRDefault="00100C14" w:rsidP="00CA390C">
      <w:pPr>
        <w:pStyle w:val="a"/>
        <w:rPr>
          <w:shd w:val="clear" w:color="auto" w:fill="FFFFFF"/>
        </w:rPr>
      </w:pPr>
      <w:r w:rsidRPr="004610FC">
        <w:rPr>
          <w:shd w:val="clear" w:color="auto" w:fill="FFFFFF"/>
        </w:rPr>
        <w:t>аренда машин и оборудования (движимого имущества);</w:t>
      </w:r>
    </w:p>
    <w:p w14:paraId="5558A80C" w14:textId="77777777" w:rsidR="00100C14" w:rsidRPr="004610FC" w:rsidRDefault="00100C14" w:rsidP="00CA390C">
      <w:pPr>
        <w:pStyle w:val="a"/>
        <w:rPr>
          <w:shd w:val="clear" w:color="auto" w:fill="FFFFFF"/>
        </w:rPr>
      </w:pPr>
      <w:r w:rsidRPr="004610FC">
        <w:rPr>
          <w:shd w:val="clear" w:color="auto" w:fill="FFFFFF"/>
        </w:rPr>
        <w:t>аренда транспорта.</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4"/>
        <w:gridCol w:w="4137"/>
        <w:gridCol w:w="1612"/>
        <w:gridCol w:w="1612"/>
        <w:gridCol w:w="1746"/>
      </w:tblGrid>
      <w:tr w:rsidR="004610FC" w:rsidRPr="004610FC" w14:paraId="7EC3FC87" w14:textId="77777777" w:rsidTr="00C76188">
        <w:trPr>
          <w:trHeight w:val="1268"/>
          <w:tblHeader/>
        </w:trPr>
        <w:tc>
          <w:tcPr>
            <w:tcW w:w="40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533BE28" w14:textId="77777777" w:rsidR="004610FC" w:rsidRPr="004610FC" w:rsidRDefault="004610FC">
            <w:pPr>
              <w:spacing w:line="276" w:lineRule="auto"/>
              <w:jc w:val="center"/>
              <w:rPr>
                <w:rFonts w:ascii="Myriad Pro" w:hAnsi="Myriad Pro"/>
                <w:b/>
                <w:bCs/>
                <w:color w:val="FFFFFF" w:themeColor="background1"/>
                <w:sz w:val="22"/>
                <w:szCs w:val="22"/>
                <w:lang w:eastAsia="en-US"/>
              </w:rPr>
            </w:pPr>
            <w:r w:rsidRPr="004610FC">
              <w:rPr>
                <w:rFonts w:ascii="Myriad Pro" w:hAnsi="Myriad Pro"/>
                <w:b/>
                <w:bCs/>
                <w:color w:val="FFFFFF" w:themeColor="background1"/>
                <w:sz w:val="22"/>
                <w:szCs w:val="22"/>
                <w:lang w:eastAsia="en-US"/>
              </w:rPr>
              <w:t>№ п/п</w:t>
            </w:r>
          </w:p>
        </w:tc>
        <w:tc>
          <w:tcPr>
            <w:tcW w:w="208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D12F0A6" w14:textId="77777777" w:rsidR="004610FC" w:rsidRPr="004610FC" w:rsidRDefault="004610FC">
            <w:pPr>
              <w:spacing w:line="276" w:lineRule="auto"/>
              <w:jc w:val="center"/>
              <w:rPr>
                <w:rFonts w:ascii="Myriad Pro" w:hAnsi="Myriad Pro"/>
                <w:b/>
                <w:bCs/>
                <w:color w:val="FFFFFF" w:themeColor="background1"/>
                <w:sz w:val="22"/>
                <w:szCs w:val="22"/>
                <w:lang w:eastAsia="en-US"/>
              </w:rPr>
            </w:pPr>
            <w:r w:rsidRPr="004610FC">
              <w:rPr>
                <w:rFonts w:ascii="Myriad Pro" w:hAnsi="Myriad Pro"/>
                <w:b/>
                <w:bCs/>
                <w:color w:val="FFFFFF" w:themeColor="background1"/>
                <w:sz w:val="22"/>
                <w:szCs w:val="22"/>
                <w:lang w:eastAsia="en-US"/>
              </w:rPr>
              <w:t>Наименование затрат</w:t>
            </w:r>
          </w:p>
        </w:tc>
        <w:tc>
          <w:tcPr>
            <w:tcW w:w="81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AA714A2" w14:textId="77777777" w:rsidR="004610FC" w:rsidRPr="004610FC" w:rsidRDefault="004610FC">
            <w:pPr>
              <w:spacing w:line="276" w:lineRule="auto"/>
              <w:jc w:val="center"/>
              <w:rPr>
                <w:rFonts w:ascii="Myriad Pro" w:hAnsi="Myriad Pro"/>
                <w:b/>
                <w:bCs/>
                <w:color w:val="FFFFFF" w:themeColor="background1"/>
                <w:sz w:val="22"/>
                <w:szCs w:val="22"/>
                <w:vertAlign w:val="superscript"/>
                <w:lang w:eastAsia="en-US"/>
              </w:rPr>
            </w:pPr>
            <w:r w:rsidRPr="004610FC">
              <w:rPr>
                <w:rFonts w:ascii="Myriad Pro" w:hAnsi="Myriad Pro"/>
                <w:b/>
                <w:bCs/>
                <w:color w:val="FFFFFF" w:themeColor="background1"/>
                <w:sz w:val="22"/>
                <w:szCs w:val="22"/>
                <w:lang w:eastAsia="en-US"/>
              </w:rPr>
              <w:t>НР</w:t>
            </w:r>
            <w:r w:rsidRPr="004610FC">
              <w:rPr>
                <w:rFonts w:ascii="Myriad Pro" w:hAnsi="Myriad Pro"/>
                <w:b/>
                <w:bCs/>
                <w:color w:val="FFFFFF" w:themeColor="background1"/>
                <w:sz w:val="22"/>
                <w:szCs w:val="22"/>
                <w:vertAlign w:val="subscript"/>
                <w:lang w:eastAsia="en-US"/>
              </w:rPr>
              <w:t>i-2</w:t>
            </w:r>
            <w:r w:rsidRPr="004610FC">
              <w:rPr>
                <w:rFonts w:ascii="Myriad Pro" w:hAnsi="Myriad Pro"/>
                <w:b/>
                <w:bCs/>
                <w:color w:val="FFFFFF" w:themeColor="background1"/>
                <w:sz w:val="22"/>
                <w:szCs w:val="22"/>
                <w:vertAlign w:val="superscript"/>
                <w:lang w:eastAsia="en-US"/>
              </w:rPr>
              <w:t>расх.план</w:t>
            </w:r>
          </w:p>
          <w:p w14:paraId="46CF35EF" w14:textId="77777777" w:rsidR="004610FC" w:rsidRPr="004610FC" w:rsidRDefault="004610FC">
            <w:pPr>
              <w:spacing w:line="276" w:lineRule="auto"/>
              <w:jc w:val="center"/>
              <w:rPr>
                <w:rFonts w:ascii="Myriad Pro" w:hAnsi="Myriad Pro"/>
                <w:b/>
                <w:bCs/>
                <w:color w:val="FFFFFF" w:themeColor="background1"/>
                <w:sz w:val="22"/>
                <w:szCs w:val="22"/>
                <w:lang w:eastAsia="en-US"/>
              </w:rPr>
            </w:pPr>
            <w:r w:rsidRPr="004610FC">
              <w:rPr>
                <w:rFonts w:ascii="Myriad Pro" w:hAnsi="Myriad Pro"/>
                <w:b/>
                <w:bCs/>
                <w:color w:val="FFFFFF" w:themeColor="background1"/>
                <w:sz w:val="22"/>
                <w:szCs w:val="22"/>
                <w:lang w:eastAsia="en-US"/>
              </w:rPr>
              <w:t>(2017 план)</w:t>
            </w:r>
          </w:p>
        </w:tc>
        <w:tc>
          <w:tcPr>
            <w:tcW w:w="81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654FCAD" w14:textId="77777777" w:rsidR="004610FC" w:rsidRPr="004610FC" w:rsidRDefault="004610FC">
            <w:pPr>
              <w:spacing w:line="276" w:lineRule="auto"/>
              <w:jc w:val="center"/>
              <w:rPr>
                <w:rFonts w:ascii="Myriad Pro" w:hAnsi="Myriad Pro"/>
                <w:b/>
                <w:bCs/>
                <w:color w:val="FFFFFF" w:themeColor="background1"/>
                <w:sz w:val="22"/>
                <w:szCs w:val="22"/>
                <w:lang w:eastAsia="en-US"/>
              </w:rPr>
            </w:pPr>
            <w:r w:rsidRPr="004610FC">
              <w:rPr>
                <w:rFonts w:ascii="Myriad Pro" w:hAnsi="Myriad Pro"/>
                <w:b/>
                <w:bCs/>
                <w:color w:val="FFFFFF" w:themeColor="background1"/>
                <w:sz w:val="22"/>
                <w:szCs w:val="22"/>
                <w:lang w:eastAsia="en-US"/>
              </w:rPr>
              <w:t>НР</w:t>
            </w:r>
            <w:r w:rsidRPr="004610FC">
              <w:rPr>
                <w:rFonts w:ascii="Myriad Pro" w:hAnsi="Myriad Pro"/>
                <w:b/>
                <w:bCs/>
                <w:color w:val="FFFFFF" w:themeColor="background1"/>
                <w:sz w:val="22"/>
                <w:szCs w:val="22"/>
                <w:vertAlign w:val="subscript"/>
                <w:lang w:eastAsia="en-US"/>
              </w:rPr>
              <w:t>i-2</w:t>
            </w:r>
            <w:r w:rsidRPr="004610FC">
              <w:rPr>
                <w:rFonts w:ascii="Myriad Pro" w:hAnsi="Myriad Pro"/>
                <w:b/>
                <w:bCs/>
                <w:color w:val="FFFFFF" w:themeColor="background1"/>
                <w:sz w:val="22"/>
                <w:szCs w:val="22"/>
                <w:vertAlign w:val="superscript"/>
                <w:lang w:eastAsia="en-US"/>
              </w:rPr>
              <w:t xml:space="preserve">расх.факт </w:t>
            </w:r>
            <w:r w:rsidRPr="004610FC">
              <w:rPr>
                <w:rFonts w:ascii="Myriad Pro" w:hAnsi="Myriad Pro"/>
                <w:b/>
                <w:bCs/>
                <w:color w:val="FFFFFF" w:themeColor="background1"/>
                <w:sz w:val="22"/>
                <w:szCs w:val="22"/>
                <w:lang w:eastAsia="en-US"/>
              </w:rPr>
              <w:t>(2017 факт)</w:t>
            </w:r>
          </w:p>
        </w:tc>
        <w:tc>
          <w:tcPr>
            <w:tcW w:w="88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56E2D12" w14:textId="77777777" w:rsidR="004610FC" w:rsidRPr="004610FC" w:rsidRDefault="00CC21B6">
            <w:pPr>
              <w:spacing w:line="276" w:lineRule="auto"/>
              <w:jc w:val="center"/>
              <w:rPr>
                <w:rFonts w:ascii="Myriad Pro" w:hAnsi="Myriad Pro"/>
                <w:b/>
                <w:bCs/>
                <w:color w:val="FFFFFF" w:themeColor="background1"/>
                <w:sz w:val="22"/>
                <w:szCs w:val="22"/>
                <w:lang w:eastAsia="en-US"/>
              </w:rPr>
            </w:pPr>
            <w:r w:rsidRPr="004610FC">
              <w:rPr>
                <w:rFonts w:ascii="Myriad Pro" w:hAnsi="Myriad Pro"/>
                <w:b/>
                <w:bCs/>
                <w:color w:val="FFFFFF" w:themeColor="background1"/>
                <w:sz w:val="22"/>
                <w:szCs w:val="22"/>
                <w:lang w:eastAsia="en-US"/>
              </w:rPr>
              <w:t>О</w:t>
            </w:r>
            <w:r w:rsidR="004610FC" w:rsidRPr="004610FC">
              <w:rPr>
                <w:rFonts w:ascii="Myriad Pro" w:hAnsi="Myriad Pro"/>
                <w:b/>
                <w:bCs/>
                <w:color w:val="FFFFFF" w:themeColor="background1"/>
                <w:sz w:val="22"/>
                <w:szCs w:val="22"/>
                <w:lang w:eastAsia="en-US"/>
              </w:rPr>
              <w:t>тклонение</w:t>
            </w:r>
            <w:r>
              <w:rPr>
                <w:rFonts w:ascii="Myriad Pro" w:hAnsi="Myriad Pro"/>
                <w:b/>
                <w:bCs/>
                <w:color w:val="FFFFFF" w:themeColor="background1"/>
                <w:sz w:val="22"/>
                <w:szCs w:val="22"/>
                <w:lang w:eastAsia="en-US"/>
              </w:rPr>
              <w:t xml:space="preserve"> (факт-план) </w:t>
            </w:r>
          </w:p>
        </w:tc>
      </w:tr>
      <w:tr w:rsidR="004610FC" w:rsidRPr="004610FC" w14:paraId="4567E5AF" w14:textId="77777777" w:rsidTr="00C76188">
        <w:trPr>
          <w:trHeight w:val="417"/>
          <w:tblHeader/>
        </w:trPr>
        <w:tc>
          <w:tcPr>
            <w:tcW w:w="40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FBBC3F3" w14:textId="77777777" w:rsidR="004610FC" w:rsidRPr="004610FC" w:rsidRDefault="004610FC">
            <w:pPr>
              <w:spacing w:line="276" w:lineRule="auto"/>
              <w:jc w:val="center"/>
              <w:rPr>
                <w:rFonts w:ascii="Myriad Pro" w:hAnsi="Myriad Pro"/>
                <w:b/>
                <w:bCs/>
                <w:color w:val="FFFFFF" w:themeColor="background1"/>
                <w:sz w:val="22"/>
                <w:szCs w:val="22"/>
                <w:lang w:eastAsia="en-US"/>
              </w:rPr>
            </w:pPr>
            <w:r w:rsidRPr="004610FC">
              <w:rPr>
                <w:rFonts w:ascii="Myriad Pro" w:hAnsi="Myriad Pro"/>
                <w:b/>
                <w:bCs/>
                <w:color w:val="FFFFFF" w:themeColor="background1"/>
                <w:sz w:val="22"/>
                <w:szCs w:val="22"/>
                <w:lang w:eastAsia="en-US"/>
              </w:rPr>
              <w:t>1</w:t>
            </w:r>
          </w:p>
        </w:tc>
        <w:tc>
          <w:tcPr>
            <w:tcW w:w="208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1591353" w14:textId="77777777" w:rsidR="004610FC" w:rsidRPr="004610FC" w:rsidRDefault="004610FC">
            <w:pPr>
              <w:spacing w:line="276" w:lineRule="auto"/>
              <w:jc w:val="center"/>
              <w:rPr>
                <w:rFonts w:ascii="Myriad Pro" w:hAnsi="Myriad Pro"/>
                <w:b/>
                <w:bCs/>
                <w:color w:val="FFFFFF" w:themeColor="background1"/>
                <w:sz w:val="22"/>
                <w:szCs w:val="22"/>
                <w:lang w:eastAsia="en-US"/>
              </w:rPr>
            </w:pPr>
            <w:r w:rsidRPr="004610FC">
              <w:rPr>
                <w:rFonts w:ascii="Myriad Pro" w:hAnsi="Myriad Pro"/>
                <w:b/>
                <w:bCs/>
                <w:color w:val="FFFFFF" w:themeColor="background1"/>
                <w:sz w:val="22"/>
                <w:szCs w:val="22"/>
                <w:lang w:eastAsia="en-US"/>
              </w:rPr>
              <w:t>2</w:t>
            </w:r>
          </w:p>
        </w:tc>
        <w:tc>
          <w:tcPr>
            <w:tcW w:w="81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1472D04" w14:textId="77777777" w:rsidR="004610FC" w:rsidRPr="004610FC" w:rsidRDefault="004610FC">
            <w:pPr>
              <w:spacing w:line="276" w:lineRule="auto"/>
              <w:jc w:val="center"/>
              <w:rPr>
                <w:rFonts w:ascii="Myriad Pro" w:hAnsi="Myriad Pro"/>
                <w:b/>
                <w:bCs/>
                <w:color w:val="FFFFFF" w:themeColor="background1"/>
                <w:sz w:val="22"/>
                <w:szCs w:val="22"/>
                <w:lang w:eastAsia="en-US"/>
              </w:rPr>
            </w:pPr>
            <w:r w:rsidRPr="004610FC">
              <w:rPr>
                <w:rFonts w:ascii="Myriad Pro" w:hAnsi="Myriad Pro"/>
                <w:b/>
                <w:bCs/>
                <w:color w:val="FFFFFF" w:themeColor="background1"/>
                <w:sz w:val="22"/>
                <w:szCs w:val="22"/>
                <w:lang w:eastAsia="en-US"/>
              </w:rPr>
              <w:t>3</w:t>
            </w:r>
          </w:p>
        </w:tc>
        <w:tc>
          <w:tcPr>
            <w:tcW w:w="81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296F8CC" w14:textId="77777777" w:rsidR="004610FC" w:rsidRPr="004610FC" w:rsidRDefault="004610FC">
            <w:pPr>
              <w:spacing w:line="276" w:lineRule="auto"/>
              <w:jc w:val="center"/>
              <w:rPr>
                <w:rFonts w:ascii="Myriad Pro" w:hAnsi="Myriad Pro"/>
                <w:b/>
                <w:bCs/>
                <w:color w:val="FFFFFF" w:themeColor="background1"/>
                <w:sz w:val="22"/>
                <w:szCs w:val="22"/>
                <w:lang w:eastAsia="en-US"/>
              </w:rPr>
            </w:pPr>
            <w:r w:rsidRPr="004610FC">
              <w:rPr>
                <w:rFonts w:ascii="Myriad Pro" w:hAnsi="Myriad Pro"/>
                <w:b/>
                <w:bCs/>
                <w:color w:val="FFFFFF" w:themeColor="background1"/>
                <w:sz w:val="22"/>
                <w:szCs w:val="22"/>
                <w:lang w:eastAsia="en-US"/>
              </w:rPr>
              <w:t>4</w:t>
            </w:r>
          </w:p>
        </w:tc>
        <w:tc>
          <w:tcPr>
            <w:tcW w:w="88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4D39E2D" w14:textId="77777777" w:rsidR="004610FC" w:rsidRPr="004610FC" w:rsidRDefault="004610FC">
            <w:pPr>
              <w:spacing w:line="276" w:lineRule="auto"/>
              <w:jc w:val="center"/>
              <w:rPr>
                <w:rFonts w:ascii="Myriad Pro" w:hAnsi="Myriad Pro"/>
                <w:b/>
                <w:bCs/>
                <w:color w:val="FFFFFF" w:themeColor="background1"/>
                <w:sz w:val="22"/>
                <w:szCs w:val="22"/>
                <w:lang w:eastAsia="en-US"/>
              </w:rPr>
            </w:pPr>
            <w:r w:rsidRPr="004610FC">
              <w:rPr>
                <w:rFonts w:ascii="Myriad Pro" w:hAnsi="Myriad Pro"/>
                <w:b/>
                <w:bCs/>
                <w:color w:val="FFFFFF" w:themeColor="background1"/>
                <w:sz w:val="22"/>
                <w:szCs w:val="22"/>
                <w:lang w:eastAsia="en-US"/>
              </w:rPr>
              <w:t>5</w:t>
            </w:r>
          </w:p>
        </w:tc>
      </w:tr>
      <w:tr w:rsidR="004610FC" w:rsidRPr="004610FC" w14:paraId="08F0686E" w14:textId="77777777" w:rsidTr="00C76188">
        <w:trPr>
          <w:trHeight w:val="450"/>
        </w:trPr>
        <w:tc>
          <w:tcPr>
            <w:tcW w:w="406" w:type="pct"/>
            <w:tcBorders>
              <w:top w:val="single" w:sz="4" w:space="0" w:color="FFFFFF" w:themeColor="background1"/>
              <w:left w:val="single" w:sz="4" w:space="0" w:color="auto"/>
              <w:bottom w:val="single" w:sz="4" w:space="0" w:color="auto"/>
              <w:right w:val="single" w:sz="4" w:space="0" w:color="auto"/>
            </w:tcBorders>
            <w:noWrap/>
            <w:vAlign w:val="center"/>
            <w:hideMark/>
          </w:tcPr>
          <w:p w14:paraId="3DE35366" w14:textId="77777777" w:rsidR="004610FC" w:rsidRPr="004610FC" w:rsidRDefault="004610FC">
            <w:pPr>
              <w:spacing w:line="276" w:lineRule="auto"/>
              <w:jc w:val="center"/>
              <w:rPr>
                <w:rFonts w:ascii="Myriad Pro" w:hAnsi="Myriad Pro"/>
                <w:sz w:val="22"/>
                <w:szCs w:val="22"/>
                <w:lang w:eastAsia="en-US"/>
              </w:rPr>
            </w:pPr>
            <w:r w:rsidRPr="004610FC">
              <w:rPr>
                <w:rFonts w:ascii="Myriad Pro" w:hAnsi="Myriad Pro"/>
                <w:sz w:val="22"/>
                <w:szCs w:val="22"/>
                <w:lang w:eastAsia="en-US"/>
              </w:rPr>
              <w:t>1.</w:t>
            </w:r>
          </w:p>
        </w:tc>
        <w:tc>
          <w:tcPr>
            <w:tcW w:w="2087" w:type="pct"/>
            <w:tcBorders>
              <w:top w:val="single" w:sz="4" w:space="0" w:color="FFFFFF" w:themeColor="background1"/>
              <w:left w:val="single" w:sz="4" w:space="0" w:color="auto"/>
              <w:bottom w:val="single" w:sz="4" w:space="0" w:color="auto"/>
              <w:right w:val="single" w:sz="4" w:space="0" w:color="auto"/>
            </w:tcBorders>
            <w:vAlign w:val="center"/>
            <w:hideMark/>
          </w:tcPr>
          <w:p w14:paraId="55034E50" w14:textId="77777777" w:rsidR="004610FC" w:rsidRPr="004610FC" w:rsidRDefault="004610FC">
            <w:pPr>
              <w:spacing w:line="276" w:lineRule="auto"/>
              <w:rPr>
                <w:rFonts w:ascii="Myriad Pro" w:hAnsi="Myriad Pro"/>
                <w:sz w:val="22"/>
                <w:szCs w:val="22"/>
                <w:lang w:eastAsia="en-US"/>
              </w:rPr>
            </w:pPr>
            <w:r w:rsidRPr="004610FC">
              <w:rPr>
                <w:rFonts w:ascii="Myriad Pro" w:hAnsi="Myriad Pro"/>
                <w:sz w:val="22"/>
                <w:szCs w:val="22"/>
                <w:lang w:eastAsia="en-US"/>
              </w:rPr>
              <w:t>Плата за аренду имущества и лизинг</w:t>
            </w:r>
            <w:r w:rsidR="00CC21B6">
              <w:rPr>
                <w:rFonts w:ascii="Myriad Pro" w:hAnsi="Myriad Pro"/>
                <w:sz w:val="22"/>
                <w:szCs w:val="22"/>
                <w:lang w:eastAsia="en-US"/>
              </w:rPr>
              <w:t>, тыс. руб.</w:t>
            </w:r>
          </w:p>
        </w:tc>
        <w:tc>
          <w:tcPr>
            <w:tcW w:w="813" w:type="pct"/>
            <w:tcBorders>
              <w:top w:val="single" w:sz="4" w:space="0" w:color="FFFFFF" w:themeColor="background1"/>
              <w:left w:val="single" w:sz="4" w:space="0" w:color="auto"/>
              <w:bottom w:val="single" w:sz="4" w:space="0" w:color="auto"/>
              <w:right w:val="single" w:sz="4" w:space="0" w:color="auto"/>
            </w:tcBorders>
            <w:vAlign w:val="center"/>
            <w:hideMark/>
          </w:tcPr>
          <w:p w14:paraId="7AE0403B" w14:textId="77777777" w:rsidR="004610FC" w:rsidRPr="003104F6" w:rsidRDefault="004610FC">
            <w:pPr>
              <w:spacing w:line="276" w:lineRule="auto"/>
              <w:jc w:val="center"/>
              <w:rPr>
                <w:rFonts w:ascii="Myriad Pro" w:hAnsi="Myriad Pro"/>
                <w:color w:val="000000"/>
                <w:sz w:val="22"/>
                <w:szCs w:val="22"/>
                <w:lang w:eastAsia="en-US"/>
              </w:rPr>
            </w:pPr>
            <w:r w:rsidRPr="003104F6">
              <w:rPr>
                <w:rFonts w:ascii="Myriad Pro" w:hAnsi="Myriad Pro"/>
                <w:color w:val="000000"/>
                <w:sz w:val="22"/>
                <w:szCs w:val="22"/>
                <w:lang w:eastAsia="en-US"/>
              </w:rPr>
              <w:t>6 291,8</w:t>
            </w:r>
          </w:p>
        </w:tc>
        <w:tc>
          <w:tcPr>
            <w:tcW w:w="813" w:type="pct"/>
            <w:tcBorders>
              <w:top w:val="single" w:sz="4" w:space="0" w:color="FFFFFF" w:themeColor="background1"/>
              <w:left w:val="nil"/>
              <w:bottom w:val="single" w:sz="4" w:space="0" w:color="auto"/>
              <w:right w:val="single" w:sz="4" w:space="0" w:color="auto"/>
            </w:tcBorders>
            <w:vAlign w:val="center"/>
            <w:hideMark/>
          </w:tcPr>
          <w:p w14:paraId="080D0A3A" w14:textId="77777777" w:rsidR="004610FC" w:rsidRPr="003104F6" w:rsidRDefault="004610FC">
            <w:pPr>
              <w:spacing w:line="276" w:lineRule="auto"/>
              <w:jc w:val="center"/>
              <w:rPr>
                <w:rFonts w:ascii="Myriad Pro" w:hAnsi="Myriad Pro"/>
                <w:color w:val="000000"/>
                <w:sz w:val="22"/>
                <w:szCs w:val="22"/>
                <w:lang w:eastAsia="en-US"/>
              </w:rPr>
            </w:pPr>
            <w:r w:rsidRPr="003104F6">
              <w:rPr>
                <w:rFonts w:ascii="Myriad Pro" w:hAnsi="Myriad Pro"/>
                <w:color w:val="000000"/>
                <w:sz w:val="22"/>
                <w:szCs w:val="22"/>
                <w:lang w:eastAsia="en-US"/>
              </w:rPr>
              <w:t>7 935,2</w:t>
            </w:r>
          </w:p>
        </w:tc>
        <w:tc>
          <w:tcPr>
            <w:tcW w:w="881" w:type="pct"/>
            <w:tcBorders>
              <w:top w:val="single" w:sz="4" w:space="0" w:color="FFFFFF" w:themeColor="background1"/>
              <w:left w:val="nil"/>
              <w:bottom w:val="single" w:sz="4" w:space="0" w:color="auto"/>
              <w:right w:val="single" w:sz="8" w:space="0" w:color="auto"/>
            </w:tcBorders>
            <w:vAlign w:val="center"/>
            <w:hideMark/>
          </w:tcPr>
          <w:p w14:paraId="774E1108" w14:textId="77777777" w:rsidR="004610FC" w:rsidRPr="003104F6" w:rsidRDefault="004610FC">
            <w:pPr>
              <w:spacing w:line="276" w:lineRule="auto"/>
              <w:jc w:val="center"/>
              <w:rPr>
                <w:rFonts w:ascii="Myriad Pro" w:hAnsi="Myriad Pro"/>
                <w:color w:val="000000"/>
                <w:sz w:val="22"/>
                <w:szCs w:val="22"/>
                <w:lang w:eastAsia="en-US"/>
              </w:rPr>
            </w:pPr>
            <w:r w:rsidRPr="003104F6">
              <w:rPr>
                <w:rFonts w:ascii="Myriad Pro" w:hAnsi="Myriad Pro"/>
                <w:color w:val="000000"/>
                <w:sz w:val="22"/>
                <w:szCs w:val="22"/>
                <w:lang w:eastAsia="en-US"/>
              </w:rPr>
              <w:t>1 643,4</w:t>
            </w:r>
          </w:p>
        </w:tc>
      </w:tr>
    </w:tbl>
    <w:p w14:paraId="09E2F5A4" w14:textId="77777777" w:rsidR="00100C14" w:rsidRDefault="00100C14" w:rsidP="00100C14">
      <w:pPr>
        <w:spacing w:before="200" w:line="360" w:lineRule="auto"/>
        <w:ind w:firstLine="567"/>
        <w:jc w:val="both"/>
        <w:rPr>
          <w:rFonts w:ascii="Myriad Pro" w:eastAsia="Calibri" w:hAnsi="Myriad Pro"/>
          <w:color w:val="0D0D0D" w:themeColor="text1" w:themeTint="F2"/>
          <w:sz w:val="26"/>
          <w:szCs w:val="26"/>
        </w:rPr>
      </w:pPr>
      <w:r w:rsidRPr="004610FC">
        <w:rPr>
          <w:rFonts w:ascii="Myriad Pro" w:eastAsia="Calibri" w:hAnsi="Myriad Pro"/>
          <w:color w:val="0D0D0D" w:themeColor="text1" w:themeTint="F2"/>
          <w:sz w:val="26"/>
          <w:szCs w:val="26"/>
        </w:rPr>
        <w:t>В обоснование заявленной суммы расходов ПАО «ТРК</w:t>
      </w:r>
      <w:r>
        <w:rPr>
          <w:rFonts w:ascii="Myriad Pro" w:eastAsia="Calibri" w:hAnsi="Myriad Pro"/>
          <w:color w:val="0D0D0D" w:themeColor="text1" w:themeTint="F2"/>
          <w:sz w:val="26"/>
          <w:szCs w:val="26"/>
        </w:rPr>
        <w:t>» были предоставлены следующие документы:</w:t>
      </w:r>
    </w:p>
    <w:p w14:paraId="62F65876" w14:textId="77777777" w:rsidR="00100C14" w:rsidRDefault="00100C14" w:rsidP="00E0301F">
      <w:pPr>
        <w:pStyle w:val="a"/>
      </w:pPr>
      <w:bookmarkStart w:id="53" w:name="_Hlk37086818"/>
      <w:r>
        <w:t xml:space="preserve">Пояснительная записка к расчету затрат. </w:t>
      </w:r>
    </w:p>
    <w:bookmarkEnd w:id="53"/>
    <w:p w14:paraId="1FAC9670" w14:textId="77777777" w:rsidR="00100C14" w:rsidRDefault="00100C14" w:rsidP="00E0301F">
      <w:pPr>
        <w:pStyle w:val="a"/>
      </w:pPr>
      <w:r>
        <w:t>Обороты счетов 20,23, 76.05, отчеты по проводкам за 2017 год.</w:t>
      </w:r>
    </w:p>
    <w:p w14:paraId="3B140BEC" w14:textId="77777777" w:rsidR="00100C14" w:rsidRDefault="00100C14" w:rsidP="00E0301F">
      <w:pPr>
        <w:pStyle w:val="a"/>
      </w:pPr>
      <w:r>
        <w:t>Счета на оплату акты оказанных услуг за 2017 год (выборочно).</w:t>
      </w:r>
    </w:p>
    <w:p w14:paraId="0B1A3048" w14:textId="77777777" w:rsidR="00100C14" w:rsidRDefault="00100C14" w:rsidP="00E0301F">
      <w:pPr>
        <w:pStyle w:val="a"/>
      </w:pPr>
      <w:r>
        <w:t>Договоры субаренды имущества с ООО «Стрежевой теплоэнергоснабжение»: от 6.04.2017 №82А; от 6.05.2016 №97А; от 28.11.2017 №110А.</w:t>
      </w:r>
    </w:p>
    <w:p w14:paraId="06BB01F1" w14:textId="77777777" w:rsidR="00100C14" w:rsidRDefault="00100C14" w:rsidP="00E0301F">
      <w:pPr>
        <w:pStyle w:val="a"/>
      </w:pPr>
      <w:r>
        <w:t xml:space="preserve">Договор аренды №6 Муниципального имущества </w:t>
      </w:r>
      <w:proofErr w:type="spellStart"/>
      <w:r>
        <w:t>Кожевнического</w:t>
      </w:r>
      <w:proofErr w:type="spellEnd"/>
      <w:r>
        <w:t xml:space="preserve"> района от 31.10.2016.</w:t>
      </w:r>
    </w:p>
    <w:p w14:paraId="4F462E7A" w14:textId="77777777" w:rsidR="00100C14" w:rsidRDefault="00100C14" w:rsidP="00E0301F">
      <w:pPr>
        <w:pStyle w:val="a"/>
      </w:pPr>
      <w:r>
        <w:t xml:space="preserve">Договоры аренды сооружений-электрические сети с Администрацией </w:t>
      </w:r>
      <w:proofErr w:type="spellStart"/>
      <w:r>
        <w:t>Кожевнического</w:t>
      </w:r>
      <w:proofErr w:type="spellEnd"/>
      <w:r>
        <w:t xml:space="preserve"> сельского поселения:</w:t>
      </w:r>
    </w:p>
    <w:p w14:paraId="5271D370" w14:textId="77777777" w:rsidR="00100C14" w:rsidRDefault="00100C14" w:rsidP="00E0301F">
      <w:pPr>
        <w:pStyle w:val="20"/>
      </w:pPr>
      <w:r>
        <w:t xml:space="preserve">№ 05.70.3817.17 от 3.11.2017; </w:t>
      </w:r>
    </w:p>
    <w:p w14:paraId="73C956B6" w14:textId="77777777" w:rsidR="00100C14" w:rsidRDefault="00100C14" w:rsidP="00E0301F">
      <w:pPr>
        <w:pStyle w:val="20"/>
      </w:pPr>
      <w:r>
        <w:t>№ 05.70.900.17 от 2.05.2017;</w:t>
      </w:r>
    </w:p>
    <w:p w14:paraId="0E107AF5" w14:textId="77777777" w:rsidR="00100C14" w:rsidRDefault="00100C14" w:rsidP="00E0301F">
      <w:pPr>
        <w:pStyle w:val="20"/>
      </w:pPr>
      <w:r>
        <w:t>№ 05.70.709.16 от 24.03.2016;</w:t>
      </w:r>
    </w:p>
    <w:p w14:paraId="2949BFC7" w14:textId="77777777" w:rsidR="00100C14" w:rsidRDefault="00100C14" w:rsidP="00E0301F">
      <w:pPr>
        <w:pStyle w:val="20"/>
      </w:pPr>
      <w:r>
        <w:t xml:space="preserve">дополнительное соглашение №1 к Договору аренды сооружений-электрические сети №05.70.709.16 от 4 марта 2016 г. с Администрацией </w:t>
      </w:r>
      <w:proofErr w:type="spellStart"/>
      <w:r>
        <w:t>Кожевнического</w:t>
      </w:r>
      <w:proofErr w:type="spellEnd"/>
      <w:r>
        <w:t xml:space="preserve"> сельского поселения.</w:t>
      </w:r>
    </w:p>
    <w:p w14:paraId="0D4F06AB" w14:textId="77777777" w:rsidR="00100C14" w:rsidRDefault="00100C14" w:rsidP="00E0301F">
      <w:pPr>
        <w:pStyle w:val="a"/>
      </w:pPr>
      <w:r>
        <w:t>Договоры аренды сооружений-электрические сети с Муниципальным образованием «</w:t>
      </w:r>
      <w:proofErr w:type="spellStart"/>
      <w:r>
        <w:t>Асиновское</w:t>
      </w:r>
      <w:proofErr w:type="spellEnd"/>
      <w:r>
        <w:t xml:space="preserve"> городское поселение»:</w:t>
      </w:r>
    </w:p>
    <w:p w14:paraId="2BBF8BA4" w14:textId="77777777" w:rsidR="00100C14" w:rsidRDefault="00100C14" w:rsidP="00E0301F">
      <w:pPr>
        <w:pStyle w:val="20"/>
      </w:pPr>
      <w:r>
        <w:t xml:space="preserve">№ 05.70.3831.17 от 07.11.2017; </w:t>
      </w:r>
    </w:p>
    <w:p w14:paraId="6E5CCAEC" w14:textId="77777777" w:rsidR="00100C14" w:rsidRDefault="00100C14" w:rsidP="00E0301F">
      <w:pPr>
        <w:pStyle w:val="20"/>
      </w:pPr>
      <w:r>
        <w:t xml:space="preserve">№ 05.70.3679.17 от 25.10.2017; </w:t>
      </w:r>
    </w:p>
    <w:p w14:paraId="78E1B059" w14:textId="77777777" w:rsidR="00100C14" w:rsidRDefault="00100C14" w:rsidP="00E0301F">
      <w:pPr>
        <w:pStyle w:val="20"/>
      </w:pPr>
      <w:r>
        <w:t>№ 05.70.3918.16 от 28.11.2016.</w:t>
      </w:r>
    </w:p>
    <w:p w14:paraId="053746D7" w14:textId="77777777" w:rsidR="00100C14" w:rsidRDefault="00100C14" w:rsidP="00E0301F">
      <w:pPr>
        <w:pStyle w:val="a"/>
      </w:pPr>
      <w:r>
        <w:t>Реестр актов и счетов-фактур к договорам за 2017 г.</w:t>
      </w:r>
    </w:p>
    <w:p w14:paraId="34A54700" w14:textId="77777777" w:rsidR="00100C14" w:rsidRDefault="00100C14" w:rsidP="00E0301F">
      <w:pPr>
        <w:pStyle w:val="a"/>
      </w:pPr>
      <w:r>
        <w:t>Реестр документов по договорам сооружений-электрических сетей.</w:t>
      </w:r>
    </w:p>
    <w:p w14:paraId="43A19AE0" w14:textId="77777777" w:rsidR="00100C14" w:rsidRDefault="00100C14" w:rsidP="00E0301F">
      <w:pPr>
        <w:pStyle w:val="a"/>
      </w:pPr>
      <w:r>
        <w:t>Договоры аренды сооружений-электрические сети с Администрацией Моряковского сельского поселения:</w:t>
      </w:r>
    </w:p>
    <w:p w14:paraId="29BF4EFB" w14:textId="77777777" w:rsidR="00100C14" w:rsidRDefault="00100C14" w:rsidP="00E0301F">
      <w:pPr>
        <w:pStyle w:val="20"/>
      </w:pPr>
      <w:r>
        <w:t xml:space="preserve"> № 05.70.3832.17 от 07.11.2017; </w:t>
      </w:r>
    </w:p>
    <w:p w14:paraId="2B45B13A" w14:textId="77777777" w:rsidR="00100C14" w:rsidRDefault="00100C14" w:rsidP="00E0301F">
      <w:pPr>
        <w:pStyle w:val="20"/>
      </w:pPr>
      <w:r>
        <w:t xml:space="preserve">№ 05.70.3740.17 от 30.10.2017; </w:t>
      </w:r>
    </w:p>
    <w:p w14:paraId="2BACC0D5" w14:textId="77777777" w:rsidR="00100C14" w:rsidRDefault="00100C14" w:rsidP="00E0301F">
      <w:pPr>
        <w:pStyle w:val="20"/>
      </w:pPr>
      <w:r>
        <w:t>№ 05.70.3361.16 от 13.10.2016.</w:t>
      </w:r>
    </w:p>
    <w:p w14:paraId="1D6E7F27" w14:textId="77777777" w:rsidR="00100C14" w:rsidRDefault="00100C14" w:rsidP="00E0301F">
      <w:pPr>
        <w:pStyle w:val="a"/>
      </w:pPr>
      <w:r>
        <w:t>Договоры аренды сооружений-электрические сети с Муниципальным образованием «Томский район»:</w:t>
      </w:r>
    </w:p>
    <w:p w14:paraId="3310B17E" w14:textId="77777777" w:rsidR="00100C14" w:rsidRPr="00CA390C" w:rsidRDefault="00100C14" w:rsidP="00E0301F">
      <w:pPr>
        <w:pStyle w:val="20"/>
      </w:pPr>
      <w:r w:rsidRPr="00CA390C">
        <w:t>№ 05.70.3846.17 от 08.11.2017;</w:t>
      </w:r>
    </w:p>
    <w:p w14:paraId="2275FCB3" w14:textId="77777777" w:rsidR="00100C14" w:rsidRPr="00CA390C" w:rsidRDefault="00100C14" w:rsidP="00E0301F">
      <w:pPr>
        <w:pStyle w:val="20"/>
      </w:pPr>
      <w:r w:rsidRPr="00CA390C">
        <w:t>№ 05.70.746.17 от 20.04.2017;</w:t>
      </w:r>
    </w:p>
    <w:p w14:paraId="236C3546" w14:textId="77777777" w:rsidR="00100C14" w:rsidRPr="00CA390C" w:rsidRDefault="00100C14" w:rsidP="00E0301F">
      <w:pPr>
        <w:pStyle w:val="20"/>
      </w:pPr>
      <w:r w:rsidRPr="00CA390C">
        <w:t>№ 05.70.3800.15 от 26.11.2015;</w:t>
      </w:r>
    </w:p>
    <w:p w14:paraId="09447488" w14:textId="77777777" w:rsidR="00100C14" w:rsidRPr="00CA390C" w:rsidRDefault="00100C14" w:rsidP="00E0301F">
      <w:pPr>
        <w:pStyle w:val="20"/>
      </w:pPr>
      <w:r w:rsidRPr="00CA390C">
        <w:t>Дополнительное соглашение №1 к Договору аренды сооружений-электрические сети №05.70.3800.15 от 26 ноября 2015 г. с Муниципальным образованием «Томский район».</w:t>
      </w:r>
    </w:p>
    <w:p w14:paraId="22373E6E" w14:textId="77777777" w:rsidR="00100C14" w:rsidRDefault="00100C14" w:rsidP="00E0301F">
      <w:pPr>
        <w:pStyle w:val="a"/>
      </w:pPr>
      <w:r>
        <w:t>Договоры аренды сооружений-электрические сети с Муниципальным образованием Первомайское сельское поселение:</w:t>
      </w:r>
    </w:p>
    <w:p w14:paraId="3C62BE34" w14:textId="77777777" w:rsidR="00100C14" w:rsidRDefault="00100C14" w:rsidP="00E0301F">
      <w:pPr>
        <w:pStyle w:val="20"/>
      </w:pPr>
      <w:r>
        <w:t>№ 05.70.3845.17 от 08.11.2017;</w:t>
      </w:r>
    </w:p>
    <w:p w14:paraId="3327AC3B" w14:textId="77777777" w:rsidR="00100C14" w:rsidRDefault="00100C14" w:rsidP="00E0301F">
      <w:pPr>
        <w:pStyle w:val="20"/>
      </w:pPr>
      <w:r>
        <w:t>№ 05.70.3833.17 от 07.11.2017;</w:t>
      </w:r>
    </w:p>
    <w:p w14:paraId="14071706" w14:textId="77777777" w:rsidR="00100C14" w:rsidRDefault="00100C14" w:rsidP="00E0301F">
      <w:pPr>
        <w:pStyle w:val="20"/>
      </w:pPr>
      <w:r>
        <w:t>№ 05.70.174.17 от 10.03.2017;</w:t>
      </w:r>
    </w:p>
    <w:p w14:paraId="6F0AEE82" w14:textId="77777777" w:rsidR="00100C14" w:rsidRDefault="00100C14" w:rsidP="00E0301F">
      <w:pPr>
        <w:pStyle w:val="20"/>
      </w:pPr>
      <w:r>
        <w:t>№ 05.70.3753.15 от 29.10.2015;</w:t>
      </w:r>
    </w:p>
    <w:p w14:paraId="116CED50" w14:textId="77777777" w:rsidR="00100C14" w:rsidRDefault="00100C14" w:rsidP="00E0301F">
      <w:pPr>
        <w:pStyle w:val="20"/>
      </w:pPr>
      <w:r>
        <w:t>дополнительное соглашение №1 к Договору аренды сооружений-электрические сети №05.70.3753.15 от 29 октября 2015 г. с Муниципальным образованием Первомайское сельское поселение.</w:t>
      </w:r>
    </w:p>
    <w:p w14:paraId="1AD8C1C0" w14:textId="77777777" w:rsidR="00100C14" w:rsidRDefault="00100C14" w:rsidP="00E0301F">
      <w:pPr>
        <w:pStyle w:val="a"/>
      </w:pPr>
      <w:r>
        <w:t xml:space="preserve">Договоры аренды сооружений-электрические сети с Муниципальным казенным учреждением Комитеты по управлению муниципальным имуществом </w:t>
      </w:r>
      <w:proofErr w:type="spellStart"/>
      <w:r>
        <w:t>Парабельского</w:t>
      </w:r>
      <w:proofErr w:type="spellEnd"/>
      <w:r>
        <w:t xml:space="preserve"> района:</w:t>
      </w:r>
    </w:p>
    <w:p w14:paraId="088D9242" w14:textId="77777777" w:rsidR="00100C14" w:rsidRDefault="00100C14" w:rsidP="00E0301F">
      <w:pPr>
        <w:pStyle w:val="20"/>
      </w:pPr>
      <w:r>
        <w:t xml:space="preserve"> № 05.70.3814.17 от 03.11.2017;</w:t>
      </w:r>
    </w:p>
    <w:p w14:paraId="3A30A799" w14:textId="77777777" w:rsidR="00100C14" w:rsidRDefault="00100C14" w:rsidP="00E0301F">
      <w:pPr>
        <w:pStyle w:val="20"/>
      </w:pPr>
      <w:r>
        <w:t>№ 05.70.143.17 от 22.02.2017;</w:t>
      </w:r>
    </w:p>
    <w:p w14:paraId="779A6634" w14:textId="77777777" w:rsidR="00100C14" w:rsidRDefault="00100C14" w:rsidP="00E0301F">
      <w:pPr>
        <w:pStyle w:val="a"/>
      </w:pPr>
      <w:r>
        <w:t xml:space="preserve">Дополнительное соглашение №1 к Договору аренды сооружений-электрические сети №05.70.143.17 от 22 февраля 2017 г. с Муниципальным казенным учреждением Комитета по управлению муниципальным имуществом </w:t>
      </w:r>
      <w:proofErr w:type="spellStart"/>
      <w:r>
        <w:t>Парабельского</w:t>
      </w:r>
      <w:proofErr w:type="spellEnd"/>
      <w:r>
        <w:t xml:space="preserve"> района.</w:t>
      </w:r>
    </w:p>
    <w:p w14:paraId="794FDFFC" w14:textId="77777777" w:rsidR="00100C14" w:rsidRDefault="00100C14" w:rsidP="00E0301F">
      <w:pPr>
        <w:pStyle w:val="a"/>
      </w:pPr>
      <w:r>
        <w:t>Договоры аренды сооружений-электрические сети с Администрацией Александровского сельского поселения:</w:t>
      </w:r>
    </w:p>
    <w:p w14:paraId="0850B392" w14:textId="77777777" w:rsidR="00100C14" w:rsidRDefault="00100C14" w:rsidP="00E0301F">
      <w:pPr>
        <w:pStyle w:val="20"/>
      </w:pPr>
      <w:r>
        <w:t>№ 05.70.3354.17 от 05.10.2017;</w:t>
      </w:r>
    </w:p>
    <w:p w14:paraId="1B05A69B" w14:textId="77777777" w:rsidR="00100C14" w:rsidRDefault="00100C14" w:rsidP="00E0301F">
      <w:pPr>
        <w:pStyle w:val="20"/>
      </w:pPr>
      <w:r>
        <w:t>№ 05.70.2696.16 от 24.08.2016;</w:t>
      </w:r>
    </w:p>
    <w:p w14:paraId="42D5557C" w14:textId="77777777" w:rsidR="00100C14" w:rsidRDefault="00100C14" w:rsidP="00E0301F">
      <w:pPr>
        <w:pStyle w:val="20"/>
      </w:pPr>
      <w:r>
        <w:t>письмо о намерении заключить новый договор.</w:t>
      </w:r>
    </w:p>
    <w:p w14:paraId="0D3D5356" w14:textId="77777777" w:rsidR="00100C14" w:rsidRDefault="00100C14" w:rsidP="00E0301F">
      <w:pPr>
        <w:pStyle w:val="a"/>
      </w:pPr>
      <w:r>
        <w:t>Договоры аренды сооружений-электрические сети с Муниципальным образованием «</w:t>
      </w:r>
      <w:proofErr w:type="spellStart"/>
      <w:r>
        <w:t>Колпашевское</w:t>
      </w:r>
      <w:proofErr w:type="spellEnd"/>
      <w:r>
        <w:t xml:space="preserve"> городское поселение»:</w:t>
      </w:r>
    </w:p>
    <w:p w14:paraId="04B2C331" w14:textId="77777777" w:rsidR="00100C14" w:rsidRDefault="00100C14" w:rsidP="00E0301F">
      <w:pPr>
        <w:pStyle w:val="20"/>
      </w:pPr>
      <w:r>
        <w:t>№ 05.70.3819.17 от 27.10.2017;</w:t>
      </w:r>
    </w:p>
    <w:p w14:paraId="58F6E413" w14:textId="77777777" w:rsidR="00100C14" w:rsidRDefault="00100C14" w:rsidP="00E0301F">
      <w:pPr>
        <w:pStyle w:val="20"/>
      </w:pPr>
      <w:r>
        <w:t>№ 05.70.3818.17 от 27.10.2017;</w:t>
      </w:r>
    </w:p>
    <w:p w14:paraId="12988C5D" w14:textId="77777777" w:rsidR="00100C14" w:rsidRDefault="00100C14" w:rsidP="00E0301F">
      <w:pPr>
        <w:pStyle w:val="20"/>
      </w:pPr>
      <w:r>
        <w:t>№ 05.70.4599.12 от 01.12.2012;</w:t>
      </w:r>
    </w:p>
    <w:p w14:paraId="014D8F00" w14:textId="77777777" w:rsidR="00100C14" w:rsidRDefault="00100C14" w:rsidP="00E0301F">
      <w:pPr>
        <w:pStyle w:val="20"/>
      </w:pPr>
      <w:r>
        <w:t xml:space="preserve">дополнительное соглашение Договору аренды сооружений-электрические сети №05.70.4599.12 от 01 декабря 2012 г. с Администрацией </w:t>
      </w:r>
      <w:proofErr w:type="spellStart"/>
      <w:r>
        <w:t>Колпашевского</w:t>
      </w:r>
      <w:proofErr w:type="spellEnd"/>
      <w:r>
        <w:t xml:space="preserve"> городского поселения.</w:t>
      </w:r>
    </w:p>
    <w:p w14:paraId="1773A3DB" w14:textId="77777777" w:rsidR="00100C14" w:rsidRDefault="00100C14" w:rsidP="00E0301F">
      <w:pPr>
        <w:pStyle w:val="a"/>
      </w:pPr>
      <w:r>
        <w:t xml:space="preserve">Договоры аренды сооружений-электрические сети с Администрацией </w:t>
      </w:r>
      <w:proofErr w:type="spellStart"/>
      <w:r>
        <w:t>Подгорнского</w:t>
      </w:r>
      <w:proofErr w:type="spellEnd"/>
      <w:r>
        <w:t xml:space="preserve"> сельского поселения:</w:t>
      </w:r>
    </w:p>
    <w:p w14:paraId="4A61CC85" w14:textId="77777777" w:rsidR="00100C14" w:rsidRDefault="00100C14" w:rsidP="00E0301F">
      <w:pPr>
        <w:pStyle w:val="20"/>
      </w:pPr>
      <w:r>
        <w:t>№ 05.70.3821.17 от 03.11.2017;</w:t>
      </w:r>
    </w:p>
    <w:p w14:paraId="24EFE5FE" w14:textId="77777777" w:rsidR="00100C14" w:rsidRDefault="00100C14" w:rsidP="00E0301F">
      <w:pPr>
        <w:pStyle w:val="20"/>
      </w:pPr>
      <w:r>
        <w:t>№ 05.70.3820.17 от 03.11.2017;</w:t>
      </w:r>
    </w:p>
    <w:p w14:paraId="22571100" w14:textId="77777777" w:rsidR="00100C14" w:rsidRDefault="00100C14" w:rsidP="00E0301F">
      <w:pPr>
        <w:pStyle w:val="20"/>
      </w:pPr>
      <w:r>
        <w:t>№ 05.70.1062.15 от 11.06.2015;</w:t>
      </w:r>
    </w:p>
    <w:p w14:paraId="0133EAAC" w14:textId="77777777" w:rsidR="00100C14" w:rsidRDefault="00100C14" w:rsidP="00E0301F">
      <w:pPr>
        <w:pStyle w:val="20"/>
      </w:pPr>
      <w:r>
        <w:t xml:space="preserve">дополнительное соглашение №1 к Договору аренды сооружений-электрические сети №05.70.1062.15 от 11 июня 2015 г. с </w:t>
      </w:r>
      <w:proofErr w:type="spellStart"/>
      <w:r>
        <w:t>с</w:t>
      </w:r>
      <w:proofErr w:type="spellEnd"/>
      <w:r>
        <w:t xml:space="preserve"> Администрацией </w:t>
      </w:r>
      <w:proofErr w:type="spellStart"/>
      <w:r>
        <w:t>Подгорнского</w:t>
      </w:r>
      <w:proofErr w:type="spellEnd"/>
      <w:r>
        <w:t xml:space="preserve"> сельского поселения.</w:t>
      </w:r>
    </w:p>
    <w:p w14:paraId="3FBE6867" w14:textId="77777777" w:rsidR="00100C14" w:rsidRDefault="00100C14" w:rsidP="00E0301F">
      <w:pPr>
        <w:pStyle w:val="a"/>
      </w:pPr>
      <w:r>
        <w:t>Договор аренды №55-174/17-12 от 12 октября 2017 г АО «Особая экономическая зона технико-внедренческого типа «Томск».</w:t>
      </w:r>
    </w:p>
    <w:p w14:paraId="06B81FCC" w14:textId="77777777" w:rsidR="00100C14" w:rsidRDefault="00100C14" w:rsidP="00E0301F">
      <w:pPr>
        <w:pStyle w:val="a"/>
      </w:pPr>
      <w:r>
        <w:t>Договор аренды недвижимого имущества №05-17 от 20 мая 2017 г ФГБУН Томский научный центр Сибирского отделения Российской академии наук.</w:t>
      </w:r>
    </w:p>
    <w:p w14:paraId="60A89506" w14:textId="77777777" w:rsidR="00100C14" w:rsidRDefault="00100C14" w:rsidP="00E0301F">
      <w:pPr>
        <w:pStyle w:val="a"/>
      </w:pPr>
      <w:r>
        <w:t>Договоры аренды муниципального имущества жизнеобеспечивающих систем города Томска (объектов электросетевого хозяйства):</w:t>
      </w:r>
    </w:p>
    <w:p w14:paraId="3E69DEB2" w14:textId="77777777" w:rsidR="00100C14" w:rsidRDefault="00100C14" w:rsidP="00E0301F">
      <w:pPr>
        <w:pStyle w:val="20"/>
      </w:pPr>
      <w:r>
        <w:t xml:space="preserve"> № 05.70.438.18 от 09.01.2018;</w:t>
      </w:r>
    </w:p>
    <w:p w14:paraId="7E91327E" w14:textId="77777777" w:rsidR="00100C14" w:rsidRDefault="00100C14" w:rsidP="00E0301F">
      <w:pPr>
        <w:pStyle w:val="20"/>
      </w:pPr>
      <w:r>
        <w:t>№ 05.70.3271.17 от 08.09.2017;</w:t>
      </w:r>
    </w:p>
    <w:p w14:paraId="234B1831" w14:textId="77777777" w:rsidR="00100C14" w:rsidRDefault="00100C14" w:rsidP="00E0301F">
      <w:pPr>
        <w:pStyle w:val="20"/>
      </w:pPr>
      <w:r>
        <w:t>№ 05.70.2190.17 от 09.01.2018;</w:t>
      </w:r>
    </w:p>
    <w:p w14:paraId="12EBD291" w14:textId="77777777" w:rsidR="00100C14" w:rsidRDefault="00100C14" w:rsidP="00E0301F">
      <w:pPr>
        <w:pStyle w:val="20"/>
      </w:pPr>
      <w:r>
        <w:t>дополнительное соглашение об изменении договора аренды муниципального имущества жизнеобеспечивающих систем города Томска (объектов электросетевого хозяйства) № 05.70.3271.17 от 08.09.2017.</w:t>
      </w:r>
    </w:p>
    <w:p w14:paraId="7BF9B214" w14:textId="77777777" w:rsidR="00100C14" w:rsidRDefault="00100C14" w:rsidP="00E0301F">
      <w:pPr>
        <w:pStyle w:val="a"/>
      </w:pPr>
      <w:r>
        <w:t>Реестр документов по договорам сооружений-электрических сетей.</w:t>
      </w:r>
    </w:p>
    <w:p w14:paraId="3531AC51" w14:textId="77777777" w:rsidR="00100C14" w:rsidRDefault="00100C14" w:rsidP="00E0301F">
      <w:pPr>
        <w:pStyle w:val="a"/>
      </w:pPr>
      <w:r>
        <w:t>Письмом от 14.11.18 №02.1_9100 ПАО «ТРК» представлена расшифровка расходов на аренду имущества за 2017 год, относимых на деятельность по передаче электрической энергии, с приложением соответствующих регистров бухгалтерского учета, отражающих расходы по аренде имущества за 2017 год в разрезе контрагентов и договоров аренды.</w:t>
      </w:r>
    </w:p>
    <w:p w14:paraId="4DAC6D6D" w14:textId="77777777" w:rsidR="00100C14" w:rsidRDefault="00100C14" w:rsidP="00E0301F">
      <w:pPr>
        <w:pStyle w:val="a"/>
      </w:pPr>
      <w:r>
        <w:t>Письмом от 25.10.2018 №09/8730 ПАО «ТРК» представлена информация по арендованным объектам основных средств, включая расчет экономически обоснованного размера арендной платы за имущество.</w:t>
      </w:r>
    </w:p>
    <w:p w14:paraId="6AEECBCE" w14:textId="77777777" w:rsidR="00AA2F8E" w:rsidRDefault="00AA2F8E" w:rsidP="00114DB6">
      <w:pPr>
        <w:spacing w:before="200" w:line="360" w:lineRule="auto"/>
        <w:ind w:firstLine="567"/>
        <w:jc w:val="both"/>
        <w:rPr>
          <w:rFonts w:ascii="Myriad Pro" w:hAnsi="Myriad Pro"/>
          <w:b/>
          <w:bCs/>
          <w:color w:val="0D0D0D" w:themeColor="text1" w:themeTint="F2"/>
          <w:sz w:val="26"/>
          <w:szCs w:val="26"/>
        </w:rPr>
      </w:pPr>
      <w:r>
        <w:rPr>
          <w:rFonts w:ascii="Myriad Pro" w:hAnsi="Myriad Pro"/>
          <w:b/>
          <w:bCs/>
          <w:color w:val="0D0D0D" w:themeColor="text1" w:themeTint="F2"/>
          <w:sz w:val="26"/>
          <w:szCs w:val="26"/>
        </w:rPr>
        <w:br w:type="page"/>
      </w:r>
    </w:p>
    <w:p w14:paraId="660D9C8A" w14:textId="77777777" w:rsidR="00100C14" w:rsidRPr="005B1643" w:rsidRDefault="00100C14" w:rsidP="00114DB6">
      <w:pPr>
        <w:spacing w:before="200" w:line="360" w:lineRule="auto"/>
        <w:ind w:firstLine="567"/>
        <w:jc w:val="both"/>
        <w:rPr>
          <w:rFonts w:ascii="Myriad Pro" w:hAnsi="Myriad Pro"/>
          <w:b/>
          <w:bCs/>
          <w:color w:val="0D0D0D" w:themeColor="text1" w:themeTint="F2"/>
          <w:sz w:val="26"/>
          <w:szCs w:val="26"/>
        </w:rPr>
      </w:pPr>
      <w:r w:rsidRPr="005B1643">
        <w:rPr>
          <w:rFonts w:ascii="Myriad Pro" w:hAnsi="Myriad Pro"/>
          <w:b/>
          <w:bCs/>
          <w:color w:val="0D0D0D" w:themeColor="text1" w:themeTint="F2"/>
          <w:sz w:val="26"/>
          <w:szCs w:val="26"/>
        </w:rPr>
        <w:t>ПОЗИЦИЯ ОРГАНА РЕГУЛИРОВАНИЯ</w:t>
      </w:r>
    </w:p>
    <w:p w14:paraId="333B39F8" w14:textId="77777777" w:rsidR="00100C14" w:rsidRDefault="00100C14" w:rsidP="00114DB6">
      <w:pPr>
        <w:spacing w:line="360" w:lineRule="auto"/>
        <w:ind w:firstLine="567"/>
        <w:jc w:val="both"/>
        <w:rPr>
          <w:rFonts w:ascii="Myriad Pro" w:hAnsi="Myriad Pro"/>
          <w:color w:val="0D0D0D" w:themeColor="text1" w:themeTint="F2"/>
          <w:sz w:val="26"/>
          <w:szCs w:val="26"/>
        </w:rPr>
      </w:pPr>
      <w:r w:rsidRPr="00707F52">
        <w:rPr>
          <w:rFonts w:ascii="Myriad Pro" w:hAnsi="Myriad Pro"/>
          <w:color w:val="0D0D0D" w:themeColor="text1" w:themeTint="F2"/>
          <w:sz w:val="26"/>
          <w:szCs w:val="26"/>
        </w:rPr>
        <w:t xml:space="preserve">ДТР Томской области на 2019 г. принята величина корректировки неподконтрольных расходов в части расходов </w:t>
      </w:r>
      <w:r>
        <w:rPr>
          <w:rFonts w:ascii="Myriad Pro" w:hAnsi="Myriad Pro"/>
          <w:color w:val="0D0D0D" w:themeColor="text1" w:themeTint="F2"/>
          <w:sz w:val="26"/>
          <w:szCs w:val="26"/>
        </w:rPr>
        <w:t xml:space="preserve">по статье «плата за аренду имущества и лизинг» </w:t>
      </w:r>
      <w:r w:rsidRPr="00707F52">
        <w:rPr>
          <w:rFonts w:ascii="Myriad Pro" w:hAnsi="Myriad Pro"/>
          <w:color w:val="0D0D0D" w:themeColor="text1" w:themeTint="F2"/>
          <w:sz w:val="26"/>
          <w:szCs w:val="26"/>
        </w:rPr>
        <w:t xml:space="preserve">в размере </w:t>
      </w:r>
      <w:r w:rsidR="00C619E1">
        <w:rPr>
          <w:rFonts w:ascii="Myriad Pro" w:hAnsi="Myriad Pro"/>
          <w:color w:val="0D0D0D" w:themeColor="text1" w:themeTint="F2"/>
          <w:sz w:val="26"/>
          <w:szCs w:val="26"/>
        </w:rPr>
        <w:t>(</w:t>
      </w:r>
      <w:r>
        <w:rPr>
          <w:rFonts w:ascii="Myriad Pro" w:hAnsi="Myriad Pro"/>
          <w:bCs/>
          <w:color w:val="0D0D0D" w:themeColor="text1" w:themeTint="F2"/>
          <w:sz w:val="26"/>
          <w:szCs w:val="26"/>
        </w:rPr>
        <w:t>-</w:t>
      </w:r>
      <w:r>
        <w:rPr>
          <w:rFonts w:ascii="Myriad Pro" w:hAnsi="Myriad Pro"/>
          <w:color w:val="0D0D0D" w:themeColor="text1" w:themeTint="F2"/>
          <w:sz w:val="26"/>
          <w:szCs w:val="26"/>
        </w:rPr>
        <w:t>3</w:t>
      </w:r>
      <w:r w:rsidR="00C619E1">
        <w:rPr>
          <w:rFonts w:ascii="Myriad Pro" w:hAnsi="Myriad Pro"/>
          <w:color w:val="0D0D0D" w:themeColor="text1" w:themeTint="F2"/>
          <w:sz w:val="26"/>
          <w:szCs w:val="26"/>
        </w:rPr>
        <w:t> </w:t>
      </w:r>
      <w:r>
        <w:rPr>
          <w:rFonts w:ascii="Myriad Pro" w:hAnsi="Myriad Pro"/>
          <w:color w:val="0D0D0D" w:themeColor="text1" w:themeTint="F2"/>
          <w:sz w:val="26"/>
          <w:szCs w:val="26"/>
        </w:rPr>
        <w:t>707</w:t>
      </w:r>
      <w:r w:rsidR="00C619E1">
        <w:rPr>
          <w:rFonts w:ascii="Myriad Pro" w:hAnsi="Myriad Pro"/>
          <w:color w:val="0D0D0D" w:themeColor="text1" w:themeTint="F2"/>
          <w:sz w:val="26"/>
          <w:szCs w:val="26"/>
        </w:rPr>
        <w:t>)</w:t>
      </w:r>
      <w:r w:rsidRPr="00707F52">
        <w:rPr>
          <w:rFonts w:ascii="Myriad Pro" w:hAnsi="Myriad Pro"/>
          <w:color w:val="0D0D0D" w:themeColor="text1" w:themeTint="F2"/>
          <w:sz w:val="26"/>
          <w:szCs w:val="26"/>
        </w:rPr>
        <w:t xml:space="preserve"> тыс. руб. </w:t>
      </w:r>
    </w:p>
    <w:p w14:paraId="022B9EC9" w14:textId="77777777" w:rsidR="00100C14" w:rsidRDefault="005863AB" w:rsidP="00114DB6">
      <w:pPr>
        <w:pStyle w:val="a5"/>
        <w:spacing w:after="0" w:line="360" w:lineRule="auto"/>
        <w:ind w:left="0" w:firstLine="567"/>
        <w:jc w:val="both"/>
        <w:rPr>
          <w:rFonts w:ascii="Myriad Pro" w:eastAsia="Times New Roman" w:hAnsi="Myriad Pro"/>
          <w:color w:val="0D0D0D" w:themeColor="text1" w:themeTint="F2"/>
          <w:sz w:val="26"/>
          <w:szCs w:val="26"/>
          <w:lang w:eastAsia="ru-RU"/>
        </w:rPr>
      </w:pPr>
      <w:r>
        <w:rPr>
          <w:rFonts w:ascii="Myriad Pro" w:eastAsia="Times New Roman" w:hAnsi="Myriad Pro"/>
          <w:color w:val="0D0D0D" w:themeColor="text1" w:themeTint="F2"/>
          <w:sz w:val="26"/>
          <w:szCs w:val="26"/>
          <w:lang w:eastAsia="ru-RU"/>
        </w:rPr>
        <w:t xml:space="preserve">При анализе расходов по статье </w:t>
      </w:r>
      <w:r w:rsidR="00100C14" w:rsidRPr="00424BD4">
        <w:rPr>
          <w:rFonts w:ascii="Myriad Pro" w:eastAsia="Times New Roman" w:hAnsi="Myriad Pro"/>
          <w:color w:val="0D0D0D" w:themeColor="text1" w:themeTint="F2"/>
          <w:sz w:val="26"/>
          <w:szCs w:val="26"/>
          <w:lang w:eastAsia="ru-RU"/>
        </w:rPr>
        <w:t xml:space="preserve">ДТР Томской области </w:t>
      </w:r>
      <w:r>
        <w:rPr>
          <w:rFonts w:ascii="Myriad Pro" w:eastAsia="Times New Roman" w:hAnsi="Myriad Pro"/>
          <w:color w:val="0D0D0D" w:themeColor="text1" w:themeTint="F2"/>
          <w:sz w:val="26"/>
          <w:szCs w:val="26"/>
          <w:lang w:eastAsia="ru-RU"/>
        </w:rPr>
        <w:t>исходило из информации</w:t>
      </w:r>
      <w:r w:rsidR="00F11B03">
        <w:rPr>
          <w:rFonts w:ascii="Myriad Pro" w:eastAsia="Times New Roman" w:hAnsi="Myriad Pro"/>
          <w:color w:val="0D0D0D" w:themeColor="text1" w:themeTint="F2"/>
          <w:sz w:val="26"/>
          <w:szCs w:val="26"/>
          <w:lang w:eastAsia="ru-RU"/>
        </w:rPr>
        <w:t>,</w:t>
      </w:r>
      <w:r>
        <w:rPr>
          <w:rFonts w:ascii="Myriad Pro" w:eastAsia="Times New Roman" w:hAnsi="Myriad Pro"/>
          <w:color w:val="0D0D0D" w:themeColor="text1" w:themeTint="F2"/>
          <w:sz w:val="26"/>
          <w:szCs w:val="26"/>
          <w:lang w:eastAsia="ru-RU"/>
        </w:rPr>
        <w:t xml:space="preserve"> представленной ПАО «ТРК» письмом </w:t>
      </w:r>
      <w:r w:rsidRPr="00AA2F8E">
        <w:rPr>
          <w:rFonts w:ascii="Myriad Pro" w:eastAsia="Times New Roman" w:hAnsi="Myriad Pro"/>
          <w:color w:val="0D0D0D" w:themeColor="text1" w:themeTint="F2"/>
          <w:sz w:val="26"/>
          <w:szCs w:val="26"/>
          <w:lang w:eastAsia="ru-RU"/>
        </w:rPr>
        <w:t>от 10.10.2018 №02.1/8229</w:t>
      </w:r>
      <w:r>
        <w:rPr>
          <w:rFonts w:ascii="Myriad Pro" w:eastAsia="Times New Roman" w:hAnsi="Myriad Pro"/>
          <w:color w:val="0D0D0D" w:themeColor="text1" w:themeTint="F2"/>
          <w:sz w:val="26"/>
          <w:szCs w:val="26"/>
          <w:lang w:eastAsia="ru-RU"/>
        </w:rPr>
        <w:t xml:space="preserve">, при этом </w:t>
      </w:r>
      <w:r w:rsidR="00100C14" w:rsidRPr="00424BD4">
        <w:rPr>
          <w:rFonts w:ascii="Myriad Pro" w:eastAsia="Times New Roman" w:hAnsi="Myriad Pro"/>
          <w:color w:val="0D0D0D" w:themeColor="text1" w:themeTint="F2"/>
          <w:sz w:val="26"/>
          <w:szCs w:val="26"/>
          <w:lang w:eastAsia="ru-RU"/>
        </w:rPr>
        <w:t xml:space="preserve">по всем </w:t>
      </w:r>
      <w:r w:rsidR="00100C14">
        <w:rPr>
          <w:rFonts w:ascii="Myriad Pro" w:eastAsia="Times New Roman" w:hAnsi="Myriad Pro"/>
          <w:color w:val="0D0D0D" w:themeColor="text1" w:themeTint="F2"/>
          <w:sz w:val="26"/>
          <w:szCs w:val="26"/>
          <w:lang w:eastAsia="ru-RU"/>
        </w:rPr>
        <w:t>расходам</w:t>
      </w:r>
      <w:r w:rsidR="00100C14" w:rsidRPr="00CB5118">
        <w:rPr>
          <w:rFonts w:ascii="Myriad Pro" w:hAnsi="Myriad Pro"/>
          <w:color w:val="0D0D0D" w:themeColor="text1" w:themeTint="F2"/>
          <w:sz w:val="26"/>
          <w:szCs w:val="26"/>
        </w:rPr>
        <w:t xml:space="preserve"> </w:t>
      </w:r>
      <w:r w:rsidR="00100C14">
        <w:rPr>
          <w:rFonts w:ascii="Myriad Pro" w:hAnsi="Myriad Pro"/>
          <w:color w:val="0D0D0D" w:themeColor="text1" w:themeTint="F2"/>
          <w:sz w:val="26"/>
          <w:szCs w:val="26"/>
        </w:rPr>
        <w:t>по статье «плата за аренду имущества и лизинг»</w:t>
      </w:r>
      <w:r w:rsidR="00100C14">
        <w:rPr>
          <w:rFonts w:ascii="Myriad Pro" w:eastAsia="Times New Roman" w:hAnsi="Myriad Pro"/>
          <w:color w:val="0D0D0D" w:themeColor="text1" w:themeTint="F2"/>
          <w:sz w:val="26"/>
          <w:szCs w:val="26"/>
          <w:lang w:eastAsia="ru-RU"/>
        </w:rPr>
        <w:t xml:space="preserve"> </w:t>
      </w:r>
      <w:r w:rsidR="00100C14" w:rsidRPr="00424BD4">
        <w:rPr>
          <w:rFonts w:ascii="Myriad Pro" w:eastAsia="Times New Roman" w:hAnsi="Myriad Pro"/>
          <w:color w:val="0D0D0D" w:themeColor="text1" w:themeTint="F2"/>
          <w:sz w:val="26"/>
          <w:szCs w:val="26"/>
          <w:lang w:eastAsia="ru-RU"/>
        </w:rPr>
        <w:t>факт</w:t>
      </w:r>
      <w:r w:rsidR="00100C14">
        <w:rPr>
          <w:rFonts w:ascii="Myriad Pro" w:eastAsia="Times New Roman" w:hAnsi="Myriad Pro"/>
          <w:color w:val="0D0D0D" w:themeColor="text1" w:themeTint="F2"/>
          <w:sz w:val="26"/>
          <w:szCs w:val="26"/>
          <w:lang w:eastAsia="ru-RU"/>
        </w:rPr>
        <w:t>ические затраты</w:t>
      </w:r>
      <w:r w:rsidR="00100C14" w:rsidRPr="00424BD4">
        <w:rPr>
          <w:rFonts w:ascii="Myriad Pro" w:eastAsia="Times New Roman" w:hAnsi="Myriad Pro"/>
          <w:color w:val="0D0D0D" w:themeColor="text1" w:themeTint="F2"/>
          <w:sz w:val="26"/>
          <w:szCs w:val="26"/>
          <w:lang w:eastAsia="ru-RU"/>
        </w:rPr>
        <w:t xml:space="preserve"> за 2017 г. принят</w:t>
      </w:r>
      <w:r w:rsidR="00100C14">
        <w:rPr>
          <w:rFonts w:ascii="Myriad Pro" w:eastAsia="Times New Roman" w:hAnsi="Myriad Pro"/>
          <w:color w:val="0D0D0D" w:themeColor="text1" w:themeTint="F2"/>
          <w:sz w:val="26"/>
          <w:szCs w:val="26"/>
          <w:lang w:eastAsia="ru-RU"/>
        </w:rPr>
        <w:t>ы</w:t>
      </w:r>
      <w:r>
        <w:rPr>
          <w:rFonts w:ascii="Myriad Pro" w:eastAsia="Times New Roman" w:hAnsi="Myriad Pro"/>
          <w:color w:val="0D0D0D" w:themeColor="text1" w:themeTint="F2"/>
          <w:sz w:val="26"/>
          <w:szCs w:val="26"/>
          <w:lang w:eastAsia="ru-RU"/>
        </w:rPr>
        <w:t xml:space="preserve"> ДТР Томской области</w:t>
      </w:r>
      <w:r w:rsidR="00100C14">
        <w:rPr>
          <w:rFonts w:ascii="Myriad Pro" w:eastAsia="Times New Roman" w:hAnsi="Myriad Pro"/>
          <w:color w:val="0D0D0D" w:themeColor="text1" w:themeTint="F2"/>
          <w:sz w:val="26"/>
          <w:szCs w:val="26"/>
          <w:lang w:eastAsia="ru-RU"/>
        </w:rPr>
        <w:t xml:space="preserve"> отличными от </w:t>
      </w:r>
      <w:r>
        <w:rPr>
          <w:rFonts w:ascii="Myriad Pro" w:eastAsia="Times New Roman" w:hAnsi="Myriad Pro"/>
          <w:color w:val="0D0D0D" w:themeColor="text1" w:themeTint="F2"/>
          <w:sz w:val="26"/>
          <w:szCs w:val="26"/>
          <w:lang w:eastAsia="ru-RU"/>
        </w:rPr>
        <w:t xml:space="preserve">представленных </w:t>
      </w:r>
      <w:r w:rsidR="00100C14">
        <w:rPr>
          <w:rFonts w:ascii="Myriad Pro" w:eastAsia="Times New Roman" w:hAnsi="Myriad Pro"/>
          <w:color w:val="0D0D0D" w:themeColor="text1" w:themeTint="F2"/>
          <w:sz w:val="26"/>
          <w:szCs w:val="26"/>
          <w:lang w:eastAsia="ru-RU"/>
        </w:rPr>
        <w:t>ПАО</w:t>
      </w:r>
      <w:r w:rsidR="00532C0C">
        <w:rPr>
          <w:rFonts w:ascii="Myriad Pro" w:eastAsia="Times New Roman" w:hAnsi="Myriad Pro"/>
          <w:color w:val="0D0D0D" w:themeColor="text1" w:themeTint="F2"/>
          <w:sz w:val="26"/>
          <w:szCs w:val="26"/>
          <w:lang w:eastAsia="ru-RU"/>
        </w:rPr>
        <w:t> </w:t>
      </w:r>
      <w:r w:rsidR="00100C14">
        <w:rPr>
          <w:rFonts w:ascii="Myriad Pro" w:eastAsia="Times New Roman" w:hAnsi="Myriad Pro"/>
          <w:color w:val="0D0D0D" w:themeColor="text1" w:themeTint="F2"/>
          <w:sz w:val="26"/>
          <w:szCs w:val="26"/>
          <w:lang w:eastAsia="ru-RU"/>
        </w:rPr>
        <w:t>«ТРК»</w:t>
      </w:r>
      <w:r>
        <w:rPr>
          <w:rFonts w:ascii="Myriad Pro" w:eastAsia="Times New Roman" w:hAnsi="Myriad Pro"/>
          <w:color w:val="0D0D0D" w:themeColor="text1" w:themeTint="F2"/>
          <w:sz w:val="26"/>
          <w:szCs w:val="26"/>
          <w:lang w:eastAsia="ru-RU"/>
        </w:rPr>
        <w:t xml:space="preserve"> в письме от</w:t>
      </w:r>
      <w:r w:rsidRPr="005863AB">
        <w:rPr>
          <w:rFonts w:ascii="Myriad Pro" w:eastAsia="Times New Roman" w:hAnsi="Myriad Pro"/>
          <w:color w:val="0D0D0D" w:themeColor="text1" w:themeTint="F2"/>
          <w:sz w:val="26"/>
          <w:szCs w:val="26"/>
          <w:lang w:eastAsia="ru-RU"/>
        </w:rPr>
        <w:t xml:space="preserve"> </w:t>
      </w:r>
      <w:r w:rsidRPr="006E1547">
        <w:rPr>
          <w:rFonts w:ascii="Myriad Pro" w:eastAsia="Times New Roman" w:hAnsi="Myriad Pro"/>
          <w:color w:val="0D0D0D" w:themeColor="text1" w:themeTint="F2"/>
          <w:sz w:val="26"/>
          <w:szCs w:val="26"/>
          <w:lang w:eastAsia="ru-RU"/>
        </w:rPr>
        <w:t>10.10.2018 №02.1/8229</w:t>
      </w:r>
      <w:r w:rsidR="00100C14">
        <w:rPr>
          <w:rFonts w:ascii="Myriad Pro" w:eastAsia="Times New Roman" w:hAnsi="Myriad Pro"/>
          <w:color w:val="0D0D0D" w:themeColor="text1" w:themeTint="F2"/>
          <w:sz w:val="26"/>
          <w:szCs w:val="26"/>
          <w:lang w:eastAsia="ru-RU"/>
        </w:rPr>
        <w:t>, за исключением расходов на оплату арендной платы за землю (приняты по факту налогового учета за 2017 год).</w:t>
      </w:r>
    </w:p>
    <w:tbl>
      <w:tblPr>
        <w:tblW w:w="5000" w:type="pct"/>
        <w:tblLook w:val="04A0" w:firstRow="1" w:lastRow="0" w:firstColumn="1" w:lastColumn="0" w:noHBand="0" w:noVBand="1"/>
      </w:tblPr>
      <w:tblGrid>
        <w:gridCol w:w="2533"/>
        <w:gridCol w:w="1183"/>
        <w:gridCol w:w="1193"/>
        <w:gridCol w:w="1013"/>
        <w:gridCol w:w="1118"/>
        <w:gridCol w:w="1011"/>
        <w:gridCol w:w="930"/>
        <w:gridCol w:w="930"/>
      </w:tblGrid>
      <w:tr w:rsidR="00100C14" w:rsidRPr="00AD5503" w14:paraId="19BF7FEF" w14:textId="77777777" w:rsidTr="00C76188">
        <w:trPr>
          <w:trHeight w:val="698"/>
          <w:tblHeader/>
        </w:trPr>
        <w:tc>
          <w:tcPr>
            <w:tcW w:w="127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5E7747A1" w14:textId="77777777" w:rsidR="00100C14" w:rsidRPr="00AD5503" w:rsidRDefault="00100C14" w:rsidP="00100C14">
            <w:pPr>
              <w:jc w:val="center"/>
              <w:rPr>
                <w:rFonts w:ascii="Myriad Pro" w:hAnsi="Myriad Pro" w:cs="Arial"/>
                <w:b/>
                <w:bCs/>
                <w:color w:val="FFFFFF"/>
                <w:sz w:val="16"/>
                <w:szCs w:val="16"/>
              </w:rPr>
            </w:pPr>
            <w:r w:rsidRPr="00AD5503">
              <w:rPr>
                <w:rFonts w:ascii="Myriad Pro" w:hAnsi="Myriad Pro" w:cs="Arial"/>
                <w:b/>
                <w:bCs/>
                <w:color w:val="FFFFFF" w:themeColor="background1"/>
                <w:sz w:val="16"/>
                <w:szCs w:val="16"/>
              </w:rPr>
              <w:t>Показатели</w:t>
            </w:r>
          </w:p>
        </w:tc>
        <w:tc>
          <w:tcPr>
            <w:tcW w:w="59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2103D7B0" w14:textId="77777777" w:rsidR="00100C14" w:rsidRPr="00AD5503" w:rsidRDefault="00100C14" w:rsidP="00100C14">
            <w:pPr>
              <w:jc w:val="center"/>
              <w:rPr>
                <w:rFonts w:ascii="Myriad Pro" w:hAnsi="Myriad Pro" w:cs="Arial"/>
                <w:b/>
                <w:bCs/>
                <w:color w:val="FFFFFF"/>
                <w:sz w:val="16"/>
                <w:szCs w:val="16"/>
              </w:rPr>
            </w:pPr>
            <w:r w:rsidRPr="00263E81">
              <w:rPr>
                <w:rFonts w:ascii="Myriad Pro" w:hAnsi="Myriad Pro" w:cs="Arial"/>
                <w:b/>
                <w:bCs/>
                <w:color w:val="FFFFFF"/>
                <w:sz w:val="16"/>
                <w:szCs w:val="16"/>
              </w:rPr>
              <w:t xml:space="preserve">НРi-2 </w:t>
            </w:r>
            <w:proofErr w:type="spellStart"/>
            <w:r w:rsidRPr="00263E81">
              <w:rPr>
                <w:rFonts w:ascii="Myriad Pro" w:hAnsi="Myriad Pro" w:cs="Arial"/>
                <w:b/>
                <w:bCs/>
                <w:color w:val="FFFFFF"/>
                <w:sz w:val="16"/>
                <w:szCs w:val="16"/>
              </w:rPr>
              <w:t>расх.план</w:t>
            </w:r>
            <w:proofErr w:type="spellEnd"/>
            <w:r w:rsidRPr="00AD5503">
              <w:rPr>
                <w:rFonts w:ascii="Myriad Pro" w:hAnsi="Myriad Pro" w:cs="Arial"/>
                <w:b/>
                <w:bCs/>
                <w:color w:val="FFFFFF"/>
                <w:sz w:val="16"/>
                <w:szCs w:val="16"/>
              </w:rPr>
              <w:t xml:space="preserve"> (2017ТБР), тыс. руб.</w:t>
            </w:r>
          </w:p>
        </w:tc>
        <w:tc>
          <w:tcPr>
            <w:tcW w:w="1113" w:type="pct"/>
            <w:gridSpan w:val="2"/>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2B765082" w14:textId="31D056B7" w:rsidR="00100C14" w:rsidRPr="00AD5503" w:rsidRDefault="00F65844" w:rsidP="00100C14">
            <w:pPr>
              <w:jc w:val="center"/>
              <w:rPr>
                <w:rFonts w:ascii="Myriad Pro" w:hAnsi="Myriad Pro" w:cs="Arial"/>
                <w:b/>
                <w:bCs/>
                <w:color w:val="FFFFFF"/>
                <w:sz w:val="16"/>
                <w:szCs w:val="16"/>
              </w:rPr>
            </w:pPr>
            <w:r w:rsidRPr="00263E81">
              <w:rPr>
                <w:rFonts w:ascii="Myriad Pro" w:hAnsi="Myriad Pro" w:cs="Arial"/>
                <w:b/>
                <w:bCs/>
                <w:color w:val="FFFFFF"/>
                <w:sz w:val="16"/>
                <w:szCs w:val="16"/>
              </w:rPr>
              <w:t>Перерасчет ПАО «ТРК» по запросу ДТР Томской области на 2019 год</w:t>
            </w:r>
            <w:r w:rsidR="00100C14" w:rsidRPr="00AD5503">
              <w:rPr>
                <w:rFonts w:ascii="Myriad Pro" w:hAnsi="Myriad Pro" w:cs="Arial"/>
                <w:b/>
                <w:bCs/>
                <w:color w:val="FFFFFF"/>
                <w:sz w:val="16"/>
                <w:szCs w:val="16"/>
              </w:rPr>
              <w:t xml:space="preserve"> (письмо </w:t>
            </w:r>
            <w:r w:rsidR="005863AB" w:rsidRPr="005863AB">
              <w:rPr>
                <w:rFonts w:ascii="Myriad Pro" w:hAnsi="Myriad Pro" w:cs="Arial"/>
                <w:b/>
                <w:bCs/>
                <w:color w:val="FFFFFF"/>
                <w:sz w:val="16"/>
                <w:szCs w:val="16"/>
              </w:rPr>
              <w:t>от 10.10.2018 №02.1/8229</w:t>
            </w:r>
            <w:r w:rsidR="005863AB">
              <w:rPr>
                <w:rFonts w:ascii="Myriad Pro" w:hAnsi="Myriad Pro" w:cs="Arial"/>
                <w:b/>
                <w:bCs/>
                <w:color w:val="FFFFFF"/>
                <w:sz w:val="16"/>
                <w:szCs w:val="16"/>
              </w:rPr>
              <w:t>)</w:t>
            </w:r>
          </w:p>
        </w:tc>
        <w:tc>
          <w:tcPr>
            <w:tcW w:w="1074"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74FB4F55" w14:textId="77777777" w:rsidR="00100C14" w:rsidRPr="00AD5503" w:rsidRDefault="00100C14" w:rsidP="00100C14">
            <w:pPr>
              <w:jc w:val="center"/>
              <w:rPr>
                <w:rFonts w:ascii="Myriad Pro" w:hAnsi="Myriad Pro" w:cs="Arial"/>
                <w:b/>
                <w:bCs/>
                <w:color w:val="FFFFFF"/>
                <w:sz w:val="16"/>
                <w:szCs w:val="16"/>
              </w:rPr>
            </w:pPr>
            <w:r w:rsidRPr="00AD5503">
              <w:rPr>
                <w:rFonts w:ascii="Myriad Pro" w:hAnsi="Myriad Pro" w:cs="Arial"/>
                <w:b/>
                <w:bCs/>
                <w:color w:val="FFFFFF"/>
                <w:sz w:val="16"/>
                <w:szCs w:val="16"/>
              </w:rPr>
              <w:t xml:space="preserve">принято ДТР </w:t>
            </w:r>
            <w:r w:rsidR="00CC21B6">
              <w:rPr>
                <w:rFonts w:ascii="Myriad Pro" w:hAnsi="Myriad Pro" w:cs="Arial"/>
                <w:b/>
                <w:bCs/>
                <w:color w:val="FFFFFF"/>
                <w:sz w:val="16"/>
                <w:szCs w:val="16"/>
              </w:rPr>
              <w:t>ТО</w:t>
            </w:r>
            <w:r w:rsidRPr="00AD5503">
              <w:rPr>
                <w:rFonts w:ascii="Myriad Pro" w:hAnsi="Myriad Pro" w:cs="Arial"/>
                <w:b/>
                <w:bCs/>
                <w:color w:val="FFFFFF"/>
                <w:sz w:val="16"/>
                <w:szCs w:val="16"/>
              </w:rPr>
              <w:t>, тыс. руб.</w:t>
            </w:r>
          </w:p>
        </w:tc>
        <w:tc>
          <w:tcPr>
            <w:tcW w:w="938" w:type="pct"/>
            <w:gridSpan w:val="2"/>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81F745A" w14:textId="77777777" w:rsidR="00100C14" w:rsidRPr="00AD5503" w:rsidRDefault="00100C14" w:rsidP="00100C14">
            <w:pPr>
              <w:jc w:val="center"/>
              <w:rPr>
                <w:rFonts w:ascii="Myriad Pro" w:hAnsi="Myriad Pro" w:cs="Arial"/>
                <w:b/>
                <w:bCs/>
                <w:color w:val="FFFFFF"/>
                <w:sz w:val="16"/>
                <w:szCs w:val="16"/>
              </w:rPr>
            </w:pPr>
            <w:r w:rsidRPr="00AD5503">
              <w:rPr>
                <w:rFonts w:ascii="Myriad Pro" w:hAnsi="Myriad Pro" w:cs="Arial"/>
                <w:b/>
                <w:bCs/>
                <w:color w:val="FFFFFF"/>
                <w:sz w:val="16"/>
                <w:szCs w:val="16"/>
              </w:rPr>
              <w:t>∆</w:t>
            </w:r>
            <w:proofErr w:type="spellStart"/>
            <w:r w:rsidRPr="00AD5503">
              <w:rPr>
                <w:rFonts w:ascii="Myriad Pro" w:hAnsi="Myriad Pro" w:cs="Arial"/>
                <w:b/>
                <w:bCs/>
                <w:color w:val="FFFFFF"/>
                <w:sz w:val="16"/>
                <w:szCs w:val="16"/>
              </w:rPr>
              <w:t>НРi</w:t>
            </w:r>
            <w:proofErr w:type="spellEnd"/>
            <w:r w:rsidRPr="00AD5503">
              <w:rPr>
                <w:rFonts w:ascii="Myriad Pro" w:hAnsi="Myriad Pro" w:cs="Arial"/>
                <w:b/>
                <w:bCs/>
                <w:color w:val="FFFFFF"/>
                <w:sz w:val="16"/>
                <w:szCs w:val="16"/>
              </w:rPr>
              <w:t xml:space="preserve">  2017 отклонение принятого ДТР </w:t>
            </w:r>
            <w:r w:rsidR="00CC21B6">
              <w:rPr>
                <w:rFonts w:ascii="Myriad Pro" w:hAnsi="Myriad Pro" w:cs="Arial"/>
                <w:b/>
                <w:bCs/>
                <w:color w:val="FFFFFF"/>
                <w:sz w:val="16"/>
                <w:szCs w:val="16"/>
              </w:rPr>
              <w:t>ТО</w:t>
            </w:r>
            <w:r w:rsidRPr="00AD5503">
              <w:rPr>
                <w:rFonts w:ascii="Myriad Pro" w:hAnsi="Myriad Pro" w:cs="Arial"/>
                <w:b/>
                <w:bCs/>
                <w:color w:val="FFFFFF"/>
                <w:sz w:val="16"/>
                <w:szCs w:val="16"/>
              </w:rPr>
              <w:t xml:space="preserve"> от </w:t>
            </w:r>
            <w:r w:rsidR="008A5AF9">
              <w:rPr>
                <w:rFonts w:ascii="Myriad Pro" w:hAnsi="Myriad Pro" w:cs="Arial"/>
                <w:b/>
                <w:bCs/>
                <w:color w:val="FFFFFF"/>
                <w:sz w:val="16"/>
                <w:szCs w:val="16"/>
              </w:rPr>
              <w:t xml:space="preserve">данных </w:t>
            </w:r>
            <w:r w:rsidRPr="00AD5503">
              <w:rPr>
                <w:rFonts w:ascii="Myriad Pro" w:hAnsi="Myriad Pro" w:cs="Arial"/>
                <w:b/>
                <w:bCs/>
                <w:color w:val="FFFFFF"/>
                <w:sz w:val="16"/>
                <w:szCs w:val="16"/>
              </w:rPr>
              <w:t>ПАО</w:t>
            </w:r>
            <w:r w:rsidR="00794331">
              <w:rPr>
                <w:rFonts w:ascii="Myriad Pro" w:hAnsi="Myriad Pro" w:cs="Arial"/>
                <w:b/>
                <w:bCs/>
                <w:color w:val="FFFFFF"/>
                <w:sz w:val="16"/>
                <w:szCs w:val="16"/>
              </w:rPr>
              <w:t> «</w:t>
            </w:r>
            <w:r w:rsidRPr="00AD5503">
              <w:rPr>
                <w:rFonts w:ascii="Myriad Pro" w:hAnsi="Myriad Pro" w:cs="Arial"/>
                <w:b/>
                <w:bCs/>
                <w:color w:val="FFFFFF"/>
                <w:sz w:val="16"/>
                <w:szCs w:val="16"/>
              </w:rPr>
              <w:t>ТРК</w:t>
            </w:r>
            <w:r w:rsidR="00794331">
              <w:rPr>
                <w:rFonts w:ascii="Myriad Pro" w:hAnsi="Myriad Pro" w:cs="Arial"/>
                <w:b/>
                <w:bCs/>
                <w:color w:val="FFFFFF"/>
                <w:sz w:val="16"/>
                <w:szCs w:val="16"/>
              </w:rPr>
              <w:t>»</w:t>
            </w:r>
            <w:r w:rsidRPr="00AD5503">
              <w:rPr>
                <w:rFonts w:ascii="Myriad Pro" w:hAnsi="Myriad Pro" w:cs="Arial"/>
                <w:b/>
                <w:bCs/>
                <w:color w:val="FFFFFF"/>
                <w:sz w:val="16"/>
                <w:szCs w:val="16"/>
              </w:rPr>
              <w:t>, тыс. руб.</w:t>
            </w:r>
          </w:p>
        </w:tc>
      </w:tr>
      <w:tr w:rsidR="00100C14" w:rsidRPr="00AD5503" w14:paraId="5F63E3D9" w14:textId="77777777" w:rsidTr="00C76188">
        <w:trPr>
          <w:trHeight w:val="458"/>
          <w:tblHeader/>
        </w:trPr>
        <w:tc>
          <w:tcPr>
            <w:tcW w:w="127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29BA221" w14:textId="77777777" w:rsidR="00100C14" w:rsidRPr="00AD5503" w:rsidRDefault="00100C14" w:rsidP="00100C14">
            <w:pPr>
              <w:rPr>
                <w:rFonts w:ascii="Myriad Pro" w:hAnsi="Myriad Pro" w:cs="Arial"/>
                <w:b/>
                <w:bCs/>
                <w:color w:val="FFFFFF"/>
                <w:sz w:val="16"/>
                <w:szCs w:val="16"/>
              </w:rPr>
            </w:pPr>
          </w:p>
        </w:tc>
        <w:tc>
          <w:tcPr>
            <w:tcW w:w="59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7A7AF92" w14:textId="77777777" w:rsidR="00100C14" w:rsidRPr="00AD5503" w:rsidRDefault="00100C14" w:rsidP="00100C14">
            <w:pPr>
              <w:rPr>
                <w:rFonts w:ascii="Myriad Pro" w:hAnsi="Myriad Pro" w:cs="Arial"/>
                <w:b/>
                <w:bCs/>
                <w:color w:val="FFFFFF"/>
                <w:sz w:val="16"/>
                <w:szCs w:val="16"/>
              </w:rPr>
            </w:pPr>
          </w:p>
        </w:tc>
        <w:tc>
          <w:tcPr>
            <w:tcW w:w="1113" w:type="pct"/>
            <w:gridSpan w:val="2"/>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70736E0" w14:textId="77777777" w:rsidR="00100C14" w:rsidRPr="00AD5503" w:rsidRDefault="00100C14" w:rsidP="00100C14">
            <w:pPr>
              <w:rPr>
                <w:rFonts w:ascii="Myriad Pro" w:hAnsi="Myriad Pro" w:cs="Arial"/>
                <w:b/>
                <w:bCs/>
                <w:color w:val="FFFFFF"/>
                <w:sz w:val="16"/>
                <w:szCs w:val="16"/>
              </w:rPr>
            </w:pPr>
          </w:p>
        </w:tc>
        <w:tc>
          <w:tcPr>
            <w:tcW w:w="56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7AD10A1C" w14:textId="77777777" w:rsidR="00100C14" w:rsidRPr="00AD5503" w:rsidRDefault="00100C14" w:rsidP="00100C14">
            <w:pPr>
              <w:jc w:val="center"/>
              <w:rPr>
                <w:rFonts w:ascii="Myriad Pro" w:hAnsi="Myriad Pro" w:cs="Arial"/>
                <w:b/>
                <w:bCs/>
                <w:color w:val="FFFFFF"/>
                <w:sz w:val="16"/>
                <w:szCs w:val="16"/>
              </w:rPr>
            </w:pPr>
            <w:r w:rsidRPr="00263E81">
              <w:rPr>
                <w:rFonts w:ascii="Myriad Pro" w:hAnsi="Myriad Pro" w:cs="Arial"/>
                <w:b/>
                <w:bCs/>
                <w:color w:val="FFFFFF"/>
                <w:sz w:val="16"/>
                <w:szCs w:val="16"/>
              </w:rPr>
              <w:t xml:space="preserve">НРi-2расх.факт </w:t>
            </w:r>
            <w:r w:rsidRPr="00AD5503">
              <w:rPr>
                <w:rFonts w:ascii="Myriad Pro" w:hAnsi="Myriad Pro" w:cs="Arial"/>
                <w:b/>
                <w:bCs/>
                <w:color w:val="FFFFFF"/>
                <w:sz w:val="16"/>
                <w:szCs w:val="16"/>
              </w:rPr>
              <w:t>(2017факт)</w:t>
            </w:r>
          </w:p>
        </w:tc>
        <w:tc>
          <w:tcPr>
            <w:tcW w:w="51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407DD31A" w14:textId="77777777" w:rsidR="00100C14" w:rsidRPr="00AD5503" w:rsidRDefault="00100C14" w:rsidP="00100C14">
            <w:pPr>
              <w:jc w:val="center"/>
              <w:rPr>
                <w:rFonts w:ascii="Myriad Pro" w:hAnsi="Myriad Pro" w:cs="Arial"/>
                <w:b/>
                <w:bCs/>
                <w:color w:val="FFFFFF"/>
                <w:sz w:val="16"/>
                <w:szCs w:val="16"/>
              </w:rPr>
            </w:pPr>
            <w:r w:rsidRPr="00AD5503">
              <w:rPr>
                <w:rFonts w:ascii="Myriad Pro" w:hAnsi="Myriad Pro" w:cs="Arial"/>
                <w:b/>
                <w:bCs/>
                <w:color w:val="FFFFFF" w:themeColor="background1"/>
                <w:sz w:val="16"/>
                <w:szCs w:val="16"/>
              </w:rPr>
              <w:t>∆</w:t>
            </w:r>
            <w:proofErr w:type="spellStart"/>
            <w:r w:rsidRPr="00AD5503">
              <w:rPr>
                <w:rFonts w:ascii="Myriad Pro" w:hAnsi="Myriad Pro" w:cs="Arial"/>
                <w:b/>
                <w:bCs/>
                <w:color w:val="FFFFFF" w:themeColor="background1"/>
                <w:sz w:val="16"/>
                <w:szCs w:val="16"/>
              </w:rPr>
              <w:t>НР</w:t>
            </w:r>
            <w:r w:rsidRPr="00AD5503">
              <w:rPr>
                <w:rFonts w:ascii="Myriad Pro" w:hAnsi="Myriad Pro" w:cs="Arial"/>
                <w:b/>
                <w:bCs/>
                <w:color w:val="FFFFFF"/>
                <w:sz w:val="16"/>
                <w:szCs w:val="16"/>
                <w:vertAlign w:val="subscript"/>
              </w:rPr>
              <w:t>i</w:t>
            </w:r>
            <w:proofErr w:type="spellEnd"/>
            <w:r w:rsidRPr="00AD5503">
              <w:rPr>
                <w:rFonts w:ascii="Myriad Pro" w:hAnsi="Myriad Pro" w:cs="Arial"/>
                <w:b/>
                <w:bCs/>
                <w:color w:val="FFFFFF"/>
                <w:sz w:val="16"/>
                <w:szCs w:val="16"/>
                <w:vertAlign w:val="subscript"/>
              </w:rPr>
              <w:t xml:space="preserve">  2017</w:t>
            </w:r>
          </w:p>
        </w:tc>
        <w:tc>
          <w:tcPr>
            <w:tcW w:w="938" w:type="pct"/>
            <w:gridSpan w:val="2"/>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6185AE5" w14:textId="77777777" w:rsidR="00100C14" w:rsidRPr="00AD5503" w:rsidRDefault="00100C14" w:rsidP="00100C14">
            <w:pPr>
              <w:rPr>
                <w:rFonts w:ascii="Myriad Pro" w:hAnsi="Myriad Pro" w:cs="Arial"/>
                <w:b/>
                <w:bCs/>
                <w:color w:val="FFFFFF"/>
                <w:sz w:val="16"/>
                <w:szCs w:val="16"/>
              </w:rPr>
            </w:pPr>
          </w:p>
        </w:tc>
      </w:tr>
      <w:tr w:rsidR="00100C14" w:rsidRPr="00AD5503" w14:paraId="6D982814" w14:textId="77777777" w:rsidTr="00C76188">
        <w:trPr>
          <w:trHeight w:val="675"/>
          <w:tblHeader/>
        </w:trPr>
        <w:tc>
          <w:tcPr>
            <w:tcW w:w="127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628E1D0" w14:textId="77777777" w:rsidR="00100C14" w:rsidRPr="00AD5503" w:rsidRDefault="00100C14" w:rsidP="00100C14">
            <w:pPr>
              <w:rPr>
                <w:rFonts w:ascii="Myriad Pro" w:hAnsi="Myriad Pro" w:cs="Arial"/>
                <w:b/>
                <w:bCs/>
                <w:color w:val="FFFFFF"/>
                <w:sz w:val="16"/>
                <w:szCs w:val="16"/>
              </w:rPr>
            </w:pPr>
          </w:p>
        </w:tc>
        <w:tc>
          <w:tcPr>
            <w:tcW w:w="59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96BA435" w14:textId="77777777" w:rsidR="00100C14" w:rsidRPr="00AD5503" w:rsidRDefault="00100C14" w:rsidP="00100C14">
            <w:pPr>
              <w:rPr>
                <w:rFonts w:ascii="Myriad Pro" w:hAnsi="Myriad Pro" w:cs="Arial"/>
                <w:b/>
                <w:bCs/>
                <w:color w:val="FFFFFF"/>
                <w:sz w:val="16"/>
                <w:szCs w:val="16"/>
              </w:rPr>
            </w:pPr>
          </w:p>
        </w:tc>
        <w:tc>
          <w:tcPr>
            <w:tcW w:w="60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71874F35" w14:textId="77777777" w:rsidR="00100C14" w:rsidRPr="00AD5503" w:rsidRDefault="00100C14" w:rsidP="00100C14">
            <w:pPr>
              <w:rPr>
                <w:rFonts w:ascii="Myriad Pro" w:hAnsi="Myriad Pro" w:cs="Arial"/>
                <w:b/>
                <w:bCs/>
                <w:color w:val="FFFFFF"/>
                <w:sz w:val="16"/>
                <w:szCs w:val="16"/>
              </w:rPr>
            </w:pPr>
            <w:r w:rsidRPr="00AD5503">
              <w:rPr>
                <w:rFonts w:ascii="Myriad Pro" w:hAnsi="Myriad Pro" w:cs="Arial"/>
                <w:b/>
                <w:bCs/>
                <w:color w:val="FFFFFF" w:themeColor="background1"/>
                <w:sz w:val="16"/>
                <w:szCs w:val="16"/>
              </w:rPr>
              <w:t>НР</w:t>
            </w:r>
            <w:r w:rsidRPr="00AD5503">
              <w:rPr>
                <w:rFonts w:ascii="Myriad Pro" w:hAnsi="Myriad Pro" w:cs="Arial"/>
                <w:b/>
                <w:bCs/>
                <w:color w:val="FFFFFF"/>
                <w:sz w:val="16"/>
                <w:szCs w:val="16"/>
                <w:vertAlign w:val="subscript"/>
              </w:rPr>
              <w:t>i-2</w:t>
            </w:r>
            <w:r w:rsidRPr="00AD5503">
              <w:rPr>
                <w:rFonts w:ascii="Myriad Pro" w:hAnsi="Myriad Pro" w:cs="Arial"/>
                <w:b/>
                <w:bCs/>
                <w:color w:val="FFFFFF"/>
                <w:sz w:val="16"/>
                <w:szCs w:val="16"/>
                <w:vertAlign w:val="superscript"/>
              </w:rPr>
              <w:t xml:space="preserve">расх.факт </w:t>
            </w:r>
            <w:r w:rsidRPr="00AD5503">
              <w:rPr>
                <w:rFonts w:ascii="Myriad Pro" w:hAnsi="Myriad Pro" w:cs="Arial"/>
                <w:b/>
                <w:bCs/>
                <w:color w:val="FFFFFF"/>
                <w:sz w:val="16"/>
                <w:szCs w:val="16"/>
              </w:rPr>
              <w:t>(2017факт)</w:t>
            </w:r>
          </w:p>
        </w:tc>
        <w:tc>
          <w:tcPr>
            <w:tcW w:w="51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6EF688CE" w14:textId="77777777" w:rsidR="00100C14" w:rsidRPr="00AD5503" w:rsidRDefault="00100C14" w:rsidP="00100C14">
            <w:pPr>
              <w:rPr>
                <w:rFonts w:ascii="Myriad Pro" w:hAnsi="Myriad Pro" w:cs="Arial"/>
                <w:b/>
                <w:bCs/>
                <w:color w:val="FFFFFF"/>
                <w:sz w:val="16"/>
                <w:szCs w:val="16"/>
              </w:rPr>
            </w:pPr>
            <w:r w:rsidRPr="00AD5503">
              <w:rPr>
                <w:rFonts w:ascii="Myriad Pro" w:hAnsi="Myriad Pro" w:cs="Arial"/>
                <w:b/>
                <w:bCs/>
                <w:color w:val="FFFFFF" w:themeColor="background1"/>
                <w:sz w:val="16"/>
                <w:szCs w:val="16"/>
              </w:rPr>
              <w:t>∆</w:t>
            </w:r>
            <w:proofErr w:type="spellStart"/>
            <w:r w:rsidRPr="00AD5503">
              <w:rPr>
                <w:rFonts w:ascii="Myriad Pro" w:hAnsi="Myriad Pro" w:cs="Arial"/>
                <w:b/>
                <w:bCs/>
                <w:color w:val="FFFFFF" w:themeColor="background1"/>
                <w:sz w:val="16"/>
                <w:szCs w:val="16"/>
              </w:rPr>
              <w:t>НР</w:t>
            </w:r>
            <w:r w:rsidRPr="00AD5503">
              <w:rPr>
                <w:rFonts w:ascii="Myriad Pro" w:hAnsi="Myriad Pro" w:cs="Arial"/>
                <w:b/>
                <w:bCs/>
                <w:color w:val="FFFFFF"/>
                <w:sz w:val="16"/>
                <w:szCs w:val="16"/>
                <w:vertAlign w:val="subscript"/>
              </w:rPr>
              <w:t>i</w:t>
            </w:r>
            <w:proofErr w:type="spellEnd"/>
            <w:r w:rsidRPr="00AD5503">
              <w:rPr>
                <w:rFonts w:ascii="Myriad Pro" w:hAnsi="Myriad Pro" w:cs="Arial"/>
                <w:b/>
                <w:bCs/>
                <w:color w:val="FFFFFF"/>
                <w:sz w:val="16"/>
                <w:szCs w:val="16"/>
                <w:vertAlign w:val="subscript"/>
              </w:rPr>
              <w:t xml:space="preserve">  2017</w:t>
            </w:r>
          </w:p>
        </w:tc>
        <w:tc>
          <w:tcPr>
            <w:tcW w:w="56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2EB3E0D" w14:textId="77777777" w:rsidR="00100C14" w:rsidRPr="00AD5503" w:rsidRDefault="00100C14" w:rsidP="00100C14">
            <w:pPr>
              <w:rPr>
                <w:rFonts w:ascii="Myriad Pro" w:hAnsi="Myriad Pro" w:cs="Arial"/>
                <w:b/>
                <w:bCs/>
                <w:color w:val="FFFFFF"/>
                <w:sz w:val="16"/>
                <w:szCs w:val="16"/>
              </w:rPr>
            </w:pPr>
          </w:p>
        </w:tc>
        <w:tc>
          <w:tcPr>
            <w:tcW w:w="51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5B82BE7" w14:textId="77777777" w:rsidR="00100C14" w:rsidRPr="00AD5503" w:rsidRDefault="00100C14" w:rsidP="00100C14">
            <w:pPr>
              <w:rPr>
                <w:rFonts w:ascii="Myriad Pro" w:hAnsi="Myriad Pro" w:cs="Arial"/>
                <w:b/>
                <w:bCs/>
                <w:color w:val="FFFFFF"/>
                <w:sz w:val="16"/>
                <w:szCs w:val="16"/>
              </w:rPr>
            </w:pPr>
          </w:p>
        </w:tc>
        <w:tc>
          <w:tcPr>
            <w:tcW w:w="46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5578F2B8" w14:textId="77777777" w:rsidR="00100C14" w:rsidRPr="00AD5503" w:rsidRDefault="00100C14" w:rsidP="00CC21B6">
            <w:pPr>
              <w:jc w:val="center"/>
              <w:rPr>
                <w:rFonts w:ascii="Myriad Pro" w:hAnsi="Myriad Pro" w:cs="Arial"/>
                <w:b/>
                <w:bCs/>
                <w:color w:val="FFFFFF"/>
                <w:sz w:val="16"/>
                <w:szCs w:val="16"/>
              </w:rPr>
            </w:pPr>
            <w:r w:rsidRPr="00AD5503">
              <w:rPr>
                <w:rFonts w:ascii="Myriad Pro" w:hAnsi="Myriad Pro" w:cs="Arial"/>
                <w:b/>
                <w:bCs/>
                <w:color w:val="FFFFFF"/>
                <w:sz w:val="16"/>
                <w:szCs w:val="16"/>
              </w:rPr>
              <w:t>тыс. руб.</w:t>
            </w:r>
          </w:p>
        </w:tc>
        <w:tc>
          <w:tcPr>
            <w:tcW w:w="46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1C04575C" w14:textId="77777777" w:rsidR="00100C14" w:rsidRPr="00AD5503" w:rsidRDefault="00100C14" w:rsidP="00CC21B6">
            <w:pPr>
              <w:jc w:val="center"/>
              <w:rPr>
                <w:rFonts w:ascii="Myriad Pro" w:hAnsi="Myriad Pro" w:cs="Arial"/>
                <w:b/>
                <w:bCs/>
                <w:color w:val="FFFFFF"/>
                <w:sz w:val="16"/>
                <w:szCs w:val="16"/>
              </w:rPr>
            </w:pPr>
            <w:r w:rsidRPr="00AD5503">
              <w:rPr>
                <w:rFonts w:ascii="Myriad Pro" w:hAnsi="Myriad Pro" w:cs="Arial"/>
                <w:b/>
                <w:bCs/>
                <w:color w:val="FFFFFF"/>
                <w:sz w:val="16"/>
                <w:szCs w:val="16"/>
              </w:rPr>
              <w:t>%</w:t>
            </w:r>
          </w:p>
        </w:tc>
      </w:tr>
      <w:tr w:rsidR="00100C14" w:rsidRPr="00AD5503" w14:paraId="2833668E" w14:textId="77777777" w:rsidTr="00C76188">
        <w:trPr>
          <w:trHeight w:val="300"/>
          <w:tblHeader/>
        </w:trPr>
        <w:tc>
          <w:tcPr>
            <w:tcW w:w="127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0146884C" w14:textId="77777777" w:rsidR="00100C14" w:rsidRPr="00AD5503" w:rsidRDefault="00100C14" w:rsidP="00100C14">
            <w:pPr>
              <w:jc w:val="center"/>
              <w:rPr>
                <w:rFonts w:ascii="Myriad Pro" w:hAnsi="Myriad Pro" w:cs="Arial"/>
                <w:b/>
                <w:bCs/>
                <w:color w:val="FFFFFF"/>
                <w:sz w:val="16"/>
                <w:szCs w:val="16"/>
              </w:rPr>
            </w:pPr>
            <w:r w:rsidRPr="00AD5503">
              <w:rPr>
                <w:rFonts w:ascii="Myriad Pro" w:hAnsi="Myriad Pro" w:cs="Arial"/>
                <w:b/>
                <w:bCs/>
                <w:color w:val="FFFFFF" w:themeColor="background1"/>
                <w:sz w:val="16"/>
                <w:szCs w:val="16"/>
              </w:rPr>
              <w:t>1</w:t>
            </w:r>
          </w:p>
        </w:tc>
        <w:tc>
          <w:tcPr>
            <w:tcW w:w="59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09E776FF" w14:textId="77777777" w:rsidR="00100C14" w:rsidRPr="00AD5503" w:rsidRDefault="00100C14" w:rsidP="00100C14">
            <w:pPr>
              <w:jc w:val="center"/>
              <w:rPr>
                <w:rFonts w:ascii="Myriad Pro" w:hAnsi="Myriad Pro" w:cs="Arial"/>
                <w:b/>
                <w:bCs/>
                <w:color w:val="FFFFFF"/>
                <w:sz w:val="16"/>
                <w:szCs w:val="16"/>
              </w:rPr>
            </w:pPr>
            <w:r w:rsidRPr="00AD5503">
              <w:rPr>
                <w:rFonts w:ascii="Myriad Pro" w:hAnsi="Myriad Pro" w:cs="Arial"/>
                <w:b/>
                <w:bCs/>
                <w:color w:val="FFFFFF" w:themeColor="background1"/>
                <w:sz w:val="16"/>
                <w:szCs w:val="16"/>
              </w:rPr>
              <w:t>2</w:t>
            </w:r>
          </w:p>
        </w:tc>
        <w:tc>
          <w:tcPr>
            <w:tcW w:w="60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0FCCCEA3" w14:textId="77777777" w:rsidR="00100C14" w:rsidRPr="00AD5503" w:rsidRDefault="00100C14" w:rsidP="00100C14">
            <w:pPr>
              <w:jc w:val="center"/>
              <w:rPr>
                <w:rFonts w:ascii="Myriad Pro" w:hAnsi="Myriad Pro" w:cs="Arial"/>
                <w:b/>
                <w:bCs/>
                <w:color w:val="FFFFFF"/>
                <w:sz w:val="16"/>
                <w:szCs w:val="16"/>
              </w:rPr>
            </w:pPr>
            <w:r w:rsidRPr="00AD5503">
              <w:rPr>
                <w:rFonts w:ascii="Myriad Pro" w:hAnsi="Myriad Pro" w:cs="Arial"/>
                <w:b/>
                <w:bCs/>
                <w:color w:val="FFFFFF"/>
                <w:sz w:val="16"/>
                <w:szCs w:val="16"/>
              </w:rPr>
              <w:t>5</w:t>
            </w:r>
          </w:p>
        </w:tc>
        <w:tc>
          <w:tcPr>
            <w:tcW w:w="51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3F1FF275" w14:textId="77777777" w:rsidR="00100C14" w:rsidRPr="00AD5503" w:rsidRDefault="00100C14" w:rsidP="00100C14">
            <w:pPr>
              <w:jc w:val="center"/>
              <w:rPr>
                <w:rFonts w:ascii="Myriad Pro" w:hAnsi="Myriad Pro" w:cs="Arial"/>
                <w:b/>
                <w:bCs/>
                <w:color w:val="FFFFFF"/>
                <w:sz w:val="16"/>
                <w:szCs w:val="16"/>
              </w:rPr>
            </w:pPr>
            <w:r w:rsidRPr="00AD5503">
              <w:rPr>
                <w:rFonts w:ascii="Myriad Pro" w:hAnsi="Myriad Pro" w:cs="Arial"/>
                <w:b/>
                <w:bCs/>
                <w:color w:val="FFFFFF"/>
                <w:sz w:val="16"/>
                <w:szCs w:val="16"/>
              </w:rPr>
              <w:t>6</w:t>
            </w:r>
          </w:p>
        </w:tc>
        <w:tc>
          <w:tcPr>
            <w:tcW w:w="56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47A54D48" w14:textId="77777777" w:rsidR="00100C14" w:rsidRPr="00AD5503" w:rsidRDefault="00100C14" w:rsidP="00100C14">
            <w:pPr>
              <w:jc w:val="center"/>
              <w:rPr>
                <w:rFonts w:ascii="Myriad Pro" w:hAnsi="Myriad Pro" w:cs="Arial"/>
                <w:b/>
                <w:bCs/>
                <w:color w:val="FFFFFF"/>
                <w:sz w:val="16"/>
                <w:szCs w:val="16"/>
              </w:rPr>
            </w:pPr>
            <w:r w:rsidRPr="00AD5503">
              <w:rPr>
                <w:rFonts w:ascii="Myriad Pro" w:hAnsi="Myriad Pro" w:cs="Arial"/>
                <w:b/>
                <w:bCs/>
                <w:color w:val="FFFFFF"/>
                <w:sz w:val="16"/>
                <w:szCs w:val="16"/>
              </w:rPr>
              <w:t>7</w:t>
            </w:r>
          </w:p>
        </w:tc>
        <w:tc>
          <w:tcPr>
            <w:tcW w:w="51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2B928BFD" w14:textId="77777777" w:rsidR="00100C14" w:rsidRPr="00AD5503" w:rsidRDefault="00100C14" w:rsidP="00100C14">
            <w:pPr>
              <w:jc w:val="center"/>
              <w:rPr>
                <w:rFonts w:ascii="Myriad Pro" w:hAnsi="Myriad Pro" w:cs="Arial"/>
                <w:b/>
                <w:bCs/>
                <w:color w:val="FFFFFF"/>
                <w:sz w:val="16"/>
                <w:szCs w:val="16"/>
              </w:rPr>
            </w:pPr>
            <w:r w:rsidRPr="00AD5503">
              <w:rPr>
                <w:rFonts w:ascii="Myriad Pro" w:hAnsi="Myriad Pro" w:cs="Arial"/>
                <w:b/>
                <w:bCs/>
                <w:color w:val="FFFFFF"/>
                <w:sz w:val="16"/>
                <w:szCs w:val="16"/>
              </w:rPr>
              <w:t>8</w:t>
            </w:r>
          </w:p>
        </w:tc>
        <w:tc>
          <w:tcPr>
            <w:tcW w:w="46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301131AB" w14:textId="77777777" w:rsidR="00100C14" w:rsidRPr="00AD5503" w:rsidRDefault="00100C14" w:rsidP="00100C14">
            <w:pPr>
              <w:jc w:val="center"/>
              <w:rPr>
                <w:rFonts w:ascii="Myriad Pro" w:hAnsi="Myriad Pro" w:cs="Arial"/>
                <w:b/>
                <w:bCs/>
                <w:color w:val="FFFFFF"/>
                <w:sz w:val="16"/>
                <w:szCs w:val="16"/>
              </w:rPr>
            </w:pPr>
            <w:r w:rsidRPr="00AD5503">
              <w:rPr>
                <w:rFonts w:ascii="Myriad Pro" w:hAnsi="Myriad Pro" w:cs="Arial"/>
                <w:b/>
                <w:bCs/>
                <w:color w:val="FFFFFF"/>
                <w:sz w:val="16"/>
                <w:szCs w:val="16"/>
              </w:rPr>
              <w:t>9</w:t>
            </w:r>
          </w:p>
        </w:tc>
        <w:tc>
          <w:tcPr>
            <w:tcW w:w="46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1EAB2EE9" w14:textId="77777777" w:rsidR="00100C14" w:rsidRPr="00AD5503" w:rsidRDefault="00100C14" w:rsidP="00100C14">
            <w:pPr>
              <w:jc w:val="center"/>
              <w:rPr>
                <w:rFonts w:ascii="Myriad Pro" w:hAnsi="Myriad Pro" w:cs="Arial"/>
                <w:b/>
                <w:bCs/>
                <w:color w:val="FFFFFF"/>
                <w:sz w:val="16"/>
                <w:szCs w:val="16"/>
              </w:rPr>
            </w:pPr>
            <w:r w:rsidRPr="00AD5503">
              <w:rPr>
                <w:rFonts w:ascii="Myriad Pro" w:hAnsi="Myriad Pro" w:cs="Arial"/>
                <w:b/>
                <w:bCs/>
                <w:color w:val="FFFFFF"/>
                <w:sz w:val="16"/>
                <w:szCs w:val="16"/>
              </w:rPr>
              <w:t>10</w:t>
            </w:r>
          </w:p>
        </w:tc>
      </w:tr>
      <w:tr w:rsidR="00100C14" w:rsidRPr="00AD5503" w14:paraId="59F20C81" w14:textId="77777777" w:rsidTr="00C76188">
        <w:trPr>
          <w:trHeight w:val="300"/>
        </w:trPr>
        <w:tc>
          <w:tcPr>
            <w:tcW w:w="1278"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56F21B1E" w14:textId="77777777" w:rsidR="00100C14" w:rsidRPr="00AD5503" w:rsidRDefault="00100C14" w:rsidP="00100C14">
            <w:pPr>
              <w:rPr>
                <w:rFonts w:ascii="Myriad Pro" w:hAnsi="Myriad Pro" w:cs="Arial"/>
                <w:color w:val="000000"/>
                <w:sz w:val="16"/>
                <w:szCs w:val="16"/>
              </w:rPr>
            </w:pPr>
            <w:r w:rsidRPr="00AD5503">
              <w:rPr>
                <w:rFonts w:ascii="Myriad Pro" w:hAnsi="Myriad Pro" w:cs="Arial"/>
                <w:color w:val="000000"/>
                <w:sz w:val="16"/>
                <w:szCs w:val="16"/>
              </w:rPr>
              <w:t>Плата за аренду имущества и лизинг</w:t>
            </w:r>
          </w:p>
        </w:tc>
        <w:tc>
          <w:tcPr>
            <w:tcW w:w="597" w:type="pct"/>
            <w:tcBorders>
              <w:top w:val="single" w:sz="4" w:space="0" w:color="FFFFFF" w:themeColor="background1"/>
              <w:left w:val="nil"/>
              <w:bottom w:val="single" w:sz="4" w:space="0" w:color="auto"/>
              <w:right w:val="single" w:sz="4" w:space="0" w:color="auto"/>
            </w:tcBorders>
            <w:shd w:val="clear" w:color="auto" w:fill="auto"/>
            <w:vAlign w:val="center"/>
            <w:hideMark/>
          </w:tcPr>
          <w:p w14:paraId="21073D52" w14:textId="77777777" w:rsidR="00100C14" w:rsidRPr="00AD5503" w:rsidRDefault="00100C14" w:rsidP="00100C14">
            <w:pPr>
              <w:jc w:val="center"/>
              <w:rPr>
                <w:rFonts w:ascii="Myriad Pro" w:hAnsi="Myriad Pro" w:cs="Arial"/>
                <w:color w:val="000000"/>
                <w:sz w:val="16"/>
                <w:szCs w:val="16"/>
              </w:rPr>
            </w:pPr>
            <w:r w:rsidRPr="00AD5503">
              <w:rPr>
                <w:rFonts w:ascii="Myriad Pro" w:hAnsi="Myriad Pro" w:cs="Arial"/>
                <w:color w:val="000000"/>
                <w:sz w:val="16"/>
                <w:szCs w:val="16"/>
              </w:rPr>
              <w:t>6 291,8</w:t>
            </w:r>
          </w:p>
        </w:tc>
        <w:tc>
          <w:tcPr>
            <w:tcW w:w="602" w:type="pct"/>
            <w:tcBorders>
              <w:top w:val="single" w:sz="4" w:space="0" w:color="FFFFFF" w:themeColor="background1"/>
              <w:left w:val="nil"/>
              <w:bottom w:val="single" w:sz="4" w:space="0" w:color="auto"/>
              <w:right w:val="single" w:sz="4" w:space="0" w:color="auto"/>
            </w:tcBorders>
            <w:shd w:val="clear" w:color="auto" w:fill="auto"/>
            <w:vAlign w:val="center"/>
            <w:hideMark/>
          </w:tcPr>
          <w:p w14:paraId="2DC82A16" w14:textId="77777777" w:rsidR="00100C14" w:rsidRPr="00F65844" w:rsidRDefault="00100C14" w:rsidP="00100C14">
            <w:pPr>
              <w:jc w:val="center"/>
              <w:rPr>
                <w:rFonts w:ascii="Myriad Pro" w:hAnsi="Myriad Pro" w:cs="Arial"/>
                <w:color w:val="000000"/>
                <w:sz w:val="16"/>
                <w:szCs w:val="16"/>
              </w:rPr>
            </w:pPr>
            <w:r w:rsidRPr="00F65844">
              <w:rPr>
                <w:rFonts w:ascii="Myriad Pro" w:hAnsi="Myriad Pro" w:cs="Arial"/>
                <w:color w:val="000000"/>
                <w:sz w:val="16"/>
                <w:szCs w:val="16"/>
              </w:rPr>
              <w:t>12 916,7</w:t>
            </w:r>
          </w:p>
        </w:tc>
        <w:tc>
          <w:tcPr>
            <w:tcW w:w="511" w:type="pct"/>
            <w:tcBorders>
              <w:top w:val="single" w:sz="4" w:space="0" w:color="FFFFFF" w:themeColor="background1"/>
              <w:left w:val="nil"/>
              <w:bottom w:val="single" w:sz="4" w:space="0" w:color="auto"/>
              <w:right w:val="single" w:sz="4" w:space="0" w:color="auto"/>
            </w:tcBorders>
            <w:shd w:val="clear" w:color="auto" w:fill="auto"/>
            <w:vAlign w:val="center"/>
            <w:hideMark/>
          </w:tcPr>
          <w:p w14:paraId="730369C7" w14:textId="77777777" w:rsidR="00100C14" w:rsidRPr="00AD5503" w:rsidRDefault="00100C14" w:rsidP="00100C14">
            <w:pPr>
              <w:jc w:val="center"/>
              <w:rPr>
                <w:rFonts w:ascii="Myriad Pro" w:hAnsi="Myriad Pro" w:cs="Arial"/>
                <w:color w:val="000000"/>
                <w:sz w:val="16"/>
                <w:szCs w:val="16"/>
              </w:rPr>
            </w:pPr>
            <w:r w:rsidRPr="00AD5503">
              <w:rPr>
                <w:rFonts w:ascii="Myriad Pro" w:hAnsi="Myriad Pro" w:cs="Arial"/>
                <w:color w:val="000000"/>
                <w:sz w:val="16"/>
                <w:szCs w:val="16"/>
              </w:rPr>
              <w:t>6 624,9</w:t>
            </w:r>
          </w:p>
        </w:tc>
        <w:tc>
          <w:tcPr>
            <w:tcW w:w="564" w:type="pct"/>
            <w:tcBorders>
              <w:top w:val="single" w:sz="4" w:space="0" w:color="FFFFFF" w:themeColor="background1"/>
              <w:left w:val="nil"/>
              <w:bottom w:val="single" w:sz="4" w:space="0" w:color="auto"/>
              <w:right w:val="single" w:sz="4" w:space="0" w:color="auto"/>
            </w:tcBorders>
            <w:shd w:val="clear" w:color="auto" w:fill="auto"/>
            <w:vAlign w:val="center"/>
            <w:hideMark/>
          </w:tcPr>
          <w:p w14:paraId="64FDE4B0" w14:textId="77777777" w:rsidR="00100C14" w:rsidRPr="00AD5503" w:rsidRDefault="00100C14" w:rsidP="00100C14">
            <w:pPr>
              <w:jc w:val="center"/>
              <w:rPr>
                <w:rFonts w:ascii="Myriad Pro" w:hAnsi="Myriad Pro" w:cs="Arial"/>
                <w:color w:val="000000"/>
                <w:sz w:val="16"/>
                <w:szCs w:val="16"/>
              </w:rPr>
            </w:pPr>
            <w:r w:rsidRPr="00AD5503">
              <w:rPr>
                <w:rFonts w:ascii="Myriad Pro" w:hAnsi="Myriad Pro" w:cs="Arial"/>
                <w:color w:val="000000"/>
                <w:sz w:val="16"/>
                <w:szCs w:val="16"/>
              </w:rPr>
              <w:t>2 584,7</w:t>
            </w:r>
          </w:p>
        </w:tc>
        <w:tc>
          <w:tcPr>
            <w:tcW w:w="510" w:type="pct"/>
            <w:tcBorders>
              <w:top w:val="single" w:sz="4" w:space="0" w:color="FFFFFF" w:themeColor="background1"/>
              <w:left w:val="nil"/>
              <w:bottom w:val="single" w:sz="4" w:space="0" w:color="auto"/>
              <w:right w:val="single" w:sz="4" w:space="0" w:color="auto"/>
            </w:tcBorders>
            <w:shd w:val="clear" w:color="auto" w:fill="auto"/>
            <w:vAlign w:val="center"/>
            <w:hideMark/>
          </w:tcPr>
          <w:p w14:paraId="7B3B1544" w14:textId="77777777" w:rsidR="00100C14" w:rsidRPr="00AD5503" w:rsidRDefault="00100C14" w:rsidP="00100C14">
            <w:pPr>
              <w:jc w:val="center"/>
              <w:rPr>
                <w:rFonts w:ascii="Myriad Pro" w:hAnsi="Myriad Pro" w:cs="Arial"/>
                <w:color w:val="000000"/>
                <w:sz w:val="16"/>
                <w:szCs w:val="16"/>
              </w:rPr>
            </w:pPr>
            <w:r w:rsidRPr="00AD5503">
              <w:rPr>
                <w:rFonts w:ascii="Myriad Pro" w:hAnsi="Myriad Pro" w:cs="Arial"/>
                <w:color w:val="000000"/>
                <w:sz w:val="16"/>
                <w:szCs w:val="16"/>
              </w:rPr>
              <w:t>-3 707,1</w:t>
            </w:r>
          </w:p>
        </w:tc>
        <w:tc>
          <w:tcPr>
            <w:tcW w:w="469" w:type="pct"/>
            <w:tcBorders>
              <w:top w:val="single" w:sz="4" w:space="0" w:color="FFFFFF" w:themeColor="background1"/>
              <w:left w:val="nil"/>
              <w:bottom w:val="single" w:sz="4" w:space="0" w:color="auto"/>
              <w:right w:val="single" w:sz="4" w:space="0" w:color="auto"/>
            </w:tcBorders>
            <w:shd w:val="clear" w:color="auto" w:fill="auto"/>
            <w:vAlign w:val="center"/>
            <w:hideMark/>
          </w:tcPr>
          <w:p w14:paraId="24ABD009" w14:textId="77777777" w:rsidR="00100C14" w:rsidRPr="00AD5503" w:rsidRDefault="00100C14" w:rsidP="00100C14">
            <w:pPr>
              <w:jc w:val="center"/>
              <w:rPr>
                <w:rFonts w:ascii="Myriad Pro" w:hAnsi="Myriad Pro" w:cs="Arial"/>
                <w:color w:val="000000"/>
                <w:sz w:val="16"/>
                <w:szCs w:val="16"/>
              </w:rPr>
            </w:pPr>
            <w:r w:rsidRPr="00AD5503">
              <w:rPr>
                <w:rFonts w:ascii="Myriad Pro" w:hAnsi="Myriad Pro" w:cs="Arial"/>
                <w:color w:val="000000"/>
                <w:sz w:val="16"/>
                <w:szCs w:val="16"/>
              </w:rPr>
              <w:t>-10 332,0</w:t>
            </w:r>
          </w:p>
        </w:tc>
        <w:tc>
          <w:tcPr>
            <w:tcW w:w="469" w:type="pct"/>
            <w:tcBorders>
              <w:top w:val="single" w:sz="4" w:space="0" w:color="FFFFFF" w:themeColor="background1"/>
              <w:left w:val="nil"/>
              <w:bottom w:val="single" w:sz="4" w:space="0" w:color="auto"/>
              <w:right w:val="single" w:sz="4" w:space="0" w:color="auto"/>
            </w:tcBorders>
            <w:shd w:val="clear" w:color="auto" w:fill="auto"/>
            <w:vAlign w:val="center"/>
            <w:hideMark/>
          </w:tcPr>
          <w:p w14:paraId="6E58A655" w14:textId="77777777" w:rsidR="00100C14" w:rsidRPr="00AD5503" w:rsidRDefault="00100C14" w:rsidP="00100C14">
            <w:pPr>
              <w:jc w:val="center"/>
              <w:rPr>
                <w:rFonts w:ascii="Myriad Pro" w:hAnsi="Myriad Pro" w:cs="Arial"/>
                <w:color w:val="000000"/>
                <w:sz w:val="16"/>
                <w:szCs w:val="16"/>
              </w:rPr>
            </w:pPr>
            <w:r w:rsidRPr="00AD5503">
              <w:rPr>
                <w:rFonts w:ascii="Myriad Pro" w:hAnsi="Myriad Pro" w:cs="Arial"/>
                <w:color w:val="000000"/>
                <w:sz w:val="16"/>
                <w:szCs w:val="16"/>
              </w:rPr>
              <w:t>-56%</w:t>
            </w:r>
          </w:p>
        </w:tc>
      </w:tr>
      <w:tr w:rsidR="00100C14" w:rsidRPr="00AD5503" w14:paraId="20932E8F" w14:textId="77777777" w:rsidTr="00C76188">
        <w:trPr>
          <w:trHeight w:val="300"/>
        </w:trPr>
        <w:tc>
          <w:tcPr>
            <w:tcW w:w="1278" w:type="pct"/>
            <w:tcBorders>
              <w:top w:val="nil"/>
              <w:left w:val="single" w:sz="4" w:space="0" w:color="auto"/>
              <w:bottom w:val="single" w:sz="4" w:space="0" w:color="auto"/>
              <w:right w:val="single" w:sz="4" w:space="0" w:color="auto"/>
            </w:tcBorders>
            <w:shd w:val="clear" w:color="auto" w:fill="auto"/>
            <w:vAlign w:val="center"/>
            <w:hideMark/>
          </w:tcPr>
          <w:p w14:paraId="35D693FF" w14:textId="77777777" w:rsidR="00100C14" w:rsidRPr="00AD5503" w:rsidRDefault="00100C14" w:rsidP="00100C14">
            <w:pPr>
              <w:rPr>
                <w:rFonts w:ascii="Myriad Pro" w:hAnsi="Myriad Pro" w:cs="Arial"/>
                <w:i/>
                <w:iCs/>
                <w:color w:val="000000"/>
                <w:sz w:val="16"/>
                <w:szCs w:val="16"/>
              </w:rPr>
            </w:pPr>
            <w:r w:rsidRPr="00AD5503">
              <w:rPr>
                <w:rFonts w:ascii="Myriad Pro" w:hAnsi="Myriad Pro" w:cs="Arial"/>
                <w:i/>
                <w:iCs/>
                <w:color w:val="000000"/>
                <w:sz w:val="16"/>
                <w:szCs w:val="16"/>
              </w:rPr>
              <w:t>Аренда зданий и помещений</w:t>
            </w:r>
          </w:p>
        </w:tc>
        <w:tc>
          <w:tcPr>
            <w:tcW w:w="597" w:type="pct"/>
            <w:tcBorders>
              <w:top w:val="nil"/>
              <w:left w:val="nil"/>
              <w:bottom w:val="single" w:sz="4" w:space="0" w:color="auto"/>
              <w:right w:val="single" w:sz="4" w:space="0" w:color="auto"/>
            </w:tcBorders>
            <w:shd w:val="clear" w:color="auto" w:fill="auto"/>
            <w:vAlign w:val="center"/>
            <w:hideMark/>
          </w:tcPr>
          <w:p w14:paraId="03F85D08" w14:textId="77777777" w:rsidR="00100C14" w:rsidRPr="00AD5503" w:rsidRDefault="00100C14" w:rsidP="00100C14">
            <w:pPr>
              <w:jc w:val="center"/>
              <w:rPr>
                <w:rFonts w:ascii="Myriad Pro" w:hAnsi="Myriad Pro" w:cs="Arial"/>
                <w:i/>
                <w:iCs/>
                <w:color w:val="000000"/>
                <w:sz w:val="16"/>
                <w:szCs w:val="16"/>
              </w:rPr>
            </w:pPr>
            <w:r w:rsidRPr="00AD5503">
              <w:rPr>
                <w:rFonts w:ascii="Myriad Pro" w:hAnsi="Myriad Pro" w:cs="Arial"/>
                <w:i/>
                <w:iCs/>
                <w:color w:val="000000"/>
                <w:sz w:val="16"/>
                <w:szCs w:val="16"/>
              </w:rPr>
              <w:t>0,0</w:t>
            </w:r>
          </w:p>
        </w:tc>
        <w:tc>
          <w:tcPr>
            <w:tcW w:w="602" w:type="pct"/>
            <w:tcBorders>
              <w:top w:val="nil"/>
              <w:left w:val="nil"/>
              <w:bottom w:val="single" w:sz="4" w:space="0" w:color="auto"/>
              <w:right w:val="single" w:sz="4" w:space="0" w:color="auto"/>
            </w:tcBorders>
            <w:shd w:val="clear" w:color="auto" w:fill="auto"/>
            <w:vAlign w:val="center"/>
            <w:hideMark/>
          </w:tcPr>
          <w:p w14:paraId="6A15A2A4" w14:textId="77777777" w:rsidR="00100C14" w:rsidRPr="00F65844" w:rsidRDefault="00100C14" w:rsidP="00100C14">
            <w:pPr>
              <w:jc w:val="center"/>
              <w:rPr>
                <w:rFonts w:ascii="Myriad Pro" w:hAnsi="Myriad Pro" w:cs="Arial"/>
                <w:i/>
                <w:iCs/>
                <w:color w:val="000000"/>
                <w:sz w:val="16"/>
                <w:szCs w:val="16"/>
              </w:rPr>
            </w:pPr>
            <w:r w:rsidRPr="00F65844">
              <w:rPr>
                <w:rFonts w:ascii="Myriad Pro" w:hAnsi="Myriad Pro" w:cs="Arial"/>
                <w:i/>
                <w:iCs/>
                <w:color w:val="000000"/>
                <w:sz w:val="16"/>
                <w:szCs w:val="16"/>
              </w:rPr>
              <w:t>5 010,6</w:t>
            </w:r>
          </w:p>
        </w:tc>
        <w:tc>
          <w:tcPr>
            <w:tcW w:w="511" w:type="pct"/>
            <w:tcBorders>
              <w:top w:val="nil"/>
              <w:left w:val="nil"/>
              <w:bottom w:val="single" w:sz="4" w:space="0" w:color="auto"/>
              <w:right w:val="single" w:sz="4" w:space="0" w:color="auto"/>
            </w:tcBorders>
            <w:shd w:val="clear" w:color="auto" w:fill="auto"/>
            <w:vAlign w:val="center"/>
            <w:hideMark/>
          </w:tcPr>
          <w:p w14:paraId="5B0D6A42" w14:textId="77777777" w:rsidR="00100C14" w:rsidRPr="00AD5503" w:rsidRDefault="00100C14" w:rsidP="00100C14">
            <w:pPr>
              <w:jc w:val="center"/>
              <w:rPr>
                <w:rFonts w:ascii="Myriad Pro" w:hAnsi="Myriad Pro" w:cs="Arial"/>
                <w:i/>
                <w:iCs/>
                <w:color w:val="000000"/>
                <w:sz w:val="16"/>
                <w:szCs w:val="16"/>
              </w:rPr>
            </w:pPr>
            <w:r w:rsidRPr="00AD5503">
              <w:rPr>
                <w:rFonts w:ascii="Myriad Pro" w:hAnsi="Myriad Pro" w:cs="Arial"/>
                <w:i/>
                <w:iCs/>
                <w:color w:val="000000"/>
                <w:sz w:val="16"/>
                <w:szCs w:val="16"/>
              </w:rPr>
              <w:t>5 010,6</w:t>
            </w:r>
          </w:p>
        </w:tc>
        <w:tc>
          <w:tcPr>
            <w:tcW w:w="564" w:type="pct"/>
            <w:tcBorders>
              <w:top w:val="nil"/>
              <w:left w:val="nil"/>
              <w:bottom w:val="single" w:sz="4" w:space="0" w:color="auto"/>
              <w:right w:val="single" w:sz="4" w:space="0" w:color="auto"/>
            </w:tcBorders>
            <w:shd w:val="clear" w:color="auto" w:fill="auto"/>
            <w:vAlign w:val="center"/>
            <w:hideMark/>
          </w:tcPr>
          <w:p w14:paraId="2CB24968" w14:textId="77777777" w:rsidR="00100C14" w:rsidRPr="00AD5503" w:rsidRDefault="00100C14" w:rsidP="00100C14">
            <w:pPr>
              <w:jc w:val="center"/>
              <w:rPr>
                <w:rFonts w:ascii="Myriad Pro" w:hAnsi="Myriad Pro" w:cs="Arial"/>
                <w:i/>
                <w:iCs/>
                <w:color w:val="000000"/>
                <w:sz w:val="16"/>
                <w:szCs w:val="16"/>
              </w:rPr>
            </w:pPr>
            <w:r w:rsidRPr="00AD5503">
              <w:rPr>
                <w:rFonts w:ascii="Myriad Pro" w:hAnsi="Myriad Pro" w:cs="Arial"/>
                <w:i/>
                <w:iCs/>
                <w:color w:val="000000"/>
                <w:sz w:val="16"/>
                <w:szCs w:val="16"/>
              </w:rPr>
              <w:t>109,8</w:t>
            </w:r>
          </w:p>
        </w:tc>
        <w:tc>
          <w:tcPr>
            <w:tcW w:w="510" w:type="pct"/>
            <w:tcBorders>
              <w:top w:val="nil"/>
              <w:left w:val="nil"/>
              <w:bottom w:val="single" w:sz="4" w:space="0" w:color="auto"/>
              <w:right w:val="single" w:sz="4" w:space="0" w:color="auto"/>
            </w:tcBorders>
            <w:shd w:val="clear" w:color="auto" w:fill="auto"/>
            <w:vAlign w:val="center"/>
            <w:hideMark/>
          </w:tcPr>
          <w:p w14:paraId="4EB6F60B" w14:textId="77777777" w:rsidR="00100C14" w:rsidRPr="00AD5503" w:rsidRDefault="00100C14" w:rsidP="00100C14">
            <w:pPr>
              <w:jc w:val="center"/>
              <w:rPr>
                <w:rFonts w:ascii="Myriad Pro" w:hAnsi="Myriad Pro" w:cs="Arial"/>
                <w:i/>
                <w:iCs/>
                <w:color w:val="000000"/>
                <w:sz w:val="16"/>
                <w:szCs w:val="16"/>
              </w:rPr>
            </w:pPr>
            <w:r w:rsidRPr="00AD5503">
              <w:rPr>
                <w:rFonts w:ascii="Myriad Pro" w:hAnsi="Myriad Pro" w:cs="Arial"/>
                <w:i/>
                <w:iCs/>
                <w:color w:val="000000"/>
                <w:sz w:val="16"/>
                <w:szCs w:val="16"/>
              </w:rPr>
              <w:t>109,8</w:t>
            </w:r>
          </w:p>
        </w:tc>
        <w:tc>
          <w:tcPr>
            <w:tcW w:w="469" w:type="pct"/>
            <w:tcBorders>
              <w:top w:val="nil"/>
              <w:left w:val="nil"/>
              <w:bottom w:val="single" w:sz="4" w:space="0" w:color="auto"/>
              <w:right w:val="single" w:sz="4" w:space="0" w:color="auto"/>
            </w:tcBorders>
            <w:shd w:val="clear" w:color="auto" w:fill="auto"/>
            <w:vAlign w:val="center"/>
            <w:hideMark/>
          </w:tcPr>
          <w:p w14:paraId="5C09E6FA" w14:textId="77777777" w:rsidR="00100C14" w:rsidRPr="00AD5503" w:rsidRDefault="00100C14" w:rsidP="00100C14">
            <w:pPr>
              <w:jc w:val="center"/>
              <w:rPr>
                <w:rFonts w:ascii="Myriad Pro" w:hAnsi="Myriad Pro" w:cs="Arial"/>
                <w:color w:val="000000"/>
                <w:sz w:val="16"/>
                <w:szCs w:val="16"/>
              </w:rPr>
            </w:pPr>
            <w:r w:rsidRPr="00AD5503">
              <w:rPr>
                <w:rFonts w:ascii="Myriad Pro" w:hAnsi="Myriad Pro" w:cs="Arial"/>
                <w:color w:val="000000"/>
                <w:sz w:val="16"/>
                <w:szCs w:val="16"/>
              </w:rPr>
              <w:t>-4 900,8</w:t>
            </w:r>
          </w:p>
        </w:tc>
        <w:tc>
          <w:tcPr>
            <w:tcW w:w="469" w:type="pct"/>
            <w:tcBorders>
              <w:top w:val="nil"/>
              <w:left w:val="nil"/>
              <w:bottom w:val="single" w:sz="4" w:space="0" w:color="auto"/>
              <w:right w:val="single" w:sz="4" w:space="0" w:color="auto"/>
            </w:tcBorders>
            <w:shd w:val="clear" w:color="auto" w:fill="auto"/>
            <w:vAlign w:val="center"/>
            <w:hideMark/>
          </w:tcPr>
          <w:p w14:paraId="02EEDCA4" w14:textId="77777777" w:rsidR="00100C14" w:rsidRPr="00AD5503" w:rsidRDefault="00100C14" w:rsidP="00100C14">
            <w:pPr>
              <w:jc w:val="center"/>
              <w:rPr>
                <w:rFonts w:ascii="Myriad Pro" w:hAnsi="Myriad Pro" w:cs="Arial"/>
                <w:color w:val="000000"/>
                <w:sz w:val="16"/>
                <w:szCs w:val="16"/>
              </w:rPr>
            </w:pPr>
            <w:r w:rsidRPr="00AD5503">
              <w:rPr>
                <w:rFonts w:ascii="Myriad Pro" w:hAnsi="Myriad Pro" w:cs="Arial"/>
                <w:color w:val="000000"/>
                <w:sz w:val="16"/>
                <w:szCs w:val="16"/>
              </w:rPr>
              <w:t>2%</w:t>
            </w:r>
          </w:p>
        </w:tc>
      </w:tr>
      <w:tr w:rsidR="00100C14" w:rsidRPr="00AD5503" w14:paraId="3FF2B41E" w14:textId="77777777" w:rsidTr="00C76188">
        <w:trPr>
          <w:trHeight w:val="300"/>
        </w:trPr>
        <w:tc>
          <w:tcPr>
            <w:tcW w:w="1278" w:type="pct"/>
            <w:tcBorders>
              <w:top w:val="nil"/>
              <w:left w:val="single" w:sz="4" w:space="0" w:color="auto"/>
              <w:bottom w:val="single" w:sz="4" w:space="0" w:color="auto"/>
              <w:right w:val="single" w:sz="4" w:space="0" w:color="auto"/>
            </w:tcBorders>
            <w:shd w:val="clear" w:color="auto" w:fill="auto"/>
            <w:vAlign w:val="center"/>
            <w:hideMark/>
          </w:tcPr>
          <w:p w14:paraId="496DF985" w14:textId="77777777" w:rsidR="00100C14" w:rsidRPr="00AD5503" w:rsidRDefault="00100C14" w:rsidP="00100C14">
            <w:pPr>
              <w:rPr>
                <w:rFonts w:ascii="Myriad Pro" w:hAnsi="Myriad Pro" w:cs="Arial"/>
                <w:i/>
                <w:iCs/>
                <w:color w:val="000000"/>
                <w:sz w:val="16"/>
                <w:szCs w:val="16"/>
              </w:rPr>
            </w:pPr>
            <w:r w:rsidRPr="00AD5503">
              <w:rPr>
                <w:rFonts w:ascii="Myriad Pro" w:hAnsi="Myriad Pro" w:cs="Arial"/>
                <w:i/>
                <w:iCs/>
                <w:color w:val="000000"/>
                <w:sz w:val="16"/>
                <w:szCs w:val="16"/>
              </w:rPr>
              <w:t>Аренда транспорта</w:t>
            </w:r>
          </w:p>
        </w:tc>
        <w:tc>
          <w:tcPr>
            <w:tcW w:w="597" w:type="pct"/>
            <w:tcBorders>
              <w:top w:val="nil"/>
              <w:left w:val="nil"/>
              <w:bottom w:val="single" w:sz="4" w:space="0" w:color="auto"/>
              <w:right w:val="single" w:sz="4" w:space="0" w:color="auto"/>
            </w:tcBorders>
            <w:shd w:val="clear" w:color="auto" w:fill="auto"/>
            <w:vAlign w:val="center"/>
            <w:hideMark/>
          </w:tcPr>
          <w:p w14:paraId="1B0A3E6F" w14:textId="77777777" w:rsidR="00100C14" w:rsidRPr="00AD5503" w:rsidRDefault="00100C14" w:rsidP="00100C14">
            <w:pPr>
              <w:jc w:val="center"/>
              <w:rPr>
                <w:rFonts w:ascii="Myriad Pro" w:hAnsi="Myriad Pro" w:cs="Arial"/>
                <w:i/>
                <w:iCs/>
                <w:color w:val="000000"/>
                <w:sz w:val="16"/>
                <w:szCs w:val="16"/>
              </w:rPr>
            </w:pPr>
            <w:r w:rsidRPr="00AD5503">
              <w:rPr>
                <w:rFonts w:ascii="Myriad Pro" w:hAnsi="Myriad Pro" w:cs="Arial"/>
                <w:i/>
                <w:iCs/>
                <w:color w:val="000000"/>
                <w:sz w:val="16"/>
                <w:szCs w:val="16"/>
              </w:rPr>
              <w:t>0,0</w:t>
            </w:r>
          </w:p>
        </w:tc>
        <w:tc>
          <w:tcPr>
            <w:tcW w:w="602" w:type="pct"/>
            <w:tcBorders>
              <w:top w:val="nil"/>
              <w:left w:val="nil"/>
              <w:bottom w:val="single" w:sz="4" w:space="0" w:color="auto"/>
              <w:right w:val="single" w:sz="4" w:space="0" w:color="auto"/>
            </w:tcBorders>
            <w:shd w:val="clear" w:color="auto" w:fill="auto"/>
            <w:vAlign w:val="center"/>
            <w:hideMark/>
          </w:tcPr>
          <w:p w14:paraId="7309D700" w14:textId="77777777" w:rsidR="00100C14" w:rsidRPr="00F65844" w:rsidRDefault="00100C14" w:rsidP="00100C14">
            <w:pPr>
              <w:jc w:val="center"/>
              <w:rPr>
                <w:rFonts w:ascii="Myriad Pro" w:hAnsi="Myriad Pro" w:cs="Arial"/>
                <w:i/>
                <w:iCs/>
                <w:color w:val="000000"/>
                <w:sz w:val="16"/>
                <w:szCs w:val="16"/>
              </w:rPr>
            </w:pPr>
            <w:r w:rsidRPr="00F65844">
              <w:rPr>
                <w:rFonts w:ascii="Myriad Pro" w:hAnsi="Myriad Pro" w:cs="Arial"/>
                <w:i/>
                <w:iCs/>
                <w:color w:val="000000"/>
                <w:sz w:val="16"/>
                <w:szCs w:val="16"/>
              </w:rPr>
              <w:t>168,9</w:t>
            </w:r>
          </w:p>
        </w:tc>
        <w:tc>
          <w:tcPr>
            <w:tcW w:w="511" w:type="pct"/>
            <w:tcBorders>
              <w:top w:val="nil"/>
              <w:left w:val="nil"/>
              <w:bottom w:val="single" w:sz="4" w:space="0" w:color="auto"/>
              <w:right w:val="single" w:sz="4" w:space="0" w:color="auto"/>
            </w:tcBorders>
            <w:shd w:val="clear" w:color="auto" w:fill="auto"/>
            <w:vAlign w:val="center"/>
            <w:hideMark/>
          </w:tcPr>
          <w:p w14:paraId="5B8A216C" w14:textId="77777777" w:rsidR="00100C14" w:rsidRPr="00AD5503" w:rsidRDefault="00100C14" w:rsidP="00100C14">
            <w:pPr>
              <w:jc w:val="center"/>
              <w:rPr>
                <w:rFonts w:ascii="Myriad Pro" w:hAnsi="Myriad Pro" w:cs="Arial"/>
                <w:i/>
                <w:iCs/>
                <w:color w:val="000000"/>
                <w:sz w:val="16"/>
                <w:szCs w:val="16"/>
              </w:rPr>
            </w:pPr>
            <w:r w:rsidRPr="00AD5503">
              <w:rPr>
                <w:rFonts w:ascii="Myriad Pro" w:hAnsi="Myriad Pro" w:cs="Arial"/>
                <w:i/>
                <w:iCs/>
                <w:color w:val="000000"/>
                <w:sz w:val="16"/>
                <w:szCs w:val="16"/>
              </w:rPr>
              <w:t>168,9</w:t>
            </w:r>
          </w:p>
        </w:tc>
        <w:tc>
          <w:tcPr>
            <w:tcW w:w="564" w:type="pct"/>
            <w:tcBorders>
              <w:top w:val="nil"/>
              <w:left w:val="nil"/>
              <w:bottom w:val="single" w:sz="4" w:space="0" w:color="auto"/>
              <w:right w:val="single" w:sz="4" w:space="0" w:color="auto"/>
            </w:tcBorders>
            <w:shd w:val="clear" w:color="auto" w:fill="auto"/>
            <w:vAlign w:val="center"/>
            <w:hideMark/>
          </w:tcPr>
          <w:p w14:paraId="5D3100FA" w14:textId="77777777" w:rsidR="00100C14" w:rsidRPr="00AD5503" w:rsidRDefault="00100C14" w:rsidP="00100C14">
            <w:pPr>
              <w:jc w:val="center"/>
              <w:rPr>
                <w:rFonts w:ascii="Myriad Pro" w:hAnsi="Myriad Pro" w:cs="Arial"/>
                <w:i/>
                <w:iCs/>
                <w:color w:val="000000"/>
                <w:sz w:val="16"/>
                <w:szCs w:val="16"/>
              </w:rPr>
            </w:pPr>
            <w:r w:rsidRPr="00AD5503">
              <w:rPr>
                <w:rFonts w:ascii="Myriad Pro" w:hAnsi="Myriad Pro" w:cs="Arial"/>
                <w:i/>
                <w:iCs/>
                <w:color w:val="000000"/>
                <w:sz w:val="16"/>
                <w:szCs w:val="16"/>
              </w:rPr>
              <w:t>0,0</w:t>
            </w:r>
          </w:p>
        </w:tc>
        <w:tc>
          <w:tcPr>
            <w:tcW w:w="510" w:type="pct"/>
            <w:tcBorders>
              <w:top w:val="nil"/>
              <w:left w:val="nil"/>
              <w:bottom w:val="single" w:sz="4" w:space="0" w:color="auto"/>
              <w:right w:val="single" w:sz="4" w:space="0" w:color="auto"/>
            </w:tcBorders>
            <w:shd w:val="clear" w:color="auto" w:fill="auto"/>
            <w:vAlign w:val="center"/>
            <w:hideMark/>
          </w:tcPr>
          <w:p w14:paraId="3BFF615E" w14:textId="77777777" w:rsidR="00100C14" w:rsidRPr="00AD5503" w:rsidRDefault="00100C14" w:rsidP="00100C14">
            <w:pPr>
              <w:jc w:val="center"/>
              <w:rPr>
                <w:rFonts w:ascii="Myriad Pro" w:hAnsi="Myriad Pro" w:cs="Arial"/>
                <w:i/>
                <w:iCs/>
                <w:color w:val="000000"/>
                <w:sz w:val="16"/>
                <w:szCs w:val="16"/>
              </w:rPr>
            </w:pPr>
            <w:r w:rsidRPr="00AD5503">
              <w:rPr>
                <w:rFonts w:ascii="Myriad Pro" w:hAnsi="Myriad Pro" w:cs="Arial"/>
                <w:i/>
                <w:iCs/>
                <w:color w:val="000000"/>
                <w:sz w:val="16"/>
                <w:szCs w:val="16"/>
              </w:rPr>
              <w:t>0,0</w:t>
            </w:r>
          </w:p>
        </w:tc>
        <w:tc>
          <w:tcPr>
            <w:tcW w:w="469" w:type="pct"/>
            <w:tcBorders>
              <w:top w:val="nil"/>
              <w:left w:val="nil"/>
              <w:bottom w:val="single" w:sz="4" w:space="0" w:color="auto"/>
              <w:right w:val="single" w:sz="4" w:space="0" w:color="auto"/>
            </w:tcBorders>
            <w:shd w:val="clear" w:color="auto" w:fill="auto"/>
            <w:vAlign w:val="center"/>
            <w:hideMark/>
          </w:tcPr>
          <w:p w14:paraId="4F47383A" w14:textId="77777777" w:rsidR="00100C14" w:rsidRPr="00AD5503" w:rsidRDefault="00100C14" w:rsidP="00100C14">
            <w:pPr>
              <w:jc w:val="center"/>
              <w:rPr>
                <w:rFonts w:ascii="Myriad Pro" w:hAnsi="Myriad Pro" w:cs="Arial"/>
                <w:color w:val="000000"/>
                <w:sz w:val="16"/>
                <w:szCs w:val="16"/>
              </w:rPr>
            </w:pPr>
            <w:r w:rsidRPr="00AD5503">
              <w:rPr>
                <w:rFonts w:ascii="Myriad Pro" w:hAnsi="Myriad Pro" w:cs="Arial"/>
                <w:color w:val="000000"/>
                <w:sz w:val="16"/>
                <w:szCs w:val="16"/>
              </w:rPr>
              <w:t>-168,9</w:t>
            </w:r>
          </w:p>
        </w:tc>
        <w:tc>
          <w:tcPr>
            <w:tcW w:w="469" w:type="pct"/>
            <w:tcBorders>
              <w:top w:val="nil"/>
              <w:left w:val="nil"/>
              <w:bottom w:val="single" w:sz="4" w:space="0" w:color="auto"/>
              <w:right w:val="single" w:sz="4" w:space="0" w:color="auto"/>
            </w:tcBorders>
            <w:shd w:val="clear" w:color="auto" w:fill="auto"/>
            <w:vAlign w:val="center"/>
            <w:hideMark/>
          </w:tcPr>
          <w:p w14:paraId="7A44E42E" w14:textId="77777777" w:rsidR="00100C14" w:rsidRPr="00AD5503" w:rsidRDefault="00100C14" w:rsidP="00100C14">
            <w:pPr>
              <w:jc w:val="center"/>
              <w:rPr>
                <w:rFonts w:ascii="Myriad Pro" w:hAnsi="Myriad Pro" w:cs="Arial"/>
                <w:color w:val="000000"/>
                <w:sz w:val="16"/>
                <w:szCs w:val="16"/>
              </w:rPr>
            </w:pPr>
            <w:r w:rsidRPr="00AD5503">
              <w:rPr>
                <w:rFonts w:ascii="Myriad Pro" w:hAnsi="Myriad Pro" w:cs="Arial"/>
                <w:color w:val="000000"/>
                <w:sz w:val="16"/>
                <w:szCs w:val="16"/>
              </w:rPr>
              <w:t>0%</w:t>
            </w:r>
          </w:p>
        </w:tc>
      </w:tr>
      <w:tr w:rsidR="00100C14" w:rsidRPr="00AD5503" w14:paraId="6265564E" w14:textId="77777777" w:rsidTr="00C76188">
        <w:trPr>
          <w:trHeight w:val="300"/>
        </w:trPr>
        <w:tc>
          <w:tcPr>
            <w:tcW w:w="1278" w:type="pct"/>
            <w:tcBorders>
              <w:top w:val="nil"/>
              <w:left w:val="single" w:sz="4" w:space="0" w:color="auto"/>
              <w:bottom w:val="single" w:sz="4" w:space="0" w:color="auto"/>
              <w:right w:val="single" w:sz="4" w:space="0" w:color="auto"/>
            </w:tcBorders>
            <w:shd w:val="clear" w:color="auto" w:fill="auto"/>
            <w:vAlign w:val="center"/>
            <w:hideMark/>
          </w:tcPr>
          <w:p w14:paraId="5CF4C308" w14:textId="77777777" w:rsidR="00100C14" w:rsidRPr="00AD5503" w:rsidRDefault="00100C14" w:rsidP="00100C14">
            <w:pPr>
              <w:rPr>
                <w:rFonts w:ascii="Myriad Pro" w:hAnsi="Myriad Pro" w:cs="Arial"/>
                <w:i/>
                <w:iCs/>
                <w:color w:val="000000"/>
                <w:sz w:val="16"/>
                <w:szCs w:val="16"/>
              </w:rPr>
            </w:pPr>
            <w:r w:rsidRPr="00AD5503">
              <w:rPr>
                <w:rFonts w:ascii="Myriad Pro" w:hAnsi="Myriad Pro" w:cs="Arial"/>
                <w:i/>
                <w:iCs/>
                <w:color w:val="000000"/>
                <w:sz w:val="16"/>
                <w:szCs w:val="16"/>
              </w:rPr>
              <w:t>Аренда сооружений</w:t>
            </w:r>
          </w:p>
        </w:tc>
        <w:tc>
          <w:tcPr>
            <w:tcW w:w="597" w:type="pct"/>
            <w:tcBorders>
              <w:top w:val="nil"/>
              <w:left w:val="nil"/>
              <w:bottom w:val="single" w:sz="4" w:space="0" w:color="auto"/>
              <w:right w:val="single" w:sz="4" w:space="0" w:color="auto"/>
            </w:tcBorders>
            <w:shd w:val="clear" w:color="auto" w:fill="auto"/>
            <w:vAlign w:val="center"/>
            <w:hideMark/>
          </w:tcPr>
          <w:p w14:paraId="34EAE578" w14:textId="77777777" w:rsidR="00100C14" w:rsidRPr="00AD5503" w:rsidRDefault="00100C14" w:rsidP="00100C14">
            <w:pPr>
              <w:jc w:val="center"/>
              <w:rPr>
                <w:rFonts w:ascii="Myriad Pro" w:hAnsi="Myriad Pro" w:cs="Arial"/>
                <w:i/>
                <w:iCs/>
                <w:color w:val="000000"/>
                <w:sz w:val="16"/>
                <w:szCs w:val="16"/>
              </w:rPr>
            </w:pPr>
            <w:r w:rsidRPr="00AD5503">
              <w:rPr>
                <w:rFonts w:ascii="Myriad Pro" w:hAnsi="Myriad Pro" w:cs="Arial"/>
                <w:i/>
                <w:iCs/>
                <w:color w:val="000000"/>
                <w:sz w:val="16"/>
                <w:szCs w:val="16"/>
              </w:rPr>
              <w:t>4 024,9</w:t>
            </w:r>
          </w:p>
        </w:tc>
        <w:tc>
          <w:tcPr>
            <w:tcW w:w="602" w:type="pct"/>
            <w:tcBorders>
              <w:top w:val="nil"/>
              <w:left w:val="nil"/>
              <w:bottom w:val="single" w:sz="4" w:space="0" w:color="auto"/>
              <w:right w:val="single" w:sz="4" w:space="0" w:color="auto"/>
            </w:tcBorders>
            <w:shd w:val="clear" w:color="auto" w:fill="auto"/>
            <w:vAlign w:val="center"/>
            <w:hideMark/>
          </w:tcPr>
          <w:p w14:paraId="32720516" w14:textId="77777777" w:rsidR="00100C14" w:rsidRPr="00F65844" w:rsidRDefault="00100C14" w:rsidP="00100C14">
            <w:pPr>
              <w:jc w:val="center"/>
              <w:rPr>
                <w:rFonts w:ascii="Myriad Pro" w:hAnsi="Myriad Pro" w:cs="Arial"/>
                <w:i/>
                <w:iCs/>
                <w:color w:val="000000"/>
                <w:sz w:val="16"/>
                <w:szCs w:val="16"/>
              </w:rPr>
            </w:pPr>
            <w:r w:rsidRPr="00F65844">
              <w:rPr>
                <w:rFonts w:ascii="Myriad Pro" w:hAnsi="Myriad Pro" w:cs="Arial"/>
                <w:i/>
                <w:iCs/>
                <w:color w:val="000000"/>
                <w:sz w:val="16"/>
                <w:szCs w:val="16"/>
              </w:rPr>
              <w:t>5 596,6</w:t>
            </w:r>
          </w:p>
        </w:tc>
        <w:tc>
          <w:tcPr>
            <w:tcW w:w="511" w:type="pct"/>
            <w:tcBorders>
              <w:top w:val="nil"/>
              <w:left w:val="nil"/>
              <w:bottom w:val="single" w:sz="4" w:space="0" w:color="auto"/>
              <w:right w:val="single" w:sz="4" w:space="0" w:color="auto"/>
            </w:tcBorders>
            <w:shd w:val="clear" w:color="auto" w:fill="auto"/>
            <w:vAlign w:val="center"/>
            <w:hideMark/>
          </w:tcPr>
          <w:p w14:paraId="5B39E453" w14:textId="77777777" w:rsidR="00100C14" w:rsidRPr="00AD5503" w:rsidRDefault="00100C14" w:rsidP="00100C14">
            <w:pPr>
              <w:jc w:val="center"/>
              <w:rPr>
                <w:rFonts w:ascii="Myriad Pro" w:hAnsi="Myriad Pro" w:cs="Arial"/>
                <w:i/>
                <w:iCs/>
                <w:color w:val="000000"/>
                <w:sz w:val="16"/>
                <w:szCs w:val="16"/>
              </w:rPr>
            </w:pPr>
            <w:r w:rsidRPr="00AD5503">
              <w:rPr>
                <w:rFonts w:ascii="Myriad Pro" w:hAnsi="Myriad Pro" w:cs="Arial"/>
                <w:i/>
                <w:iCs/>
                <w:color w:val="000000"/>
                <w:sz w:val="16"/>
                <w:szCs w:val="16"/>
              </w:rPr>
              <w:t>1 571,7</w:t>
            </w:r>
          </w:p>
        </w:tc>
        <w:tc>
          <w:tcPr>
            <w:tcW w:w="564" w:type="pct"/>
            <w:tcBorders>
              <w:top w:val="nil"/>
              <w:left w:val="nil"/>
              <w:bottom w:val="single" w:sz="4" w:space="0" w:color="auto"/>
              <w:right w:val="single" w:sz="4" w:space="0" w:color="auto"/>
            </w:tcBorders>
            <w:shd w:val="clear" w:color="auto" w:fill="auto"/>
            <w:vAlign w:val="center"/>
            <w:hideMark/>
          </w:tcPr>
          <w:p w14:paraId="56F91AFE" w14:textId="77777777" w:rsidR="00100C14" w:rsidRPr="00AD5503" w:rsidRDefault="00100C14" w:rsidP="00100C14">
            <w:pPr>
              <w:jc w:val="center"/>
              <w:rPr>
                <w:rFonts w:ascii="Myriad Pro" w:hAnsi="Myriad Pro" w:cs="Arial"/>
                <w:i/>
                <w:iCs/>
                <w:color w:val="000000"/>
                <w:sz w:val="16"/>
                <w:szCs w:val="16"/>
              </w:rPr>
            </w:pPr>
            <w:r w:rsidRPr="00AD5503">
              <w:rPr>
                <w:rFonts w:ascii="Myriad Pro" w:hAnsi="Myriad Pro" w:cs="Arial"/>
                <w:i/>
                <w:iCs/>
                <w:color w:val="000000"/>
                <w:sz w:val="16"/>
                <w:szCs w:val="16"/>
              </w:rPr>
              <w:t>439,8</w:t>
            </w:r>
          </w:p>
        </w:tc>
        <w:tc>
          <w:tcPr>
            <w:tcW w:w="510" w:type="pct"/>
            <w:tcBorders>
              <w:top w:val="nil"/>
              <w:left w:val="nil"/>
              <w:bottom w:val="single" w:sz="4" w:space="0" w:color="auto"/>
              <w:right w:val="single" w:sz="4" w:space="0" w:color="auto"/>
            </w:tcBorders>
            <w:shd w:val="clear" w:color="auto" w:fill="auto"/>
            <w:vAlign w:val="center"/>
            <w:hideMark/>
          </w:tcPr>
          <w:p w14:paraId="2D8D701F" w14:textId="77777777" w:rsidR="00100C14" w:rsidRPr="00AD5503" w:rsidRDefault="00100C14" w:rsidP="00100C14">
            <w:pPr>
              <w:jc w:val="center"/>
              <w:rPr>
                <w:rFonts w:ascii="Myriad Pro" w:hAnsi="Myriad Pro" w:cs="Arial"/>
                <w:i/>
                <w:iCs/>
                <w:color w:val="000000"/>
                <w:sz w:val="16"/>
                <w:szCs w:val="16"/>
              </w:rPr>
            </w:pPr>
            <w:r w:rsidRPr="00AD5503">
              <w:rPr>
                <w:rFonts w:ascii="Myriad Pro" w:hAnsi="Myriad Pro" w:cs="Arial"/>
                <w:i/>
                <w:iCs/>
                <w:color w:val="000000"/>
                <w:sz w:val="16"/>
                <w:szCs w:val="16"/>
              </w:rPr>
              <w:t>-3 585,1</w:t>
            </w:r>
          </w:p>
        </w:tc>
        <w:tc>
          <w:tcPr>
            <w:tcW w:w="469" w:type="pct"/>
            <w:tcBorders>
              <w:top w:val="nil"/>
              <w:left w:val="nil"/>
              <w:bottom w:val="single" w:sz="4" w:space="0" w:color="auto"/>
              <w:right w:val="single" w:sz="4" w:space="0" w:color="auto"/>
            </w:tcBorders>
            <w:shd w:val="clear" w:color="auto" w:fill="auto"/>
            <w:vAlign w:val="center"/>
            <w:hideMark/>
          </w:tcPr>
          <w:p w14:paraId="261313AE" w14:textId="77777777" w:rsidR="00100C14" w:rsidRPr="00AD5503" w:rsidRDefault="00100C14" w:rsidP="00100C14">
            <w:pPr>
              <w:jc w:val="center"/>
              <w:rPr>
                <w:rFonts w:ascii="Myriad Pro" w:hAnsi="Myriad Pro" w:cs="Arial"/>
                <w:color w:val="000000"/>
                <w:sz w:val="16"/>
                <w:szCs w:val="16"/>
              </w:rPr>
            </w:pPr>
            <w:r w:rsidRPr="00AD5503">
              <w:rPr>
                <w:rFonts w:ascii="Myriad Pro" w:hAnsi="Myriad Pro" w:cs="Arial"/>
                <w:color w:val="000000"/>
                <w:sz w:val="16"/>
                <w:szCs w:val="16"/>
              </w:rPr>
              <w:t>-5 156,8</w:t>
            </w:r>
          </w:p>
        </w:tc>
        <w:tc>
          <w:tcPr>
            <w:tcW w:w="469" w:type="pct"/>
            <w:tcBorders>
              <w:top w:val="nil"/>
              <w:left w:val="nil"/>
              <w:bottom w:val="single" w:sz="4" w:space="0" w:color="auto"/>
              <w:right w:val="single" w:sz="4" w:space="0" w:color="auto"/>
            </w:tcBorders>
            <w:shd w:val="clear" w:color="auto" w:fill="auto"/>
            <w:vAlign w:val="center"/>
            <w:hideMark/>
          </w:tcPr>
          <w:p w14:paraId="44E6B973" w14:textId="77777777" w:rsidR="00100C14" w:rsidRPr="00AD5503" w:rsidRDefault="00100C14" w:rsidP="00100C14">
            <w:pPr>
              <w:jc w:val="center"/>
              <w:rPr>
                <w:rFonts w:ascii="Myriad Pro" w:hAnsi="Myriad Pro" w:cs="Arial"/>
                <w:color w:val="000000"/>
                <w:sz w:val="16"/>
                <w:szCs w:val="16"/>
              </w:rPr>
            </w:pPr>
            <w:r w:rsidRPr="00AD5503">
              <w:rPr>
                <w:rFonts w:ascii="Myriad Pro" w:hAnsi="Myriad Pro" w:cs="Arial"/>
                <w:color w:val="000000"/>
                <w:sz w:val="16"/>
                <w:szCs w:val="16"/>
              </w:rPr>
              <w:t>-228%</w:t>
            </w:r>
          </w:p>
        </w:tc>
      </w:tr>
      <w:tr w:rsidR="00100C14" w:rsidRPr="00AD5503" w14:paraId="111C2DFE" w14:textId="77777777" w:rsidTr="00C76188">
        <w:trPr>
          <w:trHeight w:val="450"/>
        </w:trPr>
        <w:tc>
          <w:tcPr>
            <w:tcW w:w="1278" w:type="pct"/>
            <w:tcBorders>
              <w:top w:val="nil"/>
              <w:left w:val="single" w:sz="4" w:space="0" w:color="auto"/>
              <w:bottom w:val="single" w:sz="4" w:space="0" w:color="auto"/>
              <w:right w:val="single" w:sz="4" w:space="0" w:color="auto"/>
            </w:tcBorders>
            <w:shd w:val="clear" w:color="auto" w:fill="auto"/>
            <w:vAlign w:val="center"/>
            <w:hideMark/>
          </w:tcPr>
          <w:p w14:paraId="64ACCCE5" w14:textId="303E281C" w:rsidR="00100C14" w:rsidRPr="00AD5503" w:rsidRDefault="00100C14" w:rsidP="00100C14">
            <w:pPr>
              <w:rPr>
                <w:rFonts w:ascii="Myriad Pro" w:hAnsi="Myriad Pro" w:cs="Arial"/>
                <w:i/>
                <w:iCs/>
                <w:color w:val="000000"/>
                <w:sz w:val="16"/>
                <w:szCs w:val="16"/>
              </w:rPr>
            </w:pPr>
            <w:r w:rsidRPr="00AD5503">
              <w:rPr>
                <w:rFonts w:ascii="Myriad Pro" w:hAnsi="Myriad Pro" w:cs="Arial"/>
                <w:i/>
                <w:iCs/>
                <w:color w:val="000000"/>
                <w:sz w:val="16"/>
                <w:szCs w:val="16"/>
              </w:rPr>
              <w:t xml:space="preserve">Аренда электросетевого оборудования (ПАО </w:t>
            </w:r>
            <w:r w:rsidR="00CD4570">
              <w:rPr>
                <w:rFonts w:ascii="Myriad Pro" w:hAnsi="Myriad Pro" w:cs="Arial"/>
                <w:i/>
                <w:iCs/>
                <w:color w:val="000000"/>
                <w:sz w:val="16"/>
                <w:szCs w:val="16"/>
              </w:rPr>
              <w:t>«</w:t>
            </w:r>
            <w:r w:rsidRPr="00AD5503">
              <w:rPr>
                <w:rFonts w:ascii="Myriad Pro" w:hAnsi="Myriad Pro" w:cs="Arial"/>
                <w:i/>
                <w:iCs/>
                <w:color w:val="000000"/>
                <w:sz w:val="16"/>
                <w:szCs w:val="16"/>
              </w:rPr>
              <w:t>ФСК ЕЭС</w:t>
            </w:r>
            <w:r w:rsidR="00CD4570">
              <w:rPr>
                <w:rFonts w:ascii="Myriad Pro" w:hAnsi="Myriad Pro" w:cs="Arial"/>
                <w:i/>
                <w:iCs/>
                <w:color w:val="000000"/>
                <w:sz w:val="16"/>
                <w:szCs w:val="16"/>
              </w:rPr>
              <w:t>»</w:t>
            </w:r>
            <w:r w:rsidRPr="00AD5503">
              <w:rPr>
                <w:rFonts w:ascii="Myriad Pro" w:hAnsi="Myriad Pro" w:cs="Arial"/>
                <w:i/>
                <w:iCs/>
                <w:color w:val="000000"/>
                <w:sz w:val="16"/>
                <w:szCs w:val="16"/>
              </w:rPr>
              <w:t xml:space="preserve">, ООО </w:t>
            </w:r>
            <w:r w:rsidR="00CD4570">
              <w:rPr>
                <w:rFonts w:ascii="Myriad Pro" w:hAnsi="Myriad Pro" w:cs="Arial"/>
                <w:i/>
                <w:iCs/>
                <w:color w:val="000000"/>
                <w:sz w:val="16"/>
                <w:szCs w:val="16"/>
              </w:rPr>
              <w:t>«</w:t>
            </w:r>
            <w:proofErr w:type="spellStart"/>
            <w:r w:rsidRPr="00AD5503">
              <w:rPr>
                <w:rFonts w:ascii="Myriad Pro" w:hAnsi="Myriad Pro" w:cs="Arial"/>
                <w:i/>
                <w:iCs/>
                <w:color w:val="000000"/>
                <w:sz w:val="16"/>
                <w:szCs w:val="16"/>
              </w:rPr>
              <w:t>Томскнефтехим</w:t>
            </w:r>
            <w:proofErr w:type="spellEnd"/>
            <w:r w:rsidRPr="00AD5503">
              <w:rPr>
                <w:rFonts w:ascii="Myriad Pro" w:hAnsi="Myriad Pro" w:cs="Arial"/>
                <w:i/>
                <w:iCs/>
                <w:color w:val="000000"/>
                <w:sz w:val="16"/>
                <w:szCs w:val="16"/>
              </w:rPr>
              <w:t>")</w:t>
            </w:r>
          </w:p>
        </w:tc>
        <w:tc>
          <w:tcPr>
            <w:tcW w:w="597" w:type="pct"/>
            <w:tcBorders>
              <w:top w:val="nil"/>
              <w:left w:val="nil"/>
              <w:bottom w:val="single" w:sz="4" w:space="0" w:color="auto"/>
              <w:right w:val="single" w:sz="4" w:space="0" w:color="auto"/>
            </w:tcBorders>
            <w:shd w:val="clear" w:color="auto" w:fill="auto"/>
            <w:vAlign w:val="center"/>
            <w:hideMark/>
          </w:tcPr>
          <w:p w14:paraId="543D4FDF" w14:textId="77777777" w:rsidR="00100C14" w:rsidRPr="00AD5503" w:rsidRDefault="00100C14" w:rsidP="00100C14">
            <w:pPr>
              <w:jc w:val="center"/>
              <w:rPr>
                <w:rFonts w:ascii="Myriad Pro" w:hAnsi="Myriad Pro" w:cs="Arial"/>
                <w:i/>
                <w:iCs/>
                <w:color w:val="000000"/>
                <w:sz w:val="16"/>
                <w:szCs w:val="16"/>
              </w:rPr>
            </w:pPr>
            <w:r w:rsidRPr="00AD5503">
              <w:rPr>
                <w:rFonts w:ascii="Myriad Pro" w:hAnsi="Myriad Pro" w:cs="Arial"/>
                <w:i/>
                <w:iCs/>
                <w:color w:val="000000"/>
                <w:sz w:val="16"/>
                <w:szCs w:val="16"/>
              </w:rPr>
              <w:t>0,0</w:t>
            </w:r>
          </w:p>
        </w:tc>
        <w:tc>
          <w:tcPr>
            <w:tcW w:w="602" w:type="pct"/>
            <w:tcBorders>
              <w:top w:val="nil"/>
              <w:left w:val="nil"/>
              <w:bottom w:val="single" w:sz="4" w:space="0" w:color="auto"/>
              <w:right w:val="single" w:sz="4" w:space="0" w:color="auto"/>
            </w:tcBorders>
            <w:shd w:val="clear" w:color="auto" w:fill="auto"/>
            <w:vAlign w:val="center"/>
            <w:hideMark/>
          </w:tcPr>
          <w:p w14:paraId="4F2E0051" w14:textId="77777777" w:rsidR="00100C14" w:rsidRPr="00F65844" w:rsidRDefault="00100C14" w:rsidP="00100C14">
            <w:pPr>
              <w:jc w:val="center"/>
              <w:rPr>
                <w:rFonts w:ascii="Myriad Pro" w:hAnsi="Myriad Pro" w:cs="Arial"/>
                <w:i/>
                <w:iCs/>
                <w:color w:val="000000"/>
                <w:sz w:val="16"/>
                <w:szCs w:val="16"/>
              </w:rPr>
            </w:pPr>
            <w:r w:rsidRPr="00F65844">
              <w:rPr>
                <w:rFonts w:ascii="Myriad Pro" w:hAnsi="Myriad Pro" w:cs="Arial"/>
                <w:i/>
                <w:iCs/>
                <w:color w:val="000000"/>
                <w:sz w:val="16"/>
                <w:szCs w:val="16"/>
              </w:rPr>
              <w:t>105,5</w:t>
            </w:r>
          </w:p>
        </w:tc>
        <w:tc>
          <w:tcPr>
            <w:tcW w:w="511" w:type="pct"/>
            <w:tcBorders>
              <w:top w:val="nil"/>
              <w:left w:val="nil"/>
              <w:bottom w:val="single" w:sz="4" w:space="0" w:color="auto"/>
              <w:right w:val="single" w:sz="4" w:space="0" w:color="auto"/>
            </w:tcBorders>
            <w:shd w:val="clear" w:color="auto" w:fill="auto"/>
            <w:vAlign w:val="center"/>
            <w:hideMark/>
          </w:tcPr>
          <w:p w14:paraId="32CF0941" w14:textId="77777777" w:rsidR="00100C14" w:rsidRPr="00AD5503" w:rsidRDefault="00100C14" w:rsidP="00100C14">
            <w:pPr>
              <w:jc w:val="center"/>
              <w:rPr>
                <w:rFonts w:ascii="Myriad Pro" w:hAnsi="Myriad Pro" w:cs="Arial"/>
                <w:i/>
                <w:iCs/>
                <w:color w:val="000000"/>
                <w:sz w:val="16"/>
                <w:szCs w:val="16"/>
              </w:rPr>
            </w:pPr>
            <w:r w:rsidRPr="00AD5503">
              <w:rPr>
                <w:rFonts w:ascii="Myriad Pro" w:hAnsi="Myriad Pro" w:cs="Arial"/>
                <w:i/>
                <w:iCs/>
                <w:color w:val="000000"/>
                <w:sz w:val="16"/>
                <w:szCs w:val="16"/>
              </w:rPr>
              <w:t>105,5</w:t>
            </w:r>
          </w:p>
        </w:tc>
        <w:tc>
          <w:tcPr>
            <w:tcW w:w="564" w:type="pct"/>
            <w:tcBorders>
              <w:top w:val="nil"/>
              <w:left w:val="nil"/>
              <w:bottom w:val="single" w:sz="4" w:space="0" w:color="auto"/>
              <w:right w:val="single" w:sz="4" w:space="0" w:color="auto"/>
            </w:tcBorders>
            <w:shd w:val="clear" w:color="auto" w:fill="auto"/>
            <w:vAlign w:val="center"/>
            <w:hideMark/>
          </w:tcPr>
          <w:p w14:paraId="4BA2D6AF" w14:textId="77777777" w:rsidR="00100C14" w:rsidRPr="00AD5503" w:rsidRDefault="00100C14" w:rsidP="00100C14">
            <w:pPr>
              <w:jc w:val="center"/>
              <w:rPr>
                <w:rFonts w:ascii="Myriad Pro" w:hAnsi="Myriad Pro" w:cs="Arial"/>
                <w:i/>
                <w:iCs/>
                <w:color w:val="000000"/>
                <w:sz w:val="16"/>
                <w:szCs w:val="16"/>
              </w:rPr>
            </w:pPr>
            <w:r w:rsidRPr="00AD5503">
              <w:rPr>
                <w:rFonts w:ascii="Myriad Pro" w:hAnsi="Myriad Pro" w:cs="Arial"/>
                <w:i/>
                <w:iCs/>
                <w:color w:val="000000"/>
                <w:sz w:val="16"/>
                <w:szCs w:val="16"/>
              </w:rPr>
              <w:t>0,0</w:t>
            </w:r>
          </w:p>
        </w:tc>
        <w:tc>
          <w:tcPr>
            <w:tcW w:w="510" w:type="pct"/>
            <w:tcBorders>
              <w:top w:val="nil"/>
              <w:left w:val="nil"/>
              <w:bottom w:val="single" w:sz="4" w:space="0" w:color="auto"/>
              <w:right w:val="single" w:sz="4" w:space="0" w:color="auto"/>
            </w:tcBorders>
            <w:shd w:val="clear" w:color="auto" w:fill="auto"/>
            <w:vAlign w:val="center"/>
            <w:hideMark/>
          </w:tcPr>
          <w:p w14:paraId="4112C9C5" w14:textId="77777777" w:rsidR="00100C14" w:rsidRPr="00AD5503" w:rsidRDefault="00100C14" w:rsidP="00100C14">
            <w:pPr>
              <w:jc w:val="center"/>
              <w:rPr>
                <w:rFonts w:ascii="Myriad Pro" w:hAnsi="Myriad Pro" w:cs="Arial"/>
                <w:i/>
                <w:iCs/>
                <w:color w:val="000000"/>
                <w:sz w:val="16"/>
                <w:szCs w:val="16"/>
              </w:rPr>
            </w:pPr>
            <w:r w:rsidRPr="00AD5503">
              <w:rPr>
                <w:rFonts w:ascii="Myriad Pro" w:hAnsi="Myriad Pro" w:cs="Arial"/>
                <w:i/>
                <w:iCs/>
                <w:color w:val="000000"/>
                <w:sz w:val="16"/>
                <w:szCs w:val="16"/>
              </w:rPr>
              <w:t>0,0</w:t>
            </w:r>
          </w:p>
        </w:tc>
        <w:tc>
          <w:tcPr>
            <w:tcW w:w="469" w:type="pct"/>
            <w:tcBorders>
              <w:top w:val="nil"/>
              <w:left w:val="nil"/>
              <w:bottom w:val="single" w:sz="4" w:space="0" w:color="auto"/>
              <w:right w:val="single" w:sz="4" w:space="0" w:color="auto"/>
            </w:tcBorders>
            <w:shd w:val="clear" w:color="auto" w:fill="auto"/>
            <w:vAlign w:val="center"/>
            <w:hideMark/>
          </w:tcPr>
          <w:p w14:paraId="08D36E60" w14:textId="77777777" w:rsidR="00100C14" w:rsidRPr="00AD5503" w:rsidRDefault="00100C14" w:rsidP="00100C14">
            <w:pPr>
              <w:jc w:val="center"/>
              <w:rPr>
                <w:rFonts w:ascii="Myriad Pro" w:hAnsi="Myriad Pro" w:cs="Arial"/>
                <w:color w:val="000000"/>
                <w:sz w:val="16"/>
                <w:szCs w:val="16"/>
              </w:rPr>
            </w:pPr>
            <w:r w:rsidRPr="00AD5503">
              <w:rPr>
                <w:rFonts w:ascii="Myriad Pro" w:hAnsi="Myriad Pro" w:cs="Arial"/>
                <w:color w:val="000000"/>
                <w:sz w:val="16"/>
                <w:szCs w:val="16"/>
              </w:rPr>
              <w:t>-105,5</w:t>
            </w:r>
          </w:p>
        </w:tc>
        <w:tc>
          <w:tcPr>
            <w:tcW w:w="469" w:type="pct"/>
            <w:tcBorders>
              <w:top w:val="nil"/>
              <w:left w:val="nil"/>
              <w:bottom w:val="single" w:sz="4" w:space="0" w:color="auto"/>
              <w:right w:val="single" w:sz="4" w:space="0" w:color="auto"/>
            </w:tcBorders>
            <w:shd w:val="clear" w:color="auto" w:fill="auto"/>
            <w:vAlign w:val="center"/>
            <w:hideMark/>
          </w:tcPr>
          <w:p w14:paraId="323E0A41" w14:textId="77777777" w:rsidR="00100C14" w:rsidRPr="00AD5503" w:rsidRDefault="00100C14" w:rsidP="00100C14">
            <w:pPr>
              <w:jc w:val="center"/>
              <w:rPr>
                <w:rFonts w:ascii="Myriad Pro" w:hAnsi="Myriad Pro" w:cs="Arial"/>
                <w:color w:val="000000"/>
                <w:sz w:val="16"/>
                <w:szCs w:val="16"/>
              </w:rPr>
            </w:pPr>
            <w:r w:rsidRPr="00AD5503">
              <w:rPr>
                <w:rFonts w:ascii="Myriad Pro" w:hAnsi="Myriad Pro" w:cs="Arial"/>
                <w:color w:val="000000"/>
                <w:sz w:val="16"/>
                <w:szCs w:val="16"/>
              </w:rPr>
              <w:t>0%</w:t>
            </w:r>
          </w:p>
        </w:tc>
      </w:tr>
      <w:tr w:rsidR="00100C14" w:rsidRPr="00AD5503" w14:paraId="04C00A45" w14:textId="77777777" w:rsidTr="00C76188">
        <w:trPr>
          <w:trHeight w:val="300"/>
        </w:trPr>
        <w:tc>
          <w:tcPr>
            <w:tcW w:w="1278" w:type="pct"/>
            <w:tcBorders>
              <w:top w:val="nil"/>
              <w:left w:val="single" w:sz="4" w:space="0" w:color="auto"/>
              <w:bottom w:val="single" w:sz="4" w:space="0" w:color="auto"/>
              <w:right w:val="single" w:sz="4" w:space="0" w:color="auto"/>
            </w:tcBorders>
            <w:shd w:val="clear" w:color="auto" w:fill="auto"/>
            <w:vAlign w:val="center"/>
            <w:hideMark/>
          </w:tcPr>
          <w:p w14:paraId="011D1C9A" w14:textId="77777777" w:rsidR="00100C14" w:rsidRPr="00AD5503" w:rsidRDefault="00100C14" w:rsidP="00100C14">
            <w:pPr>
              <w:rPr>
                <w:rFonts w:ascii="Myriad Pro" w:hAnsi="Myriad Pro" w:cs="Arial"/>
                <w:i/>
                <w:iCs/>
                <w:color w:val="000000"/>
                <w:sz w:val="16"/>
                <w:szCs w:val="16"/>
              </w:rPr>
            </w:pPr>
            <w:r w:rsidRPr="00AD5503">
              <w:rPr>
                <w:rFonts w:ascii="Myriad Pro" w:hAnsi="Myriad Pro" w:cs="Arial"/>
                <w:i/>
                <w:iCs/>
                <w:color w:val="000000"/>
                <w:sz w:val="16"/>
                <w:szCs w:val="16"/>
              </w:rPr>
              <w:t>Аренда земли</w:t>
            </w:r>
          </w:p>
        </w:tc>
        <w:tc>
          <w:tcPr>
            <w:tcW w:w="597" w:type="pct"/>
            <w:tcBorders>
              <w:top w:val="nil"/>
              <w:left w:val="nil"/>
              <w:bottom w:val="single" w:sz="4" w:space="0" w:color="auto"/>
              <w:right w:val="single" w:sz="4" w:space="0" w:color="auto"/>
            </w:tcBorders>
            <w:shd w:val="clear" w:color="auto" w:fill="auto"/>
            <w:vAlign w:val="center"/>
            <w:hideMark/>
          </w:tcPr>
          <w:p w14:paraId="54DF03AE" w14:textId="77777777" w:rsidR="00100C14" w:rsidRPr="00AD5503" w:rsidRDefault="00100C14" w:rsidP="00100C14">
            <w:pPr>
              <w:jc w:val="center"/>
              <w:rPr>
                <w:rFonts w:ascii="Myriad Pro" w:hAnsi="Myriad Pro" w:cs="Arial"/>
                <w:i/>
                <w:iCs/>
                <w:color w:val="000000"/>
                <w:sz w:val="16"/>
                <w:szCs w:val="16"/>
              </w:rPr>
            </w:pPr>
            <w:r w:rsidRPr="00AD5503">
              <w:rPr>
                <w:rFonts w:ascii="Myriad Pro" w:hAnsi="Myriad Pro" w:cs="Arial"/>
                <w:i/>
                <w:iCs/>
                <w:color w:val="000000"/>
                <w:sz w:val="16"/>
                <w:szCs w:val="16"/>
              </w:rPr>
              <w:t>2 266,9</w:t>
            </w:r>
          </w:p>
        </w:tc>
        <w:tc>
          <w:tcPr>
            <w:tcW w:w="602" w:type="pct"/>
            <w:tcBorders>
              <w:top w:val="nil"/>
              <w:left w:val="nil"/>
              <w:bottom w:val="single" w:sz="4" w:space="0" w:color="auto"/>
              <w:right w:val="single" w:sz="4" w:space="0" w:color="auto"/>
            </w:tcBorders>
            <w:shd w:val="clear" w:color="auto" w:fill="auto"/>
            <w:vAlign w:val="center"/>
            <w:hideMark/>
          </w:tcPr>
          <w:p w14:paraId="0A9D0BD9" w14:textId="77777777" w:rsidR="00100C14" w:rsidRPr="00F65844" w:rsidRDefault="00100C14" w:rsidP="00100C14">
            <w:pPr>
              <w:jc w:val="center"/>
              <w:rPr>
                <w:rFonts w:ascii="Myriad Pro" w:hAnsi="Myriad Pro" w:cs="Arial"/>
                <w:i/>
                <w:iCs/>
                <w:color w:val="000000"/>
                <w:sz w:val="16"/>
                <w:szCs w:val="16"/>
              </w:rPr>
            </w:pPr>
            <w:r w:rsidRPr="00F65844">
              <w:rPr>
                <w:rFonts w:ascii="Myriad Pro" w:hAnsi="Myriad Pro" w:cs="Arial"/>
                <w:i/>
                <w:iCs/>
                <w:color w:val="000000"/>
                <w:sz w:val="16"/>
                <w:szCs w:val="16"/>
              </w:rPr>
              <w:t>2 035,1</w:t>
            </w:r>
          </w:p>
        </w:tc>
        <w:tc>
          <w:tcPr>
            <w:tcW w:w="511" w:type="pct"/>
            <w:tcBorders>
              <w:top w:val="nil"/>
              <w:left w:val="nil"/>
              <w:bottom w:val="single" w:sz="4" w:space="0" w:color="auto"/>
              <w:right w:val="single" w:sz="4" w:space="0" w:color="auto"/>
            </w:tcBorders>
            <w:shd w:val="clear" w:color="auto" w:fill="auto"/>
            <w:vAlign w:val="center"/>
            <w:hideMark/>
          </w:tcPr>
          <w:p w14:paraId="45DC3669" w14:textId="77777777" w:rsidR="00100C14" w:rsidRPr="00AD5503" w:rsidRDefault="00100C14" w:rsidP="00100C14">
            <w:pPr>
              <w:jc w:val="center"/>
              <w:rPr>
                <w:rFonts w:ascii="Myriad Pro" w:hAnsi="Myriad Pro" w:cs="Arial"/>
                <w:i/>
                <w:iCs/>
                <w:color w:val="000000"/>
                <w:sz w:val="16"/>
                <w:szCs w:val="16"/>
              </w:rPr>
            </w:pPr>
            <w:r w:rsidRPr="00AD5503">
              <w:rPr>
                <w:rFonts w:ascii="Myriad Pro" w:hAnsi="Myriad Pro" w:cs="Arial"/>
                <w:i/>
                <w:iCs/>
                <w:color w:val="000000"/>
                <w:sz w:val="16"/>
                <w:szCs w:val="16"/>
              </w:rPr>
              <w:t>-231,8</w:t>
            </w:r>
          </w:p>
        </w:tc>
        <w:tc>
          <w:tcPr>
            <w:tcW w:w="564" w:type="pct"/>
            <w:tcBorders>
              <w:top w:val="nil"/>
              <w:left w:val="nil"/>
              <w:bottom w:val="single" w:sz="4" w:space="0" w:color="auto"/>
              <w:right w:val="single" w:sz="4" w:space="0" w:color="auto"/>
            </w:tcBorders>
            <w:shd w:val="clear" w:color="auto" w:fill="auto"/>
            <w:vAlign w:val="center"/>
            <w:hideMark/>
          </w:tcPr>
          <w:p w14:paraId="2C2024ED" w14:textId="77777777" w:rsidR="00100C14" w:rsidRPr="00AD5503" w:rsidRDefault="00100C14" w:rsidP="00100C14">
            <w:pPr>
              <w:jc w:val="center"/>
              <w:rPr>
                <w:rFonts w:ascii="Myriad Pro" w:hAnsi="Myriad Pro" w:cs="Arial"/>
                <w:i/>
                <w:iCs/>
                <w:color w:val="000000"/>
                <w:sz w:val="16"/>
                <w:szCs w:val="16"/>
              </w:rPr>
            </w:pPr>
            <w:r w:rsidRPr="00AD5503">
              <w:rPr>
                <w:rFonts w:ascii="Myriad Pro" w:hAnsi="Myriad Pro" w:cs="Arial"/>
                <w:i/>
                <w:iCs/>
                <w:color w:val="000000"/>
                <w:sz w:val="16"/>
                <w:szCs w:val="16"/>
              </w:rPr>
              <w:t>2 035,1</w:t>
            </w:r>
          </w:p>
        </w:tc>
        <w:tc>
          <w:tcPr>
            <w:tcW w:w="510" w:type="pct"/>
            <w:tcBorders>
              <w:top w:val="nil"/>
              <w:left w:val="nil"/>
              <w:bottom w:val="single" w:sz="4" w:space="0" w:color="auto"/>
              <w:right w:val="single" w:sz="4" w:space="0" w:color="auto"/>
            </w:tcBorders>
            <w:shd w:val="clear" w:color="auto" w:fill="auto"/>
            <w:vAlign w:val="center"/>
            <w:hideMark/>
          </w:tcPr>
          <w:p w14:paraId="68355636" w14:textId="77777777" w:rsidR="00100C14" w:rsidRPr="00AD5503" w:rsidRDefault="00100C14" w:rsidP="00100C14">
            <w:pPr>
              <w:jc w:val="center"/>
              <w:rPr>
                <w:rFonts w:ascii="Myriad Pro" w:hAnsi="Myriad Pro" w:cs="Arial"/>
                <w:i/>
                <w:iCs/>
                <w:color w:val="000000"/>
                <w:sz w:val="16"/>
                <w:szCs w:val="16"/>
              </w:rPr>
            </w:pPr>
            <w:r w:rsidRPr="00AD5503">
              <w:rPr>
                <w:rFonts w:ascii="Myriad Pro" w:hAnsi="Myriad Pro" w:cs="Arial"/>
                <w:i/>
                <w:iCs/>
                <w:color w:val="000000"/>
                <w:sz w:val="16"/>
                <w:szCs w:val="16"/>
              </w:rPr>
              <w:t>-231,8</w:t>
            </w:r>
          </w:p>
        </w:tc>
        <w:tc>
          <w:tcPr>
            <w:tcW w:w="469" w:type="pct"/>
            <w:tcBorders>
              <w:top w:val="nil"/>
              <w:left w:val="nil"/>
              <w:bottom w:val="single" w:sz="4" w:space="0" w:color="auto"/>
              <w:right w:val="single" w:sz="4" w:space="0" w:color="auto"/>
            </w:tcBorders>
            <w:shd w:val="clear" w:color="auto" w:fill="auto"/>
            <w:vAlign w:val="center"/>
            <w:hideMark/>
          </w:tcPr>
          <w:p w14:paraId="613945B5" w14:textId="77777777" w:rsidR="00100C14" w:rsidRPr="00AD5503" w:rsidRDefault="00100C14" w:rsidP="00100C14">
            <w:pPr>
              <w:jc w:val="center"/>
              <w:rPr>
                <w:rFonts w:ascii="Myriad Pro" w:hAnsi="Myriad Pro" w:cs="Arial"/>
                <w:color w:val="000000"/>
                <w:sz w:val="16"/>
                <w:szCs w:val="16"/>
              </w:rPr>
            </w:pPr>
            <w:r w:rsidRPr="00AD5503">
              <w:rPr>
                <w:rFonts w:ascii="Myriad Pro" w:hAnsi="Myriad Pro" w:cs="Arial"/>
                <w:color w:val="000000"/>
                <w:sz w:val="16"/>
                <w:szCs w:val="16"/>
              </w:rPr>
              <w:t>0,0</w:t>
            </w:r>
          </w:p>
        </w:tc>
        <w:tc>
          <w:tcPr>
            <w:tcW w:w="469" w:type="pct"/>
            <w:tcBorders>
              <w:top w:val="nil"/>
              <w:left w:val="nil"/>
              <w:bottom w:val="single" w:sz="4" w:space="0" w:color="auto"/>
              <w:right w:val="single" w:sz="4" w:space="0" w:color="auto"/>
            </w:tcBorders>
            <w:shd w:val="clear" w:color="auto" w:fill="auto"/>
            <w:vAlign w:val="center"/>
            <w:hideMark/>
          </w:tcPr>
          <w:p w14:paraId="6D3426C3" w14:textId="77777777" w:rsidR="00100C14" w:rsidRPr="00AD5503" w:rsidRDefault="00100C14" w:rsidP="00100C14">
            <w:pPr>
              <w:jc w:val="center"/>
              <w:rPr>
                <w:rFonts w:ascii="Myriad Pro" w:hAnsi="Myriad Pro" w:cs="Arial"/>
                <w:color w:val="000000"/>
                <w:sz w:val="16"/>
                <w:szCs w:val="16"/>
              </w:rPr>
            </w:pPr>
            <w:r w:rsidRPr="00AD5503">
              <w:rPr>
                <w:rFonts w:ascii="Myriad Pro" w:hAnsi="Myriad Pro" w:cs="Arial"/>
                <w:color w:val="000000"/>
                <w:sz w:val="16"/>
                <w:szCs w:val="16"/>
              </w:rPr>
              <w:t>100%</w:t>
            </w:r>
          </w:p>
        </w:tc>
      </w:tr>
    </w:tbl>
    <w:p w14:paraId="56569D41" w14:textId="77777777" w:rsidR="00100C14" w:rsidRPr="00707F52" w:rsidRDefault="00100C14" w:rsidP="00114DB6">
      <w:pPr>
        <w:spacing w:before="200" w:line="360" w:lineRule="auto"/>
        <w:ind w:firstLine="567"/>
        <w:jc w:val="both"/>
        <w:rPr>
          <w:rFonts w:ascii="Myriad Pro" w:hAnsi="Myriad Pro"/>
          <w:color w:val="0D0D0D" w:themeColor="text1" w:themeTint="F2"/>
          <w:sz w:val="26"/>
          <w:szCs w:val="26"/>
        </w:rPr>
      </w:pPr>
      <w:r>
        <w:rPr>
          <w:rFonts w:ascii="Myriad Pro" w:hAnsi="Myriad Pro"/>
          <w:color w:val="0D0D0D" w:themeColor="text1" w:themeTint="F2"/>
          <w:sz w:val="26"/>
          <w:szCs w:val="26"/>
        </w:rPr>
        <w:t xml:space="preserve">При анализе экономической обоснованности фактической суммы платы за аренду имущества за 2017 год, ДТР Томской области руководствовался требованиями </w:t>
      </w:r>
      <w:proofErr w:type="spellStart"/>
      <w:r>
        <w:rPr>
          <w:rFonts w:ascii="Myriad Pro" w:hAnsi="Myriad Pro"/>
          <w:color w:val="0D0D0D" w:themeColor="text1" w:themeTint="F2"/>
          <w:sz w:val="26"/>
          <w:szCs w:val="26"/>
        </w:rPr>
        <w:t>пп</w:t>
      </w:r>
      <w:proofErr w:type="spellEnd"/>
      <w:r>
        <w:rPr>
          <w:rFonts w:ascii="Myriad Pro" w:hAnsi="Myriad Pro"/>
          <w:color w:val="0D0D0D" w:themeColor="text1" w:themeTint="F2"/>
          <w:sz w:val="26"/>
          <w:szCs w:val="26"/>
        </w:rPr>
        <w:t>. 5 п. 28 Основ ценообразования</w:t>
      </w:r>
      <w:r w:rsidR="002958AF">
        <w:rPr>
          <w:rFonts w:ascii="Myriad Pro" w:hAnsi="Myriad Pro"/>
          <w:color w:val="0D0D0D" w:themeColor="text1" w:themeTint="F2"/>
          <w:sz w:val="26"/>
          <w:szCs w:val="26"/>
        </w:rPr>
        <w:t xml:space="preserve"> № 1178</w:t>
      </w:r>
      <w:r>
        <w:rPr>
          <w:rFonts w:ascii="Myriad Pro" w:hAnsi="Myriad Pro"/>
          <w:color w:val="0D0D0D" w:themeColor="text1" w:themeTint="F2"/>
          <w:sz w:val="26"/>
          <w:szCs w:val="26"/>
        </w:rPr>
        <w:t xml:space="preserve">: исходя из возмещения арендодателю сумм амортизации, налога на имущество и других обязательных платежей, относящихся к арендуемому имуществу. Для этого </w:t>
      </w:r>
      <w:r w:rsidR="00532C0C">
        <w:rPr>
          <w:rFonts w:ascii="Myriad Pro" w:hAnsi="Myriad Pro"/>
          <w:color w:val="0D0D0D" w:themeColor="text1" w:themeTint="F2"/>
          <w:sz w:val="26"/>
          <w:szCs w:val="26"/>
        </w:rPr>
        <w:t xml:space="preserve">ДТР Томской области </w:t>
      </w:r>
      <w:r>
        <w:rPr>
          <w:rFonts w:ascii="Myriad Pro" w:hAnsi="Myriad Pro"/>
          <w:color w:val="0D0D0D" w:themeColor="text1" w:themeTint="F2"/>
          <w:sz w:val="26"/>
          <w:szCs w:val="26"/>
        </w:rPr>
        <w:t>были проанализированы представленные договоры аренды объектов электросетевого хозяйства, а также представленный ПАО «ТРК» письмом от 25.10.2018 №09/8730 расчет размера арендной платы за 2017 год. Правильность представленного ПАО</w:t>
      </w:r>
      <w:r w:rsidR="00532C0C">
        <w:rPr>
          <w:rFonts w:ascii="Myriad Pro" w:hAnsi="Myriad Pro"/>
          <w:color w:val="0D0D0D" w:themeColor="text1" w:themeTint="F2"/>
          <w:sz w:val="26"/>
          <w:szCs w:val="26"/>
        </w:rPr>
        <w:t> </w:t>
      </w:r>
      <w:r>
        <w:rPr>
          <w:rFonts w:ascii="Myriad Pro" w:hAnsi="Myriad Pro"/>
          <w:color w:val="0D0D0D" w:themeColor="text1" w:themeTint="F2"/>
          <w:sz w:val="26"/>
          <w:szCs w:val="26"/>
        </w:rPr>
        <w:t xml:space="preserve">«ТРК»  расчета размера арендной платы за 2017 год проверена </w:t>
      </w:r>
      <w:r w:rsidR="00532C0C">
        <w:rPr>
          <w:rFonts w:ascii="Myriad Pro" w:hAnsi="Myriad Pro"/>
          <w:color w:val="0D0D0D" w:themeColor="text1" w:themeTint="F2"/>
          <w:sz w:val="26"/>
          <w:szCs w:val="26"/>
        </w:rPr>
        <w:t xml:space="preserve">ДТР Томской области </w:t>
      </w:r>
      <w:r>
        <w:rPr>
          <w:rFonts w:ascii="Myriad Pro" w:hAnsi="Myriad Pro"/>
          <w:color w:val="0D0D0D" w:themeColor="text1" w:themeTint="F2"/>
          <w:sz w:val="26"/>
          <w:szCs w:val="26"/>
        </w:rPr>
        <w:t>путем сверки данных, используемых в расчете, с информацией, отраженной в инвентарных карточках учета объект</w:t>
      </w:r>
      <w:r w:rsidR="00532C0C">
        <w:rPr>
          <w:rFonts w:ascii="Myriad Pro" w:hAnsi="Myriad Pro"/>
          <w:color w:val="0D0D0D" w:themeColor="text1" w:themeTint="F2"/>
          <w:sz w:val="26"/>
          <w:szCs w:val="26"/>
        </w:rPr>
        <w:t>ов</w:t>
      </w:r>
      <w:r>
        <w:rPr>
          <w:rFonts w:ascii="Myriad Pro" w:hAnsi="Myriad Pro"/>
          <w:color w:val="0D0D0D" w:themeColor="text1" w:themeTint="F2"/>
          <w:sz w:val="26"/>
          <w:szCs w:val="26"/>
        </w:rPr>
        <w:t xml:space="preserve"> арендуемых основных средств, представленных собственниками имущества, арендуемого</w:t>
      </w:r>
      <w:r w:rsidR="001519C2">
        <w:rPr>
          <w:rFonts w:ascii="Myriad Pro" w:hAnsi="Myriad Pro"/>
          <w:color w:val="0D0D0D" w:themeColor="text1" w:themeTint="F2"/>
          <w:sz w:val="26"/>
          <w:szCs w:val="26"/>
        </w:rPr>
        <w:t xml:space="preserve"> </w:t>
      </w:r>
      <w:r>
        <w:rPr>
          <w:rFonts w:ascii="Myriad Pro" w:hAnsi="Myriad Pro"/>
          <w:color w:val="0D0D0D" w:themeColor="text1" w:themeTint="F2"/>
          <w:sz w:val="26"/>
          <w:szCs w:val="26"/>
        </w:rPr>
        <w:t>ПАО</w:t>
      </w:r>
      <w:r w:rsidR="00AA2F8E">
        <w:rPr>
          <w:rFonts w:ascii="Myriad Pro" w:hAnsi="Myriad Pro"/>
          <w:color w:val="0D0D0D" w:themeColor="text1" w:themeTint="F2"/>
          <w:sz w:val="26"/>
          <w:szCs w:val="26"/>
        </w:rPr>
        <w:t> </w:t>
      </w:r>
      <w:r>
        <w:rPr>
          <w:rFonts w:ascii="Myriad Pro" w:hAnsi="Myriad Pro"/>
          <w:color w:val="0D0D0D" w:themeColor="text1" w:themeTint="F2"/>
          <w:sz w:val="26"/>
          <w:szCs w:val="26"/>
        </w:rPr>
        <w:t>«ТРК».</w:t>
      </w:r>
    </w:p>
    <w:p w14:paraId="53DBBC8D" w14:textId="77777777" w:rsidR="00100C14" w:rsidRPr="00693CE7" w:rsidRDefault="00100C14" w:rsidP="00114DB6">
      <w:pPr>
        <w:spacing w:line="360" w:lineRule="auto"/>
        <w:ind w:firstLine="567"/>
        <w:jc w:val="both"/>
        <w:rPr>
          <w:rFonts w:ascii="Myriad Pro" w:hAnsi="Myriad Pro"/>
          <w:bCs/>
          <w:color w:val="0D0D0D" w:themeColor="text1" w:themeTint="F2"/>
          <w:sz w:val="26"/>
          <w:szCs w:val="26"/>
        </w:rPr>
      </w:pPr>
      <w:r w:rsidRPr="00693CE7">
        <w:rPr>
          <w:rFonts w:ascii="Myriad Pro" w:hAnsi="Myriad Pro"/>
          <w:bCs/>
          <w:color w:val="0D0D0D" w:themeColor="text1" w:themeTint="F2"/>
          <w:sz w:val="26"/>
          <w:szCs w:val="26"/>
        </w:rPr>
        <w:t xml:space="preserve">По расходам на аренду транспортных средств за 2017 год организацией информация не представлена: отсутствует расшифровка расходов по аренде транспортных средств в разрезе транспортных средств и контрагентов, договоры аренды транспортных средств, инвентарные карточки учета транспортных средств. В связи с этим, оценить экономическую обоснованность фактических расходов на аренду транспортных средств за 2017 г. </w:t>
      </w:r>
      <w:r w:rsidR="00532C0C">
        <w:rPr>
          <w:rFonts w:ascii="Myriad Pro" w:hAnsi="Myriad Pro"/>
          <w:color w:val="0D0D0D" w:themeColor="text1" w:themeTint="F2"/>
          <w:sz w:val="26"/>
          <w:szCs w:val="26"/>
        </w:rPr>
        <w:t>ДТР Томской области</w:t>
      </w:r>
      <w:r w:rsidR="00532C0C" w:rsidRPr="00693CE7">
        <w:rPr>
          <w:rFonts w:ascii="Myriad Pro" w:hAnsi="Myriad Pro"/>
          <w:bCs/>
          <w:color w:val="0D0D0D" w:themeColor="text1" w:themeTint="F2"/>
          <w:sz w:val="26"/>
          <w:szCs w:val="26"/>
        </w:rPr>
        <w:t xml:space="preserve"> </w:t>
      </w:r>
      <w:r w:rsidRPr="00693CE7">
        <w:rPr>
          <w:rFonts w:ascii="Myriad Pro" w:hAnsi="Myriad Pro"/>
          <w:bCs/>
          <w:color w:val="0D0D0D" w:themeColor="text1" w:themeTint="F2"/>
          <w:sz w:val="26"/>
          <w:szCs w:val="26"/>
        </w:rPr>
        <w:t>не представля</w:t>
      </w:r>
      <w:r w:rsidR="00564275">
        <w:rPr>
          <w:rFonts w:ascii="Myriad Pro" w:hAnsi="Myriad Pro"/>
          <w:bCs/>
          <w:color w:val="0D0D0D" w:themeColor="text1" w:themeTint="F2"/>
          <w:sz w:val="26"/>
          <w:szCs w:val="26"/>
        </w:rPr>
        <w:t>лась</w:t>
      </w:r>
      <w:r w:rsidRPr="00693CE7">
        <w:rPr>
          <w:rFonts w:ascii="Myriad Pro" w:hAnsi="Myriad Pro"/>
          <w:bCs/>
          <w:color w:val="0D0D0D" w:themeColor="text1" w:themeTint="F2"/>
          <w:sz w:val="26"/>
          <w:szCs w:val="26"/>
        </w:rPr>
        <w:t xml:space="preserve"> возможным. Фактические расходы по данной статье затрат за 2017 год </w:t>
      </w:r>
      <w:r w:rsidR="00532C0C">
        <w:rPr>
          <w:rFonts w:ascii="Myriad Pro" w:hAnsi="Myriad Pro"/>
          <w:bCs/>
          <w:color w:val="0D0D0D" w:themeColor="text1" w:themeTint="F2"/>
          <w:sz w:val="26"/>
          <w:szCs w:val="26"/>
        </w:rPr>
        <w:t xml:space="preserve">приняты </w:t>
      </w:r>
      <w:r w:rsidR="00532C0C">
        <w:rPr>
          <w:rFonts w:ascii="Myriad Pro" w:hAnsi="Myriad Pro"/>
          <w:color w:val="0D0D0D" w:themeColor="text1" w:themeTint="F2"/>
          <w:sz w:val="26"/>
          <w:szCs w:val="26"/>
        </w:rPr>
        <w:t>ДТР Томской области</w:t>
      </w:r>
      <w:r w:rsidRPr="00693CE7">
        <w:rPr>
          <w:rFonts w:ascii="Myriad Pro" w:hAnsi="Myriad Pro"/>
          <w:bCs/>
          <w:color w:val="0D0D0D" w:themeColor="text1" w:themeTint="F2"/>
          <w:sz w:val="26"/>
          <w:szCs w:val="26"/>
        </w:rPr>
        <w:t xml:space="preserve"> в нулевом размере. </w:t>
      </w:r>
    </w:p>
    <w:p w14:paraId="2FDD4351" w14:textId="77777777" w:rsidR="00100C14" w:rsidRPr="00693CE7" w:rsidRDefault="00100C14" w:rsidP="00114DB6">
      <w:pPr>
        <w:spacing w:after="100" w:line="360" w:lineRule="auto"/>
        <w:ind w:firstLine="567"/>
        <w:jc w:val="both"/>
        <w:rPr>
          <w:rFonts w:ascii="Myriad Pro" w:hAnsi="Myriad Pro"/>
          <w:bCs/>
          <w:color w:val="0D0D0D" w:themeColor="text1" w:themeTint="F2"/>
          <w:sz w:val="26"/>
          <w:szCs w:val="26"/>
        </w:rPr>
      </w:pPr>
      <w:r w:rsidRPr="00693CE7">
        <w:rPr>
          <w:rFonts w:ascii="Myriad Pro" w:hAnsi="Myriad Pro"/>
          <w:bCs/>
          <w:color w:val="0D0D0D" w:themeColor="text1" w:themeTint="F2"/>
          <w:sz w:val="26"/>
          <w:szCs w:val="26"/>
        </w:rPr>
        <w:t xml:space="preserve">Фактическая сумма арендной платы за землю за 2017 г. принята экспертами в соответствии с данными налогового учета представленными ПАО «ТРК». </w:t>
      </w:r>
    </w:p>
    <w:p w14:paraId="566C48F3" w14:textId="77777777" w:rsidR="004610FC" w:rsidRPr="005B1643" w:rsidRDefault="004610FC" w:rsidP="00114DB6">
      <w:pPr>
        <w:spacing w:before="200" w:line="360" w:lineRule="auto"/>
        <w:ind w:firstLine="567"/>
        <w:jc w:val="both"/>
        <w:rPr>
          <w:rFonts w:ascii="Myriad Pro" w:hAnsi="Myriad Pro"/>
          <w:b/>
          <w:bCs/>
          <w:color w:val="0D0D0D" w:themeColor="text1" w:themeTint="F2"/>
          <w:sz w:val="26"/>
          <w:szCs w:val="26"/>
        </w:rPr>
      </w:pPr>
      <w:r w:rsidRPr="005B1643">
        <w:rPr>
          <w:rFonts w:ascii="Myriad Pro" w:hAnsi="Myriad Pro"/>
          <w:b/>
          <w:bCs/>
          <w:color w:val="0D0D0D" w:themeColor="text1" w:themeTint="F2"/>
          <w:sz w:val="26"/>
          <w:szCs w:val="26"/>
        </w:rPr>
        <w:t xml:space="preserve">ПОЗИЦИЯ </w:t>
      </w:r>
      <w:r>
        <w:rPr>
          <w:rFonts w:ascii="Myriad Pro" w:hAnsi="Myriad Pro"/>
          <w:b/>
          <w:bCs/>
          <w:color w:val="0D0D0D" w:themeColor="text1" w:themeTint="F2"/>
          <w:sz w:val="26"/>
          <w:szCs w:val="26"/>
        </w:rPr>
        <w:t>ИСПОЛНИТЕЛЯ</w:t>
      </w:r>
    </w:p>
    <w:p w14:paraId="133779E8" w14:textId="77777777" w:rsidR="004610FC" w:rsidRDefault="004610FC" w:rsidP="00114DB6">
      <w:pPr>
        <w:spacing w:line="360" w:lineRule="auto"/>
        <w:ind w:firstLine="567"/>
        <w:jc w:val="both"/>
        <w:rPr>
          <w:rFonts w:ascii="Myriad Pro" w:hAnsi="Myriad Pro"/>
          <w:color w:val="0D0D0D" w:themeColor="text1" w:themeTint="F2"/>
          <w:sz w:val="26"/>
          <w:szCs w:val="26"/>
        </w:rPr>
      </w:pPr>
      <w:r w:rsidRPr="00707F52">
        <w:rPr>
          <w:rFonts w:ascii="Myriad Pro" w:hAnsi="Myriad Pro"/>
          <w:color w:val="0D0D0D" w:themeColor="text1" w:themeTint="F2"/>
          <w:sz w:val="26"/>
          <w:szCs w:val="26"/>
        </w:rPr>
        <w:t xml:space="preserve">ДТР Томской области на 2019 г. принята величина корректировки неподконтрольных расходов в части расходов </w:t>
      </w:r>
      <w:r>
        <w:rPr>
          <w:rFonts w:ascii="Myriad Pro" w:hAnsi="Myriad Pro"/>
          <w:color w:val="0D0D0D" w:themeColor="text1" w:themeTint="F2"/>
          <w:sz w:val="26"/>
          <w:szCs w:val="26"/>
        </w:rPr>
        <w:t xml:space="preserve">по статье «плата за аренду имущества и лизинг» </w:t>
      </w:r>
      <w:r w:rsidRPr="00707F52">
        <w:rPr>
          <w:rFonts w:ascii="Myriad Pro" w:hAnsi="Myriad Pro"/>
          <w:color w:val="0D0D0D" w:themeColor="text1" w:themeTint="F2"/>
          <w:sz w:val="26"/>
          <w:szCs w:val="26"/>
        </w:rPr>
        <w:t xml:space="preserve">в размере </w:t>
      </w:r>
      <w:r w:rsidR="00C619E1">
        <w:rPr>
          <w:rFonts w:ascii="Myriad Pro" w:hAnsi="Myriad Pro"/>
          <w:color w:val="0D0D0D" w:themeColor="text1" w:themeTint="F2"/>
          <w:sz w:val="26"/>
          <w:szCs w:val="26"/>
        </w:rPr>
        <w:t>(</w:t>
      </w:r>
      <w:r w:rsidRPr="00967B1B">
        <w:rPr>
          <w:rFonts w:ascii="Myriad Pro" w:hAnsi="Myriad Pro"/>
          <w:color w:val="0D0D0D" w:themeColor="text1" w:themeTint="F2"/>
          <w:sz w:val="26"/>
          <w:szCs w:val="26"/>
        </w:rPr>
        <w:t>-</w:t>
      </w:r>
      <w:r>
        <w:rPr>
          <w:rFonts w:ascii="Myriad Pro" w:hAnsi="Myriad Pro"/>
          <w:color w:val="0D0D0D" w:themeColor="text1" w:themeTint="F2"/>
          <w:sz w:val="26"/>
          <w:szCs w:val="26"/>
        </w:rPr>
        <w:t>3</w:t>
      </w:r>
      <w:r w:rsidR="00C619E1">
        <w:rPr>
          <w:rFonts w:ascii="Myriad Pro" w:hAnsi="Myriad Pro"/>
          <w:color w:val="0D0D0D" w:themeColor="text1" w:themeTint="F2"/>
          <w:sz w:val="26"/>
          <w:szCs w:val="26"/>
        </w:rPr>
        <w:t> </w:t>
      </w:r>
      <w:r>
        <w:rPr>
          <w:rFonts w:ascii="Myriad Pro" w:hAnsi="Myriad Pro"/>
          <w:color w:val="0D0D0D" w:themeColor="text1" w:themeTint="F2"/>
          <w:sz w:val="26"/>
          <w:szCs w:val="26"/>
        </w:rPr>
        <w:t>707</w:t>
      </w:r>
      <w:r w:rsidR="00C619E1">
        <w:rPr>
          <w:rFonts w:ascii="Myriad Pro" w:hAnsi="Myriad Pro"/>
          <w:color w:val="0D0D0D" w:themeColor="text1" w:themeTint="F2"/>
          <w:sz w:val="26"/>
          <w:szCs w:val="26"/>
        </w:rPr>
        <w:t>)</w:t>
      </w:r>
      <w:r w:rsidRPr="00707F52">
        <w:rPr>
          <w:rFonts w:ascii="Myriad Pro" w:hAnsi="Myriad Pro"/>
          <w:color w:val="0D0D0D" w:themeColor="text1" w:themeTint="F2"/>
          <w:sz w:val="26"/>
          <w:szCs w:val="26"/>
        </w:rPr>
        <w:t xml:space="preserve"> тыс. руб., что на </w:t>
      </w:r>
      <w:r>
        <w:rPr>
          <w:rFonts w:ascii="Myriad Pro" w:hAnsi="Myriad Pro"/>
          <w:color w:val="0D0D0D" w:themeColor="text1" w:themeTint="F2"/>
          <w:sz w:val="26"/>
          <w:szCs w:val="26"/>
        </w:rPr>
        <w:t>10</w:t>
      </w:r>
      <w:r w:rsidR="00C619E1">
        <w:rPr>
          <w:rFonts w:ascii="Myriad Pro" w:hAnsi="Myriad Pro"/>
          <w:color w:val="0D0D0D" w:themeColor="text1" w:themeTint="F2"/>
          <w:sz w:val="26"/>
          <w:szCs w:val="26"/>
        </w:rPr>
        <w:t> </w:t>
      </w:r>
      <w:r>
        <w:rPr>
          <w:rFonts w:ascii="Myriad Pro" w:hAnsi="Myriad Pro"/>
          <w:color w:val="0D0D0D" w:themeColor="text1" w:themeTint="F2"/>
          <w:sz w:val="26"/>
          <w:szCs w:val="26"/>
        </w:rPr>
        <w:t>332</w:t>
      </w:r>
      <w:r w:rsidRPr="00707F52">
        <w:rPr>
          <w:rFonts w:ascii="Myriad Pro" w:hAnsi="Myriad Pro"/>
          <w:color w:val="0D0D0D" w:themeColor="text1" w:themeTint="F2"/>
          <w:sz w:val="26"/>
          <w:szCs w:val="26"/>
        </w:rPr>
        <w:t xml:space="preserve"> тыс. руб. ниже </w:t>
      </w:r>
      <w:r w:rsidR="008A5AF9">
        <w:rPr>
          <w:rFonts w:ascii="Myriad Pro" w:hAnsi="Myriad Pro"/>
          <w:color w:val="0D0D0D" w:themeColor="text1" w:themeTint="F2"/>
          <w:sz w:val="26"/>
          <w:szCs w:val="26"/>
        </w:rPr>
        <w:t>данных представленных</w:t>
      </w:r>
      <w:r w:rsidR="008A5AF9" w:rsidRPr="00707F52">
        <w:rPr>
          <w:rFonts w:ascii="Myriad Pro" w:hAnsi="Myriad Pro"/>
          <w:color w:val="0D0D0D" w:themeColor="text1" w:themeTint="F2"/>
          <w:sz w:val="26"/>
          <w:szCs w:val="26"/>
        </w:rPr>
        <w:t xml:space="preserve"> </w:t>
      </w:r>
      <w:r w:rsidRPr="00707F52">
        <w:rPr>
          <w:rFonts w:ascii="Myriad Pro" w:hAnsi="Myriad Pro"/>
          <w:color w:val="0D0D0D" w:themeColor="text1" w:themeTint="F2"/>
          <w:sz w:val="26"/>
          <w:szCs w:val="26"/>
        </w:rPr>
        <w:t>ПАО «ТРК»</w:t>
      </w:r>
      <w:r w:rsidR="008A5AF9">
        <w:rPr>
          <w:rFonts w:ascii="Myriad Pro" w:hAnsi="Myriad Pro"/>
          <w:color w:val="0D0D0D" w:themeColor="text1" w:themeTint="F2"/>
          <w:sz w:val="26"/>
          <w:szCs w:val="26"/>
        </w:rPr>
        <w:t xml:space="preserve"> письмом</w:t>
      </w:r>
      <w:r w:rsidR="008A5AF9" w:rsidRPr="00903CB7">
        <w:rPr>
          <w:rFonts w:ascii="Myriad Pro" w:hAnsi="Myriad Pro"/>
          <w:color w:val="0D0D0D" w:themeColor="text1" w:themeTint="F2"/>
          <w:sz w:val="26"/>
          <w:szCs w:val="26"/>
        </w:rPr>
        <w:t xml:space="preserve"> от 10.10.2018 №02.1/8229</w:t>
      </w:r>
      <w:r w:rsidR="00B17422">
        <w:rPr>
          <w:rFonts w:ascii="Myriad Pro" w:hAnsi="Myriad Pro"/>
          <w:color w:val="0D0D0D" w:themeColor="text1" w:themeTint="F2"/>
          <w:sz w:val="26"/>
          <w:szCs w:val="26"/>
        </w:rPr>
        <w:t xml:space="preserve">, в связи с тем, что </w:t>
      </w:r>
      <w:r w:rsidRPr="00707F52">
        <w:rPr>
          <w:rFonts w:ascii="Myriad Pro" w:hAnsi="Myriad Pro"/>
          <w:color w:val="0D0D0D" w:themeColor="text1" w:themeTint="F2"/>
          <w:sz w:val="26"/>
          <w:szCs w:val="26"/>
        </w:rPr>
        <w:t xml:space="preserve"> </w:t>
      </w:r>
      <w:r w:rsidR="00B17422">
        <w:rPr>
          <w:rFonts w:ascii="Myriad Pro" w:hAnsi="Myriad Pro"/>
          <w:color w:val="0D0D0D" w:themeColor="text1" w:themeTint="F2"/>
          <w:sz w:val="26"/>
          <w:szCs w:val="26"/>
        </w:rPr>
        <w:t>при определении ДТР Томской области фактических затрат ПАО «ТРК» по статье выявлены:</w:t>
      </w:r>
    </w:p>
    <w:p w14:paraId="524C74C6" w14:textId="77777777" w:rsidR="004610FC" w:rsidRPr="00A773E3" w:rsidRDefault="004610FC" w:rsidP="009F4398">
      <w:pPr>
        <w:pStyle w:val="20"/>
        <w:ind w:left="567" w:hanging="425"/>
      </w:pPr>
      <w:r w:rsidRPr="00A773E3">
        <w:t>несоответстви</w:t>
      </w:r>
      <w:r w:rsidR="00AA2F8E">
        <w:t>е</w:t>
      </w:r>
      <w:r w:rsidRPr="00A773E3">
        <w:t xml:space="preserve"> информации инвентарных карточек учета объекта арендуемых основных средств расчету ПАО «ТРК» и требованиям </w:t>
      </w:r>
      <w:proofErr w:type="spellStart"/>
      <w:r w:rsidRPr="00A773E3">
        <w:t>пп</w:t>
      </w:r>
      <w:proofErr w:type="spellEnd"/>
      <w:r w:rsidRPr="00A773E3">
        <w:t>.</w:t>
      </w:r>
      <w:r w:rsidR="00B17422">
        <w:t> </w:t>
      </w:r>
      <w:r w:rsidRPr="00A773E3">
        <w:t xml:space="preserve">5 п. 28 Основ ценообразования </w:t>
      </w:r>
      <w:r w:rsidR="002958AF">
        <w:t xml:space="preserve">№ 1178 </w:t>
      </w:r>
      <w:r w:rsidRPr="00A773E3">
        <w:t>(возмещения арендодателю сумм амортизации, налога на имущество и других обязательных платежей, относящихся к арендуемому имуществу);</w:t>
      </w:r>
    </w:p>
    <w:p w14:paraId="5A28B24F" w14:textId="77777777" w:rsidR="004610FC" w:rsidRPr="006C08D4" w:rsidRDefault="004610FC" w:rsidP="009F4398">
      <w:pPr>
        <w:pStyle w:val="20"/>
        <w:ind w:left="567" w:hanging="425"/>
      </w:pPr>
      <w:r w:rsidRPr="00A773E3">
        <w:t>отсутствие в материалах заявки документального обоснования фактических расходов на аренду транспортных средств за 2017 год</w:t>
      </w:r>
      <w:r>
        <w:t>;</w:t>
      </w:r>
    </w:p>
    <w:p w14:paraId="664D6D7E" w14:textId="77777777" w:rsidR="004610FC" w:rsidRPr="00C35ECE" w:rsidRDefault="004610FC" w:rsidP="009F4398">
      <w:pPr>
        <w:pStyle w:val="20"/>
        <w:ind w:left="567" w:hanging="425"/>
      </w:pPr>
      <w:r w:rsidRPr="00A773E3">
        <w:t>отсутствие обосновывающих материалов (договоров и инвентарных карточек учета активов) по ряду</w:t>
      </w:r>
      <w:r>
        <w:rPr>
          <w:bCs/>
        </w:rPr>
        <w:t xml:space="preserve"> (в том числе наиболее крупным) </w:t>
      </w:r>
      <w:bookmarkStart w:id="54" w:name="_Hlk37927403"/>
      <w:r w:rsidR="00610E17">
        <w:rPr>
          <w:bCs/>
        </w:rPr>
        <w:t xml:space="preserve">договоров </w:t>
      </w:r>
      <w:r>
        <w:rPr>
          <w:bCs/>
        </w:rPr>
        <w:t xml:space="preserve">аренды </w:t>
      </w:r>
      <w:bookmarkEnd w:id="54"/>
      <w:r>
        <w:rPr>
          <w:bCs/>
        </w:rPr>
        <w:t xml:space="preserve">сооружений и зданий, а также </w:t>
      </w:r>
      <w:r>
        <w:t>по арендной плате объектов</w:t>
      </w:r>
      <w:r w:rsidRPr="00F504CF">
        <w:t xml:space="preserve"> электросетевого оборудования (</w:t>
      </w:r>
      <w:r w:rsidR="00114DB6" w:rsidRPr="00F504CF">
        <w:t>ПАО</w:t>
      </w:r>
      <w:r w:rsidR="00114DB6">
        <w:t> </w:t>
      </w:r>
      <w:r>
        <w:t>«</w:t>
      </w:r>
      <w:r w:rsidRPr="00F504CF">
        <w:t>ФСК ЕЭС</w:t>
      </w:r>
      <w:r>
        <w:t>»</w:t>
      </w:r>
      <w:r w:rsidRPr="00F504CF">
        <w:t>, ООО</w:t>
      </w:r>
      <w:r>
        <w:t> «</w:t>
      </w:r>
      <w:proofErr w:type="spellStart"/>
      <w:r w:rsidRPr="00F504CF">
        <w:t>Томскнефтехим</w:t>
      </w:r>
      <w:proofErr w:type="spellEnd"/>
      <w:r>
        <w:t>»</w:t>
      </w:r>
      <w:r w:rsidRPr="00F504CF">
        <w:t>)</w:t>
      </w:r>
      <w:r>
        <w:t>.</w:t>
      </w:r>
    </w:p>
    <w:p w14:paraId="436E7116" w14:textId="77777777" w:rsidR="00674C2C" w:rsidRDefault="00674C2C" w:rsidP="00114DB6">
      <w:pPr>
        <w:spacing w:line="360" w:lineRule="auto"/>
        <w:ind w:firstLine="567"/>
        <w:contextualSpacing/>
        <w:jc w:val="both"/>
        <w:rPr>
          <w:rFonts w:ascii="Myriad Pro" w:eastAsia="Calibri" w:hAnsi="Myriad Pro"/>
          <w:sz w:val="26"/>
          <w:szCs w:val="26"/>
        </w:rPr>
      </w:pPr>
      <w:bookmarkStart w:id="55" w:name="_Hlk37927458"/>
      <w:r w:rsidRPr="005D3464">
        <w:rPr>
          <w:rFonts w:ascii="Myriad Pro" w:eastAsia="Calibri" w:hAnsi="Myriad Pro"/>
          <w:sz w:val="26"/>
          <w:szCs w:val="26"/>
        </w:rPr>
        <w:t xml:space="preserve">В целях проверки обоснованности принятого </w:t>
      </w:r>
      <w:r>
        <w:rPr>
          <w:rFonts w:ascii="Myriad Pro" w:eastAsia="Calibri" w:hAnsi="Myriad Pro"/>
          <w:sz w:val="26"/>
          <w:szCs w:val="26"/>
        </w:rPr>
        <w:t>ДТР Томской области</w:t>
      </w:r>
      <w:r w:rsidRPr="005D3464">
        <w:rPr>
          <w:rFonts w:ascii="Myriad Pro" w:eastAsia="Calibri" w:hAnsi="Myriad Pro"/>
          <w:sz w:val="26"/>
          <w:szCs w:val="26"/>
        </w:rPr>
        <w:t xml:space="preserve"> и заявленного ПАО «</w:t>
      </w:r>
      <w:r>
        <w:rPr>
          <w:rFonts w:ascii="Myriad Pro" w:eastAsia="Calibri" w:hAnsi="Myriad Pro"/>
          <w:sz w:val="26"/>
          <w:szCs w:val="26"/>
        </w:rPr>
        <w:t>ТРК</w:t>
      </w:r>
      <w:r w:rsidRPr="005D3464">
        <w:rPr>
          <w:rFonts w:ascii="Myriad Pro" w:eastAsia="Calibri" w:hAnsi="Myriad Pro"/>
          <w:sz w:val="26"/>
          <w:szCs w:val="26"/>
        </w:rPr>
        <w:t xml:space="preserve">» уровня </w:t>
      </w:r>
      <w:r w:rsidRPr="007D5827">
        <w:rPr>
          <w:rFonts w:ascii="Myriad Pro" w:hAnsi="Myriad Pro"/>
          <w:color w:val="0D0D0D" w:themeColor="text1" w:themeTint="F2"/>
          <w:sz w:val="26"/>
          <w:szCs w:val="26"/>
        </w:rPr>
        <w:t xml:space="preserve">величина корректировки </w:t>
      </w:r>
      <w:r>
        <w:rPr>
          <w:rFonts w:ascii="Myriad Pro" w:hAnsi="Myriad Pro"/>
          <w:color w:val="0D0D0D" w:themeColor="text1" w:themeTint="F2"/>
          <w:sz w:val="26"/>
          <w:szCs w:val="26"/>
        </w:rPr>
        <w:t>не</w:t>
      </w:r>
      <w:r w:rsidRPr="007D5827">
        <w:rPr>
          <w:rFonts w:ascii="Myriad Pro" w:hAnsi="Myriad Pro"/>
          <w:color w:val="0D0D0D" w:themeColor="text1" w:themeTint="F2"/>
          <w:sz w:val="26"/>
          <w:szCs w:val="26"/>
        </w:rPr>
        <w:t>подконтрольных расходов</w:t>
      </w:r>
      <w:r>
        <w:rPr>
          <w:rFonts w:ascii="Myriad Pro" w:hAnsi="Myriad Pro"/>
          <w:color w:val="0D0D0D" w:themeColor="text1" w:themeTint="F2"/>
          <w:sz w:val="26"/>
          <w:szCs w:val="26"/>
        </w:rPr>
        <w:t xml:space="preserve"> по статье «</w:t>
      </w:r>
      <w:r w:rsidRPr="00A773E3">
        <w:rPr>
          <w:rFonts w:ascii="Myriad Pro" w:hAnsi="Myriad Pro"/>
          <w:color w:val="0D0D0D" w:themeColor="text1" w:themeTint="F2"/>
          <w:sz w:val="26"/>
          <w:szCs w:val="26"/>
        </w:rPr>
        <w:t>плата за аренду имущества и лизинг</w:t>
      </w:r>
      <w:r w:rsidRPr="00C84A97">
        <w:rPr>
          <w:rFonts w:ascii="Myriad Pro" w:hAnsi="Myriad Pro"/>
          <w:color w:val="0D0D0D" w:themeColor="text1" w:themeTint="F2"/>
          <w:sz w:val="26"/>
          <w:szCs w:val="26"/>
        </w:rPr>
        <w:t>»</w:t>
      </w:r>
      <w:r>
        <w:rPr>
          <w:rFonts w:ascii="Myriad Pro" w:eastAsia="Calibri" w:hAnsi="Myriad Pro"/>
          <w:sz w:val="26"/>
          <w:szCs w:val="26"/>
        </w:rPr>
        <w:t xml:space="preserve"> </w:t>
      </w:r>
      <w:r w:rsidRPr="005D3464">
        <w:rPr>
          <w:rFonts w:ascii="Myriad Pro" w:eastAsia="Calibri" w:hAnsi="Myriad Pro"/>
          <w:sz w:val="26"/>
          <w:szCs w:val="26"/>
        </w:rPr>
        <w:t>на 2019 г.  Исполнителем выполнен альтернативный расчет</w:t>
      </w:r>
      <w:r w:rsidR="00287BBD">
        <w:rPr>
          <w:rFonts w:ascii="Myriad Pro" w:eastAsia="Calibri" w:hAnsi="Myriad Pro"/>
          <w:sz w:val="26"/>
          <w:szCs w:val="26"/>
        </w:rPr>
        <w:t xml:space="preserve"> согласно </w:t>
      </w:r>
      <w:r w:rsidR="00532C0C">
        <w:rPr>
          <w:rFonts w:ascii="Myriad Pro" w:eastAsia="Calibri" w:hAnsi="Myriad Pro"/>
          <w:sz w:val="26"/>
          <w:szCs w:val="26"/>
        </w:rPr>
        <w:t>М</w:t>
      </w:r>
      <w:r w:rsidR="00287BBD">
        <w:rPr>
          <w:rFonts w:ascii="Myriad Pro" w:eastAsia="Calibri" w:hAnsi="Myriad Pro"/>
          <w:sz w:val="26"/>
          <w:szCs w:val="26"/>
        </w:rPr>
        <w:t>етодическим указаниям №98-э,</w:t>
      </w:r>
      <w:r w:rsidRPr="005D3464">
        <w:rPr>
          <w:rFonts w:ascii="Myriad Pro" w:eastAsia="Calibri" w:hAnsi="Myriad Pro"/>
          <w:sz w:val="26"/>
          <w:szCs w:val="26"/>
        </w:rPr>
        <w:t xml:space="preserve"> </w:t>
      </w:r>
      <w:r w:rsidRPr="00E84CF8">
        <w:rPr>
          <w:rFonts w:ascii="Myriad Pro" w:eastAsia="Calibri" w:hAnsi="Myriad Pro"/>
          <w:sz w:val="26"/>
          <w:szCs w:val="26"/>
        </w:rPr>
        <w:t xml:space="preserve">исходя </w:t>
      </w:r>
      <w:r w:rsidR="00532C0C">
        <w:rPr>
          <w:rFonts w:ascii="Myriad Pro" w:eastAsia="Calibri" w:hAnsi="Myriad Pro"/>
          <w:sz w:val="26"/>
          <w:szCs w:val="26"/>
        </w:rPr>
        <w:t xml:space="preserve">из </w:t>
      </w:r>
      <w:r w:rsidR="00287BBD">
        <w:rPr>
          <w:rFonts w:ascii="Myriad Pro" w:eastAsia="Calibri" w:hAnsi="Myriad Pro"/>
          <w:sz w:val="26"/>
          <w:szCs w:val="26"/>
        </w:rPr>
        <w:t>сравнения фактических расходов по статьям за 2017 г. и плановых (утвержденных ДТР Томской области на 2017 год)</w:t>
      </w:r>
      <w:r>
        <w:rPr>
          <w:rFonts w:ascii="Myriad Pro" w:eastAsia="Calibri" w:hAnsi="Myriad Pro"/>
          <w:sz w:val="26"/>
          <w:szCs w:val="26"/>
        </w:rPr>
        <w:t>.</w:t>
      </w:r>
    </w:p>
    <w:p w14:paraId="7EF52B8F" w14:textId="77777777" w:rsidR="00674C2C" w:rsidRPr="00674C2C" w:rsidRDefault="00674C2C" w:rsidP="00114DB6">
      <w:pPr>
        <w:keepNext/>
        <w:spacing w:line="360" w:lineRule="auto"/>
        <w:ind w:firstLine="567"/>
        <w:jc w:val="both"/>
        <w:rPr>
          <w:rFonts w:ascii="Myriad Pro" w:hAnsi="Myriad Pro"/>
          <w:i/>
          <w:iCs/>
          <w:color w:val="0D0D0D" w:themeColor="text1" w:themeTint="F2"/>
          <w:sz w:val="26"/>
          <w:szCs w:val="26"/>
        </w:rPr>
      </w:pPr>
      <w:bookmarkStart w:id="56" w:name="_Hlk37927595"/>
      <w:bookmarkEnd w:id="55"/>
      <w:r w:rsidRPr="00674C2C">
        <w:rPr>
          <w:rFonts w:ascii="Myriad Pro" w:hAnsi="Myriad Pro"/>
          <w:i/>
          <w:iCs/>
          <w:color w:val="0D0D0D" w:themeColor="text1" w:themeTint="F2"/>
          <w:sz w:val="26"/>
          <w:szCs w:val="26"/>
        </w:rPr>
        <w:t>По статье «аренда сооружений»</w:t>
      </w:r>
    </w:p>
    <w:bookmarkEnd w:id="56"/>
    <w:p w14:paraId="1E951399" w14:textId="77777777" w:rsidR="00443563" w:rsidRDefault="00674C2C" w:rsidP="00114DB6">
      <w:pPr>
        <w:spacing w:line="360" w:lineRule="auto"/>
        <w:ind w:firstLine="567"/>
        <w:jc w:val="both"/>
        <w:rPr>
          <w:rFonts w:ascii="Myriad Pro" w:hAnsi="Myriad Pro"/>
          <w:color w:val="0D0D0D" w:themeColor="text1" w:themeTint="F2"/>
          <w:sz w:val="26"/>
          <w:szCs w:val="26"/>
        </w:rPr>
      </w:pPr>
      <w:r w:rsidRPr="00674C2C">
        <w:rPr>
          <w:rFonts w:ascii="Myriad Pro" w:hAnsi="Myriad Pro"/>
          <w:color w:val="0D0D0D" w:themeColor="text1" w:themeTint="F2"/>
          <w:sz w:val="26"/>
          <w:szCs w:val="26"/>
        </w:rPr>
        <w:t xml:space="preserve">По статье «аренда сооружений» </w:t>
      </w:r>
      <w:r w:rsidR="00287BBD">
        <w:rPr>
          <w:rFonts w:ascii="Myriad Pro" w:hAnsi="Myriad Pro"/>
          <w:color w:val="0D0D0D" w:themeColor="text1" w:themeTint="F2"/>
          <w:sz w:val="26"/>
          <w:szCs w:val="26"/>
        </w:rPr>
        <w:t>фактические</w:t>
      </w:r>
      <w:r w:rsidR="00532C0C">
        <w:rPr>
          <w:rFonts w:ascii="Myriad Pro" w:hAnsi="Myriad Pro"/>
          <w:color w:val="0D0D0D" w:themeColor="text1" w:themeTint="F2"/>
          <w:sz w:val="26"/>
          <w:szCs w:val="26"/>
        </w:rPr>
        <w:t xml:space="preserve"> расходы</w:t>
      </w:r>
      <w:r w:rsidR="00287BBD">
        <w:rPr>
          <w:rFonts w:ascii="Myriad Pro" w:hAnsi="Myriad Pro"/>
          <w:color w:val="0D0D0D" w:themeColor="text1" w:themeTint="F2"/>
          <w:sz w:val="26"/>
          <w:szCs w:val="26"/>
        </w:rPr>
        <w:t xml:space="preserve"> за 2017 г. по статье определены</w:t>
      </w:r>
      <w:r w:rsidRPr="00674C2C">
        <w:rPr>
          <w:rFonts w:ascii="Myriad Pro" w:hAnsi="Myriad Pro"/>
          <w:color w:val="0D0D0D" w:themeColor="text1" w:themeTint="F2"/>
          <w:sz w:val="26"/>
          <w:szCs w:val="26"/>
        </w:rPr>
        <w:t xml:space="preserve"> на основании проверки представленных ПАО «ТРК» материалов, подтверждающих фактические расходы по статье за 2017 г. и</w:t>
      </w:r>
      <w:r w:rsidR="00B17422">
        <w:rPr>
          <w:rFonts w:ascii="Myriad Pro" w:hAnsi="Myriad Pro"/>
          <w:color w:val="0D0D0D" w:themeColor="text1" w:themeTint="F2"/>
          <w:sz w:val="26"/>
          <w:szCs w:val="26"/>
        </w:rPr>
        <w:t xml:space="preserve">, их </w:t>
      </w:r>
      <w:r w:rsidRPr="00674C2C">
        <w:rPr>
          <w:rFonts w:ascii="Myriad Pro" w:hAnsi="Myriad Pro"/>
          <w:color w:val="0D0D0D" w:themeColor="text1" w:themeTint="F2"/>
          <w:sz w:val="26"/>
          <w:szCs w:val="26"/>
        </w:rPr>
        <w:t>соответстви</w:t>
      </w:r>
      <w:r w:rsidR="00B17422">
        <w:rPr>
          <w:rFonts w:ascii="Myriad Pro" w:hAnsi="Myriad Pro"/>
          <w:color w:val="0D0D0D" w:themeColor="text1" w:themeTint="F2"/>
          <w:sz w:val="26"/>
          <w:szCs w:val="26"/>
        </w:rPr>
        <w:t xml:space="preserve">е положениям </w:t>
      </w:r>
      <w:proofErr w:type="spellStart"/>
      <w:r w:rsidRPr="00674C2C">
        <w:rPr>
          <w:rFonts w:ascii="Myriad Pro" w:hAnsi="Myriad Pro"/>
          <w:color w:val="0D0D0D" w:themeColor="text1" w:themeTint="F2"/>
          <w:sz w:val="26"/>
          <w:szCs w:val="26"/>
        </w:rPr>
        <w:t>пп</w:t>
      </w:r>
      <w:proofErr w:type="spellEnd"/>
      <w:r w:rsidRPr="00674C2C">
        <w:rPr>
          <w:rFonts w:ascii="Myriad Pro" w:hAnsi="Myriad Pro"/>
          <w:color w:val="0D0D0D" w:themeColor="text1" w:themeTint="F2"/>
          <w:sz w:val="26"/>
          <w:szCs w:val="26"/>
        </w:rPr>
        <w:t>. 5 п. 28 Основ ценообразования</w:t>
      </w:r>
      <w:r w:rsidR="002958AF">
        <w:rPr>
          <w:rFonts w:ascii="Myriad Pro" w:hAnsi="Myriad Pro"/>
          <w:color w:val="0D0D0D" w:themeColor="text1" w:themeTint="F2"/>
          <w:sz w:val="26"/>
          <w:szCs w:val="26"/>
        </w:rPr>
        <w:t xml:space="preserve"> № 1178</w:t>
      </w:r>
      <w:r w:rsidRPr="00674C2C">
        <w:rPr>
          <w:rFonts w:ascii="Myriad Pro" w:hAnsi="Myriad Pro"/>
          <w:color w:val="0D0D0D" w:themeColor="text1" w:themeTint="F2"/>
          <w:sz w:val="26"/>
          <w:szCs w:val="26"/>
        </w:rPr>
        <w:t xml:space="preserve">. </w:t>
      </w:r>
    </w:p>
    <w:p w14:paraId="581D97CB" w14:textId="77777777" w:rsidR="007B35CA" w:rsidRDefault="007B35CA" w:rsidP="00E9452C">
      <w:pPr>
        <w:pStyle w:val="a5"/>
        <w:spacing w:after="0" w:line="360" w:lineRule="auto"/>
        <w:ind w:left="0" w:firstLine="567"/>
        <w:contextualSpacing w:val="0"/>
        <w:jc w:val="both"/>
        <w:rPr>
          <w:rFonts w:ascii="Myriad Pro" w:hAnsi="Myriad Pro"/>
          <w:color w:val="0D0D0D" w:themeColor="text1" w:themeTint="F2"/>
          <w:sz w:val="26"/>
          <w:szCs w:val="26"/>
        </w:rPr>
      </w:pPr>
      <w:r>
        <w:rPr>
          <w:rFonts w:ascii="Myriad Pro" w:hAnsi="Myriad Pro"/>
          <w:color w:val="0D0D0D" w:themeColor="text1" w:themeTint="F2"/>
          <w:sz w:val="26"/>
          <w:szCs w:val="26"/>
        </w:rPr>
        <w:t xml:space="preserve">Исполнитель подтверждает документальную обоснованность заявки, а именно: в обоснование ПАО «ТРК» представлены все договоры и инвентарные карточки, однако представленная ПАО «ТРК» информация по договорам в течении 2018 г. не была учтена ДТР Томской области в полном объеме. </w:t>
      </w:r>
    </w:p>
    <w:p w14:paraId="02551DF7" w14:textId="77777777" w:rsidR="00E9452C" w:rsidRDefault="00E9452C" w:rsidP="00E9452C">
      <w:pPr>
        <w:pStyle w:val="a5"/>
        <w:spacing w:after="0" w:line="360" w:lineRule="auto"/>
        <w:ind w:left="0" w:firstLine="567"/>
        <w:contextualSpacing w:val="0"/>
        <w:jc w:val="both"/>
        <w:rPr>
          <w:rFonts w:ascii="Myriad Pro" w:hAnsi="Myriad Pro"/>
          <w:color w:val="0D0D0D" w:themeColor="text1" w:themeTint="F2"/>
          <w:sz w:val="26"/>
          <w:szCs w:val="26"/>
        </w:rPr>
      </w:pPr>
      <w:r>
        <w:rPr>
          <w:rFonts w:ascii="Myriad Pro" w:hAnsi="Myriad Pro"/>
          <w:color w:val="0D0D0D" w:themeColor="text1" w:themeTint="F2"/>
          <w:sz w:val="26"/>
          <w:szCs w:val="26"/>
        </w:rPr>
        <w:t>Фактическая величина расходов по статье за 2017 г. определена Исполнителем</w:t>
      </w:r>
      <w:r w:rsidRPr="00A773E3">
        <w:rPr>
          <w:rFonts w:ascii="Myriad Pro" w:hAnsi="Myriad Pro"/>
          <w:color w:val="0D0D0D" w:themeColor="text1" w:themeTint="F2"/>
          <w:sz w:val="26"/>
          <w:szCs w:val="26"/>
        </w:rPr>
        <w:t xml:space="preserve"> в размере</w:t>
      </w:r>
      <w:r>
        <w:rPr>
          <w:rFonts w:ascii="Myriad Pro" w:hAnsi="Myriad Pro"/>
          <w:color w:val="0D0D0D" w:themeColor="text1" w:themeTint="F2"/>
          <w:sz w:val="26"/>
          <w:szCs w:val="26"/>
        </w:rPr>
        <w:t xml:space="preserve"> 3 639,4 </w:t>
      </w:r>
      <w:r w:rsidRPr="00674C2C">
        <w:rPr>
          <w:rFonts w:ascii="Myriad Pro" w:hAnsi="Myriad Pro"/>
          <w:color w:val="0D0D0D" w:themeColor="text1" w:themeTint="F2"/>
          <w:sz w:val="26"/>
          <w:szCs w:val="26"/>
        </w:rPr>
        <w:t>тыс. руб.</w:t>
      </w:r>
      <w:r>
        <w:rPr>
          <w:rFonts w:ascii="Myriad Pro" w:hAnsi="Myriad Pro"/>
          <w:color w:val="0D0D0D" w:themeColor="text1" w:themeTint="F2"/>
          <w:sz w:val="26"/>
          <w:szCs w:val="26"/>
        </w:rPr>
        <w:t xml:space="preserve"> В</w:t>
      </w:r>
      <w:r w:rsidRPr="00A773E3">
        <w:rPr>
          <w:rFonts w:ascii="Myriad Pro" w:hAnsi="Myriad Pro"/>
          <w:color w:val="0D0D0D" w:themeColor="text1" w:themeTint="F2"/>
          <w:sz w:val="26"/>
          <w:szCs w:val="26"/>
        </w:rPr>
        <w:t>еличина</w:t>
      </w:r>
      <w:r>
        <w:rPr>
          <w:rFonts w:ascii="Myriad Pro" w:hAnsi="Myriad Pro"/>
          <w:color w:val="0D0D0D" w:themeColor="text1" w:themeTint="F2"/>
          <w:sz w:val="26"/>
          <w:szCs w:val="26"/>
        </w:rPr>
        <w:t xml:space="preserve"> </w:t>
      </w:r>
      <w:r w:rsidRPr="00A773E3">
        <w:rPr>
          <w:rFonts w:ascii="Myriad Pro" w:hAnsi="Myriad Pro"/>
          <w:color w:val="0D0D0D" w:themeColor="text1" w:themeTint="F2"/>
          <w:sz w:val="26"/>
          <w:szCs w:val="26"/>
        </w:rPr>
        <w:t>корректировки неподконтрольных расходов по статье «</w:t>
      </w:r>
      <w:r w:rsidRPr="00674C2C">
        <w:rPr>
          <w:rFonts w:ascii="Myriad Pro" w:hAnsi="Myriad Pro"/>
          <w:color w:val="0D0D0D" w:themeColor="text1" w:themeTint="F2"/>
          <w:sz w:val="26"/>
          <w:szCs w:val="26"/>
        </w:rPr>
        <w:t>аренда сооружений</w:t>
      </w:r>
      <w:r w:rsidRPr="00A773E3">
        <w:rPr>
          <w:rFonts w:ascii="Myriad Pro" w:hAnsi="Myriad Pro"/>
          <w:color w:val="0D0D0D" w:themeColor="text1" w:themeTint="F2"/>
          <w:sz w:val="26"/>
          <w:szCs w:val="26"/>
        </w:rPr>
        <w:t>»</w:t>
      </w:r>
      <w:r w:rsidRPr="00674C2C">
        <w:rPr>
          <w:rFonts w:ascii="Myriad Pro" w:hAnsi="Myriad Pro"/>
          <w:color w:val="0D0D0D" w:themeColor="text1" w:themeTint="F2"/>
          <w:sz w:val="26"/>
          <w:szCs w:val="26"/>
        </w:rPr>
        <w:t xml:space="preserve"> </w:t>
      </w:r>
      <w:r w:rsidRPr="00A773E3">
        <w:rPr>
          <w:rFonts w:ascii="Myriad Pro" w:hAnsi="Myriad Pro"/>
          <w:color w:val="0D0D0D" w:themeColor="text1" w:themeTint="F2"/>
          <w:sz w:val="26"/>
          <w:szCs w:val="26"/>
        </w:rPr>
        <w:t>определена</w:t>
      </w:r>
      <w:r>
        <w:rPr>
          <w:rFonts w:ascii="Myriad Pro" w:hAnsi="Myriad Pro"/>
          <w:color w:val="0D0D0D" w:themeColor="text1" w:themeTint="F2"/>
          <w:sz w:val="26"/>
          <w:szCs w:val="26"/>
        </w:rPr>
        <w:t xml:space="preserve"> Исполнителем</w:t>
      </w:r>
      <w:r w:rsidRPr="00A773E3">
        <w:rPr>
          <w:rFonts w:ascii="Myriad Pro" w:hAnsi="Myriad Pro"/>
          <w:color w:val="0D0D0D" w:themeColor="text1" w:themeTint="F2"/>
          <w:sz w:val="26"/>
          <w:szCs w:val="26"/>
        </w:rPr>
        <w:t xml:space="preserve"> в размере</w:t>
      </w:r>
      <w:r>
        <w:rPr>
          <w:rFonts w:ascii="Myriad Pro" w:hAnsi="Myriad Pro"/>
          <w:color w:val="0D0D0D" w:themeColor="text1" w:themeTint="F2"/>
          <w:sz w:val="26"/>
          <w:szCs w:val="26"/>
        </w:rPr>
        <w:t xml:space="preserve"> (- 385,5) </w:t>
      </w:r>
      <w:r w:rsidRPr="00363FE8">
        <w:rPr>
          <w:rFonts w:ascii="Myriad Pro" w:hAnsi="Myriad Pro"/>
          <w:color w:val="0D0D0D" w:themeColor="text1" w:themeTint="F2"/>
          <w:sz w:val="26"/>
          <w:szCs w:val="26"/>
        </w:rPr>
        <w:t xml:space="preserve">тыс. руб., что </w:t>
      </w:r>
      <w:r>
        <w:rPr>
          <w:rFonts w:ascii="Myriad Pro" w:hAnsi="Myriad Pro"/>
          <w:color w:val="0D0D0D" w:themeColor="text1" w:themeTint="F2"/>
          <w:sz w:val="26"/>
          <w:szCs w:val="26"/>
        </w:rPr>
        <w:t xml:space="preserve">на 3 199,6 тыс. руб. выше </w:t>
      </w:r>
      <w:r w:rsidRPr="00A773E3">
        <w:rPr>
          <w:rFonts w:ascii="Myriad Pro" w:hAnsi="Myriad Pro"/>
          <w:color w:val="0D0D0D" w:themeColor="text1" w:themeTint="F2"/>
          <w:sz w:val="26"/>
          <w:szCs w:val="26"/>
        </w:rPr>
        <w:t>принятой ДТР Томской области величин</w:t>
      </w:r>
      <w:r>
        <w:rPr>
          <w:rFonts w:ascii="Myriad Pro" w:hAnsi="Myriad Pro"/>
          <w:color w:val="0D0D0D" w:themeColor="text1" w:themeTint="F2"/>
          <w:sz w:val="26"/>
          <w:szCs w:val="26"/>
        </w:rPr>
        <w:t>ы расходов</w:t>
      </w:r>
      <w:r w:rsidRPr="00363FE8">
        <w:rPr>
          <w:rFonts w:ascii="Myriad Pro" w:hAnsi="Myriad Pro"/>
          <w:color w:val="0D0D0D" w:themeColor="text1" w:themeTint="F2"/>
          <w:sz w:val="26"/>
          <w:szCs w:val="26"/>
        </w:rPr>
        <w:t>.</w:t>
      </w:r>
    </w:p>
    <w:tbl>
      <w:tblPr>
        <w:tblW w:w="5000" w:type="pct"/>
        <w:tblLook w:val="04A0" w:firstRow="1" w:lastRow="0" w:firstColumn="1" w:lastColumn="0" w:noHBand="0" w:noVBand="1"/>
      </w:tblPr>
      <w:tblGrid>
        <w:gridCol w:w="2226"/>
        <w:gridCol w:w="1582"/>
        <w:gridCol w:w="1325"/>
        <w:gridCol w:w="1241"/>
        <w:gridCol w:w="923"/>
        <w:gridCol w:w="1254"/>
        <w:gridCol w:w="1360"/>
      </w:tblGrid>
      <w:tr w:rsidR="007B35CA" w:rsidRPr="00E9452C" w14:paraId="1E831E95" w14:textId="77777777" w:rsidTr="00C76188">
        <w:trPr>
          <w:trHeight w:val="390"/>
          <w:tblHeader/>
        </w:trPr>
        <w:tc>
          <w:tcPr>
            <w:tcW w:w="102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66B50B1" w14:textId="77777777" w:rsidR="00E9452C" w:rsidRPr="00E9452C" w:rsidRDefault="00E9452C" w:rsidP="00E9452C">
            <w:pPr>
              <w:jc w:val="center"/>
              <w:rPr>
                <w:rFonts w:ascii="Myriad Pro" w:hAnsi="Myriad Pro"/>
                <w:b/>
                <w:bCs/>
                <w:color w:val="FFFFFF"/>
                <w:sz w:val="16"/>
                <w:szCs w:val="16"/>
              </w:rPr>
            </w:pPr>
            <w:r w:rsidRPr="00E9452C">
              <w:rPr>
                <w:rFonts w:ascii="Myriad Pro" w:hAnsi="Myriad Pro"/>
                <w:b/>
                <w:bCs/>
                <w:color w:val="FFFFFF"/>
                <w:sz w:val="16"/>
                <w:szCs w:val="16"/>
              </w:rPr>
              <w:t>Наименование контрагента</w:t>
            </w:r>
          </w:p>
        </w:tc>
        <w:tc>
          <w:tcPr>
            <w:tcW w:w="81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E03667A" w14:textId="77777777" w:rsidR="00E9452C" w:rsidRPr="00E9452C" w:rsidRDefault="00E9452C" w:rsidP="00E9452C">
            <w:pPr>
              <w:jc w:val="center"/>
              <w:rPr>
                <w:rFonts w:ascii="Myriad Pro" w:hAnsi="Myriad Pro"/>
                <w:b/>
                <w:bCs/>
                <w:color w:val="FFFFFF"/>
                <w:sz w:val="16"/>
                <w:szCs w:val="16"/>
              </w:rPr>
            </w:pPr>
            <w:r w:rsidRPr="00E9452C">
              <w:rPr>
                <w:rFonts w:ascii="Myriad Pro" w:hAnsi="Myriad Pro"/>
                <w:b/>
                <w:bCs/>
                <w:color w:val="FFFFFF"/>
                <w:sz w:val="16"/>
                <w:szCs w:val="16"/>
              </w:rPr>
              <w:t>№ договора</w:t>
            </w:r>
          </w:p>
        </w:tc>
        <w:tc>
          <w:tcPr>
            <w:tcW w:w="2457" w:type="pct"/>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37F2E6F" w14:textId="77777777" w:rsidR="00E9452C" w:rsidRPr="00E9452C" w:rsidRDefault="00E9452C" w:rsidP="00E9452C">
            <w:pPr>
              <w:jc w:val="center"/>
              <w:rPr>
                <w:rFonts w:ascii="Myriad Pro" w:hAnsi="Myriad Pro"/>
                <w:b/>
                <w:bCs/>
                <w:color w:val="FFFFFF"/>
                <w:sz w:val="16"/>
                <w:szCs w:val="16"/>
              </w:rPr>
            </w:pPr>
            <w:r w:rsidRPr="00E9452C">
              <w:rPr>
                <w:rFonts w:ascii="Myriad Pro" w:hAnsi="Myriad Pro"/>
                <w:b/>
                <w:bCs/>
                <w:color w:val="FFFFFF"/>
                <w:sz w:val="16"/>
                <w:szCs w:val="16"/>
              </w:rPr>
              <w:t>Размер арендной платы, тыс. руб.</w:t>
            </w:r>
          </w:p>
        </w:tc>
        <w:tc>
          <w:tcPr>
            <w:tcW w:w="70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125498A" w14:textId="77777777" w:rsidR="00E9452C" w:rsidRPr="00E9452C" w:rsidRDefault="00E9452C" w:rsidP="00E9452C">
            <w:pPr>
              <w:jc w:val="center"/>
              <w:rPr>
                <w:rFonts w:ascii="Myriad Pro" w:hAnsi="Myriad Pro"/>
                <w:b/>
                <w:bCs/>
                <w:color w:val="FFFFFF"/>
                <w:sz w:val="16"/>
                <w:szCs w:val="16"/>
              </w:rPr>
            </w:pPr>
            <w:r w:rsidRPr="00E9452C">
              <w:rPr>
                <w:rFonts w:ascii="Myriad Pro" w:hAnsi="Myriad Pro"/>
                <w:b/>
                <w:bCs/>
                <w:color w:val="FFFFFF"/>
                <w:sz w:val="16"/>
                <w:szCs w:val="16"/>
              </w:rPr>
              <w:t>Комментарий Исполнителя</w:t>
            </w:r>
          </w:p>
        </w:tc>
      </w:tr>
      <w:tr w:rsidR="00E9452C" w:rsidRPr="00E9452C" w14:paraId="383FF783" w14:textId="77777777" w:rsidTr="00C76188">
        <w:trPr>
          <w:trHeight w:val="717"/>
          <w:tblHeader/>
        </w:trPr>
        <w:tc>
          <w:tcPr>
            <w:tcW w:w="102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738FFBD" w14:textId="77777777" w:rsidR="00E9452C" w:rsidRPr="00E9452C" w:rsidRDefault="00E9452C" w:rsidP="00E9452C">
            <w:pPr>
              <w:rPr>
                <w:rFonts w:ascii="Myriad Pro" w:hAnsi="Myriad Pro"/>
                <w:b/>
                <w:bCs/>
                <w:color w:val="FFFFFF"/>
                <w:sz w:val="16"/>
                <w:szCs w:val="16"/>
              </w:rPr>
            </w:pPr>
          </w:p>
        </w:tc>
        <w:tc>
          <w:tcPr>
            <w:tcW w:w="81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0B7C5AF" w14:textId="77777777" w:rsidR="00E9452C" w:rsidRPr="00E9452C" w:rsidRDefault="00E9452C" w:rsidP="00E9452C">
            <w:pPr>
              <w:rPr>
                <w:rFonts w:ascii="Myriad Pro" w:hAnsi="Myriad Pro"/>
                <w:b/>
                <w:bCs/>
                <w:color w:val="FFFFFF"/>
                <w:sz w:val="16"/>
                <w:szCs w:val="16"/>
              </w:rPr>
            </w:pPr>
          </w:p>
        </w:tc>
        <w:tc>
          <w:tcPr>
            <w:tcW w:w="68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527A41D" w14:textId="77777777" w:rsidR="00E9452C" w:rsidRPr="00E9452C" w:rsidRDefault="00E9452C" w:rsidP="007B35CA">
            <w:pPr>
              <w:jc w:val="center"/>
              <w:rPr>
                <w:rFonts w:ascii="Myriad Pro" w:hAnsi="Myriad Pro"/>
                <w:b/>
                <w:bCs/>
                <w:color w:val="FFFFFF"/>
                <w:sz w:val="16"/>
                <w:szCs w:val="16"/>
              </w:rPr>
            </w:pPr>
            <w:r w:rsidRPr="00E9452C">
              <w:rPr>
                <w:rFonts w:ascii="Myriad Pro" w:hAnsi="Myriad Pro"/>
                <w:b/>
                <w:bCs/>
                <w:color w:val="FFFFFF"/>
                <w:sz w:val="16"/>
                <w:szCs w:val="16"/>
              </w:rPr>
              <w:t>расчет ПАО "ТРК" письмо от 25.10.2018 №09/8730</w:t>
            </w:r>
          </w:p>
        </w:tc>
        <w:tc>
          <w:tcPr>
            <w:tcW w:w="64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CCFC8B2" w14:textId="77777777" w:rsidR="00E9452C" w:rsidRPr="00E9452C" w:rsidRDefault="00E9452C" w:rsidP="007B35CA">
            <w:pPr>
              <w:jc w:val="center"/>
              <w:rPr>
                <w:rFonts w:ascii="Myriad Pro" w:hAnsi="Myriad Pro"/>
                <w:b/>
                <w:bCs/>
                <w:color w:val="FFFFFF"/>
                <w:sz w:val="16"/>
                <w:szCs w:val="16"/>
              </w:rPr>
            </w:pPr>
            <w:r w:rsidRPr="00E9452C">
              <w:rPr>
                <w:rFonts w:ascii="Myriad Pro" w:hAnsi="Myriad Pro"/>
                <w:b/>
                <w:bCs/>
                <w:color w:val="FFFFFF"/>
                <w:sz w:val="16"/>
                <w:szCs w:val="16"/>
              </w:rPr>
              <w:t>факт за 2017 год</w:t>
            </w:r>
          </w:p>
        </w:tc>
        <w:tc>
          <w:tcPr>
            <w:tcW w:w="48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A533E89" w14:textId="77777777" w:rsidR="00E9452C" w:rsidRPr="00E9452C" w:rsidRDefault="00E9452C" w:rsidP="007B35CA">
            <w:pPr>
              <w:jc w:val="center"/>
              <w:rPr>
                <w:rFonts w:ascii="Myriad Pro" w:hAnsi="Myriad Pro"/>
                <w:b/>
                <w:bCs/>
                <w:color w:val="FFFFFF"/>
                <w:sz w:val="16"/>
                <w:szCs w:val="16"/>
              </w:rPr>
            </w:pPr>
            <w:r w:rsidRPr="00E9452C">
              <w:rPr>
                <w:rFonts w:ascii="Myriad Pro" w:hAnsi="Myriad Pro"/>
                <w:b/>
                <w:bCs/>
                <w:color w:val="FFFFFF"/>
                <w:sz w:val="16"/>
                <w:szCs w:val="16"/>
              </w:rPr>
              <w:t>принято ДТР Томской области</w:t>
            </w:r>
          </w:p>
        </w:tc>
        <w:tc>
          <w:tcPr>
            <w:tcW w:w="6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69300DC" w14:textId="77777777" w:rsidR="00E9452C" w:rsidRPr="00E9452C" w:rsidRDefault="00E9452C" w:rsidP="007B35CA">
            <w:pPr>
              <w:jc w:val="center"/>
              <w:rPr>
                <w:rFonts w:ascii="Myriad Pro" w:hAnsi="Myriad Pro"/>
                <w:b/>
                <w:bCs/>
                <w:color w:val="FFFFFF"/>
                <w:sz w:val="16"/>
                <w:szCs w:val="16"/>
              </w:rPr>
            </w:pPr>
            <w:r w:rsidRPr="00E9452C">
              <w:rPr>
                <w:rFonts w:ascii="Myriad Pro" w:hAnsi="Myriad Pro"/>
                <w:b/>
                <w:bCs/>
                <w:color w:val="FFFFFF"/>
                <w:sz w:val="16"/>
                <w:szCs w:val="16"/>
              </w:rPr>
              <w:t>Расчет Исполнителя</w:t>
            </w:r>
          </w:p>
        </w:tc>
        <w:tc>
          <w:tcPr>
            <w:tcW w:w="70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094D1C4" w14:textId="77777777" w:rsidR="00E9452C" w:rsidRPr="00E9452C" w:rsidRDefault="00E9452C" w:rsidP="00E9452C">
            <w:pPr>
              <w:rPr>
                <w:rFonts w:ascii="Myriad Pro" w:hAnsi="Myriad Pro"/>
                <w:b/>
                <w:bCs/>
                <w:color w:val="FFFFFF"/>
                <w:sz w:val="16"/>
                <w:szCs w:val="16"/>
              </w:rPr>
            </w:pPr>
          </w:p>
        </w:tc>
      </w:tr>
      <w:tr w:rsidR="00E9452C" w:rsidRPr="00E9452C" w14:paraId="6DE2B076" w14:textId="77777777" w:rsidTr="00C76188">
        <w:trPr>
          <w:trHeight w:val="118"/>
          <w:tblHeader/>
        </w:trPr>
        <w:tc>
          <w:tcPr>
            <w:tcW w:w="102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90735FC" w14:textId="77777777" w:rsidR="00E9452C" w:rsidRPr="00E9452C" w:rsidRDefault="00E9452C" w:rsidP="00E9452C">
            <w:pPr>
              <w:jc w:val="center"/>
              <w:rPr>
                <w:rFonts w:ascii="Myriad Pro" w:hAnsi="Myriad Pro"/>
                <w:b/>
                <w:bCs/>
                <w:color w:val="FFFFFF"/>
                <w:sz w:val="16"/>
                <w:szCs w:val="16"/>
              </w:rPr>
            </w:pPr>
            <w:r w:rsidRPr="00E9452C">
              <w:rPr>
                <w:rFonts w:ascii="Myriad Pro" w:hAnsi="Myriad Pro"/>
                <w:b/>
                <w:bCs/>
                <w:color w:val="FFFFFF"/>
                <w:sz w:val="16"/>
                <w:szCs w:val="16"/>
              </w:rPr>
              <w:t>2</w:t>
            </w:r>
          </w:p>
        </w:tc>
        <w:tc>
          <w:tcPr>
            <w:tcW w:w="81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4AEAC68" w14:textId="77777777" w:rsidR="00E9452C" w:rsidRPr="00E9452C" w:rsidRDefault="00E9452C" w:rsidP="00E9452C">
            <w:pPr>
              <w:jc w:val="center"/>
              <w:rPr>
                <w:rFonts w:ascii="Myriad Pro" w:hAnsi="Myriad Pro"/>
                <w:b/>
                <w:bCs/>
                <w:color w:val="FFFFFF"/>
                <w:sz w:val="16"/>
                <w:szCs w:val="16"/>
              </w:rPr>
            </w:pPr>
            <w:r w:rsidRPr="00E9452C">
              <w:rPr>
                <w:rFonts w:ascii="Myriad Pro" w:hAnsi="Myriad Pro"/>
                <w:b/>
                <w:bCs/>
                <w:color w:val="FFFFFF"/>
                <w:sz w:val="16"/>
                <w:szCs w:val="16"/>
              </w:rPr>
              <w:t>3</w:t>
            </w:r>
          </w:p>
        </w:tc>
        <w:tc>
          <w:tcPr>
            <w:tcW w:w="68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C1903E5" w14:textId="77777777" w:rsidR="00E9452C" w:rsidRPr="00E9452C" w:rsidRDefault="00E9452C" w:rsidP="00E9452C">
            <w:pPr>
              <w:jc w:val="center"/>
              <w:rPr>
                <w:rFonts w:ascii="Myriad Pro" w:hAnsi="Myriad Pro"/>
                <w:b/>
                <w:bCs/>
                <w:color w:val="FFFFFF"/>
                <w:sz w:val="16"/>
                <w:szCs w:val="16"/>
              </w:rPr>
            </w:pPr>
            <w:r w:rsidRPr="00E9452C">
              <w:rPr>
                <w:rFonts w:ascii="Myriad Pro" w:hAnsi="Myriad Pro"/>
                <w:b/>
                <w:bCs/>
                <w:color w:val="FFFFFF"/>
                <w:sz w:val="16"/>
                <w:szCs w:val="16"/>
              </w:rPr>
              <w:t>4</w:t>
            </w:r>
          </w:p>
        </w:tc>
        <w:tc>
          <w:tcPr>
            <w:tcW w:w="64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6B75A9C" w14:textId="77777777" w:rsidR="00E9452C" w:rsidRPr="00E9452C" w:rsidRDefault="00E9452C" w:rsidP="00E9452C">
            <w:pPr>
              <w:jc w:val="center"/>
              <w:rPr>
                <w:rFonts w:ascii="Myriad Pro" w:hAnsi="Myriad Pro"/>
                <w:b/>
                <w:bCs/>
                <w:color w:val="FFFFFF"/>
                <w:sz w:val="16"/>
                <w:szCs w:val="16"/>
              </w:rPr>
            </w:pPr>
            <w:r w:rsidRPr="00E9452C">
              <w:rPr>
                <w:rFonts w:ascii="Myriad Pro" w:hAnsi="Myriad Pro"/>
                <w:b/>
                <w:bCs/>
                <w:color w:val="FFFFFF"/>
                <w:sz w:val="16"/>
                <w:szCs w:val="16"/>
              </w:rPr>
              <w:t>5</w:t>
            </w:r>
          </w:p>
        </w:tc>
        <w:tc>
          <w:tcPr>
            <w:tcW w:w="48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31BD43D" w14:textId="77777777" w:rsidR="00E9452C" w:rsidRPr="00E9452C" w:rsidRDefault="00E9452C" w:rsidP="00E9452C">
            <w:pPr>
              <w:jc w:val="center"/>
              <w:rPr>
                <w:rFonts w:ascii="Myriad Pro" w:hAnsi="Myriad Pro"/>
                <w:b/>
                <w:bCs/>
                <w:color w:val="FFFFFF"/>
                <w:sz w:val="16"/>
                <w:szCs w:val="16"/>
              </w:rPr>
            </w:pPr>
            <w:r w:rsidRPr="00E9452C">
              <w:rPr>
                <w:rFonts w:ascii="Myriad Pro" w:hAnsi="Myriad Pro"/>
                <w:b/>
                <w:bCs/>
                <w:color w:val="FFFFFF"/>
                <w:sz w:val="16"/>
                <w:szCs w:val="16"/>
              </w:rPr>
              <w:t>6</w:t>
            </w:r>
          </w:p>
        </w:tc>
        <w:tc>
          <w:tcPr>
            <w:tcW w:w="6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DA9D92A" w14:textId="77777777" w:rsidR="00E9452C" w:rsidRPr="00E9452C" w:rsidRDefault="00E9452C" w:rsidP="00E9452C">
            <w:pPr>
              <w:jc w:val="center"/>
              <w:rPr>
                <w:rFonts w:ascii="Myriad Pro" w:hAnsi="Myriad Pro"/>
                <w:b/>
                <w:bCs/>
                <w:color w:val="FFFFFF"/>
                <w:sz w:val="16"/>
                <w:szCs w:val="16"/>
              </w:rPr>
            </w:pPr>
            <w:r w:rsidRPr="00E9452C">
              <w:rPr>
                <w:rFonts w:ascii="Myriad Pro" w:hAnsi="Myriad Pro"/>
                <w:b/>
                <w:bCs/>
                <w:color w:val="FFFFFF"/>
                <w:sz w:val="16"/>
                <w:szCs w:val="16"/>
              </w:rPr>
              <w:t>7</w:t>
            </w:r>
          </w:p>
        </w:tc>
        <w:tc>
          <w:tcPr>
            <w:tcW w:w="70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7FCF227" w14:textId="77777777" w:rsidR="00E9452C" w:rsidRPr="00E9452C" w:rsidRDefault="00E9452C" w:rsidP="00E9452C">
            <w:pPr>
              <w:jc w:val="center"/>
              <w:rPr>
                <w:rFonts w:ascii="Myriad Pro" w:hAnsi="Myriad Pro"/>
                <w:b/>
                <w:bCs/>
                <w:color w:val="FFFFFF"/>
                <w:sz w:val="16"/>
                <w:szCs w:val="16"/>
              </w:rPr>
            </w:pPr>
            <w:r w:rsidRPr="00E9452C">
              <w:rPr>
                <w:rFonts w:ascii="Myriad Pro" w:hAnsi="Myriad Pro"/>
                <w:b/>
                <w:bCs/>
                <w:color w:val="FFFFFF"/>
                <w:sz w:val="16"/>
                <w:szCs w:val="16"/>
              </w:rPr>
              <w:t>8</w:t>
            </w:r>
          </w:p>
        </w:tc>
      </w:tr>
      <w:tr w:rsidR="007B35CA" w:rsidRPr="00E9452C" w14:paraId="3B4A0F62" w14:textId="77777777" w:rsidTr="00C76188">
        <w:trPr>
          <w:trHeight w:val="300"/>
        </w:trPr>
        <w:tc>
          <w:tcPr>
            <w:tcW w:w="1025" w:type="pct"/>
            <w:tcBorders>
              <w:top w:val="single" w:sz="4" w:space="0" w:color="FFFFFF" w:themeColor="background1"/>
              <w:left w:val="single" w:sz="4" w:space="0" w:color="auto"/>
              <w:bottom w:val="single" w:sz="4" w:space="0" w:color="auto"/>
              <w:right w:val="single" w:sz="4" w:space="0" w:color="auto"/>
            </w:tcBorders>
            <w:shd w:val="clear" w:color="000000" w:fill="FFFFFF"/>
            <w:vAlign w:val="center"/>
            <w:hideMark/>
          </w:tcPr>
          <w:p w14:paraId="2C988718" w14:textId="77777777" w:rsidR="00E9452C" w:rsidRPr="00E9452C" w:rsidRDefault="00E9452C" w:rsidP="00E9452C">
            <w:pPr>
              <w:jc w:val="center"/>
              <w:rPr>
                <w:rFonts w:ascii="Myriad Pro" w:hAnsi="Myriad Pro"/>
                <w:color w:val="000000"/>
                <w:sz w:val="16"/>
                <w:szCs w:val="16"/>
              </w:rPr>
            </w:pPr>
            <w:r w:rsidRPr="00E9452C">
              <w:rPr>
                <w:rFonts w:ascii="Myriad Pro" w:hAnsi="Myriad Pro"/>
                <w:color w:val="000000"/>
                <w:sz w:val="16"/>
                <w:szCs w:val="16"/>
              </w:rPr>
              <w:t>Всего</w:t>
            </w:r>
          </w:p>
        </w:tc>
        <w:tc>
          <w:tcPr>
            <w:tcW w:w="815" w:type="pct"/>
            <w:tcBorders>
              <w:top w:val="single" w:sz="4" w:space="0" w:color="FFFFFF" w:themeColor="background1"/>
              <w:left w:val="nil"/>
              <w:bottom w:val="single" w:sz="4" w:space="0" w:color="auto"/>
              <w:right w:val="single" w:sz="4" w:space="0" w:color="auto"/>
            </w:tcBorders>
            <w:shd w:val="clear" w:color="auto" w:fill="auto"/>
            <w:vAlign w:val="center"/>
            <w:hideMark/>
          </w:tcPr>
          <w:p w14:paraId="728370AB" w14:textId="77777777" w:rsidR="00E9452C" w:rsidRPr="00E9452C" w:rsidRDefault="00E9452C" w:rsidP="00E9452C">
            <w:pPr>
              <w:rPr>
                <w:rFonts w:ascii="Myriad Pro" w:hAnsi="Myriad Pro"/>
                <w:color w:val="000000"/>
                <w:sz w:val="16"/>
                <w:szCs w:val="16"/>
              </w:rPr>
            </w:pPr>
            <w:r w:rsidRPr="00E9452C">
              <w:rPr>
                <w:rFonts w:ascii="Myriad Pro" w:hAnsi="Myriad Pro"/>
                <w:color w:val="000000"/>
                <w:sz w:val="16"/>
                <w:szCs w:val="16"/>
              </w:rPr>
              <w:t> </w:t>
            </w:r>
          </w:p>
        </w:tc>
        <w:tc>
          <w:tcPr>
            <w:tcW w:w="685" w:type="pct"/>
            <w:tcBorders>
              <w:top w:val="single" w:sz="4" w:space="0" w:color="FFFFFF" w:themeColor="background1"/>
              <w:left w:val="nil"/>
              <w:bottom w:val="single" w:sz="4" w:space="0" w:color="auto"/>
              <w:right w:val="single" w:sz="4" w:space="0" w:color="auto"/>
            </w:tcBorders>
            <w:shd w:val="clear" w:color="auto" w:fill="auto"/>
            <w:vAlign w:val="center"/>
            <w:hideMark/>
          </w:tcPr>
          <w:p w14:paraId="37863EDE" w14:textId="77777777" w:rsidR="00E9452C" w:rsidRPr="00E9452C" w:rsidRDefault="00E9452C" w:rsidP="00AA2F8E">
            <w:pPr>
              <w:jc w:val="center"/>
              <w:rPr>
                <w:rFonts w:ascii="Myriad Pro" w:hAnsi="Myriad Pro"/>
                <w:color w:val="000000"/>
                <w:sz w:val="16"/>
                <w:szCs w:val="16"/>
              </w:rPr>
            </w:pPr>
            <w:r w:rsidRPr="00E9452C">
              <w:rPr>
                <w:rFonts w:ascii="Myriad Pro" w:hAnsi="Myriad Pro"/>
                <w:color w:val="000000"/>
                <w:sz w:val="16"/>
                <w:szCs w:val="16"/>
              </w:rPr>
              <w:t>6 158,2</w:t>
            </w:r>
          </w:p>
        </w:tc>
        <w:tc>
          <w:tcPr>
            <w:tcW w:w="642" w:type="pct"/>
            <w:tcBorders>
              <w:top w:val="single" w:sz="4" w:space="0" w:color="FFFFFF" w:themeColor="background1"/>
              <w:left w:val="nil"/>
              <w:bottom w:val="single" w:sz="4" w:space="0" w:color="auto"/>
              <w:right w:val="single" w:sz="4" w:space="0" w:color="auto"/>
            </w:tcBorders>
            <w:shd w:val="clear" w:color="auto" w:fill="auto"/>
            <w:vAlign w:val="center"/>
            <w:hideMark/>
          </w:tcPr>
          <w:p w14:paraId="3426901C" w14:textId="77777777" w:rsidR="00E9452C" w:rsidRPr="00E9452C" w:rsidRDefault="00E9452C" w:rsidP="00E9452C">
            <w:pPr>
              <w:jc w:val="center"/>
              <w:rPr>
                <w:rFonts w:ascii="Myriad Pro" w:hAnsi="Myriad Pro"/>
                <w:color w:val="000000"/>
                <w:sz w:val="16"/>
                <w:szCs w:val="16"/>
              </w:rPr>
            </w:pPr>
            <w:r w:rsidRPr="00E9452C">
              <w:rPr>
                <w:rFonts w:ascii="Myriad Pro" w:hAnsi="Myriad Pro"/>
                <w:color w:val="000000"/>
                <w:sz w:val="16"/>
                <w:szCs w:val="16"/>
              </w:rPr>
              <w:t>5 702,1</w:t>
            </w:r>
          </w:p>
        </w:tc>
        <w:tc>
          <w:tcPr>
            <w:tcW w:w="482" w:type="pct"/>
            <w:tcBorders>
              <w:top w:val="single" w:sz="4" w:space="0" w:color="FFFFFF" w:themeColor="background1"/>
              <w:left w:val="nil"/>
              <w:bottom w:val="single" w:sz="4" w:space="0" w:color="auto"/>
              <w:right w:val="single" w:sz="4" w:space="0" w:color="auto"/>
            </w:tcBorders>
            <w:shd w:val="clear" w:color="auto" w:fill="auto"/>
            <w:vAlign w:val="center"/>
            <w:hideMark/>
          </w:tcPr>
          <w:p w14:paraId="46734442" w14:textId="77777777" w:rsidR="00E9452C" w:rsidRPr="00E9452C" w:rsidRDefault="00E9452C" w:rsidP="00E9452C">
            <w:pPr>
              <w:jc w:val="center"/>
              <w:rPr>
                <w:rFonts w:ascii="Myriad Pro" w:hAnsi="Myriad Pro"/>
                <w:color w:val="000000"/>
                <w:sz w:val="16"/>
                <w:szCs w:val="16"/>
              </w:rPr>
            </w:pPr>
            <w:r w:rsidRPr="00E9452C">
              <w:rPr>
                <w:rFonts w:ascii="Myriad Pro" w:hAnsi="Myriad Pro"/>
                <w:color w:val="000000"/>
                <w:sz w:val="16"/>
                <w:szCs w:val="16"/>
              </w:rPr>
              <w:t>439,8</w:t>
            </w:r>
          </w:p>
        </w:tc>
        <w:tc>
          <w:tcPr>
            <w:tcW w:w="649" w:type="pct"/>
            <w:tcBorders>
              <w:top w:val="single" w:sz="4" w:space="0" w:color="FFFFFF" w:themeColor="background1"/>
              <w:left w:val="nil"/>
              <w:bottom w:val="single" w:sz="4" w:space="0" w:color="auto"/>
              <w:right w:val="single" w:sz="4" w:space="0" w:color="auto"/>
            </w:tcBorders>
            <w:shd w:val="clear" w:color="auto" w:fill="auto"/>
            <w:vAlign w:val="center"/>
            <w:hideMark/>
          </w:tcPr>
          <w:p w14:paraId="4F0E79C2" w14:textId="77777777" w:rsidR="00E9452C" w:rsidRPr="00E9452C" w:rsidRDefault="00E9452C" w:rsidP="00E9452C">
            <w:pPr>
              <w:jc w:val="center"/>
              <w:rPr>
                <w:rFonts w:ascii="Myriad Pro" w:hAnsi="Myriad Pro"/>
                <w:color w:val="000000"/>
                <w:sz w:val="16"/>
                <w:szCs w:val="16"/>
              </w:rPr>
            </w:pPr>
            <w:r w:rsidRPr="00E9452C">
              <w:rPr>
                <w:rFonts w:ascii="Myriad Pro" w:hAnsi="Myriad Pro"/>
                <w:color w:val="000000"/>
                <w:sz w:val="16"/>
                <w:szCs w:val="16"/>
              </w:rPr>
              <w:t>3 639,4</w:t>
            </w:r>
          </w:p>
        </w:tc>
        <w:tc>
          <w:tcPr>
            <w:tcW w:w="702" w:type="pct"/>
            <w:tcBorders>
              <w:top w:val="single" w:sz="4" w:space="0" w:color="FFFFFF" w:themeColor="background1"/>
              <w:left w:val="nil"/>
              <w:bottom w:val="single" w:sz="4" w:space="0" w:color="auto"/>
              <w:right w:val="single" w:sz="4" w:space="0" w:color="auto"/>
            </w:tcBorders>
            <w:shd w:val="clear" w:color="auto" w:fill="auto"/>
            <w:noWrap/>
            <w:vAlign w:val="bottom"/>
            <w:hideMark/>
          </w:tcPr>
          <w:p w14:paraId="7961E2E3" w14:textId="77777777" w:rsidR="00E9452C" w:rsidRPr="00E9452C" w:rsidRDefault="00E9452C" w:rsidP="00E9452C">
            <w:pPr>
              <w:rPr>
                <w:rFonts w:ascii="Myriad Pro" w:hAnsi="Myriad Pro"/>
                <w:color w:val="000000"/>
                <w:sz w:val="16"/>
                <w:szCs w:val="16"/>
              </w:rPr>
            </w:pPr>
            <w:r w:rsidRPr="00E9452C">
              <w:rPr>
                <w:rFonts w:ascii="Myriad Pro" w:hAnsi="Myriad Pro"/>
                <w:color w:val="000000"/>
                <w:sz w:val="16"/>
                <w:szCs w:val="16"/>
              </w:rPr>
              <w:t> </w:t>
            </w:r>
          </w:p>
        </w:tc>
      </w:tr>
      <w:tr w:rsidR="00E9452C" w:rsidRPr="00E9452C" w14:paraId="0AF10BB5" w14:textId="77777777" w:rsidTr="00C76188">
        <w:trPr>
          <w:trHeight w:val="300"/>
        </w:trPr>
        <w:tc>
          <w:tcPr>
            <w:tcW w:w="1025" w:type="pct"/>
            <w:vMerge w:val="restart"/>
            <w:tcBorders>
              <w:top w:val="nil"/>
              <w:left w:val="single" w:sz="4" w:space="0" w:color="auto"/>
              <w:bottom w:val="single" w:sz="4" w:space="0" w:color="auto"/>
              <w:right w:val="single" w:sz="4" w:space="0" w:color="auto"/>
            </w:tcBorders>
            <w:shd w:val="clear" w:color="auto" w:fill="auto"/>
            <w:vAlign w:val="center"/>
            <w:hideMark/>
          </w:tcPr>
          <w:p w14:paraId="233CF241" w14:textId="77777777" w:rsidR="00E9452C" w:rsidRPr="00E9452C" w:rsidRDefault="00E9452C" w:rsidP="00E9452C">
            <w:pPr>
              <w:jc w:val="center"/>
              <w:rPr>
                <w:rFonts w:ascii="Myriad Pro" w:hAnsi="Myriad Pro"/>
                <w:color w:val="000000"/>
                <w:sz w:val="16"/>
                <w:szCs w:val="16"/>
              </w:rPr>
            </w:pPr>
            <w:r w:rsidRPr="00E9452C">
              <w:rPr>
                <w:rFonts w:ascii="Myriad Pro" w:hAnsi="Myriad Pro"/>
                <w:color w:val="000000"/>
                <w:sz w:val="16"/>
                <w:szCs w:val="16"/>
              </w:rPr>
              <w:t>Администрация Александровского сельского поселения</w:t>
            </w:r>
          </w:p>
        </w:tc>
        <w:tc>
          <w:tcPr>
            <w:tcW w:w="815" w:type="pct"/>
            <w:tcBorders>
              <w:top w:val="nil"/>
              <w:left w:val="nil"/>
              <w:bottom w:val="single" w:sz="4" w:space="0" w:color="auto"/>
              <w:right w:val="single" w:sz="4" w:space="0" w:color="auto"/>
            </w:tcBorders>
            <w:shd w:val="clear" w:color="auto" w:fill="auto"/>
            <w:vAlign w:val="center"/>
            <w:hideMark/>
          </w:tcPr>
          <w:p w14:paraId="74265E4F" w14:textId="77777777" w:rsidR="00E9452C" w:rsidRPr="00E9452C" w:rsidRDefault="00E9452C" w:rsidP="00E9452C">
            <w:pPr>
              <w:jc w:val="center"/>
              <w:rPr>
                <w:rFonts w:ascii="Myriad Pro" w:hAnsi="Myriad Pro"/>
                <w:color w:val="000000"/>
                <w:sz w:val="16"/>
                <w:szCs w:val="16"/>
              </w:rPr>
            </w:pPr>
            <w:r w:rsidRPr="00E9452C">
              <w:rPr>
                <w:rFonts w:ascii="Myriad Pro" w:hAnsi="Myriad Pro"/>
                <w:color w:val="000000"/>
                <w:sz w:val="16"/>
                <w:szCs w:val="16"/>
              </w:rPr>
              <w:t>05.70.2696.16</w:t>
            </w:r>
          </w:p>
        </w:tc>
        <w:tc>
          <w:tcPr>
            <w:tcW w:w="685"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7EFCED76" w14:textId="77777777" w:rsidR="00E9452C" w:rsidRPr="00E9452C" w:rsidRDefault="00E9452C" w:rsidP="00AA2F8E">
            <w:pPr>
              <w:jc w:val="center"/>
              <w:rPr>
                <w:rFonts w:ascii="Myriad Pro" w:hAnsi="Myriad Pro"/>
                <w:color w:val="000000"/>
                <w:sz w:val="16"/>
                <w:szCs w:val="16"/>
              </w:rPr>
            </w:pPr>
            <w:r w:rsidRPr="00E9452C">
              <w:rPr>
                <w:rFonts w:ascii="Myriad Pro" w:hAnsi="Myriad Pro"/>
                <w:color w:val="000000"/>
                <w:sz w:val="16"/>
                <w:szCs w:val="16"/>
              </w:rPr>
              <w:t>1,02</w:t>
            </w:r>
          </w:p>
        </w:tc>
        <w:tc>
          <w:tcPr>
            <w:tcW w:w="642"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482ED64E" w14:textId="77777777" w:rsidR="00E9452C" w:rsidRPr="00E9452C" w:rsidRDefault="00E9452C" w:rsidP="00E9452C">
            <w:pPr>
              <w:jc w:val="center"/>
              <w:rPr>
                <w:rFonts w:ascii="Myriad Pro" w:hAnsi="Myriad Pro"/>
                <w:color w:val="000000"/>
                <w:sz w:val="16"/>
                <w:szCs w:val="16"/>
              </w:rPr>
            </w:pPr>
            <w:r w:rsidRPr="00E9452C">
              <w:rPr>
                <w:rFonts w:ascii="Myriad Pro" w:hAnsi="Myriad Pro"/>
                <w:color w:val="000000"/>
                <w:sz w:val="16"/>
                <w:szCs w:val="16"/>
              </w:rPr>
              <w:t>0,59</w:t>
            </w:r>
          </w:p>
        </w:tc>
        <w:tc>
          <w:tcPr>
            <w:tcW w:w="482"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47E053B7" w14:textId="77777777" w:rsidR="00E9452C" w:rsidRPr="00E9452C" w:rsidRDefault="00E9452C" w:rsidP="00E9452C">
            <w:pPr>
              <w:jc w:val="center"/>
              <w:rPr>
                <w:rFonts w:ascii="Myriad Pro" w:hAnsi="Myriad Pro"/>
                <w:color w:val="000000"/>
                <w:sz w:val="16"/>
                <w:szCs w:val="16"/>
              </w:rPr>
            </w:pPr>
            <w:r w:rsidRPr="00E9452C">
              <w:rPr>
                <w:rFonts w:ascii="Myriad Pro" w:hAnsi="Myriad Pro"/>
                <w:color w:val="000000"/>
                <w:sz w:val="16"/>
                <w:szCs w:val="16"/>
              </w:rPr>
              <w:t>0,00</w:t>
            </w:r>
          </w:p>
        </w:tc>
        <w:tc>
          <w:tcPr>
            <w:tcW w:w="649"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03F8641B" w14:textId="77777777" w:rsidR="00E9452C" w:rsidRPr="00E9452C" w:rsidRDefault="00E9452C" w:rsidP="00E9452C">
            <w:pPr>
              <w:jc w:val="center"/>
              <w:rPr>
                <w:rFonts w:ascii="Myriad Pro" w:hAnsi="Myriad Pro"/>
                <w:color w:val="000000"/>
                <w:sz w:val="16"/>
                <w:szCs w:val="16"/>
              </w:rPr>
            </w:pPr>
            <w:r w:rsidRPr="00E9452C">
              <w:rPr>
                <w:rFonts w:ascii="Myriad Pro" w:hAnsi="Myriad Pro"/>
                <w:color w:val="000000"/>
                <w:sz w:val="16"/>
                <w:szCs w:val="16"/>
              </w:rPr>
              <w:t>0,00</w:t>
            </w:r>
          </w:p>
        </w:tc>
        <w:tc>
          <w:tcPr>
            <w:tcW w:w="702"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6B25245E" w14:textId="77777777" w:rsidR="00E9452C" w:rsidRPr="00E9452C" w:rsidRDefault="00E9452C" w:rsidP="00E9452C">
            <w:pPr>
              <w:jc w:val="center"/>
              <w:rPr>
                <w:rFonts w:ascii="Myriad Pro" w:hAnsi="Myriad Pro"/>
                <w:color w:val="000000"/>
                <w:sz w:val="16"/>
                <w:szCs w:val="16"/>
              </w:rPr>
            </w:pPr>
            <w:r w:rsidRPr="00E9452C">
              <w:rPr>
                <w:rFonts w:ascii="Myriad Pro" w:hAnsi="Myriad Pro"/>
                <w:color w:val="000000"/>
                <w:sz w:val="16"/>
                <w:szCs w:val="16"/>
              </w:rPr>
              <w:t>факт</w:t>
            </w:r>
          </w:p>
        </w:tc>
      </w:tr>
      <w:tr w:rsidR="00E9452C" w:rsidRPr="00E9452C" w14:paraId="02B6F774" w14:textId="77777777" w:rsidTr="00C76188">
        <w:trPr>
          <w:trHeight w:val="300"/>
        </w:trPr>
        <w:tc>
          <w:tcPr>
            <w:tcW w:w="1025" w:type="pct"/>
            <w:vMerge/>
            <w:tcBorders>
              <w:top w:val="nil"/>
              <w:left w:val="single" w:sz="4" w:space="0" w:color="auto"/>
              <w:bottom w:val="single" w:sz="4" w:space="0" w:color="auto"/>
              <w:right w:val="single" w:sz="4" w:space="0" w:color="auto"/>
            </w:tcBorders>
            <w:vAlign w:val="center"/>
            <w:hideMark/>
          </w:tcPr>
          <w:p w14:paraId="5C5AE569" w14:textId="77777777" w:rsidR="00E9452C" w:rsidRPr="00E9452C" w:rsidRDefault="00E9452C" w:rsidP="00E9452C">
            <w:pPr>
              <w:rPr>
                <w:rFonts w:ascii="Myriad Pro" w:hAnsi="Myriad Pro"/>
                <w:color w:val="000000"/>
                <w:sz w:val="16"/>
                <w:szCs w:val="16"/>
              </w:rPr>
            </w:pPr>
          </w:p>
        </w:tc>
        <w:tc>
          <w:tcPr>
            <w:tcW w:w="815" w:type="pct"/>
            <w:tcBorders>
              <w:top w:val="nil"/>
              <w:left w:val="nil"/>
              <w:bottom w:val="single" w:sz="4" w:space="0" w:color="auto"/>
              <w:right w:val="single" w:sz="4" w:space="0" w:color="auto"/>
            </w:tcBorders>
            <w:shd w:val="clear" w:color="auto" w:fill="auto"/>
            <w:vAlign w:val="center"/>
            <w:hideMark/>
          </w:tcPr>
          <w:p w14:paraId="261FD200" w14:textId="77777777" w:rsidR="00E9452C" w:rsidRPr="00E9452C" w:rsidRDefault="00E9452C" w:rsidP="00E9452C">
            <w:pPr>
              <w:jc w:val="center"/>
              <w:rPr>
                <w:rFonts w:ascii="Myriad Pro" w:hAnsi="Myriad Pro"/>
                <w:color w:val="000000"/>
                <w:sz w:val="16"/>
                <w:szCs w:val="16"/>
              </w:rPr>
            </w:pPr>
            <w:r w:rsidRPr="00E9452C">
              <w:rPr>
                <w:rFonts w:ascii="Myriad Pro" w:hAnsi="Myriad Pro"/>
                <w:color w:val="000000"/>
                <w:sz w:val="16"/>
                <w:szCs w:val="16"/>
              </w:rPr>
              <w:t>05.70.3354.17</w:t>
            </w:r>
          </w:p>
        </w:tc>
        <w:tc>
          <w:tcPr>
            <w:tcW w:w="685" w:type="pct"/>
            <w:vMerge/>
            <w:tcBorders>
              <w:top w:val="nil"/>
              <w:left w:val="single" w:sz="4" w:space="0" w:color="auto"/>
              <w:bottom w:val="single" w:sz="4" w:space="0" w:color="auto"/>
              <w:right w:val="single" w:sz="4" w:space="0" w:color="auto"/>
            </w:tcBorders>
            <w:vAlign w:val="center"/>
            <w:hideMark/>
          </w:tcPr>
          <w:p w14:paraId="2DC81036" w14:textId="77777777" w:rsidR="00E9452C" w:rsidRPr="00E9452C" w:rsidRDefault="00E9452C" w:rsidP="00AA2F8E">
            <w:pPr>
              <w:jc w:val="center"/>
              <w:rPr>
                <w:rFonts w:ascii="Myriad Pro" w:hAnsi="Myriad Pro"/>
                <w:color w:val="000000"/>
                <w:sz w:val="16"/>
                <w:szCs w:val="16"/>
              </w:rPr>
            </w:pPr>
          </w:p>
        </w:tc>
        <w:tc>
          <w:tcPr>
            <w:tcW w:w="642" w:type="pct"/>
            <w:vMerge/>
            <w:tcBorders>
              <w:top w:val="nil"/>
              <w:left w:val="single" w:sz="4" w:space="0" w:color="auto"/>
              <w:bottom w:val="single" w:sz="4" w:space="0" w:color="auto"/>
              <w:right w:val="single" w:sz="4" w:space="0" w:color="auto"/>
            </w:tcBorders>
            <w:vAlign w:val="center"/>
            <w:hideMark/>
          </w:tcPr>
          <w:p w14:paraId="6F22A2A8" w14:textId="77777777" w:rsidR="00E9452C" w:rsidRPr="00E9452C" w:rsidRDefault="00E9452C" w:rsidP="00E9452C">
            <w:pPr>
              <w:rPr>
                <w:rFonts w:ascii="Myriad Pro" w:hAnsi="Myriad Pro"/>
                <w:color w:val="000000"/>
                <w:sz w:val="16"/>
                <w:szCs w:val="16"/>
              </w:rPr>
            </w:pPr>
          </w:p>
        </w:tc>
        <w:tc>
          <w:tcPr>
            <w:tcW w:w="482" w:type="pct"/>
            <w:vMerge/>
            <w:tcBorders>
              <w:top w:val="nil"/>
              <w:left w:val="single" w:sz="4" w:space="0" w:color="auto"/>
              <w:bottom w:val="single" w:sz="4" w:space="0" w:color="auto"/>
              <w:right w:val="single" w:sz="4" w:space="0" w:color="auto"/>
            </w:tcBorders>
            <w:vAlign w:val="center"/>
            <w:hideMark/>
          </w:tcPr>
          <w:p w14:paraId="1EC70C55" w14:textId="77777777" w:rsidR="00E9452C" w:rsidRPr="00E9452C" w:rsidRDefault="00E9452C" w:rsidP="00E9452C">
            <w:pPr>
              <w:rPr>
                <w:rFonts w:ascii="Myriad Pro" w:hAnsi="Myriad Pro"/>
                <w:color w:val="000000"/>
                <w:sz w:val="16"/>
                <w:szCs w:val="16"/>
              </w:rPr>
            </w:pPr>
          </w:p>
        </w:tc>
        <w:tc>
          <w:tcPr>
            <w:tcW w:w="649" w:type="pct"/>
            <w:vMerge/>
            <w:tcBorders>
              <w:top w:val="nil"/>
              <w:left w:val="single" w:sz="4" w:space="0" w:color="auto"/>
              <w:bottom w:val="single" w:sz="4" w:space="0" w:color="auto"/>
              <w:right w:val="single" w:sz="4" w:space="0" w:color="auto"/>
            </w:tcBorders>
            <w:vAlign w:val="center"/>
            <w:hideMark/>
          </w:tcPr>
          <w:p w14:paraId="5530D1C0" w14:textId="77777777" w:rsidR="00E9452C" w:rsidRPr="00E9452C" w:rsidRDefault="00E9452C" w:rsidP="00E9452C">
            <w:pPr>
              <w:rPr>
                <w:rFonts w:ascii="Myriad Pro" w:hAnsi="Myriad Pro"/>
                <w:color w:val="000000"/>
                <w:sz w:val="16"/>
                <w:szCs w:val="16"/>
              </w:rPr>
            </w:pPr>
          </w:p>
        </w:tc>
        <w:tc>
          <w:tcPr>
            <w:tcW w:w="702" w:type="pct"/>
            <w:vMerge/>
            <w:tcBorders>
              <w:top w:val="nil"/>
              <w:left w:val="single" w:sz="4" w:space="0" w:color="auto"/>
              <w:bottom w:val="single" w:sz="4" w:space="0" w:color="auto"/>
              <w:right w:val="single" w:sz="4" w:space="0" w:color="auto"/>
            </w:tcBorders>
            <w:vAlign w:val="center"/>
            <w:hideMark/>
          </w:tcPr>
          <w:p w14:paraId="4CEB876B" w14:textId="77777777" w:rsidR="00E9452C" w:rsidRPr="00E9452C" w:rsidRDefault="00E9452C" w:rsidP="00E9452C">
            <w:pPr>
              <w:rPr>
                <w:rFonts w:ascii="Myriad Pro" w:hAnsi="Myriad Pro"/>
                <w:color w:val="000000"/>
                <w:sz w:val="16"/>
                <w:szCs w:val="16"/>
              </w:rPr>
            </w:pPr>
          </w:p>
        </w:tc>
      </w:tr>
      <w:tr w:rsidR="00E9452C" w:rsidRPr="00E9452C" w14:paraId="53F05EE1" w14:textId="77777777" w:rsidTr="00C76188">
        <w:trPr>
          <w:trHeight w:val="300"/>
        </w:trPr>
        <w:tc>
          <w:tcPr>
            <w:tcW w:w="1025" w:type="pct"/>
            <w:vMerge w:val="restart"/>
            <w:tcBorders>
              <w:top w:val="nil"/>
              <w:left w:val="single" w:sz="4" w:space="0" w:color="auto"/>
              <w:bottom w:val="single" w:sz="4" w:space="0" w:color="auto"/>
              <w:right w:val="single" w:sz="4" w:space="0" w:color="auto"/>
            </w:tcBorders>
            <w:shd w:val="clear" w:color="auto" w:fill="auto"/>
            <w:vAlign w:val="center"/>
            <w:hideMark/>
          </w:tcPr>
          <w:p w14:paraId="403FDFFA" w14:textId="77777777" w:rsidR="00E9452C" w:rsidRPr="00E9452C" w:rsidRDefault="00E9452C" w:rsidP="00E9452C">
            <w:pPr>
              <w:jc w:val="center"/>
              <w:rPr>
                <w:rFonts w:ascii="Myriad Pro" w:hAnsi="Myriad Pro"/>
                <w:color w:val="000000"/>
                <w:sz w:val="16"/>
                <w:szCs w:val="16"/>
              </w:rPr>
            </w:pPr>
            <w:r w:rsidRPr="00E9452C">
              <w:rPr>
                <w:rFonts w:ascii="Myriad Pro" w:hAnsi="Myriad Pro"/>
                <w:color w:val="000000"/>
                <w:sz w:val="16"/>
                <w:szCs w:val="16"/>
              </w:rPr>
              <w:t xml:space="preserve">Администрация </w:t>
            </w:r>
            <w:proofErr w:type="spellStart"/>
            <w:r w:rsidRPr="00E9452C">
              <w:rPr>
                <w:rFonts w:ascii="Myriad Pro" w:hAnsi="Myriad Pro"/>
                <w:color w:val="000000"/>
                <w:sz w:val="16"/>
                <w:szCs w:val="16"/>
              </w:rPr>
              <w:t>Асиновского</w:t>
            </w:r>
            <w:proofErr w:type="spellEnd"/>
            <w:r w:rsidRPr="00E9452C">
              <w:rPr>
                <w:rFonts w:ascii="Myriad Pro" w:hAnsi="Myriad Pro"/>
                <w:color w:val="000000"/>
                <w:sz w:val="16"/>
                <w:szCs w:val="16"/>
              </w:rPr>
              <w:t xml:space="preserve"> городского поселения</w:t>
            </w:r>
          </w:p>
        </w:tc>
        <w:tc>
          <w:tcPr>
            <w:tcW w:w="815" w:type="pct"/>
            <w:tcBorders>
              <w:top w:val="nil"/>
              <w:left w:val="nil"/>
              <w:bottom w:val="single" w:sz="4" w:space="0" w:color="auto"/>
              <w:right w:val="single" w:sz="4" w:space="0" w:color="auto"/>
            </w:tcBorders>
            <w:shd w:val="clear" w:color="auto" w:fill="auto"/>
            <w:vAlign w:val="center"/>
            <w:hideMark/>
          </w:tcPr>
          <w:p w14:paraId="6D80548F" w14:textId="77777777" w:rsidR="00E9452C" w:rsidRPr="00E9452C" w:rsidRDefault="00E9452C" w:rsidP="00E9452C">
            <w:pPr>
              <w:jc w:val="center"/>
              <w:rPr>
                <w:rFonts w:ascii="Myriad Pro" w:hAnsi="Myriad Pro"/>
                <w:color w:val="000000"/>
                <w:sz w:val="16"/>
                <w:szCs w:val="16"/>
              </w:rPr>
            </w:pPr>
            <w:r w:rsidRPr="00E9452C">
              <w:rPr>
                <w:rFonts w:ascii="Myriad Pro" w:hAnsi="Myriad Pro"/>
                <w:color w:val="000000"/>
                <w:sz w:val="16"/>
                <w:szCs w:val="16"/>
              </w:rPr>
              <w:t>05.70.3918.16</w:t>
            </w:r>
          </w:p>
        </w:tc>
        <w:tc>
          <w:tcPr>
            <w:tcW w:w="685"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6F38E184" w14:textId="77777777" w:rsidR="00E9452C" w:rsidRPr="00E9452C" w:rsidRDefault="00E9452C" w:rsidP="00AA2F8E">
            <w:pPr>
              <w:jc w:val="center"/>
              <w:rPr>
                <w:rFonts w:ascii="Myriad Pro" w:hAnsi="Myriad Pro"/>
                <w:color w:val="000000"/>
                <w:sz w:val="16"/>
                <w:szCs w:val="16"/>
              </w:rPr>
            </w:pPr>
            <w:r w:rsidRPr="00E9452C">
              <w:rPr>
                <w:rFonts w:ascii="Myriad Pro" w:hAnsi="Myriad Pro"/>
                <w:color w:val="000000"/>
                <w:sz w:val="16"/>
                <w:szCs w:val="16"/>
              </w:rPr>
              <w:t>1,02</w:t>
            </w:r>
          </w:p>
        </w:tc>
        <w:tc>
          <w:tcPr>
            <w:tcW w:w="642" w:type="pct"/>
            <w:tcBorders>
              <w:top w:val="nil"/>
              <w:left w:val="nil"/>
              <w:bottom w:val="single" w:sz="4" w:space="0" w:color="auto"/>
              <w:right w:val="single" w:sz="4" w:space="0" w:color="auto"/>
            </w:tcBorders>
            <w:shd w:val="clear" w:color="auto" w:fill="auto"/>
            <w:vAlign w:val="center"/>
            <w:hideMark/>
          </w:tcPr>
          <w:p w14:paraId="7430709F" w14:textId="77777777" w:rsidR="00E9452C" w:rsidRPr="00E9452C" w:rsidRDefault="00E9452C" w:rsidP="00E9452C">
            <w:pPr>
              <w:jc w:val="center"/>
              <w:rPr>
                <w:rFonts w:ascii="Myriad Pro" w:hAnsi="Myriad Pro"/>
                <w:color w:val="000000"/>
                <w:sz w:val="16"/>
                <w:szCs w:val="16"/>
              </w:rPr>
            </w:pPr>
            <w:r w:rsidRPr="00E9452C">
              <w:rPr>
                <w:rFonts w:ascii="Myriad Pro" w:hAnsi="Myriad Pro"/>
                <w:color w:val="000000"/>
                <w:sz w:val="16"/>
                <w:szCs w:val="16"/>
              </w:rPr>
              <w:t>0,68</w:t>
            </w:r>
          </w:p>
        </w:tc>
        <w:tc>
          <w:tcPr>
            <w:tcW w:w="482"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015D84B8" w14:textId="77777777" w:rsidR="00E9452C" w:rsidRPr="00E9452C" w:rsidRDefault="00E9452C" w:rsidP="00E9452C">
            <w:pPr>
              <w:jc w:val="center"/>
              <w:rPr>
                <w:rFonts w:ascii="Myriad Pro" w:hAnsi="Myriad Pro"/>
                <w:color w:val="000000"/>
                <w:sz w:val="16"/>
                <w:szCs w:val="16"/>
              </w:rPr>
            </w:pPr>
            <w:r w:rsidRPr="00E9452C">
              <w:rPr>
                <w:rFonts w:ascii="Myriad Pro" w:hAnsi="Myriad Pro"/>
                <w:color w:val="000000"/>
                <w:sz w:val="16"/>
                <w:szCs w:val="16"/>
              </w:rPr>
              <w:t>10,17</w:t>
            </w:r>
          </w:p>
        </w:tc>
        <w:tc>
          <w:tcPr>
            <w:tcW w:w="649"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7BB92B2E" w14:textId="77777777" w:rsidR="00E9452C" w:rsidRPr="00E9452C" w:rsidRDefault="00E9452C" w:rsidP="00E9452C">
            <w:pPr>
              <w:jc w:val="center"/>
              <w:rPr>
                <w:rFonts w:ascii="Myriad Pro" w:hAnsi="Myriad Pro"/>
                <w:color w:val="000000"/>
                <w:sz w:val="16"/>
                <w:szCs w:val="16"/>
              </w:rPr>
            </w:pPr>
            <w:r w:rsidRPr="00E9452C">
              <w:rPr>
                <w:rFonts w:ascii="Myriad Pro" w:hAnsi="Myriad Pro"/>
                <w:color w:val="000000"/>
                <w:sz w:val="16"/>
                <w:szCs w:val="16"/>
              </w:rPr>
              <w:t>10,17</w:t>
            </w:r>
          </w:p>
        </w:tc>
        <w:tc>
          <w:tcPr>
            <w:tcW w:w="702"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09BA8797" w14:textId="77777777" w:rsidR="00E9452C" w:rsidRPr="00E9452C" w:rsidRDefault="00E9452C" w:rsidP="00E9452C">
            <w:pPr>
              <w:jc w:val="center"/>
              <w:rPr>
                <w:rFonts w:ascii="Myriad Pro" w:hAnsi="Myriad Pro"/>
                <w:color w:val="000000"/>
                <w:sz w:val="16"/>
                <w:szCs w:val="16"/>
              </w:rPr>
            </w:pPr>
            <w:r w:rsidRPr="00E9452C">
              <w:rPr>
                <w:rFonts w:ascii="Myriad Pro" w:hAnsi="Myriad Pro"/>
                <w:color w:val="000000"/>
                <w:sz w:val="16"/>
                <w:szCs w:val="16"/>
              </w:rPr>
              <w:t>факт</w:t>
            </w:r>
          </w:p>
        </w:tc>
      </w:tr>
      <w:tr w:rsidR="00E9452C" w:rsidRPr="00E9452C" w14:paraId="66060E18" w14:textId="77777777" w:rsidTr="00C76188">
        <w:trPr>
          <w:trHeight w:val="300"/>
        </w:trPr>
        <w:tc>
          <w:tcPr>
            <w:tcW w:w="1025" w:type="pct"/>
            <w:vMerge/>
            <w:tcBorders>
              <w:top w:val="nil"/>
              <w:left w:val="single" w:sz="4" w:space="0" w:color="auto"/>
              <w:bottom w:val="single" w:sz="4" w:space="0" w:color="auto"/>
              <w:right w:val="single" w:sz="4" w:space="0" w:color="auto"/>
            </w:tcBorders>
            <w:vAlign w:val="center"/>
            <w:hideMark/>
          </w:tcPr>
          <w:p w14:paraId="4774D254" w14:textId="77777777" w:rsidR="00E9452C" w:rsidRPr="00E9452C" w:rsidRDefault="00E9452C" w:rsidP="00E9452C">
            <w:pPr>
              <w:rPr>
                <w:rFonts w:ascii="Myriad Pro" w:hAnsi="Myriad Pro"/>
                <w:color w:val="000000"/>
                <w:sz w:val="16"/>
                <w:szCs w:val="16"/>
              </w:rPr>
            </w:pPr>
          </w:p>
        </w:tc>
        <w:tc>
          <w:tcPr>
            <w:tcW w:w="815" w:type="pct"/>
            <w:tcBorders>
              <w:top w:val="nil"/>
              <w:left w:val="nil"/>
              <w:bottom w:val="single" w:sz="4" w:space="0" w:color="auto"/>
              <w:right w:val="single" w:sz="4" w:space="0" w:color="auto"/>
            </w:tcBorders>
            <w:shd w:val="clear" w:color="auto" w:fill="auto"/>
            <w:vAlign w:val="center"/>
            <w:hideMark/>
          </w:tcPr>
          <w:p w14:paraId="67B5AC44" w14:textId="77777777" w:rsidR="00E9452C" w:rsidRPr="00E9452C" w:rsidRDefault="00E9452C" w:rsidP="00E9452C">
            <w:pPr>
              <w:jc w:val="center"/>
              <w:rPr>
                <w:rFonts w:ascii="Myriad Pro" w:hAnsi="Myriad Pro"/>
                <w:color w:val="000000"/>
                <w:sz w:val="16"/>
                <w:szCs w:val="16"/>
              </w:rPr>
            </w:pPr>
            <w:r w:rsidRPr="00E9452C">
              <w:rPr>
                <w:rFonts w:ascii="Myriad Pro" w:hAnsi="Myriad Pro"/>
                <w:color w:val="000000"/>
                <w:sz w:val="16"/>
                <w:szCs w:val="16"/>
              </w:rPr>
              <w:t>05.70.3679.17</w:t>
            </w:r>
          </w:p>
        </w:tc>
        <w:tc>
          <w:tcPr>
            <w:tcW w:w="685" w:type="pct"/>
            <w:vMerge/>
            <w:tcBorders>
              <w:top w:val="nil"/>
              <w:left w:val="single" w:sz="4" w:space="0" w:color="auto"/>
              <w:bottom w:val="single" w:sz="4" w:space="0" w:color="auto"/>
              <w:right w:val="single" w:sz="4" w:space="0" w:color="auto"/>
            </w:tcBorders>
            <w:vAlign w:val="center"/>
            <w:hideMark/>
          </w:tcPr>
          <w:p w14:paraId="3F9E9F0B" w14:textId="77777777" w:rsidR="00E9452C" w:rsidRPr="00E9452C" w:rsidRDefault="00E9452C" w:rsidP="00AA2F8E">
            <w:pPr>
              <w:jc w:val="center"/>
              <w:rPr>
                <w:rFonts w:ascii="Myriad Pro" w:hAnsi="Myriad Pro"/>
                <w:color w:val="000000"/>
                <w:sz w:val="16"/>
                <w:szCs w:val="16"/>
              </w:rPr>
            </w:pPr>
          </w:p>
        </w:tc>
        <w:tc>
          <w:tcPr>
            <w:tcW w:w="642" w:type="pct"/>
            <w:tcBorders>
              <w:top w:val="nil"/>
              <w:left w:val="nil"/>
              <w:bottom w:val="single" w:sz="4" w:space="0" w:color="auto"/>
              <w:right w:val="single" w:sz="4" w:space="0" w:color="auto"/>
            </w:tcBorders>
            <w:shd w:val="clear" w:color="auto" w:fill="auto"/>
            <w:vAlign w:val="center"/>
            <w:hideMark/>
          </w:tcPr>
          <w:p w14:paraId="434849E1" w14:textId="77777777" w:rsidR="00E9452C" w:rsidRPr="00E9452C" w:rsidRDefault="00E9452C" w:rsidP="00E9452C">
            <w:pPr>
              <w:jc w:val="center"/>
              <w:rPr>
                <w:rFonts w:ascii="Myriad Pro" w:hAnsi="Myriad Pro"/>
                <w:color w:val="000000"/>
                <w:sz w:val="16"/>
                <w:szCs w:val="16"/>
              </w:rPr>
            </w:pPr>
            <w:r w:rsidRPr="00E9452C">
              <w:rPr>
                <w:rFonts w:ascii="Myriad Pro" w:hAnsi="Myriad Pro"/>
                <w:color w:val="000000"/>
                <w:sz w:val="16"/>
                <w:szCs w:val="16"/>
              </w:rPr>
              <w:t>9,49</w:t>
            </w:r>
          </w:p>
        </w:tc>
        <w:tc>
          <w:tcPr>
            <w:tcW w:w="482" w:type="pct"/>
            <w:vMerge/>
            <w:tcBorders>
              <w:top w:val="nil"/>
              <w:left w:val="single" w:sz="4" w:space="0" w:color="auto"/>
              <w:bottom w:val="single" w:sz="4" w:space="0" w:color="auto"/>
              <w:right w:val="single" w:sz="4" w:space="0" w:color="auto"/>
            </w:tcBorders>
            <w:vAlign w:val="center"/>
            <w:hideMark/>
          </w:tcPr>
          <w:p w14:paraId="47471142" w14:textId="77777777" w:rsidR="00E9452C" w:rsidRPr="00E9452C" w:rsidRDefault="00E9452C" w:rsidP="00E9452C">
            <w:pPr>
              <w:rPr>
                <w:rFonts w:ascii="Myriad Pro" w:hAnsi="Myriad Pro"/>
                <w:color w:val="000000"/>
                <w:sz w:val="16"/>
                <w:szCs w:val="16"/>
              </w:rPr>
            </w:pPr>
          </w:p>
        </w:tc>
        <w:tc>
          <w:tcPr>
            <w:tcW w:w="649" w:type="pct"/>
            <w:vMerge/>
            <w:tcBorders>
              <w:top w:val="nil"/>
              <w:left w:val="single" w:sz="4" w:space="0" w:color="auto"/>
              <w:bottom w:val="single" w:sz="4" w:space="0" w:color="auto"/>
              <w:right w:val="single" w:sz="4" w:space="0" w:color="auto"/>
            </w:tcBorders>
            <w:vAlign w:val="center"/>
            <w:hideMark/>
          </w:tcPr>
          <w:p w14:paraId="0C6DE6A0" w14:textId="77777777" w:rsidR="00E9452C" w:rsidRPr="00E9452C" w:rsidRDefault="00E9452C" w:rsidP="00E9452C">
            <w:pPr>
              <w:rPr>
                <w:rFonts w:ascii="Myriad Pro" w:hAnsi="Myriad Pro"/>
                <w:color w:val="000000"/>
                <w:sz w:val="16"/>
                <w:szCs w:val="16"/>
              </w:rPr>
            </w:pPr>
          </w:p>
        </w:tc>
        <w:tc>
          <w:tcPr>
            <w:tcW w:w="702" w:type="pct"/>
            <w:vMerge/>
            <w:tcBorders>
              <w:top w:val="nil"/>
              <w:left w:val="single" w:sz="4" w:space="0" w:color="auto"/>
              <w:bottom w:val="single" w:sz="4" w:space="0" w:color="auto"/>
              <w:right w:val="single" w:sz="4" w:space="0" w:color="auto"/>
            </w:tcBorders>
            <w:vAlign w:val="center"/>
            <w:hideMark/>
          </w:tcPr>
          <w:p w14:paraId="6F352CD6" w14:textId="77777777" w:rsidR="00E9452C" w:rsidRPr="00E9452C" w:rsidRDefault="00E9452C" w:rsidP="00E9452C">
            <w:pPr>
              <w:rPr>
                <w:rFonts w:ascii="Myriad Pro" w:hAnsi="Myriad Pro"/>
                <w:color w:val="000000"/>
                <w:sz w:val="16"/>
                <w:szCs w:val="16"/>
              </w:rPr>
            </w:pPr>
          </w:p>
        </w:tc>
      </w:tr>
      <w:tr w:rsidR="00E9452C" w:rsidRPr="00E9452C" w14:paraId="56893223" w14:textId="77777777" w:rsidTr="00C76188">
        <w:trPr>
          <w:trHeight w:val="600"/>
        </w:trPr>
        <w:tc>
          <w:tcPr>
            <w:tcW w:w="1025" w:type="pct"/>
            <w:tcBorders>
              <w:top w:val="nil"/>
              <w:left w:val="single" w:sz="4" w:space="0" w:color="auto"/>
              <w:bottom w:val="single" w:sz="4" w:space="0" w:color="auto"/>
              <w:right w:val="single" w:sz="4" w:space="0" w:color="auto"/>
            </w:tcBorders>
            <w:shd w:val="clear" w:color="auto" w:fill="auto"/>
            <w:vAlign w:val="center"/>
            <w:hideMark/>
          </w:tcPr>
          <w:p w14:paraId="11578E68" w14:textId="77777777" w:rsidR="00E9452C" w:rsidRPr="00E9452C" w:rsidRDefault="00E9452C" w:rsidP="00E9452C">
            <w:pPr>
              <w:jc w:val="center"/>
              <w:rPr>
                <w:rFonts w:ascii="Myriad Pro" w:hAnsi="Myriad Pro"/>
                <w:color w:val="000000"/>
                <w:sz w:val="16"/>
                <w:szCs w:val="16"/>
              </w:rPr>
            </w:pPr>
            <w:r w:rsidRPr="00E9452C">
              <w:rPr>
                <w:rFonts w:ascii="Myriad Pro" w:hAnsi="Myriad Pro"/>
                <w:color w:val="000000"/>
                <w:sz w:val="16"/>
                <w:szCs w:val="16"/>
              </w:rPr>
              <w:t xml:space="preserve">Администрация </w:t>
            </w:r>
            <w:proofErr w:type="spellStart"/>
            <w:r w:rsidRPr="00E9452C">
              <w:rPr>
                <w:rFonts w:ascii="Myriad Pro" w:hAnsi="Myriad Pro"/>
                <w:color w:val="000000"/>
                <w:sz w:val="16"/>
                <w:szCs w:val="16"/>
              </w:rPr>
              <w:t>Кожевниковского</w:t>
            </w:r>
            <w:proofErr w:type="spellEnd"/>
            <w:r w:rsidRPr="00E9452C">
              <w:rPr>
                <w:rFonts w:ascii="Myriad Pro" w:hAnsi="Myriad Pro"/>
                <w:color w:val="000000"/>
                <w:sz w:val="16"/>
                <w:szCs w:val="16"/>
              </w:rPr>
              <w:t xml:space="preserve"> сельского поселения</w:t>
            </w:r>
          </w:p>
        </w:tc>
        <w:tc>
          <w:tcPr>
            <w:tcW w:w="815" w:type="pct"/>
            <w:tcBorders>
              <w:top w:val="nil"/>
              <w:left w:val="nil"/>
              <w:bottom w:val="single" w:sz="4" w:space="0" w:color="auto"/>
              <w:right w:val="single" w:sz="4" w:space="0" w:color="auto"/>
            </w:tcBorders>
            <w:shd w:val="clear" w:color="auto" w:fill="auto"/>
            <w:vAlign w:val="center"/>
            <w:hideMark/>
          </w:tcPr>
          <w:p w14:paraId="66FEDD88" w14:textId="77777777" w:rsidR="00E9452C" w:rsidRPr="00E9452C" w:rsidRDefault="00E9452C" w:rsidP="00E9452C">
            <w:pPr>
              <w:jc w:val="center"/>
              <w:rPr>
                <w:rFonts w:ascii="Myriad Pro" w:hAnsi="Myriad Pro"/>
                <w:color w:val="000000"/>
                <w:sz w:val="16"/>
                <w:szCs w:val="16"/>
              </w:rPr>
            </w:pPr>
            <w:r w:rsidRPr="00E9452C">
              <w:rPr>
                <w:rFonts w:ascii="Myriad Pro" w:hAnsi="Myriad Pro"/>
                <w:color w:val="000000"/>
                <w:sz w:val="16"/>
                <w:szCs w:val="16"/>
              </w:rPr>
              <w:t>05.70.900.17</w:t>
            </w:r>
          </w:p>
        </w:tc>
        <w:tc>
          <w:tcPr>
            <w:tcW w:w="685" w:type="pct"/>
            <w:tcBorders>
              <w:top w:val="nil"/>
              <w:left w:val="nil"/>
              <w:bottom w:val="single" w:sz="4" w:space="0" w:color="auto"/>
              <w:right w:val="single" w:sz="4" w:space="0" w:color="auto"/>
            </w:tcBorders>
            <w:shd w:val="clear" w:color="auto" w:fill="auto"/>
            <w:noWrap/>
            <w:vAlign w:val="center"/>
            <w:hideMark/>
          </w:tcPr>
          <w:p w14:paraId="5A859B9F" w14:textId="77777777" w:rsidR="00E9452C" w:rsidRPr="00E9452C" w:rsidRDefault="00E9452C" w:rsidP="00AA2F8E">
            <w:pPr>
              <w:jc w:val="center"/>
              <w:rPr>
                <w:rFonts w:ascii="Myriad Pro" w:hAnsi="Myriad Pro"/>
                <w:color w:val="000000"/>
                <w:sz w:val="16"/>
                <w:szCs w:val="16"/>
              </w:rPr>
            </w:pPr>
            <w:r w:rsidRPr="00E9452C">
              <w:rPr>
                <w:rFonts w:ascii="Myriad Pro" w:hAnsi="Myriad Pro"/>
                <w:color w:val="000000"/>
                <w:sz w:val="16"/>
                <w:szCs w:val="16"/>
              </w:rPr>
              <w:t>1,02</w:t>
            </w:r>
          </w:p>
        </w:tc>
        <w:tc>
          <w:tcPr>
            <w:tcW w:w="642" w:type="pct"/>
            <w:tcBorders>
              <w:top w:val="nil"/>
              <w:left w:val="nil"/>
              <w:bottom w:val="single" w:sz="4" w:space="0" w:color="auto"/>
              <w:right w:val="single" w:sz="4" w:space="0" w:color="auto"/>
            </w:tcBorders>
            <w:shd w:val="clear" w:color="auto" w:fill="auto"/>
            <w:vAlign w:val="center"/>
            <w:hideMark/>
          </w:tcPr>
          <w:p w14:paraId="52B00E35" w14:textId="77777777" w:rsidR="00E9452C" w:rsidRPr="00E9452C" w:rsidRDefault="00E9452C" w:rsidP="00E9452C">
            <w:pPr>
              <w:jc w:val="center"/>
              <w:rPr>
                <w:rFonts w:ascii="Myriad Pro" w:hAnsi="Myriad Pro"/>
                <w:color w:val="000000"/>
                <w:sz w:val="16"/>
                <w:szCs w:val="16"/>
              </w:rPr>
            </w:pPr>
            <w:r w:rsidRPr="00E9452C">
              <w:rPr>
                <w:rFonts w:ascii="Myriad Pro" w:hAnsi="Myriad Pro"/>
                <w:color w:val="000000"/>
                <w:sz w:val="16"/>
                <w:szCs w:val="16"/>
              </w:rPr>
              <w:t>0,00</w:t>
            </w:r>
          </w:p>
        </w:tc>
        <w:tc>
          <w:tcPr>
            <w:tcW w:w="482" w:type="pct"/>
            <w:tcBorders>
              <w:top w:val="nil"/>
              <w:left w:val="nil"/>
              <w:bottom w:val="single" w:sz="4" w:space="0" w:color="auto"/>
              <w:right w:val="single" w:sz="4" w:space="0" w:color="auto"/>
            </w:tcBorders>
            <w:shd w:val="clear" w:color="auto" w:fill="auto"/>
            <w:vAlign w:val="center"/>
            <w:hideMark/>
          </w:tcPr>
          <w:p w14:paraId="471DF33A" w14:textId="77777777" w:rsidR="00E9452C" w:rsidRPr="00E9452C" w:rsidRDefault="00E9452C" w:rsidP="00E9452C">
            <w:pPr>
              <w:jc w:val="center"/>
              <w:rPr>
                <w:rFonts w:ascii="Myriad Pro" w:hAnsi="Myriad Pro"/>
                <w:color w:val="000000"/>
                <w:sz w:val="16"/>
                <w:szCs w:val="16"/>
              </w:rPr>
            </w:pPr>
            <w:r w:rsidRPr="00E9452C">
              <w:rPr>
                <w:rFonts w:ascii="Myriad Pro" w:hAnsi="Myriad Pro"/>
                <w:color w:val="000000"/>
                <w:sz w:val="16"/>
                <w:szCs w:val="16"/>
              </w:rPr>
              <w:t>0,00</w:t>
            </w:r>
          </w:p>
        </w:tc>
        <w:tc>
          <w:tcPr>
            <w:tcW w:w="649" w:type="pct"/>
            <w:tcBorders>
              <w:top w:val="nil"/>
              <w:left w:val="nil"/>
              <w:bottom w:val="single" w:sz="4" w:space="0" w:color="auto"/>
              <w:right w:val="single" w:sz="4" w:space="0" w:color="auto"/>
            </w:tcBorders>
            <w:shd w:val="clear" w:color="auto" w:fill="auto"/>
            <w:vAlign w:val="center"/>
            <w:hideMark/>
          </w:tcPr>
          <w:p w14:paraId="6308C818" w14:textId="77777777" w:rsidR="00E9452C" w:rsidRPr="00E9452C" w:rsidRDefault="00E9452C" w:rsidP="00E9452C">
            <w:pPr>
              <w:jc w:val="center"/>
              <w:rPr>
                <w:rFonts w:ascii="Myriad Pro" w:hAnsi="Myriad Pro"/>
                <w:color w:val="000000"/>
                <w:sz w:val="16"/>
                <w:szCs w:val="16"/>
              </w:rPr>
            </w:pPr>
            <w:r w:rsidRPr="00E9452C">
              <w:rPr>
                <w:rFonts w:ascii="Myriad Pro" w:hAnsi="Myriad Pro"/>
                <w:color w:val="000000"/>
                <w:sz w:val="16"/>
                <w:szCs w:val="16"/>
              </w:rPr>
              <w:t>0,00</w:t>
            </w:r>
          </w:p>
        </w:tc>
        <w:tc>
          <w:tcPr>
            <w:tcW w:w="702" w:type="pct"/>
            <w:tcBorders>
              <w:top w:val="nil"/>
              <w:left w:val="nil"/>
              <w:bottom w:val="single" w:sz="4" w:space="0" w:color="auto"/>
              <w:right w:val="single" w:sz="4" w:space="0" w:color="auto"/>
            </w:tcBorders>
            <w:shd w:val="clear" w:color="auto" w:fill="auto"/>
            <w:noWrap/>
            <w:vAlign w:val="center"/>
            <w:hideMark/>
          </w:tcPr>
          <w:p w14:paraId="62F11A42" w14:textId="77777777" w:rsidR="00E9452C" w:rsidRPr="00E9452C" w:rsidRDefault="00E9452C" w:rsidP="00E9452C">
            <w:pPr>
              <w:jc w:val="center"/>
              <w:rPr>
                <w:rFonts w:ascii="Myriad Pro" w:hAnsi="Myriad Pro"/>
                <w:color w:val="000000"/>
                <w:sz w:val="16"/>
                <w:szCs w:val="16"/>
              </w:rPr>
            </w:pPr>
            <w:r w:rsidRPr="00E9452C">
              <w:rPr>
                <w:rFonts w:ascii="Myriad Pro" w:hAnsi="Myriad Pro"/>
                <w:color w:val="000000"/>
                <w:sz w:val="16"/>
                <w:szCs w:val="16"/>
              </w:rPr>
              <w:t>факт</w:t>
            </w:r>
          </w:p>
        </w:tc>
      </w:tr>
      <w:tr w:rsidR="00E9452C" w:rsidRPr="00E9452C" w14:paraId="7C930298" w14:textId="77777777" w:rsidTr="00C76188">
        <w:trPr>
          <w:trHeight w:val="300"/>
        </w:trPr>
        <w:tc>
          <w:tcPr>
            <w:tcW w:w="1025" w:type="pct"/>
            <w:vMerge w:val="restart"/>
            <w:tcBorders>
              <w:top w:val="nil"/>
              <w:left w:val="single" w:sz="4" w:space="0" w:color="auto"/>
              <w:bottom w:val="single" w:sz="4" w:space="0" w:color="auto"/>
              <w:right w:val="single" w:sz="4" w:space="0" w:color="auto"/>
            </w:tcBorders>
            <w:shd w:val="clear" w:color="auto" w:fill="auto"/>
            <w:vAlign w:val="center"/>
            <w:hideMark/>
          </w:tcPr>
          <w:p w14:paraId="68555296" w14:textId="77777777" w:rsidR="00E9452C" w:rsidRPr="00E9452C" w:rsidRDefault="00E9452C" w:rsidP="00E9452C">
            <w:pPr>
              <w:jc w:val="center"/>
              <w:rPr>
                <w:rFonts w:ascii="Myriad Pro" w:hAnsi="Myriad Pro"/>
                <w:color w:val="000000"/>
                <w:sz w:val="16"/>
                <w:szCs w:val="16"/>
              </w:rPr>
            </w:pPr>
            <w:r w:rsidRPr="00E9452C">
              <w:rPr>
                <w:rFonts w:ascii="Myriad Pro" w:hAnsi="Myriad Pro"/>
                <w:color w:val="000000"/>
                <w:sz w:val="16"/>
                <w:szCs w:val="16"/>
              </w:rPr>
              <w:t xml:space="preserve">Администрация </w:t>
            </w:r>
            <w:proofErr w:type="spellStart"/>
            <w:r w:rsidRPr="00E9452C">
              <w:rPr>
                <w:rFonts w:ascii="Myriad Pro" w:hAnsi="Myriad Pro"/>
                <w:color w:val="000000"/>
                <w:sz w:val="16"/>
                <w:szCs w:val="16"/>
              </w:rPr>
              <w:t>Колпашевского</w:t>
            </w:r>
            <w:proofErr w:type="spellEnd"/>
            <w:r w:rsidRPr="00E9452C">
              <w:rPr>
                <w:rFonts w:ascii="Myriad Pro" w:hAnsi="Myriad Pro"/>
                <w:color w:val="000000"/>
                <w:sz w:val="16"/>
                <w:szCs w:val="16"/>
              </w:rPr>
              <w:t xml:space="preserve"> городского поселения</w:t>
            </w:r>
          </w:p>
        </w:tc>
        <w:tc>
          <w:tcPr>
            <w:tcW w:w="815" w:type="pct"/>
            <w:tcBorders>
              <w:top w:val="nil"/>
              <w:left w:val="nil"/>
              <w:bottom w:val="single" w:sz="4" w:space="0" w:color="auto"/>
              <w:right w:val="single" w:sz="4" w:space="0" w:color="auto"/>
            </w:tcBorders>
            <w:shd w:val="clear" w:color="auto" w:fill="auto"/>
            <w:vAlign w:val="center"/>
            <w:hideMark/>
          </w:tcPr>
          <w:p w14:paraId="2C4E3795" w14:textId="77777777" w:rsidR="00E9452C" w:rsidRPr="00E9452C" w:rsidRDefault="00E9452C" w:rsidP="00E9452C">
            <w:pPr>
              <w:jc w:val="center"/>
              <w:rPr>
                <w:rFonts w:ascii="Myriad Pro" w:hAnsi="Myriad Pro"/>
                <w:color w:val="000000"/>
                <w:sz w:val="16"/>
                <w:szCs w:val="16"/>
              </w:rPr>
            </w:pPr>
            <w:r w:rsidRPr="00E9452C">
              <w:rPr>
                <w:rFonts w:ascii="Myriad Pro" w:hAnsi="Myriad Pro"/>
                <w:color w:val="000000"/>
                <w:sz w:val="16"/>
                <w:szCs w:val="16"/>
              </w:rPr>
              <w:t>05.70.3818.17</w:t>
            </w:r>
          </w:p>
        </w:tc>
        <w:tc>
          <w:tcPr>
            <w:tcW w:w="685"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4FB728F8" w14:textId="77777777" w:rsidR="00E9452C" w:rsidRPr="00E9452C" w:rsidRDefault="00E9452C" w:rsidP="00AA2F8E">
            <w:pPr>
              <w:jc w:val="center"/>
              <w:rPr>
                <w:rFonts w:ascii="Myriad Pro" w:hAnsi="Myriad Pro"/>
                <w:color w:val="000000"/>
                <w:sz w:val="16"/>
                <w:szCs w:val="16"/>
              </w:rPr>
            </w:pPr>
            <w:r w:rsidRPr="00E9452C">
              <w:rPr>
                <w:rFonts w:ascii="Myriad Pro" w:hAnsi="Myriad Pro"/>
                <w:color w:val="000000"/>
                <w:sz w:val="16"/>
                <w:szCs w:val="16"/>
              </w:rPr>
              <w:t>1,02</w:t>
            </w:r>
          </w:p>
        </w:tc>
        <w:tc>
          <w:tcPr>
            <w:tcW w:w="642" w:type="pct"/>
            <w:tcBorders>
              <w:top w:val="nil"/>
              <w:left w:val="nil"/>
              <w:bottom w:val="single" w:sz="4" w:space="0" w:color="auto"/>
              <w:right w:val="single" w:sz="4" w:space="0" w:color="auto"/>
            </w:tcBorders>
            <w:shd w:val="clear" w:color="auto" w:fill="auto"/>
            <w:vAlign w:val="center"/>
            <w:hideMark/>
          </w:tcPr>
          <w:p w14:paraId="40AB83C4" w14:textId="77777777" w:rsidR="00E9452C" w:rsidRPr="00E9452C" w:rsidRDefault="00E9452C" w:rsidP="00E9452C">
            <w:pPr>
              <w:jc w:val="center"/>
              <w:rPr>
                <w:rFonts w:ascii="Myriad Pro" w:hAnsi="Myriad Pro"/>
                <w:color w:val="000000"/>
                <w:sz w:val="16"/>
                <w:szCs w:val="16"/>
              </w:rPr>
            </w:pPr>
            <w:r w:rsidRPr="00E9452C">
              <w:rPr>
                <w:rFonts w:ascii="Myriad Pro" w:hAnsi="Myriad Pro"/>
                <w:color w:val="000000"/>
                <w:sz w:val="16"/>
                <w:szCs w:val="16"/>
              </w:rPr>
              <w:t>0,00</w:t>
            </w:r>
          </w:p>
        </w:tc>
        <w:tc>
          <w:tcPr>
            <w:tcW w:w="482" w:type="pct"/>
            <w:tcBorders>
              <w:top w:val="nil"/>
              <w:left w:val="nil"/>
              <w:bottom w:val="single" w:sz="4" w:space="0" w:color="auto"/>
              <w:right w:val="single" w:sz="4" w:space="0" w:color="auto"/>
            </w:tcBorders>
            <w:shd w:val="clear" w:color="auto" w:fill="auto"/>
            <w:vAlign w:val="center"/>
            <w:hideMark/>
          </w:tcPr>
          <w:p w14:paraId="0EEACF99" w14:textId="77777777" w:rsidR="00E9452C" w:rsidRPr="00E9452C" w:rsidRDefault="00E9452C" w:rsidP="00E9452C">
            <w:pPr>
              <w:jc w:val="center"/>
              <w:rPr>
                <w:rFonts w:ascii="Myriad Pro" w:hAnsi="Myriad Pro"/>
                <w:color w:val="000000"/>
                <w:sz w:val="16"/>
                <w:szCs w:val="16"/>
              </w:rPr>
            </w:pPr>
            <w:r w:rsidRPr="00E9452C">
              <w:rPr>
                <w:rFonts w:ascii="Myriad Pro" w:hAnsi="Myriad Pro"/>
                <w:color w:val="000000"/>
                <w:sz w:val="16"/>
                <w:szCs w:val="16"/>
              </w:rPr>
              <w:t>0,00</w:t>
            </w:r>
          </w:p>
        </w:tc>
        <w:tc>
          <w:tcPr>
            <w:tcW w:w="649" w:type="pct"/>
            <w:tcBorders>
              <w:top w:val="nil"/>
              <w:left w:val="nil"/>
              <w:bottom w:val="single" w:sz="4" w:space="0" w:color="auto"/>
              <w:right w:val="single" w:sz="4" w:space="0" w:color="auto"/>
            </w:tcBorders>
            <w:shd w:val="clear" w:color="auto" w:fill="auto"/>
            <w:vAlign w:val="center"/>
            <w:hideMark/>
          </w:tcPr>
          <w:p w14:paraId="612AC871" w14:textId="77777777" w:rsidR="00E9452C" w:rsidRPr="00E9452C" w:rsidRDefault="00E9452C" w:rsidP="00E9452C">
            <w:pPr>
              <w:jc w:val="center"/>
              <w:rPr>
                <w:rFonts w:ascii="Myriad Pro" w:hAnsi="Myriad Pro"/>
                <w:color w:val="000000"/>
                <w:sz w:val="16"/>
                <w:szCs w:val="16"/>
              </w:rPr>
            </w:pPr>
            <w:r w:rsidRPr="00E9452C">
              <w:rPr>
                <w:rFonts w:ascii="Myriad Pro" w:hAnsi="Myriad Pro"/>
                <w:color w:val="000000"/>
                <w:sz w:val="16"/>
                <w:szCs w:val="16"/>
              </w:rPr>
              <w:t>0,00</w:t>
            </w:r>
          </w:p>
        </w:tc>
        <w:tc>
          <w:tcPr>
            <w:tcW w:w="702"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4158892B" w14:textId="77777777" w:rsidR="00E9452C" w:rsidRPr="00E9452C" w:rsidRDefault="00E9452C" w:rsidP="00E9452C">
            <w:pPr>
              <w:jc w:val="center"/>
              <w:rPr>
                <w:rFonts w:ascii="Myriad Pro" w:hAnsi="Myriad Pro"/>
                <w:color w:val="000000"/>
                <w:sz w:val="16"/>
                <w:szCs w:val="16"/>
              </w:rPr>
            </w:pPr>
            <w:r w:rsidRPr="00E9452C">
              <w:rPr>
                <w:rFonts w:ascii="Myriad Pro" w:hAnsi="Myriad Pro"/>
                <w:color w:val="000000"/>
                <w:sz w:val="16"/>
                <w:szCs w:val="16"/>
              </w:rPr>
              <w:t>факт</w:t>
            </w:r>
          </w:p>
        </w:tc>
      </w:tr>
      <w:tr w:rsidR="00E9452C" w:rsidRPr="00E9452C" w14:paraId="1BF13220" w14:textId="77777777" w:rsidTr="00C76188">
        <w:trPr>
          <w:trHeight w:val="300"/>
        </w:trPr>
        <w:tc>
          <w:tcPr>
            <w:tcW w:w="1025" w:type="pct"/>
            <w:vMerge/>
            <w:tcBorders>
              <w:top w:val="nil"/>
              <w:left w:val="single" w:sz="4" w:space="0" w:color="auto"/>
              <w:bottom w:val="single" w:sz="4" w:space="0" w:color="auto"/>
              <w:right w:val="single" w:sz="4" w:space="0" w:color="auto"/>
            </w:tcBorders>
            <w:vAlign w:val="center"/>
            <w:hideMark/>
          </w:tcPr>
          <w:p w14:paraId="2ED78877" w14:textId="77777777" w:rsidR="00E9452C" w:rsidRPr="00E9452C" w:rsidRDefault="00E9452C" w:rsidP="00E9452C">
            <w:pPr>
              <w:rPr>
                <w:rFonts w:ascii="Myriad Pro" w:hAnsi="Myriad Pro"/>
                <w:color w:val="000000"/>
                <w:sz w:val="16"/>
                <w:szCs w:val="16"/>
              </w:rPr>
            </w:pPr>
          </w:p>
        </w:tc>
        <w:tc>
          <w:tcPr>
            <w:tcW w:w="815" w:type="pct"/>
            <w:tcBorders>
              <w:top w:val="nil"/>
              <w:left w:val="nil"/>
              <w:bottom w:val="single" w:sz="4" w:space="0" w:color="auto"/>
              <w:right w:val="single" w:sz="4" w:space="0" w:color="auto"/>
            </w:tcBorders>
            <w:shd w:val="clear" w:color="auto" w:fill="auto"/>
            <w:vAlign w:val="center"/>
            <w:hideMark/>
          </w:tcPr>
          <w:p w14:paraId="1D9B11D4" w14:textId="77777777" w:rsidR="00E9452C" w:rsidRPr="00E9452C" w:rsidRDefault="00E9452C" w:rsidP="00E9452C">
            <w:pPr>
              <w:jc w:val="center"/>
              <w:rPr>
                <w:rFonts w:ascii="Myriad Pro" w:hAnsi="Myriad Pro"/>
                <w:color w:val="000000"/>
                <w:sz w:val="16"/>
                <w:szCs w:val="16"/>
              </w:rPr>
            </w:pPr>
            <w:r w:rsidRPr="00E9452C">
              <w:rPr>
                <w:rFonts w:ascii="Myriad Pro" w:hAnsi="Myriad Pro"/>
                <w:color w:val="000000"/>
                <w:sz w:val="16"/>
                <w:szCs w:val="16"/>
              </w:rPr>
              <w:t>05.70.4599.12</w:t>
            </w:r>
          </w:p>
        </w:tc>
        <w:tc>
          <w:tcPr>
            <w:tcW w:w="685" w:type="pct"/>
            <w:vMerge/>
            <w:tcBorders>
              <w:top w:val="nil"/>
              <w:left w:val="single" w:sz="4" w:space="0" w:color="auto"/>
              <w:bottom w:val="single" w:sz="4" w:space="0" w:color="auto"/>
              <w:right w:val="single" w:sz="4" w:space="0" w:color="auto"/>
            </w:tcBorders>
            <w:vAlign w:val="center"/>
            <w:hideMark/>
          </w:tcPr>
          <w:p w14:paraId="6107A843" w14:textId="77777777" w:rsidR="00E9452C" w:rsidRPr="00E9452C" w:rsidRDefault="00E9452C" w:rsidP="00AA2F8E">
            <w:pPr>
              <w:jc w:val="center"/>
              <w:rPr>
                <w:rFonts w:ascii="Myriad Pro" w:hAnsi="Myriad Pro"/>
                <w:color w:val="000000"/>
                <w:sz w:val="16"/>
                <w:szCs w:val="16"/>
              </w:rPr>
            </w:pPr>
          </w:p>
        </w:tc>
        <w:tc>
          <w:tcPr>
            <w:tcW w:w="642" w:type="pct"/>
            <w:tcBorders>
              <w:top w:val="nil"/>
              <w:left w:val="nil"/>
              <w:bottom w:val="single" w:sz="4" w:space="0" w:color="auto"/>
              <w:right w:val="single" w:sz="4" w:space="0" w:color="auto"/>
            </w:tcBorders>
            <w:shd w:val="clear" w:color="auto" w:fill="auto"/>
            <w:vAlign w:val="center"/>
            <w:hideMark/>
          </w:tcPr>
          <w:p w14:paraId="7DCEFFA8" w14:textId="77777777" w:rsidR="00E9452C" w:rsidRPr="00E9452C" w:rsidRDefault="00E9452C" w:rsidP="00E9452C">
            <w:pPr>
              <w:jc w:val="center"/>
              <w:rPr>
                <w:rFonts w:ascii="Myriad Pro" w:hAnsi="Myriad Pro"/>
                <w:color w:val="000000"/>
                <w:sz w:val="16"/>
                <w:szCs w:val="16"/>
              </w:rPr>
            </w:pPr>
            <w:r w:rsidRPr="00E9452C">
              <w:rPr>
                <w:rFonts w:ascii="Myriad Pro" w:hAnsi="Myriad Pro"/>
                <w:color w:val="000000"/>
                <w:sz w:val="16"/>
                <w:szCs w:val="16"/>
              </w:rPr>
              <w:t>0,00</w:t>
            </w:r>
          </w:p>
        </w:tc>
        <w:tc>
          <w:tcPr>
            <w:tcW w:w="482" w:type="pct"/>
            <w:tcBorders>
              <w:top w:val="nil"/>
              <w:left w:val="nil"/>
              <w:bottom w:val="single" w:sz="4" w:space="0" w:color="auto"/>
              <w:right w:val="single" w:sz="4" w:space="0" w:color="auto"/>
            </w:tcBorders>
            <w:shd w:val="clear" w:color="auto" w:fill="auto"/>
            <w:vAlign w:val="center"/>
            <w:hideMark/>
          </w:tcPr>
          <w:p w14:paraId="0932D0C3" w14:textId="77777777" w:rsidR="00E9452C" w:rsidRPr="00E9452C" w:rsidRDefault="00E9452C" w:rsidP="00E9452C">
            <w:pPr>
              <w:jc w:val="center"/>
              <w:rPr>
                <w:rFonts w:ascii="Myriad Pro" w:hAnsi="Myriad Pro"/>
                <w:color w:val="000000"/>
                <w:sz w:val="16"/>
                <w:szCs w:val="16"/>
              </w:rPr>
            </w:pPr>
            <w:r w:rsidRPr="00E9452C">
              <w:rPr>
                <w:rFonts w:ascii="Myriad Pro" w:hAnsi="Myriad Pro"/>
                <w:color w:val="000000"/>
                <w:sz w:val="16"/>
                <w:szCs w:val="16"/>
              </w:rPr>
              <w:t>0,00</w:t>
            </w:r>
          </w:p>
        </w:tc>
        <w:tc>
          <w:tcPr>
            <w:tcW w:w="649" w:type="pct"/>
            <w:tcBorders>
              <w:top w:val="nil"/>
              <w:left w:val="nil"/>
              <w:bottom w:val="single" w:sz="4" w:space="0" w:color="auto"/>
              <w:right w:val="single" w:sz="4" w:space="0" w:color="auto"/>
            </w:tcBorders>
            <w:shd w:val="clear" w:color="auto" w:fill="auto"/>
            <w:vAlign w:val="center"/>
            <w:hideMark/>
          </w:tcPr>
          <w:p w14:paraId="7D7F7EB6" w14:textId="77777777" w:rsidR="00E9452C" w:rsidRPr="00E9452C" w:rsidRDefault="00E9452C" w:rsidP="00E9452C">
            <w:pPr>
              <w:jc w:val="center"/>
              <w:rPr>
                <w:rFonts w:ascii="Myriad Pro" w:hAnsi="Myriad Pro"/>
                <w:color w:val="000000"/>
                <w:sz w:val="16"/>
                <w:szCs w:val="16"/>
              </w:rPr>
            </w:pPr>
            <w:r w:rsidRPr="00E9452C">
              <w:rPr>
                <w:rFonts w:ascii="Myriad Pro" w:hAnsi="Myriad Pro"/>
                <w:color w:val="000000"/>
                <w:sz w:val="16"/>
                <w:szCs w:val="16"/>
              </w:rPr>
              <w:t>0,00</w:t>
            </w:r>
          </w:p>
        </w:tc>
        <w:tc>
          <w:tcPr>
            <w:tcW w:w="702" w:type="pct"/>
            <w:vMerge/>
            <w:tcBorders>
              <w:top w:val="nil"/>
              <w:left w:val="single" w:sz="4" w:space="0" w:color="auto"/>
              <w:bottom w:val="single" w:sz="4" w:space="0" w:color="auto"/>
              <w:right w:val="single" w:sz="4" w:space="0" w:color="auto"/>
            </w:tcBorders>
            <w:vAlign w:val="center"/>
            <w:hideMark/>
          </w:tcPr>
          <w:p w14:paraId="1F2CFCF6" w14:textId="77777777" w:rsidR="00E9452C" w:rsidRPr="00E9452C" w:rsidRDefault="00E9452C" w:rsidP="00E9452C">
            <w:pPr>
              <w:rPr>
                <w:rFonts w:ascii="Myriad Pro" w:hAnsi="Myriad Pro"/>
                <w:color w:val="000000"/>
                <w:sz w:val="16"/>
                <w:szCs w:val="16"/>
              </w:rPr>
            </w:pPr>
          </w:p>
        </w:tc>
      </w:tr>
      <w:tr w:rsidR="00E9452C" w:rsidRPr="00E9452C" w14:paraId="272B16DA" w14:textId="77777777" w:rsidTr="00C76188">
        <w:trPr>
          <w:trHeight w:val="300"/>
        </w:trPr>
        <w:tc>
          <w:tcPr>
            <w:tcW w:w="1025" w:type="pct"/>
            <w:vMerge w:val="restart"/>
            <w:tcBorders>
              <w:top w:val="nil"/>
              <w:left w:val="single" w:sz="4" w:space="0" w:color="auto"/>
              <w:bottom w:val="single" w:sz="4" w:space="0" w:color="auto"/>
              <w:right w:val="single" w:sz="4" w:space="0" w:color="auto"/>
            </w:tcBorders>
            <w:shd w:val="clear" w:color="auto" w:fill="auto"/>
            <w:vAlign w:val="center"/>
            <w:hideMark/>
          </w:tcPr>
          <w:p w14:paraId="0F1CB76A" w14:textId="77777777" w:rsidR="00E9452C" w:rsidRPr="00E9452C" w:rsidRDefault="00E9452C" w:rsidP="00E9452C">
            <w:pPr>
              <w:jc w:val="center"/>
              <w:rPr>
                <w:rFonts w:ascii="Myriad Pro" w:hAnsi="Myriad Pro"/>
                <w:color w:val="000000"/>
                <w:sz w:val="16"/>
                <w:szCs w:val="16"/>
              </w:rPr>
            </w:pPr>
            <w:r w:rsidRPr="00E9452C">
              <w:rPr>
                <w:rFonts w:ascii="Myriad Pro" w:hAnsi="Myriad Pro"/>
                <w:color w:val="000000"/>
                <w:sz w:val="16"/>
                <w:szCs w:val="16"/>
              </w:rPr>
              <w:t>Администрация Моряковского сельского поселения</w:t>
            </w:r>
          </w:p>
        </w:tc>
        <w:tc>
          <w:tcPr>
            <w:tcW w:w="815" w:type="pct"/>
            <w:tcBorders>
              <w:top w:val="nil"/>
              <w:left w:val="nil"/>
              <w:bottom w:val="single" w:sz="4" w:space="0" w:color="auto"/>
              <w:right w:val="single" w:sz="4" w:space="0" w:color="auto"/>
            </w:tcBorders>
            <w:shd w:val="clear" w:color="auto" w:fill="auto"/>
            <w:vAlign w:val="center"/>
            <w:hideMark/>
          </w:tcPr>
          <w:p w14:paraId="5BB5236A" w14:textId="77777777" w:rsidR="00E9452C" w:rsidRPr="00E9452C" w:rsidRDefault="00E9452C" w:rsidP="00E9452C">
            <w:pPr>
              <w:jc w:val="center"/>
              <w:rPr>
                <w:rFonts w:ascii="Myriad Pro" w:hAnsi="Myriad Pro"/>
                <w:color w:val="000000"/>
                <w:sz w:val="16"/>
                <w:szCs w:val="16"/>
              </w:rPr>
            </w:pPr>
            <w:r w:rsidRPr="00E9452C">
              <w:rPr>
                <w:rFonts w:ascii="Myriad Pro" w:hAnsi="Myriad Pro"/>
                <w:color w:val="000000"/>
                <w:sz w:val="16"/>
                <w:szCs w:val="16"/>
              </w:rPr>
              <w:t>05.70.3361.16</w:t>
            </w:r>
          </w:p>
        </w:tc>
        <w:tc>
          <w:tcPr>
            <w:tcW w:w="685" w:type="pct"/>
            <w:tcBorders>
              <w:top w:val="nil"/>
              <w:left w:val="nil"/>
              <w:bottom w:val="single" w:sz="4" w:space="0" w:color="auto"/>
              <w:right w:val="single" w:sz="4" w:space="0" w:color="auto"/>
            </w:tcBorders>
            <w:shd w:val="clear" w:color="auto" w:fill="auto"/>
            <w:noWrap/>
            <w:vAlign w:val="bottom"/>
            <w:hideMark/>
          </w:tcPr>
          <w:p w14:paraId="4F1C8567" w14:textId="77777777" w:rsidR="00E9452C" w:rsidRPr="00E9452C" w:rsidRDefault="00E9452C" w:rsidP="00AA2F8E">
            <w:pPr>
              <w:jc w:val="center"/>
              <w:rPr>
                <w:rFonts w:ascii="Myriad Pro" w:hAnsi="Myriad Pro"/>
                <w:color w:val="000000"/>
                <w:sz w:val="16"/>
                <w:szCs w:val="16"/>
              </w:rPr>
            </w:pPr>
            <w:r w:rsidRPr="00E9452C">
              <w:rPr>
                <w:rFonts w:ascii="Myriad Pro" w:hAnsi="Myriad Pro"/>
                <w:color w:val="000000"/>
                <w:sz w:val="16"/>
                <w:szCs w:val="16"/>
              </w:rPr>
              <w:t>-</w:t>
            </w:r>
          </w:p>
        </w:tc>
        <w:tc>
          <w:tcPr>
            <w:tcW w:w="642" w:type="pct"/>
            <w:tcBorders>
              <w:top w:val="nil"/>
              <w:left w:val="nil"/>
              <w:bottom w:val="single" w:sz="4" w:space="0" w:color="auto"/>
              <w:right w:val="single" w:sz="4" w:space="0" w:color="auto"/>
            </w:tcBorders>
            <w:shd w:val="clear" w:color="auto" w:fill="auto"/>
            <w:vAlign w:val="center"/>
            <w:hideMark/>
          </w:tcPr>
          <w:p w14:paraId="1436AFD7" w14:textId="77777777" w:rsidR="00E9452C" w:rsidRPr="00E9452C" w:rsidRDefault="00E9452C" w:rsidP="00E9452C">
            <w:pPr>
              <w:jc w:val="center"/>
              <w:rPr>
                <w:rFonts w:ascii="Myriad Pro" w:hAnsi="Myriad Pro"/>
                <w:color w:val="000000"/>
                <w:sz w:val="16"/>
                <w:szCs w:val="16"/>
              </w:rPr>
            </w:pPr>
            <w:r w:rsidRPr="00E9452C">
              <w:rPr>
                <w:rFonts w:ascii="Myriad Pro" w:hAnsi="Myriad Pro"/>
                <w:color w:val="000000"/>
                <w:sz w:val="16"/>
                <w:szCs w:val="16"/>
              </w:rPr>
              <w:t>0,59</w:t>
            </w:r>
          </w:p>
        </w:tc>
        <w:tc>
          <w:tcPr>
            <w:tcW w:w="482" w:type="pct"/>
            <w:tcBorders>
              <w:top w:val="nil"/>
              <w:left w:val="nil"/>
              <w:bottom w:val="single" w:sz="4" w:space="0" w:color="auto"/>
              <w:right w:val="single" w:sz="4" w:space="0" w:color="auto"/>
            </w:tcBorders>
            <w:shd w:val="clear" w:color="auto" w:fill="auto"/>
            <w:noWrap/>
            <w:vAlign w:val="bottom"/>
            <w:hideMark/>
          </w:tcPr>
          <w:p w14:paraId="11048268" w14:textId="77777777" w:rsidR="00E9452C" w:rsidRPr="00E9452C" w:rsidRDefault="00E9452C" w:rsidP="00E9452C">
            <w:pPr>
              <w:jc w:val="right"/>
              <w:rPr>
                <w:rFonts w:ascii="Myriad Pro" w:hAnsi="Myriad Pro"/>
                <w:color w:val="000000"/>
                <w:sz w:val="16"/>
                <w:szCs w:val="16"/>
              </w:rPr>
            </w:pPr>
            <w:r w:rsidRPr="00E9452C">
              <w:rPr>
                <w:rFonts w:ascii="Myriad Pro" w:hAnsi="Myriad Pro"/>
                <w:color w:val="000000"/>
                <w:sz w:val="16"/>
                <w:szCs w:val="16"/>
              </w:rPr>
              <w:t>0</w:t>
            </w:r>
          </w:p>
        </w:tc>
        <w:tc>
          <w:tcPr>
            <w:tcW w:w="649" w:type="pct"/>
            <w:tcBorders>
              <w:top w:val="nil"/>
              <w:left w:val="nil"/>
              <w:bottom w:val="single" w:sz="4" w:space="0" w:color="auto"/>
              <w:right w:val="single" w:sz="4" w:space="0" w:color="auto"/>
            </w:tcBorders>
            <w:shd w:val="clear" w:color="auto" w:fill="auto"/>
            <w:noWrap/>
            <w:vAlign w:val="bottom"/>
            <w:hideMark/>
          </w:tcPr>
          <w:p w14:paraId="750B8534" w14:textId="77777777" w:rsidR="00E9452C" w:rsidRPr="00E9452C" w:rsidRDefault="00E9452C" w:rsidP="00E9452C">
            <w:pPr>
              <w:jc w:val="right"/>
              <w:rPr>
                <w:rFonts w:ascii="Myriad Pro" w:hAnsi="Myriad Pro"/>
                <w:color w:val="000000"/>
                <w:sz w:val="16"/>
                <w:szCs w:val="16"/>
              </w:rPr>
            </w:pPr>
            <w:r w:rsidRPr="00E9452C">
              <w:rPr>
                <w:rFonts w:ascii="Myriad Pro" w:hAnsi="Myriad Pro"/>
                <w:color w:val="000000"/>
                <w:sz w:val="16"/>
                <w:szCs w:val="16"/>
              </w:rPr>
              <w:t>0</w:t>
            </w:r>
          </w:p>
        </w:tc>
        <w:tc>
          <w:tcPr>
            <w:tcW w:w="702" w:type="pct"/>
            <w:vMerge w:val="restart"/>
            <w:tcBorders>
              <w:top w:val="nil"/>
              <w:left w:val="single" w:sz="4" w:space="0" w:color="auto"/>
              <w:bottom w:val="single" w:sz="4" w:space="0" w:color="auto"/>
              <w:right w:val="single" w:sz="4" w:space="0" w:color="auto"/>
            </w:tcBorders>
            <w:shd w:val="clear" w:color="auto" w:fill="auto"/>
            <w:vAlign w:val="center"/>
            <w:hideMark/>
          </w:tcPr>
          <w:p w14:paraId="56020949" w14:textId="77777777" w:rsidR="00E9452C" w:rsidRPr="00E9452C" w:rsidRDefault="00E9452C" w:rsidP="00E9452C">
            <w:pPr>
              <w:jc w:val="center"/>
              <w:rPr>
                <w:rFonts w:ascii="Myriad Pro" w:hAnsi="Myriad Pro"/>
                <w:color w:val="000000"/>
                <w:sz w:val="16"/>
                <w:szCs w:val="16"/>
              </w:rPr>
            </w:pPr>
            <w:r w:rsidRPr="00E9452C">
              <w:rPr>
                <w:rFonts w:ascii="Myriad Pro" w:hAnsi="Myriad Pro"/>
                <w:color w:val="000000"/>
                <w:sz w:val="16"/>
                <w:szCs w:val="16"/>
              </w:rPr>
              <w:t>расчет ПАО «ТРК»</w:t>
            </w:r>
          </w:p>
        </w:tc>
      </w:tr>
      <w:tr w:rsidR="00E9452C" w:rsidRPr="00E9452C" w14:paraId="4C701A56" w14:textId="77777777" w:rsidTr="00C76188">
        <w:trPr>
          <w:trHeight w:val="300"/>
        </w:trPr>
        <w:tc>
          <w:tcPr>
            <w:tcW w:w="1025" w:type="pct"/>
            <w:vMerge/>
            <w:tcBorders>
              <w:top w:val="nil"/>
              <w:left w:val="single" w:sz="4" w:space="0" w:color="auto"/>
              <w:bottom w:val="single" w:sz="4" w:space="0" w:color="auto"/>
              <w:right w:val="single" w:sz="4" w:space="0" w:color="auto"/>
            </w:tcBorders>
            <w:vAlign w:val="center"/>
            <w:hideMark/>
          </w:tcPr>
          <w:p w14:paraId="3B188129" w14:textId="77777777" w:rsidR="00E9452C" w:rsidRPr="00E9452C" w:rsidRDefault="00E9452C" w:rsidP="00E9452C">
            <w:pPr>
              <w:rPr>
                <w:rFonts w:ascii="Myriad Pro" w:hAnsi="Myriad Pro"/>
                <w:color w:val="000000"/>
                <w:sz w:val="16"/>
                <w:szCs w:val="16"/>
              </w:rPr>
            </w:pPr>
          </w:p>
        </w:tc>
        <w:tc>
          <w:tcPr>
            <w:tcW w:w="815" w:type="pct"/>
            <w:tcBorders>
              <w:top w:val="nil"/>
              <w:left w:val="nil"/>
              <w:bottom w:val="single" w:sz="4" w:space="0" w:color="auto"/>
              <w:right w:val="single" w:sz="4" w:space="0" w:color="auto"/>
            </w:tcBorders>
            <w:shd w:val="clear" w:color="auto" w:fill="auto"/>
            <w:vAlign w:val="center"/>
            <w:hideMark/>
          </w:tcPr>
          <w:p w14:paraId="361FE52D" w14:textId="77777777" w:rsidR="00E9452C" w:rsidRPr="00E9452C" w:rsidRDefault="00E9452C" w:rsidP="00E9452C">
            <w:pPr>
              <w:jc w:val="center"/>
              <w:rPr>
                <w:rFonts w:ascii="Myriad Pro" w:hAnsi="Myriad Pro"/>
                <w:color w:val="000000"/>
                <w:sz w:val="16"/>
                <w:szCs w:val="16"/>
              </w:rPr>
            </w:pPr>
            <w:r w:rsidRPr="00E9452C">
              <w:rPr>
                <w:rFonts w:ascii="Myriad Pro" w:hAnsi="Myriad Pro"/>
                <w:color w:val="000000"/>
                <w:sz w:val="16"/>
                <w:szCs w:val="16"/>
              </w:rPr>
              <w:t>05.70.3740.17</w:t>
            </w:r>
          </w:p>
        </w:tc>
        <w:tc>
          <w:tcPr>
            <w:tcW w:w="685" w:type="pct"/>
            <w:tcBorders>
              <w:top w:val="nil"/>
              <w:left w:val="nil"/>
              <w:bottom w:val="single" w:sz="4" w:space="0" w:color="auto"/>
              <w:right w:val="single" w:sz="4" w:space="0" w:color="auto"/>
            </w:tcBorders>
            <w:shd w:val="clear" w:color="auto" w:fill="auto"/>
            <w:noWrap/>
            <w:vAlign w:val="bottom"/>
            <w:hideMark/>
          </w:tcPr>
          <w:p w14:paraId="00A7BCAE" w14:textId="77777777" w:rsidR="00E9452C" w:rsidRPr="00E9452C" w:rsidRDefault="00E9452C" w:rsidP="00AA2F8E">
            <w:pPr>
              <w:jc w:val="center"/>
              <w:rPr>
                <w:rFonts w:ascii="Myriad Pro" w:hAnsi="Myriad Pro"/>
                <w:color w:val="000000"/>
                <w:sz w:val="16"/>
                <w:szCs w:val="16"/>
              </w:rPr>
            </w:pPr>
            <w:r w:rsidRPr="00E9452C">
              <w:rPr>
                <w:rFonts w:ascii="Myriad Pro" w:hAnsi="Myriad Pro"/>
                <w:color w:val="000000"/>
                <w:sz w:val="16"/>
                <w:szCs w:val="16"/>
              </w:rPr>
              <w:t>-</w:t>
            </w:r>
          </w:p>
        </w:tc>
        <w:tc>
          <w:tcPr>
            <w:tcW w:w="642" w:type="pct"/>
            <w:tcBorders>
              <w:top w:val="nil"/>
              <w:left w:val="nil"/>
              <w:bottom w:val="single" w:sz="4" w:space="0" w:color="auto"/>
              <w:right w:val="single" w:sz="4" w:space="0" w:color="auto"/>
            </w:tcBorders>
            <w:shd w:val="clear" w:color="auto" w:fill="auto"/>
            <w:vAlign w:val="center"/>
            <w:hideMark/>
          </w:tcPr>
          <w:p w14:paraId="3DFDFDB5" w14:textId="77777777" w:rsidR="00E9452C" w:rsidRPr="00E9452C" w:rsidRDefault="00E9452C" w:rsidP="00E9452C">
            <w:pPr>
              <w:jc w:val="center"/>
              <w:rPr>
                <w:rFonts w:ascii="Myriad Pro" w:hAnsi="Myriad Pro"/>
                <w:color w:val="000000"/>
                <w:sz w:val="16"/>
                <w:szCs w:val="16"/>
              </w:rPr>
            </w:pPr>
            <w:r w:rsidRPr="00E9452C">
              <w:rPr>
                <w:rFonts w:ascii="Myriad Pro" w:hAnsi="Myriad Pro"/>
                <w:color w:val="000000"/>
                <w:sz w:val="16"/>
                <w:szCs w:val="16"/>
              </w:rPr>
              <w:t>0,00</w:t>
            </w:r>
          </w:p>
        </w:tc>
        <w:tc>
          <w:tcPr>
            <w:tcW w:w="482" w:type="pct"/>
            <w:tcBorders>
              <w:top w:val="nil"/>
              <w:left w:val="nil"/>
              <w:bottom w:val="single" w:sz="4" w:space="0" w:color="auto"/>
              <w:right w:val="single" w:sz="4" w:space="0" w:color="auto"/>
            </w:tcBorders>
            <w:shd w:val="clear" w:color="auto" w:fill="auto"/>
            <w:noWrap/>
            <w:vAlign w:val="bottom"/>
            <w:hideMark/>
          </w:tcPr>
          <w:p w14:paraId="53FADFD2" w14:textId="77777777" w:rsidR="00E9452C" w:rsidRPr="00E9452C" w:rsidRDefault="00E9452C" w:rsidP="00E9452C">
            <w:pPr>
              <w:jc w:val="right"/>
              <w:rPr>
                <w:rFonts w:ascii="Myriad Pro" w:hAnsi="Myriad Pro"/>
                <w:color w:val="000000"/>
                <w:sz w:val="16"/>
                <w:szCs w:val="16"/>
              </w:rPr>
            </w:pPr>
            <w:r w:rsidRPr="00E9452C">
              <w:rPr>
                <w:rFonts w:ascii="Myriad Pro" w:hAnsi="Myriad Pro"/>
                <w:color w:val="000000"/>
                <w:sz w:val="16"/>
                <w:szCs w:val="16"/>
              </w:rPr>
              <w:t>0</w:t>
            </w:r>
          </w:p>
        </w:tc>
        <w:tc>
          <w:tcPr>
            <w:tcW w:w="649" w:type="pct"/>
            <w:tcBorders>
              <w:top w:val="nil"/>
              <w:left w:val="nil"/>
              <w:bottom w:val="single" w:sz="4" w:space="0" w:color="auto"/>
              <w:right w:val="single" w:sz="4" w:space="0" w:color="auto"/>
            </w:tcBorders>
            <w:shd w:val="clear" w:color="auto" w:fill="auto"/>
            <w:noWrap/>
            <w:vAlign w:val="bottom"/>
            <w:hideMark/>
          </w:tcPr>
          <w:p w14:paraId="5A696323" w14:textId="77777777" w:rsidR="00E9452C" w:rsidRPr="00E9452C" w:rsidRDefault="00E9452C" w:rsidP="00E9452C">
            <w:pPr>
              <w:jc w:val="right"/>
              <w:rPr>
                <w:rFonts w:ascii="Myriad Pro" w:hAnsi="Myriad Pro"/>
                <w:color w:val="000000"/>
                <w:sz w:val="16"/>
                <w:szCs w:val="16"/>
              </w:rPr>
            </w:pPr>
            <w:r w:rsidRPr="00E9452C">
              <w:rPr>
                <w:rFonts w:ascii="Myriad Pro" w:hAnsi="Myriad Pro"/>
                <w:color w:val="000000"/>
                <w:sz w:val="16"/>
                <w:szCs w:val="16"/>
              </w:rPr>
              <w:t>0</w:t>
            </w:r>
          </w:p>
        </w:tc>
        <w:tc>
          <w:tcPr>
            <w:tcW w:w="702" w:type="pct"/>
            <w:vMerge/>
            <w:tcBorders>
              <w:top w:val="nil"/>
              <w:left w:val="single" w:sz="4" w:space="0" w:color="auto"/>
              <w:bottom w:val="single" w:sz="4" w:space="0" w:color="auto"/>
              <w:right w:val="single" w:sz="4" w:space="0" w:color="auto"/>
            </w:tcBorders>
            <w:vAlign w:val="center"/>
            <w:hideMark/>
          </w:tcPr>
          <w:p w14:paraId="180D2C7B" w14:textId="77777777" w:rsidR="00E9452C" w:rsidRPr="00E9452C" w:rsidRDefault="00E9452C" w:rsidP="00E9452C">
            <w:pPr>
              <w:rPr>
                <w:rFonts w:ascii="Myriad Pro" w:hAnsi="Myriad Pro"/>
                <w:color w:val="000000"/>
                <w:sz w:val="16"/>
                <w:szCs w:val="16"/>
              </w:rPr>
            </w:pPr>
          </w:p>
        </w:tc>
      </w:tr>
      <w:tr w:rsidR="00E9452C" w:rsidRPr="00E9452C" w14:paraId="396343D6" w14:textId="77777777" w:rsidTr="00C76188">
        <w:trPr>
          <w:trHeight w:val="300"/>
        </w:trPr>
        <w:tc>
          <w:tcPr>
            <w:tcW w:w="1025" w:type="pct"/>
            <w:vMerge w:val="restart"/>
            <w:tcBorders>
              <w:top w:val="nil"/>
              <w:left w:val="single" w:sz="4" w:space="0" w:color="auto"/>
              <w:bottom w:val="single" w:sz="4" w:space="0" w:color="auto"/>
              <w:right w:val="single" w:sz="4" w:space="0" w:color="auto"/>
            </w:tcBorders>
            <w:shd w:val="clear" w:color="auto" w:fill="auto"/>
            <w:vAlign w:val="center"/>
            <w:hideMark/>
          </w:tcPr>
          <w:p w14:paraId="03AF432A" w14:textId="77777777" w:rsidR="00E9452C" w:rsidRPr="00E9452C" w:rsidRDefault="00E9452C" w:rsidP="00E9452C">
            <w:pPr>
              <w:jc w:val="center"/>
              <w:rPr>
                <w:rFonts w:ascii="Myriad Pro" w:hAnsi="Myriad Pro"/>
                <w:color w:val="000000"/>
                <w:sz w:val="16"/>
                <w:szCs w:val="16"/>
              </w:rPr>
            </w:pPr>
            <w:r w:rsidRPr="00E9452C">
              <w:rPr>
                <w:rFonts w:ascii="Myriad Pro" w:hAnsi="Myriad Pro"/>
                <w:color w:val="000000"/>
                <w:sz w:val="16"/>
                <w:szCs w:val="16"/>
              </w:rPr>
              <w:t xml:space="preserve">Администрация </w:t>
            </w:r>
            <w:proofErr w:type="spellStart"/>
            <w:r w:rsidRPr="00E9452C">
              <w:rPr>
                <w:rFonts w:ascii="Myriad Pro" w:hAnsi="Myriad Pro"/>
                <w:color w:val="000000"/>
                <w:sz w:val="16"/>
                <w:szCs w:val="16"/>
              </w:rPr>
              <w:t>Подгорнского</w:t>
            </w:r>
            <w:proofErr w:type="spellEnd"/>
            <w:r w:rsidRPr="00E9452C">
              <w:rPr>
                <w:rFonts w:ascii="Myriad Pro" w:hAnsi="Myriad Pro"/>
                <w:color w:val="000000"/>
                <w:sz w:val="16"/>
                <w:szCs w:val="16"/>
              </w:rPr>
              <w:t xml:space="preserve"> сельского поселения</w:t>
            </w:r>
          </w:p>
        </w:tc>
        <w:tc>
          <w:tcPr>
            <w:tcW w:w="815" w:type="pct"/>
            <w:tcBorders>
              <w:top w:val="nil"/>
              <w:left w:val="nil"/>
              <w:bottom w:val="single" w:sz="4" w:space="0" w:color="auto"/>
              <w:right w:val="single" w:sz="4" w:space="0" w:color="auto"/>
            </w:tcBorders>
            <w:shd w:val="clear" w:color="auto" w:fill="auto"/>
            <w:vAlign w:val="center"/>
            <w:hideMark/>
          </w:tcPr>
          <w:p w14:paraId="75B067A3" w14:textId="77777777" w:rsidR="00E9452C" w:rsidRPr="00E9452C" w:rsidRDefault="00E9452C" w:rsidP="00E9452C">
            <w:pPr>
              <w:jc w:val="center"/>
              <w:rPr>
                <w:rFonts w:ascii="Myriad Pro" w:hAnsi="Myriad Pro"/>
                <w:color w:val="000000"/>
                <w:sz w:val="16"/>
                <w:szCs w:val="16"/>
              </w:rPr>
            </w:pPr>
            <w:r w:rsidRPr="00E9452C">
              <w:rPr>
                <w:rFonts w:ascii="Myriad Pro" w:hAnsi="Myriad Pro"/>
                <w:color w:val="000000"/>
                <w:sz w:val="16"/>
                <w:szCs w:val="16"/>
              </w:rPr>
              <w:t>05.70.1062.15</w:t>
            </w:r>
          </w:p>
        </w:tc>
        <w:tc>
          <w:tcPr>
            <w:tcW w:w="685" w:type="pct"/>
            <w:tcBorders>
              <w:top w:val="nil"/>
              <w:left w:val="nil"/>
              <w:bottom w:val="single" w:sz="4" w:space="0" w:color="auto"/>
              <w:right w:val="single" w:sz="4" w:space="0" w:color="auto"/>
            </w:tcBorders>
            <w:shd w:val="clear" w:color="auto" w:fill="auto"/>
            <w:noWrap/>
            <w:vAlign w:val="bottom"/>
            <w:hideMark/>
          </w:tcPr>
          <w:p w14:paraId="0B84E010" w14:textId="77777777" w:rsidR="00E9452C" w:rsidRPr="00E9452C" w:rsidRDefault="00E9452C" w:rsidP="00AA2F8E">
            <w:pPr>
              <w:jc w:val="center"/>
              <w:rPr>
                <w:rFonts w:ascii="Myriad Pro" w:hAnsi="Myriad Pro"/>
                <w:color w:val="000000"/>
                <w:sz w:val="16"/>
                <w:szCs w:val="16"/>
              </w:rPr>
            </w:pPr>
            <w:r w:rsidRPr="00E9452C">
              <w:rPr>
                <w:rFonts w:ascii="Myriad Pro" w:hAnsi="Myriad Pro"/>
                <w:color w:val="000000"/>
                <w:sz w:val="16"/>
                <w:szCs w:val="16"/>
              </w:rPr>
              <w:t>-</w:t>
            </w:r>
          </w:p>
        </w:tc>
        <w:tc>
          <w:tcPr>
            <w:tcW w:w="642" w:type="pct"/>
            <w:tcBorders>
              <w:top w:val="nil"/>
              <w:left w:val="nil"/>
              <w:bottom w:val="single" w:sz="4" w:space="0" w:color="auto"/>
              <w:right w:val="single" w:sz="4" w:space="0" w:color="auto"/>
            </w:tcBorders>
            <w:shd w:val="clear" w:color="auto" w:fill="auto"/>
            <w:vAlign w:val="center"/>
            <w:hideMark/>
          </w:tcPr>
          <w:p w14:paraId="0394856E" w14:textId="77777777" w:rsidR="00E9452C" w:rsidRPr="00E9452C" w:rsidRDefault="00E9452C" w:rsidP="00E9452C">
            <w:pPr>
              <w:jc w:val="center"/>
              <w:rPr>
                <w:rFonts w:ascii="Myriad Pro" w:hAnsi="Myriad Pro"/>
                <w:color w:val="000000"/>
                <w:sz w:val="16"/>
                <w:szCs w:val="16"/>
              </w:rPr>
            </w:pPr>
            <w:r w:rsidRPr="00E9452C">
              <w:rPr>
                <w:rFonts w:ascii="Myriad Pro" w:hAnsi="Myriad Pro"/>
                <w:color w:val="000000"/>
                <w:sz w:val="16"/>
                <w:szCs w:val="16"/>
              </w:rPr>
              <w:t>0,00</w:t>
            </w:r>
          </w:p>
        </w:tc>
        <w:tc>
          <w:tcPr>
            <w:tcW w:w="482" w:type="pct"/>
            <w:tcBorders>
              <w:top w:val="nil"/>
              <w:left w:val="nil"/>
              <w:bottom w:val="single" w:sz="4" w:space="0" w:color="auto"/>
              <w:right w:val="single" w:sz="4" w:space="0" w:color="auto"/>
            </w:tcBorders>
            <w:shd w:val="clear" w:color="auto" w:fill="auto"/>
            <w:noWrap/>
            <w:vAlign w:val="bottom"/>
            <w:hideMark/>
          </w:tcPr>
          <w:p w14:paraId="73CF889A" w14:textId="77777777" w:rsidR="00E9452C" w:rsidRPr="00E9452C" w:rsidRDefault="00E9452C" w:rsidP="00E9452C">
            <w:pPr>
              <w:jc w:val="right"/>
              <w:rPr>
                <w:rFonts w:ascii="Myriad Pro" w:hAnsi="Myriad Pro"/>
                <w:color w:val="000000"/>
                <w:sz w:val="16"/>
                <w:szCs w:val="16"/>
              </w:rPr>
            </w:pPr>
            <w:r w:rsidRPr="00E9452C">
              <w:rPr>
                <w:rFonts w:ascii="Myriad Pro" w:hAnsi="Myriad Pro"/>
                <w:color w:val="000000"/>
                <w:sz w:val="16"/>
                <w:szCs w:val="16"/>
              </w:rPr>
              <w:t>0</w:t>
            </w:r>
          </w:p>
        </w:tc>
        <w:tc>
          <w:tcPr>
            <w:tcW w:w="649" w:type="pct"/>
            <w:tcBorders>
              <w:top w:val="nil"/>
              <w:left w:val="nil"/>
              <w:bottom w:val="single" w:sz="4" w:space="0" w:color="auto"/>
              <w:right w:val="single" w:sz="4" w:space="0" w:color="auto"/>
            </w:tcBorders>
            <w:shd w:val="clear" w:color="auto" w:fill="auto"/>
            <w:noWrap/>
            <w:vAlign w:val="bottom"/>
            <w:hideMark/>
          </w:tcPr>
          <w:p w14:paraId="7BB86C42" w14:textId="77777777" w:rsidR="00E9452C" w:rsidRPr="00E9452C" w:rsidRDefault="00E9452C" w:rsidP="00E9452C">
            <w:pPr>
              <w:jc w:val="right"/>
              <w:rPr>
                <w:rFonts w:ascii="Myriad Pro" w:hAnsi="Myriad Pro"/>
                <w:color w:val="000000"/>
                <w:sz w:val="16"/>
                <w:szCs w:val="16"/>
              </w:rPr>
            </w:pPr>
            <w:r w:rsidRPr="00E9452C">
              <w:rPr>
                <w:rFonts w:ascii="Myriad Pro" w:hAnsi="Myriad Pro"/>
                <w:color w:val="000000"/>
                <w:sz w:val="16"/>
                <w:szCs w:val="16"/>
              </w:rPr>
              <w:t>0</w:t>
            </w:r>
          </w:p>
        </w:tc>
        <w:tc>
          <w:tcPr>
            <w:tcW w:w="702" w:type="pct"/>
            <w:vMerge/>
            <w:tcBorders>
              <w:top w:val="nil"/>
              <w:left w:val="single" w:sz="4" w:space="0" w:color="auto"/>
              <w:bottom w:val="single" w:sz="4" w:space="0" w:color="auto"/>
              <w:right w:val="single" w:sz="4" w:space="0" w:color="auto"/>
            </w:tcBorders>
            <w:vAlign w:val="center"/>
            <w:hideMark/>
          </w:tcPr>
          <w:p w14:paraId="6D1E2AF7" w14:textId="77777777" w:rsidR="00E9452C" w:rsidRPr="00E9452C" w:rsidRDefault="00E9452C" w:rsidP="00E9452C">
            <w:pPr>
              <w:rPr>
                <w:rFonts w:ascii="Myriad Pro" w:hAnsi="Myriad Pro"/>
                <w:color w:val="000000"/>
                <w:sz w:val="16"/>
                <w:szCs w:val="16"/>
              </w:rPr>
            </w:pPr>
          </w:p>
        </w:tc>
      </w:tr>
      <w:tr w:rsidR="00E9452C" w:rsidRPr="00E9452C" w14:paraId="346619F7" w14:textId="77777777" w:rsidTr="00C76188">
        <w:trPr>
          <w:trHeight w:val="300"/>
        </w:trPr>
        <w:tc>
          <w:tcPr>
            <w:tcW w:w="1025" w:type="pct"/>
            <w:vMerge/>
            <w:tcBorders>
              <w:top w:val="nil"/>
              <w:left w:val="single" w:sz="4" w:space="0" w:color="auto"/>
              <w:bottom w:val="single" w:sz="4" w:space="0" w:color="auto"/>
              <w:right w:val="single" w:sz="4" w:space="0" w:color="auto"/>
            </w:tcBorders>
            <w:vAlign w:val="center"/>
            <w:hideMark/>
          </w:tcPr>
          <w:p w14:paraId="302E3732" w14:textId="77777777" w:rsidR="00E9452C" w:rsidRPr="00E9452C" w:rsidRDefault="00E9452C" w:rsidP="00E9452C">
            <w:pPr>
              <w:rPr>
                <w:rFonts w:ascii="Myriad Pro" w:hAnsi="Myriad Pro"/>
                <w:color w:val="000000"/>
                <w:sz w:val="16"/>
                <w:szCs w:val="16"/>
              </w:rPr>
            </w:pPr>
          </w:p>
        </w:tc>
        <w:tc>
          <w:tcPr>
            <w:tcW w:w="815" w:type="pct"/>
            <w:tcBorders>
              <w:top w:val="nil"/>
              <w:left w:val="nil"/>
              <w:bottom w:val="single" w:sz="4" w:space="0" w:color="auto"/>
              <w:right w:val="single" w:sz="4" w:space="0" w:color="auto"/>
            </w:tcBorders>
            <w:shd w:val="clear" w:color="auto" w:fill="auto"/>
            <w:vAlign w:val="center"/>
            <w:hideMark/>
          </w:tcPr>
          <w:p w14:paraId="78083375" w14:textId="77777777" w:rsidR="00E9452C" w:rsidRPr="00E9452C" w:rsidRDefault="00E9452C" w:rsidP="00E9452C">
            <w:pPr>
              <w:jc w:val="center"/>
              <w:rPr>
                <w:rFonts w:ascii="Myriad Pro" w:hAnsi="Myriad Pro"/>
                <w:color w:val="000000"/>
                <w:sz w:val="16"/>
                <w:szCs w:val="16"/>
              </w:rPr>
            </w:pPr>
            <w:r w:rsidRPr="00E9452C">
              <w:rPr>
                <w:rFonts w:ascii="Myriad Pro" w:hAnsi="Myriad Pro"/>
                <w:color w:val="000000"/>
                <w:sz w:val="16"/>
                <w:szCs w:val="16"/>
              </w:rPr>
              <w:t>05.70.3820.17</w:t>
            </w:r>
          </w:p>
        </w:tc>
        <w:tc>
          <w:tcPr>
            <w:tcW w:w="685" w:type="pct"/>
            <w:tcBorders>
              <w:top w:val="nil"/>
              <w:left w:val="nil"/>
              <w:bottom w:val="single" w:sz="4" w:space="0" w:color="auto"/>
              <w:right w:val="single" w:sz="4" w:space="0" w:color="auto"/>
            </w:tcBorders>
            <w:shd w:val="clear" w:color="auto" w:fill="auto"/>
            <w:noWrap/>
            <w:vAlign w:val="bottom"/>
            <w:hideMark/>
          </w:tcPr>
          <w:p w14:paraId="6DAAF57B" w14:textId="77777777" w:rsidR="00E9452C" w:rsidRPr="00E9452C" w:rsidRDefault="00E9452C" w:rsidP="00AA2F8E">
            <w:pPr>
              <w:jc w:val="center"/>
              <w:rPr>
                <w:rFonts w:ascii="Myriad Pro" w:hAnsi="Myriad Pro"/>
                <w:color w:val="000000"/>
                <w:sz w:val="16"/>
                <w:szCs w:val="16"/>
              </w:rPr>
            </w:pPr>
            <w:r w:rsidRPr="00E9452C">
              <w:rPr>
                <w:rFonts w:ascii="Myriad Pro" w:hAnsi="Myriad Pro"/>
                <w:color w:val="000000"/>
                <w:sz w:val="16"/>
                <w:szCs w:val="16"/>
              </w:rPr>
              <w:t>-</w:t>
            </w:r>
          </w:p>
        </w:tc>
        <w:tc>
          <w:tcPr>
            <w:tcW w:w="642" w:type="pct"/>
            <w:tcBorders>
              <w:top w:val="nil"/>
              <w:left w:val="nil"/>
              <w:bottom w:val="single" w:sz="4" w:space="0" w:color="auto"/>
              <w:right w:val="single" w:sz="4" w:space="0" w:color="auto"/>
            </w:tcBorders>
            <w:shd w:val="clear" w:color="auto" w:fill="auto"/>
            <w:vAlign w:val="center"/>
            <w:hideMark/>
          </w:tcPr>
          <w:p w14:paraId="529851C4" w14:textId="77777777" w:rsidR="00E9452C" w:rsidRPr="00E9452C" w:rsidRDefault="00E9452C" w:rsidP="00E9452C">
            <w:pPr>
              <w:jc w:val="center"/>
              <w:rPr>
                <w:rFonts w:ascii="Myriad Pro" w:hAnsi="Myriad Pro"/>
                <w:color w:val="000000"/>
                <w:sz w:val="16"/>
                <w:szCs w:val="16"/>
              </w:rPr>
            </w:pPr>
            <w:r w:rsidRPr="00E9452C">
              <w:rPr>
                <w:rFonts w:ascii="Myriad Pro" w:hAnsi="Myriad Pro"/>
                <w:color w:val="000000"/>
                <w:sz w:val="16"/>
                <w:szCs w:val="16"/>
              </w:rPr>
              <w:t>0,00</w:t>
            </w:r>
          </w:p>
        </w:tc>
        <w:tc>
          <w:tcPr>
            <w:tcW w:w="482" w:type="pct"/>
            <w:tcBorders>
              <w:top w:val="nil"/>
              <w:left w:val="nil"/>
              <w:bottom w:val="single" w:sz="4" w:space="0" w:color="auto"/>
              <w:right w:val="single" w:sz="4" w:space="0" w:color="auto"/>
            </w:tcBorders>
            <w:shd w:val="clear" w:color="auto" w:fill="auto"/>
            <w:noWrap/>
            <w:vAlign w:val="bottom"/>
            <w:hideMark/>
          </w:tcPr>
          <w:p w14:paraId="38859D34" w14:textId="77777777" w:rsidR="00E9452C" w:rsidRPr="00E9452C" w:rsidRDefault="00E9452C" w:rsidP="00E9452C">
            <w:pPr>
              <w:jc w:val="right"/>
              <w:rPr>
                <w:rFonts w:ascii="Myriad Pro" w:hAnsi="Myriad Pro"/>
                <w:color w:val="000000"/>
                <w:sz w:val="16"/>
                <w:szCs w:val="16"/>
              </w:rPr>
            </w:pPr>
            <w:r w:rsidRPr="00E9452C">
              <w:rPr>
                <w:rFonts w:ascii="Myriad Pro" w:hAnsi="Myriad Pro"/>
                <w:color w:val="000000"/>
                <w:sz w:val="16"/>
                <w:szCs w:val="16"/>
              </w:rPr>
              <w:t>0</w:t>
            </w:r>
          </w:p>
        </w:tc>
        <w:tc>
          <w:tcPr>
            <w:tcW w:w="649" w:type="pct"/>
            <w:tcBorders>
              <w:top w:val="nil"/>
              <w:left w:val="nil"/>
              <w:bottom w:val="single" w:sz="4" w:space="0" w:color="auto"/>
              <w:right w:val="single" w:sz="4" w:space="0" w:color="auto"/>
            </w:tcBorders>
            <w:shd w:val="clear" w:color="auto" w:fill="auto"/>
            <w:noWrap/>
            <w:vAlign w:val="bottom"/>
            <w:hideMark/>
          </w:tcPr>
          <w:p w14:paraId="78EC94ED" w14:textId="77777777" w:rsidR="00E9452C" w:rsidRPr="00E9452C" w:rsidRDefault="00E9452C" w:rsidP="00E9452C">
            <w:pPr>
              <w:jc w:val="right"/>
              <w:rPr>
                <w:rFonts w:ascii="Myriad Pro" w:hAnsi="Myriad Pro"/>
                <w:color w:val="000000"/>
                <w:sz w:val="16"/>
                <w:szCs w:val="16"/>
              </w:rPr>
            </w:pPr>
            <w:r w:rsidRPr="00E9452C">
              <w:rPr>
                <w:rFonts w:ascii="Myriad Pro" w:hAnsi="Myriad Pro"/>
                <w:color w:val="000000"/>
                <w:sz w:val="16"/>
                <w:szCs w:val="16"/>
              </w:rPr>
              <w:t>0</w:t>
            </w:r>
          </w:p>
        </w:tc>
        <w:tc>
          <w:tcPr>
            <w:tcW w:w="702" w:type="pct"/>
            <w:vMerge/>
            <w:tcBorders>
              <w:top w:val="nil"/>
              <w:left w:val="single" w:sz="4" w:space="0" w:color="auto"/>
              <w:bottom w:val="single" w:sz="4" w:space="0" w:color="auto"/>
              <w:right w:val="single" w:sz="4" w:space="0" w:color="auto"/>
            </w:tcBorders>
            <w:vAlign w:val="center"/>
            <w:hideMark/>
          </w:tcPr>
          <w:p w14:paraId="271A3B6A" w14:textId="77777777" w:rsidR="00E9452C" w:rsidRPr="00E9452C" w:rsidRDefault="00E9452C" w:rsidP="00E9452C">
            <w:pPr>
              <w:rPr>
                <w:rFonts w:ascii="Myriad Pro" w:hAnsi="Myriad Pro"/>
                <w:color w:val="000000"/>
                <w:sz w:val="16"/>
                <w:szCs w:val="16"/>
              </w:rPr>
            </w:pPr>
          </w:p>
        </w:tc>
      </w:tr>
      <w:tr w:rsidR="00E9452C" w:rsidRPr="00E9452C" w14:paraId="382CB215" w14:textId="77777777" w:rsidTr="00C76188">
        <w:trPr>
          <w:trHeight w:val="300"/>
        </w:trPr>
        <w:tc>
          <w:tcPr>
            <w:tcW w:w="1025" w:type="pct"/>
            <w:vMerge w:val="restart"/>
            <w:tcBorders>
              <w:top w:val="nil"/>
              <w:left w:val="single" w:sz="4" w:space="0" w:color="auto"/>
              <w:bottom w:val="single" w:sz="4" w:space="0" w:color="auto"/>
              <w:right w:val="single" w:sz="4" w:space="0" w:color="auto"/>
            </w:tcBorders>
            <w:shd w:val="clear" w:color="auto" w:fill="auto"/>
            <w:vAlign w:val="center"/>
            <w:hideMark/>
          </w:tcPr>
          <w:p w14:paraId="4BFEE502" w14:textId="77777777" w:rsidR="00E9452C" w:rsidRPr="00E9452C" w:rsidRDefault="00E9452C" w:rsidP="00E9452C">
            <w:pPr>
              <w:jc w:val="center"/>
              <w:rPr>
                <w:rFonts w:ascii="Myriad Pro" w:hAnsi="Myriad Pro"/>
                <w:color w:val="000000"/>
                <w:sz w:val="16"/>
                <w:szCs w:val="16"/>
              </w:rPr>
            </w:pPr>
            <w:r w:rsidRPr="00E9452C">
              <w:rPr>
                <w:rFonts w:ascii="Myriad Pro" w:hAnsi="Myriad Pro"/>
                <w:color w:val="000000"/>
                <w:sz w:val="16"/>
                <w:szCs w:val="16"/>
              </w:rPr>
              <w:t>Администрация Томского района</w:t>
            </w:r>
          </w:p>
        </w:tc>
        <w:tc>
          <w:tcPr>
            <w:tcW w:w="815" w:type="pct"/>
            <w:tcBorders>
              <w:top w:val="nil"/>
              <w:left w:val="nil"/>
              <w:bottom w:val="single" w:sz="4" w:space="0" w:color="auto"/>
              <w:right w:val="single" w:sz="4" w:space="0" w:color="auto"/>
            </w:tcBorders>
            <w:shd w:val="clear" w:color="auto" w:fill="auto"/>
            <w:vAlign w:val="center"/>
            <w:hideMark/>
          </w:tcPr>
          <w:p w14:paraId="0CA4541F" w14:textId="77777777" w:rsidR="00E9452C" w:rsidRPr="00E9452C" w:rsidRDefault="00E9452C" w:rsidP="00E9452C">
            <w:pPr>
              <w:jc w:val="center"/>
              <w:rPr>
                <w:rFonts w:ascii="Myriad Pro" w:hAnsi="Myriad Pro"/>
                <w:color w:val="000000"/>
                <w:sz w:val="16"/>
                <w:szCs w:val="16"/>
              </w:rPr>
            </w:pPr>
            <w:r w:rsidRPr="00E9452C">
              <w:rPr>
                <w:rFonts w:ascii="Myriad Pro" w:hAnsi="Myriad Pro"/>
                <w:color w:val="000000"/>
                <w:sz w:val="16"/>
                <w:szCs w:val="16"/>
              </w:rPr>
              <w:t>05.70.3800.15</w:t>
            </w:r>
          </w:p>
        </w:tc>
        <w:tc>
          <w:tcPr>
            <w:tcW w:w="685" w:type="pct"/>
            <w:tcBorders>
              <w:top w:val="nil"/>
              <w:left w:val="nil"/>
              <w:bottom w:val="single" w:sz="4" w:space="0" w:color="auto"/>
              <w:right w:val="single" w:sz="4" w:space="0" w:color="auto"/>
            </w:tcBorders>
            <w:shd w:val="clear" w:color="auto" w:fill="auto"/>
            <w:noWrap/>
            <w:vAlign w:val="bottom"/>
            <w:hideMark/>
          </w:tcPr>
          <w:p w14:paraId="173BED4D" w14:textId="77777777" w:rsidR="00E9452C" w:rsidRPr="00E9452C" w:rsidRDefault="00E9452C" w:rsidP="00AA2F8E">
            <w:pPr>
              <w:jc w:val="center"/>
              <w:rPr>
                <w:rFonts w:ascii="Myriad Pro" w:hAnsi="Myriad Pro"/>
                <w:color w:val="000000"/>
                <w:sz w:val="16"/>
                <w:szCs w:val="16"/>
              </w:rPr>
            </w:pPr>
            <w:r w:rsidRPr="00E9452C">
              <w:rPr>
                <w:rFonts w:ascii="Myriad Pro" w:hAnsi="Myriad Pro"/>
                <w:color w:val="000000"/>
                <w:sz w:val="16"/>
                <w:szCs w:val="16"/>
              </w:rPr>
              <w:t>-</w:t>
            </w:r>
          </w:p>
        </w:tc>
        <w:tc>
          <w:tcPr>
            <w:tcW w:w="642" w:type="pct"/>
            <w:tcBorders>
              <w:top w:val="nil"/>
              <w:left w:val="nil"/>
              <w:bottom w:val="single" w:sz="4" w:space="0" w:color="auto"/>
              <w:right w:val="single" w:sz="4" w:space="0" w:color="auto"/>
            </w:tcBorders>
            <w:shd w:val="clear" w:color="auto" w:fill="auto"/>
            <w:vAlign w:val="center"/>
            <w:hideMark/>
          </w:tcPr>
          <w:p w14:paraId="710B53C0" w14:textId="77777777" w:rsidR="00E9452C" w:rsidRPr="00E9452C" w:rsidRDefault="00E9452C" w:rsidP="00E9452C">
            <w:pPr>
              <w:jc w:val="center"/>
              <w:rPr>
                <w:rFonts w:ascii="Myriad Pro" w:hAnsi="Myriad Pro"/>
                <w:color w:val="000000"/>
                <w:sz w:val="16"/>
                <w:szCs w:val="16"/>
              </w:rPr>
            </w:pPr>
            <w:r w:rsidRPr="00E9452C">
              <w:rPr>
                <w:rFonts w:ascii="Myriad Pro" w:hAnsi="Myriad Pro"/>
                <w:color w:val="000000"/>
                <w:sz w:val="16"/>
                <w:szCs w:val="16"/>
              </w:rPr>
              <w:t>0,00</w:t>
            </w:r>
          </w:p>
        </w:tc>
        <w:tc>
          <w:tcPr>
            <w:tcW w:w="482" w:type="pct"/>
            <w:tcBorders>
              <w:top w:val="nil"/>
              <w:left w:val="nil"/>
              <w:bottom w:val="single" w:sz="4" w:space="0" w:color="auto"/>
              <w:right w:val="single" w:sz="4" w:space="0" w:color="auto"/>
            </w:tcBorders>
            <w:shd w:val="clear" w:color="auto" w:fill="auto"/>
            <w:noWrap/>
            <w:vAlign w:val="bottom"/>
            <w:hideMark/>
          </w:tcPr>
          <w:p w14:paraId="5A98D01B" w14:textId="77777777" w:rsidR="00E9452C" w:rsidRPr="00E9452C" w:rsidRDefault="00E9452C" w:rsidP="00E9452C">
            <w:pPr>
              <w:jc w:val="right"/>
              <w:rPr>
                <w:rFonts w:ascii="Myriad Pro" w:hAnsi="Myriad Pro"/>
                <w:color w:val="000000"/>
                <w:sz w:val="16"/>
                <w:szCs w:val="16"/>
              </w:rPr>
            </w:pPr>
            <w:r w:rsidRPr="00E9452C">
              <w:rPr>
                <w:rFonts w:ascii="Myriad Pro" w:hAnsi="Myriad Pro"/>
                <w:color w:val="000000"/>
                <w:sz w:val="16"/>
                <w:szCs w:val="16"/>
              </w:rPr>
              <w:t>0</w:t>
            </w:r>
          </w:p>
        </w:tc>
        <w:tc>
          <w:tcPr>
            <w:tcW w:w="649" w:type="pct"/>
            <w:tcBorders>
              <w:top w:val="nil"/>
              <w:left w:val="nil"/>
              <w:bottom w:val="single" w:sz="4" w:space="0" w:color="auto"/>
              <w:right w:val="single" w:sz="4" w:space="0" w:color="auto"/>
            </w:tcBorders>
            <w:shd w:val="clear" w:color="auto" w:fill="auto"/>
            <w:noWrap/>
            <w:vAlign w:val="bottom"/>
            <w:hideMark/>
          </w:tcPr>
          <w:p w14:paraId="33747041" w14:textId="77777777" w:rsidR="00E9452C" w:rsidRPr="00E9452C" w:rsidRDefault="00E9452C" w:rsidP="00E9452C">
            <w:pPr>
              <w:jc w:val="right"/>
              <w:rPr>
                <w:rFonts w:ascii="Myriad Pro" w:hAnsi="Myriad Pro"/>
                <w:color w:val="000000"/>
                <w:sz w:val="16"/>
                <w:szCs w:val="16"/>
              </w:rPr>
            </w:pPr>
            <w:r w:rsidRPr="00E9452C">
              <w:rPr>
                <w:rFonts w:ascii="Myriad Pro" w:hAnsi="Myriad Pro"/>
                <w:color w:val="000000"/>
                <w:sz w:val="16"/>
                <w:szCs w:val="16"/>
              </w:rPr>
              <w:t>0</w:t>
            </w:r>
          </w:p>
        </w:tc>
        <w:tc>
          <w:tcPr>
            <w:tcW w:w="702" w:type="pct"/>
            <w:vMerge/>
            <w:tcBorders>
              <w:top w:val="nil"/>
              <w:left w:val="single" w:sz="4" w:space="0" w:color="auto"/>
              <w:bottom w:val="single" w:sz="4" w:space="0" w:color="auto"/>
              <w:right w:val="single" w:sz="4" w:space="0" w:color="auto"/>
            </w:tcBorders>
            <w:vAlign w:val="center"/>
            <w:hideMark/>
          </w:tcPr>
          <w:p w14:paraId="15033C4A" w14:textId="77777777" w:rsidR="00E9452C" w:rsidRPr="00E9452C" w:rsidRDefault="00E9452C" w:rsidP="00E9452C">
            <w:pPr>
              <w:rPr>
                <w:rFonts w:ascii="Myriad Pro" w:hAnsi="Myriad Pro"/>
                <w:color w:val="000000"/>
                <w:sz w:val="16"/>
                <w:szCs w:val="16"/>
              </w:rPr>
            </w:pPr>
          </w:p>
        </w:tc>
      </w:tr>
      <w:tr w:rsidR="00E9452C" w:rsidRPr="00E9452C" w14:paraId="0133157C" w14:textId="77777777" w:rsidTr="00C76188">
        <w:trPr>
          <w:trHeight w:val="300"/>
        </w:trPr>
        <w:tc>
          <w:tcPr>
            <w:tcW w:w="1025" w:type="pct"/>
            <w:vMerge/>
            <w:tcBorders>
              <w:top w:val="nil"/>
              <w:left w:val="single" w:sz="4" w:space="0" w:color="auto"/>
              <w:bottom w:val="single" w:sz="4" w:space="0" w:color="auto"/>
              <w:right w:val="single" w:sz="4" w:space="0" w:color="auto"/>
            </w:tcBorders>
            <w:vAlign w:val="center"/>
            <w:hideMark/>
          </w:tcPr>
          <w:p w14:paraId="25B8A93F" w14:textId="77777777" w:rsidR="00E9452C" w:rsidRPr="00E9452C" w:rsidRDefault="00E9452C" w:rsidP="00E9452C">
            <w:pPr>
              <w:rPr>
                <w:rFonts w:ascii="Myriad Pro" w:hAnsi="Myriad Pro"/>
                <w:color w:val="000000"/>
                <w:sz w:val="16"/>
                <w:szCs w:val="16"/>
              </w:rPr>
            </w:pPr>
          </w:p>
        </w:tc>
        <w:tc>
          <w:tcPr>
            <w:tcW w:w="815" w:type="pct"/>
            <w:tcBorders>
              <w:top w:val="nil"/>
              <w:left w:val="nil"/>
              <w:bottom w:val="single" w:sz="4" w:space="0" w:color="auto"/>
              <w:right w:val="single" w:sz="4" w:space="0" w:color="auto"/>
            </w:tcBorders>
            <w:shd w:val="clear" w:color="auto" w:fill="auto"/>
            <w:vAlign w:val="center"/>
            <w:hideMark/>
          </w:tcPr>
          <w:p w14:paraId="384192A8" w14:textId="77777777" w:rsidR="00E9452C" w:rsidRPr="00E9452C" w:rsidRDefault="00E9452C" w:rsidP="00E9452C">
            <w:pPr>
              <w:jc w:val="center"/>
              <w:rPr>
                <w:rFonts w:ascii="Myriad Pro" w:hAnsi="Myriad Pro"/>
                <w:color w:val="000000"/>
                <w:sz w:val="16"/>
                <w:szCs w:val="16"/>
              </w:rPr>
            </w:pPr>
            <w:r w:rsidRPr="00E9452C">
              <w:rPr>
                <w:rFonts w:ascii="Myriad Pro" w:hAnsi="Myriad Pro"/>
                <w:color w:val="000000"/>
                <w:sz w:val="16"/>
                <w:szCs w:val="16"/>
              </w:rPr>
              <w:t>05.70.746.17</w:t>
            </w:r>
          </w:p>
        </w:tc>
        <w:tc>
          <w:tcPr>
            <w:tcW w:w="685" w:type="pct"/>
            <w:tcBorders>
              <w:top w:val="nil"/>
              <w:left w:val="nil"/>
              <w:bottom w:val="single" w:sz="4" w:space="0" w:color="auto"/>
              <w:right w:val="single" w:sz="4" w:space="0" w:color="auto"/>
            </w:tcBorders>
            <w:shd w:val="clear" w:color="auto" w:fill="auto"/>
            <w:noWrap/>
            <w:vAlign w:val="bottom"/>
            <w:hideMark/>
          </w:tcPr>
          <w:p w14:paraId="46A3F66C" w14:textId="77777777" w:rsidR="00E9452C" w:rsidRPr="00E9452C" w:rsidRDefault="00E9452C" w:rsidP="00AA2F8E">
            <w:pPr>
              <w:jc w:val="center"/>
              <w:rPr>
                <w:rFonts w:ascii="Myriad Pro" w:hAnsi="Myriad Pro"/>
                <w:color w:val="000000"/>
                <w:sz w:val="16"/>
                <w:szCs w:val="16"/>
              </w:rPr>
            </w:pPr>
            <w:r w:rsidRPr="00E9452C">
              <w:rPr>
                <w:rFonts w:ascii="Myriad Pro" w:hAnsi="Myriad Pro"/>
                <w:color w:val="000000"/>
                <w:sz w:val="16"/>
                <w:szCs w:val="16"/>
              </w:rPr>
              <w:t>-</w:t>
            </w:r>
          </w:p>
        </w:tc>
        <w:tc>
          <w:tcPr>
            <w:tcW w:w="642" w:type="pct"/>
            <w:tcBorders>
              <w:top w:val="nil"/>
              <w:left w:val="nil"/>
              <w:bottom w:val="single" w:sz="4" w:space="0" w:color="auto"/>
              <w:right w:val="single" w:sz="4" w:space="0" w:color="auto"/>
            </w:tcBorders>
            <w:shd w:val="clear" w:color="auto" w:fill="auto"/>
            <w:vAlign w:val="center"/>
            <w:hideMark/>
          </w:tcPr>
          <w:p w14:paraId="1B315A57" w14:textId="77777777" w:rsidR="00E9452C" w:rsidRPr="00E9452C" w:rsidRDefault="00E9452C" w:rsidP="00E9452C">
            <w:pPr>
              <w:jc w:val="center"/>
              <w:rPr>
                <w:rFonts w:ascii="Myriad Pro" w:hAnsi="Myriad Pro"/>
                <w:color w:val="000000"/>
                <w:sz w:val="16"/>
                <w:szCs w:val="16"/>
              </w:rPr>
            </w:pPr>
            <w:r w:rsidRPr="00E9452C">
              <w:rPr>
                <w:rFonts w:ascii="Myriad Pro" w:hAnsi="Myriad Pro"/>
                <w:color w:val="000000"/>
                <w:sz w:val="16"/>
                <w:szCs w:val="16"/>
              </w:rPr>
              <w:t>0,00</w:t>
            </w:r>
          </w:p>
        </w:tc>
        <w:tc>
          <w:tcPr>
            <w:tcW w:w="482" w:type="pct"/>
            <w:tcBorders>
              <w:top w:val="nil"/>
              <w:left w:val="nil"/>
              <w:bottom w:val="single" w:sz="4" w:space="0" w:color="auto"/>
              <w:right w:val="single" w:sz="4" w:space="0" w:color="auto"/>
            </w:tcBorders>
            <w:shd w:val="clear" w:color="auto" w:fill="auto"/>
            <w:noWrap/>
            <w:vAlign w:val="bottom"/>
            <w:hideMark/>
          </w:tcPr>
          <w:p w14:paraId="4F636B8F" w14:textId="77777777" w:rsidR="00E9452C" w:rsidRPr="00E9452C" w:rsidRDefault="00E9452C" w:rsidP="00E9452C">
            <w:pPr>
              <w:jc w:val="right"/>
              <w:rPr>
                <w:rFonts w:ascii="Myriad Pro" w:hAnsi="Myriad Pro"/>
                <w:color w:val="000000"/>
                <w:sz w:val="16"/>
                <w:szCs w:val="16"/>
              </w:rPr>
            </w:pPr>
            <w:r w:rsidRPr="00E9452C">
              <w:rPr>
                <w:rFonts w:ascii="Myriad Pro" w:hAnsi="Myriad Pro"/>
                <w:color w:val="000000"/>
                <w:sz w:val="16"/>
                <w:szCs w:val="16"/>
              </w:rPr>
              <w:t>0</w:t>
            </w:r>
          </w:p>
        </w:tc>
        <w:tc>
          <w:tcPr>
            <w:tcW w:w="649" w:type="pct"/>
            <w:tcBorders>
              <w:top w:val="nil"/>
              <w:left w:val="nil"/>
              <w:bottom w:val="single" w:sz="4" w:space="0" w:color="auto"/>
              <w:right w:val="single" w:sz="4" w:space="0" w:color="auto"/>
            </w:tcBorders>
            <w:shd w:val="clear" w:color="auto" w:fill="auto"/>
            <w:noWrap/>
            <w:vAlign w:val="bottom"/>
            <w:hideMark/>
          </w:tcPr>
          <w:p w14:paraId="34223061" w14:textId="77777777" w:rsidR="00E9452C" w:rsidRPr="00E9452C" w:rsidRDefault="00E9452C" w:rsidP="00E9452C">
            <w:pPr>
              <w:jc w:val="right"/>
              <w:rPr>
                <w:rFonts w:ascii="Myriad Pro" w:hAnsi="Myriad Pro"/>
                <w:color w:val="000000"/>
                <w:sz w:val="16"/>
                <w:szCs w:val="16"/>
              </w:rPr>
            </w:pPr>
            <w:r w:rsidRPr="00E9452C">
              <w:rPr>
                <w:rFonts w:ascii="Myriad Pro" w:hAnsi="Myriad Pro"/>
                <w:color w:val="000000"/>
                <w:sz w:val="16"/>
                <w:szCs w:val="16"/>
              </w:rPr>
              <w:t>0</w:t>
            </w:r>
          </w:p>
        </w:tc>
        <w:tc>
          <w:tcPr>
            <w:tcW w:w="702" w:type="pct"/>
            <w:vMerge/>
            <w:tcBorders>
              <w:top w:val="nil"/>
              <w:left w:val="single" w:sz="4" w:space="0" w:color="auto"/>
              <w:bottom w:val="single" w:sz="4" w:space="0" w:color="auto"/>
              <w:right w:val="single" w:sz="4" w:space="0" w:color="auto"/>
            </w:tcBorders>
            <w:vAlign w:val="center"/>
            <w:hideMark/>
          </w:tcPr>
          <w:p w14:paraId="1EA6D481" w14:textId="77777777" w:rsidR="00E9452C" w:rsidRPr="00E9452C" w:rsidRDefault="00E9452C" w:rsidP="00E9452C">
            <w:pPr>
              <w:rPr>
                <w:rFonts w:ascii="Myriad Pro" w:hAnsi="Myriad Pro"/>
                <w:color w:val="000000"/>
                <w:sz w:val="16"/>
                <w:szCs w:val="16"/>
              </w:rPr>
            </w:pPr>
          </w:p>
        </w:tc>
      </w:tr>
      <w:tr w:rsidR="00E9452C" w:rsidRPr="00E9452C" w14:paraId="1DB4FC4D" w14:textId="77777777" w:rsidTr="00C76188">
        <w:trPr>
          <w:trHeight w:val="300"/>
        </w:trPr>
        <w:tc>
          <w:tcPr>
            <w:tcW w:w="1025" w:type="pct"/>
            <w:vMerge w:val="restart"/>
            <w:tcBorders>
              <w:top w:val="nil"/>
              <w:left w:val="single" w:sz="4" w:space="0" w:color="auto"/>
              <w:bottom w:val="single" w:sz="4" w:space="0" w:color="auto"/>
              <w:right w:val="single" w:sz="4" w:space="0" w:color="auto"/>
            </w:tcBorders>
            <w:shd w:val="clear" w:color="auto" w:fill="auto"/>
            <w:vAlign w:val="center"/>
            <w:hideMark/>
          </w:tcPr>
          <w:p w14:paraId="1FCBE780" w14:textId="77777777" w:rsidR="00E9452C" w:rsidRPr="00E9452C" w:rsidRDefault="00E9452C" w:rsidP="00E9452C">
            <w:pPr>
              <w:jc w:val="center"/>
              <w:rPr>
                <w:rFonts w:ascii="Myriad Pro" w:hAnsi="Myriad Pro"/>
                <w:color w:val="000000"/>
                <w:sz w:val="16"/>
                <w:szCs w:val="16"/>
              </w:rPr>
            </w:pPr>
            <w:r w:rsidRPr="00E9452C">
              <w:rPr>
                <w:rFonts w:ascii="Myriad Pro" w:hAnsi="Myriad Pro"/>
                <w:color w:val="000000"/>
                <w:sz w:val="16"/>
                <w:szCs w:val="16"/>
              </w:rPr>
              <w:t xml:space="preserve">МКУ КУМИ </w:t>
            </w:r>
            <w:proofErr w:type="spellStart"/>
            <w:r w:rsidRPr="00E9452C">
              <w:rPr>
                <w:rFonts w:ascii="Myriad Pro" w:hAnsi="Myriad Pro"/>
                <w:color w:val="000000"/>
                <w:sz w:val="16"/>
                <w:szCs w:val="16"/>
              </w:rPr>
              <w:t>Парабельского</w:t>
            </w:r>
            <w:proofErr w:type="spellEnd"/>
            <w:r w:rsidRPr="00E9452C">
              <w:rPr>
                <w:rFonts w:ascii="Myriad Pro" w:hAnsi="Myriad Pro"/>
                <w:color w:val="000000"/>
                <w:sz w:val="16"/>
                <w:szCs w:val="16"/>
              </w:rPr>
              <w:t xml:space="preserve"> района</w:t>
            </w:r>
          </w:p>
        </w:tc>
        <w:tc>
          <w:tcPr>
            <w:tcW w:w="815" w:type="pct"/>
            <w:tcBorders>
              <w:top w:val="nil"/>
              <w:left w:val="nil"/>
              <w:bottom w:val="single" w:sz="4" w:space="0" w:color="auto"/>
              <w:right w:val="single" w:sz="4" w:space="0" w:color="auto"/>
            </w:tcBorders>
            <w:shd w:val="clear" w:color="auto" w:fill="auto"/>
            <w:vAlign w:val="center"/>
            <w:hideMark/>
          </w:tcPr>
          <w:p w14:paraId="6C7CEED8" w14:textId="77777777" w:rsidR="00E9452C" w:rsidRPr="00E9452C" w:rsidRDefault="00E9452C" w:rsidP="00E9452C">
            <w:pPr>
              <w:jc w:val="center"/>
              <w:rPr>
                <w:rFonts w:ascii="Myriad Pro" w:hAnsi="Myriad Pro"/>
                <w:color w:val="000000"/>
                <w:sz w:val="16"/>
                <w:szCs w:val="16"/>
              </w:rPr>
            </w:pPr>
            <w:r w:rsidRPr="00E9452C">
              <w:rPr>
                <w:rFonts w:ascii="Myriad Pro" w:hAnsi="Myriad Pro"/>
                <w:color w:val="000000"/>
                <w:sz w:val="16"/>
                <w:szCs w:val="16"/>
              </w:rPr>
              <w:t>05.70.143.17</w:t>
            </w:r>
          </w:p>
        </w:tc>
        <w:tc>
          <w:tcPr>
            <w:tcW w:w="685" w:type="pct"/>
            <w:tcBorders>
              <w:top w:val="nil"/>
              <w:left w:val="nil"/>
              <w:bottom w:val="single" w:sz="4" w:space="0" w:color="auto"/>
              <w:right w:val="single" w:sz="4" w:space="0" w:color="auto"/>
            </w:tcBorders>
            <w:shd w:val="clear" w:color="auto" w:fill="auto"/>
            <w:noWrap/>
            <w:vAlign w:val="bottom"/>
            <w:hideMark/>
          </w:tcPr>
          <w:p w14:paraId="0FE3B58B" w14:textId="77777777" w:rsidR="00E9452C" w:rsidRPr="00E9452C" w:rsidRDefault="00E9452C" w:rsidP="00AA2F8E">
            <w:pPr>
              <w:jc w:val="center"/>
              <w:rPr>
                <w:rFonts w:ascii="Myriad Pro" w:hAnsi="Myriad Pro"/>
                <w:color w:val="000000"/>
                <w:sz w:val="16"/>
                <w:szCs w:val="16"/>
              </w:rPr>
            </w:pPr>
            <w:r w:rsidRPr="00E9452C">
              <w:rPr>
                <w:rFonts w:ascii="Myriad Pro" w:hAnsi="Myriad Pro"/>
                <w:color w:val="000000"/>
                <w:sz w:val="16"/>
                <w:szCs w:val="16"/>
              </w:rPr>
              <w:t>-</w:t>
            </w:r>
          </w:p>
        </w:tc>
        <w:tc>
          <w:tcPr>
            <w:tcW w:w="642" w:type="pct"/>
            <w:tcBorders>
              <w:top w:val="nil"/>
              <w:left w:val="nil"/>
              <w:bottom w:val="single" w:sz="4" w:space="0" w:color="auto"/>
              <w:right w:val="single" w:sz="4" w:space="0" w:color="auto"/>
            </w:tcBorders>
            <w:shd w:val="clear" w:color="auto" w:fill="auto"/>
            <w:vAlign w:val="center"/>
            <w:hideMark/>
          </w:tcPr>
          <w:p w14:paraId="2DB841EE" w14:textId="77777777" w:rsidR="00E9452C" w:rsidRPr="00E9452C" w:rsidRDefault="00E9452C" w:rsidP="00E9452C">
            <w:pPr>
              <w:jc w:val="center"/>
              <w:rPr>
                <w:rFonts w:ascii="Myriad Pro" w:hAnsi="Myriad Pro"/>
                <w:color w:val="000000"/>
                <w:sz w:val="16"/>
                <w:szCs w:val="16"/>
              </w:rPr>
            </w:pPr>
            <w:r w:rsidRPr="00E9452C">
              <w:rPr>
                <w:rFonts w:ascii="Myriad Pro" w:hAnsi="Myriad Pro"/>
                <w:color w:val="000000"/>
                <w:sz w:val="16"/>
                <w:szCs w:val="16"/>
              </w:rPr>
              <w:t>0,93</w:t>
            </w:r>
          </w:p>
        </w:tc>
        <w:tc>
          <w:tcPr>
            <w:tcW w:w="482" w:type="pct"/>
            <w:tcBorders>
              <w:top w:val="nil"/>
              <w:left w:val="nil"/>
              <w:bottom w:val="single" w:sz="4" w:space="0" w:color="auto"/>
              <w:right w:val="single" w:sz="4" w:space="0" w:color="auto"/>
            </w:tcBorders>
            <w:shd w:val="clear" w:color="auto" w:fill="auto"/>
            <w:noWrap/>
            <w:vAlign w:val="bottom"/>
            <w:hideMark/>
          </w:tcPr>
          <w:p w14:paraId="10C6164A" w14:textId="77777777" w:rsidR="00E9452C" w:rsidRPr="00E9452C" w:rsidRDefault="00E9452C" w:rsidP="00E9452C">
            <w:pPr>
              <w:jc w:val="right"/>
              <w:rPr>
                <w:rFonts w:ascii="Myriad Pro" w:hAnsi="Myriad Pro"/>
                <w:color w:val="000000"/>
                <w:sz w:val="16"/>
                <w:szCs w:val="16"/>
              </w:rPr>
            </w:pPr>
            <w:r w:rsidRPr="00E9452C">
              <w:rPr>
                <w:rFonts w:ascii="Myriad Pro" w:hAnsi="Myriad Pro"/>
                <w:color w:val="000000"/>
                <w:sz w:val="16"/>
                <w:szCs w:val="16"/>
              </w:rPr>
              <w:t>0</w:t>
            </w:r>
          </w:p>
        </w:tc>
        <w:tc>
          <w:tcPr>
            <w:tcW w:w="649" w:type="pct"/>
            <w:tcBorders>
              <w:top w:val="nil"/>
              <w:left w:val="nil"/>
              <w:bottom w:val="single" w:sz="4" w:space="0" w:color="auto"/>
              <w:right w:val="single" w:sz="4" w:space="0" w:color="auto"/>
            </w:tcBorders>
            <w:shd w:val="clear" w:color="auto" w:fill="auto"/>
            <w:noWrap/>
            <w:vAlign w:val="bottom"/>
            <w:hideMark/>
          </w:tcPr>
          <w:p w14:paraId="1A51CBA8" w14:textId="77777777" w:rsidR="00E9452C" w:rsidRPr="00E9452C" w:rsidRDefault="00E9452C" w:rsidP="00E9452C">
            <w:pPr>
              <w:jc w:val="right"/>
              <w:rPr>
                <w:rFonts w:ascii="Myriad Pro" w:hAnsi="Myriad Pro"/>
                <w:color w:val="000000"/>
                <w:sz w:val="16"/>
                <w:szCs w:val="16"/>
              </w:rPr>
            </w:pPr>
            <w:r w:rsidRPr="00E9452C">
              <w:rPr>
                <w:rFonts w:ascii="Myriad Pro" w:hAnsi="Myriad Pro"/>
                <w:color w:val="000000"/>
                <w:sz w:val="16"/>
                <w:szCs w:val="16"/>
              </w:rPr>
              <w:t>0</w:t>
            </w:r>
          </w:p>
        </w:tc>
        <w:tc>
          <w:tcPr>
            <w:tcW w:w="702" w:type="pct"/>
            <w:vMerge/>
            <w:tcBorders>
              <w:top w:val="nil"/>
              <w:left w:val="single" w:sz="4" w:space="0" w:color="auto"/>
              <w:bottom w:val="single" w:sz="4" w:space="0" w:color="auto"/>
              <w:right w:val="single" w:sz="4" w:space="0" w:color="auto"/>
            </w:tcBorders>
            <w:vAlign w:val="center"/>
            <w:hideMark/>
          </w:tcPr>
          <w:p w14:paraId="4EFEBD67" w14:textId="77777777" w:rsidR="00E9452C" w:rsidRPr="00E9452C" w:rsidRDefault="00E9452C" w:rsidP="00E9452C">
            <w:pPr>
              <w:rPr>
                <w:rFonts w:ascii="Myriad Pro" w:hAnsi="Myriad Pro"/>
                <w:color w:val="000000"/>
                <w:sz w:val="16"/>
                <w:szCs w:val="16"/>
              </w:rPr>
            </w:pPr>
          </w:p>
        </w:tc>
      </w:tr>
      <w:tr w:rsidR="00E9452C" w:rsidRPr="00E9452C" w14:paraId="3555472B" w14:textId="77777777" w:rsidTr="00C76188">
        <w:trPr>
          <w:trHeight w:val="300"/>
        </w:trPr>
        <w:tc>
          <w:tcPr>
            <w:tcW w:w="1025" w:type="pct"/>
            <w:vMerge/>
            <w:tcBorders>
              <w:top w:val="nil"/>
              <w:left w:val="single" w:sz="4" w:space="0" w:color="auto"/>
              <w:bottom w:val="single" w:sz="4" w:space="0" w:color="auto"/>
              <w:right w:val="single" w:sz="4" w:space="0" w:color="auto"/>
            </w:tcBorders>
            <w:vAlign w:val="center"/>
            <w:hideMark/>
          </w:tcPr>
          <w:p w14:paraId="433FCE52" w14:textId="77777777" w:rsidR="00E9452C" w:rsidRPr="00E9452C" w:rsidRDefault="00E9452C" w:rsidP="00E9452C">
            <w:pPr>
              <w:rPr>
                <w:rFonts w:ascii="Myriad Pro" w:hAnsi="Myriad Pro"/>
                <w:color w:val="000000"/>
                <w:sz w:val="16"/>
                <w:szCs w:val="16"/>
              </w:rPr>
            </w:pPr>
          </w:p>
        </w:tc>
        <w:tc>
          <w:tcPr>
            <w:tcW w:w="815" w:type="pct"/>
            <w:tcBorders>
              <w:top w:val="nil"/>
              <w:left w:val="nil"/>
              <w:bottom w:val="single" w:sz="4" w:space="0" w:color="auto"/>
              <w:right w:val="single" w:sz="4" w:space="0" w:color="auto"/>
            </w:tcBorders>
            <w:shd w:val="clear" w:color="auto" w:fill="auto"/>
            <w:vAlign w:val="center"/>
            <w:hideMark/>
          </w:tcPr>
          <w:p w14:paraId="01DAEA0C" w14:textId="77777777" w:rsidR="00E9452C" w:rsidRPr="00E9452C" w:rsidRDefault="00E9452C" w:rsidP="00E9452C">
            <w:pPr>
              <w:jc w:val="center"/>
              <w:rPr>
                <w:rFonts w:ascii="Myriad Pro" w:hAnsi="Myriad Pro"/>
                <w:color w:val="000000"/>
                <w:sz w:val="16"/>
                <w:szCs w:val="16"/>
              </w:rPr>
            </w:pPr>
            <w:r w:rsidRPr="00E9452C">
              <w:rPr>
                <w:rFonts w:ascii="Myriad Pro" w:hAnsi="Myriad Pro"/>
                <w:color w:val="000000"/>
                <w:sz w:val="16"/>
                <w:szCs w:val="16"/>
              </w:rPr>
              <w:t>05.70.3814.17</w:t>
            </w:r>
          </w:p>
        </w:tc>
        <w:tc>
          <w:tcPr>
            <w:tcW w:w="685" w:type="pct"/>
            <w:tcBorders>
              <w:top w:val="nil"/>
              <w:left w:val="nil"/>
              <w:bottom w:val="single" w:sz="4" w:space="0" w:color="auto"/>
              <w:right w:val="single" w:sz="4" w:space="0" w:color="auto"/>
            </w:tcBorders>
            <w:shd w:val="clear" w:color="auto" w:fill="auto"/>
            <w:noWrap/>
            <w:vAlign w:val="bottom"/>
            <w:hideMark/>
          </w:tcPr>
          <w:p w14:paraId="4651820F" w14:textId="77777777" w:rsidR="00E9452C" w:rsidRPr="00E9452C" w:rsidRDefault="00E9452C" w:rsidP="00AA2F8E">
            <w:pPr>
              <w:jc w:val="center"/>
              <w:rPr>
                <w:rFonts w:ascii="Myriad Pro" w:hAnsi="Myriad Pro"/>
                <w:color w:val="000000"/>
                <w:sz w:val="16"/>
                <w:szCs w:val="16"/>
              </w:rPr>
            </w:pPr>
            <w:r w:rsidRPr="00E9452C">
              <w:rPr>
                <w:rFonts w:ascii="Myriad Pro" w:hAnsi="Myriad Pro"/>
                <w:color w:val="000000"/>
                <w:sz w:val="16"/>
                <w:szCs w:val="16"/>
              </w:rPr>
              <w:t>-</w:t>
            </w:r>
          </w:p>
        </w:tc>
        <w:tc>
          <w:tcPr>
            <w:tcW w:w="642" w:type="pct"/>
            <w:tcBorders>
              <w:top w:val="nil"/>
              <w:left w:val="nil"/>
              <w:bottom w:val="single" w:sz="4" w:space="0" w:color="auto"/>
              <w:right w:val="single" w:sz="4" w:space="0" w:color="auto"/>
            </w:tcBorders>
            <w:shd w:val="clear" w:color="auto" w:fill="auto"/>
            <w:vAlign w:val="center"/>
            <w:hideMark/>
          </w:tcPr>
          <w:p w14:paraId="3FF76007" w14:textId="77777777" w:rsidR="00E9452C" w:rsidRPr="00E9452C" w:rsidRDefault="00E9452C" w:rsidP="00E9452C">
            <w:pPr>
              <w:jc w:val="center"/>
              <w:rPr>
                <w:rFonts w:ascii="Myriad Pro" w:hAnsi="Myriad Pro"/>
                <w:color w:val="000000"/>
                <w:sz w:val="16"/>
                <w:szCs w:val="16"/>
              </w:rPr>
            </w:pPr>
            <w:r w:rsidRPr="00E9452C">
              <w:rPr>
                <w:rFonts w:ascii="Myriad Pro" w:hAnsi="Myriad Pro"/>
                <w:color w:val="000000"/>
                <w:sz w:val="16"/>
                <w:szCs w:val="16"/>
              </w:rPr>
              <w:t>0,00</w:t>
            </w:r>
          </w:p>
        </w:tc>
        <w:tc>
          <w:tcPr>
            <w:tcW w:w="482" w:type="pct"/>
            <w:tcBorders>
              <w:top w:val="nil"/>
              <w:left w:val="nil"/>
              <w:bottom w:val="single" w:sz="4" w:space="0" w:color="auto"/>
              <w:right w:val="single" w:sz="4" w:space="0" w:color="auto"/>
            </w:tcBorders>
            <w:shd w:val="clear" w:color="auto" w:fill="auto"/>
            <w:noWrap/>
            <w:vAlign w:val="bottom"/>
            <w:hideMark/>
          </w:tcPr>
          <w:p w14:paraId="102BD093" w14:textId="77777777" w:rsidR="00E9452C" w:rsidRPr="00E9452C" w:rsidRDefault="00E9452C" w:rsidP="00E9452C">
            <w:pPr>
              <w:jc w:val="right"/>
              <w:rPr>
                <w:rFonts w:ascii="Myriad Pro" w:hAnsi="Myriad Pro"/>
                <w:color w:val="000000"/>
                <w:sz w:val="16"/>
                <w:szCs w:val="16"/>
              </w:rPr>
            </w:pPr>
            <w:r w:rsidRPr="00E9452C">
              <w:rPr>
                <w:rFonts w:ascii="Myriad Pro" w:hAnsi="Myriad Pro"/>
                <w:color w:val="000000"/>
                <w:sz w:val="16"/>
                <w:szCs w:val="16"/>
              </w:rPr>
              <w:t>0</w:t>
            </w:r>
          </w:p>
        </w:tc>
        <w:tc>
          <w:tcPr>
            <w:tcW w:w="649" w:type="pct"/>
            <w:tcBorders>
              <w:top w:val="nil"/>
              <w:left w:val="nil"/>
              <w:bottom w:val="single" w:sz="4" w:space="0" w:color="auto"/>
              <w:right w:val="single" w:sz="4" w:space="0" w:color="auto"/>
            </w:tcBorders>
            <w:shd w:val="clear" w:color="auto" w:fill="auto"/>
            <w:noWrap/>
            <w:vAlign w:val="bottom"/>
            <w:hideMark/>
          </w:tcPr>
          <w:p w14:paraId="7BED5DAF" w14:textId="77777777" w:rsidR="00E9452C" w:rsidRPr="00E9452C" w:rsidRDefault="00E9452C" w:rsidP="00E9452C">
            <w:pPr>
              <w:jc w:val="right"/>
              <w:rPr>
                <w:rFonts w:ascii="Myriad Pro" w:hAnsi="Myriad Pro"/>
                <w:color w:val="000000"/>
                <w:sz w:val="16"/>
                <w:szCs w:val="16"/>
              </w:rPr>
            </w:pPr>
            <w:r w:rsidRPr="00E9452C">
              <w:rPr>
                <w:rFonts w:ascii="Myriad Pro" w:hAnsi="Myriad Pro"/>
                <w:color w:val="000000"/>
                <w:sz w:val="16"/>
                <w:szCs w:val="16"/>
              </w:rPr>
              <w:t>0</w:t>
            </w:r>
          </w:p>
        </w:tc>
        <w:tc>
          <w:tcPr>
            <w:tcW w:w="702" w:type="pct"/>
            <w:vMerge/>
            <w:tcBorders>
              <w:top w:val="nil"/>
              <w:left w:val="single" w:sz="4" w:space="0" w:color="auto"/>
              <w:bottom w:val="single" w:sz="4" w:space="0" w:color="auto"/>
              <w:right w:val="single" w:sz="4" w:space="0" w:color="auto"/>
            </w:tcBorders>
            <w:vAlign w:val="center"/>
            <w:hideMark/>
          </w:tcPr>
          <w:p w14:paraId="5C2FEAF3" w14:textId="77777777" w:rsidR="00E9452C" w:rsidRPr="00E9452C" w:rsidRDefault="00E9452C" w:rsidP="00E9452C">
            <w:pPr>
              <w:rPr>
                <w:rFonts w:ascii="Myriad Pro" w:hAnsi="Myriad Pro"/>
                <w:color w:val="000000"/>
                <w:sz w:val="16"/>
                <w:szCs w:val="16"/>
              </w:rPr>
            </w:pPr>
          </w:p>
        </w:tc>
      </w:tr>
      <w:tr w:rsidR="00E9452C" w:rsidRPr="00E9452C" w14:paraId="4357BE76" w14:textId="77777777" w:rsidTr="00C76188">
        <w:trPr>
          <w:trHeight w:val="300"/>
        </w:trPr>
        <w:tc>
          <w:tcPr>
            <w:tcW w:w="1025" w:type="pct"/>
            <w:vMerge w:val="restart"/>
            <w:tcBorders>
              <w:top w:val="nil"/>
              <w:left w:val="single" w:sz="4" w:space="0" w:color="auto"/>
              <w:bottom w:val="single" w:sz="4" w:space="0" w:color="auto"/>
              <w:right w:val="single" w:sz="4" w:space="0" w:color="auto"/>
            </w:tcBorders>
            <w:shd w:val="clear" w:color="auto" w:fill="auto"/>
            <w:vAlign w:val="center"/>
            <w:hideMark/>
          </w:tcPr>
          <w:p w14:paraId="2397FCC3" w14:textId="77777777" w:rsidR="00E9452C" w:rsidRPr="00E9452C" w:rsidRDefault="00E9452C" w:rsidP="00E9452C">
            <w:pPr>
              <w:jc w:val="center"/>
              <w:rPr>
                <w:rFonts w:ascii="Myriad Pro" w:hAnsi="Myriad Pro"/>
                <w:color w:val="000000"/>
                <w:sz w:val="16"/>
                <w:szCs w:val="16"/>
              </w:rPr>
            </w:pPr>
            <w:r w:rsidRPr="00E9452C">
              <w:rPr>
                <w:rFonts w:ascii="Myriad Pro" w:hAnsi="Myriad Pro"/>
                <w:color w:val="000000"/>
                <w:sz w:val="16"/>
                <w:szCs w:val="16"/>
              </w:rPr>
              <w:t>Муниципальное образование "Город Кедровый"</w:t>
            </w:r>
          </w:p>
        </w:tc>
        <w:tc>
          <w:tcPr>
            <w:tcW w:w="815" w:type="pct"/>
            <w:tcBorders>
              <w:top w:val="nil"/>
              <w:left w:val="nil"/>
              <w:bottom w:val="single" w:sz="4" w:space="0" w:color="auto"/>
              <w:right w:val="single" w:sz="4" w:space="0" w:color="auto"/>
            </w:tcBorders>
            <w:shd w:val="clear" w:color="auto" w:fill="auto"/>
            <w:vAlign w:val="center"/>
            <w:hideMark/>
          </w:tcPr>
          <w:p w14:paraId="18C88AE7" w14:textId="77777777" w:rsidR="00E9452C" w:rsidRPr="00E9452C" w:rsidRDefault="00E9452C" w:rsidP="00E9452C">
            <w:pPr>
              <w:jc w:val="center"/>
              <w:rPr>
                <w:rFonts w:ascii="Myriad Pro" w:hAnsi="Myriad Pro"/>
                <w:color w:val="000000"/>
                <w:sz w:val="16"/>
                <w:szCs w:val="16"/>
              </w:rPr>
            </w:pPr>
            <w:r w:rsidRPr="00E9452C">
              <w:rPr>
                <w:rFonts w:ascii="Myriad Pro" w:hAnsi="Myriad Pro"/>
                <w:color w:val="000000"/>
                <w:sz w:val="16"/>
                <w:szCs w:val="16"/>
              </w:rPr>
              <w:t>05.70.861.16</w:t>
            </w:r>
          </w:p>
        </w:tc>
        <w:tc>
          <w:tcPr>
            <w:tcW w:w="685" w:type="pct"/>
            <w:tcBorders>
              <w:top w:val="nil"/>
              <w:left w:val="nil"/>
              <w:bottom w:val="single" w:sz="4" w:space="0" w:color="auto"/>
              <w:right w:val="single" w:sz="4" w:space="0" w:color="auto"/>
            </w:tcBorders>
            <w:shd w:val="clear" w:color="auto" w:fill="auto"/>
            <w:noWrap/>
            <w:vAlign w:val="bottom"/>
            <w:hideMark/>
          </w:tcPr>
          <w:p w14:paraId="60856D06" w14:textId="77777777" w:rsidR="00E9452C" w:rsidRPr="00E9452C" w:rsidRDefault="00E9452C" w:rsidP="00AA2F8E">
            <w:pPr>
              <w:jc w:val="center"/>
              <w:rPr>
                <w:rFonts w:ascii="Myriad Pro" w:hAnsi="Myriad Pro"/>
                <w:color w:val="000000"/>
                <w:sz w:val="16"/>
                <w:szCs w:val="16"/>
              </w:rPr>
            </w:pPr>
            <w:r w:rsidRPr="00E9452C">
              <w:rPr>
                <w:rFonts w:ascii="Myriad Pro" w:hAnsi="Myriad Pro"/>
                <w:color w:val="000000"/>
                <w:sz w:val="16"/>
                <w:szCs w:val="16"/>
              </w:rPr>
              <w:t>-</w:t>
            </w:r>
          </w:p>
        </w:tc>
        <w:tc>
          <w:tcPr>
            <w:tcW w:w="642" w:type="pct"/>
            <w:tcBorders>
              <w:top w:val="nil"/>
              <w:left w:val="nil"/>
              <w:bottom w:val="single" w:sz="4" w:space="0" w:color="auto"/>
              <w:right w:val="single" w:sz="4" w:space="0" w:color="auto"/>
            </w:tcBorders>
            <w:shd w:val="clear" w:color="auto" w:fill="auto"/>
            <w:vAlign w:val="center"/>
            <w:hideMark/>
          </w:tcPr>
          <w:p w14:paraId="79B4665A" w14:textId="77777777" w:rsidR="00E9452C" w:rsidRPr="00E9452C" w:rsidRDefault="00E9452C" w:rsidP="00E9452C">
            <w:pPr>
              <w:jc w:val="center"/>
              <w:rPr>
                <w:rFonts w:ascii="Myriad Pro" w:hAnsi="Myriad Pro"/>
                <w:color w:val="000000"/>
                <w:sz w:val="16"/>
                <w:szCs w:val="16"/>
              </w:rPr>
            </w:pPr>
            <w:r w:rsidRPr="00E9452C">
              <w:rPr>
                <w:rFonts w:ascii="Myriad Pro" w:hAnsi="Myriad Pro"/>
                <w:color w:val="000000"/>
                <w:sz w:val="16"/>
                <w:szCs w:val="16"/>
              </w:rPr>
              <w:t>0,17</w:t>
            </w:r>
          </w:p>
        </w:tc>
        <w:tc>
          <w:tcPr>
            <w:tcW w:w="482" w:type="pct"/>
            <w:tcBorders>
              <w:top w:val="nil"/>
              <w:left w:val="nil"/>
              <w:bottom w:val="single" w:sz="4" w:space="0" w:color="auto"/>
              <w:right w:val="single" w:sz="4" w:space="0" w:color="auto"/>
            </w:tcBorders>
            <w:shd w:val="clear" w:color="auto" w:fill="auto"/>
            <w:noWrap/>
            <w:vAlign w:val="bottom"/>
            <w:hideMark/>
          </w:tcPr>
          <w:p w14:paraId="18C78F79" w14:textId="77777777" w:rsidR="00E9452C" w:rsidRPr="00E9452C" w:rsidRDefault="00E9452C" w:rsidP="00E9452C">
            <w:pPr>
              <w:jc w:val="right"/>
              <w:rPr>
                <w:rFonts w:ascii="Myriad Pro" w:hAnsi="Myriad Pro"/>
                <w:color w:val="000000"/>
                <w:sz w:val="16"/>
                <w:szCs w:val="16"/>
              </w:rPr>
            </w:pPr>
            <w:r w:rsidRPr="00E9452C">
              <w:rPr>
                <w:rFonts w:ascii="Myriad Pro" w:hAnsi="Myriad Pro"/>
                <w:color w:val="000000"/>
                <w:sz w:val="16"/>
                <w:szCs w:val="16"/>
              </w:rPr>
              <w:t>0</w:t>
            </w:r>
          </w:p>
        </w:tc>
        <w:tc>
          <w:tcPr>
            <w:tcW w:w="649" w:type="pct"/>
            <w:tcBorders>
              <w:top w:val="nil"/>
              <w:left w:val="nil"/>
              <w:bottom w:val="single" w:sz="4" w:space="0" w:color="auto"/>
              <w:right w:val="single" w:sz="4" w:space="0" w:color="auto"/>
            </w:tcBorders>
            <w:shd w:val="clear" w:color="auto" w:fill="auto"/>
            <w:noWrap/>
            <w:vAlign w:val="bottom"/>
            <w:hideMark/>
          </w:tcPr>
          <w:p w14:paraId="3AD7C357" w14:textId="77777777" w:rsidR="00E9452C" w:rsidRPr="00E9452C" w:rsidRDefault="00E9452C" w:rsidP="00E9452C">
            <w:pPr>
              <w:jc w:val="right"/>
              <w:rPr>
                <w:rFonts w:ascii="Myriad Pro" w:hAnsi="Myriad Pro"/>
                <w:color w:val="000000"/>
                <w:sz w:val="16"/>
                <w:szCs w:val="16"/>
              </w:rPr>
            </w:pPr>
            <w:r w:rsidRPr="00E9452C">
              <w:rPr>
                <w:rFonts w:ascii="Myriad Pro" w:hAnsi="Myriad Pro"/>
                <w:color w:val="000000"/>
                <w:sz w:val="16"/>
                <w:szCs w:val="16"/>
              </w:rPr>
              <w:t>0</w:t>
            </w:r>
          </w:p>
        </w:tc>
        <w:tc>
          <w:tcPr>
            <w:tcW w:w="702" w:type="pct"/>
            <w:tcBorders>
              <w:top w:val="nil"/>
              <w:left w:val="nil"/>
              <w:bottom w:val="single" w:sz="4" w:space="0" w:color="auto"/>
              <w:right w:val="single" w:sz="4" w:space="0" w:color="auto"/>
            </w:tcBorders>
            <w:shd w:val="clear" w:color="auto" w:fill="auto"/>
            <w:vAlign w:val="center"/>
            <w:hideMark/>
          </w:tcPr>
          <w:p w14:paraId="026DA4CB" w14:textId="77777777" w:rsidR="00E9452C" w:rsidRPr="00E9452C" w:rsidRDefault="00E9452C" w:rsidP="00E9452C">
            <w:pPr>
              <w:jc w:val="center"/>
              <w:rPr>
                <w:rFonts w:ascii="Myriad Pro" w:hAnsi="Myriad Pro"/>
                <w:color w:val="000000"/>
                <w:sz w:val="16"/>
                <w:szCs w:val="16"/>
              </w:rPr>
            </w:pPr>
            <w:r w:rsidRPr="00E9452C">
              <w:rPr>
                <w:rFonts w:ascii="Myriad Pro" w:hAnsi="Myriad Pro"/>
                <w:color w:val="000000"/>
                <w:sz w:val="16"/>
                <w:szCs w:val="16"/>
              </w:rPr>
              <w:t>расчет ПАО «ТРК»</w:t>
            </w:r>
          </w:p>
        </w:tc>
      </w:tr>
      <w:tr w:rsidR="00E9452C" w:rsidRPr="00E9452C" w14:paraId="45A1F1A3" w14:textId="77777777" w:rsidTr="00C76188">
        <w:trPr>
          <w:trHeight w:val="300"/>
        </w:trPr>
        <w:tc>
          <w:tcPr>
            <w:tcW w:w="1025" w:type="pct"/>
            <w:vMerge/>
            <w:tcBorders>
              <w:top w:val="nil"/>
              <w:left w:val="single" w:sz="4" w:space="0" w:color="auto"/>
              <w:bottom w:val="single" w:sz="4" w:space="0" w:color="auto"/>
              <w:right w:val="single" w:sz="4" w:space="0" w:color="auto"/>
            </w:tcBorders>
            <w:vAlign w:val="center"/>
            <w:hideMark/>
          </w:tcPr>
          <w:p w14:paraId="18328FFC" w14:textId="77777777" w:rsidR="00E9452C" w:rsidRPr="00E9452C" w:rsidRDefault="00E9452C" w:rsidP="00E9452C">
            <w:pPr>
              <w:rPr>
                <w:rFonts w:ascii="Myriad Pro" w:hAnsi="Myriad Pro"/>
                <w:color w:val="000000"/>
                <w:sz w:val="16"/>
                <w:szCs w:val="16"/>
              </w:rPr>
            </w:pPr>
          </w:p>
        </w:tc>
        <w:tc>
          <w:tcPr>
            <w:tcW w:w="815" w:type="pct"/>
            <w:tcBorders>
              <w:top w:val="nil"/>
              <w:left w:val="nil"/>
              <w:bottom w:val="single" w:sz="4" w:space="0" w:color="auto"/>
              <w:right w:val="single" w:sz="4" w:space="0" w:color="auto"/>
            </w:tcBorders>
            <w:shd w:val="clear" w:color="auto" w:fill="auto"/>
            <w:vAlign w:val="center"/>
            <w:hideMark/>
          </w:tcPr>
          <w:p w14:paraId="66CA7C3A" w14:textId="77777777" w:rsidR="00E9452C" w:rsidRPr="00E9452C" w:rsidRDefault="00E9452C" w:rsidP="00E9452C">
            <w:pPr>
              <w:jc w:val="center"/>
              <w:rPr>
                <w:rFonts w:ascii="Myriad Pro" w:hAnsi="Myriad Pro"/>
                <w:color w:val="000000"/>
                <w:sz w:val="16"/>
                <w:szCs w:val="16"/>
              </w:rPr>
            </w:pPr>
            <w:r w:rsidRPr="00E9452C">
              <w:rPr>
                <w:rFonts w:ascii="Myriad Pro" w:hAnsi="Myriad Pro"/>
                <w:color w:val="000000"/>
                <w:sz w:val="16"/>
                <w:szCs w:val="16"/>
              </w:rPr>
              <w:t>05.70.788.17</w:t>
            </w:r>
          </w:p>
        </w:tc>
        <w:tc>
          <w:tcPr>
            <w:tcW w:w="685" w:type="pct"/>
            <w:tcBorders>
              <w:top w:val="nil"/>
              <w:left w:val="nil"/>
              <w:bottom w:val="single" w:sz="4" w:space="0" w:color="auto"/>
              <w:right w:val="single" w:sz="4" w:space="0" w:color="auto"/>
            </w:tcBorders>
            <w:shd w:val="clear" w:color="auto" w:fill="auto"/>
            <w:noWrap/>
            <w:vAlign w:val="bottom"/>
            <w:hideMark/>
          </w:tcPr>
          <w:p w14:paraId="010CBA6E" w14:textId="77777777" w:rsidR="00E9452C" w:rsidRPr="00E9452C" w:rsidRDefault="00E9452C" w:rsidP="00AA2F8E">
            <w:pPr>
              <w:jc w:val="center"/>
              <w:rPr>
                <w:rFonts w:ascii="Myriad Pro" w:hAnsi="Myriad Pro"/>
                <w:color w:val="000000"/>
                <w:sz w:val="16"/>
                <w:szCs w:val="16"/>
              </w:rPr>
            </w:pPr>
            <w:r w:rsidRPr="00E9452C">
              <w:rPr>
                <w:rFonts w:ascii="Myriad Pro" w:hAnsi="Myriad Pro"/>
                <w:color w:val="000000"/>
                <w:sz w:val="16"/>
                <w:szCs w:val="16"/>
              </w:rPr>
              <w:t>1,02</w:t>
            </w:r>
          </w:p>
        </w:tc>
        <w:tc>
          <w:tcPr>
            <w:tcW w:w="642" w:type="pct"/>
            <w:tcBorders>
              <w:top w:val="nil"/>
              <w:left w:val="nil"/>
              <w:bottom w:val="single" w:sz="4" w:space="0" w:color="auto"/>
              <w:right w:val="single" w:sz="4" w:space="0" w:color="auto"/>
            </w:tcBorders>
            <w:shd w:val="clear" w:color="auto" w:fill="auto"/>
            <w:vAlign w:val="center"/>
            <w:hideMark/>
          </w:tcPr>
          <w:p w14:paraId="6058BD04" w14:textId="77777777" w:rsidR="00E9452C" w:rsidRPr="00E9452C" w:rsidRDefault="00E9452C" w:rsidP="00E9452C">
            <w:pPr>
              <w:jc w:val="center"/>
              <w:rPr>
                <w:rFonts w:ascii="Myriad Pro" w:hAnsi="Myriad Pro"/>
                <w:color w:val="000000"/>
                <w:sz w:val="16"/>
                <w:szCs w:val="16"/>
              </w:rPr>
            </w:pPr>
            <w:r w:rsidRPr="00E9452C">
              <w:rPr>
                <w:rFonts w:ascii="Myriad Pro" w:hAnsi="Myriad Pro"/>
                <w:color w:val="000000"/>
                <w:sz w:val="16"/>
                <w:szCs w:val="16"/>
              </w:rPr>
              <w:t>0,00</w:t>
            </w:r>
          </w:p>
        </w:tc>
        <w:tc>
          <w:tcPr>
            <w:tcW w:w="482" w:type="pct"/>
            <w:tcBorders>
              <w:top w:val="nil"/>
              <w:left w:val="nil"/>
              <w:bottom w:val="single" w:sz="4" w:space="0" w:color="auto"/>
              <w:right w:val="single" w:sz="4" w:space="0" w:color="auto"/>
            </w:tcBorders>
            <w:shd w:val="clear" w:color="auto" w:fill="auto"/>
            <w:noWrap/>
            <w:vAlign w:val="bottom"/>
            <w:hideMark/>
          </w:tcPr>
          <w:p w14:paraId="47581EFE" w14:textId="77777777" w:rsidR="00E9452C" w:rsidRPr="00E9452C" w:rsidRDefault="00E9452C" w:rsidP="00E9452C">
            <w:pPr>
              <w:jc w:val="right"/>
              <w:rPr>
                <w:rFonts w:ascii="Myriad Pro" w:hAnsi="Myriad Pro"/>
                <w:color w:val="000000"/>
                <w:sz w:val="16"/>
                <w:szCs w:val="16"/>
              </w:rPr>
            </w:pPr>
            <w:r w:rsidRPr="00E9452C">
              <w:rPr>
                <w:rFonts w:ascii="Myriad Pro" w:hAnsi="Myriad Pro"/>
                <w:color w:val="000000"/>
                <w:sz w:val="16"/>
                <w:szCs w:val="16"/>
              </w:rPr>
              <w:t>0</w:t>
            </w:r>
          </w:p>
        </w:tc>
        <w:tc>
          <w:tcPr>
            <w:tcW w:w="649" w:type="pct"/>
            <w:tcBorders>
              <w:top w:val="nil"/>
              <w:left w:val="nil"/>
              <w:bottom w:val="single" w:sz="4" w:space="0" w:color="auto"/>
              <w:right w:val="single" w:sz="4" w:space="0" w:color="auto"/>
            </w:tcBorders>
            <w:shd w:val="clear" w:color="auto" w:fill="auto"/>
            <w:noWrap/>
            <w:vAlign w:val="bottom"/>
            <w:hideMark/>
          </w:tcPr>
          <w:p w14:paraId="1AA9C1BB" w14:textId="77777777" w:rsidR="00E9452C" w:rsidRPr="00E9452C" w:rsidRDefault="00E9452C" w:rsidP="00E9452C">
            <w:pPr>
              <w:jc w:val="right"/>
              <w:rPr>
                <w:rFonts w:ascii="Myriad Pro" w:hAnsi="Myriad Pro"/>
                <w:color w:val="000000"/>
                <w:sz w:val="16"/>
                <w:szCs w:val="16"/>
              </w:rPr>
            </w:pPr>
            <w:r w:rsidRPr="00E9452C">
              <w:rPr>
                <w:rFonts w:ascii="Myriad Pro" w:hAnsi="Myriad Pro"/>
                <w:color w:val="000000"/>
                <w:sz w:val="16"/>
                <w:szCs w:val="16"/>
              </w:rPr>
              <w:t>0</w:t>
            </w:r>
          </w:p>
        </w:tc>
        <w:tc>
          <w:tcPr>
            <w:tcW w:w="702" w:type="pct"/>
            <w:tcBorders>
              <w:top w:val="nil"/>
              <w:left w:val="nil"/>
              <w:bottom w:val="single" w:sz="4" w:space="0" w:color="auto"/>
              <w:right w:val="single" w:sz="4" w:space="0" w:color="auto"/>
            </w:tcBorders>
            <w:shd w:val="clear" w:color="auto" w:fill="auto"/>
            <w:noWrap/>
            <w:vAlign w:val="center"/>
            <w:hideMark/>
          </w:tcPr>
          <w:p w14:paraId="7D79D309" w14:textId="77777777" w:rsidR="00E9452C" w:rsidRPr="00E9452C" w:rsidRDefault="00E9452C" w:rsidP="00E9452C">
            <w:pPr>
              <w:jc w:val="center"/>
              <w:rPr>
                <w:rFonts w:ascii="Myriad Pro" w:hAnsi="Myriad Pro"/>
                <w:color w:val="000000"/>
                <w:sz w:val="16"/>
                <w:szCs w:val="16"/>
              </w:rPr>
            </w:pPr>
            <w:r w:rsidRPr="00E9452C">
              <w:rPr>
                <w:rFonts w:ascii="Myriad Pro" w:hAnsi="Myriad Pro"/>
                <w:color w:val="000000"/>
                <w:sz w:val="16"/>
                <w:szCs w:val="16"/>
              </w:rPr>
              <w:t>факт</w:t>
            </w:r>
          </w:p>
        </w:tc>
      </w:tr>
      <w:tr w:rsidR="00E9452C" w:rsidRPr="00E9452C" w14:paraId="2D9A197A" w14:textId="77777777" w:rsidTr="00C76188">
        <w:trPr>
          <w:trHeight w:val="600"/>
        </w:trPr>
        <w:tc>
          <w:tcPr>
            <w:tcW w:w="1025" w:type="pct"/>
            <w:tcBorders>
              <w:top w:val="nil"/>
              <w:left w:val="single" w:sz="4" w:space="0" w:color="auto"/>
              <w:bottom w:val="single" w:sz="4" w:space="0" w:color="auto"/>
              <w:right w:val="single" w:sz="4" w:space="0" w:color="auto"/>
            </w:tcBorders>
            <w:shd w:val="clear" w:color="auto" w:fill="auto"/>
            <w:vAlign w:val="center"/>
            <w:hideMark/>
          </w:tcPr>
          <w:p w14:paraId="70BFCD4F" w14:textId="77777777" w:rsidR="00E9452C" w:rsidRPr="00E9452C" w:rsidRDefault="00E9452C" w:rsidP="00E9452C">
            <w:pPr>
              <w:jc w:val="center"/>
              <w:rPr>
                <w:rFonts w:ascii="Myriad Pro" w:hAnsi="Myriad Pro"/>
                <w:color w:val="000000"/>
                <w:sz w:val="16"/>
                <w:szCs w:val="16"/>
              </w:rPr>
            </w:pPr>
            <w:r w:rsidRPr="00E9452C">
              <w:rPr>
                <w:rFonts w:ascii="Myriad Pro" w:hAnsi="Myriad Pro"/>
                <w:color w:val="000000"/>
                <w:sz w:val="16"/>
                <w:szCs w:val="16"/>
              </w:rPr>
              <w:t>Муниципальное образование "</w:t>
            </w:r>
            <w:proofErr w:type="spellStart"/>
            <w:r w:rsidRPr="00E9452C">
              <w:rPr>
                <w:rFonts w:ascii="Myriad Pro" w:hAnsi="Myriad Pro"/>
                <w:color w:val="000000"/>
                <w:sz w:val="16"/>
                <w:szCs w:val="16"/>
              </w:rPr>
              <w:t>Кожевниковский</w:t>
            </w:r>
            <w:proofErr w:type="spellEnd"/>
            <w:r w:rsidRPr="00E9452C">
              <w:rPr>
                <w:rFonts w:ascii="Myriad Pro" w:hAnsi="Myriad Pro"/>
                <w:color w:val="000000"/>
                <w:sz w:val="16"/>
                <w:szCs w:val="16"/>
              </w:rPr>
              <w:t xml:space="preserve"> район"</w:t>
            </w:r>
          </w:p>
        </w:tc>
        <w:tc>
          <w:tcPr>
            <w:tcW w:w="815" w:type="pct"/>
            <w:tcBorders>
              <w:top w:val="nil"/>
              <w:left w:val="nil"/>
              <w:bottom w:val="single" w:sz="4" w:space="0" w:color="auto"/>
              <w:right w:val="single" w:sz="4" w:space="0" w:color="auto"/>
            </w:tcBorders>
            <w:shd w:val="clear" w:color="auto" w:fill="auto"/>
            <w:vAlign w:val="center"/>
            <w:hideMark/>
          </w:tcPr>
          <w:p w14:paraId="09343A67" w14:textId="77777777" w:rsidR="00E9452C" w:rsidRPr="00E9452C" w:rsidRDefault="00E9452C" w:rsidP="00E9452C">
            <w:pPr>
              <w:jc w:val="center"/>
              <w:rPr>
                <w:rFonts w:ascii="Myriad Pro" w:hAnsi="Myriad Pro"/>
                <w:color w:val="000000"/>
                <w:sz w:val="16"/>
                <w:szCs w:val="16"/>
              </w:rPr>
            </w:pPr>
            <w:r w:rsidRPr="00E9452C">
              <w:rPr>
                <w:rFonts w:ascii="Myriad Pro" w:hAnsi="Myriad Pro"/>
                <w:color w:val="000000"/>
                <w:sz w:val="16"/>
                <w:szCs w:val="16"/>
              </w:rPr>
              <w:t>05.70.4152.16</w:t>
            </w:r>
          </w:p>
        </w:tc>
        <w:tc>
          <w:tcPr>
            <w:tcW w:w="685" w:type="pct"/>
            <w:tcBorders>
              <w:top w:val="nil"/>
              <w:left w:val="nil"/>
              <w:bottom w:val="single" w:sz="4" w:space="0" w:color="auto"/>
              <w:right w:val="single" w:sz="4" w:space="0" w:color="auto"/>
            </w:tcBorders>
            <w:shd w:val="clear" w:color="auto" w:fill="auto"/>
            <w:noWrap/>
            <w:vAlign w:val="bottom"/>
            <w:hideMark/>
          </w:tcPr>
          <w:p w14:paraId="33B127B5" w14:textId="77777777" w:rsidR="00E9452C" w:rsidRPr="00E9452C" w:rsidRDefault="00E9452C" w:rsidP="00AA2F8E">
            <w:pPr>
              <w:jc w:val="center"/>
              <w:rPr>
                <w:rFonts w:ascii="Myriad Pro" w:hAnsi="Myriad Pro"/>
                <w:color w:val="000000"/>
                <w:sz w:val="16"/>
                <w:szCs w:val="16"/>
              </w:rPr>
            </w:pPr>
            <w:r w:rsidRPr="00E9452C">
              <w:rPr>
                <w:rFonts w:ascii="Myriad Pro" w:hAnsi="Myriad Pro"/>
                <w:color w:val="000000"/>
                <w:sz w:val="16"/>
                <w:szCs w:val="16"/>
              </w:rPr>
              <w:t>6,66</w:t>
            </w:r>
          </w:p>
        </w:tc>
        <w:tc>
          <w:tcPr>
            <w:tcW w:w="642" w:type="pct"/>
            <w:tcBorders>
              <w:top w:val="nil"/>
              <w:left w:val="nil"/>
              <w:bottom w:val="single" w:sz="4" w:space="0" w:color="auto"/>
              <w:right w:val="single" w:sz="4" w:space="0" w:color="auto"/>
            </w:tcBorders>
            <w:shd w:val="clear" w:color="auto" w:fill="auto"/>
            <w:vAlign w:val="center"/>
            <w:hideMark/>
          </w:tcPr>
          <w:p w14:paraId="2E4D1DA0" w14:textId="77777777" w:rsidR="00E9452C" w:rsidRPr="00E9452C" w:rsidRDefault="00E9452C" w:rsidP="00E9452C">
            <w:pPr>
              <w:jc w:val="center"/>
              <w:rPr>
                <w:rFonts w:ascii="Myriad Pro" w:hAnsi="Myriad Pro"/>
                <w:color w:val="000000"/>
                <w:sz w:val="16"/>
                <w:szCs w:val="16"/>
              </w:rPr>
            </w:pPr>
            <w:r w:rsidRPr="00E9452C">
              <w:rPr>
                <w:rFonts w:ascii="Myriad Pro" w:hAnsi="Myriad Pro"/>
                <w:color w:val="000000"/>
                <w:sz w:val="16"/>
                <w:szCs w:val="16"/>
              </w:rPr>
              <w:t>393,42</w:t>
            </w:r>
          </w:p>
        </w:tc>
        <w:tc>
          <w:tcPr>
            <w:tcW w:w="482" w:type="pct"/>
            <w:tcBorders>
              <w:top w:val="nil"/>
              <w:left w:val="nil"/>
              <w:bottom w:val="single" w:sz="4" w:space="0" w:color="auto"/>
              <w:right w:val="single" w:sz="4" w:space="0" w:color="auto"/>
            </w:tcBorders>
            <w:shd w:val="clear" w:color="auto" w:fill="auto"/>
            <w:noWrap/>
            <w:vAlign w:val="bottom"/>
            <w:hideMark/>
          </w:tcPr>
          <w:p w14:paraId="5F7658EB" w14:textId="77777777" w:rsidR="00E9452C" w:rsidRPr="00E9452C" w:rsidRDefault="00E9452C" w:rsidP="00E9452C">
            <w:pPr>
              <w:jc w:val="right"/>
              <w:rPr>
                <w:rFonts w:ascii="Myriad Pro" w:hAnsi="Myriad Pro"/>
                <w:color w:val="000000"/>
                <w:sz w:val="16"/>
                <w:szCs w:val="16"/>
              </w:rPr>
            </w:pPr>
            <w:r w:rsidRPr="00E9452C">
              <w:rPr>
                <w:rFonts w:ascii="Myriad Pro" w:hAnsi="Myriad Pro"/>
                <w:color w:val="000000"/>
                <w:sz w:val="16"/>
                <w:szCs w:val="16"/>
              </w:rPr>
              <w:t>6,66</w:t>
            </w:r>
          </w:p>
        </w:tc>
        <w:tc>
          <w:tcPr>
            <w:tcW w:w="649" w:type="pct"/>
            <w:tcBorders>
              <w:top w:val="nil"/>
              <w:left w:val="nil"/>
              <w:bottom w:val="single" w:sz="4" w:space="0" w:color="auto"/>
              <w:right w:val="single" w:sz="4" w:space="0" w:color="auto"/>
            </w:tcBorders>
            <w:shd w:val="clear" w:color="auto" w:fill="auto"/>
            <w:noWrap/>
            <w:vAlign w:val="bottom"/>
            <w:hideMark/>
          </w:tcPr>
          <w:p w14:paraId="5A3E0862" w14:textId="77777777" w:rsidR="00E9452C" w:rsidRPr="00E9452C" w:rsidRDefault="00E9452C" w:rsidP="00E9452C">
            <w:pPr>
              <w:jc w:val="right"/>
              <w:rPr>
                <w:rFonts w:ascii="Myriad Pro" w:hAnsi="Myriad Pro"/>
                <w:color w:val="000000"/>
                <w:sz w:val="16"/>
                <w:szCs w:val="16"/>
              </w:rPr>
            </w:pPr>
            <w:r w:rsidRPr="00E9452C">
              <w:rPr>
                <w:rFonts w:ascii="Myriad Pro" w:hAnsi="Myriad Pro"/>
                <w:color w:val="000000"/>
                <w:sz w:val="16"/>
                <w:szCs w:val="16"/>
              </w:rPr>
              <w:t>6,66</w:t>
            </w:r>
          </w:p>
        </w:tc>
        <w:tc>
          <w:tcPr>
            <w:tcW w:w="702" w:type="pct"/>
            <w:tcBorders>
              <w:top w:val="nil"/>
              <w:left w:val="nil"/>
              <w:bottom w:val="single" w:sz="4" w:space="0" w:color="auto"/>
              <w:right w:val="single" w:sz="4" w:space="0" w:color="auto"/>
            </w:tcBorders>
            <w:shd w:val="clear" w:color="auto" w:fill="auto"/>
            <w:vAlign w:val="center"/>
            <w:hideMark/>
          </w:tcPr>
          <w:p w14:paraId="18D48FB7" w14:textId="77777777" w:rsidR="00E9452C" w:rsidRPr="00E9452C" w:rsidRDefault="00E9452C" w:rsidP="00E9452C">
            <w:pPr>
              <w:jc w:val="center"/>
              <w:rPr>
                <w:rFonts w:ascii="Myriad Pro" w:hAnsi="Myriad Pro"/>
                <w:color w:val="000000"/>
                <w:sz w:val="16"/>
                <w:szCs w:val="16"/>
              </w:rPr>
            </w:pPr>
            <w:r w:rsidRPr="00E9452C">
              <w:rPr>
                <w:rFonts w:ascii="Myriad Pro" w:hAnsi="Myriad Pro"/>
                <w:color w:val="000000"/>
                <w:sz w:val="16"/>
                <w:szCs w:val="16"/>
              </w:rPr>
              <w:t>расчет ПАО «ТРК»</w:t>
            </w:r>
          </w:p>
        </w:tc>
      </w:tr>
      <w:tr w:rsidR="00E9452C" w:rsidRPr="00E9452C" w14:paraId="25AE80EB" w14:textId="77777777" w:rsidTr="00C76188">
        <w:trPr>
          <w:trHeight w:val="300"/>
        </w:trPr>
        <w:tc>
          <w:tcPr>
            <w:tcW w:w="1025" w:type="pct"/>
            <w:vMerge w:val="restart"/>
            <w:tcBorders>
              <w:top w:val="nil"/>
              <w:left w:val="single" w:sz="4" w:space="0" w:color="auto"/>
              <w:bottom w:val="single" w:sz="4" w:space="0" w:color="auto"/>
              <w:right w:val="single" w:sz="4" w:space="0" w:color="auto"/>
            </w:tcBorders>
            <w:shd w:val="clear" w:color="auto" w:fill="auto"/>
            <w:vAlign w:val="center"/>
            <w:hideMark/>
          </w:tcPr>
          <w:p w14:paraId="0BD0276E" w14:textId="77777777" w:rsidR="00E9452C" w:rsidRPr="00E9452C" w:rsidRDefault="00E9452C" w:rsidP="00E9452C">
            <w:pPr>
              <w:jc w:val="center"/>
              <w:rPr>
                <w:rFonts w:ascii="Myriad Pro" w:hAnsi="Myriad Pro"/>
                <w:color w:val="000000"/>
                <w:sz w:val="16"/>
                <w:szCs w:val="16"/>
              </w:rPr>
            </w:pPr>
            <w:r w:rsidRPr="00E9452C">
              <w:rPr>
                <w:rFonts w:ascii="Myriad Pro" w:hAnsi="Myriad Pro"/>
                <w:color w:val="000000"/>
                <w:sz w:val="16"/>
                <w:szCs w:val="16"/>
              </w:rPr>
              <w:t>Муниципальное образование "Первомайское сельское поселение"</w:t>
            </w:r>
          </w:p>
        </w:tc>
        <w:tc>
          <w:tcPr>
            <w:tcW w:w="815" w:type="pct"/>
            <w:tcBorders>
              <w:top w:val="nil"/>
              <w:left w:val="nil"/>
              <w:bottom w:val="single" w:sz="4" w:space="0" w:color="auto"/>
              <w:right w:val="single" w:sz="4" w:space="0" w:color="auto"/>
            </w:tcBorders>
            <w:shd w:val="clear" w:color="auto" w:fill="auto"/>
            <w:vAlign w:val="center"/>
            <w:hideMark/>
          </w:tcPr>
          <w:p w14:paraId="4B854CB9" w14:textId="77777777" w:rsidR="00E9452C" w:rsidRPr="00E9452C" w:rsidRDefault="00E9452C" w:rsidP="00E9452C">
            <w:pPr>
              <w:jc w:val="center"/>
              <w:rPr>
                <w:rFonts w:ascii="Myriad Pro" w:hAnsi="Myriad Pro"/>
                <w:color w:val="000000"/>
                <w:sz w:val="16"/>
                <w:szCs w:val="16"/>
              </w:rPr>
            </w:pPr>
            <w:r w:rsidRPr="00E9452C">
              <w:rPr>
                <w:rFonts w:ascii="Myriad Pro" w:hAnsi="Myriad Pro"/>
                <w:color w:val="000000"/>
                <w:sz w:val="16"/>
                <w:szCs w:val="16"/>
              </w:rPr>
              <w:t>05.70.3753.15</w:t>
            </w:r>
          </w:p>
        </w:tc>
        <w:tc>
          <w:tcPr>
            <w:tcW w:w="685"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53DD4406" w14:textId="77777777" w:rsidR="00E9452C" w:rsidRPr="00E9452C" w:rsidRDefault="00E9452C" w:rsidP="00AA2F8E">
            <w:pPr>
              <w:jc w:val="center"/>
              <w:rPr>
                <w:rFonts w:ascii="Myriad Pro" w:hAnsi="Myriad Pro"/>
                <w:color w:val="000000"/>
                <w:sz w:val="16"/>
                <w:szCs w:val="16"/>
              </w:rPr>
            </w:pPr>
            <w:r w:rsidRPr="00E9452C">
              <w:rPr>
                <w:rFonts w:ascii="Myriad Pro" w:hAnsi="Myriad Pro"/>
                <w:color w:val="000000"/>
                <w:sz w:val="16"/>
                <w:szCs w:val="16"/>
              </w:rPr>
              <w:t>56,83</w:t>
            </w:r>
          </w:p>
        </w:tc>
        <w:tc>
          <w:tcPr>
            <w:tcW w:w="642" w:type="pct"/>
            <w:tcBorders>
              <w:top w:val="nil"/>
              <w:left w:val="nil"/>
              <w:bottom w:val="single" w:sz="4" w:space="0" w:color="auto"/>
              <w:right w:val="single" w:sz="4" w:space="0" w:color="auto"/>
            </w:tcBorders>
            <w:shd w:val="clear" w:color="auto" w:fill="auto"/>
            <w:vAlign w:val="center"/>
            <w:hideMark/>
          </w:tcPr>
          <w:p w14:paraId="6A878CD1" w14:textId="77777777" w:rsidR="00E9452C" w:rsidRPr="00E9452C" w:rsidRDefault="00E9452C" w:rsidP="00E9452C">
            <w:pPr>
              <w:jc w:val="center"/>
              <w:rPr>
                <w:rFonts w:ascii="Myriad Pro" w:hAnsi="Myriad Pro"/>
                <w:color w:val="000000"/>
                <w:sz w:val="16"/>
                <w:szCs w:val="16"/>
              </w:rPr>
            </w:pPr>
            <w:r w:rsidRPr="00E9452C">
              <w:rPr>
                <w:rFonts w:ascii="Myriad Pro" w:hAnsi="Myriad Pro"/>
                <w:color w:val="000000"/>
                <w:sz w:val="16"/>
                <w:szCs w:val="16"/>
              </w:rPr>
              <w:t>0,00</w:t>
            </w:r>
          </w:p>
        </w:tc>
        <w:tc>
          <w:tcPr>
            <w:tcW w:w="482" w:type="pct"/>
            <w:tcBorders>
              <w:top w:val="nil"/>
              <w:left w:val="nil"/>
              <w:bottom w:val="single" w:sz="4" w:space="0" w:color="auto"/>
              <w:right w:val="single" w:sz="4" w:space="0" w:color="auto"/>
            </w:tcBorders>
            <w:shd w:val="clear" w:color="auto" w:fill="auto"/>
            <w:vAlign w:val="center"/>
            <w:hideMark/>
          </w:tcPr>
          <w:p w14:paraId="6D322AAE" w14:textId="77777777" w:rsidR="00E9452C" w:rsidRPr="00E9452C" w:rsidRDefault="00E9452C" w:rsidP="00E9452C">
            <w:pPr>
              <w:jc w:val="center"/>
              <w:rPr>
                <w:rFonts w:ascii="Myriad Pro" w:hAnsi="Myriad Pro"/>
                <w:color w:val="000000"/>
                <w:sz w:val="16"/>
                <w:szCs w:val="16"/>
              </w:rPr>
            </w:pPr>
            <w:r w:rsidRPr="00E9452C">
              <w:rPr>
                <w:rFonts w:ascii="Myriad Pro" w:hAnsi="Myriad Pro"/>
                <w:color w:val="000000"/>
                <w:sz w:val="16"/>
                <w:szCs w:val="16"/>
              </w:rPr>
              <w:t>0,00</w:t>
            </w:r>
          </w:p>
        </w:tc>
        <w:tc>
          <w:tcPr>
            <w:tcW w:w="649" w:type="pct"/>
            <w:tcBorders>
              <w:top w:val="nil"/>
              <w:left w:val="nil"/>
              <w:bottom w:val="single" w:sz="4" w:space="0" w:color="auto"/>
              <w:right w:val="single" w:sz="4" w:space="0" w:color="auto"/>
            </w:tcBorders>
            <w:shd w:val="clear" w:color="auto" w:fill="auto"/>
            <w:vAlign w:val="center"/>
            <w:hideMark/>
          </w:tcPr>
          <w:p w14:paraId="389C3F9C" w14:textId="77777777" w:rsidR="00E9452C" w:rsidRPr="00E9452C" w:rsidRDefault="00E9452C" w:rsidP="00E9452C">
            <w:pPr>
              <w:jc w:val="center"/>
              <w:rPr>
                <w:rFonts w:ascii="Myriad Pro" w:hAnsi="Myriad Pro"/>
                <w:color w:val="000000"/>
                <w:sz w:val="16"/>
                <w:szCs w:val="16"/>
              </w:rPr>
            </w:pPr>
            <w:r w:rsidRPr="00E9452C">
              <w:rPr>
                <w:rFonts w:ascii="Myriad Pro" w:hAnsi="Myriad Pro"/>
                <w:color w:val="000000"/>
                <w:sz w:val="16"/>
                <w:szCs w:val="16"/>
              </w:rPr>
              <w:t>0,00</w:t>
            </w:r>
          </w:p>
        </w:tc>
        <w:tc>
          <w:tcPr>
            <w:tcW w:w="702" w:type="pct"/>
            <w:tcBorders>
              <w:top w:val="nil"/>
              <w:left w:val="nil"/>
              <w:bottom w:val="single" w:sz="4" w:space="0" w:color="auto"/>
              <w:right w:val="single" w:sz="4" w:space="0" w:color="auto"/>
            </w:tcBorders>
            <w:shd w:val="clear" w:color="auto" w:fill="auto"/>
            <w:noWrap/>
            <w:vAlign w:val="center"/>
            <w:hideMark/>
          </w:tcPr>
          <w:p w14:paraId="5D411AD0" w14:textId="77777777" w:rsidR="00E9452C" w:rsidRPr="00E9452C" w:rsidRDefault="00E9452C" w:rsidP="00E9452C">
            <w:pPr>
              <w:jc w:val="center"/>
              <w:rPr>
                <w:rFonts w:ascii="Myriad Pro" w:hAnsi="Myriad Pro"/>
                <w:color w:val="000000"/>
                <w:sz w:val="16"/>
                <w:szCs w:val="16"/>
              </w:rPr>
            </w:pPr>
            <w:r w:rsidRPr="00E9452C">
              <w:rPr>
                <w:rFonts w:ascii="Myriad Pro" w:hAnsi="Myriad Pro"/>
                <w:color w:val="000000"/>
                <w:sz w:val="16"/>
                <w:szCs w:val="16"/>
              </w:rPr>
              <w:t>факт</w:t>
            </w:r>
          </w:p>
        </w:tc>
      </w:tr>
      <w:tr w:rsidR="00E9452C" w:rsidRPr="00E9452C" w14:paraId="6767C486" w14:textId="77777777" w:rsidTr="00C76188">
        <w:trPr>
          <w:trHeight w:val="570"/>
        </w:trPr>
        <w:tc>
          <w:tcPr>
            <w:tcW w:w="1025" w:type="pct"/>
            <w:vMerge/>
            <w:tcBorders>
              <w:top w:val="nil"/>
              <w:left w:val="single" w:sz="4" w:space="0" w:color="auto"/>
              <w:bottom w:val="single" w:sz="4" w:space="0" w:color="auto"/>
              <w:right w:val="single" w:sz="4" w:space="0" w:color="auto"/>
            </w:tcBorders>
            <w:vAlign w:val="center"/>
            <w:hideMark/>
          </w:tcPr>
          <w:p w14:paraId="32948BAB" w14:textId="77777777" w:rsidR="00E9452C" w:rsidRPr="00E9452C" w:rsidRDefault="00E9452C" w:rsidP="00E9452C">
            <w:pPr>
              <w:rPr>
                <w:rFonts w:ascii="Myriad Pro" w:hAnsi="Myriad Pro"/>
                <w:color w:val="000000"/>
                <w:sz w:val="16"/>
                <w:szCs w:val="16"/>
              </w:rPr>
            </w:pPr>
          </w:p>
        </w:tc>
        <w:tc>
          <w:tcPr>
            <w:tcW w:w="815" w:type="pct"/>
            <w:tcBorders>
              <w:top w:val="nil"/>
              <w:left w:val="nil"/>
              <w:bottom w:val="single" w:sz="4" w:space="0" w:color="auto"/>
              <w:right w:val="single" w:sz="4" w:space="0" w:color="auto"/>
            </w:tcBorders>
            <w:shd w:val="clear" w:color="auto" w:fill="auto"/>
            <w:vAlign w:val="center"/>
            <w:hideMark/>
          </w:tcPr>
          <w:p w14:paraId="07BEDFDD" w14:textId="77777777" w:rsidR="00E9452C" w:rsidRPr="00E9452C" w:rsidRDefault="00E9452C" w:rsidP="00E9452C">
            <w:pPr>
              <w:jc w:val="center"/>
              <w:rPr>
                <w:rFonts w:ascii="Myriad Pro" w:hAnsi="Myriad Pro"/>
                <w:color w:val="000000"/>
                <w:sz w:val="16"/>
                <w:szCs w:val="16"/>
              </w:rPr>
            </w:pPr>
            <w:r w:rsidRPr="00E9452C">
              <w:rPr>
                <w:rFonts w:ascii="Myriad Pro" w:hAnsi="Myriad Pro"/>
                <w:color w:val="000000"/>
                <w:sz w:val="16"/>
                <w:szCs w:val="16"/>
              </w:rPr>
              <w:t>05.70.174.17</w:t>
            </w:r>
          </w:p>
        </w:tc>
        <w:tc>
          <w:tcPr>
            <w:tcW w:w="685" w:type="pct"/>
            <w:vMerge/>
            <w:tcBorders>
              <w:top w:val="nil"/>
              <w:left w:val="single" w:sz="4" w:space="0" w:color="auto"/>
              <w:bottom w:val="single" w:sz="4" w:space="0" w:color="auto"/>
              <w:right w:val="single" w:sz="4" w:space="0" w:color="auto"/>
            </w:tcBorders>
            <w:vAlign w:val="center"/>
            <w:hideMark/>
          </w:tcPr>
          <w:p w14:paraId="409ED25D" w14:textId="77777777" w:rsidR="00E9452C" w:rsidRPr="00E9452C" w:rsidRDefault="00E9452C" w:rsidP="00AA2F8E">
            <w:pPr>
              <w:jc w:val="center"/>
              <w:rPr>
                <w:rFonts w:ascii="Myriad Pro" w:hAnsi="Myriad Pro"/>
                <w:color w:val="000000"/>
                <w:sz w:val="16"/>
                <w:szCs w:val="16"/>
              </w:rPr>
            </w:pPr>
          </w:p>
        </w:tc>
        <w:tc>
          <w:tcPr>
            <w:tcW w:w="642" w:type="pct"/>
            <w:tcBorders>
              <w:top w:val="nil"/>
              <w:left w:val="nil"/>
              <w:bottom w:val="single" w:sz="4" w:space="0" w:color="auto"/>
              <w:right w:val="single" w:sz="4" w:space="0" w:color="auto"/>
            </w:tcBorders>
            <w:shd w:val="clear" w:color="auto" w:fill="auto"/>
            <w:vAlign w:val="center"/>
            <w:hideMark/>
          </w:tcPr>
          <w:p w14:paraId="27F912A7" w14:textId="77777777" w:rsidR="00E9452C" w:rsidRPr="00E9452C" w:rsidRDefault="00E9452C" w:rsidP="00E9452C">
            <w:pPr>
              <w:jc w:val="center"/>
              <w:rPr>
                <w:rFonts w:ascii="Myriad Pro" w:hAnsi="Myriad Pro"/>
                <w:color w:val="000000"/>
                <w:sz w:val="16"/>
                <w:szCs w:val="16"/>
              </w:rPr>
            </w:pPr>
            <w:r w:rsidRPr="00E9452C">
              <w:rPr>
                <w:rFonts w:ascii="Myriad Pro" w:hAnsi="Myriad Pro"/>
                <w:color w:val="000000"/>
                <w:sz w:val="16"/>
                <w:szCs w:val="16"/>
              </w:rPr>
              <w:t>52,09</w:t>
            </w:r>
          </w:p>
        </w:tc>
        <w:tc>
          <w:tcPr>
            <w:tcW w:w="482" w:type="pct"/>
            <w:tcBorders>
              <w:top w:val="nil"/>
              <w:left w:val="nil"/>
              <w:bottom w:val="single" w:sz="4" w:space="0" w:color="auto"/>
              <w:right w:val="single" w:sz="4" w:space="0" w:color="auto"/>
            </w:tcBorders>
            <w:shd w:val="clear" w:color="auto" w:fill="auto"/>
            <w:vAlign w:val="center"/>
            <w:hideMark/>
          </w:tcPr>
          <w:p w14:paraId="194D547B" w14:textId="77777777" w:rsidR="00E9452C" w:rsidRPr="00E9452C" w:rsidRDefault="00E9452C" w:rsidP="00E9452C">
            <w:pPr>
              <w:jc w:val="center"/>
              <w:rPr>
                <w:rFonts w:ascii="Myriad Pro" w:hAnsi="Myriad Pro"/>
                <w:color w:val="000000"/>
                <w:sz w:val="16"/>
                <w:szCs w:val="16"/>
              </w:rPr>
            </w:pPr>
            <w:r w:rsidRPr="00E9452C">
              <w:rPr>
                <w:rFonts w:ascii="Myriad Pro" w:hAnsi="Myriad Pro"/>
                <w:color w:val="000000"/>
                <w:sz w:val="16"/>
                <w:szCs w:val="16"/>
              </w:rPr>
              <w:t>0,00</w:t>
            </w:r>
          </w:p>
        </w:tc>
        <w:tc>
          <w:tcPr>
            <w:tcW w:w="649" w:type="pct"/>
            <w:tcBorders>
              <w:top w:val="nil"/>
              <w:left w:val="nil"/>
              <w:bottom w:val="single" w:sz="4" w:space="0" w:color="auto"/>
              <w:right w:val="single" w:sz="4" w:space="0" w:color="auto"/>
            </w:tcBorders>
            <w:shd w:val="clear" w:color="auto" w:fill="auto"/>
            <w:vAlign w:val="center"/>
            <w:hideMark/>
          </w:tcPr>
          <w:p w14:paraId="46AEB4EC" w14:textId="77777777" w:rsidR="00E9452C" w:rsidRPr="00E9452C" w:rsidRDefault="00E9452C" w:rsidP="00E9452C">
            <w:pPr>
              <w:jc w:val="center"/>
              <w:rPr>
                <w:rFonts w:ascii="Myriad Pro" w:hAnsi="Myriad Pro"/>
                <w:color w:val="000000"/>
                <w:sz w:val="16"/>
                <w:szCs w:val="16"/>
              </w:rPr>
            </w:pPr>
            <w:r w:rsidRPr="00E9452C">
              <w:rPr>
                <w:rFonts w:ascii="Myriad Pro" w:hAnsi="Myriad Pro"/>
                <w:color w:val="000000"/>
                <w:sz w:val="16"/>
                <w:szCs w:val="16"/>
              </w:rPr>
              <w:t>52,09</w:t>
            </w:r>
          </w:p>
        </w:tc>
        <w:tc>
          <w:tcPr>
            <w:tcW w:w="702" w:type="pct"/>
            <w:tcBorders>
              <w:top w:val="nil"/>
              <w:left w:val="nil"/>
              <w:bottom w:val="single" w:sz="4" w:space="0" w:color="auto"/>
              <w:right w:val="single" w:sz="4" w:space="0" w:color="auto"/>
            </w:tcBorders>
            <w:shd w:val="clear" w:color="auto" w:fill="auto"/>
            <w:noWrap/>
            <w:vAlign w:val="center"/>
            <w:hideMark/>
          </w:tcPr>
          <w:p w14:paraId="375F8B17" w14:textId="77777777" w:rsidR="00E9452C" w:rsidRPr="00E9452C" w:rsidRDefault="00E9452C" w:rsidP="00E9452C">
            <w:pPr>
              <w:jc w:val="center"/>
              <w:rPr>
                <w:rFonts w:ascii="Myriad Pro" w:hAnsi="Myriad Pro"/>
                <w:color w:val="000000"/>
                <w:sz w:val="16"/>
                <w:szCs w:val="16"/>
              </w:rPr>
            </w:pPr>
            <w:r w:rsidRPr="00E9452C">
              <w:rPr>
                <w:rFonts w:ascii="Myriad Pro" w:hAnsi="Myriad Pro"/>
                <w:color w:val="000000"/>
                <w:sz w:val="16"/>
                <w:szCs w:val="16"/>
              </w:rPr>
              <w:t>факт</w:t>
            </w:r>
          </w:p>
        </w:tc>
      </w:tr>
      <w:tr w:rsidR="00E9452C" w:rsidRPr="00E9452C" w14:paraId="43D9DADD" w14:textId="77777777" w:rsidTr="00C76188">
        <w:trPr>
          <w:trHeight w:val="300"/>
        </w:trPr>
        <w:tc>
          <w:tcPr>
            <w:tcW w:w="1025" w:type="pct"/>
            <w:vMerge w:val="restart"/>
            <w:tcBorders>
              <w:top w:val="nil"/>
              <w:left w:val="single" w:sz="4" w:space="0" w:color="auto"/>
              <w:bottom w:val="single" w:sz="4" w:space="0" w:color="auto"/>
              <w:right w:val="single" w:sz="4" w:space="0" w:color="auto"/>
            </w:tcBorders>
            <w:shd w:val="clear" w:color="auto" w:fill="auto"/>
            <w:vAlign w:val="center"/>
            <w:hideMark/>
          </w:tcPr>
          <w:p w14:paraId="12EB3A59" w14:textId="77777777" w:rsidR="00E9452C" w:rsidRPr="00E9452C" w:rsidRDefault="00E9452C" w:rsidP="00E9452C">
            <w:pPr>
              <w:jc w:val="center"/>
              <w:rPr>
                <w:rFonts w:ascii="Myriad Pro" w:hAnsi="Myriad Pro"/>
                <w:color w:val="000000"/>
                <w:sz w:val="16"/>
                <w:szCs w:val="16"/>
              </w:rPr>
            </w:pPr>
            <w:r w:rsidRPr="00E9452C">
              <w:rPr>
                <w:rFonts w:ascii="Myriad Pro" w:hAnsi="Myriad Pro"/>
                <w:color w:val="000000"/>
                <w:sz w:val="16"/>
                <w:szCs w:val="16"/>
              </w:rPr>
              <w:t>ООО "Стрежевой теплоэнергоснабжение"</w:t>
            </w:r>
          </w:p>
        </w:tc>
        <w:tc>
          <w:tcPr>
            <w:tcW w:w="815" w:type="pct"/>
            <w:tcBorders>
              <w:top w:val="nil"/>
              <w:left w:val="nil"/>
              <w:bottom w:val="single" w:sz="4" w:space="0" w:color="auto"/>
              <w:right w:val="single" w:sz="4" w:space="0" w:color="auto"/>
            </w:tcBorders>
            <w:shd w:val="clear" w:color="auto" w:fill="auto"/>
            <w:vAlign w:val="center"/>
            <w:hideMark/>
          </w:tcPr>
          <w:p w14:paraId="652A30DC" w14:textId="77777777" w:rsidR="00E9452C" w:rsidRPr="00E9452C" w:rsidRDefault="00E9452C" w:rsidP="00E9452C">
            <w:pPr>
              <w:jc w:val="center"/>
              <w:rPr>
                <w:rFonts w:ascii="Myriad Pro" w:hAnsi="Myriad Pro"/>
                <w:color w:val="000000"/>
                <w:sz w:val="16"/>
                <w:szCs w:val="16"/>
              </w:rPr>
            </w:pPr>
            <w:r w:rsidRPr="00E9452C">
              <w:rPr>
                <w:rFonts w:ascii="Myriad Pro" w:hAnsi="Myriad Pro"/>
                <w:color w:val="000000"/>
                <w:sz w:val="16"/>
                <w:szCs w:val="16"/>
              </w:rPr>
              <w:t>05.70.2373.16</w:t>
            </w:r>
          </w:p>
        </w:tc>
        <w:tc>
          <w:tcPr>
            <w:tcW w:w="685" w:type="pct"/>
            <w:tcBorders>
              <w:top w:val="nil"/>
              <w:left w:val="nil"/>
              <w:bottom w:val="single" w:sz="4" w:space="0" w:color="auto"/>
              <w:right w:val="single" w:sz="4" w:space="0" w:color="auto"/>
            </w:tcBorders>
            <w:shd w:val="clear" w:color="auto" w:fill="auto"/>
            <w:noWrap/>
            <w:vAlign w:val="bottom"/>
            <w:hideMark/>
          </w:tcPr>
          <w:p w14:paraId="1EA16188" w14:textId="77777777" w:rsidR="00E9452C" w:rsidRPr="00E9452C" w:rsidRDefault="00E9452C" w:rsidP="00AA2F8E">
            <w:pPr>
              <w:jc w:val="center"/>
              <w:rPr>
                <w:rFonts w:ascii="Myriad Pro" w:hAnsi="Myriad Pro"/>
                <w:color w:val="000000"/>
                <w:sz w:val="16"/>
                <w:szCs w:val="16"/>
              </w:rPr>
            </w:pPr>
            <w:r w:rsidRPr="00E9452C">
              <w:rPr>
                <w:rFonts w:ascii="Myriad Pro" w:hAnsi="Myriad Pro"/>
                <w:color w:val="000000"/>
                <w:sz w:val="16"/>
                <w:szCs w:val="16"/>
              </w:rPr>
              <w:t>-</w:t>
            </w:r>
          </w:p>
        </w:tc>
        <w:tc>
          <w:tcPr>
            <w:tcW w:w="642" w:type="pct"/>
            <w:tcBorders>
              <w:top w:val="nil"/>
              <w:left w:val="nil"/>
              <w:bottom w:val="single" w:sz="4" w:space="0" w:color="auto"/>
              <w:right w:val="single" w:sz="4" w:space="0" w:color="auto"/>
            </w:tcBorders>
            <w:shd w:val="clear" w:color="auto" w:fill="auto"/>
            <w:vAlign w:val="center"/>
            <w:hideMark/>
          </w:tcPr>
          <w:p w14:paraId="302770AE" w14:textId="77777777" w:rsidR="00E9452C" w:rsidRPr="00E9452C" w:rsidRDefault="00E9452C" w:rsidP="00E9452C">
            <w:pPr>
              <w:jc w:val="center"/>
              <w:rPr>
                <w:rFonts w:ascii="Myriad Pro" w:hAnsi="Myriad Pro"/>
                <w:color w:val="000000"/>
                <w:sz w:val="16"/>
                <w:szCs w:val="16"/>
              </w:rPr>
            </w:pPr>
            <w:r w:rsidRPr="00E9452C">
              <w:rPr>
                <w:rFonts w:ascii="Myriad Pro" w:hAnsi="Myriad Pro"/>
                <w:color w:val="000000"/>
                <w:sz w:val="16"/>
                <w:szCs w:val="16"/>
              </w:rPr>
              <w:t>1 119,19</w:t>
            </w:r>
          </w:p>
        </w:tc>
        <w:tc>
          <w:tcPr>
            <w:tcW w:w="482" w:type="pct"/>
            <w:tcBorders>
              <w:top w:val="nil"/>
              <w:left w:val="nil"/>
              <w:bottom w:val="single" w:sz="4" w:space="0" w:color="auto"/>
              <w:right w:val="single" w:sz="4" w:space="0" w:color="auto"/>
            </w:tcBorders>
            <w:shd w:val="clear" w:color="auto" w:fill="auto"/>
            <w:vAlign w:val="center"/>
            <w:hideMark/>
          </w:tcPr>
          <w:p w14:paraId="741A879E" w14:textId="77777777" w:rsidR="00E9452C" w:rsidRPr="00E9452C" w:rsidRDefault="00E9452C" w:rsidP="00E9452C">
            <w:pPr>
              <w:jc w:val="center"/>
              <w:rPr>
                <w:rFonts w:ascii="Myriad Pro" w:hAnsi="Myriad Pro"/>
                <w:color w:val="000000"/>
                <w:sz w:val="16"/>
                <w:szCs w:val="16"/>
              </w:rPr>
            </w:pPr>
            <w:r w:rsidRPr="00E9452C">
              <w:rPr>
                <w:rFonts w:ascii="Myriad Pro" w:hAnsi="Myriad Pro"/>
                <w:color w:val="000000"/>
                <w:sz w:val="16"/>
                <w:szCs w:val="16"/>
              </w:rPr>
              <w:t>0,00</w:t>
            </w:r>
          </w:p>
        </w:tc>
        <w:tc>
          <w:tcPr>
            <w:tcW w:w="649" w:type="pct"/>
            <w:tcBorders>
              <w:top w:val="nil"/>
              <w:left w:val="nil"/>
              <w:bottom w:val="single" w:sz="4" w:space="0" w:color="auto"/>
              <w:right w:val="single" w:sz="4" w:space="0" w:color="auto"/>
            </w:tcBorders>
            <w:shd w:val="clear" w:color="auto" w:fill="auto"/>
            <w:vAlign w:val="center"/>
            <w:hideMark/>
          </w:tcPr>
          <w:p w14:paraId="38D1B262" w14:textId="77777777" w:rsidR="00E9452C" w:rsidRPr="00E9452C" w:rsidRDefault="00E9452C" w:rsidP="00E9452C">
            <w:pPr>
              <w:jc w:val="center"/>
              <w:rPr>
                <w:rFonts w:ascii="Myriad Pro" w:hAnsi="Myriad Pro"/>
                <w:color w:val="000000"/>
                <w:sz w:val="16"/>
                <w:szCs w:val="16"/>
              </w:rPr>
            </w:pPr>
            <w:r w:rsidRPr="00E9452C">
              <w:rPr>
                <w:rFonts w:ascii="Myriad Pro" w:hAnsi="Myriad Pro"/>
                <w:color w:val="000000"/>
                <w:sz w:val="16"/>
                <w:szCs w:val="16"/>
              </w:rPr>
              <w:t>0,00</w:t>
            </w:r>
          </w:p>
        </w:tc>
        <w:tc>
          <w:tcPr>
            <w:tcW w:w="702" w:type="pct"/>
            <w:tcBorders>
              <w:top w:val="nil"/>
              <w:left w:val="nil"/>
              <w:bottom w:val="single" w:sz="4" w:space="0" w:color="auto"/>
              <w:right w:val="single" w:sz="4" w:space="0" w:color="auto"/>
            </w:tcBorders>
            <w:shd w:val="clear" w:color="auto" w:fill="auto"/>
            <w:vAlign w:val="center"/>
            <w:hideMark/>
          </w:tcPr>
          <w:p w14:paraId="5FB52859" w14:textId="77777777" w:rsidR="00E9452C" w:rsidRPr="00E9452C" w:rsidRDefault="00E9452C" w:rsidP="00E9452C">
            <w:pPr>
              <w:jc w:val="center"/>
              <w:rPr>
                <w:rFonts w:ascii="Myriad Pro" w:hAnsi="Myriad Pro"/>
                <w:color w:val="000000"/>
                <w:sz w:val="16"/>
                <w:szCs w:val="16"/>
              </w:rPr>
            </w:pPr>
            <w:r w:rsidRPr="00E9452C">
              <w:rPr>
                <w:rFonts w:ascii="Myriad Pro" w:hAnsi="Myriad Pro"/>
                <w:color w:val="000000"/>
                <w:sz w:val="16"/>
                <w:szCs w:val="16"/>
              </w:rPr>
              <w:t>расчет ПАО «ТРК»</w:t>
            </w:r>
          </w:p>
        </w:tc>
      </w:tr>
      <w:tr w:rsidR="00E9452C" w:rsidRPr="00E9452C" w14:paraId="38AC547E" w14:textId="77777777" w:rsidTr="00C76188">
        <w:trPr>
          <w:trHeight w:val="300"/>
        </w:trPr>
        <w:tc>
          <w:tcPr>
            <w:tcW w:w="1025" w:type="pct"/>
            <w:vMerge/>
            <w:tcBorders>
              <w:top w:val="nil"/>
              <w:left w:val="single" w:sz="4" w:space="0" w:color="auto"/>
              <w:bottom w:val="single" w:sz="4" w:space="0" w:color="auto"/>
              <w:right w:val="single" w:sz="4" w:space="0" w:color="auto"/>
            </w:tcBorders>
            <w:vAlign w:val="center"/>
            <w:hideMark/>
          </w:tcPr>
          <w:p w14:paraId="17AE25C8" w14:textId="77777777" w:rsidR="00E9452C" w:rsidRPr="00E9452C" w:rsidRDefault="00E9452C" w:rsidP="00E9452C">
            <w:pPr>
              <w:rPr>
                <w:rFonts w:ascii="Myriad Pro" w:hAnsi="Myriad Pro"/>
                <w:color w:val="000000"/>
                <w:sz w:val="16"/>
                <w:szCs w:val="16"/>
              </w:rPr>
            </w:pPr>
          </w:p>
        </w:tc>
        <w:tc>
          <w:tcPr>
            <w:tcW w:w="815" w:type="pct"/>
            <w:tcBorders>
              <w:top w:val="nil"/>
              <w:left w:val="nil"/>
              <w:bottom w:val="single" w:sz="4" w:space="0" w:color="auto"/>
              <w:right w:val="single" w:sz="4" w:space="0" w:color="auto"/>
            </w:tcBorders>
            <w:shd w:val="clear" w:color="auto" w:fill="auto"/>
            <w:vAlign w:val="center"/>
            <w:hideMark/>
          </w:tcPr>
          <w:p w14:paraId="0EEC26CD" w14:textId="77777777" w:rsidR="00E9452C" w:rsidRPr="00E9452C" w:rsidRDefault="00E9452C" w:rsidP="00E9452C">
            <w:pPr>
              <w:jc w:val="center"/>
              <w:rPr>
                <w:rFonts w:ascii="Myriad Pro" w:hAnsi="Myriad Pro"/>
                <w:color w:val="000000"/>
                <w:sz w:val="16"/>
                <w:szCs w:val="16"/>
              </w:rPr>
            </w:pPr>
            <w:r w:rsidRPr="00E9452C">
              <w:rPr>
                <w:rFonts w:ascii="Myriad Pro" w:hAnsi="Myriad Pro"/>
                <w:color w:val="000000"/>
                <w:sz w:val="16"/>
                <w:szCs w:val="16"/>
              </w:rPr>
              <w:t>05.70.751.17</w:t>
            </w:r>
          </w:p>
        </w:tc>
        <w:tc>
          <w:tcPr>
            <w:tcW w:w="685" w:type="pct"/>
            <w:tcBorders>
              <w:top w:val="nil"/>
              <w:left w:val="nil"/>
              <w:bottom w:val="single" w:sz="4" w:space="0" w:color="auto"/>
              <w:right w:val="single" w:sz="4" w:space="0" w:color="auto"/>
            </w:tcBorders>
            <w:shd w:val="clear" w:color="auto" w:fill="auto"/>
            <w:noWrap/>
            <w:vAlign w:val="bottom"/>
            <w:hideMark/>
          </w:tcPr>
          <w:p w14:paraId="14994258" w14:textId="77777777" w:rsidR="00E9452C" w:rsidRPr="00E9452C" w:rsidRDefault="00E9452C" w:rsidP="00AA2F8E">
            <w:pPr>
              <w:jc w:val="center"/>
              <w:rPr>
                <w:rFonts w:ascii="Myriad Pro" w:hAnsi="Myriad Pro"/>
                <w:color w:val="000000"/>
                <w:sz w:val="16"/>
                <w:szCs w:val="16"/>
              </w:rPr>
            </w:pPr>
            <w:r w:rsidRPr="00E9452C">
              <w:rPr>
                <w:rFonts w:ascii="Myriad Pro" w:hAnsi="Myriad Pro"/>
                <w:color w:val="000000"/>
                <w:sz w:val="16"/>
                <w:szCs w:val="16"/>
              </w:rPr>
              <w:t>3 886,63</w:t>
            </w:r>
          </w:p>
        </w:tc>
        <w:tc>
          <w:tcPr>
            <w:tcW w:w="642" w:type="pct"/>
            <w:tcBorders>
              <w:top w:val="nil"/>
              <w:left w:val="nil"/>
              <w:bottom w:val="single" w:sz="4" w:space="0" w:color="auto"/>
              <w:right w:val="single" w:sz="4" w:space="0" w:color="auto"/>
            </w:tcBorders>
            <w:shd w:val="clear" w:color="auto" w:fill="auto"/>
            <w:vAlign w:val="center"/>
            <w:hideMark/>
          </w:tcPr>
          <w:p w14:paraId="5692E277" w14:textId="77777777" w:rsidR="00E9452C" w:rsidRPr="00E9452C" w:rsidRDefault="00E9452C" w:rsidP="00E9452C">
            <w:pPr>
              <w:jc w:val="center"/>
              <w:rPr>
                <w:rFonts w:ascii="Myriad Pro" w:hAnsi="Myriad Pro"/>
                <w:color w:val="000000"/>
                <w:sz w:val="16"/>
                <w:szCs w:val="16"/>
              </w:rPr>
            </w:pPr>
            <w:r w:rsidRPr="00E9452C">
              <w:rPr>
                <w:rFonts w:ascii="Myriad Pro" w:hAnsi="Myriad Pro"/>
                <w:color w:val="000000"/>
                <w:sz w:val="16"/>
                <w:szCs w:val="16"/>
              </w:rPr>
              <w:t>3 122,61</w:t>
            </w:r>
          </w:p>
        </w:tc>
        <w:tc>
          <w:tcPr>
            <w:tcW w:w="482" w:type="pct"/>
            <w:tcBorders>
              <w:top w:val="nil"/>
              <w:left w:val="nil"/>
              <w:bottom w:val="single" w:sz="4" w:space="0" w:color="auto"/>
              <w:right w:val="single" w:sz="4" w:space="0" w:color="auto"/>
            </w:tcBorders>
            <w:shd w:val="clear" w:color="auto" w:fill="auto"/>
            <w:vAlign w:val="center"/>
            <w:hideMark/>
          </w:tcPr>
          <w:p w14:paraId="5C06C76B" w14:textId="77777777" w:rsidR="00E9452C" w:rsidRPr="00E9452C" w:rsidRDefault="00E9452C" w:rsidP="00E9452C">
            <w:pPr>
              <w:jc w:val="center"/>
              <w:rPr>
                <w:rFonts w:ascii="Myriad Pro" w:hAnsi="Myriad Pro"/>
                <w:color w:val="000000"/>
                <w:sz w:val="16"/>
                <w:szCs w:val="16"/>
              </w:rPr>
            </w:pPr>
            <w:r w:rsidRPr="00E9452C">
              <w:rPr>
                <w:rFonts w:ascii="Myriad Pro" w:hAnsi="Myriad Pro"/>
                <w:color w:val="000000"/>
                <w:sz w:val="16"/>
                <w:szCs w:val="16"/>
              </w:rPr>
              <w:t>0,00</w:t>
            </w:r>
          </w:p>
        </w:tc>
        <w:tc>
          <w:tcPr>
            <w:tcW w:w="649" w:type="pct"/>
            <w:tcBorders>
              <w:top w:val="nil"/>
              <w:left w:val="nil"/>
              <w:bottom w:val="single" w:sz="4" w:space="0" w:color="auto"/>
              <w:right w:val="single" w:sz="4" w:space="0" w:color="auto"/>
            </w:tcBorders>
            <w:shd w:val="clear" w:color="auto" w:fill="auto"/>
            <w:noWrap/>
            <w:vAlign w:val="bottom"/>
            <w:hideMark/>
          </w:tcPr>
          <w:p w14:paraId="0B1D4C0F" w14:textId="77777777" w:rsidR="00E9452C" w:rsidRPr="00E9452C" w:rsidRDefault="00E9452C" w:rsidP="00E9452C">
            <w:pPr>
              <w:jc w:val="right"/>
              <w:rPr>
                <w:rFonts w:ascii="Myriad Pro" w:hAnsi="Myriad Pro"/>
                <w:color w:val="000000"/>
                <w:sz w:val="16"/>
                <w:szCs w:val="16"/>
              </w:rPr>
            </w:pPr>
            <w:r w:rsidRPr="00E9452C">
              <w:rPr>
                <w:rFonts w:ascii="Myriad Pro" w:hAnsi="Myriad Pro"/>
                <w:color w:val="000000"/>
                <w:sz w:val="16"/>
                <w:szCs w:val="16"/>
              </w:rPr>
              <w:t>3 122,61</w:t>
            </w:r>
          </w:p>
        </w:tc>
        <w:tc>
          <w:tcPr>
            <w:tcW w:w="702" w:type="pct"/>
            <w:tcBorders>
              <w:top w:val="nil"/>
              <w:left w:val="nil"/>
              <w:bottom w:val="single" w:sz="4" w:space="0" w:color="auto"/>
              <w:right w:val="single" w:sz="4" w:space="0" w:color="auto"/>
            </w:tcBorders>
            <w:shd w:val="clear" w:color="auto" w:fill="auto"/>
            <w:noWrap/>
            <w:vAlign w:val="center"/>
            <w:hideMark/>
          </w:tcPr>
          <w:p w14:paraId="7DFB9C69" w14:textId="77777777" w:rsidR="00E9452C" w:rsidRPr="00E9452C" w:rsidRDefault="00E9452C" w:rsidP="00E9452C">
            <w:pPr>
              <w:jc w:val="center"/>
              <w:rPr>
                <w:rFonts w:ascii="Myriad Pro" w:hAnsi="Myriad Pro"/>
                <w:color w:val="000000"/>
                <w:sz w:val="16"/>
                <w:szCs w:val="16"/>
              </w:rPr>
            </w:pPr>
            <w:r w:rsidRPr="00E9452C">
              <w:rPr>
                <w:rFonts w:ascii="Myriad Pro" w:hAnsi="Myriad Pro"/>
                <w:color w:val="000000"/>
                <w:sz w:val="16"/>
                <w:szCs w:val="16"/>
              </w:rPr>
              <w:t>факт</w:t>
            </w:r>
          </w:p>
        </w:tc>
      </w:tr>
      <w:tr w:rsidR="00E9452C" w:rsidRPr="00E9452C" w14:paraId="64B05FB5" w14:textId="77777777" w:rsidTr="00C76188">
        <w:trPr>
          <w:trHeight w:val="900"/>
        </w:trPr>
        <w:tc>
          <w:tcPr>
            <w:tcW w:w="1025" w:type="pct"/>
            <w:tcBorders>
              <w:top w:val="nil"/>
              <w:left w:val="single" w:sz="4" w:space="0" w:color="auto"/>
              <w:bottom w:val="single" w:sz="4" w:space="0" w:color="auto"/>
              <w:right w:val="single" w:sz="4" w:space="0" w:color="auto"/>
            </w:tcBorders>
            <w:shd w:val="clear" w:color="auto" w:fill="auto"/>
            <w:vAlign w:val="center"/>
            <w:hideMark/>
          </w:tcPr>
          <w:p w14:paraId="4632326D" w14:textId="77777777" w:rsidR="00E9452C" w:rsidRPr="00E9452C" w:rsidRDefault="00E9452C" w:rsidP="00E9452C">
            <w:pPr>
              <w:jc w:val="center"/>
              <w:rPr>
                <w:rFonts w:ascii="Myriad Pro" w:hAnsi="Myriad Pro"/>
                <w:color w:val="000000"/>
                <w:sz w:val="16"/>
                <w:szCs w:val="16"/>
              </w:rPr>
            </w:pPr>
            <w:r w:rsidRPr="00E9452C">
              <w:rPr>
                <w:rFonts w:ascii="Myriad Pro" w:hAnsi="Myriad Pro"/>
                <w:color w:val="000000"/>
                <w:sz w:val="16"/>
                <w:szCs w:val="16"/>
              </w:rPr>
              <w:t>ООО "</w:t>
            </w:r>
            <w:proofErr w:type="spellStart"/>
            <w:r w:rsidRPr="00E9452C">
              <w:rPr>
                <w:rFonts w:ascii="Myriad Pro" w:hAnsi="Myriad Pro"/>
                <w:color w:val="000000"/>
                <w:sz w:val="16"/>
                <w:szCs w:val="16"/>
              </w:rPr>
              <w:t>Томскнефтехим</w:t>
            </w:r>
            <w:proofErr w:type="spellEnd"/>
            <w:r w:rsidRPr="00E9452C">
              <w:rPr>
                <w:rFonts w:ascii="Myriad Pro" w:hAnsi="Myriad Pro"/>
                <w:color w:val="000000"/>
                <w:sz w:val="16"/>
                <w:szCs w:val="16"/>
              </w:rPr>
              <w:t xml:space="preserve"> "</w:t>
            </w:r>
          </w:p>
        </w:tc>
        <w:tc>
          <w:tcPr>
            <w:tcW w:w="815" w:type="pct"/>
            <w:tcBorders>
              <w:top w:val="nil"/>
              <w:left w:val="nil"/>
              <w:bottom w:val="single" w:sz="4" w:space="0" w:color="auto"/>
              <w:right w:val="single" w:sz="4" w:space="0" w:color="auto"/>
            </w:tcBorders>
            <w:shd w:val="clear" w:color="auto" w:fill="auto"/>
            <w:vAlign w:val="center"/>
            <w:hideMark/>
          </w:tcPr>
          <w:p w14:paraId="0EC55279" w14:textId="77777777" w:rsidR="00E9452C" w:rsidRPr="00E9452C" w:rsidRDefault="00E9452C" w:rsidP="00E9452C">
            <w:pPr>
              <w:jc w:val="center"/>
              <w:rPr>
                <w:rFonts w:ascii="Myriad Pro" w:hAnsi="Myriad Pro"/>
                <w:color w:val="000000"/>
                <w:sz w:val="16"/>
                <w:szCs w:val="16"/>
              </w:rPr>
            </w:pPr>
            <w:r w:rsidRPr="00E9452C">
              <w:rPr>
                <w:rFonts w:ascii="Myriad Pro" w:hAnsi="Myriad Pro"/>
                <w:color w:val="000000"/>
                <w:sz w:val="16"/>
                <w:szCs w:val="16"/>
              </w:rPr>
              <w:t xml:space="preserve">44-1204-13/04.70.4464.13 </w:t>
            </w:r>
          </w:p>
        </w:tc>
        <w:tc>
          <w:tcPr>
            <w:tcW w:w="685" w:type="pct"/>
            <w:tcBorders>
              <w:top w:val="nil"/>
              <w:left w:val="nil"/>
              <w:bottom w:val="single" w:sz="4" w:space="0" w:color="auto"/>
              <w:right w:val="single" w:sz="4" w:space="0" w:color="auto"/>
            </w:tcBorders>
            <w:shd w:val="clear" w:color="auto" w:fill="auto"/>
            <w:vAlign w:val="center"/>
            <w:hideMark/>
          </w:tcPr>
          <w:p w14:paraId="42F99B63" w14:textId="77777777" w:rsidR="00E9452C" w:rsidRPr="00E9452C" w:rsidRDefault="00E9452C" w:rsidP="00AA2F8E">
            <w:pPr>
              <w:jc w:val="center"/>
              <w:rPr>
                <w:rFonts w:ascii="Myriad Pro" w:hAnsi="Myriad Pro"/>
                <w:color w:val="000000"/>
                <w:sz w:val="16"/>
                <w:szCs w:val="16"/>
              </w:rPr>
            </w:pPr>
            <w:r w:rsidRPr="00E9452C">
              <w:rPr>
                <w:rFonts w:ascii="Myriad Pro" w:hAnsi="Myriad Pro"/>
                <w:color w:val="000000"/>
                <w:sz w:val="16"/>
                <w:szCs w:val="16"/>
              </w:rPr>
              <w:t>10,17</w:t>
            </w:r>
          </w:p>
        </w:tc>
        <w:tc>
          <w:tcPr>
            <w:tcW w:w="642" w:type="pct"/>
            <w:tcBorders>
              <w:top w:val="nil"/>
              <w:left w:val="nil"/>
              <w:bottom w:val="single" w:sz="4" w:space="0" w:color="auto"/>
              <w:right w:val="single" w:sz="4" w:space="0" w:color="auto"/>
            </w:tcBorders>
            <w:shd w:val="clear" w:color="auto" w:fill="auto"/>
            <w:vAlign w:val="center"/>
            <w:hideMark/>
          </w:tcPr>
          <w:p w14:paraId="7CCAFDFA" w14:textId="77777777" w:rsidR="00E9452C" w:rsidRPr="00E9452C" w:rsidRDefault="00E9452C" w:rsidP="00E9452C">
            <w:pPr>
              <w:jc w:val="center"/>
              <w:rPr>
                <w:rFonts w:ascii="Myriad Pro" w:hAnsi="Myriad Pro"/>
                <w:color w:val="000000"/>
                <w:sz w:val="16"/>
                <w:szCs w:val="16"/>
              </w:rPr>
            </w:pPr>
            <w:r w:rsidRPr="00E9452C">
              <w:rPr>
                <w:rFonts w:ascii="Myriad Pro" w:hAnsi="Myriad Pro"/>
                <w:color w:val="000000"/>
                <w:sz w:val="16"/>
                <w:szCs w:val="16"/>
              </w:rPr>
              <w:t>10,17</w:t>
            </w:r>
          </w:p>
        </w:tc>
        <w:tc>
          <w:tcPr>
            <w:tcW w:w="482" w:type="pct"/>
            <w:tcBorders>
              <w:top w:val="nil"/>
              <w:left w:val="nil"/>
              <w:bottom w:val="single" w:sz="4" w:space="0" w:color="auto"/>
              <w:right w:val="single" w:sz="4" w:space="0" w:color="auto"/>
            </w:tcBorders>
            <w:shd w:val="clear" w:color="auto" w:fill="auto"/>
            <w:vAlign w:val="center"/>
            <w:hideMark/>
          </w:tcPr>
          <w:p w14:paraId="127E57EF" w14:textId="77777777" w:rsidR="00E9452C" w:rsidRPr="00E9452C" w:rsidRDefault="00E9452C" w:rsidP="00E9452C">
            <w:pPr>
              <w:jc w:val="center"/>
              <w:rPr>
                <w:rFonts w:ascii="Myriad Pro" w:hAnsi="Myriad Pro"/>
                <w:color w:val="000000"/>
                <w:sz w:val="16"/>
                <w:szCs w:val="16"/>
              </w:rPr>
            </w:pPr>
            <w:r w:rsidRPr="00E9452C">
              <w:rPr>
                <w:rFonts w:ascii="Myriad Pro" w:hAnsi="Myriad Pro"/>
                <w:color w:val="000000"/>
                <w:sz w:val="16"/>
                <w:szCs w:val="16"/>
              </w:rPr>
              <w:t>0,00</w:t>
            </w:r>
          </w:p>
        </w:tc>
        <w:tc>
          <w:tcPr>
            <w:tcW w:w="649" w:type="pct"/>
            <w:tcBorders>
              <w:top w:val="nil"/>
              <w:left w:val="nil"/>
              <w:bottom w:val="single" w:sz="4" w:space="0" w:color="auto"/>
              <w:right w:val="single" w:sz="4" w:space="0" w:color="auto"/>
            </w:tcBorders>
            <w:shd w:val="clear" w:color="auto" w:fill="auto"/>
            <w:noWrap/>
            <w:vAlign w:val="bottom"/>
            <w:hideMark/>
          </w:tcPr>
          <w:p w14:paraId="140025E6" w14:textId="77777777" w:rsidR="00E9452C" w:rsidRPr="00E9452C" w:rsidRDefault="00E9452C" w:rsidP="00E9452C">
            <w:pPr>
              <w:jc w:val="right"/>
              <w:rPr>
                <w:rFonts w:ascii="Myriad Pro" w:hAnsi="Myriad Pro"/>
                <w:color w:val="000000"/>
                <w:sz w:val="16"/>
                <w:szCs w:val="16"/>
              </w:rPr>
            </w:pPr>
            <w:r w:rsidRPr="00E9452C">
              <w:rPr>
                <w:rFonts w:ascii="Myriad Pro" w:hAnsi="Myriad Pro"/>
                <w:color w:val="000000"/>
                <w:sz w:val="16"/>
                <w:szCs w:val="16"/>
              </w:rPr>
              <w:t>10,17</w:t>
            </w:r>
          </w:p>
        </w:tc>
        <w:tc>
          <w:tcPr>
            <w:tcW w:w="702" w:type="pct"/>
            <w:tcBorders>
              <w:top w:val="nil"/>
              <w:left w:val="nil"/>
              <w:bottom w:val="single" w:sz="4" w:space="0" w:color="auto"/>
              <w:right w:val="single" w:sz="4" w:space="0" w:color="auto"/>
            </w:tcBorders>
            <w:shd w:val="clear" w:color="auto" w:fill="auto"/>
            <w:vAlign w:val="center"/>
            <w:hideMark/>
          </w:tcPr>
          <w:p w14:paraId="64BA9343" w14:textId="77777777" w:rsidR="00E9452C" w:rsidRPr="00E9452C" w:rsidRDefault="00E9452C" w:rsidP="00E9452C">
            <w:pPr>
              <w:jc w:val="center"/>
              <w:rPr>
                <w:rFonts w:ascii="Myriad Pro" w:hAnsi="Myriad Pro"/>
                <w:color w:val="000000"/>
                <w:sz w:val="16"/>
                <w:szCs w:val="16"/>
              </w:rPr>
            </w:pPr>
            <w:r w:rsidRPr="00E9452C">
              <w:rPr>
                <w:rFonts w:ascii="Myriad Pro" w:hAnsi="Myriad Pro"/>
                <w:color w:val="000000"/>
                <w:sz w:val="16"/>
                <w:szCs w:val="16"/>
              </w:rPr>
              <w:t>расчет ПАО «ТРК»</w:t>
            </w:r>
          </w:p>
        </w:tc>
      </w:tr>
      <w:tr w:rsidR="00E9452C" w:rsidRPr="00E9452C" w14:paraId="48C4D0F5" w14:textId="77777777" w:rsidTr="00C76188">
        <w:trPr>
          <w:trHeight w:val="300"/>
        </w:trPr>
        <w:tc>
          <w:tcPr>
            <w:tcW w:w="1025" w:type="pct"/>
            <w:vMerge w:val="restart"/>
            <w:tcBorders>
              <w:top w:val="nil"/>
              <w:left w:val="single" w:sz="4" w:space="0" w:color="auto"/>
              <w:bottom w:val="single" w:sz="4" w:space="0" w:color="auto"/>
              <w:right w:val="single" w:sz="4" w:space="0" w:color="auto"/>
            </w:tcBorders>
            <w:shd w:val="clear" w:color="auto" w:fill="auto"/>
            <w:vAlign w:val="center"/>
            <w:hideMark/>
          </w:tcPr>
          <w:p w14:paraId="5D5491F2" w14:textId="77777777" w:rsidR="00E9452C" w:rsidRPr="00E9452C" w:rsidRDefault="00E9452C" w:rsidP="00E9452C">
            <w:pPr>
              <w:jc w:val="center"/>
              <w:rPr>
                <w:rFonts w:ascii="Myriad Pro" w:hAnsi="Myriad Pro"/>
                <w:color w:val="000000"/>
                <w:sz w:val="16"/>
                <w:szCs w:val="16"/>
              </w:rPr>
            </w:pPr>
            <w:r w:rsidRPr="00E9452C">
              <w:rPr>
                <w:rFonts w:ascii="Myriad Pro" w:hAnsi="Myriad Pro"/>
                <w:color w:val="000000"/>
                <w:sz w:val="16"/>
                <w:szCs w:val="16"/>
              </w:rPr>
              <w:t>Департамент управления муниципальной собственностью администрации Города Томска</w:t>
            </w:r>
          </w:p>
        </w:tc>
        <w:tc>
          <w:tcPr>
            <w:tcW w:w="815" w:type="pct"/>
            <w:tcBorders>
              <w:top w:val="nil"/>
              <w:left w:val="nil"/>
              <w:bottom w:val="single" w:sz="4" w:space="0" w:color="auto"/>
              <w:right w:val="single" w:sz="4" w:space="0" w:color="auto"/>
            </w:tcBorders>
            <w:shd w:val="clear" w:color="auto" w:fill="auto"/>
            <w:vAlign w:val="center"/>
            <w:hideMark/>
          </w:tcPr>
          <w:p w14:paraId="106FE009" w14:textId="77777777" w:rsidR="00E9452C" w:rsidRPr="00E9452C" w:rsidRDefault="00E9452C" w:rsidP="00E9452C">
            <w:pPr>
              <w:jc w:val="center"/>
              <w:rPr>
                <w:rFonts w:ascii="Myriad Pro" w:hAnsi="Myriad Pro"/>
                <w:color w:val="000000"/>
                <w:sz w:val="16"/>
                <w:szCs w:val="16"/>
              </w:rPr>
            </w:pPr>
            <w:r w:rsidRPr="00E9452C">
              <w:rPr>
                <w:rFonts w:ascii="Myriad Pro" w:hAnsi="Myriad Pro"/>
                <w:color w:val="000000"/>
                <w:sz w:val="16"/>
                <w:szCs w:val="16"/>
              </w:rPr>
              <w:t>05.70.2190.17</w:t>
            </w:r>
          </w:p>
        </w:tc>
        <w:tc>
          <w:tcPr>
            <w:tcW w:w="685" w:type="pct"/>
            <w:tcBorders>
              <w:top w:val="nil"/>
              <w:left w:val="nil"/>
              <w:bottom w:val="single" w:sz="4" w:space="0" w:color="auto"/>
              <w:right w:val="single" w:sz="4" w:space="0" w:color="auto"/>
            </w:tcBorders>
            <w:shd w:val="clear" w:color="auto" w:fill="auto"/>
            <w:noWrap/>
            <w:vAlign w:val="bottom"/>
            <w:hideMark/>
          </w:tcPr>
          <w:p w14:paraId="2EF27B0F" w14:textId="77777777" w:rsidR="00E9452C" w:rsidRPr="00E9452C" w:rsidRDefault="00E9452C" w:rsidP="00AA2F8E">
            <w:pPr>
              <w:jc w:val="center"/>
              <w:rPr>
                <w:rFonts w:ascii="Myriad Pro" w:hAnsi="Myriad Pro"/>
                <w:color w:val="000000"/>
                <w:sz w:val="16"/>
                <w:szCs w:val="16"/>
              </w:rPr>
            </w:pPr>
            <w:r w:rsidRPr="00E9452C">
              <w:rPr>
                <w:rFonts w:ascii="Myriad Pro" w:hAnsi="Myriad Pro"/>
                <w:color w:val="000000"/>
                <w:sz w:val="16"/>
                <w:szCs w:val="16"/>
              </w:rPr>
              <w:t>18,34</w:t>
            </w:r>
          </w:p>
        </w:tc>
        <w:tc>
          <w:tcPr>
            <w:tcW w:w="642" w:type="pct"/>
            <w:tcBorders>
              <w:top w:val="nil"/>
              <w:left w:val="nil"/>
              <w:bottom w:val="single" w:sz="4" w:space="0" w:color="auto"/>
              <w:right w:val="single" w:sz="4" w:space="0" w:color="auto"/>
            </w:tcBorders>
            <w:shd w:val="clear" w:color="auto" w:fill="auto"/>
            <w:vAlign w:val="center"/>
            <w:hideMark/>
          </w:tcPr>
          <w:p w14:paraId="2767B45C" w14:textId="77777777" w:rsidR="00E9452C" w:rsidRPr="00E9452C" w:rsidRDefault="00E9452C" w:rsidP="00E9452C">
            <w:pPr>
              <w:jc w:val="center"/>
              <w:rPr>
                <w:rFonts w:ascii="Myriad Pro" w:hAnsi="Myriad Pro"/>
                <w:color w:val="000000"/>
                <w:sz w:val="16"/>
                <w:szCs w:val="16"/>
              </w:rPr>
            </w:pPr>
            <w:r w:rsidRPr="00E9452C">
              <w:rPr>
                <w:rFonts w:ascii="Myriad Pro" w:hAnsi="Myriad Pro"/>
                <w:color w:val="000000"/>
                <w:sz w:val="16"/>
                <w:szCs w:val="16"/>
              </w:rPr>
              <w:t>7,64</w:t>
            </w:r>
          </w:p>
        </w:tc>
        <w:tc>
          <w:tcPr>
            <w:tcW w:w="482" w:type="pct"/>
            <w:tcBorders>
              <w:top w:val="nil"/>
              <w:left w:val="nil"/>
              <w:bottom w:val="single" w:sz="4" w:space="0" w:color="auto"/>
              <w:right w:val="single" w:sz="4" w:space="0" w:color="auto"/>
            </w:tcBorders>
            <w:shd w:val="clear" w:color="auto" w:fill="auto"/>
            <w:noWrap/>
            <w:vAlign w:val="bottom"/>
            <w:hideMark/>
          </w:tcPr>
          <w:p w14:paraId="507EF2F4" w14:textId="77777777" w:rsidR="00E9452C" w:rsidRPr="00E9452C" w:rsidRDefault="00E9452C" w:rsidP="00E9452C">
            <w:pPr>
              <w:jc w:val="right"/>
              <w:rPr>
                <w:rFonts w:ascii="Myriad Pro" w:hAnsi="Myriad Pro"/>
                <w:color w:val="000000"/>
                <w:sz w:val="16"/>
                <w:szCs w:val="16"/>
              </w:rPr>
            </w:pPr>
            <w:r w:rsidRPr="00E9452C">
              <w:rPr>
                <w:rFonts w:ascii="Myriad Pro" w:hAnsi="Myriad Pro"/>
                <w:color w:val="000000"/>
                <w:sz w:val="16"/>
                <w:szCs w:val="16"/>
              </w:rPr>
              <w:t>7,64</w:t>
            </w:r>
          </w:p>
        </w:tc>
        <w:tc>
          <w:tcPr>
            <w:tcW w:w="649" w:type="pct"/>
            <w:tcBorders>
              <w:top w:val="nil"/>
              <w:left w:val="nil"/>
              <w:bottom w:val="single" w:sz="4" w:space="0" w:color="auto"/>
              <w:right w:val="single" w:sz="4" w:space="0" w:color="auto"/>
            </w:tcBorders>
            <w:shd w:val="clear" w:color="auto" w:fill="auto"/>
            <w:noWrap/>
            <w:vAlign w:val="bottom"/>
            <w:hideMark/>
          </w:tcPr>
          <w:p w14:paraId="313B6A0F" w14:textId="77777777" w:rsidR="00E9452C" w:rsidRPr="00E9452C" w:rsidRDefault="00E9452C" w:rsidP="00E9452C">
            <w:pPr>
              <w:jc w:val="right"/>
              <w:rPr>
                <w:rFonts w:ascii="Myriad Pro" w:hAnsi="Myriad Pro"/>
                <w:color w:val="000000"/>
                <w:sz w:val="16"/>
                <w:szCs w:val="16"/>
              </w:rPr>
            </w:pPr>
            <w:r w:rsidRPr="00E9452C">
              <w:rPr>
                <w:rFonts w:ascii="Myriad Pro" w:hAnsi="Myriad Pro"/>
                <w:color w:val="000000"/>
                <w:sz w:val="16"/>
                <w:szCs w:val="16"/>
              </w:rPr>
              <w:t>7,64</w:t>
            </w:r>
          </w:p>
        </w:tc>
        <w:tc>
          <w:tcPr>
            <w:tcW w:w="702" w:type="pct"/>
            <w:tcBorders>
              <w:top w:val="nil"/>
              <w:left w:val="nil"/>
              <w:bottom w:val="single" w:sz="4" w:space="0" w:color="auto"/>
              <w:right w:val="single" w:sz="4" w:space="0" w:color="auto"/>
            </w:tcBorders>
            <w:shd w:val="clear" w:color="auto" w:fill="auto"/>
            <w:noWrap/>
            <w:vAlign w:val="center"/>
            <w:hideMark/>
          </w:tcPr>
          <w:p w14:paraId="4F609F1C" w14:textId="77777777" w:rsidR="00E9452C" w:rsidRPr="00E9452C" w:rsidRDefault="00E9452C" w:rsidP="00E9452C">
            <w:pPr>
              <w:jc w:val="center"/>
              <w:rPr>
                <w:rFonts w:ascii="Myriad Pro" w:hAnsi="Myriad Pro"/>
                <w:color w:val="000000"/>
                <w:sz w:val="16"/>
                <w:szCs w:val="16"/>
              </w:rPr>
            </w:pPr>
            <w:r w:rsidRPr="00E9452C">
              <w:rPr>
                <w:rFonts w:ascii="Myriad Pro" w:hAnsi="Myriad Pro"/>
                <w:color w:val="000000"/>
                <w:sz w:val="16"/>
                <w:szCs w:val="16"/>
              </w:rPr>
              <w:t>факт</w:t>
            </w:r>
          </w:p>
        </w:tc>
      </w:tr>
      <w:tr w:rsidR="00E9452C" w:rsidRPr="00E9452C" w14:paraId="1C3782CC" w14:textId="77777777" w:rsidTr="00C76188">
        <w:trPr>
          <w:trHeight w:val="300"/>
        </w:trPr>
        <w:tc>
          <w:tcPr>
            <w:tcW w:w="1025" w:type="pct"/>
            <w:vMerge/>
            <w:tcBorders>
              <w:top w:val="nil"/>
              <w:left w:val="single" w:sz="4" w:space="0" w:color="auto"/>
              <w:bottom w:val="single" w:sz="4" w:space="0" w:color="auto"/>
              <w:right w:val="single" w:sz="4" w:space="0" w:color="auto"/>
            </w:tcBorders>
            <w:vAlign w:val="center"/>
            <w:hideMark/>
          </w:tcPr>
          <w:p w14:paraId="41913466" w14:textId="77777777" w:rsidR="00E9452C" w:rsidRPr="00E9452C" w:rsidRDefault="00E9452C" w:rsidP="00E9452C">
            <w:pPr>
              <w:rPr>
                <w:rFonts w:ascii="Myriad Pro" w:hAnsi="Myriad Pro"/>
                <w:color w:val="000000"/>
                <w:sz w:val="16"/>
                <w:szCs w:val="16"/>
              </w:rPr>
            </w:pPr>
          </w:p>
        </w:tc>
        <w:tc>
          <w:tcPr>
            <w:tcW w:w="815" w:type="pct"/>
            <w:tcBorders>
              <w:top w:val="nil"/>
              <w:left w:val="nil"/>
              <w:bottom w:val="single" w:sz="4" w:space="0" w:color="auto"/>
              <w:right w:val="single" w:sz="4" w:space="0" w:color="auto"/>
            </w:tcBorders>
            <w:shd w:val="clear" w:color="auto" w:fill="auto"/>
            <w:vAlign w:val="center"/>
            <w:hideMark/>
          </w:tcPr>
          <w:p w14:paraId="7A940E62" w14:textId="77777777" w:rsidR="00E9452C" w:rsidRPr="00E9452C" w:rsidRDefault="00E9452C" w:rsidP="00E9452C">
            <w:pPr>
              <w:jc w:val="center"/>
              <w:rPr>
                <w:rFonts w:ascii="Myriad Pro" w:hAnsi="Myriad Pro"/>
                <w:color w:val="000000"/>
                <w:sz w:val="16"/>
                <w:szCs w:val="16"/>
              </w:rPr>
            </w:pPr>
            <w:r w:rsidRPr="00E9452C">
              <w:rPr>
                <w:rFonts w:ascii="Myriad Pro" w:hAnsi="Myriad Pro"/>
                <w:color w:val="000000"/>
                <w:sz w:val="16"/>
                <w:szCs w:val="16"/>
              </w:rPr>
              <w:t>05.70.3271.17</w:t>
            </w:r>
          </w:p>
        </w:tc>
        <w:tc>
          <w:tcPr>
            <w:tcW w:w="685" w:type="pct"/>
            <w:tcBorders>
              <w:top w:val="nil"/>
              <w:left w:val="nil"/>
              <w:bottom w:val="single" w:sz="4" w:space="0" w:color="auto"/>
              <w:right w:val="single" w:sz="4" w:space="0" w:color="auto"/>
            </w:tcBorders>
            <w:shd w:val="clear" w:color="auto" w:fill="auto"/>
            <w:noWrap/>
            <w:vAlign w:val="bottom"/>
            <w:hideMark/>
          </w:tcPr>
          <w:p w14:paraId="1CF8C3EF" w14:textId="77777777" w:rsidR="00E9452C" w:rsidRPr="00E9452C" w:rsidRDefault="00E9452C" w:rsidP="00AA2F8E">
            <w:pPr>
              <w:jc w:val="center"/>
              <w:rPr>
                <w:rFonts w:ascii="Myriad Pro" w:hAnsi="Myriad Pro"/>
                <w:color w:val="000000"/>
                <w:sz w:val="16"/>
                <w:szCs w:val="16"/>
              </w:rPr>
            </w:pPr>
            <w:r w:rsidRPr="00E9452C">
              <w:rPr>
                <w:rFonts w:ascii="Myriad Pro" w:hAnsi="Myriad Pro"/>
                <w:color w:val="000000"/>
                <w:sz w:val="16"/>
                <w:szCs w:val="16"/>
              </w:rPr>
              <w:t>47,05</w:t>
            </w:r>
          </w:p>
        </w:tc>
        <w:tc>
          <w:tcPr>
            <w:tcW w:w="642" w:type="pct"/>
            <w:tcBorders>
              <w:top w:val="nil"/>
              <w:left w:val="nil"/>
              <w:bottom w:val="single" w:sz="4" w:space="0" w:color="auto"/>
              <w:right w:val="single" w:sz="4" w:space="0" w:color="auto"/>
            </w:tcBorders>
            <w:shd w:val="clear" w:color="auto" w:fill="auto"/>
            <w:vAlign w:val="center"/>
            <w:hideMark/>
          </w:tcPr>
          <w:p w14:paraId="0E8164E5" w14:textId="77777777" w:rsidR="00E9452C" w:rsidRPr="00E9452C" w:rsidRDefault="00E9452C" w:rsidP="00E9452C">
            <w:pPr>
              <w:jc w:val="center"/>
              <w:rPr>
                <w:rFonts w:ascii="Myriad Pro" w:hAnsi="Myriad Pro"/>
                <w:color w:val="000000"/>
                <w:sz w:val="16"/>
                <w:szCs w:val="16"/>
              </w:rPr>
            </w:pPr>
            <w:r w:rsidRPr="00E9452C">
              <w:rPr>
                <w:rFonts w:ascii="Myriad Pro" w:hAnsi="Myriad Pro"/>
                <w:color w:val="000000"/>
                <w:sz w:val="16"/>
                <w:szCs w:val="16"/>
              </w:rPr>
              <w:t>14,77</w:t>
            </w:r>
          </w:p>
        </w:tc>
        <w:tc>
          <w:tcPr>
            <w:tcW w:w="482" w:type="pct"/>
            <w:tcBorders>
              <w:top w:val="nil"/>
              <w:left w:val="nil"/>
              <w:bottom w:val="single" w:sz="4" w:space="0" w:color="auto"/>
              <w:right w:val="single" w:sz="4" w:space="0" w:color="auto"/>
            </w:tcBorders>
            <w:shd w:val="clear" w:color="auto" w:fill="auto"/>
            <w:vAlign w:val="center"/>
            <w:hideMark/>
          </w:tcPr>
          <w:p w14:paraId="15085A18" w14:textId="77777777" w:rsidR="00E9452C" w:rsidRPr="00E9452C" w:rsidRDefault="00E9452C" w:rsidP="00E9452C">
            <w:pPr>
              <w:jc w:val="center"/>
              <w:rPr>
                <w:rFonts w:ascii="Myriad Pro" w:hAnsi="Myriad Pro"/>
                <w:color w:val="000000"/>
                <w:sz w:val="16"/>
                <w:szCs w:val="16"/>
              </w:rPr>
            </w:pPr>
            <w:r w:rsidRPr="00E9452C">
              <w:rPr>
                <w:rFonts w:ascii="Myriad Pro" w:hAnsi="Myriad Pro"/>
                <w:color w:val="000000"/>
                <w:sz w:val="16"/>
                <w:szCs w:val="16"/>
              </w:rPr>
              <w:t>0,00</w:t>
            </w:r>
          </w:p>
        </w:tc>
        <w:tc>
          <w:tcPr>
            <w:tcW w:w="649" w:type="pct"/>
            <w:tcBorders>
              <w:top w:val="nil"/>
              <w:left w:val="nil"/>
              <w:bottom w:val="single" w:sz="4" w:space="0" w:color="auto"/>
              <w:right w:val="single" w:sz="4" w:space="0" w:color="auto"/>
            </w:tcBorders>
            <w:shd w:val="clear" w:color="auto" w:fill="auto"/>
            <w:noWrap/>
            <w:vAlign w:val="bottom"/>
            <w:hideMark/>
          </w:tcPr>
          <w:p w14:paraId="7C750755" w14:textId="77777777" w:rsidR="00E9452C" w:rsidRPr="00E9452C" w:rsidRDefault="00E9452C" w:rsidP="00E9452C">
            <w:pPr>
              <w:jc w:val="right"/>
              <w:rPr>
                <w:rFonts w:ascii="Myriad Pro" w:hAnsi="Myriad Pro"/>
                <w:color w:val="000000"/>
                <w:sz w:val="16"/>
                <w:szCs w:val="16"/>
              </w:rPr>
            </w:pPr>
            <w:r w:rsidRPr="00E9452C">
              <w:rPr>
                <w:rFonts w:ascii="Myriad Pro" w:hAnsi="Myriad Pro"/>
                <w:color w:val="000000"/>
                <w:sz w:val="16"/>
                <w:szCs w:val="16"/>
              </w:rPr>
              <w:t>14,77</w:t>
            </w:r>
          </w:p>
        </w:tc>
        <w:tc>
          <w:tcPr>
            <w:tcW w:w="702" w:type="pct"/>
            <w:tcBorders>
              <w:top w:val="nil"/>
              <w:left w:val="nil"/>
              <w:bottom w:val="single" w:sz="4" w:space="0" w:color="auto"/>
              <w:right w:val="single" w:sz="4" w:space="0" w:color="auto"/>
            </w:tcBorders>
            <w:shd w:val="clear" w:color="auto" w:fill="auto"/>
            <w:noWrap/>
            <w:vAlign w:val="center"/>
            <w:hideMark/>
          </w:tcPr>
          <w:p w14:paraId="30A7460F" w14:textId="77777777" w:rsidR="00E9452C" w:rsidRPr="00E9452C" w:rsidRDefault="00E9452C" w:rsidP="00E9452C">
            <w:pPr>
              <w:jc w:val="center"/>
              <w:rPr>
                <w:rFonts w:ascii="Myriad Pro" w:hAnsi="Myriad Pro"/>
                <w:color w:val="000000"/>
                <w:sz w:val="16"/>
                <w:szCs w:val="16"/>
              </w:rPr>
            </w:pPr>
            <w:r w:rsidRPr="00E9452C">
              <w:rPr>
                <w:rFonts w:ascii="Myriad Pro" w:hAnsi="Myriad Pro"/>
                <w:color w:val="000000"/>
                <w:sz w:val="16"/>
                <w:szCs w:val="16"/>
              </w:rPr>
              <w:t>факт</w:t>
            </w:r>
          </w:p>
        </w:tc>
      </w:tr>
      <w:tr w:rsidR="00E9452C" w:rsidRPr="00E9452C" w14:paraId="41A42856" w14:textId="77777777" w:rsidTr="00C76188">
        <w:trPr>
          <w:trHeight w:val="300"/>
        </w:trPr>
        <w:tc>
          <w:tcPr>
            <w:tcW w:w="1025" w:type="pct"/>
            <w:vMerge w:val="restart"/>
            <w:tcBorders>
              <w:top w:val="nil"/>
              <w:left w:val="single" w:sz="4" w:space="0" w:color="auto"/>
              <w:bottom w:val="single" w:sz="4" w:space="0" w:color="auto"/>
              <w:right w:val="single" w:sz="4" w:space="0" w:color="auto"/>
            </w:tcBorders>
            <w:shd w:val="clear" w:color="auto" w:fill="auto"/>
            <w:vAlign w:val="center"/>
            <w:hideMark/>
          </w:tcPr>
          <w:p w14:paraId="18A17B51" w14:textId="77777777" w:rsidR="00E9452C" w:rsidRPr="00E9452C" w:rsidRDefault="00E9452C" w:rsidP="00E9452C">
            <w:pPr>
              <w:jc w:val="center"/>
              <w:rPr>
                <w:rFonts w:ascii="Myriad Pro" w:hAnsi="Myriad Pro"/>
                <w:color w:val="000000"/>
                <w:sz w:val="16"/>
                <w:szCs w:val="16"/>
              </w:rPr>
            </w:pPr>
            <w:r w:rsidRPr="00E9452C">
              <w:rPr>
                <w:rFonts w:ascii="Myriad Pro" w:hAnsi="Myriad Pro"/>
                <w:color w:val="000000"/>
                <w:sz w:val="16"/>
                <w:szCs w:val="16"/>
              </w:rPr>
              <w:t>ООО «</w:t>
            </w:r>
            <w:proofErr w:type="spellStart"/>
            <w:r w:rsidRPr="00E9452C">
              <w:rPr>
                <w:rFonts w:ascii="Myriad Pro" w:hAnsi="Myriad Pro"/>
                <w:color w:val="000000"/>
                <w:sz w:val="16"/>
                <w:szCs w:val="16"/>
              </w:rPr>
              <w:t>Горсети</w:t>
            </w:r>
            <w:proofErr w:type="spellEnd"/>
            <w:r w:rsidRPr="00E9452C">
              <w:rPr>
                <w:rFonts w:ascii="Myriad Pro" w:hAnsi="Myriad Pro"/>
                <w:color w:val="000000"/>
                <w:sz w:val="16"/>
                <w:szCs w:val="16"/>
              </w:rPr>
              <w:t>»</w:t>
            </w:r>
          </w:p>
        </w:tc>
        <w:tc>
          <w:tcPr>
            <w:tcW w:w="815" w:type="pct"/>
            <w:tcBorders>
              <w:top w:val="nil"/>
              <w:left w:val="nil"/>
              <w:bottom w:val="single" w:sz="4" w:space="0" w:color="auto"/>
              <w:right w:val="single" w:sz="4" w:space="0" w:color="auto"/>
            </w:tcBorders>
            <w:shd w:val="clear" w:color="auto" w:fill="auto"/>
            <w:vAlign w:val="center"/>
            <w:hideMark/>
          </w:tcPr>
          <w:p w14:paraId="0604968A" w14:textId="77777777" w:rsidR="00E9452C" w:rsidRPr="00E9452C" w:rsidRDefault="00E9452C" w:rsidP="00E9452C">
            <w:pPr>
              <w:jc w:val="center"/>
              <w:rPr>
                <w:rFonts w:ascii="Myriad Pro" w:hAnsi="Myriad Pro"/>
                <w:color w:val="000000"/>
                <w:sz w:val="16"/>
                <w:szCs w:val="16"/>
              </w:rPr>
            </w:pPr>
            <w:r w:rsidRPr="00E9452C">
              <w:rPr>
                <w:rFonts w:ascii="Myriad Pro" w:hAnsi="Myriad Pro"/>
                <w:color w:val="000000"/>
                <w:sz w:val="16"/>
                <w:szCs w:val="16"/>
              </w:rPr>
              <w:t>0186-16-И(05.70.3853.16)</w:t>
            </w:r>
          </w:p>
        </w:tc>
        <w:tc>
          <w:tcPr>
            <w:tcW w:w="685" w:type="pct"/>
            <w:tcBorders>
              <w:top w:val="nil"/>
              <w:left w:val="nil"/>
              <w:bottom w:val="single" w:sz="4" w:space="0" w:color="auto"/>
              <w:right w:val="single" w:sz="4" w:space="0" w:color="auto"/>
            </w:tcBorders>
            <w:shd w:val="clear" w:color="auto" w:fill="auto"/>
            <w:noWrap/>
            <w:vAlign w:val="bottom"/>
            <w:hideMark/>
          </w:tcPr>
          <w:p w14:paraId="790FE3E0" w14:textId="77777777" w:rsidR="00E9452C" w:rsidRPr="00E9452C" w:rsidRDefault="00E9452C" w:rsidP="00AA2F8E">
            <w:pPr>
              <w:jc w:val="center"/>
              <w:rPr>
                <w:rFonts w:ascii="Myriad Pro" w:hAnsi="Myriad Pro"/>
                <w:color w:val="000000"/>
                <w:sz w:val="16"/>
                <w:szCs w:val="16"/>
              </w:rPr>
            </w:pPr>
            <w:r w:rsidRPr="00E9452C">
              <w:rPr>
                <w:rFonts w:ascii="Myriad Pro" w:hAnsi="Myriad Pro"/>
                <w:color w:val="000000"/>
                <w:sz w:val="16"/>
                <w:szCs w:val="16"/>
              </w:rPr>
              <w:t>10,17</w:t>
            </w:r>
          </w:p>
        </w:tc>
        <w:tc>
          <w:tcPr>
            <w:tcW w:w="642" w:type="pct"/>
            <w:tcBorders>
              <w:top w:val="nil"/>
              <w:left w:val="nil"/>
              <w:bottom w:val="single" w:sz="4" w:space="0" w:color="auto"/>
              <w:right w:val="single" w:sz="4" w:space="0" w:color="auto"/>
            </w:tcBorders>
            <w:shd w:val="clear" w:color="auto" w:fill="auto"/>
            <w:vAlign w:val="center"/>
            <w:hideMark/>
          </w:tcPr>
          <w:p w14:paraId="71A60DF8" w14:textId="77777777" w:rsidR="00E9452C" w:rsidRPr="00E9452C" w:rsidRDefault="00E9452C" w:rsidP="00E9452C">
            <w:pPr>
              <w:jc w:val="center"/>
              <w:rPr>
                <w:rFonts w:ascii="Myriad Pro" w:hAnsi="Myriad Pro"/>
                <w:color w:val="000000"/>
                <w:sz w:val="16"/>
                <w:szCs w:val="16"/>
              </w:rPr>
            </w:pPr>
            <w:r w:rsidRPr="00E9452C">
              <w:rPr>
                <w:rFonts w:ascii="Myriad Pro" w:hAnsi="Myriad Pro"/>
                <w:color w:val="000000"/>
                <w:sz w:val="16"/>
                <w:szCs w:val="16"/>
              </w:rPr>
              <w:t>5,08</w:t>
            </w:r>
          </w:p>
        </w:tc>
        <w:tc>
          <w:tcPr>
            <w:tcW w:w="482" w:type="pct"/>
            <w:tcBorders>
              <w:top w:val="nil"/>
              <w:left w:val="nil"/>
              <w:bottom w:val="single" w:sz="4" w:space="0" w:color="auto"/>
              <w:right w:val="single" w:sz="4" w:space="0" w:color="auto"/>
            </w:tcBorders>
            <w:shd w:val="clear" w:color="auto" w:fill="auto"/>
            <w:noWrap/>
            <w:vAlign w:val="bottom"/>
            <w:hideMark/>
          </w:tcPr>
          <w:p w14:paraId="0A72DE34" w14:textId="77777777" w:rsidR="00E9452C" w:rsidRPr="00E9452C" w:rsidRDefault="00E9452C" w:rsidP="00E9452C">
            <w:pPr>
              <w:jc w:val="right"/>
              <w:rPr>
                <w:rFonts w:ascii="Myriad Pro" w:hAnsi="Myriad Pro"/>
                <w:color w:val="000000"/>
                <w:sz w:val="16"/>
                <w:szCs w:val="16"/>
              </w:rPr>
            </w:pPr>
            <w:r w:rsidRPr="00E9452C">
              <w:rPr>
                <w:rFonts w:ascii="Myriad Pro" w:hAnsi="Myriad Pro"/>
                <w:color w:val="000000"/>
                <w:sz w:val="16"/>
                <w:szCs w:val="16"/>
              </w:rPr>
              <w:t>5,08</w:t>
            </w:r>
          </w:p>
        </w:tc>
        <w:tc>
          <w:tcPr>
            <w:tcW w:w="649" w:type="pct"/>
            <w:tcBorders>
              <w:top w:val="nil"/>
              <w:left w:val="nil"/>
              <w:bottom w:val="single" w:sz="4" w:space="0" w:color="auto"/>
              <w:right w:val="single" w:sz="4" w:space="0" w:color="auto"/>
            </w:tcBorders>
            <w:shd w:val="clear" w:color="auto" w:fill="auto"/>
            <w:noWrap/>
            <w:vAlign w:val="bottom"/>
            <w:hideMark/>
          </w:tcPr>
          <w:p w14:paraId="73C33526" w14:textId="77777777" w:rsidR="00E9452C" w:rsidRPr="00E9452C" w:rsidRDefault="00E9452C" w:rsidP="00E9452C">
            <w:pPr>
              <w:jc w:val="right"/>
              <w:rPr>
                <w:rFonts w:ascii="Myriad Pro" w:hAnsi="Myriad Pro"/>
                <w:color w:val="000000"/>
                <w:sz w:val="16"/>
                <w:szCs w:val="16"/>
              </w:rPr>
            </w:pPr>
            <w:r w:rsidRPr="00E9452C">
              <w:rPr>
                <w:rFonts w:ascii="Myriad Pro" w:hAnsi="Myriad Pro"/>
                <w:color w:val="000000"/>
                <w:sz w:val="16"/>
                <w:szCs w:val="16"/>
              </w:rPr>
              <w:t>5,08</w:t>
            </w:r>
          </w:p>
        </w:tc>
        <w:tc>
          <w:tcPr>
            <w:tcW w:w="702" w:type="pct"/>
            <w:tcBorders>
              <w:top w:val="nil"/>
              <w:left w:val="nil"/>
              <w:bottom w:val="single" w:sz="4" w:space="0" w:color="auto"/>
              <w:right w:val="single" w:sz="4" w:space="0" w:color="auto"/>
            </w:tcBorders>
            <w:shd w:val="clear" w:color="auto" w:fill="auto"/>
            <w:noWrap/>
            <w:vAlign w:val="center"/>
            <w:hideMark/>
          </w:tcPr>
          <w:p w14:paraId="22DADEDA" w14:textId="77777777" w:rsidR="00E9452C" w:rsidRPr="00E9452C" w:rsidRDefault="00E9452C" w:rsidP="00E9452C">
            <w:pPr>
              <w:jc w:val="center"/>
              <w:rPr>
                <w:rFonts w:ascii="Myriad Pro" w:hAnsi="Myriad Pro"/>
                <w:color w:val="000000"/>
                <w:sz w:val="16"/>
                <w:szCs w:val="16"/>
              </w:rPr>
            </w:pPr>
            <w:r w:rsidRPr="00E9452C">
              <w:rPr>
                <w:rFonts w:ascii="Myriad Pro" w:hAnsi="Myriad Pro"/>
                <w:color w:val="000000"/>
                <w:sz w:val="16"/>
                <w:szCs w:val="16"/>
              </w:rPr>
              <w:t>факт</w:t>
            </w:r>
          </w:p>
        </w:tc>
      </w:tr>
      <w:tr w:rsidR="00E9452C" w:rsidRPr="00E9452C" w14:paraId="5AAA1C5C" w14:textId="77777777" w:rsidTr="00C76188">
        <w:trPr>
          <w:trHeight w:val="900"/>
        </w:trPr>
        <w:tc>
          <w:tcPr>
            <w:tcW w:w="1025" w:type="pct"/>
            <w:vMerge/>
            <w:tcBorders>
              <w:top w:val="nil"/>
              <w:left w:val="single" w:sz="4" w:space="0" w:color="auto"/>
              <w:bottom w:val="single" w:sz="4" w:space="0" w:color="0D0D0D" w:themeColor="text1" w:themeTint="F2"/>
              <w:right w:val="single" w:sz="4" w:space="0" w:color="auto"/>
            </w:tcBorders>
            <w:vAlign w:val="center"/>
            <w:hideMark/>
          </w:tcPr>
          <w:p w14:paraId="51AC4E99" w14:textId="77777777" w:rsidR="00E9452C" w:rsidRPr="00E9452C" w:rsidRDefault="00E9452C" w:rsidP="00E9452C">
            <w:pPr>
              <w:rPr>
                <w:rFonts w:ascii="Myriad Pro" w:hAnsi="Myriad Pro"/>
                <w:color w:val="000000"/>
                <w:sz w:val="16"/>
                <w:szCs w:val="16"/>
              </w:rPr>
            </w:pPr>
          </w:p>
        </w:tc>
        <w:tc>
          <w:tcPr>
            <w:tcW w:w="815" w:type="pct"/>
            <w:tcBorders>
              <w:top w:val="nil"/>
              <w:left w:val="nil"/>
              <w:bottom w:val="single" w:sz="4" w:space="0" w:color="0D0D0D" w:themeColor="text1" w:themeTint="F2"/>
              <w:right w:val="single" w:sz="4" w:space="0" w:color="auto"/>
            </w:tcBorders>
            <w:shd w:val="clear" w:color="auto" w:fill="auto"/>
            <w:vAlign w:val="center"/>
            <w:hideMark/>
          </w:tcPr>
          <w:p w14:paraId="5A5017E0" w14:textId="77777777" w:rsidR="00E9452C" w:rsidRPr="00E9452C" w:rsidRDefault="00E9452C" w:rsidP="00E9452C">
            <w:pPr>
              <w:jc w:val="center"/>
              <w:rPr>
                <w:rFonts w:ascii="Myriad Pro" w:hAnsi="Myriad Pro"/>
                <w:color w:val="000000"/>
                <w:sz w:val="16"/>
                <w:szCs w:val="16"/>
              </w:rPr>
            </w:pPr>
            <w:r w:rsidRPr="00E9452C">
              <w:rPr>
                <w:rFonts w:ascii="Myriad Pro" w:hAnsi="Myriad Pro"/>
                <w:color w:val="000000"/>
                <w:sz w:val="16"/>
                <w:szCs w:val="16"/>
              </w:rPr>
              <w:t xml:space="preserve">0185-16-И (05.70.3854.16) </w:t>
            </w:r>
          </w:p>
        </w:tc>
        <w:tc>
          <w:tcPr>
            <w:tcW w:w="685" w:type="pct"/>
            <w:tcBorders>
              <w:top w:val="nil"/>
              <w:left w:val="nil"/>
              <w:bottom w:val="single" w:sz="4" w:space="0" w:color="0D0D0D" w:themeColor="text1" w:themeTint="F2"/>
              <w:right w:val="single" w:sz="4" w:space="0" w:color="auto"/>
            </w:tcBorders>
            <w:shd w:val="clear" w:color="auto" w:fill="auto"/>
            <w:noWrap/>
            <w:vAlign w:val="bottom"/>
            <w:hideMark/>
          </w:tcPr>
          <w:p w14:paraId="4DB0D37A" w14:textId="77777777" w:rsidR="00E9452C" w:rsidRPr="00E9452C" w:rsidRDefault="00E9452C" w:rsidP="00AA2F8E">
            <w:pPr>
              <w:jc w:val="center"/>
              <w:rPr>
                <w:rFonts w:ascii="Myriad Pro" w:hAnsi="Myriad Pro"/>
                <w:color w:val="000000"/>
                <w:sz w:val="16"/>
                <w:szCs w:val="16"/>
              </w:rPr>
            </w:pPr>
            <w:r w:rsidRPr="00E9452C">
              <w:rPr>
                <w:rFonts w:ascii="Myriad Pro" w:hAnsi="Myriad Pro"/>
                <w:color w:val="000000"/>
                <w:sz w:val="16"/>
                <w:szCs w:val="16"/>
              </w:rPr>
              <w:t>-</w:t>
            </w:r>
          </w:p>
        </w:tc>
        <w:tc>
          <w:tcPr>
            <w:tcW w:w="642" w:type="pct"/>
            <w:tcBorders>
              <w:top w:val="nil"/>
              <w:left w:val="nil"/>
              <w:bottom w:val="single" w:sz="4" w:space="0" w:color="0D0D0D" w:themeColor="text1" w:themeTint="F2"/>
              <w:right w:val="single" w:sz="4" w:space="0" w:color="auto"/>
            </w:tcBorders>
            <w:shd w:val="clear" w:color="auto" w:fill="auto"/>
            <w:vAlign w:val="center"/>
            <w:hideMark/>
          </w:tcPr>
          <w:p w14:paraId="13ADC6C4" w14:textId="77777777" w:rsidR="00E9452C" w:rsidRPr="00E9452C" w:rsidRDefault="00E9452C" w:rsidP="00E9452C">
            <w:pPr>
              <w:jc w:val="center"/>
              <w:rPr>
                <w:rFonts w:ascii="Myriad Pro" w:hAnsi="Myriad Pro"/>
                <w:color w:val="000000"/>
                <w:sz w:val="16"/>
                <w:szCs w:val="16"/>
              </w:rPr>
            </w:pPr>
            <w:r w:rsidRPr="00E9452C">
              <w:rPr>
                <w:rFonts w:ascii="Myriad Pro" w:hAnsi="Myriad Pro"/>
                <w:color w:val="000000"/>
                <w:sz w:val="16"/>
                <w:szCs w:val="16"/>
              </w:rPr>
              <w:t>5,08</w:t>
            </w:r>
          </w:p>
        </w:tc>
        <w:tc>
          <w:tcPr>
            <w:tcW w:w="482" w:type="pct"/>
            <w:tcBorders>
              <w:top w:val="nil"/>
              <w:left w:val="nil"/>
              <w:bottom w:val="single" w:sz="4" w:space="0" w:color="0D0D0D" w:themeColor="text1" w:themeTint="F2"/>
              <w:right w:val="single" w:sz="4" w:space="0" w:color="auto"/>
            </w:tcBorders>
            <w:shd w:val="clear" w:color="auto" w:fill="auto"/>
            <w:noWrap/>
            <w:vAlign w:val="bottom"/>
            <w:hideMark/>
          </w:tcPr>
          <w:p w14:paraId="0CAEFFB5" w14:textId="77777777" w:rsidR="00E9452C" w:rsidRPr="00E9452C" w:rsidRDefault="00E9452C" w:rsidP="00E9452C">
            <w:pPr>
              <w:jc w:val="right"/>
              <w:rPr>
                <w:rFonts w:ascii="Myriad Pro" w:hAnsi="Myriad Pro"/>
                <w:color w:val="000000"/>
                <w:sz w:val="16"/>
                <w:szCs w:val="16"/>
              </w:rPr>
            </w:pPr>
            <w:r w:rsidRPr="00E9452C">
              <w:rPr>
                <w:rFonts w:ascii="Myriad Pro" w:hAnsi="Myriad Pro"/>
                <w:color w:val="000000"/>
                <w:sz w:val="16"/>
                <w:szCs w:val="16"/>
              </w:rPr>
              <w:t>0</w:t>
            </w:r>
          </w:p>
        </w:tc>
        <w:tc>
          <w:tcPr>
            <w:tcW w:w="649" w:type="pct"/>
            <w:tcBorders>
              <w:top w:val="nil"/>
              <w:left w:val="nil"/>
              <w:bottom w:val="single" w:sz="4" w:space="0" w:color="0D0D0D" w:themeColor="text1" w:themeTint="F2"/>
              <w:right w:val="single" w:sz="4" w:space="0" w:color="auto"/>
            </w:tcBorders>
            <w:shd w:val="clear" w:color="auto" w:fill="auto"/>
            <w:noWrap/>
            <w:vAlign w:val="bottom"/>
            <w:hideMark/>
          </w:tcPr>
          <w:p w14:paraId="30948691" w14:textId="77777777" w:rsidR="00E9452C" w:rsidRPr="00E9452C" w:rsidRDefault="00E9452C" w:rsidP="00E9452C">
            <w:pPr>
              <w:jc w:val="right"/>
              <w:rPr>
                <w:rFonts w:ascii="Myriad Pro" w:hAnsi="Myriad Pro"/>
                <w:color w:val="000000"/>
                <w:sz w:val="16"/>
                <w:szCs w:val="16"/>
              </w:rPr>
            </w:pPr>
            <w:r w:rsidRPr="00E9452C">
              <w:rPr>
                <w:rFonts w:ascii="Myriad Pro" w:hAnsi="Myriad Pro"/>
                <w:color w:val="000000"/>
                <w:sz w:val="16"/>
                <w:szCs w:val="16"/>
              </w:rPr>
              <w:t>0</w:t>
            </w:r>
          </w:p>
        </w:tc>
        <w:tc>
          <w:tcPr>
            <w:tcW w:w="702" w:type="pct"/>
            <w:tcBorders>
              <w:top w:val="nil"/>
              <w:left w:val="nil"/>
              <w:bottom w:val="single" w:sz="4" w:space="0" w:color="0D0D0D" w:themeColor="text1" w:themeTint="F2"/>
              <w:right w:val="single" w:sz="4" w:space="0" w:color="auto"/>
            </w:tcBorders>
            <w:shd w:val="clear" w:color="auto" w:fill="auto"/>
            <w:vAlign w:val="center"/>
            <w:hideMark/>
          </w:tcPr>
          <w:p w14:paraId="4CFB2AE9" w14:textId="77777777" w:rsidR="00E9452C" w:rsidRPr="00E9452C" w:rsidRDefault="00E9452C" w:rsidP="00E9452C">
            <w:pPr>
              <w:jc w:val="center"/>
              <w:rPr>
                <w:rFonts w:ascii="Myriad Pro" w:hAnsi="Myriad Pro"/>
                <w:color w:val="000000"/>
                <w:sz w:val="16"/>
                <w:szCs w:val="16"/>
              </w:rPr>
            </w:pPr>
            <w:r w:rsidRPr="00E9452C">
              <w:rPr>
                <w:rFonts w:ascii="Myriad Pro" w:hAnsi="Myriad Pro"/>
                <w:color w:val="000000"/>
                <w:sz w:val="16"/>
                <w:szCs w:val="16"/>
              </w:rPr>
              <w:t>расчет ПАО «ТРК»</w:t>
            </w:r>
          </w:p>
        </w:tc>
      </w:tr>
      <w:tr w:rsidR="004C6AF9" w:rsidRPr="00E9452C" w14:paraId="7783955F" w14:textId="77777777" w:rsidTr="00C76188">
        <w:trPr>
          <w:trHeight w:val="900"/>
        </w:trPr>
        <w:tc>
          <w:tcPr>
            <w:tcW w:w="1025" w:type="pct"/>
            <w:tcBorders>
              <w:top w:val="single" w:sz="4" w:space="0" w:color="0D0D0D" w:themeColor="text1" w:themeTint="F2"/>
              <w:left w:val="single" w:sz="4" w:space="0" w:color="0D0D0D" w:themeColor="text1" w:themeTint="F2"/>
              <w:bottom w:val="single" w:sz="4" w:space="0" w:color="0D0D0D" w:themeColor="text1" w:themeTint="F2"/>
              <w:right w:val="single" w:sz="4" w:space="0" w:color="0D0D0D" w:themeColor="text1" w:themeTint="F2"/>
            </w:tcBorders>
            <w:shd w:val="clear" w:color="auto" w:fill="auto"/>
            <w:vAlign w:val="center"/>
            <w:hideMark/>
          </w:tcPr>
          <w:p w14:paraId="4B0EEEF5" w14:textId="77777777" w:rsidR="004C6AF9" w:rsidRPr="00E9452C" w:rsidRDefault="004C6AF9" w:rsidP="004C6AF9">
            <w:pPr>
              <w:jc w:val="center"/>
              <w:rPr>
                <w:rFonts w:ascii="Myriad Pro" w:hAnsi="Myriad Pro"/>
                <w:color w:val="000000"/>
                <w:sz w:val="16"/>
                <w:szCs w:val="16"/>
              </w:rPr>
            </w:pPr>
            <w:r w:rsidRPr="00E9452C">
              <w:rPr>
                <w:rFonts w:ascii="Myriad Pro" w:hAnsi="Myriad Pro"/>
                <w:color w:val="000000"/>
                <w:sz w:val="16"/>
                <w:szCs w:val="16"/>
              </w:rPr>
              <w:t>АО "Особая экономическая зона технико-внедренческого типа "Томск"</w:t>
            </w:r>
          </w:p>
        </w:tc>
        <w:tc>
          <w:tcPr>
            <w:tcW w:w="815" w:type="pct"/>
            <w:tcBorders>
              <w:top w:val="single" w:sz="4" w:space="0" w:color="0D0D0D" w:themeColor="text1" w:themeTint="F2"/>
              <w:left w:val="single" w:sz="4" w:space="0" w:color="0D0D0D" w:themeColor="text1" w:themeTint="F2"/>
              <w:bottom w:val="single" w:sz="4" w:space="0" w:color="0D0D0D" w:themeColor="text1" w:themeTint="F2"/>
              <w:right w:val="single" w:sz="4" w:space="0" w:color="0D0D0D" w:themeColor="text1" w:themeTint="F2"/>
            </w:tcBorders>
            <w:shd w:val="clear" w:color="auto" w:fill="auto"/>
            <w:vAlign w:val="center"/>
            <w:hideMark/>
          </w:tcPr>
          <w:p w14:paraId="16F1F84F" w14:textId="77777777" w:rsidR="004C6AF9" w:rsidRPr="00E9452C" w:rsidRDefault="004C6AF9" w:rsidP="004C6AF9">
            <w:pPr>
              <w:jc w:val="center"/>
              <w:rPr>
                <w:rFonts w:ascii="Myriad Pro" w:hAnsi="Myriad Pro"/>
                <w:color w:val="000000"/>
                <w:sz w:val="16"/>
                <w:szCs w:val="16"/>
              </w:rPr>
            </w:pPr>
            <w:r w:rsidRPr="00E9452C">
              <w:rPr>
                <w:rFonts w:ascii="Myriad Pro" w:hAnsi="Myriad Pro"/>
                <w:color w:val="000000"/>
                <w:sz w:val="16"/>
                <w:szCs w:val="16"/>
              </w:rPr>
              <w:t>05.70.3366.17</w:t>
            </w:r>
          </w:p>
        </w:tc>
        <w:tc>
          <w:tcPr>
            <w:tcW w:w="685" w:type="pct"/>
            <w:tcBorders>
              <w:top w:val="single" w:sz="4" w:space="0" w:color="0D0D0D" w:themeColor="text1" w:themeTint="F2"/>
              <w:left w:val="single" w:sz="4" w:space="0" w:color="0D0D0D" w:themeColor="text1" w:themeTint="F2"/>
              <w:bottom w:val="single" w:sz="4" w:space="0" w:color="0D0D0D" w:themeColor="text1" w:themeTint="F2"/>
              <w:right w:val="single" w:sz="4" w:space="0" w:color="0D0D0D" w:themeColor="text1" w:themeTint="F2"/>
            </w:tcBorders>
            <w:shd w:val="clear" w:color="auto" w:fill="auto"/>
            <w:noWrap/>
            <w:vAlign w:val="bottom"/>
            <w:hideMark/>
          </w:tcPr>
          <w:p w14:paraId="5BCFB73A" w14:textId="77777777" w:rsidR="004C6AF9" w:rsidRPr="00E9452C" w:rsidRDefault="004C6AF9" w:rsidP="00AA2F8E">
            <w:pPr>
              <w:jc w:val="center"/>
              <w:rPr>
                <w:rFonts w:ascii="Myriad Pro" w:hAnsi="Myriad Pro"/>
                <w:color w:val="000000"/>
                <w:sz w:val="16"/>
                <w:szCs w:val="16"/>
              </w:rPr>
            </w:pPr>
            <w:r w:rsidRPr="00E9452C">
              <w:rPr>
                <w:rFonts w:ascii="Myriad Pro" w:hAnsi="Myriad Pro"/>
                <w:color w:val="000000"/>
                <w:sz w:val="16"/>
                <w:szCs w:val="16"/>
              </w:rPr>
              <w:t>1 983,75</w:t>
            </w:r>
          </w:p>
        </w:tc>
        <w:tc>
          <w:tcPr>
            <w:tcW w:w="642" w:type="pct"/>
            <w:tcBorders>
              <w:top w:val="single" w:sz="4" w:space="0" w:color="0D0D0D" w:themeColor="text1" w:themeTint="F2"/>
              <w:left w:val="single" w:sz="4" w:space="0" w:color="0D0D0D" w:themeColor="text1" w:themeTint="F2"/>
              <w:bottom w:val="single" w:sz="4" w:space="0" w:color="0D0D0D" w:themeColor="text1" w:themeTint="F2"/>
              <w:right w:val="single" w:sz="4" w:space="0" w:color="0D0D0D" w:themeColor="text1" w:themeTint="F2"/>
            </w:tcBorders>
            <w:shd w:val="clear" w:color="auto" w:fill="auto"/>
            <w:vAlign w:val="center"/>
            <w:hideMark/>
          </w:tcPr>
          <w:p w14:paraId="4AB525AE" w14:textId="77777777" w:rsidR="004C6AF9" w:rsidRPr="00E9452C" w:rsidRDefault="004C6AF9" w:rsidP="004C6AF9">
            <w:pPr>
              <w:jc w:val="center"/>
              <w:rPr>
                <w:rFonts w:ascii="Myriad Pro" w:hAnsi="Myriad Pro"/>
                <w:color w:val="000000"/>
                <w:sz w:val="16"/>
                <w:szCs w:val="16"/>
              </w:rPr>
            </w:pPr>
            <w:r w:rsidRPr="00E9452C">
              <w:rPr>
                <w:rFonts w:ascii="Myriad Pro" w:hAnsi="Myriad Pro"/>
                <w:color w:val="000000"/>
                <w:sz w:val="16"/>
                <w:szCs w:val="16"/>
              </w:rPr>
              <w:t>331,16</w:t>
            </w:r>
          </w:p>
        </w:tc>
        <w:tc>
          <w:tcPr>
            <w:tcW w:w="482" w:type="pct"/>
            <w:tcBorders>
              <w:top w:val="single" w:sz="4" w:space="0" w:color="0D0D0D" w:themeColor="text1" w:themeTint="F2"/>
              <w:left w:val="single" w:sz="4" w:space="0" w:color="0D0D0D" w:themeColor="text1" w:themeTint="F2"/>
              <w:bottom w:val="single" w:sz="4" w:space="0" w:color="0D0D0D" w:themeColor="text1" w:themeTint="F2"/>
              <w:right w:val="single" w:sz="4" w:space="0" w:color="0D0D0D" w:themeColor="text1" w:themeTint="F2"/>
            </w:tcBorders>
            <w:shd w:val="clear" w:color="auto" w:fill="auto"/>
            <w:noWrap/>
            <w:vAlign w:val="center"/>
            <w:hideMark/>
          </w:tcPr>
          <w:p w14:paraId="2273567C" w14:textId="77777777" w:rsidR="004C6AF9" w:rsidRPr="00E9452C" w:rsidRDefault="004C6AF9" w:rsidP="004C6AF9">
            <w:pPr>
              <w:jc w:val="center"/>
              <w:rPr>
                <w:rFonts w:ascii="Myriad Pro" w:hAnsi="Myriad Pro"/>
                <w:color w:val="000000"/>
                <w:sz w:val="16"/>
                <w:szCs w:val="16"/>
              </w:rPr>
            </w:pPr>
            <w:r w:rsidRPr="00E9452C">
              <w:rPr>
                <w:rFonts w:ascii="Myriad Pro" w:hAnsi="Myriad Pro"/>
                <w:color w:val="000000"/>
                <w:sz w:val="16"/>
                <w:szCs w:val="16"/>
              </w:rPr>
              <w:t>331,16</w:t>
            </w:r>
          </w:p>
        </w:tc>
        <w:tc>
          <w:tcPr>
            <w:tcW w:w="649" w:type="pct"/>
            <w:tcBorders>
              <w:top w:val="single" w:sz="4" w:space="0" w:color="0D0D0D" w:themeColor="text1" w:themeTint="F2"/>
              <w:left w:val="single" w:sz="4" w:space="0" w:color="0D0D0D" w:themeColor="text1" w:themeTint="F2"/>
              <w:bottom w:val="single" w:sz="4" w:space="0" w:color="0D0D0D" w:themeColor="text1" w:themeTint="F2"/>
              <w:right w:val="single" w:sz="4" w:space="0" w:color="0D0D0D" w:themeColor="text1" w:themeTint="F2"/>
            </w:tcBorders>
            <w:shd w:val="clear" w:color="auto" w:fill="auto"/>
            <w:noWrap/>
            <w:vAlign w:val="center"/>
            <w:hideMark/>
          </w:tcPr>
          <w:p w14:paraId="3DC99775" w14:textId="77777777" w:rsidR="004C6AF9" w:rsidRPr="00E9452C" w:rsidRDefault="004C6AF9" w:rsidP="004C6AF9">
            <w:pPr>
              <w:jc w:val="center"/>
              <w:rPr>
                <w:rFonts w:ascii="Myriad Pro" w:hAnsi="Myriad Pro"/>
                <w:color w:val="000000"/>
                <w:sz w:val="16"/>
                <w:szCs w:val="16"/>
              </w:rPr>
            </w:pPr>
            <w:r w:rsidRPr="00E9452C">
              <w:rPr>
                <w:rFonts w:ascii="Myriad Pro" w:hAnsi="Myriad Pro"/>
                <w:color w:val="000000"/>
                <w:sz w:val="16"/>
                <w:szCs w:val="16"/>
              </w:rPr>
              <w:t>331,16</w:t>
            </w:r>
          </w:p>
        </w:tc>
        <w:tc>
          <w:tcPr>
            <w:tcW w:w="702" w:type="pct"/>
            <w:tcBorders>
              <w:top w:val="single" w:sz="4" w:space="0" w:color="0D0D0D" w:themeColor="text1" w:themeTint="F2"/>
              <w:left w:val="single" w:sz="4" w:space="0" w:color="0D0D0D" w:themeColor="text1" w:themeTint="F2"/>
              <w:bottom w:val="single" w:sz="4" w:space="0" w:color="0D0D0D" w:themeColor="text1" w:themeTint="F2"/>
              <w:right w:val="single" w:sz="4" w:space="0" w:color="0D0D0D" w:themeColor="text1" w:themeTint="F2"/>
            </w:tcBorders>
            <w:shd w:val="clear" w:color="auto" w:fill="auto"/>
            <w:noWrap/>
            <w:vAlign w:val="center"/>
            <w:hideMark/>
          </w:tcPr>
          <w:p w14:paraId="79C4371F" w14:textId="77777777" w:rsidR="004C6AF9" w:rsidRPr="00E9452C" w:rsidRDefault="004C6AF9" w:rsidP="004C6AF9">
            <w:pPr>
              <w:jc w:val="center"/>
              <w:rPr>
                <w:rFonts w:ascii="Myriad Pro" w:hAnsi="Myriad Pro"/>
                <w:color w:val="000000"/>
                <w:sz w:val="16"/>
                <w:szCs w:val="16"/>
              </w:rPr>
            </w:pPr>
            <w:r w:rsidRPr="00E9452C">
              <w:rPr>
                <w:rFonts w:ascii="Myriad Pro" w:hAnsi="Myriad Pro"/>
                <w:color w:val="000000"/>
                <w:sz w:val="16"/>
                <w:szCs w:val="16"/>
              </w:rPr>
              <w:t>факт</w:t>
            </w:r>
          </w:p>
        </w:tc>
      </w:tr>
      <w:tr w:rsidR="00E9452C" w:rsidRPr="00E9452C" w14:paraId="0A05AA44" w14:textId="77777777" w:rsidTr="00C76188">
        <w:trPr>
          <w:trHeight w:val="300"/>
        </w:trPr>
        <w:tc>
          <w:tcPr>
            <w:tcW w:w="1025" w:type="pct"/>
            <w:tcBorders>
              <w:top w:val="single" w:sz="4" w:space="0" w:color="0D0D0D" w:themeColor="text1" w:themeTint="F2"/>
              <w:left w:val="single" w:sz="4" w:space="0" w:color="0D0D0D" w:themeColor="text1" w:themeTint="F2"/>
              <w:bottom w:val="single" w:sz="4" w:space="0" w:color="0D0D0D" w:themeColor="text1" w:themeTint="F2"/>
              <w:right w:val="single" w:sz="4" w:space="0" w:color="0D0D0D" w:themeColor="text1" w:themeTint="F2"/>
            </w:tcBorders>
            <w:shd w:val="clear" w:color="auto" w:fill="auto"/>
            <w:vAlign w:val="center"/>
            <w:hideMark/>
          </w:tcPr>
          <w:p w14:paraId="0E065A1F" w14:textId="77777777" w:rsidR="00E9452C" w:rsidRPr="00E9452C" w:rsidRDefault="00E9452C" w:rsidP="00E9452C">
            <w:pPr>
              <w:jc w:val="center"/>
              <w:rPr>
                <w:rFonts w:ascii="Myriad Pro" w:hAnsi="Myriad Pro"/>
                <w:color w:val="000000"/>
                <w:sz w:val="16"/>
                <w:szCs w:val="16"/>
              </w:rPr>
            </w:pPr>
            <w:r w:rsidRPr="00E9452C">
              <w:rPr>
                <w:rFonts w:ascii="Myriad Pro" w:hAnsi="Myriad Pro"/>
                <w:color w:val="000000"/>
                <w:sz w:val="16"/>
                <w:szCs w:val="16"/>
              </w:rPr>
              <w:t>ТНЦ СО РАН</w:t>
            </w:r>
          </w:p>
        </w:tc>
        <w:tc>
          <w:tcPr>
            <w:tcW w:w="815" w:type="pct"/>
            <w:tcBorders>
              <w:top w:val="single" w:sz="4" w:space="0" w:color="0D0D0D" w:themeColor="text1" w:themeTint="F2"/>
              <w:left w:val="single" w:sz="4" w:space="0" w:color="0D0D0D" w:themeColor="text1" w:themeTint="F2"/>
              <w:bottom w:val="single" w:sz="4" w:space="0" w:color="0D0D0D" w:themeColor="text1" w:themeTint="F2"/>
              <w:right w:val="single" w:sz="4" w:space="0" w:color="0D0D0D" w:themeColor="text1" w:themeTint="F2"/>
            </w:tcBorders>
            <w:shd w:val="clear" w:color="auto" w:fill="auto"/>
            <w:vAlign w:val="center"/>
            <w:hideMark/>
          </w:tcPr>
          <w:p w14:paraId="24BC0D70" w14:textId="77777777" w:rsidR="00E9452C" w:rsidRPr="00E9452C" w:rsidRDefault="00E9452C" w:rsidP="00E9452C">
            <w:pPr>
              <w:jc w:val="center"/>
              <w:rPr>
                <w:rFonts w:ascii="Myriad Pro" w:hAnsi="Myriad Pro"/>
                <w:color w:val="000000"/>
                <w:sz w:val="16"/>
                <w:szCs w:val="16"/>
              </w:rPr>
            </w:pPr>
            <w:r w:rsidRPr="00E9452C">
              <w:rPr>
                <w:rFonts w:ascii="Myriad Pro" w:hAnsi="Myriad Pro"/>
                <w:color w:val="000000"/>
                <w:sz w:val="16"/>
                <w:szCs w:val="16"/>
              </w:rPr>
              <w:t>05.70.1235.17</w:t>
            </w:r>
          </w:p>
        </w:tc>
        <w:tc>
          <w:tcPr>
            <w:tcW w:w="685" w:type="pct"/>
            <w:tcBorders>
              <w:top w:val="single" w:sz="4" w:space="0" w:color="0D0D0D" w:themeColor="text1" w:themeTint="F2"/>
              <w:left w:val="single" w:sz="4" w:space="0" w:color="0D0D0D" w:themeColor="text1" w:themeTint="F2"/>
              <w:bottom w:val="single" w:sz="4" w:space="0" w:color="0D0D0D" w:themeColor="text1" w:themeTint="F2"/>
              <w:right w:val="single" w:sz="4" w:space="0" w:color="0D0D0D" w:themeColor="text1" w:themeTint="F2"/>
            </w:tcBorders>
            <w:shd w:val="clear" w:color="auto" w:fill="auto"/>
            <w:noWrap/>
            <w:vAlign w:val="bottom"/>
            <w:hideMark/>
          </w:tcPr>
          <w:p w14:paraId="5D5C41AD" w14:textId="77777777" w:rsidR="00E9452C" w:rsidRPr="00E9452C" w:rsidRDefault="00E9452C" w:rsidP="00AA2F8E">
            <w:pPr>
              <w:jc w:val="center"/>
              <w:rPr>
                <w:rFonts w:ascii="Myriad Pro" w:hAnsi="Myriad Pro"/>
                <w:color w:val="000000"/>
                <w:sz w:val="16"/>
                <w:szCs w:val="16"/>
              </w:rPr>
            </w:pPr>
            <w:r w:rsidRPr="00E9452C">
              <w:rPr>
                <w:rFonts w:ascii="Myriad Pro" w:hAnsi="Myriad Pro"/>
                <w:color w:val="000000"/>
                <w:sz w:val="16"/>
                <w:szCs w:val="16"/>
              </w:rPr>
              <w:t>133,51</w:t>
            </w:r>
          </w:p>
        </w:tc>
        <w:tc>
          <w:tcPr>
            <w:tcW w:w="642" w:type="pct"/>
            <w:tcBorders>
              <w:top w:val="single" w:sz="4" w:space="0" w:color="0D0D0D" w:themeColor="text1" w:themeTint="F2"/>
              <w:left w:val="single" w:sz="4" w:space="0" w:color="0D0D0D" w:themeColor="text1" w:themeTint="F2"/>
              <w:bottom w:val="single" w:sz="4" w:space="0" w:color="0D0D0D" w:themeColor="text1" w:themeTint="F2"/>
              <w:right w:val="single" w:sz="4" w:space="0" w:color="0D0D0D" w:themeColor="text1" w:themeTint="F2"/>
            </w:tcBorders>
            <w:shd w:val="clear" w:color="auto" w:fill="auto"/>
            <w:vAlign w:val="center"/>
            <w:hideMark/>
          </w:tcPr>
          <w:p w14:paraId="37506855" w14:textId="77777777" w:rsidR="00E9452C" w:rsidRPr="00E9452C" w:rsidRDefault="00E9452C" w:rsidP="00E9452C">
            <w:pPr>
              <w:jc w:val="center"/>
              <w:rPr>
                <w:rFonts w:ascii="Myriad Pro" w:hAnsi="Myriad Pro"/>
                <w:color w:val="000000"/>
                <w:sz w:val="16"/>
                <w:szCs w:val="16"/>
              </w:rPr>
            </w:pPr>
            <w:r w:rsidRPr="00E9452C">
              <w:rPr>
                <w:rFonts w:ascii="Myriad Pro" w:hAnsi="Myriad Pro"/>
                <w:color w:val="000000"/>
                <w:sz w:val="16"/>
                <w:szCs w:val="16"/>
              </w:rPr>
              <w:t>543,27</w:t>
            </w:r>
          </w:p>
        </w:tc>
        <w:tc>
          <w:tcPr>
            <w:tcW w:w="482" w:type="pct"/>
            <w:tcBorders>
              <w:top w:val="single" w:sz="4" w:space="0" w:color="0D0D0D" w:themeColor="text1" w:themeTint="F2"/>
              <w:left w:val="single" w:sz="4" w:space="0" w:color="0D0D0D" w:themeColor="text1" w:themeTint="F2"/>
              <w:bottom w:val="single" w:sz="4" w:space="0" w:color="0D0D0D" w:themeColor="text1" w:themeTint="F2"/>
              <w:right w:val="single" w:sz="4" w:space="0" w:color="0D0D0D" w:themeColor="text1" w:themeTint="F2"/>
            </w:tcBorders>
            <w:shd w:val="clear" w:color="auto" w:fill="auto"/>
            <w:noWrap/>
            <w:vAlign w:val="bottom"/>
            <w:hideMark/>
          </w:tcPr>
          <w:p w14:paraId="22BF6098" w14:textId="77777777" w:rsidR="00E9452C" w:rsidRPr="00E9452C" w:rsidRDefault="00E9452C" w:rsidP="00E9452C">
            <w:pPr>
              <w:jc w:val="right"/>
              <w:rPr>
                <w:rFonts w:ascii="Myriad Pro" w:hAnsi="Myriad Pro"/>
                <w:color w:val="000000"/>
                <w:sz w:val="16"/>
                <w:szCs w:val="16"/>
              </w:rPr>
            </w:pPr>
            <w:r w:rsidRPr="00E9452C">
              <w:rPr>
                <w:rFonts w:ascii="Myriad Pro" w:hAnsi="Myriad Pro"/>
                <w:color w:val="000000"/>
                <w:sz w:val="16"/>
                <w:szCs w:val="16"/>
              </w:rPr>
              <w:t>79,05</w:t>
            </w:r>
          </w:p>
        </w:tc>
        <w:tc>
          <w:tcPr>
            <w:tcW w:w="649" w:type="pct"/>
            <w:tcBorders>
              <w:top w:val="single" w:sz="4" w:space="0" w:color="0D0D0D" w:themeColor="text1" w:themeTint="F2"/>
              <w:left w:val="single" w:sz="4" w:space="0" w:color="0D0D0D" w:themeColor="text1" w:themeTint="F2"/>
              <w:bottom w:val="single" w:sz="4" w:space="0" w:color="0D0D0D" w:themeColor="text1" w:themeTint="F2"/>
              <w:right w:val="single" w:sz="4" w:space="0" w:color="0D0D0D" w:themeColor="text1" w:themeTint="F2"/>
            </w:tcBorders>
            <w:shd w:val="clear" w:color="auto" w:fill="auto"/>
            <w:noWrap/>
            <w:vAlign w:val="bottom"/>
            <w:hideMark/>
          </w:tcPr>
          <w:p w14:paraId="22E96749" w14:textId="77777777" w:rsidR="00E9452C" w:rsidRPr="00E9452C" w:rsidRDefault="00E9452C" w:rsidP="00E9452C">
            <w:pPr>
              <w:jc w:val="right"/>
              <w:rPr>
                <w:rFonts w:ascii="Myriad Pro" w:hAnsi="Myriad Pro"/>
                <w:color w:val="000000"/>
                <w:sz w:val="16"/>
                <w:szCs w:val="16"/>
              </w:rPr>
            </w:pPr>
            <w:r w:rsidRPr="00E9452C">
              <w:rPr>
                <w:rFonts w:ascii="Myriad Pro" w:hAnsi="Myriad Pro"/>
                <w:color w:val="000000"/>
                <w:sz w:val="16"/>
                <w:szCs w:val="16"/>
              </w:rPr>
              <w:t>79,05</w:t>
            </w:r>
          </w:p>
        </w:tc>
        <w:tc>
          <w:tcPr>
            <w:tcW w:w="702" w:type="pct"/>
            <w:tcBorders>
              <w:top w:val="single" w:sz="4" w:space="0" w:color="0D0D0D" w:themeColor="text1" w:themeTint="F2"/>
              <w:left w:val="single" w:sz="4" w:space="0" w:color="0D0D0D" w:themeColor="text1" w:themeTint="F2"/>
              <w:bottom w:val="single" w:sz="4" w:space="0" w:color="0D0D0D" w:themeColor="text1" w:themeTint="F2"/>
              <w:right w:val="single" w:sz="4" w:space="0" w:color="0D0D0D" w:themeColor="text1" w:themeTint="F2"/>
            </w:tcBorders>
            <w:shd w:val="clear" w:color="auto" w:fill="auto"/>
            <w:noWrap/>
            <w:vAlign w:val="center"/>
            <w:hideMark/>
          </w:tcPr>
          <w:p w14:paraId="6F2C1A9B" w14:textId="77777777" w:rsidR="00E9452C" w:rsidRPr="00E9452C" w:rsidRDefault="00E9452C" w:rsidP="00E9452C">
            <w:pPr>
              <w:jc w:val="center"/>
              <w:rPr>
                <w:rFonts w:ascii="Myriad Pro" w:hAnsi="Myriad Pro"/>
                <w:color w:val="000000"/>
                <w:sz w:val="16"/>
                <w:szCs w:val="16"/>
              </w:rPr>
            </w:pPr>
            <w:r w:rsidRPr="00E9452C">
              <w:rPr>
                <w:rFonts w:ascii="Myriad Pro" w:hAnsi="Myriad Pro"/>
                <w:color w:val="000000"/>
                <w:sz w:val="16"/>
                <w:szCs w:val="16"/>
              </w:rPr>
              <w:t>факт</w:t>
            </w:r>
          </w:p>
        </w:tc>
      </w:tr>
      <w:tr w:rsidR="00E9452C" w:rsidRPr="00E9452C" w14:paraId="3A28F3B1" w14:textId="77777777" w:rsidTr="00C76188">
        <w:trPr>
          <w:trHeight w:val="600"/>
        </w:trPr>
        <w:tc>
          <w:tcPr>
            <w:tcW w:w="1025" w:type="pct"/>
            <w:tcBorders>
              <w:top w:val="single" w:sz="4" w:space="0" w:color="0D0D0D" w:themeColor="text1" w:themeTint="F2"/>
              <w:left w:val="single" w:sz="4" w:space="0" w:color="0D0D0D" w:themeColor="text1" w:themeTint="F2"/>
              <w:bottom w:val="single" w:sz="4" w:space="0" w:color="0D0D0D" w:themeColor="text1" w:themeTint="F2"/>
              <w:right w:val="single" w:sz="4" w:space="0" w:color="0D0D0D" w:themeColor="text1" w:themeTint="F2"/>
            </w:tcBorders>
            <w:shd w:val="clear" w:color="auto" w:fill="auto"/>
            <w:vAlign w:val="center"/>
            <w:hideMark/>
          </w:tcPr>
          <w:p w14:paraId="1661B338" w14:textId="77777777" w:rsidR="00E9452C" w:rsidRPr="00E9452C" w:rsidRDefault="00E9452C" w:rsidP="00E9452C">
            <w:pPr>
              <w:jc w:val="center"/>
              <w:rPr>
                <w:rFonts w:ascii="Myriad Pro" w:hAnsi="Myriad Pro"/>
                <w:color w:val="000000"/>
                <w:sz w:val="16"/>
                <w:szCs w:val="16"/>
              </w:rPr>
            </w:pPr>
            <w:r w:rsidRPr="00E9452C">
              <w:rPr>
                <w:rFonts w:ascii="Myriad Pro" w:hAnsi="Myriad Pro"/>
                <w:color w:val="000000"/>
                <w:sz w:val="16"/>
                <w:szCs w:val="16"/>
              </w:rPr>
              <w:t>ПАО "ФСК ЕЭС"</w:t>
            </w:r>
          </w:p>
        </w:tc>
        <w:tc>
          <w:tcPr>
            <w:tcW w:w="815" w:type="pct"/>
            <w:tcBorders>
              <w:top w:val="single" w:sz="4" w:space="0" w:color="0D0D0D" w:themeColor="text1" w:themeTint="F2"/>
              <w:left w:val="single" w:sz="4" w:space="0" w:color="0D0D0D" w:themeColor="text1" w:themeTint="F2"/>
              <w:bottom w:val="single" w:sz="4" w:space="0" w:color="0D0D0D" w:themeColor="text1" w:themeTint="F2"/>
              <w:right w:val="single" w:sz="4" w:space="0" w:color="0D0D0D" w:themeColor="text1" w:themeTint="F2"/>
            </w:tcBorders>
            <w:shd w:val="clear" w:color="auto" w:fill="auto"/>
            <w:vAlign w:val="center"/>
            <w:hideMark/>
          </w:tcPr>
          <w:p w14:paraId="3D252DE1" w14:textId="77777777" w:rsidR="00E9452C" w:rsidRPr="00E9452C" w:rsidRDefault="00E9452C" w:rsidP="00E9452C">
            <w:pPr>
              <w:jc w:val="center"/>
              <w:rPr>
                <w:rFonts w:ascii="Myriad Pro" w:hAnsi="Myriad Pro"/>
                <w:color w:val="000000"/>
                <w:sz w:val="16"/>
                <w:szCs w:val="16"/>
              </w:rPr>
            </w:pPr>
            <w:r w:rsidRPr="00E9452C">
              <w:rPr>
                <w:rFonts w:ascii="Myriad Pro" w:hAnsi="Myriad Pro"/>
                <w:color w:val="000000"/>
                <w:sz w:val="16"/>
                <w:szCs w:val="16"/>
              </w:rPr>
              <w:t>ПМ2015/6</w:t>
            </w:r>
          </w:p>
        </w:tc>
        <w:tc>
          <w:tcPr>
            <w:tcW w:w="685" w:type="pct"/>
            <w:tcBorders>
              <w:top w:val="single" w:sz="4" w:space="0" w:color="0D0D0D" w:themeColor="text1" w:themeTint="F2"/>
              <w:left w:val="single" w:sz="4" w:space="0" w:color="0D0D0D" w:themeColor="text1" w:themeTint="F2"/>
              <w:bottom w:val="single" w:sz="4" w:space="0" w:color="0D0D0D" w:themeColor="text1" w:themeTint="F2"/>
              <w:right w:val="single" w:sz="4" w:space="0" w:color="0D0D0D" w:themeColor="text1" w:themeTint="F2"/>
            </w:tcBorders>
            <w:shd w:val="clear" w:color="auto" w:fill="auto"/>
            <w:noWrap/>
            <w:vAlign w:val="bottom"/>
            <w:hideMark/>
          </w:tcPr>
          <w:p w14:paraId="565DF5F7" w14:textId="77777777" w:rsidR="00E9452C" w:rsidRPr="00E9452C" w:rsidRDefault="00E9452C" w:rsidP="00AA2F8E">
            <w:pPr>
              <w:jc w:val="center"/>
              <w:rPr>
                <w:rFonts w:ascii="Myriad Pro" w:hAnsi="Myriad Pro"/>
                <w:color w:val="000000"/>
                <w:sz w:val="16"/>
                <w:szCs w:val="16"/>
              </w:rPr>
            </w:pPr>
            <w:r w:rsidRPr="00E9452C">
              <w:rPr>
                <w:rFonts w:ascii="Myriad Pro" w:hAnsi="Myriad Pro"/>
                <w:color w:val="000000"/>
                <w:sz w:val="16"/>
                <w:szCs w:val="16"/>
              </w:rPr>
              <w:t>-</w:t>
            </w:r>
          </w:p>
        </w:tc>
        <w:tc>
          <w:tcPr>
            <w:tcW w:w="642" w:type="pct"/>
            <w:tcBorders>
              <w:top w:val="single" w:sz="4" w:space="0" w:color="0D0D0D" w:themeColor="text1" w:themeTint="F2"/>
              <w:left w:val="single" w:sz="4" w:space="0" w:color="0D0D0D" w:themeColor="text1" w:themeTint="F2"/>
              <w:bottom w:val="single" w:sz="4" w:space="0" w:color="0D0D0D" w:themeColor="text1" w:themeTint="F2"/>
              <w:right w:val="single" w:sz="4" w:space="0" w:color="0D0D0D" w:themeColor="text1" w:themeTint="F2"/>
            </w:tcBorders>
            <w:shd w:val="clear" w:color="auto" w:fill="auto"/>
            <w:vAlign w:val="center"/>
            <w:hideMark/>
          </w:tcPr>
          <w:p w14:paraId="6DB1EDC7" w14:textId="77777777" w:rsidR="00E9452C" w:rsidRPr="00E9452C" w:rsidRDefault="00E9452C" w:rsidP="00E9452C">
            <w:pPr>
              <w:jc w:val="center"/>
              <w:rPr>
                <w:rFonts w:ascii="Myriad Pro" w:hAnsi="Myriad Pro"/>
                <w:color w:val="000000"/>
                <w:sz w:val="16"/>
                <w:szCs w:val="16"/>
              </w:rPr>
            </w:pPr>
            <w:r w:rsidRPr="00E9452C">
              <w:rPr>
                <w:rFonts w:ascii="Myriad Pro" w:hAnsi="Myriad Pro"/>
                <w:color w:val="000000"/>
                <w:sz w:val="16"/>
                <w:szCs w:val="16"/>
              </w:rPr>
              <w:t>85,17</w:t>
            </w:r>
          </w:p>
        </w:tc>
        <w:tc>
          <w:tcPr>
            <w:tcW w:w="482" w:type="pct"/>
            <w:tcBorders>
              <w:top w:val="single" w:sz="4" w:space="0" w:color="0D0D0D" w:themeColor="text1" w:themeTint="F2"/>
              <w:left w:val="single" w:sz="4" w:space="0" w:color="0D0D0D" w:themeColor="text1" w:themeTint="F2"/>
              <w:bottom w:val="single" w:sz="4" w:space="0" w:color="0D0D0D" w:themeColor="text1" w:themeTint="F2"/>
              <w:right w:val="single" w:sz="4" w:space="0" w:color="0D0D0D" w:themeColor="text1" w:themeTint="F2"/>
            </w:tcBorders>
            <w:shd w:val="clear" w:color="auto" w:fill="auto"/>
            <w:noWrap/>
            <w:vAlign w:val="bottom"/>
            <w:hideMark/>
          </w:tcPr>
          <w:p w14:paraId="5DFBDE75" w14:textId="77777777" w:rsidR="00E9452C" w:rsidRPr="00E9452C" w:rsidRDefault="00E9452C" w:rsidP="00E9452C">
            <w:pPr>
              <w:jc w:val="right"/>
              <w:rPr>
                <w:rFonts w:ascii="Myriad Pro" w:hAnsi="Myriad Pro"/>
                <w:color w:val="000000"/>
                <w:sz w:val="16"/>
                <w:szCs w:val="16"/>
              </w:rPr>
            </w:pPr>
            <w:r w:rsidRPr="00E9452C">
              <w:rPr>
                <w:rFonts w:ascii="Myriad Pro" w:hAnsi="Myriad Pro"/>
                <w:color w:val="000000"/>
                <w:sz w:val="16"/>
                <w:szCs w:val="16"/>
              </w:rPr>
              <w:t>0</w:t>
            </w:r>
          </w:p>
        </w:tc>
        <w:tc>
          <w:tcPr>
            <w:tcW w:w="649" w:type="pct"/>
            <w:tcBorders>
              <w:top w:val="single" w:sz="4" w:space="0" w:color="0D0D0D" w:themeColor="text1" w:themeTint="F2"/>
              <w:left w:val="single" w:sz="4" w:space="0" w:color="0D0D0D" w:themeColor="text1" w:themeTint="F2"/>
              <w:bottom w:val="single" w:sz="4" w:space="0" w:color="0D0D0D" w:themeColor="text1" w:themeTint="F2"/>
              <w:right w:val="single" w:sz="4" w:space="0" w:color="0D0D0D" w:themeColor="text1" w:themeTint="F2"/>
            </w:tcBorders>
            <w:shd w:val="clear" w:color="auto" w:fill="auto"/>
            <w:noWrap/>
            <w:vAlign w:val="bottom"/>
            <w:hideMark/>
          </w:tcPr>
          <w:p w14:paraId="22920F63" w14:textId="77777777" w:rsidR="00E9452C" w:rsidRPr="00E9452C" w:rsidRDefault="00E9452C" w:rsidP="00E9452C">
            <w:pPr>
              <w:jc w:val="right"/>
              <w:rPr>
                <w:rFonts w:ascii="Myriad Pro" w:hAnsi="Myriad Pro"/>
                <w:color w:val="000000"/>
                <w:sz w:val="16"/>
                <w:szCs w:val="16"/>
              </w:rPr>
            </w:pPr>
            <w:r w:rsidRPr="00E9452C">
              <w:rPr>
                <w:rFonts w:ascii="Myriad Pro" w:hAnsi="Myriad Pro"/>
                <w:color w:val="000000"/>
                <w:sz w:val="16"/>
                <w:szCs w:val="16"/>
              </w:rPr>
              <w:t>0</w:t>
            </w:r>
          </w:p>
        </w:tc>
        <w:tc>
          <w:tcPr>
            <w:tcW w:w="702" w:type="pct"/>
            <w:tcBorders>
              <w:top w:val="single" w:sz="4" w:space="0" w:color="0D0D0D" w:themeColor="text1" w:themeTint="F2"/>
              <w:left w:val="single" w:sz="4" w:space="0" w:color="0D0D0D" w:themeColor="text1" w:themeTint="F2"/>
              <w:bottom w:val="single" w:sz="4" w:space="0" w:color="0D0D0D" w:themeColor="text1" w:themeTint="F2"/>
              <w:right w:val="single" w:sz="4" w:space="0" w:color="0D0D0D" w:themeColor="text1" w:themeTint="F2"/>
            </w:tcBorders>
            <w:shd w:val="clear" w:color="auto" w:fill="auto"/>
            <w:vAlign w:val="center"/>
            <w:hideMark/>
          </w:tcPr>
          <w:p w14:paraId="58651D7C" w14:textId="77777777" w:rsidR="00E9452C" w:rsidRPr="00E9452C" w:rsidRDefault="00E9452C" w:rsidP="00E9452C">
            <w:pPr>
              <w:jc w:val="center"/>
              <w:rPr>
                <w:rFonts w:ascii="Myriad Pro" w:hAnsi="Myriad Pro"/>
                <w:color w:val="000000"/>
                <w:sz w:val="16"/>
                <w:szCs w:val="16"/>
              </w:rPr>
            </w:pPr>
            <w:r w:rsidRPr="00E9452C">
              <w:rPr>
                <w:rFonts w:ascii="Myriad Pro" w:hAnsi="Myriad Pro"/>
                <w:color w:val="000000"/>
                <w:sz w:val="16"/>
                <w:szCs w:val="16"/>
              </w:rPr>
              <w:t>расчет ПАО «ТРК»</w:t>
            </w:r>
          </w:p>
        </w:tc>
      </w:tr>
    </w:tbl>
    <w:p w14:paraId="50199861" w14:textId="77777777" w:rsidR="00674C2C" w:rsidRDefault="00674C2C" w:rsidP="007B35CA">
      <w:pPr>
        <w:spacing w:before="200" w:line="360" w:lineRule="auto"/>
        <w:ind w:firstLine="567"/>
        <w:jc w:val="both"/>
        <w:rPr>
          <w:rFonts w:ascii="Myriad Pro" w:hAnsi="Myriad Pro"/>
          <w:i/>
          <w:iCs/>
          <w:color w:val="0D0D0D" w:themeColor="text1" w:themeTint="F2"/>
          <w:sz w:val="26"/>
          <w:szCs w:val="26"/>
        </w:rPr>
      </w:pPr>
      <w:r w:rsidRPr="00674C2C">
        <w:rPr>
          <w:rFonts w:ascii="Myriad Pro" w:hAnsi="Myriad Pro"/>
          <w:i/>
          <w:iCs/>
          <w:color w:val="0D0D0D" w:themeColor="text1" w:themeTint="F2"/>
          <w:sz w:val="26"/>
          <w:szCs w:val="26"/>
        </w:rPr>
        <w:t xml:space="preserve">По статье «аренда </w:t>
      </w:r>
      <w:r w:rsidR="00363FE8">
        <w:rPr>
          <w:rFonts w:ascii="Myriad Pro" w:hAnsi="Myriad Pro"/>
          <w:i/>
          <w:iCs/>
          <w:color w:val="0D0D0D" w:themeColor="text1" w:themeTint="F2"/>
          <w:sz w:val="26"/>
          <w:szCs w:val="26"/>
        </w:rPr>
        <w:t>транспортных средств</w:t>
      </w:r>
      <w:r w:rsidRPr="00674C2C">
        <w:rPr>
          <w:rFonts w:ascii="Myriad Pro" w:hAnsi="Myriad Pro"/>
          <w:i/>
          <w:iCs/>
          <w:color w:val="0D0D0D" w:themeColor="text1" w:themeTint="F2"/>
          <w:sz w:val="26"/>
          <w:szCs w:val="26"/>
        </w:rPr>
        <w:t>»</w:t>
      </w:r>
    </w:p>
    <w:p w14:paraId="00F79B3B" w14:textId="77777777" w:rsidR="004C6AF9" w:rsidRPr="00674C2C" w:rsidRDefault="004C6AF9" w:rsidP="004C6AF9">
      <w:pPr>
        <w:spacing w:line="360" w:lineRule="auto"/>
        <w:ind w:firstLine="567"/>
        <w:jc w:val="both"/>
        <w:rPr>
          <w:rFonts w:ascii="Myriad Pro" w:hAnsi="Myriad Pro"/>
          <w:color w:val="0D0D0D" w:themeColor="text1" w:themeTint="F2"/>
          <w:sz w:val="26"/>
          <w:szCs w:val="26"/>
        </w:rPr>
      </w:pPr>
      <w:bookmarkStart w:id="57" w:name="_Hlk37930015"/>
      <w:r w:rsidRPr="003A292C">
        <w:rPr>
          <w:rFonts w:ascii="Myriad Pro" w:hAnsi="Myriad Pro"/>
          <w:color w:val="0D0D0D" w:themeColor="text1" w:themeTint="F2"/>
          <w:sz w:val="26"/>
          <w:szCs w:val="26"/>
        </w:rPr>
        <w:t>Исполнител</w:t>
      </w:r>
      <w:r>
        <w:rPr>
          <w:rFonts w:ascii="Myriad Pro" w:hAnsi="Myriad Pro"/>
          <w:color w:val="0D0D0D" w:themeColor="text1" w:themeTint="F2"/>
          <w:sz w:val="26"/>
          <w:szCs w:val="26"/>
        </w:rPr>
        <w:t xml:space="preserve">ем на основании п. 29 Основ ценообразования № 1178 фактические расходы по статье </w:t>
      </w:r>
      <w:r w:rsidRPr="004C6AF9">
        <w:rPr>
          <w:rFonts w:ascii="Myriad Pro" w:hAnsi="Myriad Pro"/>
          <w:color w:val="0D0D0D" w:themeColor="text1" w:themeTint="F2"/>
          <w:sz w:val="26"/>
          <w:szCs w:val="26"/>
        </w:rPr>
        <w:t>«аренда транспортных средств»</w:t>
      </w:r>
      <w:r>
        <w:rPr>
          <w:rFonts w:ascii="Myriad Pro" w:hAnsi="Myriad Pro"/>
          <w:i/>
          <w:iCs/>
          <w:color w:val="0D0D0D" w:themeColor="text1" w:themeTint="F2"/>
          <w:sz w:val="26"/>
          <w:szCs w:val="26"/>
        </w:rPr>
        <w:t xml:space="preserve"> </w:t>
      </w:r>
      <w:r w:rsidRPr="004C6AF9">
        <w:rPr>
          <w:rFonts w:ascii="Myriad Pro" w:hAnsi="Myriad Pro"/>
          <w:color w:val="0D0D0D" w:themeColor="text1" w:themeTint="F2"/>
          <w:sz w:val="26"/>
          <w:szCs w:val="26"/>
        </w:rPr>
        <w:t xml:space="preserve">определены </w:t>
      </w:r>
      <w:r>
        <w:rPr>
          <w:rFonts w:ascii="Myriad Pro" w:hAnsi="Myriad Pro"/>
          <w:color w:val="0D0D0D" w:themeColor="text1" w:themeTint="F2"/>
          <w:sz w:val="26"/>
          <w:szCs w:val="26"/>
        </w:rPr>
        <w:t>на основании бухгалтерской отчетности ПАО «ТРК» по виду деятельности «передача электрической энергии» за 2017 г. в размере 168,9 тыс. руб., что соответствуют заявленной ПАО «ТРК» величине.</w:t>
      </w:r>
    </w:p>
    <w:bookmarkEnd w:id="57"/>
    <w:p w14:paraId="360ADFAE" w14:textId="77777777" w:rsidR="00DD4B92" w:rsidRDefault="00BE2AB5" w:rsidP="00114DB6">
      <w:pPr>
        <w:spacing w:line="360" w:lineRule="auto"/>
        <w:ind w:firstLine="567"/>
        <w:jc w:val="both"/>
        <w:rPr>
          <w:rFonts w:ascii="Myriad Pro" w:hAnsi="Myriad Pro"/>
          <w:color w:val="0D0D0D" w:themeColor="text1" w:themeTint="F2"/>
          <w:sz w:val="26"/>
          <w:szCs w:val="26"/>
        </w:rPr>
      </w:pPr>
      <w:r>
        <w:rPr>
          <w:rFonts w:ascii="Myriad Pro" w:hAnsi="Myriad Pro"/>
          <w:color w:val="0D0D0D" w:themeColor="text1" w:themeTint="F2"/>
          <w:sz w:val="26"/>
          <w:szCs w:val="26"/>
        </w:rPr>
        <w:t>В</w:t>
      </w:r>
      <w:r w:rsidR="00DD4B92" w:rsidRPr="00A773E3">
        <w:rPr>
          <w:rFonts w:ascii="Myriad Pro" w:hAnsi="Myriad Pro"/>
          <w:color w:val="0D0D0D" w:themeColor="text1" w:themeTint="F2"/>
          <w:sz w:val="26"/>
          <w:szCs w:val="26"/>
        </w:rPr>
        <w:t>еличина</w:t>
      </w:r>
      <w:r w:rsidR="00DD4B92">
        <w:rPr>
          <w:rFonts w:ascii="Myriad Pro" w:hAnsi="Myriad Pro"/>
          <w:color w:val="0D0D0D" w:themeColor="text1" w:themeTint="F2"/>
          <w:sz w:val="26"/>
          <w:szCs w:val="26"/>
        </w:rPr>
        <w:t xml:space="preserve"> </w:t>
      </w:r>
      <w:r w:rsidR="00DD4B92" w:rsidRPr="00A773E3">
        <w:rPr>
          <w:rFonts w:ascii="Myriad Pro" w:hAnsi="Myriad Pro"/>
          <w:color w:val="0D0D0D" w:themeColor="text1" w:themeTint="F2"/>
          <w:sz w:val="26"/>
          <w:szCs w:val="26"/>
        </w:rPr>
        <w:t>корректировки неподконтрольных расходов по статье</w:t>
      </w:r>
      <w:r w:rsidR="00DD4B92">
        <w:rPr>
          <w:rFonts w:ascii="Myriad Pro" w:hAnsi="Myriad Pro"/>
          <w:color w:val="0D0D0D" w:themeColor="text1" w:themeTint="F2"/>
          <w:sz w:val="26"/>
          <w:szCs w:val="26"/>
        </w:rPr>
        <w:t xml:space="preserve"> </w:t>
      </w:r>
      <w:r w:rsidR="00DD4B92" w:rsidRPr="00A773E3">
        <w:rPr>
          <w:rFonts w:ascii="Myriad Pro" w:hAnsi="Myriad Pro"/>
          <w:color w:val="0D0D0D" w:themeColor="text1" w:themeTint="F2"/>
          <w:sz w:val="26"/>
          <w:szCs w:val="26"/>
        </w:rPr>
        <w:t>определена</w:t>
      </w:r>
      <w:r>
        <w:rPr>
          <w:rFonts w:ascii="Myriad Pro" w:hAnsi="Myriad Pro"/>
          <w:color w:val="0D0D0D" w:themeColor="text1" w:themeTint="F2"/>
          <w:sz w:val="26"/>
          <w:szCs w:val="26"/>
        </w:rPr>
        <w:t xml:space="preserve"> Исполнителем</w:t>
      </w:r>
      <w:r w:rsidR="00DD4B92" w:rsidRPr="00A773E3">
        <w:rPr>
          <w:rFonts w:ascii="Myriad Pro" w:hAnsi="Myriad Pro"/>
          <w:color w:val="0D0D0D" w:themeColor="text1" w:themeTint="F2"/>
          <w:sz w:val="26"/>
          <w:szCs w:val="26"/>
        </w:rPr>
        <w:t xml:space="preserve"> в размере</w:t>
      </w:r>
      <w:r w:rsidR="00DD4B92">
        <w:rPr>
          <w:rFonts w:ascii="Myriad Pro" w:hAnsi="Myriad Pro"/>
          <w:color w:val="0D0D0D" w:themeColor="text1" w:themeTint="F2"/>
          <w:sz w:val="26"/>
          <w:szCs w:val="26"/>
        </w:rPr>
        <w:t xml:space="preserve"> </w:t>
      </w:r>
      <w:r w:rsidR="004C6AF9">
        <w:rPr>
          <w:rFonts w:ascii="Myriad Pro" w:hAnsi="Myriad Pro"/>
          <w:color w:val="0D0D0D" w:themeColor="text1" w:themeTint="F2"/>
          <w:sz w:val="26"/>
          <w:szCs w:val="26"/>
        </w:rPr>
        <w:t xml:space="preserve">168,9 </w:t>
      </w:r>
      <w:r w:rsidR="00DD4B92" w:rsidRPr="00363FE8">
        <w:rPr>
          <w:rFonts w:ascii="Myriad Pro" w:hAnsi="Myriad Pro"/>
          <w:color w:val="0D0D0D" w:themeColor="text1" w:themeTint="F2"/>
          <w:sz w:val="26"/>
          <w:szCs w:val="26"/>
        </w:rPr>
        <w:t xml:space="preserve">тыс. руб., что соответствует </w:t>
      </w:r>
      <w:r w:rsidR="00DD4B92" w:rsidRPr="00A773E3">
        <w:rPr>
          <w:rFonts w:ascii="Myriad Pro" w:hAnsi="Myriad Pro"/>
          <w:color w:val="0D0D0D" w:themeColor="text1" w:themeTint="F2"/>
          <w:sz w:val="26"/>
          <w:szCs w:val="26"/>
        </w:rPr>
        <w:t xml:space="preserve">принятой </w:t>
      </w:r>
      <w:r w:rsidR="004C6AF9">
        <w:rPr>
          <w:rFonts w:ascii="Myriad Pro" w:hAnsi="Myriad Pro"/>
          <w:color w:val="0D0D0D" w:themeColor="text1" w:themeTint="F2"/>
          <w:sz w:val="26"/>
          <w:szCs w:val="26"/>
        </w:rPr>
        <w:t>ПАО «ТРК»</w:t>
      </w:r>
      <w:r w:rsidR="00DD4B92" w:rsidRPr="00A773E3">
        <w:rPr>
          <w:rFonts w:ascii="Myriad Pro" w:hAnsi="Myriad Pro"/>
          <w:color w:val="0D0D0D" w:themeColor="text1" w:themeTint="F2"/>
          <w:sz w:val="26"/>
          <w:szCs w:val="26"/>
        </w:rPr>
        <w:t xml:space="preserve"> величине</w:t>
      </w:r>
      <w:r w:rsidR="00DD4B92" w:rsidRPr="00363FE8">
        <w:rPr>
          <w:rFonts w:ascii="Myriad Pro" w:hAnsi="Myriad Pro"/>
          <w:color w:val="0D0D0D" w:themeColor="text1" w:themeTint="F2"/>
          <w:sz w:val="26"/>
          <w:szCs w:val="26"/>
        </w:rPr>
        <w:t xml:space="preserve">. </w:t>
      </w:r>
    </w:p>
    <w:p w14:paraId="5A33E75C" w14:textId="77777777" w:rsidR="00363FE8" w:rsidRDefault="00363FE8" w:rsidP="00114DB6">
      <w:pPr>
        <w:spacing w:line="360" w:lineRule="auto"/>
        <w:ind w:firstLine="567"/>
        <w:jc w:val="both"/>
        <w:rPr>
          <w:rFonts w:ascii="Myriad Pro" w:hAnsi="Myriad Pro"/>
          <w:i/>
          <w:iCs/>
          <w:color w:val="0D0D0D" w:themeColor="text1" w:themeTint="F2"/>
          <w:sz w:val="26"/>
          <w:szCs w:val="26"/>
        </w:rPr>
      </w:pPr>
      <w:r w:rsidRPr="00674C2C">
        <w:rPr>
          <w:rFonts w:ascii="Myriad Pro" w:hAnsi="Myriad Pro"/>
          <w:i/>
          <w:iCs/>
          <w:color w:val="0D0D0D" w:themeColor="text1" w:themeTint="F2"/>
          <w:sz w:val="26"/>
          <w:szCs w:val="26"/>
        </w:rPr>
        <w:t>По статье «</w:t>
      </w:r>
      <w:r w:rsidRPr="00363FE8">
        <w:rPr>
          <w:rFonts w:ascii="Myriad Pro" w:hAnsi="Myriad Pro"/>
          <w:i/>
          <w:iCs/>
          <w:color w:val="0D0D0D" w:themeColor="text1" w:themeTint="F2"/>
          <w:sz w:val="26"/>
          <w:szCs w:val="26"/>
        </w:rPr>
        <w:t>аренда зданий и помещений</w:t>
      </w:r>
      <w:r w:rsidRPr="00674C2C">
        <w:rPr>
          <w:rFonts w:ascii="Myriad Pro" w:hAnsi="Myriad Pro"/>
          <w:i/>
          <w:iCs/>
          <w:color w:val="0D0D0D" w:themeColor="text1" w:themeTint="F2"/>
          <w:sz w:val="26"/>
          <w:szCs w:val="26"/>
        </w:rPr>
        <w:t>»</w:t>
      </w:r>
    </w:p>
    <w:p w14:paraId="143F8EDD" w14:textId="77777777" w:rsidR="00C713B6" w:rsidRDefault="00363FE8" w:rsidP="00114DB6">
      <w:pPr>
        <w:pStyle w:val="a5"/>
        <w:spacing w:after="0" w:line="360" w:lineRule="auto"/>
        <w:ind w:left="0" w:firstLine="567"/>
        <w:jc w:val="both"/>
        <w:rPr>
          <w:rFonts w:ascii="Myriad Pro" w:hAnsi="Myriad Pro"/>
          <w:color w:val="0D0D0D" w:themeColor="text1" w:themeTint="F2"/>
          <w:sz w:val="26"/>
          <w:szCs w:val="26"/>
        </w:rPr>
      </w:pPr>
      <w:r w:rsidRPr="00674C2C">
        <w:rPr>
          <w:rFonts w:ascii="Myriad Pro" w:hAnsi="Myriad Pro"/>
          <w:color w:val="0D0D0D" w:themeColor="text1" w:themeTint="F2"/>
          <w:sz w:val="26"/>
          <w:szCs w:val="26"/>
        </w:rPr>
        <w:t>По статье «</w:t>
      </w:r>
      <w:r>
        <w:rPr>
          <w:rFonts w:ascii="Myriad Pro" w:hAnsi="Myriad Pro"/>
          <w:color w:val="0D0D0D" w:themeColor="text1" w:themeTint="F2"/>
          <w:sz w:val="26"/>
          <w:szCs w:val="26"/>
        </w:rPr>
        <w:t>аренда зданий и помещений</w:t>
      </w:r>
      <w:r w:rsidRPr="00674C2C">
        <w:rPr>
          <w:rFonts w:ascii="Myriad Pro" w:hAnsi="Myriad Pro"/>
          <w:color w:val="0D0D0D" w:themeColor="text1" w:themeTint="F2"/>
          <w:sz w:val="26"/>
          <w:szCs w:val="26"/>
        </w:rPr>
        <w:t xml:space="preserve">» </w:t>
      </w:r>
      <w:r w:rsidR="00287BBD" w:rsidRPr="00A773E3">
        <w:rPr>
          <w:rFonts w:ascii="Myriad Pro" w:hAnsi="Myriad Pro"/>
          <w:color w:val="0D0D0D" w:themeColor="text1" w:themeTint="F2"/>
          <w:sz w:val="26"/>
          <w:szCs w:val="26"/>
        </w:rPr>
        <w:t>фактические</w:t>
      </w:r>
      <w:r w:rsidR="00287BBD">
        <w:rPr>
          <w:rFonts w:ascii="Myriad Pro" w:hAnsi="Myriad Pro"/>
          <w:color w:val="0D0D0D" w:themeColor="text1" w:themeTint="F2"/>
          <w:sz w:val="26"/>
          <w:szCs w:val="26"/>
        </w:rPr>
        <w:t xml:space="preserve"> расходы по статье определены </w:t>
      </w:r>
      <w:r w:rsidRPr="00A773E3">
        <w:rPr>
          <w:rFonts w:ascii="Myriad Pro" w:hAnsi="Myriad Pro"/>
          <w:color w:val="0D0D0D" w:themeColor="text1" w:themeTint="F2"/>
          <w:sz w:val="26"/>
          <w:szCs w:val="26"/>
        </w:rPr>
        <w:t>на основании проверки представленных ПАО «ТРК» материалов, подтверждающих фактические расходы по статье за 2017 г. и</w:t>
      </w:r>
      <w:r w:rsidR="00B17422">
        <w:rPr>
          <w:rFonts w:ascii="Myriad Pro" w:hAnsi="Myriad Pro"/>
          <w:color w:val="0D0D0D" w:themeColor="text1" w:themeTint="F2"/>
          <w:sz w:val="26"/>
          <w:szCs w:val="26"/>
        </w:rPr>
        <w:t xml:space="preserve">, их </w:t>
      </w:r>
      <w:r w:rsidRPr="00A773E3">
        <w:rPr>
          <w:rFonts w:ascii="Myriad Pro" w:hAnsi="Myriad Pro"/>
          <w:color w:val="0D0D0D" w:themeColor="text1" w:themeTint="F2"/>
          <w:sz w:val="26"/>
          <w:szCs w:val="26"/>
        </w:rPr>
        <w:t xml:space="preserve"> </w:t>
      </w:r>
      <w:r w:rsidR="00B17422">
        <w:rPr>
          <w:rFonts w:ascii="Myriad Pro" w:hAnsi="Myriad Pro"/>
          <w:color w:val="0D0D0D" w:themeColor="text1" w:themeTint="F2"/>
          <w:sz w:val="26"/>
          <w:szCs w:val="26"/>
        </w:rPr>
        <w:t>соответствие положениям</w:t>
      </w:r>
      <w:r w:rsidRPr="00A773E3">
        <w:rPr>
          <w:rFonts w:ascii="Myriad Pro" w:hAnsi="Myriad Pro"/>
          <w:color w:val="0D0D0D" w:themeColor="text1" w:themeTint="F2"/>
          <w:sz w:val="26"/>
          <w:szCs w:val="26"/>
        </w:rPr>
        <w:t xml:space="preserve"> </w:t>
      </w:r>
      <w:proofErr w:type="spellStart"/>
      <w:r w:rsidRPr="00A773E3">
        <w:rPr>
          <w:rFonts w:ascii="Myriad Pro" w:hAnsi="Myriad Pro"/>
          <w:color w:val="0D0D0D" w:themeColor="text1" w:themeTint="F2"/>
          <w:sz w:val="26"/>
          <w:szCs w:val="26"/>
        </w:rPr>
        <w:t>пп</w:t>
      </w:r>
      <w:proofErr w:type="spellEnd"/>
      <w:r w:rsidRPr="00A773E3">
        <w:rPr>
          <w:rFonts w:ascii="Myriad Pro" w:hAnsi="Myriad Pro"/>
          <w:color w:val="0D0D0D" w:themeColor="text1" w:themeTint="F2"/>
          <w:sz w:val="26"/>
          <w:szCs w:val="26"/>
        </w:rPr>
        <w:t>. 5 п. 28 Основ ценообразования</w:t>
      </w:r>
      <w:r w:rsidR="002958AF">
        <w:rPr>
          <w:rFonts w:ascii="Myriad Pro" w:hAnsi="Myriad Pro"/>
          <w:color w:val="0D0D0D" w:themeColor="text1" w:themeTint="F2"/>
          <w:sz w:val="26"/>
          <w:szCs w:val="26"/>
        </w:rPr>
        <w:t xml:space="preserve"> № 1178</w:t>
      </w:r>
      <w:r w:rsidRPr="00A773E3">
        <w:rPr>
          <w:rFonts w:ascii="Myriad Pro" w:hAnsi="Myriad Pro"/>
          <w:color w:val="0D0D0D" w:themeColor="text1" w:themeTint="F2"/>
          <w:sz w:val="26"/>
          <w:szCs w:val="26"/>
        </w:rPr>
        <w:t xml:space="preserve">. </w:t>
      </w:r>
    </w:p>
    <w:p w14:paraId="655870FA" w14:textId="444F03BD" w:rsidR="00C713B6" w:rsidRDefault="00C713B6" w:rsidP="003D1E38">
      <w:pPr>
        <w:pStyle w:val="a5"/>
        <w:spacing w:after="0" w:line="360" w:lineRule="auto"/>
        <w:ind w:left="0" w:firstLine="567"/>
        <w:contextualSpacing w:val="0"/>
        <w:jc w:val="both"/>
        <w:rPr>
          <w:rFonts w:ascii="Myriad Pro" w:hAnsi="Myriad Pro"/>
          <w:color w:val="0D0D0D" w:themeColor="text1" w:themeTint="F2"/>
          <w:sz w:val="26"/>
          <w:szCs w:val="26"/>
        </w:rPr>
      </w:pPr>
      <w:r>
        <w:rPr>
          <w:rFonts w:ascii="Myriad Pro" w:hAnsi="Myriad Pro"/>
          <w:color w:val="0D0D0D" w:themeColor="text1" w:themeTint="F2"/>
          <w:sz w:val="26"/>
          <w:szCs w:val="26"/>
        </w:rPr>
        <w:t>Фактическая величина расходов по статье за 2017 г. определена Исполнителем</w:t>
      </w:r>
      <w:r w:rsidRPr="00A773E3">
        <w:rPr>
          <w:rFonts w:ascii="Myriad Pro" w:hAnsi="Myriad Pro"/>
          <w:color w:val="0D0D0D" w:themeColor="text1" w:themeTint="F2"/>
          <w:sz w:val="26"/>
          <w:szCs w:val="26"/>
        </w:rPr>
        <w:t xml:space="preserve"> в размере</w:t>
      </w:r>
      <w:r>
        <w:rPr>
          <w:rFonts w:ascii="Myriad Pro" w:hAnsi="Myriad Pro"/>
          <w:color w:val="0D0D0D" w:themeColor="text1" w:themeTint="F2"/>
          <w:sz w:val="26"/>
          <w:szCs w:val="26"/>
        </w:rPr>
        <w:t xml:space="preserve"> 43</w:t>
      </w:r>
      <w:r w:rsidR="00263E81">
        <w:rPr>
          <w:rFonts w:ascii="Myriad Pro" w:hAnsi="Myriad Pro"/>
          <w:color w:val="0D0D0D" w:themeColor="text1" w:themeTint="F2"/>
          <w:sz w:val="26"/>
          <w:szCs w:val="26"/>
        </w:rPr>
        <w:t>8</w:t>
      </w:r>
      <w:r>
        <w:rPr>
          <w:rFonts w:ascii="Myriad Pro" w:hAnsi="Myriad Pro"/>
          <w:color w:val="0D0D0D" w:themeColor="text1" w:themeTint="F2"/>
          <w:sz w:val="26"/>
          <w:szCs w:val="26"/>
        </w:rPr>
        <w:t xml:space="preserve">,3 </w:t>
      </w:r>
      <w:r w:rsidRPr="00674C2C">
        <w:rPr>
          <w:rFonts w:ascii="Myriad Pro" w:hAnsi="Myriad Pro"/>
          <w:color w:val="0D0D0D" w:themeColor="text1" w:themeTint="F2"/>
          <w:sz w:val="26"/>
          <w:szCs w:val="26"/>
        </w:rPr>
        <w:t>тыс. руб.</w:t>
      </w:r>
      <w:r>
        <w:rPr>
          <w:rFonts w:ascii="Myriad Pro" w:hAnsi="Myriad Pro"/>
          <w:color w:val="0D0D0D" w:themeColor="text1" w:themeTint="F2"/>
          <w:sz w:val="26"/>
          <w:szCs w:val="26"/>
        </w:rPr>
        <w:t xml:space="preserve"> В</w:t>
      </w:r>
      <w:r w:rsidRPr="00A773E3">
        <w:rPr>
          <w:rFonts w:ascii="Myriad Pro" w:hAnsi="Myriad Pro"/>
          <w:color w:val="0D0D0D" w:themeColor="text1" w:themeTint="F2"/>
          <w:sz w:val="26"/>
          <w:szCs w:val="26"/>
        </w:rPr>
        <w:t>еличина</w:t>
      </w:r>
      <w:r>
        <w:rPr>
          <w:rFonts w:ascii="Myriad Pro" w:hAnsi="Myriad Pro"/>
          <w:color w:val="0D0D0D" w:themeColor="text1" w:themeTint="F2"/>
          <w:sz w:val="26"/>
          <w:szCs w:val="26"/>
        </w:rPr>
        <w:t xml:space="preserve"> </w:t>
      </w:r>
      <w:r w:rsidRPr="00A773E3">
        <w:rPr>
          <w:rFonts w:ascii="Myriad Pro" w:hAnsi="Myriad Pro"/>
          <w:color w:val="0D0D0D" w:themeColor="text1" w:themeTint="F2"/>
          <w:sz w:val="26"/>
          <w:szCs w:val="26"/>
        </w:rPr>
        <w:t>корректировки неподконтрольных расходов по статье «</w:t>
      </w:r>
      <w:r>
        <w:rPr>
          <w:rFonts w:ascii="Myriad Pro" w:hAnsi="Myriad Pro"/>
          <w:color w:val="0D0D0D" w:themeColor="text1" w:themeTint="F2"/>
          <w:sz w:val="26"/>
          <w:szCs w:val="26"/>
        </w:rPr>
        <w:t>аренда зданий и помещений</w:t>
      </w:r>
      <w:r w:rsidRPr="00A773E3">
        <w:rPr>
          <w:rFonts w:ascii="Myriad Pro" w:hAnsi="Myriad Pro"/>
          <w:color w:val="0D0D0D" w:themeColor="text1" w:themeTint="F2"/>
          <w:sz w:val="26"/>
          <w:szCs w:val="26"/>
        </w:rPr>
        <w:t>»</w:t>
      </w:r>
      <w:r w:rsidRPr="00674C2C">
        <w:rPr>
          <w:rFonts w:ascii="Myriad Pro" w:hAnsi="Myriad Pro"/>
          <w:color w:val="0D0D0D" w:themeColor="text1" w:themeTint="F2"/>
          <w:sz w:val="26"/>
          <w:szCs w:val="26"/>
        </w:rPr>
        <w:t xml:space="preserve"> </w:t>
      </w:r>
      <w:r w:rsidRPr="00A773E3">
        <w:rPr>
          <w:rFonts w:ascii="Myriad Pro" w:hAnsi="Myriad Pro"/>
          <w:color w:val="0D0D0D" w:themeColor="text1" w:themeTint="F2"/>
          <w:sz w:val="26"/>
          <w:szCs w:val="26"/>
        </w:rPr>
        <w:t>определена</w:t>
      </w:r>
      <w:r>
        <w:rPr>
          <w:rFonts w:ascii="Myriad Pro" w:hAnsi="Myriad Pro"/>
          <w:color w:val="0D0D0D" w:themeColor="text1" w:themeTint="F2"/>
          <w:sz w:val="26"/>
          <w:szCs w:val="26"/>
        </w:rPr>
        <w:t xml:space="preserve"> Исполнителем</w:t>
      </w:r>
      <w:r w:rsidRPr="00A773E3">
        <w:rPr>
          <w:rFonts w:ascii="Myriad Pro" w:hAnsi="Myriad Pro"/>
          <w:color w:val="0D0D0D" w:themeColor="text1" w:themeTint="F2"/>
          <w:sz w:val="26"/>
          <w:szCs w:val="26"/>
        </w:rPr>
        <w:t xml:space="preserve"> в размере</w:t>
      </w:r>
      <w:r>
        <w:rPr>
          <w:rFonts w:ascii="Myriad Pro" w:hAnsi="Myriad Pro"/>
          <w:color w:val="0D0D0D" w:themeColor="text1" w:themeTint="F2"/>
          <w:sz w:val="26"/>
          <w:szCs w:val="26"/>
        </w:rPr>
        <w:t xml:space="preserve"> + 43</w:t>
      </w:r>
      <w:r w:rsidR="00263E81">
        <w:rPr>
          <w:rFonts w:ascii="Myriad Pro" w:hAnsi="Myriad Pro"/>
          <w:color w:val="0D0D0D" w:themeColor="text1" w:themeTint="F2"/>
          <w:sz w:val="26"/>
          <w:szCs w:val="26"/>
        </w:rPr>
        <w:t>8</w:t>
      </w:r>
      <w:r>
        <w:rPr>
          <w:rFonts w:ascii="Myriad Pro" w:hAnsi="Myriad Pro"/>
          <w:color w:val="0D0D0D" w:themeColor="text1" w:themeTint="F2"/>
          <w:sz w:val="26"/>
          <w:szCs w:val="26"/>
        </w:rPr>
        <w:t xml:space="preserve">,3 </w:t>
      </w:r>
      <w:r w:rsidRPr="00363FE8">
        <w:rPr>
          <w:rFonts w:ascii="Myriad Pro" w:hAnsi="Myriad Pro"/>
          <w:color w:val="0D0D0D" w:themeColor="text1" w:themeTint="F2"/>
          <w:sz w:val="26"/>
          <w:szCs w:val="26"/>
        </w:rPr>
        <w:t xml:space="preserve">тыс. руб., что </w:t>
      </w:r>
      <w:r>
        <w:rPr>
          <w:rFonts w:ascii="Myriad Pro" w:hAnsi="Myriad Pro"/>
          <w:color w:val="0D0D0D" w:themeColor="text1" w:themeTint="F2"/>
          <w:sz w:val="26"/>
          <w:szCs w:val="26"/>
        </w:rPr>
        <w:t>на 32</w:t>
      </w:r>
      <w:r w:rsidR="00263E81">
        <w:rPr>
          <w:rFonts w:ascii="Myriad Pro" w:hAnsi="Myriad Pro"/>
          <w:color w:val="0D0D0D" w:themeColor="text1" w:themeTint="F2"/>
          <w:sz w:val="26"/>
          <w:szCs w:val="26"/>
        </w:rPr>
        <w:t>8</w:t>
      </w:r>
      <w:r>
        <w:rPr>
          <w:rFonts w:ascii="Myriad Pro" w:hAnsi="Myriad Pro"/>
          <w:color w:val="0D0D0D" w:themeColor="text1" w:themeTint="F2"/>
          <w:sz w:val="26"/>
          <w:szCs w:val="26"/>
        </w:rPr>
        <w:t xml:space="preserve">,5 тыс. руб. выше </w:t>
      </w:r>
      <w:r w:rsidRPr="00A773E3">
        <w:rPr>
          <w:rFonts w:ascii="Myriad Pro" w:hAnsi="Myriad Pro"/>
          <w:color w:val="0D0D0D" w:themeColor="text1" w:themeTint="F2"/>
          <w:sz w:val="26"/>
          <w:szCs w:val="26"/>
        </w:rPr>
        <w:t>принятой ДТР Томской области величин</w:t>
      </w:r>
      <w:r>
        <w:rPr>
          <w:rFonts w:ascii="Myriad Pro" w:hAnsi="Myriad Pro"/>
          <w:color w:val="0D0D0D" w:themeColor="text1" w:themeTint="F2"/>
          <w:sz w:val="26"/>
          <w:szCs w:val="26"/>
        </w:rPr>
        <w:t>ы расходов</w:t>
      </w:r>
      <w:r w:rsidRPr="00363FE8">
        <w:rPr>
          <w:rFonts w:ascii="Myriad Pro" w:hAnsi="Myriad Pro"/>
          <w:color w:val="0D0D0D" w:themeColor="text1" w:themeTint="F2"/>
          <w:sz w:val="26"/>
          <w:szCs w:val="26"/>
        </w:rPr>
        <w:t>.</w:t>
      </w:r>
    </w:p>
    <w:p w14:paraId="0CF3059C" w14:textId="77777777" w:rsidR="003D1E38" w:rsidRDefault="003D1E38" w:rsidP="003D1E38">
      <w:pPr>
        <w:pStyle w:val="a5"/>
        <w:spacing w:after="0" w:line="360" w:lineRule="auto"/>
        <w:ind w:left="0" w:firstLine="567"/>
        <w:contextualSpacing w:val="0"/>
        <w:jc w:val="both"/>
        <w:rPr>
          <w:rFonts w:ascii="Myriad Pro" w:hAnsi="Myriad Pro"/>
          <w:color w:val="0D0D0D" w:themeColor="text1" w:themeTint="F2"/>
          <w:sz w:val="26"/>
          <w:szCs w:val="26"/>
        </w:rPr>
      </w:pPr>
      <w:r>
        <w:rPr>
          <w:rFonts w:ascii="Myriad Pro" w:hAnsi="Myriad Pro"/>
          <w:color w:val="0D0D0D" w:themeColor="text1" w:themeTint="F2"/>
          <w:sz w:val="26"/>
          <w:szCs w:val="26"/>
        </w:rPr>
        <w:t>Отклонение определенной Исполнителем величины расходов по статье от расчета ПАО «ТРК» связанно с тем, что расчетная величина расходов по отдельным договорам сложилась выше фактического размера арендной платы по договору. В таком случае Исполнитель исходил из фактического размера арендной платы по договору.</w:t>
      </w:r>
    </w:p>
    <w:tbl>
      <w:tblPr>
        <w:tblW w:w="5000" w:type="pct"/>
        <w:tblLook w:val="04A0" w:firstRow="1" w:lastRow="0" w:firstColumn="1" w:lastColumn="0" w:noHBand="0" w:noVBand="1"/>
      </w:tblPr>
      <w:tblGrid>
        <w:gridCol w:w="1490"/>
        <w:gridCol w:w="1314"/>
        <w:gridCol w:w="1503"/>
        <w:gridCol w:w="1017"/>
        <w:gridCol w:w="1017"/>
        <w:gridCol w:w="1352"/>
        <w:gridCol w:w="2218"/>
      </w:tblGrid>
      <w:tr w:rsidR="00C713B6" w:rsidRPr="00C713B6" w14:paraId="550AED49" w14:textId="77777777" w:rsidTr="00C76188">
        <w:trPr>
          <w:trHeight w:val="300"/>
          <w:tblHeader/>
        </w:trPr>
        <w:tc>
          <w:tcPr>
            <w:tcW w:w="75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22ADC87" w14:textId="77777777" w:rsidR="00C713B6" w:rsidRPr="00C713B6" w:rsidRDefault="00C713B6" w:rsidP="00C713B6">
            <w:pPr>
              <w:jc w:val="center"/>
              <w:rPr>
                <w:rFonts w:ascii="Myriad Pro" w:hAnsi="Myriad Pro"/>
                <w:b/>
                <w:bCs/>
                <w:color w:val="FFFFFF"/>
                <w:sz w:val="16"/>
                <w:szCs w:val="16"/>
              </w:rPr>
            </w:pPr>
            <w:r w:rsidRPr="00C713B6">
              <w:rPr>
                <w:rFonts w:ascii="Myriad Pro" w:hAnsi="Myriad Pro"/>
                <w:b/>
                <w:bCs/>
                <w:color w:val="FFFFFF"/>
                <w:sz w:val="16"/>
                <w:szCs w:val="16"/>
              </w:rPr>
              <w:t>Наименование организации - арендодателя</w:t>
            </w:r>
          </w:p>
        </w:tc>
        <w:tc>
          <w:tcPr>
            <w:tcW w:w="66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15B235A" w14:textId="77777777" w:rsidR="00C713B6" w:rsidRPr="00C713B6" w:rsidRDefault="00C713B6" w:rsidP="00C713B6">
            <w:pPr>
              <w:jc w:val="center"/>
              <w:rPr>
                <w:rFonts w:ascii="Myriad Pro" w:hAnsi="Myriad Pro"/>
                <w:b/>
                <w:bCs/>
                <w:color w:val="FFFFFF"/>
                <w:sz w:val="16"/>
                <w:szCs w:val="16"/>
              </w:rPr>
            </w:pPr>
            <w:r w:rsidRPr="00C713B6">
              <w:rPr>
                <w:rFonts w:ascii="Myriad Pro" w:hAnsi="Myriad Pro"/>
                <w:b/>
                <w:bCs/>
                <w:color w:val="FFFFFF"/>
                <w:sz w:val="16"/>
                <w:szCs w:val="16"/>
              </w:rPr>
              <w:t>№ договора</w:t>
            </w:r>
          </w:p>
        </w:tc>
        <w:tc>
          <w:tcPr>
            <w:tcW w:w="2466" w:type="pct"/>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067F449" w14:textId="77777777" w:rsidR="00C713B6" w:rsidRPr="00C713B6" w:rsidRDefault="00C713B6" w:rsidP="00C713B6">
            <w:pPr>
              <w:jc w:val="center"/>
              <w:rPr>
                <w:rFonts w:ascii="Myriad Pro" w:hAnsi="Myriad Pro"/>
                <w:b/>
                <w:bCs/>
                <w:color w:val="FFFFFF"/>
                <w:sz w:val="16"/>
                <w:szCs w:val="16"/>
              </w:rPr>
            </w:pPr>
            <w:r w:rsidRPr="00C713B6">
              <w:rPr>
                <w:rFonts w:ascii="Myriad Pro" w:hAnsi="Myriad Pro"/>
                <w:b/>
                <w:bCs/>
                <w:color w:val="FFFFFF"/>
                <w:sz w:val="16"/>
                <w:szCs w:val="16"/>
              </w:rPr>
              <w:t>Размер арендной платы, тыс. руб.</w:t>
            </w:r>
          </w:p>
        </w:tc>
        <w:tc>
          <w:tcPr>
            <w:tcW w:w="111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F135E06" w14:textId="77777777" w:rsidR="00C713B6" w:rsidRPr="00C713B6" w:rsidRDefault="00C713B6" w:rsidP="00C713B6">
            <w:pPr>
              <w:jc w:val="center"/>
              <w:rPr>
                <w:rFonts w:ascii="Myriad Pro" w:hAnsi="Myriad Pro"/>
                <w:b/>
                <w:bCs/>
                <w:color w:val="FFFFFF"/>
                <w:sz w:val="16"/>
                <w:szCs w:val="16"/>
              </w:rPr>
            </w:pPr>
            <w:r w:rsidRPr="00C713B6">
              <w:rPr>
                <w:rFonts w:ascii="Myriad Pro" w:hAnsi="Myriad Pro"/>
                <w:b/>
                <w:bCs/>
                <w:color w:val="FFFFFF"/>
                <w:sz w:val="16"/>
                <w:szCs w:val="16"/>
              </w:rPr>
              <w:t>Комментарий Исполнителя</w:t>
            </w:r>
          </w:p>
        </w:tc>
      </w:tr>
      <w:tr w:rsidR="00C713B6" w:rsidRPr="00C713B6" w14:paraId="69E9B808" w14:textId="77777777" w:rsidTr="00C76188">
        <w:trPr>
          <w:trHeight w:val="495"/>
          <w:tblHeader/>
        </w:trPr>
        <w:tc>
          <w:tcPr>
            <w:tcW w:w="75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F3DF2F2" w14:textId="77777777" w:rsidR="00C713B6" w:rsidRPr="00C713B6" w:rsidRDefault="00C713B6" w:rsidP="00C713B6">
            <w:pPr>
              <w:rPr>
                <w:rFonts w:ascii="Myriad Pro" w:hAnsi="Myriad Pro"/>
                <w:b/>
                <w:bCs/>
                <w:color w:val="FFFFFF"/>
                <w:sz w:val="16"/>
                <w:szCs w:val="16"/>
              </w:rPr>
            </w:pPr>
          </w:p>
        </w:tc>
        <w:tc>
          <w:tcPr>
            <w:tcW w:w="66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69DF732" w14:textId="77777777" w:rsidR="00C713B6" w:rsidRPr="00C713B6" w:rsidRDefault="00C713B6" w:rsidP="00C713B6">
            <w:pPr>
              <w:rPr>
                <w:rFonts w:ascii="Myriad Pro" w:hAnsi="Myriad Pro"/>
                <w:b/>
                <w:bCs/>
                <w:color w:val="FFFFFF"/>
                <w:sz w:val="16"/>
                <w:szCs w:val="16"/>
              </w:rPr>
            </w:pPr>
          </w:p>
        </w:tc>
        <w:tc>
          <w:tcPr>
            <w:tcW w:w="7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521055E" w14:textId="37EA3E1A" w:rsidR="00C713B6" w:rsidRPr="00C713B6" w:rsidRDefault="00C713B6" w:rsidP="00C713B6">
            <w:pPr>
              <w:jc w:val="center"/>
              <w:rPr>
                <w:rFonts w:ascii="Myriad Pro" w:hAnsi="Myriad Pro"/>
                <w:b/>
                <w:bCs/>
                <w:color w:val="FFFFFF"/>
                <w:sz w:val="16"/>
                <w:szCs w:val="16"/>
              </w:rPr>
            </w:pPr>
            <w:r w:rsidRPr="00C713B6">
              <w:rPr>
                <w:rFonts w:ascii="Myriad Pro" w:hAnsi="Myriad Pro"/>
                <w:b/>
                <w:bCs/>
                <w:color w:val="FFFFFF"/>
                <w:sz w:val="16"/>
                <w:szCs w:val="16"/>
              </w:rPr>
              <w:t>расчет ПАО</w:t>
            </w:r>
            <w:r w:rsidR="00263E81">
              <w:rPr>
                <w:rFonts w:ascii="Myriad Pro" w:hAnsi="Myriad Pro"/>
                <w:b/>
                <w:bCs/>
                <w:color w:val="FFFFFF"/>
                <w:sz w:val="16"/>
                <w:szCs w:val="16"/>
              </w:rPr>
              <w:t> «</w:t>
            </w:r>
            <w:r w:rsidRPr="00C713B6">
              <w:rPr>
                <w:rFonts w:ascii="Myriad Pro" w:hAnsi="Myriad Pro"/>
                <w:b/>
                <w:bCs/>
                <w:color w:val="FFFFFF"/>
                <w:sz w:val="16"/>
                <w:szCs w:val="16"/>
              </w:rPr>
              <w:t>ТРК</w:t>
            </w:r>
            <w:r w:rsidR="00263E81">
              <w:rPr>
                <w:rFonts w:ascii="Myriad Pro" w:hAnsi="Myriad Pro"/>
                <w:b/>
                <w:bCs/>
                <w:color w:val="FFFFFF"/>
                <w:sz w:val="16"/>
                <w:szCs w:val="16"/>
              </w:rPr>
              <w:t>»</w:t>
            </w:r>
            <w:r w:rsidRPr="00C713B6">
              <w:rPr>
                <w:rFonts w:ascii="Myriad Pro" w:hAnsi="Myriad Pro"/>
                <w:b/>
                <w:bCs/>
                <w:color w:val="FFFFFF"/>
                <w:sz w:val="16"/>
                <w:szCs w:val="16"/>
              </w:rPr>
              <w:t xml:space="preserve"> письмо от 25.10.2018 №09/8730</w:t>
            </w:r>
          </w:p>
        </w:tc>
        <w:tc>
          <w:tcPr>
            <w:tcW w:w="51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ED7B693" w14:textId="77777777" w:rsidR="00C713B6" w:rsidRPr="00C713B6" w:rsidRDefault="00C713B6" w:rsidP="00C713B6">
            <w:pPr>
              <w:jc w:val="center"/>
              <w:rPr>
                <w:rFonts w:ascii="Myriad Pro" w:hAnsi="Myriad Pro"/>
                <w:b/>
                <w:bCs/>
                <w:color w:val="FFFFFF"/>
                <w:sz w:val="16"/>
                <w:szCs w:val="16"/>
              </w:rPr>
            </w:pPr>
            <w:r w:rsidRPr="00C713B6">
              <w:rPr>
                <w:rFonts w:ascii="Myriad Pro" w:hAnsi="Myriad Pro"/>
                <w:b/>
                <w:bCs/>
                <w:color w:val="FFFFFF"/>
                <w:sz w:val="16"/>
                <w:szCs w:val="16"/>
              </w:rPr>
              <w:t>факт за 2017 год</w:t>
            </w:r>
          </w:p>
        </w:tc>
        <w:tc>
          <w:tcPr>
            <w:tcW w:w="51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483ED8F" w14:textId="77777777" w:rsidR="00C713B6" w:rsidRPr="00C713B6" w:rsidRDefault="00C713B6" w:rsidP="00C713B6">
            <w:pPr>
              <w:jc w:val="center"/>
              <w:rPr>
                <w:rFonts w:ascii="Myriad Pro" w:hAnsi="Myriad Pro"/>
                <w:b/>
                <w:bCs/>
                <w:color w:val="FFFFFF"/>
                <w:sz w:val="16"/>
                <w:szCs w:val="16"/>
              </w:rPr>
            </w:pPr>
            <w:r w:rsidRPr="00C713B6">
              <w:rPr>
                <w:rFonts w:ascii="Myriad Pro" w:hAnsi="Myriad Pro"/>
                <w:b/>
                <w:bCs/>
                <w:color w:val="FFFFFF"/>
                <w:sz w:val="16"/>
                <w:szCs w:val="16"/>
              </w:rPr>
              <w:t>принято ДТР Томской области</w:t>
            </w:r>
          </w:p>
        </w:tc>
        <w:tc>
          <w:tcPr>
            <w:tcW w:w="68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43D5DB7" w14:textId="77777777" w:rsidR="00C713B6" w:rsidRPr="00C713B6" w:rsidRDefault="00C713B6" w:rsidP="00C713B6">
            <w:pPr>
              <w:jc w:val="center"/>
              <w:rPr>
                <w:rFonts w:ascii="Myriad Pro" w:hAnsi="Myriad Pro"/>
                <w:b/>
                <w:bCs/>
                <w:color w:val="FFFFFF"/>
                <w:sz w:val="16"/>
                <w:szCs w:val="16"/>
              </w:rPr>
            </w:pPr>
            <w:r w:rsidRPr="00C713B6">
              <w:rPr>
                <w:rFonts w:ascii="Myriad Pro" w:hAnsi="Myriad Pro"/>
                <w:b/>
                <w:bCs/>
                <w:color w:val="FFFFFF"/>
                <w:sz w:val="16"/>
                <w:szCs w:val="16"/>
              </w:rPr>
              <w:t>Расчет Исполнителя</w:t>
            </w:r>
          </w:p>
        </w:tc>
        <w:tc>
          <w:tcPr>
            <w:tcW w:w="111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1411C5B" w14:textId="77777777" w:rsidR="00C713B6" w:rsidRPr="00C713B6" w:rsidRDefault="00C713B6" w:rsidP="00C713B6">
            <w:pPr>
              <w:rPr>
                <w:rFonts w:ascii="Myriad Pro" w:hAnsi="Myriad Pro"/>
                <w:b/>
                <w:bCs/>
                <w:color w:val="FFFFFF"/>
                <w:sz w:val="16"/>
                <w:szCs w:val="16"/>
              </w:rPr>
            </w:pPr>
          </w:p>
        </w:tc>
      </w:tr>
      <w:tr w:rsidR="00C713B6" w:rsidRPr="00C713B6" w14:paraId="3BB21774" w14:textId="77777777" w:rsidTr="00C76188">
        <w:trPr>
          <w:trHeight w:val="360"/>
          <w:tblHeader/>
        </w:trPr>
        <w:tc>
          <w:tcPr>
            <w:tcW w:w="75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645F72D" w14:textId="1FD01CD3" w:rsidR="00C713B6" w:rsidRPr="00C713B6" w:rsidRDefault="00C76188" w:rsidP="00C76188">
            <w:pPr>
              <w:jc w:val="center"/>
              <w:rPr>
                <w:rFonts w:ascii="Myriad Pro" w:hAnsi="Myriad Pro"/>
                <w:b/>
                <w:bCs/>
                <w:color w:val="FFFFFF"/>
                <w:sz w:val="16"/>
                <w:szCs w:val="16"/>
              </w:rPr>
            </w:pPr>
            <w:r>
              <w:rPr>
                <w:rFonts w:ascii="Myriad Pro" w:hAnsi="Myriad Pro"/>
                <w:b/>
                <w:bCs/>
                <w:color w:val="FFFFFF"/>
                <w:sz w:val="16"/>
                <w:szCs w:val="16"/>
              </w:rPr>
              <w:t>1</w:t>
            </w:r>
          </w:p>
        </w:tc>
        <w:tc>
          <w:tcPr>
            <w:tcW w:w="66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5286540" w14:textId="12E218B9" w:rsidR="00C713B6" w:rsidRPr="00C713B6" w:rsidRDefault="00C76188" w:rsidP="00C76188">
            <w:pPr>
              <w:jc w:val="center"/>
              <w:rPr>
                <w:rFonts w:ascii="Myriad Pro" w:hAnsi="Myriad Pro"/>
                <w:b/>
                <w:bCs/>
                <w:color w:val="FFFFFF"/>
                <w:sz w:val="16"/>
                <w:szCs w:val="16"/>
              </w:rPr>
            </w:pPr>
            <w:r>
              <w:rPr>
                <w:rFonts w:ascii="Myriad Pro" w:hAnsi="Myriad Pro"/>
                <w:b/>
                <w:bCs/>
                <w:color w:val="FFFFFF"/>
                <w:sz w:val="16"/>
                <w:szCs w:val="16"/>
              </w:rPr>
              <w:t>2</w:t>
            </w:r>
          </w:p>
        </w:tc>
        <w:tc>
          <w:tcPr>
            <w:tcW w:w="7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9C0EAF0" w14:textId="1F9F84CF" w:rsidR="00C713B6" w:rsidRPr="00C713B6" w:rsidRDefault="00C76188" w:rsidP="00C76188">
            <w:pPr>
              <w:jc w:val="center"/>
              <w:rPr>
                <w:rFonts w:ascii="Myriad Pro" w:hAnsi="Myriad Pro"/>
                <w:b/>
                <w:bCs/>
                <w:color w:val="FFFFFF"/>
                <w:sz w:val="16"/>
                <w:szCs w:val="16"/>
              </w:rPr>
            </w:pPr>
            <w:r>
              <w:rPr>
                <w:rFonts w:ascii="Myriad Pro" w:hAnsi="Myriad Pro"/>
                <w:b/>
                <w:bCs/>
                <w:color w:val="FFFFFF"/>
                <w:sz w:val="16"/>
                <w:szCs w:val="16"/>
              </w:rPr>
              <w:t>3</w:t>
            </w:r>
          </w:p>
        </w:tc>
        <w:tc>
          <w:tcPr>
            <w:tcW w:w="51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901FD35" w14:textId="0F89324D" w:rsidR="00C713B6" w:rsidRPr="00C713B6" w:rsidRDefault="00C76188" w:rsidP="00C76188">
            <w:pPr>
              <w:jc w:val="center"/>
              <w:rPr>
                <w:rFonts w:ascii="Myriad Pro" w:hAnsi="Myriad Pro"/>
                <w:b/>
                <w:bCs/>
                <w:color w:val="FFFFFF"/>
                <w:sz w:val="16"/>
                <w:szCs w:val="16"/>
              </w:rPr>
            </w:pPr>
            <w:r>
              <w:rPr>
                <w:rFonts w:ascii="Myriad Pro" w:hAnsi="Myriad Pro"/>
                <w:b/>
                <w:bCs/>
                <w:color w:val="FFFFFF"/>
                <w:sz w:val="16"/>
                <w:szCs w:val="16"/>
              </w:rPr>
              <w:t>4</w:t>
            </w:r>
          </w:p>
        </w:tc>
        <w:tc>
          <w:tcPr>
            <w:tcW w:w="51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C5BDC8E" w14:textId="59F2320A" w:rsidR="00C713B6" w:rsidRPr="00C713B6" w:rsidRDefault="00C76188" w:rsidP="00C76188">
            <w:pPr>
              <w:jc w:val="center"/>
              <w:rPr>
                <w:rFonts w:ascii="Myriad Pro" w:hAnsi="Myriad Pro"/>
                <w:b/>
                <w:bCs/>
                <w:color w:val="FFFFFF"/>
                <w:sz w:val="16"/>
                <w:szCs w:val="16"/>
              </w:rPr>
            </w:pPr>
            <w:r>
              <w:rPr>
                <w:rFonts w:ascii="Myriad Pro" w:hAnsi="Myriad Pro"/>
                <w:b/>
                <w:bCs/>
                <w:color w:val="FFFFFF"/>
                <w:sz w:val="16"/>
                <w:szCs w:val="16"/>
              </w:rPr>
              <w:t>5</w:t>
            </w:r>
          </w:p>
        </w:tc>
        <w:tc>
          <w:tcPr>
            <w:tcW w:w="68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B2908A1" w14:textId="4D1A2511" w:rsidR="00C713B6" w:rsidRPr="00C713B6" w:rsidRDefault="00C76188" w:rsidP="00C76188">
            <w:pPr>
              <w:jc w:val="center"/>
              <w:rPr>
                <w:rFonts w:ascii="Myriad Pro" w:hAnsi="Myriad Pro"/>
                <w:b/>
                <w:bCs/>
                <w:color w:val="FFFFFF"/>
                <w:sz w:val="16"/>
                <w:szCs w:val="16"/>
              </w:rPr>
            </w:pPr>
            <w:r>
              <w:rPr>
                <w:rFonts w:ascii="Myriad Pro" w:hAnsi="Myriad Pro"/>
                <w:b/>
                <w:bCs/>
                <w:color w:val="FFFFFF"/>
                <w:sz w:val="16"/>
                <w:szCs w:val="16"/>
              </w:rPr>
              <w:t>6</w:t>
            </w:r>
          </w:p>
        </w:tc>
        <w:tc>
          <w:tcPr>
            <w:tcW w:w="111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03CE88D" w14:textId="2CC0CDAF" w:rsidR="00C713B6" w:rsidRPr="00C713B6" w:rsidRDefault="00C76188" w:rsidP="00C76188">
            <w:pPr>
              <w:jc w:val="center"/>
              <w:rPr>
                <w:rFonts w:ascii="Myriad Pro" w:hAnsi="Myriad Pro"/>
                <w:b/>
                <w:bCs/>
                <w:color w:val="FFFFFF"/>
                <w:sz w:val="16"/>
                <w:szCs w:val="16"/>
              </w:rPr>
            </w:pPr>
            <w:r>
              <w:rPr>
                <w:rFonts w:ascii="Myriad Pro" w:hAnsi="Myriad Pro"/>
                <w:b/>
                <w:bCs/>
                <w:color w:val="FFFFFF"/>
                <w:sz w:val="16"/>
                <w:szCs w:val="16"/>
              </w:rPr>
              <w:t>7</w:t>
            </w:r>
          </w:p>
        </w:tc>
      </w:tr>
      <w:tr w:rsidR="00C713B6" w:rsidRPr="00C713B6" w14:paraId="1BEBCF8C" w14:textId="77777777" w:rsidTr="009E310E">
        <w:trPr>
          <w:trHeight w:val="360"/>
        </w:trPr>
        <w:tc>
          <w:tcPr>
            <w:tcW w:w="752" w:type="pct"/>
            <w:tcBorders>
              <w:top w:val="single" w:sz="4" w:space="0" w:color="FFFFFF" w:themeColor="background1"/>
              <w:left w:val="single" w:sz="4" w:space="0" w:color="auto"/>
              <w:bottom w:val="single" w:sz="4" w:space="0" w:color="auto"/>
              <w:right w:val="single" w:sz="4" w:space="0" w:color="auto"/>
            </w:tcBorders>
            <w:shd w:val="clear" w:color="000000" w:fill="FFFFFF"/>
            <w:vAlign w:val="center"/>
            <w:hideMark/>
          </w:tcPr>
          <w:p w14:paraId="3A3A99C1" w14:textId="77777777" w:rsidR="00C713B6" w:rsidRPr="00C713B6" w:rsidRDefault="00C713B6" w:rsidP="00C713B6">
            <w:pPr>
              <w:jc w:val="center"/>
              <w:rPr>
                <w:rFonts w:ascii="Myriad Pro" w:hAnsi="Myriad Pro"/>
                <w:color w:val="000000"/>
                <w:sz w:val="16"/>
                <w:szCs w:val="16"/>
              </w:rPr>
            </w:pPr>
            <w:r w:rsidRPr="00C713B6">
              <w:rPr>
                <w:rFonts w:ascii="Myriad Pro" w:hAnsi="Myriad Pro"/>
                <w:color w:val="000000"/>
                <w:sz w:val="16"/>
                <w:szCs w:val="16"/>
              </w:rPr>
              <w:t>Всего</w:t>
            </w:r>
          </w:p>
        </w:tc>
        <w:tc>
          <w:tcPr>
            <w:tcW w:w="663" w:type="pct"/>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75295674" w14:textId="77777777" w:rsidR="00C713B6" w:rsidRPr="00C713B6" w:rsidRDefault="00C713B6" w:rsidP="00C713B6">
            <w:pPr>
              <w:jc w:val="center"/>
              <w:rPr>
                <w:rFonts w:ascii="Myriad Pro" w:hAnsi="Myriad Pro"/>
                <w:color w:val="000000"/>
                <w:sz w:val="16"/>
                <w:szCs w:val="16"/>
              </w:rPr>
            </w:pPr>
            <w:r w:rsidRPr="00C713B6">
              <w:rPr>
                <w:rFonts w:ascii="Myriad Pro" w:hAnsi="Myriad Pro"/>
                <w:color w:val="000000"/>
                <w:sz w:val="16"/>
                <w:szCs w:val="16"/>
              </w:rPr>
              <w:t> </w:t>
            </w:r>
          </w:p>
        </w:tc>
        <w:tc>
          <w:tcPr>
            <w:tcW w:w="758" w:type="pct"/>
            <w:tcBorders>
              <w:top w:val="single" w:sz="4" w:space="0" w:color="FFFFFF" w:themeColor="background1"/>
              <w:left w:val="nil"/>
              <w:bottom w:val="single" w:sz="4" w:space="0" w:color="auto"/>
              <w:right w:val="single" w:sz="4" w:space="0" w:color="auto"/>
            </w:tcBorders>
            <w:shd w:val="clear" w:color="auto" w:fill="auto"/>
            <w:vAlign w:val="center"/>
            <w:hideMark/>
          </w:tcPr>
          <w:p w14:paraId="4DE69C12" w14:textId="77777777" w:rsidR="00C713B6" w:rsidRPr="00C713B6" w:rsidRDefault="00C713B6" w:rsidP="009E310E">
            <w:pPr>
              <w:jc w:val="right"/>
              <w:rPr>
                <w:rFonts w:ascii="Myriad Pro" w:hAnsi="Myriad Pro"/>
                <w:color w:val="000000"/>
                <w:sz w:val="16"/>
                <w:szCs w:val="16"/>
              </w:rPr>
            </w:pPr>
            <w:r w:rsidRPr="00C713B6">
              <w:rPr>
                <w:rFonts w:ascii="Myriad Pro" w:hAnsi="Myriad Pro"/>
                <w:color w:val="000000"/>
                <w:sz w:val="16"/>
                <w:szCs w:val="16"/>
              </w:rPr>
              <w:t>484,04</w:t>
            </w:r>
          </w:p>
        </w:tc>
        <w:tc>
          <w:tcPr>
            <w:tcW w:w="513" w:type="pct"/>
            <w:tcBorders>
              <w:top w:val="single" w:sz="4" w:space="0" w:color="FFFFFF" w:themeColor="background1"/>
              <w:left w:val="nil"/>
              <w:bottom w:val="single" w:sz="4" w:space="0" w:color="auto"/>
              <w:right w:val="single" w:sz="4" w:space="0" w:color="auto"/>
            </w:tcBorders>
            <w:shd w:val="clear" w:color="auto" w:fill="auto"/>
            <w:vAlign w:val="center"/>
            <w:hideMark/>
          </w:tcPr>
          <w:p w14:paraId="22FE492A" w14:textId="77777777" w:rsidR="00C713B6" w:rsidRPr="00C713B6" w:rsidRDefault="00C713B6" w:rsidP="009E310E">
            <w:pPr>
              <w:jc w:val="right"/>
              <w:rPr>
                <w:rFonts w:ascii="Myriad Pro" w:hAnsi="Myriad Pro"/>
                <w:color w:val="000000"/>
                <w:sz w:val="16"/>
                <w:szCs w:val="16"/>
              </w:rPr>
            </w:pPr>
            <w:r w:rsidRPr="00C713B6">
              <w:rPr>
                <w:rFonts w:ascii="Myriad Pro" w:hAnsi="Myriad Pro"/>
                <w:color w:val="000000"/>
                <w:sz w:val="16"/>
                <w:szCs w:val="16"/>
              </w:rPr>
              <w:t>5010,58</w:t>
            </w:r>
          </w:p>
        </w:tc>
        <w:tc>
          <w:tcPr>
            <w:tcW w:w="513" w:type="pct"/>
            <w:tcBorders>
              <w:top w:val="single" w:sz="4" w:space="0" w:color="FFFFFF" w:themeColor="background1"/>
              <w:left w:val="nil"/>
              <w:bottom w:val="single" w:sz="4" w:space="0" w:color="auto"/>
              <w:right w:val="single" w:sz="4" w:space="0" w:color="auto"/>
            </w:tcBorders>
            <w:shd w:val="clear" w:color="auto" w:fill="auto"/>
            <w:vAlign w:val="center"/>
            <w:hideMark/>
          </w:tcPr>
          <w:p w14:paraId="104995F2" w14:textId="77777777" w:rsidR="00C713B6" w:rsidRPr="00C713B6" w:rsidRDefault="00C713B6" w:rsidP="009E310E">
            <w:pPr>
              <w:jc w:val="right"/>
              <w:rPr>
                <w:rFonts w:ascii="Myriad Pro" w:hAnsi="Myriad Pro"/>
                <w:color w:val="000000"/>
                <w:sz w:val="16"/>
                <w:szCs w:val="16"/>
              </w:rPr>
            </w:pPr>
            <w:r w:rsidRPr="00C713B6">
              <w:rPr>
                <w:rFonts w:ascii="Myriad Pro" w:hAnsi="Myriad Pro"/>
                <w:color w:val="000000"/>
                <w:sz w:val="16"/>
                <w:szCs w:val="16"/>
              </w:rPr>
              <w:t>109,80</w:t>
            </w:r>
          </w:p>
        </w:tc>
        <w:tc>
          <w:tcPr>
            <w:tcW w:w="681" w:type="pct"/>
            <w:tcBorders>
              <w:top w:val="single" w:sz="4" w:space="0" w:color="FFFFFF" w:themeColor="background1"/>
              <w:left w:val="nil"/>
              <w:bottom w:val="single" w:sz="4" w:space="0" w:color="auto"/>
              <w:right w:val="single" w:sz="4" w:space="0" w:color="auto"/>
            </w:tcBorders>
            <w:shd w:val="clear" w:color="auto" w:fill="auto"/>
            <w:vAlign w:val="center"/>
            <w:hideMark/>
          </w:tcPr>
          <w:p w14:paraId="720A158A" w14:textId="77777777" w:rsidR="00C713B6" w:rsidRPr="00C713B6" w:rsidRDefault="00C713B6" w:rsidP="009E310E">
            <w:pPr>
              <w:jc w:val="right"/>
              <w:rPr>
                <w:rFonts w:ascii="Myriad Pro" w:hAnsi="Myriad Pro"/>
                <w:color w:val="000000"/>
                <w:sz w:val="16"/>
                <w:szCs w:val="16"/>
              </w:rPr>
            </w:pPr>
            <w:r w:rsidRPr="00C713B6">
              <w:rPr>
                <w:rFonts w:ascii="Myriad Pro" w:hAnsi="Myriad Pro"/>
                <w:color w:val="000000"/>
                <w:sz w:val="16"/>
                <w:szCs w:val="16"/>
              </w:rPr>
              <w:t>437,30</w:t>
            </w:r>
          </w:p>
        </w:tc>
        <w:tc>
          <w:tcPr>
            <w:tcW w:w="1119" w:type="pct"/>
            <w:tcBorders>
              <w:top w:val="single" w:sz="4" w:space="0" w:color="FFFFFF" w:themeColor="background1"/>
              <w:left w:val="nil"/>
              <w:bottom w:val="single" w:sz="4" w:space="0" w:color="auto"/>
              <w:right w:val="single" w:sz="4" w:space="0" w:color="auto"/>
            </w:tcBorders>
            <w:shd w:val="clear" w:color="auto" w:fill="auto"/>
            <w:vAlign w:val="bottom"/>
            <w:hideMark/>
          </w:tcPr>
          <w:p w14:paraId="07E94AEB" w14:textId="77777777" w:rsidR="00C713B6" w:rsidRPr="00C713B6" w:rsidRDefault="00C713B6" w:rsidP="00C713B6">
            <w:pPr>
              <w:rPr>
                <w:rFonts w:ascii="Myriad Pro" w:hAnsi="Myriad Pro"/>
                <w:color w:val="000000"/>
                <w:sz w:val="16"/>
                <w:szCs w:val="16"/>
              </w:rPr>
            </w:pPr>
            <w:r w:rsidRPr="00C713B6">
              <w:rPr>
                <w:rFonts w:ascii="Myriad Pro" w:hAnsi="Myriad Pro"/>
                <w:color w:val="000000"/>
                <w:sz w:val="16"/>
                <w:szCs w:val="16"/>
              </w:rPr>
              <w:t> </w:t>
            </w:r>
          </w:p>
        </w:tc>
      </w:tr>
      <w:tr w:rsidR="00C713B6" w:rsidRPr="00C713B6" w14:paraId="5DAF019E" w14:textId="77777777" w:rsidTr="009E310E">
        <w:trPr>
          <w:trHeight w:val="1500"/>
        </w:trPr>
        <w:tc>
          <w:tcPr>
            <w:tcW w:w="752" w:type="pct"/>
            <w:tcBorders>
              <w:top w:val="nil"/>
              <w:left w:val="single" w:sz="4" w:space="0" w:color="auto"/>
              <w:bottom w:val="single" w:sz="4" w:space="0" w:color="auto"/>
              <w:right w:val="single" w:sz="4" w:space="0" w:color="auto"/>
            </w:tcBorders>
            <w:shd w:val="clear" w:color="000000" w:fill="FFFFFF"/>
            <w:vAlign w:val="center"/>
            <w:hideMark/>
          </w:tcPr>
          <w:p w14:paraId="4085EDD9" w14:textId="23490154" w:rsidR="00C713B6" w:rsidRPr="00C713B6" w:rsidRDefault="00C713B6" w:rsidP="00C713B6">
            <w:pPr>
              <w:rPr>
                <w:rFonts w:ascii="Myriad Pro" w:hAnsi="Myriad Pro"/>
                <w:sz w:val="16"/>
                <w:szCs w:val="16"/>
              </w:rPr>
            </w:pPr>
            <w:r w:rsidRPr="00C713B6">
              <w:rPr>
                <w:rFonts w:ascii="Myriad Pro" w:hAnsi="Myriad Pro"/>
                <w:sz w:val="16"/>
                <w:szCs w:val="16"/>
              </w:rPr>
              <w:t>ПОУ</w:t>
            </w:r>
            <w:r w:rsidR="00263E81">
              <w:rPr>
                <w:rFonts w:ascii="Myriad Pro" w:hAnsi="Myriad Pro"/>
                <w:sz w:val="16"/>
                <w:szCs w:val="16"/>
              </w:rPr>
              <w:t xml:space="preserve"> </w:t>
            </w:r>
            <w:r w:rsidRPr="00C713B6">
              <w:rPr>
                <w:rFonts w:ascii="Myriad Pro" w:hAnsi="Myriad Pro"/>
                <w:sz w:val="16"/>
                <w:szCs w:val="16"/>
              </w:rPr>
              <w:t>"АШ Томского района РО ДОСААФ России" Томской области</w:t>
            </w:r>
          </w:p>
        </w:tc>
        <w:tc>
          <w:tcPr>
            <w:tcW w:w="663" w:type="pct"/>
            <w:tcBorders>
              <w:top w:val="nil"/>
              <w:left w:val="nil"/>
              <w:bottom w:val="single" w:sz="4" w:space="0" w:color="auto"/>
              <w:right w:val="single" w:sz="4" w:space="0" w:color="auto"/>
            </w:tcBorders>
            <w:shd w:val="clear" w:color="000000" w:fill="FFFFFF"/>
            <w:vAlign w:val="center"/>
            <w:hideMark/>
          </w:tcPr>
          <w:p w14:paraId="6D027C50" w14:textId="77777777" w:rsidR="00C713B6" w:rsidRPr="00C713B6" w:rsidRDefault="00C713B6" w:rsidP="00C713B6">
            <w:pPr>
              <w:jc w:val="center"/>
              <w:rPr>
                <w:rFonts w:ascii="Myriad Pro" w:hAnsi="Myriad Pro"/>
                <w:sz w:val="16"/>
                <w:szCs w:val="16"/>
              </w:rPr>
            </w:pPr>
            <w:r w:rsidRPr="00C713B6">
              <w:rPr>
                <w:rFonts w:ascii="Myriad Pro" w:hAnsi="Myriad Pro"/>
                <w:sz w:val="16"/>
                <w:szCs w:val="16"/>
              </w:rPr>
              <w:t>44.70.499.16</w:t>
            </w:r>
          </w:p>
        </w:tc>
        <w:tc>
          <w:tcPr>
            <w:tcW w:w="758" w:type="pct"/>
            <w:tcBorders>
              <w:top w:val="nil"/>
              <w:left w:val="nil"/>
              <w:bottom w:val="single" w:sz="4" w:space="0" w:color="auto"/>
              <w:right w:val="single" w:sz="4" w:space="0" w:color="auto"/>
            </w:tcBorders>
            <w:shd w:val="clear" w:color="auto" w:fill="auto"/>
            <w:noWrap/>
            <w:vAlign w:val="center"/>
            <w:hideMark/>
          </w:tcPr>
          <w:p w14:paraId="13680B24" w14:textId="77777777" w:rsidR="00C713B6" w:rsidRPr="00C713B6" w:rsidRDefault="00C713B6" w:rsidP="009E310E">
            <w:pPr>
              <w:jc w:val="right"/>
              <w:rPr>
                <w:rFonts w:ascii="Myriad Pro" w:hAnsi="Myriad Pro"/>
                <w:color w:val="000000"/>
                <w:sz w:val="16"/>
                <w:szCs w:val="16"/>
              </w:rPr>
            </w:pPr>
            <w:r w:rsidRPr="00C713B6">
              <w:rPr>
                <w:rFonts w:ascii="Myriad Pro" w:hAnsi="Myriad Pro"/>
                <w:color w:val="000000"/>
                <w:sz w:val="16"/>
                <w:szCs w:val="16"/>
              </w:rPr>
              <w:t>7,23</w:t>
            </w:r>
          </w:p>
        </w:tc>
        <w:tc>
          <w:tcPr>
            <w:tcW w:w="513" w:type="pct"/>
            <w:tcBorders>
              <w:top w:val="nil"/>
              <w:left w:val="nil"/>
              <w:bottom w:val="single" w:sz="4" w:space="0" w:color="auto"/>
              <w:right w:val="single" w:sz="4" w:space="0" w:color="auto"/>
            </w:tcBorders>
            <w:shd w:val="clear" w:color="auto" w:fill="auto"/>
            <w:noWrap/>
            <w:vAlign w:val="center"/>
            <w:hideMark/>
          </w:tcPr>
          <w:p w14:paraId="19802425" w14:textId="77777777" w:rsidR="00C713B6" w:rsidRPr="00C713B6" w:rsidRDefault="00C713B6" w:rsidP="009E310E">
            <w:pPr>
              <w:jc w:val="right"/>
              <w:rPr>
                <w:rFonts w:ascii="Myriad Pro" w:hAnsi="Myriad Pro"/>
                <w:color w:val="000000"/>
                <w:sz w:val="16"/>
                <w:szCs w:val="16"/>
              </w:rPr>
            </w:pPr>
            <w:r w:rsidRPr="00C713B6">
              <w:rPr>
                <w:rFonts w:ascii="Myriad Pro" w:hAnsi="Myriad Pro"/>
                <w:color w:val="000000"/>
                <w:sz w:val="16"/>
                <w:szCs w:val="16"/>
              </w:rPr>
              <w:t>484,13</w:t>
            </w:r>
          </w:p>
        </w:tc>
        <w:tc>
          <w:tcPr>
            <w:tcW w:w="513" w:type="pct"/>
            <w:tcBorders>
              <w:top w:val="nil"/>
              <w:left w:val="nil"/>
              <w:bottom w:val="single" w:sz="4" w:space="0" w:color="auto"/>
              <w:right w:val="single" w:sz="4" w:space="0" w:color="auto"/>
            </w:tcBorders>
            <w:shd w:val="clear" w:color="auto" w:fill="auto"/>
            <w:noWrap/>
            <w:vAlign w:val="center"/>
            <w:hideMark/>
          </w:tcPr>
          <w:p w14:paraId="63F75E87" w14:textId="77777777" w:rsidR="00C713B6" w:rsidRPr="00C713B6" w:rsidRDefault="00C713B6" w:rsidP="009E310E">
            <w:pPr>
              <w:jc w:val="right"/>
              <w:rPr>
                <w:rFonts w:ascii="Myriad Pro" w:hAnsi="Myriad Pro"/>
                <w:color w:val="000000"/>
                <w:sz w:val="16"/>
                <w:szCs w:val="16"/>
              </w:rPr>
            </w:pPr>
            <w:r w:rsidRPr="00C713B6">
              <w:rPr>
                <w:rFonts w:ascii="Myriad Pro" w:hAnsi="Myriad Pro"/>
                <w:color w:val="000000"/>
                <w:sz w:val="16"/>
                <w:szCs w:val="16"/>
              </w:rPr>
              <w:t>6,25</w:t>
            </w:r>
          </w:p>
        </w:tc>
        <w:tc>
          <w:tcPr>
            <w:tcW w:w="681" w:type="pct"/>
            <w:tcBorders>
              <w:top w:val="nil"/>
              <w:left w:val="nil"/>
              <w:bottom w:val="single" w:sz="4" w:space="0" w:color="auto"/>
              <w:right w:val="single" w:sz="4" w:space="0" w:color="auto"/>
            </w:tcBorders>
            <w:shd w:val="clear" w:color="auto" w:fill="auto"/>
            <w:noWrap/>
            <w:vAlign w:val="center"/>
            <w:hideMark/>
          </w:tcPr>
          <w:p w14:paraId="23F25F00" w14:textId="77777777" w:rsidR="00C713B6" w:rsidRPr="00C713B6" w:rsidRDefault="00C713B6" w:rsidP="009E310E">
            <w:pPr>
              <w:jc w:val="right"/>
              <w:rPr>
                <w:rFonts w:ascii="Myriad Pro" w:hAnsi="Myriad Pro"/>
                <w:color w:val="000000"/>
                <w:sz w:val="16"/>
                <w:szCs w:val="16"/>
              </w:rPr>
            </w:pPr>
            <w:r w:rsidRPr="00C713B6">
              <w:rPr>
                <w:rFonts w:ascii="Myriad Pro" w:hAnsi="Myriad Pro"/>
                <w:color w:val="000000"/>
                <w:sz w:val="16"/>
                <w:szCs w:val="16"/>
              </w:rPr>
              <w:t>6,25</w:t>
            </w:r>
          </w:p>
        </w:tc>
        <w:tc>
          <w:tcPr>
            <w:tcW w:w="1119" w:type="pct"/>
            <w:tcBorders>
              <w:top w:val="nil"/>
              <w:left w:val="nil"/>
              <w:bottom w:val="single" w:sz="4" w:space="0" w:color="auto"/>
              <w:right w:val="single" w:sz="4" w:space="0" w:color="auto"/>
            </w:tcBorders>
            <w:shd w:val="clear" w:color="auto" w:fill="auto"/>
            <w:vAlign w:val="center"/>
            <w:hideMark/>
          </w:tcPr>
          <w:p w14:paraId="24334371" w14:textId="32083753" w:rsidR="00C713B6" w:rsidRPr="00C713B6" w:rsidRDefault="00263E81" w:rsidP="00C713B6">
            <w:pPr>
              <w:jc w:val="center"/>
              <w:rPr>
                <w:rFonts w:ascii="Myriad Pro" w:hAnsi="Myriad Pro"/>
                <w:color w:val="000000"/>
                <w:sz w:val="16"/>
                <w:szCs w:val="16"/>
              </w:rPr>
            </w:pPr>
            <w:r w:rsidRPr="00C713B6">
              <w:rPr>
                <w:rFonts w:ascii="Myriad Pro" w:hAnsi="Myriad Pro"/>
                <w:color w:val="000000"/>
                <w:sz w:val="16"/>
                <w:szCs w:val="16"/>
              </w:rPr>
              <w:t>расчет ПАО «ТРК»</w:t>
            </w:r>
          </w:p>
        </w:tc>
      </w:tr>
      <w:tr w:rsidR="00C713B6" w:rsidRPr="00C713B6" w14:paraId="384C6046" w14:textId="77777777" w:rsidTr="009E310E">
        <w:trPr>
          <w:trHeight w:val="600"/>
        </w:trPr>
        <w:tc>
          <w:tcPr>
            <w:tcW w:w="752" w:type="pct"/>
            <w:tcBorders>
              <w:top w:val="nil"/>
              <w:left w:val="single" w:sz="4" w:space="0" w:color="auto"/>
              <w:bottom w:val="single" w:sz="4" w:space="0" w:color="auto"/>
              <w:right w:val="single" w:sz="4" w:space="0" w:color="auto"/>
            </w:tcBorders>
            <w:shd w:val="clear" w:color="000000" w:fill="FFFFFF"/>
            <w:vAlign w:val="center"/>
            <w:hideMark/>
          </w:tcPr>
          <w:p w14:paraId="1DDDF3C0" w14:textId="77777777" w:rsidR="00C713B6" w:rsidRPr="00C713B6" w:rsidRDefault="00C713B6" w:rsidP="00C713B6">
            <w:pPr>
              <w:rPr>
                <w:rFonts w:ascii="Myriad Pro" w:hAnsi="Myriad Pro"/>
                <w:sz w:val="16"/>
                <w:szCs w:val="16"/>
              </w:rPr>
            </w:pPr>
            <w:r w:rsidRPr="00C713B6">
              <w:rPr>
                <w:rFonts w:ascii="Myriad Pro" w:hAnsi="Myriad Pro"/>
                <w:sz w:val="16"/>
                <w:szCs w:val="16"/>
              </w:rPr>
              <w:t>Муниципальное образование "</w:t>
            </w:r>
            <w:proofErr w:type="spellStart"/>
            <w:r w:rsidRPr="00C713B6">
              <w:rPr>
                <w:rFonts w:ascii="Myriad Pro" w:hAnsi="Myriad Pro"/>
                <w:sz w:val="16"/>
                <w:szCs w:val="16"/>
              </w:rPr>
              <w:t>Молчановский</w:t>
            </w:r>
            <w:proofErr w:type="spellEnd"/>
            <w:r w:rsidRPr="00C713B6">
              <w:rPr>
                <w:rFonts w:ascii="Myriad Pro" w:hAnsi="Myriad Pro"/>
                <w:sz w:val="16"/>
                <w:szCs w:val="16"/>
              </w:rPr>
              <w:t xml:space="preserve"> район"</w:t>
            </w:r>
          </w:p>
        </w:tc>
        <w:tc>
          <w:tcPr>
            <w:tcW w:w="663" w:type="pct"/>
            <w:tcBorders>
              <w:top w:val="nil"/>
              <w:left w:val="nil"/>
              <w:bottom w:val="single" w:sz="4" w:space="0" w:color="auto"/>
              <w:right w:val="single" w:sz="4" w:space="0" w:color="auto"/>
            </w:tcBorders>
            <w:shd w:val="clear" w:color="000000" w:fill="FFFFFF"/>
            <w:vAlign w:val="center"/>
            <w:hideMark/>
          </w:tcPr>
          <w:p w14:paraId="66DCCF0F" w14:textId="77777777" w:rsidR="00C713B6" w:rsidRPr="00C713B6" w:rsidRDefault="00C713B6" w:rsidP="00C713B6">
            <w:pPr>
              <w:jc w:val="center"/>
              <w:rPr>
                <w:rFonts w:ascii="Myriad Pro" w:hAnsi="Myriad Pro"/>
                <w:sz w:val="16"/>
                <w:szCs w:val="16"/>
              </w:rPr>
            </w:pPr>
            <w:r w:rsidRPr="00C713B6">
              <w:rPr>
                <w:rFonts w:ascii="Myriad Pro" w:hAnsi="Myriad Pro"/>
                <w:sz w:val="16"/>
                <w:szCs w:val="16"/>
              </w:rPr>
              <w:t>44.70.1694.13</w:t>
            </w:r>
          </w:p>
        </w:tc>
        <w:tc>
          <w:tcPr>
            <w:tcW w:w="758" w:type="pct"/>
            <w:tcBorders>
              <w:top w:val="nil"/>
              <w:left w:val="nil"/>
              <w:bottom w:val="single" w:sz="4" w:space="0" w:color="auto"/>
              <w:right w:val="single" w:sz="4" w:space="0" w:color="auto"/>
            </w:tcBorders>
            <w:shd w:val="clear" w:color="auto" w:fill="auto"/>
            <w:noWrap/>
            <w:vAlign w:val="center"/>
            <w:hideMark/>
          </w:tcPr>
          <w:p w14:paraId="40006923" w14:textId="77777777" w:rsidR="00C713B6" w:rsidRPr="00C713B6" w:rsidRDefault="00C713B6" w:rsidP="009E310E">
            <w:pPr>
              <w:jc w:val="right"/>
              <w:rPr>
                <w:rFonts w:ascii="Myriad Pro" w:hAnsi="Myriad Pro"/>
                <w:color w:val="000000"/>
                <w:sz w:val="16"/>
                <w:szCs w:val="16"/>
              </w:rPr>
            </w:pPr>
            <w:r w:rsidRPr="00C713B6">
              <w:rPr>
                <w:rFonts w:ascii="Myriad Pro" w:hAnsi="Myriad Pro"/>
                <w:color w:val="000000"/>
                <w:sz w:val="16"/>
                <w:szCs w:val="16"/>
              </w:rPr>
              <w:t>0,00</w:t>
            </w:r>
          </w:p>
        </w:tc>
        <w:tc>
          <w:tcPr>
            <w:tcW w:w="513" w:type="pct"/>
            <w:tcBorders>
              <w:top w:val="nil"/>
              <w:left w:val="nil"/>
              <w:bottom w:val="single" w:sz="4" w:space="0" w:color="auto"/>
              <w:right w:val="single" w:sz="4" w:space="0" w:color="auto"/>
            </w:tcBorders>
            <w:shd w:val="clear" w:color="auto" w:fill="auto"/>
            <w:noWrap/>
            <w:vAlign w:val="center"/>
            <w:hideMark/>
          </w:tcPr>
          <w:p w14:paraId="6ACE32C3" w14:textId="77777777" w:rsidR="00C713B6" w:rsidRPr="00C713B6" w:rsidRDefault="00C713B6" w:rsidP="009E310E">
            <w:pPr>
              <w:jc w:val="right"/>
              <w:rPr>
                <w:rFonts w:ascii="Myriad Pro" w:hAnsi="Myriad Pro"/>
                <w:color w:val="000000"/>
                <w:sz w:val="16"/>
                <w:szCs w:val="16"/>
              </w:rPr>
            </w:pPr>
            <w:r w:rsidRPr="00C713B6">
              <w:rPr>
                <w:rFonts w:ascii="Myriad Pro" w:hAnsi="Myriad Pro"/>
                <w:color w:val="000000"/>
                <w:sz w:val="16"/>
                <w:szCs w:val="16"/>
              </w:rPr>
              <w:t>490,41</w:t>
            </w:r>
          </w:p>
        </w:tc>
        <w:tc>
          <w:tcPr>
            <w:tcW w:w="513" w:type="pct"/>
            <w:tcBorders>
              <w:top w:val="nil"/>
              <w:left w:val="nil"/>
              <w:bottom w:val="single" w:sz="4" w:space="0" w:color="auto"/>
              <w:right w:val="single" w:sz="4" w:space="0" w:color="auto"/>
            </w:tcBorders>
            <w:shd w:val="clear" w:color="auto" w:fill="auto"/>
            <w:noWrap/>
            <w:vAlign w:val="center"/>
            <w:hideMark/>
          </w:tcPr>
          <w:p w14:paraId="037E54E2" w14:textId="77777777" w:rsidR="00C713B6" w:rsidRPr="00C713B6" w:rsidRDefault="00C713B6" w:rsidP="009E310E">
            <w:pPr>
              <w:jc w:val="right"/>
              <w:rPr>
                <w:rFonts w:ascii="Myriad Pro" w:hAnsi="Myriad Pro"/>
                <w:color w:val="000000"/>
                <w:sz w:val="16"/>
                <w:szCs w:val="16"/>
              </w:rPr>
            </w:pPr>
            <w:r w:rsidRPr="00C713B6">
              <w:rPr>
                <w:rFonts w:ascii="Myriad Pro" w:hAnsi="Myriad Pro"/>
                <w:color w:val="000000"/>
                <w:sz w:val="16"/>
                <w:szCs w:val="16"/>
              </w:rPr>
              <w:t>0,00</w:t>
            </w:r>
          </w:p>
        </w:tc>
        <w:tc>
          <w:tcPr>
            <w:tcW w:w="681" w:type="pct"/>
            <w:tcBorders>
              <w:top w:val="nil"/>
              <w:left w:val="nil"/>
              <w:bottom w:val="single" w:sz="4" w:space="0" w:color="auto"/>
              <w:right w:val="single" w:sz="4" w:space="0" w:color="auto"/>
            </w:tcBorders>
            <w:shd w:val="clear" w:color="auto" w:fill="auto"/>
            <w:noWrap/>
            <w:vAlign w:val="center"/>
            <w:hideMark/>
          </w:tcPr>
          <w:p w14:paraId="208B2743" w14:textId="77777777" w:rsidR="00C713B6" w:rsidRPr="00C713B6" w:rsidRDefault="00C713B6" w:rsidP="009E310E">
            <w:pPr>
              <w:jc w:val="right"/>
              <w:rPr>
                <w:rFonts w:ascii="Myriad Pro" w:hAnsi="Myriad Pro"/>
                <w:color w:val="000000"/>
                <w:sz w:val="16"/>
                <w:szCs w:val="16"/>
              </w:rPr>
            </w:pPr>
            <w:r w:rsidRPr="00C713B6">
              <w:rPr>
                <w:rFonts w:ascii="Myriad Pro" w:hAnsi="Myriad Pro"/>
                <w:color w:val="000000"/>
                <w:sz w:val="16"/>
                <w:szCs w:val="16"/>
              </w:rPr>
              <w:t>0,00</w:t>
            </w:r>
          </w:p>
        </w:tc>
        <w:tc>
          <w:tcPr>
            <w:tcW w:w="1119" w:type="pct"/>
            <w:tcBorders>
              <w:top w:val="nil"/>
              <w:left w:val="nil"/>
              <w:bottom w:val="single" w:sz="4" w:space="0" w:color="auto"/>
              <w:right w:val="single" w:sz="4" w:space="0" w:color="auto"/>
            </w:tcBorders>
            <w:shd w:val="clear" w:color="auto" w:fill="auto"/>
            <w:vAlign w:val="center"/>
            <w:hideMark/>
          </w:tcPr>
          <w:p w14:paraId="156E01EB" w14:textId="77777777" w:rsidR="00C713B6" w:rsidRPr="00C713B6" w:rsidRDefault="00C713B6" w:rsidP="00C713B6">
            <w:pPr>
              <w:jc w:val="center"/>
              <w:rPr>
                <w:rFonts w:ascii="Myriad Pro" w:hAnsi="Myriad Pro"/>
                <w:color w:val="000000"/>
                <w:sz w:val="16"/>
                <w:szCs w:val="16"/>
              </w:rPr>
            </w:pPr>
            <w:r w:rsidRPr="00C713B6">
              <w:rPr>
                <w:rFonts w:ascii="Myriad Pro" w:hAnsi="Myriad Pro"/>
                <w:color w:val="000000"/>
                <w:sz w:val="16"/>
                <w:szCs w:val="16"/>
              </w:rPr>
              <w:t>расчет ПАО «ТРК»</w:t>
            </w:r>
          </w:p>
        </w:tc>
      </w:tr>
      <w:tr w:rsidR="00C713B6" w:rsidRPr="00C713B6" w14:paraId="7A60ADFC" w14:textId="77777777" w:rsidTr="009E310E">
        <w:trPr>
          <w:trHeight w:val="600"/>
        </w:trPr>
        <w:tc>
          <w:tcPr>
            <w:tcW w:w="752" w:type="pct"/>
            <w:tcBorders>
              <w:top w:val="nil"/>
              <w:left w:val="single" w:sz="4" w:space="0" w:color="auto"/>
              <w:bottom w:val="single" w:sz="4" w:space="0" w:color="auto"/>
              <w:right w:val="single" w:sz="4" w:space="0" w:color="auto"/>
            </w:tcBorders>
            <w:shd w:val="clear" w:color="000000" w:fill="FFFFFF"/>
            <w:vAlign w:val="center"/>
            <w:hideMark/>
          </w:tcPr>
          <w:p w14:paraId="65163757" w14:textId="77777777" w:rsidR="00C713B6" w:rsidRPr="00C713B6" w:rsidRDefault="00C713B6" w:rsidP="00C713B6">
            <w:pPr>
              <w:rPr>
                <w:rFonts w:ascii="Myriad Pro" w:hAnsi="Myriad Pro"/>
                <w:sz w:val="16"/>
                <w:szCs w:val="16"/>
              </w:rPr>
            </w:pPr>
            <w:r w:rsidRPr="00C713B6">
              <w:rPr>
                <w:rFonts w:ascii="Myriad Pro" w:hAnsi="Myriad Pro"/>
                <w:sz w:val="16"/>
                <w:szCs w:val="16"/>
              </w:rPr>
              <w:t>Муниципальное образование Красноярское сельское поселение</w:t>
            </w:r>
          </w:p>
        </w:tc>
        <w:tc>
          <w:tcPr>
            <w:tcW w:w="663" w:type="pct"/>
            <w:tcBorders>
              <w:top w:val="nil"/>
              <w:left w:val="nil"/>
              <w:bottom w:val="single" w:sz="4" w:space="0" w:color="auto"/>
              <w:right w:val="single" w:sz="4" w:space="0" w:color="auto"/>
            </w:tcBorders>
            <w:shd w:val="clear" w:color="000000" w:fill="FFFFFF"/>
            <w:vAlign w:val="center"/>
            <w:hideMark/>
          </w:tcPr>
          <w:p w14:paraId="2056039C" w14:textId="77777777" w:rsidR="00C713B6" w:rsidRPr="00C713B6" w:rsidRDefault="00C713B6" w:rsidP="00C713B6">
            <w:pPr>
              <w:jc w:val="center"/>
              <w:rPr>
                <w:rFonts w:ascii="Myriad Pro" w:hAnsi="Myriad Pro"/>
                <w:sz w:val="16"/>
                <w:szCs w:val="16"/>
              </w:rPr>
            </w:pPr>
            <w:r w:rsidRPr="00C713B6">
              <w:rPr>
                <w:rFonts w:ascii="Myriad Pro" w:hAnsi="Myriad Pro"/>
                <w:sz w:val="16"/>
                <w:szCs w:val="16"/>
              </w:rPr>
              <w:t>44.70.2092.13</w:t>
            </w:r>
          </w:p>
        </w:tc>
        <w:tc>
          <w:tcPr>
            <w:tcW w:w="758" w:type="pct"/>
            <w:tcBorders>
              <w:top w:val="nil"/>
              <w:left w:val="nil"/>
              <w:bottom w:val="single" w:sz="4" w:space="0" w:color="auto"/>
              <w:right w:val="single" w:sz="4" w:space="0" w:color="auto"/>
            </w:tcBorders>
            <w:shd w:val="clear" w:color="auto" w:fill="auto"/>
            <w:noWrap/>
            <w:vAlign w:val="center"/>
            <w:hideMark/>
          </w:tcPr>
          <w:p w14:paraId="1ED54CF1" w14:textId="77777777" w:rsidR="00C713B6" w:rsidRPr="00C713B6" w:rsidRDefault="00C713B6" w:rsidP="009E310E">
            <w:pPr>
              <w:jc w:val="right"/>
              <w:rPr>
                <w:rFonts w:ascii="Myriad Pro" w:hAnsi="Myriad Pro"/>
                <w:color w:val="000000"/>
                <w:sz w:val="16"/>
                <w:szCs w:val="16"/>
              </w:rPr>
            </w:pPr>
            <w:r w:rsidRPr="00C713B6">
              <w:rPr>
                <w:rFonts w:ascii="Myriad Pro" w:hAnsi="Myriad Pro"/>
                <w:color w:val="000000"/>
                <w:sz w:val="16"/>
                <w:szCs w:val="16"/>
              </w:rPr>
              <w:t>9,72</w:t>
            </w:r>
          </w:p>
        </w:tc>
        <w:tc>
          <w:tcPr>
            <w:tcW w:w="513" w:type="pct"/>
            <w:tcBorders>
              <w:top w:val="nil"/>
              <w:left w:val="nil"/>
              <w:bottom w:val="single" w:sz="4" w:space="0" w:color="auto"/>
              <w:right w:val="single" w:sz="4" w:space="0" w:color="auto"/>
            </w:tcBorders>
            <w:shd w:val="clear" w:color="auto" w:fill="auto"/>
            <w:noWrap/>
            <w:vAlign w:val="center"/>
            <w:hideMark/>
          </w:tcPr>
          <w:p w14:paraId="77F58826" w14:textId="77777777" w:rsidR="00C713B6" w:rsidRPr="00C713B6" w:rsidRDefault="00C713B6" w:rsidP="009E310E">
            <w:pPr>
              <w:jc w:val="right"/>
              <w:rPr>
                <w:rFonts w:ascii="Myriad Pro" w:hAnsi="Myriad Pro"/>
                <w:color w:val="000000"/>
                <w:sz w:val="16"/>
                <w:szCs w:val="16"/>
              </w:rPr>
            </w:pPr>
            <w:r w:rsidRPr="00C713B6">
              <w:rPr>
                <w:rFonts w:ascii="Myriad Pro" w:hAnsi="Myriad Pro"/>
                <w:color w:val="000000"/>
                <w:sz w:val="16"/>
                <w:szCs w:val="16"/>
              </w:rPr>
              <w:t>61,60</w:t>
            </w:r>
          </w:p>
        </w:tc>
        <w:tc>
          <w:tcPr>
            <w:tcW w:w="513" w:type="pct"/>
            <w:tcBorders>
              <w:top w:val="nil"/>
              <w:left w:val="nil"/>
              <w:bottom w:val="single" w:sz="4" w:space="0" w:color="auto"/>
              <w:right w:val="single" w:sz="4" w:space="0" w:color="auto"/>
            </w:tcBorders>
            <w:shd w:val="clear" w:color="auto" w:fill="auto"/>
            <w:noWrap/>
            <w:vAlign w:val="center"/>
            <w:hideMark/>
          </w:tcPr>
          <w:p w14:paraId="21750867" w14:textId="77777777" w:rsidR="00C713B6" w:rsidRPr="00C713B6" w:rsidRDefault="00C713B6" w:rsidP="009E310E">
            <w:pPr>
              <w:jc w:val="right"/>
              <w:rPr>
                <w:rFonts w:ascii="Myriad Pro" w:hAnsi="Myriad Pro"/>
                <w:color w:val="000000"/>
                <w:sz w:val="16"/>
                <w:szCs w:val="16"/>
              </w:rPr>
            </w:pPr>
            <w:r w:rsidRPr="00C713B6">
              <w:rPr>
                <w:rFonts w:ascii="Myriad Pro" w:hAnsi="Myriad Pro"/>
                <w:color w:val="000000"/>
                <w:sz w:val="16"/>
                <w:szCs w:val="16"/>
              </w:rPr>
              <w:t>9,72</w:t>
            </w:r>
          </w:p>
        </w:tc>
        <w:tc>
          <w:tcPr>
            <w:tcW w:w="681" w:type="pct"/>
            <w:tcBorders>
              <w:top w:val="nil"/>
              <w:left w:val="nil"/>
              <w:bottom w:val="single" w:sz="4" w:space="0" w:color="auto"/>
              <w:right w:val="single" w:sz="4" w:space="0" w:color="auto"/>
            </w:tcBorders>
            <w:shd w:val="clear" w:color="auto" w:fill="auto"/>
            <w:noWrap/>
            <w:vAlign w:val="center"/>
            <w:hideMark/>
          </w:tcPr>
          <w:p w14:paraId="21D00ECB" w14:textId="77777777" w:rsidR="00C713B6" w:rsidRPr="00C713B6" w:rsidRDefault="00C713B6" w:rsidP="009E310E">
            <w:pPr>
              <w:jc w:val="right"/>
              <w:rPr>
                <w:rFonts w:ascii="Myriad Pro" w:hAnsi="Myriad Pro"/>
                <w:color w:val="000000"/>
                <w:sz w:val="16"/>
                <w:szCs w:val="16"/>
              </w:rPr>
            </w:pPr>
            <w:r w:rsidRPr="00C713B6">
              <w:rPr>
                <w:rFonts w:ascii="Myriad Pro" w:hAnsi="Myriad Pro"/>
                <w:color w:val="000000"/>
                <w:sz w:val="16"/>
                <w:szCs w:val="16"/>
              </w:rPr>
              <w:t>9,72</w:t>
            </w:r>
          </w:p>
        </w:tc>
        <w:tc>
          <w:tcPr>
            <w:tcW w:w="1119" w:type="pct"/>
            <w:tcBorders>
              <w:top w:val="nil"/>
              <w:left w:val="nil"/>
              <w:bottom w:val="single" w:sz="4" w:space="0" w:color="auto"/>
              <w:right w:val="single" w:sz="4" w:space="0" w:color="auto"/>
            </w:tcBorders>
            <w:shd w:val="clear" w:color="auto" w:fill="auto"/>
            <w:vAlign w:val="center"/>
            <w:hideMark/>
          </w:tcPr>
          <w:p w14:paraId="45D43E23" w14:textId="77777777" w:rsidR="00C713B6" w:rsidRPr="00C713B6" w:rsidRDefault="00C713B6" w:rsidP="00C713B6">
            <w:pPr>
              <w:jc w:val="center"/>
              <w:rPr>
                <w:rFonts w:ascii="Myriad Pro" w:hAnsi="Myriad Pro"/>
                <w:color w:val="000000"/>
                <w:sz w:val="16"/>
                <w:szCs w:val="16"/>
              </w:rPr>
            </w:pPr>
            <w:r w:rsidRPr="00C713B6">
              <w:rPr>
                <w:rFonts w:ascii="Myriad Pro" w:hAnsi="Myriad Pro"/>
                <w:color w:val="000000"/>
                <w:sz w:val="16"/>
                <w:szCs w:val="16"/>
              </w:rPr>
              <w:t>расчет ПАО «ТРК»</w:t>
            </w:r>
          </w:p>
        </w:tc>
      </w:tr>
      <w:tr w:rsidR="00C713B6" w:rsidRPr="00C713B6" w14:paraId="56B53615" w14:textId="77777777" w:rsidTr="009E310E">
        <w:trPr>
          <w:trHeight w:val="600"/>
        </w:trPr>
        <w:tc>
          <w:tcPr>
            <w:tcW w:w="752" w:type="pct"/>
            <w:tcBorders>
              <w:top w:val="nil"/>
              <w:left w:val="single" w:sz="4" w:space="0" w:color="auto"/>
              <w:bottom w:val="single" w:sz="4" w:space="0" w:color="auto"/>
              <w:right w:val="single" w:sz="4" w:space="0" w:color="auto"/>
            </w:tcBorders>
            <w:shd w:val="clear" w:color="000000" w:fill="FFFFFF"/>
            <w:vAlign w:val="center"/>
            <w:hideMark/>
          </w:tcPr>
          <w:p w14:paraId="69FFA49D" w14:textId="77777777" w:rsidR="00C713B6" w:rsidRPr="00C713B6" w:rsidRDefault="00C713B6" w:rsidP="00C713B6">
            <w:pPr>
              <w:rPr>
                <w:rFonts w:ascii="Myriad Pro" w:hAnsi="Myriad Pro"/>
                <w:sz w:val="16"/>
                <w:szCs w:val="16"/>
              </w:rPr>
            </w:pPr>
            <w:r w:rsidRPr="00C713B6">
              <w:rPr>
                <w:rFonts w:ascii="Myriad Pro" w:hAnsi="Myriad Pro"/>
                <w:sz w:val="16"/>
                <w:szCs w:val="16"/>
              </w:rPr>
              <w:t>Муниципальное образование "Город Томск"</w:t>
            </w:r>
          </w:p>
        </w:tc>
        <w:tc>
          <w:tcPr>
            <w:tcW w:w="663" w:type="pct"/>
            <w:tcBorders>
              <w:top w:val="nil"/>
              <w:left w:val="nil"/>
              <w:bottom w:val="single" w:sz="4" w:space="0" w:color="auto"/>
              <w:right w:val="single" w:sz="4" w:space="0" w:color="auto"/>
            </w:tcBorders>
            <w:shd w:val="clear" w:color="000000" w:fill="FFFFFF"/>
            <w:vAlign w:val="center"/>
            <w:hideMark/>
          </w:tcPr>
          <w:p w14:paraId="0F5B15D9" w14:textId="77777777" w:rsidR="00C713B6" w:rsidRPr="00C713B6" w:rsidRDefault="00C713B6" w:rsidP="00C713B6">
            <w:pPr>
              <w:jc w:val="center"/>
              <w:rPr>
                <w:rFonts w:ascii="Myriad Pro" w:hAnsi="Myriad Pro"/>
                <w:sz w:val="16"/>
                <w:szCs w:val="16"/>
              </w:rPr>
            </w:pPr>
            <w:r w:rsidRPr="00C713B6">
              <w:rPr>
                <w:rFonts w:ascii="Myriad Pro" w:hAnsi="Myriad Pro"/>
                <w:sz w:val="16"/>
                <w:szCs w:val="16"/>
              </w:rPr>
              <w:t>44.70.4077.16</w:t>
            </w:r>
          </w:p>
        </w:tc>
        <w:tc>
          <w:tcPr>
            <w:tcW w:w="758" w:type="pct"/>
            <w:tcBorders>
              <w:top w:val="nil"/>
              <w:left w:val="nil"/>
              <w:bottom w:val="single" w:sz="4" w:space="0" w:color="auto"/>
              <w:right w:val="single" w:sz="4" w:space="0" w:color="auto"/>
            </w:tcBorders>
            <w:shd w:val="clear" w:color="auto" w:fill="auto"/>
            <w:noWrap/>
            <w:vAlign w:val="center"/>
            <w:hideMark/>
          </w:tcPr>
          <w:p w14:paraId="3461CE25" w14:textId="77777777" w:rsidR="00C713B6" w:rsidRPr="00C713B6" w:rsidRDefault="00C713B6" w:rsidP="009E310E">
            <w:pPr>
              <w:jc w:val="right"/>
              <w:rPr>
                <w:rFonts w:ascii="Myriad Pro" w:hAnsi="Myriad Pro"/>
                <w:color w:val="000000"/>
                <w:sz w:val="16"/>
                <w:szCs w:val="16"/>
              </w:rPr>
            </w:pPr>
            <w:r w:rsidRPr="00C713B6">
              <w:rPr>
                <w:rFonts w:ascii="Myriad Pro" w:hAnsi="Myriad Pro"/>
                <w:color w:val="000000"/>
                <w:sz w:val="16"/>
                <w:szCs w:val="16"/>
              </w:rPr>
              <w:t>16,76</w:t>
            </w:r>
          </w:p>
        </w:tc>
        <w:tc>
          <w:tcPr>
            <w:tcW w:w="513" w:type="pct"/>
            <w:tcBorders>
              <w:top w:val="nil"/>
              <w:left w:val="nil"/>
              <w:bottom w:val="single" w:sz="4" w:space="0" w:color="auto"/>
              <w:right w:val="single" w:sz="4" w:space="0" w:color="auto"/>
            </w:tcBorders>
            <w:shd w:val="clear" w:color="auto" w:fill="auto"/>
            <w:noWrap/>
            <w:vAlign w:val="center"/>
            <w:hideMark/>
          </w:tcPr>
          <w:p w14:paraId="272E30A4" w14:textId="77777777" w:rsidR="00C713B6" w:rsidRPr="00C713B6" w:rsidRDefault="00C713B6" w:rsidP="009E310E">
            <w:pPr>
              <w:jc w:val="right"/>
              <w:rPr>
                <w:rFonts w:ascii="Myriad Pro" w:hAnsi="Myriad Pro"/>
                <w:color w:val="000000"/>
                <w:sz w:val="16"/>
                <w:szCs w:val="16"/>
              </w:rPr>
            </w:pPr>
            <w:r w:rsidRPr="00C713B6">
              <w:rPr>
                <w:rFonts w:ascii="Myriad Pro" w:hAnsi="Myriad Pro"/>
                <w:color w:val="000000"/>
                <w:sz w:val="16"/>
                <w:szCs w:val="16"/>
              </w:rPr>
              <w:t>20,82</w:t>
            </w:r>
          </w:p>
        </w:tc>
        <w:tc>
          <w:tcPr>
            <w:tcW w:w="513" w:type="pct"/>
            <w:tcBorders>
              <w:top w:val="nil"/>
              <w:left w:val="nil"/>
              <w:bottom w:val="single" w:sz="4" w:space="0" w:color="auto"/>
              <w:right w:val="single" w:sz="4" w:space="0" w:color="auto"/>
            </w:tcBorders>
            <w:shd w:val="clear" w:color="auto" w:fill="auto"/>
            <w:noWrap/>
            <w:vAlign w:val="center"/>
            <w:hideMark/>
          </w:tcPr>
          <w:p w14:paraId="320CDD32" w14:textId="77777777" w:rsidR="00C713B6" w:rsidRPr="00C713B6" w:rsidRDefault="00C713B6" w:rsidP="009E310E">
            <w:pPr>
              <w:jc w:val="right"/>
              <w:rPr>
                <w:rFonts w:ascii="Myriad Pro" w:hAnsi="Myriad Pro"/>
                <w:color w:val="000000"/>
                <w:sz w:val="16"/>
                <w:szCs w:val="16"/>
              </w:rPr>
            </w:pPr>
            <w:r w:rsidRPr="00C713B6">
              <w:rPr>
                <w:rFonts w:ascii="Myriad Pro" w:hAnsi="Myriad Pro"/>
                <w:color w:val="000000"/>
                <w:sz w:val="16"/>
                <w:szCs w:val="16"/>
              </w:rPr>
              <w:t>15,37</w:t>
            </w:r>
          </w:p>
        </w:tc>
        <w:tc>
          <w:tcPr>
            <w:tcW w:w="681" w:type="pct"/>
            <w:tcBorders>
              <w:top w:val="nil"/>
              <w:left w:val="nil"/>
              <w:bottom w:val="single" w:sz="4" w:space="0" w:color="auto"/>
              <w:right w:val="single" w:sz="4" w:space="0" w:color="auto"/>
            </w:tcBorders>
            <w:shd w:val="clear" w:color="auto" w:fill="auto"/>
            <w:noWrap/>
            <w:vAlign w:val="center"/>
            <w:hideMark/>
          </w:tcPr>
          <w:p w14:paraId="328E83EF" w14:textId="77777777" w:rsidR="00C713B6" w:rsidRPr="00C713B6" w:rsidRDefault="00C713B6" w:rsidP="009E310E">
            <w:pPr>
              <w:jc w:val="right"/>
              <w:rPr>
                <w:rFonts w:ascii="Myriad Pro" w:hAnsi="Myriad Pro"/>
                <w:color w:val="000000"/>
                <w:sz w:val="16"/>
                <w:szCs w:val="16"/>
              </w:rPr>
            </w:pPr>
            <w:r w:rsidRPr="00C713B6">
              <w:rPr>
                <w:rFonts w:ascii="Myriad Pro" w:hAnsi="Myriad Pro"/>
                <w:color w:val="000000"/>
                <w:sz w:val="16"/>
                <w:szCs w:val="16"/>
              </w:rPr>
              <w:t>16,76</w:t>
            </w:r>
          </w:p>
        </w:tc>
        <w:tc>
          <w:tcPr>
            <w:tcW w:w="1119" w:type="pct"/>
            <w:tcBorders>
              <w:top w:val="nil"/>
              <w:left w:val="nil"/>
              <w:bottom w:val="single" w:sz="4" w:space="0" w:color="auto"/>
              <w:right w:val="single" w:sz="4" w:space="0" w:color="auto"/>
            </w:tcBorders>
            <w:shd w:val="clear" w:color="auto" w:fill="auto"/>
            <w:vAlign w:val="center"/>
            <w:hideMark/>
          </w:tcPr>
          <w:p w14:paraId="20682737" w14:textId="77777777" w:rsidR="00C713B6" w:rsidRPr="00C713B6" w:rsidRDefault="00C713B6" w:rsidP="00C713B6">
            <w:pPr>
              <w:jc w:val="center"/>
              <w:rPr>
                <w:rFonts w:ascii="Myriad Pro" w:hAnsi="Myriad Pro"/>
                <w:color w:val="000000"/>
                <w:sz w:val="16"/>
                <w:szCs w:val="16"/>
              </w:rPr>
            </w:pPr>
            <w:r w:rsidRPr="00C713B6">
              <w:rPr>
                <w:rFonts w:ascii="Myriad Pro" w:hAnsi="Myriad Pro"/>
                <w:color w:val="000000"/>
                <w:sz w:val="16"/>
                <w:szCs w:val="16"/>
              </w:rPr>
              <w:t>расчет ПАО «ТРК»</w:t>
            </w:r>
          </w:p>
        </w:tc>
      </w:tr>
      <w:tr w:rsidR="00C713B6" w:rsidRPr="00C713B6" w14:paraId="5E80CF8F" w14:textId="77777777" w:rsidTr="009E310E">
        <w:trPr>
          <w:trHeight w:val="480"/>
        </w:trPr>
        <w:tc>
          <w:tcPr>
            <w:tcW w:w="752" w:type="pct"/>
            <w:tcBorders>
              <w:top w:val="nil"/>
              <w:left w:val="single" w:sz="4" w:space="0" w:color="auto"/>
              <w:bottom w:val="single" w:sz="4" w:space="0" w:color="auto"/>
              <w:right w:val="single" w:sz="4" w:space="0" w:color="auto"/>
            </w:tcBorders>
            <w:shd w:val="clear" w:color="000000" w:fill="FFFFFF"/>
            <w:vAlign w:val="center"/>
            <w:hideMark/>
          </w:tcPr>
          <w:p w14:paraId="00E899F3" w14:textId="77777777" w:rsidR="00C713B6" w:rsidRPr="00C713B6" w:rsidRDefault="00C713B6" w:rsidP="00C713B6">
            <w:pPr>
              <w:rPr>
                <w:rFonts w:ascii="Myriad Pro" w:hAnsi="Myriad Pro"/>
                <w:sz w:val="16"/>
                <w:szCs w:val="16"/>
              </w:rPr>
            </w:pPr>
            <w:r w:rsidRPr="00C713B6">
              <w:rPr>
                <w:rFonts w:ascii="Myriad Pro" w:hAnsi="Myriad Pro"/>
                <w:sz w:val="16"/>
                <w:szCs w:val="16"/>
              </w:rPr>
              <w:t>Муниципальное образование "Город Томск"</w:t>
            </w:r>
          </w:p>
        </w:tc>
        <w:tc>
          <w:tcPr>
            <w:tcW w:w="663" w:type="pct"/>
            <w:tcBorders>
              <w:top w:val="nil"/>
              <w:left w:val="nil"/>
              <w:bottom w:val="single" w:sz="4" w:space="0" w:color="auto"/>
              <w:right w:val="single" w:sz="4" w:space="0" w:color="auto"/>
            </w:tcBorders>
            <w:shd w:val="clear" w:color="000000" w:fill="FFFFFF"/>
            <w:vAlign w:val="center"/>
            <w:hideMark/>
          </w:tcPr>
          <w:p w14:paraId="7666BC57" w14:textId="77777777" w:rsidR="00C713B6" w:rsidRPr="00C713B6" w:rsidRDefault="00C713B6" w:rsidP="00C713B6">
            <w:pPr>
              <w:jc w:val="center"/>
              <w:rPr>
                <w:rFonts w:ascii="Myriad Pro" w:hAnsi="Myriad Pro"/>
                <w:sz w:val="16"/>
                <w:szCs w:val="16"/>
              </w:rPr>
            </w:pPr>
            <w:r w:rsidRPr="00C713B6">
              <w:rPr>
                <w:rFonts w:ascii="Myriad Pro" w:hAnsi="Myriad Pro"/>
                <w:sz w:val="16"/>
                <w:szCs w:val="16"/>
              </w:rPr>
              <w:t>05.70.4134.17</w:t>
            </w:r>
          </w:p>
        </w:tc>
        <w:tc>
          <w:tcPr>
            <w:tcW w:w="758" w:type="pct"/>
            <w:tcBorders>
              <w:top w:val="nil"/>
              <w:left w:val="nil"/>
              <w:bottom w:val="single" w:sz="4" w:space="0" w:color="auto"/>
              <w:right w:val="single" w:sz="4" w:space="0" w:color="auto"/>
            </w:tcBorders>
            <w:shd w:val="clear" w:color="auto" w:fill="auto"/>
            <w:noWrap/>
            <w:vAlign w:val="center"/>
            <w:hideMark/>
          </w:tcPr>
          <w:p w14:paraId="5E54573B" w14:textId="77777777" w:rsidR="00C713B6" w:rsidRPr="00C713B6" w:rsidRDefault="00C713B6" w:rsidP="009E310E">
            <w:pPr>
              <w:jc w:val="right"/>
              <w:rPr>
                <w:rFonts w:ascii="Myriad Pro" w:hAnsi="Myriad Pro"/>
                <w:color w:val="000000"/>
                <w:sz w:val="16"/>
                <w:szCs w:val="16"/>
              </w:rPr>
            </w:pPr>
            <w:r w:rsidRPr="00C713B6">
              <w:rPr>
                <w:rFonts w:ascii="Myriad Pro" w:hAnsi="Myriad Pro"/>
                <w:color w:val="000000"/>
                <w:sz w:val="16"/>
                <w:szCs w:val="16"/>
              </w:rPr>
              <w:t>16,76</w:t>
            </w:r>
          </w:p>
        </w:tc>
        <w:tc>
          <w:tcPr>
            <w:tcW w:w="513" w:type="pct"/>
            <w:tcBorders>
              <w:top w:val="nil"/>
              <w:left w:val="nil"/>
              <w:bottom w:val="single" w:sz="4" w:space="0" w:color="auto"/>
              <w:right w:val="single" w:sz="4" w:space="0" w:color="auto"/>
            </w:tcBorders>
            <w:shd w:val="clear" w:color="auto" w:fill="auto"/>
            <w:noWrap/>
            <w:vAlign w:val="center"/>
            <w:hideMark/>
          </w:tcPr>
          <w:p w14:paraId="64A360F3" w14:textId="77777777" w:rsidR="00C713B6" w:rsidRPr="00C713B6" w:rsidRDefault="00C713B6" w:rsidP="009E310E">
            <w:pPr>
              <w:jc w:val="right"/>
              <w:rPr>
                <w:rFonts w:ascii="Myriad Pro" w:hAnsi="Myriad Pro"/>
                <w:color w:val="000000"/>
                <w:sz w:val="16"/>
                <w:szCs w:val="16"/>
              </w:rPr>
            </w:pPr>
            <w:r w:rsidRPr="00C713B6">
              <w:rPr>
                <w:rFonts w:ascii="Myriad Pro" w:hAnsi="Myriad Pro"/>
                <w:color w:val="000000"/>
                <w:sz w:val="16"/>
                <w:szCs w:val="16"/>
              </w:rPr>
              <w:t>4,48</w:t>
            </w:r>
          </w:p>
        </w:tc>
        <w:tc>
          <w:tcPr>
            <w:tcW w:w="513" w:type="pct"/>
            <w:tcBorders>
              <w:top w:val="nil"/>
              <w:left w:val="nil"/>
              <w:bottom w:val="single" w:sz="4" w:space="0" w:color="auto"/>
              <w:right w:val="single" w:sz="4" w:space="0" w:color="auto"/>
            </w:tcBorders>
            <w:shd w:val="clear" w:color="auto" w:fill="auto"/>
            <w:noWrap/>
            <w:vAlign w:val="center"/>
            <w:hideMark/>
          </w:tcPr>
          <w:p w14:paraId="6ACB4768" w14:textId="77777777" w:rsidR="00C713B6" w:rsidRPr="00C713B6" w:rsidRDefault="00C713B6" w:rsidP="009E310E">
            <w:pPr>
              <w:jc w:val="right"/>
              <w:rPr>
                <w:rFonts w:ascii="Myriad Pro" w:hAnsi="Myriad Pro"/>
                <w:color w:val="000000"/>
                <w:sz w:val="16"/>
                <w:szCs w:val="16"/>
              </w:rPr>
            </w:pPr>
            <w:r w:rsidRPr="00C713B6">
              <w:rPr>
                <w:rFonts w:ascii="Myriad Pro" w:hAnsi="Myriad Pro"/>
                <w:color w:val="000000"/>
                <w:sz w:val="16"/>
                <w:szCs w:val="16"/>
              </w:rPr>
              <w:t>1,40</w:t>
            </w:r>
          </w:p>
        </w:tc>
        <w:tc>
          <w:tcPr>
            <w:tcW w:w="681" w:type="pct"/>
            <w:tcBorders>
              <w:top w:val="nil"/>
              <w:left w:val="nil"/>
              <w:bottom w:val="single" w:sz="4" w:space="0" w:color="auto"/>
              <w:right w:val="single" w:sz="4" w:space="0" w:color="auto"/>
            </w:tcBorders>
            <w:shd w:val="clear" w:color="auto" w:fill="auto"/>
            <w:noWrap/>
            <w:vAlign w:val="center"/>
            <w:hideMark/>
          </w:tcPr>
          <w:p w14:paraId="137F47A9" w14:textId="77777777" w:rsidR="00C713B6" w:rsidRPr="00C713B6" w:rsidRDefault="00C713B6" w:rsidP="009E310E">
            <w:pPr>
              <w:jc w:val="right"/>
              <w:rPr>
                <w:rFonts w:ascii="Myriad Pro" w:hAnsi="Myriad Pro"/>
                <w:color w:val="000000"/>
                <w:sz w:val="16"/>
                <w:szCs w:val="16"/>
              </w:rPr>
            </w:pPr>
            <w:r w:rsidRPr="00C713B6">
              <w:rPr>
                <w:rFonts w:ascii="Myriad Pro" w:hAnsi="Myriad Pro"/>
                <w:color w:val="000000"/>
                <w:sz w:val="16"/>
                <w:szCs w:val="16"/>
              </w:rPr>
              <w:t>4,48</w:t>
            </w:r>
          </w:p>
        </w:tc>
        <w:tc>
          <w:tcPr>
            <w:tcW w:w="1119" w:type="pct"/>
            <w:tcBorders>
              <w:top w:val="nil"/>
              <w:left w:val="nil"/>
              <w:bottom w:val="single" w:sz="4" w:space="0" w:color="auto"/>
              <w:right w:val="single" w:sz="4" w:space="0" w:color="auto"/>
            </w:tcBorders>
            <w:shd w:val="clear" w:color="auto" w:fill="auto"/>
            <w:noWrap/>
            <w:vAlign w:val="center"/>
            <w:hideMark/>
          </w:tcPr>
          <w:p w14:paraId="14ECE102" w14:textId="77777777" w:rsidR="00C713B6" w:rsidRPr="00C713B6" w:rsidRDefault="00C713B6" w:rsidP="00C713B6">
            <w:pPr>
              <w:jc w:val="center"/>
              <w:rPr>
                <w:rFonts w:ascii="Myriad Pro" w:hAnsi="Myriad Pro"/>
                <w:color w:val="000000"/>
                <w:sz w:val="16"/>
                <w:szCs w:val="16"/>
              </w:rPr>
            </w:pPr>
            <w:r w:rsidRPr="00C713B6">
              <w:rPr>
                <w:rFonts w:ascii="Myriad Pro" w:hAnsi="Myriad Pro"/>
                <w:color w:val="000000"/>
                <w:sz w:val="16"/>
                <w:szCs w:val="16"/>
              </w:rPr>
              <w:t>факт</w:t>
            </w:r>
          </w:p>
        </w:tc>
      </w:tr>
      <w:tr w:rsidR="00C713B6" w:rsidRPr="00C713B6" w14:paraId="60A74E56" w14:textId="77777777" w:rsidTr="009E310E">
        <w:trPr>
          <w:trHeight w:val="600"/>
        </w:trPr>
        <w:tc>
          <w:tcPr>
            <w:tcW w:w="752" w:type="pct"/>
            <w:tcBorders>
              <w:top w:val="nil"/>
              <w:left w:val="single" w:sz="4" w:space="0" w:color="auto"/>
              <w:bottom w:val="single" w:sz="4" w:space="0" w:color="auto"/>
              <w:right w:val="single" w:sz="4" w:space="0" w:color="auto"/>
            </w:tcBorders>
            <w:shd w:val="clear" w:color="000000" w:fill="FFFFFF"/>
            <w:vAlign w:val="center"/>
            <w:hideMark/>
          </w:tcPr>
          <w:p w14:paraId="0EA785E2" w14:textId="77777777" w:rsidR="00C713B6" w:rsidRPr="00C713B6" w:rsidRDefault="00C713B6" w:rsidP="00C713B6">
            <w:pPr>
              <w:rPr>
                <w:rFonts w:ascii="Myriad Pro" w:hAnsi="Myriad Pro"/>
                <w:sz w:val="16"/>
                <w:szCs w:val="16"/>
              </w:rPr>
            </w:pPr>
            <w:r w:rsidRPr="00C713B6">
              <w:rPr>
                <w:rFonts w:ascii="Myriad Pro" w:hAnsi="Myriad Pro"/>
                <w:sz w:val="16"/>
                <w:szCs w:val="16"/>
              </w:rPr>
              <w:t>АО "НИЦ ЕЭС"</w:t>
            </w:r>
          </w:p>
        </w:tc>
        <w:tc>
          <w:tcPr>
            <w:tcW w:w="663" w:type="pct"/>
            <w:tcBorders>
              <w:top w:val="nil"/>
              <w:left w:val="nil"/>
              <w:bottom w:val="single" w:sz="4" w:space="0" w:color="auto"/>
              <w:right w:val="single" w:sz="4" w:space="0" w:color="auto"/>
            </w:tcBorders>
            <w:shd w:val="clear" w:color="000000" w:fill="FFFFFF"/>
            <w:vAlign w:val="center"/>
            <w:hideMark/>
          </w:tcPr>
          <w:p w14:paraId="4BC7D5EA" w14:textId="77777777" w:rsidR="00C713B6" w:rsidRPr="00C713B6" w:rsidRDefault="00C713B6" w:rsidP="00C713B6">
            <w:pPr>
              <w:jc w:val="center"/>
              <w:rPr>
                <w:rFonts w:ascii="Myriad Pro" w:hAnsi="Myriad Pro"/>
                <w:sz w:val="16"/>
                <w:szCs w:val="16"/>
              </w:rPr>
            </w:pPr>
            <w:r w:rsidRPr="00C713B6">
              <w:rPr>
                <w:rFonts w:ascii="Myriad Pro" w:hAnsi="Myriad Pro"/>
                <w:sz w:val="16"/>
                <w:szCs w:val="16"/>
              </w:rPr>
              <w:t>44.70.4240.15</w:t>
            </w:r>
          </w:p>
        </w:tc>
        <w:tc>
          <w:tcPr>
            <w:tcW w:w="758" w:type="pct"/>
            <w:tcBorders>
              <w:top w:val="nil"/>
              <w:left w:val="nil"/>
              <w:bottom w:val="single" w:sz="4" w:space="0" w:color="auto"/>
              <w:right w:val="single" w:sz="4" w:space="0" w:color="auto"/>
            </w:tcBorders>
            <w:shd w:val="clear" w:color="auto" w:fill="auto"/>
            <w:noWrap/>
            <w:vAlign w:val="center"/>
            <w:hideMark/>
          </w:tcPr>
          <w:p w14:paraId="4C664F4B" w14:textId="77777777" w:rsidR="00C713B6" w:rsidRPr="00C713B6" w:rsidRDefault="00C713B6" w:rsidP="009E310E">
            <w:pPr>
              <w:jc w:val="right"/>
              <w:rPr>
                <w:rFonts w:ascii="Myriad Pro" w:hAnsi="Myriad Pro"/>
                <w:color w:val="000000"/>
                <w:sz w:val="16"/>
                <w:szCs w:val="16"/>
              </w:rPr>
            </w:pPr>
            <w:r w:rsidRPr="00C713B6">
              <w:rPr>
                <w:rFonts w:ascii="Myriad Pro" w:hAnsi="Myriad Pro"/>
                <w:color w:val="000000"/>
                <w:sz w:val="16"/>
                <w:szCs w:val="16"/>
              </w:rPr>
              <w:t>326,50</w:t>
            </w:r>
          </w:p>
        </w:tc>
        <w:tc>
          <w:tcPr>
            <w:tcW w:w="513"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0BFCCF8F" w14:textId="77777777" w:rsidR="00C713B6" w:rsidRPr="00C713B6" w:rsidRDefault="00C713B6" w:rsidP="009E310E">
            <w:pPr>
              <w:jc w:val="right"/>
              <w:rPr>
                <w:rFonts w:ascii="Myriad Pro" w:hAnsi="Myriad Pro"/>
                <w:color w:val="000000"/>
                <w:sz w:val="16"/>
                <w:szCs w:val="16"/>
              </w:rPr>
            </w:pPr>
            <w:r w:rsidRPr="00C713B6">
              <w:rPr>
                <w:rFonts w:ascii="Myriad Pro" w:hAnsi="Myriad Pro"/>
                <w:color w:val="000000"/>
                <w:sz w:val="16"/>
                <w:szCs w:val="16"/>
              </w:rPr>
              <w:t>3 947,50</w:t>
            </w:r>
          </w:p>
        </w:tc>
        <w:tc>
          <w:tcPr>
            <w:tcW w:w="513" w:type="pct"/>
            <w:tcBorders>
              <w:top w:val="nil"/>
              <w:left w:val="single" w:sz="4" w:space="0" w:color="auto"/>
              <w:bottom w:val="single" w:sz="4" w:space="0" w:color="auto"/>
              <w:right w:val="single" w:sz="4" w:space="0" w:color="auto"/>
            </w:tcBorders>
            <w:shd w:val="clear" w:color="auto" w:fill="auto"/>
            <w:noWrap/>
            <w:vAlign w:val="center"/>
            <w:hideMark/>
          </w:tcPr>
          <w:p w14:paraId="7CB35638" w14:textId="77777777" w:rsidR="00C713B6" w:rsidRPr="00C713B6" w:rsidRDefault="00C713B6" w:rsidP="009E310E">
            <w:pPr>
              <w:jc w:val="right"/>
              <w:rPr>
                <w:rFonts w:ascii="Myriad Pro" w:hAnsi="Myriad Pro"/>
                <w:color w:val="000000"/>
                <w:sz w:val="16"/>
                <w:szCs w:val="16"/>
              </w:rPr>
            </w:pPr>
            <w:r w:rsidRPr="00C713B6">
              <w:rPr>
                <w:rFonts w:ascii="Myriad Pro" w:hAnsi="Myriad Pro"/>
                <w:color w:val="000000"/>
                <w:sz w:val="16"/>
                <w:szCs w:val="16"/>
              </w:rPr>
              <w:t>75,42</w:t>
            </w:r>
          </w:p>
        </w:tc>
        <w:tc>
          <w:tcPr>
            <w:tcW w:w="681" w:type="pct"/>
            <w:tcBorders>
              <w:top w:val="nil"/>
              <w:left w:val="nil"/>
              <w:bottom w:val="single" w:sz="4" w:space="0" w:color="auto"/>
              <w:right w:val="single" w:sz="4" w:space="0" w:color="auto"/>
            </w:tcBorders>
            <w:shd w:val="clear" w:color="auto" w:fill="auto"/>
            <w:noWrap/>
            <w:vAlign w:val="center"/>
            <w:hideMark/>
          </w:tcPr>
          <w:p w14:paraId="06FFA82B" w14:textId="77777777" w:rsidR="00C713B6" w:rsidRPr="00C713B6" w:rsidRDefault="00C713B6" w:rsidP="009E310E">
            <w:pPr>
              <w:jc w:val="right"/>
              <w:rPr>
                <w:rFonts w:ascii="Myriad Pro" w:hAnsi="Myriad Pro"/>
                <w:color w:val="000000"/>
                <w:sz w:val="16"/>
                <w:szCs w:val="16"/>
              </w:rPr>
            </w:pPr>
            <w:r w:rsidRPr="00C713B6">
              <w:rPr>
                <w:rFonts w:ascii="Myriad Pro" w:hAnsi="Myriad Pro"/>
                <w:color w:val="000000"/>
                <w:sz w:val="16"/>
                <w:szCs w:val="16"/>
              </w:rPr>
              <w:t>326,50</w:t>
            </w:r>
          </w:p>
        </w:tc>
        <w:tc>
          <w:tcPr>
            <w:tcW w:w="1119" w:type="pct"/>
            <w:vMerge w:val="restart"/>
            <w:tcBorders>
              <w:top w:val="nil"/>
              <w:left w:val="single" w:sz="4" w:space="0" w:color="auto"/>
              <w:bottom w:val="single" w:sz="4" w:space="0" w:color="000000"/>
              <w:right w:val="single" w:sz="4" w:space="0" w:color="auto"/>
            </w:tcBorders>
            <w:shd w:val="clear" w:color="auto" w:fill="auto"/>
            <w:vAlign w:val="center"/>
            <w:hideMark/>
          </w:tcPr>
          <w:p w14:paraId="18E33CFC" w14:textId="77777777" w:rsidR="00C713B6" w:rsidRPr="00C713B6" w:rsidRDefault="00C713B6" w:rsidP="00C713B6">
            <w:pPr>
              <w:jc w:val="center"/>
              <w:rPr>
                <w:rFonts w:ascii="Myriad Pro" w:hAnsi="Myriad Pro"/>
                <w:color w:val="000000"/>
                <w:sz w:val="16"/>
                <w:szCs w:val="16"/>
              </w:rPr>
            </w:pPr>
            <w:r w:rsidRPr="00C713B6">
              <w:rPr>
                <w:rFonts w:ascii="Myriad Pro" w:hAnsi="Myriad Pro"/>
                <w:color w:val="000000"/>
                <w:sz w:val="16"/>
                <w:szCs w:val="16"/>
              </w:rPr>
              <w:t>расчет ПАО «ТРК»</w:t>
            </w:r>
          </w:p>
        </w:tc>
      </w:tr>
      <w:tr w:rsidR="00C713B6" w:rsidRPr="00C713B6" w14:paraId="3DAA86AC" w14:textId="77777777" w:rsidTr="009E310E">
        <w:trPr>
          <w:trHeight w:val="300"/>
        </w:trPr>
        <w:tc>
          <w:tcPr>
            <w:tcW w:w="752" w:type="pct"/>
            <w:tcBorders>
              <w:top w:val="nil"/>
              <w:left w:val="single" w:sz="4" w:space="0" w:color="auto"/>
              <w:bottom w:val="single" w:sz="4" w:space="0" w:color="auto"/>
              <w:right w:val="single" w:sz="4" w:space="0" w:color="auto"/>
            </w:tcBorders>
            <w:shd w:val="clear" w:color="000000" w:fill="FFFFFF"/>
            <w:vAlign w:val="center"/>
            <w:hideMark/>
          </w:tcPr>
          <w:p w14:paraId="0D751B54" w14:textId="77777777" w:rsidR="00C713B6" w:rsidRPr="00C713B6" w:rsidRDefault="00C713B6" w:rsidP="00C713B6">
            <w:pPr>
              <w:rPr>
                <w:rFonts w:ascii="Myriad Pro" w:hAnsi="Myriad Pro"/>
                <w:sz w:val="16"/>
                <w:szCs w:val="16"/>
              </w:rPr>
            </w:pPr>
            <w:r w:rsidRPr="00C713B6">
              <w:rPr>
                <w:rFonts w:ascii="Myriad Pro" w:hAnsi="Myriad Pro"/>
                <w:sz w:val="16"/>
                <w:szCs w:val="16"/>
              </w:rPr>
              <w:t>АО "НИЦ ЕЭС"</w:t>
            </w:r>
          </w:p>
        </w:tc>
        <w:tc>
          <w:tcPr>
            <w:tcW w:w="663" w:type="pct"/>
            <w:tcBorders>
              <w:top w:val="nil"/>
              <w:left w:val="nil"/>
              <w:bottom w:val="single" w:sz="4" w:space="0" w:color="auto"/>
              <w:right w:val="single" w:sz="4" w:space="0" w:color="auto"/>
            </w:tcBorders>
            <w:shd w:val="clear" w:color="000000" w:fill="FFFFFF"/>
            <w:vAlign w:val="center"/>
            <w:hideMark/>
          </w:tcPr>
          <w:p w14:paraId="60A61013" w14:textId="77777777" w:rsidR="00C713B6" w:rsidRPr="00C713B6" w:rsidRDefault="00C713B6" w:rsidP="00C713B6">
            <w:pPr>
              <w:jc w:val="center"/>
              <w:rPr>
                <w:rFonts w:ascii="Myriad Pro" w:hAnsi="Myriad Pro"/>
                <w:sz w:val="16"/>
                <w:szCs w:val="16"/>
              </w:rPr>
            </w:pPr>
            <w:r w:rsidRPr="00C713B6">
              <w:rPr>
                <w:rFonts w:ascii="Myriad Pro" w:hAnsi="Myriad Pro"/>
                <w:sz w:val="16"/>
                <w:szCs w:val="16"/>
              </w:rPr>
              <w:t>44.70.4240.15</w:t>
            </w:r>
          </w:p>
        </w:tc>
        <w:tc>
          <w:tcPr>
            <w:tcW w:w="758" w:type="pct"/>
            <w:tcBorders>
              <w:top w:val="nil"/>
              <w:left w:val="nil"/>
              <w:bottom w:val="single" w:sz="4" w:space="0" w:color="auto"/>
              <w:right w:val="single" w:sz="4" w:space="0" w:color="auto"/>
            </w:tcBorders>
            <w:shd w:val="clear" w:color="auto" w:fill="auto"/>
            <w:noWrap/>
            <w:vAlign w:val="center"/>
            <w:hideMark/>
          </w:tcPr>
          <w:p w14:paraId="5DC38955" w14:textId="77777777" w:rsidR="00C713B6" w:rsidRPr="00C713B6" w:rsidRDefault="00C713B6" w:rsidP="009E310E">
            <w:pPr>
              <w:jc w:val="right"/>
              <w:rPr>
                <w:rFonts w:ascii="Myriad Pro" w:hAnsi="Myriad Pro"/>
                <w:color w:val="000000"/>
                <w:sz w:val="16"/>
                <w:szCs w:val="16"/>
              </w:rPr>
            </w:pPr>
            <w:r w:rsidRPr="00C713B6">
              <w:rPr>
                <w:rFonts w:ascii="Myriad Pro" w:hAnsi="Myriad Pro"/>
                <w:color w:val="000000"/>
                <w:sz w:val="16"/>
                <w:szCs w:val="16"/>
              </w:rPr>
              <w:t>71,95</w:t>
            </w:r>
          </w:p>
        </w:tc>
        <w:tc>
          <w:tcPr>
            <w:tcW w:w="513" w:type="pct"/>
            <w:vMerge/>
            <w:tcBorders>
              <w:top w:val="nil"/>
              <w:left w:val="single" w:sz="4" w:space="0" w:color="auto"/>
              <w:bottom w:val="single" w:sz="4" w:space="0" w:color="000000"/>
              <w:right w:val="single" w:sz="4" w:space="0" w:color="auto"/>
            </w:tcBorders>
            <w:vAlign w:val="center"/>
            <w:hideMark/>
          </w:tcPr>
          <w:p w14:paraId="31787951" w14:textId="77777777" w:rsidR="00C713B6" w:rsidRPr="00C713B6" w:rsidRDefault="00C713B6" w:rsidP="009E310E">
            <w:pPr>
              <w:jc w:val="right"/>
              <w:rPr>
                <w:rFonts w:ascii="Myriad Pro" w:hAnsi="Myriad Pro"/>
                <w:color w:val="000000"/>
                <w:sz w:val="16"/>
                <w:szCs w:val="16"/>
              </w:rPr>
            </w:pPr>
          </w:p>
        </w:tc>
        <w:tc>
          <w:tcPr>
            <w:tcW w:w="513" w:type="pct"/>
            <w:tcBorders>
              <w:top w:val="nil"/>
              <w:left w:val="single" w:sz="4" w:space="0" w:color="auto"/>
              <w:bottom w:val="single" w:sz="4" w:space="0" w:color="auto"/>
              <w:right w:val="single" w:sz="4" w:space="0" w:color="auto"/>
            </w:tcBorders>
            <w:shd w:val="clear" w:color="auto" w:fill="auto"/>
            <w:noWrap/>
            <w:vAlign w:val="center"/>
            <w:hideMark/>
          </w:tcPr>
          <w:p w14:paraId="75D2E06E" w14:textId="77777777" w:rsidR="00C713B6" w:rsidRPr="00C713B6" w:rsidRDefault="00C713B6" w:rsidP="009E310E">
            <w:pPr>
              <w:jc w:val="right"/>
              <w:rPr>
                <w:rFonts w:ascii="Myriad Pro" w:hAnsi="Myriad Pro"/>
                <w:color w:val="000000"/>
                <w:sz w:val="16"/>
                <w:szCs w:val="16"/>
              </w:rPr>
            </w:pPr>
            <w:r w:rsidRPr="00C713B6">
              <w:rPr>
                <w:rFonts w:ascii="Myriad Pro" w:hAnsi="Myriad Pro"/>
                <w:color w:val="000000"/>
                <w:sz w:val="16"/>
                <w:szCs w:val="16"/>
              </w:rPr>
              <w:t>0,00</w:t>
            </w:r>
          </w:p>
        </w:tc>
        <w:tc>
          <w:tcPr>
            <w:tcW w:w="681" w:type="pct"/>
            <w:tcBorders>
              <w:top w:val="nil"/>
              <w:left w:val="nil"/>
              <w:bottom w:val="single" w:sz="4" w:space="0" w:color="auto"/>
              <w:right w:val="single" w:sz="4" w:space="0" w:color="auto"/>
            </w:tcBorders>
            <w:shd w:val="clear" w:color="auto" w:fill="auto"/>
            <w:noWrap/>
            <w:vAlign w:val="center"/>
            <w:hideMark/>
          </w:tcPr>
          <w:p w14:paraId="35F8CB28" w14:textId="77777777" w:rsidR="00C713B6" w:rsidRPr="00C713B6" w:rsidRDefault="00C713B6" w:rsidP="009E310E">
            <w:pPr>
              <w:jc w:val="right"/>
              <w:rPr>
                <w:rFonts w:ascii="Myriad Pro" w:hAnsi="Myriad Pro"/>
                <w:color w:val="000000"/>
                <w:sz w:val="16"/>
                <w:szCs w:val="16"/>
              </w:rPr>
            </w:pPr>
            <w:r w:rsidRPr="00C713B6">
              <w:rPr>
                <w:rFonts w:ascii="Myriad Pro" w:hAnsi="Myriad Pro"/>
                <w:color w:val="000000"/>
                <w:sz w:val="16"/>
                <w:szCs w:val="16"/>
              </w:rPr>
              <w:t>71,95</w:t>
            </w:r>
          </w:p>
        </w:tc>
        <w:tc>
          <w:tcPr>
            <w:tcW w:w="1119" w:type="pct"/>
            <w:vMerge/>
            <w:tcBorders>
              <w:top w:val="nil"/>
              <w:left w:val="single" w:sz="4" w:space="0" w:color="auto"/>
              <w:bottom w:val="single" w:sz="4" w:space="0" w:color="000000"/>
              <w:right w:val="single" w:sz="4" w:space="0" w:color="auto"/>
            </w:tcBorders>
            <w:vAlign w:val="center"/>
            <w:hideMark/>
          </w:tcPr>
          <w:p w14:paraId="2496864A" w14:textId="77777777" w:rsidR="00C713B6" w:rsidRPr="00C713B6" w:rsidRDefault="00C713B6" w:rsidP="00C713B6">
            <w:pPr>
              <w:rPr>
                <w:rFonts w:ascii="Myriad Pro" w:hAnsi="Myriad Pro"/>
                <w:color w:val="000000"/>
                <w:sz w:val="16"/>
                <w:szCs w:val="16"/>
              </w:rPr>
            </w:pPr>
          </w:p>
        </w:tc>
      </w:tr>
      <w:tr w:rsidR="00C713B6" w:rsidRPr="00C713B6" w14:paraId="3BBA610A" w14:textId="77777777" w:rsidTr="009E310E">
        <w:trPr>
          <w:trHeight w:val="300"/>
        </w:trPr>
        <w:tc>
          <w:tcPr>
            <w:tcW w:w="752" w:type="pct"/>
            <w:tcBorders>
              <w:top w:val="nil"/>
              <w:left w:val="single" w:sz="4" w:space="0" w:color="auto"/>
              <w:bottom w:val="single" w:sz="4" w:space="0" w:color="auto"/>
              <w:right w:val="single" w:sz="4" w:space="0" w:color="auto"/>
            </w:tcBorders>
            <w:shd w:val="clear" w:color="000000" w:fill="FFFFFF"/>
            <w:vAlign w:val="center"/>
            <w:hideMark/>
          </w:tcPr>
          <w:p w14:paraId="51FD3A64" w14:textId="77777777" w:rsidR="00C713B6" w:rsidRPr="00C713B6" w:rsidRDefault="00C713B6" w:rsidP="00C713B6">
            <w:pPr>
              <w:rPr>
                <w:rFonts w:ascii="Myriad Pro" w:hAnsi="Myriad Pro"/>
                <w:sz w:val="16"/>
                <w:szCs w:val="16"/>
              </w:rPr>
            </w:pPr>
            <w:r w:rsidRPr="00C713B6">
              <w:rPr>
                <w:rFonts w:ascii="Myriad Pro" w:hAnsi="Myriad Pro"/>
                <w:sz w:val="16"/>
                <w:szCs w:val="16"/>
              </w:rPr>
              <w:t>ТНЦ СО РАН</w:t>
            </w:r>
          </w:p>
        </w:tc>
        <w:tc>
          <w:tcPr>
            <w:tcW w:w="663" w:type="pct"/>
            <w:tcBorders>
              <w:top w:val="nil"/>
              <w:left w:val="nil"/>
              <w:bottom w:val="single" w:sz="4" w:space="0" w:color="auto"/>
              <w:right w:val="single" w:sz="4" w:space="0" w:color="auto"/>
            </w:tcBorders>
            <w:shd w:val="clear" w:color="000000" w:fill="FFFFFF"/>
            <w:vAlign w:val="center"/>
            <w:hideMark/>
          </w:tcPr>
          <w:p w14:paraId="7AB5FA39" w14:textId="77777777" w:rsidR="00C713B6" w:rsidRPr="00C713B6" w:rsidRDefault="00C713B6" w:rsidP="00C713B6">
            <w:pPr>
              <w:jc w:val="center"/>
              <w:rPr>
                <w:rFonts w:ascii="Myriad Pro" w:hAnsi="Myriad Pro"/>
                <w:sz w:val="16"/>
                <w:szCs w:val="16"/>
              </w:rPr>
            </w:pPr>
            <w:r w:rsidRPr="00C713B6">
              <w:rPr>
                <w:rFonts w:ascii="Myriad Pro" w:hAnsi="Myriad Pro"/>
                <w:sz w:val="16"/>
                <w:szCs w:val="16"/>
              </w:rPr>
              <w:t>44.70.4342.17</w:t>
            </w:r>
          </w:p>
        </w:tc>
        <w:tc>
          <w:tcPr>
            <w:tcW w:w="758" w:type="pct"/>
            <w:tcBorders>
              <w:top w:val="nil"/>
              <w:left w:val="nil"/>
              <w:bottom w:val="single" w:sz="4" w:space="0" w:color="auto"/>
              <w:right w:val="single" w:sz="4" w:space="0" w:color="auto"/>
            </w:tcBorders>
            <w:shd w:val="clear" w:color="auto" w:fill="auto"/>
            <w:noWrap/>
            <w:vAlign w:val="center"/>
            <w:hideMark/>
          </w:tcPr>
          <w:p w14:paraId="324D4C20" w14:textId="77777777" w:rsidR="00C713B6" w:rsidRPr="00C713B6" w:rsidRDefault="00C713B6" w:rsidP="009E310E">
            <w:pPr>
              <w:jc w:val="right"/>
              <w:rPr>
                <w:rFonts w:ascii="Myriad Pro" w:hAnsi="Myriad Pro"/>
                <w:color w:val="000000"/>
                <w:sz w:val="16"/>
                <w:szCs w:val="16"/>
              </w:rPr>
            </w:pPr>
            <w:r w:rsidRPr="00C713B6">
              <w:rPr>
                <w:rFonts w:ascii="Myriad Pro" w:hAnsi="Myriad Pro"/>
                <w:color w:val="000000"/>
                <w:sz w:val="16"/>
                <w:szCs w:val="16"/>
              </w:rPr>
              <w:t>35,11</w:t>
            </w:r>
          </w:p>
        </w:tc>
        <w:tc>
          <w:tcPr>
            <w:tcW w:w="513" w:type="pct"/>
            <w:tcBorders>
              <w:top w:val="single" w:sz="4" w:space="0" w:color="auto"/>
              <w:left w:val="nil"/>
              <w:bottom w:val="single" w:sz="4" w:space="0" w:color="auto"/>
              <w:right w:val="single" w:sz="4" w:space="0" w:color="auto"/>
            </w:tcBorders>
            <w:shd w:val="clear" w:color="auto" w:fill="auto"/>
            <w:noWrap/>
            <w:vAlign w:val="center"/>
            <w:hideMark/>
          </w:tcPr>
          <w:p w14:paraId="5A6E455C" w14:textId="77777777" w:rsidR="00C713B6" w:rsidRPr="00C713B6" w:rsidRDefault="00C713B6" w:rsidP="009E310E">
            <w:pPr>
              <w:jc w:val="right"/>
              <w:rPr>
                <w:rFonts w:ascii="Myriad Pro" w:hAnsi="Myriad Pro"/>
                <w:color w:val="000000"/>
                <w:sz w:val="16"/>
                <w:szCs w:val="16"/>
              </w:rPr>
            </w:pPr>
            <w:r w:rsidRPr="00C713B6">
              <w:rPr>
                <w:rFonts w:ascii="Myriad Pro" w:hAnsi="Myriad Pro"/>
                <w:color w:val="000000"/>
                <w:sz w:val="16"/>
                <w:szCs w:val="16"/>
              </w:rPr>
              <w:t>1,64</w:t>
            </w:r>
          </w:p>
        </w:tc>
        <w:tc>
          <w:tcPr>
            <w:tcW w:w="513" w:type="pct"/>
            <w:tcBorders>
              <w:top w:val="nil"/>
              <w:left w:val="nil"/>
              <w:bottom w:val="single" w:sz="4" w:space="0" w:color="auto"/>
              <w:right w:val="single" w:sz="4" w:space="0" w:color="auto"/>
            </w:tcBorders>
            <w:shd w:val="clear" w:color="auto" w:fill="auto"/>
            <w:noWrap/>
            <w:vAlign w:val="center"/>
            <w:hideMark/>
          </w:tcPr>
          <w:p w14:paraId="5367BD2D" w14:textId="77777777" w:rsidR="00C713B6" w:rsidRPr="00C713B6" w:rsidRDefault="00C713B6" w:rsidP="009E310E">
            <w:pPr>
              <w:jc w:val="right"/>
              <w:rPr>
                <w:rFonts w:ascii="Myriad Pro" w:hAnsi="Myriad Pro"/>
                <w:color w:val="000000"/>
                <w:sz w:val="16"/>
                <w:szCs w:val="16"/>
              </w:rPr>
            </w:pPr>
            <w:r w:rsidRPr="00C713B6">
              <w:rPr>
                <w:rFonts w:ascii="Myriad Pro" w:hAnsi="Myriad Pro"/>
                <w:color w:val="000000"/>
                <w:sz w:val="16"/>
                <w:szCs w:val="16"/>
              </w:rPr>
              <w:t>1,64</w:t>
            </w:r>
          </w:p>
        </w:tc>
        <w:tc>
          <w:tcPr>
            <w:tcW w:w="681" w:type="pct"/>
            <w:tcBorders>
              <w:top w:val="nil"/>
              <w:left w:val="nil"/>
              <w:bottom w:val="single" w:sz="4" w:space="0" w:color="auto"/>
              <w:right w:val="single" w:sz="4" w:space="0" w:color="auto"/>
            </w:tcBorders>
            <w:shd w:val="clear" w:color="auto" w:fill="auto"/>
            <w:noWrap/>
            <w:vAlign w:val="center"/>
            <w:hideMark/>
          </w:tcPr>
          <w:p w14:paraId="4DD1509F" w14:textId="77777777" w:rsidR="00C713B6" w:rsidRPr="00C713B6" w:rsidRDefault="00C713B6" w:rsidP="009E310E">
            <w:pPr>
              <w:jc w:val="right"/>
              <w:rPr>
                <w:rFonts w:ascii="Myriad Pro" w:hAnsi="Myriad Pro"/>
                <w:color w:val="000000"/>
                <w:sz w:val="16"/>
                <w:szCs w:val="16"/>
              </w:rPr>
            </w:pPr>
            <w:r w:rsidRPr="00C713B6">
              <w:rPr>
                <w:rFonts w:ascii="Myriad Pro" w:hAnsi="Myriad Pro"/>
                <w:color w:val="000000"/>
                <w:sz w:val="16"/>
                <w:szCs w:val="16"/>
              </w:rPr>
              <w:t>1,64</w:t>
            </w:r>
          </w:p>
        </w:tc>
        <w:tc>
          <w:tcPr>
            <w:tcW w:w="1119" w:type="pct"/>
            <w:tcBorders>
              <w:top w:val="single" w:sz="4" w:space="0" w:color="auto"/>
              <w:left w:val="nil"/>
              <w:bottom w:val="single" w:sz="4" w:space="0" w:color="auto"/>
              <w:right w:val="single" w:sz="4" w:space="0" w:color="auto"/>
            </w:tcBorders>
            <w:shd w:val="clear" w:color="auto" w:fill="auto"/>
            <w:noWrap/>
            <w:vAlign w:val="center"/>
            <w:hideMark/>
          </w:tcPr>
          <w:p w14:paraId="720EC577" w14:textId="77777777" w:rsidR="00C713B6" w:rsidRPr="00C713B6" w:rsidRDefault="00C713B6" w:rsidP="00C713B6">
            <w:pPr>
              <w:jc w:val="center"/>
              <w:rPr>
                <w:rFonts w:ascii="Myriad Pro" w:hAnsi="Myriad Pro"/>
                <w:color w:val="000000"/>
                <w:sz w:val="16"/>
                <w:szCs w:val="16"/>
              </w:rPr>
            </w:pPr>
            <w:r w:rsidRPr="00C713B6">
              <w:rPr>
                <w:rFonts w:ascii="Myriad Pro" w:hAnsi="Myriad Pro"/>
                <w:color w:val="000000"/>
                <w:sz w:val="16"/>
                <w:szCs w:val="16"/>
              </w:rPr>
              <w:t>факт</w:t>
            </w:r>
          </w:p>
        </w:tc>
      </w:tr>
    </w:tbl>
    <w:p w14:paraId="78298B61" w14:textId="77777777" w:rsidR="00363FE8" w:rsidRDefault="00363FE8" w:rsidP="003D1E38">
      <w:pPr>
        <w:spacing w:before="200" w:line="360" w:lineRule="auto"/>
        <w:ind w:firstLine="709"/>
        <w:jc w:val="both"/>
        <w:rPr>
          <w:rFonts w:ascii="Myriad Pro" w:hAnsi="Myriad Pro"/>
          <w:i/>
          <w:iCs/>
          <w:color w:val="0D0D0D" w:themeColor="text1" w:themeTint="F2"/>
          <w:sz w:val="26"/>
          <w:szCs w:val="26"/>
        </w:rPr>
      </w:pPr>
      <w:r w:rsidRPr="00674C2C">
        <w:rPr>
          <w:rFonts w:ascii="Myriad Pro" w:hAnsi="Myriad Pro"/>
          <w:i/>
          <w:iCs/>
          <w:color w:val="0D0D0D" w:themeColor="text1" w:themeTint="F2"/>
          <w:sz w:val="26"/>
          <w:szCs w:val="26"/>
        </w:rPr>
        <w:t>По статье «</w:t>
      </w:r>
      <w:r w:rsidRPr="00363FE8">
        <w:rPr>
          <w:rFonts w:ascii="Myriad Pro" w:hAnsi="Myriad Pro"/>
          <w:i/>
          <w:iCs/>
          <w:color w:val="0D0D0D" w:themeColor="text1" w:themeTint="F2"/>
          <w:sz w:val="26"/>
          <w:szCs w:val="26"/>
        </w:rPr>
        <w:t>арендн</w:t>
      </w:r>
      <w:r>
        <w:rPr>
          <w:rFonts w:ascii="Myriad Pro" w:hAnsi="Myriad Pro"/>
          <w:i/>
          <w:iCs/>
          <w:color w:val="0D0D0D" w:themeColor="text1" w:themeTint="F2"/>
          <w:sz w:val="26"/>
          <w:szCs w:val="26"/>
        </w:rPr>
        <w:t>ая</w:t>
      </w:r>
      <w:r w:rsidRPr="00363FE8">
        <w:rPr>
          <w:rFonts w:ascii="Myriad Pro" w:hAnsi="Myriad Pro"/>
          <w:i/>
          <w:iCs/>
          <w:color w:val="0D0D0D" w:themeColor="text1" w:themeTint="F2"/>
          <w:sz w:val="26"/>
          <w:szCs w:val="26"/>
        </w:rPr>
        <w:t xml:space="preserve"> плат</w:t>
      </w:r>
      <w:r>
        <w:rPr>
          <w:rFonts w:ascii="Myriad Pro" w:hAnsi="Myriad Pro"/>
          <w:i/>
          <w:iCs/>
          <w:color w:val="0D0D0D" w:themeColor="text1" w:themeTint="F2"/>
          <w:sz w:val="26"/>
          <w:szCs w:val="26"/>
        </w:rPr>
        <w:t>а</w:t>
      </w:r>
      <w:r w:rsidRPr="00363FE8">
        <w:rPr>
          <w:rFonts w:ascii="Myriad Pro" w:hAnsi="Myriad Pro"/>
          <w:i/>
          <w:iCs/>
          <w:color w:val="0D0D0D" w:themeColor="text1" w:themeTint="F2"/>
          <w:sz w:val="26"/>
          <w:szCs w:val="26"/>
        </w:rPr>
        <w:t xml:space="preserve"> объектов электросетевого оборудования (</w:t>
      </w:r>
      <w:r w:rsidR="00114DB6" w:rsidRPr="00363FE8">
        <w:rPr>
          <w:rFonts w:ascii="Myriad Pro" w:hAnsi="Myriad Pro"/>
          <w:i/>
          <w:iCs/>
          <w:color w:val="0D0D0D" w:themeColor="text1" w:themeTint="F2"/>
          <w:sz w:val="26"/>
          <w:szCs w:val="26"/>
        </w:rPr>
        <w:t>ПАО</w:t>
      </w:r>
      <w:r w:rsidR="00114DB6">
        <w:rPr>
          <w:rFonts w:ascii="Myriad Pro" w:hAnsi="Myriad Pro"/>
          <w:i/>
          <w:iCs/>
          <w:color w:val="0D0D0D" w:themeColor="text1" w:themeTint="F2"/>
          <w:sz w:val="26"/>
          <w:szCs w:val="26"/>
        </w:rPr>
        <w:t> </w:t>
      </w:r>
      <w:r w:rsidR="002D6399">
        <w:rPr>
          <w:rFonts w:ascii="Myriad Pro" w:hAnsi="Myriad Pro"/>
          <w:i/>
          <w:iCs/>
          <w:color w:val="0D0D0D" w:themeColor="text1" w:themeTint="F2"/>
          <w:sz w:val="26"/>
          <w:szCs w:val="26"/>
        </w:rPr>
        <w:t>«</w:t>
      </w:r>
      <w:r w:rsidRPr="00363FE8">
        <w:rPr>
          <w:rFonts w:ascii="Myriad Pro" w:hAnsi="Myriad Pro"/>
          <w:i/>
          <w:iCs/>
          <w:color w:val="0D0D0D" w:themeColor="text1" w:themeTint="F2"/>
          <w:sz w:val="26"/>
          <w:szCs w:val="26"/>
        </w:rPr>
        <w:t>ФСК ЕЭС</w:t>
      </w:r>
      <w:r w:rsidR="002D6399">
        <w:rPr>
          <w:rFonts w:ascii="Myriad Pro" w:hAnsi="Myriad Pro"/>
          <w:i/>
          <w:iCs/>
          <w:color w:val="0D0D0D" w:themeColor="text1" w:themeTint="F2"/>
          <w:sz w:val="26"/>
          <w:szCs w:val="26"/>
        </w:rPr>
        <w:t>»</w:t>
      </w:r>
      <w:r w:rsidRPr="00363FE8">
        <w:rPr>
          <w:rFonts w:ascii="Myriad Pro" w:hAnsi="Myriad Pro"/>
          <w:i/>
          <w:iCs/>
          <w:color w:val="0D0D0D" w:themeColor="text1" w:themeTint="F2"/>
          <w:sz w:val="26"/>
          <w:szCs w:val="26"/>
        </w:rPr>
        <w:t xml:space="preserve">, ООО </w:t>
      </w:r>
      <w:r w:rsidR="002D6399">
        <w:rPr>
          <w:rFonts w:ascii="Myriad Pro" w:hAnsi="Myriad Pro"/>
          <w:i/>
          <w:iCs/>
          <w:color w:val="0D0D0D" w:themeColor="text1" w:themeTint="F2"/>
          <w:sz w:val="26"/>
          <w:szCs w:val="26"/>
        </w:rPr>
        <w:t>«</w:t>
      </w:r>
      <w:proofErr w:type="spellStart"/>
      <w:r w:rsidRPr="00363FE8">
        <w:rPr>
          <w:rFonts w:ascii="Myriad Pro" w:hAnsi="Myriad Pro"/>
          <w:i/>
          <w:iCs/>
          <w:color w:val="0D0D0D" w:themeColor="text1" w:themeTint="F2"/>
          <w:sz w:val="26"/>
          <w:szCs w:val="26"/>
        </w:rPr>
        <w:t>Томскнефтехим</w:t>
      </w:r>
      <w:proofErr w:type="spellEnd"/>
      <w:r w:rsidR="002D6399">
        <w:rPr>
          <w:rFonts w:ascii="Myriad Pro" w:hAnsi="Myriad Pro"/>
          <w:i/>
          <w:iCs/>
          <w:color w:val="0D0D0D" w:themeColor="text1" w:themeTint="F2"/>
          <w:sz w:val="26"/>
          <w:szCs w:val="26"/>
        </w:rPr>
        <w:t>»</w:t>
      </w:r>
      <w:r w:rsidRPr="00363FE8">
        <w:rPr>
          <w:rFonts w:ascii="Myriad Pro" w:hAnsi="Myriad Pro"/>
          <w:i/>
          <w:iCs/>
          <w:color w:val="0D0D0D" w:themeColor="text1" w:themeTint="F2"/>
          <w:sz w:val="26"/>
          <w:szCs w:val="26"/>
        </w:rPr>
        <w:t>)</w:t>
      </w:r>
      <w:r w:rsidRPr="00674C2C">
        <w:rPr>
          <w:rFonts w:ascii="Myriad Pro" w:hAnsi="Myriad Pro"/>
          <w:i/>
          <w:iCs/>
          <w:color w:val="0D0D0D" w:themeColor="text1" w:themeTint="F2"/>
          <w:sz w:val="26"/>
          <w:szCs w:val="26"/>
        </w:rPr>
        <w:t>»</w:t>
      </w:r>
    </w:p>
    <w:p w14:paraId="214C09E7" w14:textId="459DB572" w:rsidR="009D0F42" w:rsidRPr="00B4443D" w:rsidRDefault="009D0F42" w:rsidP="00B4443D">
      <w:pPr>
        <w:pStyle w:val="a5"/>
        <w:spacing w:after="0" w:line="360" w:lineRule="auto"/>
        <w:ind w:left="0" w:firstLine="567"/>
        <w:contextualSpacing w:val="0"/>
        <w:jc w:val="both"/>
        <w:rPr>
          <w:rFonts w:ascii="Myriad Pro" w:hAnsi="Myriad Pro"/>
          <w:color w:val="0D0D0D" w:themeColor="text1" w:themeTint="F2"/>
          <w:sz w:val="26"/>
          <w:szCs w:val="26"/>
        </w:rPr>
      </w:pPr>
      <w:r w:rsidRPr="00B4443D">
        <w:rPr>
          <w:rFonts w:ascii="Myriad Pro" w:hAnsi="Myriad Pro"/>
          <w:color w:val="0D0D0D" w:themeColor="text1" w:themeTint="F2"/>
          <w:sz w:val="26"/>
          <w:szCs w:val="26"/>
        </w:rPr>
        <w:t>На основании анализа представленной ПАО «ТРК» информации по статье арендная плата объектов электросетевого оборудования (ПАО «ФСК ЕЭС», ООО «</w:t>
      </w:r>
      <w:proofErr w:type="spellStart"/>
      <w:r w:rsidRPr="00B4443D">
        <w:rPr>
          <w:rFonts w:ascii="Myriad Pro" w:hAnsi="Myriad Pro"/>
          <w:color w:val="0D0D0D" w:themeColor="text1" w:themeTint="F2"/>
          <w:sz w:val="26"/>
          <w:szCs w:val="26"/>
        </w:rPr>
        <w:t>Томскнефтехим</w:t>
      </w:r>
      <w:proofErr w:type="spellEnd"/>
      <w:r w:rsidRPr="00B4443D">
        <w:rPr>
          <w:rFonts w:ascii="Myriad Pro" w:hAnsi="Myriad Pro"/>
          <w:color w:val="0D0D0D" w:themeColor="text1" w:themeTint="F2"/>
          <w:sz w:val="26"/>
          <w:szCs w:val="26"/>
        </w:rPr>
        <w:t>»)» Исполнитель отмечает следующее:</w:t>
      </w:r>
    </w:p>
    <w:p w14:paraId="10FA1127" w14:textId="77777777" w:rsidR="00B4443D" w:rsidRPr="00B4443D" w:rsidRDefault="00B4443D" w:rsidP="008B67C4">
      <w:pPr>
        <w:pStyle w:val="a5"/>
        <w:numPr>
          <w:ilvl w:val="0"/>
          <w:numId w:val="25"/>
        </w:numPr>
        <w:spacing w:after="200" w:line="360" w:lineRule="auto"/>
        <w:jc w:val="both"/>
        <w:rPr>
          <w:rFonts w:ascii="Myriad Pro" w:hAnsi="Myriad Pro"/>
          <w:color w:val="0D0D0D" w:themeColor="text1" w:themeTint="F2"/>
          <w:sz w:val="26"/>
          <w:szCs w:val="26"/>
        </w:rPr>
      </w:pPr>
      <w:r w:rsidRPr="00B4443D">
        <w:rPr>
          <w:rFonts w:ascii="Myriad Pro" w:hAnsi="Myriad Pro"/>
          <w:color w:val="0D0D0D" w:themeColor="text1" w:themeTint="F2"/>
          <w:sz w:val="26"/>
          <w:szCs w:val="26"/>
        </w:rPr>
        <w:t>согласно данным бухгалтерской отчетности ПАО «ТРК» по виду деятельности «передача электрической энергии» подтверждаются понесенные ПАО «ТРК» расходы по статье в размере 105,5 тыс. руб.</w:t>
      </w:r>
    </w:p>
    <w:p w14:paraId="6470CEAC" w14:textId="77777777" w:rsidR="00B4443D" w:rsidRPr="00B4443D" w:rsidRDefault="00B4443D" w:rsidP="008B67C4">
      <w:pPr>
        <w:pStyle w:val="a5"/>
        <w:numPr>
          <w:ilvl w:val="0"/>
          <w:numId w:val="25"/>
        </w:numPr>
        <w:spacing w:after="200" w:line="360" w:lineRule="auto"/>
        <w:jc w:val="both"/>
        <w:rPr>
          <w:rFonts w:ascii="Myriad Pro" w:hAnsi="Myriad Pro"/>
          <w:color w:val="0D0D0D" w:themeColor="text1" w:themeTint="F2"/>
          <w:sz w:val="26"/>
          <w:szCs w:val="26"/>
        </w:rPr>
      </w:pPr>
      <w:r w:rsidRPr="00B4443D">
        <w:rPr>
          <w:rFonts w:ascii="Myriad Pro" w:hAnsi="Myriad Pro"/>
          <w:color w:val="0D0D0D" w:themeColor="text1" w:themeTint="F2"/>
          <w:sz w:val="26"/>
          <w:szCs w:val="26"/>
        </w:rPr>
        <w:t xml:space="preserve">в соответствии с представленными ПАО «ТРК» в ДТР Томской области материалами письмом от 25.10.2018 №09/8730 выполнен анализ (выборочная проверка инвентарных карточек) соответствия расходов по статье положениям </w:t>
      </w:r>
      <w:proofErr w:type="spellStart"/>
      <w:r w:rsidRPr="00B4443D">
        <w:rPr>
          <w:rFonts w:ascii="Myriad Pro" w:hAnsi="Myriad Pro"/>
          <w:color w:val="0D0D0D" w:themeColor="text1" w:themeTint="F2"/>
          <w:sz w:val="26"/>
          <w:szCs w:val="26"/>
        </w:rPr>
        <w:t>пп</w:t>
      </w:r>
      <w:proofErr w:type="spellEnd"/>
      <w:r w:rsidRPr="00B4443D">
        <w:rPr>
          <w:rFonts w:ascii="Myriad Pro" w:hAnsi="Myriad Pro"/>
          <w:color w:val="0D0D0D" w:themeColor="text1" w:themeTint="F2"/>
          <w:sz w:val="26"/>
          <w:szCs w:val="26"/>
        </w:rPr>
        <w:t>. 5 п. 28 Основ ценообразования № 1178:</w:t>
      </w:r>
    </w:p>
    <w:p w14:paraId="56B57D97" w14:textId="77777777" w:rsidR="00B4443D" w:rsidRPr="00B4443D" w:rsidRDefault="00B4443D" w:rsidP="008B67C4">
      <w:pPr>
        <w:pStyle w:val="a5"/>
        <w:numPr>
          <w:ilvl w:val="0"/>
          <w:numId w:val="26"/>
        </w:numPr>
        <w:spacing w:after="200" w:line="360" w:lineRule="auto"/>
        <w:jc w:val="both"/>
        <w:rPr>
          <w:rFonts w:ascii="Myriad Pro" w:hAnsi="Myriad Pro"/>
          <w:color w:val="0D0D0D" w:themeColor="text1" w:themeTint="F2"/>
          <w:sz w:val="26"/>
          <w:szCs w:val="26"/>
        </w:rPr>
      </w:pPr>
      <w:r w:rsidRPr="00B4443D">
        <w:rPr>
          <w:rFonts w:ascii="Myriad Pro" w:hAnsi="Myriad Pro"/>
          <w:color w:val="0D0D0D" w:themeColor="text1" w:themeTint="F2"/>
          <w:sz w:val="26"/>
          <w:szCs w:val="26"/>
        </w:rPr>
        <w:t>по договорам аренды электросетевого комплекса с ПАО «ФСК ЕЭС» представленными инвентарными карточками не подтверждается списание амортизационных отчислений за период</w:t>
      </w:r>
      <w:r>
        <w:rPr>
          <w:rFonts w:ascii="Myriad Pro" w:hAnsi="Myriad Pro"/>
          <w:color w:val="0D0D0D" w:themeColor="text1" w:themeTint="F2"/>
          <w:sz w:val="26"/>
          <w:szCs w:val="26"/>
        </w:rPr>
        <w:t xml:space="preserve"> (фактический размер расходов по статье 85,2 тыс. руб.)</w:t>
      </w:r>
      <w:r w:rsidRPr="00B4443D">
        <w:rPr>
          <w:rFonts w:ascii="Myriad Pro" w:hAnsi="Myriad Pro"/>
          <w:color w:val="0D0D0D" w:themeColor="text1" w:themeTint="F2"/>
          <w:sz w:val="26"/>
          <w:szCs w:val="26"/>
        </w:rPr>
        <w:t>;</w:t>
      </w:r>
    </w:p>
    <w:p w14:paraId="0B9FF348" w14:textId="77777777" w:rsidR="00B4443D" w:rsidRDefault="00B4443D" w:rsidP="008B67C4">
      <w:pPr>
        <w:pStyle w:val="a5"/>
        <w:numPr>
          <w:ilvl w:val="0"/>
          <w:numId w:val="26"/>
        </w:numPr>
        <w:spacing w:after="200" w:line="360" w:lineRule="auto"/>
        <w:jc w:val="both"/>
        <w:rPr>
          <w:rFonts w:ascii="Myriad Pro" w:hAnsi="Myriad Pro"/>
          <w:color w:val="0D0D0D" w:themeColor="text1" w:themeTint="F2"/>
          <w:sz w:val="26"/>
          <w:szCs w:val="26"/>
        </w:rPr>
      </w:pPr>
      <w:r w:rsidRPr="00B4443D">
        <w:rPr>
          <w:rFonts w:ascii="Myriad Pro" w:hAnsi="Myriad Pro"/>
          <w:color w:val="0D0D0D" w:themeColor="text1" w:themeTint="F2"/>
          <w:sz w:val="26"/>
          <w:szCs w:val="26"/>
        </w:rPr>
        <w:t>по договорам аренды электросетевого комплекса с ООО «</w:t>
      </w:r>
      <w:proofErr w:type="spellStart"/>
      <w:r w:rsidRPr="00B4443D">
        <w:rPr>
          <w:rFonts w:ascii="Myriad Pro" w:hAnsi="Myriad Pro"/>
          <w:color w:val="0D0D0D" w:themeColor="text1" w:themeTint="F2"/>
          <w:sz w:val="26"/>
          <w:szCs w:val="26"/>
        </w:rPr>
        <w:t>Томскнефтехим</w:t>
      </w:r>
      <w:proofErr w:type="spellEnd"/>
      <w:r w:rsidRPr="00B4443D">
        <w:rPr>
          <w:rFonts w:ascii="Myriad Pro" w:hAnsi="Myriad Pro"/>
          <w:color w:val="0D0D0D" w:themeColor="text1" w:themeTint="F2"/>
          <w:sz w:val="26"/>
          <w:szCs w:val="26"/>
        </w:rPr>
        <w:t>» представленными инвентарными карточками подтверждается списание амортизационных отчислений за период</w:t>
      </w:r>
      <w:r>
        <w:rPr>
          <w:rFonts w:ascii="Myriad Pro" w:hAnsi="Myriad Pro"/>
          <w:color w:val="0D0D0D" w:themeColor="text1" w:themeTint="F2"/>
          <w:sz w:val="26"/>
          <w:szCs w:val="26"/>
        </w:rPr>
        <w:t xml:space="preserve"> (фактический размер расходов по статье 10,2 тыс. руб.);</w:t>
      </w:r>
    </w:p>
    <w:p w14:paraId="1244DA70" w14:textId="77777777" w:rsidR="00B4443D" w:rsidRPr="00B4443D" w:rsidRDefault="00B4443D" w:rsidP="008B67C4">
      <w:pPr>
        <w:pStyle w:val="a5"/>
        <w:numPr>
          <w:ilvl w:val="0"/>
          <w:numId w:val="26"/>
        </w:numPr>
        <w:spacing w:after="200" w:line="360" w:lineRule="auto"/>
        <w:jc w:val="both"/>
        <w:rPr>
          <w:rFonts w:ascii="Myriad Pro" w:hAnsi="Myriad Pro"/>
          <w:color w:val="0D0D0D" w:themeColor="text1" w:themeTint="F2"/>
          <w:sz w:val="26"/>
          <w:szCs w:val="26"/>
        </w:rPr>
      </w:pPr>
      <w:r w:rsidRPr="00B4443D">
        <w:rPr>
          <w:rFonts w:ascii="Myriad Pro" w:hAnsi="Myriad Pro"/>
          <w:color w:val="0D0D0D" w:themeColor="text1" w:themeTint="F2"/>
          <w:sz w:val="26"/>
          <w:szCs w:val="26"/>
        </w:rPr>
        <w:t>по договорам аренды электросетевого комплекса с ООО «</w:t>
      </w:r>
      <w:proofErr w:type="spellStart"/>
      <w:r>
        <w:rPr>
          <w:rFonts w:ascii="Myriad Pro" w:hAnsi="Myriad Pro"/>
          <w:color w:val="0D0D0D" w:themeColor="text1" w:themeTint="F2"/>
          <w:sz w:val="26"/>
          <w:szCs w:val="26"/>
        </w:rPr>
        <w:t>Горсети</w:t>
      </w:r>
      <w:proofErr w:type="spellEnd"/>
      <w:r w:rsidRPr="00B4443D">
        <w:rPr>
          <w:rFonts w:ascii="Myriad Pro" w:hAnsi="Myriad Pro"/>
          <w:color w:val="0D0D0D" w:themeColor="text1" w:themeTint="F2"/>
          <w:sz w:val="26"/>
          <w:szCs w:val="26"/>
        </w:rPr>
        <w:t>» представленными инвентарными карточками подтверждается списание амортизационных отчислений за период</w:t>
      </w:r>
      <w:r>
        <w:rPr>
          <w:rFonts w:ascii="Myriad Pro" w:hAnsi="Myriad Pro"/>
          <w:color w:val="0D0D0D" w:themeColor="text1" w:themeTint="F2"/>
          <w:sz w:val="26"/>
          <w:szCs w:val="26"/>
        </w:rPr>
        <w:t xml:space="preserve"> (фактический размер расходов по статье 5,08 тыс. руб.)</w:t>
      </w:r>
      <w:r w:rsidRPr="00B4443D">
        <w:rPr>
          <w:rFonts w:ascii="Myriad Pro" w:hAnsi="Myriad Pro"/>
          <w:color w:val="0D0D0D" w:themeColor="text1" w:themeTint="F2"/>
          <w:sz w:val="26"/>
          <w:szCs w:val="26"/>
        </w:rPr>
        <w:t>.</w:t>
      </w:r>
    </w:p>
    <w:p w14:paraId="767CC6E3" w14:textId="77777777" w:rsidR="00B4443D" w:rsidRPr="00775F6F" w:rsidRDefault="00B4443D" w:rsidP="00B4443D">
      <w:pPr>
        <w:pStyle w:val="a5"/>
        <w:spacing w:after="200" w:line="360" w:lineRule="auto"/>
        <w:ind w:left="0" w:firstLine="567"/>
        <w:contextualSpacing w:val="0"/>
        <w:jc w:val="both"/>
        <w:rPr>
          <w:rFonts w:ascii="Myriad Pro" w:hAnsi="Myriad Pro"/>
          <w:color w:val="0D0D0D" w:themeColor="text1" w:themeTint="F2"/>
          <w:sz w:val="26"/>
          <w:szCs w:val="26"/>
        </w:rPr>
      </w:pPr>
      <w:r w:rsidRPr="00775F6F">
        <w:rPr>
          <w:rFonts w:ascii="Myriad Pro" w:hAnsi="Myriad Pro"/>
          <w:color w:val="0D0D0D" w:themeColor="text1" w:themeTint="F2"/>
          <w:sz w:val="26"/>
          <w:szCs w:val="26"/>
        </w:rPr>
        <w:t xml:space="preserve">Фактическая величина расходов по статье за 2017 г. определена Исполнителем в размере </w:t>
      </w:r>
      <w:r>
        <w:rPr>
          <w:rFonts w:ascii="Myriad Pro" w:hAnsi="Myriad Pro"/>
          <w:color w:val="0D0D0D" w:themeColor="text1" w:themeTint="F2"/>
          <w:sz w:val="26"/>
          <w:szCs w:val="26"/>
        </w:rPr>
        <w:t>15,2</w:t>
      </w:r>
      <w:r w:rsidRPr="00775F6F">
        <w:rPr>
          <w:rFonts w:ascii="Myriad Pro" w:hAnsi="Myriad Pro"/>
          <w:color w:val="0D0D0D" w:themeColor="text1" w:themeTint="F2"/>
          <w:sz w:val="26"/>
          <w:szCs w:val="26"/>
        </w:rPr>
        <w:t xml:space="preserve"> тыс. руб. Величина корректировки неподконтрольных расходов по статье определена Исполнителем в размере </w:t>
      </w:r>
      <w:r>
        <w:rPr>
          <w:rFonts w:ascii="Myriad Pro" w:hAnsi="Myriad Pro"/>
          <w:color w:val="0D0D0D" w:themeColor="text1" w:themeTint="F2"/>
          <w:sz w:val="26"/>
          <w:szCs w:val="26"/>
        </w:rPr>
        <w:t>15,2 </w:t>
      </w:r>
      <w:r w:rsidRPr="00775F6F">
        <w:rPr>
          <w:rFonts w:ascii="Myriad Pro" w:hAnsi="Myriad Pro"/>
          <w:color w:val="0D0D0D" w:themeColor="text1" w:themeTint="F2"/>
          <w:sz w:val="26"/>
          <w:szCs w:val="26"/>
        </w:rPr>
        <w:t xml:space="preserve">тыс. руб., что </w:t>
      </w:r>
      <w:r>
        <w:rPr>
          <w:rFonts w:ascii="Myriad Pro" w:hAnsi="Myriad Pro"/>
          <w:color w:val="0D0D0D" w:themeColor="text1" w:themeTint="F2"/>
          <w:sz w:val="26"/>
          <w:szCs w:val="26"/>
        </w:rPr>
        <w:t>на 15,2 тыс. руб. выше</w:t>
      </w:r>
      <w:r w:rsidRPr="00775F6F">
        <w:rPr>
          <w:rFonts w:ascii="Myriad Pro" w:hAnsi="Myriad Pro"/>
          <w:color w:val="0D0D0D" w:themeColor="text1" w:themeTint="F2"/>
          <w:sz w:val="26"/>
          <w:szCs w:val="26"/>
        </w:rPr>
        <w:t xml:space="preserve"> принятой ДТР Томской области величине. </w:t>
      </w:r>
    </w:p>
    <w:p w14:paraId="4324CF36" w14:textId="5E42F9F3" w:rsidR="004610FC" w:rsidRPr="00DD4B92" w:rsidRDefault="00A91C75" w:rsidP="00114DB6">
      <w:pPr>
        <w:spacing w:line="360" w:lineRule="auto"/>
        <w:ind w:firstLine="567"/>
        <w:jc w:val="both"/>
        <w:rPr>
          <w:rFonts w:ascii="Myriad Pro" w:hAnsi="Myriad Pro"/>
          <w:color w:val="0D0D0D" w:themeColor="text1" w:themeTint="F2"/>
          <w:sz w:val="26"/>
          <w:szCs w:val="26"/>
        </w:rPr>
      </w:pPr>
      <w:r>
        <w:rPr>
          <w:rFonts w:ascii="Myriad Pro" w:hAnsi="Myriad Pro"/>
          <w:color w:val="0D0D0D" w:themeColor="text1" w:themeTint="F2"/>
          <w:sz w:val="26"/>
          <w:szCs w:val="26"/>
        </w:rPr>
        <w:t xml:space="preserve">С учетом вышеизложенного </w:t>
      </w:r>
      <w:r w:rsidR="004610FC" w:rsidRPr="00A773E3">
        <w:rPr>
          <w:rFonts w:ascii="Myriad Pro" w:hAnsi="Myriad Pro"/>
          <w:color w:val="0D0D0D" w:themeColor="text1" w:themeTint="F2"/>
          <w:sz w:val="26"/>
          <w:szCs w:val="26"/>
        </w:rPr>
        <w:t xml:space="preserve">Исполнителем величина корректировки неподконтрольных расходов по статье «плата за аренду имущества и лизинг» определена в размере </w:t>
      </w:r>
      <w:r w:rsidR="00B4443D">
        <w:rPr>
          <w:rFonts w:ascii="Myriad Pro" w:hAnsi="Myriad Pro"/>
          <w:color w:val="0D0D0D" w:themeColor="text1" w:themeTint="F2"/>
          <w:sz w:val="26"/>
          <w:szCs w:val="26"/>
        </w:rPr>
        <w:t>5,2</w:t>
      </w:r>
      <w:r w:rsidR="004610FC" w:rsidRPr="00A773E3">
        <w:rPr>
          <w:rFonts w:ascii="Myriad Pro" w:hAnsi="Myriad Pro"/>
          <w:color w:val="0D0D0D" w:themeColor="text1" w:themeTint="F2"/>
          <w:sz w:val="26"/>
          <w:szCs w:val="26"/>
        </w:rPr>
        <w:t xml:space="preserve"> тыс. руб., что</w:t>
      </w:r>
      <w:r w:rsidR="00775F6F">
        <w:rPr>
          <w:rFonts w:ascii="Myriad Pro" w:hAnsi="Myriad Pro"/>
          <w:color w:val="0D0D0D" w:themeColor="text1" w:themeTint="F2"/>
          <w:sz w:val="26"/>
          <w:szCs w:val="26"/>
        </w:rPr>
        <w:t xml:space="preserve"> на 3 </w:t>
      </w:r>
      <w:r w:rsidR="00B4443D">
        <w:rPr>
          <w:rFonts w:ascii="Myriad Pro" w:hAnsi="Myriad Pro"/>
          <w:color w:val="0D0D0D" w:themeColor="text1" w:themeTint="F2"/>
          <w:sz w:val="26"/>
          <w:szCs w:val="26"/>
        </w:rPr>
        <w:t xml:space="preserve">712 </w:t>
      </w:r>
      <w:r w:rsidR="00775F6F">
        <w:rPr>
          <w:rFonts w:ascii="Myriad Pro" w:hAnsi="Myriad Pro"/>
          <w:color w:val="0D0D0D" w:themeColor="text1" w:themeTint="F2"/>
          <w:sz w:val="26"/>
          <w:szCs w:val="26"/>
        </w:rPr>
        <w:t>тыс. руб.</w:t>
      </w:r>
      <w:r w:rsidR="004610FC" w:rsidRPr="00A773E3">
        <w:rPr>
          <w:rFonts w:ascii="Myriad Pro" w:hAnsi="Myriad Pro"/>
          <w:color w:val="0D0D0D" w:themeColor="text1" w:themeTint="F2"/>
          <w:sz w:val="26"/>
          <w:szCs w:val="26"/>
        </w:rPr>
        <w:t xml:space="preserve"> </w:t>
      </w:r>
      <w:r w:rsidR="00775F6F">
        <w:rPr>
          <w:rFonts w:ascii="Myriad Pro" w:hAnsi="Myriad Pro"/>
          <w:color w:val="0D0D0D" w:themeColor="text1" w:themeTint="F2"/>
          <w:sz w:val="26"/>
          <w:szCs w:val="26"/>
        </w:rPr>
        <w:t xml:space="preserve">выше </w:t>
      </w:r>
      <w:r w:rsidR="004610FC" w:rsidRPr="00DD4B92">
        <w:rPr>
          <w:rFonts w:ascii="Myriad Pro" w:hAnsi="Myriad Pro"/>
          <w:color w:val="0D0D0D" w:themeColor="text1" w:themeTint="F2"/>
          <w:sz w:val="26"/>
          <w:szCs w:val="26"/>
        </w:rPr>
        <w:t>принятой ДТР Томской области величин</w:t>
      </w:r>
      <w:r w:rsidR="00DD4B92">
        <w:rPr>
          <w:rFonts w:ascii="Myriad Pro" w:hAnsi="Myriad Pro"/>
          <w:color w:val="0D0D0D" w:themeColor="text1" w:themeTint="F2"/>
          <w:sz w:val="26"/>
          <w:szCs w:val="26"/>
        </w:rPr>
        <w:t>е</w:t>
      </w:r>
      <w:r w:rsidRPr="00DD4B92">
        <w:rPr>
          <w:rFonts w:ascii="Myriad Pro" w:hAnsi="Myriad Pro"/>
          <w:color w:val="0D0D0D" w:themeColor="text1" w:themeTint="F2"/>
          <w:sz w:val="26"/>
          <w:szCs w:val="26"/>
        </w:rPr>
        <w:t>.</w:t>
      </w:r>
    </w:p>
    <w:tbl>
      <w:tblPr>
        <w:tblW w:w="5000" w:type="pct"/>
        <w:tblLook w:val="04A0" w:firstRow="1" w:lastRow="0" w:firstColumn="1" w:lastColumn="0" w:noHBand="0" w:noVBand="1"/>
      </w:tblPr>
      <w:tblGrid>
        <w:gridCol w:w="1756"/>
        <w:gridCol w:w="987"/>
        <w:gridCol w:w="1052"/>
        <w:gridCol w:w="895"/>
        <w:gridCol w:w="1053"/>
        <w:gridCol w:w="857"/>
        <w:gridCol w:w="1053"/>
        <w:gridCol w:w="698"/>
        <w:gridCol w:w="889"/>
        <w:gridCol w:w="671"/>
      </w:tblGrid>
      <w:tr w:rsidR="004610FC" w:rsidRPr="00D15CE0" w14:paraId="321B3823" w14:textId="77777777" w:rsidTr="009E310E">
        <w:trPr>
          <w:trHeight w:val="542"/>
          <w:tblHeader/>
        </w:trPr>
        <w:tc>
          <w:tcPr>
            <w:tcW w:w="88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762E15C4" w14:textId="77777777" w:rsidR="004610FC" w:rsidRPr="00D15CE0" w:rsidRDefault="004610FC" w:rsidP="00932C62">
            <w:pPr>
              <w:jc w:val="center"/>
              <w:rPr>
                <w:rFonts w:ascii="Myriad Pro" w:hAnsi="Myriad Pro" w:cs="Arial"/>
                <w:b/>
                <w:bCs/>
                <w:color w:val="FFFFFF"/>
                <w:sz w:val="14"/>
                <w:szCs w:val="14"/>
              </w:rPr>
            </w:pPr>
            <w:r w:rsidRPr="00D15CE0">
              <w:rPr>
                <w:rFonts w:ascii="Myriad Pro" w:hAnsi="Myriad Pro" w:cs="Arial"/>
                <w:b/>
                <w:bCs/>
                <w:color w:val="FFFFFF" w:themeColor="background1"/>
                <w:sz w:val="14"/>
                <w:szCs w:val="14"/>
              </w:rPr>
              <w:t>Показатели</w:t>
            </w:r>
          </w:p>
        </w:tc>
        <w:tc>
          <w:tcPr>
            <w:tcW w:w="50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1060786" w14:textId="77777777" w:rsidR="004610FC" w:rsidRPr="00D15CE0" w:rsidRDefault="004610FC" w:rsidP="00932C62">
            <w:pPr>
              <w:jc w:val="center"/>
              <w:rPr>
                <w:rFonts w:ascii="Myriad Pro" w:hAnsi="Myriad Pro" w:cs="Arial"/>
                <w:b/>
                <w:bCs/>
                <w:color w:val="FFFFFF"/>
                <w:sz w:val="14"/>
                <w:szCs w:val="14"/>
              </w:rPr>
            </w:pPr>
            <w:r w:rsidRPr="00D15CE0">
              <w:rPr>
                <w:rFonts w:ascii="Myriad Pro" w:hAnsi="Myriad Pro" w:cs="Arial"/>
                <w:b/>
                <w:bCs/>
                <w:color w:val="FFFFFF" w:themeColor="background1"/>
                <w:sz w:val="14"/>
                <w:szCs w:val="14"/>
              </w:rPr>
              <w:t>НР</w:t>
            </w:r>
            <w:r w:rsidRPr="00D15CE0">
              <w:rPr>
                <w:rFonts w:ascii="Myriad Pro" w:hAnsi="Myriad Pro" w:cs="Arial"/>
                <w:b/>
                <w:bCs/>
                <w:color w:val="FFFFFF"/>
                <w:sz w:val="14"/>
                <w:szCs w:val="14"/>
                <w:vertAlign w:val="subscript"/>
              </w:rPr>
              <w:t xml:space="preserve">i-2 </w:t>
            </w:r>
            <w:proofErr w:type="spellStart"/>
            <w:r w:rsidRPr="00D15CE0">
              <w:rPr>
                <w:rFonts w:ascii="Myriad Pro" w:hAnsi="Myriad Pro" w:cs="Arial"/>
                <w:b/>
                <w:bCs/>
                <w:color w:val="FFFFFF"/>
                <w:sz w:val="14"/>
                <w:szCs w:val="14"/>
                <w:vertAlign w:val="superscript"/>
              </w:rPr>
              <w:t>расх.план</w:t>
            </w:r>
            <w:proofErr w:type="spellEnd"/>
            <w:r w:rsidRPr="00D15CE0">
              <w:rPr>
                <w:rFonts w:ascii="Myriad Pro" w:hAnsi="Myriad Pro" w:cs="Arial"/>
                <w:b/>
                <w:bCs/>
                <w:color w:val="FFFFFF"/>
                <w:sz w:val="14"/>
                <w:szCs w:val="14"/>
              </w:rPr>
              <w:t xml:space="preserve"> (2017ТБР)</w:t>
            </w:r>
            <w:r w:rsidR="00B17422" w:rsidRPr="00D15CE0">
              <w:rPr>
                <w:rFonts w:ascii="Myriad Pro" w:hAnsi="Myriad Pro" w:cs="Arial"/>
                <w:b/>
                <w:bCs/>
                <w:color w:val="FFFFFF"/>
                <w:sz w:val="14"/>
                <w:szCs w:val="14"/>
              </w:rPr>
              <w:t>, тыс. руб.</w:t>
            </w:r>
          </w:p>
        </w:tc>
        <w:tc>
          <w:tcPr>
            <w:tcW w:w="987" w:type="pct"/>
            <w:gridSpan w:val="2"/>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3F5B7B51" w14:textId="77777777" w:rsidR="004610FC" w:rsidRPr="00D15CE0" w:rsidRDefault="004610FC" w:rsidP="00932C62">
            <w:pPr>
              <w:jc w:val="center"/>
              <w:rPr>
                <w:rFonts w:ascii="Myriad Pro" w:hAnsi="Myriad Pro" w:cs="Arial"/>
                <w:b/>
                <w:bCs/>
                <w:color w:val="FFFFFF"/>
                <w:sz w:val="14"/>
                <w:szCs w:val="14"/>
              </w:rPr>
            </w:pPr>
            <w:r w:rsidRPr="00D15CE0">
              <w:rPr>
                <w:rFonts w:ascii="Myriad Pro" w:hAnsi="Myriad Pro" w:cs="Arial"/>
                <w:b/>
                <w:bCs/>
                <w:color w:val="FFFFFF"/>
                <w:sz w:val="14"/>
                <w:szCs w:val="14"/>
              </w:rPr>
              <w:t xml:space="preserve"> </w:t>
            </w:r>
            <w:r w:rsidR="00B17422" w:rsidRPr="00D15CE0">
              <w:rPr>
                <w:rFonts w:ascii="Myriad Pro" w:hAnsi="Myriad Pro" w:cs="Arial"/>
                <w:b/>
                <w:bCs/>
                <w:color w:val="FFFFFF"/>
                <w:sz w:val="14"/>
                <w:szCs w:val="14"/>
              </w:rPr>
              <w:t>П</w:t>
            </w:r>
            <w:r w:rsidRPr="00D15CE0">
              <w:rPr>
                <w:rFonts w:ascii="Myriad Pro" w:hAnsi="Myriad Pro" w:cs="Arial"/>
                <w:b/>
                <w:bCs/>
                <w:color w:val="FFFFFF"/>
                <w:sz w:val="14"/>
                <w:szCs w:val="14"/>
              </w:rPr>
              <w:t>редложение</w:t>
            </w:r>
            <w:r w:rsidR="00B17422" w:rsidRPr="00D15CE0">
              <w:rPr>
                <w:rFonts w:ascii="Myriad Pro" w:hAnsi="Myriad Pro" w:cs="Arial"/>
                <w:b/>
                <w:bCs/>
                <w:color w:val="FFFFFF"/>
                <w:sz w:val="14"/>
                <w:szCs w:val="14"/>
              </w:rPr>
              <w:t xml:space="preserve">               </w:t>
            </w:r>
            <w:r w:rsidRPr="00D15CE0">
              <w:rPr>
                <w:rFonts w:ascii="Myriad Pro" w:hAnsi="Myriad Pro" w:cs="Arial"/>
                <w:b/>
                <w:bCs/>
                <w:color w:val="FFFFFF"/>
                <w:sz w:val="14"/>
                <w:szCs w:val="14"/>
              </w:rPr>
              <w:t xml:space="preserve"> ПАО </w:t>
            </w:r>
            <w:r w:rsidR="00B17422" w:rsidRPr="00D15CE0">
              <w:rPr>
                <w:rFonts w:ascii="Myriad Pro" w:hAnsi="Myriad Pro" w:cs="Arial"/>
                <w:b/>
                <w:bCs/>
                <w:color w:val="FFFFFF"/>
                <w:sz w:val="14"/>
                <w:szCs w:val="14"/>
              </w:rPr>
              <w:t>«</w:t>
            </w:r>
            <w:r w:rsidRPr="00D15CE0">
              <w:rPr>
                <w:rFonts w:ascii="Myriad Pro" w:hAnsi="Myriad Pro" w:cs="Arial"/>
                <w:b/>
                <w:bCs/>
                <w:color w:val="FFFFFF"/>
                <w:sz w:val="14"/>
                <w:szCs w:val="14"/>
              </w:rPr>
              <w:t>ТРК</w:t>
            </w:r>
            <w:r w:rsidR="00B17422" w:rsidRPr="00D15CE0">
              <w:rPr>
                <w:rFonts w:ascii="Myriad Pro" w:hAnsi="Myriad Pro" w:cs="Arial"/>
                <w:b/>
                <w:bCs/>
                <w:color w:val="FFFFFF"/>
                <w:sz w:val="14"/>
                <w:szCs w:val="14"/>
              </w:rPr>
              <w:t>», тыс. руб.</w:t>
            </w:r>
          </w:p>
        </w:tc>
        <w:tc>
          <w:tcPr>
            <w:tcW w:w="969" w:type="pct"/>
            <w:gridSpan w:val="2"/>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3396B1E3" w14:textId="77777777" w:rsidR="004610FC" w:rsidRPr="00D15CE0" w:rsidRDefault="004610FC" w:rsidP="00932C62">
            <w:pPr>
              <w:jc w:val="center"/>
              <w:rPr>
                <w:rFonts w:ascii="Myriad Pro" w:hAnsi="Myriad Pro" w:cs="Arial"/>
                <w:b/>
                <w:bCs/>
                <w:color w:val="FFFFFF"/>
                <w:sz w:val="14"/>
                <w:szCs w:val="14"/>
              </w:rPr>
            </w:pPr>
            <w:r w:rsidRPr="00D15CE0">
              <w:rPr>
                <w:rFonts w:ascii="Myriad Pro" w:hAnsi="Myriad Pro" w:cs="Arial"/>
                <w:b/>
                <w:bCs/>
                <w:color w:val="FFFFFF"/>
                <w:sz w:val="14"/>
                <w:szCs w:val="14"/>
              </w:rPr>
              <w:t xml:space="preserve">принято ДТР </w:t>
            </w:r>
            <w:r w:rsidR="00CC21B6" w:rsidRPr="00D15CE0">
              <w:rPr>
                <w:rFonts w:ascii="Myriad Pro" w:hAnsi="Myriad Pro" w:cs="Arial"/>
                <w:b/>
                <w:bCs/>
                <w:color w:val="FFFFFF"/>
                <w:sz w:val="14"/>
                <w:szCs w:val="14"/>
              </w:rPr>
              <w:t>ТО</w:t>
            </w:r>
            <w:r w:rsidR="00B17422" w:rsidRPr="00D15CE0">
              <w:rPr>
                <w:rFonts w:ascii="Myriad Pro" w:hAnsi="Myriad Pro" w:cs="Arial"/>
                <w:b/>
                <w:bCs/>
                <w:color w:val="FFFFFF"/>
                <w:sz w:val="14"/>
                <w:szCs w:val="14"/>
              </w:rPr>
              <w:t>, тыс. руб.</w:t>
            </w:r>
          </w:p>
        </w:tc>
        <w:tc>
          <w:tcPr>
            <w:tcW w:w="861" w:type="pct"/>
            <w:gridSpan w:val="2"/>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373314AD" w14:textId="77777777" w:rsidR="004610FC" w:rsidRPr="00D15CE0" w:rsidRDefault="004610FC" w:rsidP="00932C62">
            <w:pPr>
              <w:jc w:val="center"/>
              <w:rPr>
                <w:rFonts w:ascii="Myriad Pro" w:hAnsi="Myriad Pro" w:cs="Arial"/>
                <w:b/>
                <w:bCs/>
                <w:color w:val="FFFFFF"/>
                <w:sz w:val="14"/>
                <w:szCs w:val="14"/>
              </w:rPr>
            </w:pPr>
            <w:r w:rsidRPr="00D15CE0">
              <w:rPr>
                <w:rFonts w:ascii="Myriad Pro" w:hAnsi="Myriad Pro" w:cs="Arial"/>
                <w:b/>
                <w:bCs/>
                <w:color w:val="FFFFFF"/>
                <w:sz w:val="14"/>
                <w:szCs w:val="14"/>
              </w:rPr>
              <w:t>расчет Исполнителя</w:t>
            </w:r>
            <w:r w:rsidR="00B17422" w:rsidRPr="00D15CE0">
              <w:rPr>
                <w:rFonts w:ascii="Myriad Pro" w:hAnsi="Myriad Pro" w:cs="Arial"/>
                <w:b/>
                <w:bCs/>
                <w:color w:val="FFFFFF"/>
                <w:sz w:val="14"/>
                <w:szCs w:val="14"/>
              </w:rPr>
              <w:t>, тыс. руб.</w:t>
            </w:r>
          </w:p>
        </w:tc>
        <w:tc>
          <w:tcPr>
            <w:tcW w:w="793" w:type="pct"/>
            <w:gridSpan w:val="2"/>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3DAD0811" w14:textId="77777777" w:rsidR="004610FC" w:rsidRPr="00D15CE0" w:rsidRDefault="004610FC" w:rsidP="00932C62">
            <w:pPr>
              <w:jc w:val="center"/>
              <w:rPr>
                <w:rFonts w:ascii="Myriad Pro" w:hAnsi="Myriad Pro" w:cs="Arial"/>
                <w:b/>
                <w:bCs/>
                <w:color w:val="FFFFFF"/>
                <w:sz w:val="14"/>
                <w:szCs w:val="14"/>
              </w:rPr>
            </w:pPr>
            <w:r w:rsidRPr="00D15CE0">
              <w:rPr>
                <w:rFonts w:ascii="Myriad Pro" w:hAnsi="Myriad Pro" w:cs="Arial"/>
                <w:b/>
                <w:bCs/>
                <w:color w:val="FFFFFF"/>
                <w:sz w:val="14"/>
                <w:szCs w:val="14"/>
              </w:rPr>
              <w:t>∆</w:t>
            </w:r>
            <w:proofErr w:type="spellStart"/>
            <w:r w:rsidRPr="00D15CE0">
              <w:rPr>
                <w:rFonts w:ascii="Myriad Pro" w:hAnsi="Myriad Pro" w:cs="Arial"/>
                <w:b/>
                <w:bCs/>
                <w:color w:val="FFFFFF"/>
                <w:sz w:val="14"/>
                <w:szCs w:val="14"/>
              </w:rPr>
              <w:t>НРi</w:t>
            </w:r>
            <w:proofErr w:type="spellEnd"/>
            <w:r w:rsidRPr="00D15CE0">
              <w:rPr>
                <w:rFonts w:ascii="Myriad Pro" w:hAnsi="Myriad Pro" w:cs="Arial"/>
                <w:b/>
                <w:bCs/>
                <w:color w:val="FFFFFF"/>
                <w:sz w:val="14"/>
                <w:szCs w:val="14"/>
              </w:rPr>
              <w:t xml:space="preserve">  2017 отклонение расчета Исполнителя от принятого ДТР </w:t>
            </w:r>
            <w:r w:rsidR="00CC21B6" w:rsidRPr="00D15CE0">
              <w:rPr>
                <w:rFonts w:ascii="Myriad Pro" w:hAnsi="Myriad Pro" w:cs="Arial"/>
                <w:b/>
                <w:bCs/>
                <w:color w:val="FFFFFF"/>
                <w:sz w:val="14"/>
                <w:szCs w:val="14"/>
              </w:rPr>
              <w:t>ТО</w:t>
            </w:r>
          </w:p>
        </w:tc>
      </w:tr>
      <w:tr w:rsidR="004610FC" w:rsidRPr="00D15CE0" w14:paraId="6B5F922F" w14:textId="77777777" w:rsidTr="009E310E">
        <w:trPr>
          <w:trHeight w:val="476"/>
          <w:tblHeader/>
        </w:trPr>
        <w:tc>
          <w:tcPr>
            <w:tcW w:w="88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94566E3" w14:textId="77777777" w:rsidR="004610FC" w:rsidRPr="00D15CE0" w:rsidRDefault="004610FC" w:rsidP="00932C62">
            <w:pPr>
              <w:rPr>
                <w:rFonts w:ascii="Myriad Pro" w:hAnsi="Myriad Pro" w:cs="Arial"/>
                <w:b/>
                <w:bCs/>
                <w:color w:val="FFFFFF"/>
                <w:sz w:val="14"/>
                <w:szCs w:val="14"/>
              </w:rPr>
            </w:pPr>
          </w:p>
        </w:tc>
        <w:tc>
          <w:tcPr>
            <w:tcW w:w="50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688F9F1" w14:textId="77777777" w:rsidR="004610FC" w:rsidRPr="00D15CE0" w:rsidRDefault="004610FC" w:rsidP="00932C62">
            <w:pPr>
              <w:rPr>
                <w:rFonts w:ascii="Myriad Pro" w:hAnsi="Myriad Pro" w:cs="Arial"/>
                <w:b/>
                <w:bCs/>
                <w:color w:val="FFFFFF"/>
                <w:sz w:val="14"/>
                <w:szCs w:val="14"/>
              </w:rPr>
            </w:pPr>
          </w:p>
        </w:tc>
        <w:tc>
          <w:tcPr>
            <w:tcW w:w="987" w:type="pct"/>
            <w:gridSpan w:val="2"/>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FE96678" w14:textId="77777777" w:rsidR="004610FC" w:rsidRPr="00D15CE0" w:rsidRDefault="004610FC" w:rsidP="00932C62">
            <w:pPr>
              <w:rPr>
                <w:rFonts w:ascii="Myriad Pro" w:hAnsi="Myriad Pro" w:cs="Arial"/>
                <w:b/>
                <w:bCs/>
                <w:color w:val="FFFFFF"/>
                <w:sz w:val="14"/>
                <w:szCs w:val="14"/>
              </w:rPr>
            </w:pPr>
          </w:p>
        </w:tc>
        <w:tc>
          <w:tcPr>
            <w:tcW w:w="969" w:type="pct"/>
            <w:gridSpan w:val="2"/>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80CF438" w14:textId="77777777" w:rsidR="004610FC" w:rsidRPr="00D15CE0" w:rsidRDefault="004610FC" w:rsidP="00932C62">
            <w:pPr>
              <w:rPr>
                <w:rFonts w:ascii="Myriad Pro" w:hAnsi="Myriad Pro" w:cs="Arial"/>
                <w:b/>
                <w:bCs/>
                <w:color w:val="FFFFFF"/>
                <w:sz w:val="14"/>
                <w:szCs w:val="14"/>
              </w:rPr>
            </w:pPr>
          </w:p>
        </w:tc>
        <w:tc>
          <w:tcPr>
            <w:tcW w:w="861" w:type="pct"/>
            <w:gridSpan w:val="2"/>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401CE07" w14:textId="77777777" w:rsidR="004610FC" w:rsidRPr="00D15CE0" w:rsidRDefault="004610FC" w:rsidP="00932C62">
            <w:pPr>
              <w:rPr>
                <w:rFonts w:ascii="Myriad Pro" w:hAnsi="Myriad Pro" w:cs="Arial"/>
                <w:b/>
                <w:bCs/>
                <w:color w:val="FFFFFF"/>
                <w:sz w:val="14"/>
                <w:szCs w:val="14"/>
              </w:rPr>
            </w:pPr>
          </w:p>
        </w:tc>
        <w:tc>
          <w:tcPr>
            <w:tcW w:w="793" w:type="pct"/>
            <w:gridSpan w:val="2"/>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449B98A" w14:textId="77777777" w:rsidR="004610FC" w:rsidRPr="00D15CE0" w:rsidRDefault="004610FC" w:rsidP="00932C62">
            <w:pPr>
              <w:rPr>
                <w:rFonts w:ascii="Myriad Pro" w:hAnsi="Myriad Pro" w:cs="Arial"/>
                <w:b/>
                <w:bCs/>
                <w:color w:val="FFFFFF"/>
                <w:sz w:val="14"/>
                <w:szCs w:val="14"/>
              </w:rPr>
            </w:pPr>
          </w:p>
        </w:tc>
      </w:tr>
      <w:tr w:rsidR="004610FC" w:rsidRPr="00D15CE0" w14:paraId="2E99248C" w14:textId="77777777" w:rsidTr="009E310E">
        <w:trPr>
          <w:trHeight w:val="542"/>
          <w:tblHeader/>
        </w:trPr>
        <w:tc>
          <w:tcPr>
            <w:tcW w:w="88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C7817F9" w14:textId="77777777" w:rsidR="004610FC" w:rsidRPr="00D15CE0" w:rsidRDefault="004610FC" w:rsidP="00932C62">
            <w:pPr>
              <w:rPr>
                <w:rFonts w:ascii="Myriad Pro" w:hAnsi="Myriad Pro" w:cs="Arial"/>
                <w:b/>
                <w:bCs/>
                <w:color w:val="FFFFFF"/>
                <w:sz w:val="14"/>
                <w:szCs w:val="14"/>
              </w:rPr>
            </w:pPr>
          </w:p>
        </w:tc>
        <w:tc>
          <w:tcPr>
            <w:tcW w:w="50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63C91E3" w14:textId="77777777" w:rsidR="004610FC" w:rsidRPr="00D15CE0" w:rsidRDefault="004610FC" w:rsidP="00932C62">
            <w:pPr>
              <w:rPr>
                <w:rFonts w:ascii="Myriad Pro" w:hAnsi="Myriad Pro" w:cs="Arial"/>
                <w:b/>
                <w:bCs/>
                <w:color w:val="FFFFFF"/>
                <w:sz w:val="14"/>
                <w:szCs w:val="14"/>
              </w:rPr>
            </w:pPr>
          </w:p>
        </w:tc>
        <w:tc>
          <w:tcPr>
            <w:tcW w:w="5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4CB5708E" w14:textId="77777777" w:rsidR="004610FC" w:rsidRPr="00D15CE0" w:rsidRDefault="004610FC" w:rsidP="00932C62">
            <w:pPr>
              <w:rPr>
                <w:rFonts w:ascii="Myriad Pro" w:hAnsi="Myriad Pro" w:cs="Arial"/>
                <w:b/>
                <w:bCs/>
                <w:color w:val="FFFFFF"/>
                <w:sz w:val="14"/>
                <w:szCs w:val="14"/>
              </w:rPr>
            </w:pPr>
            <w:r w:rsidRPr="00D15CE0">
              <w:rPr>
                <w:rFonts w:ascii="Myriad Pro" w:hAnsi="Myriad Pro" w:cs="Arial"/>
                <w:b/>
                <w:bCs/>
                <w:color w:val="FFFFFF" w:themeColor="background1"/>
                <w:sz w:val="14"/>
                <w:szCs w:val="14"/>
              </w:rPr>
              <w:t>НР</w:t>
            </w:r>
            <w:r w:rsidRPr="00D15CE0">
              <w:rPr>
                <w:rFonts w:ascii="Myriad Pro" w:hAnsi="Myriad Pro" w:cs="Arial"/>
                <w:b/>
                <w:bCs/>
                <w:color w:val="FFFFFF"/>
                <w:sz w:val="14"/>
                <w:szCs w:val="14"/>
                <w:vertAlign w:val="subscript"/>
              </w:rPr>
              <w:t>i-2</w:t>
            </w:r>
            <w:r w:rsidRPr="00D15CE0">
              <w:rPr>
                <w:rFonts w:ascii="Myriad Pro" w:hAnsi="Myriad Pro" w:cs="Arial"/>
                <w:b/>
                <w:bCs/>
                <w:color w:val="FFFFFF"/>
                <w:sz w:val="14"/>
                <w:szCs w:val="14"/>
                <w:vertAlign w:val="superscript"/>
              </w:rPr>
              <w:t xml:space="preserve">расх.факт </w:t>
            </w:r>
            <w:r w:rsidRPr="00D15CE0">
              <w:rPr>
                <w:rFonts w:ascii="Myriad Pro" w:hAnsi="Myriad Pro" w:cs="Arial"/>
                <w:b/>
                <w:bCs/>
                <w:color w:val="FFFFFF"/>
                <w:sz w:val="14"/>
                <w:szCs w:val="14"/>
              </w:rPr>
              <w:t>(2017факт)</w:t>
            </w:r>
          </w:p>
        </w:tc>
        <w:tc>
          <w:tcPr>
            <w:tcW w:w="45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67ABCF2D" w14:textId="77777777" w:rsidR="004610FC" w:rsidRPr="00D15CE0" w:rsidRDefault="004610FC" w:rsidP="00932C62">
            <w:pPr>
              <w:rPr>
                <w:rFonts w:ascii="Myriad Pro" w:hAnsi="Myriad Pro" w:cs="Arial"/>
                <w:b/>
                <w:bCs/>
                <w:color w:val="FFFFFF"/>
                <w:sz w:val="14"/>
                <w:szCs w:val="14"/>
              </w:rPr>
            </w:pPr>
            <w:r w:rsidRPr="00D15CE0">
              <w:rPr>
                <w:rFonts w:ascii="Myriad Pro" w:hAnsi="Myriad Pro" w:cs="Arial"/>
                <w:b/>
                <w:bCs/>
                <w:color w:val="FFFFFF" w:themeColor="background1"/>
                <w:sz w:val="14"/>
                <w:szCs w:val="14"/>
              </w:rPr>
              <w:t>∆</w:t>
            </w:r>
            <w:proofErr w:type="spellStart"/>
            <w:r w:rsidRPr="00D15CE0">
              <w:rPr>
                <w:rFonts w:ascii="Myriad Pro" w:hAnsi="Myriad Pro" w:cs="Arial"/>
                <w:b/>
                <w:bCs/>
                <w:color w:val="FFFFFF" w:themeColor="background1"/>
                <w:sz w:val="14"/>
                <w:szCs w:val="14"/>
              </w:rPr>
              <w:t>НР</w:t>
            </w:r>
            <w:r w:rsidRPr="00D15CE0">
              <w:rPr>
                <w:rFonts w:ascii="Myriad Pro" w:hAnsi="Myriad Pro" w:cs="Arial"/>
                <w:b/>
                <w:bCs/>
                <w:color w:val="FFFFFF"/>
                <w:sz w:val="14"/>
                <w:szCs w:val="14"/>
                <w:vertAlign w:val="subscript"/>
              </w:rPr>
              <w:t>i</w:t>
            </w:r>
            <w:proofErr w:type="spellEnd"/>
            <w:r w:rsidRPr="00D15CE0">
              <w:rPr>
                <w:rFonts w:ascii="Myriad Pro" w:hAnsi="Myriad Pro" w:cs="Arial"/>
                <w:b/>
                <w:bCs/>
                <w:color w:val="FFFFFF"/>
                <w:sz w:val="14"/>
                <w:szCs w:val="14"/>
                <w:vertAlign w:val="subscript"/>
              </w:rPr>
              <w:t xml:space="preserve">  2017</w:t>
            </w:r>
          </w:p>
        </w:tc>
        <w:tc>
          <w:tcPr>
            <w:tcW w:w="5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4537D826" w14:textId="77777777" w:rsidR="004610FC" w:rsidRPr="00D15CE0" w:rsidRDefault="004610FC" w:rsidP="00932C62">
            <w:pPr>
              <w:rPr>
                <w:rFonts w:ascii="Myriad Pro" w:hAnsi="Myriad Pro" w:cs="Arial"/>
                <w:b/>
                <w:bCs/>
                <w:color w:val="FFFFFF"/>
                <w:sz w:val="14"/>
                <w:szCs w:val="14"/>
              </w:rPr>
            </w:pPr>
            <w:r w:rsidRPr="00D15CE0">
              <w:rPr>
                <w:rFonts w:ascii="Myriad Pro" w:hAnsi="Myriad Pro" w:cs="Arial"/>
                <w:b/>
                <w:bCs/>
                <w:color w:val="FFFFFF" w:themeColor="background1"/>
                <w:sz w:val="14"/>
                <w:szCs w:val="14"/>
              </w:rPr>
              <w:t>НР</w:t>
            </w:r>
            <w:r w:rsidRPr="00D15CE0">
              <w:rPr>
                <w:rFonts w:ascii="Myriad Pro" w:hAnsi="Myriad Pro" w:cs="Arial"/>
                <w:b/>
                <w:bCs/>
                <w:color w:val="FFFFFF"/>
                <w:sz w:val="14"/>
                <w:szCs w:val="14"/>
                <w:vertAlign w:val="subscript"/>
              </w:rPr>
              <w:t>i-2</w:t>
            </w:r>
            <w:r w:rsidRPr="00D15CE0">
              <w:rPr>
                <w:rFonts w:ascii="Myriad Pro" w:hAnsi="Myriad Pro" w:cs="Arial"/>
                <w:b/>
                <w:bCs/>
                <w:color w:val="FFFFFF"/>
                <w:sz w:val="14"/>
                <w:szCs w:val="14"/>
                <w:vertAlign w:val="superscript"/>
              </w:rPr>
              <w:t xml:space="preserve">расх.факт </w:t>
            </w:r>
            <w:r w:rsidRPr="00D15CE0">
              <w:rPr>
                <w:rFonts w:ascii="Myriad Pro" w:hAnsi="Myriad Pro" w:cs="Arial"/>
                <w:b/>
                <w:bCs/>
                <w:color w:val="FFFFFF"/>
                <w:sz w:val="14"/>
                <w:szCs w:val="14"/>
              </w:rPr>
              <w:t>(2017факт)</w:t>
            </w:r>
          </w:p>
        </w:tc>
        <w:tc>
          <w:tcPr>
            <w:tcW w:w="4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0A6C0BBD" w14:textId="77777777" w:rsidR="004610FC" w:rsidRPr="00D15CE0" w:rsidRDefault="004610FC" w:rsidP="00932C62">
            <w:pPr>
              <w:rPr>
                <w:rFonts w:ascii="Myriad Pro" w:hAnsi="Myriad Pro" w:cs="Arial"/>
                <w:b/>
                <w:bCs/>
                <w:color w:val="FFFFFF"/>
                <w:sz w:val="14"/>
                <w:szCs w:val="14"/>
              </w:rPr>
            </w:pPr>
            <w:r w:rsidRPr="00D15CE0">
              <w:rPr>
                <w:rFonts w:ascii="Myriad Pro" w:hAnsi="Myriad Pro" w:cs="Arial"/>
                <w:b/>
                <w:bCs/>
                <w:color w:val="FFFFFF" w:themeColor="background1"/>
                <w:sz w:val="14"/>
                <w:szCs w:val="14"/>
              </w:rPr>
              <w:t>∆</w:t>
            </w:r>
            <w:proofErr w:type="spellStart"/>
            <w:r w:rsidRPr="00D15CE0">
              <w:rPr>
                <w:rFonts w:ascii="Myriad Pro" w:hAnsi="Myriad Pro" w:cs="Arial"/>
                <w:b/>
                <w:bCs/>
                <w:color w:val="FFFFFF" w:themeColor="background1"/>
                <w:sz w:val="14"/>
                <w:szCs w:val="14"/>
              </w:rPr>
              <w:t>НР</w:t>
            </w:r>
            <w:r w:rsidRPr="00D15CE0">
              <w:rPr>
                <w:rFonts w:ascii="Myriad Pro" w:hAnsi="Myriad Pro" w:cs="Arial"/>
                <w:b/>
                <w:bCs/>
                <w:color w:val="FFFFFF"/>
                <w:sz w:val="14"/>
                <w:szCs w:val="14"/>
                <w:vertAlign w:val="subscript"/>
              </w:rPr>
              <w:t>i</w:t>
            </w:r>
            <w:proofErr w:type="spellEnd"/>
            <w:r w:rsidRPr="00D15CE0">
              <w:rPr>
                <w:rFonts w:ascii="Myriad Pro" w:hAnsi="Myriad Pro" w:cs="Arial"/>
                <w:b/>
                <w:bCs/>
                <w:color w:val="FFFFFF"/>
                <w:sz w:val="14"/>
                <w:szCs w:val="14"/>
                <w:vertAlign w:val="subscript"/>
              </w:rPr>
              <w:t xml:space="preserve">  2017</w:t>
            </w:r>
          </w:p>
        </w:tc>
        <w:tc>
          <w:tcPr>
            <w:tcW w:w="5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E0B14A5" w14:textId="77777777" w:rsidR="004610FC" w:rsidRPr="00D15CE0" w:rsidRDefault="004610FC" w:rsidP="00932C62">
            <w:pPr>
              <w:rPr>
                <w:rFonts w:ascii="Myriad Pro" w:hAnsi="Myriad Pro" w:cs="Arial"/>
                <w:b/>
                <w:bCs/>
                <w:color w:val="FFFFFF"/>
                <w:sz w:val="14"/>
                <w:szCs w:val="14"/>
              </w:rPr>
            </w:pPr>
            <w:r w:rsidRPr="00D15CE0">
              <w:rPr>
                <w:rFonts w:ascii="Myriad Pro" w:hAnsi="Myriad Pro" w:cs="Arial"/>
                <w:b/>
                <w:bCs/>
                <w:color w:val="FFFFFF" w:themeColor="background1"/>
                <w:sz w:val="14"/>
                <w:szCs w:val="14"/>
              </w:rPr>
              <w:t>НР</w:t>
            </w:r>
            <w:r w:rsidRPr="00D15CE0">
              <w:rPr>
                <w:rFonts w:ascii="Myriad Pro" w:hAnsi="Myriad Pro" w:cs="Arial"/>
                <w:b/>
                <w:bCs/>
                <w:color w:val="FFFFFF"/>
                <w:sz w:val="14"/>
                <w:szCs w:val="14"/>
                <w:vertAlign w:val="subscript"/>
              </w:rPr>
              <w:t>i-2</w:t>
            </w:r>
            <w:r w:rsidRPr="00D15CE0">
              <w:rPr>
                <w:rFonts w:ascii="Myriad Pro" w:hAnsi="Myriad Pro" w:cs="Arial"/>
                <w:b/>
                <w:bCs/>
                <w:color w:val="FFFFFF"/>
                <w:sz w:val="14"/>
                <w:szCs w:val="14"/>
                <w:vertAlign w:val="superscript"/>
              </w:rPr>
              <w:t xml:space="preserve">расх.факт </w:t>
            </w:r>
            <w:r w:rsidRPr="00D15CE0">
              <w:rPr>
                <w:rFonts w:ascii="Myriad Pro" w:hAnsi="Myriad Pro" w:cs="Arial"/>
                <w:b/>
                <w:bCs/>
                <w:color w:val="FFFFFF"/>
                <w:sz w:val="14"/>
                <w:szCs w:val="14"/>
              </w:rPr>
              <w:t>(2017факт)</w:t>
            </w:r>
          </w:p>
        </w:tc>
        <w:tc>
          <w:tcPr>
            <w:tcW w:w="3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3A23E69E" w14:textId="77777777" w:rsidR="004610FC" w:rsidRPr="00D15CE0" w:rsidRDefault="004610FC" w:rsidP="00932C62">
            <w:pPr>
              <w:rPr>
                <w:rFonts w:ascii="Myriad Pro" w:hAnsi="Myriad Pro" w:cs="Arial"/>
                <w:b/>
                <w:bCs/>
                <w:color w:val="FFFFFF"/>
                <w:sz w:val="14"/>
                <w:szCs w:val="14"/>
              </w:rPr>
            </w:pPr>
            <w:r w:rsidRPr="00D15CE0">
              <w:rPr>
                <w:rFonts w:ascii="Myriad Pro" w:hAnsi="Myriad Pro" w:cs="Arial"/>
                <w:b/>
                <w:bCs/>
                <w:color w:val="FFFFFF" w:themeColor="background1"/>
                <w:sz w:val="14"/>
                <w:szCs w:val="14"/>
              </w:rPr>
              <w:t>∆</w:t>
            </w:r>
            <w:proofErr w:type="spellStart"/>
            <w:r w:rsidRPr="00D15CE0">
              <w:rPr>
                <w:rFonts w:ascii="Myriad Pro" w:hAnsi="Myriad Pro" w:cs="Arial"/>
                <w:b/>
                <w:bCs/>
                <w:color w:val="FFFFFF" w:themeColor="background1"/>
                <w:sz w:val="14"/>
                <w:szCs w:val="14"/>
              </w:rPr>
              <w:t>НР</w:t>
            </w:r>
            <w:r w:rsidRPr="00D15CE0">
              <w:rPr>
                <w:rFonts w:ascii="Myriad Pro" w:hAnsi="Myriad Pro" w:cs="Arial"/>
                <w:b/>
                <w:bCs/>
                <w:color w:val="FFFFFF"/>
                <w:sz w:val="14"/>
                <w:szCs w:val="14"/>
                <w:vertAlign w:val="subscript"/>
              </w:rPr>
              <w:t>i</w:t>
            </w:r>
            <w:proofErr w:type="spellEnd"/>
            <w:r w:rsidRPr="00D15CE0">
              <w:rPr>
                <w:rFonts w:ascii="Myriad Pro" w:hAnsi="Myriad Pro" w:cs="Arial"/>
                <w:b/>
                <w:bCs/>
                <w:color w:val="FFFFFF"/>
                <w:sz w:val="14"/>
                <w:szCs w:val="14"/>
                <w:vertAlign w:val="subscript"/>
              </w:rPr>
              <w:t xml:space="preserve">  2017</w:t>
            </w:r>
          </w:p>
        </w:tc>
        <w:tc>
          <w:tcPr>
            <w:tcW w:w="45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0E530BCD" w14:textId="77777777" w:rsidR="004610FC" w:rsidRPr="00D15CE0" w:rsidRDefault="004610FC" w:rsidP="00932C62">
            <w:pPr>
              <w:rPr>
                <w:rFonts w:ascii="Myriad Pro" w:hAnsi="Myriad Pro" w:cs="Arial"/>
                <w:b/>
                <w:bCs/>
                <w:color w:val="FFFFFF"/>
                <w:sz w:val="14"/>
                <w:szCs w:val="14"/>
              </w:rPr>
            </w:pPr>
            <w:r w:rsidRPr="00D15CE0">
              <w:rPr>
                <w:rFonts w:ascii="Myriad Pro" w:hAnsi="Myriad Pro" w:cs="Arial"/>
                <w:b/>
                <w:bCs/>
                <w:color w:val="FFFFFF"/>
                <w:sz w:val="14"/>
                <w:szCs w:val="14"/>
              </w:rPr>
              <w:t>тыс. руб.</w:t>
            </w:r>
          </w:p>
        </w:tc>
        <w:tc>
          <w:tcPr>
            <w:tcW w:w="34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22F86721" w14:textId="77777777" w:rsidR="004610FC" w:rsidRPr="00D15CE0" w:rsidRDefault="004610FC" w:rsidP="00932C62">
            <w:pPr>
              <w:rPr>
                <w:rFonts w:ascii="Myriad Pro" w:hAnsi="Myriad Pro" w:cs="Arial"/>
                <w:b/>
                <w:bCs/>
                <w:color w:val="FFFFFF"/>
                <w:sz w:val="14"/>
                <w:szCs w:val="14"/>
              </w:rPr>
            </w:pPr>
            <w:r w:rsidRPr="00D15CE0">
              <w:rPr>
                <w:rFonts w:ascii="Myriad Pro" w:hAnsi="Myriad Pro" w:cs="Arial"/>
                <w:b/>
                <w:bCs/>
                <w:color w:val="FFFFFF"/>
                <w:sz w:val="14"/>
                <w:szCs w:val="14"/>
              </w:rPr>
              <w:t>%</w:t>
            </w:r>
          </w:p>
        </w:tc>
      </w:tr>
      <w:tr w:rsidR="004610FC" w:rsidRPr="00D15CE0" w14:paraId="16927AE3" w14:textId="77777777" w:rsidTr="009E310E">
        <w:trPr>
          <w:trHeight w:val="241"/>
          <w:tblHeader/>
        </w:trPr>
        <w:tc>
          <w:tcPr>
            <w:tcW w:w="88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441BD43E" w14:textId="77777777" w:rsidR="004610FC" w:rsidRPr="00D15CE0" w:rsidRDefault="004610FC" w:rsidP="00932C62">
            <w:pPr>
              <w:jc w:val="center"/>
              <w:rPr>
                <w:rFonts w:ascii="Myriad Pro" w:hAnsi="Myriad Pro" w:cs="Arial"/>
                <w:b/>
                <w:bCs/>
                <w:color w:val="FFFFFF"/>
                <w:sz w:val="14"/>
                <w:szCs w:val="14"/>
              </w:rPr>
            </w:pPr>
            <w:r w:rsidRPr="00D15CE0">
              <w:rPr>
                <w:rFonts w:ascii="Myriad Pro" w:hAnsi="Myriad Pro" w:cs="Arial"/>
                <w:b/>
                <w:bCs/>
                <w:color w:val="FFFFFF" w:themeColor="background1"/>
                <w:sz w:val="14"/>
                <w:szCs w:val="14"/>
              </w:rPr>
              <w:t>1</w:t>
            </w:r>
          </w:p>
        </w:tc>
        <w:tc>
          <w:tcPr>
            <w:tcW w:w="50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7AAA3000" w14:textId="77777777" w:rsidR="004610FC" w:rsidRPr="00D15CE0" w:rsidRDefault="004610FC" w:rsidP="00932C62">
            <w:pPr>
              <w:jc w:val="center"/>
              <w:rPr>
                <w:rFonts w:ascii="Myriad Pro" w:hAnsi="Myriad Pro" w:cs="Arial"/>
                <w:b/>
                <w:bCs/>
                <w:color w:val="FFFFFF"/>
                <w:sz w:val="14"/>
                <w:szCs w:val="14"/>
              </w:rPr>
            </w:pPr>
            <w:r w:rsidRPr="00D15CE0">
              <w:rPr>
                <w:rFonts w:ascii="Myriad Pro" w:hAnsi="Myriad Pro" w:cs="Arial"/>
                <w:b/>
                <w:bCs/>
                <w:color w:val="FFFFFF" w:themeColor="background1"/>
                <w:sz w:val="14"/>
                <w:szCs w:val="14"/>
              </w:rPr>
              <w:t>2</w:t>
            </w:r>
          </w:p>
        </w:tc>
        <w:tc>
          <w:tcPr>
            <w:tcW w:w="5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E007C43" w14:textId="77777777" w:rsidR="004610FC" w:rsidRPr="00D15CE0" w:rsidRDefault="004610FC" w:rsidP="00932C62">
            <w:pPr>
              <w:jc w:val="center"/>
              <w:rPr>
                <w:rFonts w:ascii="Myriad Pro" w:hAnsi="Myriad Pro" w:cs="Arial"/>
                <w:b/>
                <w:bCs/>
                <w:color w:val="FFFFFF"/>
                <w:sz w:val="14"/>
                <w:szCs w:val="14"/>
              </w:rPr>
            </w:pPr>
            <w:r w:rsidRPr="00D15CE0">
              <w:rPr>
                <w:rFonts w:ascii="Myriad Pro" w:hAnsi="Myriad Pro" w:cs="Arial"/>
                <w:b/>
                <w:bCs/>
                <w:color w:val="FFFFFF"/>
                <w:sz w:val="14"/>
                <w:szCs w:val="14"/>
              </w:rPr>
              <w:t>5</w:t>
            </w:r>
          </w:p>
        </w:tc>
        <w:tc>
          <w:tcPr>
            <w:tcW w:w="45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23AC17BE" w14:textId="77777777" w:rsidR="004610FC" w:rsidRPr="00D15CE0" w:rsidRDefault="004610FC" w:rsidP="00932C62">
            <w:pPr>
              <w:jc w:val="center"/>
              <w:rPr>
                <w:rFonts w:ascii="Myriad Pro" w:hAnsi="Myriad Pro" w:cs="Arial"/>
                <w:b/>
                <w:bCs/>
                <w:color w:val="FFFFFF"/>
                <w:sz w:val="14"/>
                <w:szCs w:val="14"/>
              </w:rPr>
            </w:pPr>
            <w:r w:rsidRPr="00D15CE0">
              <w:rPr>
                <w:rFonts w:ascii="Myriad Pro" w:hAnsi="Myriad Pro" w:cs="Arial"/>
                <w:b/>
                <w:bCs/>
                <w:color w:val="FFFFFF"/>
                <w:sz w:val="14"/>
                <w:szCs w:val="14"/>
              </w:rPr>
              <w:t>6</w:t>
            </w:r>
          </w:p>
        </w:tc>
        <w:tc>
          <w:tcPr>
            <w:tcW w:w="5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1C17A22D" w14:textId="77777777" w:rsidR="004610FC" w:rsidRPr="00D15CE0" w:rsidRDefault="004610FC" w:rsidP="00932C62">
            <w:pPr>
              <w:jc w:val="center"/>
              <w:rPr>
                <w:rFonts w:ascii="Myriad Pro" w:hAnsi="Myriad Pro" w:cs="Arial"/>
                <w:b/>
                <w:bCs/>
                <w:color w:val="FFFFFF"/>
                <w:sz w:val="14"/>
                <w:szCs w:val="14"/>
              </w:rPr>
            </w:pPr>
            <w:r w:rsidRPr="00D15CE0">
              <w:rPr>
                <w:rFonts w:ascii="Myriad Pro" w:hAnsi="Myriad Pro" w:cs="Arial"/>
                <w:b/>
                <w:bCs/>
                <w:color w:val="FFFFFF"/>
                <w:sz w:val="14"/>
                <w:szCs w:val="14"/>
              </w:rPr>
              <w:t>7</w:t>
            </w:r>
          </w:p>
        </w:tc>
        <w:tc>
          <w:tcPr>
            <w:tcW w:w="4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51B55D22" w14:textId="77777777" w:rsidR="004610FC" w:rsidRPr="00D15CE0" w:rsidRDefault="004610FC" w:rsidP="00932C62">
            <w:pPr>
              <w:jc w:val="center"/>
              <w:rPr>
                <w:rFonts w:ascii="Myriad Pro" w:hAnsi="Myriad Pro" w:cs="Arial"/>
                <w:b/>
                <w:bCs/>
                <w:color w:val="FFFFFF"/>
                <w:sz w:val="14"/>
                <w:szCs w:val="14"/>
              </w:rPr>
            </w:pPr>
            <w:r w:rsidRPr="00D15CE0">
              <w:rPr>
                <w:rFonts w:ascii="Myriad Pro" w:hAnsi="Myriad Pro" w:cs="Arial"/>
                <w:b/>
                <w:bCs/>
                <w:color w:val="FFFFFF"/>
                <w:sz w:val="14"/>
                <w:szCs w:val="14"/>
              </w:rPr>
              <w:t>8</w:t>
            </w:r>
          </w:p>
        </w:tc>
        <w:tc>
          <w:tcPr>
            <w:tcW w:w="5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35C2B173" w14:textId="77777777" w:rsidR="004610FC" w:rsidRPr="00D15CE0" w:rsidRDefault="004610FC" w:rsidP="00932C62">
            <w:pPr>
              <w:jc w:val="center"/>
              <w:rPr>
                <w:rFonts w:ascii="Myriad Pro" w:hAnsi="Myriad Pro" w:cs="Arial"/>
                <w:b/>
                <w:bCs/>
                <w:color w:val="FFFFFF"/>
                <w:sz w:val="14"/>
                <w:szCs w:val="14"/>
              </w:rPr>
            </w:pPr>
            <w:r w:rsidRPr="00D15CE0">
              <w:rPr>
                <w:rFonts w:ascii="Myriad Pro" w:hAnsi="Myriad Pro" w:cs="Arial"/>
                <w:b/>
                <w:bCs/>
                <w:color w:val="FFFFFF"/>
                <w:sz w:val="14"/>
                <w:szCs w:val="14"/>
              </w:rPr>
              <w:t>9</w:t>
            </w:r>
          </w:p>
        </w:tc>
        <w:tc>
          <w:tcPr>
            <w:tcW w:w="3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091E694A" w14:textId="77777777" w:rsidR="004610FC" w:rsidRPr="00D15CE0" w:rsidRDefault="004610FC" w:rsidP="00932C62">
            <w:pPr>
              <w:jc w:val="center"/>
              <w:rPr>
                <w:rFonts w:ascii="Myriad Pro" w:hAnsi="Myriad Pro" w:cs="Arial"/>
                <w:b/>
                <w:bCs/>
                <w:color w:val="FFFFFF"/>
                <w:sz w:val="14"/>
                <w:szCs w:val="14"/>
              </w:rPr>
            </w:pPr>
            <w:r w:rsidRPr="00D15CE0">
              <w:rPr>
                <w:rFonts w:ascii="Myriad Pro" w:hAnsi="Myriad Pro" w:cs="Arial"/>
                <w:b/>
                <w:bCs/>
                <w:color w:val="FFFFFF"/>
                <w:sz w:val="14"/>
                <w:szCs w:val="14"/>
              </w:rPr>
              <w:t>10</w:t>
            </w:r>
          </w:p>
        </w:tc>
        <w:tc>
          <w:tcPr>
            <w:tcW w:w="45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EB9ED8F" w14:textId="77777777" w:rsidR="004610FC" w:rsidRPr="00D15CE0" w:rsidRDefault="004610FC" w:rsidP="00932C62">
            <w:pPr>
              <w:jc w:val="center"/>
              <w:rPr>
                <w:rFonts w:ascii="Myriad Pro" w:hAnsi="Myriad Pro" w:cs="Arial"/>
                <w:b/>
                <w:bCs/>
                <w:color w:val="FFFFFF"/>
                <w:sz w:val="14"/>
                <w:szCs w:val="14"/>
              </w:rPr>
            </w:pPr>
            <w:r w:rsidRPr="00D15CE0">
              <w:rPr>
                <w:rFonts w:ascii="Myriad Pro" w:hAnsi="Myriad Pro" w:cs="Arial"/>
                <w:b/>
                <w:bCs/>
                <w:color w:val="FFFFFF"/>
                <w:sz w:val="14"/>
                <w:szCs w:val="14"/>
              </w:rPr>
              <w:t>11</w:t>
            </w:r>
          </w:p>
        </w:tc>
        <w:tc>
          <w:tcPr>
            <w:tcW w:w="34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DDB7132" w14:textId="77777777" w:rsidR="004610FC" w:rsidRPr="00D15CE0" w:rsidRDefault="004610FC" w:rsidP="00932C62">
            <w:pPr>
              <w:jc w:val="center"/>
              <w:rPr>
                <w:rFonts w:ascii="Myriad Pro" w:hAnsi="Myriad Pro" w:cs="Arial"/>
                <w:b/>
                <w:bCs/>
                <w:color w:val="FFFFFF"/>
                <w:sz w:val="14"/>
                <w:szCs w:val="14"/>
              </w:rPr>
            </w:pPr>
            <w:r w:rsidRPr="00D15CE0">
              <w:rPr>
                <w:rFonts w:ascii="Myriad Pro" w:hAnsi="Myriad Pro" w:cs="Arial"/>
                <w:b/>
                <w:bCs/>
                <w:color w:val="FFFFFF"/>
                <w:sz w:val="14"/>
                <w:szCs w:val="14"/>
              </w:rPr>
              <w:t>12</w:t>
            </w:r>
          </w:p>
        </w:tc>
      </w:tr>
      <w:tr w:rsidR="00D15CE0" w:rsidRPr="00D15CE0" w14:paraId="2E746917" w14:textId="77777777" w:rsidTr="009E310E">
        <w:trPr>
          <w:trHeight w:val="241"/>
        </w:trPr>
        <w:tc>
          <w:tcPr>
            <w:tcW w:w="889"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0C81035A" w14:textId="77777777" w:rsidR="00D15CE0" w:rsidRPr="00D15CE0" w:rsidRDefault="00D15CE0" w:rsidP="00D15CE0">
            <w:pPr>
              <w:rPr>
                <w:rFonts w:ascii="Myriad Pro" w:hAnsi="Myriad Pro" w:cs="Arial"/>
                <w:color w:val="000000"/>
                <w:sz w:val="14"/>
                <w:szCs w:val="14"/>
              </w:rPr>
            </w:pPr>
            <w:r w:rsidRPr="00D15CE0">
              <w:rPr>
                <w:rFonts w:ascii="Myriad Pro" w:hAnsi="Myriad Pro" w:cs="Arial"/>
                <w:color w:val="000000"/>
                <w:sz w:val="14"/>
                <w:szCs w:val="14"/>
              </w:rPr>
              <w:t>Плата за аренду имущества и лизинг</w:t>
            </w:r>
          </w:p>
        </w:tc>
        <w:tc>
          <w:tcPr>
            <w:tcW w:w="501" w:type="pct"/>
            <w:tcBorders>
              <w:top w:val="single" w:sz="4" w:space="0" w:color="FFFFFF" w:themeColor="background1"/>
              <w:left w:val="nil"/>
              <w:bottom w:val="single" w:sz="4" w:space="0" w:color="auto"/>
              <w:right w:val="single" w:sz="4" w:space="0" w:color="auto"/>
            </w:tcBorders>
            <w:shd w:val="clear" w:color="auto" w:fill="auto"/>
            <w:vAlign w:val="center"/>
            <w:hideMark/>
          </w:tcPr>
          <w:p w14:paraId="4C6A3F9A" w14:textId="529093F2" w:rsidR="00D15CE0" w:rsidRPr="00D15CE0" w:rsidRDefault="00D15CE0" w:rsidP="00D15CE0">
            <w:pPr>
              <w:jc w:val="center"/>
              <w:rPr>
                <w:rFonts w:ascii="Myriad Pro" w:hAnsi="Myriad Pro" w:cs="Arial"/>
                <w:color w:val="000000"/>
                <w:sz w:val="14"/>
                <w:szCs w:val="14"/>
              </w:rPr>
            </w:pPr>
            <w:r w:rsidRPr="00D15CE0">
              <w:rPr>
                <w:rFonts w:ascii="Myriad Pro" w:hAnsi="Myriad Pro" w:cs="Arial"/>
                <w:color w:val="000000"/>
                <w:sz w:val="14"/>
                <w:szCs w:val="14"/>
              </w:rPr>
              <w:t>6 291,8</w:t>
            </w:r>
          </w:p>
        </w:tc>
        <w:tc>
          <w:tcPr>
            <w:tcW w:w="534" w:type="pct"/>
            <w:tcBorders>
              <w:top w:val="single" w:sz="4" w:space="0" w:color="FFFFFF" w:themeColor="background1"/>
              <w:left w:val="nil"/>
              <w:bottom w:val="single" w:sz="4" w:space="0" w:color="auto"/>
              <w:right w:val="single" w:sz="4" w:space="0" w:color="auto"/>
            </w:tcBorders>
            <w:shd w:val="clear" w:color="auto" w:fill="auto"/>
            <w:vAlign w:val="center"/>
            <w:hideMark/>
          </w:tcPr>
          <w:p w14:paraId="2316E1B8" w14:textId="0F888B20" w:rsidR="00D15CE0" w:rsidRPr="00D15CE0" w:rsidRDefault="00D15CE0" w:rsidP="00D15CE0">
            <w:pPr>
              <w:jc w:val="center"/>
              <w:rPr>
                <w:rFonts w:ascii="Myriad Pro" w:hAnsi="Myriad Pro" w:cs="Arial"/>
                <w:color w:val="000000"/>
                <w:sz w:val="14"/>
                <w:szCs w:val="14"/>
              </w:rPr>
            </w:pPr>
            <w:r w:rsidRPr="00D15CE0">
              <w:rPr>
                <w:rFonts w:ascii="Myriad Pro" w:hAnsi="Myriad Pro" w:cs="Arial"/>
                <w:color w:val="000000"/>
                <w:sz w:val="14"/>
                <w:szCs w:val="14"/>
              </w:rPr>
              <w:t>12 916,7</w:t>
            </w:r>
          </w:p>
        </w:tc>
        <w:tc>
          <w:tcPr>
            <w:tcW w:w="454" w:type="pct"/>
            <w:tcBorders>
              <w:top w:val="single" w:sz="4" w:space="0" w:color="FFFFFF" w:themeColor="background1"/>
              <w:left w:val="nil"/>
              <w:bottom w:val="single" w:sz="4" w:space="0" w:color="auto"/>
              <w:right w:val="single" w:sz="4" w:space="0" w:color="auto"/>
            </w:tcBorders>
            <w:shd w:val="clear" w:color="auto" w:fill="auto"/>
            <w:vAlign w:val="center"/>
            <w:hideMark/>
          </w:tcPr>
          <w:p w14:paraId="3FDE2377" w14:textId="044E06CC" w:rsidR="00D15CE0" w:rsidRPr="00D15CE0" w:rsidRDefault="00D15CE0" w:rsidP="00D15CE0">
            <w:pPr>
              <w:jc w:val="center"/>
              <w:rPr>
                <w:rFonts w:ascii="Myriad Pro" w:hAnsi="Myriad Pro" w:cs="Arial"/>
                <w:color w:val="000000"/>
                <w:sz w:val="14"/>
                <w:szCs w:val="14"/>
              </w:rPr>
            </w:pPr>
            <w:r w:rsidRPr="00D15CE0">
              <w:rPr>
                <w:rFonts w:ascii="Myriad Pro" w:hAnsi="Myriad Pro" w:cs="Arial"/>
                <w:color w:val="000000"/>
                <w:sz w:val="14"/>
                <w:szCs w:val="14"/>
              </w:rPr>
              <w:t>6 624,9</w:t>
            </w:r>
          </w:p>
        </w:tc>
        <w:tc>
          <w:tcPr>
            <w:tcW w:w="534" w:type="pct"/>
            <w:tcBorders>
              <w:top w:val="single" w:sz="4" w:space="0" w:color="FFFFFF" w:themeColor="background1"/>
              <w:left w:val="nil"/>
              <w:bottom w:val="single" w:sz="4" w:space="0" w:color="auto"/>
              <w:right w:val="single" w:sz="4" w:space="0" w:color="auto"/>
            </w:tcBorders>
            <w:shd w:val="clear" w:color="auto" w:fill="auto"/>
            <w:vAlign w:val="center"/>
            <w:hideMark/>
          </w:tcPr>
          <w:p w14:paraId="48035AFB" w14:textId="40676E1E" w:rsidR="00D15CE0" w:rsidRPr="00D15CE0" w:rsidRDefault="00D15CE0" w:rsidP="00D15CE0">
            <w:pPr>
              <w:jc w:val="center"/>
              <w:rPr>
                <w:rFonts w:ascii="Myriad Pro" w:hAnsi="Myriad Pro" w:cs="Arial"/>
                <w:color w:val="000000"/>
                <w:sz w:val="14"/>
                <w:szCs w:val="14"/>
              </w:rPr>
            </w:pPr>
            <w:r w:rsidRPr="00D15CE0">
              <w:rPr>
                <w:rFonts w:ascii="Myriad Pro" w:hAnsi="Myriad Pro" w:cs="Arial"/>
                <w:color w:val="000000"/>
                <w:sz w:val="14"/>
                <w:szCs w:val="14"/>
              </w:rPr>
              <w:t>2 584,7</w:t>
            </w:r>
          </w:p>
        </w:tc>
        <w:tc>
          <w:tcPr>
            <w:tcW w:w="435" w:type="pct"/>
            <w:tcBorders>
              <w:top w:val="single" w:sz="4" w:space="0" w:color="FFFFFF" w:themeColor="background1"/>
              <w:left w:val="nil"/>
              <w:bottom w:val="single" w:sz="4" w:space="0" w:color="auto"/>
              <w:right w:val="single" w:sz="4" w:space="0" w:color="auto"/>
            </w:tcBorders>
            <w:shd w:val="clear" w:color="auto" w:fill="auto"/>
            <w:vAlign w:val="center"/>
            <w:hideMark/>
          </w:tcPr>
          <w:p w14:paraId="43C6255A" w14:textId="5AF83C9A" w:rsidR="00D15CE0" w:rsidRPr="00D15CE0" w:rsidRDefault="00D15CE0" w:rsidP="00D15CE0">
            <w:pPr>
              <w:jc w:val="center"/>
              <w:rPr>
                <w:rFonts w:ascii="Myriad Pro" w:hAnsi="Myriad Pro" w:cs="Arial"/>
                <w:color w:val="000000"/>
                <w:sz w:val="14"/>
                <w:szCs w:val="14"/>
              </w:rPr>
            </w:pPr>
            <w:r w:rsidRPr="00D15CE0">
              <w:rPr>
                <w:rFonts w:ascii="Myriad Pro" w:hAnsi="Myriad Pro" w:cs="Arial"/>
                <w:color w:val="000000"/>
                <w:sz w:val="14"/>
                <w:szCs w:val="14"/>
              </w:rPr>
              <w:t>-3 707,1</w:t>
            </w:r>
          </w:p>
        </w:tc>
        <w:tc>
          <w:tcPr>
            <w:tcW w:w="534" w:type="pct"/>
            <w:tcBorders>
              <w:top w:val="single" w:sz="4" w:space="0" w:color="FFFFFF" w:themeColor="background1"/>
              <w:left w:val="nil"/>
              <w:bottom w:val="single" w:sz="4" w:space="0" w:color="auto"/>
              <w:right w:val="single" w:sz="4" w:space="0" w:color="auto"/>
            </w:tcBorders>
            <w:shd w:val="clear" w:color="auto" w:fill="auto"/>
            <w:vAlign w:val="center"/>
            <w:hideMark/>
          </w:tcPr>
          <w:p w14:paraId="2393C331" w14:textId="0039D9A2" w:rsidR="00D15CE0" w:rsidRPr="00D15CE0" w:rsidRDefault="00D15CE0" w:rsidP="00D15CE0">
            <w:pPr>
              <w:jc w:val="center"/>
              <w:rPr>
                <w:rFonts w:ascii="Myriad Pro" w:hAnsi="Myriad Pro" w:cs="Arial"/>
                <w:color w:val="000000"/>
                <w:sz w:val="14"/>
                <w:szCs w:val="14"/>
              </w:rPr>
            </w:pPr>
            <w:r w:rsidRPr="00D15CE0">
              <w:rPr>
                <w:rFonts w:ascii="Myriad Pro" w:hAnsi="Myriad Pro" w:cs="Arial"/>
                <w:color w:val="000000"/>
                <w:sz w:val="14"/>
                <w:szCs w:val="14"/>
              </w:rPr>
              <w:t>6 296,9</w:t>
            </w:r>
          </w:p>
        </w:tc>
        <w:tc>
          <w:tcPr>
            <w:tcW w:w="327" w:type="pct"/>
            <w:tcBorders>
              <w:top w:val="single" w:sz="4" w:space="0" w:color="FFFFFF" w:themeColor="background1"/>
              <w:left w:val="nil"/>
              <w:bottom w:val="single" w:sz="4" w:space="0" w:color="auto"/>
              <w:right w:val="single" w:sz="4" w:space="0" w:color="auto"/>
            </w:tcBorders>
            <w:shd w:val="clear" w:color="auto" w:fill="auto"/>
            <w:vAlign w:val="center"/>
            <w:hideMark/>
          </w:tcPr>
          <w:p w14:paraId="76B3EBF0" w14:textId="465ECEBA" w:rsidR="00D15CE0" w:rsidRPr="00D15CE0" w:rsidRDefault="00D15CE0" w:rsidP="00D15CE0">
            <w:pPr>
              <w:jc w:val="center"/>
              <w:rPr>
                <w:rFonts w:ascii="Myriad Pro" w:hAnsi="Myriad Pro" w:cs="Arial"/>
                <w:color w:val="000000"/>
                <w:sz w:val="14"/>
                <w:szCs w:val="14"/>
              </w:rPr>
            </w:pPr>
            <w:r w:rsidRPr="00D15CE0">
              <w:rPr>
                <w:rFonts w:ascii="Myriad Pro" w:hAnsi="Myriad Pro" w:cs="Arial"/>
                <w:color w:val="000000"/>
                <w:sz w:val="14"/>
                <w:szCs w:val="14"/>
              </w:rPr>
              <w:t>5,2</w:t>
            </w:r>
          </w:p>
        </w:tc>
        <w:tc>
          <w:tcPr>
            <w:tcW w:w="451" w:type="pct"/>
            <w:tcBorders>
              <w:top w:val="single" w:sz="4" w:space="0" w:color="FFFFFF" w:themeColor="background1"/>
              <w:left w:val="nil"/>
              <w:bottom w:val="single" w:sz="4" w:space="0" w:color="auto"/>
              <w:right w:val="single" w:sz="4" w:space="0" w:color="auto"/>
            </w:tcBorders>
            <w:shd w:val="clear" w:color="auto" w:fill="auto"/>
            <w:vAlign w:val="center"/>
            <w:hideMark/>
          </w:tcPr>
          <w:p w14:paraId="6F6F5EC7" w14:textId="3E2D9C39" w:rsidR="00D15CE0" w:rsidRPr="00D15CE0" w:rsidRDefault="00D15CE0" w:rsidP="00D15CE0">
            <w:pPr>
              <w:jc w:val="center"/>
              <w:rPr>
                <w:rFonts w:ascii="Myriad Pro" w:hAnsi="Myriad Pro" w:cs="Arial"/>
                <w:color w:val="000000"/>
                <w:sz w:val="14"/>
                <w:szCs w:val="14"/>
              </w:rPr>
            </w:pPr>
            <w:r w:rsidRPr="00D15CE0">
              <w:rPr>
                <w:rFonts w:ascii="Myriad Pro" w:hAnsi="Myriad Pro" w:cs="Arial"/>
                <w:color w:val="000000"/>
                <w:sz w:val="14"/>
                <w:szCs w:val="14"/>
              </w:rPr>
              <w:t>3 712,3</w:t>
            </w:r>
          </w:p>
        </w:tc>
        <w:tc>
          <w:tcPr>
            <w:tcW w:w="342" w:type="pct"/>
            <w:tcBorders>
              <w:top w:val="single" w:sz="4" w:space="0" w:color="FFFFFF" w:themeColor="background1"/>
              <w:left w:val="nil"/>
              <w:bottom w:val="single" w:sz="4" w:space="0" w:color="auto"/>
              <w:right w:val="single" w:sz="4" w:space="0" w:color="auto"/>
            </w:tcBorders>
            <w:shd w:val="clear" w:color="auto" w:fill="auto"/>
            <w:vAlign w:val="center"/>
            <w:hideMark/>
          </w:tcPr>
          <w:p w14:paraId="1E93FD98" w14:textId="76CF1916" w:rsidR="00D15CE0" w:rsidRPr="00D15CE0" w:rsidRDefault="00D15CE0" w:rsidP="00D15CE0">
            <w:pPr>
              <w:jc w:val="center"/>
              <w:rPr>
                <w:rFonts w:ascii="Myriad Pro" w:hAnsi="Myriad Pro" w:cs="Arial"/>
                <w:color w:val="000000"/>
                <w:sz w:val="14"/>
                <w:szCs w:val="14"/>
              </w:rPr>
            </w:pPr>
            <w:r w:rsidRPr="00D15CE0">
              <w:rPr>
                <w:rFonts w:ascii="Myriad Pro" w:hAnsi="Myriad Pro" w:cs="Arial"/>
                <w:color w:val="000000"/>
                <w:sz w:val="14"/>
                <w:szCs w:val="14"/>
              </w:rPr>
              <w:t>0%</w:t>
            </w:r>
          </w:p>
        </w:tc>
      </w:tr>
      <w:tr w:rsidR="00D15CE0" w:rsidRPr="00D15CE0" w14:paraId="6F8D30EB" w14:textId="77777777" w:rsidTr="009E310E">
        <w:trPr>
          <w:trHeight w:val="241"/>
        </w:trPr>
        <w:tc>
          <w:tcPr>
            <w:tcW w:w="889" w:type="pct"/>
            <w:tcBorders>
              <w:top w:val="nil"/>
              <w:left w:val="single" w:sz="4" w:space="0" w:color="auto"/>
              <w:bottom w:val="single" w:sz="4" w:space="0" w:color="auto"/>
              <w:right w:val="single" w:sz="4" w:space="0" w:color="auto"/>
            </w:tcBorders>
            <w:shd w:val="clear" w:color="auto" w:fill="auto"/>
            <w:vAlign w:val="center"/>
            <w:hideMark/>
          </w:tcPr>
          <w:p w14:paraId="42F06C06" w14:textId="77777777" w:rsidR="00D15CE0" w:rsidRPr="00D15CE0" w:rsidRDefault="00D15CE0" w:rsidP="00D15CE0">
            <w:pPr>
              <w:rPr>
                <w:rFonts w:ascii="Myriad Pro" w:hAnsi="Myriad Pro" w:cs="Arial"/>
                <w:i/>
                <w:iCs/>
                <w:color w:val="000000"/>
                <w:sz w:val="14"/>
                <w:szCs w:val="14"/>
              </w:rPr>
            </w:pPr>
            <w:r w:rsidRPr="00D15CE0">
              <w:rPr>
                <w:rFonts w:ascii="Myriad Pro" w:hAnsi="Myriad Pro" w:cs="Arial"/>
                <w:i/>
                <w:iCs/>
                <w:color w:val="000000"/>
                <w:sz w:val="14"/>
                <w:szCs w:val="14"/>
              </w:rPr>
              <w:t>Аренда зданий и помещений</w:t>
            </w:r>
          </w:p>
        </w:tc>
        <w:tc>
          <w:tcPr>
            <w:tcW w:w="501" w:type="pct"/>
            <w:tcBorders>
              <w:top w:val="nil"/>
              <w:left w:val="nil"/>
              <w:bottom w:val="single" w:sz="4" w:space="0" w:color="auto"/>
              <w:right w:val="single" w:sz="4" w:space="0" w:color="auto"/>
            </w:tcBorders>
            <w:shd w:val="clear" w:color="auto" w:fill="auto"/>
            <w:vAlign w:val="center"/>
            <w:hideMark/>
          </w:tcPr>
          <w:p w14:paraId="1C6D05C3" w14:textId="02024DCB" w:rsidR="00D15CE0" w:rsidRPr="00D15CE0" w:rsidRDefault="00D15CE0" w:rsidP="00D15CE0">
            <w:pPr>
              <w:jc w:val="center"/>
              <w:rPr>
                <w:rFonts w:ascii="Myriad Pro" w:hAnsi="Myriad Pro" w:cs="Arial"/>
                <w:i/>
                <w:iCs/>
                <w:color w:val="000000"/>
                <w:sz w:val="14"/>
                <w:szCs w:val="14"/>
              </w:rPr>
            </w:pPr>
            <w:r w:rsidRPr="00D15CE0">
              <w:rPr>
                <w:rFonts w:ascii="Myriad Pro" w:hAnsi="Myriad Pro" w:cs="Arial"/>
                <w:i/>
                <w:iCs/>
                <w:color w:val="000000"/>
                <w:sz w:val="14"/>
                <w:szCs w:val="14"/>
              </w:rPr>
              <w:t>0,0</w:t>
            </w:r>
          </w:p>
        </w:tc>
        <w:tc>
          <w:tcPr>
            <w:tcW w:w="534" w:type="pct"/>
            <w:tcBorders>
              <w:top w:val="nil"/>
              <w:left w:val="nil"/>
              <w:bottom w:val="single" w:sz="4" w:space="0" w:color="auto"/>
              <w:right w:val="single" w:sz="4" w:space="0" w:color="auto"/>
            </w:tcBorders>
            <w:shd w:val="clear" w:color="auto" w:fill="auto"/>
            <w:vAlign w:val="center"/>
            <w:hideMark/>
          </w:tcPr>
          <w:p w14:paraId="1D82CCAE" w14:textId="2D6F0E55" w:rsidR="00D15CE0" w:rsidRPr="00D15CE0" w:rsidRDefault="00D15CE0" w:rsidP="00D15CE0">
            <w:pPr>
              <w:jc w:val="center"/>
              <w:rPr>
                <w:rFonts w:ascii="Myriad Pro" w:hAnsi="Myriad Pro" w:cs="Arial"/>
                <w:i/>
                <w:iCs/>
                <w:color w:val="000000"/>
                <w:sz w:val="14"/>
                <w:szCs w:val="14"/>
              </w:rPr>
            </w:pPr>
            <w:r w:rsidRPr="00D15CE0">
              <w:rPr>
                <w:rFonts w:ascii="Myriad Pro" w:hAnsi="Myriad Pro" w:cs="Arial"/>
                <w:i/>
                <w:iCs/>
                <w:color w:val="000000"/>
                <w:sz w:val="14"/>
                <w:szCs w:val="14"/>
              </w:rPr>
              <w:t>5 010,6</w:t>
            </w:r>
          </w:p>
        </w:tc>
        <w:tc>
          <w:tcPr>
            <w:tcW w:w="454" w:type="pct"/>
            <w:tcBorders>
              <w:top w:val="nil"/>
              <w:left w:val="nil"/>
              <w:bottom w:val="single" w:sz="4" w:space="0" w:color="auto"/>
              <w:right w:val="single" w:sz="4" w:space="0" w:color="auto"/>
            </w:tcBorders>
            <w:shd w:val="clear" w:color="auto" w:fill="auto"/>
            <w:vAlign w:val="center"/>
            <w:hideMark/>
          </w:tcPr>
          <w:p w14:paraId="3DF2E396" w14:textId="1885A574" w:rsidR="00D15CE0" w:rsidRPr="00D15CE0" w:rsidRDefault="00D15CE0" w:rsidP="00D15CE0">
            <w:pPr>
              <w:jc w:val="center"/>
              <w:rPr>
                <w:rFonts w:ascii="Myriad Pro" w:hAnsi="Myriad Pro" w:cs="Arial"/>
                <w:i/>
                <w:iCs/>
                <w:color w:val="000000"/>
                <w:sz w:val="14"/>
                <w:szCs w:val="14"/>
              </w:rPr>
            </w:pPr>
            <w:r w:rsidRPr="00D15CE0">
              <w:rPr>
                <w:rFonts w:ascii="Myriad Pro" w:hAnsi="Myriad Pro" w:cs="Arial"/>
                <w:i/>
                <w:iCs/>
                <w:color w:val="000000"/>
                <w:sz w:val="14"/>
                <w:szCs w:val="14"/>
              </w:rPr>
              <w:t>5 010,6</w:t>
            </w:r>
          </w:p>
        </w:tc>
        <w:tc>
          <w:tcPr>
            <w:tcW w:w="534" w:type="pct"/>
            <w:tcBorders>
              <w:top w:val="nil"/>
              <w:left w:val="nil"/>
              <w:bottom w:val="single" w:sz="4" w:space="0" w:color="auto"/>
              <w:right w:val="single" w:sz="4" w:space="0" w:color="auto"/>
            </w:tcBorders>
            <w:shd w:val="clear" w:color="auto" w:fill="auto"/>
            <w:vAlign w:val="center"/>
            <w:hideMark/>
          </w:tcPr>
          <w:p w14:paraId="2A11CA0F" w14:textId="5A292410" w:rsidR="00D15CE0" w:rsidRPr="00D15CE0" w:rsidRDefault="00D15CE0" w:rsidP="00D15CE0">
            <w:pPr>
              <w:jc w:val="center"/>
              <w:rPr>
                <w:rFonts w:ascii="Myriad Pro" w:hAnsi="Myriad Pro" w:cs="Arial"/>
                <w:i/>
                <w:iCs/>
                <w:color w:val="000000"/>
                <w:sz w:val="14"/>
                <w:szCs w:val="14"/>
              </w:rPr>
            </w:pPr>
            <w:r w:rsidRPr="00D15CE0">
              <w:rPr>
                <w:rFonts w:ascii="Myriad Pro" w:hAnsi="Myriad Pro" w:cs="Arial"/>
                <w:i/>
                <w:iCs/>
                <w:color w:val="000000"/>
                <w:sz w:val="14"/>
                <w:szCs w:val="14"/>
              </w:rPr>
              <w:t>109,8</w:t>
            </w:r>
          </w:p>
        </w:tc>
        <w:tc>
          <w:tcPr>
            <w:tcW w:w="435" w:type="pct"/>
            <w:tcBorders>
              <w:top w:val="nil"/>
              <w:left w:val="nil"/>
              <w:bottom w:val="single" w:sz="4" w:space="0" w:color="auto"/>
              <w:right w:val="single" w:sz="4" w:space="0" w:color="auto"/>
            </w:tcBorders>
            <w:shd w:val="clear" w:color="auto" w:fill="auto"/>
            <w:vAlign w:val="center"/>
            <w:hideMark/>
          </w:tcPr>
          <w:p w14:paraId="07816FC1" w14:textId="77595A3E" w:rsidR="00D15CE0" w:rsidRPr="00D15CE0" w:rsidRDefault="00D15CE0" w:rsidP="00D15CE0">
            <w:pPr>
              <w:jc w:val="center"/>
              <w:rPr>
                <w:rFonts w:ascii="Myriad Pro" w:hAnsi="Myriad Pro" w:cs="Arial"/>
                <w:i/>
                <w:iCs/>
                <w:color w:val="000000"/>
                <w:sz w:val="14"/>
                <w:szCs w:val="14"/>
              </w:rPr>
            </w:pPr>
            <w:r w:rsidRPr="00D15CE0">
              <w:rPr>
                <w:rFonts w:ascii="Myriad Pro" w:hAnsi="Myriad Pro" w:cs="Arial"/>
                <w:i/>
                <w:iCs/>
                <w:color w:val="000000"/>
                <w:sz w:val="14"/>
                <w:szCs w:val="14"/>
              </w:rPr>
              <w:t>109,8</w:t>
            </w:r>
          </w:p>
        </w:tc>
        <w:tc>
          <w:tcPr>
            <w:tcW w:w="534" w:type="pct"/>
            <w:tcBorders>
              <w:top w:val="nil"/>
              <w:left w:val="nil"/>
              <w:bottom w:val="single" w:sz="4" w:space="0" w:color="auto"/>
              <w:right w:val="single" w:sz="4" w:space="0" w:color="auto"/>
            </w:tcBorders>
            <w:shd w:val="clear" w:color="auto" w:fill="auto"/>
            <w:vAlign w:val="center"/>
            <w:hideMark/>
          </w:tcPr>
          <w:p w14:paraId="0BA8EB79" w14:textId="39E7F3F6" w:rsidR="00D15CE0" w:rsidRPr="00D15CE0" w:rsidRDefault="00D15CE0" w:rsidP="00D15CE0">
            <w:pPr>
              <w:jc w:val="center"/>
              <w:rPr>
                <w:rFonts w:ascii="Myriad Pro" w:hAnsi="Myriad Pro" w:cs="Arial"/>
                <w:color w:val="000000"/>
                <w:sz w:val="14"/>
                <w:szCs w:val="14"/>
              </w:rPr>
            </w:pPr>
            <w:r w:rsidRPr="00D15CE0">
              <w:rPr>
                <w:rFonts w:ascii="Myriad Pro" w:hAnsi="Myriad Pro" w:cs="Arial"/>
                <w:color w:val="000000"/>
                <w:sz w:val="14"/>
                <w:szCs w:val="14"/>
              </w:rPr>
              <w:t>438,3</w:t>
            </w:r>
          </w:p>
        </w:tc>
        <w:tc>
          <w:tcPr>
            <w:tcW w:w="327" w:type="pct"/>
            <w:tcBorders>
              <w:top w:val="nil"/>
              <w:left w:val="nil"/>
              <w:bottom w:val="single" w:sz="4" w:space="0" w:color="auto"/>
              <w:right w:val="single" w:sz="4" w:space="0" w:color="auto"/>
            </w:tcBorders>
            <w:shd w:val="clear" w:color="auto" w:fill="auto"/>
            <w:vAlign w:val="center"/>
            <w:hideMark/>
          </w:tcPr>
          <w:p w14:paraId="6A5E48D0" w14:textId="1286EC87" w:rsidR="00D15CE0" w:rsidRPr="00D15CE0" w:rsidRDefault="00D15CE0" w:rsidP="00D15CE0">
            <w:pPr>
              <w:jc w:val="center"/>
              <w:rPr>
                <w:rFonts w:ascii="Myriad Pro" w:hAnsi="Myriad Pro" w:cs="Arial"/>
                <w:i/>
                <w:iCs/>
                <w:color w:val="000000"/>
                <w:sz w:val="14"/>
                <w:szCs w:val="14"/>
              </w:rPr>
            </w:pPr>
            <w:r w:rsidRPr="00D15CE0">
              <w:rPr>
                <w:rFonts w:ascii="Myriad Pro" w:hAnsi="Myriad Pro" w:cs="Arial"/>
                <w:i/>
                <w:iCs/>
                <w:color w:val="000000"/>
                <w:sz w:val="14"/>
                <w:szCs w:val="14"/>
              </w:rPr>
              <w:t>438,3</w:t>
            </w:r>
          </w:p>
        </w:tc>
        <w:tc>
          <w:tcPr>
            <w:tcW w:w="451" w:type="pct"/>
            <w:tcBorders>
              <w:top w:val="nil"/>
              <w:left w:val="nil"/>
              <w:bottom w:val="single" w:sz="4" w:space="0" w:color="auto"/>
              <w:right w:val="single" w:sz="4" w:space="0" w:color="auto"/>
            </w:tcBorders>
            <w:shd w:val="clear" w:color="auto" w:fill="auto"/>
            <w:vAlign w:val="center"/>
            <w:hideMark/>
          </w:tcPr>
          <w:p w14:paraId="3E1C34D2" w14:textId="5D2CA772" w:rsidR="00D15CE0" w:rsidRPr="00D15CE0" w:rsidRDefault="00D15CE0" w:rsidP="00D15CE0">
            <w:pPr>
              <w:jc w:val="center"/>
              <w:rPr>
                <w:rFonts w:ascii="Myriad Pro" w:hAnsi="Myriad Pro" w:cs="Arial"/>
                <w:color w:val="000000"/>
                <w:sz w:val="14"/>
                <w:szCs w:val="14"/>
              </w:rPr>
            </w:pPr>
            <w:r w:rsidRPr="00D15CE0">
              <w:rPr>
                <w:rFonts w:ascii="Myriad Pro" w:hAnsi="Myriad Pro" w:cs="Arial"/>
                <w:color w:val="000000"/>
                <w:sz w:val="14"/>
                <w:szCs w:val="14"/>
              </w:rPr>
              <w:t>328,5</w:t>
            </w:r>
          </w:p>
        </w:tc>
        <w:tc>
          <w:tcPr>
            <w:tcW w:w="342" w:type="pct"/>
            <w:tcBorders>
              <w:top w:val="nil"/>
              <w:left w:val="nil"/>
              <w:bottom w:val="single" w:sz="4" w:space="0" w:color="auto"/>
              <w:right w:val="single" w:sz="4" w:space="0" w:color="auto"/>
            </w:tcBorders>
            <w:shd w:val="clear" w:color="auto" w:fill="auto"/>
            <w:vAlign w:val="center"/>
            <w:hideMark/>
          </w:tcPr>
          <w:p w14:paraId="5B232D49" w14:textId="1520A74B" w:rsidR="00D15CE0" w:rsidRPr="00D15CE0" w:rsidRDefault="00D15CE0" w:rsidP="00D15CE0">
            <w:pPr>
              <w:jc w:val="center"/>
              <w:rPr>
                <w:rFonts w:ascii="Myriad Pro" w:hAnsi="Myriad Pro" w:cs="Arial"/>
                <w:color w:val="000000"/>
                <w:sz w:val="14"/>
                <w:szCs w:val="14"/>
              </w:rPr>
            </w:pPr>
            <w:r w:rsidRPr="00D15CE0">
              <w:rPr>
                <w:rFonts w:ascii="Myriad Pro" w:hAnsi="Myriad Pro" w:cs="Arial"/>
                <w:color w:val="000000"/>
                <w:sz w:val="14"/>
                <w:szCs w:val="14"/>
              </w:rPr>
              <w:t>399%</w:t>
            </w:r>
          </w:p>
        </w:tc>
      </w:tr>
      <w:tr w:rsidR="00D15CE0" w:rsidRPr="00D15CE0" w14:paraId="575F2EF4" w14:textId="77777777" w:rsidTr="009E310E">
        <w:trPr>
          <w:trHeight w:val="241"/>
        </w:trPr>
        <w:tc>
          <w:tcPr>
            <w:tcW w:w="889" w:type="pct"/>
            <w:tcBorders>
              <w:top w:val="nil"/>
              <w:left w:val="single" w:sz="4" w:space="0" w:color="auto"/>
              <w:bottom w:val="single" w:sz="4" w:space="0" w:color="auto"/>
              <w:right w:val="single" w:sz="4" w:space="0" w:color="auto"/>
            </w:tcBorders>
            <w:shd w:val="clear" w:color="auto" w:fill="auto"/>
            <w:vAlign w:val="center"/>
            <w:hideMark/>
          </w:tcPr>
          <w:p w14:paraId="169A9AB0" w14:textId="77777777" w:rsidR="00D15CE0" w:rsidRPr="00D15CE0" w:rsidRDefault="00D15CE0" w:rsidP="00D15CE0">
            <w:pPr>
              <w:rPr>
                <w:rFonts w:ascii="Myriad Pro" w:hAnsi="Myriad Pro" w:cs="Arial"/>
                <w:i/>
                <w:iCs/>
                <w:color w:val="000000"/>
                <w:sz w:val="14"/>
                <w:szCs w:val="14"/>
              </w:rPr>
            </w:pPr>
            <w:r w:rsidRPr="00D15CE0">
              <w:rPr>
                <w:rFonts w:ascii="Myriad Pro" w:hAnsi="Myriad Pro" w:cs="Arial"/>
                <w:i/>
                <w:iCs/>
                <w:color w:val="000000"/>
                <w:sz w:val="14"/>
                <w:szCs w:val="14"/>
              </w:rPr>
              <w:t>Аренда транспорта</w:t>
            </w:r>
          </w:p>
        </w:tc>
        <w:tc>
          <w:tcPr>
            <w:tcW w:w="501" w:type="pct"/>
            <w:tcBorders>
              <w:top w:val="nil"/>
              <w:left w:val="nil"/>
              <w:bottom w:val="single" w:sz="4" w:space="0" w:color="auto"/>
              <w:right w:val="single" w:sz="4" w:space="0" w:color="auto"/>
            </w:tcBorders>
            <w:shd w:val="clear" w:color="auto" w:fill="auto"/>
            <w:vAlign w:val="center"/>
            <w:hideMark/>
          </w:tcPr>
          <w:p w14:paraId="442D1A65" w14:textId="20BEAAC9" w:rsidR="00D15CE0" w:rsidRPr="00D15CE0" w:rsidRDefault="00D15CE0" w:rsidP="00D15CE0">
            <w:pPr>
              <w:jc w:val="center"/>
              <w:rPr>
                <w:rFonts w:ascii="Myriad Pro" w:hAnsi="Myriad Pro" w:cs="Arial"/>
                <w:i/>
                <w:iCs/>
                <w:color w:val="000000"/>
                <w:sz w:val="14"/>
                <w:szCs w:val="14"/>
              </w:rPr>
            </w:pPr>
            <w:r w:rsidRPr="00D15CE0">
              <w:rPr>
                <w:rFonts w:ascii="Myriad Pro" w:hAnsi="Myriad Pro" w:cs="Arial"/>
                <w:i/>
                <w:iCs/>
                <w:color w:val="000000"/>
                <w:sz w:val="14"/>
                <w:szCs w:val="14"/>
              </w:rPr>
              <w:t>0,0</w:t>
            </w:r>
          </w:p>
        </w:tc>
        <w:tc>
          <w:tcPr>
            <w:tcW w:w="534" w:type="pct"/>
            <w:tcBorders>
              <w:top w:val="nil"/>
              <w:left w:val="nil"/>
              <w:bottom w:val="single" w:sz="4" w:space="0" w:color="auto"/>
              <w:right w:val="single" w:sz="4" w:space="0" w:color="auto"/>
            </w:tcBorders>
            <w:shd w:val="clear" w:color="auto" w:fill="auto"/>
            <w:vAlign w:val="center"/>
            <w:hideMark/>
          </w:tcPr>
          <w:p w14:paraId="115A60F9" w14:textId="4DAA9FE2" w:rsidR="00D15CE0" w:rsidRPr="00D15CE0" w:rsidRDefault="00D15CE0" w:rsidP="00D15CE0">
            <w:pPr>
              <w:jc w:val="center"/>
              <w:rPr>
                <w:rFonts w:ascii="Myriad Pro" w:hAnsi="Myriad Pro" w:cs="Arial"/>
                <w:i/>
                <w:iCs/>
                <w:color w:val="000000"/>
                <w:sz w:val="14"/>
                <w:szCs w:val="14"/>
              </w:rPr>
            </w:pPr>
            <w:r w:rsidRPr="00D15CE0">
              <w:rPr>
                <w:rFonts w:ascii="Myriad Pro" w:hAnsi="Myriad Pro" w:cs="Arial"/>
                <w:i/>
                <w:iCs/>
                <w:color w:val="000000"/>
                <w:sz w:val="14"/>
                <w:szCs w:val="14"/>
              </w:rPr>
              <w:t>168,9</w:t>
            </w:r>
          </w:p>
        </w:tc>
        <w:tc>
          <w:tcPr>
            <w:tcW w:w="454" w:type="pct"/>
            <w:tcBorders>
              <w:top w:val="nil"/>
              <w:left w:val="nil"/>
              <w:bottom w:val="single" w:sz="4" w:space="0" w:color="auto"/>
              <w:right w:val="single" w:sz="4" w:space="0" w:color="auto"/>
            </w:tcBorders>
            <w:shd w:val="clear" w:color="auto" w:fill="auto"/>
            <w:vAlign w:val="center"/>
            <w:hideMark/>
          </w:tcPr>
          <w:p w14:paraId="5346E07C" w14:textId="25C48A27" w:rsidR="00D15CE0" w:rsidRPr="00D15CE0" w:rsidRDefault="00D15CE0" w:rsidP="00D15CE0">
            <w:pPr>
              <w:jc w:val="center"/>
              <w:rPr>
                <w:rFonts w:ascii="Myriad Pro" w:hAnsi="Myriad Pro" w:cs="Arial"/>
                <w:i/>
                <w:iCs/>
                <w:color w:val="000000"/>
                <w:sz w:val="14"/>
                <w:szCs w:val="14"/>
              </w:rPr>
            </w:pPr>
            <w:r w:rsidRPr="00D15CE0">
              <w:rPr>
                <w:rFonts w:ascii="Myriad Pro" w:hAnsi="Myriad Pro" w:cs="Arial"/>
                <w:i/>
                <w:iCs/>
                <w:color w:val="000000"/>
                <w:sz w:val="14"/>
                <w:szCs w:val="14"/>
              </w:rPr>
              <w:t>168,9</w:t>
            </w:r>
          </w:p>
        </w:tc>
        <w:tc>
          <w:tcPr>
            <w:tcW w:w="534" w:type="pct"/>
            <w:tcBorders>
              <w:top w:val="nil"/>
              <w:left w:val="nil"/>
              <w:bottom w:val="single" w:sz="4" w:space="0" w:color="auto"/>
              <w:right w:val="single" w:sz="4" w:space="0" w:color="auto"/>
            </w:tcBorders>
            <w:shd w:val="clear" w:color="auto" w:fill="auto"/>
            <w:vAlign w:val="center"/>
            <w:hideMark/>
          </w:tcPr>
          <w:p w14:paraId="611EDF71" w14:textId="7FF4C6F7" w:rsidR="00D15CE0" w:rsidRPr="00D15CE0" w:rsidRDefault="00D15CE0" w:rsidP="00D15CE0">
            <w:pPr>
              <w:jc w:val="center"/>
              <w:rPr>
                <w:rFonts w:ascii="Myriad Pro" w:hAnsi="Myriad Pro" w:cs="Arial"/>
                <w:i/>
                <w:iCs/>
                <w:color w:val="000000"/>
                <w:sz w:val="14"/>
                <w:szCs w:val="14"/>
              </w:rPr>
            </w:pPr>
            <w:r w:rsidRPr="00D15CE0">
              <w:rPr>
                <w:rFonts w:ascii="Myriad Pro" w:hAnsi="Myriad Pro" w:cs="Arial"/>
                <w:i/>
                <w:iCs/>
                <w:color w:val="000000"/>
                <w:sz w:val="14"/>
                <w:szCs w:val="14"/>
              </w:rPr>
              <w:t>0,0</w:t>
            </w:r>
          </w:p>
        </w:tc>
        <w:tc>
          <w:tcPr>
            <w:tcW w:w="435" w:type="pct"/>
            <w:tcBorders>
              <w:top w:val="nil"/>
              <w:left w:val="nil"/>
              <w:bottom w:val="single" w:sz="4" w:space="0" w:color="auto"/>
              <w:right w:val="single" w:sz="4" w:space="0" w:color="auto"/>
            </w:tcBorders>
            <w:shd w:val="clear" w:color="auto" w:fill="auto"/>
            <w:vAlign w:val="center"/>
            <w:hideMark/>
          </w:tcPr>
          <w:p w14:paraId="786EEF8D" w14:textId="51368378" w:rsidR="00D15CE0" w:rsidRPr="00D15CE0" w:rsidRDefault="00D15CE0" w:rsidP="00D15CE0">
            <w:pPr>
              <w:jc w:val="center"/>
              <w:rPr>
                <w:rFonts w:ascii="Myriad Pro" w:hAnsi="Myriad Pro" w:cs="Arial"/>
                <w:i/>
                <w:iCs/>
                <w:color w:val="000000"/>
                <w:sz w:val="14"/>
                <w:szCs w:val="14"/>
              </w:rPr>
            </w:pPr>
            <w:r w:rsidRPr="00D15CE0">
              <w:rPr>
                <w:rFonts w:ascii="Myriad Pro" w:hAnsi="Myriad Pro" w:cs="Arial"/>
                <w:i/>
                <w:iCs/>
                <w:color w:val="000000"/>
                <w:sz w:val="14"/>
                <w:szCs w:val="14"/>
              </w:rPr>
              <w:t>0,0</w:t>
            </w:r>
          </w:p>
        </w:tc>
        <w:tc>
          <w:tcPr>
            <w:tcW w:w="534" w:type="pct"/>
            <w:tcBorders>
              <w:top w:val="nil"/>
              <w:left w:val="nil"/>
              <w:bottom w:val="single" w:sz="4" w:space="0" w:color="auto"/>
              <w:right w:val="single" w:sz="4" w:space="0" w:color="auto"/>
            </w:tcBorders>
            <w:shd w:val="clear" w:color="auto" w:fill="auto"/>
            <w:vAlign w:val="center"/>
            <w:hideMark/>
          </w:tcPr>
          <w:p w14:paraId="52E8FDF1" w14:textId="335E6C6F" w:rsidR="00D15CE0" w:rsidRPr="00D15CE0" w:rsidRDefault="00D15CE0" w:rsidP="00D15CE0">
            <w:pPr>
              <w:jc w:val="center"/>
              <w:rPr>
                <w:rFonts w:ascii="Myriad Pro" w:hAnsi="Myriad Pro" w:cs="Arial"/>
                <w:color w:val="000000"/>
                <w:sz w:val="14"/>
                <w:szCs w:val="14"/>
              </w:rPr>
            </w:pPr>
            <w:r w:rsidRPr="00D15CE0">
              <w:rPr>
                <w:rFonts w:ascii="Myriad Pro" w:hAnsi="Myriad Pro" w:cs="Arial"/>
                <w:color w:val="000000"/>
                <w:sz w:val="14"/>
                <w:szCs w:val="14"/>
              </w:rPr>
              <w:t>168,9</w:t>
            </w:r>
          </w:p>
        </w:tc>
        <w:tc>
          <w:tcPr>
            <w:tcW w:w="327" w:type="pct"/>
            <w:tcBorders>
              <w:top w:val="nil"/>
              <w:left w:val="nil"/>
              <w:bottom w:val="single" w:sz="4" w:space="0" w:color="auto"/>
              <w:right w:val="single" w:sz="4" w:space="0" w:color="auto"/>
            </w:tcBorders>
            <w:shd w:val="clear" w:color="auto" w:fill="auto"/>
            <w:vAlign w:val="center"/>
            <w:hideMark/>
          </w:tcPr>
          <w:p w14:paraId="4F62DAFF" w14:textId="4872AFFF" w:rsidR="00D15CE0" w:rsidRPr="00D15CE0" w:rsidRDefault="00D15CE0" w:rsidP="00D15CE0">
            <w:pPr>
              <w:jc w:val="center"/>
              <w:rPr>
                <w:rFonts w:ascii="Myriad Pro" w:hAnsi="Myriad Pro" w:cs="Arial"/>
                <w:i/>
                <w:iCs/>
                <w:color w:val="000000"/>
                <w:sz w:val="14"/>
                <w:szCs w:val="14"/>
              </w:rPr>
            </w:pPr>
            <w:r w:rsidRPr="00D15CE0">
              <w:rPr>
                <w:rFonts w:ascii="Myriad Pro" w:hAnsi="Myriad Pro" w:cs="Arial"/>
                <w:i/>
                <w:iCs/>
                <w:color w:val="000000"/>
                <w:sz w:val="14"/>
                <w:szCs w:val="14"/>
              </w:rPr>
              <w:t>168,9</w:t>
            </w:r>
          </w:p>
        </w:tc>
        <w:tc>
          <w:tcPr>
            <w:tcW w:w="451" w:type="pct"/>
            <w:tcBorders>
              <w:top w:val="nil"/>
              <w:left w:val="nil"/>
              <w:bottom w:val="single" w:sz="4" w:space="0" w:color="auto"/>
              <w:right w:val="single" w:sz="4" w:space="0" w:color="auto"/>
            </w:tcBorders>
            <w:shd w:val="clear" w:color="auto" w:fill="auto"/>
            <w:vAlign w:val="center"/>
            <w:hideMark/>
          </w:tcPr>
          <w:p w14:paraId="1E783750" w14:textId="72D6A306" w:rsidR="00D15CE0" w:rsidRPr="00D15CE0" w:rsidRDefault="00D15CE0" w:rsidP="00D15CE0">
            <w:pPr>
              <w:jc w:val="center"/>
              <w:rPr>
                <w:rFonts w:ascii="Myriad Pro" w:hAnsi="Myriad Pro" w:cs="Arial"/>
                <w:color w:val="000000"/>
                <w:sz w:val="14"/>
                <w:szCs w:val="14"/>
              </w:rPr>
            </w:pPr>
            <w:r w:rsidRPr="00D15CE0">
              <w:rPr>
                <w:rFonts w:ascii="Myriad Pro" w:hAnsi="Myriad Pro" w:cs="Arial"/>
                <w:color w:val="000000"/>
                <w:sz w:val="14"/>
                <w:szCs w:val="14"/>
              </w:rPr>
              <w:t>168,9</w:t>
            </w:r>
          </w:p>
        </w:tc>
        <w:tc>
          <w:tcPr>
            <w:tcW w:w="342" w:type="pct"/>
            <w:tcBorders>
              <w:top w:val="nil"/>
              <w:left w:val="nil"/>
              <w:bottom w:val="single" w:sz="4" w:space="0" w:color="auto"/>
              <w:right w:val="single" w:sz="4" w:space="0" w:color="auto"/>
            </w:tcBorders>
            <w:shd w:val="clear" w:color="auto" w:fill="auto"/>
            <w:vAlign w:val="center"/>
            <w:hideMark/>
          </w:tcPr>
          <w:p w14:paraId="04EEC744" w14:textId="2F3911C5" w:rsidR="00D15CE0" w:rsidRPr="00D15CE0" w:rsidRDefault="00D15CE0" w:rsidP="00D15CE0">
            <w:pPr>
              <w:jc w:val="center"/>
              <w:rPr>
                <w:rFonts w:ascii="Myriad Pro" w:hAnsi="Myriad Pro" w:cs="Arial"/>
                <w:color w:val="000000"/>
                <w:sz w:val="14"/>
                <w:szCs w:val="14"/>
              </w:rPr>
            </w:pPr>
            <w:r w:rsidRPr="00D15CE0">
              <w:rPr>
                <w:rFonts w:ascii="Myriad Pro" w:hAnsi="Myriad Pro" w:cs="Arial"/>
                <w:color w:val="000000"/>
                <w:sz w:val="14"/>
                <w:szCs w:val="14"/>
              </w:rPr>
              <w:t>-</w:t>
            </w:r>
          </w:p>
        </w:tc>
      </w:tr>
      <w:tr w:rsidR="00D15CE0" w:rsidRPr="00D15CE0" w14:paraId="424D898D" w14:textId="77777777" w:rsidTr="009E310E">
        <w:trPr>
          <w:trHeight w:val="241"/>
        </w:trPr>
        <w:tc>
          <w:tcPr>
            <w:tcW w:w="889" w:type="pct"/>
            <w:tcBorders>
              <w:top w:val="nil"/>
              <w:left w:val="single" w:sz="4" w:space="0" w:color="auto"/>
              <w:bottom w:val="single" w:sz="4" w:space="0" w:color="auto"/>
              <w:right w:val="single" w:sz="4" w:space="0" w:color="auto"/>
            </w:tcBorders>
            <w:shd w:val="clear" w:color="auto" w:fill="auto"/>
            <w:vAlign w:val="center"/>
            <w:hideMark/>
          </w:tcPr>
          <w:p w14:paraId="799929C4" w14:textId="77777777" w:rsidR="00D15CE0" w:rsidRPr="00D15CE0" w:rsidRDefault="00D15CE0" w:rsidP="00D15CE0">
            <w:pPr>
              <w:rPr>
                <w:rFonts w:ascii="Myriad Pro" w:hAnsi="Myriad Pro" w:cs="Arial"/>
                <w:i/>
                <w:iCs/>
                <w:color w:val="000000"/>
                <w:sz w:val="14"/>
                <w:szCs w:val="14"/>
              </w:rPr>
            </w:pPr>
            <w:r w:rsidRPr="00D15CE0">
              <w:rPr>
                <w:rFonts w:ascii="Myriad Pro" w:hAnsi="Myriad Pro" w:cs="Arial"/>
                <w:i/>
                <w:iCs/>
                <w:color w:val="000000"/>
                <w:sz w:val="14"/>
                <w:szCs w:val="14"/>
              </w:rPr>
              <w:t>Аренда сооружений</w:t>
            </w:r>
          </w:p>
        </w:tc>
        <w:tc>
          <w:tcPr>
            <w:tcW w:w="501" w:type="pct"/>
            <w:tcBorders>
              <w:top w:val="nil"/>
              <w:left w:val="nil"/>
              <w:bottom w:val="single" w:sz="4" w:space="0" w:color="auto"/>
              <w:right w:val="single" w:sz="4" w:space="0" w:color="auto"/>
            </w:tcBorders>
            <w:shd w:val="clear" w:color="auto" w:fill="auto"/>
            <w:vAlign w:val="center"/>
            <w:hideMark/>
          </w:tcPr>
          <w:p w14:paraId="03E45053" w14:textId="3B6B7E52" w:rsidR="00D15CE0" w:rsidRPr="00D15CE0" w:rsidRDefault="00D15CE0" w:rsidP="00D15CE0">
            <w:pPr>
              <w:jc w:val="center"/>
              <w:rPr>
                <w:rFonts w:ascii="Myriad Pro" w:hAnsi="Myriad Pro" w:cs="Arial"/>
                <w:i/>
                <w:iCs/>
                <w:color w:val="000000"/>
                <w:sz w:val="14"/>
                <w:szCs w:val="14"/>
              </w:rPr>
            </w:pPr>
            <w:r w:rsidRPr="00D15CE0">
              <w:rPr>
                <w:rFonts w:ascii="Myriad Pro" w:hAnsi="Myriad Pro" w:cs="Arial"/>
                <w:i/>
                <w:iCs/>
                <w:color w:val="000000"/>
                <w:sz w:val="14"/>
                <w:szCs w:val="14"/>
              </w:rPr>
              <w:t>4 024,9</w:t>
            </w:r>
          </w:p>
        </w:tc>
        <w:tc>
          <w:tcPr>
            <w:tcW w:w="534" w:type="pct"/>
            <w:tcBorders>
              <w:top w:val="nil"/>
              <w:left w:val="nil"/>
              <w:bottom w:val="single" w:sz="4" w:space="0" w:color="auto"/>
              <w:right w:val="single" w:sz="4" w:space="0" w:color="auto"/>
            </w:tcBorders>
            <w:shd w:val="clear" w:color="auto" w:fill="auto"/>
            <w:vAlign w:val="center"/>
            <w:hideMark/>
          </w:tcPr>
          <w:p w14:paraId="68EA270A" w14:textId="31D0CF16" w:rsidR="00D15CE0" w:rsidRPr="00D15CE0" w:rsidRDefault="00D15CE0" w:rsidP="00D15CE0">
            <w:pPr>
              <w:jc w:val="center"/>
              <w:rPr>
                <w:rFonts w:ascii="Myriad Pro" w:hAnsi="Myriad Pro" w:cs="Arial"/>
                <w:i/>
                <w:iCs/>
                <w:color w:val="000000"/>
                <w:sz w:val="14"/>
                <w:szCs w:val="14"/>
              </w:rPr>
            </w:pPr>
            <w:r w:rsidRPr="00D15CE0">
              <w:rPr>
                <w:rFonts w:ascii="Myriad Pro" w:hAnsi="Myriad Pro" w:cs="Arial"/>
                <w:i/>
                <w:iCs/>
                <w:color w:val="000000"/>
                <w:sz w:val="14"/>
                <w:szCs w:val="14"/>
              </w:rPr>
              <w:t>5 596,6</w:t>
            </w:r>
          </w:p>
        </w:tc>
        <w:tc>
          <w:tcPr>
            <w:tcW w:w="454" w:type="pct"/>
            <w:tcBorders>
              <w:top w:val="nil"/>
              <w:left w:val="nil"/>
              <w:bottom w:val="single" w:sz="4" w:space="0" w:color="auto"/>
              <w:right w:val="single" w:sz="4" w:space="0" w:color="auto"/>
            </w:tcBorders>
            <w:shd w:val="clear" w:color="auto" w:fill="auto"/>
            <w:vAlign w:val="center"/>
            <w:hideMark/>
          </w:tcPr>
          <w:p w14:paraId="79E88EE2" w14:textId="32A55383" w:rsidR="00D15CE0" w:rsidRPr="00D15CE0" w:rsidRDefault="00D15CE0" w:rsidP="00D15CE0">
            <w:pPr>
              <w:jc w:val="center"/>
              <w:rPr>
                <w:rFonts w:ascii="Myriad Pro" w:hAnsi="Myriad Pro" w:cs="Arial"/>
                <w:i/>
                <w:iCs/>
                <w:color w:val="000000"/>
                <w:sz w:val="14"/>
                <w:szCs w:val="14"/>
              </w:rPr>
            </w:pPr>
            <w:r w:rsidRPr="00D15CE0">
              <w:rPr>
                <w:rFonts w:ascii="Myriad Pro" w:hAnsi="Myriad Pro" w:cs="Arial"/>
                <w:i/>
                <w:iCs/>
                <w:color w:val="000000"/>
                <w:sz w:val="14"/>
                <w:szCs w:val="14"/>
              </w:rPr>
              <w:t>1 571,7</w:t>
            </w:r>
          </w:p>
        </w:tc>
        <w:tc>
          <w:tcPr>
            <w:tcW w:w="534" w:type="pct"/>
            <w:tcBorders>
              <w:top w:val="nil"/>
              <w:left w:val="nil"/>
              <w:bottom w:val="single" w:sz="4" w:space="0" w:color="auto"/>
              <w:right w:val="single" w:sz="4" w:space="0" w:color="auto"/>
            </w:tcBorders>
            <w:shd w:val="clear" w:color="auto" w:fill="auto"/>
            <w:vAlign w:val="center"/>
            <w:hideMark/>
          </w:tcPr>
          <w:p w14:paraId="69BE75A6" w14:textId="0B819E3D" w:rsidR="00D15CE0" w:rsidRPr="00D15CE0" w:rsidRDefault="00D15CE0" w:rsidP="00D15CE0">
            <w:pPr>
              <w:jc w:val="center"/>
              <w:rPr>
                <w:rFonts w:ascii="Myriad Pro" w:hAnsi="Myriad Pro" w:cs="Arial"/>
                <w:i/>
                <w:iCs/>
                <w:color w:val="000000"/>
                <w:sz w:val="14"/>
                <w:szCs w:val="14"/>
              </w:rPr>
            </w:pPr>
            <w:r w:rsidRPr="00D15CE0">
              <w:rPr>
                <w:rFonts w:ascii="Myriad Pro" w:hAnsi="Myriad Pro" w:cs="Arial"/>
                <w:i/>
                <w:iCs/>
                <w:color w:val="000000"/>
                <w:sz w:val="14"/>
                <w:szCs w:val="14"/>
              </w:rPr>
              <w:t>439,8</w:t>
            </w:r>
          </w:p>
        </w:tc>
        <w:tc>
          <w:tcPr>
            <w:tcW w:w="435" w:type="pct"/>
            <w:tcBorders>
              <w:top w:val="nil"/>
              <w:left w:val="nil"/>
              <w:bottom w:val="single" w:sz="4" w:space="0" w:color="auto"/>
              <w:right w:val="single" w:sz="4" w:space="0" w:color="auto"/>
            </w:tcBorders>
            <w:shd w:val="clear" w:color="auto" w:fill="auto"/>
            <w:vAlign w:val="center"/>
            <w:hideMark/>
          </w:tcPr>
          <w:p w14:paraId="4AB463C1" w14:textId="06A02EE1" w:rsidR="00D15CE0" w:rsidRPr="00D15CE0" w:rsidRDefault="00D15CE0" w:rsidP="00D15CE0">
            <w:pPr>
              <w:jc w:val="center"/>
              <w:rPr>
                <w:rFonts w:ascii="Myriad Pro" w:hAnsi="Myriad Pro" w:cs="Arial"/>
                <w:i/>
                <w:iCs/>
                <w:color w:val="000000"/>
                <w:sz w:val="14"/>
                <w:szCs w:val="14"/>
              </w:rPr>
            </w:pPr>
            <w:r w:rsidRPr="00D15CE0">
              <w:rPr>
                <w:rFonts w:ascii="Myriad Pro" w:hAnsi="Myriad Pro" w:cs="Arial"/>
                <w:i/>
                <w:iCs/>
                <w:color w:val="000000"/>
                <w:sz w:val="14"/>
                <w:szCs w:val="14"/>
              </w:rPr>
              <w:t>-3 585,1</w:t>
            </w:r>
          </w:p>
        </w:tc>
        <w:tc>
          <w:tcPr>
            <w:tcW w:w="534" w:type="pct"/>
            <w:tcBorders>
              <w:top w:val="nil"/>
              <w:left w:val="nil"/>
              <w:bottom w:val="single" w:sz="4" w:space="0" w:color="auto"/>
              <w:right w:val="single" w:sz="4" w:space="0" w:color="auto"/>
            </w:tcBorders>
            <w:shd w:val="clear" w:color="auto" w:fill="auto"/>
            <w:vAlign w:val="center"/>
            <w:hideMark/>
          </w:tcPr>
          <w:p w14:paraId="0563C606" w14:textId="4A33215D" w:rsidR="00D15CE0" w:rsidRPr="00D15CE0" w:rsidRDefault="00D15CE0" w:rsidP="00D15CE0">
            <w:pPr>
              <w:jc w:val="center"/>
              <w:rPr>
                <w:rFonts w:ascii="Myriad Pro" w:hAnsi="Myriad Pro" w:cs="Arial"/>
                <w:color w:val="000000"/>
                <w:sz w:val="14"/>
                <w:szCs w:val="14"/>
              </w:rPr>
            </w:pPr>
            <w:r w:rsidRPr="00D15CE0">
              <w:rPr>
                <w:rFonts w:ascii="Myriad Pro" w:hAnsi="Myriad Pro" w:cs="Arial"/>
                <w:color w:val="000000"/>
                <w:sz w:val="14"/>
                <w:szCs w:val="14"/>
              </w:rPr>
              <w:t>3 639,4</w:t>
            </w:r>
          </w:p>
        </w:tc>
        <w:tc>
          <w:tcPr>
            <w:tcW w:w="327" w:type="pct"/>
            <w:tcBorders>
              <w:top w:val="nil"/>
              <w:left w:val="nil"/>
              <w:bottom w:val="single" w:sz="4" w:space="0" w:color="auto"/>
              <w:right w:val="single" w:sz="4" w:space="0" w:color="auto"/>
            </w:tcBorders>
            <w:shd w:val="clear" w:color="auto" w:fill="auto"/>
            <w:vAlign w:val="center"/>
            <w:hideMark/>
          </w:tcPr>
          <w:p w14:paraId="5FB07EAA" w14:textId="2693CC65" w:rsidR="00D15CE0" w:rsidRPr="00D15CE0" w:rsidRDefault="00D15CE0" w:rsidP="00D15CE0">
            <w:pPr>
              <w:jc w:val="center"/>
              <w:rPr>
                <w:rFonts w:ascii="Myriad Pro" w:hAnsi="Myriad Pro" w:cs="Arial"/>
                <w:i/>
                <w:iCs/>
                <w:color w:val="000000"/>
                <w:sz w:val="14"/>
                <w:szCs w:val="14"/>
              </w:rPr>
            </w:pPr>
            <w:r w:rsidRPr="00D15CE0">
              <w:rPr>
                <w:rFonts w:ascii="Myriad Pro" w:hAnsi="Myriad Pro" w:cs="Arial"/>
                <w:i/>
                <w:iCs/>
                <w:color w:val="000000"/>
                <w:sz w:val="14"/>
                <w:szCs w:val="14"/>
              </w:rPr>
              <w:t>-385,5</w:t>
            </w:r>
          </w:p>
        </w:tc>
        <w:tc>
          <w:tcPr>
            <w:tcW w:w="451" w:type="pct"/>
            <w:tcBorders>
              <w:top w:val="nil"/>
              <w:left w:val="nil"/>
              <w:bottom w:val="single" w:sz="4" w:space="0" w:color="auto"/>
              <w:right w:val="single" w:sz="4" w:space="0" w:color="auto"/>
            </w:tcBorders>
            <w:shd w:val="clear" w:color="auto" w:fill="auto"/>
            <w:vAlign w:val="center"/>
            <w:hideMark/>
          </w:tcPr>
          <w:p w14:paraId="10F8193A" w14:textId="0F150FD8" w:rsidR="00D15CE0" w:rsidRPr="00D15CE0" w:rsidRDefault="00D15CE0" w:rsidP="00D15CE0">
            <w:pPr>
              <w:jc w:val="center"/>
              <w:rPr>
                <w:rFonts w:ascii="Myriad Pro" w:hAnsi="Myriad Pro" w:cs="Arial"/>
                <w:color w:val="000000"/>
                <w:sz w:val="14"/>
                <w:szCs w:val="14"/>
              </w:rPr>
            </w:pPr>
            <w:r w:rsidRPr="00D15CE0">
              <w:rPr>
                <w:rFonts w:ascii="Myriad Pro" w:hAnsi="Myriad Pro" w:cs="Arial"/>
                <w:color w:val="000000"/>
                <w:sz w:val="14"/>
                <w:szCs w:val="14"/>
              </w:rPr>
              <w:t>3 199,6</w:t>
            </w:r>
          </w:p>
        </w:tc>
        <w:tc>
          <w:tcPr>
            <w:tcW w:w="342" w:type="pct"/>
            <w:tcBorders>
              <w:top w:val="nil"/>
              <w:left w:val="nil"/>
              <w:bottom w:val="single" w:sz="4" w:space="0" w:color="auto"/>
              <w:right w:val="single" w:sz="4" w:space="0" w:color="auto"/>
            </w:tcBorders>
            <w:shd w:val="clear" w:color="auto" w:fill="auto"/>
            <w:vAlign w:val="center"/>
            <w:hideMark/>
          </w:tcPr>
          <w:p w14:paraId="18EC74E7" w14:textId="360D7A15" w:rsidR="00D15CE0" w:rsidRPr="00D15CE0" w:rsidRDefault="00D15CE0" w:rsidP="00D15CE0">
            <w:pPr>
              <w:jc w:val="center"/>
              <w:rPr>
                <w:rFonts w:ascii="Myriad Pro" w:hAnsi="Myriad Pro" w:cs="Arial"/>
                <w:color w:val="000000"/>
                <w:sz w:val="14"/>
                <w:szCs w:val="14"/>
              </w:rPr>
            </w:pPr>
            <w:r w:rsidRPr="00D15CE0">
              <w:rPr>
                <w:rFonts w:ascii="Myriad Pro" w:hAnsi="Myriad Pro" w:cs="Arial"/>
                <w:color w:val="000000"/>
                <w:sz w:val="14"/>
                <w:szCs w:val="14"/>
              </w:rPr>
              <w:t>11%</w:t>
            </w:r>
          </w:p>
        </w:tc>
      </w:tr>
      <w:tr w:rsidR="00D15CE0" w:rsidRPr="00D15CE0" w14:paraId="7018AC4A" w14:textId="77777777" w:rsidTr="009E310E">
        <w:trPr>
          <w:trHeight w:val="361"/>
        </w:trPr>
        <w:tc>
          <w:tcPr>
            <w:tcW w:w="889" w:type="pct"/>
            <w:tcBorders>
              <w:top w:val="nil"/>
              <w:left w:val="single" w:sz="4" w:space="0" w:color="auto"/>
              <w:bottom w:val="single" w:sz="4" w:space="0" w:color="auto"/>
              <w:right w:val="single" w:sz="4" w:space="0" w:color="auto"/>
            </w:tcBorders>
            <w:shd w:val="clear" w:color="auto" w:fill="auto"/>
            <w:vAlign w:val="center"/>
            <w:hideMark/>
          </w:tcPr>
          <w:p w14:paraId="346B4E52" w14:textId="77777777" w:rsidR="00FD7500" w:rsidRDefault="00D15CE0" w:rsidP="00D15CE0">
            <w:pPr>
              <w:rPr>
                <w:rFonts w:ascii="Myriad Pro" w:hAnsi="Myriad Pro" w:cs="Arial"/>
                <w:i/>
                <w:iCs/>
                <w:color w:val="000000"/>
                <w:sz w:val="14"/>
                <w:szCs w:val="14"/>
              </w:rPr>
            </w:pPr>
            <w:r w:rsidRPr="00D15CE0">
              <w:rPr>
                <w:rFonts w:ascii="Myriad Pro" w:hAnsi="Myriad Pro" w:cs="Arial"/>
                <w:i/>
                <w:iCs/>
                <w:color w:val="000000"/>
                <w:sz w:val="14"/>
                <w:szCs w:val="14"/>
              </w:rPr>
              <w:t>Аренда электросетевого оборудования</w:t>
            </w:r>
          </w:p>
          <w:p w14:paraId="33A2B293" w14:textId="6AA31AFA" w:rsidR="00D15CE0" w:rsidRPr="00D15CE0" w:rsidRDefault="00D15CE0" w:rsidP="00D15CE0">
            <w:pPr>
              <w:rPr>
                <w:rFonts w:ascii="Myriad Pro" w:hAnsi="Myriad Pro" w:cs="Arial"/>
                <w:i/>
                <w:iCs/>
                <w:color w:val="000000"/>
                <w:sz w:val="14"/>
                <w:szCs w:val="14"/>
              </w:rPr>
            </w:pPr>
            <w:r w:rsidRPr="00D15CE0">
              <w:rPr>
                <w:rFonts w:ascii="Myriad Pro" w:hAnsi="Myriad Pro" w:cs="Arial"/>
                <w:i/>
                <w:iCs/>
                <w:color w:val="000000"/>
                <w:sz w:val="14"/>
                <w:szCs w:val="14"/>
              </w:rPr>
              <w:t xml:space="preserve"> (ПАО</w:t>
            </w:r>
            <w:r w:rsidR="00FD7500">
              <w:rPr>
                <w:rFonts w:ascii="Myriad Pro" w:hAnsi="Myriad Pro" w:cs="Arial"/>
                <w:i/>
                <w:iCs/>
                <w:color w:val="000000"/>
                <w:sz w:val="14"/>
                <w:szCs w:val="14"/>
              </w:rPr>
              <w:t> «</w:t>
            </w:r>
            <w:r w:rsidRPr="00D15CE0">
              <w:rPr>
                <w:rFonts w:ascii="Myriad Pro" w:hAnsi="Myriad Pro" w:cs="Arial"/>
                <w:i/>
                <w:iCs/>
                <w:color w:val="000000"/>
                <w:sz w:val="14"/>
                <w:szCs w:val="14"/>
              </w:rPr>
              <w:t>ФСК ЕЭС</w:t>
            </w:r>
            <w:r w:rsidR="00FD7500">
              <w:rPr>
                <w:rFonts w:ascii="Myriad Pro" w:hAnsi="Myriad Pro" w:cs="Arial"/>
                <w:i/>
                <w:iCs/>
                <w:color w:val="000000"/>
                <w:sz w:val="14"/>
                <w:szCs w:val="14"/>
              </w:rPr>
              <w:t>»</w:t>
            </w:r>
            <w:r w:rsidRPr="00D15CE0">
              <w:rPr>
                <w:rFonts w:ascii="Myriad Pro" w:hAnsi="Myriad Pro" w:cs="Arial"/>
                <w:i/>
                <w:iCs/>
                <w:color w:val="000000"/>
                <w:sz w:val="14"/>
                <w:szCs w:val="14"/>
              </w:rPr>
              <w:t>, ООО</w:t>
            </w:r>
            <w:r w:rsidR="00FD7500">
              <w:rPr>
                <w:rFonts w:ascii="Myriad Pro" w:hAnsi="Myriad Pro" w:cs="Arial"/>
                <w:i/>
                <w:iCs/>
                <w:color w:val="000000"/>
                <w:sz w:val="14"/>
                <w:szCs w:val="14"/>
              </w:rPr>
              <w:t> «</w:t>
            </w:r>
            <w:proofErr w:type="spellStart"/>
            <w:r w:rsidRPr="00D15CE0">
              <w:rPr>
                <w:rFonts w:ascii="Myriad Pro" w:hAnsi="Myriad Pro" w:cs="Arial"/>
                <w:i/>
                <w:iCs/>
                <w:color w:val="000000"/>
                <w:sz w:val="14"/>
                <w:szCs w:val="14"/>
              </w:rPr>
              <w:t>Томскнефтехим</w:t>
            </w:r>
            <w:proofErr w:type="spellEnd"/>
            <w:r w:rsidR="00FD7500">
              <w:rPr>
                <w:rFonts w:ascii="Myriad Pro" w:hAnsi="Myriad Pro" w:cs="Arial"/>
                <w:i/>
                <w:iCs/>
                <w:color w:val="000000"/>
                <w:sz w:val="14"/>
                <w:szCs w:val="14"/>
              </w:rPr>
              <w:t>»</w:t>
            </w:r>
            <w:r w:rsidRPr="00D15CE0">
              <w:rPr>
                <w:rFonts w:ascii="Myriad Pro" w:hAnsi="Myriad Pro" w:cs="Arial"/>
                <w:i/>
                <w:iCs/>
                <w:color w:val="000000"/>
                <w:sz w:val="14"/>
                <w:szCs w:val="14"/>
              </w:rPr>
              <w:t>)</w:t>
            </w:r>
          </w:p>
        </w:tc>
        <w:tc>
          <w:tcPr>
            <w:tcW w:w="501" w:type="pct"/>
            <w:tcBorders>
              <w:top w:val="nil"/>
              <w:left w:val="nil"/>
              <w:bottom w:val="single" w:sz="4" w:space="0" w:color="auto"/>
              <w:right w:val="single" w:sz="4" w:space="0" w:color="auto"/>
            </w:tcBorders>
            <w:shd w:val="clear" w:color="auto" w:fill="auto"/>
            <w:vAlign w:val="center"/>
            <w:hideMark/>
          </w:tcPr>
          <w:p w14:paraId="03A98EC4" w14:textId="3E113C57" w:rsidR="00D15CE0" w:rsidRPr="00D15CE0" w:rsidRDefault="00D15CE0" w:rsidP="00D15CE0">
            <w:pPr>
              <w:jc w:val="center"/>
              <w:rPr>
                <w:rFonts w:ascii="Myriad Pro" w:hAnsi="Myriad Pro" w:cs="Arial"/>
                <w:i/>
                <w:iCs/>
                <w:color w:val="000000"/>
                <w:sz w:val="14"/>
                <w:szCs w:val="14"/>
              </w:rPr>
            </w:pPr>
            <w:r w:rsidRPr="00D15CE0">
              <w:rPr>
                <w:rFonts w:ascii="Myriad Pro" w:hAnsi="Myriad Pro" w:cs="Arial"/>
                <w:i/>
                <w:iCs/>
                <w:color w:val="000000"/>
                <w:sz w:val="14"/>
                <w:szCs w:val="14"/>
              </w:rPr>
              <w:t>0,0</w:t>
            </w:r>
          </w:p>
        </w:tc>
        <w:tc>
          <w:tcPr>
            <w:tcW w:w="534" w:type="pct"/>
            <w:tcBorders>
              <w:top w:val="nil"/>
              <w:left w:val="nil"/>
              <w:bottom w:val="single" w:sz="4" w:space="0" w:color="auto"/>
              <w:right w:val="single" w:sz="4" w:space="0" w:color="auto"/>
            </w:tcBorders>
            <w:shd w:val="clear" w:color="auto" w:fill="auto"/>
            <w:vAlign w:val="center"/>
            <w:hideMark/>
          </w:tcPr>
          <w:p w14:paraId="1AD6B51F" w14:textId="36449EBD" w:rsidR="00D15CE0" w:rsidRPr="00D15CE0" w:rsidRDefault="00D15CE0" w:rsidP="00D15CE0">
            <w:pPr>
              <w:jc w:val="center"/>
              <w:rPr>
                <w:rFonts w:ascii="Myriad Pro" w:hAnsi="Myriad Pro" w:cs="Arial"/>
                <w:i/>
                <w:iCs/>
                <w:color w:val="000000"/>
                <w:sz w:val="14"/>
                <w:szCs w:val="14"/>
              </w:rPr>
            </w:pPr>
            <w:r w:rsidRPr="00D15CE0">
              <w:rPr>
                <w:rFonts w:ascii="Myriad Pro" w:hAnsi="Myriad Pro" w:cs="Arial"/>
                <w:i/>
                <w:iCs/>
                <w:color w:val="000000"/>
                <w:sz w:val="14"/>
                <w:szCs w:val="14"/>
              </w:rPr>
              <w:t>105,5</w:t>
            </w:r>
          </w:p>
        </w:tc>
        <w:tc>
          <w:tcPr>
            <w:tcW w:w="454" w:type="pct"/>
            <w:tcBorders>
              <w:top w:val="nil"/>
              <w:left w:val="nil"/>
              <w:bottom w:val="single" w:sz="4" w:space="0" w:color="auto"/>
              <w:right w:val="single" w:sz="4" w:space="0" w:color="auto"/>
            </w:tcBorders>
            <w:shd w:val="clear" w:color="auto" w:fill="auto"/>
            <w:vAlign w:val="center"/>
            <w:hideMark/>
          </w:tcPr>
          <w:p w14:paraId="39EF176A" w14:textId="018A76EE" w:rsidR="00D15CE0" w:rsidRPr="00D15CE0" w:rsidRDefault="00D15CE0" w:rsidP="00D15CE0">
            <w:pPr>
              <w:jc w:val="center"/>
              <w:rPr>
                <w:rFonts w:ascii="Myriad Pro" w:hAnsi="Myriad Pro" w:cs="Arial"/>
                <w:i/>
                <w:iCs/>
                <w:color w:val="000000"/>
                <w:sz w:val="14"/>
                <w:szCs w:val="14"/>
              </w:rPr>
            </w:pPr>
            <w:r w:rsidRPr="00D15CE0">
              <w:rPr>
                <w:rFonts w:ascii="Myriad Pro" w:hAnsi="Myriad Pro" w:cs="Arial"/>
                <w:i/>
                <w:iCs/>
                <w:color w:val="000000"/>
                <w:sz w:val="14"/>
                <w:szCs w:val="14"/>
              </w:rPr>
              <w:t>105,5</w:t>
            </w:r>
          </w:p>
        </w:tc>
        <w:tc>
          <w:tcPr>
            <w:tcW w:w="534" w:type="pct"/>
            <w:tcBorders>
              <w:top w:val="nil"/>
              <w:left w:val="nil"/>
              <w:bottom w:val="single" w:sz="4" w:space="0" w:color="auto"/>
              <w:right w:val="single" w:sz="4" w:space="0" w:color="auto"/>
            </w:tcBorders>
            <w:shd w:val="clear" w:color="auto" w:fill="auto"/>
            <w:vAlign w:val="center"/>
            <w:hideMark/>
          </w:tcPr>
          <w:p w14:paraId="24621D58" w14:textId="380139C4" w:rsidR="00D15CE0" w:rsidRPr="00D15CE0" w:rsidRDefault="00D15CE0" w:rsidP="00D15CE0">
            <w:pPr>
              <w:jc w:val="center"/>
              <w:rPr>
                <w:rFonts w:ascii="Myriad Pro" w:hAnsi="Myriad Pro" w:cs="Arial"/>
                <w:i/>
                <w:iCs/>
                <w:color w:val="000000"/>
                <w:sz w:val="14"/>
                <w:szCs w:val="14"/>
              </w:rPr>
            </w:pPr>
            <w:r w:rsidRPr="00D15CE0">
              <w:rPr>
                <w:rFonts w:ascii="Myriad Pro" w:hAnsi="Myriad Pro" w:cs="Arial"/>
                <w:i/>
                <w:iCs/>
                <w:color w:val="000000"/>
                <w:sz w:val="14"/>
                <w:szCs w:val="14"/>
              </w:rPr>
              <w:t>0,0</w:t>
            </w:r>
          </w:p>
        </w:tc>
        <w:tc>
          <w:tcPr>
            <w:tcW w:w="435" w:type="pct"/>
            <w:tcBorders>
              <w:top w:val="nil"/>
              <w:left w:val="nil"/>
              <w:bottom w:val="single" w:sz="4" w:space="0" w:color="auto"/>
              <w:right w:val="single" w:sz="4" w:space="0" w:color="auto"/>
            </w:tcBorders>
            <w:shd w:val="clear" w:color="auto" w:fill="auto"/>
            <w:vAlign w:val="center"/>
            <w:hideMark/>
          </w:tcPr>
          <w:p w14:paraId="630C78A8" w14:textId="2211DB9D" w:rsidR="00D15CE0" w:rsidRPr="00D15CE0" w:rsidRDefault="00D15CE0" w:rsidP="00D15CE0">
            <w:pPr>
              <w:jc w:val="center"/>
              <w:rPr>
                <w:rFonts w:ascii="Myriad Pro" w:hAnsi="Myriad Pro" w:cs="Arial"/>
                <w:i/>
                <w:iCs/>
                <w:color w:val="000000"/>
                <w:sz w:val="14"/>
                <w:szCs w:val="14"/>
              </w:rPr>
            </w:pPr>
            <w:r w:rsidRPr="00D15CE0">
              <w:rPr>
                <w:rFonts w:ascii="Myriad Pro" w:hAnsi="Myriad Pro" w:cs="Arial"/>
                <w:i/>
                <w:iCs/>
                <w:color w:val="000000"/>
                <w:sz w:val="14"/>
                <w:szCs w:val="14"/>
              </w:rPr>
              <w:t>0,0</w:t>
            </w:r>
          </w:p>
        </w:tc>
        <w:tc>
          <w:tcPr>
            <w:tcW w:w="534" w:type="pct"/>
            <w:tcBorders>
              <w:top w:val="nil"/>
              <w:left w:val="nil"/>
              <w:bottom w:val="single" w:sz="4" w:space="0" w:color="auto"/>
              <w:right w:val="single" w:sz="4" w:space="0" w:color="auto"/>
            </w:tcBorders>
            <w:shd w:val="clear" w:color="auto" w:fill="auto"/>
            <w:vAlign w:val="center"/>
            <w:hideMark/>
          </w:tcPr>
          <w:p w14:paraId="707DAE01" w14:textId="2222D8F3" w:rsidR="00D15CE0" w:rsidRPr="00D15CE0" w:rsidRDefault="00D15CE0" w:rsidP="00D15CE0">
            <w:pPr>
              <w:jc w:val="center"/>
              <w:rPr>
                <w:rFonts w:ascii="Myriad Pro" w:hAnsi="Myriad Pro" w:cs="Arial"/>
                <w:color w:val="000000"/>
                <w:sz w:val="14"/>
                <w:szCs w:val="14"/>
              </w:rPr>
            </w:pPr>
            <w:r w:rsidRPr="00D15CE0">
              <w:rPr>
                <w:rFonts w:ascii="Myriad Pro" w:hAnsi="Myriad Pro" w:cs="Arial"/>
                <w:color w:val="000000"/>
                <w:sz w:val="14"/>
                <w:szCs w:val="14"/>
              </w:rPr>
              <w:t>15,2</w:t>
            </w:r>
          </w:p>
        </w:tc>
        <w:tc>
          <w:tcPr>
            <w:tcW w:w="327" w:type="pct"/>
            <w:tcBorders>
              <w:top w:val="nil"/>
              <w:left w:val="nil"/>
              <w:bottom w:val="single" w:sz="4" w:space="0" w:color="auto"/>
              <w:right w:val="single" w:sz="4" w:space="0" w:color="auto"/>
            </w:tcBorders>
            <w:shd w:val="clear" w:color="auto" w:fill="auto"/>
            <w:vAlign w:val="center"/>
            <w:hideMark/>
          </w:tcPr>
          <w:p w14:paraId="20894890" w14:textId="2DE99D9F" w:rsidR="00D15CE0" w:rsidRPr="00D15CE0" w:rsidRDefault="00D15CE0" w:rsidP="00D15CE0">
            <w:pPr>
              <w:jc w:val="center"/>
              <w:rPr>
                <w:rFonts w:ascii="Myriad Pro" w:hAnsi="Myriad Pro" w:cs="Arial"/>
                <w:i/>
                <w:iCs/>
                <w:color w:val="000000"/>
                <w:sz w:val="14"/>
                <w:szCs w:val="14"/>
              </w:rPr>
            </w:pPr>
            <w:r w:rsidRPr="00D15CE0">
              <w:rPr>
                <w:rFonts w:ascii="Myriad Pro" w:hAnsi="Myriad Pro" w:cs="Arial"/>
                <w:i/>
                <w:iCs/>
                <w:color w:val="000000"/>
                <w:sz w:val="14"/>
                <w:szCs w:val="14"/>
              </w:rPr>
              <w:t>15,2</w:t>
            </w:r>
          </w:p>
        </w:tc>
        <w:tc>
          <w:tcPr>
            <w:tcW w:w="451" w:type="pct"/>
            <w:tcBorders>
              <w:top w:val="nil"/>
              <w:left w:val="nil"/>
              <w:bottom w:val="single" w:sz="4" w:space="0" w:color="auto"/>
              <w:right w:val="single" w:sz="4" w:space="0" w:color="auto"/>
            </w:tcBorders>
            <w:shd w:val="clear" w:color="auto" w:fill="auto"/>
            <w:vAlign w:val="center"/>
            <w:hideMark/>
          </w:tcPr>
          <w:p w14:paraId="4DB17AE1" w14:textId="7650B134" w:rsidR="00D15CE0" w:rsidRPr="00D15CE0" w:rsidRDefault="00D15CE0" w:rsidP="00D15CE0">
            <w:pPr>
              <w:jc w:val="center"/>
              <w:rPr>
                <w:rFonts w:ascii="Myriad Pro" w:hAnsi="Myriad Pro" w:cs="Arial"/>
                <w:color w:val="000000"/>
                <w:sz w:val="14"/>
                <w:szCs w:val="14"/>
              </w:rPr>
            </w:pPr>
            <w:r w:rsidRPr="00D15CE0">
              <w:rPr>
                <w:rFonts w:ascii="Myriad Pro" w:hAnsi="Myriad Pro" w:cs="Arial"/>
                <w:color w:val="000000"/>
                <w:sz w:val="14"/>
                <w:szCs w:val="14"/>
              </w:rPr>
              <w:t>15,2</w:t>
            </w:r>
          </w:p>
        </w:tc>
        <w:tc>
          <w:tcPr>
            <w:tcW w:w="342" w:type="pct"/>
            <w:tcBorders>
              <w:top w:val="nil"/>
              <w:left w:val="nil"/>
              <w:bottom w:val="single" w:sz="4" w:space="0" w:color="auto"/>
              <w:right w:val="single" w:sz="4" w:space="0" w:color="auto"/>
            </w:tcBorders>
            <w:shd w:val="clear" w:color="auto" w:fill="auto"/>
            <w:vAlign w:val="center"/>
            <w:hideMark/>
          </w:tcPr>
          <w:p w14:paraId="2CC3D6EA" w14:textId="10AB0CEF" w:rsidR="00D15CE0" w:rsidRPr="00D15CE0" w:rsidRDefault="00D15CE0" w:rsidP="00D15CE0">
            <w:pPr>
              <w:jc w:val="center"/>
              <w:rPr>
                <w:rFonts w:ascii="Myriad Pro" w:hAnsi="Myriad Pro" w:cs="Arial"/>
                <w:color w:val="000000"/>
                <w:sz w:val="14"/>
                <w:szCs w:val="14"/>
              </w:rPr>
            </w:pPr>
            <w:r w:rsidRPr="00D15CE0">
              <w:rPr>
                <w:rFonts w:ascii="Myriad Pro" w:hAnsi="Myriad Pro" w:cs="Arial"/>
                <w:color w:val="000000"/>
                <w:sz w:val="14"/>
                <w:szCs w:val="14"/>
              </w:rPr>
              <w:t>-</w:t>
            </w:r>
          </w:p>
        </w:tc>
      </w:tr>
      <w:tr w:rsidR="00D15CE0" w:rsidRPr="00D15CE0" w14:paraId="25611850" w14:textId="77777777" w:rsidTr="009E310E">
        <w:trPr>
          <w:trHeight w:val="241"/>
        </w:trPr>
        <w:tc>
          <w:tcPr>
            <w:tcW w:w="889" w:type="pct"/>
            <w:tcBorders>
              <w:top w:val="nil"/>
              <w:left w:val="single" w:sz="4" w:space="0" w:color="auto"/>
              <w:bottom w:val="single" w:sz="4" w:space="0" w:color="auto"/>
              <w:right w:val="single" w:sz="4" w:space="0" w:color="auto"/>
            </w:tcBorders>
            <w:shd w:val="clear" w:color="auto" w:fill="auto"/>
            <w:vAlign w:val="center"/>
            <w:hideMark/>
          </w:tcPr>
          <w:p w14:paraId="7D96988D" w14:textId="77777777" w:rsidR="00D15CE0" w:rsidRPr="00D15CE0" w:rsidRDefault="00D15CE0" w:rsidP="00D15CE0">
            <w:pPr>
              <w:rPr>
                <w:rFonts w:ascii="Myriad Pro" w:hAnsi="Myriad Pro" w:cs="Arial"/>
                <w:i/>
                <w:iCs/>
                <w:color w:val="000000"/>
                <w:sz w:val="14"/>
                <w:szCs w:val="14"/>
              </w:rPr>
            </w:pPr>
            <w:r w:rsidRPr="00D15CE0">
              <w:rPr>
                <w:rFonts w:ascii="Myriad Pro" w:hAnsi="Myriad Pro" w:cs="Arial"/>
                <w:i/>
                <w:iCs/>
                <w:color w:val="000000"/>
                <w:sz w:val="14"/>
                <w:szCs w:val="14"/>
              </w:rPr>
              <w:t>Аренда земли</w:t>
            </w:r>
          </w:p>
        </w:tc>
        <w:tc>
          <w:tcPr>
            <w:tcW w:w="501" w:type="pct"/>
            <w:tcBorders>
              <w:top w:val="nil"/>
              <w:left w:val="nil"/>
              <w:bottom w:val="single" w:sz="4" w:space="0" w:color="auto"/>
              <w:right w:val="single" w:sz="4" w:space="0" w:color="auto"/>
            </w:tcBorders>
            <w:shd w:val="clear" w:color="auto" w:fill="auto"/>
            <w:vAlign w:val="center"/>
            <w:hideMark/>
          </w:tcPr>
          <w:p w14:paraId="15675B3A" w14:textId="0D1BD5D0" w:rsidR="00D15CE0" w:rsidRPr="00D15CE0" w:rsidRDefault="00D15CE0" w:rsidP="00D15CE0">
            <w:pPr>
              <w:jc w:val="center"/>
              <w:rPr>
                <w:rFonts w:ascii="Myriad Pro" w:hAnsi="Myriad Pro" w:cs="Arial"/>
                <w:i/>
                <w:iCs/>
                <w:color w:val="000000"/>
                <w:sz w:val="14"/>
                <w:szCs w:val="14"/>
              </w:rPr>
            </w:pPr>
            <w:r w:rsidRPr="00D15CE0">
              <w:rPr>
                <w:rFonts w:ascii="Myriad Pro" w:hAnsi="Myriad Pro" w:cs="Arial"/>
                <w:i/>
                <w:iCs/>
                <w:color w:val="000000"/>
                <w:sz w:val="14"/>
                <w:szCs w:val="14"/>
              </w:rPr>
              <w:t>2 266,9</w:t>
            </w:r>
          </w:p>
        </w:tc>
        <w:tc>
          <w:tcPr>
            <w:tcW w:w="534" w:type="pct"/>
            <w:tcBorders>
              <w:top w:val="nil"/>
              <w:left w:val="nil"/>
              <w:bottom w:val="single" w:sz="4" w:space="0" w:color="auto"/>
              <w:right w:val="single" w:sz="4" w:space="0" w:color="auto"/>
            </w:tcBorders>
            <w:shd w:val="clear" w:color="auto" w:fill="auto"/>
            <w:vAlign w:val="center"/>
            <w:hideMark/>
          </w:tcPr>
          <w:p w14:paraId="3923793E" w14:textId="7FE64DBF" w:rsidR="00D15CE0" w:rsidRPr="00D15CE0" w:rsidRDefault="00D15CE0" w:rsidP="00D15CE0">
            <w:pPr>
              <w:jc w:val="center"/>
              <w:rPr>
                <w:rFonts w:ascii="Myriad Pro" w:hAnsi="Myriad Pro" w:cs="Arial"/>
                <w:i/>
                <w:iCs/>
                <w:color w:val="000000"/>
                <w:sz w:val="14"/>
                <w:szCs w:val="14"/>
              </w:rPr>
            </w:pPr>
            <w:r w:rsidRPr="00D15CE0">
              <w:rPr>
                <w:rFonts w:ascii="Myriad Pro" w:hAnsi="Myriad Pro" w:cs="Arial"/>
                <w:i/>
                <w:iCs/>
                <w:color w:val="000000"/>
                <w:sz w:val="14"/>
                <w:szCs w:val="14"/>
              </w:rPr>
              <w:t>2 035,1</w:t>
            </w:r>
          </w:p>
        </w:tc>
        <w:tc>
          <w:tcPr>
            <w:tcW w:w="454" w:type="pct"/>
            <w:tcBorders>
              <w:top w:val="nil"/>
              <w:left w:val="nil"/>
              <w:bottom w:val="single" w:sz="4" w:space="0" w:color="auto"/>
              <w:right w:val="single" w:sz="4" w:space="0" w:color="auto"/>
            </w:tcBorders>
            <w:shd w:val="clear" w:color="auto" w:fill="auto"/>
            <w:vAlign w:val="center"/>
            <w:hideMark/>
          </w:tcPr>
          <w:p w14:paraId="20EF09B4" w14:textId="0CAFE8CC" w:rsidR="00D15CE0" w:rsidRPr="00D15CE0" w:rsidRDefault="00D15CE0" w:rsidP="00D15CE0">
            <w:pPr>
              <w:jc w:val="center"/>
              <w:rPr>
                <w:rFonts w:ascii="Myriad Pro" w:hAnsi="Myriad Pro" w:cs="Arial"/>
                <w:i/>
                <w:iCs/>
                <w:color w:val="000000"/>
                <w:sz w:val="14"/>
                <w:szCs w:val="14"/>
              </w:rPr>
            </w:pPr>
            <w:r w:rsidRPr="00D15CE0">
              <w:rPr>
                <w:rFonts w:ascii="Myriad Pro" w:hAnsi="Myriad Pro" w:cs="Arial"/>
                <w:i/>
                <w:iCs/>
                <w:color w:val="000000"/>
                <w:sz w:val="14"/>
                <w:szCs w:val="14"/>
              </w:rPr>
              <w:t>-231,8</w:t>
            </w:r>
          </w:p>
        </w:tc>
        <w:tc>
          <w:tcPr>
            <w:tcW w:w="534" w:type="pct"/>
            <w:tcBorders>
              <w:top w:val="nil"/>
              <w:left w:val="nil"/>
              <w:bottom w:val="single" w:sz="4" w:space="0" w:color="auto"/>
              <w:right w:val="single" w:sz="4" w:space="0" w:color="auto"/>
            </w:tcBorders>
            <w:shd w:val="clear" w:color="auto" w:fill="auto"/>
            <w:vAlign w:val="center"/>
            <w:hideMark/>
          </w:tcPr>
          <w:p w14:paraId="0D54117D" w14:textId="538280C6" w:rsidR="00D15CE0" w:rsidRPr="00D15CE0" w:rsidRDefault="00D15CE0" w:rsidP="00D15CE0">
            <w:pPr>
              <w:jc w:val="center"/>
              <w:rPr>
                <w:rFonts w:ascii="Myriad Pro" w:hAnsi="Myriad Pro" w:cs="Arial"/>
                <w:i/>
                <w:iCs/>
                <w:color w:val="000000"/>
                <w:sz w:val="14"/>
                <w:szCs w:val="14"/>
              </w:rPr>
            </w:pPr>
            <w:r w:rsidRPr="00D15CE0">
              <w:rPr>
                <w:rFonts w:ascii="Myriad Pro" w:hAnsi="Myriad Pro" w:cs="Arial"/>
                <w:i/>
                <w:iCs/>
                <w:color w:val="000000"/>
                <w:sz w:val="14"/>
                <w:szCs w:val="14"/>
              </w:rPr>
              <w:t>2 035,1</w:t>
            </w:r>
          </w:p>
        </w:tc>
        <w:tc>
          <w:tcPr>
            <w:tcW w:w="435" w:type="pct"/>
            <w:tcBorders>
              <w:top w:val="nil"/>
              <w:left w:val="nil"/>
              <w:bottom w:val="single" w:sz="4" w:space="0" w:color="auto"/>
              <w:right w:val="single" w:sz="4" w:space="0" w:color="auto"/>
            </w:tcBorders>
            <w:shd w:val="clear" w:color="auto" w:fill="auto"/>
            <w:vAlign w:val="center"/>
            <w:hideMark/>
          </w:tcPr>
          <w:p w14:paraId="6D2FACBE" w14:textId="5092FB47" w:rsidR="00D15CE0" w:rsidRPr="00D15CE0" w:rsidRDefault="00D15CE0" w:rsidP="00D15CE0">
            <w:pPr>
              <w:jc w:val="center"/>
              <w:rPr>
                <w:rFonts w:ascii="Myriad Pro" w:hAnsi="Myriad Pro" w:cs="Arial"/>
                <w:i/>
                <w:iCs/>
                <w:color w:val="000000"/>
                <w:sz w:val="14"/>
                <w:szCs w:val="14"/>
              </w:rPr>
            </w:pPr>
            <w:r w:rsidRPr="00D15CE0">
              <w:rPr>
                <w:rFonts w:ascii="Myriad Pro" w:hAnsi="Myriad Pro" w:cs="Arial"/>
                <w:i/>
                <w:iCs/>
                <w:color w:val="000000"/>
                <w:sz w:val="14"/>
                <w:szCs w:val="14"/>
              </w:rPr>
              <w:t>-231,8</w:t>
            </w:r>
          </w:p>
        </w:tc>
        <w:tc>
          <w:tcPr>
            <w:tcW w:w="534" w:type="pct"/>
            <w:tcBorders>
              <w:top w:val="nil"/>
              <w:left w:val="nil"/>
              <w:bottom w:val="single" w:sz="4" w:space="0" w:color="auto"/>
              <w:right w:val="single" w:sz="4" w:space="0" w:color="auto"/>
            </w:tcBorders>
            <w:shd w:val="clear" w:color="auto" w:fill="auto"/>
            <w:vAlign w:val="center"/>
            <w:hideMark/>
          </w:tcPr>
          <w:p w14:paraId="5902E80A" w14:textId="31BEBA58" w:rsidR="00D15CE0" w:rsidRPr="00D15CE0" w:rsidRDefault="00D15CE0" w:rsidP="00D15CE0">
            <w:pPr>
              <w:jc w:val="center"/>
              <w:rPr>
                <w:rFonts w:ascii="Myriad Pro" w:hAnsi="Myriad Pro" w:cs="Arial"/>
                <w:color w:val="000000"/>
                <w:sz w:val="14"/>
                <w:szCs w:val="14"/>
              </w:rPr>
            </w:pPr>
            <w:r w:rsidRPr="00D15CE0">
              <w:rPr>
                <w:rFonts w:ascii="Myriad Pro" w:hAnsi="Myriad Pro" w:cs="Arial"/>
                <w:color w:val="000000"/>
                <w:sz w:val="14"/>
                <w:szCs w:val="14"/>
              </w:rPr>
              <w:t>2 035,1</w:t>
            </w:r>
          </w:p>
        </w:tc>
        <w:tc>
          <w:tcPr>
            <w:tcW w:w="327" w:type="pct"/>
            <w:tcBorders>
              <w:top w:val="nil"/>
              <w:left w:val="nil"/>
              <w:bottom w:val="single" w:sz="4" w:space="0" w:color="auto"/>
              <w:right w:val="single" w:sz="4" w:space="0" w:color="auto"/>
            </w:tcBorders>
            <w:shd w:val="clear" w:color="auto" w:fill="auto"/>
            <w:vAlign w:val="center"/>
            <w:hideMark/>
          </w:tcPr>
          <w:p w14:paraId="5F8C9A94" w14:textId="7531640F" w:rsidR="00D15CE0" w:rsidRPr="00D15CE0" w:rsidRDefault="00D15CE0" w:rsidP="00D15CE0">
            <w:pPr>
              <w:jc w:val="center"/>
              <w:rPr>
                <w:rFonts w:ascii="Myriad Pro" w:hAnsi="Myriad Pro" w:cs="Arial"/>
                <w:i/>
                <w:iCs/>
                <w:color w:val="000000"/>
                <w:sz w:val="14"/>
                <w:szCs w:val="14"/>
              </w:rPr>
            </w:pPr>
            <w:r w:rsidRPr="00D15CE0">
              <w:rPr>
                <w:rFonts w:ascii="Myriad Pro" w:hAnsi="Myriad Pro" w:cs="Arial"/>
                <w:i/>
                <w:iCs/>
                <w:color w:val="000000"/>
                <w:sz w:val="14"/>
                <w:szCs w:val="14"/>
              </w:rPr>
              <w:t>-231,8</w:t>
            </w:r>
          </w:p>
        </w:tc>
        <w:tc>
          <w:tcPr>
            <w:tcW w:w="451" w:type="pct"/>
            <w:tcBorders>
              <w:top w:val="nil"/>
              <w:left w:val="nil"/>
              <w:bottom w:val="single" w:sz="4" w:space="0" w:color="auto"/>
              <w:right w:val="single" w:sz="4" w:space="0" w:color="auto"/>
            </w:tcBorders>
            <w:shd w:val="clear" w:color="auto" w:fill="auto"/>
            <w:vAlign w:val="center"/>
            <w:hideMark/>
          </w:tcPr>
          <w:p w14:paraId="3012FC87" w14:textId="02D87FE0" w:rsidR="00D15CE0" w:rsidRPr="00D15CE0" w:rsidRDefault="00D15CE0" w:rsidP="00D15CE0">
            <w:pPr>
              <w:jc w:val="center"/>
              <w:rPr>
                <w:rFonts w:ascii="Myriad Pro" w:hAnsi="Myriad Pro" w:cs="Arial"/>
                <w:color w:val="000000"/>
                <w:sz w:val="14"/>
                <w:szCs w:val="14"/>
              </w:rPr>
            </w:pPr>
            <w:r w:rsidRPr="00D15CE0">
              <w:rPr>
                <w:rFonts w:ascii="Myriad Pro" w:hAnsi="Myriad Pro" w:cs="Arial"/>
                <w:color w:val="000000"/>
                <w:sz w:val="14"/>
                <w:szCs w:val="14"/>
              </w:rPr>
              <w:t>0,0</w:t>
            </w:r>
          </w:p>
        </w:tc>
        <w:tc>
          <w:tcPr>
            <w:tcW w:w="342" w:type="pct"/>
            <w:tcBorders>
              <w:top w:val="nil"/>
              <w:left w:val="nil"/>
              <w:bottom w:val="single" w:sz="4" w:space="0" w:color="auto"/>
              <w:right w:val="single" w:sz="4" w:space="0" w:color="auto"/>
            </w:tcBorders>
            <w:shd w:val="clear" w:color="auto" w:fill="auto"/>
            <w:vAlign w:val="center"/>
            <w:hideMark/>
          </w:tcPr>
          <w:p w14:paraId="636E9BEF" w14:textId="46AE618F" w:rsidR="00D15CE0" w:rsidRPr="00D15CE0" w:rsidRDefault="00D15CE0" w:rsidP="00D15CE0">
            <w:pPr>
              <w:jc w:val="center"/>
              <w:rPr>
                <w:rFonts w:ascii="Myriad Pro" w:hAnsi="Myriad Pro" w:cs="Arial"/>
                <w:color w:val="000000"/>
                <w:sz w:val="14"/>
                <w:szCs w:val="14"/>
              </w:rPr>
            </w:pPr>
            <w:r w:rsidRPr="00D15CE0">
              <w:rPr>
                <w:rFonts w:ascii="Myriad Pro" w:hAnsi="Myriad Pro" w:cs="Arial"/>
                <w:color w:val="000000"/>
                <w:sz w:val="14"/>
                <w:szCs w:val="14"/>
              </w:rPr>
              <w:t>100%</w:t>
            </w:r>
          </w:p>
        </w:tc>
      </w:tr>
    </w:tbl>
    <w:p w14:paraId="18EE6B8A" w14:textId="45233720" w:rsidR="00775F6F" w:rsidRDefault="00775F6F" w:rsidP="00775F6F">
      <w:pPr>
        <w:spacing w:before="200" w:line="360" w:lineRule="auto"/>
        <w:ind w:firstLine="567"/>
        <w:jc w:val="both"/>
        <w:rPr>
          <w:rFonts w:ascii="Myriad Pro" w:hAnsi="Myriad Pro"/>
          <w:color w:val="0D0D0D" w:themeColor="text1" w:themeTint="F2"/>
          <w:sz w:val="26"/>
          <w:szCs w:val="26"/>
        </w:rPr>
      </w:pPr>
      <w:r>
        <w:rPr>
          <w:rFonts w:ascii="Myriad Pro" w:hAnsi="Myriad Pro"/>
          <w:sz w:val="26"/>
          <w:szCs w:val="26"/>
        </w:rPr>
        <w:t xml:space="preserve">В виду того, что ДТР </w:t>
      </w:r>
      <w:r w:rsidRPr="00775F6F">
        <w:rPr>
          <w:rFonts w:ascii="Myriad Pro" w:hAnsi="Myriad Pro"/>
          <w:color w:val="0D0D0D" w:themeColor="text1" w:themeTint="F2"/>
          <w:sz w:val="26"/>
          <w:szCs w:val="26"/>
        </w:rPr>
        <w:t xml:space="preserve">Томской области расходы по статье «аренда сооружений» рассчитаны без учет полного комплекта представленных ПАО «ТРК» обосновывающих документов, </w:t>
      </w:r>
      <w:r>
        <w:rPr>
          <w:rFonts w:ascii="Myriad Pro" w:hAnsi="Myriad Pro"/>
          <w:color w:val="0D0D0D" w:themeColor="text1" w:themeTint="F2"/>
          <w:sz w:val="26"/>
          <w:szCs w:val="26"/>
        </w:rPr>
        <w:t>Исполнитель считает, что ДТР Томской области были необоснованно исключены при расчете корректировки по статье в размере 3 </w:t>
      </w:r>
      <w:r w:rsidR="00D15CE0">
        <w:rPr>
          <w:rFonts w:ascii="Myriad Pro" w:hAnsi="Myriad Pro"/>
          <w:color w:val="0D0D0D" w:themeColor="text1" w:themeTint="F2"/>
          <w:sz w:val="26"/>
          <w:szCs w:val="26"/>
        </w:rPr>
        <w:t>712</w:t>
      </w:r>
      <w:r>
        <w:rPr>
          <w:rFonts w:ascii="Myriad Pro" w:hAnsi="Myriad Pro"/>
          <w:color w:val="0D0D0D" w:themeColor="text1" w:themeTint="F2"/>
          <w:sz w:val="26"/>
          <w:szCs w:val="26"/>
        </w:rPr>
        <w:t xml:space="preserve"> тыс. руб. Рассчитаны исходя из определенной Исполнителем экономически обоснованной величины корректировки по статье </w:t>
      </w:r>
      <w:r w:rsidR="00D15CE0">
        <w:rPr>
          <w:rFonts w:ascii="Myriad Pro" w:hAnsi="Myriad Pro"/>
          <w:color w:val="0D0D0D" w:themeColor="text1" w:themeTint="F2"/>
          <w:sz w:val="26"/>
          <w:szCs w:val="26"/>
        </w:rPr>
        <w:t>5,2</w:t>
      </w:r>
      <w:r w:rsidRPr="00775F6F">
        <w:rPr>
          <w:rFonts w:ascii="Myriad Pro" w:hAnsi="Myriad Pro"/>
          <w:color w:val="0D0D0D" w:themeColor="text1" w:themeTint="F2"/>
          <w:sz w:val="26"/>
          <w:szCs w:val="26"/>
        </w:rPr>
        <w:t xml:space="preserve"> </w:t>
      </w:r>
      <w:r>
        <w:rPr>
          <w:rFonts w:ascii="Myriad Pro" w:hAnsi="Myriad Pro"/>
          <w:color w:val="0D0D0D" w:themeColor="text1" w:themeTint="F2"/>
          <w:sz w:val="26"/>
          <w:szCs w:val="26"/>
        </w:rPr>
        <w:t>тыс. руб. и принятой ДТР Томской области (</w:t>
      </w:r>
      <w:r w:rsidRPr="00775F6F">
        <w:rPr>
          <w:rFonts w:ascii="Myriad Pro" w:hAnsi="Myriad Pro"/>
          <w:color w:val="0D0D0D" w:themeColor="text1" w:themeTint="F2"/>
          <w:sz w:val="26"/>
          <w:szCs w:val="26"/>
        </w:rPr>
        <w:t xml:space="preserve">-3 </w:t>
      </w:r>
      <w:r w:rsidR="00D15CE0">
        <w:rPr>
          <w:rFonts w:ascii="Myriad Pro" w:hAnsi="Myriad Pro"/>
          <w:color w:val="0D0D0D" w:themeColor="text1" w:themeTint="F2"/>
          <w:sz w:val="26"/>
          <w:szCs w:val="26"/>
        </w:rPr>
        <w:t>707</w:t>
      </w:r>
      <w:r w:rsidRPr="00775F6F">
        <w:rPr>
          <w:rFonts w:ascii="Myriad Pro" w:hAnsi="Myriad Pro"/>
          <w:color w:val="0D0D0D" w:themeColor="text1" w:themeTint="F2"/>
          <w:sz w:val="26"/>
          <w:szCs w:val="26"/>
        </w:rPr>
        <w:t xml:space="preserve">) </w:t>
      </w:r>
      <w:r>
        <w:rPr>
          <w:rFonts w:ascii="Myriad Pro" w:hAnsi="Myriad Pro"/>
          <w:color w:val="0D0D0D" w:themeColor="text1" w:themeTint="F2"/>
          <w:sz w:val="26"/>
          <w:szCs w:val="26"/>
        </w:rPr>
        <w:t>тыс. руб.</w:t>
      </w:r>
    </w:p>
    <w:p w14:paraId="0DA042A3" w14:textId="77777777" w:rsidR="00100C14" w:rsidRPr="004D4700" w:rsidRDefault="004610FC" w:rsidP="00DF5992">
      <w:pPr>
        <w:pStyle w:val="a5"/>
        <w:keepNext/>
        <w:numPr>
          <w:ilvl w:val="2"/>
          <w:numId w:val="3"/>
        </w:numPr>
        <w:spacing w:before="200" w:after="200" w:line="360" w:lineRule="auto"/>
        <w:ind w:left="992" w:hanging="992"/>
        <w:contextualSpacing w:val="0"/>
        <w:jc w:val="both"/>
        <w:outlineLvl w:val="2"/>
        <w:rPr>
          <w:rFonts w:ascii="Myriad Pro" w:hAnsi="Myriad Pro"/>
          <w:b/>
          <w:color w:val="4F6228" w:themeColor="accent3" w:themeShade="80"/>
          <w:sz w:val="26"/>
          <w:szCs w:val="26"/>
        </w:rPr>
      </w:pPr>
      <w:bookmarkStart w:id="58" w:name="_Toc46902598"/>
      <w:r w:rsidRPr="004D4700">
        <w:rPr>
          <w:rFonts w:ascii="Myriad Pro" w:hAnsi="Myriad Pro"/>
          <w:b/>
          <w:color w:val="4F6228" w:themeColor="accent3" w:themeShade="80"/>
          <w:sz w:val="26"/>
          <w:szCs w:val="26"/>
        </w:rPr>
        <w:t>Налоги и сборы</w:t>
      </w:r>
      <w:bookmarkEnd w:id="58"/>
    </w:p>
    <w:p w14:paraId="58290EDA" w14:textId="77777777" w:rsidR="004610FC" w:rsidRPr="004610FC" w:rsidRDefault="004610FC" w:rsidP="00DF5992">
      <w:pPr>
        <w:keepNext/>
        <w:spacing w:line="360" w:lineRule="auto"/>
        <w:ind w:firstLine="567"/>
        <w:jc w:val="both"/>
        <w:rPr>
          <w:rFonts w:ascii="Myriad Pro" w:eastAsiaTheme="minorHAnsi" w:hAnsi="Myriad Pro" w:cs="Myriad Pro"/>
          <w:b/>
          <w:bCs/>
          <w:color w:val="0D0D0D" w:themeColor="text1" w:themeTint="F2"/>
          <w:sz w:val="26"/>
          <w:szCs w:val="26"/>
        </w:rPr>
      </w:pPr>
      <w:r w:rsidRPr="004610FC">
        <w:rPr>
          <w:rFonts w:ascii="Myriad Pro" w:hAnsi="Myriad Pro"/>
          <w:b/>
          <w:bCs/>
          <w:color w:val="0D0D0D" w:themeColor="text1" w:themeTint="F2"/>
          <w:sz w:val="26"/>
          <w:szCs w:val="26"/>
        </w:rPr>
        <w:t>ПОЗИЦИЯ ТЕРРИТОРИАЛЬНОЙ СЕТЕВОЙ ОРГАНИЗАЦИИ</w:t>
      </w:r>
    </w:p>
    <w:p w14:paraId="3A2B9E68" w14:textId="77777777" w:rsidR="004610FC" w:rsidRDefault="004610FC" w:rsidP="00114DB6">
      <w:pPr>
        <w:spacing w:line="360" w:lineRule="auto"/>
        <w:ind w:firstLine="567"/>
        <w:contextualSpacing/>
        <w:jc w:val="both"/>
        <w:rPr>
          <w:rFonts w:ascii="Myriad Pro" w:eastAsia="Calibri" w:hAnsi="Myriad Pro"/>
          <w:color w:val="0D0D0D" w:themeColor="text1" w:themeTint="F2"/>
          <w:sz w:val="26"/>
          <w:szCs w:val="26"/>
        </w:rPr>
      </w:pPr>
      <w:r>
        <w:rPr>
          <w:rFonts w:ascii="Myriad Pro" w:eastAsia="Calibri" w:hAnsi="Myriad Pro"/>
          <w:color w:val="0D0D0D" w:themeColor="text1" w:themeTint="F2"/>
          <w:sz w:val="26"/>
          <w:szCs w:val="26"/>
        </w:rPr>
        <w:t>В составе предложения по корректировке НВВ на 2019 год ПАО «ТРК» (письмо 26.04.2018 № 12/3366) заявлена корректировка неподконтрольных расходов по статье «налоги и сборы» в размере 58 981,5 тыс. руб.</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5"/>
        <w:gridCol w:w="3960"/>
        <w:gridCol w:w="1612"/>
        <w:gridCol w:w="1612"/>
        <w:gridCol w:w="1612"/>
      </w:tblGrid>
      <w:tr w:rsidR="004610FC" w:rsidRPr="004610FC" w14:paraId="3EE961E3" w14:textId="77777777" w:rsidTr="009E310E">
        <w:trPr>
          <w:trHeight w:val="583"/>
          <w:tblHeader/>
        </w:trPr>
        <w:tc>
          <w:tcPr>
            <w:tcW w:w="56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668D41F" w14:textId="77777777" w:rsidR="004610FC" w:rsidRPr="004610FC" w:rsidRDefault="004610FC">
            <w:pPr>
              <w:spacing w:line="276" w:lineRule="auto"/>
              <w:jc w:val="center"/>
              <w:rPr>
                <w:rFonts w:ascii="Myriad Pro" w:hAnsi="Myriad Pro"/>
                <w:b/>
                <w:bCs/>
                <w:color w:val="FFFFFF" w:themeColor="background1"/>
                <w:sz w:val="18"/>
                <w:szCs w:val="18"/>
                <w:lang w:eastAsia="en-US"/>
              </w:rPr>
            </w:pPr>
            <w:r w:rsidRPr="004610FC">
              <w:rPr>
                <w:rFonts w:ascii="Myriad Pro" w:hAnsi="Myriad Pro"/>
                <w:b/>
                <w:bCs/>
                <w:color w:val="FFFFFF" w:themeColor="background1"/>
                <w:sz w:val="18"/>
                <w:szCs w:val="18"/>
                <w:lang w:eastAsia="en-US"/>
              </w:rPr>
              <w:t>№ п/п</w:t>
            </w:r>
          </w:p>
        </w:tc>
        <w:tc>
          <w:tcPr>
            <w:tcW w:w="199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E9E8904" w14:textId="77777777" w:rsidR="004610FC" w:rsidRPr="004610FC" w:rsidRDefault="004610FC">
            <w:pPr>
              <w:spacing w:line="276" w:lineRule="auto"/>
              <w:jc w:val="center"/>
              <w:rPr>
                <w:rFonts w:ascii="Myriad Pro" w:hAnsi="Myriad Pro"/>
                <w:b/>
                <w:bCs/>
                <w:color w:val="FFFFFF" w:themeColor="background1"/>
                <w:sz w:val="18"/>
                <w:szCs w:val="18"/>
                <w:lang w:eastAsia="en-US"/>
              </w:rPr>
            </w:pPr>
            <w:r w:rsidRPr="004610FC">
              <w:rPr>
                <w:rFonts w:ascii="Myriad Pro" w:hAnsi="Myriad Pro"/>
                <w:b/>
                <w:bCs/>
                <w:color w:val="FFFFFF" w:themeColor="background1"/>
                <w:sz w:val="18"/>
                <w:szCs w:val="18"/>
                <w:lang w:eastAsia="en-US"/>
              </w:rPr>
              <w:t>Наименование затрат</w:t>
            </w:r>
          </w:p>
        </w:tc>
        <w:tc>
          <w:tcPr>
            <w:tcW w:w="81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2FB63E6" w14:textId="77777777" w:rsidR="004610FC" w:rsidRPr="004610FC" w:rsidRDefault="004610FC">
            <w:pPr>
              <w:spacing w:line="276" w:lineRule="auto"/>
              <w:jc w:val="center"/>
              <w:rPr>
                <w:rFonts w:ascii="Myriad Pro" w:hAnsi="Myriad Pro"/>
                <w:b/>
                <w:bCs/>
                <w:color w:val="FFFFFF" w:themeColor="background1"/>
                <w:sz w:val="18"/>
                <w:szCs w:val="18"/>
                <w:vertAlign w:val="superscript"/>
                <w:lang w:eastAsia="en-US"/>
              </w:rPr>
            </w:pPr>
            <w:r w:rsidRPr="004610FC">
              <w:rPr>
                <w:rFonts w:ascii="Myriad Pro" w:hAnsi="Myriad Pro"/>
                <w:b/>
                <w:bCs/>
                <w:color w:val="FFFFFF" w:themeColor="background1"/>
                <w:sz w:val="18"/>
                <w:szCs w:val="18"/>
                <w:lang w:eastAsia="en-US"/>
              </w:rPr>
              <w:t>НР</w:t>
            </w:r>
            <w:r w:rsidRPr="004610FC">
              <w:rPr>
                <w:rFonts w:ascii="Myriad Pro" w:hAnsi="Myriad Pro"/>
                <w:b/>
                <w:bCs/>
                <w:color w:val="FFFFFF" w:themeColor="background1"/>
                <w:sz w:val="18"/>
                <w:szCs w:val="18"/>
                <w:vertAlign w:val="subscript"/>
                <w:lang w:eastAsia="en-US"/>
              </w:rPr>
              <w:t>i-2</w:t>
            </w:r>
            <w:r w:rsidRPr="004610FC">
              <w:rPr>
                <w:rFonts w:ascii="Myriad Pro" w:hAnsi="Myriad Pro"/>
                <w:b/>
                <w:bCs/>
                <w:color w:val="FFFFFF" w:themeColor="background1"/>
                <w:sz w:val="18"/>
                <w:szCs w:val="18"/>
                <w:vertAlign w:val="superscript"/>
                <w:lang w:eastAsia="en-US"/>
              </w:rPr>
              <w:t>расх.план</w:t>
            </w:r>
          </w:p>
          <w:p w14:paraId="11345BBA" w14:textId="77777777" w:rsidR="004610FC" w:rsidRPr="004610FC" w:rsidRDefault="004610FC">
            <w:pPr>
              <w:spacing w:line="276" w:lineRule="auto"/>
              <w:jc w:val="center"/>
              <w:rPr>
                <w:rFonts w:ascii="Myriad Pro" w:hAnsi="Myriad Pro"/>
                <w:b/>
                <w:bCs/>
                <w:color w:val="FFFFFF" w:themeColor="background1"/>
                <w:sz w:val="18"/>
                <w:szCs w:val="18"/>
                <w:lang w:eastAsia="en-US"/>
              </w:rPr>
            </w:pPr>
            <w:r w:rsidRPr="004610FC">
              <w:rPr>
                <w:rFonts w:ascii="Myriad Pro" w:hAnsi="Myriad Pro"/>
                <w:b/>
                <w:bCs/>
                <w:color w:val="FFFFFF" w:themeColor="background1"/>
                <w:sz w:val="18"/>
                <w:szCs w:val="18"/>
                <w:lang w:eastAsia="en-US"/>
              </w:rPr>
              <w:t>(2017 план)</w:t>
            </w:r>
          </w:p>
        </w:tc>
        <w:tc>
          <w:tcPr>
            <w:tcW w:w="81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0AFBB00" w14:textId="77777777" w:rsidR="004610FC" w:rsidRPr="004610FC" w:rsidRDefault="004610FC">
            <w:pPr>
              <w:spacing w:line="276" w:lineRule="auto"/>
              <w:jc w:val="center"/>
              <w:rPr>
                <w:rFonts w:ascii="Myriad Pro" w:hAnsi="Myriad Pro"/>
                <w:b/>
                <w:bCs/>
                <w:color w:val="FFFFFF" w:themeColor="background1"/>
                <w:sz w:val="18"/>
                <w:szCs w:val="18"/>
                <w:lang w:eastAsia="en-US"/>
              </w:rPr>
            </w:pPr>
            <w:r w:rsidRPr="004610FC">
              <w:rPr>
                <w:rFonts w:ascii="Myriad Pro" w:hAnsi="Myriad Pro"/>
                <w:b/>
                <w:bCs/>
                <w:color w:val="FFFFFF" w:themeColor="background1"/>
                <w:sz w:val="18"/>
                <w:szCs w:val="18"/>
                <w:lang w:eastAsia="en-US"/>
              </w:rPr>
              <w:t>НР</w:t>
            </w:r>
            <w:r w:rsidRPr="004610FC">
              <w:rPr>
                <w:rFonts w:ascii="Myriad Pro" w:hAnsi="Myriad Pro"/>
                <w:b/>
                <w:bCs/>
                <w:color w:val="FFFFFF" w:themeColor="background1"/>
                <w:sz w:val="18"/>
                <w:szCs w:val="18"/>
                <w:vertAlign w:val="subscript"/>
                <w:lang w:eastAsia="en-US"/>
              </w:rPr>
              <w:t>i-2</w:t>
            </w:r>
            <w:r w:rsidRPr="004610FC">
              <w:rPr>
                <w:rFonts w:ascii="Myriad Pro" w:hAnsi="Myriad Pro"/>
                <w:b/>
                <w:bCs/>
                <w:color w:val="FFFFFF" w:themeColor="background1"/>
                <w:sz w:val="18"/>
                <w:szCs w:val="18"/>
                <w:vertAlign w:val="superscript"/>
                <w:lang w:eastAsia="en-US"/>
              </w:rPr>
              <w:t xml:space="preserve">расх.факт </w:t>
            </w:r>
            <w:r w:rsidRPr="004610FC">
              <w:rPr>
                <w:rFonts w:ascii="Myriad Pro" w:hAnsi="Myriad Pro"/>
                <w:b/>
                <w:bCs/>
                <w:color w:val="FFFFFF" w:themeColor="background1"/>
                <w:sz w:val="18"/>
                <w:szCs w:val="18"/>
                <w:lang w:eastAsia="en-US"/>
              </w:rPr>
              <w:t>(2017 факт)</w:t>
            </w:r>
          </w:p>
        </w:tc>
        <w:tc>
          <w:tcPr>
            <w:tcW w:w="81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0A5ACF8" w14:textId="77777777" w:rsidR="004610FC" w:rsidRPr="004610FC" w:rsidRDefault="00CC21B6">
            <w:pPr>
              <w:spacing w:line="276" w:lineRule="auto"/>
              <w:jc w:val="center"/>
              <w:rPr>
                <w:rFonts w:ascii="Myriad Pro" w:hAnsi="Myriad Pro"/>
                <w:b/>
                <w:bCs/>
                <w:color w:val="FFFFFF" w:themeColor="background1"/>
                <w:sz w:val="18"/>
                <w:szCs w:val="18"/>
                <w:lang w:eastAsia="en-US"/>
              </w:rPr>
            </w:pPr>
            <w:r w:rsidRPr="004610FC">
              <w:rPr>
                <w:rFonts w:ascii="Myriad Pro" w:hAnsi="Myriad Pro"/>
                <w:b/>
                <w:bCs/>
                <w:color w:val="FFFFFF" w:themeColor="background1"/>
                <w:sz w:val="18"/>
                <w:szCs w:val="18"/>
                <w:lang w:eastAsia="en-US"/>
              </w:rPr>
              <w:t>О</w:t>
            </w:r>
            <w:r w:rsidR="004610FC" w:rsidRPr="004610FC">
              <w:rPr>
                <w:rFonts w:ascii="Myriad Pro" w:hAnsi="Myriad Pro"/>
                <w:b/>
                <w:bCs/>
                <w:color w:val="FFFFFF" w:themeColor="background1"/>
                <w:sz w:val="18"/>
                <w:szCs w:val="18"/>
                <w:lang w:eastAsia="en-US"/>
              </w:rPr>
              <w:t>тклонение</w:t>
            </w:r>
            <w:r>
              <w:rPr>
                <w:rFonts w:ascii="Myriad Pro" w:hAnsi="Myriad Pro"/>
                <w:b/>
                <w:bCs/>
                <w:color w:val="FFFFFF" w:themeColor="background1"/>
                <w:sz w:val="18"/>
                <w:szCs w:val="18"/>
                <w:lang w:eastAsia="en-US"/>
              </w:rPr>
              <w:t xml:space="preserve"> (факт-план)</w:t>
            </w:r>
          </w:p>
        </w:tc>
      </w:tr>
      <w:tr w:rsidR="004610FC" w:rsidRPr="004610FC" w14:paraId="29F764CF" w14:textId="77777777" w:rsidTr="009E310E">
        <w:trPr>
          <w:trHeight w:val="153"/>
          <w:tblHeader/>
        </w:trPr>
        <w:tc>
          <w:tcPr>
            <w:tcW w:w="56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A5D195C" w14:textId="77777777" w:rsidR="004610FC" w:rsidRPr="004610FC" w:rsidRDefault="004610FC">
            <w:pPr>
              <w:spacing w:line="276" w:lineRule="auto"/>
              <w:jc w:val="center"/>
              <w:rPr>
                <w:rFonts w:ascii="Myriad Pro" w:hAnsi="Myriad Pro"/>
                <w:b/>
                <w:bCs/>
                <w:color w:val="FFFFFF" w:themeColor="background1"/>
                <w:sz w:val="18"/>
                <w:szCs w:val="18"/>
                <w:lang w:eastAsia="en-US"/>
              </w:rPr>
            </w:pPr>
            <w:r w:rsidRPr="004610FC">
              <w:rPr>
                <w:rFonts w:ascii="Myriad Pro" w:hAnsi="Myriad Pro"/>
                <w:b/>
                <w:bCs/>
                <w:color w:val="FFFFFF" w:themeColor="background1"/>
                <w:sz w:val="18"/>
                <w:szCs w:val="18"/>
                <w:lang w:eastAsia="en-US"/>
              </w:rPr>
              <w:t>1</w:t>
            </w:r>
          </w:p>
        </w:tc>
        <w:tc>
          <w:tcPr>
            <w:tcW w:w="199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0A29460" w14:textId="77777777" w:rsidR="004610FC" w:rsidRPr="004610FC" w:rsidRDefault="004610FC">
            <w:pPr>
              <w:spacing w:line="276" w:lineRule="auto"/>
              <w:jc w:val="center"/>
              <w:rPr>
                <w:rFonts w:ascii="Myriad Pro" w:hAnsi="Myriad Pro"/>
                <w:b/>
                <w:bCs/>
                <w:color w:val="FFFFFF" w:themeColor="background1"/>
                <w:sz w:val="18"/>
                <w:szCs w:val="18"/>
                <w:lang w:eastAsia="en-US"/>
              </w:rPr>
            </w:pPr>
            <w:r w:rsidRPr="004610FC">
              <w:rPr>
                <w:rFonts w:ascii="Myriad Pro" w:hAnsi="Myriad Pro"/>
                <w:b/>
                <w:bCs/>
                <w:color w:val="FFFFFF" w:themeColor="background1"/>
                <w:sz w:val="18"/>
                <w:szCs w:val="18"/>
                <w:lang w:eastAsia="en-US"/>
              </w:rPr>
              <w:t>2</w:t>
            </w:r>
          </w:p>
        </w:tc>
        <w:tc>
          <w:tcPr>
            <w:tcW w:w="81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822D1F5" w14:textId="77777777" w:rsidR="004610FC" w:rsidRPr="004610FC" w:rsidRDefault="004610FC">
            <w:pPr>
              <w:spacing w:line="276" w:lineRule="auto"/>
              <w:jc w:val="center"/>
              <w:rPr>
                <w:rFonts w:ascii="Myriad Pro" w:hAnsi="Myriad Pro"/>
                <w:b/>
                <w:bCs/>
                <w:color w:val="FFFFFF" w:themeColor="background1"/>
                <w:sz w:val="18"/>
                <w:szCs w:val="18"/>
                <w:lang w:eastAsia="en-US"/>
              </w:rPr>
            </w:pPr>
            <w:r w:rsidRPr="004610FC">
              <w:rPr>
                <w:rFonts w:ascii="Myriad Pro" w:hAnsi="Myriad Pro"/>
                <w:b/>
                <w:bCs/>
                <w:color w:val="FFFFFF" w:themeColor="background1"/>
                <w:sz w:val="18"/>
                <w:szCs w:val="18"/>
                <w:lang w:eastAsia="en-US"/>
              </w:rPr>
              <w:t>3</w:t>
            </w:r>
          </w:p>
        </w:tc>
        <w:tc>
          <w:tcPr>
            <w:tcW w:w="81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ADD8EDA" w14:textId="77777777" w:rsidR="004610FC" w:rsidRPr="004610FC" w:rsidRDefault="004610FC">
            <w:pPr>
              <w:spacing w:line="276" w:lineRule="auto"/>
              <w:jc w:val="center"/>
              <w:rPr>
                <w:rFonts w:ascii="Myriad Pro" w:hAnsi="Myriad Pro"/>
                <w:b/>
                <w:bCs/>
                <w:color w:val="FFFFFF" w:themeColor="background1"/>
                <w:sz w:val="18"/>
                <w:szCs w:val="18"/>
                <w:lang w:eastAsia="en-US"/>
              </w:rPr>
            </w:pPr>
            <w:r w:rsidRPr="004610FC">
              <w:rPr>
                <w:rFonts w:ascii="Myriad Pro" w:hAnsi="Myriad Pro"/>
                <w:b/>
                <w:bCs/>
                <w:color w:val="FFFFFF" w:themeColor="background1"/>
                <w:sz w:val="18"/>
                <w:szCs w:val="18"/>
                <w:lang w:eastAsia="en-US"/>
              </w:rPr>
              <w:t>4</w:t>
            </w:r>
          </w:p>
        </w:tc>
        <w:tc>
          <w:tcPr>
            <w:tcW w:w="81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0BE2752" w14:textId="77777777" w:rsidR="004610FC" w:rsidRPr="004610FC" w:rsidRDefault="004610FC">
            <w:pPr>
              <w:spacing w:line="276" w:lineRule="auto"/>
              <w:jc w:val="center"/>
              <w:rPr>
                <w:rFonts w:ascii="Myriad Pro" w:hAnsi="Myriad Pro"/>
                <w:b/>
                <w:bCs/>
                <w:color w:val="FFFFFF" w:themeColor="background1"/>
                <w:sz w:val="18"/>
                <w:szCs w:val="18"/>
                <w:lang w:eastAsia="en-US"/>
              </w:rPr>
            </w:pPr>
            <w:r w:rsidRPr="004610FC">
              <w:rPr>
                <w:rFonts w:ascii="Myriad Pro" w:hAnsi="Myriad Pro"/>
                <w:b/>
                <w:bCs/>
                <w:color w:val="FFFFFF" w:themeColor="background1"/>
                <w:sz w:val="18"/>
                <w:szCs w:val="18"/>
                <w:lang w:eastAsia="en-US"/>
              </w:rPr>
              <w:t>5</w:t>
            </w:r>
          </w:p>
        </w:tc>
      </w:tr>
      <w:tr w:rsidR="004610FC" w:rsidRPr="004610FC" w14:paraId="2A7FB3B0" w14:textId="77777777" w:rsidTr="009E310E">
        <w:trPr>
          <w:trHeight w:val="305"/>
        </w:trPr>
        <w:tc>
          <w:tcPr>
            <w:tcW w:w="562" w:type="pct"/>
            <w:tcBorders>
              <w:top w:val="single" w:sz="4" w:space="0" w:color="FFFFFF" w:themeColor="background1"/>
              <w:left w:val="single" w:sz="4" w:space="0" w:color="auto"/>
              <w:bottom w:val="single" w:sz="4" w:space="0" w:color="auto"/>
              <w:right w:val="single" w:sz="4" w:space="0" w:color="auto"/>
            </w:tcBorders>
            <w:noWrap/>
            <w:vAlign w:val="center"/>
            <w:hideMark/>
          </w:tcPr>
          <w:p w14:paraId="12E321E2" w14:textId="77777777" w:rsidR="004610FC" w:rsidRPr="004610FC" w:rsidRDefault="004610FC">
            <w:pPr>
              <w:spacing w:line="276" w:lineRule="auto"/>
              <w:jc w:val="center"/>
              <w:rPr>
                <w:rFonts w:ascii="Myriad Pro" w:hAnsi="Myriad Pro"/>
                <w:sz w:val="18"/>
                <w:szCs w:val="18"/>
                <w:lang w:eastAsia="en-US"/>
              </w:rPr>
            </w:pPr>
            <w:r w:rsidRPr="004610FC">
              <w:rPr>
                <w:rFonts w:ascii="Myriad Pro" w:hAnsi="Myriad Pro"/>
                <w:sz w:val="18"/>
                <w:szCs w:val="18"/>
                <w:lang w:eastAsia="en-US"/>
              </w:rPr>
              <w:t>1.</w:t>
            </w:r>
          </w:p>
        </w:tc>
        <w:tc>
          <w:tcPr>
            <w:tcW w:w="1998" w:type="pct"/>
            <w:tcBorders>
              <w:top w:val="single" w:sz="4" w:space="0" w:color="FFFFFF" w:themeColor="background1"/>
              <w:left w:val="single" w:sz="4" w:space="0" w:color="auto"/>
              <w:bottom w:val="single" w:sz="4" w:space="0" w:color="auto"/>
              <w:right w:val="single" w:sz="4" w:space="0" w:color="auto"/>
            </w:tcBorders>
            <w:vAlign w:val="center"/>
            <w:hideMark/>
          </w:tcPr>
          <w:p w14:paraId="2E9795EC" w14:textId="77777777" w:rsidR="004610FC" w:rsidRPr="004610FC" w:rsidRDefault="004610FC">
            <w:pPr>
              <w:spacing w:line="276" w:lineRule="auto"/>
              <w:rPr>
                <w:rFonts w:ascii="Myriad Pro" w:hAnsi="Myriad Pro"/>
                <w:sz w:val="18"/>
                <w:szCs w:val="18"/>
                <w:lang w:eastAsia="en-US"/>
              </w:rPr>
            </w:pPr>
            <w:r w:rsidRPr="004610FC">
              <w:rPr>
                <w:rFonts w:ascii="Myriad Pro" w:hAnsi="Myriad Pro"/>
                <w:sz w:val="18"/>
                <w:szCs w:val="18"/>
                <w:lang w:eastAsia="en-US"/>
              </w:rPr>
              <w:t>Налоги</w:t>
            </w:r>
            <w:r w:rsidR="00CC21B6">
              <w:rPr>
                <w:rFonts w:ascii="Myriad Pro" w:hAnsi="Myriad Pro"/>
                <w:sz w:val="18"/>
                <w:szCs w:val="18"/>
                <w:lang w:eastAsia="en-US"/>
              </w:rPr>
              <w:t>, тыс. руб.</w:t>
            </w:r>
            <w:r w:rsidRPr="004610FC">
              <w:rPr>
                <w:rFonts w:ascii="Myriad Pro" w:hAnsi="Myriad Pro"/>
                <w:sz w:val="18"/>
                <w:szCs w:val="18"/>
                <w:lang w:eastAsia="en-US"/>
              </w:rPr>
              <w:t>, всего, в том числе:</w:t>
            </w:r>
          </w:p>
        </w:tc>
        <w:tc>
          <w:tcPr>
            <w:tcW w:w="813" w:type="pct"/>
            <w:tcBorders>
              <w:top w:val="single" w:sz="4" w:space="0" w:color="FFFFFF" w:themeColor="background1"/>
              <w:left w:val="single" w:sz="4" w:space="0" w:color="auto"/>
              <w:bottom w:val="single" w:sz="4" w:space="0" w:color="auto"/>
              <w:right w:val="single" w:sz="4" w:space="0" w:color="auto"/>
            </w:tcBorders>
            <w:vAlign w:val="center"/>
            <w:hideMark/>
          </w:tcPr>
          <w:p w14:paraId="085F48C4" w14:textId="77777777" w:rsidR="004610FC" w:rsidRPr="004610FC" w:rsidRDefault="004610FC">
            <w:pPr>
              <w:spacing w:line="276" w:lineRule="auto"/>
              <w:jc w:val="center"/>
              <w:rPr>
                <w:rFonts w:ascii="Myriad Pro" w:hAnsi="Myriad Pro"/>
                <w:color w:val="000000"/>
                <w:sz w:val="18"/>
                <w:szCs w:val="18"/>
                <w:lang w:eastAsia="en-US"/>
              </w:rPr>
            </w:pPr>
            <w:r w:rsidRPr="004610FC">
              <w:rPr>
                <w:rFonts w:ascii="Myriad Pro" w:hAnsi="Myriad Pro"/>
                <w:color w:val="000000"/>
                <w:sz w:val="18"/>
                <w:szCs w:val="18"/>
                <w:lang w:eastAsia="en-US"/>
              </w:rPr>
              <w:t>60 206,6</w:t>
            </w:r>
          </w:p>
        </w:tc>
        <w:tc>
          <w:tcPr>
            <w:tcW w:w="813" w:type="pct"/>
            <w:tcBorders>
              <w:top w:val="single" w:sz="4" w:space="0" w:color="FFFFFF" w:themeColor="background1"/>
              <w:left w:val="nil"/>
              <w:bottom w:val="single" w:sz="4" w:space="0" w:color="auto"/>
              <w:right w:val="single" w:sz="4" w:space="0" w:color="auto"/>
            </w:tcBorders>
            <w:vAlign w:val="center"/>
            <w:hideMark/>
          </w:tcPr>
          <w:p w14:paraId="4A774C5D" w14:textId="77777777" w:rsidR="004610FC" w:rsidRPr="004610FC" w:rsidRDefault="004610FC">
            <w:pPr>
              <w:spacing w:line="276" w:lineRule="auto"/>
              <w:jc w:val="center"/>
              <w:rPr>
                <w:rFonts w:ascii="Myriad Pro" w:hAnsi="Myriad Pro"/>
                <w:color w:val="000000"/>
                <w:sz w:val="18"/>
                <w:szCs w:val="18"/>
                <w:lang w:eastAsia="en-US"/>
              </w:rPr>
            </w:pPr>
            <w:r w:rsidRPr="004610FC">
              <w:rPr>
                <w:rFonts w:ascii="Myriad Pro" w:hAnsi="Myriad Pro"/>
                <w:color w:val="000000"/>
                <w:sz w:val="18"/>
                <w:szCs w:val="18"/>
                <w:lang w:eastAsia="en-US"/>
              </w:rPr>
              <w:t>58 981,5</w:t>
            </w:r>
          </w:p>
        </w:tc>
        <w:tc>
          <w:tcPr>
            <w:tcW w:w="813" w:type="pct"/>
            <w:tcBorders>
              <w:top w:val="single" w:sz="4" w:space="0" w:color="FFFFFF" w:themeColor="background1"/>
              <w:left w:val="nil"/>
              <w:bottom w:val="single" w:sz="4" w:space="0" w:color="auto"/>
              <w:right w:val="single" w:sz="8" w:space="0" w:color="auto"/>
            </w:tcBorders>
            <w:vAlign w:val="center"/>
            <w:hideMark/>
          </w:tcPr>
          <w:p w14:paraId="5DB9585C" w14:textId="77777777" w:rsidR="004610FC" w:rsidRPr="004610FC" w:rsidRDefault="004610FC">
            <w:pPr>
              <w:spacing w:line="276" w:lineRule="auto"/>
              <w:jc w:val="center"/>
              <w:rPr>
                <w:rFonts w:ascii="Myriad Pro" w:hAnsi="Myriad Pro"/>
                <w:color w:val="000000"/>
                <w:sz w:val="18"/>
                <w:szCs w:val="18"/>
                <w:lang w:eastAsia="en-US"/>
              </w:rPr>
            </w:pPr>
            <w:r w:rsidRPr="004610FC">
              <w:rPr>
                <w:rFonts w:ascii="Myriad Pro" w:hAnsi="Myriad Pro"/>
                <w:color w:val="000000"/>
                <w:sz w:val="18"/>
                <w:szCs w:val="18"/>
                <w:lang w:eastAsia="en-US"/>
              </w:rPr>
              <w:t>-1 225,0</w:t>
            </w:r>
          </w:p>
        </w:tc>
      </w:tr>
      <w:tr w:rsidR="004610FC" w:rsidRPr="004610FC" w14:paraId="7F7ABF25" w14:textId="77777777" w:rsidTr="009E310E">
        <w:trPr>
          <w:trHeight w:val="210"/>
        </w:trPr>
        <w:tc>
          <w:tcPr>
            <w:tcW w:w="562" w:type="pct"/>
            <w:tcBorders>
              <w:top w:val="single" w:sz="4" w:space="0" w:color="auto"/>
              <w:left w:val="single" w:sz="4" w:space="0" w:color="auto"/>
              <w:bottom w:val="single" w:sz="4" w:space="0" w:color="auto"/>
              <w:right w:val="single" w:sz="4" w:space="0" w:color="auto"/>
            </w:tcBorders>
            <w:noWrap/>
            <w:vAlign w:val="center"/>
            <w:hideMark/>
          </w:tcPr>
          <w:p w14:paraId="001D40DB" w14:textId="77777777" w:rsidR="004610FC" w:rsidRPr="004610FC" w:rsidRDefault="004610FC">
            <w:pPr>
              <w:spacing w:line="276" w:lineRule="auto"/>
              <w:jc w:val="center"/>
              <w:rPr>
                <w:rFonts w:ascii="Myriad Pro" w:hAnsi="Myriad Pro"/>
                <w:bCs/>
                <w:sz w:val="18"/>
                <w:szCs w:val="18"/>
                <w:lang w:eastAsia="en-US"/>
              </w:rPr>
            </w:pPr>
            <w:r w:rsidRPr="004610FC">
              <w:rPr>
                <w:rFonts w:ascii="Myriad Pro" w:hAnsi="Myriad Pro"/>
                <w:bCs/>
                <w:sz w:val="18"/>
                <w:szCs w:val="18"/>
                <w:lang w:eastAsia="en-US"/>
              </w:rPr>
              <w:t>1.1.</w:t>
            </w:r>
          </w:p>
        </w:tc>
        <w:tc>
          <w:tcPr>
            <w:tcW w:w="1998" w:type="pct"/>
            <w:tcBorders>
              <w:top w:val="single" w:sz="4" w:space="0" w:color="auto"/>
              <w:left w:val="single" w:sz="4" w:space="0" w:color="auto"/>
              <w:bottom w:val="single" w:sz="4" w:space="0" w:color="auto"/>
              <w:right w:val="single" w:sz="4" w:space="0" w:color="auto"/>
            </w:tcBorders>
            <w:vAlign w:val="center"/>
            <w:hideMark/>
          </w:tcPr>
          <w:p w14:paraId="7D4DC3D5" w14:textId="77777777" w:rsidR="004610FC" w:rsidRPr="004610FC" w:rsidRDefault="004610FC">
            <w:pPr>
              <w:spacing w:line="276" w:lineRule="auto"/>
              <w:rPr>
                <w:rFonts w:ascii="Myriad Pro" w:hAnsi="Myriad Pro"/>
                <w:bCs/>
                <w:sz w:val="18"/>
                <w:szCs w:val="18"/>
                <w:lang w:eastAsia="en-US"/>
              </w:rPr>
            </w:pPr>
            <w:r w:rsidRPr="004610FC">
              <w:rPr>
                <w:rFonts w:ascii="Myriad Pro" w:hAnsi="Myriad Pro"/>
                <w:sz w:val="18"/>
                <w:szCs w:val="18"/>
                <w:lang w:eastAsia="en-US"/>
              </w:rPr>
              <w:t>Налог на землю</w:t>
            </w:r>
            <w:r w:rsidR="00CC21B6">
              <w:rPr>
                <w:rFonts w:ascii="Myriad Pro" w:hAnsi="Myriad Pro"/>
                <w:sz w:val="18"/>
                <w:szCs w:val="18"/>
                <w:lang w:eastAsia="en-US"/>
              </w:rPr>
              <w:t>, тыс. руб.</w:t>
            </w:r>
          </w:p>
        </w:tc>
        <w:tc>
          <w:tcPr>
            <w:tcW w:w="813" w:type="pct"/>
            <w:tcBorders>
              <w:top w:val="nil"/>
              <w:left w:val="single" w:sz="4" w:space="0" w:color="auto"/>
              <w:bottom w:val="single" w:sz="4" w:space="0" w:color="auto"/>
              <w:right w:val="single" w:sz="4" w:space="0" w:color="auto"/>
            </w:tcBorders>
            <w:vAlign w:val="center"/>
            <w:hideMark/>
          </w:tcPr>
          <w:p w14:paraId="2B5EBE03" w14:textId="77777777" w:rsidR="004610FC" w:rsidRPr="004610FC" w:rsidRDefault="004610FC">
            <w:pPr>
              <w:spacing w:line="276" w:lineRule="auto"/>
              <w:jc w:val="center"/>
              <w:rPr>
                <w:rFonts w:ascii="Myriad Pro" w:hAnsi="Myriad Pro"/>
                <w:color w:val="000000"/>
                <w:sz w:val="18"/>
                <w:szCs w:val="18"/>
                <w:lang w:eastAsia="en-US"/>
              </w:rPr>
            </w:pPr>
            <w:r w:rsidRPr="004610FC">
              <w:rPr>
                <w:rFonts w:ascii="Myriad Pro" w:hAnsi="Myriad Pro"/>
                <w:color w:val="000000"/>
                <w:sz w:val="18"/>
                <w:szCs w:val="18"/>
                <w:lang w:eastAsia="en-US"/>
              </w:rPr>
              <w:t>5 315,6</w:t>
            </w:r>
          </w:p>
        </w:tc>
        <w:tc>
          <w:tcPr>
            <w:tcW w:w="813" w:type="pct"/>
            <w:tcBorders>
              <w:top w:val="nil"/>
              <w:left w:val="nil"/>
              <w:bottom w:val="single" w:sz="4" w:space="0" w:color="auto"/>
              <w:right w:val="single" w:sz="4" w:space="0" w:color="auto"/>
            </w:tcBorders>
            <w:vAlign w:val="center"/>
            <w:hideMark/>
          </w:tcPr>
          <w:p w14:paraId="6CAC5613" w14:textId="77777777" w:rsidR="004610FC" w:rsidRPr="004610FC" w:rsidRDefault="004610FC">
            <w:pPr>
              <w:spacing w:line="276" w:lineRule="auto"/>
              <w:jc w:val="center"/>
              <w:rPr>
                <w:rFonts w:ascii="Myriad Pro" w:hAnsi="Myriad Pro"/>
                <w:color w:val="000000"/>
                <w:sz w:val="18"/>
                <w:szCs w:val="18"/>
                <w:lang w:eastAsia="en-US"/>
              </w:rPr>
            </w:pPr>
            <w:r w:rsidRPr="004610FC">
              <w:rPr>
                <w:rFonts w:ascii="Myriad Pro" w:hAnsi="Myriad Pro"/>
                <w:color w:val="000000"/>
                <w:sz w:val="18"/>
                <w:szCs w:val="18"/>
                <w:lang w:eastAsia="en-US"/>
              </w:rPr>
              <w:t>4 991,8</w:t>
            </w:r>
          </w:p>
        </w:tc>
        <w:tc>
          <w:tcPr>
            <w:tcW w:w="813" w:type="pct"/>
            <w:tcBorders>
              <w:top w:val="nil"/>
              <w:left w:val="nil"/>
              <w:bottom w:val="single" w:sz="4" w:space="0" w:color="auto"/>
              <w:right w:val="single" w:sz="8" w:space="0" w:color="auto"/>
            </w:tcBorders>
            <w:vAlign w:val="center"/>
            <w:hideMark/>
          </w:tcPr>
          <w:p w14:paraId="2A6F00B4" w14:textId="77777777" w:rsidR="004610FC" w:rsidRPr="004610FC" w:rsidRDefault="004610FC">
            <w:pPr>
              <w:spacing w:line="276" w:lineRule="auto"/>
              <w:jc w:val="center"/>
              <w:rPr>
                <w:rFonts w:ascii="Myriad Pro" w:hAnsi="Myriad Pro"/>
                <w:color w:val="000000"/>
                <w:sz w:val="18"/>
                <w:szCs w:val="18"/>
                <w:lang w:eastAsia="en-US"/>
              </w:rPr>
            </w:pPr>
            <w:r w:rsidRPr="004610FC">
              <w:rPr>
                <w:rFonts w:ascii="Myriad Pro" w:hAnsi="Myriad Pro"/>
                <w:color w:val="000000"/>
                <w:sz w:val="18"/>
                <w:szCs w:val="18"/>
                <w:lang w:eastAsia="en-US"/>
              </w:rPr>
              <w:t>-323,7</w:t>
            </w:r>
          </w:p>
        </w:tc>
      </w:tr>
      <w:tr w:rsidR="004610FC" w:rsidRPr="004610FC" w14:paraId="5FA11E59" w14:textId="77777777" w:rsidTr="009E310E">
        <w:trPr>
          <w:trHeight w:val="210"/>
        </w:trPr>
        <w:tc>
          <w:tcPr>
            <w:tcW w:w="562" w:type="pct"/>
            <w:tcBorders>
              <w:top w:val="single" w:sz="4" w:space="0" w:color="auto"/>
              <w:left w:val="single" w:sz="4" w:space="0" w:color="auto"/>
              <w:bottom w:val="single" w:sz="4" w:space="0" w:color="auto"/>
              <w:right w:val="single" w:sz="4" w:space="0" w:color="auto"/>
            </w:tcBorders>
            <w:noWrap/>
            <w:vAlign w:val="center"/>
            <w:hideMark/>
          </w:tcPr>
          <w:p w14:paraId="2303F2C4" w14:textId="77777777" w:rsidR="004610FC" w:rsidRPr="004610FC" w:rsidRDefault="004610FC">
            <w:pPr>
              <w:spacing w:line="276" w:lineRule="auto"/>
              <w:jc w:val="center"/>
              <w:rPr>
                <w:rFonts w:ascii="Myriad Pro" w:hAnsi="Myriad Pro"/>
                <w:bCs/>
                <w:sz w:val="18"/>
                <w:szCs w:val="18"/>
                <w:lang w:eastAsia="en-US"/>
              </w:rPr>
            </w:pPr>
            <w:r w:rsidRPr="004610FC">
              <w:rPr>
                <w:rFonts w:ascii="Myriad Pro" w:hAnsi="Myriad Pro"/>
                <w:bCs/>
                <w:sz w:val="18"/>
                <w:szCs w:val="18"/>
                <w:lang w:eastAsia="en-US"/>
              </w:rPr>
              <w:t>1.2.</w:t>
            </w:r>
          </w:p>
        </w:tc>
        <w:tc>
          <w:tcPr>
            <w:tcW w:w="1998" w:type="pct"/>
            <w:tcBorders>
              <w:top w:val="single" w:sz="4" w:space="0" w:color="auto"/>
              <w:left w:val="single" w:sz="4" w:space="0" w:color="auto"/>
              <w:bottom w:val="single" w:sz="4" w:space="0" w:color="auto"/>
              <w:right w:val="single" w:sz="4" w:space="0" w:color="auto"/>
            </w:tcBorders>
            <w:vAlign w:val="center"/>
            <w:hideMark/>
          </w:tcPr>
          <w:p w14:paraId="69851AA6" w14:textId="77777777" w:rsidR="004610FC" w:rsidRPr="004610FC" w:rsidRDefault="004610FC">
            <w:pPr>
              <w:spacing w:line="276" w:lineRule="auto"/>
              <w:rPr>
                <w:rFonts w:ascii="Myriad Pro" w:hAnsi="Myriad Pro"/>
                <w:bCs/>
                <w:sz w:val="18"/>
                <w:szCs w:val="18"/>
                <w:lang w:eastAsia="en-US"/>
              </w:rPr>
            </w:pPr>
            <w:r w:rsidRPr="004610FC">
              <w:rPr>
                <w:rFonts w:ascii="Myriad Pro" w:hAnsi="Myriad Pro"/>
                <w:sz w:val="18"/>
                <w:szCs w:val="18"/>
                <w:lang w:eastAsia="en-US"/>
              </w:rPr>
              <w:t>Налог на имущество</w:t>
            </w:r>
            <w:r w:rsidR="00CC21B6">
              <w:rPr>
                <w:rFonts w:ascii="Myriad Pro" w:hAnsi="Myriad Pro"/>
                <w:sz w:val="18"/>
                <w:szCs w:val="18"/>
                <w:lang w:eastAsia="en-US"/>
              </w:rPr>
              <w:t>, тыс. руб.</w:t>
            </w:r>
          </w:p>
        </w:tc>
        <w:tc>
          <w:tcPr>
            <w:tcW w:w="813" w:type="pct"/>
            <w:tcBorders>
              <w:top w:val="nil"/>
              <w:left w:val="single" w:sz="4" w:space="0" w:color="auto"/>
              <w:bottom w:val="single" w:sz="4" w:space="0" w:color="auto"/>
              <w:right w:val="single" w:sz="4" w:space="0" w:color="auto"/>
            </w:tcBorders>
            <w:vAlign w:val="center"/>
            <w:hideMark/>
          </w:tcPr>
          <w:p w14:paraId="325C3D27" w14:textId="77777777" w:rsidR="004610FC" w:rsidRPr="004610FC" w:rsidRDefault="004610FC">
            <w:pPr>
              <w:spacing w:line="276" w:lineRule="auto"/>
              <w:jc w:val="center"/>
              <w:rPr>
                <w:rFonts w:ascii="Myriad Pro" w:hAnsi="Myriad Pro"/>
                <w:color w:val="000000"/>
                <w:sz w:val="18"/>
                <w:szCs w:val="18"/>
                <w:lang w:eastAsia="en-US"/>
              </w:rPr>
            </w:pPr>
            <w:r w:rsidRPr="004610FC">
              <w:rPr>
                <w:rFonts w:ascii="Myriad Pro" w:hAnsi="Myriad Pro"/>
                <w:color w:val="000000"/>
                <w:sz w:val="18"/>
                <w:szCs w:val="18"/>
                <w:lang w:eastAsia="en-US"/>
              </w:rPr>
              <w:t>54 031,0</w:t>
            </w:r>
          </w:p>
        </w:tc>
        <w:tc>
          <w:tcPr>
            <w:tcW w:w="813" w:type="pct"/>
            <w:tcBorders>
              <w:top w:val="nil"/>
              <w:left w:val="nil"/>
              <w:bottom w:val="single" w:sz="4" w:space="0" w:color="auto"/>
              <w:right w:val="single" w:sz="4" w:space="0" w:color="auto"/>
            </w:tcBorders>
            <w:vAlign w:val="center"/>
            <w:hideMark/>
          </w:tcPr>
          <w:p w14:paraId="17A2DBC2" w14:textId="77777777" w:rsidR="004610FC" w:rsidRPr="004610FC" w:rsidRDefault="004610FC">
            <w:pPr>
              <w:spacing w:line="276" w:lineRule="auto"/>
              <w:jc w:val="center"/>
              <w:rPr>
                <w:rFonts w:ascii="Myriad Pro" w:hAnsi="Myriad Pro"/>
                <w:color w:val="000000"/>
                <w:sz w:val="18"/>
                <w:szCs w:val="18"/>
                <w:lang w:eastAsia="en-US"/>
              </w:rPr>
            </w:pPr>
            <w:r w:rsidRPr="004610FC">
              <w:rPr>
                <w:rFonts w:ascii="Myriad Pro" w:hAnsi="Myriad Pro"/>
                <w:color w:val="000000"/>
                <w:sz w:val="18"/>
                <w:szCs w:val="18"/>
                <w:lang w:eastAsia="en-US"/>
              </w:rPr>
              <w:t>52 892,0</w:t>
            </w:r>
          </w:p>
        </w:tc>
        <w:tc>
          <w:tcPr>
            <w:tcW w:w="813" w:type="pct"/>
            <w:tcBorders>
              <w:top w:val="nil"/>
              <w:left w:val="nil"/>
              <w:bottom w:val="single" w:sz="4" w:space="0" w:color="auto"/>
              <w:right w:val="single" w:sz="8" w:space="0" w:color="auto"/>
            </w:tcBorders>
            <w:vAlign w:val="center"/>
            <w:hideMark/>
          </w:tcPr>
          <w:p w14:paraId="5DD56C1B" w14:textId="77777777" w:rsidR="004610FC" w:rsidRPr="004610FC" w:rsidRDefault="004610FC">
            <w:pPr>
              <w:spacing w:line="276" w:lineRule="auto"/>
              <w:jc w:val="center"/>
              <w:rPr>
                <w:rFonts w:ascii="Myriad Pro" w:hAnsi="Myriad Pro"/>
                <w:color w:val="000000"/>
                <w:sz w:val="18"/>
                <w:szCs w:val="18"/>
                <w:lang w:eastAsia="en-US"/>
              </w:rPr>
            </w:pPr>
            <w:r w:rsidRPr="004610FC">
              <w:rPr>
                <w:rFonts w:ascii="Myriad Pro" w:hAnsi="Myriad Pro"/>
                <w:color w:val="000000"/>
                <w:sz w:val="18"/>
                <w:szCs w:val="18"/>
                <w:lang w:eastAsia="en-US"/>
              </w:rPr>
              <w:t>-1 139,0</w:t>
            </w:r>
          </w:p>
        </w:tc>
      </w:tr>
      <w:tr w:rsidR="004610FC" w:rsidRPr="004610FC" w14:paraId="09932AD0" w14:textId="77777777" w:rsidTr="009E310E">
        <w:trPr>
          <w:trHeight w:val="305"/>
        </w:trPr>
        <w:tc>
          <w:tcPr>
            <w:tcW w:w="562" w:type="pct"/>
            <w:tcBorders>
              <w:top w:val="single" w:sz="4" w:space="0" w:color="auto"/>
              <w:left w:val="single" w:sz="4" w:space="0" w:color="auto"/>
              <w:bottom w:val="single" w:sz="4" w:space="0" w:color="auto"/>
              <w:right w:val="single" w:sz="4" w:space="0" w:color="auto"/>
            </w:tcBorders>
            <w:noWrap/>
            <w:vAlign w:val="center"/>
            <w:hideMark/>
          </w:tcPr>
          <w:p w14:paraId="431634AB" w14:textId="77777777" w:rsidR="004610FC" w:rsidRPr="004610FC" w:rsidRDefault="004610FC">
            <w:pPr>
              <w:spacing w:line="276" w:lineRule="auto"/>
              <w:jc w:val="center"/>
              <w:rPr>
                <w:rFonts w:ascii="Myriad Pro" w:hAnsi="Myriad Pro"/>
                <w:bCs/>
                <w:sz w:val="18"/>
                <w:szCs w:val="18"/>
                <w:lang w:eastAsia="en-US"/>
              </w:rPr>
            </w:pPr>
            <w:r w:rsidRPr="004610FC">
              <w:rPr>
                <w:rFonts w:ascii="Myriad Pro" w:hAnsi="Myriad Pro"/>
                <w:bCs/>
                <w:sz w:val="18"/>
                <w:szCs w:val="18"/>
                <w:lang w:eastAsia="en-US"/>
              </w:rPr>
              <w:t>1.3.</w:t>
            </w:r>
          </w:p>
        </w:tc>
        <w:tc>
          <w:tcPr>
            <w:tcW w:w="1998" w:type="pct"/>
            <w:tcBorders>
              <w:top w:val="single" w:sz="4" w:space="0" w:color="auto"/>
              <w:left w:val="single" w:sz="4" w:space="0" w:color="auto"/>
              <w:bottom w:val="single" w:sz="4" w:space="0" w:color="auto"/>
              <w:right w:val="single" w:sz="4" w:space="0" w:color="auto"/>
            </w:tcBorders>
            <w:vAlign w:val="center"/>
            <w:hideMark/>
          </w:tcPr>
          <w:p w14:paraId="45EF5305" w14:textId="77777777" w:rsidR="004610FC" w:rsidRPr="004610FC" w:rsidRDefault="004610FC">
            <w:pPr>
              <w:spacing w:line="276" w:lineRule="auto"/>
              <w:rPr>
                <w:rFonts w:ascii="Myriad Pro" w:hAnsi="Myriad Pro"/>
                <w:sz w:val="18"/>
                <w:szCs w:val="18"/>
                <w:lang w:eastAsia="en-US"/>
              </w:rPr>
            </w:pPr>
            <w:r w:rsidRPr="004610FC">
              <w:rPr>
                <w:rFonts w:ascii="Myriad Pro" w:hAnsi="Myriad Pro"/>
                <w:sz w:val="18"/>
                <w:szCs w:val="18"/>
                <w:lang w:eastAsia="en-US"/>
              </w:rPr>
              <w:t>Прочие налоги и сборы</w:t>
            </w:r>
            <w:r w:rsidR="00CC21B6">
              <w:rPr>
                <w:rFonts w:ascii="Myriad Pro" w:hAnsi="Myriad Pro"/>
                <w:sz w:val="18"/>
                <w:szCs w:val="18"/>
                <w:lang w:eastAsia="en-US"/>
              </w:rPr>
              <w:t>, тыс. руб.</w:t>
            </w:r>
          </w:p>
        </w:tc>
        <w:tc>
          <w:tcPr>
            <w:tcW w:w="813" w:type="pct"/>
            <w:tcBorders>
              <w:top w:val="nil"/>
              <w:left w:val="single" w:sz="4" w:space="0" w:color="auto"/>
              <w:bottom w:val="single" w:sz="4" w:space="0" w:color="auto"/>
              <w:right w:val="single" w:sz="4" w:space="0" w:color="auto"/>
            </w:tcBorders>
            <w:vAlign w:val="center"/>
            <w:hideMark/>
          </w:tcPr>
          <w:p w14:paraId="0950CAED" w14:textId="77777777" w:rsidR="004610FC" w:rsidRPr="004610FC" w:rsidRDefault="004610FC">
            <w:pPr>
              <w:spacing w:line="276" w:lineRule="auto"/>
              <w:jc w:val="center"/>
              <w:rPr>
                <w:rFonts w:ascii="Myriad Pro" w:hAnsi="Myriad Pro"/>
                <w:color w:val="000000"/>
                <w:sz w:val="18"/>
                <w:szCs w:val="18"/>
                <w:lang w:eastAsia="en-US"/>
              </w:rPr>
            </w:pPr>
            <w:r w:rsidRPr="004610FC">
              <w:rPr>
                <w:rFonts w:ascii="Myriad Pro" w:hAnsi="Myriad Pro"/>
                <w:color w:val="000000"/>
                <w:sz w:val="18"/>
                <w:szCs w:val="18"/>
                <w:lang w:eastAsia="en-US"/>
              </w:rPr>
              <w:t>860,0</w:t>
            </w:r>
          </w:p>
        </w:tc>
        <w:tc>
          <w:tcPr>
            <w:tcW w:w="813" w:type="pct"/>
            <w:tcBorders>
              <w:top w:val="nil"/>
              <w:left w:val="nil"/>
              <w:bottom w:val="single" w:sz="4" w:space="0" w:color="auto"/>
              <w:right w:val="single" w:sz="4" w:space="0" w:color="auto"/>
            </w:tcBorders>
            <w:vAlign w:val="center"/>
            <w:hideMark/>
          </w:tcPr>
          <w:p w14:paraId="7B858CFB" w14:textId="77777777" w:rsidR="004610FC" w:rsidRPr="004610FC" w:rsidRDefault="004610FC">
            <w:pPr>
              <w:spacing w:line="276" w:lineRule="auto"/>
              <w:jc w:val="center"/>
              <w:rPr>
                <w:rFonts w:ascii="Myriad Pro" w:hAnsi="Myriad Pro"/>
                <w:color w:val="000000"/>
                <w:sz w:val="18"/>
                <w:szCs w:val="18"/>
                <w:lang w:eastAsia="en-US"/>
              </w:rPr>
            </w:pPr>
            <w:r w:rsidRPr="004610FC">
              <w:rPr>
                <w:rFonts w:ascii="Myriad Pro" w:hAnsi="Myriad Pro"/>
                <w:color w:val="000000"/>
                <w:sz w:val="18"/>
                <w:szCs w:val="18"/>
                <w:lang w:eastAsia="en-US"/>
              </w:rPr>
              <w:t>1 097,7</w:t>
            </w:r>
          </w:p>
        </w:tc>
        <w:tc>
          <w:tcPr>
            <w:tcW w:w="813" w:type="pct"/>
            <w:tcBorders>
              <w:top w:val="nil"/>
              <w:left w:val="nil"/>
              <w:bottom w:val="single" w:sz="4" w:space="0" w:color="auto"/>
              <w:right w:val="single" w:sz="8" w:space="0" w:color="auto"/>
            </w:tcBorders>
            <w:vAlign w:val="center"/>
            <w:hideMark/>
          </w:tcPr>
          <w:p w14:paraId="4D7E83CD" w14:textId="77777777" w:rsidR="004610FC" w:rsidRPr="004610FC" w:rsidRDefault="004610FC">
            <w:pPr>
              <w:spacing w:line="276" w:lineRule="auto"/>
              <w:jc w:val="center"/>
              <w:rPr>
                <w:rFonts w:ascii="Myriad Pro" w:hAnsi="Myriad Pro"/>
                <w:color w:val="000000"/>
                <w:sz w:val="18"/>
                <w:szCs w:val="18"/>
                <w:lang w:eastAsia="en-US"/>
              </w:rPr>
            </w:pPr>
            <w:r w:rsidRPr="004610FC">
              <w:rPr>
                <w:rFonts w:ascii="Myriad Pro" w:hAnsi="Myriad Pro"/>
                <w:color w:val="000000"/>
                <w:sz w:val="18"/>
                <w:szCs w:val="18"/>
                <w:lang w:eastAsia="en-US"/>
              </w:rPr>
              <w:t>237,7</w:t>
            </w:r>
          </w:p>
        </w:tc>
      </w:tr>
    </w:tbl>
    <w:p w14:paraId="6DDE3125" w14:textId="77777777" w:rsidR="004610FC" w:rsidRPr="000B2FD7" w:rsidRDefault="004610FC" w:rsidP="004610FC">
      <w:pPr>
        <w:spacing w:before="200" w:line="360" w:lineRule="auto"/>
        <w:ind w:firstLine="567"/>
        <w:jc w:val="both"/>
        <w:rPr>
          <w:rFonts w:ascii="Myriad Pro" w:eastAsia="Calibri" w:hAnsi="Myriad Pro"/>
          <w:color w:val="0D0D0D" w:themeColor="text1" w:themeTint="F2"/>
          <w:sz w:val="26"/>
          <w:szCs w:val="26"/>
        </w:rPr>
      </w:pPr>
      <w:r w:rsidRPr="00E01091">
        <w:rPr>
          <w:rFonts w:ascii="Myriad Pro" w:eastAsia="Calibri" w:hAnsi="Myriad Pro"/>
          <w:color w:val="0D0D0D" w:themeColor="text1" w:themeTint="F2"/>
          <w:sz w:val="26"/>
          <w:szCs w:val="26"/>
        </w:rPr>
        <w:t xml:space="preserve">В обоснование заявленной суммы расходов были предоставлены </w:t>
      </w:r>
      <w:r w:rsidRPr="000B2FD7">
        <w:rPr>
          <w:rFonts w:ascii="Myriad Pro" w:eastAsia="Calibri" w:hAnsi="Myriad Pro"/>
          <w:color w:val="0D0D0D" w:themeColor="text1" w:themeTint="F2"/>
          <w:sz w:val="26"/>
          <w:szCs w:val="26"/>
        </w:rPr>
        <w:t>следующие документы:</w:t>
      </w:r>
    </w:p>
    <w:p w14:paraId="45360BD3" w14:textId="69F08201" w:rsidR="003D592C" w:rsidRPr="004535D5" w:rsidRDefault="003D592C" w:rsidP="003D592C">
      <w:pPr>
        <w:pStyle w:val="a"/>
        <w:rPr>
          <w:color w:val="000000" w:themeColor="text1"/>
        </w:rPr>
      </w:pPr>
      <w:r w:rsidRPr="004535D5">
        <w:rPr>
          <w:color w:val="000000" w:themeColor="text1"/>
        </w:rPr>
        <w:t>Фактическая смета затрат ПАО "ТРК" за 201</w:t>
      </w:r>
      <w:r>
        <w:rPr>
          <w:color w:val="000000" w:themeColor="text1"/>
        </w:rPr>
        <w:t>7</w:t>
      </w:r>
      <w:r w:rsidRPr="004535D5">
        <w:rPr>
          <w:color w:val="000000" w:themeColor="text1"/>
        </w:rPr>
        <w:t xml:space="preserve"> год по видам деятельности</w:t>
      </w:r>
      <w:r>
        <w:rPr>
          <w:color w:val="000000" w:themeColor="text1"/>
        </w:rPr>
        <w:t>;</w:t>
      </w:r>
    </w:p>
    <w:p w14:paraId="457065CF" w14:textId="07EF68AE" w:rsidR="003D592C" w:rsidRPr="004535D5" w:rsidRDefault="003D592C" w:rsidP="003D592C">
      <w:pPr>
        <w:pStyle w:val="a"/>
        <w:rPr>
          <w:color w:val="000000" w:themeColor="text1"/>
        </w:rPr>
      </w:pPr>
      <w:r w:rsidRPr="004535D5">
        <w:rPr>
          <w:color w:val="000000" w:themeColor="text1"/>
        </w:rPr>
        <w:t>Налоговая декларация по земельному налогу</w:t>
      </w:r>
      <w:r>
        <w:rPr>
          <w:color w:val="000000" w:themeColor="text1"/>
        </w:rPr>
        <w:t>;</w:t>
      </w:r>
    </w:p>
    <w:p w14:paraId="03FE8CF8" w14:textId="2DA5F0A3" w:rsidR="003D592C" w:rsidRPr="004535D5" w:rsidRDefault="003D592C" w:rsidP="003D592C">
      <w:pPr>
        <w:pStyle w:val="a"/>
        <w:rPr>
          <w:color w:val="000000" w:themeColor="text1"/>
        </w:rPr>
      </w:pPr>
      <w:r w:rsidRPr="004535D5">
        <w:rPr>
          <w:color w:val="000000" w:themeColor="text1"/>
        </w:rPr>
        <w:t>Налоговая декларация по транспортному налогу</w:t>
      </w:r>
      <w:r>
        <w:rPr>
          <w:color w:val="000000" w:themeColor="text1"/>
        </w:rPr>
        <w:t>;</w:t>
      </w:r>
    </w:p>
    <w:p w14:paraId="5772C69B" w14:textId="4BE34D4D" w:rsidR="003D592C" w:rsidRPr="004535D5" w:rsidRDefault="003D592C" w:rsidP="003D592C">
      <w:pPr>
        <w:pStyle w:val="a"/>
        <w:rPr>
          <w:color w:val="000000" w:themeColor="text1"/>
        </w:rPr>
      </w:pPr>
      <w:r w:rsidRPr="004535D5">
        <w:rPr>
          <w:color w:val="000000" w:themeColor="text1"/>
        </w:rPr>
        <w:t>Налоговая декларация по водному налогу</w:t>
      </w:r>
      <w:r>
        <w:rPr>
          <w:color w:val="000000" w:themeColor="text1"/>
        </w:rPr>
        <w:t>;</w:t>
      </w:r>
    </w:p>
    <w:p w14:paraId="693A1135" w14:textId="6A1951DF" w:rsidR="003D592C" w:rsidRPr="004535D5" w:rsidRDefault="003D592C" w:rsidP="003D592C">
      <w:pPr>
        <w:pStyle w:val="a"/>
        <w:rPr>
          <w:color w:val="000000" w:themeColor="text1"/>
        </w:rPr>
      </w:pPr>
      <w:r w:rsidRPr="004535D5">
        <w:rPr>
          <w:color w:val="000000" w:themeColor="text1"/>
        </w:rPr>
        <w:t>Налоговая декларация по налогу на имущество организаций</w:t>
      </w:r>
      <w:r>
        <w:rPr>
          <w:color w:val="000000" w:themeColor="text1"/>
        </w:rPr>
        <w:t>;</w:t>
      </w:r>
    </w:p>
    <w:p w14:paraId="73B3037B" w14:textId="6866BC1D" w:rsidR="003D592C" w:rsidRPr="004535D5" w:rsidRDefault="003D592C" w:rsidP="003D592C">
      <w:pPr>
        <w:pStyle w:val="a"/>
        <w:rPr>
          <w:color w:val="000000" w:themeColor="text1"/>
        </w:rPr>
      </w:pPr>
      <w:r w:rsidRPr="004535D5">
        <w:rPr>
          <w:color w:val="000000" w:themeColor="text1"/>
        </w:rPr>
        <w:t>Налоговая декларация по налогу на прибыль организации</w:t>
      </w:r>
      <w:r>
        <w:rPr>
          <w:color w:val="000000" w:themeColor="text1"/>
        </w:rPr>
        <w:t>;</w:t>
      </w:r>
    </w:p>
    <w:p w14:paraId="35996EBC" w14:textId="1DA294C2" w:rsidR="003D592C" w:rsidRPr="004535D5" w:rsidRDefault="003D592C" w:rsidP="003D592C">
      <w:pPr>
        <w:pStyle w:val="a"/>
        <w:rPr>
          <w:color w:val="000000" w:themeColor="text1"/>
        </w:rPr>
      </w:pPr>
      <w:r w:rsidRPr="004535D5">
        <w:rPr>
          <w:color w:val="000000" w:themeColor="text1"/>
        </w:rPr>
        <w:t>Регистр налогового учета за 201</w:t>
      </w:r>
      <w:r>
        <w:rPr>
          <w:color w:val="000000" w:themeColor="text1"/>
        </w:rPr>
        <w:t>7</w:t>
      </w:r>
      <w:r w:rsidRPr="004535D5">
        <w:rPr>
          <w:color w:val="000000" w:themeColor="text1"/>
        </w:rPr>
        <w:t xml:space="preserve"> год</w:t>
      </w:r>
      <w:r>
        <w:rPr>
          <w:color w:val="000000" w:themeColor="text1"/>
        </w:rPr>
        <w:t>;</w:t>
      </w:r>
    </w:p>
    <w:p w14:paraId="5A39EF3F" w14:textId="645B0940" w:rsidR="003D592C" w:rsidRPr="004535D5" w:rsidRDefault="003D592C" w:rsidP="003D592C">
      <w:pPr>
        <w:pStyle w:val="a"/>
        <w:rPr>
          <w:color w:val="000000" w:themeColor="text1"/>
        </w:rPr>
      </w:pPr>
      <w:r w:rsidRPr="004535D5">
        <w:rPr>
          <w:color w:val="000000" w:themeColor="text1"/>
        </w:rPr>
        <w:t>Постановления, выписки из налогового кодекса</w:t>
      </w:r>
      <w:r>
        <w:rPr>
          <w:color w:val="000000" w:themeColor="text1"/>
        </w:rPr>
        <w:t>.</w:t>
      </w:r>
    </w:p>
    <w:p w14:paraId="56D65945" w14:textId="77777777" w:rsidR="004610FC" w:rsidRPr="005B1643" w:rsidRDefault="004610FC" w:rsidP="00114DB6">
      <w:pPr>
        <w:spacing w:before="200" w:after="200" w:line="360" w:lineRule="auto"/>
        <w:ind w:firstLine="567"/>
        <w:jc w:val="both"/>
        <w:rPr>
          <w:rFonts w:ascii="Myriad Pro" w:hAnsi="Myriad Pro"/>
          <w:b/>
          <w:bCs/>
          <w:color w:val="0D0D0D" w:themeColor="text1" w:themeTint="F2"/>
          <w:sz w:val="26"/>
          <w:szCs w:val="26"/>
        </w:rPr>
      </w:pPr>
      <w:r w:rsidRPr="005B1643">
        <w:rPr>
          <w:rFonts w:ascii="Myriad Pro" w:hAnsi="Myriad Pro"/>
          <w:b/>
          <w:bCs/>
          <w:color w:val="0D0D0D" w:themeColor="text1" w:themeTint="F2"/>
          <w:sz w:val="26"/>
          <w:szCs w:val="26"/>
        </w:rPr>
        <w:t>ПОЗИЦИЯ ОРГАНА РЕГУЛИРОВАНИЯ</w:t>
      </w:r>
    </w:p>
    <w:p w14:paraId="782B854E" w14:textId="77777777" w:rsidR="004610FC" w:rsidRDefault="004610FC" w:rsidP="00114DB6">
      <w:pPr>
        <w:spacing w:line="360" w:lineRule="auto"/>
        <w:ind w:firstLine="567"/>
        <w:jc w:val="both"/>
        <w:rPr>
          <w:rFonts w:ascii="Myriad Pro" w:hAnsi="Myriad Pro"/>
          <w:color w:val="0D0D0D" w:themeColor="text1" w:themeTint="F2"/>
          <w:sz w:val="26"/>
          <w:szCs w:val="26"/>
        </w:rPr>
      </w:pPr>
      <w:r w:rsidRPr="00857142">
        <w:rPr>
          <w:rFonts w:ascii="Myriad Pro" w:hAnsi="Myriad Pro"/>
          <w:color w:val="0D0D0D" w:themeColor="text1" w:themeTint="F2"/>
          <w:sz w:val="26"/>
          <w:szCs w:val="26"/>
        </w:rPr>
        <w:t>ДТР Томской области на 2019 г. принята величина корректировки неподконтрольных расходов в части расходов на</w:t>
      </w:r>
      <w:r>
        <w:rPr>
          <w:rFonts w:ascii="Myriad Pro" w:hAnsi="Myriad Pro"/>
          <w:color w:val="0D0D0D" w:themeColor="text1" w:themeTint="F2"/>
          <w:sz w:val="26"/>
          <w:szCs w:val="26"/>
        </w:rPr>
        <w:t xml:space="preserve"> уплату налогов и сборов </w:t>
      </w:r>
      <w:r w:rsidRPr="00857142">
        <w:rPr>
          <w:rFonts w:ascii="Myriad Pro" w:hAnsi="Myriad Pro"/>
          <w:color w:val="0D0D0D" w:themeColor="text1" w:themeTint="F2"/>
          <w:sz w:val="26"/>
          <w:szCs w:val="26"/>
        </w:rPr>
        <w:t xml:space="preserve">в размере </w:t>
      </w:r>
      <w:r>
        <w:rPr>
          <w:rFonts w:ascii="Myriad Pro" w:hAnsi="Myriad Pro"/>
          <w:color w:val="0D0D0D" w:themeColor="text1" w:themeTint="F2"/>
          <w:sz w:val="26"/>
          <w:szCs w:val="26"/>
        </w:rPr>
        <w:t>1 320</w:t>
      </w:r>
      <w:r w:rsidRPr="00857142">
        <w:rPr>
          <w:rFonts w:ascii="Myriad Pro" w:hAnsi="Myriad Pro"/>
          <w:color w:val="0D0D0D" w:themeColor="text1" w:themeTint="F2"/>
          <w:sz w:val="26"/>
          <w:szCs w:val="26"/>
        </w:rPr>
        <w:t xml:space="preserve"> тыс. руб., что </w:t>
      </w:r>
      <w:r>
        <w:rPr>
          <w:rFonts w:ascii="Myriad Pro" w:hAnsi="Myriad Pro"/>
          <w:color w:val="0D0D0D" w:themeColor="text1" w:themeTint="F2"/>
          <w:sz w:val="26"/>
          <w:szCs w:val="26"/>
        </w:rPr>
        <w:t xml:space="preserve">на 95 тыс. руб. или 8% ниже предложения </w:t>
      </w:r>
      <w:r w:rsidRPr="00857142">
        <w:rPr>
          <w:rFonts w:ascii="Myriad Pro" w:hAnsi="Myriad Pro"/>
          <w:color w:val="0D0D0D" w:themeColor="text1" w:themeTint="F2"/>
          <w:sz w:val="26"/>
          <w:szCs w:val="26"/>
        </w:rPr>
        <w:t>ПАО</w:t>
      </w:r>
      <w:r>
        <w:rPr>
          <w:rFonts w:ascii="Myriad Pro" w:hAnsi="Myriad Pro"/>
          <w:color w:val="0D0D0D" w:themeColor="text1" w:themeTint="F2"/>
          <w:sz w:val="26"/>
          <w:szCs w:val="26"/>
        </w:rPr>
        <w:t> </w:t>
      </w:r>
      <w:r w:rsidRPr="00857142">
        <w:rPr>
          <w:rFonts w:ascii="Myriad Pro" w:hAnsi="Myriad Pro"/>
          <w:color w:val="0D0D0D" w:themeColor="text1" w:themeTint="F2"/>
          <w:sz w:val="26"/>
          <w:szCs w:val="26"/>
        </w:rPr>
        <w:t>«ТРК</w:t>
      </w:r>
      <w:r>
        <w:rPr>
          <w:rFonts w:ascii="Myriad Pro" w:hAnsi="Myriad Pro"/>
          <w:color w:val="0D0D0D" w:themeColor="text1" w:themeTint="F2"/>
          <w:sz w:val="26"/>
          <w:szCs w:val="26"/>
        </w:rPr>
        <w:t>»</w:t>
      </w:r>
      <w:r w:rsidRPr="00857142">
        <w:rPr>
          <w:rFonts w:ascii="Myriad Pro" w:hAnsi="Myriad Pro"/>
          <w:color w:val="0D0D0D" w:themeColor="text1" w:themeTint="F2"/>
          <w:sz w:val="26"/>
          <w:szCs w:val="26"/>
        </w:rPr>
        <w:t xml:space="preserve">. </w:t>
      </w:r>
    </w:p>
    <w:p w14:paraId="38A5E7FD" w14:textId="0CD04EF9" w:rsidR="004610FC" w:rsidRDefault="004610FC" w:rsidP="00114DB6">
      <w:pPr>
        <w:pStyle w:val="a5"/>
        <w:spacing w:after="0" w:line="360" w:lineRule="auto"/>
        <w:ind w:left="0" w:firstLine="567"/>
        <w:jc w:val="both"/>
        <w:rPr>
          <w:rFonts w:ascii="Myriad Pro" w:eastAsia="Times New Roman" w:hAnsi="Myriad Pro"/>
          <w:color w:val="0D0D0D" w:themeColor="text1" w:themeTint="F2"/>
          <w:sz w:val="26"/>
          <w:szCs w:val="26"/>
          <w:lang w:eastAsia="ru-RU"/>
        </w:rPr>
      </w:pPr>
      <w:r w:rsidRPr="00424BD4">
        <w:rPr>
          <w:rFonts w:ascii="Myriad Pro" w:eastAsia="Times New Roman" w:hAnsi="Myriad Pro"/>
          <w:color w:val="0D0D0D" w:themeColor="text1" w:themeTint="F2"/>
          <w:sz w:val="26"/>
          <w:szCs w:val="26"/>
          <w:lang w:eastAsia="ru-RU"/>
        </w:rPr>
        <w:t xml:space="preserve">ДТР Томской области по всем налоговым отчислениям по статье «налоги и сборы» факт за 2017 г. принят в соответствии с </w:t>
      </w:r>
      <w:r w:rsidR="00CD742E">
        <w:rPr>
          <w:rFonts w:ascii="Myriad Pro" w:eastAsia="Times New Roman" w:hAnsi="Myriad Pro"/>
          <w:color w:val="0D0D0D" w:themeColor="text1" w:themeTint="F2"/>
          <w:sz w:val="26"/>
          <w:szCs w:val="26"/>
          <w:lang w:eastAsia="ru-RU"/>
        </w:rPr>
        <w:t>суммами начислений по налогам</w:t>
      </w:r>
      <w:r w:rsidRPr="00424BD4">
        <w:rPr>
          <w:rFonts w:ascii="Myriad Pro" w:eastAsia="Times New Roman" w:hAnsi="Myriad Pro"/>
          <w:color w:val="0D0D0D" w:themeColor="text1" w:themeTint="F2"/>
          <w:sz w:val="26"/>
          <w:szCs w:val="26"/>
          <w:lang w:eastAsia="ru-RU"/>
        </w:rPr>
        <w:t xml:space="preserve"> учета за соответствующий период, что соответствует предложению ПАО</w:t>
      </w:r>
      <w:r w:rsidR="00BC4BDE">
        <w:rPr>
          <w:rFonts w:ascii="Myriad Pro" w:eastAsia="Times New Roman" w:hAnsi="Myriad Pro"/>
          <w:color w:val="0D0D0D" w:themeColor="text1" w:themeTint="F2"/>
          <w:sz w:val="26"/>
          <w:szCs w:val="26"/>
          <w:lang w:eastAsia="ru-RU"/>
        </w:rPr>
        <w:t> </w:t>
      </w:r>
      <w:r w:rsidRPr="00424BD4">
        <w:rPr>
          <w:rFonts w:ascii="Myriad Pro" w:eastAsia="Times New Roman" w:hAnsi="Myriad Pro"/>
          <w:color w:val="0D0D0D" w:themeColor="text1" w:themeTint="F2"/>
          <w:sz w:val="26"/>
          <w:szCs w:val="26"/>
          <w:lang w:eastAsia="ru-RU"/>
        </w:rPr>
        <w:t xml:space="preserve">«ТРК», за исключением расходов на уплату транспортного налога. </w:t>
      </w:r>
    </w:p>
    <w:tbl>
      <w:tblPr>
        <w:tblW w:w="5000" w:type="pct"/>
        <w:tblLook w:val="04A0" w:firstRow="1" w:lastRow="0" w:firstColumn="1" w:lastColumn="0" w:noHBand="0" w:noVBand="1"/>
      </w:tblPr>
      <w:tblGrid>
        <w:gridCol w:w="2827"/>
        <w:gridCol w:w="1895"/>
        <w:gridCol w:w="1857"/>
        <w:gridCol w:w="1562"/>
        <w:gridCol w:w="1770"/>
      </w:tblGrid>
      <w:tr w:rsidR="004610FC" w:rsidRPr="00AA2F8E" w14:paraId="7823DFDD" w14:textId="77777777" w:rsidTr="009E310E">
        <w:trPr>
          <w:trHeight w:val="410"/>
          <w:tblHeader/>
        </w:trPr>
        <w:tc>
          <w:tcPr>
            <w:tcW w:w="142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4FC1A90E" w14:textId="77777777" w:rsidR="004610FC" w:rsidRPr="00AA2F8E" w:rsidRDefault="004610FC" w:rsidP="00932C62">
            <w:pPr>
              <w:jc w:val="center"/>
              <w:rPr>
                <w:rFonts w:ascii="Myriad Pro" w:hAnsi="Myriad Pro" w:cs="Arial"/>
                <w:b/>
                <w:bCs/>
                <w:color w:val="FFFFFF"/>
                <w:sz w:val="16"/>
                <w:szCs w:val="16"/>
              </w:rPr>
            </w:pPr>
            <w:r w:rsidRPr="00AA2F8E">
              <w:rPr>
                <w:rFonts w:ascii="Myriad Pro" w:hAnsi="Myriad Pro" w:cs="Arial"/>
                <w:b/>
                <w:bCs/>
                <w:color w:val="FFFFFF"/>
                <w:sz w:val="16"/>
                <w:szCs w:val="16"/>
              </w:rPr>
              <w:t>Наименование</w:t>
            </w:r>
          </w:p>
        </w:tc>
        <w:tc>
          <w:tcPr>
            <w:tcW w:w="9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537F5740" w14:textId="77777777" w:rsidR="004610FC" w:rsidRPr="00AA2F8E" w:rsidRDefault="004610FC" w:rsidP="00932C62">
            <w:pPr>
              <w:jc w:val="center"/>
              <w:rPr>
                <w:rFonts w:ascii="Myriad Pro" w:hAnsi="Myriad Pro" w:cs="Arial"/>
                <w:b/>
                <w:bCs/>
                <w:color w:val="FFFFFF"/>
                <w:sz w:val="16"/>
                <w:szCs w:val="16"/>
              </w:rPr>
            </w:pPr>
            <w:r w:rsidRPr="00AA2F8E">
              <w:rPr>
                <w:rFonts w:ascii="Myriad Pro" w:hAnsi="Myriad Pro" w:cs="Arial"/>
                <w:b/>
                <w:bCs/>
                <w:color w:val="FFFFFF"/>
                <w:sz w:val="16"/>
                <w:szCs w:val="16"/>
              </w:rPr>
              <w:t xml:space="preserve">План 2017 г. (в соответствии с приказом ДТР </w:t>
            </w:r>
            <w:r w:rsidR="00227524" w:rsidRPr="00AA2F8E">
              <w:rPr>
                <w:rFonts w:ascii="Myriad Pro" w:hAnsi="Myriad Pro" w:cs="Arial"/>
                <w:b/>
                <w:bCs/>
                <w:color w:val="FFFFFF"/>
                <w:sz w:val="16"/>
                <w:szCs w:val="16"/>
              </w:rPr>
              <w:t>ТО</w:t>
            </w:r>
            <w:r w:rsidRPr="00AA2F8E">
              <w:rPr>
                <w:rFonts w:ascii="Myriad Pro" w:hAnsi="Myriad Pro" w:cs="Arial"/>
                <w:b/>
                <w:bCs/>
                <w:color w:val="FFFFFF"/>
                <w:sz w:val="16"/>
                <w:szCs w:val="16"/>
              </w:rPr>
              <w:t xml:space="preserve"> №40/396 (в ред. От 28.12.2016 №6-864), тыс. руб.</w:t>
            </w:r>
          </w:p>
        </w:tc>
        <w:tc>
          <w:tcPr>
            <w:tcW w:w="93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574311EF" w14:textId="77777777" w:rsidR="004610FC" w:rsidRPr="00AA2F8E" w:rsidRDefault="004610FC" w:rsidP="00932C62">
            <w:pPr>
              <w:jc w:val="center"/>
              <w:rPr>
                <w:rFonts w:ascii="Myriad Pro" w:hAnsi="Myriad Pro" w:cs="Arial"/>
                <w:b/>
                <w:bCs/>
                <w:color w:val="FFFFFF"/>
                <w:sz w:val="16"/>
                <w:szCs w:val="16"/>
              </w:rPr>
            </w:pPr>
            <w:r w:rsidRPr="00AA2F8E">
              <w:rPr>
                <w:rFonts w:ascii="Myriad Pro" w:hAnsi="Myriad Pro" w:cs="Arial"/>
                <w:b/>
                <w:bCs/>
                <w:color w:val="FFFFFF"/>
                <w:sz w:val="16"/>
                <w:szCs w:val="16"/>
              </w:rPr>
              <w:t xml:space="preserve">факт по данным ПАО </w:t>
            </w:r>
            <w:r w:rsidR="00794331" w:rsidRPr="00AA2F8E">
              <w:rPr>
                <w:rFonts w:ascii="Myriad Pro" w:hAnsi="Myriad Pro" w:cs="Arial"/>
                <w:b/>
                <w:bCs/>
                <w:color w:val="FFFFFF"/>
                <w:sz w:val="16"/>
                <w:szCs w:val="16"/>
              </w:rPr>
              <w:t>«</w:t>
            </w:r>
            <w:r w:rsidRPr="00AA2F8E">
              <w:rPr>
                <w:rFonts w:ascii="Myriad Pro" w:hAnsi="Myriad Pro" w:cs="Arial"/>
                <w:b/>
                <w:bCs/>
                <w:color w:val="FFFFFF"/>
                <w:sz w:val="16"/>
                <w:szCs w:val="16"/>
              </w:rPr>
              <w:t>ТРК</w:t>
            </w:r>
            <w:r w:rsidR="00794331" w:rsidRPr="00AA2F8E">
              <w:rPr>
                <w:rFonts w:ascii="Myriad Pro" w:hAnsi="Myriad Pro" w:cs="Arial"/>
                <w:b/>
                <w:bCs/>
                <w:color w:val="FFFFFF"/>
                <w:sz w:val="16"/>
                <w:szCs w:val="16"/>
              </w:rPr>
              <w:t>»</w:t>
            </w:r>
            <w:r w:rsidRPr="00AA2F8E">
              <w:rPr>
                <w:rFonts w:ascii="Myriad Pro" w:hAnsi="Myriad Pro" w:cs="Arial"/>
                <w:b/>
                <w:bCs/>
                <w:color w:val="FFFFFF"/>
                <w:sz w:val="16"/>
                <w:szCs w:val="16"/>
              </w:rPr>
              <w:t xml:space="preserve"> по НУ (письмо от 10.10.2018 №02.1/8229), тыс. руб.</w:t>
            </w:r>
          </w:p>
        </w:tc>
        <w:tc>
          <w:tcPr>
            <w:tcW w:w="78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4313D5F1" w14:textId="77777777" w:rsidR="004610FC" w:rsidRPr="00AA2F8E" w:rsidRDefault="004610FC" w:rsidP="00932C62">
            <w:pPr>
              <w:jc w:val="center"/>
              <w:rPr>
                <w:rFonts w:ascii="Myriad Pro" w:hAnsi="Myriad Pro" w:cs="Arial"/>
                <w:b/>
                <w:bCs/>
                <w:color w:val="FFFFFF"/>
                <w:sz w:val="16"/>
                <w:szCs w:val="16"/>
              </w:rPr>
            </w:pPr>
            <w:r w:rsidRPr="00AA2F8E">
              <w:rPr>
                <w:rFonts w:ascii="Myriad Pro" w:hAnsi="Myriad Pro" w:cs="Arial"/>
                <w:b/>
                <w:bCs/>
                <w:color w:val="FFFFFF"/>
                <w:sz w:val="16"/>
                <w:szCs w:val="16"/>
              </w:rPr>
              <w:t xml:space="preserve">факт принятый ДТР </w:t>
            </w:r>
            <w:r w:rsidR="00227524" w:rsidRPr="00AA2F8E">
              <w:rPr>
                <w:rFonts w:ascii="Myriad Pro" w:hAnsi="Myriad Pro" w:cs="Arial"/>
                <w:b/>
                <w:bCs/>
                <w:color w:val="FFFFFF"/>
                <w:sz w:val="16"/>
                <w:szCs w:val="16"/>
              </w:rPr>
              <w:t>ТО</w:t>
            </w:r>
            <w:r w:rsidRPr="00AA2F8E">
              <w:rPr>
                <w:rFonts w:ascii="Myriad Pro" w:hAnsi="Myriad Pro" w:cs="Arial"/>
                <w:b/>
                <w:bCs/>
                <w:color w:val="FFFFFF"/>
                <w:sz w:val="16"/>
                <w:szCs w:val="16"/>
              </w:rPr>
              <w:t>, тыс. руб.</w:t>
            </w:r>
          </w:p>
        </w:tc>
        <w:tc>
          <w:tcPr>
            <w:tcW w:w="89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B034967" w14:textId="77777777" w:rsidR="004610FC" w:rsidRPr="00AA2F8E" w:rsidRDefault="004610FC" w:rsidP="00932C62">
            <w:pPr>
              <w:jc w:val="center"/>
              <w:rPr>
                <w:rFonts w:ascii="Myriad Pro" w:hAnsi="Myriad Pro" w:cs="Arial"/>
                <w:b/>
                <w:bCs/>
                <w:color w:val="FFFFFF"/>
                <w:sz w:val="16"/>
                <w:szCs w:val="16"/>
              </w:rPr>
            </w:pPr>
            <w:r w:rsidRPr="00AA2F8E">
              <w:rPr>
                <w:rFonts w:ascii="Myriad Pro" w:hAnsi="Myriad Pro" w:cs="Arial"/>
                <w:b/>
                <w:bCs/>
                <w:color w:val="FFFFFF"/>
                <w:sz w:val="16"/>
                <w:szCs w:val="16"/>
              </w:rPr>
              <w:t>отклонение фактических данных</w:t>
            </w:r>
            <w:r w:rsidR="00CC21B6" w:rsidRPr="00AA2F8E">
              <w:rPr>
                <w:rFonts w:ascii="Myriad Pro" w:hAnsi="Myriad Pro" w:cs="Arial"/>
                <w:b/>
                <w:bCs/>
                <w:color w:val="FFFFFF"/>
                <w:sz w:val="16"/>
                <w:szCs w:val="16"/>
              </w:rPr>
              <w:t xml:space="preserve"> (принято ДТР ТО/ заявлено)</w:t>
            </w:r>
            <w:r w:rsidRPr="00AA2F8E">
              <w:rPr>
                <w:rFonts w:ascii="Myriad Pro" w:hAnsi="Myriad Pro" w:cs="Arial"/>
                <w:b/>
                <w:bCs/>
                <w:color w:val="FFFFFF"/>
                <w:sz w:val="16"/>
                <w:szCs w:val="16"/>
              </w:rPr>
              <w:t>, %</w:t>
            </w:r>
          </w:p>
        </w:tc>
      </w:tr>
      <w:tr w:rsidR="004610FC" w:rsidRPr="00AA2F8E" w14:paraId="5464CA48" w14:textId="77777777" w:rsidTr="009E310E">
        <w:trPr>
          <w:trHeight w:val="293"/>
          <w:tblHeader/>
        </w:trPr>
        <w:tc>
          <w:tcPr>
            <w:tcW w:w="142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13500D69" w14:textId="77777777" w:rsidR="004610FC" w:rsidRPr="00AA2F8E" w:rsidRDefault="004610FC" w:rsidP="00932C62">
            <w:pPr>
              <w:jc w:val="center"/>
              <w:rPr>
                <w:rFonts w:ascii="Myriad Pro" w:hAnsi="Myriad Pro" w:cs="Arial"/>
                <w:b/>
                <w:bCs/>
                <w:color w:val="FFFFFF"/>
                <w:sz w:val="16"/>
                <w:szCs w:val="16"/>
              </w:rPr>
            </w:pPr>
            <w:r w:rsidRPr="00AA2F8E">
              <w:rPr>
                <w:rFonts w:ascii="Myriad Pro" w:hAnsi="Myriad Pro" w:cs="Arial"/>
                <w:b/>
                <w:bCs/>
                <w:color w:val="FFFFFF" w:themeColor="background1"/>
                <w:sz w:val="16"/>
                <w:szCs w:val="16"/>
              </w:rPr>
              <w:t>1</w:t>
            </w:r>
          </w:p>
        </w:tc>
        <w:tc>
          <w:tcPr>
            <w:tcW w:w="9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011F2CD2" w14:textId="77777777" w:rsidR="004610FC" w:rsidRPr="00AA2F8E" w:rsidRDefault="004610FC" w:rsidP="00932C62">
            <w:pPr>
              <w:jc w:val="center"/>
              <w:rPr>
                <w:rFonts w:ascii="Myriad Pro" w:hAnsi="Myriad Pro" w:cs="Arial"/>
                <w:b/>
                <w:bCs/>
                <w:color w:val="FFFFFF"/>
                <w:sz w:val="16"/>
                <w:szCs w:val="16"/>
              </w:rPr>
            </w:pPr>
            <w:r w:rsidRPr="00AA2F8E">
              <w:rPr>
                <w:rFonts w:ascii="Myriad Pro" w:hAnsi="Myriad Pro" w:cs="Arial"/>
                <w:b/>
                <w:bCs/>
                <w:color w:val="FFFFFF" w:themeColor="background1"/>
                <w:sz w:val="16"/>
                <w:szCs w:val="16"/>
              </w:rPr>
              <w:t>2</w:t>
            </w:r>
          </w:p>
        </w:tc>
        <w:tc>
          <w:tcPr>
            <w:tcW w:w="93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24072631" w14:textId="77777777" w:rsidR="004610FC" w:rsidRPr="00AA2F8E" w:rsidRDefault="004610FC" w:rsidP="00932C62">
            <w:pPr>
              <w:jc w:val="center"/>
              <w:rPr>
                <w:rFonts w:ascii="Myriad Pro" w:hAnsi="Myriad Pro" w:cs="Arial"/>
                <w:b/>
                <w:bCs/>
                <w:color w:val="FFFFFF"/>
                <w:sz w:val="16"/>
                <w:szCs w:val="16"/>
              </w:rPr>
            </w:pPr>
            <w:r w:rsidRPr="00AA2F8E">
              <w:rPr>
                <w:rFonts w:ascii="Myriad Pro" w:hAnsi="Myriad Pro" w:cs="Arial"/>
                <w:b/>
                <w:bCs/>
                <w:color w:val="FFFFFF"/>
                <w:sz w:val="16"/>
                <w:szCs w:val="16"/>
              </w:rPr>
              <w:t>3</w:t>
            </w:r>
          </w:p>
        </w:tc>
        <w:tc>
          <w:tcPr>
            <w:tcW w:w="78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4150FE98" w14:textId="77777777" w:rsidR="004610FC" w:rsidRPr="00AA2F8E" w:rsidRDefault="004610FC" w:rsidP="00932C62">
            <w:pPr>
              <w:jc w:val="center"/>
              <w:rPr>
                <w:rFonts w:ascii="Myriad Pro" w:hAnsi="Myriad Pro" w:cs="Arial"/>
                <w:b/>
                <w:bCs/>
                <w:color w:val="FFFFFF"/>
                <w:sz w:val="16"/>
                <w:szCs w:val="16"/>
              </w:rPr>
            </w:pPr>
            <w:r w:rsidRPr="00AA2F8E">
              <w:rPr>
                <w:rFonts w:ascii="Myriad Pro" w:hAnsi="Myriad Pro" w:cs="Arial"/>
                <w:b/>
                <w:bCs/>
                <w:color w:val="FFFFFF"/>
                <w:sz w:val="16"/>
                <w:szCs w:val="16"/>
              </w:rPr>
              <w:t>4</w:t>
            </w:r>
          </w:p>
        </w:tc>
        <w:tc>
          <w:tcPr>
            <w:tcW w:w="89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5B43D590" w14:textId="77777777" w:rsidR="004610FC" w:rsidRPr="00AA2F8E" w:rsidRDefault="004610FC" w:rsidP="00932C62">
            <w:pPr>
              <w:jc w:val="center"/>
              <w:rPr>
                <w:rFonts w:ascii="Myriad Pro" w:hAnsi="Myriad Pro" w:cs="Arial"/>
                <w:b/>
                <w:bCs/>
                <w:color w:val="FFFFFF"/>
                <w:sz w:val="16"/>
                <w:szCs w:val="16"/>
              </w:rPr>
            </w:pPr>
            <w:r w:rsidRPr="00AA2F8E">
              <w:rPr>
                <w:rFonts w:ascii="Myriad Pro" w:hAnsi="Myriad Pro" w:cs="Arial"/>
                <w:b/>
                <w:bCs/>
                <w:color w:val="FFFFFF"/>
                <w:sz w:val="16"/>
                <w:szCs w:val="16"/>
              </w:rPr>
              <w:t>5</w:t>
            </w:r>
          </w:p>
        </w:tc>
      </w:tr>
      <w:tr w:rsidR="004610FC" w:rsidRPr="00AA2F8E" w14:paraId="44FEE8C1" w14:textId="77777777" w:rsidTr="009E310E">
        <w:trPr>
          <w:trHeight w:val="425"/>
        </w:trPr>
        <w:tc>
          <w:tcPr>
            <w:tcW w:w="1426"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39B1053F" w14:textId="77777777" w:rsidR="004610FC" w:rsidRPr="00AA2F8E" w:rsidRDefault="004610FC" w:rsidP="00932C62">
            <w:pPr>
              <w:rPr>
                <w:rFonts w:ascii="Myriad Pro" w:hAnsi="Myriad Pro" w:cs="Arial"/>
                <w:b/>
                <w:bCs/>
                <w:color w:val="000000"/>
                <w:sz w:val="16"/>
                <w:szCs w:val="16"/>
              </w:rPr>
            </w:pPr>
            <w:r w:rsidRPr="00AA2F8E">
              <w:rPr>
                <w:rFonts w:ascii="Myriad Pro" w:hAnsi="Myriad Pro" w:cs="Arial"/>
                <w:b/>
                <w:bCs/>
                <w:color w:val="000000"/>
                <w:sz w:val="16"/>
                <w:szCs w:val="16"/>
              </w:rPr>
              <w:t>Налоги, всего, в том числе:</w:t>
            </w:r>
          </w:p>
        </w:tc>
        <w:tc>
          <w:tcPr>
            <w:tcW w:w="956" w:type="pct"/>
            <w:tcBorders>
              <w:top w:val="single" w:sz="4" w:space="0" w:color="FFFFFF" w:themeColor="background1"/>
              <w:left w:val="nil"/>
              <w:bottom w:val="single" w:sz="4" w:space="0" w:color="auto"/>
              <w:right w:val="single" w:sz="4" w:space="0" w:color="auto"/>
            </w:tcBorders>
            <w:shd w:val="clear" w:color="auto" w:fill="auto"/>
            <w:vAlign w:val="center"/>
            <w:hideMark/>
          </w:tcPr>
          <w:p w14:paraId="57231A9A" w14:textId="77777777" w:rsidR="004610FC" w:rsidRPr="00AA2F8E" w:rsidRDefault="004610FC" w:rsidP="00932C62">
            <w:pPr>
              <w:jc w:val="center"/>
              <w:rPr>
                <w:rFonts w:ascii="Myriad Pro" w:hAnsi="Myriad Pro" w:cs="Arial"/>
                <w:color w:val="000000"/>
                <w:sz w:val="16"/>
                <w:szCs w:val="16"/>
              </w:rPr>
            </w:pPr>
            <w:r w:rsidRPr="00AA2F8E">
              <w:rPr>
                <w:rFonts w:ascii="Myriad Pro" w:hAnsi="Myriad Pro" w:cs="Arial"/>
                <w:color w:val="000000"/>
                <w:sz w:val="16"/>
                <w:szCs w:val="16"/>
              </w:rPr>
              <w:t>60 206,6</w:t>
            </w:r>
          </w:p>
        </w:tc>
        <w:tc>
          <w:tcPr>
            <w:tcW w:w="937" w:type="pct"/>
            <w:tcBorders>
              <w:top w:val="single" w:sz="4" w:space="0" w:color="FFFFFF" w:themeColor="background1"/>
              <w:left w:val="nil"/>
              <w:bottom w:val="single" w:sz="4" w:space="0" w:color="auto"/>
              <w:right w:val="single" w:sz="4" w:space="0" w:color="auto"/>
            </w:tcBorders>
            <w:shd w:val="clear" w:color="auto" w:fill="auto"/>
            <w:vAlign w:val="center"/>
            <w:hideMark/>
          </w:tcPr>
          <w:p w14:paraId="78C0622E" w14:textId="77777777" w:rsidR="004610FC" w:rsidRPr="00AA2F8E" w:rsidRDefault="004610FC" w:rsidP="00932C62">
            <w:pPr>
              <w:jc w:val="center"/>
              <w:rPr>
                <w:rFonts w:ascii="Myriad Pro" w:hAnsi="Myriad Pro" w:cs="Arial"/>
                <w:color w:val="000000"/>
                <w:sz w:val="16"/>
                <w:szCs w:val="16"/>
              </w:rPr>
            </w:pPr>
            <w:r w:rsidRPr="00AA2F8E">
              <w:rPr>
                <w:rFonts w:ascii="Myriad Pro" w:hAnsi="Myriad Pro" w:cs="Arial"/>
                <w:color w:val="000000"/>
                <w:sz w:val="16"/>
                <w:szCs w:val="16"/>
              </w:rPr>
              <w:t>58 981,5</w:t>
            </w:r>
          </w:p>
        </w:tc>
        <w:tc>
          <w:tcPr>
            <w:tcW w:w="788" w:type="pct"/>
            <w:tcBorders>
              <w:top w:val="single" w:sz="4" w:space="0" w:color="FFFFFF" w:themeColor="background1"/>
              <w:left w:val="nil"/>
              <w:bottom w:val="single" w:sz="4" w:space="0" w:color="auto"/>
              <w:right w:val="single" w:sz="4" w:space="0" w:color="auto"/>
            </w:tcBorders>
            <w:shd w:val="clear" w:color="auto" w:fill="auto"/>
            <w:vAlign w:val="center"/>
            <w:hideMark/>
          </w:tcPr>
          <w:p w14:paraId="07836F8F" w14:textId="77777777" w:rsidR="004610FC" w:rsidRPr="00AA2F8E" w:rsidRDefault="004610FC" w:rsidP="00932C62">
            <w:pPr>
              <w:jc w:val="center"/>
              <w:rPr>
                <w:rFonts w:ascii="Myriad Pro" w:hAnsi="Myriad Pro" w:cs="Arial"/>
                <w:color w:val="000000"/>
                <w:sz w:val="16"/>
                <w:szCs w:val="16"/>
              </w:rPr>
            </w:pPr>
            <w:r w:rsidRPr="00AA2F8E">
              <w:rPr>
                <w:rFonts w:ascii="Myriad Pro" w:hAnsi="Myriad Pro" w:cs="Arial"/>
                <w:color w:val="000000"/>
                <w:sz w:val="16"/>
                <w:szCs w:val="16"/>
              </w:rPr>
              <w:t>58 886,6</w:t>
            </w:r>
          </w:p>
        </w:tc>
        <w:tc>
          <w:tcPr>
            <w:tcW w:w="893" w:type="pct"/>
            <w:tcBorders>
              <w:top w:val="single" w:sz="4" w:space="0" w:color="FFFFFF" w:themeColor="background1"/>
              <w:left w:val="nil"/>
              <w:bottom w:val="single" w:sz="4" w:space="0" w:color="auto"/>
              <w:right w:val="single" w:sz="4" w:space="0" w:color="auto"/>
            </w:tcBorders>
            <w:shd w:val="clear" w:color="auto" w:fill="auto"/>
            <w:vAlign w:val="center"/>
            <w:hideMark/>
          </w:tcPr>
          <w:p w14:paraId="585B6357" w14:textId="77777777" w:rsidR="004610FC" w:rsidRPr="00AA2F8E" w:rsidRDefault="004610FC" w:rsidP="00932C62">
            <w:pPr>
              <w:jc w:val="center"/>
              <w:rPr>
                <w:rFonts w:ascii="Myriad Pro" w:hAnsi="Myriad Pro" w:cs="Arial"/>
                <w:color w:val="000000"/>
                <w:sz w:val="16"/>
                <w:szCs w:val="16"/>
              </w:rPr>
            </w:pPr>
            <w:r w:rsidRPr="00AA2F8E">
              <w:rPr>
                <w:rFonts w:ascii="Myriad Pro" w:hAnsi="Myriad Pro" w:cs="Arial"/>
                <w:color w:val="000000"/>
                <w:sz w:val="16"/>
                <w:szCs w:val="16"/>
              </w:rPr>
              <w:t>100%</w:t>
            </w:r>
          </w:p>
        </w:tc>
      </w:tr>
      <w:tr w:rsidR="004610FC" w:rsidRPr="00AA2F8E" w14:paraId="62595750" w14:textId="77777777" w:rsidTr="009E310E">
        <w:trPr>
          <w:trHeight w:val="293"/>
        </w:trPr>
        <w:tc>
          <w:tcPr>
            <w:tcW w:w="1426" w:type="pct"/>
            <w:tcBorders>
              <w:top w:val="nil"/>
              <w:left w:val="single" w:sz="4" w:space="0" w:color="auto"/>
              <w:bottom w:val="single" w:sz="4" w:space="0" w:color="auto"/>
              <w:right w:val="single" w:sz="4" w:space="0" w:color="auto"/>
            </w:tcBorders>
            <w:shd w:val="clear" w:color="auto" w:fill="auto"/>
            <w:vAlign w:val="center"/>
            <w:hideMark/>
          </w:tcPr>
          <w:p w14:paraId="02342064" w14:textId="77777777" w:rsidR="004610FC" w:rsidRPr="00AA2F8E" w:rsidRDefault="004610FC" w:rsidP="00932C62">
            <w:pPr>
              <w:rPr>
                <w:rFonts w:ascii="Myriad Pro" w:hAnsi="Myriad Pro" w:cs="Arial"/>
                <w:color w:val="000000"/>
                <w:sz w:val="16"/>
                <w:szCs w:val="16"/>
              </w:rPr>
            </w:pPr>
            <w:r w:rsidRPr="00AA2F8E">
              <w:rPr>
                <w:rFonts w:ascii="Myriad Pro" w:hAnsi="Myriad Pro" w:cs="Arial"/>
                <w:color w:val="000000"/>
                <w:sz w:val="16"/>
                <w:szCs w:val="16"/>
              </w:rPr>
              <w:t>Плата за землю</w:t>
            </w:r>
          </w:p>
        </w:tc>
        <w:tc>
          <w:tcPr>
            <w:tcW w:w="956" w:type="pct"/>
            <w:tcBorders>
              <w:top w:val="nil"/>
              <w:left w:val="nil"/>
              <w:bottom w:val="single" w:sz="4" w:space="0" w:color="auto"/>
              <w:right w:val="single" w:sz="4" w:space="0" w:color="auto"/>
            </w:tcBorders>
            <w:shd w:val="clear" w:color="auto" w:fill="auto"/>
            <w:vAlign w:val="center"/>
            <w:hideMark/>
          </w:tcPr>
          <w:p w14:paraId="24CB3B80" w14:textId="77777777" w:rsidR="004610FC" w:rsidRPr="00AA2F8E" w:rsidRDefault="004610FC" w:rsidP="00932C62">
            <w:pPr>
              <w:jc w:val="center"/>
              <w:rPr>
                <w:rFonts w:ascii="Myriad Pro" w:hAnsi="Myriad Pro" w:cs="Arial"/>
                <w:color w:val="000000"/>
                <w:sz w:val="16"/>
                <w:szCs w:val="16"/>
              </w:rPr>
            </w:pPr>
            <w:r w:rsidRPr="00AA2F8E">
              <w:rPr>
                <w:rFonts w:ascii="Myriad Pro" w:hAnsi="Myriad Pro" w:cs="Arial"/>
                <w:color w:val="000000"/>
                <w:sz w:val="16"/>
                <w:szCs w:val="16"/>
              </w:rPr>
              <w:t>5 315,6</w:t>
            </w:r>
          </w:p>
        </w:tc>
        <w:tc>
          <w:tcPr>
            <w:tcW w:w="937" w:type="pct"/>
            <w:tcBorders>
              <w:top w:val="nil"/>
              <w:left w:val="nil"/>
              <w:bottom w:val="single" w:sz="4" w:space="0" w:color="auto"/>
              <w:right w:val="single" w:sz="4" w:space="0" w:color="auto"/>
            </w:tcBorders>
            <w:shd w:val="clear" w:color="auto" w:fill="auto"/>
            <w:vAlign w:val="center"/>
            <w:hideMark/>
          </w:tcPr>
          <w:p w14:paraId="23B6668F" w14:textId="77777777" w:rsidR="004610FC" w:rsidRPr="00AA2F8E" w:rsidRDefault="004610FC" w:rsidP="00932C62">
            <w:pPr>
              <w:jc w:val="center"/>
              <w:rPr>
                <w:rFonts w:ascii="Myriad Pro" w:hAnsi="Myriad Pro" w:cs="Arial"/>
                <w:color w:val="000000"/>
                <w:sz w:val="16"/>
                <w:szCs w:val="16"/>
              </w:rPr>
            </w:pPr>
            <w:r w:rsidRPr="00AA2F8E">
              <w:rPr>
                <w:rFonts w:ascii="Myriad Pro" w:hAnsi="Myriad Pro" w:cs="Arial"/>
                <w:color w:val="000000"/>
                <w:sz w:val="16"/>
                <w:szCs w:val="16"/>
              </w:rPr>
              <w:t>4 991,8</w:t>
            </w:r>
          </w:p>
        </w:tc>
        <w:tc>
          <w:tcPr>
            <w:tcW w:w="788" w:type="pct"/>
            <w:tcBorders>
              <w:top w:val="nil"/>
              <w:left w:val="nil"/>
              <w:bottom w:val="single" w:sz="4" w:space="0" w:color="auto"/>
              <w:right w:val="single" w:sz="4" w:space="0" w:color="auto"/>
            </w:tcBorders>
            <w:shd w:val="clear" w:color="auto" w:fill="auto"/>
            <w:vAlign w:val="center"/>
            <w:hideMark/>
          </w:tcPr>
          <w:p w14:paraId="27894A40" w14:textId="77777777" w:rsidR="004610FC" w:rsidRPr="00AA2F8E" w:rsidRDefault="004610FC" w:rsidP="00932C62">
            <w:pPr>
              <w:jc w:val="center"/>
              <w:rPr>
                <w:rFonts w:ascii="Myriad Pro" w:hAnsi="Myriad Pro" w:cs="Arial"/>
                <w:color w:val="000000"/>
                <w:sz w:val="16"/>
                <w:szCs w:val="16"/>
              </w:rPr>
            </w:pPr>
            <w:r w:rsidRPr="00AA2F8E">
              <w:rPr>
                <w:rFonts w:ascii="Myriad Pro" w:hAnsi="Myriad Pro" w:cs="Arial"/>
                <w:color w:val="000000"/>
                <w:sz w:val="16"/>
                <w:szCs w:val="16"/>
              </w:rPr>
              <w:t>4 991,8</w:t>
            </w:r>
          </w:p>
        </w:tc>
        <w:tc>
          <w:tcPr>
            <w:tcW w:w="893" w:type="pct"/>
            <w:tcBorders>
              <w:top w:val="nil"/>
              <w:left w:val="nil"/>
              <w:bottom w:val="single" w:sz="4" w:space="0" w:color="auto"/>
              <w:right w:val="single" w:sz="4" w:space="0" w:color="auto"/>
            </w:tcBorders>
            <w:shd w:val="clear" w:color="auto" w:fill="auto"/>
            <w:vAlign w:val="center"/>
            <w:hideMark/>
          </w:tcPr>
          <w:p w14:paraId="58F24BF8" w14:textId="77777777" w:rsidR="004610FC" w:rsidRPr="00AA2F8E" w:rsidRDefault="004610FC" w:rsidP="00932C62">
            <w:pPr>
              <w:jc w:val="center"/>
              <w:rPr>
                <w:rFonts w:ascii="Myriad Pro" w:hAnsi="Myriad Pro" w:cs="Arial"/>
                <w:color w:val="000000"/>
                <w:sz w:val="16"/>
                <w:szCs w:val="16"/>
              </w:rPr>
            </w:pPr>
            <w:r w:rsidRPr="00AA2F8E">
              <w:rPr>
                <w:rFonts w:ascii="Myriad Pro" w:hAnsi="Myriad Pro" w:cs="Arial"/>
                <w:color w:val="000000"/>
                <w:sz w:val="16"/>
                <w:szCs w:val="16"/>
              </w:rPr>
              <w:t>100%</w:t>
            </w:r>
          </w:p>
        </w:tc>
      </w:tr>
      <w:tr w:rsidR="004610FC" w:rsidRPr="00AA2F8E" w14:paraId="4D23EB99" w14:textId="77777777" w:rsidTr="009E310E">
        <w:trPr>
          <w:trHeight w:val="337"/>
        </w:trPr>
        <w:tc>
          <w:tcPr>
            <w:tcW w:w="1426" w:type="pct"/>
            <w:tcBorders>
              <w:top w:val="nil"/>
              <w:left w:val="single" w:sz="4" w:space="0" w:color="auto"/>
              <w:bottom w:val="single" w:sz="4" w:space="0" w:color="auto"/>
              <w:right w:val="single" w:sz="4" w:space="0" w:color="auto"/>
            </w:tcBorders>
            <w:shd w:val="clear" w:color="auto" w:fill="auto"/>
            <w:vAlign w:val="center"/>
            <w:hideMark/>
          </w:tcPr>
          <w:p w14:paraId="18777952" w14:textId="77777777" w:rsidR="004610FC" w:rsidRPr="00AA2F8E" w:rsidRDefault="004610FC" w:rsidP="00932C62">
            <w:pPr>
              <w:rPr>
                <w:rFonts w:ascii="Myriad Pro" w:hAnsi="Myriad Pro" w:cs="Arial"/>
                <w:color w:val="000000"/>
                <w:sz w:val="16"/>
                <w:szCs w:val="16"/>
              </w:rPr>
            </w:pPr>
            <w:r w:rsidRPr="00AA2F8E">
              <w:rPr>
                <w:rFonts w:ascii="Myriad Pro" w:hAnsi="Myriad Pro" w:cs="Arial"/>
                <w:color w:val="000000"/>
                <w:sz w:val="16"/>
                <w:szCs w:val="16"/>
              </w:rPr>
              <w:t>Налог на имущество</w:t>
            </w:r>
          </w:p>
        </w:tc>
        <w:tc>
          <w:tcPr>
            <w:tcW w:w="956" w:type="pct"/>
            <w:tcBorders>
              <w:top w:val="nil"/>
              <w:left w:val="nil"/>
              <w:bottom w:val="single" w:sz="4" w:space="0" w:color="auto"/>
              <w:right w:val="single" w:sz="4" w:space="0" w:color="auto"/>
            </w:tcBorders>
            <w:shd w:val="clear" w:color="auto" w:fill="auto"/>
            <w:vAlign w:val="center"/>
            <w:hideMark/>
          </w:tcPr>
          <w:p w14:paraId="3A760FCA" w14:textId="77777777" w:rsidR="004610FC" w:rsidRPr="00AA2F8E" w:rsidRDefault="004610FC" w:rsidP="00932C62">
            <w:pPr>
              <w:jc w:val="center"/>
              <w:rPr>
                <w:rFonts w:ascii="Myriad Pro" w:hAnsi="Myriad Pro" w:cs="Arial"/>
                <w:color w:val="000000"/>
                <w:sz w:val="16"/>
                <w:szCs w:val="16"/>
              </w:rPr>
            </w:pPr>
            <w:r w:rsidRPr="00AA2F8E">
              <w:rPr>
                <w:rFonts w:ascii="Myriad Pro" w:hAnsi="Myriad Pro" w:cs="Arial"/>
                <w:color w:val="000000"/>
                <w:sz w:val="16"/>
                <w:szCs w:val="16"/>
              </w:rPr>
              <w:t>54 031,0</w:t>
            </w:r>
          </w:p>
        </w:tc>
        <w:tc>
          <w:tcPr>
            <w:tcW w:w="937" w:type="pct"/>
            <w:tcBorders>
              <w:top w:val="nil"/>
              <w:left w:val="nil"/>
              <w:bottom w:val="single" w:sz="4" w:space="0" w:color="auto"/>
              <w:right w:val="single" w:sz="4" w:space="0" w:color="auto"/>
            </w:tcBorders>
            <w:shd w:val="clear" w:color="auto" w:fill="auto"/>
            <w:vAlign w:val="center"/>
            <w:hideMark/>
          </w:tcPr>
          <w:p w14:paraId="5E48796B" w14:textId="77777777" w:rsidR="004610FC" w:rsidRPr="00AA2F8E" w:rsidRDefault="004610FC" w:rsidP="00932C62">
            <w:pPr>
              <w:jc w:val="center"/>
              <w:rPr>
                <w:rFonts w:ascii="Myriad Pro" w:hAnsi="Myriad Pro" w:cs="Arial"/>
                <w:color w:val="000000"/>
                <w:sz w:val="16"/>
                <w:szCs w:val="16"/>
              </w:rPr>
            </w:pPr>
            <w:r w:rsidRPr="00AA2F8E">
              <w:rPr>
                <w:rFonts w:ascii="Myriad Pro" w:hAnsi="Myriad Pro" w:cs="Arial"/>
                <w:color w:val="000000"/>
                <w:sz w:val="16"/>
                <w:szCs w:val="16"/>
              </w:rPr>
              <w:t>52 892,0</w:t>
            </w:r>
          </w:p>
        </w:tc>
        <w:tc>
          <w:tcPr>
            <w:tcW w:w="788" w:type="pct"/>
            <w:tcBorders>
              <w:top w:val="nil"/>
              <w:left w:val="nil"/>
              <w:bottom w:val="single" w:sz="4" w:space="0" w:color="auto"/>
              <w:right w:val="single" w:sz="4" w:space="0" w:color="auto"/>
            </w:tcBorders>
            <w:shd w:val="clear" w:color="auto" w:fill="auto"/>
            <w:vAlign w:val="center"/>
            <w:hideMark/>
          </w:tcPr>
          <w:p w14:paraId="1D66F130" w14:textId="77777777" w:rsidR="004610FC" w:rsidRPr="00AA2F8E" w:rsidRDefault="004610FC" w:rsidP="00932C62">
            <w:pPr>
              <w:jc w:val="center"/>
              <w:rPr>
                <w:rFonts w:ascii="Myriad Pro" w:hAnsi="Myriad Pro" w:cs="Arial"/>
                <w:color w:val="000000"/>
                <w:sz w:val="16"/>
                <w:szCs w:val="16"/>
              </w:rPr>
            </w:pPr>
            <w:r w:rsidRPr="00AA2F8E">
              <w:rPr>
                <w:rFonts w:ascii="Myriad Pro" w:hAnsi="Myriad Pro" w:cs="Arial"/>
                <w:color w:val="000000"/>
                <w:sz w:val="16"/>
                <w:szCs w:val="16"/>
              </w:rPr>
              <w:t>52 892,0</w:t>
            </w:r>
          </w:p>
        </w:tc>
        <w:tc>
          <w:tcPr>
            <w:tcW w:w="893" w:type="pct"/>
            <w:tcBorders>
              <w:top w:val="nil"/>
              <w:left w:val="nil"/>
              <w:bottom w:val="single" w:sz="4" w:space="0" w:color="auto"/>
              <w:right w:val="single" w:sz="4" w:space="0" w:color="auto"/>
            </w:tcBorders>
            <w:shd w:val="clear" w:color="auto" w:fill="auto"/>
            <w:vAlign w:val="center"/>
            <w:hideMark/>
          </w:tcPr>
          <w:p w14:paraId="113F86D2" w14:textId="77777777" w:rsidR="004610FC" w:rsidRPr="00AA2F8E" w:rsidRDefault="004610FC" w:rsidP="00932C62">
            <w:pPr>
              <w:jc w:val="center"/>
              <w:rPr>
                <w:rFonts w:ascii="Myriad Pro" w:hAnsi="Myriad Pro" w:cs="Arial"/>
                <w:color w:val="000000"/>
                <w:sz w:val="16"/>
                <w:szCs w:val="16"/>
              </w:rPr>
            </w:pPr>
            <w:r w:rsidRPr="00AA2F8E">
              <w:rPr>
                <w:rFonts w:ascii="Myriad Pro" w:hAnsi="Myriad Pro" w:cs="Arial"/>
                <w:color w:val="000000"/>
                <w:sz w:val="16"/>
                <w:szCs w:val="16"/>
              </w:rPr>
              <w:t>100%</w:t>
            </w:r>
          </w:p>
        </w:tc>
      </w:tr>
      <w:tr w:rsidR="004610FC" w:rsidRPr="00AA2F8E" w14:paraId="18AD815A" w14:textId="77777777" w:rsidTr="009E310E">
        <w:trPr>
          <w:trHeight w:val="379"/>
        </w:trPr>
        <w:tc>
          <w:tcPr>
            <w:tcW w:w="1426" w:type="pct"/>
            <w:tcBorders>
              <w:top w:val="nil"/>
              <w:left w:val="single" w:sz="4" w:space="0" w:color="auto"/>
              <w:bottom w:val="single" w:sz="4" w:space="0" w:color="auto"/>
              <w:right w:val="single" w:sz="4" w:space="0" w:color="auto"/>
            </w:tcBorders>
            <w:shd w:val="clear" w:color="auto" w:fill="auto"/>
            <w:vAlign w:val="center"/>
            <w:hideMark/>
          </w:tcPr>
          <w:p w14:paraId="76122718" w14:textId="77777777" w:rsidR="004610FC" w:rsidRPr="00AA2F8E" w:rsidRDefault="004610FC" w:rsidP="00932C62">
            <w:pPr>
              <w:rPr>
                <w:rFonts w:ascii="Myriad Pro" w:hAnsi="Myriad Pro" w:cs="Arial"/>
                <w:color w:val="000000"/>
                <w:sz w:val="16"/>
                <w:szCs w:val="16"/>
              </w:rPr>
            </w:pPr>
            <w:r w:rsidRPr="00AA2F8E">
              <w:rPr>
                <w:rFonts w:ascii="Myriad Pro" w:hAnsi="Myriad Pro" w:cs="Arial"/>
                <w:color w:val="000000"/>
                <w:sz w:val="16"/>
                <w:szCs w:val="16"/>
              </w:rPr>
              <w:t>Прочие налоги и сборы</w:t>
            </w:r>
          </w:p>
        </w:tc>
        <w:tc>
          <w:tcPr>
            <w:tcW w:w="956" w:type="pct"/>
            <w:tcBorders>
              <w:top w:val="nil"/>
              <w:left w:val="nil"/>
              <w:bottom w:val="single" w:sz="4" w:space="0" w:color="auto"/>
              <w:right w:val="single" w:sz="4" w:space="0" w:color="auto"/>
            </w:tcBorders>
            <w:shd w:val="clear" w:color="auto" w:fill="auto"/>
            <w:vAlign w:val="center"/>
            <w:hideMark/>
          </w:tcPr>
          <w:p w14:paraId="3172ADBE" w14:textId="77777777" w:rsidR="004610FC" w:rsidRPr="00AA2F8E" w:rsidRDefault="004610FC" w:rsidP="00932C62">
            <w:pPr>
              <w:jc w:val="center"/>
              <w:rPr>
                <w:rFonts w:ascii="Myriad Pro" w:hAnsi="Myriad Pro" w:cs="Arial"/>
                <w:color w:val="000000"/>
                <w:sz w:val="16"/>
                <w:szCs w:val="16"/>
              </w:rPr>
            </w:pPr>
            <w:r w:rsidRPr="00AA2F8E">
              <w:rPr>
                <w:rFonts w:ascii="Myriad Pro" w:hAnsi="Myriad Pro" w:cs="Arial"/>
                <w:color w:val="000000"/>
                <w:sz w:val="16"/>
                <w:szCs w:val="16"/>
              </w:rPr>
              <w:t>860,0</w:t>
            </w:r>
          </w:p>
        </w:tc>
        <w:tc>
          <w:tcPr>
            <w:tcW w:w="937" w:type="pct"/>
            <w:tcBorders>
              <w:top w:val="nil"/>
              <w:left w:val="nil"/>
              <w:bottom w:val="single" w:sz="4" w:space="0" w:color="auto"/>
              <w:right w:val="single" w:sz="4" w:space="0" w:color="auto"/>
            </w:tcBorders>
            <w:shd w:val="clear" w:color="auto" w:fill="auto"/>
            <w:vAlign w:val="center"/>
            <w:hideMark/>
          </w:tcPr>
          <w:p w14:paraId="17802CC4" w14:textId="77777777" w:rsidR="004610FC" w:rsidRPr="00AA2F8E" w:rsidRDefault="004610FC" w:rsidP="00932C62">
            <w:pPr>
              <w:jc w:val="center"/>
              <w:rPr>
                <w:rFonts w:ascii="Myriad Pro" w:hAnsi="Myriad Pro" w:cs="Arial"/>
                <w:color w:val="000000"/>
                <w:sz w:val="16"/>
                <w:szCs w:val="16"/>
              </w:rPr>
            </w:pPr>
            <w:r w:rsidRPr="00AA2F8E">
              <w:rPr>
                <w:rFonts w:ascii="Myriad Pro" w:hAnsi="Myriad Pro" w:cs="Arial"/>
                <w:color w:val="000000"/>
                <w:sz w:val="16"/>
                <w:szCs w:val="16"/>
              </w:rPr>
              <w:t>1 097,7</w:t>
            </w:r>
          </w:p>
        </w:tc>
        <w:tc>
          <w:tcPr>
            <w:tcW w:w="788" w:type="pct"/>
            <w:tcBorders>
              <w:top w:val="nil"/>
              <w:left w:val="nil"/>
              <w:bottom w:val="single" w:sz="4" w:space="0" w:color="auto"/>
              <w:right w:val="single" w:sz="4" w:space="0" w:color="auto"/>
            </w:tcBorders>
            <w:shd w:val="clear" w:color="auto" w:fill="auto"/>
            <w:vAlign w:val="center"/>
            <w:hideMark/>
          </w:tcPr>
          <w:p w14:paraId="2B420D68" w14:textId="77777777" w:rsidR="004610FC" w:rsidRPr="00AA2F8E" w:rsidRDefault="004610FC" w:rsidP="00932C62">
            <w:pPr>
              <w:jc w:val="center"/>
              <w:rPr>
                <w:rFonts w:ascii="Myriad Pro" w:hAnsi="Myriad Pro" w:cs="Arial"/>
                <w:color w:val="000000"/>
                <w:sz w:val="16"/>
                <w:szCs w:val="16"/>
              </w:rPr>
            </w:pPr>
            <w:r w:rsidRPr="00AA2F8E">
              <w:rPr>
                <w:rFonts w:ascii="Myriad Pro" w:hAnsi="Myriad Pro" w:cs="Arial"/>
                <w:color w:val="000000"/>
                <w:sz w:val="16"/>
                <w:szCs w:val="16"/>
              </w:rPr>
              <w:t>1 002,8</w:t>
            </w:r>
          </w:p>
        </w:tc>
        <w:tc>
          <w:tcPr>
            <w:tcW w:w="893" w:type="pct"/>
            <w:tcBorders>
              <w:top w:val="nil"/>
              <w:left w:val="nil"/>
              <w:bottom w:val="single" w:sz="4" w:space="0" w:color="auto"/>
              <w:right w:val="single" w:sz="4" w:space="0" w:color="auto"/>
            </w:tcBorders>
            <w:shd w:val="clear" w:color="auto" w:fill="auto"/>
            <w:vAlign w:val="center"/>
            <w:hideMark/>
          </w:tcPr>
          <w:p w14:paraId="20091D15" w14:textId="77777777" w:rsidR="004610FC" w:rsidRPr="00AA2F8E" w:rsidRDefault="004610FC" w:rsidP="00932C62">
            <w:pPr>
              <w:jc w:val="center"/>
              <w:rPr>
                <w:rFonts w:ascii="Myriad Pro" w:hAnsi="Myriad Pro" w:cs="Arial"/>
                <w:color w:val="000000"/>
                <w:sz w:val="16"/>
                <w:szCs w:val="16"/>
              </w:rPr>
            </w:pPr>
            <w:r w:rsidRPr="00AA2F8E">
              <w:rPr>
                <w:rFonts w:ascii="Myriad Pro" w:hAnsi="Myriad Pro" w:cs="Arial"/>
                <w:color w:val="000000"/>
                <w:sz w:val="16"/>
                <w:szCs w:val="16"/>
              </w:rPr>
              <w:t>91%</w:t>
            </w:r>
          </w:p>
        </w:tc>
      </w:tr>
      <w:tr w:rsidR="004610FC" w:rsidRPr="00AA2F8E" w14:paraId="6D4B8D4A" w14:textId="77777777" w:rsidTr="009E310E">
        <w:trPr>
          <w:trHeight w:val="293"/>
        </w:trPr>
        <w:tc>
          <w:tcPr>
            <w:tcW w:w="1426" w:type="pct"/>
            <w:tcBorders>
              <w:top w:val="nil"/>
              <w:left w:val="single" w:sz="4" w:space="0" w:color="auto"/>
              <w:bottom w:val="single" w:sz="4" w:space="0" w:color="auto"/>
              <w:right w:val="single" w:sz="4" w:space="0" w:color="auto"/>
            </w:tcBorders>
            <w:shd w:val="clear" w:color="auto" w:fill="auto"/>
            <w:vAlign w:val="center"/>
            <w:hideMark/>
          </w:tcPr>
          <w:p w14:paraId="5348218D" w14:textId="77777777" w:rsidR="004610FC" w:rsidRPr="00AA2F8E" w:rsidRDefault="004610FC" w:rsidP="00932C62">
            <w:pPr>
              <w:rPr>
                <w:rFonts w:ascii="Myriad Pro" w:hAnsi="Myriad Pro" w:cs="Arial"/>
                <w:i/>
                <w:iCs/>
                <w:color w:val="000000"/>
                <w:sz w:val="16"/>
                <w:szCs w:val="16"/>
              </w:rPr>
            </w:pPr>
            <w:r w:rsidRPr="00AA2F8E">
              <w:rPr>
                <w:rFonts w:ascii="Myriad Pro" w:hAnsi="Myriad Pro" w:cs="Arial"/>
                <w:i/>
                <w:iCs/>
                <w:color w:val="000000"/>
                <w:sz w:val="16"/>
                <w:szCs w:val="16"/>
              </w:rPr>
              <w:t>транспортный налог</w:t>
            </w:r>
          </w:p>
        </w:tc>
        <w:tc>
          <w:tcPr>
            <w:tcW w:w="956" w:type="pct"/>
            <w:tcBorders>
              <w:top w:val="nil"/>
              <w:left w:val="nil"/>
              <w:bottom w:val="single" w:sz="4" w:space="0" w:color="auto"/>
              <w:right w:val="single" w:sz="4" w:space="0" w:color="auto"/>
            </w:tcBorders>
            <w:shd w:val="clear" w:color="auto" w:fill="auto"/>
            <w:vAlign w:val="center"/>
            <w:hideMark/>
          </w:tcPr>
          <w:p w14:paraId="113BFF7C" w14:textId="77777777" w:rsidR="004610FC" w:rsidRPr="00AA2F8E" w:rsidRDefault="004610FC" w:rsidP="00932C62">
            <w:pPr>
              <w:jc w:val="center"/>
              <w:rPr>
                <w:rFonts w:ascii="Myriad Pro" w:hAnsi="Myriad Pro" w:cs="Arial"/>
                <w:i/>
                <w:iCs/>
                <w:color w:val="000000"/>
                <w:sz w:val="16"/>
                <w:szCs w:val="16"/>
              </w:rPr>
            </w:pPr>
            <w:r w:rsidRPr="00AA2F8E">
              <w:rPr>
                <w:rFonts w:ascii="Myriad Pro" w:hAnsi="Myriad Pro" w:cs="Arial"/>
                <w:i/>
                <w:iCs/>
                <w:color w:val="000000"/>
                <w:sz w:val="16"/>
                <w:szCs w:val="16"/>
              </w:rPr>
              <w:t>759,8</w:t>
            </w:r>
          </w:p>
        </w:tc>
        <w:tc>
          <w:tcPr>
            <w:tcW w:w="937" w:type="pct"/>
            <w:tcBorders>
              <w:top w:val="nil"/>
              <w:left w:val="nil"/>
              <w:bottom w:val="single" w:sz="4" w:space="0" w:color="auto"/>
              <w:right w:val="single" w:sz="4" w:space="0" w:color="auto"/>
            </w:tcBorders>
            <w:shd w:val="clear" w:color="auto" w:fill="auto"/>
            <w:vAlign w:val="center"/>
            <w:hideMark/>
          </w:tcPr>
          <w:p w14:paraId="45C4E2AE" w14:textId="77777777" w:rsidR="004610FC" w:rsidRPr="00AA2F8E" w:rsidRDefault="004610FC" w:rsidP="00932C62">
            <w:pPr>
              <w:jc w:val="center"/>
              <w:rPr>
                <w:rFonts w:ascii="Myriad Pro" w:hAnsi="Myriad Pro" w:cs="Arial"/>
                <w:i/>
                <w:iCs/>
                <w:color w:val="000000"/>
                <w:sz w:val="16"/>
                <w:szCs w:val="16"/>
              </w:rPr>
            </w:pPr>
            <w:r w:rsidRPr="00AA2F8E">
              <w:rPr>
                <w:rFonts w:ascii="Myriad Pro" w:hAnsi="Myriad Pro" w:cs="Arial"/>
                <w:i/>
                <w:iCs/>
                <w:color w:val="000000"/>
                <w:sz w:val="16"/>
                <w:szCs w:val="16"/>
              </w:rPr>
              <w:t>1 076,4</w:t>
            </w:r>
          </w:p>
        </w:tc>
        <w:tc>
          <w:tcPr>
            <w:tcW w:w="788" w:type="pct"/>
            <w:tcBorders>
              <w:top w:val="nil"/>
              <w:left w:val="nil"/>
              <w:bottom w:val="single" w:sz="4" w:space="0" w:color="auto"/>
              <w:right w:val="single" w:sz="4" w:space="0" w:color="auto"/>
            </w:tcBorders>
            <w:shd w:val="clear" w:color="auto" w:fill="auto"/>
            <w:vAlign w:val="center"/>
            <w:hideMark/>
          </w:tcPr>
          <w:p w14:paraId="2D39149D" w14:textId="77777777" w:rsidR="004610FC" w:rsidRPr="00AA2F8E" w:rsidRDefault="004610FC" w:rsidP="00932C62">
            <w:pPr>
              <w:jc w:val="center"/>
              <w:rPr>
                <w:rFonts w:ascii="Myriad Pro" w:hAnsi="Myriad Pro" w:cs="Arial"/>
                <w:i/>
                <w:iCs/>
                <w:color w:val="000000"/>
                <w:sz w:val="16"/>
                <w:szCs w:val="16"/>
              </w:rPr>
            </w:pPr>
            <w:r w:rsidRPr="008B2115">
              <w:rPr>
                <w:rFonts w:ascii="Myriad Pro" w:hAnsi="Myriad Pro" w:cs="Arial"/>
                <w:i/>
                <w:iCs/>
                <w:color w:val="000000"/>
                <w:sz w:val="16"/>
                <w:szCs w:val="16"/>
              </w:rPr>
              <w:t>981,4</w:t>
            </w:r>
          </w:p>
        </w:tc>
        <w:tc>
          <w:tcPr>
            <w:tcW w:w="893" w:type="pct"/>
            <w:tcBorders>
              <w:top w:val="nil"/>
              <w:left w:val="nil"/>
              <w:bottom w:val="single" w:sz="4" w:space="0" w:color="auto"/>
              <w:right w:val="single" w:sz="4" w:space="0" w:color="auto"/>
            </w:tcBorders>
            <w:shd w:val="clear" w:color="auto" w:fill="auto"/>
            <w:vAlign w:val="center"/>
            <w:hideMark/>
          </w:tcPr>
          <w:p w14:paraId="01D897FE" w14:textId="77777777" w:rsidR="004610FC" w:rsidRPr="00AA2F8E" w:rsidRDefault="004610FC" w:rsidP="00932C62">
            <w:pPr>
              <w:jc w:val="center"/>
              <w:rPr>
                <w:rFonts w:ascii="Myriad Pro" w:hAnsi="Myriad Pro" w:cs="Arial"/>
                <w:color w:val="000000"/>
                <w:sz w:val="16"/>
                <w:szCs w:val="16"/>
              </w:rPr>
            </w:pPr>
            <w:r w:rsidRPr="00AA2F8E">
              <w:rPr>
                <w:rFonts w:ascii="Myriad Pro" w:hAnsi="Myriad Pro" w:cs="Arial"/>
                <w:color w:val="000000"/>
                <w:sz w:val="16"/>
                <w:szCs w:val="16"/>
              </w:rPr>
              <w:t>91%</w:t>
            </w:r>
          </w:p>
        </w:tc>
      </w:tr>
      <w:tr w:rsidR="004610FC" w:rsidRPr="00AA2F8E" w14:paraId="2FF0EB4A" w14:textId="77777777" w:rsidTr="009E310E">
        <w:trPr>
          <w:trHeight w:val="293"/>
        </w:trPr>
        <w:tc>
          <w:tcPr>
            <w:tcW w:w="1426" w:type="pct"/>
            <w:tcBorders>
              <w:top w:val="nil"/>
              <w:left w:val="single" w:sz="4" w:space="0" w:color="auto"/>
              <w:bottom w:val="single" w:sz="4" w:space="0" w:color="auto"/>
              <w:right w:val="single" w:sz="4" w:space="0" w:color="auto"/>
            </w:tcBorders>
            <w:shd w:val="clear" w:color="auto" w:fill="auto"/>
            <w:vAlign w:val="center"/>
            <w:hideMark/>
          </w:tcPr>
          <w:p w14:paraId="06783B90" w14:textId="77777777" w:rsidR="004610FC" w:rsidRPr="00AA2F8E" w:rsidRDefault="004610FC" w:rsidP="00932C62">
            <w:pPr>
              <w:rPr>
                <w:rFonts w:ascii="Myriad Pro" w:hAnsi="Myriad Pro" w:cs="Arial"/>
                <w:i/>
                <w:iCs/>
                <w:color w:val="000000"/>
                <w:sz w:val="16"/>
                <w:szCs w:val="16"/>
              </w:rPr>
            </w:pPr>
            <w:r w:rsidRPr="00AA2F8E">
              <w:rPr>
                <w:rFonts w:ascii="Myriad Pro" w:hAnsi="Myriad Pro" w:cs="Arial"/>
                <w:i/>
                <w:iCs/>
                <w:color w:val="000000"/>
                <w:sz w:val="16"/>
                <w:szCs w:val="16"/>
              </w:rPr>
              <w:t>экологические платежи</w:t>
            </w:r>
          </w:p>
        </w:tc>
        <w:tc>
          <w:tcPr>
            <w:tcW w:w="956" w:type="pct"/>
            <w:tcBorders>
              <w:top w:val="nil"/>
              <w:left w:val="nil"/>
              <w:bottom w:val="single" w:sz="4" w:space="0" w:color="auto"/>
              <w:right w:val="single" w:sz="4" w:space="0" w:color="auto"/>
            </w:tcBorders>
            <w:shd w:val="clear" w:color="auto" w:fill="auto"/>
            <w:vAlign w:val="center"/>
            <w:hideMark/>
          </w:tcPr>
          <w:p w14:paraId="4D91A81A" w14:textId="77777777" w:rsidR="004610FC" w:rsidRPr="00AA2F8E" w:rsidRDefault="004610FC" w:rsidP="00932C62">
            <w:pPr>
              <w:jc w:val="center"/>
              <w:rPr>
                <w:rFonts w:ascii="Myriad Pro" w:hAnsi="Myriad Pro" w:cs="Arial"/>
                <w:i/>
                <w:iCs/>
                <w:color w:val="000000"/>
                <w:sz w:val="16"/>
                <w:szCs w:val="16"/>
              </w:rPr>
            </w:pPr>
            <w:r w:rsidRPr="00AA2F8E">
              <w:rPr>
                <w:rFonts w:ascii="Myriad Pro" w:hAnsi="Myriad Pro" w:cs="Arial"/>
                <w:i/>
                <w:iCs/>
                <w:color w:val="000000"/>
                <w:sz w:val="16"/>
                <w:szCs w:val="16"/>
              </w:rPr>
              <w:t>95,6</w:t>
            </w:r>
          </w:p>
        </w:tc>
        <w:tc>
          <w:tcPr>
            <w:tcW w:w="937" w:type="pct"/>
            <w:tcBorders>
              <w:top w:val="nil"/>
              <w:left w:val="nil"/>
              <w:bottom w:val="single" w:sz="4" w:space="0" w:color="auto"/>
              <w:right w:val="single" w:sz="4" w:space="0" w:color="auto"/>
            </w:tcBorders>
            <w:shd w:val="clear" w:color="auto" w:fill="auto"/>
            <w:vAlign w:val="center"/>
            <w:hideMark/>
          </w:tcPr>
          <w:p w14:paraId="67EACE67" w14:textId="77777777" w:rsidR="004610FC" w:rsidRPr="00AA2F8E" w:rsidRDefault="004610FC" w:rsidP="00932C62">
            <w:pPr>
              <w:jc w:val="center"/>
              <w:rPr>
                <w:rFonts w:ascii="Myriad Pro" w:hAnsi="Myriad Pro" w:cs="Arial"/>
                <w:i/>
                <w:iCs/>
                <w:color w:val="000000"/>
                <w:sz w:val="16"/>
                <w:szCs w:val="16"/>
              </w:rPr>
            </w:pPr>
            <w:r w:rsidRPr="00AA2F8E">
              <w:rPr>
                <w:rFonts w:ascii="Myriad Pro" w:hAnsi="Myriad Pro" w:cs="Arial"/>
                <w:i/>
                <w:iCs/>
                <w:color w:val="000000"/>
                <w:sz w:val="16"/>
                <w:szCs w:val="16"/>
              </w:rPr>
              <w:t>18,6</w:t>
            </w:r>
          </w:p>
        </w:tc>
        <w:tc>
          <w:tcPr>
            <w:tcW w:w="788" w:type="pct"/>
            <w:tcBorders>
              <w:top w:val="nil"/>
              <w:left w:val="nil"/>
              <w:bottom w:val="single" w:sz="4" w:space="0" w:color="auto"/>
              <w:right w:val="single" w:sz="4" w:space="0" w:color="auto"/>
            </w:tcBorders>
            <w:shd w:val="clear" w:color="auto" w:fill="auto"/>
            <w:vAlign w:val="center"/>
            <w:hideMark/>
          </w:tcPr>
          <w:p w14:paraId="35FD20E8" w14:textId="77777777" w:rsidR="004610FC" w:rsidRPr="00AA2F8E" w:rsidRDefault="004610FC" w:rsidP="00932C62">
            <w:pPr>
              <w:jc w:val="center"/>
              <w:rPr>
                <w:rFonts w:ascii="Myriad Pro" w:hAnsi="Myriad Pro" w:cs="Arial"/>
                <w:i/>
                <w:iCs/>
                <w:color w:val="000000"/>
                <w:sz w:val="16"/>
                <w:szCs w:val="16"/>
              </w:rPr>
            </w:pPr>
            <w:r w:rsidRPr="00AA2F8E">
              <w:rPr>
                <w:rFonts w:ascii="Myriad Pro" w:hAnsi="Myriad Pro" w:cs="Arial"/>
                <w:i/>
                <w:iCs/>
                <w:color w:val="000000"/>
                <w:sz w:val="16"/>
                <w:szCs w:val="16"/>
              </w:rPr>
              <w:t>18,6</w:t>
            </w:r>
          </w:p>
        </w:tc>
        <w:tc>
          <w:tcPr>
            <w:tcW w:w="893" w:type="pct"/>
            <w:tcBorders>
              <w:top w:val="nil"/>
              <w:left w:val="nil"/>
              <w:bottom w:val="single" w:sz="4" w:space="0" w:color="auto"/>
              <w:right w:val="single" w:sz="4" w:space="0" w:color="auto"/>
            </w:tcBorders>
            <w:shd w:val="clear" w:color="auto" w:fill="auto"/>
            <w:vAlign w:val="center"/>
            <w:hideMark/>
          </w:tcPr>
          <w:p w14:paraId="4AE435CE" w14:textId="77777777" w:rsidR="004610FC" w:rsidRPr="00AA2F8E" w:rsidRDefault="004610FC" w:rsidP="00932C62">
            <w:pPr>
              <w:jc w:val="center"/>
              <w:rPr>
                <w:rFonts w:ascii="Myriad Pro" w:hAnsi="Myriad Pro" w:cs="Arial"/>
                <w:color w:val="000000"/>
                <w:sz w:val="16"/>
                <w:szCs w:val="16"/>
              </w:rPr>
            </w:pPr>
            <w:r w:rsidRPr="00AA2F8E">
              <w:rPr>
                <w:rFonts w:ascii="Myriad Pro" w:hAnsi="Myriad Pro" w:cs="Arial"/>
                <w:color w:val="000000"/>
                <w:sz w:val="16"/>
                <w:szCs w:val="16"/>
              </w:rPr>
              <w:t>100%</w:t>
            </w:r>
          </w:p>
        </w:tc>
      </w:tr>
      <w:tr w:rsidR="004610FC" w:rsidRPr="00AA2F8E" w14:paraId="688BBC5A" w14:textId="77777777" w:rsidTr="009E310E">
        <w:trPr>
          <w:trHeight w:val="293"/>
        </w:trPr>
        <w:tc>
          <w:tcPr>
            <w:tcW w:w="1426" w:type="pct"/>
            <w:tcBorders>
              <w:top w:val="nil"/>
              <w:left w:val="single" w:sz="4" w:space="0" w:color="auto"/>
              <w:bottom w:val="single" w:sz="4" w:space="0" w:color="auto"/>
              <w:right w:val="single" w:sz="4" w:space="0" w:color="auto"/>
            </w:tcBorders>
            <w:shd w:val="clear" w:color="auto" w:fill="auto"/>
            <w:vAlign w:val="center"/>
            <w:hideMark/>
          </w:tcPr>
          <w:p w14:paraId="487F4C5A" w14:textId="77777777" w:rsidR="004610FC" w:rsidRPr="00AA2F8E" w:rsidRDefault="004610FC" w:rsidP="00932C62">
            <w:pPr>
              <w:rPr>
                <w:rFonts w:ascii="Myriad Pro" w:hAnsi="Myriad Pro" w:cs="Arial"/>
                <w:i/>
                <w:iCs/>
                <w:color w:val="000000"/>
                <w:sz w:val="16"/>
                <w:szCs w:val="16"/>
              </w:rPr>
            </w:pPr>
            <w:r w:rsidRPr="00AA2F8E">
              <w:rPr>
                <w:rFonts w:ascii="Myriad Pro" w:hAnsi="Myriad Pro" w:cs="Arial"/>
                <w:i/>
                <w:iCs/>
                <w:color w:val="000000"/>
                <w:sz w:val="16"/>
                <w:szCs w:val="16"/>
              </w:rPr>
              <w:t>водный налог</w:t>
            </w:r>
          </w:p>
        </w:tc>
        <w:tc>
          <w:tcPr>
            <w:tcW w:w="956" w:type="pct"/>
            <w:tcBorders>
              <w:top w:val="nil"/>
              <w:left w:val="nil"/>
              <w:bottom w:val="single" w:sz="4" w:space="0" w:color="auto"/>
              <w:right w:val="single" w:sz="4" w:space="0" w:color="auto"/>
            </w:tcBorders>
            <w:shd w:val="clear" w:color="auto" w:fill="auto"/>
            <w:vAlign w:val="center"/>
            <w:hideMark/>
          </w:tcPr>
          <w:p w14:paraId="56A0E3B3" w14:textId="77777777" w:rsidR="004610FC" w:rsidRPr="00AA2F8E" w:rsidRDefault="004610FC" w:rsidP="00932C62">
            <w:pPr>
              <w:jc w:val="center"/>
              <w:rPr>
                <w:rFonts w:ascii="Myriad Pro" w:hAnsi="Myriad Pro" w:cs="Arial"/>
                <w:i/>
                <w:iCs/>
                <w:color w:val="000000"/>
                <w:sz w:val="16"/>
                <w:szCs w:val="16"/>
              </w:rPr>
            </w:pPr>
            <w:r w:rsidRPr="00AA2F8E">
              <w:rPr>
                <w:rFonts w:ascii="Myriad Pro" w:hAnsi="Myriad Pro" w:cs="Arial"/>
                <w:i/>
                <w:iCs/>
                <w:color w:val="000000"/>
                <w:sz w:val="16"/>
                <w:szCs w:val="16"/>
              </w:rPr>
              <w:t>4,7</w:t>
            </w:r>
          </w:p>
        </w:tc>
        <w:tc>
          <w:tcPr>
            <w:tcW w:w="937" w:type="pct"/>
            <w:tcBorders>
              <w:top w:val="nil"/>
              <w:left w:val="nil"/>
              <w:bottom w:val="single" w:sz="4" w:space="0" w:color="auto"/>
              <w:right w:val="single" w:sz="4" w:space="0" w:color="auto"/>
            </w:tcBorders>
            <w:shd w:val="clear" w:color="auto" w:fill="auto"/>
            <w:vAlign w:val="center"/>
            <w:hideMark/>
          </w:tcPr>
          <w:p w14:paraId="754C1D0C" w14:textId="77777777" w:rsidR="004610FC" w:rsidRPr="00AA2F8E" w:rsidRDefault="004610FC" w:rsidP="00932C62">
            <w:pPr>
              <w:jc w:val="center"/>
              <w:rPr>
                <w:rFonts w:ascii="Myriad Pro" w:hAnsi="Myriad Pro" w:cs="Arial"/>
                <w:i/>
                <w:iCs/>
                <w:color w:val="000000"/>
                <w:sz w:val="16"/>
                <w:szCs w:val="16"/>
              </w:rPr>
            </w:pPr>
            <w:r w:rsidRPr="00AA2F8E">
              <w:rPr>
                <w:rFonts w:ascii="Myriad Pro" w:hAnsi="Myriad Pro" w:cs="Arial"/>
                <w:i/>
                <w:iCs/>
                <w:color w:val="000000"/>
                <w:sz w:val="16"/>
                <w:szCs w:val="16"/>
              </w:rPr>
              <w:t>2,8</w:t>
            </w:r>
          </w:p>
        </w:tc>
        <w:tc>
          <w:tcPr>
            <w:tcW w:w="788" w:type="pct"/>
            <w:tcBorders>
              <w:top w:val="nil"/>
              <w:left w:val="nil"/>
              <w:bottom w:val="single" w:sz="4" w:space="0" w:color="auto"/>
              <w:right w:val="single" w:sz="4" w:space="0" w:color="auto"/>
            </w:tcBorders>
            <w:shd w:val="clear" w:color="auto" w:fill="auto"/>
            <w:vAlign w:val="center"/>
            <w:hideMark/>
          </w:tcPr>
          <w:p w14:paraId="04033918" w14:textId="77777777" w:rsidR="004610FC" w:rsidRPr="00AA2F8E" w:rsidRDefault="004610FC" w:rsidP="00932C62">
            <w:pPr>
              <w:jc w:val="center"/>
              <w:rPr>
                <w:rFonts w:ascii="Myriad Pro" w:hAnsi="Myriad Pro" w:cs="Arial"/>
                <w:i/>
                <w:iCs/>
                <w:color w:val="000000"/>
                <w:sz w:val="16"/>
                <w:szCs w:val="16"/>
              </w:rPr>
            </w:pPr>
            <w:r w:rsidRPr="00AA2F8E">
              <w:rPr>
                <w:rFonts w:ascii="Myriad Pro" w:hAnsi="Myriad Pro" w:cs="Arial"/>
                <w:i/>
                <w:iCs/>
                <w:color w:val="000000"/>
                <w:sz w:val="16"/>
                <w:szCs w:val="16"/>
              </w:rPr>
              <w:t>2,8</w:t>
            </w:r>
          </w:p>
        </w:tc>
        <w:tc>
          <w:tcPr>
            <w:tcW w:w="893" w:type="pct"/>
            <w:tcBorders>
              <w:top w:val="nil"/>
              <w:left w:val="nil"/>
              <w:bottom w:val="single" w:sz="4" w:space="0" w:color="auto"/>
              <w:right w:val="single" w:sz="4" w:space="0" w:color="auto"/>
            </w:tcBorders>
            <w:shd w:val="clear" w:color="auto" w:fill="auto"/>
            <w:vAlign w:val="center"/>
            <w:hideMark/>
          </w:tcPr>
          <w:p w14:paraId="0AB1F835" w14:textId="77777777" w:rsidR="004610FC" w:rsidRPr="00AA2F8E" w:rsidRDefault="004610FC" w:rsidP="00932C62">
            <w:pPr>
              <w:jc w:val="center"/>
              <w:rPr>
                <w:rFonts w:ascii="Myriad Pro" w:hAnsi="Myriad Pro" w:cs="Arial"/>
                <w:color w:val="000000"/>
                <w:sz w:val="16"/>
                <w:szCs w:val="16"/>
              </w:rPr>
            </w:pPr>
            <w:r w:rsidRPr="00AA2F8E">
              <w:rPr>
                <w:rFonts w:ascii="Myriad Pro" w:hAnsi="Myriad Pro" w:cs="Arial"/>
                <w:color w:val="000000"/>
                <w:sz w:val="16"/>
                <w:szCs w:val="16"/>
              </w:rPr>
              <w:t>100%</w:t>
            </w:r>
          </w:p>
        </w:tc>
      </w:tr>
    </w:tbl>
    <w:p w14:paraId="53C5C440" w14:textId="77777777" w:rsidR="004610FC" w:rsidRPr="00A43C1C" w:rsidRDefault="004610FC" w:rsidP="00114DB6">
      <w:pPr>
        <w:spacing w:before="200" w:line="360" w:lineRule="auto"/>
        <w:ind w:firstLine="567"/>
        <w:jc w:val="both"/>
        <w:rPr>
          <w:rFonts w:ascii="Myriad Pro" w:hAnsi="Myriad Pro"/>
          <w:color w:val="0D0D0D" w:themeColor="text1" w:themeTint="F2"/>
          <w:sz w:val="26"/>
          <w:szCs w:val="26"/>
        </w:rPr>
      </w:pPr>
      <w:r>
        <w:rPr>
          <w:rFonts w:ascii="Myriad Pro" w:hAnsi="Myriad Pro"/>
          <w:color w:val="0D0D0D" w:themeColor="text1" w:themeTint="F2"/>
          <w:sz w:val="26"/>
          <w:szCs w:val="26"/>
        </w:rPr>
        <w:t>Р</w:t>
      </w:r>
      <w:r w:rsidRPr="00857142">
        <w:rPr>
          <w:rFonts w:ascii="Myriad Pro" w:hAnsi="Myriad Pro"/>
          <w:color w:val="0D0D0D" w:themeColor="text1" w:themeTint="F2"/>
          <w:sz w:val="26"/>
          <w:szCs w:val="26"/>
        </w:rPr>
        <w:t>асход</w:t>
      </w:r>
      <w:r>
        <w:rPr>
          <w:rFonts w:ascii="Myriad Pro" w:hAnsi="Myriad Pro"/>
          <w:color w:val="0D0D0D" w:themeColor="text1" w:themeTint="F2"/>
          <w:sz w:val="26"/>
          <w:szCs w:val="26"/>
        </w:rPr>
        <w:t>ы</w:t>
      </w:r>
      <w:r w:rsidRPr="00857142">
        <w:rPr>
          <w:rFonts w:ascii="Myriad Pro" w:hAnsi="Myriad Pro"/>
          <w:color w:val="0D0D0D" w:themeColor="text1" w:themeTint="F2"/>
          <w:sz w:val="26"/>
          <w:szCs w:val="26"/>
        </w:rPr>
        <w:t xml:space="preserve"> на</w:t>
      </w:r>
      <w:r>
        <w:rPr>
          <w:rFonts w:ascii="Myriad Pro" w:hAnsi="Myriad Pro"/>
          <w:color w:val="0D0D0D" w:themeColor="text1" w:themeTint="F2"/>
          <w:sz w:val="26"/>
          <w:szCs w:val="26"/>
        </w:rPr>
        <w:t xml:space="preserve"> уплату транспортного налога приняты ДТР Томской области за фактический 2017 г. </w:t>
      </w:r>
      <w:r w:rsidRPr="00A43C1C">
        <w:rPr>
          <w:rFonts w:ascii="Myriad Pro" w:hAnsi="Myriad Pro"/>
          <w:color w:val="0D0D0D" w:themeColor="text1" w:themeTint="F2"/>
          <w:sz w:val="26"/>
          <w:szCs w:val="26"/>
        </w:rPr>
        <w:t>в размере 981,4 тыс. руб.</w:t>
      </w:r>
      <w:r>
        <w:rPr>
          <w:rFonts w:ascii="Myriad Pro" w:hAnsi="Myriad Pro"/>
          <w:color w:val="0D0D0D" w:themeColor="text1" w:themeTint="F2"/>
          <w:sz w:val="26"/>
          <w:szCs w:val="26"/>
        </w:rPr>
        <w:t xml:space="preserve">, что на 95 тыс. руб. или 9% ниже предложения </w:t>
      </w:r>
      <w:r w:rsidRPr="00857142">
        <w:rPr>
          <w:rFonts w:ascii="Myriad Pro" w:hAnsi="Myriad Pro"/>
          <w:color w:val="0D0D0D" w:themeColor="text1" w:themeTint="F2"/>
          <w:sz w:val="26"/>
          <w:szCs w:val="26"/>
        </w:rPr>
        <w:t>ПАО «ТРК</w:t>
      </w:r>
      <w:r>
        <w:rPr>
          <w:rFonts w:ascii="Myriad Pro" w:hAnsi="Myriad Pro"/>
          <w:color w:val="0D0D0D" w:themeColor="text1" w:themeTint="F2"/>
          <w:sz w:val="26"/>
          <w:szCs w:val="26"/>
        </w:rPr>
        <w:t>»</w:t>
      </w:r>
      <w:r w:rsidRPr="00857142">
        <w:rPr>
          <w:rFonts w:ascii="Myriad Pro" w:hAnsi="Myriad Pro"/>
          <w:color w:val="0D0D0D" w:themeColor="text1" w:themeTint="F2"/>
          <w:sz w:val="26"/>
          <w:szCs w:val="26"/>
        </w:rPr>
        <w:t xml:space="preserve">. </w:t>
      </w:r>
    </w:p>
    <w:p w14:paraId="6506B93E" w14:textId="77777777" w:rsidR="004610FC" w:rsidRPr="00424BD4" w:rsidRDefault="004610FC" w:rsidP="00114DB6">
      <w:pPr>
        <w:pStyle w:val="a5"/>
        <w:spacing w:after="0" w:line="360" w:lineRule="auto"/>
        <w:ind w:left="0" w:firstLine="567"/>
        <w:jc w:val="both"/>
        <w:rPr>
          <w:rFonts w:ascii="Myriad Pro" w:eastAsia="Times New Roman" w:hAnsi="Myriad Pro"/>
          <w:color w:val="0D0D0D" w:themeColor="text1" w:themeTint="F2"/>
          <w:sz w:val="26"/>
          <w:szCs w:val="26"/>
          <w:lang w:eastAsia="ru-RU"/>
        </w:rPr>
      </w:pPr>
      <w:r w:rsidRPr="00424BD4">
        <w:rPr>
          <w:rFonts w:ascii="Myriad Pro" w:eastAsia="Times New Roman" w:hAnsi="Myriad Pro"/>
          <w:color w:val="0D0D0D" w:themeColor="text1" w:themeTint="F2"/>
          <w:sz w:val="26"/>
          <w:szCs w:val="26"/>
          <w:lang w:eastAsia="ru-RU"/>
        </w:rPr>
        <w:t xml:space="preserve">ПАО «ТРК» представлен расчет транспортного налога в разрезе транспортных средств на период 2017-2019 годы (письмо от 26.04.2018 №12/3366). </w:t>
      </w:r>
      <w:r w:rsidR="00704A1C">
        <w:rPr>
          <w:rFonts w:ascii="Myriad Pro" w:hAnsi="Myriad Pro"/>
          <w:color w:val="0D0D0D" w:themeColor="text1" w:themeTint="F2"/>
          <w:sz w:val="26"/>
          <w:szCs w:val="26"/>
        </w:rPr>
        <w:t xml:space="preserve">ДТР Томской области </w:t>
      </w:r>
      <w:r w:rsidRPr="00424BD4">
        <w:rPr>
          <w:rFonts w:ascii="Myriad Pro" w:eastAsia="Times New Roman" w:hAnsi="Myriad Pro"/>
          <w:color w:val="0D0D0D" w:themeColor="text1" w:themeTint="F2"/>
          <w:sz w:val="26"/>
          <w:szCs w:val="26"/>
          <w:lang w:eastAsia="ru-RU"/>
        </w:rPr>
        <w:t xml:space="preserve">произведен анализ представленного расчета, по результатам которого принимаемая </w:t>
      </w:r>
      <w:r w:rsidR="00704A1C">
        <w:rPr>
          <w:rFonts w:ascii="Myriad Pro" w:hAnsi="Myriad Pro"/>
          <w:color w:val="0D0D0D" w:themeColor="text1" w:themeTint="F2"/>
          <w:sz w:val="26"/>
          <w:szCs w:val="26"/>
        </w:rPr>
        <w:t xml:space="preserve">ДТР Томской области </w:t>
      </w:r>
      <w:r w:rsidRPr="00424BD4">
        <w:rPr>
          <w:rFonts w:ascii="Myriad Pro" w:eastAsia="Times New Roman" w:hAnsi="Myriad Pro"/>
          <w:color w:val="0D0D0D" w:themeColor="text1" w:themeTint="F2"/>
          <w:sz w:val="26"/>
          <w:szCs w:val="26"/>
          <w:lang w:eastAsia="ru-RU"/>
        </w:rPr>
        <w:t xml:space="preserve">к расчету фактическая сумма транспортного налога за 2017 год уменьшена относительно фактического значения по данным налогового учета организации на величину транспортного налога по дорогостоящи легковым транспортным средствам, мощность двигателя которых превышает 200 </w:t>
      </w:r>
      <w:proofErr w:type="spellStart"/>
      <w:r w:rsidRPr="00424BD4">
        <w:rPr>
          <w:rFonts w:ascii="Myriad Pro" w:eastAsia="Times New Roman" w:hAnsi="Myriad Pro"/>
          <w:color w:val="0D0D0D" w:themeColor="text1" w:themeTint="F2"/>
          <w:sz w:val="26"/>
          <w:szCs w:val="26"/>
          <w:lang w:eastAsia="ru-RU"/>
        </w:rPr>
        <w:t>л.с</w:t>
      </w:r>
      <w:proofErr w:type="spellEnd"/>
      <w:r w:rsidRPr="00424BD4">
        <w:rPr>
          <w:rFonts w:ascii="Myriad Pro" w:eastAsia="Times New Roman" w:hAnsi="Myriad Pro"/>
          <w:color w:val="0D0D0D" w:themeColor="text1" w:themeTint="F2"/>
          <w:sz w:val="26"/>
          <w:szCs w:val="26"/>
          <w:lang w:eastAsia="ru-RU"/>
        </w:rPr>
        <w:t xml:space="preserve">., а также по транспортным средства, относящимся к непрофильным активам. </w:t>
      </w:r>
    </w:p>
    <w:p w14:paraId="4DFD723D" w14:textId="77777777" w:rsidR="004610FC" w:rsidRPr="00B90C1C" w:rsidRDefault="004610FC" w:rsidP="000A7643">
      <w:pPr>
        <w:keepNext/>
        <w:spacing w:before="200" w:after="200" w:line="360" w:lineRule="auto"/>
        <w:ind w:firstLine="567"/>
        <w:jc w:val="both"/>
        <w:rPr>
          <w:rFonts w:ascii="Myriad Pro" w:hAnsi="Myriad Pro"/>
          <w:b/>
          <w:bCs/>
          <w:color w:val="0D0D0D" w:themeColor="text1" w:themeTint="F2"/>
          <w:sz w:val="26"/>
          <w:szCs w:val="26"/>
        </w:rPr>
      </w:pPr>
      <w:r w:rsidRPr="00B90C1C">
        <w:rPr>
          <w:rFonts w:ascii="Myriad Pro" w:hAnsi="Myriad Pro"/>
          <w:b/>
          <w:bCs/>
          <w:color w:val="0D0D0D" w:themeColor="text1" w:themeTint="F2"/>
          <w:sz w:val="26"/>
          <w:szCs w:val="26"/>
        </w:rPr>
        <w:t>ПОЗИЦИЯ ИСПОЛНИТЕЛЯ</w:t>
      </w:r>
    </w:p>
    <w:p w14:paraId="0F146B86" w14:textId="77777777" w:rsidR="004610FC" w:rsidRPr="005C45C7" w:rsidRDefault="004610FC" w:rsidP="00114DB6">
      <w:pPr>
        <w:spacing w:line="360" w:lineRule="auto"/>
        <w:ind w:firstLine="567"/>
        <w:jc w:val="both"/>
        <w:rPr>
          <w:rFonts w:ascii="Myriad Pro" w:hAnsi="Myriad Pro"/>
          <w:color w:val="FF0000"/>
          <w:sz w:val="26"/>
          <w:szCs w:val="26"/>
        </w:rPr>
      </w:pPr>
      <w:r w:rsidRPr="00857142">
        <w:rPr>
          <w:rFonts w:ascii="Myriad Pro" w:hAnsi="Myriad Pro"/>
          <w:color w:val="0D0D0D" w:themeColor="text1" w:themeTint="F2"/>
          <w:sz w:val="26"/>
          <w:szCs w:val="26"/>
        </w:rPr>
        <w:t>ДТР Томской области на 2019 г. принята величина корректировки неподконтрольных расходов в части расходов на</w:t>
      </w:r>
      <w:r>
        <w:rPr>
          <w:rFonts w:ascii="Myriad Pro" w:hAnsi="Myriad Pro"/>
          <w:color w:val="0D0D0D" w:themeColor="text1" w:themeTint="F2"/>
          <w:sz w:val="26"/>
          <w:szCs w:val="26"/>
        </w:rPr>
        <w:t xml:space="preserve"> уплату налогов и сборов </w:t>
      </w:r>
      <w:r w:rsidRPr="00857142">
        <w:rPr>
          <w:rFonts w:ascii="Myriad Pro" w:hAnsi="Myriad Pro"/>
          <w:color w:val="0D0D0D" w:themeColor="text1" w:themeTint="F2"/>
          <w:sz w:val="26"/>
          <w:szCs w:val="26"/>
        </w:rPr>
        <w:t xml:space="preserve">в размере </w:t>
      </w:r>
      <w:r>
        <w:rPr>
          <w:rFonts w:ascii="Myriad Pro" w:hAnsi="Myriad Pro"/>
          <w:color w:val="0D0D0D" w:themeColor="text1" w:themeTint="F2"/>
          <w:sz w:val="26"/>
          <w:szCs w:val="26"/>
        </w:rPr>
        <w:t>1 320</w:t>
      </w:r>
      <w:r w:rsidRPr="00857142">
        <w:rPr>
          <w:rFonts w:ascii="Myriad Pro" w:hAnsi="Myriad Pro"/>
          <w:color w:val="0D0D0D" w:themeColor="text1" w:themeTint="F2"/>
          <w:sz w:val="26"/>
          <w:szCs w:val="26"/>
        </w:rPr>
        <w:t xml:space="preserve"> тыс. руб., что </w:t>
      </w:r>
      <w:r>
        <w:rPr>
          <w:rFonts w:ascii="Myriad Pro" w:hAnsi="Myriad Pro"/>
          <w:color w:val="0D0D0D" w:themeColor="text1" w:themeTint="F2"/>
          <w:sz w:val="26"/>
          <w:szCs w:val="26"/>
        </w:rPr>
        <w:t xml:space="preserve">на 95 тыс. руб. или 8% ниже предложения </w:t>
      </w:r>
      <w:r w:rsidRPr="00857142">
        <w:rPr>
          <w:rFonts w:ascii="Myriad Pro" w:hAnsi="Myriad Pro"/>
          <w:color w:val="0D0D0D" w:themeColor="text1" w:themeTint="F2"/>
          <w:sz w:val="26"/>
          <w:szCs w:val="26"/>
        </w:rPr>
        <w:t>ПАО</w:t>
      </w:r>
      <w:r>
        <w:rPr>
          <w:rFonts w:ascii="Myriad Pro" w:hAnsi="Myriad Pro"/>
          <w:color w:val="0D0D0D" w:themeColor="text1" w:themeTint="F2"/>
          <w:sz w:val="26"/>
          <w:szCs w:val="26"/>
        </w:rPr>
        <w:t> </w:t>
      </w:r>
      <w:r w:rsidRPr="00857142">
        <w:rPr>
          <w:rFonts w:ascii="Myriad Pro" w:hAnsi="Myriad Pro"/>
          <w:color w:val="0D0D0D" w:themeColor="text1" w:themeTint="F2"/>
          <w:sz w:val="26"/>
          <w:szCs w:val="26"/>
        </w:rPr>
        <w:t>«ТРК</w:t>
      </w:r>
      <w:r>
        <w:rPr>
          <w:rFonts w:ascii="Myriad Pro" w:hAnsi="Myriad Pro"/>
          <w:color w:val="0D0D0D" w:themeColor="text1" w:themeTint="F2"/>
          <w:sz w:val="26"/>
          <w:szCs w:val="26"/>
        </w:rPr>
        <w:t>»</w:t>
      </w:r>
      <w:r w:rsidRPr="00A773E3">
        <w:rPr>
          <w:rFonts w:ascii="Myriad Pro" w:hAnsi="Myriad Pro"/>
          <w:color w:val="0D0D0D" w:themeColor="text1" w:themeTint="F2"/>
          <w:sz w:val="26"/>
          <w:szCs w:val="26"/>
        </w:rPr>
        <w:t>,</w:t>
      </w:r>
      <w:r>
        <w:rPr>
          <w:rFonts w:ascii="Myriad Pro" w:hAnsi="Myriad Pro"/>
          <w:color w:val="0D0D0D" w:themeColor="text1" w:themeTint="F2"/>
          <w:sz w:val="26"/>
          <w:szCs w:val="26"/>
        </w:rPr>
        <w:t xml:space="preserve"> что объясняется исключением ДТР Томской области из фактической величины расходов </w:t>
      </w:r>
      <w:r w:rsidRPr="001D1C07">
        <w:rPr>
          <w:rFonts w:ascii="Myriad Pro" w:hAnsi="Myriad Pro"/>
          <w:color w:val="0D0D0D" w:themeColor="text1" w:themeTint="F2"/>
          <w:sz w:val="26"/>
          <w:szCs w:val="26"/>
        </w:rPr>
        <w:t>на уплату</w:t>
      </w:r>
      <w:r>
        <w:rPr>
          <w:rFonts w:ascii="Myriad Pro" w:hAnsi="Myriad Pro"/>
          <w:color w:val="0D0D0D" w:themeColor="text1" w:themeTint="F2"/>
          <w:sz w:val="26"/>
          <w:szCs w:val="26"/>
        </w:rPr>
        <w:t xml:space="preserve"> транспортного налога </w:t>
      </w:r>
      <w:r w:rsidRPr="005A7E99">
        <w:rPr>
          <w:rFonts w:ascii="Myriad Pro" w:hAnsi="Myriad Pro"/>
          <w:color w:val="0D0D0D" w:themeColor="text1" w:themeTint="F2"/>
          <w:sz w:val="26"/>
          <w:szCs w:val="26"/>
        </w:rPr>
        <w:t>величин</w:t>
      </w:r>
      <w:r>
        <w:rPr>
          <w:rFonts w:ascii="Myriad Pro" w:hAnsi="Myriad Pro"/>
          <w:color w:val="0D0D0D" w:themeColor="text1" w:themeTint="F2"/>
          <w:sz w:val="26"/>
          <w:szCs w:val="26"/>
        </w:rPr>
        <w:t>ы</w:t>
      </w:r>
      <w:r w:rsidRPr="005A7E99">
        <w:rPr>
          <w:rFonts w:ascii="Myriad Pro" w:hAnsi="Myriad Pro"/>
          <w:color w:val="0D0D0D" w:themeColor="text1" w:themeTint="F2"/>
          <w:sz w:val="26"/>
          <w:szCs w:val="26"/>
        </w:rPr>
        <w:t xml:space="preserve"> транспортного налога по дорогостоящи легковым транспортным средствам, мощность двигателя которых превышает 200</w:t>
      </w:r>
      <w:r>
        <w:rPr>
          <w:rFonts w:ascii="Myriad Pro" w:hAnsi="Myriad Pro"/>
          <w:color w:val="0D0D0D" w:themeColor="text1" w:themeTint="F2"/>
          <w:sz w:val="26"/>
          <w:szCs w:val="26"/>
        </w:rPr>
        <w:t> </w:t>
      </w:r>
      <w:proofErr w:type="spellStart"/>
      <w:r w:rsidRPr="005A7E99">
        <w:rPr>
          <w:rFonts w:ascii="Myriad Pro" w:hAnsi="Myriad Pro"/>
          <w:color w:val="0D0D0D" w:themeColor="text1" w:themeTint="F2"/>
          <w:sz w:val="26"/>
          <w:szCs w:val="26"/>
        </w:rPr>
        <w:t>л.с</w:t>
      </w:r>
      <w:proofErr w:type="spellEnd"/>
      <w:r w:rsidRPr="005A7E99">
        <w:rPr>
          <w:rFonts w:ascii="Myriad Pro" w:hAnsi="Myriad Pro"/>
          <w:color w:val="0D0D0D" w:themeColor="text1" w:themeTint="F2"/>
          <w:sz w:val="26"/>
          <w:szCs w:val="26"/>
        </w:rPr>
        <w:t>., а также по транспортным средства, относящимся к непрофильным активам.</w:t>
      </w:r>
    </w:p>
    <w:p w14:paraId="1D6DB399" w14:textId="1882C3EA" w:rsidR="00F76D7D" w:rsidRPr="00F76D7D" w:rsidRDefault="00590C04" w:rsidP="00114DB6">
      <w:pPr>
        <w:spacing w:line="360" w:lineRule="auto"/>
        <w:ind w:firstLine="567"/>
        <w:contextualSpacing/>
        <w:jc w:val="both"/>
        <w:rPr>
          <w:rFonts w:ascii="Myriad Pro" w:eastAsia="Calibri" w:hAnsi="Myriad Pro"/>
          <w:sz w:val="26"/>
          <w:szCs w:val="26"/>
        </w:rPr>
      </w:pPr>
      <w:r w:rsidRPr="005D3464">
        <w:rPr>
          <w:rFonts w:ascii="Myriad Pro" w:eastAsia="Calibri" w:hAnsi="Myriad Pro"/>
          <w:sz w:val="26"/>
          <w:szCs w:val="26"/>
        </w:rPr>
        <w:t xml:space="preserve">В целях проверки обоснованности принятого </w:t>
      </w:r>
      <w:r>
        <w:rPr>
          <w:rFonts w:ascii="Myriad Pro" w:eastAsia="Calibri" w:hAnsi="Myriad Pro"/>
          <w:sz w:val="26"/>
          <w:szCs w:val="26"/>
        </w:rPr>
        <w:t>ДТР Томской области</w:t>
      </w:r>
      <w:r w:rsidRPr="005D3464">
        <w:rPr>
          <w:rFonts w:ascii="Myriad Pro" w:eastAsia="Calibri" w:hAnsi="Myriad Pro"/>
          <w:sz w:val="26"/>
          <w:szCs w:val="26"/>
        </w:rPr>
        <w:t xml:space="preserve"> и заявленного ПАО «</w:t>
      </w:r>
      <w:r>
        <w:rPr>
          <w:rFonts w:ascii="Myriad Pro" w:eastAsia="Calibri" w:hAnsi="Myriad Pro"/>
          <w:sz w:val="26"/>
          <w:szCs w:val="26"/>
        </w:rPr>
        <w:t>ТРК</w:t>
      </w:r>
      <w:r w:rsidRPr="005D3464">
        <w:rPr>
          <w:rFonts w:ascii="Myriad Pro" w:eastAsia="Calibri" w:hAnsi="Myriad Pro"/>
          <w:sz w:val="26"/>
          <w:szCs w:val="26"/>
        </w:rPr>
        <w:t xml:space="preserve">» уровня </w:t>
      </w:r>
      <w:r w:rsidRPr="007D5827">
        <w:rPr>
          <w:rFonts w:ascii="Myriad Pro" w:hAnsi="Myriad Pro"/>
          <w:color w:val="0D0D0D" w:themeColor="text1" w:themeTint="F2"/>
          <w:sz w:val="26"/>
          <w:szCs w:val="26"/>
        </w:rPr>
        <w:t>величин</w:t>
      </w:r>
      <w:r w:rsidR="00DF5992">
        <w:rPr>
          <w:rFonts w:ascii="Myriad Pro" w:hAnsi="Myriad Pro"/>
          <w:color w:val="0D0D0D" w:themeColor="text1" w:themeTint="F2"/>
          <w:sz w:val="26"/>
          <w:szCs w:val="26"/>
        </w:rPr>
        <w:t>ы</w:t>
      </w:r>
      <w:r w:rsidRPr="007D5827">
        <w:rPr>
          <w:rFonts w:ascii="Myriad Pro" w:hAnsi="Myriad Pro"/>
          <w:color w:val="0D0D0D" w:themeColor="text1" w:themeTint="F2"/>
          <w:sz w:val="26"/>
          <w:szCs w:val="26"/>
        </w:rPr>
        <w:t xml:space="preserve"> корректировки </w:t>
      </w:r>
      <w:r>
        <w:rPr>
          <w:rFonts w:ascii="Myriad Pro" w:hAnsi="Myriad Pro"/>
          <w:color w:val="0D0D0D" w:themeColor="text1" w:themeTint="F2"/>
          <w:sz w:val="26"/>
          <w:szCs w:val="26"/>
        </w:rPr>
        <w:t>не</w:t>
      </w:r>
      <w:r w:rsidRPr="007D5827">
        <w:rPr>
          <w:rFonts w:ascii="Myriad Pro" w:hAnsi="Myriad Pro"/>
          <w:color w:val="0D0D0D" w:themeColor="text1" w:themeTint="F2"/>
          <w:sz w:val="26"/>
          <w:szCs w:val="26"/>
        </w:rPr>
        <w:t>подконтрольных расходов</w:t>
      </w:r>
      <w:r>
        <w:rPr>
          <w:rFonts w:ascii="Myriad Pro" w:hAnsi="Myriad Pro"/>
          <w:color w:val="0D0D0D" w:themeColor="text1" w:themeTint="F2"/>
          <w:sz w:val="26"/>
          <w:szCs w:val="26"/>
        </w:rPr>
        <w:t xml:space="preserve"> по статье «налоги и сборы</w:t>
      </w:r>
      <w:r w:rsidRPr="00C84A97">
        <w:rPr>
          <w:rFonts w:ascii="Myriad Pro" w:hAnsi="Myriad Pro"/>
          <w:color w:val="0D0D0D" w:themeColor="text1" w:themeTint="F2"/>
          <w:sz w:val="26"/>
          <w:szCs w:val="26"/>
        </w:rPr>
        <w:t>»</w:t>
      </w:r>
      <w:r>
        <w:rPr>
          <w:rFonts w:ascii="Myriad Pro" w:eastAsia="Calibri" w:hAnsi="Myriad Pro"/>
          <w:sz w:val="26"/>
          <w:szCs w:val="26"/>
        </w:rPr>
        <w:t xml:space="preserve"> </w:t>
      </w:r>
      <w:r w:rsidRPr="005D3464">
        <w:rPr>
          <w:rFonts w:ascii="Myriad Pro" w:eastAsia="Calibri" w:hAnsi="Myriad Pro"/>
          <w:sz w:val="26"/>
          <w:szCs w:val="26"/>
        </w:rPr>
        <w:t>на 2019 г. Исполнителем выполнен альтернативный расчет</w:t>
      </w:r>
      <w:r>
        <w:rPr>
          <w:rFonts w:ascii="Myriad Pro" w:eastAsia="Calibri" w:hAnsi="Myriad Pro"/>
          <w:sz w:val="26"/>
          <w:szCs w:val="26"/>
        </w:rPr>
        <w:t xml:space="preserve"> согласно </w:t>
      </w:r>
      <w:r w:rsidR="00704A1C">
        <w:rPr>
          <w:rFonts w:ascii="Myriad Pro" w:eastAsia="Calibri" w:hAnsi="Myriad Pro"/>
          <w:sz w:val="26"/>
          <w:szCs w:val="26"/>
        </w:rPr>
        <w:t xml:space="preserve">пункту </w:t>
      </w:r>
      <w:r w:rsidRPr="00651835">
        <w:rPr>
          <w:rFonts w:ascii="Myriad Pro" w:hAnsi="Myriad Pro"/>
          <w:bCs/>
          <w:color w:val="0D0D0D" w:themeColor="text1" w:themeTint="F2"/>
          <w:sz w:val="26"/>
          <w:szCs w:val="26"/>
        </w:rPr>
        <w:t>11 Методических указаний № 98-э</w:t>
      </w:r>
      <w:r w:rsidR="00F76D7D">
        <w:rPr>
          <w:rFonts w:ascii="Myriad Pro" w:hAnsi="Myriad Pro"/>
          <w:bCs/>
          <w:color w:val="0D0D0D" w:themeColor="text1" w:themeTint="F2"/>
          <w:sz w:val="26"/>
          <w:szCs w:val="26"/>
        </w:rPr>
        <w:t xml:space="preserve">, которым определено, что </w:t>
      </w:r>
      <w:r w:rsidRPr="00651835">
        <w:rPr>
          <w:rFonts w:ascii="Myriad Pro" w:hAnsi="Myriad Pro"/>
          <w:bCs/>
          <w:color w:val="0D0D0D" w:themeColor="text1" w:themeTint="F2"/>
          <w:sz w:val="26"/>
          <w:szCs w:val="26"/>
        </w:rPr>
        <w:t xml:space="preserve">корректировка неподконтрольных расходов </w:t>
      </w:r>
      <w:r w:rsidRPr="00851D56">
        <w:rPr>
          <w:rFonts w:ascii="Myriad Pro" w:eastAsia="Calibri" w:hAnsi="Myriad Pro"/>
          <w:sz w:val="26"/>
          <w:szCs w:val="26"/>
        </w:rPr>
        <w:t xml:space="preserve">определяется исходя из фактических значений указанных расходов. </w:t>
      </w:r>
    </w:p>
    <w:p w14:paraId="148FA5BD" w14:textId="77777777" w:rsidR="00722DFB" w:rsidRPr="001C052C" w:rsidRDefault="00722DFB" w:rsidP="00114DB6">
      <w:pPr>
        <w:pStyle w:val="a5"/>
        <w:spacing w:after="0" w:line="360" w:lineRule="auto"/>
        <w:ind w:left="0" w:firstLine="567"/>
        <w:jc w:val="both"/>
        <w:rPr>
          <w:rFonts w:ascii="Myriad Pro" w:hAnsi="Myriad Pro"/>
          <w:sz w:val="26"/>
          <w:szCs w:val="26"/>
          <w:lang w:eastAsia="ru-RU"/>
        </w:rPr>
      </w:pPr>
      <w:r w:rsidRPr="00851D56">
        <w:rPr>
          <w:rFonts w:ascii="Myriad Pro" w:hAnsi="Myriad Pro"/>
          <w:sz w:val="26"/>
          <w:szCs w:val="26"/>
          <w:lang w:eastAsia="ru-RU"/>
        </w:rPr>
        <w:t xml:space="preserve">В соответствии с Главой 28 Налогового Кодекса РФ величина </w:t>
      </w:r>
      <w:r w:rsidRPr="001C052C">
        <w:rPr>
          <w:rFonts w:ascii="Myriad Pro" w:hAnsi="Myriad Pro"/>
          <w:sz w:val="26"/>
          <w:szCs w:val="26"/>
          <w:lang w:eastAsia="ru-RU"/>
        </w:rPr>
        <w:t>транспортного налога определяется на основании действующих ставок, типа транспортного средства и мощности его двигателя.</w:t>
      </w:r>
    </w:p>
    <w:p w14:paraId="65D5FD21" w14:textId="77777777" w:rsidR="00722DFB" w:rsidRPr="00E94382" w:rsidRDefault="001E2627" w:rsidP="00114DB6">
      <w:pPr>
        <w:pStyle w:val="a5"/>
        <w:spacing w:after="0" w:line="360" w:lineRule="auto"/>
        <w:ind w:left="0" w:firstLine="567"/>
        <w:jc w:val="both"/>
        <w:rPr>
          <w:rFonts w:ascii="Myriad Pro" w:hAnsi="Myriad Pro" w:cs="Arial"/>
          <w:color w:val="000000"/>
          <w:sz w:val="26"/>
          <w:szCs w:val="26"/>
          <w:shd w:val="clear" w:color="auto" w:fill="FFFFFF"/>
        </w:rPr>
      </w:pPr>
      <w:r w:rsidRPr="001C052C">
        <w:rPr>
          <w:rFonts w:ascii="Myriad Pro" w:hAnsi="Myriad Pro"/>
          <w:color w:val="0D0D0D" w:themeColor="text1" w:themeTint="F2"/>
          <w:sz w:val="26"/>
          <w:szCs w:val="26"/>
        </w:rPr>
        <w:t>ДТР Томской области</w:t>
      </w:r>
      <w:r w:rsidR="001C052C" w:rsidRPr="001C052C">
        <w:rPr>
          <w:rFonts w:ascii="Myriad Pro" w:hAnsi="Myriad Pro"/>
          <w:color w:val="0D0D0D" w:themeColor="text1" w:themeTint="F2"/>
          <w:sz w:val="26"/>
          <w:szCs w:val="26"/>
        </w:rPr>
        <w:t xml:space="preserve">, согласно </w:t>
      </w:r>
      <w:r w:rsidRPr="001C052C">
        <w:rPr>
          <w:rFonts w:ascii="Myriad Pro" w:hAnsi="Myriad Pro" w:cs="Arial"/>
          <w:color w:val="0D0D0D" w:themeColor="text1" w:themeTint="F2"/>
          <w:sz w:val="26"/>
          <w:szCs w:val="26"/>
          <w:shd w:val="clear" w:color="auto" w:fill="FFFFFF"/>
        </w:rPr>
        <w:t>постановлени</w:t>
      </w:r>
      <w:r w:rsidR="001C052C" w:rsidRPr="001C052C">
        <w:rPr>
          <w:rFonts w:ascii="Myriad Pro" w:hAnsi="Myriad Pro" w:cs="Arial"/>
          <w:color w:val="0D0D0D" w:themeColor="text1" w:themeTint="F2"/>
          <w:sz w:val="26"/>
          <w:szCs w:val="26"/>
          <w:shd w:val="clear" w:color="auto" w:fill="FFFFFF"/>
        </w:rPr>
        <w:t>ю </w:t>
      </w:r>
      <w:r w:rsidRPr="001C052C">
        <w:rPr>
          <w:rFonts w:ascii="Myriad Pro" w:hAnsi="Myriad Pro" w:cs="Arial"/>
          <w:color w:val="0D0D0D" w:themeColor="text1" w:themeTint="F2"/>
          <w:sz w:val="26"/>
          <w:szCs w:val="26"/>
          <w:shd w:val="clear" w:color="auto" w:fill="FFFFFF"/>
        </w:rPr>
        <w:t>Губернатора Томской области</w:t>
      </w:r>
      <w:r w:rsidR="001C052C">
        <w:rPr>
          <w:rFonts w:ascii="Myriad Pro" w:hAnsi="Myriad Pro" w:cs="Arial"/>
          <w:color w:val="0D0D0D" w:themeColor="text1" w:themeTint="F2"/>
          <w:sz w:val="26"/>
          <w:szCs w:val="26"/>
        </w:rPr>
        <w:t xml:space="preserve"> </w:t>
      </w:r>
      <w:r w:rsidRPr="001C052C">
        <w:rPr>
          <w:rFonts w:ascii="Myriad Pro" w:hAnsi="Myriad Pro" w:cs="Arial"/>
          <w:color w:val="0D0D0D" w:themeColor="text1" w:themeTint="F2"/>
          <w:sz w:val="26"/>
          <w:szCs w:val="26"/>
          <w:shd w:val="clear" w:color="auto" w:fill="FFFFFF"/>
        </w:rPr>
        <w:t>от 31.10.2012 № 145</w:t>
      </w:r>
      <w:r w:rsidR="001C052C" w:rsidRPr="001C052C">
        <w:rPr>
          <w:rFonts w:ascii="Myriad Pro" w:hAnsi="Myriad Pro" w:cs="Arial"/>
          <w:color w:val="0D0D0D" w:themeColor="text1" w:themeTint="F2"/>
          <w:sz w:val="26"/>
          <w:szCs w:val="26"/>
          <w:shd w:val="clear" w:color="auto" w:fill="FFFFFF"/>
        </w:rPr>
        <w:t>, осуществляет</w:t>
      </w:r>
      <w:r w:rsidRPr="001C052C">
        <w:rPr>
          <w:rFonts w:ascii="Myriad Pro" w:hAnsi="Myriad Pro"/>
          <w:color w:val="0D0D0D" w:themeColor="text1" w:themeTint="F2"/>
          <w:sz w:val="26"/>
          <w:szCs w:val="26"/>
        </w:rPr>
        <w:t xml:space="preserve"> «</w:t>
      </w:r>
      <w:r w:rsidRPr="001C052C">
        <w:rPr>
          <w:rFonts w:ascii="Myriad Pro" w:hAnsi="Myriad Pro" w:cs="Arial"/>
          <w:color w:val="0D0D0D" w:themeColor="text1" w:themeTint="F2"/>
          <w:sz w:val="26"/>
          <w:szCs w:val="26"/>
          <w:shd w:val="clear" w:color="auto" w:fill="FFFFFF"/>
        </w:rPr>
        <w:t>региональный государственный контроль (надзор) за соблюдением субъектами электроэнергетики в процессе осуществления своей деятельности требований, установленных Федеральным </w:t>
      </w:r>
      <w:r w:rsidRPr="001C052C">
        <w:rPr>
          <w:rFonts w:ascii="Myriad Pro" w:hAnsi="Myriad Pro"/>
          <w:color w:val="0D0D0D" w:themeColor="text1" w:themeTint="F2"/>
          <w:sz w:val="26"/>
          <w:szCs w:val="26"/>
        </w:rPr>
        <w:t>законом</w:t>
      </w:r>
      <w:r w:rsidRPr="001C052C">
        <w:rPr>
          <w:rFonts w:ascii="Myriad Pro" w:hAnsi="Myriad Pro" w:cs="Arial"/>
          <w:color w:val="0D0D0D" w:themeColor="text1" w:themeTint="F2"/>
          <w:sz w:val="26"/>
          <w:szCs w:val="26"/>
          <w:shd w:val="clear" w:color="auto" w:fill="FFFFFF"/>
        </w:rPr>
        <w:t> от 26 марта 2003 года №</w:t>
      </w:r>
      <w:r w:rsidR="00E94382">
        <w:rPr>
          <w:rFonts w:ascii="Myriad Pro" w:hAnsi="Myriad Pro" w:cs="Arial"/>
          <w:color w:val="0D0D0D" w:themeColor="text1" w:themeTint="F2"/>
          <w:sz w:val="26"/>
          <w:szCs w:val="26"/>
          <w:shd w:val="clear" w:color="auto" w:fill="FFFFFF"/>
        </w:rPr>
        <w:t> </w:t>
      </w:r>
      <w:r w:rsidRPr="001C052C">
        <w:rPr>
          <w:rFonts w:ascii="Myriad Pro" w:hAnsi="Myriad Pro" w:cs="Arial"/>
          <w:color w:val="0D0D0D" w:themeColor="text1" w:themeTint="F2"/>
          <w:sz w:val="26"/>
          <w:szCs w:val="26"/>
          <w:shd w:val="clear" w:color="auto" w:fill="FFFFFF"/>
        </w:rPr>
        <w:t xml:space="preserve">35-ФЗ </w:t>
      </w:r>
      <w:r w:rsidR="00E94382">
        <w:rPr>
          <w:rFonts w:ascii="Myriad Pro" w:hAnsi="Myriad Pro" w:cs="Arial"/>
          <w:color w:val="0D0D0D" w:themeColor="text1" w:themeTint="F2"/>
          <w:sz w:val="26"/>
          <w:szCs w:val="26"/>
          <w:shd w:val="clear" w:color="auto" w:fill="FFFFFF"/>
        </w:rPr>
        <w:t>«</w:t>
      </w:r>
      <w:r w:rsidRPr="001C052C">
        <w:rPr>
          <w:rFonts w:ascii="Myriad Pro" w:hAnsi="Myriad Pro" w:cs="Arial"/>
          <w:color w:val="0D0D0D" w:themeColor="text1" w:themeTint="F2"/>
          <w:sz w:val="26"/>
          <w:szCs w:val="26"/>
          <w:shd w:val="clear" w:color="auto" w:fill="FFFFFF"/>
        </w:rPr>
        <w:t>Об электроэнергетике</w:t>
      </w:r>
      <w:r w:rsidR="00E94382">
        <w:rPr>
          <w:rFonts w:ascii="Myriad Pro" w:hAnsi="Myriad Pro" w:cs="Arial"/>
          <w:color w:val="0D0D0D" w:themeColor="text1" w:themeTint="F2"/>
          <w:sz w:val="26"/>
          <w:szCs w:val="26"/>
          <w:shd w:val="clear" w:color="auto" w:fill="FFFFFF"/>
        </w:rPr>
        <w:t>»</w:t>
      </w:r>
      <w:r w:rsidRPr="001C052C">
        <w:rPr>
          <w:rFonts w:ascii="Myriad Pro" w:hAnsi="Myriad Pro" w:cs="Arial"/>
          <w:color w:val="0D0D0D" w:themeColor="text1" w:themeTint="F2"/>
          <w:sz w:val="26"/>
          <w:szCs w:val="26"/>
          <w:shd w:val="clear" w:color="auto" w:fill="FFFFFF"/>
        </w:rPr>
        <w:t xml:space="preserve">, другими федеральными законами и иными нормативными правовыми актами Российской Федерации, к установлению и (или) применению цен (тарифов) в сфере электроэнергетики, в том числе в части определения достоверности, экономической обоснованности </w:t>
      </w:r>
      <w:r w:rsidRPr="001C052C">
        <w:rPr>
          <w:rFonts w:ascii="Myriad Pro" w:hAnsi="Myriad Pro" w:cs="Arial"/>
          <w:color w:val="000000"/>
          <w:sz w:val="26"/>
          <w:szCs w:val="26"/>
          <w:shd w:val="clear" w:color="auto" w:fill="FFFFFF"/>
        </w:rPr>
        <w:t xml:space="preserve">расходов и иных показателей, учитываемых при государственном регулировании цен (тарифов), </w:t>
      </w:r>
      <w:r w:rsidRPr="001C052C">
        <w:rPr>
          <w:rFonts w:ascii="Myriad Pro" w:hAnsi="Myriad Pro" w:cs="Arial"/>
          <w:color w:val="000000"/>
          <w:sz w:val="26"/>
          <w:szCs w:val="26"/>
          <w:u w:val="single"/>
          <w:shd w:val="clear" w:color="auto" w:fill="FFFFFF"/>
        </w:rPr>
        <w:t>экономической обоснованности фактического расходования средств при осуществлении регулируемой деятельности в сфере электроэнергетики,</w:t>
      </w:r>
      <w:r w:rsidRPr="001C052C">
        <w:rPr>
          <w:rFonts w:ascii="Myriad Pro" w:hAnsi="Myriad Pro" w:cs="Arial"/>
          <w:color w:val="000000"/>
          <w:sz w:val="26"/>
          <w:szCs w:val="26"/>
          <w:shd w:val="clear" w:color="auto" w:fill="FFFFFF"/>
        </w:rPr>
        <w:t xml:space="preserve"> экономической обоснованности расходов на проведение мероприятий по технологическому присоединению объектов к электрическим сетям и правильности применения указанными субъектами регулируемых государством цен (тарифов) в электроэнергетике, платы за технологическое присоединение и (или) стандартизированных тарифных ставок, определяющих ее величину, правильности использования инвестиционных ресурсов, включаемых в регулируемые государством цены (тарифы), а также требований к соблюдению стандартов раскрытия информации в электроэнергетике</w:t>
      </w:r>
      <w:r w:rsidR="001C052C" w:rsidRPr="001C052C">
        <w:rPr>
          <w:rFonts w:ascii="Myriad Pro" w:hAnsi="Myriad Pro" w:cs="Arial"/>
          <w:color w:val="000000"/>
          <w:sz w:val="26"/>
          <w:szCs w:val="26"/>
          <w:shd w:val="clear" w:color="auto" w:fill="FFFFFF"/>
        </w:rPr>
        <w:t>».</w:t>
      </w:r>
    </w:p>
    <w:p w14:paraId="5D5CC10A" w14:textId="77777777" w:rsidR="00E94382" w:rsidRPr="00E94382" w:rsidRDefault="00B833D0" w:rsidP="00114DB6">
      <w:pPr>
        <w:pStyle w:val="a5"/>
        <w:spacing w:after="0" w:line="360" w:lineRule="auto"/>
        <w:ind w:left="0" w:firstLine="567"/>
        <w:jc w:val="both"/>
        <w:rPr>
          <w:rFonts w:ascii="Myriad Pro" w:hAnsi="Myriad Pro" w:cs="Arial"/>
          <w:color w:val="000000"/>
          <w:sz w:val="26"/>
          <w:szCs w:val="26"/>
          <w:shd w:val="clear" w:color="auto" w:fill="FFFFFF"/>
        </w:rPr>
      </w:pPr>
      <w:r>
        <w:rPr>
          <w:rFonts w:ascii="Myriad Pro" w:hAnsi="Myriad Pro" w:cs="Arial"/>
          <w:color w:val="000000"/>
          <w:sz w:val="26"/>
          <w:szCs w:val="26"/>
          <w:shd w:val="clear" w:color="auto" w:fill="FFFFFF"/>
        </w:rPr>
        <w:t>С</w:t>
      </w:r>
      <w:r w:rsidR="00E94382" w:rsidRPr="00E94382">
        <w:rPr>
          <w:rFonts w:ascii="Myriad Pro" w:hAnsi="Myriad Pro" w:cs="Arial"/>
          <w:color w:val="000000"/>
          <w:sz w:val="26"/>
          <w:szCs w:val="26"/>
          <w:shd w:val="clear" w:color="auto" w:fill="FFFFFF"/>
        </w:rPr>
        <w:t>о стороны ПАО «ТРК» не была представленная информация</w:t>
      </w:r>
      <w:r w:rsidR="00432233">
        <w:rPr>
          <w:rFonts w:ascii="Myriad Pro" w:hAnsi="Myriad Pro" w:cs="Arial"/>
          <w:color w:val="000000"/>
          <w:sz w:val="26"/>
          <w:szCs w:val="26"/>
          <w:shd w:val="clear" w:color="auto" w:fill="FFFFFF"/>
        </w:rPr>
        <w:t>, подтверждающая экономическую обоснованность</w:t>
      </w:r>
      <w:r w:rsidR="00E94382" w:rsidRPr="00E94382">
        <w:rPr>
          <w:rFonts w:ascii="Myriad Pro" w:hAnsi="Myriad Pro" w:cs="Arial"/>
          <w:color w:val="000000"/>
          <w:sz w:val="26"/>
          <w:szCs w:val="26"/>
          <w:shd w:val="clear" w:color="auto" w:fill="FFFFFF"/>
        </w:rPr>
        <w:t xml:space="preserve"> использования </w:t>
      </w:r>
      <w:r w:rsidR="00E94382" w:rsidRPr="00424BD4">
        <w:rPr>
          <w:rFonts w:ascii="Myriad Pro" w:eastAsia="Times New Roman" w:hAnsi="Myriad Pro"/>
          <w:color w:val="0D0D0D" w:themeColor="text1" w:themeTint="F2"/>
          <w:sz w:val="26"/>
          <w:szCs w:val="26"/>
          <w:lang w:eastAsia="ru-RU"/>
        </w:rPr>
        <w:t>дорогостоящи</w:t>
      </w:r>
      <w:r w:rsidR="00E94382">
        <w:rPr>
          <w:rFonts w:ascii="Myriad Pro" w:eastAsia="Times New Roman" w:hAnsi="Myriad Pro"/>
          <w:color w:val="0D0D0D" w:themeColor="text1" w:themeTint="F2"/>
          <w:sz w:val="26"/>
          <w:szCs w:val="26"/>
          <w:lang w:eastAsia="ru-RU"/>
        </w:rPr>
        <w:t>х</w:t>
      </w:r>
      <w:r w:rsidR="00E94382" w:rsidRPr="00424BD4">
        <w:rPr>
          <w:rFonts w:ascii="Myriad Pro" w:eastAsia="Times New Roman" w:hAnsi="Myriad Pro"/>
          <w:color w:val="0D0D0D" w:themeColor="text1" w:themeTint="F2"/>
          <w:sz w:val="26"/>
          <w:szCs w:val="26"/>
          <w:lang w:eastAsia="ru-RU"/>
        </w:rPr>
        <w:t xml:space="preserve"> легковы</w:t>
      </w:r>
      <w:r w:rsidR="00E94382">
        <w:rPr>
          <w:rFonts w:ascii="Myriad Pro" w:eastAsia="Times New Roman" w:hAnsi="Myriad Pro"/>
          <w:color w:val="0D0D0D" w:themeColor="text1" w:themeTint="F2"/>
          <w:sz w:val="26"/>
          <w:szCs w:val="26"/>
          <w:lang w:eastAsia="ru-RU"/>
        </w:rPr>
        <w:t>х</w:t>
      </w:r>
      <w:r w:rsidR="00E94382" w:rsidRPr="00424BD4">
        <w:rPr>
          <w:rFonts w:ascii="Myriad Pro" w:eastAsia="Times New Roman" w:hAnsi="Myriad Pro"/>
          <w:color w:val="0D0D0D" w:themeColor="text1" w:themeTint="F2"/>
          <w:sz w:val="26"/>
          <w:szCs w:val="26"/>
          <w:lang w:eastAsia="ru-RU"/>
        </w:rPr>
        <w:t xml:space="preserve"> транспортны</w:t>
      </w:r>
      <w:r w:rsidR="00E94382">
        <w:rPr>
          <w:rFonts w:ascii="Myriad Pro" w:eastAsia="Times New Roman" w:hAnsi="Myriad Pro"/>
          <w:color w:val="0D0D0D" w:themeColor="text1" w:themeTint="F2"/>
          <w:sz w:val="26"/>
          <w:szCs w:val="26"/>
          <w:lang w:eastAsia="ru-RU"/>
        </w:rPr>
        <w:t>х</w:t>
      </w:r>
      <w:r w:rsidR="00E94382" w:rsidRPr="00424BD4">
        <w:rPr>
          <w:rFonts w:ascii="Myriad Pro" w:eastAsia="Times New Roman" w:hAnsi="Myriad Pro"/>
          <w:color w:val="0D0D0D" w:themeColor="text1" w:themeTint="F2"/>
          <w:sz w:val="26"/>
          <w:szCs w:val="26"/>
          <w:lang w:eastAsia="ru-RU"/>
        </w:rPr>
        <w:t xml:space="preserve"> средств, мощность двигателя которых превышает 200 </w:t>
      </w:r>
      <w:proofErr w:type="spellStart"/>
      <w:r w:rsidR="00E94382" w:rsidRPr="00424BD4">
        <w:rPr>
          <w:rFonts w:ascii="Myriad Pro" w:eastAsia="Times New Roman" w:hAnsi="Myriad Pro"/>
          <w:color w:val="0D0D0D" w:themeColor="text1" w:themeTint="F2"/>
          <w:sz w:val="26"/>
          <w:szCs w:val="26"/>
          <w:lang w:eastAsia="ru-RU"/>
        </w:rPr>
        <w:t>л.с</w:t>
      </w:r>
      <w:proofErr w:type="spellEnd"/>
      <w:r w:rsidR="00E94382" w:rsidRPr="00424BD4">
        <w:rPr>
          <w:rFonts w:ascii="Myriad Pro" w:eastAsia="Times New Roman" w:hAnsi="Myriad Pro"/>
          <w:color w:val="0D0D0D" w:themeColor="text1" w:themeTint="F2"/>
          <w:sz w:val="26"/>
          <w:szCs w:val="26"/>
          <w:lang w:eastAsia="ru-RU"/>
        </w:rPr>
        <w:t>., а также транспортны</w:t>
      </w:r>
      <w:r w:rsidR="00E94382">
        <w:rPr>
          <w:rFonts w:ascii="Myriad Pro" w:eastAsia="Times New Roman" w:hAnsi="Myriad Pro"/>
          <w:color w:val="0D0D0D" w:themeColor="text1" w:themeTint="F2"/>
          <w:sz w:val="26"/>
          <w:szCs w:val="26"/>
          <w:lang w:eastAsia="ru-RU"/>
        </w:rPr>
        <w:t>х</w:t>
      </w:r>
      <w:r w:rsidR="00E94382" w:rsidRPr="00424BD4">
        <w:rPr>
          <w:rFonts w:ascii="Myriad Pro" w:eastAsia="Times New Roman" w:hAnsi="Myriad Pro"/>
          <w:color w:val="0D0D0D" w:themeColor="text1" w:themeTint="F2"/>
          <w:sz w:val="26"/>
          <w:szCs w:val="26"/>
          <w:lang w:eastAsia="ru-RU"/>
        </w:rPr>
        <w:t xml:space="preserve"> средств, относящи</w:t>
      </w:r>
      <w:r w:rsidR="00E94382">
        <w:rPr>
          <w:rFonts w:ascii="Myriad Pro" w:eastAsia="Times New Roman" w:hAnsi="Myriad Pro"/>
          <w:color w:val="0D0D0D" w:themeColor="text1" w:themeTint="F2"/>
          <w:sz w:val="26"/>
          <w:szCs w:val="26"/>
          <w:lang w:eastAsia="ru-RU"/>
        </w:rPr>
        <w:t>х</w:t>
      </w:r>
      <w:r w:rsidR="00E94382" w:rsidRPr="00424BD4">
        <w:rPr>
          <w:rFonts w:ascii="Myriad Pro" w:eastAsia="Times New Roman" w:hAnsi="Myriad Pro"/>
          <w:color w:val="0D0D0D" w:themeColor="text1" w:themeTint="F2"/>
          <w:sz w:val="26"/>
          <w:szCs w:val="26"/>
          <w:lang w:eastAsia="ru-RU"/>
        </w:rPr>
        <w:t>ся к непрофильным активам</w:t>
      </w:r>
      <w:r w:rsidR="00E94382">
        <w:rPr>
          <w:rFonts w:ascii="Myriad Pro" w:eastAsia="Times New Roman" w:hAnsi="Myriad Pro"/>
          <w:color w:val="0D0D0D" w:themeColor="text1" w:themeTint="F2"/>
          <w:sz w:val="26"/>
          <w:szCs w:val="26"/>
          <w:lang w:eastAsia="ru-RU"/>
        </w:rPr>
        <w:t xml:space="preserve"> по виду деятельности «услуги по передаче электрической энергии».</w:t>
      </w:r>
    </w:p>
    <w:p w14:paraId="4A66859B" w14:textId="77777777" w:rsidR="00174099" w:rsidRDefault="00174099" w:rsidP="00114DB6">
      <w:pPr>
        <w:spacing w:line="360" w:lineRule="auto"/>
        <w:ind w:firstLine="567"/>
        <w:jc w:val="both"/>
        <w:rPr>
          <w:rFonts w:ascii="Myriad Pro" w:hAnsi="Myriad Pro"/>
          <w:color w:val="0D0D0D" w:themeColor="text1" w:themeTint="F2"/>
          <w:sz w:val="26"/>
          <w:szCs w:val="26"/>
        </w:rPr>
      </w:pPr>
      <w:r>
        <w:rPr>
          <w:rFonts w:ascii="Myriad Pro" w:hAnsi="Myriad Pro"/>
          <w:color w:val="0D0D0D" w:themeColor="text1" w:themeTint="F2"/>
          <w:sz w:val="26"/>
          <w:szCs w:val="26"/>
        </w:rPr>
        <w:t xml:space="preserve">При этом, Исполнитель отмечает, что нормативными актами данная проверка не определена как обязательная, что объясняет отсутствие обосновывающих документов по направлению использования легковых автомобилей указанной мощности в заявке ПАО «ТРК». </w:t>
      </w:r>
    </w:p>
    <w:p w14:paraId="5A207781" w14:textId="77777777" w:rsidR="00174099" w:rsidRDefault="00174099" w:rsidP="00174099">
      <w:pPr>
        <w:pStyle w:val="a0"/>
        <w:numPr>
          <w:ilvl w:val="0"/>
          <w:numId w:val="0"/>
        </w:numPr>
        <w:ind w:firstLine="709"/>
        <w:rPr>
          <w:bCs w:val="0"/>
          <w:color w:val="0D0D0D" w:themeColor="text1" w:themeTint="F2"/>
          <w:lang w:eastAsia="en-US"/>
        </w:rPr>
      </w:pPr>
      <w:r>
        <w:rPr>
          <w:bCs w:val="0"/>
          <w:color w:val="0D0D0D" w:themeColor="text1" w:themeTint="F2"/>
          <w:lang w:eastAsia="en-US"/>
        </w:rPr>
        <w:t>Исполнитель отмечает, что согласно п. 19 Основ ценообразования № 1178 «в случае если в ходе анализа представленных организациями, осуществляющими регулируемую деятельность, предложений об установлении цен (тарифов) возникнет необходимость уточнений предложений либо их обоснований, регулирующий орган запрашивает дополнительные материалы, указав форму их представления и требования к ним, а организации, осуществляющие регулируемую деятельность, представляют их в течение 7 дней со дня поступления запроса.».</w:t>
      </w:r>
    </w:p>
    <w:p w14:paraId="2A9574CB" w14:textId="77777777" w:rsidR="00174099" w:rsidRDefault="00174099" w:rsidP="00174099">
      <w:pPr>
        <w:pStyle w:val="pcenter"/>
        <w:shd w:val="clear" w:color="auto" w:fill="FFFFFF"/>
        <w:spacing w:before="0" w:beforeAutospacing="0" w:after="0" w:afterAutospacing="0" w:line="360" w:lineRule="auto"/>
        <w:ind w:firstLine="709"/>
        <w:jc w:val="both"/>
        <w:rPr>
          <w:rFonts w:ascii="Myriad Pro" w:eastAsiaTheme="minorHAnsi" w:hAnsi="Myriad Pro" w:cstheme="minorBidi"/>
          <w:color w:val="0D0D0D" w:themeColor="text1" w:themeTint="F2"/>
          <w:sz w:val="26"/>
          <w:szCs w:val="26"/>
          <w:lang w:eastAsia="en-US"/>
        </w:rPr>
      </w:pPr>
      <w:r>
        <w:rPr>
          <w:rFonts w:ascii="Myriad Pro" w:eastAsiaTheme="minorHAnsi" w:hAnsi="Myriad Pro" w:cstheme="minorBidi"/>
          <w:color w:val="0D0D0D" w:themeColor="text1" w:themeTint="F2"/>
          <w:sz w:val="26"/>
          <w:szCs w:val="26"/>
          <w:lang w:eastAsia="en-US"/>
        </w:rPr>
        <w:t>Согласно сложившейся практике регулирования и судебным решениям (Верховный Суд РФ от 5 июня 2018 г. № 305-ЭС17-20124; Верховный Суд РФ от 12 декабря 2019 г. N 55-АПА19-12; Верховный Суд РФ от 17 августа 2017 г. № 50-АПГ17-9) обязанность доказывать обоснованность заявленного уровня расходов по статьям признается за регулируемой организацией.</w:t>
      </w:r>
    </w:p>
    <w:p w14:paraId="6C3C01A9" w14:textId="277A05A9" w:rsidR="00EE6A43" w:rsidRPr="00DD4B92" w:rsidRDefault="00EE6A43" w:rsidP="0038580E">
      <w:pPr>
        <w:spacing w:line="360" w:lineRule="auto"/>
        <w:ind w:firstLine="567"/>
        <w:jc w:val="both"/>
        <w:rPr>
          <w:rFonts w:ascii="Myriad Pro" w:hAnsi="Myriad Pro"/>
          <w:color w:val="0D0D0D" w:themeColor="text1" w:themeTint="F2"/>
          <w:sz w:val="26"/>
          <w:szCs w:val="26"/>
        </w:rPr>
      </w:pPr>
      <w:r>
        <w:rPr>
          <w:rFonts w:ascii="Myriad Pro" w:hAnsi="Myriad Pro"/>
          <w:color w:val="0D0D0D" w:themeColor="text1" w:themeTint="F2"/>
          <w:sz w:val="26"/>
          <w:szCs w:val="26"/>
        </w:rPr>
        <w:t xml:space="preserve">С учетом вышеизложенного </w:t>
      </w:r>
      <w:r w:rsidRPr="00A773E3">
        <w:rPr>
          <w:rFonts w:ascii="Myriad Pro" w:hAnsi="Myriad Pro"/>
          <w:color w:val="0D0D0D" w:themeColor="text1" w:themeTint="F2"/>
          <w:sz w:val="26"/>
          <w:szCs w:val="26"/>
        </w:rPr>
        <w:t>Исполнителем величина корректировки неподконтрольных расходов по статье «</w:t>
      </w:r>
      <w:r>
        <w:rPr>
          <w:rFonts w:ascii="Myriad Pro" w:hAnsi="Myriad Pro"/>
          <w:color w:val="0D0D0D" w:themeColor="text1" w:themeTint="F2"/>
          <w:sz w:val="26"/>
          <w:szCs w:val="26"/>
        </w:rPr>
        <w:t>налоги и сборы</w:t>
      </w:r>
      <w:r w:rsidRPr="00A773E3">
        <w:rPr>
          <w:rFonts w:ascii="Myriad Pro" w:hAnsi="Myriad Pro"/>
          <w:color w:val="0D0D0D" w:themeColor="text1" w:themeTint="F2"/>
          <w:sz w:val="26"/>
          <w:szCs w:val="26"/>
        </w:rPr>
        <w:t>» определена в размере</w:t>
      </w:r>
      <w:r>
        <w:rPr>
          <w:rFonts w:ascii="Myriad Pro" w:hAnsi="Myriad Pro"/>
          <w:color w:val="0D0D0D" w:themeColor="text1" w:themeTint="F2"/>
          <w:sz w:val="26"/>
          <w:szCs w:val="26"/>
        </w:rPr>
        <w:t xml:space="preserve"> (-1 320)</w:t>
      </w:r>
      <w:r w:rsidRPr="00A773E3">
        <w:rPr>
          <w:rFonts w:ascii="Myriad Pro" w:hAnsi="Myriad Pro"/>
          <w:color w:val="0D0D0D" w:themeColor="text1" w:themeTint="F2"/>
          <w:sz w:val="26"/>
          <w:szCs w:val="26"/>
        </w:rPr>
        <w:t xml:space="preserve"> тыс. руб., что</w:t>
      </w:r>
      <w:r>
        <w:rPr>
          <w:rFonts w:ascii="Myriad Pro" w:hAnsi="Myriad Pro"/>
          <w:color w:val="0D0D0D" w:themeColor="text1" w:themeTint="F2"/>
          <w:sz w:val="26"/>
          <w:szCs w:val="26"/>
        </w:rPr>
        <w:t xml:space="preserve"> </w:t>
      </w:r>
      <w:r w:rsidR="009E310E">
        <w:rPr>
          <w:rFonts w:ascii="Myriad Pro" w:hAnsi="Myriad Pro"/>
          <w:color w:val="0D0D0D" w:themeColor="text1" w:themeTint="F2"/>
          <w:sz w:val="26"/>
          <w:szCs w:val="26"/>
        </w:rPr>
        <w:t>соответствует</w:t>
      </w:r>
      <w:r>
        <w:rPr>
          <w:rFonts w:ascii="Myriad Pro" w:hAnsi="Myriad Pro"/>
          <w:color w:val="0D0D0D" w:themeColor="text1" w:themeTint="F2"/>
          <w:sz w:val="26"/>
          <w:szCs w:val="26"/>
        </w:rPr>
        <w:t xml:space="preserve"> </w:t>
      </w:r>
      <w:r w:rsidRPr="00DD4B92">
        <w:rPr>
          <w:rFonts w:ascii="Myriad Pro" w:hAnsi="Myriad Pro"/>
          <w:color w:val="0D0D0D" w:themeColor="text1" w:themeTint="F2"/>
          <w:sz w:val="26"/>
          <w:szCs w:val="26"/>
        </w:rPr>
        <w:t>принятой ДТР Томской области величин</w:t>
      </w:r>
      <w:r>
        <w:rPr>
          <w:rFonts w:ascii="Myriad Pro" w:hAnsi="Myriad Pro"/>
          <w:color w:val="0D0D0D" w:themeColor="text1" w:themeTint="F2"/>
          <w:sz w:val="26"/>
          <w:szCs w:val="26"/>
        </w:rPr>
        <w:t>е</w:t>
      </w:r>
      <w:r w:rsidRPr="00DD4B92">
        <w:rPr>
          <w:rFonts w:ascii="Myriad Pro" w:hAnsi="Myriad Pro"/>
          <w:color w:val="0D0D0D" w:themeColor="text1" w:themeTint="F2"/>
          <w:sz w:val="26"/>
          <w:szCs w:val="26"/>
        </w:rPr>
        <w:t>.</w:t>
      </w:r>
    </w:p>
    <w:tbl>
      <w:tblPr>
        <w:tblW w:w="9950" w:type="dxa"/>
        <w:tblLook w:val="04A0" w:firstRow="1" w:lastRow="0" w:firstColumn="1" w:lastColumn="0" w:noHBand="0" w:noVBand="1"/>
      </w:tblPr>
      <w:tblGrid>
        <w:gridCol w:w="1692"/>
        <w:gridCol w:w="2414"/>
        <w:gridCol w:w="781"/>
        <w:gridCol w:w="805"/>
        <w:gridCol w:w="781"/>
        <w:gridCol w:w="805"/>
        <w:gridCol w:w="821"/>
        <w:gridCol w:w="709"/>
        <w:gridCol w:w="1142"/>
      </w:tblGrid>
      <w:tr w:rsidR="00EE6A43" w:rsidRPr="00EE6A43" w14:paraId="0ABB9E47" w14:textId="77777777" w:rsidTr="00787778">
        <w:trPr>
          <w:trHeight w:val="283"/>
          <w:tblHeader/>
        </w:trPr>
        <w:tc>
          <w:tcPr>
            <w:tcW w:w="169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55DF1994" w14:textId="77777777" w:rsidR="00EE6A43" w:rsidRPr="00EE6A43" w:rsidRDefault="00EE6A43" w:rsidP="0038580E">
            <w:pPr>
              <w:jc w:val="center"/>
              <w:rPr>
                <w:rFonts w:ascii="Myriad Pro" w:hAnsi="Myriad Pro" w:cs="Arial"/>
                <w:b/>
                <w:bCs/>
                <w:color w:val="FFFFFF"/>
                <w:sz w:val="14"/>
                <w:szCs w:val="14"/>
              </w:rPr>
            </w:pPr>
            <w:r w:rsidRPr="00EE6A43">
              <w:rPr>
                <w:rFonts w:ascii="Myriad Pro" w:hAnsi="Myriad Pro" w:cs="Arial"/>
                <w:b/>
                <w:bCs/>
                <w:color w:val="FFFFFF"/>
                <w:sz w:val="14"/>
                <w:szCs w:val="14"/>
              </w:rPr>
              <w:t>Наименование</w:t>
            </w:r>
          </w:p>
        </w:tc>
        <w:tc>
          <w:tcPr>
            <w:tcW w:w="241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AE525AB" w14:textId="2469CE0E" w:rsidR="00EE6A43" w:rsidRPr="00EE6A43" w:rsidRDefault="00EE6A43" w:rsidP="0038580E">
            <w:pPr>
              <w:jc w:val="center"/>
              <w:rPr>
                <w:rFonts w:ascii="Myriad Pro" w:hAnsi="Myriad Pro" w:cs="Arial"/>
                <w:b/>
                <w:bCs/>
                <w:color w:val="FFFFFF"/>
                <w:sz w:val="14"/>
                <w:szCs w:val="14"/>
              </w:rPr>
            </w:pPr>
            <w:r w:rsidRPr="00EE6A43">
              <w:rPr>
                <w:rFonts w:ascii="Myriad Pro" w:hAnsi="Myriad Pro" w:cs="Arial"/>
                <w:b/>
                <w:bCs/>
                <w:color w:val="FFFFFF"/>
                <w:sz w:val="14"/>
                <w:szCs w:val="14"/>
              </w:rPr>
              <w:t xml:space="preserve">План 2017 г. (в соответствии с приказом ДТР Томской области №40/396 ( в ред. </w:t>
            </w:r>
            <w:r>
              <w:rPr>
                <w:rFonts w:ascii="Myriad Pro" w:hAnsi="Myriad Pro" w:cs="Arial"/>
                <w:b/>
                <w:bCs/>
                <w:color w:val="FFFFFF"/>
                <w:sz w:val="14"/>
                <w:szCs w:val="14"/>
              </w:rPr>
              <w:t>о</w:t>
            </w:r>
            <w:r w:rsidRPr="00EE6A43">
              <w:rPr>
                <w:rFonts w:ascii="Myriad Pro" w:hAnsi="Myriad Pro" w:cs="Arial"/>
                <w:b/>
                <w:bCs/>
                <w:color w:val="FFFFFF"/>
                <w:sz w:val="14"/>
                <w:szCs w:val="14"/>
              </w:rPr>
              <w:t>т 28.12.2016 №6-864), тыс. руб.</w:t>
            </w:r>
          </w:p>
        </w:tc>
        <w:tc>
          <w:tcPr>
            <w:tcW w:w="1586"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73E30854" w14:textId="22B63CA1" w:rsidR="00EE6A43" w:rsidRPr="00EE6A43" w:rsidRDefault="00EE6A43" w:rsidP="0038580E">
            <w:pPr>
              <w:jc w:val="center"/>
              <w:rPr>
                <w:rFonts w:ascii="Myriad Pro" w:hAnsi="Myriad Pro" w:cs="Arial"/>
                <w:b/>
                <w:bCs/>
                <w:color w:val="FFFFFF"/>
                <w:sz w:val="14"/>
                <w:szCs w:val="14"/>
              </w:rPr>
            </w:pPr>
            <w:r w:rsidRPr="00EE6A43">
              <w:rPr>
                <w:rFonts w:ascii="Myriad Pro" w:hAnsi="Myriad Pro" w:cs="Arial"/>
                <w:b/>
                <w:bCs/>
                <w:color w:val="FFFFFF"/>
                <w:sz w:val="14"/>
                <w:szCs w:val="14"/>
              </w:rPr>
              <w:t xml:space="preserve"> предложение ПАО «ТРК», тыс. руб.</w:t>
            </w:r>
          </w:p>
        </w:tc>
        <w:tc>
          <w:tcPr>
            <w:tcW w:w="1586"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7C37E6B" w14:textId="77777777" w:rsidR="00EE6A43" w:rsidRPr="00EE6A43" w:rsidRDefault="00EE6A43" w:rsidP="0038580E">
            <w:pPr>
              <w:jc w:val="center"/>
              <w:rPr>
                <w:rFonts w:ascii="Myriad Pro" w:hAnsi="Myriad Pro" w:cs="Arial"/>
                <w:b/>
                <w:bCs/>
                <w:color w:val="FFFFFF"/>
                <w:sz w:val="14"/>
                <w:szCs w:val="14"/>
              </w:rPr>
            </w:pPr>
            <w:r w:rsidRPr="00EE6A43">
              <w:rPr>
                <w:rFonts w:ascii="Myriad Pro" w:hAnsi="Myriad Pro" w:cs="Arial"/>
                <w:b/>
                <w:bCs/>
                <w:color w:val="FFFFFF"/>
                <w:sz w:val="14"/>
                <w:szCs w:val="14"/>
              </w:rPr>
              <w:t>ТБР 2019, тыс. руб.</w:t>
            </w:r>
          </w:p>
        </w:tc>
        <w:tc>
          <w:tcPr>
            <w:tcW w:w="153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51D5AB1B" w14:textId="77777777" w:rsidR="00EE6A43" w:rsidRPr="00EE6A43" w:rsidRDefault="00EE6A43" w:rsidP="0038580E">
            <w:pPr>
              <w:jc w:val="center"/>
              <w:rPr>
                <w:rFonts w:ascii="Myriad Pro" w:hAnsi="Myriad Pro" w:cs="Arial"/>
                <w:b/>
                <w:bCs/>
                <w:color w:val="FFFFFF"/>
                <w:sz w:val="14"/>
                <w:szCs w:val="14"/>
              </w:rPr>
            </w:pPr>
            <w:r w:rsidRPr="00EE6A43">
              <w:rPr>
                <w:rFonts w:ascii="Myriad Pro" w:hAnsi="Myriad Pro" w:cs="Arial"/>
                <w:b/>
                <w:bCs/>
                <w:color w:val="FFFFFF"/>
                <w:sz w:val="14"/>
                <w:szCs w:val="14"/>
              </w:rPr>
              <w:t>Расчет Исполнителя, тыс. руб.</w:t>
            </w:r>
          </w:p>
        </w:tc>
        <w:tc>
          <w:tcPr>
            <w:tcW w:w="1142" w:type="dxa"/>
            <w:vMerge w:val="restart"/>
            <w:tcBorders>
              <w:top w:val="single" w:sz="4" w:space="0" w:color="FFFFFF" w:themeColor="background1"/>
              <w:left w:val="single" w:sz="4" w:space="0" w:color="FFFFFF" w:themeColor="background1"/>
              <w:right w:val="single" w:sz="4" w:space="0" w:color="FFFFFF" w:themeColor="background1"/>
            </w:tcBorders>
            <w:shd w:val="clear" w:color="000000" w:fill="4F6228"/>
            <w:vAlign w:val="center"/>
            <w:hideMark/>
          </w:tcPr>
          <w:p w14:paraId="0D121BA7" w14:textId="77777777" w:rsidR="00EE6A43" w:rsidRPr="00EE6A43" w:rsidRDefault="00EE6A43" w:rsidP="0038580E">
            <w:pPr>
              <w:jc w:val="center"/>
              <w:rPr>
                <w:rFonts w:ascii="Myriad Pro" w:hAnsi="Myriad Pro" w:cs="Arial"/>
                <w:b/>
                <w:bCs/>
                <w:color w:val="FFFFFF"/>
                <w:sz w:val="14"/>
                <w:szCs w:val="14"/>
              </w:rPr>
            </w:pPr>
            <w:r w:rsidRPr="00EE6A43">
              <w:rPr>
                <w:rFonts w:ascii="Myriad Pro" w:hAnsi="Myriad Pro" w:cs="Arial"/>
                <w:b/>
                <w:bCs/>
                <w:color w:val="FFFFFF"/>
                <w:sz w:val="14"/>
                <w:szCs w:val="14"/>
              </w:rPr>
              <w:t>отклонение расчета Исполнителя от ТБР 2019, %</w:t>
            </w:r>
          </w:p>
        </w:tc>
      </w:tr>
      <w:tr w:rsidR="00EE6A43" w:rsidRPr="00EE6A43" w14:paraId="1EAAF8BA" w14:textId="77777777" w:rsidTr="00787778">
        <w:trPr>
          <w:trHeight w:val="283"/>
          <w:tblHeader/>
        </w:trPr>
        <w:tc>
          <w:tcPr>
            <w:tcW w:w="169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AB3BDA4" w14:textId="77777777" w:rsidR="00EE6A43" w:rsidRPr="00EE6A43" w:rsidRDefault="00EE6A43" w:rsidP="0038580E">
            <w:pPr>
              <w:rPr>
                <w:rFonts w:ascii="Myriad Pro" w:hAnsi="Myriad Pro" w:cs="Arial"/>
                <w:b/>
                <w:bCs/>
                <w:color w:val="FFFFFF"/>
                <w:sz w:val="14"/>
                <w:szCs w:val="14"/>
              </w:rPr>
            </w:pPr>
          </w:p>
        </w:tc>
        <w:tc>
          <w:tcPr>
            <w:tcW w:w="241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C7F3118" w14:textId="77777777" w:rsidR="00EE6A43" w:rsidRPr="00EE6A43" w:rsidRDefault="00EE6A43" w:rsidP="0038580E">
            <w:pPr>
              <w:rPr>
                <w:rFonts w:ascii="Myriad Pro" w:hAnsi="Myriad Pro" w:cs="Arial"/>
                <w:b/>
                <w:bCs/>
                <w:color w:val="FFFFFF"/>
                <w:sz w:val="14"/>
                <w:szCs w:val="14"/>
              </w:rPr>
            </w:pPr>
          </w:p>
        </w:tc>
        <w:tc>
          <w:tcPr>
            <w:tcW w:w="78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768B2A80" w14:textId="77777777" w:rsidR="00EE6A43" w:rsidRPr="00EE6A43" w:rsidRDefault="00EE6A43" w:rsidP="0038580E">
            <w:pPr>
              <w:jc w:val="center"/>
              <w:rPr>
                <w:rFonts w:ascii="Myriad Pro" w:hAnsi="Myriad Pro" w:cs="Arial"/>
                <w:b/>
                <w:bCs/>
                <w:color w:val="FFFFFF"/>
                <w:sz w:val="14"/>
                <w:szCs w:val="14"/>
              </w:rPr>
            </w:pPr>
            <w:r w:rsidRPr="00EE6A43">
              <w:rPr>
                <w:rFonts w:ascii="Myriad Pro" w:hAnsi="Myriad Pro" w:cs="Arial"/>
                <w:b/>
                <w:bCs/>
                <w:color w:val="FFFFFF"/>
                <w:sz w:val="14"/>
                <w:szCs w:val="14"/>
              </w:rPr>
              <w:t>факт по данным БУ</w:t>
            </w:r>
          </w:p>
        </w:tc>
        <w:tc>
          <w:tcPr>
            <w:tcW w:w="80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53EA66F6" w14:textId="77777777" w:rsidR="00EE6A43" w:rsidRPr="00EE6A43" w:rsidRDefault="00EE6A43" w:rsidP="0038580E">
            <w:pPr>
              <w:rPr>
                <w:rFonts w:ascii="Myriad Pro" w:hAnsi="Myriad Pro" w:cs="Arial"/>
                <w:b/>
                <w:bCs/>
                <w:color w:val="FFFFFF"/>
                <w:sz w:val="14"/>
                <w:szCs w:val="14"/>
              </w:rPr>
            </w:pPr>
            <w:r w:rsidRPr="00EE6A43">
              <w:rPr>
                <w:rFonts w:ascii="Myriad Pro" w:hAnsi="Myriad Pro" w:cs="Arial"/>
                <w:b/>
                <w:bCs/>
                <w:color w:val="FFFFFF"/>
                <w:sz w:val="14"/>
                <w:szCs w:val="14"/>
              </w:rPr>
              <w:t>∆</w:t>
            </w:r>
            <w:proofErr w:type="spellStart"/>
            <w:r w:rsidRPr="00EE6A43">
              <w:rPr>
                <w:rFonts w:ascii="Myriad Pro" w:hAnsi="Myriad Pro" w:cs="Arial"/>
                <w:b/>
                <w:bCs/>
                <w:color w:val="FFFFFF"/>
                <w:sz w:val="14"/>
                <w:szCs w:val="14"/>
              </w:rPr>
              <w:t>НР</w:t>
            </w:r>
            <w:r w:rsidRPr="00EE6A43">
              <w:rPr>
                <w:rFonts w:ascii="Myriad Pro" w:hAnsi="Myriad Pro" w:cs="Arial"/>
                <w:b/>
                <w:bCs/>
                <w:color w:val="FFFFFF"/>
                <w:sz w:val="14"/>
                <w:szCs w:val="14"/>
                <w:vertAlign w:val="subscript"/>
              </w:rPr>
              <w:t>i</w:t>
            </w:r>
            <w:proofErr w:type="spellEnd"/>
            <w:r w:rsidRPr="00EE6A43">
              <w:rPr>
                <w:rFonts w:ascii="Myriad Pro" w:hAnsi="Myriad Pro" w:cs="Arial"/>
                <w:b/>
                <w:bCs/>
                <w:color w:val="FFFFFF"/>
                <w:sz w:val="14"/>
                <w:szCs w:val="14"/>
                <w:vertAlign w:val="subscript"/>
              </w:rPr>
              <w:t xml:space="preserve">  2017</w:t>
            </w:r>
          </w:p>
        </w:tc>
        <w:tc>
          <w:tcPr>
            <w:tcW w:w="78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27CCBF3" w14:textId="77777777" w:rsidR="00EE6A43" w:rsidRPr="00EE6A43" w:rsidRDefault="00EE6A43" w:rsidP="0038580E">
            <w:pPr>
              <w:jc w:val="center"/>
              <w:rPr>
                <w:rFonts w:ascii="Myriad Pro" w:hAnsi="Myriad Pro" w:cs="Arial"/>
                <w:b/>
                <w:bCs/>
                <w:color w:val="FFFFFF"/>
                <w:sz w:val="14"/>
                <w:szCs w:val="14"/>
              </w:rPr>
            </w:pPr>
            <w:r w:rsidRPr="00EE6A43">
              <w:rPr>
                <w:rFonts w:ascii="Myriad Pro" w:hAnsi="Myriad Pro" w:cs="Arial"/>
                <w:b/>
                <w:bCs/>
                <w:color w:val="FFFFFF"/>
                <w:sz w:val="14"/>
                <w:szCs w:val="14"/>
              </w:rPr>
              <w:t>факт по данным НУ</w:t>
            </w:r>
          </w:p>
        </w:tc>
        <w:tc>
          <w:tcPr>
            <w:tcW w:w="80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68A90849" w14:textId="77777777" w:rsidR="00EE6A43" w:rsidRPr="00EE6A43" w:rsidRDefault="00EE6A43" w:rsidP="0038580E">
            <w:pPr>
              <w:rPr>
                <w:rFonts w:ascii="Myriad Pro" w:hAnsi="Myriad Pro" w:cs="Arial"/>
                <w:b/>
                <w:bCs/>
                <w:color w:val="FFFFFF"/>
                <w:sz w:val="14"/>
                <w:szCs w:val="14"/>
              </w:rPr>
            </w:pPr>
            <w:r w:rsidRPr="00EE6A43">
              <w:rPr>
                <w:rFonts w:ascii="Myriad Pro" w:hAnsi="Myriad Pro" w:cs="Arial"/>
                <w:b/>
                <w:bCs/>
                <w:color w:val="FFFFFF"/>
                <w:sz w:val="14"/>
                <w:szCs w:val="14"/>
              </w:rPr>
              <w:t>∆</w:t>
            </w:r>
            <w:proofErr w:type="spellStart"/>
            <w:r w:rsidRPr="00EE6A43">
              <w:rPr>
                <w:rFonts w:ascii="Myriad Pro" w:hAnsi="Myriad Pro" w:cs="Arial"/>
                <w:b/>
                <w:bCs/>
                <w:color w:val="FFFFFF"/>
                <w:sz w:val="14"/>
                <w:szCs w:val="14"/>
              </w:rPr>
              <w:t>НР</w:t>
            </w:r>
            <w:r w:rsidRPr="00EE6A43">
              <w:rPr>
                <w:rFonts w:ascii="Myriad Pro" w:hAnsi="Myriad Pro" w:cs="Arial"/>
                <w:b/>
                <w:bCs/>
                <w:color w:val="FFFFFF"/>
                <w:sz w:val="14"/>
                <w:szCs w:val="14"/>
                <w:vertAlign w:val="subscript"/>
              </w:rPr>
              <w:t>i</w:t>
            </w:r>
            <w:proofErr w:type="spellEnd"/>
            <w:r w:rsidRPr="00EE6A43">
              <w:rPr>
                <w:rFonts w:ascii="Myriad Pro" w:hAnsi="Myriad Pro" w:cs="Arial"/>
                <w:b/>
                <w:bCs/>
                <w:color w:val="FFFFFF"/>
                <w:sz w:val="14"/>
                <w:szCs w:val="14"/>
                <w:vertAlign w:val="subscript"/>
              </w:rPr>
              <w:t xml:space="preserve">  2017</w:t>
            </w:r>
          </w:p>
        </w:tc>
        <w:tc>
          <w:tcPr>
            <w:tcW w:w="8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37AFBEA6" w14:textId="77777777" w:rsidR="00EE6A43" w:rsidRPr="00EE6A43" w:rsidRDefault="00EE6A43" w:rsidP="0038580E">
            <w:pPr>
              <w:jc w:val="center"/>
              <w:rPr>
                <w:rFonts w:ascii="Myriad Pro" w:hAnsi="Myriad Pro" w:cs="Arial"/>
                <w:b/>
                <w:bCs/>
                <w:color w:val="FFFFFF"/>
                <w:sz w:val="14"/>
                <w:szCs w:val="14"/>
              </w:rPr>
            </w:pPr>
            <w:r w:rsidRPr="00EE6A43">
              <w:rPr>
                <w:rFonts w:ascii="Myriad Pro" w:hAnsi="Myriad Pro" w:cs="Arial"/>
                <w:b/>
                <w:bCs/>
                <w:color w:val="FFFFFF"/>
                <w:sz w:val="14"/>
                <w:szCs w:val="14"/>
              </w:rPr>
              <w:t>факт по данным БУ</w:t>
            </w:r>
          </w:p>
        </w:tc>
        <w:tc>
          <w:tcPr>
            <w:tcW w:w="7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6C31AFE2" w14:textId="77777777" w:rsidR="00EE6A43" w:rsidRPr="00EE6A43" w:rsidRDefault="00EE6A43" w:rsidP="0038580E">
            <w:pPr>
              <w:rPr>
                <w:rFonts w:ascii="Myriad Pro" w:hAnsi="Myriad Pro" w:cs="Arial"/>
                <w:b/>
                <w:bCs/>
                <w:color w:val="FFFFFF"/>
                <w:sz w:val="14"/>
                <w:szCs w:val="14"/>
              </w:rPr>
            </w:pPr>
            <w:r w:rsidRPr="00EE6A43">
              <w:rPr>
                <w:rFonts w:ascii="Myriad Pro" w:hAnsi="Myriad Pro" w:cs="Arial"/>
                <w:b/>
                <w:bCs/>
                <w:color w:val="FFFFFF"/>
                <w:sz w:val="14"/>
                <w:szCs w:val="14"/>
              </w:rPr>
              <w:t>∆</w:t>
            </w:r>
            <w:proofErr w:type="spellStart"/>
            <w:r w:rsidRPr="00EE6A43">
              <w:rPr>
                <w:rFonts w:ascii="Myriad Pro" w:hAnsi="Myriad Pro" w:cs="Arial"/>
                <w:b/>
                <w:bCs/>
                <w:color w:val="FFFFFF"/>
                <w:sz w:val="14"/>
                <w:szCs w:val="14"/>
              </w:rPr>
              <w:t>НР</w:t>
            </w:r>
            <w:r w:rsidRPr="00EE6A43">
              <w:rPr>
                <w:rFonts w:ascii="Myriad Pro" w:hAnsi="Myriad Pro" w:cs="Arial"/>
                <w:b/>
                <w:bCs/>
                <w:color w:val="FFFFFF"/>
                <w:sz w:val="14"/>
                <w:szCs w:val="14"/>
                <w:vertAlign w:val="subscript"/>
              </w:rPr>
              <w:t>i</w:t>
            </w:r>
            <w:proofErr w:type="spellEnd"/>
            <w:r w:rsidRPr="00EE6A43">
              <w:rPr>
                <w:rFonts w:ascii="Myriad Pro" w:hAnsi="Myriad Pro" w:cs="Arial"/>
                <w:b/>
                <w:bCs/>
                <w:color w:val="FFFFFF"/>
                <w:sz w:val="14"/>
                <w:szCs w:val="14"/>
                <w:vertAlign w:val="subscript"/>
              </w:rPr>
              <w:t xml:space="preserve">  2017</w:t>
            </w:r>
          </w:p>
        </w:tc>
        <w:tc>
          <w:tcPr>
            <w:tcW w:w="1142" w:type="dxa"/>
            <w:vMerge/>
            <w:tcBorders>
              <w:left w:val="single" w:sz="4" w:space="0" w:color="FFFFFF" w:themeColor="background1"/>
              <w:bottom w:val="single" w:sz="4" w:space="0" w:color="FFFFFF" w:themeColor="background1"/>
              <w:right w:val="single" w:sz="4" w:space="0" w:color="FFFFFF" w:themeColor="background1"/>
            </w:tcBorders>
            <w:vAlign w:val="center"/>
            <w:hideMark/>
          </w:tcPr>
          <w:p w14:paraId="4935592D" w14:textId="77777777" w:rsidR="00EE6A43" w:rsidRPr="00EE6A43" w:rsidRDefault="00EE6A43" w:rsidP="0038580E">
            <w:pPr>
              <w:rPr>
                <w:rFonts w:ascii="Myriad Pro" w:hAnsi="Myriad Pro" w:cs="Arial"/>
                <w:b/>
                <w:bCs/>
                <w:color w:val="FFFFFF"/>
                <w:sz w:val="14"/>
                <w:szCs w:val="14"/>
              </w:rPr>
            </w:pPr>
          </w:p>
        </w:tc>
      </w:tr>
      <w:tr w:rsidR="00EE6A43" w:rsidRPr="00EE6A43" w14:paraId="6946AE78" w14:textId="77777777" w:rsidTr="00787778">
        <w:trPr>
          <w:trHeight w:val="283"/>
          <w:tblHeader/>
        </w:trPr>
        <w:tc>
          <w:tcPr>
            <w:tcW w:w="16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2014C832" w14:textId="77777777" w:rsidR="00EE6A43" w:rsidRPr="00EE6A43" w:rsidRDefault="00EE6A43" w:rsidP="0038580E">
            <w:pPr>
              <w:jc w:val="center"/>
              <w:rPr>
                <w:rFonts w:ascii="Myriad Pro" w:hAnsi="Myriad Pro" w:cs="Arial"/>
                <w:b/>
                <w:bCs/>
                <w:color w:val="FFFFFF"/>
                <w:sz w:val="14"/>
                <w:szCs w:val="14"/>
              </w:rPr>
            </w:pPr>
            <w:r w:rsidRPr="00EE6A43">
              <w:rPr>
                <w:rFonts w:ascii="Myriad Pro" w:hAnsi="Myriad Pro" w:cs="Arial"/>
                <w:b/>
                <w:bCs/>
                <w:color w:val="FFFFFF"/>
                <w:sz w:val="14"/>
                <w:szCs w:val="14"/>
              </w:rPr>
              <w:t>1</w:t>
            </w:r>
          </w:p>
        </w:tc>
        <w:tc>
          <w:tcPr>
            <w:tcW w:w="24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5850EAB9" w14:textId="77777777" w:rsidR="00EE6A43" w:rsidRPr="00EE6A43" w:rsidRDefault="00EE6A43" w:rsidP="0038580E">
            <w:pPr>
              <w:jc w:val="center"/>
              <w:rPr>
                <w:rFonts w:ascii="Myriad Pro" w:hAnsi="Myriad Pro" w:cs="Arial"/>
                <w:b/>
                <w:bCs/>
                <w:color w:val="FFFFFF"/>
                <w:sz w:val="14"/>
                <w:szCs w:val="14"/>
              </w:rPr>
            </w:pPr>
            <w:r w:rsidRPr="00EE6A43">
              <w:rPr>
                <w:rFonts w:ascii="Myriad Pro" w:hAnsi="Myriad Pro" w:cs="Arial"/>
                <w:b/>
                <w:bCs/>
                <w:color w:val="FFFFFF"/>
                <w:sz w:val="14"/>
                <w:szCs w:val="14"/>
              </w:rPr>
              <w:t>2</w:t>
            </w:r>
          </w:p>
        </w:tc>
        <w:tc>
          <w:tcPr>
            <w:tcW w:w="78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33499CC4" w14:textId="77777777" w:rsidR="00EE6A43" w:rsidRPr="00EE6A43" w:rsidRDefault="00EE6A43" w:rsidP="0038580E">
            <w:pPr>
              <w:jc w:val="center"/>
              <w:rPr>
                <w:rFonts w:ascii="Myriad Pro" w:hAnsi="Myriad Pro" w:cs="Arial"/>
                <w:b/>
                <w:bCs/>
                <w:color w:val="FFFFFF"/>
                <w:sz w:val="14"/>
                <w:szCs w:val="14"/>
              </w:rPr>
            </w:pPr>
            <w:r w:rsidRPr="00EE6A43">
              <w:rPr>
                <w:rFonts w:ascii="Myriad Pro" w:hAnsi="Myriad Pro" w:cs="Arial"/>
                <w:b/>
                <w:bCs/>
                <w:color w:val="FFFFFF"/>
                <w:sz w:val="14"/>
                <w:szCs w:val="14"/>
              </w:rPr>
              <w:t>3</w:t>
            </w:r>
          </w:p>
        </w:tc>
        <w:tc>
          <w:tcPr>
            <w:tcW w:w="80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2A0FD1B6" w14:textId="77777777" w:rsidR="00EE6A43" w:rsidRPr="00EE6A43" w:rsidRDefault="00EE6A43" w:rsidP="0038580E">
            <w:pPr>
              <w:jc w:val="center"/>
              <w:rPr>
                <w:rFonts w:ascii="Myriad Pro" w:hAnsi="Myriad Pro" w:cs="Arial"/>
                <w:b/>
                <w:bCs/>
                <w:color w:val="FFFFFF"/>
                <w:sz w:val="14"/>
                <w:szCs w:val="14"/>
              </w:rPr>
            </w:pPr>
            <w:r w:rsidRPr="00EE6A43">
              <w:rPr>
                <w:rFonts w:ascii="Myriad Pro" w:hAnsi="Myriad Pro" w:cs="Arial"/>
                <w:b/>
                <w:bCs/>
                <w:color w:val="FFFFFF"/>
                <w:sz w:val="14"/>
                <w:szCs w:val="14"/>
              </w:rPr>
              <w:t>4</w:t>
            </w:r>
          </w:p>
        </w:tc>
        <w:tc>
          <w:tcPr>
            <w:tcW w:w="78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3BED0A09" w14:textId="77777777" w:rsidR="00EE6A43" w:rsidRPr="00EE6A43" w:rsidRDefault="00EE6A43" w:rsidP="0038580E">
            <w:pPr>
              <w:jc w:val="center"/>
              <w:rPr>
                <w:rFonts w:ascii="Myriad Pro" w:hAnsi="Myriad Pro" w:cs="Arial"/>
                <w:b/>
                <w:bCs/>
                <w:color w:val="FFFFFF"/>
                <w:sz w:val="14"/>
                <w:szCs w:val="14"/>
              </w:rPr>
            </w:pPr>
            <w:r w:rsidRPr="00EE6A43">
              <w:rPr>
                <w:rFonts w:ascii="Myriad Pro" w:hAnsi="Myriad Pro" w:cs="Arial"/>
                <w:b/>
                <w:bCs/>
                <w:color w:val="FFFFFF"/>
                <w:sz w:val="14"/>
                <w:szCs w:val="14"/>
              </w:rPr>
              <w:t>5</w:t>
            </w:r>
          </w:p>
        </w:tc>
        <w:tc>
          <w:tcPr>
            <w:tcW w:w="80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0FA6C9B9" w14:textId="77777777" w:rsidR="00EE6A43" w:rsidRPr="00EE6A43" w:rsidRDefault="00EE6A43" w:rsidP="0038580E">
            <w:pPr>
              <w:jc w:val="center"/>
              <w:rPr>
                <w:rFonts w:ascii="Myriad Pro" w:hAnsi="Myriad Pro" w:cs="Arial"/>
                <w:b/>
                <w:bCs/>
                <w:color w:val="FFFFFF"/>
                <w:sz w:val="14"/>
                <w:szCs w:val="14"/>
              </w:rPr>
            </w:pPr>
            <w:r w:rsidRPr="00EE6A43">
              <w:rPr>
                <w:rFonts w:ascii="Myriad Pro" w:hAnsi="Myriad Pro" w:cs="Arial"/>
                <w:b/>
                <w:bCs/>
                <w:color w:val="FFFFFF"/>
                <w:sz w:val="14"/>
                <w:szCs w:val="14"/>
              </w:rPr>
              <w:t>6</w:t>
            </w:r>
          </w:p>
        </w:tc>
        <w:tc>
          <w:tcPr>
            <w:tcW w:w="8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0C957881" w14:textId="77777777" w:rsidR="00EE6A43" w:rsidRPr="00EE6A43" w:rsidRDefault="00EE6A43" w:rsidP="0038580E">
            <w:pPr>
              <w:jc w:val="center"/>
              <w:rPr>
                <w:rFonts w:ascii="Myriad Pro" w:hAnsi="Myriad Pro" w:cs="Arial"/>
                <w:b/>
                <w:bCs/>
                <w:color w:val="FFFFFF"/>
                <w:sz w:val="14"/>
                <w:szCs w:val="14"/>
              </w:rPr>
            </w:pPr>
            <w:r w:rsidRPr="00EE6A43">
              <w:rPr>
                <w:rFonts w:ascii="Myriad Pro" w:hAnsi="Myriad Pro" w:cs="Arial"/>
                <w:b/>
                <w:bCs/>
                <w:color w:val="FFFFFF"/>
                <w:sz w:val="14"/>
                <w:szCs w:val="14"/>
              </w:rPr>
              <w:t>7</w:t>
            </w:r>
          </w:p>
        </w:tc>
        <w:tc>
          <w:tcPr>
            <w:tcW w:w="7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5D3CAC7A" w14:textId="77777777" w:rsidR="00EE6A43" w:rsidRPr="00EE6A43" w:rsidRDefault="00EE6A43" w:rsidP="0038580E">
            <w:pPr>
              <w:jc w:val="center"/>
              <w:rPr>
                <w:rFonts w:ascii="Myriad Pro" w:hAnsi="Myriad Pro" w:cs="Arial"/>
                <w:b/>
                <w:bCs/>
                <w:color w:val="FFFFFF"/>
                <w:sz w:val="14"/>
                <w:szCs w:val="14"/>
              </w:rPr>
            </w:pPr>
            <w:r w:rsidRPr="00EE6A43">
              <w:rPr>
                <w:rFonts w:ascii="Myriad Pro" w:hAnsi="Myriad Pro" w:cs="Arial"/>
                <w:b/>
                <w:bCs/>
                <w:color w:val="FFFFFF"/>
                <w:sz w:val="14"/>
                <w:szCs w:val="14"/>
              </w:rPr>
              <w:t>8</w:t>
            </w:r>
          </w:p>
        </w:tc>
        <w:tc>
          <w:tcPr>
            <w:tcW w:w="11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7BB1A653" w14:textId="77777777" w:rsidR="00EE6A43" w:rsidRPr="00EE6A43" w:rsidRDefault="00EE6A43" w:rsidP="0038580E">
            <w:pPr>
              <w:jc w:val="center"/>
              <w:rPr>
                <w:rFonts w:ascii="Myriad Pro" w:hAnsi="Myriad Pro" w:cs="Arial"/>
                <w:b/>
                <w:bCs/>
                <w:color w:val="FFFFFF"/>
                <w:sz w:val="14"/>
                <w:szCs w:val="14"/>
              </w:rPr>
            </w:pPr>
            <w:r w:rsidRPr="00EE6A43">
              <w:rPr>
                <w:rFonts w:ascii="Myriad Pro" w:hAnsi="Myriad Pro" w:cs="Arial"/>
                <w:b/>
                <w:bCs/>
                <w:color w:val="FFFFFF"/>
                <w:sz w:val="14"/>
                <w:szCs w:val="14"/>
              </w:rPr>
              <w:t>9</w:t>
            </w:r>
          </w:p>
        </w:tc>
      </w:tr>
      <w:tr w:rsidR="00EE6A43" w:rsidRPr="00EE6A43" w14:paraId="71B5D655" w14:textId="77777777" w:rsidTr="00787778">
        <w:trPr>
          <w:trHeight w:val="283"/>
        </w:trPr>
        <w:tc>
          <w:tcPr>
            <w:tcW w:w="1692"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57A01639" w14:textId="77777777" w:rsidR="00EE6A43" w:rsidRPr="00EE6A43" w:rsidRDefault="00EE6A43" w:rsidP="0038580E">
            <w:pPr>
              <w:rPr>
                <w:rFonts w:ascii="Myriad Pro" w:hAnsi="Myriad Pro" w:cs="Arial"/>
                <w:b/>
                <w:bCs/>
                <w:color w:val="000000"/>
                <w:sz w:val="14"/>
                <w:szCs w:val="14"/>
              </w:rPr>
            </w:pPr>
            <w:r w:rsidRPr="00EE6A43">
              <w:rPr>
                <w:rFonts w:ascii="Myriad Pro" w:hAnsi="Myriad Pro" w:cs="Arial"/>
                <w:b/>
                <w:bCs/>
                <w:color w:val="000000"/>
                <w:sz w:val="14"/>
                <w:szCs w:val="14"/>
              </w:rPr>
              <w:t>Налоги, всего, в том числе:</w:t>
            </w:r>
          </w:p>
        </w:tc>
        <w:tc>
          <w:tcPr>
            <w:tcW w:w="2414" w:type="dxa"/>
            <w:tcBorders>
              <w:top w:val="single" w:sz="4" w:space="0" w:color="FFFFFF" w:themeColor="background1"/>
              <w:left w:val="nil"/>
              <w:bottom w:val="single" w:sz="4" w:space="0" w:color="auto"/>
              <w:right w:val="single" w:sz="4" w:space="0" w:color="auto"/>
            </w:tcBorders>
            <w:shd w:val="clear" w:color="auto" w:fill="auto"/>
            <w:vAlign w:val="center"/>
            <w:hideMark/>
          </w:tcPr>
          <w:p w14:paraId="33816060" w14:textId="77777777" w:rsidR="00EE6A43" w:rsidRPr="00EE6A43" w:rsidRDefault="00EE6A43" w:rsidP="0038580E">
            <w:pPr>
              <w:jc w:val="center"/>
              <w:rPr>
                <w:rFonts w:ascii="Myriad Pro" w:hAnsi="Myriad Pro" w:cs="Arial"/>
                <w:b/>
                <w:bCs/>
                <w:color w:val="000000"/>
                <w:sz w:val="14"/>
                <w:szCs w:val="14"/>
              </w:rPr>
            </w:pPr>
            <w:r w:rsidRPr="00EE6A43">
              <w:rPr>
                <w:rFonts w:ascii="Myriad Pro" w:hAnsi="Myriad Pro" w:cs="Arial"/>
                <w:b/>
                <w:bCs/>
                <w:color w:val="000000"/>
                <w:sz w:val="14"/>
                <w:szCs w:val="14"/>
              </w:rPr>
              <w:t>60 206,6</w:t>
            </w:r>
          </w:p>
        </w:tc>
        <w:tc>
          <w:tcPr>
            <w:tcW w:w="781" w:type="dxa"/>
            <w:tcBorders>
              <w:top w:val="single" w:sz="4" w:space="0" w:color="FFFFFF" w:themeColor="background1"/>
              <w:left w:val="nil"/>
              <w:bottom w:val="single" w:sz="4" w:space="0" w:color="auto"/>
              <w:right w:val="single" w:sz="4" w:space="0" w:color="auto"/>
            </w:tcBorders>
            <w:shd w:val="clear" w:color="auto" w:fill="auto"/>
            <w:vAlign w:val="center"/>
            <w:hideMark/>
          </w:tcPr>
          <w:p w14:paraId="055B0A49" w14:textId="77777777" w:rsidR="00EE6A43" w:rsidRPr="00EE6A43" w:rsidRDefault="00EE6A43" w:rsidP="0038580E">
            <w:pPr>
              <w:jc w:val="center"/>
              <w:rPr>
                <w:rFonts w:ascii="Myriad Pro" w:hAnsi="Myriad Pro" w:cs="Arial"/>
                <w:b/>
                <w:bCs/>
                <w:color w:val="000000"/>
                <w:sz w:val="14"/>
                <w:szCs w:val="14"/>
              </w:rPr>
            </w:pPr>
            <w:r w:rsidRPr="00EE6A43">
              <w:rPr>
                <w:rFonts w:ascii="Myriad Pro" w:hAnsi="Myriad Pro" w:cs="Arial"/>
                <w:b/>
                <w:bCs/>
                <w:color w:val="000000"/>
                <w:sz w:val="14"/>
                <w:szCs w:val="14"/>
              </w:rPr>
              <w:t>58 981,5</w:t>
            </w:r>
          </w:p>
        </w:tc>
        <w:tc>
          <w:tcPr>
            <w:tcW w:w="805" w:type="dxa"/>
            <w:tcBorders>
              <w:top w:val="single" w:sz="4" w:space="0" w:color="FFFFFF" w:themeColor="background1"/>
              <w:left w:val="nil"/>
              <w:bottom w:val="single" w:sz="4" w:space="0" w:color="auto"/>
              <w:right w:val="single" w:sz="4" w:space="0" w:color="auto"/>
            </w:tcBorders>
            <w:shd w:val="clear" w:color="auto" w:fill="auto"/>
            <w:vAlign w:val="center"/>
            <w:hideMark/>
          </w:tcPr>
          <w:p w14:paraId="10A649F8" w14:textId="77777777" w:rsidR="00EE6A43" w:rsidRPr="00EE6A43" w:rsidRDefault="00EE6A43" w:rsidP="0038580E">
            <w:pPr>
              <w:jc w:val="center"/>
              <w:rPr>
                <w:rFonts w:ascii="Myriad Pro" w:hAnsi="Myriad Pro" w:cs="Arial"/>
                <w:b/>
                <w:bCs/>
                <w:color w:val="000000"/>
                <w:sz w:val="14"/>
                <w:szCs w:val="14"/>
              </w:rPr>
            </w:pPr>
            <w:r w:rsidRPr="00EE6A43">
              <w:rPr>
                <w:rFonts w:ascii="Myriad Pro" w:hAnsi="Myriad Pro" w:cs="Arial"/>
                <w:b/>
                <w:bCs/>
                <w:color w:val="000000"/>
                <w:sz w:val="14"/>
                <w:szCs w:val="14"/>
              </w:rPr>
              <w:t>-1 225,1</w:t>
            </w:r>
          </w:p>
        </w:tc>
        <w:tc>
          <w:tcPr>
            <w:tcW w:w="781" w:type="dxa"/>
            <w:tcBorders>
              <w:top w:val="single" w:sz="4" w:space="0" w:color="FFFFFF" w:themeColor="background1"/>
              <w:left w:val="nil"/>
              <w:bottom w:val="single" w:sz="4" w:space="0" w:color="auto"/>
              <w:right w:val="single" w:sz="4" w:space="0" w:color="auto"/>
            </w:tcBorders>
            <w:shd w:val="clear" w:color="auto" w:fill="auto"/>
            <w:vAlign w:val="center"/>
            <w:hideMark/>
          </w:tcPr>
          <w:p w14:paraId="56707274" w14:textId="77777777" w:rsidR="00EE6A43" w:rsidRPr="00EE6A43" w:rsidRDefault="00EE6A43" w:rsidP="0038580E">
            <w:pPr>
              <w:jc w:val="center"/>
              <w:rPr>
                <w:rFonts w:ascii="Myriad Pro" w:hAnsi="Myriad Pro" w:cs="Arial"/>
                <w:b/>
                <w:bCs/>
                <w:color w:val="000000"/>
                <w:sz w:val="14"/>
                <w:szCs w:val="14"/>
              </w:rPr>
            </w:pPr>
            <w:r w:rsidRPr="00EE6A43">
              <w:rPr>
                <w:rFonts w:ascii="Myriad Pro" w:hAnsi="Myriad Pro" w:cs="Arial"/>
                <w:b/>
                <w:bCs/>
                <w:color w:val="000000"/>
                <w:sz w:val="14"/>
                <w:szCs w:val="14"/>
              </w:rPr>
              <w:t>58 886,6</w:t>
            </w:r>
          </w:p>
        </w:tc>
        <w:tc>
          <w:tcPr>
            <w:tcW w:w="805" w:type="dxa"/>
            <w:tcBorders>
              <w:top w:val="single" w:sz="4" w:space="0" w:color="FFFFFF" w:themeColor="background1"/>
              <w:left w:val="nil"/>
              <w:bottom w:val="single" w:sz="4" w:space="0" w:color="auto"/>
              <w:right w:val="single" w:sz="4" w:space="0" w:color="auto"/>
            </w:tcBorders>
            <w:shd w:val="clear" w:color="auto" w:fill="auto"/>
            <w:vAlign w:val="center"/>
            <w:hideMark/>
          </w:tcPr>
          <w:p w14:paraId="32E3B14C" w14:textId="77777777" w:rsidR="00EE6A43" w:rsidRPr="00EE6A43" w:rsidRDefault="00EE6A43" w:rsidP="0038580E">
            <w:pPr>
              <w:jc w:val="center"/>
              <w:rPr>
                <w:rFonts w:ascii="Myriad Pro" w:hAnsi="Myriad Pro" w:cs="Arial"/>
                <w:b/>
                <w:bCs/>
                <w:color w:val="000000"/>
                <w:sz w:val="14"/>
                <w:szCs w:val="14"/>
              </w:rPr>
            </w:pPr>
            <w:r w:rsidRPr="00EE6A43">
              <w:rPr>
                <w:rFonts w:ascii="Myriad Pro" w:hAnsi="Myriad Pro" w:cs="Arial"/>
                <w:b/>
                <w:bCs/>
                <w:color w:val="000000"/>
                <w:sz w:val="14"/>
                <w:szCs w:val="14"/>
              </w:rPr>
              <w:t>-1 320,0</w:t>
            </w:r>
          </w:p>
        </w:tc>
        <w:tc>
          <w:tcPr>
            <w:tcW w:w="821" w:type="dxa"/>
            <w:tcBorders>
              <w:top w:val="single" w:sz="4" w:space="0" w:color="FFFFFF" w:themeColor="background1"/>
              <w:left w:val="nil"/>
              <w:bottom w:val="single" w:sz="4" w:space="0" w:color="auto"/>
              <w:right w:val="single" w:sz="4" w:space="0" w:color="auto"/>
            </w:tcBorders>
            <w:shd w:val="clear" w:color="auto" w:fill="auto"/>
            <w:vAlign w:val="center"/>
            <w:hideMark/>
          </w:tcPr>
          <w:p w14:paraId="64156C53" w14:textId="77777777" w:rsidR="00EE6A43" w:rsidRPr="00EE6A43" w:rsidRDefault="00EE6A43" w:rsidP="0038580E">
            <w:pPr>
              <w:jc w:val="center"/>
              <w:rPr>
                <w:rFonts w:ascii="Myriad Pro" w:hAnsi="Myriad Pro" w:cs="Arial"/>
                <w:b/>
                <w:bCs/>
                <w:color w:val="000000"/>
                <w:sz w:val="14"/>
                <w:szCs w:val="14"/>
              </w:rPr>
            </w:pPr>
            <w:r w:rsidRPr="00EE6A43">
              <w:rPr>
                <w:rFonts w:ascii="Myriad Pro" w:hAnsi="Myriad Pro" w:cs="Arial"/>
                <w:b/>
                <w:bCs/>
                <w:color w:val="000000"/>
                <w:sz w:val="14"/>
                <w:szCs w:val="14"/>
              </w:rPr>
              <w:t>58 886,6</w:t>
            </w:r>
          </w:p>
        </w:tc>
        <w:tc>
          <w:tcPr>
            <w:tcW w:w="709" w:type="dxa"/>
            <w:tcBorders>
              <w:top w:val="single" w:sz="4" w:space="0" w:color="FFFFFF" w:themeColor="background1"/>
              <w:left w:val="nil"/>
              <w:bottom w:val="single" w:sz="4" w:space="0" w:color="auto"/>
              <w:right w:val="single" w:sz="4" w:space="0" w:color="auto"/>
            </w:tcBorders>
            <w:shd w:val="clear" w:color="auto" w:fill="auto"/>
            <w:vAlign w:val="center"/>
            <w:hideMark/>
          </w:tcPr>
          <w:p w14:paraId="24E9A371" w14:textId="77777777" w:rsidR="00EE6A43" w:rsidRPr="00EE6A43" w:rsidRDefault="00EE6A43" w:rsidP="0038580E">
            <w:pPr>
              <w:jc w:val="center"/>
              <w:rPr>
                <w:rFonts w:ascii="Myriad Pro" w:hAnsi="Myriad Pro" w:cs="Arial"/>
                <w:b/>
                <w:bCs/>
                <w:color w:val="000000"/>
                <w:sz w:val="14"/>
                <w:szCs w:val="14"/>
              </w:rPr>
            </w:pPr>
            <w:r w:rsidRPr="00EE6A43">
              <w:rPr>
                <w:rFonts w:ascii="Myriad Pro" w:hAnsi="Myriad Pro" w:cs="Arial"/>
                <w:b/>
                <w:bCs/>
                <w:color w:val="000000"/>
                <w:sz w:val="14"/>
                <w:szCs w:val="14"/>
              </w:rPr>
              <w:t>-1 320,0</w:t>
            </w:r>
          </w:p>
        </w:tc>
        <w:tc>
          <w:tcPr>
            <w:tcW w:w="1142" w:type="dxa"/>
            <w:tcBorders>
              <w:top w:val="single" w:sz="4" w:space="0" w:color="FFFFFF" w:themeColor="background1"/>
              <w:left w:val="nil"/>
              <w:bottom w:val="single" w:sz="4" w:space="0" w:color="auto"/>
              <w:right w:val="single" w:sz="4" w:space="0" w:color="auto"/>
            </w:tcBorders>
            <w:shd w:val="clear" w:color="auto" w:fill="auto"/>
            <w:vAlign w:val="center"/>
            <w:hideMark/>
          </w:tcPr>
          <w:p w14:paraId="322FE01F" w14:textId="77777777" w:rsidR="00EE6A43" w:rsidRPr="00EE6A43" w:rsidRDefault="00EE6A43" w:rsidP="0038580E">
            <w:pPr>
              <w:jc w:val="center"/>
              <w:rPr>
                <w:rFonts w:ascii="Myriad Pro" w:hAnsi="Myriad Pro" w:cs="Arial"/>
                <w:b/>
                <w:bCs/>
                <w:color w:val="000000"/>
                <w:sz w:val="14"/>
                <w:szCs w:val="14"/>
              </w:rPr>
            </w:pPr>
            <w:r w:rsidRPr="00EE6A43">
              <w:rPr>
                <w:rFonts w:ascii="Myriad Pro" w:hAnsi="Myriad Pro" w:cs="Arial"/>
                <w:b/>
                <w:bCs/>
                <w:color w:val="000000"/>
                <w:sz w:val="14"/>
                <w:szCs w:val="14"/>
              </w:rPr>
              <w:t>0%</w:t>
            </w:r>
          </w:p>
        </w:tc>
      </w:tr>
      <w:tr w:rsidR="00EE6A43" w:rsidRPr="00EE6A43" w14:paraId="5E599286" w14:textId="77777777" w:rsidTr="00787778">
        <w:trPr>
          <w:trHeight w:val="283"/>
        </w:trPr>
        <w:tc>
          <w:tcPr>
            <w:tcW w:w="1692" w:type="dxa"/>
            <w:tcBorders>
              <w:top w:val="nil"/>
              <w:left w:val="single" w:sz="4" w:space="0" w:color="auto"/>
              <w:bottom w:val="single" w:sz="4" w:space="0" w:color="auto"/>
              <w:right w:val="single" w:sz="4" w:space="0" w:color="auto"/>
            </w:tcBorders>
            <w:shd w:val="clear" w:color="auto" w:fill="auto"/>
            <w:vAlign w:val="center"/>
            <w:hideMark/>
          </w:tcPr>
          <w:p w14:paraId="67EC693F" w14:textId="77777777" w:rsidR="00EE6A43" w:rsidRPr="00EE6A43" w:rsidRDefault="00EE6A43" w:rsidP="0038580E">
            <w:pPr>
              <w:rPr>
                <w:rFonts w:ascii="Myriad Pro" w:hAnsi="Myriad Pro" w:cs="Arial"/>
                <w:color w:val="000000"/>
                <w:sz w:val="14"/>
                <w:szCs w:val="14"/>
              </w:rPr>
            </w:pPr>
            <w:r w:rsidRPr="00EE6A43">
              <w:rPr>
                <w:rFonts w:ascii="Myriad Pro" w:hAnsi="Myriad Pro" w:cs="Arial"/>
                <w:color w:val="000000"/>
                <w:sz w:val="14"/>
                <w:szCs w:val="14"/>
              </w:rPr>
              <w:t>Плата за землю</w:t>
            </w:r>
          </w:p>
        </w:tc>
        <w:tc>
          <w:tcPr>
            <w:tcW w:w="2414" w:type="dxa"/>
            <w:tcBorders>
              <w:top w:val="single" w:sz="4" w:space="0" w:color="auto"/>
              <w:left w:val="nil"/>
              <w:bottom w:val="single" w:sz="4" w:space="0" w:color="auto"/>
              <w:right w:val="single" w:sz="4" w:space="0" w:color="auto"/>
            </w:tcBorders>
            <w:shd w:val="clear" w:color="auto" w:fill="auto"/>
            <w:vAlign w:val="center"/>
            <w:hideMark/>
          </w:tcPr>
          <w:p w14:paraId="738E8527" w14:textId="77777777" w:rsidR="00EE6A43" w:rsidRPr="00EE6A43" w:rsidRDefault="00EE6A43" w:rsidP="0038580E">
            <w:pPr>
              <w:jc w:val="center"/>
              <w:rPr>
                <w:rFonts w:ascii="Myriad Pro" w:hAnsi="Myriad Pro" w:cs="Arial"/>
                <w:color w:val="000000"/>
                <w:sz w:val="14"/>
                <w:szCs w:val="14"/>
              </w:rPr>
            </w:pPr>
            <w:r w:rsidRPr="00EE6A43">
              <w:rPr>
                <w:rFonts w:ascii="Myriad Pro" w:hAnsi="Myriad Pro" w:cs="Arial"/>
                <w:color w:val="000000"/>
                <w:sz w:val="14"/>
                <w:szCs w:val="14"/>
              </w:rPr>
              <w:t>5 315,6</w:t>
            </w:r>
          </w:p>
        </w:tc>
        <w:tc>
          <w:tcPr>
            <w:tcW w:w="781" w:type="dxa"/>
            <w:tcBorders>
              <w:top w:val="nil"/>
              <w:left w:val="nil"/>
              <w:bottom w:val="single" w:sz="4" w:space="0" w:color="auto"/>
              <w:right w:val="single" w:sz="4" w:space="0" w:color="auto"/>
            </w:tcBorders>
            <w:shd w:val="clear" w:color="auto" w:fill="auto"/>
            <w:vAlign w:val="center"/>
            <w:hideMark/>
          </w:tcPr>
          <w:p w14:paraId="3D971F41" w14:textId="77777777" w:rsidR="00EE6A43" w:rsidRPr="00EE6A43" w:rsidRDefault="00EE6A43" w:rsidP="0038580E">
            <w:pPr>
              <w:jc w:val="center"/>
              <w:rPr>
                <w:rFonts w:ascii="Myriad Pro" w:hAnsi="Myriad Pro" w:cs="Arial"/>
                <w:color w:val="000000"/>
                <w:sz w:val="14"/>
                <w:szCs w:val="14"/>
              </w:rPr>
            </w:pPr>
            <w:r w:rsidRPr="00EE6A43">
              <w:rPr>
                <w:rFonts w:ascii="Myriad Pro" w:hAnsi="Myriad Pro" w:cs="Arial"/>
                <w:color w:val="000000"/>
                <w:sz w:val="14"/>
                <w:szCs w:val="14"/>
              </w:rPr>
              <w:t>4 991,8</w:t>
            </w:r>
          </w:p>
        </w:tc>
        <w:tc>
          <w:tcPr>
            <w:tcW w:w="805" w:type="dxa"/>
            <w:tcBorders>
              <w:top w:val="nil"/>
              <w:left w:val="nil"/>
              <w:bottom w:val="single" w:sz="4" w:space="0" w:color="auto"/>
              <w:right w:val="single" w:sz="4" w:space="0" w:color="auto"/>
            </w:tcBorders>
            <w:shd w:val="clear" w:color="auto" w:fill="auto"/>
            <w:vAlign w:val="center"/>
            <w:hideMark/>
          </w:tcPr>
          <w:p w14:paraId="6996E4A4" w14:textId="77777777" w:rsidR="00EE6A43" w:rsidRPr="00EE6A43" w:rsidRDefault="00EE6A43" w:rsidP="0038580E">
            <w:pPr>
              <w:jc w:val="center"/>
              <w:rPr>
                <w:rFonts w:ascii="Myriad Pro" w:hAnsi="Myriad Pro" w:cs="Arial"/>
                <w:color w:val="000000"/>
                <w:sz w:val="14"/>
                <w:szCs w:val="14"/>
              </w:rPr>
            </w:pPr>
            <w:r w:rsidRPr="00EE6A43">
              <w:rPr>
                <w:rFonts w:ascii="Myriad Pro" w:hAnsi="Myriad Pro" w:cs="Arial"/>
                <w:color w:val="000000"/>
                <w:sz w:val="14"/>
                <w:szCs w:val="14"/>
              </w:rPr>
              <w:t>-323,8</w:t>
            </w:r>
          </w:p>
        </w:tc>
        <w:tc>
          <w:tcPr>
            <w:tcW w:w="781" w:type="dxa"/>
            <w:tcBorders>
              <w:top w:val="nil"/>
              <w:left w:val="nil"/>
              <w:bottom w:val="single" w:sz="4" w:space="0" w:color="auto"/>
              <w:right w:val="single" w:sz="4" w:space="0" w:color="auto"/>
            </w:tcBorders>
            <w:shd w:val="clear" w:color="auto" w:fill="auto"/>
            <w:vAlign w:val="center"/>
            <w:hideMark/>
          </w:tcPr>
          <w:p w14:paraId="5CCE5439" w14:textId="77777777" w:rsidR="00EE6A43" w:rsidRPr="00EE6A43" w:rsidRDefault="00EE6A43" w:rsidP="0038580E">
            <w:pPr>
              <w:jc w:val="center"/>
              <w:rPr>
                <w:rFonts w:ascii="Myriad Pro" w:hAnsi="Myriad Pro" w:cs="Arial"/>
                <w:color w:val="000000"/>
                <w:sz w:val="14"/>
                <w:szCs w:val="14"/>
              </w:rPr>
            </w:pPr>
            <w:r w:rsidRPr="00EE6A43">
              <w:rPr>
                <w:rFonts w:ascii="Myriad Pro" w:hAnsi="Myriad Pro" w:cs="Arial"/>
                <w:color w:val="000000"/>
                <w:sz w:val="14"/>
                <w:szCs w:val="14"/>
              </w:rPr>
              <w:t>4 991,8</w:t>
            </w:r>
          </w:p>
        </w:tc>
        <w:tc>
          <w:tcPr>
            <w:tcW w:w="805" w:type="dxa"/>
            <w:tcBorders>
              <w:top w:val="nil"/>
              <w:left w:val="nil"/>
              <w:bottom w:val="single" w:sz="4" w:space="0" w:color="auto"/>
              <w:right w:val="single" w:sz="4" w:space="0" w:color="auto"/>
            </w:tcBorders>
            <w:shd w:val="clear" w:color="auto" w:fill="auto"/>
            <w:vAlign w:val="center"/>
            <w:hideMark/>
          </w:tcPr>
          <w:p w14:paraId="7281F714" w14:textId="77777777" w:rsidR="00EE6A43" w:rsidRPr="00EE6A43" w:rsidRDefault="00EE6A43" w:rsidP="0038580E">
            <w:pPr>
              <w:jc w:val="center"/>
              <w:rPr>
                <w:rFonts w:ascii="Myriad Pro" w:hAnsi="Myriad Pro" w:cs="Arial"/>
                <w:color w:val="000000"/>
                <w:sz w:val="14"/>
                <w:szCs w:val="14"/>
              </w:rPr>
            </w:pPr>
            <w:r w:rsidRPr="00EE6A43">
              <w:rPr>
                <w:rFonts w:ascii="Myriad Pro" w:hAnsi="Myriad Pro" w:cs="Arial"/>
                <w:color w:val="000000"/>
                <w:sz w:val="14"/>
                <w:szCs w:val="14"/>
              </w:rPr>
              <w:t>-323,8</w:t>
            </w:r>
          </w:p>
        </w:tc>
        <w:tc>
          <w:tcPr>
            <w:tcW w:w="821" w:type="dxa"/>
            <w:tcBorders>
              <w:top w:val="nil"/>
              <w:left w:val="nil"/>
              <w:bottom w:val="single" w:sz="4" w:space="0" w:color="auto"/>
              <w:right w:val="single" w:sz="4" w:space="0" w:color="auto"/>
            </w:tcBorders>
            <w:shd w:val="clear" w:color="auto" w:fill="auto"/>
            <w:vAlign w:val="center"/>
            <w:hideMark/>
          </w:tcPr>
          <w:p w14:paraId="7EF0BB70" w14:textId="77777777" w:rsidR="00EE6A43" w:rsidRPr="00EE6A43" w:rsidRDefault="00EE6A43" w:rsidP="0038580E">
            <w:pPr>
              <w:jc w:val="center"/>
              <w:rPr>
                <w:rFonts w:ascii="Myriad Pro" w:hAnsi="Myriad Pro" w:cs="Arial"/>
                <w:color w:val="000000"/>
                <w:sz w:val="14"/>
                <w:szCs w:val="14"/>
              </w:rPr>
            </w:pPr>
            <w:r w:rsidRPr="00EE6A43">
              <w:rPr>
                <w:rFonts w:ascii="Myriad Pro" w:hAnsi="Myriad Pro" w:cs="Arial"/>
                <w:color w:val="000000"/>
                <w:sz w:val="14"/>
                <w:szCs w:val="14"/>
              </w:rPr>
              <w:t>4 991,8</w:t>
            </w:r>
          </w:p>
        </w:tc>
        <w:tc>
          <w:tcPr>
            <w:tcW w:w="709" w:type="dxa"/>
            <w:tcBorders>
              <w:top w:val="nil"/>
              <w:left w:val="nil"/>
              <w:bottom w:val="single" w:sz="4" w:space="0" w:color="auto"/>
              <w:right w:val="single" w:sz="4" w:space="0" w:color="auto"/>
            </w:tcBorders>
            <w:shd w:val="clear" w:color="auto" w:fill="auto"/>
            <w:vAlign w:val="center"/>
            <w:hideMark/>
          </w:tcPr>
          <w:p w14:paraId="7453BD95" w14:textId="77777777" w:rsidR="00EE6A43" w:rsidRPr="00EE6A43" w:rsidRDefault="00EE6A43" w:rsidP="0038580E">
            <w:pPr>
              <w:jc w:val="center"/>
              <w:rPr>
                <w:rFonts w:ascii="Myriad Pro" w:hAnsi="Myriad Pro" w:cs="Arial"/>
                <w:color w:val="000000"/>
                <w:sz w:val="14"/>
                <w:szCs w:val="14"/>
              </w:rPr>
            </w:pPr>
            <w:r w:rsidRPr="00EE6A43">
              <w:rPr>
                <w:rFonts w:ascii="Myriad Pro" w:hAnsi="Myriad Pro" w:cs="Arial"/>
                <w:color w:val="000000"/>
                <w:sz w:val="14"/>
                <w:szCs w:val="14"/>
              </w:rPr>
              <w:t>-323,8</w:t>
            </w:r>
          </w:p>
        </w:tc>
        <w:tc>
          <w:tcPr>
            <w:tcW w:w="1142" w:type="dxa"/>
            <w:tcBorders>
              <w:top w:val="nil"/>
              <w:left w:val="nil"/>
              <w:bottom w:val="single" w:sz="4" w:space="0" w:color="auto"/>
              <w:right w:val="single" w:sz="4" w:space="0" w:color="auto"/>
            </w:tcBorders>
            <w:shd w:val="clear" w:color="auto" w:fill="auto"/>
            <w:vAlign w:val="center"/>
            <w:hideMark/>
          </w:tcPr>
          <w:p w14:paraId="4B9CEDBF" w14:textId="77777777" w:rsidR="00EE6A43" w:rsidRPr="00EE6A43" w:rsidRDefault="00EE6A43" w:rsidP="0038580E">
            <w:pPr>
              <w:jc w:val="center"/>
              <w:rPr>
                <w:rFonts w:ascii="Myriad Pro" w:hAnsi="Myriad Pro" w:cs="Arial"/>
                <w:color w:val="000000"/>
                <w:sz w:val="14"/>
                <w:szCs w:val="14"/>
              </w:rPr>
            </w:pPr>
            <w:r w:rsidRPr="00EE6A43">
              <w:rPr>
                <w:rFonts w:ascii="Myriad Pro" w:hAnsi="Myriad Pro" w:cs="Arial"/>
                <w:color w:val="000000"/>
                <w:sz w:val="14"/>
                <w:szCs w:val="14"/>
              </w:rPr>
              <w:t>0%</w:t>
            </w:r>
          </w:p>
        </w:tc>
      </w:tr>
      <w:tr w:rsidR="00EE6A43" w:rsidRPr="00EE6A43" w14:paraId="42D0F98F" w14:textId="77777777" w:rsidTr="00787778">
        <w:trPr>
          <w:trHeight w:val="283"/>
        </w:trPr>
        <w:tc>
          <w:tcPr>
            <w:tcW w:w="1692" w:type="dxa"/>
            <w:tcBorders>
              <w:top w:val="nil"/>
              <w:left w:val="single" w:sz="4" w:space="0" w:color="auto"/>
              <w:bottom w:val="single" w:sz="4" w:space="0" w:color="auto"/>
              <w:right w:val="single" w:sz="4" w:space="0" w:color="auto"/>
            </w:tcBorders>
            <w:shd w:val="clear" w:color="auto" w:fill="auto"/>
            <w:vAlign w:val="center"/>
            <w:hideMark/>
          </w:tcPr>
          <w:p w14:paraId="2D570C3A" w14:textId="77777777" w:rsidR="00EE6A43" w:rsidRPr="00EE6A43" w:rsidRDefault="00EE6A43" w:rsidP="0038580E">
            <w:pPr>
              <w:rPr>
                <w:rFonts w:ascii="Myriad Pro" w:hAnsi="Myriad Pro" w:cs="Arial"/>
                <w:color w:val="000000"/>
                <w:sz w:val="14"/>
                <w:szCs w:val="14"/>
              </w:rPr>
            </w:pPr>
            <w:r w:rsidRPr="00EE6A43">
              <w:rPr>
                <w:rFonts w:ascii="Myriad Pro" w:hAnsi="Myriad Pro" w:cs="Arial"/>
                <w:color w:val="000000"/>
                <w:sz w:val="14"/>
                <w:szCs w:val="14"/>
              </w:rPr>
              <w:t>Налог на имущество</w:t>
            </w:r>
          </w:p>
        </w:tc>
        <w:tc>
          <w:tcPr>
            <w:tcW w:w="2414" w:type="dxa"/>
            <w:tcBorders>
              <w:top w:val="nil"/>
              <w:left w:val="nil"/>
              <w:bottom w:val="single" w:sz="4" w:space="0" w:color="auto"/>
              <w:right w:val="single" w:sz="4" w:space="0" w:color="auto"/>
            </w:tcBorders>
            <w:shd w:val="clear" w:color="auto" w:fill="auto"/>
            <w:vAlign w:val="center"/>
            <w:hideMark/>
          </w:tcPr>
          <w:p w14:paraId="7F7CD5F9" w14:textId="77777777" w:rsidR="00EE6A43" w:rsidRPr="00EE6A43" w:rsidRDefault="00EE6A43" w:rsidP="0038580E">
            <w:pPr>
              <w:jc w:val="center"/>
              <w:rPr>
                <w:rFonts w:ascii="Myriad Pro" w:hAnsi="Myriad Pro" w:cs="Arial"/>
                <w:color w:val="000000"/>
                <w:sz w:val="14"/>
                <w:szCs w:val="14"/>
              </w:rPr>
            </w:pPr>
            <w:r w:rsidRPr="00EE6A43">
              <w:rPr>
                <w:rFonts w:ascii="Myriad Pro" w:hAnsi="Myriad Pro" w:cs="Arial"/>
                <w:color w:val="000000"/>
                <w:sz w:val="14"/>
                <w:szCs w:val="14"/>
              </w:rPr>
              <w:t>54 031,0</w:t>
            </w:r>
          </w:p>
        </w:tc>
        <w:tc>
          <w:tcPr>
            <w:tcW w:w="781" w:type="dxa"/>
            <w:tcBorders>
              <w:top w:val="nil"/>
              <w:left w:val="nil"/>
              <w:bottom w:val="single" w:sz="4" w:space="0" w:color="auto"/>
              <w:right w:val="single" w:sz="4" w:space="0" w:color="auto"/>
            </w:tcBorders>
            <w:shd w:val="clear" w:color="auto" w:fill="auto"/>
            <w:vAlign w:val="center"/>
            <w:hideMark/>
          </w:tcPr>
          <w:p w14:paraId="7329A78B" w14:textId="77777777" w:rsidR="00EE6A43" w:rsidRPr="00EE6A43" w:rsidRDefault="00EE6A43" w:rsidP="0038580E">
            <w:pPr>
              <w:jc w:val="center"/>
              <w:rPr>
                <w:rFonts w:ascii="Myriad Pro" w:hAnsi="Myriad Pro" w:cs="Arial"/>
                <w:color w:val="000000"/>
                <w:sz w:val="14"/>
                <w:szCs w:val="14"/>
              </w:rPr>
            </w:pPr>
            <w:r w:rsidRPr="00EE6A43">
              <w:rPr>
                <w:rFonts w:ascii="Myriad Pro" w:hAnsi="Myriad Pro" w:cs="Arial"/>
                <w:color w:val="000000"/>
                <w:sz w:val="14"/>
                <w:szCs w:val="14"/>
              </w:rPr>
              <w:t>52 892,0</w:t>
            </w:r>
          </w:p>
        </w:tc>
        <w:tc>
          <w:tcPr>
            <w:tcW w:w="805" w:type="dxa"/>
            <w:tcBorders>
              <w:top w:val="nil"/>
              <w:left w:val="nil"/>
              <w:bottom w:val="single" w:sz="4" w:space="0" w:color="auto"/>
              <w:right w:val="single" w:sz="4" w:space="0" w:color="auto"/>
            </w:tcBorders>
            <w:shd w:val="clear" w:color="auto" w:fill="auto"/>
            <w:vAlign w:val="center"/>
            <w:hideMark/>
          </w:tcPr>
          <w:p w14:paraId="200D6387" w14:textId="77777777" w:rsidR="00EE6A43" w:rsidRPr="00EE6A43" w:rsidRDefault="00EE6A43" w:rsidP="0038580E">
            <w:pPr>
              <w:jc w:val="center"/>
              <w:rPr>
                <w:rFonts w:ascii="Myriad Pro" w:hAnsi="Myriad Pro" w:cs="Arial"/>
                <w:color w:val="000000"/>
                <w:sz w:val="14"/>
                <w:szCs w:val="14"/>
              </w:rPr>
            </w:pPr>
            <w:r w:rsidRPr="00EE6A43">
              <w:rPr>
                <w:rFonts w:ascii="Myriad Pro" w:hAnsi="Myriad Pro" w:cs="Arial"/>
                <w:color w:val="000000"/>
                <w:sz w:val="14"/>
                <w:szCs w:val="14"/>
              </w:rPr>
              <w:t>-1 139,0</w:t>
            </w:r>
          </w:p>
        </w:tc>
        <w:tc>
          <w:tcPr>
            <w:tcW w:w="781" w:type="dxa"/>
            <w:tcBorders>
              <w:top w:val="nil"/>
              <w:left w:val="nil"/>
              <w:bottom w:val="single" w:sz="4" w:space="0" w:color="auto"/>
              <w:right w:val="single" w:sz="4" w:space="0" w:color="auto"/>
            </w:tcBorders>
            <w:shd w:val="clear" w:color="auto" w:fill="auto"/>
            <w:vAlign w:val="center"/>
            <w:hideMark/>
          </w:tcPr>
          <w:p w14:paraId="3CAFF867" w14:textId="77777777" w:rsidR="00EE6A43" w:rsidRPr="00EE6A43" w:rsidRDefault="00EE6A43" w:rsidP="0038580E">
            <w:pPr>
              <w:jc w:val="center"/>
              <w:rPr>
                <w:rFonts w:ascii="Myriad Pro" w:hAnsi="Myriad Pro" w:cs="Arial"/>
                <w:color w:val="000000"/>
                <w:sz w:val="14"/>
                <w:szCs w:val="14"/>
              </w:rPr>
            </w:pPr>
            <w:r w:rsidRPr="00EE6A43">
              <w:rPr>
                <w:rFonts w:ascii="Myriad Pro" w:hAnsi="Myriad Pro" w:cs="Arial"/>
                <w:color w:val="000000"/>
                <w:sz w:val="14"/>
                <w:szCs w:val="14"/>
              </w:rPr>
              <w:t>52 892,0</w:t>
            </w:r>
          </w:p>
        </w:tc>
        <w:tc>
          <w:tcPr>
            <w:tcW w:w="805" w:type="dxa"/>
            <w:tcBorders>
              <w:top w:val="nil"/>
              <w:left w:val="nil"/>
              <w:bottom w:val="single" w:sz="4" w:space="0" w:color="auto"/>
              <w:right w:val="single" w:sz="4" w:space="0" w:color="auto"/>
            </w:tcBorders>
            <w:shd w:val="clear" w:color="auto" w:fill="auto"/>
            <w:vAlign w:val="center"/>
            <w:hideMark/>
          </w:tcPr>
          <w:p w14:paraId="45D95066" w14:textId="77777777" w:rsidR="00EE6A43" w:rsidRPr="00EE6A43" w:rsidRDefault="00EE6A43" w:rsidP="0038580E">
            <w:pPr>
              <w:jc w:val="center"/>
              <w:rPr>
                <w:rFonts w:ascii="Myriad Pro" w:hAnsi="Myriad Pro" w:cs="Arial"/>
                <w:color w:val="000000"/>
                <w:sz w:val="14"/>
                <w:szCs w:val="14"/>
              </w:rPr>
            </w:pPr>
            <w:r w:rsidRPr="00EE6A43">
              <w:rPr>
                <w:rFonts w:ascii="Myriad Pro" w:hAnsi="Myriad Pro" w:cs="Arial"/>
                <w:color w:val="000000"/>
                <w:sz w:val="14"/>
                <w:szCs w:val="14"/>
              </w:rPr>
              <w:t>-1 139,0</w:t>
            </w:r>
          </w:p>
        </w:tc>
        <w:tc>
          <w:tcPr>
            <w:tcW w:w="821" w:type="dxa"/>
            <w:tcBorders>
              <w:top w:val="nil"/>
              <w:left w:val="nil"/>
              <w:bottom w:val="single" w:sz="4" w:space="0" w:color="auto"/>
              <w:right w:val="single" w:sz="4" w:space="0" w:color="auto"/>
            </w:tcBorders>
            <w:shd w:val="clear" w:color="auto" w:fill="auto"/>
            <w:vAlign w:val="center"/>
            <w:hideMark/>
          </w:tcPr>
          <w:p w14:paraId="3CEE2FBF" w14:textId="77777777" w:rsidR="00EE6A43" w:rsidRPr="00EE6A43" w:rsidRDefault="00EE6A43" w:rsidP="0038580E">
            <w:pPr>
              <w:jc w:val="center"/>
              <w:rPr>
                <w:rFonts w:ascii="Myriad Pro" w:hAnsi="Myriad Pro" w:cs="Arial"/>
                <w:color w:val="000000"/>
                <w:sz w:val="14"/>
                <w:szCs w:val="14"/>
              </w:rPr>
            </w:pPr>
            <w:r w:rsidRPr="00EE6A43">
              <w:rPr>
                <w:rFonts w:ascii="Myriad Pro" w:hAnsi="Myriad Pro" w:cs="Arial"/>
                <w:color w:val="000000"/>
                <w:sz w:val="14"/>
                <w:szCs w:val="14"/>
              </w:rPr>
              <w:t>52 892,0</w:t>
            </w:r>
          </w:p>
        </w:tc>
        <w:tc>
          <w:tcPr>
            <w:tcW w:w="709" w:type="dxa"/>
            <w:tcBorders>
              <w:top w:val="nil"/>
              <w:left w:val="nil"/>
              <w:bottom w:val="single" w:sz="4" w:space="0" w:color="auto"/>
              <w:right w:val="single" w:sz="4" w:space="0" w:color="auto"/>
            </w:tcBorders>
            <w:shd w:val="clear" w:color="auto" w:fill="auto"/>
            <w:vAlign w:val="center"/>
            <w:hideMark/>
          </w:tcPr>
          <w:p w14:paraId="18AA924C" w14:textId="77777777" w:rsidR="00EE6A43" w:rsidRPr="00EE6A43" w:rsidRDefault="00EE6A43" w:rsidP="0038580E">
            <w:pPr>
              <w:jc w:val="center"/>
              <w:rPr>
                <w:rFonts w:ascii="Myriad Pro" w:hAnsi="Myriad Pro" w:cs="Arial"/>
                <w:color w:val="000000"/>
                <w:sz w:val="14"/>
                <w:szCs w:val="14"/>
              </w:rPr>
            </w:pPr>
            <w:r w:rsidRPr="00EE6A43">
              <w:rPr>
                <w:rFonts w:ascii="Myriad Pro" w:hAnsi="Myriad Pro" w:cs="Arial"/>
                <w:color w:val="000000"/>
                <w:sz w:val="14"/>
                <w:szCs w:val="14"/>
              </w:rPr>
              <w:t>-1 139,0</w:t>
            </w:r>
          </w:p>
        </w:tc>
        <w:tc>
          <w:tcPr>
            <w:tcW w:w="1142" w:type="dxa"/>
            <w:tcBorders>
              <w:top w:val="nil"/>
              <w:left w:val="nil"/>
              <w:bottom w:val="single" w:sz="4" w:space="0" w:color="auto"/>
              <w:right w:val="single" w:sz="4" w:space="0" w:color="auto"/>
            </w:tcBorders>
            <w:shd w:val="clear" w:color="auto" w:fill="auto"/>
            <w:vAlign w:val="center"/>
            <w:hideMark/>
          </w:tcPr>
          <w:p w14:paraId="62BB3444" w14:textId="77777777" w:rsidR="00EE6A43" w:rsidRPr="00EE6A43" w:rsidRDefault="00EE6A43" w:rsidP="0038580E">
            <w:pPr>
              <w:jc w:val="center"/>
              <w:rPr>
                <w:rFonts w:ascii="Myriad Pro" w:hAnsi="Myriad Pro" w:cs="Arial"/>
                <w:color w:val="000000"/>
                <w:sz w:val="14"/>
                <w:szCs w:val="14"/>
              </w:rPr>
            </w:pPr>
            <w:r w:rsidRPr="00EE6A43">
              <w:rPr>
                <w:rFonts w:ascii="Myriad Pro" w:hAnsi="Myriad Pro" w:cs="Arial"/>
                <w:color w:val="000000"/>
                <w:sz w:val="14"/>
                <w:szCs w:val="14"/>
              </w:rPr>
              <w:t>0%</w:t>
            </w:r>
          </w:p>
        </w:tc>
      </w:tr>
      <w:tr w:rsidR="00EE6A43" w:rsidRPr="00EE6A43" w14:paraId="18CCEE92" w14:textId="77777777" w:rsidTr="00787778">
        <w:trPr>
          <w:trHeight w:val="283"/>
        </w:trPr>
        <w:tc>
          <w:tcPr>
            <w:tcW w:w="1692" w:type="dxa"/>
            <w:tcBorders>
              <w:top w:val="nil"/>
              <w:left w:val="single" w:sz="4" w:space="0" w:color="auto"/>
              <w:bottom w:val="single" w:sz="4" w:space="0" w:color="auto"/>
              <w:right w:val="single" w:sz="4" w:space="0" w:color="auto"/>
            </w:tcBorders>
            <w:shd w:val="clear" w:color="auto" w:fill="auto"/>
            <w:vAlign w:val="center"/>
            <w:hideMark/>
          </w:tcPr>
          <w:p w14:paraId="6602A928" w14:textId="77777777" w:rsidR="00EE6A43" w:rsidRPr="00EE6A43" w:rsidRDefault="00EE6A43" w:rsidP="0038580E">
            <w:pPr>
              <w:rPr>
                <w:rFonts w:ascii="Myriad Pro" w:hAnsi="Myriad Pro" w:cs="Arial"/>
                <w:color w:val="000000"/>
                <w:sz w:val="14"/>
                <w:szCs w:val="14"/>
              </w:rPr>
            </w:pPr>
            <w:r w:rsidRPr="00EE6A43">
              <w:rPr>
                <w:rFonts w:ascii="Myriad Pro" w:hAnsi="Myriad Pro" w:cs="Arial"/>
                <w:color w:val="000000"/>
                <w:sz w:val="14"/>
                <w:szCs w:val="14"/>
              </w:rPr>
              <w:t>Прочие налоги и сборы</w:t>
            </w:r>
          </w:p>
        </w:tc>
        <w:tc>
          <w:tcPr>
            <w:tcW w:w="2414" w:type="dxa"/>
            <w:tcBorders>
              <w:top w:val="nil"/>
              <w:left w:val="nil"/>
              <w:bottom w:val="single" w:sz="4" w:space="0" w:color="auto"/>
              <w:right w:val="single" w:sz="4" w:space="0" w:color="auto"/>
            </w:tcBorders>
            <w:shd w:val="clear" w:color="auto" w:fill="auto"/>
            <w:vAlign w:val="center"/>
            <w:hideMark/>
          </w:tcPr>
          <w:p w14:paraId="0F2044F1" w14:textId="77777777" w:rsidR="00EE6A43" w:rsidRPr="00EE6A43" w:rsidRDefault="00EE6A43" w:rsidP="0038580E">
            <w:pPr>
              <w:jc w:val="center"/>
              <w:rPr>
                <w:rFonts w:ascii="Myriad Pro" w:hAnsi="Myriad Pro" w:cs="Arial"/>
                <w:color w:val="000000"/>
                <w:sz w:val="14"/>
                <w:szCs w:val="14"/>
              </w:rPr>
            </w:pPr>
            <w:r w:rsidRPr="00EE6A43">
              <w:rPr>
                <w:rFonts w:ascii="Myriad Pro" w:hAnsi="Myriad Pro" w:cs="Arial"/>
                <w:color w:val="000000"/>
                <w:sz w:val="14"/>
                <w:szCs w:val="14"/>
              </w:rPr>
              <w:t>860,0</w:t>
            </w:r>
          </w:p>
        </w:tc>
        <w:tc>
          <w:tcPr>
            <w:tcW w:w="781" w:type="dxa"/>
            <w:tcBorders>
              <w:top w:val="nil"/>
              <w:left w:val="nil"/>
              <w:bottom w:val="single" w:sz="4" w:space="0" w:color="auto"/>
              <w:right w:val="single" w:sz="4" w:space="0" w:color="auto"/>
            </w:tcBorders>
            <w:shd w:val="clear" w:color="auto" w:fill="auto"/>
            <w:vAlign w:val="center"/>
            <w:hideMark/>
          </w:tcPr>
          <w:p w14:paraId="64018A1F" w14:textId="77777777" w:rsidR="00EE6A43" w:rsidRPr="00EE6A43" w:rsidRDefault="00EE6A43" w:rsidP="0038580E">
            <w:pPr>
              <w:jc w:val="center"/>
              <w:rPr>
                <w:rFonts w:ascii="Myriad Pro" w:hAnsi="Myriad Pro" w:cs="Arial"/>
                <w:color w:val="000000"/>
                <w:sz w:val="14"/>
                <w:szCs w:val="14"/>
              </w:rPr>
            </w:pPr>
            <w:r w:rsidRPr="00EE6A43">
              <w:rPr>
                <w:rFonts w:ascii="Myriad Pro" w:hAnsi="Myriad Pro" w:cs="Arial"/>
                <w:color w:val="000000"/>
                <w:sz w:val="14"/>
                <w:szCs w:val="14"/>
              </w:rPr>
              <w:t>1 097,7</w:t>
            </w:r>
          </w:p>
        </w:tc>
        <w:tc>
          <w:tcPr>
            <w:tcW w:w="805" w:type="dxa"/>
            <w:tcBorders>
              <w:top w:val="nil"/>
              <w:left w:val="nil"/>
              <w:bottom w:val="single" w:sz="4" w:space="0" w:color="auto"/>
              <w:right w:val="single" w:sz="4" w:space="0" w:color="auto"/>
            </w:tcBorders>
            <w:shd w:val="clear" w:color="auto" w:fill="auto"/>
            <w:vAlign w:val="center"/>
            <w:hideMark/>
          </w:tcPr>
          <w:p w14:paraId="2A1CA66C" w14:textId="77777777" w:rsidR="00EE6A43" w:rsidRPr="00EE6A43" w:rsidRDefault="00EE6A43" w:rsidP="0038580E">
            <w:pPr>
              <w:jc w:val="center"/>
              <w:rPr>
                <w:rFonts w:ascii="Myriad Pro" w:hAnsi="Myriad Pro" w:cs="Arial"/>
                <w:color w:val="000000"/>
                <w:sz w:val="14"/>
                <w:szCs w:val="14"/>
              </w:rPr>
            </w:pPr>
            <w:r w:rsidRPr="00EE6A43">
              <w:rPr>
                <w:rFonts w:ascii="Myriad Pro" w:hAnsi="Myriad Pro" w:cs="Arial"/>
                <w:color w:val="000000"/>
                <w:sz w:val="14"/>
                <w:szCs w:val="14"/>
              </w:rPr>
              <w:t>237,7</w:t>
            </w:r>
          </w:p>
        </w:tc>
        <w:tc>
          <w:tcPr>
            <w:tcW w:w="781" w:type="dxa"/>
            <w:tcBorders>
              <w:top w:val="nil"/>
              <w:left w:val="nil"/>
              <w:bottom w:val="single" w:sz="4" w:space="0" w:color="auto"/>
              <w:right w:val="single" w:sz="4" w:space="0" w:color="auto"/>
            </w:tcBorders>
            <w:shd w:val="clear" w:color="auto" w:fill="auto"/>
            <w:vAlign w:val="center"/>
            <w:hideMark/>
          </w:tcPr>
          <w:p w14:paraId="28294AF0" w14:textId="77777777" w:rsidR="00EE6A43" w:rsidRPr="00EE6A43" w:rsidRDefault="00EE6A43" w:rsidP="0038580E">
            <w:pPr>
              <w:jc w:val="center"/>
              <w:rPr>
                <w:rFonts w:ascii="Myriad Pro" w:hAnsi="Myriad Pro" w:cs="Arial"/>
                <w:color w:val="000000"/>
                <w:sz w:val="14"/>
                <w:szCs w:val="14"/>
              </w:rPr>
            </w:pPr>
            <w:r w:rsidRPr="00EE6A43">
              <w:rPr>
                <w:rFonts w:ascii="Myriad Pro" w:hAnsi="Myriad Pro" w:cs="Arial"/>
                <w:color w:val="000000"/>
                <w:sz w:val="14"/>
                <w:szCs w:val="14"/>
              </w:rPr>
              <w:t>1 002,8</w:t>
            </w:r>
          </w:p>
        </w:tc>
        <w:tc>
          <w:tcPr>
            <w:tcW w:w="805" w:type="dxa"/>
            <w:tcBorders>
              <w:top w:val="nil"/>
              <w:left w:val="nil"/>
              <w:bottom w:val="single" w:sz="4" w:space="0" w:color="auto"/>
              <w:right w:val="single" w:sz="4" w:space="0" w:color="auto"/>
            </w:tcBorders>
            <w:shd w:val="clear" w:color="auto" w:fill="auto"/>
            <w:vAlign w:val="center"/>
            <w:hideMark/>
          </w:tcPr>
          <w:p w14:paraId="532C9A86" w14:textId="77777777" w:rsidR="00EE6A43" w:rsidRPr="00EE6A43" w:rsidRDefault="00EE6A43" w:rsidP="0038580E">
            <w:pPr>
              <w:jc w:val="center"/>
              <w:rPr>
                <w:rFonts w:ascii="Myriad Pro" w:hAnsi="Myriad Pro" w:cs="Arial"/>
                <w:color w:val="000000"/>
                <w:sz w:val="14"/>
                <w:szCs w:val="14"/>
              </w:rPr>
            </w:pPr>
            <w:r w:rsidRPr="00EE6A43">
              <w:rPr>
                <w:rFonts w:ascii="Myriad Pro" w:hAnsi="Myriad Pro" w:cs="Arial"/>
                <w:color w:val="000000"/>
                <w:sz w:val="14"/>
                <w:szCs w:val="14"/>
              </w:rPr>
              <w:t>142,7</w:t>
            </w:r>
          </w:p>
        </w:tc>
        <w:tc>
          <w:tcPr>
            <w:tcW w:w="821" w:type="dxa"/>
            <w:tcBorders>
              <w:top w:val="nil"/>
              <w:left w:val="nil"/>
              <w:bottom w:val="single" w:sz="4" w:space="0" w:color="auto"/>
              <w:right w:val="single" w:sz="4" w:space="0" w:color="auto"/>
            </w:tcBorders>
            <w:shd w:val="clear" w:color="auto" w:fill="auto"/>
            <w:vAlign w:val="center"/>
            <w:hideMark/>
          </w:tcPr>
          <w:p w14:paraId="7130EF80" w14:textId="77777777" w:rsidR="00EE6A43" w:rsidRPr="00EE6A43" w:rsidRDefault="00EE6A43" w:rsidP="0038580E">
            <w:pPr>
              <w:jc w:val="center"/>
              <w:rPr>
                <w:rFonts w:ascii="Myriad Pro" w:hAnsi="Myriad Pro" w:cs="Arial"/>
                <w:color w:val="000000"/>
                <w:sz w:val="14"/>
                <w:szCs w:val="14"/>
              </w:rPr>
            </w:pPr>
            <w:r w:rsidRPr="00EE6A43">
              <w:rPr>
                <w:rFonts w:ascii="Myriad Pro" w:hAnsi="Myriad Pro" w:cs="Arial"/>
                <w:color w:val="000000"/>
                <w:sz w:val="14"/>
                <w:szCs w:val="14"/>
              </w:rPr>
              <w:t>1 002,8</w:t>
            </w:r>
          </w:p>
        </w:tc>
        <w:tc>
          <w:tcPr>
            <w:tcW w:w="709" w:type="dxa"/>
            <w:tcBorders>
              <w:top w:val="nil"/>
              <w:left w:val="nil"/>
              <w:bottom w:val="single" w:sz="4" w:space="0" w:color="auto"/>
              <w:right w:val="single" w:sz="4" w:space="0" w:color="auto"/>
            </w:tcBorders>
            <w:shd w:val="clear" w:color="auto" w:fill="auto"/>
            <w:vAlign w:val="center"/>
            <w:hideMark/>
          </w:tcPr>
          <w:p w14:paraId="7D61061F" w14:textId="77777777" w:rsidR="00EE6A43" w:rsidRPr="00EE6A43" w:rsidRDefault="00EE6A43" w:rsidP="0038580E">
            <w:pPr>
              <w:jc w:val="center"/>
              <w:rPr>
                <w:rFonts w:ascii="Myriad Pro" w:hAnsi="Myriad Pro" w:cs="Arial"/>
                <w:color w:val="000000"/>
                <w:sz w:val="14"/>
                <w:szCs w:val="14"/>
              </w:rPr>
            </w:pPr>
            <w:r w:rsidRPr="00EE6A43">
              <w:rPr>
                <w:rFonts w:ascii="Myriad Pro" w:hAnsi="Myriad Pro" w:cs="Arial"/>
                <w:color w:val="000000"/>
                <w:sz w:val="14"/>
                <w:szCs w:val="14"/>
              </w:rPr>
              <w:t>142,7</w:t>
            </w:r>
          </w:p>
        </w:tc>
        <w:tc>
          <w:tcPr>
            <w:tcW w:w="1142" w:type="dxa"/>
            <w:tcBorders>
              <w:top w:val="nil"/>
              <w:left w:val="nil"/>
              <w:bottom w:val="single" w:sz="4" w:space="0" w:color="auto"/>
              <w:right w:val="single" w:sz="4" w:space="0" w:color="auto"/>
            </w:tcBorders>
            <w:shd w:val="clear" w:color="auto" w:fill="auto"/>
            <w:vAlign w:val="center"/>
            <w:hideMark/>
          </w:tcPr>
          <w:p w14:paraId="0E34C096" w14:textId="77777777" w:rsidR="00EE6A43" w:rsidRPr="00EE6A43" w:rsidRDefault="00EE6A43" w:rsidP="0038580E">
            <w:pPr>
              <w:jc w:val="center"/>
              <w:rPr>
                <w:rFonts w:ascii="Myriad Pro" w:hAnsi="Myriad Pro" w:cs="Arial"/>
                <w:color w:val="000000"/>
                <w:sz w:val="14"/>
                <w:szCs w:val="14"/>
              </w:rPr>
            </w:pPr>
            <w:r w:rsidRPr="00EE6A43">
              <w:rPr>
                <w:rFonts w:ascii="Myriad Pro" w:hAnsi="Myriad Pro" w:cs="Arial"/>
                <w:color w:val="000000"/>
                <w:sz w:val="14"/>
                <w:szCs w:val="14"/>
              </w:rPr>
              <w:t>0%</w:t>
            </w:r>
          </w:p>
        </w:tc>
      </w:tr>
      <w:tr w:rsidR="00EE6A43" w:rsidRPr="00EE6A43" w14:paraId="5B6E15C1" w14:textId="77777777" w:rsidTr="00787778">
        <w:trPr>
          <w:trHeight w:val="283"/>
        </w:trPr>
        <w:tc>
          <w:tcPr>
            <w:tcW w:w="1692" w:type="dxa"/>
            <w:tcBorders>
              <w:top w:val="nil"/>
              <w:left w:val="single" w:sz="4" w:space="0" w:color="auto"/>
              <w:bottom w:val="single" w:sz="4" w:space="0" w:color="auto"/>
              <w:right w:val="single" w:sz="4" w:space="0" w:color="auto"/>
            </w:tcBorders>
            <w:shd w:val="clear" w:color="auto" w:fill="auto"/>
            <w:vAlign w:val="center"/>
            <w:hideMark/>
          </w:tcPr>
          <w:p w14:paraId="08E913BC" w14:textId="77777777" w:rsidR="00EE6A43" w:rsidRPr="00EE6A43" w:rsidRDefault="00EE6A43" w:rsidP="0038580E">
            <w:pPr>
              <w:rPr>
                <w:rFonts w:ascii="Myriad Pro" w:hAnsi="Myriad Pro" w:cs="Arial"/>
                <w:i/>
                <w:iCs/>
                <w:color w:val="000000"/>
                <w:sz w:val="14"/>
                <w:szCs w:val="14"/>
              </w:rPr>
            </w:pPr>
            <w:r w:rsidRPr="00EE6A43">
              <w:rPr>
                <w:rFonts w:ascii="Myriad Pro" w:hAnsi="Myriad Pro" w:cs="Arial"/>
                <w:i/>
                <w:iCs/>
                <w:color w:val="000000"/>
                <w:sz w:val="14"/>
                <w:szCs w:val="14"/>
              </w:rPr>
              <w:t>транспортный налог</w:t>
            </w:r>
          </w:p>
        </w:tc>
        <w:tc>
          <w:tcPr>
            <w:tcW w:w="2414" w:type="dxa"/>
            <w:tcBorders>
              <w:top w:val="nil"/>
              <w:left w:val="nil"/>
              <w:bottom w:val="single" w:sz="4" w:space="0" w:color="auto"/>
              <w:right w:val="single" w:sz="4" w:space="0" w:color="auto"/>
            </w:tcBorders>
            <w:shd w:val="clear" w:color="auto" w:fill="auto"/>
            <w:vAlign w:val="center"/>
            <w:hideMark/>
          </w:tcPr>
          <w:p w14:paraId="70A6CBB7" w14:textId="77777777" w:rsidR="00EE6A43" w:rsidRPr="00EE6A43" w:rsidRDefault="00EE6A43" w:rsidP="0038580E">
            <w:pPr>
              <w:jc w:val="center"/>
              <w:rPr>
                <w:rFonts w:ascii="Myriad Pro" w:hAnsi="Myriad Pro" w:cs="Arial"/>
                <w:i/>
                <w:iCs/>
                <w:color w:val="000000"/>
                <w:sz w:val="14"/>
                <w:szCs w:val="14"/>
              </w:rPr>
            </w:pPr>
            <w:r w:rsidRPr="00EE6A43">
              <w:rPr>
                <w:rFonts w:ascii="Myriad Pro" w:hAnsi="Myriad Pro" w:cs="Arial"/>
                <w:i/>
                <w:iCs/>
                <w:color w:val="000000"/>
                <w:sz w:val="14"/>
                <w:szCs w:val="14"/>
              </w:rPr>
              <w:t>759,8</w:t>
            </w:r>
          </w:p>
        </w:tc>
        <w:tc>
          <w:tcPr>
            <w:tcW w:w="781" w:type="dxa"/>
            <w:tcBorders>
              <w:top w:val="nil"/>
              <w:left w:val="nil"/>
              <w:bottom w:val="single" w:sz="4" w:space="0" w:color="auto"/>
              <w:right w:val="single" w:sz="4" w:space="0" w:color="auto"/>
            </w:tcBorders>
            <w:shd w:val="clear" w:color="auto" w:fill="auto"/>
            <w:vAlign w:val="center"/>
            <w:hideMark/>
          </w:tcPr>
          <w:p w14:paraId="49E22311" w14:textId="77777777" w:rsidR="00EE6A43" w:rsidRPr="00EE6A43" w:rsidRDefault="00EE6A43" w:rsidP="0038580E">
            <w:pPr>
              <w:jc w:val="center"/>
              <w:rPr>
                <w:rFonts w:ascii="Myriad Pro" w:hAnsi="Myriad Pro" w:cs="Arial"/>
                <w:i/>
                <w:iCs/>
                <w:color w:val="000000"/>
                <w:sz w:val="14"/>
                <w:szCs w:val="14"/>
              </w:rPr>
            </w:pPr>
            <w:r w:rsidRPr="00EE6A43">
              <w:rPr>
                <w:rFonts w:ascii="Myriad Pro" w:hAnsi="Myriad Pro" w:cs="Arial"/>
                <w:i/>
                <w:iCs/>
                <w:color w:val="000000"/>
                <w:sz w:val="14"/>
                <w:szCs w:val="14"/>
              </w:rPr>
              <w:t>1 076,4</w:t>
            </w:r>
          </w:p>
        </w:tc>
        <w:tc>
          <w:tcPr>
            <w:tcW w:w="805" w:type="dxa"/>
            <w:tcBorders>
              <w:top w:val="nil"/>
              <w:left w:val="nil"/>
              <w:bottom w:val="single" w:sz="4" w:space="0" w:color="auto"/>
              <w:right w:val="single" w:sz="4" w:space="0" w:color="auto"/>
            </w:tcBorders>
            <w:shd w:val="clear" w:color="auto" w:fill="auto"/>
            <w:vAlign w:val="center"/>
            <w:hideMark/>
          </w:tcPr>
          <w:p w14:paraId="0368191F" w14:textId="77777777" w:rsidR="00EE6A43" w:rsidRPr="00EE6A43" w:rsidRDefault="00EE6A43" w:rsidP="0038580E">
            <w:pPr>
              <w:jc w:val="center"/>
              <w:rPr>
                <w:rFonts w:ascii="Myriad Pro" w:hAnsi="Myriad Pro" w:cs="Arial"/>
                <w:color w:val="000000"/>
                <w:sz w:val="14"/>
                <w:szCs w:val="14"/>
              </w:rPr>
            </w:pPr>
            <w:r w:rsidRPr="00EE6A43">
              <w:rPr>
                <w:rFonts w:ascii="Myriad Pro" w:hAnsi="Myriad Pro" w:cs="Arial"/>
                <w:color w:val="000000"/>
                <w:sz w:val="14"/>
                <w:szCs w:val="14"/>
              </w:rPr>
              <w:t>316,6</w:t>
            </w:r>
          </w:p>
        </w:tc>
        <w:tc>
          <w:tcPr>
            <w:tcW w:w="781" w:type="dxa"/>
            <w:tcBorders>
              <w:top w:val="nil"/>
              <w:left w:val="nil"/>
              <w:bottom w:val="single" w:sz="4" w:space="0" w:color="auto"/>
              <w:right w:val="single" w:sz="4" w:space="0" w:color="auto"/>
            </w:tcBorders>
            <w:shd w:val="clear" w:color="auto" w:fill="auto"/>
            <w:vAlign w:val="center"/>
            <w:hideMark/>
          </w:tcPr>
          <w:p w14:paraId="4B987AD9" w14:textId="77777777" w:rsidR="00EE6A43" w:rsidRPr="00EE6A43" w:rsidRDefault="00EE6A43" w:rsidP="0038580E">
            <w:pPr>
              <w:jc w:val="center"/>
              <w:rPr>
                <w:rFonts w:ascii="Myriad Pro" w:hAnsi="Myriad Pro" w:cs="Arial"/>
                <w:i/>
                <w:iCs/>
                <w:color w:val="000000"/>
                <w:sz w:val="14"/>
                <w:szCs w:val="14"/>
              </w:rPr>
            </w:pPr>
            <w:r w:rsidRPr="00EE6A43">
              <w:rPr>
                <w:rFonts w:ascii="Myriad Pro" w:hAnsi="Myriad Pro" w:cs="Arial"/>
                <w:i/>
                <w:iCs/>
                <w:color w:val="000000"/>
                <w:sz w:val="14"/>
                <w:szCs w:val="14"/>
              </w:rPr>
              <w:t>981,4</w:t>
            </w:r>
          </w:p>
        </w:tc>
        <w:tc>
          <w:tcPr>
            <w:tcW w:w="805" w:type="dxa"/>
            <w:tcBorders>
              <w:top w:val="nil"/>
              <w:left w:val="nil"/>
              <w:bottom w:val="single" w:sz="4" w:space="0" w:color="auto"/>
              <w:right w:val="single" w:sz="4" w:space="0" w:color="auto"/>
            </w:tcBorders>
            <w:shd w:val="clear" w:color="auto" w:fill="auto"/>
            <w:vAlign w:val="center"/>
            <w:hideMark/>
          </w:tcPr>
          <w:p w14:paraId="33ADC6B3" w14:textId="77777777" w:rsidR="00EE6A43" w:rsidRPr="00EE6A43" w:rsidRDefault="00EE6A43" w:rsidP="0038580E">
            <w:pPr>
              <w:jc w:val="center"/>
              <w:rPr>
                <w:rFonts w:ascii="Myriad Pro" w:hAnsi="Myriad Pro" w:cs="Arial"/>
                <w:color w:val="000000"/>
                <w:sz w:val="14"/>
                <w:szCs w:val="14"/>
              </w:rPr>
            </w:pPr>
            <w:r w:rsidRPr="00EE6A43">
              <w:rPr>
                <w:rFonts w:ascii="Myriad Pro" w:hAnsi="Myriad Pro" w:cs="Arial"/>
                <w:color w:val="000000"/>
                <w:sz w:val="14"/>
                <w:szCs w:val="14"/>
              </w:rPr>
              <w:t>221,6</w:t>
            </w:r>
          </w:p>
        </w:tc>
        <w:tc>
          <w:tcPr>
            <w:tcW w:w="821" w:type="dxa"/>
            <w:tcBorders>
              <w:top w:val="nil"/>
              <w:left w:val="nil"/>
              <w:bottom w:val="single" w:sz="4" w:space="0" w:color="auto"/>
              <w:right w:val="single" w:sz="4" w:space="0" w:color="auto"/>
            </w:tcBorders>
            <w:shd w:val="clear" w:color="auto" w:fill="auto"/>
            <w:vAlign w:val="center"/>
            <w:hideMark/>
          </w:tcPr>
          <w:p w14:paraId="2CACA223" w14:textId="77777777" w:rsidR="00EE6A43" w:rsidRPr="00EE6A43" w:rsidRDefault="00EE6A43" w:rsidP="0038580E">
            <w:pPr>
              <w:jc w:val="center"/>
              <w:rPr>
                <w:rFonts w:ascii="Myriad Pro" w:hAnsi="Myriad Pro" w:cs="Arial"/>
                <w:i/>
                <w:iCs/>
                <w:color w:val="000000"/>
                <w:sz w:val="14"/>
                <w:szCs w:val="14"/>
              </w:rPr>
            </w:pPr>
            <w:r w:rsidRPr="00EE6A43">
              <w:rPr>
                <w:rFonts w:ascii="Myriad Pro" w:hAnsi="Myriad Pro" w:cs="Arial"/>
                <w:i/>
                <w:iCs/>
                <w:color w:val="000000"/>
                <w:sz w:val="14"/>
                <w:szCs w:val="14"/>
              </w:rPr>
              <w:t>981,4</w:t>
            </w:r>
          </w:p>
        </w:tc>
        <w:tc>
          <w:tcPr>
            <w:tcW w:w="709" w:type="dxa"/>
            <w:tcBorders>
              <w:top w:val="nil"/>
              <w:left w:val="nil"/>
              <w:bottom w:val="single" w:sz="4" w:space="0" w:color="auto"/>
              <w:right w:val="single" w:sz="4" w:space="0" w:color="auto"/>
            </w:tcBorders>
            <w:shd w:val="clear" w:color="auto" w:fill="auto"/>
            <w:vAlign w:val="center"/>
            <w:hideMark/>
          </w:tcPr>
          <w:p w14:paraId="75D4DBC6" w14:textId="77777777" w:rsidR="00EE6A43" w:rsidRPr="00EE6A43" w:rsidRDefault="00EE6A43" w:rsidP="0038580E">
            <w:pPr>
              <w:jc w:val="center"/>
              <w:rPr>
                <w:rFonts w:ascii="Myriad Pro" w:hAnsi="Myriad Pro" w:cs="Arial"/>
                <w:i/>
                <w:iCs/>
                <w:color w:val="000000"/>
                <w:sz w:val="14"/>
                <w:szCs w:val="14"/>
              </w:rPr>
            </w:pPr>
            <w:r w:rsidRPr="00EE6A43">
              <w:rPr>
                <w:rFonts w:ascii="Myriad Pro" w:hAnsi="Myriad Pro" w:cs="Arial"/>
                <w:i/>
                <w:iCs/>
                <w:color w:val="000000"/>
                <w:sz w:val="14"/>
                <w:szCs w:val="14"/>
              </w:rPr>
              <w:t>221,6</w:t>
            </w:r>
          </w:p>
        </w:tc>
        <w:tc>
          <w:tcPr>
            <w:tcW w:w="1142" w:type="dxa"/>
            <w:tcBorders>
              <w:top w:val="nil"/>
              <w:left w:val="nil"/>
              <w:bottom w:val="single" w:sz="4" w:space="0" w:color="auto"/>
              <w:right w:val="single" w:sz="4" w:space="0" w:color="auto"/>
            </w:tcBorders>
            <w:shd w:val="clear" w:color="auto" w:fill="auto"/>
            <w:vAlign w:val="center"/>
            <w:hideMark/>
          </w:tcPr>
          <w:p w14:paraId="02002A94" w14:textId="77777777" w:rsidR="00EE6A43" w:rsidRPr="00EE6A43" w:rsidRDefault="00EE6A43" w:rsidP="0038580E">
            <w:pPr>
              <w:jc w:val="center"/>
              <w:rPr>
                <w:rFonts w:ascii="Myriad Pro" w:hAnsi="Myriad Pro" w:cs="Arial"/>
                <w:color w:val="000000"/>
                <w:sz w:val="14"/>
                <w:szCs w:val="14"/>
              </w:rPr>
            </w:pPr>
            <w:r w:rsidRPr="00EE6A43">
              <w:rPr>
                <w:rFonts w:ascii="Myriad Pro" w:hAnsi="Myriad Pro" w:cs="Arial"/>
                <w:color w:val="000000"/>
                <w:sz w:val="14"/>
                <w:szCs w:val="14"/>
              </w:rPr>
              <w:t>0%</w:t>
            </w:r>
          </w:p>
        </w:tc>
      </w:tr>
      <w:tr w:rsidR="00EE6A43" w:rsidRPr="00EE6A43" w14:paraId="3FCBA3E8" w14:textId="77777777" w:rsidTr="00787778">
        <w:trPr>
          <w:trHeight w:val="283"/>
        </w:trPr>
        <w:tc>
          <w:tcPr>
            <w:tcW w:w="1692" w:type="dxa"/>
            <w:tcBorders>
              <w:top w:val="nil"/>
              <w:left w:val="single" w:sz="4" w:space="0" w:color="auto"/>
              <w:bottom w:val="single" w:sz="4" w:space="0" w:color="auto"/>
              <w:right w:val="single" w:sz="4" w:space="0" w:color="auto"/>
            </w:tcBorders>
            <w:shd w:val="clear" w:color="auto" w:fill="auto"/>
            <w:vAlign w:val="center"/>
            <w:hideMark/>
          </w:tcPr>
          <w:p w14:paraId="29456A7A" w14:textId="77777777" w:rsidR="00EE6A43" w:rsidRPr="00EE6A43" w:rsidRDefault="00EE6A43" w:rsidP="0038580E">
            <w:pPr>
              <w:rPr>
                <w:rFonts w:ascii="Myriad Pro" w:hAnsi="Myriad Pro" w:cs="Arial"/>
                <w:i/>
                <w:iCs/>
                <w:color w:val="000000"/>
                <w:sz w:val="14"/>
                <w:szCs w:val="14"/>
              </w:rPr>
            </w:pPr>
            <w:r w:rsidRPr="00EE6A43">
              <w:rPr>
                <w:rFonts w:ascii="Myriad Pro" w:hAnsi="Myriad Pro" w:cs="Arial"/>
                <w:i/>
                <w:iCs/>
                <w:color w:val="000000"/>
                <w:sz w:val="14"/>
                <w:szCs w:val="14"/>
              </w:rPr>
              <w:t>экологические платежи</w:t>
            </w:r>
          </w:p>
        </w:tc>
        <w:tc>
          <w:tcPr>
            <w:tcW w:w="2414" w:type="dxa"/>
            <w:tcBorders>
              <w:top w:val="nil"/>
              <w:left w:val="nil"/>
              <w:bottom w:val="single" w:sz="4" w:space="0" w:color="auto"/>
              <w:right w:val="single" w:sz="4" w:space="0" w:color="auto"/>
            </w:tcBorders>
            <w:shd w:val="clear" w:color="auto" w:fill="auto"/>
            <w:vAlign w:val="center"/>
            <w:hideMark/>
          </w:tcPr>
          <w:p w14:paraId="6712A13C" w14:textId="77777777" w:rsidR="00EE6A43" w:rsidRPr="00EE6A43" w:rsidRDefault="00EE6A43" w:rsidP="0038580E">
            <w:pPr>
              <w:jc w:val="center"/>
              <w:rPr>
                <w:rFonts w:ascii="Myriad Pro" w:hAnsi="Myriad Pro" w:cs="Arial"/>
                <w:i/>
                <w:iCs/>
                <w:color w:val="000000"/>
                <w:sz w:val="14"/>
                <w:szCs w:val="14"/>
              </w:rPr>
            </w:pPr>
            <w:r w:rsidRPr="00EE6A43">
              <w:rPr>
                <w:rFonts w:ascii="Myriad Pro" w:hAnsi="Myriad Pro" w:cs="Arial"/>
                <w:i/>
                <w:iCs/>
                <w:color w:val="000000"/>
                <w:sz w:val="14"/>
                <w:szCs w:val="14"/>
              </w:rPr>
              <w:t>95,6</w:t>
            </w:r>
          </w:p>
        </w:tc>
        <w:tc>
          <w:tcPr>
            <w:tcW w:w="781" w:type="dxa"/>
            <w:tcBorders>
              <w:top w:val="nil"/>
              <w:left w:val="nil"/>
              <w:bottom w:val="single" w:sz="4" w:space="0" w:color="auto"/>
              <w:right w:val="single" w:sz="4" w:space="0" w:color="auto"/>
            </w:tcBorders>
            <w:shd w:val="clear" w:color="auto" w:fill="auto"/>
            <w:vAlign w:val="center"/>
            <w:hideMark/>
          </w:tcPr>
          <w:p w14:paraId="50C06F9C" w14:textId="77777777" w:rsidR="00EE6A43" w:rsidRPr="00EE6A43" w:rsidRDefault="00EE6A43" w:rsidP="0038580E">
            <w:pPr>
              <w:jc w:val="center"/>
              <w:rPr>
                <w:rFonts w:ascii="Myriad Pro" w:hAnsi="Myriad Pro" w:cs="Arial"/>
                <w:i/>
                <w:iCs/>
                <w:color w:val="000000"/>
                <w:sz w:val="14"/>
                <w:szCs w:val="14"/>
              </w:rPr>
            </w:pPr>
            <w:r w:rsidRPr="00EE6A43">
              <w:rPr>
                <w:rFonts w:ascii="Myriad Pro" w:hAnsi="Myriad Pro" w:cs="Arial"/>
                <w:i/>
                <w:iCs/>
                <w:color w:val="000000"/>
                <w:sz w:val="14"/>
                <w:szCs w:val="14"/>
              </w:rPr>
              <w:t>18,6</w:t>
            </w:r>
          </w:p>
        </w:tc>
        <w:tc>
          <w:tcPr>
            <w:tcW w:w="805" w:type="dxa"/>
            <w:tcBorders>
              <w:top w:val="nil"/>
              <w:left w:val="nil"/>
              <w:bottom w:val="single" w:sz="4" w:space="0" w:color="auto"/>
              <w:right w:val="single" w:sz="4" w:space="0" w:color="auto"/>
            </w:tcBorders>
            <w:shd w:val="clear" w:color="auto" w:fill="auto"/>
            <w:vAlign w:val="center"/>
            <w:hideMark/>
          </w:tcPr>
          <w:p w14:paraId="01869455" w14:textId="77777777" w:rsidR="00EE6A43" w:rsidRPr="00EE6A43" w:rsidRDefault="00EE6A43" w:rsidP="0038580E">
            <w:pPr>
              <w:jc w:val="center"/>
              <w:rPr>
                <w:rFonts w:ascii="Myriad Pro" w:hAnsi="Myriad Pro" w:cs="Arial"/>
                <w:color w:val="000000"/>
                <w:sz w:val="14"/>
                <w:szCs w:val="14"/>
              </w:rPr>
            </w:pPr>
            <w:r w:rsidRPr="00EE6A43">
              <w:rPr>
                <w:rFonts w:ascii="Myriad Pro" w:hAnsi="Myriad Pro" w:cs="Arial"/>
                <w:color w:val="000000"/>
                <w:sz w:val="14"/>
                <w:szCs w:val="14"/>
              </w:rPr>
              <w:t>-77,0</w:t>
            </w:r>
          </w:p>
        </w:tc>
        <w:tc>
          <w:tcPr>
            <w:tcW w:w="781" w:type="dxa"/>
            <w:tcBorders>
              <w:top w:val="nil"/>
              <w:left w:val="nil"/>
              <w:bottom w:val="single" w:sz="4" w:space="0" w:color="auto"/>
              <w:right w:val="single" w:sz="4" w:space="0" w:color="auto"/>
            </w:tcBorders>
            <w:shd w:val="clear" w:color="auto" w:fill="auto"/>
            <w:vAlign w:val="center"/>
            <w:hideMark/>
          </w:tcPr>
          <w:p w14:paraId="22F5407F" w14:textId="77777777" w:rsidR="00EE6A43" w:rsidRPr="00EE6A43" w:rsidRDefault="00EE6A43" w:rsidP="0038580E">
            <w:pPr>
              <w:jc w:val="center"/>
              <w:rPr>
                <w:rFonts w:ascii="Myriad Pro" w:hAnsi="Myriad Pro" w:cs="Arial"/>
                <w:i/>
                <w:iCs/>
                <w:color w:val="000000"/>
                <w:sz w:val="14"/>
                <w:szCs w:val="14"/>
              </w:rPr>
            </w:pPr>
            <w:r w:rsidRPr="00EE6A43">
              <w:rPr>
                <w:rFonts w:ascii="Myriad Pro" w:hAnsi="Myriad Pro" w:cs="Arial"/>
                <w:i/>
                <w:iCs/>
                <w:color w:val="000000"/>
                <w:sz w:val="14"/>
                <w:szCs w:val="14"/>
              </w:rPr>
              <w:t>18,6</w:t>
            </w:r>
          </w:p>
        </w:tc>
        <w:tc>
          <w:tcPr>
            <w:tcW w:w="805" w:type="dxa"/>
            <w:tcBorders>
              <w:top w:val="nil"/>
              <w:left w:val="nil"/>
              <w:bottom w:val="single" w:sz="4" w:space="0" w:color="auto"/>
              <w:right w:val="single" w:sz="4" w:space="0" w:color="auto"/>
            </w:tcBorders>
            <w:shd w:val="clear" w:color="auto" w:fill="auto"/>
            <w:vAlign w:val="center"/>
            <w:hideMark/>
          </w:tcPr>
          <w:p w14:paraId="35B803C8" w14:textId="77777777" w:rsidR="00EE6A43" w:rsidRPr="00EE6A43" w:rsidRDefault="00EE6A43" w:rsidP="0038580E">
            <w:pPr>
              <w:jc w:val="center"/>
              <w:rPr>
                <w:rFonts w:ascii="Myriad Pro" w:hAnsi="Myriad Pro" w:cs="Arial"/>
                <w:color w:val="000000"/>
                <w:sz w:val="14"/>
                <w:szCs w:val="14"/>
              </w:rPr>
            </w:pPr>
            <w:r w:rsidRPr="00EE6A43">
              <w:rPr>
                <w:rFonts w:ascii="Myriad Pro" w:hAnsi="Myriad Pro" w:cs="Arial"/>
                <w:color w:val="000000"/>
                <w:sz w:val="14"/>
                <w:szCs w:val="14"/>
              </w:rPr>
              <w:t>-77,0</w:t>
            </w:r>
          </w:p>
        </w:tc>
        <w:tc>
          <w:tcPr>
            <w:tcW w:w="821" w:type="dxa"/>
            <w:tcBorders>
              <w:top w:val="nil"/>
              <w:left w:val="nil"/>
              <w:bottom w:val="single" w:sz="4" w:space="0" w:color="auto"/>
              <w:right w:val="single" w:sz="4" w:space="0" w:color="auto"/>
            </w:tcBorders>
            <w:shd w:val="clear" w:color="auto" w:fill="auto"/>
            <w:vAlign w:val="center"/>
            <w:hideMark/>
          </w:tcPr>
          <w:p w14:paraId="6F75E51C" w14:textId="77777777" w:rsidR="00EE6A43" w:rsidRPr="00EE6A43" w:rsidRDefault="00EE6A43" w:rsidP="0038580E">
            <w:pPr>
              <w:jc w:val="center"/>
              <w:rPr>
                <w:rFonts w:ascii="Myriad Pro" w:hAnsi="Myriad Pro" w:cs="Arial"/>
                <w:i/>
                <w:iCs/>
                <w:color w:val="000000"/>
                <w:sz w:val="14"/>
                <w:szCs w:val="14"/>
              </w:rPr>
            </w:pPr>
            <w:r w:rsidRPr="00EE6A43">
              <w:rPr>
                <w:rFonts w:ascii="Myriad Pro" w:hAnsi="Myriad Pro" w:cs="Arial"/>
                <w:i/>
                <w:iCs/>
                <w:color w:val="000000"/>
                <w:sz w:val="14"/>
                <w:szCs w:val="14"/>
              </w:rPr>
              <w:t>18,6</w:t>
            </w:r>
          </w:p>
        </w:tc>
        <w:tc>
          <w:tcPr>
            <w:tcW w:w="709" w:type="dxa"/>
            <w:tcBorders>
              <w:top w:val="nil"/>
              <w:left w:val="nil"/>
              <w:bottom w:val="single" w:sz="4" w:space="0" w:color="auto"/>
              <w:right w:val="single" w:sz="4" w:space="0" w:color="auto"/>
            </w:tcBorders>
            <w:shd w:val="clear" w:color="auto" w:fill="auto"/>
            <w:vAlign w:val="center"/>
            <w:hideMark/>
          </w:tcPr>
          <w:p w14:paraId="18E3566A" w14:textId="77777777" w:rsidR="00EE6A43" w:rsidRPr="00EE6A43" w:rsidRDefault="00EE6A43" w:rsidP="0038580E">
            <w:pPr>
              <w:jc w:val="center"/>
              <w:rPr>
                <w:rFonts w:ascii="Myriad Pro" w:hAnsi="Myriad Pro" w:cs="Arial"/>
                <w:i/>
                <w:iCs/>
                <w:color w:val="000000"/>
                <w:sz w:val="14"/>
                <w:szCs w:val="14"/>
              </w:rPr>
            </w:pPr>
            <w:r w:rsidRPr="00EE6A43">
              <w:rPr>
                <w:rFonts w:ascii="Myriad Pro" w:hAnsi="Myriad Pro" w:cs="Arial"/>
                <w:i/>
                <w:iCs/>
                <w:color w:val="000000"/>
                <w:sz w:val="14"/>
                <w:szCs w:val="14"/>
              </w:rPr>
              <w:t>-77,0</w:t>
            </w:r>
          </w:p>
        </w:tc>
        <w:tc>
          <w:tcPr>
            <w:tcW w:w="1142" w:type="dxa"/>
            <w:tcBorders>
              <w:top w:val="nil"/>
              <w:left w:val="nil"/>
              <w:bottom w:val="single" w:sz="4" w:space="0" w:color="auto"/>
              <w:right w:val="single" w:sz="4" w:space="0" w:color="auto"/>
            </w:tcBorders>
            <w:shd w:val="clear" w:color="auto" w:fill="auto"/>
            <w:vAlign w:val="center"/>
            <w:hideMark/>
          </w:tcPr>
          <w:p w14:paraId="6476E211" w14:textId="77777777" w:rsidR="00EE6A43" w:rsidRPr="00EE6A43" w:rsidRDefault="00EE6A43" w:rsidP="0038580E">
            <w:pPr>
              <w:jc w:val="center"/>
              <w:rPr>
                <w:rFonts w:ascii="Myriad Pro" w:hAnsi="Myriad Pro" w:cs="Arial"/>
                <w:color w:val="000000"/>
                <w:sz w:val="14"/>
                <w:szCs w:val="14"/>
              </w:rPr>
            </w:pPr>
            <w:r w:rsidRPr="00EE6A43">
              <w:rPr>
                <w:rFonts w:ascii="Myriad Pro" w:hAnsi="Myriad Pro" w:cs="Arial"/>
                <w:color w:val="000000"/>
                <w:sz w:val="14"/>
                <w:szCs w:val="14"/>
              </w:rPr>
              <w:t>0%</w:t>
            </w:r>
          </w:p>
        </w:tc>
      </w:tr>
      <w:tr w:rsidR="00EE6A43" w:rsidRPr="00EE6A43" w14:paraId="39A13EA3" w14:textId="77777777" w:rsidTr="00787778">
        <w:trPr>
          <w:trHeight w:val="283"/>
        </w:trPr>
        <w:tc>
          <w:tcPr>
            <w:tcW w:w="1692" w:type="dxa"/>
            <w:tcBorders>
              <w:top w:val="nil"/>
              <w:left w:val="single" w:sz="4" w:space="0" w:color="auto"/>
              <w:bottom w:val="single" w:sz="4" w:space="0" w:color="auto"/>
              <w:right w:val="single" w:sz="4" w:space="0" w:color="auto"/>
            </w:tcBorders>
            <w:shd w:val="clear" w:color="auto" w:fill="auto"/>
            <w:vAlign w:val="center"/>
            <w:hideMark/>
          </w:tcPr>
          <w:p w14:paraId="025BCD2F" w14:textId="77777777" w:rsidR="00EE6A43" w:rsidRPr="00EE6A43" w:rsidRDefault="00EE6A43" w:rsidP="0038580E">
            <w:pPr>
              <w:rPr>
                <w:rFonts w:ascii="Myriad Pro" w:hAnsi="Myriad Pro" w:cs="Arial"/>
                <w:i/>
                <w:iCs/>
                <w:color w:val="000000"/>
                <w:sz w:val="14"/>
                <w:szCs w:val="14"/>
              </w:rPr>
            </w:pPr>
            <w:r w:rsidRPr="00EE6A43">
              <w:rPr>
                <w:rFonts w:ascii="Myriad Pro" w:hAnsi="Myriad Pro" w:cs="Arial"/>
                <w:i/>
                <w:iCs/>
                <w:color w:val="000000"/>
                <w:sz w:val="14"/>
                <w:szCs w:val="14"/>
              </w:rPr>
              <w:t>водный налог</w:t>
            </w:r>
          </w:p>
        </w:tc>
        <w:tc>
          <w:tcPr>
            <w:tcW w:w="2414" w:type="dxa"/>
            <w:tcBorders>
              <w:top w:val="nil"/>
              <w:left w:val="nil"/>
              <w:bottom w:val="single" w:sz="4" w:space="0" w:color="auto"/>
              <w:right w:val="single" w:sz="4" w:space="0" w:color="auto"/>
            </w:tcBorders>
            <w:shd w:val="clear" w:color="auto" w:fill="auto"/>
            <w:vAlign w:val="center"/>
            <w:hideMark/>
          </w:tcPr>
          <w:p w14:paraId="16DB25A5" w14:textId="77777777" w:rsidR="00EE6A43" w:rsidRPr="00EE6A43" w:rsidRDefault="00EE6A43" w:rsidP="0038580E">
            <w:pPr>
              <w:jc w:val="center"/>
              <w:rPr>
                <w:rFonts w:ascii="Myriad Pro" w:hAnsi="Myriad Pro" w:cs="Arial"/>
                <w:i/>
                <w:iCs/>
                <w:color w:val="000000"/>
                <w:sz w:val="14"/>
                <w:szCs w:val="14"/>
              </w:rPr>
            </w:pPr>
            <w:r w:rsidRPr="00EE6A43">
              <w:rPr>
                <w:rFonts w:ascii="Myriad Pro" w:hAnsi="Myriad Pro" w:cs="Arial"/>
                <w:i/>
                <w:iCs/>
                <w:color w:val="000000"/>
                <w:sz w:val="14"/>
                <w:szCs w:val="14"/>
              </w:rPr>
              <w:t>4,7</w:t>
            </w:r>
          </w:p>
        </w:tc>
        <w:tc>
          <w:tcPr>
            <w:tcW w:w="781" w:type="dxa"/>
            <w:tcBorders>
              <w:top w:val="nil"/>
              <w:left w:val="nil"/>
              <w:bottom w:val="single" w:sz="4" w:space="0" w:color="auto"/>
              <w:right w:val="single" w:sz="4" w:space="0" w:color="auto"/>
            </w:tcBorders>
            <w:shd w:val="clear" w:color="auto" w:fill="auto"/>
            <w:vAlign w:val="center"/>
            <w:hideMark/>
          </w:tcPr>
          <w:p w14:paraId="703FECCE" w14:textId="77777777" w:rsidR="00EE6A43" w:rsidRPr="00EE6A43" w:rsidRDefault="00EE6A43" w:rsidP="0038580E">
            <w:pPr>
              <w:jc w:val="center"/>
              <w:rPr>
                <w:rFonts w:ascii="Myriad Pro" w:hAnsi="Myriad Pro" w:cs="Arial"/>
                <w:i/>
                <w:iCs/>
                <w:color w:val="000000"/>
                <w:sz w:val="14"/>
                <w:szCs w:val="14"/>
              </w:rPr>
            </w:pPr>
            <w:r w:rsidRPr="00EE6A43">
              <w:rPr>
                <w:rFonts w:ascii="Myriad Pro" w:hAnsi="Myriad Pro" w:cs="Arial"/>
                <w:i/>
                <w:iCs/>
                <w:color w:val="000000"/>
                <w:sz w:val="14"/>
                <w:szCs w:val="14"/>
              </w:rPr>
              <w:t>2,8</w:t>
            </w:r>
          </w:p>
        </w:tc>
        <w:tc>
          <w:tcPr>
            <w:tcW w:w="805" w:type="dxa"/>
            <w:tcBorders>
              <w:top w:val="nil"/>
              <w:left w:val="nil"/>
              <w:bottom w:val="single" w:sz="4" w:space="0" w:color="auto"/>
              <w:right w:val="single" w:sz="4" w:space="0" w:color="auto"/>
            </w:tcBorders>
            <w:shd w:val="clear" w:color="auto" w:fill="auto"/>
            <w:vAlign w:val="center"/>
            <w:hideMark/>
          </w:tcPr>
          <w:p w14:paraId="5F6C7EB7" w14:textId="77777777" w:rsidR="00EE6A43" w:rsidRPr="00EE6A43" w:rsidRDefault="00EE6A43" w:rsidP="0038580E">
            <w:pPr>
              <w:jc w:val="center"/>
              <w:rPr>
                <w:rFonts w:ascii="Myriad Pro" w:hAnsi="Myriad Pro" w:cs="Arial"/>
                <w:color w:val="000000"/>
                <w:sz w:val="14"/>
                <w:szCs w:val="14"/>
              </w:rPr>
            </w:pPr>
            <w:r w:rsidRPr="00EE6A43">
              <w:rPr>
                <w:rFonts w:ascii="Myriad Pro" w:hAnsi="Myriad Pro" w:cs="Arial"/>
                <w:color w:val="000000"/>
                <w:sz w:val="14"/>
                <w:szCs w:val="14"/>
              </w:rPr>
              <w:t>-1,9</w:t>
            </w:r>
          </w:p>
        </w:tc>
        <w:tc>
          <w:tcPr>
            <w:tcW w:w="781" w:type="dxa"/>
            <w:tcBorders>
              <w:top w:val="nil"/>
              <w:left w:val="nil"/>
              <w:bottom w:val="single" w:sz="4" w:space="0" w:color="auto"/>
              <w:right w:val="single" w:sz="4" w:space="0" w:color="auto"/>
            </w:tcBorders>
            <w:shd w:val="clear" w:color="auto" w:fill="auto"/>
            <w:vAlign w:val="center"/>
            <w:hideMark/>
          </w:tcPr>
          <w:p w14:paraId="60461143" w14:textId="77777777" w:rsidR="00EE6A43" w:rsidRPr="00EE6A43" w:rsidRDefault="00EE6A43" w:rsidP="0038580E">
            <w:pPr>
              <w:jc w:val="center"/>
              <w:rPr>
                <w:rFonts w:ascii="Myriad Pro" w:hAnsi="Myriad Pro" w:cs="Arial"/>
                <w:i/>
                <w:iCs/>
                <w:color w:val="000000"/>
                <w:sz w:val="14"/>
                <w:szCs w:val="14"/>
              </w:rPr>
            </w:pPr>
            <w:r w:rsidRPr="00EE6A43">
              <w:rPr>
                <w:rFonts w:ascii="Myriad Pro" w:hAnsi="Myriad Pro" w:cs="Arial"/>
                <w:i/>
                <w:iCs/>
                <w:color w:val="000000"/>
                <w:sz w:val="14"/>
                <w:szCs w:val="14"/>
              </w:rPr>
              <w:t>2,8</w:t>
            </w:r>
          </w:p>
        </w:tc>
        <w:tc>
          <w:tcPr>
            <w:tcW w:w="805" w:type="dxa"/>
            <w:tcBorders>
              <w:top w:val="nil"/>
              <w:left w:val="nil"/>
              <w:bottom w:val="single" w:sz="4" w:space="0" w:color="auto"/>
              <w:right w:val="single" w:sz="4" w:space="0" w:color="auto"/>
            </w:tcBorders>
            <w:shd w:val="clear" w:color="auto" w:fill="auto"/>
            <w:vAlign w:val="center"/>
            <w:hideMark/>
          </w:tcPr>
          <w:p w14:paraId="7B112EEC" w14:textId="77777777" w:rsidR="00EE6A43" w:rsidRPr="00EE6A43" w:rsidRDefault="00EE6A43" w:rsidP="0038580E">
            <w:pPr>
              <w:jc w:val="center"/>
              <w:rPr>
                <w:rFonts w:ascii="Myriad Pro" w:hAnsi="Myriad Pro" w:cs="Arial"/>
                <w:color w:val="000000"/>
                <w:sz w:val="14"/>
                <w:szCs w:val="14"/>
              </w:rPr>
            </w:pPr>
            <w:r w:rsidRPr="00EE6A43">
              <w:rPr>
                <w:rFonts w:ascii="Myriad Pro" w:hAnsi="Myriad Pro" w:cs="Arial"/>
                <w:color w:val="000000"/>
                <w:sz w:val="14"/>
                <w:szCs w:val="14"/>
              </w:rPr>
              <w:t>-1,9</w:t>
            </w:r>
          </w:p>
        </w:tc>
        <w:tc>
          <w:tcPr>
            <w:tcW w:w="821" w:type="dxa"/>
            <w:tcBorders>
              <w:top w:val="nil"/>
              <w:left w:val="nil"/>
              <w:bottom w:val="single" w:sz="4" w:space="0" w:color="auto"/>
              <w:right w:val="single" w:sz="4" w:space="0" w:color="auto"/>
            </w:tcBorders>
            <w:shd w:val="clear" w:color="auto" w:fill="auto"/>
            <w:vAlign w:val="center"/>
            <w:hideMark/>
          </w:tcPr>
          <w:p w14:paraId="5D42100A" w14:textId="77777777" w:rsidR="00EE6A43" w:rsidRPr="00EE6A43" w:rsidRDefault="00EE6A43" w:rsidP="0038580E">
            <w:pPr>
              <w:jc w:val="center"/>
              <w:rPr>
                <w:rFonts w:ascii="Myriad Pro" w:hAnsi="Myriad Pro" w:cs="Arial"/>
                <w:i/>
                <w:iCs/>
                <w:color w:val="000000"/>
                <w:sz w:val="14"/>
                <w:szCs w:val="14"/>
              </w:rPr>
            </w:pPr>
            <w:r w:rsidRPr="00EE6A43">
              <w:rPr>
                <w:rFonts w:ascii="Myriad Pro" w:hAnsi="Myriad Pro" w:cs="Arial"/>
                <w:i/>
                <w:iCs/>
                <w:color w:val="000000"/>
                <w:sz w:val="14"/>
                <w:szCs w:val="14"/>
              </w:rPr>
              <w:t>2,8</w:t>
            </w:r>
          </w:p>
        </w:tc>
        <w:tc>
          <w:tcPr>
            <w:tcW w:w="709" w:type="dxa"/>
            <w:tcBorders>
              <w:top w:val="nil"/>
              <w:left w:val="nil"/>
              <w:bottom w:val="single" w:sz="4" w:space="0" w:color="auto"/>
              <w:right w:val="single" w:sz="4" w:space="0" w:color="auto"/>
            </w:tcBorders>
            <w:shd w:val="clear" w:color="auto" w:fill="auto"/>
            <w:vAlign w:val="center"/>
            <w:hideMark/>
          </w:tcPr>
          <w:p w14:paraId="4A6E36A9" w14:textId="77777777" w:rsidR="00EE6A43" w:rsidRPr="00EE6A43" w:rsidRDefault="00EE6A43" w:rsidP="0038580E">
            <w:pPr>
              <w:jc w:val="center"/>
              <w:rPr>
                <w:rFonts w:ascii="Myriad Pro" w:hAnsi="Myriad Pro" w:cs="Arial"/>
                <w:i/>
                <w:iCs/>
                <w:color w:val="000000"/>
                <w:sz w:val="14"/>
                <w:szCs w:val="14"/>
              </w:rPr>
            </w:pPr>
            <w:r w:rsidRPr="00EE6A43">
              <w:rPr>
                <w:rFonts w:ascii="Myriad Pro" w:hAnsi="Myriad Pro" w:cs="Arial"/>
                <w:i/>
                <w:iCs/>
                <w:color w:val="000000"/>
                <w:sz w:val="14"/>
                <w:szCs w:val="14"/>
              </w:rPr>
              <w:t>-1,9</w:t>
            </w:r>
          </w:p>
        </w:tc>
        <w:tc>
          <w:tcPr>
            <w:tcW w:w="1142" w:type="dxa"/>
            <w:tcBorders>
              <w:top w:val="nil"/>
              <w:left w:val="nil"/>
              <w:bottom w:val="single" w:sz="4" w:space="0" w:color="auto"/>
              <w:right w:val="single" w:sz="4" w:space="0" w:color="auto"/>
            </w:tcBorders>
            <w:shd w:val="clear" w:color="auto" w:fill="auto"/>
            <w:vAlign w:val="center"/>
            <w:hideMark/>
          </w:tcPr>
          <w:p w14:paraId="0133C1DF" w14:textId="77777777" w:rsidR="00EE6A43" w:rsidRPr="00EE6A43" w:rsidRDefault="00EE6A43" w:rsidP="0038580E">
            <w:pPr>
              <w:jc w:val="center"/>
              <w:rPr>
                <w:rFonts w:ascii="Myriad Pro" w:hAnsi="Myriad Pro" w:cs="Arial"/>
                <w:color w:val="000000"/>
                <w:sz w:val="14"/>
                <w:szCs w:val="14"/>
              </w:rPr>
            </w:pPr>
            <w:r w:rsidRPr="00EE6A43">
              <w:rPr>
                <w:rFonts w:ascii="Myriad Pro" w:hAnsi="Myriad Pro" w:cs="Arial"/>
                <w:color w:val="000000"/>
                <w:sz w:val="14"/>
                <w:szCs w:val="14"/>
              </w:rPr>
              <w:t>0%</w:t>
            </w:r>
          </w:p>
        </w:tc>
      </w:tr>
    </w:tbl>
    <w:p w14:paraId="42AE5CEC" w14:textId="5CED2BA5" w:rsidR="00B833D0" w:rsidRPr="00B833D0" w:rsidRDefault="00B833D0" w:rsidP="0038580E">
      <w:pPr>
        <w:shd w:val="clear" w:color="auto" w:fill="FFFFFF"/>
        <w:spacing w:before="200" w:line="360" w:lineRule="auto"/>
        <w:ind w:firstLine="567"/>
        <w:jc w:val="both"/>
        <w:textAlignment w:val="baseline"/>
        <w:rPr>
          <w:bCs/>
        </w:rPr>
      </w:pPr>
      <w:r w:rsidRPr="00B62B45">
        <w:rPr>
          <w:rFonts w:ascii="Myriad Pro" w:hAnsi="Myriad Pro"/>
          <w:color w:val="0D0D0D" w:themeColor="text1" w:themeTint="F2"/>
          <w:sz w:val="26"/>
          <w:szCs w:val="26"/>
        </w:rPr>
        <w:t xml:space="preserve">Исполнитель </w:t>
      </w:r>
      <w:r>
        <w:rPr>
          <w:rFonts w:ascii="Myriad Pro" w:hAnsi="Myriad Pro"/>
          <w:color w:val="0D0D0D" w:themeColor="text1" w:themeTint="F2"/>
          <w:sz w:val="26"/>
          <w:szCs w:val="26"/>
        </w:rPr>
        <w:t>рекомендует формировать ПАО «ТРК» предложение с учетом</w:t>
      </w:r>
      <w:r w:rsidRPr="00B62B45">
        <w:rPr>
          <w:rFonts w:ascii="Myriad Pro" w:hAnsi="Myriad Pro"/>
          <w:color w:val="0D0D0D" w:themeColor="text1" w:themeTint="F2"/>
          <w:sz w:val="26"/>
          <w:szCs w:val="26"/>
        </w:rPr>
        <w:t xml:space="preserve"> обосновывающих </w:t>
      </w:r>
      <w:r w:rsidR="00AE5CE4" w:rsidRPr="00174099">
        <w:rPr>
          <w:rFonts w:ascii="Myriad Pro" w:hAnsi="Myriad Pro"/>
          <w:color w:val="0D0D0D" w:themeColor="text1" w:themeTint="F2"/>
          <w:sz w:val="26"/>
          <w:szCs w:val="26"/>
        </w:rPr>
        <w:t>документов к расчету расходов</w:t>
      </w:r>
      <w:r w:rsidR="00AA2F8E">
        <w:rPr>
          <w:rFonts w:ascii="Myriad Pro" w:hAnsi="Myriad Pro"/>
          <w:color w:val="0D0D0D" w:themeColor="text1" w:themeTint="F2"/>
          <w:sz w:val="26"/>
          <w:szCs w:val="26"/>
        </w:rPr>
        <w:t>,</w:t>
      </w:r>
      <w:r w:rsidR="00AE5CE4" w:rsidRPr="00174099">
        <w:rPr>
          <w:rFonts w:ascii="Myriad Pro" w:hAnsi="Myriad Pro"/>
          <w:color w:val="0D0D0D" w:themeColor="text1" w:themeTint="F2"/>
          <w:sz w:val="26"/>
          <w:szCs w:val="26"/>
        </w:rPr>
        <w:t xml:space="preserve"> связанных с уплатой налогов и сборов, включая информацию, обосновывающую использования дорогостоящих легковых транспортных средств, мощность двигателя которых превышает 200 </w:t>
      </w:r>
      <w:proofErr w:type="spellStart"/>
      <w:r w:rsidR="00AE5CE4" w:rsidRPr="00174099">
        <w:rPr>
          <w:rFonts w:ascii="Myriad Pro" w:hAnsi="Myriad Pro"/>
          <w:color w:val="0D0D0D" w:themeColor="text1" w:themeTint="F2"/>
          <w:sz w:val="26"/>
          <w:szCs w:val="26"/>
        </w:rPr>
        <w:t>л.с</w:t>
      </w:r>
      <w:proofErr w:type="spellEnd"/>
      <w:r w:rsidR="00AE5CE4" w:rsidRPr="00174099">
        <w:rPr>
          <w:rFonts w:ascii="Myriad Pro" w:hAnsi="Myriad Pro"/>
          <w:color w:val="0D0D0D" w:themeColor="text1" w:themeTint="F2"/>
          <w:sz w:val="26"/>
          <w:szCs w:val="26"/>
        </w:rPr>
        <w:t>., а также транспортных средств, относящихся к непрофильным активам по виду деятельности «услуги по передаче электрической энергии»</w:t>
      </w:r>
      <w:r w:rsidRPr="00B62B45">
        <w:rPr>
          <w:rFonts w:ascii="Myriad Pro" w:hAnsi="Myriad Pro"/>
          <w:color w:val="0D0D0D" w:themeColor="text1" w:themeTint="F2"/>
          <w:sz w:val="26"/>
          <w:szCs w:val="26"/>
        </w:rPr>
        <w:t>, подтверждающих экономическую обоснованность расходов в составе</w:t>
      </w:r>
      <w:r>
        <w:rPr>
          <w:rFonts w:ascii="Myriad Pro" w:hAnsi="Myriad Pro"/>
          <w:color w:val="0D0D0D" w:themeColor="text1" w:themeTint="F2"/>
          <w:sz w:val="26"/>
          <w:szCs w:val="26"/>
        </w:rPr>
        <w:t xml:space="preserve"> </w:t>
      </w:r>
      <w:r w:rsidRPr="00B62B45">
        <w:rPr>
          <w:rFonts w:ascii="Myriad Pro" w:hAnsi="Myriad Pro"/>
          <w:color w:val="0D0D0D" w:themeColor="text1" w:themeTint="F2"/>
          <w:sz w:val="26"/>
          <w:szCs w:val="26"/>
        </w:rPr>
        <w:t xml:space="preserve">предложения об установлении (корректировке НВВ) тарифов на услуги по передаче электрической энергии на очередной период регулирования в </w:t>
      </w:r>
      <w:r>
        <w:rPr>
          <w:rFonts w:ascii="Myriad Pro" w:hAnsi="Myriad Pro"/>
          <w:color w:val="0D0D0D" w:themeColor="text1" w:themeTint="F2"/>
          <w:sz w:val="26"/>
          <w:szCs w:val="26"/>
        </w:rPr>
        <w:t>ДТР Томской области</w:t>
      </w:r>
      <w:r w:rsidRPr="00B62B45">
        <w:rPr>
          <w:rFonts w:ascii="Myriad Pro" w:hAnsi="Myriad Pro"/>
          <w:color w:val="0D0D0D" w:themeColor="text1" w:themeTint="F2"/>
          <w:sz w:val="26"/>
          <w:szCs w:val="26"/>
        </w:rPr>
        <w:t xml:space="preserve"> </w:t>
      </w:r>
      <w:r>
        <w:rPr>
          <w:rFonts w:ascii="Myriad Pro" w:hAnsi="Myriad Pro"/>
          <w:color w:val="0D0D0D" w:themeColor="text1" w:themeTint="F2"/>
          <w:sz w:val="26"/>
          <w:szCs w:val="26"/>
        </w:rPr>
        <w:t>(по каждой статье расходов «</w:t>
      </w:r>
      <w:r w:rsidR="00DA1A12">
        <w:rPr>
          <w:rFonts w:ascii="Myriad Pro" w:hAnsi="Myriad Pro"/>
          <w:color w:val="0D0D0D" w:themeColor="text1" w:themeTint="F2"/>
          <w:sz w:val="26"/>
          <w:szCs w:val="26"/>
        </w:rPr>
        <w:t>налоги и сборы</w:t>
      </w:r>
      <w:r w:rsidRPr="00A678EF">
        <w:rPr>
          <w:rFonts w:ascii="Myriad Pro" w:hAnsi="Myriad Pro"/>
          <w:color w:val="0D0D0D" w:themeColor="text1" w:themeTint="F2"/>
          <w:sz w:val="26"/>
          <w:szCs w:val="26"/>
        </w:rPr>
        <w:t>»</w:t>
      </w:r>
      <w:r>
        <w:rPr>
          <w:rFonts w:ascii="Myriad Pro" w:hAnsi="Myriad Pro"/>
          <w:color w:val="0D0D0D" w:themeColor="text1" w:themeTint="F2"/>
          <w:sz w:val="26"/>
          <w:szCs w:val="26"/>
        </w:rPr>
        <w:t xml:space="preserve"> отдельный пакет документов)</w:t>
      </w:r>
      <w:r w:rsidR="00AE5CE4">
        <w:rPr>
          <w:rFonts w:ascii="Myriad Pro" w:hAnsi="Myriad Pro"/>
          <w:color w:val="0D0D0D" w:themeColor="text1" w:themeTint="F2"/>
          <w:sz w:val="26"/>
          <w:szCs w:val="26"/>
        </w:rPr>
        <w:t>.</w:t>
      </w:r>
    </w:p>
    <w:p w14:paraId="362FA705" w14:textId="77777777" w:rsidR="00336C3F" w:rsidRPr="004D4700" w:rsidRDefault="00336C3F" w:rsidP="00EE6A43">
      <w:pPr>
        <w:pStyle w:val="a5"/>
        <w:keepNext/>
        <w:numPr>
          <w:ilvl w:val="2"/>
          <w:numId w:val="3"/>
        </w:numPr>
        <w:spacing w:before="200" w:after="200" w:line="360" w:lineRule="auto"/>
        <w:ind w:left="992" w:hanging="992"/>
        <w:contextualSpacing w:val="0"/>
        <w:jc w:val="both"/>
        <w:outlineLvl w:val="2"/>
        <w:rPr>
          <w:rFonts w:ascii="Myriad Pro" w:hAnsi="Myriad Pro"/>
          <w:b/>
          <w:color w:val="4F6228" w:themeColor="accent3" w:themeShade="80"/>
          <w:sz w:val="26"/>
          <w:szCs w:val="26"/>
        </w:rPr>
      </w:pPr>
      <w:bookmarkStart w:id="59" w:name="_Toc46902599"/>
      <w:r w:rsidRPr="004D4700">
        <w:rPr>
          <w:rFonts w:ascii="Myriad Pro" w:hAnsi="Myriad Pro"/>
          <w:b/>
          <w:color w:val="4F6228" w:themeColor="accent3" w:themeShade="80"/>
          <w:sz w:val="26"/>
          <w:szCs w:val="26"/>
        </w:rPr>
        <w:t>Отчисления на социальные нужды</w:t>
      </w:r>
      <w:bookmarkEnd w:id="59"/>
      <w:r w:rsidRPr="004D4700">
        <w:rPr>
          <w:rFonts w:ascii="Myriad Pro" w:hAnsi="Myriad Pro"/>
          <w:b/>
          <w:color w:val="4F6228" w:themeColor="accent3" w:themeShade="80"/>
          <w:sz w:val="26"/>
          <w:szCs w:val="26"/>
        </w:rPr>
        <w:t xml:space="preserve"> </w:t>
      </w:r>
    </w:p>
    <w:p w14:paraId="5D274A20" w14:textId="77777777" w:rsidR="00336C3F" w:rsidRPr="00336C3F" w:rsidRDefault="00336C3F" w:rsidP="00114DB6">
      <w:pPr>
        <w:spacing w:line="360" w:lineRule="auto"/>
        <w:ind w:firstLine="567"/>
        <w:jc w:val="both"/>
        <w:rPr>
          <w:rFonts w:ascii="Myriad Pro" w:eastAsiaTheme="minorHAnsi" w:hAnsi="Myriad Pro" w:cs="Myriad Pro"/>
          <w:b/>
          <w:bCs/>
          <w:color w:val="0D0D0D" w:themeColor="text1" w:themeTint="F2"/>
          <w:sz w:val="26"/>
          <w:szCs w:val="26"/>
        </w:rPr>
      </w:pPr>
      <w:r w:rsidRPr="00336C3F">
        <w:rPr>
          <w:rFonts w:ascii="Myriad Pro" w:hAnsi="Myriad Pro"/>
          <w:b/>
          <w:bCs/>
          <w:color w:val="0D0D0D" w:themeColor="text1" w:themeTint="F2"/>
          <w:sz w:val="26"/>
          <w:szCs w:val="26"/>
        </w:rPr>
        <w:t>ПОЗИЦИЯ ТЕРРИТОРИАЛЬНОЙ СЕТЕВОЙ ОРГАНИЗАЦИИ</w:t>
      </w:r>
    </w:p>
    <w:p w14:paraId="47538943" w14:textId="77777777" w:rsidR="00336C3F" w:rsidRPr="00336C3F" w:rsidRDefault="00336C3F" w:rsidP="00114DB6">
      <w:pPr>
        <w:spacing w:line="360" w:lineRule="auto"/>
        <w:ind w:firstLine="567"/>
        <w:jc w:val="both"/>
        <w:rPr>
          <w:rFonts w:ascii="Myriad Pro" w:eastAsia="Calibri" w:hAnsi="Myriad Pro"/>
          <w:color w:val="0D0D0D" w:themeColor="text1" w:themeTint="F2"/>
          <w:sz w:val="26"/>
          <w:szCs w:val="26"/>
        </w:rPr>
      </w:pPr>
      <w:r w:rsidRPr="000A7643">
        <w:rPr>
          <w:rFonts w:ascii="Myriad Pro" w:eastAsia="Calibri" w:hAnsi="Myriad Pro"/>
          <w:color w:val="0D0D0D" w:themeColor="text1" w:themeTint="F2"/>
          <w:sz w:val="26"/>
          <w:szCs w:val="26"/>
        </w:rPr>
        <w:t xml:space="preserve">В составе предложения по корректировке НВВ на 2019 год ПАО «ТРК» (письмо 26.04.2018 № 12/3366) заявлена корректировка неподконтрольных расходов по статье </w:t>
      </w:r>
      <w:r w:rsidRPr="000A7643">
        <w:rPr>
          <w:rFonts w:ascii="Myriad Pro" w:hAnsi="Myriad Pro"/>
          <w:color w:val="0D0D0D" w:themeColor="text1" w:themeTint="F2"/>
          <w:sz w:val="26"/>
          <w:szCs w:val="26"/>
        </w:rPr>
        <w:t>«</w:t>
      </w:r>
      <w:r w:rsidRPr="000A7643">
        <w:rPr>
          <w:rFonts w:ascii="Myriad Pro" w:hAnsi="Myriad Pro"/>
          <w:bCs/>
          <w:color w:val="0D0D0D" w:themeColor="text1" w:themeTint="F2"/>
          <w:sz w:val="26"/>
          <w:szCs w:val="26"/>
        </w:rPr>
        <w:t>отчисления на социальные нужды»</w:t>
      </w:r>
      <w:r w:rsidRPr="000A7643">
        <w:rPr>
          <w:rFonts w:ascii="Myriad Pro" w:eastAsia="Calibri" w:hAnsi="Myriad Pro"/>
          <w:color w:val="0D0D0D" w:themeColor="text1" w:themeTint="F2"/>
          <w:sz w:val="26"/>
          <w:szCs w:val="26"/>
        </w:rPr>
        <w:t xml:space="preserve"> в размере 9</w:t>
      </w:r>
      <w:r w:rsidR="00534BEA" w:rsidRPr="000A7643">
        <w:rPr>
          <w:rFonts w:ascii="Myriad Pro" w:eastAsia="Calibri" w:hAnsi="Myriad Pro"/>
          <w:color w:val="0D0D0D" w:themeColor="text1" w:themeTint="F2"/>
          <w:sz w:val="26"/>
          <w:szCs w:val="26"/>
        </w:rPr>
        <w:t> </w:t>
      </w:r>
      <w:r w:rsidRPr="000A7643">
        <w:rPr>
          <w:rFonts w:ascii="Myriad Pro" w:eastAsia="Calibri" w:hAnsi="Myriad Pro"/>
          <w:color w:val="0D0D0D" w:themeColor="text1" w:themeTint="F2"/>
          <w:sz w:val="26"/>
          <w:szCs w:val="26"/>
        </w:rPr>
        <w:t>966,0</w:t>
      </w:r>
      <w:r w:rsidR="000A7643">
        <w:rPr>
          <w:rFonts w:ascii="Myriad Pro" w:eastAsia="Calibri" w:hAnsi="Myriad Pro"/>
          <w:color w:val="0D0D0D" w:themeColor="text1" w:themeTint="F2"/>
          <w:sz w:val="26"/>
          <w:szCs w:val="26"/>
        </w:rPr>
        <w:t> </w:t>
      </w:r>
      <w:r w:rsidRPr="000A7643">
        <w:rPr>
          <w:rFonts w:ascii="Myriad Pro" w:eastAsia="Calibri" w:hAnsi="Myriad Pro"/>
          <w:color w:val="0D0D0D" w:themeColor="text1" w:themeTint="F2"/>
          <w:sz w:val="26"/>
          <w:szCs w:val="26"/>
        </w:rPr>
        <w:t>тыс. руб.</w:t>
      </w:r>
    </w:p>
    <w:p w14:paraId="6AC5AECC" w14:textId="77777777" w:rsidR="00336C3F" w:rsidRPr="00336C3F" w:rsidRDefault="00336C3F" w:rsidP="00114DB6">
      <w:pPr>
        <w:spacing w:before="200" w:line="360" w:lineRule="auto"/>
        <w:ind w:firstLine="567"/>
        <w:jc w:val="both"/>
        <w:rPr>
          <w:rFonts w:ascii="Myriad Pro" w:hAnsi="Myriad Pro"/>
          <w:b/>
          <w:bCs/>
          <w:color w:val="0D0D0D" w:themeColor="text1" w:themeTint="F2"/>
          <w:sz w:val="26"/>
          <w:szCs w:val="26"/>
        </w:rPr>
      </w:pPr>
      <w:r w:rsidRPr="00336C3F">
        <w:rPr>
          <w:rFonts w:ascii="Myriad Pro" w:hAnsi="Myriad Pro"/>
          <w:b/>
          <w:bCs/>
          <w:color w:val="0D0D0D" w:themeColor="text1" w:themeTint="F2"/>
          <w:sz w:val="26"/>
          <w:szCs w:val="26"/>
        </w:rPr>
        <w:t>ПОЗИЦИЯ ОРГАНА РЕГУЛИРОВАНИЯ</w:t>
      </w:r>
    </w:p>
    <w:p w14:paraId="3CCFB1AF" w14:textId="77777777" w:rsidR="00336C3F" w:rsidRPr="00FA17FF" w:rsidRDefault="00336C3F" w:rsidP="00114DB6">
      <w:pPr>
        <w:spacing w:before="200" w:line="360" w:lineRule="auto"/>
        <w:ind w:firstLine="567"/>
        <w:jc w:val="both"/>
        <w:rPr>
          <w:rFonts w:ascii="Myriad Pro" w:hAnsi="Myriad Pro"/>
          <w:color w:val="0D0D0D" w:themeColor="text1" w:themeTint="F2"/>
          <w:sz w:val="26"/>
          <w:szCs w:val="26"/>
        </w:rPr>
      </w:pPr>
      <w:r w:rsidRPr="00FA17FF">
        <w:rPr>
          <w:rFonts w:ascii="Myriad Pro" w:hAnsi="Myriad Pro"/>
          <w:color w:val="0D0D0D" w:themeColor="text1" w:themeTint="F2"/>
          <w:sz w:val="26"/>
          <w:szCs w:val="26"/>
        </w:rPr>
        <w:t xml:space="preserve">ДТР </w:t>
      </w:r>
      <w:r w:rsidRPr="001302ED">
        <w:rPr>
          <w:rFonts w:ascii="Myriad Pro" w:hAnsi="Myriad Pro"/>
          <w:color w:val="0D0D0D" w:themeColor="text1" w:themeTint="F2"/>
          <w:sz w:val="26"/>
          <w:szCs w:val="26"/>
        </w:rPr>
        <w:t>Томской области на 2019 г. принята величина корректировки неподконтрольных расходов по статье «</w:t>
      </w:r>
      <w:r w:rsidRPr="001302ED">
        <w:rPr>
          <w:rFonts w:ascii="Myriad Pro" w:hAnsi="Myriad Pro"/>
          <w:bCs/>
          <w:color w:val="0D0D0D" w:themeColor="text1" w:themeTint="F2"/>
          <w:sz w:val="26"/>
          <w:szCs w:val="26"/>
        </w:rPr>
        <w:t xml:space="preserve">отчисления на социальные нужды» принята </w:t>
      </w:r>
      <w:r w:rsidRPr="001302ED">
        <w:rPr>
          <w:rFonts w:ascii="Myriad Pro" w:hAnsi="Myriad Pro"/>
          <w:color w:val="0D0D0D" w:themeColor="text1" w:themeTint="F2"/>
          <w:sz w:val="26"/>
          <w:szCs w:val="26"/>
        </w:rPr>
        <w:t xml:space="preserve">в размере 3 610 тыс. руб. </w:t>
      </w:r>
    </w:p>
    <w:p w14:paraId="06E05DDF" w14:textId="77777777" w:rsidR="00336C3F" w:rsidRDefault="00336C3F" w:rsidP="00114DB6">
      <w:pPr>
        <w:spacing w:line="360" w:lineRule="auto"/>
        <w:ind w:firstLine="567"/>
        <w:jc w:val="both"/>
        <w:rPr>
          <w:rFonts w:ascii="Myriad Pro" w:hAnsi="Myriad Pro"/>
          <w:bCs/>
          <w:color w:val="0D0D0D" w:themeColor="text1" w:themeTint="F2"/>
          <w:sz w:val="26"/>
          <w:szCs w:val="26"/>
        </w:rPr>
      </w:pPr>
      <w:r>
        <w:rPr>
          <w:rFonts w:ascii="Myriad Pro" w:hAnsi="Myriad Pro"/>
          <w:bCs/>
          <w:color w:val="0D0D0D" w:themeColor="text1" w:themeTint="F2"/>
          <w:sz w:val="26"/>
          <w:szCs w:val="26"/>
        </w:rPr>
        <w:t xml:space="preserve">Определена исходя из фактической суммы отчислений на социальные нужды за 2017 год по деятельности, связанной с данными налогового учета, отраженными в «Фактической смете расходов ПАО «ТРК» на услуги по передаче электрической энергии по данным бухгалтерского и налогового учета за 2017 год», представленной </w:t>
      </w:r>
      <w:r w:rsidR="00AE5CE4">
        <w:rPr>
          <w:rFonts w:ascii="Myriad Pro" w:hAnsi="Myriad Pro"/>
          <w:bCs/>
          <w:color w:val="0D0D0D" w:themeColor="text1" w:themeTint="F2"/>
          <w:sz w:val="26"/>
          <w:szCs w:val="26"/>
        </w:rPr>
        <w:t xml:space="preserve">ПАО «ТРК» </w:t>
      </w:r>
      <w:r>
        <w:rPr>
          <w:rFonts w:ascii="Myriad Pro" w:hAnsi="Myriad Pro"/>
          <w:bCs/>
          <w:color w:val="0D0D0D" w:themeColor="text1" w:themeTint="F2"/>
          <w:sz w:val="26"/>
          <w:szCs w:val="26"/>
        </w:rPr>
        <w:t>письмом от 10.10.2018 №02.1/8229.</w:t>
      </w:r>
    </w:p>
    <w:p w14:paraId="687DD893" w14:textId="77777777" w:rsidR="00336C3F" w:rsidRPr="00336C3F" w:rsidRDefault="00336C3F" w:rsidP="00114DB6">
      <w:pPr>
        <w:spacing w:before="200" w:line="360" w:lineRule="auto"/>
        <w:ind w:firstLine="567"/>
        <w:jc w:val="both"/>
        <w:rPr>
          <w:rFonts w:ascii="Myriad Pro" w:hAnsi="Myriad Pro"/>
          <w:b/>
          <w:bCs/>
          <w:color w:val="0D0D0D" w:themeColor="text1" w:themeTint="F2"/>
          <w:sz w:val="26"/>
          <w:szCs w:val="26"/>
        </w:rPr>
      </w:pPr>
      <w:r w:rsidRPr="00336C3F">
        <w:rPr>
          <w:rFonts w:ascii="Myriad Pro" w:hAnsi="Myriad Pro"/>
          <w:b/>
          <w:bCs/>
          <w:color w:val="0D0D0D" w:themeColor="text1" w:themeTint="F2"/>
          <w:sz w:val="26"/>
          <w:szCs w:val="26"/>
        </w:rPr>
        <w:t xml:space="preserve">ПОЗИЦИЯ </w:t>
      </w:r>
      <w:r>
        <w:rPr>
          <w:rFonts w:ascii="Myriad Pro" w:hAnsi="Myriad Pro"/>
          <w:b/>
          <w:bCs/>
          <w:color w:val="0D0D0D" w:themeColor="text1" w:themeTint="F2"/>
          <w:sz w:val="26"/>
          <w:szCs w:val="26"/>
        </w:rPr>
        <w:t>ИСПОЛНИТЕЛЯ</w:t>
      </w:r>
    </w:p>
    <w:p w14:paraId="3EEA71D1" w14:textId="77777777" w:rsidR="00336C3F" w:rsidRPr="009B6EBC" w:rsidRDefault="00336C3F" w:rsidP="00114DB6">
      <w:pPr>
        <w:spacing w:before="200" w:line="360" w:lineRule="auto"/>
        <w:ind w:firstLine="567"/>
        <w:jc w:val="both"/>
        <w:rPr>
          <w:rFonts w:ascii="Myriad Pro" w:hAnsi="Myriad Pro"/>
          <w:color w:val="0D0D0D" w:themeColor="text1" w:themeTint="F2"/>
          <w:sz w:val="26"/>
          <w:szCs w:val="26"/>
        </w:rPr>
      </w:pPr>
      <w:r w:rsidRPr="009B6EBC">
        <w:rPr>
          <w:rFonts w:ascii="Myriad Pro" w:hAnsi="Myriad Pro"/>
          <w:color w:val="0D0D0D" w:themeColor="text1" w:themeTint="F2"/>
          <w:sz w:val="26"/>
          <w:szCs w:val="26"/>
        </w:rPr>
        <w:t>ДТР Томской области на 2019 г. величина корректировки неподконтрольных расходов по статье «</w:t>
      </w:r>
      <w:r w:rsidRPr="009B6EBC">
        <w:rPr>
          <w:rFonts w:ascii="Myriad Pro" w:hAnsi="Myriad Pro"/>
          <w:bCs/>
          <w:color w:val="0D0D0D" w:themeColor="text1" w:themeTint="F2"/>
          <w:sz w:val="26"/>
          <w:szCs w:val="26"/>
        </w:rPr>
        <w:t xml:space="preserve">отчисления на социальные нужды» принята </w:t>
      </w:r>
      <w:r w:rsidRPr="009B6EBC">
        <w:rPr>
          <w:rFonts w:ascii="Myriad Pro" w:hAnsi="Myriad Pro"/>
          <w:color w:val="0D0D0D" w:themeColor="text1" w:themeTint="F2"/>
          <w:sz w:val="26"/>
          <w:szCs w:val="26"/>
        </w:rPr>
        <w:t>в размере 3</w:t>
      </w:r>
      <w:r w:rsidR="00114DB6">
        <w:rPr>
          <w:rFonts w:ascii="Myriad Pro" w:hAnsi="Myriad Pro"/>
          <w:color w:val="0D0D0D" w:themeColor="text1" w:themeTint="F2"/>
          <w:sz w:val="26"/>
          <w:szCs w:val="26"/>
        </w:rPr>
        <w:t> </w:t>
      </w:r>
      <w:r w:rsidRPr="009B6EBC">
        <w:rPr>
          <w:rFonts w:ascii="Myriad Pro" w:hAnsi="Myriad Pro"/>
          <w:color w:val="0D0D0D" w:themeColor="text1" w:themeTint="F2"/>
          <w:sz w:val="26"/>
          <w:szCs w:val="26"/>
        </w:rPr>
        <w:t>610</w:t>
      </w:r>
      <w:r w:rsidR="00114DB6">
        <w:rPr>
          <w:rFonts w:ascii="Myriad Pro" w:hAnsi="Myriad Pro"/>
          <w:color w:val="0D0D0D" w:themeColor="text1" w:themeTint="F2"/>
          <w:sz w:val="26"/>
          <w:szCs w:val="26"/>
        </w:rPr>
        <w:t> </w:t>
      </w:r>
      <w:r w:rsidRPr="009B6EBC">
        <w:rPr>
          <w:rFonts w:ascii="Myriad Pro" w:hAnsi="Myriad Pro"/>
          <w:color w:val="0D0D0D" w:themeColor="text1" w:themeTint="F2"/>
          <w:sz w:val="26"/>
          <w:szCs w:val="26"/>
        </w:rPr>
        <w:t>тыс. руб., что</w:t>
      </w:r>
      <w:r w:rsidR="00AE5CE4">
        <w:rPr>
          <w:rFonts w:ascii="Myriad Pro" w:hAnsi="Myriad Pro"/>
          <w:color w:val="0D0D0D" w:themeColor="text1" w:themeTint="F2"/>
          <w:sz w:val="26"/>
          <w:szCs w:val="26"/>
        </w:rPr>
        <w:t xml:space="preserve"> на 6 356,3 тыс. руб. ниже </w:t>
      </w:r>
      <w:r w:rsidR="00AE5CE4" w:rsidRPr="009B6EBC">
        <w:rPr>
          <w:rFonts w:ascii="Myriad Pro" w:hAnsi="Myriad Pro"/>
          <w:color w:val="0D0D0D" w:themeColor="text1" w:themeTint="F2"/>
          <w:sz w:val="26"/>
          <w:szCs w:val="26"/>
        </w:rPr>
        <w:t>предложени</w:t>
      </w:r>
      <w:r w:rsidR="00AE5CE4">
        <w:rPr>
          <w:rFonts w:ascii="Myriad Pro" w:hAnsi="Myriad Pro"/>
          <w:color w:val="0D0D0D" w:themeColor="text1" w:themeTint="F2"/>
          <w:sz w:val="26"/>
          <w:szCs w:val="26"/>
        </w:rPr>
        <w:t>я</w:t>
      </w:r>
      <w:r w:rsidR="00AE5CE4" w:rsidRPr="009B6EBC">
        <w:rPr>
          <w:rFonts w:ascii="Myriad Pro" w:hAnsi="Myriad Pro"/>
          <w:color w:val="0D0D0D" w:themeColor="text1" w:themeTint="F2"/>
          <w:sz w:val="26"/>
          <w:szCs w:val="26"/>
        </w:rPr>
        <w:t xml:space="preserve"> </w:t>
      </w:r>
      <w:r w:rsidRPr="009B6EBC">
        <w:rPr>
          <w:rFonts w:ascii="Myriad Pro" w:hAnsi="Myriad Pro"/>
          <w:color w:val="0D0D0D" w:themeColor="text1" w:themeTint="F2"/>
          <w:sz w:val="26"/>
          <w:szCs w:val="26"/>
        </w:rPr>
        <w:t>ПАО «ТРК»</w:t>
      </w:r>
      <w:r w:rsidR="007E0719">
        <w:rPr>
          <w:rFonts w:ascii="Myriad Pro" w:hAnsi="Myriad Pro"/>
          <w:color w:val="0D0D0D" w:themeColor="text1" w:themeTint="F2"/>
          <w:sz w:val="26"/>
          <w:szCs w:val="26"/>
        </w:rPr>
        <w:t>, отклонение объясняется учет</w:t>
      </w:r>
      <w:r w:rsidR="0071218B">
        <w:rPr>
          <w:rFonts w:ascii="Myriad Pro" w:hAnsi="Myriad Pro"/>
          <w:color w:val="0D0D0D" w:themeColor="text1" w:themeTint="F2"/>
          <w:sz w:val="26"/>
          <w:szCs w:val="26"/>
        </w:rPr>
        <w:t>ом</w:t>
      </w:r>
      <w:r w:rsidR="007E0719">
        <w:rPr>
          <w:rFonts w:ascii="Myriad Pro" w:hAnsi="Myriad Pro"/>
          <w:color w:val="0D0D0D" w:themeColor="text1" w:themeTint="F2"/>
          <w:sz w:val="26"/>
          <w:szCs w:val="26"/>
        </w:rPr>
        <w:t xml:space="preserve"> ПАО «ТРК» при определении фактического уровня расходов по статье величины </w:t>
      </w:r>
      <w:r w:rsidR="007E0719" w:rsidRPr="0071218B">
        <w:rPr>
          <w:rFonts w:ascii="Myriad Pro" w:hAnsi="Myriad Pro"/>
          <w:color w:val="0D0D0D" w:themeColor="text1" w:themeTint="F2"/>
          <w:sz w:val="26"/>
          <w:szCs w:val="26"/>
        </w:rPr>
        <w:t xml:space="preserve">страховых </w:t>
      </w:r>
      <w:r w:rsidR="007E0719" w:rsidRPr="007E0719">
        <w:rPr>
          <w:rFonts w:ascii="Myriad Pro" w:hAnsi="Myriad Pro"/>
          <w:color w:val="0D0D0D" w:themeColor="text1" w:themeTint="F2"/>
          <w:sz w:val="26"/>
          <w:szCs w:val="26"/>
        </w:rPr>
        <w:t>взносов</w:t>
      </w:r>
      <w:r w:rsidR="007E0719" w:rsidRPr="0071218B">
        <w:rPr>
          <w:rFonts w:ascii="Myriad Pro" w:hAnsi="Myriad Pro"/>
          <w:color w:val="0D0D0D" w:themeColor="text1" w:themeTint="F2"/>
          <w:sz w:val="26"/>
          <w:szCs w:val="26"/>
        </w:rPr>
        <w:t xml:space="preserve"> на негосударственное пенсионное обеспечение</w:t>
      </w:r>
      <w:r w:rsidR="007E0719">
        <w:rPr>
          <w:rFonts w:ascii="Myriad Pro" w:hAnsi="Myriad Pro"/>
          <w:color w:val="0D0D0D" w:themeColor="text1" w:themeTint="F2"/>
          <w:sz w:val="26"/>
          <w:szCs w:val="26"/>
        </w:rPr>
        <w:t>.</w:t>
      </w:r>
    </w:p>
    <w:p w14:paraId="431D46C7" w14:textId="77777777" w:rsidR="004F5603" w:rsidRPr="00E84CF8" w:rsidRDefault="004F5603" w:rsidP="00114DB6">
      <w:pPr>
        <w:spacing w:line="360" w:lineRule="auto"/>
        <w:ind w:firstLine="567"/>
        <w:contextualSpacing/>
        <w:jc w:val="both"/>
        <w:rPr>
          <w:rFonts w:ascii="Myriad Pro" w:eastAsia="Calibri" w:hAnsi="Myriad Pro"/>
          <w:sz w:val="26"/>
          <w:szCs w:val="26"/>
        </w:rPr>
      </w:pPr>
      <w:r w:rsidRPr="005D3464">
        <w:rPr>
          <w:rFonts w:ascii="Myriad Pro" w:eastAsia="Calibri" w:hAnsi="Myriad Pro"/>
          <w:sz w:val="26"/>
          <w:szCs w:val="26"/>
        </w:rPr>
        <w:t xml:space="preserve">В целях проверки обоснованности принятого </w:t>
      </w:r>
      <w:r>
        <w:rPr>
          <w:rFonts w:ascii="Myriad Pro" w:eastAsia="Calibri" w:hAnsi="Myriad Pro"/>
          <w:sz w:val="26"/>
          <w:szCs w:val="26"/>
        </w:rPr>
        <w:t>ДТР Томской области</w:t>
      </w:r>
      <w:r w:rsidRPr="005D3464">
        <w:rPr>
          <w:rFonts w:ascii="Myriad Pro" w:eastAsia="Calibri" w:hAnsi="Myriad Pro"/>
          <w:sz w:val="26"/>
          <w:szCs w:val="26"/>
        </w:rPr>
        <w:t xml:space="preserve"> и заявленного ПАО «</w:t>
      </w:r>
      <w:r>
        <w:rPr>
          <w:rFonts w:ascii="Myriad Pro" w:eastAsia="Calibri" w:hAnsi="Myriad Pro"/>
          <w:sz w:val="26"/>
          <w:szCs w:val="26"/>
        </w:rPr>
        <w:t>ТРК</w:t>
      </w:r>
      <w:r w:rsidRPr="005D3464">
        <w:rPr>
          <w:rFonts w:ascii="Myriad Pro" w:eastAsia="Calibri" w:hAnsi="Myriad Pro"/>
          <w:sz w:val="26"/>
          <w:szCs w:val="26"/>
        </w:rPr>
        <w:t xml:space="preserve">» уровня </w:t>
      </w:r>
      <w:r w:rsidRPr="007D5827">
        <w:rPr>
          <w:rFonts w:ascii="Myriad Pro" w:hAnsi="Myriad Pro"/>
          <w:color w:val="0D0D0D" w:themeColor="text1" w:themeTint="F2"/>
          <w:sz w:val="26"/>
          <w:szCs w:val="26"/>
        </w:rPr>
        <w:t xml:space="preserve">величина корректировки </w:t>
      </w:r>
      <w:r>
        <w:rPr>
          <w:rFonts w:ascii="Myriad Pro" w:hAnsi="Myriad Pro"/>
          <w:color w:val="0D0D0D" w:themeColor="text1" w:themeTint="F2"/>
          <w:sz w:val="26"/>
          <w:szCs w:val="26"/>
        </w:rPr>
        <w:t>не</w:t>
      </w:r>
      <w:r w:rsidRPr="007D5827">
        <w:rPr>
          <w:rFonts w:ascii="Myriad Pro" w:hAnsi="Myriad Pro"/>
          <w:color w:val="0D0D0D" w:themeColor="text1" w:themeTint="F2"/>
          <w:sz w:val="26"/>
          <w:szCs w:val="26"/>
        </w:rPr>
        <w:t>подконтрольных расходов</w:t>
      </w:r>
      <w:r>
        <w:rPr>
          <w:rFonts w:ascii="Myriad Pro" w:hAnsi="Myriad Pro"/>
          <w:color w:val="0D0D0D" w:themeColor="text1" w:themeTint="F2"/>
          <w:sz w:val="26"/>
          <w:szCs w:val="26"/>
        </w:rPr>
        <w:t xml:space="preserve"> по статье «о</w:t>
      </w:r>
      <w:r w:rsidRPr="000A1CD7">
        <w:rPr>
          <w:rFonts w:ascii="Myriad Pro" w:hAnsi="Myriad Pro"/>
          <w:color w:val="0D0D0D" w:themeColor="text1" w:themeTint="F2"/>
          <w:sz w:val="26"/>
          <w:szCs w:val="26"/>
        </w:rPr>
        <w:t>тчисления на социальные нужды</w:t>
      </w:r>
      <w:r w:rsidRPr="00C84A97">
        <w:rPr>
          <w:rFonts w:ascii="Myriad Pro" w:hAnsi="Myriad Pro"/>
          <w:color w:val="0D0D0D" w:themeColor="text1" w:themeTint="F2"/>
          <w:sz w:val="26"/>
          <w:szCs w:val="26"/>
        </w:rPr>
        <w:t>»</w:t>
      </w:r>
      <w:r>
        <w:rPr>
          <w:rFonts w:ascii="Myriad Pro" w:eastAsia="Calibri" w:hAnsi="Myriad Pro"/>
          <w:sz w:val="26"/>
          <w:szCs w:val="26"/>
        </w:rPr>
        <w:t xml:space="preserve"> </w:t>
      </w:r>
      <w:r w:rsidRPr="005D3464">
        <w:rPr>
          <w:rFonts w:ascii="Myriad Pro" w:eastAsia="Calibri" w:hAnsi="Myriad Pro"/>
          <w:sz w:val="26"/>
          <w:szCs w:val="26"/>
        </w:rPr>
        <w:t xml:space="preserve">на 2019 г.  Исполнителем выполнен альтернативный расчет </w:t>
      </w:r>
      <w:r>
        <w:rPr>
          <w:rFonts w:ascii="Myriad Pro" w:eastAsia="Calibri" w:hAnsi="Myriad Pro"/>
          <w:sz w:val="26"/>
          <w:szCs w:val="26"/>
        </w:rPr>
        <w:t xml:space="preserve">на основании официальной позиции </w:t>
      </w:r>
      <w:r w:rsidR="00114DB6">
        <w:rPr>
          <w:rFonts w:ascii="Myriad Pro" w:eastAsia="Calibri" w:hAnsi="Myriad Pro"/>
          <w:sz w:val="26"/>
          <w:szCs w:val="26"/>
        </w:rPr>
        <w:t>ФАС </w:t>
      </w:r>
      <w:r>
        <w:rPr>
          <w:rFonts w:ascii="Myriad Pro" w:eastAsia="Calibri" w:hAnsi="Myriad Pro"/>
          <w:sz w:val="26"/>
          <w:szCs w:val="26"/>
        </w:rPr>
        <w:t>России.</w:t>
      </w:r>
    </w:p>
    <w:p w14:paraId="553110B1" w14:textId="77777777" w:rsidR="0058063C" w:rsidRDefault="0058063C" w:rsidP="00114DB6">
      <w:pPr>
        <w:pStyle w:val="a5"/>
        <w:tabs>
          <w:tab w:val="left" w:pos="709"/>
        </w:tabs>
        <w:autoSpaceDE w:val="0"/>
        <w:autoSpaceDN w:val="0"/>
        <w:adjustRightInd w:val="0"/>
        <w:spacing w:after="0" w:line="360" w:lineRule="auto"/>
        <w:ind w:left="0" w:firstLine="567"/>
        <w:jc w:val="both"/>
        <w:rPr>
          <w:rFonts w:ascii="Myriad Pro" w:hAnsi="Myriad Pro"/>
          <w:color w:val="0D0D0D" w:themeColor="text1" w:themeTint="F2"/>
          <w:sz w:val="26"/>
          <w:szCs w:val="26"/>
        </w:rPr>
      </w:pPr>
      <w:r w:rsidRPr="00EE6A43">
        <w:rPr>
          <w:rFonts w:ascii="Myriad Pro" w:hAnsi="Myriad Pro"/>
          <w:color w:val="0D0D0D" w:themeColor="text1" w:themeTint="F2"/>
          <w:sz w:val="26"/>
          <w:szCs w:val="26"/>
        </w:rPr>
        <w:t>Исполнитель отмечает, что т.к. страховые взносы на негосударственное пенсионное обеспечение не относятся к расходам на оплату труда, то позиция ДТР Томской области не учитывать расходы по данной статье в отчислениях на социальные нужды обоснована.</w:t>
      </w:r>
      <w:r>
        <w:rPr>
          <w:rFonts w:ascii="Myriad Pro" w:hAnsi="Myriad Pro"/>
          <w:color w:val="0D0D0D" w:themeColor="text1" w:themeTint="F2"/>
          <w:sz w:val="26"/>
          <w:szCs w:val="26"/>
        </w:rPr>
        <w:t xml:space="preserve"> </w:t>
      </w:r>
    </w:p>
    <w:p w14:paraId="565A2C51" w14:textId="77777777" w:rsidR="004F5603" w:rsidRPr="000A1CD7" w:rsidRDefault="004F5603" w:rsidP="00114DB6">
      <w:pPr>
        <w:pStyle w:val="a5"/>
        <w:tabs>
          <w:tab w:val="left" w:pos="709"/>
        </w:tabs>
        <w:autoSpaceDE w:val="0"/>
        <w:autoSpaceDN w:val="0"/>
        <w:adjustRightInd w:val="0"/>
        <w:spacing w:after="0" w:line="360" w:lineRule="auto"/>
        <w:ind w:left="0" w:firstLine="567"/>
        <w:jc w:val="both"/>
        <w:rPr>
          <w:rFonts w:ascii="Myriad Pro" w:hAnsi="Myriad Pro"/>
          <w:color w:val="0D0D0D" w:themeColor="text1" w:themeTint="F2"/>
          <w:sz w:val="26"/>
          <w:szCs w:val="26"/>
        </w:rPr>
      </w:pPr>
      <w:r w:rsidRPr="000A1CD7">
        <w:rPr>
          <w:rFonts w:ascii="Myriad Pro" w:hAnsi="Myriad Pro"/>
          <w:color w:val="0D0D0D" w:themeColor="text1" w:themeTint="F2"/>
          <w:sz w:val="26"/>
          <w:szCs w:val="26"/>
        </w:rPr>
        <w:t>В соответствии с официальной позицией ФАС России</w:t>
      </w:r>
      <w:r w:rsidR="007E0719">
        <w:rPr>
          <w:rFonts w:ascii="Myriad Pro" w:hAnsi="Myriad Pro"/>
          <w:color w:val="0D0D0D" w:themeColor="text1" w:themeTint="F2"/>
          <w:sz w:val="26"/>
          <w:szCs w:val="26"/>
        </w:rPr>
        <w:t xml:space="preserve"> (</w:t>
      </w:r>
      <w:r w:rsidR="007E0719" w:rsidRPr="0071218B">
        <w:rPr>
          <w:rFonts w:ascii="Myriad Pro" w:hAnsi="Myriad Pro"/>
          <w:color w:val="0D0D0D" w:themeColor="text1" w:themeTint="F2"/>
          <w:sz w:val="26"/>
          <w:szCs w:val="26"/>
        </w:rPr>
        <w:t>предписание ФАС России от 19.11.2018 г. №1588/15)</w:t>
      </w:r>
      <w:r w:rsidRPr="000A1CD7">
        <w:rPr>
          <w:rFonts w:ascii="Myriad Pro" w:hAnsi="Myriad Pro"/>
          <w:color w:val="0D0D0D" w:themeColor="text1" w:themeTint="F2"/>
          <w:sz w:val="26"/>
          <w:szCs w:val="26"/>
        </w:rPr>
        <w:t>, величина отчислений на социальные нужды, принимаемая в составе неподконтрольных расходов при проведении корректировки неподконтрольных расходов, должна соответствовать величине расходов на социальные нужды, рассчитанной от суммы расходов на оплату труда, учтенной в составе подконтрольных расходов на соответствующий период регулирования</w:t>
      </w:r>
      <w:r>
        <w:rPr>
          <w:rFonts w:ascii="Myriad Pro" w:hAnsi="Myriad Pro"/>
          <w:color w:val="0D0D0D" w:themeColor="text1" w:themeTint="F2"/>
          <w:sz w:val="26"/>
          <w:szCs w:val="26"/>
        </w:rPr>
        <w:t xml:space="preserve"> </w:t>
      </w:r>
      <w:r w:rsidRPr="00F77C05">
        <w:rPr>
          <w:rFonts w:ascii="Myriad Pro" w:hAnsi="Myriad Pro"/>
          <w:color w:val="0D0D0D" w:themeColor="text1" w:themeTint="F2"/>
          <w:sz w:val="26"/>
          <w:szCs w:val="26"/>
        </w:rPr>
        <w:t xml:space="preserve">по фактически сложившейся ставке отчислений на социальные нужды в 2017 году. Превышение величины фактического фонда оплаты труда над утвержденным уровнем может учитываться в целях расчета уровня отчислений на социальные нужды в составе фактических неподконтрольных расходов, </w:t>
      </w:r>
      <w:r w:rsidRPr="00F77C05">
        <w:rPr>
          <w:rFonts w:ascii="Myriad Pro" w:hAnsi="Myriad Pro"/>
          <w:color w:val="0D0D0D" w:themeColor="text1" w:themeTint="F2"/>
          <w:sz w:val="26"/>
          <w:szCs w:val="26"/>
          <w:u w:val="single"/>
        </w:rPr>
        <w:t>в случае если фактический уровень подконтрольных расходов не превышает утвержденный уровень.</w:t>
      </w:r>
    </w:p>
    <w:p w14:paraId="5C630D58" w14:textId="77777777" w:rsidR="004F5603" w:rsidRDefault="004F5603" w:rsidP="00114DB6">
      <w:pPr>
        <w:pStyle w:val="a5"/>
        <w:tabs>
          <w:tab w:val="left" w:pos="709"/>
        </w:tabs>
        <w:autoSpaceDE w:val="0"/>
        <w:autoSpaceDN w:val="0"/>
        <w:adjustRightInd w:val="0"/>
        <w:spacing w:after="0" w:line="360" w:lineRule="auto"/>
        <w:ind w:left="0" w:firstLine="567"/>
        <w:jc w:val="both"/>
        <w:rPr>
          <w:rFonts w:ascii="Myriad Pro" w:hAnsi="Myriad Pro"/>
          <w:color w:val="0D0D0D" w:themeColor="text1" w:themeTint="F2"/>
          <w:sz w:val="26"/>
          <w:szCs w:val="26"/>
        </w:rPr>
      </w:pPr>
      <w:r w:rsidRPr="00847467">
        <w:rPr>
          <w:rFonts w:ascii="Myriad Pro" w:hAnsi="Myriad Pro"/>
          <w:color w:val="0D0D0D" w:themeColor="text1" w:themeTint="F2"/>
          <w:sz w:val="26"/>
          <w:szCs w:val="26"/>
        </w:rPr>
        <w:t xml:space="preserve">Исполнителем проведен анализ материалов, представленных ПАО «ТРК» в составе тарифной заявки. Фактический уровень </w:t>
      </w:r>
      <w:r w:rsidR="004D4700">
        <w:rPr>
          <w:rFonts w:ascii="Myriad Pro" w:hAnsi="Myriad Pro"/>
          <w:color w:val="0D0D0D" w:themeColor="text1" w:themeTint="F2"/>
          <w:sz w:val="26"/>
          <w:szCs w:val="26"/>
        </w:rPr>
        <w:t>подконтрольных</w:t>
      </w:r>
      <w:r w:rsidR="00F77C05">
        <w:rPr>
          <w:rFonts w:ascii="Myriad Pro" w:hAnsi="Myriad Pro"/>
          <w:color w:val="0D0D0D" w:themeColor="text1" w:themeTint="F2"/>
          <w:sz w:val="26"/>
          <w:szCs w:val="26"/>
        </w:rPr>
        <w:t xml:space="preserve"> расходов </w:t>
      </w:r>
      <w:r w:rsidR="00114DB6">
        <w:rPr>
          <w:rFonts w:ascii="Myriad Pro" w:hAnsi="Myriad Pro"/>
          <w:color w:val="0D0D0D" w:themeColor="text1" w:themeTint="F2"/>
          <w:sz w:val="26"/>
          <w:szCs w:val="26"/>
        </w:rPr>
        <w:t>ПАО </w:t>
      </w:r>
      <w:r w:rsidR="00F77C05">
        <w:rPr>
          <w:rFonts w:ascii="Myriad Pro" w:hAnsi="Myriad Pro"/>
          <w:color w:val="0D0D0D" w:themeColor="text1" w:themeTint="F2"/>
          <w:sz w:val="26"/>
          <w:szCs w:val="26"/>
        </w:rPr>
        <w:t>«ТРК»</w:t>
      </w:r>
      <w:r w:rsidR="004D4700">
        <w:rPr>
          <w:rFonts w:ascii="Myriad Pro" w:hAnsi="Myriad Pro"/>
          <w:color w:val="0D0D0D" w:themeColor="text1" w:themeTint="F2"/>
          <w:sz w:val="26"/>
          <w:szCs w:val="26"/>
        </w:rPr>
        <w:t xml:space="preserve"> </w:t>
      </w:r>
      <w:r w:rsidRPr="00847467">
        <w:rPr>
          <w:rFonts w:ascii="Myriad Pro" w:hAnsi="Myriad Pro"/>
          <w:color w:val="0D0D0D" w:themeColor="text1" w:themeTint="F2"/>
          <w:sz w:val="26"/>
          <w:szCs w:val="26"/>
        </w:rPr>
        <w:t xml:space="preserve">в 2017 году сложился </w:t>
      </w:r>
      <w:r w:rsidR="00F77C05">
        <w:rPr>
          <w:rFonts w:ascii="Myriad Pro" w:hAnsi="Myriad Pro"/>
          <w:color w:val="0D0D0D" w:themeColor="text1" w:themeTint="F2"/>
          <w:sz w:val="26"/>
          <w:szCs w:val="26"/>
        </w:rPr>
        <w:t>ниже</w:t>
      </w:r>
      <w:r w:rsidRPr="00847467">
        <w:rPr>
          <w:rFonts w:ascii="Myriad Pro" w:hAnsi="Myriad Pro"/>
          <w:color w:val="0D0D0D" w:themeColor="text1" w:themeTint="F2"/>
          <w:sz w:val="26"/>
          <w:szCs w:val="26"/>
        </w:rPr>
        <w:t xml:space="preserve"> утвержденного на </w:t>
      </w:r>
      <w:r w:rsidR="00F77C05">
        <w:rPr>
          <w:rFonts w:ascii="Myriad Pro" w:hAnsi="Myriad Pro"/>
          <w:color w:val="0D0D0D" w:themeColor="text1" w:themeTint="F2"/>
          <w:sz w:val="26"/>
          <w:szCs w:val="26"/>
        </w:rPr>
        <w:t>62 678</w:t>
      </w:r>
      <w:r w:rsidRPr="00847467">
        <w:rPr>
          <w:rFonts w:ascii="Myriad Pro" w:hAnsi="Myriad Pro"/>
          <w:color w:val="0D0D0D" w:themeColor="text1" w:themeTint="F2"/>
          <w:sz w:val="26"/>
          <w:szCs w:val="26"/>
        </w:rPr>
        <w:t xml:space="preserve"> тыс. руб</w:t>
      </w:r>
      <w:r w:rsidR="00F77C05">
        <w:rPr>
          <w:rFonts w:ascii="Myriad Pro" w:hAnsi="Myriad Pro"/>
          <w:color w:val="0D0D0D" w:themeColor="text1" w:themeTint="F2"/>
          <w:sz w:val="26"/>
          <w:szCs w:val="26"/>
        </w:rPr>
        <w:t>лей</w:t>
      </w:r>
      <w:r w:rsidRPr="00847467">
        <w:rPr>
          <w:rFonts w:ascii="Myriad Pro" w:hAnsi="Myriad Pro"/>
          <w:color w:val="0D0D0D" w:themeColor="text1" w:themeTint="F2"/>
          <w:sz w:val="26"/>
          <w:szCs w:val="26"/>
        </w:rPr>
        <w:t>.</w:t>
      </w:r>
    </w:p>
    <w:tbl>
      <w:tblPr>
        <w:tblW w:w="5000" w:type="pct"/>
        <w:tblLook w:val="04A0" w:firstRow="1" w:lastRow="0" w:firstColumn="1" w:lastColumn="0" w:noHBand="0" w:noVBand="1"/>
      </w:tblPr>
      <w:tblGrid>
        <w:gridCol w:w="2998"/>
        <w:gridCol w:w="2384"/>
        <w:gridCol w:w="2551"/>
        <w:gridCol w:w="1978"/>
      </w:tblGrid>
      <w:tr w:rsidR="004F5603" w:rsidRPr="008D13D1" w14:paraId="2611C96F" w14:textId="77777777" w:rsidTr="009E310E">
        <w:trPr>
          <w:trHeight w:val="765"/>
        </w:trPr>
        <w:tc>
          <w:tcPr>
            <w:tcW w:w="151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5F03D4B7" w14:textId="77777777" w:rsidR="004F5603" w:rsidRPr="008D13D1" w:rsidRDefault="004F5603" w:rsidP="009A79C2">
            <w:pPr>
              <w:jc w:val="center"/>
              <w:rPr>
                <w:rFonts w:ascii="Myriad Pro" w:hAnsi="Myriad Pro" w:cs="Arial"/>
                <w:b/>
                <w:bCs/>
                <w:color w:val="FFFFFF"/>
                <w:sz w:val="20"/>
                <w:szCs w:val="20"/>
              </w:rPr>
            </w:pPr>
            <w:r w:rsidRPr="008D13D1">
              <w:rPr>
                <w:rFonts w:ascii="Myriad Pro" w:hAnsi="Myriad Pro" w:cs="Calibri"/>
                <w:b/>
                <w:bCs/>
                <w:color w:val="FFFFFF"/>
                <w:sz w:val="20"/>
                <w:szCs w:val="20"/>
              </w:rPr>
              <w:t>Наименование</w:t>
            </w:r>
          </w:p>
        </w:tc>
        <w:tc>
          <w:tcPr>
            <w:tcW w:w="120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310451F7" w14:textId="77777777" w:rsidR="00227524" w:rsidRDefault="004F5603" w:rsidP="009A79C2">
            <w:pPr>
              <w:jc w:val="center"/>
              <w:rPr>
                <w:rFonts w:ascii="Myriad Pro" w:hAnsi="Myriad Pro" w:cs="Calibri"/>
                <w:b/>
                <w:bCs/>
                <w:color w:val="FFFFFF"/>
                <w:sz w:val="20"/>
                <w:szCs w:val="20"/>
              </w:rPr>
            </w:pPr>
            <w:r w:rsidRPr="008D13D1">
              <w:rPr>
                <w:rFonts w:ascii="Myriad Pro" w:hAnsi="Myriad Pro" w:cs="Calibri"/>
                <w:b/>
                <w:bCs/>
                <w:color w:val="FFFFFF"/>
                <w:sz w:val="20"/>
                <w:szCs w:val="20"/>
              </w:rPr>
              <w:t xml:space="preserve">утверждено ДТР </w:t>
            </w:r>
            <w:r w:rsidR="00227524">
              <w:rPr>
                <w:rFonts w:ascii="Myriad Pro" w:hAnsi="Myriad Pro" w:cs="Calibri"/>
                <w:b/>
                <w:bCs/>
                <w:color w:val="FFFFFF"/>
                <w:sz w:val="20"/>
                <w:szCs w:val="20"/>
              </w:rPr>
              <w:t>ТО</w:t>
            </w:r>
          </w:p>
          <w:p w14:paraId="0DC93046" w14:textId="77777777" w:rsidR="004F5603" w:rsidRPr="00F72183" w:rsidRDefault="004F5603" w:rsidP="009A79C2">
            <w:pPr>
              <w:jc w:val="center"/>
              <w:rPr>
                <w:rFonts w:ascii="Myriad Pro" w:hAnsi="Myriad Pro" w:cs="Calibri"/>
                <w:b/>
                <w:bCs/>
                <w:color w:val="FFFFFF"/>
                <w:sz w:val="20"/>
                <w:szCs w:val="20"/>
              </w:rPr>
            </w:pPr>
            <w:r w:rsidRPr="008D13D1">
              <w:rPr>
                <w:rFonts w:ascii="Myriad Pro" w:hAnsi="Myriad Pro" w:cs="Calibri"/>
                <w:b/>
                <w:bCs/>
                <w:color w:val="FFFFFF"/>
                <w:sz w:val="20"/>
                <w:szCs w:val="20"/>
              </w:rPr>
              <w:t xml:space="preserve"> на 2017 г.</w:t>
            </w:r>
          </w:p>
        </w:tc>
        <w:tc>
          <w:tcPr>
            <w:tcW w:w="128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7A4DA21A" w14:textId="77777777" w:rsidR="004F5603" w:rsidRPr="00F72183" w:rsidRDefault="004F5603" w:rsidP="009A79C2">
            <w:pPr>
              <w:jc w:val="center"/>
              <w:rPr>
                <w:rFonts w:ascii="Myriad Pro" w:hAnsi="Myriad Pro" w:cs="Calibri"/>
                <w:b/>
                <w:bCs/>
                <w:color w:val="FFFFFF"/>
                <w:sz w:val="20"/>
                <w:szCs w:val="20"/>
              </w:rPr>
            </w:pPr>
            <w:r w:rsidRPr="00F72183">
              <w:rPr>
                <w:rFonts w:ascii="Myriad Pro" w:hAnsi="Myriad Pro" w:cs="Calibri"/>
                <w:b/>
                <w:bCs/>
                <w:color w:val="FFFFFF"/>
                <w:sz w:val="20"/>
                <w:szCs w:val="20"/>
              </w:rPr>
              <w:t>2017 г. факт по данным бухгалтерской отчетности ПАО</w:t>
            </w:r>
            <w:r w:rsidR="00794331" w:rsidRPr="00F72183">
              <w:rPr>
                <w:rFonts w:ascii="Myriad Pro" w:hAnsi="Myriad Pro" w:cs="Calibri"/>
                <w:b/>
                <w:bCs/>
                <w:color w:val="FFFFFF"/>
                <w:sz w:val="20"/>
                <w:szCs w:val="20"/>
              </w:rPr>
              <w:t> «</w:t>
            </w:r>
            <w:r w:rsidRPr="00F72183">
              <w:rPr>
                <w:rFonts w:ascii="Myriad Pro" w:hAnsi="Myriad Pro" w:cs="Calibri"/>
                <w:b/>
                <w:bCs/>
                <w:color w:val="FFFFFF"/>
                <w:sz w:val="20"/>
                <w:szCs w:val="20"/>
              </w:rPr>
              <w:t>ТРК</w:t>
            </w:r>
            <w:r w:rsidR="00794331" w:rsidRPr="00F72183">
              <w:rPr>
                <w:rFonts w:ascii="Myriad Pro" w:hAnsi="Myriad Pro" w:cs="Calibri"/>
                <w:b/>
                <w:bCs/>
                <w:color w:val="FFFFFF"/>
                <w:sz w:val="20"/>
                <w:szCs w:val="20"/>
              </w:rPr>
              <w:t>»</w:t>
            </w:r>
          </w:p>
        </w:tc>
        <w:tc>
          <w:tcPr>
            <w:tcW w:w="99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0F50B3E3" w14:textId="77777777" w:rsidR="004F5603" w:rsidRPr="00F72183" w:rsidRDefault="004F5603" w:rsidP="009A79C2">
            <w:pPr>
              <w:jc w:val="center"/>
              <w:rPr>
                <w:rFonts w:ascii="Myriad Pro" w:hAnsi="Myriad Pro" w:cs="Calibri"/>
                <w:b/>
                <w:bCs/>
                <w:color w:val="FFFFFF"/>
                <w:sz w:val="20"/>
                <w:szCs w:val="20"/>
              </w:rPr>
            </w:pPr>
            <w:r w:rsidRPr="008D13D1">
              <w:rPr>
                <w:rFonts w:ascii="Myriad Pro" w:hAnsi="Myriad Pro" w:cs="Calibri"/>
                <w:b/>
                <w:bCs/>
                <w:color w:val="FFFFFF"/>
                <w:sz w:val="20"/>
                <w:szCs w:val="20"/>
              </w:rPr>
              <w:t>Отклонение (факт -утверждено</w:t>
            </w:r>
            <w:r w:rsidR="00141BC4">
              <w:rPr>
                <w:rFonts w:ascii="Myriad Pro" w:hAnsi="Myriad Pro" w:cs="Calibri"/>
                <w:b/>
                <w:bCs/>
                <w:color w:val="FFFFFF"/>
                <w:sz w:val="20"/>
                <w:szCs w:val="20"/>
              </w:rPr>
              <w:t xml:space="preserve"> ДТР ТО</w:t>
            </w:r>
            <w:r w:rsidRPr="008D13D1">
              <w:rPr>
                <w:rFonts w:ascii="Myriad Pro" w:hAnsi="Myriad Pro" w:cs="Calibri"/>
                <w:b/>
                <w:bCs/>
                <w:color w:val="FFFFFF"/>
                <w:sz w:val="20"/>
                <w:szCs w:val="20"/>
              </w:rPr>
              <w:t>)</w:t>
            </w:r>
          </w:p>
        </w:tc>
      </w:tr>
      <w:tr w:rsidR="004F5603" w:rsidRPr="008D13D1" w14:paraId="34BD4D18" w14:textId="77777777" w:rsidTr="009E310E">
        <w:trPr>
          <w:trHeight w:val="324"/>
        </w:trPr>
        <w:tc>
          <w:tcPr>
            <w:tcW w:w="151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tcPr>
          <w:p w14:paraId="1369631F" w14:textId="77777777" w:rsidR="004F5603" w:rsidRPr="008D13D1" w:rsidRDefault="004F5603" w:rsidP="009A79C2">
            <w:pPr>
              <w:jc w:val="center"/>
              <w:rPr>
                <w:rFonts w:ascii="Myriad Pro" w:hAnsi="Myriad Pro" w:cs="Calibri"/>
                <w:b/>
                <w:bCs/>
                <w:color w:val="FFFFFF"/>
                <w:sz w:val="20"/>
                <w:szCs w:val="20"/>
              </w:rPr>
            </w:pPr>
            <w:r w:rsidRPr="008D13D1">
              <w:rPr>
                <w:rFonts w:ascii="Myriad Pro" w:hAnsi="Myriad Pro" w:cs="Calibri"/>
                <w:b/>
                <w:bCs/>
                <w:color w:val="FFFFFF"/>
                <w:sz w:val="20"/>
                <w:szCs w:val="20"/>
              </w:rPr>
              <w:t>1</w:t>
            </w:r>
          </w:p>
        </w:tc>
        <w:tc>
          <w:tcPr>
            <w:tcW w:w="120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tcPr>
          <w:p w14:paraId="4D0C4DCA" w14:textId="77777777" w:rsidR="004F5603" w:rsidRPr="008D13D1" w:rsidRDefault="004F5603" w:rsidP="009A79C2">
            <w:pPr>
              <w:jc w:val="center"/>
              <w:rPr>
                <w:rFonts w:ascii="Myriad Pro" w:hAnsi="Myriad Pro" w:cs="Calibri"/>
                <w:b/>
                <w:bCs/>
                <w:color w:val="FFFFFF"/>
                <w:sz w:val="20"/>
                <w:szCs w:val="20"/>
              </w:rPr>
            </w:pPr>
            <w:r w:rsidRPr="008D13D1">
              <w:rPr>
                <w:rFonts w:ascii="Myriad Pro" w:hAnsi="Myriad Pro" w:cs="Calibri"/>
                <w:b/>
                <w:bCs/>
                <w:color w:val="FFFFFF"/>
                <w:sz w:val="20"/>
                <w:szCs w:val="20"/>
              </w:rPr>
              <w:t>2</w:t>
            </w:r>
          </w:p>
        </w:tc>
        <w:tc>
          <w:tcPr>
            <w:tcW w:w="128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tcPr>
          <w:p w14:paraId="6C111AB1" w14:textId="77777777" w:rsidR="004F5603" w:rsidRPr="00F72183" w:rsidRDefault="004F5603" w:rsidP="009A79C2">
            <w:pPr>
              <w:jc w:val="center"/>
              <w:rPr>
                <w:rFonts w:ascii="Myriad Pro" w:hAnsi="Myriad Pro" w:cs="Calibri"/>
                <w:b/>
                <w:bCs/>
                <w:color w:val="FFFFFF"/>
                <w:sz w:val="20"/>
                <w:szCs w:val="20"/>
              </w:rPr>
            </w:pPr>
            <w:r w:rsidRPr="00F72183">
              <w:rPr>
                <w:rFonts w:ascii="Myriad Pro" w:hAnsi="Myriad Pro" w:cs="Calibri"/>
                <w:b/>
                <w:bCs/>
                <w:color w:val="FFFFFF"/>
                <w:sz w:val="20"/>
                <w:szCs w:val="20"/>
              </w:rPr>
              <w:t>3</w:t>
            </w:r>
          </w:p>
        </w:tc>
        <w:tc>
          <w:tcPr>
            <w:tcW w:w="99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tcPr>
          <w:p w14:paraId="6739F01C" w14:textId="77777777" w:rsidR="004F5603" w:rsidRPr="008D13D1" w:rsidRDefault="004F5603" w:rsidP="009A79C2">
            <w:pPr>
              <w:jc w:val="center"/>
              <w:rPr>
                <w:rFonts w:ascii="Myriad Pro" w:hAnsi="Myriad Pro" w:cs="Calibri"/>
                <w:b/>
                <w:bCs/>
                <w:color w:val="FFFFFF"/>
                <w:sz w:val="20"/>
                <w:szCs w:val="20"/>
              </w:rPr>
            </w:pPr>
            <w:r w:rsidRPr="008D13D1">
              <w:rPr>
                <w:rFonts w:ascii="Myriad Pro" w:hAnsi="Myriad Pro" w:cs="Calibri"/>
                <w:b/>
                <w:bCs/>
                <w:color w:val="FFFFFF"/>
                <w:sz w:val="20"/>
                <w:szCs w:val="20"/>
              </w:rPr>
              <w:t>4</w:t>
            </w:r>
          </w:p>
        </w:tc>
      </w:tr>
      <w:tr w:rsidR="004F5603" w:rsidRPr="008D13D1" w14:paraId="30BC4E74" w14:textId="77777777" w:rsidTr="009E310E">
        <w:trPr>
          <w:trHeight w:val="510"/>
        </w:trPr>
        <w:tc>
          <w:tcPr>
            <w:tcW w:w="1512"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5D437346" w14:textId="77777777" w:rsidR="004F5603" w:rsidRPr="008D13D1" w:rsidRDefault="004F5603" w:rsidP="009A79C2">
            <w:pPr>
              <w:rPr>
                <w:rFonts w:ascii="Myriad Pro" w:hAnsi="Myriad Pro" w:cs="Arial"/>
                <w:color w:val="0D0D0D"/>
                <w:sz w:val="20"/>
                <w:szCs w:val="20"/>
              </w:rPr>
            </w:pPr>
            <w:r w:rsidRPr="008D13D1">
              <w:rPr>
                <w:rFonts w:ascii="Myriad Pro" w:hAnsi="Myriad Pro" w:cs="Calibri"/>
                <w:color w:val="0D0D0D"/>
                <w:sz w:val="20"/>
                <w:szCs w:val="20"/>
              </w:rPr>
              <w:t>Расходы на оплату труда, тыс. руб.</w:t>
            </w:r>
          </w:p>
        </w:tc>
        <w:tc>
          <w:tcPr>
            <w:tcW w:w="1202" w:type="pct"/>
            <w:tcBorders>
              <w:top w:val="single" w:sz="4" w:space="0" w:color="FFFFFF" w:themeColor="background1"/>
              <w:left w:val="nil"/>
              <w:bottom w:val="single" w:sz="4" w:space="0" w:color="auto"/>
              <w:right w:val="single" w:sz="4" w:space="0" w:color="auto"/>
            </w:tcBorders>
            <w:shd w:val="clear" w:color="auto" w:fill="auto"/>
            <w:vAlign w:val="center"/>
            <w:hideMark/>
          </w:tcPr>
          <w:p w14:paraId="7FAA314C" w14:textId="77777777" w:rsidR="004F5603" w:rsidRPr="008D13D1" w:rsidRDefault="004F5603" w:rsidP="009A79C2">
            <w:pPr>
              <w:jc w:val="center"/>
              <w:rPr>
                <w:rFonts w:ascii="Myriad Pro" w:hAnsi="Myriad Pro" w:cs="Arial"/>
                <w:color w:val="0D0D0D"/>
                <w:sz w:val="20"/>
                <w:szCs w:val="20"/>
              </w:rPr>
            </w:pPr>
            <w:r w:rsidRPr="008D13D1">
              <w:rPr>
                <w:rFonts w:ascii="Myriad Pro" w:hAnsi="Myriad Pro" w:cs="Arial"/>
                <w:color w:val="0D0D0D"/>
                <w:sz w:val="20"/>
                <w:szCs w:val="20"/>
              </w:rPr>
              <w:t>896 662</w:t>
            </w:r>
          </w:p>
        </w:tc>
        <w:tc>
          <w:tcPr>
            <w:tcW w:w="1287" w:type="pct"/>
            <w:tcBorders>
              <w:top w:val="single" w:sz="4" w:space="0" w:color="FFFFFF" w:themeColor="background1"/>
              <w:left w:val="nil"/>
              <w:bottom w:val="single" w:sz="4" w:space="0" w:color="auto"/>
              <w:right w:val="single" w:sz="4" w:space="0" w:color="auto"/>
            </w:tcBorders>
            <w:shd w:val="clear" w:color="auto" w:fill="auto"/>
            <w:vAlign w:val="center"/>
            <w:hideMark/>
          </w:tcPr>
          <w:p w14:paraId="3F322DE4" w14:textId="4D1166F5" w:rsidR="004F5603" w:rsidRPr="00F72183" w:rsidRDefault="00F72183" w:rsidP="009A79C2">
            <w:pPr>
              <w:jc w:val="center"/>
              <w:rPr>
                <w:rFonts w:ascii="Myriad Pro" w:hAnsi="Myriad Pro" w:cs="Arial"/>
                <w:color w:val="0D0D0D"/>
                <w:sz w:val="20"/>
                <w:szCs w:val="20"/>
              </w:rPr>
            </w:pPr>
            <w:r w:rsidRPr="00F72183">
              <w:rPr>
                <w:rFonts w:ascii="Myriad Pro" w:hAnsi="Myriad Pro" w:cs="Arial"/>
                <w:color w:val="0D0D0D"/>
                <w:sz w:val="20"/>
                <w:szCs w:val="20"/>
              </w:rPr>
              <w:t>926 395</w:t>
            </w:r>
          </w:p>
        </w:tc>
        <w:tc>
          <w:tcPr>
            <w:tcW w:w="998" w:type="pct"/>
            <w:tcBorders>
              <w:top w:val="single" w:sz="4" w:space="0" w:color="FFFFFF" w:themeColor="background1"/>
              <w:left w:val="nil"/>
              <w:bottom w:val="single" w:sz="4" w:space="0" w:color="auto"/>
              <w:right w:val="single" w:sz="4" w:space="0" w:color="auto"/>
            </w:tcBorders>
            <w:shd w:val="clear" w:color="auto" w:fill="auto"/>
            <w:vAlign w:val="center"/>
            <w:hideMark/>
          </w:tcPr>
          <w:p w14:paraId="03175248" w14:textId="77777777" w:rsidR="004F5603" w:rsidRPr="008D13D1" w:rsidRDefault="00F63BD1" w:rsidP="009A79C2">
            <w:pPr>
              <w:jc w:val="center"/>
              <w:rPr>
                <w:rFonts w:ascii="Myriad Pro" w:hAnsi="Myriad Pro" w:cs="Arial"/>
                <w:color w:val="0D0D0D"/>
                <w:sz w:val="20"/>
                <w:szCs w:val="20"/>
              </w:rPr>
            </w:pPr>
            <w:r>
              <w:rPr>
                <w:rFonts w:ascii="Myriad Pro" w:hAnsi="Myriad Pro" w:cs="Arial"/>
                <w:color w:val="0D0D0D"/>
                <w:sz w:val="20"/>
                <w:szCs w:val="20"/>
              </w:rPr>
              <w:t>31 892</w:t>
            </w:r>
          </w:p>
        </w:tc>
      </w:tr>
      <w:tr w:rsidR="004F5603" w:rsidRPr="008D13D1" w14:paraId="433F34B7" w14:textId="77777777" w:rsidTr="009E310E">
        <w:trPr>
          <w:trHeight w:val="510"/>
        </w:trPr>
        <w:tc>
          <w:tcPr>
            <w:tcW w:w="1512" w:type="pct"/>
            <w:tcBorders>
              <w:top w:val="nil"/>
              <w:left w:val="single" w:sz="4" w:space="0" w:color="auto"/>
              <w:bottom w:val="single" w:sz="4" w:space="0" w:color="auto"/>
              <w:right w:val="single" w:sz="4" w:space="0" w:color="auto"/>
            </w:tcBorders>
            <w:shd w:val="clear" w:color="auto" w:fill="auto"/>
            <w:vAlign w:val="center"/>
            <w:hideMark/>
          </w:tcPr>
          <w:p w14:paraId="431A77C2" w14:textId="77777777" w:rsidR="004F5603" w:rsidRPr="008D13D1" w:rsidRDefault="004F5603" w:rsidP="009A79C2">
            <w:pPr>
              <w:rPr>
                <w:rFonts w:ascii="Myriad Pro" w:hAnsi="Myriad Pro" w:cs="Arial"/>
                <w:color w:val="0D0D0D"/>
                <w:sz w:val="20"/>
                <w:szCs w:val="20"/>
              </w:rPr>
            </w:pPr>
            <w:r w:rsidRPr="008D13D1">
              <w:rPr>
                <w:rFonts w:ascii="Myriad Pro" w:hAnsi="Myriad Pro" w:cs="Calibri"/>
                <w:color w:val="0D0D0D"/>
                <w:sz w:val="20"/>
                <w:szCs w:val="20"/>
              </w:rPr>
              <w:t>Итого подконтрольные, тыс. руб.</w:t>
            </w:r>
          </w:p>
        </w:tc>
        <w:tc>
          <w:tcPr>
            <w:tcW w:w="1202" w:type="pct"/>
            <w:tcBorders>
              <w:top w:val="nil"/>
              <w:left w:val="nil"/>
              <w:bottom w:val="single" w:sz="4" w:space="0" w:color="auto"/>
              <w:right w:val="single" w:sz="4" w:space="0" w:color="auto"/>
            </w:tcBorders>
            <w:shd w:val="clear" w:color="auto" w:fill="auto"/>
            <w:vAlign w:val="center"/>
            <w:hideMark/>
          </w:tcPr>
          <w:p w14:paraId="6971201F" w14:textId="77777777" w:rsidR="004F5603" w:rsidRPr="008D13D1" w:rsidRDefault="004F5603" w:rsidP="009A79C2">
            <w:pPr>
              <w:jc w:val="center"/>
              <w:rPr>
                <w:rFonts w:ascii="Myriad Pro" w:hAnsi="Myriad Pro" w:cs="Arial"/>
                <w:color w:val="0D0D0D"/>
                <w:sz w:val="20"/>
                <w:szCs w:val="20"/>
              </w:rPr>
            </w:pPr>
            <w:r w:rsidRPr="008D13D1">
              <w:rPr>
                <w:rFonts w:ascii="Myriad Pro" w:hAnsi="Myriad Pro" w:cs="Arial"/>
                <w:color w:val="0D0D0D"/>
                <w:sz w:val="20"/>
                <w:szCs w:val="20"/>
              </w:rPr>
              <w:t>1 553 259</w:t>
            </w:r>
          </w:p>
        </w:tc>
        <w:tc>
          <w:tcPr>
            <w:tcW w:w="1287" w:type="pct"/>
            <w:tcBorders>
              <w:top w:val="nil"/>
              <w:left w:val="nil"/>
              <w:bottom w:val="single" w:sz="4" w:space="0" w:color="auto"/>
              <w:right w:val="single" w:sz="4" w:space="0" w:color="auto"/>
            </w:tcBorders>
            <w:shd w:val="clear" w:color="auto" w:fill="auto"/>
            <w:vAlign w:val="center"/>
            <w:hideMark/>
          </w:tcPr>
          <w:p w14:paraId="33EA2C84" w14:textId="77777777" w:rsidR="004F5603" w:rsidRPr="008D13D1" w:rsidRDefault="004F5603" w:rsidP="009A79C2">
            <w:pPr>
              <w:jc w:val="center"/>
              <w:rPr>
                <w:rFonts w:ascii="Myriad Pro" w:hAnsi="Myriad Pro" w:cs="Arial"/>
                <w:color w:val="0D0D0D"/>
                <w:sz w:val="20"/>
                <w:szCs w:val="20"/>
              </w:rPr>
            </w:pPr>
            <w:r w:rsidRPr="008D13D1">
              <w:rPr>
                <w:rFonts w:ascii="Myriad Pro" w:hAnsi="Myriad Pro" w:cs="Arial"/>
                <w:color w:val="0D0D0D"/>
                <w:sz w:val="20"/>
                <w:szCs w:val="20"/>
              </w:rPr>
              <w:t>1 490 581</w:t>
            </w:r>
          </w:p>
        </w:tc>
        <w:tc>
          <w:tcPr>
            <w:tcW w:w="998" w:type="pct"/>
            <w:tcBorders>
              <w:top w:val="nil"/>
              <w:left w:val="nil"/>
              <w:bottom w:val="single" w:sz="4" w:space="0" w:color="auto"/>
              <w:right w:val="single" w:sz="4" w:space="0" w:color="auto"/>
            </w:tcBorders>
            <w:shd w:val="clear" w:color="auto" w:fill="auto"/>
            <w:vAlign w:val="center"/>
            <w:hideMark/>
          </w:tcPr>
          <w:p w14:paraId="39BA82F8" w14:textId="77777777" w:rsidR="004F5603" w:rsidRPr="008D13D1" w:rsidRDefault="004F5603" w:rsidP="009A79C2">
            <w:pPr>
              <w:jc w:val="center"/>
              <w:rPr>
                <w:rFonts w:ascii="Myriad Pro" w:hAnsi="Myriad Pro" w:cs="Arial"/>
                <w:color w:val="0D0D0D"/>
                <w:sz w:val="20"/>
                <w:szCs w:val="20"/>
              </w:rPr>
            </w:pPr>
            <w:r w:rsidRPr="008D13D1">
              <w:rPr>
                <w:rFonts w:ascii="Myriad Pro" w:hAnsi="Myriad Pro" w:cs="Arial"/>
                <w:color w:val="0D0D0D"/>
                <w:sz w:val="20"/>
                <w:szCs w:val="20"/>
              </w:rPr>
              <w:t>-62 678</w:t>
            </w:r>
          </w:p>
        </w:tc>
      </w:tr>
    </w:tbl>
    <w:p w14:paraId="6AD63B67" w14:textId="77777777" w:rsidR="004F5603" w:rsidRDefault="004F5603" w:rsidP="00941D10">
      <w:pPr>
        <w:pStyle w:val="a5"/>
        <w:tabs>
          <w:tab w:val="left" w:pos="709"/>
        </w:tabs>
        <w:autoSpaceDE w:val="0"/>
        <w:autoSpaceDN w:val="0"/>
        <w:adjustRightInd w:val="0"/>
        <w:spacing w:before="200" w:after="0" w:line="360" w:lineRule="auto"/>
        <w:ind w:left="0" w:firstLine="567"/>
        <w:contextualSpacing w:val="0"/>
        <w:jc w:val="both"/>
        <w:rPr>
          <w:rFonts w:ascii="Myriad Pro" w:hAnsi="Myriad Pro"/>
          <w:color w:val="0D0D0D" w:themeColor="text1" w:themeTint="F2"/>
          <w:sz w:val="26"/>
          <w:szCs w:val="26"/>
        </w:rPr>
      </w:pPr>
      <w:r w:rsidRPr="00847467">
        <w:rPr>
          <w:rFonts w:ascii="Myriad Pro" w:hAnsi="Myriad Pro"/>
          <w:color w:val="0D0D0D" w:themeColor="text1" w:themeTint="F2"/>
          <w:sz w:val="26"/>
          <w:szCs w:val="26"/>
        </w:rPr>
        <w:t xml:space="preserve">Таким образом, величина отчислений на социальные нужды, подлежащая учету в составе неподконтрольных расходов 2017 года при корректировке необходимой валовой выручки, рассчитывается от уровня </w:t>
      </w:r>
      <w:r w:rsidR="00941D10">
        <w:rPr>
          <w:rFonts w:ascii="Myriad Pro" w:hAnsi="Myriad Pro"/>
          <w:color w:val="0D0D0D" w:themeColor="text1" w:themeTint="F2"/>
          <w:sz w:val="26"/>
          <w:szCs w:val="26"/>
        </w:rPr>
        <w:t xml:space="preserve">фактических </w:t>
      </w:r>
      <w:r w:rsidRPr="00847467">
        <w:rPr>
          <w:rFonts w:ascii="Myriad Pro" w:hAnsi="Myriad Pro"/>
          <w:color w:val="0D0D0D" w:themeColor="text1" w:themeTint="F2"/>
          <w:sz w:val="26"/>
          <w:szCs w:val="26"/>
        </w:rPr>
        <w:t xml:space="preserve">расходов на оплату </w:t>
      </w:r>
      <w:r w:rsidRPr="00F72183">
        <w:rPr>
          <w:rFonts w:ascii="Myriad Pro" w:hAnsi="Myriad Pro"/>
          <w:color w:val="0D0D0D" w:themeColor="text1" w:themeTint="F2"/>
          <w:sz w:val="26"/>
          <w:szCs w:val="26"/>
        </w:rPr>
        <w:t xml:space="preserve">труда на 2017 год по фактически сложившейся ставке отчислений на социальные нужды в 2017 году. Определены Исполнителем по данным бухгалтерского учета ПАО «ТРК» по виду деятельности «услуги по передаче электрической энергии» в размере </w:t>
      </w:r>
      <w:r w:rsidR="00941D10" w:rsidRPr="00F72183">
        <w:rPr>
          <w:rFonts w:ascii="Myriad Pro" w:hAnsi="Myriad Pro"/>
          <w:color w:val="0D0D0D" w:themeColor="text1" w:themeTint="F2"/>
          <w:sz w:val="26"/>
          <w:szCs w:val="26"/>
        </w:rPr>
        <w:t>277 764</w:t>
      </w:r>
      <w:r w:rsidRPr="00F72183">
        <w:rPr>
          <w:rFonts w:ascii="Myriad Pro" w:hAnsi="Myriad Pro"/>
          <w:color w:val="0D0D0D" w:themeColor="text1" w:themeTint="F2"/>
          <w:sz w:val="26"/>
          <w:szCs w:val="26"/>
        </w:rPr>
        <w:t xml:space="preserve"> тыс. руб., фактический процент отчислений – 30,0%</w:t>
      </w:r>
      <w:r w:rsidR="00941D10" w:rsidRPr="00F72183">
        <w:rPr>
          <w:rFonts w:ascii="Myriad Pro" w:hAnsi="Myriad Pro"/>
          <w:color w:val="0D0D0D" w:themeColor="text1" w:themeTint="F2"/>
          <w:sz w:val="26"/>
          <w:szCs w:val="26"/>
        </w:rPr>
        <w:t>, что соответствует фактической величине отчислений</w:t>
      </w:r>
      <w:r w:rsidR="00F63BD1" w:rsidRPr="00F72183">
        <w:rPr>
          <w:rFonts w:ascii="Myriad Pro" w:hAnsi="Myriad Pro"/>
          <w:color w:val="0D0D0D" w:themeColor="text1" w:themeTint="F2"/>
          <w:sz w:val="26"/>
          <w:szCs w:val="26"/>
        </w:rPr>
        <w:t xml:space="preserve"> </w:t>
      </w:r>
      <w:r w:rsidR="00941D10" w:rsidRPr="00F72183">
        <w:rPr>
          <w:rFonts w:ascii="Myriad Pro" w:hAnsi="Myriad Pro"/>
          <w:color w:val="0D0D0D" w:themeColor="text1" w:themeTint="F2"/>
          <w:sz w:val="26"/>
          <w:szCs w:val="26"/>
        </w:rPr>
        <w:t>ПАО</w:t>
      </w:r>
      <w:r w:rsidR="00877DA9" w:rsidRPr="00F72183">
        <w:rPr>
          <w:rFonts w:ascii="Myriad Pro" w:hAnsi="Myriad Pro"/>
          <w:color w:val="0D0D0D" w:themeColor="text1" w:themeTint="F2"/>
          <w:sz w:val="26"/>
          <w:szCs w:val="26"/>
        </w:rPr>
        <w:t> </w:t>
      </w:r>
      <w:r w:rsidR="00941D10" w:rsidRPr="00F72183">
        <w:rPr>
          <w:rFonts w:ascii="Myriad Pro" w:hAnsi="Myriad Pro"/>
          <w:color w:val="0D0D0D" w:themeColor="text1" w:themeTint="F2"/>
          <w:sz w:val="26"/>
          <w:szCs w:val="26"/>
        </w:rPr>
        <w:t>«ТРК» на социальные нужды</w:t>
      </w:r>
      <w:r w:rsidRPr="00F72183">
        <w:rPr>
          <w:rFonts w:ascii="Myriad Pro" w:hAnsi="Myriad Pro"/>
          <w:color w:val="0D0D0D" w:themeColor="text1" w:themeTint="F2"/>
          <w:sz w:val="26"/>
          <w:szCs w:val="26"/>
        </w:rPr>
        <w:t>.</w:t>
      </w:r>
      <w:r>
        <w:rPr>
          <w:rFonts w:ascii="Myriad Pro" w:hAnsi="Myriad Pro"/>
          <w:color w:val="0D0D0D" w:themeColor="text1" w:themeTint="F2"/>
          <w:sz w:val="26"/>
          <w:szCs w:val="26"/>
        </w:rPr>
        <w:t xml:space="preserve"> </w:t>
      </w:r>
    </w:p>
    <w:p w14:paraId="37B1BFFA" w14:textId="77777777" w:rsidR="004F5603" w:rsidRPr="008D2A63" w:rsidRDefault="004F5603" w:rsidP="00114DB6">
      <w:pPr>
        <w:spacing w:before="200" w:after="100" w:line="360" w:lineRule="auto"/>
        <w:ind w:firstLine="567"/>
        <w:jc w:val="both"/>
        <w:rPr>
          <w:rFonts w:ascii="Myriad Pro" w:hAnsi="Myriad Pro"/>
          <w:b/>
          <w:color w:val="0D0D0D" w:themeColor="text1" w:themeTint="F2"/>
          <w:sz w:val="26"/>
          <w:szCs w:val="26"/>
        </w:rPr>
      </w:pPr>
      <w:r w:rsidRPr="00A773E3">
        <w:rPr>
          <w:rFonts w:ascii="Myriad Pro" w:hAnsi="Myriad Pro"/>
          <w:color w:val="0D0D0D" w:themeColor="text1" w:themeTint="F2"/>
          <w:sz w:val="26"/>
          <w:szCs w:val="26"/>
        </w:rPr>
        <w:t>Исполнителем, величина корректировки неподконтрольных расходов</w:t>
      </w:r>
      <w:r>
        <w:rPr>
          <w:rFonts w:ascii="Myriad Pro" w:hAnsi="Myriad Pro"/>
          <w:color w:val="0D0D0D" w:themeColor="text1" w:themeTint="F2"/>
          <w:sz w:val="26"/>
          <w:szCs w:val="26"/>
        </w:rPr>
        <w:t xml:space="preserve"> по статье «</w:t>
      </w:r>
      <w:r w:rsidRPr="00847467">
        <w:rPr>
          <w:rFonts w:ascii="Myriad Pro" w:hAnsi="Myriad Pro"/>
          <w:color w:val="0D0D0D" w:themeColor="text1" w:themeTint="F2"/>
          <w:sz w:val="26"/>
          <w:szCs w:val="26"/>
        </w:rPr>
        <w:t>отчислени</w:t>
      </w:r>
      <w:r>
        <w:rPr>
          <w:rFonts w:ascii="Myriad Pro" w:hAnsi="Myriad Pro"/>
          <w:color w:val="0D0D0D" w:themeColor="text1" w:themeTint="F2"/>
          <w:sz w:val="26"/>
          <w:szCs w:val="26"/>
        </w:rPr>
        <w:t>я</w:t>
      </w:r>
      <w:r w:rsidRPr="00847467">
        <w:rPr>
          <w:rFonts w:ascii="Myriad Pro" w:hAnsi="Myriad Pro"/>
          <w:color w:val="0D0D0D" w:themeColor="text1" w:themeTint="F2"/>
          <w:sz w:val="26"/>
          <w:szCs w:val="26"/>
        </w:rPr>
        <w:t xml:space="preserve"> на социальные нужды</w:t>
      </w:r>
      <w:r>
        <w:rPr>
          <w:rFonts w:ascii="Myriad Pro" w:hAnsi="Myriad Pro"/>
          <w:color w:val="0D0D0D" w:themeColor="text1" w:themeTint="F2"/>
          <w:sz w:val="26"/>
          <w:szCs w:val="26"/>
        </w:rPr>
        <w:t xml:space="preserve">» </w:t>
      </w:r>
      <w:r w:rsidRPr="009B6EBC">
        <w:rPr>
          <w:rFonts w:ascii="Myriad Pro" w:hAnsi="Myriad Pro"/>
          <w:color w:val="0D0D0D" w:themeColor="text1" w:themeTint="F2"/>
          <w:sz w:val="26"/>
          <w:szCs w:val="26"/>
        </w:rPr>
        <w:t xml:space="preserve">определена в размере </w:t>
      </w:r>
      <w:r w:rsidR="00A65D85">
        <w:rPr>
          <w:rFonts w:ascii="Myriad Pro" w:hAnsi="Myriad Pro"/>
          <w:bCs/>
          <w:color w:val="0D0D0D" w:themeColor="text1" w:themeTint="F2"/>
          <w:sz w:val="26"/>
          <w:szCs w:val="26"/>
        </w:rPr>
        <w:t>+5</w:t>
      </w:r>
      <w:r w:rsidR="00114DB6">
        <w:rPr>
          <w:rFonts w:ascii="Myriad Pro" w:hAnsi="Myriad Pro"/>
          <w:bCs/>
          <w:color w:val="0D0D0D" w:themeColor="text1" w:themeTint="F2"/>
          <w:sz w:val="26"/>
          <w:szCs w:val="26"/>
        </w:rPr>
        <w:t> </w:t>
      </w:r>
      <w:r w:rsidR="00A65D85">
        <w:rPr>
          <w:rFonts w:ascii="Myriad Pro" w:hAnsi="Myriad Pro"/>
          <w:bCs/>
          <w:color w:val="0D0D0D" w:themeColor="text1" w:themeTint="F2"/>
          <w:sz w:val="26"/>
          <w:szCs w:val="26"/>
        </w:rPr>
        <w:t>179</w:t>
      </w:r>
      <w:r>
        <w:rPr>
          <w:rFonts w:ascii="Myriad Pro" w:hAnsi="Myriad Pro"/>
          <w:bCs/>
          <w:color w:val="0D0D0D" w:themeColor="text1" w:themeTint="F2"/>
          <w:sz w:val="26"/>
          <w:szCs w:val="26"/>
        </w:rPr>
        <w:t> </w:t>
      </w:r>
      <w:r w:rsidRPr="009B6EBC">
        <w:rPr>
          <w:rFonts w:ascii="Myriad Pro" w:hAnsi="Myriad Pro"/>
          <w:color w:val="0D0D0D" w:themeColor="text1" w:themeTint="F2"/>
          <w:sz w:val="26"/>
          <w:szCs w:val="26"/>
        </w:rPr>
        <w:t xml:space="preserve">тыс. руб., что на </w:t>
      </w:r>
      <w:r w:rsidR="00A65D85">
        <w:rPr>
          <w:rFonts w:ascii="Myriad Pro" w:hAnsi="Myriad Pro"/>
          <w:color w:val="0D0D0D" w:themeColor="text1" w:themeTint="F2"/>
          <w:sz w:val="26"/>
          <w:szCs w:val="26"/>
        </w:rPr>
        <w:t>1 569</w:t>
      </w:r>
      <w:r w:rsidRPr="009B6EBC">
        <w:rPr>
          <w:rFonts w:ascii="Myriad Pro" w:hAnsi="Myriad Pro"/>
          <w:color w:val="0D0D0D" w:themeColor="text1" w:themeTint="F2"/>
          <w:sz w:val="26"/>
          <w:szCs w:val="26"/>
        </w:rPr>
        <w:t xml:space="preserve"> тыс. руб. </w:t>
      </w:r>
      <w:r w:rsidR="00A65D85">
        <w:rPr>
          <w:rFonts w:ascii="Myriad Pro" w:hAnsi="Myriad Pro"/>
          <w:color w:val="0D0D0D" w:themeColor="text1" w:themeTint="F2"/>
          <w:sz w:val="26"/>
          <w:szCs w:val="26"/>
        </w:rPr>
        <w:t>выше</w:t>
      </w:r>
      <w:r w:rsidRPr="009B6EBC">
        <w:rPr>
          <w:rFonts w:ascii="Myriad Pro" w:hAnsi="Myriad Pro"/>
          <w:color w:val="0D0D0D" w:themeColor="text1" w:themeTint="F2"/>
          <w:sz w:val="26"/>
          <w:szCs w:val="26"/>
        </w:rPr>
        <w:t xml:space="preserve"> принятого ДТР Томской области уровня и заявленного ПАО «ТРК».</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52"/>
        <w:gridCol w:w="1362"/>
        <w:gridCol w:w="1510"/>
        <w:gridCol w:w="1257"/>
        <w:gridCol w:w="1465"/>
        <w:gridCol w:w="1465"/>
      </w:tblGrid>
      <w:tr w:rsidR="004F5603" w:rsidRPr="00C57EFD" w14:paraId="1FD8BC36" w14:textId="77777777" w:rsidTr="009E310E">
        <w:trPr>
          <w:trHeight w:val="653"/>
          <w:tblHeader/>
        </w:trPr>
        <w:tc>
          <w:tcPr>
            <w:tcW w:w="143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391EA07A" w14:textId="77777777" w:rsidR="004F5603" w:rsidRPr="00C57EFD" w:rsidRDefault="004F5603" w:rsidP="009A79C2">
            <w:pPr>
              <w:jc w:val="center"/>
              <w:rPr>
                <w:rFonts w:ascii="Myriad Pro" w:hAnsi="Myriad Pro" w:cs="Arial"/>
                <w:b/>
                <w:bCs/>
                <w:color w:val="FFFFFF"/>
                <w:sz w:val="16"/>
                <w:szCs w:val="16"/>
              </w:rPr>
            </w:pPr>
            <w:r w:rsidRPr="00C57EFD">
              <w:rPr>
                <w:rFonts w:ascii="Myriad Pro" w:hAnsi="Myriad Pro" w:cs="Calibri"/>
                <w:b/>
                <w:bCs/>
                <w:color w:val="FFFFFF"/>
                <w:sz w:val="16"/>
                <w:szCs w:val="16"/>
              </w:rPr>
              <w:t>Наименование</w:t>
            </w:r>
          </w:p>
        </w:tc>
        <w:tc>
          <w:tcPr>
            <w:tcW w:w="68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6FF4D2C" w14:textId="77777777" w:rsidR="004F5603" w:rsidRPr="00C57EFD" w:rsidRDefault="004F5603" w:rsidP="009A79C2">
            <w:pPr>
              <w:jc w:val="center"/>
              <w:rPr>
                <w:rFonts w:ascii="Myriad Pro" w:hAnsi="Myriad Pro" w:cs="Arial"/>
                <w:b/>
                <w:bCs/>
                <w:color w:val="FFFFFF"/>
                <w:sz w:val="16"/>
                <w:szCs w:val="16"/>
              </w:rPr>
            </w:pPr>
            <w:r w:rsidRPr="00C57EFD">
              <w:rPr>
                <w:rFonts w:ascii="Myriad Pro" w:hAnsi="Myriad Pro" w:cs="Calibri"/>
                <w:b/>
                <w:bCs/>
                <w:color w:val="FFFFFF"/>
                <w:sz w:val="16"/>
                <w:szCs w:val="16"/>
              </w:rPr>
              <w:t>Утверждено на 2017 г.</w:t>
            </w:r>
          </w:p>
        </w:tc>
        <w:tc>
          <w:tcPr>
            <w:tcW w:w="76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B407D8E" w14:textId="77777777" w:rsidR="004F5603" w:rsidRPr="00C57EFD" w:rsidRDefault="004F5603" w:rsidP="009A79C2">
            <w:pPr>
              <w:jc w:val="center"/>
              <w:rPr>
                <w:rFonts w:ascii="Myriad Pro" w:hAnsi="Myriad Pro" w:cs="Arial"/>
                <w:b/>
                <w:bCs/>
                <w:color w:val="FFFFFF"/>
                <w:sz w:val="16"/>
                <w:szCs w:val="16"/>
              </w:rPr>
            </w:pPr>
            <w:r w:rsidRPr="00C57EFD">
              <w:rPr>
                <w:rFonts w:ascii="Myriad Pro" w:hAnsi="Myriad Pro" w:cs="Calibri"/>
                <w:b/>
                <w:bCs/>
                <w:color w:val="FFFFFF"/>
                <w:sz w:val="16"/>
                <w:szCs w:val="16"/>
              </w:rPr>
              <w:t xml:space="preserve"> Предложение ПАО </w:t>
            </w:r>
            <w:r w:rsidR="00794331">
              <w:rPr>
                <w:rFonts w:ascii="Myriad Pro" w:hAnsi="Myriad Pro" w:cs="Calibri"/>
                <w:b/>
                <w:bCs/>
                <w:color w:val="FFFFFF"/>
                <w:sz w:val="16"/>
                <w:szCs w:val="16"/>
              </w:rPr>
              <w:t>«</w:t>
            </w:r>
            <w:r w:rsidRPr="00C57EFD">
              <w:rPr>
                <w:rFonts w:ascii="Myriad Pro" w:hAnsi="Myriad Pro" w:cs="Calibri"/>
                <w:b/>
                <w:bCs/>
                <w:color w:val="FFFFFF"/>
                <w:sz w:val="16"/>
                <w:szCs w:val="16"/>
              </w:rPr>
              <w:t>ТРК</w:t>
            </w:r>
            <w:r w:rsidR="00794331">
              <w:rPr>
                <w:rFonts w:ascii="Myriad Pro" w:hAnsi="Myriad Pro" w:cs="Calibri"/>
                <w:b/>
                <w:bCs/>
                <w:color w:val="FFFFFF"/>
                <w:sz w:val="16"/>
                <w:szCs w:val="16"/>
              </w:rPr>
              <w:t>»</w:t>
            </w:r>
          </w:p>
        </w:tc>
        <w:tc>
          <w:tcPr>
            <w:tcW w:w="6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241D91FF" w14:textId="77777777" w:rsidR="004F5603" w:rsidRPr="00C57EFD" w:rsidRDefault="004F5603" w:rsidP="009A79C2">
            <w:pPr>
              <w:jc w:val="center"/>
              <w:rPr>
                <w:rFonts w:ascii="Myriad Pro" w:hAnsi="Myriad Pro" w:cs="Arial"/>
                <w:b/>
                <w:bCs/>
                <w:color w:val="FFFFFF"/>
                <w:sz w:val="16"/>
                <w:szCs w:val="16"/>
              </w:rPr>
            </w:pPr>
            <w:r w:rsidRPr="00C57EFD">
              <w:rPr>
                <w:rFonts w:ascii="Myriad Pro" w:hAnsi="Myriad Pro" w:cs="Calibri"/>
                <w:b/>
                <w:bCs/>
                <w:color w:val="FFFFFF"/>
                <w:sz w:val="16"/>
                <w:szCs w:val="16"/>
              </w:rPr>
              <w:t xml:space="preserve">Принято ДТР </w:t>
            </w:r>
            <w:r w:rsidR="00227524">
              <w:rPr>
                <w:rFonts w:ascii="Myriad Pro" w:hAnsi="Myriad Pro" w:cs="Calibri"/>
                <w:b/>
                <w:bCs/>
                <w:color w:val="FFFFFF"/>
                <w:sz w:val="16"/>
                <w:szCs w:val="16"/>
              </w:rPr>
              <w:t>ТО</w:t>
            </w:r>
          </w:p>
        </w:tc>
        <w:tc>
          <w:tcPr>
            <w:tcW w:w="73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1D769C36" w14:textId="77777777" w:rsidR="004F5603" w:rsidRPr="00C57EFD" w:rsidRDefault="004F5603" w:rsidP="009A79C2">
            <w:pPr>
              <w:jc w:val="center"/>
              <w:rPr>
                <w:rFonts w:ascii="Myriad Pro" w:hAnsi="Myriad Pro" w:cs="Arial"/>
                <w:b/>
                <w:bCs/>
                <w:color w:val="FFFFFF"/>
                <w:sz w:val="16"/>
                <w:szCs w:val="16"/>
              </w:rPr>
            </w:pPr>
            <w:r w:rsidRPr="00C57EFD">
              <w:rPr>
                <w:rFonts w:ascii="Myriad Pro" w:hAnsi="Myriad Pro" w:cs="Calibri"/>
                <w:b/>
                <w:bCs/>
                <w:color w:val="FFFFFF"/>
                <w:sz w:val="16"/>
                <w:szCs w:val="16"/>
              </w:rPr>
              <w:t>Расчет Исполнителя</w:t>
            </w:r>
          </w:p>
        </w:tc>
        <w:tc>
          <w:tcPr>
            <w:tcW w:w="73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A537C69" w14:textId="77777777" w:rsidR="004F5603" w:rsidRPr="00C57EFD" w:rsidRDefault="004F5603" w:rsidP="009A79C2">
            <w:pPr>
              <w:jc w:val="center"/>
              <w:rPr>
                <w:rFonts w:ascii="Myriad Pro" w:hAnsi="Myriad Pro" w:cs="Arial"/>
                <w:b/>
                <w:bCs/>
                <w:color w:val="FFFFFF"/>
                <w:sz w:val="16"/>
                <w:szCs w:val="16"/>
              </w:rPr>
            </w:pPr>
            <w:r w:rsidRPr="00C57EFD">
              <w:rPr>
                <w:rFonts w:ascii="Myriad Pro" w:hAnsi="Myriad Pro" w:cs="Calibri"/>
                <w:b/>
                <w:bCs/>
                <w:color w:val="FFFFFF"/>
                <w:sz w:val="16"/>
                <w:szCs w:val="16"/>
              </w:rPr>
              <w:t xml:space="preserve">Отклонение расчета Исполнителя от принятого </w:t>
            </w:r>
            <w:r w:rsidR="00227524">
              <w:rPr>
                <w:rFonts w:ascii="Myriad Pro" w:hAnsi="Myriad Pro" w:cs="Calibri"/>
                <w:b/>
                <w:bCs/>
                <w:color w:val="FFFFFF"/>
                <w:sz w:val="16"/>
                <w:szCs w:val="16"/>
              </w:rPr>
              <w:t>ДТР ТО</w:t>
            </w:r>
          </w:p>
        </w:tc>
      </w:tr>
      <w:tr w:rsidR="004F5603" w:rsidRPr="00C57EFD" w14:paraId="4A20A62A" w14:textId="77777777" w:rsidTr="009E310E">
        <w:trPr>
          <w:trHeight w:val="315"/>
          <w:tblHeader/>
        </w:trPr>
        <w:tc>
          <w:tcPr>
            <w:tcW w:w="143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58B924F4" w14:textId="77777777" w:rsidR="004F5603" w:rsidRPr="00C57EFD" w:rsidRDefault="004F5603" w:rsidP="009A79C2">
            <w:pPr>
              <w:jc w:val="center"/>
              <w:rPr>
                <w:rFonts w:ascii="Myriad Pro" w:hAnsi="Myriad Pro" w:cs="Arial"/>
                <w:b/>
                <w:bCs/>
                <w:color w:val="FFFFFF"/>
                <w:sz w:val="16"/>
                <w:szCs w:val="16"/>
              </w:rPr>
            </w:pPr>
            <w:r w:rsidRPr="00C57EFD">
              <w:rPr>
                <w:rFonts w:ascii="Myriad Pro" w:hAnsi="Myriad Pro" w:cs="Calibri"/>
                <w:b/>
                <w:bCs/>
                <w:color w:val="FFFFFF"/>
                <w:sz w:val="16"/>
                <w:szCs w:val="16"/>
              </w:rPr>
              <w:t>1</w:t>
            </w:r>
          </w:p>
        </w:tc>
        <w:tc>
          <w:tcPr>
            <w:tcW w:w="68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51CB8D77" w14:textId="77777777" w:rsidR="004F5603" w:rsidRPr="00C57EFD" w:rsidRDefault="004F5603" w:rsidP="009A79C2">
            <w:pPr>
              <w:jc w:val="center"/>
              <w:rPr>
                <w:rFonts w:ascii="Myriad Pro" w:hAnsi="Myriad Pro" w:cs="Arial"/>
                <w:b/>
                <w:bCs/>
                <w:color w:val="FFFFFF"/>
                <w:sz w:val="16"/>
                <w:szCs w:val="16"/>
              </w:rPr>
            </w:pPr>
            <w:r w:rsidRPr="00C57EFD">
              <w:rPr>
                <w:rFonts w:ascii="Myriad Pro" w:hAnsi="Myriad Pro" w:cs="Calibri"/>
                <w:b/>
                <w:bCs/>
                <w:color w:val="FFFFFF"/>
                <w:sz w:val="16"/>
                <w:szCs w:val="16"/>
              </w:rPr>
              <w:t>2</w:t>
            </w:r>
          </w:p>
        </w:tc>
        <w:tc>
          <w:tcPr>
            <w:tcW w:w="76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08FEEC7E" w14:textId="77777777" w:rsidR="004F5603" w:rsidRPr="00C57EFD" w:rsidRDefault="004F5603" w:rsidP="009A79C2">
            <w:pPr>
              <w:jc w:val="center"/>
              <w:rPr>
                <w:rFonts w:ascii="Myriad Pro" w:hAnsi="Myriad Pro" w:cs="Arial"/>
                <w:b/>
                <w:bCs/>
                <w:color w:val="FFFFFF"/>
                <w:sz w:val="16"/>
                <w:szCs w:val="16"/>
              </w:rPr>
            </w:pPr>
            <w:r w:rsidRPr="00C57EFD">
              <w:rPr>
                <w:rFonts w:ascii="Myriad Pro" w:hAnsi="Myriad Pro" w:cs="Calibri"/>
                <w:b/>
                <w:bCs/>
                <w:color w:val="FFFFFF"/>
                <w:sz w:val="16"/>
                <w:szCs w:val="16"/>
              </w:rPr>
              <w:t>3</w:t>
            </w:r>
          </w:p>
        </w:tc>
        <w:tc>
          <w:tcPr>
            <w:tcW w:w="6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36C36495" w14:textId="77777777" w:rsidR="004F5603" w:rsidRPr="00C57EFD" w:rsidRDefault="004F5603" w:rsidP="009A79C2">
            <w:pPr>
              <w:jc w:val="center"/>
              <w:rPr>
                <w:rFonts w:ascii="Myriad Pro" w:hAnsi="Myriad Pro" w:cs="Arial"/>
                <w:b/>
                <w:bCs/>
                <w:color w:val="FFFFFF"/>
                <w:sz w:val="16"/>
                <w:szCs w:val="16"/>
              </w:rPr>
            </w:pPr>
            <w:r w:rsidRPr="00C57EFD">
              <w:rPr>
                <w:rFonts w:ascii="Myriad Pro" w:hAnsi="Myriad Pro" w:cs="Arial"/>
                <w:b/>
                <w:bCs/>
                <w:color w:val="FFFFFF"/>
                <w:sz w:val="16"/>
                <w:szCs w:val="16"/>
              </w:rPr>
              <w:t>4</w:t>
            </w:r>
          </w:p>
        </w:tc>
        <w:tc>
          <w:tcPr>
            <w:tcW w:w="73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00F6748F" w14:textId="77777777" w:rsidR="004F5603" w:rsidRPr="00C57EFD" w:rsidRDefault="004F5603" w:rsidP="009A79C2">
            <w:pPr>
              <w:jc w:val="center"/>
              <w:rPr>
                <w:rFonts w:ascii="Myriad Pro" w:hAnsi="Myriad Pro" w:cs="Arial"/>
                <w:b/>
                <w:bCs/>
                <w:color w:val="FFFFFF"/>
                <w:sz w:val="16"/>
                <w:szCs w:val="16"/>
              </w:rPr>
            </w:pPr>
            <w:r w:rsidRPr="00C57EFD">
              <w:rPr>
                <w:rFonts w:ascii="Myriad Pro" w:hAnsi="Myriad Pro" w:cs="Calibri"/>
                <w:b/>
                <w:bCs/>
                <w:color w:val="FFFFFF"/>
                <w:sz w:val="16"/>
                <w:szCs w:val="16"/>
              </w:rPr>
              <w:t>5</w:t>
            </w:r>
          </w:p>
        </w:tc>
        <w:tc>
          <w:tcPr>
            <w:tcW w:w="73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09E24FEB" w14:textId="77777777" w:rsidR="004F5603" w:rsidRPr="00C57EFD" w:rsidRDefault="004F5603" w:rsidP="009A79C2">
            <w:pPr>
              <w:jc w:val="center"/>
              <w:rPr>
                <w:rFonts w:ascii="Myriad Pro" w:hAnsi="Myriad Pro" w:cs="Arial"/>
                <w:b/>
                <w:bCs/>
                <w:color w:val="FFFFFF"/>
                <w:sz w:val="16"/>
                <w:szCs w:val="16"/>
              </w:rPr>
            </w:pPr>
            <w:r w:rsidRPr="00C57EFD">
              <w:rPr>
                <w:rFonts w:ascii="Myriad Pro" w:hAnsi="Myriad Pro" w:cs="Calibri"/>
                <w:b/>
                <w:bCs/>
                <w:color w:val="FFFFFF"/>
                <w:sz w:val="16"/>
                <w:szCs w:val="16"/>
              </w:rPr>
              <w:t>6</w:t>
            </w:r>
          </w:p>
        </w:tc>
      </w:tr>
      <w:tr w:rsidR="00A65D85" w:rsidRPr="00C57EFD" w14:paraId="2D0FBB1D" w14:textId="77777777" w:rsidTr="009E310E">
        <w:trPr>
          <w:trHeight w:val="427"/>
        </w:trPr>
        <w:tc>
          <w:tcPr>
            <w:tcW w:w="1439" w:type="pct"/>
            <w:tcBorders>
              <w:top w:val="single" w:sz="4" w:space="0" w:color="FFFFFF" w:themeColor="background1"/>
            </w:tcBorders>
            <w:shd w:val="clear" w:color="auto" w:fill="auto"/>
            <w:vAlign w:val="center"/>
            <w:hideMark/>
          </w:tcPr>
          <w:p w14:paraId="61937CA6" w14:textId="77777777" w:rsidR="00A65D85" w:rsidRPr="00C57EFD" w:rsidRDefault="00A65D85" w:rsidP="00A65D85">
            <w:pPr>
              <w:rPr>
                <w:rFonts w:ascii="Myriad Pro" w:hAnsi="Myriad Pro" w:cs="Arial"/>
                <w:color w:val="0D0D0D"/>
                <w:sz w:val="16"/>
                <w:szCs w:val="16"/>
              </w:rPr>
            </w:pPr>
            <w:r w:rsidRPr="00C57EFD">
              <w:rPr>
                <w:rFonts w:ascii="Myriad Pro" w:hAnsi="Myriad Pro" w:cs="Calibri"/>
                <w:color w:val="0D0D0D"/>
                <w:sz w:val="16"/>
                <w:szCs w:val="16"/>
              </w:rPr>
              <w:t>Отчисления на социальные нужды, тыс. руб.</w:t>
            </w:r>
          </w:p>
        </w:tc>
        <w:tc>
          <w:tcPr>
            <w:tcW w:w="687" w:type="pct"/>
            <w:tcBorders>
              <w:top w:val="single" w:sz="4" w:space="0" w:color="FFFFFF" w:themeColor="background1"/>
            </w:tcBorders>
            <w:shd w:val="clear" w:color="auto" w:fill="auto"/>
            <w:vAlign w:val="center"/>
            <w:hideMark/>
          </w:tcPr>
          <w:p w14:paraId="7221D74D" w14:textId="77777777" w:rsidR="00A65D85" w:rsidRPr="00C57EFD" w:rsidRDefault="00A65D85" w:rsidP="00A65D85">
            <w:pPr>
              <w:jc w:val="right"/>
              <w:rPr>
                <w:rFonts w:ascii="Myriad Pro" w:hAnsi="Myriad Pro" w:cs="Arial"/>
                <w:color w:val="0D0D0D"/>
                <w:sz w:val="18"/>
                <w:szCs w:val="18"/>
              </w:rPr>
            </w:pPr>
            <w:r w:rsidRPr="00C57EFD">
              <w:rPr>
                <w:rFonts w:ascii="Myriad Pro" w:hAnsi="Myriad Pro" w:cs="Arial"/>
                <w:color w:val="0D0D0D"/>
                <w:sz w:val="18"/>
                <w:szCs w:val="18"/>
              </w:rPr>
              <w:t>272 585</w:t>
            </w:r>
          </w:p>
        </w:tc>
        <w:tc>
          <w:tcPr>
            <w:tcW w:w="762" w:type="pct"/>
            <w:tcBorders>
              <w:top w:val="single" w:sz="4" w:space="0" w:color="FFFFFF" w:themeColor="background1"/>
            </w:tcBorders>
            <w:shd w:val="clear" w:color="auto" w:fill="auto"/>
            <w:vAlign w:val="center"/>
            <w:hideMark/>
          </w:tcPr>
          <w:p w14:paraId="174D8D80" w14:textId="77777777" w:rsidR="00A65D85" w:rsidRPr="00C57EFD" w:rsidRDefault="007E0719" w:rsidP="00A65D85">
            <w:pPr>
              <w:jc w:val="right"/>
              <w:rPr>
                <w:rFonts w:ascii="Myriad Pro" w:hAnsi="Myriad Pro" w:cs="Arial"/>
                <w:color w:val="0D0D0D"/>
                <w:sz w:val="18"/>
                <w:szCs w:val="18"/>
              </w:rPr>
            </w:pPr>
            <w:r>
              <w:rPr>
                <w:rFonts w:ascii="Myriad Pro" w:hAnsi="Myriad Pro" w:cs="Arial"/>
                <w:color w:val="0D0D0D"/>
                <w:sz w:val="18"/>
                <w:szCs w:val="18"/>
              </w:rPr>
              <w:t>282 551</w:t>
            </w:r>
          </w:p>
        </w:tc>
        <w:tc>
          <w:tcPr>
            <w:tcW w:w="634" w:type="pct"/>
            <w:tcBorders>
              <w:top w:val="single" w:sz="4" w:space="0" w:color="FFFFFF" w:themeColor="background1"/>
            </w:tcBorders>
            <w:shd w:val="clear" w:color="auto" w:fill="auto"/>
            <w:vAlign w:val="center"/>
            <w:hideMark/>
          </w:tcPr>
          <w:p w14:paraId="153A29F7" w14:textId="77777777" w:rsidR="00A65D85" w:rsidRPr="00C57EFD" w:rsidRDefault="00A65D85" w:rsidP="00A65D85">
            <w:pPr>
              <w:jc w:val="right"/>
              <w:rPr>
                <w:rFonts w:ascii="Myriad Pro" w:hAnsi="Myriad Pro" w:cs="Arial"/>
                <w:color w:val="0D0D0D"/>
                <w:sz w:val="18"/>
                <w:szCs w:val="18"/>
              </w:rPr>
            </w:pPr>
            <w:r w:rsidRPr="00C57EFD">
              <w:rPr>
                <w:rFonts w:ascii="Myriad Pro" w:hAnsi="Myriad Pro" w:cs="Arial"/>
                <w:color w:val="0D0D0D"/>
                <w:sz w:val="18"/>
                <w:szCs w:val="18"/>
              </w:rPr>
              <w:t>276 195</w:t>
            </w:r>
          </w:p>
        </w:tc>
        <w:tc>
          <w:tcPr>
            <w:tcW w:w="739" w:type="pct"/>
            <w:tcBorders>
              <w:top w:val="single" w:sz="4" w:space="0" w:color="FFFFFF" w:themeColor="background1"/>
            </w:tcBorders>
            <w:shd w:val="clear" w:color="auto" w:fill="auto"/>
            <w:vAlign w:val="center"/>
            <w:hideMark/>
          </w:tcPr>
          <w:p w14:paraId="7368A0A0" w14:textId="77777777" w:rsidR="00A65D85" w:rsidRPr="00C57EFD" w:rsidRDefault="00A65D85" w:rsidP="00A65D85">
            <w:pPr>
              <w:jc w:val="right"/>
              <w:rPr>
                <w:rFonts w:ascii="Myriad Pro" w:hAnsi="Myriad Pro" w:cs="Arial"/>
                <w:color w:val="0D0D0D"/>
                <w:sz w:val="18"/>
                <w:szCs w:val="18"/>
              </w:rPr>
            </w:pPr>
            <w:r w:rsidRPr="00C57EFD">
              <w:rPr>
                <w:rFonts w:ascii="Myriad Pro" w:hAnsi="Myriad Pro" w:cs="Arial"/>
                <w:color w:val="0D0D0D"/>
                <w:sz w:val="18"/>
                <w:szCs w:val="18"/>
              </w:rPr>
              <w:t>277 764</w:t>
            </w:r>
          </w:p>
        </w:tc>
        <w:tc>
          <w:tcPr>
            <w:tcW w:w="739" w:type="pct"/>
            <w:vMerge w:val="restart"/>
            <w:tcBorders>
              <w:top w:val="single" w:sz="4" w:space="0" w:color="FFFFFF" w:themeColor="background1"/>
            </w:tcBorders>
            <w:shd w:val="clear" w:color="auto" w:fill="auto"/>
            <w:vAlign w:val="center"/>
            <w:hideMark/>
          </w:tcPr>
          <w:p w14:paraId="0FE7074C" w14:textId="77777777" w:rsidR="00A65D85" w:rsidRPr="00C57EFD" w:rsidRDefault="00A65D85" w:rsidP="00A65D85">
            <w:pPr>
              <w:jc w:val="center"/>
              <w:rPr>
                <w:rFonts w:ascii="Myriad Pro" w:hAnsi="Myriad Pro" w:cs="Arial"/>
                <w:color w:val="0D0D0D"/>
                <w:sz w:val="18"/>
                <w:szCs w:val="18"/>
              </w:rPr>
            </w:pPr>
            <w:r w:rsidRPr="00C57EFD">
              <w:rPr>
                <w:rFonts w:ascii="Myriad Pro" w:hAnsi="Myriad Pro" w:cs="Calibri"/>
                <w:color w:val="0D0D0D"/>
                <w:sz w:val="18"/>
                <w:szCs w:val="18"/>
              </w:rPr>
              <w:t>1 569</w:t>
            </w:r>
          </w:p>
        </w:tc>
      </w:tr>
      <w:tr w:rsidR="00A65D85" w:rsidRPr="00C57EFD" w14:paraId="65497FEE" w14:textId="77777777" w:rsidTr="009E310E">
        <w:trPr>
          <w:trHeight w:val="548"/>
        </w:trPr>
        <w:tc>
          <w:tcPr>
            <w:tcW w:w="1439" w:type="pct"/>
            <w:shd w:val="clear" w:color="auto" w:fill="auto"/>
            <w:vAlign w:val="center"/>
            <w:hideMark/>
          </w:tcPr>
          <w:p w14:paraId="4F8A0C78" w14:textId="77777777" w:rsidR="00A65D85" w:rsidRPr="00C57EFD" w:rsidRDefault="00A65D85" w:rsidP="00A65D85">
            <w:pPr>
              <w:rPr>
                <w:rFonts w:ascii="Myriad Pro" w:hAnsi="Myriad Pro" w:cs="Arial"/>
                <w:color w:val="0D0D0D"/>
                <w:sz w:val="16"/>
                <w:szCs w:val="16"/>
              </w:rPr>
            </w:pPr>
            <w:r w:rsidRPr="00C57EFD">
              <w:rPr>
                <w:rFonts w:ascii="Myriad Pro" w:hAnsi="Myriad Pro" w:cs="Arial"/>
                <w:color w:val="0D0D0D"/>
                <w:sz w:val="16"/>
                <w:szCs w:val="16"/>
              </w:rPr>
              <w:t>Размер корректировке по статье, тыс. руб.</w:t>
            </w:r>
          </w:p>
        </w:tc>
        <w:tc>
          <w:tcPr>
            <w:tcW w:w="687" w:type="pct"/>
            <w:shd w:val="clear" w:color="auto" w:fill="auto"/>
            <w:vAlign w:val="center"/>
            <w:hideMark/>
          </w:tcPr>
          <w:p w14:paraId="7E0D35A0" w14:textId="77777777" w:rsidR="00A65D85" w:rsidRPr="00C57EFD" w:rsidRDefault="00A65D85" w:rsidP="00A65D85">
            <w:pPr>
              <w:jc w:val="right"/>
              <w:rPr>
                <w:rFonts w:ascii="Myriad Pro" w:hAnsi="Myriad Pro" w:cs="Arial"/>
                <w:color w:val="0D0D0D"/>
                <w:sz w:val="18"/>
                <w:szCs w:val="18"/>
              </w:rPr>
            </w:pPr>
            <w:r w:rsidRPr="00C57EFD">
              <w:rPr>
                <w:rFonts w:ascii="Myriad Pro" w:hAnsi="Myriad Pro" w:cs="Arial"/>
                <w:color w:val="0D0D0D"/>
                <w:sz w:val="18"/>
                <w:szCs w:val="18"/>
              </w:rPr>
              <w:t> </w:t>
            </w:r>
          </w:p>
        </w:tc>
        <w:tc>
          <w:tcPr>
            <w:tcW w:w="762" w:type="pct"/>
            <w:shd w:val="clear" w:color="auto" w:fill="auto"/>
            <w:vAlign w:val="center"/>
            <w:hideMark/>
          </w:tcPr>
          <w:p w14:paraId="5BCF39C1" w14:textId="77777777" w:rsidR="00A65D85" w:rsidRPr="00C57EFD" w:rsidRDefault="007E0719" w:rsidP="00A65D85">
            <w:pPr>
              <w:jc w:val="right"/>
              <w:rPr>
                <w:rFonts w:ascii="Myriad Pro" w:hAnsi="Myriad Pro" w:cs="Arial"/>
                <w:color w:val="0D0D0D"/>
                <w:sz w:val="18"/>
                <w:szCs w:val="18"/>
              </w:rPr>
            </w:pPr>
            <w:r>
              <w:rPr>
                <w:rFonts w:ascii="Myriad Pro" w:hAnsi="Myriad Pro" w:cs="Arial"/>
                <w:color w:val="0D0D0D"/>
                <w:sz w:val="18"/>
                <w:szCs w:val="18"/>
              </w:rPr>
              <w:t>9 966</w:t>
            </w:r>
          </w:p>
        </w:tc>
        <w:tc>
          <w:tcPr>
            <w:tcW w:w="634" w:type="pct"/>
            <w:shd w:val="clear" w:color="auto" w:fill="auto"/>
            <w:vAlign w:val="center"/>
            <w:hideMark/>
          </w:tcPr>
          <w:p w14:paraId="37E77A0E" w14:textId="77777777" w:rsidR="00A65D85" w:rsidRPr="00C57EFD" w:rsidRDefault="00A65D85" w:rsidP="00A65D85">
            <w:pPr>
              <w:jc w:val="right"/>
              <w:rPr>
                <w:rFonts w:ascii="Myriad Pro" w:hAnsi="Myriad Pro" w:cs="Arial"/>
                <w:color w:val="0D0D0D"/>
                <w:sz w:val="18"/>
                <w:szCs w:val="18"/>
              </w:rPr>
            </w:pPr>
            <w:r w:rsidRPr="00C57EFD">
              <w:rPr>
                <w:rFonts w:ascii="Myriad Pro" w:hAnsi="Myriad Pro" w:cs="Arial"/>
                <w:color w:val="0D0D0D"/>
                <w:sz w:val="18"/>
                <w:szCs w:val="18"/>
              </w:rPr>
              <w:t>3 610</w:t>
            </w:r>
          </w:p>
        </w:tc>
        <w:tc>
          <w:tcPr>
            <w:tcW w:w="739" w:type="pct"/>
            <w:shd w:val="clear" w:color="auto" w:fill="auto"/>
            <w:vAlign w:val="center"/>
            <w:hideMark/>
          </w:tcPr>
          <w:p w14:paraId="464235DD" w14:textId="77777777" w:rsidR="00A65D85" w:rsidRPr="00C57EFD" w:rsidRDefault="00A65D85" w:rsidP="00A65D85">
            <w:pPr>
              <w:jc w:val="right"/>
              <w:rPr>
                <w:rFonts w:ascii="Myriad Pro" w:hAnsi="Myriad Pro" w:cs="Arial"/>
                <w:color w:val="0D0D0D"/>
                <w:sz w:val="18"/>
                <w:szCs w:val="18"/>
              </w:rPr>
            </w:pPr>
            <w:r w:rsidRPr="00C57EFD">
              <w:rPr>
                <w:rFonts w:ascii="Myriad Pro" w:hAnsi="Myriad Pro" w:cs="Arial"/>
                <w:color w:val="0D0D0D"/>
                <w:sz w:val="18"/>
                <w:szCs w:val="18"/>
              </w:rPr>
              <w:t>5 179</w:t>
            </w:r>
          </w:p>
        </w:tc>
        <w:tc>
          <w:tcPr>
            <w:tcW w:w="739" w:type="pct"/>
            <w:vMerge/>
            <w:vAlign w:val="center"/>
            <w:hideMark/>
          </w:tcPr>
          <w:p w14:paraId="751943C3" w14:textId="77777777" w:rsidR="00A65D85" w:rsidRPr="00C57EFD" w:rsidRDefault="00A65D85" w:rsidP="00A65D85">
            <w:pPr>
              <w:rPr>
                <w:rFonts w:ascii="Myriad Pro" w:hAnsi="Myriad Pro" w:cs="Arial"/>
                <w:color w:val="0D0D0D"/>
                <w:sz w:val="16"/>
                <w:szCs w:val="16"/>
              </w:rPr>
            </w:pPr>
          </w:p>
        </w:tc>
      </w:tr>
    </w:tbl>
    <w:p w14:paraId="4FBDC379" w14:textId="77777777" w:rsidR="00D2254F" w:rsidRDefault="00D2254F" w:rsidP="00F63BD1">
      <w:pPr>
        <w:spacing w:before="200" w:line="360" w:lineRule="auto"/>
        <w:ind w:firstLine="567"/>
        <w:jc w:val="both"/>
        <w:rPr>
          <w:rFonts w:ascii="Myriad Pro" w:hAnsi="Myriad Pro"/>
          <w:color w:val="0D0D0D" w:themeColor="text1" w:themeTint="F2"/>
          <w:sz w:val="26"/>
          <w:szCs w:val="26"/>
        </w:rPr>
      </w:pPr>
      <w:bookmarkStart w:id="60" w:name="_Hlk37490413"/>
      <w:r>
        <w:rPr>
          <w:rFonts w:ascii="Myriad Pro" w:hAnsi="Myriad Pro"/>
          <w:sz w:val="26"/>
          <w:szCs w:val="26"/>
        </w:rPr>
        <w:t>В виду того, что принятый ДТР Томской области по расчету величины корректировки н</w:t>
      </w:r>
      <w:r>
        <w:rPr>
          <w:rFonts w:ascii="Myriad Pro" w:hAnsi="Myriad Pro"/>
          <w:color w:val="0D0D0D" w:themeColor="text1" w:themeTint="F2"/>
          <w:sz w:val="26"/>
          <w:szCs w:val="26"/>
        </w:rPr>
        <w:t>еподконтрольных расходов по статье «отчисления на социальные нужды» не соответствует позиции ФАС России.</w:t>
      </w:r>
      <w:r w:rsidRPr="00EA1FEF">
        <w:rPr>
          <w:rFonts w:ascii="Myriad Pro" w:hAnsi="Myriad Pro"/>
          <w:color w:val="0D0D0D" w:themeColor="text1" w:themeTint="F2"/>
          <w:sz w:val="26"/>
          <w:szCs w:val="26"/>
        </w:rPr>
        <w:t xml:space="preserve"> </w:t>
      </w:r>
      <w:r>
        <w:rPr>
          <w:rFonts w:ascii="Myriad Pro" w:hAnsi="Myriad Pro"/>
          <w:color w:val="0D0D0D" w:themeColor="text1" w:themeTint="F2"/>
          <w:sz w:val="26"/>
          <w:szCs w:val="26"/>
        </w:rPr>
        <w:t xml:space="preserve">Исполнитель считает, что ДТР Томской области были необоснованно исключены при расчете </w:t>
      </w:r>
      <w:r>
        <w:rPr>
          <w:rFonts w:ascii="Myriad Pro" w:hAnsi="Myriad Pro"/>
          <w:sz w:val="26"/>
          <w:szCs w:val="26"/>
        </w:rPr>
        <w:t xml:space="preserve">величины </w:t>
      </w:r>
      <w:r>
        <w:rPr>
          <w:rFonts w:ascii="Myriad Pro" w:hAnsi="Myriad Pro"/>
          <w:color w:val="0D0D0D" w:themeColor="text1" w:themeTint="F2"/>
          <w:sz w:val="26"/>
          <w:szCs w:val="26"/>
        </w:rPr>
        <w:t>корректировки неподконтрольных расходов по статье «отчисления на социальные нужды» расходы в размере 1 569 тыс. руб. Рассчитаны исходя из величины корректировки неподконтрольных расходов по статье «отчисления на социальные нужды» определенной Исполнителем (5 179 тыс. руб.)</w:t>
      </w:r>
      <w:r w:rsidRPr="00EA1FEF">
        <w:rPr>
          <w:rFonts w:ascii="Myriad Pro" w:hAnsi="Myriad Pro"/>
          <w:color w:val="0D0D0D" w:themeColor="text1" w:themeTint="F2"/>
          <w:sz w:val="26"/>
          <w:szCs w:val="26"/>
        </w:rPr>
        <w:t xml:space="preserve"> </w:t>
      </w:r>
      <w:r>
        <w:rPr>
          <w:rFonts w:ascii="Myriad Pro" w:hAnsi="Myriad Pro"/>
          <w:color w:val="0D0D0D" w:themeColor="text1" w:themeTint="F2"/>
          <w:sz w:val="26"/>
          <w:szCs w:val="26"/>
        </w:rPr>
        <w:t>и принятой ДТР Томской области (3 610 тыс. руб.).</w:t>
      </w:r>
    </w:p>
    <w:p w14:paraId="3E00D605" w14:textId="77777777" w:rsidR="00534BEA" w:rsidRPr="004D4700" w:rsidRDefault="00534BEA" w:rsidP="001519C2">
      <w:pPr>
        <w:pStyle w:val="a5"/>
        <w:keepNext/>
        <w:numPr>
          <w:ilvl w:val="2"/>
          <w:numId w:val="3"/>
        </w:numPr>
        <w:spacing w:before="200" w:after="200" w:line="360" w:lineRule="auto"/>
        <w:ind w:left="992" w:hanging="992"/>
        <w:jc w:val="both"/>
        <w:outlineLvl w:val="2"/>
        <w:rPr>
          <w:rFonts w:ascii="Myriad Pro" w:hAnsi="Myriad Pro"/>
          <w:b/>
          <w:color w:val="4F6228" w:themeColor="accent3" w:themeShade="80"/>
          <w:sz w:val="26"/>
          <w:szCs w:val="26"/>
        </w:rPr>
      </w:pPr>
      <w:bookmarkStart w:id="61" w:name="_Toc46902600"/>
      <w:bookmarkEnd w:id="60"/>
      <w:r w:rsidRPr="004D4700">
        <w:rPr>
          <w:rFonts w:ascii="Myriad Pro" w:hAnsi="Myriad Pro"/>
          <w:b/>
          <w:color w:val="4F6228" w:themeColor="accent3" w:themeShade="80"/>
          <w:sz w:val="26"/>
          <w:szCs w:val="26"/>
        </w:rPr>
        <w:t>Налог на прибыль</w:t>
      </w:r>
      <w:bookmarkEnd w:id="61"/>
    </w:p>
    <w:p w14:paraId="411F4838" w14:textId="77777777" w:rsidR="00336C3F" w:rsidRDefault="00534BEA" w:rsidP="00114DB6">
      <w:pPr>
        <w:keepNext/>
        <w:spacing w:before="200" w:after="100" w:line="360" w:lineRule="auto"/>
        <w:ind w:firstLine="567"/>
        <w:jc w:val="both"/>
        <w:rPr>
          <w:rFonts w:ascii="Myriad Pro" w:hAnsi="Myriad Pro"/>
          <w:bCs/>
          <w:i/>
          <w:iCs/>
          <w:color w:val="0D0D0D" w:themeColor="text1" w:themeTint="F2"/>
          <w:sz w:val="26"/>
          <w:szCs w:val="26"/>
        </w:rPr>
      </w:pPr>
      <w:r w:rsidRPr="00336C3F">
        <w:rPr>
          <w:rFonts w:ascii="Myriad Pro" w:hAnsi="Myriad Pro"/>
          <w:b/>
          <w:bCs/>
          <w:color w:val="0D0D0D" w:themeColor="text1" w:themeTint="F2"/>
          <w:sz w:val="26"/>
          <w:szCs w:val="26"/>
        </w:rPr>
        <w:t>ПОЗИЦИЯ ТЕРРИТОРИАЛЬНОЙ СЕТЕВОЙ ОРГАНИЗАЦИИ</w:t>
      </w:r>
    </w:p>
    <w:p w14:paraId="68227458" w14:textId="77777777" w:rsidR="00534BEA" w:rsidRDefault="00534BEA" w:rsidP="00114DB6">
      <w:pPr>
        <w:spacing w:line="360" w:lineRule="auto"/>
        <w:ind w:firstLine="567"/>
        <w:jc w:val="both"/>
        <w:rPr>
          <w:rFonts w:ascii="Myriad Pro" w:hAnsi="Myriad Pro"/>
          <w:color w:val="0D0D0D" w:themeColor="text1" w:themeTint="F2"/>
          <w:sz w:val="26"/>
          <w:szCs w:val="26"/>
        </w:rPr>
      </w:pPr>
      <w:r w:rsidRPr="00336C3F">
        <w:rPr>
          <w:rFonts w:ascii="Myriad Pro" w:eastAsia="Calibri" w:hAnsi="Myriad Pro"/>
          <w:color w:val="0D0D0D" w:themeColor="text1" w:themeTint="F2"/>
          <w:sz w:val="26"/>
          <w:szCs w:val="26"/>
        </w:rPr>
        <w:t xml:space="preserve">В составе предложения по корректировке НВВ на 2019 год ПАО «ТРК» (письмо 26.04.2018 </w:t>
      </w:r>
      <w:r w:rsidRPr="00534BEA">
        <w:rPr>
          <w:rFonts w:ascii="Myriad Pro" w:hAnsi="Myriad Pro"/>
          <w:color w:val="0D0D0D" w:themeColor="text1" w:themeTint="F2"/>
          <w:sz w:val="26"/>
          <w:szCs w:val="26"/>
        </w:rPr>
        <w:t>№ 12/</w:t>
      </w:r>
      <w:r w:rsidRPr="00336C3F">
        <w:rPr>
          <w:rFonts w:ascii="Myriad Pro" w:hAnsi="Myriad Pro"/>
          <w:color w:val="0D0D0D" w:themeColor="text1" w:themeTint="F2"/>
          <w:sz w:val="26"/>
          <w:szCs w:val="26"/>
        </w:rPr>
        <w:t>3366) заявлена корректировка неподконтрольных расходов по статье «</w:t>
      </w:r>
      <w:r w:rsidR="00A4053C">
        <w:rPr>
          <w:rFonts w:ascii="Myriad Pro" w:hAnsi="Myriad Pro"/>
          <w:color w:val="0D0D0D" w:themeColor="text1" w:themeTint="F2"/>
          <w:sz w:val="26"/>
          <w:szCs w:val="26"/>
        </w:rPr>
        <w:t>налог на прибыль</w:t>
      </w:r>
      <w:r w:rsidRPr="00336C3F">
        <w:rPr>
          <w:rFonts w:ascii="Myriad Pro" w:hAnsi="Myriad Pro"/>
          <w:color w:val="0D0D0D" w:themeColor="text1" w:themeTint="F2"/>
          <w:sz w:val="26"/>
          <w:szCs w:val="26"/>
        </w:rPr>
        <w:t xml:space="preserve">» в размере </w:t>
      </w:r>
      <w:r w:rsidR="00A4053C" w:rsidRPr="00A4053C">
        <w:rPr>
          <w:rFonts w:ascii="Myriad Pro" w:hAnsi="Myriad Pro"/>
          <w:color w:val="0D0D0D" w:themeColor="text1" w:themeTint="F2"/>
          <w:sz w:val="26"/>
          <w:szCs w:val="26"/>
        </w:rPr>
        <w:t>39</w:t>
      </w:r>
      <w:r w:rsidR="0044655D">
        <w:rPr>
          <w:rFonts w:ascii="Myriad Pro" w:hAnsi="Myriad Pro"/>
          <w:color w:val="0D0D0D" w:themeColor="text1" w:themeTint="F2"/>
          <w:sz w:val="26"/>
          <w:szCs w:val="26"/>
        </w:rPr>
        <w:t> </w:t>
      </w:r>
      <w:r w:rsidR="00A4053C" w:rsidRPr="00A4053C">
        <w:rPr>
          <w:rFonts w:ascii="Myriad Pro" w:hAnsi="Myriad Pro"/>
          <w:color w:val="0D0D0D" w:themeColor="text1" w:themeTint="F2"/>
          <w:sz w:val="26"/>
          <w:szCs w:val="26"/>
        </w:rPr>
        <w:t>904,9</w:t>
      </w:r>
      <w:r w:rsidR="0044655D">
        <w:rPr>
          <w:rFonts w:ascii="Myriad Pro" w:hAnsi="Myriad Pro"/>
          <w:color w:val="0D0D0D" w:themeColor="text1" w:themeTint="F2"/>
          <w:sz w:val="26"/>
          <w:szCs w:val="26"/>
        </w:rPr>
        <w:t> </w:t>
      </w:r>
      <w:r w:rsidRPr="00336C3F">
        <w:rPr>
          <w:rFonts w:ascii="Myriad Pro" w:hAnsi="Myriad Pro"/>
          <w:color w:val="0D0D0D" w:themeColor="text1" w:themeTint="F2"/>
          <w:sz w:val="26"/>
          <w:szCs w:val="26"/>
        </w:rPr>
        <w:t>тыс. руб.</w:t>
      </w:r>
      <w:r w:rsidR="0044655D">
        <w:rPr>
          <w:rFonts w:ascii="Myriad Pro" w:hAnsi="Myriad Pro"/>
          <w:color w:val="0D0D0D" w:themeColor="text1" w:themeTint="F2"/>
          <w:sz w:val="26"/>
          <w:szCs w:val="26"/>
        </w:rPr>
        <w:t>, фактический уровень налога</w:t>
      </w:r>
      <w:r w:rsidR="008E2687">
        <w:rPr>
          <w:rFonts w:ascii="Myriad Pro" w:hAnsi="Myriad Pro"/>
          <w:color w:val="0D0D0D" w:themeColor="text1" w:themeTint="F2"/>
          <w:sz w:val="26"/>
          <w:szCs w:val="26"/>
        </w:rPr>
        <w:t xml:space="preserve"> на прибыль определен</w:t>
      </w:r>
      <w:r w:rsidR="0044655D">
        <w:rPr>
          <w:rFonts w:ascii="Myriad Pro" w:hAnsi="Myriad Pro"/>
          <w:color w:val="0D0D0D" w:themeColor="text1" w:themeTint="F2"/>
          <w:sz w:val="26"/>
          <w:szCs w:val="26"/>
        </w:rPr>
        <w:t xml:space="preserve"> в размере </w:t>
      </w:r>
      <w:r w:rsidR="0044655D" w:rsidRPr="0044655D">
        <w:rPr>
          <w:rFonts w:ascii="Myriad Pro" w:hAnsi="Myriad Pro"/>
          <w:color w:val="0D0D0D" w:themeColor="text1" w:themeTint="F2"/>
          <w:sz w:val="26"/>
          <w:szCs w:val="26"/>
        </w:rPr>
        <w:t>57 370,2 тыс. руб.</w:t>
      </w:r>
    </w:p>
    <w:tbl>
      <w:tblPr>
        <w:tblW w:w="5000" w:type="pct"/>
        <w:tblBorders>
          <w:top w:val="single" w:sz="4" w:space="0" w:color="0D0D0D" w:themeColor="text1" w:themeTint="F2"/>
          <w:left w:val="single" w:sz="4" w:space="0" w:color="0D0D0D" w:themeColor="text1" w:themeTint="F2"/>
          <w:bottom w:val="single" w:sz="4" w:space="0" w:color="0D0D0D" w:themeColor="text1" w:themeTint="F2"/>
          <w:right w:val="single" w:sz="4" w:space="0" w:color="0D0D0D" w:themeColor="text1" w:themeTint="F2"/>
          <w:insideH w:val="single" w:sz="4" w:space="0" w:color="0D0D0D" w:themeColor="text1" w:themeTint="F2"/>
          <w:insideV w:val="single" w:sz="4" w:space="0" w:color="0D0D0D" w:themeColor="text1" w:themeTint="F2"/>
        </w:tblBorders>
        <w:tblLook w:val="04A0" w:firstRow="1" w:lastRow="0" w:firstColumn="1" w:lastColumn="0" w:noHBand="0" w:noVBand="1"/>
      </w:tblPr>
      <w:tblGrid>
        <w:gridCol w:w="4896"/>
        <w:gridCol w:w="1679"/>
        <w:gridCol w:w="1637"/>
        <w:gridCol w:w="1699"/>
      </w:tblGrid>
      <w:tr w:rsidR="00534BEA" w:rsidRPr="00A4053C" w14:paraId="5EB077D5" w14:textId="77777777" w:rsidTr="009E310E">
        <w:trPr>
          <w:trHeight w:val="592"/>
          <w:tblHeader/>
        </w:trPr>
        <w:tc>
          <w:tcPr>
            <w:tcW w:w="247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CD6324F" w14:textId="77777777" w:rsidR="00534BEA" w:rsidRPr="00A4053C" w:rsidRDefault="00534BEA">
            <w:pPr>
              <w:spacing w:line="276" w:lineRule="auto"/>
              <w:jc w:val="center"/>
              <w:rPr>
                <w:rFonts w:ascii="Myriad Pro" w:hAnsi="Myriad Pro"/>
                <w:b/>
                <w:bCs/>
                <w:color w:val="FFFFFF" w:themeColor="background1"/>
                <w:sz w:val="18"/>
                <w:szCs w:val="18"/>
                <w:lang w:eastAsia="en-US"/>
              </w:rPr>
            </w:pPr>
            <w:r w:rsidRPr="00A4053C">
              <w:rPr>
                <w:rFonts w:ascii="Myriad Pro" w:hAnsi="Myriad Pro"/>
                <w:b/>
                <w:bCs/>
                <w:color w:val="FFFFFF" w:themeColor="background1"/>
                <w:sz w:val="18"/>
                <w:szCs w:val="18"/>
                <w:lang w:eastAsia="en-US"/>
              </w:rPr>
              <w:t>Показатели</w:t>
            </w:r>
          </w:p>
        </w:tc>
        <w:tc>
          <w:tcPr>
            <w:tcW w:w="84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054A81D" w14:textId="77777777" w:rsidR="00534BEA" w:rsidRPr="00A4053C" w:rsidRDefault="00534BEA">
            <w:pPr>
              <w:spacing w:line="276" w:lineRule="auto"/>
              <w:jc w:val="center"/>
              <w:rPr>
                <w:rFonts w:ascii="Myriad Pro" w:hAnsi="Myriad Pro"/>
                <w:b/>
                <w:bCs/>
                <w:color w:val="FFFFFF" w:themeColor="background1"/>
                <w:sz w:val="18"/>
                <w:szCs w:val="18"/>
                <w:lang w:eastAsia="en-US"/>
              </w:rPr>
            </w:pPr>
            <w:r w:rsidRPr="00A4053C">
              <w:rPr>
                <w:rFonts w:ascii="Myriad Pro" w:hAnsi="Myriad Pro"/>
                <w:b/>
                <w:bCs/>
                <w:color w:val="FFFFFF" w:themeColor="background1"/>
                <w:sz w:val="18"/>
                <w:szCs w:val="18"/>
                <w:lang w:eastAsia="en-US"/>
              </w:rPr>
              <w:t>НР</w:t>
            </w:r>
            <w:r w:rsidRPr="00A4053C">
              <w:rPr>
                <w:rFonts w:ascii="Myriad Pro" w:hAnsi="Myriad Pro"/>
                <w:b/>
                <w:bCs/>
                <w:color w:val="FFFFFF" w:themeColor="background1"/>
                <w:sz w:val="18"/>
                <w:szCs w:val="18"/>
                <w:vertAlign w:val="subscript"/>
                <w:lang w:eastAsia="en-US"/>
              </w:rPr>
              <w:t xml:space="preserve">i-2 </w:t>
            </w:r>
            <w:proofErr w:type="spellStart"/>
            <w:r w:rsidRPr="00A4053C">
              <w:rPr>
                <w:rFonts w:ascii="Myriad Pro" w:hAnsi="Myriad Pro"/>
                <w:b/>
                <w:bCs/>
                <w:color w:val="FFFFFF" w:themeColor="background1"/>
                <w:sz w:val="18"/>
                <w:szCs w:val="18"/>
                <w:vertAlign w:val="superscript"/>
                <w:lang w:eastAsia="en-US"/>
              </w:rPr>
              <w:t>расх.план</w:t>
            </w:r>
            <w:proofErr w:type="spellEnd"/>
            <w:r w:rsidRPr="00A4053C">
              <w:rPr>
                <w:rFonts w:ascii="Myriad Pro" w:hAnsi="Myriad Pro"/>
                <w:b/>
                <w:bCs/>
                <w:color w:val="FFFFFF" w:themeColor="background1"/>
                <w:sz w:val="18"/>
                <w:szCs w:val="18"/>
                <w:lang w:eastAsia="en-US"/>
              </w:rPr>
              <w:t xml:space="preserve"> (2017ТБР)</w:t>
            </w:r>
          </w:p>
        </w:tc>
        <w:tc>
          <w:tcPr>
            <w:tcW w:w="82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AC228D8" w14:textId="77777777" w:rsidR="00534BEA" w:rsidRPr="00A4053C" w:rsidRDefault="00534BEA">
            <w:pPr>
              <w:spacing w:line="276" w:lineRule="auto"/>
              <w:jc w:val="center"/>
              <w:rPr>
                <w:rFonts w:ascii="Myriad Pro" w:hAnsi="Myriad Pro"/>
                <w:b/>
                <w:bCs/>
                <w:color w:val="FFFFFF" w:themeColor="background1"/>
                <w:sz w:val="18"/>
                <w:szCs w:val="18"/>
                <w:lang w:eastAsia="en-US"/>
              </w:rPr>
            </w:pPr>
            <w:r w:rsidRPr="00A4053C">
              <w:rPr>
                <w:rFonts w:ascii="Myriad Pro" w:hAnsi="Myriad Pro"/>
                <w:b/>
                <w:bCs/>
                <w:color w:val="FFFFFF" w:themeColor="background1"/>
                <w:sz w:val="18"/>
                <w:szCs w:val="18"/>
                <w:lang w:eastAsia="en-US"/>
              </w:rPr>
              <w:t>НР</w:t>
            </w:r>
            <w:r w:rsidRPr="00A4053C">
              <w:rPr>
                <w:rFonts w:ascii="Myriad Pro" w:hAnsi="Myriad Pro"/>
                <w:b/>
                <w:bCs/>
                <w:color w:val="FFFFFF" w:themeColor="background1"/>
                <w:sz w:val="18"/>
                <w:szCs w:val="18"/>
                <w:vertAlign w:val="subscript"/>
                <w:lang w:eastAsia="en-US"/>
              </w:rPr>
              <w:t>i-2</w:t>
            </w:r>
            <w:r w:rsidRPr="00A4053C">
              <w:rPr>
                <w:rFonts w:ascii="Myriad Pro" w:hAnsi="Myriad Pro"/>
                <w:b/>
                <w:bCs/>
                <w:color w:val="FFFFFF" w:themeColor="background1"/>
                <w:sz w:val="18"/>
                <w:szCs w:val="18"/>
                <w:vertAlign w:val="superscript"/>
                <w:lang w:eastAsia="en-US"/>
              </w:rPr>
              <w:t xml:space="preserve">расх.факт </w:t>
            </w:r>
            <w:r w:rsidRPr="00A4053C">
              <w:rPr>
                <w:rFonts w:ascii="Myriad Pro" w:hAnsi="Myriad Pro"/>
                <w:b/>
                <w:bCs/>
                <w:color w:val="FFFFFF" w:themeColor="background1"/>
                <w:sz w:val="18"/>
                <w:szCs w:val="18"/>
                <w:lang w:eastAsia="en-US"/>
              </w:rPr>
              <w:t>(2017факт)</w:t>
            </w:r>
          </w:p>
        </w:tc>
        <w:tc>
          <w:tcPr>
            <w:tcW w:w="8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5A5A4D0" w14:textId="77777777" w:rsidR="00534BEA" w:rsidRPr="00A4053C" w:rsidRDefault="00534BEA">
            <w:pPr>
              <w:spacing w:line="276" w:lineRule="auto"/>
              <w:jc w:val="center"/>
              <w:rPr>
                <w:rFonts w:ascii="Myriad Pro" w:hAnsi="Myriad Pro"/>
                <w:b/>
                <w:bCs/>
                <w:color w:val="FFFFFF" w:themeColor="background1"/>
                <w:sz w:val="18"/>
                <w:szCs w:val="18"/>
                <w:lang w:eastAsia="en-US"/>
              </w:rPr>
            </w:pPr>
            <w:r w:rsidRPr="00A4053C">
              <w:rPr>
                <w:rFonts w:ascii="Myriad Pro" w:hAnsi="Myriad Pro"/>
                <w:b/>
                <w:bCs/>
                <w:color w:val="FFFFFF" w:themeColor="background1"/>
                <w:sz w:val="18"/>
                <w:szCs w:val="18"/>
                <w:lang w:eastAsia="en-US"/>
              </w:rPr>
              <w:t>∆</w:t>
            </w:r>
            <w:proofErr w:type="spellStart"/>
            <w:r w:rsidRPr="00A4053C">
              <w:rPr>
                <w:rFonts w:ascii="Myriad Pro" w:hAnsi="Myriad Pro"/>
                <w:b/>
                <w:bCs/>
                <w:color w:val="FFFFFF" w:themeColor="background1"/>
                <w:sz w:val="18"/>
                <w:szCs w:val="18"/>
                <w:lang w:eastAsia="en-US"/>
              </w:rPr>
              <w:t>НР</w:t>
            </w:r>
            <w:r w:rsidRPr="00A4053C">
              <w:rPr>
                <w:rFonts w:ascii="Myriad Pro" w:hAnsi="Myriad Pro"/>
                <w:b/>
                <w:bCs/>
                <w:color w:val="FFFFFF" w:themeColor="background1"/>
                <w:sz w:val="18"/>
                <w:szCs w:val="18"/>
                <w:vertAlign w:val="subscript"/>
                <w:lang w:eastAsia="en-US"/>
              </w:rPr>
              <w:t>i</w:t>
            </w:r>
            <w:proofErr w:type="spellEnd"/>
          </w:p>
        </w:tc>
      </w:tr>
      <w:tr w:rsidR="00534BEA" w:rsidRPr="00A4053C" w14:paraId="6F8E8746" w14:textId="77777777" w:rsidTr="009E310E">
        <w:trPr>
          <w:trHeight w:val="409"/>
          <w:tblHeader/>
        </w:trPr>
        <w:tc>
          <w:tcPr>
            <w:tcW w:w="247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2F21007" w14:textId="77777777" w:rsidR="00534BEA" w:rsidRPr="00A4053C" w:rsidRDefault="00534BEA">
            <w:pPr>
              <w:spacing w:line="276" w:lineRule="auto"/>
              <w:rPr>
                <w:rFonts w:ascii="Myriad Pro" w:hAnsi="Myriad Pro"/>
                <w:b/>
                <w:bCs/>
                <w:color w:val="FFFFFF" w:themeColor="background1"/>
                <w:sz w:val="18"/>
                <w:szCs w:val="18"/>
                <w:lang w:eastAsia="en-US"/>
              </w:rPr>
            </w:pPr>
          </w:p>
        </w:tc>
        <w:tc>
          <w:tcPr>
            <w:tcW w:w="84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B5DBABB" w14:textId="77777777" w:rsidR="00534BEA" w:rsidRPr="00A4053C" w:rsidRDefault="00534BEA">
            <w:pPr>
              <w:spacing w:line="276" w:lineRule="auto"/>
              <w:rPr>
                <w:rFonts w:ascii="Myriad Pro" w:hAnsi="Myriad Pro"/>
                <w:b/>
                <w:bCs/>
                <w:color w:val="FFFFFF" w:themeColor="background1"/>
                <w:sz w:val="18"/>
                <w:szCs w:val="18"/>
                <w:lang w:eastAsia="en-US"/>
              </w:rPr>
            </w:pPr>
          </w:p>
        </w:tc>
        <w:tc>
          <w:tcPr>
            <w:tcW w:w="82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5D157C6" w14:textId="77777777" w:rsidR="00534BEA" w:rsidRPr="00A4053C" w:rsidRDefault="00534BEA">
            <w:pPr>
              <w:spacing w:line="276" w:lineRule="auto"/>
              <w:rPr>
                <w:rFonts w:ascii="Myriad Pro" w:hAnsi="Myriad Pro"/>
                <w:b/>
                <w:bCs/>
                <w:color w:val="FFFFFF" w:themeColor="background1"/>
                <w:sz w:val="18"/>
                <w:szCs w:val="18"/>
                <w:lang w:eastAsia="en-US"/>
              </w:rPr>
            </w:pPr>
          </w:p>
        </w:tc>
        <w:tc>
          <w:tcPr>
            <w:tcW w:w="8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B21177A" w14:textId="77777777" w:rsidR="00534BEA" w:rsidRPr="00A4053C" w:rsidRDefault="00534BEA">
            <w:pPr>
              <w:spacing w:line="276" w:lineRule="auto"/>
              <w:jc w:val="center"/>
              <w:rPr>
                <w:rFonts w:ascii="Myriad Pro" w:hAnsi="Myriad Pro"/>
                <w:b/>
                <w:bCs/>
                <w:color w:val="FFFFFF" w:themeColor="background1"/>
                <w:sz w:val="18"/>
                <w:szCs w:val="18"/>
                <w:lang w:eastAsia="en-US"/>
              </w:rPr>
            </w:pPr>
            <w:r w:rsidRPr="00A4053C">
              <w:rPr>
                <w:rFonts w:ascii="Myriad Pro" w:hAnsi="Myriad Pro"/>
                <w:b/>
                <w:bCs/>
                <w:color w:val="FFFFFF" w:themeColor="background1"/>
                <w:sz w:val="18"/>
                <w:szCs w:val="18"/>
                <w:lang w:eastAsia="en-US"/>
              </w:rPr>
              <w:t>2017</w:t>
            </w:r>
          </w:p>
        </w:tc>
      </w:tr>
      <w:tr w:rsidR="00534BEA" w:rsidRPr="00A4053C" w14:paraId="018EF704" w14:textId="77777777" w:rsidTr="009E310E">
        <w:trPr>
          <w:trHeight w:val="225"/>
        </w:trPr>
        <w:tc>
          <w:tcPr>
            <w:tcW w:w="247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9E86E42" w14:textId="77777777" w:rsidR="00534BEA" w:rsidRPr="00A4053C" w:rsidRDefault="00534BEA">
            <w:pPr>
              <w:spacing w:line="276" w:lineRule="auto"/>
              <w:jc w:val="center"/>
              <w:rPr>
                <w:rFonts w:ascii="Myriad Pro" w:hAnsi="Myriad Pro"/>
                <w:b/>
                <w:bCs/>
                <w:color w:val="FFFFFF" w:themeColor="background1"/>
                <w:sz w:val="18"/>
                <w:szCs w:val="18"/>
                <w:lang w:eastAsia="en-US"/>
              </w:rPr>
            </w:pPr>
            <w:r w:rsidRPr="00A4053C">
              <w:rPr>
                <w:rFonts w:ascii="Myriad Pro" w:hAnsi="Myriad Pro"/>
                <w:b/>
                <w:bCs/>
                <w:color w:val="FFFFFF" w:themeColor="background1"/>
                <w:sz w:val="18"/>
                <w:szCs w:val="18"/>
                <w:lang w:eastAsia="en-US"/>
              </w:rPr>
              <w:t>1</w:t>
            </w:r>
          </w:p>
        </w:tc>
        <w:tc>
          <w:tcPr>
            <w:tcW w:w="84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4DAAE1E" w14:textId="77777777" w:rsidR="00534BEA" w:rsidRPr="00A4053C" w:rsidRDefault="00534BEA" w:rsidP="00534BEA">
            <w:pPr>
              <w:spacing w:line="276" w:lineRule="auto"/>
              <w:jc w:val="center"/>
              <w:rPr>
                <w:rFonts w:ascii="Myriad Pro" w:hAnsi="Myriad Pro"/>
                <w:b/>
                <w:bCs/>
                <w:color w:val="FFFFFF" w:themeColor="background1"/>
                <w:sz w:val="18"/>
                <w:szCs w:val="18"/>
                <w:lang w:eastAsia="en-US"/>
              </w:rPr>
            </w:pPr>
            <w:r w:rsidRPr="00A4053C">
              <w:rPr>
                <w:rFonts w:ascii="Myriad Pro" w:hAnsi="Myriad Pro"/>
                <w:b/>
                <w:bCs/>
                <w:color w:val="FFFFFF" w:themeColor="background1"/>
                <w:sz w:val="18"/>
                <w:szCs w:val="18"/>
                <w:lang w:eastAsia="en-US"/>
              </w:rPr>
              <w:t>2</w:t>
            </w:r>
          </w:p>
        </w:tc>
        <w:tc>
          <w:tcPr>
            <w:tcW w:w="82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456B46E" w14:textId="77777777" w:rsidR="00534BEA" w:rsidRPr="00A4053C" w:rsidRDefault="00534BEA">
            <w:pPr>
              <w:spacing w:line="276" w:lineRule="auto"/>
              <w:jc w:val="center"/>
              <w:rPr>
                <w:rFonts w:ascii="Myriad Pro" w:hAnsi="Myriad Pro"/>
                <w:b/>
                <w:bCs/>
                <w:color w:val="FFFFFF" w:themeColor="background1"/>
                <w:sz w:val="18"/>
                <w:szCs w:val="18"/>
                <w:lang w:eastAsia="en-US"/>
              </w:rPr>
            </w:pPr>
            <w:r w:rsidRPr="00A4053C">
              <w:rPr>
                <w:rFonts w:ascii="Myriad Pro" w:hAnsi="Myriad Pro"/>
                <w:b/>
                <w:bCs/>
                <w:color w:val="FFFFFF" w:themeColor="background1"/>
                <w:sz w:val="18"/>
                <w:szCs w:val="18"/>
                <w:lang w:eastAsia="en-US"/>
              </w:rPr>
              <w:t>3</w:t>
            </w:r>
          </w:p>
        </w:tc>
        <w:tc>
          <w:tcPr>
            <w:tcW w:w="8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D54996F" w14:textId="77777777" w:rsidR="00534BEA" w:rsidRPr="00A4053C" w:rsidRDefault="00534BEA">
            <w:pPr>
              <w:spacing w:line="276" w:lineRule="auto"/>
              <w:jc w:val="center"/>
              <w:rPr>
                <w:rFonts w:ascii="Myriad Pro" w:hAnsi="Myriad Pro"/>
                <w:b/>
                <w:bCs/>
                <w:color w:val="FFFFFF" w:themeColor="background1"/>
                <w:sz w:val="18"/>
                <w:szCs w:val="18"/>
                <w:lang w:eastAsia="en-US"/>
              </w:rPr>
            </w:pPr>
            <w:r w:rsidRPr="00A4053C">
              <w:rPr>
                <w:rFonts w:ascii="Myriad Pro" w:hAnsi="Myriad Pro"/>
                <w:b/>
                <w:bCs/>
                <w:color w:val="FFFFFF" w:themeColor="background1"/>
                <w:sz w:val="18"/>
                <w:szCs w:val="18"/>
                <w:lang w:eastAsia="en-US"/>
              </w:rPr>
              <w:t>4</w:t>
            </w:r>
          </w:p>
        </w:tc>
      </w:tr>
      <w:tr w:rsidR="00534BEA" w:rsidRPr="00A4053C" w14:paraId="68A1C3CF" w14:textId="77777777" w:rsidTr="009E310E">
        <w:trPr>
          <w:trHeight w:val="301"/>
        </w:trPr>
        <w:tc>
          <w:tcPr>
            <w:tcW w:w="2470" w:type="pct"/>
            <w:tcBorders>
              <w:top w:val="single" w:sz="4" w:space="0" w:color="FFFFFF" w:themeColor="background1"/>
            </w:tcBorders>
            <w:vAlign w:val="center"/>
            <w:hideMark/>
          </w:tcPr>
          <w:p w14:paraId="64A71710" w14:textId="77777777" w:rsidR="00534BEA" w:rsidRPr="00A4053C" w:rsidRDefault="00534BEA">
            <w:pPr>
              <w:spacing w:line="276" w:lineRule="auto"/>
              <w:rPr>
                <w:rFonts w:ascii="Myriad Pro" w:hAnsi="Myriad Pro"/>
                <w:sz w:val="18"/>
                <w:szCs w:val="18"/>
                <w:lang w:eastAsia="en-US"/>
              </w:rPr>
            </w:pPr>
            <w:r w:rsidRPr="00A4053C">
              <w:rPr>
                <w:rFonts w:ascii="Myriad Pro" w:hAnsi="Myriad Pro"/>
                <w:sz w:val="18"/>
                <w:szCs w:val="18"/>
                <w:lang w:eastAsia="en-US"/>
              </w:rPr>
              <w:t>Налог на прибыль (6.1+6.2)</w:t>
            </w:r>
            <w:r w:rsidR="00227524">
              <w:rPr>
                <w:rFonts w:ascii="Myriad Pro" w:hAnsi="Myriad Pro"/>
                <w:sz w:val="18"/>
                <w:szCs w:val="18"/>
                <w:lang w:eastAsia="en-US"/>
              </w:rPr>
              <w:t>, тыс. руб.</w:t>
            </w:r>
          </w:p>
        </w:tc>
        <w:tc>
          <w:tcPr>
            <w:tcW w:w="847" w:type="pct"/>
            <w:tcBorders>
              <w:top w:val="single" w:sz="4" w:space="0" w:color="FFFFFF" w:themeColor="background1"/>
            </w:tcBorders>
            <w:noWrap/>
            <w:vAlign w:val="center"/>
            <w:hideMark/>
          </w:tcPr>
          <w:p w14:paraId="792CAD02" w14:textId="77777777" w:rsidR="00534BEA" w:rsidRPr="00A4053C" w:rsidRDefault="00534BEA">
            <w:pPr>
              <w:spacing w:line="276" w:lineRule="auto"/>
              <w:jc w:val="center"/>
              <w:rPr>
                <w:rFonts w:ascii="Myriad Pro" w:hAnsi="Myriad Pro"/>
                <w:sz w:val="18"/>
                <w:szCs w:val="18"/>
                <w:lang w:eastAsia="en-US"/>
              </w:rPr>
            </w:pPr>
            <w:r w:rsidRPr="00A4053C">
              <w:rPr>
                <w:rFonts w:ascii="Myriad Pro" w:hAnsi="Myriad Pro"/>
                <w:sz w:val="18"/>
                <w:szCs w:val="18"/>
                <w:lang w:eastAsia="en-US"/>
              </w:rPr>
              <w:t>17 465,3</w:t>
            </w:r>
          </w:p>
        </w:tc>
        <w:tc>
          <w:tcPr>
            <w:tcW w:w="826" w:type="pct"/>
            <w:tcBorders>
              <w:top w:val="single" w:sz="4" w:space="0" w:color="FFFFFF" w:themeColor="background1"/>
            </w:tcBorders>
            <w:noWrap/>
            <w:vAlign w:val="center"/>
            <w:hideMark/>
          </w:tcPr>
          <w:p w14:paraId="41F6161F" w14:textId="77777777" w:rsidR="00534BEA" w:rsidRPr="00A4053C" w:rsidRDefault="00534BEA">
            <w:pPr>
              <w:spacing w:line="276" w:lineRule="auto"/>
              <w:jc w:val="center"/>
              <w:rPr>
                <w:rFonts w:ascii="Myriad Pro" w:hAnsi="Myriad Pro"/>
                <w:sz w:val="18"/>
                <w:szCs w:val="18"/>
                <w:lang w:eastAsia="en-US"/>
              </w:rPr>
            </w:pPr>
            <w:r w:rsidRPr="00A4053C">
              <w:rPr>
                <w:rFonts w:ascii="Myriad Pro" w:hAnsi="Myriad Pro"/>
                <w:sz w:val="18"/>
                <w:szCs w:val="18"/>
                <w:lang w:eastAsia="en-US"/>
              </w:rPr>
              <w:t>57 370,2</w:t>
            </w:r>
          </w:p>
        </w:tc>
        <w:tc>
          <w:tcPr>
            <w:tcW w:w="858" w:type="pct"/>
            <w:tcBorders>
              <w:top w:val="single" w:sz="4" w:space="0" w:color="FFFFFF" w:themeColor="background1"/>
            </w:tcBorders>
            <w:vAlign w:val="center"/>
            <w:hideMark/>
          </w:tcPr>
          <w:p w14:paraId="18BB686C" w14:textId="77777777" w:rsidR="00534BEA" w:rsidRPr="00A4053C" w:rsidRDefault="00534BEA">
            <w:pPr>
              <w:spacing w:line="276" w:lineRule="auto"/>
              <w:jc w:val="center"/>
              <w:rPr>
                <w:rFonts w:ascii="Myriad Pro" w:hAnsi="Myriad Pro"/>
                <w:sz w:val="18"/>
                <w:szCs w:val="18"/>
                <w:lang w:eastAsia="en-US"/>
              </w:rPr>
            </w:pPr>
            <w:r w:rsidRPr="00A4053C">
              <w:rPr>
                <w:rFonts w:ascii="Myriad Pro" w:hAnsi="Myriad Pro"/>
                <w:sz w:val="18"/>
                <w:szCs w:val="18"/>
                <w:lang w:eastAsia="en-US"/>
              </w:rPr>
              <w:t>39 904,9</w:t>
            </w:r>
          </w:p>
        </w:tc>
      </w:tr>
      <w:tr w:rsidR="00534BEA" w:rsidRPr="00A4053C" w14:paraId="6FEA3527" w14:textId="77777777" w:rsidTr="009E310E">
        <w:trPr>
          <w:trHeight w:val="301"/>
        </w:trPr>
        <w:tc>
          <w:tcPr>
            <w:tcW w:w="2470" w:type="pct"/>
            <w:tcBorders>
              <w:bottom w:val="single" w:sz="4" w:space="0" w:color="auto"/>
            </w:tcBorders>
            <w:vAlign w:val="center"/>
            <w:hideMark/>
          </w:tcPr>
          <w:p w14:paraId="20E1CE78" w14:textId="77777777" w:rsidR="00534BEA" w:rsidRPr="00A4053C" w:rsidRDefault="00534BEA">
            <w:pPr>
              <w:spacing w:line="276" w:lineRule="auto"/>
              <w:rPr>
                <w:rFonts w:ascii="Myriad Pro" w:hAnsi="Myriad Pro"/>
                <w:sz w:val="18"/>
                <w:szCs w:val="18"/>
                <w:lang w:eastAsia="en-US"/>
              </w:rPr>
            </w:pPr>
            <w:r w:rsidRPr="00A4053C">
              <w:rPr>
                <w:rFonts w:ascii="Myriad Pro" w:hAnsi="Myriad Pro"/>
                <w:sz w:val="18"/>
                <w:szCs w:val="18"/>
                <w:lang w:eastAsia="en-US"/>
              </w:rPr>
              <w:t>Налог на прибыль по виду деятельности «Передача электрической энергии»</w:t>
            </w:r>
            <w:r w:rsidR="00227524">
              <w:rPr>
                <w:rFonts w:ascii="Myriad Pro" w:hAnsi="Myriad Pro"/>
                <w:sz w:val="18"/>
                <w:szCs w:val="18"/>
                <w:lang w:eastAsia="en-US"/>
              </w:rPr>
              <w:t>, тыс. руб.</w:t>
            </w:r>
          </w:p>
        </w:tc>
        <w:tc>
          <w:tcPr>
            <w:tcW w:w="847" w:type="pct"/>
            <w:tcBorders>
              <w:bottom w:val="single" w:sz="4" w:space="0" w:color="auto"/>
            </w:tcBorders>
            <w:noWrap/>
            <w:vAlign w:val="center"/>
            <w:hideMark/>
          </w:tcPr>
          <w:p w14:paraId="11BA8526" w14:textId="77777777" w:rsidR="00534BEA" w:rsidRPr="00A4053C" w:rsidRDefault="00534BEA">
            <w:pPr>
              <w:spacing w:line="276" w:lineRule="auto"/>
              <w:jc w:val="center"/>
              <w:rPr>
                <w:rFonts w:ascii="Myriad Pro" w:hAnsi="Myriad Pro"/>
                <w:sz w:val="18"/>
                <w:szCs w:val="18"/>
                <w:lang w:eastAsia="en-US"/>
              </w:rPr>
            </w:pPr>
            <w:r w:rsidRPr="00A4053C">
              <w:rPr>
                <w:rFonts w:ascii="Myriad Pro" w:hAnsi="Myriad Pro"/>
                <w:sz w:val="18"/>
                <w:szCs w:val="18"/>
                <w:lang w:eastAsia="en-US"/>
              </w:rPr>
              <w:t>17 291,5</w:t>
            </w:r>
          </w:p>
        </w:tc>
        <w:tc>
          <w:tcPr>
            <w:tcW w:w="826" w:type="pct"/>
            <w:tcBorders>
              <w:bottom w:val="single" w:sz="4" w:space="0" w:color="auto"/>
            </w:tcBorders>
            <w:noWrap/>
            <w:vAlign w:val="center"/>
            <w:hideMark/>
          </w:tcPr>
          <w:p w14:paraId="3B92B515" w14:textId="77777777" w:rsidR="00534BEA" w:rsidRPr="00A4053C" w:rsidRDefault="00534BEA">
            <w:pPr>
              <w:spacing w:line="276" w:lineRule="auto"/>
              <w:jc w:val="center"/>
              <w:rPr>
                <w:rFonts w:ascii="Myriad Pro" w:hAnsi="Myriad Pro"/>
                <w:sz w:val="18"/>
                <w:szCs w:val="18"/>
                <w:lang w:eastAsia="en-US"/>
              </w:rPr>
            </w:pPr>
            <w:r w:rsidRPr="00A4053C">
              <w:rPr>
                <w:rFonts w:ascii="Myriad Pro" w:hAnsi="Myriad Pro"/>
                <w:sz w:val="18"/>
                <w:szCs w:val="18"/>
                <w:lang w:eastAsia="en-US"/>
              </w:rPr>
              <w:t>52 056,9</w:t>
            </w:r>
          </w:p>
        </w:tc>
        <w:tc>
          <w:tcPr>
            <w:tcW w:w="858" w:type="pct"/>
            <w:tcBorders>
              <w:bottom w:val="single" w:sz="4" w:space="0" w:color="auto"/>
            </w:tcBorders>
            <w:vAlign w:val="center"/>
            <w:hideMark/>
          </w:tcPr>
          <w:p w14:paraId="0639BBE7" w14:textId="77777777" w:rsidR="00534BEA" w:rsidRPr="00A4053C" w:rsidRDefault="00534BEA">
            <w:pPr>
              <w:spacing w:line="276" w:lineRule="auto"/>
              <w:jc w:val="center"/>
              <w:rPr>
                <w:rFonts w:ascii="Myriad Pro" w:hAnsi="Myriad Pro"/>
                <w:sz w:val="18"/>
                <w:szCs w:val="18"/>
                <w:lang w:eastAsia="en-US"/>
              </w:rPr>
            </w:pPr>
            <w:bookmarkStart w:id="62" w:name="_Hlk37281527"/>
            <w:r w:rsidRPr="00A4053C">
              <w:rPr>
                <w:rFonts w:ascii="Myriad Pro" w:hAnsi="Myriad Pro"/>
                <w:sz w:val="18"/>
                <w:szCs w:val="18"/>
                <w:lang w:eastAsia="en-US"/>
              </w:rPr>
              <w:t>34 765,4</w:t>
            </w:r>
            <w:bookmarkEnd w:id="62"/>
          </w:p>
        </w:tc>
      </w:tr>
      <w:tr w:rsidR="00534BEA" w:rsidRPr="00A4053C" w14:paraId="7E3E8A8A" w14:textId="77777777" w:rsidTr="009E310E">
        <w:trPr>
          <w:trHeight w:val="301"/>
        </w:trPr>
        <w:tc>
          <w:tcPr>
            <w:tcW w:w="2470" w:type="pct"/>
            <w:tcBorders>
              <w:top w:val="single" w:sz="4" w:space="0" w:color="auto"/>
              <w:left w:val="single" w:sz="4" w:space="0" w:color="auto"/>
              <w:bottom w:val="single" w:sz="4" w:space="0" w:color="auto"/>
              <w:right w:val="single" w:sz="4" w:space="0" w:color="auto"/>
            </w:tcBorders>
            <w:vAlign w:val="center"/>
            <w:hideMark/>
          </w:tcPr>
          <w:p w14:paraId="070607C4" w14:textId="77777777" w:rsidR="00534BEA" w:rsidRPr="00A4053C" w:rsidRDefault="00534BEA">
            <w:pPr>
              <w:spacing w:line="276" w:lineRule="auto"/>
              <w:rPr>
                <w:rFonts w:ascii="Myriad Pro" w:hAnsi="Myriad Pro"/>
                <w:sz w:val="18"/>
                <w:szCs w:val="18"/>
                <w:lang w:eastAsia="en-US"/>
              </w:rPr>
            </w:pPr>
            <w:r w:rsidRPr="00A4053C">
              <w:rPr>
                <w:rFonts w:ascii="Myriad Pro" w:hAnsi="Myriad Pro"/>
                <w:sz w:val="18"/>
                <w:szCs w:val="18"/>
                <w:lang w:eastAsia="en-US"/>
              </w:rPr>
              <w:t>Налог на прибыль по виду деятельности «Технологическое присоединение»</w:t>
            </w:r>
            <w:r w:rsidR="00227524">
              <w:rPr>
                <w:rFonts w:ascii="Myriad Pro" w:hAnsi="Myriad Pro"/>
                <w:sz w:val="18"/>
                <w:szCs w:val="18"/>
                <w:lang w:eastAsia="en-US"/>
              </w:rPr>
              <w:t>, тыс. руб.</w:t>
            </w:r>
          </w:p>
        </w:tc>
        <w:tc>
          <w:tcPr>
            <w:tcW w:w="847" w:type="pct"/>
            <w:tcBorders>
              <w:top w:val="single" w:sz="4" w:space="0" w:color="auto"/>
              <w:left w:val="single" w:sz="4" w:space="0" w:color="auto"/>
              <w:bottom w:val="single" w:sz="4" w:space="0" w:color="auto"/>
              <w:right w:val="single" w:sz="4" w:space="0" w:color="auto"/>
            </w:tcBorders>
            <w:noWrap/>
            <w:vAlign w:val="center"/>
            <w:hideMark/>
          </w:tcPr>
          <w:p w14:paraId="0D64A194" w14:textId="77777777" w:rsidR="00534BEA" w:rsidRPr="00A4053C" w:rsidRDefault="00534BEA">
            <w:pPr>
              <w:spacing w:line="276" w:lineRule="auto"/>
              <w:jc w:val="center"/>
              <w:rPr>
                <w:rFonts w:ascii="Myriad Pro" w:hAnsi="Myriad Pro"/>
                <w:sz w:val="18"/>
                <w:szCs w:val="18"/>
                <w:lang w:eastAsia="en-US"/>
              </w:rPr>
            </w:pPr>
            <w:r w:rsidRPr="00A4053C">
              <w:rPr>
                <w:rFonts w:ascii="Myriad Pro" w:hAnsi="Myriad Pro"/>
                <w:sz w:val="18"/>
                <w:szCs w:val="18"/>
                <w:lang w:eastAsia="en-US"/>
              </w:rPr>
              <w:t>173,8</w:t>
            </w:r>
          </w:p>
        </w:tc>
        <w:tc>
          <w:tcPr>
            <w:tcW w:w="826" w:type="pct"/>
            <w:tcBorders>
              <w:top w:val="single" w:sz="4" w:space="0" w:color="auto"/>
              <w:left w:val="single" w:sz="4" w:space="0" w:color="auto"/>
              <w:bottom w:val="single" w:sz="4" w:space="0" w:color="auto"/>
              <w:right w:val="single" w:sz="4" w:space="0" w:color="auto"/>
            </w:tcBorders>
            <w:noWrap/>
            <w:vAlign w:val="center"/>
            <w:hideMark/>
          </w:tcPr>
          <w:p w14:paraId="68976728" w14:textId="77777777" w:rsidR="00534BEA" w:rsidRPr="00A4053C" w:rsidRDefault="00534BEA">
            <w:pPr>
              <w:spacing w:line="276" w:lineRule="auto"/>
              <w:jc w:val="center"/>
              <w:rPr>
                <w:rFonts w:ascii="Myriad Pro" w:hAnsi="Myriad Pro"/>
                <w:sz w:val="18"/>
                <w:szCs w:val="18"/>
                <w:lang w:eastAsia="en-US"/>
              </w:rPr>
            </w:pPr>
            <w:r w:rsidRPr="00A4053C">
              <w:rPr>
                <w:rFonts w:ascii="Myriad Pro" w:hAnsi="Myriad Pro"/>
                <w:sz w:val="18"/>
                <w:szCs w:val="18"/>
                <w:lang w:eastAsia="en-US"/>
              </w:rPr>
              <w:t>5 313,3</w:t>
            </w:r>
          </w:p>
        </w:tc>
        <w:tc>
          <w:tcPr>
            <w:tcW w:w="858" w:type="pct"/>
            <w:tcBorders>
              <w:top w:val="single" w:sz="4" w:space="0" w:color="auto"/>
              <w:left w:val="single" w:sz="4" w:space="0" w:color="auto"/>
              <w:bottom w:val="single" w:sz="4" w:space="0" w:color="auto"/>
              <w:right w:val="single" w:sz="4" w:space="0" w:color="auto"/>
            </w:tcBorders>
            <w:vAlign w:val="center"/>
            <w:hideMark/>
          </w:tcPr>
          <w:p w14:paraId="135D52CF" w14:textId="77777777" w:rsidR="00534BEA" w:rsidRPr="00A4053C" w:rsidRDefault="00534BEA">
            <w:pPr>
              <w:spacing w:line="276" w:lineRule="auto"/>
              <w:jc w:val="center"/>
              <w:rPr>
                <w:rFonts w:ascii="Myriad Pro" w:hAnsi="Myriad Pro"/>
                <w:sz w:val="18"/>
                <w:szCs w:val="18"/>
                <w:lang w:eastAsia="en-US"/>
              </w:rPr>
            </w:pPr>
            <w:r w:rsidRPr="00A4053C">
              <w:rPr>
                <w:rFonts w:ascii="Myriad Pro" w:hAnsi="Myriad Pro"/>
                <w:sz w:val="18"/>
                <w:szCs w:val="18"/>
                <w:lang w:eastAsia="en-US"/>
              </w:rPr>
              <w:t>5 139,5</w:t>
            </w:r>
          </w:p>
        </w:tc>
      </w:tr>
    </w:tbl>
    <w:p w14:paraId="4055CAF1" w14:textId="77777777" w:rsidR="00E77867" w:rsidRPr="000B2FD7" w:rsidRDefault="00E77867" w:rsidP="00E9709F">
      <w:pPr>
        <w:spacing w:before="200" w:line="360" w:lineRule="auto"/>
        <w:ind w:firstLine="567"/>
        <w:jc w:val="both"/>
        <w:rPr>
          <w:rFonts w:ascii="Myriad Pro" w:eastAsia="Calibri" w:hAnsi="Myriad Pro"/>
          <w:color w:val="0D0D0D" w:themeColor="text1" w:themeTint="F2"/>
          <w:sz w:val="26"/>
          <w:szCs w:val="26"/>
        </w:rPr>
      </w:pPr>
      <w:r w:rsidRPr="00E01091">
        <w:rPr>
          <w:rFonts w:ascii="Myriad Pro" w:eastAsia="Calibri" w:hAnsi="Myriad Pro"/>
          <w:color w:val="0D0D0D" w:themeColor="text1" w:themeTint="F2"/>
          <w:sz w:val="26"/>
          <w:szCs w:val="26"/>
        </w:rPr>
        <w:t xml:space="preserve">В обоснование заявленной суммы расходов были предоставлены </w:t>
      </w:r>
      <w:r w:rsidRPr="000B2FD7">
        <w:rPr>
          <w:rFonts w:ascii="Myriad Pro" w:eastAsia="Calibri" w:hAnsi="Myriad Pro"/>
          <w:color w:val="0D0D0D" w:themeColor="text1" w:themeTint="F2"/>
          <w:sz w:val="26"/>
          <w:szCs w:val="26"/>
        </w:rPr>
        <w:t>следующие документы:</w:t>
      </w:r>
    </w:p>
    <w:p w14:paraId="36574E4D" w14:textId="77777777" w:rsidR="00E77867" w:rsidRPr="00E77867" w:rsidRDefault="00E77867" w:rsidP="00E0301F">
      <w:pPr>
        <w:pStyle w:val="a"/>
      </w:pPr>
      <w:r w:rsidRPr="00E77867">
        <w:t>Пояснительная записка.</w:t>
      </w:r>
    </w:p>
    <w:p w14:paraId="4E63B624" w14:textId="77777777" w:rsidR="00E77867" w:rsidRDefault="00E77867" w:rsidP="00E0301F">
      <w:pPr>
        <w:pStyle w:val="a"/>
      </w:pPr>
      <w:r w:rsidRPr="00E77867">
        <w:t>Формы бухгалтерского и налогового учета организации.</w:t>
      </w:r>
    </w:p>
    <w:p w14:paraId="624F5892" w14:textId="77777777" w:rsidR="00AC0BA5" w:rsidRDefault="00AC0BA5" w:rsidP="00E0301F">
      <w:pPr>
        <w:pStyle w:val="a"/>
      </w:pPr>
      <w:r>
        <w:t>Налоговые декларации.</w:t>
      </w:r>
    </w:p>
    <w:p w14:paraId="1905BC8C" w14:textId="77777777" w:rsidR="00E77867" w:rsidRDefault="00E77867" w:rsidP="00E0301F">
      <w:pPr>
        <w:pStyle w:val="a"/>
      </w:pPr>
      <w:r>
        <w:t>Расшифровка финансового результата за 2017 год.</w:t>
      </w:r>
    </w:p>
    <w:p w14:paraId="0C1F02BB" w14:textId="77777777" w:rsidR="00E77867" w:rsidRPr="00E77867" w:rsidRDefault="00E77867" w:rsidP="00E0301F">
      <w:pPr>
        <w:pStyle w:val="a"/>
      </w:pPr>
      <w:r>
        <w:t>Письмом от 10.10.2018</w:t>
      </w:r>
      <w:r w:rsidR="008E2687">
        <w:t xml:space="preserve"> №02.1/8229</w:t>
      </w:r>
      <w:r>
        <w:t xml:space="preserve"> ПАО «ТРК» представлен подробный расчет налога на прибыль.</w:t>
      </w:r>
    </w:p>
    <w:p w14:paraId="1CB8786F" w14:textId="77777777" w:rsidR="00A4053C" w:rsidRPr="00336C3F" w:rsidRDefault="00A4053C" w:rsidP="00114DB6">
      <w:pPr>
        <w:spacing w:before="200" w:line="360" w:lineRule="auto"/>
        <w:ind w:firstLine="567"/>
        <w:jc w:val="both"/>
        <w:rPr>
          <w:rFonts w:ascii="Myriad Pro" w:hAnsi="Myriad Pro"/>
          <w:b/>
          <w:bCs/>
          <w:color w:val="0D0D0D" w:themeColor="text1" w:themeTint="F2"/>
          <w:sz w:val="26"/>
          <w:szCs w:val="26"/>
        </w:rPr>
      </w:pPr>
      <w:r w:rsidRPr="00336C3F">
        <w:rPr>
          <w:rFonts w:ascii="Myriad Pro" w:hAnsi="Myriad Pro"/>
          <w:b/>
          <w:bCs/>
          <w:color w:val="0D0D0D" w:themeColor="text1" w:themeTint="F2"/>
          <w:sz w:val="26"/>
          <w:szCs w:val="26"/>
        </w:rPr>
        <w:t>ПОЗИЦИЯ ОРГАНА РЕГУЛИРОВАНИЯ</w:t>
      </w:r>
    </w:p>
    <w:p w14:paraId="6BF0EC26" w14:textId="77777777" w:rsidR="000D3A0F" w:rsidRDefault="000D3A0F" w:rsidP="000D3A0F">
      <w:pPr>
        <w:spacing w:before="200" w:line="360" w:lineRule="auto"/>
        <w:ind w:firstLine="567"/>
        <w:jc w:val="both"/>
        <w:rPr>
          <w:rFonts w:ascii="Myriad Pro" w:eastAsia="Calibri" w:hAnsi="Myriad Pro"/>
          <w:color w:val="0D0D0D" w:themeColor="text1" w:themeTint="F2"/>
          <w:sz w:val="26"/>
          <w:szCs w:val="26"/>
        </w:rPr>
      </w:pPr>
      <w:r>
        <w:rPr>
          <w:rFonts w:ascii="Myriad Pro" w:eastAsia="Calibri" w:hAnsi="Myriad Pro"/>
          <w:color w:val="0D0D0D" w:themeColor="text1" w:themeTint="F2"/>
          <w:sz w:val="26"/>
          <w:szCs w:val="26"/>
        </w:rPr>
        <w:t xml:space="preserve">Письмом от 10.10.2018 №02.1/8229 ПАО «ТРК» по запросу ДТР Томской области ПАО «ТРК» </w:t>
      </w:r>
      <w:r>
        <w:rPr>
          <w:rFonts w:ascii="Myriad Pro" w:hAnsi="Myriad Pro"/>
          <w:color w:val="0D0D0D" w:themeColor="text1" w:themeTint="F2"/>
          <w:sz w:val="26"/>
          <w:szCs w:val="26"/>
        </w:rPr>
        <w:t>фактический уровень налога на прибыль определен в размере 38 908,7</w:t>
      </w:r>
      <w:r w:rsidRPr="0044655D">
        <w:rPr>
          <w:rFonts w:ascii="Myriad Pro" w:hAnsi="Myriad Pro"/>
          <w:color w:val="0D0D0D" w:themeColor="text1" w:themeTint="F2"/>
          <w:sz w:val="26"/>
          <w:szCs w:val="26"/>
        </w:rPr>
        <w:t xml:space="preserve"> тыс. руб.</w:t>
      </w:r>
    </w:p>
    <w:p w14:paraId="14A065FE" w14:textId="5FD8B843" w:rsidR="00A4053C" w:rsidRPr="00FA17FF" w:rsidRDefault="00A4053C" w:rsidP="00F63BD1">
      <w:pPr>
        <w:spacing w:line="360" w:lineRule="auto"/>
        <w:ind w:firstLine="567"/>
        <w:jc w:val="both"/>
        <w:rPr>
          <w:rFonts w:ascii="Myriad Pro" w:hAnsi="Myriad Pro"/>
          <w:color w:val="0D0D0D" w:themeColor="text1" w:themeTint="F2"/>
          <w:sz w:val="26"/>
          <w:szCs w:val="26"/>
        </w:rPr>
      </w:pPr>
      <w:r w:rsidRPr="00FA17FF">
        <w:rPr>
          <w:rFonts w:ascii="Myriad Pro" w:hAnsi="Myriad Pro"/>
          <w:color w:val="0D0D0D" w:themeColor="text1" w:themeTint="F2"/>
          <w:sz w:val="26"/>
          <w:szCs w:val="26"/>
        </w:rPr>
        <w:t xml:space="preserve">ДТР </w:t>
      </w:r>
      <w:r w:rsidRPr="001302ED">
        <w:rPr>
          <w:rFonts w:ascii="Myriad Pro" w:hAnsi="Myriad Pro"/>
          <w:color w:val="0D0D0D" w:themeColor="text1" w:themeTint="F2"/>
          <w:sz w:val="26"/>
          <w:szCs w:val="26"/>
        </w:rPr>
        <w:t>Томской области на 2019 г. принята величина корректировки неподконтрольных расходов по статье «</w:t>
      </w:r>
      <w:r w:rsidR="0012772A">
        <w:rPr>
          <w:rFonts w:ascii="Myriad Pro" w:hAnsi="Myriad Pro"/>
          <w:bCs/>
          <w:color w:val="0D0D0D" w:themeColor="text1" w:themeTint="F2"/>
          <w:sz w:val="26"/>
          <w:szCs w:val="26"/>
        </w:rPr>
        <w:t>налог на прибыль</w:t>
      </w:r>
      <w:r w:rsidRPr="001302ED">
        <w:rPr>
          <w:rFonts w:ascii="Myriad Pro" w:hAnsi="Myriad Pro"/>
          <w:bCs/>
          <w:color w:val="0D0D0D" w:themeColor="text1" w:themeTint="F2"/>
          <w:sz w:val="26"/>
          <w:szCs w:val="26"/>
        </w:rPr>
        <w:t xml:space="preserve">» </w:t>
      </w:r>
      <w:r w:rsidRPr="001302ED">
        <w:rPr>
          <w:rFonts w:ascii="Myriad Pro" w:hAnsi="Myriad Pro"/>
          <w:color w:val="0D0D0D" w:themeColor="text1" w:themeTint="F2"/>
          <w:sz w:val="26"/>
          <w:szCs w:val="26"/>
        </w:rPr>
        <w:t>в размере</w:t>
      </w:r>
      <w:r w:rsidR="000D3A0F">
        <w:rPr>
          <w:rFonts w:ascii="Myriad Pro" w:hAnsi="Myriad Pro"/>
          <w:color w:val="0D0D0D" w:themeColor="text1" w:themeTint="F2"/>
          <w:sz w:val="26"/>
          <w:szCs w:val="26"/>
        </w:rPr>
        <w:t xml:space="preserve"> </w:t>
      </w:r>
      <w:r w:rsidR="00114DB6">
        <w:rPr>
          <w:rFonts w:ascii="Myriad Pro" w:hAnsi="Myriad Pro"/>
          <w:color w:val="0D0D0D" w:themeColor="text1" w:themeTint="F2"/>
          <w:sz w:val="26"/>
          <w:szCs w:val="26"/>
        </w:rPr>
        <w:t>(</w:t>
      </w:r>
      <w:r w:rsidR="008E2687">
        <w:rPr>
          <w:rFonts w:ascii="Myriad Pro" w:hAnsi="Myriad Pro"/>
          <w:color w:val="0D0D0D" w:themeColor="text1" w:themeTint="F2"/>
          <w:sz w:val="26"/>
          <w:szCs w:val="26"/>
        </w:rPr>
        <w:t>-2 487,0</w:t>
      </w:r>
      <w:r w:rsidR="00114DB6">
        <w:rPr>
          <w:rFonts w:ascii="Myriad Pro" w:hAnsi="Myriad Pro"/>
          <w:color w:val="0D0D0D" w:themeColor="text1" w:themeTint="F2"/>
          <w:sz w:val="26"/>
          <w:szCs w:val="26"/>
        </w:rPr>
        <w:t>)</w:t>
      </w:r>
      <w:r w:rsidRPr="001302ED">
        <w:rPr>
          <w:rFonts w:ascii="Myriad Pro" w:hAnsi="Myriad Pro"/>
          <w:color w:val="0D0D0D" w:themeColor="text1" w:themeTint="F2"/>
          <w:sz w:val="26"/>
          <w:szCs w:val="26"/>
        </w:rPr>
        <w:t xml:space="preserve"> тыс. руб., что</w:t>
      </w:r>
      <w:r w:rsidR="0044655D">
        <w:rPr>
          <w:rFonts w:ascii="Myriad Pro" w:hAnsi="Myriad Pro"/>
          <w:color w:val="0D0D0D" w:themeColor="text1" w:themeTint="F2"/>
          <w:sz w:val="26"/>
          <w:szCs w:val="26"/>
        </w:rPr>
        <w:t xml:space="preserve"> на </w:t>
      </w:r>
      <w:r w:rsidR="00A553C7">
        <w:rPr>
          <w:rFonts w:ascii="Myriad Pro" w:hAnsi="Myriad Pro"/>
          <w:color w:val="0D0D0D" w:themeColor="text1" w:themeTint="F2"/>
          <w:sz w:val="26"/>
          <w:szCs w:val="26"/>
        </w:rPr>
        <w:t>23 930,4</w:t>
      </w:r>
      <w:r w:rsidR="0044655D">
        <w:rPr>
          <w:rFonts w:ascii="Myriad Pro" w:hAnsi="Myriad Pro"/>
          <w:color w:val="0D0D0D" w:themeColor="text1" w:themeTint="F2"/>
          <w:sz w:val="26"/>
          <w:szCs w:val="26"/>
        </w:rPr>
        <w:t xml:space="preserve"> </w:t>
      </w:r>
      <w:bookmarkStart w:id="63" w:name="_Hlk37285862"/>
      <w:r w:rsidR="0044655D">
        <w:rPr>
          <w:rFonts w:ascii="Myriad Pro" w:hAnsi="Myriad Pro"/>
          <w:color w:val="0D0D0D" w:themeColor="text1" w:themeTint="F2"/>
          <w:sz w:val="26"/>
          <w:szCs w:val="26"/>
        </w:rPr>
        <w:t xml:space="preserve">тыс. руб. ниже </w:t>
      </w:r>
      <w:r w:rsidRPr="001302ED">
        <w:rPr>
          <w:rFonts w:ascii="Myriad Pro" w:hAnsi="Myriad Pro"/>
          <w:color w:val="0D0D0D" w:themeColor="text1" w:themeTint="F2"/>
          <w:sz w:val="26"/>
          <w:szCs w:val="26"/>
        </w:rPr>
        <w:t>предложени</w:t>
      </w:r>
      <w:r w:rsidR="0044655D">
        <w:rPr>
          <w:rFonts w:ascii="Myriad Pro" w:hAnsi="Myriad Pro"/>
          <w:color w:val="0D0D0D" w:themeColor="text1" w:themeTint="F2"/>
          <w:sz w:val="26"/>
          <w:szCs w:val="26"/>
        </w:rPr>
        <w:t>я</w:t>
      </w:r>
      <w:r w:rsidRPr="001302ED">
        <w:rPr>
          <w:rFonts w:ascii="Myriad Pro" w:hAnsi="Myriad Pro"/>
          <w:color w:val="0D0D0D" w:themeColor="text1" w:themeTint="F2"/>
          <w:sz w:val="26"/>
          <w:szCs w:val="26"/>
        </w:rPr>
        <w:t xml:space="preserve"> ПАО «ТРК».</w:t>
      </w:r>
      <w:r w:rsidR="008E2687">
        <w:rPr>
          <w:rFonts w:ascii="Myriad Pro" w:hAnsi="Myriad Pro"/>
          <w:color w:val="0D0D0D" w:themeColor="text1" w:themeTint="F2"/>
          <w:sz w:val="26"/>
          <w:szCs w:val="26"/>
        </w:rPr>
        <w:t xml:space="preserve"> Фактический уровень налога на прибыль определен в размере 14 978,3</w:t>
      </w:r>
      <w:r w:rsidR="008E2687" w:rsidRPr="0044655D">
        <w:rPr>
          <w:rFonts w:ascii="Myriad Pro" w:hAnsi="Myriad Pro"/>
          <w:color w:val="0D0D0D" w:themeColor="text1" w:themeTint="F2"/>
          <w:sz w:val="26"/>
          <w:szCs w:val="26"/>
        </w:rPr>
        <w:t xml:space="preserve"> тыс. руб.</w:t>
      </w:r>
      <w:r w:rsidRPr="001302ED">
        <w:rPr>
          <w:rFonts w:ascii="Myriad Pro" w:hAnsi="Myriad Pro"/>
          <w:color w:val="0D0D0D" w:themeColor="text1" w:themeTint="F2"/>
          <w:sz w:val="26"/>
          <w:szCs w:val="26"/>
        </w:rPr>
        <w:t xml:space="preserve"> </w:t>
      </w:r>
      <w:bookmarkEnd w:id="63"/>
    </w:p>
    <w:p w14:paraId="6875823C" w14:textId="35FFC712" w:rsidR="001A430A" w:rsidRDefault="0044655D" w:rsidP="00114DB6">
      <w:pPr>
        <w:spacing w:line="360" w:lineRule="auto"/>
        <w:ind w:firstLine="567"/>
        <w:jc w:val="both"/>
        <w:rPr>
          <w:rFonts w:ascii="Myriad Pro" w:hAnsi="Myriad Pro"/>
          <w:bCs/>
          <w:color w:val="0D0D0D" w:themeColor="text1" w:themeTint="F2"/>
          <w:sz w:val="26"/>
          <w:szCs w:val="26"/>
        </w:rPr>
      </w:pPr>
      <w:r>
        <w:rPr>
          <w:rFonts w:ascii="Myriad Pro" w:hAnsi="Myriad Pro"/>
          <w:bCs/>
          <w:color w:val="0D0D0D" w:themeColor="text1" w:themeTint="F2"/>
          <w:sz w:val="26"/>
          <w:szCs w:val="26"/>
        </w:rPr>
        <w:t>ДТР Томской области отмечает, что в соответствии с представленной ПАО</w:t>
      </w:r>
      <w:r w:rsidR="00427136">
        <w:rPr>
          <w:rFonts w:ascii="Myriad Pro" w:hAnsi="Myriad Pro"/>
          <w:bCs/>
          <w:color w:val="0D0D0D" w:themeColor="text1" w:themeTint="F2"/>
          <w:sz w:val="26"/>
          <w:szCs w:val="26"/>
        </w:rPr>
        <w:t> </w:t>
      </w:r>
      <w:r>
        <w:rPr>
          <w:rFonts w:ascii="Myriad Pro" w:hAnsi="Myriad Pro"/>
          <w:bCs/>
          <w:color w:val="0D0D0D" w:themeColor="text1" w:themeTint="F2"/>
          <w:sz w:val="26"/>
          <w:szCs w:val="26"/>
        </w:rPr>
        <w:t xml:space="preserve">«ТРК» расшифровкой отчета о финансовых </w:t>
      </w:r>
      <w:r w:rsidR="001A430A">
        <w:rPr>
          <w:rFonts w:ascii="Myriad Pro" w:hAnsi="Myriad Pro"/>
          <w:bCs/>
          <w:color w:val="0D0D0D" w:themeColor="text1" w:themeTint="F2"/>
          <w:sz w:val="26"/>
          <w:szCs w:val="26"/>
        </w:rPr>
        <w:t>результатах</w:t>
      </w:r>
      <w:r>
        <w:rPr>
          <w:rFonts w:ascii="Myriad Pro" w:hAnsi="Myriad Pro"/>
          <w:bCs/>
          <w:color w:val="0D0D0D" w:themeColor="text1" w:themeTint="F2"/>
          <w:sz w:val="26"/>
          <w:szCs w:val="26"/>
        </w:rPr>
        <w:t xml:space="preserve"> за 2017 г. </w:t>
      </w:r>
      <w:r w:rsidR="001A430A">
        <w:rPr>
          <w:rFonts w:ascii="Myriad Pro" w:hAnsi="Myriad Pro"/>
          <w:bCs/>
          <w:color w:val="0D0D0D" w:themeColor="text1" w:themeTint="F2"/>
          <w:sz w:val="26"/>
          <w:szCs w:val="26"/>
        </w:rPr>
        <w:t xml:space="preserve">по видам деятельности налог на прибыль составляет 54 844,4 тыс. руб. (33 420,05 тыс. руб. – от деятельности по оказанию услуг по передаче, 5 488,7тыс. руб. – от деятельности по технологическому присоединению). </w:t>
      </w:r>
    </w:p>
    <w:p w14:paraId="7F122424" w14:textId="77777777" w:rsidR="001A430A" w:rsidRDefault="001A430A" w:rsidP="00114DB6">
      <w:pPr>
        <w:spacing w:line="360" w:lineRule="auto"/>
        <w:ind w:firstLine="567"/>
        <w:jc w:val="both"/>
        <w:rPr>
          <w:rFonts w:ascii="Myriad Pro" w:eastAsia="Calibri" w:hAnsi="Myriad Pro"/>
          <w:color w:val="0D0D0D" w:themeColor="text1" w:themeTint="F2"/>
          <w:sz w:val="26"/>
          <w:szCs w:val="26"/>
        </w:rPr>
      </w:pPr>
      <w:r>
        <w:rPr>
          <w:rFonts w:ascii="Myriad Pro" w:eastAsia="Calibri" w:hAnsi="Myriad Pro"/>
          <w:color w:val="0D0D0D" w:themeColor="text1" w:themeTint="F2"/>
          <w:sz w:val="26"/>
          <w:szCs w:val="26"/>
        </w:rPr>
        <w:t>Согласно письму ФСТ России, направленному в адрес Департамента тарифного регулирования от 22.06.2015 №С3-7212/12, постоянные налоговые разницы не являются экономически обоснованными расходами и не учитываются в составе расходов по налогу на прибыль.</w:t>
      </w:r>
    </w:p>
    <w:p w14:paraId="76016BF1" w14:textId="77777777" w:rsidR="001A430A" w:rsidRPr="001A430A" w:rsidRDefault="001A430A" w:rsidP="00114DB6">
      <w:pPr>
        <w:spacing w:after="100" w:line="360" w:lineRule="auto"/>
        <w:ind w:firstLine="567"/>
        <w:jc w:val="both"/>
        <w:rPr>
          <w:rFonts w:ascii="Myriad Pro" w:hAnsi="Myriad Pro"/>
          <w:bCs/>
          <w:color w:val="0D0D0D" w:themeColor="text1" w:themeTint="F2"/>
          <w:sz w:val="26"/>
          <w:szCs w:val="26"/>
        </w:rPr>
      </w:pPr>
      <w:r>
        <w:rPr>
          <w:rFonts w:ascii="Myriad Pro" w:eastAsia="Calibri" w:hAnsi="Myriad Pro"/>
          <w:color w:val="0D0D0D" w:themeColor="text1" w:themeTint="F2"/>
          <w:sz w:val="26"/>
          <w:szCs w:val="26"/>
        </w:rPr>
        <w:t xml:space="preserve">Таким образом, фактическая сумма налога на прибыль за 2017 г. ДТР Томской области в размере 14 978,3 тыс. руб. определена исходя из фактической величины налога на прибыль в размере </w:t>
      </w:r>
      <w:r>
        <w:rPr>
          <w:rFonts w:ascii="Myriad Pro" w:hAnsi="Myriad Pro"/>
          <w:bCs/>
          <w:color w:val="0D0D0D" w:themeColor="text1" w:themeTint="F2"/>
          <w:sz w:val="26"/>
          <w:szCs w:val="26"/>
        </w:rPr>
        <w:t>54 844,4 тыс. руб. за вычетом постоянных налоговых обязательств в размере 23 930,4 тыс. руб.</w:t>
      </w:r>
    </w:p>
    <w:p w14:paraId="2F96E7ED" w14:textId="77777777" w:rsidR="001A430A" w:rsidRPr="00336C3F" w:rsidRDefault="001A430A" w:rsidP="009E310E">
      <w:pPr>
        <w:keepNext/>
        <w:spacing w:before="200" w:after="200" w:line="360" w:lineRule="auto"/>
        <w:ind w:firstLine="567"/>
        <w:jc w:val="both"/>
        <w:rPr>
          <w:rFonts w:ascii="Myriad Pro" w:hAnsi="Myriad Pro"/>
          <w:b/>
          <w:bCs/>
          <w:color w:val="0D0D0D" w:themeColor="text1" w:themeTint="F2"/>
          <w:sz w:val="26"/>
          <w:szCs w:val="26"/>
        </w:rPr>
      </w:pPr>
      <w:r w:rsidRPr="00336C3F">
        <w:rPr>
          <w:rFonts w:ascii="Myriad Pro" w:hAnsi="Myriad Pro"/>
          <w:b/>
          <w:bCs/>
          <w:color w:val="0D0D0D" w:themeColor="text1" w:themeTint="F2"/>
          <w:sz w:val="26"/>
          <w:szCs w:val="26"/>
        </w:rPr>
        <w:t xml:space="preserve">ПОЗИЦИЯ </w:t>
      </w:r>
      <w:r>
        <w:rPr>
          <w:rFonts w:ascii="Myriad Pro" w:hAnsi="Myriad Pro"/>
          <w:b/>
          <w:bCs/>
          <w:color w:val="0D0D0D" w:themeColor="text1" w:themeTint="F2"/>
          <w:sz w:val="26"/>
          <w:szCs w:val="26"/>
        </w:rPr>
        <w:t>ИСПОЛНИТЕЛЯ</w:t>
      </w:r>
    </w:p>
    <w:p w14:paraId="4B4C2DD0" w14:textId="77777777" w:rsidR="0012772A" w:rsidRPr="0012772A" w:rsidRDefault="0012772A" w:rsidP="00114DB6">
      <w:pPr>
        <w:spacing w:line="360" w:lineRule="auto"/>
        <w:ind w:firstLine="567"/>
        <w:jc w:val="both"/>
        <w:rPr>
          <w:rFonts w:ascii="Myriad Pro" w:eastAsia="Calibri" w:hAnsi="Myriad Pro"/>
          <w:color w:val="0D0D0D" w:themeColor="text1" w:themeTint="F2"/>
          <w:sz w:val="26"/>
          <w:szCs w:val="26"/>
        </w:rPr>
      </w:pPr>
      <w:r w:rsidRPr="0012772A">
        <w:rPr>
          <w:rFonts w:ascii="Myriad Pro" w:eastAsia="Calibri" w:hAnsi="Myriad Pro"/>
          <w:color w:val="0D0D0D" w:themeColor="text1" w:themeTint="F2"/>
          <w:sz w:val="26"/>
          <w:szCs w:val="26"/>
        </w:rPr>
        <w:t>По результатам анализа представленных ПАО «ТРК» документов в обоснование расходов по статье Исполнитель подтверждает документальную обоснованность заявки.</w:t>
      </w:r>
    </w:p>
    <w:p w14:paraId="44865FAD" w14:textId="77777777" w:rsidR="0012772A" w:rsidRDefault="007F47A4" w:rsidP="00114DB6">
      <w:pPr>
        <w:spacing w:line="360" w:lineRule="auto"/>
        <w:ind w:firstLine="567"/>
        <w:jc w:val="both"/>
        <w:rPr>
          <w:rFonts w:ascii="Myriad Pro" w:eastAsia="Calibri" w:hAnsi="Myriad Pro"/>
          <w:color w:val="0D0D0D" w:themeColor="text1" w:themeTint="F2"/>
          <w:sz w:val="26"/>
          <w:szCs w:val="26"/>
        </w:rPr>
      </w:pPr>
      <w:r w:rsidRPr="00FA17FF">
        <w:rPr>
          <w:rFonts w:ascii="Myriad Pro" w:hAnsi="Myriad Pro"/>
          <w:color w:val="0D0D0D" w:themeColor="text1" w:themeTint="F2"/>
          <w:sz w:val="26"/>
          <w:szCs w:val="26"/>
        </w:rPr>
        <w:t xml:space="preserve">ДТР </w:t>
      </w:r>
      <w:r w:rsidRPr="001302ED">
        <w:rPr>
          <w:rFonts w:ascii="Myriad Pro" w:hAnsi="Myriad Pro"/>
          <w:color w:val="0D0D0D" w:themeColor="text1" w:themeTint="F2"/>
          <w:sz w:val="26"/>
          <w:szCs w:val="26"/>
        </w:rPr>
        <w:t>Томской области на 2019 г. принята величина корректировки неподконтрольных расходов по статье «</w:t>
      </w:r>
      <w:r>
        <w:rPr>
          <w:rFonts w:ascii="Myriad Pro" w:hAnsi="Myriad Pro"/>
          <w:bCs/>
          <w:color w:val="0D0D0D" w:themeColor="text1" w:themeTint="F2"/>
          <w:sz w:val="26"/>
          <w:szCs w:val="26"/>
        </w:rPr>
        <w:t>налог на прибыль</w:t>
      </w:r>
      <w:r w:rsidRPr="001302ED">
        <w:rPr>
          <w:rFonts w:ascii="Myriad Pro" w:hAnsi="Myriad Pro"/>
          <w:bCs/>
          <w:color w:val="0D0D0D" w:themeColor="text1" w:themeTint="F2"/>
          <w:sz w:val="26"/>
          <w:szCs w:val="26"/>
        </w:rPr>
        <w:t xml:space="preserve">» </w:t>
      </w:r>
      <w:r w:rsidRPr="001302ED">
        <w:rPr>
          <w:rFonts w:ascii="Myriad Pro" w:hAnsi="Myriad Pro"/>
          <w:color w:val="0D0D0D" w:themeColor="text1" w:themeTint="F2"/>
          <w:sz w:val="26"/>
          <w:szCs w:val="26"/>
        </w:rPr>
        <w:t>в размере</w:t>
      </w:r>
      <w:r>
        <w:rPr>
          <w:rFonts w:ascii="Myriad Pro" w:hAnsi="Myriad Pro"/>
          <w:color w:val="0D0D0D" w:themeColor="text1" w:themeTint="F2"/>
          <w:sz w:val="26"/>
          <w:szCs w:val="26"/>
        </w:rPr>
        <w:t xml:space="preserve"> </w:t>
      </w:r>
      <w:r w:rsidR="00515F15">
        <w:rPr>
          <w:rFonts w:ascii="Myriad Pro" w:hAnsi="Myriad Pro"/>
          <w:color w:val="0D0D0D" w:themeColor="text1" w:themeTint="F2"/>
          <w:sz w:val="26"/>
          <w:szCs w:val="26"/>
        </w:rPr>
        <w:t>(</w:t>
      </w:r>
      <w:r>
        <w:rPr>
          <w:rFonts w:ascii="Myriad Pro" w:hAnsi="Myriad Pro"/>
          <w:color w:val="0D0D0D" w:themeColor="text1" w:themeTint="F2"/>
          <w:sz w:val="26"/>
          <w:szCs w:val="26"/>
        </w:rPr>
        <w:t>-2 487,0</w:t>
      </w:r>
      <w:r w:rsidR="00515F15">
        <w:rPr>
          <w:rFonts w:ascii="Myriad Pro" w:hAnsi="Myriad Pro"/>
          <w:color w:val="0D0D0D" w:themeColor="text1" w:themeTint="F2"/>
          <w:sz w:val="26"/>
          <w:szCs w:val="26"/>
        </w:rPr>
        <w:t>)</w:t>
      </w:r>
      <w:r w:rsidRPr="001302ED">
        <w:rPr>
          <w:rFonts w:ascii="Myriad Pro" w:hAnsi="Myriad Pro"/>
          <w:color w:val="0D0D0D" w:themeColor="text1" w:themeTint="F2"/>
          <w:sz w:val="26"/>
          <w:szCs w:val="26"/>
        </w:rPr>
        <w:t xml:space="preserve"> тыс. руб., </w:t>
      </w:r>
      <w:r w:rsidR="00465FA9" w:rsidRPr="001302ED">
        <w:rPr>
          <w:rFonts w:ascii="Myriad Pro" w:hAnsi="Myriad Pro"/>
          <w:color w:val="0D0D0D" w:themeColor="text1" w:themeTint="F2"/>
          <w:sz w:val="26"/>
          <w:szCs w:val="26"/>
        </w:rPr>
        <w:t>что</w:t>
      </w:r>
      <w:r w:rsidR="00465FA9">
        <w:rPr>
          <w:rFonts w:ascii="Myriad Pro" w:hAnsi="Myriad Pro"/>
          <w:color w:val="0D0D0D" w:themeColor="text1" w:themeTint="F2"/>
          <w:sz w:val="26"/>
          <w:szCs w:val="26"/>
        </w:rPr>
        <w:t xml:space="preserve"> на 42 391,9 тыс. руб. ниже </w:t>
      </w:r>
      <w:r w:rsidR="00465FA9" w:rsidRPr="001302ED">
        <w:rPr>
          <w:rFonts w:ascii="Myriad Pro" w:hAnsi="Myriad Pro"/>
          <w:color w:val="0D0D0D" w:themeColor="text1" w:themeTint="F2"/>
          <w:sz w:val="26"/>
          <w:szCs w:val="26"/>
        </w:rPr>
        <w:t>предложени</w:t>
      </w:r>
      <w:r w:rsidR="00465FA9">
        <w:rPr>
          <w:rFonts w:ascii="Myriad Pro" w:hAnsi="Myriad Pro"/>
          <w:color w:val="0D0D0D" w:themeColor="text1" w:themeTint="F2"/>
          <w:sz w:val="26"/>
          <w:szCs w:val="26"/>
        </w:rPr>
        <w:t>я</w:t>
      </w:r>
      <w:r w:rsidR="00465FA9" w:rsidRPr="001302ED">
        <w:rPr>
          <w:rFonts w:ascii="Myriad Pro" w:hAnsi="Myriad Pro"/>
          <w:color w:val="0D0D0D" w:themeColor="text1" w:themeTint="F2"/>
          <w:sz w:val="26"/>
          <w:szCs w:val="26"/>
        </w:rPr>
        <w:t xml:space="preserve"> ПАО «ТРК».</w:t>
      </w:r>
      <w:r w:rsidR="0012772A" w:rsidRPr="0012772A">
        <w:rPr>
          <w:rFonts w:ascii="Myriad Pro" w:eastAsia="Calibri" w:hAnsi="Myriad Pro"/>
          <w:color w:val="0D0D0D" w:themeColor="text1" w:themeTint="F2"/>
          <w:sz w:val="26"/>
          <w:szCs w:val="26"/>
        </w:rPr>
        <w:t>,</w:t>
      </w:r>
      <w:r>
        <w:rPr>
          <w:rFonts w:ascii="Myriad Pro" w:eastAsia="Calibri" w:hAnsi="Myriad Pro"/>
          <w:color w:val="0D0D0D" w:themeColor="text1" w:themeTint="F2"/>
          <w:sz w:val="26"/>
          <w:szCs w:val="26"/>
        </w:rPr>
        <w:t xml:space="preserve"> </w:t>
      </w:r>
      <w:r w:rsidR="0012772A">
        <w:rPr>
          <w:rFonts w:ascii="Myriad Pro" w:eastAsia="Calibri" w:hAnsi="Myriad Pro"/>
          <w:color w:val="0D0D0D" w:themeColor="text1" w:themeTint="F2"/>
          <w:sz w:val="26"/>
          <w:szCs w:val="26"/>
        </w:rPr>
        <w:t>что объясняется:</w:t>
      </w:r>
    </w:p>
    <w:p w14:paraId="721144E3" w14:textId="77777777" w:rsidR="0012772A" w:rsidRDefault="0012772A" w:rsidP="00E0301F">
      <w:pPr>
        <w:pStyle w:val="a"/>
      </w:pPr>
      <w:r>
        <w:t>выявленным ДТР Томской области несоответствие</w:t>
      </w:r>
      <w:r w:rsidR="00CA5DDA">
        <w:t>м</w:t>
      </w:r>
      <w:r>
        <w:t xml:space="preserve"> между заявленными ПАО «ТРК» значениями и фактическими данными по формам отчетности организации;</w:t>
      </w:r>
    </w:p>
    <w:p w14:paraId="1B8CBEE4" w14:textId="77777777" w:rsidR="0012772A" w:rsidRPr="0012772A" w:rsidRDefault="0012772A" w:rsidP="00E0301F">
      <w:pPr>
        <w:pStyle w:val="a"/>
      </w:pPr>
      <w:r>
        <w:t>исключением ДТР Томской области из фактической величины налога на прибыль</w:t>
      </w:r>
      <w:r w:rsidR="00427136">
        <w:t>,</w:t>
      </w:r>
      <w:r>
        <w:t xml:space="preserve"> определенного по двум видам деятельности (передача электрической энергии и технологическое присоединение)</w:t>
      </w:r>
      <w:r w:rsidR="00427136">
        <w:t>,</w:t>
      </w:r>
      <w:r>
        <w:t xml:space="preserve"> постоянных налоговых обязательств (разъяснение согласно письму ФСТ России  от 22.06.2015 №С3-7212/12).</w:t>
      </w:r>
    </w:p>
    <w:p w14:paraId="0183DF36" w14:textId="77777777" w:rsidR="009A79C2" w:rsidRPr="009A79C2" w:rsidRDefault="009A79C2" w:rsidP="00515F15">
      <w:pPr>
        <w:spacing w:line="360" w:lineRule="auto"/>
        <w:ind w:firstLine="567"/>
        <w:jc w:val="both"/>
        <w:rPr>
          <w:rFonts w:ascii="Myriad Pro" w:eastAsia="Calibri" w:hAnsi="Myriad Pro"/>
          <w:sz w:val="26"/>
          <w:szCs w:val="26"/>
        </w:rPr>
      </w:pPr>
      <w:r w:rsidRPr="009A79C2">
        <w:rPr>
          <w:rFonts w:ascii="Myriad Pro" w:eastAsia="Calibri" w:hAnsi="Myriad Pro"/>
          <w:sz w:val="26"/>
          <w:szCs w:val="26"/>
        </w:rPr>
        <w:t xml:space="preserve">В целях проверки обоснованности принятого ДТР Томской области и заявленного ПАО «ТРК» уровня </w:t>
      </w:r>
      <w:r w:rsidRPr="009A79C2">
        <w:rPr>
          <w:rFonts w:ascii="Myriad Pro" w:hAnsi="Myriad Pro"/>
          <w:color w:val="0D0D0D" w:themeColor="text1" w:themeTint="F2"/>
          <w:sz w:val="26"/>
          <w:szCs w:val="26"/>
        </w:rPr>
        <w:t>величин</w:t>
      </w:r>
      <w:r w:rsidR="00CA5DDA">
        <w:rPr>
          <w:rFonts w:ascii="Myriad Pro" w:hAnsi="Myriad Pro"/>
          <w:color w:val="0D0D0D" w:themeColor="text1" w:themeTint="F2"/>
          <w:sz w:val="26"/>
          <w:szCs w:val="26"/>
        </w:rPr>
        <w:t>ы</w:t>
      </w:r>
      <w:r w:rsidRPr="009A79C2">
        <w:rPr>
          <w:rFonts w:ascii="Myriad Pro" w:hAnsi="Myriad Pro"/>
          <w:color w:val="0D0D0D" w:themeColor="text1" w:themeTint="F2"/>
          <w:sz w:val="26"/>
          <w:szCs w:val="26"/>
        </w:rPr>
        <w:t xml:space="preserve"> корректировки неподконтрольных расходов по статье «</w:t>
      </w:r>
      <w:r>
        <w:rPr>
          <w:rFonts w:ascii="Myriad Pro" w:hAnsi="Myriad Pro"/>
          <w:color w:val="0D0D0D" w:themeColor="text1" w:themeTint="F2"/>
          <w:sz w:val="26"/>
          <w:szCs w:val="26"/>
        </w:rPr>
        <w:t>налог на прибыль</w:t>
      </w:r>
      <w:r w:rsidRPr="009A79C2">
        <w:rPr>
          <w:rFonts w:ascii="Myriad Pro" w:hAnsi="Myriad Pro"/>
          <w:color w:val="0D0D0D" w:themeColor="text1" w:themeTint="F2"/>
          <w:sz w:val="26"/>
          <w:szCs w:val="26"/>
        </w:rPr>
        <w:t>»</w:t>
      </w:r>
      <w:r w:rsidRPr="009A79C2">
        <w:rPr>
          <w:rFonts w:ascii="Myriad Pro" w:eastAsia="Calibri" w:hAnsi="Myriad Pro"/>
          <w:sz w:val="26"/>
          <w:szCs w:val="26"/>
        </w:rPr>
        <w:t xml:space="preserve"> на 2019 г. Исполнителем выполнен альтернативный расчет в соответствии с </w:t>
      </w:r>
      <w:r w:rsidR="00971875">
        <w:rPr>
          <w:rFonts w:ascii="Myriad Pro" w:eastAsia="Calibri" w:hAnsi="Myriad Pro"/>
          <w:sz w:val="26"/>
          <w:szCs w:val="26"/>
        </w:rPr>
        <w:t>положениями Основ ценообразования</w:t>
      </w:r>
      <w:r w:rsidR="002958AF">
        <w:rPr>
          <w:rFonts w:ascii="Myriad Pro" w:hAnsi="Myriad Pro"/>
          <w:color w:val="0D0D0D" w:themeColor="text1" w:themeTint="F2"/>
          <w:sz w:val="26"/>
          <w:szCs w:val="26"/>
        </w:rPr>
        <w:t xml:space="preserve"> </w:t>
      </w:r>
      <w:r w:rsidR="00515F15">
        <w:rPr>
          <w:rFonts w:ascii="Myriad Pro" w:hAnsi="Myriad Pro"/>
          <w:color w:val="0D0D0D" w:themeColor="text1" w:themeTint="F2"/>
          <w:sz w:val="26"/>
          <w:szCs w:val="26"/>
        </w:rPr>
        <w:t>№ </w:t>
      </w:r>
      <w:r w:rsidR="002958AF">
        <w:rPr>
          <w:rFonts w:ascii="Myriad Pro" w:hAnsi="Myriad Pro"/>
          <w:color w:val="0D0D0D" w:themeColor="text1" w:themeTint="F2"/>
          <w:sz w:val="26"/>
          <w:szCs w:val="26"/>
        </w:rPr>
        <w:t xml:space="preserve">1178 </w:t>
      </w:r>
      <w:r w:rsidR="00971875">
        <w:rPr>
          <w:rFonts w:ascii="Myriad Pro" w:eastAsia="Calibri" w:hAnsi="Myriad Pro"/>
          <w:sz w:val="26"/>
          <w:szCs w:val="26"/>
        </w:rPr>
        <w:t xml:space="preserve">и налогового кодекса Российской </w:t>
      </w:r>
      <w:r w:rsidR="00813F5B">
        <w:rPr>
          <w:rFonts w:ascii="Myriad Pro" w:eastAsia="Calibri" w:hAnsi="Myriad Pro"/>
          <w:sz w:val="26"/>
          <w:szCs w:val="26"/>
        </w:rPr>
        <w:t>Федерации</w:t>
      </w:r>
      <w:r w:rsidR="00971875">
        <w:rPr>
          <w:rFonts w:ascii="Myriad Pro" w:eastAsia="Calibri" w:hAnsi="Myriad Pro"/>
          <w:sz w:val="26"/>
          <w:szCs w:val="26"/>
        </w:rPr>
        <w:t xml:space="preserve">. </w:t>
      </w:r>
    </w:p>
    <w:p w14:paraId="3B16DECD" w14:textId="77777777" w:rsidR="004D4700" w:rsidRDefault="004D4700" w:rsidP="00515F15">
      <w:pPr>
        <w:spacing w:line="360" w:lineRule="auto"/>
        <w:ind w:firstLine="567"/>
        <w:jc w:val="both"/>
        <w:rPr>
          <w:rFonts w:ascii="Myriad Pro" w:hAnsi="Myriad Pro"/>
          <w:sz w:val="26"/>
          <w:szCs w:val="26"/>
        </w:rPr>
      </w:pPr>
      <w:r>
        <w:rPr>
          <w:rFonts w:ascii="Myriad Pro" w:hAnsi="Myriad Pro"/>
          <w:sz w:val="26"/>
          <w:szCs w:val="26"/>
        </w:rPr>
        <w:t>Согласно пункту 20 Основ ценообразования</w:t>
      </w:r>
      <w:r w:rsidR="002958AF">
        <w:rPr>
          <w:rFonts w:ascii="Myriad Pro" w:hAnsi="Myriad Pro"/>
          <w:color w:val="0D0D0D" w:themeColor="text1" w:themeTint="F2"/>
          <w:sz w:val="26"/>
          <w:szCs w:val="26"/>
        </w:rPr>
        <w:t xml:space="preserve"> № 1178 </w:t>
      </w:r>
      <w:r>
        <w:rPr>
          <w:rFonts w:ascii="Myriad Pro" w:hAnsi="Myriad Pro"/>
          <w:sz w:val="26"/>
          <w:szCs w:val="26"/>
        </w:rPr>
        <w:t xml:space="preserve">в необходимую валовую выручку включается </w:t>
      </w:r>
      <w:r>
        <w:rPr>
          <w:rFonts w:ascii="Myriad Pro" w:hAnsi="Myriad Pro"/>
          <w:sz w:val="26"/>
          <w:szCs w:val="26"/>
          <w:u w:val="single"/>
        </w:rPr>
        <w:t>величина налога на прибыль организаций</w:t>
      </w:r>
      <w:r>
        <w:rPr>
          <w:rFonts w:ascii="Myriad Pro" w:hAnsi="Myriad Pro"/>
          <w:sz w:val="26"/>
          <w:szCs w:val="26"/>
        </w:rPr>
        <w:t xml:space="preserve"> по регулируемому виду деятельности, </w:t>
      </w:r>
      <w:r>
        <w:rPr>
          <w:rFonts w:ascii="Myriad Pro" w:hAnsi="Myriad Pro"/>
          <w:sz w:val="26"/>
          <w:szCs w:val="26"/>
          <w:u w:val="single"/>
        </w:rPr>
        <w:t>сформированная по данным бухгалтерского учета</w:t>
      </w:r>
      <w:r>
        <w:rPr>
          <w:rFonts w:ascii="Myriad Pro" w:hAnsi="Myriad Pro"/>
          <w:sz w:val="26"/>
          <w:szCs w:val="26"/>
        </w:rPr>
        <w:t xml:space="preserve"> за последний истекший период.</w:t>
      </w:r>
    </w:p>
    <w:p w14:paraId="776E438D" w14:textId="77777777" w:rsidR="004D4700" w:rsidRDefault="004D4700" w:rsidP="00515F15">
      <w:pPr>
        <w:spacing w:line="360" w:lineRule="auto"/>
        <w:ind w:firstLine="567"/>
        <w:jc w:val="both"/>
        <w:rPr>
          <w:rFonts w:ascii="Myriad Pro" w:hAnsi="Myriad Pro"/>
          <w:sz w:val="26"/>
          <w:szCs w:val="26"/>
        </w:rPr>
      </w:pPr>
      <w:r>
        <w:rPr>
          <w:rFonts w:ascii="Myriad Pro" w:hAnsi="Myriad Pro"/>
          <w:sz w:val="26"/>
          <w:szCs w:val="26"/>
        </w:rPr>
        <w:t>При установлении тарифов на услуги по передаче электрической энергии учитывается величина налога на прибыль организаций, которая относится по данным раздельного учета к деятельности по оказанию услуг по передаче электрической энергии и осуществлению технологического присоединения к электрическим сетям.</w:t>
      </w:r>
    </w:p>
    <w:p w14:paraId="5C225ECC" w14:textId="77777777" w:rsidR="004D4700" w:rsidRDefault="004D4700" w:rsidP="00515F15">
      <w:pPr>
        <w:spacing w:line="360" w:lineRule="auto"/>
        <w:ind w:firstLine="567"/>
        <w:jc w:val="both"/>
        <w:rPr>
          <w:rFonts w:ascii="Myriad Pro" w:hAnsi="Myriad Pro"/>
          <w:sz w:val="26"/>
          <w:szCs w:val="26"/>
        </w:rPr>
      </w:pPr>
      <w:r>
        <w:rPr>
          <w:rFonts w:ascii="Myriad Pro" w:hAnsi="Myriad Pro"/>
          <w:sz w:val="26"/>
          <w:szCs w:val="26"/>
        </w:rPr>
        <w:t>Согласно пункту 2 статьи 11, пункту 1 статьи 246 Налогового кодекса Российской Федерации налогоплательщиком налога на прибыль является организация (ПАО «ТРК»).</w:t>
      </w:r>
    </w:p>
    <w:p w14:paraId="2D9BAB93" w14:textId="77777777" w:rsidR="004D4700" w:rsidRDefault="004D4700" w:rsidP="00515F15">
      <w:pPr>
        <w:spacing w:line="360" w:lineRule="auto"/>
        <w:ind w:firstLine="567"/>
        <w:jc w:val="both"/>
        <w:rPr>
          <w:rFonts w:ascii="Myriad Pro" w:hAnsi="Myriad Pro"/>
          <w:sz w:val="26"/>
          <w:szCs w:val="26"/>
        </w:rPr>
      </w:pPr>
      <w:r>
        <w:rPr>
          <w:rFonts w:ascii="Myriad Pro" w:hAnsi="Myriad Pro"/>
          <w:sz w:val="26"/>
          <w:szCs w:val="26"/>
        </w:rPr>
        <w:t>Приказом Минэнерго РФ от 13.12.2011 № 585 утвержден Порядок ведения раздельного учета доходов и расходов субъектами естественных монополий в сфере услуг по передаче электрической энергии и оперативно-диспетчерскому управлению.</w:t>
      </w:r>
    </w:p>
    <w:p w14:paraId="4811FCB8" w14:textId="77777777" w:rsidR="004D4700" w:rsidRDefault="004D4700" w:rsidP="00515F15">
      <w:pPr>
        <w:spacing w:line="360" w:lineRule="auto"/>
        <w:ind w:firstLine="567"/>
        <w:jc w:val="both"/>
        <w:rPr>
          <w:rFonts w:ascii="Myriad Pro" w:hAnsi="Myriad Pro"/>
          <w:sz w:val="26"/>
          <w:szCs w:val="26"/>
        </w:rPr>
      </w:pPr>
      <w:r>
        <w:rPr>
          <w:rFonts w:ascii="Myriad Pro" w:hAnsi="Myriad Pro"/>
          <w:sz w:val="26"/>
          <w:szCs w:val="26"/>
        </w:rPr>
        <w:t>Согласно представленной налоговой декларации по налогу на прибыль организации за 2017 год, сумма начисленного налога на прибыль по ПАО «ТРК» составила 54 844,4 тыс. руб.</w:t>
      </w:r>
    </w:p>
    <w:p w14:paraId="75190245" w14:textId="77777777" w:rsidR="004D4700" w:rsidRDefault="004D4700" w:rsidP="00515F15">
      <w:pPr>
        <w:spacing w:line="360" w:lineRule="auto"/>
        <w:ind w:firstLine="567"/>
        <w:jc w:val="both"/>
        <w:rPr>
          <w:rFonts w:ascii="Myriad Pro" w:hAnsi="Myriad Pro"/>
          <w:sz w:val="26"/>
          <w:szCs w:val="26"/>
        </w:rPr>
      </w:pPr>
      <w:r>
        <w:rPr>
          <w:rFonts w:ascii="Myriad Pro" w:hAnsi="Myriad Pro"/>
          <w:sz w:val="26"/>
          <w:szCs w:val="26"/>
        </w:rPr>
        <w:t>Согласно представленным данным ПАО «ТРК» налог на прибыль, относимый на виды деятельности «услуги технологического присоединения» и «услуги по передаче электрической энергии» составил 38 908,7 тыс. руб.:</w:t>
      </w:r>
    </w:p>
    <w:p w14:paraId="5B7912B1" w14:textId="77777777" w:rsidR="004D4700" w:rsidRDefault="004D4700" w:rsidP="00E0301F">
      <w:pPr>
        <w:pStyle w:val="a"/>
      </w:pPr>
      <w:r>
        <w:t>«услуги технологического присоединения» - 5 488, 7 тыс. руб.;</w:t>
      </w:r>
    </w:p>
    <w:p w14:paraId="4ECEF36E" w14:textId="77777777" w:rsidR="004D4700" w:rsidRDefault="004D4700" w:rsidP="00E0301F">
      <w:pPr>
        <w:pStyle w:val="a"/>
      </w:pPr>
      <w:r>
        <w:t>«услуги по передаче электрической энергии» - 33 420,1 тыс. руб.</w:t>
      </w:r>
    </w:p>
    <w:p w14:paraId="745DA8B6" w14:textId="0D6D7684" w:rsidR="004D4700" w:rsidRPr="004D4700" w:rsidRDefault="004D4700" w:rsidP="00515F15">
      <w:pPr>
        <w:spacing w:before="200" w:line="360" w:lineRule="auto"/>
        <w:ind w:firstLine="567"/>
        <w:jc w:val="both"/>
        <w:rPr>
          <w:rFonts w:ascii="Myriad Pro" w:hAnsi="Myriad Pro"/>
          <w:color w:val="0D0D0D" w:themeColor="text1" w:themeTint="F2"/>
          <w:sz w:val="26"/>
          <w:szCs w:val="26"/>
        </w:rPr>
      </w:pPr>
      <w:r w:rsidRPr="004D4700">
        <w:rPr>
          <w:rFonts w:ascii="Myriad Pro" w:hAnsi="Myriad Pro"/>
          <w:color w:val="0D0D0D" w:themeColor="text1" w:themeTint="F2"/>
          <w:sz w:val="26"/>
          <w:szCs w:val="26"/>
        </w:rPr>
        <w:t>Фактическ</w:t>
      </w:r>
      <w:r>
        <w:rPr>
          <w:rFonts w:ascii="Myriad Pro" w:hAnsi="Myriad Pro"/>
          <w:color w:val="0D0D0D" w:themeColor="text1" w:themeTint="F2"/>
          <w:sz w:val="26"/>
          <w:szCs w:val="26"/>
        </w:rPr>
        <w:t>ий</w:t>
      </w:r>
      <w:r w:rsidRPr="004D4700">
        <w:rPr>
          <w:rFonts w:ascii="Myriad Pro" w:eastAsiaTheme="minorHAnsi" w:hAnsi="Myriad Pro" w:cstheme="minorBidi"/>
          <w:color w:val="0D0D0D" w:themeColor="text1" w:themeTint="F2"/>
          <w:sz w:val="26"/>
          <w:szCs w:val="26"/>
        </w:rPr>
        <w:t xml:space="preserve"> </w:t>
      </w:r>
      <w:r>
        <w:rPr>
          <w:rFonts w:ascii="Myriad Pro" w:eastAsiaTheme="minorHAnsi" w:hAnsi="Myriad Pro" w:cstheme="minorBidi"/>
          <w:color w:val="0D0D0D" w:themeColor="text1" w:themeTint="F2"/>
          <w:sz w:val="26"/>
          <w:szCs w:val="26"/>
        </w:rPr>
        <w:t xml:space="preserve">размер налога на прибыль ПАО «ТРК» </w:t>
      </w:r>
      <w:r w:rsidRPr="004D4700">
        <w:rPr>
          <w:rFonts w:ascii="Myriad Pro" w:hAnsi="Myriad Pro"/>
          <w:color w:val="0D0D0D" w:themeColor="text1" w:themeTint="F2"/>
          <w:sz w:val="26"/>
          <w:szCs w:val="26"/>
        </w:rPr>
        <w:t xml:space="preserve">за 2017 г. определен Исполнителем в размере </w:t>
      </w:r>
      <w:r>
        <w:rPr>
          <w:rFonts w:ascii="Myriad Pro" w:hAnsi="Myriad Pro"/>
          <w:color w:val="0D0D0D" w:themeColor="text1" w:themeTint="F2"/>
          <w:sz w:val="26"/>
          <w:szCs w:val="26"/>
        </w:rPr>
        <w:t>38 908,7</w:t>
      </w:r>
      <w:r w:rsidRPr="004D4700">
        <w:rPr>
          <w:rFonts w:ascii="Myriad Pro" w:hAnsi="Myriad Pro"/>
          <w:color w:val="0D0D0D" w:themeColor="text1" w:themeTint="F2"/>
          <w:sz w:val="26"/>
          <w:szCs w:val="26"/>
        </w:rPr>
        <w:t xml:space="preserve"> тыс. руб</w:t>
      </w:r>
      <w:r w:rsidR="00852EB4">
        <w:rPr>
          <w:rFonts w:ascii="Myriad Pro" w:hAnsi="Myriad Pro"/>
          <w:color w:val="0D0D0D" w:themeColor="text1" w:themeTint="F2"/>
          <w:sz w:val="26"/>
          <w:szCs w:val="26"/>
        </w:rPr>
        <w:t>.</w:t>
      </w:r>
      <w:r w:rsidRPr="004D4700">
        <w:rPr>
          <w:rFonts w:ascii="Myriad Pro" w:hAnsi="Myriad Pro"/>
          <w:color w:val="0D0D0D" w:themeColor="text1" w:themeTint="F2"/>
          <w:sz w:val="26"/>
          <w:szCs w:val="26"/>
        </w:rPr>
        <w:t xml:space="preserve"> Величина корректировки неподконтрольных расходов по статье определена Исполнителем в размере</w:t>
      </w:r>
      <w:r w:rsidR="003F10F8">
        <w:rPr>
          <w:rFonts w:ascii="Myriad Pro" w:hAnsi="Myriad Pro"/>
          <w:color w:val="0D0D0D" w:themeColor="text1" w:themeTint="F2"/>
          <w:sz w:val="26"/>
          <w:szCs w:val="26"/>
        </w:rPr>
        <w:t xml:space="preserve"> </w:t>
      </w:r>
      <w:r w:rsidR="007F47A4">
        <w:rPr>
          <w:rFonts w:ascii="Myriad Pro" w:hAnsi="Myriad Pro"/>
          <w:color w:val="0D0D0D" w:themeColor="text1" w:themeTint="F2"/>
          <w:sz w:val="26"/>
          <w:szCs w:val="26"/>
        </w:rPr>
        <w:t>21</w:t>
      </w:r>
      <w:r w:rsidR="00515F15">
        <w:rPr>
          <w:rFonts w:ascii="Myriad Pro" w:hAnsi="Myriad Pro"/>
          <w:color w:val="0D0D0D" w:themeColor="text1" w:themeTint="F2"/>
          <w:sz w:val="26"/>
          <w:szCs w:val="26"/>
        </w:rPr>
        <w:t> </w:t>
      </w:r>
      <w:r w:rsidR="007F47A4">
        <w:rPr>
          <w:rFonts w:ascii="Myriad Pro" w:hAnsi="Myriad Pro"/>
          <w:color w:val="0D0D0D" w:themeColor="text1" w:themeTint="F2"/>
          <w:sz w:val="26"/>
          <w:szCs w:val="26"/>
        </w:rPr>
        <w:t>443</w:t>
      </w:r>
      <w:r w:rsidR="00A553C7">
        <w:rPr>
          <w:rFonts w:ascii="Myriad Pro" w:hAnsi="Myriad Pro"/>
          <w:color w:val="0D0D0D" w:themeColor="text1" w:themeTint="F2"/>
          <w:sz w:val="26"/>
          <w:szCs w:val="26"/>
        </w:rPr>
        <w:t> </w:t>
      </w:r>
      <w:r w:rsidRPr="004D4700">
        <w:rPr>
          <w:rFonts w:ascii="Myriad Pro" w:hAnsi="Myriad Pro"/>
          <w:color w:val="0D0D0D" w:themeColor="text1" w:themeTint="F2"/>
          <w:sz w:val="26"/>
          <w:szCs w:val="26"/>
        </w:rPr>
        <w:t xml:space="preserve">тыс. руб. </w:t>
      </w:r>
    </w:p>
    <w:tbl>
      <w:tblPr>
        <w:tblW w:w="5000" w:type="pct"/>
        <w:jc w:val="center"/>
        <w:tblLook w:val="04A0" w:firstRow="1" w:lastRow="0" w:firstColumn="1" w:lastColumn="0" w:noHBand="0" w:noVBand="1"/>
      </w:tblPr>
      <w:tblGrid>
        <w:gridCol w:w="2909"/>
        <w:gridCol w:w="1384"/>
        <w:gridCol w:w="1514"/>
        <w:gridCol w:w="1045"/>
        <w:gridCol w:w="1499"/>
        <w:gridCol w:w="1560"/>
      </w:tblGrid>
      <w:tr w:rsidR="00EA40A8" w:rsidRPr="007F47A4" w14:paraId="6BA3F6FA" w14:textId="77777777" w:rsidTr="009E310E">
        <w:trPr>
          <w:trHeight w:val="20"/>
          <w:tblHeader/>
          <w:jc w:val="center"/>
        </w:trPr>
        <w:tc>
          <w:tcPr>
            <w:tcW w:w="146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481E4195" w14:textId="77777777" w:rsidR="00EA40A8" w:rsidRPr="007F47A4" w:rsidRDefault="00EA40A8" w:rsidP="00215C6B">
            <w:pPr>
              <w:jc w:val="center"/>
              <w:rPr>
                <w:rFonts w:ascii="Myriad Pro" w:hAnsi="Myriad Pro" w:cs="Arial"/>
                <w:b/>
                <w:bCs/>
                <w:color w:val="FFFFFF"/>
                <w:sz w:val="18"/>
                <w:szCs w:val="18"/>
              </w:rPr>
            </w:pPr>
            <w:r w:rsidRPr="007F47A4">
              <w:rPr>
                <w:rFonts w:ascii="Myriad Pro" w:hAnsi="Myriad Pro" w:cs="Arial"/>
                <w:b/>
                <w:bCs/>
                <w:color w:val="FFFFFF"/>
                <w:sz w:val="18"/>
                <w:szCs w:val="18"/>
              </w:rPr>
              <w:t>Наименование</w:t>
            </w:r>
          </w:p>
        </w:tc>
        <w:tc>
          <w:tcPr>
            <w:tcW w:w="69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4BC6C785" w14:textId="77777777" w:rsidR="00EA40A8" w:rsidRPr="007F47A4" w:rsidRDefault="00EA40A8" w:rsidP="00215C6B">
            <w:pPr>
              <w:jc w:val="center"/>
              <w:rPr>
                <w:rFonts w:ascii="Myriad Pro" w:hAnsi="Myriad Pro" w:cs="Arial"/>
                <w:b/>
                <w:bCs/>
                <w:color w:val="FFFFFF"/>
                <w:sz w:val="18"/>
                <w:szCs w:val="18"/>
              </w:rPr>
            </w:pPr>
            <w:r w:rsidRPr="007F47A4">
              <w:rPr>
                <w:rFonts w:ascii="Myriad Pro" w:hAnsi="Myriad Pro" w:cs="Arial"/>
                <w:b/>
                <w:bCs/>
                <w:color w:val="FFFFFF"/>
                <w:sz w:val="18"/>
                <w:szCs w:val="18"/>
              </w:rPr>
              <w:t>Утверждено на 2017 г.</w:t>
            </w:r>
          </w:p>
        </w:tc>
        <w:tc>
          <w:tcPr>
            <w:tcW w:w="76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23E123B7" w14:textId="77777777" w:rsidR="00EA40A8" w:rsidRPr="007F47A4" w:rsidRDefault="00EA40A8" w:rsidP="00215C6B">
            <w:pPr>
              <w:jc w:val="center"/>
              <w:rPr>
                <w:rFonts w:ascii="Myriad Pro" w:hAnsi="Myriad Pro" w:cs="Arial"/>
                <w:b/>
                <w:bCs/>
                <w:color w:val="FFFFFF"/>
                <w:sz w:val="18"/>
                <w:szCs w:val="18"/>
              </w:rPr>
            </w:pPr>
            <w:r w:rsidRPr="007F47A4">
              <w:rPr>
                <w:rFonts w:ascii="Myriad Pro" w:hAnsi="Myriad Pro" w:cs="Arial"/>
                <w:b/>
                <w:bCs/>
                <w:color w:val="FFFFFF"/>
                <w:sz w:val="18"/>
                <w:szCs w:val="18"/>
              </w:rPr>
              <w:t xml:space="preserve"> предложение ПАО </w:t>
            </w:r>
            <w:r w:rsidR="0090141F" w:rsidRPr="007F47A4">
              <w:rPr>
                <w:rFonts w:ascii="Myriad Pro" w:hAnsi="Myriad Pro" w:cs="Arial"/>
                <w:b/>
                <w:bCs/>
                <w:color w:val="FFFFFF"/>
                <w:sz w:val="18"/>
                <w:szCs w:val="18"/>
              </w:rPr>
              <w:t>«</w:t>
            </w:r>
            <w:r w:rsidRPr="007F47A4">
              <w:rPr>
                <w:rFonts w:ascii="Myriad Pro" w:hAnsi="Myriad Pro" w:cs="Arial"/>
                <w:b/>
                <w:bCs/>
                <w:color w:val="FFFFFF"/>
                <w:sz w:val="18"/>
                <w:szCs w:val="18"/>
              </w:rPr>
              <w:t>ТРК</w:t>
            </w:r>
            <w:r w:rsidR="0090141F" w:rsidRPr="007F47A4">
              <w:rPr>
                <w:rFonts w:ascii="Myriad Pro" w:hAnsi="Myriad Pro" w:cs="Arial"/>
                <w:b/>
                <w:bCs/>
                <w:color w:val="FFFFFF"/>
                <w:sz w:val="18"/>
                <w:szCs w:val="18"/>
              </w:rPr>
              <w:t>»</w:t>
            </w:r>
          </w:p>
        </w:tc>
        <w:tc>
          <w:tcPr>
            <w:tcW w:w="5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0F23FAA0" w14:textId="77777777" w:rsidR="00EA40A8" w:rsidRPr="007F47A4" w:rsidRDefault="00EA40A8" w:rsidP="00215C6B">
            <w:pPr>
              <w:jc w:val="center"/>
              <w:rPr>
                <w:rFonts w:ascii="Myriad Pro" w:hAnsi="Myriad Pro" w:cs="Arial"/>
                <w:b/>
                <w:bCs/>
                <w:color w:val="FFFFFF"/>
                <w:sz w:val="18"/>
                <w:szCs w:val="18"/>
              </w:rPr>
            </w:pPr>
            <w:r w:rsidRPr="007F47A4">
              <w:rPr>
                <w:rFonts w:ascii="Myriad Pro" w:hAnsi="Myriad Pro" w:cs="Arial"/>
                <w:b/>
                <w:bCs/>
                <w:color w:val="FFFFFF"/>
                <w:sz w:val="18"/>
                <w:szCs w:val="18"/>
              </w:rPr>
              <w:t xml:space="preserve">Принято ДТР </w:t>
            </w:r>
            <w:r w:rsidR="00227524">
              <w:rPr>
                <w:rFonts w:ascii="Myriad Pro" w:hAnsi="Myriad Pro" w:cs="Arial"/>
                <w:b/>
                <w:bCs/>
                <w:color w:val="FFFFFF"/>
                <w:sz w:val="18"/>
                <w:szCs w:val="18"/>
              </w:rPr>
              <w:t>ТО</w:t>
            </w:r>
          </w:p>
        </w:tc>
        <w:tc>
          <w:tcPr>
            <w:tcW w:w="7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7252891D" w14:textId="77777777" w:rsidR="00EA40A8" w:rsidRPr="007F47A4" w:rsidRDefault="00EA40A8" w:rsidP="00215C6B">
            <w:pPr>
              <w:jc w:val="center"/>
              <w:rPr>
                <w:rFonts w:ascii="Myriad Pro" w:hAnsi="Myriad Pro" w:cs="Arial"/>
                <w:b/>
                <w:bCs/>
                <w:color w:val="FFFFFF"/>
                <w:sz w:val="18"/>
                <w:szCs w:val="18"/>
              </w:rPr>
            </w:pPr>
            <w:r w:rsidRPr="007F47A4">
              <w:rPr>
                <w:rFonts w:ascii="Myriad Pro" w:hAnsi="Myriad Pro" w:cs="Arial"/>
                <w:b/>
                <w:bCs/>
                <w:color w:val="FFFFFF"/>
                <w:sz w:val="18"/>
                <w:szCs w:val="18"/>
              </w:rPr>
              <w:t>Расчет Исполнителя</w:t>
            </w:r>
          </w:p>
        </w:tc>
        <w:tc>
          <w:tcPr>
            <w:tcW w:w="78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3631831" w14:textId="77777777" w:rsidR="00EA40A8" w:rsidRPr="007F47A4" w:rsidRDefault="00EA40A8" w:rsidP="00215C6B">
            <w:pPr>
              <w:jc w:val="center"/>
              <w:rPr>
                <w:rFonts w:ascii="Myriad Pro" w:hAnsi="Myriad Pro" w:cs="Arial"/>
                <w:b/>
                <w:bCs/>
                <w:color w:val="FFFFFF"/>
                <w:sz w:val="18"/>
                <w:szCs w:val="18"/>
              </w:rPr>
            </w:pPr>
            <w:r w:rsidRPr="007F47A4">
              <w:rPr>
                <w:rFonts w:ascii="Myriad Pro" w:hAnsi="Myriad Pro" w:cs="Arial"/>
                <w:b/>
                <w:bCs/>
                <w:color w:val="FFFFFF"/>
                <w:sz w:val="18"/>
                <w:szCs w:val="18"/>
              </w:rPr>
              <w:t>Расчет Исполнителя-Принято</w:t>
            </w:r>
            <w:r w:rsidR="00227524">
              <w:rPr>
                <w:rFonts w:ascii="Myriad Pro" w:hAnsi="Myriad Pro" w:cs="Arial"/>
                <w:b/>
                <w:bCs/>
                <w:color w:val="FFFFFF"/>
                <w:sz w:val="18"/>
                <w:szCs w:val="18"/>
              </w:rPr>
              <w:t xml:space="preserve"> ДТР ТО</w:t>
            </w:r>
          </w:p>
        </w:tc>
      </w:tr>
      <w:tr w:rsidR="00EA40A8" w:rsidRPr="007F47A4" w14:paraId="0A62302D" w14:textId="77777777" w:rsidTr="009E310E">
        <w:trPr>
          <w:trHeight w:val="20"/>
          <w:tblHeader/>
          <w:jc w:val="center"/>
        </w:trPr>
        <w:tc>
          <w:tcPr>
            <w:tcW w:w="146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0C46B33C" w14:textId="77777777" w:rsidR="00EA40A8" w:rsidRPr="007F47A4" w:rsidRDefault="00EA40A8" w:rsidP="00215C6B">
            <w:pPr>
              <w:jc w:val="center"/>
              <w:rPr>
                <w:rFonts w:ascii="Myriad Pro" w:hAnsi="Myriad Pro" w:cs="Arial"/>
                <w:b/>
                <w:bCs/>
                <w:color w:val="FFFFFF"/>
                <w:sz w:val="18"/>
                <w:szCs w:val="18"/>
              </w:rPr>
            </w:pPr>
            <w:r w:rsidRPr="007F47A4">
              <w:rPr>
                <w:rFonts w:ascii="Myriad Pro" w:hAnsi="Myriad Pro" w:cs="Arial"/>
                <w:b/>
                <w:bCs/>
                <w:color w:val="FFFFFF"/>
                <w:sz w:val="18"/>
                <w:szCs w:val="18"/>
              </w:rPr>
              <w:t>1</w:t>
            </w:r>
          </w:p>
        </w:tc>
        <w:tc>
          <w:tcPr>
            <w:tcW w:w="69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0F56B32E" w14:textId="77777777" w:rsidR="00EA40A8" w:rsidRPr="007F47A4" w:rsidRDefault="00EA40A8" w:rsidP="00215C6B">
            <w:pPr>
              <w:jc w:val="center"/>
              <w:rPr>
                <w:rFonts w:ascii="Myriad Pro" w:hAnsi="Myriad Pro" w:cs="Arial"/>
                <w:b/>
                <w:bCs/>
                <w:color w:val="FFFFFF"/>
                <w:sz w:val="18"/>
                <w:szCs w:val="18"/>
              </w:rPr>
            </w:pPr>
            <w:r w:rsidRPr="007F47A4">
              <w:rPr>
                <w:rFonts w:ascii="Myriad Pro" w:hAnsi="Myriad Pro" w:cs="Arial"/>
                <w:b/>
                <w:bCs/>
                <w:color w:val="FFFFFF"/>
                <w:sz w:val="18"/>
                <w:szCs w:val="18"/>
              </w:rPr>
              <w:t>2</w:t>
            </w:r>
          </w:p>
        </w:tc>
        <w:tc>
          <w:tcPr>
            <w:tcW w:w="76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0C24AFE6" w14:textId="77777777" w:rsidR="00EA40A8" w:rsidRPr="007F47A4" w:rsidRDefault="00EA40A8" w:rsidP="00215C6B">
            <w:pPr>
              <w:jc w:val="center"/>
              <w:rPr>
                <w:rFonts w:ascii="Myriad Pro" w:hAnsi="Myriad Pro" w:cs="Arial"/>
                <w:b/>
                <w:bCs/>
                <w:color w:val="FFFFFF"/>
                <w:sz w:val="18"/>
                <w:szCs w:val="18"/>
              </w:rPr>
            </w:pPr>
            <w:r w:rsidRPr="007F47A4">
              <w:rPr>
                <w:rFonts w:ascii="Myriad Pro" w:hAnsi="Myriad Pro" w:cs="Arial"/>
                <w:b/>
                <w:bCs/>
                <w:color w:val="FFFFFF"/>
                <w:sz w:val="18"/>
                <w:szCs w:val="18"/>
              </w:rPr>
              <w:t>3</w:t>
            </w:r>
          </w:p>
        </w:tc>
        <w:tc>
          <w:tcPr>
            <w:tcW w:w="5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767CC944" w14:textId="77777777" w:rsidR="00EA40A8" w:rsidRPr="007F47A4" w:rsidRDefault="00EA40A8" w:rsidP="00215C6B">
            <w:pPr>
              <w:jc w:val="center"/>
              <w:rPr>
                <w:rFonts w:ascii="Myriad Pro" w:hAnsi="Myriad Pro" w:cs="Arial"/>
                <w:b/>
                <w:bCs/>
                <w:color w:val="FFFFFF"/>
                <w:sz w:val="18"/>
                <w:szCs w:val="18"/>
              </w:rPr>
            </w:pPr>
            <w:r w:rsidRPr="007F47A4">
              <w:rPr>
                <w:rFonts w:ascii="Myriad Pro" w:hAnsi="Myriad Pro" w:cs="Arial"/>
                <w:b/>
                <w:bCs/>
                <w:color w:val="FFFFFF"/>
                <w:sz w:val="18"/>
                <w:szCs w:val="18"/>
              </w:rPr>
              <w:t>4</w:t>
            </w:r>
          </w:p>
        </w:tc>
        <w:tc>
          <w:tcPr>
            <w:tcW w:w="7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2C42372E" w14:textId="77777777" w:rsidR="00EA40A8" w:rsidRPr="007F47A4" w:rsidRDefault="00EA40A8" w:rsidP="00215C6B">
            <w:pPr>
              <w:jc w:val="center"/>
              <w:rPr>
                <w:rFonts w:ascii="Myriad Pro" w:hAnsi="Myriad Pro" w:cs="Arial"/>
                <w:b/>
                <w:bCs/>
                <w:color w:val="FFFFFF"/>
                <w:sz w:val="18"/>
                <w:szCs w:val="18"/>
              </w:rPr>
            </w:pPr>
            <w:r w:rsidRPr="007F47A4">
              <w:rPr>
                <w:rFonts w:ascii="Myriad Pro" w:hAnsi="Myriad Pro" w:cs="Arial"/>
                <w:b/>
                <w:bCs/>
                <w:color w:val="FFFFFF"/>
                <w:sz w:val="18"/>
                <w:szCs w:val="18"/>
              </w:rPr>
              <w:t>5</w:t>
            </w:r>
          </w:p>
        </w:tc>
        <w:tc>
          <w:tcPr>
            <w:tcW w:w="78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034BB4C2" w14:textId="77777777" w:rsidR="00EA40A8" w:rsidRPr="007F47A4" w:rsidRDefault="00EA40A8" w:rsidP="00215C6B">
            <w:pPr>
              <w:jc w:val="center"/>
              <w:rPr>
                <w:rFonts w:ascii="Myriad Pro" w:hAnsi="Myriad Pro" w:cs="Arial"/>
                <w:b/>
                <w:bCs/>
                <w:color w:val="FFFFFF"/>
                <w:sz w:val="18"/>
                <w:szCs w:val="18"/>
              </w:rPr>
            </w:pPr>
            <w:r w:rsidRPr="007F47A4">
              <w:rPr>
                <w:rFonts w:ascii="Myriad Pro" w:hAnsi="Myriad Pro" w:cs="Arial"/>
                <w:b/>
                <w:bCs/>
                <w:color w:val="FFFFFF"/>
                <w:sz w:val="18"/>
                <w:szCs w:val="18"/>
              </w:rPr>
              <w:t>6</w:t>
            </w:r>
          </w:p>
        </w:tc>
      </w:tr>
      <w:tr w:rsidR="007F47A4" w:rsidRPr="007F47A4" w14:paraId="70BEF58E" w14:textId="77777777" w:rsidTr="009E310E">
        <w:trPr>
          <w:trHeight w:val="20"/>
          <w:jc w:val="center"/>
        </w:trPr>
        <w:tc>
          <w:tcPr>
            <w:tcW w:w="1468"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73DEDC94" w14:textId="77777777" w:rsidR="007F47A4" w:rsidRPr="007F47A4" w:rsidRDefault="007F47A4" w:rsidP="007F47A4">
            <w:pPr>
              <w:rPr>
                <w:rFonts w:ascii="Myriad Pro" w:hAnsi="Myriad Pro"/>
                <w:color w:val="000000"/>
                <w:sz w:val="18"/>
                <w:szCs w:val="18"/>
              </w:rPr>
            </w:pPr>
            <w:r w:rsidRPr="007F47A4">
              <w:rPr>
                <w:rFonts w:ascii="Myriad Pro" w:hAnsi="Myriad Pro"/>
                <w:color w:val="000000"/>
                <w:sz w:val="18"/>
                <w:szCs w:val="18"/>
              </w:rPr>
              <w:t>Налог на прибыль, тыс. руб.</w:t>
            </w:r>
          </w:p>
        </w:tc>
        <w:tc>
          <w:tcPr>
            <w:tcW w:w="698" w:type="pct"/>
            <w:tcBorders>
              <w:top w:val="single" w:sz="4" w:space="0" w:color="FFFFFF" w:themeColor="background1"/>
              <w:left w:val="nil"/>
              <w:bottom w:val="single" w:sz="4" w:space="0" w:color="auto"/>
              <w:right w:val="single" w:sz="4" w:space="0" w:color="auto"/>
            </w:tcBorders>
            <w:shd w:val="clear" w:color="auto" w:fill="auto"/>
            <w:vAlign w:val="center"/>
            <w:hideMark/>
          </w:tcPr>
          <w:p w14:paraId="47C10D5F" w14:textId="77777777" w:rsidR="007F47A4" w:rsidRPr="00A553C7" w:rsidRDefault="007F47A4" w:rsidP="007F47A4">
            <w:pPr>
              <w:jc w:val="center"/>
              <w:rPr>
                <w:rFonts w:ascii="Myriad Pro" w:hAnsi="Myriad Pro"/>
                <w:color w:val="000000"/>
                <w:sz w:val="18"/>
                <w:szCs w:val="18"/>
              </w:rPr>
            </w:pPr>
            <w:r w:rsidRPr="00A553C7">
              <w:rPr>
                <w:rFonts w:ascii="Myriad Pro" w:hAnsi="Myriad Pro"/>
                <w:color w:val="000000"/>
                <w:sz w:val="18"/>
                <w:szCs w:val="18"/>
              </w:rPr>
              <w:t>17 465,3</w:t>
            </w:r>
          </w:p>
        </w:tc>
        <w:tc>
          <w:tcPr>
            <w:tcW w:w="764" w:type="pct"/>
            <w:tcBorders>
              <w:top w:val="single" w:sz="4" w:space="0" w:color="FFFFFF" w:themeColor="background1"/>
              <w:left w:val="nil"/>
              <w:bottom w:val="single" w:sz="4" w:space="0" w:color="auto"/>
              <w:right w:val="single" w:sz="4" w:space="0" w:color="auto"/>
            </w:tcBorders>
            <w:shd w:val="clear" w:color="auto" w:fill="auto"/>
            <w:vAlign w:val="center"/>
            <w:hideMark/>
          </w:tcPr>
          <w:p w14:paraId="542ACA8E" w14:textId="77777777" w:rsidR="007F47A4" w:rsidRPr="00A553C7" w:rsidRDefault="007F47A4" w:rsidP="007F47A4">
            <w:pPr>
              <w:jc w:val="center"/>
              <w:rPr>
                <w:rFonts w:ascii="Myriad Pro" w:hAnsi="Myriad Pro"/>
                <w:color w:val="000000"/>
                <w:sz w:val="18"/>
                <w:szCs w:val="18"/>
              </w:rPr>
            </w:pPr>
            <w:r w:rsidRPr="00A553C7">
              <w:rPr>
                <w:rFonts w:ascii="Myriad Pro" w:hAnsi="Myriad Pro"/>
                <w:color w:val="000000"/>
                <w:sz w:val="18"/>
                <w:szCs w:val="18"/>
              </w:rPr>
              <w:t>38 908,7</w:t>
            </w:r>
          </w:p>
        </w:tc>
        <w:tc>
          <w:tcPr>
            <w:tcW w:w="527" w:type="pct"/>
            <w:tcBorders>
              <w:top w:val="single" w:sz="4" w:space="0" w:color="FFFFFF" w:themeColor="background1"/>
              <w:left w:val="nil"/>
              <w:bottom w:val="single" w:sz="4" w:space="0" w:color="auto"/>
              <w:right w:val="single" w:sz="4" w:space="0" w:color="auto"/>
            </w:tcBorders>
            <w:shd w:val="clear" w:color="auto" w:fill="auto"/>
            <w:vAlign w:val="center"/>
            <w:hideMark/>
          </w:tcPr>
          <w:p w14:paraId="08A989A6" w14:textId="77777777" w:rsidR="007F47A4" w:rsidRPr="00A553C7" w:rsidRDefault="007F47A4" w:rsidP="007F47A4">
            <w:pPr>
              <w:jc w:val="center"/>
              <w:rPr>
                <w:rFonts w:ascii="Myriad Pro" w:hAnsi="Myriad Pro"/>
                <w:color w:val="000000"/>
                <w:sz w:val="18"/>
                <w:szCs w:val="18"/>
              </w:rPr>
            </w:pPr>
            <w:r w:rsidRPr="00A553C7">
              <w:rPr>
                <w:rFonts w:ascii="Myriad Pro" w:hAnsi="Myriad Pro"/>
                <w:color w:val="000000"/>
                <w:sz w:val="18"/>
                <w:szCs w:val="18"/>
              </w:rPr>
              <w:t>14 978,3</w:t>
            </w:r>
          </w:p>
        </w:tc>
        <w:tc>
          <w:tcPr>
            <w:tcW w:w="756" w:type="pct"/>
            <w:tcBorders>
              <w:top w:val="single" w:sz="4" w:space="0" w:color="FFFFFF" w:themeColor="background1"/>
              <w:left w:val="nil"/>
              <w:bottom w:val="single" w:sz="4" w:space="0" w:color="auto"/>
              <w:right w:val="single" w:sz="4" w:space="0" w:color="auto"/>
            </w:tcBorders>
            <w:shd w:val="clear" w:color="auto" w:fill="auto"/>
            <w:vAlign w:val="center"/>
            <w:hideMark/>
          </w:tcPr>
          <w:p w14:paraId="6B125388" w14:textId="77777777" w:rsidR="007F47A4" w:rsidRPr="00A553C7" w:rsidRDefault="007F47A4" w:rsidP="007F47A4">
            <w:pPr>
              <w:jc w:val="center"/>
              <w:rPr>
                <w:rFonts w:ascii="Myriad Pro" w:hAnsi="Myriad Pro"/>
                <w:color w:val="000000"/>
                <w:sz w:val="18"/>
                <w:szCs w:val="18"/>
              </w:rPr>
            </w:pPr>
            <w:r w:rsidRPr="00A553C7">
              <w:rPr>
                <w:rFonts w:ascii="Myriad Pro" w:hAnsi="Myriad Pro"/>
                <w:color w:val="000000"/>
                <w:sz w:val="18"/>
                <w:szCs w:val="18"/>
              </w:rPr>
              <w:t>38 908,7</w:t>
            </w:r>
          </w:p>
        </w:tc>
        <w:tc>
          <w:tcPr>
            <w:tcW w:w="788" w:type="pct"/>
            <w:vMerge w:val="restar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391B8B62" w14:textId="77777777" w:rsidR="007F47A4" w:rsidRPr="00A553C7" w:rsidRDefault="007F47A4" w:rsidP="007F47A4">
            <w:pPr>
              <w:jc w:val="center"/>
              <w:rPr>
                <w:rFonts w:ascii="Myriad Pro" w:hAnsi="Myriad Pro"/>
                <w:color w:val="000000"/>
                <w:sz w:val="18"/>
                <w:szCs w:val="18"/>
              </w:rPr>
            </w:pPr>
            <w:r w:rsidRPr="00A553C7">
              <w:rPr>
                <w:rFonts w:ascii="Myriad Pro" w:hAnsi="Myriad Pro"/>
                <w:color w:val="000000"/>
                <w:sz w:val="18"/>
                <w:szCs w:val="18"/>
              </w:rPr>
              <w:t xml:space="preserve">        23 930,4 </w:t>
            </w:r>
          </w:p>
        </w:tc>
      </w:tr>
      <w:tr w:rsidR="007F47A4" w:rsidRPr="007F47A4" w14:paraId="0C150ADF" w14:textId="77777777" w:rsidTr="009E310E">
        <w:trPr>
          <w:trHeight w:val="20"/>
          <w:jc w:val="center"/>
        </w:trPr>
        <w:tc>
          <w:tcPr>
            <w:tcW w:w="1468" w:type="pct"/>
            <w:tcBorders>
              <w:top w:val="nil"/>
              <w:left w:val="single" w:sz="4" w:space="0" w:color="auto"/>
              <w:bottom w:val="single" w:sz="4" w:space="0" w:color="auto"/>
              <w:right w:val="single" w:sz="4" w:space="0" w:color="auto"/>
            </w:tcBorders>
            <w:shd w:val="clear" w:color="auto" w:fill="auto"/>
            <w:vAlign w:val="bottom"/>
            <w:hideMark/>
          </w:tcPr>
          <w:p w14:paraId="68DF4950" w14:textId="77777777" w:rsidR="007F47A4" w:rsidRPr="007F47A4" w:rsidRDefault="007F47A4" w:rsidP="007F47A4">
            <w:pPr>
              <w:rPr>
                <w:rFonts w:ascii="Myriad Pro" w:hAnsi="Myriad Pro"/>
                <w:color w:val="000000"/>
                <w:sz w:val="18"/>
                <w:szCs w:val="18"/>
              </w:rPr>
            </w:pPr>
            <w:r w:rsidRPr="007F47A4">
              <w:rPr>
                <w:rFonts w:ascii="Myriad Pro" w:hAnsi="Myriad Pro"/>
                <w:color w:val="000000"/>
                <w:sz w:val="18"/>
                <w:szCs w:val="18"/>
              </w:rPr>
              <w:t>Величина корректировки, тыс. руб.</w:t>
            </w:r>
          </w:p>
        </w:tc>
        <w:tc>
          <w:tcPr>
            <w:tcW w:w="698" w:type="pct"/>
            <w:tcBorders>
              <w:top w:val="nil"/>
              <w:left w:val="nil"/>
              <w:bottom w:val="single" w:sz="4" w:space="0" w:color="auto"/>
              <w:right w:val="single" w:sz="4" w:space="0" w:color="auto"/>
            </w:tcBorders>
            <w:shd w:val="clear" w:color="auto" w:fill="auto"/>
            <w:vAlign w:val="center"/>
            <w:hideMark/>
          </w:tcPr>
          <w:p w14:paraId="590C5E4C" w14:textId="77777777" w:rsidR="007F47A4" w:rsidRPr="007F47A4" w:rsidRDefault="007F47A4" w:rsidP="007F47A4">
            <w:pPr>
              <w:jc w:val="center"/>
              <w:rPr>
                <w:rFonts w:ascii="Myriad Pro" w:hAnsi="Myriad Pro"/>
                <w:color w:val="000000"/>
                <w:sz w:val="18"/>
                <w:szCs w:val="18"/>
              </w:rPr>
            </w:pPr>
          </w:p>
        </w:tc>
        <w:tc>
          <w:tcPr>
            <w:tcW w:w="764" w:type="pct"/>
            <w:tcBorders>
              <w:top w:val="nil"/>
              <w:left w:val="nil"/>
              <w:bottom w:val="single" w:sz="4" w:space="0" w:color="auto"/>
              <w:right w:val="single" w:sz="4" w:space="0" w:color="auto"/>
            </w:tcBorders>
            <w:shd w:val="clear" w:color="auto" w:fill="auto"/>
            <w:vAlign w:val="center"/>
            <w:hideMark/>
          </w:tcPr>
          <w:p w14:paraId="4A8A7A73" w14:textId="77777777" w:rsidR="007F47A4" w:rsidRPr="007F47A4" w:rsidRDefault="007F47A4" w:rsidP="007F47A4">
            <w:pPr>
              <w:jc w:val="center"/>
              <w:rPr>
                <w:rFonts w:ascii="Myriad Pro" w:hAnsi="Myriad Pro"/>
                <w:color w:val="000000"/>
                <w:sz w:val="18"/>
                <w:szCs w:val="18"/>
              </w:rPr>
            </w:pPr>
            <w:r w:rsidRPr="007F47A4">
              <w:rPr>
                <w:rFonts w:ascii="Myriad Pro" w:hAnsi="Myriad Pro"/>
                <w:color w:val="000000"/>
                <w:sz w:val="18"/>
                <w:szCs w:val="18"/>
              </w:rPr>
              <w:t>21 443,4</w:t>
            </w:r>
          </w:p>
        </w:tc>
        <w:tc>
          <w:tcPr>
            <w:tcW w:w="527" w:type="pct"/>
            <w:tcBorders>
              <w:top w:val="nil"/>
              <w:left w:val="nil"/>
              <w:bottom w:val="single" w:sz="4" w:space="0" w:color="auto"/>
              <w:right w:val="single" w:sz="4" w:space="0" w:color="auto"/>
            </w:tcBorders>
            <w:shd w:val="clear" w:color="auto" w:fill="auto"/>
            <w:vAlign w:val="center"/>
            <w:hideMark/>
          </w:tcPr>
          <w:p w14:paraId="3D887CBF" w14:textId="77777777" w:rsidR="007F47A4" w:rsidRPr="007F47A4" w:rsidRDefault="007F47A4" w:rsidP="007F47A4">
            <w:pPr>
              <w:jc w:val="center"/>
              <w:rPr>
                <w:rFonts w:ascii="Myriad Pro" w:hAnsi="Myriad Pro"/>
                <w:color w:val="000000"/>
                <w:sz w:val="18"/>
                <w:szCs w:val="18"/>
              </w:rPr>
            </w:pPr>
            <w:r w:rsidRPr="007F47A4">
              <w:rPr>
                <w:rFonts w:ascii="Myriad Pro" w:hAnsi="Myriad Pro"/>
                <w:color w:val="000000"/>
                <w:sz w:val="18"/>
                <w:szCs w:val="18"/>
              </w:rPr>
              <w:t>- 2 487,0</w:t>
            </w:r>
          </w:p>
        </w:tc>
        <w:tc>
          <w:tcPr>
            <w:tcW w:w="756" w:type="pct"/>
            <w:tcBorders>
              <w:top w:val="nil"/>
              <w:left w:val="nil"/>
              <w:bottom w:val="single" w:sz="4" w:space="0" w:color="auto"/>
              <w:right w:val="single" w:sz="4" w:space="0" w:color="auto"/>
            </w:tcBorders>
            <w:shd w:val="clear" w:color="auto" w:fill="auto"/>
            <w:vAlign w:val="center"/>
            <w:hideMark/>
          </w:tcPr>
          <w:p w14:paraId="3826859A" w14:textId="77777777" w:rsidR="007F47A4" w:rsidRPr="007F47A4" w:rsidRDefault="007F47A4" w:rsidP="007F47A4">
            <w:pPr>
              <w:jc w:val="center"/>
              <w:rPr>
                <w:rFonts w:ascii="Myriad Pro" w:hAnsi="Myriad Pro"/>
                <w:color w:val="000000"/>
                <w:sz w:val="18"/>
                <w:szCs w:val="18"/>
              </w:rPr>
            </w:pPr>
            <w:r w:rsidRPr="007F47A4">
              <w:rPr>
                <w:rFonts w:ascii="Myriad Pro" w:hAnsi="Myriad Pro"/>
                <w:color w:val="000000"/>
                <w:sz w:val="18"/>
                <w:szCs w:val="18"/>
              </w:rPr>
              <w:t>21 443,4</w:t>
            </w:r>
          </w:p>
        </w:tc>
        <w:tc>
          <w:tcPr>
            <w:tcW w:w="788" w:type="pct"/>
            <w:vMerge/>
            <w:tcBorders>
              <w:top w:val="nil"/>
              <w:left w:val="single" w:sz="4" w:space="0" w:color="auto"/>
              <w:bottom w:val="single" w:sz="4" w:space="0" w:color="auto"/>
              <w:right w:val="single" w:sz="4" w:space="0" w:color="auto"/>
            </w:tcBorders>
            <w:vAlign w:val="center"/>
            <w:hideMark/>
          </w:tcPr>
          <w:p w14:paraId="38E03319" w14:textId="77777777" w:rsidR="007F47A4" w:rsidRPr="007F47A4" w:rsidRDefault="007F47A4" w:rsidP="007F47A4">
            <w:pPr>
              <w:rPr>
                <w:rFonts w:ascii="Myriad Pro" w:hAnsi="Myriad Pro"/>
                <w:color w:val="000000"/>
                <w:sz w:val="18"/>
                <w:szCs w:val="18"/>
              </w:rPr>
            </w:pPr>
          </w:p>
        </w:tc>
      </w:tr>
    </w:tbl>
    <w:p w14:paraId="1E4EB6C0" w14:textId="77777777" w:rsidR="00D91902" w:rsidRDefault="00D91902" w:rsidP="00515F15">
      <w:pPr>
        <w:spacing w:before="400" w:line="360" w:lineRule="auto"/>
        <w:ind w:firstLine="567"/>
        <w:jc w:val="both"/>
        <w:rPr>
          <w:rFonts w:ascii="Myriad Pro" w:hAnsi="Myriad Pro"/>
          <w:color w:val="0D0D0D" w:themeColor="text1" w:themeTint="F2"/>
          <w:sz w:val="26"/>
          <w:szCs w:val="26"/>
        </w:rPr>
      </w:pPr>
      <w:r>
        <w:rPr>
          <w:rFonts w:ascii="Myriad Pro" w:hAnsi="Myriad Pro"/>
          <w:sz w:val="26"/>
          <w:szCs w:val="26"/>
        </w:rPr>
        <w:t xml:space="preserve">В виду того, что </w:t>
      </w:r>
      <w:r w:rsidR="00432233">
        <w:rPr>
          <w:rFonts w:ascii="Myriad Pro" w:hAnsi="Myriad Pro"/>
          <w:sz w:val="26"/>
          <w:szCs w:val="26"/>
        </w:rPr>
        <w:t xml:space="preserve">подход </w:t>
      </w:r>
      <w:r>
        <w:rPr>
          <w:rFonts w:ascii="Myriad Pro" w:hAnsi="Myriad Pro"/>
          <w:sz w:val="26"/>
          <w:szCs w:val="26"/>
        </w:rPr>
        <w:t>ДТР Томской области по расчету величины корректировки н</w:t>
      </w:r>
      <w:r>
        <w:rPr>
          <w:rFonts w:ascii="Myriad Pro" w:hAnsi="Myriad Pro"/>
          <w:color w:val="0D0D0D" w:themeColor="text1" w:themeTint="F2"/>
          <w:sz w:val="26"/>
          <w:szCs w:val="26"/>
        </w:rPr>
        <w:t xml:space="preserve">еподконтрольных расходов по статье «налог на прибыль» не соответствует </w:t>
      </w:r>
      <w:r w:rsidR="00877DA9">
        <w:rPr>
          <w:rFonts w:ascii="Myriad Pro" w:hAnsi="Myriad Pro"/>
          <w:sz w:val="26"/>
          <w:szCs w:val="26"/>
        </w:rPr>
        <w:t>п. 20 Основ ценообразования № 1178</w:t>
      </w:r>
      <w:r>
        <w:rPr>
          <w:rFonts w:ascii="Myriad Pro" w:hAnsi="Myriad Pro"/>
          <w:color w:val="0D0D0D" w:themeColor="text1" w:themeTint="F2"/>
          <w:sz w:val="26"/>
          <w:szCs w:val="26"/>
        </w:rPr>
        <w:t>.</w:t>
      </w:r>
      <w:r w:rsidRPr="00EA1FEF">
        <w:rPr>
          <w:rFonts w:ascii="Myriad Pro" w:hAnsi="Myriad Pro"/>
          <w:color w:val="0D0D0D" w:themeColor="text1" w:themeTint="F2"/>
          <w:sz w:val="26"/>
          <w:szCs w:val="26"/>
        </w:rPr>
        <w:t xml:space="preserve"> </w:t>
      </w:r>
      <w:r>
        <w:rPr>
          <w:rFonts w:ascii="Myriad Pro" w:hAnsi="Myriad Pro"/>
          <w:color w:val="0D0D0D" w:themeColor="text1" w:themeTint="F2"/>
          <w:sz w:val="26"/>
          <w:szCs w:val="26"/>
        </w:rPr>
        <w:t xml:space="preserve">Исполнитель считает, что ДТР Томской области были необоснованно исключены при расчете </w:t>
      </w:r>
      <w:r w:rsidRPr="00922726">
        <w:rPr>
          <w:rFonts w:ascii="Myriad Pro" w:hAnsi="Myriad Pro"/>
          <w:color w:val="0D0D0D" w:themeColor="text1" w:themeTint="F2"/>
          <w:sz w:val="26"/>
          <w:szCs w:val="26"/>
        </w:rPr>
        <w:t xml:space="preserve">величины </w:t>
      </w:r>
      <w:r>
        <w:rPr>
          <w:rFonts w:ascii="Myriad Pro" w:hAnsi="Myriad Pro"/>
          <w:color w:val="0D0D0D" w:themeColor="text1" w:themeTint="F2"/>
          <w:sz w:val="26"/>
          <w:szCs w:val="26"/>
        </w:rPr>
        <w:t xml:space="preserve">корректировки неподконтрольных расходов по статье «налог на прибыль» расходы в размере </w:t>
      </w:r>
      <w:r w:rsidRPr="00922726">
        <w:rPr>
          <w:rFonts w:ascii="Myriad Pro" w:hAnsi="Myriad Pro"/>
          <w:color w:val="0D0D0D" w:themeColor="text1" w:themeTint="F2"/>
          <w:sz w:val="26"/>
          <w:szCs w:val="26"/>
        </w:rPr>
        <w:t xml:space="preserve">23 930 </w:t>
      </w:r>
      <w:r>
        <w:rPr>
          <w:rFonts w:ascii="Myriad Pro" w:hAnsi="Myriad Pro"/>
          <w:color w:val="0D0D0D" w:themeColor="text1" w:themeTint="F2"/>
          <w:sz w:val="26"/>
          <w:szCs w:val="26"/>
        </w:rPr>
        <w:t xml:space="preserve">тыс. руб. </w:t>
      </w:r>
      <w:r w:rsidR="00877DA9">
        <w:rPr>
          <w:rFonts w:ascii="Myriad Pro" w:hAnsi="Myriad Pro"/>
          <w:color w:val="0D0D0D" w:themeColor="text1" w:themeTint="F2"/>
          <w:sz w:val="26"/>
          <w:szCs w:val="26"/>
        </w:rPr>
        <w:t>(р</w:t>
      </w:r>
      <w:r>
        <w:rPr>
          <w:rFonts w:ascii="Myriad Pro" w:hAnsi="Myriad Pro"/>
          <w:color w:val="0D0D0D" w:themeColor="text1" w:themeTint="F2"/>
          <w:sz w:val="26"/>
          <w:szCs w:val="26"/>
        </w:rPr>
        <w:t>ассчитаны исходя из величины корректировки неподконтрольных расходов по статье «</w:t>
      </w:r>
      <w:r w:rsidR="00BC2A51">
        <w:rPr>
          <w:rFonts w:ascii="Myriad Pro" w:hAnsi="Myriad Pro"/>
          <w:color w:val="0D0D0D" w:themeColor="text1" w:themeTint="F2"/>
          <w:sz w:val="26"/>
          <w:szCs w:val="26"/>
        </w:rPr>
        <w:t>налог на прибыль</w:t>
      </w:r>
      <w:r>
        <w:rPr>
          <w:rFonts w:ascii="Myriad Pro" w:hAnsi="Myriad Pro"/>
          <w:color w:val="0D0D0D" w:themeColor="text1" w:themeTint="F2"/>
          <w:sz w:val="26"/>
          <w:szCs w:val="26"/>
        </w:rPr>
        <w:t>» определенной Исполнителем и принятой ДТР Томской области</w:t>
      </w:r>
      <w:r w:rsidR="0069304B">
        <w:rPr>
          <w:rFonts w:ascii="Myriad Pro" w:hAnsi="Myriad Pro"/>
          <w:color w:val="0D0D0D" w:themeColor="text1" w:themeTint="F2"/>
          <w:sz w:val="26"/>
          <w:szCs w:val="26"/>
        </w:rPr>
        <w:t xml:space="preserve"> </w:t>
      </w:r>
      <w:r w:rsidR="00515F15">
        <w:rPr>
          <w:rFonts w:ascii="Myriad Pro" w:hAnsi="Myriad Pro"/>
          <w:color w:val="0D0D0D" w:themeColor="text1" w:themeTint="F2"/>
          <w:sz w:val="26"/>
          <w:szCs w:val="26"/>
        </w:rPr>
        <w:t>(</w:t>
      </w:r>
      <w:r w:rsidR="00877DA9" w:rsidRPr="00922726">
        <w:rPr>
          <w:rFonts w:ascii="Myriad Pro" w:hAnsi="Myriad Pro"/>
          <w:color w:val="0D0D0D" w:themeColor="text1" w:themeTint="F2"/>
          <w:sz w:val="26"/>
          <w:szCs w:val="26"/>
        </w:rPr>
        <w:t xml:space="preserve">21 443 </w:t>
      </w:r>
      <w:r w:rsidR="00877DA9">
        <w:rPr>
          <w:rFonts w:ascii="Myriad Pro" w:hAnsi="Myriad Pro"/>
          <w:color w:val="0D0D0D" w:themeColor="text1" w:themeTint="F2"/>
          <w:sz w:val="26"/>
          <w:szCs w:val="26"/>
        </w:rPr>
        <w:t xml:space="preserve">тыс. руб. - </w:t>
      </w:r>
      <w:r w:rsidR="00877DA9">
        <w:rPr>
          <w:rFonts w:ascii="Myriad Pro" w:hAnsi="Myriad Pro"/>
          <w:color w:val="0D0D0D" w:themeColor="text1" w:themeTint="F2"/>
          <w:sz w:val="26"/>
          <w:szCs w:val="26"/>
        </w:rPr>
        <w:br/>
      </w:r>
      <w:r>
        <w:rPr>
          <w:rFonts w:ascii="Myriad Pro" w:hAnsi="Myriad Pro"/>
          <w:color w:val="0D0D0D" w:themeColor="text1" w:themeTint="F2"/>
          <w:sz w:val="26"/>
          <w:szCs w:val="26"/>
        </w:rPr>
        <w:t>(-2</w:t>
      </w:r>
      <w:r w:rsidR="00515F15">
        <w:rPr>
          <w:rFonts w:ascii="Myriad Pro" w:hAnsi="Myriad Pro"/>
          <w:color w:val="0D0D0D" w:themeColor="text1" w:themeTint="F2"/>
          <w:sz w:val="26"/>
          <w:szCs w:val="26"/>
        </w:rPr>
        <w:t> </w:t>
      </w:r>
      <w:r>
        <w:rPr>
          <w:rFonts w:ascii="Myriad Pro" w:hAnsi="Myriad Pro"/>
          <w:color w:val="0D0D0D" w:themeColor="text1" w:themeTint="F2"/>
          <w:sz w:val="26"/>
          <w:szCs w:val="26"/>
        </w:rPr>
        <w:t>487</w:t>
      </w:r>
      <w:r w:rsidR="00515F15">
        <w:rPr>
          <w:rFonts w:ascii="Myriad Pro" w:hAnsi="Myriad Pro"/>
          <w:color w:val="0D0D0D" w:themeColor="text1" w:themeTint="F2"/>
          <w:sz w:val="26"/>
          <w:szCs w:val="26"/>
        </w:rPr>
        <w:t>)</w:t>
      </w:r>
      <w:r w:rsidRPr="001302ED">
        <w:rPr>
          <w:rFonts w:ascii="Myriad Pro" w:hAnsi="Myriad Pro"/>
          <w:color w:val="0D0D0D" w:themeColor="text1" w:themeTint="F2"/>
          <w:sz w:val="26"/>
          <w:szCs w:val="26"/>
        </w:rPr>
        <w:t xml:space="preserve"> тыс. руб.</w:t>
      </w:r>
      <w:r>
        <w:rPr>
          <w:rFonts w:ascii="Myriad Pro" w:hAnsi="Myriad Pro"/>
          <w:color w:val="0D0D0D" w:themeColor="text1" w:themeTint="F2"/>
          <w:sz w:val="26"/>
          <w:szCs w:val="26"/>
        </w:rPr>
        <w:t>).</w:t>
      </w:r>
    </w:p>
    <w:p w14:paraId="4CC59DE5" w14:textId="77777777" w:rsidR="00433D42" w:rsidRPr="004673E7" w:rsidRDefault="00433D42" w:rsidP="00336C3F">
      <w:pPr>
        <w:pStyle w:val="a5"/>
        <w:numPr>
          <w:ilvl w:val="2"/>
          <w:numId w:val="3"/>
        </w:numPr>
        <w:spacing w:before="200" w:after="200" w:line="360" w:lineRule="auto"/>
        <w:ind w:left="992" w:hanging="992"/>
        <w:jc w:val="both"/>
        <w:outlineLvl w:val="2"/>
        <w:rPr>
          <w:rFonts w:ascii="Myriad Pro" w:hAnsi="Myriad Pro"/>
          <w:b/>
          <w:color w:val="4F6228" w:themeColor="accent3" w:themeShade="80"/>
          <w:sz w:val="26"/>
          <w:szCs w:val="26"/>
        </w:rPr>
      </w:pPr>
      <w:bookmarkStart w:id="64" w:name="_Toc46902601"/>
      <w:bookmarkStart w:id="65" w:name="_Hlk37490443"/>
      <w:r w:rsidRPr="004673E7">
        <w:rPr>
          <w:rFonts w:ascii="Myriad Pro" w:hAnsi="Myriad Pro"/>
          <w:b/>
          <w:color w:val="4F6228" w:themeColor="accent3" w:themeShade="80"/>
          <w:sz w:val="26"/>
          <w:szCs w:val="26"/>
        </w:rPr>
        <w:t>Выпадающие доходы/экономия средств по технологическому присоединению</w:t>
      </w:r>
      <w:bookmarkEnd w:id="64"/>
      <w:r w:rsidRPr="004673E7">
        <w:rPr>
          <w:rFonts w:ascii="Myriad Pro" w:hAnsi="Myriad Pro"/>
          <w:b/>
          <w:color w:val="4F6228" w:themeColor="accent3" w:themeShade="80"/>
          <w:sz w:val="26"/>
          <w:szCs w:val="26"/>
        </w:rPr>
        <w:t xml:space="preserve"> </w:t>
      </w:r>
    </w:p>
    <w:bookmarkEnd w:id="65"/>
    <w:p w14:paraId="5447323B" w14:textId="77777777" w:rsidR="00336C3F" w:rsidRPr="00336C3F" w:rsidRDefault="00336C3F" w:rsidP="00515F15">
      <w:pPr>
        <w:spacing w:before="200" w:after="200" w:line="360" w:lineRule="auto"/>
        <w:ind w:firstLine="567"/>
        <w:jc w:val="both"/>
        <w:rPr>
          <w:rFonts w:ascii="Myriad Pro" w:eastAsiaTheme="minorHAnsi" w:hAnsi="Myriad Pro" w:cs="Myriad Pro"/>
          <w:b/>
          <w:bCs/>
          <w:color w:val="0D0D0D" w:themeColor="text1" w:themeTint="F2"/>
          <w:sz w:val="26"/>
          <w:szCs w:val="26"/>
        </w:rPr>
      </w:pPr>
      <w:r w:rsidRPr="00336C3F">
        <w:rPr>
          <w:rFonts w:ascii="Myriad Pro" w:hAnsi="Myriad Pro"/>
          <w:b/>
          <w:bCs/>
          <w:color w:val="0D0D0D" w:themeColor="text1" w:themeTint="F2"/>
          <w:sz w:val="26"/>
          <w:szCs w:val="26"/>
        </w:rPr>
        <w:t>ПОЗИЦИЯ ТЕРРИТОРИАЛЬНОЙ СЕТЕВОЙ ОРГАНИЗАЦИИ</w:t>
      </w:r>
    </w:p>
    <w:p w14:paraId="4A5EEBAE" w14:textId="77777777" w:rsidR="00336C3F" w:rsidRDefault="00336C3F" w:rsidP="00515F15">
      <w:pPr>
        <w:spacing w:line="360" w:lineRule="auto"/>
        <w:ind w:firstLine="567"/>
        <w:jc w:val="both"/>
        <w:rPr>
          <w:rFonts w:ascii="Myriad Pro" w:hAnsi="Myriad Pro"/>
          <w:color w:val="0D0D0D" w:themeColor="text1" w:themeTint="F2"/>
          <w:sz w:val="26"/>
          <w:szCs w:val="26"/>
        </w:rPr>
      </w:pPr>
      <w:r w:rsidRPr="00336C3F">
        <w:rPr>
          <w:rFonts w:ascii="Myriad Pro" w:eastAsia="Calibri" w:hAnsi="Myriad Pro"/>
          <w:color w:val="0D0D0D" w:themeColor="text1" w:themeTint="F2"/>
          <w:sz w:val="26"/>
          <w:szCs w:val="26"/>
        </w:rPr>
        <w:t>В составе предложения по корректировке НВВ на 2019 год ПАО «ТРК» (письмо 26.04.2018 № 12/</w:t>
      </w:r>
      <w:r w:rsidRPr="00336C3F">
        <w:rPr>
          <w:rFonts w:ascii="Myriad Pro" w:hAnsi="Myriad Pro"/>
          <w:color w:val="0D0D0D" w:themeColor="text1" w:themeTint="F2"/>
          <w:sz w:val="26"/>
          <w:szCs w:val="26"/>
        </w:rPr>
        <w:t>3366) заявлена корректировка неподконтрольных расходов по статье «выпадающие доходы/экономия средств по технологическому присоединению» в размере 17 886,6 тыс. руб.</w:t>
      </w:r>
    </w:p>
    <w:p w14:paraId="368461C8" w14:textId="77777777" w:rsidR="00336C3F" w:rsidRDefault="00336C3F" w:rsidP="00515F15">
      <w:pPr>
        <w:spacing w:line="360" w:lineRule="auto"/>
        <w:ind w:firstLine="567"/>
        <w:jc w:val="both"/>
        <w:rPr>
          <w:rFonts w:ascii="Myriad Pro" w:eastAsia="Calibri" w:hAnsi="Myriad Pro"/>
          <w:color w:val="0D0D0D" w:themeColor="text1" w:themeTint="F2"/>
          <w:sz w:val="26"/>
          <w:szCs w:val="26"/>
        </w:rPr>
      </w:pPr>
      <w:r>
        <w:rPr>
          <w:rFonts w:ascii="Myriad Pro" w:eastAsia="Calibri" w:hAnsi="Myriad Pro"/>
          <w:color w:val="0D0D0D" w:themeColor="text1" w:themeTint="F2"/>
          <w:sz w:val="26"/>
          <w:szCs w:val="26"/>
        </w:rPr>
        <w:t>Ф</w:t>
      </w:r>
      <w:r w:rsidRPr="00192742">
        <w:rPr>
          <w:rFonts w:ascii="Myriad Pro" w:eastAsia="Calibri" w:hAnsi="Myriad Pro"/>
          <w:color w:val="0D0D0D" w:themeColor="text1" w:themeTint="F2"/>
          <w:sz w:val="26"/>
          <w:szCs w:val="26"/>
        </w:rPr>
        <w:t>актический размер расходов на технологическое присоединение льготных потребителей с присоединяемой мощностью не превышающей 15 кВт включительно (с учетом мощности ранее присоединенных в этой точке присоединения энергопринимающих устройств) по 3-й категории надежности (по одному источнику электроснабжения) при условии, что расстояние от границ участка заявителя до объектов электросетевого хозяйства необходимого заявителю класса напряжения сетевой организации, в которую подана заявка, составляет не более 300 метров в городах и поселках городского типа и не более 500 метров в сельской местности, с учетом расходов на строительство за 2017 год составило 76 417,6 тыс. руб.</w:t>
      </w:r>
      <w:r>
        <w:rPr>
          <w:rFonts w:ascii="Myriad Pro" w:eastAsia="Calibri" w:hAnsi="Myriad Pro"/>
          <w:color w:val="0D0D0D" w:themeColor="text1" w:themeTint="F2"/>
          <w:sz w:val="26"/>
          <w:szCs w:val="26"/>
        </w:rPr>
        <w:t xml:space="preserve">, что на </w:t>
      </w:r>
      <w:r w:rsidRPr="00192742">
        <w:rPr>
          <w:rFonts w:ascii="Myriad Pro" w:eastAsia="Calibri" w:hAnsi="Myriad Pro"/>
          <w:color w:val="0D0D0D" w:themeColor="text1" w:themeTint="F2"/>
          <w:sz w:val="26"/>
          <w:szCs w:val="26"/>
        </w:rPr>
        <w:t xml:space="preserve">17 886,6 тыс. руб. выше </w:t>
      </w:r>
      <w:r>
        <w:rPr>
          <w:rFonts w:ascii="Myriad Pro" w:eastAsia="Calibri" w:hAnsi="Myriad Pro"/>
          <w:color w:val="0D0D0D" w:themeColor="text1" w:themeTint="F2"/>
          <w:sz w:val="26"/>
          <w:szCs w:val="26"/>
        </w:rPr>
        <w:t>принятого ДТР Томской области при установлении тарифов на 2017 г. уровня (</w:t>
      </w:r>
      <w:r w:rsidRPr="00192742">
        <w:rPr>
          <w:rFonts w:ascii="Myriad Pro" w:eastAsia="Calibri" w:hAnsi="Myriad Pro"/>
          <w:color w:val="0D0D0D" w:themeColor="text1" w:themeTint="F2"/>
          <w:sz w:val="26"/>
          <w:szCs w:val="26"/>
        </w:rPr>
        <w:t xml:space="preserve">58 531,0 </w:t>
      </w:r>
      <w:r w:rsidRPr="007E14B6">
        <w:rPr>
          <w:rFonts w:ascii="Myriad Pro" w:eastAsia="Calibri" w:hAnsi="Myriad Pro"/>
          <w:color w:val="0D0D0D" w:themeColor="text1" w:themeTint="F2"/>
          <w:sz w:val="26"/>
          <w:szCs w:val="26"/>
        </w:rPr>
        <w:t>тыс. руб.).</w:t>
      </w:r>
    </w:p>
    <w:p w14:paraId="0FA7FAE5" w14:textId="1D244DA7" w:rsidR="00336C3F" w:rsidRDefault="00336C3F" w:rsidP="00515F15">
      <w:pPr>
        <w:spacing w:line="360" w:lineRule="auto"/>
        <w:ind w:firstLine="567"/>
        <w:jc w:val="both"/>
        <w:rPr>
          <w:rFonts w:ascii="Myriad Pro" w:eastAsia="Calibri" w:hAnsi="Myriad Pro"/>
          <w:color w:val="0D0D0D" w:themeColor="text1" w:themeTint="F2"/>
          <w:sz w:val="26"/>
          <w:szCs w:val="26"/>
        </w:rPr>
      </w:pPr>
      <w:r w:rsidRPr="00192742">
        <w:rPr>
          <w:rFonts w:ascii="Myriad Pro" w:eastAsia="Calibri" w:hAnsi="Myriad Pro"/>
          <w:color w:val="0D0D0D" w:themeColor="text1" w:themeTint="F2"/>
          <w:sz w:val="26"/>
          <w:szCs w:val="26"/>
        </w:rPr>
        <w:t xml:space="preserve">Фактический размер выпадающих доходов/экономии средств по технологическому присоединению определен в соответствии </w:t>
      </w:r>
      <w:r>
        <w:rPr>
          <w:rFonts w:ascii="Myriad Pro" w:eastAsia="Calibri" w:hAnsi="Myriad Pro"/>
          <w:color w:val="0D0D0D" w:themeColor="text1" w:themeTint="F2"/>
          <w:sz w:val="26"/>
          <w:szCs w:val="26"/>
        </w:rPr>
        <w:t>с п. 87 Основ ценообразования</w:t>
      </w:r>
      <w:r w:rsidR="002958AF">
        <w:rPr>
          <w:rFonts w:ascii="Myriad Pro" w:hAnsi="Myriad Pro"/>
          <w:color w:val="0D0D0D" w:themeColor="text1" w:themeTint="F2"/>
          <w:sz w:val="26"/>
          <w:szCs w:val="26"/>
        </w:rPr>
        <w:t xml:space="preserve"> № 1178 </w:t>
      </w:r>
      <w:r>
        <w:rPr>
          <w:rFonts w:ascii="Myriad Pro" w:eastAsia="Calibri" w:hAnsi="Myriad Pro"/>
          <w:color w:val="0D0D0D" w:themeColor="text1" w:themeTint="F2"/>
          <w:sz w:val="26"/>
          <w:szCs w:val="26"/>
        </w:rPr>
        <w:t xml:space="preserve">и </w:t>
      </w:r>
      <w:r w:rsidR="00CF30EA">
        <w:rPr>
          <w:rFonts w:ascii="Myriad Pro" w:hAnsi="Myriad Pro"/>
          <w:color w:val="0D0D0D" w:themeColor="text1" w:themeTint="F2"/>
          <w:sz w:val="26"/>
          <w:szCs w:val="26"/>
        </w:rPr>
        <w:t>Методическими указаниями № 215-э/1</w:t>
      </w:r>
      <w:r w:rsidRPr="00192742">
        <w:rPr>
          <w:rFonts w:ascii="Myriad Pro" w:eastAsia="Calibri" w:hAnsi="Myriad Pro"/>
          <w:color w:val="0D0D0D" w:themeColor="text1" w:themeTint="F2"/>
          <w:sz w:val="26"/>
          <w:szCs w:val="26"/>
        </w:rPr>
        <w:t xml:space="preserve"> проведен расчет выпадающих доходов, связанных с осуществлением технологического присоединения энергопринимающих устройств максимальной мощностью, не превышающей 15 кВт включительно, не включаемых в состав платы за технологическое присоединение на 2017 год.</w:t>
      </w:r>
    </w:p>
    <w:p w14:paraId="14C3CC66" w14:textId="36851888" w:rsidR="009E310E" w:rsidRDefault="009E310E" w:rsidP="00515F15">
      <w:pPr>
        <w:spacing w:line="360" w:lineRule="auto"/>
        <w:ind w:firstLine="567"/>
        <w:jc w:val="both"/>
        <w:rPr>
          <w:rFonts w:ascii="Myriad Pro" w:eastAsia="Calibri" w:hAnsi="Myriad Pro"/>
          <w:color w:val="0D0D0D" w:themeColor="text1" w:themeTint="F2"/>
          <w:sz w:val="26"/>
          <w:szCs w:val="26"/>
        </w:rPr>
      </w:pPr>
    </w:p>
    <w:p w14:paraId="2B0AEB14" w14:textId="77777777" w:rsidR="009E310E" w:rsidRDefault="009E310E" w:rsidP="00515F15">
      <w:pPr>
        <w:spacing w:line="360" w:lineRule="auto"/>
        <w:ind w:firstLine="567"/>
        <w:jc w:val="both"/>
        <w:rPr>
          <w:rFonts w:ascii="Myriad Pro" w:eastAsia="Calibri" w:hAnsi="Myriad Pro"/>
          <w:color w:val="0D0D0D" w:themeColor="text1" w:themeTint="F2"/>
          <w:sz w:val="26"/>
          <w:szCs w:val="26"/>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7"/>
        <w:gridCol w:w="4127"/>
        <w:gridCol w:w="1776"/>
        <w:gridCol w:w="1776"/>
        <w:gridCol w:w="1485"/>
      </w:tblGrid>
      <w:tr w:rsidR="00336C3F" w:rsidRPr="00192742" w14:paraId="7F5DB3E7" w14:textId="77777777" w:rsidTr="009E310E">
        <w:trPr>
          <w:trHeight w:val="591"/>
          <w:tblHeader/>
        </w:trPr>
        <w:tc>
          <w:tcPr>
            <w:tcW w:w="37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A50D060" w14:textId="77777777" w:rsidR="00336C3F" w:rsidRPr="00192742" w:rsidRDefault="00336C3F" w:rsidP="00932C62">
            <w:pPr>
              <w:jc w:val="center"/>
              <w:rPr>
                <w:rFonts w:ascii="Myriad Pro" w:hAnsi="Myriad Pro"/>
                <w:b/>
                <w:bCs/>
                <w:color w:val="FFFFFF" w:themeColor="background1"/>
                <w:sz w:val="16"/>
                <w:szCs w:val="16"/>
              </w:rPr>
            </w:pPr>
            <w:r w:rsidRPr="00192742">
              <w:rPr>
                <w:rFonts w:ascii="Myriad Pro" w:hAnsi="Myriad Pro"/>
                <w:b/>
                <w:bCs/>
                <w:color w:val="FFFFFF" w:themeColor="background1"/>
                <w:sz w:val="16"/>
                <w:szCs w:val="16"/>
              </w:rPr>
              <w:t>N п/п</w:t>
            </w:r>
          </w:p>
        </w:tc>
        <w:tc>
          <w:tcPr>
            <w:tcW w:w="208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956BAA8" w14:textId="77777777" w:rsidR="00336C3F" w:rsidRPr="00192742" w:rsidRDefault="00336C3F" w:rsidP="00932C62">
            <w:pPr>
              <w:jc w:val="center"/>
              <w:rPr>
                <w:rFonts w:ascii="Myriad Pro" w:hAnsi="Myriad Pro"/>
                <w:b/>
                <w:bCs/>
                <w:color w:val="FFFFFF" w:themeColor="background1"/>
                <w:sz w:val="16"/>
                <w:szCs w:val="16"/>
              </w:rPr>
            </w:pPr>
            <w:r w:rsidRPr="00192742">
              <w:rPr>
                <w:rFonts w:ascii="Myriad Pro" w:hAnsi="Myriad Pro"/>
                <w:b/>
                <w:bCs/>
                <w:color w:val="FFFFFF" w:themeColor="background1"/>
                <w:sz w:val="16"/>
                <w:szCs w:val="16"/>
              </w:rPr>
              <w:t>Показатели</w:t>
            </w:r>
          </w:p>
        </w:tc>
        <w:tc>
          <w:tcPr>
            <w:tcW w:w="2541"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F439952" w14:textId="77777777" w:rsidR="00336C3F" w:rsidRPr="00192742" w:rsidRDefault="00336C3F" w:rsidP="00932C62">
            <w:pPr>
              <w:jc w:val="center"/>
              <w:rPr>
                <w:rFonts w:ascii="Myriad Pro" w:hAnsi="Myriad Pro"/>
                <w:b/>
                <w:bCs/>
                <w:color w:val="FFFFFF" w:themeColor="background1"/>
                <w:sz w:val="16"/>
                <w:szCs w:val="16"/>
              </w:rPr>
            </w:pPr>
            <w:r w:rsidRPr="00192742">
              <w:rPr>
                <w:rFonts w:ascii="Myriad Pro" w:hAnsi="Myriad Pro"/>
                <w:b/>
                <w:bCs/>
                <w:color w:val="FFFFFF" w:themeColor="background1"/>
                <w:sz w:val="16"/>
                <w:szCs w:val="16"/>
              </w:rPr>
              <w:t>Фактические данные за предыдущий период регулирования (2017 год)</w:t>
            </w:r>
          </w:p>
        </w:tc>
      </w:tr>
      <w:tr w:rsidR="00336C3F" w:rsidRPr="00192742" w14:paraId="362A4D7A" w14:textId="77777777" w:rsidTr="009E310E">
        <w:trPr>
          <w:trHeight w:val="842"/>
          <w:tblHeader/>
        </w:trPr>
        <w:tc>
          <w:tcPr>
            <w:tcW w:w="37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8CBB24F" w14:textId="77777777" w:rsidR="00336C3F" w:rsidRPr="00192742" w:rsidRDefault="00336C3F" w:rsidP="00932C62">
            <w:pPr>
              <w:rPr>
                <w:rFonts w:ascii="Myriad Pro" w:hAnsi="Myriad Pro"/>
                <w:b/>
                <w:bCs/>
                <w:color w:val="FFFFFF" w:themeColor="background1"/>
                <w:sz w:val="16"/>
                <w:szCs w:val="16"/>
              </w:rPr>
            </w:pPr>
          </w:p>
        </w:tc>
        <w:tc>
          <w:tcPr>
            <w:tcW w:w="208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984513F" w14:textId="77777777" w:rsidR="00336C3F" w:rsidRPr="00192742" w:rsidRDefault="00336C3F" w:rsidP="00932C62">
            <w:pPr>
              <w:rPr>
                <w:rFonts w:ascii="Myriad Pro" w:hAnsi="Myriad Pro"/>
                <w:b/>
                <w:bCs/>
                <w:color w:val="FFFFFF" w:themeColor="background1"/>
                <w:sz w:val="16"/>
                <w:szCs w:val="16"/>
              </w:rPr>
            </w:pPr>
          </w:p>
        </w:tc>
        <w:tc>
          <w:tcPr>
            <w:tcW w:w="89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42DC1D7" w14:textId="77777777" w:rsidR="00336C3F" w:rsidRPr="00192742" w:rsidRDefault="00336C3F" w:rsidP="00932C62">
            <w:pPr>
              <w:jc w:val="center"/>
              <w:rPr>
                <w:rFonts w:ascii="Myriad Pro" w:hAnsi="Myriad Pro"/>
                <w:b/>
                <w:bCs/>
                <w:color w:val="FFFFFF" w:themeColor="background1"/>
                <w:sz w:val="16"/>
                <w:szCs w:val="16"/>
              </w:rPr>
            </w:pPr>
            <w:r w:rsidRPr="00192742">
              <w:rPr>
                <w:rFonts w:ascii="Myriad Pro" w:hAnsi="Myriad Pro"/>
                <w:b/>
                <w:bCs/>
                <w:color w:val="FFFFFF" w:themeColor="background1"/>
                <w:sz w:val="16"/>
                <w:szCs w:val="16"/>
              </w:rPr>
              <w:t>стандарт, тариф, ставка (руб./кВт, руб./км)</w:t>
            </w:r>
          </w:p>
        </w:tc>
        <w:tc>
          <w:tcPr>
            <w:tcW w:w="89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A723AC9" w14:textId="77777777" w:rsidR="00336C3F" w:rsidRPr="00192742" w:rsidRDefault="00336C3F" w:rsidP="00932C62">
            <w:pPr>
              <w:jc w:val="center"/>
              <w:rPr>
                <w:rFonts w:ascii="Myriad Pro" w:hAnsi="Myriad Pro"/>
                <w:b/>
                <w:bCs/>
                <w:color w:val="FFFFFF" w:themeColor="background1"/>
                <w:sz w:val="16"/>
                <w:szCs w:val="16"/>
              </w:rPr>
            </w:pPr>
            <w:r w:rsidRPr="00192742">
              <w:rPr>
                <w:rFonts w:ascii="Myriad Pro" w:hAnsi="Myriad Pro"/>
                <w:b/>
                <w:bCs/>
                <w:color w:val="FFFFFF" w:themeColor="background1"/>
                <w:sz w:val="16"/>
                <w:szCs w:val="16"/>
              </w:rPr>
              <w:t>мощность, длина линий (кВт, км)</w:t>
            </w:r>
          </w:p>
        </w:tc>
        <w:tc>
          <w:tcPr>
            <w:tcW w:w="7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B45F73B" w14:textId="77777777" w:rsidR="00336C3F" w:rsidRPr="00192742" w:rsidRDefault="00336C3F" w:rsidP="00932C62">
            <w:pPr>
              <w:jc w:val="center"/>
              <w:rPr>
                <w:rFonts w:ascii="Myriad Pro" w:hAnsi="Myriad Pro"/>
                <w:b/>
                <w:bCs/>
                <w:color w:val="FFFFFF" w:themeColor="background1"/>
                <w:sz w:val="16"/>
                <w:szCs w:val="16"/>
              </w:rPr>
            </w:pPr>
            <w:r w:rsidRPr="00192742">
              <w:rPr>
                <w:rFonts w:ascii="Myriad Pro" w:hAnsi="Myriad Pro"/>
                <w:b/>
                <w:bCs/>
                <w:color w:val="FFFFFF" w:themeColor="background1"/>
                <w:sz w:val="16"/>
                <w:szCs w:val="16"/>
              </w:rPr>
              <w:t>сумма (тыс. руб.)</w:t>
            </w:r>
          </w:p>
        </w:tc>
      </w:tr>
      <w:tr w:rsidR="00336C3F" w:rsidRPr="00192742" w14:paraId="5BFDFB9A" w14:textId="77777777" w:rsidTr="009E310E">
        <w:trPr>
          <w:trHeight w:val="315"/>
        </w:trPr>
        <w:tc>
          <w:tcPr>
            <w:tcW w:w="37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FEB2042" w14:textId="77777777" w:rsidR="00336C3F" w:rsidRPr="00192742" w:rsidRDefault="00336C3F" w:rsidP="00932C62">
            <w:pPr>
              <w:jc w:val="center"/>
              <w:rPr>
                <w:rFonts w:ascii="Myriad Pro" w:hAnsi="Myriad Pro"/>
                <w:b/>
                <w:bCs/>
                <w:color w:val="FFFFFF" w:themeColor="background1"/>
                <w:sz w:val="16"/>
                <w:szCs w:val="16"/>
              </w:rPr>
            </w:pPr>
            <w:r w:rsidRPr="00192742">
              <w:rPr>
                <w:rFonts w:ascii="Myriad Pro" w:hAnsi="Myriad Pro"/>
                <w:b/>
                <w:bCs/>
                <w:color w:val="FFFFFF" w:themeColor="background1"/>
                <w:sz w:val="16"/>
                <w:szCs w:val="16"/>
              </w:rPr>
              <w:t>1</w:t>
            </w:r>
          </w:p>
        </w:tc>
        <w:tc>
          <w:tcPr>
            <w:tcW w:w="208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A413CC6" w14:textId="77777777" w:rsidR="00336C3F" w:rsidRPr="00192742" w:rsidRDefault="00336C3F" w:rsidP="00932C62">
            <w:pPr>
              <w:jc w:val="center"/>
              <w:rPr>
                <w:rFonts w:ascii="Myriad Pro" w:hAnsi="Myriad Pro"/>
                <w:b/>
                <w:bCs/>
                <w:color w:val="FFFFFF" w:themeColor="background1"/>
                <w:sz w:val="16"/>
                <w:szCs w:val="16"/>
              </w:rPr>
            </w:pPr>
            <w:r w:rsidRPr="00192742">
              <w:rPr>
                <w:rFonts w:ascii="Myriad Pro" w:hAnsi="Myriad Pro"/>
                <w:b/>
                <w:bCs/>
                <w:color w:val="FFFFFF" w:themeColor="background1"/>
                <w:sz w:val="16"/>
                <w:szCs w:val="16"/>
              </w:rPr>
              <w:t>2</w:t>
            </w:r>
          </w:p>
        </w:tc>
        <w:tc>
          <w:tcPr>
            <w:tcW w:w="89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3C545A1" w14:textId="77777777" w:rsidR="00336C3F" w:rsidRPr="00192742" w:rsidRDefault="00336C3F" w:rsidP="00932C62">
            <w:pPr>
              <w:jc w:val="center"/>
              <w:rPr>
                <w:rFonts w:ascii="Myriad Pro" w:hAnsi="Myriad Pro"/>
                <w:b/>
                <w:bCs/>
                <w:color w:val="FFFFFF" w:themeColor="background1"/>
                <w:sz w:val="16"/>
                <w:szCs w:val="16"/>
              </w:rPr>
            </w:pPr>
            <w:r w:rsidRPr="00192742">
              <w:rPr>
                <w:rFonts w:ascii="Myriad Pro" w:hAnsi="Myriad Pro"/>
                <w:b/>
                <w:bCs/>
                <w:color w:val="FFFFFF" w:themeColor="background1"/>
                <w:sz w:val="16"/>
                <w:szCs w:val="16"/>
              </w:rPr>
              <w:t>3</w:t>
            </w:r>
          </w:p>
        </w:tc>
        <w:tc>
          <w:tcPr>
            <w:tcW w:w="89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20D1931" w14:textId="77777777" w:rsidR="00336C3F" w:rsidRPr="00192742" w:rsidRDefault="00336C3F" w:rsidP="00932C62">
            <w:pPr>
              <w:jc w:val="center"/>
              <w:rPr>
                <w:rFonts w:ascii="Myriad Pro" w:hAnsi="Myriad Pro"/>
                <w:b/>
                <w:bCs/>
                <w:color w:val="FFFFFF" w:themeColor="background1"/>
                <w:sz w:val="16"/>
                <w:szCs w:val="16"/>
              </w:rPr>
            </w:pPr>
            <w:r w:rsidRPr="00192742">
              <w:rPr>
                <w:rFonts w:ascii="Myriad Pro" w:hAnsi="Myriad Pro"/>
                <w:b/>
                <w:bCs/>
                <w:color w:val="FFFFFF" w:themeColor="background1"/>
                <w:sz w:val="16"/>
                <w:szCs w:val="16"/>
              </w:rPr>
              <w:t>4</w:t>
            </w:r>
          </w:p>
        </w:tc>
        <w:tc>
          <w:tcPr>
            <w:tcW w:w="7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B8C2F43" w14:textId="77777777" w:rsidR="00336C3F" w:rsidRPr="00192742" w:rsidRDefault="00336C3F" w:rsidP="00932C62">
            <w:pPr>
              <w:jc w:val="center"/>
              <w:rPr>
                <w:rFonts w:ascii="Myriad Pro" w:hAnsi="Myriad Pro"/>
                <w:b/>
                <w:bCs/>
                <w:color w:val="FFFFFF" w:themeColor="background1"/>
                <w:sz w:val="16"/>
                <w:szCs w:val="16"/>
              </w:rPr>
            </w:pPr>
            <w:r w:rsidRPr="00192742">
              <w:rPr>
                <w:rFonts w:ascii="Myriad Pro" w:hAnsi="Myriad Pro"/>
                <w:b/>
                <w:bCs/>
                <w:color w:val="FFFFFF" w:themeColor="background1"/>
                <w:sz w:val="16"/>
                <w:szCs w:val="16"/>
              </w:rPr>
              <w:t>5</w:t>
            </w:r>
          </w:p>
        </w:tc>
      </w:tr>
      <w:tr w:rsidR="00336C3F" w:rsidRPr="00192742" w14:paraId="43C8F100" w14:textId="77777777" w:rsidTr="009E310E">
        <w:trPr>
          <w:trHeight w:val="900"/>
        </w:trPr>
        <w:tc>
          <w:tcPr>
            <w:tcW w:w="377" w:type="pct"/>
            <w:tcBorders>
              <w:top w:val="single" w:sz="4" w:space="0" w:color="FFFFFF" w:themeColor="background1"/>
            </w:tcBorders>
            <w:shd w:val="clear" w:color="auto" w:fill="auto"/>
            <w:vAlign w:val="center"/>
            <w:hideMark/>
          </w:tcPr>
          <w:p w14:paraId="39AA20C2" w14:textId="77777777" w:rsidR="00336C3F" w:rsidRPr="00192742" w:rsidRDefault="00336C3F" w:rsidP="00932C62">
            <w:pPr>
              <w:jc w:val="center"/>
              <w:rPr>
                <w:rFonts w:ascii="Myriad Pro" w:hAnsi="Myriad Pro"/>
                <w:sz w:val="16"/>
                <w:szCs w:val="16"/>
              </w:rPr>
            </w:pPr>
            <w:r w:rsidRPr="00192742">
              <w:rPr>
                <w:rFonts w:ascii="Myriad Pro" w:hAnsi="Myriad Pro"/>
                <w:sz w:val="16"/>
                <w:szCs w:val="16"/>
              </w:rPr>
              <w:t>1.</w:t>
            </w:r>
          </w:p>
        </w:tc>
        <w:tc>
          <w:tcPr>
            <w:tcW w:w="2082" w:type="pct"/>
            <w:tcBorders>
              <w:top w:val="single" w:sz="4" w:space="0" w:color="FFFFFF" w:themeColor="background1"/>
            </w:tcBorders>
            <w:shd w:val="clear" w:color="auto" w:fill="auto"/>
            <w:vAlign w:val="center"/>
            <w:hideMark/>
          </w:tcPr>
          <w:p w14:paraId="4EB775D6" w14:textId="77777777" w:rsidR="00336C3F" w:rsidRPr="00192742" w:rsidRDefault="00336C3F" w:rsidP="00932C62">
            <w:pPr>
              <w:rPr>
                <w:rFonts w:ascii="Myriad Pro" w:hAnsi="Myriad Pro"/>
                <w:sz w:val="16"/>
                <w:szCs w:val="16"/>
              </w:rPr>
            </w:pPr>
            <w:r w:rsidRPr="00192742">
              <w:rPr>
                <w:rFonts w:ascii="Myriad Pro" w:hAnsi="Myriad Pro"/>
                <w:sz w:val="16"/>
                <w:szCs w:val="16"/>
              </w:rPr>
              <w:t>Расходы на выполнение организационно-технических мероприятий, связанные с осуществлением технологического присоединения [п. 1.1 + п. 1.2 + п. 1.3 + п. 1.4]:</w:t>
            </w:r>
          </w:p>
        </w:tc>
        <w:tc>
          <w:tcPr>
            <w:tcW w:w="896" w:type="pct"/>
            <w:tcBorders>
              <w:top w:val="single" w:sz="4" w:space="0" w:color="FFFFFF" w:themeColor="background1"/>
            </w:tcBorders>
            <w:shd w:val="clear" w:color="auto" w:fill="auto"/>
            <w:vAlign w:val="center"/>
          </w:tcPr>
          <w:p w14:paraId="6F3077E5" w14:textId="77777777" w:rsidR="00336C3F" w:rsidRPr="00192742" w:rsidRDefault="00336C3F" w:rsidP="00932C62">
            <w:pPr>
              <w:jc w:val="center"/>
              <w:rPr>
                <w:rFonts w:ascii="Myriad Pro" w:hAnsi="Myriad Pro"/>
                <w:sz w:val="16"/>
                <w:szCs w:val="16"/>
              </w:rPr>
            </w:pPr>
            <w:r w:rsidRPr="00192742">
              <w:rPr>
                <w:rFonts w:ascii="Myriad Pro" w:hAnsi="Myriad Pro"/>
                <w:sz w:val="16"/>
                <w:szCs w:val="16"/>
              </w:rPr>
              <w:t>864,35</w:t>
            </w:r>
          </w:p>
        </w:tc>
        <w:tc>
          <w:tcPr>
            <w:tcW w:w="896" w:type="pct"/>
            <w:tcBorders>
              <w:top w:val="single" w:sz="4" w:space="0" w:color="FFFFFF" w:themeColor="background1"/>
            </w:tcBorders>
            <w:shd w:val="clear" w:color="auto" w:fill="auto"/>
            <w:vAlign w:val="center"/>
          </w:tcPr>
          <w:p w14:paraId="31746E46" w14:textId="77777777" w:rsidR="00336C3F" w:rsidRPr="00192742" w:rsidRDefault="00336C3F" w:rsidP="00932C62">
            <w:pPr>
              <w:jc w:val="center"/>
              <w:rPr>
                <w:rFonts w:ascii="Myriad Pro" w:hAnsi="Myriad Pro"/>
                <w:sz w:val="16"/>
                <w:szCs w:val="16"/>
              </w:rPr>
            </w:pPr>
            <w:r w:rsidRPr="00192742">
              <w:rPr>
                <w:rFonts w:ascii="Myriad Pro" w:hAnsi="Myriad Pro"/>
                <w:sz w:val="16"/>
                <w:szCs w:val="16"/>
              </w:rPr>
              <w:t>28 554,78</w:t>
            </w:r>
          </w:p>
        </w:tc>
        <w:tc>
          <w:tcPr>
            <w:tcW w:w="749" w:type="pct"/>
            <w:tcBorders>
              <w:top w:val="single" w:sz="4" w:space="0" w:color="FFFFFF" w:themeColor="background1"/>
            </w:tcBorders>
            <w:shd w:val="clear" w:color="auto" w:fill="auto"/>
            <w:vAlign w:val="center"/>
          </w:tcPr>
          <w:p w14:paraId="5AB7446D" w14:textId="77777777" w:rsidR="00336C3F" w:rsidRPr="00192742" w:rsidRDefault="00336C3F" w:rsidP="00932C62">
            <w:pPr>
              <w:jc w:val="center"/>
              <w:rPr>
                <w:rFonts w:ascii="Myriad Pro" w:hAnsi="Myriad Pro"/>
                <w:sz w:val="16"/>
                <w:szCs w:val="16"/>
              </w:rPr>
            </w:pPr>
            <w:r w:rsidRPr="00192742">
              <w:rPr>
                <w:rFonts w:ascii="Myriad Pro" w:hAnsi="Myriad Pro"/>
                <w:sz w:val="16"/>
                <w:szCs w:val="16"/>
              </w:rPr>
              <w:t>24 681,35</w:t>
            </w:r>
          </w:p>
        </w:tc>
      </w:tr>
      <w:tr w:rsidR="00336C3F" w:rsidRPr="00192742" w14:paraId="72181A23" w14:textId="77777777" w:rsidTr="009E310E">
        <w:trPr>
          <w:trHeight w:val="900"/>
        </w:trPr>
        <w:tc>
          <w:tcPr>
            <w:tcW w:w="377" w:type="pct"/>
            <w:shd w:val="clear" w:color="auto" w:fill="auto"/>
            <w:vAlign w:val="center"/>
            <w:hideMark/>
          </w:tcPr>
          <w:p w14:paraId="0ED259F4" w14:textId="77777777" w:rsidR="00336C3F" w:rsidRPr="00192742" w:rsidRDefault="00336C3F" w:rsidP="00932C62">
            <w:pPr>
              <w:jc w:val="center"/>
              <w:rPr>
                <w:rFonts w:ascii="Myriad Pro" w:hAnsi="Myriad Pro"/>
                <w:sz w:val="16"/>
                <w:szCs w:val="16"/>
              </w:rPr>
            </w:pPr>
            <w:r w:rsidRPr="00192742">
              <w:rPr>
                <w:rFonts w:ascii="Myriad Pro" w:hAnsi="Myriad Pro"/>
                <w:sz w:val="16"/>
                <w:szCs w:val="16"/>
              </w:rPr>
              <w:t>1.1.</w:t>
            </w:r>
          </w:p>
        </w:tc>
        <w:tc>
          <w:tcPr>
            <w:tcW w:w="2082" w:type="pct"/>
            <w:shd w:val="clear" w:color="auto" w:fill="auto"/>
            <w:vAlign w:val="center"/>
            <w:hideMark/>
          </w:tcPr>
          <w:p w14:paraId="36D1AE06" w14:textId="77777777" w:rsidR="00336C3F" w:rsidRPr="00192742" w:rsidRDefault="00336C3F" w:rsidP="00932C62">
            <w:pPr>
              <w:rPr>
                <w:rFonts w:ascii="Myriad Pro" w:hAnsi="Myriad Pro"/>
                <w:sz w:val="16"/>
                <w:szCs w:val="16"/>
              </w:rPr>
            </w:pPr>
            <w:r w:rsidRPr="00192742">
              <w:rPr>
                <w:rFonts w:ascii="Myriad Pro" w:hAnsi="Myriad Pro"/>
                <w:sz w:val="16"/>
                <w:szCs w:val="16"/>
              </w:rPr>
              <w:t>подготовка и выдача сетевой организацией технических условий (ТУ) Заявителю, на уровне напряжения i и (или) диапазоне мощности j</w:t>
            </w:r>
          </w:p>
        </w:tc>
        <w:tc>
          <w:tcPr>
            <w:tcW w:w="896" w:type="pct"/>
            <w:vMerge w:val="restart"/>
            <w:shd w:val="clear" w:color="auto" w:fill="auto"/>
            <w:vAlign w:val="center"/>
          </w:tcPr>
          <w:p w14:paraId="250DE17E" w14:textId="77777777" w:rsidR="00336C3F" w:rsidRPr="00192742" w:rsidRDefault="00336C3F" w:rsidP="00932C62">
            <w:pPr>
              <w:jc w:val="center"/>
              <w:rPr>
                <w:rFonts w:ascii="Myriad Pro" w:hAnsi="Myriad Pro"/>
                <w:sz w:val="16"/>
                <w:szCs w:val="16"/>
              </w:rPr>
            </w:pPr>
            <w:r w:rsidRPr="00192742">
              <w:rPr>
                <w:rFonts w:ascii="Myriad Pro" w:hAnsi="Myriad Pro"/>
                <w:sz w:val="16"/>
                <w:szCs w:val="16"/>
              </w:rPr>
              <w:t>864,35</w:t>
            </w:r>
          </w:p>
        </w:tc>
        <w:tc>
          <w:tcPr>
            <w:tcW w:w="896" w:type="pct"/>
            <w:vMerge w:val="restart"/>
            <w:shd w:val="clear" w:color="auto" w:fill="auto"/>
            <w:vAlign w:val="center"/>
          </w:tcPr>
          <w:p w14:paraId="209052ED" w14:textId="77777777" w:rsidR="00336C3F" w:rsidRPr="00192742" w:rsidRDefault="00336C3F" w:rsidP="00932C62">
            <w:pPr>
              <w:jc w:val="center"/>
              <w:rPr>
                <w:rFonts w:ascii="Myriad Pro" w:hAnsi="Myriad Pro"/>
                <w:sz w:val="16"/>
                <w:szCs w:val="16"/>
              </w:rPr>
            </w:pPr>
            <w:r w:rsidRPr="00192742">
              <w:rPr>
                <w:rFonts w:ascii="Myriad Pro" w:hAnsi="Myriad Pro"/>
                <w:sz w:val="16"/>
                <w:szCs w:val="16"/>
              </w:rPr>
              <w:t>28 554,78</w:t>
            </w:r>
          </w:p>
        </w:tc>
        <w:tc>
          <w:tcPr>
            <w:tcW w:w="749" w:type="pct"/>
            <w:vMerge w:val="restart"/>
            <w:shd w:val="clear" w:color="auto" w:fill="auto"/>
            <w:vAlign w:val="center"/>
          </w:tcPr>
          <w:p w14:paraId="5BCA11C2" w14:textId="77777777" w:rsidR="00336C3F" w:rsidRPr="00192742" w:rsidRDefault="00336C3F" w:rsidP="00932C62">
            <w:pPr>
              <w:jc w:val="center"/>
              <w:rPr>
                <w:rFonts w:ascii="Myriad Pro" w:hAnsi="Myriad Pro"/>
                <w:sz w:val="16"/>
                <w:szCs w:val="16"/>
              </w:rPr>
            </w:pPr>
            <w:r w:rsidRPr="00192742">
              <w:rPr>
                <w:rFonts w:ascii="Myriad Pro" w:hAnsi="Myriad Pro"/>
                <w:sz w:val="16"/>
                <w:szCs w:val="16"/>
              </w:rPr>
              <w:t>24 681,35</w:t>
            </w:r>
          </w:p>
        </w:tc>
      </w:tr>
      <w:tr w:rsidR="00336C3F" w:rsidRPr="00192742" w14:paraId="68596A39" w14:textId="77777777" w:rsidTr="009E310E">
        <w:trPr>
          <w:trHeight w:val="600"/>
        </w:trPr>
        <w:tc>
          <w:tcPr>
            <w:tcW w:w="377" w:type="pct"/>
            <w:shd w:val="clear" w:color="auto" w:fill="auto"/>
            <w:vAlign w:val="center"/>
            <w:hideMark/>
          </w:tcPr>
          <w:p w14:paraId="21AFA8AD" w14:textId="77777777" w:rsidR="00336C3F" w:rsidRPr="00192742" w:rsidRDefault="00336C3F" w:rsidP="00932C62">
            <w:pPr>
              <w:jc w:val="center"/>
              <w:rPr>
                <w:rFonts w:ascii="Myriad Pro" w:hAnsi="Myriad Pro"/>
                <w:sz w:val="16"/>
                <w:szCs w:val="16"/>
              </w:rPr>
            </w:pPr>
            <w:r w:rsidRPr="00192742">
              <w:rPr>
                <w:rFonts w:ascii="Myriad Pro" w:hAnsi="Myriad Pro"/>
                <w:sz w:val="16"/>
                <w:szCs w:val="16"/>
              </w:rPr>
              <w:t>1.2.</w:t>
            </w:r>
          </w:p>
        </w:tc>
        <w:tc>
          <w:tcPr>
            <w:tcW w:w="2082" w:type="pct"/>
            <w:shd w:val="clear" w:color="auto" w:fill="auto"/>
            <w:vAlign w:val="center"/>
            <w:hideMark/>
          </w:tcPr>
          <w:p w14:paraId="6AE6C757" w14:textId="77777777" w:rsidR="00336C3F" w:rsidRPr="00192742" w:rsidRDefault="00336C3F" w:rsidP="00932C62">
            <w:pPr>
              <w:rPr>
                <w:rFonts w:ascii="Myriad Pro" w:hAnsi="Myriad Pro"/>
                <w:sz w:val="16"/>
                <w:szCs w:val="16"/>
              </w:rPr>
            </w:pPr>
            <w:r w:rsidRPr="00192742">
              <w:rPr>
                <w:rFonts w:ascii="Myriad Pro" w:hAnsi="Myriad Pro"/>
                <w:sz w:val="16"/>
                <w:szCs w:val="16"/>
              </w:rPr>
              <w:t>проверка сетевой организацией выполнения Заявителем ТУ, на уровне напряжения i и (или) диапазоне мощности j</w:t>
            </w:r>
          </w:p>
        </w:tc>
        <w:tc>
          <w:tcPr>
            <w:tcW w:w="896" w:type="pct"/>
            <w:vMerge/>
            <w:shd w:val="clear" w:color="auto" w:fill="auto"/>
            <w:vAlign w:val="center"/>
          </w:tcPr>
          <w:p w14:paraId="327A5449" w14:textId="77777777" w:rsidR="00336C3F" w:rsidRPr="00192742" w:rsidRDefault="00336C3F" w:rsidP="00932C62">
            <w:pPr>
              <w:jc w:val="center"/>
              <w:rPr>
                <w:rFonts w:ascii="Myriad Pro" w:hAnsi="Myriad Pro"/>
                <w:sz w:val="16"/>
                <w:szCs w:val="16"/>
              </w:rPr>
            </w:pPr>
          </w:p>
        </w:tc>
        <w:tc>
          <w:tcPr>
            <w:tcW w:w="896" w:type="pct"/>
            <w:vMerge/>
            <w:vAlign w:val="center"/>
          </w:tcPr>
          <w:p w14:paraId="1A003BC7" w14:textId="77777777" w:rsidR="00336C3F" w:rsidRPr="00192742" w:rsidRDefault="00336C3F" w:rsidP="00932C62">
            <w:pPr>
              <w:rPr>
                <w:rFonts w:ascii="Myriad Pro" w:hAnsi="Myriad Pro"/>
                <w:sz w:val="16"/>
                <w:szCs w:val="16"/>
              </w:rPr>
            </w:pPr>
          </w:p>
        </w:tc>
        <w:tc>
          <w:tcPr>
            <w:tcW w:w="749" w:type="pct"/>
            <w:vMerge/>
            <w:shd w:val="clear" w:color="auto" w:fill="auto"/>
            <w:vAlign w:val="center"/>
          </w:tcPr>
          <w:p w14:paraId="1602112B" w14:textId="77777777" w:rsidR="00336C3F" w:rsidRPr="00192742" w:rsidRDefault="00336C3F" w:rsidP="00932C62">
            <w:pPr>
              <w:jc w:val="center"/>
              <w:rPr>
                <w:rFonts w:ascii="Myriad Pro" w:hAnsi="Myriad Pro"/>
                <w:sz w:val="16"/>
                <w:szCs w:val="16"/>
              </w:rPr>
            </w:pPr>
          </w:p>
        </w:tc>
      </w:tr>
      <w:tr w:rsidR="00336C3F" w:rsidRPr="00192742" w14:paraId="52570E6C" w14:textId="77777777" w:rsidTr="009E310E">
        <w:trPr>
          <w:trHeight w:val="1200"/>
        </w:trPr>
        <w:tc>
          <w:tcPr>
            <w:tcW w:w="377" w:type="pct"/>
            <w:shd w:val="clear" w:color="auto" w:fill="auto"/>
            <w:vAlign w:val="center"/>
            <w:hideMark/>
          </w:tcPr>
          <w:p w14:paraId="494CF11C" w14:textId="77777777" w:rsidR="00336C3F" w:rsidRPr="00192742" w:rsidRDefault="00336C3F" w:rsidP="00932C62">
            <w:pPr>
              <w:jc w:val="center"/>
              <w:rPr>
                <w:rFonts w:ascii="Myriad Pro" w:hAnsi="Myriad Pro"/>
                <w:sz w:val="16"/>
                <w:szCs w:val="16"/>
              </w:rPr>
            </w:pPr>
            <w:r w:rsidRPr="00192742">
              <w:rPr>
                <w:rFonts w:ascii="Myriad Pro" w:hAnsi="Myriad Pro"/>
                <w:sz w:val="16"/>
                <w:szCs w:val="16"/>
              </w:rPr>
              <w:t>1.3.</w:t>
            </w:r>
          </w:p>
        </w:tc>
        <w:tc>
          <w:tcPr>
            <w:tcW w:w="2082" w:type="pct"/>
            <w:shd w:val="clear" w:color="auto" w:fill="auto"/>
            <w:vAlign w:val="center"/>
            <w:hideMark/>
          </w:tcPr>
          <w:p w14:paraId="27CAA84C" w14:textId="77777777" w:rsidR="00336C3F" w:rsidRPr="00192742" w:rsidRDefault="00336C3F" w:rsidP="00932C62">
            <w:pPr>
              <w:rPr>
                <w:rFonts w:ascii="Myriad Pro" w:hAnsi="Myriad Pro"/>
                <w:sz w:val="16"/>
                <w:szCs w:val="16"/>
              </w:rPr>
            </w:pPr>
            <w:r w:rsidRPr="00192742">
              <w:rPr>
                <w:rFonts w:ascii="Myriad Pro" w:hAnsi="Myriad Pro"/>
                <w:sz w:val="16"/>
                <w:szCs w:val="16"/>
              </w:rPr>
              <w:t>участие в осмотре должностным лицом органа федерального, государственного энергетического надзора при участии сетевой организации и собственника присоединяемых Устройств Заявителя, на уровне напряжения i и (или) диапазоне мощности j</w:t>
            </w:r>
          </w:p>
        </w:tc>
        <w:tc>
          <w:tcPr>
            <w:tcW w:w="896" w:type="pct"/>
            <w:vMerge/>
            <w:shd w:val="clear" w:color="auto" w:fill="auto"/>
            <w:vAlign w:val="center"/>
          </w:tcPr>
          <w:p w14:paraId="24A73F62" w14:textId="77777777" w:rsidR="00336C3F" w:rsidRPr="00192742" w:rsidRDefault="00336C3F" w:rsidP="00932C62">
            <w:pPr>
              <w:jc w:val="center"/>
              <w:rPr>
                <w:rFonts w:ascii="Myriad Pro" w:hAnsi="Myriad Pro"/>
                <w:sz w:val="16"/>
                <w:szCs w:val="16"/>
              </w:rPr>
            </w:pPr>
          </w:p>
        </w:tc>
        <w:tc>
          <w:tcPr>
            <w:tcW w:w="896" w:type="pct"/>
            <w:vMerge/>
            <w:vAlign w:val="center"/>
          </w:tcPr>
          <w:p w14:paraId="3F3748ED" w14:textId="77777777" w:rsidR="00336C3F" w:rsidRPr="00192742" w:rsidRDefault="00336C3F" w:rsidP="00932C62">
            <w:pPr>
              <w:rPr>
                <w:rFonts w:ascii="Myriad Pro" w:hAnsi="Myriad Pro"/>
                <w:sz w:val="16"/>
                <w:szCs w:val="16"/>
              </w:rPr>
            </w:pPr>
          </w:p>
        </w:tc>
        <w:tc>
          <w:tcPr>
            <w:tcW w:w="749" w:type="pct"/>
            <w:vMerge/>
            <w:shd w:val="clear" w:color="auto" w:fill="auto"/>
            <w:vAlign w:val="center"/>
          </w:tcPr>
          <w:p w14:paraId="46F57A06" w14:textId="77777777" w:rsidR="00336C3F" w:rsidRPr="00192742" w:rsidRDefault="00336C3F" w:rsidP="00932C62">
            <w:pPr>
              <w:jc w:val="center"/>
              <w:rPr>
                <w:rFonts w:ascii="Myriad Pro" w:hAnsi="Myriad Pro"/>
                <w:sz w:val="16"/>
                <w:szCs w:val="16"/>
              </w:rPr>
            </w:pPr>
          </w:p>
        </w:tc>
      </w:tr>
      <w:tr w:rsidR="00336C3F" w:rsidRPr="00192742" w14:paraId="3CF92386" w14:textId="77777777" w:rsidTr="009E310E">
        <w:trPr>
          <w:trHeight w:val="1515"/>
        </w:trPr>
        <w:tc>
          <w:tcPr>
            <w:tcW w:w="377" w:type="pct"/>
            <w:shd w:val="clear" w:color="auto" w:fill="auto"/>
            <w:vAlign w:val="center"/>
            <w:hideMark/>
          </w:tcPr>
          <w:p w14:paraId="70D121B1" w14:textId="77777777" w:rsidR="00336C3F" w:rsidRPr="00192742" w:rsidRDefault="00336C3F" w:rsidP="00932C62">
            <w:pPr>
              <w:jc w:val="center"/>
              <w:rPr>
                <w:rFonts w:ascii="Myriad Pro" w:hAnsi="Myriad Pro"/>
                <w:sz w:val="16"/>
                <w:szCs w:val="16"/>
              </w:rPr>
            </w:pPr>
            <w:r w:rsidRPr="00192742">
              <w:rPr>
                <w:rFonts w:ascii="Myriad Pro" w:hAnsi="Myriad Pro"/>
                <w:sz w:val="16"/>
                <w:szCs w:val="16"/>
              </w:rPr>
              <w:t>1.4.</w:t>
            </w:r>
          </w:p>
        </w:tc>
        <w:tc>
          <w:tcPr>
            <w:tcW w:w="2082" w:type="pct"/>
            <w:shd w:val="clear" w:color="auto" w:fill="auto"/>
            <w:vAlign w:val="center"/>
            <w:hideMark/>
          </w:tcPr>
          <w:p w14:paraId="2206890D" w14:textId="77777777" w:rsidR="00336C3F" w:rsidRPr="00192742" w:rsidRDefault="00336C3F" w:rsidP="00932C62">
            <w:pPr>
              <w:rPr>
                <w:rFonts w:ascii="Myriad Pro" w:hAnsi="Myriad Pro"/>
                <w:sz w:val="16"/>
                <w:szCs w:val="16"/>
              </w:rPr>
            </w:pPr>
            <w:r w:rsidRPr="00192742">
              <w:rPr>
                <w:rFonts w:ascii="Myriad Pro" w:hAnsi="Myriad Pro"/>
                <w:sz w:val="16"/>
                <w:szCs w:val="16"/>
              </w:rPr>
              <w:t>Осуществление сетевой организацией фактического присоединения объектов Заявителя к электрическим сетям и включение коммутационного аппарата (фиксация коммутационного аппарата в положение "включено"), на уровне напряжения i и (или) диапазоне мощности j</w:t>
            </w:r>
          </w:p>
        </w:tc>
        <w:tc>
          <w:tcPr>
            <w:tcW w:w="896" w:type="pct"/>
            <w:vMerge/>
            <w:shd w:val="clear" w:color="auto" w:fill="auto"/>
            <w:vAlign w:val="center"/>
          </w:tcPr>
          <w:p w14:paraId="6FC4740A" w14:textId="77777777" w:rsidR="00336C3F" w:rsidRPr="00192742" w:rsidRDefault="00336C3F" w:rsidP="00932C62">
            <w:pPr>
              <w:jc w:val="center"/>
              <w:rPr>
                <w:rFonts w:ascii="Myriad Pro" w:hAnsi="Myriad Pro"/>
                <w:sz w:val="16"/>
                <w:szCs w:val="16"/>
              </w:rPr>
            </w:pPr>
          </w:p>
        </w:tc>
        <w:tc>
          <w:tcPr>
            <w:tcW w:w="896" w:type="pct"/>
            <w:vMerge/>
            <w:vAlign w:val="center"/>
          </w:tcPr>
          <w:p w14:paraId="5EA485F0" w14:textId="77777777" w:rsidR="00336C3F" w:rsidRPr="00192742" w:rsidRDefault="00336C3F" w:rsidP="00932C62">
            <w:pPr>
              <w:rPr>
                <w:rFonts w:ascii="Myriad Pro" w:hAnsi="Myriad Pro"/>
                <w:sz w:val="16"/>
                <w:szCs w:val="16"/>
              </w:rPr>
            </w:pPr>
          </w:p>
        </w:tc>
        <w:tc>
          <w:tcPr>
            <w:tcW w:w="749" w:type="pct"/>
            <w:vMerge/>
            <w:shd w:val="clear" w:color="auto" w:fill="auto"/>
            <w:vAlign w:val="center"/>
          </w:tcPr>
          <w:p w14:paraId="68B32E03" w14:textId="77777777" w:rsidR="00336C3F" w:rsidRPr="00192742" w:rsidRDefault="00336C3F" w:rsidP="00932C62">
            <w:pPr>
              <w:jc w:val="center"/>
              <w:rPr>
                <w:rFonts w:ascii="Myriad Pro" w:hAnsi="Myriad Pro"/>
                <w:sz w:val="16"/>
                <w:szCs w:val="16"/>
              </w:rPr>
            </w:pPr>
          </w:p>
        </w:tc>
      </w:tr>
      <w:tr w:rsidR="00336C3F" w:rsidRPr="00192742" w14:paraId="446E34C0" w14:textId="77777777" w:rsidTr="009E310E">
        <w:trPr>
          <w:trHeight w:val="778"/>
        </w:trPr>
        <w:tc>
          <w:tcPr>
            <w:tcW w:w="377" w:type="pct"/>
            <w:shd w:val="clear" w:color="auto" w:fill="auto"/>
            <w:vAlign w:val="center"/>
            <w:hideMark/>
          </w:tcPr>
          <w:p w14:paraId="3CD49DE0" w14:textId="77777777" w:rsidR="00336C3F" w:rsidRPr="00192742" w:rsidRDefault="00336C3F" w:rsidP="00932C62">
            <w:pPr>
              <w:jc w:val="center"/>
              <w:rPr>
                <w:rFonts w:ascii="Myriad Pro" w:hAnsi="Myriad Pro"/>
                <w:b/>
                <w:bCs/>
                <w:sz w:val="16"/>
                <w:szCs w:val="16"/>
              </w:rPr>
            </w:pPr>
            <w:r w:rsidRPr="00192742">
              <w:rPr>
                <w:rFonts w:ascii="Myriad Pro" w:hAnsi="Myriad Pro"/>
                <w:b/>
                <w:bCs/>
                <w:sz w:val="16"/>
                <w:szCs w:val="16"/>
              </w:rPr>
              <w:t>2.</w:t>
            </w:r>
          </w:p>
        </w:tc>
        <w:tc>
          <w:tcPr>
            <w:tcW w:w="2082" w:type="pct"/>
            <w:shd w:val="clear" w:color="auto" w:fill="auto"/>
            <w:vAlign w:val="center"/>
            <w:hideMark/>
          </w:tcPr>
          <w:p w14:paraId="43B97E2E" w14:textId="77777777" w:rsidR="00336C3F" w:rsidRPr="00192742" w:rsidRDefault="00336C3F" w:rsidP="00932C62">
            <w:pPr>
              <w:rPr>
                <w:rFonts w:ascii="Myriad Pro" w:hAnsi="Myriad Pro"/>
                <w:b/>
                <w:bCs/>
                <w:sz w:val="16"/>
                <w:szCs w:val="16"/>
              </w:rPr>
            </w:pPr>
            <w:r w:rsidRPr="00192742">
              <w:rPr>
                <w:rFonts w:ascii="Myriad Pro" w:hAnsi="Myriad Pro"/>
                <w:b/>
                <w:bCs/>
                <w:sz w:val="16"/>
                <w:szCs w:val="16"/>
              </w:rPr>
              <w:t>Расходы по мероприятиям "последней мили", связанные с осуществлением технологического присоединения [п. 2.1 + п. 2.2 + п. 2.3 + п. 2.4 + 2.5]:</w:t>
            </w:r>
          </w:p>
        </w:tc>
        <w:tc>
          <w:tcPr>
            <w:tcW w:w="896" w:type="pct"/>
            <w:shd w:val="clear" w:color="auto" w:fill="auto"/>
            <w:vAlign w:val="center"/>
            <w:hideMark/>
          </w:tcPr>
          <w:p w14:paraId="3E2A8274" w14:textId="77777777" w:rsidR="00336C3F" w:rsidRPr="00192742" w:rsidRDefault="00336C3F" w:rsidP="00932C62">
            <w:pPr>
              <w:jc w:val="center"/>
              <w:rPr>
                <w:rFonts w:ascii="Myriad Pro" w:hAnsi="Myriad Pro"/>
                <w:b/>
                <w:bCs/>
                <w:sz w:val="16"/>
                <w:szCs w:val="16"/>
              </w:rPr>
            </w:pPr>
            <w:r w:rsidRPr="00192742">
              <w:rPr>
                <w:rFonts w:ascii="Myriad Pro" w:hAnsi="Myriad Pro"/>
                <w:b/>
                <w:bCs/>
                <w:sz w:val="16"/>
                <w:szCs w:val="16"/>
              </w:rPr>
              <w:t>x</w:t>
            </w:r>
          </w:p>
        </w:tc>
        <w:tc>
          <w:tcPr>
            <w:tcW w:w="896" w:type="pct"/>
            <w:shd w:val="clear" w:color="auto" w:fill="auto"/>
            <w:vAlign w:val="center"/>
            <w:hideMark/>
          </w:tcPr>
          <w:p w14:paraId="7FDB6A83" w14:textId="77777777" w:rsidR="00336C3F" w:rsidRPr="00192742" w:rsidRDefault="00336C3F" w:rsidP="00932C62">
            <w:pPr>
              <w:jc w:val="center"/>
              <w:rPr>
                <w:rFonts w:ascii="Myriad Pro" w:hAnsi="Myriad Pro"/>
                <w:b/>
                <w:bCs/>
                <w:sz w:val="16"/>
                <w:szCs w:val="16"/>
              </w:rPr>
            </w:pPr>
            <w:r w:rsidRPr="00192742">
              <w:rPr>
                <w:rFonts w:ascii="Myriad Pro" w:hAnsi="Myriad Pro"/>
                <w:b/>
                <w:bCs/>
                <w:sz w:val="16"/>
                <w:szCs w:val="16"/>
              </w:rPr>
              <w:t>x</w:t>
            </w:r>
          </w:p>
        </w:tc>
        <w:tc>
          <w:tcPr>
            <w:tcW w:w="749" w:type="pct"/>
            <w:shd w:val="clear" w:color="auto" w:fill="auto"/>
            <w:vAlign w:val="center"/>
            <w:hideMark/>
          </w:tcPr>
          <w:p w14:paraId="1F9223A5" w14:textId="77777777" w:rsidR="00336C3F" w:rsidRPr="00192742" w:rsidRDefault="00336C3F" w:rsidP="00932C62">
            <w:pPr>
              <w:jc w:val="center"/>
              <w:rPr>
                <w:rFonts w:ascii="Myriad Pro" w:hAnsi="Myriad Pro"/>
                <w:b/>
                <w:bCs/>
                <w:sz w:val="16"/>
                <w:szCs w:val="16"/>
              </w:rPr>
            </w:pPr>
            <w:r w:rsidRPr="00192742">
              <w:rPr>
                <w:rFonts w:ascii="Myriad Pro" w:hAnsi="Myriad Pro"/>
                <w:b/>
                <w:bCs/>
                <w:sz w:val="16"/>
                <w:szCs w:val="16"/>
              </w:rPr>
              <w:t>53 038,05</w:t>
            </w:r>
          </w:p>
        </w:tc>
      </w:tr>
      <w:tr w:rsidR="00336C3F" w:rsidRPr="00192742" w14:paraId="576E285E" w14:textId="77777777" w:rsidTr="009E310E">
        <w:trPr>
          <w:trHeight w:val="600"/>
        </w:trPr>
        <w:tc>
          <w:tcPr>
            <w:tcW w:w="377" w:type="pct"/>
            <w:tcBorders>
              <w:top w:val="single" w:sz="4" w:space="0" w:color="auto"/>
              <w:left w:val="single" w:sz="8" w:space="0" w:color="auto"/>
              <w:bottom w:val="single" w:sz="4" w:space="0" w:color="auto"/>
              <w:right w:val="single" w:sz="4" w:space="0" w:color="auto"/>
            </w:tcBorders>
            <w:shd w:val="clear" w:color="auto" w:fill="auto"/>
            <w:vAlign w:val="center"/>
            <w:hideMark/>
          </w:tcPr>
          <w:p w14:paraId="52EA9259" w14:textId="77777777" w:rsidR="00336C3F" w:rsidRPr="00192742" w:rsidRDefault="00336C3F" w:rsidP="00932C62">
            <w:pPr>
              <w:jc w:val="center"/>
              <w:rPr>
                <w:rFonts w:ascii="Myriad Pro" w:hAnsi="Myriad Pro"/>
                <w:b/>
                <w:i/>
                <w:sz w:val="16"/>
                <w:szCs w:val="16"/>
              </w:rPr>
            </w:pPr>
            <w:r w:rsidRPr="00192742">
              <w:rPr>
                <w:rFonts w:ascii="Myriad Pro" w:hAnsi="Myriad Pro"/>
                <w:b/>
                <w:i/>
                <w:sz w:val="16"/>
                <w:szCs w:val="16"/>
              </w:rPr>
              <w:t>2.1.</w:t>
            </w:r>
          </w:p>
        </w:tc>
        <w:tc>
          <w:tcPr>
            <w:tcW w:w="208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BFD500E" w14:textId="77777777" w:rsidR="00336C3F" w:rsidRPr="00192742" w:rsidRDefault="00336C3F" w:rsidP="00932C62">
            <w:pPr>
              <w:rPr>
                <w:rFonts w:ascii="Myriad Pro" w:hAnsi="Myriad Pro"/>
                <w:b/>
                <w:i/>
                <w:sz w:val="16"/>
                <w:szCs w:val="16"/>
              </w:rPr>
            </w:pPr>
            <w:r w:rsidRPr="00192742">
              <w:rPr>
                <w:rFonts w:ascii="Myriad Pro" w:hAnsi="Myriad Pro"/>
                <w:b/>
                <w:i/>
                <w:sz w:val="16"/>
                <w:szCs w:val="16"/>
              </w:rPr>
              <w:t>строительство воздушных линий, на уровне напряжения i и (или) диапазоне мощности j</w:t>
            </w:r>
          </w:p>
        </w:tc>
        <w:tc>
          <w:tcPr>
            <w:tcW w:w="896" w:type="pct"/>
            <w:tcBorders>
              <w:top w:val="single" w:sz="4" w:space="0" w:color="auto"/>
              <w:left w:val="single" w:sz="4" w:space="0" w:color="auto"/>
              <w:bottom w:val="single" w:sz="4" w:space="0" w:color="auto"/>
              <w:right w:val="single" w:sz="4" w:space="0" w:color="auto"/>
            </w:tcBorders>
            <w:shd w:val="clear" w:color="auto" w:fill="auto"/>
            <w:vAlign w:val="center"/>
          </w:tcPr>
          <w:p w14:paraId="0FF4D5E5" w14:textId="77777777" w:rsidR="00336C3F" w:rsidRPr="00192742" w:rsidRDefault="00336C3F" w:rsidP="00932C62">
            <w:pPr>
              <w:jc w:val="center"/>
              <w:rPr>
                <w:rFonts w:ascii="Myriad Pro" w:hAnsi="Myriad Pro"/>
                <w:b/>
                <w:bCs/>
                <w:i/>
                <w:iCs/>
                <w:sz w:val="16"/>
                <w:szCs w:val="16"/>
              </w:rPr>
            </w:pPr>
            <w:r w:rsidRPr="00192742">
              <w:rPr>
                <w:rFonts w:ascii="Myriad Pro" w:hAnsi="Myriad Pro"/>
                <w:b/>
                <w:bCs/>
                <w:i/>
                <w:iCs/>
                <w:sz w:val="16"/>
                <w:szCs w:val="16"/>
              </w:rPr>
              <w:t>x</w:t>
            </w:r>
          </w:p>
        </w:tc>
        <w:tc>
          <w:tcPr>
            <w:tcW w:w="896" w:type="pct"/>
            <w:tcBorders>
              <w:top w:val="single" w:sz="4" w:space="0" w:color="auto"/>
              <w:left w:val="single" w:sz="4" w:space="0" w:color="auto"/>
              <w:bottom w:val="single" w:sz="4" w:space="0" w:color="auto"/>
              <w:right w:val="single" w:sz="4" w:space="0" w:color="auto"/>
            </w:tcBorders>
            <w:shd w:val="clear" w:color="auto" w:fill="auto"/>
            <w:vAlign w:val="center"/>
          </w:tcPr>
          <w:p w14:paraId="3EBE7D7F" w14:textId="77777777" w:rsidR="00336C3F" w:rsidRPr="00192742" w:rsidRDefault="00336C3F" w:rsidP="00932C62">
            <w:pPr>
              <w:jc w:val="center"/>
              <w:rPr>
                <w:rFonts w:ascii="Myriad Pro" w:hAnsi="Myriad Pro"/>
                <w:b/>
                <w:bCs/>
                <w:i/>
                <w:iCs/>
                <w:sz w:val="16"/>
                <w:szCs w:val="16"/>
              </w:rPr>
            </w:pPr>
            <w:r w:rsidRPr="00192742">
              <w:rPr>
                <w:rFonts w:ascii="Myriad Pro" w:hAnsi="Myriad Pro"/>
                <w:b/>
                <w:bCs/>
                <w:i/>
                <w:iCs/>
                <w:sz w:val="16"/>
                <w:szCs w:val="16"/>
              </w:rPr>
              <w:t>56,91</w:t>
            </w:r>
          </w:p>
        </w:tc>
        <w:tc>
          <w:tcPr>
            <w:tcW w:w="749" w:type="pct"/>
            <w:tcBorders>
              <w:top w:val="single" w:sz="4" w:space="0" w:color="auto"/>
              <w:left w:val="single" w:sz="4" w:space="0" w:color="auto"/>
              <w:bottom w:val="single" w:sz="4" w:space="0" w:color="auto"/>
              <w:right w:val="single" w:sz="8" w:space="0" w:color="auto"/>
            </w:tcBorders>
            <w:shd w:val="clear" w:color="auto" w:fill="auto"/>
            <w:vAlign w:val="center"/>
          </w:tcPr>
          <w:p w14:paraId="2CE139AB" w14:textId="77777777" w:rsidR="00336C3F" w:rsidRPr="00192742" w:rsidRDefault="00336C3F" w:rsidP="00932C62">
            <w:pPr>
              <w:jc w:val="center"/>
              <w:rPr>
                <w:rFonts w:ascii="Myriad Pro" w:hAnsi="Myriad Pro"/>
                <w:b/>
                <w:bCs/>
                <w:i/>
                <w:iCs/>
                <w:sz w:val="16"/>
                <w:szCs w:val="16"/>
              </w:rPr>
            </w:pPr>
            <w:r w:rsidRPr="00192742">
              <w:rPr>
                <w:rFonts w:ascii="Myriad Pro" w:hAnsi="Myriad Pro"/>
                <w:b/>
                <w:bCs/>
                <w:i/>
                <w:iCs/>
                <w:sz w:val="16"/>
                <w:szCs w:val="16"/>
              </w:rPr>
              <w:t>45 201,66</w:t>
            </w:r>
          </w:p>
        </w:tc>
      </w:tr>
      <w:tr w:rsidR="00336C3F" w:rsidRPr="00192742" w14:paraId="5A6970D3" w14:textId="77777777" w:rsidTr="009E310E">
        <w:trPr>
          <w:trHeight w:val="600"/>
        </w:trPr>
        <w:tc>
          <w:tcPr>
            <w:tcW w:w="377" w:type="pct"/>
            <w:tcBorders>
              <w:top w:val="single" w:sz="4" w:space="0" w:color="auto"/>
              <w:left w:val="single" w:sz="8" w:space="0" w:color="auto"/>
              <w:bottom w:val="single" w:sz="4" w:space="0" w:color="auto"/>
              <w:right w:val="single" w:sz="4" w:space="0" w:color="auto"/>
            </w:tcBorders>
            <w:shd w:val="clear" w:color="auto" w:fill="auto"/>
            <w:vAlign w:val="center"/>
            <w:hideMark/>
          </w:tcPr>
          <w:p w14:paraId="380F706C" w14:textId="77777777" w:rsidR="00336C3F" w:rsidRPr="00192742" w:rsidRDefault="00336C3F" w:rsidP="00932C62">
            <w:pPr>
              <w:jc w:val="center"/>
              <w:rPr>
                <w:rFonts w:ascii="Myriad Pro" w:hAnsi="Myriad Pro"/>
                <w:sz w:val="16"/>
                <w:szCs w:val="16"/>
              </w:rPr>
            </w:pPr>
            <w:r w:rsidRPr="00192742">
              <w:rPr>
                <w:rFonts w:ascii="Myriad Pro" w:hAnsi="Myriad Pro"/>
                <w:sz w:val="16"/>
                <w:szCs w:val="16"/>
              </w:rPr>
              <w:t>2.1.1.</w:t>
            </w:r>
          </w:p>
        </w:tc>
        <w:tc>
          <w:tcPr>
            <w:tcW w:w="208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358A3A5" w14:textId="77777777" w:rsidR="00336C3F" w:rsidRPr="00192742" w:rsidRDefault="00336C3F" w:rsidP="00932C62">
            <w:pPr>
              <w:rPr>
                <w:rFonts w:ascii="Myriad Pro" w:hAnsi="Myriad Pro"/>
                <w:sz w:val="16"/>
                <w:szCs w:val="16"/>
              </w:rPr>
            </w:pPr>
            <w:r w:rsidRPr="00192742">
              <w:rPr>
                <w:rFonts w:ascii="Myriad Pro" w:hAnsi="Myriad Pro"/>
                <w:sz w:val="16"/>
                <w:szCs w:val="16"/>
              </w:rPr>
              <w:t xml:space="preserve">Строительство воздушной ЛЭП-6/10 </w:t>
            </w:r>
            <w:proofErr w:type="spellStart"/>
            <w:r w:rsidRPr="00192742">
              <w:rPr>
                <w:rFonts w:ascii="Myriad Pro" w:hAnsi="Myriad Pro"/>
                <w:sz w:val="16"/>
                <w:szCs w:val="16"/>
              </w:rPr>
              <w:t>кВ</w:t>
            </w:r>
            <w:proofErr w:type="spellEnd"/>
            <w:r w:rsidRPr="00192742">
              <w:rPr>
                <w:rFonts w:ascii="Myriad Pro" w:hAnsi="Myriad Pro"/>
                <w:sz w:val="16"/>
                <w:szCs w:val="16"/>
              </w:rPr>
              <w:t xml:space="preserve"> проводом СИП-3 сеч. 1x95 на ж/б опорах</w:t>
            </w:r>
          </w:p>
        </w:tc>
        <w:tc>
          <w:tcPr>
            <w:tcW w:w="896" w:type="pct"/>
            <w:tcBorders>
              <w:top w:val="single" w:sz="4" w:space="0" w:color="auto"/>
              <w:left w:val="single" w:sz="4" w:space="0" w:color="auto"/>
              <w:bottom w:val="single" w:sz="4" w:space="0" w:color="auto"/>
              <w:right w:val="single" w:sz="4" w:space="0" w:color="auto"/>
            </w:tcBorders>
            <w:shd w:val="clear" w:color="auto" w:fill="auto"/>
            <w:vAlign w:val="center"/>
          </w:tcPr>
          <w:p w14:paraId="3A8AC490" w14:textId="77777777" w:rsidR="00336C3F" w:rsidRPr="00192742" w:rsidRDefault="00336C3F" w:rsidP="00932C62">
            <w:pPr>
              <w:jc w:val="center"/>
              <w:rPr>
                <w:rFonts w:ascii="Myriad Pro" w:hAnsi="Myriad Pro"/>
                <w:b/>
                <w:bCs/>
                <w:i/>
                <w:iCs/>
                <w:sz w:val="16"/>
                <w:szCs w:val="16"/>
              </w:rPr>
            </w:pPr>
            <w:r w:rsidRPr="00192742">
              <w:rPr>
                <w:rFonts w:ascii="Myriad Pro" w:hAnsi="Myriad Pro"/>
                <w:b/>
                <w:bCs/>
                <w:i/>
                <w:iCs/>
                <w:sz w:val="16"/>
                <w:szCs w:val="16"/>
              </w:rPr>
              <w:t>435 863,03</w:t>
            </w:r>
          </w:p>
        </w:tc>
        <w:tc>
          <w:tcPr>
            <w:tcW w:w="896" w:type="pct"/>
            <w:tcBorders>
              <w:top w:val="single" w:sz="4" w:space="0" w:color="auto"/>
              <w:left w:val="single" w:sz="4" w:space="0" w:color="auto"/>
              <w:bottom w:val="single" w:sz="4" w:space="0" w:color="auto"/>
              <w:right w:val="single" w:sz="4" w:space="0" w:color="auto"/>
            </w:tcBorders>
            <w:shd w:val="clear" w:color="auto" w:fill="auto"/>
            <w:vAlign w:val="center"/>
          </w:tcPr>
          <w:p w14:paraId="78A3970F" w14:textId="77777777" w:rsidR="00336C3F" w:rsidRPr="00192742" w:rsidRDefault="00336C3F" w:rsidP="00932C62">
            <w:pPr>
              <w:jc w:val="center"/>
              <w:rPr>
                <w:rFonts w:ascii="Myriad Pro" w:hAnsi="Myriad Pro"/>
                <w:b/>
                <w:bCs/>
                <w:i/>
                <w:iCs/>
                <w:sz w:val="16"/>
                <w:szCs w:val="16"/>
              </w:rPr>
            </w:pPr>
            <w:r w:rsidRPr="00192742">
              <w:rPr>
                <w:rFonts w:ascii="Myriad Pro" w:hAnsi="Myriad Pro"/>
                <w:b/>
                <w:bCs/>
                <w:i/>
                <w:iCs/>
                <w:sz w:val="16"/>
                <w:szCs w:val="16"/>
              </w:rPr>
              <w:t>0,23</w:t>
            </w:r>
          </w:p>
        </w:tc>
        <w:tc>
          <w:tcPr>
            <w:tcW w:w="749" w:type="pct"/>
            <w:tcBorders>
              <w:top w:val="single" w:sz="4" w:space="0" w:color="auto"/>
              <w:left w:val="single" w:sz="4" w:space="0" w:color="auto"/>
              <w:bottom w:val="single" w:sz="4" w:space="0" w:color="auto"/>
              <w:right w:val="single" w:sz="8" w:space="0" w:color="auto"/>
            </w:tcBorders>
            <w:shd w:val="clear" w:color="auto" w:fill="auto"/>
            <w:vAlign w:val="center"/>
          </w:tcPr>
          <w:p w14:paraId="36E716FB" w14:textId="77777777" w:rsidR="00336C3F" w:rsidRPr="00192742" w:rsidRDefault="00336C3F" w:rsidP="00932C62">
            <w:pPr>
              <w:jc w:val="center"/>
              <w:rPr>
                <w:rFonts w:ascii="Myriad Pro" w:hAnsi="Myriad Pro"/>
                <w:b/>
                <w:bCs/>
                <w:i/>
                <w:iCs/>
                <w:sz w:val="16"/>
                <w:szCs w:val="16"/>
              </w:rPr>
            </w:pPr>
            <w:r w:rsidRPr="00192742">
              <w:rPr>
                <w:rFonts w:ascii="Myriad Pro" w:hAnsi="Myriad Pro"/>
                <w:b/>
                <w:bCs/>
                <w:i/>
                <w:iCs/>
                <w:sz w:val="16"/>
                <w:szCs w:val="16"/>
              </w:rPr>
              <w:t>477,60</w:t>
            </w:r>
          </w:p>
        </w:tc>
      </w:tr>
      <w:tr w:rsidR="00336C3F" w:rsidRPr="00192742" w14:paraId="56C858AF" w14:textId="77777777" w:rsidTr="009E310E">
        <w:trPr>
          <w:trHeight w:val="600"/>
        </w:trPr>
        <w:tc>
          <w:tcPr>
            <w:tcW w:w="377" w:type="pct"/>
            <w:tcBorders>
              <w:top w:val="single" w:sz="4" w:space="0" w:color="auto"/>
              <w:left w:val="single" w:sz="8" w:space="0" w:color="auto"/>
              <w:bottom w:val="single" w:sz="4" w:space="0" w:color="auto"/>
              <w:right w:val="single" w:sz="4" w:space="0" w:color="auto"/>
            </w:tcBorders>
            <w:shd w:val="clear" w:color="auto" w:fill="auto"/>
            <w:vAlign w:val="center"/>
            <w:hideMark/>
          </w:tcPr>
          <w:p w14:paraId="1A1A4019" w14:textId="77777777" w:rsidR="00336C3F" w:rsidRPr="00192742" w:rsidRDefault="00336C3F" w:rsidP="00932C62">
            <w:pPr>
              <w:jc w:val="center"/>
              <w:rPr>
                <w:rFonts w:ascii="Myriad Pro" w:hAnsi="Myriad Pro"/>
                <w:sz w:val="16"/>
                <w:szCs w:val="16"/>
              </w:rPr>
            </w:pPr>
            <w:r w:rsidRPr="00192742">
              <w:rPr>
                <w:rFonts w:ascii="Myriad Pro" w:hAnsi="Myriad Pro"/>
                <w:sz w:val="16"/>
                <w:szCs w:val="16"/>
              </w:rPr>
              <w:t>2.1.1.</w:t>
            </w:r>
          </w:p>
        </w:tc>
        <w:tc>
          <w:tcPr>
            <w:tcW w:w="208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C19B2B4" w14:textId="77777777" w:rsidR="00336C3F" w:rsidRPr="00192742" w:rsidRDefault="00336C3F" w:rsidP="00932C62">
            <w:pPr>
              <w:rPr>
                <w:rFonts w:ascii="Myriad Pro" w:hAnsi="Myriad Pro"/>
                <w:sz w:val="16"/>
                <w:szCs w:val="16"/>
              </w:rPr>
            </w:pPr>
            <w:r w:rsidRPr="00192742">
              <w:rPr>
                <w:rFonts w:ascii="Myriad Pro" w:hAnsi="Myriad Pro"/>
                <w:sz w:val="16"/>
                <w:szCs w:val="16"/>
              </w:rPr>
              <w:t xml:space="preserve">Строительство воздушной ЛЭП-0,4 </w:t>
            </w:r>
            <w:proofErr w:type="spellStart"/>
            <w:r w:rsidRPr="00192742">
              <w:rPr>
                <w:rFonts w:ascii="Myriad Pro" w:hAnsi="Myriad Pro"/>
                <w:sz w:val="16"/>
                <w:szCs w:val="16"/>
              </w:rPr>
              <w:t>кВ</w:t>
            </w:r>
            <w:proofErr w:type="spellEnd"/>
            <w:r w:rsidRPr="00192742">
              <w:rPr>
                <w:rFonts w:ascii="Myriad Pro" w:hAnsi="Myriad Pro"/>
                <w:sz w:val="16"/>
                <w:szCs w:val="16"/>
              </w:rPr>
              <w:t xml:space="preserve"> проводом СИП 2А (4x16 кв. мм) на деревянных опорах с железобетонными приставками</w:t>
            </w:r>
          </w:p>
        </w:tc>
        <w:tc>
          <w:tcPr>
            <w:tcW w:w="896" w:type="pct"/>
            <w:tcBorders>
              <w:top w:val="single" w:sz="4" w:space="0" w:color="auto"/>
              <w:left w:val="single" w:sz="4" w:space="0" w:color="auto"/>
              <w:bottom w:val="single" w:sz="4" w:space="0" w:color="auto"/>
              <w:right w:val="single" w:sz="4" w:space="0" w:color="auto"/>
            </w:tcBorders>
            <w:shd w:val="clear" w:color="auto" w:fill="auto"/>
            <w:vAlign w:val="center"/>
          </w:tcPr>
          <w:p w14:paraId="00E9A95E" w14:textId="77777777" w:rsidR="00336C3F" w:rsidRPr="00192742" w:rsidRDefault="00336C3F" w:rsidP="00932C62">
            <w:pPr>
              <w:jc w:val="center"/>
              <w:rPr>
                <w:rFonts w:ascii="Myriad Pro" w:hAnsi="Myriad Pro"/>
                <w:sz w:val="16"/>
                <w:szCs w:val="16"/>
              </w:rPr>
            </w:pPr>
            <w:r w:rsidRPr="00192742">
              <w:rPr>
                <w:rFonts w:ascii="Myriad Pro" w:hAnsi="Myriad Pro"/>
                <w:sz w:val="16"/>
                <w:szCs w:val="16"/>
              </w:rPr>
              <w:t>88 771,37</w:t>
            </w:r>
          </w:p>
        </w:tc>
        <w:tc>
          <w:tcPr>
            <w:tcW w:w="896" w:type="pct"/>
            <w:tcBorders>
              <w:top w:val="single" w:sz="4" w:space="0" w:color="auto"/>
              <w:left w:val="single" w:sz="4" w:space="0" w:color="auto"/>
              <w:bottom w:val="single" w:sz="4" w:space="0" w:color="auto"/>
              <w:right w:val="single" w:sz="4" w:space="0" w:color="auto"/>
            </w:tcBorders>
            <w:shd w:val="clear" w:color="auto" w:fill="auto"/>
            <w:vAlign w:val="center"/>
          </w:tcPr>
          <w:p w14:paraId="1F1325EF" w14:textId="77777777" w:rsidR="00336C3F" w:rsidRPr="00192742" w:rsidRDefault="00336C3F" w:rsidP="00932C62">
            <w:pPr>
              <w:jc w:val="center"/>
              <w:rPr>
                <w:rFonts w:ascii="Myriad Pro" w:hAnsi="Myriad Pro"/>
                <w:sz w:val="16"/>
                <w:szCs w:val="16"/>
              </w:rPr>
            </w:pPr>
            <w:r w:rsidRPr="00192742">
              <w:rPr>
                <w:rFonts w:ascii="Myriad Pro" w:hAnsi="Myriad Pro"/>
                <w:sz w:val="16"/>
                <w:szCs w:val="16"/>
              </w:rPr>
              <w:t>5,82</w:t>
            </w:r>
          </w:p>
        </w:tc>
        <w:tc>
          <w:tcPr>
            <w:tcW w:w="749" w:type="pct"/>
            <w:tcBorders>
              <w:top w:val="single" w:sz="4" w:space="0" w:color="auto"/>
              <w:left w:val="single" w:sz="4" w:space="0" w:color="auto"/>
              <w:bottom w:val="single" w:sz="4" w:space="0" w:color="auto"/>
              <w:right w:val="single" w:sz="8" w:space="0" w:color="auto"/>
            </w:tcBorders>
            <w:shd w:val="clear" w:color="auto" w:fill="auto"/>
            <w:vAlign w:val="center"/>
          </w:tcPr>
          <w:p w14:paraId="3CA310CD" w14:textId="77777777" w:rsidR="00336C3F" w:rsidRPr="00192742" w:rsidRDefault="00336C3F" w:rsidP="00932C62">
            <w:pPr>
              <w:jc w:val="center"/>
              <w:rPr>
                <w:rFonts w:ascii="Myriad Pro" w:hAnsi="Myriad Pro"/>
                <w:sz w:val="16"/>
                <w:szCs w:val="16"/>
              </w:rPr>
            </w:pPr>
            <w:r w:rsidRPr="00192742">
              <w:rPr>
                <w:rFonts w:ascii="Myriad Pro" w:hAnsi="Myriad Pro"/>
                <w:sz w:val="16"/>
                <w:szCs w:val="16"/>
              </w:rPr>
              <w:t>2 517,81</w:t>
            </w:r>
          </w:p>
        </w:tc>
      </w:tr>
      <w:tr w:rsidR="00336C3F" w:rsidRPr="00192742" w14:paraId="01AB2399" w14:textId="77777777" w:rsidTr="009E310E">
        <w:trPr>
          <w:trHeight w:val="600"/>
        </w:trPr>
        <w:tc>
          <w:tcPr>
            <w:tcW w:w="377" w:type="pct"/>
            <w:tcBorders>
              <w:top w:val="single" w:sz="4" w:space="0" w:color="auto"/>
              <w:left w:val="single" w:sz="8" w:space="0" w:color="auto"/>
              <w:bottom w:val="single" w:sz="4" w:space="0" w:color="auto"/>
              <w:right w:val="single" w:sz="4" w:space="0" w:color="auto"/>
            </w:tcBorders>
            <w:shd w:val="clear" w:color="auto" w:fill="auto"/>
            <w:vAlign w:val="center"/>
            <w:hideMark/>
          </w:tcPr>
          <w:p w14:paraId="5EFF0963" w14:textId="77777777" w:rsidR="00336C3F" w:rsidRPr="00192742" w:rsidRDefault="00336C3F" w:rsidP="00932C62">
            <w:pPr>
              <w:jc w:val="center"/>
              <w:rPr>
                <w:rFonts w:ascii="Myriad Pro" w:hAnsi="Myriad Pro"/>
                <w:sz w:val="16"/>
                <w:szCs w:val="16"/>
              </w:rPr>
            </w:pPr>
            <w:r w:rsidRPr="00192742">
              <w:rPr>
                <w:rFonts w:ascii="Myriad Pro" w:hAnsi="Myriad Pro"/>
                <w:sz w:val="16"/>
                <w:szCs w:val="16"/>
              </w:rPr>
              <w:t>2.1.2.</w:t>
            </w:r>
          </w:p>
        </w:tc>
        <w:tc>
          <w:tcPr>
            <w:tcW w:w="208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91816AB" w14:textId="77777777" w:rsidR="00336C3F" w:rsidRPr="00192742" w:rsidRDefault="00336C3F" w:rsidP="00932C62">
            <w:pPr>
              <w:rPr>
                <w:rFonts w:ascii="Myriad Pro" w:hAnsi="Myriad Pro"/>
                <w:sz w:val="16"/>
                <w:szCs w:val="16"/>
              </w:rPr>
            </w:pPr>
            <w:r w:rsidRPr="00192742">
              <w:rPr>
                <w:rFonts w:ascii="Myriad Pro" w:hAnsi="Myriad Pro"/>
                <w:sz w:val="16"/>
                <w:szCs w:val="16"/>
              </w:rPr>
              <w:t xml:space="preserve">Строительство воздушной ЛЭП-0,4 </w:t>
            </w:r>
            <w:proofErr w:type="spellStart"/>
            <w:r w:rsidRPr="00192742">
              <w:rPr>
                <w:rFonts w:ascii="Myriad Pro" w:hAnsi="Myriad Pro"/>
                <w:sz w:val="16"/>
                <w:szCs w:val="16"/>
              </w:rPr>
              <w:t>кВ</w:t>
            </w:r>
            <w:proofErr w:type="spellEnd"/>
            <w:r w:rsidRPr="00192742">
              <w:rPr>
                <w:rFonts w:ascii="Myriad Pro" w:hAnsi="Myriad Pro"/>
                <w:sz w:val="16"/>
                <w:szCs w:val="16"/>
              </w:rPr>
              <w:t xml:space="preserve"> проводом СИП 2А (4x25 кв. мм) на деревянных опорах с железобетонными приставками</w:t>
            </w:r>
          </w:p>
        </w:tc>
        <w:tc>
          <w:tcPr>
            <w:tcW w:w="896" w:type="pct"/>
            <w:tcBorders>
              <w:top w:val="single" w:sz="4" w:space="0" w:color="auto"/>
              <w:left w:val="single" w:sz="4" w:space="0" w:color="auto"/>
              <w:bottom w:val="single" w:sz="4" w:space="0" w:color="auto"/>
              <w:right w:val="single" w:sz="4" w:space="0" w:color="auto"/>
            </w:tcBorders>
            <w:shd w:val="clear" w:color="auto" w:fill="auto"/>
            <w:vAlign w:val="center"/>
          </w:tcPr>
          <w:p w14:paraId="2C2A9A0E" w14:textId="77777777" w:rsidR="00336C3F" w:rsidRPr="00192742" w:rsidRDefault="00336C3F" w:rsidP="00932C62">
            <w:pPr>
              <w:jc w:val="center"/>
              <w:rPr>
                <w:rFonts w:ascii="Myriad Pro" w:hAnsi="Myriad Pro"/>
                <w:sz w:val="16"/>
                <w:szCs w:val="16"/>
              </w:rPr>
            </w:pPr>
            <w:r w:rsidRPr="00192742">
              <w:rPr>
                <w:rFonts w:ascii="Myriad Pro" w:hAnsi="Myriad Pro"/>
                <w:sz w:val="16"/>
                <w:szCs w:val="16"/>
              </w:rPr>
              <w:t>126 632,88</w:t>
            </w:r>
          </w:p>
        </w:tc>
        <w:tc>
          <w:tcPr>
            <w:tcW w:w="896" w:type="pct"/>
            <w:tcBorders>
              <w:top w:val="single" w:sz="4" w:space="0" w:color="auto"/>
              <w:left w:val="single" w:sz="4" w:space="0" w:color="auto"/>
              <w:bottom w:val="single" w:sz="4" w:space="0" w:color="auto"/>
              <w:right w:val="single" w:sz="4" w:space="0" w:color="auto"/>
            </w:tcBorders>
            <w:shd w:val="clear" w:color="auto" w:fill="auto"/>
            <w:vAlign w:val="center"/>
          </w:tcPr>
          <w:p w14:paraId="7964CF58" w14:textId="77777777" w:rsidR="00336C3F" w:rsidRPr="00192742" w:rsidRDefault="00336C3F" w:rsidP="00932C62">
            <w:pPr>
              <w:jc w:val="center"/>
              <w:rPr>
                <w:rFonts w:ascii="Myriad Pro" w:hAnsi="Myriad Pro"/>
                <w:sz w:val="16"/>
                <w:szCs w:val="16"/>
              </w:rPr>
            </w:pPr>
            <w:r w:rsidRPr="00192742">
              <w:rPr>
                <w:rFonts w:ascii="Myriad Pro" w:hAnsi="Myriad Pro"/>
                <w:sz w:val="16"/>
                <w:szCs w:val="16"/>
              </w:rPr>
              <w:t>5,20</w:t>
            </w:r>
          </w:p>
        </w:tc>
        <w:tc>
          <w:tcPr>
            <w:tcW w:w="749" w:type="pct"/>
            <w:tcBorders>
              <w:top w:val="single" w:sz="4" w:space="0" w:color="auto"/>
              <w:left w:val="single" w:sz="4" w:space="0" w:color="auto"/>
              <w:bottom w:val="single" w:sz="4" w:space="0" w:color="auto"/>
              <w:right w:val="single" w:sz="8" w:space="0" w:color="auto"/>
            </w:tcBorders>
            <w:shd w:val="clear" w:color="auto" w:fill="auto"/>
            <w:vAlign w:val="center"/>
          </w:tcPr>
          <w:p w14:paraId="2B734F04" w14:textId="77777777" w:rsidR="00336C3F" w:rsidRPr="00192742" w:rsidRDefault="00336C3F" w:rsidP="00932C62">
            <w:pPr>
              <w:jc w:val="center"/>
              <w:rPr>
                <w:rFonts w:ascii="Myriad Pro" w:hAnsi="Myriad Pro"/>
                <w:sz w:val="16"/>
                <w:szCs w:val="16"/>
              </w:rPr>
            </w:pPr>
            <w:r w:rsidRPr="00192742">
              <w:rPr>
                <w:rFonts w:ascii="Myriad Pro" w:hAnsi="Myriad Pro"/>
                <w:sz w:val="16"/>
                <w:szCs w:val="16"/>
              </w:rPr>
              <w:t>3 209,32</w:t>
            </w:r>
          </w:p>
        </w:tc>
      </w:tr>
      <w:tr w:rsidR="00336C3F" w:rsidRPr="00192742" w14:paraId="3336DE42" w14:textId="77777777" w:rsidTr="009E310E">
        <w:trPr>
          <w:trHeight w:val="600"/>
        </w:trPr>
        <w:tc>
          <w:tcPr>
            <w:tcW w:w="377" w:type="pct"/>
            <w:tcBorders>
              <w:top w:val="single" w:sz="4" w:space="0" w:color="auto"/>
              <w:left w:val="single" w:sz="8" w:space="0" w:color="auto"/>
              <w:bottom w:val="single" w:sz="4" w:space="0" w:color="auto"/>
              <w:right w:val="single" w:sz="4" w:space="0" w:color="auto"/>
            </w:tcBorders>
            <w:shd w:val="clear" w:color="auto" w:fill="auto"/>
            <w:vAlign w:val="center"/>
            <w:hideMark/>
          </w:tcPr>
          <w:p w14:paraId="1D816193" w14:textId="77777777" w:rsidR="00336C3F" w:rsidRPr="00192742" w:rsidRDefault="00336C3F" w:rsidP="00932C62">
            <w:pPr>
              <w:jc w:val="center"/>
              <w:rPr>
                <w:rFonts w:ascii="Myriad Pro" w:hAnsi="Myriad Pro"/>
                <w:sz w:val="16"/>
                <w:szCs w:val="16"/>
              </w:rPr>
            </w:pPr>
            <w:r w:rsidRPr="00192742">
              <w:rPr>
                <w:rFonts w:ascii="Myriad Pro" w:hAnsi="Myriad Pro"/>
                <w:sz w:val="16"/>
                <w:szCs w:val="16"/>
              </w:rPr>
              <w:t>2.1.3.</w:t>
            </w:r>
          </w:p>
        </w:tc>
        <w:tc>
          <w:tcPr>
            <w:tcW w:w="208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78918B4" w14:textId="77777777" w:rsidR="00336C3F" w:rsidRPr="00192742" w:rsidRDefault="00336C3F" w:rsidP="00932C62">
            <w:pPr>
              <w:rPr>
                <w:rFonts w:ascii="Myriad Pro" w:hAnsi="Myriad Pro"/>
                <w:sz w:val="16"/>
                <w:szCs w:val="16"/>
              </w:rPr>
            </w:pPr>
            <w:r w:rsidRPr="00192742">
              <w:rPr>
                <w:rFonts w:ascii="Myriad Pro" w:hAnsi="Myriad Pro"/>
                <w:sz w:val="16"/>
                <w:szCs w:val="16"/>
              </w:rPr>
              <w:t xml:space="preserve">Строительство воздушной ЛЭП-0,4 </w:t>
            </w:r>
            <w:proofErr w:type="spellStart"/>
            <w:r w:rsidRPr="00192742">
              <w:rPr>
                <w:rFonts w:ascii="Myriad Pro" w:hAnsi="Myriad Pro"/>
                <w:sz w:val="16"/>
                <w:szCs w:val="16"/>
              </w:rPr>
              <w:t>кВ</w:t>
            </w:r>
            <w:proofErr w:type="spellEnd"/>
            <w:r w:rsidRPr="00192742">
              <w:rPr>
                <w:rFonts w:ascii="Myriad Pro" w:hAnsi="Myriad Pro"/>
                <w:sz w:val="16"/>
                <w:szCs w:val="16"/>
              </w:rPr>
              <w:t xml:space="preserve"> проводом СИП 2А (4x35 кв. мм) на деревянных опорах с железобетонными приставками</w:t>
            </w:r>
          </w:p>
        </w:tc>
        <w:tc>
          <w:tcPr>
            <w:tcW w:w="896" w:type="pct"/>
            <w:tcBorders>
              <w:top w:val="single" w:sz="4" w:space="0" w:color="auto"/>
              <w:left w:val="single" w:sz="4" w:space="0" w:color="auto"/>
              <w:bottom w:val="single" w:sz="4" w:space="0" w:color="auto"/>
              <w:right w:val="single" w:sz="4" w:space="0" w:color="auto"/>
            </w:tcBorders>
            <w:shd w:val="clear" w:color="auto" w:fill="auto"/>
            <w:vAlign w:val="center"/>
          </w:tcPr>
          <w:p w14:paraId="318562C5" w14:textId="77777777" w:rsidR="00336C3F" w:rsidRPr="00192742" w:rsidRDefault="00336C3F" w:rsidP="00932C62">
            <w:pPr>
              <w:jc w:val="center"/>
              <w:rPr>
                <w:rFonts w:ascii="Myriad Pro" w:hAnsi="Myriad Pro"/>
                <w:sz w:val="16"/>
                <w:szCs w:val="16"/>
              </w:rPr>
            </w:pPr>
            <w:r w:rsidRPr="00192742">
              <w:rPr>
                <w:rFonts w:ascii="Myriad Pro" w:hAnsi="Myriad Pro"/>
                <w:sz w:val="16"/>
                <w:szCs w:val="16"/>
              </w:rPr>
              <w:t>157 147,20</w:t>
            </w:r>
          </w:p>
        </w:tc>
        <w:tc>
          <w:tcPr>
            <w:tcW w:w="896" w:type="pct"/>
            <w:tcBorders>
              <w:top w:val="single" w:sz="4" w:space="0" w:color="auto"/>
              <w:left w:val="single" w:sz="4" w:space="0" w:color="auto"/>
              <w:bottom w:val="single" w:sz="4" w:space="0" w:color="auto"/>
              <w:right w:val="single" w:sz="4" w:space="0" w:color="auto"/>
            </w:tcBorders>
            <w:shd w:val="clear" w:color="auto" w:fill="auto"/>
            <w:vAlign w:val="center"/>
          </w:tcPr>
          <w:p w14:paraId="652AEDF1" w14:textId="77777777" w:rsidR="00336C3F" w:rsidRPr="00192742" w:rsidRDefault="00336C3F" w:rsidP="00932C62">
            <w:pPr>
              <w:jc w:val="center"/>
              <w:rPr>
                <w:rFonts w:ascii="Myriad Pro" w:hAnsi="Myriad Pro"/>
                <w:sz w:val="16"/>
                <w:szCs w:val="16"/>
              </w:rPr>
            </w:pPr>
            <w:r w:rsidRPr="00192742">
              <w:rPr>
                <w:rFonts w:ascii="Myriad Pro" w:hAnsi="Myriad Pro"/>
                <w:sz w:val="16"/>
                <w:szCs w:val="16"/>
              </w:rPr>
              <w:t>9,42</w:t>
            </w:r>
          </w:p>
        </w:tc>
        <w:tc>
          <w:tcPr>
            <w:tcW w:w="749" w:type="pct"/>
            <w:tcBorders>
              <w:top w:val="single" w:sz="4" w:space="0" w:color="auto"/>
              <w:left w:val="single" w:sz="4" w:space="0" w:color="auto"/>
              <w:bottom w:val="single" w:sz="4" w:space="0" w:color="auto"/>
              <w:right w:val="single" w:sz="8" w:space="0" w:color="auto"/>
            </w:tcBorders>
            <w:shd w:val="clear" w:color="auto" w:fill="auto"/>
            <w:vAlign w:val="center"/>
          </w:tcPr>
          <w:p w14:paraId="3AF7103E" w14:textId="77777777" w:rsidR="00336C3F" w:rsidRPr="00192742" w:rsidRDefault="00336C3F" w:rsidP="00932C62">
            <w:pPr>
              <w:jc w:val="center"/>
              <w:rPr>
                <w:rFonts w:ascii="Myriad Pro" w:hAnsi="Myriad Pro"/>
                <w:sz w:val="16"/>
                <w:szCs w:val="16"/>
              </w:rPr>
            </w:pPr>
            <w:r w:rsidRPr="00192742">
              <w:rPr>
                <w:rFonts w:ascii="Myriad Pro" w:hAnsi="Myriad Pro"/>
                <w:sz w:val="16"/>
                <w:szCs w:val="16"/>
              </w:rPr>
              <w:t>7 212,71</w:t>
            </w:r>
          </w:p>
        </w:tc>
      </w:tr>
      <w:tr w:rsidR="00336C3F" w:rsidRPr="00192742" w14:paraId="0E2407C4" w14:textId="77777777" w:rsidTr="009E310E">
        <w:trPr>
          <w:trHeight w:val="600"/>
        </w:trPr>
        <w:tc>
          <w:tcPr>
            <w:tcW w:w="377" w:type="pct"/>
            <w:tcBorders>
              <w:top w:val="single" w:sz="4" w:space="0" w:color="auto"/>
              <w:left w:val="single" w:sz="8" w:space="0" w:color="auto"/>
              <w:bottom w:val="single" w:sz="4" w:space="0" w:color="auto"/>
              <w:right w:val="single" w:sz="4" w:space="0" w:color="auto"/>
            </w:tcBorders>
            <w:shd w:val="clear" w:color="auto" w:fill="auto"/>
            <w:vAlign w:val="center"/>
            <w:hideMark/>
          </w:tcPr>
          <w:p w14:paraId="5AF96B9B" w14:textId="77777777" w:rsidR="00336C3F" w:rsidRPr="00192742" w:rsidRDefault="00336C3F" w:rsidP="00932C62">
            <w:pPr>
              <w:jc w:val="center"/>
              <w:rPr>
                <w:rFonts w:ascii="Myriad Pro" w:hAnsi="Myriad Pro"/>
                <w:sz w:val="16"/>
                <w:szCs w:val="16"/>
              </w:rPr>
            </w:pPr>
            <w:r w:rsidRPr="00192742">
              <w:rPr>
                <w:rFonts w:ascii="Myriad Pro" w:hAnsi="Myriad Pro"/>
                <w:sz w:val="16"/>
                <w:szCs w:val="16"/>
              </w:rPr>
              <w:t>2.1.4.</w:t>
            </w:r>
          </w:p>
        </w:tc>
        <w:tc>
          <w:tcPr>
            <w:tcW w:w="208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DA20D26" w14:textId="77777777" w:rsidR="00336C3F" w:rsidRPr="00192742" w:rsidRDefault="00336C3F" w:rsidP="00932C62">
            <w:pPr>
              <w:rPr>
                <w:rFonts w:ascii="Myriad Pro" w:hAnsi="Myriad Pro"/>
                <w:sz w:val="16"/>
                <w:szCs w:val="16"/>
              </w:rPr>
            </w:pPr>
            <w:r w:rsidRPr="00192742">
              <w:rPr>
                <w:rFonts w:ascii="Myriad Pro" w:hAnsi="Myriad Pro"/>
                <w:sz w:val="16"/>
                <w:szCs w:val="16"/>
              </w:rPr>
              <w:t xml:space="preserve">Строительство воздушной ЛЭП-0,4 </w:t>
            </w:r>
            <w:proofErr w:type="spellStart"/>
            <w:r w:rsidRPr="00192742">
              <w:rPr>
                <w:rFonts w:ascii="Myriad Pro" w:hAnsi="Myriad Pro"/>
                <w:sz w:val="16"/>
                <w:szCs w:val="16"/>
              </w:rPr>
              <w:t>кВ</w:t>
            </w:r>
            <w:proofErr w:type="spellEnd"/>
            <w:r w:rsidRPr="00192742">
              <w:rPr>
                <w:rFonts w:ascii="Myriad Pro" w:hAnsi="Myriad Pro"/>
                <w:sz w:val="16"/>
                <w:szCs w:val="16"/>
              </w:rPr>
              <w:t xml:space="preserve"> проводом СИП 2А (4x50 кв. мм) на деревянных опорах с железобетонными приставками</w:t>
            </w:r>
          </w:p>
        </w:tc>
        <w:tc>
          <w:tcPr>
            <w:tcW w:w="896" w:type="pct"/>
            <w:tcBorders>
              <w:top w:val="single" w:sz="4" w:space="0" w:color="auto"/>
              <w:left w:val="single" w:sz="4" w:space="0" w:color="auto"/>
              <w:bottom w:val="single" w:sz="4" w:space="0" w:color="auto"/>
              <w:right w:val="single" w:sz="4" w:space="0" w:color="auto"/>
            </w:tcBorders>
            <w:shd w:val="clear" w:color="auto" w:fill="auto"/>
            <w:vAlign w:val="center"/>
          </w:tcPr>
          <w:p w14:paraId="3CDF3D9A" w14:textId="77777777" w:rsidR="00336C3F" w:rsidRPr="00192742" w:rsidRDefault="00336C3F" w:rsidP="00932C62">
            <w:pPr>
              <w:jc w:val="center"/>
              <w:rPr>
                <w:rFonts w:ascii="Myriad Pro" w:hAnsi="Myriad Pro"/>
                <w:sz w:val="16"/>
                <w:szCs w:val="16"/>
              </w:rPr>
            </w:pPr>
            <w:r w:rsidRPr="00192742">
              <w:rPr>
                <w:rFonts w:ascii="Myriad Pro" w:hAnsi="Myriad Pro"/>
                <w:sz w:val="16"/>
                <w:szCs w:val="16"/>
              </w:rPr>
              <w:t>169 924,06</w:t>
            </w:r>
          </w:p>
        </w:tc>
        <w:tc>
          <w:tcPr>
            <w:tcW w:w="896" w:type="pct"/>
            <w:tcBorders>
              <w:top w:val="single" w:sz="4" w:space="0" w:color="auto"/>
              <w:left w:val="single" w:sz="4" w:space="0" w:color="auto"/>
              <w:bottom w:val="single" w:sz="4" w:space="0" w:color="auto"/>
              <w:right w:val="single" w:sz="4" w:space="0" w:color="auto"/>
            </w:tcBorders>
            <w:shd w:val="clear" w:color="auto" w:fill="auto"/>
            <w:vAlign w:val="center"/>
          </w:tcPr>
          <w:p w14:paraId="5B4B0BC5" w14:textId="77777777" w:rsidR="00336C3F" w:rsidRPr="00192742" w:rsidRDefault="00336C3F" w:rsidP="00932C62">
            <w:pPr>
              <w:jc w:val="center"/>
              <w:rPr>
                <w:rFonts w:ascii="Myriad Pro" w:hAnsi="Myriad Pro"/>
                <w:sz w:val="16"/>
                <w:szCs w:val="16"/>
              </w:rPr>
            </w:pPr>
            <w:r w:rsidRPr="00192742">
              <w:rPr>
                <w:rFonts w:ascii="Myriad Pro" w:hAnsi="Myriad Pro"/>
                <w:sz w:val="16"/>
                <w:szCs w:val="16"/>
              </w:rPr>
              <w:t>20,50</w:t>
            </w:r>
          </w:p>
        </w:tc>
        <w:tc>
          <w:tcPr>
            <w:tcW w:w="749" w:type="pct"/>
            <w:tcBorders>
              <w:top w:val="single" w:sz="4" w:space="0" w:color="auto"/>
              <w:left w:val="single" w:sz="4" w:space="0" w:color="auto"/>
              <w:bottom w:val="single" w:sz="4" w:space="0" w:color="auto"/>
              <w:right w:val="single" w:sz="8" w:space="0" w:color="auto"/>
            </w:tcBorders>
            <w:shd w:val="clear" w:color="auto" w:fill="auto"/>
            <w:vAlign w:val="center"/>
          </w:tcPr>
          <w:p w14:paraId="690F61B3" w14:textId="77777777" w:rsidR="00336C3F" w:rsidRPr="00192742" w:rsidRDefault="00336C3F" w:rsidP="00932C62">
            <w:pPr>
              <w:jc w:val="center"/>
              <w:rPr>
                <w:rFonts w:ascii="Myriad Pro" w:hAnsi="Myriad Pro"/>
                <w:sz w:val="16"/>
                <w:szCs w:val="16"/>
              </w:rPr>
            </w:pPr>
            <w:r w:rsidRPr="00192742">
              <w:rPr>
                <w:rFonts w:ascii="Myriad Pro" w:hAnsi="Myriad Pro"/>
                <w:sz w:val="16"/>
                <w:szCs w:val="16"/>
              </w:rPr>
              <w:t>16 966,02</w:t>
            </w:r>
          </w:p>
        </w:tc>
      </w:tr>
      <w:tr w:rsidR="00336C3F" w:rsidRPr="00192742" w14:paraId="790C7C5E" w14:textId="77777777" w:rsidTr="009E310E">
        <w:trPr>
          <w:trHeight w:val="600"/>
        </w:trPr>
        <w:tc>
          <w:tcPr>
            <w:tcW w:w="377" w:type="pct"/>
            <w:tcBorders>
              <w:top w:val="single" w:sz="4" w:space="0" w:color="auto"/>
              <w:left w:val="single" w:sz="8" w:space="0" w:color="auto"/>
              <w:bottom w:val="single" w:sz="4" w:space="0" w:color="auto"/>
              <w:right w:val="single" w:sz="4" w:space="0" w:color="auto"/>
            </w:tcBorders>
            <w:shd w:val="clear" w:color="auto" w:fill="auto"/>
            <w:vAlign w:val="center"/>
            <w:hideMark/>
          </w:tcPr>
          <w:p w14:paraId="174AA7B9" w14:textId="77777777" w:rsidR="00336C3F" w:rsidRPr="00192742" w:rsidRDefault="00336C3F" w:rsidP="00932C62">
            <w:pPr>
              <w:jc w:val="center"/>
              <w:rPr>
                <w:rFonts w:ascii="Myriad Pro" w:hAnsi="Myriad Pro"/>
                <w:sz w:val="16"/>
                <w:szCs w:val="16"/>
              </w:rPr>
            </w:pPr>
            <w:r w:rsidRPr="00192742">
              <w:rPr>
                <w:rFonts w:ascii="Myriad Pro" w:hAnsi="Myriad Pro"/>
                <w:sz w:val="16"/>
                <w:szCs w:val="16"/>
              </w:rPr>
              <w:t>2.1.5.</w:t>
            </w:r>
          </w:p>
        </w:tc>
        <w:tc>
          <w:tcPr>
            <w:tcW w:w="208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6111C8E" w14:textId="77777777" w:rsidR="00336C3F" w:rsidRPr="00192742" w:rsidRDefault="00336C3F" w:rsidP="00932C62">
            <w:pPr>
              <w:rPr>
                <w:rFonts w:ascii="Myriad Pro" w:hAnsi="Myriad Pro"/>
                <w:sz w:val="16"/>
                <w:szCs w:val="16"/>
              </w:rPr>
            </w:pPr>
            <w:r w:rsidRPr="00192742">
              <w:rPr>
                <w:rFonts w:ascii="Myriad Pro" w:hAnsi="Myriad Pro"/>
                <w:sz w:val="16"/>
                <w:szCs w:val="16"/>
              </w:rPr>
              <w:t xml:space="preserve">Строительство воздушной ЛЭП-0,4 </w:t>
            </w:r>
            <w:proofErr w:type="spellStart"/>
            <w:r w:rsidRPr="00192742">
              <w:rPr>
                <w:rFonts w:ascii="Myriad Pro" w:hAnsi="Myriad Pro"/>
                <w:sz w:val="16"/>
                <w:szCs w:val="16"/>
              </w:rPr>
              <w:t>кВ</w:t>
            </w:r>
            <w:proofErr w:type="spellEnd"/>
            <w:r w:rsidRPr="00192742">
              <w:rPr>
                <w:rFonts w:ascii="Myriad Pro" w:hAnsi="Myriad Pro"/>
                <w:sz w:val="16"/>
                <w:szCs w:val="16"/>
              </w:rPr>
              <w:t xml:space="preserve"> проводом СИП 2А (4x70 кв. мм) на деревянных опорах с железобетонными приставками</w:t>
            </w:r>
          </w:p>
        </w:tc>
        <w:tc>
          <w:tcPr>
            <w:tcW w:w="896" w:type="pct"/>
            <w:tcBorders>
              <w:top w:val="single" w:sz="4" w:space="0" w:color="auto"/>
              <w:left w:val="single" w:sz="4" w:space="0" w:color="auto"/>
              <w:bottom w:val="single" w:sz="4" w:space="0" w:color="auto"/>
              <w:right w:val="single" w:sz="4" w:space="0" w:color="auto"/>
            </w:tcBorders>
            <w:shd w:val="clear" w:color="auto" w:fill="auto"/>
            <w:vAlign w:val="center"/>
          </w:tcPr>
          <w:p w14:paraId="79813DD6" w14:textId="77777777" w:rsidR="00336C3F" w:rsidRPr="00192742" w:rsidRDefault="00336C3F" w:rsidP="00932C62">
            <w:pPr>
              <w:jc w:val="center"/>
              <w:rPr>
                <w:rFonts w:ascii="Myriad Pro" w:hAnsi="Myriad Pro"/>
                <w:sz w:val="16"/>
                <w:szCs w:val="16"/>
              </w:rPr>
            </w:pPr>
            <w:r w:rsidRPr="00192742">
              <w:rPr>
                <w:rFonts w:ascii="Myriad Pro" w:hAnsi="Myriad Pro"/>
                <w:sz w:val="16"/>
                <w:szCs w:val="16"/>
              </w:rPr>
              <w:t>189 682,62</w:t>
            </w:r>
          </w:p>
        </w:tc>
        <w:tc>
          <w:tcPr>
            <w:tcW w:w="896" w:type="pct"/>
            <w:tcBorders>
              <w:top w:val="single" w:sz="4" w:space="0" w:color="auto"/>
              <w:left w:val="single" w:sz="4" w:space="0" w:color="auto"/>
              <w:bottom w:val="single" w:sz="4" w:space="0" w:color="auto"/>
              <w:right w:val="single" w:sz="4" w:space="0" w:color="auto"/>
            </w:tcBorders>
            <w:shd w:val="clear" w:color="auto" w:fill="auto"/>
            <w:vAlign w:val="center"/>
          </w:tcPr>
          <w:p w14:paraId="6E2E3B2B" w14:textId="77777777" w:rsidR="00336C3F" w:rsidRPr="00192742" w:rsidRDefault="00336C3F" w:rsidP="00932C62">
            <w:pPr>
              <w:jc w:val="center"/>
              <w:rPr>
                <w:rFonts w:ascii="Myriad Pro" w:hAnsi="Myriad Pro"/>
                <w:sz w:val="16"/>
                <w:szCs w:val="16"/>
              </w:rPr>
            </w:pPr>
            <w:r w:rsidRPr="00192742">
              <w:rPr>
                <w:rFonts w:ascii="Myriad Pro" w:hAnsi="Myriad Pro"/>
                <w:sz w:val="16"/>
                <w:szCs w:val="16"/>
              </w:rPr>
              <w:t>5,82</w:t>
            </w:r>
          </w:p>
        </w:tc>
        <w:tc>
          <w:tcPr>
            <w:tcW w:w="749" w:type="pct"/>
            <w:tcBorders>
              <w:top w:val="single" w:sz="4" w:space="0" w:color="auto"/>
              <w:left w:val="single" w:sz="4" w:space="0" w:color="auto"/>
              <w:bottom w:val="single" w:sz="4" w:space="0" w:color="auto"/>
              <w:right w:val="single" w:sz="8" w:space="0" w:color="auto"/>
            </w:tcBorders>
            <w:shd w:val="clear" w:color="auto" w:fill="auto"/>
            <w:vAlign w:val="center"/>
          </w:tcPr>
          <w:p w14:paraId="7EA0C758" w14:textId="77777777" w:rsidR="00336C3F" w:rsidRPr="00192742" w:rsidRDefault="00336C3F" w:rsidP="00932C62">
            <w:pPr>
              <w:jc w:val="center"/>
              <w:rPr>
                <w:rFonts w:ascii="Myriad Pro" w:hAnsi="Myriad Pro"/>
                <w:sz w:val="16"/>
                <w:szCs w:val="16"/>
              </w:rPr>
            </w:pPr>
            <w:r w:rsidRPr="00192742">
              <w:rPr>
                <w:rFonts w:ascii="Myriad Pro" w:hAnsi="Myriad Pro"/>
                <w:sz w:val="16"/>
                <w:szCs w:val="16"/>
              </w:rPr>
              <w:t>5 379,95</w:t>
            </w:r>
          </w:p>
        </w:tc>
      </w:tr>
      <w:tr w:rsidR="00336C3F" w:rsidRPr="00192742" w14:paraId="339A3C91" w14:textId="77777777" w:rsidTr="009E310E">
        <w:trPr>
          <w:trHeight w:val="615"/>
        </w:trPr>
        <w:tc>
          <w:tcPr>
            <w:tcW w:w="377" w:type="pct"/>
            <w:tcBorders>
              <w:top w:val="single" w:sz="4" w:space="0" w:color="auto"/>
              <w:left w:val="single" w:sz="8" w:space="0" w:color="auto"/>
              <w:bottom w:val="single" w:sz="4" w:space="0" w:color="auto"/>
              <w:right w:val="single" w:sz="4" w:space="0" w:color="auto"/>
            </w:tcBorders>
            <w:shd w:val="clear" w:color="auto" w:fill="auto"/>
            <w:vAlign w:val="center"/>
            <w:hideMark/>
          </w:tcPr>
          <w:p w14:paraId="6F0C16A9" w14:textId="77777777" w:rsidR="00336C3F" w:rsidRPr="00192742" w:rsidRDefault="00336C3F" w:rsidP="00932C62">
            <w:pPr>
              <w:jc w:val="center"/>
              <w:rPr>
                <w:rFonts w:ascii="Myriad Pro" w:hAnsi="Myriad Pro"/>
                <w:sz w:val="16"/>
                <w:szCs w:val="16"/>
              </w:rPr>
            </w:pPr>
            <w:r w:rsidRPr="00192742">
              <w:rPr>
                <w:rFonts w:ascii="Myriad Pro" w:hAnsi="Myriad Pro"/>
                <w:sz w:val="16"/>
                <w:szCs w:val="16"/>
              </w:rPr>
              <w:t>2.1.6.</w:t>
            </w:r>
          </w:p>
        </w:tc>
        <w:tc>
          <w:tcPr>
            <w:tcW w:w="208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DCE3C9E" w14:textId="77777777" w:rsidR="00336C3F" w:rsidRPr="00192742" w:rsidRDefault="00336C3F" w:rsidP="00932C62">
            <w:pPr>
              <w:rPr>
                <w:rFonts w:ascii="Myriad Pro" w:hAnsi="Myriad Pro"/>
                <w:sz w:val="16"/>
                <w:szCs w:val="16"/>
              </w:rPr>
            </w:pPr>
            <w:r w:rsidRPr="00192742">
              <w:rPr>
                <w:rFonts w:ascii="Myriad Pro" w:hAnsi="Myriad Pro"/>
                <w:sz w:val="16"/>
                <w:szCs w:val="16"/>
              </w:rPr>
              <w:t xml:space="preserve">Строительство воздушной ЛЭП-0,4 </w:t>
            </w:r>
            <w:proofErr w:type="spellStart"/>
            <w:r w:rsidRPr="00192742">
              <w:rPr>
                <w:rFonts w:ascii="Myriad Pro" w:hAnsi="Myriad Pro"/>
                <w:sz w:val="16"/>
                <w:szCs w:val="16"/>
              </w:rPr>
              <w:t>кВ</w:t>
            </w:r>
            <w:proofErr w:type="spellEnd"/>
            <w:r w:rsidRPr="00192742">
              <w:rPr>
                <w:rFonts w:ascii="Myriad Pro" w:hAnsi="Myriad Pro"/>
                <w:sz w:val="16"/>
                <w:szCs w:val="16"/>
              </w:rPr>
              <w:t xml:space="preserve"> проводом СИП 2А (4x95 кв. мм) на деревянных опорах с железобетонными приставками</w:t>
            </w:r>
          </w:p>
        </w:tc>
        <w:tc>
          <w:tcPr>
            <w:tcW w:w="896" w:type="pct"/>
            <w:tcBorders>
              <w:top w:val="single" w:sz="4" w:space="0" w:color="auto"/>
              <w:left w:val="single" w:sz="4" w:space="0" w:color="auto"/>
              <w:bottom w:val="single" w:sz="4" w:space="0" w:color="auto"/>
              <w:right w:val="single" w:sz="4" w:space="0" w:color="auto"/>
            </w:tcBorders>
            <w:shd w:val="clear" w:color="auto" w:fill="auto"/>
            <w:vAlign w:val="center"/>
          </w:tcPr>
          <w:p w14:paraId="2BF8508B" w14:textId="77777777" w:rsidR="00336C3F" w:rsidRPr="00192742" w:rsidRDefault="00336C3F" w:rsidP="00932C62">
            <w:pPr>
              <w:jc w:val="center"/>
              <w:rPr>
                <w:rFonts w:ascii="Myriad Pro" w:hAnsi="Myriad Pro"/>
                <w:sz w:val="16"/>
                <w:szCs w:val="16"/>
              </w:rPr>
            </w:pPr>
            <w:r w:rsidRPr="00192742">
              <w:rPr>
                <w:rFonts w:ascii="Myriad Pro" w:hAnsi="Myriad Pro"/>
                <w:sz w:val="16"/>
                <w:szCs w:val="16"/>
              </w:rPr>
              <w:t>219 235,02</w:t>
            </w:r>
          </w:p>
        </w:tc>
        <w:tc>
          <w:tcPr>
            <w:tcW w:w="896" w:type="pct"/>
            <w:tcBorders>
              <w:top w:val="single" w:sz="4" w:space="0" w:color="auto"/>
              <w:left w:val="single" w:sz="4" w:space="0" w:color="auto"/>
              <w:bottom w:val="single" w:sz="4" w:space="0" w:color="auto"/>
              <w:right w:val="single" w:sz="4" w:space="0" w:color="auto"/>
            </w:tcBorders>
            <w:shd w:val="clear" w:color="auto" w:fill="auto"/>
            <w:vAlign w:val="center"/>
          </w:tcPr>
          <w:p w14:paraId="7036A17C" w14:textId="77777777" w:rsidR="00336C3F" w:rsidRPr="00192742" w:rsidRDefault="00336C3F" w:rsidP="00932C62">
            <w:pPr>
              <w:jc w:val="center"/>
              <w:rPr>
                <w:rFonts w:ascii="Myriad Pro" w:hAnsi="Myriad Pro"/>
                <w:sz w:val="16"/>
                <w:szCs w:val="16"/>
              </w:rPr>
            </w:pPr>
            <w:r w:rsidRPr="00192742">
              <w:rPr>
                <w:rFonts w:ascii="Myriad Pro" w:hAnsi="Myriad Pro"/>
                <w:sz w:val="16"/>
                <w:szCs w:val="16"/>
              </w:rPr>
              <w:t>2,77</w:t>
            </w:r>
          </w:p>
        </w:tc>
        <w:tc>
          <w:tcPr>
            <w:tcW w:w="749" w:type="pct"/>
            <w:tcBorders>
              <w:top w:val="single" w:sz="4" w:space="0" w:color="auto"/>
              <w:left w:val="single" w:sz="4" w:space="0" w:color="auto"/>
              <w:bottom w:val="single" w:sz="4" w:space="0" w:color="auto"/>
              <w:right w:val="single" w:sz="8" w:space="0" w:color="auto"/>
            </w:tcBorders>
            <w:shd w:val="clear" w:color="auto" w:fill="auto"/>
            <w:vAlign w:val="center"/>
          </w:tcPr>
          <w:p w14:paraId="7ADE0CB4" w14:textId="77777777" w:rsidR="00336C3F" w:rsidRPr="00192742" w:rsidRDefault="00336C3F" w:rsidP="00932C62">
            <w:pPr>
              <w:jc w:val="center"/>
              <w:rPr>
                <w:rFonts w:ascii="Myriad Pro" w:hAnsi="Myriad Pro"/>
                <w:sz w:val="16"/>
                <w:szCs w:val="16"/>
              </w:rPr>
            </w:pPr>
            <w:r w:rsidRPr="00192742">
              <w:rPr>
                <w:rFonts w:ascii="Myriad Pro" w:hAnsi="Myriad Pro"/>
                <w:sz w:val="16"/>
                <w:szCs w:val="16"/>
              </w:rPr>
              <w:t>2 955,32</w:t>
            </w:r>
          </w:p>
        </w:tc>
      </w:tr>
      <w:tr w:rsidR="00336C3F" w:rsidRPr="00192742" w14:paraId="66BC737B" w14:textId="77777777" w:rsidTr="009E310E">
        <w:trPr>
          <w:trHeight w:val="615"/>
        </w:trPr>
        <w:tc>
          <w:tcPr>
            <w:tcW w:w="377" w:type="pct"/>
            <w:tcBorders>
              <w:top w:val="single" w:sz="4" w:space="0" w:color="auto"/>
              <w:left w:val="single" w:sz="8" w:space="0" w:color="auto"/>
              <w:bottom w:val="single" w:sz="4" w:space="0" w:color="auto"/>
              <w:right w:val="single" w:sz="4" w:space="0" w:color="auto"/>
            </w:tcBorders>
            <w:shd w:val="clear" w:color="auto" w:fill="auto"/>
            <w:vAlign w:val="center"/>
          </w:tcPr>
          <w:p w14:paraId="3F126529" w14:textId="77777777" w:rsidR="00336C3F" w:rsidRPr="00192742" w:rsidRDefault="00336C3F" w:rsidP="00932C62">
            <w:pPr>
              <w:jc w:val="center"/>
              <w:rPr>
                <w:rFonts w:ascii="Myriad Pro" w:hAnsi="Myriad Pro"/>
                <w:sz w:val="16"/>
                <w:szCs w:val="16"/>
              </w:rPr>
            </w:pPr>
            <w:r w:rsidRPr="00192742">
              <w:rPr>
                <w:rFonts w:ascii="Myriad Pro" w:hAnsi="Myriad Pro"/>
                <w:sz w:val="16"/>
                <w:szCs w:val="16"/>
              </w:rPr>
              <w:t>2.1.7.</w:t>
            </w:r>
          </w:p>
        </w:tc>
        <w:tc>
          <w:tcPr>
            <w:tcW w:w="2082" w:type="pct"/>
            <w:tcBorders>
              <w:top w:val="single" w:sz="4" w:space="0" w:color="auto"/>
              <w:left w:val="single" w:sz="4" w:space="0" w:color="auto"/>
              <w:bottom w:val="single" w:sz="4" w:space="0" w:color="auto"/>
              <w:right w:val="single" w:sz="4" w:space="0" w:color="auto"/>
            </w:tcBorders>
            <w:shd w:val="clear" w:color="auto" w:fill="auto"/>
            <w:vAlign w:val="center"/>
          </w:tcPr>
          <w:p w14:paraId="3FBFB19B" w14:textId="77777777" w:rsidR="00336C3F" w:rsidRPr="00192742" w:rsidRDefault="00336C3F" w:rsidP="00932C62">
            <w:pPr>
              <w:rPr>
                <w:rFonts w:ascii="Myriad Pro" w:hAnsi="Myriad Pro"/>
                <w:sz w:val="16"/>
                <w:szCs w:val="16"/>
              </w:rPr>
            </w:pPr>
            <w:r w:rsidRPr="00192742">
              <w:rPr>
                <w:rFonts w:ascii="Myriad Pro" w:hAnsi="Myriad Pro"/>
                <w:sz w:val="16"/>
                <w:szCs w:val="16"/>
              </w:rPr>
              <w:t xml:space="preserve">Строительство воздушной ЛЭП-6/10 </w:t>
            </w:r>
            <w:proofErr w:type="spellStart"/>
            <w:r w:rsidRPr="00192742">
              <w:rPr>
                <w:rFonts w:ascii="Myriad Pro" w:hAnsi="Myriad Pro"/>
                <w:sz w:val="16"/>
                <w:szCs w:val="16"/>
              </w:rPr>
              <w:t>кВ</w:t>
            </w:r>
            <w:proofErr w:type="spellEnd"/>
            <w:r w:rsidRPr="00192742">
              <w:rPr>
                <w:rFonts w:ascii="Myriad Pro" w:hAnsi="Myriad Pro"/>
                <w:sz w:val="16"/>
                <w:szCs w:val="16"/>
              </w:rPr>
              <w:t xml:space="preserve"> проводом СИП-3 сеч. 1x70 на ж/б опорах</w:t>
            </w:r>
          </w:p>
        </w:tc>
        <w:tc>
          <w:tcPr>
            <w:tcW w:w="896" w:type="pct"/>
            <w:tcBorders>
              <w:top w:val="single" w:sz="4" w:space="0" w:color="auto"/>
              <w:left w:val="single" w:sz="4" w:space="0" w:color="auto"/>
              <w:bottom w:val="single" w:sz="4" w:space="0" w:color="auto"/>
              <w:right w:val="single" w:sz="4" w:space="0" w:color="auto"/>
            </w:tcBorders>
            <w:shd w:val="clear" w:color="auto" w:fill="auto"/>
            <w:vAlign w:val="center"/>
          </w:tcPr>
          <w:p w14:paraId="380D6DBD" w14:textId="77777777" w:rsidR="00336C3F" w:rsidRPr="00192742" w:rsidRDefault="00336C3F" w:rsidP="00932C62">
            <w:pPr>
              <w:jc w:val="center"/>
              <w:rPr>
                <w:rFonts w:ascii="Myriad Pro" w:hAnsi="Myriad Pro"/>
                <w:sz w:val="16"/>
                <w:szCs w:val="16"/>
              </w:rPr>
            </w:pPr>
            <w:r w:rsidRPr="00192742">
              <w:rPr>
                <w:rFonts w:ascii="Myriad Pro" w:hAnsi="Myriad Pro"/>
                <w:sz w:val="16"/>
                <w:szCs w:val="16"/>
              </w:rPr>
              <w:t>186 614,74</w:t>
            </w:r>
          </w:p>
        </w:tc>
        <w:tc>
          <w:tcPr>
            <w:tcW w:w="896" w:type="pct"/>
            <w:tcBorders>
              <w:top w:val="single" w:sz="4" w:space="0" w:color="auto"/>
              <w:left w:val="single" w:sz="4" w:space="0" w:color="auto"/>
              <w:bottom w:val="single" w:sz="4" w:space="0" w:color="auto"/>
              <w:right w:val="single" w:sz="4" w:space="0" w:color="auto"/>
            </w:tcBorders>
            <w:shd w:val="clear" w:color="auto" w:fill="auto"/>
            <w:vAlign w:val="center"/>
          </w:tcPr>
          <w:p w14:paraId="7637AABF" w14:textId="77777777" w:rsidR="00336C3F" w:rsidRPr="00192742" w:rsidRDefault="00336C3F" w:rsidP="00932C62">
            <w:pPr>
              <w:jc w:val="center"/>
              <w:rPr>
                <w:rFonts w:ascii="Myriad Pro" w:hAnsi="Myriad Pro"/>
                <w:sz w:val="16"/>
                <w:szCs w:val="16"/>
              </w:rPr>
            </w:pPr>
            <w:r w:rsidRPr="00192742">
              <w:rPr>
                <w:rFonts w:ascii="Myriad Pro" w:hAnsi="Myriad Pro"/>
                <w:sz w:val="16"/>
                <w:szCs w:val="16"/>
              </w:rPr>
              <w:t>7,13</w:t>
            </w:r>
          </w:p>
        </w:tc>
        <w:tc>
          <w:tcPr>
            <w:tcW w:w="749" w:type="pct"/>
            <w:tcBorders>
              <w:top w:val="single" w:sz="4" w:space="0" w:color="auto"/>
              <w:left w:val="single" w:sz="4" w:space="0" w:color="auto"/>
              <w:bottom w:val="single" w:sz="4" w:space="0" w:color="auto"/>
              <w:right w:val="single" w:sz="8" w:space="0" w:color="auto"/>
            </w:tcBorders>
            <w:shd w:val="clear" w:color="auto" w:fill="auto"/>
            <w:vAlign w:val="center"/>
          </w:tcPr>
          <w:p w14:paraId="509E5F57" w14:textId="77777777" w:rsidR="00336C3F" w:rsidRPr="00192742" w:rsidRDefault="00336C3F" w:rsidP="00932C62">
            <w:pPr>
              <w:jc w:val="center"/>
              <w:rPr>
                <w:rFonts w:ascii="Myriad Pro" w:hAnsi="Myriad Pro"/>
                <w:sz w:val="16"/>
                <w:szCs w:val="16"/>
              </w:rPr>
            </w:pPr>
            <w:r w:rsidRPr="00192742">
              <w:rPr>
                <w:rFonts w:ascii="Myriad Pro" w:hAnsi="Myriad Pro"/>
                <w:sz w:val="16"/>
                <w:szCs w:val="16"/>
              </w:rPr>
              <w:t>6 482,93</w:t>
            </w:r>
          </w:p>
        </w:tc>
      </w:tr>
      <w:tr w:rsidR="00336C3F" w:rsidRPr="00192742" w14:paraId="00CA4442" w14:textId="77777777" w:rsidTr="009E310E">
        <w:trPr>
          <w:trHeight w:val="615"/>
        </w:trPr>
        <w:tc>
          <w:tcPr>
            <w:tcW w:w="377" w:type="pct"/>
            <w:shd w:val="clear" w:color="auto" w:fill="auto"/>
            <w:vAlign w:val="center"/>
            <w:hideMark/>
          </w:tcPr>
          <w:p w14:paraId="66A71E95" w14:textId="77777777" w:rsidR="00336C3F" w:rsidRPr="00192742" w:rsidRDefault="00336C3F" w:rsidP="00932C62">
            <w:pPr>
              <w:jc w:val="center"/>
              <w:rPr>
                <w:rFonts w:ascii="Myriad Pro" w:hAnsi="Myriad Pro"/>
                <w:b/>
                <w:bCs/>
                <w:i/>
                <w:iCs/>
                <w:sz w:val="16"/>
                <w:szCs w:val="16"/>
              </w:rPr>
            </w:pPr>
            <w:r w:rsidRPr="00192742">
              <w:rPr>
                <w:rFonts w:ascii="Myriad Pro" w:hAnsi="Myriad Pro"/>
                <w:b/>
                <w:bCs/>
                <w:i/>
                <w:iCs/>
                <w:sz w:val="16"/>
                <w:szCs w:val="16"/>
              </w:rPr>
              <w:t>2.2.</w:t>
            </w:r>
          </w:p>
        </w:tc>
        <w:tc>
          <w:tcPr>
            <w:tcW w:w="2082" w:type="pct"/>
            <w:shd w:val="clear" w:color="auto" w:fill="auto"/>
            <w:vAlign w:val="center"/>
            <w:hideMark/>
          </w:tcPr>
          <w:p w14:paraId="344D1F5C" w14:textId="77777777" w:rsidR="00336C3F" w:rsidRPr="00192742" w:rsidRDefault="00336C3F" w:rsidP="00932C62">
            <w:pPr>
              <w:rPr>
                <w:rFonts w:ascii="Myriad Pro" w:hAnsi="Myriad Pro"/>
                <w:b/>
                <w:bCs/>
                <w:i/>
                <w:iCs/>
                <w:sz w:val="16"/>
                <w:szCs w:val="16"/>
              </w:rPr>
            </w:pPr>
            <w:r w:rsidRPr="00192742">
              <w:rPr>
                <w:rFonts w:ascii="Myriad Pro" w:hAnsi="Myriad Pro"/>
                <w:b/>
                <w:bCs/>
                <w:i/>
                <w:iCs/>
                <w:sz w:val="16"/>
                <w:szCs w:val="16"/>
              </w:rPr>
              <w:t>строительство кабельных линий, на уровне напряжения i и (или) диапазоне мощности j</w:t>
            </w:r>
          </w:p>
        </w:tc>
        <w:tc>
          <w:tcPr>
            <w:tcW w:w="896" w:type="pct"/>
            <w:shd w:val="clear" w:color="auto" w:fill="auto"/>
            <w:vAlign w:val="center"/>
            <w:hideMark/>
          </w:tcPr>
          <w:p w14:paraId="0DB8CF1D" w14:textId="77777777" w:rsidR="00336C3F" w:rsidRPr="00192742" w:rsidRDefault="00336C3F" w:rsidP="00932C62">
            <w:pPr>
              <w:jc w:val="center"/>
              <w:rPr>
                <w:rFonts w:ascii="Myriad Pro" w:hAnsi="Myriad Pro"/>
                <w:b/>
                <w:bCs/>
                <w:i/>
                <w:iCs/>
                <w:sz w:val="16"/>
                <w:szCs w:val="16"/>
              </w:rPr>
            </w:pPr>
            <w:r w:rsidRPr="00192742">
              <w:rPr>
                <w:rFonts w:ascii="Myriad Pro" w:hAnsi="Myriad Pro"/>
                <w:b/>
                <w:bCs/>
                <w:i/>
                <w:iCs/>
                <w:sz w:val="16"/>
                <w:szCs w:val="16"/>
              </w:rPr>
              <w:t>x</w:t>
            </w:r>
          </w:p>
        </w:tc>
        <w:tc>
          <w:tcPr>
            <w:tcW w:w="896" w:type="pct"/>
            <w:shd w:val="clear" w:color="auto" w:fill="auto"/>
            <w:vAlign w:val="center"/>
            <w:hideMark/>
          </w:tcPr>
          <w:p w14:paraId="05EE31FA" w14:textId="77777777" w:rsidR="00336C3F" w:rsidRPr="00192742" w:rsidRDefault="00336C3F" w:rsidP="00932C62">
            <w:pPr>
              <w:jc w:val="center"/>
              <w:rPr>
                <w:rFonts w:ascii="Myriad Pro" w:hAnsi="Myriad Pro"/>
                <w:b/>
                <w:bCs/>
                <w:i/>
                <w:iCs/>
                <w:sz w:val="16"/>
                <w:szCs w:val="16"/>
              </w:rPr>
            </w:pPr>
            <w:r w:rsidRPr="00192742">
              <w:rPr>
                <w:rFonts w:ascii="Myriad Pro" w:hAnsi="Myriad Pro"/>
                <w:b/>
                <w:bCs/>
                <w:i/>
                <w:iCs/>
                <w:sz w:val="16"/>
                <w:szCs w:val="16"/>
              </w:rPr>
              <w:t>0,30</w:t>
            </w:r>
          </w:p>
        </w:tc>
        <w:tc>
          <w:tcPr>
            <w:tcW w:w="749" w:type="pct"/>
            <w:shd w:val="clear" w:color="auto" w:fill="auto"/>
            <w:vAlign w:val="center"/>
            <w:hideMark/>
          </w:tcPr>
          <w:p w14:paraId="1DFFFE44" w14:textId="77777777" w:rsidR="00336C3F" w:rsidRPr="00192742" w:rsidRDefault="00336C3F" w:rsidP="00932C62">
            <w:pPr>
              <w:jc w:val="center"/>
              <w:rPr>
                <w:rFonts w:ascii="Myriad Pro" w:hAnsi="Myriad Pro"/>
                <w:b/>
                <w:bCs/>
                <w:i/>
                <w:iCs/>
                <w:sz w:val="16"/>
                <w:szCs w:val="16"/>
              </w:rPr>
            </w:pPr>
            <w:r w:rsidRPr="00192742">
              <w:rPr>
                <w:rFonts w:ascii="Myriad Pro" w:hAnsi="Myriad Pro"/>
                <w:b/>
                <w:bCs/>
                <w:i/>
                <w:iCs/>
                <w:sz w:val="16"/>
                <w:szCs w:val="16"/>
              </w:rPr>
              <w:t>402,29</w:t>
            </w:r>
          </w:p>
        </w:tc>
      </w:tr>
      <w:tr w:rsidR="00336C3F" w:rsidRPr="00192742" w14:paraId="4AD41567" w14:textId="77777777" w:rsidTr="009E310E">
        <w:trPr>
          <w:trHeight w:val="430"/>
        </w:trPr>
        <w:tc>
          <w:tcPr>
            <w:tcW w:w="377" w:type="pct"/>
            <w:tcBorders>
              <w:top w:val="single" w:sz="4" w:space="0" w:color="auto"/>
              <w:left w:val="single" w:sz="8" w:space="0" w:color="auto"/>
              <w:bottom w:val="single" w:sz="4" w:space="0" w:color="auto"/>
              <w:right w:val="single" w:sz="4" w:space="0" w:color="auto"/>
            </w:tcBorders>
            <w:shd w:val="clear" w:color="auto" w:fill="auto"/>
            <w:vAlign w:val="center"/>
          </w:tcPr>
          <w:p w14:paraId="6AA94B60" w14:textId="77777777" w:rsidR="00336C3F" w:rsidRPr="00192742" w:rsidRDefault="00336C3F" w:rsidP="00932C62">
            <w:pPr>
              <w:jc w:val="center"/>
              <w:rPr>
                <w:rFonts w:ascii="Myriad Pro" w:hAnsi="Myriad Pro"/>
                <w:sz w:val="16"/>
                <w:szCs w:val="16"/>
              </w:rPr>
            </w:pPr>
            <w:r w:rsidRPr="00192742">
              <w:rPr>
                <w:rFonts w:ascii="Myriad Pro" w:hAnsi="Myriad Pro"/>
                <w:sz w:val="16"/>
                <w:szCs w:val="16"/>
              </w:rPr>
              <w:t>2.2.1.</w:t>
            </w:r>
          </w:p>
        </w:tc>
        <w:tc>
          <w:tcPr>
            <w:tcW w:w="2082" w:type="pct"/>
            <w:tcBorders>
              <w:top w:val="single" w:sz="4" w:space="0" w:color="auto"/>
              <w:left w:val="single" w:sz="4" w:space="0" w:color="auto"/>
              <w:bottom w:val="single" w:sz="4" w:space="0" w:color="auto"/>
              <w:right w:val="single" w:sz="4" w:space="0" w:color="auto"/>
            </w:tcBorders>
            <w:shd w:val="clear" w:color="auto" w:fill="auto"/>
            <w:vAlign w:val="center"/>
          </w:tcPr>
          <w:p w14:paraId="7BBD92F1" w14:textId="77777777" w:rsidR="00336C3F" w:rsidRPr="00192742" w:rsidRDefault="00336C3F" w:rsidP="00932C62">
            <w:pPr>
              <w:rPr>
                <w:rFonts w:ascii="Myriad Pro" w:hAnsi="Myriad Pro"/>
                <w:sz w:val="16"/>
                <w:szCs w:val="16"/>
              </w:rPr>
            </w:pPr>
            <w:r w:rsidRPr="00192742">
              <w:rPr>
                <w:rFonts w:ascii="Myriad Pro" w:hAnsi="Myriad Pro"/>
                <w:sz w:val="16"/>
                <w:szCs w:val="16"/>
              </w:rPr>
              <w:t xml:space="preserve">Прокладка кабельной ЛЭП-6/10 </w:t>
            </w:r>
            <w:proofErr w:type="spellStart"/>
            <w:r w:rsidRPr="00192742">
              <w:rPr>
                <w:rFonts w:ascii="Myriad Pro" w:hAnsi="Myriad Pro"/>
                <w:sz w:val="16"/>
                <w:szCs w:val="16"/>
              </w:rPr>
              <w:t>кВ</w:t>
            </w:r>
            <w:proofErr w:type="spellEnd"/>
            <w:r w:rsidRPr="00192742">
              <w:rPr>
                <w:rFonts w:ascii="Myriad Pro" w:hAnsi="Myriad Pro"/>
                <w:sz w:val="16"/>
                <w:szCs w:val="16"/>
              </w:rPr>
              <w:t xml:space="preserve"> кабелем </w:t>
            </w:r>
            <w:proofErr w:type="spellStart"/>
            <w:r w:rsidRPr="00192742">
              <w:rPr>
                <w:rFonts w:ascii="Myriad Pro" w:hAnsi="Myriad Pro"/>
                <w:sz w:val="16"/>
                <w:szCs w:val="16"/>
              </w:rPr>
              <w:t>ААБл</w:t>
            </w:r>
            <w:proofErr w:type="spellEnd"/>
            <w:r w:rsidRPr="00192742">
              <w:rPr>
                <w:rFonts w:ascii="Myriad Pro" w:hAnsi="Myriad Pro"/>
                <w:sz w:val="16"/>
                <w:szCs w:val="16"/>
              </w:rPr>
              <w:t xml:space="preserve"> сеч. 3х150 в траншее</w:t>
            </w:r>
          </w:p>
        </w:tc>
        <w:tc>
          <w:tcPr>
            <w:tcW w:w="896" w:type="pct"/>
            <w:tcBorders>
              <w:top w:val="single" w:sz="4" w:space="0" w:color="auto"/>
              <w:left w:val="single" w:sz="4" w:space="0" w:color="auto"/>
              <w:bottom w:val="single" w:sz="4" w:space="0" w:color="auto"/>
              <w:right w:val="single" w:sz="4" w:space="0" w:color="auto"/>
            </w:tcBorders>
            <w:shd w:val="clear" w:color="auto" w:fill="auto"/>
            <w:vAlign w:val="center"/>
          </w:tcPr>
          <w:p w14:paraId="32BB1087" w14:textId="77777777" w:rsidR="00336C3F" w:rsidRPr="00192742" w:rsidRDefault="00336C3F" w:rsidP="00932C62">
            <w:pPr>
              <w:jc w:val="center"/>
              <w:rPr>
                <w:rFonts w:ascii="Myriad Pro" w:hAnsi="Myriad Pro"/>
                <w:sz w:val="16"/>
                <w:szCs w:val="16"/>
              </w:rPr>
            </w:pPr>
            <w:r w:rsidRPr="00192742">
              <w:rPr>
                <w:rFonts w:ascii="Myriad Pro" w:hAnsi="Myriad Pro"/>
                <w:sz w:val="16"/>
                <w:szCs w:val="16"/>
              </w:rPr>
              <w:t>226 132,64</w:t>
            </w:r>
          </w:p>
        </w:tc>
        <w:tc>
          <w:tcPr>
            <w:tcW w:w="896" w:type="pct"/>
            <w:tcBorders>
              <w:top w:val="single" w:sz="4" w:space="0" w:color="auto"/>
              <w:left w:val="single" w:sz="4" w:space="0" w:color="auto"/>
              <w:bottom w:val="single" w:sz="4" w:space="0" w:color="auto"/>
              <w:right w:val="single" w:sz="4" w:space="0" w:color="auto"/>
            </w:tcBorders>
            <w:shd w:val="clear" w:color="auto" w:fill="auto"/>
            <w:vAlign w:val="center"/>
          </w:tcPr>
          <w:p w14:paraId="4D75D0F3" w14:textId="77777777" w:rsidR="00336C3F" w:rsidRPr="00192742" w:rsidRDefault="00336C3F" w:rsidP="00932C62">
            <w:pPr>
              <w:jc w:val="center"/>
              <w:rPr>
                <w:rFonts w:ascii="Myriad Pro" w:hAnsi="Myriad Pro"/>
                <w:sz w:val="16"/>
                <w:szCs w:val="16"/>
              </w:rPr>
            </w:pPr>
            <w:r w:rsidRPr="00192742">
              <w:rPr>
                <w:rFonts w:ascii="Myriad Pro" w:hAnsi="Myriad Pro"/>
                <w:sz w:val="16"/>
                <w:szCs w:val="16"/>
              </w:rPr>
              <w:t>0,30</w:t>
            </w:r>
          </w:p>
        </w:tc>
        <w:tc>
          <w:tcPr>
            <w:tcW w:w="749" w:type="pct"/>
            <w:tcBorders>
              <w:top w:val="single" w:sz="4" w:space="0" w:color="auto"/>
              <w:left w:val="single" w:sz="4" w:space="0" w:color="auto"/>
              <w:bottom w:val="single" w:sz="4" w:space="0" w:color="auto"/>
              <w:right w:val="single" w:sz="8" w:space="0" w:color="auto"/>
            </w:tcBorders>
            <w:shd w:val="clear" w:color="auto" w:fill="auto"/>
            <w:vAlign w:val="center"/>
          </w:tcPr>
          <w:p w14:paraId="3BDDE62D" w14:textId="77777777" w:rsidR="00336C3F" w:rsidRPr="00192742" w:rsidRDefault="00336C3F" w:rsidP="00932C62">
            <w:pPr>
              <w:jc w:val="center"/>
              <w:rPr>
                <w:rFonts w:ascii="Myriad Pro" w:hAnsi="Myriad Pro"/>
                <w:sz w:val="16"/>
                <w:szCs w:val="16"/>
              </w:rPr>
            </w:pPr>
            <w:r w:rsidRPr="00192742">
              <w:rPr>
                <w:rFonts w:ascii="Myriad Pro" w:hAnsi="Myriad Pro"/>
                <w:sz w:val="16"/>
                <w:szCs w:val="16"/>
              </w:rPr>
              <w:t>402,29</w:t>
            </w:r>
          </w:p>
        </w:tc>
      </w:tr>
      <w:tr w:rsidR="00336C3F" w:rsidRPr="00192742" w14:paraId="3E59A056" w14:textId="77777777" w:rsidTr="009E310E">
        <w:trPr>
          <w:trHeight w:val="615"/>
        </w:trPr>
        <w:tc>
          <w:tcPr>
            <w:tcW w:w="377" w:type="pct"/>
            <w:shd w:val="clear" w:color="auto" w:fill="auto"/>
            <w:vAlign w:val="center"/>
            <w:hideMark/>
          </w:tcPr>
          <w:p w14:paraId="4545EE14" w14:textId="77777777" w:rsidR="00336C3F" w:rsidRPr="00192742" w:rsidRDefault="00336C3F" w:rsidP="00932C62">
            <w:pPr>
              <w:jc w:val="center"/>
              <w:rPr>
                <w:rFonts w:ascii="Myriad Pro" w:hAnsi="Myriad Pro"/>
                <w:b/>
                <w:bCs/>
                <w:i/>
                <w:iCs/>
                <w:sz w:val="16"/>
                <w:szCs w:val="16"/>
              </w:rPr>
            </w:pPr>
            <w:r w:rsidRPr="00192742">
              <w:rPr>
                <w:rFonts w:ascii="Myriad Pro" w:hAnsi="Myriad Pro"/>
                <w:b/>
                <w:bCs/>
                <w:i/>
                <w:iCs/>
                <w:sz w:val="16"/>
                <w:szCs w:val="16"/>
              </w:rPr>
              <w:t>2.3.</w:t>
            </w:r>
          </w:p>
        </w:tc>
        <w:tc>
          <w:tcPr>
            <w:tcW w:w="2082" w:type="pct"/>
            <w:shd w:val="clear" w:color="auto" w:fill="auto"/>
            <w:vAlign w:val="center"/>
            <w:hideMark/>
          </w:tcPr>
          <w:p w14:paraId="26CB510E" w14:textId="77777777" w:rsidR="00336C3F" w:rsidRPr="00192742" w:rsidRDefault="00336C3F" w:rsidP="00932C62">
            <w:pPr>
              <w:rPr>
                <w:rFonts w:ascii="Myriad Pro" w:hAnsi="Myriad Pro"/>
                <w:b/>
                <w:bCs/>
                <w:i/>
                <w:iCs/>
                <w:sz w:val="16"/>
                <w:szCs w:val="16"/>
              </w:rPr>
            </w:pPr>
            <w:r w:rsidRPr="00192742">
              <w:rPr>
                <w:rFonts w:ascii="Myriad Pro" w:hAnsi="Myriad Pro"/>
                <w:b/>
                <w:bCs/>
                <w:i/>
                <w:iCs/>
                <w:sz w:val="16"/>
                <w:szCs w:val="16"/>
              </w:rPr>
              <w:t>строительством пунктов секционирования, на уровне напряжения i и (или) диапазоне мощности j</w:t>
            </w:r>
          </w:p>
        </w:tc>
        <w:tc>
          <w:tcPr>
            <w:tcW w:w="896" w:type="pct"/>
            <w:shd w:val="clear" w:color="auto" w:fill="auto"/>
            <w:vAlign w:val="center"/>
            <w:hideMark/>
          </w:tcPr>
          <w:p w14:paraId="60F14D1E" w14:textId="77777777" w:rsidR="00336C3F" w:rsidRPr="00192742" w:rsidRDefault="00336C3F" w:rsidP="00932C62">
            <w:pPr>
              <w:jc w:val="center"/>
              <w:rPr>
                <w:rFonts w:ascii="Myriad Pro" w:hAnsi="Myriad Pro"/>
                <w:b/>
                <w:bCs/>
                <w:i/>
                <w:iCs/>
                <w:sz w:val="16"/>
                <w:szCs w:val="16"/>
              </w:rPr>
            </w:pPr>
            <w:r w:rsidRPr="00192742">
              <w:rPr>
                <w:rFonts w:ascii="Myriad Pro" w:hAnsi="Myriad Pro"/>
                <w:b/>
                <w:bCs/>
                <w:i/>
                <w:iCs/>
                <w:sz w:val="16"/>
                <w:szCs w:val="16"/>
              </w:rPr>
              <w:t>0,00</w:t>
            </w:r>
          </w:p>
        </w:tc>
        <w:tc>
          <w:tcPr>
            <w:tcW w:w="896" w:type="pct"/>
            <w:shd w:val="clear" w:color="auto" w:fill="auto"/>
            <w:vAlign w:val="center"/>
            <w:hideMark/>
          </w:tcPr>
          <w:p w14:paraId="2428593B" w14:textId="77777777" w:rsidR="00336C3F" w:rsidRPr="00192742" w:rsidRDefault="00336C3F" w:rsidP="00932C62">
            <w:pPr>
              <w:jc w:val="center"/>
              <w:rPr>
                <w:rFonts w:ascii="Myriad Pro" w:hAnsi="Myriad Pro"/>
                <w:b/>
                <w:bCs/>
                <w:i/>
                <w:iCs/>
                <w:sz w:val="16"/>
                <w:szCs w:val="16"/>
              </w:rPr>
            </w:pPr>
            <w:r w:rsidRPr="00192742">
              <w:rPr>
                <w:rFonts w:ascii="Myriad Pro" w:hAnsi="Myriad Pro"/>
                <w:b/>
                <w:bCs/>
                <w:i/>
                <w:iCs/>
                <w:sz w:val="16"/>
                <w:szCs w:val="16"/>
              </w:rPr>
              <w:t>0,00</w:t>
            </w:r>
          </w:p>
        </w:tc>
        <w:tc>
          <w:tcPr>
            <w:tcW w:w="749" w:type="pct"/>
            <w:shd w:val="clear" w:color="auto" w:fill="auto"/>
            <w:vAlign w:val="center"/>
            <w:hideMark/>
          </w:tcPr>
          <w:p w14:paraId="3AF40466" w14:textId="77777777" w:rsidR="00336C3F" w:rsidRPr="00192742" w:rsidRDefault="00336C3F" w:rsidP="00932C62">
            <w:pPr>
              <w:jc w:val="center"/>
              <w:rPr>
                <w:rFonts w:ascii="Myriad Pro" w:hAnsi="Myriad Pro"/>
                <w:b/>
                <w:bCs/>
                <w:i/>
                <w:iCs/>
                <w:sz w:val="16"/>
                <w:szCs w:val="16"/>
              </w:rPr>
            </w:pPr>
            <w:r w:rsidRPr="00192742">
              <w:rPr>
                <w:rFonts w:ascii="Myriad Pro" w:hAnsi="Myriad Pro"/>
                <w:b/>
                <w:bCs/>
                <w:i/>
                <w:iCs/>
                <w:sz w:val="16"/>
                <w:szCs w:val="16"/>
              </w:rPr>
              <w:t>0,00</w:t>
            </w:r>
          </w:p>
        </w:tc>
      </w:tr>
      <w:tr w:rsidR="00336C3F" w:rsidRPr="00192742" w14:paraId="025C6813" w14:textId="77777777" w:rsidTr="009E310E">
        <w:trPr>
          <w:trHeight w:val="1308"/>
        </w:trPr>
        <w:tc>
          <w:tcPr>
            <w:tcW w:w="377" w:type="pct"/>
            <w:tcBorders>
              <w:top w:val="single" w:sz="4" w:space="0" w:color="auto"/>
              <w:right w:val="single" w:sz="4" w:space="0" w:color="auto"/>
            </w:tcBorders>
            <w:shd w:val="clear" w:color="auto" w:fill="auto"/>
            <w:vAlign w:val="center"/>
            <w:hideMark/>
          </w:tcPr>
          <w:p w14:paraId="0F68D092" w14:textId="77777777" w:rsidR="00336C3F" w:rsidRPr="00192742" w:rsidRDefault="00336C3F" w:rsidP="00932C62">
            <w:pPr>
              <w:jc w:val="center"/>
              <w:rPr>
                <w:rFonts w:ascii="Myriad Pro" w:hAnsi="Myriad Pro"/>
                <w:b/>
                <w:bCs/>
                <w:i/>
                <w:iCs/>
                <w:sz w:val="16"/>
                <w:szCs w:val="16"/>
              </w:rPr>
            </w:pPr>
            <w:r w:rsidRPr="00192742">
              <w:rPr>
                <w:rFonts w:ascii="Myriad Pro" w:hAnsi="Myriad Pro"/>
                <w:b/>
                <w:bCs/>
                <w:i/>
                <w:iCs/>
                <w:sz w:val="16"/>
                <w:szCs w:val="16"/>
              </w:rPr>
              <w:t>2.4.</w:t>
            </w:r>
          </w:p>
        </w:tc>
        <w:tc>
          <w:tcPr>
            <w:tcW w:w="2082" w:type="pct"/>
            <w:tcBorders>
              <w:top w:val="single" w:sz="4" w:space="0" w:color="auto"/>
              <w:left w:val="single" w:sz="4" w:space="0" w:color="auto"/>
              <w:right w:val="single" w:sz="4" w:space="0" w:color="auto"/>
            </w:tcBorders>
            <w:shd w:val="clear" w:color="auto" w:fill="auto"/>
            <w:vAlign w:val="center"/>
            <w:hideMark/>
          </w:tcPr>
          <w:p w14:paraId="431635E6" w14:textId="77777777" w:rsidR="00336C3F" w:rsidRPr="00192742" w:rsidRDefault="00336C3F" w:rsidP="00932C62">
            <w:pPr>
              <w:rPr>
                <w:rFonts w:ascii="Myriad Pro" w:hAnsi="Myriad Pro"/>
                <w:b/>
                <w:bCs/>
                <w:i/>
                <w:iCs/>
                <w:sz w:val="16"/>
                <w:szCs w:val="16"/>
              </w:rPr>
            </w:pPr>
            <w:r w:rsidRPr="00192742">
              <w:rPr>
                <w:rFonts w:ascii="Myriad Pro" w:hAnsi="Myriad Pro"/>
                <w:b/>
                <w:bCs/>
                <w:i/>
                <w:iCs/>
                <w:sz w:val="16"/>
                <w:szCs w:val="16"/>
              </w:rPr>
              <w:t xml:space="preserve">строительство комплектных трансформаторных подстанций (КТП), распределительных трансформаторных подстанций (РТП) с уровнем напряжения до 35 </w:t>
            </w:r>
            <w:proofErr w:type="spellStart"/>
            <w:r w:rsidRPr="00192742">
              <w:rPr>
                <w:rFonts w:ascii="Myriad Pro" w:hAnsi="Myriad Pro"/>
                <w:b/>
                <w:bCs/>
                <w:i/>
                <w:iCs/>
                <w:sz w:val="16"/>
                <w:szCs w:val="16"/>
              </w:rPr>
              <w:t>кВ</w:t>
            </w:r>
            <w:proofErr w:type="spellEnd"/>
            <w:r w:rsidRPr="00192742">
              <w:rPr>
                <w:rFonts w:ascii="Myriad Pro" w:hAnsi="Myriad Pro"/>
                <w:b/>
                <w:bCs/>
                <w:i/>
                <w:iCs/>
                <w:sz w:val="16"/>
                <w:szCs w:val="16"/>
              </w:rPr>
              <w:t>, на уровне напряжения i и (или) диапазоне мощности j</w:t>
            </w:r>
          </w:p>
        </w:tc>
        <w:tc>
          <w:tcPr>
            <w:tcW w:w="896" w:type="pct"/>
            <w:tcBorders>
              <w:top w:val="single" w:sz="4" w:space="0" w:color="auto"/>
              <w:left w:val="single" w:sz="4" w:space="0" w:color="auto"/>
              <w:bottom w:val="single" w:sz="4" w:space="0" w:color="auto"/>
              <w:right w:val="single" w:sz="4" w:space="0" w:color="auto"/>
            </w:tcBorders>
            <w:shd w:val="clear" w:color="auto" w:fill="auto"/>
            <w:vAlign w:val="center"/>
          </w:tcPr>
          <w:p w14:paraId="461E8F9F" w14:textId="77777777" w:rsidR="00336C3F" w:rsidRPr="00192742" w:rsidRDefault="00336C3F" w:rsidP="00932C62">
            <w:pPr>
              <w:jc w:val="center"/>
              <w:rPr>
                <w:rFonts w:ascii="Myriad Pro" w:hAnsi="Myriad Pro"/>
                <w:b/>
                <w:bCs/>
                <w:i/>
                <w:iCs/>
                <w:sz w:val="16"/>
                <w:szCs w:val="16"/>
              </w:rPr>
            </w:pPr>
            <w:r w:rsidRPr="00192742">
              <w:rPr>
                <w:rFonts w:ascii="Myriad Pro" w:hAnsi="Myriad Pro"/>
                <w:b/>
                <w:bCs/>
                <w:i/>
                <w:iCs/>
                <w:sz w:val="16"/>
                <w:szCs w:val="16"/>
              </w:rPr>
              <w:t>x</w:t>
            </w:r>
          </w:p>
        </w:tc>
        <w:tc>
          <w:tcPr>
            <w:tcW w:w="896" w:type="pct"/>
            <w:tcBorders>
              <w:top w:val="single" w:sz="4" w:space="0" w:color="auto"/>
              <w:left w:val="single" w:sz="4" w:space="0" w:color="auto"/>
              <w:bottom w:val="single" w:sz="4" w:space="0" w:color="auto"/>
              <w:right w:val="single" w:sz="4" w:space="0" w:color="auto"/>
            </w:tcBorders>
            <w:shd w:val="clear" w:color="auto" w:fill="auto"/>
            <w:vAlign w:val="center"/>
          </w:tcPr>
          <w:p w14:paraId="1D78A327" w14:textId="77777777" w:rsidR="00336C3F" w:rsidRPr="00192742" w:rsidRDefault="00336C3F" w:rsidP="00932C62">
            <w:pPr>
              <w:jc w:val="center"/>
              <w:rPr>
                <w:rFonts w:ascii="Myriad Pro" w:hAnsi="Myriad Pro"/>
                <w:b/>
                <w:bCs/>
                <w:i/>
                <w:iCs/>
                <w:sz w:val="16"/>
                <w:szCs w:val="16"/>
              </w:rPr>
            </w:pPr>
            <w:r w:rsidRPr="00192742">
              <w:rPr>
                <w:rFonts w:ascii="Myriad Pro" w:hAnsi="Myriad Pro"/>
                <w:b/>
                <w:bCs/>
                <w:i/>
                <w:iCs/>
                <w:sz w:val="16"/>
                <w:szCs w:val="16"/>
              </w:rPr>
              <w:t>2 856,90</w:t>
            </w:r>
          </w:p>
        </w:tc>
        <w:tc>
          <w:tcPr>
            <w:tcW w:w="749" w:type="pct"/>
            <w:tcBorders>
              <w:top w:val="single" w:sz="4" w:space="0" w:color="auto"/>
              <w:left w:val="single" w:sz="4" w:space="0" w:color="auto"/>
              <w:bottom w:val="single" w:sz="4" w:space="0" w:color="auto"/>
              <w:right w:val="single" w:sz="8" w:space="0" w:color="auto"/>
            </w:tcBorders>
            <w:shd w:val="clear" w:color="auto" w:fill="auto"/>
            <w:vAlign w:val="center"/>
          </w:tcPr>
          <w:p w14:paraId="3817C139" w14:textId="77777777" w:rsidR="00336C3F" w:rsidRPr="00192742" w:rsidRDefault="00336C3F" w:rsidP="00932C62">
            <w:pPr>
              <w:jc w:val="center"/>
              <w:rPr>
                <w:rFonts w:ascii="Myriad Pro" w:hAnsi="Myriad Pro"/>
                <w:b/>
                <w:bCs/>
                <w:i/>
                <w:iCs/>
                <w:sz w:val="16"/>
                <w:szCs w:val="16"/>
              </w:rPr>
            </w:pPr>
            <w:r w:rsidRPr="00192742">
              <w:rPr>
                <w:rFonts w:ascii="Myriad Pro" w:hAnsi="Myriad Pro"/>
                <w:b/>
                <w:bCs/>
                <w:i/>
                <w:iCs/>
                <w:sz w:val="16"/>
                <w:szCs w:val="16"/>
              </w:rPr>
              <w:t>7 434,10</w:t>
            </w:r>
          </w:p>
        </w:tc>
      </w:tr>
      <w:tr w:rsidR="00336C3F" w:rsidRPr="00192742" w14:paraId="6ACE68A6" w14:textId="77777777" w:rsidTr="009E310E">
        <w:trPr>
          <w:trHeight w:val="480"/>
        </w:trPr>
        <w:tc>
          <w:tcPr>
            <w:tcW w:w="377" w:type="pct"/>
            <w:tcBorders>
              <w:top w:val="single" w:sz="4" w:space="0" w:color="auto"/>
              <w:right w:val="single" w:sz="4" w:space="0" w:color="auto"/>
            </w:tcBorders>
            <w:shd w:val="clear" w:color="auto" w:fill="auto"/>
            <w:vAlign w:val="center"/>
            <w:hideMark/>
          </w:tcPr>
          <w:p w14:paraId="2E115581" w14:textId="77777777" w:rsidR="00336C3F" w:rsidRPr="00192742" w:rsidRDefault="00336C3F" w:rsidP="00932C62">
            <w:pPr>
              <w:jc w:val="center"/>
              <w:rPr>
                <w:rFonts w:ascii="Myriad Pro" w:hAnsi="Myriad Pro"/>
                <w:sz w:val="16"/>
                <w:szCs w:val="16"/>
              </w:rPr>
            </w:pPr>
            <w:r w:rsidRPr="00192742">
              <w:rPr>
                <w:rFonts w:ascii="Myriad Pro" w:hAnsi="Myriad Pro"/>
                <w:sz w:val="16"/>
                <w:szCs w:val="16"/>
              </w:rPr>
              <w:t>2.4.1.</w:t>
            </w:r>
          </w:p>
        </w:tc>
        <w:tc>
          <w:tcPr>
            <w:tcW w:w="208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A09FCF8" w14:textId="77777777" w:rsidR="00336C3F" w:rsidRPr="00192742" w:rsidRDefault="00336C3F" w:rsidP="00932C62">
            <w:pPr>
              <w:rPr>
                <w:rFonts w:ascii="Myriad Pro" w:hAnsi="Myriad Pro"/>
                <w:sz w:val="16"/>
                <w:szCs w:val="16"/>
              </w:rPr>
            </w:pPr>
            <w:r w:rsidRPr="00192742">
              <w:rPr>
                <w:rFonts w:ascii="Myriad Pro" w:hAnsi="Myriad Pro"/>
                <w:sz w:val="16"/>
                <w:szCs w:val="16"/>
              </w:rPr>
              <w:t xml:space="preserve">Строительство КТПн-10/100 </w:t>
            </w:r>
            <w:proofErr w:type="spellStart"/>
            <w:r w:rsidRPr="00192742">
              <w:rPr>
                <w:rFonts w:ascii="Myriad Pro" w:hAnsi="Myriad Pro"/>
                <w:sz w:val="16"/>
                <w:szCs w:val="16"/>
              </w:rPr>
              <w:t>кВА</w:t>
            </w:r>
            <w:proofErr w:type="spellEnd"/>
            <w:r w:rsidRPr="00192742">
              <w:rPr>
                <w:rFonts w:ascii="Myriad Pro" w:hAnsi="Myriad Pro"/>
                <w:sz w:val="16"/>
                <w:szCs w:val="16"/>
              </w:rPr>
              <w:t xml:space="preserve"> с трансформатором 100 </w:t>
            </w:r>
            <w:proofErr w:type="spellStart"/>
            <w:r w:rsidRPr="00192742">
              <w:rPr>
                <w:rFonts w:ascii="Myriad Pro" w:hAnsi="Myriad Pro"/>
                <w:sz w:val="16"/>
                <w:szCs w:val="16"/>
              </w:rPr>
              <w:t>кВА</w:t>
            </w:r>
            <w:proofErr w:type="spellEnd"/>
          </w:p>
        </w:tc>
        <w:tc>
          <w:tcPr>
            <w:tcW w:w="896" w:type="pct"/>
            <w:tcBorders>
              <w:top w:val="single" w:sz="4" w:space="0" w:color="auto"/>
              <w:left w:val="single" w:sz="4" w:space="0" w:color="auto"/>
              <w:bottom w:val="single" w:sz="4" w:space="0" w:color="auto"/>
              <w:right w:val="single" w:sz="4" w:space="0" w:color="auto"/>
            </w:tcBorders>
            <w:shd w:val="clear" w:color="auto" w:fill="auto"/>
            <w:vAlign w:val="center"/>
          </w:tcPr>
          <w:p w14:paraId="1C3AB566" w14:textId="77777777" w:rsidR="00336C3F" w:rsidRPr="00192742" w:rsidRDefault="00336C3F" w:rsidP="00932C62">
            <w:pPr>
              <w:jc w:val="center"/>
              <w:rPr>
                <w:rFonts w:ascii="Myriad Pro" w:hAnsi="Myriad Pro"/>
                <w:sz w:val="16"/>
                <w:szCs w:val="16"/>
              </w:rPr>
            </w:pPr>
            <w:r w:rsidRPr="00192742">
              <w:rPr>
                <w:rFonts w:ascii="Myriad Pro" w:hAnsi="Myriad Pro"/>
                <w:sz w:val="16"/>
                <w:szCs w:val="16"/>
              </w:rPr>
              <w:t>469,52</w:t>
            </w:r>
          </w:p>
        </w:tc>
        <w:tc>
          <w:tcPr>
            <w:tcW w:w="896" w:type="pct"/>
            <w:tcBorders>
              <w:top w:val="single" w:sz="4" w:space="0" w:color="auto"/>
              <w:left w:val="single" w:sz="4" w:space="0" w:color="auto"/>
              <w:bottom w:val="single" w:sz="4" w:space="0" w:color="auto"/>
              <w:right w:val="single" w:sz="4" w:space="0" w:color="auto"/>
            </w:tcBorders>
            <w:shd w:val="clear" w:color="auto" w:fill="auto"/>
            <w:vAlign w:val="center"/>
          </w:tcPr>
          <w:p w14:paraId="134DD4D6" w14:textId="77777777" w:rsidR="00336C3F" w:rsidRPr="00192742" w:rsidRDefault="00336C3F" w:rsidP="00932C62">
            <w:pPr>
              <w:jc w:val="center"/>
              <w:rPr>
                <w:rFonts w:ascii="Myriad Pro" w:hAnsi="Myriad Pro"/>
                <w:sz w:val="16"/>
                <w:szCs w:val="16"/>
              </w:rPr>
            </w:pPr>
            <w:r w:rsidRPr="00192742">
              <w:rPr>
                <w:rFonts w:ascii="Myriad Pro" w:hAnsi="Myriad Pro"/>
                <w:sz w:val="16"/>
                <w:szCs w:val="16"/>
              </w:rPr>
              <w:t>534,00</w:t>
            </w:r>
          </w:p>
        </w:tc>
        <w:tc>
          <w:tcPr>
            <w:tcW w:w="749" w:type="pct"/>
            <w:tcBorders>
              <w:top w:val="single" w:sz="4" w:space="0" w:color="auto"/>
              <w:left w:val="single" w:sz="4" w:space="0" w:color="auto"/>
              <w:bottom w:val="single" w:sz="4" w:space="0" w:color="auto"/>
              <w:right w:val="single" w:sz="8" w:space="0" w:color="auto"/>
            </w:tcBorders>
            <w:shd w:val="clear" w:color="auto" w:fill="auto"/>
            <w:vAlign w:val="center"/>
          </w:tcPr>
          <w:p w14:paraId="2BEAD3DC" w14:textId="77777777" w:rsidR="00336C3F" w:rsidRPr="00192742" w:rsidRDefault="00336C3F" w:rsidP="00932C62">
            <w:pPr>
              <w:jc w:val="center"/>
              <w:rPr>
                <w:rFonts w:ascii="Myriad Pro" w:hAnsi="Myriad Pro"/>
                <w:sz w:val="16"/>
                <w:szCs w:val="16"/>
              </w:rPr>
            </w:pPr>
            <w:r w:rsidRPr="00192742">
              <w:rPr>
                <w:rFonts w:ascii="Myriad Pro" w:hAnsi="Myriad Pro"/>
                <w:sz w:val="16"/>
                <w:szCs w:val="16"/>
              </w:rPr>
              <w:t>1 890,45</w:t>
            </w:r>
          </w:p>
        </w:tc>
      </w:tr>
      <w:tr w:rsidR="00336C3F" w:rsidRPr="00192742" w14:paraId="022A8D3C" w14:textId="77777777" w:rsidTr="009E310E">
        <w:trPr>
          <w:trHeight w:val="300"/>
        </w:trPr>
        <w:tc>
          <w:tcPr>
            <w:tcW w:w="377" w:type="pct"/>
            <w:tcBorders>
              <w:top w:val="single" w:sz="4" w:space="0" w:color="auto"/>
              <w:right w:val="single" w:sz="4" w:space="0" w:color="auto"/>
            </w:tcBorders>
            <w:shd w:val="clear" w:color="auto" w:fill="auto"/>
            <w:vAlign w:val="center"/>
            <w:hideMark/>
          </w:tcPr>
          <w:p w14:paraId="0B919E52" w14:textId="77777777" w:rsidR="00336C3F" w:rsidRPr="00192742" w:rsidRDefault="00336C3F" w:rsidP="00932C62">
            <w:pPr>
              <w:jc w:val="center"/>
              <w:rPr>
                <w:rFonts w:ascii="Myriad Pro" w:hAnsi="Myriad Pro"/>
                <w:sz w:val="16"/>
                <w:szCs w:val="16"/>
              </w:rPr>
            </w:pPr>
            <w:r w:rsidRPr="00192742">
              <w:rPr>
                <w:rFonts w:ascii="Myriad Pro" w:hAnsi="Myriad Pro"/>
                <w:sz w:val="16"/>
                <w:szCs w:val="16"/>
              </w:rPr>
              <w:t>2.4.2.</w:t>
            </w:r>
          </w:p>
        </w:tc>
        <w:tc>
          <w:tcPr>
            <w:tcW w:w="2082" w:type="pct"/>
            <w:tcBorders>
              <w:top w:val="single" w:sz="4" w:space="0" w:color="auto"/>
              <w:left w:val="single" w:sz="4" w:space="0" w:color="auto"/>
              <w:bottom w:val="single" w:sz="4" w:space="0" w:color="auto"/>
              <w:right w:val="single" w:sz="4" w:space="0" w:color="auto"/>
            </w:tcBorders>
            <w:shd w:val="clear" w:color="auto" w:fill="auto"/>
            <w:vAlign w:val="center"/>
          </w:tcPr>
          <w:p w14:paraId="6C73668F" w14:textId="77777777" w:rsidR="00336C3F" w:rsidRPr="00192742" w:rsidRDefault="00336C3F" w:rsidP="00932C62">
            <w:pPr>
              <w:rPr>
                <w:rFonts w:ascii="Myriad Pro" w:hAnsi="Myriad Pro"/>
                <w:sz w:val="16"/>
                <w:szCs w:val="16"/>
              </w:rPr>
            </w:pPr>
            <w:r w:rsidRPr="00192742">
              <w:rPr>
                <w:rFonts w:ascii="Myriad Pro" w:hAnsi="Myriad Pro"/>
                <w:sz w:val="16"/>
                <w:szCs w:val="16"/>
              </w:rPr>
              <w:t xml:space="preserve">Строительство КТПн-10/160 </w:t>
            </w:r>
            <w:proofErr w:type="spellStart"/>
            <w:r w:rsidRPr="00192742">
              <w:rPr>
                <w:rFonts w:ascii="Myriad Pro" w:hAnsi="Myriad Pro"/>
                <w:sz w:val="16"/>
                <w:szCs w:val="16"/>
              </w:rPr>
              <w:t>кВА</w:t>
            </w:r>
            <w:proofErr w:type="spellEnd"/>
            <w:r w:rsidRPr="00192742">
              <w:rPr>
                <w:rFonts w:ascii="Myriad Pro" w:hAnsi="Myriad Pro"/>
                <w:sz w:val="16"/>
                <w:szCs w:val="16"/>
              </w:rPr>
              <w:t xml:space="preserve"> с трансформатором 160 </w:t>
            </w:r>
            <w:proofErr w:type="spellStart"/>
            <w:r w:rsidRPr="00192742">
              <w:rPr>
                <w:rFonts w:ascii="Myriad Pro" w:hAnsi="Myriad Pro"/>
                <w:sz w:val="16"/>
                <w:szCs w:val="16"/>
              </w:rPr>
              <w:t>кВА</w:t>
            </w:r>
            <w:proofErr w:type="spellEnd"/>
          </w:p>
        </w:tc>
        <w:tc>
          <w:tcPr>
            <w:tcW w:w="896" w:type="pct"/>
            <w:tcBorders>
              <w:top w:val="single" w:sz="4" w:space="0" w:color="auto"/>
              <w:left w:val="single" w:sz="4" w:space="0" w:color="auto"/>
              <w:bottom w:val="single" w:sz="4" w:space="0" w:color="auto"/>
              <w:right w:val="single" w:sz="4" w:space="0" w:color="auto"/>
            </w:tcBorders>
            <w:shd w:val="clear" w:color="auto" w:fill="auto"/>
            <w:vAlign w:val="center"/>
          </w:tcPr>
          <w:p w14:paraId="223273B0" w14:textId="77777777" w:rsidR="00336C3F" w:rsidRPr="00192742" w:rsidRDefault="00336C3F" w:rsidP="00932C62">
            <w:pPr>
              <w:jc w:val="center"/>
              <w:rPr>
                <w:rFonts w:ascii="Myriad Pro" w:hAnsi="Myriad Pro"/>
                <w:sz w:val="16"/>
                <w:szCs w:val="16"/>
              </w:rPr>
            </w:pPr>
            <w:r w:rsidRPr="00192742">
              <w:rPr>
                <w:rFonts w:ascii="Myriad Pro" w:hAnsi="Myriad Pro"/>
                <w:sz w:val="16"/>
                <w:szCs w:val="16"/>
              </w:rPr>
              <w:t>450,99</w:t>
            </w:r>
          </w:p>
        </w:tc>
        <w:tc>
          <w:tcPr>
            <w:tcW w:w="896" w:type="pct"/>
            <w:tcBorders>
              <w:top w:val="single" w:sz="4" w:space="0" w:color="auto"/>
              <w:left w:val="single" w:sz="4" w:space="0" w:color="auto"/>
              <w:bottom w:val="single" w:sz="4" w:space="0" w:color="auto"/>
              <w:right w:val="single" w:sz="4" w:space="0" w:color="auto"/>
            </w:tcBorders>
            <w:shd w:val="clear" w:color="auto" w:fill="auto"/>
            <w:vAlign w:val="center"/>
          </w:tcPr>
          <w:p w14:paraId="048CE49C" w14:textId="77777777" w:rsidR="00336C3F" w:rsidRPr="00192742" w:rsidRDefault="00336C3F" w:rsidP="00932C62">
            <w:pPr>
              <w:jc w:val="center"/>
              <w:rPr>
                <w:rFonts w:ascii="Myriad Pro" w:hAnsi="Myriad Pro"/>
                <w:sz w:val="16"/>
                <w:szCs w:val="16"/>
              </w:rPr>
            </w:pPr>
            <w:r w:rsidRPr="00192742">
              <w:rPr>
                <w:rFonts w:ascii="Myriad Pro" w:hAnsi="Myriad Pro"/>
                <w:sz w:val="16"/>
                <w:szCs w:val="16"/>
              </w:rPr>
              <w:t>854,40</w:t>
            </w:r>
          </w:p>
        </w:tc>
        <w:tc>
          <w:tcPr>
            <w:tcW w:w="749" w:type="pct"/>
            <w:tcBorders>
              <w:top w:val="single" w:sz="4" w:space="0" w:color="auto"/>
              <w:left w:val="single" w:sz="4" w:space="0" w:color="auto"/>
              <w:bottom w:val="single" w:sz="4" w:space="0" w:color="auto"/>
              <w:right w:val="single" w:sz="8" w:space="0" w:color="auto"/>
            </w:tcBorders>
            <w:shd w:val="clear" w:color="auto" w:fill="auto"/>
            <w:vAlign w:val="center"/>
          </w:tcPr>
          <w:p w14:paraId="2C2AD498" w14:textId="77777777" w:rsidR="00336C3F" w:rsidRPr="00192742" w:rsidRDefault="00336C3F" w:rsidP="00932C62">
            <w:pPr>
              <w:jc w:val="center"/>
              <w:rPr>
                <w:rFonts w:ascii="Myriad Pro" w:hAnsi="Myriad Pro"/>
                <w:sz w:val="16"/>
                <w:szCs w:val="16"/>
              </w:rPr>
            </w:pPr>
            <w:r w:rsidRPr="00192742">
              <w:rPr>
                <w:rFonts w:ascii="Myriad Pro" w:hAnsi="Myriad Pro"/>
                <w:sz w:val="16"/>
                <w:szCs w:val="16"/>
              </w:rPr>
              <w:t>2 905,36</w:t>
            </w:r>
          </w:p>
        </w:tc>
      </w:tr>
      <w:tr w:rsidR="00336C3F" w:rsidRPr="00192742" w14:paraId="3BE83DBC" w14:textId="77777777" w:rsidTr="009E310E">
        <w:trPr>
          <w:trHeight w:val="300"/>
        </w:trPr>
        <w:tc>
          <w:tcPr>
            <w:tcW w:w="377" w:type="pct"/>
            <w:tcBorders>
              <w:top w:val="single" w:sz="4" w:space="0" w:color="auto"/>
              <w:right w:val="single" w:sz="4" w:space="0" w:color="auto"/>
            </w:tcBorders>
            <w:shd w:val="clear" w:color="auto" w:fill="auto"/>
            <w:vAlign w:val="center"/>
            <w:hideMark/>
          </w:tcPr>
          <w:p w14:paraId="3578EB3F" w14:textId="77777777" w:rsidR="00336C3F" w:rsidRPr="00192742" w:rsidRDefault="00336C3F" w:rsidP="00932C62">
            <w:pPr>
              <w:jc w:val="center"/>
              <w:rPr>
                <w:rFonts w:ascii="Myriad Pro" w:hAnsi="Myriad Pro"/>
                <w:sz w:val="16"/>
                <w:szCs w:val="16"/>
              </w:rPr>
            </w:pPr>
            <w:r w:rsidRPr="00192742">
              <w:rPr>
                <w:rFonts w:ascii="Myriad Pro" w:hAnsi="Myriad Pro"/>
                <w:sz w:val="16"/>
                <w:szCs w:val="16"/>
              </w:rPr>
              <w:t>2.4.3.</w:t>
            </w:r>
          </w:p>
        </w:tc>
        <w:tc>
          <w:tcPr>
            <w:tcW w:w="2082" w:type="pct"/>
            <w:tcBorders>
              <w:top w:val="single" w:sz="4" w:space="0" w:color="auto"/>
              <w:left w:val="single" w:sz="4" w:space="0" w:color="auto"/>
              <w:bottom w:val="single" w:sz="4" w:space="0" w:color="auto"/>
              <w:right w:val="single" w:sz="4" w:space="0" w:color="auto"/>
            </w:tcBorders>
            <w:shd w:val="clear" w:color="auto" w:fill="auto"/>
            <w:vAlign w:val="center"/>
          </w:tcPr>
          <w:p w14:paraId="7AE5AF6B" w14:textId="77777777" w:rsidR="00336C3F" w:rsidRPr="00192742" w:rsidRDefault="00336C3F" w:rsidP="00932C62">
            <w:pPr>
              <w:rPr>
                <w:rFonts w:ascii="Myriad Pro" w:hAnsi="Myriad Pro"/>
                <w:sz w:val="16"/>
                <w:szCs w:val="16"/>
              </w:rPr>
            </w:pPr>
            <w:r w:rsidRPr="00192742">
              <w:rPr>
                <w:rFonts w:ascii="Myriad Pro" w:hAnsi="Myriad Pro"/>
                <w:sz w:val="16"/>
                <w:szCs w:val="16"/>
              </w:rPr>
              <w:t xml:space="preserve">Строительство КТПн-10/250 </w:t>
            </w:r>
            <w:proofErr w:type="spellStart"/>
            <w:r w:rsidRPr="00192742">
              <w:rPr>
                <w:rFonts w:ascii="Myriad Pro" w:hAnsi="Myriad Pro"/>
                <w:sz w:val="16"/>
                <w:szCs w:val="16"/>
              </w:rPr>
              <w:t>кВА</w:t>
            </w:r>
            <w:proofErr w:type="spellEnd"/>
            <w:r w:rsidRPr="00192742">
              <w:rPr>
                <w:rFonts w:ascii="Myriad Pro" w:hAnsi="Myriad Pro"/>
                <w:sz w:val="16"/>
                <w:szCs w:val="16"/>
              </w:rPr>
              <w:t xml:space="preserve"> с трансформатором 250 </w:t>
            </w:r>
            <w:proofErr w:type="spellStart"/>
            <w:r w:rsidRPr="00192742">
              <w:rPr>
                <w:rFonts w:ascii="Myriad Pro" w:hAnsi="Myriad Pro"/>
                <w:sz w:val="16"/>
                <w:szCs w:val="16"/>
              </w:rPr>
              <w:t>кВА</w:t>
            </w:r>
            <w:proofErr w:type="spellEnd"/>
          </w:p>
        </w:tc>
        <w:tc>
          <w:tcPr>
            <w:tcW w:w="896" w:type="pct"/>
            <w:tcBorders>
              <w:top w:val="single" w:sz="4" w:space="0" w:color="auto"/>
              <w:left w:val="single" w:sz="4" w:space="0" w:color="auto"/>
              <w:bottom w:val="single" w:sz="4" w:space="0" w:color="auto"/>
              <w:right w:val="single" w:sz="4" w:space="0" w:color="auto"/>
            </w:tcBorders>
            <w:shd w:val="clear" w:color="auto" w:fill="auto"/>
            <w:vAlign w:val="center"/>
          </w:tcPr>
          <w:p w14:paraId="5887A36A" w14:textId="77777777" w:rsidR="00336C3F" w:rsidRPr="00192742" w:rsidRDefault="00336C3F" w:rsidP="00932C62">
            <w:pPr>
              <w:jc w:val="center"/>
              <w:rPr>
                <w:rFonts w:ascii="Myriad Pro" w:hAnsi="Myriad Pro"/>
                <w:sz w:val="16"/>
                <w:szCs w:val="16"/>
              </w:rPr>
            </w:pPr>
            <w:r w:rsidRPr="00192742">
              <w:rPr>
                <w:rFonts w:ascii="Myriad Pro" w:hAnsi="Myriad Pro"/>
                <w:sz w:val="16"/>
                <w:szCs w:val="16"/>
              </w:rPr>
              <w:t>260,93</w:t>
            </w:r>
          </w:p>
        </w:tc>
        <w:tc>
          <w:tcPr>
            <w:tcW w:w="896" w:type="pct"/>
            <w:tcBorders>
              <w:top w:val="single" w:sz="4" w:space="0" w:color="auto"/>
              <w:left w:val="single" w:sz="4" w:space="0" w:color="auto"/>
              <w:bottom w:val="single" w:sz="4" w:space="0" w:color="auto"/>
              <w:right w:val="single" w:sz="4" w:space="0" w:color="auto"/>
            </w:tcBorders>
            <w:shd w:val="clear" w:color="auto" w:fill="auto"/>
            <w:vAlign w:val="center"/>
          </w:tcPr>
          <w:p w14:paraId="669509F9" w14:textId="77777777" w:rsidR="00336C3F" w:rsidRPr="00192742" w:rsidRDefault="00336C3F" w:rsidP="00932C62">
            <w:pPr>
              <w:jc w:val="center"/>
              <w:rPr>
                <w:rFonts w:ascii="Myriad Pro" w:hAnsi="Myriad Pro"/>
                <w:sz w:val="16"/>
                <w:szCs w:val="16"/>
              </w:rPr>
            </w:pPr>
            <w:r w:rsidRPr="00192742">
              <w:rPr>
                <w:rFonts w:ascii="Myriad Pro" w:hAnsi="Myriad Pro"/>
                <w:sz w:val="16"/>
                <w:szCs w:val="16"/>
              </w:rPr>
              <w:t>1 112,50</w:t>
            </w:r>
          </w:p>
        </w:tc>
        <w:tc>
          <w:tcPr>
            <w:tcW w:w="749" w:type="pct"/>
            <w:tcBorders>
              <w:top w:val="single" w:sz="4" w:space="0" w:color="auto"/>
              <w:left w:val="single" w:sz="4" w:space="0" w:color="auto"/>
              <w:bottom w:val="single" w:sz="4" w:space="0" w:color="auto"/>
              <w:right w:val="single" w:sz="8" w:space="0" w:color="auto"/>
            </w:tcBorders>
            <w:shd w:val="clear" w:color="auto" w:fill="auto"/>
            <w:vAlign w:val="center"/>
          </w:tcPr>
          <w:p w14:paraId="7EAC87F2" w14:textId="77777777" w:rsidR="00336C3F" w:rsidRPr="00192742" w:rsidRDefault="00336C3F" w:rsidP="00932C62">
            <w:pPr>
              <w:jc w:val="center"/>
              <w:rPr>
                <w:rFonts w:ascii="Myriad Pro" w:hAnsi="Myriad Pro"/>
                <w:sz w:val="16"/>
                <w:szCs w:val="16"/>
              </w:rPr>
            </w:pPr>
            <w:r w:rsidRPr="00192742">
              <w:rPr>
                <w:rFonts w:ascii="Myriad Pro" w:hAnsi="Myriad Pro"/>
                <w:sz w:val="16"/>
                <w:szCs w:val="16"/>
              </w:rPr>
              <w:t>2 188,71</w:t>
            </w:r>
          </w:p>
        </w:tc>
      </w:tr>
      <w:tr w:rsidR="00336C3F" w:rsidRPr="00192742" w14:paraId="05F94140" w14:textId="77777777" w:rsidTr="009E310E">
        <w:trPr>
          <w:trHeight w:val="315"/>
        </w:trPr>
        <w:tc>
          <w:tcPr>
            <w:tcW w:w="377" w:type="pct"/>
            <w:tcBorders>
              <w:top w:val="single" w:sz="4" w:space="0" w:color="auto"/>
              <w:right w:val="single" w:sz="4" w:space="0" w:color="auto"/>
            </w:tcBorders>
            <w:shd w:val="clear" w:color="auto" w:fill="auto"/>
            <w:vAlign w:val="center"/>
            <w:hideMark/>
          </w:tcPr>
          <w:p w14:paraId="579521A6" w14:textId="77777777" w:rsidR="00336C3F" w:rsidRPr="00192742" w:rsidRDefault="00336C3F" w:rsidP="00932C62">
            <w:pPr>
              <w:jc w:val="center"/>
              <w:rPr>
                <w:rFonts w:ascii="Myriad Pro" w:hAnsi="Myriad Pro"/>
                <w:sz w:val="16"/>
                <w:szCs w:val="16"/>
              </w:rPr>
            </w:pPr>
            <w:r w:rsidRPr="00192742">
              <w:rPr>
                <w:rFonts w:ascii="Myriad Pro" w:hAnsi="Myriad Pro"/>
                <w:sz w:val="16"/>
                <w:szCs w:val="16"/>
              </w:rPr>
              <w:t>2.4.4.</w:t>
            </w:r>
          </w:p>
        </w:tc>
        <w:tc>
          <w:tcPr>
            <w:tcW w:w="2082" w:type="pct"/>
            <w:tcBorders>
              <w:top w:val="single" w:sz="4" w:space="0" w:color="auto"/>
              <w:left w:val="single" w:sz="4" w:space="0" w:color="auto"/>
              <w:bottom w:val="single" w:sz="4" w:space="0" w:color="auto"/>
              <w:right w:val="single" w:sz="4" w:space="0" w:color="auto"/>
            </w:tcBorders>
            <w:shd w:val="clear" w:color="auto" w:fill="auto"/>
            <w:vAlign w:val="center"/>
          </w:tcPr>
          <w:p w14:paraId="0F38BAAB" w14:textId="77777777" w:rsidR="00336C3F" w:rsidRPr="00192742" w:rsidRDefault="00336C3F" w:rsidP="00932C62">
            <w:pPr>
              <w:rPr>
                <w:rFonts w:ascii="Myriad Pro" w:hAnsi="Myriad Pro"/>
                <w:sz w:val="16"/>
                <w:szCs w:val="16"/>
              </w:rPr>
            </w:pPr>
            <w:r w:rsidRPr="00192742">
              <w:rPr>
                <w:rFonts w:ascii="Myriad Pro" w:hAnsi="Myriad Pro"/>
                <w:sz w:val="16"/>
                <w:szCs w:val="16"/>
              </w:rPr>
              <w:t xml:space="preserve">Строительство КТПн-10/400 </w:t>
            </w:r>
            <w:proofErr w:type="spellStart"/>
            <w:r w:rsidRPr="00192742">
              <w:rPr>
                <w:rFonts w:ascii="Myriad Pro" w:hAnsi="Myriad Pro"/>
                <w:sz w:val="16"/>
                <w:szCs w:val="16"/>
              </w:rPr>
              <w:t>кВА</w:t>
            </w:r>
            <w:proofErr w:type="spellEnd"/>
            <w:r w:rsidRPr="00192742">
              <w:rPr>
                <w:rFonts w:ascii="Myriad Pro" w:hAnsi="Myriad Pro"/>
                <w:sz w:val="16"/>
                <w:szCs w:val="16"/>
              </w:rPr>
              <w:t xml:space="preserve"> с трансформатором 400 </w:t>
            </w:r>
            <w:proofErr w:type="spellStart"/>
            <w:r w:rsidRPr="00192742">
              <w:rPr>
                <w:rFonts w:ascii="Myriad Pro" w:hAnsi="Myriad Pro"/>
                <w:sz w:val="16"/>
                <w:szCs w:val="16"/>
              </w:rPr>
              <w:t>кВА</w:t>
            </w:r>
            <w:proofErr w:type="spellEnd"/>
          </w:p>
        </w:tc>
        <w:tc>
          <w:tcPr>
            <w:tcW w:w="896" w:type="pct"/>
            <w:tcBorders>
              <w:top w:val="single" w:sz="4" w:space="0" w:color="auto"/>
              <w:left w:val="single" w:sz="4" w:space="0" w:color="auto"/>
              <w:bottom w:val="single" w:sz="4" w:space="0" w:color="auto"/>
              <w:right w:val="single" w:sz="4" w:space="0" w:color="auto"/>
            </w:tcBorders>
            <w:shd w:val="clear" w:color="auto" w:fill="auto"/>
            <w:vAlign w:val="center"/>
          </w:tcPr>
          <w:p w14:paraId="0E5DF20A" w14:textId="77777777" w:rsidR="00336C3F" w:rsidRPr="00192742" w:rsidRDefault="00336C3F" w:rsidP="00932C62">
            <w:pPr>
              <w:jc w:val="center"/>
              <w:rPr>
                <w:rFonts w:ascii="Myriad Pro" w:hAnsi="Myriad Pro"/>
                <w:sz w:val="16"/>
                <w:szCs w:val="16"/>
              </w:rPr>
            </w:pPr>
            <w:r w:rsidRPr="00192742">
              <w:rPr>
                <w:rFonts w:ascii="Myriad Pro" w:hAnsi="Myriad Pro"/>
                <w:sz w:val="16"/>
                <w:szCs w:val="16"/>
              </w:rPr>
              <w:t>167,49</w:t>
            </w:r>
          </w:p>
        </w:tc>
        <w:tc>
          <w:tcPr>
            <w:tcW w:w="896" w:type="pct"/>
            <w:tcBorders>
              <w:top w:val="single" w:sz="4" w:space="0" w:color="auto"/>
              <w:left w:val="single" w:sz="4" w:space="0" w:color="auto"/>
              <w:bottom w:val="single" w:sz="4" w:space="0" w:color="auto"/>
              <w:right w:val="single" w:sz="4" w:space="0" w:color="auto"/>
            </w:tcBorders>
            <w:shd w:val="clear" w:color="auto" w:fill="auto"/>
            <w:vAlign w:val="center"/>
          </w:tcPr>
          <w:p w14:paraId="451B1AC9" w14:textId="77777777" w:rsidR="00336C3F" w:rsidRPr="00192742" w:rsidRDefault="00336C3F" w:rsidP="00932C62">
            <w:pPr>
              <w:jc w:val="center"/>
              <w:rPr>
                <w:rFonts w:ascii="Myriad Pro" w:hAnsi="Myriad Pro"/>
                <w:sz w:val="16"/>
                <w:szCs w:val="16"/>
              </w:rPr>
            </w:pPr>
            <w:r w:rsidRPr="00192742">
              <w:rPr>
                <w:rFonts w:ascii="Myriad Pro" w:hAnsi="Myriad Pro"/>
                <w:sz w:val="16"/>
                <w:szCs w:val="16"/>
              </w:rPr>
              <w:t>356,00</w:t>
            </w:r>
          </w:p>
        </w:tc>
        <w:tc>
          <w:tcPr>
            <w:tcW w:w="749" w:type="pct"/>
            <w:tcBorders>
              <w:top w:val="single" w:sz="4" w:space="0" w:color="auto"/>
              <w:left w:val="single" w:sz="4" w:space="0" w:color="auto"/>
              <w:bottom w:val="single" w:sz="4" w:space="0" w:color="auto"/>
              <w:right w:val="single" w:sz="8" w:space="0" w:color="auto"/>
            </w:tcBorders>
            <w:shd w:val="clear" w:color="auto" w:fill="auto"/>
            <w:vAlign w:val="center"/>
          </w:tcPr>
          <w:p w14:paraId="3BDF70DA" w14:textId="77777777" w:rsidR="00336C3F" w:rsidRPr="00192742" w:rsidRDefault="00336C3F" w:rsidP="00932C62">
            <w:pPr>
              <w:jc w:val="center"/>
              <w:rPr>
                <w:rFonts w:ascii="Myriad Pro" w:hAnsi="Myriad Pro"/>
                <w:sz w:val="16"/>
                <w:szCs w:val="16"/>
              </w:rPr>
            </w:pPr>
            <w:r w:rsidRPr="00192742">
              <w:rPr>
                <w:rFonts w:ascii="Myriad Pro" w:hAnsi="Myriad Pro"/>
                <w:sz w:val="16"/>
                <w:szCs w:val="16"/>
              </w:rPr>
              <w:t>449,58</w:t>
            </w:r>
          </w:p>
        </w:tc>
      </w:tr>
      <w:tr w:rsidR="00336C3F" w:rsidRPr="00192742" w14:paraId="426A4957" w14:textId="77777777" w:rsidTr="009E310E">
        <w:trPr>
          <w:trHeight w:val="915"/>
        </w:trPr>
        <w:tc>
          <w:tcPr>
            <w:tcW w:w="377" w:type="pct"/>
            <w:shd w:val="clear" w:color="auto" w:fill="auto"/>
            <w:vAlign w:val="center"/>
            <w:hideMark/>
          </w:tcPr>
          <w:p w14:paraId="4648F6DC" w14:textId="77777777" w:rsidR="00336C3F" w:rsidRPr="00192742" w:rsidRDefault="00336C3F" w:rsidP="00932C62">
            <w:pPr>
              <w:jc w:val="center"/>
              <w:rPr>
                <w:rFonts w:ascii="Myriad Pro" w:hAnsi="Myriad Pro"/>
                <w:b/>
                <w:bCs/>
                <w:i/>
                <w:iCs/>
                <w:sz w:val="16"/>
                <w:szCs w:val="16"/>
              </w:rPr>
            </w:pPr>
            <w:r w:rsidRPr="00192742">
              <w:rPr>
                <w:rFonts w:ascii="Myriad Pro" w:hAnsi="Myriad Pro"/>
                <w:b/>
                <w:bCs/>
                <w:i/>
                <w:iCs/>
                <w:sz w:val="16"/>
                <w:szCs w:val="16"/>
              </w:rPr>
              <w:t>2.5.</w:t>
            </w:r>
          </w:p>
        </w:tc>
        <w:tc>
          <w:tcPr>
            <w:tcW w:w="2082" w:type="pct"/>
            <w:shd w:val="clear" w:color="auto" w:fill="auto"/>
            <w:vAlign w:val="center"/>
            <w:hideMark/>
          </w:tcPr>
          <w:p w14:paraId="7833421D" w14:textId="77777777" w:rsidR="00336C3F" w:rsidRPr="00192742" w:rsidRDefault="00336C3F" w:rsidP="00932C62">
            <w:pPr>
              <w:rPr>
                <w:rFonts w:ascii="Myriad Pro" w:hAnsi="Myriad Pro"/>
                <w:b/>
                <w:bCs/>
                <w:i/>
                <w:iCs/>
                <w:sz w:val="16"/>
                <w:szCs w:val="16"/>
              </w:rPr>
            </w:pPr>
            <w:r w:rsidRPr="00192742">
              <w:rPr>
                <w:rFonts w:ascii="Myriad Pro" w:hAnsi="Myriad Pro"/>
                <w:b/>
                <w:bCs/>
                <w:i/>
                <w:iCs/>
                <w:sz w:val="16"/>
                <w:szCs w:val="16"/>
              </w:rPr>
              <w:t xml:space="preserve">строительство центров питания, подстанций уровнем напряжения 35 </w:t>
            </w:r>
            <w:proofErr w:type="spellStart"/>
            <w:r w:rsidRPr="00192742">
              <w:rPr>
                <w:rFonts w:ascii="Myriad Pro" w:hAnsi="Myriad Pro"/>
                <w:b/>
                <w:bCs/>
                <w:i/>
                <w:iCs/>
                <w:sz w:val="16"/>
                <w:szCs w:val="16"/>
              </w:rPr>
              <w:t>кВ</w:t>
            </w:r>
            <w:proofErr w:type="spellEnd"/>
            <w:r w:rsidRPr="00192742">
              <w:rPr>
                <w:rFonts w:ascii="Myriad Pro" w:hAnsi="Myriad Pro"/>
                <w:b/>
                <w:bCs/>
                <w:i/>
                <w:iCs/>
                <w:sz w:val="16"/>
                <w:szCs w:val="16"/>
              </w:rPr>
              <w:t xml:space="preserve"> и выше (ПС), на уровне напряжения i и (или) диапазоне мощности j</w:t>
            </w:r>
          </w:p>
        </w:tc>
        <w:tc>
          <w:tcPr>
            <w:tcW w:w="896" w:type="pct"/>
            <w:shd w:val="clear" w:color="auto" w:fill="auto"/>
            <w:vAlign w:val="center"/>
            <w:hideMark/>
          </w:tcPr>
          <w:p w14:paraId="617C5DD3" w14:textId="77777777" w:rsidR="00336C3F" w:rsidRPr="00192742" w:rsidRDefault="00336C3F" w:rsidP="00932C62">
            <w:pPr>
              <w:jc w:val="center"/>
              <w:rPr>
                <w:rFonts w:ascii="Myriad Pro" w:hAnsi="Myriad Pro"/>
                <w:b/>
                <w:bCs/>
                <w:i/>
                <w:iCs/>
                <w:sz w:val="16"/>
                <w:szCs w:val="16"/>
              </w:rPr>
            </w:pPr>
            <w:r w:rsidRPr="00192742">
              <w:rPr>
                <w:rFonts w:ascii="Myriad Pro" w:hAnsi="Myriad Pro"/>
                <w:b/>
                <w:bCs/>
                <w:i/>
                <w:iCs/>
                <w:sz w:val="16"/>
                <w:szCs w:val="16"/>
              </w:rPr>
              <w:t>x</w:t>
            </w:r>
          </w:p>
        </w:tc>
        <w:tc>
          <w:tcPr>
            <w:tcW w:w="896" w:type="pct"/>
            <w:shd w:val="clear" w:color="auto" w:fill="auto"/>
            <w:vAlign w:val="center"/>
            <w:hideMark/>
          </w:tcPr>
          <w:p w14:paraId="7B285B43" w14:textId="77777777" w:rsidR="00336C3F" w:rsidRPr="00192742" w:rsidRDefault="00336C3F" w:rsidP="00932C62">
            <w:pPr>
              <w:jc w:val="center"/>
              <w:rPr>
                <w:rFonts w:ascii="Myriad Pro" w:hAnsi="Myriad Pro"/>
                <w:b/>
                <w:bCs/>
                <w:i/>
                <w:iCs/>
                <w:sz w:val="16"/>
                <w:szCs w:val="16"/>
              </w:rPr>
            </w:pPr>
            <w:r w:rsidRPr="00192742">
              <w:rPr>
                <w:rFonts w:ascii="Myriad Pro" w:hAnsi="Myriad Pro"/>
                <w:b/>
                <w:bCs/>
                <w:i/>
                <w:iCs/>
                <w:sz w:val="16"/>
                <w:szCs w:val="16"/>
              </w:rPr>
              <w:t>0,00</w:t>
            </w:r>
          </w:p>
        </w:tc>
        <w:tc>
          <w:tcPr>
            <w:tcW w:w="749" w:type="pct"/>
            <w:shd w:val="clear" w:color="auto" w:fill="auto"/>
            <w:vAlign w:val="center"/>
            <w:hideMark/>
          </w:tcPr>
          <w:p w14:paraId="564223F5" w14:textId="77777777" w:rsidR="00336C3F" w:rsidRPr="00192742" w:rsidRDefault="00336C3F" w:rsidP="00932C62">
            <w:pPr>
              <w:jc w:val="center"/>
              <w:rPr>
                <w:rFonts w:ascii="Myriad Pro" w:hAnsi="Myriad Pro"/>
                <w:b/>
                <w:bCs/>
                <w:i/>
                <w:iCs/>
                <w:sz w:val="16"/>
                <w:szCs w:val="16"/>
              </w:rPr>
            </w:pPr>
            <w:r w:rsidRPr="00192742">
              <w:rPr>
                <w:rFonts w:ascii="Myriad Pro" w:hAnsi="Myriad Pro"/>
                <w:b/>
                <w:bCs/>
                <w:i/>
                <w:iCs/>
                <w:sz w:val="16"/>
                <w:szCs w:val="16"/>
              </w:rPr>
              <w:t>0,00</w:t>
            </w:r>
          </w:p>
        </w:tc>
      </w:tr>
      <w:tr w:rsidR="00336C3F" w:rsidRPr="00192742" w14:paraId="51DB8BDC" w14:textId="77777777" w:rsidTr="009E310E">
        <w:trPr>
          <w:trHeight w:val="735"/>
        </w:trPr>
        <w:tc>
          <w:tcPr>
            <w:tcW w:w="377" w:type="pct"/>
            <w:shd w:val="clear" w:color="auto" w:fill="auto"/>
            <w:vAlign w:val="center"/>
            <w:hideMark/>
          </w:tcPr>
          <w:p w14:paraId="028C788F" w14:textId="77777777" w:rsidR="00336C3F" w:rsidRPr="00192742" w:rsidRDefault="00336C3F" w:rsidP="00932C62">
            <w:pPr>
              <w:jc w:val="center"/>
              <w:rPr>
                <w:rFonts w:ascii="Myriad Pro" w:hAnsi="Myriad Pro"/>
                <w:sz w:val="16"/>
                <w:szCs w:val="16"/>
              </w:rPr>
            </w:pPr>
            <w:r w:rsidRPr="00192742">
              <w:rPr>
                <w:rFonts w:ascii="Myriad Pro" w:hAnsi="Myriad Pro"/>
                <w:sz w:val="16"/>
                <w:szCs w:val="16"/>
              </w:rPr>
              <w:t>3.</w:t>
            </w:r>
          </w:p>
        </w:tc>
        <w:tc>
          <w:tcPr>
            <w:tcW w:w="2082" w:type="pct"/>
            <w:shd w:val="clear" w:color="auto" w:fill="auto"/>
            <w:vAlign w:val="center"/>
            <w:hideMark/>
          </w:tcPr>
          <w:p w14:paraId="61F9B347" w14:textId="77777777" w:rsidR="00336C3F" w:rsidRPr="00192742" w:rsidRDefault="00336C3F" w:rsidP="00932C62">
            <w:pPr>
              <w:rPr>
                <w:rFonts w:ascii="Myriad Pro" w:hAnsi="Myriad Pro"/>
                <w:sz w:val="16"/>
                <w:szCs w:val="16"/>
              </w:rPr>
            </w:pPr>
            <w:r w:rsidRPr="00192742">
              <w:rPr>
                <w:rFonts w:ascii="Myriad Pro" w:hAnsi="Myriad Pro"/>
                <w:sz w:val="16"/>
                <w:szCs w:val="16"/>
              </w:rPr>
              <w:t>Суммарный размер платы за технологическое присоединение [п. 3.1 * п. 3.2 / 1000]:</w:t>
            </w:r>
          </w:p>
        </w:tc>
        <w:tc>
          <w:tcPr>
            <w:tcW w:w="896" w:type="pct"/>
            <w:shd w:val="clear" w:color="auto" w:fill="auto"/>
            <w:vAlign w:val="center"/>
            <w:hideMark/>
          </w:tcPr>
          <w:p w14:paraId="435FA6E0" w14:textId="77777777" w:rsidR="00336C3F" w:rsidRPr="00192742" w:rsidRDefault="00336C3F" w:rsidP="00932C62">
            <w:pPr>
              <w:jc w:val="center"/>
              <w:rPr>
                <w:rFonts w:ascii="Myriad Pro" w:hAnsi="Myriad Pro"/>
                <w:sz w:val="16"/>
                <w:szCs w:val="16"/>
              </w:rPr>
            </w:pPr>
            <w:r w:rsidRPr="00192742">
              <w:rPr>
                <w:rFonts w:ascii="Myriad Pro" w:hAnsi="Myriad Pro"/>
                <w:sz w:val="16"/>
                <w:szCs w:val="16"/>
              </w:rPr>
              <w:t>x</w:t>
            </w:r>
          </w:p>
        </w:tc>
        <w:tc>
          <w:tcPr>
            <w:tcW w:w="896" w:type="pct"/>
            <w:shd w:val="clear" w:color="auto" w:fill="auto"/>
            <w:vAlign w:val="center"/>
            <w:hideMark/>
          </w:tcPr>
          <w:p w14:paraId="4791C86D" w14:textId="77777777" w:rsidR="00336C3F" w:rsidRPr="00192742" w:rsidRDefault="00336C3F" w:rsidP="00932C62">
            <w:pPr>
              <w:jc w:val="center"/>
              <w:rPr>
                <w:rFonts w:ascii="Myriad Pro" w:hAnsi="Myriad Pro"/>
                <w:sz w:val="16"/>
                <w:szCs w:val="16"/>
              </w:rPr>
            </w:pPr>
            <w:r w:rsidRPr="00192742">
              <w:rPr>
                <w:rFonts w:ascii="Myriad Pro" w:hAnsi="Myriad Pro"/>
                <w:sz w:val="16"/>
                <w:szCs w:val="16"/>
              </w:rPr>
              <w:t>x</w:t>
            </w:r>
          </w:p>
        </w:tc>
        <w:tc>
          <w:tcPr>
            <w:tcW w:w="749" w:type="pct"/>
            <w:shd w:val="clear" w:color="auto" w:fill="auto"/>
            <w:vAlign w:val="center"/>
            <w:hideMark/>
          </w:tcPr>
          <w:p w14:paraId="3EC2CA66" w14:textId="77777777" w:rsidR="00336C3F" w:rsidRPr="00192742" w:rsidRDefault="00336C3F" w:rsidP="00932C62">
            <w:pPr>
              <w:jc w:val="center"/>
              <w:rPr>
                <w:rFonts w:ascii="Myriad Pro" w:hAnsi="Myriad Pro"/>
                <w:sz w:val="16"/>
                <w:szCs w:val="16"/>
              </w:rPr>
            </w:pPr>
            <w:r w:rsidRPr="00192742">
              <w:rPr>
                <w:rFonts w:ascii="Myriad Pro" w:hAnsi="Myriad Pro"/>
                <w:sz w:val="16"/>
                <w:szCs w:val="16"/>
              </w:rPr>
              <w:t>1 301,82</w:t>
            </w:r>
          </w:p>
        </w:tc>
      </w:tr>
      <w:tr w:rsidR="00336C3F" w:rsidRPr="00192742" w14:paraId="4A588161" w14:textId="77777777" w:rsidTr="009E310E">
        <w:trPr>
          <w:trHeight w:val="615"/>
        </w:trPr>
        <w:tc>
          <w:tcPr>
            <w:tcW w:w="377" w:type="pct"/>
            <w:shd w:val="clear" w:color="auto" w:fill="auto"/>
            <w:vAlign w:val="center"/>
            <w:hideMark/>
          </w:tcPr>
          <w:p w14:paraId="6E916AD5" w14:textId="77777777" w:rsidR="00336C3F" w:rsidRPr="00192742" w:rsidRDefault="00336C3F" w:rsidP="00932C62">
            <w:pPr>
              <w:jc w:val="center"/>
              <w:rPr>
                <w:rFonts w:ascii="Myriad Pro" w:hAnsi="Myriad Pro"/>
                <w:sz w:val="16"/>
                <w:szCs w:val="16"/>
              </w:rPr>
            </w:pPr>
            <w:r w:rsidRPr="00192742">
              <w:rPr>
                <w:rFonts w:ascii="Myriad Pro" w:hAnsi="Myriad Pro"/>
                <w:sz w:val="16"/>
                <w:szCs w:val="16"/>
              </w:rPr>
              <w:t>3.1.</w:t>
            </w:r>
          </w:p>
        </w:tc>
        <w:tc>
          <w:tcPr>
            <w:tcW w:w="2082" w:type="pct"/>
            <w:shd w:val="clear" w:color="auto" w:fill="auto"/>
            <w:vAlign w:val="center"/>
            <w:hideMark/>
          </w:tcPr>
          <w:p w14:paraId="5BBC6D81" w14:textId="77777777" w:rsidR="00336C3F" w:rsidRPr="00192742" w:rsidRDefault="00336C3F" w:rsidP="00932C62">
            <w:pPr>
              <w:rPr>
                <w:rFonts w:ascii="Myriad Pro" w:hAnsi="Myriad Pro"/>
                <w:sz w:val="16"/>
                <w:szCs w:val="16"/>
              </w:rPr>
            </w:pPr>
            <w:r w:rsidRPr="00192742">
              <w:rPr>
                <w:rFonts w:ascii="Myriad Pro" w:hAnsi="Myriad Pro"/>
                <w:sz w:val="16"/>
                <w:szCs w:val="16"/>
              </w:rPr>
              <w:t>Размер платы за технологическое присоединение (руб. без НДС)</w:t>
            </w:r>
          </w:p>
        </w:tc>
        <w:tc>
          <w:tcPr>
            <w:tcW w:w="896" w:type="pct"/>
            <w:shd w:val="clear" w:color="auto" w:fill="auto"/>
            <w:vAlign w:val="center"/>
            <w:hideMark/>
          </w:tcPr>
          <w:p w14:paraId="66C1DF14" w14:textId="77777777" w:rsidR="00336C3F" w:rsidRPr="00192742" w:rsidRDefault="00336C3F" w:rsidP="00932C62">
            <w:pPr>
              <w:jc w:val="center"/>
              <w:rPr>
                <w:rFonts w:ascii="Myriad Pro" w:hAnsi="Myriad Pro"/>
                <w:sz w:val="16"/>
                <w:szCs w:val="16"/>
              </w:rPr>
            </w:pPr>
            <w:r w:rsidRPr="00192742">
              <w:rPr>
                <w:rFonts w:ascii="Myriad Pro" w:hAnsi="Myriad Pro"/>
                <w:sz w:val="16"/>
                <w:szCs w:val="16"/>
              </w:rPr>
              <w:t>x</w:t>
            </w:r>
          </w:p>
        </w:tc>
        <w:tc>
          <w:tcPr>
            <w:tcW w:w="896" w:type="pct"/>
            <w:shd w:val="clear" w:color="auto" w:fill="auto"/>
            <w:vAlign w:val="center"/>
            <w:hideMark/>
          </w:tcPr>
          <w:p w14:paraId="3697EDB7" w14:textId="77777777" w:rsidR="00336C3F" w:rsidRPr="00192742" w:rsidRDefault="00336C3F" w:rsidP="00932C62">
            <w:pPr>
              <w:jc w:val="center"/>
              <w:rPr>
                <w:rFonts w:ascii="Myriad Pro" w:hAnsi="Myriad Pro"/>
                <w:sz w:val="16"/>
                <w:szCs w:val="16"/>
              </w:rPr>
            </w:pPr>
            <w:r w:rsidRPr="00192742">
              <w:rPr>
                <w:rFonts w:ascii="Myriad Pro" w:hAnsi="Myriad Pro"/>
                <w:sz w:val="16"/>
                <w:szCs w:val="16"/>
              </w:rPr>
              <w:t>x</w:t>
            </w:r>
          </w:p>
        </w:tc>
        <w:tc>
          <w:tcPr>
            <w:tcW w:w="749" w:type="pct"/>
            <w:shd w:val="clear" w:color="auto" w:fill="auto"/>
            <w:vAlign w:val="center"/>
            <w:hideMark/>
          </w:tcPr>
          <w:p w14:paraId="7D874B16" w14:textId="77777777" w:rsidR="00336C3F" w:rsidRPr="00192742" w:rsidRDefault="00336C3F" w:rsidP="00932C62">
            <w:pPr>
              <w:jc w:val="center"/>
              <w:rPr>
                <w:rFonts w:ascii="Myriad Pro" w:hAnsi="Myriad Pro"/>
                <w:sz w:val="16"/>
                <w:szCs w:val="16"/>
              </w:rPr>
            </w:pPr>
            <w:r w:rsidRPr="00192742">
              <w:rPr>
                <w:rFonts w:ascii="Myriad Pro" w:hAnsi="Myriad Pro"/>
                <w:sz w:val="16"/>
                <w:szCs w:val="16"/>
              </w:rPr>
              <w:t>466,10</w:t>
            </w:r>
          </w:p>
        </w:tc>
      </w:tr>
      <w:tr w:rsidR="00336C3F" w:rsidRPr="00192742" w14:paraId="7B3355C8" w14:textId="77777777" w:rsidTr="009E310E">
        <w:trPr>
          <w:trHeight w:val="1786"/>
        </w:trPr>
        <w:tc>
          <w:tcPr>
            <w:tcW w:w="377" w:type="pct"/>
            <w:shd w:val="clear" w:color="auto" w:fill="auto"/>
            <w:vAlign w:val="center"/>
            <w:hideMark/>
          </w:tcPr>
          <w:p w14:paraId="40683FC7" w14:textId="77777777" w:rsidR="00336C3F" w:rsidRPr="00192742" w:rsidRDefault="00336C3F" w:rsidP="00932C62">
            <w:pPr>
              <w:jc w:val="center"/>
              <w:rPr>
                <w:rFonts w:ascii="Myriad Pro" w:hAnsi="Myriad Pro"/>
                <w:sz w:val="16"/>
                <w:szCs w:val="16"/>
              </w:rPr>
            </w:pPr>
            <w:r w:rsidRPr="00192742">
              <w:rPr>
                <w:rFonts w:ascii="Myriad Pro" w:hAnsi="Myriad Pro"/>
                <w:sz w:val="16"/>
                <w:szCs w:val="16"/>
              </w:rPr>
              <w:t>3.2.</w:t>
            </w:r>
          </w:p>
        </w:tc>
        <w:tc>
          <w:tcPr>
            <w:tcW w:w="2082" w:type="pct"/>
            <w:shd w:val="clear" w:color="auto" w:fill="auto"/>
            <w:vAlign w:val="center"/>
            <w:hideMark/>
          </w:tcPr>
          <w:p w14:paraId="7A639174" w14:textId="77777777" w:rsidR="00336C3F" w:rsidRPr="00192742" w:rsidRDefault="00F31C19" w:rsidP="00932C62">
            <w:pPr>
              <w:rPr>
                <w:rFonts w:ascii="Myriad Pro" w:hAnsi="Myriad Pro"/>
                <w:sz w:val="16"/>
                <w:szCs w:val="16"/>
                <w:u w:val="single"/>
              </w:rPr>
            </w:pPr>
            <w:hyperlink r:id="rId29" w:history="1">
              <w:r w:rsidR="00336C3F" w:rsidRPr="00192742">
                <w:rPr>
                  <w:rFonts w:ascii="Myriad Pro" w:hAnsi="Myriad Pro"/>
                  <w:sz w:val="16"/>
                  <w:szCs w:val="16"/>
                  <w:u w:val="single"/>
                </w:rPr>
                <w:t>Плановое количество договоров на осуществление технологическое присоединение к электрическим сетям (плановое количество членов объединений (организаций), указанных в п. 18 Методических указаний по определению размера платы за технологическое присоединение к электрическим сетям, утвержденных приказом ФСТ России от 11 сентября 2012 года, N 209-э/1) (шт.)</w:t>
              </w:r>
            </w:hyperlink>
          </w:p>
        </w:tc>
        <w:tc>
          <w:tcPr>
            <w:tcW w:w="896" w:type="pct"/>
            <w:shd w:val="clear" w:color="auto" w:fill="auto"/>
            <w:vAlign w:val="center"/>
            <w:hideMark/>
          </w:tcPr>
          <w:p w14:paraId="58CFF903" w14:textId="77777777" w:rsidR="00336C3F" w:rsidRPr="00192742" w:rsidRDefault="00336C3F" w:rsidP="00932C62">
            <w:pPr>
              <w:jc w:val="center"/>
              <w:rPr>
                <w:rFonts w:ascii="Myriad Pro" w:hAnsi="Myriad Pro"/>
                <w:sz w:val="16"/>
                <w:szCs w:val="16"/>
              </w:rPr>
            </w:pPr>
            <w:r w:rsidRPr="00192742">
              <w:rPr>
                <w:rFonts w:ascii="Myriad Pro" w:hAnsi="Myriad Pro"/>
                <w:sz w:val="16"/>
                <w:szCs w:val="16"/>
              </w:rPr>
              <w:t>x</w:t>
            </w:r>
          </w:p>
        </w:tc>
        <w:tc>
          <w:tcPr>
            <w:tcW w:w="896" w:type="pct"/>
            <w:shd w:val="clear" w:color="auto" w:fill="auto"/>
            <w:vAlign w:val="center"/>
            <w:hideMark/>
          </w:tcPr>
          <w:p w14:paraId="3D90DB41" w14:textId="77777777" w:rsidR="00336C3F" w:rsidRPr="00192742" w:rsidRDefault="00336C3F" w:rsidP="00932C62">
            <w:pPr>
              <w:jc w:val="center"/>
              <w:rPr>
                <w:rFonts w:ascii="Myriad Pro" w:hAnsi="Myriad Pro"/>
                <w:sz w:val="16"/>
                <w:szCs w:val="16"/>
              </w:rPr>
            </w:pPr>
            <w:r w:rsidRPr="00192742">
              <w:rPr>
                <w:rFonts w:ascii="Myriad Pro" w:hAnsi="Myriad Pro"/>
                <w:sz w:val="16"/>
                <w:szCs w:val="16"/>
              </w:rPr>
              <w:t>x</w:t>
            </w:r>
          </w:p>
        </w:tc>
        <w:tc>
          <w:tcPr>
            <w:tcW w:w="749" w:type="pct"/>
            <w:shd w:val="clear" w:color="auto" w:fill="auto"/>
            <w:vAlign w:val="center"/>
            <w:hideMark/>
          </w:tcPr>
          <w:p w14:paraId="79382D6B" w14:textId="77777777" w:rsidR="00336C3F" w:rsidRPr="00192742" w:rsidRDefault="00336C3F" w:rsidP="00932C62">
            <w:pPr>
              <w:jc w:val="center"/>
              <w:rPr>
                <w:rFonts w:ascii="Myriad Pro" w:hAnsi="Myriad Pro"/>
                <w:sz w:val="16"/>
                <w:szCs w:val="16"/>
              </w:rPr>
            </w:pPr>
            <w:r w:rsidRPr="00192742">
              <w:rPr>
                <w:rFonts w:ascii="Myriad Pro" w:hAnsi="Myriad Pro"/>
                <w:sz w:val="16"/>
                <w:szCs w:val="16"/>
              </w:rPr>
              <w:t>2 793,00</w:t>
            </w:r>
          </w:p>
        </w:tc>
      </w:tr>
      <w:tr w:rsidR="00336C3F" w:rsidRPr="00192742" w14:paraId="04741CFE" w14:textId="77777777" w:rsidTr="009E310E">
        <w:trPr>
          <w:trHeight w:val="989"/>
        </w:trPr>
        <w:tc>
          <w:tcPr>
            <w:tcW w:w="377" w:type="pct"/>
            <w:shd w:val="clear" w:color="auto" w:fill="auto"/>
            <w:vAlign w:val="center"/>
            <w:hideMark/>
          </w:tcPr>
          <w:p w14:paraId="7B6ED9DB" w14:textId="77777777" w:rsidR="00336C3F" w:rsidRPr="00192742" w:rsidRDefault="00336C3F" w:rsidP="00932C62">
            <w:pPr>
              <w:jc w:val="center"/>
              <w:rPr>
                <w:rFonts w:ascii="Myriad Pro" w:hAnsi="Myriad Pro"/>
                <w:sz w:val="16"/>
                <w:szCs w:val="16"/>
              </w:rPr>
            </w:pPr>
            <w:r w:rsidRPr="00192742">
              <w:rPr>
                <w:rFonts w:ascii="Myriad Pro" w:hAnsi="Myriad Pro"/>
                <w:sz w:val="16"/>
                <w:szCs w:val="16"/>
              </w:rPr>
              <w:t>4.</w:t>
            </w:r>
          </w:p>
        </w:tc>
        <w:tc>
          <w:tcPr>
            <w:tcW w:w="2082" w:type="pct"/>
            <w:shd w:val="clear" w:color="auto" w:fill="auto"/>
            <w:vAlign w:val="center"/>
            <w:hideMark/>
          </w:tcPr>
          <w:p w14:paraId="66A89EAB" w14:textId="77777777" w:rsidR="00336C3F" w:rsidRPr="00192742" w:rsidRDefault="00336C3F" w:rsidP="00932C62">
            <w:pPr>
              <w:rPr>
                <w:rFonts w:ascii="Myriad Pro" w:hAnsi="Myriad Pro"/>
                <w:sz w:val="16"/>
                <w:szCs w:val="16"/>
              </w:rPr>
            </w:pPr>
            <w:r w:rsidRPr="00192742">
              <w:rPr>
                <w:rFonts w:ascii="Myriad Pro" w:hAnsi="Myriad Pro"/>
                <w:sz w:val="16"/>
                <w:szCs w:val="16"/>
              </w:rPr>
              <w:t>Размер расходов, связанных с осуществлением технологического присоединения к электрическим сетям, не включаемых в состав платы за технологическое присоединение (п. 1 + п. 2 - п. 3)</w:t>
            </w:r>
          </w:p>
        </w:tc>
        <w:tc>
          <w:tcPr>
            <w:tcW w:w="896" w:type="pct"/>
            <w:shd w:val="clear" w:color="auto" w:fill="auto"/>
            <w:vAlign w:val="center"/>
            <w:hideMark/>
          </w:tcPr>
          <w:p w14:paraId="6DDBE68D" w14:textId="77777777" w:rsidR="00336C3F" w:rsidRPr="00192742" w:rsidRDefault="00336C3F" w:rsidP="00932C62">
            <w:pPr>
              <w:jc w:val="center"/>
              <w:rPr>
                <w:rFonts w:ascii="Myriad Pro" w:hAnsi="Myriad Pro"/>
                <w:sz w:val="16"/>
                <w:szCs w:val="16"/>
              </w:rPr>
            </w:pPr>
            <w:r w:rsidRPr="00192742">
              <w:rPr>
                <w:rFonts w:ascii="Myriad Pro" w:hAnsi="Myriad Pro"/>
                <w:sz w:val="16"/>
                <w:szCs w:val="16"/>
              </w:rPr>
              <w:t>x</w:t>
            </w:r>
          </w:p>
        </w:tc>
        <w:tc>
          <w:tcPr>
            <w:tcW w:w="896" w:type="pct"/>
            <w:shd w:val="clear" w:color="auto" w:fill="auto"/>
            <w:vAlign w:val="center"/>
            <w:hideMark/>
          </w:tcPr>
          <w:p w14:paraId="2828A6A9" w14:textId="77777777" w:rsidR="00336C3F" w:rsidRPr="00192742" w:rsidRDefault="00336C3F" w:rsidP="00932C62">
            <w:pPr>
              <w:jc w:val="center"/>
              <w:rPr>
                <w:rFonts w:ascii="Myriad Pro" w:hAnsi="Myriad Pro"/>
                <w:sz w:val="16"/>
                <w:szCs w:val="16"/>
              </w:rPr>
            </w:pPr>
            <w:r w:rsidRPr="00192742">
              <w:rPr>
                <w:rFonts w:ascii="Myriad Pro" w:hAnsi="Myriad Pro"/>
                <w:sz w:val="16"/>
                <w:szCs w:val="16"/>
              </w:rPr>
              <w:t>x</w:t>
            </w:r>
          </w:p>
        </w:tc>
        <w:tc>
          <w:tcPr>
            <w:tcW w:w="749" w:type="pct"/>
            <w:shd w:val="clear" w:color="auto" w:fill="auto"/>
            <w:vAlign w:val="center"/>
            <w:hideMark/>
          </w:tcPr>
          <w:p w14:paraId="3A8E698D" w14:textId="77777777" w:rsidR="00336C3F" w:rsidRPr="00192742" w:rsidRDefault="00336C3F" w:rsidP="00932C62">
            <w:pPr>
              <w:jc w:val="center"/>
              <w:rPr>
                <w:rFonts w:ascii="Myriad Pro" w:hAnsi="Myriad Pro"/>
                <w:sz w:val="16"/>
                <w:szCs w:val="16"/>
              </w:rPr>
            </w:pPr>
            <w:r w:rsidRPr="00192742">
              <w:rPr>
                <w:rFonts w:ascii="Myriad Pro" w:hAnsi="Myriad Pro"/>
                <w:sz w:val="16"/>
                <w:szCs w:val="16"/>
              </w:rPr>
              <w:t>76 417,57</w:t>
            </w:r>
          </w:p>
        </w:tc>
      </w:tr>
    </w:tbl>
    <w:p w14:paraId="7588FCC9" w14:textId="77777777" w:rsidR="00336C3F" w:rsidRDefault="00336C3F" w:rsidP="00336C3F">
      <w:pPr>
        <w:spacing w:before="200" w:line="360" w:lineRule="auto"/>
        <w:ind w:firstLine="567"/>
        <w:jc w:val="both"/>
        <w:rPr>
          <w:rFonts w:ascii="Myriad Pro" w:hAnsi="Myriad Pro"/>
          <w:color w:val="0D0D0D" w:themeColor="text1" w:themeTint="F2"/>
          <w:sz w:val="26"/>
          <w:szCs w:val="26"/>
        </w:rPr>
      </w:pPr>
      <w:r>
        <w:rPr>
          <w:rFonts w:ascii="Myriad Pro" w:hAnsi="Myriad Pro"/>
          <w:color w:val="0D0D0D" w:themeColor="text1" w:themeTint="F2"/>
          <w:sz w:val="26"/>
          <w:szCs w:val="26"/>
        </w:rPr>
        <w:t>В обоснование заявленной суммы расходов ПАО «ТРК» предоставлены следующие документы:</w:t>
      </w:r>
    </w:p>
    <w:p w14:paraId="235693EC" w14:textId="77777777" w:rsidR="00336C3F" w:rsidRDefault="00336C3F" w:rsidP="00E0301F">
      <w:pPr>
        <w:pStyle w:val="a"/>
      </w:pPr>
      <w:r>
        <w:t>Пояснительная записка.</w:t>
      </w:r>
    </w:p>
    <w:p w14:paraId="4B758399" w14:textId="77777777" w:rsidR="00336C3F" w:rsidRDefault="00336C3F" w:rsidP="00E0301F">
      <w:pPr>
        <w:pStyle w:val="a"/>
      </w:pPr>
      <w:r>
        <w:t>Письмом от 05.10.2018 №05-8109 ПАО «ТРК» представлены:</w:t>
      </w:r>
    </w:p>
    <w:p w14:paraId="76466DA1" w14:textId="77777777" w:rsidR="00336C3F" w:rsidRDefault="00336C3F" w:rsidP="00E0301F">
      <w:pPr>
        <w:pStyle w:val="20"/>
      </w:pPr>
      <w:r>
        <w:t>Расшифровка финансово-хозяйственных показателей ПАО «ТРК» от услуг по технологическому присоединению за 2017 год.</w:t>
      </w:r>
    </w:p>
    <w:p w14:paraId="06E8ACA8" w14:textId="77777777" w:rsidR="00336C3F" w:rsidRDefault="00336C3F" w:rsidP="00E0301F">
      <w:pPr>
        <w:pStyle w:val="20"/>
      </w:pPr>
      <w:r>
        <w:t>Фактические расходы на технологическое присоединение заявителей с присоединяемой мощностью до 15 кВт за 2017 год.</w:t>
      </w:r>
    </w:p>
    <w:p w14:paraId="2734638D" w14:textId="77777777" w:rsidR="00336C3F" w:rsidRDefault="00336C3F" w:rsidP="00E0301F">
      <w:pPr>
        <w:pStyle w:val="20"/>
      </w:pPr>
      <w:r>
        <w:t>Фактические расходы по строительству (по вводу) для целей технологического присоединения по прочим категориям потребителей от 15 до 150 кВт за 2017 год.</w:t>
      </w:r>
    </w:p>
    <w:p w14:paraId="1FDBECBE" w14:textId="77777777" w:rsidR="00336C3F" w:rsidRDefault="00336C3F" w:rsidP="00E0301F">
      <w:pPr>
        <w:pStyle w:val="20"/>
      </w:pPr>
      <w:r>
        <w:t>Анализ счета 08 за 2017 год.</w:t>
      </w:r>
    </w:p>
    <w:p w14:paraId="53160AAA" w14:textId="77777777" w:rsidR="00336C3F" w:rsidRDefault="00336C3F" w:rsidP="00E0301F">
      <w:pPr>
        <w:pStyle w:val="20"/>
      </w:pPr>
      <w:r>
        <w:t>Копия договора об осуществлении технологического присоединения к электрическим сетям от 29.08.2016 №20.70.2777.16.</w:t>
      </w:r>
    </w:p>
    <w:p w14:paraId="0FA40D34" w14:textId="77777777" w:rsidR="00336C3F" w:rsidRDefault="00336C3F" w:rsidP="00E0301F">
      <w:pPr>
        <w:pStyle w:val="20"/>
      </w:pPr>
      <w:r>
        <w:t>Копия договора об осуществлении технологического присоединения к электрическим сетям от 14.10.2016 №20.70.3440.16.</w:t>
      </w:r>
    </w:p>
    <w:p w14:paraId="239B3785" w14:textId="77777777" w:rsidR="00336C3F" w:rsidRDefault="00336C3F" w:rsidP="00E0301F">
      <w:pPr>
        <w:pStyle w:val="20"/>
      </w:pPr>
      <w:r>
        <w:t>Копия договора об осуществлении технологического присоединения к электрическим сетям от 14.03.2017 №20.70.400.17.</w:t>
      </w:r>
    </w:p>
    <w:p w14:paraId="14ADA291" w14:textId="77777777" w:rsidR="00336C3F" w:rsidRDefault="00336C3F" w:rsidP="00E0301F">
      <w:pPr>
        <w:pStyle w:val="20"/>
      </w:pPr>
      <w:r>
        <w:t>Копия договора об осуществлении технологического присоединения к электрическим сетям от 23.06.2017 №20.70.1748.17.</w:t>
      </w:r>
    </w:p>
    <w:p w14:paraId="64423F75" w14:textId="77777777" w:rsidR="00336C3F" w:rsidRDefault="00336C3F" w:rsidP="00E0301F">
      <w:pPr>
        <w:pStyle w:val="20"/>
      </w:pPr>
      <w:r>
        <w:t>Расчет размера расходов, связанных с осуществлением технологического присоединения энергопринимающих устройств максимальной мощностью, не превышающей 15 кВт включительно, не включаемых в состав платы за технологическое присоединение ПАО «ТРК».</w:t>
      </w:r>
    </w:p>
    <w:p w14:paraId="5C8960D7" w14:textId="77777777" w:rsidR="00336C3F" w:rsidRDefault="00336C3F" w:rsidP="00E0301F">
      <w:pPr>
        <w:pStyle w:val="20"/>
      </w:pPr>
      <w:r>
        <w:t xml:space="preserve">Расчет размера расходов, связанных с осуществлением технологического присоединения к электрическим сетям энергопринимающих устройств максимальной мощностью до 150 кВт включительно, не включаемых в состав платы за технологическое присоединение ПАО </w:t>
      </w:r>
      <w:r w:rsidR="00794331">
        <w:t>«</w:t>
      </w:r>
      <w:r>
        <w:t>ТРК</w:t>
      </w:r>
      <w:r w:rsidR="00794331">
        <w:t>»</w:t>
      </w:r>
      <w:r>
        <w:t>.</w:t>
      </w:r>
    </w:p>
    <w:p w14:paraId="1D55032E" w14:textId="77777777" w:rsidR="00336C3F" w:rsidRDefault="00336C3F" w:rsidP="00E0301F">
      <w:pPr>
        <w:pStyle w:val="20"/>
      </w:pPr>
      <w:r>
        <w:t xml:space="preserve">Реестр договоров об осуществлении технологического присоединения потребителей к сетям ПАО </w:t>
      </w:r>
      <w:r w:rsidR="00794331">
        <w:t>«</w:t>
      </w:r>
      <w:r>
        <w:t>ТРК</w:t>
      </w:r>
      <w:r w:rsidR="00794331">
        <w:t>»</w:t>
      </w:r>
      <w:r>
        <w:t>. Факт за 2017 год (в соответствии с подписанными актами выполненных работ).</w:t>
      </w:r>
    </w:p>
    <w:p w14:paraId="6167C4D7" w14:textId="77777777" w:rsidR="00ED4786" w:rsidRPr="005B1643" w:rsidRDefault="00ED4786" w:rsidP="00515F15">
      <w:pPr>
        <w:spacing w:before="200" w:after="200" w:line="360" w:lineRule="auto"/>
        <w:ind w:firstLine="567"/>
        <w:jc w:val="both"/>
        <w:rPr>
          <w:rFonts w:ascii="Myriad Pro" w:hAnsi="Myriad Pro"/>
          <w:b/>
          <w:bCs/>
          <w:color w:val="0D0D0D" w:themeColor="text1" w:themeTint="F2"/>
          <w:sz w:val="26"/>
          <w:szCs w:val="26"/>
        </w:rPr>
      </w:pPr>
      <w:r w:rsidRPr="005B1643">
        <w:rPr>
          <w:rFonts w:ascii="Myriad Pro" w:hAnsi="Myriad Pro"/>
          <w:b/>
          <w:bCs/>
          <w:color w:val="0D0D0D" w:themeColor="text1" w:themeTint="F2"/>
          <w:sz w:val="26"/>
          <w:szCs w:val="26"/>
        </w:rPr>
        <w:t>ПОЗИЦИЯ ОРГАНА РЕГУЛИРОВАНИЯ</w:t>
      </w:r>
    </w:p>
    <w:p w14:paraId="64F750BB" w14:textId="77777777" w:rsidR="001302ED" w:rsidRDefault="001302ED" w:rsidP="00515F15">
      <w:pPr>
        <w:spacing w:line="360" w:lineRule="auto"/>
        <w:ind w:firstLine="567"/>
        <w:jc w:val="both"/>
        <w:rPr>
          <w:rFonts w:ascii="Myriad Pro" w:hAnsi="Myriad Pro"/>
          <w:color w:val="0D0D0D" w:themeColor="text1" w:themeTint="F2"/>
          <w:sz w:val="26"/>
          <w:szCs w:val="26"/>
        </w:rPr>
      </w:pPr>
      <w:r w:rsidRPr="001302ED">
        <w:rPr>
          <w:rFonts w:ascii="Myriad Pro" w:hAnsi="Myriad Pro"/>
          <w:color w:val="0D0D0D" w:themeColor="text1" w:themeTint="F2"/>
          <w:sz w:val="26"/>
          <w:szCs w:val="26"/>
        </w:rPr>
        <w:t>ДТР Томской области на 2019 г. принята величина корректировки неподконтрольных расходов по статье «</w:t>
      </w:r>
      <w:r w:rsidRPr="001302ED">
        <w:rPr>
          <w:rFonts w:ascii="Myriad Pro" w:hAnsi="Myriad Pro"/>
          <w:bCs/>
          <w:color w:val="0D0D0D" w:themeColor="text1" w:themeTint="F2"/>
          <w:sz w:val="26"/>
          <w:szCs w:val="26"/>
        </w:rPr>
        <w:t xml:space="preserve">выпадающие доходы/экономия средств по технологическому присоединению» принята </w:t>
      </w:r>
      <w:r w:rsidRPr="001302ED">
        <w:rPr>
          <w:rFonts w:ascii="Myriad Pro" w:hAnsi="Myriad Pro"/>
          <w:color w:val="0D0D0D" w:themeColor="text1" w:themeTint="F2"/>
          <w:sz w:val="26"/>
          <w:szCs w:val="26"/>
        </w:rPr>
        <w:t>в размере</w:t>
      </w:r>
      <w:r w:rsidR="00BE0F47">
        <w:rPr>
          <w:rFonts w:ascii="Myriad Pro" w:hAnsi="Myriad Pro"/>
          <w:color w:val="0D0D0D" w:themeColor="text1" w:themeTint="F2"/>
          <w:sz w:val="26"/>
          <w:szCs w:val="26"/>
        </w:rPr>
        <w:t xml:space="preserve"> </w:t>
      </w:r>
      <w:r w:rsidR="00C619E1">
        <w:rPr>
          <w:rFonts w:ascii="Myriad Pro" w:hAnsi="Myriad Pro"/>
          <w:color w:val="0D0D0D" w:themeColor="text1" w:themeTint="F2"/>
          <w:sz w:val="26"/>
          <w:szCs w:val="26"/>
        </w:rPr>
        <w:t>(</w:t>
      </w:r>
      <w:r>
        <w:rPr>
          <w:rFonts w:ascii="Myriad Pro" w:hAnsi="Myriad Pro"/>
          <w:color w:val="0D0D0D" w:themeColor="text1" w:themeTint="F2"/>
          <w:sz w:val="26"/>
          <w:szCs w:val="26"/>
        </w:rPr>
        <w:t>-47 036,37</w:t>
      </w:r>
      <w:r w:rsidR="00C619E1">
        <w:rPr>
          <w:rFonts w:ascii="Myriad Pro" w:hAnsi="Myriad Pro"/>
          <w:color w:val="0D0D0D" w:themeColor="text1" w:themeTint="F2"/>
          <w:sz w:val="26"/>
          <w:szCs w:val="26"/>
        </w:rPr>
        <w:t>)</w:t>
      </w:r>
      <w:r w:rsidRPr="001302ED">
        <w:rPr>
          <w:rFonts w:ascii="Myriad Pro" w:hAnsi="Myriad Pro"/>
          <w:color w:val="0D0D0D" w:themeColor="text1" w:themeTint="F2"/>
          <w:sz w:val="26"/>
          <w:szCs w:val="26"/>
        </w:rPr>
        <w:t xml:space="preserve"> тыс. руб., что </w:t>
      </w:r>
      <w:r w:rsidR="0021364D">
        <w:rPr>
          <w:rFonts w:ascii="Myriad Pro" w:hAnsi="Myriad Pro"/>
          <w:color w:val="0D0D0D" w:themeColor="text1" w:themeTint="F2"/>
          <w:sz w:val="26"/>
          <w:szCs w:val="26"/>
        </w:rPr>
        <w:t xml:space="preserve">значительно (на 64 923 тыс. руб.) ниже </w:t>
      </w:r>
      <w:r w:rsidRPr="001302ED">
        <w:rPr>
          <w:rFonts w:ascii="Myriad Pro" w:hAnsi="Myriad Pro"/>
          <w:color w:val="0D0D0D" w:themeColor="text1" w:themeTint="F2"/>
          <w:sz w:val="26"/>
          <w:szCs w:val="26"/>
        </w:rPr>
        <w:t>предложени</w:t>
      </w:r>
      <w:r w:rsidR="00877DA9">
        <w:rPr>
          <w:rFonts w:ascii="Myriad Pro" w:hAnsi="Myriad Pro"/>
          <w:color w:val="0D0D0D" w:themeColor="text1" w:themeTint="F2"/>
          <w:sz w:val="26"/>
          <w:szCs w:val="26"/>
        </w:rPr>
        <w:t>я</w:t>
      </w:r>
      <w:r w:rsidRPr="001302ED">
        <w:rPr>
          <w:rFonts w:ascii="Myriad Pro" w:hAnsi="Myriad Pro"/>
          <w:color w:val="0D0D0D" w:themeColor="text1" w:themeTint="F2"/>
          <w:sz w:val="26"/>
          <w:szCs w:val="26"/>
        </w:rPr>
        <w:t xml:space="preserve"> ПАО «ТРК». </w:t>
      </w:r>
    </w:p>
    <w:p w14:paraId="7EE113F6" w14:textId="77777777" w:rsidR="006058DA" w:rsidRDefault="006058DA" w:rsidP="00515F15">
      <w:pPr>
        <w:spacing w:line="360" w:lineRule="auto"/>
        <w:ind w:firstLine="567"/>
        <w:jc w:val="both"/>
        <w:rPr>
          <w:rFonts w:ascii="Myriad Pro" w:hAnsi="Myriad Pro"/>
          <w:color w:val="0D0D0D" w:themeColor="text1" w:themeTint="F2"/>
          <w:sz w:val="26"/>
          <w:szCs w:val="26"/>
        </w:rPr>
      </w:pPr>
      <w:r>
        <w:rPr>
          <w:rFonts w:ascii="Myriad Pro" w:hAnsi="Myriad Pro"/>
          <w:color w:val="0D0D0D" w:themeColor="text1" w:themeTint="F2"/>
          <w:sz w:val="26"/>
          <w:szCs w:val="26"/>
        </w:rPr>
        <w:t xml:space="preserve">ДТР Томской области выполнен анализ </w:t>
      </w:r>
      <w:r w:rsidR="00F40E88">
        <w:rPr>
          <w:rFonts w:ascii="Myriad Pro" w:hAnsi="Myriad Pro"/>
          <w:color w:val="0D0D0D" w:themeColor="text1" w:themeTint="F2"/>
          <w:sz w:val="26"/>
          <w:szCs w:val="26"/>
        </w:rPr>
        <w:t xml:space="preserve">расшифровки финансово-хозяйственных показателей ПАО «ТРК» от услуг по технологическому присоединению в целом по всем категориям потребителей за 2017 год. </w:t>
      </w:r>
    </w:p>
    <w:p w14:paraId="1BC7B224" w14:textId="77777777" w:rsidR="00060C97" w:rsidRPr="001302ED" w:rsidRDefault="00060C97" w:rsidP="00515F15">
      <w:pPr>
        <w:spacing w:line="360" w:lineRule="auto"/>
        <w:ind w:firstLine="567"/>
        <w:jc w:val="both"/>
        <w:rPr>
          <w:rFonts w:ascii="Myriad Pro" w:hAnsi="Myriad Pro"/>
          <w:color w:val="0D0D0D" w:themeColor="text1" w:themeTint="F2"/>
          <w:sz w:val="26"/>
          <w:szCs w:val="26"/>
        </w:rPr>
      </w:pPr>
      <w:r>
        <w:rPr>
          <w:rFonts w:ascii="Myriad Pro" w:hAnsi="Myriad Pro"/>
          <w:color w:val="0D0D0D" w:themeColor="text1" w:themeTint="F2"/>
          <w:sz w:val="26"/>
          <w:szCs w:val="26"/>
        </w:rPr>
        <w:t xml:space="preserve">Поскольку в статье сметы затрат «налог на прибыль» учитывается величина налога на прибыль организаций, которая относится по данным раздельного учета к деятельности по оказанию услуг по передаче электрической энергии и осуществлению технологического присоединения к электрическим сетям, при анализе выпадающих от технологического присоединения ДТР Томской области исключена сумма налога на прибыль во избежание двойного учета. </w:t>
      </w:r>
    </w:p>
    <w:tbl>
      <w:tblPr>
        <w:tblW w:w="5000" w:type="pct"/>
        <w:tblLook w:val="04A0" w:firstRow="1" w:lastRow="0" w:firstColumn="1" w:lastColumn="0" w:noHBand="0" w:noVBand="1"/>
      </w:tblPr>
      <w:tblGrid>
        <w:gridCol w:w="2232"/>
        <w:gridCol w:w="1382"/>
        <w:gridCol w:w="1538"/>
        <w:gridCol w:w="1538"/>
        <w:gridCol w:w="1627"/>
        <w:gridCol w:w="1594"/>
      </w:tblGrid>
      <w:tr w:rsidR="00527080" w:rsidRPr="00527080" w14:paraId="5E7FE352" w14:textId="77777777" w:rsidTr="009E310E">
        <w:trPr>
          <w:trHeight w:val="278"/>
          <w:tblHeader/>
        </w:trPr>
        <w:tc>
          <w:tcPr>
            <w:tcW w:w="112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709C699" w14:textId="77777777" w:rsidR="00F40E88" w:rsidRPr="00527080" w:rsidRDefault="00F40E88" w:rsidP="00F40E88">
            <w:pPr>
              <w:jc w:val="center"/>
              <w:rPr>
                <w:rFonts w:ascii="Myriad Pro" w:hAnsi="Myriad Pro"/>
                <w:b/>
                <w:bCs/>
                <w:color w:val="FFFFFF" w:themeColor="background1"/>
                <w:sz w:val="16"/>
                <w:szCs w:val="16"/>
              </w:rPr>
            </w:pPr>
            <w:r w:rsidRPr="00527080">
              <w:rPr>
                <w:rFonts w:ascii="Myriad Pro" w:hAnsi="Myriad Pro"/>
                <w:b/>
                <w:bCs/>
                <w:color w:val="FFFFFF" w:themeColor="background1"/>
                <w:sz w:val="16"/>
                <w:szCs w:val="16"/>
              </w:rPr>
              <w:t>Показатель</w:t>
            </w:r>
          </w:p>
        </w:tc>
        <w:tc>
          <w:tcPr>
            <w:tcW w:w="69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D14CC47" w14:textId="77777777" w:rsidR="00F40E88" w:rsidRPr="00527080" w:rsidRDefault="00F40E88" w:rsidP="00F40E88">
            <w:pPr>
              <w:jc w:val="center"/>
              <w:rPr>
                <w:rFonts w:ascii="Myriad Pro" w:hAnsi="Myriad Pro"/>
                <w:b/>
                <w:bCs/>
                <w:color w:val="FFFFFF" w:themeColor="background1"/>
                <w:sz w:val="16"/>
                <w:szCs w:val="16"/>
              </w:rPr>
            </w:pPr>
            <w:r w:rsidRPr="00527080">
              <w:rPr>
                <w:rFonts w:ascii="Myriad Pro" w:hAnsi="Myriad Pro"/>
                <w:b/>
                <w:bCs/>
                <w:color w:val="FFFFFF" w:themeColor="background1"/>
                <w:sz w:val="16"/>
                <w:szCs w:val="16"/>
              </w:rPr>
              <w:t>всего</w:t>
            </w:r>
          </w:p>
        </w:tc>
        <w:tc>
          <w:tcPr>
            <w:tcW w:w="3177" w:type="pct"/>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11ED7A77" w14:textId="77777777" w:rsidR="00F40E88" w:rsidRPr="00527080" w:rsidRDefault="00F40E88" w:rsidP="00F40E88">
            <w:pPr>
              <w:jc w:val="center"/>
              <w:rPr>
                <w:rFonts w:ascii="Myriad Pro" w:hAnsi="Myriad Pro"/>
                <w:b/>
                <w:bCs/>
                <w:color w:val="FFFFFF" w:themeColor="background1"/>
                <w:sz w:val="16"/>
                <w:szCs w:val="16"/>
              </w:rPr>
            </w:pPr>
            <w:r w:rsidRPr="00527080">
              <w:rPr>
                <w:rFonts w:ascii="Myriad Pro" w:hAnsi="Myriad Pro"/>
                <w:b/>
                <w:bCs/>
                <w:color w:val="FFFFFF" w:themeColor="background1"/>
                <w:sz w:val="16"/>
                <w:szCs w:val="16"/>
              </w:rPr>
              <w:t>в том числе</w:t>
            </w:r>
            <w:r w:rsidR="00527080">
              <w:rPr>
                <w:rFonts w:ascii="Myriad Pro" w:hAnsi="Myriad Pro"/>
                <w:b/>
                <w:bCs/>
                <w:color w:val="FFFFFF" w:themeColor="background1"/>
                <w:sz w:val="16"/>
                <w:szCs w:val="16"/>
              </w:rPr>
              <w:t xml:space="preserve"> </w:t>
            </w:r>
            <w:r w:rsidR="00527080" w:rsidRPr="00527080">
              <w:rPr>
                <w:rFonts w:ascii="Myriad Pro" w:hAnsi="Myriad Pro"/>
                <w:b/>
                <w:bCs/>
                <w:color w:val="FFFFFF" w:themeColor="background1"/>
                <w:sz w:val="16"/>
                <w:szCs w:val="16"/>
              </w:rPr>
              <w:t>технологическое присоединение</w:t>
            </w:r>
            <w:r w:rsidRPr="00527080">
              <w:rPr>
                <w:rFonts w:ascii="Myriad Pro" w:hAnsi="Myriad Pro"/>
                <w:b/>
                <w:bCs/>
                <w:color w:val="FFFFFF" w:themeColor="background1"/>
                <w:sz w:val="16"/>
                <w:szCs w:val="16"/>
              </w:rPr>
              <w:t>:</w:t>
            </w:r>
          </w:p>
        </w:tc>
      </w:tr>
      <w:tr w:rsidR="00527080" w:rsidRPr="00527080" w14:paraId="1E75A76A" w14:textId="77777777" w:rsidTr="009E310E">
        <w:trPr>
          <w:trHeight w:val="1054"/>
          <w:tblHeader/>
        </w:trPr>
        <w:tc>
          <w:tcPr>
            <w:tcW w:w="112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B40B48D" w14:textId="77777777" w:rsidR="00F40E88" w:rsidRPr="00527080" w:rsidRDefault="00F40E88" w:rsidP="00F40E88">
            <w:pPr>
              <w:rPr>
                <w:rFonts w:ascii="Myriad Pro" w:hAnsi="Myriad Pro"/>
                <w:b/>
                <w:bCs/>
                <w:color w:val="FFFFFF" w:themeColor="background1"/>
                <w:sz w:val="16"/>
                <w:szCs w:val="16"/>
              </w:rPr>
            </w:pPr>
          </w:p>
        </w:tc>
        <w:tc>
          <w:tcPr>
            <w:tcW w:w="69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C5B776A" w14:textId="77777777" w:rsidR="00F40E88" w:rsidRPr="00527080" w:rsidRDefault="00F40E88" w:rsidP="00F40E88">
            <w:pPr>
              <w:rPr>
                <w:rFonts w:ascii="Myriad Pro" w:hAnsi="Myriad Pro"/>
                <w:b/>
                <w:bCs/>
                <w:color w:val="FFFFFF" w:themeColor="background1"/>
                <w:sz w:val="16"/>
                <w:szCs w:val="16"/>
              </w:rPr>
            </w:pPr>
          </w:p>
        </w:tc>
        <w:tc>
          <w:tcPr>
            <w:tcW w:w="77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C00F074" w14:textId="77777777" w:rsidR="00F40E88" w:rsidRPr="00527080" w:rsidRDefault="00F40E88" w:rsidP="00F40E88">
            <w:pPr>
              <w:jc w:val="center"/>
              <w:rPr>
                <w:rFonts w:ascii="Myriad Pro" w:hAnsi="Myriad Pro"/>
                <w:b/>
                <w:bCs/>
                <w:color w:val="FFFFFF" w:themeColor="background1"/>
                <w:sz w:val="16"/>
                <w:szCs w:val="16"/>
              </w:rPr>
            </w:pPr>
            <w:r w:rsidRPr="00527080">
              <w:rPr>
                <w:rFonts w:ascii="Myriad Pro" w:hAnsi="Myriad Pro"/>
                <w:b/>
                <w:bCs/>
                <w:color w:val="FFFFFF" w:themeColor="background1"/>
                <w:sz w:val="16"/>
                <w:szCs w:val="16"/>
              </w:rPr>
              <w:t>льготных потребителей до 15 кВт</w:t>
            </w:r>
          </w:p>
        </w:tc>
        <w:tc>
          <w:tcPr>
            <w:tcW w:w="77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B156EE7" w14:textId="77777777" w:rsidR="00F40E88" w:rsidRPr="00527080" w:rsidRDefault="00F40E88" w:rsidP="00F40E88">
            <w:pPr>
              <w:jc w:val="center"/>
              <w:rPr>
                <w:rFonts w:ascii="Myriad Pro" w:hAnsi="Myriad Pro"/>
                <w:b/>
                <w:bCs/>
                <w:color w:val="FFFFFF" w:themeColor="background1"/>
                <w:sz w:val="16"/>
                <w:szCs w:val="16"/>
              </w:rPr>
            </w:pPr>
            <w:r w:rsidRPr="00527080">
              <w:rPr>
                <w:rFonts w:ascii="Myriad Pro" w:hAnsi="Myriad Pro"/>
                <w:b/>
                <w:bCs/>
                <w:color w:val="FFFFFF" w:themeColor="background1"/>
                <w:sz w:val="16"/>
                <w:szCs w:val="16"/>
              </w:rPr>
              <w:t>льготных потребителей до 150 кВт</w:t>
            </w:r>
          </w:p>
        </w:tc>
        <w:tc>
          <w:tcPr>
            <w:tcW w:w="82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04C68CF" w14:textId="77777777" w:rsidR="00F40E88" w:rsidRPr="00527080" w:rsidRDefault="00F40E88" w:rsidP="00F40E88">
            <w:pPr>
              <w:jc w:val="center"/>
              <w:rPr>
                <w:rFonts w:ascii="Myriad Pro" w:hAnsi="Myriad Pro"/>
                <w:b/>
                <w:bCs/>
                <w:color w:val="FFFFFF" w:themeColor="background1"/>
                <w:sz w:val="16"/>
                <w:szCs w:val="16"/>
              </w:rPr>
            </w:pPr>
            <w:r w:rsidRPr="00527080">
              <w:rPr>
                <w:rFonts w:ascii="Myriad Pro" w:hAnsi="Myriad Pro"/>
                <w:b/>
                <w:bCs/>
                <w:color w:val="FFFFFF" w:themeColor="background1"/>
                <w:sz w:val="16"/>
                <w:szCs w:val="16"/>
              </w:rPr>
              <w:t>по индивидуальному проекту</w:t>
            </w:r>
          </w:p>
        </w:tc>
        <w:tc>
          <w:tcPr>
            <w:tcW w:w="8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E5DC5AE" w14:textId="77777777" w:rsidR="00F40E88" w:rsidRPr="00527080" w:rsidRDefault="00F40E88" w:rsidP="00F40E88">
            <w:pPr>
              <w:jc w:val="center"/>
              <w:rPr>
                <w:rFonts w:ascii="Myriad Pro" w:hAnsi="Myriad Pro"/>
                <w:b/>
                <w:bCs/>
                <w:color w:val="FFFFFF" w:themeColor="background1"/>
                <w:sz w:val="16"/>
                <w:szCs w:val="16"/>
              </w:rPr>
            </w:pPr>
            <w:r w:rsidRPr="00527080">
              <w:rPr>
                <w:rFonts w:ascii="Myriad Pro" w:hAnsi="Myriad Pro"/>
                <w:b/>
                <w:bCs/>
                <w:color w:val="FFFFFF" w:themeColor="background1"/>
                <w:sz w:val="16"/>
                <w:szCs w:val="16"/>
              </w:rPr>
              <w:t>за исключением льготных потребителей и индивидуального проекта</w:t>
            </w:r>
          </w:p>
        </w:tc>
      </w:tr>
      <w:tr w:rsidR="00527080" w:rsidRPr="00527080" w14:paraId="0BDB2555" w14:textId="77777777" w:rsidTr="009E310E">
        <w:trPr>
          <w:trHeight w:val="278"/>
          <w:tblHeader/>
        </w:trPr>
        <w:tc>
          <w:tcPr>
            <w:tcW w:w="112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2A44315" w14:textId="77777777" w:rsidR="00F40E88" w:rsidRPr="00527080" w:rsidRDefault="00F40E88" w:rsidP="00F40E88">
            <w:pPr>
              <w:jc w:val="center"/>
              <w:rPr>
                <w:rFonts w:ascii="Myriad Pro" w:hAnsi="Myriad Pro"/>
                <w:b/>
                <w:bCs/>
                <w:color w:val="FFFFFF" w:themeColor="background1"/>
                <w:sz w:val="16"/>
                <w:szCs w:val="16"/>
              </w:rPr>
            </w:pPr>
            <w:r w:rsidRPr="00527080">
              <w:rPr>
                <w:rFonts w:ascii="Myriad Pro" w:hAnsi="Myriad Pro"/>
                <w:b/>
                <w:bCs/>
                <w:color w:val="FFFFFF" w:themeColor="background1"/>
                <w:sz w:val="16"/>
                <w:szCs w:val="16"/>
              </w:rPr>
              <w:t>1</w:t>
            </w:r>
          </w:p>
        </w:tc>
        <w:tc>
          <w:tcPr>
            <w:tcW w:w="69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2AE519A" w14:textId="77777777" w:rsidR="00F40E88" w:rsidRPr="00527080" w:rsidRDefault="00F40E88" w:rsidP="00F40E88">
            <w:pPr>
              <w:jc w:val="center"/>
              <w:rPr>
                <w:rFonts w:ascii="Myriad Pro" w:hAnsi="Myriad Pro"/>
                <w:b/>
                <w:bCs/>
                <w:color w:val="FFFFFF" w:themeColor="background1"/>
                <w:sz w:val="16"/>
                <w:szCs w:val="16"/>
              </w:rPr>
            </w:pPr>
            <w:r w:rsidRPr="00527080">
              <w:rPr>
                <w:rFonts w:ascii="Myriad Pro" w:hAnsi="Myriad Pro"/>
                <w:b/>
                <w:bCs/>
                <w:color w:val="FFFFFF" w:themeColor="background1"/>
                <w:sz w:val="16"/>
                <w:szCs w:val="16"/>
              </w:rPr>
              <w:t>2</w:t>
            </w:r>
          </w:p>
        </w:tc>
        <w:tc>
          <w:tcPr>
            <w:tcW w:w="77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47D33AC" w14:textId="77777777" w:rsidR="00F40E88" w:rsidRPr="00527080" w:rsidRDefault="00F40E88" w:rsidP="00F40E88">
            <w:pPr>
              <w:jc w:val="center"/>
              <w:rPr>
                <w:rFonts w:ascii="Myriad Pro" w:hAnsi="Myriad Pro"/>
                <w:b/>
                <w:bCs/>
                <w:color w:val="FFFFFF" w:themeColor="background1"/>
                <w:sz w:val="16"/>
                <w:szCs w:val="16"/>
              </w:rPr>
            </w:pPr>
            <w:r w:rsidRPr="00527080">
              <w:rPr>
                <w:rFonts w:ascii="Myriad Pro" w:hAnsi="Myriad Pro"/>
                <w:b/>
                <w:bCs/>
                <w:color w:val="FFFFFF" w:themeColor="background1"/>
                <w:sz w:val="16"/>
                <w:szCs w:val="16"/>
              </w:rPr>
              <w:t>3</w:t>
            </w:r>
          </w:p>
        </w:tc>
        <w:tc>
          <w:tcPr>
            <w:tcW w:w="77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2342634" w14:textId="77777777" w:rsidR="00F40E88" w:rsidRPr="00527080" w:rsidRDefault="00F40E88" w:rsidP="00F40E88">
            <w:pPr>
              <w:jc w:val="center"/>
              <w:rPr>
                <w:rFonts w:ascii="Myriad Pro" w:hAnsi="Myriad Pro"/>
                <w:b/>
                <w:bCs/>
                <w:color w:val="FFFFFF" w:themeColor="background1"/>
                <w:sz w:val="16"/>
                <w:szCs w:val="16"/>
              </w:rPr>
            </w:pPr>
            <w:r w:rsidRPr="00527080">
              <w:rPr>
                <w:rFonts w:ascii="Myriad Pro" w:hAnsi="Myriad Pro"/>
                <w:b/>
                <w:bCs/>
                <w:color w:val="FFFFFF" w:themeColor="background1"/>
                <w:sz w:val="16"/>
                <w:szCs w:val="16"/>
              </w:rPr>
              <w:t>4</w:t>
            </w:r>
          </w:p>
        </w:tc>
        <w:tc>
          <w:tcPr>
            <w:tcW w:w="82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5AA4EC3" w14:textId="77777777" w:rsidR="00F40E88" w:rsidRPr="00527080" w:rsidRDefault="00F40E88" w:rsidP="00F40E88">
            <w:pPr>
              <w:jc w:val="center"/>
              <w:rPr>
                <w:rFonts w:ascii="Myriad Pro" w:hAnsi="Myriad Pro"/>
                <w:b/>
                <w:bCs/>
                <w:color w:val="FFFFFF" w:themeColor="background1"/>
                <w:sz w:val="16"/>
                <w:szCs w:val="16"/>
              </w:rPr>
            </w:pPr>
            <w:r w:rsidRPr="00527080">
              <w:rPr>
                <w:rFonts w:ascii="Myriad Pro" w:hAnsi="Myriad Pro"/>
                <w:b/>
                <w:bCs/>
                <w:color w:val="FFFFFF" w:themeColor="background1"/>
                <w:sz w:val="16"/>
                <w:szCs w:val="16"/>
              </w:rPr>
              <w:t>5</w:t>
            </w:r>
          </w:p>
        </w:tc>
        <w:tc>
          <w:tcPr>
            <w:tcW w:w="8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19C7FAF" w14:textId="77777777" w:rsidR="00F40E88" w:rsidRPr="00527080" w:rsidRDefault="00F40E88" w:rsidP="00F40E88">
            <w:pPr>
              <w:jc w:val="center"/>
              <w:rPr>
                <w:rFonts w:ascii="Myriad Pro" w:hAnsi="Myriad Pro"/>
                <w:b/>
                <w:bCs/>
                <w:color w:val="FFFFFF" w:themeColor="background1"/>
                <w:sz w:val="16"/>
                <w:szCs w:val="16"/>
              </w:rPr>
            </w:pPr>
            <w:r w:rsidRPr="00527080">
              <w:rPr>
                <w:rFonts w:ascii="Myriad Pro" w:hAnsi="Myriad Pro"/>
                <w:b/>
                <w:bCs/>
                <w:color w:val="FFFFFF" w:themeColor="background1"/>
                <w:sz w:val="16"/>
                <w:szCs w:val="16"/>
              </w:rPr>
              <w:t>6</w:t>
            </w:r>
          </w:p>
        </w:tc>
      </w:tr>
      <w:tr w:rsidR="00F40E88" w:rsidRPr="00527080" w14:paraId="707E3907" w14:textId="77777777" w:rsidTr="009E310E">
        <w:trPr>
          <w:trHeight w:val="278"/>
        </w:trPr>
        <w:tc>
          <w:tcPr>
            <w:tcW w:w="5000" w:type="pct"/>
            <w:gridSpan w:val="6"/>
            <w:tcBorders>
              <w:top w:val="single" w:sz="4" w:space="0" w:color="FFFFFF" w:themeColor="background1"/>
              <w:left w:val="single" w:sz="4" w:space="0" w:color="auto"/>
              <w:bottom w:val="single" w:sz="4" w:space="0" w:color="auto"/>
              <w:right w:val="single" w:sz="4" w:space="0" w:color="000000"/>
            </w:tcBorders>
            <w:shd w:val="clear" w:color="auto" w:fill="auto"/>
            <w:noWrap/>
            <w:vAlign w:val="bottom"/>
            <w:hideMark/>
          </w:tcPr>
          <w:p w14:paraId="7133EFAA" w14:textId="77777777" w:rsidR="00F40E88" w:rsidRPr="00527080" w:rsidRDefault="00F40E88" w:rsidP="00F40E88">
            <w:pPr>
              <w:jc w:val="center"/>
              <w:rPr>
                <w:rFonts w:ascii="Myriad Pro" w:hAnsi="Myriad Pro"/>
                <w:color w:val="000000"/>
                <w:sz w:val="16"/>
                <w:szCs w:val="16"/>
              </w:rPr>
            </w:pPr>
            <w:r w:rsidRPr="00527080">
              <w:rPr>
                <w:rFonts w:ascii="Myriad Pro" w:hAnsi="Myriad Pro"/>
                <w:color w:val="000000"/>
                <w:sz w:val="16"/>
                <w:szCs w:val="16"/>
              </w:rPr>
              <w:t xml:space="preserve">по данным ПАО </w:t>
            </w:r>
            <w:r w:rsidR="004C20A2" w:rsidRPr="00527080">
              <w:rPr>
                <w:rFonts w:ascii="Myriad Pro" w:hAnsi="Myriad Pro"/>
                <w:color w:val="000000"/>
                <w:sz w:val="16"/>
                <w:szCs w:val="16"/>
              </w:rPr>
              <w:t>«</w:t>
            </w:r>
            <w:r w:rsidRPr="00527080">
              <w:rPr>
                <w:rFonts w:ascii="Myriad Pro" w:hAnsi="Myriad Pro"/>
                <w:color w:val="000000"/>
                <w:sz w:val="16"/>
                <w:szCs w:val="16"/>
              </w:rPr>
              <w:t>ТРК</w:t>
            </w:r>
            <w:r w:rsidR="004C20A2" w:rsidRPr="00527080">
              <w:rPr>
                <w:rFonts w:ascii="Myriad Pro" w:hAnsi="Myriad Pro"/>
                <w:color w:val="000000"/>
                <w:sz w:val="16"/>
                <w:szCs w:val="16"/>
              </w:rPr>
              <w:t>»</w:t>
            </w:r>
          </w:p>
        </w:tc>
      </w:tr>
      <w:tr w:rsidR="00F40E88" w:rsidRPr="00527080" w14:paraId="343DC891" w14:textId="77777777" w:rsidTr="009E310E">
        <w:trPr>
          <w:trHeight w:val="278"/>
        </w:trPr>
        <w:tc>
          <w:tcPr>
            <w:tcW w:w="1126" w:type="pct"/>
            <w:tcBorders>
              <w:top w:val="nil"/>
              <w:left w:val="single" w:sz="4" w:space="0" w:color="auto"/>
              <w:bottom w:val="single" w:sz="4" w:space="0" w:color="auto"/>
              <w:right w:val="single" w:sz="4" w:space="0" w:color="auto"/>
            </w:tcBorders>
            <w:shd w:val="clear" w:color="auto" w:fill="auto"/>
            <w:vAlign w:val="bottom"/>
            <w:hideMark/>
          </w:tcPr>
          <w:p w14:paraId="355EAD84" w14:textId="77777777" w:rsidR="00F40E88" w:rsidRPr="00527080" w:rsidRDefault="00F40E88" w:rsidP="00F40E88">
            <w:pPr>
              <w:rPr>
                <w:rFonts w:ascii="Myriad Pro" w:hAnsi="Myriad Pro"/>
                <w:color w:val="000000"/>
                <w:sz w:val="16"/>
                <w:szCs w:val="16"/>
              </w:rPr>
            </w:pPr>
            <w:r w:rsidRPr="00527080">
              <w:rPr>
                <w:rFonts w:ascii="Myriad Pro" w:hAnsi="Myriad Pro"/>
                <w:color w:val="000000"/>
                <w:sz w:val="16"/>
                <w:szCs w:val="16"/>
              </w:rPr>
              <w:t>Выручка, тыс. руб.</w:t>
            </w:r>
          </w:p>
        </w:tc>
        <w:tc>
          <w:tcPr>
            <w:tcW w:w="697" w:type="pct"/>
            <w:tcBorders>
              <w:top w:val="nil"/>
              <w:left w:val="nil"/>
              <w:bottom w:val="single" w:sz="4" w:space="0" w:color="auto"/>
              <w:right w:val="single" w:sz="4" w:space="0" w:color="auto"/>
            </w:tcBorders>
            <w:shd w:val="clear" w:color="auto" w:fill="auto"/>
            <w:noWrap/>
            <w:vAlign w:val="bottom"/>
            <w:hideMark/>
          </w:tcPr>
          <w:p w14:paraId="0C33710E" w14:textId="77777777" w:rsidR="00F40E88" w:rsidRPr="00527080" w:rsidRDefault="00F40E88" w:rsidP="00F40E88">
            <w:pPr>
              <w:jc w:val="center"/>
              <w:rPr>
                <w:rFonts w:ascii="Myriad Pro" w:hAnsi="Myriad Pro"/>
                <w:color w:val="000000"/>
                <w:sz w:val="16"/>
                <w:szCs w:val="16"/>
              </w:rPr>
            </w:pPr>
            <w:r w:rsidRPr="00527080">
              <w:rPr>
                <w:rFonts w:ascii="Myriad Pro" w:hAnsi="Myriad Pro"/>
                <w:color w:val="000000"/>
                <w:sz w:val="16"/>
                <w:szCs w:val="16"/>
              </w:rPr>
              <w:t>52 803,8</w:t>
            </w:r>
          </w:p>
        </w:tc>
        <w:tc>
          <w:tcPr>
            <w:tcW w:w="776" w:type="pct"/>
            <w:tcBorders>
              <w:top w:val="nil"/>
              <w:left w:val="nil"/>
              <w:bottom w:val="single" w:sz="4" w:space="0" w:color="auto"/>
              <w:right w:val="single" w:sz="4" w:space="0" w:color="auto"/>
            </w:tcBorders>
            <w:shd w:val="clear" w:color="auto" w:fill="auto"/>
            <w:noWrap/>
            <w:vAlign w:val="bottom"/>
            <w:hideMark/>
          </w:tcPr>
          <w:p w14:paraId="2C84E03B" w14:textId="77777777" w:rsidR="00F40E88" w:rsidRPr="00527080" w:rsidRDefault="00F40E88" w:rsidP="00F40E88">
            <w:pPr>
              <w:jc w:val="center"/>
              <w:rPr>
                <w:rFonts w:ascii="Myriad Pro" w:hAnsi="Myriad Pro"/>
                <w:color w:val="000000"/>
                <w:sz w:val="16"/>
                <w:szCs w:val="16"/>
              </w:rPr>
            </w:pPr>
            <w:r w:rsidRPr="00527080">
              <w:rPr>
                <w:rFonts w:ascii="Myriad Pro" w:hAnsi="Myriad Pro"/>
                <w:color w:val="000000"/>
                <w:sz w:val="16"/>
                <w:szCs w:val="16"/>
              </w:rPr>
              <w:t>1 301,8</w:t>
            </w:r>
          </w:p>
        </w:tc>
        <w:tc>
          <w:tcPr>
            <w:tcW w:w="776" w:type="pct"/>
            <w:tcBorders>
              <w:top w:val="nil"/>
              <w:left w:val="nil"/>
              <w:bottom w:val="single" w:sz="4" w:space="0" w:color="auto"/>
              <w:right w:val="single" w:sz="4" w:space="0" w:color="auto"/>
            </w:tcBorders>
            <w:shd w:val="clear" w:color="auto" w:fill="auto"/>
            <w:noWrap/>
            <w:vAlign w:val="bottom"/>
            <w:hideMark/>
          </w:tcPr>
          <w:p w14:paraId="009B0F7B" w14:textId="77777777" w:rsidR="00F40E88" w:rsidRPr="00527080" w:rsidRDefault="00F40E88" w:rsidP="00F40E88">
            <w:pPr>
              <w:jc w:val="center"/>
              <w:rPr>
                <w:rFonts w:ascii="Myriad Pro" w:hAnsi="Myriad Pro"/>
                <w:color w:val="000000"/>
                <w:sz w:val="16"/>
                <w:szCs w:val="16"/>
              </w:rPr>
            </w:pPr>
            <w:r w:rsidRPr="00527080">
              <w:rPr>
                <w:rFonts w:ascii="Myriad Pro" w:hAnsi="Myriad Pro"/>
                <w:color w:val="000000"/>
                <w:sz w:val="16"/>
                <w:szCs w:val="16"/>
              </w:rPr>
              <w:t>783,2</w:t>
            </w:r>
          </w:p>
        </w:tc>
        <w:tc>
          <w:tcPr>
            <w:tcW w:w="821" w:type="pct"/>
            <w:tcBorders>
              <w:top w:val="nil"/>
              <w:left w:val="nil"/>
              <w:bottom w:val="single" w:sz="4" w:space="0" w:color="auto"/>
              <w:right w:val="single" w:sz="4" w:space="0" w:color="auto"/>
            </w:tcBorders>
            <w:shd w:val="clear" w:color="auto" w:fill="auto"/>
            <w:noWrap/>
            <w:vAlign w:val="bottom"/>
            <w:hideMark/>
          </w:tcPr>
          <w:p w14:paraId="57AD7F34" w14:textId="77777777" w:rsidR="00F40E88" w:rsidRPr="00527080" w:rsidRDefault="00F40E88" w:rsidP="00F40E88">
            <w:pPr>
              <w:jc w:val="center"/>
              <w:rPr>
                <w:rFonts w:ascii="Myriad Pro" w:hAnsi="Myriad Pro"/>
                <w:color w:val="000000"/>
                <w:sz w:val="16"/>
                <w:szCs w:val="16"/>
              </w:rPr>
            </w:pPr>
            <w:r w:rsidRPr="00527080">
              <w:rPr>
                <w:rFonts w:ascii="Myriad Pro" w:hAnsi="Myriad Pro"/>
                <w:color w:val="000000"/>
                <w:sz w:val="16"/>
                <w:szCs w:val="16"/>
              </w:rPr>
              <w:t>0,0</w:t>
            </w:r>
          </w:p>
        </w:tc>
        <w:tc>
          <w:tcPr>
            <w:tcW w:w="804" w:type="pct"/>
            <w:tcBorders>
              <w:top w:val="nil"/>
              <w:left w:val="nil"/>
              <w:bottom w:val="single" w:sz="4" w:space="0" w:color="auto"/>
              <w:right w:val="single" w:sz="4" w:space="0" w:color="auto"/>
            </w:tcBorders>
            <w:shd w:val="clear" w:color="auto" w:fill="auto"/>
            <w:noWrap/>
            <w:vAlign w:val="bottom"/>
            <w:hideMark/>
          </w:tcPr>
          <w:p w14:paraId="35F5DD76" w14:textId="77777777" w:rsidR="00F40E88" w:rsidRPr="00527080" w:rsidRDefault="00F40E88" w:rsidP="00F40E88">
            <w:pPr>
              <w:jc w:val="center"/>
              <w:rPr>
                <w:rFonts w:ascii="Myriad Pro" w:hAnsi="Myriad Pro"/>
                <w:color w:val="000000"/>
                <w:sz w:val="16"/>
                <w:szCs w:val="16"/>
              </w:rPr>
            </w:pPr>
            <w:r w:rsidRPr="00527080">
              <w:rPr>
                <w:rFonts w:ascii="Myriad Pro" w:hAnsi="Myriad Pro"/>
                <w:color w:val="000000"/>
                <w:sz w:val="16"/>
                <w:szCs w:val="16"/>
              </w:rPr>
              <w:t>50 718,9</w:t>
            </w:r>
          </w:p>
        </w:tc>
      </w:tr>
      <w:tr w:rsidR="00F40E88" w:rsidRPr="00527080" w14:paraId="4F59740A" w14:textId="77777777" w:rsidTr="009E310E">
        <w:trPr>
          <w:trHeight w:val="278"/>
        </w:trPr>
        <w:tc>
          <w:tcPr>
            <w:tcW w:w="1126" w:type="pct"/>
            <w:tcBorders>
              <w:top w:val="nil"/>
              <w:left w:val="single" w:sz="4" w:space="0" w:color="auto"/>
              <w:bottom w:val="single" w:sz="4" w:space="0" w:color="auto"/>
              <w:right w:val="single" w:sz="4" w:space="0" w:color="auto"/>
            </w:tcBorders>
            <w:shd w:val="clear" w:color="auto" w:fill="auto"/>
            <w:vAlign w:val="bottom"/>
            <w:hideMark/>
          </w:tcPr>
          <w:p w14:paraId="41442E34" w14:textId="77777777" w:rsidR="00F40E88" w:rsidRPr="00527080" w:rsidRDefault="00F40E88" w:rsidP="00F40E88">
            <w:pPr>
              <w:rPr>
                <w:rFonts w:ascii="Myriad Pro" w:hAnsi="Myriad Pro"/>
                <w:color w:val="000000"/>
                <w:sz w:val="16"/>
                <w:szCs w:val="16"/>
              </w:rPr>
            </w:pPr>
            <w:r w:rsidRPr="00527080">
              <w:rPr>
                <w:rFonts w:ascii="Myriad Pro" w:hAnsi="Myriad Pro"/>
                <w:color w:val="000000"/>
                <w:sz w:val="16"/>
                <w:szCs w:val="16"/>
              </w:rPr>
              <w:t>Себестоимость, тыс. руб.</w:t>
            </w:r>
          </w:p>
        </w:tc>
        <w:tc>
          <w:tcPr>
            <w:tcW w:w="697" w:type="pct"/>
            <w:tcBorders>
              <w:top w:val="nil"/>
              <w:left w:val="nil"/>
              <w:bottom w:val="single" w:sz="4" w:space="0" w:color="auto"/>
              <w:right w:val="single" w:sz="4" w:space="0" w:color="auto"/>
            </w:tcBorders>
            <w:shd w:val="clear" w:color="auto" w:fill="auto"/>
            <w:noWrap/>
            <w:vAlign w:val="bottom"/>
            <w:hideMark/>
          </w:tcPr>
          <w:p w14:paraId="6FAD5E53" w14:textId="77777777" w:rsidR="00F40E88" w:rsidRPr="00527080" w:rsidRDefault="00F40E88" w:rsidP="00F40E88">
            <w:pPr>
              <w:jc w:val="center"/>
              <w:rPr>
                <w:rFonts w:ascii="Myriad Pro" w:hAnsi="Myriad Pro"/>
                <w:color w:val="000000"/>
                <w:sz w:val="16"/>
                <w:szCs w:val="16"/>
              </w:rPr>
            </w:pPr>
            <w:r w:rsidRPr="00527080">
              <w:rPr>
                <w:rFonts w:ascii="Myriad Pro" w:hAnsi="Myriad Pro"/>
                <w:color w:val="000000"/>
                <w:sz w:val="16"/>
                <w:szCs w:val="16"/>
              </w:rPr>
              <w:t>27 465,0</w:t>
            </w:r>
          </w:p>
        </w:tc>
        <w:tc>
          <w:tcPr>
            <w:tcW w:w="776" w:type="pct"/>
            <w:tcBorders>
              <w:top w:val="nil"/>
              <w:left w:val="nil"/>
              <w:bottom w:val="single" w:sz="4" w:space="0" w:color="auto"/>
              <w:right w:val="single" w:sz="4" w:space="0" w:color="auto"/>
            </w:tcBorders>
            <w:shd w:val="clear" w:color="auto" w:fill="auto"/>
            <w:noWrap/>
            <w:vAlign w:val="bottom"/>
            <w:hideMark/>
          </w:tcPr>
          <w:p w14:paraId="69088365" w14:textId="77777777" w:rsidR="00F40E88" w:rsidRPr="00527080" w:rsidRDefault="00F40E88" w:rsidP="00F40E88">
            <w:pPr>
              <w:jc w:val="center"/>
              <w:rPr>
                <w:rFonts w:ascii="Myriad Pro" w:hAnsi="Myriad Pro"/>
                <w:color w:val="000000"/>
                <w:sz w:val="16"/>
                <w:szCs w:val="16"/>
              </w:rPr>
            </w:pPr>
            <w:r w:rsidRPr="00527080">
              <w:rPr>
                <w:rFonts w:ascii="Myriad Pro" w:hAnsi="Myriad Pro"/>
                <w:color w:val="000000"/>
                <w:sz w:val="16"/>
                <w:szCs w:val="16"/>
              </w:rPr>
              <w:t>24 681,4</w:t>
            </w:r>
          </w:p>
        </w:tc>
        <w:tc>
          <w:tcPr>
            <w:tcW w:w="776" w:type="pct"/>
            <w:tcBorders>
              <w:top w:val="nil"/>
              <w:left w:val="nil"/>
              <w:bottom w:val="single" w:sz="4" w:space="0" w:color="auto"/>
              <w:right w:val="single" w:sz="4" w:space="0" w:color="auto"/>
            </w:tcBorders>
            <w:shd w:val="clear" w:color="auto" w:fill="auto"/>
            <w:noWrap/>
            <w:vAlign w:val="bottom"/>
            <w:hideMark/>
          </w:tcPr>
          <w:p w14:paraId="06A5B39B" w14:textId="77777777" w:rsidR="00F40E88" w:rsidRPr="00527080" w:rsidRDefault="00F40E88" w:rsidP="00F40E88">
            <w:pPr>
              <w:jc w:val="center"/>
              <w:rPr>
                <w:rFonts w:ascii="Myriad Pro" w:hAnsi="Myriad Pro"/>
                <w:color w:val="000000"/>
                <w:sz w:val="16"/>
                <w:szCs w:val="16"/>
              </w:rPr>
            </w:pPr>
            <w:r w:rsidRPr="00527080">
              <w:rPr>
                <w:rFonts w:ascii="Myriad Pro" w:hAnsi="Myriad Pro"/>
                <w:color w:val="000000"/>
                <w:sz w:val="16"/>
                <w:szCs w:val="16"/>
              </w:rPr>
              <w:t>35,4</w:t>
            </w:r>
          </w:p>
        </w:tc>
        <w:tc>
          <w:tcPr>
            <w:tcW w:w="821" w:type="pct"/>
            <w:tcBorders>
              <w:top w:val="nil"/>
              <w:left w:val="nil"/>
              <w:bottom w:val="single" w:sz="4" w:space="0" w:color="auto"/>
              <w:right w:val="single" w:sz="4" w:space="0" w:color="auto"/>
            </w:tcBorders>
            <w:shd w:val="clear" w:color="auto" w:fill="auto"/>
            <w:noWrap/>
            <w:vAlign w:val="bottom"/>
            <w:hideMark/>
          </w:tcPr>
          <w:p w14:paraId="1DE7E2BB" w14:textId="77777777" w:rsidR="00F40E88" w:rsidRPr="00527080" w:rsidRDefault="00F40E88" w:rsidP="00F40E88">
            <w:pPr>
              <w:jc w:val="center"/>
              <w:rPr>
                <w:rFonts w:ascii="Myriad Pro" w:hAnsi="Myriad Pro"/>
                <w:color w:val="000000"/>
                <w:sz w:val="16"/>
                <w:szCs w:val="16"/>
              </w:rPr>
            </w:pPr>
            <w:r w:rsidRPr="00527080">
              <w:rPr>
                <w:rFonts w:ascii="Myriad Pro" w:hAnsi="Myriad Pro"/>
                <w:color w:val="000000"/>
                <w:sz w:val="16"/>
                <w:szCs w:val="16"/>
              </w:rPr>
              <w:t>0,0</w:t>
            </w:r>
          </w:p>
        </w:tc>
        <w:tc>
          <w:tcPr>
            <w:tcW w:w="804" w:type="pct"/>
            <w:tcBorders>
              <w:top w:val="nil"/>
              <w:left w:val="nil"/>
              <w:bottom w:val="single" w:sz="4" w:space="0" w:color="auto"/>
              <w:right w:val="single" w:sz="4" w:space="0" w:color="auto"/>
            </w:tcBorders>
            <w:shd w:val="clear" w:color="auto" w:fill="auto"/>
            <w:noWrap/>
            <w:vAlign w:val="bottom"/>
            <w:hideMark/>
          </w:tcPr>
          <w:p w14:paraId="63F1D3DB" w14:textId="77777777" w:rsidR="00F40E88" w:rsidRPr="00527080" w:rsidRDefault="00F40E88" w:rsidP="00F40E88">
            <w:pPr>
              <w:jc w:val="center"/>
              <w:rPr>
                <w:rFonts w:ascii="Myriad Pro" w:hAnsi="Myriad Pro"/>
                <w:color w:val="000000"/>
                <w:sz w:val="16"/>
                <w:szCs w:val="16"/>
              </w:rPr>
            </w:pPr>
            <w:r w:rsidRPr="00527080">
              <w:rPr>
                <w:rFonts w:ascii="Myriad Pro" w:hAnsi="Myriad Pro"/>
                <w:color w:val="000000"/>
                <w:sz w:val="16"/>
                <w:szCs w:val="16"/>
              </w:rPr>
              <w:t>2 748,3</w:t>
            </w:r>
          </w:p>
        </w:tc>
      </w:tr>
      <w:tr w:rsidR="00F40E88" w:rsidRPr="00527080" w14:paraId="1F7C0474" w14:textId="77777777" w:rsidTr="009E310E">
        <w:trPr>
          <w:trHeight w:val="278"/>
        </w:trPr>
        <w:tc>
          <w:tcPr>
            <w:tcW w:w="1126" w:type="pct"/>
            <w:tcBorders>
              <w:top w:val="nil"/>
              <w:left w:val="single" w:sz="4" w:space="0" w:color="auto"/>
              <w:bottom w:val="single" w:sz="4" w:space="0" w:color="auto"/>
              <w:right w:val="single" w:sz="4" w:space="0" w:color="auto"/>
            </w:tcBorders>
            <w:shd w:val="clear" w:color="auto" w:fill="auto"/>
            <w:vAlign w:val="bottom"/>
            <w:hideMark/>
          </w:tcPr>
          <w:p w14:paraId="35C58AA9" w14:textId="77777777" w:rsidR="00F40E88" w:rsidRPr="00527080" w:rsidRDefault="00F40E88" w:rsidP="00F40E88">
            <w:pPr>
              <w:rPr>
                <w:rFonts w:ascii="Myriad Pro" w:hAnsi="Myriad Pro"/>
                <w:color w:val="000000"/>
                <w:sz w:val="16"/>
                <w:szCs w:val="16"/>
              </w:rPr>
            </w:pPr>
            <w:r w:rsidRPr="00527080">
              <w:rPr>
                <w:rFonts w:ascii="Myriad Pro" w:hAnsi="Myriad Pro"/>
                <w:color w:val="000000"/>
                <w:sz w:val="16"/>
                <w:szCs w:val="16"/>
              </w:rPr>
              <w:t>Валовая прибыль, тыс. руб.</w:t>
            </w:r>
          </w:p>
        </w:tc>
        <w:tc>
          <w:tcPr>
            <w:tcW w:w="697" w:type="pct"/>
            <w:tcBorders>
              <w:top w:val="nil"/>
              <w:left w:val="nil"/>
              <w:bottom w:val="single" w:sz="4" w:space="0" w:color="auto"/>
              <w:right w:val="single" w:sz="4" w:space="0" w:color="auto"/>
            </w:tcBorders>
            <w:shd w:val="clear" w:color="auto" w:fill="auto"/>
            <w:noWrap/>
            <w:vAlign w:val="bottom"/>
            <w:hideMark/>
          </w:tcPr>
          <w:p w14:paraId="766545DD" w14:textId="77777777" w:rsidR="00F40E88" w:rsidRPr="00527080" w:rsidRDefault="00F40E88" w:rsidP="00F40E88">
            <w:pPr>
              <w:jc w:val="center"/>
              <w:rPr>
                <w:rFonts w:ascii="Myriad Pro" w:hAnsi="Myriad Pro"/>
                <w:color w:val="000000"/>
                <w:sz w:val="16"/>
                <w:szCs w:val="16"/>
              </w:rPr>
            </w:pPr>
            <w:r w:rsidRPr="00527080">
              <w:rPr>
                <w:rFonts w:ascii="Myriad Pro" w:hAnsi="Myriad Pro"/>
                <w:color w:val="000000"/>
                <w:sz w:val="16"/>
                <w:szCs w:val="16"/>
              </w:rPr>
              <w:t>25 338,9</w:t>
            </w:r>
          </w:p>
        </w:tc>
        <w:tc>
          <w:tcPr>
            <w:tcW w:w="776" w:type="pct"/>
            <w:tcBorders>
              <w:top w:val="nil"/>
              <w:left w:val="nil"/>
              <w:bottom w:val="single" w:sz="4" w:space="0" w:color="auto"/>
              <w:right w:val="single" w:sz="4" w:space="0" w:color="auto"/>
            </w:tcBorders>
            <w:shd w:val="clear" w:color="auto" w:fill="auto"/>
            <w:noWrap/>
            <w:vAlign w:val="bottom"/>
            <w:hideMark/>
          </w:tcPr>
          <w:p w14:paraId="263632A3" w14:textId="77777777" w:rsidR="00F40E88" w:rsidRPr="00527080" w:rsidRDefault="00F40E88" w:rsidP="00F40E88">
            <w:pPr>
              <w:jc w:val="center"/>
              <w:rPr>
                <w:rFonts w:ascii="Myriad Pro" w:hAnsi="Myriad Pro"/>
                <w:color w:val="000000"/>
                <w:sz w:val="16"/>
                <w:szCs w:val="16"/>
              </w:rPr>
            </w:pPr>
            <w:r w:rsidRPr="00527080">
              <w:rPr>
                <w:rFonts w:ascii="Myriad Pro" w:hAnsi="Myriad Pro"/>
                <w:color w:val="000000"/>
                <w:sz w:val="16"/>
                <w:szCs w:val="16"/>
              </w:rPr>
              <w:t>- 23 379,5</w:t>
            </w:r>
          </w:p>
        </w:tc>
        <w:tc>
          <w:tcPr>
            <w:tcW w:w="776" w:type="pct"/>
            <w:tcBorders>
              <w:top w:val="nil"/>
              <w:left w:val="nil"/>
              <w:bottom w:val="single" w:sz="4" w:space="0" w:color="auto"/>
              <w:right w:val="single" w:sz="4" w:space="0" w:color="auto"/>
            </w:tcBorders>
            <w:shd w:val="clear" w:color="auto" w:fill="auto"/>
            <w:noWrap/>
            <w:vAlign w:val="bottom"/>
            <w:hideMark/>
          </w:tcPr>
          <w:p w14:paraId="08415ABB" w14:textId="77777777" w:rsidR="00F40E88" w:rsidRPr="00527080" w:rsidRDefault="00F40E88" w:rsidP="00F40E88">
            <w:pPr>
              <w:jc w:val="center"/>
              <w:rPr>
                <w:rFonts w:ascii="Myriad Pro" w:hAnsi="Myriad Pro"/>
                <w:color w:val="000000"/>
                <w:sz w:val="16"/>
                <w:szCs w:val="16"/>
              </w:rPr>
            </w:pPr>
            <w:r w:rsidRPr="00527080">
              <w:rPr>
                <w:rFonts w:ascii="Myriad Pro" w:hAnsi="Myriad Pro"/>
                <w:color w:val="000000"/>
                <w:sz w:val="16"/>
                <w:szCs w:val="16"/>
              </w:rPr>
              <w:t>747,8</w:t>
            </w:r>
          </w:p>
        </w:tc>
        <w:tc>
          <w:tcPr>
            <w:tcW w:w="821" w:type="pct"/>
            <w:tcBorders>
              <w:top w:val="nil"/>
              <w:left w:val="nil"/>
              <w:bottom w:val="single" w:sz="4" w:space="0" w:color="auto"/>
              <w:right w:val="single" w:sz="4" w:space="0" w:color="auto"/>
            </w:tcBorders>
            <w:shd w:val="clear" w:color="auto" w:fill="auto"/>
            <w:noWrap/>
            <w:vAlign w:val="bottom"/>
            <w:hideMark/>
          </w:tcPr>
          <w:p w14:paraId="4E425E4C" w14:textId="77777777" w:rsidR="00F40E88" w:rsidRPr="00527080" w:rsidRDefault="00F40E88" w:rsidP="00F40E88">
            <w:pPr>
              <w:jc w:val="center"/>
              <w:rPr>
                <w:rFonts w:ascii="Myriad Pro" w:hAnsi="Myriad Pro"/>
                <w:color w:val="000000"/>
                <w:sz w:val="16"/>
                <w:szCs w:val="16"/>
              </w:rPr>
            </w:pPr>
            <w:r w:rsidRPr="00527080">
              <w:rPr>
                <w:rFonts w:ascii="Myriad Pro" w:hAnsi="Myriad Pro"/>
                <w:color w:val="000000"/>
                <w:sz w:val="16"/>
                <w:szCs w:val="16"/>
              </w:rPr>
              <w:t>0,0</w:t>
            </w:r>
          </w:p>
        </w:tc>
        <w:tc>
          <w:tcPr>
            <w:tcW w:w="804" w:type="pct"/>
            <w:tcBorders>
              <w:top w:val="nil"/>
              <w:left w:val="nil"/>
              <w:bottom w:val="single" w:sz="4" w:space="0" w:color="auto"/>
              <w:right w:val="single" w:sz="4" w:space="0" w:color="auto"/>
            </w:tcBorders>
            <w:shd w:val="clear" w:color="auto" w:fill="auto"/>
            <w:noWrap/>
            <w:vAlign w:val="bottom"/>
            <w:hideMark/>
          </w:tcPr>
          <w:p w14:paraId="63286372" w14:textId="77777777" w:rsidR="00F40E88" w:rsidRPr="00527080" w:rsidRDefault="00F40E88" w:rsidP="00F40E88">
            <w:pPr>
              <w:jc w:val="center"/>
              <w:rPr>
                <w:rFonts w:ascii="Myriad Pro" w:hAnsi="Myriad Pro"/>
                <w:color w:val="000000"/>
                <w:sz w:val="16"/>
                <w:szCs w:val="16"/>
              </w:rPr>
            </w:pPr>
            <w:r w:rsidRPr="00527080">
              <w:rPr>
                <w:rFonts w:ascii="Myriad Pro" w:hAnsi="Myriad Pro"/>
                <w:color w:val="000000"/>
                <w:sz w:val="16"/>
                <w:szCs w:val="16"/>
              </w:rPr>
              <w:t>47 970,6</w:t>
            </w:r>
          </w:p>
        </w:tc>
      </w:tr>
      <w:tr w:rsidR="00F40E88" w:rsidRPr="00527080" w14:paraId="5E5557BF" w14:textId="77777777" w:rsidTr="009E310E">
        <w:trPr>
          <w:trHeight w:val="278"/>
        </w:trPr>
        <w:tc>
          <w:tcPr>
            <w:tcW w:w="1126" w:type="pct"/>
            <w:tcBorders>
              <w:top w:val="nil"/>
              <w:left w:val="single" w:sz="4" w:space="0" w:color="auto"/>
              <w:bottom w:val="single" w:sz="4" w:space="0" w:color="auto"/>
              <w:right w:val="single" w:sz="4" w:space="0" w:color="auto"/>
            </w:tcBorders>
            <w:shd w:val="clear" w:color="auto" w:fill="auto"/>
            <w:vAlign w:val="bottom"/>
            <w:hideMark/>
          </w:tcPr>
          <w:p w14:paraId="73C3892A" w14:textId="77777777" w:rsidR="00F40E88" w:rsidRPr="00527080" w:rsidRDefault="00F40E88" w:rsidP="00F40E88">
            <w:pPr>
              <w:rPr>
                <w:rFonts w:ascii="Myriad Pro" w:hAnsi="Myriad Pro"/>
                <w:color w:val="000000"/>
                <w:sz w:val="16"/>
                <w:szCs w:val="16"/>
              </w:rPr>
            </w:pPr>
            <w:r w:rsidRPr="00527080">
              <w:rPr>
                <w:rFonts w:ascii="Myriad Pro" w:hAnsi="Myriad Pro"/>
                <w:color w:val="000000"/>
                <w:sz w:val="16"/>
                <w:szCs w:val="16"/>
              </w:rPr>
              <w:t>Налог на прибыль, тыс. руб.</w:t>
            </w:r>
          </w:p>
        </w:tc>
        <w:tc>
          <w:tcPr>
            <w:tcW w:w="697" w:type="pct"/>
            <w:tcBorders>
              <w:top w:val="nil"/>
              <w:left w:val="nil"/>
              <w:bottom w:val="single" w:sz="4" w:space="0" w:color="auto"/>
              <w:right w:val="single" w:sz="4" w:space="0" w:color="auto"/>
            </w:tcBorders>
            <w:shd w:val="clear" w:color="auto" w:fill="auto"/>
            <w:noWrap/>
            <w:vAlign w:val="bottom"/>
            <w:hideMark/>
          </w:tcPr>
          <w:p w14:paraId="2F7204D9" w14:textId="77777777" w:rsidR="00F40E88" w:rsidRPr="00527080" w:rsidRDefault="00F40E88" w:rsidP="00F40E88">
            <w:pPr>
              <w:jc w:val="center"/>
              <w:rPr>
                <w:rFonts w:ascii="Myriad Pro" w:hAnsi="Myriad Pro"/>
                <w:color w:val="000000"/>
                <w:sz w:val="16"/>
                <w:szCs w:val="16"/>
              </w:rPr>
            </w:pPr>
            <w:r w:rsidRPr="00527080">
              <w:rPr>
                <w:rFonts w:ascii="Myriad Pro" w:hAnsi="Myriad Pro"/>
                <w:color w:val="000000"/>
                <w:sz w:val="16"/>
                <w:szCs w:val="16"/>
              </w:rPr>
              <w:t>5 067,8</w:t>
            </w:r>
          </w:p>
        </w:tc>
        <w:tc>
          <w:tcPr>
            <w:tcW w:w="776" w:type="pct"/>
            <w:tcBorders>
              <w:top w:val="nil"/>
              <w:left w:val="nil"/>
              <w:bottom w:val="single" w:sz="4" w:space="0" w:color="auto"/>
              <w:right w:val="single" w:sz="4" w:space="0" w:color="auto"/>
            </w:tcBorders>
            <w:shd w:val="clear" w:color="auto" w:fill="auto"/>
            <w:noWrap/>
            <w:vAlign w:val="bottom"/>
            <w:hideMark/>
          </w:tcPr>
          <w:p w14:paraId="4430C496" w14:textId="77777777" w:rsidR="00F40E88" w:rsidRPr="00527080" w:rsidRDefault="00F40E88" w:rsidP="00F40E88">
            <w:pPr>
              <w:jc w:val="center"/>
              <w:rPr>
                <w:rFonts w:ascii="Myriad Pro" w:hAnsi="Myriad Pro"/>
                <w:color w:val="000000"/>
                <w:sz w:val="16"/>
                <w:szCs w:val="16"/>
              </w:rPr>
            </w:pPr>
            <w:r w:rsidRPr="00527080">
              <w:rPr>
                <w:rFonts w:ascii="Myriad Pro" w:hAnsi="Myriad Pro"/>
                <w:color w:val="000000"/>
                <w:sz w:val="16"/>
                <w:szCs w:val="16"/>
              </w:rPr>
              <w:t>-  4 675,9</w:t>
            </w:r>
          </w:p>
        </w:tc>
        <w:tc>
          <w:tcPr>
            <w:tcW w:w="776" w:type="pct"/>
            <w:tcBorders>
              <w:top w:val="nil"/>
              <w:left w:val="nil"/>
              <w:bottom w:val="single" w:sz="4" w:space="0" w:color="auto"/>
              <w:right w:val="single" w:sz="4" w:space="0" w:color="auto"/>
            </w:tcBorders>
            <w:shd w:val="clear" w:color="auto" w:fill="auto"/>
            <w:noWrap/>
            <w:vAlign w:val="bottom"/>
            <w:hideMark/>
          </w:tcPr>
          <w:p w14:paraId="1DF27A79" w14:textId="77777777" w:rsidR="00F40E88" w:rsidRPr="00527080" w:rsidRDefault="00F40E88" w:rsidP="00F40E88">
            <w:pPr>
              <w:jc w:val="center"/>
              <w:rPr>
                <w:rFonts w:ascii="Myriad Pro" w:hAnsi="Myriad Pro"/>
                <w:color w:val="000000"/>
                <w:sz w:val="16"/>
                <w:szCs w:val="16"/>
              </w:rPr>
            </w:pPr>
            <w:r w:rsidRPr="00527080">
              <w:rPr>
                <w:rFonts w:ascii="Myriad Pro" w:hAnsi="Myriad Pro"/>
                <w:color w:val="000000"/>
                <w:sz w:val="16"/>
                <w:szCs w:val="16"/>
              </w:rPr>
              <w:t>149,6</w:t>
            </w:r>
          </w:p>
        </w:tc>
        <w:tc>
          <w:tcPr>
            <w:tcW w:w="821" w:type="pct"/>
            <w:tcBorders>
              <w:top w:val="nil"/>
              <w:left w:val="nil"/>
              <w:bottom w:val="single" w:sz="4" w:space="0" w:color="auto"/>
              <w:right w:val="single" w:sz="4" w:space="0" w:color="auto"/>
            </w:tcBorders>
            <w:shd w:val="clear" w:color="auto" w:fill="auto"/>
            <w:noWrap/>
            <w:vAlign w:val="bottom"/>
            <w:hideMark/>
          </w:tcPr>
          <w:p w14:paraId="7A512E79" w14:textId="77777777" w:rsidR="00F40E88" w:rsidRPr="00527080" w:rsidRDefault="00F40E88" w:rsidP="00F40E88">
            <w:pPr>
              <w:jc w:val="center"/>
              <w:rPr>
                <w:rFonts w:ascii="Myriad Pro" w:hAnsi="Myriad Pro"/>
                <w:color w:val="000000"/>
                <w:sz w:val="16"/>
                <w:szCs w:val="16"/>
              </w:rPr>
            </w:pPr>
            <w:r w:rsidRPr="00527080">
              <w:rPr>
                <w:rFonts w:ascii="Myriad Pro" w:hAnsi="Myriad Pro"/>
                <w:color w:val="000000"/>
                <w:sz w:val="16"/>
                <w:szCs w:val="16"/>
              </w:rPr>
              <w:t>0,0</w:t>
            </w:r>
          </w:p>
        </w:tc>
        <w:tc>
          <w:tcPr>
            <w:tcW w:w="804" w:type="pct"/>
            <w:tcBorders>
              <w:top w:val="nil"/>
              <w:left w:val="nil"/>
              <w:bottom w:val="single" w:sz="4" w:space="0" w:color="auto"/>
              <w:right w:val="single" w:sz="4" w:space="0" w:color="auto"/>
            </w:tcBorders>
            <w:shd w:val="clear" w:color="auto" w:fill="auto"/>
            <w:noWrap/>
            <w:vAlign w:val="bottom"/>
            <w:hideMark/>
          </w:tcPr>
          <w:p w14:paraId="1770D2D8" w14:textId="77777777" w:rsidR="00F40E88" w:rsidRPr="00527080" w:rsidRDefault="00F40E88" w:rsidP="00F40E88">
            <w:pPr>
              <w:jc w:val="center"/>
              <w:rPr>
                <w:rFonts w:ascii="Myriad Pro" w:hAnsi="Myriad Pro"/>
                <w:color w:val="000000"/>
                <w:sz w:val="16"/>
                <w:szCs w:val="16"/>
              </w:rPr>
            </w:pPr>
            <w:r w:rsidRPr="00527080">
              <w:rPr>
                <w:rFonts w:ascii="Myriad Pro" w:hAnsi="Myriad Pro"/>
                <w:color w:val="000000"/>
                <w:sz w:val="16"/>
                <w:szCs w:val="16"/>
              </w:rPr>
              <w:t>9 594,1</w:t>
            </w:r>
          </w:p>
        </w:tc>
      </w:tr>
      <w:tr w:rsidR="00F40E88" w:rsidRPr="00527080" w14:paraId="3DE292A4" w14:textId="77777777" w:rsidTr="009E310E">
        <w:trPr>
          <w:trHeight w:val="278"/>
        </w:trPr>
        <w:tc>
          <w:tcPr>
            <w:tcW w:w="1126" w:type="pct"/>
            <w:tcBorders>
              <w:top w:val="nil"/>
              <w:left w:val="single" w:sz="4" w:space="0" w:color="auto"/>
              <w:bottom w:val="single" w:sz="4" w:space="0" w:color="auto"/>
              <w:right w:val="single" w:sz="4" w:space="0" w:color="auto"/>
            </w:tcBorders>
            <w:shd w:val="clear" w:color="auto" w:fill="auto"/>
            <w:vAlign w:val="bottom"/>
            <w:hideMark/>
          </w:tcPr>
          <w:p w14:paraId="0B142BD5" w14:textId="77777777" w:rsidR="00F40E88" w:rsidRPr="00527080" w:rsidRDefault="00F40E88" w:rsidP="00F40E88">
            <w:pPr>
              <w:rPr>
                <w:rFonts w:ascii="Myriad Pro" w:hAnsi="Myriad Pro"/>
                <w:color w:val="000000"/>
                <w:sz w:val="16"/>
                <w:szCs w:val="16"/>
              </w:rPr>
            </w:pPr>
            <w:r w:rsidRPr="00527080">
              <w:rPr>
                <w:rFonts w:ascii="Myriad Pro" w:hAnsi="Myriad Pro"/>
                <w:color w:val="000000"/>
                <w:sz w:val="16"/>
                <w:szCs w:val="16"/>
              </w:rPr>
              <w:t>Чистая прибыль, тыс. руб.</w:t>
            </w:r>
          </w:p>
        </w:tc>
        <w:tc>
          <w:tcPr>
            <w:tcW w:w="697" w:type="pct"/>
            <w:tcBorders>
              <w:top w:val="nil"/>
              <w:left w:val="nil"/>
              <w:bottom w:val="single" w:sz="4" w:space="0" w:color="auto"/>
              <w:right w:val="single" w:sz="4" w:space="0" w:color="auto"/>
            </w:tcBorders>
            <w:shd w:val="clear" w:color="auto" w:fill="auto"/>
            <w:noWrap/>
            <w:vAlign w:val="bottom"/>
            <w:hideMark/>
          </w:tcPr>
          <w:p w14:paraId="1FE23E02" w14:textId="77777777" w:rsidR="00F40E88" w:rsidRPr="00527080" w:rsidRDefault="00F40E88" w:rsidP="00F40E88">
            <w:pPr>
              <w:jc w:val="center"/>
              <w:rPr>
                <w:rFonts w:ascii="Myriad Pro" w:hAnsi="Myriad Pro"/>
                <w:color w:val="000000"/>
                <w:sz w:val="16"/>
                <w:szCs w:val="16"/>
              </w:rPr>
            </w:pPr>
            <w:r w:rsidRPr="00527080">
              <w:rPr>
                <w:rFonts w:ascii="Myriad Pro" w:hAnsi="Myriad Pro"/>
                <w:color w:val="000000"/>
                <w:sz w:val="16"/>
                <w:szCs w:val="16"/>
              </w:rPr>
              <w:t>20 271,1</w:t>
            </w:r>
          </w:p>
        </w:tc>
        <w:tc>
          <w:tcPr>
            <w:tcW w:w="776" w:type="pct"/>
            <w:tcBorders>
              <w:top w:val="nil"/>
              <w:left w:val="nil"/>
              <w:bottom w:val="single" w:sz="4" w:space="0" w:color="auto"/>
              <w:right w:val="single" w:sz="4" w:space="0" w:color="auto"/>
            </w:tcBorders>
            <w:shd w:val="clear" w:color="auto" w:fill="auto"/>
            <w:noWrap/>
            <w:vAlign w:val="bottom"/>
            <w:hideMark/>
          </w:tcPr>
          <w:p w14:paraId="45718BF9" w14:textId="77777777" w:rsidR="00F40E88" w:rsidRPr="00527080" w:rsidRDefault="00F40E88" w:rsidP="00F40E88">
            <w:pPr>
              <w:jc w:val="center"/>
              <w:rPr>
                <w:rFonts w:ascii="Myriad Pro" w:hAnsi="Myriad Pro"/>
                <w:color w:val="000000"/>
                <w:sz w:val="16"/>
                <w:szCs w:val="16"/>
              </w:rPr>
            </w:pPr>
            <w:r w:rsidRPr="00527080">
              <w:rPr>
                <w:rFonts w:ascii="Myriad Pro" w:hAnsi="Myriad Pro"/>
                <w:color w:val="000000"/>
                <w:sz w:val="16"/>
                <w:szCs w:val="16"/>
              </w:rPr>
              <w:t>- 18 703,6</w:t>
            </w:r>
          </w:p>
        </w:tc>
        <w:tc>
          <w:tcPr>
            <w:tcW w:w="776" w:type="pct"/>
            <w:tcBorders>
              <w:top w:val="nil"/>
              <w:left w:val="nil"/>
              <w:bottom w:val="single" w:sz="4" w:space="0" w:color="auto"/>
              <w:right w:val="single" w:sz="4" w:space="0" w:color="auto"/>
            </w:tcBorders>
            <w:shd w:val="clear" w:color="auto" w:fill="auto"/>
            <w:noWrap/>
            <w:vAlign w:val="bottom"/>
            <w:hideMark/>
          </w:tcPr>
          <w:p w14:paraId="3013A09B" w14:textId="77777777" w:rsidR="00F40E88" w:rsidRPr="00527080" w:rsidRDefault="00F40E88" w:rsidP="00F40E88">
            <w:pPr>
              <w:jc w:val="center"/>
              <w:rPr>
                <w:rFonts w:ascii="Myriad Pro" w:hAnsi="Myriad Pro"/>
                <w:color w:val="000000"/>
                <w:sz w:val="16"/>
                <w:szCs w:val="16"/>
              </w:rPr>
            </w:pPr>
            <w:r w:rsidRPr="00527080">
              <w:rPr>
                <w:rFonts w:ascii="Myriad Pro" w:hAnsi="Myriad Pro"/>
                <w:color w:val="000000"/>
                <w:sz w:val="16"/>
                <w:szCs w:val="16"/>
              </w:rPr>
              <w:t>598,3</w:t>
            </w:r>
          </w:p>
        </w:tc>
        <w:tc>
          <w:tcPr>
            <w:tcW w:w="821" w:type="pct"/>
            <w:tcBorders>
              <w:top w:val="nil"/>
              <w:left w:val="nil"/>
              <w:bottom w:val="single" w:sz="4" w:space="0" w:color="auto"/>
              <w:right w:val="single" w:sz="4" w:space="0" w:color="auto"/>
            </w:tcBorders>
            <w:shd w:val="clear" w:color="auto" w:fill="auto"/>
            <w:noWrap/>
            <w:vAlign w:val="bottom"/>
            <w:hideMark/>
          </w:tcPr>
          <w:p w14:paraId="7C052948" w14:textId="77777777" w:rsidR="00F40E88" w:rsidRPr="00527080" w:rsidRDefault="00F40E88" w:rsidP="00F40E88">
            <w:pPr>
              <w:jc w:val="center"/>
              <w:rPr>
                <w:rFonts w:ascii="Myriad Pro" w:hAnsi="Myriad Pro"/>
                <w:color w:val="000000"/>
                <w:sz w:val="16"/>
                <w:szCs w:val="16"/>
              </w:rPr>
            </w:pPr>
            <w:r w:rsidRPr="00527080">
              <w:rPr>
                <w:rFonts w:ascii="Myriad Pro" w:hAnsi="Myriad Pro"/>
                <w:color w:val="000000"/>
                <w:sz w:val="16"/>
                <w:szCs w:val="16"/>
              </w:rPr>
              <w:t>0,0</w:t>
            </w:r>
          </w:p>
        </w:tc>
        <w:tc>
          <w:tcPr>
            <w:tcW w:w="804" w:type="pct"/>
            <w:tcBorders>
              <w:top w:val="nil"/>
              <w:left w:val="nil"/>
              <w:bottom w:val="single" w:sz="4" w:space="0" w:color="auto"/>
              <w:right w:val="single" w:sz="4" w:space="0" w:color="auto"/>
            </w:tcBorders>
            <w:shd w:val="clear" w:color="auto" w:fill="auto"/>
            <w:noWrap/>
            <w:vAlign w:val="bottom"/>
            <w:hideMark/>
          </w:tcPr>
          <w:p w14:paraId="6D0D9A3A" w14:textId="77777777" w:rsidR="00F40E88" w:rsidRPr="00527080" w:rsidRDefault="00F40E88" w:rsidP="00F40E88">
            <w:pPr>
              <w:jc w:val="center"/>
              <w:rPr>
                <w:rFonts w:ascii="Myriad Pro" w:hAnsi="Myriad Pro"/>
                <w:color w:val="000000"/>
                <w:sz w:val="16"/>
                <w:szCs w:val="16"/>
              </w:rPr>
            </w:pPr>
            <w:r w:rsidRPr="00527080">
              <w:rPr>
                <w:rFonts w:ascii="Myriad Pro" w:hAnsi="Myriad Pro"/>
                <w:color w:val="000000"/>
                <w:sz w:val="16"/>
                <w:szCs w:val="16"/>
              </w:rPr>
              <w:t>38 376,5</w:t>
            </w:r>
          </w:p>
        </w:tc>
      </w:tr>
      <w:tr w:rsidR="00F40E88" w:rsidRPr="00527080" w14:paraId="1A66F760" w14:textId="77777777" w:rsidTr="009E310E">
        <w:trPr>
          <w:trHeight w:val="556"/>
        </w:trPr>
        <w:tc>
          <w:tcPr>
            <w:tcW w:w="1126" w:type="pct"/>
            <w:tcBorders>
              <w:top w:val="nil"/>
              <w:left w:val="single" w:sz="4" w:space="0" w:color="auto"/>
              <w:bottom w:val="single" w:sz="4" w:space="0" w:color="auto"/>
              <w:right w:val="single" w:sz="4" w:space="0" w:color="auto"/>
            </w:tcBorders>
            <w:shd w:val="clear" w:color="auto" w:fill="auto"/>
            <w:vAlign w:val="bottom"/>
            <w:hideMark/>
          </w:tcPr>
          <w:p w14:paraId="382062E3" w14:textId="77777777" w:rsidR="00F40E88" w:rsidRPr="00527080" w:rsidRDefault="00F40E88" w:rsidP="00F40E88">
            <w:pPr>
              <w:rPr>
                <w:rFonts w:ascii="Myriad Pro" w:hAnsi="Myriad Pro"/>
                <w:color w:val="000000"/>
                <w:sz w:val="16"/>
                <w:szCs w:val="16"/>
              </w:rPr>
            </w:pPr>
            <w:r w:rsidRPr="00527080">
              <w:rPr>
                <w:rFonts w:ascii="Myriad Pro" w:hAnsi="Myriad Pro"/>
                <w:color w:val="000000"/>
                <w:sz w:val="16"/>
                <w:szCs w:val="16"/>
              </w:rPr>
              <w:t>Освоение капитальных вложений, тыс. руб.</w:t>
            </w:r>
          </w:p>
        </w:tc>
        <w:tc>
          <w:tcPr>
            <w:tcW w:w="697" w:type="pct"/>
            <w:tcBorders>
              <w:top w:val="nil"/>
              <w:left w:val="nil"/>
              <w:bottom w:val="single" w:sz="4" w:space="0" w:color="auto"/>
              <w:right w:val="single" w:sz="4" w:space="0" w:color="auto"/>
            </w:tcBorders>
            <w:shd w:val="clear" w:color="auto" w:fill="auto"/>
            <w:noWrap/>
            <w:vAlign w:val="bottom"/>
            <w:hideMark/>
          </w:tcPr>
          <w:p w14:paraId="4D7E78FA" w14:textId="77777777" w:rsidR="00F40E88" w:rsidRPr="00527080" w:rsidRDefault="00F40E88" w:rsidP="00F40E88">
            <w:pPr>
              <w:jc w:val="center"/>
              <w:rPr>
                <w:rFonts w:ascii="Myriad Pro" w:hAnsi="Myriad Pro"/>
                <w:color w:val="000000"/>
                <w:sz w:val="16"/>
                <w:szCs w:val="16"/>
              </w:rPr>
            </w:pPr>
            <w:r w:rsidRPr="00527080">
              <w:rPr>
                <w:rFonts w:ascii="Myriad Pro" w:hAnsi="Myriad Pro"/>
                <w:color w:val="000000"/>
                <w:sz w:val="16"/>
                <w:szCs w:val="16"/>
              </w:rPr>
              <w:t>67 269,1</w:t>
            </w:r>
          </w:p>
        </w:tc>
        <w:tc>
          <w:tcPr>
            <w:tcW w:w="776" w:type="pct"/>
            <w:tcBorders>
              <w:top w:val="nil"/>
              <w:left w:val="nil"/>
              <w:bottom w:val="single" w:sz="4" w:space="0" w:color="auto"/>
              <w:right w:val="single" w:sz="4" w:space="0" w:color="auto"/>
            </w:tcBorders>
            <w:shd w:val="clear" w:color="auto" w:fill="auto"/>
            <w:noWrap/>
            <w:vAlign w:val="bottom"/>
            <w:hideMark/>
          </w:tcPr>
          <w:p w14:paraId="07F3F8D9" w14:textId="77777777" w:rsidR="00F40E88" w:rsidRPr="00527080" w:rsidRDefault="00F40E88" w:rsidP="00F40E88">
            <w:pPr>
              <w:jc w:val="center"/>
              <w:rPr>
                <w:rFonts w:ascii="Myriad Pro" w:hAnsi="Myriad Pro"/>
                <w:color w:val="000000"/>
                <w:sz w:val="16"/>
                <w:szCs w:val="16"/>
              </w:rPr>
            </w:pPr>
            <w:r w:rsidRPr="00527080">
              <w:rPr>
                <w:rFonts w:ascii="Myriad Pro" w:hAnsi="Myriad Pro"/>
                <w:color w:val="000000"/>
                <w:sz w:val="16"/>
                <w:szCs w:val="16"/>
              </w:rPr>
              <w:t>61 530,1</w:t>
            </w:r>
          </w:p>
        </w:tc>
        <w:tc>
          <w:tcPr>
            <w:tcW w:w="776" w:type="pct"/>
            <w:tcBorders>
              <w:top w:val="nil"/>
              <w:left w:val="nil"/>
              <w:bottom w:val="single" w:sz="4" w:space="0" w:color="auto"/>
              <w:right w:val="single" w:sz="4" w:space="0" w:color="auto"/>
            </w:tcBorders>
            <w:shd w:val="clear" w:color="auto" w:fill="auto"/>
            <w:noWrap/>
            <w:vAlign w:val="bottom"/>
            <w:hideMark/>
          </w:tcPr>
          <w:p w14:paraId="359E5122" w14:textId="77777777" w:rsidR="00F40E88" w:rsidRPr="00527080" w:rsidRDefault="00F40E88" w:rsidP="00F40E88">
            <w:pPr>
              <w:jc w:val="center"/>
              <w:rPr>
                <w:rFonts w:ascii="Myriad Pro" w:hAnsi="Myriad Pro"/>
                <w:color w:val="000000"/>
                <w:sz w:val="16"/>
                <w:szCs w:val="16"/>
              </w:rPr>
            </w:pPr>
            <w:r w:rsidRPr="00527080">
              <w:rPr>
                <w:rFonts w:ascii="Myriad Pro" w:hAnsi="Myriad Pro"/>
                <w:color w:val="000000"/>
                <w:sz w:val="16"/>
                <w:szCs w:val="16"/>
              </w:rPr>
              <w:t>1 617,1</w:t>
            </w:r>
          </w:p>
        </w:tc>
        <w:tc>
          <w:tcPr>
            <w:tcW w:w="821" w:type="pct"/>
            <w:tcBorders>
              <w:top w:val="nil"/>
              <w:left w:val="nil"/>
              <w:bottom w:val="single" w:sz="4" w:space="0" w:color="auto"/>
              <w:right w:val="single" w:sz="4" w:space="0" w:color="auto"/>
            </w:tcBorders>
            <w:shd w:val="clear" w:color="auto" w:fill="auto"/>
            <w:noWrap/>
            <w:vAlign w:val="bottom"/>
            <w:hideMark/>
          </w:tcPr>
          <w:p w14:paraId="159B56F4" w14:textId="77777777" w:rsidR="00F40E88" w:rsidRPr="00527080" w:rsidRDefault="00F40E88" w:rsidP="00F40E88">
            <w:pPr>
              <w:jc w:val="center"/>
              <w:rPr>
                <w:rFonts w:ascii="Myriad Pro" w:hAnsi="Myriad Pro"/>
                <w:color w:val="000000"/>
                <w:sz w:val="16"/>
                <w:szCs w:val="16"/>
              </w:rPr>
            </w:pPr>
            <w:r w:rsidRPr="00527080">
              <w:rPr>
                <w:rFonts w:ascii="Myriad Pro" w:hAnsi="Myriad Pro"/>
                <w:color w:val="000000"/>
                <w:sz w:val="16"/>
                <w:szCs w:val="16"/>
              </w:rPr>
              <w:t>0,0</w:t>
            </w:r>
          </w:p>
        </w:tc>
        <w:tc>
          <w:tcPr>
            <w:tcW w:w="804" w:type="pct"/>
            <w:tcBorders>
              <w:top w:val="nil"/>
              <w:left w:val="nil"/>
              <w:bottom w:val="single" w:sz="4" w:space="0" w:color="auto"/>
              <w:right w:val="single" w:sz="4" w:space="0" w:color="auto"/>
            </w:tcBorders>
            <w:shd w:val="clear" w:color="auto" w:fill="auto"/>
            <w:noWrap/>
            <w:vAlign w:val="bottom"/>
            <w:hideMark/>
          </w:tcPr>
          <w:p w14:paraId="03637AB4" w14:textId="77777777" w:rsidR="00F40E88" w:rsidRPr="00527080" w:rsidRDefault="00F40E88" w:rsidP="00F40E88">
            <w:pPr>
              <w:jc w:val="center"/>
              <w:rPr>
                <w:rFonts w:ascii="Myriad Pro" w:hAnsi="Myriad Pro"/>
                <w:color w:val="000000"/>
                <w:sz w:val="16"/>
                <w:szCs w:val="16"/>
              </w:rPr>
            </w:pPr>
            <w:r w:rsidRPr="00527080">
              <w:rPr>
                <w:rFonts w:ascii="Myriad Pro" w:hAnsi="Myriad Pro"/>
                <w:color w:val="000000"/>
                <w:sz w:val="16"/>
                <w:szCs w:val="16"/>
              </w:rPr>
              <w:t>4 121,9</w:t>
            </w:r>
          </w:p>
        </w:tc>
      </w:tr>
      <w:tr w:rsidR="00F40E88" w:rsidRPr="00527080" w14:paraId="04FD321E" w14:textId="77777777" w:rsidTr="009E310E">
        <w:trPr>
          <w:trHeight w:val="278"/>
        </w:trPr>
        <w:tc>
          <w:tcPr>
            <w:tcW w:w="5000" w:type="pct"/>
            <w:gridSpan w:val="6"/>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7B2CE940" w14:textId="77777777" w:rsidR="00F40E88" w:rsidRPr="00527080" w:rsidRDefault="00F40E88" w:rsidP="00F40E88">
            <w:pPr>
              <w:jc w:val="center"/>
              <w:rPr>
                <w:rFonts w:ascii="Myriad Pro" w:hAnsi="Myriad Pro"/>
                <w:color w:val="000000"/>
                <w:sz w:val="16"/>
                <w:szCs w:val="16"/>
              </w:rPr>
            </w:pPr>
            <w:r w:rsidRPr="00527080">
              <w:rPr>
                <w:rFonts w:ascii="Myriad Pro" w:hAnsi="Myriad Pro"/>
                <w:color w:val="000000"/>
                <w:sz w:val="16"/>
                <w:szCs w:val="16"/>
              </w:rPr>
              <w:t>принято ДТР Томской области</w:t>
            </w:r>
          </w:p>
        </w:tc>
      </w:tr>
      <w:tr w:rsidR="00F40E88" w:rsidRPr="00527080" w14:paraId="75418ED0" w14:textId="77777777" w:rsidTr="009E310E">
        <w:trPr>
          <w:trHeight w:val="278"/>
        </w:trPr>
        <w:tc>
          <w:tcPr>
            <w:tcW w:w="1126" w:type="pct"/>
            <w:tcBorders>
              <w:top w:val="nil"/>
              <w:left w:val="single" w:sz="4" w:space="0" w:color="auto"/>
              <w:bottom w:val="single" w:sz="4" w:space="0" w:color="auto"/>
              <w:right w:val="single" w:sz="4" w:space="0" w:color="auto"/>
            </w:tcBorders>
            <w:shd w:val="clear" w:color="auto" w:fill="auto"/>
            <w:vAlign w:val="bottom"/>
            <w:hideMark/>
          </w:tcPr>
          <w:p w14:paraId="007851BD" w14:textId="77777777" w:rsidR="00F40E88" w:rsidRPr="00527080" w:rsidRDefault="00F40E88" w:rsidP="00F40E88">
            <w:pPr>
              <w:rPr>
                <w:rFonts w:ascii="Myriad Pro" w:hAnsi="Myriad Pro"/>
                <w:color w:val="000000"/>
                <w:sz w:val="16"/>
                <w:szCs w:val="16"/>
              </w:rPr>
            </w:pPr>
            <w:r w:rsidRPr="00527080">
              <w:rPr>
                <w:rFonts w:ascii="Myriad Pro" w:hAnsi="Myriad Pro"/>
                <w:color w:val="000000"/>
                <w:sz w:val="16"/>
                <w:szCs w:val="16"/>
              </w:rPr>
              <w:t>Выручка, тыс. руб.</w:t>
            </w:r>
          </w:p>
        </w:tc>
        <w:tc>
          <w:tcPr>
            <w:tcW w:w="697" w:type="pct"/>
            <w:tcBorders>
              <w:top w:val="nil"/>
              <w:left w:val="nil"/>
              <w:bottom w:val="single" w:sz="4" w:space="0" w:color="auto"/>
              <w:right w:val="single" w:sz="4" w:space="0" w:color="auto"/>
            </w:tcBorders>
            <w:shd w:val="clear" w:color="auto" w:fill="auto"/>
            <w:noWrap/>
            <w:vAlign w:val="bottom"/>
            <w:hideMark/>
          </w:tcPr>
          <w:p w14:paraId="22E472EA" w14:textId="77777777" w:rsidR="00F40E88" w:rsidRPr="00527080" w:rsidRDefault="00F40E88" w:rsidP="00F40E88">
            <w:pPr>
              <w:jc w:val="center"/>
              <w:rPr>
                <w:rFonts w:ascii="Myriad Pro" w:hAnsi="Myriad Pro"/>
                <w:color w:val="000000"/>
                <w:sz w:val="16"/>
                <w:szCs w:val="16"/>
              </w:rPr>
            </w:pPr>
            <w:r w:rsidRPr="00527080">
              <w:rPr>
                <w:rFonts w:ascii="Myriad Pro" w:hAnsi="Myriad Pro"/>
                <w:color w:val="000000"/>
                <w:sz w:val="16"/>
                <w:szCs w:val="16"/>
              </w:rPr>
              <w:t>52 803,8</w:t>
            </w:r>
          </w:p>
        </w:tc>
        <w:tc>
          <w:tcPr>
            <w:tcW w:w="776" w:type="pct"/>
            <w:tcBorders>
              <w:top w:val="nil"/>
              <w:left w:val="nil"/>
              <w:bottom w:val="single" w:sz="4" w:space="0" w:color="auto"/>
              <w:right w:val="single" w:sz="4" w:space="0" w:color="auto"/>
            </w:tcBorders>
            <w:shd w:val="clear" w:color="auto" w:fill="auto"/>
            <w:noWrap/>
            <w:vAlign w:val="bottom"/>
            <w:hideMark/>
          </w:tcPr>
          <w:p w14:paraId="311937C7" w14:textId="77777777" w:rsidR="00F40E88" w:rsidRPr="00527080" w:rsidRDefault="00F40E88" w:rsidP="00F40E88">
            <w:pPr>
              <w:jc w:val="center"/>
              <w:rPr>
                <w:rFonts w:ascii="Myriad Pro" w:hAnsi="Myriad Pro"/>
                <w:color w:val="000000"/>
                <w:sz w:val="16"/>
                <w:szCs w:val="16"/>
              </w:rPr>
            </w:pPr>
            <w:r w:rsidRPr="00527080">
              <w:rPr>
                <w:rFonts w:ascii="Myriad Pro" w:hAnsi="Myriad Pro"/>
                <w:color w:val="000000"/>
                <w:sz w:val="16"/>
                <w:szCs w:val="16"/>
              </w:rPr>
              <w:t>1 301,8</w:t>
            </w:r>
          </w:p>
        </w:tc>
        <w:tc>
          <w:tcPr>
            <w:tcW w:w="776" w:type="pct"/>
            <w:tcBorders>
              <w:top w:val="nil"/>
              <w:left w:val="nil"/>
              <w:bottom w:val="single" w:sz="4" w:space="0" w:color="auto"/>
              <w:right w:val="single" w:sz="4" w:space="0" w:color="auto"/>
            </w:tcBorders>
            <w:shd w:val="clear" w:color="auto" w:fill="auto"/>
            <w:noWrap/>
            <w:vAlign w:val="bottom"/>
            <w:hideMark/>
          </w:tcPr>
          <w:p w14:paraId="2F7D982F" w14:textId="77777777" w:rsidR="00F40E88" w:rsidRPr="00527080" w:rsidRDefault="00F40E88" w:rsidP="00F40E88">
            <w:pPr>
              <w:jc w:val="center"/>
              <w:rPr>
                <w:rFonts w:ascii="Myriad Pro" w:hAnsi="Myriad Pro"/>
                <w:color w:val="000000"/>
                <w:sz w:val="16"/>
                <w:szCs w:val="16"/>
              </w:rPr>
            </w:pPr>
            <w:r w:rsidRPr="00527080">
              <w:rPr>
                <w:rFonts w:ascii="Myriad Pro" w:hAnsi="Myriad Pro"/>
                <w:color w:val="000000"/>
                <w:sz w:val="16"/>
                <w:szCs w:val="16"/>
              </w:rPr>
              <w:t>783,2</w:t>
            </w:r>
          </w:p>
        </w:tc>
        <w:tc>
          <w:tcPr>
            <w:tcW w:w="821" w:type="pct"/>
            <w:tcBorders>
              <w:top w:val="nil"/>
              <w:left w:val="nil"/>
              <w:bottom w:val="single" w:sz="4" w:space="0" w:color="auto"/>
              <w:right w:val="single" w:sz="4" w:space="0" w:color="auto"/>
            </w:tcBorders>
            <w:shd w:val="clear" w:color="auto" w:fill="auto"/>
            <w:noWrap/>
            <w:vAlign w:val="bottom"/>
            <w:hideMark/>
          </w:tcPr>
          <w:p w14:paraId="00441ED4" w14:textId="77777777" w:rsidR="00F40E88" w:rsidRPr="00527080" w:rsidRDefault="00F40E88" w:rsidP="00F40E88">
            <w:pPr>
              <w:jc w:val="center"/>
              <w:rPr>
                <w:rFonts w:ascii="Myriad Pro" w:hAnsi="Myriad Pro"/>
                <w:color w:val="000000"/>
                <w:sz w:val="16"/>
                <w:szCs w:val="16"/>
              </w:rPr>
            </w:pPr>
            <w:r w:rsidRPr="00527080">
              <w:rPr>
                <w:rFonts w:ascii="Myriad Pro" w:hAnsi="Myriad Pro"/>
                <w:color w:val="000000"/>
                <w:sz w:val="16"/>
                <w:szCs w:val="16"/>
              </w:rPr>
              <w:t>0,0</w:t>
            </w:r>
          </w:p>
        </w:tc>
        <w:tc>
          <w:tcPr>
            <w:tcW w:w="804" w:type="pct"/>
            <w:tcBorders>
              <w:top w:val="nil"/>
              <w:left w:val="nil"/>
              <w:bottom w:val="single" w:sz="4" w:space="0" w:color="auto"/>
              <w:right w:val="single" w:sz="4" w:space="0" w:color="auto"/>
            </w:tcBorders>
            <w:shd w:val="clear" w:color="auto" w:fill="auto"/>
            <w:noWrap/>
            <w:vAlign w:val="bottom"/>
            <w:hideMark/>
          </w:tcPr>
          <w:p w14:paraId="505F5B62" w14:textId="77777777" w:rsidR="00F40E88" w:rsidRPr="00527080" w:rsidRDefault="00F40E88" w:rsidP="00F40E88">
            <w:pPr>
              <w:jc w:val="center"/>
              <w:rPr>
                <w:rFonts w:ascii="Myriad Pro" w:hAnsi="Myriad Pro"/>
                <w:color w:val="000000"/>
                <w:sz w:val="16"/>
                <w:szCs w:val="16"/>
              </w:rPr>
            </w:pPr>
            <w:r w:rsidRPr="00527080">
              <w:rPr>
                <w:rFonts w:ascii="Myriad Pro" w:hAnsi="Myriad Pro"/>
                <w:color w:val="000000"/>
                <w:sz w:val="16"/>
                <w:szCs w:val="16"/>
              </w:rPr>
              <w:t>50 718,9</w:t>
            </w:r>
          </w:p>
        </w:tc>
      </w:tr>
      <w:tr w:rsidR="00F40E88" w:rsidRPr="00527080" w14:paraId="7EDD28ED" w14:textId="77777777" w:rsidTr="009E310E">
        <w:trPr>
          <w:trHeight w:val="278"/>
        </w:trPr>
        <w:tc>
          <w:tcPr>
            <w:tcW w:w="1126" w:type="pct"/>
            <w:tcBorders>
              <w:top w:val="nil"/>
              <w:left w:val="single" w:sz="4" w:space="0" w:color="auto"/>
              <w:bottom w:val="single" w:sz="4" w:space="0" w:color="auto"/>
              <w:right w:val="single" w:sz="4" w:space="0" w:color="auto"/>
            </w:tcBorders>
            <w:shd w:val="clear" w:color="auto" w:fill="auto"/>
            <w:vAlign w:val="bottom"/>
            <w:hideMark/>
          </w:tcPr>
          <w:p w14:paraId="6F10A7B0" w14:textId="77777777" w:rsidR="00F40E88" w:rsidRPr="00527080" w:rsidRDefault="00F40E88" w:rsidP="00F40E88">
            <w:pPr>
              <w:rPr>
                <w:rFonts w:ascii="Myriad Pro" w:hAnsi="Myriad Pro"/>
                <w:color w:val="000000"/>
                <w:sz w:val="16"/>
                <w:szCs w:val="16"/>
              </w:rPr>
            </w:pPr>
            <w:r w:rsidRPr="00527080">
              <w:rPr>
                <w:rFonts w:ascii="Myriad Pro" w:hAnsi="Myriad Pro"/>
                <w:color w:val="000000"/>
                <w:sz w:val="16"/>
                <w:szCs w:val="16"/>
              </w:rPr>
              <w:t>Себестоимость, тыс. руб.</w:t>
            </w:r>
          </w:p>
        </w:tc>
        <w:tc>
          <w:tcPr>
            <w:tcW w:w="697" w:type="pct"/>
            <w:tcBorders>
              <w:top w:val="nil"/>
              <w:left w:val="nil"/>
              <w:bottom w:val="single" w:sz="4" w:space="0" w:color="auto"/>
              <w:right w:val="single" w:sz="4" w:space="0" w:color="auto"/>
            </w:tcBorders>
            <w:shd w:val="clear" w:color="auto" w:fill="auto"/>
            <w:noWrap/>
            <w:vAlign w:val="bottom"/>
            <w:hideMark/>
          </w:tcPr>
          <w:p w14:paraId="6CFDFAF4" w14:textId="77777777" w:rsidR="00F40E88" w:rsidRPr="00527080" w:rsidRDefault="00F40E88" w:rsidP="00F40E88">
            <w:pPr>
              <w:jc w:val="center"/>
              <w:rPr>
                <w:rFonts w:ascii="Myriad Pro" w:hAnsi="Myriad Pro"/>
                <w:color w:val="000000"/>
                <w:sz w:val="16"/>
                <w:szCs w:val="16"/>
              </w:rPr>
            </w:pPr>
            <w:r w:rsidRPr="00527080">
              <w:rPr>
                <w:rFonts w:ascii="Myriad Pro" w:hAnsi="Myriad Pro"/>
                <w:color w:val="000000"/>
                <w:sz w:val="16"/>
                <w:szCs w:val="16"/>
              </w:rPr>
              <w:t>27 465,0</w:t>
            </w:r>
          </w:p>
        </w:tc>
        <w:tc>
          <w:tcPr>
            <w:tcW w:w="776" w:type="pct"/>
            <w:tcBorders>
              <w:top w:val="nil"/>
              <w:left w:val="nil"/>
              <w:bottom w:val="single" w:sz="4" w:space="0" w:color="auto"/>
              <w:right w:val="single" w:sz="4" w:space="0" w:color="auto"/>
            </w:tcBorders>
            <w:shd w:val="clear" w:color="auto" w:fill="auto"/>
            <w:noWrap/>
            <w:vAlign w:val="bottom"/>
            <w:hideMark/>
          </w:tcPr>
          <w:p w14:paraId="669151C2" w14:textId="77777777" w:rsidR="00F40E88" w:rsidRPr="00527080" w:rsidRDefault="00F40E88" w:rsidP="00F40E88">
            <w:pPr>
              <w:jc w:val="center"/>
              <w:rPr>
                <w:rFonts w:ascii="Myriad Pro" w:hAnsi="Myriad Pro"/>
                <w:color w:val="000000"/>
                <w:sz w:val="16"/>
                <w:szCs w:val="16"/>
              </w:rPr>
            </w:pPr>
            <w:r w:rsidRPr="00527080">
              <w:rPr>
                <w:rFonts w:ascii="Myriad Pro" w:hAnsi="Myriad Pro"/>
                <w:color w:val="000000"/>
                <w:sz w:val="16"/>
                <w:szCs w:val="16"/>
              </w:rPr>
              <w:t>24 681,4</w:t>
            </w:r>
          </w:p>
        </w:tc>
        <w:tc>
          <w:tcPr>
            <w:tcW w:w="776" w:type="pct"/>
            <w:tcBorders>
              <w:top w:val="nil"/>
              <w:left w:val="nil"/>
              <w:bottom w:val="single" w:sz="4" w:space="0" w:color="auto"/>
              <w:right w:val="single" w:sz="4" w:space="0" w:color="auto"/>
            </w:tcBorders>
            <w:shd w:val="clear" w:color="auto" w:fill="auto"/>
            <w:noWrap/>
            <w:vAlign w:val="bottom"/>
            <w:hideMark/>
          </w:tcPr>
          <w:p w14:paraId="6FFA67B3" w14:textId="77777777" w:rsidR="00F40E88" w:rsidRPr="00527080" w:rsidRDefault="00F40E88" w:rsidP="00F40E88">
            <w:pPr>
              <w:jc w:val="center"/>
              <w:rPr>
                <w:rFonts w:ascii="Myriad Pro" w:hAnsi="Myriad Pro"/>
                <w:color w:val="000000"/>
                <w:sz w:val="16"/>
                <w:szCs w:val="16"/>
              </w:rPr>
            </w:pPr>
            <w:r w:rsidRPr="00527080">
              <w:rPr>
                <w:rFonts w:ascii="Myriad Pro" w:hAnsi="Myriad Pro"/>
                <w:color w:val="000000"/>
                <w:sz w:val="16"/>
                <w:szCs w:val="16"/>
              </w:rPr>
              <w:t>35,4</w:t>
            </w:r>
          </w:p>
        </w:tc>
        <w:tc>
          <w:tcPr>
            <w:tcW w:w="821" w:type="pct"/>
            <w:tcBorders>
              <w:top w:val="nil"/>
              <w:left w:val="nil"/>
              <w:bottom w:val="single" w:sz="4" w:space="0" w:color="auto"/>
              <w:right w:val="single" w:sz="4" w:space="0" w:color="auto"/>
            </w:tcBorders>
            <w:shd w:val="clear" w:color="auto" w:fill="auto"/>
            <w:noWrap/>
            <w:vAlign w:val="bottom"/>
            <w:hideMark/>
          </w:tcPr>
          <w:p w14:paraId="74693144" w14:textId="77777777" w:rsidR="00F40E88" w:rsidRPr="00527080" w:rsidRDefault="00F40E88" w:rsidP="00F40E88">
            <w:pPr>
              <w:jc w:val="center"/>
              <w:rPr>
                <w:rFonts w:ascii="Myriad Pro" w:hAnsi="Myriad Pro"/>
                <w:color w:val="000000"/>
                <w:sz w:val="16"/>
                <w:szCs w:val="16"/>
              </w:rPr>
            </w:pPr>
            <w:r w:rsidRPr="00527080">
              <w:rPr>
                <w:rFonts w:ascii="Myriad Pro" w:hAnsi="Myriad Pro"/>
                <w:color w:val="000000"/>
                <w:sz w:val="16"/>
                <w:szCs w:val="16"/>
              </w:rPr>
              <w:t>0,0</w:t>
            </w:r>
          </w:p>
        </w:tc>
        <w:tc>
          <w:tcPr>
            <w:tcW w:w="804" w:type="pct"/>
            <w:tcBorders>
              <w:top w:val="nil"/>
              <w:left w:val="nil"/>
              <w:bottom w:val="single" w:sz="4" w:space="0" w:color="auto"/>
              <w:right w:val="single" w:sz="4" w:space="0" w:color="auto"/>
            </w:tcBorders>
            <w:shd w:val="clear" w:color="auto" w:fill="auto"/>
            <w:noWrap/>
            <w:vAlign w:val="bottom"/>
            <w:hideMark/>
          </w:tcPr>
          <w:p w14:paraId="0293E5A2" w14:textId="77777777" w:rsidR="00F40E88" w:rsidRPr="00527080" w:rsidRDefault="00F40E88" w:rsidP="00F40E88">
            <w:pPr>
              <w:jc w:val="center"/>
              <w:rPr>
                <w:rFonts w:ascii="Myriad Pro" w:hAnsi="Myriad Pro"/>
                <w:color w:val="000000"/>
                <w:sz w:val="16"/>
                <w:szCs w:val="16"/>
              </w:rPr>
            </w:pPr>
            <w:r w:rsidRPr="00527080">
              <w:rPr>
                <w:rFonts w:ascii="Myriad Pro" w:hAnsi="Myriad Pro"/>
                <w:color w:val="000000"/>
                <w:sz w:val="16"/>
                <w:szCs w:val="16"/>
              </w:rPr>
              <w:t>2 748,3</w:t>
            </w:r>
          </w:p>
        </w:tc>
      </w:tr>
      <w:tr w:rsidR="00F40E88" w:rsidRPr="00527080" w14:paraId="598C48C2" w14:textId="77777777" w:rsidTr="009E310E">
        <w:trPr>
          <w:trHeight w:val="278"/>
        </w:trPr>
        <w:tc>
          <w:tcPr>
            <w:tcW w:w="1126" w:type="pct"/>
            <w:tcBorders>
              <w:top w:val="nil"/>
              <w:left w:val="single" w:sz="4" w:space="0" w:color="auto"/>
              <w:bottom w:val="single" w:sz="4" w:space="0" w:color="auto"/>
              <w:right w:val="single" w:sz="4" w:space="0" w:color="auto"/>
            </w:tcBorders>
            <w:shd w:val="clear" w:color="auto" w:fill="auto"/>
            <w:vAlign w:val="bottom"/>
            <w:hideMark/>
          </w:tcPr>
          <w:p w14:paraId="05780B55" w14:textId="77777777" w:rsidR="00F40E88" w:rsidRPr="00527080" w:rsidRDefault="00F40E88" w:rsidP="00F40E88">
            <w:pPr>
              <w:rPr>
                <w:rFonts w:ascii="Myriad Pro" w:hAnsi="Myriad Pro"/>
                <w:color w:val="000000"/>
                <w:sz w:val="16"/>
                <w:szCs w:val="16"/>
              </w:rPr>
            </w:pPr>
            <w:r w:rsidRPr="00527080">
              <w:rPr>
                <w:rFonts w:ascii="Myriad Pro" w:hAnsi="Myriad Pro"/>
                <w:color w:val="000000"/>
                <w:sz w:val="16"/>
                <w:szCs w:val="16"/>
              </w:rPr>
              <w:t>Валовая прибыль, тыс. руб.</w:t>
            </w:r>
          </w:p>
        </w:tc>
        <w:tc>
          <w:tcPr>
            <w:tcW w:w="697" w:type="pct"/>
            <w:tcBorders>
              <w:top w:val="nil"/>
              <w:left w:val="nil"/>
              <w:bottom w:val="single" w:sz="4" w:space="0" w:color="auto"/>
              <w:right w:val="single" w:sz="4" w:space="0" w:color="auto"/>
            </w:tcBorders>
            <w:shd w:val="clear" w:color="auto" w:fill="auto"/>
            <w:noWrap/>
            <w:vAlign w:val="bottom"/>
            <w:hideMark/>
          </w:tcPr>
          <w:p w14:paraId="69577067" w14:textId="77777777" w:rsidR="00F40E88" w:rsidRPr="00527080" w:rsidRDefault="00F40E88" w:rsidP="00F40E88">
            <w:pPr>
              <w:jc w:val="center"/>
              <w:rPr>
                <w:rFonts w:ascii="Myriad Pro" w:hAnsi="Myriad Pro"/>
                <w:color w:val="000000"/>
                <w:sz w:val="16"/>
                <w:szCs w:val="16"/>
              </w:rPr>
            </w:pPr>
            <w:r w:rsidRPr="00527080">
              <w:rPr>
                <w:rFonts w:ascii="Myriad Pro" w:hAnsi="Myriad Pro"/>
                <w:color w:val="000000"/>
                <w:sz w:val="16"/>
                <w:szCs w:val="16"/>
              </w:rPr>
              <w:t>25 338,9</w:t>
            </w:r>
          </w:p>
        </w:tc>
        <w:tc>
          <w:tcPr>
            <w:tcW w:w="776" w:type="pct"/>
            <w:tcBorders>
              <w:top w:val="nil"/>
              <w:left w:val="nil"/>
              <w:bottom w:val="single" w:sz="4" w:space="0" w:color="auto"/>
              <w:right w:val="single" w:sz="4" w:space="0" w:color="auto"/>
            </w:tcBorders>
            <w:shd w:val="clear" w:color="auto" w:fill="auto"/>
            <w:noWrap/>
            <w:vAlign w:val="bottom"/>
            <w:hideMark/>
          </w:tcPr>
          <w:p w14:paraId="5A8005EB" w14:textId="77777777" w:rsidR="00F40E88" w:rsidRPr="00527080" w:rsidRDefault="00F40E88" w:rsidP="00F40E88">
            <w:pPr>
              <w:jc w:val="center"/>
              <w:rPr>
                <w:rFonts w:ascii="Myriad Pro" w:hAnsi="Myriad Pro"/>
                <w:color w:val="000000"/>
                <w:sz w:val="16"/>
                <w:szCs w:val="16"/>
              </w:rPr>
            </w:pPr>
            <w:r w:rsidRPr="00527080">
              <w:rPr>
                <w:rFonts w:ascii="Myriad Pro" w:hAnsi="Myriad Pro"/>
                <w:color w:val="000000"/>
                <w:sz w:val="16"/>
                <w:szCs w:val="16"/>
              </w:rPr>
              <w:t>- 23 379,5</w:t>
            </w:r>
          </w:p>
        </w:tc>
        <w:tc>
          <w:tcPr>
            <w:tcW w:w="776" w:type="pct"/>
            <w:tcBorders>
              <w:top w:val="nil"/>
              <w:left w:val="nil"/>
              <w:bottom w:val="single" w:sz="4" w:space="0" w:color="auto"/>
              <w:right w:val="single" w:sz="4" w:space="0" w:color="auto"/>
            </w:tcBorders>
            <w:shd w:val="clear" w:color="auto" w:fill="auto"/>
            <w:noWrap/>
            <w:vAlign w:val="bottom"/>
            <w:hideMark/>
          </w:tcPr>
          <w:p w14:paraId="7C6FF4CA" w14:textId="77777777" w:rsidR="00F40E88" w:rsidRPr="00527080" w:rsidRDefault="00F40E88" w:rsidP="00F40E88">
            <w:pPr>
              <w:jc w:val="center"/>
              <w:rPr>
                <w:rFonts w:ascii="Myriad Pro" w:hAnsi="Myriad Pro"/>
                <w:color w:val="000000"/>
                <w:sz w:val="16"/>
                <w:szCs w:val="16"/>
              </w:rPr>
            </w:pPr>
            <w:r w:rsidRPr="00527080">
              <w:rPr>
                <w:rFonts w:ascii="Myriad Pro" w:hAnsi="Myriad Pro"/>
                <w:color w:val="000000"/>
                <w:sz w:val="16"/>
                <w:szCs w:val="16"/>
              </w:rPr>
              <w:t>747,8</w:t>
            </w:r>
          </w:p>
        </w:tc>
        <w:tc>
          <w:tcPr>
            <w:tcW w:w="821" w:type="pct"/>
            <w:tcBorders>
              <w:top w:val="nil"/>
              <w:left w:val="nil"/>
              <w:bottom w:val="single" w:sz="4" w:space="0" w:color="auto"/>
              <w:right w:val="single" w:sz="4" w:space="0" w:color="auto"/>
            </w:tcBorders>
            <w:shd w:val="clear" w:color="auto" w:fill="auto"/>
            <w:noWrap/>
            <w:vAlign w:val="bottom"/>
            <w:hideMark/>
          </w:tcPr>
          <w:p w14:paraId="6E0EE337" w14:textId="77777777" w:rsidR="00F40E88" w:rsidRPr="00527080" w:rsidRDefault="00F40E88" w:rsidP="00F40E88">
            <w:pPr>
              <w:jc w:val="center"/>
              <w:rPr>
                <w:rFonts w:ascii="Myriad Pro" w:hAnsi="Myriad Pro"/>
                <w:color w:val="000000"/>
                <w:sz w:val="16"/>
                <w:szCs w:val="16"/>
              </w:rPr>
            </w:pPr>
            <w:r w:rsidRPr="00527080">
              <w:rPr>
                <w:rFonts w:ascii="Myriad Pro" w:hAnsi="Myriad Pro"/>
                <w:color w:val="000000"/>
                <w:sz w:val="16"/>
                <w:szCs w:val="16"/>
              </w:rPr>
              <w:t>0,0</w:t>
            </w:r>
          </w:p>
        </w:tc>
        <w:tc>
          <w:tcPr>
            <w:tcW w:w="804" w:type="pct"/>
            <w:tcBorders>
              <w:top w:val="nil"/>
              <w:left w:val="nil"/>
              <w:bottom w:val="single" w:sz="4" w:space="0" w:color="auto"/>
              <w:right w:val="single" w:sz="4" w:space="0" w:color="auto"/>
            </w:tcBorders>
            <w:shd w:val="clear" w:color="auto" w:fill="auto"/>
            <w:noWrap/>
            <w:vAlign w:val="bottom"/>
            <w:hideMark/>
          </w:tcPr>
          <w:p w14:paraId="4C2F9C4E" w14:textId="77777777" w:rsidR="00F40E88" w:rsidRPr="00527080" w:rsidRDefault="00F40E88" w:rsidP="00F40E88">
            <w:pPr>
              <w:jc w:val="center"/>
              <w:rPr>
                <w:rFonts w:ascii="Myriad Pro" w:hAnsi="Myriad Pro"/>
                <w:color w:val="000000"/>
                <w:sz w:val="16"/>
                <w:szCs w:val="16"/>
              </w:rPr>
            </w:pPr>
            <w:r w:rsidRPr="00527080">
              <w:rPr>
                <w:rFonts w:ascii="Myriad Pro" w:hAnsi="Myriad Pro"/>
                <w:color w:val="000000"/>
                <w:sz w:val="16"/>
                <w:szCs w:val="16"/>
              </w:rPr>
              <w:t>47 970,6</w:t>
            </w:r>
          </w:p>
        </w:tc>
      </w:tr>
      <w:tr w:rsidR="00F40E88" w:rsidRPr="00527080" w14:paraId="0078DE66" w14:textId="77777777" w:rsidTr="009E310E">
        <w:trPr>
          <w:trHeight w:val="278"/>
        </w:trPr>
        <w:tc>
          <w:tcPr>
            <w:tcW w:w="1126" w:type="pct"/>
            <w:tcBorders>
              <w:top w:val="nil"/>
              <w:left w:val="single" w:sz="4" w:space="0" w:color="auto"/>
              <w:bottom w:val="single" w:sz="4" w:space="0" w:color="auto"/>
              <w:right w:val="single" w:sz="4" w:space="0" w:color="auto"/>
            </w:tcBorders>
            <w:shd w:val="clear" w:color="auto" w:fill="auto"/>
            <w:vAlign w:val="bottom"/>
            <w:hideMark/>
          </w:tcPr>
          <w:p w14:paraId="75D00DF2" w14:textId="77777777" w:rsidR="00F40E88" w:rsidRPr="00527080" w:rsidRDefault="00F40E88" w:rsidP="00F40E88">
            <w:pPr>
              <w:rPr>
                <w:rFonts w:ascii="Myriad Pro" w:hAnsi="Myriad Pro"/>
                <w:color w:val="000000"/>
                <w:sz w:val="16"/>
                <w:szCs w:val="16"/>
              </w:rPr>
            </w:pPr>
            <w:r w:rsidRPr="00527080">
              <w:rPr>
                <w:rFonts w:ascii="Myriad Pro" w:hAnsi="Myriad Pro"/>
                <w:color w:val="000000"/>
                <w:sz w:val="16"/>
                <w:szCs w:val="16"/>
              </w:rPr>
              <w:t>Налог на прибыль, тыс. руб.</w:t>
            </w:r>
          </w:p>
        </w:tc>
        <w:tc>
          <w:tcPr>
            <w:tcW w:w="697" w:type="pct"/>
            <w:tcBorders>
              <w:top w:val="nil"/>
              <w:left w:val="nil"/>
              <w:bottom w:val="single" w:sz="4" w:space="0" w:color="auto"/>
              <w:right w:val="single" w:sz="4" w:space="0" w:color="auto"/>
            </w:tcBorders>
            <w:shd w:val="clear" w:color="auto" w:fill="auto"/>
            <w:noWrap/>
            <w:vAlign w:val="bottom"/>
            <w:hideMark/>
          </w:tcPr>
          <w:p w14:paraId="49B3E417" w14:textId="77777777" w:rsidR="00F40E88" w:rsidRPr="00527080" w:rsidRDefault="00F40E88" w:rsidP="00F40E88">
            <w:pPr>
              <w:jc w:val="center"/>
              <w:rPr>
                <w:rFonts w:ascii="Myriad Pro" w:hAnsi="Myriad Pro"/>
                <w:color w:val="000000"/>
                <w:sz w:val="16"/>
                <w:szCs w:val="16"/>
              </w:rPr>
            </w:pPr>
            <w:r w:rsidRPr="00527080">
              <w:rPr>
                <w:rFonts w:ascii="Myriad Pro" w:hAnsi="Myriad Pro"/>
                <w:color w:val="000000"/>
                <w:sz w:val="16"/>
                <w:szCs w:val="16"/>
              </w:rPr>
              <w:t>0</w:t>
            </w:r>
          </w:p>
        </w:tc>
        <w:tc>
          <w:tcPr>
            <w:tcW w:w="776" w:type="pct"/>
            <w:tcBorders>
              <w:top w:val="nil"/>
              <w:left w:val="nil"/>
              <w:bottom w:val="single" w:sz="4" w:space="0" w:color="auto"/>
              <w:right w:val="single" w:sz="4" w:space="0" w:color="auto"/>
            </w:tcBorders>
            <w:shd w:val="clear" w:color="auto" w:fill="auto"/>
            <w:noWrap/>
            <w:vAlign w:val="bottom"/>
            <w:hideMark/>
          </w:tcPr>
          <w:p w14:paraId="154224D8" w14:textId="77777777" w:rsidR="00F40E88" w:rsidRPr="00527080" w:rsidRDefault="00F40E88" w:rsidP="00F40E88">
            <w:pPr>
              <w:jc w:val="center"/>
              <w:rPr>
                <w:rFonts w:ascii="Myriad Pro" w:hAnsi="Myriad Pro"/>
                <w:color w:val="000000"/>
                <w:sz w:val="16"/>
                <w:szCs w:val="16"/>
              </w:rPr>
            </w:pPr>
            <w:r w:rsidRPr="00527080">
              <w:rPr>
                <w:rFonts w:ascii="Myriad Pro" w:hAnsi="Myriad Pro"/>
                <w:color w:val="000000"/>
                <w:sz w:val="16"/>
                <w:szCs w:val="16"/>
              </w:rPr>
              <w:t>0</w:t>
            </w:r>
          </w:p>
        </w:tc>
        <w:tc>
          <w:tcPr>
            <w:tcW w:w="776" w:type="pct"/>
            <w:tcBorders>
              <w:top w:val="nil"/>
              <w:left w:val="nil"/>
              <w:bottom w:val="single" w:sz="4" w:space="0" w:color="auto"/>
              <w:right w:val="single" w:sz="4" w:space="0" w:color="auto"/>
            </w:tcBorders>
            <w:shd w:val="clear" w:color="auto" w:fill="auto"/>
            <w:noWrap/>
            <w:vAlign w:val="bottom"/>
            <w:hideMark/>
          </w:tcPr>
          <w:p w14:paraId="258C27D2" w14:textId="77777777" w:rsidR="00F40E88" w:rsidRPr="00527080" w:rsidRDefault="00F40E88" w:rsidP="00F40E88">
            <w:pPr>
              <w:jc w:val="center"/>
              <w:rPr>
                <w:rFonts w:ascii="Myriad Pro" w:hAnsi="Myriad Pro"/>
                <w:color w:val="000000"/>
                <w:sz w:val="16"/>
                <w:szCs w:val="16"/>
              </w:rPr>
            </w:pPr>
            <w:r w:rsidRPr="00527080">
              <w:rPr>
                <w:rFonts w:ascii="Myriad Pro" w:hAnsi="Myriad Pro"/>
                <w:color w:val="000000"/>
                <w:sz w:val="16"/>
                <w:szCs w:val="16"/>
              </w:rPr>
              <w:t>0</w:t>
            </w:r>
          </w:p>
        </w:tc>
        <w:tc>
          <w:tcPr>
            <w:tcW w:w="821" w:type="pct"/>
            <w:tcBorders>
              <w:top w:val="nil"/>
              <w:left w:val="nil"/>
              <w:bottom w:val="single" w:sz="4" w:space="0" w:color="auto"/>
              <w:right w:val="single" w:sz="4" w:space="0" w:color="auto"/>
            </w:tcBorders>
            <w:shd w:val="clear" w:color="auto" w:fill="auto"/>
            <w:noWrap/>
            <w:vAlign w:val="bottom"/>
            <w:hideMark/>
          </w:tcPr>
          <w:p w14:paraId="0CE0635B" w14:textId="77777777" w:rsidR="00F40E88" w:rsidRPr="00527080" w:rsidRDefault="00F40E88" w:rsidP="00F40E88">
            <w:pPr>
              <w:jc w:val="center"/>
              <w:rPr>
                <w:rFonts w:ascii="Myriad Pro" w:hAnsi="Myriad Pro"/>
                <w:color w:val="000000"/>
                <w:sz w:val="16"/>
                <w:szCs w:val="16"/>
              </w:rPr>
            </w:pPr>
            <w:r w:rsidRPr="00527080">
              <w:rPr>
                <w:rFonts w:ascii="Myriad Pro" w:hAnsi="Myriad Pro"/>
                <w:color w:val="000000"/>
                <w:sz w:val="16"/>
                <w:szCs w:val="16"/>
              </w:rPr>
              <w:t>0,0</w:t>
            </w:r>
          </w:p>
        </w:tc>
        <w:tc>
          <w:tcPr>
            <w:tcW w:w="804" w:type="pct"/>
            <w:tcBorders>
              <w:top w:val="nil"/>
              <w:left w:val="nil"/>
              <w:bottom w:val="single" w:sz="4" w:space="0" w:color="auto"/>
              <w:right w:val="single" w:sz="4" w:space="0" w:color="auto"/>
            </w:tcBorders>
            <w:shd w:val="clear" w:color="auto" w:fill="auto"/>
            <w:noWrap/>
            <w:vAlign w:val="bottom"/>
            <w:hideMark/>
          </w:tcPr>
          <w:p w14:paraId="17505927" w14:textId="77777777" w:rsidR="00F40E88" w:rsidRPr="00527080" w:rsidRDefault="00F40E88" w:rsidP="00F40E88">
            <w:pPr>
              <w:jc w:val="center"/>
              <w:rPr>
                <w:rFonts w:ascii="Myriad Pro" w:hAnsi="Myriad Pro"/>
                <w:color w:val="000000"/>
                <w:sz w:val="16"/>
                <w:szCs w:val="16"/>
              </w:rPr>
            </w:pPr>
            <w:r w:rsidRPr="00527080">
              <w:rPr>
                <w:rFonts w:ascii="Myriad Pro" w:hAnsi="Myriad Pro"/>
                <w:color w:val="000000"/>
                <w:sz w:val="16"/>
                <w:szCs w:val="16"/>
              </w:rPr>
              <w:t>9 594,1</w:t>
            </w:r>
          </w:p>
        </w:tc>
      </w:tr>
      <w:tr w:rsidR="00F40E88" w:rsidRPr="00527080" w14:paraId="1AF7F9B5" w14:textId="77777777" w:rsidTr="009E310E">
        <w:trPr>
          <w:trHeight w:val="278"/>
        </w:trPr>
        <w:tc>
          <w:tcPr>
            <w:tcW w:w="1126" w:type="pct"/>
            <w:tcBorders>
              <w:top w:val="nil"/>
              <w:left w:val="single" w:sz="4" w:space="0" w:color="auto"/>
              <w:bottom w:val="single" w:sz="4" w:space="0" w:color="auto"/>
              <w:right w:val="single" w:sz="4" w:space="0" w:color="auto"/>
            </w:tcBorders>
            <w:shd w:val="clear" w:color="auto" w:fill="auto"/>
            <w:vAlign w:val="bottom"/>
            <w:hideMark/>
          </w:tcPr>
          <w:p w14:paraId="37F8AF7E" w14:textId="77777777" w:rsidR="00F40E88" w:rsidRPr="00527080" w:rsidRDefault="00F40E88" w:rsidP="00F40E88">
            <w:pPr>
              <w:rPr>
                <w:rFonts w:ascii="Myriad Pro" w:hAnsi="Myriad Pro"/>
                <w:color w:val="000000"/>
                <w:sz w:val="16"/>
                <w:szCs w:val="16"/>
              </w:rPr>
            </w:pPr>
            <w:r w:rsidRPr="00527080">
              <w:rPr>
                <w:rFonts w:ascii="Myriad Pro" w:hAnsi="Myriad Pro"/>
                <w:color w:val="000000"/>
                <w:sz w:val="16"/>
                <w:szCs w:val="16"/>
              </w:rPr>
              <w:t>Чистая прибыль, тыс. руб.</w:t>
            </w:r>
          </w:p>
        </w:tc>
        <w:tc>
          <w:tcPr>
            <w:tcW w:w="697" w:type="pct"/>
            <w:tcBorders>
              <w:top w:val="nil"/>
              <w:left w:val="nil"/>
              <w:bottom w:val="single" w:sz="4" w:space="0" w:color="auto"/>
              <w:right w:val="single" w:sz="4" w:space="0" w:color="auto"/>
            </w:tcBorders>
            <w:shd w:val="clear" w:color="auto" w:fill="auto"/>
            <w:noWrap/>
            <w:vAlign w:val="bottom"/>
            <w:hideMark/>
          </w:tcPr>
          <w:p w14:paraId="5A7156B4" w14:textId="77777777" w:rsidR="00F40E88" w:rsidRPr="00527080" w:rsidRDefault="00F40E88" w:rsidP="00F40E88">
            <w:pPr>
              <w:jc w:val="center"/>
              <w:rPr>
                <w:rFonts w:ascii="Myriad Pro" w:hAnsi="Myriad Pro"/>
                <w:color w:val="000000"/>
                <w:sz w:val="16"/>
                <w:szCs w:val="16"/>
              </w:rPr>
            </w:pPr>
            <w:r w:rsidRPr="00527080">
              <w:rPr>
                <w:rFonts w:ascii="Myriad Pro" w:hAnsi="Myriad Pro"/>
                <w:color w:val="000000"/>
                <w:sz w:val="16"/>
                <w:szCs w:val="16"/>
              </w:rPr>
              <w:t>25 338,9</w:t>
            </w:r>
          </w:p>
        </w:tc>
        <w:tc>
          <w:tcPr>
            <w:tcW w:w="776" w:type="pct"/>
            <w:tcBorders>
              <w:top w:val="nil"/>
              <w:left w:val="nil"/>
              <w:bottom w:val="single" w:sz="4" w:space="0" w:color="auto"/>
              <w:right w:val="single" w:sz="4" w:space="0" w:color="auto"/>
            </w:tcBorders>
            <w:shd w:val="clear" w:color="auto" w:fill="auto"/>
            <w:noWrap/>
            <w:vAlign w:val="bottom"/>
            <w:hideMark/>
          </w:tcPr>
          <w:p w14:paraId="49182C34" w14:textId="77777777" w:rsidR="00F40E88" w:rsidRPr="00527080" w:rsidRDefault="00F40E88" w:rsidP="00F40E88">
            <w:pPr>
              <w:jc w:val="center"/>
              <w:rPr>
                <w:rFonts w:ascii="Myriad Pro" w:hAnsi="Myriad Pro"/>
                <w:color w:val="000000"/>
                <w:sz w:val="16"/>
                <w:szCs w:val="16"/>
              </w:rPr>
            </w:pPr>
            <w:r w:rsidRPr="00527080">
              <w:rPr>
                <w:rFonts w:ascii="Myriad Pro" w:hAnsi="Myriad Pro"/>
                <w:color w:val="000000"/>
                <w:sz w:val="16"/>
                <w:szCs w:val="16"/>
              </w:rPr>
              <w:t>- 23 379,5</w:t>
            </w:r>
          </w:p>
        </w:tc>
        <w:tc>
          <w:tcPr>
            <w:tcW w:w="776" w:type="pct"/>
            <w:tcBorders>
              <w:top w:val="nil"/>
              <w:left w:val="nil"/>
              <w:bottom w:val="single" w:sz="4" w:space="0" w:color="auto"/>
              <w:right w:val="single" w:sz="4" w:space="0" w:color="auto"/>
            </w:tcBorders>
            <w:shd w:val="clear" w:color="auto" w:fill="auto"/>
            <w:noWrap/>
            <w:vAlign w:val="bottom"/>
            <w:hideMark/>
          </w:tcPr>
          <w:p w14:paraId="3F64A78C" w14:textId="77777777" w:rsidR="00F40E88" w:rsidRPr="00527080" w:rsidRDefault="00F40E88" w:rsidP="00F40E88">
            <w:pPr>
              <w:jc w:val="center"/>
              <w:rPr>
                <w:rFonts w:ascii="Myriad Pro" w:hAnsi="Myriad Pro"/>
                <w:color w:val="000000"/>
                <w:sz w:val="16"/>
                <w:szCs w:val="16"/>
              </w:rPr>
            </w:pPr>
            <w:r w:rsidRPr="00527080">
              <w:rPr>
                <w:rFonts w:ascii="Myriad Pro" w:hAnsi="Myriad Pro"/>
                <w:color w:val="000000"/>
                <w:sz w:val="16"/>
                <w:szCs w:val="16"/>
              </w:rPr>
              <w:t>747,8</w:t>
            </w:r>
          </w:p>
        </w:tc>
        <w:tc>
          <w:tcPr>
            <w:tcW w:w="821" w:type="pct"/>
            <w:tcBorders>
              <w:top w:val="nil"/>
              <w:left w:val="nil"/>
              <w:bottom w:val="single" w:sz="4" w:space="0" w:color="auto"/>
              <w:right w:val="single" w:sz="4" w:space="0" w:color="auto"/>
            </w:tcBorders>
            <w:shd w:val="clear" w:color="auto" w:fill="auto"/>
            <w:noWrap/>
            <w:vAlign w:val="bottom"/>
            <w:hideMark/>
          </w:tcPr>
          <w:p w14:paraId="137C8BD7" w14:textId="77777777" w:rsidR="00F40E88" w:rsidRPr="00527080" w:rsidRDefault="00F40E88" w:rsidP="00F40E88">
            <w:pPr>
              <w:jc w:val="center"/>
              <w:rPr>
                <w:rFonts w:ascii="Myriad Pro" w:hAnsi="Myriad Pro"/>
                <w:color w:val="000000"/>
                <w:sz w:val="16"/>
                <w:szCs w:val="16"/>
              </w:rPr>
            </w:pPr>
            <w:r w:rsidRPr="00527080">
              <w:rPr>
                <w:rFonts w:ascii="Myriad Pro" w:hAnsi="Myriad Pro"/>
                <w:color w:val="000000"/>
                <w:sz w:val="16"/>
                <w:szCs w:val="16"/>
              </w:rPr>
              <w:t>0,0</w:t>
            </w:r>
          </w:p>
        </w:tc>
        <w:tc>
          <w:tcPr>
            <w:tcW w:w="804" w:type="pct"/>
            <w:tcBorders>
              <w:top w:val="nil"/>
              <w:left w:val="nil"/>
              <w:bottom w:val="single" w:sz="4" w:space="0" w:color="auto"/>
              <w:right w:val="single" w:sz="4" w:space="0" w:color="auto"/>
            </w:tcBorders>
            <w:shd w:val="clear" w:color="auto" w:fill="auto"/>
            <w:noWrap/>
            <w:vAlign w:val="bottom"/>
            <w:hideMark/>
          </w:tcPr>
          <w:p w14:paraId="2C0D72C0" w14:textId="77777777" w:rsidR="00F40E88" w:rsidRPr="00527080" w:rsidRDefault="00F40E88" w:rsidP="00F40E88">
            <w:pPr>
              <w:jc w:val="center"/>
              <w:rPr>
                <w:rFonts w:ascii="Myriad Pro" w:hAnsi="Myriad Pro"/>
                <w:color w:val="000000"/>
                <w:sz w:val="16"/>
                <w:szCs w:val="16"/>
              </w:rPr>
            </w:pPr>
            <w:r w:rsidRPr="00527080">
              <w:rPr>
                <w:rFonts w:ascii="Myriad Pro" w:hAnsi="Myriad Pro"/>
                <w:color w:val="000000"/>
                <w:sz w:val="16"/>
                <w:szCs w:val="16"/>
              </w:rPr>
              <w:t>47 970,6</w:t>
            </w:r>
          </w:p>
        </w:tc>
      </w:tr>
      <w:tr w:rsidR="00F40E88" w:rsidRPr="00527080" w14:paraId="6CC35C18" w14:textId="77777777" w:rsidTr="009E310E">
        <w:trPr>
          <w:trHeight w:val="556"/>
        </w:trPr>
        <w:tc>
          <w:tcPr>
            <w:tcW w:w="1126" w:type="pct"/>
            <w:tcBorders>
              <w:top w:val="nil"/>
              <w:left w:val="single" w:sz="4" w:space="0" w:color="auto"/>
              <w:bottom w:val="single" w:sz="4" w:space="0" w:color="auto"/>
              <w:right w:val="single" w:sz="4" w:space="0" w:color="auto"/>
            </w:tcBorders>
            <w:shd w:val="clear" w:color="auto" w:fill="auto"/>
            <w:vAlign w:val="bottom"/>
            <w:hideMark/>
          </w:tcPr>
          <w:p w14:paraId="363352F2" w14:textId="77777777" w:rsidR="00F40E88" w:rsidRPr="00527080" w:rsidRDefault="00F40E88" w:rsidP="00F40E88">
            <w:pPr>
              <w:rPr>
                <w:rFonts w:ascii="Myriad Pro" w:hAnsi="Myriad Pro"/>
                <w:color w:val="000000"/>
                <w:sz w:val="16"/>
                <w:szCs w:val="16"/>
              </w:rPr>
            </w:pPr>
            <w:r w:rsidRPr="00527080">
              <w:rPr>
                <w:rFonts w:ascii="Myriad Pro" w:hAnsi="Myriad Pro"/>
                <w:color w:val="000000"/>
                <w:sz w:val="16"/>
                <w:szCs w:val="16"/>
              </w:rPr>
              <w:t>Освоение капитальных вложений, тыс. руб.</w:t>
            </w:r>
          </w:p>
        </w:tc>
        <w:tc>
          <w:tcPr>
            <w:tcW w:w="697" w:type="pct"/>
            <w:tcBorders>
              <w:top w:val="nil"/>
              <w:left w:val="nil"/>
              <w:bottom w:val="single" w:sz="4" w:space="0" w:color="auto"/>
              <w:right w:val="single" w:sz="4" w:space="0" w:color="auto"/>
            </w:tcBorders>
            <w:shd w:val="clear" w:color="auto" w:fill="auto"/>
            <w:noWrap/>
            <w:vAlign w:val="bottom"/>
            <w:hideMark/>
          </w:tcPr>
          <w:p w14:paraId="6A01DE9C" w14:textId="77777777" w:rsidR="00F40E88" w:rsidRPr="00527080" w:rsidRDefault="00F40E88" w:rsidP="00F40E88">
            <w:pPr>
              <w:jc w:val="center"/>
              <w:rPr>
                <w:rFonts w:ascii="Myriad Pro" w:hAnsi="Myriad Pro"/>
                <w:color w:val="000000"/>
                <w:sz w:val="16"/>
                <w:szCs w:val="16"/>
              </w:rPr>
            </w:pPr>
            <w:r w:rsidRPr="00527080">
              <w:rPr>
                <w:rFonts w:ascii="Myriad Pro" w:hAnsi="Myriad Pro"/>
                <w:color w:val="000000"/>
                <w:sz w:val="16"/>
                <w:szCs w:val="16"/>
              </w:rPr>
              <w:t>36 833,5</w:t>
            </w:r>
          </w:p>
        </w:tc>
        <w:tc>
          <w:tcPr>
            <w:tcW w:w="776" w:type="pct"/>
            <w:tcBorders>
              <w:top w:val="nil"/>
              <w:left w:val="nil"/>
              <w:bottom w:val="single" w:sz="4" w:space="0" w:color="auto"/>
              <w:right w:val="single" w:sz="4" w:space="0" w:color="auto"/>
            </w:tcBorders>
            <w:shd w:val="clear" w:color="auto" w:fill="auto"/>
            <w:noWrap/>
            <w:vAlign w:val="bottom"/>
            <w:hideMark/>
          </w:tcPr>
          <w:p w14:paraId="64C5F890" w14:textId="77777777" w:rsidR="00F40E88" w:rsidRPr="00527080" w:rsidRDefault="00F40E88" w:rsidP="00F40E88">
            <w:pPr>
              <w:jc w:val="center"/>
              <w:rPr>
                <w:rFonts w:ascii="Myriad Pro" w:hAnsi="Myriad Pro"/>
                <w:color w:val="000000"/>
                <w:sz w:val="16"/>
                <w:szCs w:val="16"/>
              </w:rPr>
            </w:pPr>
            <w:r w:rsidRPr="00527080">
              <w:rPr>
                <w:rFonts w:ascii="Myriad Pro" w:hAnsi="Myriad Pro"/>
                <w:color w:val="000000"/>
                <w:sz w:val="16"/>
                <w:szCs w:val="16"/>
              </w:rPr>
              <w:t>33 821,43</w:t>
            </w:r>
          </w:p>
        </w:tc>
        <w:tc>
          <w:tcPr>
            <w:tcW w:w="776" w:type="pct"/>
            <w:tcBorders>
              <w:top w:val="nil"/>
              <w:left w:val="nil"/>
              <w:bottom w:val="single" w:sz="4" w:space="0" w:color="auto"/>
              <w:right w:val="single" w:sz="4" w:space="0" w:color="auto"/>
            </w:tcBorders>
            <w:shd w:val="clear" w:color="auto" w:fill="auto"/>
            <w:noWrap/>
            <w:vAlign w:val="bottom"/>
            <w:hideMark/>
          </w:tcPr>
          <w:p w14:paraId="19DD89C0" w14:textId="77777777" w:rsidR="00F40E88" w:rsidRPr="00527080" w:rsidRDefault="00F40E88" w:rsidP="00F40E88">
            <w:pPr>
              <w:jc w:val="center"/>
              <w:rPr>
                <w:rFonts w:ascii="Myriad Pro" w:hAnsi="Myriad Pro"/>
                <w:color w:val="000000"/>
                <w:sz w:val="16"/>
                <w:szCs w:val="16"/>
              </w:rPr>
            </w:pPr>
            <w:r w:rsidRPr="00527080">
              <w:rPr>
                <w:rFonts w:ascii="Myriad Pro" w:hAnsi="Myriad Pro"/>
                <w:color w:val="000000"/>
                <w:sz w:val="16"/>
                <w:szCs w:val="16"/>
              </w:rPr>
              <w:t>1519,11</w:t>
            </w:r>
          </w:p>
        </w:tc>
        <w:tc>
          <w:tcPr>
            <w:tcW w:w="821" w:type="pct"/>
            <w:tcBorders>
              <w:top w:val="nil"/>
              <w:left w:val="nil"/>
              <w:bottom w:val="single" w:sz="4" w:space="0" w:color="auto"/>
              <w:right w:val="single" w:sz="4" w:space="0" w:color="auto"/>
            </w:tcBorders>
            <w:shd w:val="clear" w:color="auto" w:fill="auto"/>
            <w:noWrap/>
            <w:vAlign w:val="bottom"/>
            <w:hideMark/>
          </w:tcPr>
          <w:p w14:paraId="62FA51A1" w14:textId="77777777" w:rsidR="00F40E88" w:rsidRPr="00527080" w:rsidRDefault="00F40E88" w:rsidP="00F40E88">
            <w:pPr>
              <w:jc w:val="center"/>
              <w:rPr>
                <w:rFonts w:ascii="Myriad Pro" w:hAnsi="Myriad Pro"/>
                <w:color w:val="000000"/>
                <w:sz w:val="16"/>
                <w:szCs w:val="16"/>
              </w:rPr>
            </w:pPr>
            <w:r w:rsidRPr="00527080">
              <w:rPr>
                <w:rFonts w:ascii="Myriad Pro" w:hAnsi="Myriad Pro"/>
                <w:color w:val="000000"/>
                <w:sz w:val="16"/>
                <w:szCs w:val="16"/>
              </w:rPr>
              <w:t>0,0</w:t>
            </w:r>
          </w:p>
        </w:tc>
        <w:tc>
          <w:tcPr>
            <w:tcW w:w="804" w:type="pct"/>
            <w:tcBorders>
              <w:top w:val="nil"/>
              <w:left w:val="nil"/>
              <w:bottom w:val="single" w:sz="4" w:space="0" w:color="auto"/>
              <w:right w:val="single" w:sz="4" w:space="0" w:color="auto"/>
            </w:tcBorders>
            <w:shd w:val="clear" w:color="auto" w:fill="auto"/>
            <w:noWrap/>
            <w:vAlign w:val="bottom"/>
            <w:hideMark/>
          </w:tcPr>
          <w:p w14:paraId="381A873F" w14:textId="77777777" w:rsidR="00F40E88" w:rsidRPr="00527080" w:rsidRDefault="00F40E88" w:rsidP="00F40E88">
            <w:pPr>
              <w:jc w:val="center"/>
              <w:rPr>
                <w:rFonts w:ascii="Myriad Pro" w:hAnsi="Myriad Pro"/>
                <w:color w:val="000000"/>
                <w:sz w:val="16"/>
                <w:szCs w:val="16"/>
              </w:rPr>
            </w:pPr>
            <w:r w:rsidRPr="00527080">
              <w:rPr>
                <w:rFonts w:ascii="Myriad Pro" w:hAnsi="Myriad Pro"/>
                <w:color w:val="000000"/>
                <w:sz w:val="16"/>
                <w:szCs w:val="16"/>
              </w:rPr>
              <w:t>1 492,9</w:t>
            </w:r>
          </w:p>
        </w:tc>
      </w:tr>
    </w:tbl>
    <w:p w14:paraId="1DB0E740" w14:textId="77777777" w:rsidR="00664DC9" w:rsidRDefault="00594220" w:rsidP="00515F15">
      <w:pPr>
        <w:spacing w:before="200" w:line="360" w:lineRule="auto"/>
        <w:ind w:firstLine="567"/>
        <w:jc w:val="both"/>
        <w:rPr>
          <w:rFonts w:ascii="Myriad Pro" w:hAnsi="Myriad Pro"/>
          <w:bCs/>
          <w:color w:val="0D0D0D" w:themeColor="text1" w:themeTint="F2"/>
          <w:sz w:val="26"/>
          <w:szCs w:val="26"/>
        </w:rPr>
      </w:pPr>
      <w:r>
        <w:rPr>
          <w:rFonts w:ascii="Myriad Pro" w:hAnsi="Myriad Pro"/>
          <w:bCs/>
          <w:color w:val="0D0D0D" w:themeColor="text1" w:themeTint="F2"/>
          <w:sz w:val="26"/>
          <w:szCs w:val="26"/>
        </w:rPr>
        <w:t xml:space="preserve">В соответствии с представленной расшифровкой чистая прибыль ПАО «ТРК» за 2017 год от технологического присоединения в целом составила 25 338,87 тыс. руб. При этом от деятельности по технологическому присоединению </w:t>
      </w:r>
      <w:r w:rsidR="001E7F18">
        <w:rPr>
          <w:rFonts w:ascii="Myriad Pro" w:hAnsi="Myriad Pro"/>
          <w:bCs/>
          <w:color w:val="0D0D0D" w:themeColor="text1" w:themeTint="F2"/>
          <w:sz w:val="26"/>
          <w:szCs w:val="26"/>
        </w:rPr>
        <w:t xml:space="preserve">льготных категорий потребителей до 15 кВт получен убыток в размере 23 379,53 тыс. руб., а по технологическому присоединению льготных категорий потребителей до </w:t>
      </w:r>
      <w:r w:rsidR="00515F15">
        <w:rPr>
          <w:rFonts w:ascii="Myriad Pro" w:hAnsi="Myriad Pro"/>
          <w:bCs/>
          <w:color w:val="0D0D0D" w:themeColor="text1" w:themeTint="F2"/>
          <w:sz w:val="26"/>
          <w:szCs w:val="26"/>
        </w:rPr>
        <w:t>150 </w:t>
      </w:r>
      <w:r w:rsidR="001E7F18">
        <w:rPr>
          <w:rFonts w:ascii="Myriad Pro" w:hAnsi="Myriad Pro"/>
          <w:bCs/>
          <w:color w:val="0D0D0D" w:themeColor="text1" w:themeTint="F2"/>
          <w:sz w:val="26"/>
          <w:szCs w:val="26"/>
        </w:rPr>
        <w:t xml:space="preserve">кВт, прочих потребителей получена прибыль в размере </w:t>
      </w:r>
      <w:r w:rsidR="00146F7D">
        <w:rPr>
          <w:rFonts w:ascii="Myriad Pro" w:hAnsi="Myriad Pro"/>
          <w:bCs/>
          <w:color w:val="0D0D0D" w:themeColor="text1" w:themeTint="F2"/>
          <w:sz w:val="26"/>
          <w:szCs w:val="26"/>
        </w:rPr>
        <w:t>47 970,6</w:t>
      </w:r>
      <w:r w:rsidR="001E7F18">
        <w:rPr>
          <w:rFonts w:ascii="Myriad Pro" w:hAnsi="Myriad Pro"/>
          <w:bCs/>
          <w:color w:val="0D0D0D" w:themeColor="text1" w:themeTint="F2"/>
          <w:sz w:val="26"/>
          <w:szCs w:val="26"/>
        </w:rPr>
        <w:t xml:space="preserve"> тыс. руб. Технологическое присоединение по индивидуальным проектам в 2017 г. не осуществлялось. Выпадающие доходы за 2017 год от технологического присоединения льготных категорий потребителей до 15 кВт покрываются полученной прибылью от технологического присоединения льготных категорий потребителей до 150 кВт, прочих потребителей.</w:t>
      </w:r>
    </w:p>
    <w:p w14:paraId="26A456B2" w14:textId="77777777" w:rsidR="00245782" w:rsidRDefault="00245782" w:rsidP="00515F15">
      <w:pPr>
        <w:spacing w:line="360" w:lineRule="auto"/>
        <w:ind w:firstLine="567"/>
        <w:jc w:val="both"/>
        <w:rPr>
          <w:rFonts w:ascii="Myriad Pro" w:hAnsi="Myriad Pro"/>
          <w:bCs/>
          <w:color w:val="0D0D0D" w:themeColor="text1" w:themeTint="F2"/>
          <w:sz w:val="26"/>
          <w:szCs w:val="26"/>
        </w:rPr>
      </w:pPr>
      <w:r>
        <w:rPr>
          <w:rFonts w:ascii="Myriad Pro" w:hAnsi="Myriad Pro"/>
          <w:bCs/>
          <w:color w:val="0D0D0D" w:themeColor="text1" w:themeTint="F2"/>
          <w:sz w:val="26"/>
          <w:szCs w:val="26"/>
        </w:rPr>
        <w:t xml:space="preserve">В соответствии с </w:t>
      </w:r>
      <w:proofErr w:type="spellStart"/>
      <w:r>
        <w:rPr>
          <w:rFonts w:ascii="Myriad Pro" w:hAnsi="Myriad Pro"/>
          <w:bCs/>
          <w:color w:val="0D0D0D" w:themeColor="text1" w:themeTint="F2"/>
          <w:sz w:val="26"/>
          <w:szCs w:val="26"/>
        </w:rPr>
        <w:t>абз</w:t>
      </w:r>
      <w:proofErr w:type="spellEnd"/>
      <w:r>
        <w:rPr>
          <w:rFonts w:ascii="Myriad Pro" w:hAnsi="Myriad Pro"/>
          <w:bCs/>
          <w:color w:val="0D0D0D" w:themeColor="text1" w:themeTint="F2"/>
          <w:sz w:val="26"/>
          <w:szCs w:val="26"/>
        </w:rPr>
        <w:t xml:space="preserve">. 14 п. 87 Основ ценообразования </w:t>
      </w:r>
      <w:r w:rsidR="002958AF">
        <w:rPr>
          <w:rFonts w:ascii="Myriad Pro" w:hAnsi="Myriad Pro"/>
          <w:color w:val="0D0D0D" w:themeColor="text1" w:themeTint="F2"/>
          <w:sz w:val="26"/>
          <w:szCs w:val="26"/>
        </w:rPr>
        <w:t xml:space="preserve"> № 1178 </w:t>
      </w:r>
      <w:r>
        <w:rPr>
          <w:rFonts w:ascii="Myriad Pro" w:hAnsi="Myriad Pro"/>
          <w:bCs/>
          <w:color w:val="0D0D0D" w:themeColor="text1" w:themeTint="F2"/>
          <w:sz w:val="26"/>
          <w:szCs w:val="26"/>
        </w:rPr>
        <w:t xml:space="preserve">(в ред. </w:t>
      </w:r>
      <w:r w:rsidR="00877DA9">
        <w:rPr>
          <w:rFonts w:ascii="Myriad Pro" w:hAnsi="Myriad Pro"/>
          <w:bCs/>
          <w:color w:val="0D0D0D" w:themeColor="text1" w:themeTint="F2"/>
          <w:sz w:val="26"/>
          <w:szCs w:val="26"/>
        </w:rPr>
        <w:t xml:space="preserve">Постановления Правительства </w:t>
      </w:r>
      <w:r>
        <w:rPr>
          <w:rFonts w:ascii="Myriad Pro" w:hAnsi="Myriad Pro"/>
          <w:bCs/>
          <w:color w:val="0D0D0D" w:themeColor="text1" w:themeTint="F2"/>
          <w:sz w:val="26"/>
          <w:szCs w:val="26"/>
        </w:rPr>
        <w:t>РФ от 24.12.2016 № 1476) «в случае если по итогам хозяйственной деятельности прошедшего периода регулирования у сетевой организации появились экономически обоснованные расходы, превышающие объем средств, подлежащих компенсации сетевой организации в указанном периоде регулирования, за исключением расходов ТСО на выполнение мероприятий по технологическому присоединению в части превышающей размер расходов на осуществление указанных мероприятий, исходя из которого рассчитаны стандартизированные тарифные ставки, определяющие величину платы за технологическое присоединение, то регулирующие органы при предоставлении соответствующих объяснений учитывают эти расходы при установлении регулируемых цен (тарифов) на последующий период регулирования с учетом индексов-дефляторов, а если по итогам такого периода регулирования вы</w:t>
      </w:r>
      <w:r w:rsidR="008A5C07">
        <w:rPr>
          <w:rFonts w:ascii="Myriad Pro" w:hAnsi="Myriad Pro"/>
          <w:bCs/>
          <w:color w:val="0D0D0D" w:themeColor="text1" w:themeTint="F2"/>
          <w:sz w:val="26"/>
          <w:szCs w:val="26"/>
        </w:rPr>
        <w:t>я</w:t>
      </w:r>
      <w:r>
        <w:rPr>
          <w:rFonts w:ascii="Myriad Pro" w:hAnsi="Myriad Pro"/>
          <w:bCs/>
          <w:color w:val="0D0D0D" w:themeColor="text1" w:themeTint="F2"/>
          <w:sz w:val="26"/>
          <w:szCs w:val="26"/>
        </w:rPr>
        <w:t xml:space="preserve">влены необоснованные расходы излишне полученные доходы, </w:t>
      </w:r>
      <w:r w:rsidR="001F0C2F">
        <w:rPr>
          <w:rFonts w:ascii="Myriad Pro" w:hAnsi="Myriad Pro"/>
          <w:bCs/>
          <w:color w:val="0D0D0D" w:themeColor="text1" w:themeTint="F2"/>
          <w:sz w:val="26"/>
          <w:szCs w:val="26"/>
        </w:rPr>
        <w:t xml:space="preserve"> то регулирующий орган принимает решение об и</w:t>
      </w:r>
      <w:r>
        <w:rPr>
          <w:rFonts w:ascii="Myriad Pro" w:hAnsi="Myriad Pro"/>
          <w:bCs/>
          <w:color w:val="0D0D0D" w:themeColor="text1" w:themeTint="F2"/>
          <w:sz w:val="26"/>
          <w:szCs w:val="26"/>
        </w:rPr>
        <w:t>х исключении из суммы расходов, учитываемых при установлении тарифов на сл</w:t>
      </w:r>
      <w:r w:rsidR="001F0C2F">
        <w:rPr>
          <w:rFonts w:ascii="Myriad Pro" w:hAnsi="Myriad Pro"/>
          <w:bCs/>
          <w:color w:val="0D0D0D" w:themeColor="text1" w:themeTint="F2"/>
          <w:sz w:val="26"/>
          <w:szCs w:val="26"/>
        </w:rPr>
        <w:t>едующий период регулирования с учетом индексов дефляторов».</w:t>
      </w:r>
    </w:p>
    <w:p w14:paraId="099EB958" w14:textId="77777777" w:rsidR="00ED2FDA" w:rsidRDefault="00ED2FDA" w:rsidP="00515F15">
      <w:pPr>
        <w:spacing w:line="360" w:lineRule="auto"/>
        <w:ind w:firstLine="567"/>
        <w:jc w:val="both"/>
        <w:rPr>
          <w:rFonts w:ascii="Myriad Pro" w:hAnsi="Myriad Pro"/>
          <w:bCs/>
          <w:color w:val="0D0D0D" w:themeColor="text1" w:themeTint="F2"/>
          <w:sz w:val="26"/>
          <w:szCs w:val="26"/>
        </w:rPr>
      </w:pPr>
      <w:r>
        <w:rPr>
          <w:rFonts w:ascii="Myriad Pro" w:hAnsi="Myriad Pro"/>
          <w:bCs/>
          <w:color w:val="0D0D0D" w:themeColor="text1" w:themeTint="F2"/>
          <w:sz w:val="26"/>
          <w:szCs w:val="26"/>
        </w:rPr>
        <w:t xml:space="preserve">ДТР Томской области проанализированы расходы ПАО «ТРК» на освоение капитальных вложений за 2017 год с учетом </w:t>
      </w:r>
      <w:proofErr w:type="spellStart"/>
      <w:r>
        <w:rPr>
          <w:rFonts w:ascii="Myriad Pro" w:hAnsi="Myriad Pro"/>
          <w:bCs/>
          <w:color w:val="0D0D0D" w:themeColor="text1" w:themeTint="F2"/>
          <w:sz w:val="26"/>
          <w:szCs w:val="26"/>
        </w:rPr>
        <w:t>абз</w:t>
      </w:r>
      <w:proofErr w:type="spellEnd"/>
      <w:r>
        <w:rPr>
          <w:rFonts w:ascii="Myriad Pro" w:hAnsi="Myriad Pro"/>
          <w:bCs/>
          <w:color w:val="0D0D0D" w:themeColor="text1" w:themeTint="F2"/>
          <w:sz w:val="26"/>
          <w:szCs w:val="26"/>
        </w:rPr>
        <w:t>. 14 п. 87 Основ ценообразования</w:t>
      </w:r>
      <w:r w:rsidR="002958AF">
        <w:rPr>
          <w:rFonts w:ascii="Myriad Pro" w:hAnsi="Myriad Pro"/>
          <w:color w:val="0D0D0D" w:themeColor="text1" w:themeTint="F2"/>
          <w:sz w:val="26"/>
          <w:szCs w:val="26"/>
        </w:rPr>
        <w:t xml:space="preserve"> № 1178</w:t>
      </w:r>
      <w:r>
        <w:rPr>
          <w:rFonts w:ascii="Myriad Pro" w:hAnsi="Myriad Pro"/>
          <w:bCs/>
          <w:color w:val="0D0D0D" w:themeColor="text1" w:themeTint="F2"/>
          <w:sz w:val="26"/>
          <w:szCs w:val="26"/>
        </w:rPr>
        <w:t xml:space="preserve">. При определении суммы освоения капитальных вложений, принимаемой </w:t>
      </w:r>
      <w:r w:rsidR="002A2718">
        <w:rPr>
          <w:rFonts w:ascii="Myriad Pro" w:hAnsi="Myriad Pro"/>
          <w:bCs/>
          <w:color w:val="0D0D0D" w:themeColor="text1" w:themeTint="F2"/>
          <w:sz w:val="26"/>
          <w:szCs w:val="26"/>
        </w:rPr>
        <w:t xml:space="preserve">ДТР Томской области </w:t>
      </w:r>
      <w:r>
        <w:rPr>
          <w:rFonts w:ascii="Myriad Pro" w:hAnsi="Myriad Pro"/>
          <w:bCs/>
          <w:color w:val="0D0D0D" w:themeColor="text1" w:themeTint="F2"/>
          <w:sz w:val="26"/>
          <w:szCs w:val="26"/>
        </w:rPr>
        <w:t>за 2017 год, учтены результаты проверки, проведенной ДТР Томской области в сентябре 2017 г. (акт проверки №1 от 29.09.2017).</w:t>
      </w:r>
    </w:p>
    <w:p w14:paraId="29390DCE" w14:textId="77777777" w:rsidR="00ED2FDA" w:rsidRDefault="00ED2FDA" w:rsidP="00515F15">
      <w:pPr>
        <w:spacing w:line="360" w:lineRule="auto"/>
        <w:ind w:firstLine="567"/>
        <w:jc w:val="both"/>
        <w:rPr>
          <w:rFonts w:ascii="Myriad Pro" w:hAnsi="Myriad Pro"/>
          <w:bCs/>
          <w:color w:val="0D0D0D" w:themeColor="text1" w:themeTint="F2"/>
          <w:sz w:val="26"/>
          <w:szCs w:val="26"/>
        </w:rPr>
      </w:pPr>
      <w:r>
        <w:rPr>
          <w:rFonts w:ascii="Myriad Pro" w:hAnsi="Myriad Pro"/>
          <w:bCs/>
          <w:color w:val="0D0D0D" w:themeColor="text1" w:themeTint="F2"/>
          <w:sz w:val="26"/>
          <w:szCs w:val="26"/>
        </w:rPr>
        <w:t>Принятая ДТР Томской области сумма освоения капитальных вложений за 2017 г. составляет 36 833,47 тыс. руб.:</w:t>
      </w:r>
    </w:p>
    <w:p w14:paraId="0CD37174" w14:textId="77777777" w:rsidR="00ED2FDA" w:rsidRDefault="00ED2FDA" w:rsidP="00E0301F">
      <w:pPr>
        <w:pStyle w:val="a"/>
      </w:pPr>
      <w:r>
        <w:t>расходы по мероприятиям «последней мили», связанные с осуществлением технологического присоединения льготных категорий потребителей до 15 кВт в сумме 33 821,43 тыс. руб.;</w:t>
      </w:r>
    </w:p>
    <w:p w14:paraId="26B42BE9" w14:textId="77777777" w:rsidR="00ED2FDA" w:rsidRDefault="00ED2FDA" w:rsidP="00E0301F">
      <w:pPr>
        <w:pStyle w:val="a"/>
      </w:pPr>
      <w:r>
        <w:t>расходы по мероприятиям «последней мили», связанные с осуществлением технологического присоединения льготных категорий потребителей до 150 кВт в сумме 1 519,11 тыс. руб.;</w:t>
      </w:r>
    </w:p>
    <w:p w14:paraId="69054908" w14:textId="77777777" w:rsidR="00ED2FDA" w:rsidRDefault="00ED2FDA" w:rsidP="00E0301F">
      <w:pPr>
        <w:pStyle w:val="a"/>
      </w:pPr>
      <w:r>
        <w:t>расходы по мероприятиям инвестиционного характера за счет платы за технологическое присоединение прочих категорий потребителей в сумме 1 492,92 тыс. руб.</w:t>
      </w:r>
    </w:p>
    <w:p w14:paraId="0ACFAB60" w14:textId="77777777" w:rsidR="00ED2FDA" w:rsidRDefault="00ED2FDA" w:rsidP="00515F15">
      <w:pPr>
        <w:spacing w:line="360" w:lineRule="auto"/>
        <w:ind w:firstLine="567"/>
        <w:jc w:val="both"/>
        <w:rPr>
          <w:rFonts w:ascii="Myriad Pro" w:hAnsi="Myriad Pro"/>
          <w:bCs/>
          <w:color w:val="0D0D0D" w:themeColor="text1" w:themeTint="F2"/>
          <w:sz w:val="26"/>
          <w:szCs w:val="26"/>
        </w:rPr>
      </w:pPr>
      <w:r>
        <w:rPr>
          <w:rFonts w:ascii="Myriad Pro" w:hAnsi="Myriad Pro"/>
          <w:bCs/>
          <w:color w:val="0D0D0D" w:themeColor="text1" w:themeTint="F2"/>
          <w:sz w:val="26"/>
          <w:szCs w:val="26"/>
        </w:rPr>
        <w:t xml:space="preserve">Таким образом, </w:t>
      </w:r>
      <w:r w:rsidR="008729F4">
        <w:rPr>
          <w:rFonts w:ascii="Myriad Pro" w:hAnsi="Myriad Pro"/>
          <w:bCs/>
          <w:color w:val="0D0D0D" w:themeColor="text1" w:themeTint="F2"/>
          <w:sz w:val="26"/>
          <w:szCs w:val="26"/>
        </w:rPr>
        <w:t>р</w:t>
      </w:r>
      <w:r>
        <w:rPr>
          <w:rFonts w:ascii="Myriad Pro" w:hAnsi="Myriad Pro"/>
          <w:bCs/>
          <w:color w:val="0D0D0D" w:themeColor="text1" w:themeTint="F2"/>
          <w:sz w:val="26"/>
          <w:szCs w:val="26"/>
        </w:rPr>
        <w:t xml:space="preserve">асходы на мероприятия инвестиционного характера за счет платы за технологическое присоединение превышают полученную валовую прибыль организации на 11 494,6 тыс. руб. (36 833,47-25 338,87). В составе плановой НВВ 2017 г. были учтены выпадающие доходы от технологического присоединения в сумме 58 530,96 тыс. руб. Таким образом, превышение плановых выпадающих доходов от технологического присоединения за 2017 год над фактическими составляет </w:t>
      </w:r>
      <w:r w:rsidR="00B12CA3">
        <w:rPr>
          <w:rFonts w:ascii="Myriad Pro" w:hAnsi="Myriad Pro"/>
          <w:bCs/>
          <w:color w:val="0D0D0D" w:themeColor="text1" w:themeTint="F2"/>
          <w:sz w:val="26"/>
          <w:szCs w:val="26"/>
        </w:rPr>
        <w:t>47 036,37 тыс. руб. (11 494,6 – 58 530,96) и подлежит исключению из НВВ на 2019 год.</w:t>
      </w:r>
    </w:p>
    <w:tbl>
      <w:tblPr>
        <w:tblW w:w="5000" w:type="pct"/>
        <w:tblLook w:val="04A0" w:firstRow="1" w:lastRow="0" w:firstColumn="1" w:lastColumn="0" w:noHBand="0" w:noVBand="1"/>
      </w:tblPr>
      <w:tblGrid>
        <w:gridCol w:w="1933"/>
        <w:gridCol w:w="1245"/>
        <w:gridCol w:w="1368"/>
        <w:gridCol w:w="1237"/>
        <w:gridCol w:w="1374"/>
        <w:gridCol w:w="1386"/>
        <w:gridCol w:w="1368"/>
      </w:tblGrid>
      <w:tr w:rsidR="00352579" w:rsidRPr="00352579" w14:paraId="36109467" w14:textId="77777777" w:rsidTr="009E310E">
        <w:trPr>
          <w:trHeight w:val="319"/>
        </w:trPr>
        <w:tc>
          <w:tcPr>
            <w:tcW w:w="97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1ADDCD4" w14:textId="77777777" w:rsidR="00352579" w:rsidRPr="00352579" w:rsidRDefault="00352579" w:rsidP="00352579">
            <w:pPr>
              <w:jc w:val="center"/>
              <w:rPr>
                <w:rFonts w:ascii="Myriad Pro" w:hAnsi="Myriad Pro" w:cs="Arial"/>
                <w:b/>
                <w:bCs/>
                <w:color w:val="FFFFFF" w:themeColor="background1"/>
                <w:sz w:val="16"/>
                <w:szCs w:val="16"/>
              </w:rPr>
            </w:pPr>
            <w:r w:rsidRPr="00352579">
              <w:rPr>
                <w:rFonts w:ascii="Myriad Pro" w:hAnsi="Myriad Pro" w:cs="Arial"/>
                <w:b/>
                <w:bCs/>
                <w:color w:val="FFFFFF" w:themeColor="background1"/>
                <w:sz w:val="16"/>
                <w:szCs w:val="16"/>
              </w:rPr>
              <w:t>Показатель</w:t>
            </w:r>
          </w:p>
        </w:tc>
        <w:tc>
          <w:tcPr>
            <w:tcW w:w="1942"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5FD88D6" w14:textId="77777777" w:rsidR="00352579" w:rsidRPr="00352579" w:rsidRDefault="00352579" w:rsidP="00352579">
            <w:pPr>
              <w:jc w:val="center"/>
              <w:rPr>
                <w:rFonts w:ascii="Myriad Pro" w:hAnsi="Myriad Pro" w:cs="Arial"/>
                <w:b/>
                <w:bCs/>
                <w:color w:val="FFFFFF" w:themeColor="background1"/>
                <w:sz w:val="16"/>
                <w:szCs w:val="16"/>
              </w:rPr>
            </w:pPr>
            <w:r w:rsidRPr="00352579">
              <w:rPr>
                <w:rFonts w:ascii="Myriad Pro" w:hAnsi="Myriad Pro" w:cs="Arial"/>
                <w:b/>
                <w:bCs/>
                <w:color w:val="FFFFFF" w:themeColor="background1"/>
                <w:sz w:val="16"/>
                <w:szCs w:val="16"/>
              </w:rPr>
              <w:t>Выпадающие доходы</w:t>
            </w:r>
          </w:p>
        </w:tc>
        <w:tc>
          <w:tcPr>
            <w:tcW w:w="1392"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A7728B9" w14:textId="77777777" w:rsidR="00352579" w:rsidRPr="00352579" w:rsidRDefault="00352579" w:rsidP="00352579">
            <w:pPr>
              <w:jc w:val="center"/>
              <w:rPr>
                <w:rFonts w:ascii="Myriad Pro" w:hAnsi="Myriad Pro" w:cs="Arial"/>
                <w:b/>
                <w:bCs/>
                <w:color w:val="FFFFFF" w:themeColor="background1"/>
                <w:sz w:val="16"/>
                <w:szCs w:val="16"/>
              </w:rPr>
            </w:pPr>
            <w:r w:rsidRPr="00352579">
              <w:rPr>
                <w:rFonts w:ascii="Myriad Pro" w:hAnsi="Myriad Pro" w:cs="Arial"/>
                <w:b/>
                <w:bCs/>
                <w:color w:val="FFFFFF" w:themeColor="background1"/>
                <w:sz w:val="16"/>
                <w:szCs w:val="16"/>
              </w:rPr>
              <w:t>Величина корректировки</w:t>
            </w:r>
          </w:p>
        </w:tc>
        <w:tc>
          <w:tcPr>
            <w:tcW w:w="69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86216C7" w14:textId="77777777" w:rsidR="00352579" w:rsidRPr="00352579" w:rsidRDefault="00BE0F47" w:rsidP="00352579">
            <w:pPr>
              <w:jc w:val="center"/>
              <w:rPr>
                <w:rFonts w:ascii="Myriad Pro" w:hAnsi="Myriad Pro" w:cs="Arial"/>
                <w:b/>
                <w:bCs/>
                <w:color w:val="FFFFFF" w:themeColor="background1"/>
                <w:sz w:val="16"/>
                <w:szCs w:val="16"/>
              </w:rPr>
            </w:pPr>
            <w:r w:rsidRPr="00352579">
              <w:rPr>
                <w:rFonts w:ascii="Myriad Pro" w:hAnsi="Myriad Pro" w:cs="Arial"/>
                <w:b/>
                <w:bCs/>
                <w:color w:val="FFFFFF" w:themeColor="background1"/>
                <w:sz w:val="16"/>
                <w:szCs w:val="16"/>
              </w:rPr>
              <w:t>П</w:t>
            </w:r>
            <w:r w:rsidR="00352579" w:rsidRPr="00352579">
              <w:rPr>
                <w:rFonts w:ascii="Myriad Pro" w:hAnsi="Myriad Pro" w:cs="Arial"/>
                <w:b/>
                <w:bCs/>
                <w:color w:val="FFFFFF" w:themeColor="background1"/>
                <w:sz w:val="16"/>
                <w:szCs w:val="16"/>
              </w:rPr>
              <w:t>ринято</w:t>
            </w:r>
            <w:r>
              <w:rPr>
                <w:rFonts w:ascii="Myriad Pro" w:hAnsi="Myriad Pro" w:cs="Arial"/>
                <w:b/>
                <w:bCs/>
                <w:color w:val="FFFFFF" w:themeColor="background1"/>
                <w:sz w:val="16"/>
                <w:szCs w:val="16"/>
              </w:rPr>
              <w:t xml:space="preserve"> ДТР </w:t>
            </w:r>
            <w:r w:rsidR="00227524">
              <w:rPr>
                <w:rFonts w:ascii="Myriad Pro" w:hAnsi="Myriad Pro" w:cs="Arial"/>
                <w:b/>
                <w:bCs/>
                <w:color w:val="FFFFFF" w:themeColor="background1"/>
                <w:sz w:val="16"/>
                <w:szCs w:val="16"/>
              </w:rPr>
              <w:t>ТО</w:t>
            </w:r>
            <w:r w:rsidR="00352579" w:rsidRPr="00352579">
              <w:rPr>
                <w:rFonts w:ascii="Myriad Pro" w:hAnsi="Myriad Pro" w:cs="Arial"/>
                <w:b/>
                <w:bCs/>
                <w:color w:val="FFFFFF" w:themeColor="background1"/>
                <w:sz w:val="16"/>
                <w:szCs w:val="16"/>
              </w:rPr>
              <w:t xml:space="preserve"> - предложение </w:t>
            </w:r>
            <w:r w:rsidR="00904304" w:rsidRPr="00352579">
              <w:rPr>
                <w:rFonts w:ascii="Myriad Pro" w:hAnsi="Myriad Pro" w:cs="Arial"/>
                <w:b/>
                <w:bCs/>
                <w:color w:val="FFFFFF" w:themeColor="background1"/>
                <w:sz w:val="16"/>
                <w:szCs w:val="16"/>
              </w:rPr>
              <w:t xml:space="preserve">ПАО </w:t>
            </w:r>
            <w:r w:rsidR="00904304">
              <w:rPr>
                <w:rFonts w:ascii="Myriad Pro" w:hAnsi="Myriad Pro" w:cs="Arial"/>
                <w:b/>
                <w:bCs/>
                <w:color w:val="FFFFFF" w:themeColor="background1"/>
                <w:sz w:val="16"/>
                <w:szCs w:val="16"/>
              </w:rPr>
              <w:t>«</w:t>
            </w:r>
            <w:r w:rsidR="00904304" w:rsidRPr="00352579">
              <w:rPr>
                <w:rFonts w:ascii="Myriad Pro" w:hAnsi="Myriad Pro" w:cs="Arial"/>
                <w:b/>
                <w:bCs/>
                <w:color w:val="FFFFFF" w:themeColor="background1"/>
                <w:sz w:val="16"/>
                <w:szCs w:val="16"/>
              </w:rPr>
              <w:t>ТРК</w:t>
            </w:r>
            <w:r w:rsidR="00904304">
              <w:rPr>
                <w:rFonts w:ascii="Myriad Pro" w:hAnsi="Myriad Pro" w:cs="Arial"/>
                <w:b/>
                <w:bCs/>
                <w:color w:val="FFFFFF" w:themeColor="background1"/>
                <w:sz w:val="16"/>
                <w:szCs w:val="16"/>
              </w:rPr>
              <w:t>»</w:t>
            </w:r>
          </w:p>
        </w:tc>
      </w:tr>
      <w:tr w:rsidR="00352579" w:rsidRPr="00352579" w14:paraId="1A3ADC88" w14:textId="77777777" w:rsidTr="009E310E">
        <w:trPr>
          <w:trHeight w:val="957"/>
        </w:trPr>
        <w:tc>
          <w:tcPr>
            <w:tcW w:w="97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51A1187" w14:textId="77777777" w:rsidR="00352579" w:rsidRPr="00352579" w:rsidRDefault="00352579" w:rsidP="00352579">
            <w:pPr>
              <w:rPr>
                <w:rFonts w:ascii="Myriad Pro" w:hAnsi="Myriad Pro" w:cs="Arial"/>
                <w:b/>
                <w:bCs/>
                <w:color w:val="FFFFFF" w:themeColor="background1"/>
                <w:sz w:val="16"/>
                <w:szCs w:val="16"/>
              </w:rPr>
            </w:pPr>
          </w:p>
        </w:tc>
        <w:tc>
          <w:tcPr>
            <w:tcW w:w="62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41F4747" w14:textId="77777777" w:rsidR="00352579" w:rsidRPr="00352579" w:rsidRDefault="00352579" w:rsidP="00352579">
            <w:pPr>
              <w:jc w:val="center"/>
              <w:rPr>
                <w:rFonts w:ascii="Myriad Pro" w:hAnsi="Myriad Pro" w:cs="Arial"/>
                <w:b/>
                <w:bCs/>
                <w:color w:val="FFFFFF" w:themeColor="background1"/>
                <w:sz w:val="16"/>
                <w:szCs w:val="16"/>
              </w:rPr>
            </w:pPr>
            <w:r w:rsidRPr="00352579">
              <w:rPr>
                <w:rFonts w:ascii="Myriad Pro" w:hAnsi="Myriad Pro" w:cs="Arial"/>
                <w:b/>
                <w:bCs/>
                <w:color w:val="FFFFFF" w:themeColor="background1"/>
                <w:sz w:val="16"/>
                <w:szCs w:val="16"/>
              </w:rPr>
              <w:t>Утверждено на 2017 г.</w:t>
            </w:r>
          </w:p>
        </w:tc>
        <w:tc>
          <w:tcPr>
            <w:tcW w:w="69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EFE4375" w14:textId="77777777" w:rsidR="00352579" w:rsidRPr="00352579" w:rsidRDefault="00352579" w:rsidP="00352579">
            <w:pPr>
              <w:jc w:val="center"/>
              <w:rPr>
                <w:rFonts w:ascii="Myriad Pro" w:hAnsi="Myriad Pro" w:cs="Arial"/>
                <w:b/>
                <w:bCs/>
                <w:color w:val="FFFFFF" w:themeColor="background1"/>
                <w:sz w:val="16"/>
                <w:szCs w:val="16"/>
              </w:rPr>
            </w:pPr>
            <w:r w:rsidRPr="00352579">
              <w:rPr>
                <w:rFonts w:ascii="Myriad Pro" w:hAnsi="Myriad Pro" w:cs="Arial"/>
                <w:b/>
                <w:bCs/>
                <w:color w:val="FFFFFF" w:themeColor="background1"/>
                <w:sz w:val="16"/>
                <w:szCs w:val="16"/>
              </w:rPr>
              <w:t xml:space="preserve"> предложение ПАО </w:t>
            </w:r>
            <w:r w:rsidR="00904304">
              <w:rPr>
                <w:rFonts w:ascii="Myriad Pro" w:hAnsi="Myriad Pro" w:cs="Arial"/>
                <w:b/>
                <w:bCs/>
                <w:color w:val="FFFFFF" w:themeColor="background1"/>
                <w:sz w:val="16"/>
                <w:szCs w:val="16"/>
              </w:rPr>
              <w:t>«</w:t>
            </w:r>
            <w:r w:rsidRPr="00352579">
              <w:rPr>
                <w:rFonts w:ascii="Myriad Pro" w:hAnsi="Myriad Pro" w:cs="Arial"/>
                <w:b/>
                <w:bCs/>
                <w:color w:val="FFFFFF" w:themeColor="background1"/>
                <w:sz w:val="16"/>
                <w:szCs w:val="16"/>
              </w:rPr>
              <w:t>ТРК</w:t>
            </w:r>
            <w:r w:rsidR="00904304">
              <w:rPr>
                <w:rFonts w:ascii="Myriad Pro" w:hAnsi="Myriad Pro" w:cs="Arial"/>
                <w:b/>
                <w:bCs/>
                <w:color w:val="FFFFFF" w:themeColor="background1"/>
                <w:sz w:val="16"/>
                <w:szCs w:val="16"/>
              </w:rPr>
              <w:t>»</w:t>
            </w:r>
          </w:p>
        </w:tc>
        <w:tc>
          <w:tcPr>
            <w:tcW w:w="62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B6EE972" w14:textId="77777777" w:rsidR="00352579" w:rsidRPr="00352579" w:rsidRDefault="00352579" w:rsidP="00352579">
            <w:pPr>
              <w:jc w:val="center"/>
              <w:rPr>
                <w:rFonts w:ascii="Myriad Pro" w:hAnsi="Myriad Pro" w:cs="Arial"/>
                <w:b/>
                <w:bCs/>
                <w:color w:val="FFFFFF" w:themeColor="background1"/>
                <w:sz w:val="16"/>
                <w:szCs w:val="16"/>
              </w:rPr>
            </w:pPr>
            <w:r w:rsidRPr="00352579">
              <w:rPr>
                <w:rFonts w:ascii="Myriad Pro" w:hAnsi="Myriad Pro" w:cs="Arial"/>
                <w:b/>
                <w:bCs/>
                <w:color w:val="FFFFFF" w:themeColor="background1"/>
                <w:sz w:val="16"/>
                <w:szCs w:val="16"/>
              </w:rPr>
              <w:t xml:space="preserve">принято ДТР </w:t>
            </w:r>
            <w:r w:rsidR="00227524">
              <w:rPr>
                <w:rFonts w:ascii="Myriad Pro" w:hAnsi="Myriad Pro" w:cs="Arial"/>
                <w:b/>
                <w:bCs/>
                <w:color w:val="FFFFFF" w:themeColor="background1"/>
                <w:sz w:val="16"/>
                <w:szCs w:val="16"/>
              </w:rPr>
              <w:t>ТО</w:t>
            </w:r>
          </w:p>
        </w:tc>
        <w:tc>
          <w:tcPr>
            <w:tcW w:w="69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8FEA3B0" w14:textId="77777777" w:rsidR="00352579" w:rsidRPr="00352579" w:rsidRDefault="00352579" w:rsidP="00352579">
            <w:pPr>
              <w:jc w:val="center"/>
              <w:rPr>
                <w:rFonts w:ascii="Myriad Pro" w:hAnsi="Myriad Pro" w:cs="Arial"/>
                <w:b/>
                <w:bCs/>
                <w:color w:val="FFFFFF" w:themeColor="background1"/>
                <w:sz w:val="16"/>
                <w:szCs w:val="16"/>
              </w:rPr>
            </w:pPr>
            <w:r w:rsidRPr="00352579">
              <w:rPr>
                <w:rFonts w:ascii="Myriad Pro" w:hAnsi="Myriad Pro" w:cs="Arial"/>
                <w:b/>
                <w:bCs/>
                <w:color w:val="FFFFFF" w:themeColor="background1"/>
                <w:sz w:val="16"/>
                <w:szCs w:val="16"/>
              </w:rPr>
              <w:t xml:space="preserve"> предложение ПАО </w:t>
            </w:r>
            <w:r w:rsidR="00904304">
              <w:rPr>
                <w:rFonts w:ascii="Myriad Pro" w:hAnsi="Myriad Pro" w:cs="Arial"/>
                <w:b/>
                <w:bCs/>
                <w:color w:val="FFFFFF" w:themeColor="background1"/>
                <w:sz w:val="16"/>
                <w:szCs w:val="16"/>
              </w:rPr>
              <w:t>«</w:t>
            </w:r>
            <w:r w:rsidRPr="00352579">
              <w:rPr>
                <w:rFonts w:ascii="Myriad Pro" w:hAnsi="Myriad Pro" w:cs="Arial"/>
                <w:b/>
                <w:bCs/>
                <w:color w:val="FFFFFF" w:themeColor="background1"/>
                <w:sz w:val="16"/>
                <w:szCs w:val="16"/>
              </w:rPr>
              <w:t>ТРК</w:t>
            </w:r>
            <w:r w:rsidR="00904304">
              <w:rPr>
                <w:rFonts w:ascii="Myriad Pro" w:hAnsi="Myriad Pro" w:cs="Arial"/>
                <w:b/>
                <w:bCs/>
                <w:color w:val="FFFFFF" w:themeColor="background1"/>
                <w:sz w:val="16"/>
                <w:szCs w:val="16"/>
              </w:rPr>
              <w:t>»</w:t>
            </w:r>
          </w:p>
        </w:tc>
        <w:tc>
          <w:tcPr>
            <w:tcW w:w="69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BDA78B9" w14:textId="77777777" w:rsidR="00352579" w:rsidRPr="00352579" w:rsidRDefault="00352579" w:rsidP="00352579">
            <w:pPr>
              <w:jc w:val="center"/>
              <w:rPr>
                <w:rFonts w:ascii="Myriad Pro" w:hAnsi="Myriad Pro" w:cs="Arial"/>
                <w:b/>
                <w:bCs/>
                <w:color w:val="FFFFFF" w:themeColor="background1"/>
                <w:sz w:val="16"/>
                <w:szCs w:val="16"/>
              </w:rPr>
            </w:pPr>
            <w:r w:rsidRPr="00352579">
              <w:rPr>
                <w:rFonts w:ascii="Myriad Pro" w:hAnsi="Myriad Pro" w:cs="Arial"/>
                <w:b/>
                <w:bCs/>
                <w:color w:val="FFFFFF" w:themeColor="background1"/>
                <w:sz w:val="16"/>
                <w:szCs w:val="16"/>
              </w:rPr>
              <w:t xml:space="preserve">принято ДТР </w:t>
            </w:r>
            <w:r w:rsidR="00227524">
              <w:rPr>
                <w:rFonts w:ascii="Myriad Pro" w:hAnsi="Myriad Pro" w:cs="Arial"/>
                <w:b/>
                <w:bCs/>
                <w:color w:val="FFFFFF" w:themeColor="background1"/>
                <w:sz w:val="16"/>
                <w:szCs w:val="16"/>
              </w:rPr>
              <w:t>ТО</w:t>
            </w:r>
          </w:p>
        </w:tc>
        <w:tc>
          <w:tcPr>
            <w:tcW w:w="69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7560641" w14:textId="77777777" w:rsidR="00352579" w:rsidRPr="00352579" w:rsidRDefault="00352579" w:rsidP="00352579">
            <w:pPr>
              <w:rPr>
                <w:rFonts w:ascii="Myriad Pro" w:hAnsi="Myriad Pro" w:cs="Arial"/>
                <w:b/>
                <w:bCs/>
                <w:color w:val="FFFFFF" w:themeColor="background1"/>
                <w:sz w:val="16"/>
                <w:szCs w:val="16"/>
              </w:rPr>
            </w:pPr>
          </w:p>
        </w:tc>
      </w:tr>
      <w:tr w:rsidR="00352579" w:rsidRPr="00352579" w14:paraId="61401FE3" w14:textId="77777777" w:rsidTr="009E310E">
        <w:trPr>
          <w:trHeight w:val="303"/>
        </w:trPr>
        <w:tc>
          <w:tcPr>
            <w:tcW w:w="97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F2B1CFB" w14:textId="77777777" w:rsidR="00352579" w:rsidRPr="00352579" w:rsidRDefault="00352579" w:rsidP="00352579">
            <w:pPr>
              <w:jc w:val="center"/>
              <w:rPr>
                <w:rFonts w:ascii="Myriad Pro" w:hAnsi="Myriad Pro"/>
                <w:b/>
                <w:bCs/>
                <w:color w:val="FFFFFF" w:themeColor="background1"/>
                <w:sz w:val="16"/>
                <w:szCs w:val="16"/>
              </w:rPr>
            </w:pPr>
            <w:r w:rsidRPr="00352579">
              <w:rPr>
                <w:rFonts w:ascii="Myriad Pro" w:hAnsi="Myriad Pro"/>
                <w:b/>
                <w:bCs/>
                <w:color w:val="FFFFFF" w:themeColor="background1"/>
                <w:sz w:val="16"/>
                <w:szCs w:val="16"/>
              </w:rPr>
              <w:t>1</w:t>
            </w:r>
          </w:p>
        </w:tc>
        <w:tc>
          <w:tcPr>
            <w:tcW w:w="62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4039F47" w14:textId="77777777" w:rsidR="00352579" w:rsidRPr="00352579" w:rsidRDefault="00352579" w:rsidP="00352579">
            <w:pPr>
              <w:jc w:val="center"/>
              <w:rPr>
                <w:rFonts w:ascii="Myriad Pro" w:hAnsi="Myriad Pro"/>
                <w:b/>
                <w:bCs/>
                <w:color w:val="FFFFFF" w:themeColor="background1"/>
                <w:sz w:val="16"/>
                <w:szCs w:val="16"/>
              </w:rPr>
            </w:pPr>
            <w:r w:rsidRPr="00352579">
              <w:rPr>
                <w:rFonts w:ascii="Myriad Pro" w:hAnsi="Myriad Pro"/>
                <w:b/>
                <w:bCs/>
                <w:color w:val="FFFFFF" w:themeColor="background1"/>
                <w:sz w:val="16"/>
                <w:szCs w:val="16"/>
              </w:rPr>
              <w:t>2</w:t>
            </w:r>
          </w:p>
        </w:tc>
        <w:tc>
          <w:tcPr>
            <w:tcW w:w="69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A023551" w14:textId="77777777" w:rsidR="00352579" w:rsidRPr="00352579" w:rsidRDefault="00352579" w:rsidP="00352579">
            <w:pPr>
              <w:jc w:val="center"/>
              <w:rPr>
                <w:rFonts w:ascii="Myriad Pro" w:hAnsi="Myriad Pro"/>
                <w:b/>
                <w:bCs/>
                <w:color w:val="FFFFFF" w:themeColor="background1"/>
                <w:sz w:val="16"/>
                <w:szCs w:val="16"/>
              </w:rPr>
            </w:pPr>
            <w:r w:rsidRPr="00352579">
              <w:rPr>
                <w:rFonts w:ascii="Myriad Pro" w:hAnsi="Myriad Pro"/>
                <w:b/>
                <w:bCs/>
                <w:color w:val="FFFFFF" w:themeColor="background1"/>
                <w:sz w:val="16"/>
                <w:szCs w:val="16"/>
              </w:rPr>
              <w:t>3</w:t>
            </w:r>
          </w:p>
        </w:tc>
        <w:tc>
          <w:tcPr>
            <w:tcW w:w="62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1C44C0D" w14:textId="77777777" w:rsidR="00352579" w:rsidRPr="00352579" w:rsidRDefault="00352579" w:rsidP="00352579">
            <w:pPr>
              <w:jc w:val="center"/>
              <w:rPr>
                <w:rFonts w:ascii="Myriad Pro" w:hAnsi="Myriad Pro"/>
                <w:b/>
                <w:bCs/>
                <w:color w:val="FFFFFF" w:themeColor="background1"/>
                <w:sz w:val="16"/>
                <w:szCs w:val="16"/>
              </w:rPr>
            </w:pPr>
            <w:r w:rsidRPr="00352579">
              <w:rPr>
                <w:rFonts w:ascii="Myriad Pro" w:hAnsi="Myriad Pro"/>
                <w:b/>
                <w:bCs/>
                <w:color w:val="FFFFFF" w:themeColor="background1"/>
                <w:sz w:val="16"/>
                <w:szCs w:val="16"/>
              </w:rPr>
              <w:t>4</w:t>
            </w:r>
          </w:p>
        </w:tc>
        <w:tc>
          <w:tcPr>
            <w:tcW w:w="69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2A67095" w14:textId="77777777" w:rsidR="00352579" w:rsidRPr="00352579" w:rsidRDefault="00352579" w:rsidP="00352579">
            <w:pPr>
              <w:jc w:val="center"/>
              <w:rPr>
                <w:rFonts w:ascii="Myriad Pro" w:hAnsi="Myriad Pro"/>
                <w:b/>
                <w:bCs/>
                <w:color w:val="FFFFFF" w:themeColor="background1"/>
                <w:sz w:val="16"/>
                <w:szCs w:val="16"/>
              </w:rPr>
            </w:pPr>
            <w:r w:rsidRPr="00352579">
              <w:rPr>
                <w:rFonts w:ascii="Myriad Pro" w:hAnsi="Myriad Pro"/>
                <w:b/>
                <w:bCs/>
                <w:color w:val="FFFFFF" w:themeColor="background1"/>
                <w:sz w:val="16"/>
                <w:szCs w:val="16"/>
              </w:rPr>
              <w:t>5</w:t>
            </w:r>
          </w:p>
        </w:tc>
        <w:tc>
          <w:tcPr>
            <w:tcW w:w="69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639C04D" w14:textId="77777777" w:rsidR="00352579" w:rsidRPr="00352579" w:rsidRDefault="00352579" w:rsidP="00352579">
            <w:pPr>
              <w:jc w:val="center"/>
              <w:rPr>
                <w:rFonts w:ascii="Myriad Pro" w:hAnsi="Myriad Pro"/>
                <w:b/>
                <w:bCs/>
                <w:color w:val="FFFFFF" w:themeColor="background1"/>
                <w:sz w:val="16"/>
                <w:szCs w:val="16"/>
              </w:rPr>
            </w:pPr>
            <w:r w:rsidRPr="00352579">
              <w:rPr>
                <w:rFonts w:ascii="Myriad Pro" w:hAnsi="Myriad Pro"/>
                <w:b/>
                <w:bCs/>
                <w:color w:val="FFFFFF" w:themeColor="background1"/>
                <w:sz w:val="16"/>
                <w:szCs w:val="16"/>
              </w:rPr>
              <w:t>6</w:t>
            </w:r>
          </w:p>
        </w:tc>
        <w:tc>
          <w:tcPr>
            <w:tcW w:w="69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092F7FB" w14:textId="77777777" w:rsidR="00352579" w:rsidRPr="00352579" w:rsidRDefault="00352579" w:rsidP="00352579">
            <w:pPr>
              <w:jc w:val="center"/>
              <w:rPr>
                <w:rFonts w:ascii="Myriad Pro" w:hAnsi="Myriad Pro"/>
                <w:b/>
                <w:bCs/>
                <w:color w:val="FFFFFF" w:themeColor="background1"/>
                <w:sz w:val="16"/>
                <w:szCs w:val="16"/>
              </w:rPr>
            </w:pPr>
            <w:r w:rsidRPr="00352579">
              <w:rPr>
                <w:rFonts w:ascii="Myriad Pro" w:hAnsi="Myriad Pro"/>
                <w:b/>
                <w:bCs/>
                <w:color w:val="FFFFFF" w:themeColor="background1"/>
                <w:sz w:val="16"/>
                <w:szCs w:val="16"/>
              </w:rPr>
              <w:t>7</w:t>
            </w:r>
          </w:p>
        </w:tc>
      </w:tr>
      <w:tr w:rsidR="00352579" w:rsidRPr="00352579" w14:paraId="204A5208" w14:textId="77777777" w:rsidTr="009E310E">
        <w:trPr>
          <w:trHeight w:val="911"/>
        </w:trPr>
        <w:tc>
          <w:tcPr>
            <w:tcW w:w="975" w:type="pct"/>
            <w:tcBorders>
              <w:top w:val="single" w:sz="4" w:space="0" w:color="FFFFFF" w:themeColor="background1"/>
              <w:left w:val="single" w:sz="4" w:space="0" w:color="auto"/>
              <w:bottom w:val="single" w:sz="4" w:space="0" w:color="auto"/>
              <w:right w:val="single" w:sz="4" w:space="0" w:color="auto"/>
            </w:tcBorders>
            <w:shd w:val="clear" w:color="auto" w:fill="auto"/>
            <w:vAlign w:val="bottom"/>
            <w:hideMark/>
          </w:tcPr>
          <w:p w14:paraId="74144125" w14:textId="77777777" w:rsidR="00352579" w:rsidRPr="00352579" w:rsidRDefault="00352579" w:rsidP="00352579">
            <w:pPr>
              <w:rPr>
                <w:rFonts w:ascii="Myriad Pro" w:hAnsi="Myriad Pro"/>
                <w:color w:val="000000"/>
                <w:sz w:val="16"/>
                <w:szCs w:val="16"/>
              </w:rPr>
            </w:pPr>
            <w:r w:rsidRPr="00352579">
              <w:rPr>
                <w:rFonts w:ascii="Myriad Pro" w:hAnsi="Myriad Pro"/>
                <w:color w:val="000000"/>
                <w:sz w:val="16"/>
                <w:szCs w:val="16"/>
              </w:rPr>
              <w:t>Выпадающие доходы/экономия средств по технологическому присоединению, тыс. руб.</w:t>
            </w:r>
          </w:p>
        </w:tc>
        <w:tc>
          <w:tcPr>
            <w:tcW w:w="628" w:type="pct"/>
            <w:tcBorders>
              <w:top w:val="single" w:sz="4" w:space="0" w:color="FFFFFF" w:themeColor="background1"/>
              <w:left w:val="nil"/>
              <w:bottom w:val="single" w:sz="4" w:space="0" w:color="auto"/>
              <w:right w:val="single" w:sz="4" w:space="0" w:color="auto"/>
            </w:tcBorders>
            <w:shd w:val="clear" w:color="auto" w:fill="auto"/>
            <w:vAlign w:val="center"/>
            <w:hideMark/>
          </w:tcPr>
          <w:p w14:paraId="4814280B" w14:textId="77777777" w:rsidR="00352579" w:rsidRPr="00352579" w:rsidRDefault="00352579" w:rsidP="00352579">
            <w:pPr>
              <w:jc w:val="center"/>
              <w:rPr>
                <w:rFonts w:ascii="Myriad Pro" w:hAnsi="Myriad Pro"/>
                <w:color w:val="000000"/>
                <w:sz w:val="16"/>
                <w:szCs w:val="16"/>
              </w:rPr>
            </w:pPr>
            <w:r w:rsidRPr="00352579">
              <w:rPr>
                <w:rFonts w:ascii="Myriad Pro" w:hAnsi="Myriad Pro"/>
                <w:color w:val="000000"/>
                <w:sz w:val="16"/>
                <w:szCs w:val="16"/>
              </w:rPr>
              <w:t>58 531,0</w:t>
            </w:r>
          </w:p>
        </w:tc>
        <w:tc>
          <w:tcPr>
            <w:tcW w:w="690" w:type="pct"/>
            <w:tcBorders>
              <w:top w:val="single" w:sz="4" w:space="0" w:color="FFFFFF" w:themeColor="background1"/>
              <w:left w:val="nil"/>
              <w:bottom w:val="single" w:sz="4" w:space="0" w:color="auto"/>
              <w:right w:val="single" w:sz="4" w:space="0" w:color="auto"/>
            </w:tcBorders>
            <w:shd w:val="clear" w:color="auto" w:fill="auto"/>
            <w:vAlign w:val="center"/>
            <w:hideMark/>
          </w:tcPr>
          <w:p w14:paraId="485114B9" w14:textId="77777777" w:rsidR="00352579" w:rsidRPr="00352579" w:rsidRDefault="00352579" w:rsidP="00352579">
            <w:pPr>
              <w:jc w:val="center"/>
              <w:rPr>
                <w:rFonts w:ascii="Myriad Pro" w:hAnsi="Myriad Pro"/>
                <w:color w:val="000000"/>
                <w:sz w:val="16"/>
                <w:szCs w:val="16"/>
              </w:rPr>
            </w:pPr>
            <w:r w:rsidRPr="00352579">
              <w:rPr>
                <w:rFonts w:ascii="Myriad Pro" w:hAnsi="Myriad Pro"/>
                <w:color w:val="000000"/>
                <w:sz w:val="16"/>
                <w:szCs w:val="16"/>
              </w:rPr>
              <w:t>76 417,6</w:t>
            </w:r>
          </w:p>
        </w:tc>
        <w:tc>
          <w:tcPr>
            <w:tcW w:w="624" w:type="pct"/>
            <w:tcBorders>
              <w:top w:val="single" w:sz="4" w:space="0" w:color="FFFFFF" w:themeColor="background1"/>
              <w:left w:val="nil"/>
              <w:bottom w:val="single" w:sz="4" w:space="0" w:color="auto"/>
              <w:right w:val="single" w:sz="4" w:space="0" w:color="auto"/>
            </w:tcBorders>
            <w:shd w:val="clear" w:color="auto" w:fill="auto"/>
            <w:vAlign w:val="center"/>
            <w:hideMark/>
          </w:tcPr>
          <w:p w14:paraId="6994D82B" w14:textId="77777777" w:rsidR="00352579" w:rsidRPr="00352579" w:rsidRDefault="00352579" w:rsidP="00352579">
            <w:pPr>
              <w:jc w:val="center"/>
              <w:rPr>
                <w:rFonts w:ascii="Myriad Pro" w:hAnsi="Myriad Pro"/>
                <w:color w:val="000000"/>
                <w:sz w:val="16"/>
                <w:szCs w:val="16"/>
              </w:rPr>
            </w:pPr>
            <w:r w:rsidRPr="00352579">
              <w:rPr>
                <w:rFonts w:ascii="Myriad Pro" w:hAnsi="Myriad Pro"/>
                <w:color w:val="000000"/>
                <w:sz w:val="16"/>
                <w:szCs w:val="16"/>
              </w:rPr>
              <w:t>11 494,6</w:t>
            </w:r>
          </w:p>
        </w:tc>
        <w:tc>
          <w:tcPr>
            <w:tcW w:w="693" w:type="pct"/>
            <w:tcBorders>
              <w:top w:val="single" w:sz="4" w:space="0" w:color="FFFFFF" w:themeColor="background1"/>
              <w:left w:val="nil"/>
              <w:bottom w:val="single" w:sz="4" w:space="0" w:color="auto"/>
              <w:right w:val="single" w:sz="4" w:space="0" w:color="auto"/>
            </w:tcBorders>
            <w:shd w:val="clear" w:color="auto" w:fill="auto"/>
            <w:vAlign w:val="center"/>
            <w:hideMark/>
          </w:tcPr>
          <w:p w14:paraId="0E35D718" w14:textId="77777777" w:rsidR="00352579" w:rsidRPr="00352579" w:rsidRDefault="00352579" w:rsidP="00352579">
            <w:pPr>
              <w:jc w:val="center"/>
              <w:rPr>
                <w:rFonts w:ascii="Myriad Pro" w:hAnsi="Myriad Pro"/>
                <w:color w:val="000000"/>
                <w:sz w:val="16"/>
                <w:szCs w:val="16"/>
              </w:rPr>
            </w:pPr>
            <w:r w:rsidRPr="00352579">
              <w:rPr>
                <w:rFonts w:ascii="Myriad Pro" w:hAnsi="Myriad Pro"/>
                <w:color w:val="000000"/>
                <w:sz w:val="16"/>
                <w:szCs w:val="16"/>
              </w:rPr>
              <w:t>17 886,6</w:t>
            </w:r>
          </w:p>
        </w:tc>
        <w:tc>
          <w:tcPr>
            <w:tcW w:w="698" w:type="pct"/>
            <w:tcBorders>
              <w:top w:val="single" w:sz="4" w:space="0" w:color="FFFFFF" w:themeColor="background1"/>
              <w:left w:val="nil"/>
              <w:bottom w:val="single" w:sz="4" w:space="0" w:color="auto"/>
              <w:right w:val="single" w:sz="4" w:space="0" w:color="auto"/>
            </w:tcBorders>
            <w:shd w:val="clear" w:color="auto" w:fill="auto"/>
            <w:vAlign w:val="center"/>
            <w:hideMark/>
          </w:tcPr>
          <w:p w14:paraId="428975A8" w14:textId="77777777" w:rsidR="00352579" w:rsidRPr="00352579" w:rsidRDefault="00352579" w:rsidP="00352579">
            <w:pPr>
              <w:jc w:val="center"/>
              <w:rPr>
                <w:rFonts w:ascii="Myriad Pro" w:hAnsi="Myriad Pro"/>
                <w:color w:val="000000"/>
                <w:sz w:val="16"/>
                <w:szCs w:val="16"/>
              </w:rPr>
            </w:pPr>
            <w:r w:rsidRPr="00352579">
              <w:rPr>
                <w:rFonts w:ascii="Myriad Pro" w:hAnsi="Myriad Pro"/>
                <w:color w:val="000000"/>
                <w:sz w:val="16"/>
                <w:szCs w:val="16"/>
              </w:rPr>
              <w:t>-  47 036,4</w:t>
            </w:r>
          </w:p>
        </w:tc>
        <w:tc>
          <w:tcPr>
            <w:tcW w:w="690" w:type="pct"/>
            <w:tcBorders>
              <w:top w:val="single" w:sz="4" w:space="0" w:color="FFFFFF" w:themeColor="background1"/>
              <w:left w:val="nil"/>
              <w:bottom w:val="single" w:sz="4" w:space="0" w:color="auto"/>
              <w:right w:val="single" w:sz="4" w:space="0" w:color="auto"/>
            </w:tcBorders>
            <w:shd w:val="clear" w:color="auto" w:fill="auto"/>
            <w:vAlign w:val="center"/>
            <w:hideMark/>
          </w:tcPr>
          <w:p w14:paraId="2E7381E1" w14:textId="77777777" w:rsidR="00352579" w:rsidRPr="00352579" w:rsidRDefault="00352579" w:rsidP="00352579">
            <w:pPr>
              <w:jc w:val="center"/>
              <w:rPr>
                <w:rFonts w:ascii="Myriad Pro" w:hAnsi="Myriad Pro"/>
                <w:color w:val="000000"/>
                <w:sz w:val="16"/>
                <w:szCs w:val="16"/>
              </w:rPr>
            </w:pPr>
            <w:r w:rsidRPr="00352579">
              <w:rPr>
                <w:rFonts w:ascii="Myriad Pro" w:hAnsi="Myriad Pro"/>
                <w:color w:val="000000"/>
                <w:sz w:val="16"/>
                <w:szCs w:val="16"/>
              </w:rPr>
              <w:t>- 64 923,0</w:t>
            </w:r>
          </w:p>
        </w:tc>
      </w:tr>
    </w:tbl>
    <w:p w14:paraId="5E39C6B6" w14:textId="77777777" w:rsidR="00336C3F" w:rsidRPr="00B90C1C" w:rsidRDefault="00336C3F" w:rsidP="00515F15">
      <w:pPr>
        <w:spacing w:before="200" w:after="200" w:line="360" w:lineRule="auto"/>
        <w:ind w:firstLine="567"/>
        <w:jc w:val="both"/>
        <w:rPr>
          <w:rFonts w:ascii="Myriad Pro" w:hAnsi="Myriad Pro"/>
          <w:b/>
          <w:bCs/>
          <w:color w:val="0D0D0D" w:themeColor="text1" w:themeTint="F2"/>
          <w:sz w:val="26"/>
          <w:szCs w:val="26"/>
        </w:rPr>
      </w:pPr>
      <w:r w:rsidRPr="00B90C1C">
        <w:rPr>
          <w:rFonts w:ascii="Myriad Pro" w:hAnsi="Myriad Pro"/>
          <w:b/>
          <w:bCs/>
          <w:color w:val="0D0D0D" w:themeColor="text1" w:themeTint="F2"/>
          <w:sz w:val="26"/>
          <w:szCs w:val="26"/>
        </w:rPr>
        <w:t>ПОЗИЦИЯ ИСПОЛНИТЕЛЯ</w:t>
      </w:r>
    </w:p>
    <w:p w14:paraId="69890ABB" w14:textId="77777777" w:rsidR="00336C3F" w:rsidRDefault="00336C3F" w:rsidP="00515F15">
      <w:pPr>
        <w:spacing w:before="200" w:after="100" w:line="360" w:lineRule="auto"/>
        <w:ind w:firstLine="567"/>
        <w:jc w:val="both"/>
        <w:rPr>
          <w:rFonts w:ascii="Myriad Pro" w:hAnsi="Myriad Pro"/>
          <w:color w:val="0D0D0D" w:themeColor="text1" w:themeTint="F2"/>
          <w:sz w:val="26"/>
          <w:szCs w:val="26"/>
        </w:rPr>
      </w:pPr>
      <w:bookmarkStart w:id="66" w:name="_Hlk37490354"/>
      <w:r w:rsidRPr="002616CD">
        <w:rPr>
          <w:rFonts w:ascii="Myriad Pro" w:hAnsi="Myriad Pro"/>
          <w:color w:val="0D0D0D" w:themeColor="text1" w:themeTint="F2"/>
          <w:sz w:val="26"/>
          <w:szCs w:val="26"/>
        </w:rPr>
        <w:t>ДТР Томской области на 2019 г. величина корректировки неподконтрольных расходов по статье «</w:t>
      </w:r>
      <w:r w:rsidRPr="002616CD">
        <w:rPr>
          <w:rFonts w:ascii="Myriad Pro" w:hAnsi="Myriad Pro"/>
          <w:bCs/>
          <w:color w:val="0D0D0D" w:themeColor="text1" w:themeTint="F2"/>
          <w:sz w:val="26"/>
          <w:szCs w:val="26"/>
        </w:rPr>
        <w:t xml:space="preserve">выпадающие доходы/экономия средств по технологическому присоединению» принята </w:t>
      </w:r>
      <w:r w:rsidRPr="002616CD">
        <w:rPr>
          <w:rFonts w:ascii="Myriad Pro" w:hAnsi="Myriad Pro"/>
          <w:color w:val="0D0D0D" w:themeColor="text1" w:themeTint="F2"/>
          <w:sz w:val="26"/>
          <w:szCs w:val="26"/>
        </w:rPr>
        <w:t xml:space="preserve">в размере </w:t>
      </w:r>
      <w:r w:rsidR="00515F15">
        <w:rPr>
          <w:rFonts w:ascii="Myriad Pro" w:hAnsi="Myriad Pro"/>
          <w:color w:val="0D0D0D" w:themeColor="text1" w:themeTint="F2"/>
          <w:sz w:val="26"/>
          <w:szCs w:val="26"/>
        </w:rPr>
        <w:t>(</w:t>
      </w:r>
      <w:r w:rsidRPr="002616CD">
        <w:rPr>
          <w:rFonts w:ascii="Myriad Pro" w:hAnsi="Myriad Pro"/>
          <w:color w:val="0D0D0D" w:themeColor="text1" w:themeTint="F2"/>
          <w:sz w:val="26"/>
          <w:szCs w:val="26"/>
        </w:rPr>
        <w:t>-47 036,37</w:t>
      </w:r>
      <w:r w:rsidR="00515F15">
        <w:rPr>
          <w:rFonts w:ascii="Myriad Pro" w:hAnsi="Myriad Pro"/>
          <w:color w:val="0D0D0D" w:themeColor="text1" w:themeTint="F2"/>
          <w:sz w:val="26"/>
          <w:szCs w:val="26"/>
        </w:rPr>
        <w:t>)</w:t>
      </w:r>
      <w:r w:rsidRPr="002616CD">
        <w:rPr>
          <w:rFonts w:ascii="Myriad Pro" w:hAnsi="Myriad Pro"/>
          <w:color w:val="0D0D0D" w:themeColor="text1" w:themeTint="F2"/>
          <w:sz w:val="26"/>
          <w:szCs w:val="26"/>
        </w:rPr>
        <w:t xml:space="preserve"> тыс. руб., что значительно </w:t>
      </w:r>
      <w:r w:rsidR="00877DA9">
        <w:rPr>
          <w:rFonts w:ascii="Myriad Pro" w:hAnsi="Myriad Pro"/>
          <w:color w:val="0D0D0D" w:themeColor="text1" w:themeTint="F2"/>
          <w:sz w:val="26"/>
          <w:szCs w:val="26"/>
        </w:rPr>
        <w:br/>
      </w:r>
      <w:r w:rsidRPr="002616CD">
        <w:rPr>
          <w:rFonts w:ascii="Myriad Pro" w:hAnsi="Myriad Pro"/>
          <w:color w:val="0D0D0D" w:themeColor="text1" w:themeTint="F2"/>
          <w:sz w:val="26"/>
          <w:szCs w:val="26"/>
        </w:rPr>
        <w:t>(на 64 923 тыс. руб.) ниже предложени</w:t>
      </w:r>
      <w:r>
        <w:rPr>
          <w:rFonts w:ascii="Myriad Pro" w:hAnsi="Myriad Pro"/>
          <w:color w:val="0D0D0D" w:themeColor="text1" w:themeTint="F2"/>
          <w:sz w:val="26"/>
          <w:szCs w:val="26"/>
        </w:rPr>
        <w:t>я</w:t>
      </w:r>
      <w:r w:rsidRPr="002616CD">
        <w:rPr>
          <w:rFonts w:ascii="Myriad Pro" w:hAnsi="Myriad Pro"/>
          <w:color w:val="0D0D0D" w:themeColor="text1" w:themeTint="F2"/>
          <w:sz w:val="26"/>
          <w:szCs w:val="26"/>
        </w:rPr>
        <w:t xml:space="preserve"> ПАО «ТРК»</w:t>
      </w:r>
      <w:r>
        <w:rPr>
          <w:rFonts w:ascii="Myriad Pro" w:hAnsi="Myriad Pro"/>
          <w:color w:val="0D0D0D" w:themeColor="text1" w:themeTint="F2"/>
          <w:sz w:val="26"/>
          <w:szCs w:val="26"/>
        </w:rPr>
        <w:t>, что объясняется:</w:t>
      </w:r>
    </w:p>
    <w:p w14:paraId="496DA73D" w14:textId="77777777" w:rsidR="00336C3F" w:rsidRPr="000F321B" w:rsidRDefault="000F321B" w:rsidP="00E0301F">
      <w:pPr>
        <w:pStyle w:val="a"/>
        <w:rPr>
          <w:rFonts w:eastAsia="Times New Roman"/>
          <w:lang w:eastAsia="ru-RU"/>
        </w:rPr>
      </w:pPr>
      <w:r w:rsidRPr="00F868EC">
        <w:rPr>
          <w:rFonts w:eastAsia="Times New Roman"/>
          <w:lang w:eastAsia="ru-RU"/>
        </w:rPr>
        <w:t>исключени</w:t>
      </w:r>
      <w:r>
        <w:rPr>
          <w:rFonts w:eastAsia="Times New Roman"/>
          <w:lang w:eastAsia="ru-RU"/>
        </w:rPr>
        <w:t>ем</w:t>
      </w:r>
      <w:r w:rsidRPr="00F868EC">
        <w:rPr>
          <w:rFonts w:eastAsia="Times New Roman"/>
          <w:lang w:eastAsia="ru-RU"/>
        </w:rPr>
        <w:t xml:space="preserve"> </w:t>
      </w:r>
      <w:r w:rsidRPr="00F868EC">
        <w:t xml:space="preserve">ДТР Томской области </w:t>
      </w:r>
      <w:r w:rsidRPr="00F868EC">
        <w:rPr>
          <w:rFonts w:eastAsia="Times New Roman"/>
          <w:lang w:eastAsia="ru-RU"/>
        </w:rPr>
        <w:t>среднего значения чистой прибыли за 2015-2017 годы</w:t>
      </w:r>
      <w:r w:rsidRPr="000F321B">
        <w:rPr>
          <w:rFonts w:eastAsia="Times New Roman"/>
          <w:lang w:eastAsia="ru-RU"/>
        </w:rPr>
        <w:t xml:space="preserve"> </w:t>
      </w:r>
      <w:r w:rsidRPr="00F868EC">
        <w:rPr>
          <w:rFonts w:eastAsia="Times New Roman"/>
          <w:lang w:eastAsia="ru-RU"/>
        </w:rPr>
        <w:t xml:space="preserve">из рассчитанной величины </w:t>
      </w:r>
      <w:r w:rsidRPr="00F868EC">
        <w:t>выпадающих доходов от технологического присоединения</w:t>
      </w:r>
      <w:r w:rsidR="00336C3F" w:rsidRPr="000F321B">
        <w:t>, на сумму среднего значения чистой прибыли за 2015-2017 годы в размере 25 338,87 тыс. руб.</w:t>
      </w:r>
    </w:p>
    <w:p w14:paraId="0EB599F1" w14:textId="77777777" w:rsidR="00336C3F" w:rsidRDefault="00336C3F" w:rsidP="00E0301F">
      <w:pPr>
        <w:pStyle w:val="a"/>
        <w:rPr>
          <w:rFonts w:eastAsia="Times New Roman"/>
          <w:lang w:eastAsia="ru-RU"/>
        </w:rPr>
      </w:pPr>
      <w:r>
        <w:rPr>
          <w:rFonts w:eastAsia="Times New Roman"/>
          <w:lang w:eastAsia="ru-RU"/>
        </w:rPr>
        <w:t>результатами проведенного анализа величины освоения капитальных вложений за 2017 год.</w:t>
      </w:r>
    </w:p>
    <w:p w14:paraId="67DF70AA" w14:textId="77777777" w:rsidR="00BC2A51" w:rsidRPr="00305F16" w:rsidRDefault="00BC2A51" w:rsidP="00515F15">
      <w:pPr>
        <w:spacing w:line="360" w:lineRule="auto"/>
        <w:ind w:firstLine="567"/>
        <w:contextualSpacing/>
        <w:jc w:val="both"/>
        <w:rPr>
          <w:rFonts w:ascii="Myriad Pro" w:eastAsia="Calibri" w:hAnsi="Myriad Pro"/>
          <w:color w:val="0D0D0D" w:themeColor="text1" w:themeTint="F2"/>
          <w:sz w:val="26"/>
          <w:szCs w:val="26"/>
        </w:rPr>
      </w:pPr>
      <w:r w:rsidRPr="005D3464">
        <w:rPr>
          <w:rFonts w:ascii="Myriad Pro" w:eastAsia="Calibri" w:hAnsi="Myriad Pro"/>
          <w:sz w:val="26"/>
          <w:szCs w:val="26"/>
        </w:rPr>
        <w:t xml:space="preserve">В целях проверки обоснованности принятого </w:t>
      </w:r>
      <w:r>
        <w:rPr>
          <w:rFonts w:ascii="Myriad Pro" w:eastAsia="Calibri" w:hAnsi="Myriad Pro"/>
          <w:sz w:val="26"/>
          <w:szCs w:val="26"/>
        </w:rPr>
        <w:t>ДТР Томской области</w:t>
      </w:r>
      <w:r w:rsidRPr="005D3464">
        <w:rPr>
          <w:rFonts w:ascii="Myriad Pro" w:eastAsia="Calibri" w:hAnsi="Myriad Pro"/>
          <w:sz w:val="26"/>
          <w:szCs w:val="26"/>
        </w:rPr>
        <w:t xml:space="preserve"> и заявленно</w:t>
      </w:r>
      <w:r>
        <w:rPr>
          <w:rFonts w:ascii="Myriad Pro" w:eastAsia="Calibri" w:hAnsi="Myriad Pro"/>
          <w:sz w:val="26"/>
          <w:szCs w:val="26"/>
        </w:rPr>
        <w:t>й</w:t>
      </w:r>
      <w:r w:rsidRPr="005D3464">
        <w:rPr>
          <w:rFonts w:ascii="Myriad Pro" w:eastAsia="Calibri" w:hAnsi="Myriad Pro"/>
          <w:sz w:val="26"/>
          <w:szCs w:val="26"/>
        </w:rPr>
        <w:t xml:space="preserve"> ПАО «</w:t>
      </w:r>
      <w:r>
        <w:rPr>
          <w:rFonts w:ascii="Myriad Pro" w:eastAsia="Calibri" w:hAnsi="Myriad Pro"/>
          <w:sz w:val="26"/>
          <w:szCs w:val="26"/>
        </w:rPr>
        <w:t>ТРК</w:t>
      </w:r>
      <w:r w:rsidRPr="005D3464">
        <w:rPr>
          <w:rFonts w:ascii="Myriad Pro" w:eastAsia="Calibri" w:hAnsi="Myriad Pro"/>
          <w:sz w:val="26"/>
          <w:szCs w:val="26"/>
        </w:rPr>
        <w:t xml:space="preserve">» </w:t>
      </w:r>
      <w:r w:rsidRPr="007D5827">
        <w:rPr>
          <w:rFonts w:ascii="Myriad Pro" w:hAnsi="Myriad Pro"/>
          <w:color w:val="0D0D0D" w:themeColor="text1" w:themeTint="F2"/>
          <w:sz w:val="26"/>
          <w:szCs w:val="26"/>
        </w:rPr>
        <w:t>величин</w:t>
      </w:r>
      <w:r>
        <w:rPr>
          <w:rFonts w:ascii="Myriad Pro" w:hAnsi="Myriad Pro"/>
          <w:color w:val="0D0D0D" w:themeColor="text1" w:themeTint="F2"/>
          <w:sz w:val="26"/>
          <w:szCs w:val="26"/>
        </w:rPr>
        <w:t>ы</w:t>
      </w:r>
      <w:r w:rsidRPr="007D5827">
        <w:rPr>
          <w:rFonts w:ascii="Myriad Pro" w:hAnsi="Myriad Pro"/>
          <w:color w:val="0D0D0D" w:themeColor="text1" w:themeTint="F2"/>
          <w:sz w:val="26"/>
          <w:szCs w:val="26"/>
        </w:rPr>
        <w:t xml:space="preserve"> корректировки </w:t>
      </w:r>
      <w:r>
        <w:rPr>
          <w:rFonts w:ascii="Myriad Pro" w:hAnsi="Myriad Pro"/>
          <w:color w:val="0D0D0D" w:themeColor="text1" w:themeTint="F2"/>
          <w:sz w:val="26"/>
          <w:szCs w:val="26"/>
        </w:rPr>
        <w:t>не</w:t>
      </w:r>
      <w:r w:rsidRPr="007D5827">
        <w:rPr>
          <w:rFonts w:ascii="Myriad Pro" w:hAnsi="Myriad Pro"/>
          <w:color w:val="0D0D0D" w:themeColor="text1" w:themeTint="F2"/>
          <w:sz w:val="26"/>
          <w:szCs w:val="26"/>
        </w:rPr>
        <w:t>подконтрольных расходов</w:t>
      </w:r>
      <w:r>
        <w:rPr>
          <w:rFonts w:ascii="Myriad Pro" w:hAnsi="Myriad Pro"/>
          <w:color w:val="0D0D0D" w:themeColor="text1" w:themeTint="F2"/>
          <w:sz w:val="26"/>
          <w:szCs w:val="26"/>
        </w:rPr>
        <w:t xml:space="preserve"> по статье «</w:t>
      </w:r>
      <w:r w:rsidRPr="002616CD">
        <w:rPr>
          <w:rFonts w:ascii="Myriad Pro" w:hAnsi="Myriad Pro"/>
          <w:bCs/>
          <w:color w:val="0D0D0D" w:themeColor="text1" w:themeTint="F2"/>
          <w:sz w:val="26"/>
          <w:szCs w:val="26"/>
        </w:rPr>
        <w:t>выпадающие доходы/экономия средств по технологическому присоединению</w:t>
      </w:r>
      <w:r w:rsidRPr="00C84A97">
        <w:rPr>
          <w:rFonts w:ascii="Myriad Pro" w:hAnsi="Myriad Pro"/>
          <w:color w:val="0D0D0D" w:themeColor="text1" w:themeTint="F2"/>
          <w:sz w:val="26"/>
          <w:szCs w:val="26"/>
        </w:rPr>
        <w:t>»</w:t>
      </w:r>
      <w:r>
        <w:rPr>
          <w:rFonts w:ascii="Myriad Pro" w:eastAsia="Calibri" w:hAnsi="Myriad Pro"/>
          <w:sz w:val="26"/>
          <w:szCs w:val="26"/>
        </w:rPr>
        <w:t xml:space="preserve"> </w:t>
      </w:r>
      <w:r w:rsidRPr="005D3464">
        <w:rPr>
          <w:rFonts w:ascii="Myriad Pro" w:eastAsia="Calibri" w:hAnsi="Myriad Pro"/>
          <w:sz w:val="26"/>
          <w:szCs w:val="26"/>
        </w:rPr>
        <w:t xml:space="preserve">на 2019 г.  Исполнителем выполнен альтернативный расчет </w:t>
      </w:r>
      <w:r>
        <w:rPr>
          <w:rFonts w:ascii="Myriad Pro" w:eastAsia="Calibri" w:hAnsi="Myriad Pro"/>
          <w:sz w:val="26"/>
          <w:szCs w:val="26"/>
        </w:rPr>
        <w:t xml:space="preserve">с учетом положений нормативных актов, а также фактическими результатами инвестиционной деятельности ПАО «ТРК» за 2017 г. по отчетность ПАО «ТРК» </w:t>
      </w:r>
      <w:r w:rsidRPr="00BC51BD">
        <w:rPr>
          <w:rFonts w:ascii="Myriad Pro" w:eastAsia="Calibri" w:hAnsi="Myriad Pro"/>
          <w:sz w:val="26"/>
          <w:szCs w:val="26"/>
        </w:rPr>
        <w:t xml:space="preserve">об исполнении инвестиционной программы за </w:t>
      </w:r>
      <w:r w:rsidRPr="00305F16">
        <w:rPr>
          <w:rFonts w:ascii="Myriad Pro" w:eastAsia="Calibri" w:hAnsi="Myriad Pro"/>
          <w:color w:val="0D0D0D" w:themeColor="text1" w:themeTint="F2"/>
          <w:sz w:val="26"/>
          <w:szCs w:val="26"/>
        </w:rPr>
        <w:t>2017 год.</w:t>
      </w:r>
    </w:p>
    <w:p w14:paraId="01F219DB" w14:textId="77777777" w:rsidR="00BC2A51" w:rsidRPr="00305F16" w:rsidRDefault="00BC2A51" w:rsidP="00515F15">
      <w:pPr>
        <w:spacing w:line="360" w:lineRule="auto"/>
        <w:ind w:firstLine="567"/>
        <w:contextualSpacing/>
        <w:jc w:val="both"/>
        <w:rPr>
          <w:rFonts w:ascii="Myriad Pro" w:eastAsia="Calibri" w:hAnsi="Myriad Pro"/>
          <w:color w:val="0D0D0D" w:themeColor="text1" w:themeTint="F2"/>
          <w:sz w:val="26"/>
          <w:szCs w:val="26"/>
        </w:rPr>
      </w:pPr>
      <w:r w:rsidRPr="00305F16">
        <w:rPr>
          <w:rFonts w:ascii="Myriad Pro" w:hAnsi="Myriad Pro"/>
          <w:color w:val="0D0D0D" w:themeColor="text1" w:themeTint="F2"/>
          <w:sz w:val="26"/>
          <w:szCs w:val="26"/>
        </w:rPr>
        <w:t>В соответствии с отчетностью ПАО «ТРК» о вводе объектов (мощностей) в эксплуатацию</w:t>
      </w:r>
      <w:r>
        <w:rPr>
          <w:rFonts w:ascii="Myriad Pro" w:hAnsi="Myriad Pro"/>
          <w:color w:val="0D0D0D" w:themeColor="text1" w:themeTint="F2"/>
          <w:sz w:val="26"/>
          <w:szCs w:val="26"/>
        </w:rPr>
        <w:t xml:space="preserve"> </w:t>
      </w:r>
      <w:r w:rsidRPr="00305F16">
        <w:rPr>
          <w:rFonts w:ascii="Myriad Pro" w:eastAsia="Calibri" w:hAnsi="Myriad Pro"/>
          <w:color w:val="0D0D0D" w:themeColor="text1" w:themeTint="F2"/>
          <w:sz w:val="26"/>
          <w:szCs w:val="26"/>
        </w:rPr>
        <w:t>за 2017 год</w:t>
      </w:r>
      <w:r w:rsidRPr="00305F16">
        <w:rPr>
          <w:rFonts w:ascii="Myriad Pro" w:hAnsi="Myriad Pro"/>
          <w:color w:val="0D0D0D" w:themeColor="text1" w:themeTint="F2"/>
          <w:sz w:val="26"/>
          <w:szCs w:val="26"/>
        </w:rPr>
        <w:t xml:space="preserve"> по льготной категории потребителей </w:t>
      </w:r>
      <w:r>
        <w:rPr>
          <w:rFonts w:ascii="Myriad Pro" w:hAnsi="Myriad Pro"/>
          <w:color w:val="0D0D0D" w:themeColor="text1" w:themeTint="F2"/>
          <w:sz w:val="26"/>
          <w:szCs w:val="26"/>
        </w:rPr>
        <w:t>объемы технологического присоединения составили:</w:t>
      </w:r>
    </w:p>
    <w:p w14:paraId="3FD68FD8" w14:textId="77777777" w:rsidR="00BC2A51" w:rsidRDefault="00BC2A51" w:rsidP="00E0301F">
      <w:pPr>
        <w:pStyle w:val="a"/>
      </w:pPr>
      <w:r w:rsidRPr="00E540D8">
        <w:t>57,2 км ЛЭП</w:t>
      </w:r>
      <w:r>
        <w:t xml:space="preserve"> </w:t>
      </w:r>
      <w:r w:rsidRPr="00E540D8">
        <w:t>по технологическому присоединению энергопринимающих устройств потребителей максимальной мощностью до 15 кВт</w:t>
      </w:r>
      <w:r>
        <w:t>;</w:t>
      </w:r>
    </w:p>
    <w:p w14:paraId="25592E89" w14:textId="77777777" w:rsidR="00BC2A51" w:rsidRPr="008276AD" w:rsidRDefault="00BC2A51" w:rsidP="00E0301F">
      <w:pPr>
        <w:pStyle w:val="a"/>
      </w:pPr>
      <w:r w:rsidRPr="008276AD">
        <w:t>1,12 км ЛЭП по технологическому присоединению энергопринимающих устройств потребителей максимальной мощностью до 150 кВт.</w:t>
      </w:r>
    </w:p>
    <w:p w14:paraId="695AF8D0" w14:textId="77777777" w:rsidR="00BC2A51" w:rsidRDefault="00BC2A51" w:rsidP="00515F15">
      <w:pPr>
        <w:spacing w:line="360" w:lineRule="auto"/>
        <w:ind w:firstLine="567"/>
        <w:jc w:val="both"/>
        <w:rPr>
          <w:rFonts w:ascii="Myriad Pro" w:hAnsi="Myriad Pro"/>
          <w:color w:val="0D0D0D" w:themeColor="text1" w:themeTint="F2"/>
          <w:sz w:val="26"/>
          <w:szCs w:val="26"/>
        </w:rPr>
      </w:pPr>
      <w:r w:rsidRPr="00CF292F">
        <w:rPr>
          <w:rFonts w:ascii="Myriad Pro" w:hAnsi="Myriad Pro"/>
          <w:color w:val="0D0D0D" w:themeColor="text1" w:themeTint="F2"/>
          <w:sz w:val="26"/>
          <w:szCs w:val="26"/>
        </w:rPr>
        <w:t>Кроме того, в сентябре 2017 г. ДТР Томской области проведена проверка величины освоения капитальных вложений, согласно результатам данной проверки ДТР Томской области выявлено отсутствие документов, подтверждающих физические объемы выполненных работ, по ряду объектов.</w:t>
      </w:r>
      <w:r>
        <w:rPr>
          <w:rFonts w:ascii="Myriad Pro" w:hAnsi="Myriad Pro"/>
          <w:color w:val="0D0D0D" w:themeColor="text1" w:themeTint="F2"/>
          <w:sz w:val="26"/>
          <w:szCs w:val="26"/>
        </w:rPr>
        <w:t xml:space="preserve"> </w:t>
      </w:r>
    </w:p>
    <w:p w14:paraId="6208227F" w14:textId="77777777" w:rsidR="00BC2A51" w:rsidRDefault="00BC2A51" w:rsidP="00515F15">
      <w:pPr>
        <w:spacing w:line="360" w:lineRule="auto"/>
        <w:ind w:firstLine="567"/>
        <w:jc w:val="both"/>
        <w:rPr>
          <w:rFonts w:ascii="Myriad Pro" w:hAnsi="Myriad Pro"/>
          <w:color w:val="0D0D0D" w:themeColor="text1" w:themeTint="F2"/>
          <w:sz w:val="26"/>
          <w:szCs w:val="26"/>
        </w:rPr>
      </w:pPr>
      <w:r w:rsidRPr="00B358A4">
        <w:rPr>
          <w:rFonts w:ascii="Myriad Pro" w:hAnsi="Myriad Pro"/>
          <w:color w:val="0D0D0D" w:themeColor="text1" w:themeTint="F2"/>
          <w:sz w:val="26"/>
          <w:szCs w:val="26"/>
        </w:rPr>
        <w:t xml:space="preserve">Исполнителем, </w:t>
      </w:r>
      <w:r>
        <w:rPr>
          <w:rFonts w:ascii="Myriad Pro" w:hAnsi="Myriad Pro"/>
          <w:color w:val="0D0D0D" w:themeColor="text1" w:themeTint="F2"/>
          <w:sz w:val="26"/>
          <w:szCs w:val="26"/>
        </w:rPr>
        <w:t>фактические расходы по статье «</w:t>
      </w:r>
      <w:r w:rsidRPr="001B3A95">
        <w:rPr>
          <w:rFonts w:ascii="Myriad Pro" w:hAnsi="Myriad Pro"/>
          <w:color w:val="0D0D0D" w:themeColor="text1" w:themeTint="F2"/>
          <w:sz w:val="26"/>
          <w:szCs w:val="26"/>
        </w:rPr>
        <w:t xml:space="preserve">выпадающие доходы/экономия средств по технологическому присоединению» за 2017 г. учтены в размере </w:t>
      </w:r>
      <w:r w:rsidRPr="00577B6A">
        <w:rPr>
          <w:rFonts w:ascii="Myriad Pro" w:hAnsi="Myriad Pro"/>
          <w:color w:val="0D0D0D" w:themeColor="text1" w:themeTint="F2"/>
          <w:sz w:val="26"/>
          <w:szCs w:val="26"/>
        </w:rPr>
        <w:t>36 833,5 тыс. руб. исходя из материалов экспертного заключения ДТР Томской области</w:t>
      </w:r>
      <w:r w:rsidRPr="001B3A95">
        <w:rPr>
          <w:rFonts w:ascii="Myriad Pro" w:hAnsi="Myriad Pro"/>
          <w:color w:val="0D0D0D" w:themeColor="text1" w:themeTint="F2"/>
          <w:sz w:val="26"/>
          <w:szCs w:val="26"/>
        </w:rPr>
        <w:t>, с учетом результатов проверки ДТР ТО величины освоения кап</w:t>
      </w:r>
      <w:r>
        <w:rPr>
          <w:rFonts w:ascii="Myriad Pro" w:hAnsi="Myriad Pro"/>
          <w:color w:val="0D0D0D" w:themeColor="text1" w:themeTint="F2"/>
          <w:sz w:val="26"/>
          <w:szCs w:val="26"/>
        </w:rPr>
        <w:t>итальных</w:t>
      </w:r>
      <w:r w:rsidRPr="001B3A95">
        <w:rPr>
          <w:rFonts w:ascii="Myriad Pro" w:hAnsi="Myriad Pro"/>
          <w:color w:val="0D0D0D" w:themeColor="text1" w:themeTint="F2"/>
          <w:sz w:val="26"/>
          <w:szCs w:val="26"/>
        </w:rPr>
        <w:t xml:space="preserve"> вложени</w:t>
      </w:r>
      <w:r>
        <w:rPr>
          <w:rFonts w:ascii="Myriad Pro" w:hAnsi="Myriad Pro"/>
          <w:color w:val="0D0D0D" w:themeColor="text1" w:themeTint="F2"/>
          <w:sz w:val="26"/>
          <w:szCs w:val="26"/>
        </w:rPr>
        <w:t>й</w:t>
      </w:r>
      <w:r w:rsidRPr="001B3A95">
        <w:rPr>
          <w:rFonts w:ascii="Myriad Pro" w:hAnsi="Myriad Pro"/>
          <w:color w:val="0D0D0D" w:themeColor="text1" w:themeTint="F2"/>
          <w:sz w:val="26"/>
          <w:szCs w:val="26"/>
        </w:rPr>
        <w:t xml:space="preserve"> в сентябре 2017 г.</w:t>
      </w:r>
    </w:p>
    <w:p w14:paraId="6D20414B" w14:textId="77777777" w:rsidR="00BC2A51" w:rsidRDefault="00BC2A51" w:rsidP="00515F15">
      <w:pPr>
        <w:spacing w:line="360" w:lineRule="auto"/>
        <w:ind w:firstLine="567"/>
        <w:jc w:val="both"/>
        <w:rPr>
          <w:rFonts w:ascii="Myriad Pro" w:hAnsi="Myriad Pro"/>
          <w:color w:val="0D0D0D" w:themeColor="text1" w:themeTint="F2"/>
          <w:sz w:val="26"/>
          <w:szCs w:val="26"/>
        </w:rPr>
      </w:pPr>
      <w:r w:rsidRPr="00B358A4">
        <w:rPr>
          <w:rFonts w:ascii="Myriad Pro" w:hAnsi="Myriad Pro"/>
          <w:color w:val="0D0D0D" w:themeColor="text1" w:themeTint="F2"/>
          <w:sz w:val="26"/>
          <w:szCs w:val="26"/>
        </w:rPr>
        <w:t xml:space="preserve">С учетом вышеизложенного Исполнителем, </w:t>
      </w:r>
      <w:r>
        <w:rPr>
          <w:rFonts w:ascii="Myriad Pro" w:hAnsi="Myriad Pro"/>
          <w:color w:val="0D0D0D" w:themeColor="text1" w:themeTint="F2"/>
          <w:sz w:val="26"/>
          <w:szCs w:val="26"/>
        </w:rPr>
        <w:t>в</w:t>
      </w:r>
      <w:r w:rsidRPr="00B358A4">
        <w:rPr>
          <w:rFonts w:ascii="Myriad Pro" w:hAnsi="Myriad Pro"/>
          <w:color w:val="0D0D0D" w:themeColor="text1" w:themeTint="F2"/>
          <w:sz w:val="26"/>
          <w:szCs w:val="26"/>
        </w:rPr>
        <w:t xml:space="preserve">еличина корректировки неподконтрольных расходов по статье «выпадающие доходы/экономия средств по технологическому присоединению)» определена в размере </w:t>
      </w:r>
      <w:r w:rsidR="003B02C8">
        <w:rPr>
          <w:rFonts w:ascii="Myriad Pro" w:hAnsi="Myriad Pro"/>
          <w:color w:val="0D0D0D" w:themeColor="text1" w:themeTint="F2"/>
          <w:sz w:val="26"/>
          <w:szCs w:val="26"/>
        </w:rPr>
        <w:br/>
      </w:r>
      <w:r w:rsidR="00515F15">
        <w:rPr>
          <w:rFonts w:ascii="Myriad Pro" w:hAnsi="Myriad Pro"/>
          <w:color w:val="0D0D0D" w:themeColor="text1" w:themeTint="F2"/>
          <w:sz w:val="26"/>
          <w:szCs w:val="26"/>
        </w:rPr>
        <w:t>(-</w:t>
      </w:r>
      <w:r w:rsidRPr="00B358A4">
        <w:rPr>
          <w:rFonts w:ascii="Myriad Pro" w:hAnsi="Myriad Pro"/>
          <w:color w:val="0D0D0D" w:themeColor="text1" w:themeTint="F2"/>
          <w:sz w:val="26"/>
          <w:szCs w:val="26"/>
        </w:rPr>
        <w:t>21 697,5</w:t>
      </w:r>
      <w:r w:rsidR="00515F15">
        <w:rPr>
          <w:rFonts w:ascii="Myriad Pro" w:hAnsi="Myriad Pro"/>
          <w:color w:val="0D0D0D" w:themeColor="text1" w:themeTint="F2"/>
          <w:sz w:val="26"/>
          <w:szCs w:val="26"/>
        </w:rPr>
        <w:t>) </w:t>
      </w:r>
      <w:r w:rsidRPr="00B358A4">
        <w:rPr>
          <w:rFonts w:ascii="Myriad Pro" w:hAnsi="Myriad Pro"/>
          <w:color w:val="0D0D0D" w:themeColor="text1" w:themeTint="F2"/>
          <w:sz w:val="26"/>
          <w:szCs w:val="26"/>
        </w:rPr>
        <w:t>тыс.</w:t>
      </w:r>
      <w:r w:rsidR="00515F15">
        <w:rPr>
          <w:rFonts w:ascii="Myriad Pro" w:hAnsi="Myriad Pro"/>
          <w:color w:val="0D0D0D" w:themeColor="text1" w:themeTint="F2"/>
          <w:sz w:val="26"/>
          <w:szCs w:val="26"/>
        </w:rPr>
        <w:t> </w:t>
      </w:r>
      <w:r w:rsidRPr="00B358A4">
        <w:rPr>
          <w:rFonts w:ascii="Myriad Pro" w:hAnsi="Myriad Pro"/>
          <w:color w:val="0D0D0D" w:themeColor="text1" w:themeTint="F2"/>
          <w:sz w:val="26"/>
          <w:szCs w:val="26"/>
        </w:rPr>
        <w:t>руб.</w:t>
      </w:r>
      <w:r>
        <w:rPr>
          <w:rFonts w:ascii="Myriad Pro" w:hAnsi="Myriad Pro"/>
          <w:color w:val="0D0D0D" w:themeColor="text1" w:themeTint="F2"/>
          <w:sz w:val="26"/>
          <w:szCs w:val="26"/>
        </w:rPr>
        <w:t>,</w:t>
      </w:r>
      <w:r w:rsidRPr="00BB1BBA">
        <w:rPr>
          <w:rFonts w:ascii="Myriad Pro" w:hAnsi="Myriad Pro"/>
          <w:color w:val="0D0D0D" w:themeColor="text1" w:themeTint="F2"/>
          <w:sz w:val="26"/>
          <w:szCs w:val="26"/>
        </w:rPr>
        <w:t xml:space="preserve">  рассчитана как разница между плановой (утв</w:t>
      </w:r>
      <w:r>
        <w:rPr>
          <w:rFonts w:ascii="Myriad Pro" w:hAnsi="Myriad Pro"/>
          <w:color w:val="0D0D0D" w:themeColor="text1" w:themeTint="F2"/>
          <w:sz w:val="26"/>
          <w:szCs w:val="26"/>
        </w:rPr>
        <w:t>ержденной</w:t>
      </w:r>
      <w:r w:rsidRPr="00BB1BBA">
        <w:rPr>
          <w:rFonts w:ascii="Myriad Pro" w:hAnsi="Myriad Pro"/>
          <w:color w:val="0D0D0D" w:themeColor="text1" w:themeTint="F2"/>
          <w:sz w:val="26"/>
          <w:szCs w:val="26"/>
        </w:rPr>
        <w:t xml:space="preserve"> ДТР </w:t>
      </w:r>
      <w:r>
        <w:rPr>
          <w:rFonts w:ascii="Myriad Pro" w:hAnsi="Myriad Pro"/>
          <w:color w:val="0D0D0D" w:themeColor="text1" w:themeTint="F2"/>
          <w:sz w:val="26"/>
          <w:szCs w:val="26"/>
        </w:rPr>
        <w:t xml:space="preserve">Томской области </w:t>
      </w:r>
      <w:r w:rsidRPr="00BB1BBA">
        <w:rPr>
          <w:rFonts w:ascii="Myriad Pro" w:hAnsi="Myriad Pro"/>
          <w:color w:val="0D0D0D" w:themeColor="text1" w:themeTint="F2"/>
          <w:sz w:val="26"/>
          <w:szCs w:val="26"/>
        </w:rPr>
        <w:t>58 531,0 тыс. руб.) и фактической (</w:t>
      </w:r>
      <w:r w:rsidRPr="001B3A95">
        <w:rPr>
          <w:rFonts w:ascii="Myriad Pro" w:hAnsi="Myriad Pro"/>
          <w:color w:val="0D0D0D" w:themeColor="text1" w:themeTint="F2"/>
          <w:sz w:val="26"/>
          <w:szCs w:val="26"/>
        </w:rPr>
        <w:t>36</w:t>
      </w:r>
      <w:r>
        <w:rPr>
          <w:rFonts w:ascii="Myriad Pro" w:hAnsi="Myriad Pro"/>
          <w:color w:val="0D0D0D" w:themeColor="text1" w:themeTint="F2"/>
          <w:sz w:val="26"/>
          <w:szCs w:val="26"/>
        </w:rPr>
        <w:t> </w:t>
      </w:r>
      <w:r w:rsidRPr="001B3A95">
        <w:rPr>
          <w:rFonts w:ascii="Myriad Pro" w:hAnsi="Myriad Pro"/>
          <w:color w:val="0D0D0D" w:themeColor="text1" w:themeTint="F2"/>
          <w:sz w:val="26"/>
          <w:szCs w:val="26"/>
        </w:rPr>
        <w:t>833,5 тыс. руб.</w:t>
      </w:r>
      <w:r w:rsidRPr="00BB1BBA">
        <w:rPr>
          <w:rFonts w:ascii="Myriad Pro" w:hAnsi="Myriad Pro"/>
          <w:color w:val="0D0D0D" w:themeColor="text1" w:themeTint="F2"/>
          <w:sz w:val="26"/>
          <w:szCs w:val="26"/>
        </w:rPr>
        <w:t xml:space="preserve">) величиной выпадающих доходов </w:t>
      </w:r>
      <w:r w:rsidRPr="001B3A95">
        <w:rPr>
          <w:rFonts w:ascii="Myriad Pro" w:hAnsi="Myriad Pro"/>
          <w:color w:val="0D0D0D" w:themeColor="text1" w:themeTint="F2"/>
          <w:sz w:val="26"/>
          <w:szCs w:val="26"/>
        </w:rPr>
        <w:t>по технологическому присоединению</w:t>
      </w:r>
      <w:r w:rsidRPr="00BB1BBA">
        <w:rPr>
          <w:rFonts w:ascii="Myriad Pro" w:hAnsi="Myriad Pro"/>
          <w:color w:val="0D0D0D" w:themeColor="text1" w:themeTint="F2"/>
          <w:sz w:val="26"/>
          <w:szCs w:val="26"/>
        </w:rPr>
        <w:t xml:space="preserve"> на 2017 </w:t>
      </w:r>
      <w:r>
        <w:rPr>
          <w:rFonts w:ascii="Myriad Pro" w:hAnsi="Myriad Pro"/>
          <w:color w:val="0D0D0D" w:themeColor="text1" w:themeTint="F2"/>
          <w:sz w:val="26"/>
          <w:szCs w:val="26"/>
        </w:rPr>
        <w:t>г</w:t>
      </w:r>
      <w:r w:rsidRPr="00BB1BBA">
        <w:rPr>
          <w:rFonts w:ascii="Myriad Pro" w:hAnsi="Myriad Pro"/>
          <w:color w:val="0D0D0D" w:themeColor="text1" w:themeTint="F2"/>
          <w:sz w:val="26"/>
          <w:szCs w:val="26"/>
        </w:rPr>
        <w:t>.</w:t>
      </w:r>
      <w:r>
        <w:rPr>
          <w:rFonts w:ascii="Myriad Pro" w:hAnsi="Myriad Pro"/>
          <w:color w:val="0D0D0D" w:themeColor="text1" w:themeTint="F2"/>
          <w:sz w:val="26"/>
          <w:szCs w:val="26"/>
        </w:rPr>
        <w:t xml:space="preserve">  </w:t>
      </w:r>
    </w:p>
    <w:tbl>
      <w:tblPr>
        <w:tblW w:w="5000" w:type="pct"/>
        <w:tblLook w:val="04A0" w:firstRow="1" w:lastRow="0" w:firstColumn="1" w:lastColumn="0" w:noHBand="0" w:noVBand="1"/>
      </w:tblPr>
      <w:tblGrid>
        <w:gridCol w:w="3337"/>
        <w:gridCol w:w="1164"/>
        <w:gridCol w:w="1282"/>
        <w:gridCol w:w="1275"/>
        <w:gridCol w:w="1255"/>
        <w:gridCol w:w="1598"/>
      </w:tblGrid>
      <w:tr w:rsidR="00D60E66" w:rsidRPr="00074266" w14:paraId="60D6775C" w14:textId="77777777" w:rsidTr="009E310E">
        <w:trPr>
          <w:trHeight w:val="1260"/>
          <w:tblHeader/>
        </w:trPr>
        <w:tc>
          <w:tcPr>
            <w:tcW w:w="168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0975CE50" w14:textId="77777777" w:rsidR="00D60E66" w:rsidRPr="00074266" w:rsidRDefault="00D60E66" w:rsidP="00215C6B">
            <w:pPr>
              <w:jc w:val="center"/>
              <w:rPr>
                <w:rFonts w:ascii="Myriad Pro" w:hAnsi="Myriad Pro" w:cs="Arial"/>
                <w:b/>
                <w:bCs/>
                <w:color w:val="FFFFFF"/>
                <w:sz w:val="16"/>
                <w:szCs w:val="16"/>
              </w:rPr>
            </w:pPr>
            <w:r w:rsidRPr="00074266">
              <w:rPr>
                <w:rFonts w:ascii="Myriad Pro" w:hAnsi="Myriad Pro" w:cs="Arial"/>
                <w:b/>
                <w:bCs/>
                <w:color w:val="FFFFFF"/>
                <w:sz w:val="16"/>
                <w:szCs w:val="16"/>
              </w:rPr>
              <w:t>Наименование</w:t>
            </w:r>
          </w:p>
        </w:tc>
        <w:tc>
          <w:tcPr>
            <w:tcW w:w="58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0778947B" w14:textId="77777777" w:rsidR="00D60E66" w:rsidRPr="00074266" w:rsidRDefault="00D60E66" w:rsidP="00215C6B">
            <w:pPr>
              <w:jc w:val="center"/>
              <w:rPr>
                <w:rFonts w:ascii="Myriad Pro" w:hAnsi="Myriad Pro" w:cs="Arial"/>
                <w:b/>
                <w:bCs/>
                <w:color w:val="FFFFFF"/>
                <w:sz w:val="16"/>
                <w:szCs w:val="16"/>
              </w:rPr>
            </w:pPr>
            <w:r w:rsidRPr="00074266">
              <w:rPr>
                <w:rFonts w:ascii="Myriad Pro" w:hAnsi="Myriad Pro" w:cs="Arial"/>
                <w:b/>
                <w:bCs/>
                <w:color w:val="FFFFFF"/>
                <w:sz w:val="16"/>
                <w:szCs w:val="16"/>
              </w:rPr>
              <w:t>Утверждено на 2017 г.</w:t>
            </w:r>
          </w:p>
        </w:tc>
        <w:tc>
          <w:tcPr>
            <w:tcW w:w="64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37E4D5C0" w14:textId="77777777" w:rsidR="00D60E66" w:rsidRPr="00074266" w:rsidRDefault="00D60E66" w:rsidP="00215C6B">
            <w:pPr>
              <w:jc w:val="center"/>
              <w:rPr>
                <w:rFonts w:ascii="Myriad Pro" w:hAnsi="Myriad Pro" w:cs="Arial"/>
                <w:b/>
                <w:bCs/>
                <w:color w:val="FFFFFF"/>
                <w:sz w:val="16"/>
                <w:szCs w:val="16"/>
              </w:rPr>
            </w:pPr>
            <w:r w:rsidRPr="00074266">
              <w:rPr>
                <w:rFonts w:ascii="Myriad Pro" w:hAnsi="Myriad Pro" w:cs="Arial"/>
                <w:b/>
                <w:bCs/>
                <w:color w:val="FFFFFF"/>
                <w:sz w:val="16"/>
                <w:szCs w:val="16"/>
              </w:rPr>
              <w:t xml:space="preserve"> </w:t>
            </w:r>
            <w:r w:rsidR="00227524">
              <w:rPr>
                <w:rFonts w:ascii="Myriad Pro" w:hAnsi="Myriad Pro" w:cs="Arial"/>
                <w:b/>
                <w:bCs/>
                <w:color w:val="FFFFFF"/>
                <w:sz w:val="16"/>
                <w:szCs w:val="16"/>
              </w:rPr>
              <w:t>П</w:t>
            </w:r>
            <w:r w:rsidRPr="00074266">
              <w:rPr>
                <w:rFonts w:ascii="Myriad Pro" w:hAnsi="Myriad Pro" w:cs="Arial"/>
                <w:b/>
                <w:bCs/>
                <w:color w:val="FFFFFF"/>
                <w:sz w:val="16"/>
                <w:szCs w:val="16"/>
              </w:rPr>
              <w:t xml:space="preserve">редложение ПАО </w:t>
            </w:r>
            <w:r w:rsidR="00794331">
              <w:rPr>
                <w:rFonts w:ascii="Myriad Pro" w:hAnsi="Myriad Pro" w:cs="Arial"/>
                <w:b/>
                <w:bCs/>
                <w:color w:val="FFFFFF"/>
                <w:sz w:val="16"/>
                <w:szCs w:val="16"/>
              </w:rPr>
              <w:t>«</w:t>
            </w:r>
            <w:r w:rsidRPr="00074266">
              <w:rPr>
                <w:rFonts w:ascii="Myriad Pro" w:hAnsi="Myriad Pro" w:cs="Arial"/>
                <w:b/>
                <w:bCs/>
                <w:color w:val="FFFFFF"/>
                <w:sz w:val="16"/>
                <w:szCs w:val="16"/>
              </w:rPr>
              <w:t>ТРК</w:t>
            </w:r>
            <w:r w:rsidR="00794331">
              <w:rPr>
                <w:rFonts w:ascii="Myriad Pro" w:hAnsi="Myriad Pro" w:cs="Arial"/>
                <w:b/>
                <w:bCs/>
                <w:color w:val="FFFFFF"/>
                <w:sz w:val="16"/>
                <w:szCs w:val="16"/>
              </w:rPr>
              <w:t>»</w:t>
            </w:r>
          </w:p>
        </w:tc>
        <w:tc>
          <w:tcPr>
            <w:tcW w:w="64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0E900E3" w14:textId="77777777" w:rsidR="00D60E66" w:rsidRPr="00074266" w:rsidRDefault="00D60E66" w:rsidP="00215C6B">
            <w:pPr>
              <w:jc w:val="center"/>
              <w:rPr>
                <w:rFonts w:ascii="Myriad Pro" w:hAnsi="Myriad Pro" w:cs="Arial"/>
                <w:b/>
                <w:bCs/>
                <w:color w:val="FFFFFF"/>
                <w:sz w:val="16"/>
                <w:szCs w:val="16"/>
              </w:rPr>
            </w:pPr>
            <w:r w:rsidRPr="00074266">
              <w:rPr>
                <w:rFonts w:ascii="Myriad Pro" w:hAnsi="Myriad Pro" w:cs="Arial"/>
                <w:b/>
                <w:bCs/>
                <w:color w:val="FFFFFF"/>
                <w:sz w:val="16"/>
                <w:szCs w:val="16"/>
              </w:rPr>
              <w:t xml:space="preserve">Принято ДТР </w:t>
            </w:r>
            <w:r w:rsidR="00227524">
              <w:rPr>
                <w:rFonts w:ascii="Myriad Pro" w:hAnsi="Myriad Pro" w:cs="Arial"/>
                <w:b/>
                <w:bCs/>
                <w:color w:val="FFFFFF"/>
                <w:sz w:val="16"/>
                <w:szCs w:val="16"/>
              </w:rPr>
              <w:t>ТО</w:t>
            </w:r>
          </w:p>
        </w:tc>
        <w:tc>
          <w:tcPr>
            <w:tcW w:w="63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5D3F202" w14:textId="77777777" w:rsidR="00D60E66" w:rsidRPr="00074266" w:rsidRDefault="00D60E66" w:rsidP="00215C6B">
            <w:pPr>
              <w:jc w:val="center"/>
              <w:rPr>
                <w:rFonts w:ascii="Myriad Pro" w:hAnsi="Myriad Pro" w:cs="Arial"/>
                <w:b/>
                <w:bCs/>
                <w:color w:val="FFFFFF"/>
                <w:sz w:val="16"/>
                <w:szCs w:val="16"/>
              </w:rPr>
            </w:pPr>
            <w:r w:rsidRPr="00074266">
              <w:rPr>
                <w:rFonts w:ascii="Myriad Pro" w:hAnsi="Myriad Pro" w:cs="Arial"/>
                <w:b/>
                <w:bCs/>
                <w:color w:val="FFFFFF"/>
                <w:sz w:val="16"/>
                <w:szCs w:val="16"/>
              </w:rPr>
              <w:t>Расчет Исполнителя</w:t>
            </w:r>
          </w:p>
        </w:tc>
        <w:tc>
          <w:tcPr>
            <w:tcW w:w="80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0EF82600" w14:textId="77777777" w:rsidR="00D60E66" w:rsidRPr="00074266" w:rsidRDefault="00D60E66" w:rsidP="00215C6B">
            <w:pPr>
              <w:jc w:val="center"/>
              <w:rPr>
                <w:rFonts w:ascii="Myriad Pro" w:hAnsi="Myriad Pro" w:cs="Arial"/>
                <w:b/>
                <w:bCs/>
                <w:color w:val="FFFFFF"/>
                <w:sz w:val="16"/>
                <w:szCs w:val="16"/>
              </w:rPr>
            </w:pPr>
            <w:r w:rsidRPr="00074266">
              <w:rPr>
                <w:rFonts w:ascii="Myriad Pro" w:hAnsi="Myriad Pro" w:cs="Arial"/>
                <w:b/>
                <w:bCs/>
                <w:color w:val="FFFFFF"/>
                <w:sz w:val="16"/>
                <w:szCs w:val="16"/>
              </w:rPr>
              <w:t>Расчет Исполнителя-Принято</w:t>
            </w:r>
            <w:r w:rsidR="00227524">
              <w:rPr>
                <w:rFonts w:ascii="Myriad Pro" w:hAnsi="Myriad Pro" w:cs="Arial"/>
                <w:b/>
                <w:bCs/>
                <w:color w:val="FFFFFF"/>
                <w:sz w:val="16"/>
                <w:szCs w:val="16"/>
              </w:rPr>
              <w:t xml:space="preserve"> ДТР ТО</w:t>
            </w:r>
          </w:p>
        </w:tc>
      </w:tr>
      <w:tr w:rsidR="00D60E66" w:rsidRPr="00074266" w14:paraId="32ABBA18" w14:textId="77777777" w:rsidTr="009E310E">
        <w:trPr>
          <w:trHeight w:val="315"/>
          <w:tblHeader/>
        </w:trPr>
        <w:tc>
          <w:tcPr>
            <w:tcW w:w="168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1EADE874" w14:textId="77777777" w:rsidR="00D60E66" w:rsidRPr="00074266" w:rsidRDefault="00D60E66" w:rsidP="00215C6B">
            <w:pPr>
              <w:jc w:val="center"/>
              <w:rPr>
                <w:rFonts w:ascii="Myriad Pro" w:hAnsi="Myriad Pro" w:cs="Arial"/>
                <w:b/>
                <w:bCs/>
                <w:color w:val="FFFFFF"/>
                <w:sz w:val="16"/>
                <w:szCs w:val="16"/>
              </w:rPr>
            </w:pPr>
            <w:r w:rsidRPr="00074266">
              <w:rPr>
                <w:rFonts w:ascii="Myriad Pro" w:hAnsi="Myriad Pro" w:cs="Arial"/>
                <w:b/>
                <w:bCs/>
                <w:color w:val="FFFFFF"/>
                <w:sz w:val="16"/>
                <w:szCs w:val="16"/>
              </w:rPr>
              <w:t>1</w:t>
            </w:r>
          </w:p>
        </w:tc>
        <w:tc>
          <w:tcPr>
            <w:tcW w:w="58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10BB706D" w14:textId="77777777" w:rsidR="00D60E66" w:rsidRPr="00074266" w:rsidRDefault="00D60E66" w:rsidP="00215C6B">
            <w:pPr>
              <w:jc w:val="center"/>
              <w:rPr>
                <w:rFonts w:ascii="Myriad Pro" w:hAnsi="Myriad Pro" w:cs="Arial"/>
                <w:b/>
                <w:bCs/>
                <w:color w:val="FFFFFF"/>
                <w:sz w:val="16"/>
                <w:szCs w:val="16"/>
              </w:rPr>
            </w:pPr>
            <w:r w:rsidRPr="00074266">
              <w:rPr>
                <w:rFonts w:ascii="Myriad Pro" w:hAnsi="Myriad Pro" w:cs="Arial"/>
                <w:b/>
                <w:bCs/>
                <w:color w:val="FFFFFF"/>
                <w:sz w:val="16"/>
                <w:szCs w:val="16"/>
              </w:rPr>
              <w:t>2</w:t>
            </w:r>
          </w:p>
        </w:tc>
        <w:tc>
          <w:tcPr>
            <w:tcW w:w="64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01D4C79D" w14:textId="77777777" w:rsidR="00D60E66" w:rsidRPr="00074266" w:rsidRDefault="00D60E66" w:rsidP="00215C6B">
            <w:pPr>
              <w:jc w:val="center"/>
              <w:rPr>
                <w:rFonts w:ascii="Myriad Pro" w:hAnsi="Myriad Pro" w:cs="Arial"/>
                <w:b/>
                <w:bCs/>
                <w:color w:val="FFFFFF"/>
                <w:sz w:val="16"/>
                <w:szCs w:val="16"/>
              </w:rPr>
            </w:pPr>
            <w:r w:rsidRPr="00074266">
              <w:rPr>
                <w:rFonts w:ascii="Myriad Pro" w:hAnsi="Myriad Pro" w:cs="Arial"/>
                <w:b/>
                <w:bCs/>
                <w:color w:val="FFFFFF"/>
                <w:sz w:val="16"/>
                <w:szCs w:val="16"/>
              </w:rPr>
              <w:t>3</w:t>
            </w:r>
          </w:p>
        </w:tc>
        <w:tc>
          <w:tcPr>
            <w:tcW w:w="64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5AFA867C" w14:textId="77777777" w:rsidR="00D60E66" w:rsidRPr="00074266" w:rsidRDefault="00D60E66" w:rsidP="00215C6B">
            <w:pPr>
              <w:jc w:val="center"/>
              <w:rPr>
                <w:rFonts w:ascii="Myriad Pro" w:hAnsi="Myriad Pro" w:cs="Arial"/>
                <w:b/>
                <w:bCs/>
                <w:color w:val="FFFFFF"/>
                <w:sz w:val="16"/>
                <w:szCs w:val="16"/>
              </w:rPr>
            </w:pPr>
            <w:r w:rsidRPr="00074266">
              <w:rPr>
                <w:rFonts w:ascii="Myriad Pro" w:hAnsi="Myriad Pro" w:cs="Arial"/>
                <w:b/>
                <w:bCs/>
                <w:color w:val="FFFFFF"/>
                <w:sz w:val="16"/>
                <w:szCs w:val="16"/>
              </w:rPr>
              <w:t>4</w:t>
            </w:r>
          </w:p>
        </w:tc>
        <w:tc>
          <w:tcPr>
            <w:tcW w:w="63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58062295" w14:textId="77777777" w:rsidR="00D60E66" w:rsidRPr="00074266" w:rsidRDefault="00D60E66" w:rsidP="00215C6B">
            <w:pPr>
              <w:jc w:val="center"/>
              <w:rPr>
                <w:rFonts w:ascii="Myriad Pro" w:hAnsi="Myriad Pro" w:cs="Arial"/>
                <w:b/>
                <w:bCs/>
                <w:color w:val="FFFFFF"/>
                <w:sz w:val="16"/>
                <w:szCs w:val="16"/>
              </w:rPr>
            </w:pPr>
            <w:r w:rsidRPr="00074266">
              <w:rPr>
                <w:rFonts w:ascii="Myriad Pro" w:hAnsi="Myriad Pro" w:cs="Arial"/>
                <w:b/>
                <w:bCs/>
                <w:color w:val="FFFFFF"/>
                <w:sz w:val="16"/>
                <w:szCs w:val="16"/>
              </w:rPr>
              <w:t>5</w:t>
            </w:r>
          </w:p>
        </w:tc>
        <w:tc>
          <w:tcPr>
            <w:tcW w:w="80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7E698F4F" w14:textId="77777777" w:rsidR="00D60E66" w:rsidRPr="00074266" w:rsidRDefault="00D60E66" w:rsidP="00215C6B">
            <w:pPr>
              <w:jc w:val="center"/>
              <w:rPr>
                <w:rFonts w:ascii="Myriad Pro" w:hAnsi="Myriad Pro" w:cs="Arial"/>
                <w:b/>
                <w:bCs/>
                <w:color w:val="FFFFFF"/>
                <w:sz w:val="16"/>
                <w:szCs w:val="16"/>
              </w:rPr>
            </w:pPr>
            <w:r w:rsidRPr="00074266">
              <w:rPr>
                <w:rFonts w:ascii="Myriad Pro" w:hAnsi="Myriad Pro" w:cs="Arial"/>
                <w:b/>
                <w:bCs/>
                <w:color w:val="FFFFFF"/>
                <w:sz w:val="16"/>
                <w:szCs w:val="16"/>
              </w:rPr>
              <w:t>6</w:t>
            </w:r>
          </w:p>
        </w:tc>
      </w:tr>
      <w:tr w:rsidR="00D60E66" w:rsidRPr="00074266" w14:paraId="5430E683" w14:textId="77777777" w:rsidTr="009E310E">
        <w:trPr>
          <w:trHeight w:val="662"/>
        </w:trPr>
        <w:tc>
          <w:tcPr>
            <w:tcW w:w="1684" w:type="pct"/>
            <w:tcBorders>
              <w:top w:val="single" w:sz="4" w:space="0" w:color="FFFFFF" w:themeColor="background1"/>
              <w:left w:val="single" w:sz="4" w:space="0" w:color="auto"/>
              <w:bottom w:val="single" w:sz="4" w:space="0" w:color="auto"/>
              <w:right w:val="single" w:sz="4" w:space="0" w:color="auto"/>
            </w:tcBorders>
            <w:shd w:val="clear" w:color="auto" w:fill="auto"/>
            <w:vAlign w:val="bottom"/>
            <w:hideMark/>
          </w:tcPr>
          <w:p w14:paraId="010EEFE2" w14:textId="77777777" w:rsidR="00D60E66" w:rsidRPr="00074266" w:rsidRDefault="00D60E66" w:rsidP="00215C6B">
            <w:pPr>
              <w:rPr>
                <w:rFonts w:ascii="Myriad Pro" w:hAnsi="Myriad Pro"/>
                <w:color w:val="000000"/>
                <w:sz w:val="16"/>
                <w:szCs w:val="16"/>
              </w:rPr>
            </w:pPr>
            <w:r w:rsidRPr="00074266">
              <w:rPr>
                <w:rFonts w:ascii="Myriad Pro" w:hAnsi="Myriad Pro"/>
                <w:color w:val="000000"/>
                <w:sz w:val="16"/>
                <w:szCs w:val="16"/>
              </w:rPr>
              <w:t>Выпадающие доходы/экономия средств по технологическому присоединению, тыс. руб.</w:t>
            </w:r>
          </w:p>
        </w:tc>
        <w:tc>
          <w:tcPr>
            <w:tcW w:w="587" w:type="pct"/>
            <w:tcBorders>
              <w:top w:val="single" w:sz="4" w:space="0" w:color="FFFFFF" w:themeColor="background1"/>
              <w:left w:val="nil"/>
              <w:bottom w:val="single" w:sz="4" w:space="0" w:color="auto"/>
              <w:right w:val="single" w:sz="4" w:space="0" w:color="auto"/>
            </w:tcBorders>
            <w:shd w:val="clear" w:color="auto" w:fill="auto"/>
            <w:vAlign w:val="center"/>
            <w:hideMark/>
          </w:tcPr>
          <w:p w14:paraId="35155751" w14:textId="77777777" w:rsidR="00D60E66" w:rsidRPr="00074266" w:rsidRDefault="00D60E66" w:rsidP="00215C6B">
            <w:pPr>
              <w:jc w:val="center"/>
              <w:rPr>
                <w:rFonts w:ascii="Myriad Pro" w:hAnsi="Myriad Pro"/>
                <w:color w:val="000000"/>
                <w:sz w:val="16"/>
                <w:szCs w:val="16"/>
              </w:rPr>
            </w:pPr>
            <w:r w:rsidRPr="00074266">
              <w:rPr>
                <w:rFonts w:ascii="Myriad Pro" w:hAnsi="Myriad Pro"/>
                <w:color w:val="000000"/>
                <w:sz w:val="16"/>
                <w:szCs w:val="16"/>
              </w:rPr>
              <w:t>58 531,0</w:t>
            </w:r>
          </w:p>
        </w:tc>
        <w:tc>
          <w:tcPr>
            <w:tcW w:w="647" w:type="pct"/>
            <w:tcBorders>
              <w:top w:val="single" w:sz="4" w:space="0" w:color="FFFFFF" w:themeColor="background1"/>
              <w:left w:val="nil"/>
              <w:bottom w:val="single" w:sz="4" w:space="0" w:color="auto"/>
              <w:right w:val="single" w:sz="4" w:space="0" w:color="auto"/>
            </w:tcBorders>
            <w:shd w:val="clear" w:color="auto" w:fill="auto"/>
            <w:vAlign w:val="center"/>
            <w:hideMark/>
          </w:tcPr>
          <w:p w14:paraId="0EC38A55" w14:textId="77777777" w:rsidR="00D60E66" w:rsidRPr="00074266" w:rsidRDefault="00D60E66" w:rsidP="00215C6B">
            <w:pPr>
              <w:jc w:val="center"/>
              <w:rPr>
                <w:rFonts w:ascii="Myriad Pro" w:hAnsi="Myriad Pro"/>
                <w:color w:val="000000"/>
                <w:sz w:val="16"/>
                <w:szCs w:val="16"/>
              </w:rPr>
            </w:pPr>
            <w:r w:rsidRPr="00074266">
              <w:rPr>
                <w:rFonts w:ascii="Myriad Pro" w:hAnsi="Myriad Pro"/>
                <w:color w:val="000000"/>
                <w:sz w:val="16"/>
                <w:szCs w:val="16"/>
              </w:rPr>
              <w:t>76 417,6</w:t>
            </w:r>
          </w:p>
        </w:tc>
        <w:tc>
          <w:tcPr>
            <w:tcW w:w="643" w:type="pct"/>
            <w:tcBorders>
              <w:top w:val="single" w:sz="4" w:space="0" w:color="FFFFFF" w:themeColor="background1"/>
              <w:left w:val="nil"/>
              <w:bottom w:val="single" w:sz="4" w:space="0" w:color="auto"/>
              <w:right w:val="single" w:sz="4" w:space="0" w:color="auto"/>
            </w:tcBorders>
            <w:shd w:val="clear" w:color="auto" w:fill="auto"/>
            <w:vAlign w:val="center"/>
            <w:hideMark/>
          </w:tcPr>
          <w:p w14:paraId="7E9E9DED" w14:textId="77777777" w:rsidR="00D60E66" w:rsidRPr="00074266" w:rsidRDefault="00D60E66" w:rsidP="00215C6B">
            <w:pPr>
              <w:jc w:val="center"/>
              <w:rPr>
                <w:rFonts w:ascii="Myriad Pro" w:hAnsi="Myriad Pro"/>
                <w:color w:val="000000"/>
                <w:sz w:val="16"/>
                <w:szCs w:val="16"/>
              </w:rPr>
            </w:pPr>
            <w:r w:rsidRPr="00074266">
              <w:rPr>
                <w:rFonts w:ascii="Myriad Pro" w:hAnsi="Myriad Pro"/>
                <w:color w:val="000000"/>
                <w:sz w:val="16"/>
                <w:szCs w:val="16"/>
              </w:rPr>
              <w:t>11 494,6</w:t>
            </w:r>
          </w:p>
        </w:tc>
        <w:tc>
          <w:tcPr>
            <w:tcW w:w="633" w:type="pct"/>
            <w:tcBorders>
              <w:top w:val="single" w:sz="4" w:space="0" w:color="FFFFFF" w:themeColor="background1"/>
              <w:left w:val="nil"/>
              <w:bottom w:val="single" w:sz="4" w:space="0" w:color="auto"/>
              <w:right w:val="single" w:sz="4" w:space="0" w:color="auto"/>
            </w:tcBorders>
            <w:shd w:val="clear" w:color="auto" w:fill="auto"/>
            <w:vAlign w:val="center"/>
            <w:hideMark/>
          </w:tcPr>
          <w:p w14:paraId="261D9AC0" w14:textId="77777777" w:rsidR="00D60E66" w:rsidRPr="00074266" w:rsidRDefault="00D60E66" w:rsidP="00215C6B">
            <w:pPr>
              <w:jc w:val="center"/>
              <w:rPr>
                <w:rFonts w:ascii="Myriad Pro" w:hAnsi="Myriad Pro"/>
                <w:color w:val="000000"/>
                <w:sz w:val="16"/>
                <w:szCs w:val="16"/>
              </w:rPr>
            </w:pPr>
            <w:r w:rsidRPr="00074266">
              <w:rPr>
                <w:rFonts w:ascii="Myriad Pro" w:hAnsi="Myriad Pro"/>
                <w:color w:val="000000"/>
                <w:sz w:val="16"/>
                <w:szCs w:val="16"/>
              </w:rPr>
              <w:t>36 833,5</w:t>
            </w:r>
          </w:p>
        </w:tc>
        <w:tc>
          <w:tcPr>
            <w:tcW w:w="807" w:type="pct"/>
            <w:vMerge w:val="restar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58C68D8B" w14:textId="77777777" w:rsidR="00D60E66" w:rsidRPr="00074266" w:rsidRDefault="00D60E66" w:rsidP="00215C6B">
            <w:pPr>
              <w:jc w:val="center"/>
              <w:rPr>
                <w:rFonts w:ascii="Myriad Pro" w:hAnsi="Myriad Pro"/>
                <w:color w:val="000000"/>
                <w:sz w:val="16"/>
                <w:szCs w:val="16"/>
              </w:rPr>
            </w:pPr>
            <w:r w:rsidRPr="00074266">
              <w:rPr>
                <w:rFonts w:ascii="Myriad Pro" w:hAnsi="Myriad Pro"/>
                <w:color w:val="000000"/>
                <w:sz w:val="16"/>
                <w:szCs w:val="16"/>
              </w:rPr>
              <w:t>25 338,9</w:t>
            </w:r>
          </w:p>
        </w:tc>
      </w:tr>
      <w:tr w:rsidR="00D60E66" w:rsidRPr="00074266" w14:paraId="1DEBF20C" w14:textId="77777777" w:rsidTr="009E310E">
        <w:trPr>
          <w:trHeight w:val="600"/>
        </w:trPr>
        <w:tc>
          <w:tcPr>
            <w:tcW w:w="1684" w:type="pct"/>
            <w:tcBorders>
              <w:top w:val="nil"/>
              <w:left w:val="single" w:sz="4" w:space="0" w:color="auto"/>
              <w:bottom w:val="single" w:sz="4" w:space="0" w:color="auto"/>
              <w:right w:val="single" w:sz="4" w:space="0" w:color="auto"/>
            </w:tcBorders>
            <w:shd w:val="clear" w:color="auto" w:fill="auto"/>
            <w:vAlign w:val="center"/>
            <w:hideMark/>
          </w:tcPr>
          <w:p w14:paraId="73080155" w14:textId="77777777" w:rsidR="00D60E66" w:rsidRPr="00074266" w:rsidRDefault="00D60E66" w:rsidP="00706908">
            <w:pPr>
              <w:rPr>
                <w:rFonts w:ascii="Myriad Pro" w:hAnsi="Myriad Pro"/>
                <w:color w:val="000000"/>
                <w:sz w:val="16"/>
                <w:szCs w:val="16"/>
              </w:rPr>
            </w:pPr>
            <w:r w:rsidRPr="00074266">
              <w:rPr>
                <w:rFonts w:ascii="Myriad Pro" w:hAnsi="Myriad Pro"/>
                <w:color w:val="000000"/>
                <w:sz w:val="16"/>
                <w:szCs w:val="16"/>
              </w:rPr>
              <w:t>Величина корректировки, тыс. руб.</w:t>
            </w:r>
          </w:p>
        </w:tc>
        <w:tc>
          <w:tcPr>
            <w:tcW w:w="587" w:type="pct"/>
            <w:tcBorders>
              <w:top w:val="nil"/>
              <w:left w:val="nil"/>
              <w:bottom w:val="single" w:sz="4" w:space="0" w:color="auto"/>
              <w:right w:val="single" w:sz="4" w:space="0" w:color="auto"/>
            </w:tcBorders>
            <w:shd w:val="clear" w:color="auto" w:fill="auto"/>
            <w:vAlign w:val="center"/>
            <w:hideMark/>
          </w:tcPr>
          <w:p w14:paraId="1528209A" w14:textId="77777777" w:rsidR="00D60E66" w:rsidRPr="00074266" w:rsidRDefault="00D60E66" w:rsidP="00215C6B">
            <w:pPr>
              <w:jc w:val="center"/>
              <w:rPr>
                <w:rFonts w:ascii="Myriad Pro" w:hAnsi="Myriad Pro"/>
                <w:color w:val="000000"/>
                <w:sz w:val="16"/>
                <w:szCs w:val="16"/>
              </w:rPr>
            </w:pPr>
          </w:p>
        </w:tc>
        <w:tc>
          <w:tcPr>
            <w:tcW w:w="647" w:type="pct"/>
            <w:tcBorders>
              <w:top w:val="nil"/>
              <w:left w:val="nil"/>
              <w:bottom w:val="single" w:sz="4" w:space="0" w:color="auto"/>
              <w:right w:val="single" w:sz="4" w:space="0" w:color="auto"/>
            </w:tcBorders>
            <w:shd w:val="clear" w:color="auto" w:fill="auto"/>
            <w:vAlign w:val="center"/>
            <w:hideMark/>
          </w:tcPr>
          <w:p w14:paraId="3F777E33" w14:textId="77777777" w:rsidR="00D60E66" w:rsidRPr="00074266" w:rsidRDefault="00D60E66" w:rsidP="00215C6B">
            <w:pPr>
              <w:jc w:val="center"/>
              <w:rPr>
                <w:rFonts w:ascii="Myriad Pro" w:hAnsi="Myriad Pro"/>
                <w:color w:val="000000"/>
                <w:sz w:val="16"/>
                <w:szCs w:val="16"/>
              </w:rPr>
            </w:pPr>
            <w:r w:rsidRPr="00074266">
              <w:rPr>
                <w:rFonts w:ascii="Myriad Pro" w:hAnsi="Myriad Pro"/>
                <w:color w:val="000000"/>
                <w:sz w:val="16"/>
                <w:szCs w:val="16"/>
              </w:rPr>
              <w:t>17 886,6</w:t>
            </w:r>
          </w:p>
        </w:tc>
        <w:tc>
          <w:tcPr>
            <w:tcW w:w="643" w:type="pct"/>
            <w:tcBorders>
              <w:top w:val="nil"/>
              <w:left w:val="nil"/>
              <w:bottom w:val="single" w:sz="4" w:space="0" w:color="auto"/>
              <w:right w:val="single" w:sz="4" w:space="0" w:color="auto"/>
            </w:tcBorders>
            <w:shd w:val="clear" w:color="auto" w:fill="auto"/>
            <w:vAlign w:val="center"/>
            <w:hideMark/>
          </w:tcPr>
          <w:p w14:paraId="66314497" w14:textId="77777777" w:rsidR="00D60E66" w:rsidRPr="00074266" w:rsidRDefault="00D60E66" w:rsidP="00215C6B">
            <w:pPr>
              <w:jc w:val="center"/>
              <w:rPr>
                <w:rFonts w:ascii="Myriad Pro" w:hAnsi="Myriad Pro"/>
                <w:color w:val="000000"/>
                <w:sz w:val="16"/>
                <w:szCs w:val="16"/>
              </w:rPr>
            </w:pPr>
            <w:r w:rsidRPr="00074266">
              <w:rPr>
                <w:rFonts w:ascii="Myriad Pro" w:hAnsi="Myriad Pro"/>
                <w:color w:val="000000"/>
                <w:sz w:val="16"/>
                <w:szCs w:val="16"/>
              </w:rPr>
              <w:t>-  47 036,4</w:t>
            </w:r>
          </w:p>
        </w:tc>
        <w:tc>
          <w:tcPr>
            <w:tcW w:w="633" w:type="pct"/>
            <w:tcBorders>
              <w:top w:val="nil"/>
              <w:left w:val="nil"/>
              <w:bottom w:val="single" w:sz="4" w:space="0" w:color="auto"/>
              <w:right w:val="single" w:sz="4" w:space="0" w:color="auto"/>
            </w:tcBorders>
            <w:shd w:val="clear" w:color="auto" w:fill="auto"/>
            <w:vAlign w:val="center"/>
            <w:hideMark/>
          </w:tcPr>
          <w:p w14:paraId="0B213B70" w14:textId="77777777" w:rsidR="00D60E66" w:rsidRPr="00074266" w:rsidRDefault="00D60E66" w:rsidP="00215C6B">
            <w:pPr>
              <w:jc w:val="center"/>
              <w:rPr>
                <w:rFonts w:ascii="Myriad Pro" w:hAnsi="Myriad Pro"/>
                <w:color w:val="000000"/>
                <w:sz w:val="16"/>
                <w:szCs w:val="16"/>
              </w:rPr>
            </w:pPr>
            <w:r w:rsidRPr="00074266">
              <w:rPr>
                <w:rFonts w:ascii="Myriad Pro" w:hAnsi="Myriad Pro"/>
                <w:color w:val="000000"/>
                <w:sz w:val="16"/>
                <w:szCs w:val="16"/>
              </w:rPr>
              <w:t>- 21 697,5</w:t>
            </w:r>
          </w:p>
        </w:tc>
        <w:tc>
          <w:tcPr>
            <w:tcW w:w="807" w:type="pct"/>
            <w:vMerge/>
            <w:tcBorders>
              <w:top w:val="nil"/>
              <w:left w:val="single" w:sz="4" w:space="0" w:color="auto"/>
              <w:bottom w:val="single" w:sz="4" w:space="0" w:color="auto"/>
              <w:right w:val="single" w:sz="4" w:space="0" w:color="auto"/>
            </w:tcBorders>
            <w:vAlign w:val="center"/>
            <w:hideMark/>
          </w:tcPr>
          <w:p w14:paraId="14F1DE5A" w14:textId="77777777" w:rsidR="00D60E66" w:rsidRPr="00074266" w:rsidRDefault="00D60E66" w:rsidP="00215C6B">
            <w:pPr>
              <w:rPr>
                <w:rFonts w:ascii="Myriad Pro" w:hAnsi="Myriad Pro"/>
                <w:color w:val="000000"/>
                <w:sz w:val="16"/>
                <w:szCs w:val="16"/>
              </w:rPr>
            </w:pPr>
          </w:p>
        </w:tc>
      </w:tr>
    </w:tbl>
    <w:p w14:paraId="60FBABFC" w14:textId="66FCA393" w:rsidR="00447C5E" w:rsidRDefault="00447C5E" w:rsidP="00AB0A68">
      <w:pPr>
        <w:shd w:val="clear" w:color="auto" w:fill="FFFFFF"/>
        <w:spacing w:before="200" w:line="360" w:lineRule="auto"/>
        <w:ind w:firstLine="709"/>
        <w:jc w:val="both"/>
        <w:textAlignment w:val="baseline"/>
        <w:rPr>
          <w:rFonts w:ascii="Myriad Pro" w:hAnsi="Myriad Pro"/>
          <w:sz w:val="26"/>
          <w:szCs w:val="26"/>
        </w:rPr>
      </w:pPr>
      <w:bookmarkStart w:id="67" w:name="_Hlk38720253"/>
      <w:r w:rsidRPr="00F96DC1">
        <w:rPr>
          <w:rFonts w:ascii="Myriad Pro" w:hAnsi="Myriad Pro"/>
          <w:sz w:val="26"/>
          <w:szCs w:val="26"/>
        </w:rPr>
        <w:t>Исполнитель отмечает, что по результатам деятельности ПАО «ТРК» за 2017 г. чистая прибыль по технологическому присоединению составила 25 339 тыс. руб. по всем группам заявителей.</w:t>
      </w:r>
      <w:r w:rsidR="00EB2D17">
        <w:rPr>
          <w:rFonts w:ascii="Myriad Pro" w:hAnsi="Myriad Pro"/>
          <w:sz w:val="26"/>
          <w:szCs w:val="26"/>
        </w:rPr>
        <w:t xml:space="preserve"> </w:t>
      </w:r>
      <w:r w:rsidR="00C62BB0">
        <w:rPr>
          <w:rFonts w:ascii="Myriad Pro" w:hAnsi="Myriad Pro"/>
          <w:sz w:val="26"/>
          <w:szCs w:val="26"/>
        </w:rPr>
        <w:t xml:space="preserve">Согласно представленной </w:t>
      </w:r>
      <w:r w:rsidR="00115E31">
        <w:rPr>
          <w:rFonts w:ascii="Myriad Pro" w:hAnsi="Myriad Pro"/>
          <w:sz w:val="26"/>
          <w:szCs w:val="26"/>
        </w:rPr>
        <w:t>ПАО «ТРК» информации величин</w:t>
      </w:r>
      <w:r w:rsidR="006E4385">
        <w:rPr>
          <w:rFonts w:ascii="Myriad Pro" w:hAnsi="Myriad Pro"/>
          <w:sz w:val="26"/>
          <w:szCs w:val="26"/>
        </w:rPr>
        <w:t>а</w:t>
      </w:r>
      <w:r w:rsidR="00115E31">
        <w:rPr>
          <w:rFonts w:ascii="Myriad Pro" w:hAnsi="Myriad Pro"/>
          <w:sz w:val="26"/>
          <w:szCs w:val="26"/>
        </w:rPr>
        <w:t xml:space="preserve"> чистой прибыли за период сложилась в результате технологического присоединения заявителей за исключением льготных потребителей</w:t>
      </w:r>
      <w:r w:rsidR="009F43A8">
        <w:rPr>
          <w:rFonts w:ascii="Myriad Pro" w:hAnsi="Myriad Pro"/>
          <w:sz w:val="26"/>
          <w:szCs w:val="26"/>
        </w:rPr>
        <w:t xml:space="preserve"> (47 971 тыс. руб.)</w:t>
      </w:r>
      <w:r w:rsidR="00115E31">
        <w:rPr>
          <w:rFonts w:ascii="Myriad Pro" w:hAnsi="Myriad Pro"/>
          <w:sz w:val="26"/>
          <w:szCs w:val="26"/>
        </w:rPr>
        <w:t xml:space="preserve"> </w:t>
      </w:r>
      <w:r w:rsidR="00A57BE9">
        <w:rPr>
          <w:rFonts w:ascii="Myriad Pro" w:hAnsi="Myriad Pro"/>
          <w:sz w:val="26"/>
          <w:szCs w:val="26"/>
        </w:rPr>
        <w:t xml:space="preserve">рассчитывающихся </w:t>
      </w:r>
      <w:r w:rsidR="00115E31">
        <w:rPr>
          <w:rFonts w:ascii="Myriad Pro" w:hAnsi="Myriad Pro"/>
          <w:sz w:val="26"/>
          <w:szCs w:val="26"/>
        </w:rPr>
        <w:t>по стандартизированной ставке С1</w:t>
      </w:r>
      <w:r w:rsidR="00F96DC1">
        <w:rPr>
          <w:rFonts w:ascii="Myriad Pro" w:hAnsi="Myriad Pro"/>
          <w:sz w:val="26"/>
          <w:szCs w:val="26"/>
        </w:rPr>
        <w:t xml:space="preserve"> (присоединение по индивидуальному проекту не осуществлялось)</w:t>
      </w:r>
      <w:r w:rsidR="00115E31">
        <w:rPr>
          <w:rFonts w:ascii="Myriad Pro" w:hAnsi="Myriad Pro"/>
          <w:sz w:val="26"/>
          <w:szCs w:val="26"/>
        </w:rPr>
        <w:t>.</w:t>
      </w:r>
      <w:r w:rsidR="00F96DC1">
        <w:rPr>
          <w:rFonts w:ascii="Myriad Pro" w:hAnsi="Myriad Pro"/>
          <w:sz w:val="26"/>
          <w:szCs w:val="26"/>
        </w:rPr>
        <w:t xml:space="preserve"> При этом, по льготным категориям потребителей ПАО «ТРК» получен убыток за период</w:t>
      </w:r>
      <w:r w:rsidR="009F43A8">
        <w:rPr>
          <w:rFonts w:ascii="Myriad Pro" w:hAnsi="Myriad Pro"/>
          <w:sz w:val="26"/>
          <w:szCs w:val="26"/>
        </w:rPr>
        <w:t xml:space="preserve"> (2</w:t>
      </w:r>
      <w:r w:rsidR="002A3A74">
        <w:rPr>
          <w:rFonts w:ascii="Myriad Pro" w:hAnsi="Myriad Pro"/>
          <w:sz w:val="26"/>
          <w:szCs w:val="26"/>
        </w:rPr>
        <w:t>3 379</w:t>
      </w:r>
      <w:r w:rsidR="009F43A8">
        <w:rPr>
          <w:rFonts w:ascii="Myriad Pro" w:hAnsi="Myriad Pro"/>
          <w:sz w:val="26"/>
          <w:szCs w:val="26"/>
        </w:rPr>
        <w:t xml:space="preserve"> тыс. руб.)</w:t>
      </w:r>
      <w:r w:rsidR="00DA6A7E">
        <w:rPr>
          <w:rFonts w:ascii="Myriad Pro" w:hAnsi="Myriad Pro"/>
          <w:sz w:val="26"/>
          <w:szCs w:val="26"/>
        </w:rPr>
        <w:t>, который покрывается за счет полученной прибыли</w:t>
      </w:r>
      <w:r w:rsidR="00F96DC1">
        <w:rPr>
          <w:rFonts w:ascii="Myriad Pro" w:hAnsi="Myriad Pro"/>
          <w:sz w:val="26"/>
          <w:szCs w:val="26"/>
        </w:rPr>
        <w:t>.</w:t>
      </w:r>
    </w:p>
    <w:p w14:paraId="27E0DC3B" w14:textId="1BF518E3" w:rsidR="009F43A8" w:rsidRPr="00A57BE9" w:rsidRDefault="009F43A8" w:rsidP="00A57BE9">
      <w:pPr>
        <w:pStyle w:val="ConsPlusNormal"/>
        <w:spacing w:line="360" w:lineRule="auto"/>
        <w:ind w:firstLine="539"/>
        <w:jc w:val="both"/>
      </w:pPr>
      <w:r w:rsidRPr="00A57BE9">
        <w:t xml:space="preserve">Согласно представленной ПАО «ТРК» информации, </w:t>
      </w:r>
      <w:r w:rsidR="00DA6A7E" w:rsidRPr="00A57BE9">
        <w:t xml:space="preserve">полученная прибыль </w:t>
      </w:r>
      <w:r w:rsidR="00DA6A7E">
        <w:t>в результате технологического присоединения заявителей за исключением льготных потребителей</w:t>
      </w:r>
      <w:r w:rsidR="00A57BE9">
        <w:t>, рассчитывающихся</w:t>
      </w:r>
      <w:r w:rsidR="00DA6A7E" w:rsidRPr="00DA6A7E">
        <w:t xml:space="preserve"> </w:t>
      </w:r>
      <w:r w:rsidR="00DA6A7E">
        <w:t>по стандартизированной ставке С1</w:t>
      </w:r>
      <w:r w:rsidR="00A57BE9" w:rsidRPr="00A57BE9">
        <w:t xml:space="preserve"> </w:t>
      </w:r>
      <w:r w:rsidRPr="00A57BE9">
        <w:t>связанно с изменением структуры присоединяемых потребителей</w:t>
      </w:r>
      <w:r w:rsidR="007C57B4">
        <w:t>. В</w:t>
      </w:r>
      <w:r w:rsidR="00A57BE9">
        <w:t xml:space="preserve"> рассматриваемый период</w:t>
      </w:r>
      <w:r w:rsidRPr="00A57BE9">
        <w:t xml:space="preserve"> ставка</w:t>
      </w:r>
      <w:r w:rsidR="00A57BE9">
        <w:t xml:space="preserve"> С1</w:t>
      </w:r>
      <w:r w:rsidRPr="00A57BE9">
        <w:t xml:space="preserve"> устанавлива</w:t>
      </w:r>
      <w:r w:rsidR="00A57BE9">
        <w:t>лась</w:t>
      </w:r>
      <w:r w:rsidRPr="00A57BE9">
        <w:t xml:space="preserve"> «</w:t>
      </w:r>
      <w:proofErr w:type="spellStart"/>
      <w:r w:rsidRPr="00A57BE9">
        <w:t>руб.кВт</w:t>
      </w:r>
      <w:proofErr w:type="spellEnd"/>
      <w:r w:rsidRPr="00A57BE9">
        <w:t xml:space="preserve">», а </w:t>
      </w:r>
      <w:r w:rsidR="00A57BE9">
        <w:t xml:space="preserve">расчеты с потребителями осуществлялись за </w:t>
      </w:r>
      <w:r w:rsidR="007C57B4">
        <w:t xml:space="preserve">1 </w:t>
      </w:r>
      <w:r w:rsidR="00A57BE9">
        <w:t xml:space="preserve">присоединение </w:t>
      </w:r>
      <w:r w:rsidRPr="00A57BE9">
        <w:t>и, в структуре 2017 г. сложились значительно ниже, чем по установленной ставки</w:t>
      </w:r>
      <w:r w:rsidR="00A57BE9">
        <w:t>.</w:t>
      </w:r>
    </w:p>
    <w:p w14:paraId="200C3A0B" w14:textId="21EFA1C4" w:rsidR="009F43A8" w:rsidRDefault="002244A3" w:rsidP="00447C5E">
      <w:pPr>
        <w:pStyle w:val="ConsPlusNormal"/>
        <w:spacing w:line="360" w:lineRule="auto"/>
        <w:ind w:firstLine="539"/>
        <w:jc w:val="both"/>
        <w:rPr>
          <w:rFonts w:eastAsia="Times New Roman" w:cs="Times New Roman"/>
          <w:lang w:eastAsia="ru-RU"/>
        </w:rPr>
      </w:pPr>
      <w:r>
        <w:rPr>
          <w:rFonts w:eastAsia="Times New Roman" w:cs="Times New Roman"/>
          <w:lang w:eastAsia="ru-RU"/>
        </w:rPr>
        <w:t xml:space="preserve">Исполнитель отмечает, что с октября 2017 г. согласно Приказу ФАС России от 29.08.17 № 1135/17 «Об утверждении методических указаний по определению размера платы за технологическое присоединение к электрическим сетям» установлен новый порядок </w:t>
      </w:r>
      <w:r w:rsidRPr="002244A3">
        <w:rPr>
          <w:rFonts w:eastAsia="Times New Roman" w:cs="Times New Roman"/>
          <w:lang w:eastAsia="ru-RU"/>
        </w:rPr>
        <w:t>расчета стандартизированных тарифных ставок за технологическое присоединение, а именно установление стандартизированной тарифной ставки С1 (руб. за одно присоединение) в разбивке по двум ставкам (ранее стандартизированная тарифная ставка утверждалась в (руб./кВт) в разбивке по четырем ставкам)</w:t>
      </w:r>
      <w:r>
        <w:rPr>
          <w:rFonts w:eastAsia="Times New Roman" w:cs="Times New Roman"/>
          <w:lang w:eastAsia="ru-RU"/>
        </w:rPr>
        <w:t>.</w:t>
      </w:r>
    </w:p>
    <w:p w14:paraId="0CBDBEC6" w14:textId="011DA915" w:rsidR="00447C5E" w:rsidRDefault="00447C5E" w:rsidP="00447C5E">
      <w:pPr>
        <w:pStyle w:val="ConsPlusNormal"/>
        <w:spacing w:line="360" w:lineRule="auto"/>
        <w:ind w:firstLine="539"/>
        <w:jc w:val="both"/>
        <w:rPr>
          <w:rFonts w:eastAsia="Times New Roman" w:cs="Times New Roman"/>
          <w:lang w:eastAsia="ru-RU"/>
        </w:rPr>
      </w:pPr>
      <w:r w:rsidRPr="00447C5E">
        <w:rPr>
          <w:rFonts w:eastAsia="Times New Roman" w:cs="Times New Roman"/>
          <w:lang w:eastAsia="ru-RU"/>
        </w:rPr>
        <w:t>Согласно п. 7 Основ ценообразования «</w:t>
      </w:r>
      <w:r>
        <w:rPr>
          <w:rFonts w:eastAsia="Times New Roman" w:cs="Times New Roman"/>
          <w:lang w:eastAsia="ru-RU"/>
        </w:rPr>
        <w:t>р</w:t>
      </w:r>
      <w:r w:rsidRPr="00447C5E">
        <w:rPr>
          <w:rFonts w:eastAsia="Times New Roman" w:cs="Times New Roman"/>
          <w:lang w:eastAsia="ru-RU"/>
        </w:rPr>
        <w:t>егулирующие органы принимают меры по исключению из расчетов при установлении регулируемых цен (тарифов) экономически необоснованных доходов организаций, осуществляющих регулируемую деятельность, полученных в предыдущем периоде регулирования.</w:t>
      </w:r>
      <w:r>
        <w:rPr>
          <w:rFonts w:eastAsia="Times New Roman" w:cs="Times New Roman"/>
          <w:lang w:eastAsia="ru-RU"/>
        </w:rPr>
        <w:t xml:space="preserve">». </w:t>
      </w:r>
    </w:p>
    <w:p w14:paraId="180B1ABF" w14:textId="25304595" w:rsidR="002244A3" w:rsidRDefault="002244A3" w:rsidP="00447C5E">
      <w:pPr>
        <w:pStyle w:val="ConsPlusNormal"/>
        <w:spacing w:line="360" w:lineRule="auto"/>
        <w:ind w:firstLine="539"/>
        <w:jc w:val="both"/>
        <w:rPr>
          <w:rFonts w:eastAsia="Times New Roman" w:cs="Times New Roman"/>
          <w:lang w:eastAsia="ru-RU"/>
        </w:rPr>
      </w:pPr>
      <w:r>
        <w:rPr>
          <w:rFonts w:eastAsia="Times New Roman" w:cs="Times New Roman"/>
          <w:lang w:eastAsia="ru-RU"/>
        </w:rPr>
        <w:t xml:space="preserve">С учетом вышеизложенного, Исполнитель считает целесообразным исключить </w:t>
      </w:r>
      <w:r w:rsidR="0070259F">
        <w:rPr>
          <w:rFonts w:eastAsia="Times New Roman" w:cs="Times New Roman"/>
          <w:lang w:eastAsia="ru-RU"/>
        </w:rPr>
        <w:t xml:space="preserve">из НВВ ПАО «ТРК» на 2019 г. </w:t>
      </w:r>
      <w:r>
        <w:rPr>
          <w:rFonts w:eastAsia="Times New Roman" w:cs="Times New Roman"/>
          <w:lang w:eastAsia="ru-RU"/>
        </w:rPr>
        <w:t>согласно п.7. «</w:t>
      </w:r>
      <w:r w:rsidRPr="00447C5E">
        <w:rPr>
          <w:rFonts w:eastAsia="Times New Roman" w:cs="Times New Roman"/>
          <w:lang w:eastAsia="ru-RU"/>
        </w:rPr>
        <w:t>экономически необоснованны</w:t>
      </w:r>
      <w:r>
        <w:rPr>
          <w:rFonts w:eastAsia="Times New Roman" w:cs="Times New Roman"/>
          <w:lang w:eastAsia="ru-RU"/>
        </w:rPr>
        <w:t>е</w:t>
      </w:r>
      <w:r w:rsidRPr="00447C5E">
        <w:rPr>
          <w:rFonts w:eastAsia="Times New Roman" w:cs="Times New Roman"/>
          <w:lang w:eastAsia="ru-RU"/>
        </w:rPr>
        <w:t xml:space="preserve"> доход</w:t>
      </w:r>
      <w:r>
        <w:rPr>
          <w:rFonts w:eastAsia="Times New Roman" w:cs="Times New Roman"/>
          <w:lang w:eastAsia="ru-RU"/>
        </w:rPr>
        <w:t>ы» ПАО</w:t>
      </w:r>
      <w:r w:rsidR="00DF48C9">
        <w:rPr>
          <w:rFonts w:eastAsia="Times New Roman" w:cs="Times New Roman"/>
          <w:lang w:eastAsia="ru-RU"/>
        </w:rPr>
        <w:t> </w:t>
      </w:r>
      <w:r>
        <w:rPr>
          <w:rFonts w:eastAsia="Times New Roman" w:cs="Times New Roman"/>
          <w:lang w:eastAsia="ru-RU"/>
        </w:rPr>
        <w:t>«ТРК»</w:t>
      </w:r>
      <w:r w:rsidR="0070259F">
        <w:rPr>
          <w:rFonts w:eastAsia="Times New Roman" w:cs="Times New Roman"/>
          <w:lang w:eastAsia="ru-RU"/>
        </w:rPr>
        <w:t xml:space="preserve"> сформированные по результатам деятельности за 2017г.</w:t>
      </w:r>
      <w:r>
        <w:rPr>
          <w:rFonts w:eastAsia="Times New Roman" w:cs="Times New Roman"/>
          <w:lang w:eastAsia="ru-RU"/>
        </w:rPr>
        <w:t xml:space="preserve"> </w:t>
      </w:r>
      <w:r w:rsidR="00E7487C">
        <w:rPr>
          <w:color w:val="0D0D0D" w:themeColor="text1" w:themeTint="F2"/>
        </w:rPr>
        <w:t>в размере</w:t>
      </w:r>
      <w:r w:rsidR="002A3A74">
        <w:rPr>
          <w:color w:val="0D0D0D" w:themeColor="text1" w:themeTint="F2"/>
        </w:rPr>
        <w:t xml:space="preserve"> </w:t>
      </w:r>
      <w:r w:rsidR="002A3A74" w:rsidRPr="00F96DC1">
        <w:t>чист</w:t>
      </w:r>
      <w:r w:rsidR="002A3A74">
        <w:t>ой</w:t>
      </w:r>
      <w:r w:rsidR="002A3A74" w:rsidRPr="00F96DC1">
        <w:t xml:space="preserve"> прибыл</w:t>
      </w:r>
      <w:r w:rsidR="002A3A74">
        <w:t>и</w:t>
      </w:r>
      <w:r w:rsidR="002A3A74" w:rsidRPr="00F96DC1">
        <w:t xml:space="preserve"> по технологическому присоединению</w:t>
      </w:r>
      <w:r w:rsidR="00E7487C">
        <w:rPr>
          <w:color w:val="0D0D0D" w:themeColor="text1" w:themeTint="F2"/>
        </w:rPr>
        <w:t xml:space="preserve"> 25 339 тыс. руб.</w:t>
      </w:r>
    </w:p>
    <w:p w14:paraId="0E45B1C3" w14:textId="77777777" w:rsidR="000967EE" w:rsidRPr="00BE0F47" w:rsidRDefault="000967EE" w:rsidP="009A51C9">
      <w:pPr>
        <w:pStyle w:val="a5"/>
        <w:keepLines/>
        <w:numPr>
          <w:ilvl w:val="2"/>
          <w:numId w:val="3"/>
        </w:numPr>
        <w:spacing w:before="200" w:after="200" w:line="360" w:lineRule="auto"/>
        <w:ind w:left="992" w:hanging="992"/>
        <w:contextualSpacing w:val="0"/>
        <w:jc w:val="both"/>
        <w:outlineLvl w:val="2"/>
        <w:rPr>
          <w:rFonts w:ascii="Myriad Pro" w:hAnsi="Myriad Pro"/>
          <w:b/>
          <w:color w:val="4F6228" w:themeColor="accent3" w:themeShade="80"/>
          <w:sz w:val="28"/>
          <w:szCs w:val="28"/>
        </w:rPr>
      </w:pPr>
      <w:bookmarkStart w:id="68" w:name="_Toc46902602"/>
      <w:bookmarkEnd w:id="66"/>
      <w:bookmarkEnd w:id="67"/>
      <w:r w:rsidRPr="00BE0F47">
        <w:rPr>
          <w:rFonts w:ascii="Myriad Pro" w:hAnsi="Myriad Pro"/>
          <w:b/>
          <w:color w:val="4F6228" w:themeColor="accent3" w:themeShade="80"/>
          <w:sz w:val="26"/>
          <w:szCs w:val="26"/>
        </w:rPr>
        <w:t>Незапланированные расходы по статье «резервы по сомнительным долгам, по судебным решениям»</w:t>
      </w:r>
      <w:bookmarkEnd w:id="68"/>
    </w:p>
    <w:p w14:paraId="22C12ED4" w14:textId="77777777" w:rsidR="000967EE" w:rsidRPr="00AC0D4D" w:rsidRDefault="000967EE" w:rsidP="003B02C8">
      <w:pPr>
        <w:pStyle w:val="a5"/>
        <w:spacing w:line="360" w:lineRule="auto"/>
        <w:ind w:left="0" w:firstLine="567"/>
        <w:jc w:val="both"/>
        <w:rPr>
          <w:rFonts w:ascii="Myriad Pro" w:hAnsi="Myriad Pro"/>
          <w:color w:val="0D0D0D" w:themeColor="text1" w:themeTint="F2"/>
          <w:sz w:val="26"/>
          <w:szCs w:val="26"/>
          <w:lang w:eastAsia="ru-RU"/>
        </w:rPr>
      </w:pPr>
      <w:r w:rsidRPr="00AC0D4D">
        <w:rPr>
          <w:rFonts w:ascii="Myriad Pro" w:hAnsi="Myriad Pro"/>
          <w:color w:val="0D0D0D" w:themeColor="text1" w:themeTint="F2"/>
          <w:sz w:val="26"/>
          <w:szCs w:val="26"/>
          <w:lang w:eastAsia="ru-RU"/>
        </w:rPr>
        <w:t>В соответствии с пунктом 7 Основ ценообразования</w:t>
      </w:r>
      <w:r w:rsidR="002958AF">
        <w:rPr>
          <w:rFonts w:ascii="Myriad Pro" w:hAnsi="Myriad Pro"/>
          <w:color w:val="0D0D0D" w:themeColor="text1" w:themeTint="F2"/>
          <w:sz w:val="26"/>
          <w:szCs w:val="26"/>
        </w:rPr>
        <w:t xml:space="preserve"> № 1178</w:t>
      </w:r>
      <w:r w:rsidRPr="00AC0D4D">
        <w:rPr>
          <w:rFonts w:ascii="Myriad Pro" w:hAnsi="Myriad Pro"/>
          <w:color w:val="0D0D0D" w:themeColor="text1" w:themeTint="F2"/>
          <w:sz w:val="26"/>
          <w:szCs w:val="26"/>
          <w:lang w:eastAsia="ru-RU"/>
        </w:rPr>
        <w:t>, в случае если на основании данных статистической и бухгалтерской отчетности за год и иных материалов выявлены экономически обоснованные расходы организаций, осуществляющих регулируемую деятельность, не учтенные при установлении регулируемых цен (тарифов) на тот период регулирования, в котором они понесены, или доход, недополученный при осуществлении регулируемой деятельности в этот период регулирования по независящим от организации, осуществляющей регулируемую деятельность, причинам, указанные расходы (доход) учитываются регулирующими органами при установлении регулируемых цен (тарифов) на следующий период регулирования.</w:t>
      </w:r>
    </w:p>
    <w:p w14:paraId="682E3C33" w14:textId="77777777" w:rsidR="000967EE" w:rsidRPr="00336C3F" w:rsidRDefault="000967EE" w:rsidP="003B02C8">
      <w:pPr>
        <w:spacing w:before="200" w:after="200" w:line="360" w:lineRule="auto"/>
        <w:ind w:firstLine="567"/>
        <w:jc w:val="both"/>
        <w:rPr>
          <w:rFonts w:ascii="Myriad Pro" w:eastAsiaTheme="minorHAnsi" w:hAnsi="Myriad Pro" w:cs="Myriad Pro"/>
          <w:b/>
          <w:bCs/>
          <w:color w:val="0D0D0D" w:themeColor="text1" w:themeTint="F2"/>
          <w:sz w:val="26"/>
          <w:szCs w:val="26"/>
        </w:rPr>
      </w:pPr>
      <w:r w:rsidRPr="00336C3F">
        <w:rPr>
          <w:rFonts w:ascii="Myriad Pro" w:hAnsi="Myriad Pro"/>
          <w:b/>
          <w:bCs/>
          <w:color w:val="0D0D0D" w:themeColor="text1" w:themeTint="F2"/>
          <w:sz w:val="26"/>
          <w:szCs w:val="26"/>
        </w:rPr>
        <w:t>ПОЗИЦИЯ ТЕРРИТОРИАЛЬНОЙ СЕТЕВОЙ ОРГАНИЗАЦИИ</w:t>
      </w:r>
    </w:p>
    <w:p w14:paraId="50C871C7" w14:textId="77777777" w:rsidR="000967EE" w:rsidRPr="00AC0D4D" w:rsidRDefault="000967EE" w:rsidP="003B02C8">
      <w:pPr>
        <w:spacing w:line="360" w:lineRule="auto"/>
        <w:ind w:firstLine="567"/>
        <w:jc w:val="both"/>
        <w:rPr>
          <w:rFonts w:ascii="Myriad Pro" w:eastAsia="Calibri" w:hAnsi="Myriad Pro"/>
          <w:color w:val="0D0D0D" w:themeColor="text1" w:themeTint="F2"/>
          <w:sz w:val="26"/>
          <w:szCs w:val="26"/>
        </w:rPr>
      </w:pPr>
      <w:r w:rsidRPr="00336C3F">
        <w:rPr>
          <w:rFonts w:ascii="Myriad Pro" w:eastAsia="Calibri" w:hAnsi="Myriad Pro"/>
          <w:color w:val="0D0D0D" w:themeColor="text1" w:themeTint="F2"/>
          <w:sz w:val="26"/>
          <w:szCs w:val="26"/>
        </w:rPr>
        <w:t>В составе предложения по корректировке НВВ на 2019 год ПАО «ТРК» (письмо 26.04.2018 № 12/</w:t>
      </w:r>
      <w:r w:rsidRPr="00AC0D4D">
        <w:rPr>
          <w:rFonts w:ascii="Myriad Pro" w:eastAsia="Calibri" w:hAnsi="Myriad Pro"/>
          <w:color w:val="0D0D0D" w:themeColor="text1" w:themeTint="F2"/>
          <w:sz w:val="26"/>
          <w:szCs w:val="26"/>
        </w:rPr>
        <w:t>3366) заявлена корректировка неподконтрольных расходов по статье «</w:t>
      </w:r>
      <w:bookmarkStart w:id="69" w:name="_Hlk37280470"/>
      <w:r>
        <w:rPr>
          <w:rFonts w:ascii="Myriad Pro" w:eastAsia="Calibri" w:hAnsi="Myriad Pro"/>
          <w:color w:val="0D0D0D" w:themeColor="text1" w:themeTint="F2"/>
          <w:sz w:val="26"/>
          <w:szCs w:val="26"/>
        </w:rPr>
        <w:t>в</w:t>
      </w:r>
      <w:r w:rsidRPr="00AC0D4D">
        <w:rPr>
          <w:rFonts w:ascii="Myriad Pro" w:eastAsia="Calibri" w:hAnsi="Myriad Pro"/>
          <w:color w:val="0D0D0D" w:themeColor="text1" w:themeTint="F2"/>
          <w:sz w:val="26"/>
          <w:szCs w:val="26"/>
        </w:rPr>
        <w:t>ыпадающие доходы прошлых периодов (пункт 7 основ ценообразования</w:t>
      </w:r>
      <w:r w:rsidR="002958AF">
        <w:rPr>
          <w:rFonts w:ascii="Myriad Pro" w:hAnsi="Myriad Pro"/>
          <w:color w:val="0D0D0D" w:themeColor="text1" w:themeTint="F2"/>
          <w:sz w:val="26"/>
          <w:szCs w:val="26"/>
        </w:rPr>
        <w:t xml:space="preserve"> № 1178</w:t>
      </w:r>
      <w:r w:rsidRPr="00AC0D4D">
        <w:rPr>
          <w:rFonts w:ascii="Myriad Pro" w:eastAsia="Calibri" w:hAnsi="Myriad Pro"/>
          <w:color w:val="0D0D0D" w:themeColor="text1" w:themeTint="F2"/>
          <w:sz w:val="26"/>
          <w:szCs w:val="26"/>
        </w:rPr>
        <w:t>)</w:t>
      </w:r>
      <w:bookmarkEnd w:id="69"/>
      <w:r w:rsidRPr="00AC0D4D">
        <w:rPr>
          <w:rFonts w:ascii="Myriad Pro" w:eastAsia="Calibri" w:hAnsi="Myriad Pro"/>
          <w:color w:val="0D0D0D" w:themeColor="text1" w:themeTint="F2"/>
          <w:sz w:val="26"/>
          <w:szCs w:val="26"/>
        </w:rPr>
        <w:t xml:space="preserve">» в размере </w:t>
      </w:r>
      <w:r>
        <w:rPr>
          <w:rFonts w:ascii="Myriad Pro" w:eastAsia="Calibri" w:hAnsi="Myriad Pro"/>
          <w:color w:val="0D0D0D" w:themeColor="text1" w:themeTint="F2"/>
          <w:sz w:val="26"/>
          <w:szCs w:val="26"/>
        </w:rPr>
        <w:t>12 142,1</w:t>
      </w:r>
      <w:r w:rsidRPr="00AC0D4D">
        <w:rPr>
          <w:rFonts w:ascii="Myriad Pro" w:eastAsia="Calibri" w:hAnsi="Myriad Pro"/>
          <w:color w:val="0D0D0D" w:themeColor="text1" w:themeTint="F2"/>
          <w:sz w:val="26"/>
          <w:szCs w:val="26"/>
        </w:rPr>
        <w:t xml:space="preserve"> тыс. руб.</w:t>
      </w:r>
    </w:p>
    <w:p w14:paraId="34C1C5CC" w14:textId="77777777" w:rsidR="000967EE" w:rsidRDefault="000967EE" w:rsidP="003B02C8">
      <w:pPr>
        <w:pStyle w:val="a5"/>
        <w:spacing w:line="360" w:lineRule="auto"/>
        <w:ind w:left="0" w:firstLine="567"/>
        <w:jc w:val="both"/>
        <w:rPr>
          <w:rFonts w:ascii="Myriad Pro" w:hAnsi="Myriad Pro"/>
          <w:color w:val="0D0D0D" w:themeColor="text1" w:themeTint="F2"/>
          <w:sz w:val="26"/>
          <w:szCs w:val="26"/>
          <w:lang w:eastAsia="ru-RU"/>
        </w:rPr>
      </w:pPr>
      <w:r w:rsidRPr="00AC0D4D">
        <w:rPr>
          <w:rFonts w:ascii="Myriad Pro" w:hAnsi="Myriad Pro"/>
          <w:color w:val="0D0D0D" w:themeColor="text1" w:themeTint="F2"/>
          <w:sz w:val="26"/>
          <w:szCs w:val="26"/>
          <w:lang w:eastAsia="ru-RU"/>
        </w:rPr>
        <w:t xml:space="preserve">ПАО «ТРК» на 31.12.2017 получены выпадающие доходы (недополученный доход) от осуществления регулируемой деятельности по независящим причинам (уточнения объемов оказания услуг по регулируемому виду деятельности передача электроэнергии по договорам оказания услуг), оспариваемые в судебном порядке. </w:t>
      </w:r>
    </w:p>
    <w:p w14:paraId="08CDE92C" w14:textId="77777777" w:rsidR="000967EE" w:rsidRPr="008A26EA" w:rsidRDefault="000967EE" w:rsidP="003B02C8">
      <w:pPr>
        <w:pStyle w:val="a5"/>
        <w:spacing w:line="360" w:lineRule="auto"/>
        <w:ind w:left="0" w:firstLine="567"/>
        <w:jc w:val="both"/>
        <w:rPr>
          <w:rFonts w:ascii="Myriad Pro" w:hAnsi="Myriad Pro"/>
          <w:color w:val="0D0D0D" w:themeColor="text1" w:themeTint="F2"/>
          <w:sz w:val="26"/>
          <w:szCs w:val="26"/>
          <w:lang w:eastAsia="ru-RU"/>
        </w:rPr>
      </w:pPr>
      <w:r w:rsidRPr="008A26EA">
        <w:rPr>
          <w:rFonts w:ascii="Myriad Pro" w:hAnsi="Myriad Pro"/>
          <w:color w:val="0D0D0D" w:themeColor="text1" w:themeTint="F2"/>
          <w:sz w:val="26"/>
          <w:szCs w:val="26"/>
          <w:lang w:eastAsia="ru-RU"/>
        </w:rPr>
        <w:t>Согласно экспертно</w:t>
      </w:r>
      <w:r w:rsidR="00BB551C">
        <w:rPr>
          <w:rFonts w:ascii="Myriad Pro" w:hAnsi="Myriad Pro"/>
          <w:color w:val="0D0D0D" w:themeColor="text1" w:themeTint="F2"/>
          <w:sz w:val="26"/>
          <w:szCs w:val="26"/>
          <w:lang w:eastAsia="ru-RU"/>
        </w:rPr>
        <w:t>му</w:t>
      </w:r>
      <w:r w:rsidRPr="008A26EA">
        <w:rPr>
          <w:rFonts w:ascii="Myriad Pro" w:hAnsi="Myriad Pro"/>
          <w:color w:val="0D0D0D" w:themeColor="text1" w:themeTint="F2"/>
          <w:sz w:val="26"/>
          <w:szCs w:val="26"/>
          <w:lang w:eastAsia="ru-RU"/>
        </w:rPr>
        <w:t xml:space="preserve"> заключени</w:t>
      </w:r>
      <w:r w:rsidR="00BB551C">
        <w:rPr>
          <w:rFonts w:ascii="Myriad Pro" w:hAnsi="Myriad Pro"/>
          <w:color w:val="0D0D0D" w:themeColor="text1" w:themeTint="F2"/>
          <w:sz w:val="26"/>
          <w:szCs w:val="26"/>
          <w:lang w:eastAsia="ru-RU"/>
        </w:rPr>
        <w:t>ю</w:t>
      </w:r>
      <w:r w:rsidRPr="008A26EA">
        <w:rPr>
          <w:rFonts w:ascii="Myriad Pro" w:hAnsi="Myriad Pro"/>
          <w:color w:val="0D0D0D" w:themeColor="text1" w:themeTint="F2"/>
          <w:sz w:val="26"/>
          <w:szCs w:val="26"/>
          <w:lang w:eastAsia="ru-RU"/>
        </w:rPr>
        <w:t xml:space="preserve"> ДТР Томской области об установлении долгосрочных параметров регулирования и НВВ на услуги по передаче электрической энергии для ПАО «ТРК» с применением метода долгосрочной индексации НВВ на 2018 -2022 годы принято решение учесть уменьшение выручки в связи с принятыми судебными решениями при анализе деятельности ПАО «ТРК» по итогам 2017 года (стр.175-177 экспертного заключения).</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4"/>
        <w:gridCol w:w="6375"/>
        <w:gridCol w:w="2422"/>
      </w:tblGrid>
      <w:tr w:rsidR="000967EE" w:rsidRPr="008A26EA" w14:paraId="3B477CAC" w14:textId="77777777" w:rsidTr="009E310E">
        <w:trPr>
          <w:trHeight w:val="893"/>
          <w:tblHeader/>
        </w:trPr>
        <w:tc>
          <w:tcPr>
            <w:tcW w:w="56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E76EA17" w14:textId="77777777" w:rsidR="000967EE" w:rsidRPr="008A26EA" w:rsidRDefault="000967EE" w:rsidP="00B4558B">
            <w:pPr>
              <w:spacing w:line="276" w:lineRule="auto"/>
              <w:jc w:val="center"/>
              <w:rPr>
                <w:rFonts w:ascii="Myriad Pro" w:hAnsi="Myriad Pro"/>
                <w:b/>
                <w:bCs/>
                <w:color w:val="FFFFFF" w:themeColor="background1"/>
                <w:sz w:val="16"/>
                <w:szCs w:val="16"/>
                <w:lang w:eastAsia="en-US"/>
              </w:rPr>
            </w:pPr>
            <w:r w:rsidRPr="008A26EA">
              <w:rPr>
                <w:rFonts w:ascii="Myriad Pro" w:hAnsi="Myriad Pro"/>
                <w:b/>
                <w:bCs/>
                <w:color w:val="FFFFFF" w:themeColor="background1"/>
                <w:sz w:val="16"/>
                <w:szCs w:val="16"/>
                <w:lang w:eastAsia="en-US"/>
              </w:rPr>
              <w:t>№ п/п</w:t>
            </w:r>
          </w:p>
        </w:tc>
        <w:tc>
          <w:tcPr>
            <w:tcW w:w="321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2FF5B89" w14:textId="77777777" w:rsidR="000967EE" w:rsidRPr="008A26EA" w:rsidRDefault="000967EE" w:rsidP="00B4558B">
            <w:pPr>
              <w:spacing w:line="276" w:lineRule="auto"/>
              <w:jc w:val="center"/>
              <w:rPr>
                <w:rFonts w:ascii="Myriad Pro" w:hAnsi="Myriad Pro"/>
                <w:b/>
                <w:bCs/>
                <w:color w:val="FFFFFF" w:themeColor="background1"/>
                <w:sz w:val="16"/>
                <w:szCs w:val="16"/>
                <w:lang w:eastAsia="en-US"/>
              </w:rPr>
            </w:pPr>
            <w:r w:rsidRPr="008A26EA">
              <w:rPr>
                <w:rFonts w:ascii="Myriad Pro" w:hAnsi="Myriad Pro"/>
                <w:b/>
                <w:bCs/>
                <w:color w:val="FFFFFF" w:themeColor="background1"/>
                <w:sz w:val="16"/>
                <w:szCs w:val="16"/>
                <w:lang w:eastAsia="en-US"/>
              </w:rPr>
              <w:t>Наименование</w:t>
            </w:r>
          </w:p>
        </w:tc>
        <w:tc>
          <w:tcPr>
            <w:tcW w:w="122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9674ED0" w14:textId="77777777" w:rsidR="000967EE" w:rsidRPr="008A26EA" w:rsidRDefault="000967EE" w:rsidP="00B4558B">
            <w:pPr>
              <w:spacing w:line="276" w:lineRule="auto"/>
              <w:jc w:val="center"/>
              <w:rPr>
                <w:rFonts w:ascii="Myriad Pro" w:hAnsi="Myriad Pro"/>
                <w:b/>
                <w:bCs/>
                <w:color w:val="FFFFFF" w:themeColor="background1"/>
                <w:sz w:val="16"/>
                <w:szCs w:val="16"/>
                <w:lang w:eastAsia="en-US"/>
              </w:rPr>
            </w:pPr>
            <w:r w:rsidRPr="008A26EA">
              <w:rPr>
                <w:rFonts w:ascii="Myriad Pro" w:hAnsi="Myriad Pro"/>
                <w:b/>
                <w:bCs/>
                <w:color w:val="FFFFFF" w:themeColor="background1"/>
                <w:sz w:val="16"/>
                <w:szCs w:val="16"/>
                <w:lang w:eastAsia="en-US"/>
              </w:rPr>
              <w:t>2019 год, тыс. руб.</w:t>
            </w:r>
          </w:p>
        </w:tc>
      </w:tr>
      <w:tr w:rsidR="000967EE" w:rsidRPr="008A26EA" w14:paraId="02B1E6A0" w14:textId="77777777" w:rsidTr="009E310E">
        <w:trPr>
          <w:trHeight w:val="109"/>
          <w:tblHeader/>
        </w:trPr>
        <w:tc>
          <w:tcPr>
            <w:tcW w:w="56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08696AB" w14:textId="77777777" w:rsidR="000967EE" w:rsidRPr="008A26EA" w:rsidRDefault="000967EE" w:rsidP="00B4558B">
            <w:pPr>
              <w:spacing w:line="276" w:lineRule="auto"/>
              <w:jc w:val="center"/>
              <w:rPr>
                <w:rFonts w:ascii="Myriad Pro" w:hAnsi="Myriad Pro"/>
                <w:b/>
                <w:bCs/>
                <w:color w:val="FFFFFF" w:themeColor="background1"/>
                <w:sz w:val="16"/>
                <w:szCs w:val="16"/>
                <w:lang w:eastAsia="en-US"/>
              </w:rPr>
            </w:pPr>
            <w:r w:rsidRPr="008A26EA">
              <w:rPr>
                <w:rFonts w:ascii="Myriad Pro" w:hAnsi="Myriad Pro"/>
                <w:b/>
                <w:bCs/>
                <w:color w:val="FFFFFF" w:themeColor="background1"/>
                <w:sz w:val="16"/>
                <w:szCs w:val="16"/>
                <w:lang w:eastAsia="en-US"/>
              </w:rPr>
              <w:t>1</w:t>
            </w:r>
          </w:p>
        </w:tc>
        <w:tc>
          <w:tcPr>
            <w:tcW w:w="321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64F0334" w14:textId="77777777" w:rsidR="000967EE" w:rsidRPr="008A26EA" w:rsidRDefault="000967EE" w:rsidP="00B4558B">
            <w:pPr>
              <w:spacing w:line="276" w:lineRule="auto"/>
              <w:jc w:val="center"/>
              <w:rPr>
                <w:rFonts w:ascii="Myriad Pro" w:hAnsi="Myriad Pro"/>
                <w:b/>
                <w:bCs/>
                <w:color w:val="FFFFFF" w:themeColor="background1"/>
                <w:sz w:val="16"/>
                <w:szCs w:val="16"/>
                <w:lang w:eastAsia="en-US"/>
              </w:rPr>
            </w:pPr>
            <w:r w:rsidRPr="008A26EA">
              <w:rPr>
                <w:rFonts w:ascii="Myriad Pro" w:hAnsi="Myriad Pro"/>
                <w:b/>
                <w:bCs/>
                <w:color w:val="FFFFFF" w:themeColor="background1"/>
                <w:sz w:val="16"/>
                <w:szCs w:val="16"/>
                <w:lang w:eastAsia="en-US"/>
              </w:rPr>
              <w:t>2</w:t>
            </w:r>
          </w:p>
        </w:tc>
        <w:tc>
          <w:tcPr>
            <w:tcW w:w="122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03A96A4" w14:textId="77777777" w:rsidR="000967EE" w:rsidRPr="008A26EA" w:rsidRDefault="000967EE" w:rsidP="00B4558B">
            <w:pPr>
              <w:spacing w:line="276" w:lineRule="auto"/>
              <w:jc w:val="center"/>
              <w:rPr>
                <w:rFonts w:ascii="Myriad Pro" w:hAnsi="Myriad Pro"/>
                <w:b/>
                <w:bCs/>
                <w:color w:val="FFFFFF" w:themeColor="background1"/>
                <w:sz w:val="16"/>
                <w:szCs w:val="16"/>
                <w:lang w:eastAsia="en-US"/>
              </w:rPr>
            </w:pPr>
            <w:r w:rsidRPr="008A26EA">
              <w:rPr>
                <w:rFonts w:ascii="Myriad Pro" w:hAnsi="Myriad Pro"/>
                <w:b/>
                <w:bCs/>
                <w:color w:val="FFFFFF" w:themeColor="background1"/>
                <w:sz w:val="16"/>
                <w:szCs w:val="16"/>
                <w:lang w:eastAsia="en-US"/>
              </w:rPr>
              <w:t>3</w:t>
            </w:r>
          </w:p>
        </w:tc>
      </w:tr>
      <w:tr w:rsidR="000967EE" w:rsidRPr="008A26EA" w14:paraId="6F6A2ECF" w14:textId="77777777" w:rsidTr="009E310E">
        <w:trPr>
          <w:trHeight w:val="327"/>
        </w:trPr>
        <w:tc>
          <w:tcPr>
            <w:tcW w:w="562" w:type="pct"/>
            <w:tcBorders>
              <w:top w:val="single" w:sz="4" w:space="0" w:color="FFFFFF" w:themeColor="background1"/>
              <w:left w:val="single" w:sz="4" w:space="0" w:color="auto"/>
              <w:bottom w:val="single" w:sz="4" w:space="0" w:color="auto"/>
              <w:right w:val="single" w:sz="4" w:space="0" w:color="auto"/>
            </w:tcBorders>
            <w:vAlign w:val="center"/>
            <w:hideMark/>
          </w:tcPr>
          <w:p w14:paraId="7DE941D1" w14:textId="77777777" w:rsidR="000967EE" w:rsidRPr="008A26EA" w:rsidRDefault="000967EE" w:rsidP="00B4558B">
            <w:pPr>
              <w:spacing w:line="276" w:lineRule="auto"/>
              <w:jc w:val="center"/>
              <w:rPr>
                <w:rFonts w:ascii="Myriad Pro" w:hAnsi="Myriad Pro"/>
                <w:b/>
                <w:bCs/>
                <w:color w:val="000000"/>
                <w:sz w:val="16"/>
                <w:szCs w:val="16"/>
                <w:lang w:eastAsia="en-US"/>
              </w:rPr>
            </w:pPr>
            <w:r w:rsidRPr="008A26EA">
              <w:rPr>
                <w:rFonts w:ascii="Myriad Pro" w:hAnsi="Myriad Pro"/>
                <w:b/>
                <w:bCs/>
                <w:color w:val="000000"/>
                <w:sz w:val="16"/>
                <w:szCs w:val="16"/>
                <w:lang w:eastAsia="en-US"/>
              </w:rPr>
              <w:t>1.</w:t>
            </w:r>
          </w:p>
        </w:tc>
        <w:tc>
          <w:tcPr>
            <w:tcW w:w="3216" w:type="pct"/>
            <w:tcBorders>
              <w:top w:val="single" w:sz="4" w:space="0" w:color="FFFFFF" w:themeColor="background1"/>
              <w:left w:val="single" w:sz="4" w:space="0" w:color="auto"/>
              <w:bottom w:val="single" w:sz="4" w:space="0" w:color="auto"/>
              <w:right w:val="single" w:sz="4" w:space="0" w:color="auto"/>
            </w:tcBorders>
            <w:vAlign w:val="center"/>
            <w:hideMark/>
          </w:tcPr>
          <w:p w14:paraId="788EE9E2" w14:textId="77777777" w:rsidR="000967EE" w:rsidRPr="008A26EA" w:rsidRDefault="000967EE" w:rsidP="00B4558B">
            <w:pPr>
              <w:spacing w:line="276" w:lineRule="auto"/>
              <w:rPr>
                <w:rFonts w:ascii="Myriad Pro" w:hAnsi="Myriad Pro"/>
                <w:b/>
                <w:bCs/>
                <w:color w:val="000000"/>
                <w:sz w:val="16"/>
                <w:szCs w:val="16"/>
                <w:lang w:eastAsia="en-US"/>
              </w:rPr>
            </w:pPr>
            <w:r w:rsidRPr="008A26EA">
              <w:rPr>
                <w:rFonts w:ascii="Myriad Pro" w:hAnsi="Myriad Pro"/>
                <w:b/>
                <w:bCs/>
                <w:color w:val="000000"/>
                <w:sz w:val="16"/>
                <w:szCs w:val="16"/>
                <w:lang w:eastAsia="en-US"/>
              </w:rPr>
              <w:t xml:space="preserve">Недополученный доход при осуществлении регулируемой деятельности, всего </w:t>
            </w:r>
          </w:p>
        </w:tc>
        <w:tc>
          <w:tcPr>
            <w:tcW w:w="1222" w:type="pct"/>
            <w:tcBorders>
              <w:top w:val="single" w:sz="4" w:space="0" w:color="FFFFFF" w:themeColor="background1"/>
              <w:left w:val="single" w:sz="4" w:space="0" w:color="auto"/>
              <w:bottom w:val="single" w:sz="4" w:space="0" w:color="auto"/>
              <w:right w:val="single" w:sz="4" w:space="0" w:color="auto"/>
            </w:tcBorders>
            <w:noWrap/>
            <w:vAlign w:val="center"/>
            <w:hideMark/>
          </w:tcPr>
          <w:p w14:paraId="1DAF76B8" w14:textId="77777777" w:rsidR="000967EE" w:rsidRPr="008A26EA" w:rsidRDefault="000967EE" w:rsidP="00B4558B">
            <w:pPr>
              <w:spacing w:line="276" w:lineRule="auto"/>
              <w:jc w:val="center"/>
              <w:rPr>
                <w:rFonts w:ascii="Myriad Pro" w:hAnsi="Myriad Pro"/>
                <w:b/>
                <w:bCs/>
                <w:color w:val="000000"/>
                <w:sz w:val="16"/>
                <w:szCs w:val="16"/>
                <w:lang w:eastAsia="en-US"/>
              </w:rPr>
            </w:pPr>
            <w:r w:rsidRPr="008A26EA">
              <w:rPr>
                <w:rFonts w:ascii="Myriad Pro" w:hAnsi="Myriad Pro"/>
                <w:b/>
                <w:bCs/>
                <w:color w:val="000000"/>
                <w:sz w:val="16"/>
                <w:szCs w:val="16"/>
                <w:lang w:eastAsia="en-US"/>
              </w:rPr>
              <w:t>12 142,1</w:t>
            </w:r>
          </w:p>
        </w:tc>
      </w:tr>
      <w:tr w:rsidR="000967EE" w:rsidRPr="008A26EA" w14:paraId="2A5B8F16" w14:textId="77777777" w:rsidTr="009E310E">
        <w:trPr>
          <w:trHeight w:val="248"/>
        </w:trPr>
        <w:tc>
          <w:tcPr>
            <w:tcW w:w="562" w:type="pct"/>
            <w:tcBorders>
              <w:top w:val="single" w:sz="4" w:space="0" w:color="auto"/>
              <w:left w:val="single" w:sz="4" w:space="0" w:color="auto"/>
              <w:bottom w:val="single" w:sz="4" w:space="0" w:color="auto"/>
              <w:right w:val="single" w:sz="4" w:space="0" w:color="auto"/>
            </w:tcBorders>
            <w:vAlign w:val="center"/>
          </w:tcPr>
          <w:p w14:paraId="57929D5B" w14:textId="77777777" w:rsidR="000967EE" w:rsidRPr="008A26EA" w:rsidRDefault="000967EE" w:rsidP="00B4558B">
            <w:pPr>
              <w:spacing w:line="276" w:lineRule="auto"/>
              <w:jc w:val="center"/>
              <w:rPr>
                <w:rFonts w:ascii="Myriad Pro" w:hAnsi="Myriad Pro"/>
                <w:color w:val="000000"/>
                <w:sz w:val="16"/>
                <w:szCs w:val="16"/>
                <w:lang w:eastAsia="en-US"/>
              </w:rPr>
            </w:pPr>
          </w:p>
        </w:tc>
        <w:tc>
          <w:tcPr>
            <w:tcW w:w="3216" w:type="pct"/>
            <w:tcBorders>
              <w:top w:val="single" w:sz="4" w:space="0" w:color="auto"/>
              <w:left w:val="single" w:sz="4" w:space="0" w:color="auto"/>
              <w:bottom w:val="single" w:sz="4" w:space="0" w:color="auto"/>
              <w:right w:val="single" w:sz="4" w:space="0" w:color="auto"/>
            </w:tcBorders>
            <w:vAlign w:val="center"/>
            <w:hideMark/>
          </w:tcPr>
          <w:p w14:paraId="2EAB841A" w14:textId="77777777" w:rsidR="000967EE" w:rsidRPr="008A26EA" w:rsidRDefault="000967EE" w:rsidP="00B4558B">
            <w:pPr>
              <w:spacing w:line="276" w:lineRule="auto"/>
              <w:rPr>
                <w:rFonts w:ascii="Myriad Pro" w:hAnsi="Myriad Pro"/>
                <w:i/>
                <w:color w:val="000000"/>
                <w:sz w:val="16"/>
                <w:szCs w:val="16"/>
                <w:lang w:eastAsia="en-US"/>
              </w:rPr>
            </w:pPr>
            <w:r w:rsidRPr="008A26EA">
              <w:rPr>
                <w:rFonts w:ascii="Myriad Pro" w:hAnsi="Myriad Pro"/>
                <w:i/>
                <w:color w:val="000000"/>
                <w:sz w:val="16"/>
                <w:szCs w:val="16"/>
                <w:lang w:eastAsia="en-US"/>
              </w:rPr>
              <w:t xml:space="preserve">По состоянию на 31.12.2017 </w:t>
            </w:r>
          </w:p>
        </w:tc>
        <w:tc>
          <w:tcPr>
            <w:tcW w:w="1222" w:type="pct"/>
            <w:tcBorders>
              <w:top w:val="single" w:sz="4" w:space="0" w:color="auto"/>
              <w:left w:val="single" w:sz="4" w:space="0" w:color="auto"/>
              <w:bottom w:val="single" w:sz="4" w:space="0" w:color="auto"/>
              <w:right w:val="single" w:sz="4" w:space="0" w:color="auto"/>
            </w:tcBorders>
            <w:noWrap/>
            <w:vAlign w:val="center"/>
            <w:hideMark/>
          </w:tcPr>
          <w:p w14:paraId="04F79D56" w14:textId="77777777" w:rsidR="000967EE" w:rsidRPr="008A26EA" w:rsidRDefault="000967EE" w:rsidP="00B4558B">
            <w:pPr>
              <w:spacing w:line="276" w:lineRule="auto"/>
              <w:jc w:val="center"/>
              <w:rPr>
                <w:rFonts w:ascii="Myriad Pro" w:hAnsi="Myriad Pro"/>
                <w:i/>
                <w:color w:val="000000"/>
                <w:sz w:val="16"/>
                <w:szCs w:val="16"/>
                <w:lang w:eastAsia="en-US"/>
              </w:rPr>
            </w:pPr>
            <w:r w:rsidRPr="008A26EA">
              <w:rPr>
                <w:rFonts w:ascii="Myriad Pro" w:hAnsi="Myriad Pro"/>
                <w:i/>
                <w:color w:val="000000"/>
                <w:sz w:val="16"/>
                <w:szCs w:val="16"/>
                <w:lang w:eastAsia="en-US"/>
              </w:rPr>
              <w:t>8 242,4</w:t>
            </w:r>
          </w:p>
        </w:tc>
      </w:tr>
      <w:tr w:rsidR="000967EE" w:rsidRPr="008A26EA" w14:paraId="65E9F7FF" w14:textId="77777777" w:rsidTr="009E310E">
        <w:trPr>
          <w:trHeight w:val="352"/>
        </w:trPr>
        <w:tc>
          <w:tcPr>
            <w:tcW w:w="562" w:type="pct"/>
            <w:tcBorders>
              <w:top w:val="single" w:sz="4" w:space="0" w:color="auto"/>
              <w:left w:val="single" w:sz="4" w:space="0" w:color="auto"/>
              <w:bottom w:val="single" w:sz="4" w:space="0" w:color="auto"/>
              <w:right w:val="single" w:sz="4" w:space="0" w:color="auto"/>
            </w:tcBorders>
            <w:vAlign w:val="center"/>
            <w:hideMark/>
          </w:tcPr>
          <w:p w14:paraId="158D043B" w14:textId="77777777" w:rsidR="000967EE" w:rsidRPr="008A26EA" w:rsidRDefault="000967EE" w:rsidP="00B4558B">
            <w:pPr>
              <w:spacing w:line="276" w:lineRule="auto"/>
              <w:jc w:val="center"/>
              <w:rPr>
                <w:rFonts w:ascii="Myriad Pro" w:hAnsi="Myriad Pro"/>
                <w:color w:val="000000"/>
                <w:sz w:val="16"/>
                <w:szCs w:val="16"/>
                <w:lang w:eastAsia="en-US"/>
              </w:rPr>
            </w:pPr>
            <w:r w:rsidRPr="008A26EA">
              <w:rPr>
                <w:rFonts w:ascii="Myriad Pro" w:hAnsi="Myriad Pro"/>
                <w:color w:val="000000"/>
                <w:sz w:val="16"/>
                <w:szCs w:val="16"/>
                <w:lang w:eastAsia="en-US"/>
              </w:rPr>
              <w:t>1.1.</w:t>
            </w:r>
          </w:p>
        </w:tc>
        <w:tc>
          <w:tcPr>
            <w:tcW w:w="3216" w:type="pct"/>
            <w:tcBorders>
              <w:top w:val="single" w:sz="4" w:space="0" w:color="auto"/>
              <w:left w:val="single" w:sz="4" w:space="0" w:color="auto"/>
              <w:bottom w:val="single" w:sz="4" w:space="0" w:color="auto"/>
              <w:right w:val="single" w:sz="4" w:space="0" w:color="auto"/>
            </w:tcBorders>
            <w:vAlign w:val="center"/>
            <w:hideMark/>
          </w:tcPr>
          <w:p w14:paraId="5DE7F89D" w14:textId="77777777" w:rsidR="000967EE" w:rsidRPr="008A26EA" w:rsidRDefault="000967EE" w:rsidP="00B4558B">
            <w:pPr>
              <w:spacing w:line="276" w:lineRule="auto"/>
              <w:rPr>
                <w:rFonts w:ascii="Myriad Pro" w:hAnsi="Myriad Pro"/>
                <w:color w:val="000000"/>
                <w:sz w:val="16"/>
                <w:szCs w:val="16"/>
                <w:lang w:eastAsia="en-US"/>
              </w:rPr>
            </w:pPr>
            <w:r w:rsidRPr="008A26EA">
              <w:rPr>
                <w:rFonts w:ascii="Myriad Pro" w:hAnsi="Myriad Pro"/>
                <w:color w:val="000000"/>
                <w:sz w:val="16"/>
                <w:szCs w:val="16"/>
                <w:lang w:eastAsia="en-US"/>
              </w:rPr>
              <w:t>ООО «</w:t>
            </w:r>
            <w:proofErr w:type="spellStart"/>
            <w:r w:rsidRPr="008A26EA">
              <w:rPr>
                <w:rFonts w:ascii="Myriad Pro" w:hAnsi="Myriad Pro"/>
                <w:color w:val="000000"/>
                <w:sz w:val="16"/>
                <w:szCs w:val="16"/>
                <w:lang w:eastAsia="en-US"/>
              </w:rPr>
              <w:t>Русэнергосбыт</w:t>
            </w:r>
            <w:proofErr w:type="spellEnd"/>
            <w:r w:rsidRPr="008A26EA">
              <w:rPr>
                <w:rFonts w:ascii="Myriad Pro" w:hAnsi="Myriad Pro"/>
                <w:color w:val="000000"/>
                <w:sz w:val="16"/>
                <w:szCs w:val="16"/>
                <w:lang w:eastAsia="en-US"/>
              </w:rPr>
              <w:t>»</w:t>
            </w:r>
          </w:p>
        </w:tc>
        <w:tc>
          <w:tcPr>
            <w:tcW w:w="1222" w:type="pct"/>
            <w:tcBorders>
              <w:top w:val="single" w:sz="4" w:space="0" w:color="auto"/>
              <w:left w:val="single" w:sz="4" w:space="0" w:color="auto"/>
              <w:bottom w:val="single" w:sz="4" w:space="0" w:color="auto"/>
              <w:right w:val="single" w:sz="4" w:space="0" w:color="auto"/>
            </w:tcBorders>
            <w:noWrap/>
            <w:vAlign w:val="center"/>
            <w:hideMark/>
          </w:tcPr>
          <w:p w14:paraId="27398D2E" w14:textId="77777777" w:rsidR="000967EE" w:rsidRPr="008A26EA" w:rsidRDefault="000967EE" w:rsidP="00B4558B">
            <w:pPr>
              <w:spacing w:line="276" w:lineRule="auto"/>
              <w:jc w:val="center"/>
              <w:rPr>
                <w:rFonts w:ascii="Myriad Pro" w:hAnsi="Myriad Pro"/>
                <w:color w:val="000000"/>
                <w:sz w:val="16"/>
                <w:szCs w:val="16"/>
                <w:lang w:eastAsia="en-US"/>
              </w:rPr>
            </w:pPr>
            <w:r w:rsidRPr="008A26EA">
              <w:rPr>
                <w:rFonts w:ascii="Myriad Pro" w:hAnsi="Myriad Pro"/>
                <w:color w:val="000000"/>
                <w:sz w:val="16"/>
                <w:szCs w:val="16"/>
                <w:lang w:eastAsia="en-US"/>
              </w:rPr>
              <w:t>2 321,6</w:t>
            </w:r>
          </w:p>
        </w:tc>
      </w:tr>
      <w:tr w:rsidR="000967EE" w:rsidRPr="008A26EA" w14:paraId="0ED63007" w14:textId="77777777" w:rsidTr="009E310E">
        <w:trPr>
          <w:trHeight w:val="352"/>
        </w:trPr>
        <w:tc>
          <w:tcPr>
            <w:tcW w:w="562" w:type="pct"/>
            <w:tcBorders>
              <w:top w:val="single" w:sz="4" w:space="0" w:color="auto"/>
              <w:left w:val="single" w:sz="4" w:space="0" w:color="auto"/>
              <w:bottom w:val="single" w:sz="4" w:space="0" w:color="auto"/>
              <w:right w:val="single" w:sz="4" w:space="0" w:color="auto"/>
            </w:tcBorders>
            <w:vAlign w:val="center"/>
            <w:hideMark/>
          </w:tcPr>
          <w:p w14:paraId="5BDBED1E" w14:textId="77777777" w:rsidR="000967EE" w:rsidRPr="008A26EA" w:rsidRDefault="000967EE" w:rsidP="00B4558B">
            <w:pPr>
              <w:spacing w:line="276" w:lineRule="auto"/>
              <w:jc w:val="center"/>
              <w:rPr>
                <w:rFonts w:ascii="Myriad Pro" w:hAnsi="Myriad Pro"/>
                <w:color w:val="000000"/>
                <w:sz w:val="16"/>
                <w:szCs w:val="16"/>
                <w:lang w:eastAsia="en-US"/>
              </w:rPr>
            </w:pPr>
            <w:r w:rsidRPr="008A26EA">
              <w:rPr>
                <w:rFonts w:ascii="Myriad Pro" w:hAnsi="Myriad Pro"/>
                <w:color w:val="000000"/>
                <w:sz w:val="16"/>
                <w:szCs w:val="16"/>
                <w:lang w:eastAsia="en-US"/>
              </w:rPr>
              <w:t>1.2.</w:t>
            </w:r>
          </w:p>
        </w:tc>
        <w:tc>
          <w:tcPr>
            <w:tcW w:w="3216" w:type="pct"/>
            <w:tcBorders>
              <w:top w:val="single" w:sz="4" w:space="0" w:color="auto"/>
              <w:left w:val="single" w:sz="4" w:space="0" w:color="auto"/>
              <w:bottom w:val="single" w:sz="4" w:space="0" w:color="auto"/>
              <w:right w:val="single" w:sz="4" w:space="0" w:color="auto"/>
            </w:tcBorders>
            <w:vAlign w:val="center"/>
            <w:hideMark/>
          </w:tcPr>
          <w:p w14:paraId="1F247EED" w14:textId="77777777" w:rsidR="000967EE" w:rsidRPr="008A26EA" w:rsidRDefault="000967EE" w:rsidP="00B4558B">
            <w:pPr>
              <w:spacing w:line="276" w:lineRule="auto"/>
              <w:rPr>
                <w:rFonts w:ascii="Myriad Pro" w:hAnsi="Myriad Pro"/>
                <w:color w:val="000000"/>
                <w:sz w:val="16"/>
                <w:szCs w:val="16"/>
                <w:lang w:eastAsia="en-US"/>
              </w:rPr>
            </w:pPr>
            <w:r w:rsidRPr="008A26EA">
              <w:rPr>
                <w:rFonts w:ascii="Myriad Pro" w:hAnsi="Myriad Pro"/>
                <w:color w:val="000000"/>
                <w:sz w:val="16"/>
                <w:szCs w:val="16"/>
                <w:lang w:eastAsia="en-US"/>
              </w:rPr>
              <w:t>ПАО «ТЭСК»</w:t>
            </w:r>
          </w:p>
        </w:tc>
        <w:tc>
          <w:tcPr>
            <w:tcW w:w="1222" w:type="pct"/>
            <w:tcBorders>
              <w:top w:val="single" w:sz="4" w:space="0" w:color="auto"/>
              <w:left w:val="single" w:sz="4" w:space="0" w:color="auto"/>
              <w:bottom w:val="single" w:sz="4" w:space="0" w:color="auto"/>
              <w:right w:val="single" w:sz="4" w:space="0" w:color="auto"/>
            </w:tcBorders>
            <w:noWrap/>
            <w:vAlign w:val="center"/>
            <w:hideMark/>
          </w:tcPr>
          <w:p w14:paraId="56261A92" w14:textId="77777777" w:rsidR="000967EE" w:rsidRPr="008A26EA" w:rsidRDefault="000967EE" w:rsidP="00B4558B">
            <w:pPr>
              <w:spacing w:line="276" w:lineRule="auto"/>
              <w:jc w:val="center"/>
              <w:rPr>
                <w:rFonts w:ascii="Myriad Pro" w:hAnsi="Myriad Pro"/>
                <w:color w:val="000000"/>
                <w:sz w:val="16"/>
                <w:szCs w:val="16"/>
                <w:lang w:eastAsia="en-US"/>
              </w:rPr>
            </w:pPr>
            <w:r w:rsidRPr="008A26EA">
              <w:rPr>
                <w:rFonts w:ascii="Myriad Pro" w:hAnsi="Myriad Pro"/>
                <w:color w:val="000000"/>
                <w:sz w:val="16"/>
                <w:szCs w:val="16"/>
                <w:lang w:eastAsia="en-US"/>
              </w:rPr>
              <w:t>1 689,2</w:t>
            </w:r>
          </w:p>
        </w:tc>
      </w:tr>
      <w:tr w:rsidR="000967EE" w:rsidRPr="008A26EA" w14:paraId="2440CEE4" w14:textId="77777777" w:rsidTr="009E310E">
        <w:trPr>
          <w:trHeight w:val="259"/>
        </w:trPr>
        <w:tc>
          <w:tcPr>
            <w:tcW w:w="562" w:type="pct"/>
            <w:tcBorders>
              <w:top w:val="single" w:sz="4" w:space="0" w:color="auto"/>
              <w:left w:val="single" w:sz="4" w:space="0" w:color="auto"/>
              <w:bottom w:val="single" w:sz="4" w:space="0" w:color="auto"/>
              <w:right w:val="single" w:sz="4" w:space="0" w:color="auto"/>
            </w:tcBorders>
            <w:vAlign w:val="center"/>
            <w:hideMark/>
          </w:tcPr>
          <w:p w14:paraId="49FD3FFA" w14:textId="77777777" w:rsidR="000967EE" w:rsidRPr="008A26EA" w:rsidRDefault="000967EE" w:rsidP="00B4558B">
            <w:pPr>
              <w:spacing w:line="276" w:lineRule="auto"/>
              <w:jc w:val="center"/>
              <w:rPr>
                <w:rFonts w:ascii="Myriad Pro" w:hAnsi="Myriad Pro"/>
                <w:color w:val="000000"/>
                <w:sz w:val="16"/>
                <w:szCs w:val="16"/>
                <w:lang w:eastAsia="en-US"/>
              </w:rPr>
            </w:pPr>
            <w:r w:rsidRPr="008A26EA">
              <w:rPr>
                <w:rFonts w:ascii="Myriad Pro" w:hAnsi="Myriad Pro"/>
                <w:color w:val="000000"/>
                <w:sz w:val="16"/>
                <w:szCs w:val="16"/>
                <w:lang w:eastAsia="en-US"/>
              </w:rPr>
              <w:t>1.3.</w:t>
            </w:r>
          </w:p>
        </w:tc>
        <w:tc>
          <w:tcPr>
            <w:tcW w:w="3216" w:type="pct"/>
            <w:tcBorders>
              <w:top w:val="single" w:sz="4" w:space="0" w:color="auto"/>
              <w:left w:val="single" w:sz="4" w:space="0" w:color="auto"/>
              <w:bottom w:val="single" w:sz="4" w:space="0" w:color="auto"/>
              <w:right w:val="single" w:sz="4" w:space="0" w:color="auto"/>
            </w:tcBorders>
            <w:vAlign w:val="center"/>
            <w:hideMark/>
          </w:tcPr>
          <w:p w14:paraId="138C45F2" w14:textId="77777777" w:rsidR="000967EE" w:rsidRPr="008A26EA" w:rsidRDefault="000967EE" w:rsidP="00B4558B">
            <w:pPr>
              <w:spacing w:line="276" w:lineRule="auto"/>
              <w:rPr>
                <w:rFonts w:ascii="Myriad Pro" w:hAnsi="Myriad Pro"/>
                <w:color w:val="000000"/>
                <w:sz w:val="16"/>
                <w:szCs w:val="16"/>
                <w:lang w:eastAsia="en-US"/>
              </w:rPr>
            </w:pPr>
            <w:r w:rsidRPr="008A26EA">
              <w:rPr>
                <w:rFonts w:ascii="Myriad Pro" w:hAnsi="Myriad Pro"/>
                <w:color w:val="000000"/>
                <w:sz w:val="16"/>
                <w:szCs w:val="16"/>
                <w:lang w:eastAsia="en-US"/>
              </w:rPr>
              <w:t>АО «</w:t>
            </w:r>
            <w:proofErr w:type="spellStart"/>
            <w:r w:rsidRPr="008A26EA">
              <w:rPr>
                <w:rFonts w:ascii="Myriad Pro" w:hAnsi="Myriad Pro"/>
                <w:color w:val="000000"/>
                <w:sz w:val="16"/>
                <w:szCs w:val="16"/>
                <w:lang w:eastAsia="en-US"/>
              </w:rPr>
              <w:t>Межрегионэнергосбыт</w:t>
            </w:r>
            <w:proofErr w:type="spellEnd"/>
            <w:r w:rsidRPr="008A26EA">
              <w:rPr>
                <w:rFonts w:ascii="Myriad Pro" w:hAnsi="Myriad Pro"/>
                <w:color w:val="000000"/>
                <w:sz w:val="16"/>
                <w:szCs w:val="16"/>
                <w:lang w:eastAsia="en-US"/>
              </w:rPr>
              <w:t>»</w:t>
            </w:r>
          </w:p>
        </w:tc>
        <w:tc>
          <w:tcPr>
            <w:tcW w:w="1222" w:type="pct"/>
            <w:tcBorders>
              <w:top w:val="single" w:sz="4" w:space="0" w:color="auto"/>
              <w:left w:val="single" w:sz="4" w:space="0" w:color="auto"/>
              <w:bottom w:val="single" w:sz="4" w:space="0" w:color="auto"/>
              <w:right w:val="single" w:sz="4" w:space="0" w:color="auto"/>
            </w:tcBorders>
            <w:noWrap/>
            <w:vAlign w:val="center"/>
            <w:hideMark/>
          </w:tcPr>
          <w:p w14:paraId="07640C84" w14:textId="77777777" w:rsidR="000967EE" w:rsidRPr="008A26EA" w:rsidRDefault="000967EE" w:rsidP="00B4558B">
            <w:pPr>
              <w:spacing w:line="276" w:lineRule="auto"/>
              <w:jc w:val="center"/>
              <w:rPr>
                <w:rFonts w:ascii="Myriad Pro" w:hAnsi="Myriad Pro"/>
                <w:color w:val="000000"/>
                <w:sz w:val="16"/>
                <w:szCs w:val="16"/>
                <w:lang w:eastAsia="en-US"/>
              </w:rPr>
            </w:pPr>
            <w:r w:rsidRPr="008A26EA">
              <w:rPr>
                <w:rFonts w:ascii="Myriad Pro" w:hAnsi="Myriad Pro"/>
                <w:color w:val="000000"/>
                <w:sz w:val="16"/>
                <w:szCs w:val="16"/>
                <w:lang w:eastAsia="en-US"/>
              </w:rPr>
              <w:t>949,6</w:t>
            </w:r>
          </w:p>
        </w:tc>
      </w:tr>
      <w:tr w:rsidR="000967EE" w:rsidRPr="008A26EA" w14:paraId="51118996" w14:textId="77777777" w:rsidTr="009E310E">
        <w:trPr>
          <w:trHeight w:val="262"/>
        </w:trPr>
        <w:tc>
          <w:tcPr>
            <w:tcW w:w="562" w:type="pct"/>
            <w:tcBorders>
              <w:top w:val="single" w:sz="4" w:space="0" w:color="auto"/>
              <w:left w:val="single" w:sz="4" w:space="0" w:color="auto"/>
              <w:bottom w:val="single" w:sz="4" w:space="0" w:color="auto"/>
              <w:right w:val="single" w:sz="4" w:space="0" w:color="auto"/>
            </w:tcBorders>
            <w:vAlign w:val="center"/>
            <w:hideMark/>
          </w:tcPr>
          <w:p w14:paraId="654DB760" w14:textId="77777777" w:rsidR="000967EE" w:rsidRPr="008A26EA" w:rsidRDefault="000967EE" w:rsidP="00B4558B">
            <w:pPr>
              <w:spacing w:line="276" w:lineRule="auto"/>
              <w:jc w:val="center"/>
              <w:rPr>
                <w:rFonts w:ascii="Myriad Pro" w:hAnsi="Myriad Pro"/>
                <w:color w:val="000000"/>
                <w:sz w:val="16"/>
                <w:szCs w:val="16"/>
                <w:lang w:eastAsia="en-US"/>
              </w:rPr>
            </w:pPr>
            <w:r w:rsidRPr="008A26EA">
              <w:rPr>
                <w:rFonts w:ascii="Myriad Pro" w:hAnsi="Myriad Pro"/>
                <w:color w:val="000000"/>
                <w:sz w:val="16"/>
                <w:szCs w:val="16"/>
                <w:lang w:eastAsia="en-US"/>
              </w:rPr>
              <w:t>1.4.</w:t>
            </w:r>
          </w:p>
        </w:tc>
        <w:tc>
          <w:tcPr>
            <w:tcW w:w="3216" w:type="pct"/>
            <w:tcBorders>
              <w:top w:val="single" w:sz="4" w:space="0" w:color="auto"/>
              <w:left w:val="single" w:sz="4" w:space="0" w:color="auto"/>
              <w:bottom w:val="single" w:sz="4" w:space="0" w:color="auto"/>
              <w:right w:val="single" w:sz="4" w:space="0" w:color="auto"/>
            </w:tcBorders>
            <w:vAlign w:val="center"/>
            <w:hideMark/>
          </w:tcPr>
          <w:p w14:paraId="7180C0B4" w14:textId="77777777" w:rsidR="000967EE" w:rsidRPr="008A26EA" w:rsidRDefault="000967EE" w:rsidP="00B4558B">
            <w:pPr>
              <w:spacing w:line="276" w:lineRule="auto"/>
              <w:rPr>
                <w:rFonts w:ascii="Myriad Pro" w:hAnsi="Myriad Pro"/>
                <w:color w:val="000000"/>
                <w:sz w:val="16"/>
                <w:szCs w:val="16"/>
                <w:lang w:eastAsia="en-US"/>
              </w:rPr>
            </w:pPr>
            <w:r w:rsidRPr="008A26EA">
              <w:rPr>
                <w:rFonts w:ascii="Myriad Pro" w:hAnsi="Myriad Pro"/>
                <w:color w:val="000000"/>
                <w:sz w:val="16"/>
                <w:szCs w:val="16"/>
                <w:lang w:eastAsia="en-US"/>
              </w:rPr>
              <w:t>ООО «Электросети»</w:t>
            </w:r>
          </w:p>
        </w:tc>
        <w:tc>
          <w:tcPr>
            <w:tcW w:w="1222" w:type="pct"/>
            <w:tcBorders>
              <w:top w:val="single" w:sz="4" w:space="0" w:color="auto"/>
              <w:left w:val="single" w:sz="4" w:space="0" w:color="auto"/>
              <w:bottom w:val="single" w:sz="4" w:space="0" w:color="auto"/>
              <w:right w:val="single" w:sz="4" w:space="0" w:color="auto"/>
            </w:tcBorders>
            <w:noWrap/>
            <w:vAlign w:val="center"/>
            <w:hideMark/>
          </w:tcPr>
          <w:p w14:paraId="736DA9A1" w14:textId="77777777" w:rsidR="000967EE" w:rsidRPr="008A26EA" w:rsidRDefault="000967EE" w:rsidP="00B4558B">
            <w:pPr>
              <w:spacing w:line="276" w:lineRule="auto"/>
              <w:jc w:val="center"/>
              <w:rPr>
                <w:rFonts w:ascii="Myriad Pro" w:hAnsi="Myriad Pro"/>
                <w:color w:val="000000"/>
                <w:sz w:val="16"/>
                <w:szCs w:val="16"/>
                <w:lang w:eastAsia="en-US"/>
              </w:rPr>
            </w:pPr>
            <w:r w:rsidRPr="008A26EA">
              <w:rPr>
                <w:rFonts w:ascii="Myriad Pro" w:hAnsi="Myriad Pro"/>
                <w:color w:val="000000"/>
                <w:sz w:val="16"/>
                <w:szCs w:val="16"/>
                <w:lang w:eastAsia="en-US"/>
              </w:rPr>
              <w:t>3 281,9</w:t>
            </w:r>
          </w:p>
        </w:tc>
      </w:tr>
      <w:tr w:rsidR="000967EE" w:rsidRPr="008A26EA" w14:paraId="5F04BA97" w14:textId="77777777" w:rsidTr="009E310E">
        <w:trPr>
          <w:trHeight w:val="177"/>
        </w:trPr>
        <w:tc>
          <w:tcPr>
            <w:tcW w:w="562" w:type="pct"/>
            <w:tcBorders>
              <w:top w:val="single" w:sz="4" w:space="0" w:color="auto"/>
              <w:left w:val="single" w:sz="4" w:space="0" w:color="auto"/>
              <w:bottom w:val="single" w:sz="4" w:space="0" w:color="auto"/>
              <w:right w:val="single" w:sz="4" w:space="0" w:color="auto"/>
            </w:tcBorders>
            <w:vAlign w:val="center"/>
          </w:tcPr>
          <w:p w14:paraId="28D82253" w14:textId="77777777" w:rsidR="000967EE" w:rsidRPr="008A26EA" w:rsidRDefault="000967EE" w:rsidP="00B4558B">
            <w:pPr>
              <w:spacing w:line="276" w:lineRule="auto"/>
              <w:jc w:val="center"/>
              <w:rPr>
                <w:rFonts w:ascii="Myriad Pro" w:hAnsi="Myriad Pro"/>
                <w:color w:val="000000"/>
                <w:sz w:val="16"/>
                <w:szCs w:val="16"/>
                <w:lang w:eastAsia="en-US"/>
              </w:rPr>
            </w:pPr>
          </w:p>
        </w:tc>
        <w:tc>
          <w:tcPr>
            <w:tcW w:w="3216" w:type="pct"/>
            <w:tcBorders>
              <w:top w:val="single" w:sz="4" w:space="0" w:color="auto"/>
              <w:left w:val="single" w:sz="4" w:space="0" w:color="auto"/>
              <w:bottom w:val="single" w:sz="4" w:space="0" w:color="auto"/>
              <w:right w:val="single" w:sz="4" w:space="0" w:color="auto"/>
            </w:tcBorders>
            <w:vAlign w:val="center"/>
            <w:hideMark/>
          </w:tcPr>
          <w:p w14:paraId="06A99409" w14:textId="77777777" w:rsidR="000967EE" w:rsidRPr="008A26EA" w:rsidRDefault="000967EE" w:rsidP="00B4558B">
            <w:pPr>
              <w:spacing w:line="276" w:lineRule="auto"/>
              <w:rPr>
                <w:rFonts w:ascii="Myriad Pro" w:hAnsi="Myriad Pro"/>
                <w:i/>
                <w:color w:val="000000"/>
                <w:sz w:val="16"/>
                <w:szCs w:val="16"/>
                <w:lang w:eastAsia="en-US"/>
              </w:rPr>
            </w:pPr>
            <w:r w:rsidRPr="008A26EA">
              <w:rPr>
                <w:rFonts w:ascii="Myriad Pro" w:hAnsi="Myriad Pro"/>
                <w:i/>
                <w:color w:val="000000"/>
                <w:sz w:val="16"/>
                <w:szCs w:val="16"/>
                <w:lang w:eastAsia="en-US"/>
              </w:rPr>
              <w:t>По состоянию на 31.12.2016 года</w:t>
            </w:r>
          </w:p>
        </w:tc>
        <w:tc>
          <w:tcPr>
            <w:tcW w:w="1222" w:type="pct"/>
            <w:tcBorders>
              <w:top w:val="single" w:sz="4" w:space="0" w:color="auto"/>
              <w:left w:val="single" w:sz="4" w:space="0" w:color="auto"/>
              <w:bottom w:val="single" w:sz="4" w:space="0" w:color="auto"/>
              <w:right w:val="single" w:sz="4" w:space="0" w:color="auto"/>
            </w:tcBorders>
            <w:noWrap/>
            <w:vAlign w:val="center"/>
            <w:hideMark/>
          </w:tcPr>
          <w:p w14:paraId="32A0D47E" w14:textId="77777777" w:rsidR="000967EE" w:rsidRPr="008A26EA" w:rsidRDefault="000967EE" w:rsidP="00B4558B">
            <w:pPr>
              <w:spacing w:line="276" w:lineRule="auto"/>
              <w:jc w:val="center"/>
              <w:rPr>
                <w:rFonts w:ascii="Myriad Pro" w:hAnsi="Myriad Pro"/>
                <w:i/>
                <w:color w:val="000000"/>
                <w:sz w:val="16"/>
                <w:szCs w:val="16"/>
                <w:lang w:eastAsia="en-US"/>
              </w:rPr>
            </w:pPr>
            <w:r w:rsidRPr="008A26EA">
              <w:rPr>
                <w:rFonts w:ascii="Myriad Pro" w:hAnsi="Myriad Pro"/>
                <w:i/>
                <w:color w:val="000000"/>
                <w:sz w:val="16"/>
                <w:szCs w:val="16"/>
                <w:lang w:eastAsia="en-US"/>
              </w:rPr>
              <w:t>3899,7</w:t>
            </w:r>
          </w:p>
        </w:tc>
      </w:tr>
      <w:tr w:rsidR="000967EE" w:rsidRPr="008A26EA" w14:paraId="5A548B26" w14:textId="77777777" w:rsidTr="009E310E">
        <w:trPr>
          <w:trHeight w:val="312"/>
        </w:trPr>
        <w:tc>
          <w:tcPr>
            <w:tcW w:w="562" w:type="pct"/>
            <w:tcBorders>
              <w:top w:val="single" w:sz="4" w:space="0" w:color="auto"/>
              <w:left w:val="single" w:sz="4" w:space="0" w:color="auto"/>
              <w:bottom w:val="single" w:sz="4" w:space="0" w:color="auto"/>
              <w:right w:val="single" w:sz="4" w:space="0" w:color="auto"/>
            </w:tcBorders>
            <w:vAlign w:val="center"/>
            <w:hideMark/>
          </w:tcPr>
          <w:p w14:paraId="5377245F" w14:textId="77777777" w:rsidR="000967EE" w:rsidRPr="008A26EA" w:rsidRDefault="000967EE" w:rsidP="00B4558B">
            <w:pPr>
              <w:spacing w:line="276" w:lineRule="auto"/>
              <w:jc w:val="center"/>
              <w:rPr>
                <w:rFonts w:ascii="Myriad Pro" w:hAnsi="Myriad Pro"/>
                <w:color w:val="000000"/>
                <w:sz w:val="16"/>
                <w:szCs w:val="16"/>
                <w:lang w:eastAsia="en-US"/>
              </w:rPr>
            </w:pPr>
            <w:r w:rsidRPr="008A26EA">
              <w:rPr>
                <w:rFonts w:ascii="Myriad Pro" w:hAnsi="Myriad Pro"/>
                <w:color w:val="000000"/>
                <w:sz w:val="16"/>
                <w:szCs w:val="16"/>
                <w:lang w:eastAsia="en-US"/>
              </w:rPr>
              <w:t>1.5.</w:t>
            </w:r>
          </w:p>
        </w:tc>
        <w:tc>
          <w:tcPr>
            <w:tcW w:w="3216" w:type="pct"/>
            <w:tcBorders>
              <w:top w:val="single" w:sz="4" w:space="0" w:color="auto"/>
              <w:left w:val="single" w:sz="4" w:space="0" w:color="auto"/>
              <w:bottom w:val="single" w:sz="4" w:space="0" w:color="auto"/>
              <w:right w:val="single" w:sz="4" w:space="0" w:color="auto"/>
            </w:tcBorders>
            <w:vAlign w:val="center"/>
            <w:hideMark/>
          </w:tcPr>
          <w:p w14:paraId="1CBB3179" w14:textId="77777777" w:rsidR="000967EE" w:rsidRPr="008A26EA" w:rsidRDefault="000967EE" w:rsidP="00B4558B">
            <w:pPr>
              <w:spacing w:line="276" w:lineRule="auto"/>
              <w:rPr>
                <w:rFonts w:ascii="Myriad Pro" w:hAnsi="Myriad Pro"/>
                <w:color w:val="000000"/>
                <w:sz w:val="16"/>
                <w:szCs w:val="16"/>
                <w:lang w:eastAsia="en-US"/>
              </w:rPr>
            </w:pPr>
            <w:r w:rsidRPr="008A26EA">
              <w:rPr>
                <w:rFonts w:ascii="Myriad Pro" w:hAnsi="Myriad Pro"/>
                <w:color w:val="000000"/>
                <w:sz w:val="16"/>
                <w:szCs w:val="16"/>
                <w:lang w:eastAsia="en-US"/>
              </w:rPr>
              <w:t>ООО «</w:t>
            </w:r>
            <w:proofErr w:type="spellStart"/>
            <w:r w:rsidRPr="008A26EA">
              <w:rPr>
                <w:rFonts w:ascii="Myriad Pro" w:hAnsi="Myriad Pro"/>
                <w:color w:val="000000"/>
                <w:sz w:val="16"/>
                <w:szCs w:val="16"/>
                <w:lang w:eastAsia="en-US"/>
              </w:rPr>
              <w:t>Русэнергоресурс</w:t>
            </w:r>
            <w:proofErr w:type="spellEnd"/>
            <w:r w:rsidRPr="008A26EA">
              <w:rPr>
                <w:rFonts w:ascii="Myriad Pro" w:hAnsi="Myriad Pro"/>
                <w:color w:val="000000"/>
                <w:sz w:val="16"/>
                <w:szCs w:val="16"/>
                <w:lang w:eastAsia="en-US"/>
              </w:rPr>
              <w:t>» за 2013 год</w:t>
            </w:r>
          </w:p>
        </w:tc>
        <w:tc>
          <w:tcPr>
            <w:tcW w:w="1222" w:type="pct"/>
            <w:tcBorders>
              <w:top w:val="single" w:sz="4" w:space="0" w:color="auto"/>
              <w:left w:val="single" w:sz="4" w:space="0" w:color="auto"/>
              <w:bottom w:val="single" w:sz="4" w:space="0" w:color="auto"/>
              <w:right w:val="single" w:sz="4" w:space="0" w:color="auto"/>
            </w:tcBorders>
            <w:noWrap/>
            <w:vAlign w:val="center"/>
            <w:hideMark/>
          </w:tcPr>
          <w:p w14:paraId="5465A415" w14:textId="77777777" w:rsidR="000967EE" w:rsidRPr="008A26EA" w:rsidRDefault="000967EE" w:rsidP="00B4558B">
            <w:pPr>
              <w:spacing w:line="276" w:lineRule="auto"/>
              <w:jc w:val="center"/>
              <w:rPr>
                <w:rFonts w:ascii="Myriad Pro" w:hAnsi="Myriad Pro"/>
                <w:color w:val="000000"/>
                <w:sz w:val="16"/>
                <w:szCs w:val="16"/>
                <w:lang w:eastAsia="en-US"/>
              </w:rPr>
            </w:pPr>
            <w:r w:rsidRPr="008A26EA">
              <w:rPr>
                <w:rFonts w:ascii="Myriad Pro" w:hAnsi="Myriad Pro"/>
                <w:color w:val="000000"/>
                <w:sz w:val="16"/>
                <w:szCs w:val="16"/>
                <w:lang w:eastAsia="en-US"/>
              </w:rPr>
              <w:t>160</w:t>
            </w:r>
          </w:p>
        </w:tc>
      </w:tr>
      <w:tr w:rsidR="000967EE" w:rsidRPr="008A26EA" w14:paraId="71FE5972" w14:textId="77777777" w:rsidTr="009E310E">
        <w:trPr>
          <w:trHeight w:val="312"/>
        </w:trPr>
        <w:tc>
          <w:tcPr>
            <w:tcW w:w="562" w:type="pct"/>
            <w:tcBorders>
              <w:top w:val="single" w:sz="4" w:space="0" w:color="auto"/>
              <w:left w:val="single" w:sz="4" w:space="0" w:color="auto"/>
              <w:bottom w:val="single" w:sz="4" w:space="0" w:color="auto"/>
              <w:right w:val="single" w:sz="4" w:space="0" w:color="auto"/>
            </w:tcBorders>
            <w:vAlign w:val="center"/>
            <w:hideMark/>
          </w:tcPr>
          <w:p w14:paraId="786B229E" w14:textId="77777777" w:rsidR="000967EE" w:rsidRPr="008A26EA" w:rsidRDefault="000967EE" w:rsidP="00B4558B">
            <w:pPr>
              <w:spacing w:line="276" w:lineRule="auto"/>
              <w:jc w:val="center"/>
              <w:rPr>
                <w:rFonts w:ascii="Myriad Pro" w:hAnsi="Myriad Pro"/>
                <w:color w:val="000000"/>
                <w:sz w:val="16"/>
                <w:szCs w:val="16"/>
                <w:lang w:eastAsia="en-US"/>
              </w:rPr>
            </w:pPr>
            <w:r w:rsidRPr="008A26EA">
              <w:rPr>
                <w:rFonts w:ascii="Myriad Pro" w:hAnsi="Myriad Pro"/>
                <w:color w:val="000000"/>
                <w:sz w:val="16"/>
                <w:szCs w:val="16"/>
                <w:lang w:eastAsia="en-US"/>
              </w:rPr>
              <w:t>1.6.</w:t>
            </w:r>
          </w:p>
        </w:tc>
        <w:tc>
          <w:tcPr>
            <w:tcW w:w="3216" w:type="pct"/>
            <w:tcBorders>
              <w:top w:val="single" w:sz="4" w:space="0" w:color="auto"/>
              <w:left w:val="single" w:sz="4" w:space="0" w:color="auto"/>
              <w:bottom w:val="single" w:sz="4" w:space="0" w:color="auto"/>
              <w:right w:val="single" w:sz="4" w:space="0" w:color="auto"/>
            </w:tcBorders>
            <w:vAlign w:val="center"/>
            <w:hideMark/>
          </w:tcPr>
          <w:p w14:paraId="411C043B" w14:textId="77777777" w:rsidR="000967EE" w:rsidRPr="008A26EA" w:rsidRDefault="000967EE" w:rsidP="00B4558B">
            <w:pPr>
              <w:spacing w:line="276" w:lineRule="auto"/>
              <w:rPr>
                <w:rFonts w:ascii="Myriad Pro" w:hAnsi="Myriad Pro"/>
                <w:color w:val="000000"/>
                <w:sz w:val="16"/>
                <w:szCs w:val="16"/>
                <w:lang w:eastAsia="en-US"/>
              </w:rPr>
            </w:pPr>
            <w:r w:rsidRPr="008A26EA">
              <w:rPr>
                <w:rFonts w:ascii="Myriad Pro" w:hAnsi="Myriad Pro"/>
                <w:color w:val="000000"/>
                <w:sz w:val="16"/>
                <w:szCs w:val="16"/>
                <w:lang w:eastAsia="en-US"/>
              </w:rPr>
              <w:t>ООО «</w:t>
            </w:r>
            <w:proofErr w:type="spellStart"/>
            <w:r w:rsidRPr="008A26EA">
              <w:rPr>
                <w:rFonts w:ascii="Myriad Pro" w:hAnsi="Myriad Pro"/>
                <w:color w:val="000000"/>
                <w:sz w:val="16"/>
                <w:szCs w:val="16"/>
                <w:lang w:eastAsia="en-US"/>
              </w:rPr>
              <w:t>Русэнергоресурс</w:t>
            </w:r>
            <w:proofErr w:type="spellEnd"/>
            <w:r w:rsidRPr="008A26EA">
              <w:rPr>
                <w:rFonts w:ascii="Myriad Pro" w:hAnsi="Myriad Pro"/>
                <w:color w:val="000000"/>
                <w:sz w:val="16"/>
                <w:szCs w:val="16"/>
                <w:lang w:eastAsia="en-US"/>
              </w:rPr>
              <w:t>» и ПАО «ТЭСК» за 2014 год</w:t>
            </w:r>
          </w:p>
        </w:tc>
        <w:tc>
          <w:tcPr>
            <w:tcW w:w="1222" w:type="pct"/>
            <w:tcBorders>
              <w:top w:val="single" w:sz="4" w:space="0" w:color="auto"/>
              <w:left w:val="single" w:sz="4" w:space="0" w:color="auto"/>
              <w:bottom w:val="single" w:sz="4" w:space="0" w:color="auto"/>
              <w:right w:val="single" w:sz="4" w:space="0" w:color="auto"/>
            </w:tcBorders>
            <w:noWrap/>
            <w:vAlign w:val="center"/>
            <w:hideMark/>
          </w:tcPr>
          <w:p w14:paraId="6ADB1696" w14:textId="77777777" w:rsidR="000967EE" w:rsidRPr="008A26EA" w:rsidRDefault="000967EE" w:rsidP="00B4558B">
            <w:pPr>
              <w:spacing w:line="276" w:lineRule="auto"/>
              <w:jc w:val="center"/>
              <w:rPr>
                <w:rFonts w:ascii="Myriad Pro" w:hAnsi="Myriad Pro"/>
                <w:color w:val="000000"/>
                <w:sz w:val="16"/>
                <w:szCs w:val="16"/>
                <w:lang w:eastAsia="en-US"/>
              </w:rPr>
            </w:pPr>
            <w:r w:rsidRPr="008A26EA">
              <w:rPr>
                <w:rFonts w:ascii="Myriad Pro" w:hAnsi="Myriad Pro"/>
                <w:color w:val="000000"/>
                <w:sz w:val="16"/>
                <w:szCs w:val="16"/>
                <w:lang w:eastAsia="en-US"/>
              </w:rPr>
              <w:t>1 244,8</w:t>
            </w:r>
          </w:p>
        </w:tc>
      </w:tr>
      <w:tr w:rsidR="000967EE" w:rsidRPr="008A26EA" w14:paraId="5BC4AF71" w14:textId="77777777" w:rsidTr="009E310E">
        <w:trPr>
          <w:trHeight w:val="521"/>
        </w:trPr>
        <w:tc>
          <w:tcPr>
            <w:tcW w:w="562" w:type="pct"/>
            <w:tcBorders>
              <w:top w:val="single" w:sz="4" w:space="0" w:color="auto"/>
              <w:left w:val="single" w:sz="4" w:space="0" w:color="auto"/>
              <w:bottom w:val="single" w:sz="4" w:space="0" w:color="auto"/>
              <w:right w:val="single" w:sz="4" w:space="0" w:color="auto"/>
            </w:tcBorders>
            <w:vAlign w:val="center"/>
            <w:hideMark/>
          </w:tcPr>
          <w:p w14:paraId="45BA6C6A" w14:textId="77777777" w:rsidR="000967EE" w:rsidRPr="008A26EA" w:rsidRDefault="000967EE" w:rsidP="00B4558B">
            <w:pPr>
              <w:spacing w:line="276" w:lineRule="auto"/>
              <w:jc w:val="center"/>
              <w:rPr>
                <w:rFonts w:ascii="Myriad Pro" w:hAnsi="Myriad Pro"/>
                <w:color w:val="000000"/>
                <w:sz w:val="16"/>
                <w:szCs w:val="16"/>
                <w:lang w:eastAsia="en-US"/>
              </w:rPr>
            </w:pPr>
            <w:r w:rsidRPr="008A26EA">
              <w:rPr>
                <w:rFonts w:ascii="Myriad Pro" w:hAnsi="Myriad Pro"/>
                <w:color w:val="000000"/>
                <w:sz w:val="16"/>
                <w:szCs w:val="16"/>
                <w:lang w:eastAsia="en-US"/>
              </w:rPr>
              <w:t>1.6.</w:t>
            </w:r>
          </w:p>
        </w:tc>
        <w:tc>
          <w:tcPr>
            <w:tcW w:w="3216" w:type="pct"/>
            <w:tcBorders>
              <w:top w:val="single" w:sz="4" w:space="0" w:color="auto"/>
              <w:left w:val="single" w:sz="4" w:space="0" w:color="auto"/>
              <w:bottom w:val="single" w:sz="4" w:space="0" w:color="auto"/>
              <w:right w:val="single" w:sz="4" w:space="0" w:color="auto"/>
            </w:tcBorders>
            <w:vAlign w:val="center"/>
            <w:hideMark/>
          </w:tcPr>
          <w:p w14:paraId="1BDDFE0B" w14:textId="77777777" w:rsidR="000967EE" w:rsidRPr="008A26EA" w:rsidRDefault="000967EE" w:rsidP="00B4558B">
            <w:pPr>
              <w:spacing w:line="276" w:lineRule="auto"/>
              <w:rPr>
                <w:rFonts w:ascii="Myriad Pro" w:hAnsi="Myriad Pro"/>
                <w:color w:val="000000"/>
                <w:sz w:val="16"/>
                <w:szCs w:val="16"/>
                <w:lang w:eastAsia="en-US"/>
              </w:rPr>
            </w:pPr>
            <w:r w:rsidRPr="008A26EA">
              <w:rPr>
                <w:rFonts w:ascii="Myriad Pro" w:hAnsi="Myriad Pro"/>
                <w:color w:val="000000"/>
                <w:sz w:val="16"/>
                <w:szCs w:val="16"/>
                <w:lang w:eastAsia="en-US"/>
              </w:rPr>
              <w:t>ООО «</w:t>
            </w:r>
            <w:proofErr w:type="spellStart"/>
            <w:r w:rsidRPr="008A26EA">
              <w:rPr>
                <w:rFonts w:ascii="Myriad Pro" w:hAnsi="Myriad Pro"/>
                <w:color w:val="000000"/>
                <w:sz w:val="16"/>
                <w:szCs w:val="16"/>
                <w:lang w:eastAsia="en-US"/>
              </w:rPr>
              <w:t>Русэнергоресурс</w:t>
            </w:r>
            <w:proofErr w:type="spellEnd"/>
            <w:r w:rsidRPr="008A26EA">
              <w:rPr>
                <w:rFonts w:ascii="Myriad Pro" w:hAnsi="Myriad Pro"/>
                <w:color w:val="000000"/>
                <w:sz w:val="16"/>
                <w:szCs w:val="16"/>
                <w:lang w:eastAsia="en-US"/>
              </w:rPr>
              <w:t>», ПАО «ТЭСК» и ООО «</w:t>
            </w:r>
            <w:proofErr w:type="spellStart"/>
            <w:r w:rsidRPr="008A26EA">
              <w:rPr>
                <w:rFonts w:ascii="Myriad Pro" w:hAnsi="Myriad Pro"/>
                <w:color w:val="000000"/>
                <w:sz w:val="16"/>
                <w:szCs w:val="16"/>
                <w:lang w:eastAsia="en-US"/>
              </w:rPr>
              <w:t>Транснефтьэнерго</w:t>
            </w:r>
            <w:proofErr w:type="spellEnd"/>
            <w:r w:rsidRPr="008A26EA">
              <w:rPr>
                <w:rFonts w:ascii="Myriad Pro" w:hAnsi="Myriad Pro"/>
                <w:color w:val="000000"/>
                <w:sz w:val="16"/>
                <w:szCs w:val="16"/>
                <w:lang w:eastAsia="en-US"/>
              </w:rPr>
              <w:t>» за 2015</w:t>
            </w:r>
          </w:p>
        </w:tc>
        <w:tc>
          <w:tcPr>
            <w:tcW w:w="1222" w:type="pct"/>
            <w:tcBorders>
              <w:top w:val="single" w:sz="4" w:space="0" w:color="auto"/>
              <w:left w:val="single" w:sz="4" w:space="0" w:color="auto"/>
              <w:bottom w:val="single" w:sz="4" w:space="0" w:color="auto"/>
              <w:right w:val="single" w:sz="4" w:space="0" w:color="auto"/>
            </w:tcBorders>
            <w:noWrap/>
            <w:vAlign w:val="center"/>
            <w:hideMark/>
          </w:tcPr>
          <w:p w14:paraId="2E67B62D" w14:textId="77777777" w:rsidR="000967EE" w:rsidRPr="008A26EA" w:rsidRDefault="000967EE" w:rsidP="00B4558B">
            <w:pPr>
              <w:spacing w:line="276" w:lineRule="auto"/>
              <w:jc w:val="center"/>
              <w:rPr>
                <w:rFonts w:ascii="Myriad Pro" w:hAnsi="Myriad Pro"/>
                <w:color w:val="000000"/>
                <w:sz w:val="16"/>
                <w:szCs w:val="16"/>
                <w:lang w:eastAsia="en-US"/>
              </w:rPr>
            </w:pPr>
            <w:r w:rsidRPr="008A26EA">
              <w:rPr>
                <w:rFonts w:ascii="Myriad Pro" w:hAnsi="Myriad Pro"/>
                <w:color w:val="000000"/>
                <w:sz w:val="16"/>
                <w:szCs w:val="16"/>
                <w:lang w:eastAsia="en-US"/>
              </w:rPr>
              <w:t>246</w:t>
            </w:r>
          </w:p>
        </w:tc>
      </w:tr>
      <w:tr w:rsidR="000967EE" w:rsidRPr="008A26EA" w14:paraId="3AAEA4AD" w14:textId="77777777" w:rsidTr="009E310E">
        <w:trPr>
          <w:trHeight w:val="312"/>
        </w:trPr>
        <w:tc>
          <w:tcPr>
            <w:tcW w:w="562" w:type="pct"/>
            <w:tcBorders>
              <w:top w:val="single" w:sz="4" w:space="0" w:color="auto"/>
              <w:left w:val="single" w:sz="4" w:space="0" w:color="auto"/>
              <w:bottom w:val="single" w:sz="4" w:space="0" w:color="auto"/>
              <w:right w:val="single" w:sz="4" w:space="0" w:color="auto"/>
            </w:tcBorders>
            <w:vAlign w:val="center"/>
            <w:hideMark/>
          </w:tcPr>
          <w:p w14:paraId="238B6CC0" w14:textId="77777777" w:rsidR="000967EE" w:rsidRPr="008A26EA" w:rsidRDefault="000967EE" w:rsidP="00B4558B">
            <w:pPr>
              <w:spacing w:line="276" w:lineRule="auto"/>
              <w:rPr>
                <w:rFonts w:ascii="Myriad Pro" w:hAnsi="Myriad Pro"/>
                <w:color w:val="000000"/>
                <w:sz w:val="16"/>
                <w:szCs w:val="16"/>
                <w:lang w:eastAsia="en-US"/>
              </w:rPr>
            </w:pPr>
            <w:r w:rsidRPr="008A26EA">
              <w:rPr>
                <w:rFonts w:ascii="Myriad Pro" w:hAnsi="Myriad Pro"/>
                <w:color w:val="000000"/>
                <w:sz w:val="16"/>
                <w:szCs w:val="16"/>
                <w:lang w:eastAsia="en-US"/>
              </w:rPr>
              <w:t xml:space="preserve">      1.7.</w:t>
            </w:r>
          </w:p>
        </w:tc>
        <w:tc>
          <w:tcPr>
            <w:tcW w:w="3216" w:type="pct"/>
            <w:tcBorders>
              <w:top w:val="single" w:sz="4" w:space="0" w:color="auto"/>
              <w:left w:val="single" w:sz="4" w:space="0" w:color="auto"/>
              <w:bottom w:val="single" w:sz="4" w:space="0" w:color="auto"/>
              <w:right w:val="single" w:sz="4" w:space="0" w:color="auto"/>
            </w:tcBorders>
            <w:vAlign w:val="center"/>
            <w:hideMark/>
          </w:tcPr>
          <w:p w14:paraId="36D7CE67" w14:textId="77777777" w:rsidR="000967EE" w:rsidRPr="008A26EA" w:rsidRDefault="000967EE" w:rsidP="00B4558B">
            <w:pPr>
              <w:spacing w:line="276" w:lineRule="auto"/>
              <w:rPr>
                <w:rFonts w:ascii="Myriad Pro" w:hAnsi="Myriad Pro"/>
                <w:color w:val="000000"/>
                <w:sz w:val="16"/>
                <w:szCs w:val="16"/>
                <w:lang w:eastAsia="en-US"/>
              </w:rPr>
            </w:pPr>
            <w:r w:rsidRPr="008A26EA">
              <w:rPr>
                <w:rFonts w:ascii="Myriad Pro" w:hAnsi="Myriad Pro"/>
                <w:color w:val="000000"/>
                <w:sz w:val="16"/>
                <w:szCs w:val="16"/>
                <w:lang w:eastAsia="en-US"/>
              </w:rPr>
              <w:t>ООО «РН Энерго» за 2013 год</w:t>
            </w:r>
          </w:p>
        </w:tc>
        <w:tc>
          <w:tcPr>
            <w:tcW w:w="1222" w:type="pct"/>
            <w:tcBorders>
              <w:top w:val="single" w:sz="4" w:space="0" w:color="auto"/>
              <w:left w:val="single" w:sz="4" w:space="0" w:color="auto"/>
              <w:bottom w:val="single" w:sz="4" w:space="0" w:color="auto"/>
              <w:right w:val="single" w:sz="4" w:space="0" w:color="auto"/>
            </w:tcBorders>
            <w:noWrap/>
            <w:vAlign w:val="center"/>
            <w:hideMark/>
          </w:tcPr>
          <w:p w14:paraId="1016184B" w14:textId="77777777" w:rsidR="000967EE" w:rsidRPr="008A26EA" w:rsidRDefault="000967EE" w:rsidP="00B4558B">
            <w:pPr>
              <w:spacing w:line="276" w:lineRule="auto"/>
              <w:jc w:val="center"/>
              <w:rPr>
                <w:rFonts w:ascii="Myriad Pro" w:hAnsi="Myriad Pro"/>
                <w:color w:val="000000"/>
                <w:sz w:val="16"/>
                <w:szCs w:val="16"/>
                <w:lang w:eastAsia="en-US"/>
              </w:rPr>
            </w:pPr>
            <w:r w:rsidRPr="008A26EA">
              <w:rPr>
                <w:rFonts w:ascii="Myriad Pro" w:hAnsi="Myriad Pro"/>
                <w:color w:val="000000"/>
                <w:sz w:val="16"/>
                <w:szCs w:val="16"/>
                <w:lang w:eastAsia="en-US"/>
              </w:rPr>
              <w:t>599,1</w:t>
            </w:r>
          </w:p>
        </w:tc>
      </w:tr>
      <w:tr w:rsidR="000967EE" w:rsidRPr="008A26EA" w14:paraId="34810ECF" w14:textId="77777777" w:rsidTr="009E310E">
        <w:trPr>
          <w:trHeight w:val="312"/>
        </w:trPr>
        <w:tc>
          <w:tcPr>
            <w:tcW w:w="562" w:type="pct"/>
            <w:tcBorders>
              <w:top w:val="single" w:sz="4" w:space="0" w:color="auto"/>
              <w:left w:val="single" w:sz="4" w:space="0" w:color="auto"/>
              <w:bottom w:val="single" w:sz="4" w:space="0" w:color="auto"/>
              <w:right w:val="single" w:sz="4" w:space="0" w:color="auto"/>
            </w:tcBorders>
            <w:vAlign w:val="center"/>
            <w:hideMark/>
          </w:tcPr>
          <w:p w14:paraId="58F059DC" w14:textId="77777777" w:rsidR="000967EE" w:rsidRPr="008A26EA" w:rsidRDefault="000967EE" w:rsidP="00B4558B">
            <w:pPr>
              <w:spacing w:line="276" w:lineRule="auto"/>
              <w:jc w:val="center"/>
              <w:rPr>
                <w:rFonts w:ascii="Myriad Pro" w:hAnsi="Myriad Pro"/>
                <w:color w:val="000000"/>
                <w:sz w:val="16"/>
                <w:szCs w:val="16"/>
                <w:lang w:eastAsia="en-US"/>
              </w:rPr>
            </w:pPr>
            <w:r w:rsidRPr="008A26EA">
              <w:rPr>
                <w:rFonts w:ascii="Myriad Pro" w:hAnsi="Myriad Pro"/>
                <w:color w:val="000000"/>
                <w:sz w:val="16"/>
                <w:szCs w:val="16"/>
                <w:lang w:eastAsia="en-US"/>
              </w:rPr>
              <w:t>1.8.</w:t>
            </w:r>
          </w:p>
        </w:tc>
        <w:tc>
          <w:tcPr>
            <w:tcW w:w="3216" w:type="pct"/>
            <w:tcBorders>
              <w:top w:val="single" w:sz="4" w:space="0" w:color="auto"/>
              <w:left w:val="single" w:sz="4" w:space="0" w:color="auto"/>
              <w:bottom w:val="single" w:sz="4" w:space="0" w:color="auto"/>
              <w:right w:val="single" w:sz="4" w:space="0" w:color="auto"/>
            </w:tcBorders>
            <w:vAlign w:val="center"/>
            <w:hideMark/>
          </w:tcPr>
          <w:p w14:paraId="17B44509" w14:textId="77777777" w:rsidR="000967EE" w:rsidRPr="008A26EA" w:rsidRDefault="000967EE" w:rsidP="00B4558B">
            <w:pPr>
              <w:spacing w:line="276" w:lineRule="auto"/>
              <w:rPr>
                <w:rFonts w:ascii="Myriad Pro" w:hAnsi="Myriad Pro"/>
                <w:color w:val="000000"/>
                <w:sz w:val="16"/>
                <w:szCs w:val="16"/>
                <w:lang w:eastAsia="en-US"/>
              </w:rPr>
            </w:pPr>
            <w:r w:rsidRPr="008A26EA">
              <w:rPr>
                <w:rFonts w:ascii="Myriad Pro" w:hAnsi="Myriad Pro"/>
                <w:color w:val="000000"/>
                <w:sz w:val="16"/>
                <w:szCs w:val="16"/>
                <w:lang w:eastAsia="en-US"/>
              </w:rPr>
              <w:t>ПАО «ТЭСК» 2014</w:t>
            </w:r>
          </w:p>
        </w:tc>
        <w:tc>
          <w:tcPr>
            <w:tcW w:w="1222" w:type="pct"/>
            <w:tcBorders>
              <w:top w:val="single" w:sz="4" w:space="0" w:color="auto"/>
              <w:left w:val="single" w:sz="4" w:space="0" w:color="auto"/>
              <w:bottom w:val="single" w:sz="4" w:space="0" w:color="auto"/>
              <w:right w:val="single" w:sz="4" w:space="0" w:color="auto"/>
            </w:tcBorders>
            <w:noWrap/>
            <w:vAlign w:val="center"/>
            <w:hideMark/>
          </w:tcPr>
          <w:p w14:paraId="79C92443" w14:textId="77777777" w:rsidR="000967EE" w:rsidRPr="008A26EA" w:rsidRDefault="000967EE" w:rsidP="00B4558B">
            <w:pPr>
              <w:spacing w:line="276" w:lineRule="auto"/>
              <w:jc w:val="center"/>
              <w:rPr>
                <w:rFonts w:ascii="Myriad Pro" w:hAnsi="Myriad Pro"/>
                <w:color w:val="000000"/>
                <w:sz w:val="16"/>
                <w:szCs w:val="16"/>
                <w:lang w:eastAsia="en-US"/>
              </w:rPr>
            </w:pPr>
            <w:r w:rsidRPr="008A26EA">
              <w:rPr>
                <w:rFonts w:ascii="Myriad Pro" w:hAnsi="Myriad Pro"/>
                <w:color w:val="000000"/>
                <w:sz w:val="16"/>
                <w:szCs w:val="16"/>
                <w:lang w:eastAsia="en-US"/>
              </w:rPr>
              <w:t>24,9</w:t>
            </w:r>
          </w:p>
        </w:tc>
      </w:tr>
      <w:tr w:rsidR="000967EE" w:rsidRPr="008A26EA" w14:paraId="2343CFF8" w14:textId="77777777" w:rsidTr="009E310E">
        <w:trPr>
          <w:trHeight w:val="312"/>
        </w:trPr>
        <w:tc>
          <w:tcPr>
            <w:tcW w:w="562" w:type="pct"/>
            <w:tcBorders>
              <w:top w:val="single" w:sz="4" w:space="0" w:color="auto"/>
              <w:left w:val="single" w:sz="4" w:space="0" w:color="auto"/>
              <w:bottom w:val="single" w:sz="4" w:space="0" w:color="auto"/>
              <w:right w:val="single" w:sz="4" w:space="0" w:color="auto"/>
            </w:tcBorders>
            <w:vAlign w:val="center"/>
            <w:hideMark/>
          </w:tcPr>
          <w:p w14:paraId="5621E766" w14:textId="77777777" w:rsidR="000967EE" w:rsidRPr="008A26EA" w:rsidRDefault="000967EE" w:rsidP="00B4558B">
            <w:pPr>
              <w:spacing w:line="276" w:lineRule="auto"/>
              <w:rPr>
                <w:rFonts w:ascii="Myriad Pro" w:hAnsi="Myriad Pro"/>
                <w:color w:val="000000"/>
                <w:sz w:val="16"/>
                <w:szCs w:val="16"/>
                <w:lang w:eastAsia="en-US"/>
              </w:rPr>
            </w:pPr>
            <w:r w:rsidRPr="008A26EA">
              <w:rPr>
                <w:rFonts w:ascii="Myriad Pro" w:hAnsi="Myriad Pro"/>
                <w:color w:val="000000"/>
                <w:sz w:val="16"/>
                <w:szCs w:val="16"/>
                <w:lang w:eastAsia="en-US"/>
              </w:rPr>
              <w:t xml:space="preserve">      1.9.</w:t>
            </w:r>
          </w:p>
        </w:tc>
        <w:tc>
          <w:tcPr>
            <w:tcW w:w="3216" w:type="pct"/>
            <w:tcBorders>
              <w:top w:val="single" w:sz="4" w:space="0" w:color="auto"/>
              <w:left w:val="single" w:sz="4" w:space="0" w:color="auto"/>
              <w:bottom w:val="single" w:sz="4" w:space="0" w:color="auto"/>
              <w:right w:val="single" w:sz="4" w:space="0" w:color="auto"/>
            </w:tcBorders>
            <w:vAlign w:val="center"/>
            <w:hideMark/>
          </w:tcPr>
          <w:p w14:paraId="6DB729D7" w14:textId="77777777" w:rsidR="000967EE" w:rsidRPr="008A26EA" w:rsidRDefault="000967EE" w:rsidP="00B4558B">
            <w:pPr>
              <w:spacing w:line="276" w:lineRule="auto"/>
              <w:rPr>
                <w:rFonts w:ascii="Myriad Pro" w:hAnsi="Myriad Pro"/>
                <w:color w:val="000000"/>
                <w:sz w:val="16"/>
                <w:szCs w:val="16"/>
                <w:lang w:eastAsia="en-US"/>
              </w:rPr>
            </w:pPr>
            <w:r w:rsidRPr="008A26EA">
              <w:rPr>
                <w:rFonts w:ascii="Myriad Pro" w:hAnsi="Myriad Pro"/>
                <w:color w:val="000000"/>
                <w:sz w:val="16"/>
                <w:szCs w:val="16"/>
                <w:lang w:eastAsia="en-US"/>
              </w:rPr>
              <w:t>ПАО «ТЭСК» 2015</w:t>
            </w:r>
          </w:p>
        </w:tc>
        <w:tc>
          <w:tcPr>
            <w:tcW w:w="1222" w:type="pct"/>
            <w:tcBorders>
              <w:top w:val="single" w:sz="4" w:space="0" w:color="auto"/>
              <w:left w:val="single" w:sz="4" w:space="0" w:color="auto"/>
              <w:bottom w:val="single" w:sz="4" w:space="0" w:color="auto"/>
              <w:right w:val="single" w:sz="4" w:space="0" w:color="auto"/>
            </w:tcBorders>
            <w:noWrap/>
            <w:vAlign w:val="center"/>
            <w:hideMark/>
          </w:tcPr>
          <w:p w14:paraId="26CD0BA0" w14:textId="77777777" w:rsidR="000967EE" w:rsidRPr="008A26EA" w:rsidRDefault="000967EE" w:rsidP="00B4558B">
            <w:pPr>
              <w:spacing w:line="276" w:lineRule="auto"/>
              <w:jc w:val="center"/>
              <w:rPr>
                <w:rFonts w:ascii="Myriad Pro" w:hAnsi="Myriad Pro"/>
                <w:color w:val="000000"/>
                <w:sz w:val="16"/>
                <w:szCs w:val="16"/>
                <w:lang w:eastAsia="en-US"/>
              </w:rPr>
            </w:pPr>
            <w:r w:rsidRPr="008A26EA">
              <w:rPr>
                <w:rFonts w:ascii="Myriad Pro" w:hAnsi="Myriad Pro"/>
                <w:color w:val="000000"/>
                <w:sz w:val="16"/>
                <w:szCs w:val="16"/>
                <w:lang w:eastAsia="en-US"/>
              </w:rPr>
              <w:t>1 624,8</w:t>
            </w:r>
          </w:p>
        </w:tc>
      </w:tr>
    </w:tbl>
    <w:p w14:paraId="7B8E2492" w14:textId="77777777" w:rsidR="000967EE" w:rsidRPr="008A26EA" w:rsidRDefault="000967EE" w:rsidP="003B02C8">
      <w:pPr>
        <w:pStyle w:val="a5"/>
        <w:spacing w:before="200" w:line="360" w:lineRule="auto"/>
        <w:ind w:left="0" w:firstLine="567"/>
        <w:jc w:val="both"/>
        <w:rPr>
          <w:rFonts w:ascii="Myriad Pro" w:hAnsi="Myriad Pro"/>
          <w:color w:val="0D0D0D" w:themeColor="text1" w:themeTint="F2"/>
          <w:sz w:val="26"/>
          <w:szCs w:val="26"/>
          <w:lang w:eastAsia="ru-RU"/>
        </w:rPr>
      </w:pPr>
      <w:r w:rsidRPr="008A26EA">
        <w:rPr>
          <w:rFonts w:ascii="Myriad Pro" w:hAnsi="Myriad Pro"/>
          <w:color w:val="0D0D0D" w:themeColor="text1" w:themeTint="F2"/>
          <w:sz w:val="26"/>
          <w:szCs w:val="26"/>
          <w:lang w:eastAsia="ru-RU"/>
        </w:rPr>
        <w:t xml:space="preserve">По состоянию на 31.12.2016 года недополученный доход </w:t>
      </w:r>
      <w:r w:rsidR="00BB551C" w:rsidRPr="008A26EA">
        <w:rPr>
          <w:rFonts w:ascii="Myriad Pro" w:hAnsi="Myriad Pro"/>
          <w:color w:val="0D0D0D" w:themeColor="text1" w:themeTint="F2"/>
          <w:sz w:val="26"/>
          <w:szCs w:val="26"/>
          <w:lang w:eastAsia="ru-RU"/>
        </w:rPr>
        <w:t>ПАО</w:t>
      </w:r>
      <w:r w:rsidR="00BB551C">
        <w:rPr>
          <w:rFonts w:ascii="Myriad Pro" w:hAnsi="Myriad Pro"/>
          <w:color w:val="0D0D0D" w:themeColor="text1" w:themeTint="F2"/>
          <w:sz w:val="26"/>
          <w:szCs w:val="26"/>
          <w:lang w:eastAsia="ru-RU"/>
        </w:rPr>
        <w:t> </w:t>
      </w:r>
      <w:r w:rsidR="00BB551C" w:rsidRPr="008A26EA">
        <w:rPr>
          <w:rFonts w:ascii="Myriad Pro" w:hAnsi="Myriad Pro"/>
          <w:color w:val="0D0D0D" w:themeColor="text1" w:themeTint="F2"/>
          <w:sz w:val="26"/>
          <w:szCs w:val="26"/>
          <w:lang w:eastAsia="ru-RU"/>
        </w:rPr>
        <w:t xml:space="preserve">«ТРК» </w:t>
      </w:r>
      <w:r w:rsidRPr="008A26EA">
        <w:rPr>
          <w:rFonts w:ascii="Myriad Pro" w:hAnsi="Myriad Pro"/>
          <w:color w:val="0D0D0D" w:themeColor="text1" w:themeTint="F2"/>
          <w:sz w:val="26"/>
          <w:szCs w:val="26"/>
          <w:lang w:eastAsia="ru-RU"/>
        </w:rPr>
        <w:t>при осуществлении регулируемой деятельности по независящим</w:t>
      </w:r>
      <w:r w:rsidR="00143FBC">
        <w:rPr>
          <w:rFonts w:ascii="Myriad Pro" w:hAnsi="Myriad Pro"/>
          <w:color w:val="0D0D0D" w:themeColor="text1" w:themeTint="F2"/>
          <w:sz w:val="26"/>
          <w:szCs w:val="26"/>
          <w:lang w:eastAsia="ru-RU"/>
        </w:rPr>
        <w:t xml:space="preserve"> от </w:t>
      </w:r>
      <w:r w:rsidR="00B80177">
        <w:rPr>
          <w:rFonts w:ascii="Myriad Pro" w:hAnsi="Myriad Pro"/>
          <w:color w:val="0D0D0D" w:themeColor="text1" w:themeTint="F2"/>
          <w:sz w:val="26"/>
          <w:szCs w:val="26"/>
        </w:rPr>
        <w:t>ПАО «ТРК»</w:t>
      </w:r>
      <w:r w:rsidRPr="008A26EA">
        <w:rPr>
          <w:rFonts w:ascii="Myriad Pro" w:hAnsi="Myriad Pro"/>
          <w:color w:val="0D0D0D" w:themeColor="text1" w:themeTint="F2"/>
          <w:sz w:val="26"/>
          <w:szCs w:val="26"/>
          <w:lang w:eastAsia="ru-RU"/>
        </w:rPr>
        <w:t xml:space="preserve"> причинам (уточнения объемов оказания услуг по регулируемому виду деятельности передача электроэнергии по договорам оказания услуг со следующими организациями: ООО «</w:t>
      </w:r>
      <w:proofErr w:type="spellStart"/>
      <w:r w:rsidRPr="008A26EA">
        <w:rPr>
          <w:rFonts w:ascii="Myriad Pro" w:hAnsi="Myriad Pro"/>
          <w:color w:val="0D0D0D" w:themeColor="text1" w:themeTint="F2"/>
          <w:sz w:val="26"/>
          <w:szCs w:val="26"/>
          <w:lang w:eastAsia="ru-RU"/>
        </w:rPr>
        <w:t>Русэнергоресурс</w:t>
      </w:r>
      <w:proofErr w:type="spellEnd"/>
      <w:r w:rsidRPr="008A26EA">
        <w:rPr>
          <w:rFonts w:ascii="Myriad Pro" w:hAnsi="Myriad Pro"/>
          <w:color w:val="0D0D0D" w:themeColor="text1" w:themeTint="F2"/>
          <w:sz w:val="26"/>
          <w:szCs w:val="26"/>
          <w:lang w:eastAsia="ru-RU"/>
        </w:rPr>
        <w:t>», ПАО</w:t>
      </w:r>
      <w:r w:rsidR="00426C79">
        <w:rPr>
          <w:rFonts w:ascii="Myriad Pro" w:hAnsi="Myriad Pro"/>
          <w:color w:val="0D0D0D" w:themeColor="text1" w:themeTint="F2"/>
          <w:sz w:val="26"/>
          <w:szCs w:val="26"/>
          <w:lang w:eastAsia="ru-RU"/>
        </w:rPr>
        <w:t> </w:t>
      </w:r>
      <w:r w:rsidRPr="008A26EA">
        <w:rPr>
          <w:rFonts w:ascii="Myriad Pro" w:hAnsi="Myriad Pro"/>
          <w:color w:val="0D0D0D" w:themeColor="text1" w:themeTint="F2"/>
          <w:sz w:val="26"/>
          <w:szCs w:val="26"/>
          <w:lang w:eastAsia="ru-RU"/>
        </w:rPr>
        <w:t>«ТОМСКЭНЕРГОСБЫТ», ООО «РН -Энерго», ООО «</w:t>
      </w:r>
      <w:proofErr w:type="spellStart"/>
      <w:r w:rsidRPr="008A26EA">
        <w:rPr>
          <w:rFonts w:ascii="Myriad Pro" w:hAnsi="Myriad Pro"/>
          <w:color w:val="0D0D0D" w:themeColor="text1" w:themeTint="F2"/>
          <w:sz w:val="26"/>
          <w:szCs w:val="26"/>
          <w:lang w:eastAsia="ru-RU"/>
        </w:rPr>
        <w:t>Транснефтьэнерго</w:t>
      </w:r>
      <w:proofErr w:type="spellEnd"/>
      <w:r w:rsidRPr="008A26EA">
        <w:rPr>
          <w:rFonts w:ascii="Myriad Pro" w:hAnsi="Myriad Pro"/>
          <w:color w:val="0D0D0D" w:themeColor="text1" w:themeTint="F2"/>
          <w:sz w:val="26"/>
          <w:szCs w:val="26"/>
          <w:lang w:eastAsia="ru-RU"/>
        </w:rPr>
        <w:t xml:space="preserve">») составил 3 899,7 </w:t>
      </w:r>
      <w:proofErr w:type="spellStart"/>
      <w:r w:rsidRPr="008A26EA">
        <w:rPr>
          <w:rFonts w:ascii="Myriad Pro" w:hAnsi="Myriad Pro"/>
          <w:color w:val="0D0D0D" w:themeColor="text1" w:themeTint="F2"/>
          <w:sz w:val="26"/>
          <w:szCs w:val="26"/>
          <w:lang w:eastAsia="ru-RU"/>
        </w:rPr>
        <w:t>тыс.руб</w:t>
      </w:r>
      <w:proofErr w:type="spellEnd"/>
      <w:r w:rsidRPr="008A26EA">
        <w:rPr>
          <w:rFonts w:ascii="Myriad Pro" w:hAnsi="Myriad Pro"/>
          <w:color w:val="0D0D0D" w:themeColor="text1" w:themeTint="F2"/>
          <w:sz w:val="26"/>
          <w:szCs w:val="26"/>
          <w:lang w:eastAsia="ru-RU"/>
        </w:rPr>
        <w:t xml:space="preserve">. </w:t>
      </w:r>
    </w:p>
    <w:p w14:paraId="171E002F" w14:textId="77777777" w:rsidR="000967EE" w:rsidRPr="008A26EA" w:rsidRDefault="000967EE" w:rsidP="003B02C8">
      <w:pPr>
        <w:pStyle w:val="a5"/>
        <w:spacing w:before="200" w:line="360" w:lineRule="auto"/>
        <w:ind w:left="0" w:firstLine="567"/>
        <w:jc w:val="both"/>
        <w:rPr>
          <w:rFonts w:ascii="Myriad Pro" w:hAnsi="Myriad Pro"/>
          <w:color w:val="0D0D0D" w:themeColor="text1" w:themeTint="F2"/>
          <w:sz w:val="26"/>
          <w:szCs w:val="26"/>
          <w:lang w:eastAsia="ru-RU"/>
        </w:rPr>
      </w:pPr>
      <w:r w:rsidRPr="008A26EA">
        <w:rPr>
          <w:rFonts w:ascii="Myriad Pro" w:hAnsi="Myriad Pro"/>
          <w:color w:val="0D0D0D" w:themeColor="text1" w:themeTint="F2"/>
          <w:sz w:val="26"/>
          <w:szCs w:val="26"/>
          <w:lang w:eastAsia="ru-RU"/>
        </w:rPr>
        <w:t>ДТР Томской области при утверждении НВВ на 2018 год не учитыва</w:t>
      </w:r>
      <w:r w:rsidR="00143FBC">
        <w:rPr>
          <w:rFonts w:ascii="Myriad Pro" w:hAnsi="Myriad Pro"/>
          <w:color w:val="0D0D0D" w:themeColor="text1" w:themeTint="F2"/>
          <w:sz w:val="26"/>
          <w:szCs w:val="26"/>
          <w:lang w:eastAsia="ru-RU"/>
        </w:rPr>
        <w:t>л</w:t>
      </w:r>
      <w:r w:rsidRPr="008A26EA">
        <w:rPr>
          <w:rFonts w:ascii="Myriad Pro" w:hAnsi="Myriad Pro"/>
          <w:color w:val="0D0D0D" w:themeColor="text1" w:themeTint="F2"/>
          <w:sz w:val="26"/>
          <w:szCs w:val="26"/>
          <w:lang w:eastAsia="ru-RU"/>
        </w:rPr>
        <w:t xml:space="preserve"> уменьшение выручки ПАО «ТРК» за прошлые периоды по судебным решениям, ссылаясь в своем экспертном заключении</w:t>
      </w:r>
      <w:r w:rsidR="00BB551C">
        <w:rPr>
          <w:rFonts w:ascii="Myriad Pro" w:hAnsi="Myriad Pro"/>
          <w:color w:val="0D0D0D" w:themeColor="text1" w:themeTint="F2"/>
          <w:sz w:val="26"/>
          <w:szCs w:val="26"/>
          <w:lang w:eastAsia="ru-RU"/>
        </w:rPr>
        <w:t xml:space="preserve"> на обязательство</w:t>
      </w:r>
      <w:r w:rsidRPr="008A26EA">
        <w:rPr>
          <w:rFonts w:ascii="Myriad Pro" w:hAnsi="Myriad Pro"/>
          <w:color w:val="0D0D0D" w:themeColor="text1" w:themeTint="F2"/>
          <w:sz w:val="26"/>
          <w:szCs w:val="26"/>
          <w:lang w:eastAsia="ru-RU"/>
        </w:rPr>
        <w:t xml:space="preserve"> </w:t>
      </w:r>
      <w:r w:rsidR="00BB551C" w:rsidRPr="008A26EA">
        <w:rPr>
          <w:rFonts w:ascii="Myriad Pro" w:hAnsi="Myriad Pro"/>
          <w:color w:val="0D0D0D" w:themeColor="text1" w:themeTint="F2"/>
          <w:sz w:val="26"/>
          <w:szCs w:val="26"/>
          <w:lang w:eastAsia="ru-RU"/>
        </w:rPr>
        <w:t>уч</w:t>
      </w:r>
      <w:r w:rsidR="00BB551C">
        <w:rPr>
          <w:rFonts w:ascii="Myriad Pro" w:hAnsi="Myriad Pro"/>
          <w:color w:val="0D0D0D" w:themeColor="text1" w:themeTint="F2"/>
          <w:sz w:val="26"/>
          <w:szCs w:val="26"/>
          <w:lang w:eastAsia="ru-RU"/>
        </w:rPr>
        <w:t>итывать</w:t>
      </w:r>
      <w:r w:rsidR="00BB551C" w:rsidRPr="008A26EA">
        <w:rPr>
          <w:rFonts w:ascii="Myriad Pro" w:hAnsi="Myriad Pro"/>
          <w:color w:val="0D0D0D" w:themeColor="text1" w:themeTint="F2"/>
          <w:sz w:val="26"/>
          <w:szCs w:val="26"/>
          <w:lang w:eastAsia="ru-RU"/>
        </w:rPr>
        <w:t xml:space="preserve"> результаты деятельности организации за 2016 год </w:t>
      </w:r>
      <w:r w:rsidR="00BB551C">
        <w:rPr>
          <w:rFonts w:ascii="Myriad Pro" w:hAnsi="Myriad Pro"/>
          <w:color w:val="0D0D0D" w:themeColor="text1" w:themeTint="F2"/>
          <w:sz w:val="26"/>
          <w:szCs w:val="26"/>
          <w:lang w:eastAsia="ru-RU"/>
        </w:rPr>
        <w:t xml:space="preserve">при </w:t>
      </w:r>
      <w:r w:rsidRPr="008A26EA">
        <w:rPr>
          <w:rFonts w:ascii="Myriad Pro" w:hAnsi="Myriad Pro"/>
          <w:color w:val="0D0D0D" w:themeColor="text1" w:themeTint="F2"/>
          <w:sz w:val="26"/>
          <w:szCs w:val="26"/>
          <w:lang w:eastAsia="ru-RU"/>
        </w:rPr>
        <w:t>определении НВВ на 2018 год</w:t>
      </w:r>
      <w:r w:rsidR="00BB551C">
        <w:rPr>
          <w:rFonts w:ascii="Myriad Pro" w:hAnsi="Myriad Pro"/>
          <w:color w:val="0D0D0D" w:themeColor="text1" w:themeTint="F2"/>
          <w:sz w:val="26"/>
          <w:szCs w:val="26"/>
          <w:lang w:eastAsia="ru-RU"/>
        </w:rPr>
        <w:t>.</w:t>
      </w:r>
      <w:r w:rsidRPr="008A26EA">
        <w:rPr>
          <w:rFonts w:ascii="Myriad Pro" w:hAnsi="Myriad Pro"/>
          <w:color w:val="0D0D0D" w:themeColor="text1" w:themeTint="F2"/>
          <w:sz w:val="26"/>
          <w:szCs w:val="26"/>
          <w:lang w:eastAsia="ru-RU"/>
        </w:rPr>
        <w:t xml:space="preserve"> </w:t>
      </w:r>
    </w:p>
    <w:p w14:paraId="74F9CA63" w14:textId="77777777" w:rsidR="000967EE" w:rsidRPr="008A26EA" w:rsidRDefault="000967EE" w:rsidP="003B02C8">
      <w:pPr>
        <w:pStyle w:val="a5"/>
        <w:spacing w:before="200" w:line="360" w:lineRule="auto"/>
        <w:ind w:left="0" w:firstLine="567"/>
        <w:jc w:val="both"/>
        <w:rPr>
          <w:rFonts w:ascii="Myriad Pro" w:hAnsi="Myriad Pro"/>
          <w:color w:val="0D0D0D" w:themeColor="text1" w:themeTint="F2"/>
          <w:sz w:val="26"/>
          <w:szCs w:val="26"/>
          <w:lang w:eastAsia="ru-RU"/>
        </w:rPr>
      </w:pPr>
      <w:r w:rsidRPr="00707BF6">
        <w:rPr>
          <w:rFonts w:ascii="Myriad Pro" w:hAnsi="Myriad Pro"/>
          <w:color w:val="0D0D0D" w:themeColor="text1" w:themeTint="F2"/>
          <w:sz w:val="26"/>
          <w:szCs w:val="26"/>
          <w:lang w:eastAsia="ru-RU"/>
        </w:rPr>
        <w:t xml:space="preserve">В свою очередь, при определении величины отклонений товарной выручки, полученной в результате осуществления регулируемой деятельности в 2013-2015 годах, от величины плановой товарной выручки, принятой при установлении единых (котловых) тарифов на соответствующие годы, ДТР Томской области учитывает данные недополученные доходы в составе фактической выручки, тем самым завышая объем </w:t>
      </w:r>
      <w:r w:rsidRPr="00361257">
        <w:rPr>
          <w:rFonts w:ascii="Myriad Pro" w:hAnsi="Myriad Pro"/>
          <w:color w:val="0D0D0D" w:themeColor="text1" w:themeTint="F2"/>
          <w:sz w:val="26"/>
          <w:szCs w:val="26"/>
          <w:lang w:eastAsia="ru-RU"/>
        </w:rPr>
        <w:t>товарной выручки и завышая размер изъятия денежных средств при корректировке НВВ.</w:t>
      </w:r>
      <w:r w:rsidRPr="008A26EA">
        <w:rPr>
          <w:rFonts w:ascii="Myriad Pro" w:hAnsi="Myriad Pro"/>
          <w:color w:val="0D0D0D" w:themeColor="text1" w:themeTint="F2"/>
          <w:sz w:val="26"/>
          <w:szCs w:val="26"/>
          <w:lang w:eastAsia="ru-RU"/>
        </w:rPr>
        <w:t xml:space="preserve"> </w:t>
      </w:r>
    </w:p>
    <w:p w14:paraId="2DD62476" w14:textId="77777777" w:rsidR="000967EE" w:rsidRPr="008A26EA" w:rsidRDefault="000967EE" w:rsidP="003B02C8">
      <w:pPr>
        <w:pStyle w:val="a5"/>
        <w:spacing w:before="200" w:line="360" w:lineRule="auto"/>
        <w:ind w:left="0" w:firstLine="567"/>
        <w:jc w:val="both"/>
        <w:rPr>
          <w:rFonts w:ascii="Myriad Pro" w:hAnsi="Myriad Pro"/>
          <w:color w:val="0D0D0D" w:themeColor="text1" w:themeTint="F2"/>
          <w:sz w:val="26"/>
          <w:szCs w:val="26"/>
          <w:lang w:eastAsia="ru-RU"/>
        </w:rPr>
      </w:pPr>
      <w:r w:rsidRPr="008A26EA">
        <w:rPr>
          <w:rFonts w:ascii="Myriad Pro" w:hAnsi="Myriad Pro"/>
          <w:color w:val="0D0D0D" w:themeColor="text1" w:themeTint="F2"/>
          <w:sz w:val="26"/>
          <w:szCs w:val="26"/>
          <w:lang w:eastAsia="ru-RU"/>
        </w:rPr>
        <w:t>Размер недополученного дохода за 2013-2015 годы, не был компенсирован ПАО «ТРК» в НВВ</w:t>
      </w:r>
      <w:r>
        <w:rPr>
          <w:rFonts w:ascii="Myriad Pro" w:hAnsi="Myriad Pro"/>
          <w:color w:val="0D0D0D" w:themeColor="text1" w:themeTint="F2"/>
          <w:sz w:val="26"/>
          <w:szCs w:val="26"/>
          <w:lang w:eastAsia="ru-RU"/>
        </w:rPr>
        <w:t>,</w:t>
      </w:r>
      <w:r w:rsidRPr="008A26EA">
        <w:rPr>
          <w:rFonts w:ascii="Myriad Pro" w:hAnsi="Myriad Pro"/>
          <w:color w:val="0D0D0D" w:themeColor="text1" w:themeTint="F2"/>
          <w:sz w:val="26"/>
          <w:szCs w:val="26"/>
          <w:lang w:eastAsia="ru-RU"/>
        </w:rPr>
        <w:t xml:space="preserve"> утвержденном на 2015-2017 годы.</w:t>
      </w:r>
    </w:p>
    <w:p w14:paraId="0B419D4F" w14:textId="77777777" w:rsidR="000967EE" w:rsidRPr="008A26EA" w:rsidRDefault="000967EE" w:rsidP="003B02C8">
      <w:pPr>
        <w:pStyle w:val="a5"/>
        <w:spacing w:before="200" w:line="360" w:lineRule="auto"/>
        <w:ind w:left="0" w:firstLine="567"/>
        <w:jc w:val="both"/>
        <w:rPr>
          <w:rFonts w:ascii="Myriad Pro" w:hAnsi="Myriad Pro"/>
          <w:color w:val="0D0D0D" w:themeColor="text1" w:themeTint="F2"/>
          <w:sz w:val="26"/>
          <w:szCs w:val="26"/>
          <w:lang w:eastAsia="ru-RU"/>
        </w:rPr>
      </w:pPr>
      <w:r w:rsidRPr="008A26EA">
        <w:rPr>
          <w:rFonts w:ascii="Myriad Pro" w:hAnsi="Myriad Pro"/>
          <w:color w:val="0D0D0D" w:themeColor="text1" w:themeTint="F2"/>
          <w:sz w:val="26"/>
          <w:szCs w:val="26"/>
          <w:lang w:eastAsia="ru-RU"/>
        </w:rPr>
        <w:t>По состоянию на 31.12.2017 года недополученный доход</w:t>
      </w:r>
      <w:r w:rsidR="00BB551C">
        <w:rPr>
          <w:rFonts w:ascii="Myriad Pro" w:hAnsi="Myriad Pro"/>
          <w:color w:val="0D0D0D" w:themeColor="text1" w:themeTint="F2"/>
          <w:sz w:val="26"/>
          <w:szCs w:val="26"/>
          <w:lang w:eastAsia="ru-RU"/>
        </w:rPr>
        <w:t xml:space="preserve"> </w:t>
      </w:r>
      <w:r w:rsidR="00BB551C" w:rsidRPr="008A26EA">
        <w:rPr>
          <w:rFonts w:ascii="Myriad Pro" w:hAnsi="Myriad Pro"/>
          <w:color w:val="0D0D0D" w:themeColor="text1" w:themeTint="F2"/>
          <w:sz w:val="26"/>
          <w:szCs w:val="26"/>
          <w:lang w:eastAsia="ru-RU"/>
        </w:rPr>
        <w:t>ПАО</w:t>
      </w:r>
      <w:r w:rsidR="00BB551C">
        <w:rPr>
          <w:rFonts w:ascii="Myriad Pro" w:hAnsi="Myriad Pro"/>
          <w:color w:val="0D0D0D" w:themeColor="text1" w:themeTint="F2"/>
          <w:sz w:val="26"/>
          <w:szCs w:val="26"/>
          <w:lang w:eastAsia="ru-RU"/>
        </w:rPr>
        <w:t> </w:t>
      </w:r>
      <w:r w:rsidR="00BB551C" w:rsidRPr="008A26EA">
        <w:rPr>
          <w:rFonts w:ascii="Myriad Pro" w:hAnsi="Myriad Pro"/>
          <w:color w:val="0D0D0D" w:themeColor="text1" w:themeTint="F2"/>
          <w:sz w:val="26"/>
          <w:szCs w:val="26"/>
          <w:lang w:eastAsia="ru-RU"/>
        </w:rPr>
        <w:t>«ТРК»</w:t>
      </w:r>
      <w:r w:rsidRPr="008A26EA">
        <w:rPr>
          <w:rFonts w:ascii="Myriad Pro" w:hAnsi="Myriad Pro"/>
          <w:color w:val="0D0D0D" w:themeColor="text1" w:themeTint="F2"/>
          <w:sz w:val="26"/>
          <w:szCs w:val="26"/>
          <w:lang w:eastAsia="ru-RU"/>
        </w:rPr>
        <w:t xml:space="preserve"> при осуществлении регулируемой деятельности по независящим</w:t>
      </w:r>
      <w:r w:rsidR="00143FBC">
        <w:rPr>
          <w:rFonts w:ascii="Myriad Pro" w:hAnsi="Myriad Pro"/>
          <w:color w:val="0D0D0D" w:themeColor="text1" w:themeTint="F2"/>
          <w:sz w:val="26"/>
          <w:szCs w:val="26"/>
          <w:lang w:eastAsia="ru-RU"/>
        </w:rPr>
        <w:t xml:space="preserve"> от </w:t>
      </w:r>
      <w:r w:rsidR="00B80177">
        <w:rPr>
          <w:rFonts w:ascii="Myriad Pro" w:hAnsi="Myriad Pro"/>
          <w:color w:val="0D0D0D" w:themeColor="text1" w:themeTint="F2"/>
          <w:sz w:val="26"/>
          <w:szCs w:val="26"/>
        </w:rPr>
        <w:t>ПАО «ТРК»</w:t>
      </w:r>
      <w:r w:rsidRPr="008A26EA">
        <w:rPr>
          <w:rFonts w:ascii="Myriad Pro" w:hAnsi="Myriad Pro"/>
          <w:color w:val="0D0D0D" w:themeColor="text1" w:themeTint="F2"/>
          <w:sz w:val="26"/>
          <w:szCs w:val="26"/>
          <w:lang w:eastAsia="ru-RU"/>
        </w:rPr>
        <w:t xml:space="preserve"> причинам (уточнения объемов оказания услуг по регулируемому виду деятельности передача электроэнергии по договорам оказания услуг со следующими организациями: ООО «</w:t>
      </w:r>
      <w:proofErr w:type="spellStart"/>
      <w:r w:rsidRPr="008A26EA">
        <w:rPr>
          <w:rFonts w:ascii="Myriad Pro" w:hAnsi="Myriad Pro"/>
          <w:color w:val="0D0D0D" w:themeColor="text1" w:themeTint="F2"/>
          <w:sz w:val="26"/>
          <w:szCs w:val="26"/>
          <w:lang w:eastAsia="ru-RU"/>
        </w:rPr>
        <w:t>Русэнергосбыт</w:t>
      </w:r>
      <w:proofErr w:type="spellEnd"/>
      <w:r w:rsidRPr="008A26EA">
        <w:rPr>
          <w:rFonts w:ascii="Myriad Pro" w:hAnsi="Myriad Pro"/>
          <w:color w:val="0D0D0D" w:themeColor="text1" w:themeTint="F2"/>
          <w:sz w:val="26"/>
          <w:szCs w:val="26"/>
          <w:lang w:eastAsia="ru-RU"/>
        </w:rPr>
        <w:t>», ПАО</w:t>
      </w:r>
      <w:r w:rsidR="00D50254">
        <w:rPr>
          <w:rFonts w:ascii="Myriad Pro" w:hAnsi="Myriad Pro"/>
          <w:color w:val="0D0D0D" w:themeColor="text1" w:themeTint="F2"/>
          <w:sz w:val="26"/>
          <w:szCs w:val="26"/>
          <w:lang w:eastAsia="ru-RU"/>
        </w:rPr>
        <w:t> </w:t>
      </w:r>
      <w:r w:rsidRPr="008A26EA">
        <w:rPr>
          <w:rFonts w:ascii="Myriad Pro" w:hAnsi="Myriad Pro"/>
          <w:color w:val="0D0D0D" w:themeColor="text1" w:themeTint="F2"/>
          <w:sz w:val="26"/>
          <w:szCs w:val="26"/>
          <w:lang w:eastAsia="ru-RU"/>
        </w:rPr>
        <w:t>«</w:t>
      </w:r>
      <w:proofErr w:type="spellStart"/>
      <w:r w:rsidRPr="008A26EA">
        <w:rPr>
          <w:rFonts w:ascii="Myriad Pro" w:hAnsi="Myriad Pro"/>
          <w:color w:val="0D0D0D" w:themeColor="text1" w:themeTint="F2"/>
          <w:sz w:val="26"/>
          <w:szCs w:val="26"/>
          <w:lang w:eastAsia="ru-RU"/>
        </w:rPr>
        <w:t>Томскэнергосбыт</w:t>
      </w:r>
      <w:proofErr w:type="spellEnd"/>
      <w:r w:rsidRPr="008A26EA">
        <w:rPr>
          <w:rFonts w:ascii="Myriad Pro" w:hAnsi="Myriad Pro"/>
          <w:color w:val="0D0D0D" w:themeColor="text1" w:themeTint="F2"/>
          <w:sz w:val="26"/>
          <w:szCs w:val="26"/>
          <w:lang w:eastAsia="ru-RU"/>
        </w:rPr>
        <w:t>», АО</w:t>
      </w:r>
      <w:r w:rsidR="00BB551C">
        <w:rPr>
          <w:rFonts w:ascii="Myriad Pro" w:hAnsi="Myriad Pro"/>
          <w:color w:val="0D0D0D" w:themeColor="text1" w:themeTint="F2"/>
          <w:sz w:val="26"/>
          <w:szCs w:val="26"/>
          <w:lang w:eastAsia="ru-RU"/>
        </w:rPr>
        <w:t> </w:t>
      </w:r>
      <w:r w:rsidRPr="008A26EA">
        <w:rPr>
          <w:rFonts w:ascii="Myriad Pro" w:hAnsi="Myriad Pro"/>
          <w:color w:val="0D0D0D" w:themeColor="text1" w:themeTint="F2"/>
          <w:sz w:val="26"/>
          <w:szCs w:val="26"/>
          <w:lang w:eastAsia="ru-RU"/>
        </w:rPr>
        <w:t>«</w:t>
      </w:r>
      <w:proofErr w:type="spellStart"/>
      <w:r w:rsidRPr="008A26EA">
        <w:rPr>
          <w:rFonts w:ascii="Myriad Pro" w:hAnsi="Myriad Pro"/>
          <w:color w:val="0D0D0D" w:themeColor="text1" w:themeTint="F2"/>
          <w:sz w:val="26"/>
          <w:szCs w:val="26"/>
          <w:lang w:eastAsia="ru-RU"/>
        </w:rPr>
        <w:t>Межрегионэнергосбыт</w:t>
      </w:r>
      <w:proofErr w:type="spellEnd"/>
      <w:r w:rsidRPr="008A26EA">
        <w:rPr>
          <w:rFonts w:ascii="Myriad Pro" w:hAnsi="Myriad Pro"/>
          <w:color w:val="0D0D0D" w:themeColor="text1" w:themeTint="F2"/>
          <w:sz w:val="26"/>
          <w:szCs w:val="26"/>
          <w:lang w:eastAsia="ru-RU"/>
        </w:rPr>
        <w:t>», ООО «Электросети») составил 8 242,4 тыс. руб. Судебные решения представлены в обосновывающих материалах к заявке на корректировку НВВ на 2019 год.</w:t>
      </w:r>
    </w:p>
    <w:p w14:paraId="6F3C9C63" w14:textId="77777777" w:rsidR="000967EE" w:rsidRDefault="000967EE" w:rsidP="003B02C8">
      <w:pPr>
        <w:spacing w:before="200" w:line="360" w:lineRule="auto"/>
        <w:ind w:firstLine="567"/>
        <w:jc w:val="both"/>
        <w:rPr>
          <w:rFonts w:ascii="Myriad Pro" w:hAnsi="Myriad Pro"/>
          <w:color w:val="0D0D0D" w:themeColor="text1" w:themeTint="F2"/>
          <w:sz w:val="26"/>
          <w:szCs w:val="26"/>
        </w:rPr>
      </w:pPr>
      <w:r>
        <w:rPr>
          <w:rFonts w:ascii="Myriad Pro" w:hAnsi="Myriad Pro"/>
          <w:color w:val="0D0D0D" w:themeColor="text1" w:themeTint="F2"/>
          <w:sz w:val="26"/>
          <w:szCs w:val="26"/>
        </w:rPr>
        <w:t>В обоснование заявленной суммы расходов ПАО «ТРК» предоставлены следующие документы:</w:t>
      </w:r>
    </w:p>
    <w:p w14:paraId="0348871E" w14:textId="77777777" w:rsidR="000967EE" w:rsidRPr="00AC0D4D" w:rsidRDefault="000967EE" w:rsidP="00E0301F">
      <w:pPr>
        <w:pStyle w:val="a"/>
      </w:pPr>
      <w:r w:rsidRPr="00AC0D4D">
        <w:t>Пояснительная записка.</w:t>
      </w:r>
    </w:p>
    <w:p w14:paraId="107434D6" w14:textId="77777777" w:rsidR="000967EE" w:rsidRDefault="000967EE" w:rsidP="00E0301F">
      <w:pPr>
        <w:pStyle w:val="a"/>
      </w:pPr>
      <w:r>
        <w:t>Документы</w:t>
      </w:r>
      <w:r w:rsidRPr="00AC0D4D">
        <w:t xml:space="preserve"> обосновывающие судебные решения в ДТР Томской области.</w:t>
      </w:r>
    </w:p>
    <w:p w14:paraId="551BAC4B" w14:textId="77777777" w:rsidR="000967EE" w:rsidRDefault="000967EE" w:rsidP="00E0301F">
      <w:pPr>
        <w:pStyle w:val="a"/>
      </w:pPr>
      <w:r>
        <w:t>Бухгалтерская и налоговая отчетность ПАО «ТРК».</w:t>
      </w:r>
    </w:p>
    <w:p w14:paraId="21AD8CB8" w14:textId="77777777" w:rsidR="000967EE" w:rsidRDefault="000967EE" w:rsidP="00E0301F">
      <w:pPr>
        <w:pStyle w:val="a"/>
      </w:pPr>
      <w:r>
        <w:t>Письмом от 10.10.2018 «02.1/8229 ПАО «ТРК» представлена расшифровка строки 400 Приложения №2 к Листу 2 налоговой декларации по налогу на прибыль за 2017 г.</w:t>
      </w:r>
    </w:p>
    <w:p w14:paraId="19FC2FA9" w14:textId="77777777" w:rsidR="00E135A5" w:rsidRDefault="00E135A5" w:rsidP="00E0301F">
      <w:pPr>
        <w:pStyle w:val="a"/>
      </w:pPr>
      <w:r w:rsidRPr="00E135A5">
        <w:t>Карточк</w:t>
      </w:r>
      <w:r>
        <w:t>и</w:t>
      </w:r>
      <w:r w:rsidRPr="00E135A5">
        <w:t xml:space="preserve"> счета 91.02</w:t>
      </w:r>
      <w:r>
        <w:t xml:space="preserve"> </w:t>
      </w:r>
      <w:r w:rsidRPr="00E135A5">
        <w:t>за 2017 г.</w:t>
      </w:r>
      <w:r w:rsidRPr="00E135A5">
        <w:rPr>
          <w:lang w:eastAsia="ru-RU"/>
        </w:rPr>
        <w:t xml:space="preserve"> </w:t>
      </w:r>
      <w:r w:rsidRPr="008A26EA">
        <w:rPr>
          <w:lang w:eastAsia="ru-RU"/>
        </w:rPr>
        <w:t>АО</w:t>
      </w:r>
      <w:r>
        <w:rPr>
          <w:lang w:eastAsia="ru-RU"/>
        </w:rPr>
        <w:t> </w:t>
      </w:r>
      <w:r w:rsidRPr="008A26EA">
        <w:rPr>
          <w:lang w:eastAsia="ru-RU"/>
        </w:rPr>
        <w:t>«</w:t>
      </w:r>
      <w:proofErr w:type="spellStart"/>
      <w:r w:rsidRPr="008A26EA">
        <w:rPr>
          <w:lang w:eastAsia="ru-RU"/>
        </w:rPr>
        <w:t>Межрегионэнергосбыт</w:t>
      </w:r>
      <w:proofErr w:type="spellEnd"/>
      <w:r w:rsidRPr="008A26EA">
        <w:rPr>
          <w:lang w:eastAsia="ru-RU"/>
        </w:rPr>
        <w:t xml:space="preserve">», </w:t>
      </w:r>
      <w:r w:rsidR="00432233">
        <w:rPr>
          <w:lang w:eastAsia="ru-RU"/>
        </w:rPr>
        <w:br/>
      </w:r>
      <w:r w:rsidRPr="008A26EA">
        <w:rPr>
          <w:lang w:eastAsia="ru-RU"/>
        </w:rPr>
        <w:t>ООО «Электросети»</w:t>
      </w:r>
      <w:r>
        <w:rPr>
          <w:lang w:eastAsia="ru-RU"/>
        </w:rPr>
        <w:t>.</w:t>
      </w:r>
    </w:p>
    <w:p w14:paraId="7ABD1E70" w14:textId="77777777" w:rsidR="00E135A5" w:rsidRPr="00AC0D4D" w:rsidRDefault="00E135A5" w:rsidP="00E0301F">
      <w:pPr>
        <w:pStyle w:val="a"/>
      </w:pPr>
      <w:r w:rsidRPr="00E135A5">
        <w:t>Отчет</w:t>
      </w:r>
      <w:r>
        <w:t>ы</w:t>
      </w:r>
      <w:r w:rsidRPr="00E135A5">
        <w:t xml:space="preserve"> по проводкам за 2017 г.</w:t>
      </w:r>
      <w:r w:rsidRPr="00E135A5">
        <w:rPr>
          <w:lang w:eastAsia="ru-RU"/>
        </w:rPr>
        <w:t xml:space="preserve"> </w:t>
      </w:r>
      <w:r w:rsidRPr="008A26EA">
        <w:rPr>
          <w:lang w:eastAsia="ru-RU"/>
        </w:rPr>
        <w:t>ПАО</w:t>
      </w:r>
      <w:r>
        <w:rPr>
          <w:lang w:eastAsia="ru-RU"/>
        </w:rPr>
        <w:t> </w:t>
      </w:r>
      <w:r w:rsidRPr="008A26EA">
        <w:rPr>
          <w:lang w:eastAsia="ru-RU"/>
        </w:rPr>
        <w:t>«</w:t>
      </w:r>
      <w:proofErr w:type="spellStart"/>
      <w:r w:rsidRPr="008A26EA">
        <w:rPr>
          <w:lang w:eastAsia="ru-RU"/>
        </w:rPr>
        <w:t>Томскэнергосбыт</w:t>
      </w:r>
      <w:proofErr w:type="spellEnd"/>
      <w:r w:rsidRPr="008A26EA">
        <w:rPr>
          <w:lang w:eastAsia="ru-RU"/>
        </w:rPr>
        <w:t>»,</w:t>
      </w:r>
      <w:r w:rsidRPr="00E135A5">
        <w:rPr>
          <w:lang w:eastAsia="ru-RU"/>
        </w:rPr>
        <w:t xml:space="preserve"> </w:t>
      </w:r>
      <w:r w:rsidR="00432233">
        <w:rPr>
          <w:lang w:eastAsia="ru-RU"/>
        </w:rPr>
        <w:br/>
      </w:r>
      <w:r w:rsidRPr="008A26EA">
        <w:rPr>
          <w:lang w:eastAsia="ru-RU"/>
        </w:rPr>
        <w:t>ООО «</w:t>
      </w:r>
      <w:proofErr w:type="spellStart"/>
      <w:r w:rsidRPr="008A26EA">
        <w:rPr>
          <w:lang w:eastAsia="ru-RU"/>
        </w:rPr>
        <w:t>Русэнергосбыт</w:t>
      </w:r>
      <w:proofErr w:type="spellEnd"/>
      <w:r w:rsidRPr="008A26EA">
        <w:rPr>
          <w:lang w:eastAsia="ru-RU"/>
        </w:rPr>
        <w:t>»</w:t>
      </w:r>
      <w:r>
        <w:rPr>
          <w:lang w:eastAsia="ru-RU"/>
        </w:rPr>
        <w:t>.</w:t>
      </w:r>
    </w:p>
    <w:p w14:paraId="4445A9CB" w14:textId="77777777" w:rsidR="000967EE" w:rsidRPr="00336C3F" w:rsidRDefault="000967EE" w:rsidP="009E310E">
      <w:pPr>
        <w:keepNext/>
        <w:spacing w:before="200" w:after="200" w:line="360" w:lineRule="auto"/>
        <w:ind w:firstLine="567"/>
        <w:jc w:val="both"/>
        <w:rPr>
          <w:rFonts w:ascii="Myriad Pro" w:hAnsi="Myriad Pro"/>
          <w:b/>
          <w:bCs/>
          <w:color w:val="0D0D0D" w:themeColor="text1" w:themeTint="F2"/>
          <w:sz w:val="26"/>
          <w:szCs w:val="26"/>
        </w:rPr>
      </w:pPr>
      <w:r w:rsidRPr="00336C3F">
        <w:rPr>
          <w:rFonts w:ascii="Myriad Pro" w:hAnsi="Myriad Pro"/>
          <w:b/>
          <w:bCs/>
          <w:color w:val="0D0D0D" w:themeColor="text1" w:themeTint="F2"/>
          <w:sz w:val="26"/>
          <w:szCs w:val="26"/>
        </w:rPr>
        <w:t>ПОЗИЦИЯ ОРГАНА РЕГУЛИРОВАНИЯ</w:t>
      </w:r>
    </w:p>
    <w:p w14:paraId="3F8FBB5F" w14:textId="77777777" w:rsidR="000967EE" w:rsidRPr="00FA17FF" w:rsidRDefault="000967EE" w:rsidP="003B02C8">
      <w:pPr>
        <w:spacing w:before="200" w:line="360" w:lineRule="auto"/>
        <w:ind w:firstLine="567"/>
        <w:jc w:val="both"/>
        <w:rPr>
          <w:rFonts w:ascii="Myriad Pro" w:hAnsi="Myriad Pro"/>
          <w:color w:val="0D0D0D" w:themeColor="text1" w:themeTint="F2"/>
          <w:sz w:val="26"/>
          <w:szCs w:val="26"/>
        </w:rPr>
      </w:pPr>
      <w:r w:rsidRPr="00FA17FF">
        <w:rPr>
          <w:rFonts w:ascii="Myriad Pro" w:hAnsi="Myriad Pro"/>
          <w:color w:val="0D0D0D" w:themeColor="text1" w:themeTint="F2"/>
          <w:sz w:val="26"/>
          <w:szCs w:val="26"/>
        </w:rPr>
        <w:t xml:space="preserve">ДТР </w:t>
      </w:r>
      <w:r w:rsidRPr="001302ED">
        <w:rPr>
          <w:rFonts w:ascii="Myriad Pro" w:hAnsi="Myriad Pro"/>
          <w:color w:val="0D0D0D" w:themeColor="text1" w:themeTint="F2"/>
          <w:sz w:val="26"/>
          <w:szCs w:val="26"/>
        </w:rPr>
        <w:t>Томской области на 2019 г. принята величина корректировки неподконтрольных расходов по статье «</w:t>
      </w:r>
      <w:r>
        <w:rPr>
          <w:rFonts w:ascii="Myriad Pro" w:hAnsi="Myriad Pro"/>
          <w:bCs/>
          <w:color w:val="0D0D0D" w:themeColor="text1" w:themeTint="F2"/>
          <w:sz w:val="26"/>
          <w:szCs w:val="26"/>
        </w:rPr>
        <w:t>н</w:t>
      </w:r>
      <w:r w:rsidRPr="00534BEA">
        <w:rPr>
          <w:rFonts w:ascii="Myriad Pro" w:hAnsi="Myriad Pro"/>
          <w:bCs/>
          <w:color w:val="0D0D0D" w:themeColor="text1" w:themeTint="F2"/>
          <w:sz w:val="26"/>
          <w:szCs w:val="26"/>
        </w:rPr>
        <w:t>езапланированные расходы по статье «резервы по сомнительным долгам, по судебным решениям»</w:t>
      </w:r>
      <w:r w:rsidRPr="001302ED">
        <w:rPr>
          <w:rFonts w:ascii="Myriad Pro" w:hAnsi="Myriad Pro"/>
          <w:bCs/>
          <w:color w:val="0D0D0D" w:themeColor="text1" w:themeTint="F2"/>
          <w:sz w:val="26"/>
          <w:szCs w:val="26"/>
        </w:rPr>
        <w:t xml:space="preserve">» </w:t>
      </w:r>
      <w:r w:rsidRPr="001302ED">
        <w:rPr>
          <w:rFonts w:ascii="Myriad Pro" w:hAnsi="Myriad Pro"/>
          <w:color w:val="0D0D0D" w:themeColor="text1" w:themeTint="F2"/>
          <w:sz w:val="26"/>
          <w:szCs w:val="26"/>
        </w:rPr>
        <w:t xml:space="preserve">в размере 3 </w:t>
      </w:r>
      <w:r>
        <w:rPr>
          <w:rFonts w:ascii="Myriad Pro" w:hAnsi="Myriad Pro"/>
          <w:color w:val="0D0D0D" w:themeColor="text1" w:themeTint="F2"/>
          <w:sz w:val="26"/>
          <w:szCs w:val="26"/>
        </w:rPr>
        <w:t>254</w:t>
      </w:r>
      <w:r w:rsidRPr="001302ED">
        <w:rPr>
          <w:rFonts w:ascii="Myriad Pro" w:hAnsi="Myriad Pro"/>
          <w:color w:val="0D0D0D" w:themeColor="text1" w:themeTint="F2"/>
          <w:sz w:val="26"/>
          <w:szCs w:val="26"/>
        </w:rPr>
        <w:t xml:space="preserve"> тыс. руб., что</w:t>
      </w:r>
      <w:r>
        <w:rPr>
          <w:rFonts w:ascii="Myriad Pro" w:hAnsi="Myriad Pro"/>
          <w:color w:val="0D0D0D" w:themeColor="text1" w:themeTint="F2"/>
          <w:sz w:val="26"/>
          <w:szCs w:val="26"/>
        </w:rPr>
        <w:t xml:space="preserve"> 8 600 тыс. руб. ниже предложения ПАО «ТРК»</w:t>
      </w:r>
      <w:r w:rsidRPr="001302ED">
        <w:rPr>
          <w:rFonts w:ascii="Myriad Pro" w:hAnsi="Myriad Pro"/>
          <w:color w:val="0D0D0D" w:themeColor="text1" w:themeTint="F2"/>
          <w:sz w:val="26"/>
          <w:szCs w:val="26"/>
        </w:rPr>
        <w:t xml:space="preserve">. </w:t>
      </w:r>
    </w:p>
    <w:p w14:paraId="0813F133" w14:textId="77777777" w:rsidR="000967EE" w:rsidRDefault="000967EE" w:rsidP="003B02C8">
      <w:pPr>
        <w:spacing w:line="360" w:lineRule="auto"/>
        <w:ind w:firstLine="567"/>
        <w:jc w:val="both"/>
        <w:rPr>
          <w:rFonts w:ascii="Myriad Pro" w:hAnsi="Myriad Pro"/>
          <w:bCs/>
          <w:color w:val="0D0D0D" w:themeColor="text1" w:themeTint="F2"/>
          <w:sz w:val="26"/>
          <w:szCs w:val="26"/>
        </w:rPr>
      </w:pPr>
      <w:r>
        <w:rPr>
          <w:rFonts w:ascii="Myriad Pro" w:hAnsi="Myriad Pro"/>
          <w:bCs/>
          <w:color w:val="0D0D0D" w:themeColor="text1" w:themeTint="F2"/>
          <w:sz w:val="26"/>
          <w:szCs w:val="26"/>
        </w:rPr>
        <w:t xml:space="preserve">Поскольку заявленные организацией выпадающие доходы связаны с деятельностью организации в предшествующие периоды регулирования, эксперты считают целесообразным рассмотреть экономическую обоснованность данных расходов и возможность их учета в части корректировки НВВ на основе анализа фактических показателей финансово-хозяйственной деятельности организации за предшествующие периоды регулирования в составе неподконтрольных расходов по статье «расходы по сомнительным долгам, по судебным решениям».  </w:t>
      </w:r>
    </w:p>
    <w:p w14:paraId="0018E229" w14:textId="77777777" w:rsidR="000967EE" w:rsidRDefault="000967EE" w:rsidP="003B02C8">
      <w:pPr>
        <w:spacing w:line="360" w:lineRule="auto"/>
        <w:ind w:firstLine="567"/>
        <w:jc w:val="both"/>
        <w:rPr>
          <w:rFonts w:ascii="Myriad Pro" w:hAnsi="Myriad Pro"/>
          <w:bCs/>
          <w:color w:val="0D0D0D" w:themeColor="text1" w:themeTint="F2"/>
          <w:sz w:val="26"/>
          <w:szCs w:val="26"/>
        </w:rPr>
      </w:pPr>
      <w:r>
        <w:rPr>
          <w:rFonts w:ascii="Myriad Pro" w:hAnsi="Myriad Pro"/>
          <w:bCs/>
          <w:color w:val="0D0D0D" w:themeColor="text1" w:themeTint="F2"/>
          <w:sz w:val="26"/>
          <w:szCs w:val="26"/>
        </w:rPr>
        <w:t>Согласно налоговой декларации по налогу на прибыль за 2017 год ПАО</w:t>
      </w:r>
      <w:r w:rsidR="00E02150">
        <w:rPr>
          <w:rFonts w:ascii="Myriad Pro" w:hAnsi="Myriad Pro"/>
          <w:bCs/>
          <w:color w:val="0D0D0D" w:themeColor="text1" w:themeTint="F2"/>
          <w:sz w:val="26"/>
          <w:szCs w:val="26"/>
        </w:rPr>
        <w:t> </w:t>
      </w:r>
      <w:r>
        <w:rPr>
          <w:rFonts w:ascii="Myriad Pro" w:hAnsi="Myriad Pro"/>
          <w:bCs/>
          <w:color w:val="0D0D0D" w:themeColor="text1" w:themeTint="F2"/>
          <w:sz w:val="26"/>
          <w:szCs w:val="26"/>
        </w:rPr>
        <w:t>«ТРК» в 2017 г</w:t>
      </w:r>
      <w:r w:rsidR="0065589B">
        <w:rPr>
          <w:rFonts w:ascii="Myriad Pro" w:hAnsi="Myriad Pro"/>
          <w:bCs/>
          <w:color w:val="0D0D0D" w:themeColor="text1" w:themeTint="F2"/>
          <w:sz w:val="26"/>
          <w:szCs w:val="26"/>
        </w:rPr>
        <w:t>оду</w:t>
      </w:r>
      <w:r>
        <w:rPr>
          <w:rFonts w:ascii="Myriad Pro" w:hAnsi="Myriad Pro"/>
          <w:bCs/>
          <w:color w:val="0D0D0D" w:themeColor="text1" w:themeTint="F2"/>
          <w:sz w:val="26"/>
          <w:szCs w:val="26"/>
        </w:rPr>
        <w:t xml:space="preserve"> произведена корректировка налоговой базы по выявленным ошибкам (искажениям), относящимся к пр</w:t>
      </w:r>
      <w:r w:rsidR="0065589B">
        <w:rPr>
          <w:rFonts w:ascii="Myriad Pro" w:hAnsi="Myriad Pro"/>
          <w:bCs/>
          <w:color w:val="0D0D0D" w:themeColor="text1" w:themeTint="F2"/>
          <w:sz w:val="26"/>
          <w:szCs w:val="26"/>
        </w:rPr>
        <w:t>о</w:t>
      </w:r>
      <w:r>
        <w:rPr>
          <w:rFonts w:ascii="Myriad Pro" w:hAnsi="Myriad Pro"/>
          <w:bCs/>
          <w:color w:val="0D0D0D" w:themeColor="text1" w:themeTint="F2"/>
          <w:sz w:val="26"/>
          <w:szCs w:val="26"/>
        </w:rPr>
        <w:t>шлым налоговым периодам (2014-2016 годы), приведшей к излишней уплате налога в сумме 3 542,03 тыс. руб. На основании представленной ПАО «ТРК» расшифровки налоговой декларации по налогу на прибыль за 2017 г. ДТР Томской области подтверждено, что ПАО «ТРК» произведено уменьшение выручки за 2014-2016 гг. по контрагентам ПАО «</w:t>
      </w:r>
      <w:proofErr w:type="spellStart"/>
      <w:r>
        <w:rPr>
          <w:rFonts w:ascii="Myriad Pro" w:hAnsi="Myriad Pro"/>
          <w:bCs/>
          <w:color w:val="0D0D0D" w:themeColor="text1" w:themeTint="F2"/>
          <w:sz w:val="26"/>
          <w:szCs w:val="26"/>
        </w:rPr>
        <w:t>Томскэнергосбыт</w:t>
      </w:r>
      <w:proofErr w:type="spellEnd"/>
      <w:r>
        <w:rPr>
          <w:rFonts w:ascii="Myriad Pro" w:hAnsi="Myriad Pro"/>
          <w:bCs/>
          <w:color w:val="0D0D0D" w:themeColor="text1" w:themeTint="F2"/>
          <w:sz w:val="26"/>
          <w:szCs w:val="26"/>
        </w:rPr>
        <w:t>», ООО «</w:t>
      </w:r>
      <w:proofErr w:type="spellStart"/>
      <w:r>
        <w:rPr>
          <w:rFonts w:ascii="Myriad Pro" w:hAnsi="Myriad Pro"/>
          <w:bCs/>
          <w:color w:val="0D0D0D" w:themeColor="text1" w:themeTint="F2"/>
          <w:sz w:val="26"/>
          <w:szCs w:val="26"/>
        </w:rPr>
        <w:t>Русэнергосбыт</w:t>
      </w:r>
      <w:proofErr w:type="spellEnd"/>
      <w:r>
        <w:rPr>
          <w:rFonts w:ascii="Myriad Pro" w:hAnsi="Myriad Pro"/>
          <w:bCs/>
          <w:color w:val="0D0D0D" w:themeColor="text1" w:themeTint="F2"/>
          <w:sz w:val="26"/>
          <w:szCs w:val="26"/>
        </w:rPr>
        <w:t>», АО</w:t>
      </w:r>
      <w:r w:rsidR="00E02150">
        <w:rPr>
          <w:rFonts w:ascii="Myriad Pro" w:hAnsi="Myriad Pro"/>
          <w:bCs/>
          <w:color w:val="0D0D0D" w:themeColor="text1" w:themeTint="F2"/>
          <w:sz w:val="26"/>
          <w:szCs w:val="26"/>
        </w:rPr>
        <w:t> </w:t>
      </w:r>
      <w:r>
        <w:rPr>
          <w:rFonts w:ascii="Myriad Pro" w:hAnsi="Myriad Pro"/>
          <w:bCs/>
          <w:color w:val="0D0D0D" w:themeColor="text1" w:themeTint="F2"/>
          <w:sz w:val="26"/>
          <w:szCs w:val="26"/>
        </w:rPr>
        <w:t>«</w:t>
      </w:r>
      <w:proofErr w:type="spellStart"/>
      <w:r>
        <w:rPr>
          <w:rFonts w:ascii="Myriad Pro" w:hAnsi="Myriad Pro"/>
          <w:bCs/>
          <w:color w:val="0D0D0D" w:themeColor="text1" w:themeTint="F2"/>
          <w:sz w:val="26"/>
          <w:szCs w:val="26"/>
        </w:rPr>
        <w:t>Межрегионэнергосбыт</w:t>
      </w:r>
      <w:proofErr w:type="spellEnd"/>
      <w:r>
        <w:rPr>
          <w:rFonts w:ascii="Myriad Pro" w:hAnsi="Myriad Pro"/>
          <w:bCs/>
          <w:color w:val="0D0D0D" w:themeColor="text1" w:themeTint="F2"/>
          <w:sz w:val="26"/>
          <w:szCs w:val="26"/>
        </w:rPr>
        <w:t xml:space="preserve">» на сумму 3 542,03 тыс. руб. в связи с принятыми судебными решениями, в которых отказано </w:t>
      </w:r>
      <w:r w:rsidR="0065589B">
        <w:rPr>
          <w:rFonts w:ascii="Myriad Pro" w:hAnsi="Myriad Pro"/>
          <w:bCs/>
          <w:color w:val="0D0D0D" w:themeColor="text1" w:themeTint="F2"/>
          <w:sz w:val="26"/>
          <w:szCs w:val="26"/>
        </w:rPr>
        <w:t xml:space="preserve">во </w:t>
      </w:r>
      <w:r>
        <w:rPr>
          <w:rFonts w:ascii="Myriad Pro" w:hAnsi="Myriad Pro"/>
          <w:bCs/>
          <w:color w:val="0D0D0D" w:themeColor="text1" w:themeTint="F2"/>
          <w:sz w:val="26"/>
          <w:szCs w:val="26"/>
        </w:rPr>
        <w:t>взыскани</w:t>
      </w:r>
      <w:r w:rsidR="0065589B">
        <w:rPr>
          <w:rFonts w:ascii="Myriad Pro" w:hAnsi="Myriad Pro"/>
          <w:bCs/>
          <w:color w:val="0D0D0D" w:themeColor="text1" w:themeTint="F2"/>
          <w:sz w:val="26"/>
          <w:szCs w:val="26"/>
        </w:rPr>
        <w:t>и</w:t>
      </w:r>
      <w:r>
        <w:rPr>
          <w:rFonts w:ascii="Myriad Pro" w:hAnsi="Myriad Pro"/>
          <w:bCs/>
          <w:color w:val="0D0D0D" w:themeColor="text1" w:themeTint="F2"/>
          <w:sz w:val="26"/>
          <w:szCs w:val="26"/>
        </w:rPr>
        <w:t xml:space="preserve"> задолженности за услуги по передаче электрической энергии по соответствующим договорам. </w:t>
      </w:r>
    </w:p>
    <w:p w14:paraId="55A8EDF3" w14:textId="77777777" w:rsidR="000967EE" w:rsidRDefault="000967EE" w:rsidP="003B02C8">
      <w:pPr>
        <w:spacing w:line="360" w:lineRule="auto"/>
        <w:ind w:firstLine="567"/>
        <w:jc w:val="both"/>
        <w:rPr>
          <w:rFonts w:ascii="Myriad Pro" w:hAnsi="Myriad Pro"/>
          <w:bCs/>
          <w:color w:val="0D0D0D" w:themeColor="text1" w:themeTint="F2"/>
          <w:sz w:val="26"/>
          <w:szCs w:val="26"/>
        </w:rPr>
      </w:pPr>
      <w:r>
        <w:rPr>
          <w:rFonts w:ascii="Myriad Pro" w:hAnsi="Myriad Pro"/>
          <w:bCs/>
          <w:color w:val="0D0D0D" w:themeColor="text1" w:themeTint="F2"/>
          <w:sz w:val="26"/>
          <w:szCs w:val="26"/>
        </w:rPr>
        <w:t>Величину уменьшения выручки в 2017 г</w:t>
      </w:r>
      <w:r w:rsidR="0065589B">
        <w:rPr>
          <w:rFonts w:ascii="Myriad Pro" w:hAnsi="Myriad Pro"/>
          <w:bCs/>
          <w:color w:val="0D0D0D" w:themeColor="text1" w:themeTint="F2"/>
          <w:sz w:val="26"/>
          <w:szCs w:val="26"/>
        </w:rPr>
        <w:t>оду</w:t>
      </w:r>
      <w:r>
        <w:rPr>
          <w:rFonts w:ascii="Myriad Pro" w:hAnsi="Myriad Pro"/>
          <w:bCs/>
          <w:color w:val="0D0D0D" w:themeColor="text1" w:themeTint="F2"/>
          <w:sz w:val="26"/>
          <w:szCs w:val="26"/>
        </w:rPr>
        <w:t xml:space="preserve"> в размере 3 542,03 тыс. руб. ДТР Томской области считает экономически обоснованной и подлежащей учету при корректировке НВВ на основании анализа фактических показателей финансово-хозяйственной деятельности организации за 2017 год.</w:t>
      </w:r>
    </w:p>
    <w:p w14:paraId="4CBD5FD1" w14:textId="77777777" w:rsidR="000967EE" w:rsidRPr="00C23477" w:rsidRDefault="000967EE" w:rsidP="003B02C8">
      <w:pPr>
        <w:spacing w:line="360" w:lineRule="auto"/>
        <w:ind w:firstLine="567"/>
        <w:jc w:val="both"/>
        <w:rPr>
          <w:rFonts w:ascii="Myriad Pro" w:hAnsi="Myriad Pro"/>
          <w:bCs/>
          <w:color w:val="0D0D0D" w:themeColor="text1" w:themeTint="F2"/>
          <w:sz w:val="26"/>
          <w:szCs w:val="26"/>
        </w:rPr>
      </w:pPr>
      <w:r>
        <w:rPr>
          <w:rFonts w:ascii="Myriad Pro" w:hAnsi="Myriad Pro"/>
          <w:bCs/>
          <w:color w:val="0D0D0D" w:themeColor="text1" w:themeTint="F2"/>
          <w:sz w:val="26"/>
          <w:szCs w:val="26"/>
        </w:rPr>
        <w:t xml:space="preserve">Анализ и последующий учет в НВВ на 2019 г. заявленного организацией недополученного дохода по состоянию на 31.12.2016 г. ДТР Томской области считает противоречащим Методическим указаниям №98-э, поскольку данная сумма является убытком прошлых лет (2013-2015 годов). В соответствии с пунктом 11 </w:t>
      </w:r>
      <w:r w:rsidR="00877DA9">
        <w:rPr>
          <w:rFonts w:ascii="Myriad Pro" w:hAnsi="Myriad Pro"/>
          <w:bCs/>
          <w:color w:val="0D0D0D" w:themeColor="text1" w:themeTint="F2"/>
          <w:sz w:val="26"/>
          <w:szCs w:val="26"/>
        </w:rPr>
        <w:t>М</w:t>
      </w:r>
      <w:r>
        <w:rPr>
          <w:rFonts w:ascii="Myriad Pro" w:hAnsi="Myriad Pro"/>
          <w:bCs/>
          <w:color w:val="0D0D0D" w:themeColor="text1" w:themeTint="F2"/>
          <w:sz w:val="26"/>
          <w:szCs w:val="26"/>
        </w:rPr>
        <w:t>етодических указаний №</w:t>
      </w:r>
      <w:r w:rsidR="00CF30EA">
        <w:rPr>
          <w:rFonts w:ascii="Myriad Pro" w:hAnsi="Myriad Pro"/>
          <w:bCs/>
          <w:color w:val="0D0D0D" w:themeColor="text1" w:themeTint="F2"/>
          <w:sz w:val="26"/>
          <w:szCs w:val="26"/>
        </w:rPr>
        <w:t xml:space="preserve"> </w:t>
      </w:r>
      <w:r>
        <w:rPr>
          <w:rFonts w:ascii="Myriad Pro" w:hAnsi="Myriad Pro"/>
          <w:bCs/>
          <w:color w:val="0D0D0D" w:themeColor="text1" w:themeTint="F2"/>
          <w:sz w:val="26"/>
          <w:szCs w:val="26"/>
        </w:rPr>
        <w:t>98-э подлежат учету: «расходы</w:t>
      </w:r>
      <w:r w:rsidR="003B02C8">
        <w:rPr>
          <w:rFonts w:ascii="Myriad Pro" w:hAnsi="Myriad Pro"/>
          <w:bCs/>
          <w:color w:val="0D0D0D" w:themeColor="text1" w:themeTint="F2"/>
          <w:sz w:val="26"/>
          <w:szCs w:val="26"/>
        </w:rPr>
        <w:t>,</w:t>
      </w:r>
      <w:r>
        <w:rPr>
          <w:rFonts w:ascii="Myriad Pro" w:hAnsi="Myriad Pro"/>
          <w:bCs/>
          <w:color w:val="0D0D0D" w:themeColor="text1" w:themeTint="F2"/>
          <w:sz w:val="26"/>
          <w:szCs w:val="26"/>
        </w:rPr>
        <w:t xml:space="preserve"> связанные с компенсацией незапланированных расходов (со знаком «+»), или полученного избытка (со знаком «-</w:t>
      </w:r>
      <w:r w:rsidR="008E33C8">
        <w:rPr>
          <w:rFonts w:ascii="Myriad Pro" w:hAnsi="Myriad Pro"/>
          <w:bCs/>
          <w:color w:val="0D0D0D" w:themeColor="text1" w:themeTint="F2"/>
          <w:sz w:val="26"/>
          <w:szCs w:val="26"/>
        </w:rPr>
        <w:t>»</w:t>
      </w:r>
      <w:r>
        <w:rPr>
          <w:rFonts w:ascii="Myriad Pro" w:hAnsi="Myriad Pro"/>
          <w:bCs/>
          <w:color w:val="0D0D0D" w:themeColor="text1" w:themeTint="F2"/>
          <w:sz w:val="26"/>
          <w:szCs w:val="26"/>
        </w:rPr>
        <w:t xml:space="preserve">), выявленных по итогам истекшего года долгосрочного периода регулирования, за который известны фактические значения параметров расчета тарифов». </w:t>
      </w:r>
    </w:p>
    <w:p w14:paraId="1811A28E" w14:textId="77777777" w:rsidR="000967EE" w:rsidRPr="00336C3F" w:rsidRDefault="000967EE" w:rsidP="002A43C9">
      <w:pPr>
        <w:keepNext/>
        <w:spacing w:before="200" w:after="200" w:line="360" w:lineRule="auto"/>
        <w:ind w:firstLine="567"/>
        <w:jc w:val="both"/>
        <w:rPr>
          <w:rFonts w:ascii="Myriad Pro" w:hAnsi="Myriad Pro"/>
          <w:b/>
          <w:bCs/>
          <w:color w:val="0D0D0D" w:themeColor="text1" w:themeTint="F2"/>
          <w:sz w:val="26"/>
          <w:szCs w:val="26"/>
        </w:rPr>
      </w:pPr>
      <w:r w:rsidRPr="00336C3F">
        <w:rPr>
          <w:rFonts w:ascii="Myriad Pro" w:hAnsi="Myriad Pro"/>
          <w:b/>
          <w:bCs/>
          <w:color w:val="0D0D0D" w:themeColor="text1" w:themeTint="F2"/>
          <w:sz w:val="26"/>
          <w:szCs w:val="26"/>
        </w:rPr>
        <w:t xml:space="preserve">ПОЗИЦИЯ </w:t>
      </w:r>
      <w:r>
        <w:rPr>
          <w:rFonts w:ascii="Myriad Pro" w:hAnsi="Myriad Pro"/>
          <w:b/>
          <w:bCs/>
          <w:color w:val="0D0D0D" w:themeColor="text1" w:themeTint="F2"/>
          <w:sz w:val="26"/>
          <w:szCs w:val="26"/>
        </w:rPr>
        <w:t>ИСПОЛНИТЕЛЯ</w:t>
      </w:r>
    </w:p>
    <w:p w14:paraId="7795DBF4" w14:textId="77777777" w:rsidR="00250967" w:rsidRPr="00FA17FF" w:rsidRDefault="00250967" w:rsidP="003B02C8">
      <w:pPr>
        <w:spacing w:line="360" w:lineRule="auto"/>
        <w:ind w:firstLine="567"/>
        <w:jc w:val="both"/>
        <w:rPr>
          <w:rFonts w:ascii="Myriad Pro" w:hAnsi="Myriad Pro"/>
          <w:color w:val="0D0D0D" w:themeColor="text1" w:themeTint="F2"/>
          <w:sz w:val="26"/>
          <w:szCs w:val="26"/>
        </w:rPr>
      </w:pPr>
      <w:r w:rsidRPr="00FA17FF">
        <w:rPr>
          <w:rFonts w:ascii="Myriad Pro" w:hAnsi="Myriad Pro"/>
          <w:color w:val="0D0D0D" w:themeColor="text1" w:themeTint="F2"/>
          <w:sz w:val="26"/>
          <w:szCs w:val="26"/>
        </w:rPr>
        <w:t xml:space="preserve">ДТР </w:t>
      </w:r>
      <w:r w:rsidRPr="001302ED">
        <w:rPr>
          <w:rFonts w:ascii="Myriad Pro" w:hAnsi="Myriad Pro"/>
          <w:color w:val="0D0D0D" w:themeColor="text1" w:themeTint="F2"/>
          <w:sz w:val="26"/>
          <w:szCs w:val="26"/>
        </w:rPr>
        <w:t>Томской области на 2019 г. величина корректировки неподконтрольных расходов по статье «</w:t>
      </w:r>
      <w:r>
        <w:rPr>
          <w:rFonts w:ascii="Myriad Pro" w:hAnsi="Myriad Pro"/>
          <w:bCs/>
          <w:color w:val="0D0D0D" w:themeColor="text1" w:themeTint="F2"/>
          <w:sz w:val="26"/>
          <w:szCs w:val="26"/>
        </w:rPr>
        <w:t>н</w:t>
      </w:r>
      <w:r w:rsidRPr="00534BEA">
        <w:rPr>
          <w:rFonts w:ascii="Myriad Pro" w:hAnsi="Myriad Pro"/>
          <w:bCs/>
          <w:color w:val="0D0D0D" w:themeColor="text1" w:themeTint="F2"/>
          <w:sz w:val="26"/>
          <w:szCs w:val="26"/>
        </w:rPr>
        <w:t>езапланированные расходы по статье «резервы по сомнительным долгам, по судебным решениям»</w:t>
      </w:r>
      <w:r w:rsidRPr="001302ED">
        <w:rPr>
          <w:rFonts w:ascii="Myriad Pro" w:hAnsi="Myriad Pro"/>
          <w:bCs/>
          <w:color w:val="0D0D0D" w:themeColor="text1" w:themeTint="F2"/>
          <w:sz w:val="26"/>
          <w:szCs w:val="26"/>
        </w:rPr>
        <w:t xml:space="preserve"> принята </w:t>
      </w:r>
      <w:r w:rsidRPr="001302ED">
        <w:rPr>
          <w:rFonts w:ascii="Myriad Pro" w:hAnsi="Myriad Pro"/>
          <w:color w:val="0D0D0D" w:themeColor="text1" w:themeTint="F2"/>
          <w:sz w:val="26"/>
          <w:szCs w:val="26"/>
        </w:rPr>
        <w:t xml:space="preserve">в размере 3 </w:t>
      </w:r>
      <w:r>
        <w:rPr>
          <w:rFonts w:ascii="Myriad Pro" w:hAnsi="Myriad Pro"/>
          <w:color w:val="0D0D0D" w:themeColor="text1" w:themeTint="F2"/>
          <w:sz w:val="26"/>
          <w:szCs w:val="26"/>
        </w:rPr>
        <w:t>254</w:t>
      </w:r>
      <w:r w:rsidRPr="001302ED">
        <w:rPr>
          <w:rFonts w:ascii="Myriad Pro" w:hAnsi="Myriad Pro"/>
          <w:color w:val="0D0D0D" w:themeColor="text1" w:themeTint="F2"/>
          <w:sz w:val="26"/>
          <w:szCs w:val="26"/>
        </w:rPr>
        <w:t xml:space="preserve"> тыс. руб., что</w:t>
      </w:r>
      <w:r>
        <w:rPr>
          <w:rFonts w:ascii="Myriad Pro" w:hAnsi="Myriad Pro"/>
          <w:color w:val="0D0D0D" w:themeColor="text1" w:themeTint="F2"/>
          <w:sz w:val="26"/>
          <w:szCs w:val="26"/>
        </w:rPr>
        <w:t xml:space="preserve"> 8 600 тыс. руб. или в 3,4 раза ниже предложения ПАО «ТРК»</w:t>
      </w:r>
      <w:r w:rsidRPr="001302ED">
        <w:rPr>
          <w:rFonts w:ascii="Myriad Pro" w:hAnsi="Myriad Pro"/>
          <w:color w:val="0D0D0D" w:themeColor="text1" w:themeTint="F2"/>
          <w:sz w:val="26"/>
          <w:szCs w:val="26"/>
        </w:rPr>
        <w:t xml:space="preserve">. </w:t>
      </w:r>
      <w:r w:rsidR="00E2724A">
        <w:rPr>
          <w:rFonts w:ascii="Myriad Pro" w:hAnsi="Myriad Pro"/>
          <w:color w:val="0D0D0D" w:themeColor="text1" w:themeTint="F2"/>
          <w:sz w:val="26"/>
          <w:szCs w:val="26"/>
        </w:rPr>
        <w:t>Отклонение принятого уровня расходов от заявленного объясняется тем, что ДТР Томской области рассмотрены расходы по статье</w:t>
      </w:r>
      <w:r w:rsidR="003B7AE4">
        <w:rPr>
          <w:rFonts w:ascii="Myriad Pro" w:hAnsi="Myriad Pro"/>
          <w:color w:val="0D0D0D" w:themeColor="text1" w:themeTint="F2"/>
          <w:sz w:val="26"/>
          <w:szCs w:val="26"/>
        </w:rPr>
        <w:t xml:space="preserve"> только</w:t>
      </w:r>
      <w:r w:rsidR="00E2724A">
        <w:rPr>
          <w:rFonts w:ascii="Myriad Pro" w:hAnsi="Myriad Pro"/>
          <w:color w:val="0D0D0D" w:themeColor="text1" w:themeTint="F2"/>
          <w:sz w:val="26"/>
          <w:szCs w:val="26"/>
        </w:rPr>
        <w:t xml:space="preserve"> за 2017 г.</w:t>
      </w:r>
      <w:r w:rsidR="003B7AE4">
        <w:rPr>
          <w:rFonts w:ascii="Myriad Pro" w:hAnsi="Myriad Pro"/>
          <w:color w:val="0D0D0D" w:themeColor="text1" w:themeTint="F2"/>
          <w:sz w:val="26"/>
          <w:szCs w:val="26"/>
        </w:rPr>
        <w:t xml:space="preserve"> Р</w:t>
      </w:r>
      <w:r w:rsidR="00E2724A">
        <w:rPr>
          <w:rFonts w:ascii="Myriad Pro" w:hAnsi="Myriad Pro"/>
          <w:color w:val="0D0D0D" w:themeColor="text1" w:themeTint="F2"/>
          <w:sz w:val="26"/>
          <w:szCs w:val="26"/>
        </w:rPr>
        <w:t>езультаты деятельности ПАО «ТРК» от оказания услуг по передаче электрической энергии за 2013 г. были учтены при установлении НВВ на 2015 год, за 2014 и 2015 годы</w:t>
      </w:r>
      <w:r w:rsidR="00D0686A">
        <w:rPr>
          <w:rFonts w:ascii="Myriad Pro" w:hAnsi="Myriad Pro"/>
          <w:color w:val="0D0D0D" w:themeColor="text1" w:themeTint="F2"/>
          <w:sz w:val="26"/>
          <w:szCs w:val="26"/>
        </w:rPr>
        <w:t xml:space="preserve"> и,</w:t>
      </w:r>
      <w:r w:rsidR="00E2724A">
        <w:rPr>
          <w:rFonts w:ascii="Myriad Pro" w:hAnsi="Myriad Pro"/>
          <w:color w:val="0D0D0D" w:themeColor="text1" w:themeTint="F2"/>
          <w:sz w:val="26"/>
          <w:szCs w:val="26"/>
        </w:rPr>
        <w:t xml:space="preserve"> </w:t>
      </w:r>
      <w:r w:rsidR="00D0686A">
        <w:rPr>
          <w:rFonts w:ascii="Myriad Pro" w:hAnsi="Myriad Pro"/>
          <w:color w:val="0D0D0D" w:themeColor="text1" w:themeTint="F2"/>
          <w:sz w:val="26"/>
          <w:szCs w:val="26"/>
        </w:rPr>
        <w:t>д</w:t>
      </w:r>
      <w:r w:rsidR="00E2724A">
        <w:rPr>
          <w:rFonts w:ascii="Myriad Pro" w:hAnsi="Myriad Pro"/>
          <w:color w:val="0D0D0D" w:themeColor="text1" w:themeTint="F2"/>
          <w:sz w:val="26"/>
          <w:szCs w:val="26"/>
        </w:rPr>
        <w:t xml:space="preserve">альнейшему пересмотру и учету при определении </w:t>
      </w:r>
      <w:r w:rsidR="00581428">
        <w:rPr>
          <w:rFonts w:ascii="Myriad Pro" w:hAnsi="Myriad Pro"/>
          <w:color w:val="0D0D0D" w:themeColor="text1" w:themeTint="F2"/>
          <w:sz w:val="26"/>
          <w:szCs w:val="26"/>
        </w:rPr>
        <w:t>экономически</w:t>
      </w:r>
      <w:r w:rsidR="00E2724A">
        <w:rPr>
          <w:rFonts w:ascii="Myriad Pro" w:hAnsi="Myriad Pro"/>
          <w:color w:val="0D0D0D" w:themeColor="text1" w:themeTint="F2"/>
          <w:sz w:val="26"/>
          <w:szCs w:val="26"/>
        </w:rPr>
        <w:t xml:space="preserve"> обоснованного размера НВВ в последующих периодах </w:t>
      </w:r>
      <w:r w:rsidR="00581428">
        <w:rPr>
          <w:rFonts w:ascii="Myriad Pro" w:hAnsi="Myriad Pro"/>
          <w:color w:val="0D0D0D" w:themeColor="text1" w:themeTint="F2"/>
          <w:sz w:val="26"/>
          <w:szCs w:val="26"/>
        </w:rPr>
        <w:t xml:space="preserve">регулирования показатели </w:t>
      </w:r>
      <w:r w:rsidR="0065589B">
        <w:rPr>
          <w:rFonts w:ascii="Myriad Pro" w:hAnsi="Myriad Pro"/>
          <w:color w:val="0D0D0D" w:themeColor="text1" w:themeTint="F2"/>
          <w:sz w:val="26"/>
          <w:szCs w:val="26"/>
        </w:rPr>
        <w:t xml:space="preserve"> </w:t>
      </w:r>
      <w:r w:rsidR="00902E05">
        <w:rPr>
          <w:rFonts w:ascii="Myriad Pro" w:hAnsi="Myriad Pro"/>
          <w:color w:val="0D0D0D" w:themeColor="text1" w:themeTint="F2"/>
          <w:sz w:val="26"/>
          <w:szCs w:val="26"/>
        </w:rPr>
        <w:t>финансового</w:t>
      </w:r>
      <w:r w:rsidR="00581428">
        <w:rPr>
          <w:rFonts w:ascii="Myriad Pro" w:hAnsi="Myriad Pro"/>
          <w:color w:val="0D0D0D" w:themeColor="text1" w:themeTint="F2"/>
          <w:sz w:val="26"/>
          <w:szCs w:val="26"/>
        </w:rPr>
        <w:t xml:space="preserve">-хозяйственной деятельности ПАО «ТРК» за 2013-2015 гг. не подлежат. </w:t>
      </w:r>
      <w:r w:rsidR="00D0686A">
        <w:rPr>
          <w:rFonts w:ascii="Myriad Pro" w:hAnsi="Myriad Pro"/>
          <w:color w:val="0D0D0D" w:themeColor="text1" w:themeTint="F2"/>
          <w:sz w:val="26"/>
          <w:szCs w:val="26"/>
        </w:rPr>
        <w:t xml:space="preserve">Анализ </w:t>
      </w:r>
      <w:r w:rsidR="00581428">
        <w:rPr>
          <w:rFonts w:ascii="Myriad Pro" w:hAnsi="Myriad Pro"/>
          <w:color w:val="0D0D0D" w:themeColor="text1" w:themeTint="F2"/>
          <w:sz w:val="26"/>
          <w:szCs w:val="26"/>
        </w:rPr>
        <w:t>расход</w:t>
      </w:r>
      <w:r w:rsidR="00D0686A">
        <w:rPr>
          <w:rFonts w:ascii="Myriad Pro" w:hAnsi="Myriad Pro"/>
          <w:color w:val="0D0D0D" w:themeColor="text1" w:themeTint="F2"/>
          <w:sz w:val="26"/>
          <w:szCs w:val="26"/>
        </w:rPr>
        <w:t>ов</w:t>
      </w:r>
      <w:r w:rsidR="00581428">
        <w:rPr>
          <w:rFonts w:ascii="Myriad Pro" w:hAnsi="Myriad Pro"/>
          <w:color w:val="0D0D0D" w:themeColor="text1" w:themeTint="F2"/>
          <w:sz w:val="26"/>
          <w:szCs w:val="26"/>
        </w:rPr>
        <w:t xml:space="preserve"> по заявленной</w:t>
      </w:r>
      <w:r w:rsidR="00D0686A">
        <w:rPr>
          <w:rFonts w:ascii="Myriad Pro" w:hAnsi="Myriad Pro"/>
          <w:color w:val="0D0D0D" w:themeColor="text1" w:themeTint="F2"/>
          <w:sz w:val="26"/>
          <w:szCs w:val="26"/>
        </w:rPr>
        <w:t xml:space="preserve"> ПАО «ТРК»</w:t>
      </w:r>
      <w:r w:rsidR="00581428">
        <w:rPr>
          <w:rFonts w:ascii="Myriad Pro" w:hAnsi="Myriad Pro"/>
          <w:color w:val="0D0D0D" w:themeColor="text1" w:themeTint="F2"/>
          <w:sz w:val="26"/>
          <w:szCs w:val="26"/>
        </w:rPr>
        <w:t xml:space="preserve"> статье </w:t>
      </w:r>
      <w:r w:rsidR="00D0686A">
        <w:rPr>
          <w:rFonts w:ascii="Myriad Pro" w:hAnsi="Myriad Pro"/>
          <w:color w:val="0D0D0D" w:themeColor="text1" w:themeTint="F2"/>
          <w:sz w:val="26"/>
          <w:szCs w:val="26"/>
        </w:rPr>
        <w:t>учтенных</w:t>
      </w:r>
      <w:r w:rsidR="00581428">
        <w:rPr>
          <w:rFonts w:ascii="Myriad Pro" w:hAnsi="Myriad Pro"/>
          <w:color w:val="0D0D0D" w:themeColor="text1" w:themeTint="F2"/>
          <w:sz w:val="26"/>
          <w:szCs w:val="26"/>
        </w:rPr>
        <w:t xml:space="preserve"> ДТР Томской области </w:t>
      </w:r>
      <w:r w:rsidR="00D0686A">
        <w:rPr>
          <w:rFonts w:ascii="Myriad Pro" w:hAnsi="Myriad Pro"/>
          <w:color w:val="0D0D0D" w:themeColor="text1" w:themeTint="F2"/>
          <w:sz w:val="26"/>
          <w:szCs w:val="26"/>
        </w:rPr>
        <w:t>в 2014-2015 гг.</w:t>
      </w:r>
      <w:r w:rsidR="00581428">
        <w:rPr>
          <w:rFonts w:ascii="Myriad Pro" w:hAnsi="Myriad Pro"/>
          <w:color w:val="0D0D0D" w:themeColor="text1" w:themeTint="F2"/>
          <w:sz w:val="26"/>
          <w:szCs w:val="26"/>
        </w:rPr>
        <w:t xml:space="preserve"> при принятии решения в </w:t>
      </w:r>
      <w:r w:rsidR="00D0686A">
        <w:rPr>
          <w:rFonts w:ascii="Myriad Pro" w:hAnsi="Myriad Pro"/>
          <w:color w:val="0D0D0D" w:themeColor="text1" w:themeTint="F2"/>
          <w:sz w:val="26"/>
          <w:szCs w:val="26"/>
        </w:rPr>
        <w:t>Э</w:t>
      </w:r>
      <w:r w:rsidR="00581428">
        <w:rPr>
          <w:rFonts w:ascii="Myriad Pro" w:hAnsi="Myriad Pro"/>
          <w:color w:val="0D0D0D" w:themeColor="text1" w:themeTint="F2"/>
          <w:sz w:val="26"/>
          <w:szCs w:val="26"/>
        </w:rPr>
        <w:t>кспертном заключении не представлен.</w:t>
      </w:r>
    </w:p>
    <w:p w14:paraId="4B240C96" w14:textId="77777777" w:rsidR="003B7AE4" w:rsidRPr="003B7AE4" w:rsidRDefault="003B7AE4" w:rsidP="003B02C8">
      <w:pPr>
        <w:spacing w:line="360" w:lineRule="auto"/>
        <w:ind w:firstLine="567"/>
        <w:jc w:val="both"/>
        <w:rPr>
          <w:rFonts w:ascii="Myriad Pro" w:hAnsi="Myriad Pro"/>
          <w:b/>
          <w:color w:val="0D0D0D" w:themeColor="text1" w:themeTint="F2"/>
          <w:sz w:val="28"/>
          <w:szCs w:val="28"/>
        </w:rPr>
      </w:pPr>
      <w:r w:rsidRPr="003B7AE4">
        <w:rPr>
          <w:rFonts w:ascii="Myriad Pro" w:eastAsia="Calibri" w:hAnsi="Myriad Pro"/>
          <w:sz w:val="26"/>
          <w:szCs w:val="26"/>
        </w:rPr>
        <w:t>В целях проверки обоснованности принятого ДТР Томской области и заявленно</w:t>
      </w:r>
      <w:r w:rsidR="00DB3900">
        <w:rPr>
          <w:rFonts w:ascii="Myriad Pro" w:eastAsia="Calibri" w:hAnsi="Myriad Pro"/>
          <w:sz w:val="26"/>
          <w:szCs w:val="26"/>
        </w:rPr>
        <w:t>й</w:t>
      </w:r>
      <w:r w:rsidRPr="003B7AE4">
        <w:rPr>
          <w:rFonts w:ascii="Myriad Pro" w:eastAsia="Calibri" w:hAnsi="Myriad Pro"/>
          <w:sz w:val="26"/>
          <w:szCs w:val="26"/>
        </w:rPr>
        <w:t xml:space="preserve"> ПАО «ТРК» </w:t>
      </w:r>
      <w:r w:rsidRPr="003B7AE4">
        <w:rPr>
          <w:rFonts w:ascii="Myriad Pro" w:hAnsi="Myriad Pro"/>
          <w:color w:val="0D0D0D" w:themeColor="text1" w:themeTint="F2"/>
          <w:sz w:val="26"/>
          <w:szCs w:val="26"/>
        </w:rPr>
        <w:t>величин</w:t>
      </w:r>
      <w:r w:rsidR="00DB3900">
        <w:rPr>
          <w:rFonts w:ascii="Myriad Pro" w:hAnsi="Myriad Pro"/>
          <w:color w:val="0D0D0D" w:themeColor="text1" w:themeTint="F2"/>
          <w:sz w:val="26"/>
          <w:szCs w:val="26"/>
        </w:rPr>
        <w:t>ы</w:t>
      </w:r>
      <w:r w:rsidRPr="003B7AE4">
        <w:rPr>
          <w:rFonts w:ascii="Myriad Pro" w:hAnsi="Myriad Pro"/>
          <w:color w:val="0D0D0D" w:themeColor="text1" w:themeTint="F2"/>
          <w:sz w:val="26"/>
          <w:szCs w:val="26"/>
        </w:rPr>
        <w:t xml:space="preserve"> корректировки неподконтрольных расходов по статье «</w:t>
      </w:r>
      <w:r w:rsidRPr="003B7AE4">
        <w:rPr>
          <w:rFonts w:ascii="Myriad Pro" w:eastAsia="Calibri" w:hAnsi="Myriad Pro"/>
          <w:sz w:val="26"/>
          <w:szCs w:val="26"/>
        </w:rPr>
        <w:t xml:space="preserve">незапланированные расходы по статье «резервы по сомнительным долгам, по судебным решениям» на 2019 г. Исполнителем выполнен альтернативный расчет в соответствии с </w:t>
      </w:r>
      <w:r w:rsidR="00C57513">
        <w:rPr>
          <w:rFonts w:ascii="Myriad Pro" w:eastAsia="Calibri" w:hAnsi="Myriad Pro"/>
          <w:sz w:val="26"/>
          <w:szCs w:val="26"/>
        </w:rPr>
        <w:t>положениями п.</w:t>
      </w:r>
      <w:r w:rsidR="003873D3">
        <w:rPr>
          <w:rFonts w:ascii="Myriad Pro" w:eastAsia="Calibri" w:hAnsi="Myriad Pro"/>
          <w:sz w:val="26"/>
          <w:szCs w:val="26"/>
        </w:rPr>
        <w:t xml:space="preserve"> </w:t>
      </w:r>
      <w:r w:rsidR="00C57513">
        <w:rPr>
          <w:rFonts w:ascii="Myriad Pro" w:eastAsia="Calibri" w:hAnsi="Myriad Pro"/>
          <w:sz w:val="26"/>
          <w:szCs w:val="26"/>
        </w:rPr>
        <w:t>7 Основ ценообразования</w:t>
      </w:r>
      <w:r w:rsidR="002958AF">
        <w:rPr>
          <w:rFonts w:ascii="Myriad Pro" w:hAnsi="Myriad Pro"/>
          <w:color w:val="0D0D0D" w:themeColor="text1" w:themeTint="F2"/>
          <w:sz w:val="26"/>
          <w:szCs w:val="26"/>
        </w:rPr>
        <w:t xml:space="preserve"> № 1178</w:t>
      </w:r>
      <w:r>
        <w:rPr>
          <w:rFonts w:ascii="Myriad Pro" w:eastAsia="Calibri" w:hAnsi="Myriad Pro"/>
          <w:sz w:val="26"/>
          <w:szCs w:val="26"/>
        </w:rPr>
        <w:t>.</w:t>
      </w:r>
    </w:p>
    <w:p w14:paraId="4103B487" w14:textId="77777777" w:rsidR="00522ED0" w:rsidRDefault="00D94C47" w:rsidP="003B02C8">
      <w:pPr>
        <w:spacing w:line="360" w:lineRule="auto"/>
        <w:ind w:firstLine="567"/>
        <w:contextualSpacing/>
        <w:jc w:val="both"/>
        <w:rPr>
          <w:rFonts w:ascii="Myriad Pro" w:eastAsia="Calibri" w:hAnsi="Myriad Pro"/>
          <w:sz w:val="26"/>
          <w:szCs w:val="26"/>
        </w:rPr>
      </w:pPr>
      <w:r>
        <w:rPr>
          <w:rFonts w:ascii="Myriad Pro" w:eastAsia="Calibri" w:hAnsi="Myriad Pro"/>
          <w:sz w:val="26"/>
          <w:szCs w:val="26"/>
        </w:rPr>
        <w:t>Руководствуясь практикой регулирования тарифов, Исполнитель отмечает, что целесообразнее рассматривать заявленные ПАО «ТРК» в расходы по двум статьям: «убытки прошлых лет»; «</w:t>
      </w:r>
      <w:r w:rsidRPr="00D94C47">
        <w:rPr>
          <w:rFonts w:ascii="Myriad Pro" w:eastAsia="Calibri" w:hAnsi="Myriad Pro"/>
          <w:sz w:val="26"/>
          <w:szCs w:val="26"/>
        </w:rPr>
        <w:t>резервы по сомнительным долгам, по судебным решениям</w:t>
      </w:r>
      <w:r>
        <w:rPr>
          <w:rFonts w:ascii="Myriad Pro" w:eastAsia="Calibri" w:hAnsi="Myriad Pro"/>
          <w:sz w:val="26"/>
          <w:szCs w:val="26"/>
        </w:rPr>
        <w:t>».</w:t>
      </w:r>
    </w:p>
    <w:p w14:paraId="4631774F" w14:textId="77777777" w:rsidR="00D94C47" w:rsidRPr="00D94C47" w:rsidRDefault="00D94C47" w:rsidP="003B02C8">
      <w:pPr>
        <w:spacing w:before="200" w:after="200" w:line="360" w:lineRule="auto"/>
        <w:ind w:firstLine="567"/>
        <w:jc w:val="both"/>
        <w:rPr>
          <w:rFonts w:ascii="Myriad Pro" w:eastAsia="Calibri" w:hAnsi="Myriad Pro"/>
          <w:i/>
          <w:iCs/>
          <w:sz w:val="26"/>
          <w:szCs w:val="26"/>
        </w:rPr>
      </w:pPr>
      <w:r w:rsidRPr="00D94C47">
        <w:rPr>
          <w:rFonts w:ascii="Myriad Pro" w:eastAsia="Calibri" w:hAnsi="Myriad Pro"/>
          <w:i/>
          <w:iCs/>
          <w:sz w:val="26"/>
          <w:szCs w:val="26"/>
        </w:rPr>
        <w:t>«Убытки прошлых лет»</w:t>
      </w:r>
      <w:r>
        <w:rPr>
          <w:rFonts w:ascii="Myriad Pro" w:eastAsia="Calibri" w:hAnsi="Myriad Pro"/>
          <w:i/>
          <w:iCs/>
          <w:sz w:val="26"/>
          <w:szCs w:val="26"/>
        </w:rPr>
        <w:t xml:space="preserve"> - период до 2017 года</w:t>
      </w:r>
    </w:p>
    <w:p w14:paraId="72BAEA7D" w14:textId="77777777" w:rsidR="00D94C47" w:rsidRDefault="00103F3F" w:rsidP="003B02C8">
      <w:pPr>
        <w:pStyle w:val="ConsPlusNormal"/>
        <w:spacing w:line="360" w:lineRule="auto"/>
        <w:ind w:firstLine="567"/>
        <w:jc w:val="both"/>
        <w:rPr>
          <w:rFonts w:eastAsia="Times New Roman" w:cs="Times New Roman"/>
          <w:lang w:eastAsia="ru-RU"/>
        </w:rPr>
      </w:pPr>
      <w:r>
        <w:rPr>
          <w:rFonts w:eastAsia="Times New Roman" w:cs="Times New Roman"/>
          <w:lang w:eastAsia="ru-RU"/>
        </w:rPr>
        <w:t>Положением</w:t>
      </w:r>
      <w:r w:rsidR="00D94C47" w:rsidRPr="003B5EF6">
        <w:rPr>
          <w:rFonts w:eastAsia="Times New Roman" w:cs="Times New Roman"/>
          <w:lang w:eastAsia="ru-RU"/>
        </w:rPr>
        <w:t xml:space="preserve"> п</w:t>
      </w:r>
      <w:r w:rsidR="00D94C47">
        <w:rPr>
          <w:rFonts w:eastAsia="Times New Roman" w:cs="Times New Roman"/>
          <w:lang w:eastAsia="ru-RU"/>
        </w:rPr>
        <w:t>.</w:t>
      </w:r>
      <w:r w:rsidR="00D94C47" w:rsidRPr="003B5EF6">
        <w:rPr>
          <w:rFonts w:eastAsia="Times New Roman" w:cs="Times New Roman"/>
          <w:lang w:eastAsia="ru-RU"/>
        </w:rPr>
        <w:t xml:space="preserve"> 7 </w:t>
      </w:r>
      <w:r w:rsidR="00D94C47">
        <w:rPr>
          <w:rFonts w:eastAsia="Times New Roman" w:cs="Times New Roman"/>
          <w:lang w:eastAsia="ru-RU"/>
        </w:rPr>
        <w:t>Основ ценообразования № 1178</w:t>
      </w:r>
      <w:r>
        <w:rPr>
          <w:rFonts w:eastAsia="Times New Roman" w:cs="Times New Roman"/>
          <w:lang w:eastAsia="ru-RU"/>
        </w:rPr>
        <w:t xml:space="preserve"> установлено</w:t>
      </w:r>
      <w:r w:rsidR="00D94C47" w:rsidRPr="003B5EF6">
        <w:rPr>
          <w:rFonts w:eastAsia="Times New Roman" w:cs="Times New Roman"/>
          <w:lang w:eastAsia="ru-RU"/>
        </w:rPr>
        <w:t>:</w:t>
      </w:r>
      <w:r w:rsidR="00D94C47">
        <w:rPr>
          <w:rFonts w:eastAsia="Times New Roman" w:cs="Times New Roman"/>
          <w:lang w:eastAsia="ru-RU"/>
        </w:rPr>
        <w:t xml:space="preserve"> </w:t>
      </w:r>
      <w:r>
        <w:rPr>
          <w:rFonts w:eastAsia="Times New Roman" w:cs="Times New Roman"/>
          <w:lang w:eastAsia="ru-RU"/>
        </w:rPr>
        <w:t xml:space="preserve">в </w:t>
      </w:r>
      <w:r w:rsidR="00D94C47" w:rsidRPr="00DB6212">
        <w:rPr>
          <w:rFonts w:eastAsia="Times New Roman" w:cs="Times New Roman"/>
          <w:lang w:eastAsia="ru-RU"/>
        </w:rPr>
        <w:t xml:space="preserve">случае если на основании данных статистической и бухгалтерской отчетности за год и иных материалов выявлены экономически обоснованные расходы организаций, осуществляющих регулируемую деятельность, не учтенные при установлении регулируемых цен (тарифов) </w:t>
      </w:r>
      <w:r w:rsidR="00D94C47" w:rsidRPr="00D94C47">
        <w:rPr>
          <w:rFonts w:eastAsia="Times New Roman" w:cs="Times New Roman"/>
          <w:u w:val="single"/>
          <w:lang w:eastAsia="ru-RU"/>
        </w:rPr>
        <w:t>на тот период регулирования, в котором они понесены</w:t>
      </w:r>
      <w:r w:rsidR="00D94C47" w:rsidRPr="00DB6212">
        <w:rPr>
          <w:rFonts w:eastAsia="Times New Roman" w:cs="Times New Roman"/>
          <w:lang w:eastAsia="ru-RU"/>
        </w:rPr>
        <w:t>, или доход, недополученный при осуществлении регулируемой деятельности в этот период регулирования по независящим от организации, осуществляющей регулируемую деятельность, причинам, указанные расходы (доход) учитываются регулирующими органами при установлении регулируемых цен (тарифов) на следующий период регулирования. К экономически обоснованным расходам в том числе относятся расходы, связанные с обслуживанием заемных средств, привлекаемых для покрытия недостатка средств (за исключением случая применения в отношении организации, осуществляющей регулируемую деятельность, метода доходности инвестированного капитала)</w:t>
      </w:r>
      <w:r w:rsidR="004664C6">
        <w:rPr>
          <w:rFonts w:eastAsia="Times New Roman" w:cs="Times New Roman"/>
          <w:lang w:eastAsia="ru-RU"/>
        </w:rPr>
        <w:t>.</w:t>
      </w:r>
    </w:p>
    <w:p w14:paraId="07C2A09E" w14:textId="77777777" w:rsidR="004664C6" w:rsidRPr="003B1AF2" w:rsidRDefault="004664C6" w:rsidP="003B02C8">
      <w:pPr>
        <w:spacing w:line="360" w:lineRule="auto"/>
        <w:ind w:firstLine="567"/>
        <w:jc w:val="both"/>
        <w:rPr>
          <w:rFonts w:ascii="Myriad Pro" w:eastAsia="Calibri" w:hAnsi="Myriad Pro"/>
          <w:bCs/>
          <w:color w:val="0D0D0D" w:themeColor="text1" w:themeTint="F2"/>
          <w:sz w:val="26"/>
          <w:szCs w:val="26"/>
          <w:lang w:eastAsia="en-US"/>
        </w:rPr>
      </w:pPr>
      <w:r w:rsidRPr="003B1AF2">
        <w:rPr>
          <w:rFonts w:ascii="Myriad Pro" w:hAnsi="Myriad Pro"/>
          <w:sz w:val="26"/>
          <w:szCs w:val="26"/>
        </w:rPr>
        <w:t xml:space="preserve">Статьей 266 Налогового кодекса Российской Федерации определено, что налогоплательщик вправе создавать резервы по сомнительным долгам. Суммы отчислений в эти резервы включаются в состав внереализационных расходов на последнее число отчетного (налогового) периода и определяются по результатам проведенной на последнее число отчетного (налогового) периода инвентаризации дебиторской задолженности. Резерв по </w:t>
      </w:r>
      <w:r w:rsidRPr="003B1AF2">
        <w:rPr>
          <w:rFonts w:ascii="Myriad Pro" w:eastAsia="Calibri" w:hAnsi="Myriad Pro"/>
          <w:bCs/>
          <w:color w:val="0D0D0D" w:themeColor="text1" w:themeTint="F2"/>
          <w:sz w:val="26"/>
          <w:szCs w:val="26"/>
          <w:lang w:eastAsia="en-US"/>
        </w:rPr>
        <w:t>сомнительным долгам может быть использован организацией лишь на покрытие убытков от безнадежных долгов, признанных таковыми согласно положениям Налогового кодекса Российской Федерации.</w:t>
      </w:r>
    </w:p>
    <w:p w14:paraId="43C6EC15" w14:textId="77777777" w:rsidR="003B1AF2" w:rsidRDefault="00F444D4" w:rsidP="003B1AF2">
      <w:pPr>
        <w:spacing w:line="360" w:lineRule="auto"/>
        <w:ind w:firstLine="567"/>
        <w:jc w:val="both"/>
        <w:rPr>
          <w:rFonts w:ascii="Myriad Pro" w:eastAsia="Calibri" w:hAnsi="Myriad Pro"/>
          <w:bCs/>
          <w:color w:val="0D0D0D" w:themeColor="text1" w:themeTint="F2"/>
          <w:sz w:val="26"/>
          <w:szCs w:val="26"/>
          <w:lang w:eastAsia="en-US"/>
        </w:rPr>
      </w:pPr>
      <w:r w:rsidRPr="003B1AF2">
        <w:rPr>
          <w:rFonts w:ascii="Myriad Pro" w:eastAsia="Calibri" w:hAnsi="Myriad Pro"/>
          <w:bCs/>
          <w:color w:val="0D0D0D" w:themeColor="text1" w:themeTint="F2"/>
          <w:sz w:val="26"/>
          <w:szCs w:val="26"/>
          <w:lang w:eastAsia="en-US"/>
        </w:rPr>
        <w:t>Таким образом, ПАО «ТРК» имеет право заявить данные расходы при определении уровня корректировки неподконтрольных расходов.</w:t>
      </w:r>
      <w:r w:rsidR="003B1AF2">
        <w:rPr>
          <w:rFonts w:ascii="Myriad Pro" w:eastAsia="Calibri" w:hAnsi="Myriad Pro"/>
          <w:bCs/>
          <w:color w:val="0D0D0D" w:themeColor="text1" w:themeTint="F2"/>
          <w:sz w:val="26"/>
          <w:szCs w:val="26"/>
          <w:lang w:eastAsia="en-US"/>
        </w:rPr>
        <w:t xml:space="preserve"> </w:t>
      </w:r>
    </w:p>
    <w:p w14:paraId="71618E55" w14:textId="77777777" w:rsidR="006660BD" w:rsidRDefault="006660BD" w:rsidP="006660BD">
      <w:pPr>
        <w:pStyle w:val="a"/>
        <w:numPr>
          <w:ilvl w:val="0"/>
          <w:numId w:val="0"/>
        </w:numPr>
        <w:spacing w:after="0"/>
        <w:ind w:firstLine="709"/>
        <w:contextualSpacing w:val="0"/>
      </w:pPr>
      <w:bookmarkStart w:id="70" w:name="_Hlk44027140"/>
      <w:bookmarkStart w:id="71" w:name="_Hlk38623109"/>
      <w:r>
        <w:t>Согласно Экспертному заключению ДТР Томской области на 2019 год «результаты деятельности ПАО «ТРК» от оказания услуг по передаче электрической энергии за 2013 год были учтены при установлении НВВ на 2015 год, за 2014 и 2015 годы при установлении НВВ соответственно, на 2016 и 2017 годы.».</w:t>
      </w:r>
    </w:p>
    <w:p w14:paraId="469E57BA" w14:textId="77777777" w:rsidR="006660BD" w:rsidRDefault="006660BD" w:rsidP="006660BD">
      <w:pPr>
        <w:pStyle w:val="a"/>
        <w:numPr>
          <w:ilvl w:val="0"/>
          <w:numId w:val="0"/>
        </w:numPr>
        <w:spacing w:after="0"/>
        <w:ind w:firstLine="709"/>
        <w:contextualSpacing w:val="0"/>
      </w:pPr>
      <w:r>
        <w:t>Основываясь на результатах проведенного анализа Экспертных заключений ДТР Томской области за 2015,2016,2017 гг. Исполнитель отмечает следующее.</w:t>
      </w:r>
    </w:p>
    <w:p w14:paraId="4398565C" w14:textId="77777777" w:rsidR="006660BD" w:rsidRDefault="006660BD" w:rsidP="006660BD">
      <w:pPr>
        <w:pStyle w:val="a"/>
        <w:keepNext/>
        <w:numPr>
          <w:ilvl w:val="0"/>
          <w:numId w:val="0"/>
        </w:numPr>
        <w:spacing w:after="0"/>
        <w:ind w:firstLine="709"/>
        <w:contextualSpacing w:val="0"/>
      </w:pPr>
      <w:r w:rsidRPr="006B3C50">
        <w:rPr>
          <w:i/>
          <w:iCs/>
        </w:rPr>
        <w:t>По контрагенту ООО «</w:t>
      </w:r>
      <w:proofErr w:type="spellStart"/>
      <w:r w:rsidRPr="006B3C50">
        <w:rPr>
          <w:i/>
          <w:iCs/>
        </w:rPr>
        <w:t>Русэнергоресурс</w:t>
      </w:r>
      <w:proofErr w:type="spellEnd"/>
      <w:r w:rsidRPr="006B3C50">
        <w:rPr>
          <w:i/>
          <w:iCs/>
        </w:rPr>
        <w:t>»</w:t>
      </w:r>
      <w:r>
        <w:t xml:space="preserve"> </w:t>
      </w:r>
    </w:p>
    <w:p w14:paraId="4635CE74" w14:textId="22D893F9" w:rsidR="006660BD" w:rsidRDefault="006660BD" w:rsidP="006660BD">
      <w:pPr>
        <w:pStyle w:val="a"/>
        <w:numPr>
          <w:ilvl w:val="0"/>
          <w:numId w:val="0"/>
        </w:numPr>
        <w:spacing w:after="0"/>
        <w:ind w:firstLine="709"/>
        <w:contextualSpacing w:val="0"/>
      </w:pPr>
      <w:r>
        <w:t>За период 2012-2017 гг. суммарная величина расходов по статье не учтена ДТР Томской области в тарифных решениях в полном объеме. В связи с тем, что по результатам проведенного ДТР Томской области анализа отчета о прибылях и убытках ПАО «ТРК» за 2011 г.  «организацией был получен доход, размер которого позволил не только в полном объеме покрыть расходы (в том числе на создание резерва по сомнительным долгам, определенные за период 2012-2017 гг. в размере 44 376,5 тыс. руб.), но также сформировать неиспользованных остаток чистой прибыли</w:t>
      </w:r>
      <w:r w:rsidR="00DC4431">
        <w:t>.»</w:t>
      </w:r>
      <w:r>
        <w:t xml:space="preserve">. </w:t>
      </w:r>
    </w:p>
    <w:p w14:paraId="193E197A" w14:textId="77777777" w:rsidR="006660BD" w:rsidRDefault="006660BD" w:rsidP="006660BD">
      <w:pPr>
        <w:pStyle w:val="a"/>
        <w:numPr>
          <w:ilvl w:val="0"/>
          <w:numId w:val="0"/>
        </w:numPr>
        <w:spacing w:after="0"/>
        <w:ind w:firstLine="709"/>
        <w:contextualSpacing w:val="0"/>
      </w:pPr>
      <w:r w:rsidRPr="006B3C50">
        <w:rPr>
          <w:i/>
          <w:iCs/>
        </w:rPr>
        <w:t xml:space="preserve">По контрагенту </w:t>
      </w:r>
      <w:r>
        <w:rPr>
          <w:i/>
          <w:iCs/>
        </w:rPr>
        <w:t>ПА</w:t>
      </w:r>
      <w:r w:rsidRPr="006B3C50">
        <w:rPr>
          <w:i/>
          <w:iCs/>
        </w:rPr>
        <w:t>О «</w:t>
      </w:r>
      <w:proofErr w:type="spellStart"/>
      <w:r>
        <w:rPr>
          <w:i/>
          <w:iCs/>
        </w:rPr>
        <w:t>Томскэнергосбыт</w:t>
      </w:r>
      <w:proofErr w:type="spellEnd"/>
      <w:r w:rsidRPr="006B3C50">
        <w:rPr>
          <w:i/>
          <w:iCs/>
        </w:rPr>
        <w:t>»</w:t>
      </w:r>
      <w:r>
        <w:t xml:space="preserve"> </w:t>
      </w:r>
    </w:p>
    <w:p w14:paraId="7E640EEB" w14:textId="603F1D2A" w:rsidR="006660BD" w:rsidRDefault="006660BD" w:rsidP="006660BD">
      <w:pPr>
        <w:pStyle w:val="a"/>
        <w:numPr>
          <w:ilvl w:val="0"/>
          <w:numId w:val="0"/>
        </w:numPr>
        <w:spacing w:after="0"/>
        <w:ind w:firstLine="709"/>
        <w:contextualSpacing w:val="0"/>
      </w:pPr>
      <w:r>
        <w:t>За период 2012-2017 гг. ДТР Томской области дополнительно учтен размер выпадающих доходов по выручке ПАО «</w:t>
      </w:r>
      <w:proofErr w:type="spellStart"/>
      <w:r>
        <w:t>Томскэнергосбыт</w:t>
      </w:r>
      <w:proofErr w:type="spellEnd"/>
      <w:r>
        <w:t xml:space="preserve">» в размере 228 490,3 тыс. руб. </w:t>
      </w:r>
      <w:r w:rsidR="00DC4431">
        <w:t xml:space="preserve">В связи с тем, что </w:t>
      </w:r>
      <w:r>
        <w:t>«при формировании НВВ ПАО «ТРК» на 2016 были полностью учтены расходы по резервам сомнительных долгов ПАО «</w:t>
      </w:r>
      <w:proofErr w:type="spellStart"/>
      <w:r>
        <w:t>Томскэнергосбыт</w:t>
      </w:r>
      <w:proofErr w:type="spellEnd"/>
      <w:r>
        <w:t>». Выпадающие доходы по статье объясняются размером восстановленных резервов за рассматриваемый период по контрагенту ПАО «</w:t>
      </w:r>
      <w:proofErr w:type="spellStart"/>
      <w:r>
        <w:t>Томскэнергосбыт</w:t>
      </w:r>
      <w:proofErr w:type="spellEnd"/>
      <w:r>
        <w:t xml:space="preserve">», который не был исключен ДТР Томской области в установленном порядке. </w:t>
      </w:r>
    </w:p>
    <w:p w14:paraId="5F9D5703" w14:textId="77777777" w:rsidR="006660BD" w:rsidRDefault="006660BD" w:rsidP="006660BD">
      <w:pPr>
        <w:pStyle w:val="a"/>
        <w:numPr>
          <w:ilvl w:val="0"/>
          <w:numId w:val="0"/>
        </w:numPr>
        <w:spacing w:after="0"/>
        <w:ind w:firstLine="709"/>
        <w:contextualSpacing w:val="0"/>
      </w:pPr>
      <w:r w:rsidRPr="006B3C50">
        <w:rPr>
          <w:i/>
          <w:iCs/>
        </w:rPr>
        <w:t xml:space="preserve">По контрагенту </w:t>
      </w:r>
      <w:r w:rsidRPr="00963891">
        <w:rPr>
          <w:i/>
          <w:iCs/>
        </w:rPr>
        <w:t>ООО «РН-Энерго»</w:t>
      </w:r>
    </w:p>
    <w:p w14:paraId="322001DB" w14:textId="318E2062" w:rsidR="006660BD" w:rsidRDefault="006660BD" w:rsidP="006660BD">
      <w:pPr>
        <w:pStyle w:val="a"/>
        <w:numPr>
          <w:ilvl w:val="0"/>
          <w:numId w:val="0"/>
        </w:numPr>
        <w:spacing w:after="0"/>
        <w:ind w:firstLine="709"/>
        <w:contextualSpacing w:val="0"/>
      </w:pPr>
      <w:r>
        <w:t>За период 2012-2017 гг. суммарная величина расходов по статье не учтена ДТР Томской области в тарифных решениях в полном объеме, так как заявленная фактическая величина расходов на 2016 г. по статье</w:t>
      </w:r>
      <w:r w:rsidR="00DC4431">
        <w:t xml:space="preserve"> – «</w:t>
      </w:r>
      <w:r w:rsidRPr="00963891">
        <w:rPr>
          <w:u w:val="single"/>
        </w:rPr>
        <w:t>резерв по сомнительным долгам по разногласиям</w:t>
      </w:r>
      <w:r w:rsidR="00DC4431">
        <w:rPr>
          <w:u w:val="single"/>
        </w:rPr>
        <w:t>»</w:t>
      </w:r>
      <w:r>
        <w:t>. Согласно Экспертному заключени</w:t>
      </w:r>
      <w:r w:rsidR="00DC4431">
        <w:t>ю</w:t>
      </w:r>
      <w:r>
        <w:t xml:space="preserve"> ДТР Томской области на 2016 г. «Расходы по сомнительным долгам, признанные экспертами как экономически обоснованные с учетом статьи 226 НК РФ, учитываются при корректировке неподконтрольных расходов по сомнительным долгам, по судебным решениям».  </w:t>
      </w:r>
    </w:p>
    <w:p w14:paraId="10F3FA64" w14:textId="77777777" w:rsidR="006660BD" w:rsidRPr="006660BD" w:rsidRDefault="006660BD" w:rsidP="006660BD">
      <w:pPr>
        <w:pStyle w:val="a"/>
        <w:numPr>
          <w:ilvl w:val="0"/>
          <w:numId w:val="0"/>
        </w:numPr>
        <w:spacing w:after="0"/>
        <w:ind w:firstLine="709"/>
        <w:contextualSpacing w:val="0"/>
        <w:rPr>
          <w:rFonts w:eastAsia="Times New Roman"/>
          <w:color w:val="0D0D0D" w:themeColor="text1" w:themeTint="F2"/>
          <w:lang w:eastAsia="ru-RU"/>
        </w:rPr>
      </w:pPr>
      <w:r>
        <w:t xml:space="preserve">Исполнитель отмечает, что ПАО «ТРК» в обоснование расходов по статье по контрагенту </w:t>
      </w:r>
      <w:r w:rsidRPr="007B66A0">
        <w:t>ООО «РН-Энерго»</w:t>
      </w:r>
      <w:r>
        <w:t xml:space="preserve"> представлены документы подтверждающие</w:t>
      </w:r>
      <w:r w:rsidRPr="00E43EA7">
        <w:t xml:space="preserve"> отнесения указанной задолженности к регулируемому виду деятельности (акт корректировки №Е-К5 от 31.03.2016 г. – решение Арбитражного суда г. Москвы А40-64679/2014 от 23.12.2015).</w:t>
      </w:r>
      <w:r>
        <w:t xml:space="preserve"> Отсутствуют документы, </w:t>
      </w:r>
      <w:r w:rsidRPr="00E43EA7">
        <w:t xml:space="preserve">отражающие порядок ведения учета в отношении формирования резерва по сомнительным долгам в соответствии с действующим законодательством и наличие проведения </w:t>
      </w:r>
      <w:r w:rsidRPr="006660BD">
        <w:rPr>
          <w:rFonts w:eastAsia="Times New Roman"/>
          <w:color w:val="0D0D0D" w:themeColor="text1" w:themeTint="F2"/>
          <w:lang w:eastAsia="ru-RU"/>
        </w:rPr>
        <w:t>инвентаризации обязательств в отношении дебиторов.</w:t>
      </w:r>
    </w:p>
    <w:bookmarkEnd w:id="70"/>
    <w:p w14:paraId="7AD97AE8" w14:textId="5A3DFA8B" w:rsidR="006660BD" w:rsidRDefault="006660BD" w:rsidP="006660BD">
      <w:pPr>
        <w:spacing w:line="360" w:lineRule="auto"/>
        <w:ind w:firstLine="709"/>
        <w:jc w:val="both"/>
        <w:rPr>
          <w:rFonts w:ascii="Myriad Pro" w:hAnsi="Myriad Pro"/>
          <w:color w:val="0D0D0D" w:themeColor="text1" w:themeTint="F2"/>
          <w:sz w:val="26"/>
          <w:szCs w:val="26"/>
        </w:rPr>
      </w:pPr>
      <w:r w:rsidRPr="006660BD">
        <w:rPr>
          <w:rFonts w:ascii="Myriad Pro" w:hAnsi="Myriad Pro"/>
          <w:color w:val="0D0D0D" w:themeColor="text1" w:themeTint="F2"/>
          <w:sz w:val="26"/>
          <w:szCs w:val="26"/>
        </w:rPr>
        <w:t>С учетом вышеизложенного, Исполнитель подтверждает, что расходы по статье</w:t>
      </w:r>
      <w:r w:rsidR="00407B29">
        <w:rPr>
          <w:rFonts w:ascii="Myriad Pro" w:hAnsi="Myriad Pro"/>
          <w:color w:val="0D0D0D" w:themeColor="text1" w:themeTint="F2"/>
          <w:sz w:val="26"/>
          <w:szCs w:val="26"/>
        </w:rPr>
        <w:t xml:space="preserve"> в части у</w:t>
      </w:r>
      <w:r w:rsidR="00407B29" w:rsidRPr="00407B29">
        <w:rPr>
          <w:rFonts w:ascii="Myriad Pro" w:hAnsi="Myriad Pro"/>
          <w:color w:val="0D0D0D" w:themeColor="text1" w:themeTint="F2"/>
          <w:sz w:val="26"/>
          <w:szCs w:val="26"/>
        </w:rPr>
        <w:t>бытков прошлых лет в период до 2017 года</w:t>
      </w:r>
      <w:r w:rsidRPr="006660BD">
        <w:rPr>
          <w:rFonts w:ascii="Myriad Pro" w:hAnsi="Myriad Pro"/>
          <w:color w:val="0D0D0D" w:themeColor="text1" w:themeTint="F2"/>
          <w:sz w:val="26"/>
          <w:szCs w:val="26"/>
        </w:rPr>
        <w:t xml:space="preserve"> были рассмотрены ДТР Томской области в предыдущие периоды регулирования. </w:t>
      </w:r>
      <w:r>
        <w:rPr>
          <w:rFonts w:ascii="Myriad Pro" w:hAnsi="Myriad Pro"/>
          <w:color w:val="0D0D0D" w:themeColor="text1" w:themeTint="F2"/>
          <w:sz w:val="26"/>
          <w:szCs w:val="26"/>
        </w:rPr>
        <w:t xml:space="preserve">Подробное описание позиции Исполнителя по </w:t>
      </w:r>
      <w:r w:rsidR="00407B29">
        <w:rPr>
          <w:rFonts w:ascii="Myriad Pro" w:hAnsi="Myriad Pro"/>
          <w:color w:val="0D0D0D" w:themeColor="text1" w:themeTint="F2"/>
          <w:sz w:val="26"/>
          <w:szCs w:val="26"/>
        </w:rPr>
        <w:t>обоснованности принятых ДТР Томской области расходов по подстатье</w:t>
      </w:r>
      <w:r>
        <w:rPr>
          <w:rFonts w:ascii="Myriad Pro" w:hAnsi="Myriad Pro"/>
          <w:color w:val="0D0D0D" w:themeColor="text1" w:themeTint="F2"/>
          <w:sz w:val="26"/>
          <w:szCs w:val="26"/>
        </w:rPr>
        <w:t xml:space="preserve"> будет представлено в отчете по следующему (второму) этапу работы в рамках анализа принятой ДТР Томской области корректировки неподконтрольных расходов ПАО «ТРК» на 2017 год.</w:t>
      </w:r>
    </w:p>
    <w:bookmarkEnd w:id="71"/>
    <w:p w14:paraId="69106442" w14:textId="0F5D6200" w:rsidR="00E9411B" w:rsidRPr="00D94C47" w:rsidRDefault="006660BD" w:rsidP="003B02C8">
      <w:pPr>
        <w:spacing w:before="200" w:after="200" w:line="360" w:lineRule="auto"/>
        <w:ind w:firstLine="567"/>
        <w:jc w:val="both"/>
        <w:rPr>
          <w:rFonts w:ascii="Myriad Pro" w:eastAsia="Calibri" w:hAnsi="Myriad Pro"/>
          <w:i/>
          <w:iCs/>
          <w:sz w:val="26"/>
          <w:szCs w:val="26"/>
        </w:rPr>
      </w:pPr>
      <w:r w:rsidRPr="00D94C47">
        <w:rPr>
          <w:rFonts w:ascii="Myriad Pro" w:eastAsia="Calibri" w:hAnsi="Myriad Pro"/>
          <w:i/>
          <w:iCs/>
          <w:sz w:val="26"/>
          <w:szCs w:val="26"/>
        </w:rPr>
        <w:t xml:space="preserve"> </w:t>
      </w:r>
      <w:r w:rsidR="00E9411B" w:rsidRPr="00D94C47">
        <w:rPr>
          <w:rFonts w:ascii="Myriad Pro" w:eastAsia="Calibri" w:hAnsi="Myriad Pro"/>
          <w:i/>
          <w:iCs/>
          <w:sz w:val="26"/>
          <w:szCs w:val="26"/>
        </w:rPr>
        <w:t>«</w:t>
      </w:r>
      <w:r w:rsidR="00E9411B">
        <w:rPr>
          <w:rFonts w:ascii="Myriad Pro" w:eastAsia="Calibri" w:hAnsi="Myriad Pro"/>
          <w:i/>
          <w:iCs/>
          <w:sz w:val="26"/>
          <w:szCs w:val="26"/>
        </w:rPr>
        <w:t>Резервы по сомнительным долгам</w:t>
      </w:r>
      <w:r w:rsidR="00E9411B" w:rsidRPr="00D94C47">
        <w:rPr>
          <w:rFonts w:ascii="Myriad Pro" w:eastAsia="Calibri" w:hAnsi="Myriad Pro"/>
          <w:i/>
          <w:iCs/>
          <w:sz w:val="26"/>
          <w:szCs w:val="26"/>
        </w:rPr>
        <w:t>»</w:t>
      </w:r>
      <w:r w:rsidR="00E9411B">
        <w:rPr>
          <w:rFonts w:ascii="Myriad Pro" w:eastAsia="Calibri" w:hAnsi="Myriad Pro"/>
          <w:i/>
          <w:iCs/>
          <w:sz w:val="26"/>
          <w:szCs w:val="26"/>
        </w:rPr>
        <w:t xml:space="preserve"> - на 2017 год</w:t>
      </w:r>
    </w:p>
    <w:p w14:paraId="34E31FC1" w14:textId="77777777" w:rsidR="00E9411B" w:rsidRDefault="00E9411B" w:rsidP="003B02C8">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В соответствии с п. 30 Основ ценообразования</w:t>
      </w:r>
      <w:r w:rsidR="002958AF">
        <w:rPr>
          <w:rFonts w:ascii="Myriad Pro" w:hAnsi="Myriad Pro"/>
          <w:color w:val="0D0D0D" w:themeColor="text1" w:themeTint="F2"/>
          <w:sz w:val="26"/>
          <w:szCs w:val="26"/>
        </w:rPr>
        <w:t xml:space="preserve"> № 1178</w:t>
      </w:r>
      <w:r>
        <w:rPr>
          <w:rFonts w:ascii="Myriad Pro" w:hAnsi="Myriad Pro"/>
          <w:sz w:val="26"/>
          <w:szCs w:val="26"/>
        </w:rPr>
        <w:t xml:space="preserve">, в НВВ включаются внереализационные расходы, в том числе расходы на формирование резервов по сомнительным долгам.  В соответствии с п. 16 Методических указаний № 20-э/2 определение состава расходов, включаемых в НВВ, и оценка их экономической обоснованности производится в соответствии с законодательством Российской Федерации и нормативными правовыми актами, регулирующими отношения в сфере бухгалтерского учета. При оценке экономической обоснованности включения в НВВ расходов по формированию резервов по сомнительным долгам необходимо использовать критерии, установленные ст. 266 Налогового кодекса Российской Федерации (далее – НК РФ). </w:t>
      </w:r>
    </w:p>
    <w:p w14:paraId="0845F88C" w14:textId="77777777" w:rsidR="00E9411B" w:rsidRDefault="00E9411B" w:rsidP="003B02C8">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В соответствии с п.4 ст. 166 НК РФ с</w:t>
      </w:r>
      <w:r w:rsidRPr="00DD4732">
        <w:rPr>
          <w:rFonts w:ascii="Myriad Pro" w:hAnsi="Myriad Pro"/>
          <w:sz w:val="26"/>
          <w:szCs w:val="26"/>
        </w:rPr>
        <w:t>умма резерва по сомнительным долгам определяется по результатам проведенной на последнее число отчетного (налогового) периода инвентаризации дебиторской задолженности</w:t>
      </w:r>
      <w:r>
        <w:rPr>
          <w:rFonts w:ascii="Myriad Pro" w:hAnsi="Myriad Pro"/>
          <w:sz w:val="26"/>
          <w:szCs w:val="26"/>
        </w:rPr>
        <w:t>.</w:t>
      </w:r>
    </w:p>
    <w:p w14:paraId="7F5CC6A2" w14:textId="77777777" w:rsidR="007A4614" w:rsidRDefault="007A4614" w:rsidP="003B02C8">
      <w:pPr>
        <w:spacing w:line="360" w:lineRule="auto"/>
        <w:ind w:firstLine="567"/>
        <w:jc w:val="both"/>
        <w:rPr>
          <w:rFonts w:ascii="Myriad Pro" w:hAnsi="Myriad Pro"/>
          <w:color w:val="0D0D0D" w:themeColor="text1" w:themeTint="F2"/>
          <w:sz w:val="26"/>
          <w:szCs w:val="26"/>
        </w:rPr>
      </w:pPr>
      <w:r>
        <w:rPr>
          <w:rFonts w:ascii="Myriad Pro" w:hAnsi="Myriad Pro"/>
          <w:sz w:val="26"/>
          <w:szCs w:val="26"/>
        </w:rPr>
        <w:t xml:space="preserve">В соответствии с представленной ПАО «ТРК» </w:t>
      </w:r>
      <w:r>
        <w:rPr>
          <w:rFonts w:ascii="Myriad Pro" w:hAnsi="Myriad Pro"/>
          <w:color w:val="0D0D0D" w:themeColor="text1" w:themeTint="F2"/>
          <w:sz w:val="26"/>
          <w:szCs w:val="26"/>
        </w:rPr>
        <w:t xml:space="preserve">расшифровкой строки 400 Приложения №2 к Листу 2 налоговой декларации по налогу на прибыль за 2017 г. </w:t>
      </w:r>
      <w:r w:rsidRPr="007A4614">
        <w:rPr>
          <w:rFonts w:ascii="Myriad Pro" w:hAnsi="Myriad Pro"/>
          <w:color w:val="0D0D0D" w:themeColor="text1" w:themeTint="F2"/>
          <w:sz w:val="26"/>
          <w:szCs w:val="26"/>
        </w:rPr>
        <w:t>излишн</w:t>
      </w:r>
      <w:r>
        <w:rPr>
          <w:rFonts w:ascii="Myriad Pro" w:hAnsi="Myriad Pro"/>
          <w:color w:val="0D0D0D" w:themeColor="text1" w:themeTint="F2"/>
          <w:sz w:val="26"/>
          <w:szCs w:val="26"/>
        </w:rPr>
        <w:t>яя</w:t>
      </w:r>
      <w:r w:rsidRPr="007A4614">
        <w:rPr>
          <w:rFonts w:ascii="Myriad Pro" w:hAnsi="Myriad Pro"/>
          <w:color w:val="0D0D0D" w:themeColor="text1" w:themeTint="F2"/>
          <w:sz w:val="26"/>
          <w:szCs w:val="26"/>
        </w:rPr>
        <w:t xml:space="preserve"> уплат</w:t>
      </w:r>
      <w:r>
        <w:rPr>
          <w:rFonts w:ascii="Myriad Pro" w:hAnsi="Myriad Pro"/>
          <w:color w:val="0D0D0D" w:themeColor="text1" w:themeTint="F2"/>
          <w:sz w:val="26"/>
          <w:szCs w:val="26"/>
        </w:rPr>
        <w:t>а</w:t>
      </w:r>
      <w:r w:rsidRPr="007A4614">
        <w:rPr>
          <w:rFonts w:ascii="Myriad Pro" w:hAnsi="Myriad Pro"/>
          <w:color w:val="0D0D0D" w:themeColor="text1" w:themeTint="F2"/>
          <w:sz w:val="26"/>
          <w:szCs w:val="26"/>
        </w:rPr>
        <w:t xml:space="preserve"> налога</w:t>
      </w:r>
      <w:r>
        <w:rPr>
          <w:rFonts w:ascii="Myriad Pro" w:hAnsi="Myriad Pro"/>
          <w:color w:val="0D0D0D" w:themeColor="text1" w:themeTint="F2"/>
          <w:sz w:val="26"/>
          <w:szCs w:val="26"/>
        </w:rPr>
        <w:t xml:space="preserve"> составила </w:t>
      </w:r>
      <w:r w:rsidRPr="007A4614">
        <w:rPr>
          <w:rFonts w:ascii="Myriad Pro" w:hAnsi="Myriad Pro"/>
          <w:color w:val="0D0D0D" w:themeColor="text1" w:themeTint="F2"/>
          <w:sz w:val="26"/>
          <w:szCs w:val="26"/>
        </w:rPr>
        <w:t>-3</w:t>
      </w:r>
      <w:r>
        <w:rPr>
          <w:rFonts w:ascii="Myriad Pro" w:hAnsi="Myriad Pro"/>
          <w:color w:val="0D0D0D" w:themeColor="text1" w:themeTint="F2"/>
          <w:sz w:val="26"/>
          <w:szCs w:val="26"/>
        </w:rPr>
        <w:t> </w:t>
      </w:r>
      <w:r w:rsidRPr="007A4614">
        <w:rPr>
          <w:rFonts w:ascii="Myriad Pro" w:hAnsi="Myriad Pro"/>
          <w:color w:val="0D0D0D" w:themeColor="text1" w:themeTint="F2"/>
          <w:sz w:val="26"/>
          <w:szCs w:val="26"/>
        </w:rPr>
        <w:t>542</w:t>
      </w:r>
      <w:r>
        <w:rPr>
          <w:rFonts w:ascii="Myriad Pro" w:hAnsi="Myriad Pro"/>
          <w:color w:val="0D0D0D" w:themeColor="text1" w:themeTint="F2"/>
          <w:sz w:val="26"/>
          <w:szCs w:val="26"/>
        </w:rPr>
        <w:t>,</w:t>
      </w:r>
      <w:r w:rsidRPr="007A4614">
        <w:rPr>
          <w:rFonts w:ascii="Myriad Pro" w:hAnsi="Myriad Pro"/>
          <w:color w:val="0D0D0D" w:themeColor="text1" w:themeTint="F2"/>
          <w:sz w:val="26"/>
          <w:szCs w:val="26"/>
        </w:rPr>
        <w:t>0</w:t>
      </w:r>
      <w:r>
        <w:rPr>
          <w:rFonts w:ascii="Myriad Pro" w:hAnsi="Myriad Pro"/>
          <w:color w:val="0D0D0D" w:themeColor="text1" w:themeTint="F2"/>
          <w:sz w:val="26"/>
          <w:szCs w:val="26"/>
        </w:rPr>
        <w:t xml:space="preserve"> тыс. руб.</w:t>
      </w:r>
      <w:r w:rsidR="00B37B46">
        <w:rPr>
          <w:rFonts w:ascii="Myriad Pro" w:hAnsi="Myriad Pro"/>
          <w:color w:val="0D0D0D" w:themeColor="text1" w:themeTint="F2"/>
          <w:sz w:val="26"/>
          <w:szCs w:val="26"/>
        </w:rPr>
        <w:t xml:space="preserve"> Из них в соответствии с о</w:t>
      </w:r>
      <w:r w:rsidR="00B37B46" w:rsidRPr="00B37B46">
        <w:rPr>
          <w:rFonts w:ascii="Myriad Pro" w:hAnsi="Myriad Pro"/>
          <w:color w:val="0D0D0D" w:themeColor="text1" w:themeTint="F2"/>
          <w:sz w:val="26"/>
          <w:szCs w:val="26"/>
        </w:rPr>
        <w:t>тчет</w:t>
      </w:r>
      <w:r w:rsidR="00B37B46">
        <w:rPr>
          <w:rFonts w:ascii="Myriad Pro" w:hAnsi="Myriad Pro"/>
          <w:color w:val="0D0D0D" w:themeColor="text1" w:themeTint="F2"/>
          <w:sz w:val="26"/>
          <w:szCs w:val="26"/>
        </w:rPr>
        <w:t>ами</w:t>
      </w:r>
      <w:r w:rsidR="00B37B46" w:rsidRPr="00B37B46">
        <w:rPr>
          <w:rFonts w:ascii="Myriad Pro" w:hAnsi="Myriad Pro"/>
          <w:color w:val="0D0D0D" w:themeColor="text1" w:themeTint="F2"/>
          <w:sz w:val="26"/>
          <w:szCs w:val="26"/>
        </w:rPr>
        <w:t xml:space="preserve"> по проводкам  за 2017 г.</w:t>
      </w:r>
      <w:r w:rsidR="00B37B46">
        <w:rPr>
          <w:rFonts w:ascii="Myriad Pro" w:hAnsi="Myriad Pro"/>
          <w:color w:val="0D0D0D" w:themeColor="text1" w:themeTint="F2"/>
          <w:sz w:val="26"/>
          <w:szCs w:val="26"/>
        </w:rPr>
        <w:t xml:space="preserve"> и к</w:t>
      </w:r>
      <w:r w:rsidR="00B37B46" w:rsidRPr="00E135A5">
        <w:rPr>
          <w:rFonts w:ascii="Myriad Pro" w:hAnsi="Myriad Pro"/>
          <w:color w:val="0D0D0D" w:themeColor="text1" w:themeTint="F2"/>
          <w:sz w:val="26"/>
          <w:szCs w:val="26"/>
        </w:rPr>
        <w:t>арточк</w:t>
      </w:r>
      <w:r w:rsidR="00B37B46">
        <w:rPr>
          <w:rFonts w:ascii="Myriad Pro" w:hAnsi="Myriad Pro"/>
          <w:color w:val="0D0D0D" w:themeColor="text1" w:themeTint="F2"/>
          <w:sz w:val="26"/>
          <w:szCs w:val="26"/>
        </w:rPr>
        <w:t>ами</w:t>
      </w:r>
      <w:r w:rsidR="00B37B46" w:rsidRPr="00E135A5">
        <w:rPr>
          <w:rFonts w:ascii="Myriad Pro" w:hAnsi="Myriad Pro"/>
          <w:color w:val="0D0D0D" w:themeColor="text1" w:themeTint="F2"/>
          <w:sz w:val="26"/>
          <w:szCs w:val="26"/>
        </w:rPr>
        <w:t xml:space="preserve"> счета 91.02</w:t>
      </w:r>
      <w:r w:rsidR="00B37B46">
        <w:rPr>
          <w:rFonts w:ascii="Myriad Pro" w:hAnsi="Myriad Pro"/>
          <w:color w:val="0D0D0D" w:themeColor="text1" w:themeTint="F2"/>
          <w:sz w:val="26"/>
          <w:szCs w:val="26"/>
        </w:rPr>
        <w:t xml:space="preserve"> </w:t>
      </w:r>
      <w:r w:rsidR="00B37B46" w:rsidRPr="00E135A5">
        <w:rPr>
          <w:rFonts w:ascii="Myriad Pro" w:hAnsi="Myriad Pro"/>
          <w:color w:val="0D0D0D" w:themeColor="text1" w:themeTint="F2"/>
          <w:sz w:val="26"/>
          <w:szCs w:val="26"/>
        </w:rPr>
        <w:t>за 2017 г.</w:t>
      </w:r>
      <w:r w:rsidR="00B37B46">
        <w:rPr>
          <w:rFonts w:ascii="Myriad Pro" w:hAnsi="Myriad Pro"/>
          <w:color w:val="0D0D0D" w:themeColor="text1" w:themeTint="F2"/>
          <w:sz w:val="26"/>
          <w:szCs w:val="26"/>
        </w:rPr>
        <w:t>:</w:t>
      </w:r>
    </w:p>
    <w:p w14:paraId="253D2266" w14:textId="77777777" w:rsidR="00B37B46" w:rsidRDefault="00B37B46" w:rsidP="00E0301F">
      <w:pPr>
        <w:pStyle w:val="a"/>
      </w:pPr>
      <w:r w:rsidRPr="008A26EA">
        <w:t>АО</w:t>
      </w:r>
      <w:r>
        <w:t> </w:t>
      </w:r>
      <w:r w:rsidRPr="008A26EA">
        <w:t>«</w:t>
      </w:r>
      <w:proofErr w:type="spellStart"/>
      <w:r w:rsidRPr="008A26EA">
        <w:t>Межрегионэнергосбыт</w:t>
      </w:r>
      <w:proofErr w:type="spellEnd"/>
      <w:r w:rsidRPr="008A26EA">
        <w:t>»</w:t>
      </w:r>
      <w:r>
        <w:t xml:space="preserve"> в размере 949,6 тыс. руб.</w:t>
      </w:r>
    </w:p>
    <w:p w14:paraId="355D6C1C" w14:textId="77777777" w:rsidR="00B37B46" w:rsidRDefault="00B37B46" w:rsidP="00E0301F">
      <w:pPr>
        <w:pStyle w:val="a"/>
      </w:pPr>
      <w:r w:rsidRPr="008A26EA">
        <w:t>ПАО</w:t>
      </w:r>
      <w:r>
        <w:t> </w:t>
      </w:r>
      <w:r w:rsidRPr="008A26EA">
        <w:t>«</w:t>
      </w:r>
      <w:proofErr w:type="spellStart"/>
      <w:r w:rsidRPr="008A26EA">
        <w:t>Томскэнергосбыт</w:t>
      </w:r>
      <w:proofErr w:type="spellEnd"/>
      <w:r w:rsidRPr="008A26EA">
        <w:t>»</w:t>
      </w:r>
      <w:r>
        <w:t xml:space="preserve"> в размере 1 689,1 тыс. руб.</w:t>
      </w:r>
    </w:p>
    <w:p w14:paraId="5C094BD5" w14:textId="77777777" w:rsidR="00B37B46" w:rsidRPr="00B37B46" w:rsidRDefault="00B37B46" w:rsidP="00E0301F">
      <w:pPr>
        <w:pStyle w:val="a"/>
      </w:pPr>
      <w:r w:rsidRPr="008A26EA">
        <w:t>ООО «</w:t>
      </w:r>
      <w:proofErr w:type="spellStart"/>
      <w:r w:rsidRPr="008A26EA">
        <w:t>Русэнергосбыт</w:t>
      </w:r>
      <w:proofErr w:type="spellEnd"/>
      <w:r w:rsidRPr="008A26EA">
        <w:t>»</w:t>
      </w:r>
      <w:r>
        <w:t xml:space="preserve"> в размере 2 321,6 тыс. руб.</w:t>
      </w:r>
    </w:p>
    <w:p w14:paraId="6BAF062A" w14:textId="77777777" w:rsidR="007A4614" w:rsidRPr="008D1C56" w:rsidRDefault="007A4614" w:rsidP="003B02C8">
      <w:pPr>
        <w:spacing w:line="360" w:lineRule="auto"/>
        <w:ind w:firstLine="567"/>
        <w:jc w:val="both"/>
        <w:rPr>
          <w:rFonts w:ascii="Myriad Pro" w:hAnsi="Myriad Pro"/>
          <w:bCs/>
          <w:color w:val="0D0D0D" w:themeColor="text1" w:themeTint="F2"/>
          <w:sz w:val="26"/>
          <w:szCs w:val="26"/>
        </w:rPr>
      </w:pPr>
      <w:r w:rsidRPr="00EB6CB6">
        <w:rPr>
          <w:rFonts w:ascii="Myriad Pro" w:hAnsi="Myriad Pro"/>
          <w:sz w:val="26"/>
          <w:szCs w:val="26"/>
        </w:rPr>
        <w:t>Исполнитель, проанализировав предоставленную ПАО «ТРК» информацию</w:t>
      </w:r>
      <w:r>
        <w:rPr>
          <w:rFonts w:ascii="Myriad Pro" w:hAnsi="Myriad Pro"/>
          <w:sz w:val="26"/>
          <w:szCs w:val="26"/>
        </w:rPr>
        <w:t xml:space="preserve"> (описанную в позиции Исполнителя по статье)</w:t>
      </w:r>
      <w:r w:rsidRPr="00EB6CB6">
        <w:rPr>
          <w:rFonts w:ascii="Myriad Pro" w:hAnsi="Myriad Pro"/>
          <w:sz w:val="26"/>
          <w:szCs w:val="26"/>
        </w:rPr>
        <w:t>, а также нормативно-правовую базу отмечает</w:t>
      </w:r>
      <w:r>
        <w:rPr>
          <w:rFonts w:ascii="Myriad Pro" w:hAnsi="Myriad Pro"/>
          <w:sz w:val="26"/>
          <w:szCs w:val="26"/>
        </w:rPr>
        <w:t xml:space="preserve">, что </w:t>
      </w:r>
      <w:r w:rsidRPr="00EB6CB6">
        <w:rPr>
          <w:rFonts w:ascii="Myriad Pro" w:hAnsi="Myriad Pro"/>
          <w:sz w:val="26"/>
          <w:szCs w:val="26"/>
        </w:rPr>
        <w:t xml:space="preserve">представленные </w:t>
      </w:r>
      <w:r>
        <w:rPr>
          <w:rFonts w:ascii="Myriad Pro" w:hAnsi="Myriad Pro"/>
          <w:sz w:val="26"/>
          <w:szCs w:val="26"/>
        </w:rPr>
        <w:t>ПАО «ТРК» документы</w:t>
      </w:r>
      <w:r w:rsidRPr="00EB6CB6">
        <w:rPr>
          <w:rFonts w:ascii="Myriad Pro" w:hAnsi="Myriad Pro"/>
          <w:sz w:val="26"/>
          <w:szCs w:val="26"/>
        </w:rPr>
        <w:t xml:space="preserve">, отражают порядок ведения учета в отношении формирования резерва по сомнительным долгам в соответствии с действующим законодательством и наличие проведения инвентаризации обязательств в </w:t>
      </w:r>
      <w:r w:rsidRPr="008D1C56">
        <w:rPr>
          <w:rFonts w:ascii="Myriad Pro" w:hAnsi="Myriad Pro"/>
          <w:bCs/>
          <w:color w:val="0D0D0D" w:themeColor="text1" w:themeTint="F2"/>
          <w:sz w:val="26"/>
          <w:szCs w:val="26"/>
        </w:rPr>
        <w:t>отношении дебиторов.</w:t>
      </w:r>
    </w:p>
    <w:p w14:paraId="348C66A7" w14:textId="77777777" w:rsidR="007A4614" w:rsidRDefault="008D1C56" w:rsidP="003B02C8">
      <w:pPr>
        <w:spacing w:line="360" w:lineRule="auto"/>
        <w:ind w:firstLine="567"/>
        <w:contextualSpacing/>
        <w:jc w:val="both"/>
        <w:rPr>
          <w:rFonts w:ascii="Myriad Pro" w:hAnsi="Myriad Pro"/>
          <w:bCs/>
          <w:color w:val="0D0D0D" w:themeColor="text1" w:themeTint="F2"/>
          <w:sz w:val="26"/>
          <w:szCs w:val="26"/>
        </w:rPr>
      </w:pPr>
      <w:r>
        <w:rPr>
          <w:rFonts w:ascii="Myriad Pro" w:hAnsi="Myriad Pro"/>
          <w:bCs/>
          <w:color w:val="0D0D0D" w:themeColor="text1" w:themeTint="F2"/>
          <w:sz w:val="26"/>
          <w:szCs w:val="26"/>
        </w:rPr>
        <w:t>На основании следующих судебных решений Исполнитель подтверждает отнесение указанных расходов к регулируемому виду деятельности:</w:t>
      </w:r>
    </w:p>
    <w:p w14:paraId="094AF601" w14:textId="77777777" w:rsidR="008D1C56" w:rsidRPr="008D1C56" w:rsidRDefault="008D1C56" w:rsidP="00E0301F">
      <w:pPr>
        <w:pStyle w:val="a"/>
      </w:pPr>
      <w:r w:rsidRPr="008D1C56">
        <w:t>Согласно представленным ПАО «ТРК» материалам Арбитражного суда Московского округа от 28.12.2017 Дело № А40-9015/2016 ПАО</w:t>
      </w:r>
      <w:r>
        <w:t> </w:t>
      </w:r>
      <w:r w:rsidRPr="008D1C56">
        <w:t xml:space="preserve">«ТРК» обратилось в Арбитражный суд города Москвы с иском к </w:t>
      </w:r>
      <w:r w:rsidR="003873D3">
        <w:br/>
      </w:r>
      <w:r w:rsidRPr="008D1C56">
        <w:t>ООО «</w:t>
      </w:r>
      <w:proofErr w:type="spellStart"/>
      <w:r w:rsidRPr="008D1C56">
        <w:t>Русэнергосбыт</w:t>
      </w:r>
      <w:proofErr w:type="spellEnd"/>
      <w:r w:rsidRPr="008D1C56">
        <w:t>» о взыскании задолженности по договору оказания услуг по передаче электрической энергии. Задолженность образовалась в результате необоснованного исключения ООО</w:t>
      </w:r>
      <w:r>
        <w:t> </w:t>
      </w:r>
      <w:r w:rsidRPr="008D1C56">
        <w:t>«</w:t>
      </w:r>
      <w:proofErr w:type="spellStart"/>
      <w:r w:rsidRPr="008D1C56">
        <w:t>Русэнергосбыт</w:t>
      </w:r>
      <w:proofErr w:type="spellEnd"/>
      <w:r w:rsidRPr="008D1C56">
        <w:t>» из общего объема услуг по передаче электрической энергии, приходящегося на потери, возникающие в сетях ОАО «РЖД».</w:t>
      </w:r>
    </w:p>
    <w:p w14:paraId="1BCC35F8" w14:textId="77777777" w:rsidR="00B922B7" w:rsidRPr="00B922B7" w:rsidRDefault="00B922B7" w:rsidP="00E0301F">
      <w:pPr>
        <w:pStyle w:val="a"/>
      </w:pPr>
      <w:r w:rsidRPr="00B922B7">
        <w:t>Согласно представленным ПАО «ТРК» материалам постановления Седьмого Арбитражного Апелляционного суда от 12.09.2017 Дело №</w:t>
      </w:r>
      <w:r>
        <w:t> </w:t>
      </w:r>
      <w:r w:rsidRPr="00B922B7">
        <w:t xml:space="preserve">А67-7378/2015 ПАО «ТРК» обратилось в Арбитражный суд с иском к </w:t>
      </w:r>
      <w:r w:rsidR="00902E05">
        <w:br/>
      </w:r>
      <w:r w:rsidRPr="00B922B7">
        <w:t>ПАО «</w:t>
      </w:r>
      <w:proofErr w:type="spellStart"/>
      <w:r w:rsidRPr="00B922B7">
        <w:t>Томск</w:t>
      </w:r>
      <w:r>
        <w:t>э</w:t>
      </w:r>
      <w:r w:rsidRPr="00B922B7">
        <w:t>нергосбыт</w:t>
      </w:r>
      <w:proofErr w:type="spellEnd"/>
      <w:r w:rsidRPr="00B922B7">
        <w:t>»</w:t>
      </w:r>
      <w:r>
        <w:t>. Согласно материалам дела просроченная оспариваемая дебиторская задолженность ПАО «</w:t>
      </w:r>
      <w:proofErr w:type="spellStart"/>
      <w:r>
        <w:t>Томскэнергосбыт</w:t>
      </w:r>
      <w:proofErr w:type="spellEnd"/>
      <w:r>
        <w:t xml:space="preserve">» возникла в процессе исполнения Договора оказания услуг по передаче электрической энергии №272 от 01.01.2012 и складывается из разногласий, в том числе по актам </w:t>
      </w:r>
      <w:proofErr w:type="spellStart"/>
      <w:r>
        <w:t>безучетного</w:t>
      </w:r>
      <w:proofErr w:type="spellEnd"/>
      <w:r>
        <w:t xml:space="preserve"> потребления, по исключению из оплаты объемов ООО «Электросети» и </w:t>
      </w:r>
      <w:r w:rsidR="003B02C8">
        <w:t>ООО </w:t>
      </w:r>
      <w:r>
        <w:t>«</w:t>
      </w:r>
      <w:proofErr w:type="spellStart"/>
      <w:r>
        <w:t>Оборонэнерго</w:t>
      </w:r>
      <w:proofErr w:type="spellEnd"/>
      <w:r>
        <w:t>» в результате того, что ПАО «</w:t>
      </w:r>
      <w:proofErr w:type="spellStart"/>
      <w:r>
        <w:t>Томскэнергосбыт</w:t>
      </w:r>
      <w:proofErr w:type="spellEnd"/>
      <w:r>
        <w:t>» не производит расчет оказанных услуг за период август 2015 по ноябрь 2016 г.</w:t>
      </w:r>
    </w:p>
    <w:p w14:paraId="043F2804" w14:textId="77777777" w:rsidR="008D1C56" w:rsidRPr="008D1C56" w:rsidRDefault="00121B7C" w:rsidP="00E0301F">
      <w:pPr>
        <w:pStyle w:val="a"/>
      </w:pPr>
      <w:r w:rsidRPr="00B922B7">
        <w:t>Согласно представленным ПАО «ТРК» материалам постановления</w:t>
      </w:r>
      <w:r>
        <w:t xml:space="preserve"> Арбитражного суда Московского округа от 26.03.2018 Дело </w:t>
      </w:r>
      <w:r w:rsidR="008703C2">
        <w:br/>
      </w:r>
      <w:r>
        <w:t>№А40-91066/2017</w:t>
      </w:r>
      <w:r w:rsidRPr="00121B7C">
        <w:t xml:space="preserve"> </w:t>
      </w:r>
      <w:r w:rsidRPr="00B922B7">
        <w:t>ПАО «ТРК» обратилось в Арбитражный суд с иском к</w:t>
      </w:r>
      <w:r>
        <w:t xml:space="preserve"> АО</w:t>
      </w:r>
      <w:r w:rsidR="00C206B6">
        <w:t> </w:t>
      </w:r>
      <w:r>
        <w:t>«</w:t>
      </w:r>
      <w:proofErr w:type="spellStart"/>
      <w:r>
        <w:t>Межрегионэнергосбыт</w:t>
      </w:r>
      <w:proofErr w:type="spellEnd"/>
      <w:r>
        <w:t>»</w:t>
      </w:r>
      <w:r w:rsidR="00C206B6">
        <w:t>, основанных на том, что объем оказанных услуг должен определяться исходя из полного объема поступления в сеть потребителя без учета обратного перетока</w:t>
      </w:r>
      <w:r>
        <w:t>. В соответствии с заключенным между организациями договором оказания услуг по передаче электрической энергии от 27.10.2011 №18.70.4202.11</w:t>
      </w:r>
      <w:r w:rsidR="00C206B6">
        <w:t xml:space="preserve"> предусмотрены четыре точки поставки электрической энергии, в том числе две точки, запитанные от ПС «</w:t>
      </w:r>
      <w:proofErr w:type="spellStart"/>
      <w:r w:rsidR="00C206B6">
        <w:t>Лугинецкая</w:t>
      </w:r>
      <w:proofErr w:type="spellEnd"/>
      <w:r w:rsidR="00C206B6">
        <w:t xml:space="preserve">»: ЦЛ1 и ЦЛ2. Схема поставки электроэнергии такова, что объекты по производству электроэнергии и энергопринимающие устройства находятся внутри границ балансовой принадлежности потребителя и соединены между собой объектами электросетевого хозяйства, принадлежащими самому потребителю, переток в точках ЦЛ-1 и ЦЛ-2 происходит в двух направлениях, при чем режим работы складывается так, что имеет место одновременный взаимный переток. </w:t>
      </w:r>
      <w:r>
        <w:t xml:space="preserve"> </w:t>
      </w:r>
    </w:p>
    <w:p w14:paraId="05EEC86B" w14:textId="1834329B" w:rsidR="00EB6CB6" w:rsidRDefault="00EB6CB6" w:rsidP="00407B29">
      <w:pPr>
        <w:spacing w:after="200" w:line="360" w:lineRule="auto"/>
        <w:ind w:firstLine="567"/>
        <w:jc w:val="both"/>
        <w:rPr>
          <w:rFonts w:ascii="Myriad Pro" w:hAnsi="Myriad Pro"/>
          <w:sz w:val="26"/>
          <w:szCs w:val="26"/>
        </w:rPr>
      </w:pPr>
      <w:r w:rsidRPr="001A51E8">
        <w:rPr>
          <w:rFonts w:ascii="Myriad Pro" w:hAnsi="Myriad Pro"/>
          <w:sz w:val="26"/>
          <w:szCs w:val="26"/>
        </w:rPr>
        <w:t>С учетом вышеизложенного, Исполнителем определен размер корректировки по статье</w:t>
      </w:r>
      <w:r w:rsidR="00407B29">
        <w:rPr>
          <w:rFonts w:ascii="Myriad Pro" w:hAnsi="Myriad Pro"/>
          <w:sz w:val="26"/>
          <w:szCs w:val="26"/>
        </w:rPr>
        <w:t xml:space="preserve"> в части</w:t>
      </w:r>
      <w:r w:rsidR="00407B29" w:rsidRPr="00407B29">
        <w:rPr>
          <w:rFonts w:ascii="Myriad Pro" w:hAnsi="Myriad Pro"/>
          <w:sz w:val="26"/>
          <w:szCs w:val="26"/>
        </w:rPr>
        <w:t xml:space="preserve"> резервов по сомнительным долгам на 2017 год</w:t>
      </w:r>
      <w:r w:rsidRPr="001A51E8">
        <w:rPr>
          <w:rFonts w:ascii="Myriad Pro" w:hAnsi="Myriad Pro"/>
          <w:sz w:val="26"/>
          <w:szCs w:val="26"/>
        </w:rPr>
        <w:t xml:space="preserve"> в размере 3 </w:t>
      </w:r>
      <w:r w:rsidR="001A51E8" w:rsidRPr="001A51E8">
        <w:rPr>
          <w:rFonts w:ascii="Myriad Pro" w:hAnsi="Myriad Pro"/>
          <w:sz w:val="26"/>
          <w:szCs w:val="26"/>
        </w:rPr>
        <w:t>542</w:t>
      </w:r>
      <w:r w:rsidR="00407B29">
        <w:rPr>
          <w:rFonts w:ascii="Myriad Pro" w:hAnsi="Myriad Pro"/>
          <w:sz w:val="26"/>
          <w:szCs w:val="26"/>
        </w:rPr>
        <w:t> </w:t>
      </w:r>
      <w:r w:rsidRPr="001A51E8">
        <w:rPr>
          <w:rFonts w:ascii="Myriad Pro" w:hAnsi="Myriad Pro"/>
          <w:sz w:val="26"/>
          <w:szCs w:val="26"/>
        </w:rPr>
        <w:t>тыс. руб., что соответствует принятому ДТР Томской области уровню.</w:t>
      </w:r>
      <w:r w:rsidRPr="00EB6CB6">
        <w:rPr>
          <w:rFonts w:ascii="Myriad Pro" w:hAnsi="Myriad Pro"/>
          <w:sz w:val="26"/>
          <w:szCs w:val="26"/>
        </w:rPr>
        <w:t xml:space="preserve"> </w:t>
      </w:r>
    </w:p>
    <w:p w14:paraId="4A027DA4" w14:textId="69947FCE" w:rsidR="00407B29" w:rsidRPr="00407B29" w:rsidRDefault="00407B29" w:rsidP="00407B29">
      <w:pPr>
        <w:spacing w:line="360" w:lineRule="auto"/>
        <w:ind w:firstLine="709"/>
        <w:jc w:val="both"/>
        <w:rPr>
          <w:rFonts w:ascii="Myriad Pro" w:hAnsi="Myriad Pro"/>
          <w:color w:val="0D0D0D" w:themeColor="text1" w:themeTint="F2"/>
          <w:sz w:val="26"/>
          <w:szCs w:val="26"/>
        </w:rPr>
      </w:pPr>
      <w:r w:rsidRPr="006660BD">
        <w:rPr>
          <w:rFonts w:ascii="Myriad Pro" w:hAnsi="Myriad Pro"/>
          <w:color w:val="0D0D0D" w:themeColor="text1" w:themeTint="F2"/>
          <w:sz w:val="26"/>
          <w:szCs w:val="26"/>
        </w:rPr>
        <w:t>С учетом вышеизложенного, Исполнител</w:t>
      </w:r>
      <w:r>
        <w:rPr>
          <w:rFonts w:ascii="Myriad Pro" w:hAnsi="Myriad Pro"/>
          <w:color w:val="0D0D0D" w:themeColor="text1" w:themeTint="F2"/>
          <w:sz w:val="26"/>
          <w:szCs w:val="26"/>
        </w:rPr>
        <w:t>ем суммарный р</w:t>
      </w:r>
      <w:r w:rsidRPr="001A51E8">
        <w:rPr>
          <w:rFonts w:ascii="Myriad Pro" w:hAnsi="Myriad Pro"/>
          <w:sz w:val="26"/>
          <w:szCs w:val="26"/>
        </w:rPr>
        <w:t>азмер корректировки по статье</w:t>
      </w:r>
      <w:r>
        <w:rPr>
          <w:rFonts w:ascii="Myriad Pro" w:hAnsi="Myriad Pro"/>
          <w:color w:val="0D0D0D" w:themeColor="text1" w:themeTint="F2"/>
          <w:sz w:val="26"/>
          <w:szCs w:val="26"/>
        </w:rPr>
        <w:t xml:space="preserve"> определен в размере </w:t>
      </w:r>
      <w:r w:rsidRPr="001A51E8">
        <w:rPr>
          <w:rFonts w:ascii="Myriad Pro" w:hAnsi="Myriad Pro"/>
          <w:sz w:val="26"/>
          <w:szCs w:val="26"/>
        </w:rPr>
        <w:t>3 542</w:t>
      </w:r>
      <w:r>
        <w:rPr>
          <w:rFonts w:ascii="Myriad Pro" w:hAnsi="Myriad Pro"/>
          <w:sz w:val="26"/>
          <w:szCs w:val="26"/>
        </w:rPr>
        <w:t> </w:t>
      </w:r>
      <w:r w:rsidRPr="001A51E8">
        <w:rPr>
          <w:rFonts w:ascii="Myriad Pro" w:hAnsi="Myriad Pro"/>
          <w:sz w:val="26"/>
          <w:szCs w:val="26"/>
        </w:rPr>
        <w:t>тыс. руб., что соответствует принятому ДТР Томской области уровню.</w:t>
      </w:r>
      <w:r>
        <w:rPr>
          <w:rFonts w:ascii="Myriad Pro" w:hAnsi="Myriad Pro"/>
          <w:sz w:val="26"/>
          <w:szCs w:val="26"/>
        </w:rPr>
        <w:t xml:space="preserve"> При этом, Исполнитель отмечает, что п</w:t>
      </w:r>
      <w:r w:rsidRPr="00407B29">
        <w:rPr>
          <w:rFonts w:ascii="Myriad Pro" w:hAnsi="Myriad Pro"/>
          <w:color w:val="0D0D0D" w:themeColor="text1" w:themeTint="F2"/>
          <w:sz w:val="26"/>
          <w:szCs w:val="26"/>
        </w:rPr>
        <w:t xml:space="preserve">одробное описание позиции Исполнителя по обоснованности принятых ДТР Томской области расходов по подстатье </w:t>
      </w:r>
      <w:r>
        <w:rPr>
          <w:rFonts w:ascii="Myriad Pro" w:hAnsi="Myriad Pro"/>
          <w:color w:val="0D0D0D" w:themeColor="text1" w:themeTint="F2"/>
          <w:sz w:val="26"/>
          <w:szCs w:val="26"/>
        </w:rPr>
        <w:t>«у</w:t>
      </w:r>
      <w:r w:rsidRPr="00407B29">
        <w:rPr>
          <w:rFonts w:ascii="Myriad Pro" w:hAnsi="Myriad Pro"/>
          <w:color w:val="0D0D0D" w:themeColor="text1" w:themeTint="F2"/>
          <w:sz w:val="26"/>
          <w:szCs w:val="26"/>
        </w:rPr>
        <w:t>бытк</w:t>
      </w:r>
      <w:r>
        <w:rPr>
          <w:rFonts w:ascii="Myriad Pro" w:hAnsi="Myriad Pro"/>
          <w:color w:val="0D0D0D" w:themeColor="text1" w:themeTint="F2"/>
          <w:sz w:val="26"/>
          <w:szCs w:val="26"/>
        </w:rPr>
        <w:t xml:space="preserve">и </w:t>
      </w:r>
      <w:r w:rsidRPr="00407B29">
        <w:rPr>
          <w:rFonts w:ascii="Myriad Pro" w:hAnsi="Myriad Pro"/>
          <w:color w:val="0D0D0D" w:themeColor="text1" w:themeTint="F2"/>
          <w:sz w:val="26"/>
          <w:szCs w:val="26"/>
        </w:rPr>
        <w:t>прошлых лет в период до 2017 года</w:t>
      </w:r>
      <w:r>
        <w:rPr>
          <w:rFonts w:ascii="Myriad Pro" w:hAnsi="Myriad Pro"/>
          <w:color w:val="0D0D0D" w:themeColor="text1" w:themeTint="F2"/>
          <w:sz w:val="26"/>
          <w:szCs w:val="26"/>
        </w:rPr>
        <w:t xml:space="preserve">» </w:t>
      </w:r>
      <w:r w:rsidRPr="00407B29">
        <w:rPr>
          <w:rFonts w:ascii="Myriad Pro" w:hAnsi="Myriad Pro"/>
          <w:color w:val="0D0D0D" w:themeColor="text1" w:themeTint="F2"/>
          <w:sz w:val="26"/>
          <w:szCs w:val="26"/>
        </w:rPr>
        <w:t>будет представлено в отчете по следующему (второму) этапу работы в рамках анализа принятой ДТР Томской области корректировки неподконтрольных расходов ПАО «ТРК» на 2017 год.</w:t>
      </w:r>
    </w:p>
    <w:p w14:paraId="210B95DE" w14:textId="77777777" w:rsidR="00D50254" w:rsidRPr="008F4566" w:rsidRDefault="008F4566" w:rsidP="00D50254">
      <w:pPr>
        <w:pStyle w:val="a5"/>
        <w:numPr>
          <w:ilvl w:val="2"/>
          <w:numId w:val="3"/>
        </w:numPr>
        <w:spacing w:before="200" w:after="200" w:line="360" w:lineRule="auto"/>
        <w:ind w:left="992" w:hanging="992"/>
        <w:contextualSpacing w:val="0"/>
        <w:jc w:val="both"/>
        <w:outlineLvl w:val="2"/>
        <w:rPr>
          <w:rFonts w:ascii="Myriad Pro" w:hAnsi="Myriad Pro"/>
          <w:b/>
          <w:color w:val="4F6228" w:themeColor="accent3" w:themeShade="80"/>
          <w:sz w:val="26"/>
          <w:szCs w:val="26"/>
        </w:rPr>
      </w:pPr>
      <w:bookmarkStart w:id="72" w:name="_Toc46902603"/>
      <w:r w:rsidRPr="008F4566">
        <w:rPr>
          <w:rFonts w:ascii="Myriad Pro" w:hAnsi="Myriad Pro"/>
          <w:b/>
          <w:color w:val="4F6228" w:themeColor="accent3" w:themeShade="80"/>
          <w:sz w:val="26"/>
          <w:szCs w:val="26"/>
        </w:rPr>
        <w:t>Услуги распределительных сетевых компаний</w:t>
      </w:r>
      <w:bookmarkEnd w:id="72"/>
    </w:p>
    <w:p w14:paraId="5481397E" w14:textId="77777777" w:rsidR="00BC5EA8" w:rsidRPr="00BC5EA8" w:rsidRDefault="00BC5EA8" w:rsidP="008703C2">
      <w:pPr>
        <w:spacing w:before="200" w:after="200" w:line="360" w:lineRule="auto"/>
        <w:ind w:firstLine="567"/>
        <w:jc w:val="both"/>
        <w:rPr>
          <w:rFonts w:ascii="Myriad Pro" w:hAnsi="Myriad Pro"/>
          <w:b/>
          <w:bCs/>
          <w:color w:val="0D0D0D" w:themeColor="text1" w:themeTint="F2"/>
          <w:sz w:val="26"/>
          <w:szCs w:val="26"/>
        </w:rPr>
      </w:pPr>
      <w:r w:rsidRPr="00BC5EA8">
        <w:rPr>
          <w:rFonts w:ascii="Myriad Pro" w:hAnsi="Myriad Pro"/>
          <w:b/>
          <w:bCs/>
          <w:color w:val="0D0D0D" w:themeColor="text1" w:themeTint="F2"/>
          <w:sz w:val="26"/>
          <w:szCs w:val="26"/>
        </w:rPr>
        <w:t>ПОЗИЦИЯ ТЕРРИТОРИАЛЬНОЙ СЕТЕВОЙ ОРГАНИЗАЦИИ</w:t>
      </w:r>
    </w:p>
    <w:p w14:paraId="7C877A6D" w14:textId="652658AB" w:rsidR="00BC5EA8" w:rsidRPr="00784580" w:rsidRDefault="00BC5EA8" w:rsidP="008703C2">
      <w:pPr>
        <w:spacing w:line="360" w:lineRule="auto"/>
        <w:ind w:firstLine="567"/>
        <w:jc w:val="both"/>
        <w:rPr>
          <w:rFonts w:ascii="Myriad Pro" w:eastAsia="Calibri" w:hAnsi="Myriad Pro"/>
          <w:color w:val="0D0D0D" w:themeColor="text1" w:themeTint="F2"/>
          <w:sz w:val="26"/>
          <w:szCs w:val="26"/>
        </w:rPr>
      </w:pPr>
      <w:r w:rsidRPr="001451E0">
        <w:rPr>
          <w:rFonts w:ascii="Myriad Pro" w:eastAsia="Calibri" w:hAnsi="Myriad Pro"/>
          <w:color w:val="0D0D0D" w:themeColor="text1" w:themeTint="F2"/>
          <w:sz w:val="26"/>
          <w:szCs w:val="26"/>
        </w:rPr>
        <w:t xml:space="preserve">ПАО «ТРК» в рамках тарифной заявки на 2019 год не </w:t>
      </w:r>
      <w:r w:rsidR="00CD342E" w:rsidRPr="001451E0">
        <w:rPr>
          <w:rFonts w:ascii="Myriad Pro" w:eastAsia="Calibri" w:hAnsi="Myriad Pro"/>
          <w:color w:val="0D0D0D" w:themeColor="text1" w:themeTint="F2"/>
          <w:sz w:val="26"/>
          <w:szCs w:val="26"/>
        </w:rPr>
        <w:t xml:space="preserve">заявлены расходы по статье «услуги распределительных сетевых компаний» </w:t>
      </w:r>
      <w:r w:rsidRPr="001451E0">
        <w:rPr>
          <w:rFonts w:ascii="Myriad Pro" w:eastAsia="Calibri" w:hAnsi="Myriad Pro"/>
          <w:color w:val="0D0D0D" w:themeColor="text1" w:themeTint="F2"/>
          <w:sz w:val="26"/>
          <w:szCs w:val="26"/>
        </w:rPr>
        <w:t>на 2019</w:t>
      </w:r>
      <w:r w:rsidR="00CD342E" w:rsidRPr="001451E0">
        <w:rPr>
          <w:rFonts w:ascii="Myriad Pro" w:eastAsia="Calibri" w:hAnsi="Myriad Pro"/>
          <w:color w:val="0D0D0D" w:themeColor="text1" w:themeTint="F2"/>
          <w:sz w:val="26"/>
          <w:szCs w:val="26"/>
        </w:rPr>
        <w:t> </w:t>
      </w:r>
      <w:r w:rsidRPr="001451E0">
        <w:rPr>
          <w:rFonts w:ascii="Myriad Pro" w:eastAsia="Calibri" w:hAnsi="Myriad Pro"/>
          <w:color w:val="0D0D0D" w:themeColor="text1" w:themeTint="F2"/>
          <w:sz w:val="26"/>
          <w:szCs w:val="26"/>
        </w:rPr>
        <w:t>год</w:t>
      </w:r>
      <w:r w:rsidR="00D61252" w:rsidRPr="001451E0">
        <w:rPr>
          <w:rFonts w:ascii="Myriad Pro" w:eastAsia="Calibri" w:hAnsi="Myriad Pro"/>
          <w:color w:val="0D0D0D" w:themeColor="text1" w:themeTint="F2"/>
          <w:sz w:val="26"/>
          <w:szCs w:val="26"/>
        </w:rPr>
        <w:t xml:space="preserve">, так как заявленная величина корректировки неподконтрольных расходов определена ПАО «ТРК» </w:t>
      </w:r>
      <w:r w:rsidR="001451E0" w:rsidRPr="001451E0">
        <w:rPr>
          <w:rFonts w:ascii="Myriad Pro" w:eastAsia="Calibri" w:hAnsi="Myriad Pro"/>
          <w:color w:val="0D0D0D" w:themeColor="text1" w:themeTint="F2"/>
          <w:sz w:val="26"/>
          <w:szCs w:val="26"/>
        </w:rPr>
        <w:t>исходя из величины расходов по статьям</w:t>
      </w:r>
      <w:r w:rsidR="007118E5">
        <w:rPr>
          <w:rFonts w:ascii="Myriad Pro" w:eastAsia="Calibri" w:hAnsi="Myriad Pro"/>
          <w:color w:val="0D0D0D" w:themeColor="text1" w:themeTint="F2"/>
          <w:sz w:val="26"/>
          <w:szCs w:val="26"/>
        </w:rPr>
        <w:t xml:space="preserve"> неподконтрольных расходов</w:t>
      </w:r>
      <w:r w:rsidR="001451E0" w:rsidRPr="001451E0">
        <w:rPr>
          <w:rFonts w:ascii="Myriad Pro" w:eastAsia="Calibri" w:hAnsi="Myriad Pro"/>
          <w:color w:val="0D0D0D" w:themeColor="text1" w:themeTint="F2"/>
          <w:sz w:val="26"/>
          <w:szCs w:val="26"/>
        </w:rPr>
        <w:t xml:space="preserve"> собственной НВВ ПАО «ТРК», котор</w:t>
      </w:r>
      <w:r w:rsidR="007118E5">
        <w:rPr>
          <w:rFonts w:ascii="Myriad Pro" w:eastAsia="Calibri" w:hAnsi="Myriad Pro"/>
          <w:color w:val="0D0D0D" w:themeColor="text1" w:themeTint="F2"/>
          <w:sz w:val="26"/>
          <w:szCs w:val="26"/>
        </w:rPr>
        <w:t xml:space="preserve">ые определяются без учета </w:t>
      </w:r>
      <w:r w:rsidR="001451E0" w:rsidRPr="001451E0">
        <w:rPr>
          <w:rFonts w:ascii="Myriad Pro" w:eastAsia="Calibri" w:hAnsi="Myriad Pro"/>
          <w:color w:val="0D0D0D" w:themeColor="text1" w:themeTint="F2"/>
          <w:sz w:val="26"/>
          <w:szCs w:val="26"/>
        </w:rPr>
        <w:t>расход</w:t>
      </w:r>
      <w:r w:rsidR="007118E5">
        <w:rPr>
          <w:rFonts w:ascii="Myriad Pro" w:eastAsia="Calibri" w:hAnsi="Myriad Pro"/>
          <w:color w:val="0D0D0D" w:themeColor="text1" w:themeTint="F2"/>
          <w:sz w:val="26"/>
          <w:szCs w:val="26"/>
        </w:rPr>
        <w:t>ов</w:t>
      </w:r>
      <w:r w:rsidR="001451E0" w:rsidRPr="001451E0">
        <w:rPr>
          <w:rFonts w:ascii="Myriad Pro" w:eastAsia="Calibri" w:hAnsi="Myriad Pro"/>
          <w:color w:val="0D0D0D" w:themeColor="text1" w:themeTint="F2"/>
          <w:sz w:val="26"/>
          <w:szCs w:val="26"/>
        </w:rPr>
        <w:t xml:space="preserve"> по статье «услуги распределительных сетевых компаний».</w:t>
      </w:r>
    </w:p>
    <w:p w14:paraId="747097C3" w14:textId="77777777" w:rsidR="00BC5EA8" w:rsidRPr="00336C3F" w:rsidRDefault="00BC5EA8" w:rsidP="00A32F35">
      <w:pPr>
        <w:keepNext/>
        <w:spacing w:before="200" w:after="200" w:line="360" w:lineRule="auto"/>
        <w:ind w:firstLine="567"/>
        <w:jc w:val="both"/>
        <w:rPr>
          <w:rFonts w:ascii="Myriad Pro" w:hAnsi="Myriad Pro"/>
          <w:b/>
          <w:bCs/>
          <w:color w:val="0D0D0D" w:themeColor="text1" w:themeTint="F2"/>
          <w:sz w:val="26"/>
          <w:szCs w:val="26"/>
        </w:rPr>
      </w:pPr>
      <w:r w:rsidRPr="00336C3F">
        <w:rPr>
          <w:rFonts w:ascii="Myriad Pro" w:hAnsi="Myriad Pro"/>
          <w:b/>
          <w:bCs/>
          <w:color w:val="0D0D0D" w:themeColor="text1" w:themeTint="F2"/>
          <w:sz w:val="26"/>
          <w:szCs w:val="26"/>
        </w:rPr>
        <w:t>ПОЗИЦИЯ ОРГАНА РЕГУЛИРОВАНИЯ</w:t>
      </w:r>
    </w:p>
    <w:p w14:paraId="1E7B10E6" w14:textId="77777777" w:rsidR="00BC5EA8" w:rsidRPr="00784580" w:rsidRDefault="00747DD2" w:rsidP="008703C2">
      <w:pPr>
        <w:spacing w:line="360" w:lineRule="auto"/>
        <w:ind w:firstLine="567"/>
        <w:jc w:val="both"/>
        <w:rPr>
          <w:rFonts w:ascii="Myriad Pro" w:eastAsia="Calibri" w:hAnsi="Myriad Pro"/>
          <w:color w:val="0D0D0D" w:themeColor="text1" w:themeTint="F2"/>
          <w:sz w:val="26"/>
          <w:szCs w:val="26"/>
        </w:rPr>
      </w:pPr>
      <w:r>
        <w:rPr>
          <w:rFonts w:ascii="Myriad Pro" w:eastAsia="Calibri" w:hAnsi="Myriad Pro"/>
          <w:color w:val="0D0D0D" w:themeColor="text1" w:themeTint="F2"/>
          <w:sz w:val="26"/>
          <w:szCs w:val="26"/>
        </w:rPr>
        <w:t>Экспертное заключение ДТР Томской области не содержит анализа экономической обоснованности расходов по статье</w:t>
      </w:r>
      <w:r w:rsidR="00CD342E">
        <w:rPr>
          <w:rFonts w:ascii="Myriad Pro" w:eastAsia="Calibri" w:hAnsi="Myriad Pro"/>
          <w:color w:val="0D0D0D" w:themeColor="text1" w:themeTint="F2"/>
          <w:sz w:val="26"/>
          <w:szCs w:val="26"/>
        </w:rPr>
        <w:t xml:space="preserve"> «у</w:t>
      </w:r>
      <w:r w:rsidR="00CD342E" w:rsidRPr="00C4755D">
        <w:rPr>
          <w:rFonts w:ascii="Myriad Pro" w:eastAsia="Calibri" w:hAnsi="Myriad Pro"/>
          <w:color w:val="0D0D0D" w:themeColor="text1" w:themeTint="F2"/>
          <w:sz w:val="26"/>
          <w:szCs w:val="26"/>
        </w:rPr>
        <w:t>слуги распределительных сетевых компаний</w:t>
      </w:r>
      <w:r w:rsidR="00CD342E">
        <w:rPr>
          <w:rFonts w:ascii="Myriad Pro" w:eastAsia="Calibri" w:hAnsi="Myriad Pro"/>
          <w:color w:val="0D0D0D" w:themeColor="text1" w:themeTint="F2"/>
          <w:sz w:val="26"/>
          <w:szCs w:val="26"/>
        </w:rPr>
        <w:t xml:space="preserve">» </w:t>
      </w:r>
      <w:r w:rsidR="00BC5EA8" w:rsidRPr="00784580">
        <w:rPr>
          <w:rFonts w:ascii="Myriad Pro" w:eastAsia="Calibri" w:hAnsi="Myriad Pro"/>
          <w:color w:val="0D0D0D" w:themeColor="text1" w:themeTint="F2"/>
          <w:sz w:val="26"/>
          <w:szCs w:val="26"/>
        </w:rPr>
        <w:t>на 2019 год.</w:t>
      </w:r>
    </w:p>
    <w:p w14:paraId="7244012C" w14:textId="77777777" w:rsidR="00BC5EA8" w:rsidRPr="00B90C1C" w:rsidRDefault="00BC5EA8" w:rsidP="003873D3">
      <w:pPr>
        <w:keepNext/>
        <w:spacing w:before="200" w:after="200" w:line="360" w:lineRule="auto"/>
        <w:ind w:firstLine="567"/>
        <w:jc w:val="both"/>
        <w:rPr>
          <w:rFonts w:ascii="Myriad Pro" w:hAnsi="Myriad Pro"/>
          <w:b/>
          <w:bCs/>
          <w:color w:val="0D0D0D" w:themeColor="text1" w:themeTint="F2"/>
          <w:sz w:val="26"/>
          <w:szCs w:val="26"/>
        </w:rPr>
      </w:pPr>
      <w:r w:rsidRPr="00B90C1C">
        <w:rPr>
          <w:rFonts w:ascii="Myriad Pro" w:hAnsi="Myriad Pro"/>
          <w:b/>
          <w:bCs/>
          <w:color w:val="0D0D0D" w:themeColor="text1" w:themeTint="F2"/>
          <w:sz w:val="26"/>
          <w:szCs w:val="26"/>
        </w:rPr>
        <w:t>ПОЗИЦИЯ ИСПОЛНИТЕЛЯ</w:t>
      </w:r>
    </w:p>
    <w:p w14:paraId="35EDE8F9" w14:textId="77777777" w:rsidR="00BC5EA8" w:rsidRDefault="00C4755D" w:rsidP="008703C2">
      <w:pPr>
        <w:spacing w:line="360" w:lineRule="auto"/>
        <w:ind w:firstLine="567"/>
        <w:jc w:val="both"/>
        <w:rPr>
          <w:rFonts w:ascii="Myriad Pro" w:eastAsia="Calibri" w:hAnsi="Myriad Pro"/>
          <w:color w:val="0D0D0D" w:themeColor="text1" w:themeTint="F2"/>
          <w:sz w:val="26"/>
          <w:szCs w:val="26"/>
        </w:rPr>
      </w:pPr>
      <w:r w:rsidRPr="00C4755D">
        <w:rPr>
          <w:rFonts w:ascii="Myriad Pro" w:eastAsia="Calibri" w:hAnsi="Myriad Pro"/>
          <w:color w:val="0D0D0D" w:themeColor="text1" w:themeTint="F2"/>
          <w:sz w:val="26"/>
          <w:szCs w:val="26"/>
        </w:rPr>
        <w:t>Согласно пункту 7 Основ ценообразования</w:t>
      </w:r>
      <w:r w:rsidR="002958AF">
        <w:rPr>
          <w:rFonts w:ascii="Myriad Pro" w:hAnsi="Myriad Pro"/>
          <w:color w:val="0D0D0D" w:themeColor="text1" w:themeTint="F2"/>
          <w:sz w:val="26"/>
          <w:szCs w:val="26"/>
        </w:rPr>
        <w:t xml:space="preserve"> № 1178</w:t>
      </w:r>
      <w:r w:rsidRPr="00C4755D">
        <w:rPr>
          <w:rFonts w:ascii="Myriad Pro" w:eastAsia="Calibri" w:hAnsi="Myriad Pro"/>
          <w:color w:val="0D0D0D" w:themeColor="text1" w:themeTint="F2"/>
          <w:sz w:val="26"/>
          <w:szCs w:val="26"/>
        </w:rPr>
        <w:t>, в случае если на основании данных статистической и бухгалтерской отчетности за год и иных материалов выявлены экономически обоснованные расходы организаций, осуществляющих регулируемую деятельность, не учтенные при установлении регулируемых цен (тарифов) на тот период регулирования, в котором они понесены, или доход, недополученный при осуществлении регулируемой деятельности в этот период регулирования по независящим от организации, осуществляющей регулируемую деятельность, причинам, указанные расходы (доход) учитываются регулирующими органами при установлении регулируемых цен (тарифов) на следующий период регулирования. К экономически обоснованным расходам в том числе относятся расходы, связанные с обслуживанием заемных средств, привлекаемых для покрытия недостатка средств (за исключением случая применения в отношении организации, осуществляющей регулируемую деятельность, метода доходности инвестированного капитала).</w:t>
      </w:r>
    </w:p>
    <w:p w14:paraId="030F7932" w14:textId="07CE48D3" w:rsidR="00C32754" w:rsidRDefault="00C32754" w:rsidP="00C32754">
      <w:pPr>
        <w:spacing w:line="360" w:lineRule="auto"/>
        <w:ind w:firstLine="567"/>
        <w:jc w:val="both"/>
        <w:rPr>
          <w:rFonts w:ascii="Myriad Pro" w:eastAsia="Calibri" w:hAnsi="Myriad Pro"/>
          <w:color w:val="0D0D0D" w:themeColor="text1" w:themeTint="F2"/>
          <w:sz w:val="26"/>
          <w:szCs w:val="26"/>
        </w:rPr>
      </w:pPr>
      <w:r>
        <w:rPr>
          <w:rFonts w:ascii="Myriad Pro" w:eastAsia="Calibri" w:hAnsi="Myriad Pro"/>
          <w:color w:val="0D0D0D" w:themeColor="text1" w:themeTint="F2"/>
          <w:sz w:val="26"/>
          <w:szCs w:val="26"/>
        </w:rPr>
        <w:t>Согласно бухгалтерской отчетности ПАО «ТРК» расходы компании по статье «у</w:t>
      </w:r>
      <w:r w:rsidRPr="00C4755D">
        <w:rPr>
          <w:rFonts w:ascii="Myriad Pro" w:eastAsia="Calibri" w:hAnsi="Myriad Pro"/>
          <w:color w:val="0D0D0D" w:themeColor="text1" w:themeTint="F2"/>
          <w:sz w:val="26"/>
          <w:szCs w:val="26"/>
        </w:rPr>
        <w:t>слуги распределительных сетевых компаний</w:t>
      </w:r>
      <w:r>
        <w:rPr>
          <w:rFonts w:ascii="Myriad Pro" w:eastAsia="Calibri" w:hAnsi="Myriad Pro"/>
          <w:color w:val="0D0D0D" w:themeColor="text1" w:themeTint="F2"/>
          <w:sz w:val="26"/>
          <w:szCs w:val="26"/>
        </w:rPr>
        <w:t xml:space="preserve">» составили </w:t>
      </w:r>
      <w:r w:rsidRPr="003A12FD">
        <w:rPr>
          <w:rFonts w:ascii="Myriad Pro" w:eastAsia="Calibri" w:hAnsi="Myriad Pro"/>
          <w:color w:val="0D0D0D" w:themeColor="text1" w:themeTint="F2"/>
          <w:sz w:val="26"/>
          <w:szCs w:val="26"/>
        </w:rPr>
        <w:t xml:space="preserve">1 316 919,7 тыс. руб., что на </w:t>
      </w:r>
      <w:r w:rsidR="001A51E8">
        <w:rPr>
          <w:rFonts w:ascii="Myriad Pro" w:eastAsia="Calibri" w:hAnsi="Myriad Pro"/>
          <w:color w:val="0D0D0D" w:themeColor="text1" w:themeTint="F2"/>
          <w:sz w:val="26"/>
          <w:szCs w:val="26"/>
        </w:rPr>
        <w:t>7 079</w:t>
      </w:r>
      <w:r w:rsidRPr="003A12FD">
        <w:rPr>
          <w:rFonts w:ascii="Myriad Pro" w:eastAsia="Calibri" w:hAnsi="Myriad Pro"/>
          <w:color w:val="0D0D0D" w:themeColor="text1" w:themeTint="F2"/>
          <w:sz w:val="26"/>
          <w:szCs w:val="26"/>
        </w:rPr>
        <w:t xml:space="preserve"> тыс. </w:t>
      </w:r>
      <w:r w:rsidRPr="001A51E8">
        <w:rPr>
          <w:rFonts w:ascii="Myriad Pro" w:eastAsia="Calibri" w:hAnsi="Myriad Pro"/>
          <w:color w:val="0D0D0D" w:themeColor="text1" w:themeTint="F2"/>
          <w:sz w:val="26"/>
          <w:szCs w:val="26"/>
        </w:rPr>
        <w:t xml:space="preserve">руб. </w:t>
      </w:r>
      <w:r w:rsidR="001A51E8">
        <w:rPr>
          <w:rFonts w:ascii="Myriad Pro" w:eastAsia="Calibri" w:hAnsi="Myriad Pro"/>
          <w:color w:val="0D0D0D" w:themeColor="text1" w:themeTint="F2"/>
          <w:sz w:val="26"/>
          <w:szCs w:val="26"/>
        </w:rPr>
        <w:t xml:space="preserve">ниже </w:t>
      </w:r>
      <w:r w:rsidRPr="001A51E8">
        <w:rPr>
          <w:rFonts w:ascii="Myriad Pro" w:eastAsia="Calibri" w:hAnsi="Myriad Pro"/>
          <w:color w:val="0D0D0D" w:themeColor="text1" w:themeTint="F2"/>
          <w:sz w:val="26"/>
          <w:szCs w:val="26"/>
        </w:rPr>
        <w:t>учтенного ДТР Томской области уровня расходов по статье (1</w:t>
      </w:r>
      <w:r w:rsidR="001A51E8" w:rsidRPr="001A51E8">
        <w:rPr>
          <w:rFonts w:ascii="Myriad Pro" w:eastAsia="Calibri" w:hAnsi="Myriad Pro"/>
          <w:color w:val="0D0D0D" w:themeColor="text1" w:themeTint="F2"/>
          <w:sz w:val="26"/>
          <w:szCs w:val="26"/>
        </w:rPr>
        <w:t> 323 999</w:t>
      </w:r>
      <w:r w:rsidRPr="001A51E8">
        <w:rPr>
          <w:rFonts w:ascii="Myriad Pro" w:eastAsia="Calibri" w:hAnsi="Myriad Pro"/>
          <w:color w:val="0D0D0D" w:themeColor="text1" w:themeTint="F2"/>
          <w:sz w:val="26"/>
          <w:szCs w:val="26"/>
        </w:rPr>
        <w:t xml:space="preserve"> тыс. руб.) при</w:t>
      </w:r>
      <w:r w:rsidRPr="0072540E">
        <w:rPr>
          <w:rFonts w:ascii="Myriad Pro" w:eastAsia="Calibri" w:hAnsi="Myriad Pro"/>
          <w:color w:val="0D0D0D" w:themeColor="text1" w:themeTint="F2"/>
          <w:sz w:val="26"/>
          <w:szCs w:val="26"/>
        </w:rPr>
        <w:t xml:space="preserve"> установлении единых (котловых) тарифов на услуги по передаче электрической энергии</w:t>
      </w:r>
      <w:r>
        <w:rPr>
          <w:rFonts w:ascii="Myriad Pro" w:eastAsia="Calibri" w:hAnsi="Myriad Pro"/>
          <w:color w:val="0D0D0D" w:themeColor="text1" w:themeTint="F2"/>
          <w:sz w:val="26"/>
          <w:szCs w:val="26"/>
        </w:rPr>
        <w:t xml:space="preserve"> на 2017 год (Приказ ДТР Томской области от 28.12.2006 № 6-863)</w:t>
      </w:r>
      <w:r w:rsidRPr="0072540E">
        <w:rPr>
          <w:rFonts w:ascii="Myriad Pro" w:eastAsia="Calibri" w:hAnsi="Myriad Pro"/>
          <w:color w:val="0D0D0D" w:themeColor="text1" w:themeTint="F2"/>
          <w:sz w:val="26"/>
          <w:szCs w:val="26"/>
        </w:rPr>
        <w:t xml:space="preserve">. </w:t>
      </w:r>
    </w:p>
    <w:tbl>
      <w:tblPr>
        <w:tblW w:w="5000" w:type="pct"/>
        <w:tblLook w:val="04A0" w:firstRow="1" w:lastRow="0" w:firstColumn="1" w:lastColumn="0" w:noHBand="0" w:noVBand="1"/>
      </w:tblPr>
      <w:tblGrid>
        <w:gridCol w:w="2856"/>
        <w:gridCol w:w="2343"/>
        <w:gridCol w:w="2343"/>
        <w:gridCol w:w="2369"/>
      </w:tblGrid>
      <w:tr w:rsidR="00C32754" w:rsidRPr="00C32754" w14:paraId="3BA8D00A" w14:textId="77777777" w:rsidTr="009E310E">
        <w:trPr>
          <w:trHeight w:val="597"/>
        </w:trPr>
        <w:tc>
          <w:tcPr>
            <w:tcW w:w="144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3A91363" w14:textId="77777777" w:rsidR="00C32754" w:rsidRPr="00C32754" w:rsidRDefault="00C32754" w:rsidP="00C32754">
            <w:pPr>
              <w:jc w:val="center"/>
              <w:rPr>
                <w:rFonts w:ascii="Myriad Pro" w:hAnsi="Myriad Pro"/>
                <w:b/>
                <w:bCs/>
                <w:color w:val="FFFFFF"/>
                <w:sz w:val="20"/>
                <w:szCs w:val="20"/>
              </w:rPr>
            </w:pPr>
            <w:r w:rsidRPr="00C32754">
              <w:rPr>
                <w:rFonts w:ascii="Myriad Pro" w:hAnsi="Myriad Pro"/>
                <w:b/>
                <w:bCs/>
                <w:color w:val="FFFFFF"/>
                <w:sz w:val="20"/>
                <w:szCs w:val="20"/>
              </w:rPr>
              <w:t>Наименование</w:t>
            </w:r>
          </w:p>
        </w:tc>
        <w:tc>
          <w:tcPr>
            <w:tcW w:w="118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859747E" w14:textId="77777777" w:rsidR="00C32754" w:rsidRPr="00C32754" w:rsidRDefault="00C32754" w:rsidP="00C32754">
            <w:pPr>
              <w:jc w:val="center"/>
              <w:rPr>
                <w:rFonts w:ascii="Myriad Pro" w:hAnsi="Myriad Pro"/>
                <w:b/>
                <w:bCs/>
                <w:color w:val="FFFFFF"/>
                <w:sz w:val="20"/>
                <w:szCs w:val="20"/>
              </w:rPr>
            </w:pPr>
            <w:r w:rsidRPr="00C32754">
              <w:rPr>
                <w:rFonts w:ascii="Myriad Pro" w:hAnsi="Myriad Pro"/>
                <w:b/>
                <w:bCs/>
                <w:color w:val="FFFFFF"/>
                <w:sz w:val="20"/>
                <w:szCs w:val="20"/>
              </w:rPr>
              <w:t>план, тыс. руб.</w:t>
            </w:r>
          </w:p>
        </w:tc>
        <w:tc>
          <w:tcPr>
            <w:tcW w:w="118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AD6C0BB" w14:textId="77777777" w:rsidR="00C32754" w:rsidRPr="00C32754" w:rsidRDefault="00C32754" w:rsidP="00C32754">
            <w:pPr>
              <w:jc w:val="center"/>
              <w:rPr>
                <w:rFonts w:ascii="Myriad Pro" w:hAnsi="Myriad Pro"/>
                <w:b/>
                <w:bCs/>
                <w:color w:val="FFFFFF"/>
                <w:sz w:val="20"/>
                <w:szCs w:val="20"/>
              </w:rPr>
            </w:pPr>
            <w:r w:rsidRPr="00C32754">
              <w:rPr>
                <w:rFonts w:ascii="Myriad Pro" w:hAnsi="Myriad Pro"/>
                <w:b/>
                <w:bCs/>
                <w:color w:val="FFFFFF"/>
                <w:sz w:val="20"/>
                <w:szCs w:val="20"/>
              </w:rPr>
              <w:t>факт, тыс. руб.</w:t>
            </w:r>
          </w:p>
        </w:tc>
        <w:tc>
          <w:tcPr>
            <w:tcW w:w="119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BACB501" w14:textId="77777777" w:rsidR="00C32754" w:rsidRPr="00C32754" w:rsidRDefault="00C32754" w:rsidP="00C32754">
            <w:pPr>
              <w:jc w:val="center"/>
              <w:rPr>
                <w:rFonts w:ascii="Myriad Pro" w:hAnsi="Myriad Pro"/>
                <w:b/>
                <w:bCs/>
                <w:color w:val="FFFFFF"/>
                <w:sz w:val="20"/>
                <w:szCs w:val="20"/>
              </w:rPr>
            </w:pPr>
            <w:r w:rsidRPr="00C32754">
              <w:rPr>
                <w:rFonts w:ascii="Myriad Pro" w:hAnsi="Myriad Pro"/>
                <w:b/>
                <w:bCs/>
                <w:color w:val="FFFFFF"/>
                <w:sz w:val="20"/>
                <w:szCs w:val="20"/>
              </w:rPr>
              <w:t>отклонение (факт-план), тыс. руб.</w:t>
            </w:r>
          </w:p>
        </w:tc>
      </w:tr>
      <w:tr w:rsidR="00C32754" w:rsidRPr="00C32754" w14:paraId="0AE8C1A0" w14:textId="77777777" w:rsidTr="009E310E">
        <w:trPr>
          <w:trHeight w:val="279"/>
        </w:trPr>
        <w:tc>
          <w:tcPr>
            <w:tcW w:w="144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641DFF4" w14:textId="77777777" w:rsidR="00C32754" w:rsidRPr="00C32754" w:rsidRDefault="00C32754" w:rsidP="00C32754">
            <w:pPr>
              <w:jc w:val="center"/>
              <w:rPr>
                <w:rFonts w:ascii="Myriad Pro" w:hAnsi="Myriad Pro"/>
                <w:b/>
                <w:bCs/>
                <w:color w:val="FFFFFF"/>
                <w:sz w:val="20"/>
                <w:szCs w:val="20"/>
              </w:rPr>
            </w:pPr>
            <w:r w:rsidRPr="00C32754">
              <w:rPr>
                <w:rFonts w:ascii="Myriad Pro" w:hAnsi="Myriad Pro"/>
                <w:b/>
                <w:bCs/>
                <w:color w:val="FFFFFF"/>
                <w:sz w:val="20"/>
                <w:szCs w:val="20"/>
              </w:rPr>
              <w:t>1</w:t>
            </w:r>
          </w:p>
        </w:tc>
        <w:tc>
          <w:tcPr>
            <w:tcW w:w="118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839890E" w14:textId="77777777" w:rsidR="00C32754" w:rsidRPr="00C32754" w:rsidRDefault="00C32754" w:rsidP="00C32754">
            <w:pPr>
              <w:jc w:val="center"/>
              <w:rPr>
                <w:rFonts w:ascii="Myriad Pro" w:hAnsi="Myriad Pro"/>
                <w:b/>
                <w:bCs/>
                <w:color w:val="FFFFFF"/>
                <w:sz w:val="20"/>
                <w:szCs w:val="20"/>
              </w:rPr>
            </w:pPr>
            <w:r w:rsidRPr="00C32754">
              <w:rPr>
                <w:rFonts w:ascii="Myriad Pro" w:hAnsi="Myriad Pro"/>
                <w:b/>
                <w:bCs/>
                <w:color w:val="FFFFFF"/>
                <w:sz w:val="20"/>
                <w:szCs w:val="20"/>
              </w:rPr>
              <w:t>2</w:t>
            </w:r>
          </w:p>
        </w:tc>
        <w:tc>
          <w:tcPr>
            <w:tcW w:w="118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24BA9C4" w14:textId="77777777" w:rsidR="00C32754" w:rsidRPr="00C32754" w:rsidRDefault="00C32754" w:rsidP="00C32754">
            <w:pPr>
              <w:jc w:val="center"/>
              <w:rPr>
                <w:rFonts w:ascii="Myriad Pro" w:hAnsi="Myriad Pro"/>
                <w:b/>
                <w:bCs/>
                <w:color w:val="FFFFFF"/>
                <w:sz w:val="20"/>
                <w:szCs w:val="20"/>
              </w:rPr>
            </w:pPr>
            <w:r w:rsidRPr="00C32754">
              <w:rPr>
                <w:rFonts w:ascii="Myriad Pro" w:hAnsi="Myriad Pro"/>
                <w:b/>
                <w:bCs/>
                <w:color w:val="FFFFFF"/>
                <w:sz w:val="20"/>
                <w:szCs w:val="20"/>
              </w:rPr>
              <w:t>3</w:t>
            </w:r>
          </w:p>
        </w:tc>
        <w:tc>
          <w:tcPr>
            <w:tcW w:w="119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BBC8935" w14:textId="77777777" w:rsidR="00C32754" w:rsidRPr="00C32754" w:rsidRDefault="00C32754" w:rsidP="00C32754">
            <w:pPr>
              <w:jc w:val="center"/>
              <w:rPr>
                <w:rFonts w:ascii="Myriad Pro" w:hAnsi="Myriad Pro"/>
                <w:b/>
                <w:bCs/>
                <w:color w:val="FFFFFF"/>
                <w:sz w:val="20"/>
                <w:szCs w:val="20"/>
              </w:rPr>
            </w:pPr>
            <w:r w:rsidRPr="00C32754">
              <w:rPr>
                <w:rFonts w:ascii="Myriad Pro" w:hAnsi="Myriad Pro"/>
                <w:b/>
                <w:bCs/>
                <w:color w:val="FFFFFF"/>
                <w:sz w:val="20"/>
                <w:szCs w:val="20"/>
              </w:rPr>
              <w:t>4</w:t>
            </w:r>
          </w:p>
        </w:tc>
      </w:tr>
      <w:tr w:rsidR="00C32754" w:rsidRPr="00C32754" w14:paraId="38D5BC62" w14:textId="77777777" w:rsidTr="009E310E">
        <w:trPr>
          <w:trHeight w:val="1255"/>
        </w:trPr>
        <w:tc>
          <w:tcPr>
            <w:tcW w:w="1441" w:type="pct"/>
            <w:tcBorders>
              <w:top w:val="single" w:sz="4" w:space="0" w:color="FFFFFF" w:themeColor="background1"/>
              <w:left w:val="single" w:sz="4" w:space="0" w:color="auto"/>
              <w:bottom w:val="single" w:sz="4" w:space="0" w:color="auto"/>
              <w:right w:val="single" w:sz="4" w:space="0" w:color="auto"/>
            </w:tcBorders>
            <w:shd w:val="clear" w:color="000000" w:fill="FFFFFF"/>
            <w:vAlign w:val="center"/>
            <w:hideMark/>
          </w:tcPr>
          <w:p w14:paraId="1E58C4E9" w14:textId="77777777" w:rsidR="00C32754" w:rsidRPr="00C32754" w:rsidRDefault="00C32754" w:rsidP="00C32754">
            <w:pPr>
              <w:rPr>
                <w:rFonts w:ascii="Myriad Pro" w:hAnsi="Myriad Pro"/>
                <w:color w:val="000000"/>
                <w:sz w:val="20"/>
                <w:szCs w:val="20"/>
              </w:rPr>
            </w:pPr>
            <w:r w:rsidRPr="00C32754">
              <w:rPr>
                <w:rFonts w:ascii="Myriad Pro" w:hAnsi="Myriad Pro"/>
                <w:color w:val="000000"/>
                <w:sz w:val="20"/>
                <w:szCs w:val="20"/>
              </w:rPr>
              <w:t>услуги распределительных сетевых компаний</w:t>
            </w:r>
          </w:p>
        </w:tc>
        <w:tc>
          <w:tcPr>
            <w:tcW w:w="1182"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4E86D172" w14:textId="77777777" w:rsidR="00C32754" w:rsidRPr="00C32754" w:rsidRDefault="00C32754" w:rsidP="003873D3">
            <w:pPr>
              <w:ind w:firstLineChars="200" w:firstLine="400"/>
              <w:jc w:val="center"/>
              <w:rPr>
                <w:rFonts w:ascii="Myriad Pro" w:hAnsi="Myriad Pro"/>
                <w:color w:val="000000"/>
                <w:sz w:val="20"/>
                <w:szCs w:val="20"/>
              </w:rPr>
            </w:pPr>
            <w:r w:rsidRPr="00C32754">
              <w:rPr>
                <w:rFonts w:ascii="Myriad Pro" w:hAnsi="Myriad Pro"/>
                <w:color w:val="000000"/>
                <w:sz w:val="20"/>
                <w:szCs w:val="20"/>
              </w:rPr>
              <w:t>1 323 999,1</w:t>
            </w:r>
          </w:p>
        </w:tc>
        <w:tc>
          <w:tcPr>
            <w:tcW w:w="1182"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251DE219" w14:textId="77777777" w:rsidR="00C32754" w:rsidRPr="00C32754" w:rsidRDefault="00C32754" w:rsidP="003873D3">
            <w:pPr>
              <w:ind w:firstLineChars="200" w:firstLine="400"/>
              <w:jc w:val="center"/>
              <w:rPr>
                <w:rFonts w:ascii="Myriad Pro" w:hAnsi="Myriad Pro"/>
                <w:color w:val="000000"/>
                <w:sz w:val="20"/>
                <w:szCs w:val="20"/>
              </w:rPr>
            </w:pPr>
            <w:r w:rsidRPr="00C32754">
              <w:rPr>
                <w:rFonts w:ascii="Myriad Pro" w:hAnsi="Myriad Pro"/>
                <w:color w:val="000000"/>
                <w:sz w:val="20"/>
                <w:szCs w:val="20"/>
              </w:rPr>
              <w:t>1 316 919,7</w:t>
            </w:r>
          </w:p>
        </w:tc>
        <w:tc>
          <w:tcPr>
            <w:tcW w:w="1195"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0677B134" w14:textId="77777777" w:rsidR="00C32754" w:rsidRPr="00C32754" w:rsidRDefault="00C32754" w:rsidP="003873D3">
            <w:pPr>
              <w:ind w:firstLineChars="200" w:firstLine="400"/>
              <w:jc w:val="center"/>
              <w:rPr>
                <w:rFonts w:ascii="Myriad Pro" w:hAnsi="Myriad Pro"/>
                <w:color w:val="000000"/>
                <w:sz w:val="20"/>
                <w:szCs w:val="20"/>
              </w:rPr>
            </w:pPr>
            <w:r w:rsidRPr="00C32754">
              <w:rPr>
                <w:rFonts w:ascii="Myriad Pro" w:hAnsi="Myriad Pro"/>
                <w:color w:val="000000"/>
                <w:sz w:val="20"/>
                <w:szCs w:val="20"/>
              </w:rPr>
              <w:t>-             7 079,4</w:t>
            </w:r>
          </w:p>
        </w:tc>
      </w:tr>
      <w:tr w:rsidR="00C32754" w:rsidRPr="00C32754" w14:paraId="72E867A1" w14:textId="77777777" w:rsidTr="009E310E">
        <w:trPr>
          <w:trHeight w:val="502"/>
        </w:trPr>
        <w:tc>
          <w:tcPr>
            <w:tcW w:w="1441" w:type="pct"/>
            <w:tcBorders>
              <w:top w:val="nil"/>
              <w:left w:val="single" w:sz="4" w:space="0" w:color="auto"/>
              <w:bottom w:val="single" w:sz="4" w:space="0" w:color="auto"/>
              <w:right w:val="single" w:sz="4" w:space="0" w:color="auto"/>
            </w:tcBorders>
            <w:shd w:val="clear" w:color="000000" w:fill="FFFFFF"/>
            <w:vAlign w:val="center"/>
            <w:hideMark/>
          </w:tcPr>
          <w:p w14:paraId="7AA8C0AF" w14:textId="77777777" w:rsidR="00C32754" w:rsidRPr="00C32754" w:rsidRDefault="00C32754" w:rsidP="00C32754">
            <w:pPr>
              <w:ind w:firstLineChars="200" w:firstLine="400"/>
              <w:rPr>
                <w:rFonts w:ascii="Myriad Pro" w:hAnsi="Myriad Pro"/>
                <w:color w:val="000000"/>
                <w:sz w:val="20"/>
                <w:szCs w:val="20"/>
              </w:rPr>
            </w:pPr>
            <w:r w:rsidRPr="00C32754">
              <w:rPr>
                <w:rFonts w:ascii="Myriad Pro" w:hAnsi="Myriad Pro"/>
                <w:color w:val="000000"/>
                <w:sz w:val="20"/>
                <w:szCs w:val="20"/>
              </w:rPr>
              <w:t>в т.ч. оплата потерь</w:t>
            </w:r>
          </w:p>
        </w:tc>
        <w:tc>
          <w:tcPr>
            <w:tcW w:w="1182" w:type="pct"/>
            <w:tcBorders>
              <w:top w:val="nil"/>
              <w:left w:val="nil"/>
              <w:bottom w:val="single" w:sz="4" w:space="0" w:color="auto"/>
              <w:right w:val="single" w:sz="4" w:space="0" w:color="auto"/>
            </w:tcBorders>
            <w:shd w:val="clear" w:color="000000" w:fill="FFFFFF"/>
            <w:vAlign w:val="center"/>
            <w:hideMark/>
          </w:tcPr>
          <w:p w14:paraId="36F4E58C" w14:textId="77777777" w:rsidR="00C32754" w:rsidRPr="00C32754" w:rsidRDefault="00C32754" w:rsidP="003873D3">
            <w:pPr>
              <w:ind w:firstLineChars="200" w:firstLine="400"/>
              <w:jc w:val="center"/>
              <w:rPr>
                <w:rFonts w:ascii="Myriad Pro" w:hAnsi="Myriad Pro"/>
                <w:color w:val="000000"/>
                <w:sz w:val="20"/>
                <w:szCs w:val="20"/>
              </w:rPr>
            </w:pPr>
            <w:r w:rsidRPr="00C32754">
              <w:rPr>
                <w:rFonts w:ascii="Myriad Pro" w:hAnsi="Myriad Pro"/>
                <w:color w:val="000000"/>
                <w:sz w:val="20"/>
                <w:szCs w:val="20"/>
              </w:rPr>
              <w:t>307 366,3</w:t>
            </w:r>
          </w:p>
        </w:tc>
        <w:tc>
          <w:tcPr>
            <w:tcW w:w="1182" w:type="pct"/>
            <w:tcBorders>
              <w:top w:val="nil"/>
              <w:left w:val="nil"/>
              <w:bottom w:val="single" w:sz="4" w:space="0" w:color="auto"/>
              <w:right w:val="single" w:sz="4" w:space="0" w:color="auto"/>
            </w:tcBorders>
            <w:shd w:val="clear" w:color="000000" w:fill="FFFFFF"/>
            <w:vAlign w:val="center"/>
            <w:hideMark/>
          </w:tcPr>
          <w:p w14:paraId="6C16FBF5" w14:textId="77777777" w:rsidR="00C32754" w:rsidRPr="00C32754" w:rsidRDefault="00C32754" w:rsidP="003873D3">
            <w:pPr>
              <w:ind w:firstLineChars="200" w:firstLine="400"/>
              <w:jc w:val="center"/>
              <w:rPr>
                <w:rFonts w:ascii="Myriad Pro" w:hAnsi="Myriad Pro"/>
                <w:color w:val="000000"/>
                <w:sz w:val="20"/>
                <w:szCs w:val="20"/>
              </w:rPr>
            </w:pPr>
            <w:r w:rsidRPr="00C32754">
              <w:rPr>
                <w:rFonts w:ascii="Myriad Pro" w:hAnsi="Myriad Pro"/>
                <w:color w:val="000000"/>
                <w:sz w:val="20"/>
                <w:szCs w:val="20"/>
              </w:rPr>
              <w:t>305 372,0</w:t>
            </w:r>
          </w:p>
        </w:tc>
        <w:tc>
          <w:tcPr>
            <w:tcW w:w="1195" w:type="pct"/>
            <w:tcBorders>
              <w:top w:val="nil"/>
              <w:left w:val="nil"/>
              <w:bottom w:val="single" w:sz="4" w:space="0" w:color="auto"/>
              <w:right w:val="single" w:sz="4" w:space="0" w:color="auto"/>
            </w:tcBorders>
            <w:shd w:val="clear" w:color="000000" w:fill="FFFFFF"/>
            <w:vAlign w:val="center"/>
            <w:hideMark/>
          </w:tcPr>
          <w:p w14:paraId="48CCC683" w14:textId="77777777" w:rsidR="00C32754" w:rsidRPr="00C32754" w:rsidRDefault="00C32754" w:rsidP="003873D3">
            <w:pPr>
              <w:ind w:firstLineChars="200" w:firstLine="400"/>
              <w:jc w:val="center"/>
              <w:rPr>
                <w:rFonts w:ascii="Myriad Pro" w:hAnsi="Myriad Pro"/>
                <w:color w:val="000000"/>
                <w:sz w:val="20"/>
                <w:szCs w:val="20"/>
              </w:rPr>
            </w:pPr>
            <w:r w:rsidRPr="00C32754">
              <w:rPr>
                <w:rFonts w:ascii="Myriad Pro" w:hAnsi="Myriad Pro"/>
                <w:color w:val="000000"/>
                <w:sz w:val="20"/>
                <w:szCs w:val="20"/>
              </w:rPr>
              <w:t>-             1 994,3</w:t>
            </w:r>
          </w:p>
        </w:tc>
      </w:tr>
    </w:tbl>
    <w:p w14:paraId="58DC75BC" w14:textId="77777777" w:rsidR="00C32754" w:rsidRDefault="00C32754" w:rsidP="008703C2">
      <w:pPr>
        <w:pStyle w:val="27"/>
        <w:shd w:val="clear" w:color="auto" w:fill="auto"/>
        <w:spacing w:line="360" w:lineRule="auto"/>
        <w:ind w:firstLine="567"/>
        <w:rPr>
          <w:rFonts w:ascii="Myriad Pro" w:hAnsi="Myriad Pro"/>
          <w:sz w:val="26"/>
          <w:szCs w:val="26"/>
        </w:rPr>
      </w:pPr>
    </w:p>
    <w:p w14:paraId="1C9D9D04" w14:textId="1F9BF46F" w:rsidR="00E40091" w:rsidRPr="009E3D3E" w:rsidRDefault="00E40091" w:rsidP="008703C2">
      <w:pPr>
        <w:pStyle w:val="27"/>
        <w:shd w:val="clear" w:color="auto" w:fill="auto"/>
        <w:spacing w:line="360" w:lineRule="auto"/>
        <w:ind w:firstLine="567"/>
        <w:rPr>
          <w:rFonts w:ascii="Myriad Pro" w:eastAsiaTheme="minorHAnsi" w:hAnsi="Myriad Pro" w:cstheme="minorBidi"/>
          <w:color w:val="0D0D0D" w:themeColor="text1" w:themeTint="F2"/>
          <w:sz w:val="26"/>
          <w:szCs w:val="26"/>
          <w:lang w:eastAsia="ru-RU"/>
        </w:rPr>
      </w:pPr>
      <w:r>
        <w:rPr>
          <w:rFonts w:ascii="Myriad Pro" w:hAnsi="Myriad Pro"/>
          <w:sz w:val="26"/>
          <w:szCs w:val="26"/>
        </w:rPr>
        <w:t xml:space="preserve">С учетом вышеизложенного, </w:t>
      </w:r>
      <w:r w:rsidRPr="00A77E01">
        <w:rPr>
          <w:rFonts w:ascii="Myriad Pro" w:eastAsiaTheme="minorHAnsi" w:hAnsi="Myriad Pro" w:cstheme="minorBidi"/>
          <w:color w:val="0D0D0D" w:themeColor="text1" w:themeTint="F2"/>
          <w:sz w:val="26"/>
          <w:szCs w:val="26"/>
          <w:lang w:eastAsia="ru-RU"/>
        </w:rPr>
        <w:t>Исполнител</w:t>
      </w:r>
      <w:r>
        <w:rPr>
          <w:rFonts w:ascii="Myriad Pro" w:eastAsiaTheme="minorHAnsi" w:hAnsi="Myriad Pro" w:cstheme="minorBidi"/>
          <w:color w:val="0D0D0D" w:themeColor="text1" w:themeTint="F2"/>
          <w:sz w:val="26"/>
          <w:szCs w:val="26"/>
          <w:lang w:eastAsia="ru-RU"/>
        </w:rPr>
        <w:t>ем величина корректировки расходов ПАО «ТРК» по статье «</w:t>
      </w:r>
      <w:r>
        <w:rPr>
          <w:rFonts w:ascii="Myriad Pro" w:eastAsia="Calibri" w:hAnsi="Myriad Pro"/>
          <w:color w:val="0D0D0D" w:themeColor="text1" w:themeTint="F2"/>
          <w:sz w:val="26"/>
          <w:szCs w:val="26"/>
        </w:rPr>
        <w:t>у</w:t>
      </w:r>
      <w:r w:rsidRPr="00C4755D">
        <w:rPr>
          <w:rFonts w:ascii="Myriad Pro" w:eastAsia="Calibri" w:hAnsi="Myriad Pro"/>
          <w:color w:val="0D0D0D" w:themeColor="text1" w:themeTint="F2"/>
          <w:sz w:val="26"/>
          <w:szCs w:val="26"/>
        </w:rPr>
        <w:t>слуги распределительных сетевых компаний</w:t>
      </w:r>
      <w:r>
        <w:rPr>
          <w:rFonts w:ascii="Myriad Pro" w:hAnsi="Myriad Pro"/>
          <w:color w:val="0D0D0D" w:themeColor="text1" w:themeTint="F2"/>
          <w:sz w:val="26"/>
          <w:szCs w:val="26"/>
        </w:rPr>
        <w:t xml:space="preserve">» </w:t>
      </w:r>
      <w:r>
        <w:rPr>
          <w:rFonts w:ascii="Myriad Pro" w:eastAsiaTheme="minorHAnsi" w:hAnsi="Myriad Pro" w:cstheme="minorBidi"/>
          <w:color w:val="0D0D0D" w:themeColor="text1" w:themeTint="F2"/>
          <w:sz w:val="26"/>
          <w:szCs w:val="26"/>
          <w:lang w:eastAsia="ru-RU"/>
        </w:rPr>
        <w:t xml:space="preserve">определена за 2017 г. исходя из сравнительного анализа </w:t>
      </w:r>
      <w:r w:rsidR="009E3D3E">
        <w:rPr>
          <w:rFonts w:ascii="Myriad Pro" w:eastAsiaTheme="minorHAnsi" w:hAnsi="Myriad Pro" w:cstheme="minorBidi"/>
          <w:color w:val="0D0D0D" w:themeColor="text1" w:themeTint="F2"/>
          <w:sz w:val="26"/>
          <w:szCs w:val="26"/>
          <w:lang w:eastAsia="ru-RU"/>
        </w:rPr>
        <w:t xml:space="preserve">фактического (определенного по данным бухгалтерской отчетности организации) и </w:t>
      </w:r>
      <w:r>
        <w:rPr>
          <w:rFonts w:ascii="Myriad Pro" w:eastAsiaTheme="minorHAnsi" w:hAnsi="Myriad Pro" w:cstheme="minorBidi"/>
          <w:color w:val="0D0D0D" w:themeColor="text1" w:themeTint="F2"/>
          <w:sz w:val="26"/>
          <w:szCs w:val="26"/>
          <w:lang w:eastAsia="ru-RU"/>
        </w:rPr>
        <w:t xml:space="preserve">планового (на основании принятого ДТР Томской области решения по установлению единых (котловых) тарифов на </w:t>
      </w:r>
      <w:r w:rsidRPr="001A51E8">
        <w:rPr>
          <w:rFonts w:ascii="Myriad Pro" w:eastAsiaTheme="minorHAnsi" w:hAnsi="Myriad Pro" w:cstheme="minorBidi"/>
          <w:color w:val="0D0D0D" w:themeColor="text1" w:themeTint="F2"/>
          <w:sz w:val="26"/>
          <w:szCs w:val="26"/>
          <w:lang w:eastAsia="ru-RU"/>
        </w:rPr>
        <w:t xml:space="preserve">услуги по передаче электрической энергии) размера расходов по статье </w:t>
      </w:r>
      <w:r w:rsidRPr="001A51E8">
        <w:rPr>
          <w:rFonts w:ascii="Myriad Pro" w:hAnsi="Myriad Pro"/>
          <w:color w:val="0D0D0D" w:themeColor="text1" w:themeTint="F2"/>
          <w:sz w:val="26"/>
          <w:szCs w:val="26"/>
        </w:rPr>
        <w:t xml:space="preserve">в размере </w:t>
      </w:r>
      <w:r w:rsidR="001A51E8" w:rsidRPr="001A51E8">
        <w:rPr>
          <w:rFonts w:ascii="Myriad Pro" w:hAnsi="Myriad Pro"/>
          <w:color w:val="0D0D0D" w:themeColor="text1" w:themeTint="F2"/>
          <w:sz w:val="26"/>
          <w:szCs w:val="26"/>
        </w:rPr>
        <w:t>(– 7 079)</w:t>
      </w:r>
      <w:r w:rsidR="009E3D3E" w:rsidRPr="001A51E8">
        <w:rPr>
          <w:rFonts w:ascii="Myriad Pro" w:eastAsia="Calibri" w:hAnsi="Myriad Pro"/>
          <w:color w:val="0D0D0D" w:themeColor="text1" w:themeTint="F2"/>
          <w:sz w:val="26"/>
          <w:szCs w:val="26"/>
        </w:rPr>
        <w:t> </w:t>
      </w:r>
      <w:r w:rsidRPr="001A51E8">
        <w:rPr>
          <w:rFonts w:ascii="Myriad Pro" w:eastAsia="Calibri" w:hAnsi="Myriad Pro"/>
          <w:color w:val="0D0D0D" w:themeColor="text1" w:themeTint="F2"/>
          <w:sz w:val="26"/>
          <w:szCs w:val="26"/>
        </w:rPr>
        <w:t>тыс. руб</w:t>
      </w:r>
      <w:r w:rsidRPr="001A51E8">
        <w:rPr>
          <w:rFonts w:ascii="Myriad Pro" w:hAnsi="Myriad Pro"/>
          <w:color w:val="0D0D0D" w:themeColor="text1" w:themeTint="F2"/>
          <w:sz w:val="26"/>
          <w:szCs w:val="26"/>
        </w:rPr>
        <w:t>.</w:t>
      </w:r>
      <w:r>
        <w:rPr>
          <w:rFonts w:ascii="Myriad Pro" w:hAnsi="Myriad Pro"/>
          <w:color w:val="0D0D0D" w:themeColor="text1" w:themeTint="F2"/>
          <w:sz w:val="26"/>
          <w:szCs w:val="26"/>
        </w:rPr>
        <w:t xml:space="preserve"> </w:t>
      </w:r>
    </w:p>
    <w:p w14:paraId="2BA45F05" w14:textId="4A260C53" w:rsidR="00ED4786" w:rsidRPr="00E84DF6" w:rsidRDefault="00977B98" w:rsidP="00E84DF6">
      <w:pPr>
        <w:pStyle w:val="3"/>
        <w:pageBreakBefore/>
        <w:numPr>
          <w:ilvl w:val="1"/>
          <w:numId w:val="3"/>
        </w:numPr>
        <w:tabs>
          <w:tab w:val="left" w:pos="0"/>
        </w:tabs>
        <w:spacing w:after="200" w:line="360" w:lineRule="auto"/>
        <w:ind w:left="709" w:hanging="709"/>
        <w:jc w:val="both"/>
        <w:rPr>
          <w:rFonts w:ascii="Myriad Pro" w:hAnsi="Myriad Pro"/>
          <w:b/>
          <w:color w:val="4F6228" w:themeColor="accent3" w:themeShade="80"/>
          <w:sz w:val="28"/>
          <w:szCs w:val="28"/>
        </w:rPr>
      </w:pPr>
      <w:bookmarkStart w:id="73" w:name="_Toc46902604"/>
      <w:r w:rsidRPr="00977B98">
        <w:rPr>
          <w:rFonts w:ascii="Myriad Pro" w:hAnsi="Myriad Pro"/>
          <w:b/>
          <w:color w:val="4F6228" w:themeColor="accent3" w:themeShade="80"/>
          <w:sz w:val="28"/>
          <w:szCs w:val="28"/>
        </w:rPr>
        <w:t>Экспертиза обоснованности определения величины корректировок необходимой валовой выручки ПАО «ТРК» по доходам от осуществления регулируемой деятельности, с учетом изменения полезного отпуска и цен на электрическую энергию, неподконтрольных расходов по оплате услуг ПАО</w:t>
      </w:r>
      <w:r w:rsidR="00A77FAF">
        <w:rPr>
          <w:rFonts w:ascii="Myriad Pro" w:hAnsi="Myriad Pro"/>
          <w:b/>
          <w:color w:val="4F6228" w:themeColor="accent3" w:themeShade="80"/>
          <w:sz w:val="28"/>
          <w:szCs w:val="28"/>
        </w:rPr>
        <w:t> </w:t>
      </w:r>
      <w:r w:rsidRPr="00977B98">
        <w:rPr>
          <w:rFonts w:ascii="Myriad Pro" w:hAnsi="Myriad Pro"/>
          <w:b/>
          <w:color w:val="4F6228" w:themeColor="accent3" w:themeShade="80"/>
          <w:sz w:val="28"/>
          <w:szCs w:val="28"/>
        </w:rPr>
        <w:t>«ФСК ЕЭС»</w:t>
      </w:r>
      <w:bookmarkEnd w:id="73"/>
    </w:p>
    <w:p w14:paraId="5BDE1516" w14:textId="77777777" w:rsidR="004F1381" w:rsidRDefault="004F1381" w:rsidP="004F1381">
      <w:pPr>
        <w:spacing w:line="360" w:lineRule="auto"/>
        <w:ind w:firstLine="709"/>
        <w:jc w:val="both"/>
        <w:rPr>
          <w:rFonts w:ascii="Myriad Pro" w:hAnsi="Myriad Pro"/>
          <w:sz w:val="26"/>
          <w:szCs w:val="26"/>
        </w:rPr>
      </w:pPr>
      <w:r w:rsidRPr="00CC339E">
        <w:rPr>
          <w:rFonts w:ascii="Myriad Pro" w:hAnsi="Myriad Pro"/>
          <w:sz w:val="26"/>
          <w:szCs w:val="26"/>
        </w:rPr>
        <w:t>В рамках настоящего раздела в целях анализа влияния</w:t>
      </w:r>
      <w:r>
        <w:rPr>
          <w:rFonts w:ascii="Myriad Pro" w:hAnsi="Myriad Pro"/>
          <w:sz w:val="26"/>
          <w:szCs w:val="26"/>
        </w:rPr>
        <w:t xml:space="preserve"> учета величины</w:t>
      </w:r>
      <w:r w:rsidRPr="00CC339E">
        <w:rPr>
          <w:rFonts w:ascii="Myriad Pro" w:hAnsi="Myriad Pro"/>
          <w:sz w:val="26"/>
          <w:szCs w:val="26"/>
        </w:rPr>
        <w:t xml:space="preserve"> нагрузочных потерь на принятые ДТР Томской области тарифно-балансовые решения Исполнителем рассмотрены следующие корректировки:</w:t>
      </w:r>
    </w:p>
    <w:p w14:paraId="71DBD7C3" w14:textId="77777777" w:rsidR="004F1381" w:rsidRDefault="004F1381" w:rsidP="008B67C4">
      <w:pPr>
        <w:pStyle w:val="a5"/>
        <w:numPr>
          <w:ilvl w:val="0"/>
          <w:numId w:val="20"/>
        </w:numPr>
        <w:spacing w:line="360" w:lineRule="auto"/>
        <w:jc w:val="both"/>
        <w:rPr>
          <w:rFonts w:ascii="Myriad Pro" w:hAnsi="Myriad Pro"/>
          <w:sz w:val="26"/>
          <w:szCs w:val="26"/>
        </w:rPr>
      </w:pPr>
      <w:r w:rsidRPr="00F172D1">
        <w:rPr>
          <w:rFonts w:ascii="Myriad Pro" w:hAnsi="Myriad Pro"/>
          <w:sz w:val="26"/>
          <w:szCs w:val="26"/>
        </w:rPr>
        <w:t>Корректировк</w:t>
      </w:r>
      <w:r>
        <w:rPr>
          <w:rFonts w:ascii="Myriad Pro" w:hAnsi="Myriad Pro"/>
          <w:sz w:val="26"/>
          <w:szCs w:val="26"/>
        </w:rPr>
        <w:t xml:space="preserve">а </w:t>
      </w:r>
      <w:r w:rsidRPr="00F172D1">
        <w:rPr>
          <w:rFonts w:ascii="Myriad Pro" w:hAnsi="Myriad Pro"/>
          <w:sz w:val="26"/>
          <w:szCs w:val="26"/>
        </w:rPr>
        <w:t>неподконтрольных расходов по оплате услуг ПАО</w:t>
      </w:r>
      <w:r w:rsidR="00A77FAF">
        <w:rPr>
          <w:rFonts w:ascii="Myriad Pro" w:hAnsi="Myriad Pro"/>
          <w:sz w:val="26"/>
          <w:szCs w:val="26"/>
        </w:rPr>
        <w:t> </w:t>
      </w:r>
      <w:r w:rsidRPr="00F172D1">
        <w:rPr>
          <w:rFonts w:ascii="Myriad Pro" w:hAnsi="Myriad Pro"/>
          <w:sz w:val="26"/>
          <w:szCs w:val="26"/>
        </w:rPr>
        <w:t>«ФСК ЕЭС»</w:t>
      </w:r>
      <w:r>
        <w:rPr>
          <w:rFonts w:ascii="Myriad Pro" w:hAnsi="Myriad Pro"/>
          <w:sz w:val="26"/>
          <w:szCs w:val="26"/>
        </w:rPr>
        <w:t>.</w:t>
      </w:r>
    </w:p>
    <w:p w14:paraId="19F14DD3" w14:textId="77777777" w:rsidR="004F1381" w:rsidRDefault="004F1381" w:rsidP="008B67C4">
      <w:pPr>
        <w:pStyle w:val="a5"/>
        <w:numPr>
          <w:ilvl w:val="0"/>
          <w:numId w:val="20"/>
        </w:numPr>
        <w:spacing w:line="360" w:lineRule="auto"/>
        <w:jc w:val="both"/>
        <w:rPr>
          <w:rFonts w:ascii="Myriad Pro" w:hAnsi="Myriad Pro"/>
          <w:sz w:val="26"/>
          <w:szCs w:val="26"/>
        </w:rPr>
      </w:pPr>
      <w:r w:rsidRPr="00F172D1">
        <w:rPr>
          <w:rFonts w:ascii="Myriad Pro" w:hAnsi="Myriad Pro"/>
          <w:sz w:val="26"/>
          <w:szCs w:val="26"/>
        </w:rPr>
        <w:t>Корректировка необходимой валовой выручки по доходам от осуществления регулируемой деятельности</w:t>
      </w:r>
      <w:r>
        <w:rPr>
          <w:rFonts w:ascii="Myriad Pro" w:hAnsi="Myriad Pro"/>
          <w:sz w:val="26"/>
          <w:szCs w:val="26"/>
        </w:rPr>
        <w:t>.</w:t>
      </w:r>
    </w:p>
    <w:p w14:paraId="59436667" w14:textId="77777777" w:rsidR="004F1381" w:rsidRPr="00F172D1" w:rsidRDefault="004F1381" w:rsidP="008B67C4">
      <w:pPr>
        <w:pStyle w:val="a5"/>
        <w:numPr>
          <w:ilvl w:val="0"/>
          <w:numId w:val="20"/>
        </w:numPr>
        <w:spacing w:line="360" w:lineRule="auto"/>
        <w:jc w:val="both"/>
        <w:rPr>
          <w:rFonts w:ascii="Myriad Pro" w:hAnsi="Myriad Pro"/>
          <w:sz w:val="26"/>
          <w:szCs w:val="26"/>
        </w:rPr>
      </w:pPr>
      <w:r w:rsidRPr="00F172D1">
        <w:rPr>
          <w:rFonts w:ascii="Myriad Pro" w:hAnsi="Myriad Pro"/>
          <w:sz w:val="26"/>
          <w:szCs w:val="26"/>
        </w:rPr>
        <w:t>Корректировка необходимой валовой выручки с учетом изменения полезного отпуска и цен на электрическую энергию.</w:t>
      </w:r>
    </w:p>
    <w:p w14:paraId="09BC5397" w14:textId="77777777" w:rsidR="004F1381" w:rsidRPr="00E2441F" w:rsidRDefault="004F1381" w:rsidP="00941F52">
      <w:pPr>
        <w:spacing w:after="200" w:line="360" w:lineRule="auto"/>
        <w:jc w:val="both"/>
        <w:rPr>
          <w:rFonts w:ascii="Myriad Pro" w:hAnsi="Myriad Pro"/>
          <w:b/>
          <w:bCs/>
          <w:i/>
          <w:iCs/>
          <w:color w:val="0D0D0D" w:themeColor="text1" w:themeTint="F2"/>
          <w:sz w:val="26"/>
          <w:szCs w:val="26"/>
        </w:rPr>
      </w:pPr>
      <w:r w:rsidRPr="00E2441F">
        <w:rPr>
          <w:rFonts w:ascii="Myriad Pro" w:hAnsi="Myriad Pro"/>
          <w:b/>
          <w:bCs/>
          <w:i/>
          <w:iCs/>
          <w:sz w:val="26"/>
          <w:szCs w:val="26"/>
        </w:rPr>
        <w:t>Экспертиза обоснованности определения величины</w:t>
      </w:r>
      <w:r w:rsidRPr="00E2441F">
        <w:rPr>
          <w:rFonts w:ascii="Myriad Pro" w:hAnsi="Myriad Pro"/>
          <w:b/>
          <w:bCs/>
          <w:i/>
          <w:iCs/>
          <w:color w:val="0D0D0D" w:themeColor="text1" w:themeTint="F2"/>
          <w:sz w:val="26"/>
          <w:szCs w:val="26"/>
        </w:rPr>
        <w:t xml:space="preserve"> корректировки неподконтрольных расходов по оплате услуг   ПАО «ФСК ЕЭС</w:t>
      </w:r>
    </w:p>
    <w:p w14:paraId="18DF76FD" w14:textId="77777777" w:rsidR="004F1381" w:rsidRDefault="004F1381" w:rsidP="004F1381">
      <w:pPr>
        <w:spacing w:line="360" w:lineRule="auto"/>
        <w:ind w:firstLine="567"/>
        <w:jc w:val="both"/>
        <w:rPr>
          <w:rFonts w:ascii="Myriad Pro" w:hAnsi="Myriad Pro" w:cs="Myriad Pro"/>
          <w:b/>
          <w:bCs/>
          <w:color w:val="0D0D0D" w:themeColor="text1" w:themeTint="F2"/>
          <w:sz w:val="26"/>
          <w:szCs w:val="26"/>
        </w:rPr>
      </w:pPr>
      <w:r>
        <w:rPr>
          <w:rFonts w:ascii="Myriad Pro" w:hAnsi="Myriad Pro"/>
          <w:b/>
          <w:bCs/>
          <w:color w:val="0D0D0D" w:themeColor="text1" w:themeTint="F2"/>
          <w:sz w:val="26"/>
          <w:szCs w:val="26"/>
        </w:rPr>
        <w:t>ПОЗИЦИЯ ТЕРРИТОРИАЛЬНОЙ СЕТЕВОЙ ОРГАНИЗАЦИИ</w:t>
      </w:r>
    </w:p>
    <w:p w14:paraId="4FE4850D" w14:textId="77777777" w:rsidR="004F1381" w:rsidRDefault="004F1381" w:rsidP="004F1381">
      <w:pPr>
        <w:spacing w:line="360" w:lineRule="auto"/>
        <w:ind w:firstLine="567"/>
        <w:jc w:val="both"/>
        <w:rPr>
          <w:rFonts w:ascii="Myriad Pro" w:eastAsia="Calibri" w:hAnsi="Myriad Pro"/>
          <w:color w:val="0D0D0D" w:themeColor="text1" w:themeTint="F2"/>
          <w:sz w:val="26"/>
          <w:szCs w:val="26"/>
        </w:rPr>
      </w:pPr>
      <w:r>
        <w:rPr>
          <w:rFonts w:ascii="Myriad Pro" w:eastAsia="Calibri" w:hAnsi="Myriad Pro"/>
          <w:color w:val="0D0D0D" w:themeColor="text1" w:themeTint="F2"/>
          <w:sz w:val="26"/>
          <w:szCs w:val="26"/>
        </w:rPr>
        <w:t>ПАО «ФСК ЕЭС» за период январь-декабрь 2017 года оказало услуги ПАО «ТРК» по передаче электрической энергии по единой национальной (общероссийской) электрической сети путем осуществления комплекса организационно и технологически связанных действий, обеспечивающих передачу электрической энергии через технические устройства электрических сетей, принадлежащих ПАО «ФСК ЕЭС», расходы по которым составили 1 731 334 тыс. руб., что на 16 191 тыс. руб. выше принятого ДТР Томской области при установлении тарифов на 2017 г. уровня (1 715 143 тыс. руб.).</w:t>
      </w:r>
    </w:p>
    <w:p w14:paraId="0CD125F5" w14:textId="77777777" w:rsidR="004F1381" w:rsidRDefault="004F1381" w:rsidP="004F1381">
      <w:pPr>
        <w:widowControl w:val="0"/>
        <w:spacing w:line="360" w:lineRule="auto"/>
        <w:ind w:firstLine="567"/>
        <w:jc w:val="both"/>
        <w:rPr>
          <w:rFonts w:ascii="Myriad Pro" w:eastAsia="Calibri" w:hAnsi="Myriad Pro"/>
          <w:color w:val="0D0D0D" w:themeColor="text1" w:themeTint="F2"/>
          <w:sz w:val="26"/>
          <w:szCs w:val="26"/>
        </w:rPr>
      </w:pPr>
      <w:r>
        <w:rPr>
          <w:rFonts w:ascii="Myriad Pro" w:eastAsia="Calibri" w:hAnsi="Myriad Pro"/>
          <w:color w:val="0D0D0D" w:themeColor="text1" w:themeTint="F2"/>
          <w:sz w:val="26"/>
          <w:szCs w:val="26"/>
        </w:rPr>
        <w:t>Основными причинами роста фактических расходов на оплату услуг ПАО «ФСК ЕЭС» от величины, учтенной в тарифе на услуги по передаче электрической энергии по электрическим сетям Томской области на 2017 год по статье «оплата услуг ПАО «ФСК ЕЭС», являются:</w:t>
      </w:r>
    </w:p>
    <w:p w14:paraId="4EA9E080" w14:textId="77777777" w:rsidR="004F1381" w:rsidRDefault="004F1381" w:rsidP="004F1381">
      <w:pPr>
        <w:pStyle w:val="a"/>
      </w:pPr>
      <w:r>
        <w:t>рост средней цены на оплату потерь в ЕНЭС на 58,1 руб./МВт*ч. (4,2 %);</w:t>
      </w:r>
    </w:p>
    <w:p w14:paraId="661666B0" w14:textId="77777777" w:rsidR="004F1381" w:rsidRDefault="004F1381" w:rsidP="004F1381">
      <w:pPr>
        <w:pStyle w:val="a"/>
      </w:pPr>
      <w:r>
        <w:t>увеличение объема нормативных потерь электрической энергии на 10,4 млн. кВт*ч. (5,3%) из-за роста поступления из сети ЕНЭС.</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7"/>
        <w:gridCol w:w="985"/>
        <w:gridCol w:w="1685"/>
        <w:gridCol w:w="1081"/>
        <w:gridCol w:w="3363"/>
      </w:tblGrid>
      <w:tr w:rsidR="004F1381" w14:paraId="4E346558" w14:textId="77777777" w:rsidTr="009E310E">
        <w:trPr>
          <w:trHeight w:val="690"/>
          <w:tblHeader/>
        </w:trPr>
        <w:tc>
          <w:tcPr>
            <w:tcW w:w="162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46E6620" w14:textId="77777777" w:rsidR="004F1381" w:rsidRDefault="004F1381" w:rsidP="006B1F40">
            <w:pPr>
              <w:spacing w:line="256" w:lineRule="auto"/>
              <w:jc w:val="center"/>
              <w:rPr>
                <w:rFonts w:ascii="Myriad Pro" w:hAnsi="Myriad Pro"/>
                <w:b/>
                <w:bCs/>
                <w:color w:val="FFFFFF" w:themeColor="background1"/>
                <w:sz w:val="16"/>
                <w:szCs w:val="16"/>
              </w:rPr>
            </w:pPr>
            <w:r>
              <w:rPr>
                <w:rFonts w:ascii="Myriad Pro" w:hAnsi="Myriad Pro"/>
                <w:b/>
                <w:bCs/>
                <w:color w:val="FFFFFF" w:themeColor="background1"/>
                <w:sz w:val="16"/>
                <w:szCs w:val="16"/>
              </w:rPr>
              <w:t>Показатели</w:t>
            </w:r>
          </w:p>
        </w:tc>
        <w:tc>
          <w:tcPr>
            <w:tcW w:w="68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A509A97" w14:textId="77777777" w:rsidR="004F1381" w:rsidRDefault="004F1381" w:rsidP="006B1F40">
            <w:pPr>
              <w:spacing w:line="256" w:lineRule="auto"/>
              <w:jc w:val="center"/>
              <w:rPr>
                <w:rFonts w:ascii="Myriad Pro" w:hAnsi="Myriad Pro"/>
                <w:b/>
                <w:bCs/>
                <w:color w:val="FFFFFF" w:themeColor="background1"/>
                <w:sz w:val="16"/>
                <w:szCs w:val="16"/>
              </w:rPr>
            </w:pPr>
            <w:r>
              <w:rPr>
                <w:rFonts w:ascii="Myriad Pro" w:hAnsi="Myriad Pro"/>
                <w:b/>
                <w:bCs/>
                <w:color w:val="FFFFFF" w:themeColor="background1"/>
                <w:sz w:val="16"/>
                <w:szCs w:val="16"/>
              </w:rPr>
              <w:t xml:space="preserve">Ед. </w:t>
            </w:r>
            <w:proofErr w:type="spellStart"/>
            <w:r>
              <w:rPr>
                <w:rFonts w:ascii="Myriad Pro" w:hAnsi="Myriad Pro"/>
                <w:b/>
                <w:bCs/>
                <w:color w:val="FFFFFF" w:themeColor="background1"/>
                <w:sz w:val="16"/>
                <w:szCs w:val="16"/>
              </w:rPr>
              <w:t>измер</w:t>
            </w:r>
            <w:proofErr w:type="spellEnd"/>
            <w:r>
              <w:rPr>
                <w:rFonts w:ascii="Myriad Pro" w:hAnsi="Myriad Pro"/>
                <w:b/>
                <w:bCs/>
                <w:color w:val="FFFFFF" w:themeColor="background1"/>
                <w:sz w:val="16"/>
                <w:szCs w:val="16"/>
              </w:rPr>
              <w:t>.</w:t>
            </w:r>
          </w:p>
        </w:tc>
        <w:tc>
          <w:tcPr>
            <w:tcW w:w="108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14758D7" w14:textId="77777777" w:rsidR="004F1381" w:rsidRDefault="004F1381" w:rsidP="006B1F40">
            <w:pPr>
              <w:spacing w:line="256" w:lineRule="auto"/>
              <w:jc w:val="center"/>
              <w:rPr>
                <w:rFonts w:ascii="Myriad Pro" w:hAnsi="Myriad Pro"/>
                <w:b/>
                <w:bCs/>
                <w:color w:val="FFFFFF" w:themeColor="background1"/>
                <w:sz w:val="16"/>
                <w:szCs w:val="16"/>
              </w:rPr>
            </w:pPr>
            <w:r>
              <w:rPr>
                <w:rFonts w:ascii="Myriad Pro" w:hAnsi="Myriad Pro"/>
                <w:b/>
                <w:bCs/>
                <w:color w:val="FFFFFF" w:themeColor="background1"/>
                <w:sz w:val="16"/>
                <w:szCs w:val="16"/>
              </w:rPr>
              <w:t>Утверждено ДТР ТО на 2017 г.</w:t>
            </w:r>
          </w:p>
        </w:tc>
        <w:tc>
          <w:tcPr>
            <w:tcW w:w="74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927FC9B" w14:textId="77777777" w:rsidR="004F1381" w:rsidRDefault="004F1381" w:rsidP="006B1F40">
            <w:pPr>
              <w:spacing w:line="256" w:lineRule="auto"/>
              <w:jc w:val="center"/>
              <w:rPr>
                <w:rFonts w:ascii="Myriad Pro" w:hAnsi="Myriad Pro"/>
                <w:b/>
                <w:bCs/>
                <w:color w:val="FFFFFF" w:themeColor="background1"/>
                <w:sz w:val="16"/>
                <w:szCs w:val="16"/>
              </w:rPr>
            </w:pPr>
            <w:r>
              <w:rPr>
                <w:rFonts w:ascii="Myriad Pro" w:hAnsi="Myriad Pro"/>
                <w:b/>
                <w:bCs/>
                <w:color w:val="FFFFFF" w:themeColor="background1"/>
                <w:sz w:val="16"/>
                <w:szCs w:val="16"/>
              </w:rPr>
              <w:t>Факт 2017 г.</w:t>
            </w:r>
          </w:p>
        </w:tc>
        <w:tc>
          <w:tcPr>
            <w:tcW w:w="85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E12B19C" w14:textId="77777777" w:rsidR="004F1381" w:rsidRDefault="004F1381" w:rsidP="006B1F40">
            <w:pPr>
              <w:spacing w:line="256" w:lineRule="auto"/>
              <w:jc w:val="center"/>
              <w:rPr>
                <w:rFonts w:ascii="Myriad Pro" w:hAnsi="Myriad Pro"/>
                <w:b/>
                <w:bCs/>
                <w:color w:val="FFFFFF" w:themeColor="background1"/>
                <w:sz w:val="16"/>
                <w:szCs w:val="16"/>
              </w:rPr>
            </w:pPr>
            <w:r>
              <w:rPr>
                <w:rFonts w:ascii="Myriad Pro" w:hAnsi="Myriad Pro"/>
                <w:b/>
                <w:bCs/>
                <w:color w:val="FFFFFF" w:themeColor="background1"/>
                <w:sz w:val="16"/>
                <w:szCs w:val="16"/>
              </w:rPr>
              <w:t>Отклонение факт от утвержденного ДТР ТО</w:t>
            </w:r>
          </w:p>
        </w:tc>
      </w:tr>
      <w:tr w:rsidR="004F1381" w14:paraId="0B276D9C" w14:textId="77777777" w:rsidTr="009E310E">
        <w:trPr>
          <w:trHeight w:val="270"/>
          <w:tblHeader/>
        </w:trPr>
        <w:tc>
          <w:tcPr>
            <w:tcW w:w="162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4B20B93C" w14:textId="77777777" w:rsidR="004F1381" w:rsidRDefault="004F1381" w:rsidP="006B1F40">
            <w:pPr>
              <w:spacing w:line="256" w:lineRule="auto"/>
              <w:jc w:val="center"/>
              <w:rPr>
                <w:rFonts w:ascii="Myriad Pro" w:hAnsi="Myriad Pro"/>
                <w:b/>
                <w:bCs/>
                <w:color w:val="FFFFFF" w:themeColor="background1"/>
                <w:sz w:val="16"/>
                <w:szCs w:val="16"/>
              </w:rPr>
            </w:pPr>
            <w:r>
              <w:rPr>
                <w:rFonts w:ascii="Myriad Pro" w:hAnsi="Myriad Pro"/>
                <w:b/>
                <w:bCs/>
                <w:color w:val="FFFFFF" w:themeColor="background1"/>
                <w:sz w:val="16"/>
                <w:szCs w:val="16"/>
              </w:rPr>
              <w:t>1</w:t>
            </w:r>
          </w:p>
        </w:tc>
        <w:tc>
          <w:tcPr>
            <w:tcW w:w="68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416F0B96" w14:textId="77777777" w:rsidR="004F1381" w:rsidRDefault="004F1381" w:rsidP="006B1F40">
            <w:pPr>
              <w:spacing w:line="256" w:lineRule="auto"/>
              <w:jc w:val="center"/>
              <w:rPr>
                <w:rFonts w:ascii="Myriad Pro" w:hAnsi="Myriad Pro"/>
                <w:b/>
                <w:bCs/>
                <w:color w:val="FFFFFF" w:themeColor="background1"/>
                <w:sz w:val="16"/>
                <w:szCs w:val="16"/>
              </w:rPr>
            </w:pPr>
            <w:r>
              <w:rPr>
                <w:rFonts w:ascii="Myriad Pro" w:hAnsi="Myriad Pro"/>
                <w:b/>
                <w:bCs/>
                <w:color w:val="FFFFFF" w:themeColor="background1"/>
                <w:sz w:val="16"/>
                <w:szCs w:val="16"/>
              </w:rPr>
              <w:t>2</w:t>
            </w:r>
          </w:p>
        </w:tc>
        <w:tc>
          <w:tcPr>
            <w:tcW w:w="108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5C1C5CB2" w14:textId="77777777" w:rsidR="004F1381" w:rsidRDefault="004F1381" w:rsidP="006B1F40">
            <w:pPr>
              <w:spacing w:line="256" w:lineRule="auto"/>
              <w:jc w:val="center"/>
              <w:rPr>
                <w:rFonts w:ascii="Myriad Pro" w:hAnsi="Myriad Pro"/>
                <w:b/>
                <w:bCs/>
                <w:color w:val="FFFFFF" w:themeColor="background1"/>
                <w:sz w:val="16"/>
                <w:szCs w:val="16"/>
              </w:rPr>
            </w:pPr>
            <w:r>
              <w:rPr>
                <w:rFonts w:ascii="Myriad Pro" w:hAnsi="Myriad Pro"/>
                <w:b/>
                <w:bCs/>
                <w:color w:val="FFFFFF" w:themeColor="background1"/>
                <w:sz w:val="16"/>
                <w:szCs w:val="16"/>
              </w:rPr>
              <w:t>3</w:t>
            </w:r>
          </w:p>
        </w:tc>
        <w:tc>
          <w:tcPr>
            <w:tcW w:w="74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471D0563" w14:textId="77777777" w:rsidR="004F1381" w:rsidRDefault="004F1381" w:rsidP="006B1F40">
            <w:pPr>
              <w:spacing w:line="256" w:lineRule="auto"/>
              <w:jc w:val="center"/>
              <w:rPr>
                <w:rFonts w:ascii="Myriad Pro" w:hAnsi="Myriad Pro"/>
                <w:b/>
                <w:bCs/>
                <w:color w:val="FFFFFF" w:themeColor="background1"/>
                <w:sz w:val="16"/>
                <w:szCs w:val="16"/>
              </w:rPr>
            </w:pPr>
            <w:r>
              <w:rPr>
                <w:rFonts w:ascii="Myriad Pro" w:hAnsi="Myriad Pro"/>
                <w:b/>
                <w:bCs/>
                <w:color w:val="FFFFFF" w:themeColor="background1"/>
                <w:sz w:val="16"/>
                <w:szCs w:val="16"/>
              </w:rPr>
              <w:t>4</w:t>
            </w:r>
          </w:p>
        </w:tc>
        <w:tc>
          <w:tcPr>
            <w:tcW w:w="85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3F646FF2" w14:textId="77777777" w:rsidR="004F1381" w:rsidRDefault="004F1381" w:rsidP="006B1F40">
            <w:pPr>
              <w:spacing w:line="256" w:lineRule="auto"/>
              <w:jc w:val="center"/>
              <w:rPr>
                <w:rFonts w:ascii="Myriad Pro" w:hAnsi="Myriad Pro"/>
                <w:b/>
                <w:bCs/>
                <w:color w:val="FFFFFF" w:themeColor="background1"/>
                <w:sz w:val="16"/>
                <w:szCs w:val="16"/>
              </w:rPr>
            </w:pPr>
            <w:r>
              <w:rPr>
                <w:rFonts w:ascii="Myriad Pro" w:hAnsi="Myriad Pro"/>
                <w:b/>
                <w:bCs/>
                <w:color w:val="FFFFFF" w:themeColor="background1"/>
                <w:sz w:val="16"/>
                <w:szCs w:val="16"/>
              </w:rPr>
              <w:t>5</w:t>
            </w:r>
          </w:p>
        </w:tc>
      </w:tr>
      <w:tr w:rsidR="004F1381" w14:paraId="2DCE6FDA" w14:textId="77777777" w:rsidTr="009E310E">
        <w:trPr>
          <w:trHeight w:val="340"/>
        </w:trPr>
        <w:tc>
          <w:tcPr>
            <w:tcW w:w="1626" w:type="pct"/>
            <w:tcBorders>
              <w:top w:val="single" w:sz="4" w:space="0" w:color="FFFFFF" w:themeColor="background1"/>
              <w:left w:val="single" w:sz="4" w:space="0" w:color="auto"/>
              <w:bottom w:val="single" w:sz="4" w:space="0" w:color="auto"/>
              <w:right w:val="single" w:sz="4" w:space="0" w:color="auto"/>
            </w:tcBorders>
            <w:shd w:val="clear" w:color="auto" w:fill="FFFFFF"/>
            <w:vAlign w:val="center"/>
            <w:hideMark/>
          </w:tcPr>
          <w:p w14:paraId="02A4B339" w14:textId="77777777" w:rsidR="004F1381" w:rsidRDefault="004F1381" w:rsidP="006B1F40">
            <w:pPr>
              <w:spacing w:line="256" w:lineRule="auto"/>
              <w:rPr>
                <w:rFonts w:ascii="Myriad Pro" w:hAnsi="Myriad Pro"/>
                <w:sz w:val="16"/>
                <w:szCs w:val="16"/>
              </w:rPr>
            </w:pPr>
            <w:r>
              <w:rPr>
                <w:rFonts w:ascii="Myriad Pro" w:hAnsi="Myriad Pro"/>
                <w:sz w:val="16"/>
                <w:szCs w:val="16"/>
              </w:rPr>
              <w:t>Заявленная мощность</w:t>
            </w:r>
          </w:p>
        </w:tc>
        <w:tc>
          <w:tcPr>
            <w:tcW w:w="687" w:type="pct"/>
            <w:tcBorders>
              <w:top w:val="single" w:sz="4" w:space="0" w:color="FFFFFF" w:themeColor="background1"/>
              <w:left w:val="single" w:sz="4" w:space="0" w:color="auto"/>
              <w:bottom w:val="single" w:sz="4" w:space="0" w:color="auto"/>
              <w:right w:val="single" w:sz="4" w:space="0" w:color="auto"/>
            </w:tcBorders>
            <w:shd w:val="clear" w:color="auto" w:fill="FFFFFF"/>
            <w:vAlign w:val="center"/>
            <w:hideMark/>
          </w:tcPr>
          <w:p w14:paraId="037C3201" w14:textId="77777777" w:rsidR="004F1381" w:rsidRDefault="004F1381" w:rsidP="006B1F40">
            <w:pPr>
              <w:spacing w:line="256" w:lineRule="auto"/>
              <w:jc w:val="center"/>
              <w:rPr>
                <w:rFonts w:ascii="Myriad Pro" w:hAnsi="Myriad Pro"/>
                <w:sz w:val="16"/>
                <w:szCs w:val="16"/>
              </w:rPr>
            </w:pPr>
            <w:r>
              <w:rPr>
                <w:rFonts w:ascii="Myriad Pro" w:hAnsi="Myriad Pro"/>
                <w:sz w:val="16"/>
                <w:szCs w:val="16"/>
              </w:rPr>
              <w:t>МВт</w:t>
            </w:r>
          </w:p>
        </w:tc>
        <w:tc>
          <w:tcPr>
            <w:tcW w:w="1085" w:type="pct"/>
            <w:tcBorders>
              <w:top w:val="single" w:sz="4" w:space="0" w:color="FFFFFF" w:themeColor="background1"/>
              <w:left w:val="nil"/>
              <w:bottom w:val="single" w:sz="4" w:space="0" w:color="auto"/>
              <w:right w:val="single" w:sz="8" w:space="0" w:color="auto"/>
            </w:tcBorders>
            <w:shd w:val="clear" w:color="auto" w:fill="FFFFFF"/>
            <w:noWrap/>
            <w:vAlign w:val="center"/>
            <w:hideMark/>
          </w:tcPr>
          <w:p w14:paraId="4E970EDB" w14:textId="77777777" w:rsidR="004F1381" w:rsidRDefault="004F1381" w:rsidP="006B1F40">
            <w:pPr>
              <w:spacing w:line="256" w:lineRule="auto"/>
              <w:jc w:val="center"/>
              <w:rPr>
                <w:rFonts w:ascii="Myriad Pro" w:hAnsi="Myriad Pro"/>
                <w:sz w:val="16"/>
                <w:szCs w:val="16"/>
              </w:rPr>
            </w:pPr>
            <w:r>
              <w:rPr>
                <w:rFonts w:ascii="Myriad Pro" w:hAnsi="Myriad Pro"/>
                <w:sz w:val="16"/>
                <w:szCs w:val="16"/>
              </w:rPr>
              <w:t>749</w:t>
            </w:r>
          </w:p>
        </w:tc>
        <w:tc>
          <w:tcPr>
            <w:tcW w:w="748" w:type="pct"/>
            <w:tcBorders>
              <w:top w:val="single" w:sz="4" w:space="0" w:color="FFFFFF" w:themeColor="background1"/>
              <w:left w:val="nil"/>
              <w:bottom w:val="single" w:sz="4" w:space="0" w:color="auto"/>
              <w:right w:val="nil"/>
            </w:tcBorders>
            <w:shd w:val="clear" w:color="auto" w:fill="FFFFFF"/>
            <w:noWrap/>
            <w:vAlign w:val="center"/>
            <w:hideMark/>
          </w:tcPr>
          <w:p w14:paraId="1421C4C3" w14:textId="77777777" w:rsidR="004F1381" w:rsidRDefault="004F1381" w:rsidP="006B1F40">
            <w:pPr>
              <w:spacing w:line="256" w:lineRule="auto"/>
              <w:jc w:val="center"/>
              <w:rPr>
                <w:rFonts w:ascii="Myriad Pro" w:hAnsi="Myriad Pro"/>
                <w:sz w:val="16"/>
                <w:szCs w:val="16"/>
              </w:rPr>
            </w:pPr>
            <w:r>
              <w:rPr>
                <w:rFonts w:ascii="Myriad Pro" w:hAnsi="Myriad Pro"/>
                <w:sz w:val="16"/>
                <w:szCs w:val="16"/>
              </w:rPr>
              <w:t>749</w:t>
            </w:r>
          </w:p>
        </w:tc>
        <w:tc>
          <w:tcPr>
            <w:tcW w:w="855" w:type="pct"/>
            <w:tcBorders>
              <w:top w:val="single" w:sz="4" w:space="0" w:color="FFFFFF" w:themeColor="background1"/>
              <w:left w:val="single" w:sz="8" w:space="0" w:color="auto"/>
              <w:bottom w:val="single" w:sz="4" w:space="0" w:color="auto"/>
              <w:right w:val="single" w:sz="8" w:space="0" w:color="auto"/>
            </w:tcBorders>
            <w:shd w:val="clear" w:color="auto" w:fill="FFFFFF"/>
            <w:noWrap/>
            <w:vAlign w:val="center"/>
            <w:hideMark/>
          </w:tcPr>
          <w:p w14:paraId="6E8635E4" w14:textId="77777777" w:rsidR="004F1381" w:rsidRDefault="004F1381" w:rsidP="006B1F40">
            <w:pPr>
              <w:spacing w:line="256" w:lineRule="auto"/>
              <w:jc w:val="center"/>
              <w:rPr>
                <w:rFonts w:ascii="Myriad Pro" w:hAnsi="Myriad Pro"/>
                <w:sz w:val="16"/>
                <w:szCs w:val="16"/>
              </w:rPr>
            </w:pPr>
            <w:r>
              <w:rPr>
                <w:rFonts w:ascii="Myriad Pro" w:hAnsi="Myriad Pro"/>
                <w:sz w:val="16"/>
                <w:szCs w:val="16"/>
              </w:rPr>
              <w:t>0</w:t>
            </w:r>
          </w:p>
        </w:tc>
      </w:tr>
      <w:tr w:rsidR="004F1381" w14:paraId="61222C7A" w14:textId="77777777" w:rsidTr="009E310E">
        <w:trPr>
          <w:trHeight w:val="340"/>
        </w:trPr>
        <w:tc>
          <w:tcPr>
            <w:tcW w:w="1626"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63A5DA21" w14:textId="77777777" w:rsidR="004F1381" w:rsidRDefault="004F1381" w:rsidP="006B1F40">
            <w:pPr>
              <w:spacing w:line="256" w:lineRule="auto"/>
              <w:rPr>
                <w:rFonts w:ascii="Myriad Pro" w:hAnsi="Myriad Pro"/>
                <w:sz w:val="16"/>
                <w:szCs w:val="16"/>
              </w:rPr>
            </w:pPr>
            <w:r>
              <w:rPr>
                <w:rFonts w:ascii="Myriad Pro" w:hAnsi="Myriad Pro"/>
                <w:sz w:val="16"/>
                <w:szCs w:val="16"/>
              </w:rPr>
              <w:t>Ставка тарифа на содержание</w:t>
            </w:r>
          </w:p>
        </w:tc>
        <w:tc>
          <w:tcPr>
            <w:tcW w:w="687"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6CAE1F51" w14:textId="77777777" w:rsidR="004F1381" w:rsidRDefault="004F1381" w:rsidP="006B1F40">
            <w:pPr>
              <w:spacing w:line="256" w:lineRule="auto"/>
              <w:jc w:val="center"/>
              <w:rPr>
                <w:rFonts w:ascii="Myriad Pro" w:hAnsi="Myriad Pro"/>
                <w:sz w:val="16"/>
                <w:szCs w:val="16"/>
              </w:rPr>
            </w:pPr>
            <w:r>
              <w:rPr>
                <w:rFonts w:ascii="Myriad Pro" w:hAnsi="Myriad Pro"/>
                <w:sz w:val="16"/>
                <w:szCs w:val="16"/>
              </w:rPr>
              <w:t>руб./МВт в месяц</w:t>
            </w:r>
          </w:p>
        </w:tc>
        <w:tc>
          <w:tcPr>
            <w:tcW w:w="1085" w:type="pct"/>
            <w:tcBorders>
              <w:top w:val="nil"/>
              <w:left w:val="nil"/>
              <w:bottom w:val="single" w:sz="4" w:space="0" w:color="auto"/>
              <w:right w:val="single" w:sz="8" w:space="0" w:color="auto"/>
            </w:tcBorders>
            <w:shd w:val="clear" w:color="auto" w:fill="FFFFFF"/>
            <w:noWrap/>
            <w:vAlign w:val="center"/>
            <w:hideMark/>
          </w:tcPr>
          <w:p w14:paraId="6EF465E0" w14:textId="77777777" w:rsidR="004F1381" w:rsidRDefault="004F1381" w:rsidP="006B1F40">
            <w:pPr>
              <w:spacing w:line="256" w:lineRule="auto"/>
              <w:jc w:val="center"/>
              <w:rPr>
                <w:rFonts w:ascii="Myriad Pro" w:hAnsi="Myriad Pro"/>
                <w:sz w:val="16"/>
                <w:szCs w:val="16"/>
              </w:rPr>
            </w:pPr>
            <w:r>
              <w:rPr>
                <w:rFonts w:ascii="Myriad Pro" w:hAnsi="Myriad Pro"/>
                <w:sz w:val="16"/>
                <w:szCs w:val="16"/>
              </w:rPr>
              <w:t>160 754</w:t>
            </w:r>
          </w:p>
        </w:tc>
        <w:tc>
          <w:tcPr>
            <w:tcW w:w="748" w:type="pct"/>
            <w:tcBorders>
              <w:top w:val="nil"/>
              <w:left w:val="nil"/>
              <w:bottom w:val="single" w:sz="4" w:space="0" w:color="auto"/>
              <w:right w:val="nil"/>
            </w:tcBorders>
            <w:shd w:val="clear" w:color="auto" w:fill="FFFFFF"/>
            <w:noWrap/>
            <w:vAlign w:val="center"/>
            <w:hideMark/>
          </w:tcPr>
          <w:p w14:paraId="30F54188" w14:textId="77777777" w:rsidR="004F1381" w:rsidRDefault="004F1381" w:rsidP="006B1F40">
            <w:pPr>
              <w:spacing w:line="256" w:lineRule="auto"/>
              <w:jc w:val="center"/>
              <w:rPr>
                <w:rFonts w:ascii="Myriad Pro" w:hAnsi="Myriad Pro"/>
                <w:sz w:val="16"/>
                <w:szCs w:val="16"/>
              </w:rPr>
            </w:pPr>
            <w:r>
              <w:rPr>
                <w:rFonts w:ascii="Myriad Pro" w:hAnsi="Myriad Pro"/>
                <w:sz w:val="16"/>
                <w:szCs w:val="16"/>
              </w:rPr>
              <w:t>159 626</w:t>
            </w:r>
          </w:p>
        </w:tc>
        <w:tc>
          <w:tcPr>
            <w:tcW w:w="855" w:type="pct"/>
            <w:tcBorders>
              <w:top w:val="nil"/>
              <w:left w:val="single" w:sz="8" w:space="0" w:color="auto"/>
              <w:bottom w:val="single" w:sz="4" w:space="0" w:color="auto"/>
              <w:right w:val="single" w:sz="8" w:space="0" w:color="auto"/>
            </w:tcBorders>
            <w:shd w:val="clear" w:color="auto" w:fill="FFFFFF"/>
            <w:noWrap/>
            <w:vAlign w:val="center"/>
            <w:hideMark/>
          </w:tcPr>
          <w:p w14:paraId="4BDFBB53" w14:textId="77777777" w:rsidR="004F1381" w:rsidRDefault="004F1381" w:rsidP="006B1F40">
            <w:pPr>
              <w:spacing w:line="256" w:lineRule="auto"/>
              <w:jc w:val="center"/>
              <w:rPr>
                <w:rFonts w:ascii="Myriad Pro" w:hAnsi="Myriad Pro"/>
                <w:sz w:val="16"/>
                <w:szCs w:val="16"/>
              </w:rPr>
            </w:pPr>
            <w:r>
              <w:rPr>
                <w:rFonts w:ascii="Myriad Pro" w:hAnsi="Myriad Pro"/>
                <w:sz w:val="16"/>
                <w:szCs w:val="16"/>
              </w:rPr>
              <w:t>-1 128</w:t>
            </w:r>
          </w:p>
        </w:tc>
      </w:tr>
      <w:tr w:rsidR="004F1381" w14:paraId="367E3FAA" w14:textId="77777777" w:rsidTr="009E310E">
        <w:trPr>
          <w:trHeight w:val="340"/>
        </w:trPr>
        <w:tc>
          <w:tcPr>
            <w:tcW w:w="1626"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77112F8A" w14:textId="77777777" w:rsidR="004F1381" w:rsidRDefault="004F1381" w:rsidP="006B1F40">
            <w:pPr>
              <w:spacing w:line="256" w:lineRule="auto"/>
              <w:rPr>
                <w:rFonts w:ascii="Myriad Pro" w:hAnsi="Myriad Pro"/>
                <w:sz w:val="16"/>
                <w:szCs w:val="16"/>
              </w:rPr>
            </w:pPr>
            <w:r>
              <w:rPr>
                <w:rFonts w:ascii="Myriad Pro" w:hAnsi="Myriad Pro"/>
                <w:sz w:val="16"/>
                <w:szCs w:val="16"/>
              </w:rPr>
              <w:t>Стоимость услуг по передаче</w:t>
            </w:r>
          </w:p>
        </w:tc>
        <w:tc>
          <w:tcPr>
            <w:tcW w:w="687"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6959BE90" w14:textId="77777777" w:rsidR="004F1381" w:rsidRDefault="004F1381" w:rsidP="006B1F40">
            <w:pPr>
              <w:spacing w:line="256" w:lineRule="auto"/>
              <w:jc w:val="center"/>
              <w:rPr>
                <w:rFonts w:ascii="Myriad Pro" w:hAnsi="Myriad Pro"/>
                <w:sz w:val="16"/>
                <w:szCs w:val="16"/>
              </w:rPr>
            </w:pPr>
            <w:r>
              <w:rPr>
                <w:rFonts w:ascii="Myriad Pro" w:hAnsi="Myriad Pro"/>
                <w:sz w:val="16"/>
                <w:szCs w:val="16"/>
              </w:rPr>
              <w:t>тыс. руб.</w:t>
            </w:r>
          </w:p>
        </w:tc>
        <w:tc>
          <w:tcPr>
            <w:tcW w:w="1085" w:type="pct"/>
            <w:tcBorders>
              <w:top w:val="nil"/>
              <w:left w:val="nil"/>
              <w:bottom w:val="single" w:sz="4" w:space="0" w:color="auto"/>
              <w:right w:val="single" w:sz="8" w:space="0" w:color="auto"/>
            </w:tcBorders>
            <w:shd w:val="clear" w:color="auto" w:fill="FFFFFF"/>
            <w:noWrap/>
            <w:vAlign w:val="center"/>
            <w:hideMark/>
          </w:tcPr>
          <w:p w14:paraId="32F076DA" w14:textId="77777777" w:rsidR="004F1381" w:rsidRDefault="004F1381" w:rsidP="006B1F40">
            <w:pPr>
              <w:spacing w:line="256" w:lineRule="auto"/>
              <w:jc w:val="center"/>
              <w:rPr>
                <w:rFonts w:ascii="Myriad Pro" w:hAnsi="Myriad Pro"/>
                <w:sz w:val="16"/>
                <w:szCs w:val="16"/>
              </w:rPr>
            </w:pPr>
            <w:r>
              <w:rPr>
                <w:rFonts w:ascii="Myriad Pro" w:hAnsi="Myriad Pro"/>
                <w:sz w:val="16"/>
                <w:szCs w:val="16"/>
              </w:rPr>
              <w:t>1 444 614</w:t>
            </w:r>
          </w:p>
        </w:tc>
        <w:tc>
          <w:tcPr>
            <w:tcW w:w="748" w:type="pct"/>
            <w:tcBorders>
              <w:top w:val="nil"/>
              <w:left w:val="nil"/>
              <w:bottom w:val="single" w:sz="4" w:space="0" w:color="auto"/>
              <w:right w:val="nil"/>
            </w:tcBorders>
            <w:shd w:val="clear" w:color="auto" w:fill="FFFFFF"/>
            <w:noWrap/>
            <w:vAlign w:val="center"/>
            <w:hideMark/>
          </w:tcPr>
          <w:p w14:paraId="4E0C492F" w14:textId="77777777" w:rsidR="004F1381" w:rsidRDefault="004F1381" w:rsidP="006B1F40">
            <w:pPr>
              <w:spacing w:line="256" w:lineRule="auto"/>
              <w:jc w:val="center"/>
              <w:rPr>
                <w:rFonts w:ascii="Myriad Pro" w:hAnsi="Myriad Pro"/>
                <w:sz w:val="16"/>
                <w:szCs w:val="16"/>
              </w:rPr>
            </w:pPr>
            <w:r>
              <w:rPr>
                <w:rFonts w:ascii="Myriad Pro" w:hAnsi="Myriad Pro"/>
                <w:sz w:val="16"/>
                <w:szCs w:val="16"/>
              </w:rPr>
              <w:t>1 434 480</w:t>
            </w:r>
          </w:p>
        </w:tc>
        <w:tc>
          <w:tcPr>
            <w:tcW w:w="855" w:type="pct"/>
            <w:tcBorders>
              <w:top w:val="nil"/>
              <w:left w:val="single" w:sz="8" w:space="0" w:color="auto"/>
              <w:bottom w:val="single" w:sz="4" w:space="0" w:color="auto"/>
              <w:right w:val="single" w:sz="8" w:space="0" w:color="auto"/>
            </w:tcBorders>
            <w:shd w:val="clear" w:color="auto" w:fill="FFFFFF"/>
            <w:noWrap/>
            <w:vAlign w:val="center"/>
            <w:hideMark/>
          </w:tcPr>
          <w:p w14:paraId="48606E8F" w14:textId="77777777" w:rsidR="004F1381" w:rsidRDefault="004F1381" w:rsidP="006B1F40">
            <w:pPr>
              <w:spacing w:line="256" w:lineRule="auto"/>
              <w:jc w:val="center"/>
              <w:rPr>
                <w:rFonts w:ascii="Myriad Pro" w:hAnsi="Myriad Pro"/>
                <w:sz w:val="16"/>
                <w:szCs w:val="16"/>
              </w:rPr>
            </w:pPr>
            <w:r>
              <w:rPr>
                <w:rFonts w:ascii="Myriad Pro" w:hAnsi="Myriad Pro"/>
                <w:sz w:val="16"/>
                <w:szCs w:val="16"/>
              </w:rPr>
              <w:t>-10 134</w:t>
            </w:r>
          </w:p>
        </w:tc>
      </w:tr>
      <w:tr w:rsidR="004F1381" w14:paraId="2753F4D6" w14:textId="77777777" w:rsidTr="009E310E">
        <w:trPr>
          <w:trHeight w:val="340"/>
        </w:trPr>
        <w:tc>
          <w:tcPr>
            <w:tcW w:w="1626"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245D1CD3" w14:textId="77777777" w:rsidR="004F1381" w:rsidRDefault="004F1381" w:rsidP="006B1F40">
            <w:pPr>
              <w:spacing w:line="256" w:lineRule="auto"/>
              <w:rPr>
                <w:rFonts w:ascii="Myriad Pro" w:hAnsi="Myriad Pro"/>
                <w:sz w:val="16"/>
                <w:szCs w:val="16"/>
              </w:rPr>
            </w:pPr>
            <w:r>
              <w:rPr>
                <w:rFonts w:ascii="Myriad Pro" w:hAnsi="Myriad Pro"/>
                <w:sz w:val="16"/>
                <w:szCs w:val="16"/>
              </w:rPr>
              <w:t>Отпуск э/э из ЕНЭС</w:t>
            </w:r>
          </w:p>
        </w:tc>
        <w:tc>
          <w:tcPr>
            <w:tcW w:w="687"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232789BE" w14:textId="77777777" w:rsidR="004F1381" w:rsidRDefault="004F1381" w:rsidP="006B1F40">
            <w:pPr>
              <w:spacing w:line="256" w:lineRule="auto"/>
              <w:jc w:val="center"/>
              <w:rPr>
                <w:rFonts w:ascii="Myriad Pro" w:hAnsi="Myriad Pro"/>
                <w:sz w:val="16"/>
                <w:szCs w:val="16"/>
              </w:rPr>
            </w:pPr>
            <w:r>
              <w:rPr>
                <w:rFonts w:ascii="Myriad Pro" w:hAnsi="Myriad Pro"/>
                <w:sz w:val="16"/>
                <w:szCs w:val="16"/>
              </w:rPr>
              <w:t>тыс. кВт*ч</w:t>
            </w:r>
          </w:p>
        </w:tc>
        <w:tc>
          <w:tcPr>
            <w:tcW w:w="1085" w:type="pct"/>
            <w:tcBorders>
              <w:top w:val="nil"/>
              <w:left w:val="nil"/>
              <w:bottom w:val="single" w:sz="4" w:space="0" w:color="auto"/>
              <w:right w:val="single" w:sz="8" w:space="0" w:color="auto"/>
            </w:tcBorders>
            <w:shd w:val="clear" w:color="auto" w:fill="FFFFFF"/>
            <w:noWrap/>
            <w:vAlign w:val="center"/>
            <w:hideMark/>
          </w:tcPr>
          <w:p w14:paraId="3EDC159D" w14:textId="77777777" w:rsidR="004F1381" w:rsidRDefault="004F1381" w:rsidP="006B1F40">
            <w:pPr>
              <w:spacing w:line="256" w:lineRule="auto"/>
              <w:jc w:val="center"/>
              <w:rPr>
                <w:rFonts w:ascii="Myriad Pro" w:hAnsi="Myriad Pro"/>
                <w:sz w:val="16"/>
                <w:szCs w:val="16"/>
              </w:rPr>
            </w:pPr>
            <w:r>
              <w:rPr>
                <w:rFonts w:ascii="Myriad Pro" w:hAnsi="Myriad Pro"/>
                <w:sz w:val="16"/>
                <w:szCs w:val="16"/>
              </w:rPr>
              <w:t>4 159 879</w:t>
            </w:r>
          </w:p>
        </w:tc>
        <w:tc>
          <w:tcPr>
            <w:tcW w:w="748" w:type="pct"/>
            <w:tcBorders>
              <w:top w:val="nil"/>
              <w:left w:val="nil"/>
              <w:bottom w:val="single" w:sz="4" w:space="0" w:color="auto"/>
              <w:right w:val="nil"/>
            </w:tcBorders>
            <w:shd w:val="clear" w:color="auto" w:fill="FFFFFF"/>
            <w:noWrap/>
            <w:vAlign w:val="center"/>
            <w:hideMark/>
          </w:tcPr>
          <w:p w14:paraId="1C360ED7" w14:textId="77777777" w:rsidR="004F1381" w:rsidRDefault="004F1381" w:rsidP="006B1F40">
            <w:pPr>
              <w:spacing w:line="256" w:lineRule="auto"/>
              <w:jc w:val="center"/>
              <w:rPr>
                <w:rFonts w:ascii="Myriad Pro" w:hAnsi="Myriad Pro"/>
                <w:sz w:val="16"/>
                <w:szCs w:val="16"/>
              </w:rPr>
            </w:pPr>
            <w:r>
              <w:rPr>
                <w:rFonts w:ascii="Myriad Pro" w:hAnsi="Myriad Pro"/>
                <w:sz w:val="16"/>
                <w:szCs w:val="16"/>
              </w:rPr>
              <w:t>4 379 101</w:t>
            </w:r>
          </w:p>
        </w:tc>
        <w:tc>
          <w:tcPr>
            <w:tcW w:w="855" w:type="pct"/>
            <w:tcBorders>
              <w:top w:val="nil"/>
              <w:left w:val="single" w:sz="8" w:space="0" w:color="auto"/>
              <w:bottom w:val="single" w:sz="4" w:space="0" w:color="auto"/>
              <w:right w:val="single" w:sz="8" w:space="0" w:color="auto"/>
            </w:tcBorders>
            <w:shd w:val="clear" w:color="auto" w:fill="FFFFFF"/>
            <w:noWrap/>
            <w:vAlign w:val="center"/>
            <w:hideMark/>
          </w:tcPr>
          <w:p w14:paraId="60E409AC" w14:textId="77777777" w:rsidR="004F1381" w:rsidRDefault="004F1381" w:rsidP="006B1F40">
            <w:pPr>
              <w:spacing w:line="256" w:lineRule="auto"/>
              <w:jc w:val="center"/>
              <w:rPr>
                <w:rFonts w:ascii="Myriad Pro" w:hAnsi="Myriad Pro"/>
                <w:sz w:val="16"/>
                <w:szCs w:val="16"/>
              </w:rPr>
            </w:pPr>
            <w:r>
              <w:rPr>
                <w:rFonts w:ascii="Myriad Pro" w:hAnsi="Myriad Pro"/>
                <w:sz w:val="16"/>
                <w:szCs w:val="16"/>
              </w:rPr>
              <w:t>219 222</w:t>
            </w:r>
          </w:p>
        </w:tc>
      </w:tr>
      <w:tr w:rsidR="004F1381" w14:paraId="7B3E3D65" w14:textId="77777777" w:rsidTr="009E310E">
        <w:trPr>
          <w:trHeight w:val="340"/>
        </w:trPr>
        <w:tc>
          <w:tcPr>
            <w:tcW w:w="1626"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5AE4780D" w14:textId="77777777" w:rsidR="004F1381" w:rsidRDefault="004F1381" w:rsidP="006B1F40">
            <w:pPr>
              <w:spacing w:line="256" w:lineRule="auto"/>
              <w:rPr>
                <w:rFonts w:ascii="Myriad Pro" w:hAnsi="Myriad Pro"/>
                <w:sz w:val="16"/>
                <w:szCs w:val="16"/>
              </w:rPr>
            </w:pPr>
            <w:r>
              <w:rPr>
                <w:rFonts w:ascii="Myriad Pro" w:hAnsi="Myriad Pro"/>
                <w:sz w:val="16"/>
                <w:szCs w:val="16"/>
              </w:rPr>
              <w:t>Норматив потерь э/э в сетях ЕНЭС</w:t>
            </w:r>
          </w:p>
        </w:tc>
        <w:tc>
          <w:tcPr>
            <w:tcW w:w="687" w:type="pct"/>
            <w:tcBorders>
              <w:top w:val="single" w:sz="4" w:space="0" w:color="auto"/>
              <w:left w:val="single" w:sz="4" w:space="0" w:color="auto"/>
              <w:bottom w:val="single" w:sz="4" w:space="0" w:color="auto"/>
              <w:right w:val="single" w:sz="4" w:space="0" w:color="auto"/>
            </w:tcBorders>
            <w:shd w:val="clear" w:color="auto" w:fill="FFFFFF"/>
            <w:noWrap/>
            <w:vAlign w:val="center"/>
            <w:hideMark/>
          </w:tcPr>
          <w:p w14:paraId="09DE816A" w14:textId="77777777" w:rsidR="004F1381" w:rsidRDefault="004F1381" w:rsidP="006B1F40">
            <w:pPr>
              <w:spacing w:line="256" w:lineRule="auto"/>
              <w:jc w:val="center"/>
              <w:rPr>
                <w:rFonts w:ascii="Myriad Pro" w:hAnsi="Myriad Pro" w:cs="Arial CYR"/>
                <w:sz w:val="16"/>
                <w:szCs w:val="16"/>
              </w:rPr>
            </w:pPr>
            <w:r>
              <w:rPr>
                <w:rFonts w:ascii="Myriad Pro" w:hAnsi="Myriad Pro" w:cs="Arial CYR"/>
                <w:sz w:val="16"/>
                <w:szCs w:val="16"/>
              </w:rPr>
              <w:t>%</w:t>
            </w:r>
          </w:p>
        </w:tc>
        <w:tc>
          <w:tcPr>
            <w:tcW w:w="1085" w:type="pct"/>
            <w:tcBorders>
              <w:top w:val="nil"/>
              <w:left w:val="nil"/>
              <w:bottom w:val="single" w:sz="4" w:space="0" w:color="auto"/>
              <w:right w:val="single" w:sz="8" w:space="0" w:color="auto"/>
            </w:tcBorders>
            <w:shd w:val="clear" w:color="auto" w:fill="FFFFFF"/>
            <w:noWrap/>
            <w:vAlign w:val="center"/>
            <w:hideMark/>
          </w:tcPr>
          <w:p w14:paraId="38176832" w14:textId="77777777" w:rsidR="004F1381" w:rsidRDefault="004F1381" w:rsidP="006B1F40">
            <w:pPr>
              <w:spacing w:line="256" w:lineRule="auto"/>
              <w:jc w:val="center"/>
              <w:rPr>
                <w:rFonts w:ascii="Myriad Pro" w:hAnsi="Myriad Pro"/>
                <w:sz w:val="16"/>
                <w:szCs w:val="16"/>
              </w:rPr>
            </w:pPr>
            <w:r>
              <w:rPr>
                <w:rFonts w:ascii="Myriad Pro" w:hAnsi="Myriad Pro"/>
                <w:sz w:val="16"/>
                <w:szCs w:val="16"/>
              </w:rPr>
              <w:t>4,74%</w:t>
            </w:r>
          </w:p>
        </w:tc>
        <w:tc>
          <w:tcPr>
            <w:tcW w:w="748" w:type="pct"/>
            <w:tcBorders>
              <w:top w:val="nil"/>
              <w:left w:val="nil"/>
              <w:bottom w:val="single" w:sz="4" w:space="0" w:color="auto"/>
              <w:right w:val="nil"/>
            </w:tcBorders>
            <w:shd w:val="clear" w:color="auto" w:fill="FFFFFF"/>
            <w:noWrap/>
            <w:vAlign w:val="center"/>
            <w:hideMark/>
          </w:tcPr>
          <w:p w14:paraId="750511D7" w14:textId="77777777" w:rsidR="004F1381" w:rsidRDefault="004F1381" w:rsidP="006B1F40">
            <w:pPr>
              <w:spacing w:line="256" w:lineRule="auto"/>
              <w:jc w:val="center"/>
              <w:rPr>
                <w:rFonts w:ascii="Myriad Pro" w:hAnsi="Myriad Pro"/>
                <w:sz w:val="16"/>
                <w:szCs w:val="16"/>
              </w:rPr>
            </w:pPr>
            <w:r>
              <w:rPr>
                <w:rFonts w:ascii="Myriad Pro" w:hAnsi="Myriad Pro"/>
                <w:sz w:val="16"/>
                <w:szCs w:val="16"/>
              </w:rPr>
              <w:t>4,74%</w:t>
            </w:r>
          </w:p>
        </w:tc>
        <w:tc>
          <w:tcPr>
            <w:tcW w:w="855" w:type="pct"/>
            <w:tcBorders>
              <w:top w:val="nil"/>
              <w:left w:val="single" w:sz="8" w:space="0" w:color="auto"/>
              <w:bottom w:val="single" w:sz="4" w:space="0" w:color="auto"/>
              <w:right w:val="single" w:sz="8" w:space="0" w:color="auto"/>
            </w:tcBorders>
            <w:shd w:val="clear" w:color="auto" w:fill="FFFFFF"/>
            <w:noWrap/>
            <w:vAlign w:val="center"/>
            <w:hideMark/>
          </w:tcPr>
          <w:p w14:paraId="5E8A507A" w14:textId="77777777" w:rsidR="004F1381" w:rsidRDefault="004F1381" w:rsidP="006B1F40">
            <w:pPr>
              <w:spacing w:line="256" w:lineRule="auto"/>
              <w:jc w:val="center"/>
              <w:rPr>
                <w:rFonts w:ascii="Myriad Pro" w:hAnsi="Myriad Pro"/>
                <w:sz w:val="16"/>
                <w:szCs w:val="16"/>
              </w:rPr>
            </w:pPr>
            <w:r>
              <w:rPr>
                <w:rFonts w:ascii="Myriad Pro" w:hAnsi="Myriad Pro"/>
                <w:sz w:val="16"/>
                <w:szCs w:val="16"/>
              </w:rPr>
              <w:t>0,00%</w:t>
            </w:r>
          </w:p>
        </w:tc>
      </w:tr>
      <w:tr w:rsidR="004F1381" w14:paraId="171CD56C" w14:textId="77777777" w:rsidTr="009E310E">
        <w:trPr>
          <w:trHeight w:val="340"/>
        </w:trPr>
        <w:tc>
          <w:tcPr>
            <w:tcW w:w="1626"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1DC64D2B" w14:textId="77777777" w:rsidR="004F1381" w:rsidRDefault="004F1381" w:rsidP="006B1F40">
            <w:pPr>
              <w:spacing w:line="256" w:lineRule="auto"/>
              <w:rPr>
                <w:rFonts w:ascii="Myriad Pro" w:hAnsi="Myriad Pro"/>
                <w:sz w:val="16"/>
                <w:szCs w:val="16"/>
              </w:rPr>
            </w:pPr>
            <w:r>
              <w:rPr>
                <w:rFonts w:ascii="Myriad Pro" w:hAnsi="Myriad Pro"/>
                <w:sz w:val="16"/>
                <w:szCs w:val="16"/>
              </w:rPr>
              <w:t xml:space="preserve">Объем нормативных потерь </w:t>
            </w:r>
          </w:p>
        </w:tc>
        <w:tc>
          <w:tcPr>
            <w:tcW w:w="687"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5B8B3FAA" w14:textId="77777777" w:rsidR="004F1381" w:rsidRDefault="004F1381" w:rsidP="006B1F40">
            <w:pPr>
              <w:spacing w:line="256" w:lineRule="auto"/>
              <w:jc w:val="center"/>
              <w:rPr>
                <w:rFonts w:ascii="Myriad Pro" w:hAnsi="Myriad Pro"/>
                <w:sz w:val="16"/>
                <w:szCs w:val="16"/>
              </w:rPr>
            </w:pPr>
            <w:r>
              <w:rPr>
                <w:rFonts w:ascii="Myriad Pro" w:hAnsi="Myriad Pro"/>
                <w:sz w:val="16"/>
                <w:szCs w:val="16"/>
              </w:rPr>
              <w:t>тыс. кВт*ч</w:t>
            </w:r>
          </w:p>
        </w:tc>
        <w:tc>
          <w:tcPr>
            <w:tcW w:w="1085" w:type="pct"/>
            <w:tcBorders>
              <w:top w:val="nil"/>
              <w:left w:val="nil"/>
              <w:bottom w:val="single" w:sz="4" w:space="0" w:color="auto"/>
              <w:right w:val="single" w:sz="8" w:space="0" w:color="auto"/>
            </w:tcBorders>
            <w:shd w:val="clear" w:color="auto" w:fill="FFFFFF"/>
            <w:noWrap/>
            <w:vAlign w:val="center"/>
            <w:hideMark/>
          </w:tcPr>
          <w:p w14:paraId="08163CD2" w14:textId="77777777" w:rsidR="004F1381" w:rsidRDefault="004F1381" w:rsidP="006B1F40">
            <w:pPr>
              <w:spacing w:line="256" w:lineRule="auto"/>
              <w:jc w:val="center"/>
              <w:rPr>
                <w:rFonts w:ascii="Myriad Pro" w:hAnsi="Myriad Pro"/>
                <w:sz w:val="16"/>
                <w:szCs w:val="16"/>
              </w:rPr>
            </w:pPr>
            <w:r>
              <w:rPr>
                <w:rFonts w:ascii="Myriad Pro" w:hAnsi="Myriad Pro"/>
                <w:sz w:val="16"/>
                <w:szCs w:val="16"/>
              </w:rPr>
              <w:t>197 178</w:t>
            </w:r>
          </w:p>
        </w:tc>
        <w:tc>
          <w:tcPr>
            <w:tcW w:w="748" w:type="pct"/>
            <w:tcBorders>
              <w:top w:val="nil"/>
              <w:left w:val="nil"/>
              <w:bottom w:val="single" w:sz="4" w:space="0" w:color="auto"/>
              <w:right w:val="nil"/>
            </w:tcBorders>
            <w:shd w:val="clear" w:color="auto" w:fill="FFFFFF"/>
            <w:noWrap/>
            <w:vAlign w:val="center"/>
            <w:hideMark/>
          </w:tcPr>
          <w:p w14:paraId="5827F285" w14:textId="77777777" w:rsidR="004F1381" w:rsidRDefault="004F1381" w:rsidP="006B1F40">
            <w:pPr>
              <w:spacing w:line="256" w:lineRule="auto"/>
              <w:jc w:val="center"/>
              <w:rPr>
                <w:rFonts w:ascii="Myriad Pro" w:hAnsi="Myriad Pro"/>
                <w:sz w:val="16"/>
                <w:szCs w:val="16"/>
              </w:rPr>
            </w:pPr>
            <w:r>
              <w:rPr>
                <w:rFonts w:ascii="Myriad Pro" w:hAnsi="Myriad Pro"/>
                <w:sz w:val="16"/>
                <w:szCs w:val="16"/>
              </w:rPr>
              <w:t>207 569</w:t>
            </w:r>
          </w:p>
        </w:tc>
        <w:tc>
          <w:tcPr>
            <w:tcW w:w="855" w:type="pct"/>
            <w:tcBorders>
              <w:top w:val="nil"/>
              <w:left w:val="single" w:sz="8" w:space="0" w:color="auto"/>
              <w:bottom w:val="single" w:sz="4" w:space="0" w:color="auto"/>
              <w:right w:val="single" w:sz="8" w:space="0" w:color="auto"/>
            </w:tcBorders>
            <w:shd w:val="clear" w:color="auto" w:fill="FFFFFF"/>
            <w:noWrap/>
            <w:vAlign w:val="center"/>
            <w:hideMark/>
          </w:tcPr>
          <w:p w14:paraId="0F8FB4EE" w14:textId="77777777" w:rsidR="004F1381" w:rsidRDefault="004F1381" w:rsidP="006B1F40">
            <w:pPr>
              <w:spacing w:line="256" w:lineRule="auto"/>
              <w:jc w:val="center"/>
              <w:rPr>
                <w:rFonts w:ascii="Myriad Pro" w:hAnsi="Myriad Pro"/>
                <w:sz w:val="16"/>
                <w:szCs w:val="16"/>
              </w:rPr>
            </w:pPr>
            <w:r>
              <w:rPr>
                <w:rFonts w:ascii="Myriad Pro" w:hAnsi="Myriad Pro"/>
                <w:sz w:val="16"/>
                <w:szCs w:val="16"/>
              </w:rPr>
              <w:t>10 391</w:t>
            </w:r>
          </w:p>
        </w:tc>
      </w:tr>
      <w:tr w:rsidR="004F1381" w14:paraId="4DF820D8" w14:textId="77777777" w:rsidTr="009E310E">
        <w:trPr>
          <w:trHeight w:val="340"/>
        </w:trPr>
        <w:tc>
          <w:tcPr>
            <w:tcW w:w="1626"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4834443C" w14:textId="77777777" w:rsidR="004F1381" w:rsidRDefault="004F1381" w:rsidP="006B1F40">
            <w:pPr>
              <w:spacing w:line="256" w:lineRule="auto"/>
              <w:rPr>
                <w:rFonts w:ascii="Myriad Pro" w:hAnsi="Myriad Pro"/>
                <w:sz w:val="16"/>
                <w:szCs w:val="16"/>
              </w:rPr>
            </w:pPr>
            <w:r>
              <w:rPr>
                <w:rFonts w:ascii="Myriad Pro" w:hAnsi="Myriad Pro"/>
                <w:sz w:val="16"/>
                <w:szCs w:val="16"/>
              </w:rPr>
              <w:t>Ставка тарифа на оплату нормативных потерь</w:t>
            </w:r>
          </w:p>
        </w:tc>
        <w:tc>
          <w:tcPr>
            <w:tcW w:w="687"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182A8DE3" w14:textId="77777777" w:rsidR="004F1381" w:rsidRDefault="004F1381" w:rsidP="006B1F40">
            <w:pPr>
              <w:spacing w:line="256" w:lineRule="auto"/>
              <w:jc w:val="center"/>
              <w:rPr>
                <w:rFonts w:ascii="Myriad Pro" w:hAnsi="Myriad Pro"/>
                <w:sz w:val="16"/>
                <w:szCs w:val="16"/>
              </w:rPr>
            </w:pPr>
            <w:r>
              <w:rPr>
                <w:rFonts w:ascii="Myriad Pro" w:hAnsi="Myriad Pro"/>
                <w:sz w:val="16"/>
                <w:szCs w:val="16"/>
              </w:rPr>
              <w:t>руб./МВт*ч</w:t>
            </w:r>
          </w:p>
        </w:tc>
        <w:tc>
          <w:tcPr>
            <w:tcW w:w="1085" w:type="pct"/>
            <w:tcBorders>
              <w:top w:val="nil"/>
              <w:left w:val="nil"/>
              <w:bottom w:val="single" w:sz="4" w:space="0" w:color="auto"/>
              <w:right w:val="single" w:sz="8" w:space="0" w:color="auto"/>
            </w:tcBorders>
            <w:shd w:val="clear" w:color="auto" w:fill="FFFFFF"/>
            <w:noWrap/>
            <w:vAlign w:val="center"/>
            <w:hideMark/>
          </w:tcPr>
          <w:p w14:paraId="3391FA02" w14:textId="77777777" w:rsidR="004F1381" w:rsidRDefault="004F1381" w:rsidP="006B1F40">
            <w:pPr>
              <w:spacing w:line="256" w:lineRule="auto"/>
              <w:jc w:val="center"/>
              <w:rPr>
                <w:rFonts w:ascii="Myriad Pro" w:hAnsi="Myriad Pro"/>
                <w:sz w:val="16"/>
                <w:szCs w:val="16"/>
              </w:rPr>
            </w:pPr>
            <w:r>
              <w:rPr>
                <w:rFonts w:ascii="Myriad Pro" w:hAnsi="Myriad Pro"/>
                <w:sz w:val="16"/>
                <w:szCs w:val="16"/>
              </w:rPr>
              <w:t>1 372</w:t>
            </w:r>
          </w:p>
        </w:tc>
        <w:tc>
          <w:tcPr>
            <w:tcW w:w="748" w:type="pct"/>
            <w:tcBorders>
              <w:top w:val="nil"/>
              <w:left w:val="nil"/>
              <w:bottom w:val="single" w:sz="4" w:space="0" w:color="auto"/>
              <w:right w:val="nil"/>
            </w:tcBorders>
            <w:shd w:val="clear" w:color="auto" w:fill="FFFFFF"/>
            <w:noWrap/>
            <w:vAlign w:val="center"/>
            <w:hideMark/>
          </w:tcPr>
          <w:p w14:paraId="0230EF94" w14:textId="77777777" w:rsidR="004F1381" w:rsidRDefault="004F1381" w:rsidP="006B1F40">
            <w:pPr>
              <w:spacing w:line="256" w:lineRule="auto"/>
              <w:jc w:val="center"/>
              <w:rPr>
                <w:rFonts w:ascii="Myriad Pro" w:hAnsi="Myriad Pro"/>
                <w:sz w:val="16"/>
                <w:szCs w:val="16"/>
              </w:rPr>
            </w:pPr>
            <w:r>
              <w:rPr>
                <w:rFonts w:ascii="Myriad Pro" w:hAnsi="Myriad Pro"/>
                <w:sz w:val="16"/>
                <w:szCs w:val="16"/>
              </w:rPr>
              <w:t>1 430</w:t>
            </w:r>
          </w:p>
        </w:tc>
        <w:tc>
          <w:tcPr>
            <w:tcW w:w="855" w:type="pct"/>
            <w:tcBorders>
              <w:top w:val="nil"/>
              <w:left w:val="single" w:sz="8" w:space="0" w:color="auto"/>
              <w:bottom w:val="single" w:sz="4" w:space="0" w:color="auto"/>
              <w:right w:val="single" w:sz="8" w:space="0" w:color="auto"/>
            </w:tcBorders>
            <w:shd w:val="clear" w:color="auto" w:fill="FFFFFF"/>
            <w:noWrap/>
            <w:vAlign w:val="center"/>
            <w:hideMark/>
          </w:tcPr>
          <w:p w14:paraId="2A63B3DE" w14:textId="77777777" w:rsidR="004F1381" w:rsidRDefault="004F1381" w:rsidP="006B1F40">
            <w:pPr>
              <w:spacing w:line="256" w:lineRule="auto"/>
              <w:jc w:val="center"/>
              <w:rPr>
                <w:rFonts w:ascii="Myriad Pro" w:hAnsi="Myriad Pro"/>
                <w:sz w:val="16"/>
                <w:szCs w:val="16"/>
              </w:rPr>
            </w:pPr>
            <w:r>
              <w:rPr>
                <w:rFonts w:ascii="Myriad Pro" w:hAnsi="Myriad Pro"/>
                <w:sz w:val="16"/>
                <w:szCs w:val="16"/>
              </w:rPr>
              <w:t>58</w:t>
            </w:r>
          </w:p>
        </w:tc>
      </w:tr>
      <w:tr w:rsidR="004F1381" w14:paraId="6F5A3DEA" w14:textId="77777777" w:rsidTr="009E310E">
        <w:trPr>
          <w:trHeight w:val="340"/>
        </w:trPr>
        <w:tc>
          <w:tcPr>
            <w:tcW w:w="1626"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4310DD1A" w14:textId="77777777" w:rsidR="004F1381" w:rsidRDefault="004F1381" w:rsidP="006B1F40">
            <w:pPr>
              <w:spacing w:line="256" w:lineRule="auto"/>
              <w:rPr>
                <w:rFonts w:ascii="Myriad Pro" w:hAnsi="Myriad Pro"/>
                <w:sz w:val="16"/>
                <w:szCs w:val="16"/>
              </w:rPr>
            </w:pPr>
            <w:r>
              <w:rPr>
                <w:rFonts w:ascii="Myriad Pro" w:hAnsi="Myriad Pro"/>
                <w:sz w:val="16"/>
                <w:szCs w:val="16"/>
              </w:rPr>
              <w:t>Стоимость нормативных потерь</w:t>
            </w:r>
          </w:p>
        </w:tc>
        <w:tc>
          <w:tcPr>
            <w:tcW w:w="687"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78FF1817" w14:textId="77777777" w:rsidR="004F1381" w:rsidRDefault="004F1381" w:rsidP="006B1F40">
            <w:pPr>
              <w:spacing w:line="256" w:lineRule="auto"/>
              <w:jc w:val="center"/>
              <w:rPr>
                <w:rFonts w:ascii="Myriad Pro" w:hAnsi="Myriad Pro"/>
                <w:sz w:val="16"/>
                <w:szCs w:val="16"/>
              </w:rPr>
            </w:pPr>
            <w:r>
              <w:rPr>
                <w:rFonts w:ascii="Myriad Pro" w:hAnsi="Myriad Pro"/>
                <w:sz w:val="16"/>
                <w:szCs w:val="16"/>
              </w:rPr>
              <w:t>тыс. руб.</w:t>
            </w:r>
          </w:p>
        </w:tc>
        <w:tc>
          <w:tcPr>
            <w:tcW w:w="1085" w:type="pct"/>
            <w:tcBorders>
              <w:top w:val="nil"/>
              <w:left w:val="nil"/>
              <w:bottom w:val="single" w:sz="4" w:space="0" w:color="auto"/>
              <w:right w:val="single" w:sz="8" w:space="0" w:color="auto"/>
            </w:tcBorders>
            <w:shd w:val="clear" w:color="auto" w:fill="FFFFFF"/>
            <w:noWrap/>
            <w:vAlign w:val="center"/>
            <w:hideMark/>
          </w:tcPr>
          <w:p w14:paraId="6D4C2EE7" w14:textId="77777777" w:rsidR="004F1381" w:rsidRDefault="004F1381" w:rsidP="006B1F40">
            <w:pPr>
              <w:spacing w:line="256" w:lineRule="auto"/>
              <w:jc w:val="center"/>
              <w:rPr>
                <w:rFonts w:ascii="Myriad Pro" w:hAnsi="Myriad Pro"/>
                <w:sz w:val="16"/>
                <w:szCs w:val="16"/>
              </w:rPr>
            </w:pPr>
            <w:r>
              <w:rPr>
                <w:rFonts w:ascii="Myriad Pro" w:hAnsi="Myriad Pro"/>
                <w:sz w:val="16"/>
                <w:szCs w:val="16"/>
              </w:rPr>
              <w:t>270 529</w:t>
            </w:r>
          </w:p>
        </w:tc>
        <w:tc>
          <w:tcPr>
            <w:tcW w:w="748" w:type="pct"/>
            <w:tcBorders>
              <w:top w:val="nil"/>
              <w:left w:val="nil"/>
              <w:bottom w:val="single" w:sz="4" w:space="0" w:color="auto"/>
              <w:right w:val="nil"/>
            </w:tcBorders>
            <w:shd w:val="clear" w:color="auto" w:fill="FFFFFF"/>
            <w:noWrap/>
            <w:vAlign w:val="center"/>
            <w:hideMark/>
          </w:tcPr>
          <w:p w14:paraId="1EB03A33" w14:textId="77777777" w:rsidR="004F1381" w:rsidRDefault="004F1381" w:rsidP="006B1F40">
            <w:pPr>
              <w:spacing w:line="256" w:lineRule="auto"/>
              <w:jc w:val="center"/>
              <w:rPr>
                <w:rFonts w:ascii="Myriad Pro" w:hAnsi="Myriad Pro"/>
                <w:sz w:val="16"/>
                <w:szCs w:val="16"/>
              </w:rPr>
            </w:pPr>
            <w:r>
              <w:rPr>
                <w:rFonts w:ascii="Myriad Pro" w:hAnsi="Myriad Pro"/>
                <w:sz w:val="16"/>
                <w:szCs w:val="16"/>
              </w:rPr>
              <w:t>296 854</w:t>
            </w:r>
          </w:p>
        </w:tc>
        <w:tc>
          <w:tcPr>
            <w:tcW w:w="855" w:type="pct"/>
            <w:tcBorders>
              <w:top w:val="nil"/>
              <w:left w:val="single" w:sz="8" w:space="0" w:color="auto"/>
              <w:bottom w:val="single" w:sz="4" w:space="0" w:color="auto"/>
              <w:right w:val="single" w:sz="8" w:space="0" w:color="auto"/>
            </w:tcBorders>
            <w:shd w:val="clear" w:color="auto" w:fill="FFFFFF"/>
            <w:noWrap/>
            <w:vAlign w:val="center"/>
            <w:hideMark/>
          </w:tcPr>
          <w:p w14:paraId="69B567C1" w14:textId="77777777" w:rsidR="004F1381" w:rsidRDefault="004F1381" w:rsidP="006B1F40">
            <w:pPr>
              <w:spacing w:line="256" w:lineRule="auto"/>
              <w:jc w:val="center"/>
              <w:rPr>
                <w:rFonts w:ascii="Myriad Pro" w:hAnsi="Myriad Pro"/>
                <w:sz w:val="16"/>
                <w:szCs w:val="16"/>
              </w:rPr>
            </w:pPr>
            <w:r>
              <w:rPr>
                <w:rFonts w:ascii="Myriad Pro" w:hAnsi="Myriad Pro"/>
                <w:sz w:val="16"/>
                <w:szCs w:val="16"/>
              </w:rPr>
              <w:t>26 326</w:t>
            </w:r>
          </w:p>
        </w:tc>
      </w:tr>
      <w:tr w:rsidR="004F1381" w14:paraId="6924D21B" w14:textId="77777777" w:rsidTr="009E310E">
        <w:trPr>
          <w:trHeight w:val="340"/>
        </w:trPr>
        <w:tc>
          <w:tcPr>
            <w:tcW w:w="1626"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74061BF0" w14:textId="77777777" w:rsidR="004F1381" w:rsidRDefault="004F1381" w:rsidP="006B1F40">
            <w:pPr>
              <w:spacing w:line="256" w:lineRule="auto"/>
              <w:rPr>
                <w:rFonts w:ascii="Myriad Pro" w:hAnsi="Myriad Pro"/>
                <w:b/>
                <w:bCs/>
                <w:sz w:val="16"/>
                <w:szCs w:val="16"/>
              </w:rPr>
            </w:pPr>
            <w:r>
              <w:rPr>
                <w:rFonts w:ascii="Myriad Pro" w:hAnsi="Myriad Pro"/>
                <w:b/>
                <w:bCs/>
                <w:sz w:val="16"/>
                <w:szCs w:val="16"/>
              </w:rPr>
              <w:t>Итого стоимость услуг по передаче э/э по ЕНЭС (с нагрузочными потерями)</w:t>
            </w:r>
          </w:p>
        </w:tc>
        <w:tc>
          <w:tcPr>
            <w:tcW w:w="687"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296AAF9D" w14:textId="77777777" w:rsidR="004F1381" w:rsidRDefault="004F1381" w:rsidP="006B1F40">
            <w:pPr>
              <w:spacing w:line="256" w:lineRule="auto"/>
              <w:jc w:val="center"/>
              <w:rPr>
                <w:rFonts w:ascii="Myriad Pro" w:hAnsi="Myriad Pro"/>
                <w:b/>
                <w:bCs/>
                <w:sz w:val="16"/>
                <w:szCs w:val="16"/>
              </w:rPr>
            </w:pPr>
            <w:r>
              <w:rPr>
                <w:rFonts w:ascii="Myriad Pro" w:hAnsi="Myriad Pro"/>
                <w:b/>
                <w:bCs/>
                <w:sz w:val="16"/>
                <w:szCs w:val="16"/>
              </w:rPr>
              <w:t>тыс. руб.</w:t>
            </w:r>
          </w:p>
        </w:tc>
        <w:tc>
          <w:tcPr>
            <w:tcW w:w="1085" w:type="pct"/>
            <w:tcBorders>
              <w:top w:val="nil"/>
              <w:left w:val="nil"/>
              <w:bottom w:val="single" w:sz="4" w:space="0" w:color="auto"/>
              <w:right w:val="single" w:sz="8" w:space="0" w:color="auto"/>
            </w:tcBorders>
            <w:shd w:val="clear" w:color="auto" w:fill="FFFFFF"/>
            <w:noWrap/>
            <w:vAlign w:val="center"/>
            <w:hideMark/>
          </w:tcPr>
          <w:p w14:paraId="7CDFE363" w14:textId="77777777" w:rsidR="004F1381" w:rsidRDefault="004F1381" w:rsidP="006B1F40">
            <w:pPr>
              <w:spacing w:line="256" w:lineRule="auto"/>
              <w:jc w:val="center"/>
              <w:rPr>
                <w:rFonts w:ascii="Myriad Pro" w:hAnsi="Myriad Pro"/>
                <w:b/>
                <w:bCs/>
                <w:sz w:val="16"/>
                <w:szCs w:val="16"/>
              </w:rPr>
            </w:pPr>
            <w:r>
              <w:rPr>
                <w:rFonts w:ascii="Myriad Pro" w:hAnsi="Myriad Pro"/>
                <w:b/>
                <w:bCs/>
                <w:sz w:val="16"/>
                <w:szCs w:val="16"/>
              </w:rPr>
              <w:t>1 715 143</w:t>
            </w:r>
          </w:p>
        </w:tc>
        <w:tc>
          <w:tcPr>
            <w:tcW w:w="748" w:type="pct"/>
            <w:tcBorders>
              <w:top w:val="nil"/>
              <w:left w:val="nil"/>
              <w:bottom w:val="single" w:sz="4" w:space="0" w:color="auto"/>
              <w:right w:val="nil"/>
            </w:tcBorders>
            <w:shd w:val="clear" w:color="auto" w:fill="FFFFFF"/>
            <w:noWrap/>
            <w:vAlign w:val="center"/>
            <w:hideMark/>
          </w:tcPr>
          <w:p w14:paraId="34234680" w14:textId="77777777" w:rsidR="004F1381" w:rsidRDefault="004F1381" w:rsidP="006B1F40">
            <w:pPr>
              <w:spacing w:line="256" w:lineRule="auto"/>
              <w:jc w:val="center"/>
              <w:rPr>
                <w:rFonts w:ascii="Myriad Pro" w:hAnsi="Myriad Pro"/>
                <w:b/>
                <w:bCs/>
                <w:sz w:val="16"/>
                <w:szCs w:val="16"/>
              </w:rPr>
            </w:pPr>
            <w:r>
              <w:rPr>
                <w:rFonts w:ascii="Myriad Pro" w:hAnsi="Myriad Pro"/>
                <w:b/>
                <w:bCs/>
                <w:sz w:val="16"/>
                <w:szCs w:val="16"/>
              </w:rPr>
              <w:t>1 731 334</w:t>
            </w:r>
          </w:p>
        </w:tc>
        <w:tc>
          <w:tcPr>
            <w:tcW w:w="855" w:type="pct"/>
            <w:tcBorders>
              <w:top w:val="nil"/>
              <w:left w:val="single" w:sz="8" w:space="0" w:color="auto"/>
              <w:bottom w:val="single" w:sz="4" w:space="0" w:color="auto"/>
              <w:right w:val="single" w:sz="8" w:space="0" w:color="auto"/>
            </w:tcBorders>
            <w:shd w:val="clear" w:color="auto" w:fill="FFFFFF"/>
            <w:noWrap/>
            <w:vAlign w:val="center"/>
            <w:hideMark/>
          </w:tcPr>
          <w:p w14:paraId="485467F4" w14:textId="77777777" w:rsidR="004F1381" w:rsidRDefault="004F1381" w:rsidP="006B1F40">
            <w:pPr>
              <w:spacing w:line="256" w:lineRule="auto"/>
              <w:jc w:val="center"/>
              <w:rPr>
                <w:rFonts w:ascii="Myriad Pro" w:hAnsi="Myriad Pro"/>
                <w:b/>
                <w:bCs/>
                <w:sz w:val="16"/>
                <w:szCs w:val="16"/>
              </w:rPr>
            </w:pPr>
            <w:r>
              <w:rPr>
                <w:rFonts w:ascii="Myriad Pro" w:hAnsi="Myriad Pro"/>
                <w:b/>
                <w:bCs/>
                <w:sz w:val="16"/>
                <w:szCs w:val="16"/>
              </w:rPr>
              <w:t>16 191</w:t>
            </w:r>
          </w:p>
        </w:tc>
      </w:tr>
    </w:tbl>
    <w:p w14:paraId="449D472D" w14:textId="77777777" w:rsidR="004F1381" w:rsidRDefault="004F1381" w:rsidP="004F1381">
      <w:pPr>
        <w:spacing w:before="200" w:line="360" w:lineRule="auto"/>
        <w:ind w:firstLine="567"/>
        <w:jc w:val="both"/>
        <w:rPr>
          <w:rFonts w:ascii="Myriad Pro" w:eastAsia="Calibri" w:hAnsi="Myriad Pro"/>
          <w:color w:val="0D0D0D" w:themeColor="text1" w:themeTint="F2"/>
          <w:sz w:val="26"/>
          <w:szCs w:val="26"/>
        </w:rPr>
      </w:pPr>
      <w:r>
        <w:rPr>
          <w:rFonts w:ascii="Myriad Pro" w:eastAsia="Calibri" w:hAnsi="Myriad Pro"/>
          <w:color w:val="0D0D0D" w:themeColor="text1" w:themeTint="F2"/>
          <w:sz w:val="26"/>
          <w:szCs w:val="26"/>
        </w:rPr>
        <w:t>В обоснование заявленной суммы расходов были предоставлены следующие документы:</w:t>
      </w:r>
    </w:p>
    <w:p w14:paraId="60C05C5E" w14:textId="77777777" w:rsidR="004F1381" w:rsidRDefault="004F1381" w:rsidP="004F1381">
      <w:pPr>
        <w:pStyle w:val="a"/>
      </w:pPr>
      <w:r>
        <w:t xml:space="preserve">Договор от 19.12.2005 г. №139/П на оказание услуг по передаче электрической энергии по единой национальной (общероссийской) электрической сети между ПАО «ТРК» и ПАО «ФСК ЕЭС» </w:t>
      </w:r>
    </w:p>
    <w:p w14:paraId="4EA465E1" w14:textId="77777777" w:rsidR="004F1381" w:rsidRDefault="004F1381" w:rsidP="004F1381">
      <w:pPr>
        <w:pStyle w:val="a"/>
      </w:pPr>
      <w:r>
        <w:t xml:space="preserve">Приказ ФСТ России от 09.12.2014 г. № 297-э/3 «Об утверждении тарифов на услуги по передаче электрической энергии по единой национальной электрической сети, оказываемые ПАО «ФСК ЕЭС» на долгосрочный период регулирования 2015-2019г.г.» </w:t>
      </w:r>
    </w:p>
    <w:p w14:paraId="13E53984" w14:textId="77777777" w:rsidR="004F1381" w:rsidRDefault="004F1381" w:rsidP="004F1381">
      <w:pPr>
        <w:pStyle w:val="a"/>
      </w:pPr>
      <w:r>
        <w:t>Постановление Правительства РФ от 11.05.2015 г. №458 «Об утверждении изменений, которые вносятся в некоторые акты Правительства Российской Федерации в целях совершенствования порядка определения объемов покупки мощности на оптовом рынке для поставки населению и приравненным к нему категориям потребителей и объемов покупки мощности организацией по управлению единой национальной (общероссийской) электрической сетью"</w:t>
      </w:r>
    </w:p>
    <w:p w14:paraId="5BDC2916" w14:textId="77777777" w:rsidR="004F1381" w:rsidRDefault="004F1381" w:rsidP="004F1381">
      <w:pPr>
        <w:pStyle w:val="a"/>
      </w:pPr>
      <w:r>
        <w:t xml:space="preserve">Приказ Министерства энергетики РФ от 30.12.2016г. № 1472 «Об утверждении нормативов технологических потерь электроэнергии при её передаче по единой национальной (общероссийской) электрической сети на 2017 год» </w:t>
      </w:r>
    </w:p>
    <w:p w14:paraId="28210A4F" w14:textId="77777777" w:rsidR="004F1381" w:rsidRDefault="004F1381" w:rsidP="004F1381">
      <w:pPr>
        <w:pStyle w:val="a"/>
      </w:pPr>
      <w:r>
        <w:t>Счета фактуры и акты об оказании услуг по передаче электрической энергии по ЕНЭС от ПАО «ФСК ЕЭС» по договору от 19.12.2005 г. №139/П (Дополнительное соглашение от 30.03.2017 г. № 21) за 2017 год.</w:t>
      </w:r>
    </w:p>
    <w:p w14:paraId="16953FF5" w14:textId="77777777" w:rsidR="004F1381" w:rsidRDefault="004F1381" w:rsidP="004F1381">
      <w:pPr>
        <w:spacing w:before="200" w:line="360" w:lineRule="auto"/>
        <w:ind w:firstLine="567"/>
        <w:jc w:val="both"/>
        <w:rPr>
          <w:rFonts w:ascii="Myriad Pro" w:hAnsi="Myriad Pro"/>
          <w:b/>
          <w:bCs/>
          <w:color w:val="0D0D0D" w:themeColor="text1" w:themeTint="F2"/>
          <w:sz w:val="26"/>
          <w:szCs w:val="26"/>
        </w:rPr>
      </w:pPr>
      <w:r>
        <w:rPr>
          <w:rFonts w:ascii="Myriad Pro" w:hAnsi="Myriad Pro"/>
          <w:b/>
          <w:bCs/>
          <w:color w:val="0D0D0D" w:themeColor="text1" w:themeTint="F2"/>
          <w:sz w:val="26"/>
          <w:szCs w:val="26"/>
        </w:rPr>
        <w:t>ПОЗИЦИЯ ОРГАНА РЕГУЛИРОВАНИЯ</w:t>
      </w:r>
    </w:p>
    <w:p w14:paraId="76C369E0" w14:textId="77777777" w:rsidR="004F1381" w:rsidRDefault="004F1381" w:rsidP="004F1381">
      <w:pPr>
        <w:pStyle w:val="a5"/>
        <w:spacing w:after="0" w:line="360" w:lineRule="auto"/>
        <w:ind w:left="0" w:firstLine="567"/>
        <w:jc w:val="both"/>
        <w:rPr>
          <w:rFonts w:ascii="Myriad Pro" w:hAnsi="Myriad Pro"/>
          <w:bCs/>
          <w:color w:val="0D0D0D" w:themeColor="text1" w:themeTint="F2"/>
          <w:sz w:val="26"/>
          <w:szCs w:val="26"/>
        </w:rPr>
      </w:pPr>
      <w:r>
        <w:rPr>
          <w:rFonts w:ascii="Myriad Pro" w:hAnsi="Myriad Pro"/>
          <w:color w:val="0D0D0D" w:themeColor="text1" w:themeTint="F2"/>
          <w:sz w:val="26"/>
          <w:szCs w:val="26"/>
        </w:rPr>
        <w:t xml:space="preserve">ДТР Томской области на 2019 г. принята величина корректировки неподконтрольных расходов в части расходов на оплату услуг ПАО «ФСК ЕЭС» в размере 16 191,3 тыс. руб., что соответствует заявленной ПАО «ТРК» величине. </w:t>
      </w:r>
    </w:p>
    <w:p w14:paraId="41C1A857" w14:textId="77777777" w:rsidR="004F1381" w:rsidRDefault="004F1381" w:rsidP="004F1381">
      <w:pPr>
        <w:pStyle w:val="a5"/>
        <w:spacing w:after="0" w:line="360" w:lineRule="auto"/>
        <w:ind w:left="0" w:firstLine="567"/>
        <w:jc w:val="both"/>
        <w:rPr>
          <w:rFonts w:ascii="Myriad Pro" w:hAnsi="Myriad Pro"/>
          <w:bCs/>
          <w:color w:val="0D0D0D" w:themeColor="text1" w:themeTint="F2"/>
          <w:sz w:val="26"/>
          <w:szCs w:val="26"/>
        </w:rPr>
      </w:pPr>
      <w:r>
        <w:rPr>
          <w:rFonts w:ascii="Myriad Pro" w:hAnsi="Myriad Pro"/>
          <w:bCs/>
          <w:color w:val="0D0D0D" w:themeColor="text1" w:themeTint="F2"/>
          <w:sz w:val="26"/>
          <w:szCs w:val="26"/>
        </w:rPr>
        <w:t>Увеличение фактических расходов на оплату услуг ПАО «ФСК ЕЭС», по мнению ДТР Томской области, вызвано следующими причинами:</w:t>
      </w:r>
    </w:p>
    <w:p w14:paraId="3D63F616" w14:textId="77777777" w:rsidR="004F1381" w:rsidRDefault="004F1381" w:rsidP="004F1381">
      <w:pPr>
        <w:pStyle w:val="a"/>
      </w:pPr>
      <w:r>
        <w:t>Рост фактической среднегодовой ставки тарифа на оплату нормативных потерь за 2017 год относительно принятого при тарифном решении значения на 4,24%.</w:t>
      </w:r>
    </w:p>
    <w:p w14:paraId="3EE473B9" w14:textId="77777777" w:rsidR="004F1381" w:rsidRDefault="004F1381" w:rsidP="004F1381">
      <w:pPr>
        <w:pStyle w:val="a"/>
      </w:pPr>
      <w:r>
        <w:t>Рост фактического среднегодового объема нормативных потерь за 2017 год относительно принятого при тарифном решении значения на 5,27% в связи с увеличением фактического среднегодового поступления электроэнергии из сетей ЕНЭС (4,38%), а также увеличения нормативного значения потерь в сетях ЕНЭС относительно принятого при тарифном решении 2017 года (0,85%)</w:t>
      </w:r>
    </w:p>
    <w:p w14:paraId="2869FF57" w14:textId="77777777" w:rsidR="00941F52" w:rsidRDefault="00941F52" w:rsidP="00941F52">
      <w:pPr>
        <w:keepNext/>
        <w:autoSpaceDE w:val="0"/>
        <w:autoSpaceDN w:val="0"/>
        <w:adjustRightInd w:val="0"/>
        <w:spacing w:before="200" w:after="200" w:line="360" w:lineRule="auto"/>
        <w:ind w:firstLine="709"/>
        <w:jc w:val="both"/>
        <w:rPr>
          <w:rFonts w:ascii="Myriad Pro" w:hAnsi="Myriad Pro"/>
          <w:b/>
          <w:color w:val="0D0D0D" w:themeColor="text1" w:themeTint="F2"/>
          <w:sz w:val="26"/>
          <w:szCs w:val="26"/>
          <w:shd w:val="clear" w:color="auto" w:fill="FFFFFF"/>
        </w:rPr>
      </w:pPr>
      <w:r>
        <w:rPr>
          <w:rFonts w:ascii="Myriad Pro" w:hAnsi="Myriad Pro"/>
          <w:b/>
          <w:color w:val="0D0D0D" w:themeColor="text1" w:themeTint="F2"/>
          <w:sz w:val="26"/>
          <w:szCs w:val="26"/>
          <w:shd w:val="clear" w:color="auto" w:fill="FFFFFF"/>
        </w:rPr>
        <w:t>ПОЗИЦИЯ ИСПОЛНИТЕЛЯ</w:t>
      </w:r>
    </w:p>
    <w:p w14:paraId="0575852D" w14:textId="77777777" w:rsidR="00941F52" w:rsidRPr="00B60CC5" w:rsidRDefault="00941F52" w:rsidP="00941F52">
      <w:pPr>
        <w:spacing w:line="360" w:lineRule="auto"/>
        <w:jc w:val="both"/>
        <w:rPr>
          <w:rFonts w:ascii="Myriad Pro" w:hAnsi="Myriad Pro"/>
          <w:b/>
          <w:bCs/>
          <w:i/>
          <w:iCs/>
          <w:color w:val="0D0D0D" w:themeColor="text1" w:themeTint="F2"/>
          <w:sz w:val="26"/>
          <w:szCs w:val="26"/>
        </w:rPr>
      </w:pPr>
      <w:r w:rsidRPr="00B60CC5">
        <w:rPr>
          <w:rFonts w:ascii="Myriad Pro" w:hAnsi="Myriad Pro"/>
          <w:b/>
          <w:bCs/>
          <w:i/>
          <w:iCs/>
          <w:sz w:val="26"/>
          <w:szCs w:val="26"/>
        </w:rPr>
        <w:t>Экспертиза обоснованности определения величины</w:t>
      </w:r>
      <w:r w:rsidRPr="00B60CC5">
        <w:rPr>
          <w:rFonts w:ascii="Myriad Pro" w:hAnsi="Myriad Pro"/>
          <w:b/>
          <w:bCs/>
          <w:i/>
          <w:iCs/>
          <w:color w:val="0D0D0D" w:themeColor="text1" w:themeTint="F2"/>
          <w:sz w:val="26"/>
          <w:szCs w:val="26"/>
        </w:rPr>
        <w:t xml:space="preserve"> корректировки неподконтрольных расходов по оплате услуг ПАО «ФСК ЕЭС»</w:t>
      </w:r>
    </w:p>
    <w:p w14:paraId="0882B74A" w14:textId="77777777" w:rsidR="00941F52" w:rsidRDefault="00941F52" w:rsidP="00941F52">
      <w:pPr>
        <w:pStyle w:val="a5"/>
        <w:spacing w:after="0" w:line="360" w:lineRule="auto"/>
        <w:ind w:left="0" w:firstLine="567"/>
        <w:jc w:val="both"/>
        <w:rPr>
          <w:rFonts w:ascii="Myriad Pro" w:hAnsi="Myriad Pro"/>
          <w:bCs/>
          <w:color w:val="0D0D0D" w:themeColor="text1" w:themeTint="F2"/>
          <w:sz w:val="26"/>
          <w:szCs w:val="26"/>
        </w:rPr>
      </w:pPr>
      <w:r>
        <w:rPr>
          <w:rFonts w:ascii="Myriad Pro" w:hAnsi="Myriad Pro"/>
          <w:color w:val="0D0D0D" w:themeColor="text1" w:themeTint="F2"/>
          <w:sz w:val="26"/>
          <w:szCs w:val="26"/>
        </w:rPr>
        <w:t xml:space="preserve">ДТР Томской области на 2019 г. принята величина корректировки неподконтрольных расходов в части расходов на оплату услуг ПАО «ФСК ЕЭС» в размере 16 191,3 тыс. руб., что соответствует заявленной ПАО «ТРК» величине. </w:t>
      </w:r>
    </w:p>
    <w:p w14:paraId="19BE3E3E" w14:textId="77777777" w:rsidR="00941F52" w:rsidRDefault="00941F52" w:rsidP="00941F52">
      <w:pPr>
        <w:spacing w:line="360" w:lineRule="auto"/>
        <w:ind w:firstLine="567"/>
        <w:jc w:val="both"/>
        <w:rPr>
          <w:rFonts w:ascii="Calibri" w:hAnsi="Calibri"/>
          <w:color w:val="000000"/>
          <w:sz w:val="28"/>
          <w:szCs w:val="28"/>
          <w:shd w:val="clear" w:color="auto" w:fill="FFFFFF"/>
        </w:rPr>
      </w:pPr>
      <w:bookmarkStart w:id="74" w:name="_Hlk37518707"/>
      <w:r>
        <w:rPr>
          <w:rFonts w:ascii="Myriad Pro" w:eastAsia="Calibri" w:hAnsi="Myriad Pro"/>
          <w:sz w:val="26"/>
          <w:szCs w:val="26"/>
        </w:rPr>
        <w:t xml:space="preserve">В целях проверки обоснованности принятого ДТР Томской области и заявленного ПАО «ТРК» </w:t>
      </w:r>
      <w:r>
        <w:rPr>
          <w:rFonts w:ascii="Myriad Pro" w:hAnsi="Myriad Pro"/>
          <w:color w:val="0D0D0D" w:themeColor="text1" w:themeTint="F2"/>
          <w:sz w:val="26"/>
          <w:szCs w:val="26"/>
        </w:rPr>
        <w:t>величины корректировки неподконтрольных расходов по статье «оплата услуг ПАО «ФСК ЕЭС»</w:t>
      </w:r>
      <w:r>
        <w:rPr>
          <w:rFonts w:ascii="Myriad Pro" w:eastAsia="Calibri" w:hAnsi="Myriad Pro"/>
          <w:sz w:val="26"/>
          <w:szCs w:val="26"/>
        </w:rPr>
        <w:t xml:space="preserve"> на 2019 г.  Исполнителем выполнен альтернативный расчет фактического уровня расходов по статье в соответствии с выставленными ПАО «ТРК» актами и счетами фактур </w:t>
      </w:r>
      <w:r>
        <w:rPr>
          <w:rFonts w:ascii="Myriad Pro" w:hAnsi="Myriad Pro"/>
          <w:color w:val="0D0D0D" w:themeColor="text1" w:themeTint="F2"/>
          <w:sz w:val="26"/>
          <w:szCs w:val="26"/>
        </w:rPr>
        <w:t>к договору на оказание услуг по передаче электрической энергии №18.70.24.05 (№139/П) от 19.12.2005 г. заключенного между ПАО «ТРК» и ПАО «ФСК ЕЭС» по месяцам 2017 года</w:t>
      </w:r>
      <w:r>
        <w:rPr>
          <w:rFonts w:ascii="Calibri" w:hAnsi="Calibri"/>
          <w:color w:val="000000"/>
          <w:sz w:val="28"/>
          <w:szCs w:val="28"/>
          <w:shd w:val="clear" w:color="auto" w:fill="FFFFFF"/>
        </w:rPr>
        <w:t xml:space="preserve">. </w:t>
      </w:r>
      <w:bookmarkEnd w:id="74"/>
    </w:p>
    <w:p w14:paraId="32669861" w14:textId="77777777" w:rsidR="00941F52" w:rsidRDefault="00941F52" w:rsidP="00941F52">
      <w:pPr>
        <w:spacing w:line="360" w:lineRule="auto"/>
        <w:ind w:firstLine="567"/>
        <w:jc w:val="both"/>
        <w:rPr>
          <w:rFonts w:ascii="Myriad Pro" w:hAnsi="Myriad Pro"/>
          <w:color w:val="0D0D0D" w:themeColor="text1" w:themeTint="F2"/>
          <w:sz w:val="26"/>
          <w:szCs w:val="26"/>
        </w:rPr>
      </w:pPr>
      <w:r>
        <w:rPr>
          <w:rFonts w:ascii="Myriad Pro" w:hAnsi="Myriad Pro"/>
          <w:color w:val="0D0D0D" w:themeColor="text1" w:themeTint="F2"/>
          <w:sz w:val="26"/>
          <w:szCs w:val="26"/>
        </w:rPr>
        <w:t xml:space="preserve">Фактический уровень расходов ПАО «ТРК» на </w:t>
      </w:r>
      <w:r>
        <w:rPr>
          <w:rFonts w:ascii="Myriad Pro" w:hAnsi="Myriad Pro"/>
          <w:color w:val="000000"/>
          <w:sz w:val="26"/>
          <w:szCs w:val="26"/>
          <w:shd w:val="clear" w:color="auto" w:fill="FFFFFF"/>
        </w:rPr>
        <w:t>оплату услуг ПАО «ФСК ЕЭС»</w:t>
      </w:r>
      <w:r>
        <w:rPr>
          <w:rFonts w:ascii="Myriad Pro" w:hAnsi="Myriad Pro"/>
          <w:color w:val="0D0D0D" w:themeColor="text1" w:themeTint="F2"/>
          <w:sz w:val="26"/>
          <w:szCs w:val="26"/>
        </w:rPr>
        <w:t xml:space="preserve"> определен Исполнителем:</w:t>
      </w:r>
    </w:p>
    <w:p w14:paraId="24F0A27F" w14:textId="77777777" w:rsidR="00941F52" w:rsidRDefault="00941F52" w:rsidP="008B67C4">
      <w:pPr>
        <w:pStyle w:val="a5"/>
        <w:numPr>
          <w:ilvl w:val="0"/>
          <w:numId w:val="21"/>
        </w:numPr>
        <w:spacing w:line="360" w:lineRule="auto"/>
        <w:jc w:val="both"/>
        <w:rPr>
          <w:rFonts w:ascii="Myriad Pro" w:hAnsi="Myriad Pro"/>
          <w:color w:val="0D0D0D" w:themeColor="text1" w:themeTint="F2"/>
          <w:sz w:val="26"/>
          <w:szCs w:val="26"/>
        </w:rPr>
      </w:pPr>
      <w:r w:rsidRPr="00E33AC1">
        <w:rPr>
          <w:rFonts w:ascii="Myriad Pro" w:hAnsi="Myriad Pro"/>
          <w:color w:val="0D0D0D" w:themeColor="text1" w:themeTint="F2"/>
          <w:sz w:val="26"/>
          <w:szCs w:val="26"/>
        </w:rPr>
        <w:t xml:space="preserve">в размере 1 638 391,6 тыс. руб., что также подтверждается бухгалтерской отчетностью организации. </w:t>
      </w:r>
    </w:p>
    <w:p w14:paraId="3E96B322" w14:textId="44F2B489" w:rsidR="00941F52" w:rsidRPr="001C121E" w:rsidRDefault="00941F52" w:rsidP="008B67C4">
      <w:pPr>
        <w:pStyle w:val="a5"/>
        <w:numPr>
          <w:ilvl w:val="0"/>
          <w:numId w:val="21"/>
        </w:numPr>
        <w:spacing w:line="360" w:lineRule="auto"/>
        <w:jc w:val="both"/>
        <w:rPr>
          <w:rFonts w:ascii="Myriad Pro" w:hAnsi="Myriad Pro"/>
          <w:color w:val="0D0D0D" w:themeColor="text1" w:themeTint="F2"/>
          <w:sz w:val="26"/>
          <w:szCs w:val="26"/>
        </w:rPr>
      </w:pPr>
      <w:r>
        <w:rPr>
          <w:rFonts w:ascii="Myriad Pro" w:hAnsi="Myriad Pro"/>
          <w:color w:val="0D0D0D" w:themeColor="text1" w:themeTint="F2"/>
          <w:sz w:val="26"/>
          <w:szCs w:val="26"/>
        </w:rPr>
        <w:t xml:space="preserve">в </w:t>
      </w:r>
      <w:r w:rsidRPr="001A2418">
        <w:rPr>
          <w:rFonts w:ascii="Myriad Pro" w:hAnsi="Myriad Pro"/>
          <w:color w:val="0D0D0D" w:themeColor="text1" w:themeTint="F2"/>
          <w:sz w:val="26"/>
          <w:szCs w:val="26"/>
        </w:rPr>
        <w:t>размере 1 731 333 тыс. руб. с учетом величины</w:t>
      </w:r>
      <w:r>
        <w:rPr>
          <w:rFonts w:ascii="Myriad Pro" w:hAnsi="Myriad Pro"/>
          <w:color w:val="0D0D0D" w:themeColor="text1" w:themeTint="F2"/>
          <w:sz w:val="26"/>
          <w:szCs w:val="26"/>
        </w:rPr>
        <w:t xml:space="preserve"> нагрузочных потерь </w:t>
      </w:r>
      <w:r>
        <w:rPr>
          <w:rFonts w:ascii="Myriad Pro" w:hAnsi="Myriad Pro"/>
          <w:color w:val="000000"/>
          <w:sz w:val="26"/>
          <w:szCs w:val="26"/>
          <w:shd w:val="clear" w:color="auto" w:fill="FFFFFF"/>
        </w:rPr>
        <w:t>за период январь-июль 2017 г.</w:t>
      </w:r>
    </w:p>
    <w:tbl>
      <w:tblPr>
        <w:tblW w:w="5000" w:type="pct"/>
        <w:tblLook w:val="04A0" w:firstRow="1" w:lastRow="0" w:firstColumn="1" w:lastColumn="0" w:noHBand="0" w:noVBand="1"/>
      </w:tblPr>
      <w:tblGrid>
        <w:gridCol w:w="3230"/>
        <w:gridCol w:w="1322"/>
        <w:gridCol w:w="1588"/>
        <w:gridCol w:w="1294"/>
        <w:gridCol w:w="1294"/>
        <w:gridCol w:w="1183"/>
      </w:tblGrid>
      <w:tr w:rsidR="001C121E" w:rsidRPr="00484D30" w14:paraId="34FB46F8" w14:textId="77777777" w:rsidTr="009E310E">
        <w:trPr>
          <w:trHeight w:val="300"/>
          <w:tblHeader/>
        </w:trPr>
        <w:tc>
          <w:tcPr>
            <w:tcW w:w="162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F60AC45" w14:textId="77777777" w:rsidR="001C121E" w:rsidRPr="00484D30" w:rsidRDefault="001C121E" w:rsidP="0081734E">
            <w:pPr>
              <w:jc w:val="center"/>
              <w:rPr>
                <w:rFonts w:ascii="Myriad Pro" w:hAnsi="Myriad Pro"/>
                <w:b/>
                <w:bCs/>
                <w:color w:val="FFFFFF"/>
                <w:sz w:val="16"/>
                <w:szCs w:val="16"/>
              </w:rPr>
            </w:pPr>
            <w:r w:rsidRPr="00484D30">
              <w:rPr>
                <w:rFonts w:ascii="Myriad Pro" w:hAnsi="Myriad Pro"/>
                <w:b/>
                <w:bCs/>
                <w:color w:val="FFFFFF"/>
                <w:sz w:val="16"/>
                <w:szCs w:val="16"/>
              </w:rPr>
              <w:t>Наименование</w:t>
            </w:r>
          </w:p>
        </w:tc>
        <w:tc>
          <w:tcPr>
            <w:tcW w:w="66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ABD8D70" w14:textId="77777777" w:rsidR="001C121E" w:rsidRPr="00484D30" w:rsidRDefault="001C121E" w:rsidP="0081734E">
            <w:pPr>
              <w:jc w:val="center"/>
              <w:rPr>
                <w:rFonts w:ascii="Myriad Pro" w:hAnsi="Myriad Pro"/>
                <w:b/>
                <w:bCs/>
                <w:color w:val="FFFFFF"/>
                <w:sz w:val="16"/>
                <w:szCs w:val="16"/>
              </w:rPr>
            </w:pPr>
            <w:r w:rsidRPr="00484D30">
              <w:rPr>
                <w:rFonts w:ascii="Myriad Pro" w:hAnsi="Myriad Pro"/>
                <w:b/>
                <w:bCs/>
                <w:color w:val="FFFFFF"/>
                <w:sz w:val="16"/>
                <w:szCs w:val="16"/>
              </w:rPr>
              <w:t>заявка ПАО «ТРК», тыс. руб.</w:t>
            </w:r>
          </w:p>
        </w:tc>
        <w:tc>
          <w:tcPr>
            <w:tcW w:w="80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4E7C846" w14:textId="77777777" w:rsidR="001C121E" w:rsidRPr="00484D30" w:rsidRDefault="001C121E" w:rsidP="0081734E">
            <w:pPr>
              <w:jc w:val="center"/>
              <w:rPr>
                <w:rFonts w:ascii="Myriad Pro" w:hAnsi="Myriad Pro"/>
                <w:b/>
                <w:bCs/>
                <w:color w:val="FFFFFF"/>
                <w:sz w:val="16"/>
                <w:szCs w:val="16"/>
              </w:rPr>
            </w:pPr>
            <w:r w:rsidRPr="00484D30">
              <w:rPr>
                <w:rFonts w:ascii="Myriad Pro" w:hAnsi="Myriad Pro"/>
                <w:b/>
                <w:bCs/>
                <w:color w:val="FFFFFF"/>
                <w:sz w:val="16"/>
                <w:szCs w:val="16"/>
              </w:rPr>
              <w:t>принято ДТР Томской области, тыс. руб.</w:t>
            </w:r>
          </w:p>
        </w:tc>
        <w:tc>
          <w:tcPr>
            <w:tcW w:w="1903"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AFADCF3" w14:textId="77777777" w:rsidR="001C121E" w:rsidRPr="00484D30" w:rsidRDefault="001C121E" w:rsidP="0081734E">
            <w:pPr>
              <w:jc w:val="center"/>
              <w:rPr>
                <w:rFonts w:ascii="Myriad Pro" w:hAnsi="Myriad Pro"/>
                <w:b/>
                <w:bCs/>
                <w:color w:val="FFFFFF"/>
                <w:sz w:val="16"/>
                <w:szCs w:val="16"/>
              </w:rPr>
            </w:pPr>
            <w:r w:rsidRPr="00484D30">
              <w:rPr>
                <w:rFonts w:ascii="Myriad Pro" w:hAnsi="Myriad Pro"/>
                <w:b/>
                <w:bCs/>
                <w:color w:val="FFFFFF"/>
                <w:sz w:val="16"/>
                <w:szCs w:val="16"/>
              </w:rPr>
              <w:t>Расчет Исполнителя, тыс. руб.</w:t>
            </w:r>
          </w:p>
        </w:tc>
      </w:tr>
      <w:tr w:rsidR="001C121E" w:rsidRPr="00484D30" w14:paraId="01116791" w14:textId="77777777" w:rsidTr="009E310E">
        <w:trPr>
          <w:trHeight w:val="600"/>
          <w:tblHeader/>
        </w:trPr>
        <w:tc>
          <w:tcPr>
            <w:tcW w:w="162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6DE7921" w14:textId="77777777" w:rsidR="001C121E" w:rsidRPr="00484D30" w:rsidRDefault="001C121E" w:rsidP="0081734E">
            <w:pPr>
              <w:rPr>
                <w:rFonts w:ascii="Myriad Pro" w:hAnsi="Myriad Pro"/>
                <w:b/>
                <w:bCs/>
                <w:color w:val="FFFFFF"/>
                <w:sz w:val="16"/>
                <w:szCs w:val="16"/>
              </w:rPr>
            </w:pPr>
          </w:p>
        </w:tc>
        <w:tc>
          <w:tcPr>
            <w:tcW w:w="66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FD9A315" w14:textId="77777777" w:rsidR="001C121E" w:rsidRPr="00484D30" w:rsidRDefault="001C121E" w:rsidP="0081734E">
            <w:pPr>
              <w:rPr>
                <w:rFonts w:ascii="Myriad Pro" w:hAnsi="Myriad Pro"/>
                <w:b/>
                <w:bCs/>
                <w:color w:val="FFFFFF"/>
                <w:sz w:val="16"/>
                <w:szCs w:val="16"/>
              </w:rPr>
            </w:pPr>
          </w:p>
        </w:tc>
        <w:tc>
          <w:tcPr>
            <w:tcW w:w="80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B522A08" w14:textId="77777777" w:rsidR="001C121E" w:rsidRPr="00484D30" w:rsidRDefault="001C121E" w:rsidP="0081734E">
            <w:pPr>
              <w:rPr>
                <w:rFonts w:ascii="Myriad Pro" w:hAnsi="Myriad Pro"/>
                <w:b/>
                <w:bCs/>
                <w:color w:val="FFFFFF"/>
                <w:sz w:val="16"/>
                <w:szCs w:val="16"/>
              </w:rPr>
            </w:pPr>
          </w:p>
        </w:tc>
        <w:tc>
          <w:tcPr>
            <w:tcW w:w="65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A2340BC" w14:textId="77777777" w:rsidR="001C121E" w:rsidRPr="00484D30" w:rsidRDefault="001C121E" w:rsidP="0081734E">
            <w:pPr>
              <w:jc w:val="center"/>
              <w:rPr>
                <w:rFonts w:ascii="Myriad Pro" w:hAnsi="Myriad Pro"/>
                <w:b/>
                <w:bCs/>
                <w:color w:val="FFFFFF"/>
                <w:sz w:val="16"/>
                <w:szCs w:val="16"/>
              </w:rPr>
            </w:pPr>
            <w:r w:rsidRPr="00484D30">
              <w:rPr>
                <w:rFonts w:ascii="Myriad Pro" w:hAnsi="Myriad Pro"/>
                <w:b/>
                <w:bCs/>
                <w:color w:val="FFFFFF"/>
                <w:sz w:val="16"/>
                <w:szCs w:val="16"/>
              </w:rPr>
              <w:t>без учета нагрузочных</w:t>
            </w:r>
            <w:r>
              <w:rPr>
                <w:rFonts w:ascii="Myriad Pro" w:hAnsi="Myriad Pro"/>
                <w:b/>
                <w:bCs/>
                <w:color w:val="FFFFFF"/>
                <w:sz w:val="16"/>
                <w:szCs w:val="16"/>
              </w:rPr>
              <w:t xml:space="preserve"> потерь</w:t>
            </w:r>
          </w:p>
        </w:tc>
        <w:tc>
          <w:tcPr>
            <w:tcW w:w="65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5773F3D" w14:textId="77777777" w:rsidR="001C121E" w:rsidRPr="00484D30" w:rsidRDefault="001C121E" w:rsidP="0081734E">
            <w:pPr>
              <w:jc w:val="center"/>
              <w:rPr>
                <w:rFonts w:ascii="Myriad Pro" w:hAnsi="Myriad Pro"/>
                <w:b/>
                <w:bCs/>
                <w:color w:val="FFFFFF"/>
                <w:sz w:val="16"/>
                <w:szCs w:val="16"/>
              </w:rPr>
            </w:pPr>
            <w:r w:rsidRPr="00484D30">
              <w:rPr>
                <w:rFonts w:ascii="Myriad Pro" w:hAnsi="Myriad Pro"/>
                <w:b/>
                <w:bCs/>
                <w:color w:val="FFFFFF"/>
                <w:sz w:val="16"/>
                <w:szCs w:val="16"/>
              </w:rPr>
              <w:t>с учетом нагрузочных</w:t>
            </w:r>
            <w:r>
              <w:rPr>
                <w:rFonts w:ascii="Myriad Pro" w:hAnsi="Myriad Pro"/>
                <w:b/>
                <w:bCs/>
                <w:color w:val="FFFFFF"/>
                <w:sz w:val="16"/>
                <w:szCs w:val="16"/>
              </w:rPr>
              <w:t xml:space="preserve"> потерь</w:t>
            </w:r>
          </w:p>
        </w:tc>
        <w:tc>
          <w:tcPr>
            <w:tcW w:w="59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AC20A48" w14:textId="77777777" w:rsidR="001C121E" w:rsidRPr="00484D30" w:rsidRDefault="001C121E" w:rsidP="0081734E">
            <w:pPr>
              <w:jc w:val="center"/>
              <w:rPr>
                <w:rFonts w:ascii="Myriad Pro" w:hAnsi="Myriad Pro"/>
                <w:b/>
                <w:bCs/>
                <w:color w:val="FFFFFF"/>
                <w:sz w:val="16"/>
                <w:szCs w:val="16"/>
              </w:rPr>
            </w:pPr>
            <w:r w:rsidRPr="00484D30">
              <w:rPr>
                <w:rFonts w:ascii="Myriad Pro" w:hAnsi="Myriad Pro"/>
                <w:b/>
                <w:bCs/>
                <w:color w:val="FFFFFF"/>
                <w:sz w:val="16"/>
                <w:szCs w:val="16"/>
              </w:rPr>
              <w:t>отклонение (5-4)</w:t>
            </w:r>
          </w:p>
        </w:tc>
      </w:tr>
      <w:tr w:rsidR="001C121E" w:rsidRPr="00484D30" w14:paraId="6B6A8D1A" w14:textId="77777777" w:rsidTr="009E310E">
        <w:trPr>
          <w:trHeight w:val="300"/>
          <w:tblHeader/>
        </w:trPr>
        <w:tc>
          <w:tcPr>
            <w:tcW w:w="162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3BEDF73" w14:textId="77777777" w:rsidR="001C121E" w:rsidRPr="00484D30" w:rsidRDefault="001C121E" w:rsidP="0081734E">
            <w:pPr>
              <w:jc w:val="center"/>
              <w:rPr>
                <w:rFonts w:ascii="Myriad Pro" w:hAnsi="Myriad Pro"/>
                <w:b/>
                <w:bCs/>
                <w:color w:val="FFFFFF"/>
                <w:sz w:val="16"/>
                <w:szCs w:val="16"/>
              </w:rPr>
            </w:pPr>
            <w:r w:rsidRPr="00484D30">
              <w:rPr>
                <w:rFonts w:ascii="Myriad Pro" w:hAnsi="Myriad Pro"/>
                <w:b/>
                <w:bCs/>
                <w:color w:val="FFFFFF"/>
                <w:sz w:val="16"/>
                <w:szCs w:val="16"/>
              </w:rPr>
              <w:t>1</w:t>
            </w:r>
          </w:p>
        </w:tc>
        <w:tc>
          <w:tcPr>
            <w:tcW w:w="66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C8EF3FB" w14:textId="77777777" w:rsidR="001C121E" w:rsidRPr="00484D30" w:rsidRDefault="001C121E" w:rsidP="0081734E">
            <w:pPr>
              <w:jc w:val="center"/>
              <w:rPr>
                <w:rFonts w:ascii="Myriad Pro" w:hAnsi="Myriad Pro"/>
                <w:b/>
                <w:bCs/>
                <w:color w:val="FFFFFF"/>
                <w:sz w:val="16"/>
                <w:szCs w:val="16"/>
              </w:rPr>
            </w:pPr>
            <w:r w:rsidRPr="00484D30">
              <w:rPr>
                <w:rFonts w:ascii="Myriad Pro" w:hAnsi="Myriad Pro"/>
                <w:b/>
                <w:bCs/>
                <w:color w:val="FFFFFF"/>
                <w:sz w:val="16"/>
                <w:szCs w:val="16"/>
              </w:rPr>
              <w:t>2</w:t>
            </w:r>
          </w:p>
        </w:tc>
        <w:tc>
          <w:tcPr>
            <w:tcW w:w="80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332A1D0" w14:textId="77777777" w:rsidR="001C121E" w:rsidRPr="00484D30" w:rsidRDefault="001C121E" w:rsidP="0081734E">
            <w:pPr>
              <w:jc w:val="center"/>
              <w:rPr>
                <w:rFonts w:ascii="Myriad Pro" w:hAnsi="Myriad Pro"/>
                <w:b/>
                <w:bCs/>
                <w:color w:val="FFFFFF"/>
                <w:sz w:val="16"/>
                <w:szCs w:val="16"/>
              </w:rPr>
            </w:pPr>
            <w:r w:rsidRPr="00484D30">
              <w:rPr>
                <w:rFonts w:ascii="Myriad Pro" w:hAnsi="Myriad Pro"/>
                <w:b/>
                <w:bCs/>
                <w:color w:val="FFFFFF"/>
                <w:sz w:val="16"/>
                <w:szCs w:val="16"/>
              </w:rPr>
              <w:t>3</w:t>
            </w:r>
          </w:p>
        </w:tc>
        <w:tc>
          <w:tcPr>
            <w:tcW w:w="65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8767E8B" w14:textId="77777777" w:rsidR="001C121E" w:rsidRPr="00484D30" w:rsidRDefault="001C121E" w:rsidP="0081734E">
            <w:pPr>
              <w:jc w:val="center"/>
              <w:rPr>
                <w:rFonts w:ascii="Myriad Pro" w:hAnsi="Myriad Pro"/>
                <w:b/>
                <w:bCs/>
                <w:color w:val="FFFFFF"/>
                <w:sz w:val="16"/>
                <w:szCs w:val="16"/>
              </w:rPr>
            </w:pPr>
            <w:r w:rsidRPr="00484D30">
              <w:rPr>
                <w:rFonts w:ascii="Myriad Pro" w:hAnsi="Myriad Pro"/>
                <w:b/>
                <w:bCs/>
                <w:color w:val="FFFFFF"/>
                <w:sz w:val="16"/>
                <w:szCs w:val="16"/>
              </w:rPr>
              <w:t>4</w:t>
            </w:r>
          </w:p>
        </w:tc>
        <w:tc>
          <w:tcPr>
            <w:tcW w:w="65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4E171C0" w14:textId="77777777" w:rsidR="001C121E" w:rsidRPr="00484D30" w:rsidRDefault="001C121E" w:rsidP="0081734E">
            <w:pPr>
              <w:jc w:val="center"/>
              <w:rPr>
                <w:rFonts w:ascii="Myriad Pro" w:hAnsi="Myriad Pro"/>
                <w:b/>
                <w:bCs/>
                <w:color w:val="FFFFFF"/>
                <w:sz w:val="16"/>
                <w:szCs w:val="16"/>
              </w:rPr>
            </w:pPr>
            <w:r w:rsidRPr="00484D30">
              <w:rPr>
                <w:rFonts w:ascii="Myriad Pro" w:hAnsi="Myriad Pro"/>
                <w:b/>
                <w:bCs/>
                <w:color w:val="FFFFFF"/>
                <w:sz w:val="16"/>
                <w:szCs w:val="16"/>
              </w:rPr>
              <w:t>5</w:t>
            </w:r>
          </w:p>
        </w:tc>
        <w:tc>
          <w:tcPr>
            <w:tcW w:w="59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7D5AD6A" w14:textId="77777777" w:rsidR="001C121E" w:rsidRPr="00484D30" w:rsidRDefault="001C121E" w:rsidP="0081734E">
            <w:pPr>
              <w:jc w:val="center"/>
              <w:rPr>
                <w:rFonts w:ascii="Myriad Pro" w:hAnsi="Myriad Pro"/>
                <w:b/>
                <w:bCs/>
                <w:color w:val="FFFFFF"/>
                <w:sz w:val="16"/>
                <w:szCs w:val="16"/>
              </w:rPr>
            </w:pPr>
            <w:r w:rsidRPr="00484D30">
              <w:rPr>
                <w:rFonts w:ascii="Myriad Pro" w:hAnsi="Myriad Pro"/>
                <w:b/>
                <w:bCs/>
                <w:color w:val="FFFFFF"/>
                <w:sz w:val="16"/>
                <w:szCs w:val="16"/>
              </w:rPr>
              <w:t>6</w:t>
            </w:r>
          </w:p>
        </w:tc>
      </w:tr>
      <w:tr w:rsidR="001C121E" w:rsidRPr="00484D30" w14:paraId="61B6B35B" w14:textId="77777777" w:rsidTr="009E310E">
        <w:trPr>
          <w:trHeight w:val="600"/>
        </w:trPr>
        <w:tc>
          <w:tcPr>
            <w:tcW w:w="1629" w:type="pct"/>
            <w:tcBorders>
              <w:top w:val="nil"/>
              <w:left w:val="single" w:sz="4" w:space="0" w:color="auto"/>
              <w:bottom w:val="single" w:sz="4" w:space="0" w:color="auto"/>
              <w:right w:val="single" w:sz="4" w:space="0" w:color="auto"/>
            </w:tcBorders>
            <w:shd w:val="clear" w:color="auto" w:fill="auto"/>
            <w:vAlign w:val="center"/>
            <w:hideMark/>
          </w:tcPr>
          <w:p w14:paraId="620E24E6" w14:textId="77777777" w:rsidR="001C121E" w:rsidRPr="00484D30" w:rsidRDefault="001C121E" w:rsidP="0081734E">
            <w:pPr>
              <w:rPr>
                <w:rFonts w:ascii="Myriad Pro" w:hAnsi="Myriad Pro"/>
                <w:color w:val="000000"/>
                <w:sz w:val="16"/>
                <w:szCs w:val="16"/>
              </w:rPr>
            </w:pPr>
            <w:r>
              <w:rPr>
                <w:rFonts w:ascii="Myriad Pro" w:hAnsi="Myriad Pro"/>
                <w:color w:val="000000"/>
                <w:sz w:val="16"/>
                <w:szCs w:val="16"/>
              </w:rPr>
              <w:t>К</w:t>
            </w:r>
            <w:r w:rsidRPr="00484D30">
              <w:rPr>
                <w:rFonts w:ascii="Myriad Pro" w:hAnsi="Myriad Pro"/>
                <w:color w:val="000000"/>
                <w:sz w:val="16"/>
                <w:szCs w:val="16"/>
              </w:rPr>
              <w:t>орректировка неподконтрольных расходов по оплате услуг ПАО «ФСК ЕЭС»</w:t>
            </w:r>
          </w:p>
        </w:tc>
        <w:tc>
          <w:tcPr>
            <w:tcW w:w="667" w:type="pct"/>
            <w:tcBorders>
              <w:top w:val="nil"/>
              <w:left w:val="nil"/>
              <w:bottom w:val="single" w:sz="4" w:space="0" w:color="auto"/>
              <w:right w:val="single" w:sz="4" w:space="0" w:color="auto"/>
            </w:tcBorders>
            <w:shd w:val="clear" w:color="auto" w:fill="auto"/>
            <w:noWrap/>
            <w:vAlign w:val="center"/>
            <w:hideMark/>
          </w:tcPr>
          <w:p w14:paraId="53AA73EE" w14:textId="77777777" w:rsidR="001C121E" w:rsidRPr="00484D30" w:rsidRDefault="001C121E" w:rsidP="0081734E">
            <w:pPr>
              <w:jc w:val="center"/>
              <w:rPr>
                <w:rFonts w:ascii="Myriad Pro" w:hAnsi="Myriad Pro"/>
                <w:color w:val="000000"/>
                <w:sz w:val="16"/>
                <w:szCs w:val="16"/>
              </w:rPr>
            </w:pPr>
            <w:r w:rsidRPr="00484D30">
              <w:rPr>
                <w:rFonts w:ascii="Myriad Pro" w:hAnsi="Myriad Pro"/>
                <w:color w:val="000000"/>
                <w:sz w:val="16"/>
                <w:szCs w:val="16"/>
              </w:rPr>
              <w:t>16 191</w:t>
            </w:r>
          </w:p>
        </w:tc>
        <w:tc>
          <w:tcPr>
            <w:tcW w:w="801" w:type="pct"/>
            <w:tcBorders>
              <w:top w:val="nil"/>
              <w:left w:val="nil"/>
              <w:bottom w:val="single" w:sz="4" w:space="0" w:color="auto"/>
              <w:right w:val="single" w:sz="4" w:space="0" w:color="auto"/>
            </w:tcBorders>
            <w:shd w:val="clear" w:color="auto" w:fill="auto"/>
            <w:noWrap/>
            <w:vAlign w:val="center"/>
            <w:hideMark/>
          </w:tcPr>
          <w:p w14:paraId="4D2E4C46" w14:textId="77777777" w:rsidR="001C121E" w:rsidRPr="00484D30" w:rsidRDefault="001C121E" w:rsidP="0081734E">
            <w:pPr>
              <w:jc w:val="center"/>
              <w:rPr>
                <w:rFonts w:ascii="Myriad Pro" w:hAnsi="Myriad Pro"/>
                <w:color w:val="000000"/>
                <w:sz w:val="16"/>
                <w:szCs w:val="16"/>
              </w:rPr>
            </w:pPr>
            <w:r w:rsidRPr="00484D30">
              <w:rPr>
                <w:rFonts w:ascii="Myriad Pro" w:hAnsi="Myriad Pro"/>
                <w:color w:val="000000"/>
                <w:sz w:val="16"/>
                <w:szCs w:val="16"/>
              </w:rPr>
              <w:t>16 191</w:t>
            </w:r>
          </w:p>
        </w:tc>
        <w:tc>
          <w:tcPr>
            <w:tcW w:w="653" w:type="pct"/>
            <w:tcBorders>
              <w:top w:val="nil"/>
              <w:left w:val="nil"/>
              <w:bottom w:val="single" w:sz="4" w:space="0" w:color="auto"/>
              <w:right w:val="single" w:sz="4" w:space="0" w:color="auto"/>
            </w:tcBorders>
            <w:shd w:val="clear" w:color="auto" w:fill="auto"/>
            <w:noWrap/>
            <w:vAlign w:val="center"/>
            <w:hideMark/>
          </w:tcPr>
          <w:p w14:paraId="0430F8F8" w14:textId="77777777" w:rsidR="001C121E" w:rsidRPr="00484D30" w:rsidRDefault="001C121E" w:rsidP="0081734E">
            <w:pPr>
              <w:jc w:val="center"/>
              <w:rPr>
                <w:rFonts w:ascii="Myriad Pro" w:hAnsi="Myriad Pro"/>
                <w:color w:val="000000"/>
                <w:sz w:val="16"/>
                <w:szCs w:val="16"/>
              </w:rPr>
            </w:pPr>
            <w:r w:rsidRPr="00484D30">
              <w:rPr>
                <w:rFonts w:ascii="Myriad Pro" w:hAnsi="Myriad Pro"/>
                <w:color w:val="000000"/>
                <w:sz w:val="16"/>
                <w:szCs w:val="16"/>
              </w:rPr>
              <w:t>-   76 751</w:t>
            </w:r>
          </w:p>
        </w:tc>
        <w:tc>
          <w:tcPr>
            <w:tcW w:w="653" w:type="pct"/>
            <w:tcBorders>
              <w:top w:val="nil"/>
              <w:left w:val="nil"/>
              <w:bottom w:val="single" w:sz="4" w:space="0" w:color="auto"/>
              <w:right w:val="single" w:sz="4" w:space="0" w:color="auto"/>
            </w:tcBorders>
            <w:shd w:val="clear" w:color="auto" w:fill="auto"/>
            <w:noWrap/>
            <w:vAlign w:val="center"/>
            <w:hideMark/>
          </w:tcPr>
          <w:p w14:paraId="65CBE5E8" w14:textId="77777777" w:rsidR="001C121E" w:rsidRPr="00484D30" w:rsidRDefault="001C121E" w:rsidP="0081734E">
            <w:pPr>
              <w:jc w:val="center"/>
              <w:rPr>
                <w:rFonts w:ascii="Myriad Pro" w:hAnsi="Myriad Pro"/>
                <w:color w:val="000000"/>
                <w:sz w:val="16"/>
                <w:szCs w:val="16"/>
              </w:rPr>
            </w:pPr>
            <w:r w:rsidRPr="00484D30">
              <w:rPr>
                <w:rFonts w:ascii="Myriad Pro" w:hAnsi="Myriad Pro"/>
                <w:color w:val="000000"/>
                <w:sz w:val="16"/>
                <w:szCs w:val="16"/>
              </w:rPr>
              <w:t>16 191</w:t>
            </w:r>
          </w:p>
        </w:tc>
        <w:tc>
          <w:tcPr>
            <w:tcW w:w="597" w:type="pct"/>
            <w:tcBorders>
              <w:top w:val="nil"/>
              <w:left w:val="nil"/>
              <w:bottom w:val="single" w:sz="4" w:space="0" w:color="auto"/>
              <w:right w:val="single" w:sz="4" w:space="0" w:color="auto"/>
            </w:tcBorders>
            <w:shd w:val="clear" w:color="auto" w:fill="auto"/>
            <w:noWrap/>
            <w:vAlign w:val="center"/>
            <w:hideMark/>
          </w:tcPr>
          <w:p w14:paraId="5A3FEEBD" w14:textId="77777777" w:rsidR="001C121E" w:rsidRPr="00484D30" w:rsidRDefault="001C121E" w:rsidP="0081734E">
            <w:pPr>
              <w:jc w:val="center"/>
              <w:rPr>
                <w:rFonts w:ascii="Myriad Pro" w:hAnsi="Myriad Pro"/>
                <w:color w:val="000000"/>
                <w:sz w:val="16"/>
                <w:szCs w:val="16"/>
              </w:rPr>
            </w:pPr>
            <w:r w:rsidRPr="00484D30">
              <w:rPr>
                <w:rFonts w:ascii="Myriad Pro" w:hAnsi="Myriad Pro"/>
                <w:color w:val="000000"/>
                <w:sz w:val="16"/>
                <w:szCs w:val="16"/>
              </w:rPr>
              <w:t>92 942</w:t>
            </w:r>
          </w:p>
        </w:tc>
      </w:tr>
    </w:tbl>
    <w:p w14:paraId="2E04D126" w14:textId="77777777" w:rsidR="001C121E" w:rsidRPr="001C121E" w:rsidRDefault="001C121E" w:rsidP="001C121E">
      <w:pPr>
        <w:spacing w:line="360" w:lineRule="auto"/>
        <w:jc w:val="both"/>
        <w:rPr>
          <w:rFonts w:ascii="Myriad Pro" w:hAnsi="Myriad Pro"/>
          <w:color w:val="0D0D0D" w:themeColor="text1" w:themeTint="F2"/>
          <w:sz w:val="26"/>
          <w:szCs w:val="26"/>
        </w:rPr>
      </w:pPr>
    </w:p>
    <w:p w14:paraId="5D384FDB" w14:textId="7F369FF7" w:rsidR="004F1381" w:rsidRPr="00E2441F" w:rsidRDefault="004F1381" w:rsidP="004F1381">
      <w:pPr>
        <w:spacing w:line="360" w:lineRule="auto"/>
        <w:jc w:val="both"/>
        <w:rPr>
          <w:rFonts w:ascii="Myriad Pro" w:hAnsi="Myriad Pro"/>
          <w:b/>
          <w:bCs/>
          <w:i/>
          <w:iCs/>
          <w:sz w:val="26"/>
          <w:szCs w:val="26"/>
        </w:rPr>
      </w:pPr>
      <w:r w:rsidRPr="00E2441F">
        <w:rPr>
          <w:rFonts w:ascii="Myriad Pro" w:hAnsi="Myriad Pro"/>
          <w:b/>
          <w:bCs/>
          <w:i/>
          <w:iCs/>
          <w:sz w:val="26"/>
          <w:szCs w:val="26"/>
        </w:rPr>
        <w:t xml:space="preserve">Экспертиза обоснованности </w:t>
      </w:r>
      <w:bookmarkStart w:id="75" w:name="_Hlk43134318"/>
      <w:r w:rsidRPr="00E2441F">
        <w:rPr>
          <w:rFonts w:ascii="Myriad Pro" w:hAnsi="Myriad Pro"/>
          <w:b/>
          <w:bCs/>
          <w:i/>
          <w:iCs/>
          <w:sz w:val="26"/>
          <w:szCs w:val="26"/>
        </w:rPr>
        <w:t xml:space="preserve">определения величины </w:t>
      </w:r>
      <w:bookmarkEnd w:id="75"/>
      <w:r w:rsidRPr="00E2441F">
        <w:rPr>
          <w:rFonts w:ascii="Myriad Pro" w:hAnsi="Myriad Pro"/>
          <w:b/>
          <w:bCs/>
          <w:i/>
          <w:iCs/>
          <w:sz w:val="26"/>
          <w:szCs w:val="26"/>
        </w:rPr>
        <w:t xml:space="preserve">корректировки </w:t>
      </w:r>
      <w:bookmarkStart w:id="76" w:name="_Hlk43134336"/>
      <w:bookmarkStart w:id="77" w:name="_Hlk43133816"/>
      <w:r w:rsidRPr="00E2441F">
        <w:rPr>
          <w:rFonts w:ascii="Myriad Pro" w:hAnsi="Myriad Pro"/>
          <w:b/>
          <w:bCs/>
          <w:i/>
          <w:iCs/>
          <w:sz w:val="26"/>
          <w:szCs w:val="26"/>
        </w:rPr>
        <w:t xml:space="preserve">необходимой валовой выручки </w:t>
      </w:r>
      <w:bookmarkEnd w:id="76"/>
      <w:r w:rsidRPr="00E2441F">
        <w:rPr>
          <w:rFonts w:ascii="Myriad Pro" w:hAnsi="Myriad Pro"/>
          <w:b/>
          <w:bCs/>
          <w:i/>
          <w:iCs/>
          <w:sz w:val="26"/>
          <w:szCs w:val="26"/>
        </w:rPr>
        <w:t>по доходам от осуществления регулируемой деятельности</w:t>
      </w:r>
      <w:bookmarkEnd w:id="77"/>
    </w:p>
    <w:p w14:paraId="545C619E" w14:textId="77777777" w:rsidR="004F1381" w:rsidRDefault="004F1381" w:rsidP="004F1381">
      <w:pPr>
        <w:pStyle w:val="a5"/>
        <w:keepNext/>
        <w:spacing w:before="200" w:after="200" w:line="360" w:lineRule="auto"/>
        <w:ind w:left="0" w:firstLine="567"/>
        <w:jc w:val="both"/>
        <w:rPr>
          <w:rFonts w:ascii="Myriad Pro" w:hAnsi="Myriad Pro"/>
          <w:b/>
          <w:bCs/>
          <w:color w:val="0D0D0D" w:themeColor="text1" w:themeTint="F2"/>
          <w:sz w:val="26"/>
          <w:szCs w:val="26"/>
        </w:rPr>
      </w:pPr>
      <w:r>
        <w:rPr>
          <w:rFonts w:ascii="Myriad Pro" w:hAnsi="Myriad Pro"/>
          <w:b/>
          <w:bCs/>
          <w:color w:val="0D0D0D" w:themeColor="text1" w:themeTint="F2"/>
          <w:sz w:val="26"/>
          <w:szCs w:val="26"/>
        </w:rPr>
        <w:t>ПОЗИЦИЯ ТЕРРИТОРИАЛЬНОЙ СЕТЕВОЙ ОРГАНИЗАЦИИ</w:t>
      </w:r>
    </w:p>
    <w:p w14:paraId="7719DB2A" w14:textId="77777777" w:rsidR="004F1381" w:rsidRDefault="004F1381" w:rsidP="004F1381">
      <w:pPr>
        <w:pStyle w:val="a5"/>
        <w:spacing w:after="0" w:line="360" w:lineRule="auto"/>
        <w:ind w:left="0" w:firstLine="567"/>
        <w:jc w:val="both"/>
        <w:rPr>
          <w:rFonts w:ascii="Myriad Pro" w:hAnsi="Myriad Pro"/>
          <w:color w:val="0D0D0D" w:themeColor="text1" w:themeTint="F2"/>
          <w:sz w:val="26"/>
          <w:szCs w:val="26"/>
        </w:rPr>
      </w:pPr>
      <w:r>
        <w:rPr>
          <w:rFonts w:ascii="Myriad Pro" w:hAnsi="Myriad Pro"/>
          <w:color w:val="0D0D0D" w:themeColor="text1" w:themeTint="F2"/>
          <w:sz w:val="26"/>
          <w:szCs w:val="26"/>
        </w:rPr>
        <w:t>В составе предложения по корректировке НВВ на 2019 год ПАО «ТРК» (письмо 26.04.2018 № 12/3366) заявлена сумма корректировки необходимой валовой выручки по доходам от осуществления регулируемой деятельности в размере (-40 497,8) тыс. руб.</w:t>
      </w:r>
    </w:p>
    <w:p w14:paraId="35F9C242" w14:textId="77777777" w:rsidR="004F1381" w:rsidRPr="00A522E7" w:rsidRDefault="004F1381" w:rsidP="004F1381">
      <w:pPr>
        <w:pStyle w:val="a5"/>
        <w:spacing w:after="0" w:line="360" w:lineRule="auto"/>
        <w:ind w:left="0" w:firstLine="567"/>
        <w:jc w:val="both"/>
        <w:rPr>
          <w:rFonts w:ascii="Myriad Pro" w:hAnsi="Myriad Pro"/>
          <w:color w:val="0D0D0D" w:themeColor="text1" w:themeTint="F2"/>
          <w:sz w:val="26"/>
          <w:szCs w:val="26"/>
          <w:highlight w:val="yellow"/>
        </w:rPr>
      </w:pPr>
      <w:r>
        <w:rPr>
          <w:rFonts w:ascii="Myriad Pro" w:hAnsi="Myriad Pro"/>
          <w:color w:val="0D0D0D" w:themeColor="text1" w:themeTint="F2"/>
          <w:sz w:val="26"/>
          <w:szCs w:val="26"/>
        </w:rPr>
        <w:t xml:space="preserve">В соответствии с приказом ДТР Томской области от 28.12.2016 №6-863 необходимая валовая выручки в контуре «котла» ПАО «ТРК», в части содержания электрических сетей </w:t>
      </w:r>
      <w:r w:rsidRPr="00586CAC">
        <w:rPr>
          <w:rFonts w:ascii="Myriad Pro" w:hAnsi="Myriad Pro"/>
          <w:color w:val="0D0D0D" w:themeColor="text1" w:themeTint="F2"/>
          <w:sz w:val="26"/>
          <w:szCs w:val="26"/>
        </w:rPr>
        <w:t>ПАО «ТРК» и прочих «нижестоящих» территориальных сетевых организаций составляет 5 090 637,92 тыс. руб.</w:t>
      </w:r>
    </w:p>
    <w:tbl>
      <w:tblPr>
        <w:tblStyle w:val="af9"/>
        <w:tblW w:w="5000" w:type="pct"/>
        <w:tblLook w:val="04A0" w:firstRow="1" w:lastRow="0" w:firstColumn="1" w:lastColumn="0" w:noHBand="0" w:noVBand="1"/>
      </w:tblPr>
      <w:tblGrid>
        <w:gridCol w:w="4077"/>
        <w:gridCol w:w="5834"/>
      </w:tblGrid>
      <w:tr w:rsidR="004F1381" w:rsidRPr="00A522E7" w14:paraId="04B37E6A" w14:textId="77777777" w:rsidTr="009E310E">
        <w:trPr>
          <w:trHeight w:val="227"/>
          <w:tblHeader/>
        </w:trPr>
        <w:tc>
          <w:tcPr>
            <w:tcW w:w="205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99E3C50" w14:textId="77777777" w:rsidR="004F1381" w:rsidRPr="00586CAC" w:rsidRDefault="004F1381" w:rsidP="006B1F40">
            <w:pPr>
              <w:widowControl w:val="0"/>
              <w:jc w:val="center"/>
              <w:rPr>
                <w:rFonts w:ascii="Myriad Pro" w:eastAsiaTheme="minorEastAsia" w:hAnsi="Myriad Pro"/>
                <w:b/>
                <w:bCs/>
                <w:color w:val="FFFFFF" w:themeColor="background1"/>
                <w:sz w:val="16"/>
                <w:szCs w:val="16"/>
              </w:rPr>
            </w:pPr>
            <w:r w:rsidRPr="00586CAC">
              <w:rPr>
                <w:rFonts w:ascii="Myriad Pro" w:eastAsiaTheme="minorEastAsia" w:hAnsi="Myriad Pro"/>
                <w:b/>
                <w:bCs/>
                <w:color w:val="FFFFFF" w:themeColor="background1"/>
                <w:sz w:val="16"/>
                <w:szCs w:val="16"/>
              </w:rPr>
              <w:t>Наименование</w:t>
            </w:r>
          </w:p>
        </w:tc>
        <w:tc>
          <w:tcPr>
            <w:tcW w:w="294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67C96D6" w14:textId="77777777" w:rsidR="004F1381" w:rsidRPr="00586CAC" w:rsidRDefault="004F1381" w:rsidP="006B1F40">
            <w:pPr>
              <w:widowControl w:val="0"/>
              <w:jc w:val="center"/>
              <w:rPr>
                <w:rFonts w:ascii="Myriad Pro" w:eastAsiaTheme="minorEastAsia" w:hAnsi="Myriad Pro"/>
                <w:b/>
                <w:bCs/>
                <w:color w:val="FFFFFF" w:themeColor="background1"/>
                <w:sz w:val="16"/>
                <w:szCs w:val="16"/>
              </w:rPr>
            </w:pPr>
            <w:r w:rsidRPr="00586CAC">
              <w:rPr>
                <w:rFonts w:ascii="Myriad Pro" w:eastAsiaTheme="minorEastAsia" w:hAnsi="Myriad Pro"/>
                <w:b/>
                <w:bCs/>
                <w:color w:val="FFFFFF" w:themeColor="background1"/>
                <w:sz w:val="16"/>
                <w:szCs w:val="16"/>
              </w:rPr>
              <w:t>НВВ сетевых организаций без учета оплаты потерь, учтенная при утверждении (расчете) единых (котловых) тарифов на услуги по передаче электрической энергии по электрическим сетям на территории Томской области, тыс. руб.</w:t>
            </w:r>
          </w:p>
        </w:tc>
      </w:tr>
      <w:tr w:rsidR="004F1381" w:rsidRPr="00A522E7" w14:paraId="2ED8CBF5" w14:textId="77777777" w:rsidTr="009E310E">
        <w:trPr>
          <w:trHeight w:val="227"/>
          <w:tblHeader/>
        </w:trPr>
        <w:tc>
          <w:tcPr>
            <w:tcW w:w="205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50566D8" w14:textId="77777777" w:rsidR="004F1381" w:rsidRPr="00586CAC" w:rsidRDefault="004F1381" w:rsidP="006B1F40">
            <w:pPr>
              <w:widowControl w:val="0"/>
              <w:jc w:val="center"/>
              <w:rPr>
                <w:rFonts w:ascii="Myriad Pro" w:eastAsiaTheme="minorEastAsia" w:hAnsi="Myriad Pro"/>
                <w:b/>
                <w:bCs/>
                <w:color w:val="FFFFFF" w:themeColor="background1"/>
                <w:sz w:val="16"/>
                <w:szCs w:val="16"/>
              </w:rPr>
            </w:pPr>
            <w:r w:rsidRPr="00586CAC">
              <w:rPr>
                <w:rFonts w:ascii="Myriad Pro" w:eastAsiaTheme="minorEastAsia" w:hAnsi="Myriad Pro"/>
                <w:b/>
                <w:bCs/>
                <w:color w:val="FFFFFF" w:themeColor="background1"/>
                <w:sz w:val="16"/>
                <w:szCs w:val="16"/>
              </w:rPr>
              <w:t>1</w:t>
            </w:r>
          </w:p>
        </w:tc>
        <w:tc>
          <w:tcPr>
            <w:tcW w:w="294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B477177" w14:textId="77777777" w:rsidR="004F1381" w:rsidRPr="00586CAC" w:rsidRDefault="004F1381" w:rsidP="006B1F40">
            <w:pPr>
              <w:widowControl w:val="0"/>
              <w:jc w:val="center"/>
              <w:rPr>
                <w:rFonts w:ascii="Myriad Pro" w:eastAsiaTheme="minorEastAsia" w:hAnsi="Myriad Pro"/>
                <w:b/>
                <w:bCs/>
                <w:color w:val="FFFFFF" w:themeColor="background1"/>
                <w:sz w:val="16"/>
                <w:szCs w:val="16"/>
              </w:rPr>
            </w:pPr>
            <w:r w:rsidRPr="00586CAC">
              <w:rPr>
                <w:rFonts w:ascii="Myriad Pro" w:eastAsiaTheme="minorEastAsia" w:hAnsi="Myriad Pro"/>
                <w:b/>
                <w:bCs/>
                <w:color w:val="FFFFFF" w:themeColor="background1"/>
                <w:sz w:val="16"/>
                <w:szCs w:val="16"/>
              </w:rPr>
              <w:t>2</w:t>
            </w:r>
          </w:p>
        </w:tc>
      </w:tr>
      <w:tr w:rsidR="004F1381" w:rsidRPr="00A522E7" w14:paraId="17A5CCD5" w14:textId="77777777" w:rsidTr="009E310E">
        <w:trPr>
          <w:trHeight w:val="227"/>
        </w:trPr>
        <w:tc>
          <w:tcPr>
            <w:tcW w:w="2057" w:type="pct"/>
            <w:tcBorders>
              <w:top w:val="single" w:sz="4" w:space="0" w:color="FFFFFF" w:themeColor="background1"/>
              <w:left w:val="single" w:sz="4" w:space="0" w:color="auto"/>
              <w:bottom w:val="single" w:sz="4" w:space="0" w:color="auto"/>
              <w:right w:val="single" w:sz="4" w:space="0" w:color="auto"/>
            </w:tcBorders>
            <w:vAlign w:val="center"/>
            <w:hideMark/>
          </w:tcPr>
          <w:p w14:paraId="4E1534DE" w14:textId="77777777" w:rsidR="004F1381" w:rsidRPr="00586CAC" w:rsidRDefault="004F1381" w:rsidP="006B1F40">
            <w:pPr>
              <w:rPr>
                <w:rFonts w:ascii="Myriad Pro" w:eastAsiaTheme="minorEastAsia" w:hAnsi="Myriad Pro"/>
                <w:sz w:val="16"/>
                <w:szCs w:val="16"/>
              </w:rPr>
            </w:pPr>
            <w:r w:rsidRPr="00586CAC">
              <w:rPr>
                <w:rFonts w:ascii="Myriad Pro" w:eastAsiaTheme="minorEastAsia" w:hAnsi="Myriad Pro"/>
                <w:sz w:val="16"/>
                <w:szCs w:val="16"/>
              </w:rPr>
              <w:t>ПАО «ТРК»</w:t>
            </w:r>
          </w:p>
        </w:tc>
        <w:tc>
          <w:tcPr>
            <w:tcW w:w="2943" w:type="pct"/>
            <w:tcBorders>
              <w:top w:val="single" w:sz="4" w:space="0" w:color="FFFFFF" w:themeColor="background1"/>
              <w:left w:val="single" w:sz="4" w:space="0" w:color="auto"/>
              <w:bottom w:val="single" w:sz="4" w:space="0" w:color="auto"/>
              <w:right w:val="single" w:sz="4" w:space="0" w:color="auto"/>
            </w:tcBorders>
            <w:vAlign w:val="center"/>
            <w:hideMark/>
          </w:tcPr>
          <w:p w14:paraId="1E9A11B3" w14:textId="77777777" w:rsidR="004F1381" w:rsidRPr="00586CAC" w:rsidRDefault="004F1381" w:rsidP="006B1F40">
            <w:pPr>
              <w:widowControl w:val="0"/>
              <w:jc w:val="center"/>
              <w:rPr>
                <w:rFonts w:ascii="Myriad Pro" w:eastAsiaTheme="minorEastAsia" w:hAnsi="Myriad Pro"/>
                <w:sz w:val="16"/>
                <w:szCs w:val="16"/>
              </w:rPr>
            </w:pPr>
            <w:r w:rsidRPr="00586CAC">
              <w:rPr>
                <w:rFonts w:ascii="Myriad Pro" w:eastAsiaTheme="minorEastAsia" w:hAnsi="Myriad Pro"/>
                <w:sz w:val="16"/>
                <w:szCs w:val="16"/>
              </w:rPr>
              <w:t>4 104 115,95</w:t>
            </w:r>
          </w:p>
        </w:tc>
      </w:tr>
      <w:tr w:rsidR="004F1381" w:rsidRPr="00A522E7" w14:paraId="1ABB69A8" w14:textId="77777777" w:rsidTr="009E310E">
        <w:trPr>
          <w:trHeight w:val="227"/>
        </w:trPr>
        <w:tc>
          <w:tcPr>
            <w:tcW w:w="2057" w:type="pct"/>
            <w:tcBorders>
              <w:top w:val="single" w:sz="4" w:space="0" w:color="auto"/>
              <w:left w:val="single" w:sz="4" w:space="0" w:color="auto"/>
              <w:bottom w:val="single" w:sz="4" w:space="0" w:color="auto"/>
              <w:right w:val="single" w:sz="4" w:space="0" w:color="auto"/>
            </w:tcBorders>
            <w:vAlign w:val="center"/>
            <w:hideMark/>
          </w:tcPr>
          <w:p w14:paraId="4EAFC1D3" w14:textId="77777777" w:rsidR="004F1381" w:rsidRPr="00586CAC" w:rsidRDefault="004F1381" w:rsidP="006B1F40">
            <w:pPr>
              <w:rPr>
                <w:rFonts w:ascii="Myriad Pro" w:eastAsiaTheme="minorEastAsia" w:hAnsi="Myriad Pro"/>
                <w:sz w:val="16"/>
                <w:szCs w:val="16"/>
              </w:rPr>
            </w:pPr>
            <w:r w:rsidRPr="00586CAC">
              <w:rPr>
                <w:rFonts w:ascii="Myriad Pro" w:eastAsiaTheme="minorEastAsia" w:hAnsi="Myriad Pro"/>
                <w:sz w:val="16"/>
                <w:szCs w:val="16"/>
              </w:rPr>
              <w:t>ООО «</w:t>
            </w:r>
            <w:proofErr w:type="spellStart"/>
            <w:r w:rsidRPr="00586CAC">
              <w:rPr>
                <w:rFonts w:ascii="Myriad Pro" w:eastAsiaTheme="minorEastAsia" w:hAnsi="Myriad Pro"/>
                <w:sz w:val="16"/>
                <w:szCs w:val="16"/>
              </w:rPr>
              <w:t>Энергонефть</w:t>
            </w:r>
            <w:proofErr w:type="spellEnd"/>
            <w:r w:rsidRPr="00586CAC">
              <w:rPr>
                <w:rFonts w:ascii="Myriad Pro" w:eastAsiaTheme="minorEastAsia" w:hAnsi="Myriad Pro"/>
                <w:sz w:val="16"/>
                <w:szCs w:val="16"/>
              </w:rPr>
              <w:t xml:space="preserve"> Томск»</w:t>
            </w:r>
          </w:p>
        </w:tc>
        <w:tc>
          <w:tcPr>
            <w:tcW w:w="2943" w:type="pct"/>
            <w:tcBorders>
              <w:top w:val="single" w:sz="4" w:space="0" w:color="auto"/>
              <w:left w:val="single" w:sz="4" w:space="0" w:color="auto"/>
              <w:bottom w:val="single" w:sz="4" w:space="0" w:color="auto"/>
              <w:right w:val="single" w:sz="4" w:space="0" w:color="auto"/>
            </w:tcBorders>
            <w:vAlign w:val="center"/>
            <w:hideMark/>
          </w:tcPr>
          <w:p w14:paraId="47AB8934" w14:textId="77777777" w:rsidR="004F1381" w:rsidRPr="00586CAC" w:rsidRDefault="004F1381" w:rsidP="006B1F40">
            <w:pPr>
              <w:widowControl w:val="0"/>
              <w:jc w:val="center"/>
              <w:rPr>
                <w:rFonts w:ascii="Myriad Pro" w:eastAsiaTheme="minorEastAsia" w:hAnsi="Myriad Pro"/>
                <w:sz w:val="16"/>
                <w:szCs w:val="16"/>
              </w:rPr>
            </w:pPr>
            <w:r w:rsidRPr="00586CAC">
              <w:rPr>
                <w:rFonts w:ascii="Myriad Pro" w:eastAsiaTheme="minorEastAsia" w:hAnsi="Myriad Pro"/>
                <w:sz w:val="16"/>
                <w:szCs w:val="16"/>
              </w:rPr>
              <w:t>46 382,07</w:t>
            </w:r>
          </w:p>
        </w:tc>
      </w:tr>
      <w:tr w:rsidR="004F1381" w:rsidRPr="00A522E7" w14:paraId="2C45140D" w14:textId="77777777" w:rsidTr="009E310E">
        <w:trPr>
          <w:trHeight w:val="227"/>
        </w:trPr>
        <w:tc>
          <w:tcPr>
            <w:tcW w:w="2057" w:type="pct"/>
            <w:tcBorders>
              <w:top w:val="single" w:sz="4" w:space="0" w:color="auto"/>
              <w:left w:val="single" w:sz="4" w:space="0" w:color="auto"/>
              <w:bottom w:val="single" w:sz="4" w:space="0" w:color="auto"/>
              <w:right w:val="single" w:sz="4" w:space="0" w:color="auto"/>
            </w:tcBorders>
            <w:vAlign w:val="center"/>
            <w:hideMark/>
          </w:tcPr>
          <w:p w14:paraId="22D11CBD" w14:textId="77777777" w:rsidR="004F1381" w:rsidRPr="00586CAC" w:rsidRDefault="004F1381" w:rsidP="006B1F40">
            <w:pPr>
              <w:rPr>
                <w:rFonts w:ascii="Myriad Pro" w:eastAsiaTheme="minorEastAsia" w:hAnsi="Myriad Pro"/>
                <w:sz w:val="16"/>
                <w:szCs w:val="16"/>
              </w:rPr>
            </w:pPr>
            <w:r w:rsidRPr="00586CAC">
              <w:rPr>
                <w:rFonts w:ascii="Myriad Pro" w:eastAsiaTheme="minorEastAsia" w:hAnsi="Myriad Pro"/>
                <w:sz w:val="16"/>
                <w:szCs w:val="16"/>
              </w:rPr>
              <w:t>ООО «</w:t>
            </w:r>
            <w:proofErr w:type="spellStart"/>
            <w:r w:rsidRPr="00586CAC">
              <w:rPr>
                <w:rFonts w:ascii="Myriad Pro" w:eastAsiaTheme="minorEastAsia" w:hAnsi="Myriad Pro"/>
                <w:sz w:val="16"/>
                <w:szCs w:val="16"/>
              </w:rPr>
              <w:t>Горсети</w:t>
            </w:r>
            <w:proofErr w:type="spellEnd"/>
            <w:r w:rsidRPr="00586CAC">
              <w:rPr>
                <w:rFonts w:ascii="Myriad Pro" w:eastAsiaTheme="minorEastAsia" w:hAnsi="Myriad Pro"/>
                <w:sz w:val="16"/>
                <w:szCs w:val="16"/>
              </w:rPr>
              <w:t>»</w:t>
            </w:r>
          </w:p>
        </w:tc>
        <w:tc>
          <w:tcPr>
            <w:tcW w:w="2943" w:type="pct"/>
            <w:tcBorders>
              <w:top w:val="single" w:sz="4" w:space="0" w:color="auto"/>
              <w:left w:val="single" w:sz="4" w:space="0" w:color="auto"/>
              <w:bottom w:val="single" w:sz="4" w:space="0" w:color="auto"/>
              <w:right w:val="single" w:sz="4" w:space="0" w:color="auto"/>
            </w:tcBorders>
            <w:vAlign w:val="center"/>
            <w:hideMark/>
          </w:tcPr>
          <w:p w14:paraId="4B4835CF" w14:textId="77777777" w:rsidR="004F1381" w:rsidRPr="00586CAC" w:rsidRDefault="004F1381" w:rsidP="006B1F40">
            <w:pPr>
              <w:widowControl w:val="0"/>
              <w:jc w:val="center"/>
              <w:rPr>
                <w:rFonts w:ascii="Myriad Pro" w:eastAsiaTheme="minorEastAsia" w:hAnsi="Myriad Pro"/>
                <w:sz w:val="16"/>
                <w:szCs w:val="16"/>
              </w:rPr>
            </w:pPr>
            <w:r w:rsidRPr="00586CAC">
              <w:rPr>
                <w:rFonts w:ascii="Myriad Pro" w:eastAsiaTheme="minorEastAsia" w:hAnsi="Myriad Pro"/>
                <w:sz w:val="16"/>
                <w:szCs w:val="16"/>
              </w:rPr>
              <w:t>895 898,14</w:t>
            </w:r>
          </w:p>
        </w:tc>
      </w:tr>
      <w:tr w:rsidR="004F1381" w:rsidRPr="00A522E7" w14:paraId="051A8B6F" w14:textId="77777777" w:rsidTr="009E310E">
        <w:trPr>
          <w:trHeight w:val="227"/>
        </w:trPr>
        <w:tc>
          <w:tcPr>
            <w:tcW w:w="2057" w:type="pct"/>
            <w:tcBorders>
              <w:top w:val="single" w:sz="4" w:space="0" w:color="auto"/>
              <w:left w:val="single" w:sz="4" w:space="0" w:color="auto"/>
              <w:bottom w:val="single" w:sz="4" w:space="0" w:color="auto"/>
              <w:right w:val="single" w:sz="4" w:space="0" w:color="auto"/>
            </w:tcBorders>
            <w:vAlign w:val="center"/>
            <w:hideMark/>
          </w:tcPr>
          <w:p w14:paraId="711F05FE" w14:textId="77777777" w:rsidR="004F1381" w:rsidRPr="00586CAC" w:rsidRDefault="004F1381" w:rsidP="006B1F40">
            <w:pPr>
              <w:widowControl w:val="0"/>
              <w:rPr>
                <w:rFonts w:ascii="Myriad Pro" w:eastAsiaTheme="minorEastAsia" w:hAnsi="Myriad Pro"/>
                <w:sz w:val="16"/>
                <w:szCs w:val="16"/>
              </w:rPr>
            </w:pPr>
            <w:r w:rsidRPr="00586CAC">
              <w:rPr>
                <w:rFonts w:ascii="Myriad Pro" w:eastAsiaTheme="minorEastAsia" w:hAnsi="Myriad Pro"/>
                <w:sz w:val="16"/>
                <w:szCs w:val="16"/>
              </w:rPr>
              <w:t>ООО «</w:t>
            </w:r>
            <w:proofErr w:type="spellStart"/>
            <w:r w:rsidRPr="00586CAC">
              <w:rPr>
                <w:rFonts w:ascii="Myriad Pro" w:eastAsiaTheme="minorEastAsia" w:hAnsi="Myriad Pro"/>
                <w:sz w:val="16"/>
                <w:szCs w:val="16"/>
              </w:rPr>
              <w:t>ИнвестГрадСтрой</w:t>
            </w:r>
            <w:proofErr w:type="spellEnd"/>
            <w:r w:rsidRPr="00586CAC">
              <w:rPr>
                <w:rFonts w:ascii="Myriad Pro" w:eastAsiaTheme="minorEastAsia" w:hAnsi="Myriad Pro"/>
                <w:sz w:val="16"/>
                <w:szCs w:val="16"/>
              </w:rPr>
              <w:t>»</w:t>
            </w:r>
          </w:p>
        </w:tc>
        <w:tc>
          <w:tcPr>
            <w:tcW w:w="2943" w:type="pct"/>
            <w:tcBorders>
              <w:top w:val="single" w:sz="4" w:space="0" w:color="auto"/>
              <w:left w:val="single" w:sz="4" w:space="0" w:color="auto"/>
              <w:bottom w:val="single" w:sz="4" w:space="0" w:color="auto"/>
              <w:right w:val="single" w:sz="4" w:space="0" w:color="auto"/>
            </w:tcBorders>
            <w:vAlign w:val="center"/>
            <w:hideMark/>
          </w:tcPr>
          <w:p w14:paraId="4E35E838" w14:textId="77777777" w:rsidR="004F1381" w:rsidRPr="00586CAC" w:rsidRDefault="004F1381" w:rsidP="006B1F40">
            <w:pPr>
              <w:widowControl w:val="0"/>
              <w:jc w:val="center"/>
              <w:rPr>
                <w:rFonts w:ascii="Myriad Pro" w:eastAsiaTheme="minorEastAsia" w:hAnsi="Myriad Pro"/>
                <w:sz w:val="16"/>
                <w:szCs w:val="16"/>
              </w:rPr>
            </w:pPr>
            <w:r w:rsidRPr="00586CAC">
              <w:rPr>
                <w:rFonts w:ascii="Myriad Pro" w:eastAsiaTheme="minorEastAsia" w:hAnsi="Myriad Pro"/>
                <w:sz w:val="16"/>
                <w:szCs w:val="16"/>
              </w:rPr>
              <w:t>9 213,23</w:t>
            </w:r>
          </w:p>
        </w:tc>
      </w:tr>
      <w:tr w:rsidR="004F1381" w:rsidRPr="00A522E7" w14:paraId="5C2180B6" w14:textId="77777777" w:rsidTr="009E310E">
        <w:trPr>
          <w:trHeight w:val="227"/>
        </w:trPr>
        <w:tc>
          <w:tcPr>
            <w:tcW w:w="2057" w:type="pct"/>
            <w:tcBorders>
              <w:top w:val="single" w:sz="4" w:space="0" w:color="auto"/>
              <w:left w:val="single" w:sz="4" w:space="0" w:color="auto"/>
              <w:bottom w:val="single" w:sz="4" w:space="0" w:color="auto"/>
              <w:right w:val="single" w:sz="4" w:space="0" w:color="auto"/>
            </w:tcBorders>
            <w:vAlign w:val="center"/>
            <w:hideMark/>
          </w:tcPr>
          <w:p w14:paraId="6663C1B1" w14:textId="77777777" w:rsidR="004F1381" w:rsidRPr="00586CAC" w:rsidRDefault="004F1381" w:rsidP="006B1F40">
            <w:pPr>
              <w:widowControl w:val="0"/>
              <w:rPr>
                <w:rFonts w:ascii="Myriad Pro" w:eastAsiaTheme="minorEastAsia" w:hAnsi="Myriad Pro"/>
                <w:sz w:val="16"/>
                <w:szCs w:val="16"/>
              </w:rPr>
            </w:pPr>
            <w:r w:rsidRPr="00586CAC">
              <w:rPr>
                <w:rFonts w:ascii="Myriad Pro" w:eastAsiaTheme="minorEastAsia" w:hAnsi="Myriad Pro"/>
                <w:sz w:val="16"/>
                <w:szCs w:val="16"/>
              </w:rPr>
              <w:t>ООО «</w:t>
            </w:r>
            <w:proofErr w:type="spellStart"/>
            <w:r w:rsidRPr="00586CAC">
              <w:rPr>
                <w:rFonts w:ascii="Myriad Pro" w:eastAsiaTheme="minorEastAsia" w:hAnsi="Myriad Pro"/>
                <w:sz w:val="16"/>
                <w:szCs w:val="16"/>
              </w:rPr>
              <w:t>Академэлектросеть</w:t>
            </w:r>
            <w:proofErr w:type="spellEnd"/>
            <w:r w:rsidRPr="00586CAC">
              <w:rPr>
                <w:rFonts w:ascii="Myriad Pro" w:eastAsiaTheme="minorEastAsia" w:hAnsi="Myriad Pro"/>
                <w:sz w:val="16"/>
                <w:szCs w:val="16"/>
              </w:rPr>
              <w:t>»</w:t>
            </w:r>
          </w:p>
        </w:tc>
        <w:tc>
          <w:tcPr>
            <w:tcW w:w="2943" w:type="pct"/>
            <w:tcBorders>
              <w:top w:val="single" w:sz="4" w:space="0" w:color="auto"/>
              <w:left w:val="single" w:sz="4" w:space="0" w:color="auto"/>
              <w:bottom w:val="single" w:sz="4" w:space="0" w:color="auto"/>
              <w:right w:val="single" w:sz="4" w:space="0" w:color="auto"/>
            </w:tcBorders>
            <w:vAlign w:val="center"/>
            <w:hideMark/>
          </w:tcPr>
          <w:p w14:paraId="1C0A8F20" w14:textId="77777777" w:rsidR="004F1381" w:rsidRPr="00586CAC" w:rsidRDefault="004F1381" w:rsidP="006B1F40">
            <w:pPr>
              <w:widowControl w:val="0"/>
              <w:jc w:val="center"/>
              <w:rPr>
                <w:rFonts w:ascii="Myriad Pro" w:eastAsiaTheme="minorEastAsia" w:hAnsi="Myriad Pro"/>
                <w:sz w:val="16"/>
                <w:szCs w:val="16"/>
              </w:rPr>
            </w:pPr>
            <w:r w:rsidRPr="00586CAC">
              <w:rPr>
                <w:rFonts w:ascii="Myriad Pro" w:eastAsiaTheme="minorEastAsia" w:hAnsi="Myriad Pro"/>
                <w:sz w:val="16"/>
                <w:szCs w:val="16"/>
              </w:rPr>
              <w:t>3 232,19</w:t>
            </w:r>
          </w:p>
        </w:tc>
      </w:tr>
      <w:tr w:rsidR="004F1381" w:rsidRPr="00A522E7" w14:paraId="0A87DDA7" w14:textId="77777777" w:rsidTr="009E310E">
        <w:trPr>
          <w:trHeight w:val="227"/>
        </w:trPr>
        <w:tc>
          <w:tcPr>
            <w:tcW w:w="2057" w:type="pct"/>
            <w:tcBorders>
              <w:top w:val="single" w:sz="4" w:space="0" w:color="auto"/>
              <w:left w:val="single" w:sz="4" w:space="0" w:color="auto"/>
              <w:bottom w:val="single" w:sz="4" w:space="0" w:color="auto"/>
              <w:right w:val="single" w:sz="4" w:space="0" w:color="auto"/>
            </w:tcBorders>
            <w:vAlign w:val="center"/>
            <w:hideMark/>
          </w:tcPr>
          <w:p w14:paraId="0C53A7E7" w14:textId="77777777" w:rsidR="004F1381" w:rsidRPr="00586CAC" w:rsidRDefault="004F1381" w:rsidP="006B1F40">
            <w:pPr>
              <w:widowControl w:val="0"/>
              <w:rPr>
                <w:rFonts w:ascii="Myriad Pro" w:eastAsiaTheme="minorEastAsia" w:hAnsi="Myriad Pro"/>
                <w:sz w:val="16"/>
                <w:szCs w:val="16"/>
              </w:rPr>
            </w:pPr>
            <w:r w:rsidRPr="00586CAC">
              <w:rPr>
                <w:rFonts w:ascii="Myriad Pro" w:eastAsiaTheme="minorEastAsia" w:hAnsi="Myriad Pro"/>
                <w:sz w:val="16"/>
                <w:szCs w:val="16"/>
              </w:rPr>
              <w:t>ООО «Электросети»</w:t>
            </w:r>
          </w:p>
        </w:tc>
        <w:tc>
          <w:tcPr>
            <w:tcW w:w="2943" w:type="pct"/>
            <w:tcBorders>
              <w:top w:val="single" w:sz="4" w:space="0" w:color="auto"/>
              <w:left w:val="single" w:sz="4" w:space="0" w:color="auto"/>
              <w:bottom w:val="single" w:sz="4" w:space="0" w:color="auto"/>
              <w:right w:val="single" w:sz="4" w:space="0" w:color="auto"/>
            </w:tcBorders>
            <w:vAlign w:val="center"/>
            <w:hideMark/>
          </w:tcPr>
          <w:p w14:paraId="005CFDF9" w14:textId="77777777" w:rsidR="004F1381" w:rsidRPr="00586CAC" w:rsidRDefault="004F1381" w:rsidP="006B1F40">
            <w:pPr>
              <w:widowControl w:val="0"/>
              <w:jc w:val="center"/>
              <w:rPr>
                <w:rFonts w:ascii="Myriad Pro" w:eastAsiaTheme="minorEastAsia" w:hAnsi="Myriad Pro"/>
                <w:sz w:val="16"/>
                <w:szCs w:val="16"/>
              </w:rPr>
            </w:pPr>
            <w:r w:rsidRPr="00586CAC">
              <w:rPr>
                <w:rFonts w:ascii="Myriad Pro" w:eastAsiaTheme="minorEastAsia" w:hAnsi="Myriad Pro"/>
                <w:sz w:val="16"/>
                <w:szCs w:val="16"/>
              </w:rPr>
              <w:t>16 912,87</w:t>
            </w:r>
          </w:p>
        </w:tc>
      </w:tr>
      <w:tr w:rsidR="004F1381" w:rsidRPr="00A522E7" w14:paraId="1A44361A" w14:textId="77777777" w:rsidTr="009E310E">
        <w:trPr>
          <w:trHeight w:val="227"/>
        </w:trPr>
        <w:tc>
          <w:tcPr>
            <w:tcW w:w="2057" w:type="pct"/>
            <w:tcBorders>
              <w:top w:val="single" w:sz="4" w:space="0" w:color="auto"/>
              <w:left w:val="single" w:sz="4" w:space="0" w:color="auto"/>
              <w:bottom w:val="single" w:sz="4" w:space="0" w:color="auto"/>
              <w:right w:val="single" w:sz="4" w:space="0" w:color="auto"/>
            </w:tcBorders>
            <w:vAlign w:val="center"/>
            <w:hideMark/>
          </w:tcPr>
          <w:p w14:paraId="194EF8E2" w14:textId="77777777" w:rsidR="004F1381" w:rsidRPr="00586CAC" w:rsidRDefault="004F1381" w:rsidP="006B1F40">
            <w:pPr>
              <w:widowControl w:val="0"/>
              <w:rPr>
                <w:rFonts w:ascii="Myriad Pro" w:eastAsiaTheme="minorEastAsia" w:hAnsi="Myriad Pro"/>
                <w:sz w:val="16"/>
                <w:szCs w:val="16"/>
              </w:rPr>
            </w:pPr>
            <w:r w:rsidRPr="00586CAC">
              <w:rPr>
                <w:rFonts w:ascii="Myriad Pro" w:eastAsiaTheme="minorEastAsia" w:hAnsi="Myriad Pro"/>
                <w:sz w:val="16"/>
                <w:szCs w:val="16"/>
              </w:rPr>
              <w:t>АО «</w:t>
            </w:r>
            <w:proofErr w:type="spellStart"/>
            <w:r w:rsidRPr="00586CAC">
              <w:rPr>
                <w:rFonts w:ascii="Myriad Pro" w:eastAsiaTheme="minorEastAsia" w:hAnsi="Myriad Pro"/>
                <w:sz w:val="16"/>
                <w:szCs w:val="16"/>
              </w:rPr>
              <w:t>Оборонэнерго</w:t>
            </w:r>
            <w:proofErr w:type="spellEnd"/>
            <w:r w:rsidRPr="00586CAC">
              <w:rPr>
                <w:rFonts w:ascii="Myriad Pro" w:eastAsiaTheme="minorEastAsia" w:hAnsi="Myriad Pro"/>
                <w:sz w:val="16"/>
                <w:szCs w:val="16"/>
              </w:rPr>
              <w:t>»</w:t>
            </w:r>
          </w:p>
        </w:tc>
        <w:tc>
          <w:tcPr>
            <w:tcW w:w="2943" w:type="pct"/>
            <w:tcBorders>
              <w:top w:val="single" w:sz="4" w:space="0" w:color="auto"/>
              <w:left w:val="single" w:sz="4" w:space="0" w:color="auto"/>
              <w:bottom w:val="single" w:sz="4" w:space="0" w:color="auto"/>
              <w:right w:val="single" w:sz="4" w:space="0" w:color="auto"/>
            </w:tcBorders>
            <w:vAlign w:val="center"/>
            <w:hideMark/>
          </w:tcPr>
          <w:p w14:paraId="05AEB436" w14:textId="77777777" w:rsidR="004F1381" w:rsidRPr="00586CAC" w:rsidRDefault="004F1381" w:rsidP="006B1F40">
            <w:pPr>
              <w:widowControl w:val="0"/>
              <w:jc w:val="center"/>
              <w:rPr>
                <w:rFonts w:ascii="Myriad Pro" w:eastAsiaTheme="minorEastAsia" w:hAnsi="Myriad Pro"/>
                <w:sz w:val="16"/>
                <w:szCs w:val="16"/>
              </w:rPr>
            </w:pPr>
            <w:r w:rsidRPr="00586CAC">
              <w:rPr>
                <w:rFonts w:ascii="Myriad Pro" w:eastAsiaTheme="minorEastAsia" w:hAnsi="Myriad Pro"/>
                <w:sz w:val="16"/>
                <w:szCs w:val="16"/>
              </w:rPr>
              <w:t>14 883,47</w:t>
            </w:r>
          </w:p>
        </w:tc>
      </w:tr>
      <w:tr w:rsidR="004F1381" w14:paraId="03743212" w14:textId="77777777" w:rsidTr="009E310E">
        <w:trPr>
          <w:trHeight w:val="227"/>
        </w:trPr>
        <w:tc>
          <w:tcPr>
            <w:tcW w:w="2057" w:type="pct"/>
            <w:tcBorders>
              <w:top w:val="single" w:sz="4" w:space="0" w:color="auto"/>
              <w:left w:val="single" w:sz="4" w:space="0" w:color="auto"/>
              <w:bottom w:val="single" w:sz="4" w:space="0" w:color="auto"/>
              <w:right w:val="single" w:sz="4" w:space="0" w:color="auto"/>
            </w:tcBorders>
            <w:vAlign w:val="center"/>
            <w:hideMark/>
          </w:tcPr>
          <w:p w14:paraId="45DC414C" w14:textId="77777777" w:rsidR="004F1381" w:rsidRPr="00586CAC" w:rsidRDefault="004F1381" w:rsidP="006B1F40">
            <w:pPr>
              <w:widowControl w:val="0"/>
              <w:rPr>
                <w:rFonts w:ascii="Myriad Pro" w:eastAsiaTheme="minorEastAsia" w:hAnsi="Myriad Pro"/>
                <w:b/>
                <w:sz w:val="16"/>
                <w:szCs w:val="16"/>
              </w:rPr>
            </w:pPr>
            <w:r w:rsidRPr="00586CAC">
              <w:rPr>
                <w:rFonts w:ascii="Myriad Pro" w:eastAsiaTheme="minorEastAsia" w:hAnsi="Myriad Pro"/>
                <w:b/>
                <w:sz w:val="16"/>
                <w:szCs w:val="16"/>
              </w:rPr>
              <w:t>Утверждена на 2017 год</w:t>
            </w:r>
          </w:p>
        </w:tc>
        <w:tc>
          <w:tcPr>
            <w:tcW w:w="2943" w:type="pct"/>
            <w:tcBorders>
              <w:top w:val="single" w:sz="4" w:space="0" w:color="auto"/>
              <w:left w:val="single" w:sz="4" w:space="0" w:color="auto"/>
              <w:bottom w:val="single" w:sz="4" w:space="0" w:color="auto"/>
              <w:right w:val="single" w:sz="4" w:space="0" w:color="auto"/>
            </w:tcBorders>
            <w:vAlign w:val="center"/>
            <w:hideMark/>
          </w:tcPr>
          <w:p w14:paraId="2DC1EB7F" w14:textId="77777777" w:rsidR="004F1381" w:rsidRPr="00586CAC" w:rsidRDefault="004F1381" w:rsidP="006B1F40">
            <w:pPr>
              <w:widowControl w:val="0"/>
              <w:jc w:val="center"/>
              <w:rPr>
                <w:rFonts w:ascii="Myriad Pro" w:eastAsiaTheme="minorEastAsia" w:hAnsi="Myriad Pro"/>
                <w:b/>
                <w:sz w:val="16"/>
                <w:szCs w:val="16"/>
              </w:rPr>
            </w:pPr>
            <w:r w:rsidRPr="00586CAC">
              <w:rPr>
                <w:rFonts w:ascii="Myriad Pro" w:eastAsiaTheme="minorEastAsia" w:hAnsi="Myriad Pro"/>
                <w:b/>
                <w:sz w:val="16"/>
                <w:szCs w:val="16"/>
              </w:rPr>
              <w:t>5 090 637,92</w:t>
            </w:r>
          </w:p>
        </w:tc>
      </w:tr>
    </w:tbl>
    <w:p w14:paraId="1BB1823B" w14:textId="77777777" w:rsidR="004F1381" w:rsidRDefault="004F1381" w:rsidP="004F1381">
      <w:pPr>
        <w:widowControl w:val="0"/>
        <w:spacing w:before="200" w:line="360" w:lineRule="auto"/>
        <w:ind w:firstLine="567"/>
        <w:jc w:val="both"/>
        <w:rPr>
          <w:rFonts w:ascii="Myriad Pro" w:eastAsia="Calibri" w:hAnsi="Myriad Pro"/>
          <w:color w:val="0D0D0D" w:themeColor="text1" w:themeTint="F2"/>
          <w:sz w:val="26"/>
          <w:szCs w:val="26"/>
        </w:rPr>
      </w:pPr>
      <w:r>
        <w:rPr>
          <w:rFonts w:ascii="Myriad Pro" w:eastAsia="Calibri" w:hAnsi="Myriad Pro"/>
          <w:color w:val="0D0D0D" w:themeColor="text1" w:themeTint="F2"/>
          <w:sz w:val="26"/>
          <w:szCs w:val="26"/>
        </w:rPr>
        <w:t>Фактический объем выручки за услуги по передаче электрической энергии за 2017 год в части содержания электрических сетей составил 5 131 135,75 тыс. руб.</w:t>
      </w:r>
    </w:p>
    <w:p w14:paraId="03DDD2ED" w14:textId="77777777" w:rsidR="004F1381" w:rsidRDefault="004F1381" w:rsidP="004F1381">
      <w:pPr>
        <w:widowControl w:val="0"/>
        <w:spacing w:line="360" w:lineRule="auto"/>
        <w:ind w:firstLine="567"/>
        <w:jc w:val="both"/>
        <w:rPr>
          <w:rFonts w:ascii="Myriad Pro" w:eastAsia="Calibri" w:hAnsi="Myriad Pro"/>
          <w:color w:val="0D0D0D" w:themeColor="text1" w:themeTint="F2"/>
          <w:sz w:val="26"/>
          <w:szCs w:val="26"/>
        </w:rPr>
      </w:pPr>
      <w:r>
        <w:rPr>
          <w:rFonts w:ascii="Myriad Pro" w:eastAsia="Calibri" w:hAnsi="Myriad Pro"/>
          <w:color w:val="0D0D0D" w:themeColor="text1" w:themeTint="F2"/>
          <w:sz w:val="26"/>
          <w:szCs w:val="26"/>
        </w:rPr>
        <w:t xml:space="preserve">Фактический объем выручки за услуги по передаче электрической энергии в части содержания электрических сетей рассчитан как сумма выручки по прочим потребителям, рассчитывающихся по </w:t>
      </w:r>
      <w:proofErr w:type="spellStart"/>
      <w:r>
        <w:rPr>
          <w:rFonts w:ascii="Myriad Pro" w:eastAsia="Calibri" w:hAnsi="Myriad Pro"/>
          <w:color w:val="0D0D0D" w:themeColor="text1" w:themeTint="F2"/>
          <w:sz w:val="26"/>
          <w:szCs w:val="26"/>
        </w:rPr>
        <w:t>двухставочным</w:t>
      </w:r>
      <w:proofErr w:type="spellEnd"/>
      <w:r>
        <w:rPr>
          <w:rFonts w:ascii="Myriad Pro" w:eastAsia="Calibri" w:hAnsi="Myriad Pro"/>
          <w:color w:val="0D0D0D" w:themeColor="text1" w:themeTint="F2"/>
          <w:sz w:val="26"/>
          <w:szCs w:val="26"/>
        </w:rPr>
        <w:t xml:space="preserve"> тарифам (произведение ставки на содержание по уровням напряжения </w:t>
      </w:r>
      <w:r w:rsidR="00A522E7">
        <w:rPr>
          <w:rFonts w:ascii="Myriad Pro" w:eastAsia="Calibri" w:hAnsi="Myriad Pro"/>
          <w:color w:val="0D0D0D" w:themeColor="text1" w:themeTint="F2"/>
          <w:sz w:val="26"/>
          <w:szCs w:val="26"/>
        </w:rPr>
        <w:t>,</w:t>
      </w:r>
      <w:r>
        <w:rPr>
          <w:rFonts w:ascii="Myriad Pro" w:eastAsia="Calibri" w:hAnsi="Myriad Pro"/>
          <w:color w:val="0D0D0D" w:themeColor="text1" w:themeTint="F2"/>
          <w:sz w:val="26"/>
          <w:szCs w:val="26"/>
        </w:rPr>
        <w:t xml:space="preserve">на объем фактической мощности), по </w:t>
      </w:r>
      <w:proofErr w:type="spellStart"/>
      <w:r>
        <w:rPr>
          <w:rFonts w:ascii="Myriad Pro" w:eastAsia="Calibri" w:hAnsi="Myriad Pro"/>
          <w:color w:val="0D0D0D" w:themeColor="text1" w:themeTint="F2"/>
          <w:sz w:val="26"/>
          <w:szCs w:val="26"/>
        </w:rPr>
        <w:t>одноставочным</w:t>
      </w:r>
      <w:proofErr w:type="spellEnd"/>
      <w:r>
        <w:rPr>
          <w:rFonts w:ascii="Myriad Pro" w:eastAsia="Calibri" w:hAnsi="Myriad Pro"/>
          <w:color w:val="0D0D0D" w:themeColor="text1" w:themeTint="F2"/>
          <w:sz w:val="26"/>
          <w:szCs w:val="26"/>
        </w:rPr>
        <w:t xml:space="preserve"> тарифам (произведение объема полезного отпуска электрической энергии прочих потребителей на разницу </w:t>
      </w:r>
      <w:proofErr w:type="spellStart"/>
      <w:r>
        <w:rPr>
          <w:rFonts w:ascii="Myriad Pro" w:eastAsia="Calibri" w:hAnsi="Myriad Pro"/>
          <w:color w:val="0D0D0D" w:themeColor="text1" w:themeTint="F2"/>
          <w:sz w:val="26"/>
          <w:szCs w:val="26"/>
        </w:rPr>
        <w:t>одноставочных</w:t>
      </w:r>
      <w:proofErr w:type="spellEnd"/>
      <w:r>
        <w:rPr>
          <w:rFonts w:ascii="Myriad Pro" w:eastAsia="Calibri" w:hAnsi="Myriad Pro"/>
          <w:color w:val="0D0D0D" w:themeColor="text1" w:themeTint="F2"/>
          <w:sz w:val="26"/>
          <w:szCs w:val="26"/>
        </w:rPr>
        <w:t xml:space="preserve"> тарифов и ставок на оплату технологического расхода (потерь) в электрических сетях), населению и приравненные к нему категории потребителей (произведение объема полезного отпуска электрической энергии населению и приравненные к нему категории потребителей на разницу </w:t>
      </w:r>
      <w:proofErr w:type="spellStart"/>
      <w:r>
        <w:rPr>
          <w:rFonts w:ascii="Myriad Pro" w:eastAsia="Calibri" w:hAnsi="Myriad Pro"/>
          <w:color w:val="0D0D0D" w:themeColor="text1" w:themeTint="F2"/>
          <w:sz w:val="26"/>
          <w:szCs w:val="26"/>
        </w:rPr>
        <w:t>одноставочных</w:t>
      </w:r>
      <w:proofErr w:type="spellEnd"/>
      <w:r>
        <w:rPr>
          <w:rFonts w:ascii="Myriad Pro" w:eastAsia="Calibri" w:hAnsi="Myriad Pro"/>
          <w:color w:val="0D0D0D" w:themeColor="text1" w:themeTint="F2"/>
          <w:sz w:val="26"/>
          <w:szCs w:val="26"/>
        </w:rPr>
        <w:t xml:space="preserve"> тарифов для населения и ставок на оплату технологического расхода (потерь) в электрических сетях) и сетевых организаций, рассчитывающихся по индивидуальным тарифам (произведение объема полезного отпуска электрической энергии на разницу </w:t>
      </w:r>
      <w:proofErr w:type="spellStart"/>
      <w:r>
        <w:rPr>
          <w:rFonts w:ascii="Myriad Pro" w:eastAsia="Calibri" w:hAnsi="Myriad Pro"/>
          <w:color w:val="0D0D0D" w:themeColor="text1" w:themeTint="F2"/>
          <w:sz w:val="26"/>
          <w:szCs w:val="26"/>
        </w:rPr>
        <w:t>одноставочных</w:t>
      </w:r>
      <w:proofErr w:type="spellEnd"/>
      <w:r>
        <w:rPr>
          <w:rFonts w:ascii="Myriad Pro" w:eastAsia="Calibri" w:hAnsi="Myriad Pro"/>
          <w:color w:val="0D0D0D" w:themeColor="text1" w:themeTint="F2"/>
          <w:sz w:val="26"/>
          <w:szCs w:val="26"/>
        </w:rPr>
        <w:t xml:space="preserve"> индивидуальных тарифов и ставок на оплату технологического расхода (потерь) в электрических сетях).</w:t>
      </w:r>
    </w:p>
    <w:tbl>
      <w:tblPr>
        <w:tblW w:w="5000" w:type="pct"/>
        <w:tblLook w:val="04A0" w:firstRow="1" w:lastRow="0" w:firstColumn="1" w:lastColumn="0" w:noHBand="0" w:noVBand="1"/>
      </w:tblPr>
      <w:tblGrid>
        <w:gridCol w:w="4492"/>
        <w:gridCol w:w="2151"/>
        <w:gridCol w:w="1627"/>
        <w:gridCol w:w="1641"/>
      </w:tblGrid>
      <w:tr w:rsidR="004F1381" w14:paraId="30573C38" w14:textId="77777777" w:rsidTr="009E310E">
        <w:trPr>
          <w:trHeight w:val="699"/>
          <w:tblHeader/>
        </w:trPr>
        <w:tc>
          <w:tcPr>
            <w:tcW w:w="226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FF17821" w14:textId="77777777" w:rsidR="004F1381" w:rsidRDefault="004F1381" w:rsidP="006B1F40">
            <w:pPr>
              <w:spacing w:line="256" w:lineRule="auto"/>
              <w:jc w:val="center"/>
              <w:rPr>
                <w:rFonts w:ascii="Myriad Pro" w:hAnsi="Myriad Pro"/>
                <w:b/>
                <w:bCs/>
                <w:color w:val="FFFFFF" w:themeColor="background1"/>
                <w:sz w:val="16"/>
                <w:szCs w:val="16"/>
              </w:rPr>
            </w:pPr>
            <w:r>
              <w:rPr>
                <w:rFonts w:ascii="Myriad Pro" w:hAnsi="Myriad Pro"/>
                <w:b/>
                <w:bCs/>
                <w:color w:val="FFFFFF" w:themeColor="background1"/>
                <w:sz w:val="16"/>
                <w:szCs w:val="16"/>
              </w:rPr>
              <w:t>Наименование</w:t>
            </w:r>
          </w:p>
        </w:tc>
        <w:tc>
          <w:tcPr>
            <w:tcW w:w="108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D9A865F" w14:textId="77777777" w:rsidR="004F1381" w:rsidRDefault="004F1381" w:rsidP="006B1F40">
            <w:pPr>
              <w:spacing w:line="256" w:lineRule="auto"/>
              <w:jc w:val="center"/>
              <w:rPr>
                <w:rFonts w:ascii="Myriad Pro" w:hAnsi="Myriad Pro"/>
                <w:b/>
                <w:bCs/>
                <w:color w:val="FFFFFF" w:themeColor="background1"/>
                <w:sz w:val="16"/>
                <w:szCs w:val="16"/>
              </w:rPr>
            </w:pPr>
            <w:r>
              <w:rPr>
                <w:rFonts w:ascii="Myriad Pro" w:hAnsi="Myriad Pro"/>
                <w:b/>
                <w:bCs/>
                <w:color w:val="FFFFFF" w:themeColor="background1"/>
                <w:sz w:val="16"/>
                <w:szCs w:val="16"/>
              </w:rPr>
              <w:t xml:space="preserve">Полезный отпуск, млн. </w:t>
            </w:r>
            <w:proofErr w:type="spellStart"/>
            <w:r>
              <w:rPr>
                <w:rFonts w:ascii="Myriad Pro" w:hAnsi="Myriad Pro"/>
                <w:b/>
                <w:bCs/>
                <w:color w:val="FFFFFF" w:themeColor="background1"/>
                <w:sz w:val="16"/>
                <w:szCs w:val="16"/>
              </w:rPr>
              <w:t>кВтч</w:t>
            </w:r>
            <w:proofErr w:type="spellEnd"/>
          </w:p>
        </w:tc>
        <w:tc>
          <w:tcPr>
            <w:tcW w:w="82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C21B211" w14:textId="77777777" w:rsidR="004F1381" w:rsidRDefault="004F1381" w:rsidP="006B1F40">
            <w:pPr>
              <w:spacing w:line="256" w:lineRule="auto"/>
              <w:jc w:val="center"/>
              <w:rPr>
                <w:rFonts w:ascii="Myriad Pro" w:hAnsi="Myriad Pro"/>
                <w:b/>
                <w:bCs/>
                <w:color w:val="FFFFFF" w:themeColor="background1"/>
                <w:sz w:val="16"/>
                <w:szCs w:val="16"/>
              </w:rPr>
            </w:pPr>
            <w:r>
              <w:rPr>
                <w:rFonts w:ascii="Myriad Pro" w:hAnsi="Myriad Pro"/>
                <w:b/>
                <w:bCs/>
                <w:color w:val="FFFFFF" w:themeColor="background1"/>
                <w:sz w:val="16"/>
                <w:szCs w:val="16"/>
              </w:rPr>
              <w:t>Мощность, МВт</w:t>
            </w:r>
          </w:p>
        </w:tc>
        <w:tc>
          <w:tcPr>
            <w:tcW w:w="82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3B921EC" w14:textId="77777777" w:rsidR="004F1381" w:rsidRDefault="004F1381" w:rsidP="006B1F40">
            <w:pPr>
              <w:spacing w:line="256" w:lineRule="auto"/>
              <w:jc w:val="center"/>
              <w:rPr>
                <w:rFonts w:ascii="Myriad Pro" w:hAnsi="Myriad Pro"/>
                <w:b/>
                <w:bCs/>
                <w:color w:val="FFFFFF" w:themeColor="background1"/>
                <w:sz w:val="16"/>
                <w:szCs w:val="16"/>
              </w:rPr>
            </w:pPr>
            <w:r>
              <w:rPr>
                <w:rFonts w:ascii="Myriad Pro" w:hAnsi="Myriad Pro"/>
                <w:b/>
                <w:bCs/>
                <w:color w:val="FFFFFF" w:themeColor="background1"/>
                <w:sz w:val="16"/>
                <w:szCs w:val="16"/>
              </w:rPr>
              <w:t>НВВ на содержание, тыс. руб.</w:t>
            </w:r>
          </w:p>
        </w:tc>
      </w:tr>
      <w:tr w:rsidR="004F1381" w14:paraId="105C3DA1" w14:textId="77777777" w:rsidTr="009E310E">
        <w:trPr>
          <w:trHeight w:val="317"/>
          <w:tblHeader/>
        </w:trPr>
        <w:tc>
          <w:tcPr>
            <w:tcW w:w="226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DADEFE3" w14:textId="77777777" w:rsidR="004F1381" w:rsidRDefault="004F1381" w:rsidP="006B1F40">
            <w:pPr>
              <w:spacing w:line="256" w:lineRule="auto"/>
              <w:jc w:val="center"/>
              <w:rPr>
                <w:rFonts w:ascii="Myriad Pro" w:hAnsi="Myriad Pro"/>
                <w:b/>
                <w:bCs/>
                <w:color w:val="FFFFFF" w:themeColor="background1"/>
                <w:sz w:val="16"/>
                <w:szCs w:val="16"/>
              </w:rPr>
            </w:pPr>
            <w:r>
              <w:rPr>
                <w:rFonts w:ascii="Myriad Pro" w:hAnsi="Myriad Pro"/>
                <w:b/>
                <w:bCs/>
                <w:color w:val="FFFFFF" w:themeColor="background1"/>
                <w:sz w:val="16"/>
                <w:szCs w:val="16"/>
              </w:rPr>
              <w:t>1</w:t>
            </w:r>
          </w:p>
        </w:tc>
        <w:tc>
          <w:tcPr>
            <w:tcW w:w="108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4D88C24" w14:textId="77777777" w:rsidR="004F1381" w:rsidRDefault="004F1381" w:rsidP="006B1F40">
            <w:pPr>
              <w:spacing w:line="256" w:lineRule="auto"/>
              <w:jc w:val="center"/>
              <w:rPr>
                <w:rFonts w:ascii="Myriad Pro" w:hAnsi="Myriad Pro"/>
                <w:b/>
                <w:bCs/>
                <w:color w:val="FFFFFF" w:themeColor="background1"/>
                <w:sz w:val="16"/>
                <w:szCs w:val="16"/>
              </w:rPr>
            </w:pPr>
            <w:r>
              <w:rPr>
                <w:rFonts w:ascii="Myriad Pro" w:hAnsi="Myriad Pro"/>
                <w:b/>
                <w:bCs/>
                <w:color w:val="FFFFFF" w:themeColor="background1"/>
                <w:sz w:val="16"/>
                <w:szCs w:val="16"/>
              </w:rPr>
              <w:t>2</w:t>
            </w:r>
          </w:p>
        </w:tc>
        <w:tc>
          <w:tcPr>
            <w:tcW w:w="82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2850F27" w14:textId="77777777" w:rsidR="004F1381" w:rsidRDefault="004F1381" w:rsidP="006B1F40">
            <w:pPr>
              <w:spacing w:line="256" w:lineRule="auto"/>
              <w:jc w:val="center"/>
              <w:rPr>
                <w:rFonts w:ascii="Myriad Pro" w:hAnsi="Myriad Pro"/>
                <w:b/>
                <w:bCs/>
                <w:color w:val="FFFFFF" w:themeColor="background1"/>
                <w:sz w:val="16"/>
                <w:szCs w:val="16"/>
              </w:rPr>
            </w:pPr>
            <w:r>
              <w:rPr>
                <w:rFonts w:ascii="Myriad Pro" w:hAnsi="Myriad Pro"/>
                <w:b/>
                <w:bCs/>
                <w:color w:val="FFFFFF" w:themeColor="background1"/>
                <w:sz w:val="16"/>
                <w:szCs w:val="16"/>
              </w:rPr>
              <w:t>3</w:t>
            </w:r>
          </w:p>
        </w:tc>
        <w:tc>
          <w:tcPr>
            <w:tcW w:w="82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5A32F58" w14:textId="77777777" w:rsidR="004F1381" w:rsidRDefault="004F1381" w:rsidP="006B1F40">
            <w:pPr>
              <w:spacing w:line="256" w:lineRule="auto"/>
              <w:jc w:val="center"/>
              <w:rPr>
                <w:rFonts w:ascii="Myriad Pro" w:hAnsi="Myriad Pro"/>
                <w:b/>
                <w:bCs/>
                <w:color w:val="FFFFFF" w:themeColor="background1"/>
                <w:sz w:val="16"/>
                <w:szCs w:val="16"/>
              </w:rPr>
            </w:pPr>
            <w:r>
              <w:rPr>
                <w:rFonts w:ascii="Myriad Pro" w:hAnsi="Myriad Pro"/>
                <w:b/>
                <w:bCs/>
                <w:color w:val="FFFFFF" w:themeColor="background1"/>
                <w:sz w:val="16"/>
                <w:szCs w:val="16"/>
              </w:rPr>
              <w:t>4</w:t>
            </w:r>
          </w:p>
        </w:tc>
      </w:tr>
      <w:tr w:rsidR="004F1381" w14:paraId="3113F508" w14:textId="77777777" w:rsidTr="009E310E">
        <w:trPr>
          <w:trHeight w:val="317"/>
        </w:trPr>
        <w:tc>
          <w:tcPr>
            <w:tcW w:w="2266" w:type="pct"/>
            <w:tcBorders>
              <w:top w:val="single" w:sz="4" w:space="0" w:color="FFFFFF" w:themeColor="background1"/>
              <w:left w:val="single" w:sz="4" w:space="0" w:color="auto"/>
              <w:bottom w:val="single" w:sz="4" w:space="0" w:color="auto"/>
              <w:right w:val="single" w:sz="4" w:space="0" w:color="auto"/>
            </w:tcBorders>
            <w:noWrap/>
            <w:vAlign w:val="center"/>
            <w:hideMark/>
          </w:tcPr>
          <w:p w14:paraId="3DB50A4D" w14:textId="77777777" w:rsidR="004F1381" w:rsidRDefault="004F1381" w:rsidP="006B1F40">
            <w:pPr>
              <w:spacing w:line="256" w:lineRule="auto"/>
              <w:rPr>
                <w:rFonts w:ascii="Myriad Pro" w:hAnsi="Myriad Pro"/>
                <w:color w:val="000000"/>
                <w:sz w:val="16"/>
                <w:szCs w:val="16"/>
              </w:rPr>
            </w:pPr>
            <w:r>
              <w:rPr>
                <w:rFonts w:ascii="Myriad Pro" w:hAnsi="Myriad Pro"/>
                <w:color w:val="000000"/>
                <w:sz w:val="16"/>
                <w:szCs w:val="16"/>
              </w:rPr>
              <w:t>Всего факт за 2017 г.</w:t>
            </w:r>
          </w:p>
        </w:tc>
        <w:tc>
          <w:tcPr>
            <w:tcW w:w="1085" w:type="pct"/>
            <w:tcBorders>
              <w:top w:val="single" w:sz="4" w:space="0" w:color="FFFFFF" w:themeColor="background1"/>
              <w:left w:val="nil"/>
              <w:bottom w:val="single" w:sz="4" w:space="0" w:color="auto"/>
              <w:right w:val="single" w:sz="4" w:space="0" w:color="auto"/>
            </w:tcBorders>
            <w:vAlign w:val="center"/>
            <w:hideMark/>
          </w:tcPr>
          <w:p w14:paraId="65590A61" w14:textId="77777777" w:rsidR="004F1381" w:rsidRDefault="004F1381" w:rsidP="006B1F40">
            <w:pPr>
              <w:spacing w:line="256" w:lineRule="auto"/>
              <w:jc w:val="center"/>
              <w:rPr>
                <w:rFonts w:ascii="Myriad Pro" w:hAnsi="Myriad Pro"/>
                <w:color w:val="000000"/>
                <w:sz w:val="16"/>
                <w:szCs w:val="16"/>
              </w:rPr>
            </w:pPr>
            <w:r>
              <w:rPr>
                <w:rFonts w:ascii="Myriad Pro" w:hAnsi="Myriad Pro"/>
                <w:color w:val="000000"/>
                <w:sz w:val="16"/>
                <w:szCs w:val="16"/>
              </w:rPr>
              <w:t>4 641</w:t>
            </w:r>
          </w:p>
        </w:tc>
        <w:tc>
          <w:tcPr>
            <w:tcW w:w="821" w:type="pct"/>
            <w:tcBorders>
              <w:top w:val="single" w:sz="4" w:space="0" w:color="FFFFFF" w:themeColor="background1"/>
              <w:left w:val="nil"/>
              <w:bottom w:val="single" w:sz="4" w:space="0" w:color="auto"/>
              <w:right w:val="single" w:sz="4" w:space="0" w:color="auto"/>
            </w:tcBorders>
            <w:vAlign w:val="center"/>
            <w:hideMark/>
          </w:tcPr>
          <w:p w14:paraId="23F02659" w14:textId="77777777" w:rsidR="004F1381" w:rsidRDefault="004F1381" w:rsidP="006B1F40">
            <w:pPr>
              <w:spacing w:line="256" w:lineRule="auto"/>
              <w:jc w:val="center"/>
              <w:rPr>
                <w:rFonts w:ascii="Myriad Pro" w:hAnsi="Myriad Pro"/>
                <w:color w:val="000000"/>
                <w:sz w:val="16"/>
                <w:szCs w:val="16"/>
              </w:rPr>
            </w:pPr>
            <w:r>
              <w:rPr>
                <w:rFonts w:ascii="Myriad Pro" w:hAnsi="Myriad Pro"/>
                <w:color w:val="000000"/>
                <w:sz w:val="16"/>
                <w:szCs w:val="16"/>
              </w:rPr>
              <w:t>242</w:t>
            </w:r>
          </w:p>
        </w:tc>
        <w:tc>
          <w:tcPr>
            <w:tcW w:w="828" w:type="pct"/>
            <w:tcBorders>
              <w:top w:val="single" w:sz="4" w:space="0" w:color="FFFFFF" w:themeColor="background1"/>
              <w:left w:val="nil"/>
              <w:bottom w:val="single" w:sz="4" w:space="0" w:color="auto"/>
              <w:right w:val="single" w:sz="4" w:space="0" w:color="auto"/>
            </w:tcBorders>
            <w:noWrap/>
            <w:vAlign w:val="center"/>
            <w:hideMark/>
          </w:tcPr>
          <w:p w14:paraId="4EFBE884" w14:textId="77777777" w:rsidR="004F1381" w:rsidRDefault="004F1381" w:rsidP="006B1F40">
            <w:pPr>
              <w:spacing w:line="256" w:lineRule="auto"/>
              <w:jc w:val="center"/>
              <w:rPr>
                <w:rFonts w:ascii="Myriad Pro" w:hAnsi="Myriad Pro"/>
                <w:color w:val="000000"/>
                <w:sz w:val="16"/>
                <w:szCs w:val="16"/>
              </w:rPr>
            </w:pPr>
            <w:r>
              <w:rPr>
                <w:rFonts w:ascii="Myriad Pro" w:hAnsi="Myriad Pro"/>
                <w:color w:val="000000"/>
                <w:sz w:val="16"/>
                <w:szCs w:val="16"/>
              </w:rPr>
              <w:t>5 131 136</w:t>
            </w:r>
          </w:p>
        </w:tc>
      </w:tr>
      <w:tr w:rsidR="004F1381" w14:paraId="4B61ADFB" w14:textId="77777777" w:rsidTr="009E310E">
        <w:trPr>
          <w:trHeight w:val="317"/>
        </w:trPr>
        <w:tc>
          <w:tcPr>
            <w:tcW w:w="2266" w:type="pct"/>
            <w:tcBorders>
              <w:top w:val="nil"/>
              <w:left w:val="single" w:sz="4" w:space="0" w:color="auto"/>
              <w:bottom w:val="single" w:sz="4" w:space="0" w:color="auto"/>
              <w:right w:val="single" w:sz="4" w:space="0" w:color="auto"/>
            </w:tcBorders>
            <w:noWrap/>
            <w:vAlign w:val="center"/>
            <w:hideMark/>
          </w:tcPr>
          <w:p w14:paraId="65AC0F04" w14:textId="77777777" w:rsidR="004F1381" w:rsidRDefault="004F1381" w:rsidP="006B1F40">
            <w:pPr>
              <w:spacing w:line="256" w:lineRule="auto"/>
              <w:rPr>
                <w:rFonts w:ascii="Myriad Pro" w:hAnsi="Myriad Pro"/>
                <w:b/>
                <w:bCs/>
                <w:color w:val="000000"/>
                <w:sz w:val="16"/>
                <w:szCs w:val="16"/>
              </w:rPr>
            </w:pPr>
            <w:r>
              <w:rPr>
                <w:rFonts w:ascii="Myriad Pro" w:hAnsi="Myriad Pro"/>
                <w:b/>
                <w:bCs/>
                <w:color w:val="000000"/>
                <w:sz w:val="16"/>
                <w:szCs w:val="16"/>
              </w:rPr>
              <w:t>Прочие группы потребителей</w:t>
            </w:r>
          </w:p>
        </w:tc>
        <w:tc>
          <w:tcPr>
            <w:tcW w:w="1085" w:type="pct"/>
            <w:tcBorders>
              <w:top w:val="nil"/>
              <w:left w:val="nil"/>
              <w:bottom w:val="single" w:sz="4" w:space="0" w:color="auto"/>
              <w:right w:val="single" w:sz="4" w:space="0" w:color="auto"/>
            </w:tcBorders>
            <w:vAlign w:val="center"/>
            <w:hideMark/>
          </w:tcPr>
          <w:p w14:paraId="14C907DD" w14:textId="77777777" w:rsidR="004F1381" w:rsidRDefault="004F1381" w:rsidP="006B1F40">
            <w:pPr>
              <w:rPr>
                <w:rFonts w:ascii="Myriad Pro" w:hAnsi="Myriad Pro"/>
                <w:b/>
                <w:bCs/>
                <w:color w:val="000000"/>
                <w:sz w:val="16"/>
                <w:szCs w:val="16"/>
              </w:rPr>
            </w:pPr>
          </w:p>
        </w:tc>
        <w:tc>
          <w:tcPr>
            <w:tcW w:w="821" w:type="pct"/>
            <w:tcBorders>
              <w:top w:val="nil"/>
              <w:left w:val="nil"/>
              <w:bottom w:val="single" w:sz="4" w:space="0" w:color="auto"/>
              <w:right w:val="single" w:sz="4" w:space="0" w:color="auto"/>
            </w:tcBorders>
            <w:vAlign w:val="center"/>
            <w:hideMark/>
          </w:tcPr>
          <w:p w14:paraId="7F3F62FA" w14:textId="77777777" w:rsidR="004F1381" w:rsidRDefault="004F1381" w:rsidP="006B1F40">
            <w:pPr>
              <w:spacing w:line="256" w:lineRule="auto"/>
              <w:rPr>
                <w:sz w:val="20"/>
                <w:szCs w:val="20"/>
              </w:rPr>
            </w:pPr>
          </w:p>
        </w:tc>
        <w:tc>
          <w:tcPr>
            <w:tcW w:w="828" w:type="pct"/>
            <w:tcBorders>
              <w:top w:val="nil"/>
              <w:left w:val="nil"/>
              <w:bottom w:val="single" w:sz="4" w:space="0" w:color="auto"/>
              <w:right w:val="single" w:sz="4" w:space="0" w:color="auto"/>
            </w:tcBorders>
            <w:noWrap/>
            <w:vAlign w:val="center"/>
            <w:hideMark/>
          </w:tcPr>
          <w:p w14:paraId="3DC50BC7" w14:textId="77777777" w:rsidR="004F1381" w:rsidRDefault="004F1381" w:rsidP="006B1F40">
            <w:pPr>
              <w:spacing w:line="256" w:lineRule="auto"/>
              <w:rPr>
                <w:sz w:val="20"/>
                <w:szCs w:val="20"/>
              </w:rPr>
            </w:pPr>
          </w:p>
        </w:tc>
      </w:tr>
      <w:tr w:rsidR="004F1381" w14:paraId="0104B3D2" w14:textId="77777777" w:rsidTr="009E310E">
        <w:trPr>
          <w:trHeight w:val="317"/>
        </w:trPr>
        <w:tc>
          <w:tcPr>
            <w:tcW w:w="2266" w:type="pct"/>
            <w:tcBorders>
              <w:top w:val="nil"/>
              <w:left w:val="single" w:sz="4" w:space="0" w:color="auto"/>
              <w:bottom w:val="single" w:sz="4" w:space="0" w:color="auto"/>
              <w:right w:val="single" w:sz="4" w:space="0" w:color="auto"/>
            </w:tcBorders>
            <w:noWrap/>
            <w:vAlign w:val="center"/>
            <w:hideMark/>
          </w:tcPr>
          <w:p w14:paraId="7D5C441B" w14:textId="77777777" w:rsidR="004F1381" w:rsidRDefault="004F1381" w:rsidP="006B1F40">
            <w:pPr>
              <w:spacing w:line="256" w:lineRule="auto"/>
              <w:ind w:firstLineChars="200" w:firstLine="320"/>
              <w:rPr>
                <w:rFonts w:ascii="Myriad Pro" w:hAnsi="Myriad Pro"/>
                <w:color w:val="000000"/>
                <w:sz w:val="16"/>
                <w:szCs w:val="16"/>
              </w:rPr>
            </w:pPr>
            <w:proofErr w:type="spellStart"/>
            <w:r>
              <w:rPr>
                <w:rFonts w:ascii="Myriad Pro" w:hAnsi="Myriad Pro"/>
                <w:color w:val="000000"/>
                <w:sz w:val="16"/>
                <w:szCs w:val="16"/>
              </w:rPr>
              <w:t>Двухставочные</w:t>
            </w:r>
            <w:proofErr w:type="spellEnd"/>
          </w:p>
        </w:tc>
        <w:tc>
          <w:tcPr>
            <w:tcW w:w="1085" w:type="pct"/>
            <w:tcBorders>
              <w:top w:val="nil"/>
              <w:left w:val="nil"/>
              <w:bottom w:val="single" w:sz="4" w:space="0" w:color="auto"/>
              <w:right w:val="single" w:sz="4" w:space="0" w:color="auto"/>
            </w:tcBorders>
            <w:vAlign w:val="center"/>
            <w:hideMark/>
          </w:tcPr>
          <w:p w14:paraId="57ADBC6A" w14:textId="77777777" w:rsidR="004F1381" w:rsidRDefault="004F1381" w:rsidP="006B1F40">
            <w:pPr>
              <w:spacing w:line="256" w:lineRule="auto"/>
              <w:jc w:val="center"/>
              <w:rPr>
                <w:rFonts w:ascii="Myriad Pro" w:hAnsi="Myriad Pro"/>
                <w:color w:val="000000"/>
                <w:sz w:val="16"/>
                <w:szCs w:val="16"/>
              </w:rPr>
            </w:pPr>
            <w:r>
              <w:rPr>
                <w:rFonts w:ascii="Myriad Pro" w:hAnsi="Myriad Pro"/>
                <w:color w:val="000000"/>
                <w:sz w:val="16"/>
                <w:szCs w:val="16"/>
              </w:rPr>
              <w:t>1 727</w:t>
            </w:r>
          </w:p>
        </w:tc>
        <w:tc>
          <w:tcPr>
            <w:tcW w:w="821" w:type="pct"/>
            <w:tcBorders>
              <w:top w:val="nil"/>
              <w:left w:val="nil"/>
              <w:bottom w:val="single" w:sz="4" w:space="0" w:color="auto"/>
              <w:right w:val="single" w:sz="4" w:space="0" w:color="auto"/>
            </w:tcBorders>
            <w:vAlign w:val="center"/>
            <w:hideMark/>
          </w:tcPr>
          <w:p w14:paraId="3F220B0B" w14:textId="77777777" w:rsidR="004F1381" w:rsidRDefault="004F1381" w:rsidP="006B1F40">
            <w:pPr>
              <w:spacing w:line="256" w:lineRule="auto"/>
              <w:jc w:val="center"/>
              <w:rPr>
                <w:rFonts w:ascii="Myriad Pro" w:hAnsi="Myriad Pro"/>
                <w:color w:val="000000"/>
                <w:sz w:val="16"/>
                <w:szCs w:val="16"/>
              </w:rPr>
            </w:pPr>
            <w:r>
              <w:rPr>
                <w:rFonts w:ascii="Myriad Pro" w:hAnsi="Myriad Pro"/>
                <w:color w:val="000000"/>
                <w:sz w:val="16"/>
                <w:szCs w:val="16"/>
              </w:rPr>
              <w:t>234</w:t>
            </w:r>
          </w:p>
        </w:tc>
        <w:tc>
          <w:tcPr>
            <w:tcW w:w="828" w:type="pct"/>
            <w:tcBorders>
              <w:top w:val="nil"/>
              <w:left w:val="nil"/>
              <w:bottom w:val="single" w:sz="4" w:space="0" w:color="auto"/>
              <w:right w:val="single" w:sz="4" w:space="0" w:color="auto"/>
            </w:tcBorders>
            <w:noWrap/>
            <w:vAlign w:val="center"/>
            <w:hideMark/>
          </w:tcPr>
          <w:p w14:paraId="180E8B5A" w14:textId="77777777" w:rsidR="004F1381" w:rsidRDefault="004F1381" w:rsidP="006B1F40">
            <w:pPr>
              <w:spacing w:line="256" w:lineRule="auto"/>
              <w:jc w:val="center"/>
              <w:rPr>
                <w:rFonts w:ascii="Myriad Pro" w:hAnsi="Myriad Pro"/>
                <w:color w:val="000000"/>
                <w:sz w:val="16"/>
                <w:szCs w:val="16"/>
              </w:rPr>
            </w:pPr>
            <w:r>
              <w:rPr>
                <w:rFonts w:ascii="Myriad Pro" w:hAnsi="Myriad Pro"/>
                <w:color w:val="000000"/>
                <w:sz w:val="16"/>
                <w:szCs w:val="16"/>
              </w:rPr>
              <w:t>1 890 397</w:t>
            </w:r>
          </w:p>
        </w:tc>
      </w:tr>
      <w:tr w:rsidR="004F1381" w14:paraId="2339B339" w14:textId="77777777" w:rsidTr="009E310E">
        <w:trPr>
          <w:trHeight w:val="317"/>
        </w:trPr>
        <w:tc>
          <w:tcPr>
            <w:tcW w:w="2266" w:type="pct"/>
            <w:tcBorders>
              <w:top w:val="nil"/>
              <w:left w:val="single" w:sz="4" w:space="0" w:color="auto"/>
              <w:bottom w:val="single" w:sz="4" w:space="0" w:color="auto"/>
              <w:right w:val="single" w:sz="4" w:space="0" w:color="auto"/>
            </w:tcBorders>
            <w:noWrap/>
            <w:vAlign w:val="center"/>
            <w:hideMark/>
          </w:tcPr>
          <w:p w14:paraId="2C7334A4" w14:textId="77777777" w:rsidR="004F1381" w:rsidRDefault="004F1381" w:rsidP="006B1F40">
            <w:pPr>
              <w:spacing w:line="256" w:lineRule="auto"/>
              <w:ind w:firstLineChars="200" w:firstLine="320"/>
              <w:rPr>
                <w:rFonts w:ascii="Myriad Pro" w:hAnsi="Myriad Pro"/>
                <w:color w:val="000000"/>
                <w:sz w:val="16"/>
                <w:szCs w:val="16"/>
              </w:rPr>
            </w:pPr>
            <w:proofErr w:type="spellStart"/>
            <w:r>
              <w:rPr>
                <w:rFonts w:ascii="Myriad Pro" w:hAnsi="Myriad Pro"/>
                <w:color w:val="000000"/>
                <w:sz w:val="16"/>
                <w:szCs w:val="16"/>
              </w:rPr>
              <w:t>Одноставочные</w:t>
            </w:r>
            <w:proofErr w:type="spellEnd"/>
          </w:p>
        </w:tc>
        <w:tc>
          <w:tcPr>
            <w:tcW w:w="1085" w:type="pct"/>
            <w:tcBorders>
              <w:top w:val="nil"/>
              <w:left w:val="nil"/>
              <w:bottom w:val="single" w:sz="4" w:space="0" w:color="auto"/>
              <w:right w:val="single" w:sz="4" w:space="0" w:color="auto"/>
            </w:tcBorders>
            <w:noWrap/>
            <w:vAlign w:val="center"/>
            <w:hideMark/>
          </w:tcPr>
          <w:p w14:paraId="5AB737A4" w14:textId="77777777" w:rsidR="004F1381" w:rsidRDefault="004F1381" w:rsidP="006B1F40">
            <w:pPr>
              <w:spacing w:line="256" w:lineRule="auto"/>
              <w:jc w:val="center"/>
              <w:rPr>
                <w:rFonts w:ascii="Myriad Pro" w:hAnsi="Myriad Pro"/>
                <w:color w:val="000000"/>
                <w:sz w:val="16"/>
                <w:szCs w:val="16"/>
              </w:rPr>
            </w:pPr>
            <w:r>
              <w:rPr>
                <w:rFonts w:ascii="Myriad Pro" w:hAnsi="Myriad Pro"/>
                <w:color w:val="000000"/>
                <w:sz w:val="16"/>
                <w:szCs w:val="16"/>
              </w:rPr>
              <w:t>1 519</w:t>
            </w:r>
          </w:p>
        </w:tc>
        <w:tc>
          <w:tcPr>
            <w:tcW w:w="821" w:type="pct"/>
            <w:tcBorders>
              <w:top w:val="nil"/>
              <w:left w:val="nil"/>
              <w:bottom w:val="single" w:sz="4" w:space="0" w:color="auto"/>
              <w:right w:val="single" w:sz="4" w:space="0" w:color="auto"/>
            </w:tcBorders>
            <w:noWrap/>
            <w:vAlign w:val="center"/>
            <w:hideMark/>
          </w:tcPr>
          <w:p w14:paraId="41DE7F88" w14:textId="77777777" w:rsidR="004F1381" w:rsidRDefault="004F1381" w:rsidP="006B1F40">
            <w:pPr>
              <w:spacing w:line="256" w:lineRule="auto"/>
              <w:jc w:val="center"/>
              <w:rPr>
                <w:rFonts w:ascii="Myriad Pro" w:hAnsi="Myriad Pro"/>
                <w:color w:val="000000"/>
                <w:sz w:val="16"/>
                <w:szCs w:val="16"/>
              </w:rPr>
            </w:pPr>
            <w:r>
              <w:rPr>
                <w:rFonts w:ascii="Myriad Pro" w:hAnsi="Myriad Pro"/>
                <w:color w:val="000000"/>
                <w:sz w:val="16"/>
                <w:szCs w:val="16"/>
              </w:rPr>
              <w:t>-</w:t>
            </w:r>
          </w:p>
        </w:tc>
        <w:tc>
          <w:tcPr>
            <w:tcW w:w="828" w:type="pct"/>
            <w:tcBorders>
              <w:top w:val="nil"/>
              <w:left w:val="nil"/>
              <w:bottom w:val="single" w:sz="4" w:space="0" w:color="auto"/>
              <w:right w:val="single" w:sz="4" w:space="0" w:color="auto"/>
            </w:tcBorders>
            <w:noWrap/>
            <w:vAlign w:val="center"/>
            <w:hideMark/>
          </w:tcPr>
          <w:p w14:paraId="0FCF6A9D" w14:textId="77777777" w:rsidR="004F1381" w:rsidRDefault="004F1381" w:rsidP="006B1F40">
            <w:pPr>
              <w:spacing w:line="256" w:lineRule="auto"/>
              <w:jc w:val="center"/>
              <w:rPr>
                <w:rFonts w:ascii="Myriad Pro" w:hAnsi="Myriad Pro"/>
                <w:color w:val="000000"/>
                <w:sz w:val="16"/>
                <w:szCs w:val="16"/>
              </w:rPr>
            </w:pPr>
            <w:r>
              <w:rPr>
                <w:rFonts w:ascii="Myriad Pro" w:hAnsi="Myriad Pro"/>
                <w:color w:val="000000"/>
                <w:sz w:val="16"/>
                <w:szCs w:val="16"/>
              </w:rPr>
              <w:t>2 860 986</w:t>
            </w:r>
          </w:p>
        </w:tc>
      </w:tr>
      <w:tr w:rsidR="004F1381" w14:paraId="2107AFC7" w14:textId="77777777" w:rsidTr="009E310E">
        <w:trPr>
          <w:trHeight w:val="317"/>
        </w:trPr>
        <w:tc>
          <w:tcPr>
            <w:tcW w:w="2266" w:type="pct"/>
            <w:tcBorders>
              <w:top w:val="nil"/>
              <w:left w:val="single" w:sz="4" w:space="0" w:color="auto"/>
              <w:bottom w:val="single" w:sz="4" w:space="0" w:color="auto"/>
              <w:right w:val="single" w:sz="4" w:space="0" w:color="auto"/>
            </w:tcBorders>
            <w:noWrap/>
            <w:vAlign w:val="center"/>
            <w:hideMark/>
          </w:tcPr>
          <w:p w14:paraId="779D4F4C" w14:textId="77777777" w:rsidR="004F1381" w:rsidRDefault="004F1381" w:rsidP="006B1F40">
            <w:pPr>
              <w:spacing w:line="256" w:lineRule="auto"/>
              <w:rPr>
                <w:rFonts w:ascii="Myriad Pro" w:hAnsi="Myriad Pro"/>
                <w:color w:val="000000"/>
                <w:sz w:val="16"/>
                <w:szCs w:val="16"/>
              </w:rPr>
            </w:pPr>
            <w:r>
              <w:rPr>
                <w:rFonts w:ascii="Myriad Pro" w:hAnsi="Myriad Pro"/>
                <w:color w:val="000000"/>
                <w:sz w:val="16"/>
                <w:szCs w:val="16"/>
              </w:rPr>
              <w:t>Население</w:t>
            </w:r>
          </w:p>
        </w:tc>
        <w:tc>
          <w:tcPr>
            <w:tcW w:w="1085" w:type="pct"/>
            <w:tcBorders>
              <w:top w:val="nil"/>
              <w:left w:val="nil"/>
              <w:bottom w:val="single" w:sz="4" w:space="0" w:color="auto"/>
              <w:right w:val="single" w:sz="4" w:space="0" w:color="auto"/>
            </w:tcBorders>
            <w:noWrap/>
            <w:vAlign w:val="center"/>
            <w:hideMark/>
          </w:tcPr>
          <w:p w14:paraId="68F7FC49" w14:textId="77777777" w:rsidR="004F1381" w:rsidRDefault="004F1381" w:rsidP="006B1F40">
            <w:pPr>
              <w:spacing w:line="256" w:lineRule="auto"/>
              <w:jc w:val="center"/>
              <w:rPr>
                <w:rFonts w:ascii="Myriad Pro" w:hAnsi="Myriad Pro"/>
                <w:color w:val="000000"/>
                <w:sz w:val="16"/>
                <w:szCs w:val="16"/>
              </w:rPr>
            </w:pPr>
            <w:r>
              <w:rPr>
                <w:rFonts w:ascii="Myriad Pro" w:hAnsi="Myriad Pro"/>
                <w:color w:val="000000"/>
                <w:sz w:val="16"/>
                <w:szCs w:val="16"/>
              </w:rPr>
              <w:t>1 230</w:t>
            </w:r>
          </w:p>
        </w:tc>
        <w:tc>
          <w:tcPr>
            <w:tcW w:w="821" w:type="pct"/>
            <w:tcBorders>
              <w:top w:val="nil"/>
              <w:left w:val="nil"/>
              <w:bottom w:val="single" w:sz="4" w:space="0" w:color="auto"/>
              <w:right w:val="single" w:sz="4" w:space="0" w:color="auto"/>
            </w:tcBorders>
            <w:noWrap/>
            <w:vAlign w:val="center"/>
            <w:hideMark/>
          </w:tcPr>
          <w:p w14:paraId="0C966918" w14:textId="77777777" w:rsidR="004F1381" w:rsidRDefault="004F1381" w:rsidP="006B1F40">
            <w:pPr>
              <w:spacing w:line="256" w:lineRule="auto"/>
              <w:jc w:val="center"/>
              <w:rPr>
                <w:rFonts w:ascii="Myriad Pro" w:hAnsi="Myriad Pro"/>
                <w:color w:val="000000"/>
                <w:sz w:val="16"/>
                <w:szCs w:val="16"/>
              </w:rPr>
            </w:pPr>
            <w:r>
              <w:rPr>
                <w:rFonts w:ascii="Myriad Pro" w:hAnsi="Myriad Pro"/>
                <w:color w:val="000000"/>
                <w:sz w:val="16"/>
                <w:szCs w:val="16"/>
              </w:rPr>
              <w:t>-</w:t>
            </w:r>
          </w:p>
        </w:tc>
        <w:tc>
          <w:tcPr>
            <w:tcW w:w="828" w:type="pct"/>
            <w:tcBorders>
              <w:top w:val="nil"/>
              <w:left w:val="nil"/>
              <w:bottom w:val="single" w:sz="4" w:space="0" w:color="auto"/>
              <w:right w:val="single" w:sz="4" w:space="0" w:color="auto"/>
            </w:tcBorders>
            <w:noWrap/>
            <w:vAlign w:val="center"/>
            <w:hideMark/>
          </w:tcPr>
          <w:p w14:paraId="014A78C4" w14:textId="77777777" w:rsidR="004F1381" w:rsidRDefault="004F1381" w:rsidP="006B1F40">
            <w:pPr>
              <w:spacing w:line="256" w:lineRule="auto"/>
              <w:jc w:val="center"/>
              <w:rPr>
                <w:rFonts w:ascii="Myriad Pro" w:hAnsi="Myriad Pro"/>
                <w:color w:val="000000"/>
                <w:sz w:val="16"/>
                <w:szCs w:val="16"/>
              </w:rPr>
            </w:pPr>
            <w:r>
              <w:rPr>
                <w:rFonts w:ascii="Myriad Pro" w:hAnsi="Myriad Pro"/>
                <w:color w:val="000000"/>
                <w:sz w:val="16"/>
                <w:szCs w:val="16"/>
              </w:rPr>
              <w:t>248 679</w:t>
            </w:r>
          </w:p>
        </w:tc>
      </w:tr>
      <w:tr w:rsidR="004F1381" w14:paraId="6F9FD1CC" w14:textId="77777777" w:rsidTr="009E310E">
        <w:trPr>
          <w:trHeight w:val="317"/>
        </w:trPr>
        <w:tc>
          <w:tcPr>
            <w:tcW w:w="2266" w:type="pct"/>
            <w:tcBorders>
              <w:top w:val="nil"/>
              <w:left w:val="single" w:sz="4" w:space="0" w:color="auto"/>
              <w:bottom w:val="single" w:sz="4" w:space="0" w:color="auto"/>
              <w:right w:val="single" w:sz="4" w:space="0" w:color="auto"/>
            </w:tcBorders>
            <w:noWrap/>
            <w:vAlign w:val="center"/>
            <w:hideMark/>
          </w:tcPr>
          <w:p w14:paraId="3EEF1E17" w14:textId="77777777" w:rsidR="004F1381" w:rsidRDefault="004F1381" w:rsidP="006B1F40">
            <w:pPr>
              <w:spacing w:line="256" w:lineRule="auto"/>
              <w:rPr>
                <w:rFonts w:ascii="Myriad Pro" w:hAnsi="Myriad Pro"/>
                <w:color w:val="000000"/>
                <w:sz w:val="16"/>
                <w:szCs w:val="16"/>
              </w:rPr>
            </w:pPr>
            <w:r>
              <w:rPr>
                <w:rFonts w:ascii="Myriad Pro" w:hAnsi="Myriad Pro"/>
                <w:color w:val="000000"/>
                <w:sz w:val="16"/>
                <w:szCs w:val="16"/>
              </w:rPr>
              <w:t>ООО "Сибирская электросеть"</w:t>
            </w:r>
          </w:p>
        </w:tc>
        <w:tc>
          <w:tcPr>
            <w:tcW w:w="1085" w:type="pct"/>
            <w:tcBorders>
              <w:top w:val="nil"/>
              <w:left w:val="nil"/>
              <w:bottom w:val="single" w:sz="4" w:space="0" w:color="auto"/>
              <w:right w:val="single" w:sz="4" w:space="0" w:color="auto"/>
            </w:tcBorders>
            <w:noWrap/>
            <w:vAlign w:val="center"/>
            <w:hideMark/>
          </w:tcPr>
          <w:p w14:paraId="7662318E" w14:textId="77777777" w:rsidR="004F1381" w:rsidRDefault="004F1381" w:rsidP="006B1F40">
            <w:pPr>
              <w:spacing w:line="256" w:lineRule="auto"/>
              <w:jc w:val="center"/>
              <w:rPr>
                <w:rFonts w:ascii="Myriad Pro" w:hAnsi="Myriad Pro"/>
                <w:color w:val="000000"/>
                <w:sz w:val="16"/>
                <w:szCs w:val="16"/>
              </w:rPr>
            </w:pPr>
            <w:r>
              <w:rPr>
                <w:rFonts w:ascii="Myriad Pro" w:hAnsi="Myriad Pro"/>
                <w:color w:val="000000"/>
                <w:sz w:val="16"/>
                <w:szCs w:val="16"/>
              </w:rPr>
              <w:t>33</w:t>
            </w:r>
          </w:p>
        </w:tc>
        <w:tc>
          <w:tcPr>
            <w:tcW w:w="821" w:type="pct"/>
            <w:tcBorders>
              <w:top w:val="nil"/>
              <w:left w:val="nil"/>
              <w:bottom w:val="single" w:sz="4" w:space="0" w:color="auto"/>
              <w:right w:val="single" w:sz="4" w:space="0" w:color="auto"/>
            </w:tcBorders>
            <w:noWrap/>
            <w:vAlign w:val="center"/>
            <w:hideMark/>
          </w:tcPr>
          <w:p w14:paraId="30140AF9" w14:textId="77777777" w:rsidR="004F1381" w:rsidRDefault="004F1381" w:rsidP="006B1F40">
            <w:pPr>
              <w:spacing w:line="256" w:lineRule="auto"/>
              <w:jc w:val="center"/>
              <w:rPr>
                <w:rFonts w:ascii="Myriad Pro" w:hAnsi="Myriad Pro"/>
                <w:color w:val="000000"/>
                <w:sz w:val="16"/>
                <w:szCs w:val="16"/>
              </w:rPr>
            </w:pPr>
            <w:r>
              <w:rPr>
                <w:rFonts w:ascii="Myriad Pro" w:hAnsi="Myriad Pro"/>
                <w:color w:val="000000"/>
                <w:sz w:val="16"/>
                <w:szCs w:val="16"/>
              </w:rPr>
              <w:t>8</w:t>
            </w:r>
          </w:p>
        </w:tc>
        <w:tc>
          <w:tcPr>
            <w:tcW w:w="828" w:type="pct"/>
            <w:tcBorders>
              <w:top w:val="nil"/>
              <w:left w:val="nil"/>
              <w:bottom w:val="single" w:sz="4" w:space="0" w:color="auto"/>
              <w:right w:val="single" w:sz="4" w:space="0" w:color="auto"/>
            </w:tcBorders>
            <w:noWrap/>
            <w:vAlign w:val="center"/>
            <w:hideMark/>
          </w:tcPr>
          <w:p w14:paraId="0BF5CC00" w14:textId="77777777" w:rsidR="004F1381" w:rsidRDefault="004F1381" w:rsidP="006B1F40">
            <w:pPr>
              <w:spacing w:line="256" w:lineRule="auto"/>
              <w:jc w:val="center"/>
              <w:rPr>
                <w:rFonts w:ascii="Myriad Pro" w:hAnsi="Myriad Pro"/>
                <w:color w:val="000000"/>
                <w:sz w:val="16"/>
                <w:szCs w:val="16"/>
              </w:rPr>
            </w:pPr>
            <w:r>
              <w:rPr>
                <w:rFonts w:ascii="Myriad Pro" w:hAnsi="Myriad Pro"/>
                <w:color w:val="000000"/>
                <w:sz w:val="16"/>
                <w:szCs w:val="16"/>
              </w:rPr>
              <w:t>24 209</w:t>
            </w:r>
          </w:p>
        </w:tc>
      </w:tr>
      <w:tr w:rsidR="004F1381" w14:paraId="57470B54" w14:textId="77777777" w:rsidTr="009E310E">
        <w:trPr>
          <w:trHeight w:val="317"/>
        </w:trPr>
        <w:tc>
          <w:tcPr>
            <w:tcW w:w="2266" w:type="pct"/>
            <w:tcBorders>
              <w:top w:val="nil"/>
              <w:left w:val="single" w:sz="4" w:space="0" w:color="auto"/>
              <w:bottom w:val="single" w:sz="4" w:space="0" w:color="auto"/>
              <w:right w:val="single" w:sz="4" w:space="0" w:color="auto"/>
            </w:tcBorders>
            <w:noWrap/>
            <w:vAlign w:val="center"/>
            <w:hideMark/>
          </w:tcPr>
          <w:p w14:paraId="614068FB" w14:textId="77777777" w:rsidR="004F1381" w:rsidRDefault="004F1381" w:rsidP="006B1F40">
            <w:pPr>
              <w:spacing w:line="256" w:lineRule="auto"/>
              <w:rPr>
                <w:rFonts w:ascii="Myriad Pro" w:hAnsi="Myriad Pro"/>
                <w:color w:val="000000"/>
                <w:sz w:val="16"/>
                <w:szCs w:val="16"/>
              </w:rPr>
            </w:pPr>
            <w:r>
              <w:rPr>
                <w:rFonts w:ascii="Myriad Pro" w:hAnsi="Myriad Pro"/>
                <w:color w:val="000000"/>
                <w:sz w:val="16"/>
                <w:szCs w:val="16"/>
              </w:rPr>
              <w:t>ОАО "РЖД"</w:t>
            </w:r>
          </w:p>
        </w:tc>
        <w:tc>
          <w:tcPr>
            <w:tcW w:w="1085" w:type="pct"/>
            <w:tcBorders>
              <w:top w:val="nil"/>
              <w:left w:val="nil"/>
              <w:bottom w:val="single" w:sz="4" w:space="0" w:color="auto"/>
              <w:right w:val="single" w:sz="4" w:space="0" w:color="auto"/>
            </w:tcBorders>
            <w:noWrap/>
            <w:vAlign w:val="center"/>
            <w:hideMark/>
          </w:tcPr>
          <w:p w14:paraId="7F085858" w14:textId="77777777" w:rsidR="004F1381" w:rsidRDefault="004F1381" w:rsidP="006B1F40">
            <w:pPr>
              <w:spacing w:line="256" w:lineRule="auto"/>
              <w:jc w:val="center"/>
              <w:rPr>
                <w:rFonts w:ascii="Myriad Pro" w:hAnsi="Myriad Pro"/>
                <w:color w:val="000000"/>
                <w:sz w:val="16"/>
                <w:szCs w:val="16"/>
              </w:rPr>
            </w:pPr>
            <w:r>
              <w:rPr>
                <w:rFonts w:ascii="Myriad Pro" w:hAnsi="Myriad Pro"/>
                <w:color w:val="000000"/>
                <w:sz w:val="16"/>
                <w:szCs w:val="16"/>
              </w:rPr>
              <w:t>57</w:t>
            </w:r>
          </w:p>
        </w:tc>
        <w:tc>
          <w:tcPr>
            <w:tcW w:w="821" w:type="pct"/>
            <w:tcBorders>
              <w:top w:val="nil"/>
              <w:left w:val="nil"/>
              <w:bottom w:val="single" w:sz="4" w:space="0" w:color="auto"/>
              <w:right w:val="single" w:sz="4" w:space="0" w:color="auto"/>
            </w:tcBorders>
            <w:noWrap/>
            <w:vAlign w:val="center"/>
            <w:hideMark/>
          </w:tcPr>
          <w:p w14:paraId="7E322F23" w14:textId="77777777" w:rsidR="004F1381" w:rsidRDefault="004F1381" w:rsidP="006B1F40">
            <w:pPr>
              <w:spacing w:line="256" w:lineRule="auto"/>
              <w:jc w:val="center"/>
              <w:rPr>
                <w:rFonts w:ascii="Myriad Pro" w:hAnsi="Myriad Pro"/>
                <w:color w:val="000000"/>
                <w:sz w:val="16"/>
                <w:szCs w:val="16"/>
              </w:rPr>
            </w:pPr>
            <w:r>
              <w:rPr>
                <w:rFonts w:ascii="Myriad Pro" w:hAnsi="Myriad Pro"/>
                <w:color w:val="000000"/>
                <w:sz w:val="16"/>
                <w:szCs w:val="16"/>
              </w:rPr>
              <w:t>-</w:t>
            </w:r>
          </w:p>
        </w:tc>
        <w:tc>
          <w:tcPr>
            <w:tcW w:w="828" w:type="pct"/>
            <w:tcBorders>
              <w:top w:val="nil"/>
              <w:left w:val="nil"/>
              <w:bottom w:val="single" w:sz="4" w:space="0" w:color="auto"/>
              <w:right w:val="single" w:sz="4" w:space="0" w:color="auto"/>
            </w:tcBorders>
            <w:noWrap/>
            <w:vAlign w:val="center"/>
            <w:hideMark/>
          </w:tcPr>
          <w:p w14:paraId="664745A0" w14:textId="77777777" w:rsidR="004F1381" w:rsidRDefault="004F1381" w:rsidP="006B1F40">
            <w:pPr>
              <w:spacing w:line="256" w:lineRule="auto"/>
              <w:jc w:val="center"/>
              <w:rPr>
                <w:rFonts w:ascii="Myriad Pro" w:hAnsi="Myriad Pro"/>
                <w:color w:val="000000"/>
                <w:sz w:val="16"/>
                <w:szCs w:val="16"/>
              </w:rPr>
            </w:pPr>
            <w:r>
              <w:rPr>
                <w:rFonts w:ascii="Myriad Pro" w:hAnsi="Myriad Pro"/>
                <w:color w:val="000000"/>
                <w:sz w:val="16"/>
                <w:szCs w:val="16"/>
              </w:rPr>
              <w:t>26 451</w:t>
            </w:r>
          </w:p>
        </w:tc>
      </w:tr>
      <w:tr w:rsidR="004F1381" w14:paraId="5D8B21C5" w14:textId="77777777" w:rsidTr="009E310E">
        <w:trPr>
          <w:trHeight w:val="317"/>
        </w:trPr>
        <w:tc>
          <w:tcPr>
            <w:tcW w:w="2266" w:type="pct"/>
            <w:tcBorders>
              <w:top w:val="nil"/>
              <w:left w:val="single" w:sz="4" w:space="0" w:color="auto"/>
              <w:bottom w:val="single" w:sz="4" w:space="0" w:color="auto"/>
              <w:right w:val="single" w:sz="4" w:space="0" w:color="auto"/>
            </w:tcBorders>
            <w:noWrap/>
            <w:vAlign w:val="center"/>
            <w:hideMark/>
          </w:tcPr>
          <w:p w14:paraId="5B8A6730" w14:textId="77777777" w:rsidR="004F1381" w:rsidRDefault="004F1381" w:rsidP="006B1F40">
            <w:pPr>
              <w:spacing w:line="256" w:lineRule="auto"/>
              <w:rPr>
                <w:rFonts w:ascii="Myriad Pro" w:hAnsi="Myriad Pro"/>
                <w:color w:val="000000"/>
                <w:sz w:val="16"/>
                <w:szCs w:val="16"/>
              </w:rPr>
            </w:pPr>
            <w:r>
              <w:rPr>
                <w:rFonts w:ascii="Myriad Pro" w:hAnsi="Myriad Pro"/>
                <w:color w:val="000000"/>
                <w:sz w:val="16"/>
                <w:szCs w:val="16"/>
              </w:rPr>
              <w:t>ООО "Томские электрические сети"</w:t>
            </w:r>
          </w:p>
        </w:tc>
        <w:tc>
          <w:tcPr>
            <w:tcW w:w="1085" w:type="pct"/>
            <w:tcBorders>
              <w:top w:val="nil"/>
              <w:left w:val="nil"/>
              <w:bottom w:val="single" w:sz="4" w:space="0" w:color="auto"/>
              <w:right w:val="single" w:sz="4" w:space="0" w:color="auto"/>
            </w:tcBorders>
            <w:noWrap/>
            <w:vAlign w:val="center"/>
            <w:hideMark/>
          </w:tcPr>
          <w:p w14:paraId="67A575D3" w14:textId="77777777" w:rsidR="004F1381" w:rsidRDefault="004F1381" w:rsidP="006B1F40">
            <w:pPr>
              <w:spacing w:line="256" w:lineRule="auto"/>
              <w:jc w:val="center"/>
              <w:rPr>
                <w:rFonts w:ascii="Myriad Pro" w:hAnsi="Myriad Pro"/>
                <w:color w:val="000000"/>
                <w:sz w:val="16"/>
                <w:szCs w:val="16"/>
              </w:rPr>
            </w:pPr>
            <w:r>
              <w:rPr>
                <w:rFonts w:ascii="Myriad Pro" w:hAnsi="Myriad Pro"/>
                <w:color w:val="000000"/>
                <w:sz w:val="16"/>
                <w:szCs w:val="16"/>
              </w:rPr>
              <w:t>42</w:t>
            </w:r>
          </w:p>
        </w:tc>
        <w:tc>
          <w:tcPr>
            <w:tcW w:w="821" w:type="pct"/>
            <w:tcBorders>
              <w:top w:val="nil"/>
              <w:left w:val="nil"/>
              <w:bottom w:val="single" w:sz="4" w:space="0" w:color="auto"/>
              <w:right w:val="single" w:sz="4" w:space="0" w:color="auto"/>
            </w:tcBorders>
            <w:noWrap/>
            <w:vAlign w:val="center"/>
            <w:hideMark/>
          </w:tcPr>
          <w:p w14:paraId="51A6143D" w14:textId="77777777" w:rsidR="004F1381" w:rsidRDefault="004F1381" w:rsidP="006B1F40">
            <w:pPr>
              <w:spacing w:line="256" w:lineRule="auto"/>
              <w:jc w:val="center"/>
              <w:rPr>
                <w:rFonts w:ascii="Myriad Pro" w:hAnsi="Myriad Pro"/>
                <w:color w:val="000000"/>
                <w:sz w:val="16"/>
                <w:szCs w:val="16"/>
              </w:rPr>
            </w:pPr>
            <w:r>
              <w:rPr>
                <w:rFonts w:ascii="Myriad Pro" w:hAnsi="Myriad Pro"/>
                <w:color w:val="000000"/>
                <w:sz w:val="16"/>
                <w:szCs w:val="16"/>
              </w:rPr>
              <w:t>-</w:t>
            </w:r>
          </w:p>
        </w:tc>
        <w:tc>
          <w:tcPr>
            <w:tcW w:w="828" w:type="pct"/>
            <w:tcBorders>
              <w:top w:val="nil"/>
              <w:left w:val="nil"/>
              <w:bottom w:val="single" w:sz="4" w:space="0" w:color="auto"/>
              <w:right w:val="single" w:sz="4" w:space="0" w:color="auto"/>
            </w:tcBorders>
            <w:noWrap/>
            <w:vAlign w:val="center"/>
            <w:hideMark/>
          </w:tcPr>
          <w:p w14:paraId="6B635A46" w14:textId="77777777" w:rsidR="004F1381" w:rsidRDefault="004F1381" w:rsidP="006B1F40">
            <w:pPr>
              <w:spacing w:line="256" w:lineRule="auto"/>
              <w:jc w:val="center"/>
              <w:rPr>
                <w:rFonts w:ascii="Myriad Pro" w:hAnsi="Myriad Pro"/>
                <w:color w:val="000000"/>
                <w:sz w:val="16"/>
                <w:szCs w:val="16"/>
              </w:rPr>
            </w:pPr>
            <w:r>
              <w:rPr>
                <w:rFonts w:ascii="Myriad Pro" w:hAnsi="Myriad Pro"/>
                <w:color w:val="000000"/>
                <w:sz w:val="16"/>
                <w:szCs w:val="16"/>
              </w:rPr>
              <w:t>6 027</w:t>
            </w:r>
          </w:p>
        </w:tc>
      </w:tr>
      <w:tr w:rsidR="004F1381" w14:paraId="6BA95B06" w14:textId="77777777" w:rsidTr="009E310E">
        <w:trPr>
          <w:trHeight w:val="317"/>
        </w:trPr>
        <w:tc>
          <w:tcPr>
            <w:tcW w:w="2266" w:type="pct"/>
            <w:tcBorders>
              <w:top w:val="nil"/>
              <w:left w:val="single" w:sz="4" w:space="0" w:color="auto"/>
              <w:bottom w:val="single" w:sz="4" w:space="0" w:color="auto"/>
              <w:right w:val="single" w:sz="4" w:space="0" w:color="auto"/>
            </w:tcBorders>
            <w:noWrap/>
            <w:vAlign w:val="center"/>
            <w:hideMark/>
          </w:tcPr>
          <w:p w14:paraId="3D9B6399" w14:textId="77777777" w:rsidR="004F1381" w:rsidRDefault="004F1381" w:rsidP="006B1F40">
            <w:pPr>
              <w:spacing w:line="256" w:lineRule="auto"/>
              <w:rPr>
                <w:rFonts w:ascii="Myriad Pro" w:hAnsi="Myriad Pro"/>
                <w:color w:val="000000"/>
                <w:sz w:val="16"/>
                <w:szCs w:val="16"/>
              </w:rPr>
            </w:pPr>
            <w:r>
              <w:rPr>
                <w:rFonts w:ascii="Myriad Pro" w:hAnsi="Myriad Pro"/>
                <w:color w:val="000000"/>
                <w:sz w:val="16"/>
                <w:szCs w:val="16"/>
              </w:rPr>
              <w:t>ООО "</w:t>
            </w:r>
            <w:proofErr w:type="spellStart"/>
            <w:r>
              <w:rPr>
                <w:rFonts w:ascii="Myriad Pro" w:hAnsi="Myriad Pro"/>
                <w:color w:val="000000"/>
                <w:sz w:val="16"/>
                <w:szCs w:val="16"/>
              </w:rPr>
              <w:t>Томскнефтехим</w:t>
            </w:r>
            <w:proofErr w:type="spellEnd"/>
            <w:r>
              <w:rPr>
                <w:rFonts w:ascii="Myriad Pro" w:hAnsi="Myriad Pro"/>
                <w:color w:val="000000"/>
                <w:sz w:val="16"/>
                <w:szCs w:val="16"/>
              </w:rPr>
              <w:t>"</w:t>
            </w:r>
          </w:p>
        </w:tc>
        <w:tc>
          <w:tcPr>
            <w:tcW w:w="1085" w:type="pct"/>
            <w:tcBorders>
              <w:top w:val="nil"/>
              <w:left w:val="nil"/>
              <w:bottom w:val="single" w:sz="4" w:space="0" w:color="auto"/>
              <w:right w:val="single" w:sz="4" w:space="0" w:color="auto"/>
            </w:tcBorders>
            <w:noWrap/>
            <w:vAlign w:val="center"/>
            <w:hideMark/>
          </w:tcPr>
          <w:p w14:paraId="0D48C70B" w14:textId="77777777" w:rsidR="004F1381" w:rsidRDefault="004F1381" w:rsidP="006B1F40">
            <w:pPr>
              <w:spacing w:line="256" w:lineRule="auto"/>
              <w:jc w:val="center"/>
              <w:rPr>
                <w:rFonts w:ascii="Myriad Pro" w:hAnsi="Myriad Pro"/>
                <w:color w:val="000000"/>
                <w:sz w:val="16"/>
                <w:szCs w:val="16"/>
              </w:rPr>
            </w:pPr>
            <w:r>
              <w:rPr>
                <w:rFonts w:ascii="Myriad Pro" w:hAnsi="Myriad Pro"/>
                <w:color w:val="000000"/>
                <w:sz w:val="16"/>
                <w:szCs w:val="16"/>
              </w:rPr>
              <w:t>33</w:t>
            </w:r>
          </w:p>
        </w:tc>
        <w:tc>
          <w:tcPr>
            <w:tcW w:w="821" w:type="pct"/>
            <w:tcBorders>
              <w:top w:val="nil"/>
              <w:left w:val="nil"/>
              <w:bottom w:val="single" w:sz="4" w:space="0" w:color="auto"/>
              <w:right w:val="single" w:sz="4" w:space="0" w:color="auto"/>
            </w:tcBorders>
            <w:noWrap/>
            <w:vAlign w:val="center"/>
            <w:hideMark/>
          </w:tcPr>
          <w:p w14:paraId="3C089809" w14:textId="77777777" w:rsidR="004F1381" w:rsidRDefault="004F1381" w:rsidP="006B1F40">
            <w:pPr>
              <w:spacing w:line="256" w:lineRule="auto"/>
              <w:jc w:val="center"/>
              <w:rPr>
                <w:rFonts w:ascii="Myriad Pro" w:hAnsi="Myriad Pro"/>
                <w:color w:val="000000"/>
                <w:sz w:val="16"/>
                <w:szCs w:val="16"/>
              </w:rPr>
            </w:pPr>
            <w:r>
              <w:rPr>
                <w:rFonts w:ascii="Myriad Pro" w:hAnsi="Myriad Pro"/>
                <w:color w:val="000000"/>
                <w:sz w:val="16"/>
                <w:szCs w:val="16"/>
              </w:rPr>
              <w:t>-</w:t>
            </w:r>
          </w:p>
        </w:tc>
        <w:tc>
          <w:tcPr>
            <w:tcW w:w="828" w:type="pct"/>
            <w:tcBorders>
              <w:top w:val="nil"/>
              <w:left w:val="nil"/>
              <w:bottom w:val="single" w:sz="4" w:space="0" w:color="auto"/>
              <w:right w:val="single" w:sz="4" w:space="0" w:color="auto"/>
            </w:tcBorders>
            <w:noWrap/>
            <w:vAlign w:val="center"/>
            <w:hideMark/>
          </w:tcPr>
          <w:p w14:paraId="30BD5D19" w14:textId="77777777" w:rsidR="004F1381" w:rsidRDefault="004F1381" w:rsidP="006B1F40">
            <w:pPr>
              <w:spacing w:line="256" w:lineRule="auto"/>
              <w:jc w:val="center"/>
              <w:rPr>
                <w:rFonts w:ascii="Myriad Pro" w:hAnsi="Myriad Pro"/>
                <w:color w:val="000000"/>
                <w:sz w:val="16"/>
                <w:szCs w:val="16"/>
              </w:rPr>
            </w:pPr>
            <w:r>
              <w:rPr>
                <w:rFonts w:ascii="Myriad Pro" w:hAnsi="Myriad Pro"/>
                <w:color w:val="000000"/>
                <w:sz w:val="16"/>
                <w:szCs w:val="16"/>
              </w:rPr>
              <w:t>74 386</w:t>
            </w:r>
          </w:p>
        </w:tc>
      </w:tr>
    </w:tbl>
    <w:p w14:paraId="5B15F84E" w14:textId="77777777" w:rsidR="004F1381" w:rsidRDefault="004F1381" w:rsidP="004F1381">
      <w:pPr>
        <w:spacing w:before="200" w:line="360" w:lineRule="auto"/>
        <w:ind w:firstLine="567"/>
        <w:jc w:val="both"/>
        <w:rPr>
          <w:rFonts w:ascii="Myriad Pro" w:hAnsi="Myriad Pro"/>
          <w:color w:val="0D0D0D" w:themeColor="text1" w:themeTint="F2"/>
          <w:sz w:val="26"/>
          <w:szCs w:val="26"/>
        </w:rPr>
      </w:pPr>
      <w:r>
        <w:rPr>
          <w:rFonts w:ascii="Myriad Pro" w:hAnsi="Myriad Pro"/>
          <w:color w:val="0D0D0D" w:themeColor="text1" w:themeTint="F2"/>
          <w:sz w:val="26"/>
          <w:szCs w:val="26"/>
        </w:rPr>
        <w:t>В обоснование заявленной суммы расходов ПАО «ТРК» предоставлены следующие документы:</w:t>
      </w:r>
    </w:p>
    <w:p w14:paraId="74E39D60" w14:textId="77777777" w:rsidR="004F1381" w:rsidRDefault="004F1381" w:rsidP="004F1381">
      <w:pPr>
        <w:pStyle w:val="a"/>
      </w:pPr>
      <w:r>
        <w:t>Пояснительная записка.</w:t>
      </w:r>
    </w:p>
    <w:p w14:paraId="5B19724C" w14:textId="77777777" w:rsidR="004F1381" w:rsidRDefault="004F1381" w:rsidP="004F1381">
      <w:pPr>
        <w:pStyle w:val="a"/>
      </w:pPr>
      <w:r>
        <w:t>Бухгалтерская отчетность организации.</w:t>
      </w:r>
    </w:p>
    <w:p w14:paraId="7A42A25A" w14:textId="77777777" w:rsidR="004F1381" w:rsidRDefault="004F1381" w:rsidP="004F1381">
      <w:pPr>
        <w:pStyle w:val="a"/>
      </w:pPr>
      <w:r>
        <w:t>Письмом ПАО «ТРК» от 20.02.2018 №05/1375 представлены фактические расходы ПАО «ТРК» на оплату услуг ТСО.</w:t>
      </w:r>
    </w:p>
    <w:p w14:paraId="695B413E" w14:textId="77777777" w:rsidR="004F1381" w:rsidRDefault="004F1381" w:rsidP="004F1381">
      <w:pPr>
        <w:pStyle w:val="a"/>
      </w:pPr>
      <w:r>
        <w:t>Копии заключенных между ПАО «ТРК» потребителями и ТСО договора (по каждому ТСО).</w:t>
      </w:r>
    </w:p>
    <w:p w14:paraId="6CE2CCC0" w14:textId="77777777" w:rsidR="004F1381" w:rsidRDefault="004F1381" w:rsidP="004F1381">
      <w:pPr>
        <w:pStyle w:val="a5"/>
        <w:spacing w:before="200" w:after="200" w:line="360" w:lineRule="auto"/>
        <w:ind w:left="0" w:firstLine="567"/>
        <w:jc w:val="both"/>
        <w:rPr>
          <w:rFonts w:ascii="Myriad Pro" w:hAnsi="Myriad Pro"/>
          <w:b/>
          <w:bCs/>
          <w:color w:val="0D0D0D" w:themeColor="text1" w:themeTint="F2"/>
          <w:sz w:val="26"/>
          <w:szCs w:val="26"/>
        </w:rPr>
      </w:pPr>
      <w:r>
        <w:rPr>
          <w:rFonts w:ascii="Myriad Pro" w:hAnsi="Myriad Pro"/>
          <w:b/>
          <w:bCs/>
          <w:color w:val="0D0D0D" w:themeColor="text1" w:themeTint="F2"/>
          <w:sz w:val="26"/>
          <w:szCs w:val="26"/>
        </w:rPr>
        <w:t>ПОЗИЦИЯ ОРГАНА РЕГУЛИРОВАНИЯ</w:t>
      </w:r>
    </w:p>
    <w:p w14:paraId="53D5CACC" w14:textId="18628D05" w:rsidR="004F1381" w:rsidRDefault="004F1381" w:rsidP="004F1381">
      <w:pPr>
        <w:pStyle w:val="a5"/>
        <w:spacing w:after="0" w:line="360" w:lineRule="auto"/>
        <w:ind w:left="0" w:firstLine="567"/>
        <w:jc w:val="both"/>
        <w:rPr>
          <w:rFonts w:ascii="Myriad Pro" w:hAnsi="Myriad Pro"/>
          <w:bCs/>
          <w:color w:val="FF0000"/>
          <w:sz w:val="26"/>
          <w:szCs w:val="26"/>
        </w:rPr>
      </w:pPr>
      <w:r>
        <w:rPr>
          <w:rFonts w:ascii="Myriad Pro" w:hAnsi="Myriad Pro"/>
          <w:color w:val="0D0D0D" w:themeColor="text1" w:themeTint="F2"/>
          <w:sz w:val="26"/>
          <w:szCs w:val="26"/>
        </w:rPr>
        <w:t xml:space="preserve">ДТР </w:t>
      </w:r>
      <w:r>
        <w:rPr>
          <w:rFonts w:ascii="Myriad Pro" w:hAnsi="Myriad Pro"/>
          <w:bCs/>
          <w:color w:val="0D0D0D" w:themeColor="text1" w:themeTint="F2"/>
          <w:sz w:val="26"/>
          <w:szCs w:val="26"/>
        </w:rPr>
        <w:t xml:space="preserve">Томской области в расчет НВВ ПАО «ТРК» на 2019 г. принята </w:t>
      </w:r>
      <w:r>
        <w:rPr>
          <w:rFonts w:ascii="Myriad Pro" w:hAnsi="Myriad Pro"/>
          <w:color w:val="0D0D0D" w:themeColor="text1" w:themeTint="F2"/>
          <w:sz w:val="26"/>
          <w:szCs w:val="26"/>
        </w:rPr>
        <w:t>величина корректировки необходимой валовой выручки по доходам от осуществления регулируемой деятельности</w:t>
      </w:r>
      <w:r>
        <w:rPr>
          <w:rFonts w:ascii="Myriad Pro" w:hAnsi="Myriad Pro"/>
          <w:bCs/>
          <w:color w:val="0D0D0D" w:themeColor="text1" w:themeTint="F2"/>
          <w:sz w:val="26"/>
          <w:szCs w:val="26"/>
        </w:rPr>
        <w:t xml:space="preserve"> в размере (-80 051,8) тыс. руб., что ниже предложения ПАО «ТРК».</w:t>
      </w:r>
    </w:p>
    <w:p w14:paraId="4BD1E76C" w14:textId="77777777" w:rsidR="004F1381" w:rsidRDefault="004F1381" w:rsidP="004F1381">
      <w:pPr>
        <w:autoSpaceDE w:val="0"/>
        <w:autoSpaceDN w:val="0"/>
        <w:adjustRightInd w:val="0"/>
        <w:spacing w:line="360" w:lineRule="auto"/>
        <w:ind w:firstLine="567"/>
        <w:jc w:val="both"/>
        <w:rPr>
          <w:rFonts w:ascii="Myriad Pro" w:eastAsia="Calibri" w:hAnsi="Myriad Pro"/>
          <w:bCs/>
          <w:color w:val="0D0D0D" w:themeColor="text1" w:themeTint="F2"/>
          <w:sz w:val="26"/>
          <w:szCs w:val="26"/>
        </w:rPr>
      </w:pPr>
      <w:r>
        <w:rPr>
          <w:rFonts w:ascii="Myriad Pro" w:eastAsia="Calibri" w:hAnsi="Myriad Pro"/>
          <w:bCs/>
          <w:color w:val="0D0D0D" w:themeColor="text1" w:themeTint="F2"/>
          <w:sz w:val="26"/>
          <w:szCs w:val="26"/>
        </w:rPr>
        <w:t>По мнению ДТР Томской области анализ фактических показателей финансово-хозяйственной деятельности организации должен проводится органами регулирования на основе проверенной и подтвержденной информации. Проверить правильность расчетов ПАО «ТРК» и оценить достоверность полученной организацией расчетным путем фактической выручки за услуги по передаче в части содержания электрических сетей н</w:t>
      </w:r>
      <w:r w:rsidR="0009082A">
        <w:rPr>
          <w:rFonts w:ascii="Myriad Pro" w:eastAsia="Calibri" w:hAnsi="Myriad Pro"/>
          <w:bCs/>
          <w:color w:val="0D0D0D" w:themeColor="text1" w:themeTint="F2"/>
          <w:sz w:val="26"/>
          <w:szCs w:val="26"/>
        </w:rPr>
        <w:t>е</w:t>
      </w:r>
      <w:r>
        <w:rPr>
          <w:rFonts w:ascii="Myriad Pro" w:eastAsia="Calibri" w:hAnsi="Myriad Pro"/>
          <w:bCs/>
          <w:color w:val="0D0D0D" w:themeColor="text1" w:themeTint="F2"/>
          <w:sz w:val="26"/>
          <w:szCs w:val="26"/>
        </w:rPr>
        <w:t xml:space="preserve"> представляется возможным. Расчет ПАО «ТРК» фактического объема выручки за услуги по передаче электрической энергии в части содержания электрических сетей является неточным и искажает величину фактического объема выручки от услуг по передаче электрической энергии в сторону уменьшения за счет увеличения расходов на компенсацию потерь электрической энергии при передаче. </w:t>
      </w:r>
    </w:p>
    <w:p w14:paraId="4EA808FA" w14:textId="77777777" w:rsidR="004F1381" w:rsidRDefault="004F1381" w:rsidP="004F1381">
      <w:pPr>
        <w:autoSpaceDE w:val="0"/>
        <w:autoSpaceDN w:val="0"/>
        <w:adjustRightInd w:val="0"/>
        <w:spacing w:line="360" w:lineRule="auto"/>
        <w:ind w:firstLine="567"/>
        <w:jc w:val="both"/>
        <w:rPr>
          <w:rFonts w:ascii="Myriad Pro" w:eastAsia="Calibri" w:hAnsi="Myriad Pro"/>
          <w:bCs/>
          <w:color w:val="0D0D0D" w:themeColor="text1" w:themeTint="F2"/>
          <w:sz w:val="26"/>
          <w:szCs w:val="26"/>
        </w:rPr>
      </w:pPr>
      <w:r>
        <w:rPr>
          <w:rFonts w:ascii="Myriad Pro" w:eastAsia="Calibri" w:hAnsi="Myriad Pro"/>
          <w:bCs/>
          <w:color w:val="0D0D0D" w:themeColor="text1" w:themeTint="F2"/>
          <w:sz w:val="26"/>
          <w:szCs w:val="26"/>
        </w:rPr>
        <w:t>В связи с этим ДТР Томской области считает, что корректировку необходимой валовой выручки по доходам от осуществления регулируемой деятельности необходимо проводить исходя из:</w:t>
      </w:r>
    </w:p>
    <w:p w14:paraId="1F6D4A7F" w14:textId="77777777" w:rsidR="004F1381" w:rsidRDefault="004F1381" w:rsidP="004F1381">
      <w:pPr>
        <w:pStyle w:val="a"/>
      </w:pPr>
      <w:r>
        <w:t>фактически полученной организацией выручки от оказания услуг по передаче электрической энергии;</w:t>
      </w:r>
    </w:p>
    <w:p w14:paraId="3ECF9E4A" w14:textId="77777777" w:rsidR="004F1381" w:rsidRDefault="004F1381" w:rsidP="004F1381">
      <w:pPr>
        <w:pStyle w:val="a"/>
      </w:pPr>
      <w:r>
        <w:t>расчетной величины товарной выручки, включающей в себя плановую необходимою валовую выручку на содержание, плановые расходы на покупку потерь электрической энергии при передаче, фактические расходы на оплату услуг ТСО.</w:t>
      </w:r>
    </w:p>
    <w:p w14:paraId="3DF8408B" w14:textId="77777777" w:rsidR="004F1381" w:rsidRDefault="004F1381" w:rsidP="004F1381">
      <w:pPr>
        <w:autoSpaceDE w:val="0"/>
        <w:autoSpaceDN w:val="0"/>
        <w:adjustRightInd w:val="0"/>
        <w:spacing w:line="360" w:lineRule="auto"/>
        <w:ind w:firstLine="567"/>
        <w:jc w:val="both"/>
        <w:rPr>
          <w:rFonts w:ascii="Myriad Pro" w:eastAsia="Calibri" w:hAnsi="Myriad Pro"/>
          <w:bCs/>
          <w:color w:val="0D0D0D" w:themeColor="text1" w:themeTint="F2"/>
          <w:sz w:val="26"/>
          <w:szCs w:val="26"/>
        </w:rPr>
      </w:pPr>
      <w:r>
        <w:rPr>
          <w:rFonts w:ascii="Myriad Pro" w:eastAsia="Calibri" w:hAnsi="Myriad Pro"/>
          <w:bCs/>
          <w:color w:val="0D0D0D" w:themeColor="text1" w:themeTint="F2"/>
          <w:sz w:val="26"/>
          <w:szCs w:val="26"/>
        </w:rPr>
        <w:t>Данный подход</w:t>
      </w:r>
      <w:r w:rsidR="0009082A">
        <w:rPr>
          <w:rFonts w:ascii="Myriad Pro" w:eastAsia="Calibri" w:hAnsi="Myriad Pro"/>
          <w:bCs/>
          <w:color w:val="0D0D0D" w:themeColor="text1" w:themeTint="F2"/>
          <w:sz w:val="26"/>
          <w:szCs w:val="26"/>
        </w:rPr>
        <w:t>, по мнению регулирующего органа,</w:t>
      </w:r>
      <w:r>
        <w:rPr>
          <w:rFonts w:ascii="Myriad Pro" w:eastAsia="Calibri" w:hAnsi="Myriad Pro"/>
          <w:bCs/>
          <w:color w:val="0D0D0D" w:themeColor="text1" w:themeTint="F2"/>
          <w:sz w:val="26"/>
          <w:szCs w:val="26"/>
        </w:rPr>
        <w:t xml:space="preserve"> позволяет определить величину отклонения фактической товарной выручки, полученной в результате осуществления регулируемой деятельности, от плановой товарной выручки, принятой при установлении единых (котловых) тарифов с учетом фактического отклонения расходов на оплату услуг ТСО. </w:t>
      </w:r>
    </w:p>
    <w:p w14:paraId="77D0EF28" w14:textId="77777777" w:rsidR="004F1381" w:rsidRDefault="004F1381" w:rsidP="004F1381">
      <w:pPr>
        <w:autoSpaceDE w:val="0"/>
        <w:autoSpaceDN w:val="0"/>
        <w:adjustRightInd w:val="0"/>
        <w:spacing w:line="360" w:lineRule="auto"/>
        <w:ind w:firstLine="567"/>
        <w:jc w:val="both"/>
        <w:rPr>
          <w:rFonts w:ascii="Myriad Pro" w:eastAsia="Calibri" w:hAnsi="Myriad Pro"/>
          <w:bCs/>
          <w:color w:val="0D0D0D" w:themeColor="text1" w:themeTint="F2"/>
          <w:sz w:val="26"/>
          <w:szCs w:val="26"/>
        </w:rPr>
      </w:pPr>
      <w:r>
        <w:rPr>
          <w:rFonts w:ascii="Myriad Pro" w:eastAsia="Calibri" w:hAnsi="Myriad Pro"/>
          <w:bCs/>
          <w:color w:val="0D0D0D" w:themeColor="text1" w:themeTint="F2"/>
          <w:sz w:val="26"/>
          <w:szCs w:val="26"/>
        </w:rPr>
        <w:t xml:space="preserve">Для анализа выручки ПАО «ТРК» от оказания услуг по передаче электрической энергии фактически полученная выручка (6 432 605,23 тыс. руб.) приведена ДТР Томской области в сопоставимый вид с плановой величиной, а именно: к фактически полученной выручке ПАО «ТРК» по услугам по передаче электрической энергии, которая включает фактически полученную НВВ на содержание, так и на компенсацию потерь (6 333 352,0 тыс. руб.) добавлена сумма, равная стоимости нагрузочных потерь (99 253,23 тыс. руб.), учтенных в ценах на электрическую энергию на оптовом рынке. </w:t>
      </w:r>
    </w:p>
    <w:p w14:paraId="2573C97E" w14:textId="77777777" w:rsidR="004F1381" w:rsidRDefault="004F1381" w:rsidP="004F1381">
      <w:pPr>
        <w:autoSpaceDE w:val="0"/>
        <w:autoSpaceDN w:val="0"/>
        <w:adjustRightInd w:val="0"/>
        <w:spacing w:line="360" w:lineRule="auto"/>
        <w:ind w:firstLine="567"/>
        <w:jc w:val="both"/>
        <w:rPr>
          <w:rFonts w:ascii="Myriad Pro" w:hAnsi="Myriad Pro"/>
          <w:bCs/>
          <w:color w:val="0D0D0D" w:themeColor="text1" w:themeTint="F2"/>
          <w:sz w:val="26"/>
          <w:szCs w:val="26"/>
        </w:rPr>
      </w:pPr>
      <w:r>
        <w:rPr>
          <w:rFonts w:ascii="Myriad Pro" w:eastAsia="Calibri" w:hAnsi="Myriad Pro"/>
          <w:bCs/>
          <w:color w:val="0D0D0D" w:themeColor="text1" w:themeTint="F2"/>
          <w:sz w:val="26"/>
          <w:szCs w:val="26"/>
        </w:rPr>
        <w:t>Величина полученного избытка – экономически необоснованных доход (со знаком «минус») в размере (</w:t>
      </w:r>
      <w:r>
        <w:rPr>
          <w:rFonts w:ascii="Myriad Pro" w:hAnsi="Myriad Pro"/>
          <w:bCs/>
          <w:color w:val="0D0D0D" w:themeColor="text1" w:themeTint="F2"/>
          <w:sz w:val="26"/>
          <w:szCs w:val="26"/>
        </w:rPr>
        <w:t>-80 051,8) тыс. руб. ДТР Томской области определена как разница между:</w:t>
      </w:r>
    </w:p>
    <w:p w14:paraId="6605B944" w14:textId="77777777" w:rsidR="004F1381" w:rsidRDefault="004F1381" w:rsidP="004F1381">
      <w:pPr>
        <w:pStyle w:val="a"/>
      </w:pPr>
      <w:r>
        <w:t xml:space="preserve">суммой следующих величин (в соответствии с пунктами таблицы 2): </w:t>
      </w:r>
      <w:r>
        <w:br/>
        <w:t xml:space="preserve">п. 2) плановой суммы расходов на покупку потерь с учетом стоимости нагрузочных потерь, учтенных в ценах на э/э на оптовом рынке (931 517,76 тыс. руб.); п. 3) плановой (утвержденной) величины расходов на содержание НВВ (подконтрольные и неподконтрольные расходы) – 4 104 115,95 тыс. руб. и п. 4) фактических расходов на оплату услуг ТСО 1 316 919,69 тыс. руб. и </w:t>
      </w:r>
    </w:p>
    <w:p w14:paraId="04A16563" w14:textId="77777777" w:rsidR="004F1381" w:rsidRDefault="004F1381" w:rsidP="004F1381">
      <w:pPr>
        <w:pStyle w:val="a"/>
      </w:pPr>
      <w:r>
        <w:t xml:space="preserve">фактической (приведенной) величины выручки ПАО «ТРК» за 2017 год 6 432 605,23 тыс. руб. </w:t>
      </w:r>
    </w:p>
    <w:tbl>
      <w:tblPr>
        <w:tblW w:w="5000" w:type="pct"/>
        <w:tblLook w:val="04A0" w:firstRow="1" w:lastRow="0" w:firstColumn="1" w:lastColumn="0" w:noHBand="0" w:noVBand="1"/>
      </w:tblPr>
      <w:tblGrid>
        <w:gridCol w:w="541"/>
        <w:gridCol w:w="6383"/>
        <w:gridCol w:w="656"/>
        <w:gridCol w:w="777"/>
        <w:gridCol w:w="777"/>
        <w:gridCol w:w="777"/>
      </w:tblGrid>
      <w:tr w:rsidR="004F1381" w14:paraId="5E81D870" w14:textId="77777777" w:rsidTr="009E310E">
        <w:trPr>
          <w:trHeight w:val="20"/>
          <w:tblHeader/>
        </w:trPr>
        <w:tc>
          <w:tcPr>
            <w:tcW w:w="51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EBB27DC" w14:textId="77777777" w:rsidR="004F1381" w:rsidRDefault="004F1381" w:rsidP="006B1F40">
            <w:pPr>
              <w:spacing w:line="256" w:lineRule="auto"/>
              <w:jc w:val="center"/>
              <w:rPr>
                <w:rFonts w:ascii="Myriad Pro" w:hAnsi="Myriad Pro"/>
                <w:b/>
                <w:bCs/>
                <w:color w:val="FFFFFF"/>
                <w:sz w:val="16"/>
                <w:szCs w:val="16"/>
              </w:rPr>
            </w:pPr>
            <w:r>
              <w:rPr>
                <w:rFonts w:ascii="Myriad Pro" w:hAnsi="Myriad Pro"/>
                <w:b/>
                <w:bCs/>
                <w:color w:val="FFFFFF"/>
                <w:sz w:val="16"/>
                <w:szCs w:val="16"/>
              </w:rPr>
              <w:t xml:space="preserve">№ </w:t>
            </w:r>
            <w:proofErr w:type="spellStart"/>
            <w:r>
              <w:rPr>
                <w:rFonts w:ascii="Myriad Pro" w:hAnsi="Myriad Pro"/>
                <w:b/>
                <w:bCs/>
                <w:color w:val="FFFFFF"/>
                <w:sz w:val="16"/>
                <w:szCs w:val="16"/>
              </w:rPr>
              <w:t>п.п</w:t>
            </w:r>
            <w:proofErr w:type="spellEnd"/>
            <w:r>
              <w:rPr>
                <w:rFonts w:ascii="Myriad Pro" w:hAnsi="Myriad Pro"/>
                <w:b/>
                <w:bCs/>
                <w:color w:val="FFFFFF"/>
                <w:sz w:val="16"/>
                <w:szCs w:val="16"/>
              </w:rPr>
              <w:t>.</w:t>
            </w:r>
          </w:p>
        </w:tc>
        <w:tc>
          <w:tcPr>
            <w:tcW w:w="183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CF4F2CC" w14:textId="77777777" w:rsidR="004F1381" w:rsidRDefault="004F1381" w:rsidP="006B1F40">
            <w:pPr>
              <w:spacing w:line="256" w:lineRule="auto"/>
              <w:jc w:val="center"/>
              <w:rPr>
                <w:rFonts w:ascii="Myriad Pro" w:hAnsi="Myriad Pro"/>
                <w:b/>
                <w:bCs/>
                <w:color w:val="FFFFFF"/>
                <w:sz w:val="16"/>
                <w:szCs w:val="16"/>
              </w:rPr>
            </w:pPr>
            <w:r>
              <w:rPr>
                <w:rFonts w:ascii="Myriad Pro" w:hAnsi="Myriad Pro"/>
                <w:b/>
                <w:bCs/>
                <w:color w:val="FFFFFF"/>
                <w:sz w:val="16"/>
                <w:szCs w:val="16"/>
              </w:rPr>
              <w:t>Наименование показателя</w:t>
            </w:r>
          </w:p>
        </w:tc>
        <w:tc>
          <w:tcPr>
            <w:tcW w:w="66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C1347B6" w14:textId="77777777" w:rsidR="004F1381" w:rsidRDefault="004F1381" w:rsidP="006B1F40">
            <w:pPr>
              <w:spacing w:line="256" w:lineRule="auto"/>
              <w:jc w:val="center"/>
              <w:rPr>
                <w:rFonts w:ascii="Myriad Pro" w:hAnsi="Myriad Pro"/>
                <w:b/>
                <w:bCs/>
                <w:color w:val="FFFFFF"/>
                <w:sz w:val="16"/>
                <w:szCs w:val="16"/>
              </w:rPr>
            </w:pPr>
            <w:proofErr w:type="spellStart"/>
            <w:r>
              <w:rPr>
                <w:rFonts w:ascii="Myriad Pro" w:hAnsi="Myriad Pro"/>
                <w:b/>
                <w:bCs/>
                <w:color w:val="FFFFFF"/>
                <w:sz w:val="16"/>
                <w:szCs w:val="16"/>
              </w:rPr>
              <w:t>Ед.изм</w:t>
            </w:r>
            <w:proofErr w:type="spellEnd"/>
            <w:r>
              <w:rPr>
                <w:rFonts w:ascii="Myriad Pro" w:hAnsi="Myriad Pro"/>
                <w:b/>
                <w:bCs/>
                <w:color w:val="FFFFFF"/>
                <w:sz w:val="16"/>
                <w:szCs w:val="16"/>
              </w:rPr>
              <w:t>.</w:t>
            </w:r>
          </w:p>
        </w:tc>
        <w:tc>
          <w:tcPr>
            <w:tcW w:w="1989"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1AB2F586" w14:textId="77777777" w:rsidR="004F1381" w:rsidRDefault="004F1381" w:rsidP="006B1F40">
            <w:pPr>
              <w:spacing w:line="256" w:lineRule="auto"/>
              <w:jc w:val="center"/>
              <w:rPr>
                <w:rFonts w:ascii="Myriad Pro" w:hAnsi="Myriad Pro"/>
                <w:b/>
                <w:bCs/>
                <w:color w:val="FFFFFF"/>
                <w:sz w:val="16"/>
                <w:szCs w:val="16"/>
              </w:rPr>
            </w:pPr>
            <w:r>
              <w:rPr>
                <w:rFonts w:ascii="Myriad Pro" w:hAnsi="Myriad Pro"/>
                <w:b/>
                <w:bCs/>
                <w:color w:val="FFFFFF"/>
                <w:sz w:val="16"/>
                <w:szCs w:val="16"/>
              </w:rPr>
              <w:t>2017 год</w:t>
            </w:r>
          </w:p>
        </w:tc>
      </w:tr>
      <w:tr w:rsidR="004F1381" w14:paraId="7426D1FF" w14:textId="77777777" w:rsidTr="009E310E">
        <w:trPr>
          <w:trHeight w:val="20"/>
          <w:tblHeader/>
        </w:trPr>
        <w:tc>
          <w:tcPr>
            <w:tcW w:w="51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6593AD2" w14:textId="77777777" w:rsidR="004F1381" w:rsidRDefault="004F1381" w:rsidP="006B1F40">
            <w:pPr>
              <w:spacing w:line="256" w:lineRule="auto"/>
              <w:rPr>
                <w:rFonts w:ascii="Myriad Pro" w:hAnsi="Myriad Pro"/>
                <w:b/>
                <w:bCs/>
                <w:color w:val="FFFFFF"/>
                <w:sz w:val="16"/>
                <w:szCs w:val="16"/>
              </w:rPr>
            </w:pPr>
          </w:p>
        </w:tc>
        <w:tc>
          <w:tcPr>
            <w:tcW w:w="183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83266FA" w14:textId="77777777" w:rsidR="004F1381" w:rsidRDefault="004F1381" w:rsidP="006B1F40">
            <w:pPr>
              <w:spacing w:line="256" w:lineRule="auto"/>
              <w:rPr>
                <w:rFonts w:ascii="Myriad Pro" w:hAnsi="Myriad Pro"/>
                <w:b/>
                <w:bCs/>
                <w:color w:val="FFFFFF"/>
                <w:sz w:val="16"/>
                <w:szCs w:val="16"/>
              </w:rPr>
            </w:pPr>
          </w:p>
        </w:tc>
        <w:tc>
          <w:tcPr>
            <w:tcW w:w="66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0A552BE" w14:textId="77777777" w:rsidR="004F1381" w:rsidRDefault="004F1381" w:rsidP="006B1F40">
            <w:pPr>
              <w:spacing w:line="256" w:lineRule="auto"/>
              <w:rPr>
                <w:rFonts w:ascii="Myriad Pro" w:hAnsi="Myriad Pro"/>
                <w:b/>
                <w:bCs/>
                <w:color w:val="FFFFFF"/>
                <w:sz w:val="16"/>
                <w:szCs w:val="16"/>
              </w:rPr>
            </w:pPr>
          </w:p>
        </w:tc>
        <w:tc>
          <w:tcPr>
            <w:tcW w:w="67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1643FA1" w14:textId="77777777" w:rsidR="004F1381" w:rsidRDefault="004F1381" w:rsidP="006B1F40">
            <w:pPr>
              <w:spacing w:line="256" w:lineRule="auto"/>
              <w:jc w:val="center"/>
              <w:rPr>
                <w:rFonts w:ascii="Myriad Pro" w:hAnsi="Myriad Pro"/>
                <w:b/>
                <w:bCs/>
                <w:color w:val="FFFFFF"/>
                <w:sz w:val="16"/>
                <w:szCs w:val="16"/>
              </w:rPr>
            </w:pPr>
            <w:r>
              <w:rPr>
                <w:rFonts w:ascii="Myriad Pro" w:hAnsi="Myriad Pro"/>
                <w:b/>
                <w:bCs/>
                <w:color w:val="FFFFFF"/>
                <w:sz w:val="16"/>
                <w:szCs w:val="16"/>
              </w:rPr>
              <w:t>план</w:t>
            </w:r>
          </w:p>
        </w:tc>
        <w:tc>
          <w:tcPr>
            <w:tcW w:w="63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DE9DFF3" w14:textId="77777777" w:rsidR="004F1381" w:rsidRDefault="004F1381" w:rsidP="006B1F40">
            <w:pPr>
              <w:spacing w:line="256" w:lineRule="auto"/>
              <w:jc w:val="center"/>
              <w:rPr>
                <w:rFonts w:ascii="Myriad Pro" w:hAnsi="Myriad Pro"/>
                <w:b/>
                <w:bCs/>
                <w:color w:val="FFFFFF"/>
                <w:sz w:val="16"/>
                <w:szCs w:val="16"/>
              </w:rPr>
            </w:pPr>
            <w:r>
              <w:rPr>
                <w:rFonts w:ascii="Myriad Pro" w:hAnsi="Myriad Pro"/>
                <w:b/>
                <w:bCs/>
                <w:color w:val="FFFFFF"/>
                <w:sz w:val="16"/>
                <w:szCs w:val="16"/>
              </w:rPr>
              <w:t>факт</w:t>
            </w:r>
          </w:p>
        </w:tc>
        <w:tc>
          <w:tcPr>
            <w:tcW w:w="67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0414CA9" w14:textId="77777777" w:rsidR="004F1381" w:rsidRDefault="004F1381" w:rsidP="006B1F40">
            <w:pPr>
              <w:spacing w:line="256" w:lineRule="auto"/>
              <w:jc w:val="center"/>
              <w:rPr>
                <w:rFonts w:ascii="Myriad Pro" w:hAnsi="Myriad Pro"/>
                <w:b/>
                <w:bCs/>
                <w:color w:val="FFFFFF"/>
                <w:sz w:val="16"/>
                <w:szCs w:val="16"/>
              </w:rPr>
            </w:pPr>
            <w:r>
              <w:rPr>
                <w:rFonts w:ascii="Myriad Pro" w:hAnsi="Myriad Pro"/>
                <w:b/>
                <w:bCs/>
                <w:color w:val="FFFFFF"/>
                <w:sz w:val="16"/>
                <w:szCs w:val="16"/>
              </w:rPr>
              <w:t>расчет</w:t>
            </w:r>
          </w:p>
        </w:tc>
      </w:tr>
      <w:tr w:rsidR="004F1381" w14:paraId="29C87E50" w14:textId="77777777" w:rsidTr="009E310E">
        <w:trPr>
          <w:trHeight w:val="20"/>
          <w:tblHeader/>
        </w:trPr>
        <w:tc>
          <w:tcPr>
            <w:tcW w:w="51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10532557" w14:textId="77777777" w:rsidR="004F1381" w:rsidRDefault="004F1381" w:rsidP="006B1F40">
            <w:pPr>
              <w:spacing w:line="256" w:lineRule="auto"/>
              <w:jc w:val="center"/>
              <w:rPr>
                <w:rFonts w:ascii="Myriad Pro" w:hAnsi="Myriad Pro"/>
                <w:b/>
                <w:bCs/>
                <w:color w:val="FFFFFF"/>
                <w:sz w:val="16"/>
                <w:szCs w:val="16"/>
              </w:rPr>
            </w:pPr>
            <w:r>
              <w:rPr>
                <w:rFonts w:ascii="Myriad Pro" w:hAnsi="Myriad Pro"/>
                <w:b/>
                <w:bCs/>
                <w:color w:val="FFFFFF"/>
                <w:sz w:val="16"/>
                <w:szCs w:val="16"/>
              </w:rPr>
              <w:t>1</w:t>
            </w:r>
          </w:p>
        </w:tc>
        <w:tc>
          <w:tcPr>
            <w:tcW w:w="18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0CC3E44" w14:textId="77777777" w:rsidR="004F1381" w:rsidRDefault="004F1381" w:rsidP="006B1F40">
            <w:pPr>
              <w:spacing w:line="256" w:lineRule="auto"/>
              <w:jc w:val="center"/>
              <w:rPr>
                <w:rFonts w:ascii="Myriad Pro" w:hAnsi="Myriad Pro"/>
                <w:b/>
                <w:bCs/>
                <w:color w:val="FFFFFF"/>
                <w:sz w:val="16"/>
                <w:szCs w:val="16"/>
              </w:rPr>
            </w:pPr>
            <w:r>
              <w:rPr>
                <w:rFonts w:ascii="Myriad Pro" w:hAnsi="Myriad Pro"/>
                <w:b/>
                <w:bCs/>
                <w:color w:val="FFFFFF"/>
                <w:sz w:val="16"/>
                <w:szCs w:val="16"/>
              </w:rPr>
              <w:t>2</w:t>
            </w:r>
          </w:p>
        </w:tc>
        <w:tc>
          <w:tcPr>
            <w:tcW w:w="66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167D915F" w14:textId="77777777" w:rsidR="004F1381" w:rsidRDefault="004F1381" w:rsidP="006B1F40">
            <w:pPr>
              <w:spacing w:line="256" w:lineRule="auto"/>
              <w:jc w:val="center"/>
              <w:rPr>
                <w:rFonts w:ascii="Myriad Pro" w:hAnsi="Myriad Pro"/>
                <w:b/>
                <w:bCs/>
                <w:color w:val="FFFFFF"/>
                <w:sz w:val="16"/>
                <w:szCs w:val="16"/>
              </w:rPr>
            </w:pPr>
            <w:r>
              <w:rPr>
                <w:rFonts w:ascii="Myriad Pro" w:hAnsi="Myriad Pro"/>
                <w:b/>
                <w:bCs/>
                <w:color w:val="FFFFFF"/>
                <w:sz w:val="16"/>
                <w:szCs w:val="16"/>
              </w:rPr>
              <w:t>3</w:t>
            </w:r>
          </w:p>
        </w:tc>
        <w:tc>
          <w:tcPr>
            <w:tcW w:w="67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A3E94BE" w14:textId="77777777" w:rsidR="004F1381" w:rsidRDefault="004F1381" w:rsidP="006B1F40">
            <w:pPr>
              <w:spacing w:line="256" w:lineRule="auto"/>
              <w:jc w:val="center"/>
              <w:rPr>
                <w:rFonts w:ascii="Myriad Pro" w:hAnsi="Myriad Pro"/>
                <w:b/>
                <w:bCs/>
                <w:color w:val="FFFFFF"/>
                <w:sz w:val="16"/>
                <w:szCs w:val="16"/>
              </w:rPr>
            </w:pPr>
            <w:r>
              <w:rPr>
                <w:rFonts w:ascii="Myriad Pro" w:hAnsi="Myriad Pro"/>
                <w:b/>
                <w:bCs/>
                <w:color w:val="FFFFFF"/>
                <w:sz w:val="16"/>
                <w:szCs w:val="16"/>
              </w:rPr>
              <w:t>4</w:t>
            </w:r>
          </w:p>
        </w:tc>
        <w:tc>
          <w:tcPr>
            <w:tcW w:w="63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7DDD35CE" w14:textId="77777777" w:rsidR="004F1381" w:rsidRDefault="004F1381" w:rsidP="006B1F40">
            <w:pPr>
              <w:spacing w:line="256" w:lineRule="auto"/>
              <w:jc w:val="center"/>
              <w:rPr>
                <w:rFonts w:ascii="Myriad Pro" w:hAnsi="Myriad Pro"/>
                <w:b/>
                <w:bCs/>
                <w:color w:val="FFFFFF"/>
                <w:sz w:val="16"/>
                <w:szCs w:val="16"/>
              </w:rPr>
            </w:pPr>
            <w:r>
              <w:rPr>
                <w:rFonts w:ascii="Myriad Pro" w:hAnsi="Myriad Pro"/>
                <w:b/>
                <w:bCs/>
                <w:color w:val="FFFFFF"/>
                <w:sz w:val="16"/>
                <w:szCs w:val="16"/>
              </w:rPr>
              <w:t>5</w:t>
            </w:r>
          </w:p>
        </w:tc>
        <w:tc>
          <w:tcPr>
            <w:tcW w:w="67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A66188C" w14:textId="77777777" w:rsidR="004F1381" w:rsidRDefault="004F1381" w:rsidP="006B1F40">
            <w:pPr>
              <w:spacing w:line="256" w:lineRule="auto"/>
              <w:jc w:val="center"/>
              <w:rPr>
                <w:rFonts w:ascii="Myriad Pro" w:hAnsi="Myriad Pro"/>
                <w:b/>
                <w:bCs/>
                <w:color w:val="FFFFFF"/>
                <w:sz w:val="16"/>
                <w:szCs w:val="16"/>
              </w:rPr>
            </w:pPr>
            <w:r>
              <w:rPr>
                <w:rFonts w:ascii="Myriad Pro" w:hAnsi="Myriad Pro"/>
                <w:b/>
                <w:bCs/>
                <w:color w:val="FFFFFF"/>
                <w:sz w:val="16"/>
                <w:szCs w:val="16"/>
              </w:rPr>
              <w:t>6</w:t>
            </w:r>
          </w:p>
        </w:tc>
      </w:tr>
      <w:tr w:rsidR="004F1381" w14:paraId="638D43DA" w14:textId="77777777" w:rsidTr="009E310E">
        <w:trPr>
          <w:trHeight w:val="20"/>
        </w:trPr>
        <w:tc>
          <w:tcPr>
            <w:tcW w:w="513" w:type="pct"/>
            <w:tcBorders>
              <w:top w:val="single" w:sz="4" w:space="0" w:color="FFFFFF" w:themeColor="background1"/>
              <w:left w:val="single" w:sz="4" w:space="0" w:color="auto"/>
              <w:bottom w:val="single" w:sz="4" w:space="0" w:color="auto"/>
              <w:right w:val="single" w:sz="4" w:space="0" w:color="auto"/>
            </w:tcBorders>
            <w:noWrap/>
            <w:vAlign w:val="center"/>
            <w:hideMark/>
          </w:tcPr>
          <w:p w14:paraId="0BA29989" w14:textId="77777777" w:rsidR="004F1381" w:rsidRDefault="004F1381" w:rsidP="006B1F40">
            <w:pPr>
              <w:spacing w:line="256" w:lineRule="auto"/>
              <w:jc w:val="center"/>
              <w:rPr>
                <w:rFonts w:ascii="Myriad Pro" w:hAnsi="Myriad Pro"/>
                <w:color w:val="000000"/>
                <w:sz w:val="16"/>
                <w:szCs w:val="16"/>
              </w:rPr>
            </w:pPr>
            <w:r>
              <w:rPr>
                <w:rFonts w:ascii="Myriad Pro" w:hAnsi="Myriad Pro"/>
                <w:color w:val="000000"/>
                <w:sz w:val="16"/>
                <w:szCs w:val="16"/>
              </w:rPr>
              <w:t>1.</w:t>
            </w:r>
          </w:p>
        </w:tc>
        <w:tc>
          <w:tcPr>
            <w:tcW w:w="1834" w:type="pct"/>
            <w:tcBorders>
              <w:top w:val="single" w:sz="4" w:space="0" w:color="FFFFFF" w:themeColor="background1"/>
              <w:left w:val="nil"/>
              <w:bottom w:val="single" w:sz="4" w:space="0" w:color="auto"/>
              <w:right w:val="single" w:sz="4" w:space="0" w:color="auto"/>
            </w:tcBorders>
            <w:vAlign w:val="center"/>
            <w:hideMark/>
          </w:tcPr>
          <w:p w14:paraId="77E8C168" w14:textId="77777777" w:rsidR="004F1381" w:rsidRDefault="004F1381" w:rsidP="006B1F40">
            <w:pPr>
              <w:spacing w:line="256" w:lineRule="auto"/>
              <w:rPr>
                <w:rFonts w:ascii="Myriad Pro" w:hAnsi="Myriad Pro"/>
                <w:color w:val="000000"/>
                <w:sz w:val="16"/>
                <w:szCs w:val="16"/>
              </w:rPr>
            </w:pPr>
            <w:r>
              <w:rPr>
                <w:rFonts w:ascii="Myriad Pro" w:hAnsi="Myriad Pro"/>
                <w:color w:val="000000"/>
                <w:sz w:val="16"/>
                <w:szCs w:val="16"/>
              </w:rPr>
              <w:t>НВВ от передачи электрической энергии, с учетом стоимости нагрузочных потерь, учтенных в ценах на э/э на оптовом рынке</w:t>
            </w:r>
          </w:p>
        </w:tc>
        <w:tc>
          <w:tcPr>
            <w:tcW w:w="663" w:type="pct"/>
            <w:tcBorders>
              <w:top w:val="single" w:sz="4" w:space="0" w:color="FFFFFF" w:themeColor="background1"/>
              <w:left w:val="nil"/>
              <w:bottom w:val="single" w:sz="4" w:space="0" w:color="auto"/>
              <w:right w:val="single" w:sz="4" w:space="0" w:color="auto"/>
            </w:tcBorders>
            <w:noWrap/>
            <w:vAlign w:val="center"/>
            <w:hideMark/>
          </w:tcPr>
          <w:p w14:paraId="3750AC2A" w14:textId="77777777" w:rsidR="004F1381" w:rsidRDefault="004F1381" w:rsidP="006B1F40">
            <w:pPr>
              <w:spacing w:line="256" w:lineRule="auto"/>
              <w:jc w:val="center"/>
              <w:rPr>
                <w:rFonts w:ascii="Myriad Pro" w:hAnsi="Myriad Pro"/>
                <w:color w:val="000000"/>
                <w:sz w:val="16"/>
                <w:szCs w:val="16"/>
              </w:rPr>
            </w:pPr>
            <w:r>
              <w:rPr>
                <w:rFonts w:ascii="Myriad Pro" w:hAnsi="Myriad Pro"/>
                <w:color w:val="000000"/>
                <w:sz w:val="16"/>
                <w:szCs w:val="16"/>
              </w:rPr>
              <w:t>тыс. руб.</w:t>
            </w:r>
          </w:p>
        </w:tc>
        <w:tc>
          <w:tcPr>
            <w:tcW w:w="675" w:type="pct"/>
            <w:tcBorders>
              <w:top w:val="single" w:sz="4" w:space="0" w:color="FFFFFF" w:themeColor="background1"/>
              <w:left w:val="nil"/>
              <w:bottom w:val="single" w:sz="4" w:space="0" w:color="auto"/>
              <w:right w:val="single" w:sz="4" w:space="0" w:color="auto"/>
            </w:tcBorders>
            <w:noWrap/>
            <w:vAlign w:val="center"/>
            <w:hideMark/>
          </w:tcPr>
          <w:p w14:paraId="2CE9AAFD" w14:textId="77777777" w:rsidR="004F1381" w:rsidRDefault="004F1381" w:rsidP="006B1F40">
            <w:pPr>
              <w:rPr>
                <w:rFonts w:ascii="Myriad Pro" w:hAnsi="Myriad Pro"/>
                <w:color w:val="000000"/>
                <w:sz w:val="16"/>
                <w:szCs w:val="16"/>
              </w:rPr>
            </w:pPr>
          </w:p>
        </w:tc>
        <w:tc>
          <w:tcPr>
            <w:tcW w:w="637" w:type="pct"/>
            <w:tcBorders>
              <w:top w:val="single" w:sz="4" w:space="0" w:color="FFFFFF" w:themeColor="background1"/>
              <w:left w:val="nil"/>
              <w:bottom w:val="single" w:sz="4" w:space="0" w:color="auto"/>
              <w:right w:val="single" w:sz="4" w:space="0" w:color="auto"/>
            </w:tcBorders>
            <w:noWrap/>
            <w:vAlign w:val="center"/>
            <w:hideMark/>
          </w:tcPr>
          <w:p w14:paraId="1B517CAF" w14:textId="77777777" w:rsidR="004F1381" w:rsidRDefault="004F1381" w:rsidP="006B1F40">
            <w:pPr>
              <w:spacing w:line="256" w:lineRule="auto"/>
              <w:jc w:val="center"/>
              <w:rPr>
                <w:rFonts w:ascii="Myriad Pro" w:hAnsi="Myriad Pro"/>
                <w:color w:val="000000"/>
                <w:sz w:val="16"/>
                <w:szCs w:val="16"/>
              </w:rPr>
            </w:pPr>
            <w:r>
              <w:rPr>
                <w:rFonts w:ascii="Myriad Pro" w:hAnsi="Myriad Pro"/>
                <w:color w:val="000000"/>
                <w:sz w:val="16"/>
                <w:szCs w:val="16"/>
              </w:rPr>
              <w:t>6 432 605,2</w:t>
            </w:r>
          </w:p>
        </w:tc>
        <w:tc>
          <w:tcPr>
            <w:tcW w:w="676" w:type="pct"/>
            <w:tcBorders>
              <w:top w:val="single" w:sz="4" w:space="0" w:color="FFFFFF" w:themeColor="background1"/>
              <w:left w:val="nil"/>
              <w:bottom w:val="single" w:sz="4" w:space="0" w:color="auto"/>
              <w:right w:val="single" w:sz="4" w:space="0" w:color="auto"/>
            </w:tcBorders>
            <w:noWrap/>
            <w:vAlign w:val="center"/>
            <w:hideMark/>
          </w:tcPr>
          <w:p w14:paraId="20291813" w14:textId="77777777" w:rsidR="004F1381" w:rsidRDefault="004F1381" w:rsidP="006B1F40">
            <w:pPr>
              <w:spacing w:line="256" w:lineRule="auto"/>
              <w:jc w:val="center"/>
              <w:rPr>
                <w:rFonts w:ascii="Myriad Pro" w:hAnsi="Myriad Pro"/>
                <w:color w:val="000000"/>
                <w:sz w:val="16"/>
                <w:szCs w:val="16"/>
              </w:rPr>
            </w:pPr>
            <w:r>
              <w:rPr>
                <w:rFonts w:ascii="Myriad Pro" w:hAnsi="Myriad Pro"/>
                <w:color w:val="000000"/>
                <w:sz w:val="16"/>
                <w:szCs w:val="16"/>
              </w:rPr>
              <w:t>6 432 605,2</w:t>
            </w:r>
          </w:p>
        </w:tc>
      </w:tr>
      <w:tr w:rsidR="004F1381" w14:paraId="48B2FDE7" w14:textId="77777777" w:rsidTr="009E310E">
        <w:trPr>
          <w:trHeight w:val="20"/>
        </w:trPr>
        <w:tc>
          <w:tcPr>
            <w:tcW w:w="513" w:type="pct"/>
            <w:tcBorders>
              <w:top w:val="nil"/>
              <w:left w:val="single" w:sz="4" w:space="0" w:color="auto"/>
              <w:bottom w:val="single" w:sz="4" w:space="0" w:color="auto"/>
              <w:right w:val="single" w:sz="4" w:space="0" w:color="auto"/>
            </w:tcBorders>
            <w:noWrap/>
            <w:vAlign w:val="center"/>
            <w:hideMark/>
          </w:tcPr>
          <w:p w14:paraId="3D70EFD1" w14:textId="77777777" w:rsidR="004F1381" w:rsidRDefault="004F1381" w:rsidP="006B1F40">
            <w:pPr>
              <w:spacing w:line="256" w:lineRule="auto"/>
              <w:jc w:val="center"/>
              <w:rPr>
                <w:rFonts w:ascii="Myriad Pro" w:hAnsi="Myriad Pro"/>
                <w:color w:val="000000"/>
                <w:sz w:val="16"/>
                <w:szCs w:val="16"/>
              </w:rPr>
            </w:pPr>
            <w:r>
              <w:rPr>
                <w:rFonts w:ascii="Myriad Pro" w:hAnsi="Myriad Pro"/>
                <w:color w:val="000000"/>
                <w:sz w:val="16"/>
                <w:szCs w:val="16"/>
              </w:rPr>
              <w:t>2.</w:t>
            </w:r>
          </w:p>
        </w:tc>
        <w:tc>
          <w:tcPr>
            <w:tcW w:w="1834" w:type="pct"/>
            <w:tcBorders>
              <w:top w:val="nil"/>
              <w:left w:val="nil"/>
              <w:bottom w:val="single" w:sz="4" w:space="0" w:color="auto"/>
              <w:right w:val="single" w:sz="4" w:space="0" w:color="auto"/>
            </w:tcBorders>
            <w:noWrap/>
            <w:vAlign w:val="bottom"/>
            <w:hideMark/>
          </w:tcPr>
          <w:p w14:paraId="30ACF4CD" w14:textId="77777777" w:rsidR="004F1381" w:rsidRDefault="004F1381" w:rsidP="006B1F40">
            <w:pPr>
              <w:spacing w:line="256" w:lineRule="auto"/>
              <w:rPr>
                <w:rFonts w:ascii="Myriad Pro" w:hAnsi="Myriad Pro"/>
                <w:color w:val="000000"/>
                <w:sz w:val="16"/>
                <w:szCs w:val="16"/>
              </w:rPr>
            </w:pPr>
            <w:r>
              <w:rPr>
                <w:rFonts w:ascii="Myriad Pro" w:hAnsi="Myriad Pro"/>
                <w:color w:val="000000"/>
                <w:sz w:val="16"/>
                <w:szCs w:val="16"/>
              </w:rPr>
              <w:t>Сумма расходов на покупку потерь с учетом стоимости нагрузочных потерь, учтенных в ценах на э/э на оптовом рынке</w:t>
            </w:r>
          </w:p>
        </w:tc>
        <w:tc>
          <w:tcPr>
            <w:tcW w:w="663" w:type="pct"/>
            <w:tcBorders>
              <w:top w:val="nil"/>
              <w:left w:val="nil"/>
              <w:bottom w:val="single" w:sz="4" w:space="0" w:color="auto"/>
              <w:right w:val="single" w:sz="4" w:space="0" w:color="auto"/>
            </w:tcBorders>
            <w:noWrap/>
            <w:vAlign w:val="center"/>
            <w:hideMark/>
          </w:tcPr>
          <w:p w14:paraId="76382813" w14:textId="77777777" w:rsidR="004F1381" w:rsidRDefault="004F1381" w:rsidP="006B1F40">
            <w:pPr>
              <w:spacing w:line="256" w:lineRule="auto"/>
              <w:jc w:val="center"/>
              <w:rPr>
                <w:rFonts w:ascii="Myriad Pro" w:hAnsi="Myriad Pro"/>
                <w:color w:val="000000"/>
                <w:sz w:val="16"/>
                <w:szCs w:val="16"/>
              </w:rPr>
            </w:pPr>
            <w:r>
              <w:rPr>
                <w:rFonts w:ascii="Myriad Pro" w:hAnsi="Myriad Pro"/>
                <w:color w:val="000000"/>
                <w:sz w:val="16"/>
                <w:szCs w:val="16"/>
              </w:rPr>
              <w:t>тыс. руб.</w:t>
            </w:r>
          </w:p>
        </w:tc>
        <w:tc>
          <w:tcPr>
            <w:tcW w:w="675" w:type="pct"/>
            <w:tcBorders>
              <w:top w:val="nil"/>
              <w:left w:val="nil"/>
              <w:bottom w:val="single" w:sz="4" w:space="0" w:color="auto"/>
              <w:right w:val="single" w:sz="4" w:space="0" w:color="auto"/>
            </w:tcBorders>
            <w:noWrap/>
            <w:vAlign w:val="center"/>
            <w:hideMark/>
          </w:tcPr>
          <w:p w14:paraId="6366454E" w14:textId="77777777" w:rsidR="004F1381" w:rsidRDefault="004F1381" w:rsidP="006B1F40">
            <w:pPr>
              <w:spacing w:line="256" w:lineRule="auto"/>
              <w:jc w:val="center"/>
              <w:rPr>
                <w:rFonts w:ascii="Myriad Pro" w:hAnsi="Myriad Pro"/>
                <w:color w:val="000000"/>
                <w:sz w:val="16"/>
                <w:szCs w:val="16"/>
              </w:rPr>
            </w:pPr>
            <w:r>
              <w:rPr>
                <w:rFonts w:ascii="Myriad Pro" w:hAnsi="Myriad Pro"/>
                <w:color w:val="000000"/>
                <w:sz w:val="16"/>
                <w:szCs w:val="16"/>
              </w:rPr>
              <w:t>931 517,8</w:t>
            </w:r>
          </w:p>
        </w:tc>
        <w:tc>
          <w:tcPr>
            <w:tcW w:w="637" w:type="pct"/>
            <w:tcBorders>
              <w:top w:val="nil"/>
              <w:left w:val="nil"/>
              <w:bottom w:val="single" w:sz="4" w:space="0" w:color="auto"/>
              <w:right w:val="single" w:sz="4" w:space="0" w:color="auto"/>
            </w:tcBorders>
            <w:noWrap/>
            <w:vAlign w:val="center"/>
            <w:hideMark/>
          </w:tcPr>
          <w:p w14:paraId="657DAA75" w14:textId="77777777" w:rsidR="004F1381" w:rsidRDefault="004F1381" w:rsidP="006B1F40">
            <w:pPr>
              <w:rPr>
                <w:rFonts w:ascii="Myriad Pro" w:hAnsi="Myriad Pro"/>
                <w:color w:val="000000"/>
                <w:sz w:val="16"/>
                <w:szCs w:val="16"/>
              </w:rPr>
            </w:pPr>
          </w:p>
        </w:tc>
        <w:tc>
          <w:tcPr>
            <w:tcW w:w="676" w:type="pct"/>
            <w:tcBorders>
              <w:top w:val="nil"/>
              <w:left w:val="nil"/>
              <w:bottom w:val="single" w:sz="4" w:space="0" w:color="auto"/>
              <w:right w:val="single" w:sz="4" w:space="0" w:color="auto"/>
            </w:tcBorders>
            <w:noWrap/>
            <w:vAlign w:val="center"/>
            <w:hideMark/>
          </w:tcPr>
          <w:p w14:paraId="210144A4" w14:textId="77777777" w:rsidR="004F1381" w:rsidRDefault="004F1381" w:rsidP="006B1F40">
            <w:pPr>
              <w:spacing w:line="256" w:lineRule="auto"/>
              <w:jc w:val="center"/>
              <w:rPr>
                <w:rFonts w:ascii="Myriad Pro" w:hAnsi="Myriad Pro"/>
                <w:color w:val="000000"/>
                <w:sz w:val="16"/>
                <w:szCs w:val="16"/>
              </w:rPr>
            </w:pPr>
            <w:r>
              <w:rPr>
                <w:rFonts w:ascii="Myriad Pro" w:hAnsi="Myriad Pro"/>
                <w:color w:val="000000"/>
                <w:sz w:val="16"/>
                <w:szCs w:val="16"/>
              </w:rPr>
              <w:t>931 517,8</w:t>
            </w:r>
          </w:p>
        </w:tc>
      </w:tr>
      <w:tr w:rsidR="004F1381" w14:paraId="14A440DA" w14:textId="77777777" w:rsidTr="009E310E">
        <w:trPr>
          <w:trHeight w:val="20"/>
        </w:trPr>
        <w:tc>
          <w:tcPr>
            <w:tcW w:w="513" w:type="pct"/>
            <w:tcBorders>
              <w:top w:val="nil"/>
              <w:left w:val="single" w:sz="4" w:space="0" w:color="auto"/>
              <w:bottom w:val="single" w:sz="4" w:space="0" w:color="auto"/>
              <w:right w:val="single" w:sz="4" w:space="0" w:color="auto"/>
            </w:tcBorders>
            <w:noWrap/>
            <w:vAlign w:val="center"/>
            <w:hideMark/>
          </w:tcPr>
          <w:p w14:paraId="15C354D9" w14:textId="77777777" w:rsidR="004F1381" w:rsidRDefault="004F1381" w:rsidP="006B1F40">
            <w:pPr>
              <w:spacing w:line="256" w:lineRule="auto"/>
              <w:jc w:val="center"/>
              <w:rPr>
                <w:rFonts w:ascii="Myriad Pro" w:hAnsi="Myriad Pro"/>
                <w:color w:val="000000"/>
                <w:sz w:val="16"/>
                <w:szCs w:val="16"/>
              </w:rPr>
            </w:pPr>
            <w:r>
              <w:rPr>
                <w:rFonts w:ascii="Myriad Pro" w:hAnsi="Myriad Pro"/>
                <w:color w:val="000000"/>
                <w:sz w:val="16"/>
                <w:szCs w:val="16"/>
              </w:rPr>
              <w:t>3.</w:t>
            </w:r>
          </w:p>
        </w:tc>
        <w:tc>
          <w:tcPr>
            <w:tcW w:w="1834" w:type="pct"/>
            <w:tcBorders>
              <w:top w:val="nil"/>
              <w:left w:val="nil"/>
              <w:bottom w:val="single" w:sz="4" w:space="0" w:color="auto"/>
              <w:right w:val="single" w:sz="4" w:space="0" w:color="auto"/>
            </w:tcBorders>
            <w:noWrap/>
            <w:vAlign w:val="bottom"/>
            <w:hideMark/>
          </w:tcPr>
          <w:p w14:paraId="019AB8B7" w14:textId="77777777" w:rsidR="004F1381" w:rsidRDefault="004F1381" w:rsidP="006B1F40">
            <w:pPr>
              <w:spacing w:line="256" w:lineRule="auto"/>
              <w:rPr>
                <w:rFonts w:ascii="Myriad Pro" w:hAnsi="Myriad Pro"/>
                <w:color w:val="000000"/>
                <w:sz w:val="16"/>
                <w:szCs w:val="16"/>
              </w:rPr>
            </w:pPr>
            <w:r>
              <w:rPr>
                <w:rFonts w:ascii="Myriad Pro" w:hAnsi="Myriad Pro"/>
                <w:color w:val="000000"/>
                <w:sz w:val="16"/>
                <w:szCs w:val="16"/>
              </w:rPr>
              <w:t>Расходы на содержание</w:t>
            </w:r>
          </w:p>
        </w:tc>
        <w:tc>
          <w:tcPr>
            <w:tcW w:w="663" w:type="pct"/>
            <w:tcBorders>
              <w:top w:val="nil"/>
              <w:left w:val="nil"/>
              <w:bottom w:val="single" w:sz="4" w:space="0" w:color="auto"/>
              <w:right w:val="single" w:sz="4" w:space="0" w:color="auto"/>
            </w:tcBorders>
            <w:noWrap/>
            <w:vAlign w:val="center"/>
            <w:hideMark/>
          </w:tcPr>
          <w:p w14:paraId="27ACFA95" w14:textId="77777777" w:rsidR="004F1381" w:rsidRDefault="004F1381" w:rsidP="006B1F40">
            <w:pPr>
              <w:spacing w:line="256" w:lineRule="auto"/>
              <w:jc w:val="center"/>
              <w:rPr>
                <w:rFonts w:ascii="Myriad Pro" w:hAnsi="Myriad Pro"/>
                <w:color w:val="000000"/>
                <w:sz w:val="16"/>
                <w:szCs w:val="16"/>
              </w:rPr>
            </w:pPr>
            <w:r>
              <w:rPr>
                <w:rFonts w:ascii="Myriad Pro" w:hAnsi="Myriad Pro"/>
                <w:color w:val="000000"/>
                <w:sz w:val="16"/>
                <w:szCs w:val="16"/>
              </w:rPr>
              <w:t>тыс. руб.</w:t>
            </w:r>
          </w:p>
        </w:tc>
        <w:tc>
          <w:tcPr>
            <w:tcW w:w="675" w:type="pct"/>
            <w:tcBorders>
              <w:top w:val="nil"/>
              <w:left w:val="nil"/>
              <w:bottom w:val="single" w:sz="4" w:space="0" w:color="auto"/>
              <w:right w:val="single" w:sz="4" w:space="0" w:color="auto"/>
            </w:tcBorders>
            <w:noWrap/>
            <w:vAlign w:val="center"/>
            <w:hideMark/>
          </w:tcPr>
          <w:p w14:paraId="3215DF27" w14:textId="77777777" w:rsidR="004F1381" w:rsidRDefault="004F1381" w:rsidP="006B1F40">
            <w:pPr>
              <w:spacing w:line="256" w:lineRule="auto"/>
              <w:jc w:val="center"/>
              <w:rPr>
                <w:rFonts w:ascii="Myriad Pro" w:hAnsi="Myriad Pro"/>
                <w:color w:val="000000"/>
                <w:sz w:val="16"/>
                <w:szCs w:val="16"/>
              </w:rPr>
            </w:pPr>
            <w:r>
              <w:rPr>
                <w:rFonts w:ascii="Myriad Pro" w:hAnsi="Myriad Pro"/>
                <w:color w:val="000000"/>
                <w:sz w:val="16"/>
                <w:szCs w:val="16"/>
              </w:rPr>
              <w:t>4 104 116,0</w:t>
            </w:r>
          </w:p>
        </w:tc>
        <w:tc>
          <w:tcPr>
            <w:tcW w:w="637" w:type="pct"/>
            <w:tcBorders>
              <w:top w:val="nil"/>
              <w:left w:val="nil"/>
              <w:bottom w:val="single" w:sz="4" w:space="0" w:color="auto"/>
              <w:right w:val="single" w:sz="4" w:space="0" w:color="auto"/>
            </w:tcBorders>
            <w:noWrap/>
            <w:vAlign w:val="center"/>
            <w:hideMark/>
          </w:tcPr>
          <w:p w14:paraId="0C1EA2EA" w14:textId="77777777" w:rsidR="004F1381" w:rsidRDefault="004F1381" w:rsidP="006B1F40">
            <w:pPr>
              <w:rPr>
                <w:rFonts w:ascii="Myriad Pro" w:hAnsi="Myriad Pro"/>
                <w:color w:val="000000"/>
                <w:sz w:val="16"/>
                <w:szCs w:val="16"/>
              </w:rPr>
            </w:pPr>
          </w:p>
        </w:tc>
        <w:tc>
          <w:tcPr>
            <w:tcW w:w="676" w:type="pct"/>
            <w:tcBorders>
              <w:top w:val="nil"/>
              <w:left w:val="nil"/>
              <w:bottom w:val="single" w:sz="4" w:space="0" w:color="auto"/>
              <w:right w:val="single" w:sz="4" w:space="0" w:color="auto"/>
            </w:tcBorders>
            <w:noWrap/>
            <w:vAlign w:val="center"/>
            <w:hideMark/>
          </w:tcPr>
          <w:p w14:paraId="0E5CAEA2" w14:textId="77777777" w:rsidR="004F1381" w:rsidRDefault="004F1381" w:rsidP="006B1F40">
            <w:pPr>
              <w:spacing w:line="256" w:lineRule="auto"/>
              <w:jc w:val="center"/>
              <w:rPr>
                <w:rFonts w:ascii="Myriad Pro" w:hAnsi="Myriad Pro"/>
                <w:color w:val="000000"/>
                <w:sz w:val="16"/>
                <w:szCs w:val="16"/>
              </w:rPr>
            </w:pPr>
            <w:r>
              <w:rPr>
                <w:rFonts w:ascii="Myriad Pro" w:hAnsi="Myriad Pro"/>
                <w:color w:val="000000"/>
                <w:sz w:val="16"/>
                <w:szCs w:val="16"/>
              </w:rPr>
              <w:t>4 104 116,0</w:t>
            </w:r>
          </w:p>
        </w:tc>
      </w:tr>
      <w:tr w:rsidR="004F1381" w14:paraId="41EF3DBA" w14:textId="77777777" w:rsidTr="009E310E">
        <w:trPr>
          <w:trHeight w:val="20"/>
        </w:trPr>
        <w:tc>
          <w:tcPr>
            <w:tcW w:w="513" w:type="pct"/>
            <w:tcBorders>
              <w:top w:val="nil"/>
              <w:left w:val="single" w:sz="4" w:space="0" w:color="auto"/>
              <w:bottom w:val="single" w:sz="4" w:space="0" w:color="auto"/>
              <w:right w:val="single" w:sz="4" w:space="0" w:color="auto"/>
            </w:tcBorders>
            <w:noWrap/>
            <w:vAlign w:val="center"/>
            <w:hideMark/>
          </w:tcPr>
          <w:p w14:paraId="7C58ABAB" w14:textId="77777777" w:rsidR="004F1381" w:rsidRDefault="004F1381" w:rsidP="006B1F40">
            <w:pPr>
              <w:spacing w:line="256" w:lineRule="auto"/>
              <w:jc w:val="center"/>
              <w:rPr>
                <w:rFonts w:ascii="Myriad Pro" w:hAnsi="Myriad Pro"/>
                <w:color w:val="000000"/>
                <w:sz w:val="16"/>
                <w:szCs w:val="16"/>
              </w:rPr>
            </w:pPr>
            <w:r>
              <w:rPr>
                <w:rFonts w:ascii="Myriad Pro" w:hAnsi="Myriad Pro"/>
                <w:color w:val="000000"/>
                <w:sz w:val="16"/>
                <w:szCs w:val="16"/>
              </w:rPr>
              <w:t>3.1.</w:t>
            </w:r>
          </w:p>
        </w:tc>
        <w:tc>
          <w:tcPr>
            <w:tcW w:w="1834" w:type="pct"/>
            <w:tcBorders>
              <w:top w:val="nil"/>
              <w:left w:val="nil"/>
              <w:bottom w:val="single" w:sz="4" w:space="0" w:color="auto"/>
              <w:right w:val="single" w:sz="4" w:space="0" w:color="auto"/>
            </w:tcBorders>
            <w:noWrap/>
            <w:vAlign w:val="bottom"/>
            <w:hideMark/>
          </w:tcPr>
          <w:p w14:paraId="70BEB7B7" w14:textId="77777777" w:rsidR="004F1381" w:rsidRDefault="004F1381" w:rsidP="006B1F40">
            <w:pPr>
              <w:spacing w:line="256" w:lineRule="auto"/>
              <w:rPr>
                <w:rFonts w:ascii="Myriad Pro" w:hAnsi="Myriad Pro"/>
                <w:color w:val="000000"/>
                <w:sz w:val="16"/>
                <w:szCs w:val="16"/>
              </w:rPr>
            </w:pPr>
            <w:r>
              <w:rPr>
                <w:rFonts w:ascii="Myriad Pro" w:hAnsi="Myriad Pro"/>
                <w:color w:val="000000"/>
                <w:sz w:val="16"/>
                <w:szCs w:val="16"/>
              </w:rPr>
              <w:t>в т.ч. подконтрольные расходы</w:t>
            </w:r>
          </w:p>
        </w:tc>
        <w:tc>
          <w:tcPr>
            <w:tcW w:w="663" w:type="pct"/>
            <w:tcBorders>
              <w:top w:val="nil"/>
              <w:left w:val="nil"/>
              <w:bottom w:val="single" w:sz="4" w:space="0" w:color="auto"/>
              <w:right w:val="single" w:sz="4" w:space="0" w:color="auto"/>
            </w:tcBorders>
            <w:noWrap/>
            <w:vAlign w:val="center"/>
            <w:hideMark/>
          </w:tcPr>
          <w:p w14:paraId="5F9AE1FD" w14:textId="77777777" w:rsidR="004F1381" w:rsidRDefault="004F1381" w:rsidP="006B1F40">
            <w:pPr>
              <w:spacing w:line="256" w:lineRule="auto"/>
              <w:jc w:val="center"/>
              <w:rPr>
                <w:rFonts w:ascii="Myriad Pro" w:hAnsi="Myriad Pro"/>
                <w:color w:val="000000"/>
                <w:sz w:val="16"/>
                <w:szCs w:val="16"/>
              </w:rPr>
            </w:pPr>
            <w:r>
              <w:rPr>
                <w:rFonts w:ascii="Myriad Pro" w:hAnsi="Myriad Pro"/>
                <w:color w:val="000000"/>
                <w:sz w:val="16"/>
                <w:szCs w:val="16"/>
              </w:rPr>
              <w:t>тыс. руб.</w:t>
            </w:r>
          </w:p>
        </w:tc>
        <w:tc>
          <w:tcPr>
            <w:tcW w:w="675" w:type="pct"/>
            <w:tcBorders>
              <w:top w:val="nil"/>
              <w:left w:val="nil"/>
              <w:bottom w:val="single" w:sz="4" w:space="0" w:color="auto"/>
              <w:right w:val="single" w:sz="4" w:space="0" w:color="auto"/>
            </w:tcBorders>
            <w:noWrap/>
            <w:vAlign w:val="center"/>
            <w:hideMark/>
          </w:tcPr>
          <w:p w14:paraId="53DC8026" w14:textId="77777777" w:rsidR="004F1381" w:rsidRDefault="004F1381" w:rsidP="006B1F40">
            <w:pPr>
              <w:spacing w:line="256" w:lineRule="auto"/>
              <w:jc w:val="center"/>
              <w:rPr>
                <w:rFonts w:ascii="Myriad Pro" w:hAnsi="Myriad Pro"/>
                <w:color w:val="000000"/>
                <w:sz w:val="16"/>
                <w:szCs w:val="16"/>
              </w:rPr>
            </w:pPr>
            <w:r>
              <w:rPr>
                <w:rFonts w:ascii="Myriad Pro" w:hAnsi="Myriad Pro"/>
                <w:color w:val="000000"/>
                <w:sz w:val="16"/>
                <w:szCs w:val="16"/>
              </w:rPr>
              <w:t>1 553 259,2</w:t>
            </w:r>
          </w:p>
        </w:tc>
        <w:tc>
          <w:tcPr>
            <w:tcW w:w="637" w:type="pct"/>
            <w:tcBorders>
              <w:top w:val="nil"/>
              <w:left w:val="nil"/>
              <w:bottom w:val="single" w:sz="4" w:space="0" w:color="auto"/>
              <w:right w:val="single" w:sz="4" w:space="0" w:color="auto"/>
            </w:tcBorders>
            <w:noWrap/>
            <w:vAlign w:val="center"/>
            <w:hideMark/>
          </w:tcPr>
          <w:p w14:paraId="4D2D1875" w14:textId="77777777" w:rsidR="004F1381" w:rsidRDefault="004F1381" w:rsidP="006B1F40">
            <w:pPr>
              <w:rPr>
                <w:rFonts w:ascii="Myriad Pro" w:hAnsi="Myriad Pro"/>
                <w:color w:val="000000"/>
                <w:sz w:val="16"/>
                <w:szCs w:val="16"/>
              </w:rPr>
            </w:pPr>
          </w:p>
        </w:tc>
        <w:tc>
          <w:tcPr>
            <w:tcW w:w="676" w:type="pct"/>
            <w:tcBorders>
              <w:top w:val="nil"/>
              <w:left w:val="nil"/>
              <w:bottom w:val="single" w:sz="4" w:space="0" w:color="auto"/>
              <w:right w:val="single" w:sz="4" w:space="0" w:color="auto"/>
            </w:tcBorders>
            <w:noWrap/>
            <w:vAlign w:val="center"/>
            <w:hideMark/>
          </w:tcPr>
          <w:p w14:paraId="5610147F" w14:textId="77777777" w:rsidR="004F1381" w:rsidRDefault="004F1381" w:rsidP="006B1F40">
            <w:pPr>
              <w:spacing w:line="256" w:lineRule="auto"/>
              <w:rPr>
                <w:sz w:val="20"/>
                <w:szCs w:val="20"/>
              </w:rPr>
            </w:pPr>
          </w:p>
        </w:tc>
      </w:tr>
      <w:tr w:rsidR="004F1381" w14:paraId="0BFBE1D2" w14:textId="77777777" w:rsidTr="009E310E">
        <w:trPr>
          <w:trHeight w:val="20"/>
        </w:trPr>
        <w:tc>
          <w:tcPr>
            <w:tcW w:w="513" w:type="pct"/>
            <w:tcBorders>
              <w:top w:val="nil"/>
              <w:left w:val="single" w:sz="4" w:space="0" w:color="auto"/>
              <w:bottom w:val="single" w:sz="4" w:space="0" w:color="auto"/>
              <w:right w:val="single" w:sz="4" w:space="0" w:color="auto"/>
            </w:tcBorders>
            <w:noWrap/>
            <w:vAlign w:val="center"/>
            <w:hideMark/>
          </w:tcPr>
          <w:p w14:paraId="121FF080" w14:textId="77777777" w:rsidR="004F1381" w:rsidRDefault="004F1381" w:rsidP="006B1F40">
            <w:pPr>
              <w:spacing w:line="256" w:lineRule="auto"/>
              <w:jc w:val="center"/>
              <w:rPr>
                <w:rFonts w:ascii="Myriad Pro" w:hAnsi="Myriad Pro"/>
                <w:color w:val="000000"/>
                <w:sz w:val="16"/>
                <w:szCs w:val="16"/>
              </w:rPr>
            </w:pPr>
            <w:r>
              <w:rPr>
                <w:rFonts w:ascii="Myriad Pro" w:hAnsi="Myriad Pro"/>
                <w:color w:val="000000"/>
                <w:sz w:val="16"/>
                <w:szCs w:val="16"/>
              </w:rPr>
              <w:t>3.2.</w:t>
            </w:r>
          </w:p>
        </w:tc>
        <w:tc>
          <w:tcPr>
            <w:tcW w:w="1834" w:type="pct"/>
            <w:tcBorders>
              <w:top w:val="nil"/>
              <w:left w:val="nil"/>
              <w:bottom w:val="single" w:sz="4" w:space="0" w:color="auto"/>
              <w:right w:val="single" w:sz="4" w:space="0" w:color="auto"/>
            </w:tcBorders>
            <w:noWrap/>
            <w:vAlign w:val="bottom"/>
            <w:hideMark/>
          </w:tcPr>
          <w:p w14:paraId="6E5A0F80" w14:textId="77777777" w:rsidR="004F1381" w:rsidRDefault="004F1381" w:rsidP="006B1F40">
            <w:pPr>
              <w:spacing w:line="256" w:lineRule="auto"/>
              <w:rPr>
                <w:rFonts w:ascii="Myriad Pro" w:hAnsi="Myriad Pro"/>
                <w:color w:val="000000"/>
                <w:sz w:val="16"/>
                <w:szCs w:val="16"/>
              </w:rPr>
            </w:pPr>
            <w:r>
              <w:rPr>
                <w:rFonts w:ascii="Myriad Pro" w:hAnsi="Myriad Pro"/>
                <w:color w:val="000000"/>
                <w:sz w:val="16"/>
                <w:szCs w:val="16"/>
              </w:rPr>
              <w:t>в т.ч. неподконтрольные расходы</w:t>
            </w:r>
          </w:p>
        </w:tc>
        <w:tc>
          <w:tcPr>
            <w:tcW w:w="663" w:type="pct"/>
            <w:tcBorders>
              <w:top w:val="nil"/>
              <w:left w:val="nil"/>
              <w:bottom w:val="single" w:sz="4" w:space="0" w:color="auto"/>
              <w:right w:val="single" w:sz="4" w:space="0" w:color="auto"/>
            </w:tcBorders>
            <w:noWrap/>
            <w:vAlign w:val="center"/>
            <w:hideMark/>
          </w:tcPr>
          <w:p w14:paraId="101199C3" w14:textId="77777777" w:rsidR="004F1381" w:rsidRDefault="004F1381" w:rsidP="006B1F40">
            <w:pPr>
              <w:spacing w:line="256" w:lineRule="auto"/>
              <w:jc w:val="center"/>
              <w:rPr>
                <w:rFonts w:ascii="Myriad Pro" w:hAnsi="Myriad Pro"/>
                <w:color w:val="000000"/>
                <w:sz w:val="16"/>
                <w:szCs w:val="16"/>
              </w:rPr>
            </w:pPr>
            <w:r>
              <w:rPr>
                <w:rFonts w:ascii="Myriad Pro" w:hAnsi="Myriad Pro"/>
                <w:color w:val="000000"/>
                <w:sz w:val="16"/>
                <w:szCs w:val="16"/>
              </w:rPr>
              <w:t>тыс. руб.</w:t>
            </w:r>
          </w:p>
        </w:tc>
        <w:tc>
          <w:tcPr>
            <w:tcW w:w="675" w:type="pct"/>
            <w:tcBorders>
              <w:top w:val="nil"/>
              <w:left w:val="nil"/>
              <w:bottom w:val="single" w:sz="4" w:space="0" w:color="auto"/>
              <w:right w:val="single" w:sz="4" w:space="0" w:color="auto"/>
            </w:tcBorders>
            <w:noWrap/>
            <w:vAlign w:val="center"/>
            <w:hideMark/>
          </w:tcPr>
          <w:p w14:paraId="0E4495D9" w14:textId="77777777" w:rsidR="004F1381" w:rsidRDefault="004F1381" w:rsidP="006B1F40">
            <w:pPr>
              <w:spacing w:line="256" w:lineRule="auto"/>
              <w:jc w:val="center"/>
              <w:rPr>
                <w:rFonts w:ascii="Myriad Pro" w:hAnsi="Myriad Pro"/>
                <w:color w:val="000000"/>
                <w:sz w:val="16"/>
                <w:szCs w:val="16"/>
              </w:rPr>
            </w:pPr>
            <w:r>
              <w:rPr>
                <w:rFonts w:ascii="Myriad Pro" w:hAnsi="Myriad Pro"/>
                <w:color w:val="000000"/>
                <w:sz w:val="16"/>
                <w:szCs w:val="16"/>
              </w:rPr>
              <w:t>2 705 222,4</w:t>
            </w:r>
          </w:p>
        </w:tc>
        <w:tc>
          <w:tcPr>
            <w:tcW w:w="637" w:type="pct"/>
            <w:tcBorders>
              <w:top w:val="nil"/>
              <w:left w:val="nil"/>
              <w:bottom w:val="single" w:sz="4" w:space="0" w:color="auto"/>
              <w:right w:val="single" w:sz="4" w:space="0" w:color="auto"/>
            </w:tcBorders>
            <w:noWrap/>
            <w:vAlign w:val="center"/>
            <w:hideMark/>
          </w:tcPr>
          <w:p w14:paraId="78356EA9" w14:textId="77777777" w:rsidR="004F1381" w:rsidRDefault="004F1381" w:rsidP="006B1F40">
            <w:pPr>
              <w:rPr>
                <w:rFonts w:ascii="Myriad Pro" w:hAnsi="Myriad Pro"/>
                <w:color w:val="000000"/>
                <w:sz w:val="16"/>
                <w:szCs w:val="16"/>
              </w:rPr>
            </w:pPr>
          </w:p>
        </w:tc>
        <w:tc>
          <w:tcPr>
            <w:tcW w:w="676" w:type="pct"/>
            <w:tcBorders>
              <w:top w:val="nil"/>
              <w:left w:val="nil"/>
              <w:bottom w:val="single" w:sz="4" w:space="0" w:color="auto"/>
              <w:right w:val="single" w:sz="4" w:space="0" w:color="auto"/>
            </w:tcBorders>
            <w:noWrap/>
            <w:vAlign w:val="center"/>
            <w:hideMark/>
          </w:tcPr>
          <w:p w14:paraId="34E33884" w14:textId="77777777" w:rsidR="004F1381" w:rsidRDefault="004F1381" w:rsidP="006B1F40">
            <w:pPr>
              <w:spacing w:line="256" w:lineRule="auto"/>
              <w:rPr>
                <w:sz w:val="20"/>
                <w:szCs w:val="20"/>
              </w:rPr>
            </w:pPr>
          </w:p>
        </w:tc>
      </w:tr>
      <w:tr w:rsidR="004F1381" w14:paraId="2C9928AB" w14:textId="77777777" w:rsidTr="009E310E">
        <w:trPr>
          <w:trHeight w:val="20"/>
        </w:trPr>
        <w:tc>
          <w:tcPr>
            <w:tcW w:w="513" w:type="pct"/>
            <w:tcBorders>
              <w:top w:val="nil"/>
              <w:left w:val="single" w:sz="4" w:space="0" w:color="auto"/>
              <w:bottom w:val="single" w:sz="4" w:space="0" w:color="auto"/>
              <w:right w:val="single" w:sz="4" w:space="0" w:color="auto"/>
            </w:tcBorders>
            <w:noWrap/>
            <w:vAlign w:val="center"/>
            <w:hideMark/>
          </w:tcPr>
          <w:p w14:paraId="5912DBCD" w14:textId="77777777" w:rsidR="004F1381" w:rsidRDefault="004F1381" w:rsidP="006B1F40">
            <w:pPr>
              <w:spacing w:line="256" w:lineRule="auto"/>
              <w:jc w:val="center"/>
              <w:rPr>
                <w:rFonts w:ascii="Myriad Pro" w:hAnsi="Myriad Pro"/>
                <w:color w:val="000000"/>
                <w:sz w:val="16"/>
                <w:szCs w:val="16"/>
              </w:rPr>
            </w:pPr>
            <w:r>
              <w:rPr>
                <w:rFonts w:ascii="Myriad Pro" w:hAnsi="Myriad Pro"/>
                <w:color w:val="000000"/>
                <w:sz w:val="16"/>
                <w:szCs w:val="16"/>
              </w:rPr>
              <w:t> </w:t>
            </w:r>
          </w:p>
        </w:tc>
        <w:tc>
          <w:tcPr>
            <w:tcW w:w="1834" w:type="pct"/>
            <w:tcBorders>
              <w:top w:val="nil"/>
              <w:left w:val="nil"/>
              <w:bottom w:val="single" w:sz="4" w:space="0" w:color="auto"/>
              <w:right w:val="single" w:sz="4" w:space="0" w:color="auto"/>
            </w:tcBorders>
            <w:noWrap/>
            <w:vAlign w:val="bottom"/>
            <w:hideMark/>
          </w:tcPr>
          <w:p w14:paraId="43872F40" w14:textId="77777777" w:rsidR="004F1381" w:rsidRDefault="004F1381" w:rsidP="006B1F40">
            <w:pPr>
              <w:spacing w:line="256" w:lineRule="auto"/>
              <w:rPr>
                <w:rFonts w:ascii="Myriad Pro" w:hAnsi="Myriad Pro"/>
                <w:color w:val="000000"/>
                <w:sz w:val="16"/>
                <w:szCs w:val="16"/>
              </w:rPr>
            </w:pPr>
            <w:r>
              <w:rPr>
                <w:rFonts w:ascii="Myriad Pro" w:hAnsi="Myriad Pro"/>
                <w:color w:val="000000"/>
                <w:sz w:val="16"/>
                <w:szCs w:val="16"/>
              </w:rPr>
              <w:t>в т.ч. расходы, связанные с компенсацией незапланированных расходов или полученного избытка</w:t>
            </w:r>
          </w:p>
        </w:tc>
        <w:tc>
          <w:tcPr>
            <w:tcW w:w="663" w:type="pct"/>
            <w:tcBorders>
              <w:top w:val="nil"/>
              <w:left w:val="nil"/>
              <w:bottom w:val="single" w:sz="4" w:space="0" w:color="auto"/>
              <w:right w:val="single" w:sz="4" w:space="0" w:color="auto"/>
            </w:tcBorders>
            <w:noWrap/>
            <w:vAlign w:val="center"/>
            <w:hideMark/>
          </w:tcPr>
          <w:p w14:paraId="342C73AE" w14:textId="77777777" w:rsidR="004F1381" w:rsidRDefault="004F1381" w:rsidP="006B1F40">
            <w:pPr>
              <w:spacing w:line="256" w:lineRule="auto"/>
              <w:jc w:val="center"/>
              <w:rPr>
                <w:rFonts w:ascii="Myriad Pro" w:hAnsi="Myriad Pro"/>
                <w:color w:val="000000"/>
                <w:sz w:val="16"/>
                <w:szCs w:val="16"/>
              </w:rPr>
            </w:pPr>
            <w:r>
              <w:rPr>
                <w:rFonts w:ascii="Myriad Pro" w:hAnsi="Myriad Pro"/>
                <w:color w:val="000000"/>
                <w:sz w:val="16"/>
                <w:szCs w:val="16"/>
              </w:rPr>
              <w:t>тыс. руб.</w:t>
            </w:r>
          </w:p>
        </w:tc>
        <w:tc>
          <w:tcPr>
            <w:tcW w:w="675" w:type="pct"/>
            <w:tcBorders>
              <w:top w:val="nil"/>
              <w:left w:val="nil"/>
              <w:bottom w:val="single" w:sz="4" w:space="0" w:color="auto"/>
              <w:right w:val="single" w:sz="4" w:space="0" w:color="auto"/>
            </w:tcBorders>
            <w:noWrap/>
            <w:vAlign w:val="center"/>
            <w:hideMark/>
          </w:tcPr>
          <w:p w14:paraId="285EB45A" w14:textId="77777777" w:rsidR="004F1381" w:rsidRDefault="004F1381" w:rsidP="006B1F40">
            <w:pPr>
              <w:spacing w:line="256" w:lineRule="auto"/>
              <w:jc w:val="center"/>
              <w:rPr>
                <w:rFonts w:ascii="Myriad Pro" w:hAnsi="Myriad Pro"/>
                <w:color w:val="000000"/>
                <w:sz w:val="16"/>
                <w:szCs w:val="16"/>
              </w:rPr>
            </w:pPr>
            <w:r>
              <w:rPr>
                <w:rFonts w:ascii="Myriad Pro" w:hAnsi="Myriad Pro"/>
                <w:color w:val="000000"/>
                <w:sz w:val="16"/>
                <w:szCs w:val="16"/>
              </w:rPr>
              <w:t>- 154 365,7</w:t>
            </w:r>
          </w:p>
        </w:tc>
        <w:tc>
          <w:tcPr>
            <w:tcW w:w="637" w:type="pct"/>
            <w:tcBorders>
              <w:top w:val="nil"/>
              <w:left w:val="nil"/>
              <w:bottom w:val="single" w:sz="4" w:space="0" w:color="auto"/>
              <w:right w:val="single" w:sz="4" w:space="0" w:color="auto"/>
            </w:tcBorders>
            <w:noWrap/>
            <w:vAlign w:val="center"/>
            <w:hideMark/>
          </w:tcPr>
          <w:p w14:paraId="5439A7E0" w14:textId="77777777" w:rsidR="004F1381" w:rsidRDefault="004F1381" w:rsidP="006B1F40">
            <w:pPr>
              <w:rPr>
                <w:rFonts w:ascii="Myriad Pro" w:hAnsi="Myriad Pro"/>
                <w:color w:val="000000"/>
                <w:sz w:val="16"/>
                <w:szCs w:val="16"/>
              </w:rPr>
            </w:pPr>
          </w:p>
        </w:tc>
        <w:tc>
          <w:tcPr>
            <w:tcW w:w="676" w:type="pct"/>
            <w:tcBorders>
              <w:top w:val="nil"/>
              <w:left w:val="nil"/>
              <w:bottom w:val="single" w:sz="4" w:space="0" w:color="auto"/>
              <w:right w:val="single" w:sz="4" w:space="0" w:color="auto"/>
            </w:tcBorders>
            <w:noWrap/>
            <w:vAlign w:val="center"/>
            <w:hideMark/>
          </w:tcPr>
          <w:p w14:paraId="42EA2BA5" w14:textId="77777777" w:rsidR="004F1381" w:rsidRDefault="004F1381" w:rsidP="006B1F40">
            <w:pPr>
              <w:spacing w:line="256" w:lineRule="auto"/>
              <w:rPr>
                <w:sz w:val="20"/>
                <w:szCs w:val="20"/>
              </w:rPr>
            </w:pPr>
          </w:p>
        </w:tc>
      </w:tr>
      <w:tr w:rsidR="004F1381" w14:paraId="1FE8DF32" w14:textId="77777777" w:rsidTr="009E310E">
        <w:trPr>
          <w:trHeight w:val="20"/>
        </w:trPr>
        <w:tc>
          <w:tcPr>
            <w:tcW w:w="513" w:type="pct"/>
            <w:tcBorders>
              <w:top w:val="nil"/>
              <w:left w:val="single" w:sz="4" w:space="0" w:color="auto"/>
              <w:bottom w:val="single" w:sz="4" w:space="0" w:color="auto"/>
              <w:right w:val="single" w:sz="4" w:space="0" w:color="auto"/>
            </w:tcBorders>
            <w:noWrap/>
            <w:vAlign w:val="center"/>
            <w:hideMark/>
          </w:tcPr>
          <w:p w14:paraId="0AB9E5CA" w14:textId="77777777" w:rsidR="004F1381" w:rsidRDefault="004F1381" w:rsidP="006B1F40">
            <w:pPr>
              <w:spacing w:line="256" w:lineRule="auto"/>
              <w:jc w:val="center"/>
              <w:rPr>
                <w:rFonts w:ascii="Myriad Pro" w:hAnsi="Myriad Pro"/>
                <w:color w:val="000000"/>
                <w:sz w:val="16"/>
                <w:szCs w:val="16"/>
              </w:rPr>
            </w:pPr>
            <w:r>
              <w:rPr>
                <w:rFonts w:ascii="Myriad Pro" w:hAnsi="Myriad Pro"/>
                <w:color w:val="000000"/>
                <w:sz w:val="16"/>
                <w:szCs w:val="16"/>
              </w:rPr>
              <w:t>4.</w:t>
            </w:r>
          </w:p>
        </w:tc>
        <w:tc>
          <w:tcPr>
            <w:tcW w:w="1834" w:type="pct"/>
            <w:tcBorders>
              <w:top w:val="nil"/>
              <w:left w:val="nil"/>
              <w:bottom w:val="single" w:sz="4" w:space="0" w:color="auto"/>
              <w:right w:val="single" w:sz="4" w:space="0" w:color="auto"/>
            </w:tcBorders>
            <w:noWrap/>
            <w:vAlign w:val="bottom"/>
            <w:hideMark/>
          </w:tcPr>
          <w:p w14:paraId="18B13CAB" w14:textId="77777777" w:rsidR="004F1381" w:rsidRDefault="004F1381" w:rsidP="006B1F40">
            <w:pPr>
              <w:spacing w:line="256" w:lineRule="auto"/>
              <w:rPr>
                <w:rFonts w:ascii="Myriad Pro" w:hAnsi="Myriad Pro"/>
                <w:color w:val="000000"/>
                <w:sz w:val="16"/>
                <w:szCs w:val="16"/>
              </w:rPr>
            </w:pPr>
            <w:r>
              <w:rPr>
                <w:rFonts w:ascii="Myriad Pro" w:hAnsi="Myriad Pro"/>
                <w:color w:val="000000"/>
                <w:sz w:val="16"/>
                <w:szCs w:val="16"/>
              </w:rPr>
              <w:t>Расходы на оплату услуг ТСО</w:t>
            </w:r>
          </w:p>
        </w:tc>
        <w:tc>
          <w:tcPr>
            <w:tcW w:w="663" w:type="pct"/>
            <w:tcBorders>
              <w:top w:val="nil"/>
              <w:left w:val="nil"/>
              <w:bottom w:val="single" w:sz="4" w:space="0" w:color="auto"/>
              <w:right w:val="single" w:sz="4" w:space="0" w:color="auto"/>
            </w:tcBorders>
            <w:noWrap/>
            <w:vAlign w:val="center"/>
            <w:hideMark/>
          </w:tcPr>
          <w:p w14:paraId="62712E22" w14:textId="77777777" w:rsidR="004F1381" w:rsidRDefault="004F1381" w:rsidP="006B1F40">
            <w:pPr>
              <w:spacing w:line="256" w:lineRule="auto"/>
              <w:jc w:val="center"/>
              <w:rPr>
                <w:rFonts w:ascii="Myriad Pro" w:hAnsi="Myriad Pro"/>
                <w:color w:val="000000"/>
                <w:sz w:val="16"/>
                <w:szCs w:val="16"/>
              </w:rPr>
            </w:pPr>
            <w:r>
              <w:rPr>
                <w:rFonts w:ascii="Myriad Pro" w:hAnsi="Myriad Pro"/>
                <w:color w:val="000000"/>
                <w:sz w:val="16"/>
                <w:szCs w:val="16"/>
              </w:rPr>
              <w:t>тыс. руб.</w:t>
            </w:r>
          </w:p>
        </w:tc>
        <w:tc>
          <w:tcPr>
            <w:tcW w:w="675" w:type="pct"/>
            <w:tcBorders>
              <w:top w:val="nil"/>
              <w:left w:val="nil"/>
              <w:bottom w:val="single" w:sz="4" w:space="0" w:color="auto"/>
              <w:right w:val="single" w:sz="4" w:space="0" w:color="auto"/>
            </w:tcBorders>
            <w:noWrap/>
            <w:vAlign w:val="center"/>
            <w:hideMark/>
          </w:tcPr>
          <w:p w14:paraId="2B03A92B" w14:textId="77777777" w:rsidR="004F1381" w:rsidRDefault="004F1381" w:rsidP="006B1F40">
            <w:pPr>
              <w:spacing w:line="256" w:lineRule="auto"/>
              <w:jc w:val="center"/>
              <w:rPr>
                <w:rFonts w:ascii="Myriad Pro" w:hAnsi="Myriad Pro"/>
                <w:color w:val="000000"/>
                <w:sz w:val="16"/>
                <w:szCs w:val="16"/>
              </w:rPr>
            </w:pPr>
            <w:r>
              <w:rPr>
                <w:rFonts w:ascii="Myriad Pro" w:hAnsi="Myriad Pro"/>
                <w:color w:val="000000"/>
                <w:sz w:val="16"/>
                <w:szCs w:val="16"/>
              </w:rPr>
              <w:t>1 493 586,8</w:t>
            </w:r>
          </w:p>
        </w:tc>
        <w:tc>
          <w:tcPr>
            <w:tcW w:w="637" w:type="pct"/>
            <w:tcBorders>
              <w:top w:val="nil"/>
              <w:left w:val="nil"/>
              <w:bottom w:val="single" w:sz="4" w:space="0" w:color="auto"/>
              <w:right w:val="single" w:sz="4" w:space="0" w:color="auto"/>
            </w:tcBorders>
            <w:noWrap/>
            <w:vAlign w:val="center"/>
            <w:hideMark/>
          </w:tcPr>
          <w:p w14:paraId="467D8FCB" w14:textId="77777777" w:rsidR="004F1381" w:rsidRDefault="004F1381" w:rsidP="006B1F40">
            <w:pPr>
              <w:spacing w:line="256" w:lineRule="auto"/>
              <w:jc w:val="center"/>
              <w:rPr>
                <w:rFonts w:ascii="Myriad Pro" w:hAnsi="Myriad Pro"/>
                <w:color w:val="000000"/>
                <w:sz w:val="16"/>
                <w:szCs w:val="16"/>
              </w:rPr>
            </w:pPr>
            <w:r>
              <w:rPr>
                <w:rFonts w:ascii="Myriad Pro" w:hAnsi="Myriad Pro"/>
                <w:color w:val="000000"/>
                <w:sz w:val="16"/>
                <w:szCs w:val="16"/>
              </w:rPr>
              <w:t>1 316 919,7</w:t>
            </w:r>
          </w:p>
        </w:tc>
        <w:tc>
          <w:tcPr>
            <w:tcW w:w="676" w:type="pct"/>
            <w:tcBorders>
              <w:top w:val="nil"/>
              <w:left w:val="nil"/>
              <w:bottom w:val="single" w:sz="4" w:space="0" w:color="auto"/>
              <w:right w:val="single" w:sz="4" w:space="0" w:color="auto"/>
            </w:tcBorders>
            <w:noWrap/>
            <w:vAlign w:val="center"/>
            <w:hideMark/>
          </w:tcPr>
          <w:p w14:paraId="5A0228ED" w14:textId="77777777" w:rsidR="004F1381" w:rsidRDefault="004F1381" w:rsidP="006B1F40">
            <w:pPr>
              <w:spacing w:line="256" w:lineRule="auto"/>
              <w:jc w:val="center"/>
              <w:rPr>
                <w:rFonts w:ascii="Myriad Pro" w:hAnsi="Myriad Pro"/>
                <w:color w:val="000000"/>
                <w:sz w:val="16"/>
                <w:szCs w:val="16"/>
              </w:rPr>
            </w:pPr>
            <w:r>
              <w:rPr>
                <w:rFonts w:ascii="Myriad Pro" w:hAnsi="Myriad Pro"/>
                <w:color w:val="000000"/>
                <w:sz w:val="16"/>
                <w:szCs w:val="16"/>
              </w:rPr>
              <w:t>1 316 919,7</w:t>
            </w:r>
          </w:p>
        </w:tc>
      </w:tr>
      <w:tr w:rsidR="004F1381" w14:paraId="5B7D4F03" w14:textId="77777777" w:rsidTr="009E310E">
        <w:trPr>
          <w:trHeight w:val="20"/>
        </w:trPr>
        <w:tc>
          <w:tcPr>
            <w:tcW w:w="513" w:type="pct"/>
            <w:tcBorders>
              <w:top w:val="nil"/>
              <w:left w:val="single" w:sz="4" w:space="0" w:color="auto"/>
              <w:bottom w:val="single" w:sz="4" w:space="0" w:color="auto"/>
              <w:right w:val="single" w:sz="4" w:space="0" w:color="auto"/>
            </w:tcBorders>
            <w:noWrap/>
            <w:vAlign w:val="center"/>
            <w:hideMark/>
          </w:tcPr>
          <w:p w14:paraId="43C74580" w14:textId="77777777" w:rsidR="004F1381" w:rsidRDefault="004F1381" w:rsidP="006B1F40">
            <w:pPr>
              <w:spacing w:line="256" w:lineRule="auto"/>
              <w:jc w:val="center"/>
              <w:rPr>
                <w:rFonts w:ascii="Myriad Pro" w:hAnsi="Myriad Pro"/>
                <w:color w:val="000000"/>
                <w:sz w:val="16"/>
                <w:szCs w:val="16"/>
              </w:rPr>
            </w:pPr>
            <w:r>
              <w:rPr>
                <w:rFonts w:ascii="Myriad Pro" w:hAnsi="Myriad Pro"/>
                <w:color w:val="000000"/>
                <w:sz w:val="16"/>
                <w:szCs w:val="16"/>
              </w:rPr>
              <w:t>5.</w:t>
            </w:r>
          </w:p>
        </w:tc>
        <w:tc>
          <w:tcPr>
            <w:tcW w:w="1834" w:type="pct"/>
            <w:tcBorders>
              <w:top w:val="nil"/>
              <w:left w:val="nil"/>
              <w:bottom w:val="single" w:sz="4" w:space="0" w:color="auto"/>
              <w:right w:val="single" w:sz="4" w:space="0" w:color="auto"/>
            </w:tcBorders>
            <w:noWrap/>
            <w:vAlign w:val="bottom"/>
            <w:hideMark/>
          </w:tcPr>
          <w:p w14:paraId="4EC20C27" w14:textId="77777777" w:rsidR="004F1381" w:rsidRDefault="004F1381" w:rsidP="006B1F40">
            <w:pPr>
              <w:spacing w:line="256" w:lineRule="auto"/>
              <w:rPr>
                <w:rFonts w:ascii="Myriad Pro" w:hAnsi="Myriad Pro"/>
                <w:color w:val="000000"/>
                <w:sz w:val="16"/>
                <w:szCs w:val="16"/>
              </w:rPr>
            </w:pPr>
            <w:r>
              <w:rPr>
                <w:rFonts w:ascii="Myriad Pro" w:hAnsi="Myriad Pro"/>
                <w:color w:val="000000"/>
                <w:sz w:val="16"/>
                <w:szCs w:val="16"/>
              </w:rPr>
              <w:t>Полученный избыток (со знаком «-» (п.2+п.3+п.4)-п.1)</w:t>
            </w:r>
          </w:p>
        </w:tc>
        <w:tc>
          <w:tcPr>
            <w:tcW w:w="663" w:type="pct"/>
            <w:tcBorders>
              <w:top w:val="nil"/>
              <w:left w:val="nil"/>
              <w:bottom w:val="single" w:sz="4" w:space="0" w:color="auto"/>
              <w:right w:val="single" w:sz="4" w:space="0" w:color="auto"/>
            </w:tcBorders>
            <w:noWrap/>
            <w:vAlign w:val="center"/>
            <w:hideMark/>
          </w:tcPr>
          <w:p w14:paraId="0559070B" w14:textId="77777777" w:rsidR="004F1381" w:rsidRDefault="004F1381" w:rsidP="006B1F40">
            <w:pPr>
              <w:spacing w:line="256" w:lineRule="auto"/>
              <w:jc w:val="center"/>
              <w:rPr>
                <w:rFonts w:ascii="Myriad Pro" w:hAnsi="Myriad Pro"/>
                <w:color w:val="000000"/>
                <w:sz w:val="16"/>
                <w:szCs w:val="16"/>
              </w:rPr>
            </w:pPr>
            <w:r>
              <w:rPr>
                <w:rFonts w:ascii="Myriad Pro" w:hAnsi="Myriad Pro"/>
                <w:color w:val="000000"/>
                <w:sz w:val="16"/>
                <w:szCs w:val="16"/>
              </w:rPr>
              <w:t>тыс. руб.</w:t>
            </w:r>
          </w:p>
        </w:tc>
        <w:tc>
          <w:tcPr>
            <w:tcW w:w="675" w:type="pct"/>
            <w:tcBorders>
              <w:top w:val="nil"/>
              <w:left w:val="nil"/>
              <w:bottom w:val="single" w:sz="4" w:space="0" w:color="auto"/>
              <w:right w:val="single" w:sz="4" w:space="0" w:color="auto"/>
            </w:tcBorders>
            <w:noWrap/>
            <w:vAlign w:val="center"/>
            <w:hideMark/>
          </w:tcPr>
          <w:p w14:paraId="436FE06D" w14:textId="77777777" w:rsidR="004F1381" w:rsidRDefault="004F1381" w:rsidP="006B1F40">
            <w:pPr>
              <w:rPr>
                <w:rFonts w:ascii="Myriad Pro" w:hAnsi="Myriad Pro"/>
                <w:color w:val="000000"/>
                <w:sz w:val="16"/>
                <w:szCs w:val="16"/>
              </w:rPr>
            </w:pPr>
          </w:p>
        </w:tc>
        <w:tc>
          <w:tcPr>
            <w:tcW w:w="637" w:type="pct"/>
            <w:tcBorders>
              <w:top w:val="nil"/>
              <w:left w:val="nil"/>
              <w:bottom w:val="single" w:sz="4" w:space="0" w:color="auto"/>
              <w:right w:val="single" w:sz="4" w:space="0" w:color="auto"/>
            </w:tcBorders>
            <w:noWrap/>
            <w:vAlign w:val="center"/>
            <w:hideMark/>
          </w:tcPr>
          <w:p w14:paraId="36018E9D" w14:textId="77777777" w:rsidR="004F1381" w:rsidRDefault="004F1381" w:rsidP="006B1F40">
            <w:pPr>
              <w:spacing w:line="256" w:lineRule="auto"/>
              <w:rPr>
                <w:sz w:val="20"/>
                <w:szCs w:val="20"/>
              </w:rPr>
            </w:pPr>
          </w:p>
        </w:tc>
        <w:tc>
          <w:tcPr>
            <w:tcW w:w="676" w:type="pct"/>
            <w:tcBorders>
              <w:top w:val="nil"/>
              <w:left w:val="nil"/>
              <w:bottom w:val="single" w:sz="4" w:space="0" w:color="auto"/>
              <w:right w:val="single" w:sz="4" w:space="0" w:color="auto"/>
            </w:tcBorders>
            <w:noWrap/>
            <w:vAlign w:val="center"/>
            <w:hideMark/>
          </w:tcPr>
          <w:p w14:paraId="74C8EEC7" w14:textId="11FACBFE" w:rsidR="004F1381" w:rsidRDefault="004F1381" w:rsidP="006B1F40">
            <w:pPr>
              <w:spacing w:line="256" w:lineRule="auto"/>
              <w:jc w:val="center"/>
              <w:rPr>
                <w:rFonts w:ascii="Myriad Pro" w:hAnsi="Myriad Pro"/>
                <w:color w:val="000000"/>
                <w:sz w:val="16"/>
                <w:szCs w:val="16"/>
              </w:rPr>
            </w:pPr>
            <w:r>
              <w:rPr>
                <w:rFonts w:ascii="Myriad Pro" w:hAnsi="Myriad Pro"/>
                <w:color w:val="000000"/>
                <w:sz w:val="16"/>
                <w:szCs w:val="16"/>
              </w:rPr>
              <w:t>-80 051,8</w:t>
            </w:r>
          </w:p>
        </w:tc>
      </w:tr>
    </w:tbl>
    <w:p w14:paraId="3978BA8B" w14:textId="77777777" w:rsidR="00941F52" w:rsidRDefault="00941F52" w:rsidP="00941F52">
      <w:pPr>
        <w:keepNext/>
        <w:autoSpaceDE w:val="0"/>
        <w:autoSpaceDN w:val="0"/>
        <w:adjustRightInd w:val="0"/>
        <w:spacing w:before="200" w:after="200" w:line="360" w:lineRule="auto"/>
        <w:ind w:firstLine="709"/>
        <w:jc w:val="both"/>
        <w:rPr>
          <w:rFonts w:ascii="Myriad Pro" w:hAnsi="Myriad Pro"/>
          <w:b/>
          <w:color w:val="0D0D0D" w:themeColor="text1" w:themeTint="F2"/>
          <w:sz w:val="26"/>
          <w:szCs w:val="26"/>
          <w:shd w:val="clear" w:color="auto" w:fill="FFFFFF"/>
        </w:rPr>
      </w:pPr>
      <w:r>
        <w:rPr>
          <w:rFonts w:ascii="Myriad Pro" w:hAnsi="Myriad Pro"/>
          <w:b/>
          <w:color w:val="0D0D0D" w:themeColor="text1" w:themeTint="F2"/>
          <w:sz w:val="26"/>
          <w:szCs w:val="26"/>
          <w:shd w:val="clear" w:color="auto" w:fill="FFFFFF"/>
        </w:rPr>
        <w:t>ПОЗИЦИЯ ИСПОЛНИТЕЛЯ</w:t>
      </w:r>
    </w:p>
    <w:p w14:paraId="391677AF" w14:textId="1A965595" w:rsidR="00941F52" w:rsidRDefault="00941F52" w:rsidP="00941F52">
      <w:pPr>
        <w:pStyle w:val="a5"/>
        <w:spacing w:after="0" w:line="360" w:lineRule="auto"/>
        <w:ind w:left="0" w:firstLine="567"/>
        <w:jc w:val="both"/>
        <w:rPr>
          <w:rFonts w:ascii="Myriad Pro" w:hAnsi="Myriad Pro"/>
          <w:bCs/>
          <w:color w:val="FF0000"/>
          <w:sz w:val="26"/>
          <w:szCs w:val="26"/>
        </w:rPr>
      </w:pPr>
      <w:r>
        <w:rPr>
          <w:rFonts w:ascii="Myriad Pro" w:hAnsi="Myriad Pro"/>
          <w:color w:val="0D0D0D" w:themeColor="text1" w:themeTint="F2"/>
          <w:sz w:val="26"/>
          <w:szCs w:val="26"/>
        </w:rPr>
        <w:t xml:space="preserve">ДТР </w:t>
      </w:r>
      <w:r>
        <w:rPr>
          <w:rFonts w:ascii="Myriad Pro" w:hAnsi="Myriad Pro"/>
          <w:bCs/>
          <w:color w:val="0D0D0D" w:themeColor="text1" w:themeTint="F2"/>
          <w:sz w:val="26"/>
          <w:szCs w:val="26"/>
        </w:rPr>
        <w:t xml:space="preserve">Томской области в расчет НВВ ПАО «ТРК» на 2019 г. принята </w:t>
      </w:r>
      <w:r>
        <w:rPr>
          <w:rFonts w:ascii="Myriad Pro" w:hAnsi="Myriad Pro"/>
          <w:color w:val="0D0D0D" w:themeColor="text1" w:themeTint="F2"/>
          <w:sz w:val="26"/>
          <w:szCs w:val="26"/>
        </w:rPr>
        <w:t>величина корректировки необходимой валовой выручки по доходам от осуществления регулируемой деятельности</w:t>
      </w:r>
      <w:r>
        <w:rPr>
          <w:rFonts w:ascii="Myriad Pro" w:hAnsi="Myriad Pro"/>
          <w:bCs/>
          <w:color w:val="0D0D0D" w:themeColor="text1" w:themeTint="F2"/>
          <w:sz w:val="26"/>
          <w:szCs w:val="26"/>
        </w:rPr>
        <w:t xml:space="preserve"> в размере (-80 051,8) тыс. руб., что  ниже предложения ПАО «ТРК»</w:t>
      </w:r>
      <w:r>
        <w:rPr>
          <w:rFonts w:ascii="Myriad Pro" w:hAnsi="Myriad Pro"/>
          <w:color w:val="0D0D0D" w:themeColor="text1" w:themeTint="F2"/>
          <w:sz w:val="26"/>
          <w:szCs w:val="26"/>
        </w:rPr>
        <w:t>, что объясняется различным подходом принятым к расчету по статье, а именно:</w:t>
      </w:r>
    </w:p>
    <w:p w14:paraId="2DFA3A42" w14:textId="77777777" w:rsidR="00941F52" w:rsidRDefault="00941F52" w:rsidP="00941F52">
      <w:pPr>
        <w:pStyle w:val="a"/>
        <w:ind w:left="567" w:hanging="567"/>
      </w:pPr>
      <w:r>
        <w:t xml:space="preserve">ПАО «ТРК» расчет выполнен исходя из сравнения плановой (утвержденной на 2017 г.) и фактической НВВ на содержание, полученной ПАО «ТРК» от расчетов с потребителями по </w:t>
      </w:r>
      <w:proofErr w:type="spellStart"/>
      <w:r>
        <w:t>двухставочным</w:t>
      </w:r>
      <w:proofErr w:type="spellEnd"/>
      <w:r>
        <w:t xml:space="preserve"> и </w:t>
      </w:r>
      <w:proofErr w:type="spellStart"/>
      <w:r>
        <w:t>одноставочным</w:t>
      </w:r>
      <w:proofErr w:type="spellEnd"/>
      <w:r>
        <w:t xml:space="preserve"> тарифам, без учета оплаты потерь электрической энергии при ее передаче. Фактическая НВВ на содержание определена исходя из фактических объемов полезного отпуска (мощности) потребителей за 2017 г. и утвержденных тарифных ставок.</w:t>
      </w:r>
    </w:p>
    <w:p w14:paraId="7399CCF7" w14:textId="77777777" w:rsidR="00941F52" w:rsidRDefault="00941F52" w:rsidP="00941F52">
      <w:pPr>
        <w:pStyle w:val="a"/>
        <w:ind w:left="567" w:hanging="567"/>
      </w:pPr>
      <w:r>
        <w:t xml:space="preserve">ДТР Томской области расчет выполнен исходя из сравнения плановой (утвержденной на 2017 г.) и фактической НВВ на содержание и оплату потерь электрической энергии, с учетом расходов на оплату услуг ТСО. Фактическая НВВ на содержание определена на основании бухгалтерской отчетности с учетом величины нагрузочных потерь. </w:t>
      </w:r>
    </w:p>
    <w:p w14:paraId="6E591B82" w14:textId="77777777" w:rsidR="00941F52" w:rsidRDefault="00941F52" w:rsidP="00941F52">
      <w:pPr>
        <w:spacing w:line="360" w:lineRule="auto"/>
        <w:ind w:firstLine="567"/>
        <w:jc w:val="both"/>
        <w:rPr>
          <w:rFonts w:ascii="Myriad Pro" w:hAnsi="Myriad Pro"/>
          <w:color w:val="0D0D0D" w:themeColor="text1" w:themeTint="F2"/>
          <w:sz w:val="26"/>
          <w:szCs w:val="26"/>
        </w:rPr>
      </w:pPr>
      <w:r>
        <w:rPr>
          <w:rFonts w:ascii="Myriad Pro" w:eastAsia="Calibri" w:hAnsi="Myriad Pro"/>
          <w:sz w:val="26"/>
          <w:szCs w:val="26"/>
        </w:rPr>
        <w:t xml:space="preserve">В целях проверки обоснованности принятого ДТР Томской области и заявленного ПАО «ТРК» уровня </w:t>
      </w:r>
      <w:r>
        <w:rPr>
          <w:rFonts w:ascii="Myriad Pro" w:hAnsi="Myriad Pro"/>
          <w:color w:val="0D0D0D" w:themeColor="text1" w:themeTint="F2"/>
          <w:sz w:val="26"/>
          <w:szCs w:val="26"/>
        </w:rPr>
        <w:t>величины корректировки необходимой валовой выручки по доходам от осуществления регулируемой деятельности</w:t>
      </w:r>
      <w:r>
        <w:rPr>
          <w:rFonts w:ascii="Myriad Pro" w:eastAsia="Calibri" w:hAnsi="Myriad Pro"/>
          <w:sz w:val="26"/>
          <w:szCs w:val="26"/>
        </w:rPr>
        <w:t xml:space="preserve"> на 2019 г.  Исполнителем выполнен альтернативный расчет в соответствии с положениями Методических указаний №98-э.</w:t>
      </w:r>
    </w:p>
    <w:p w14:paraId="6B814D20" w14:textId="77777777" w:rsidR="00941F52" w:rsidRDefault="00941F52" w:rsidP="00941F52">
      <w:pPr>
        <w:pStyle w:val="ConsPlusNormal"/>
        <w:spacing w:line="360" w:lineRule="auto"/>
        <w:ind w:firstLine="567"/>
        <w:jc w:val="both"/>
        <w:rPr>
          <w:bCs/>
          <w:color w:val="0D0D0D" w:themeColor="text1" w:themeTint="F2"/>
        </w:rPr>
      </w:pPr>
      <w:r>
        <w:rPr>
          <w:rFonts w:eastAsia="Calibri" w:cs="Times New Roman"/>
          <w:bCs/>
          <w:color w:val="0D0D0D" w:themeColor="text1" w:themeTint="F2"/>
        </w:rPr>
        <w:t xml:space="preserve">В соответствии с пунктом 38 Основ ценообразования № 1178 в течение долгосрочного периода регулирования регулирующими органами ежегодно производится корректировка необходимой валовой выручки, устанавливаемой на очередной период регулирования в соответствии с методическими указаниями, предусмотренными </w:t>
      </w:r>
      <w:hyperlink r:id="rId30" w:anchor="Par452" w:tooltip="32. Расходы на инвестиции в расчетном периоде регулирования определяются на основе утвержденных в соответствии с законодательством Российской Федерации об электроэнергетике инвестиционных программ организаций, осуществляющих регулируемую деятельность, вкл" w:history="1">
        <w:r>
          <w:rPr>
            <w:rStyle w:val="ac"/>
            <w:bCs/>
            <w:color w:val="0D0D0D" w:themeColor="text1" w:themeTint="F2"/>
          </w:rPr>
          <w:t>пунктами 32</w:t>
        </w:r>
      </w:hyperlink>
      <w:r>
        <w:rPr>
          <w:rFonts w:eastAsia="Calibri" w:cs="Times New Roman"/>
          <w:bCs/>
          <w:color w:val="0D0D0D" w:themeColor="text1" w:themeTint="F2"/>
        </w:rPr>
        <w:t xml:space="preserve"> и (или) </w:t>
      </w:r>
      <w:hyperlink r:id="rId31" w:anchor="Par655" w:tooltip="38. Тарифы на услуги по передаче электрической энергии, устанавливаемые с применением метода долгосрочной индексации необходимой валовой выручки, регулирующими органами определяются в соответствии с методическими указаниями, утверждаемыми Федеральной анти" w:history="1">
        <w:r>
          <w:rPr>
            <w:rStyle w:val="ac"/>
            <w:bCs/>
            <w:color w:val="0D0D0D" w:themeColor="text1" w:themeTint="F2"/>
          </w:rPr>
          <w:t>38</w:t>
        </w:r>
      </w:hyperlink>
      <w:r>
        <w:rPr>
          <w:rFonts w:eastAsia="Calibri" w:cs="Times New Roman"/>
          <w:bCs/>
          <w:color w:val="0D0D0D" w:themeColor="text1" w:themeTint="F2"/>
        </w:rPr>
        <w:t xml:space="preserve"> Основ ценообразования </w:t>
      </w:r>
      <w:r>
        <w:rPr>
          <w:rFonts w:eastAsia="Calibri" w:cs="Times New Roman"/>
          <w:bCs/>
          <w:color w:val="0D0D0D" w:themeColor="text1" w:themeTint="F2"/>
        </w:rPr>
        <w:br/>
        <w:t xml:space="preserve">№ 1178. По решению регулирующего органа такая корректировка может осуществляться с учетом отклонения фактических значений параметров расчета тарифов по итогам истекшего периода текущего года долгосрочного периода регулирования, за который </w:t>
      </w:r>
      <w:r w:rsidRPr="00E2441F">
        <w:rPr>
          <w:rFonts w:eastAsia="Calibri" w:cs="Times New Roman"/>
          <w:bCs/>
          <w:color w:val="0D0D0D" w:themeColor="text1" w:themeTint="F2"/>
        </w:rPr>
        <w:t>известны</w:t>
      </w:r>
      <w:r>
        <w:rPr>
          <w:rFonts w:eastAsia="Calibri" w:cs="Times New Roman"/>
          <w:bCs/>
          <w:color w:val="0D0D0D" w:themeColor="text1" w:themeTint="F2"/>
        </w:rPr>
        <w:t xml:space="preserve"> фактические значения параметров расчета тарифов, от планировавшихся значений параметров расчета тарифов, а также изменение плановых показателей на следующие периоды.</w:t>
      </w:r>
    </w:p>
    <w:p w14:paraId="5A78AB0D" w14:textId="77777777" w:rsidR="00941F52" w:rsidRDefault="00941F52" w:rsidP="00941F52">
      <w:pPr>
        <w:pStyle w:val="ConsPlusNormal"/>
        <w:spacing w:line="360" w:lineRule="auto"/>
        <w:ind w:firstLine="567"/>
        <w:jc w:val="both"/>
        <w:rPr>
          <w:rFonts w:eastAsia="Calibri" w:cs="Times New Roman"/>
          <w:bCs/>
          <w:color w:val="0D0D0D" w:themeColor="text1" w:themeTint="F2"/>
        </w:rPr>
      </w:pPr>
      <w:r>
        <w:rPr>
          <w:rFonts w:eastAsia="Calibri" w:cs="Times New Roman"/>
          <w:bCs/>
          <w:color w:val="0D0D0D" w:themeColor="text1" w:themeTint="F2"/>
        </w:rPr>
        <w:t>Согласно пункту 11 Методических указаний № 98-э величина корректировки необходимой валовой выручки по доходам от осуществления регулируемой деятельности рассчитывается по формуле (7.1):</w:t>
      </w:r>
    </w:p>
    <w:p w14:paraId="6246F740" w14:textId="77777777" w:rsidR="00941F52" w:rsidRDefault="00941F52" w:rsidP="00941F52">
      <w:pPr>
        <w:pStyle w:val="ConsPlusNormal"/>
        <w:jc w:val="center"/>
        <w:rPr>
          <w:color w:val="0D0D0D" w:themeColor="text1" w:themeTint="F2"/>
          <w:sz w:val="22"/>
        </w:rPr>
      </w:pPr>
      <w:r>
        <w:rPr>
          <w:noProof/>
          <w:color w:val="0D0D0D" w:themeColor="text1" w:themeTint="F2"/>
          <w:position w:val="-10"/>
          <w:sz w:val="22"/>
          <w:lang w:eastAsia="ru-RU"/>
        </w:rPr>
        <w:drawing>
          <wp:inline distT="0" distB="0" distL="0" distR="0" wp14:anchorId="18D167BA" wp14:editId="348503BE">
            <wp:extent cx="2291715" cy="285115"/>
            <wp:effectExtent l="0" t="0" r="0" b="635"/>
            <wp:docPr id="486" name="Рисунок 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0"/>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291715" cy="285115"/>
                    </a:xfrm>
                    <a:prstGeom prst="rect">
                      <a:avLst/>
                    </a:prstGeom>
                    <a:noFill/>
                    <a:ln>
                      <a:noFill/>
                    </a:ln>
                  </pic:spPr>
                </pic:pic>
              </a:graphicData>
            </a:graphic>
          </wp:inline>
        </w:drawing>
      </w:r>
      <w:r>
        <w:rPr>
          <w:color w:val="0D0D0D" w:themeColor="text1" w:themeTint="F2"/>
          <w:sz w:val="22"/>
        </w:rPr>
        <w:t>,</w:t>
      </w:r>
    </w:p>
    <w:p w14:paraId="578830CF" w14:textId="77777777" w:rsidR="00941F52" w:rsidRDefault="00941F52" w:rsidP="00941F52">
      <w:pPr>
        <w:pStyle w:val="ConsPlusNormal"/>
        <w:spacing w:line="360" w:lineRule="auto"/>
        <w:ind w:firstLine="567"/>
        <w:jc w:val="both"/>
        <w:rPr>
          <w:rFonts w:eastAsia="Calibri" w:cs="Times New Roman"/>
          <w:bCs/>
          <w:color w:val="0D0D0D" w:themeColor="text1" w:themeTint="F2"/>
        </w:rPr>
      </w:pPr>
      <w:r>
        <w:rPr>
          <w:rFonts w:eastAsia="Calibri" w:cs="Times New Roman"/>
          <w:bCs/>
          <w:color w:val="0D0D0D" w:themeColor="text1" w:themeTint="F2"/>
        </w:rPr>
        <w:t>где:</w:t>
      </w:r>
    </w:p>
    <w:p w14:paraId="1EC557E2" w14:textId="77777777" w:rsidR="00941F52" w:rsidRDefault="00941F52" w:rsidP="00941F52">
      <w:pPr>
        <w:pStyle w:val="ConsPlusNormal"/>
        <w:spacing w:line="360" w:lineRule="auto"/>
        <w:ind w:firstLine="567"/>
        <w:jc w:val="both"/>
        <w:rPr>
          <w:rFonts w:eastAsia="Calibri" w:cs="Times New Roman"/>
          <w:bCs/>
          <w:color w:val="0D0D0D" w:themeColor="text1" w:themeTint="F2"/>
        </w:rPr>
      </w:pPr>
      <w:r>
        <w:rPr>
          <w:rFonts w:eastAsia="Calibri" w:cs="Times New Roman"/>
          <w:noProof/>
          <w:color w:val="0D0D0D" w:themeColor="text1" w:themeTint="F2"/>
          <w:lang w:eastAsia="ru-RU"/>
        </w:rPr>
        <w:drawing>
          <wp:inline distT="0" distB="0" distL="0" distR="0" wp14:anchorId="6DED5A33" wp14:editId="45AA4FFC">
            <wp:extent cx="605790" cy="285115"/>
            <wp:effectExtent l="0" t="0" r="3810" b="635"/>
            <wp:docPr id="487" name="Рисунок 4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48"/>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605790" cy="285115"/>
                    </a:xfrm>
                    <a:prstGeom prst="rect">
                      <a:avLst/>
                    </a:prstGeom>
                    <a:noFill/>
                    <a:ln>
                      <a:noFill/>
                    </a:ln>
                  </pic:spPr>
                </pic:pic>
              </a:graphicData>
            </a:graphic>
          </wp:inline>
        </w:drawing>
      </w:r>
      <w:r>
        <w:rPr>
          <w:rFonts w:eastAsia="Calibri" w:cs="Times New Roman"/>
          <w:bCs/>
          <w:color w:val="0D0D0D" w:themeColor="text1" w:themeTint="F2"/>
        </w:rPr>
        <w:t xml:space="preserve"> - необходимая валовая выручка в части содержания электрических сетей, установленная на год i-2;</w:t>
      </w:r>
    </w:p>
    <w:p w14:paraId="13C9350C" w14:textId="77777777" w:rsidR="00941F52" w:rsidRDefault="00941F52" w:rsidP="00941F52">
      <w:pPr>
        <w:pStyle w:val="ConsPlusNormal"/>
        <w:spacing w:line="360" w:lineRule="auto"/>
        <w:ind w:firstLine="567"/>
        <w:jc w:val="both"/>
        <w:rPr>
          <w:rFonts w:eastAsia="Calibri" w:cs="Times New Roman"/>
          <w:bCs/>
          <w:color w:val="0D0D0D" w:themeColor="text1" w:themeTint="F2"/>
        </w:rPr>
      </w:pPr>
      <w:r>
        <w:rPr>
          <w:rFonts w:eastAsia="Calibri" w:cs="Times New Roman"/>
          <w:noProof/>
          <w:color w:val="0D0D0D" w:themeColor="text1" w:themeTint="F2"/>
          <w:lang w:eastAsia="ru-RU"/>
        </w:rPr>
        <w:drawing>
          <wp:inline distT="0" distB="0" distL="0" distR="0" wp14:anchorId="31CB6152" wp14:editId="62615A68">
            <wp:extent cx="581660" cy="285115"/>
            <wp:effectExtent l="0" t="0" r="8890" b="635"/>
            <wp:docPr id="488" name="Рисунок 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1"/>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81660" cy="285115"/>
                    </a:xfrm>
                    <a:prstGeom prst="rect">
                      <a:avLst/>
                    </a:prstGeom>
                    <a:noFill/>
                    <a:ln>
                      <a:noFill/>
                    </a:ln>
                  </pic:spPr>
                </pic:pic>
              </a:graphicData>
            </a:graphic>
          </wp:inline>
        </w:drawing>
      </w:r>
      <w:r>
        <w:rPr>
          <w:rFonts w:eastAsia="Calibri" w:cs="Times New Roman"/>
          <w:bCs/>
          <w:color w:val="0D0D0D" w:themeColor="text1" w:themeTint="F2"/>
        </w:rPr>
        <w:t xml:space="preserve"> - фактический объем выручки за услуги по передаче электрической энергии за год i-2 в части содержания электрических сетей (с учетом фактически недополученной выручки по зависящим от сетевой организации причинам), определяемый исходя из установленных на год i-2 тарифов на услуги по передаче электрической энергии без учета ставки, используемой для целей определения расходов на оплату нормативных потерь электрической энергии при ее передаче по электрическим сетям, и фактических объемов оказанных услуг.</w:t>
      </w:r>
    </w:p>
    <w:p w14:paraId="2904CCD3" w14:textId="77777777" w:rsidR="00941F52" w:rsidRDefault="00941F52" w:rsidP="00941F52">
      <w:pPr>
        <w:pStyle w:val="a5"/>
        <w:spacing w:after="0" w:line="360" w:lineRule="auto"/>
        <w:ind w:left="0" w:firstLine="567"/>
        <w:jc w:val="both"/>
        <w:rPr>
          <w:rFonts w:ascii="Myriad Pro" w:hAnsi="Myriad Pro"/>
          <w:color w:val="0D0D0D" w:themeColor="text1" w:themeTint="F2"/>
          <w:sz w:val="26"/>
          <w:szCs w:val="26"/>
        </w:rPr>
      </w:pPr>
      <w:r>
        <w:rPr>
          <w:rFonts w:ascii="Myriad Pro" w:hAnsi="Myriad Pro"/>
          <w:bCs/>
          <w:color w:val="0D0D0D" w:themeColor="text1" w:themeTint="F2"/>
          <w:sz w:val="26"/>
          <w:szCs w:val="26"/>
        </w:rPr>
        <w:t>Согласно</w:t>
      </w:r>
      <w:r>
        <w:rPr>
          <w:rFonts w:ascii="Myriad Pro" w:hAnsi="Myriad Pro"/>
          <w:bCs/>
          <w:color w:val="0D0D0D" w:themeColor="text1" w:themeTint="F2"/>
          <w:sz w:val="26"/>
          <w:szCs w:val="26"/>
          <w:lang w:eastAsia="ru-RU"/>
        </w:rPr>
        <w:t xml:space="preserve"> требованиям формулы 7.1. п. 11 Методических указаний № 98-э величина корректировки по доходам на 2019 год должна определяться как разница между необходимой валовой выручкой в части содержания электрических сетей, установленной на 2017 год, и фактическим объемом выручки за услуги </w:t>
      </w:r>
      <w:r>
        <w:rPr>
          <w:rFonts w:ascii="Myriad Pro" w:hAnsi="Myriad Pro"/>
          <w:color w:val="0D0D0D" w:themeColor="text1" w:themeTint="F2"/>
          <w:sz w:val="26"/>
          <w:szCs w:val="26"/>
        </w:rPr>
        <w:t xml:space="preserve">по передаче электрической энергии за 2017 год в части содержания электрических сетей, определяемым исходя из установленных на год 2017 год тарифов на услуги по передаче электрической энергии без учета ставки, используемой для целей определения расходов на оплату нормативных потерь электрической энергии при ее передаче по электрическим сетям, и фактических объемов оказанных услуг. </w:t>
      </w:r>
    </w:p>
    <w:p w14:paraId="1E48F1EA" w14:textId="77777777" w:rsidR="00516D3D" w:rsidRPr="009B7042" w:rsidRDefault="00516D3D" w:rsidP="00516D3D">
      <w:pPr>
        <w:spacing w:line="360" w:lineRule="auto"/>
        <w:ind w:firstLine="709"/>
        <w:jc w:val="both"/>
        <w:rPr>
          <w:rFonts w:ascii="Myriad Pro" w:hAnsi="Myriad Pro"/>
          <w:bCs/>
          <w:sz w:val="26"/>
          <w:szCs w:val="26"/>
        </w:rPr>
      </w:pPr>
      <w:r>
        <w:rPr>
          <w:rFonts w:ascii="Myriad Pro" w:hAnsi="Myriad Pro"/>
          <w:bCs/>
          <w:sz w:val="26"/>
          <w:szCs w:val="26"/>
        </w:rPr>
        <w:t xml:space="preserve">Исполнитель отмечает, что пунктом 63 Основ ценообразования № 1178 определено, что </w:t>
      </w:r>
      <w:r w:rsidRPr="009B7042">
        <w:rPr>
          <w:rFonts w:ascii="Myriad Pro" w:hAnsi="Myriad Pro"/>
          <w:bCs/>
          <w:sz w:val="26"/>
          <w:szCs w:val="26"/>
        </w:rPr>
        <w:t>цены (тарифы) на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 включа</w:t>
      </w:r>
      <w:r>
        <w:rPr>
          <w:rFonts w:ascii="Myriad Pro" w:hAnsi="Myriad Pro"/>
          <w:bCs/>
          <w:sz w:val="26"/>
          <w:szCs w:val="26"/>
        </w:rPr>
        <w:t>ют</w:t>
      </w:r>
      <w:r w:rsidRPr="009B7042">
        <w:rPr>
          <w:rFonts w:ascii="Myriad Pro" w:hAnsi="Myriad Pro"/>
          <w:bCs/>
          <w:sz w:val="26"/>
          <w:szCs w:val="26"/>
        </w:rPr>
        <w:t>:</w:t>
      </w:r>
    </w:p>
    <w:p w14:paraId="6F75620A" w14:textId="77777777" w:rsidR="00516D3D" w:rsidRPr="009B7042" w:rsidRDefault="00516D3D" w:rsidP="00516D3D">
      <w:pPr>
        <w:spacing w:line="360" w:lineRule="auto"/>
        <w:ind w:firstLine="709"/>
        <w:jc w:val="both"/>
        <w:rPr>
          <w:rFonts w:ascii="Myriad Pro" w:hAnsi="Myriad Pro"/>
          <w:bCs/>
          <w:sz w:val="26"/>
          <w:szCs w:val="26"/>
        </w:rPr>
      </w:pPr>
      <w:r>
        <w:rPr>
          <w:rFonts w:ascii="Myriad Pro" w:hAnsi="Myriad Pro"/>
          <w:bCs/>
          <w:sz w:val="26"/>
          <w:szCs w:val="26"/>
        </w:rPr>
        <w:t xml:space="preserve">- </w:t>
      </w:r>
      <w:r w:rsidRPr="009B7042">
        <w:rPr>
          <w:rFonts w:ascii="Myriad Pro" w:hAnsi="Myriad Pro"/>
          <w:bCs/>
          <w:sz w:val="26"/>
          <w:szCs w:val="26"/>
        </w:rPr>
        <w:t>единые (котловые) тарифы;</w:t>
      </w:r>
    </w:p>
    <w:p w14:paraId="053F1724" w14:textId="77777777" w:rsidR="00516D3D" w:rsidRPr="009B7042" w:rsidRDefault="00516D3D" w:rsidP="00516D3D">
      <w:pPr>
        <w:spacing w:line="360" w:lineRule="auto"/>
        <w:ind w:firstLine="709"/>
        <w:jc w:val="both"/>
        <w:rPr>
          <w:rFonts w:ascii="Myriad Pro" w:hAnsi="Myriad Pro"/>
          <w:bCs/>
          <w:sz w:val="26"/>
          <w:szCs w:val="26"/>
        </w:rPr>
      </w:pPr>
      <w:r>
        <w:rPr>
          <w:rFonts w:ascii="Myriad Pro" w:hAnsi="Myriad Pro"/>
          <w:bCs/>
          <w:sz w:val="26"/>
          <w:szCs w:val="26"/>
        </w:rPr>
        <w:t xml:space="preserve">- </w:t>
      </w:r>
      <w:r w:rsidRPr="009B7042">
        <w:rPr>
          <w:rFonts w:ascii="Myriad Pro" w:hAnsi="Myriad Pro"/>
          <w:bCs/>
          <w:sz w:val="26"/>
          <w:szCs w:val="26"/>
        </w:rPr>
        <w:t>тарифы взаиморасчетов между двумя сетевыми организациями;</w:t>
      </w:r>
    </w:p>
    <w:p w14:paraId="60677D25" w14:textId="77777777" w:rsidR="00516D3D" w:rsidRPr="009B7042" w:rsidRDefault="00516D3D" w:rsidP="00516D3D">
      <w:pPr>
        <w:spacing w:line="360" w:lineRule="auto"/>
        <w:ind w:firstLine="709"/>
        <w:jc w:val="both"/>
        <w:rPr>
          <w:rFonts w:ascii="Myriad Pro" w:hAnsi="Myriad Pro"/>
          <w:bCs/>
          <w:sz w:val="26"/>
          <w:szCs w:val="26"/>
        </w:rPr>
      </w:pPr>
      <w:r>
        <w:rPr>
          <w:rFonts w:ascii="Myriad Pro" w:hAnsi="Myriad Pro"/>
          <w:bCs/>
          <w:sz w:val="26"/>
          <w:szCs w:val="26"/>
        </w:rPr>
        <w:t xml:space="preserve"> - </w:t>
      </w:r>
      <w:r w:rsidRPr="009B7042">
        <w:rPr>
          <w:rFonts w:ascii="Myriad Pro" w:hAnsi="Myriad Pro"/>
          <w:bCs/>
          <w:sz w:val="26"/>
          <w:szCs w:val="26"/>
        </w:rPr>
        <w:t xml:space="preserve">цены (тарифы) на услуги по передаче электрической энергии для сетевых организаций, обслуживающих преимущественно одного потребителя. </w:t>
      </w:r>
    </w:p>
    <w:p w14:paraId="7D38CFB3" w14:textId="77777777" w:rsidR="00516D3D" w:rsidRDefault="00516D3D" w:rsidP="00516D3D">
      <w:pPr>
        <w:pStyle w:val="a5"/>
        <w:spacing w:after="0" w:line="360" w:lineRule="auto"/>
        <w:ind w:left="0" w:firstLine="709"/>
        <w:jc w:val="both"/>
        <w:rPr>
          <w:rFonts w:ascii="Myriad Pro" w:hAnsi="Myriad Pro"/>
          <w:bCs/>
          <w:sz w:val="26"/>
          <w:szCs w:val="26"/>
        </w:rPr>
      </w:pPr>
      <w:r>
        <w:rPr>
          <w:rFonts w:ascii="Myriad Pro" w:hAnsi="Myriad Pro"/>
          <w:bCs/>
          <w:sz w:val="26"/>
          <w:szCs w:val="26"/>
        </w:rPr>
        <w:t>Учитывая, что пунктом 11 Методических указаний № 98-э при определении фактического объема выручки за услуги по передаче электрической энергии применяются установленные тарифы на услуги по передаче электрической энергии, то для определения фактической выручки сетевой организации необходимо учитывать схему взаиморасчетов за услуги по передаче электрической энергии, действующей в субъекте Российской Федерации.</w:t>
      </w:r>
    </w:p>
    <w:p w14:paraId="07850F60" w14:textId="77777777" w:rsidR="00516D3D" w:rsidRDefault="00516D3D" w:rsidP="00516D3D">
      <w:pPr>
        <w:pStyle w:val="a5"/>
        <w:spacing w:after="0" w:line="360" w:lineRule="auto"/>
        <w:ind w:left="0" w:firstLine="709"/>
        <w:jc w:val="both"/>
        <w:rPr>
          <w:rFonts w:ascii="Myriad Pro" w:hAnsi="Myriad Pro"/>
          <w:bCs/>
          <w:sz w:val="26"/>
          <w:szCs w:val="26"/>
        </w:rPr>
      </w:pPr>
      <w:r>
        <w:rPr>
          <w:rFonts w:ascii="Myriad Pro" w:hAnsi="Myriad Pro"/>
          <w:bCs/>
          <w:sz w:val="26"/>
          <w:szCs w:val="26"/>
        </w:rPr>
        <w:t>В Томской области реализована схема взаиморасчетов за услуги по передаче электрической энергии «смешанный котел»</w:t>
      </w:r>
      <w:r w:rsidRPr="000748AB">
        <w:rPr>
          <w:rFonts w:ascii="Myriad Pro" w:hAnsi="Myriad Pro"/>
          <w:bCs/>
          <w:sz w:val="26"/>
          <w:szCs w:val="26"/>
        </w:rPr>
        <w:t>, основной держатель котла - филиал ПАО</w:t>
      </w:r>
      <w:r>
        <w:rPr>
          <w:rFonts w:ascii="Myriad Pro" w:hAnsi="Myriad Pro"/>
          <w:bCs/>
          <w:sz w:val="26"/>
          <w:szCs w:val="26"/>
        </w:rPr>
        <w:t> «ТРК»</w:t>
      </w:r>
      <w:r w:rsidRPr="000748AB">
        <w:rPr>
          <w:rFonts w:ascii="Myriad Pro" w:hAnsi="Myriad Pro"/>
          <w:bCs/>
          <w:sz w:val="26"/>
          <w:szCs w:val="26"/>
        </w:rPr>
        <w:t>.</w:t>
      </w:r>
      <w:r>
        <w:rPr>
          <w:rFonts w:ascii="Myriad Pro" w:hAnsi="Myriad Pro"/>
          <w:bCs/>
          <w:sz w:val="26"/>
          <w:szCs w:val="26"/>
        </w:rPr>
        <w:t xml:space="preserve"> </w:t>
      </w:r>
    </w:p>
    <w:p w14:paraId="16AB8768" w14:textId="112B4150" w:rsidR="00516D3D" w:rsidRPr="009E310E" w:rsidRDefault="00516D3D" w:rsidP="00516D3D">
      <w:pPr>
        <w:autoSpaceDE w:val="0"/>
        <w:autoSpaceDN w:val="0"/>
        <w:adjustRightInd w:val="0"/>
        <w:spacing w:line="360" w:lineRule="auto"/>
        <w:ind w:firstLine="709"/>
        <w:jc w:val="both"/>
        <w:rPr>
          <w:rFonts w:ascii="Myriad Pro" w:hAnsi="Myriad Pro"/>
          <w:bCs/>
          <w:sz w:val="26"/>
          <w:szCs w:val="26"/>
        </w:rPr>
      </w:pPr>
      <w:r w:rsidRPr="009E310E">
        <w:rPr>
          <w:rFonts w:ascii="Myriad Pro" w:hAnsi="Myriad Pro"/>
          <w:bCs/>
          <w:sz w:val="26"/>
          <w:szCs w:val="26"/>
        </w:rPr>
        <w:t>Держатели котла</w:t>
      </w:r>
      <w:r w:rsidRPr="009E310E">
        <w:rPr>
          <w:rFonts w:ascii="Myriad Pro" w:eastAsia="Calibri" w:hAnsi="Myriad Pro"/>
          <w:bCs/>
          <w:sz w:val="26"/>
          <w:szCs w:val="26"/>
        </w:rPr>
        <w:t xml:space="preserve"> получа</w:t>
      </w:r>
      <w:r w:rsidRPr="009E310E">
        <w:rPr>
          <w:rFonts w:ascii="Myriad Pro" w:hAnsi="Myriad Pro"/>
          <w:bCs/>
          <w:sz w:val="26"/>
          <w:szCs w:val="26"/>
        </w:rPr>
        <w:t>ю</w:t>
      </w:r>
      <w:r w:rsidRPr="009E310E">
        <w:rPr>
          <w:rFonts w:ascii="Myriad Pro" w:eastAsia="Calibri" w:hAnsi="Myriad Pro"/>
          <w:bCs/>
          <w:sz w:val="26"/>
          <w:szCs w:val="26"/>
        </w:rPr>
        <w:t>т выручку от</w:t>
      </w:r>
      <w:r w:rsidRPr="009E310E">
        <w:rPr>
          <w:rFonts w:ascii="Myriad Pro" w:hAnsi="Myriad Pro"/>
          <w:bCs/>
          <w:sz w:val="26"/>
          <w:szCs w:val="26"/>
        </w:rPr>
        <w:t xml:space="preserve"> ГП, ЭСК, прямых</w:t>
      </w:r>
      <w:r w:rsidRPr="009E310E">
        <w:rPr>
          <w:rFonts w:ascii="Myriad Pro" w:eastAsia="Calibri" w:hAnsi="Myriad Pro"/>
          <w:bCs/>
          <w:sz w:val="26"/>
          <w:szCs w:val="26"/>
        </w:rPr>
        <w:t xml:space="preserve"> потребителей услуг по передаче электроэнергии по котловым </w:t>
      </w:r>
      <w:r w:rsidRPr="009E310E">
        <w:rPr>
          <w:rFonts w:ascii="Myriad Pro" w:hAnsi="Myriad Pro"/>
          <w:bCs/>
          <w:sz w:val="26"/>
          <w:szCs w:val="26"/>
        </w:rPr>
        <w:t xml:space="preserve">тарифам, а разница между полученной тарифной выручкой по единым котловым тарифам и утвержденной необходимой валовой выручкой </w:t>
      </w:r>
      <w:r w:rsidR="007D6B90" w:rsidRPr="009E310E">
        <w:rPr>
          <w:rFonts w:ascii="Myriad Pro" w:hAnsi="Myriad Pro"/>
          <w:bCs/>
          <w:sz w:val="26"/>
          <w:szCs w:val="26"/>
        </w:rPr>
        <w:t>«</w:t>
      </w:r>
      <w:proofErr w:type="spellStart"/>
      <w:r w:rsidRPr="009E310E">
        <w:rPr>
          <w:rFonts w:ascii="Myriad Pro" w:hAnsi="Myriad Pro"/>
          <w:bCs/>
          <w:sz w:val="26"/>
          <w:szCs w:val="26"/>
        </w:rPr>
        <w:t>котлодержателей</w:t>
      </w:r>
      <w:proofErr w:type="spellEnd"/>
      <w:r w:rsidR="007D6B90" w:rsidRPr="009E310E">
        <w:rPr>
          <w:rFonts w:ascii="Myriad Pro" w:hAnsi="Myriad Pro"/>
          <w:bCs/>
          <w:sz w:val="26"/>
          <w:szCs w:val="26"/>
        </w:rPr>
        <w:t>»</w:t>
      </w:r>
      <w:r w:rsidRPr="009E310E">
        <w:rPr>
          <w:rFonts w:ascii="Myriad Pro" w:hAnsi="Myriad Pro"/>
          <w:bCs/>
          <w:sz w:val="26"/>
          <w:szCs w:val="26"/>
        </w:rPr>
        <w:t xml:space="preserve"> распределяется между филиалом ПАО  «ТРК» , и иными </w:t>
      </w:r>
      <w:r w:rsidR="007D6B90" w:rsidRPr="009E310E">
        <w:rPr>
          <w:rFonts w:ascii="Myriad Pro" w:hAnsi="Myriad Pro"/>
          <w:bCs/>
          <w:sz w:val="26"/>
          <w:szCs w:val="26"/>
        </w:rPr>
        <w:t>«</w:t>
      </w:r>
      <w:proofErr w:type="spellStart"/>
      <w:r w:rsidRPr="009E310E">
        <w:rPr>
          <w:rFonts w:ascii="Myriad Pro" w:hAnsi="Myriad Pro"/>
          <w:bCs/>
          <w:sz w:val="26"/>
          <w:szCs w:val="26"/>
        </w:rPr>
        <w:t>котлодержателями</w:t>
      </w:r>
      <w:proofErr w:type="spellEnd"/>
      <w:r w:rsidR="007D6B90" w:rsidRPr="009E310E">
        <w:rPr>
          <w:rFonts w:ascii="Myriad Pro" w:hAnsi="Myriad Pro"/>
          <w:bCs/>
          <w:sz w:val="26"/>
          <w:szCs w:val="26"/>
        </w:rPr>
        <w:t>»</w:t>
      </w:r>
      <w:r w:rsidRPr="009E310E">
        <w:rPr>
          <w:rFonts w:ascii="Myriad Pro" w:hAnsi="Myriad Pro"/>
          <w:bCs/>
          <w:sz w:val="26"/>
          <w:szCs w:val="26"/>
        </w:rPr>
        <w:t>, по индивидуальным тарифам взаиморасчетов между сетевыми организациями.</w:t>
      </w:r>
    </w:p>
    <w:p w14:paraId="4D7656BB" w14:textId="48D26D3D" w:rsidR="00516D3D" w:rsidRDefault="0031723F" w:rsidP="00516D3D">
      <w:pPr>
        <w:autoSpaceDE w:val="0"/>
        <w:autoSpaceDN w:val="0"/>
        <w:adjustRightInd w:val="0"/>
        <w:spacing w:line="360" w:lineRule="auto"/>
        <w:ind w:firstLine="567"/>
        <w:jc w:val="both"/>
        <w:rPr>
          <w:rFonts w:ascii="Myriad Pro" w:hAnsi="Myriad Pro"/>
          <w:bCs/>
          <w:sz w:val="26"/>
          <w:szCs w:val="26"/>
        </w:rPr>
      </w:pPr>
      <w:r>
        <w:rPr>
          <w:rFonts w:ascii="Myriad Pro" w:hAnsi="Myriad Pro"/>
          <w:bCs/>
          <w:sz w:val="26"/>
          <w:szCs w:val="26"/>
        </w:rPr>
        <w:t>Ф</w:t>
      </w:r>
      <w:r w:rsidR="00516D3D" w:rsidRPr="000748AB">
        <w:rPr>
          <w:rFonts w:ascii="Myriad Pro" w:hAnsi="Myriad Pro" w:cstheme="minorBidi"/>
          <w:bCs/>
          <w:sz w:val="26"/>
          <w:szCs w:val="26"/>
        </w:rPr>
        <w:t xml:space="preserve">илиал </w:t>
      </w:r>
      <w:r w:rsidR="00516D3D">
        <w:rPr>
          <w:rFonts w:ascii="Myriad Pro" w:hAnsi="Myriad Pro" w:cstheme="minorBidi"/>
          <w:bCs/>
          <w:sz w:val="26"/>
          <w:szCs w:val="26"/>
        </w:rPr>
        <w:t xml:space="preserve">ПАО «ТРК» </w:t>
      </w:r>
      <w:r w:rsidR="00516D3D" w:rsidRPr="000748AB">
        <w:rPr>
          <w:rFonts w:ascii="Myriad Pro" w:hAnsi="Myriad Pro" w:cstheme="minorBidi"/>
          <w:bCs/>
          <w:sz w:val="26"/>
          <w:szCs w:val="26"/>
        </w:rPr>
        <w:t xml:space="preserve">получает выручку от потребителей услуг по передаче электроэнергии по </w:t>
      </w:r>
      <w:r w:rsidR="00516D3D">
        <w:rPr>
          <w:rFonts w:ascii="Myriad Pro" w:hAnsi="Myriad Pro" w:cstheme="minorBidi"/>
          <w:bCs/>
          <w:sz w:val="26"/>
          <w:szCs w:val="26"/>
        </w:rPr>
        <w:t xml:space="preserve">единым </w:t>
      </w:r>
      <w:r w:rsidR="00516D3D" w:rsidRPr="000748AB">
        <w:rPr>
          <w:rFonts w:ascii="Myriad Pro" w:hAnsi="Myriad Pro" w:cstheme="minorBidi"/>
          <w:bCs/>
          <w:sz w:val="26"/>
          <w:szCs w:val="26"/>
        </w:rPr>
        <w:t>котловым</w:t>
      </w:r>
      <w:r w:rsidR="00516D3D">
        <w:rPr>
          <w:rFonts w:ascii="Myriad Pro" w:hAnsi="Myriad Pro" w:cstheme="minorBidi"/>
          <w:bCs/>
          <w:sz w:val="26"/>
          <w:szCs w:val="26"/>
        </w:rPr>
        <w:t xml:space="preserve"> тарифам </w:t>
      </w:r>
      <w:r w:rsidR="00516D3D" w:rsidRPr="000748AB">
        <w:rPr>
          <w:rFonts w:ascii="Myriad Pro" w:hAnsi="Myriad Pro" w:cstheme="minorBidi"/>
          <w:bCs/>
          <w:sz w:val="26"/>
          <w:szCs w:val="26"/>
        </w:rPr>
        <w:t xml:space="preserve">и </w:t>
      </w:r>
      <w:r w:rsidR="00516D3D">
        <w:rPr>
          <w:rFonts w:ascii="Myriad Pro" w:hAnsi="Myriad Pro" w:cstheme="minorBidi"/>
          <w:bCs/>
          <w:sz w:val="26"/>
          <w:szCs w:val="26"/>
        </w:rPr>
        <w:t>по индивидуальным тарифам с иными «</w:t>
      </w:r>
      <w:proofErr w:type="spellStart"/>
      <w:r w:rsidR="00516D3D">
        <w:rPr>
          <w:rFonts w:ascii="Myriad Pro" w:hAnsi="Myriad Pro" w:cstheme="minorBidi"/>
          <w:bCs/>
          <w:sz w:val="26"/>
          <w:szCs w:val="26"/>
        </w:rPr>
        <w:t>котлодержателями</w:t>
      </w:r>
      <w:proofErr w:type="spellEnd"/>
      <w:r w:rsidR="00516D3D">
        <w:rPr>
          <w:rFonts w:ascii="Myriad Pro" w:hAnsi="Myriad Pro" w:cstheme="minorBidi"/>
          <w:bCs/>
          <w:sz w:val="26"/>
          <w:szCs w:val="26"/>
        </w:rPr>
        <w:t>»</w:t>
      </w:r>
      <w:r w:rsidR="00516D3D">
        <w:rPr>
          <w:rFonts w:ascii="Myriad Pro" w:hAnsi="Myriad Pro"/>
          <w:bCs/>
          <w:sz w:val="26"/>
          <w:szCs w:val="26"/>
        </w:rPr>
        <w:t>, при этом оплачивает услуги по передаче электроэнергии прочим ТСО по индивидуальным тарифам. Таким образом, для формирования фактической выручки на содержание сетей, согласно положениям пункта 11 Методических указаний № 98-э, Исполнитель анализирует и применяет установленные:</w:t>
      </w:r>
    </w:p>
    <w:p w14:paraId="4FEA1561" w14:textId="77777777" w:rsidR="00516D3D" w:rsidRDefault="00516D3D" w:rsidP="00516D3D">
      <w:pPr>
        <w:pStyle w:val="a5"/>
        <w:numPr>
          <w:ilvl w:val="0"/>
          <w:numId w:val="41"/>
        </w:numPr>
        <w:autoSpaceDE w:val="0"/>
        <w:autoSpaceDN w:val="0"/>
        <w:adjustRightInd w:val="0"/>
        <w:spacing w:after="0" w:line="360" w:lineRule="auto"/>
        <w:jc w:val="both"/>
        <w:rPr>
          <w:rFonts w:ascii="Myriad Pro" w:hAnsi="Myriad Pro"/>
          <w:bCs/>
          <w:sz w:val="26"/>
          <w:szCs w:val="26"/>
        </w:rPr>
      </w:pPr>
      <w:r w:rsidRPr="001E66F7">
        <w:rPr>
          <w:rFonts w:ascii="Myriad Pro" w:hAnsi="Myriad Pro"/>
          <w:bCs/>
          <w:sz w:val="26"/>
          <w:szCs w:val="26"/>
        </w:rPr>
        <w:t xml:space="preserve"> единые (котловые) тарифы на услуги по передаче электрической энергии по сетям </w:t>
      </w:r>
      <w:r>
        <w:rPr>
          <w:rFonts w:ascii="Myriad Pro" w:hAnsi="Myriad Pro"/>
          <w:bCs/>
          <w:sz w:val="26"/>
          <w:szCs w:val="26"/>
        </w:rPr>
        <w:t>Томской</w:t>
      </w:r>
      <w:r w:rsidRPr="001E66F7">
        <w:rPr>
          <w:rFonts w:ascii="Myriad Pro" w:hAnsi="Myriad Pro"/>
          <w:bCs/>
          <w:sz w:val="26"/>
          <w:szCs w:val="26"/>
        </w:rPr>
        <w:t xml:space="preserve"> области</w:t>
      </w:r>
      <w:r>
        <w:rPr>
          <w:rFonts w:ascii="Myriad Pro" w:hAnsi="Myriad Pro"/>
          <w:bCs/>
          <w:sz w:val="26"/>
          <w:szCs w:val="26"/>
        </w:rPr>
        <w:t>;</w:t>
      </w:r>
    </w:p>
    <w:p w14:paraId="62431516" w14:textId="77777777" w:rsidR="00516D3D" w:rsidRDefault="00516D3D" w:rsidP="00516D3D">
      <w:pPr>
        <w:pStyle w:val="a5"/>
        <w:numPr>
          <w:ilvl w:val="0"/>
          <w:numId w:val="41"/>
        </w:numPr>
        <w:autoSpaceDE w:val="0"/>
        <w:autoSpaceDN w:val="0"/>
        <w:adjustRightInd w:val="0"/>
        <w:spacing w:after="0" w:line="360" w:lineRule="auto"/>
        <w:jc w:val="both"/>
        <w:rPr>
          <w:rFonts w:ascii="Myriad Pro" w:hAnsi="Myriad Pro"/>
          <w:bCs/>
          <w:sz w:val="26"/>
          <w:szCs w:val="26"/>
        </w:rPr>
      </w:pPr>
      <w:r>
        <w:rPr>
          <w:rFonts w:ascii="Myriad Pro" w:hAnsi="Myriad Pro"/>
          <w:bCs/>
          <w:sz w:val="26"/>
          <w:szCs w:val="26"/>
        </w:rPr>
        <w:t xml:space="preserve">индивидуальные тарифы взаиморасчетов за услуги по передаче электрической энергии. </w:t>
      </w:r>
    </w:p>
    <w:p w14:paraId="1CF6008D" w14:textId="77777777" w:rsidR="00C112A1" w:rsidRPr="001E66F7" w:rsidRDefault="00C112A1" w:rsidP="00C112A1">
      <w:pPr>
        <w:pStyle w:val="a5"/>
        <w:numPr>
          <w:ilvl w:val="0"/>
          <w:numId w:val="43"/>
        </w:numPr>
        <w:autoSpaceDE w:val="0"/>
        <w:autoSpaceDN w:val="0"/>
        <w:adjustRightInd w:val="0"/>
        <w:spacing w:after="0" w:line="360" w:lineRule="auto"/>
        <w:jc w:val="both"/>
        <w:rPr>
          <w:rFonts w:ascii="Myriad Pro" w:hAnsi="Myriad Pro"/>
          <w:bCs/>
          <w:i/>
          <w:iCs/>
          <w:sz w:val="26"/>
          <w:szCs w:val="26"/>
        </w:rPr>
      </w:pPr>
      <w:r w:rsidRPr="001E66F7">
        <w:rPr>
          <w:rFonts w:ascii="Myriad Pro" w:hAnsi="Myriad Pro"/>
          <w:bCs/>
          <w:i/>
          <w:iCs/>
          <w:sz w:val="26"/>
          <w:szCs w:val="26"/>
        </w:rPr>
        <w:t>Исполнителем проанализирована информация по утвержденным единым «котловым» тарифам на услуги по передаче электрической энергии на 2017 год и выявлено следующее.</w:t>
      </w:r>
    </w:p>
    <w:p w14:paraId="247FEDCD" w14:textId="77777777" w:rsidR="00C112A1" w:rsidRDefault="00C112A1" w:rsidP="00C112A1">
      <w:pPr>
        <w:autoSpaceDE w:val="0"/>
        <w:autoSpaceDN w:val="0"/>
        <w:adjustRightInd w:val="0"/>
        <w:spacing w:line="360" w:lineRule="auto"/>
        <w:ind w:firstLine="567"/>
        <w:jc w:val="both"/>
        <w:rPr>
          <w:rFonts w:ascii="Myriad Pro" w:hAnsi="Myriad Pro"/>
          <w:bCs/>
          <w:sz w:val="26"/>
          <w:szCs w:val="26"/>
        </w:rPr>
      </w:pPr>
      <w:r w:rsidRPr="00532F13">
        <w:rPr>
          <w:rFonts w:ascii="Myriad Pro" w:hAnsi="Myriad Pro"/>
          <w:bCs/>
          <w:sz w:val="26"/>
          <w:szCs w:val="26"/>
        </w:rPr>
        <w:t xml:space="preserve">Департамент </w:t>
      </w:r>
      <w:r>
        <w:rPr>
          <w:rFonts w:ascii="Myriad Pro" w:hAnsi="Myriad Pro"/>
          <w:bCs/>
          <w:sz w:val="26"/>
          <w:szCs w:val="26"/>
        </w:rPr>
        <w:t>т</w:t>
      </w:r>
      <w:r w:rsidRPr="00532F13">
        <w:rPr>
          <w:rFonts w:ascii="Myriad Pro" w:hAnsi="Myriad Pro"/>
          <w:bCs/>
          <w:sz w:val="26"/>
          <w:szCs w:val="26"/>
        </w:rPr>
        <w:t xml:space="preserve">арифного </w:t>
      </w:r>
      <w:r>
        <w:rPr>
          <w:rFonts w:ascii="Myriad Pro" w:hAnsi="Myriad Pro"/>
          <w:bCs/>
          <w:sz w:val="26"/>
          <w:szCs w:val="26"/>
        </w:rPr>
        <w:t>р</w:t>
      </w:r>
      <w:r w:rsidRPr="00532F13">
        <w:rPr>
          <w:rFonts w:ascii="Myriad Pro" w:hAnsi="Myriad Pro"/>
          <w:bCs/>
          <w:sz w:val="26"/>
          <w:szCs w:val="26"/>
        </w:rPr>
        <w:t xml:space="preserve">егулирования Томской </w:t>
      </w:r>
      <w:r>
        <w:rPr>
          <w:rFonts w:ascii="Myriad Pro" w:hAnsi="Myriad Pro"/>
          <w:bCs/>
          <w:sz w:val="26"/>
          <w:szCs w:val="26"/>
        </w:rPr>
        <w:t>о</w:t>
      </w:r>
      <w:r w:rsidRPr="00532F13">
        <w:rPr>
          <w:rFonts w:ascii="Myriad Pro" w:hAnsi="Myriad Pro"/>
          <w:bCs/>
          <w:sz w:val="26"/>
          <w:szCs w:val="26"/>
        </w:rPr>
        <w:t xml:space="preserve">бласти </w:t>
      </w:r>
      <w:r>
        <w:rPr>
          <w:rFonts w:ascii="Myriad Pro" w:hAnsi="Myriad Pro"/>
          <w:bCs/>
          <w:sz w:val="26"/>
          <w:szCs w:val="26"/>
        </w:rPr>
        <w:t>приказом от 28.12.2016 № 6-863 установил единые «котловые» тарифы на услуги по передаче электрической энергии на 2017 год. В данном решении отражены балансовые и экономические показатели, из которых сформированы значения единых «котловых» тарифов на услуги по передаче электрической энергии.</w:t>
      </w:r>
    </w:p>
    <w:p w14:paraId="5AD29D60" w14:textId="77777777" w:rsidR="00C112A1" w:rsidRDefault="00C112A1" w:rsidP="00C112A1">
      <w:pPr>
        <w:autoSpaceDE w:val="0"/>
        <w:autoSpaceDN w:val="0"/>
        <w:adjustRightInd w:val="0"/>
        <w:spacing w:line="360" w:lineRule="auto"/>
        <w:ind w:firstLine="567"/>
        <w:jc w:val="both"/>
        <w:rPr>
          <w:rFonts w:ascii="Myriad Pro" w:hAnsi="Myriad Pro"/>
          <w:bCs/>
          <w:sz w:val="26"/>
          <w:szCs w:val="26"/>
        </w:rPr>
      </w:pPr>
      <w:r>
        <w:rPr>
          <w:rFonts w:ascii="Myriad Pro" w:hAnsi="Myriad Pro"/>
          <w:bCs/>
          <w:sz w:val="26"/>
          <w:szCs w:val="26"/>
        </w:rPr>
        <w:t>Исходя из указанных показателей, Исполнитель произвел расчет товарной выручки за услуги по передаче электрической энергии на 2017 год.</w:t>
      </w:r>
    </w:p>
    <w:p w14:paraId="5CEC45CA" w14:textId="77777777" w:rsidR="00C112A1" w:rsidRDefault="00C112A1" w:rsidP="00C112A1">
      <w:pPr>
        <w:autoSpaceDE w:val="0"/>
        <w:autoSpaceDN w:val="0"/>
        <w:adjustRightInd w:val="0"/>
        <w:spacing w:line="360" w:lineRule="auto"/>
        <w:ind w:firstLine="567"/>
        <w:jc w:val="both"/>
        <w:rPr>
          <w:rFonts w:ascii="Myriad Pro" w:hAnsi="Myriad Pro"/>
          <w:bCs/>
          <w:sz w:val="26"/>
          <w:szCs w:val="26"/>
        </w:rPr>
        <w:sectPr w:rsidR="00C112A1" w:rsidSect="002573E1">
          <w:pgSz w:w="11906" w:h="16838"/>
          <w:pgMar w:top="1134" w:right="851" w:bottom="1134" w:left="1134" w:header="709" w:footer="709" w:gutter="0"/>
          <w:cols w:space="708"/>
          <w:docGrid w:linePitch="360"/>
        </w:sectPr>
      </w:pPr>
    </w:p>
    <w:p w14:paraId="6F3E2F05" w14:textId="77777777" w:rsidR="00C112A1" w:rsidRDefault="00C112A1" w:rsidP="00C112A1">
      <w:pPr>
        <w:autoSpaceDE w:val="0"/>
        <w:autoSpaceDN w:val="0"/>
        <w:adjustRightInd w:val="0"/>
        <w:spacing w:line="360" w:lineRule="auto"/>
        <w:ind w:firstLine="567"/>
        <w:jc w:val="both"/>
        <w:rPr>
          <w:rFonts w:ascii="Myriad Pro" w:hAnsi="Myriad Pro"/>
          <w:bCs/>
          <w:sz w:val="26"/>
          <w:szCs w:val="26"/>
        </w:rPr>
      </w:pPr>
      <w:r>
        <w:rPr>
          <w:rFonts w:ascii="Myriad Pro" w:hAnsi="Myriad Pro"/>
          <w:bCs/>
          <w:sz w:val="26"/>
          <w:szCs w:val="26"/>
        </w:rPr>
        <w:t>По экономически обоснованным тарифам товарная выручка за услуги по передаче электрической энергии на 2017 год прогнозировалась:</w:t>
      </w:r>
    </w:p>
    <w:tbl>
      <w:tblPr>
        <w:tblW w:w="14673" w:type="dxa"/>
        <w:tblLook w:val="04A0" w:firstRow="1" w:lastRow="0" w:firstColumn="1" w:lastColumn="0" w:noHBand="0" w:noVBand="1"/>
      </w:tblPr>
      <w:tblGrid>
        <w:gridCol w:w="1838"/>
        <w:gridCol w:w="775"/>
        <w:gridCol w:w="1039"/>
        <w:gridCol w:w="81"/>
        <w:gridCol w:w="1213"/>
        <w:gridCol w:w="1116"/>
        <w:gridCol w:w="1276"/>
        <w:gridCol w:w="1347"/>
        <w:gridCol w:w="1033"/>
        <w:gridCol w:w="1113"/>
        <w:gridCol w:w="1214"/>
        <w:gridCol w:w="1314"/>
        <w:gridCol w:w="1314"/>
      </w:tblGrid>
      <w:tr w:rsidR="00C112A1" w:rsidRPr="000725B5" w14:paraId="483D7020" w14:textId="77777777" w:rsidTr="000725B5">
        <w:tc>
          <w:tcPr>
            <w:tcW w:w="183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F9ECE73" w14:textId="77777777" w:rsidR="00C112A1" w:rsidRPr="000725B5" w:rsidRDefault="00C112A1" w:rsidP="002573E1">
            <w:pPr>
              <w:jc w:val="center"/>
              <w:rPr>
                <w:rFonts w:ascii="Myriad Pro" w:hAnsi="Myriad Pro"/>
                <w:color w:val="FFFFFF" w:themeColor="background1"/>
                <w:sz w:val="16"/>
                <w:szCs w:val="16"/>
              </w:rPr>
            </w:pPr>
            <w:r w:rsidRPr="000725B5">
              <w:rPr>
                <w:rFonts w:ascii="Myriad Pro" w:hAnsi="Myriad Pro"/>
                <w:color w:val="FFFFFF" w:themeColor="background1"/>
                <w:sz w:val="16"/>
                <w:szCs w:val="16"/>
              </w:rPr>
              <w:t>Показатель</w:t>
            </w:r>
          </w:p>
        </w:tc>
        <w:tc>
          <w:tcPr>
            <w:tcW w:w="77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A62E087" w14:textId="77777777" w:rsidR="00C112A1" w:rsidRPr="000725B5" w:rsidRDefault="00C112A1" w:rsidP="002573E1">
            <w:pPr>
              <w:jc w:val="center"/>
              <w:rPr>
                <w:rFonts w:ascii="Myriad Pro" w:hAnsi="Myriad Pro"/>
                <w:color w:val="FFFFFF" w:themeColor="background1"/>
                <w:sz w:val="16"/>
                <w:szCs w:val="16"/>
              </w:rPr>
            </w:pPr>
            <w:r w:rsidRPr="000725B5">
              <w:rPr>
                <w:rFonts w:ascii="Myriad Pro" w:hAnsi="Myriad Pro"/>
                <w:color w:val="FFFFFF" w:themeColor="background1"/>
                <w:sz w:val="16"/>
                <w:szCs w:val="16"/>
              </w:rPr>
              <w:t>2017 год</w:t>
            </w:r>
          </w:p>
        </w:tc>
        <w:tc>
          <w:tcPr>
            <w:tcW w:w="6072" w:type="dxa"/>
            <w:gridSpan w:val="6"/>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4E4C7136" w14:textId="77777777" w:rsidR="00C112A1" w:rsidRPr="000725B5" w:rsidRDefault="00C112A1" w:rsidP="002573E1">
            <w:pPr>
              <w:jc w:val="center"/>
              <w:rPr>
                <w:rFonts w:ascii="Myriad Pro" w:hAnsi="Myriad Pro"/>
                <w:color w:val="FFFFFF" w:themeColor="background1"/>
                <w:sz w:val="16"/>
                <w:szCs w:val="16"/>
              </w:rPr>
            </w:pPr>
            <w:r w:rsidRPr="000725B5">
              <w:rPr>
                <w:rFonts w:ascii="Myriad Pro" w:hAnsi="Myriad Pro"/>
                <w:color w:val="FFFFFF" w:themeColor="background1"/>
                <w:sz w:val="16"/>
                <w:szCs w:val="16"/>
              </w:rPr>
              <w:t xml:space="preserve">Содержание сетей, </w:t>
            </w:r>
          </w:p>
          <w:p w14:paraId="659FFA1C" w14:textId="77777777" w:rsidR="00C112A1" w:rsidRPr="000725B5" w:rsidRDefault="00C112A1" w:rsidP="002573E1">
            <w:pPr>
              <w:jc w:val="center"/>
              <w:rPr>
                <w:rFonts w:ascii="Myriad Pro" w:hAnsi="Myriad Pro"/>
                <w:color w:val="FFFFFF" w:themeColor="background1"/>
                <w:sz w:val="16"/>
                <w:szCs w:val="16"/>
              </w:rPr>
            </w:pPr>
            <w:r w:rsidRPr="000725B5">
              <w:rPr>
                <w:rFonts w:ascii="Myriad Pro" w:hAnsi="Myriad Pro"/>
                <w:color w:val="FFFFFF" w:themeColor="background1"/>
                <w:sz w:val="16"/>
                <w:szCs w:val="16"/>
              </w:rPr>
              <w:t>в том числе по уровням напряжения:</w:t>
            </w:r>
          </w:p>
        </w:tc>
        <w:tc>
          <w:tcPr>
            <w:tcW w:w="5988" w:type="dxa"/>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454AE7AD" w14:textId="77777777" w:rsidR="00C112A1" w:rsidRPr="000725B5" w:rsidRDefault="00C112A1" w:rsidP="002573E1">
            <w:pPr>
              <w:jc w:val="center"/>
              <w:rPr>
                <w:rFonts w:ascii="Myriad Pro" w:hAnsi="Myriad Pro"/>
                <w:color w:val="FFFFFF" w:themeColor="background1"/>
                <w:sz w:val="16"/>
                <w:szCs w:val="16"/>
              </w:rPr>
            </w:pPr>
            <w:r w:rsidRPr="000725B5">
              <w:rPr>
                <w:rFonts w:ascii="Myriad Pro" w:hAnsi="Myriad Pro"/>
                <w:color w:val="FFFFFF" w:themeColor="background1"/>
                <w:sz w:val="16"/>
                <w:szCs w:val="16"/>
              </w:rPr>
              <w:t>Оплата потерь электрической энергии,</w:t>
            </w:r>
          </w:p>
          <w:p w14:paraId="65A6BA14" w14:textId="77777777" w:rsidR="00C112A1" w:rsidRPr="000725B5" w:rsidRDefault="00C112A1" w:rsidP="002573E1">
            <w:pPr>
              <w:jc w:val="center"/>
              <w:rPr>
                <w:rFonts w:ascii="Myriad Pro" w:hAnsi="Myriad Pro"/>
                <w:color w:val="FFFFFF" w:themeColor="background1"/>
                <w:sz w:val="16"/>
                <w:szCs w:val="16"/>
              </w:rPr>
            </w:pPr>
            <w:r w:rsidRPr="000725B5">
              <w:rPr>
                <w:rFonts w:ascii="Myriad Pro" w:hAnsi="Myriad Pro"/>
                <w:color w:val="FFFFFF" w:themeColor="background1"/>
                <w:sz w:val="16"/>
                <w:szCs w:val="16"/>
              </w:rPr>
              <w:t>в том числе по уровням напряжения:</w:t>
            </w:r>
          </w:p>
        </w:tc>
      </w:tr>
      <w:tr w:rsidR="00C112A1" w:rsidRPr="000725B5" w14:paraId="39AEBF73" w14:textId="77777777" w:rsidTr="000725B5">
        <w:tc>
          <w:tcPr>
            <w:tcW w:w="183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80353D0" w14:textId="77777777" w:rsidR="00C112A1" w:rsidRPr="000725B5" w:rsidRDefault="00C112A1" w:rsidP="002573E1">
            <w:pPr>
              <w:rPr>
                <w:rFonts w:ascii="Myriad Pro" w:hAnsi="Myriad Pro"/>
                <w:color w:val="FFFFFF" w:themeColor="background1"/>
                <w:sz w:val="16"/>
                <w:szCs w:val="16"/>
              </w:rPr>
            </w:pPr>
          </w:p>
        </w:tc>
        <w:tc>
          <w:tcPr>
            <w:tcW w:w="77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2B34AC0" w14:textId="77777777" w:rsidR="00C112A1" w:rsidRPr="000725B5" w:rsidRDefault="00C112A1" w:rsidP="002573E1">
            <w:pPr>
              <w:jc w:val="center"/>
              <w:rPr>
                <w:rFonts w:ascii="Myriad Pro" w:hAnsi="Myriad Pro"/>
                <w:color w:val="FFFFFF" w:themeColor="background1"/>
                <w:sz w:val="16"/>
                <w:szCs w:val="16"/>
              </w:rPr>
            </w:pPr>
          </w:p>
        </w:tc>
        <w:tc>
          <w:tcPr>
            <w:tcW w:w="1120" w:type="dxa"/>
            <w:gridSpan w:val="2"/>
            <w:tcBorders>
              <w:top w:val="single" w:sz="4" w:space="0" w:color="FFFFFF" w:themeColor="background1"/>
              <w:left w:val="single" w:sz="4" w:space="0" w:color="FFFFFF" w:themeColor="background1"/>
              <w:bottom w:val="single" w:sz="4" w:space="0" w:color="000000" w:themeColor="text1"/>
              <w:right w:val="single" w:sz="4" w:space="0" w:color="FFFFFF" w:themeColor="background1"/>
            </w:tcBorders>
            <w:shd w:val="clear" w:color="auto" w:fill="4F6228" w:themeFill="accent3" w:themeFillShade="80"/>
          </w:tcPr>
          <w:p w14:paraId="234768B7" w14:textId="77777777" w:rsidR="00C112A1" w:rsidRPr="000725B5" w:rsidRDefault="00C112A1" w:rsidP="002573E1">
            <w:pPr>
              <w:jc w:val="center"/>
              <w:rPr>
                <w:rFonts w:ascii="Myriad Pro" w:hAnsi="Myriad Pro"/>
                <w:color w:val="FFFFFF" w:themeColor="background1"/>
                <w:sz w:val="16"/>
                <w:szCs w:val="16"/>
              </w:rPr>
            </w:pPr>
            <w:r w:rsidRPr="000725B5">
              <w:rPr>
                <w:rFonts w:ascii="Myriad Pro" w:hAnsi="Myriad Pro"/>
                <w:color w:val="FFFFFF" w:themeColor="background1"/>
                <w:sz w:val="16"/>
                <w:szCs w:val="16"/>
              </w:rPr>
              <w:t>ВН1</w:t>
            </w:r>
          </w:p>
        </w:tc>
        <w:tc>
          <w:tcPr>
            <w:tcW w:w="1213" w:type="dxa"/>
            <w:tcBorders>
              <w:top w:val="single" w:sz="4" w:space="0" w:color="FFFFFF" w:themeColor="background1"/>
              <w:left w:val="single" w:sz="4" w:space="0" w:color="FFFFFF" w:themeColor="background1"/>
              <w:bottom w:val="single" w:sz="4" w:space="0" w:color="000000" w:themeColor="text1"/>
              <w:right w:val="single" w:sz="4" w:space="0" w:color="FFFFFF" w:themeColor="background1"/>
            </w:tcBorders>
            <w:shd w:val="clear" w:color="auto" w:fill="4F6228" w:themeFill="accent3" w:themeFillShade="80"/>
            <w:vAlign w:val="center"/>
            <w:hideMark/>
          </w:tcPr>
          <w:p w14:paraId="0588FA78" w14:textId="77777777" w:rsidR="00C112A1" w:rsidRPr="000725B5" w:rsidRDefault="00C112A1" w:rsidP="002573E1">
            <w:pPr>
              <w:jc w:val="center"/>
              <w:rPr>
                <w:rFonts w:ascii="Myriad Pro" w:hAnsi="Myriad Pro"/>
                <w:color w:val="FFFFFF" w:themeColor="background1"/>
                <w:sz w:val="16"/>
                <w:szCs w:val="16"/>
              </w:rPr>
            </w:pPr>
            <w:r w:rsidRPr="000725B5">
              <w:rPr>
                <w:rFonts w:ascii="Myriad Pro" w:hAnsi="Myriad Pro"/>
                <w:color w:val="FFFFFF" w:themeColor="background1"/>
                <w:sz w:val="16"/>
                <w:szCs w:val="16"/>
              </w:rPr>
              <w:t>ВН</w:t>
            </w:r>
          </w:p>
        </w:tc>
        <w:tc>
          <w:tcPr>
            <w:tcW w:w="1116" w:type="dxa"/>
            <w:tcBorders>
              <w:top w:val="single" w:sz="4" w:space="0" w:color="FFFFFF" w:themeColor="background1"/>
              <w:left w:val="single" w:sz="4" w:space="0" w:color="FFFFFF" w:themeColor="background1"/>
              <w:bottom w:val="single" w:sz="4" w:space="0" w:color="000000" w:themeColor="text1"/>
              <w:right w:val="single" w:sz="4" w:space="0" w:color="FFFFFF" w:themeColor="background1"/>
            </w:tcBorders>
            <w:shd w:val="clear" w:color="auto" w:fill="4F6228" w:themeFill="accent3" w:themeFillShade="80"/>
            <w:vAlign w:val="center"/>
            <w:hideMark/>
          </w:tcPr>
          <w:p w14:paraId="72FD73BB" w14:textId="77777777" w:rsidR="00C112A1" w:rsidRPr="000725B5" w:rsidRDefault="00C112A1" w:rsidP="002573E1">
            <w:pPr>
              <w:jc w:val="center"/>
              <w:rPr>
                <w:rFonts w:ascii="Myriad Pro" w:hAnsi="Myriad Pro"/>
                <w:color w:val="FFFFFF" w:themeColor="background1"/>
                <w:sz w:val="16"/>
                <w:szCs w:val="16"/>
              </w:rPr>
            </w:pPr>
            <w:r w:rsidRPr="000725B5">
              <w:rPr>
                <w:rFonts w:ascii="Myriad Pro" w:hAnsi="Myriad Pro"/>
                <w:color w:val="FFFFFF" w:themeColor="background1"/>
                <w:sz w:val="16"/>
                <w:szCs w:val="16"/>
              </w:rPr>
              <w:t>СН1</w:t>
            </w:r>
          </w:p>
        </w:tc>
        <w:tc>
          <w:tcPr>
            <w:tcW w:w="1276" w:type="dxa"/>
            <w:tcBorders>
              <w:top w:val="single" w:sz="4" w:space="0" w:color="FFFFFF" w:themeColor="background1"/>
              <w:left w:val="single" w:sz="4" w:space="0" w:color="FFFFFF" w:themeColor="background1"/>
              <w:bottom w:val="single" w:sz="4" w:space="0" w:color="000000" w:themeColor="text1"/>
              <w:right w:val="single" w:sz="4" w:space="0" w:color="FFFFFF" w:themeColor="background1"/>
            </w:tcBorders>
            <w:shd w:val="clear" w:color="auto" w:fill="4F6228" w:themeFill="accent3" w:themeFillShade="80"/>
            <w:vAlign w:val="center"/>
            <w:hideMark/>
          </w:tcPr>
          <w:p w14:paraId="004DB83C" w14:textId="77777777" w:rsidR="00C112A1" w:rsidRPr="000725B5" w:rsidRDefault="00C112A1" w:rsidP="002573E1">
            <w:pPr>
              <w:jc w:val="center"/>
              <w:rPr>
                <w:rFonts w:ascii="Myriad Pro" w:hAnsi="Myriad Pro"/>
                <w:color w:val="FFFFFF" w:themeColor="background1"/>
                <w:sz w:val="16"/>
                <w:szCs w:val="16"/>
              </w:rPr>
            </w:pPr>
            <w:r w:rsidRPr="000725B5">
              <w:rPr>
                <w:rFonts w:ascii="Myriad Pro" w:hAnsi="Myriad Pro"/>
                <w:color w:val="FFFFFF" w:themeColor="background1"/>
                <w:sz w:val="16"/>
                <w:szCs w:val="16"/>
              </w:rPr>
              <w:t>СН2</w:t>
            </w:r>
          </w:p>
        </w:tc>
        <w:tc>
          <w:tcPr>
            <w:tcW w:w="1347" w:type="dxa"/>
            <w:tcBorders>
              <w:top w:val="single" w:sz="4" w:space="0" w:color="FFFFFF" w:themeColor="background1"/>
              <w:left w:val="single" w:sz="4" w:space="0" w:color="FFFFFF" w:themeColor="background1"/>
              <w:bottom w:val="single" w:sz="4" w:space="0" w:color="000000" w:themeColor="text1"/>
              <w:right w:val="single" w:sz="4" w:space="0" w:color="FFFFFF" w:themeColor="background1"/>
            </w:tcBorders>
            <w:shd w:val="clear" w:color="auto" w:fill="4F6228" w:themeFill="accent3" w:themeFillShade="80"/>
            <w:vAlign w:val="center"/>
            <w:hideMark/>
          </w:tcPr>
          <w:p w14:paraId="40A18D78" w14:textId="77777777" w:rsidR="00C112A1" w:rsidRPr="000725B5" w:rsidRDefault="00C112A1" w:rsidP="002573E1">
            <w:pPr>
              <w:jc w:val="center"/>
              <w:rPr>
                <w:rFonts w:ascii="Myriad Pro" w:hAnsi="Myriad Pro"/>
                <w:color w:val="FFFFFF" w:themeColor="background1"/>
                <w:sz w:val="16"/>
                <w:szCs w:val="16"/>
              </w:rPr>
            </w:pPr>
            <w:r w:rsidRPr="000725B5">
              <w:rPr>
                <w:rFonts w:ascii="Myriad Pro" w:hAnsi="Myriad Pro"/>
                <w:color w:val="FFFFFF" w:themeColor="background1"/>
                <w:sz w:val="16"/>
                <w:szCs w:val="16"/>
              </w:rPr>
              <w:t>НН</w:t>
            </w:r>
          </w:p>
        </w:tc>
        <w:tc>
          <w:tcPr>
            <w:tcW w:w="1033" w:type="dxa"/>
            <w:tcBorders>
              <w:top w:val="single" w:sz="4" w:space="0" w:color="FFFFFF" w:themeColor="background1"/>
              <w:left w:val="single" w:sz="4" w:space="0" w:color="FFFFFF" w:themeColor="background1"/>
              <w:bottom w:val="single" w:sz="4" w:space="0" w:color="000000" w:themeColor="text1"/>
              <w:right w:val="single" w:sz="4" w:space="0" w:color="FFFFFF" w:themeColor="background1"/>
            </w:tcBorders>
            <w:shd w:val="clear" w:color="auto" w:fill="4F6228" w:themeFill="accent3" w:themeFillShade="80"/>
          </w:tcPr>
          <w:p w14:paraId="10BD0CDD" w14:textId="77777777" w:rsidR="00C112A1" w:rsidRPr="000725B5" w:rsidRDefault="00C112A1" w:rsidP="002573E1">
            <w:pPr>
              <w:jc w:val="center"/>
              <w:rPr>
                <w:rFonts w:ascii="Myriad Pro" w:hAnsi="Myriad Pro"/>
                <w:color w:val="FFFFFF" w:themeColor="background1"/>
                <w:sz w:val="16"/>
                <w:szCs w:val="16"/>
              </w:rPr>
            </w:pPr>
            <w:r w:rsidRPr="000725B5">
              <w:rPr>
                <w:rFonts w:ascii="Myriad Pro" w:hAnsi="Myriad Pro"/>
                <w:color w:val="FFFFFF" w:themeColor="background1"/>
                <w:sz w:val="16"/>
                <w:szCs w:val="16"/>
              </w:rPr>
              <w:t>ВН1</w:t>
            </w:r>
          </w:p>
        </w:tc>
        <w:tc>
          <w:tcPr>
            <w:tcW w:w="1113" w:type="dxa"/>
            <w:tcBorders>
              <w:top w:val="single" w:sz="4" w:space="0" w:color="FFFFFF" w:themeColor="background1"/>
              <w:left w:val="single" w:sz="4" w:space="0" w:color="FFFFFF" w:themeColor="background1"/>
              <w:bottom w:val="single" w:sz="4" w:space="0" w:color="000000" w:themeColor="text1"/>
              <w:right w:val="single" w:sz="4" w:space="0" w:color="FFFFFF" w:themeColor="background1"/>
            </w:tcBorders>
            <w:shd w:val="clear" w:color="auto" w:fill="4F6228" w:themeFill="accent3" w:themeFillShade="80"/>
            <w:vAlign w:val="center"/>
            <w:hideMark/>
          </w:tcPr>
          <w:p w14:paraId="3FA33B19" w14:textId="77777777" w:rsidR="00C112A1" w:rsidRPr="000725B5" w:rsidRDefault="00C112A1" w:rsidP="002573E1">
            <w:pPr>
              <w:jc w:val="center"/>
              <w:rPr>
                <w:rFonts w:ascii="Myriad Pro" w:hAnsi="Myriad Pro"/>
                <w:color w:val="FFFFFF" w:themeColor="background1"/>
                <w:sz w:val="16"/>
                <w:szCs w:val="16"/>
              </w:rPr>
            </w:pPr>
            <w:r w:rsidRPr="000725B5">
              <w:rPr>
                <w:rFonts w:ascii="Myriad Pro" w:hAnsi="Myriad Pro"/>
                <w:color w:val="FFFFFF" w:themeColor="background1"/>
                <w:sz w:val="16"/>
                <w:szCs w:val="16"/>
              </w:rPr>
              <w:t>ВН</w:t>
            </w:r>
          </w:p>
        </w:tc>
        <w:tc>
          <w:tcPr>
            <w:tcW w:w="1214" w:type="dxa"/>
            <w:tcBorders>
              <w:top w:val="single" w:sz="4" w:space="0" w:color="FFFFFF" w:themeColor="background1"/>
              <w:left w:val="single" w:sz="4" w:space="0" w:color="FFFFFF" w:themeColor="background1"/>
              <w:bottom w:val="single" w:sz="4" w:space="0" w:color="000000" w:themeColor="text1"/>
              <w:right w:val="single" w:sz="4" w:space="0" w:color="FFFFFF" w:themeColor="background1"/>
            </w:tcBorders>
            <w:shd w:val="clear" w:color="auto" w:fill="4F6228" w:themeFill="accent3" w:themeFillShade="80"/>
            <w:vAlign w:val="center"/>
            <w:hideMark/>
          </w:tcPr>
          <w:p w14:paraId="741F0C7D" w14:textId="77777777" w:rsidR="00C112A1" w:rsidRPr="000725B5" w:rsidRDefault="00C112A1" w:rsidP="002573E1">
            <w:pPr>
              <w:jc w:val="center"/>
              <w:rPr>
                <w:rFonts w:ascii="Myriad Pro" w:hAnsi="Myriad Pro"/>
                <w:color w:val="FFFFFF" w:themeColor="background1"/>
                <w:sz w:val="16"/>
                <w:szCs w:val="16"/>
              </w:rPr>
            </w:pPr>
            <w:r w:rsidRPr="000725B5">
              <w:rPr>
                <w:rFonts w:ascii="Myriad Pro" w:hAnsi="Myriad Pro"/>
                <w:color w:val="FFFFFF" w:themeColor="background1"/>
                <w:sz w:val="16"/>
                <w:szCs w:val="16"/>
              </w:rPr>
              <w:t>СН1</w:t>
            </w:r>
          </w:p>
        </w:tc>
        <w:tc>
          <w:tcPr>
            <w:tcW w:w="1314" w:type="dxa"/>
            <w:tcBorders>
              <w:top w:val="single" w:sz="4" w:space="0" w:color="FFFFFF" w:themeColor="background1"/>
              <w:left w:val="single" w:sz="4" w:space="0" w:color="FFFFFF" w:themeColor="background1"/>
              <w:bottom w:val="single" w:sz="4" w:space="0" w:color="000000" w:themeColor="text1"/>
              <w:right w:val="single" w:sz="4" w:space="0" w:color="FFFFFF" w:themeColor="background1"/>
            </w:tcBorders>
            <w:shd w:val="clear" w:color="auto" w:fill="4F6228" w:themeFill="accent3" w:themeFillShade="80"/>
            <w:vAlign w:val="center"/>
            <w:hideMark/>
          </w:tcPr>
          <w:p w14:paraId="662F1284" w14:textId="77777777" w:rsidR="00C112A1" w:rsidRPr="000725B5" w:rsidRDefault="00C112A1" w:rsidP="002573E1">
            <w:pPr>
              <w:jc w:val="center"/>
              <w:rPr>
                <w:rFonts w:ascii="Myriad Pro" w:hAnsi="Myriad Pro"/>
                <w:color w:val="FFFFFF" w:themeColor="background1"/>
                <w:sz w:val="16"/>
                <w:szCs w:val="16"/>
              </w:rPr>
            </w:pPr>
            <w:r w:rsidRPr="000725B5">
              <w:rPr>
                <w:rFonts w:ascii="Myriad Pro" w:hAnsi="Myriad Pro"/>
                <w:color w:val="FFFFFF" w:themeColor="background1"/>
                <w:sz w:val="16"/>
                <w:szCs w:val="16"/>
              </w:rPr>
              <w:t>СН2</w:t>
            </w:r>
          </w:p>
        </w:tc>
        <w:tc>
          <w:tcPr>
            <w:tcW w:w="1314" w:type="dxa"/>
            <w:tcBorders>
              <w:top w:val="single" w:sz="4" w:space="0" w:color="FFFFFF" w:themeColor="background1"/>
              <w:left w:val="single" w:sz="4" w:space="0" w:color="FFFFFF" w:themeColor="background1"/>
              <w:bottom w:val="single" w:sz="4" w:space="0" w:color="000000" w:themeColor="text1"/>
              <w:right w:val="single" w:sz="4" w:space="0" w:color="FFFFFF" w:themeColor="background1"/>
            </w:tcBorders>
            <w:shd w:val="clear" w:color="auto" w:fill="4F6228" w:themeFill="accent3" w:themeFillShade="80"/>
            <w:vAlign w:val="center"/>
            <w:hideMark/>
          </w:tcPr>
          <w:p w14:paraId="36E63C94" w14:textId="77777777" w:rsidR="00C112A1" w:rsidRPr="000725B5" w:rsidRDefault="00C112A1" w:rsidP="002573E1">
            <w:pPr>
              <w:jc w:val="center"/>
              <w:rPr>
                <w:rFonts w:ascii="Myriad Pro" w:hAnsi="Myriad Pro"/>
                <w:color w:val="FFFFFF" w:themeColor="background1"/>
                <w:sz w:val="16"/>
                <w:szCs w:val="16"/>
              </w:rPr>
            </w:pPr>
            <w:r w:rsidRPr="000725B5">
              <w:rPr>
                <w:rFonts w:ascii="Myriad Pro" w:hAnsi="Myriad Pro"/>
                <w:color w:val="FFFFFF" w:themeColor="background1"/>
                <w:sz w:val="16"/>
                <w:szCs w:val="16"/>
              </w:rPr>
              <w:t>НН</w:t>
            </w:r>
          </w:p>
        </w:tc>
      </w:tr>
      <w:tr w:rsidR="00C112A1" w:rsidRPr="000725B5" w14:paraId="4EDAE56A" w14:textId="77777777" w:rsidTr="000725B5">
        <w:trPr>
          <w:trHeight w:val="534"/>
        </w:trPr>
        <w:tc>
          <w:tcPr>
            <w:tcW w:w="1838" w:type="dxa"/>
            <w:vMerge w:val="restar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7FF375C4" w14:textId="77777777" w:rsidR="00C112A1" w:rsidRPr="000725B5" w:rsidRDefault="00C112A1" w:rsidP="002573E1">
            <w:pPr>
              <w:jc w:val="center"/>
              <w:rPr>
                <w:rFonts w:ascii="Myriad Pro" w:hAnsi="Myriad Pro"/>
                <w:color w:val="000000"/>
                <w:sz w:val="16"/>
                <w:szCs w:val="16"/>
              </w:rPr>
            </w:pPr>
            <w:r w:rsidRPr="000725B5">
              <w:rPr>
                <w:rFonts w:ascii="Myriad Pro" w:hAnsi="Myriad Pro"/>
                <w:color w:val="000000"/>
                <w:sz w:val="16"/>
                <w:szCs w:val="16"/>
              </w:rPr>
              <w:t xml:space="preserve"> Полезный отпуск </w:t>
            </w:r>
          </w:p>
          <w:p w14:paraId="39F9DBFC" w14:textId="77777777" w:rsidR="00C112A1" w:rsidRPr="000725B5" w:rsidRDefault="00C112A1" w:rsidP="002573E1">
            <w:pPr>
              <w:jc w:val="center"/>
              <w:rPr>
                <w:rFonts w:ascii="Myriad Pro" w:hAnsi="Myriad Pro"/>
                <w:color w:val="000000"/>
                <w:sz w:val="16"/>
                <w:szCs w:val="16"/>
              </w:rPr>
            </w:pPr>
            <w:r w:rsidRPr="000725B5">
              <w:rPr>
                <w:rFonts w:ascii="Myriad Pro" w:hAnsi="Myriad Pro"/>
                <w:color w:val="000000"/>
                <w:sz w:val="16"/>
                <w:szCs w:val="16"/>
              </w:rPr>
              <w:t xml:space="preserve">(млн. </w:t>
            </w:r>
            <w:proofErr w:type="spellStart"/>
            <w:r w:rsidRPr="000725B5">
              <w:rPr>
                <w:rFonts w:ascii="Myriad Pro" w:hAnsi="Myriad Pro"/>
                <w:color w:val="000000"/>
                <w:sz w:val="16"/>
                <w:szCs w:val="16"/>
              </w:rPr>
              <w:t>кВтч</w:t>
            </w:r>
            <w:proofErr w:type="spellEnd"/>
            <w:r w:rsidRPr="000725B5">
              <w:rPr>
                <w:rFonts w:ascii="Myriad Pro" w:hAnsi="Myriad Pro"/>
                <w:color w:val="000000"/>
                <w:sz w:val="16"/>
                <w:szCs w:val="16"/>
              </w:rPr>
              <w:t>).</w:t>
            </w:r>
          </w:p>
          <w:p w14:paraId="41792F15" w14:textId="77777777" w:rsidR="00C112A1" w:rsidRPr="000725B5" w:rsidRDefault="00C112A1" w:rsidP="002573E1">
            <w:pPr>
              <w:jc w:val="center"/>
              <w:rPr>
                <w:rFonts w:ascii="Myriad Pro" w:hAnsi="Myriad Pro"/>
                <w:color w:val="000000"/>
                <w:sz w:val="16"/>
                <w:szCs w:val="16"/>
              </w:rPr>
            </w:pPr>
            <w:r w:rsidRPr="000725B5">
              <w:rPr>
                <w:rFonts w:ascii="Myriad Pro" w:hAnsi="Myriad Pro"/>
                <w:color w:val="000000"/>
                <w:sz w:val="16"/>
                <w:szCs w:val="16"/>
              </w:rPr>
              <w:t>(оплачиваемая мощность, МВт)</w:t>
            </w:r>
          </w:p>
        </w:tc>
        <w:tc>
          <w:tcPr>
            <w:tcW w:w="775" w:type="dxa"/>
            <w:tcBorders>
              <w:top w:val="single" w:sz="4" w:space="0" w:color="FFFFFF" w:themeColor="background1"/>
              <w:left w:val="nil"/>
              <w:bottom w:val="single" w:sz="4" w:space="0" w:color="auto"/>
              <w:right w:val="single" w:sz="4" w:space="0" w:color="000000" w:themeColor="text1"/>
            </w:tcBorders>
            <w:shd w:val="clear" w:color="auto" w:fill="auto"/>
            <w:vAlign w:val="center"/>
            <w:hideMark/>
          </w:tcPr>
          <w:p w14:paraId="61101EFB" w14:textId="77777777" w:rsidR="00C112A1" w:rsidRPr="000725B5" w:rsidRDefault="00C112A1" w:rsidP="002573E1">
            <w:pPr>
              <w:jc w:val="center"/>
              <w:rPr>
                <w:rFonts w:ascii="Myriad Pro" w:hAnsi="Myriad Pro"/>
                <w:color w:val="000000"/>
                <w:sz w:val="16"/>
                <w:szCs w:val="16"/>
              </w:rPr>
            </w:pPr>
            <w:r w:rsidRPr="000725B5">
              <w:rPr>
                <w:rFonts w:ascii="Myriad Pro" w:hAnsi="Myriad Pro"/>
                <w:color w:val="000000"/>
                <w:sz w:val="16"/>
                <w:szCs w:val="16"/>
              </w:rPr>
              <w:t>1 п/г</w:t>
            </w:r>
          </w:p>
        </w:tc>
        <w:tc>
          <w:tcPr>
            <w:tcW w:w="103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28161AB" w14:textId="77777777" w:rsidR="00C112A1" w:rsidRPr="000725B5" w:rsidRDefault="00C112A1" w:rsidP="002573E1">
            <w:pPr>
              <w:jc w:val="right"/>
              <w:rPr>
                <w:rFonts w:ascii="Myriad Pro" w:hAnsi="Myriad Pro"/>
                <w:color w:val="000000"/>
                <w:sz w:val="16"/>
                <w:szCs w:val="16"/>
              </w:rPr>
            </w:pPr>
            <w:r w:rsidRPr="000725B5">
              <w:rPr>
                <w:rFonts w:ascii="Myriad Pro" w:hAnsi="Myriad Pro"/>
                <w:color w:val="000000"/>
                <w:sz w:val="16"/>
                <w:szCs w:val="16"/>
              </w:rPr>
              <w:t>60,91</w:t>
            </w:r>
          </w:p>
        </w:tc>
        <w:tc>
          <w:tcPr>
            <w:tcW w:w="129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788CB8D5" w14:textId="77777777" w:rsidR="00C112A1" w:rsidRPr="000725B5" w:rsidRDefault="00C112A1" w:rsidP="002573E1">
            <w:pPr>
              <w:jc w:val="right"/>
              <w:rPr>
                <w:rFonts w:ascii="Myriad Pro" w:hAnsi="Myriad Pro"/>
                <w:color w:val="000000"/>
                <w:sz w:val="16"/>
                <w:szCs w:val="16"/>
              </w:rPr>
            </w:pPr>
            <w:r w:rsidRPr="000725B5">
              <w:rPr>
                <w:rFonts w:ascii="Myriad Pro" w:hAnsi="Myriad Pro"/>
                <w:color w:val="000000"/>
                <w:sz w:val="16"/>
                <w:szCs w:val="16"/>
              </w:rPr>
              <w:t>240,74</w:t>
            </w:r>
          </w:p>
        </w:tc>
        <w:tc>
          <w:tcPr>
            <w:tcW w:w="11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499BA9CE" w14:textId="77777777" w:rsidR="00C112A1" w:rsidRPr="000725B5" w:rsidRDefault="00C112A1" w:rsidP="002573E1">
            <w:pPr>
              <w:jc w:val="right"/>
              <w:rPr>
                <w:rFonts w:ascii="Myriad Pro" w:hAnsi="Myriad Pro"/>
                <w:color w:val="000000"/>
                <w:sz w:val="16"/>
                <w:szCs w:val="16"/>
              </w:rPr>
            </w:pPr>
            <w:r w:rsidRPr="000725B5">
              <w:rPr>
                <w:rFonts w:ascii="Myriad Pro" w:hAnsi="Myriad Pro"/>
                <w:color w:val="000000"/>
                <w:sz w:val="16"/>
                <w:szCs w:val="16"/>
              </w:rPr>
              <w:t>29,72</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73CE295C" w14:textId="77777777" w:rsidR="00C112A1" w:rsidRPr="000725B5" w:rsidRDefault="00C112A1" w:rsidP="002573E1">
            <w:pPr>
              <w:jc w:val="right"/>
              <w:rPr>
                <w:rFonts w:ascii="Myriad Pro" w:hAnsi="Myriad Pro"/>
                <w:color w:val="000000"/>
                <w:sz w:val="16"/>
                <w:szCs w:val="16"/>
              </w:rPr>
            </w:pPr>
            <w:r w:rsidRPr="000725B5">
              <w:rPr>
                <w:rFonts w:ascii="Myriad Pro" w:hAnsi="Myriad Pro"/>
                <w:color w:val="000000"/>
                <w:sz w:val="16"/>
                <w:szCs w:val="16"/>
              </w:rPr>
              <w:t>124,86</w:t>
            </w:r>
          </w:p>
        </w:tc>
        <w:tc>
          <w:tcPr>
            <w:tcW w:w="13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4715B358" w14:textId="77777777" w:rsidR="00C112A1" w:rsidRPr="000725B5" w:rsidRDefault="00C112A1" w:rsidP="002573E1">
            <w:pPr>
              <w:jc w:val="right"/>
              <w:rPr>
                <w:rFonts w:ascii="Myriad Pro" w:hAnsi="Myriad Pro"/>
                <w:color w:val="000000"/>
                <w:sz w:val="16"/>
                <w:szCs w:val="16"/>
              </w:rPr>
            </w:pPr>
            <w:r w:rsidRPr="000725B5">
              <w:rPr>
                <w:rFonts w:ascii="Myriad Pro" w:hAnsi="Myriad Pro"/>
                <w:color w:val="000000"/>
                <w:sz w:val="16"/>
                <w:szCs w:val="16"/>
              </w:rPr>
              <w:t>245,17</w:t>
            </w:r>
          </w:p>
        </w:tc>
        <w:tc>
          <w:tcPr>
            <w:tcW w:w="10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68E19CD" w14:textId="77777777" w:rsidR="00C112A1" w:rsidRPr="000725B5" w:rsidRDefault="00C112A1" w:rsidP="002573E1">
            <w:pPr>
              <w:jc w:val="right"/>
              <w:rPr>
                <w:rFonts w:ascii="Myriad Pro" w:hAnsi="Myriad Pro"/>
                <w:color w:val="000000"/>
                <w:sz w:val="16"/>
                <w:szCs w:val="16"/>
              </w:rPr>
            </w:pPr>
            <w:r w:rsidRPr="000725B5">
              <w:rPr>
                <w:rFonts w:ascii="Myriad Pro" w:hAnsi="Myriad Pro"/>
                <w:color w:val="000000"/>
                <w:sz w:val="16"/>
                <w:szCs w:val="16"/>
              </w:rPr>
              <w:t>247,23</w:t>
            </w:r>
          </w:p>
        </w:tc>
        <w:tc>
          <w:tcPr>
            <w:tcW w:w="11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3480975A" w14:textId="77777777" w:rsidR="00C112A1" w:rsidRPr="000725B5" w:rsidRDefault="00C112A1" w:rsidP="002573E1">
            <w:pPr>
              <w:jc w:val="right"/>
              <w:rPr>
                <w:rFonts w:ascii="Myriad Pro" w:hAnsi="Myriad Pro"/>
                <w:color w:val="000000"/>
                <w:sz w:val="16"/>
                <w:szCs w:val="16"/>
              </w:rPr>
            </w:pPr>
            <w:r w:rsidRPr="000725B5">
              <w:rPr>
                <w:rFonts w:ascii="Myriad Pro" w:hAnsi="Myriad Pro"/>
                <w:color w:val="000000"/>
                <w:sz w:val="16"/>
                <w:szCs w:val="16"/>
              </w:rPr>
              <w:t>908,25</w:t>
            </w:r>
          </w:p>
        </w:tc>
        <w:tc>
          <w:tcPr>
            <w:tcW w:w="121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443B3548" w14:textId="77777777" w:rsidR="00C112A1" w:rsidRPr="000725B5" w:rsidRDefault="00C112A1" w:rsidP="002573E1">
            <w:pPr>
              <w:jc w:val="right"/>
              <w:rPr>
                <w:rFonts w:ascii="Myriad Pro" w:hAnsi="Myriad Pro"/>
                <w:color w:val="000000"/>
                <w:sz w:val="16"/>
                <w:szCs w:val="16"/>
              </w:rPr>
            </w:pPr>
            <w:r w:rsidRPr="000725B5">
              <w:rPr>
                <w:rFonts w:ascii="Myriad Pro" w:hAnsi="Myriad Pro"/>
                <w:color w:val="000000"/>
                <w:sz w:val="16"/>
                <w:szCs w:val="16"/>
              </w:rPr>
              <w:t>112,02</w:t>
            </w:r>
          </w:p>
        </w:tc>
        <w:tc>
          <w:tcPr>
            <w:tcW w:w="131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2E77DFFA" w14:textId="77777777" w:rsidR="00C112A1" w:rsidRPr="000725B5" w:rsidRDefault="00C112A1" w:rsidP="002573E1">
            <w:pPr>
              <w:jc w:val="right"/>
              <w:rPr>
                <w:rFonts w:ascii="Myriad Pro" w:hAnsi="Myriad Pro"/>
                <w:color w:val="000000"/>
                <w:sz w:val="16"/>
                <w:szCs w:val="16"/>
              </w:rPr>
            </w:pPr>
            <w:r w:rsidRPr="000725B5">
              <w:rPr>
                <w:rFonts w:ascii="Myriad Pro" w:hAnsi="Myriad Pro"/>
                <w:color w:val="000000"/>
                <w:sz w:val="16"/>
                <w:szCs w:val="16"/>
              </w:rPr>
              <w:t>461,92</w:t>
            </w:r>
          </w:p>
        </w:tc>
        <w:tc>
          <w:tcPr>
            <w:tcW w:w="131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47D844F9" w14:textId="77777777" w:rsidR="00C112A1" w:rsidRPr="000725B5" w:rsidRDefault="00C112A1" w:rsidP="002573E1">
            <w:pPr>
              <w:jc w:val="right"/>
              <w:rPr>
                <w:rFonts w:ascii="Myriad Pro" w:hAnsi="Myriad Pro"/>
                <w:color w:val="000000"/>
                <w:sz w:val="16"/>
                <w:szCs w:val="16"/>
              </w:rPr>
            </w:pPr>
            <w:r w:rsidRPr="000725B5">
              <w:rPr>
                <w:rFonts w:ascii="Myriad Pro" w:hAnsi="Myriad Pro"/>
                <w:color w:val="000000"/>
                <w:sz w:val="16"/>
                <w:szCs w:val="16"/>
              </w:rPr>
              <w:t>769,78</w:t>
            </w:r>
          </w:p>
        </w:tc>
      </w:tr>
      <w:tr w:rsidR="00C112A1" w:rsidRPr="000725B5" w14:paraId="1169F1AD" w14:textId="77777777" w:rsidTr="000725B5">
        <w:tc>
          <w:tcPr>
            <w:tcW w:w="1838" w:type="dxa"/>
            <w:vMerge/>
            <w:tcBorders>
              <w:top w:val="nil"/>
              <w:left w:val="single" w:sz="4" w:space="0" w:color="auto"/>
              <w:bottom w:val="single" w:sz="4" w:space="0" w:color="auto"/>
              <w:right w:val="single" w:sz="4" w:space="0" w:color="auto"/>
            </w:tcBorders>
            <w:vAlign w:val="center"/>
            <w:hideMark/>
          </w:tcPr>
          <w:p w14:paraId="3E9FEEFF" w14:textId="77777777" w:rsidR="00C112A1" w:rsidRPr="000725B5" w:rsidRDefault="00C112A1" w:rsidP="002573E1">
            <w:pPr>
              <w:rPr>
                <w:rFonts w:ascii="Myriad Pro" w:hAnsi="Myriad Pro"/>
                <w:color w:val="000000"/>
                <w:sz w:val="16"/>
                <w:szCs w:val="16"/>
              </w:rPr>
            </w:pPr>
          </w:p>
        </w:tc>
        <w:tc>
          <w:tcPr>
            <w:tcW w:w="775" w:type="dxa"/>
            <w:tcBorders>
              <w:top w:val="nil"/>
              <w:left w:val="nil"/>
              <w:bottom w:val="single" w:sz="4" w:space="0" w:color="auto"/>
              <w:right w:val="single" w:sz="4" w:space="0" w:color="000000" w:themeColor="text1"/>
            </w:tcBorders>
            <w:shd w:val="clear" w:color="auto" w:fill="auto"/>
            <w:vAlign w:val="center"/>
            <w:hideMark/>
          </w:tcPr>
          <w:p w14:paraId="18A07E29" w14:textId="77777777" w:rsidR="00C112A1" w:rsidRPr="000725B5" w:rsidRDefault="00C112A1" w:rsidP="002573E1">
            <w:pPr>
              <w:jc w:val="center"/>
              <w:rPr>
                <w:rFonts w:ascii="Myriad Pro" w:hAnsi="Myriad Pro"/>
                <w:color w:val="000000"/>
                <w:sz w:val="16"/>
                <w:szCs w:val="16"/>
              </w:rPr>
            </w:pPr>
            <w:r w:rsidRPr="000725B5">
              <w:rPr>
                <w:rFonts w:ascii="Myriad Pro" w:hAnsi="Myriad Pro"/>
                <w:color w:val="000000"/>
                <w:sz w:val="16"/>
                <w:szCs w:val="16"/>
              </w:rPr>
              <w:t xml:space="preserve">2 п/г </w:t>
            </w:r>
          </w:p>
        </w:tc>
        <w:tc>
          <w:tcPr>
            <w:tcW w:w="103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014B658" w14:textId="77777777" w:rsidR="00C112A1" w:rsidRPr="000725B5" w:rsidRDefault="00C112A1" w:rsidP="002573E1">
            <w:pPr>
              <w:jc w:val="right"/>
              <w:rPr>
                <w:rFonts w:ascii="Myriad Pro" w:hAnsi="Myriad Pro"/>
                <w:color w:val="000000"/>
                <w:sz w:val="16"/>
                <w:szCs w:val="16"/>
              </w:rPr>
            </w:pPr>
            <w:r w:rsidRPr="000725B5">
              <w:rPr>
                <w:rFonts w:ascii="Myriad Pro" w:hAnsi="Myriad Pro"/>
                <w:color w:val="000000"/>
                <w:sz w:val="16"/>
                <w:szCs w:val="16"/>
              </w:rPr>
              <w:t> </w:t>
            </w:r>
          </w:p>
        </w:tc>
        <w:tc>
          <w:tcPr>
            <w:tcW w:w="129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15A44ACD" w14:textId="77777777" w:rsidR="00C112A1" w:rsidRPr="000725B5" w:rsidRDefault="00C112A1" w:rsidP="002573E1">
            <w:pPr>
              <w:jc w:val="right"/>
              <w:rPr>
                <w:rFonts w:ascii="Myriad Pro" w:hAnsi="Myriad Pro"/>
                <w:color w:val="000000"/>
                <w:sz w:val="16"/>
                <w:szCs w:val="16"/>
              </w:rPr>
            </w:pPr>
            <w:r w:rsidRPr="000725B5">
              <w:rPr>
                <w:rFonts w:ascii="Myriad Pro" w:hAnsi="Myriad Pro"/>
                <w:color w:val="000000"/>
                <w:sz w:val="16"/>
                <w:szCs w:val="16"/>
              </w:rPr>
              <w:t>252,45</w:t>
            </w:r>
          </w:p>
        </w:tc>
        <w:tc>
          <w:tcPr>
            <w:tcW w:w="11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5AD66579" w14:textId="77777777" w:rsidR="00C112A1" w:rsidRPr="000725B5" w:rsidRDefault="00C112A1" w:rsidP="002573E1">
            <w:pPr>
              <w:jc w:val="right"/>
              <w:rPr>
                <w:rFonts w:ascii="Myriad Pro" w:hAnsi="Myriad Pro"/>
                <w:color w:val="000000"/>
                <w:sz w:val="16"/>
                <w:szCs w:val="16"/>
              </w:rPr>
            </w:pPr>
            <w:r w:rsidRPr="000725B5">
              <w:rPr>
                <w:rFonts w:ascii="Myriad Pro" w:hAnsi="Myriad Pro"/>
                <w:color w:val="000000"/>
                <w:sz w:val="16"/>
                <w:szCs w:val="16"/>
              </w:rPr>
              <w:t>30,53</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6DFFCC57" w14:textId="77777777" w:rsidR="00C112A1" w:rsidRPr="000725B5" w:rsidRDefault="00C112A1" w:rsidP="002573E1">
            <w:pPr>
              <w:jc w:val="right"/>
              <w:rPr>
                <w:rFonts w:ascii="Myriad Pro" w:hAnsi="Myriad Pro"/>
                <w:color w:val="000000"/>
                <w:sz w:val="16"/>
                <w:szCs w:val="16"/>
              </w:rPr>
            </w:pPr>
            <w:r w:rsidRPr="000725B5">
              <w:rPr>
                <w:rFonts w:ascii="Myriad Pro" w:hAnsi="Myriad Pro"/>
                <w:color w:val="000000"/>
                <w:sz w:val="16"/>
                <w:szCs w:val="16"/>
              </w:rPr>
              <w:t>123,25</w:t>
            </w:r>
          </w:p>
        </w:tc>
        <w:tc>
          <w:tcPr>
            <w:tcW w:w="13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094F0957" w14:textId="77777777" w:rsidR="00C112A1" w:rsidRPr="000725B5" w:rsidRDefault="00C112A1" w:rsidP="002573E1">
            <w:pPr>
              <w:jc w:val="right"/>
              <w:rPr>
                <w:rFonts w:ascii="Myriad Pro" w:hAnsi="Myriad Pro"/>
                <w:color w:val="000000"/>
                <w:sz w:val="16"/>
                <w:szCs w:val="16"/>
              </w:rPr>
            </w:pPr>
            <w:r w:rsidRPr="000725B5">
              <w:rPr>
                <w:rFonts w:ascii="Myriad Pro" w:hAnsi="Myriad Pro"/>
                <w:color w:val="000000"/>
                <w:sz w:val="16"/>
                <w:szCs w:val="16"/>
              </w:rPr>
              <w:t>228,22</w:t>
            </w:r>
          </w:p>
        </w:tc>
        <w:tc>
          <w:tcPr>
            <w:tcW w:w="10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825F917" w14:textId="77777777" w:rsidR="00C112A1" w:rsidRPr="000725B5" w:rsidRDefault="00C112A1" w:rsidP="002573E1">
            <w:pPr>
              <w:jc w:val="right"/>
              <w:rPr>
                <w:rFonts w:ascii="Myriad Pro" w:hAnsi="Myriad Pro"/>
                <w:color w:val="000000"/>
                <w:sz w:val="16"/>
                <w:szCs w:val="16"/>
              </w:rPr>
            </w:pPr>
            <w:r w:rsidRPr="000725B5">
              <w:rPr>
                <w:rFonts w:ascii="Myriad Pro" w:hAnsi="Myriad Pro"/>
                <w:color w:val="000000"/>
                <w:sz w:val="16"/>
                <w:szCs w:val="16"/>
              </w:rPr>
              <w:t> </w:t>
            </w:r>
          </w:p>
        </w:tc>
        <w:tc>
          <w:tcPr>
            <w:tcW w:w="11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23D1C0D2" w14:textId="77777777" w:rsidR="00C112A1" w:rsidRPr="000725B5" w:rsidRDefault="00C112A1" w:rsidP="002573E1">
            <w:pPr>
              <w:jc w:val="right"/>
              <w:rPr>
                <w:rFonts w:ascii="Myriad Pro" w:hAnsi="Myriad Pro"/>
                <w:color w:val="000000"/>
                <w:sz w:val="16"/>
                <w:szCs w:val="16"/>
              </w:rPr>
            </w:pPr>
            <w:r w:rsidRPr="000725B5">
              <w:rPr>
                <w:rFonts w:ascii="Myriad Pro" w:hAnsi="Myriad Pro"/>
                <w:color w:val="000000"/>
                <w:sz w:val="16"/>
                <w:szCs w:val="16"/>
              </w:rPr>
              <w:t>916,10</w:t>
            </w:r>
          </w:p>
        </w:tc>
        <w:tc>
          <w:tcPr>
            <w:tcW w:w="121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40DF0D7C" w14:textId="77777777" w:rsidR="00C112A1" w:rsidRPr="000725B5" w:rsidRDefault="00C112A1" w:rsidP="002573E1">
            <w:pPr>
              <w:jc w:val="right"/>
              <w:rPr>
                <w:rFonts w:ascii="Myriad Pro" w:hAnsi="Myriad Pro"/>
                <w:color w:val="000000"/>
                <w:sz w:val="16"/>
                <w:szCs w:val="16"/>
              </w:rPr>
            </w:pPr>
            <w:r w:rsidRPr="000725B5">
              <w:rPr>
                <w:rFonts w:ascii="Myriad Pro" w:hAnsi="Myriad Pro"/>
                <w:color w:val="000000"/>
                <w:sz w:val="16"/>
                <w:szCs w:val="16"/>
              </w:rPr>
              <w:t>110,77</w:t>
            </w:r>
          </w:p>
        </w:tc>
        <w:tc>
          <w:tcPr>
            <w:tcW w:w="131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481515AE" w14:textId="77777777" w:rsidR="00C112A1" w:rsidRPr="000725B5" w:rsidRDefault="00C112A1" w:rsidP="002573E1">
            <w:pPr>
              <w:jc w:val="right"/>
              <w:rPr>
                <w:rFonts w:ascii="Myriad Pro" w:hAnsi="Myriad Pro"/>
                <w:color w:val="000000"/>
                <w:sz w:val="16"/>
                <w:szCs w:val="16"/>
              </w:rPr>
            </w:pPr>
            <w:r w:rsidRPr="000725B5">
              <w:rPr>
                <w:rFonts w:ascii="Myriad Pro" w:hAnsi="Myriad Pro"/>
                <w:color w:val="000000"/>
                <w:sz w:val="16"/>
                <w:szCs w:val="16"/>
              </w:rPr>
              <w:t>440,27</w:t>
            </w:r>
          </w:p>
        </w:tc>
        <w:tc>
          <w:tcPr>
            <w:tcW w:w="131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6BED808F" w14:textId="77777777" w:rsidR="00C112A1" w:rsidRPr="000725B5" w:rsidRDefault="00C112A1" w:rsidP="002573E1">
            <w:pPr>
              <w:jc w:val="right"/>
              <w:rPr>
                <w:rFonts w:ascii="Myriad Pro" w:hAnsi="Myriad Pro"/>
                <w:color w:val="000000"/>
                <w:sz w:val="16"/>
                <w:szCs w:val="16"/>
              </w:rPr>
            </w:pPr>
            <w:r w:rsidRPr="000725B5">
              <w:rPr>
                <w:rFonts w:ascii="Myriad Pro" w:hAnsi="Myriad Pro"/>
                <w:color w:val="000000"/>
                <w:sz w:val="16"/>
                <w:szCs w:val="16"/>
              </w:rPr>
              <w:t>710,98</w:t>
            </w:r>
          </w:p>
        </w:tc>
      </w:tr>
      <w:tr w:rsidR="00C112A1" w:rsidRPr="000725B5" w14:paraId="0AA05EF2" w14:textId="77777777" w:rsidTr="000725B5">
        <w:tc>
          <w:tcPr>
            <w:tcW w:w="1838" w:type="dxa"/>
            <w:vMerge w:val="restart"/>
            <w:tcBorders>
              <w:top w:val="nil"/>
              <w:left w:val="single" w:sz="4" w:space="0" w:color="auto"/>
              <w:bottom w:val="single" w:sz="4" w:space="0" w:color="auto"/>
              <w:right w:val="single" w:sz="4" w:space="0" w:color="auto"/>
            </w:tcBorders>
            <w:shd w:val="clear" w:color="auto" w:fill="auto"/>
            <w:vAlign w:val="center"/>
            <w:hideMark/>
          </w:tcPr>
          <w:p w14:paraId="286939EA" w14:textId="77777777" w:rsidR="00C112A1" w:rsidRPr="000725B5" w:rsidRDefault="00C112A1" w:rsidP="002573E1">
            <w:pPr>
              <w:jc w:val="center"/>
              <w:rPr>
                <w:rFonts w:ascii="Myriad Pro" w:hAnsi="Myriad Pro"/>
                <w:color w:val="000000"/>
                <w:sz w:val="16"/>
                <w:szCs w:val="16"/>
              </w:rPr>
            </w:pPr>
            <w:r w:rsidRPr="000725B5">
              <w:rPr>
                <w:rFonts w:ascii="Myriad Pro" w:hAnsi="Myriad Pro"/>
                <w:color w:val="000000"/>
                <w:sz w:val="16"/>
                <w:szCs w:val="16"/>
              </w:rPr>
              <w:t> Экономически обоснованные тарифы,</w:t>
            </w:r>
          </w:p>
          <w:p w14:paraId="67DF8518" w14:textId="77777777" w:rsidR="00C112A1" w:rsidRPr="000725B5" w:rsidRDefault="00C112A1" w:rsidP="002573E1">
            <w:pPr>
              <w:jc w:val="center"/>
              <w:rPr>
                <w:rFonts w:ascii="Myriad Pro" w:hAnsi="Myriad Pro"/>
                <w:color w:val="000000"/>
                <w:sz w:val="16"/>
                <w:szCs w:val="16"/>
              </w:rPr>
            </w:pPr>
            <w:r w:rsidRPr="000725B5">
              <w:rPr>
                <w:rFonts w:ascii="Myriad Pro" w:hAnsi="Myriad Pro"/>
                <w:color w:val="000000"/>
                <w:sz w:val="16"/>
                <w:szCs w:val="16"/>
              </w:rPr>
              <w:t xml:space="preserve"> </w:t>
            </w:r>
            <w:proofErr w:type="spellStart"/>
            <w:r w:rsidRPr="000725B5">
              <w:rPr>
                <w:rFonts w:ascii="Myriad Pro" w:hAnsi="Myriad Pro"/>
                <w:color w:val="000000"/>
                <w:sz w:val="16"/>
                <w:szCs w:val="16"/>
              </w:rPr>
              <w:t>руб</w:t>
            </w:r>
            <w:proofErr w:type="spellEnd"/>
            <w:r w:rsidRPr="000725B5">
              <w:rPr>
                <w:rFonts w:ascii="Myriad Pro" w:hAnsi="Myriad Pro"/>
                <w:color w:val="000000"/>
                <w:sz w:val="16"/>
                <w:szCs w:val="16"/>
              </w:rPr>
              <w:t>/</w:t>
            </w:r>
            <w:proofErr w:type="spellStart"/>
            <w:r w:rsidRPr="000725B5">
              <w:rPr>
                <w:rFonts w:ascii="Myriad Pro" w:hAnsi="Myriad Pro"/>
                <w:color w:val="000000"/>
                <w:sz w:val="16"/>
                <w:szCs w:val="16"/>
              </w:rPr>
              <w:t>МВтч</w:t>
            </w:r>
            <w:proofErr w:type="spellEnd"/>
            <w:r w:rsidRPr="000725B5">
              <w:rPr>
                <w:rFonts w:ascii="Myriad Pro" w:hAnsi="Myriad Pro"/>
                <w:color w:val="000000"/>
                <w:sz w:val="16"/>
                <w:szCs w:val="16"/>
              </w:rPr>
              <w:t>, руб./МВт</w:t>
            </w:r>
          </w:p>
        </w:tc>
        <w:tc>
          <w:tcPr>
            <w:tcW w:w="775" w:type="dxa"/>
            <w:tcBorders>
              <w:top w:val="nil"/>
              <w:left w:val="nil"/>
              <w:bottom w:val="single" w:sz="4" w:space="0" w:color="auto"/>
              <w:right w:val="single" w:sz="4" w:space="0" w:color="000000" w:themeColor="text1"/>
            </w:tcBorders>
            <w:shd w:val="clear" w:color="auto" w:fill="auto"/>
            <w:vAlign w:val="center"/>
            <w:hideMark/>
          </w:tcPr>
          <w:p w14:paraId="0501E7AD" w14:textId="77777777" w:rsidR="00C112A1" w:rsidRPr="000725B5" w:rsidRDefault="00C112A1" w:rsidP="002573E1">
            <w:pPr>
              <w:jc w:val="center"/>
              <w:rPr>
                <w:rFonts w:ascii="Myriad Pro" w:hAnsi="Myriad Pro"/>
                <w:color w:val="000000"/>
                <w:sz w:val="16"/>
                <w:szCs w:val="16"/>
              </w:rPr>
            </w:pPr>
            <w:r w:rsidRPr="000725B5">
              <w:rPr>
                <w:rFonts w:ascii="Myriad Pro" w:hAnsi="Myriad Pro"/>
                <w:color w:val="000000"/>
                <w:sz w:val="16"/>
                <w:szCs w:val="16"/>
              </w:rPr>
              <w:t>1 п/г</w:t>
            </w:r>
          </w:p>
        </w:tc>
        <w:tc>
          <w:tcPr>
            <w:tcW w:w="103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5219849" w14:textId="77777777" w:rsidR="00C112A1" w:rsidRPr="000725B5" w:rsidRDefault="00C112A1" w:rsidP="002573E1">
            <w:pPr>
              <w:jc w:val="right"/>
              <w:rPr>
                <w:rFonts w:ascii="Myriad Pro" w:hAnsi="Myriad Pro"/>
                <w:color w:val="000000"/>
                <w:sz w:val="16"/>
                <w:szCs w:val="16"/>
              </w:rPr>
            </w:pPr>
            <w:r w:rsidRPr="000725B5">
              <w:rPr>
                <w:rFonts w:ascii="Myriad Pro" w:hAnsi="Myriad Pro"/>
                <w:color w:val="000000"/>
                <w:sz w:val="16"/>
                <w:szCs w:val="16"/>
              </w:rPr>
              <w:t>155 541,58</w:t>
            </w:r>
          </w:p>
        </w:tc>
        <w:tc>
          <w:tcPr>
            <w:tcW w:w="129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64DC0A73" w14:textId="77777777" w:rsidR="00C112A1" w:rsidRPr="000725B5" w:rsidRDefault="00C112A1" w:rsidP="002573E1">
            <w:pPr>
              <w:jc w:val="right"/>
              <w:rPr>
                <w:rFonts w:ascii="Myriad Pro" w:hAnsi="Myriad Pro"/>
                <w:color w:val="000000"/>
                <w:sz w:val="16"/>
                <w:szCs w:val="16"/>
              </w:rPr>
            </w:pPr>
            <w:r w:rsidRPr="000725B5">
              <w:rPr>
                <w:rFonts w:ascii="Myriad Pro" w:hAnsi="Myriad Pro"/>
                <w:color w:val="000000"/>
                <w:sz w:val="16"/>
                <w:szCs w:val="16"/>
              </w:rPr>
              <w:t>293 904,55</w:t>
            </w:r>
          </w:p>
        </w:tc>
        <w:tc>
          <w:tcPr>
            <w:tcW w:w="11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6889C720" w14:textId="77777777" w:rsidR="00C112A1" w:rsidRPr="000725B5" w:rsidRDefault="00C112A1" w:rsidP="002573E1">
            <w:pPr>
              <w:jc w:val="right"/>
              <w:rPr>
                <w:rFonts w:ascii="Myriad Pro" w:hAnsi="Myriad Pro"/>
                <w:color w:val="000000"/>
                <w:sz w:val="16"/>
                <w:szCs w:val="16"/>
              </w:rPr>
            </w:pPr>
            <w:r w:rsidRPr="000725B5">
              <w:rPr>
                <w:rFonts w:ascii="Myriad Pro" w:hAnsi="Myriad Pro"/>
                <w:color w:val="000000"/>
                <w:sz w:val="16"/>
                <w:szCs w:val="16"/>
              </w:rPr>
              <w:t>358 940,33</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08A8FF4E" w14:textId="77777777" w:rsidR="00C112A1" w:rsidRPr="000725B5" w:rsidRDefault="00C112A1" w:rsidP="002573E1">
            <w:pPr>
              <w:jc w:val="right"/>
              <w:rPr>
                <w:rFonts w:ascii="Myriad Pro" w:hAnsi="Myriad Pro"/>
                <w:color w:val="000000"/>
                <w:sz w:val="16"/>
                <w:szCs w:val="16"/>
              </w:rPr>
            </w:pPr>
            <w:r w:rsidRPr="000725B5">
              <w:rPr>
                <w:rFonts w:ascii="Myriad Pro" w:hAnsi="Myriad Pro"/>
                <w:color w:val="000000"/>
                <w:sz w:val="16"/>
                <w:szCs w:val="16"/>
              </w:rPr>
              <w:t>750 172,57</w:t>
            </w:r>
          </w:p>
        </w:tc>
        <w:tc>
          <w:tcPr>
            <w:tcW w:w="13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5656FD4B" w14:textId="77777777" w:rsidR="00C112A1" w:rsidRPr="000725B5" w:rsidRDefault="00C112A1" w:rsidP="002573E1">
            <w:pPr>
              <w:jc w:val="right"/>
              <w:rPr>
                <w:rFonts w:ascii="Myriad Pro" w:hAnsi="Myriad Pro"/>
                <w:color w:val="000000"/>
                <w:sz w:val="16"/>
                <w:szCs w:val="16"/>
              </w:rPr>
            </w:pPr>
            <w:r w:rsidRPr="000725B5">
              <w:rPr>
                <w:rFonts w:ascii="Myriad Pro" w:hAnsi="Myriad Pro"/>
                <w:color w:val="000000"/>
                <w:sz w:val="16"/>
                <w:szCs w:val="16"/>
              </w:rPr>
              <w:t>1 023 161,08</w:t>
            </w:r>
          </w:p>
        </w:tc>
        <w:tc>
          <w:tcPr>
            <w:tcW w:w="10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2401BA8" w14:textId="77777777" w:rsidR="00C112A1" w:rsidRPr="000725B5" w:rsidRDefault="00C112A1" w:rsidP="002573E1">
            <w:pPr>
              <w:jc w:val="right"/>
              <w:rPr>
                <w:rFonts w:ascii="Myriad Pro" w:hAnsi="Myriad Pro"/>
                <w:color w:val="000000"/>
                <w:sz w:val="16"/>
                <w:szCs w:val="16"/>
              </w:rPr>
            </w:pPr>
            <w:r w:rsidRPr="000725B5">
              <w:rPr>
                <w:rFonts w:ascii="Myriad Pro" w:hAnsi="Myriad Pro"/>
                <w:color w:val="000000"/>
                <w:sz w:val="16"/>
                <w:szCs w:val="16"/>
              </w:rPr>
              <w:t>64,8</w:t>
            </w:r>
          </w:p>
        </w:tc>
        <w:tc>
          <w:tcPr>
            <w:tcW w:w="11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5071EE12" w14:textId="77777777" w:rsidR="00C112A1" w:rsidRPr="000725B5" w:rsidRDefault="00C112A1" w:rsidP="002573E1">
            <w:pPr>
              <w:jc w:val="right"/>
              <w:rPr>
                <w:rFonts w:ascii="Myriad Pro" w:hAnsi="Myriad Pro"/>
                <w:color w:val="000000"/>
                <w:sz w:val="16"/>
                <w:szCs w:val="16"/>
              </w:rPr>
            </w:pPr>
            <w:r w:rsidRPr="000725B5">
              <w:rPr>
                <w:rFonts w:ascii="Myriad Pro" w:hAnsi="Myriad Pro"/>
                <w:color w:val="000000"/>
                <w:sz w:val="16"/>
                <w:szCs w:val="16"/>
              </w:rPr>
              <w:t>67,50</w:t>
            </w:r>
          </w:p>
        </w:tc>
        <w:tc>
          <w:tcPr>
            <w:tcW w:w="121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3DC713E9" w14:textId="77777777" w:rsidR="00C112A1" w:rsidRPr="000725B5" w:rsidRDefault="00C112A1" w:rsidP="002573E1">
            <w:pPr>
              <w:jc w:val="right"/>
              <w:rPr>
                <w:rFonts w:ascii="Myriad Pro" w:hAnsi="Myriad Pro"/>
                <w:color w:val="000000"/>
                <w:sz w:val="16"/>
                <w:szCs w:val="16"/>
              </w:rPr>
            </w:pPr>
            <w:r w:rsidRPr="000725B5">
              <w:rPr>
                <w:rFonts w:ascii="Myriad Pro" w:hAnsi="Myriad Pro"/>
                <w:color w:val="000000"/>
                <w:sz w:val="16"/>
                <w:szCs w:val="16"/>
              </w:rPr>
              <w:t>127,65</w:t>
            </w:r>
          </w:p>
        </w:tc>
        <w:tc>
          <w:tcPr>
            <w:tcW w:w="131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1953B6A7" w14:textId="77777777" w:rsidR="00C112A1" w:rsidRPr="000725B5" w:rsidRDefault="00C112A1" w:rsidP="002573E1">
            <w:pPr>
              <w:jc w:val="right"/>
              <w:rPr>
                <w:rFonts w:ascii="Myriad Pro" w:hAnsi="Myriad Pro"/>
                <w:color w:val="000000"/>
                <w:sz w:val="16"/>
                <w:szCs w:val="16"/>
              </w:rPr>
            </w:pPr>
            <w:r w:rsidRPr="000725B5">
              <w:rPr>
                <w:rFonts w:ascii="Myriad Pro" w:hAnsi="Myriad Pro"/>
                <w:color w:val="000000"/>
                <w:sz w:val="16"/>
                <w:szCs w:val="16"/>
              </w:rPr>
              <w:t>292,68</w:t>
            </w:r>
          </w:p>
        </w:tc>
        <w:tc>
          <w:tcPr>
            <w:tcW w:w="131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3B92D273" w14:textId="77777777" w:rsidR="00C112A1" w:rsidRPr="000725B5" w:rsidRDefault="00C112A1" w:rsidP="002573E1">
            <w:pPr>
              <w:jc w:val="right"/>
              <w:rPr>
                <w:rFonts w:ascii="Myriad Pro" w:hAnsi="Myriad Pro"/>
                <w:color w:val="000000"/>
                <w:sz w:val="16"/>
                <w:szCs w:val="16"/>
              </w:rPr>
            </w:pPr>
            <w:r w:rsidRPr="000725B5">
              <w:rPr>
                <w:rFonts w:ascii="Myriad Pro" w:hAnsi="Myriad Pro"/>
                <w:color w:val="000000"/>
                <w:sz w:val="16"/>
                <w:szCs w:val="16"/>
              </w:rPr>
              <w:t>533,21</w:t>
            </w:r>
          </w:p>
        </w:tc>
      </w:tr>
      <w:tr w:rsidR="00C112A1" w:rsidRPr="000725B5" w14:paraId="754A6768" w14:textId="77777777" w:rsidTr="000725B5">
        <w:tc>
          <w:tcPr>
            <w:tcW w:w="1838" w:type="dxa"/>
            <w:vMerge/>
            <w:tcBorders>
              <w:top w:val="nil"/>
              <w:left w:val="single" w:sz="4" w:space="0" w:color="auto"/>
              <w:bottom w:val="single" w:sz="4" w:space="0" w:color="auto"/>
              <w:right w:val="single" w:sz="4" w:space="0" w:color="auto"/>
            </w:tcBorders>
            <w:vAlign w:val="center"/>
            <w:hideMark/>
          </w:tcPr>
          <w:p w14:paraId="4567233C" w14:textId="77777777" w:rsidR="00C112A1" w:rsidRPr="000725B5" w:rsidRDefault="00C112A1" w:rsidP="002573E1">
            <w:pPr>
              <w:rPr>
                <w:rFonts w:ascii="Myriad Pro" w:hAnsi="Myriad Pro"/>
                <w:color w:val="000000"/>
                <w:sz w:val="16"/>
                <w:szCs w:val="16"/>
              </w:rPr>
            </w:pPr>
          </w:p>
        </w:tc>
        <w:tc>
          <w:tcPr>
            <w:tcW w:w="775" w:type="dxa"/>
            <w:tcBorders>
              <w:top w:val="nil"/>
              <w:left w:val="nil"/>
              <w:bottom w:val="single" w:sz="4" w:space="0" w:color="auto"/>
              <w:right w:val="single" w:sz="4" w:space="0" w:color="000000" w:themeColor="text1"/>
            </w:tcBorders>
            <w:shd w:val="clear" w:color="auto" w:fill="auto"/>
            <w:vAlign w:val="center"/>
            <w:hideMark/>
          </w:tcPr>
          <w:p w14:paraId="20BF8CEA" w14:textId="77777777" w:rsidR="00C112A1" w:rsidRPr="000725B5" w:rsidRDefault="00C112A1" w:rsidP="002573E1">
            <w:pPr>
              <w:jc w:val="center"/>
              <w:rPr>
                <w:rFonts w:ascii="Myriad Pro" w:hAnsi="Myriad Pro"/>
                <w:color w:val="000000"/>
                <w:sz w:val="16"/>
                <w:szCs w:val="16"/>
              </w:rPr>
            </w:pPr>
            <w:r w:rsidRPr="000725B5">
              <w:rPr>
                <w:rFonts w:ascii="Myriad Pro" w:hAnsi="Myriad Pro"/>
                <w:color w:val="000000"/>
                <w:sz w:val="16"/>
                <w:szCs w:val="16"/>
              </w:rPr>
              <w:t xml:space="preserve">2 п/г </w:t>
            </w:r>
          </w:p>
        </w:tc>
        <w:tc>
          <w:tcPr>
            <w:tcW w:w="103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F8DB7DC" w14:textId="77777777" w:rsidR="00C112A1" w:rsidRPr="000725B5" w:rsidRDefault="00C112A1" w:rsidP="002573E1">
            <w:pPr>
              <w:jc w:val="right"/>
              <w:rPr>
                <w:rFonts w:ascii="Myriad Pro" w:hAnsi="Myriad Pro"/>
                <w:color w:val="000000"/>
                <w:sz w:val="16"/>
                <w:szCs w:val="16"/>
              </w:rPr>
            </w:pPr>
            <w:r w:rsidRPr="000725B5">
              <w:rPr>
                <w:rFonts w:ascii="Myriad Pro" w:hAnsi="Myriad Pro"/>
                <w:color w:val="000000"/>
                <w:sz w:val="16"/>
                <w:szCs w:val="16"/>
              </w:rPr>
              <w:t> </w:t>
            </w:r>
          </w:p>
        </w:tc>
        <w:tc>
          <w:tcPr>
            <w:tcW w:w="129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2AD35E5F" w14:textId="77777777" w:rsidR="00C112A1" w:rsidRPr="000725B5" w:rsidRDefault="00C112A1" w:rsidP="002573E1">
            <w:pPr>
              <w:jc w:val="right"/>
              <w:rPr>
                <w:rFonts w:ascii="Myriad Pro" w:hAnsi="Myriad Pro"/>
                <w:color w:val="000000"/>
                <w:sz w:val="16"/>
                <w:szCs w:val="16"/>
              </w:rPr>
            </w:pPr>
            <w:r w:rsidRPr="000725B5">
              <w:rPr>
                <w:rFonts w:ascii="Myriad Pro" w:hAnsi="Myriad Pro"/>
                <w:color w:val="000000"/>
                <w:sz w:val="16"/>
                <w:szCs w:val="16"/>
              </w:rPr>
              <w:t>308 305,15</w:t>
            </w:r>
          </w:p>
        </w:tc>
        <w:tc>
          <w:tcPr>
            <w:tcW w:w="11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09D82846" w14:textId="77777777" w:rsidR="00C112A1" w:rsidRPr="000725B5" w:rsidRDefault="00C112A1" w:rsidP="002573E1">
            <w:pPr>
              <w:jc w:val="right"/>
              <w:rPr>
                <w:rFonts w:ascii="Myriad Pro" w:hAnsi="Myriad Pro"/>
                <w:color w:val="000000"/>
                <w:sz w:val="16"/>
                <w:szCs w:val="16"/>
              </w:rPr>
            </w:pPr>
            <w:r w:rsidRPr="000725B5">
              <w:rPr>
                <w:rFonts w:ascii="Myriad Pro" w:hAnsi="Myriad Pro"/>
                <w:color w:val="000000"/>
                <w:sz w:val="16"/>
                <w:szCs w:val="16"/>
              </w:rPr>
              <w:t>377 662,37</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448DBD07" w14:textId="77777777" w:rsidR="00C112A1" w:rsidRPr="000725B5" w:rsidRDefault="00C112A1" w:rsidP="002573E1">
            <w:pPr>
              <w:jc w:val="right"/>
              <w:rPr>
                <w:rFonts w:ascii="Myriad Pro" w:hAnsi="Myriad Pro"/>
                <w:color w:val="000000"/>
                <w:sz w:val="16"/>
                <w:szCs w:val="16"/>
              </w:rPr>
            </w:pPr>
            <w:r w:rsidRPr="000725B5">
              <w:rPr>
                <w:rFonts w:ascii="Myriad Pro" w:hAnsi="Myriad Pro"/>
                <w:color w:val="000000"/>
                <w:sz w:val="16"/>
                <w:szCs w:val="16"/>
              </w:rPr>
              <w:t>799 716,87</w:t>
            </w:r>
          </w:p>
        </w:tc>
        <w:tc>
          <w:tcPr>
            <w:tcW w:w="13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0C9986D8" w14:textId="77777777" w:rsidR="00C112A1" w:rsidRPr="000725B5" w:rsidRDefault="00C112A1" w:rsidP="002573E1">
            <w:pPr>
              <w:jc w:val="right"/>
              <w:rPr>
                <w:rFonts w:ascii="Myriad Pro" w:hAnsi="Myriad Pro"/>
                <w:color w:val="000000"/>
                <w:sz w:val="16"/>
                <w:szCs w:val="16"/>
              </w:rPr>
            </w:pPr>
            <w:r w:rsidRPr="000725B5">
              <w:rPr>
                <w:rFonts w:ascii="Myriad Pro" w:hAnsi="Myriad Pro"/>
                <w:color w:val="000000"/>
                <w:sz w:val="16"/>
                <w:szCs w:val="16"/>
              </w:rPr>
              <w:t>1 099 629,22</w:t>
            </w:r>
          </w:p>
        </w:tc>
        <w:tc>
          <w:tcPr>
            <w:tcW w:w="10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8D6C303" w14:textId="77777777" w:rsidR="00C112A1" w:rsidRPr="000725B5" w:rsidRDefault="00C112A1" w:rsidP="002573E1">
            <w:pPr>
              <w:jc w:val="right"/>
              <w:rPr>
                <w:rFonts w:ascii="Myriad Pro" w:hAnsi="Myriad Pro"/>
                <w:color w:val="000000"/>
                <w:sz w:val="16"/>
                <w:szCs w:val="16"/>
              </w:rPr>
            </w:pPr>
            <w:r w:rsidRPr="000725B5">
              <w:rPr>
                <w:rFonts w:ascii="Myriad Pro" w:hAnsi="Myriad Pro"/>
                <w:color w:val="000000"/>
                <w:sz w:val="16"/>
                <w:szCs w:val="16"/>
              </w:rPr>
              <w:t> </w:t>
            </w:r>
          </w:p>
        </w:tc>
        <w:tc>
          <w:tcPr>
            <w:tcW w:w="11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62045348" w14:textId="77777777" w:rsidR="00C112A1" w:rsidRPr="000725B5" w:rsidRDefault="00C112A1" w:rsidP="002573E1">
            <w:pPr>
              <w:jc w:val="right"/>
              <w:rPr>
                <w:rFonts w:ascii="Myriad Pro" w:hAnsi="Myriad Pro"/>
                <w:color w:val="000000"/>
                <w:sz w:val="16"/>
                <w:szCs w:val="16"/>
              </w:rPr>
            </w:pPr>
            <w:r w:rsidRPr="000725B5">
              <w:rPr>
                <w:rFonts w:ascii="Myriad Pro" w:hAnsi="Myriad Pro"/>
                <w:color w:val="000000"/>
                <w:sz w:val="16"/>
                <w:szCs w:val="16"/>
              </w:rPr>
              <w:t>70,28</w:t>
            </w:r>
          </w:p>
        </w:tc>
        <w:tc>
          <w:tcPr>
            <w:tcW w:w="121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5AFBE179" w14:textId="77777777" w:rsidR="00C112A1" w:rsidRPr="000725B5" w:rsidRDefault="00C112A1" w:rsidP="002573E1">
            <w:pPr>
              <w:jc w:val="right"/>
              <w:rPr>
                <w:rFonts w:ascii="Myriad Pro" w:hAnsi="Myriad Pro"/>
                <w:color w:val="000000"/>
                <w:sz w:val="16"/>
                <w:szCs w:val="16"/>
              </w:rPr>
            </w:pPr>
            <w:r w:rsidRPr="000725B5">
              <w:rPr>
                <w:rFonts w:ascii="Myriad Pro" w:hAnsi="Myriad Pro"/>
                <w:color w:val="000000"/>
                <w:sz w:val="16"/>
                <w:szCs w:val="16"/>
              </w:rPr>
              <w:t>132,92</w:t>
            </w:r>
          </w:p>
        </w:tc>
        <w:tc>
          <w:tcPr>
            <w:tcW w:w="131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0C05C384" w14:textId="77777777" w:rsidR="00C112A1" w:rsidRPr="000725B5" w:rsidRDefault="00C112A1" w:rsidP="002573E1">
            <w:pPr>
              <w:jc w:val="right"/>
              <w:rPr>
                <w:rFonts w:ascii="Myriad Pro" w:hAnsi="Myriad Pro"/>
                <w:color w:val="000000"/>
                <w:sz w:val="16"/>
                <w:szCs w:val="16"/>
              </w:rPr>
            </w:pPr>
            <w:r w:rsidRPr="000725B5">
              <w:rPr>
                <w:rFonts w:ascii="Myriad Pro" w:hAnsi="Myriad Pro"/>
                <w:color w:val="000000"/>
                <w:sz w:val="16"/>
                <w:szCs w:val="16"/>
              </w:rPr>
              <w:t>320,12</w:t>
            </w:r>
          </w:p>
        </w:tc>
        <w:tc>
          <w:tcPr>
            <w:tcW w:w="131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542A4949" w14:textId="77777777" w:rsidR="00C112A1" w:rsidRPr="000725B5" w:rsidRDefault="00C112A1" w:rsidP="002573E1">
            <w:pPr>
              <w:jc w:val="right"/>
              <w:rPr>
                <w:rFonts w:ascii="Myriad Pro" w:hAnsi="Myriad Pro"/>
                <w:color w:val="000000"/>
                <w:sz w:val="16"/>
                <w:szCs w:val="16"/>
              </w:rPr>
            </w:pPr>
            <w:r w:rsidRPr="000725B5">
              <w:rPr>
                <w:rFonts w:ascii="Myriad Pro" w:hAnsi="Myriad Pro"/>
                <w:color w:val="000000"/>
                <w:sz w:val="16"/>
                <w:szCs w:val="16"/>
              </w:rPr>
              <w:t>598,75</w:t>
            </w:r>
          </w:p>
        </w:tc>
      </w:tr>
      <w:tr w:rsidR="00C112A1" w:rsidRPr="000725B5" w14:paraId="1BB9E25C" w14:textId="77777777" w:rsidTr="000725B5">
        <w:tc>
          <w:tcPr>
            <w:tcW w:w="1838" w:type="dxa"/>
            <w:vMerge w:val="restart"/>
            <w:tcBorders>
              <w:top w:val="nil"/>
              <w:left w:val="single" w:sz="4" w:space="0" w:color="auto"/>
              <w:bottom w:val="single" w:sz="4" w:space="0" w:color="auto"/>
              <w:right w:val="single" w:sz="4" w:space="0" w:color="auto"/>
            </w:tcBorders>
            <w:shd w:val="clear" w:color="auto" w:fill="auto"/>
            <w:vAlign w:val="center"/>
            <w:hideMark/>
          </w:tcPr>
          <w:p w14:paraId="426E0495" w14:textId="77777777" w:rsidR="00C112A1" w:rsidRPr="000725B5" w:rsidRDefault="00C112A1" w:rsidP="002573E1">
            <w:pPr>
              <w:jc w:val="center"/>
              <w:rPr>
                <w:rFonts w:ascii="Myriad Pro" w:hAnsi="Myriad Pro"/>
                <w:color w:val="000000"/>
                <w:sz w:val="16"/>
                <w:szCs w:val="16"/>
              </w:rPr>
            </w:pPr>
            <w:r w:rsidRPr="000725B5">
              <w:rPr>
                <w:rFonts w:ascii="Myriad Pro" w:hAnsi="Myriad Pro"/>
                <w:color w:val="000000"/>
                <w:sz w:val="16"/>
                <w:szCs w:val="16"/>
              </w:rPr>
              <w:t xml:space="preserve">Необходимая валовая выручка, </w:t>
            </w:r>
          </w:p>
          <w:p w14:paraId="11B28F17" w14:textId="77777777" w:rsidR="00C112A1" w:rsidRPr="000725B5" w:rsidRDefault="00C112A1" w:rsidP="002573E1">
            <w:pPr>
              <w:jc w:val="center"/>
              <w:rPr>
                <w:rFonts w:ascii="Myriad Pro" w:hAnsi="Myriad Pro"/>
                <w:color w:val="000000"/>
                <w:sz w:val="16"/>
                <w:szCs w:val="16"/>
              </w:rPr>
            </w:pPr>
            <w:r w:rsidRPr="000725B5">
              <w:rPr>
                <w:rFonts w:ascii="Myriad Pro" w:hAnsi="Myriad Pro"/>
                <w:color w:val="000000"/>
                <w:sz w:val="16"/>
                <w:szCs w:val="16"/>
              </w:rPr>
              <w:t>тыс. рублей</w:t>
            </w:r>
          </w:p>
        </w:tc>
        <w:tc>
          <w:tcPr>
            <w:tcW w:w="775" w:type="dxa"/>
            <w:tcBorders>
              <w:top w:val="nil"/>
              <w:left w:val="nil"/>
              <w:bottom w:val="single" w:sz="4" w:space="0" w:color="auto"/>
              <w:right w:val="single" w:sz="4" w:space="0" w:color="000000" w:themeColor="text1"/>
            </w:tcBorders>
            <w:shd w:val="clear" w:color="auto" w:fill="auto"/>
            <w:vAlign w:val="center"/>
            <w:hideMark/>
          </w:tcPr>
          <w:p w14:paraId="0A28195C" w14:textId="77777777" w:rsidR="00C112A1" w:rsidRPr="000725B5" w:rsidRDefault="00C112A1" w:rsidP="002573E1">
            <w:pPr>
              <w:jc w:val="center"/>
              <w:rPr>
                <w:rFonts w:ascii="Myriad Pro" w:hAnsi="Myriad Pro" w:cs="Calibri"/>
                <w:color w:val="000000"/>
                <w:sz w:val="16"/>
                <w:szCs w:val="16"/>
              </w:rPr>
            </w:pPr>
            <w:r w:rsidRPr="000725B5">
              <w:rPr>
                <w:rFonts w:ascii="Myriad Pro" w:hAnsi="Myriad Pro"/>
                <w:color w:val="000000"/>
                <w:sz w:val="16"/>
                <w:szCs w:val="16"/>
              </w:rPr>
              <w:t>1 п/г</w:t>
            </w:r>
          </w:p>
        </w:tc>
        <w:tc>
          <w:tcPr>
            <w:tcW w:w="103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F619425" w14:textId="77777777" w:rsidR="00C112A1" w:rsidRPr="000725B5" w:rsidRDefault="00C112A1" w:rsidP="002573E1">
            <w:pPr>
              <w:jc w:val="right"/>
              <w:rPr>
                <w:rFonts w:ascii="Myriad Pro" w:hAnsi="Myriad Pro"/>
                <w:color w:val="000000"/>
                <w:sz w:val="16"/>
                <w:szCs w:val="16"/>
              </w:rPr>
            </w:pPr>
            <w:r w:rsidRPr="000725B5">
              <w:rPr>
                <w:rFonts w:ascii="Myriad Pro" w:hAnsi="Myriad Pro"/>
                <w:color w:val="000000"/>
                <w:sz w:val="16"/>
                <w:szCs w:val="16"/>
              </w:rPr>
              <w:t>56 844,23</w:t>
            </w:r>
          </w:p>
        </w:tc>
        <w:tc>
          <w:tcPr>
            <w:tcW w:w="129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1D7D3259" w14:textId="77777777" w:rsidR="00C112A1" w:rsidRPr="000725B5" w:rsidRDefault="00C112A1" w:rsidP="002573E1">
            <w:pPr>
              <w:jc w:val="right"/>
              <w:rPr>
                <w:rFonts w:ascii="Myriad Pro" w:hAnsi="Myriad Pro"/>
                <w:color w:val="000000"/>
                <w:sz w:val="16"/>
                <w:szCs w:val="16"/>
              </w:rPr>
            </w:pPr>
            <w:r w:rsidRPr="000725B5">
              <w:rPr>
                <w:rFonts w:ascii="Myriad Pro" w:hAnsi="Myriad Pro"/>
                <w:color w:val="000000"/>
                <w:sz w:val="16"/>
                <w:szCs w:val="16"/>
              </w:rPr>
              <w:t>424 527,49</w:t>
            </w:r>
          </w:p>
        </w:tc>
        <w:tc>
          <w:tcPr>
            <w:tcW w:w="11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6701512D" w14:textId="77777777" w:rsidR="00C112A1" w:rsidRPr="000725B5" w:rsidRDefault="00C112A1" w:rsidP="002573E1">
            <w:pPr>
              <w:jc w:val="right"/>
              <w:rPr>
                <w:rFonts w:ascii="Myriad Pro" w:hAnsi="Myriad Pro"/>
                <w:color w:val="000000"/>
                <w:sz w:val="16"/>
                <w:szCs w:val="16"/>
              </w:rPr>
            </w:pPr>
            <w:r w:rsidRPr="000725B5">
              <w:rPr>
                <w:rFonts w:ascii="Myriad Pro" w:hAnsi="Myriad Pro"/>
                <w:color w:val="000000"/>
                <w:sz w:val="16"/>
                <w:szCs w:val="16"/>
              </w:rPr>
              <w:t>64 006,24</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38942B2D" w14:textId="77777777" w:rsidR="00C112A1" w:rsidRPr="000725B5" w:rsidRDefault="00C112A1" w:rsidP="002573E1">
            <w:pPr>
              <w:jc w:val="right"/>
              <w:rPr>
                <w:rFonts w:ascii="Myriad Pro" w:hAnsi="Myriad Pro"/>
                <w:color w:val="000000"/>
                <w:sz w:val="16"/>
                <w:szCs w:val="16"/>
              </w:rPr>
            </w:pPr>
            <w:r w:rsidRPr="000725B5">
              <w:rPr>
                <w:rFonts w:ascii="Myriad Pro" w:hAnsi="Myriad Pro"/>
                <w:color w:val="000000"/>
                <w:sz w:val="16"/>
                <w:szCs w:val="16"/>
              </w:rPr>
              <w:t>561 999,28</w:t>
            </w:r>
          </w:p>
        </w:tc>
        <w:tc>
          <w:tcPr>
            <w:tcW w:w="13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2749328B" w14:textId="77777777" w:rsidR="00C112A1" w:rsidRPr="000725B5" w:rsidRDefault="00C112A1" w:rsidP="002573E1">
            <w:pPr>
              <w:jc w:val="right"/>
              <w:rPr>
                <w:rFonts w:ascii="Myriad Pro" w:hAnsi="Myriad Pro"/>
                <w:color w:val="000000"/>
                <w:sz w:val="16"/>
                <w:szCs w:val="16"/>
              </w:rPr>
            </w:pPr>
            <w:r w:rsidRPr="000725B5">
              <w:rPr>
                <w:rFonts w:ascii="Myriad Pro" w:hAnsi="Myriad Pro"/>
                <w:color w:val="000000"/>
                <w:sz w:val="16"/>
                <w:szCs w:val="16"/>
              </w:rPr>
              <w:t>1 505 090,41</w:t>
            </w:r>
          </w:p>
        </w:tc>
        <w:tc>
          <w:tcPr>
            <w:tcW w:w="10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E24C621" w14:textId="77777777" w:rsidR="00C112A1" w:rsidRPr="000725B5" w:rsidRDefault="00C112A1" w:rsidP="002573E1">
            <w:pPr>
              <w:jc w:val="right"/>
              <w:rPr>
                <w:rFonts w:ascii="Myriad Pro" w:hAnsi="Myriad Pro"/>
                <w:color w:val="000000"/>
                <w:sz w:val="16"/>
                <w:szCs w:val="16"/>
              </w:rPr>
            </w:pPr>
            <w:r w:rsidRPr="000725B5">
              <w:rPr>
                <w:rFonts w:ascii="Myriad Pro" w:hAnsi="Myriad Pro"/>
                <w:color w:val="000000"/>
                <w:sz w:val="16"/>
                <w:szCs w:val="16"/>
              </w:rPr>
              <w:t>16 020,50</w:t>
            </w:r>
          </w:p>
        </w:tc>
        <w:tc>
          <w:tcPr>
            <w:tcW w:w="11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23D1AC58" w14:textId="77777777" w:rsidR="00C112A1" w:rsidRPr="000725B5" w:rsidRDefault="00C112A1" w:rsidP="002573E1">
            <w:pPr>
              <w:jc w:val="right"/>
              <w:rPr>
                <w:rFonts w:ascii="Myriad Pro" w:hAnsi="Myriad Pro"/>
                <w:color w:val="000000"/>
                <w:sz w:val="16"/>
                <w:szCs w:val="16"/>
              </w:rPr>
            </w:pPr>
            <w:r w:rsidRPr="000725B5">
              <w:rPr>
                <w:rFonts w:ascii="Myriad Pro" w:hAnsi="Myriad Pro"/>
                <w:color w:val="000000"/>
                <w:sz w:val="16"/>
                <w:szCs w:val="16"/>
              </w:rPr>
              <w:t>61 306,88</w:t>
            </w:r>
          </w:p>
        </w:tc>
        <w:tc>
          <w:tcPr>
            <w:tcW w:w="121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3DCD62F7" w14:textId="77777777" w:rsidR="00C112A1" w:rsidRPr="000725B5" w:rsidRDefault="00C112A1" w:rsidP="002573E1">
            <w:pPr>
              <w:jc w:val="right"/>
              <w:rPr>
                <w:rFonts w:ascii="Myriad Pro" w:hAnsi="Myriad Pro"/>
                <w:color w:val="000000"/>
                <w:sz w:val="16"/>
                <w:szCs w:val="16"/>
              </w:rPr>
            </w:pPr>
            <w:r w:rsidRPr="000725B5">
              <w:rPr>
                <w:rFonts w:ascii="Myriad Pro" w:hAnsi="Myriad Pro"/>
                <w:color w:val="000000"/>
                <w:sz w:val="16"/>
                <w:szCs w:val="16"/>
              </w:rPr>
              <w:t>14 299,35</w:t>
            </w:r>
          </w:p>
        </w:tc>
        <w:tc>
          <w:tcPr>
            <w:tcW w:w="131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0B5A8403" w14:textId="77777777" w:rsidR="00C112A1" w:rsidRPr="000725B5" w:rsidRDefault="00C112A1" w:rsidP="002573E1">
            <w:pPr>
              <w:jc w:val="right"/>
              <w:rPr>
                <w:rFonts w:ascii="Myriad Pro" w:hAnsi="Myriad Pro"/>
                <w:color w:val="000000"/>
                <w:sz w:val="16"/>
                <w:szCs w:val="16"/>
              </w:rPr>
            </w:pPr>
            <w:r w:rsidRPr="000725B5">
              <w:rPr>
                <w:rFonts w:ascii="Myriad Pro" w:hAnsi="Myriad Pro"/>
                <w:color w:val="000000"/>
                <w:sz w:val="16"/>
                <w:szCs w:val="16"/>
              </w:rPr>
              <w:t>135 194,75</w:t>
            </w:r>
          </w:p>
        </w:tc>
        <w:tc>
          <w:tcPr>
            <w:tcW w:w="131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2A87183F" w14:textId="77777777" w:rsidR="00C112A1" w:rsidRPr="000725B5" w:rsidRDefault="00C112A1" w:rsidP="002573E1">
            <w:pPr>
              <w:jc w:val="right"/>
              <w:rPr>
                <w:rFonts w:ascii="Myriad Pro" w:hAnsi="Myriad Pro"/>
                <w:color w:val="000000"/>
                <w:sz w:val="16"/>
                <w:szCs w:val="16"/>
              </w:rPr>
            </w:pPr>
            <w:r w:rsidRPr="000725B5">
              <w:rPr>
                <w:rFonts w:ascii="Myriad Pro" w:hAnsi="Myriad Pro"/>
                <w:color w:val="000000"/>
                <w:sz w:val="16"/>
                <w:szCs w:val="16"/>
              </w:rPr>
              <w:t>410 454,39</w:t>
            </w:r>
          </w:p>
        </w:tc>
      </w:tr>
      <w:tr w:rsidR="00C112A1" w:rsidRPr="000725B5" w14:paraId="7F190CB5" w14:textId="77777777" w:rsidTr="000725B5">
        <w:tc>
          <w:tcPr>
            <w:tcW w:w="1838" w:type="dxa"/>
            <w:vMerge/>
            <w:tcBorders>
              <w:top w:val="nil"/>
              <w:left w:val="single" w:sz="4" w:space="0" w:color="auto"/>
              <w:bottom w:val="single" w:sz="4" w:space="0" w:color="auto"/>
              <w:right w:val="single" w:sz="4" w:space="0" w:color="auto"/>
            </w:tcBorders>
            <w:vAlign w:val="center"/>
            <w:hideMark/>
          </w:tcPr>
          <w:p w14:paraId="452DA31C" w14:textId="77777777" w:rsidR="00C112A1" w:rsidRPr="000725B5" w:rsidRDefault="00C112A1" w:rsidP="002573E1">
            <w:pPr>
              <w:rPr>
                <w:rFonts w:ascii="Myriad Pro" w:hAnsi="Myriad Pro"/>
                <w:color w:val="000000"/>
                <w:sz w:val="16"/>
                <w:szCs w:val="16"/>
              </w:rPr>
            </w:pPr>
          </w:p>
        </w:tc>
        <w:tc>
          <w:tcPr>
            <w:tcW w:w="775" w:type="dxa"/>
            <w:tcBorders>
              <w:top w:val="nil"/>
              <w:left w:val="nil"/>
              <w:bottom w:val="single" w:sz="4" w:space="0" w:color="auto"/>
              <w:right w:val="single" w:sz="4" w:space="0" w:color="000000" w:themeColor="text1"/>
            </w:tcBorders>
            <w:shd w:val="clear" w:color="auto" w:fill="auto"/>
            <w:vAlign w:val="center"/>
            <w:hideMark/>
          </w:tcPr>
          <w:p w14:paraId="02D75227" w14:textId="77777777" w:rsidR="00C112A1" w:rsidRPr="000725B5" w:rsidRDefault="00C112A1" w:rsidP="002573E1">
            <w:pPr>
              <w:jc w:val="center"/>
              <w:rPr>
                <w:rFonts w:ascii="Myriad Pro" w:hAnsi="Myriad Pro" w:cs="Calibri"/>
                <w:color w:val="000000"/>
                <w:sz w:val="16"/>
                <w:szCs w:val="16"/>
              </w:rPr>
            </w:pPr>
            <w:r w:rsidRPr="000725B5">
              <w:rPr>
                <w:rFonts w:ascii="Myriad Pro" w:hAnsi="Myriad Pro"/>
                <w:color w:val="000000"/>
                <w:sz w:val="16"/>
                <w:szCs w:val="16"/>
              </w:rPr>
              <w:t xml:space="preserve">2 п/г </w:t>
            </w:r>
          </w:p>
        </w:tc>
        <w:tc>
          <w:tcPr>
            <w:tcW w:w="103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97741A4" w14:textId="77777777" w:rsidR="00C112A1" w:rsidRPr="000725B5" w:rsidRDefault="00C112A1" w:rsidP="002573E1">
            <w:pPr>
              <w:jc w:val="right"/>
              <w:rPr>
                <w:rFonts w:ascii="Myriad Pro" w:hAnsi="Myriad Pro"/>
                <w:color w:val="000000"/>
                <w:sz w:val="16"/>
                <w:szCs w:val="16"/>
              </w:rPr>
            </w:pPr>
            <w:r w:rsidRPr="000725B5">
              <w:rPr>
                <w:rFonts w:ascii="Myriad Pro" w:hAnsi="Myriad Pro"/>
                <w:color w:val="000000"/>
                <w:sz w:val="16"/>
                <w:szCs w:val="16"/>
              </w:rPr>
              <w:t>0,00</w:t>
            </w:r>
          </w:p>
        </w:tc>
        <w:tc>
          <w:tcPr>
            <w:tcW w:w="129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0F1DEF26" w14:textId="77777777" w:rsidR="00C112A1" w:rsidRPr="000725B5" w:rsidRDefault="00C112A1" w:rsidP="002573E1">
            <w:pPr>
              <w:jc w:val="right"/>
              <w:rPr>
                <w:rFonts w:ascii="Myriad Pro" w:hAnsi="Myriad Pro"/>
                <w:color w:val="000000"/>
                <w:sz w:val="16"/>
                <w:szCs w:val="16"/>
              </w:rPr>
            </w:pPr>
            <w:r w:rsidRPr="000725B5">
              <w:rPr>
                <w:rFonts w:ascii="Myriad Pro" w:hAnsi="Myriad Pro"/>
                <w:color w:val="000000"/>
                <w:sz w:val="16"/>
                <w:szCs w:val="16"/>
              </w:rPr>
              <w:t>466 989,81</w:t>
            </w:r>
          </w:p>
        </w:tc>
        <w:tc>
          <w:tcPr>
            <w:tcW w:w="11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0A6C42A0" w14:textId="77777777" w:rsidR="00C112A1" w:rsidRPr="000725B5" w:rsidRDefault="00C112A1" w:rsidP="002573E1">
            <w:pPr>
              <w:jc w:val="right"/>
              <w:rPr>
                <w:rFonts w:ascii="Myriad Pro" w:hAnsi="Myriad Pro"/>
                <w:color w:val="000000"/>
                <w:sz w:val="16"/>
                <w:szCs w:val="16"/>
              </w:rPr>
            </w:pPr>
            <w:r w:rsidRPr="000725B5">
              <w:rPr>
                <w:rFonts w:ascii="Myriad Pro" w:hAnsi="Myriad Pro"/>
                <w:color w:val="000000"/>
                <w:sz w:val="16"/>
                <w:szCs w:val="16"/>
              </w:rPr>
              <w:t>69 180,19</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7644A1FA" w14:textId="77777777" w:rsidR="00C112A1" w:rsidRPr="000725B5" w:rsidRDefault="00C112A1" w:rsidP="002573E1">
            <w:pPr>
              <w:jc w:val="right"/>
              <w:rPr>
                <w:rFonts w:ascii="Myriad Pro" w:hAnsi="Myriad Pro"/>
                <w:color w:val="000000"/>
                <w:sz w:val="16"/>
                <w:szCs w:val="16"/>
              </w:rPr>
            </w:pPr>
            <w:r w:rsidRPr="000725B5">
              <w:rPr>
                <w:rFonts w:ascii="Myriad Pro" w:hAnsi="Myriad Pro"/>
                <w:color w:val="000000"/>
                <w:sz w:val="16"/>
                <w:szCs w:val="16"/>
              </w:rPr>
              <w:t>591 390,63</w:t>
            </w:r>
          </w:p>
        </w:tc>
        <w:tc>
          <w:tcPr>
            <w:tcW w:w="13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4206FA51" w14:textId="77777777" w:rsidR="00C112A1" w:rsidRPr="000725B5" w:rsidRDefault="00C112A1" w:rsidP="002573E1">
            <w:pPr>
              <w:jc w:val="right"/>
              <w:rPr>
                <w:rFonts w:ascii="Myriad Pro" w:hAnsi="Myriad Pro"/>
                <w:color w:val="000000"/>
                <w:sz w:val="16"/>
                <w:szCs w:val="16"/>
              </w:rPr>
            </w:pPr>
            <w:r w:rsidRPr="000725B5">
              <w:rPr>
                <w:rFonts w:ascii="Myriad Pro" w:hAnsi="Myriad Pro"/>
                <w:color w:val="000000"/>
                <w:sz w:val="16"/>
                <w:szCs w:val="16"/>
              </w:rPr>
              <w:t>1 505 744,28</w:t>
            </w:r>
          </w:p>
        </w:tc>
        <w:tc>
          <w:tcPr>
            <w:tcW w:w="10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0BDD111" w14:textId="77777777" w:rsidR="00C112A1" w:rsidRPr="000725B5" w:rsidRDefault="00C112A1" w:rsidP="002573E1">
            <w:pPr>
              <w:jc w:val="right"/>
              <w:rPr>
                <w:rFonts w:ascii="Myriad Pro" w:hAnsi="Myriad Pro"/>
                <w:color w:val="000000"/>
                <w:sz w:val="16"/>
                <w:szCs w:val="16"/>
              </w:rPr>
            </w:pPr>
            <w:r w:rsidRPr="000725B5">
              <w:rPr>
                <w:rFonts w:ascii="Myriad Pro" w:hAnsi="Myriad Pro"/>
                <w:color w:val="000000"/>
                <w:sz w:val="16"/>
                <w:szCs w:val="16"/>
              </w:rPr>
              <w:t> </w:t>
            </w:r>
          </w:p>
        </w:tc>
        <w:tc>
          <w:tcPr>
            <w:tcW w:w="11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2D0A3246" w14:textId="77777777" w:rsidR="00C112A1" w:rsidRPr="000725B5" w:rsidRDefault="00C112A1" w:rsidP="002573E1">
            <w:pPr>
              <w:jc w:val="right"/>
              <w:rPr>
                <w:rFonts w:ascii="Myriad Pro" w:hAnsi="Myriad Pro"/>
                <w:color w:val="000000"/>
                <w:sz w:val="16"/>
                <w:szCs w:val="16"/>
              </w:rPr>
            </w:pPr>
            <w:r w:rsidRPr="000725B5">
              <w:rPr>
                <w:rFonts w:ascii="Myriad Pro" w:hAnsi="Myriad Pro"/>
                <w:color w:val="000000"/>
                <w:sz w:val="16"/>
                <w:szCs w:val="16"/>
              </w:rPr>
              <w:t>64 383,51</w:t>
            </w:r>
          </w:p>
        </w:tc>
        <w:tc>
          <w:tcPr>
            <w:tcW w:w="121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7B376AA3" w14:textId="77777777" w:rsidR="00C112A1" w:rsidRPr="000725B5" w:rsidRDefault="00C112A1" w:rsidP="002573E1">
            <w:pPr>
              <w:jc w:val="right"/>
              <w:rPr>
                <w:rFonts w:ascii="Myriad Pro" w:hAnsi="Myriad Pro"/>
                <w:color w:val="000000"/>
                <w:sz w:val="16"/>
                <w:szCs w:val="16"/>
              </w:rPr>
            </w:pPr>
            <w:r w:rsidRPr="000725B5">
              <w:rPr>
                <w:rFonts w:ascii="Myriad Pro" w:hAnsi="Myriad Pro"/>
                <w:color w:val="000000"/>
                <w:sz w:val="16"/>
                <w:szCs w:val="16"/>
              </w:rPr>
              <w:t>14 723,55</w:t>
            </w:r>
          </w:p>
        </w:tc>
        <w:tc>
          <w:tcPr>
            <w:tcW w:w="131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1802ECCC" w14:textId="77777777" w:rsidR="00C112A1" w:rsidRPr="000725B5" w:rsidRDefault="00C112A1" w:rsidP="002573E1">
            <w:pPr>
              <w:jc w:val="right"/>
              <w:rPr>
                <w:rFonts w:ascii="Myriad Pro" w:hAnsi="Myriad Pro"/>
                <w:color w:val="000000"/>
                <w:sz w:val="16"/>
                <w:szCs w:val="16"/>
              </w:rPr>
            </w:pPr>
            <w:r w:rsidRPr="000725B5">
              <w:rPr>
                <w:rFonts w:ascii="Myriad Pro" w:hAnsi="Myriad Pro"/>
                <w:color w:val="000000"/>
                <w:sz w:val="16"/>
                <w:szCs w:val="16"/>
              </w:rPr>
              <w:t>140 939,23</w:t>
            </w:r>
          </w:p>
        </w:tc>
        <w:tc>
          <w:tcPr>
            <w:tcW w:w="131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43431212" w14:textId="77777777" w:rsidR="00C112A1" w:rsidRPr="000725B5" w:rsidRDefault="00C112A1" w:rsidP="002573E1">
            <w:pPr>
              <w:jc w:val="right"/>
              <w:rPr>
                <w:rFonts w:ascii="Myriad Pro" w:hAnsi="Myriad Pro"/>
                <w:color w:val="000000"/>
                <w:sz w:val="16"/>
                <w:szCs w:val="16"/>
              </w:rPr>
            </w:pPr>
            <w:r w:rsidRPr="000725B5">
              <w:rPr>
                <w:rFonts w:ascii="Myriad Pro" w:hAnsi="Myriad Pro"/>
                <w:color w:val="000000"/>
                <w:sz w:val="16"/>
                <w:szCs w:val="16"/>
              </w:rPr>
              <w:t>425 699,28</w:t>
            </w:r>
          </w:p>
        </w:tc>
      </w:tr>
      <w:tr w:rsidR="00C112A1" w:rsidRPr="000725B5" w14:paraId="768AD2C6" w14:textId="77777777" w:rsidTr="000725B5">
        <w:tc>
          <w:tcPr>
            <w:tcW w:w="1838" w:type="dxa"/>
            <w:vMerge/>
            <w:tcBorders>
              <w:top w:val="nil"/>
              <w:left w:val="single" w:sz="4" w:space="0" w:color="auto"/>
              <w:bottom w:val="single" w:sz="4" w:space="0" w:color="auto"/>
              <w:right w:val="single" w:sz="4" w:space="0" w:color="auto"/>
            </w:tcBorders>
            <w:vAlign w:val="center"/>
            <w:hideMark/>
          </w:tcPr>
          <w:p w14:paraId="7F098997" w14:textId="77777777" w:rsidR="00C112A1" w:rsidRPr="000725B5" w:rsidRDefault="00C112A1" w:rsidP="002573E1">
            <w:pPr>
              <w:rPr>
                <w:rFonts w:ascii="Myriad Pro" w:hAnsi="Myriad Pro"/>
                <w:color w:val="000000"/>
                <w:sz w:val="16"/>
                <w:szCs w:val="16"/>
              </w:rPr>
            </w:pPr>
          </w:p>
        </w:tc>
        <w:tc>
          <w:tcPr>
            <w:tcW w:w="775" w:type="dxa"/>
            <w:vMerge w:val="restart"/>
            <w:tcBorders>
              <w:top w:val="nil"/>
              <w:left w:val="single" w:sz="4" w:space="0" w:color="auto"/>
              <w:bottom w:val="single" w:sz="4" w:space="0" w:color="auto"/>
              <w:right w:val="single" w:sz="4" w:space="0" w:color="000000" w:themeColor="text1"/>
            </w:tcBorders>
            <w:shd w:val="clear" w:color="auto" w:fill="auto"/>
            <w:vAlign w:val="center"/>
            <w:hideMark/>
          </w:tcPr>
          <w:p w14:paraId="2BF06037" w14:textId="77777777" w:rsidR="00C112A1" w:rsidRPr="000725B5" w:rsidRDefault="00C112A1" w:rsidP="002573E1">
            <w:pPr>
              <w:jc w:val="center"/>
              <w:rPr>
                <w:rFonts w:ascii="Myriad Pro" w:hAnsi="Myriad Pro" w:cs="Calibri"/>
                <w:color w:val="000000"/>
                <w:sz w:val="16"/>
                <w:szCs w:val="16"/>
              </w:rPr>
            </w:pPr>
            <w:r w:rsidRPr="000725B5">
              <w:rPr>
                <w:rFonts w:ascii="Myriad Pro" w:hAnsi="Myriad Pro" w:cs="Calibri"/>
                <w:color w:val="000000"/>
                <w:sz w:val="16"/>
                <w:szCs w:val="16"/>
              </w:rPr>
              <w:t>2017 год</w:t>
            </w:r>
          </w:p>
        </w:tc>
        <w:tc>
          <w:tcPr>
            <w:tcW w:w="103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FA7E949" w14:textId="77777777" w:rsidR="00C112A1" w:rsidRPr="000725B5" w:rsidRDefault="00C112A1" w:rsidP="002573E1">
            <w:pPr>
              <w:jc w:val="right"/>
              <w:rPr>
                <w:rFonts w:ascii="Myriad Pro" w:hAnsi="Myriad Pro"/>
                <w:color w:val="000000"/>
                <w:sz w:val="16"/>
                <w:szCs w:val="16"/>
              </w:rPr>
            </w:pPr>
            <w:r w:rsidRPr="000725B5">
              <w:rPr>
                <w:rFonts w:ascii="Myriad Pro" w:hAnsi="Myriad Pro"/>
                <w:color w:val="000000"/>
                <w:sz w:val="16"/>
                <w:szCs w:val="16"/>
              </w:rPr>
              <w:t>56 844,23</w:t>
            </w:r>
          </w:p>
        </w:tc>
        <w:tc>
          <w:tcPr>
            <w:tcW w:w="129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27AD5E0D" w14:textId="77777777" w:rsidR="00C112A1" w:rsidRPr="000725B5" w:rsidRDefault="00C112A1" w:rsidP="002573E1">
            <w:pPr>
              <w:jc w:val="right"/>
              <w:rPr>
                <w:rFonts w:ascii="Myriad Pro" w:hAnsi="Myriad Pro"/>
                <w:color w:val="000000"/>
                <w:sz w:val="16"/>
                <w:szCs w:val="16"/>
              </w:rPr>
            </w:pPr>
            <w:r w:rsidRPr="000725B5">
              <w:rPr>
                <w:rFonts w:ascii="Myriad Pro" w:hAnsi="Myriad Pro"/>
                <w:color w:val="000000"/>
                <w:sz w:val="16"/>
                <w:szCs w:val="16"/>
              </w:rPr>
              <w:t>891 517,30</w:t>
            </w:r>
          </w:p>
        </w:tc>
        <w:tc>
          <w:tcPr>
            <w:tcW w:w="11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40FDEBF8" w14:textId="77777777" w:rsidR="00C112A1" w:rsidRPr="000725B5" w:rsidRDefault="00C112A1" w:rsidP="002573E1">
            <w:pPr>
              <w:jc w:val="right"/>
              <w:rPr>
                <w:rFonts w:ascii="Myriad Pro" w:hAnsi="Myriad Pro"/>
                <w:color w:val="000000"/>
                <w:sz w:val="16"/>
                <w:szCs w:val="16"/>
              </w:rPr>
            </w:pPr>
            <w:r w:rsidRPr="000725B5">
              <w:rPr>
                <w:rFonts w:ascii="Myriad Pro" w:hAnsi="Myriad Pro"/>
                <w:color w:val="000000"/>
                <w:sz w:val="16"/>
                <w:szCs w:val="16"/>
              </w:rPr>
              <w:t>133 186,43</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68525B5D" w14:textId="77777777" w:rsidR="00C112A1" w:rsidRPr="000725B5" w:rsidRDefault="00C112A1" w:rsidP="002573E1">
            <w:pPr>
              <w:jc w:val="right"/>
              <w:rPr>
                <w:rFonts w:ascii="Myriad Pro" w:hAnsi="Myriad Pro"/>
                <w:color w:val="000000"/>
                <w:sz w:val="16"/>
                <w:szCs w:val="16"/>
              </w:rPr>
            </w:pPr>
            <w:r w:rsidRPr="000725B5">
              <w:rPr>
                <w:rFonts w:ascii="Myriad Pro" w:hAnsi="Myriad Pro"/>
                <w:color w:val="000000"/>
                <w:sz w:val="16"/>
                <w:szCs w:val="16"/>
              </w:rPr>
              <w:t>1 153 389,91</w:t>
            </w:r>
          </w:p>
        </w:tc>
        <w:tc>
          <w:tcPr>
            <w:tcW w:w="13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3A87E98F" w14:textId="77777777" w:rsidR="00C112A1" w:rsidRPr="000725B5" w:rsidRDefault="00C112A1" w:rsidP="002573E1">
            <w:pPr>
              <w:jc w:val="right"/>
              <w:rPr>
                <w:rFonts w:ascii="Myriad Pro" w:hAnsi="Myriad Pro"/>
                <w:color w:val="000000"/>
                <w:sz w:val="16"/>
                <w:szCs w:val="16"/>
              </w:rPr>
            </w:pPr>
            <w:r w:rsidRPr="000725B5">
              <w:rPr>
                <w:rFonts w:ascii="Myriad Pro" w:hAnsi="Myriad Pro"/>
                <w:color w:val="000000"/>
                <w:sz w:val="16"/>
                <w:szCs w:val="16"/>
              </w:rPr>
              <w:t>3 010 834,70</w:t>
            </w:r>
          </w:p>
        </w:tc>
        <w:tc>
          <w:tcPr>
            <w:tcW w:w="10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B17E693" w14:textId="77777777" w:rsidR="00C112A1" w:rsidRPr="000725B5" w:rsidRDefault="00C112A1" w:rsidP="002573E1">
            <w:pPr>
              <w:jc w:val="right"/>
              <w:rPr>
                <w:rFonts w:ascii="Myriad Pro" w:hAnsi="Myriad Pro"/>
                <w:color w:val="000000"/>
                <w:sz w:val="16"/>
                <w:szCs w:val="16"/>
              </w:rPr>
            </w:pPr>
            <w:r w:rsidRPr="000725B5">
              <w:rPr>
                <w:rFonts w:ascii="Myriad Pro" w:hAnsi="Myriad Pro"/>
                <w:color w:val="000000"/>
                <w:sz w:val="16"/>
                <w:szCs w:val="16"/>
              </w:rPr>
              <w:t>16 020,50</w:t>
            </w:r>
          </w:p>
        </w:tc>
        <w:tc>
          <w:tcPr>
            <w:tcW w:w="11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2EF53DCA" w14:textId="77777777" w:rsidR="00C112A1" w:rsidRPr="000725B5" w:rsidRDefault="00C112A1" w:rsidP="002573E1">
            <w:pPr>
              <w:jc w:val="right"/>
              <w:rPr>
                <w:rFonts w:ascii="Myriad Pro" w:hAnsi="Myriad Pro"/>
                <w:color w:val="000000"/>
                <w:sz w:val="16"/>
                <w:szCs w:val="16"/>
              </w:rPr>
            </w:pPr>
            <w:r w:rsidRPr="000725B5">
              <w:rPr>
                <w:rFonts w:ascii="Myriad Pro" w:hAnsi="Myriad Pro"/>
                <w:color w:val="000000"/>
                <w:sz w:val="16"/>
                <w:szCs w:val="16"/>
              </w:rPr>
              <w:t>125 690,38</w:t>
            </w:r>
          </w:p>
        </w:tc>
        <w:tc>
          <w:tcPr>
            <w:tcW w:w="121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1150448E" w14:textId="77777777" w:rsidR="00C112A1" w:rsidRPr="000725B5" w:rsidRDefault="00C112A1" w:rsidP="002573E1">
            <w:pPr>
              <w:jc w:val="right"/>
              <w:rPr>
                <w:rFonts w:ascii="Myriad Pro" w:hAnsi="Myriad Pro"/>
                <w:color w:val="000000"/>
                <w:sz w:val="16"/>
                <w:szCs w:val="16"/>
              </w:rPr>
            </w:pPr>
            <w:r w:rsidRPr="000725B5">
              <w:rPr>
                <w:rFonts w:ascii="Myriad Pro" w:hAnsi="Myriad Pro"/>
                <w:color w:val="000000"/>
                <w:sz w:val="16"/>
                <w:szCs w:val="16"/>
              </w:rPr>
              <w:t>29 022,90</w:t>
            </w:r>
          </w:p>
        </w:tc>
        <w:tc>
          <w:tcPr>
            <w:tcW w:w="131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4F62AAB7" w14:textId="77777777" w:rsidR="00C112A1" w:rsidRPr="000725B5" w:rsidRDefault="00C112A1" w:rsidP="002573E1">
            <w:pPr>
              <w:jc w:val="right"/>
              <w:rPr>
                <w:rFonts w:ascii="Myriad Pro" w:hAnsi="Myriad Pro"/>
                <w:color w:val="000000"/>
                <w:sz w:val="16"/>
                <w:szCs w:val="16"/>
              </w:rPr>
            </w:pPr>
            <w:r w:rsidRPr="000725B5">
              <w:rPr>
                <w:rFonts w:ascii="Myriad Pro" w:hAnsi="Myriad Pro"/>
                <w:color w:val="000000"/>
                <w:sz w:val="16"/>
                <w:szCs w:val="16"/>
              </w:rPr>
              <w:t>276 133,98</w:t>
            </w:r>
          </w:p>
        </w:tc>
        <w:tc>
          <w:tcPr>
            <w:tcW w:w="131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173C11FD" w14:textId="77777777" w:rsidR="00C112A1" w:rsidRPr="000725B5" w:rsidRDefault="00C112A1" w:rsidP="002573E1">
            <w:pPr>
              <w:jc w:val="right"/>
              <w:rPr>
                <w:rFonts w:ascii="Myriad Pro" w:hAnsi="Myriad Pro"/>
                <w:color w:val="000000"/>
                <w:sz w:val="16"/>
                <w:szCs w:val="16"/>
              </w:rPr>
            </w:pPr>
            <w:r w:rsidRPr="000725B5">
              <w:rPr>
                <w:rFonts w:ascii="Myriad Pro" w:hAnsi="Myriad Pro"/>
                <w:color w:val="000000"/>
                <w:sz w:val="16"/>
                <w:szCs w:val="16"/>
              </w:rPr>
              <w:t>836 153,67</w:t>
            </w:r>
          </w:p>
        </w:tc>
      </w:tr>
      <w:tr w:rsidR="00C112A1" w:rsidRPr="000725B5" w14:paraId="6E19ECA8" w14:textId="77777777" w:rsidTr="000725B5">
        <w:tc>
          <w:tcPr>
            <w:tcW w:w="1838" w:type="dxa"/>
            <w:vMerge/>
            <w:tcBorders>
              <w:top w:val="nil"/>
              <w:left w:val="single" w:sz="4" w:space="0" w:color="auto"/>
              <w:bottom w:val="single" w:sz="4" w:space="0" w:color="auto"/>
              <w:right w:val="single" w:sz="4" w:space="0" w:color="auto"/>
            </w:tcBorders>
            <w:vAlign w:val="center"/>
            <w:hideMark/>
          </w:tcPr>
          <w:p w14:paraId="46C4FB27" w14:textId="77777777" w:rsidR="00C112A1" w:rsidRPr="000725B5" w:rsidRDefault="00C112A1" w:rsidP="002573E1">
            <w:pPr>
              <w:rPr>
                <w:rFonts w:ascii="Myriad Pro" w:hAnsi="Myriad Pro"/>
                <w:color w:val="000000"/>
                <w:sz w:val="16"/>
                <w:szCs w:val="16"/>
              </w:rPr>
            </w:pPr>
          </w:p>
        </w:tc>
        <w:tc>
          <w:tcPr>
            <w:tcW w:w="775" w:type="dxa"/>
            <w:vMerge/>
            <w:tcBorders>
              <w:top w:val="nil"/>
              <w:left w:val="single" w:sz="4" w:space="0" w:color="auto"/>
              <w:bottom w:val="single" w:sz="4" w:space="0" w:color="auto"/>
              <w:right w:val="single" w:sz="4" w:space="0" w:color="000000" w:themeColor="text1"/>
            </w:tcBorders>
            <w:vAlign w:val="center"/>
            <w:hideMark/>
          </w:tcPr>
          <w:p w14:paraId="0DE3DF83" w14:textId="77777777" w:rsidR="00C112A1" w:rsidRPr="000725B5" w:rsidRDefault="00C112A1" w:rsidP="002573E1">
            <w:pPr>
              <w:rPr>
                <w:rFonts w:ascii="Myriad Pro" w:hAnsi="Myriad Pro" w:cs="Calibri"/>
                <w:color w:val="000000"/>
                <w:sz w:val="16"/>
                <w:szCs w:val="16"/>
              </w:rPr>
            </w:pPr>
          </w:p>
        </w:tc>
        <w:tc>
          <w:tcPr>
            <w:tcW w:w="6072" w:type="dxa"/>
            <w:gridSpan w:val="6"/>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025DFB" w14:textId="77777777" w:rsidR="00C112A1" w:rsidRPr="000725B5" w:rsidRDefault="00C112A1" w:rsidP="002573E1">
            <w:pPr>
              <w:jc w:val="center"/>
              <w:rPr>
                <w:rFonts w:ascii="Myriad Pro" w:hAnsi="Myriad Pro" w:cs="Calibri"/>
                <w:color w:val="000000"/>
                <w:sz w:val="16"/>
                <w:szCs w:val="16"/>
              </w:rPr>
            </w:pPr>
            <w:r w:rsidRPr="000725B5">
              <w:rPr>
                <w:rFonts w:ascii="Myriad Pro" w:hAnsi="Myriad Pro" w:cs="Calibri"/>
                <w:color w:val="000000"/>
                <w:sz w:val="16"/>
                <w:szCs w:val="16"/>
              </w:rPr>
              <w:t>5 245 772,56</w:t>
            </w:r>
          </w:p>
        </w:tc>
        <w:tc>
          <w:tcPr>
            <w:tcW w:w="5988"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DC6BA1" w14:textId="77777777" w:rsidR="00C112A1" w:rsidRPr="000725B5" w:rsidRDefault="00C112A1" w:rsidP="002573E1">
            <w:pPr>
              <w:jc w:val="center"/>
              <w:rPr>
                <w:rFonts w:ascii="Myriad Pro" w:hAnsi="Myriad Pro" w:cs="Calibri"/>
                <w:color w:val="000000"/>
                <w:sz w:val="16"/>
                <w:szCs w:val="16"/>
              </w:rPr>
            </w:pPr>
            <w:r w:rsidRPr="000725B5">
              <w:rPr>
                <w:rFonts w:ascii="Myriad Pro" w:hAnsi="Myriad Pro" w:cs="Calibri"/>
                <w:color w:val="000000"/>
                <w:sz w:val="16"/>
                <w:szCs w:val="16"/>
              </w:rPr>
              <w:t>1 283 021,44</w:t>
            </w:r>
          </w:p>
        </w:tc>
      </w:tr>
    </w:tbl>
    <w:p w14:paraId="4A35EB9E" w14:textId="77777777" w:rsidR="00C112A1" w:rsidRDefault="00C112A1" w:rsidP="00C112A1">
      <w:pPr>
        <w:autoSpaceDE w:val="0"/>
        <w:autoSpaceDN w:val="0"/>
        <w:adjustRightInd w:val="0"/>
        <w:spacing w:line="360" w:lineRule="auto"/>
        <w:ind w:firstLine="567"/>
        <w:jc w:val="both"/>
        <w:rPr>
          <w:rFonts w:ascii="Myriad Pro" w:hAnsi="Myriad Pro"/>
          <w:bCs/>
          <w:sz w:val="26"/>
          <w:szCs w:val="26"/>
        </w:rPr>
      </w:pPr>
      <w:r>
        <w:rPr>
          <w:rFonts w:ascii="Myriad Pro" w:hAnsi="Myriad Pro"/>
          <w:bCs/>
          <w:sz w:val="26"/>
          <w:szCs w:val="26"/>
        </w:rPr>
        <w:t xml:space="preserve">Исполнитель отмечает, что в приложении № 2 к приказу от 28.12.2016 № 6-863 отражена величина </w:t>
      </w:r>
      <w:r w:rsidRPr="00532F13">
        <w:rPr>
          <w:rFonts w:ascii="Myriad Pro" w:hAnsi="Myriad Pro"/>
          <w:bCs/>
          <w:sz w:val="26"/>
          <w:szCs w:val="26"/>
        </w:rPr>
        <w:t>НВВ сетевых организаций без учета оплаты потерь, учтенная при утверждении (расчете) единых (котловых) тарифов на услуги по передаче электрической энергии по электрическим сетям на территории Томской области</w:t>
      </w:r>
      <w:r>
        <w:rPr>
          <w:rFonts w:ascii="Myriad Pro" w:hAnsi="Myriad Pro"/>
          <w:bCs/>
          <w:sz w:val="26"/>
          <w:szCs w:val="26"/>
        </w:rPr>
        <w:t xml:space="preserve"> на 2017 год – 5 262 219,66 тыс. рублей. Исходя из представленного расчета и утвержденных данных Исполнитель отмечает, что утвержденные экономически обоснованные тарифы не компенсируют выручку ТСО на содержание сетей на 16 447,1 тыс. рублей. В протоколе </w:t>
      </w:r>
      <w:r w:rsidRPr="00233E0F">
        <w:rPr>
          <w:rFonts w:ascii="Myriad Pro" w:hAnsi="Myriad Pro"/>
          <w:bCs/>
          <w:sz w:val="26"/>
          <w:szCs w:val="26"/>
        </w:rPr>
        <w:t>от 28.12.2016 № 44</w:t>
      </w:r>
      <w:r>
        <w:rPr>
          <w:rFonts w:ascii="Myriad Pro" w:hAnsi="Myriad Pro"/>
          <w:bCs/>
          <w:sz w:val="26"/>
          <w:szCs w:val="26"/>
        </w:rPr>
        <w:t xml:space="preserve"> отражена сумма на оплату потерь ТСО в размере – </w:t>
      </w:r>
      <w:r w:rsidRPr="00233E0F">
        <w:rPr>
          <w:rFonts w:ascii="Myriad Pro" w:hAnsi="Myriad Pro"/>
          <w:bCs/>
          <w:sz w:val="26"/>
          <w:szCs w:val="26"/>
        </w:rPr>
        <w:t>1</w:t>
      </w:r>
      <w:r>
        <w:rPr>
          <w:rFonts w:ascii="Myriad Pro" w:hAnsi="Myriad Pro"/>
          <w:bCs/>
          <w:sz w:val="26"/>
          <w:szCs w:val="26"/>
        </w:rPr>
        <w:t> </w:t>
      </w:r>
      <w:r w:rsidRPr="00233E0F">
        <w:rPr>
          <w:rFonts w:ascii="Myriad Pro" w:hAnsi="Myriad Pro"/>
          <w:bCs/>
          <w:sz w:val="26"/>
          <w:szCs w:val="26"/>
        </w:rPr>
        <w:t>269</w:t>
      </w:r>
      <w:r>
        <w:rPr>
          <w:rFonts w:ascii="Myriad Pro" w:hAnsi="Myriad Pro"/>
          <w:bCs/>
          <w:sz w:val="26"/>
          <w:szCs w:val="26"/>
        </w:rPr>
        <w:t xml:space="preserve"> </w:t>
      </w:r>
      <w:r w:rsidRPr="00233E0F">
        <w:rPr>
          <w:rFonts w:ascii="Myriad Pro" w:hAnsi="Myriad Pro"/>
          <w:bCs/>
          <w:sz w:val="26"/>
          <w:szCs w:val="26"/>
        </w:rPr>
        <w:t>730,</w:t>
      </w:r>
      <w:r>
        <w:rPr>
          <w:rFonts w:ascii="Myriad Pro" w:hAnsi="Myriad Pro"/>
          <w:bCs/>
          <w:sz w:val="26"/>
          <w:szCs w:val="26"/>
        </w:rPr>
        <w:t>16 тыс. рублей, что ниже выручки, определенной Исполнителем исходя из данных по плановому полезному отпуску и утвержденных экономически обоснованных тарифов на услуги по передаче электрической энергии, на 13 291,28 тыс. рублей. Следовательно, экономически обоснованные тарифы сформированы с нарушением положений пунктов 49 и 50 Методических указаний № 20-э/2.</w:t>
      </w:r>
    </w:p>
    <w:p w14:paraId="4C7B7559" w14:textId="77777777" w:rsidR="00C112A1" w:rsidRDefault="00C112A1" w:rsidP="00C112A1">
      <w:pPr>
        <w:autoSpaceDE w:val="0"/>
        <w:autoSpaceDN w:val="0"/>
        <w:adjustRightInd w:val="0"/>
        <w:spacing w:line="360" w:lineRule="auto"/>
        <w:ind w:firstLine="567"/>
        <w:jc w:val="both"/>
        <w:rPr>
          <w:rFonts w:ascii="Myriad Pro" w:hAnsi="Myriad Pro"/>
          <w:bCs/>
          <w:sz w:val="26"/>
          <w:szCs w:val="26"/>
        </w:rPr>
      </w:pPr>
      <w:r>
        <w:rPr>
          <w:rFonts w:ascii="Myriad Pro" w:hAnsi="Myriad Pro"/>
          <w:bCs/>
          <w:sz w:val="26"/>
          <w:szCs w:val="26"/>
        </w:rPr>
        <w:t>По утвержденным тарифам для групп (категорий) потребителей услуг по передаче электрической энергии на 2017 год товарная выручка прогнозировалась:</w:t>
      </w:r>
    </w:p>
    <w:p w14:paraId="3751AF86" w14:textId="77777777" w:rsidR="00C112A1" w:rsidRDefault="00C112A1" w:rsidP="00C112A1">
      <w:pPr>
        <w:autoSpaceDE w:val="0"/>
        <w:autoSpaceDN w:val="0"/>
        <w:adjustRightInd w:val="0"/>
        <w:spacing w:line="360" w:lineRule="auto"/>
        <w:ind w:firstLine="567"/>
        <w:jc w:val="both"/>
        <w:rPr>
          <w:rFonts w:ascii="Myriad Pro" w:hAnsi="Myriad Pro"/>
          <w:bCs/>
          <w:sz w:val="26"/>
          <w:szCs w:val="26"/>
        </w:rPr>
      </w:pPr>
      <w:r>
        <w:rPr>
          <w:rFonts w:ascii="Myriad Pro" w:hAnsi="Myriad Pro"/>
          <w:bCs/>
          <w:sz w:val="26"/>
          <w:szCs w:val="26"/>
        </w:rPr>
        <w:t>По прочим потребителям:</w:t>
      </w:r>
    </w:p>
    <w:tbl>
      <w:tblPr>
        <w:tblW w:w="14560" w:type="dxa"/>
        <w:tblLook w:val="04A0" w:firstRow="1" w:lastRow="0" w:firstColumn="1" w:lastColumn="0" w:noHBand="0" w:noVBand="1"/>
      </w:tblPr>
      <w:tblGrid>
        <w:gridCol w:w="1914"/>
        <w:gridCol w:w="586"/>
        <w:gridCol w:w="1039"/>
        <w:gridCol w:w="1294"/>
        <w:gridCol w:w="1116"/>
        <w:gridCol w:w="1276"/>
        <w:gridCol w:w="1347"/>
        <w:gridCol w:w="1033"/>
        <w:gridCol w:w="1113"/>
        <w:gridCol w:w="1214"/>
        <w:gridCol w:w="1314"/>
        <w:gridCol w:w="1314"/>
      </w:tblGrid>
      <w:tr w:rsidR="00C112A1" w:rsidRPr="00787778" w14:paraId="47F76DC8" w14:textId="77777777" w:rsidTr="002573E1">
        <w:tc>
          <w:tcPr>
            <w:tcW w:w="191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3C77980" w14:textId="77777777" w:rsidR="00C112A1" w:rsidRPr="00787778" w:rsidRDefault="00C112A1" w:rsidP="002573E1">
            <w:pPr>
              <w:jc w:val="center"/>
              <w:rPr>
                <w:rFonts w:ascii="Myriad Pro" w:hAnsi="Myriad Pro"/>
                <w:color w:val="FFFFFF" w:themeColor="background1"/>
                <w:sz w:val="16"/>
                <w:szCs w:val="16"/>
              </w:rPr>
            </w:pPr>
            <w:r w:rsidRPr="00787778">
              <w:rPr>
                <w:rFonts w:ascii="Myriad Pro" w:hAnsi="Myriad Pro"/>
                <w:color w:val="FFFFFF" w:themeColor="background1"/>
                <w:sz w:val="16"/>
                <w:szCs w:val="16"/>
              </w:rPr>
              <w:t>Показатель</w:t>
            </w:r>
          </w:p>
        </w:tc>
        <w:tc>
          <w:tcPr>
            <w:tcW w:w="58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68D0AD4" w14:textId="77777777" w:rsidR="00C112A1" w:rsidRPr="00787778" w:rsidRDefault="00C112A1" w:rsidP="002573E1">
            <w:pPr>
              <w:jc w:val="center"/>
              <w:rPr>
                <w:rFonts w:ascii="Myriad Pro" w:hAnsi="Myriad Pro"/>
                <w:color w:val="FFFFFF" w:themeColor="background1"/>
                <w:sz w:val="16"/>
                <w:szCs w:val="16"/>
              </w:rPr>
            </w:pPr>
            <w:r w:rsidRPr="00787778">
              <w:rPr>
                <w:rFonts w:ascii="Myriad Pro" w:hAnsi="Myriad Pro"/>
                <w:color w:val="FFFFFF" w:themeColor="background1"/>
                <w:sz w:val="16"/>
                <w:szCs w:val="16"/>
              </w:rPr>
              <w:t>2017 год</w:t>
            </w:r>
          </w:p>
        </w:tc>
        <w:tc>
          <w:tcPr>
            <w:tcW w:w="6072" w:type="dxa"/>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0BE52D01" w14:textId="77777777" w:rsidR="00C112A1" w:rsidRPr="00787778" w:rsidRDefault="00C112A1" w:rsidP="002573E1">
            <w:pPr>
              <w:jc w:val="center"/>
              <w:rPr>
                <w:rFonts w:ascii="Myriad Pro" w:hAnsi="Myriad Pro"/>
                <w:color w:val="FFFFFF" w:themeColor="background1"/>
                <w:sz w:val="16"/>
                <w:szCs w:val="16"/>
              </w:rPr>
            </w:pPr>
            <w:r w:rsidRPr="00787778">
              <w:rPr>
                <w:rFonts w:ascii="Myriad Pro" w:hAnsi="Myriad Pro"/>
                <w:color w:val="FFFFFF" w:themeColor="background1"/>
                <w:sz w:val="16"/>
                <w:szCs w:val="16"/>
              </w:rPr>
              <w:t xml:space="preserve">Содержание сетей, </w:t>
            </w:r>
          </w:p>
          <w:p w14:paraId="71FC2580" w14:textId="77777777" w:rsidR="00C112A1" w:rsidRPr="00787778" w:rsidRDefault="00C112A1" w:rsidP="002573E1">
            <w:pPr>
              <w:jc w:val="center"/>
              <w:rPr>
                <w:rFonts w:ascii="Myriad Pro" w:hAnsi="Myriad Pro"/>
                <w:color w:val="FFFFFF" w:themeColor="background1"/>
                <w:sz w:val="16"/>
                <w:szCs w:val="16"/>
              </w:rPr>
            </w:pPr>
            <w:r w:rsidRPr="00787778">
              <w:rPr>
                <w:rFonts w:ascii="Myriad Pro" w:hAnsi="Myriad Pro"/>
                <w:color w:val="FFFFFF" w:themeColor="background1"/>
                <w:sz w:val="16"/>
                <w:szCs w:val="16"/>
              </w:rPr>
              <w:t>в том числе по уровням напряжения:</w:t>
            </w:r>
          </w:p>
        </w:tc>
        <w:tc>
          <w:tcPr>
            <w:tcW w:w="5988" w:type="dxa"/>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71378ACB" w14:textId="77777777" w:rsidR="00C112A1" w:rsidRPr="00787778" w:rsidRDefault="00C112A1" w:rsidP="002573E1">
            <w:pPr>
              <w:jc w:val="center"/>
              <w:rPr>
                <w:rFonts w:ascii="Myriad Pro" w:hAnsi="Myriad Pro"/>
                <w:color w:val="FFFFFF" w:themeColor="background1"/>
                <w:sz w:val="16"/>
                <w:szCs w:val="16"/>
              </w:rPr>
            </w:pPr>
            <w:r w:rsidRPr="00787778">
              <w:rPr>
                <w:rFonts w:ascii="Myriad Pro" w:hAnsi="Myriad Pro"/>
                <w:color w:val="FFFFFF" w:themeColor="background1"/>
                <w:sz w:val="16"/>
                <w:szCs w:val="16"/>
              </w:rPr>
              <w:t>Оплата потерь электрической энергии,</w:t>
            </w:r>
          </w:p>
          <w:p w14:paraId="7AD49224" w14:textId="77777777" w:rsidR="00C112A1" w:rsidRPr="00787778" w:rsidRDefault="00C112A1" w:rsidP="002573E1">
            <w:pPr>
              <w:jc w:val="center"/>
              <w:rPr>
                <w:rFonts w:ascii="Myriad Pro" w:hAnsi="Myriad Pro"/>
                <w:color w:val="FFFFFF" w:themeColor="background1"/>
                <w:sz w:val="16"/>
                <w:szCs w:val="16"/>
              </w:rPr>
            </w:pPr>
            <w:r w:rsidRPr="00787778">
              <w:rPr>
                <w:rFonts w:ascii="Myriad Pro" w:hAnsi="Myriad Pro"/>
                <w:color w:val="FFFFFF" w:themeColor="background1"/>
                <w:sz w:val="16"/>
                <w:szCs w:val="16"/>
              </w:rPr>
              <w:t>в том числе по уровням напряжения:</w:t>
            </w:r>
          </w:p>
        </w:tc>
      </w:tr>
      <w:tr w:rsidR="00C112A1" w:rsidRPr="00787778" w14:paraId="20C8CDF0" w14:textId="77777777" w:rsidTr="002573E1">
        <w:tc>
          <w:tcPr>
            <w:tcW w:w="191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A3B717C" w14:textId="77777777" w:rsidR="00C112A1" w:rsidRPr="00787778" w:rsidRDefault="00C112A1" w:rsidP="002573E1">
            <w:pPr>
              <w:rPr>
                <w:rFonts w:ascii="Myriad Pro" w:hAnsi="Myriad Pro"/>
                <w:color w:val="FFFFFF" w:themeColor="background1"/>
                <w:sz w:val="16"/>
                <w:szCs w:val="16"/>
              </w:rPr>
            </w:pPr>
          </w:p>
        </w:tc>
        <w:tc>
          <w:tcPr>
            <w:tcW w:w="58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57DAE76" w14:textId="77777777" w:rsidR="00C112A1" w:rsidRPr="00787778" w:rsidRDefault="00C112A1" w:rsidP="002573E1">
            <w:pPr>
              <w:jc w:val="center"/>
              <w:rPr>
                <w:rFonts w:ascii="Myriad Pro" w:hAnsi="Myriad Pro"/>
                <w:color w:val="FFFFFF" w:themeColor="background1"/>
                <w:sz w:val="16"/>
                <w:szCs w:val="16"/>
              </w:rPr>
            </w:pPr>
          </w:p>
        </w:tc>
        <w:tc>
          <w:tcPr>
            <w:tcW w:w="1039" w:type="dxa"/>
            <w:tcBorders>
              <w:top w:val="single" w:sz="4" w:space="0" w:color="FFFFFF" w:themeColor="background1"/>
              <w:left w:val="single" w:sz="4" w:space="0" w:color="FFFFFF" w:themeColor="background1"/>
              <w:bottom w:val="single" w:sz="4" w:space="0" w:color="000000" w:themeColor="text1"/>
              <w:right w:val="single" w:sz="4" w:space="0" w:color="FFFFFF" w:themeColor="background1"/>
            </w:tcBorders>
            <w:shd w:val="clear" w:color="auto" w:fill="4F6228" w:themeFill="accent3" w:themeFillShade="80"/>
          </w:tcPr>
          <w:p w14:paraId="519ACDFE" w14:textId="77777777" w:rsidR="00C112A1" w:rsidRPr="00787778" w:rsidRDefault="00C112A1" w:rsidP="002573E1">
            <w:pPr>
              <w:jc w:val="center"/>
              <w:rPr>
                <w:rFonts w:ascii="Myriad Pro" w:hAnsi="Myriad Pro"/>
                <w:color w:val="FFFFFF" w:themeColor="background1"/>
                <w:sz w:val="16"/>
                <w:szCs w:val="16"/>
              </w:rPr>
            </w:pPr>
            <w:r w:rsidRPr="00787778">
              <w:rPr>
                <w:rFonts w:ascii="Myriad Pro" w:hAnsi="Myriad Pro"/>
                <w:color w:val="FFFFFF" w:themeColor="background1"/>
                <w:sz w:val="16"/>
                <w:szCs w:val="16"/>
              </w:rPr>
              <w:t>ВН1</w:t>
            </w:r>
          </w:p>
        </w:tc>
        <w:tc>
          <w:tcPr>
            <w:tcW w:w="1294" w:type="dxa"/>
            <w:tcBorders>
              <w:top w:val="single" w:sz="4" w:space="0" w:color="FFFFFF" w:themeColor="background1"/>
              <w:left w:val="single" w:sz="4" w:space="0" w:color="FFFFFF" w:themeColor="background1"/>
              <w:bottom w:val="single" w:sz="4" w:space="0" w:color="000000" w:themeColor="text1"/>
              <w:right w:val="single" w:sz="4" w:space="0" w:color="FFFFFF" w:themeColor="background1"/>
            </w:tcBorders>
            <w:shd w:val="clear" w:color="auto" w:fill="4F6228" w:themeFill="accent3" w:themeFillShade="80"/>
            <w:vAlign w:val="center"/>
            <w:hideMark/>
          </w:tcPr>
          <w:p w14:paraId="3ADD5D0B" w14:textId="77777777" w:rsidR="00C112A1" w:rsidRPr="00787778" w:rsidRDefault="00C112A1" w:rsidP="002573E1">
            <w:pPr>
              <w:jc w:val="center"/>
              <w:rPr>
                <w:rFonts w:ascii="Myriad Pro" w:hAnsi="Myriad Pro"/>
                <w:color w:val="FFFFFF" w:themeColor="background1"/>
                <w:sz w:val="16"/>
                <w:szCs w:val="16"/>
              </w:rPr>
            </w:pPr>
            <w:r w:rsidRPr="00787778">
              <w:rPr>
                <w:rFonts w:ascii="Myriad Pro" w:hAnsi="Myriad Pro"/>
                <w:color w:val="FFFFFF" w:themeColor="background1"/>
                <w:sz w:val="16"/>
                <w:szCs w:val="16"/>
              </w:rPr>
              <w:t>ВН</w:t>
            </w:r>
          </w:p>
        </w:tc>
        <w:tc>
          <w:tcPr>
            <w:tcW w:w="1116" w:type="dxa"/>
            <w:tcBorders>
              <w:top w:val="single" w:sz="4" w:space="0" w:color="FFFFFF" w:themeColor="background1"/>
              <w:left w:val="single" w:sz="4" w:space="0" w:color="FFFFFF" w:themeColor="background1"/>
              <w:bottom w:val="single" w:sz="4" w:space="0" w:color="000000" w:themeColor="text1"/>
              <w:right w:val="single" w:sz="4" w:space="0" w:color="FFFFFF" w:themeColor="background1"/>
            </w:tcBorders>
            <w:shd w:val="clear" w:color="auto" w:fill="4F6228" w:themeFill="accent3" w:themeFillShade="80"/>
            <w:vAlign w:val="center"/>
            <w:hideMark/>
          </w:tcPr>
          <w:p w14:paraId="59474BAE" w14:textId="77777777" w:rsidR="00C112A1" w:rsidRPr="00787778" w:rsidRDefault="00C112A1" w:rsidP="002573E1">
            <w:pPr>
              <w:jc w:val="center"/>
              <w:rPr>
                <w:rFonts w:ascii="Myriad Pro" w:hAnsi="Myriad Pro"/>
                <w:color w:val="FFFFFF" w:themeColor="background1"/>
                <w:sz w:val="16"/>
                <w:szCs w:val="16"/>
              </w:rPr>
            </w:pPr>
            <w:r w:rsidRPr="00787778">
              <w:rPr>
                <w:rFonts w:ascii="Myriad Pro" w:hAnsi="Myriad Pro"/>
                <w:color w:val="FFFFFF" w:themeColor="background1"/>
                <w:sz w:val="16"/>
                <w:szCs w:val="16"/>
              </w:rPr>
              <w:t>СН1</w:t>
            </w:r>
          </w:p>
        </w:tc>
        <w:tc>
          <w:tcPr>
            <w:tcW w:w="1276" w:type="dxa"/>
            <w:tcBorders>
              <w:top w:val="single" w:sz="4" w:space="0" w:color="FFFFFF" w:themeColor="background1"/>
              <w:left w:val="single" w:sz="4" w:space="0" w:color="FFFFFF" w:themeColor="background1"/>
              <w:bottom w:val="single" w:sz="4" w:space="0" w:color="000000" w:themeColor="text1"/>
              <w:right w:val="single" w:sz="4" w:space="0" w:color="FFFFFF" w:themeColor="background1"/>
            </w:tcBorders>
            <w:shd w:val="clear" w:color="auto" w:fill="4F6228" w:themeFill="accent3" w:themeFillShade="80"/>
            <w:vAlign w:val="center"/>
            <w:hideMark/>
          </w:tcPr>
          <w:p w14:paraId="1F2F4681" w14:textId="77777777" w:rsidR="00C112A1" w:rsidRPr="00787778" w:rsidRDefault="00C112A1" w:rsidP="002573E1">
            <w:pPr>
              <w:jc w:val="center"/>
              <w:rPr>
                <w:rFonts w:ascii="Myriad Pro" w:hAnsi="Myriad Pro"/>
                <w:color w:val="FFFFFF" w:themeColor="background1"/>
                <w:sz w:val="16"/>
                <w:szCs w:val="16"/>
              </w:rPr>
            </w:pPr>
            <w:r w:rsidRPr="00787778">
              <w:rPr>
                <w:rFonts w:ascii="Myriad Pro" w:hAnsi="Myriad Pro"/>
                <w:color w:val="FFFFFF" w:themeColor="background1"/>
                <w:sz w:val="16"/>
                <w:szCs w:val="16"/>
              </w:rPr>
              <w:t>СН2</w:t>
            </w:r>
          </w:p>
        </w:tc>
        <w:tc>
          <w:tcPr>
            <w:tcW w:w="1347" w:type="dxa"/>
            <w:tcBorders>
              <w:top w:val="single" w:sz="4" w:space="0" w:color="FFFFFF" w:themeColor="background1"/>
              <w:left w:val="single" w:sz="4" w:space="0" w:color="FFFFFF" w:themeColor="background1"/>
              <w:bottom w:val="single" w:sz="4" w:space="0" w:color="000000" w:themeColor="text1"/>
              <w:right w:val="single" w:sz="4" w:space="0" w:color="FFFFFF" w:themeColor="background1"/>
            </w:tcBorders>
            <w:shd w:val="clear" w:color="auto" w:fill="4F6228" w:themeFill="accent3" w:themeFillShade="80"/>
            <w:vAlign w:val="center"/>
            <w:hideMark/>
          </w:tcPr>
          <w:p w14:paraId="73B072BD" w14:textId="77777777" w:rsidR="00C112A1" w:rsidRPr="00787778" w:rsidRDefault="00C112A1" w:rsidP="002573E1">
            <w:pPr>
              <w:jc w:val="center"/>
              <w:rPr>
                <w:rFonts w:ascii="Myriad Pro" w:hAnsi="Myriad Pro"/>
                <w:color w:val="FFFFFF" w:themeColor="background1"/>
                <w:sz w:val="16"/>
                <w:szCs w:val="16"/>
              </w:rPr>
            </w:pPr>
            <w:r w:rsidRPr="00787778">
              <w:rPr>
                <w:rFonts w:ascii="Myriad Pro" w:hAnsi="Myriad Pro"/>
                <w:color w:val="FFFFFF" w:themeColor="background1"/>
                <w:sz w:val="16"/>
                <w:szCs w:val="16"/>
              </w:rPr>
              <w:t>НН</w:t>
            </w:r>
          </w:p>
        </w:tc>
        <w:tc>
          <w:tcPr>
            <w:tcW w:w="1033" w:type="dxa"/>
            <w:tcBorders>
              <w:top w:val="single" w:sz="4" w:space="0" w:color="FFFFFF" w:themeColor="background1"/>
              <w:left w:val="single" w:sz="4" w:space="0" w:color="FFFFFF" w:themeColor="background1"/>
              <w:bottom w:val="single" w:sz="4" w:space="0" w:color="000000" w:themeColor="text1"/>
              <w:right w:val="single" w:sz="4" w:space="0" w:color="FFFFFF" w:themeColor="background1"/>
            </w:tcBorders>
            <w:shd w:val="clear" w:color="auto" w:fill="4F6228" w:themeFill="accent3" w:themeFillShade="80"/>
          </w:tcPr>
          <w:p w14:paraId="532EBF7C" w14:textId="77777777" w:rsidR="00C112A1" w:rsidRPr="00787778" w:rsidRDefault="00C112A1" w:rsidP="002573E1">
            <w:pPr>
              <w:jc w:val="center"/>
              <w:rPr>
                <w:rFonts w:ascii="Myriad Pro" w:hAnsi="Myriad Pro"/>
                <w:color w:val="FFFFFF" w:themeColor="background1"/>
                <w:sz w:val="16"/>
                <w:szCs w:val="16"/>
              </w:rPr>
            </w:pPr>
            <w:r w:rsidRPr="00787778">
              <w:rPr>
                <w:rFonts w:ascii="Myriad Pro" w:hAnsi="Myriad Pro"/>
                <w:color w:val="FFFFFF" w:themeColor="background1"/>
                <w:sz w:val="16"/>
                <w:szCs w:val="16"/>
              </w:rPr>
              <w:t>ВН1</w:t>
            </w:r>
          </w:p>
        </w:tc>
        <w:tc>
          <w:tcPr>
            <w:tcW w:w="1113" w:type="dxa"/>
            <w:tcBorders>
              <w:top w:val="single" w:sz="4" w:space="0" w:color="FFFFFF" w:themeColor="background1"/>
              <w:left w:val="single" w:sz="4" w:space="0" w:color="FFFFFF" w:themeColor="background1"/>
              <w:bottom w:val="single" w:sz="4" w:space="0" w:color="000000" w:themeColor="text1"/>
              <w:right w:val="single" w:sz="4" w:space="0" w:color="FFFFFF" w:themeColor="background1"/>
            </w:tcBorders>
            <w:shd w:val="clear" w:color="auto" w:fill="4F6228" w:themeFill="accent3" w:themeFillShade="80"/>
            <w:vAlign w:val="center"/>
            <w:hideMark/>
          </w:tcPr>
          <w:p w14:paraId="4374D795" w14:textId="77777777" w:rsidR="00C112A1" w:rsidRPr="00787778" w:rsidRDefault="00C112A1" w:rsidP="002573E1">
            <w:pPr>
              <w:jc w:val="center"/>
              <w:rPr>
                <w:rFonts w:ascii="Myriad Pro" w:hAnsi="Myriad Pro"/>
                <w:color w:val="FFFFFF" w:themeColor="background1"/>
                <w:sz w:val="16"/>
                <w:szCs w:val="16"/>
              </w:rPr>
            </w:pPr>
            <w:r w:rsidRPr="00787778">
              <w:rPr>
                <w:rFonts w:ascii="Myriad Pro" w:hAnsi="Myriad Pro"/>
                <w:color w:val="FFFFFF" w:themeColor="background1"/>
                <w:sz w:val="16"/>
                <w:szCs w:val="16"/>
              </w:rPr>
              <w:t>ВН</w:t>
            </w:r>
          </w:p>
        </w:tc>
        <w:tc>
          <w:tcPr>
            <w:tcW w:w="1214" w:type="dxa"/>
            <w:tcBorders>
              <w:top w:val="single" w:sz="4" w:space="0" w:color="FFFFFF" w:themeColor="background1"/>
              <w:left w:val="single" w:sz="4" w:space="0" w:color="FFFFFF" w:themeColor="background1"/>
              <w:bottom w:val="single" w:sz="4" w:space="0" w:color="000000" w:themeColor="text1"/>
              <w:right w:val="single" w:sz="4" w:space="0" w:color="FFFFFF" w:themeColor="background1"/>
            </w:tcBorders>
            <w:shd w:val="clear" w:color="auto" w:fill="4F6228" w:themeFill="accent3" w:themeFillShade="80"/>
            <w:vAlign w:val="center"/>
            <w:hideMark/>
          </w:tcPr>
          <w:p w14:paraId="747F394E" w14:textId="77777777" w:rsidR="00C112A1" w:rsidRPr="00787778" w:rsidRDefault="00C112A1" w:rsidP="002573E1">
            <w:pPr>
              <w:jc w:val="center"/>
              <w:rPr>
                <w:rFonts w:ascii="Myriad Pro" w:hAnsi="Myriad Pro"/>
                <w:color w:val="FFFFFF" w:themeColor="background1"/>
                <w:sz w:val="16"/>
                <w:szCs w:val="16"/>
              </w:rPr>
            </w:pPr>
            <w:r w:rsidRPr="00787778">
              <w:rPr>
                <w:rFonts w:ascii="Myriad Pro" w:hAnsi="Myriad Pro"/>
                <w:color w:val="FFFFFF" w:themeColor="background1"/>
                <w:sz w:val="16"/>
                <w:szCs w:val="16"/>
              </w:rPr>
              <w:t>СН1</w:t>
            </w:r>
          </w:p>
        </w:tc>
        <w:tc>
          <w:tcPr>
            <w:tcW w:w="1314" w:type="dxa"/>
            <w:tcBorders>
              <w:top w:val="single" w:sz="4" w:space="0" w:color="FFFFFF" w:themeColor="background1"/>
              <w:left w:val="single" w:sz="4" w:space="0" w:color="FFFFFF" w:themeColor="background1"/>
              <w:bottom w:val="single" w:sz="4" w:space="0" w:color="000000" w:themeColor="text1"/>
              <w:right w:val="single" w:sz="4" w:space="0" w:color="FFFFFF" w:themeColor="background1"/>
            </w:tcBorders>
            <w:shd w:val="clear" w:color="auto" w:fill="4F6228" w:themeFill="accent3" w:themeFillShade="80"/>
            <w:vAlign w:val="center"/>
            <w:hideMark/>
          </w:tcPr>
          <w:p w14:paraId="4FC65ECB" w14:textId="77777777" w:rsidR="00C112A1" w:rsidRPr="00787778" w:rsidRDefault="00C112A1" w:rsidP="002573E1">
            <w:pPr>
              <w:jc w:val="center"/>
              <w:rPr>
                <w:rFonts w:ascii="Myriad Pro" w:hAnsi="Myriad Pro"/>
                <w:color w:val="FFFFFF" w:themeColor="background1"/>
                <w:sz w:val="16"/>
                <w:szCs w:val="16"/>
              </w:rPr>
            </w:pPr>
            <w:r w:rsidRPr="00787778">
              <w:rPr>
                <w:rFonts w:ascii="Myriad Pro" w:hAnsi="Myriad Pro"/>
                <w:color w:val="FFFFFF" w:themeColor="background1"/>
                <w:sz w:val="16"/>
                <w:szCs w:val="16"/>
              </w:rPr>
              <w:t>СН2</w:t>
            </w:r>
          </w:p>
        </w:tc>
        <w:tc>
          <w:tcPr>
            <w:tcW w:w="1314" w:type="dxa"/>
            <w:tcBorders>
              <w:top w:val="single" w:sz="4" w:space="0" w:color="FFFFFF" w:themeColor="background1"/>
              <w:left w:val="single" w:sz="4" w:space="0" w:color="FFFFFF" w:themeColor="background1"/>
              <w:bottom w:val="single" w:sz="4" w:space="0" w:color="000000" w:themeColor="text1"/>
              <w:right w:val="single" w:sz="4" w:space="0" w:color="FFFFFF" w:themeColor="background1"/>
            </w:tcBorders>
            <w:shd w:val="clear" w:color="auto" w:fill="4F6228" w:themeFill="accent3" w:themeFillShade="80"/>
            <w:vAlign w:val="center"/>
            <w:hideMark/>
          </w:tcPr>
          <w:p w14:paraId="082F7C86" w14:textId="77777777" w:rsidR="00C112A1" w:rsidRPr="00787778" w:rsidRDefault="00C112A1" w:rsidP="002573E1">
            <w:pPr>
              <w:jc w:val="center"/>
              <w:rPr>
                <w:rFonts w:ascii="Myriad Pro" w:hAnsi="Myriad Pro"/>
                <w:color w:val="FFFFFF" w:themeColor="background1"/>
                <w:sz w:val="16"/>
                <w:szCs w:val="16"/>
              </w:rPr>
            </w:pPr>
            <w:r w:rsidRPr="00787778">
              <w:rPr>
                <w:rFonts w:ascii="Myriad Pro" w:hAnsi="Myriad Pro"/>
                <w:color w:val="FFFFFF" w:themeColor="background1"/>
                <w:sz w:val="16"/>
                <w:szCs w:val="16"/>
              </w:rPr>
              <w:t>НН</w:t>
            </w:r>
          </w:p>
        </w:tc>
      </w:tr>
      <w:tr w:rsidR="00C112A1" w:rsidRPr="00787778" w14:paraId="41C0381C" w14:textId="77777777" w:rsidTr="002573E1">
        <w:trPr>
          <w:trHeight w:val="534"/>
        </w:trPr>
        <w:tc>
          <w:tcPr>
            <w:tcW w:w="1914" w:type="dxa"/>
            <w:vMerge w:val="restar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52913EF0" w14:textId="77777777" w:rsidR="00C112A1" w:rsidRPr="00787778" w:rsidRDefault="00C112A1" w:rsidP="002573E1">
            <w:pPr>
              <w:jc w:val="center"/>
              <w:rPr>
                <w:rFonts w:ascii="Myriad Pro" w:hAnsi="Myriad Pro"/>
                <w:color w:val="000000"/>
                <w:sz w:val="16"/>
                <w:szCs w:val="16"/>
              </w:rPr>
            </w:pPr>
            <w:r w:rsidRPr="00787778">
              <w:rPr>
                <w:rFonts w:ascii="Myriad Pro" w:hAnsi="Myriad Pro"/>
                <w:color w:val="000000"/>
                <w:sz w:val="16"/>
                <w:szCs w:val="16"/>
              </w:rPr>
              <w:t xml:space="preserve"> Полезный отпуск </w:t>
            </w:r>
          </w:p>
          <w:p w14:paraId="2928535B" w14:textId="77777777" w:rsidR="00C112A1" w:rsidRPr="00787778" w:rsidRDefault="00C112A1" w:rsidP="002573E1">
            <w:pPr>
              <w:jc w:val="center"/>
              <w:rPr>
                <w:rFonts w:ascii="Myriad Pro" w:hAnsi="Myriad Pro"/>
                <w:color w:val="000000"/>
                <w:sz w:val="16"/>
                <w:szCs w:val="16"/>
              </w:rPr>
            </w:pPr>
            <w:r w:rsidRPr="00787778">
              <w:rPr>
                <w:rFonts w:ascii="Myriad Pro" w:hAnsi="Myriad Pro"/>
                <w:color w:val="000000"/>
                <w:sz w:val="16"/>
                <w:szCs w:val="16"/>
              </w:rPr>
              <w:t xml:space="preserve">(млн. </w:t>
            </w:r>
            <w:proofErr w:type="spellStart"/>
            <w:r w:rsidRPr="00787778">
              <w:rPr>
                <w:rFonts w:ascii="Myriad Pro" w:hAnsi="Myriad Pro"/>
                <w:color w:val="000000"/>
                <w:sz w:val="16"/>
                <w:szCs w:val="16"/>
              </w:rPr>
              <w:t>кВтч</w:t>
            </w:r>
            <w:proofErr w:type="spellEnd"/>
            <w:r w:rsidRPr="00787778">
              <w:rPr>
                <w:rFonts w:ascii="Myriad Pro" w:hAnsi="Myriad Pro"/>
                <w:color w:val="000000"/>
                <w:sz w:val="16"/>
                <w:szCs w:val="16"/>
              </w:rPr>
              <w:t>).</w:t>
            </w:r>
          </w:p>
          <w:p w14:paraId="0B129F8E" w14:textId="77777777" w:rsidR="00C112A1" w:rsidRPr="00787778" w:rsidRDefault="00C112A1" w:rsidP="002573E1">
            <w:pPr>
              <w:jc w:val="center"/>
              <w:rPr>
                <w:rFonts w:ascii="Myriad Pro" w:hAnsi="Myriad Pro"/>
                <w:color w:val="000000"/>
                <w:sz w:val="16"/>
                <w:szCs w:val="16"/>
              </w:rPr>
            </w:pPr>
            <w:r w:rsidRPr="00787778">
              <w:rPr>
                <w:rFonts w:ascii="Myriad Pro" w:hAnsi="Myriad Pro"/>
                <w:color w:val="000000"/>
                <w:sz w:val="16"/>
                <w:szCs w:val="16"/>
              </w:rPr>
              <w:t>(оплачиваемая мощность, МВт)</w:t>
            </w:r>
          </w:p>
        </w:tc>
        <w:tc>
          <w:tcPr>
            <w:tcW w:w="586" w:type="dxa"/>
            <w:tcBorders>
              <w:top w:val="single" w:sz="4" w:space="0" w:color="FFFFFF" w:themeColor="background1"/>
              <w:left w:val="nil"/>
              <w:bottom w:val="single" w:sz="4" w:space="0" w:color="auto"/>
              <w:right w:val="single" w:sz="4" w:space="0" w:color="000000" w:themeColor="text1"/>
            </w:tcBorders>
            <w:shd w:val="clear" w:color="auto" w:fill="auto"/>
            <w:vAlign w:val="center"/>
            <w:hideMark/>
          </w:tcPr>
          <w:p w14:paraId="647FC7BA" w14:textId="77777777" w:rsidR="00C112A1" w:rsidRPr="00787778" w:rsidRDefault="00C112A1" w:rsidP="002573E1">
            <w:pPr>
              <w:jc w:val="center"/>
              <w:rPr>
                <w:rFonts w:ascii="Myriad Pro" w:hAnsi="Myriad Pro"/>
                <w:color w:val="000000"/>
                <w:sz w:val="16"/>
                <w:szCs w:val="16"/>
              </w:rPr>
            </w:pPr>
            <w:r w:rsidRPr="00787778">
              <w:rPr>
                <w:rFonts w:ascii="Myriad Pro" w:hAnsi="Myriad Pro"/>
                <w:color w:val="000000"/>
                <w:sz w:val="16"/>
                <w:szCs w:val="16"/>
              </w:rPr>
              <w:t>1 п/г</w:t>
            </w:r>
          </w:p>
        </w:tc>
        <w:tc>
          <w:tcPr>
            <w:tcW w:w="103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51E0CCE" w14:textId="77777777" w:rsidR="00C112A1" w:rsidRPr="00787778" w:rsidRDefault="00C112A1" w:rsidP="002573E1">
            <w:pPr>
              <w:jc w:val="right"/>
              <w:rPr>
                <w:rFonts w:ascii="Myriad Pro" w:hAnsi="Myriad Pro"/>
                <w:color w:val="000000"/>
                <w:sz w:val="16"/>
                <w:szCs w:val="16"/>
              </w:rPr>
            </w:pPr>
            <w:r w:rsidRPr="00787778">
              <w:rPr>
                <w:rFonts w:ascii="Myriad Pro" w:hAnsi="Myriad Pro"/>
                <w:color w:val="000000"/>
                <w:sz w:val="16"/>
                <w:szCs w:val="16"/>
              </w:rPr>
              <w:t>60,91</w:t>
            </w:r>
          </w:p>
        </w:tc>
        <w:tc>
          <w:tcPr>
            <w:tcW w:w="129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3CDDF355" w14:textId="77777777" w:rsidR="00C112A1" w:rsidRPr="00787778" w:rsidRDefault="00C112A1" w:rsidP="002573E1">
            <w:pPr>
              <w:jc w:val="right"/>
              <w:rPr>
                <w:rFonts w:ascii="Myriad Pro" w:hAnsi="Myriad Pro"/>
                <w:color w:val="000000"/>
                <w:sz w:val="16"/>
                <w:szCs w:val="16"/>
              </w:rPr>
            </w:pPr>
            <w:r w:rsidRPr="00787778">
              <w:rPr>
                <w:rFonts w:ascii="Myriad Pro" w:hAnsi="Myriad Pro"/>
                <w:color w:val="000000"/>
                <w:sz w:val="16"/>
                <w:szCs w:val="16"/>
              </w:rPr>
              <w:t>240,74</w:t>
            </w:r>
          </w:p>
        </w:tc>
        <w:tc>
          <w:tcPr>
            <w:tcW w:w="11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29CCDC12" w14:textId="77777777" w:rsidR="00C112A1" w:rsidRPr="00787778" w:rsidRDefault="00C112A1" w:rsidP="002573E1">
            <w:pPr>
              <w:jc w:val="right"/>
              <w:rPr>
                <w:rFonts w:ascii="Myriad Pro" w:hAnsi="Myriad Pro"/>
                <w:color w:val="000000"/>
                <w:sz w:val="16"/>
                <w:szCs w:val="16"/>
              </w:rPr>
            </w:pPr>
            <w:r w:rsidRPr="00787778">
              <w:rPr>
                <w:rFonts w:ascii="Myriad Pro" w:hAnsi="Myriad Pro"/>
                <w:color w:val="000000"/>
                <w:sz w:val="16"/>
                <w:szCs w:val="16"/>
              </w:rPr>
              <w:t>29,58</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3323705D" w14:textId="77777777" w:rsidR="00C112A1" w:rsidRPr="00787778" w:rsidRDefault="00C112A1" w:rsidP="002573E1">
            <w:pPr>
              <w:jc w:val="right"/>
              <w:rPr>
                <w:rFonts w:ascii="Myriad Pro" w:hAnsi="Myriad Pro"/>
                <w:color w:val="000000"/>
                <w:sz w:val="16"/>
                <w:szCs w:val="16"/>
              </w:rPr>
            </w:pPr>
            <w:r w:rsidRPr="00787778">
              <w:rPr>
                <w:rFonts w:ascii="Myriad Pro" w:hAnsi="Myriad Pro"/>
                <w:color w:val="000000"/>
                <w:sz w:val="16"/>
                <w:szCs w:val="16"/>
              </w:rPr>
              <w:t>113,02</w:t>
            </w:r>
          </w:p>
        </w:tc>
        <w:tc>
          <w:tcPr>
            <w:tcW w:w="13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719A60BF" w14:textId="77777777" w:rsidR="00C112A1" w:rsidRPr="00787778" w:rsidRDefault="00C112A1" w:rsidP="002573E1">
            <w:pPr>
              <w:jc w:val="right"/>
              <w:rPr>
                <w:rFonts w:ascii="Myriad Pro" w:hAnsi="Myriad Pro"/>
                <w:color w:val="000000"/>
                <w:sz w:val="16"/>
                <w:szCs w:val="16"/>
              </w:rPr>
            </w:pPr>
            <w:r w:rsidRPr="00787778">
              <w:rPr>
                <w:rFonts w:ascii="Myriad Pro" w:hAnsi="Myriad Pro"/>
                <w:color w:val="000000"/>
                <w:sz w:val="16"/>
                <w:szCs w:val="16"/>
              </w:rPr>
              <w:t>44,23</w:t>
            </w:r>
          </w:p>
        </w:tc>
        <w:tc>
          <w:tcPr>
            <w:tcW w:w="10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A7E6BBC" w14:textId="77777777" w:rsidR="00C112A1" w:rsidRPr="00787778" w:rsidRDefault="00C112A1" w:rsidP="002573E1">
            <w:pPr>
              <w:jc w:val="right"/>
              <w:rPr>
                <w:rFonts w:ascii="Myriad Pro" w:hAnsi="Myriad Pro"/>
                <w:color w:val="000000"/>
                <w:sz w:val="16"/>
                <w:szCs w:val="16"/>
              </w:rPr>
            </w:pPr>
            <w:r w:rsidRPr="00787778">
              <w:rPr>
                <w:rFonts w:ascii="Myriad Pro" w:hAnsi="Myriad Pro"/>
                <w:color w:val="000000"/>
                <w:sz w:val="16"/>
                <w:szCs w:val="16"/>
              </w:rPr>
              <w:t>247,23</w:t>
            </w:r>
          </w:p>
        </w:tc>
        <w:tc>
          <w:tcPr>
            <w:tcW w:w="11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6EF7D7F2" w14:textId="77777777" w:rsidR="00C112A1" w:rsidRPr="00787778" w:rsidRDefault="00C112A1" w:rsidP="002573E1">
            <w:pPr>
              <w:jc w:val="right"/>
              <w:rPr>
                <w:rFonts w:ascii="Myriad Pro" w:hAnsi="Myriad Pro"/>
                <w:color w:val="000000"/>
                <w:sz w:val="16"/>
                <w:szCs w:val="16"/>
              </w:rPr>
            </w:pPr>
            <w:r w:rsidRPr="00787778">
              <w:rPr>
                <w:rFonts w:ascii="Myriad Pro" w:hAnsi="Myriad Pro"/>
                <w:color w:val="000000"/>
                <w:sz w:val="16"/>
                <w:szCs w:val="16"/>
              </w:rPr>
              <w:t>908,24</w:t>
            </w:r>
          </w:p>
        </w:tc>
        <w:tc>
          <w:tcPr>
            <w:tcW w:w="121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35245826" w14:textId="77777777" w:rsidR="00C112A1" w:rsidRPr="00787778" w:rsidRDefault="00C112A1" w:rsidP="002573E1">
            <w:pPr>
              <w:jc w:val="right"/>
              <w:rPr>
                <w:rFonts w:ascii="Myriad Pro" w:hAnsi="Myriad Pro"/>
                <w:color w:val="000000"/>
                <w:sz w:val="16"/>
                <w:szCs w:val="16"/>
              </w:rPr>
            </w:pPr>
            <w:r w:rsidRPr="00787778">
              <w:rPr>
                <w:rFonts w:ascii="Myriad Pro" w:hAnsi="Myriad Pro"/>
                <w:color w:val="000000"/>
                <w:sz w:val="16"/>
                <w:szCs w:val="16"/>
              </w:rPr>
              <w:t>111,61</w:t>
            </w:r>
          </w:p>
        </w:tc>
        <w:tc>
          <w:tcPr>
            <w:tcW w:w="131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4E567FBF" w14:textId="77777777" w:rsidR="00C112A1" w:rsidRPr="00787778" w:rsidRDefault="00C112A1" w:rsidP="002573E1">
            <w:pPr>
              <w:jc w:val="right"/>
              <w:rPr>
                <w:rFonts w:ascii="Myriad Pro" w:hAnsi="Myriad Pro"/>
                <w:color w:val="000000"/>
                <w:sz w:val="16"/>
                <w:szCs w:val="16"/>
              </w:rPr>
            </w:pPr>
            <w:r w:rsidRPr="00787778">
              <w:rPr>
                <w:rFonts w:ascii="Myriad Pro" w:hAnsi="Myriad Pro"/>
                <w:color w:val="000000"/>
                <w:sz w:val="16"/>
                <w:szCs w:val="16"/>
              </w:rPr>
              <w:t>426,38</w:t>
            </w:r>
          </w:p>
        </w:tc>
        <w:tc>
          <w:tcPr>
            <w:tcW w:w="131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676FA956" w14:textId="77777777" w:rsidR="00C112A1" w:rsidRPr="00787778" w:rsidRDefault="00C112A1" w:rsidP="002573E1">
            <w:pPr>
              <w:jc w:val="right"/>
              <w:rPr>
                <w:rFonts w:ascii="Myriad Pro" w:hAnsi="Myriad Pro"/>
                <w:color w:val="000000"/>
                <w:sz w:val="16"/>
                <w:szCs w:val="16"/>
              </w:rPr>
            </w:pPr>
            <w:r w:rsidRPr="00787778">
              <w:rPr>
                <w:rFonts w:ascii="Myriad Pro" w:hAnsi="Myriad Pro"/>
                <w:color w:val="000000"/>
                <w:sz w:val="16"/>
                <w:szCs w:val="16"/>
              </w:rPr>
              <w:t>166,85</w:t>
            </w:r>
          </w:p>
        </w:tc>
      </w:tr>
      <w:tr w:rsidR="00C112A1" w:rsidRPr="00787778" w14:paraId="0FC831D2" w14:textId="77777777" w:rsidTr="002573E1">
        <w:tc>
          <w:tcPr>
            <w:tcW w:w="1914" w:type="dxa"/>
            <w:vMerge/>
            <w:tcBorders>
              <w:top w:val="nil"/>
              <w:left w:val="single" w:sz="4" w:space="0" w:color="auto"/>
              <w:bottom w:val="single" w:sz="4" w:space="0" w:color="auto"/>
              <w:right w:val="single" w:sz="4" w:space="0" w:color="auto"/>
            </w:tcBorders>
            <w:vAlign w:val="center"/>
            <w:hideMark/>
          </w:tcPr>
          <w:p w14:paraId="06356B48" w14:textId="77777777" w:rsidR="00C112A1" w:rsidRPr="00787778" w:rsidRDefault="00C112A1" w:rsidP="002573E1">
            <w:pPr>
              <w:rPr>
                <w:rFonts w:ascii="Myriad Pro" w:hAnsi="Myriad Pro"/>
                <w:color w:val="000000"/>
                <w:sz w:val="16"/>
                <w:szCs w:val="16"/>
              </w:rPr>
            </w:pPr>
          </w:p>
        </w:tc>
        <w:tc>
          <w:tcPr>
            <w:tcW w:w="586" w:type="dxa"/>
            <w:tcBorders>
              <w:top w:val="nil"/>
              <w:left w:val="nil"/>
              <w:bottom w:val="single" w:sz="4" w:space="0" w:color="auto"/>
              <w:right w:val="single" w:sz="4" w:space="0" w:color="000000" w:themeColor="text1"/>
            </w:tcBorders>
            <w:shd w:val="clear" w:color="auto" w:fill="auto"/>
            <w:vAlign w:val="center"/>
            <w:hideMark/>
          </w:tcPr>
          <w:p w14:paraId="4A616C37" w14:textId="77777777" w:rsidR="00C112A1" w:rsidRPr="00787778" w:rsidRDefault="00C112A1" w:rsidP="002573E1">
            <w:pPr>
              <w:jc w:val="center"/>
              <w:rPr>
                <w:rFonts w:ascii="Myriad Pro" w:hAnsi="Myriad Pro"/>
                <w:color w:val="000000"/>
                <w:sz w:val="16"/>
                <w:szCs w:val="16"/>
              </w:rPr>
            </w:pPr>
            <w:r w:rsidRPr="00787778">
              <w:rPr>
                <w:rFonts w:ascii="Myriad Pro" w:hAnsi="Myriad Pro"/>
                <w:color w:val="000000"/>
                <w:sz w:val="16"/>
                <w:szCs w:val="16"/>
              </w:rPr>
              <w:t xml:space="preserve">2 п/г </w:t>
            </w:r>
          </w:p>
        </w:tc>
        <w:tc>
          <w:tcPr>
            <w:tcW w:w="103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68169A0" w14:textId="77777777" w:rsidR="00C112A1" w:rsidRPr="00787778" w:rsidRDefault="00C112A1" w:rsidP="002573E1">
            <w:pPr>
              <w:jc w:val="right"/>
              <w:rPr>
                <w:rFonts w:ascii="Myriad Pro" w:hAnsi="Myriad Pro"/>
                <w:color w:val="000000"/>
                <w:sz w:val="16"/>
                <w:szCs w:val="16"/>
              </w:rPr>
            </w:pPr>
            <w:r w:rsidRPr="00787778">
              <w:rPr>
                <w:rFonts w:ascii="Myriad Pro" w:hAnsi="Myriad Pro"/>
                <w:color w:val="000000"/>
                <w:sz w:val="16"/>
                <w:szCs w:val="16"/>
              </w:rPr>
              <w:t> </w:t>
            </w:r>
          </w:p>
        </w:tc>
        <w:tc>
          <w:tcPr>
            <w:tcW w:w="129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7DBDEB53" w14:textId="77777777" w:rsidR="00C112A1" w:rsidRPr="00787778" w:rsidRDefault="00C112A1" w:rsidP="002573E1">
            <w:pPr>
              <w:jc w:val="right"/>
              <w:rPr>
                <w:rFonts w:ascii="Myriad Pro" w:hAnsi="Myriad Pro"/>
                <w:color w:val="000000"/>
                <w:sz w:val="16"/>
                <w:szCs w:val="16"/>
              </w:rPr>
            </w:pPr>
            <w:r w:rsidRPr="00787778">
              <w:rPr>
                <w:rFonts w:ascii="Myriad Pro" w:hAnsi="Myriad Pro"/>
                <w:color w:val="000000"/>
                <w:sz w:val="16"/>
                <w:szCs w:val="16"/>
              </w:rPr>
              <w:t>252,43</w:t>
            </w:r>
          </w:p>
        </w:tc>
        <w:tc>
          <w:tcPr>
            <w:tcW w:w="11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79F9C4F0" w14:textId="77777777" w:rsidR="00C112A1" w:rsidRPr="00787778" w:rsidRDefault="00C112A1" w:rsidP="002573E1">
            <w:pPr>
              <w:jc w:val="right"/>
              <w:rPr>
                <w:rFonts w:ascii="Myriad Pro" w:hAnsi="Myriad Pro"/>
                <w:color w:val="000000"/>
                <w:sz w:val="16"/>
                <w:szCs w:val="16"/>
              </w:rPr>
            </w:pPr>
            <w:r w:rsidRPr="00787778">
              <w:rPr>
                <w:rFonts w:ascii="Myriad Pro" w:hAnsi="Myriad Pro"/>
                <w:color w:val="000000"/>
                <w:sz w:val="16"/>
                <w:szCs w:val="16"/>
              </w:rPr>
              <w:t>30,51</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7E0519B4" w14:textId="77777777" w:rsidR="00C112A1" w:rsidRPr="00787778" w:rsidRDefault="00C112A1" w:rsidP="002573E1">
            <w:pPr>
              <w:jc w:val="right"/>
              <w:rPr>
                <w:rFonts w:ascii="Myriad Pro" w:hAnsi="Myriad Pro"/>
                <w:color w:val="000000"/>
                <w:sz w:val="16"/>
                <w:szCs w:val="16"/>
              </w:rPr>
            </w:pPr>
            <w:r w:rsidRPr="00787778">
              <w:rPr>
                <w:rFonts w:ascii="Myriad Pro" w:hAnsi="Myriad Pro"/>
                <w:color w:val="000000"/>
                <w:sz w:val="16"/>
                <w:szCs w:val="16"/>
              </w:rPr>
              <w:t>112,14</w:t>
            </w:r>
          </w:p>
        </w:tc>
        <w:tc>
          <w:tcPr>
            <w:tcW w:w="13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24B80B99" w14:textId="77777777" w:rsidR="00C112A1" w:rsidRPr="00787778" w:rsidRDefault="00C112A1" w:rsidP="002573E1">
            <w:pPr>
              <w:jc w:val="right"/>
              <w:rPr>
                <w:rFonts w:ascii="Myriad Pro" w:hAnsi="Myriad Pro"/>
                <w:color w:val="000000"/>
                <w:sz w:val="16"/>
                <w:szCs w:val="16"/>
              </w:rPr>
            </w:pPr>
            <w:r w:rsidRPr="00787778">
              <w:rPr>
                <w:rFonts w:ascii="Myriad Pro" w:hAnsi="Myriad Pro"/>
                <w:color w:val="000000"/>
                <w:sz w:val="16"/>
                <w:szCs w:val="16"/>
              </w:rPr>
              <w:t>41,71</w:t>
            </w:r>
          </w:p>
        </w:tc>
        <w:tc>
          <w:tcPr>
            <w:tcW w:w="10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3A1B423" w14:textId="77777777" w:rsidR="00C112A1" w:rsidRPr="00787778" w:rsidRDefault="00C112A1" w:rsidP="002573E1">
            <w:pPr>
              <w:jc w:val="right"/>
              <w:rPr>
                <w:rFonts w:ascii="Myriad Pro" w:hAnsi="Myriad Pro"/>
                <w:color w:val="000000"/>
                <w:sz w:val="16"/>
                <w:szCs w:val="16"/>
              </w:rPr>
            </w:pPr>
            <w:r w:rsidRPr="00787778">
              <w:rPr>
                <w:rFonts w:ascii="Myriad Pro" w:hAnsi="Myriad Pro"/>
                <w:color w:val="000000"/>
                <w:sz w:val="16"/>
                <w:szCs w:val="16"/>
              </w:rPr>
              <w:t> </w:t>
            </w:r>
          </w:p>
        </w:tc>
        <w:tc>
          <w:tcPr>
            <w:tcW w:w="11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2D888E77" w14:textId="77777777" w:rsidR="00C112A1" w:rsidRPr="00787778" w:rsidRDefault="00C112A1" w:rsidP="002573E1">
            <w:pPr>
              <w:jc w:val="right"/>
              <w:rPr>
                <w:rFonts w:ascii="Myriad Pro" w:hAnsi="Myriad Pro"/>
                <w:color w:val="000000"/>
                <w:sz w:val="16"/>
                <w:szCs w:val="16"/>
              </w:rPr>
            </w:pPr>
            <w:r w:rsidRPr="00787778">
              <w:rPr>
                <w:rFonts w:ascii="Myriad Pro" w:hAnsi="Myriad Pro"/>
                <w:color w:val="000000"/>
                <w:sz w:val="16"/>
                <w:szCs w:val="16"/>
              </w:rPr>
              <w:t>916,03</w:t>
            </w:r>
          </w:p>
        </w:tc>
        <w:tc>
          <w:tcPr>
            <w:tcW w:w="121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6ACE2659" w14:textId="77777777" w:rsidR="00C112A1" w:rsidRPr="00787778" w:rsidRDefault="00C112A1" w:rsidP="002573E1">
            <w:pPr>
              <w:jc w:val="right"/>
              <w:rPr>
                <w:rFonts w:ascii="Myriad Pro" w:hAnsi="Myriad Pro"/>
                <w:color w:val="000000"/>
                <w:sz w:val="16"/>
                <w:szCs w:val="16"/>
              </w:rPr>
            </w:pPr>
            <w:r w:rsidRPr="00787778">
              <w:rPr>
                <w:rFonts w:ascii="Myriad Pro" w:hAnsi="Myriad Pro"/>
                <w:color w:val="000000"/>
                <w:sz w:val="16"/>
                <w:szCs w:val="16"/>
              </w:rPr>
              <w:t>110,71</w:t>
            </w:r>
          </w:p>
        </w:tc>
        <w:tc>
          <w:tcPr>
            <w:tcW w:w="131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01A20A3D" w14:textId="77777777" w:rsidR="00C112A1" w:rsidRPr="00787778" w:rsidRDefault="00C112A1" w:rsidP="002573E1">
            <w:pPr>
              <w:jc w:val="right"/>
              <w:rPr>
                <w:rFonts w:ascii="Myriad Pro" w:hAnsi="Myriad Pro"/>
                <w:color w:val="000000"/>
                <w:sz w:val="16"/>
                <w:szCs w:val="16"/>
              </w:rPr>
            </w:pPr>
            <w:r w:rsidRPr="00787778">
              <w:rPr>
                <w:rFonts w:ascii="Myriad Pro" w:hAnsi="Myriad Pro"/>
                <w:color w:val="000000"/>
                <w:sz w:val="16"/>
                <w:szCs w:val="16"/>
              </w:rPr>
              <w:t>406,94</w:t>
            </w:r>
          </w:p>
        </w:tc>
        <w:tc>
          <w:tcPr>
            <w:tcW w:w="131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406F7AD6" w14:textId="77777777" w:rsidR="00C112A1" w:rsidRPr="00787778" w:rsidRDefault="00C112A1" w:rsidP="002573E1">
            <w:pPr>
              <w:jc w:val="right"/>
              <w:rPr>
                <w:rFonts w:ascii="Myriad Pro" w:hAnsi="Myriad Pro"/>
                <w:color w:val="000000"/>
                <w:sz w:val="16"/>
                <w:szCs w:val="16"/>
              </w:rPr>
            </w:pPr>
            <w:r w:rsidRPr="00787778">
              <w:rPr>
                <w:rFonts w:ascii="Myriad Pro" w:hAnsi="Myriad Pro"/>
                <w:color w:val="000000"/>
                <w:sz w:val="16"/>
                <w:szCs w:val="16"/>
              </w:rPr>
              <w:t>151,37</w:t>
            </w:r>
          </w:p>
        </w:tc>
      </w:tr>
      <w:tr w:rsidR="00C112A1" w:rsidRPr="00787778" w14:paraId="205DA399" w14:textId="77777777" w:rsidTr="002573E1">
        <w:tc>
          <w:tcPr>
            <w:tcW w:w="1914" w:type="dxa"/>
            <w:vMerge w:val="restart"/>
            <w:tcBorders>
              <w:top w:val="nil"/>
              <w:left w:val="single" w:sz="4" w:space="0" w:color="auto"/>
              <w:bottom w:val="single" w:sz="4" w:space="0" w:color="auto"/>
              <w:right w:val="single" w:sz="4" w:space="0" w:color="auto"/>
            </w:tcBorders>
            <w:shd w:val="clear" w:color="auto" w:fill="auto"/>
            <w:vAlign w:val="center"/>
            <w:hideMark/>
          </w:tcPr>
          <w:p w14:paraId="0E2C0E93" w14:textId="77777777" w:rsidR="00C112A1" w:rsidRPr="00787778" w:rsidRDefault="00C112A1" w:rsidP="002573E1">
            <w:pPr>
              <w:jc w:val="center"/>
              <w:rPr>
                <w:rFonts w:ascii="Myriad Pro" w:hAnsi="Myriad Pro"/>
                <w:color w:val="000000"/>
                <w:sz w:val="16"/>
                <w:szCs w:val="16"/>
              </w:rPr>
            </w:pPr>
            <w:r w:rsidRPr="00787778">
              <w:rPr>
                <w:rFonts w:ascii="Myriad Pro" w:hAnsi="Myriad Pro"/>
                <w:color w:val="000000"/>
                <w:sz w:val="16"/>
                <w:szCs w:val="16"/>
              </w:rPr>
              <w:t> Утвержденные тарифы для прочих потребителей,</w:t>
            </w:r>
          </w:p>
          <w:p w14:paraId="4B37C33E" w14:textId="77777777" w:rsidR="00C112A1" w:rsidRPr="00787778" w:rsidRDefault="00C112A1" w:rsidP="002573E1">
            <w:pPr>
              <w:jc w:val="center"/>
              <w:rPr>
                <w:rFonts w:ascii="Myriad Pro" w:hAnsi="Myriad Pro"/>
                <w:color w:val="000000"/>
                <w:sz w:val="16"/>
                <w:szCs w:val="16"/>
              </w:rPr>
            </w:pPr>
            <w:r w:rsidRPr="00787778">
              <w:rPr>
                <w:rFonts w:ascii="Myriad Pro" w:hAnsi="Myriad Pro"/>
                <w:color w:val="000000"/>
                <w:sz w:val="16"/>
                <w:szCs w:val="16"/>
              </w:rPr>
              <w:t xml:space="preserve"> </w:t>
            </w:r>
            <w:proofErr w:type="spellStart"/>
            <w:r w:rsidRPr="00787778">
              <w:rPr>
                <w:rFonts w:ascii="Myriad Pro" w:hAnsi="Myriad Pro"/>
                <w:color w:val="000000"/>
                <w:sz w:val="16"/>
                <w:szCs w:val="16"/>
              </w:rPr>
              <w:t>руб</w:t>
            </w:r>
            <w:proofErr w:type="spellEnd"/>
            <w:r w:rsidRPr="00787778">
              <w:rPr>
                <w:rFonts w:ascii="Myriad Pro" w:hAnsi="Myriad Pro"/>
                <w:color w:val="000000"/>
                <w:sz w:val="16"/>
                <w:szCs w:val="16"/>
              </w:rPr>
              <w:t>/</w:t>
            </w:r>
            <w:proofErr w:type="spellStart"/>
            <w:r w:rsidRPr="00787778">
              <w:rPr>
                <w:rFonts w:ascii="Myriad Pro" w:hAnsi="Myriad Pro"/>
                <w:color w:val="000000"/>
                <w:sz w:val="16"/>
                <w:szCs w:val="16"/>
              </w:rPr>
              <w:t>МВтч</w:t>
            </w:r>
            <w:proofErr w:type="spellEnd"/>
            <w:r w:rsidRPr="00787778">
              <w:rPr>
                <w:rFonts w:ascii="Myriad Pro" w:hAnsi="Myriad Pro"/>
                <w:color w:val="000000"/>
                <w:sz w:val="16"/>
                <w:szCs w:val="16"/>
              </w:rPr>
              <w:t>, руб./МВт</w:t>
            </w:r>
          </w:p>
        </w:tc>
        <w:tc>
          <w:tcPr>
            <w:tcW w:w="586" w:type="dxa"/>
            <w:tcBorders>
              <w:top w:val="nil"/>
              <w:left w:val="nil"/>
              <w:bottom w:val="single" w:sz="4" w:space="0" w:color="auto"/>
              <w:right w:val="single" w:sz="4" w:space="0" w:color="000000" w:themeColor="text1"/>
            </w:tcBorders>
            <w:shd w:val="clear" w:color="auto" w:fill="auto"/>
            <w:vAlign w:val="center"/>
            <w:hideMark/>
          </w:tcPr>
          <w:p w14:paraId="3549F0F3" w14:textId="77777777" w:rsidR="00C112A1" w:rsidRPr="00787778" w:rsidRDefault="00C112A1" w:rsidP="002573E1">
            <w:pPr>
              <w:jc w:val="center"/>
              <w:rPr>
                <w:rFonts w:ascii="Myriad Pro" w:hAnsi="Myriad Pro"/>
                <w:color w:val="000000"/>
                <w:sz w:val="16"/>
                <w:szCs w:val="16"/>
              </w:rPr>
            </w:pPr>
            <w:r w:rsidRPr="00787778">
              <w:rPr>
                <w:rFonts w:ascii="Myriad Pro" w:hAnsi="Myriad Pro"/>
                <w:color w:val="000000"/>
                <w:sz w:val="16"/>
                <w:szCs w:val="16"/>
              </w:rPr>
              <w:t>1 п/г</w:t>
            </w:r>
          </w:p>
        </w:tc>
        <w:tc>
          <w:tcPr>
            <w:tcW w:w="103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0AD626E" w14:textId="77777777" w:rsidR="00C112A1" w:rsidRPr="00787778" w:rsidRDefault="00C112A1" w:rsidP="002573E1">
            <w:pPr>
              <w:jc w:val="right"/>
              <w:rPr>
                <w:rFonts w:ascii="Myriad Pro" w:hAnsi="Myriad Pro"/>
                <w:color w:val="000000"/>
                <w:sz w:val="16"/>
                <w:szCs w:val="16"/>
              </w:rPr>
            </w:pPr>
            <w:r w:rsidRPr="00787778">
              <w:rPr>
                <w:rFonts w:ascii="Myriad Pro" w:hAnsi="Myriad Pro"/>
                <w:color w:val="000000"/>
                <w:sz w:val="16"/>
                <w:szCs w:val="16"/>
              </w:rPr>
              <w:t>301 985,16</w:t>
            </w:r>
          </w:p>
        </w:tc>
        <w:tc>
          <w:tcPr>
            <w:tcW w:w="129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46A61317" w14:textId="77777777" w:rsidR="00C112A1" w:rsidRPr="00787778" w:rsidRDefault="00C112A1" w:rsidP="002573E1">
            <w:pPr>
              <w:jc w:val="right"/>
              <w:rPr>
                <w:rFonts w:ascii="Myriad Pro" w:hAnsi="Myriad Pro"/>
                <w:color w:val="000000"/>
                <w:sz w:val="16"/>
                <w:szCs w:val="16"/>
              </w:rPr>
            </w:pPr>
            <w:r w:rsidRPr="00787778">
              <w:rPr>
                <w:rFonts w:ascii="Myriad Pro" w:hAnsi="Myriad Pro"/>
                <w:color w:val="000000"/>
                <w:sz w:val="16"/>
                <w:szCs w:val="16"/>
              </w:rPr>
              <w:t>646 122,79</w:t>
            </w:r>
          </w:p>
        </w:tc>
        <w:tc>
          <w:tcPr>
            <w:tcW w:w="11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6C374061" w14:textId="77777777" w:rsidR="00C112A1" w:rsidRPr="00787778" w:rsidRDefault="00C112A1" w:rsidP="002573E1">
            <w:pPr>
              <w:jc w:val="right"/>
              <w:rPr>
                <w:rFonts w:ascii="Myriad Pro" w:hAnsi="Myriad Pro"/>
                <w:color w:val="000000"/>
                <w:sz w:val="16"/>
                <w:szCs w:val="16"/>
              </w:rPr>
            </w:pPr>
            <w:r w:rsidRPr="00787778">
              <w:rPr>
                <w:rFonts w:ascii="Myriad Pro" w:hAnsi="Myriad Pro"/>
                <w:color w:val="000000"/>
                <w:sz w:val="16"/>
                <w:szCs w:val="16"/>
              </w:rPr>
              <w:t>1 003 862,37</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1EADC014" w14:textId="77777777" w:rsidR="00C112A1" w:rsidRPr="00787778" w:rsidRDefault="00C112A1" w:rsidP="002573E1">
            <w:pPr>
              <w:jc w:val="right"/>
              <w:rPr>
                <w:rFonts w:ascii="Myriad Pro" w:hAnsi="Myriad Pro"/>
                <w:color w:val="000000"/>
                <w:sz w:val="16"/>
                <w:szCs w:val="16"/>
              </w:rPr>
            </w:pPr>
            <w:r w:rsidRPr="00787778">
              <w:rPr>
                <w:rFonts w:ascii="Myriad Pro" w:hAnsi="Myriad Pro"/>
                <w:color w:val="000000"/>
                <w:sz w:val="16"/>
                <w:szCs w:val="16"/>
              </w:rPr>
              <w:t>1 216 258,65</w:t>
            </w:r>
          </w:p>
        </w:tc>
        <w:tc>
          <w:tcPr>
            <w:tcW w:w="13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0AAE760B" w14:textId="77777777" w:rsidR="00C112A1" w:rsidRPr="00787778" w:rsidRDefault="00C112A1" w:rsidP="002573E1">
            <w:pPr>
              <w:jc w:val="right"/>
              <w:rPr>
                <w:rFonts w:ascii="Myriad Pro" w:hAnsi="Myriad Pro"/>
                <w:color w:val="000000"/>
                <w:sz w:val="16"/>
                <w:szCs w:val="16"/>
              </w:rPr>
            </w:pPr>
            <w:r w:rsidRPr="00787778">
              <w:rPr>
                <w:rFonts w:ascii="Myriad Pro" w:hAnsi="Myriad Pro"/>
                <w:color w:val="000000"/>
                <w:sz w:val="16"/>
                <w:szCs w:val="16"/>
              </w:rPr>
              <w:t>1 357 162,22</w:t>
            </w:r>
          </w:p>
        </w:tc>
        <w:tc>
          <w:tcPr>
            <w:tcW w:w="10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1F32F01" w14:textId="77777777" w:rsidR="00C112A1" w:rsidRPr="00787778" w:rsidRDefault="00C112A1" w:rsidP="002573E1">
            <w:pPr>
              <w:jc w:val="right"/>
              <w:rPr>
                <w:rFonts w:ascii="Myriad Pro" w:hAnsi="Myriad Pro"/>
                <w:color w:val="000000"/>
                <w:sz w:val="16"/>
                <w:szCs w:val="16"/>
              </w:rPr>
            </w:pPr>
            <w:r w:rsidRPr="00787778">
              <w:rPr>
                <w:rFonts w:ascii="Myriad Pro" w:hAnsi="Myriad Pro"/>
                <w:color w:val="000000"/>
                <w:sz w:val="16"/>
                <w:szCs w:val="16"/>
              </w:rPr>
              <w:t>64,7958</w:t>
            </w:r>
          </w:p>
        </w:tc>
        <w:tc>
          <w:tcPr>
            <w:tcW w:w="11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495F1D3E" w14:textId="77777777" w:rsidR="00C112A1" w:rsidRPr="00787778" w:rsidRDefault="00C112A1" w:rsidP="002573E1">
            <w:pPr>
              <w:jc w:val="right"/>
              <w:rPr>
                <w:rFonts w:ascii="Myriad Pro" w:hAnsi="Myriad Pro"/>
                <w:color w:val="000000"/>
                <w:sz w:val="16"/>
                <w:szCs w:val="16"/>
              </w:rPr>
            </w:pPr>
            <w:r w:rsidRPr="00787778">
              <w:rPr>
                <w:rFonts w:ascii="Myriad Pro" w:hAnsi="Myriad Pro"/>
                <w:color w:val="000000"/>
                <w:sz w:val="16"/>
                <w:szCs w:val="16"/>
              </w:rPr>
              <w:t>67,50</w:t>
            </w:r>
          </w:p>
        </w:tc>
        <w:tc>
          <w:tcPr>
            <w:tcW w:w="121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60F1B23B" w14:textId="77777777" w:rsidR="00C112A1" w:rsidRPr="00787778" w:rsidRDefault="00C112A1" w:rsidP="002573E1">
            <w:pPr>
              <w:jc w:val="right"/>
              <w:rPr>
                <w:rFonts w:ascii="Myriad Pro" w:hAnsi="Myriad Pro"/>
                <w:color w:val="000000"/>
                <w:sz w:val="16"/>
                <w:szCs w:val="16"/>
              </w:rPr>
            </w:pPr>
            <w:r w:rsidRPr="00787778">
              <w:rPr>
                <w:rFonts w:ascii="Myriad Pro" w:hAnsi="Myriad Pro"/>
                <w:color w:val="000000"/>
                <w:sz w:val="16"/>
                <w:szCs w:val="16"/>
              </w:rPr>
              <w:t>127,65</w:t>
            </w:r>
          </w:p>
        </w:tc>
        <w:tc>
          <w:tcPr>
            <w:tcW w:w="131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334F720D" w14:textId="77777777" w:rsidR="00C112A1" w:rsidRPr="00787778" w:rsidRDefault="00C112A1" w:rsidP="002573E1">
            <w:pPr>
              <w:jc w:val="right"/>
              <w:rPr>
                <w:rFonts w:ascii="Myriad Pro" w:hAnsi="Myriad Pro"/>
                <w:color w:val="000000"/>
                <w:sz w:val="16"/>
                <w:szCs w:val="16"/>
              </w:rPr>
            </w:pPr>
            <w:r w:rsidRPr="00787778">
              <w:rPr>
                <w:rFonts w:ascii="Myriad Pro" w:hAnsi="Myriad Pro"/>
                <w:color w:val="000000"/>
                <w:sz w:val="16"/>
                <w:szCs w:val="16"/>
              </w:rPr>
              <w:t>292,68</w:t>
            </w:r>
          </w:p>
        </w:tc>
        <w:tc>
          <w:tcPr>
            <w:tcW w:w="131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09D736CA" w14:textId="77777777" w:rsidR="00C112A1" w:rsidRPr="00787778" w:rsidRDefault="00C112A1" w:rsidP="002573E1">
            <w:pPr>
              <w:jc w:val="right"/>
              <w:rPr>
                <w:rFonts w:ascii="Myriad Pro" w:hAnsi="Myriad Pro"/>
                <w:color w:val="000000"/>
                <w:sz w:val="16"/>
                <w:szCs w:val="16"/>
              </w:rPr>
            </w:pPr>
            <w:r w:rsidRPr="00787778">
              <w:rPr>
                <w:rFonts w:ascii="Myriad Pro" w:hAnsi="Myriad Pro"/>
                <w:color w:val="000000"/>
                <w:sz w:val="16"/>
                <w:szCs w:val="16"/>
              </w:rPr>
              <w:t>533,21</w:t>
            </w:r>
          </w:p>
        </w:tc>
      </w:tr>
      <w:tr w:rsidR="00C112A1" w:rsidRPr="00787778" w14:paraId="779B389D" w14:textId="77777777" w:rsidTr="002573E1">
        <w:tc>
          <w:tcPr>
            <w:tcW w:w="1914" w:type="dxa"/>
            <w:vMerge/>
            <w:tcBorders>
              <w:top w:val="nil"/>
              <w:left w:val="single" w:sz="4" w:space="0" w:color="auto"/>
              <w:bottom w:val="single" w:sz="4" w:space="0" w:color="auto"/>
              <w:right w:val="single" w:sz="4" w:space="0" w:color="auto"/>
            </w:tcBorders>
            <w:vAlign w:val="center"/>
            <w:hideMark/>
          </w:tcPr>
          <w:p w14:paraId="4359F19C" w14:textId="77777777" w:rsidR="00C112A1" w:rsidRPr="00787778" w:rsidRDefault="00C112A1" w:rsidP="002573E1">
            <w:pPr>
              <w:rPr>
                <w:rFonts w:ascii="Myriad Pro" w:hAnsi="Myriad Pro"/>
                <w:color w:val="000000"/>
                <w:sz w:val="16"/>
                <w:szCs w:val="16"/>
              </w:rPr>
            </w:pPr>
          </w:p>
        </w:tc>
        <w:tc>
          <w:tcPr>
            <w:tcW w:w="586" w:type="dxa"/>
            <w:tcBorders>
              <w:top w:val="nil"/>
              <w:left w:val="nil"/>
              <w:bottom w:val="single" w:sz="4" w:space="0" w:color="auto"/>
              <w:right w:val="single" w:sz="4" w:space="0" w:color="000000" w:themeColor="text1"/>
            </w:tcBorders>
            <w:shd w:val="clear" w:color="auto" w:fill="auto"/>
            <w:vAlign w:val="center"/>
            <w:hideMark/>
          </w:tcPr>
          <w:p w14:paraId="6C96BD05" w14:textId="77777777" w:rsidR="00C112A1" w:rsidRPr="00787778" w:rsidRDefault="00C112A1" w:rsidP="002573E1">
            <w:pPr>
              <w:jc w:val="center"/>
              <w:rPr>
                <w:rFonts w:ascii="Myriad Pro" w:hAnsi="Myriad Pro"/>
                <w:color w:val="000000"/>
                <w:sz w:val="16"/>
                <w:szCs w:val="16"/>
              </w:rPr>
            </w:pPr>
            <w:r w:rsidRPr="00787778">
              <w:rPr>
                <w:rFonts w:ascii="Myriad Pro" w:hAnsi="Myriad Pro"/>
                <w:color w:val="000000"/>
                <w:sz w:val="16"/>
                <w:szCs w:val="16"/>
              </w:rPr>
              <w:t xml:space="preserve">2 п/г </w:t>
            </w:r>
          </w:p>
        </w:tc>
        <w:tc>
          <w:tcPr>
            <w:tcW w:w="103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DDE505D" w14:textId="77777777" w:rsidR="00C112A1" w:rsidRPr="00787778" w:rsidRDefault="00C112A1" w:rsidP="002573E1">
            <w:pPr>
              <w:jc w:val="right"/>
              <w:rPr>
                <w:rFonts w:ascii="Myriad Pro" w:hAnsi="Myriad Pro"/>
                <w:color w:val="000000"/>
                <w:sz w:val="16"/>
                <w:szCs w:val="16"/>
              </w:rPr>
            </w:pPr>
            <w:r w:rsidRPr="00787778">
              <w:rPr>
                <w:rFonts w:ascii="Myriad Pro" w:hAnsi="Myriad Pro"/>
                <w:color w:val="000000"/>
                <w:sz w:val="16"/>
                <w:szCs w:val="16"/>
              </w:rPr>
              <w:t> </w:t>
            </w:r>
          </w:p>
        </w:tc>
        <w:tc>
          <w:tcPr>
            <w:tcW w:w="129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04BE0131" w14:textId="77777777" w:rsidR="00C112A1" w:rsidRPr="00787778" w:rsidRDefault="00C112A1" w:rsidP="002573E1">
            <w:pPr>
              <w:jc w:val="right"/>
              <w:rPr>
                <w:rFonts w:ascii="Myriad Pro" w:hAnsi="Myriad Pro"/>
                <w:color w:val="000000"/>
                <w:sz w:val="16"/>
                <w:szCs w:val="16"/>
              </w:rPr>
            </w:pPr>
            <w:r w:rsidRPr="00787778">
              <w:rPr>
                <w:rFonts w:ascii="Myriad Pro" w:hAnsi="Myriad Pro"/>
                <w:color w:val="000000"/>
                <w:sz w:val="16"/>
                <w:szCs w:val="16"/>
              </w:rPr>
              <w:t>717 031,24</w:t>
            </w:r>
          </w:p>
        </w:tc>
        <w:tc>
          <w:tcPr>
            <w:tcW w:w="11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08405C97" w14:textId="77777777" w:rsidR="00C112A1" w:rsidRPr="00787778" w:rsidRDefault="00C112A1" w:rsidP="002573E1">
            <w:pPr>
              <w:jc w:val="right"/>
              <w:rPr>
                <w:rFonts w:ascii="Myriad Pro" w:hAnsi="Myriad Pro"/>
                <w:color w:val="000000"/>
                <w:sz w:val="16"/>
                <w:szCs w:val="16"/>
              </w:rPr>
            </w:pPr>
            <w:r w:rsidRPr="00787778">
              <w:rPr>
                <w:rFonts w:ascii="Myriad Pro" w:hAnsi="Myriad Pro"/>
                <w:color w:val="000000"/>
                <w:sz w:val="16"/>
                <w:szCs w:val="16"/>
              </w:rPr>
              <w:t>1 137 691,65</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282CD1A4" w14:textId="77777777" w:rsidR="00C112A1" w:rsidRPr="00787778" w:rsidRDefault="00C112A1" w:rsidP="002573E1">
            <w:pPr>
              <w:jc w:val="right"/>
              <w:rPr>
                <w:rFonts w:ascii="Myriad Pro" w:hAnsi="Myriad Pro"/>
                <w:color w:val="000000"/>
                <w:sz w:val="16"/>
                <w:szCs w:val="16"/>
              </w:rPr>
            </w:pPr>
            <w:r w:rsidRPr="00787778">
              <w:rPr>
                <w:rFonts w:ascii="Myriad Pro" w:hAnsi="Myriad Pro"/>
                <w:color w:val="000000"/>
                <w:sz w:val="16"/>
                <w:szCs w:val="16"/>
              </w:rPr>
              <w:t>1 378 173,82</w:t>
            </w:r>
          </w:p>
        </w:tc>
        <w:tc>
          <w:tcPr>
            <w:tcW w:w="13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5A7350AD" w14:textId="77777777" w:rsidR="00C112A1" w:rsidRPr="00787778" w:rsidRDefault="00C112A1" w:rsidP="002573E1">
            <w:pPr>
              <w:jc w:val="right"/>
              <w:rPr>
                <w:rFonts w:ascii="Myriad Pro" w:hAnsi="Myriad Pro"/>
                <w:color w:val="000000"/>
                <w:sz w:val="16"/>
                <w:szCs w:val="16"/>
              </w:rPr>
            </w:pPr>
            <w:r w:rsidRPr="00787778">
              <w:rPr>
                <w:rFonts w:ascii="Myriad Pro" w:hAnsi="Myriad Pro"/>
                <w:color w:val="000000"/>
                <w:sz w:val="16"/>
                <w:szCs w:val="16"/>
              </w:rPr>
              <w:t>1 508 015,48</w:t>
            </w:r>
          </w:p>
        </w:tc>
        <w:tc>
          <w:tcPr>
            <w:tcW w:w="10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4EADD5C" w14:textId="77777777" w:rsidR="00C112A1" w:rsidRPr="00787778" w:rsidRDefault="00C112A1" w:rsidP="002573E1">
            <w:pPr>
              <w:jc w:val="right"/>
              <w:rPr>
                <w:rFonts w:ascii="Myriad Pro" w:hAnsi="Myriad Pro"/>
                <w:color w:val="000000"/>
                <w:sz w:val="16"/>
                <w:szCs w:val="16"/>
              </w:rPr>
            </w:pPr>
            <w:r w:rsidRPr="00787778">
              <w:rPr>
                <w:rFonts w:ascii="Myriad Pro" w:hAnsi="Myriad Pro"/>
                <w:color w:val="000000"/>
                <w:sz w:val="16"/>
                <w:szCs w:val="16"/>
              </w:rPr>
              <w:t> </w:t>
            </w:r>
          </w:p>
        </w:tc>
        <w:tc>
          <w:tcPr>
            <w:tcW w:w="11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113AC41A" w14:textId="77777777" w:rsidR="00C112A1" w:rsidRPr="00787778" w:rsidRDefault="00C112A1" w:rsidP="002573E1">
            <w:pPr>
              <w:jc w:val="right"/>
              <w:rPr>
                <w:rFonts w:ascii="Myriad Pro" w:hAnsi="Myriad Pro"/>
                <w:color w:val="000000"/>
                <w:sz w:val="16"/>
                <w:szCs w:val="16"/>
              </w:rPr>
            </w:pPr>
            <w:r w:rsidRPr="00787778">
              <w:rPr>
                <w:rFonts w:ascii="Myriad Pro" w:hAnsi="Myriad Pro"/>
                <w:color w:val="000000"/>
                <w:sz w:val="16"/>
                <w:szCs w:val="16"/>
              </w:rPr>
              <w:t>70,28</w:t>
            </w:r>
          </w:p>
        </w:tc>
        <w:tc>
          <w:tcPr>
            <w:tcW w:w="121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1681DD55" w14:textId="77777777" w:rsidR="00C112A1" w:rsidRPr="00787778" w:rsidRDefault="00C112A1" w:rsidP="002573E1">
            <w:pPr>
              <w:jc w:val="right"/>
              <w:rPr>
                <w:rFonts w:ascii="Myriad Pro" w:hAnsi="Myriad Pro"/>
                <w:color w:val="000000"/>
                <w:sz w:val="16"/>
                <w:szCs w:val="16"/>
              </w:rPr>
            </w:pPr>
            <w:r w:rsidRPr="00787778">
              <w:rPr>
                <w:rFonts w:ascii="Myriad Pro" w:hAnsi="Myriad Pro"/>
                <w:color w:val="000000"/>
                <w:sz w:val="16"/>
                <w:szCs w:val="16"/>
              </w:rPr>
              <w:t>132,92</w:t>
            </w:r>
          </w:p>
        </w:tc>
        <w:tc>
          <w:tcPr>
            <w:tcW w:w="131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0F14CF16" w14:textId="77777777" w:rsidR="00C112A1" w:rsidRPr="00787778" w:rsidRDefault="00C112A1" w:rsidP="002573E1">
            <w:pPr>
              <w:jc w:val="right"/>
              <w:rPr>
                <w:rFonts w:ascii="Myriad Pro" w:hAnsi="Myriad Pro"/>
                <w:color w:val="000000"/>
                <w:sz w:val="16"/>
                <w:szCs w:val="16"/>
              </w:rPr>
            </w:pPr>
            <w:r w:rsidRPr="00787778">
              <w:rPr>
                <w:rFonts w:ascii="Myriad Pro" w:hAnsi="Myriad Pro"/>
                <w:color w:val="000000"/>
                <w:sz w:val="16"/>
                <w:szCs w:val="16"/>
              </w:rPr>
              <w:t>320,12</w:t>
            </w:r>
          </w:p>
        </w:tc>
        <w:tc>
          <w:tcPr>
            <w:tcW w:w="131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2C59443A" w14:textId="77777777" w:rsidR="00C112A1" w:rsidRPr="00787778" w:rsidRDefault="00C112A1" w:rsidP="002573E1">
            <w:pPr>
              <w:jc w:val="right"/>
              <w:rPr>
                <w:rFonts w:ascii="Myriad Pro" w:hAnsi="Myriad Pro"/>
                <w:color w:val="000000"/>
                <w:sz w:val="16"/>
                <w:szCs w:val="16"/>
              </w:rPr>
            </w:pPr>
            <w:r w:rsidRPr="00787778">
              <w:rPr>
                <w:rFonts w:ascii="Myriad Pro" w:hAnsi="Myriad Pro"/>
                <w:color w:val="000000"/>
                <w:sz w:val="16"/>
                <w:szCs w:val="16"/>
              </w:rPr>
              <w:t>598,75</w:t>
            </w:r>
          </w:p>
        </w:tc>
      </w:tr>
      <w:tr w:rsidR="00C112A1" w:rsidRPr="00787778" w14:paraId="291CB794" w14:textId="77777777" w:rsidTr="002573E1">
        <w:tc>
          <w:tcPr>
            <w:tcW w:w="1914" w:type="dxa"/>
            <w:vMerge w:val="restart"/>
            <w:tcBorders>
              <w:top w:val="nil"/>
              <w:left w:val="single" w:sz="4" w:space="0" w:color="auto"/>
              <w:bottom w:val="single" w:sz="4" w:space="0" w:color="auto"/>
              <w:right w:val="single" w:sz="4" w:space="0" w:color="auto"/>
            </w:tcBorders>
            <w:shd w:val="clear" w:color="auto" w:fill="auto"/>
            <w:vAlign w:val="center"/>
            <w:hideMark/>
          </w:tcPr>
          <w:p w14:paraId="18D7CD2F" w14:textId="77777777" w:rsidR="00C112A1" w:rsidRPr="00787778" w:rsidRDefault="00C112A1" w:rsidP="002573E1">
            <w:pPr>
              <w:jc w:val="center"/>
              <w:rPr>
                <w:rFonts w:ascii="Myriad Pro" w:hAnsi="Myriad Pro"/>
                <w:color w:val="000000"/>
                <w:sz w:val="16"/>
                <w:szCs w:val="16"/>
              </w:rPr>
            </w:pPr>
            <w:r w:rsidRPr="00787778">
              <w:rPr>
                <w:rFonts w:ascii="Myriad Pro" w:hAnsi="Myriad Pro"/>
                <w:color w:val="000000"/>
                <w:sz w:val="16"/>
                <w:szCs w:val="16"/>
              </w:rPr>
              <w:t xml:space="preserve">Необходимая валовая выручка, </w:t>
            </w:r>
          </w:p>
          <w:p w14:paraId="29E73827" w14:textId="77777777" w:rsidR="00C112A1" w:rsidRPr="00787778" w:rsidRDefault="00C112A1" w:rsidP="002573E1">
            <w:pPr>
              <w:jc w:val="center"/>
              <w:rPr>
                <w:rFonts w:ascii="Myriad Pro" w:hAnsi="Myriad Pro"/>
                <w:color w:val="000000"/>
                <w:sz w:val="16"/>
                <w:szCs w:val="16"/>
              </w:rPr>
            </w:pPr>
            <w:r w:rsidRPr="00787778">
              <w:rPr>
                <w:rFonts w:ascii="Myriad Pro" w:hAnsi="Myriad Pro"/>
                <w:color w:val="000000"/>
                <w:sz w:val="16"/>
                <w:szCs w:val="16"/>
              </w:rPr>
              <w:t>тыс. рублей</w:t>
            </w:r>
          </w:p>
        </w:tc>
        <w:tc>
          <w:tcPr>
            <w:tcW w:w="586" w:type="dxa"/>
            <w:tcBorders>
              <w:top w:val="nil"/>
              <w:left w:val="nil"/>
              <w:bottom w:val="single" w:sz="4" w:space="0" w:color="auto"/>
              <w:right w:val="single" w:sz="4" w:space="0" w:color="000000" w:themeColor="text1"/>
            </w:tcBorders>
            <w:shd w:val="clear" w:color="auto" w:fill="auto"/>
            <w:vAlign w:val="center"/>
            <w:hideMark/>
          </w:tcPr>
          <w:p w14:paraId="2661ECDD" w14:textId="77777777" w:rsidR="00C112A1" w:rsidRPr="00787778" w:rsidRDefault="00C112A1" w:rsidP="002573E1">
            <w:pPr>
              <w:jc w:val="center"/>
              <w:rPr>
                <w:rFonts w:ascii="Myriad Pro" w:hAnsi="Myriad Pro" w:cs="Calibri"/>
                <w:color w:val="000000"/>
                <w:sz w:val="16"/>
                <w:szCs w:val="16"/>
              </w:rPr>
            </w:pPr>
            <w:r w:rsidRPr="00787778">
              <w:rPr>
                <w:rFonts w:ascii="Myriad Pro" w:hAnsi="Myriad Pro"/>
                <w:color w:val="000000"/>
                <w:sz w:val="16"/>
                <w:szCs w:val="16"/>
              </w:rPr>
              <w:t>1 п/г</w:t>
            </w:r>
          </w:p>
        </w:tc>
        <w:tc>
          <w:tcPr>
            <w:tcW w:w="103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5C892B6" w14:textId="77777777" w:rsidR="00C112A1" w:rsidRPr="00787778" w:rsidRDefault="00C112A1" w:rsidP="002573E1">
            <w:pPr>
              <w:jc w:val="right"/>
              <w:rPr>
                <w:rFonts w:ascii="Myriad Pro" w:hAnsi="Myriad Pro"/>
                <w:color w:val="000000"/>
                <w:sz w:val="16"/>
                <w:szCs w:val="16"/>
              </w:rPr>
            </w:pPr>
            <w:r w:rsidRPr="00787778">
              <w:rPr>
                <w:rFonts w:ascii="Myriad Pro" w:hAnsi="Myriad Pro"/>
                <w:color w:val="000000"/>
                <w:sz w:val="16"/>
                <w:szCs w:val="16"/>
              </w:rPr>
              <w:t>110 363,50</w:t>
            </w:r>
          </w:p>
        </w:tc>
        <w:tc>
          <w:tcPr>
            <w:tcW w:w="129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4AB0FAFA" w14:textId="77777777" w:rsidR="00C112A1" w:rsidRPr="00787778" w:rsidRDefault="00C112A1" w:rsidP="002573E1">
            <w:pPr>
              <w:jc w:val="right"/>
              <w:rPr>
                <w:rFonts w:ascii="Myriad Pro" w:hAnsi="Myriad Pro"/>
                <w:color w:val="000000"/>
                <w:sz w:val="16"/>
                <w:szCs w:val="16"/>
              </w:rPr>
            </w:pPr>
            <w:r w:rsidRPr="00787778">
              <w:rPr>
                <w:rFonts w:ascii="Myriad Pro" w:hAnsi="Myriad Pro"/>
                <w:color w:val="000000"/>
                <w:sz w:val="16"/>
                <w:szCs w:val="16"/>
              </w:rPr>
              <w:t>933 285,60</w:t>
            </w:r>
          </w:p>
        </w:tc>
        <w:tc>
          <w:tcPr>
            <w:tcW w:w="11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02991EC4" w14:textId="77777777" w:rsidR="00C112A1" w:rsidRPr="00787778" w:rsidRDefault="00C112A1" w:rsidP="002573E1">
            <w:pPr>
              <w:jc w:val="right"/>
              <w:rPr>
                <w:rFonts w:ascii="Myriad Pro" w:hAnsi="Myriad Pro"/>
                <w:color w:val="000000"/>
                <w:sz w:val="16"/>
                <w:szCs w:val="16"/>
              </w:rPr>
            </w:pPr>
            <w:r w:rsidRPr="00787778">
              <w:rPr>
                <w:rFonts w:ascii="Myriad Pro" w:hAnsi="Myriad Pro"/>
                <w:color w:val="000000"/>
                <w:sz w:val="16"/>
                <w:szCs w:val="16"/>
              </w:rPr>
              <w:t>178 165,49</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473E05CB" w14:textId="77777777" w:rsidR="00C112A1" w:rsidRPr="00787778" w:rsidRDefault="00C112A1" w:rsidP="002573E1">
            <w:pPr>
              <w:jc w:val="right"/>
              <w:rPr>
                <w:rFonts w:ascii="Myriad Pro" w:hAnsi="Myriad Pro"/>
                <w:color w:val="000000"/>
                <w:sz w:val="16"/>
                <w:szCs w:val="16"/>
              </w:rPr>
            </w:pPr>
            <w:r w:rsidRPr="00787778">
              <w:rPr>
                <w:rFonts w:ascii="Myriad Pro" w:hAnsi="Myriad Pro"/>
                <w:color w:val="000000"/>
                <w:sz w:val="16"/>
                <w:szCs w:val="16"/>
              </w:rPr>
              <w:t>824 769,32</w:t>
            </w:r>
          </w:p>
        </w:tc>
        <w:tc>
          <w:tcPr>
            <w:tcW w:w="13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31710641" w14:textId="77777777" w:rsidR="00C112A1" w:rsidRPr="00787778" w:rsidRDefault="00C112A1" w:rsidP="002573E1">
            <w:pPr>
              <w:jc w:val="right"/>
              <w:rPr>
                <w:rFonts w:ascii="Myriad Pro" w:hAnsi="Myriad Pro"/>
                <w:color w:val="000000"/>
                <w:sz w:val="16"/>
                <w:szCs w:val="16"/>
              </w:rPr>
            </w:pPr>
            <w:r w:rsidRPr="00787778">
              <w:rPr>
                <w:rFonts w:ascii="Myriad Pro" w:hAnsi="Myriad Pro"/>
                <w:color w:val="000000"/>
                <w:sz w:val="16"/>
                <w:szCs w:val="16"/>
              </w:rPr>
              <w:t>360 163,71</w:t>
            </w:r>
          </w:p>
        </w:tc>
        <w:tc>
          <w:tcPr>
            <w:tcW w:w="10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809BD5C" w14:textId="77777777" w:rsidR="00C112A1" w:rsidRPr="00787778" w:rsidRDefault="00C112A1" w:rsidP="002573E1">
            <w:pPr>
              <w:jc w:val="right"/>
              <w:rPr>
                <w:rFonts w:ascii="Myriad Pro" w:hAnsi="Myriad Pro"/>
                <w:color w:val="000000"/>
                <w:sz w:val="16"/>
                <w:szCs w:val="16"/>
              </w:rPr>
            </w:pPr>
            <w:r w:rsidRPr="00787778">
              <w:rPr>
                <w:rFonts w:ascii="Myriad Pro" w:hAnsi="Myriad Pro"/>
                <w:color w:val="000000"/>
                <w:sz w:val="16"/>
                <w:szCs w:val="16"/>
              </w:rPr>
              <w:t>16 019,47</w:t>
            </w:r>
          </w:p>
        </w:tc>
        <w:tc>
          <w:tcPr>
            <w:tcW w:w="11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08B252C9" w14:textId="77777777" w:rsidR="00C112A1" w:rsidRPr="00787778" w:rsidRDefault="00C112A1" w:rsidP="002573E1">
            <w:pPr>
              <w:jc w:val="right"/>
              <w:rPr>
                <w:rFonts w:ascii="Myriad Pro" w:hAnsi="Myriad Pro"/>
                <w:color w:val="000000"/>
                <w:sz w:val="16"/>
                <w:szCs w:val="16"/>
              </w:rPr>
            </w:pPr>
            <w:r w:rsidRPr="00787778">
              <w:rPr>
                <w:rFonts w:ascii="Myriad Pro" w:hAnsi="Myriad Pro"/>
                <w:color w:val="000000"/>
                <w:sz w:val="16"/>
                <w:szCs w:val="16"/>
              </w:rPr>
              <w:t>61 306,20</w:t>
            </w:r>
          </w:p>
        </w:tc>
        <w:tc>
          <w:tcPr>
            <w:tcW w:w="121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3C1E8CC3" w14:textId="77777777" w:rsidR="00C112A1" w:rsidRPr="00787778" w:rsidRDefault="00C112A1" w:rsidP="002573E1">
            <w:pPr>
              <w:jc w:val="right"/>
              <w:rPr>
                <w:rFonts w:ascii="Myriad Pro" w:hAnsi="Myriad Pro"/>
                <w:color w:val="000000"/>
                <w:sz w:val="16"/>
                <w:szCs w:val="16"/>
              </w:rPr>
            </w:pPr>
            <w:r w:rsidRPr="00787778">
              <w:rPr>
                <w:rFonts w:ascii="Myriad Pro" w:hAnsi="Myriad Pro"/>
                <w:color w:val="000000"/>
                <w:sz w:val="16"/>
                <w:szCs w:val="16"/>
              </w:rPr>
              <w:t>14 247,02</w:t>
            </w:r>
          </w:p>
        </w:tc>
        <w:tc>
          <w:tcPr>
            <w:tcW w:w="131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7B0AE0F7" w14:textId="77777777" w:rsidR="00C112A1" w:rsidRPr="00787778" w:rsidRDefault="00C112A1" w:rsidP="002573E1">
            <w:pPr>
              <w:jc w:val="right"/>
              <w:rPr>
                <w:rFonts w:ascii="Myriad Pro" w:hAnsi="Myriad Pro"/>
                <w:color w:val="000000"/>
                <w:sz w:val="16"/>
                <w:szCs w:val="16"/>
              </w:rPr>
            </w:pPr>
            <w:r w:rsidRPr="00787778">
              <w:rPr>
                <w:rFonts w:ascii="Myriad Pro" w:hAnsi="Myriad Pro"/>
                <w:color w:val="000000"/>
                <w:sz w:val="16"/>
                <w:szCs w:val="16"/>
              </w:rPr>
              <w:t>124 792,90</w:t>
            </w:r>
          </w:p>
        </w:tc>
        <w:tc>
          <w:tcPr>
            <w:tcW w:w="131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6B65528C" w14:textId="77777777" w:rsidR="00C112A1" w:rsidRPr="00787778" w:rsidRDefault="00C112A1" w:rsidP="002573E1">
            <w:pPr>
              <w:jc w:val="right"/>
              <w:rPr>
                <w:rFonts w:ascii="Myriad Pro" w:hAnsi="Myriad Pro"/>
                <w:color w:val="000000"/>
                <w:sz w:val="16"/>
                <w:szCs w:val="16"/>
              </w:rPr>
            </w:pPr>
            <w:r w:rsidRPr="00787778">
              <w:rPr>
                <w:rFonts w:ascii="Myriad Pro" w:hAnsi="Myriad Pro"/>
                <w:color w:val="000000"/>
                <w:sz w:val="16"/>
                <w:szCs w:val="16"/>
              </w:rPr>
              <w:t>88 966,09</w:t>
            </w:r>
          </w:p>
        </w:tc>
      </w:tr>
      <w:tr w:rsidR="00C112A1" w:rsidRPr="00787778" w14:paraId="5BBE95B4" w14:textId="77777777" w:rsidTr="002573E1">
        <w:tc>
          <w:tcPr>
            <w:tcW w:w="1914" w:type="dxa"/>
            <w:vMerge/>
            <w:tcBorders>
              <w:top w:val="nil"/>
              <w:left w:val="single" w:sz="4" w:space="0" w:color="auto"/>
              <w:bottom w:val="single" w:sz="4" w:space="0" w:color="auto"/>
              <w:right w:val="single" w:sz="4" w:space="0" w:color="auto"/>
            </w:tcBorders>
            <w:vAlign w:val="center"/>
            <w:hideMark/>
          </w:tcPr>
          <w:p w14:paraId="4DBB5FD6" w14:textId="77777777" w:rsidR="00C112A1" w:rsidRPr="00787778" w:rsidRDefault="00C112A1" w:rsidP="002573E1">
            <w:pPr>
              <w:rPr>
                <w:rFonts w:ascii="Myriad Pro" w:hAnsi="Myriad Pro"/>
                <w:color w:val="000000"/>
                <w:sz w:val="16"/>
                <w:szCs w:val="16"/>
              </w:rPr>
            </w:pPr>
          </w:p>
        </w:tc>
        <w:tc>
          <w:tcPr>
            <w:tcW w:w="586" w:type="dxa"/>
            <w:tcBorders>
              <w:top w:val="nil"/>
              <w:left w:val="nil"/>
              <w:bottom w:val="single" w:sz="4" w:space="0" w:color="auto"/>
              <w:right w:val="single" w:sz="4" w:space="0" w:color="000000" w:themeColor="text1"/>
            </w:tcBorders>
            <w:shd w:val="clear" w:color="auto" w:fill="auto"/>
            <w:vAlign w:val="center"/>
            <w:hideMark/>
          </w:tcPr>
          <w:p w14:paraId="285881FD" w14:textId="77777777" w:rsidR="00C112A1" w:rsidRPr="00787778" w:rsidRDefault="00C112A1" w:rsidP="002573E1">
            <w:pPr>
              <w:jc w:val="center"/>
              <w:rPr>
                <w:rFonts w:ascii="Myriad Pro" w:hAnsi="Myriad Pro" w:cs="Calibri"/>
                <w:color w:val="000000"/>
                <w:sz w:val="16"/>
                <w:szCs w:val="16"/>
              </w:rPr>
            </w:pPr>
            <w:r w:rsidRPr="00787778">
              <w:rPr>
                <w:rFonts w:ascii="Myriad Pro" w:hAnsi="Myriad Pro"/>
                <w:color w:val="000000"/>
                <w:sz w:val="16"/>
                <w:szCs w:val="16"/>
              </w:rPr>
              <w:t xml:space="preserve">2 п/г </w:t>
            </w:r>
          </w:p>
        </w:tc>
        <w:tc>
          <w:tcPr>
            <w:tcW w:w="103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67F9A4E" w14:textId="77777777" w:rsidR="00C112A1" w:rsidRPr="00787778" w:rsidRDefault="00C112A1" w:rsidP="002573E1">
            <w:pPr>
              <w:jc w:val="right"/>
              <w:rPr>
                <w:rFonts w:ascii="Myriad Pro" w:hAnsi="Myriad Pro"/>
                <w:color w:val="000000"/>
                <w:sz w:val="16"/>
                <w:szCs w:val="16"/>
              </w:rPr>
            </w:pPr>
            <w:r w:rsidRPr="00787778">
              <w:rPr>
                <w:rFonts w:ascii="Myriad Pro" w:hAnsi="Myriad Pro"/>
                <w:color w:val="000000"/>
                <w:sz w:val="16"/>
                <w:szCs w:val="16"/>
              </w:rPr>
              <w:t>0,00</w:t>
            </w:r>
          </w:p>
        </w:tc>
        <w:tc>
          <w:tcPr>
            <w:tcW w:w="129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484F828B" w14:textId="77777777" w:rsidR="00C112A1" w:rsidRPr="00787778" w:rsidRDefault="00C112A1" w:rsidP="002573E1">
            <w:pPr>
              <w:jc w:val="right"/>
              <w:rPr>
                <w:rFonts w:ascii="Myriad Pro" w:hAnsi="Myriad Pro"/>
                <w:color w:val="000000"/>
                <w:sz w:val="16"/>
                <w:szCs w:val="16"/>
              </w:rPr>
            </w:pPr>
            <w:r w:rsidRPr="00787778">
              <w:rPr>
                <w:rFonts w:ascii="Myriad Pro" w:hAnsi="Myriad Pro"/>
                <w:color w:val="000000"/>
                <w:sz w:val="16"/>
                <w:szCs w:val="16"/>
              </w:rPr>
              <w:t>1 086 001,18</w:t>
            </w:r>
          </w:p>
        </w:tc>
        <w:tc>
          <w:tcPr>
            <w:tcW w:w="11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2D4FF107" w14:textId="77777777" w:rsidR="00C112A1" w:rsidRPr="00787778" w:rsidRDefault="00C112A1" w:rsidP="002573E1">
            <w:pPr>
              <w:jc w:val="right"/>
              <w:rPr>
                <w:rFonts w:ascii="Myriad Pro" w:hAnsi="Myriad Pro"/>
                <w:color w:val="000000"/>
                <w:sz w:val="16"/>
                <w:szCs w:val="16"/>
              </w:rPr>
            </w:pPr>
            <w:r w:rsidRPr="00787778">
              <w:rPr>
                <w:rFonts w:ascii="Myriad Pro" w:hAnsi="Myriad Pro"/>
                <w:color w:val="000000"/>
                <w:sz w:val="16"/>
                <w:szCs w:val="16"/>
              </w:rPr>
              <w:t>208 265,83</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6EDE6DE9" w14:textId="77777777" w:rsidR="00C112A1" w:rsidRPr="00787778" w:rsidRDefault="00C112A1" w:rsidP="002573E1">
            <w:pPr>
              <w:jc w:val="right"/>
              <w:rPr>
                <w:rFonts w:ascii="Myriad Pro" w:hAnsi="Myriad Pro"/>
                <w:color w:val="000000"/>
                <w:sz w:val="16"/>
                <w:szCs w:val="16"/>
              </w:rPr>
            </w:pPr>
            <w:r w:rsidRPr="00787778">
              <w:rPr>
                <w:rFonts w:ascii="Myriad Pro" w:hAnsi="Myriad Pro"/>
                <w:color w:val="000000"/>
                <w:sz w:val="16"/>
                <w:szCs w:val="16"/>
              </w:rPr>
              <w:t>927 290,47</w:t>
            </w:r>
          </w:p>
        </w:tc>
        <w:tc>
          <w:tcPr>
            <w:tcW w:w="13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662B71B6" w14:textId="77777777" w:rsidR="00C112A1" w:rsidRPr="00787778" w:rsidRDefault="00C112A1" w:rsidP="002573E1">
            <w:pPr>
              <w:jc w:val="right"/>
              <w:rPr>
                <w:rFonts w:ascii="Myriad Pro" w:hAnsi="Myriad Pro"/>
                <w:color w:val="000000"/>
                <w:sz w:val="16"/>
                <w:szCs w:val="16"/>
              </w:rPr>
            </w:pPr>
            <w:r w:rsidRPr="00787778">
              <w:rPr>
                <w:rFonts w:ascii="Myriad Pro" w:hAnsi="Myriad Pro"/>
                <w:color w:val="000000"/>
                <w:sz w:val="16"/>
                <w:szCs w:val="16"/>
              </w:rPr>
              <w:t>377 395,95</w:t>
            </w:r>
          </w:p>
        </w:tc>
        <w:tc>
          <w:tcPr>
            <w:tcW w:w="10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BB64CE1" w14:textId="77777777" w:rsidR="00C112A1" w:rsidRPr="00787778" w:rsidRDefault="00C112A1" w:rsidP="002573E1">
            <w:pPr>
              <w:jc w:val="right"/>
              <w:rPr>
                <w:rFonts w:ascii="Myriad Pro" w:hAnsi="Myriad Pro"/>
                <w:color w:val="000000"/>
                <w:sz w:val="16"/>
                <w:szCs w:val="16"/>
              </w:rPr>
            </w:pPr>
            <w:r w:rsidRPr="00787778">
              <w:rPr>
                <w:rFonts w:ascii="Myriad Pro" w:hAnsi="Myriad Pro"/>
                <w:color w:val="000000"/>
                <w:sz w:val="16"/>
                <w:szCs w:val="16"/>
              </w:rPr>
              <w:t>0,00</w:t>
            </w:r>
          </w:p>
        </w:tc>
        <w:tc>
          <w:tcPr>
            <w:tcW w:w="11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0BB00D96" w14:textId="77777777" w:rsidR="00C112A1" w:rsidRPr="00787778" w:rsidRDefault="00C112A1" w:rsidP="002573E1">
            <w:pPr>
              <w:jc w:val="right"/>
              <w:rPr>
                <w:rFonts w:ascii="Myriad Pro" w:hAnsi="Myriad Pro"/>
                <w:color w:val="000000"/>
                <w:sz w:val="16"/>
                <w:szCs w:val="16"/>
              </w:rPr>
            </w:pPr>
            <w:r w:rsidRPr="00787778">
              <w:rPr>
                <w:rFonts w:ascii="Myriad Pro" w:hAnsi="Myriad Pro"/>
                <w:color w:val="000000"/>
                <w:sz w:val="16"/>
                <w:szCs w:val="16"/>
              </w:rPr>
              <w:t>64 378,59</w:t>
            </w:r>
          </w:p>
        </w:tc>
        <w:tc>
          <w:tcPr>
            <w:tcW w:w="121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7C05EFA8" w14:textId="77777777" w:rsidR="00C112A1" w:rsidRPr="00787778" w:rsidRDefault="00C112A1" w:rsidP="002573E1">
            <w:pPr>
              <w:jc w:val="right"/>
              <w:rPr>
                <w:rFonts w:ascii="Myriad Pro" w:hAnsi="Myriad Pro"/>
                <w:color w:val="000000"/>
                <w:sz w:val="16"/>
                <w:szCs w:val="16"/>
              </w:rPr>
            </w:pPr>
            <w:r w:rsidRPr="00787778">
              <w:rPr>
                <w:rFonts w:ascii="Myriad Pro" w:hAnsi="Myriad Pro"/>
                <w:color w:val="000000"/>
                <w:sz w:val="16"/>
                <w:szCs w:val="16"/>
              </w:rPr>
              <w:t>14 715,57</w:t>
            </w:r>
          </w:p>
        </w:tc>
        <w:tc>
          <w:tcPr>
            <w:tcW w:w="131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0AC7FAC4" w14:textId="77777777" w:rsidR="00C112A1" w:rsidRPr="00787778" w:rsidRDefault="00C112A1" w:rsidP="002573E1">
            <w:pPr>
              <w:jc w:val="right"/>
              <w:rPr>
                <w:rFonts w:ascii="Myriad Pro" w:hAnsi="Myriad Pro"/>
                <w:color w:val="000000"/>
                <w:sz w:val="16"/>
                <w:szCs w:val="16"/>
              </w:rPr>
            </w:pPr>
            <w:r w:rsidRPr="00787778">
              <w:rPr>
                <w:rFonts w:ascii="Myriad Pro" w:hAnsi="Myriad Pro"/>
                <w:color w:val="000000"/>
                <w:sz w:val="16"/>
                <w:szCs w:val="16"/>
              </w:rPr>
              <w:t>130 269,63</w:t>
            </w:r>
          </w:p>
        </w:tc>
        <w:tc>
          <w:tcPr>
            <w:tcW w:w="131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34EBF90F" w14:textId="77777777" w:rsidR="00C112A1" w:rsidRPr="00787778" w:rsidRDefault="00C112A1" w:rsidP="002573E1">
            <w:pPr>
              <w:jc w:val="right"/>
              <w:rPr>
                <w:rFonts w:ascii="Myriad Pro" w:hAnsi="Myriad Pro"/>
                <w:color w:val="000000"/>
                <w:sz w:val="16"/>
                <w:szCs w:val="16"/>
              </w:rPr>
            </w:pPr>
            <w:r w:rsidRPr="00787778">
              <w:rPr>
                <w:rFonts w:ascii="Myriad Pro" w:hAnsi="Myriad Pro"/>
                <w:color w:val="000000"/>
                <w:sz w:val="16"/>
                <w:szCs w:val="16"/>
              </w:rPr>
              <w:t>90 632,79</w:t>
            </w:r>
          </w:p>
        </w:tc>
      </w:tr>
      <w:tr w:rsidR="00C112A1" w:rsidRPr="00787778" w14:paraId="6E952B81" w14:textId="77777777" w:rsidTr="002573E1">
        <w:tc>
          <w:tcPr>
            <w:tcW w:w="1914" w:type="dxa"/>
            <w:vMerge/>
            <w:tcBorders>
              <w:top w:val="nil"/>
              <w:left w:val="single" w:sz="4" w:space="0" w:color="auto"/>
              <w:bottom w:val="single" w:sz="4" w:space="0" w:color="auto"/>
              <w:right w:val="single" w:sz="4" w:space="0" w:color="auto"/>
            </w:tcBorders>
            <w:vAlign w:val="center"/>
            <w:hideMark/>
          </w:tcPr>
          <w:p w14:paraId="398211C1" w14:textId="77777777" w:rsidR="00C112A1" w:rsidRPr="00787778" w:rsidRDefault="00C112A1" w:rsidP="002573E1">
            <w:pPr>
              <w:rPr>
                <w:rFonts w:ascii="Myriad Pro" w:hAnsi="Myriad Pro"/>
                <w:color w:val="000000"/>
                <w:sz w:val="16"/>
                <w:szCs w:val="16"/>
              </w:rPr>
            </w:pPr>
          </w:p>
        </w:tc>
        <w:tc>
          <w:tcPr>
            <w:tcW w:w="586" w:type="dxa"/>
            <w:vMerge w:val="restart"/>
            <w:tcBorders>
              <w:top w:val="nil"/>
              <w:left w:val="single" w:sz="4" w:space="0" w:color="auto"/>
              <w:bottom w:val="single" w:sz="4" w:space="0" w:color="auto"/>
              <w:right w:val="single" w:sz="4" w:space="0" w:color="000000" w:themeColor="text1"/>
            </w:tcBorders>
            <w:shd w:val="clear" w:color="auto" w:fill="auto"/>
            <w:vAlign w:val="center"/>
            <w:hideMark/>
          </w:tcPr>
          <w:p w14:paraId="4DEFDA27" w14:textId="77777777" w:rsidR="00C112A1" w:rsidRPr="00787778" w:rsidRDefault="00C112A1" w:rsidP="002573E1">
            <w:pPr>
              <w:jc w:val="center"/>
              <w:rPr>
                <w:rFonts w:ascii="Myriad Pro" w:hAnsi="Myriad Pro" w:cs="Calibri"/>
                <w:color w:val="000000"/>
                <w:sz w:val="16"/>
                <w:szCs w:val="16"/>
              </w:rPr>
            </w:pPr>
            <w:r w:rsidRPr="00787778">
              <w:rPr>
                <w:rFonts w:ascii="Myriad Pro" w:hAnsi="Myriad Pro" w:cs="Calibri"/>
                <w:color w:val="000000"/>
                <w:sz w:val="16"/>
                <w:szCs w:val="16"/>
              </w:rPr>
              <w:t>2017 год</w:t>
            </w:r>
          </w:p>
        </w:tc>
        <w:tc>
          <w:tcPr>
            <w:tcW w:w="103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590D720" w14:textId="77777777" w:rsidR="00C112A1" w:rsidRPr="00787778" w:rsidRDefault="00C112A1" w:rsidP="002573E1">
            <w:pPr>
              <w:jc w:val="right"/>
              <w:rPr>
                <w:rFonts w:ascii="Myriad Pro" w:hAnsi="Myriad Pro"/>
                <w:color w:val="000000"/>
                <w:sz w:val="16"/>
                <w:szCs w:val="16"/>
              </w:rPr>
            </w:pPr>
            <w:r w:rsidRPr="00787778">
              <w:rPr>
                <w:rFonts w:ascii="Myriad Pro" w:hAnsi="Myriad Pro"/>
                <w:color w:val="000000"/>
                <w:sz w:val="16"/>
                <w:szCs w:val="16"/>
              </w:rPr>
              <w:t>110 363,50</w:t>
            </w:r>
          </w:p>
        </w:tc>
        <w:tc>
          <w:tcPr>
            <w:tcW w:w="129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209988A5" w14:textId="77777777" w:rsidR="00C112A1" w:rsidRPr="00787778" w:rsidRDefault="00C112A1" w:rsidP="002573E1">
            <w:pPr>
              <w:jc w:val="right"/>
              <w:rPr>
                <w:rFonts w:ascii="Myriad Pro" w:hAnsi="Myriad Pro"/>
                <w:color w:val="000000"/>
                <w:sz w:val="16"/>
                <w:szCs w:val="16"/>
              </w:rPr>
            </w:pPr>
            <w:r w:rsidRPr="00787778">
              <w:rPr>
                <w:rFonts w:ascii="Myriad Pro" w:hAnsi="Myriad Pro"/>
                <w:color w:val="000000"/>
                <w:sz w:val="16"/>
                <w:szCs w:val="16"/>
              </w:rPr>
              <w:t>2 019 286,78</w:t>
            </w:r>
          </w:p>
        </w:tc>
        <w:tc>
          <w:tcPr>
            <w:tcW w:w="11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3D1BE740" w14:textId="77777777" w:rsidR="00C112A1" w:rsidRPr="00787778" w:rsidRDefault="00C112A1" w:rsidP="002573E1">
            <w:pPr>
              <w:jc w:val="right"/>
              <w:rPr>
                <w:rFonts w:ascii="Myriad Pro" w:hAnsi="Myriad Pro"/>
                <w:color w:val="000000"/>
                <w:sz w:val="16"/>
                <w:szCs w:val="16"/>
              </w:rPr>
            </w:pPr>
            <w:r w:rsidRPr="00787778">
              <w:rPr>
                <w:rFonts w:ascii="Myriad Pro" w:hAnsi="Myriad Pro"/>
                <w:color w:val="000000"/>
                <w:sz w:val="16"/>
                <w:szCs w:val="16"/>
              </w:rPr>
              <w:t>386 431,33</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72835CC3" w14:textId="77777777" w:rsidR="00C112A1" w:rsidRPr="00787778" w:rsidRDefault="00C112A1" w:rsidP="002573E1">
            <w:pPr>
              <w:jc w:val="right"/>
              <w:rPr>
                <w:rFonts w:ascii="Myriad Pro" w:hAnsi="Myriad Pro"/>
                <w:color w:val="000000"/>
                <w:sz w:val="16"/>
                <w:szCs w:val="16"/>
              </w:rPr>
            </w:pPr>
            <w:r w:rsidRPr="00787778">
              <w:rPr>
                <w:rFonts w:ascii="Myriad Pro" w:hAnsi="Myriad Pro"/>
                <w:color w:val="000000"/>
                <w:sz w:val="16"/>
                <w:szCs w:val="16"/>
              </w:rPr>
              <w:t>1 752 059,79</w:t>
            </w:r>
          </w:p>
        </w:tc>
        <w:tc>
          <w:tcPr>
            <w:tcW w:w="13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348A8EDD" w14:textId="77777777" w:rsidR="00C112A1" w:rsidRPr="00787778" w:rsidRDefault="00C112A1" w:rsidP="002573E1">
            <w:pPr>
              <w:jc w:val="right"/>
              <w:rPr>
                <w:rFonts w:ascii="Myriad Pro" w:hAnsi="Myriad Pro"/>
                <w:color w:val="000000"/>
                <w:sz w:val="16"/>
                <w:szCs w:val="16"/>
              </w:rPr>
            </w:pPr>
            <w:r w:rsidRPr="00787778">
              <w:rPr>
                <w:rFonts w:ascii="Myriad Pro" w:hAnsi="Myriad Pro"/>
                <w:color w:val="000000"/>
                <w:sz w:val="16"/>
                <w:szCs w:val="16"/>
              </w:rPr>
              <w:t>737 559,66</w:t>
            </w:r>
          </w:p>
        </w:tc>
        <w:tc>
          <w:tcPr>
            <w:tcW w:w="10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2978F06" w14:textId="77777777" w:rsidR="00C112A1" w:rsidRPr="00787778" w:rsidRDefault="00C112A1" w:rsidP="002573E1">
            <w:pPr>
              <w:jc w:val="right"/>
              <w:rPr>
                <w:rFonts w:ascii="Myriad Pro" w:hAnsi="Myriad Pro"/>
                <w:color w:val="000000"/>
                <w:sz w:val="16"/>
                <w:szCs w:val="16"/>
              </w:rPr>
            </w:pPr>
            <w:r w:rsidRPr="00787778">
              <w:rPr>
                <w:rFonts w:ascii="Myriad Pro" w:hAnsi="Myriad Pro"/>
                <w:color w:val="000000"/>
                <w:sz w:val="16"/>
                <w:szCs w:val="16"/>
              </w:rPr>
              <w:t>16 019,47</w:t>
            </w:r>
          </w:p>
        </w:tc>
        <w:tc>
          <w:tcPr>
            <w:tcW w:w="11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4B56B1BF" w14:textId="77777777" w:rsidR="00C112A1" w:rsidRPr="00787778" w:rsidRDefault="00C112A1" w:rsidP="002573E1">
            <w:pPr>
              <w:jc w:val="right"/>
              <w:rPr>
                <w:rFonts w:ascii="Myriad Pro" w:hAnsi="Myriad Pro"/>
                <w:color w:val="000000"/>
                <w:sz w:val="16"/>
                <w:szCs w:val="16"/>
              </w:rPr>
            </w:pPr>
            <w:r w:rsidRPr="00787778">
              <w:rPr>
                <w:rFonts w:ascii="Myriad Pro" w:hAnsi="Myriad Pro"/>
                <w:color w:val="000000"/>
                <w:sz w:val="16"/>
                <w:szCs w:val="16"/>
              </w:rPr>
              <w:t>125 684,79</w:t>
            </w:r>
          </w:p>
        </w:tc>
        <w:tc>
          <w:tcPr>
            <w:tcW w:w="121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57EDBAB0" w14:textId="77777777" w:rsidR="00C112A1" w:rsidRPr="00787778" w:rsidRDefault="00C112A1" w:rsidP="002573E1">
            <w:pPr>
              <w:jc w:val="right"/>
              <w:rPr>
                <w:rFonts w:ascii="Myriad Pro" w:hAnsi="Myriad Pro"/>
                <w:color w:val="000000"/>
                <w:sz w:val="16"/>
                <w:szCs w:val="16"/>
              </w:rPr>
            </w:pPr>
            <w:r w:rsidRPr="00787778">
              <w:rPr>
                <w:rFonts w:ascii="Myriad Pro" w:hAnsi="Myriad Pro"/>
                <w:color w:val="000000"/>
                <w:sz w:val="16"/>
                <w:szCs w:val="16"/>
              </w:rPr>
              <w:t>28 962,59</w:t>
            </w:r>
          </w:p>
        </w:tc>
        <w:tc>
          <w:tcPr>
            <w:tcW w:w="131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561FC4A8" w14:textId="77777777" w:rsidR="00C112A1" w:rsidRPr="00787778" w:rsidRDefault="00C112A1" w:rsidP="002573E1">
            <w:pPr>
              <w:jc w:val="right"/>
              <w:rPr>
                <w:rFonts w:ascii="Myriad Pro" w:hAnsi="Myriad Pro"/>
                <w:color w:val="000000"/>
                <w:sz w:val="16"/>
                <w:szCs w:val="16"/>
              </w:rPr>
            </w:pPr>
            <w:r w:rsidRPr="00787778">
              <w:rPr>
                <w:rFonts w:ascii="Myriad Pro" w:hAnsi="Myriad Pro"/>
                <w:color w:val="000000"/>
                <w:sz w:val="16"/>
                <w:szCs w:val="16"/>
              </w:rPr>
              <w:t>255 062,53</w:t>
            </w:r>
          </w:p>
        </w:tc>
        <w:tc>
          <w:tcPr>
            <w:tcW w:w="131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1BC84F41" w14:textId="77777777" w:rsidR="00C112A1" w:rsidRPr="00787778" w:rsidRDefault="00C112A1" w:rsidP="002573E1">
            <w:pPr>
              <w:jc w:val="right"/>
              <w:rPr>
                <w:rFonts w:ascii="Myriad Pro" w:hAnsi="Myriad Pro"/>
                <w:color w:val="000000"/>
                <w:sz w:val="16"/>
                <w:szCs w:val="16"/>
              </w:rPr>
            </w:pPr>
            <w:r w:rsidRPr="00787778">
              <w:rPr>
                <w:rFonts w:ascii="Myriad Pro" w:hAnsi="Myriad Pro"/>
                <w:color w:val="000000"/>
                <w:sz w:val="16"/>
                <w:szCs w:val="16"/>
              </w:rPr>
              <w:t>179 598,88</w:t>
            </w:r>
          </w:p>
        </w:tc>
      </w:tr>
      <w:tr w:rsidR="00C112A1" w:rsidRPr="00787778" w14:paraId="13AFDC22" w14:textId="77777777" w:rsidTr="002573E1">
        <w:tc>
          <w:tcPr>
            <w:tcW w:w="1914" w:type="dxa"/>
            <w:vMerge/>
            <w:tcBorders>
              <w:top w:val="nil"/>
              <w:left w:val="single" w:sz="4" w:space="0" w:color="auto"/>
              <w:bottom w:val="single" w:sz="4" w:space="0" w:color="auto"/>
              <w:right w:val="single" w:sz="4" w:space="0" w:color="auto"/>
            </w:tcBorders>
            <w:vAlign w:val="center"/>
            <w:hideMark/>
          </w:tcPr>
          <w:p w14:paraId="6BB2EB39" w14:textId="77777777" w:rsidR="00C112A1" w:rsidRPr="00787778" w:rsidRDefault="00C112A1" w:rsidP="002573E1">
            <w:pPr>
              <w:rPr>
                <w:rFonts w:ascii="Myriad Pro" w:hAnsi="Myriad Pro"/>
                <w:color w:val="000000"/>
                <w:sz w:val="16"/>
                <w:szCs w:val="16"/>
              </w:rPr>
            </w:pPr>
          </w:p>
        </w:tc>
        <w:tc>
          <w:tcPr>
            <w:tcW w:w="586" w:type="dxa"/>
            <w:vMerge/>
            <w:tcBorders>
              <w:top w:val="nil"/>
              <w:left w:val="single" w:sz="4" w:space="0" w:color="auto"/>
              <w:bottom w:val="single" w:sz="4" w:space="0" w:color="auto"/>
              <w:right w:val="single" w:sz="4" w:space="0" w:color="000000" w:themeColor="text1"/>
            </w:tcBorders>
            <w:vAlign w:val="center"/>
            <w:hideMark/>
          </w:tcPr>
          <w:p w14:paraId="49F6D12F" w14:textId="77777777" w:rsidR="00C112A1" w:rsidRPr="00787778" w:rsidRDefault="00C112A1" w:rsidP="002573E1">
            <w:pPr>
              <w:rPr>
                <w:rFonts w:ascii="Myriad Pro" w:hAnsi="Myriad Pro" w:cs="Calibri"/>
                <w:color w:val="000000"/>
                <w:sz w:val="16"/>
                <w:szCs w:val="16"/>
              </w:rPr>
            </w:pPr>
          </w:p>
        </w:tc>
        <w:tc>
          <w:tcPr>
            <w:tcW w:w="6072"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C3CC12" w14:textId="77777777" w:rsidR="00C112A1" w:rsidRPr="00787778" w:rsidRDefault="00C112A1" w:rsidP="002573E1">
            <w:pPr>
              <w:jc w:val="center"/>
              <w:rPr>
                <w:rFonts w:ascii="Myriad Pro" w:hAnsi="Myriad Pro" w:cs="Calibri"/>
                <w:color w:val="000000"/>
                <w:sz w:val="16"/>
                <w:szCs w:val="16"/>
              </w:rPr>
            </w:pPr>
            <w:r w:rsidRPr="00787778">
              <w:rPr>
                <w:rFonts w:ascii="Myriad Pro" w:hAnsi="Myriad Pro" w:cs="Calibri"/>
                <w:color w:val="000000"/>
                <w:sz w:val="16"/>
                <w:szCs w:val="16"/>
              </w:rPr>
              <w:t>5 005 701,05</w:t>
            </w:r>
          </w:p>
        </w:tc>
        <w:tc>
          <w:tcPr>
            <w:tcW w:w="5988"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7899C5" w14:textId="77777777" w:rsidR="00C112A1" w:rsidRPr="00787778" w:rsidRDefault="00C112A1" w:rsidP="002573E1">
            <w:pPr>
              <w:jc w:val="center"/>
              <w:rPr>
                <w:rFonts w:ascii="Myriad Pro" w:hAnsi="Myriad Pro" w:cs="Calibri"/>
                <w:color w:val="000000"/>
                <w:sz w:val="16"/>
                <w:szCs w:val="16"/>
              </w:rPr>
            </w:pPr>
            <w:r w:rsidRPr="00787778">
              <w:rPr>
                <w:rFonts w:ascii="Myriad Pro" w:hAnsi="Myriad Pro" w:cs="Calibri"/>
                <w:color w:val="000000"/>
                <w:sz w:val="16"/>
                <w:szCs w:val="16"/>
              </w:rPr>
              <w:t>605 328,25</w:t>
            </w:r>
          </w:p>
        </w:tc>
      </w:tr>
    </w:tbl>
    <w:p w14:paraId="5C9CB55A" w14:textId="77777777" w:rsidR="00C112A1" w:rsidRPr="004D4886" w:rsidRDefault="00C112A1" w:rsidP="00C112A1">
      <w:pPr>
        <w:autoSpaceDE w:val="0"/>
        <w:autoSpaceDN w:val="0"/>
        <w:adjustRightInd w:val="0"/>
        <w:spacing w:line="360" w:lineRule="auto"/>
        <w:ind w:firstLine="567"/>
        <w:jc w:val="both"/>
        <w:rPr>
          <w:rFonts w:ascii="Myriad Pro" w:hAnsi="Myriad Pro"/>
          <w:bCs/>
          <w:sz w:val="26"/>
          <w:szCs w:val="26"/>
        </w:rPr>
      </w:pPr>
      <w:r>
        <w:rPr>
          <w:rFonts w:ascii="Myriad Pro" w:hAnsi="Myriad Pro"/>
          <w:bCs/>
          <w:sz w:val="26"/>
          <w:szCs w:val="26"/>
        </w:rPr>
        <w:t>По «Населению и приравненным к нему категориям потребителей»</w:t>
      </w:r>
    </w:p>
    <w:tbl>
      <w:tblPr>
        <w:tblW w:w="14596" w:type="dxa"/>
        <w:tblLayout w:type="fixed"/>
        <w:tblLook w:val="04A0" w:firstRow="1" w:lastRow="0" w:firstColumn="1" w:lastColumn="0" w:noHBand="0" w:noVBand="1"/>
      </w:tblPr>
      <w:tblGrid>
        <w:gridCol w:w="4390"/>
        <w:gridCol w:w="1842"/>
        <w:gridCol w:w="1985"/>
        <w:gridCol w:w="1559"/>
        <w:gridCol w:w="1985"/>
        <w:gridCol w:w="2835"/>
      </w:tblGrid>
      <w:tr w:rsidR="00C112A1" w:rsidRPr="00D0752A" w14:paraId="3401029A" w14:textId="77777777" w:rsidTr="000725B5">
        <w:trPr>
          <w:trHeight w:val="20"/>
        </w:trPr>
        <w:tc>
          <w:tcPr>
            <w:tcW w:w="439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2E635F6" w14:textId="77777777" w:rsidR="00C112A1" w:rsidRPr="00D0752A" w:rsidRDefault="00C112A1" w:rsidP="002573E1">
            <w:pPr>
              <w:jc w:val="center"/>
              <w:rPr>
                <w:rFonts w:ascii="Myriad Pro" w:hAnsi="Myriad Pro"/>
                <w:color w:val="FFFFFF" w:themeColor="background1"/>
                <w:sz w:val="18"/>
                <w:szCs w:val="18"/>
              </w:rPr>
            </w:pPr>
            <w:r w:rsidRPr="00D0752A">
              <w:rPr>
                <w:rFonts w:ascii="Myriad Pro" w:hAnsi="Myriad Pro"/>
                <w:color w:val="FFFFFF" w:themeColor="background1"/>
                <w:sz w:val="18"/>
                <w:szCs w:val="18"/>
              </w:rPr>
              <w:t>Показатель</w:t>
            </w:r>
          </w:p>
        </w:tc>
        <w:tc>
          <w:tcPr>
            <w:tcW w:w="184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4B0BFEF" w14:textId="77777777" w:rsidR="00C112A1" w:rsidRPr="00DC61C9" w:rsidRDefault="00C112A1" w:rsidP="002573E1">
            <w:pPr>
              <w:jc w:val="center"/>
              <w:rPr>
                <w:rFonts w:ascii="Myriad Pro" w:hAnsi="Myriad Pro"/>
                <w:color w:val="FFFFFF" w:themeColor="background1"/>
                <w:sz w:val="18"/>
                <w:szCs w:val="18"/>
              </w:rPr>
            </w:pPr>
            <w:r w:rsidRPr="00DC61C9">
              <w:rPr>
                <w:rFonts w:ascii="Myriad Pro" w:hAnsi="Myriad Pro"/>
                <w:color w:val="FFFFFF" w:themeColor="background1"/>
                <w:sz w:val="18"/>
                <w:szCs w:val="18"/>
              </w:rPr>
              <w:t>2017 год</w:t>
            </w:r>
          </w:p>
        </w:tc>
        <w:tc>
          <w:tcPr>
            <w:tcW w:w="8364" w:type="dxa"/>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1BC01C0E" w14:textId="77777777" w:rsidR="00C112A1" w:rsidRPr="00D0752A" w:rsidRDefault="00C112A1" w:rsidP="002573E1">
            <w:pPr>
              <w:jc w:val="center"/>
              <w:rPr>
                <w:rFonts w:ascii="Myriad Pro" w:hAnsi="Myriad Pro"/>
                <w:color w:val="FFFFFF" w:themeColor="background1"/>
                <w:sz w:val="18"/>
                <w:szCs w:val="18"/>
              </w:rPr>
            </w:pPr>
            <w:r>
              <w:rPr>
                <w:rFonts w:ascii="Myriad Pro" w:hAnsi="Myriad Pro"/>
                <w:color w:val="FFFFFF" w:themeColor="background1"/>
                <w:sz w:val="18"/>
                <w:szCs w:val="18"/>
              </w:rPr>
              <w:t>Население и приравненные к нему категории потребителей</w:t>
            </w:r>
          </w:p>
        </w:tc>
      </w:tr>
      <w:tr w:rsidR="00C112A1" w:rsidRPr="00DC61C9" w14:paraId="7B33EECD" w14:textId="77777777" w:rsidTr="000725B5">
        <w:trPr>
          <w:trHeight w:val="20"/>
        </w:trPr>
        <w:tc>
          <w:tcPr>
            <w:tcW w:w="439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5CDACA8" w14:textId="77777777" w:rsidR="00C112A1" w:rsidRPr="00DC61C9" w:rsidRDefault="00C112A1" w:rsidP="002573E1">
            <w:pPr>
              <w:rPr>
                <w:rFonts w:ascii="Myriad Pro" w:hAnsi="Myriad Pro"/>
                <w:color w:val="FFFFFF" w:themeColor="background1"/>
                <w:sz w:val="18"/>
                <w:szCs w:val="18"/>
              </w:rPr>
            </w:pPr>
          </w:p>
        </w:tc>
        <w:tc>
          <w:tcPr>
            <w:tcW w:w="184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E657349" w14:textId="77777777" w:rsidR="00C112A1" w:rsidRPr="00DC61C9" w:rsidRDefault="00C112A1" w:rsidP="002573E1">
            <w:pPr>
              <w:jc w:val="center"/>
              <w:rPr>
                <w:rFonts w:ascii="Myriad Pro" w:hAnsi="Myriad Pro"/>
                <w:color w:val="FFFFFF" w:themeColor="background1"/>
                <w:sz w:val="18"/>
                <w:szCs w:val="18"/>
              </w:rPr>
            </w:pPr>
          </w:p>
        </w:tc>
        <w:tc>
          <w:tcPr>
            <w:tcW w:w="1985" w:type="dxa"/>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tcPr>
          <w:p w14:paraId="75049195" w14:textId="77777777" w:rsidR="00C112A1" w:rsidRPr="00DC61C9" w:rsidRDefault="00C112A1" w:rsidP="002573E1">
            <w:pPr>
              <w:jc w:val="center"/>
              <w:rPr>
                <w:rFonts w:ascii="Myriad Pro" w:hAnsi="Myriad Pro"/>
                <w:color w:val="FFFFFF" w:themeColor="background1"/>
                <w:sz w:val="18"/>
                <w:szCs w:val="18"/>
              </w:rPr>
            </w:pPr>
            <w:r w:rsidRPr="00DC61C9">
              <w:rPr>
                <w:rFonts w:ascii="Myriad Pro" w:hAnsi="Myriad Pro"/>
                <w:color w:val="FFFFFF" w:themeColor="background1"/>
                <w:sz w:val="18"/>
                <w:szCs w:val="18"/>
              </w:rPr>
              <w:t>ВН</w:t>
            </w:r>
          </w:p>
        </w:tc>
        <w:tc>
          <w:tcPr>
            <w:tcW w:w="1559" w:type="dxa"/>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tcPr>
          <w:p w14:paraId="4B51E7B5" w14:textId="77777777" w:rsidR="00C112A1" w:rsidRPr="00DC61C9" w:rsidRDefault="00C112A1" w:rsidP="002573E1">
            <w:pPr>
              <w:jc w:val="center"/>
              <w:rPr>
                <w:rFonts w:ascii="Myriad Pro" w:hAnsi="Myriad Pro"/>
                <w:color w:val="FFFFFF" w:themeColor="background1"/>
                <w:sz w:val="18"/>
                <w:szCs w:val="18"/>
              </w:rPr>
            </w:pPr>
            <w:r w:rsidRPr="00DC61C9">
              <w:rPr>
                <w:rFonts w:ascii="Myriad Pro" w:hAnsi="Myriad Pro"/>
                <w:color w:val="FFFFFF" w:themeColor="background1"/>
                <w:sz w:val="18"/>
                <w:szCs w:val="18"/>
              </w:rPr>
              <w:t>СН1</w:t>
            </w:r>
          </w:p>
        </w:tc>
        <w:tc>
          <w:tcPr>
            <w:tcW w:w="1985" w:type="dxa"/>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tcPr>
          <w:p w14:paraId="2032D7DB" w14:textId="77777777" w:rsidR="00C112A1" w:rsidRPr="00DC61C9" w:rsidRDefault="00C112A1" w:rsidP="002573E1">
            <w:pPr>
              <w:jc w:val="center"/>
              <w:rPr>
                <w:rFonts w:ascii="Myriad Pro" w:hAnsi="Myriad Pro"/>
                <w:color w:val="FFFFFF" w:themeColor="background1"/>
                <w:sz w:val="18"/>
                <w:szCs w:val="18"/>
              </w:rPr>
            </w:pPr>
            <w:r w:rsidRPr="00DC61C9">
              <w:rPr>
                <w:rFonts w:ascii="Myriad Pro" w:hAnsi="Myriad Pro"/>
                <w:color w:val="FFFFFF" w:themeColor="background1"/>
                <w:sz w:val="18"/>
                <w:szCs w:val="18"/>
              </w:rPr>
              <w:t>СН2</w:t>
            </w:r>
          </w:p>
        </w:tc>
        <w:tc>
          <w:tcPr>
            <w:tcW w:w="2835" w:type="dxa"/>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tcPr>
          <w:p w14:paraId="598FC2E0" w14:textId="77777777" w:rsidR="00C112A1" w:rsidRPr="00DC61C9" w:rsidRDefault="00C112A1" w:rsidP="002573E1">
            <w:pPr>
              <w:jc w:val="center"/>
              <w:rPr>
                <w:rFonts w:ascii="Myriad Pro" w:hAnsi="Myriad Pro"/>
                <w:color w:val="FFFFFF" w:themeColor="background1"/>
                <w:sz w:val="18"/>
                <w:szCs w:val="18"/>
              </w:rPr>
            </w:pPr>
            <w:r w:rsidRPr="00DC61C9">
              <w:rPr>
                <w:rFonts w:ascii="Myriad Pro" w:hAnsi="Myriad Pro"/>
                <w:color w:val="FFFFFF" w:themeColor="background1"/>
                <w:sz w:val="18"/>
                <w:szCs w:val="18"/>
              </w:rPr>
              <w:t>НН</w:t>
            </w:r>
          </w:p>
        </w:tc>
      </w:tr>
      <w:tr w:rsidR="00C112A1" w:rsidRPr="00DC61C9" w14:paraId="341C0AA6" w14:textId="77777777" w:rsidTr="000725B5">
        <w:trPr>
          <w:trHeight w:val="20"/>
        </w:trPr>
        <w:tc>
          <w:tcPr>
            <w:tcW w:w="4390" w:type="dxa"/>
            <w:vMerge w:val="restar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125D301A" w14:textId="77777777" w:rsidR="00C112A1" w:rsidRDefault="00C112A1" w:rsidP="002573E1">
            <w:pPr>
              <w:jc w:val="center"/>
              <w:rPr>
                <w:rFonts w:ascii="Myriad Pro" w:hAnsi="Myriad Pro"/>
                <w:color w:val="000000"/>
                <w:sz w:val="18"/>
                <w:szCs w:val="18"/>
              </w:rPr>
            </w:pPr>
            <w:r w:rsidRPr="00DC61C9">
              <w:rPr>
                <w:rFonts w:ascii="Myriad Pro" w:hAnsi="Myriad Pro"/>
                <w:color w:val="000000"/>
                <w:sz w:val="18"/>
                <w:szCs w:val="18"/>
              </w:rPr>
              <w:t> </w:t>
            </w:r>
            <w:r>
              <w:rPr>
                <w:rFonts w:ascii="Myriad Pro" w:hAnsi="Myriad Pro"/>
                <w:color w:val="000000"/>
                <w:sz w:val="18"/>
                <w:szCs w:val="18"/>
              </w:rPr>
              <w:t xml:space="preserve">Полезный отпуск </w:t>
            </w:r>
          </w:p>
          <w:p w14:paraId="1C0B1237" w14:textId="77777777" w:rsidR="00C112A1" w:rsidRPr="00DC61C9" w:rsidRDefault="00C112A1" w:rsidP="002573E1">
            <w:pPr>
              <w:jc w:val="center"/>
              <w:rPr>
                <w:rFonts w:ascii="Myriad Pro" w:hAnsi="Myriad Pro"/>
                <w:color w:val="000000"/>
                <w:sz w:val="18"/>
                <w:szCs w:val="18"/>
              </w:rPr>
            </w:pPr>
            <w:r>
              <w:rPr>
                <w:rFonts w:ascii="Myriad Pro" w:hAnsi="Myriad Pro"/>
                <w:color w:val="000000"/>
                <w:sz w:val="18"/>
                <w:szCs w:val="18"/>
              </w:rPr>
              <w:t xml:space="preserve">(млн. </w:t>
            </w:r>
            <w:proofErr w:type="spellStart"/>
            <w:r>
              <w:rPr>
                <w:rFonts w:ascii="Myriad Pro" w:hAnsi="Myriad Pro"/>
                <w:color w:val="000000"/>
                <w:sz w:val="18"/>
                <w:szCs w:val="18"/>
              </w:rPr>
              <w:t>кВтч</w:t>
            </w:r>
            <w:proofErr w:type="spellEnd"/>
            <w:r>
              <w:rPr>
                <w:rFonts w:ascii="Myriad Pro" w:hAnsi="Myriad Pro"/>
                <w:color w:val="000000"/>
                <w:sz w:val="18"/>
                <w:szCs w:val="18"/>
              </w:rPr>
              <w:t>)</w:t>
            </w:r>
          </w:p>
        </w:tc>
        <w:tc>
          <w:tcPr>
            <w:tcW w:w="1842" w:type="dxa"/>
            <w:tcBorders>
              <w:top w:val="single" w:sz="4" w:space="0" w:color="FFFFFF" w:themeColor="background1"/>
              <w:left w:val="nil"/>
              <w:bottom w:val="single" w:sz="4" w:space="0" w:color="auto"/>
              <w:right w:val="single" w:sz="4" w:space="0" w:color="auto"/>
            </w:tcBorders>
            <w:shd w:val="clear" w:color="auto" w:fill="auto"/>
            <w:vAlign w:val="center"/>
            <w:hideMark/>
          </w:tcPr>
          <w:p w14:paraId="6FC6875E" w14:textId="77777777" w:rsidR="00C112A1" w:rsidRPr="00DC61C9" w:rsidRDefault="00C112A1" w:rsidP="002573E1">
            <w:pPr>
              <w:jc w:val="center"/>
              <w:rPr>
                <w:rFonts w:ascii="Myriad Pro" w:hAnsi="Myriad Pro"/>
                <w:color w:val="000000"/>
                <w:sz w:val="18"/>
                <w:szCs w:val="18"/>
              </w:rPr>
            </w:pPr>
            <w:r w:rsidRPr="00DC61C9">
              <w:rPr>
                <w:rFonts w:ascii="Myriad Pro" w:hAnsi="Myriad Pro"/>
                <w:color w:val="000000"/>
                <w:sz w:val="18"/>
                <w:szCs w:val="18"/>
              </w:rPr>
              <w:t>1</w:t>
            </w:r>
            <w:r>
              <w:rPr>
                <w:rFonts w:ascii="Myriad Pro" w:hAnsi="Myriad Pro"/>
                <w:color w:val="000000"/>
                <w:sz w:val="18"/>
                <w:szCs w:val="18"/>
              </w:rPr>
              <w:t xml:space="preserve"> п/г</w:t>
            </w:r>
          </w:p>
        </w:tc>
        <w:tc>
          <w:tcPr>
            <w:tcW w:w="1985" w:type="dxa"/>
            <w:tcBorders>
              <w:top w:val="single" w:sz="4" w:space="0" w:color="auto"/>
              <w:left w:val="nil"/>
              <w:bottom w:val="single" w:sz="4" w:space="0" w:color="auto"/>
              <w:right w:val="single" w:sz="4" w:space="0" w:color="auto"/>
            </w:tcBorders>
            <w:vAlign w:val="center"/>
          </w:tcPr>
          <w:p w14:paraId="2E44149D" w14:textId="77777777" w:rsidR="00C112A1" w:rsidRPr="00DC61C9" w:rsidRDefault="00C112A1" w:rsidP="002573E1">
            <w:pPr>
              <w:jc w:val="right"/>
              <w:rPr>
                <w:rFonts w:ascii="Myriad Pro" w:hAnsi="Myriad Pro"/>
                <w:color w:val="000000"/>
                <w:sz w:val="18"/>
                <w:szCs w:val="18"/>
              </w:rPr>
            </w:pPr>
            <w:r w:rsidRPr="004D4886">
              <w:rPr>
                <w:rFonts w:ascii="Myriad Pro" w:hAnsi="Myriad Pro"/>
                <w:color w:val="000000"/>
                <w:sz w:val="18"/>
                <w:szCs w:val="18"/>
              </w:rPr>
              <w:t>0,01</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04D7A16E" w14:textId="77777777" w:rsidR="00C112A1" w:rsidRPr="00DC61C9" w:rsidRDefault="00C112A1" w:rsidP="002573E1">
            <w:pPr>
              <w:jc w:val="right"/>
              <w:rPr>
                <w:rFonts w:ascii="Myriad Pro" w:hAnsi="Myriad Pro"/>
                <w:color w:val="000000"/>
                <w:sz w:val="18"/>
                <w:szCs w:val="18"/>
              </w:rPr>
            </w:pPr>
            <w:r w:rsidRPr="004D4886">
              <w:rPr>
                <w:rFonts w:ascii="Myriad Pro" w:hAnsi="Myriad Pro"/>
                <w:color w:val="000000"/>
                <w:sz w:val="18"/>
                <w:szCs w:val="18"/>
              </w:rPr>
              <w:t>0,41</w:t>
            </w: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14:paraId="5F58BCFF" w14:textId="77777777" w:rsidR="00C112A1" w:rsidRPr="00DC61C9" w:rsidRDefault="00C112A1" w:rsidP="002573E1">
            <w:pPr>
              <w:jc w:val="right"/>
              <w:rPr>
                <w:rFonts w:ascii="Myriad Pro" w:hAnsi="Myriad Pro"/>
                <w:color w:val="000000"/>
                <w:sz w:val="18"/>
                <w:szCs w:val="18"/>
              </w:rPr>
            </w:pPr>
            <w:r w:rsidRPr="004D4886">
              <w:rPr>
                <w:rFonts w:ascii="Myriad Pro" w:hAnsi="Myriad Pro"/>
                <w:color w:val="000000"/>
                <w:sz w:val="18"/>
                <w:szCs w:val="18"/>
              </w:rPr>
              <w:t>35,54</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tcPr>
          <w:p w14:paraId="6A5759C7" w14:textId="77777777" w:rsidR="00C112A1" w:rsidRPr="00DC61C9" w:rsidRDefault="00C112A1" w:rsidP="002573E1">
            <w:pPr>
              <w:jc w:val="right"/>
              <w:rPr>
                <w:rFonts w:ascii="Myriad Pro" w:hAnsi="Myriad Pro"/>
                <w:color w:val="000000"/>
                <w:sz w:val="18"/>
                <w:szCs w:val="18"/>
              </w:rPr>
            </w:pPr>
            <w:r w:rsidRPr="004D4886">
              <w:rPr>
                <w:rFonts w:ascii="Myriad Pro" w:hAnsi="Myriad Pro"/>
                <w:color w:val="000000"/>
                <w:sz w:val="18"/>
                <w:szCs w:val="18"/>
              </w:rPr>
              <w:t>602,93</w:t>
            </w:r>
          </w:p>
        </w:tc>
      </w:tr>
      <w:tr w:rsidR="00C112A1" w:rsidRPr="00DC61C9" w14:paraId="045C8C6F" w14:textId="77777777" w:rsidTr="000725B5">
        <w:trPr>
          <w:trHeight w:val="20"/>
        </w:trPr>
        <w:tc>
          <w:tcPr>
            <w:tcW w:w="4390" w:type="dxa"/>
            <w:vMerge/>
            <w:tcBorders>
              <w:top w:val="nil"/>
              <w:left w:val="single" w:sz="4" w:space="0" w:color="auto"/>
              <w:bottom w:val="single" w:sz="4" w:space="0" w:color="auto"/>
              <w:right w:val="single" w:sz="4" w:space="0" w:color="auto"/>
            </w:tcBorders>
            <w:vAlign w:val="center"/>
            <w:hideMark/>
          </w:tcPr>
          <w:p w14:paraId="32D1569A" w14:textId="77777777" w:rsidR="00C112A1" w:rsidRPr="00DC61C9" w:rsidRDefault="00C112A1" w:rsidP="002573E1">
            <w:pPr>
              <w:rPr>
                <w:rFonts w:ascii="Myriad Pro" w:hAnsi="Myriad Pro"/>
                <w:color w:val="000000"/>
                <w:sz w:val="18"/>
                <w:szCs w:val="18"/>
              </w:rPr>
            </w:pPr>
          </w:p>
        </w:tc>
        <w:tc>
          <w:tcPr>
            <w:tcW w:w="1842" w:type="dxa"/>
            <w:tcBorders>
              <w:top w:val="nil"/>
              <w:left w:val="nil"/>
              <w:bottom w:val="single" w:sz="4" w:space="0" w:color="auto"/>
              <w:right w:val="single" w:sz="4" w:space="0" w:color="auto"/>
            </w:tcBorders>
            <w:shd w:val="clear" w:color="auto" w:fill="auto"/>
            <w:vAlign w:val="center"/>
            <w:hideMark/>
          </w:tcPr>
          <w:p w14:paraId="23F412AF" w14:textId="77777777" w:rsidR="00C112A1" w:rsidRPr="00DC61C9" w:rsidRDefault="00C112A1" w:rsidP="002573E1">
            <w:pPr>
              <w:jc w:val="center"/>
              <w:rPr>
                <w:rFonts w:ascii="Myriad Pro" w:hAnsi="Myriad Pro"/>
                <w:color w:val="000000"/>
                <w:sz w:val="18"/>
                <w:szCs w:val="18"/>
              </w:rPr>
            </w:pPr>
            <w:r w:rsidRPr="00DC61C9">
              <w:rPr>
                <w:rFonts w:ascii="Myriad Pro" w:hAnsi="Myriad Pro"/>
                <w:color w:val="000000"/>
                <w:sz w:val="18"/>
                <w:szCs w:val="18"/>
              </w:rPr>
              <w:t>2</w:t>
            </w:r>
            <w:r>
              <w:rPr>
                <w:rFonts w:ascii="Myriad Pro" w:hAnsi="Myriad Pro"/>
                <w:color w:val="000000"/>
                <w:sz w:val="18"/>
                <w:szCs w:val="18"/>
              </w:rPr>
              <w:t xml:space="preserve"> п/г </w:t>
            </w:r>
          </w:p>
        </w:tc>
        <w:tc>
          <w:tcPr>
            <w:tcW w:w="1985" w:type="dxa"/>
            <w:tcBorders>
              <w:top w:val="single" w:sz="4" w:space="0" w:color="auto"/>
              <w:left w:val="nil"/>
              <w:bottom w:val="single" w:sz="4" w:space="0" w:color="auto"/>
              <w:right w:val="single" w:sz="4" w:space="0" w:color="auto"/>
            </w:tcBorders>
            <w:vAlign w:val="center"/>
          </w:tcPr>
          <w:p w14:paraId="657D9B03" w14:textId="77777777" w:rsidR="00C112A1" w:rsidRPr="00DC61C9" w:rsidRDefault="00C112A1" w:rsidP="002573E1">
            <w:pPr>
              <w:jc w:val="right"/>
              <w:rPr>
                <w:rFonts w:ascii="Myriad Pro" w:hAnsi="Myriad Pro"/>
                <w:color w:val="000000"/>
                <w:sz w:val="18"/>
                <w:szCs w:val="18"/>
              </w:rPr>
            </w:pPr>
            <w:r w:rsidRPr="004D4886">
              <w:rPr>
                <w:rFonts w:ascii="Myriad Pro" w:hAnsi="Myriad Pro"/>
                <w:color w:val="000000"/>
                <w:sz w:val="18"/>
                <w:szCs w:val="18"/>
              </w:rPr>
              <w:t>0,07</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1EB0C152" w14:textId="77777777" w:rsidR="00C112A1" w:rsidRPr="00DC61C9" w:rsidRDefault="00C112A1" w:rsidP="002573E1">
            <w:pPr>
              <w:jc w:val="right"/>
              <w:rPr>
                <w:rFonts w:ascii="Myriad Pro" w:hAnsi="Myriad Pro"/>
                <w:color w:val="000000"/>
                <w:sz w:val="18"/>
                <w:szCs w:val="18"/>
              </w:rPr>
            </w:pPr>
            <w:r w:rsidRPr="004D4886">
              <w:rPr>
                <w:rFonts w:ascii="Myriad Pro" w:hAnsi="Myriad Pro"/>
                <w:color w:val="000000"/>
                <w:sz w:val="18"/>
                <w:szCs w:val="18"/>
              </w:rPr>
              <w:t>0,06</w:t>
            </w: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14:paraId="7DF52A99" w14:textId="77777777" w:rsidR="00C112A1" w:rsidRPr="00DC61C9" w:rsidRDefault="00C112A1" w:rsidP="002573E1">
            <w:pPr>
              <w:jc w:val="right"/>
              <w:rPr>
                <w:rFonts w:ascii="Myriad Pro" w:hAnsi="Myriad Pro"/>
                <w:color w:val="000000"/>
                <w:sz w:val="18"/>
                <w:szCs w:val="18"/>
              </w:rPr>
            </w:pPr>
            <w:r w:rsidRPr="004D4886">
              <w:rPr>
                <w:rFonts w:ascii="Myriad Pro" w:hAnsi="Myriad Pro"/>
                <w:color w:val="000000"/>
                <w:sz w:val="18"/>
                <w:szCs w:val="18"/>
              </w:rPr>
              <w:t>33,33</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tcPr>
          <w:p w14:paraId="4170182F" w14:textId="77777777" w:rsidR="00C112A1" w:rsidRPr="00DC61C9" w:rsidRDefault="00C112A1" w:rsidP="002573E1">
            <w:pPr>
              <w:jc w:val="right"/>
              <w:rPr>
                <w:rFonts w:ascii="Myriad Pro" w:hAnsi="Myriad Pro"/>
                <w:color w:val="000000"/>
                <w:sz w:val="18"/>
                <w:szCs w:val="18"/>
              </w:rPr>
            </w:pPr>
            <w:r w:rsidRPr="004D4886">
              <w:rPr>
                <w:rFonts w:ascii="Myriad Pro" w:hAnsi="Myriad Pro"/>
                <w:color w:val="000000"/>
                <w:sz w:val="18"/>
                <w:szCs w:val="18"/>
              </w:rPr>
              <w:t>559,61</w:t>
            </w:r>
          </w:p>
        </w:tc>
      </w:tr>
      <w:tr w:rsidR="00C112A1" w:rsidRPr="00DC61C9" w14:paraId="011DD93A" w14:textId="77777777" w:rsidTr="000725B5">
        <w:trPr>
          <w:trHeight w:val="20"/>
        </w:trPr>
        <w:tc>
          <w:tcPr>
            <w:tcW w:w="4390" w:type="dxa"/>
            <w:vMerge w:val="restart"/>
            <w:tcBorders>
              <w:top w:val="nil"/>
              <w:left w:val="single" w:sz="4" w:space="0" w:color="auto"/>
              <w:bottom w:val="single" w:sz="4" w:space="0" w:color="auto"/>
              <w:right w:val="single" w:sz="4" w:space="0" w:color="auto"/>
            </w:tcBorders>
            <w:shd w:val="clear" w:color="auto" w:fill="auto"/>
            <w:vAlign w:val="center"/>
            <w:hideMark/>
          </w:tcPr>
          <w:p w14:paraId="6D842B21" w14:textId="77777777" w:rsidR="00C112A1" w:rsidRDefault="00C112A1" w:rsidP="002573E1">
            <w:pPr>
              <w:jc w:val="center"/>
              <w:rPr>
                <w:rFonts w:ascii="Myriad Pro" w:hAnsi="Myriad Pro"/>
                <w:color w:val="000000"/>
                <w:sz w:val="18"/>
                <w:szCs w:val="18"/>
              </w:rPr>
            </w:pPr>
            <w:r w:rsidRPr="00DC61C9">
              <w:rPr>
                <w:rFonts w:ascii="Myriad Pro" w:hAnsi="Myriad Pro"/>
                <w:color w:val="000000"/>
                <w:sz w:val="18"/>
                <w:szCs w:val="18"/>
              </w:rPr>
              <w:t> </w:t>
            </w:r>
            <w:r>
              <w:rPr>
                <w:rFonts w:ascii="Myriad Pro" w:hAnsi="Myriad Pro"/>
                <w:color w:val="000000"/>
                <w:sz w:val="18"/>
                <w:szCs w:val="18"/>
              </w:rPr>
              <w:t xml:space="preserve">Утвержденные тарифы, </w:t>
            </w:r>
          </w:p>
          <w:p w14:paraId="027782A9" w14:textId="77777777" w:rsidR="00C112A1" w:rsidRPr="00DC61C9" w:rsidRDefault="00C112A1" w:rsidP="002573E1">
            <w:pPr>
              <w:jc w:val="center"/>
              <w:rPr>
                <w:rFonts w:ascii="Myriad Pro" w:hAnsi="Myriad Pro"/>
                <w:color w:val="000000"/>
                <w:sz w:val="18"/>
                <w:szCs w:val="18"/>
              </w:rPr>
            </w:pPr>
            <w:proofErr w:type="spellStart"/>
            <w:r>
              <w:rPr>
                <w:rFonts w:ascii="Myriad Pro" w:hAnsi="Myriad Pro"/>
                <w:color w:val="000000"/>
                <w:sz w:val="18"/>
                <w:szCs w:val="18"/>
              </w:rPr>
              <w:t>руб</w:t>
            </w:r>
            <w:proofErr w:type="spellEnd"/>
            <w:r>
              <w:rPr>
                <w:rFonts w:ascii="Myriad Pro" w:hAnsi="Myriad Pro"/>
                <w:color w:val="000000"/>
                <w:sz w:val="18"/>
                <w:szCs w:val="18"/>
              </w:rPr>
              <w:t>/</w:t>
            </w:r>
            <w:proofErr w:type="spellStart"/>
            <w:r>
              <w:rPr>
                <w:rFonts w:ascii="Myriad Pro" w:hAnsi="Myriad Pro"/>
                <w:color w:val="000000"/>
                <w:sz w:val="18"/>
                <w:szCs w:val="18"/>
              </w:rPr>
              <w:t>МВтч</w:t>
            </w:r>
            <w:proofErr w:type="spellEnd"/>
          </w:p>
        </w:tc>
        <w:tc>
          <w:tcPr>
            <w:tcW w:w="1842" w:type="dxa"/>
            <w:tcBorders>
              <w:top w:val="nil"/>
              <w:left w:val="nil"/>
              <w:bottom w:val="single" w:sz="4" w:space="0" w:color="auto"/>
              <w:right w:val="single" w:sz="4" w:space="0" w:color="auto"/>
            </w:tcBorders>
            <w:shd w:val="clear" w:color="auto" w:fill="auto"/>
            <w:vAlign w:val="center"/>
            <w:hideMark/>
          </w:tcPr>
          <w:p w14:paraId="3DDC2FA3" w14:textId="77777777" w:rsidR="00C112A1" w:rsidRPr="00DC61C9" w:rsidRDefault="00C112A1" w:rsidP="002573E1">
            <w:pPr>
              <w:jc w:val="center"/>
              <w:rPr>
                <w:rFonts w:ascii="Myriad Pro" w:hAnsi="Myriad Pro"/>
                <w:color w:val="000000"/>
                <w:sz w:val="18"/>
                <w:szCs w:val="18"/>
              </w:rPr>
            </w:pPr>
            <w:r w:rsidRPr="00DC61C9">
              <w:rPr>
                <w:rFonts w:ascii="Myriad Pro" w:hAnsi="Myriad Pro"/>
                <w:color w:val="000000"/>
                <w:sz w:val="18"/>
                <w:szCs w:val="18"/>
              </w:rPr>
              <w:t>1</w:t>
            </w:r>
            <w:r>
              <w:rPr>
                <w:rFonts w:ascii="Myriad Pro" w:hAnsi="Myriad Pro"/>
                <w:color w:val="000000"/>
                <w:sz w:val="18"/>
                <w:szCs w:val="18"/>
              </w:rPr>
              <w:t xml:space="preserve"> п/г</w:t>
            </w:r>
          </w:p>
        </w:tc>
        <w:tc>
          <w:tcPr>
            <w:tcW w:w="1985" w:type="dxa"/>
            <w:tcBorders>
              <w:top w:val="single" w:sz="4" w:space="0" w:color="auto"/>
              <w:left w:val="nil"/>
              <w:bottom w:val="single" w:sz="4" w:space="0" w:color="auto"/>
              <w:right w:val="single" w:sz="4" w:space="0" w:color="auto"/>
            </w:tcBorders>
            <w:vAlign w:val="center"/>
          </w:tcPr>
          <w:p w14:paraId="431C5A6E" w14:textId="77777777" w:rsidR="00C112A1" w:rsidRPr="00DC61C9" w:rsidRDefault="00C112A1" w:rsidP="002573E1">
            <w:pPr>
              <w:jc w:val="right"/>
              <w:rPr>
                <w:rFonts w:ascii="Myriad Pro" w:hAnsi="Myriad Pro"/>
                <w:color w:val="000000"/>
                <w:sz w:val="18"/>
                <w:szCs w:val="18"/>
              </w:rPr>
            </w:pPr>
            <w:r w:rsidRPr="004D4886">
              <w:rPr>
                <w:rFonts w:ascii="Myriad Pro" w:hAnsi="Myriad Pro"/>
                <w:color w:val="000000"/>
                <w:sz w:val="18"/>
                <w:szCs w:val="18"/>
              </w:rPr>
              <w:t>724,13</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31C6131E" w14:textId="77777777" w:rsidR="00C112A1" w:rsidRPr="00DC61C9" w:rsidRDefault="00C112A1" w:rsidP="002573E1">
            <w:pPr>
              <w:jc w:val="right"/>
              <w:rPr>
                <w:rFonts w:ascii="Myriad Pro" w:hAnsi="Myriad Pro"/>
                <w:color w:val="000000"/>
                <w:sz w:val="18"/>
                <w:szCs w:val="18"/>
              </w:rPr>
            </w:pPr>
            <w:r w:rsidRPr="004D4886">
              <w:rPr>
                <w:rFonts w:ascii="Myriad Pro" w:hAnsi="Myriad Pro"/>
                <w:color w:val="000000"/>
                <w:sz w:val="18"/>
                <w:szCs w:val="18"/>
              </w:rPr>
              <w:t>724,13</w:t>
            </w: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14:paraId="16D8219E" w14:textId="77777777" w:rsidR="00C112A1" w:rsidRPr="00DC61C9" w:rsidRDefault="00C112A1" w:rsidP="002573E1">
            <w:pPr>
              <w:jc w:val="right"/>
              <w:rPr>
                <w:rFonts w:ascii="Myriad Pro" w:hAnsi="Myriad Pro"/>
                <w:color w:val="000000"/>
                <w:sz w:val="18"/>
                <w:szCs w:val="18"/>
              </w:rPr>
            </w:pPr>
            <w:r w:rsidRPr="004D4886">
              <w:rPr>
                <w:rFonts w:ascii="Myriad Pro" w:hAnsi="Myriad Pro"/>
                <w:color w:val="000000"/>
                <w:sz w:val="18"/>
                <w:szCs w:val="18"/>
              </w:rPr>
              <w:t>724,13</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tcPr>
          <w:p w14:paraId="7C8E7B51" w14:textId="77777777" w:rsidR="00C112A1" w:rsidRPr="00DC61C9" w:rsidRDefault="00C112A1" w:rsidP="002573E1">
            <w:pPr>
              <w:jc w:val="right"/>
              <w:rPr>
                <w:rFonts w:ascii="Myriad Pro" w:hAnsi="Myriad Pro"/>
                <w:color w:val="000000"/>
                <w:sz w:val="18"/>
                <w:szCs w:val="18"/>
              </w:rPr>
            </w:pPr>
            <w:r w:rsidRPr="004D4886">
              <w:rPr>
                <w:rFonts w:ascii="Myriad Pro" w:hAnsi="Myriad Pro"/>
                <w:color w:val="000000"/>
                <w:sz w:val="18"/>
                <w:szCs w:val="18"/>
              </w:rPr>
              <w:t>724,13</w:t>
            </w:r>
          </w:p>
        </w:tc>
      </w:tr>
      <w:tr w:rsidR="00C112A1" w:rsidRPr="00DC61C9" w14:paraId="07683408" w14:textId="77777777" w:rsidTr="000725B5">
        <w:trPr>
          <w:trHeight w:val="20"/>
        </w:trPr>
        <w:tc>
          <w:tcPr>
            <w:tcW w:w="4390" w:type="dxa"/>
            <w:vMerge/>
            <w:tcBorders>
              <w:top w:val="nil"/>
              <w:left w:val="single" w:sz="4" w:space="0" w:color="auto"/>
              <w:bottom w:val="single" w:sz="4" w:space="0" w:color="auto"/>
              <w:right w:val="single" w:sz="4" w:space="0" w:color="auto"/>
            </w:tcBorders>
            <w:vAlign w:val="center"/>
            <w:hideMark/>
          </w:tcPr>
          <w:p w14:paraId="712330DA" w14:textId="77777777" w:rsidR="00C112A1" w:rsidRPr="00DC61C9" w:rsidRDefault="00C112A1" w:rsidP="002573E1">
            <w:pPr>
              <w:rPr>
                <w:rFonts w:ascii="Myriad Pro" w:hAnsi="Myriad Pro"/>
                <w:color w:val="000000"/>
                <w:sz w:val="18"/>
                <w:szCs w:val="18"/>
              </w:rPr>
            </w:pPr>
          </w:p>
        </w:tc>
        <w:tc>
          <w:tcPr>
            <w:tcW w:w="1842" w:type="dxa"/>
            <w:tcBorders>
              <w:top w:val="nil"/>
              <w:left w:val="nil"/>
              <w:bottom w:val="single" w:sz="4" w:space="0" w:color="auto"/>
              <w:right w:val="single" w:sz="4" w:space="0" w:color="auto"/>
            </w:tcBorders>
            <w:shd w:val="clear" w:color="auto" w:fill="auto"/>
            <w:vAlign w:val="center"/>
            <w:hideMark/>
          </w:tcPr>
          <w:p w14:paraId="6E161088" w14:textId="77777777" w:rsidR="00C112A1" w:rsidRPr="00DC61C9" w:rsidRDefault="00C112A1" w:rsidP="002573E1">
            <w:pPr>
              <w:jc w:val="center"/>
              <w:rPr>
                <w:rFonts w:ascii="Myriad Pro" w:hAnsi="Myriad Pro"/>
                <w:color w:val="000000"/>
                <w:sz w:val="18"/>
                <w:szCs w:val="18"/>
              </w:rPr>
            </w:pPr>
            <w:r w:rsidRPr="00DC61C9">
              <w:rPr>
                <w:rFonts w:ascii="Myriad Pro" w:hAnsi="Myriad Pro"/>
                <w:color w:val="000000"/>
                <w:sz w:val="18"/>
                <w:szCs w:val="18"/>
              </w:rPr>
              <w:t>2</w:t>
            </w:r>
            <w:r>
              <w:rPr>
                <w:rFonts w:ascii="Myriad Pro" w:hAnsi="Myriad Pro"/>
                <w:color w:val="000000"/>
                <w:sz w:val="18"/>
                <w:szCs w:val="18"/>
              </w:rPr>
              <w:t xml:space="preserve"> п/г </w:t>
            </w:r>
          </w:p>
        </w:tc>
        <w:tc>
          <w:tcPr>
            <w:tcW w:w="1985" w:type="dxa"/>
            <w:tcBorders>
              <w:top w:val="single" w:sz="4" w:space="0" w:color="auto"/>
              <w:left w:val="nil"/>
              <w:bottom w:val="single" w:sz="4" w:space="0" w:color="auto"/>
              <w:right w:val="single" w:sz="4" w:space="0" w:color="auto"/>
            </w:tcBorders>
            <w:vAlign w:val="center"/>
          </w:tcPr>
          <w:p w14:paraId="5F852804" w14:textId="77777777" w:rsidR="00C112A1" w:rsidRPr="00DC61C9" w:rsidRDefault="00C112A1" w:rsidP="002573E1">
            <w:pPr>
              <w:jc w:val="right"/>
              <w:rPr>
                <w:rFonts w:ascii="Myriad Pro" w:hAnsi="Myriad Pro"/>
                <w:color w:val="000000"/>
                <w:sz w:val="18"/>
                <w:szCs w:val="18"/>
              </w:rPr>
            </w:pPr>
            <w:r w:rsidRPr="004D4886">
              <w:rPr>
                <w:rFonts w:ascii="Myriad Pro" w:hAnsi="Myriad Pro"/>
                <w:color w:val="000000"/>
                <w:sz w:val="18"/>
                <w:szCs w:val="18"/>
              </w:rPr>
              <w:t>770,73</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125D0FFA" w14:textId="77777777" w:rsidR="00C112A1" w:rsidRPr="00DC61C9" w:rsidRDefault="00C112A1" w:rsidP="002573E1">
            <w:pPr>
              <w:jc w:val="right"/>
              <w:rPr>
                <w:rFonts w:ascii="Myriad Pro" w:hAnsi="Myriad Pro"/>
                <w:color w:val="000000"/>
                <w:sz w:val="18"/>
                <w:szCs w:val="18"/>
              </w:rPr>
            </w:pPr>
            <w:r w:rsidRPr="004D4886">
              <w:rPr>
                <w:rFonts w:ascii="Myriad Pro" w:hAnsi="Myriad Pro"/>
                <w:color w:val="000000"/>
                <w:sz w:val="18"/>
                <w:szCs w:val="18"/>
              </w:rPr>
              <w:t>770,73</w:t>
            </w: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14:paraId="173A9A3A" w14:textId="77777777" w:rsidR="00C112A1" w:rsidRPr="00DC61C9" w:rsidRDefault="00C112A1" w:rsidP="002573E1">
            <w:pPr>
              <w:jc w:val="right"/>
              <w:rPr>
                <w:rFonts w:ascii="Myriad Pro" w:hAnsi="Myriad Pro"/>
                <w:color w:val="000000"/>
                <w:sz w:val="18"/>
                <w:szCs w:val="18"/>
              </w:rPr>
            </w:pPr>
            <w:r w:rsidRPr="004D4886">
              <w:rPr>
                <w:rFonts w:ascii="Myriad Pro" w:hAnsi="Myriad Pro"/>
                <w:color w:val="000000"/>
                <w:sz w:val="18"/>
                <w:szCs w:val="18"/>
              </w:rPr>
              <w:t>770,73</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tcPr>
          <w:p w14:paraId="3E3B6396" w14:textId="77777777" w:rsidR="00C112A1" w:rsidRPr="00DC61C9" w:rsidRDefault="00C112A1" w:rsidP="002573E1">
            <w:pPr>
              <w:jc w:val="right"/>
              <w:rPr>
                <w:rFonts w:ascii="Myriad Pro" w:hAnsi="Myriad Pro"/>
                <w:color w:val="000000"/>
                <w:sz w:val="18"/>
                <w:szCs w:val="18"/>
              </w:rPr>
            </w:pPr>
            <w:r w:rsidRPr="004D4886">
              <w:rPr>
                <w:rFonts w:ascii="Myriad Pro" w:hAnsi="Myriad Pro"/>
                <w:color w:val="000000"/>
                <w:sz w:val="18"/>
                <w:szCs w:val="18"/>
              </w:rPr>
              <w:t>770,73</w:t>
            </w:r>
          </w:p>
        </w:tc>
      </w:tr>
      <w:tr w:rsidR="00C112A1" w:rsidRPr="00DC61C9" w14:paraId="78E3B1D4" w14:textId="77777777" w:rsidTr="000725B5">
        <w:trPr>
          <w:trHeight w:val="20"/>
        </w:trPr>
        <w:tc>
          <w:tcPr>
            <w:tcW w:w="439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3A0D5C5" w14:textId="77777777" w:rsidR="00C112A1" w:rsidRDefault="00C112A1" w:rsidP="002573E1">
            <w:pPr>
              <w:jc w:val="center"/>
              <w:rPr>
                <w:rFonts w:ascii="Myriad Pro" w:hAnsi="Myriad Pro"/>
                <w:color w:val="000000"/>
                <w:sz w:val="18"/>
                <w:szCs w:val="18"/>
              </w:rPr>
            </w:pPr>
            <w:r>
              <w:rPr>
                <w:rFonts w:ascii="Myriad Pro" w:hAnsi="Myriad Pro"/>
                <w:color w:val="000000"/>
                <w:sz w:val="18"/>
                <w:szCs w:val="18"/>
              </w:rPr>
              <w:t xml:space="preserve">Необходимая валовая выручка, </w:t>
            </w:r>
          </w:p>
          <w:p w14:paraId="0C35CF9F" w14:textId="77777777" w:rsidR="00C112A1" w:rsidRPr="00DC61C9" w:rsidRDefault="00C112A1" w:rsidP="002573E1">
            <w:pPr>
              <w:jc w:val="center"/>
              <w:rPr>
                <w:rFonts w:ascii="Myriad Pro" w:hAnsi="Myriad Pro"/>
                <w:color w:val="000000"/>
                <w:sz w:val="18"/>
                <w:szCs w:val="18"/>
              </w:rPr>
            </w:pPr>
            <w:r>
              <w:rPr>
                <w:rFonts w:ascii="Myriad Pro" w:hAnsi="Myriad Pro"/>
                <w:color w:val="000000"/>
                <w:sz w:val="18"/>
                <w:szCs w:val="18"/>
              </w:rPr>
              <w:t>тыс. рублей</w:t>
            </w:r>
          </w:p>
        </w:tc>
        <w:tc>
          <w:tcPr>
            <w:tcW w:w="1842" w:type="dxa"/>
            <w:tcBorders>
              <w:top w:val="single" w:sz="4" w:space="0" w:color="auto"/>
              <w:left w:val="nil"/>
              <w:bottom w:val="single" w:sz="4" w:space="0" w:color="auto"/>
              <w:right w:val="single" w:sz="4" w:space="0" w:color="auto"/>
            </w:tcBorders>
            <w:shd w:val="clear" w:color="auto" w:fill="auto"/>
            <w:vAlign w:val="center"/>
            <w:hideMark/>
          </w:tcPr>
          <w:p w14:paraId="076AAD34" w14:textId="77777777" w:rsidR="00C112A1" w:rsidRPr="00DC61C9" w:rsidRDefault="00C112A1" w:rsidP="002573E1">
            <w:pPr>
              <w:jc w:val="center"/>
              <w:rPr>
                <w:rFonts w:ascii="Myriad Pro" w:hAnsi="Myriad Pro" w:cs="Calibri"/>
                <w:color w:val="000000"/>
                <w:sz w:val="18"/>
                <w:szCs w:val="18"/>
              </w:rPr>
            </w:pPr>
            <w:r w:rsidRPr="00DC61C9">
              <w:rPr>
                <w:rFonts w:ascii="Myriad Pro" w:hAnsi="Myriad Pro"/>
                <w:color w:val="000000"/>
                <w:sz w:val="18"/>
                <w:szCs w:val="18"/>
              </w:rPr>
              <w:t>1</w:t>
            </w:r>
            <w:r>
              <w:rPr>
                <w:rFonts w:ascii="Myriad Pro" w:hAnsi="Myriad Pro"/>
                <w:color w:val="000000"/>
                <w:sz w:val="18"/>
                <w:szCs w:val="18"/>
              </w:rPr>
              <w:t xml:space="preserve"> п/г</w:t>
            </w:r>
          </w:p>
        </w:tc>
        <w:tc>
          <w:tcPr>
            <w:tcW w:w="1985" w:type="dxa"/>
            <w:tcBorders>
              <w:top w:val="single" w:sz="4" w:space="0" w:color="auto"/>
              <w:left w:val="nil"/>
              <w:bottom w:val="single" w:sz="4" w:space="0" w:color="auto"/>
              <w:right w:val="single" w:sz="4" w:space="0" w:color="auto"/>
            </w:tcBorders>
            <w:vAlign w:val="center"/>
          </w:tcPr>
          <w:p w14:paraId="22835E56" w14:textId="77777777" w:rsidR="00C112A1" w:rsidRPr="00DC61C9" w:rsidRDefault="00C112A1" w:rsidP="002573E1">
            <w:pPr>
              <w:jc w:val="right"/>
              <w:rPr>
                <w:rFonts w:ascii="Myriad Pro" w:hAnsi="Myriad Pro"/>
                <w:color w:val="000000"/>
                <w:sz w:val="18"/>
                <w:szCs w:val="18"/>
              </w:rPr>
            </w:pPr>
            <w:r w:rsidRPr="004D4886">
              <w:rPr>
                <w:rFonts w:ascii="Myriad Pro" w:hAnsi="Myriad Pro"/>
                <w:color w:val="000000"/>
                <w:sz w:val="18"/>
                <w:szCs w:val="18"/>
              </w:rPr>
              <w:t>7,24</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24C6D6CC" w14:textId="77777777" w:rsidR="00C112A1" w:rsidRPr="00DC61C9" w:rsidRDefault="00C112A1" w:rsidP="002573E1">
            <w:pPr>
              <w:jc w:val="right"/>
              <w:rPr>
                <w:rFonts w:ascii="Myriad Pro" w:hAnsi="Myriad Pro"/>
                <w:color w:val="000000"/>
                <w:sz w:val="18"/>
                <w:szCs w:val="18"/>
              </w:rPr>
            </w:pPr>
            <w:r w:rsidRPr="004D4886">
              <w:rPr>
                <w:rFonts w:ascii="Myriad Pro" w:hAnsi="Myriad Pro"/>
                <w:color w:val="000000"/>
                <w:sz w:val="18"/>
                <w:szCs w:val="18"/>
              </w:rPr>
              <w:t>296,89</w:t>
            </w: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14:paraId="7B2B0382" w14:textId="77777777" w:rsidR="00C112A1" w:rsidRPr="00DC61C9" w:rsidRDefault="00C112A1" w:rsidP="002573E1">
            <w:pPr>
              <w:jc w:val="right"/>
              <w:rPr>
                <w:rFonts w:ascii="Myriad Pro" w:hAnsi="Myriad Pro"/>
                <w:color w:val="000000"/>
                <w:sz w:val="18"/>
                <w:szCs w:val="18"/>
              </w:rPr>
            </w:pPr>
            <w:r w:rsidRPr="004D4886">
              <w:rPr>
                <w:rFonts w:ascii="Myriad Pro" w:hAnsi="Myriad Pro"/>
                <w:color w:val="000000"/>
                <w:sz w:val="18"/>
                <w:szCs w:val="18"/>
              </w:rPr>
              <w:t>25 735,58</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tcPr>
          <w:p w14:paraId="3C32834B" w14:textId="77777777" w:rsidR="00C112A1" w:rsidRPr="00DC61C9" w:rsidRDefault="00C112A1" w:rsidP="002573E1">
            <w:pPr>
              <w:jc w:val="right"/>
              <w:rPr>
                <w:rFonts w:ascii="Myriad Pro" w:hAnsi="Myriad Pro"/>
                <w:color w:val="000000"/>
                <w:sz w:val="18"/>
                <w:szCs w:val="18"/>
              </w:rPr>
            </w:pPr>
            <w:r w:rsidRPr="004D4886">
              <w:rPr>
                <w:rFonts w:ascii="Myriad Pro" w:hAnsi="Myriad Pro"/>
                <w:color w:val="000000"/>
                <w:sz w:val="18"/>
                <w:szCs w:val="18"/>
              </w:rPr>
              <w:t>436 599,70</w:t>
            </w:r>
          </w:p>
        </w:tc>
      </w:tr>
      <w:tr w:rsidR="00C112A1" w:rsidRPr="00DC61C9" w14:paraId="4166055E" w14:textId="77777777" w:rsidTr="000725B5">
        <w:trPr>
          <w:trHeight w:val="20"/>
        </w:trPr>
        <w:tc>
          <w:tcPr>
            <w:tcW w:w="4390" w:type="dxa"/>
            <w:vMerge/>
            <w:tcBorders>
              <w:top w:val="single" w:sz="4" w:space="0" w:color="auto"/>
              <w:left w:val="single" w:sz="4" w:space="0" w:color="auto"/>
              <w:bottom w:val="single" w:sz="4" w:space="0" w:color="auto"/>
              <w:right w:val="single" w:sz="4" w:space="0" w:color="auto"/>
            </w:tcBorders>
            <w:vAlign w:val="center"/>
            <w:hideMark/>
          </w:tcPr>
          <w:p w14:paraId="522A0D32" w14:textId="77777777" w:rsidR="00C112A1" w:rsidRPr="00DC61C9" w:rsidRDefault="00C112A1" w:rsidP="002573E1">
            <w:pPr>
              <w:rPr>
                <w:rFonts w:ascii="Myriad Pro" w:hAnsi="Myriad Pro"/>
                <w:color w:val="000000"/>
                <w:sz w:val="18"/>
                <w:szCs w:val="18"/>
              </w:rPr>
            </w:pPr>
          </w:p>
        </w:tc>
        <w:tc>
          <w:tcPr>
            <w:tcW w:w="1842" w:type="dxa"/>
            <w:tcBorders>
              <w:top w:val="single" w:sz="4" w:space="0" w:color="auto"/>
              <w:left w:val="nil"/>
              <w:bottom w:val="single" w:sz="4" w:space="0" w:color="auto"/>
              <w:right w:val="single" w:sz="4" w:space="0" w:color="auto"/>
            </w:tcBorders>
            <w:shd w:val="clear" w:color="auto" w:fill="auto"/>
            <w:vAlign w:val="center"/>
            <w:hideMark/>
          </w:tcPr>
          <w:p w14:paraId="324928AE" w14:textId="77777777" w:rsidR="00C112A1" w:rsidRPr="00DC61C9" w:rsidRDefault="00C112A1" w:rsidP="002573E1">
            <w:pPr>
              <w:jc w:val="center"/>
              <w:rPr>
                <w:rFonts w:ascii="Myriad Pro" w:hAnsi="Myriad Pro" w:cs="Calibri"/>
                <w:color w:val="000000"/>
                <w:sz w:val="18"/>
                <w:szCs w:val="18"/>
              </w:rPr>
            </w:pPr>
            <w:r w:rsidRPr="00DC61C9">
              <w:rPr>
                <w:rFonts w:ascii="Myriad Pro" w:hAnsi="Myriad Pro"/>
                <w:color w:val="000000"/>
                <w:sz w:val="18"/>
                <w:szCs w:val="18"/>
              </w:rPr>
              <w:t>2</w:t>
            </w:r>
            <w:r>
              <w:rPr>
                <w:rFonts w:ascii="Myriad Pro" w:hAnsi="Myriad Pro"/>
                <w:color w:val="000000"/>
                <w:sz w:val="18"/>
                <w:szCs w:val="18"/>
              </w:rPr>
              <w:t xml:space="preserve"> п/г </w:t>
            </w:r>
          </w:p>
        </w:tc>
        <w:tc>
          <w:tcPr>
            <w:tcW w:w="1985" w:type="dxa"/>
            <w:tcBorders>
              <w:top w:val="single" w:sz="4" w:space="0" w:color="auto"/>
              <w:left w:val="nil"/>
              <w:bottom w:val="single" w:sz="4" w:space="0" w:color="auto"/>
              <w:right w:val="single" w:sz="4" w:space="0" w:color="auto"/>
            </w:tcBorders>
            <w:vAlign w:val="center"/>
          </w:tcPr>
          <w:p w14:paraId="3BAA7C2B" w14:textId="77777777" w:rsidR="00C112A1" w:rsidRPr="00DC61C9" w:rsidRDefault="00C112A1" w:rsidP="002573E1">
            <w:pPr>
              <w:jc w:val="right"/>
              <w:rPr>
                <w:rFonts w:ascii="Myriad Pro" w:hAnsi="Myriad Pro"/>
                <w:color w:val="000000"/>
                <w:sz w:val="18"/>
                <w:szCs w:val="18"/>
              </w:rPr>
            </w:pPr>
            <w:r w:rsidRPr="004D4886">
              <w:rPr>
                <w:rFonts w:ascii="Myriad Pro" w:hAnsi="Myriad Pro"/>
                <w:color w:val="000000"/>
                <w:sz w:val="18"/>
                <w:szCs w:val="18"/>
              </w:rPr>
              <w:t>53,95</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166A591D" w14:textId="77777777" w:rsidR="00C112A1" w:rsidRPr="00DC61C9" w:rsidRDefault="00C112A1" w:rsidP="002573E1">
            <w:pPr>
              <w:jc w:val="right"/>
              <w:rPr>
                <w:rFonts w:ascii="Myriad Pro" w:hAnsi="Myriad Pro"/>
                <w:color w:val="000000"/>
                <w:sz w:val="18"/>
                <w:szCs w:val="18"/>
              </w:rPr>
            </w:pPr>
            <w:r w:rsidRPr="004D4886">
              <w:rPr>
                <w:rFonts w:ascii="Myriad Pro" w:hAnsi="Myriad Pro"/>
                <w:color w:val="000000"/>
                <w:sz w:val="18"/>
                <w:szCs w:val="18"/>
              </w:rPr>
              <w:t>46,24</w:t>
            </w: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14:paraId="08E958B3" w14:textId="77777777" w:rsidR="00C112A1" w:rsidRPr="00DC61C9" w:rsidRDefault="00C112A1" w:rsidP="002573E1">
            <w:pPr>
              <w:jc w:val="right"/>
              <w:rPr>
                <w:rFonts w:ascii="Myriad Pro" w:hAnsi="Myriad Pro"/>
                <w:color w:val="000000"/>
                <w:sz w:val="18"/>
                <w:szCs w:val="18"/>
              </w:rPr>
            </w:pPr>
            <w:r w:rsidRPr="004D4886">
              <w:rPr>
                <w:rFonts w:ascii="Myriad Pro" w:hAnsi="Myriad Pro"/>
                <w:color w:val="000000"/>
                <w:sz w:val="18"/>
                <w:szCs w:val="18"/>
              </w:rPr>
              <w:t>25 688,43</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tcPr>
          <w:p w14:paraId="7AFC701D" w14:textId="77777777" w:rsidR="00C112A1" w:rsidRPr="00DC61C9" w:rsidRDefault="00C112A1" w:rsidP="002573E1">
            <w:pPr>
              <w:jc w:val="right"/>
              <w:rPr>
                <w:rFonts w:ascii="Myriad Pro" w:hAnsi="Myriad Pro"/>
                <w:color w:val="000000"/>
                <w:sz w:val="18"/>
                <w:szCs w:val="18"/>
              </w:rPr>
            </w:pPr>
            <w:r w:rsidRPr="004D4886">
              <w:rPr>
                <w:rFonts w:ascii="Myriad Pro" w:hAnsi="Myriad Pro"/>
                <w:color w:val="000000"/>
                <w:sz w:val="18"/>
                <w:szCs w:val="18"/>
              </w:rPr>
              <w:t>431 308,22</w:t>
            </w:r>
          </w:p>
        </w:tc>
      </w:tr>
      <w:tr w:rsidR="00C112A1" w:rsidRPr="00DC61C9" w14:paraId="106D80EE" w14:textId="77777777" w:rsidTr="000725B5">
        <w:trPr>
          <w:trHeight w:val="20"/>
        </w:trPr>
        <w:tc>
          <w:tcPr>
            <w:tcW w:w="4390" w:type="dxa"/>
            <w:vMerge/>
            <w:tcBorders>
              <w:top w:val="single" w:sz="4" w:space="0" w:color="auto"/>
              <w:left w:val="single" w:sz="4" w:space="0" w:color="auto"/>
              <w:bottom w:val="single" w:sz="4" w:space="0" w:color="auto"/>
              <w:right w:val="single" w:sz="4" w:space="0" w:color="auto"/>
            </w:tcBorders>
            <w:vAlign w:val="center"/>
            <w:hideMark/>
          </w:tcPr>
          <w:p w14:paraId="01E8B24E" w14:textId="77777777" w:rsidR="00C112A1" w:rsidRPr="00DC61C9" w:rsidRDefault="00C112A1" w:rsidP="002573E1">
            <w:pPr>
              <w:rPr>
                <w:rFonts w:ascii="Myriad Pro" w:hAnsi="Myriad Pro"/>
                <w:color w:val="000000"/>
                <w:sz w:val="18"/>
                <w:szCs w:val="18"/>
              </w:rPr>
            </w:pPr>
          </w:p>
        </w:tc>
        <w:tc>
          <w:tcPr>
            <w:tcW w:w="184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70D14EE" w14:textId="77777777" w:rsidR="00C112A1" w:rsidRPr="00DC61C9" w:rsidRDefault="00C112A1" w:rsidP="002573E1">
            <w:pPr>
              <w:jc w:val="center"/>
              <w:rPr>
                <w:rFonts w:ascii="Myriad Pro" w:hAnsi="Myriad Pro" w:cs="Calibri"/>
                <w:color w:val="000000"/>
                <w:sz w:val="18"/>
                <w:szCs w:val="18"/>
              </w:rPr>
            </w:pPr>
            <w:r>
              <w:rPr>
                <w:rFonts w:ascii="Myriad Pro" w:hAnsi="Myriad Pro" w:cs="Calibri"/>
                <w:color w:val="000000"/>
                <w:sz w:val="18"/>
                <w:szCs w:val="18"/>
              </w:rPr>
              <w:t xml:space="preserve">2017 </w:t>
            </w:r>
            <w:r w:rsidRPr="00DC61C9">
              <w:rPr>
                <w:rFonts w:ascii="Myriad Pro" w:hAnsi="Myriad Pro" w:cs="Calibri"/>
                <w:color w:val="000000"/>
                <w:sz w:val="18"/>
                <w:szCs w:val="18"/>
              </w:rPr>
              <w:t>год</w:t>
            </w:r>
          </w:p>
        </w:tc>
        <w:tc>
          <w:tcPr>
            <w:tcW w:w="1985" w:type="dxa"/>
            <w:tcBorders>
              <w:top w:val="single" w:sz="4" w:space="0" w:color="auto"/>
              <w:left w:val="nil"/>
              <w:bottom w:val="single" w:sz="4" w:space="0" w:color="auto"/>
              <w:right w:val="single" w:sz="4" w:space="0" w:color="auto"/>
            </w:tcBorders>
            <w:vAlign w:val="center"/>
          </w:tcPr>
          <w:p w14:paraId="2BE8C9F4" w14:textId="77777777" w:rsidR="00C112A1" w:rsidRPr="00DC61C9" w:rsidRDefault="00C112A1" w:rsidP="002573E1">
            <w:pPr>
              <w:jc w:val="right"/>
              <w:rPr>
                <w:rFonts w:ascii="Myriad Pro" w:hAnsi="Myriad Pro"/>
                <w:color w:val="000000"/>
                <w:sz w:val="18"/>
                <w:szCs w:val="18"/>
              </w:rPr>
            </w:pPr>
            <w:r w:rsidRPr="004D4886">
              <w:rPr>
                <w:rFonts w:ascii="Myriad Pro" w:hAnsi="Myriad Pro"/>
                <w:color w:val="000000"/>
                <w:sz w:val="18"/>
                <w:szCs w:val="18"/>
              </w:rPr>
              <w:t>61,19</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1C9857CE" w14:textId="77777777" w:rsidR="00C112A1" w:rsidRPr="00DC61C9" w:rsidRDefault="00C112A1" w:rsidP="002573E1">
            <w:pPr>
              <w:jc w:val="right"/>
              <w:rPr>
                <w:rFonts w:ascii="Myriad Pro" w:hAnsi="Myriad Pro"/>
                <w:color w:val="000000"/>
                <w:sz w:val="18"/>
                <w:szCs w:val="18"/>
              </w:rPr>
            </w:pPr>
            <w:r w:rsidRPr="004D4886">
              <w:rPr>
                <w:rFonts w:ascii="Myriad Pro" w:hAnsi="Myriad Pro"/>
                <w:color w:val="000000"/>
                <w:sz w:val="18"/>
                <w:szCs w:val="18"/>
              </w:rPr>
              <w:t>343,14</w:t>
            </w: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14:paraId="1B6D3C3A" w14:textId="77777777" w:rsidR="00C112A1" w:rsidRPr="00DC61C9" w:rsidRDefault="00C112A1" w:rsidP="002573E1">
            <w:pPr>
              <w:jc w:val="right"/>
              <w:rPr>
                <w:rFonts w:ascii="Myriad Pro" w:hAnsi="Myriad Pro"/>
                <w:color w:val="000000"/>
                <w:sz w:val="18"/>
                <w:szCs w:val="18"/>
              </w:rPr>
            </w:pPr>
            <w:r w:rsidRPr="004D4886">
              <w:rPr>
                <w:rFonts w:ascii="Myriad Pro" w:hAnsi="Myriad Pro"/>
                <w:color w:val="000000"/>
                <w:sz w:val="18"/>
                <w:szCs w:val="18"/>
              </w:rPr>
              <w:t>51 424,01</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tcPr>
          <w:p w14:paraId="48AC2E00" w14:textId="77777777" w:rsidR="00C112A1" w:rsidRPr="00DC61C9" w:rsidRDefault="00C112A1" w:rsidP="002573E1">
            <w:pPr>
              <w:jc w:val="right"/>
              <w:rPr>
                <w:rFonts w:ascii="Myriad Pro" w:hAnsi="Myriad Pro"/>
                <w:color w:val="000000"/>
                <w:sz w:val="18"/>
                <w:szCs w:val="18"/>
              </w:rPr>
            </w:pPr>
            <w:r w:rsidRPr="004D4886">
              <w:rPr>
                <w:rFonts w:ascii="Myriad Pro" w:hAnsi="Myriad Pro"/>
                <w:color w:val="000000"/>
                <w:sz w:val="18"/>
                <w:szCs w:val="18"/>
              </w:rPr>
              <w:t>867 907,92</w:t>
            </w:r>
          </w:p>
        </w:tc>
      </w:tr>
      <w:tr w:rsidR="00C112A1" w:rsidRPr="00DC61C9" w14:paraId="1C1000AB" w14:textId="77777777" w:rsidTr="000725B5">
        <w:trPr>
          <w:trHeight w:val="20"/>
        </w:trPr>
        <w:tc>
          <w:tcPr>
            <w:tcW w:w="4390" w:type="dxa"/>
            <w:tcBorders>
              <w:top w:val="single" w:sz="4" w:space="0" w:color="auto"/>
              <w:left w:val="single" w:sz="4" w:space="0" w:color="auto"/>
              <w:bottom w:val="single" w:sz="4" w:space="0" w:color="auto"/>
              <w:right w:val="single" w:sz="4" w:space="0" w:color="auto"/>
            </w:tcBorders>
            <w:vAlign w:val="center"/>
          </w:tcPr>
          <w:p w14:paraId="53F7F683" w14:textId="77777777" w:rsidR="00C112A1" w:rsidRDefault="00C112A1" w:rsidP="002573E1">
            <w:pPr>
              <w:jc w:val="center"/>
              <w:rPr>
                <w:rFonts w:ascii="Myriad Pro" w:hAnsi="Myriad Pro"/>
                <w:color w:val="000000"/>
                <w:sz w:val="18"/>
                <w:szCs w:val="18"/>
              </w:rPr>
            </w:pPr>
            <w:r>
              <w:rPr>
                <w:rFonts w:ascii="Myriad Pro" w:hAnsi="Myriad Pro"/>
                <w:color w:val="000000"/>
                <w:sz w:val="18"/>
                <w:szCs w:val="18"/>
              </w:rPr>
              <w:t xml:space="preserve">Всего, </w:t>
            </w:r>
          </w:p>
          <w:p w14:paraId="6AB8E770" w14:textId="77777777" w:rsidR="00C112A1" w:rsidRPr="00DC61C9" w:rsidRDefault="00C112A1" w:rsidP="002573E1">
            <w:pPr>
              <w:jc w:val="center"/>
              <w:rPr>
                <w:rFonts w:ascii="Myriad Pro" w:hAnsi="Myriad Pro"/>
                <w:color w:val="000000"/>
                <w:sz w:val="18"/>
                <w:szCs w:val="18"/>
              </w:rPr>
            </w:pPr>
            <w:r>
              <w:rPr>
                <w:rFonts w:ascii="Myriad Pro" w:hAnsi="Myriad Pro"/>
                <w:color w:val="000000"/>
                <w:sz w:val="18"/>
                <w:szCs w:val="18"/>
              </w:rPr>
              <w:t>тыс. рублей</w:t>
            </w:r>
          </w:p>
        </w:tc>
        <w:tc>
          <w:tcPr>
            <w:tcW w:w="1842" w:type="dxa"/>
            <w:tcBorders>
              <w:top w:val="single" w:sz="4" w:space="0" w:color="auto"/>
              <w:left w:val="single" w:sz="4" w:space="0" w:color="auto"/>
              <w:bottom w:val="single" w:sz="4" w:space="0" w:color="auto"/>
              <w:right w:val="single" w:sz="4" w:space="0" w:color="auto"/>
            </w:tcBorders>
            <w:shd w:val="clear" w:color="auto" w:fill="auto"/>
            <w:vAlign w:val="center"/>
          </w:tcPr>
          <w:p w14:paraId="5293AA73" w14:textId="77777777" w:rsidR="00C112A1" w:rsidRDefault="00C112A1" w:rsidP="002573E1">
            <w:pPr>
              <w:jc w:val="center"/>
              <w:rPr>
                <w:rFonts w:ascii="Myriad Pro" w:hAnsi="Myriad Pro" w:cs="Calibri"/>
                <w:color w:val="000000"/>
                <w:sz w:val="18"/>
                <w:szCs w:val="18"/>
              </w:rPr>
            </w:pPr>
            <w:r>
              <w:rPr>
                <w:rFonts w:ascii="Myriad Pro" w:hAnsi="Myriad Pro" w:cs="Calibri"/>
                <w:color w:val="000000"/>
                <w:sz w:val="18"/>
                <w:szCs w:val="18"/>
              </w:rPr>
              <w:t xml:space="preserve">2017 </w:t>
            </w:r>
            <w:r w:rsidRPr="00DC61C9">
              <w:rPr>
                <w:rFonts w:ascii="Myriad Pro" w:hAnsi="Myriad Pro" w:cs="Calibri"/>
                <w:color w:val="000000"/>
                <w:sz w:val="18"/>
                <w:szCs w:val="18"/>
              </w:rPr>
              <w:t>год</w:t>
            </w:r>
          </w:p>
        </w:tc>
        <w:tc>
          <w:tcPr>
            <w:tcW w:w="8364" w:type="dxa"/>
            <w:gridSpan w:val="4"/>
            <w:tcBorders>
              <w:top w:val="single" w:sz="4" w:space="0" w:color="auto"/>
              <w:left w:val="nil"/>
              <w:bottom w:val="single" w:sz="4" w:space="0" w:color="auto"/>
              <w:right w:val="single" w:sz="4" w:space="0" w:color="auto"/>
            </w:tcBorders>
          </w:tcPr>
          <w:p w14:paraId="05FED3CD" w14:textId="77777777" w:rsidR="00C112A1" w:rsidRPr="004D4886" w:rsidRDefault="00C112A1" w:rsidP="002573E1">
            <w:pPr>
              <w:jc w:val="center"/>
              <w:rPr>
                <w:rFonts w:ascii="Myriad Pro" w:hAnsi="Myriad Pro"/>
                <w:color w:val="000000"/>
                <w:sz w:val="18"/>
                <w:szCs w:val="18"/>
              </w:rPr>
            </w:pPr>
            <w:r>
              <w:rPr>
                <w:rFonts w:ascii="Myriad Pro" w:hAnsi="Myriad Pro" w:cs="Calibri"/>
                <w:color w:val="000000"/>
              </w:rPr>
              <w:t>919 736,26</w:t>
            </w:r>
          </w:p>
        </w:tc>
      </w:tr>
      <w:tr w:rsidR="00C112A1" w:rsidRPr="00DC61C9" w14:paraId="38DA2ECC" w14:textId="77777777" w:rsidTr="000725B5">
        <w:trPr>
          <w:trHeight w:val="20"/>
        </w:trPr>
        <w:tc>
          <w:tcPr>
            <w:tcW w:w="4390" w:type="dxa"/>
            <w:tcBorders>
              <w:top w:val="single" w:sz="4" w:space="0" w:color="auto"/>
              <w:left w:val="single" w:sz="4" w:space="0" w:color="auto"/>
              <w:bottom w:val="single" w:sz="4" w:space="0" w:color="auto"/>
              <w:right w:val="single" w:sz="4" w:space="0" w:color="auto"/>
            </w:tcBorders>
            <w:vAlign w:val="center"/>
          </w:tcPr>
          <w:p w14:paraId="2CF66582" w14:textId="77777777" w:rsidR="00C112A1" w:rsidRDefault="00C112A1" w:rsidP="002573E1">
            <w:pPr>
              <w:jc w:val="center"/>
              <w:rPr>
                <w:rFonts w:ascii="Myriad Pro" w:hAnsi="Myriad Pro"/>
                <w:color w:val="000000"/>
                <w:sz w:val="18"/>
                <w:szCs w:val="18"/>
              </w:rPr>
            </w:pPr>
            <w:r>
              <w:rPr>
                <w:rFonts w:ascii="Myriad Pro" w:hAnsi="Myriad Pro"/>
                <w:color w:val="000000"/>
                <w:sz w:val="18"/>
                <w:szCs w:val="18"/>
              </w:rPr>
              <w:t>в том числе:</w:t>
            </w:r>
          </w:p>
          <w:p w14:paraId="03A0E759" w14:textId="77777777" w:rsidR="00C112A1" w:rsidRDefault="00C112A1" w:rsidP="002573E1">
            <w:pPr>
              <w:jc w:val="center"/>
              <w:rPr>
                <w:rFonts w:ascii="Myriad Pro" w:hAnsi="Myriad Pro"/>
                <w:color w:val="000000"/>
                <w:sz w:val="18"/>
                <w:szCs w:val="18"/>
              </w:rPr>
            </w:pPr>
            <w:r>
              <w:rPr>
                <w:rFonts w:ascii="Myriad Pro" w:hAnsi="Myriad Pro"/>
                <w:color w:val="000000"/>
                <w:sz w:val="18"/>
                <w:szCs w:val="18"/>
              </w:rPr>
              <w:t>на содержание сетей</w:t>
            </w:r>
          </w:p>
        </w:tc>
        <w:tc>
          <w:tcPr>
            <w:tcW w:w="1842" w:type="dxa"/>
            <w:tcBorders>
              <w:top w:val="single" w:sz="4" w:space="0" w:color="auto"/>
              <w:left w:val="single" w:sz="4" w:space="0" w:color="auto"/>
              <w:bottom w:val="single" w:sz="4" w:space="0" w:color="auto"/>
              <w:right w:val="single" w:sz="4" w:space="0" w:color="auto"/>
            </w:tcBorders>
            <w:shd w:val="clear" w:color="auto" w:fill="auto"/>
            <w:vAlign w:val="center"/>
          </w:tcPr>
          <w:p w14:paraId="4ED800DF" w14:textId="77777777" w:rsidR="00C112A1" w:rsidRDefault="00C112A1" w:rsidP="002573E1">
            <w:pPr>
              <w:jc w:val="center"/>
              <w:rPr>
                <w:rFonts w:ascii="Myriad Pro" w:hAnsi="Myriad Pro" w:cs="Calibri"/>
                <w:color w:val="000000"/>
                <w:sz w:val="18"/>
                <w:szCs w:val="18"/>
              </w:rPr>
            </w:pPr>
          </w:p>
        </w:tc>
        <w:tc>
          <w:tcPr>
            <w:tcW w:w="8364" w:type="dxa"/>
            <w:gridSpan w:val="4"/>
            <w:tcBorders>
              <w:top w:val="single" w:sz="4" w:space="0" w:color="auto"/>
              <w:left w:val="nil"/>
              <w:bottom w:val="single" w:sz="4" w:space="0" w:color="auto"/>
              <w:right w:val="single" w:sz="4" w:space="0" w:color="auto"/>
            </w:tcBorders>
          </w:tcPr>
          <w:p w14:paraId="4FA6460D" w14:textId="77777777" w:rsidR="00C112A1" w:rsidRDefault="00C112A1" w:rsidP="002573E1">
            <w:pPr>
              <w:jc w:val="center"/>
              <w:rPr>
                <w:rFonts w:ascii="Myriad Pro" w:hAnsi="Myriad Pro" w:cs="Calibri"/>
                <w:color w:val="000000"/>
              </w:rPr>
            </w:pPr>
            <w:r>
              <w:rPr>
                <w:rFonts w:ascii="Myriad Pro" w:hAnsi="Myriad Pro" w:cs="Calibri"/>
                <w:color w:val="000000"/>
              </w:rPr>
              <w:t>242 044,11</w:t>
            </w:r>
          </w:p>
        </w:tc>
      </w:tr>
      <w:tr w:rsidR="00C112A1" w:rsidRPr="00DC61C9" w14:paraId="6169F967" w14:textId="77777777" w:rsidTr="002573E1">
        <w:trPr>
          <w:trHeight w:val="326"/>
        </w:trPr>
        <w:tc>
          <w:tcPr>
            <w:tcW w:w="4390" w:type="dxa"/>
            <w:tcBorders>
              <w:top w:val="single" w:sz="4" w:space="0" w:color="auto"/>
              <w:left w:val="single" w:sz="4" w:space="0" w:color="auto"/>
              <w:bottom w:val="single" w:sz="4" w:space="0" w:color="auto"/>
              <w:right w:val="single" w:sz="4" w:space="0" w:color="auto"/>
            </w:tcBorders>
            <w:vAlign w:val="center"/>
          </w:tcPr>
          <w:p w14:paraId="25422C4A" w14:textId="77777777" w:rsidR="00C112A1" w:rsidRDefault="00C112A1" w:rsidP="002573E1">
            <w:pPr>
              <w:jc w:val="center"/>
              <w:rPr>
                <w:rFonts w:ascii="Myriad Pro" w:hAnsi="Myriad Pro"/>
                <w:color w:val="000000"/>
                <w:sz w:val="18"/>
                <w:szCs w:val="18"/>
              </w:rPr>
            </w:pPr>
            <w:r>
              <w:rPr>
                <w:rFonts w:ascii="Myriad Pro" w:hAnsi="Myriad Pro"/>
                <w:color w:val="000000"/>
                <w:sz w:val="18"/>
                <w:szCs w:val="18"/>
              </w:rPr>
              <w:t>на оплату потерь</w:t>
            </w:r>
          </w:p>
        </w:tc>
        <w:tc>
          <w:tcPr>
            <w:tcW w:w="1842" w:type="dxa"/>
            <w:tcBorders>
              <w:top w:val="single" w:sz="4" w:space="0" w:color="auto"/>
              <w:left w:val="single" w:sz="4" w:space="0" w:color="auto"/>
              <w:bottom w:val="single" w:sz="4" w:space="0" w:color="auto"/>
              <w:right w:val="single" w:sz="4" w:space="0" w:color="auto"/>
            </w:tcBorders>
            <w:shd w:val="clear" w:color="auto" w:fill="auto"/>
            <w:vAlign w:val="center"/>
          </w:tcPr>
          <w:p w14:paraId="76A9E719" w14:textId="77777777" w:rsidR="00C112A1" w:rsidRDefault="00C112A1" w:rsidP="002573E1">
            <w:pPr>
              <w:jc w:val="center"/>
              <w:rPr>
                <w:rFonts w:ascii="Myriad Pro" w:hAnsi="Myriad Pro" w:cs="Calibri"/>
                <w:color w:val="000000"/>
                <w:sz w:val="18"/>
                <w:szCs w:val="18"/>
              </w:rPr>
            </w:pPr>
          </w:p>
        </w:tc>
        <w:tc>
          <w:tcPr>
            <w:tcW w:w="8364" w:type="dxa"/>
            <w:gridSpan w:val="4"/>
            <w:tcBorders>
              <w:top w:val="single" w:sz="4" w:space="0" w:color="auto"/>
              <w:left w:val="nil"/>
              <w:bottom w:val="single" w:sz="4" w:space="0" w:color="auto"/>
              <w:right w:val="single" w:sz="4" w:space="0" w:color="auto"/>
            </w:tcBorders>
          </w:tcPr>
          <w:p w14:paraId="6F13B093" w14:textId="77777777" w:rsidR="00C112A1" w:rsidRDefault="00C112A1" w:rsidP="002573E1">
            <w:pPr>
              <w:jc w:val="center"/>
              <w:rPr>
                <w:rFonts w:ascii="Myriad Pro" w:hAnsi="Myriad Pro" w:cs="Calibri"/>
                <w:color w:val="000000"/>
              </w:rPr>
            </w:pPr>
            <w:r>
              <w:rPr>
                <w:rFonts w:ascii="Myriad Pro" w:hAnsi="Myriad Pro" w:cs="Calibri"/>
                <w:color w:val="000000"/>
              </w:rPr>
              <w:t>677 692,15</w:t>
            </w:r>
          </w:p>
        </w:tc>
      </w:tr>
    </w:tbl>
    <w:p w14:paraId="3991C3F4" w14:textId="77777777" w:rsidR="00C112A1" w:rsidRDefault="00C112A1" w:rsidP="00C112A1">
      <w:pPr>
        <w:autoSpaceDE w:val="0"/>
        <w:autoSpaceDN w:val="0"/>
        <w:adjustRightInd w:val="0"/>
        <w:spacing w:line="360" w:lineRule="auto"/>
        <w:jc w:val="both"/>
        <w:rPr>
          <w:rFonts w:ascii="Myriad Pro" w:hAnsi="Myriad Pro"/>
          <w:bCs/>
          <w:sz w:val="26"/>
          <w:szCs w:val="26"/>
        </w:rPr>
        <w:sectPr w:rsidR="00C112A1" w:rsidSect="009E310E">
          <w:pgSz w:w="16838" w:h="11906" w:orient="landscape"/>
          <w:pgMar w:top="1701" w:right="1134" w:bottom="851" w:left="1701" w:header="1247" w:footer="709" w:gutter="0"/>
          <w:cols w:space="708"/>
          <w:docGrid w:linePitch="360"/>
        </w:sectPr>
      </w:pPr>
    </w:p>
    <w:p w14:paraId="281731D2" w14:textId="77777777" w:rsidR="00C112A1" w:rsidRDefault="00C112A1" w:rsidP="00C112A1">
      <w:pPr>
        <w:autoSpaceDE w:val="0"/>
        <w:autoSpaceDN w:val="0"/>
        <w:adjustRightInd w:val="0"/>
        <w:spacing w:line="360" w:lineRule="auto"/>
        <w:ind w:firstLine="567"/>
        <w:jc w:val="both"/>
        <w:rPr>
          <w:rFonts w:ascii="Myriad Pro" w:hAnsi="Myriad Pro"/>
          <w:bCs/>
          <w:sz w:val="26"/>
          <w:szCs w:val="26"/>
        </w:rPr>
      </w:pPr>
      <w:r>
        <w:rPr>
          <w:rFonts w:ascii="Myriad Pro" w:hAnsi="Myriad Pro"/>
          <w:bCs/>
          <w:sz w:val="26"/>
          <w:szCs w:val="26"/>
        </w:rPr>
        <w:t xml:space="preserve">Исходя из представленных расчетов по полезному отпуску по категориям потребителей, товарная выручка прогнозировалась на 2017 год в размере – 6 530 765,56 тыс. рублей, что ниже выручки, отраженной Департаментом в протоколе </w:t>
      </w:r>
      <w:r w:rsidRPr="00233E0F">
        <w:rPr>
          <w:rFonts w:ascii="Myriad Pro" w:hAnsi="Myriad Pro"/>
          <w:bCs/>
          <w:sz w:val="26"/>
          <w:szCs w:val="26"/>
        </w:rPr>
        <w:t>от 28.12.2016 № 44</w:t>
      </w:r>
      <w:r>
        <w:rPr>
          <w:rFonts w:ascii="Myriad Pro" w:hAnsi="Myriad Pro"/>
          <w:bCs/>
          <w:sz w:val="26"/>
          <w:szCs w:val="26"/>
        </w:rPr>
        <w:t xml:space="preserve">, на 1 184,26 тыс. рублей. При этом НВВ на содержание сетей по категориям потребителей прогнозировалась на 2017 год в размере 5 247 745,16 тыс. рублей, что ниже </w:t>
      </w:r>
      <w:r w:rsidRPr="00532F13">
        <w:rPr>
          <w:rFonts w:ascii="Myriad Pro" w:hAnsi="Myriad Pro"/>
          <w:bCs/>
          <w:sz w:val="26"/>
          <w:szCs w:val="26"/>
        </w:rPr>
        <w:t>НВВ сетевых организаций без учета оплаты потерь, учтенная при утверждении (расчете) единых (котловых) тарифов на услуги по передаче электрической энергии по электрическим сетям на территории Томской области</w:t>
      </w:r>
      <w:r>
        <w:rPr>
          <w:rFonts w:ascii="Myriad Pro" w:hAnsi="Myriad Pro"/>
          <w:bCs/>
          <w:sz w:val="26"/>
          <w:szCs w:val="26"/>
        </w:rPr>
        <w:t xml:space="preserve"> на 2017 год – 5 262 219,66 тыс. рублей, на 14 474,5 тыс. рублей. Следовательно, при утверждении единых (котловых) тарифов на услуги по передаче электрической энергии на 2017 год Департаментом применен механизм перекрестного субсидирования между выручкой на содержание сетей и на оплату потерь. </w:t>
      </w:r>
    </w:p>
    <w:p w14:paraId="176E2231" w14:textId="6785A762" w:rsidR="007D6B90" w:rsidRDefault="007D6B90" w:rsidP="007D6B90">
      <w:pPr>
        <w:autoSpaceDE w:val="0"/>
        <w:autoSpaceDN w:val="0"/>
        <w:adjustRightInd w:val="0"/>
        <w:spacing w:line="360" w:lineRule="auto"/>
        <w:ind w:firstLine="567"/>
        <w:jc w:val="both"/>
        <w:rPr>
          <w:rFonts w:ascii="Myriad Pro" w:hAnsi="Myriad Pro"/>
          <w:bCs/>
          <w:sz w:val="26"/>
          <w:szCs w:val="26"/>
        </w:rPr>
      </w:pPr>
      <w:r>
        <w:rPr>
          <w:rFonts w:ascii="Myriad Pro" w:hAnsi="Myriad Pro"/>
          <w:bCs/>
          <w:sz w:val="26"/>
          <w:szCs w:val="26"/>
        </w:rPr>
        <w:t xml:space="preserve">Учитывая наличие механизма перекрестного субсидирования, корректировку предусмотренную пунктом 11 Методических указаний № 98-э по формуле 7.1 целесообразно производить исходя из планового и фактического значений товарной выручки, рассчитанных из утвержденных тарифов, а также планового и фактического полезных отпусков потребителям (включая смежные ТСО). При этом корректировка по формуле 8 пункта 11 Методических указаний № 98-э исходя из финансовых потоков по единым (котловым) тарифам на услуги по передаче электрической энергии не будет приводить к корректному результату. </w:t>
      </w:r>
    </w:p>
    <w:p w14:paraId="77226B7E" w14:textId="08381067" w:rsidR="007D6B90" w:rsidRDefault="007D6B90" w:rsidP="007D6B90">
      <w:pPr>
        <w:shd w:val="clear" w:color="auto" w:fill="FFFFFF"/>
        <w:spacing w:line="360" w:lineRule="auto"/>
        <w:ind w:firstLine="709"/>
        <w:jc w:val="both"/>
        <w:textAlignment w:val="baseline"/>
        <w:rPr>
          <w:rFonts w:ascii="Myriad Pro" w:hAnsi="Myriad Pro"/>
          <w:bCs/>
          <w:sz w:val="26"/>
          <w:szCs w:val="26"/>
        </w:rPr>
      </w:pPr>
      <w:r>
        <w:rPr>
          <w:rFonts w:ascii="Myriad Pro" w:hAnsi="Myriad Pro"/>
          <w:bCs/>
          <w:sz w:val="26"/>
          <w:szCs w:val="26"/>
        </w:rPr>
        <w:t>В целях определения корректных показателей НВВ ПАО «ТРК» за 2017 год, Исполнителем проведен анализ плановой и фактической товарной выручки</w:t>
      </w:r>
      <w:r w:rsidR="00F25FA6">
        <w:rPr>
          <w:rFonts w:ascii="Myriad Pro" w:hAnsi="Myriad Pro"/>
          <w:bCs/>
          <w:sz w:val="26"/>
          <w:szCs w:val="26"/>
        </w:rPr>
        <w:t xml:space="preserve"> ПАО «ТРК» (без учета смежных ТСО)</w:t>
      </w:r>
      <w:r>
        <w:rPr>
          <w:rFonts w:ascii="Myriad Pro" w:hAnsi="Myriad Pro"/>
          <w:bCs/>
          <w:sz w:val="26"/>
          <w:szCs w:val="26"/>
        </w:rPr>
        <w:t>:</w:t>
      </w:r>
    </w:p>
    <w:p w14:paraId="192F9F28" w14:textId="77777777" w:rsidR="00F25FA6" w:rsidRPr="00C96BF9" w:rsidRDefault="00F25FA6" w:rsidP="00F25FA6">
      <w:pPr>
        <w:shd w:val="clear" w:color="auto" w:fill="FFFFFF"/>
        <w:spacing w:line="360" w:lineRule="auto"/>
        <w:ind w:firstLine="709"/>
        <w:jc w:val="both"/>
        <w:textAlignment w:val="baseline"/>
        <w:rPr>
          <w:rFonts w:ascii="Myriad Pro" w:hAnsi="Myriad Pro"/>
          <w:b/>
          <w:sz w:val="26"/>
          <w:szCs w:val="26"/>
        </w:rPr>
      </w:pPr>
      <w:r w:rsidRPr="00C96BF9">
        <w:rPr>
          <w:rFonts w:ascii="Myriad Pro" w:hAnsi="Myriad Pro"/>
          <w:b/>
          <w:sz w:val="26"/>
          <w:szCs w:val="26"/>
        </w:rPr>
        <w:t>Плановые значения 2017 года:</w:t>
      </w:r>
    </w:p>
    <w:p w14:paraId="52F9881D" w14:textId="464DD3ED" w:rsidR="00F25FA6" w:rsidRDefault="00F25FA6" w:rsidP="00370A85">
      <w:pPr>
        <w:pStyle w:val="a5"/>
        <w:numPr>
          <w:ilvl w:val="0"/>
          <w:numId w:val="44"/>
        </w:numPr>
        <w:shd w:val="clear" w:color="auto" w:fill="FFFFFF"/>
        <w:spacing w:line="360" w:lineRule="auto"/>
        <w:jc w:val="both"/>
        <w:textAlignment w:val="baseline"/>
        <w:rPr>
          <w:rFonts w:ascii="Myriad Pro" w:hAnsi="Myriad Pro"/>
          <w:bCs/>
          <w:sz w:val="26"/>
          <w:szCs w:val="26"/>
        </w:rPr>
      </w:pPr>
      <w:r w:rsidRPr="00F25FA6">
        <w:rPr>
          <w:rFonts w:ascii="Myriad Pro" w:hAnsi="Myriad Pro"/>
          <w:bCs/>
          <w:sz w:val="26"/>
          <w:szCs w:val="26"/>
        </w:rPr>
        <w:t xml:space="preserve">плановый объем полезного отпуска – 4 331,8 млн. </w:t>
      </w:r>
      <w:proofErr w:type="spellStart"/>
      <w:r w:rsidRPr="00F25FA6">
        <w:rPr>
          <w:rFonts w:ascii="Myriad Pro" w:hAnsi="Myriad Pro"/>
          <w:bCs/>
          <w:sz w:val="26"/>
          <w:szCs w:val="26"/>
        </w:rPr>
        <w:t>кВтч</w:t>
      </w:r>
      <w:proofErr w:type="spellEnd"/>
      <w:r w:rsidRPr="00F25FA6">
        <w:rPr>
          <w:rFonts w:ascii="Myriad Pro" w:hAnsi="Myriad Pro"/>
          <w:bCs/>
          <w:sz w:val="26"/>
          <w:szCs w:val="26"/>
        </w:rPr>
        <w:t>.;</w:t>
      </w:r>
    </w:p>
    <w:p w14:paraId="49E79E6C" w14:textId="131A5373" w:rsidR="00F25FA6" w:rsidRDefault="00F25FA6" w:rsidP="00370A85">
      <w:pPr>
        <w:pStyle w:val="a5"/>
        <w:numPr>
          <w:ilvl w:val="0"/>
          <w:numId w:val="44"/>
        </w:numPr>
        <w:shd w:val="clear" w:color="auto" w:fill="FFFFFF"/>
        <w:spacing w:line="360" w:lineRule="auto"/>
        <w:jc w:val="both"/>
        <w:textAlignment w:val="baseline"/>
        <w:rPr>
          <w:rFonts w:ascii="Myriad Pro" w:hAnsi="Myriad Pro"/>
          <w:bCs/>
          <w:sz w:val="26"/>
          <w:szCs w:val="26"/>
        </w:rPr>
      </w:pPr>
      <w:r w:rsidRPr="00F25FA6">
        <w:rPr>
          <w:rFonts w:ascii="Myriad Pro" w:hAnsi="Myriad Pro"/>
          <w:bCs/>
          <w:sz w:val="26"/>
          <w:szCs w:val="26"/>
        </w:rPr>
        <w:t>товарная выручка за услуги по передаче электрической энергии, всего, -5 035 633,7 тыс. руб. (без услуг смежных ТСО), в том числе:</w:t>
      </w:r>
    </w:p>
    <w:p w14:paraId="55B55F90" w14:textId="5B97639F" w:rsidR="00F25FA6" w:rsidRDefault="00F25FA6" w:rsidP="00370A85">
      <w:pPr>
        <w:pStyle w:val="a5"/>
        <w:numPr>
          <w:ilvl w:val="0"/>
          <w:numId w:val="45"/>
        </w:numPr>
        <w:shd w:val="clear" w:color="auto" w:fill="FFFFFF"/>
        <w:spacing w:line="360" w:lineRule="auto"/>
        <w:jc w:val="both"/>
        <w:textAlignment w:val="baseline"/>
        <w:rPr>
          <w:rFonts w:ascii="Myriad Pro" w:hAnsi="Myriad Pro"/>
          <w:bCs/>
          <w:sz w:val="26"/>
          <w:szCs w:val="26"/>
        </w:rPr>
      </w:pPr>
      <w:r w:rsidRPr="00F25FA6">
        <w:rPr>
          <w:rFonts w:ascii="Myriad Pro" w:hAnsi="Myriad Pro"/>
          <w:bCs/>
          <w:sz w:val="26"/>
          <w:szCs w:val="26"/>
        </w:rPr>
        <w:t>НВВ на содержание сетей – 4 104 116,0 тыс. руб.</w:t>
      </w:r>
    </w:p>
    <w:p w14:paraId="2A1FF859" w14:textId="4C1357D8" w:rsidR="00F25FA6" w:rsidRPr="00F25FA6" w:rsidRDefault="00F25FA6" w:rsidP="00F25FA6">
      <w:pPr>
        <w:pStyle w:val="a5"/>
        <w:numPr>
          <w:ilvl w:val="0"/>
          <w:numId w:val="45"/>
        </w:numPr>
        <w:shd w:val="clear" w:color="auto" w:fill="FFFFFF"/>
        <w:spacing w:line="360" w:lineRule="auto"/>
        <w:jc w:val="both"/>
        <w:textAlignment w:val="baseline"/>
        <w:rPr>
          <w:rFonts w:ascii="Myriad Pro" w:hAnsi="Myriad Pro"/>
          <w:bCs/>
          <w:sz w:val="26"/>
          <w:szCs w:val="26"/>
        </w:rPr>
      </w:pPr>
      <w:r w:rsidRPr="00F25FA6">
        <w:rPr>
          <w:rFonts w:ascii="Myriad Pro" w:hAnsi="Myriad Pro"/>
          <w:bCs/>
          <w:sz w:val="26"/>
          <w:szCs w:val="26"/>
        </w:rPr>
        <w:t>НВВ на оплату потерь - 931 517,76 тыс. руб., рассчитанной по цене – 2 059,2 руб./</w:t>
      </w:r>
      <w:proofErr w:type="spellStart"/>
      <w:r w:rsidRPr="00F25FA6">
        <w:rPr>
          <w:rFonts w:ascii="Myriad Pro" w:hAnsi="Myriad Pro"/>
          <w:bCs/>
          <w:sz w:val="26"/>
          <w:szCs w:val="26"/>
        </w:rPr>
        <w:t>МВтч</w:t>
      </w:r>
      <w:proofErr w:type="spellEnd"/>
      <w:r w:rsidRPr="00F25FA6">
        <w:rPr>
          <w:rFonts w:ascii="Myriad Pro" w:hAnsi="Myriad Pro"/>
          <w:bCs/>
          <w:sz w:val="26"/>
          <w:szCs w:val="26"/>
        </w:rPr>
        <w:t xml:space="preserve">, и объему 452,369 млн. </w:t>
      </w:r>
      <w:proofErr w:type="spellStart"/>
      <w:r w:rsidRPr="00F25FA6">
        <w:rPr>
          <w:rFonts w:ascii="Myriad Pro" w:hAnsi="Myriad Pro"/>
          <w:bCs/>
          <w:sz w:val="26"/>
          <w:szCs w:val="26"/>
        </w:rPr>
        <w:t>кВтч</w:t>
      </w:r>
      <w:proofErr w:type="spellEnd"/>
      <w:r w:rsidRPr="00F25FA6">
        <w:rPr>
          <w:rFonts w:ascii="Myriad Pro" w:hAnsi="Myriad Pro"/>
          <w:bCs/>
          <w:sz w:val="26"/>
          <w:szCs w:val="26"/>
        </w:rPr>
        <w:t xml:space="preserve">. </w:t>
      </w:r>
    </w:p>
    <w:p w14:paraId="17A3C10A" w14:textId="77777777" w:rsidR="00F25FA6" w:rsidRDefault="00F25FA6" w:rsidP="00F25FA6">
      <w:pPr>
        <w:shd w:val="clear" w:color="auto" w:fill="FFFFFF"/>
        <w:spacing w:line="360" w:lineRule="auto"/>
        <w:ind w:firstLine="709"/>
        <w:jc w:val="both"/>
        <w:textAlignment w:val="baseline"/>
        <w:rPr>
          <w:rFonts w:ascii="Myriad Pro" w:hAnsi="Myriad Pro"/>
          <w:bCs/>
          <w:sz w:val="26"/>
          <w:szCs w:val="26"/>
        </w:rPr>
      </w:pPr>
      <w:r w:rsidRPr="00C96BF9">
        <w:rPr>
          <w:rFonts w:ascii="Myriad Pro" w:hAnsi="Myriad Pro"/>
          <w:b/>
          <w:sz w:val="26"/>
          <w:szCs w:val="26"/>
        </w:rPr>
        <w:t>Фактические данные за 2017 год</w:t>
      </w:r>
      <w:r>
        <w:rPr>
          <w:rFonts w:ascii="Myriad Pro" w:hAnsi="Myriad Pro"/>
          <w:bCs/>
          <w:sz w:val="26"/>
          <w:szCs w:val="26"/>
        </w:rPr>
        <w:t>:</w:t>
      </w:r>
    </w:p>
    <w:p w14:paraId="0031574E" w14:textId="272378D7" w:rsidR="00F25FA6" w:rsidRDefault="00F25FA6" w:rsidP="00F25FA6">
      <w:pPr>
        <w:pStyle w:val="a5"/>
        <w:numPr>
          <w:ilvl w:val="0"/>
          <w:numId w:val="44"/>
        </w:numPr>
        <w:shd w:val="clear" w:color="auto" w:fill="FFFFFF"/>
        <w:spacing w:line="360" w:lineRule="auto"/>
        <w:jc w:val="both"/>
        <w:textAlignment w:val="baseline"/>
        <w:rPr>
          <w:rFonts w:ascii="Myriad Pro" w:hAnsi="Myriad Pro"/>
          <w:bCs/>
          <w:sz w:val="26"/>
          <w:szCs w:val="26"/>
        </w:rPr>
      </w:pPr>
      <w:r>
        <w:rPr>
          <w:rFonts w:ascii="Myriad Pro" w:hAnsi="Myriad Pro"/>
          <w:bCs/>
          <w:sz w:val="26"/>
          <w:szCs w:val="26"/>
        </w:rPr>
        <w:t xml:space="preserve">фактический объем полезного отпуска - </w:t>
      </w:r>
      <w:r w:rsidRPr="000A3E9F">
        <w:rPr>
          <w:rFonts w:ascii="Myriad Pro" w:hAnsi="Myriad Pro"/>
          <w:bCs/>
          <w:sz w:val="26"/>
          <w:szCs w:val="26"/>
        </w:rPr>
        <w:t>4 475,82</w:t>
      </w:r>
      <w:r>
        <w:rPr>
          <w:rFonts w:ascii="Myriad Pro" w:hAnsi="Myriad Pro"/>
          <w:bCs/>
          <w:sz w:val="26"/>
          <w:szCs w:val="26"/>
        </w:rPr>
        <w:t xml:space="preserve"> млн. </w:t>
      </w:r>
      <w:proofErr w:type="spellStart"/>
      <w:r>
        <w:rPr>
          <w:rFonts w:ascii="Myriad Pro" w:hAnsi="Myriad Pro"/>
          <w:bCs/>
          <w:sz w:val="26"/>
          <w:szCs w:val="26"/>
        </w:rPr>
        <w:t>кВтч</w:t>
      </w:r>
      <w:proofErr w:type="spellEnd"/>
      <w:r>
        <w:rPr>
          <w:rFonts w:ascii="Myriad Pro" w:hAnsi="Myriad Pro"/>
          <w:bCs/>
          <w:sz w:val="26"/>
          <w:szCs w:val="26"/>
        </w:rPr>
        <w:t xml:space="preserve">., что выше планового значения на 144,02 млн. </w:t>
      </w:r>
      <w:proofErr w:type="spellStart"/>
      <w:r>
        <w:rPr>
          <w:rFonts w:ascii="Myriad Pro" w:hAnsi="Myriad Pro"/>
          <w:bCs/>
          <w:sz w:val="26"/>
          <w:szCs w:val="26"/>
        </w:rPr>
        <w:t>кВтч</w:t>
      </w:r>
      <w:proofErr w:type="spellEnd"/>
      <w:r>
        <w:rPr>
          <w:rFonts w:ascii="Myriad Pro" w:hAnsi="Myriad Pro"/>
          <w:bCs/>
          <w:sz w:val="26"/>
          <w:szCs w:val="26"/>
        </w:rPr>
        <w:t>. (+3,3% от плановой величины);</w:t>
      </w:r>
    </w:p>
    <w:p w14:paraId="16B4C963" w14:textId="33FBE4C6" w:rsidR="00370A85" w:rsidRDefault="00F25FA6" w:rsidP="00F25FA6">
      <w:pPr>
        <w:pStyle w:val="a5"/>
        <w:numPr>
          <w:ilvl w:val="0"/>
          <w:numId w:val="44"/>
        </w:numPr>
        <w:shd w:val="clear" w:color="auto" w:fill="FFFFFF"/>
        <w:spacing w:line="360" w:lineRule="auto"/>
        <w:jc w:val="both"/>
        <w:textAlignment w:val="baseline"/>
        <w:rPr>
          <w:rFonts w:ascii="Myriad Pro" w:hAnsi="Myriad Pro"/>
          <w:bCs/>
          <w:sz w:val="26"/>
          <w:szCs w:val="26"/>
        </w:rPr>
      </w:pPr>
      <w:r>
        <w:rPr>
          <w:rFonts w:ascii="Myriad Pro" w:hAnsi="Myriad Pro"/>
          <w:bCs/>
          <w:sz w:val="26"/>
          <w:szCs w:val="26"/>
        </w:rPr>
        <w:t xml:space="preserve">товарная выручка за услуги по передаче электрической энергии без услуг смежных ТСО по ПАО «ТРК» </w:t>
      </w:r>
      <w:r w:rsidR="00370A85">
        <w:rPr>
          <w:rFonts w:ascii="Myriad Pro" w:hAnsi="Myriad Pro"/>
          <w:bCs/>
          <w:sz w:val="26"/>
          <w:szCs w:val="26"/>
        </w:rPr>
        <w:t>определенна как разница между фактической выручкой по котловым и индивидуальным тарифам, и расходами на оплату услуг смежных ТСО, которые оказывают услуги по передаче электрической энергии ПАО «ТРК» в размере:</w:t>
      </w:r>
    </w:p>
    <w:p w14:paraId="61843C2C" w14:textId="6101A01F" w:rsidR="00370A85" w:rsidRDefault="00370A85" w:rsidP="00370A85">
      <w:pPr>
        <w:pStyle w:val="a5"/>
        <w:numPr>
          <w:ilvl w:val="0"/>
          <w:numId w:val="46"/>
        </w:numPr>
        <w:shd w:val="clear" w:color="auto" w:fill="FFFFFF"/>
        <w:spacing w:line="360" w:lineRule="auto"/>
        <w:jc w:val="both"/>
        <w:textAlignment w:val="baseline"/>
        <w:rPr>
          <w:rFonts w:ascii="Myriad Pro" w:hAnsi="Myriad Pro"/>
          <w:bCs/>
          <w:sz w:val="26"/>
          <w:szCs w:val="26"/>
        </w:rPr>
      </w:pPr>
      <w:r>
        <w:rPr>
          <w:rFonts w:ascii="Myriad Pro" w:hAnsi="Myriad Pro"/>
          <w:bCs/>
          <w:sz w:val="26"/>
          <w:szCs w:val="26"/>
        </w:rPr>
        <w:t xml:space="preserve"> 5 115 686,1 тыс. руб. с</w:t>
      </w:r>
      <w:r w:rsidRPr="00370A85">
        <w:rPr>
          <w:rFonts w:ascii="Myriad Pro" w:hAnsi="Myriad Pro"/>
          <w:bCs/>
          <w:sz w:val="26"/>
          <w:szCs w:val="26"/>
        </w:rPr>
        <w:t xml:space="preserve"> учет</w:t>
      </w:r>
      <w:r>
        <w:rPr>
          <w:rFonts w:ascii="Myriad Pro" w:hAnsi="Myriad Pro"/>
          <w:bCs/>
          <w:sz w:val="26"/>
          <w:szCs w:val="26"/>
        </w:rPr>
        <w:t>ом</w:t>
      </w:r>
      <w:r w:rsidRPr="00370A85">
        <w:rPr>
          <w:rFonts w:ascii="Myriad Pro" w:hAnsi="Myriad Pro"/>
          <w:bCs/>
          <w:sz w:val="26"/>
          <w:szCs w:val="26"/>
        </w:rPr>
        <w:t xml:space="preserve"> нагрузочных потерь</w:t>
      </w:r>
      <w:r>
        <w:rPr>
          <w:rFonts w:ascii="Myriad Pro" w:hAnsi="Myriad Pro"/>
          <w:bCs/>
          <w:sz w:val="26"/>
          <w:szCs w:val="26"/>
        </w:rPr>
        <w:t>;</w:t>
      </w:r>
    </w:p>
    <w:p w14:paraId="0F26301B" w14:textId="1668B821" w:rsidR="00370A85" w:rsidRDefault="00370A85" w:rsidP="00370A85">
      <w:pPr>
        <w:pStyle w:val="a5"/>
        <w:numPr>
          <w:ilvl w:val="0"/>
          <w:numId w:val="46"/>
        </w:numPr>
        <w:shd w:val="clear" w:color="auto" w:fill="FFFFFF"/>
        <w:spacing w:line="360" w:lineRule="auto"/>
        <w:jc w:val="both"/>
        <w:textAlignment w:val="baseline"/>
        <w:rPr>
          <w:rFonts w:ascii="Myriad Pro" w:hAnsi="Myriad Pro"/>
          <w:bCs/>
          <w:sz w:val="26"/>
          <w:szCs w:val="26"/>
        </w:rPr>
      </w:pPr>
      <w:r w:rsidRPr="000A3E9F">
        <w:rPr>
          <w:rFonts w:ascii="Myriad Pro" w:hAnsi="Myriad Pro"/>
          <w:bCs/>
          <w:sz w:val="26"/>
          <w:szCs w:val="26"/>
        </w:rPr>
        <w:t>5 016 432,8</w:t>
      </w:r>
      <w:r>
        <w:rPr>
          <w:rFonts w:ascii="Myriad Pro" w:hAnsi="Myriad Pro"/>
          <w:bCs/>
          <w:sz w:val="26"/>
          <w:szCs w:val="26"/>
        </w:rPr>
        <w:t xml:space="preserve"> тыс. руб. </w:t>
      </w:r>
      <w:r w:rsidRPr="00370A85">
        <w:rPr>
          <w:rFonts w:ascii="Myriad Pro" w:hAnsi="Myriad Pro"/>
          <w:bCs/>
          <w:sz w:val="26"/>
          <w:szCs w:val="26"/>
        </w:rPr>
        <w:t>без учета нагрузочных потерь</w:t>
      </w:r>
      <w:r>
        <w:rPr>
          <w:rFonts w:ascii="Myriad Pro" w:hAnsi="Myriad Pro"/>
          <w:bCs/>
          <w:sz w:val="26"/>
          <w:szCs w:val="26"/>
        </w:rPr>
        <w:t>.</w:t>
      </w:r>
    </w:p>
    <w:p w14:paraId="0FFCD45E" w14:textId="330B7D58" w:rsidR="00F25FA6" w:rsidRDefault="00F25FA6" w:rsidP="00370A85">
      <w:pPr>
        <w:pStyle w:val="a5"/>
        <w:numPr>
          <w:ilvl w:val="0"/>
          <w:numId w:val="44"/>
        </w:numPr>
        <w:shd w:val="clear" w:color="auto" w:fill="FFFFFF"/>
        <w:spacing w:line="360" w:lineRule="auto"/>
        <w:jc w:val="both"/>
        <w:textAlignment w:val="baseline"/>
        <w:rPr>
          <w:rFonts w:ascii="Myriad Pro" w:hAnsi="Myriad Pro"/>
          <w:bCs/>
          <w:sz w:val="26"/>
          <w:szCs w:val="26"/>
        </w:rPr>
      </w:pPr>
      <w:r>
        <w:rPr>
          <w:rFonts w:ascii="Myriad Pro" w:hAnsi="Myriad Pro"/>
          <w:bCs/>
          <w:sz w:val="26"/>
          <w:szCs w:val="26"/>
        </w:rPr>
        <w:t>цена покупки потерь электрической энергии без учета нагрузочных потерь сформировалась за 2017 год в размере – 2 144,8 руб./</w:t>
      </w:r>
      <w:proofErr w:type="spellStart"/>
      <w:r>
        <w:rPr>
          <w:rFonts w:ascii="Myriad Pro" w:hAnsi="Myriad Pro"/>
          <w:bCs/>
          <w:sz w:val="26"/>
          <w:szCs w:val="26"/>
        </w:rPr>
        <w:t>МВтч</w:t>
      </w:r>
      <w:proofErr w:type="spellEnd"/>
      <w:r>
        <w:rPr>
          <w:rFonts w:ascii="Myriad Pro" w:hAnsi="Myriad Pro"/>
          <w:bCs/>
          <w:sz w:val="26"/>
          <w:szCs w:val="26"/>
        </w:rPr>
        <w:t xml:space="preserve">. </w:t>
      </w:r>
    </w:p>
    <w:p w14:paraId="716BCE12" w14:textId="03B68DD2" w:rsidR="00F25FA6" w:rsidRDefault="00370A85" w:rsidP="00370A85">
      <w:pPr>
        <w:pStyle w:val="a5"/>
        <w:numPr>
          <w:ilvl w:val="0"/>
          <w:numId w:val="44"/>
        </w:numPr>
        <w:shd w:val="clear" w:color="auto" w:fill="FFFFFF"/>
        <w:spacing w:line="360" w:lineRule="auto"/>
        <w:jc w:val="both"/>
        <w:textAlignment w:val="baseline"/>
        <w:rPr>
          <w:rFonts w:ascii="Myriad Pro" w:hAnsi="Myriad Pro"/>
          <w:bCs/>
          <w:sz w:val="26"/>
          <w:szCs w:val="26"/>
        </w:rPr>
      </w:pPr>
      <w:r w:rsidRPr="00370A85">
        <w:rPr>
          <w:rFonts w:ascii="Myriad Pro" w:hAnsi="Myriad Pro"/>
          <w:bCs/>
          <w:sz w:val="26"/>
          <w:szCs w:val="26"/>
        </w:rPr>
        <w:t xml:space="preserve"> </w:t>
      </w:r>
      <w:r w:rsidR="00F25FA6" w:rsidRPr="00370A85">
        <w:rPr>
          <w:rFonts w:ascii="Myriad Pro" w:hAnsi="Myriad Pro"/>
          <w:bCs/>
          <w:sz w:val="26"/>
          <w:szCs w:val="26"/>
        </w:rPr>
        <w:t xml:space="preserve">объем потерь фактический – 450,0 млн. </w:t>
      </w:r>
      <w:proofErr w:type="spellStart"/>
      <w:r w:rsidR="00F25FA6" w:rsidRPr="00370A85">
        <w:rPr>
          <w:rFonts w:ascii="Myriad Pro" w:hAnsi="Myriad Pro"/>
          <w:bCs/>
          <w:sz w:val="26"/>
          <w:szCs w:val="26"/>
        </w:rPr>
        <w:t>кВтч</w:t>
      </w:r>
      <w:proofErr w:type="spellEnd"/>
      <w:r w:rsidR="00F25FA6" w:rsidRPr="00370A85">
        <w:rPr>
          <w:rFonts w:ascii="Myriad Pro" w:hAnsi="Myriad Pro"/>
          <w:bCs/>
          <w:sz w:val="26"/>
          <w:szCs w:val="26"/>
        </w:rPr>
        <w:t xml:space="preserve">., что ниже нормативных потерь электрической энергии, рассчитанных исходя из утвержденного на долгосрочный период регулирования уровня нормативных потерь в размере – 8,32%. </w:t>
      </w:r>
    </w:p>
    <w:p w14:paraId="0D6B643E" w14:textId="5D1310BF" w:rsidR="00787778" w:rsidRPr="00787778" w:rsidRDefault="00787778" w:rsidP="00787778">
      <w:pPr>
        <w:shd w:val="clear" w:color="auto" w:fill="FFFFFF"/>
        <w:spacing w:line="360" w:lineRule="auto"/>
        <w:ind w:firstLine="709"/>
        <w:jc w:val="both"/>
        <w:textAlignment w:val="baseline"/>
        <w:rPr>
          <w:rFonts w:ascii="Myriad Pro" w:hAnsi="Myriad Pro"/>
          <w:bCs/>
          <w:sz w:val="26"/>
          <w:szCs w:val="26"/>
        </w:rPr>
      </w:pPr>
      <w:r>
        <w:rPr>
          <w:rFonts w:ascii="Myriad Pro" w:hAnsi="Myriad Pro"/>
          <w:bCs/>
          <w:sz w:val="26"/>
          <w:szCs w:val="26"/>
        </w:rPr>
        <w:t>Подробный расчет фактической товарной выручки ПАО «ТРК» представлен в Приложении 1 к настоящему Отчеты.</w:t>
      </w:r>
    </w:p>
    <w:tbl>
      <w:tblPr>
        <w:tblW w:w="9351" w:type="dxa"/>
        <w:tblLook w:val="04A0" w:firstRow="1" w:lastRow="0" w:firstColumn="1" w:lastColumn="0" w:noHBand="0" w:noVBand="1"/>
      </w:tblPr>
      <w:tblGrid>
        <w:gridCol w:w="1100"/>
        <w:gridCol w:w="5416"/>
        <w:gridCol w:w="2835"/>
      </w:tblGrid>
      <w:tr w:rsidR="00514ABB" w:rsidRPr="00370A85" w14:paraId="659C7C99" w14:textId="77777777" w:rsidTr="002573E1">
        <w:trPr>
          <w:trHeight w:val="873"/>
          <w:tblHeader/>
        </w:trPr>
        <w:tc>
          <w:tcPr>
            <w:tcW w:w="11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C1AD531" w14:textId="77777777" w:rsidR="00514ABB" w:rsidRPr="00370A85" w:rsidRDefault="00514ABB" w:rsidP="00A620D4">
            <w:pPr>
              <w:jc w:val="center"/>
              <w:rPr>
                <w:rFonts w:ascii="Myriad Pro" w:hAnsi="Myriad Pro"/>
                <w:b/>
                <w:bCs/>
                <w:color w:val="FFFFFF"/>
                <w:sz w:val="18"/>
                <w:szCs w:val="18"/>
              </w:rPr>
            </w:pPr>
            <w:r w:rsidRPr="00370A85">
              <w:rPr>
                <w:rFonts w:ascii="Myriad Pro" w:hAnsi="Myriad Pro"/>
                <w:b/>
                <w:bCs/>
                <w:color w:val="FFFFFF"/>
                <w:sz w:val="18"/>
                <w:szCs w:val="18"/>
              </w:rPr>
              <w:t xml:space="preserve">№ </w:t>
            </w:r>
            <w:proofErr w:type="spellStart"/>
            <w:r w:rsidRPr="00370A85">
              <w:rPr>
                <w:rFonts w:ascii="Myriad Pro" w:hAnsi="Myriad Pro"/>
                <w:b/>
                <w:bCs/>
                <w:color w:val="FFFFFF"/>
                <w:sz w:val="18"/>
                <w:szCs w:val="18"/>
              </w:rPr>
              <w:t>п.п</w:t>
            </w:r>
            <w:proofErr w:type="spellEnd"/>
            <w:r w:rsidRPr="00370A85">
              <w:rPr>
                <w:rFonts w:ascii="Myriad Pro" w:hAnsi="Myriad Pro"/>
                <w:b/>
                <w:bCs/>
                <w:color w:val="FFFFFF"/>
                <w:sz w:val="18"/>
                <w:szCs w:val="18"/>
              </w:rPr>
              <w:t>.</w:t>
            </w:r>
          </w:p>
        </w:tc>
        <w:tc>
          <w:tcPr>
            <w:tcW w:w="54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C71A3CD" w14:textId="77777777" w:rsidR="00514ABB" w:rsidRPr="00370A85" w:rsidRDefault="00514ABB" w:rsidP="00A620D4">
            <w:pPr>
              <w:jc w:val="center"/>
              <w:rPr>
                <w:rFonts w:ascii="Myriad Pro" w:hAnsi="Myriad Pro"/>
                <w:b/>
                <w:bCs/>
                <w:color w:val="FFFFFF"/>
                <w:sz w:val="18"/>
                <w:szCs w:val="18"/>
              </w:rPr>
            </w:pPr>
            <w:r w:rsidRPr="00370A85">
              <w:rPr>
                <w:rFonts w:ascii="Myriad Pro" w:hAnsi="Myriad Pro"/>
                <w:b/>
                <w:bCs/>
                <w:color w:val="FFFFFF"/>
                <w:sz w:val="18"/>
                <w:szCs w:val="18"/>
              </w:rPr>
              <w:t>Наименование</w:t>
            </w:r>
          </w:p>
        </w:tc>
        <w:tc>
          <w:tcPr>
            <w:tcW w:w="2835" w:type="dxa"/>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6EA5B1A2" w14:textId="54D97E0B" w:rsidR="00514ABB" w:rsidRPr="00370A85" w:rsidRDefault="00514ABB" w:rsidP="00A620D4">
            <w:pPr>
              <w:jc w:val="center"/>
              <w:rPr>
                <w:rFonts w:ascii="Myriad Pro" w:hAnsi="Myriad Pro"/>
                <w:b/>
                <w:bCs/>
                <w:color w:val="FFFFFF"/>
                <w:sz w:val="18"/>
                <w:szCs w:val="18"/>
              </w:rPr>
            </w:pPr>
            <w:r w:rsidRPr="00370A85">
              <w:rPr>
                <w:rFonts w:ascii="Myriad Pro" w:hAnsi="Myriad Pro"/>
                <w:b/>
                <w:bCs/>
                <w:color w:val="FFFFFF"/>
                <w:sz w:val="18"/>
                <w:szCs w:val="18"/>
              </w:rPr>
              <w:t>Выручка от оказания услуг по передаче электрической энергии</w:t>
            </w:r>
            <w:r>
              <w:rPr>
                <w:rFonts w:ascii="Myriad Pro" w:hAnsi="Myriad Pro"/>
                <w:b/>
                <w:bCs/>
                <w:color w:val="FFFFFF"/>
                <w:sz w:val="18"/>
                <w:szCs w:val="18"/>
              </w:rPr>
              <w:t xml:space="preserve"> </w:t>
            </w:r>
            <w:r w:rsidRPr="00370A85">
              <w:rPr>
                <w:rFonts w:ascii="Myriad Pro" w:hAnsi="Myriad Pro"/>
                <w:b/>
                <w:bCs/>
                <w:color w:val="FFFFFF"/>
                <w:sz w:val="18"/>
                <w:szCs w:val="18"/>
              </w:rPr>
              <w:t>всего (содержание + потери), тыс. руб.</w:t>
            </w:r>
          </w:p>
        </w:tc>
      </w:tr>
      <w:tr w:rsidR="00514ABB" w:rsidRPr="00370A85" w14:paraId="5CEE5E5E" w14:textId="77777777" w:rsidTr="002573E1">
        <w:trPr>
          <w:trHeight w:val="273"/>
          <w:tblHeader/>
        </w:trPr>
        <w:tc>
          <w:tcPr>
            <w:tcW w:w="11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81C7314" w14:textId="77777777" w:rsidR="00514ABB" w:rsidRPr="00370A85" w:rsidRDefault="00514ABB" w:rsidP="00A620D4">
            <w:pPr>
              <w:jc w:val="center"/>
              <w:rPr>
                <w:rFonts w:ascii="Myriad Pro" w:hAnsi="Myriad Pro"/>
                <w:b/>
                <w:bCs/>
                <w:color w:val="FFFFFF"/>
                <w:sz w:val="18"/>
                <w:szCs w:val="18"/>
              </w:rPr>
            </w:pPr>
            <w:r w:rsidRPr="00370A85">
              <w:rPr>
                <w:rFonts w:ascii="Myriad Pro" w:hAnsi="Myriad Pro"/>
                <w:b/>
                <w:bCs/>
                <w:color w:val="FFFFFF"/>
                <w:sz w:val="18"/>
                <w:szCs w:val="18"/>
              </w:rPr>
              <w:t>1</w:t>
            </w:r>
          </w:p>
        </w:tc>
        <w:tc>
          <w:tcPr>
            <w:tcW w:w="54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677B7EE" w14:textId="77777777" w:rsidR="00514ABB" w:rsidRPr="00370A85" w:rsidRDefault="00514ABB" w:rsidP="00A620D4">
            <w:pPr>
              <w:jc w:val="center"/>
              <w:rPr>
                <w:rFonts w:ascii="Myriad Pro" w:hAnsi="Myriad Pro"/>
                <w:b/>
                <w:bCs/>
                <w:color w:val="FFFFFF"/>
                <w:sz w:val="18"/>
                <w:szCs w:val="18"/>
              </w:rPr>
            </w:pPr>
            <w:r w:rsidRPr="00370A85">
              <w:rPr>
                <w:rFonts w:ascii="Myriad Pro" w:hAnsi="Myriad Pro"/>
                <w:b/>
                <w:bCs/>
                <w:color w:val="FFFFFF"/>
                <w:sz w:val="18"/>
                <w:szCs w:val="18"/>
              </w:rPr>
              <w:t>2</w:t>
            </w:r>
          </w:p>
        </w:tc>
        <w:tc>
          <w:tcPr>
            <w:tcW w:w="28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9D8146D" w14:textId="77777777" w:rsidR="00514ABB" w:rsidRPr="00370A85" w:rsidRDefault="00514ABB" w:rsidP="00A620D4">
            <w:pPr>
              <w:jc w:val="center"/>
              <w:rPr>
                <w:rFonts w:ascii="Myriad Pro" w:hAnsi="Myriad Pro"/>
                <w:b/>
                <w:bCs/>
                <w:color w:val="FFFFFF"/>
                <w:sz w:val="18"/>
                <w:szCs w:val="18"/>
              </w:rPr>
            </w:pPr>
            <w:r w:rsidRPr="00370A85">
              <w:rPr>
                <w:rFonts w:ascii="Myriad Pro" w:hAnsi="Myriad Pro"/>
                <w:b/>
                <w:bCs/>
                <w:color w:val="FFFFFF"/>
                <w:sz w:val="18"/>
                <w:szCs w:val="18"/>
              </w:rPr>
              <w:t>3</w:t>
            </w:r>
          </w:p>
        </w:tc>
      </w:tr>
      <w:tr w:rsidR="00514ABB" w:rsidRPr="00370A85" w14:paraId="564A1E31" w14:textId="77777777" w:rsidTr="00514ABB">
        <w:trPr>
          <w:trHeight w:val="525"/>
        </w:trPr>
        <w:tc>
          <w:tcPr>
            <w:tcW w:w="1100"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3FA7232D" w14:textId="77777777" w:rsidR="00514ABB" w:rsidRPr="00370A85" w:rsidRDefault="00514ABB" w:rsidP="00A620D4">
            <w:pPr>
              <w:jc w:val="center"/>
              <w:rPr>
                <w:rFonts w:ascii="Myriad Pro" w:hAnsi="Myriad Pro"/>
                <w:color w:val="000000"/>
                <w:sz w:val="18"/>
                <w:szCs w:val="18"/>
              </w:rPr>
            </w:pPr>
            <w:r w:rsidRPr="00370A85">
              <w:rPr>
                <w:rFonts w:ascii="Myriad Pro" w:hAnsi="Myriad Pro"/>
                <w:color w:val="000000"/>
                <w:sz w:val="18"/>
                <w:szCs w:val="18"/>
              </w:rPr>
              <w:t>1.1.</w:t>
            </w:r>
          </w:p>
        </w:tc>
        <w:tc>
          <w:tcPr>
            <w:tcW w:w="5416" w:type="dxa"/>
            <w:tcBorders>
              <w:top w:val="single" w:sz="4" w:space="0" w:color="FFFFFF" w:themeColor="background1"/>
              <w:left w:val="nil"/>
              <w:bottom w:val="single" w:sz="4" w:space="0" w:color="auto"/>
              <w:right w:val="single" w:sz="4" w:space="0" w:color="auto"/>
            </w:tcBorders>
            <w:shd w:val="clear" w:color="000000" w:fill="FFFFFF"/>
            <w:vAlign w:val="bottom"/>
            <w:hideMark/>
          </w:tcPr>
          <w:p w14:paraId="09FD45D3" w14:textId="77777777" w:rsidR="00514ABB" w:rsidRPr="00370A85" w:rsidRDefault="00514ABB" w:rsidP="00A620D4">
            <w:pPr>
              <w:rPr>
                <w:rFonts w:ascii="Myriad Pro" w:hAnsi="Myriad Pro"/>
                <w:b/>
                <w:bCs/>
                <w:sz w:val="18"/>
                <w:szCs w:val="18"/>
              </w:rPr>
            </w:pPr>
            <w:r w:rsidRPr="00370A85">
              <w:rPr>
                <w:rFonts w:ascii="Myriad Pro" w:hAnsi="Myriad Pro"/>
                <w:b/>
                <w:bCs/>
                <w:sz w:val="18"/>
                <w:szCs w:val="18"/>
              </w:rPr>
              <w:t>Товарная выручка ПАО "ТРК" (п. 2.1. - п. 2.2.2.) с учетом нагрузочных потерь</w:t>
            </w:r>
          </w:p>
        </w:tc>
        <w:tc>
          <w:tcPr>
            <w:tcW w:w="2835"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546C6646" w14:textId="77777777" w:rsidR="00514ABB" w:rsidRPr="00370A85" w:rsidRDefault="00514ABB" w:rsidP="00A620D4">
            <w:pPr>
              <w:jc w:val="center"/>
              <w:rPr>
                <w:rFonts w:ascii="Myriad Pro" w:hAnsi="Myriad Pro"/>
                <w:b/>
                <w:bCs/>
                <w:color w:val="000000"/>
                <w:sz w:val="18"/>
                <w:szCs w:val="18"/>
              </w:rPr>
            </w:pPr>
            <w:r w:rsidRPr="00370A85">
              <w:rPr>
                <w:rFonts w:ascii="Myriad Pro" w:hAnsi="Myriad Pro"/>
                <w:b/>
                <w:bCs/>
                <w:color w:val="000000"/>
                <w:sz w:val="18"/>
                <w:szCs w:val="18"/>
              </w:rPr>
              <w:t xml:space="preserve">         5 115 686,1 </w:t>
            </w:r>
          </w:p>
        </w:tc>
      </w:tr>
      <w:tr w:rsidR="00514ABB" w:rsidRPr="00370A85" w14:paraId="51C446C6" w14:textId="77777777" w:rsidTr="00514ABB">
        <w:trPr>
          <w:trHeight w:val="525"/>
        </w:trPr>
        <w:tc>
          <w:tcPr>
            <w:tcW w:w="11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751BC2" w14:textId="77777777" w:rsidR="00514ABB" w:rsidRPr="00370A85" w:rsidRDefault="00514ABB" w:rsidP="00A620D4">
            <w:pPr>
              <w:jc w:val="center"/>
              <w:rPr>
                <w:rFonts w:ascii="Myriad Pro" w:hAnsi="Myriad Pro"/>
                <w:color w:val="000000"/>
                <w:sz w:val="18"/>
                <w:szCs w:val="18"/>
              </w:rPr>
            </w:pPr>
            <w:r w:rsidRPr="00370A85">
              <w:rPr>
                <w:rFonts w:ascii="Myriad Pro" w:hAnsi="Myriad Pro"/>
                <w:color w:val="000000"/>
                <w:sz w:val="18"/>
                <w:szCs w:val="18"/>
              </w:rPr>
              <w:t>1.2.</w:t>
            </w:r>
          </w:p>
        </w:tc>
        <w:tc>
          <w:tcPr>
            <w:tcW w:w="5416" w:type="dxa"/>
            <w:tcBorders>
              <w:top w:val="nil"/>
              <w:left w:val="single" w:sz="4" w:space="0" w:color="auto"/>
              <w:bottom w:val="single" w:sz="4" w:space="0" w:color="auto"/>
              <w:right w:val="single" w:sz="4" w:space="0" w:color="auto"/>
            </w:tcBorders>
            <w:shd w:val="clear" w:color="000000" w:fill="FFFFFF"/>
            <w:vAlign w:val="bottom"/>
            <w:hideMark/>
          </w:tcPr>
          <w:p w14:paraId="4BB6D923" w14:textId="77777777" w:rsidR="00514ABB" w:rsidRPr="00370A85" w:rsidRDefault="00514ABB" w:rsidP="00A620D4">
            <w:pPr>
              <w:rPr>
                <w:rFonts w:ascii="Myriad Pro" w:hAnsi="Myriad Pro"/>
                <w:b/>
                <w:bCs/>
                <w:sz w:val="18"/>
                <w:szCs w:val="18"/>
              </w:rPr>
            </w:pPr>
            <w:r w:rsidRPr="00370A85">
              <w:rPr>
                <w:rFonts w:ascii="Myriad Pro" w:hAnsi="Myriad Pro"/>
                <w:b/>
                <w:bCs/>
                <w:sz w:val="18"/>
                <w:szCs w:val="18"/>
              </w:rPr>
              <w:t>Товарная выручка ПАО "ТРК" (п. 2.2. - п. 2.2.2.) без учета нагрузочных потерь</w:t>
            </w:r>
          </w:p>
        </w:tc>
        <w:tc>
          <w:tcPr>
            <w:tcW w:w="28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B4F0B3" w14:textId="77777777" w:rsidR="00514ABB" w:rsidRPr="00370A85" w:rsidRDefault="00514ABB" w:rsidP="00A620D4">
            <w:pPr>
              <w:jc w:val="center"/>
              <w:rPr>
                <w:rFonts w:ascii="Myriad Pro" w:hAnsi="Myriad Pro"/>
                <w:b/>
                <w:bCs/>
                <w:color w:val="000000"/>
                <w:sz w:val="18"/>
                <w:szCs w:val="18"/>
              </w:rPr>
            </w:pPr>
            <w:r w:rsidRPr="00370A85">
              <w:rPr>
                <w:rFonts w:ascii="Myriad Pro" w:hAnsi="Myriad Pro"/>
                <w:b/>
                <w:bCs/>
                <w:color w:val="000000"/>
                <w:sz w:val="18"/>
                <w:szCs w:val="18"/>
              </w:rPr>
              <w:t xml:space="preserve">         5 016 432,8 </w:t>
            </w:r>
          </w:p>
        </w:tc>
      </w:tr>
      <w:tr w:rsidR="00514ABB" w:rsidRPr="00370A85" w14:paraId="36D68620" w14:textId="77777777" w:rsidTr="00514ABB">
        <w:trPr>
          <w:trHeight w:val="525"/>
        </w:trPr>
        <w:tc>
          <w:tcPr>
            <w:tcW w:w="11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DBF7F6" w14:textId="77777777" w:rsidR="00514ABB" w:rsidRPr="00370A85" w:rsidRDefault="00514ABB" w:rsidP="00A620D4">
            <w:pPr>
              <w:jc w:val="center"/>
              <w:rPr>
                <w:rFonts w:ascii="Myriad Pro" w:hAnsi="Myriad Pro"/>
                <w:color w:val="000000"/>
                <w:sz w:val="18"/>
                <w:szCs w:val="18"/>
              </w:rPr>
            </w:pPr>
            <w:r w:rsidRPr="00370A85">
              <w:rPr>
                <w:rFonts w:ascii="Myriad Pro" w:hAnsi="Myriad Pro"/>
                <w:color w:val="000000"/>
                <w:sz w:val="18"/>
                <w:szCs w:val="18"/>
              </w:rPr>
              <w:t>2.1.</w:t>
            </w:r>
          </w:p>
        </w:tc>
        <w:tc>
          <w:tcPr>
            <w:tcW w:w="5416" w:type="dxa"/>
            <w:tcBorders>
              <w:top w:val="nil"/>
              <w:left w:val="nil"/>
              <w:bottom w:val="single" w:sz="4" w:space="0" w:color="auto"/>
              <w:right w:val="single" w:sz="4" w:space="0" w:color="auto"/>
            </w:tcBorders>
            <w:shd w:val="clear" w:color="000000" w:fill="FFFFFF"/>
            <w:vAlign w:val="bottom"/>
            <w:hideMark/>
          </w:tcPr>
          <w:p w14:paraId="1EC49700" w14:textId="77777777" w:rsidR="00514ABB" w:rsidRPr="00370A85" w:rsidRDefault="00514ABB" w:rsidP="00A620D4">
            <w:pPr>
              <w:rPr>
                <w:rFonts w:ascii="Myriad Pro" w:hAnsi="Myriad Pro"/>
                <w:b/>
                <w:bCs/>
                <w:sz w:val="18"/>
                <w:szCs w:val="18"/>
              </w:rPr>
            </w:pPr>
            <w:r w:rsidRPr="00370A85">
              <w:rPr>
                <w:rFonts w:ascii="Myriad Pro" w:hAnsi="Myriad Pro"/>
                <w:b/>
                <w:bCs/>
                <w:sz w:val="18"/>
                <w:szCs w:val="18"/>
              </w:rPr>
              <w:t>Всего выручка ПАО "ТРК" (п. 2.2.1.+п. 2.2.2.1.) с учетом нагрузочных потерь</w:t>
            </w:r>
          </w:p>
        </w:tc>
        <w:tc>
          <w:tcPr>
            <w:tcW w:w="2835" w:type="dxa"/>
            <w:tcBorders>
              <w:top w:val="single" w:sz="4" w:space="0" w:color="auto"/>
              <w:left w:val="nil"/>
              <w:bottom w:val="single" w:sz="4" w:space="0" w:color="auto"/>
              <w:right w:val="single" w:sz="4" w:space="0" w:color="auto"/>
            </w:tcBorders>
            <w:shd w:val="clear" w:color="auto" w:fill="auto"/>
            <w:noWrap/>
            <w:vAlign w:val="center"/>
            <w:hideMark/>
          </w:tcPr>
          <w:p w14:paraId="76E18D93" w14:textId="77777777" w:rsidR="00514ABB" w:rsidRPr="00370A85" w:rsidRDefault="00514ABB" w:rsidP="00A620D4">
            <w:pPr>
              <w:jc w:val="center"/>
              <w:rPr>
                <w:rFonts w:ascii="Myriad Pro" w:hAnsi="Myriad Pro"/>
                <w:b/>
                <w:bCs/>
                <w:color w:val="000000"/>
                <w:sz w:val="18"/>
                <w:szCs w:val="18"/>
              </w:rPr>
            </w:pPr>
            <w:r w:rsidRPr="00370A85">
              <w:rPr>
                <w:rFonts w:ascii="Myriad Pro" w:hAnsi="Myriad Pro"/>
                <w:b/>
                <w:bCs/>
                <w:color w:val="000000"/>
                <w:sz w:val="18"/>
                <w:szCs w:val="18"/>
              </w:rPr>
              <w:t xml:space="preserve">         6 432 605,8 </w:t>
            </w:r>
          </w:p>
        </w:tc>
      </w:tr>
      <w:tr w:rsidR="00514ABB" w:rsidRPr="00370A85" w14:paraId="0878EE27" w14:textId="77777777" w:rsidTr="00514ABB">
        <w:trPr>
          <w:trHeight w:val="525"/>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14:paraId="5EE4514A" w14:textId="77777777" w:rsidR="00514ABB" w:rsidRPr="00370A85" w:rsidRDefault="00514ABB" w:rsidP="00A620D4">
            <w:pPr>
              <w:jc w:val="center"/>
              <w:rPr>
                <w:rFonts w:ascii="Myriad Pro" w:hAnsi="Myriad Pro"/>
                <w:color w:val="000000"/>
                <w:sz w:val="18"/>
                <w:szCs w:val="18"/>
              </w:rPr>
            </w:pPr>
            <w:r w:rsidRPr="00370A85">
              <w:rPr>
                <w:rFonts w:ascii="Myriad Pro" w:hAnsi="Myriad Pro"/>
                <w:color w:val="000000"/>
                <w:sz w:val="18"/>
                <w:szCs w:val="18"/>
              </w:rPr>
              <w:t>2.2.</w:t>
            </w:r>
          </w:p>
        </w:tc>
        <w:tc>
          <w:tcPr>
            <w:tcW w:w="5416" w:type="dxa"/>
            <w:tcBorders>
              <w:top w:val="nil"/>
              <w:left w:val="nil"/>
              <w:bottom w:val="single" w:sz="4" w:space="0" w:color="auto"/>
              <w:right w:val="single" w:sz="4" w:space="0" w:color="auto"/>
            </w:tcBorders>
            <w:shd w:val="clear" w:color="000000" w:fill="FFFFFF"/>
            <w:vAlign w:val="bottom"/>
            <w:hideMark/>
          </w:tcPr>
          <w:p w14:paraId="780F71A6" w14:textId="77777777" w:rsidR="00514ABB" w:rsidRPr="00370A85" w:rsidRDefault="00514ABB" w:rsidP="00A620D4">
            <w:pPr>
              <w:rPr>
                <w:rFonts w:ascii="Myriad Pro" w:hAnsi="Myriad Pro"/>
                <w:b/>
                <w:bCs/>
                <w:sz w:val="18"/>
                <w:szCs w:val="18"/>
              </w:rPr>
            </w:pPr>
            <w:r w:rsidRPr="00370A85">
              <w:rPr>
                <w:rFonts w:ascii="Myriad Pro" w:hAnsi="Myriad Pro"/>
                <w:b/>
                <w:bCs/>
                <w:sz w:val="18"/>
                <w:szCs w:val="18"/>
              </w:rPr>
              <w:t>Всего выручка ПАО "ТРК" (п. 2.2.1.+п. 2.2.2.1.) без учета нагрузочных потерь</w:t>
            </w:r>
          </w:p>
        </w:tc>
        <w:tc>
          <w:tcPr>
            <w:tcW w:w="2835" w:type="dxa"/>
            <w:tcBorders>
              <w:top w:val="nil"/>
              <w:left w:val="nil"/>
              <w:bottom w:val="single" w:sz="4" w:space="0" w:color="auto"/>
              <w:right w:val="single" w:sz="4" w:space="0" w:color="auto"/>
            </w:tcBorders>
            <w:shd w:val="clear" w:color="auto" w:fill="auto"/>
            <w:noWrap/>
            <w:vAlign w:val="center"/>
            <w:hideMark/>
          </w:tcPr>
          <w:p w14:paraId="0387F17B" w14:textId="77777777" w:rsidR="00514ABB" w:rsidRPr="00370A85" w:rsidRDefault="00514ABB" w:rsidP="00A620D4">
            <w:pPr>
              <w:jc w:val="center"/>
              <w:rPr>
                <w:rFonts w:ascii="Myriad Pro" w:hAnsi="Myriad Pro"/>
                <w:b/>
                <w:bCs/>
                <w:color w:val="000000"/>
                <w:sz w:val="18"/>
                <w:szCs w:val="18"/>
              </w:rPr>
            </w:pPr>
            <w:r w:rsidRPr="00370A85">
              <w:rPr>
                <w:rFonts w:ascii="Myriad Pro" w:hAnsi="Myriad Pro"/>
                <w:b/>
                <w:bCs/>
                <w:color w:val="000000"/>
                <w:sz w:val="18"/>
                <w:szCs w:val="18"/>
              </w:rPr>
              <w:t xml:space="preserve">         6 333 352,5 </w:t>
            </w:r>
          </w:p>
        </w:tc>
      </w:tr>
      <w:tr w:rsidR="00514ABB" w:rsidRPr="00370A85" w14:paraId="33A093FF" w14:textId="77777777" w:rsidTr="00514ABB">
        <w:trPr>
          <w:trHeight w:val="300"/>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14:paraId="225509E3" w14:textId="77777777" w:rsidR="00514ABB" w:rsidRPr="00370A85" w:rsidRDefault="00514ABB" w:rsidP="00A620D4">
            <w:pPr>
              <w:jc w:val="center"/>
              <w:rPr>
                <w:rFonts w:ascii="Myriad Pro" w:hAnsi="Myriad Pro"/>
                <w:color w:val="000000"/>
                <w:sz w:val="18"/>
                <w:szCs w:val="18"/>
              </w:rPr>
            </w:pPr>
            <w:r w:rsidRPr="00370A85">
              <w:rPr>
                <w:rFonts w:ascii="Myriad Pro" w:hAnsi="Myriad Pro"/>
                <w:color w:val="000000"/>
                <w:sz w:val="18"/>
                <w:szCs w:val="18"/>
              </w:rPr>
              <w:t> </w:t>
            </w:r>
          </w:p>
        </w:tc>
        <w:tc>
          <w:tcPr>
            <w:tcW w:w="5416" w:type="dxa"/>
            <w:tcBorders>
              <w:top w:val="nil"/>
              <w:left w:val="nil"/>
              <w:bottom w:val="single" w:sz="4" w:space="0" w:color="auto"/>
              <w:right w:val="single" w:sz="4" w:space="0" w:color="auto"/>
            </w:tcBorders>
            <w:shd w:val="clear" w:color="000000" w:fill="FFFFFF"/>
            <w:vAlign w:val="bottom"/>
            <w:hideMark/>
          </w:tcPr>
          <w:p w14:paraId="33691A63" w14:textId="77777777" w:rsidR="00514ABB" w:rsidRPr="00370A85" w:rsidRDefault="00514ABB" w:rsidP="00A620D4">
            <w:pPr>
              <w:rPr>
                <w:rFonts w:ascii="Myriad Pro" w:hAnsi="Myriad Pro"/>
                <w:i/>
                <w:iCs/>
                <w:sz w:val="18"/>
                <w:szCs w:val="18"/>
              </w:rPr>
            </w:pPr>
            <w:r w:rsidRPr="00370A85">
              <w:rPr>
                <w:rFonts w:ascii="Myriad Pro" w:hAnsi="Myriad Pro"/>
                <w:i/>
                <w:iCs/>
                <w:sz w:val="18"/>
                <w:szCs w:val="18"/>
              </w:rPr>
              <w:t>нагрузочные потерь</w:t>
            </w:r>
          </w:p>
        </w:tc>
        <w:tc>
          <w:tcPr>
            <w:tcW w:w="2835" w:type="dxa"/>
            <w:tcBorders>
              <w:top w:val="nil"/>
              <w:left w:val="nil"/>
              <w:bottom w:val="single" w:sz="4" w:space="0" w:color="auto"/>
              <w:right w:val="single" w:sz="4" w:space="0" w:color="auto"/>
            </w:tcBorders>
            <w:shd w:val="clear" w:color="auto" w:fill="auto"/>
            <w:noWrap/>
            <w:vAlign w:val="center"/>
            <w:hideMark/>
          </w:tcPr>
          <w:p w14:paraId="62262865" w14:textId="77777777" w:rsidR="00514ABB" w:rsidRPr="00370A85" w:rsidRDefault="00514ABB" w:rsidP="00A620D4">
            <w:pPr>
              <w:jc w:val="center"/>
              <w:rPr>
                <w:rFonts w:ascii="Myriad Pro" w:hAnsi="Myriad Pro"/>
                <w:b/>
                <w:bCs/>
                <w:color w:val="000000"/>
                <w:sz w:val="18"/>
                <w:szCs w:val="18"/>
              </w:rPr>
            </w:pPr>
            <w:r w:rsidRPr="00370A85">
              <w:rPr>
                <w:rFonts w:ascii="Myriad Pro" w:hAnsi="Myriad Pro"/>
                <w:b/>
                <w:bCs/>
                <w:color w:val="000000"/>
                <w:sz w:val="18"/>
                <w:szCs w:val="18"/>
              </w:rPr>
              <w:t xml:space="preserve">               99 253,2 </w:t>
            </w:r>
          </w:p>
        </w:tc>
      </w:tr>
      <w:tr w:rsidR="00514ABB" w:rsidRPr="00370A85" w14:paraId="6483CDE8" w14:textId="77777777" w:rsidTr="00514ABB">
        <w:trPr>
          <w:trHeight w:val="300"/>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14:paraId="325A668B" w14:textId="77777777" w:rsidR="00514ABB" w:rsidRPr="00370A85" w:rsidRDefault="00514ABB" w:rsidP="00A620D4">
            <w:pPr>
              <w:jc w:val="center"/>
              <w:rPr>
                <w:rFonts w:ascii="Myriad Pro" w:hAnsi="Myriad Pro"/>
                <w:color w:val="000000"/>
                <w:sz w:val="18"/>
                <w:szCs w:val="18"/>
              </w:rPr>
            </w:pPr>
            <w:r w:rsidRPr="00370A85">
              <w:rPr>
                <w:rFonts w:ascii="Myriad Pro" w:hAnsi="Myriad Pro"/>
                <w:color w:val="000000"/>
                <w:sz w:val="18"/>
                <w:szCs w:val="18"/>
              </w:rPr>
              <w:t>2.1.</w:t>
            </w:r>
          </w:p>
        </w:tc>
        <w:tc>
          <w:tcPr>
            <w:tcW w:w="5416" w:type="dxa"/>
            <w:tcBorders>
              <w:top w:val="nil"/>
              <w:left w:val="nil"/>
              <w:bottom w:val="single" w:sz="4" w:space="0" w:color="auto"/>
              <w:right w:val="single" w:sz="4" w:space="0" w:color="auto"/>
            </w:tcBorders>
            <w:shd w:val="clear" w:color="000000" w:fill="FFFFFF"/>
            <w:vAlign w:val="bottom"/>
            <w:hideMark/>
          </w:tcPr>
          <w:p w14:paraId="511CB238" w14:textId="77777777" w:rsidR="00514ABB" w:rsidRPr="00370A85" w:rsidRDefault="00514ABB" w:rsidP="00A620D4">
            <w:pPr>
              <w:rPr>
                <w:rFonts w:ascii="Myriad Pro" w:hAnsi="Myriad Pro"/>
                <w:b/>
                <w:bCs/>
                <w:sz w:val="18"/>
                <w:szCs w:val="18"/>
              </w:rPr>
            </w:pPr>
            <w:r w:rsidRPr="00370A85">
              <w:rPr>
                <w:rFonts w:ascii="Myriad Pro" w:hAnsi="Myriad Pro"/>
                <w:b/>
                <w:bCs/>
                <w:sz w:val="18"/>
                <w:szCs w:val="18"/>
              </w:rPr>
              <w:t>По единым котловым тарифам</w:t>
            </w:r>
          </w:p>
        </w:tc>
        <w:tc>
          <w:tcPr>
            <w:tcW w:w="2835" w:type="dxa"/>
            <w:tcBorders>
              <w:top w:val="nil"/>
              <w:left w:val="nil"/>
              <w:bottom w:val="single" w:sz="4" w:space="0" w:color="auto"/>
              <w:right w:val="single" w:sz="4" w:space="0" w:color="auto"/>
            </w:tcBorders>
            <w:shd w:val="clear" w:color="auto" w:fill="auto"/>
            <w:noWrap/>
            <w:vAlign w:val="center"/>
            <w:hideMark/>
          </w:tcPr>
          <w:p w14:paraId="54EDF25F" w14:textId="77777777" w:rsidR="00514ABB" w:rsidRPr="00370A85" w:rsidRDefault="00514ABB" w:rsidP="00A620D4">
            <w:pPr>
              <w:jc w:val="center"/>
              <w:rPr>
                <w:rFonts w:ascii="Myriad Pro" w:hAnsi="Myriad Pro"/>
                <w:b/>
                <w:bCs/>
                <w:color w:val="000000"/>
                <w:sz w:val="18"/>
                <w:szCs w:val="18"/>
              </w:rPr>
            </w:pPr>
            <w:r w:rsidRPr="00370A85">
              <w:rPr>
                <w:rFonts w:ascii="Myriad Pro" w:hAnsi="Myriad Pro"/>
                <w:b/>
                <w:bCs/>
                <w:color w:val="000000"/>
                <w:sz w:val="18"/>
                <w:szCs w:val="18"/>
              </w:rPr>
              <w:t xml:space="preserve">         6 270 686,6 </w:t>
            </w:r>
          </w:p>
        </w:tc>
      </w:tr>
      <w:tr w:rsidR="00514ABB" w:rsidRPr="00370A85" w14:paraId="3AEE97CE" w14:textId="77777777" w:rsidTr="00514ABB">
        <w:trPr>
          <w:trHeight w:val="300"/>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14:paraId="2F7F1818" w14:textId="77777777" w:rsidR="00514ABB" w:rsidRPr="00370A85" w:rsidRDefault="00514ABB" w:rsidP="00A620D4">
            <w:pPr>
              <w:jc w:val="center"/>
              <w:rPr>
                <w:rFonts w:ascii="Myriad Pro" w:hAnsi="Myriad Pro"/>
                <w:color w:val="000000"/>
                <w:sz w:val="18"/>
                <w:szCs w:val="18"/>
              </w:rPr>
            </w:pPr>
            <w:r w:rsidRPr="00370A85">
              <w:rPr>
                <w:rFonts w:ascii="Myriad Pro" w:hAnsi="Myriad Pro"/>
                <w:color w:val="000000"/>
                <w:sz w:val="18"/>
                <w:szCs w:val="18"/>
              </w:rPr>
              <w:t>2.2.</w:t>
            </w:r>
          </w:p>
        </w:tc>
        <w:tc>
          <w:tcPr>
            <w:tcW w:w="5416" w:type="dxa"/>
            <w:tcBorders>
              <w:top w:val="nil"/>
              <w:left w:val="nil"/>
              <w:bottom w:val="single" w:sz="4" w:space="0" w:color="auto"/>
              <w:right w:val="single" w:sz="4" w:space="0" w:color="auto"/>
            </w:tcBorders>
            <w:shd w:val="clear" w:color="000000" w:fill="FFFFFF"/>
            <w:vAlign w:val="bottom"/>
            <w:hideMark/>
          </w:tcPr>
          <w:p w14:paraId="39CC3041" w14:textId="77777777" w:rsidR="00514ABB" w:rsidRPr="00370A85" w:rsidRDefault="00514ABB" w:rsidP="00A620D4">
            <w:pPr>
              <w:rPr>
                <w:rFonts w:ascii="Myriad Pro" w:hAnsi="Myriad Pro"/>
                <w:b/>
                <w:bCs/>
                <w:sz w:val="18"/>
                <w:szCs w:val="18"/>
              </w:rPr>
            </w:pPr>
            <w:r w:rsidRPr="00370A85">
              <w:rPr>
                <w:rFonts w:ascii="Myriad Pro" w:hAnsi="Myriad Pro"/>
                <w:b/>
                <w:bCs/>
                <w:sz w:val="18"/>
                <w:szCs w:val="18"/>
              </w:rPr>
              <w:t>Прочие ТСО (п. 1.2.2.1 + п. 1.2.2.2)</w:t>
            </w:r>
          </w:p>
        </w:tc>
        <w:tc>
          <w:tcPr>
            <w:tcW w:w="2835" w:type="dxa"/>
            <w:tcBorders>
              <w:top w:val="nil"/>
              <w:left w:val="nil"/>
              <w:bottom w:val="single" w:sz="4" w:space="0" w:color="auto"/>
              <w:right w:val="single" w:sz="4" w:space="0" w:color="auto"/>
            </w:tcBorders>
            <w:shd w:val="clear" w:color="auto" w:fill="auto"/>
            <w:noWrap/>
            <w:vAlign w:val="center"/>
            <w:hideMark/>
          </w:tcPr>
          <w:p w14:paraId="6963F7CA" w14:textId="77777777" w:rsidR="00514ABB" w:rsidRPr="00370A85" w:rsidRDefault="00514ABB" w:rsidP="00A620D4">
            <w:pPr>
              <w:jc w:val="center"/>
              <w:rPr>
                <w:rFonts w:ascii="Myriad Pro" w:hAnsi="Myriad Pro"/>
                <w:b/>
                <w:bCs/>
                <w:color w:val="000000"/>
                <w:sz w:val="18"/>
                <w:szCs w:val="18"/>
              </w:rPr>
            </w:pPr>
            <w:r w:rsidRPr="00370A85">
              <w:rPr>
                <w:rFonts w:ascii="Myriad Pro" w:hAnsi="Myriad Pro"/>
                <w:b/>
                <w:bCs/>
                <w:color w:val="000000"/>
                <w:sz w:val="18"/>
                <w:szCs w:val="18"/>
              </w:rPr>
              <w:t xml:space="preserve">         1 478 838,8 </w:t>
            </w:r>
          </w:p>
        </w:tc>
      </w:tr>
      <w:tr w:rsidR="00514ABB" w:rsidRPr="00370A85" w14:paraId="40323CC6" w14:textId="77777777" w:rsidTr="00514ABB">
        <w:trPr>
          <w:trHeight w:val="300"/>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14:paraId="6E42867C" w14:textId="77777777" w:rsidR="00514ABB" w:rsidRPr="00370A85" w:rsidRDefault="00514ABB" w:rsidP="00A620D4">
            <w:pPr>
              <w:jc w:val="center"/>
              <w:rPr>
                <w:rFonts w:ascii="Myriad Pro" w:hAnsi="Myriad Pro"/>
                <w:color w:val="000000"/>
                <w:sz w:val="18"/>
                <w:szCs w:val="18"/>
              </w:rPr>
            </w:pPr>
            <w:r w:rsidRPr="00370A85">
              <w:rPr>
                <w:rFonts w:ascii="Myriad Pro" w:hAnsi="Myriad Pro"/>
                <w:color w:val="000000"/>
                <w:sz w:val="18"/>
                <w:szCs w:val="18"/>
              </w:rPr>
              <w:t>2.2.1.</w:t>
            </w:r>
          </w:p>
        </w:tc>
        <w:tc>
          <w:tcPr>
            <w:tcW w:w="5416" w:type="dxa"/>
            <w:tcBorders>
              <w:top w:val="nil"/>
              <w:left w:val="nil"/>
              <w:bottom w:val="single" w:sz="4" w:space="0" w:color="auto"/>
              <w:right w:val="single" w:sz="4" w:space="0" w:color="auto"/>
            </w:tcBorders>
            <w:shd w:val="clear" w:color="000000" w:fill="FFFFFF"/>
            <w:vAlign w:val="bottom"/>
            <w:hideMark/>
          </w:tcPr>
          <w:p w14:paraId="092E3C49" w14:textId="77777777" w:rsidR="00514ABB" w:rsidRPr="00370A85" w:rsidRDefault="00514ABB" w:rsidP="00A620D4">
            <w:pPr>
              <w:rPr>
                <w:rFonts w:ascii="Myriad Pro" w:hAnsi="Myriad Pro"/>
                <w:b/>
                <w:bCs/>
                <w:sz w:val="18"/>
                <w:szCs w:val="18"/>
              </w:rPr>
            </w:pPr>
            <w:r w:rsidRPr="00370A85">
              <w:rPr>
                <w:rFonts w:ascii="Myriad Pro" w:hAnsi="Myriad Pro"/>
                <w:b/>
                <w:bCs/>
                <w:sz w:val="18"/>
                <w:szCs w:val="18"/>
              </w:rPr>
              <w:t>Прочие ТСО "котел снизу"</w:t>
            </w:r>
          </w:p>
        </w:tc>
        <w:tc>
          <w:tcPr>
            <w:tcW w:w="2835" w:type="dxa"/>
            <w:tcBorders>
              <w:top w:val="nil"/>
              <w:left w:val="nil"/>
              <w:bottom w:val="single" w:sz="4" w:space="0" w:color="auto"/>
              <w:right w:val="single" w:sz="4" w:space="0" w:color="auto"/>
            </w:tcBorders>
            <w:shd w:val="clear" w:color="auto" w:fill="auto"/>
            <w:noWrap/>
            <w:vAlign w:val="center"/>
            <w:hideMark/>
          </w:tcPr>
          <w:p w14:paraId="4DCB6C19" w14:textId="77777777" w:rsidR="00514ABB" w:rsidRPr="00370A85" w:rsidRDefault="00514ABB" w:rsidP="00A620D4">
            <w:pPr>
              <w:jc w:val="center"/>
              <w:rPr>
                <w:rFonts w:ascii="Myriad Pro" w:hAnsi="Myriad Pro"/>
                <w:b/>
                <w:bCs/>
                <w:color w:val="000000"/>
                <w:sz w:val="18"/>
                <w:szCs w:val="18"/>
              </w:rPr>
            </w:pPr>
            <w:r w:rsidRPr="00370A85">
              <w:rPr>
                <w:rFonts w:ascii="Myriad Pro" w:hAnsi="Myriad Pro"/>
                <w:b/>
                <w:bCs/>
                <w:color w:val="000000"/>
                <w:sz w:val="18"/>
                <w:szCs w:val="18"/>
              </w:rPr>
              <w:t xml:space="preserve">          161 919,2   </w:t>
            </w:r>
          </w:p>
        </w:tc>
      </w:tr>
      <w:tr w:rsidR="00514ABB" w:rsidRPr="00370A85" w14:paraId="1A80EE66" w14:textId="77777777" w:rsidTr="00514ABB">
        <w:trPr>
          <w:trHeight w:val="300"/>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14:paraId="62525909" w14:textId="77777777" w:rsidR="00514ABB" w:rsidRPr="00370A85" w:rsidRDefault="00514ABB" w:rsidP="00A620D4">
            <w:pPr>
              <w:jc w:val="center"/>
              <w:rPr>
                <w:rFonts w:ascii="Myriad Pro" w:hAnsi="Myriad Pro"/>
                <w:color w:val="000000"/>
                <w:sz w:val="18"/>
                <w:szCs w:val="18"/>
              </w:rPr>
            </w:pPr>
            <w:r w:rsidRPr="00370A85">
              <w:rPr>
                <w:rFonts w:ascii="Myriad Pro" w:hAnsi="Myriad Pro"/>
                <w:color w:val="000000"/>
                <w:sz w:val="18"/>
                <w:szCs w:val="18"/>
              </w:rPr>
              <w:t> </w:t>
            </w:r>
          </w:p>
        </w:tc>
        <w:tc>
          <w:tcPr>
            <w:tcW w:w="5416" w:type="dxa"/>
            <w:tcBorders>
              <w:top w:val="nil"/>
              <w:left w:val="nil"/>
              <w:bottom w:val="single" w:sz="4" w:space="0" w:color="auto"/>
              <w:right w:val="single" w:sz="4" w:space="0" w:color="auto"/>
            </w:tcBorders>
            <w:shd w:val="clear" w:color="000000" w:fill="FFFFFF"/>
            <w:vAlign w:val="center"/>
            <w:hideMark/>
          </w:tcPr>
          <w:p w14:paraId="0C2E97B2" w14:textId="77777777" w:rsidR="00514ABB" w:rsidRPr="00370A85" w:rsidRDefault="00514ABB" w:rsidP="00A620D4">
            <w:pPr>
              <w:ind w:firstLineChars="200" w:firstLine="360"/>
              <w:rPr>
                <w:rFonts w:ascii="Myriad Pro" w:hAnsi="Myriad Pro"/>
                <w:color w:val="000000"/>
                <w:sz w:val="18"/>
                <w:szCs w:val="18"/>
              </w:rPr>
            </w:pPr>
            <w:r w:rsidRPr="00370A85">
              <w:rPr>
                <w:rFonts w:ascii="Myriad Pro" w:hAnsi="Myriad Pro"/>
                <w:color w:val="000000"/>
                <w:sz w:val="18"/>
                <w:szCs w:val="18"/>
              </w:rPr>
              <w:t>ОАО «РЖД»</w:t>
            </w:r>
          </w:p>
        </w:tc>
        <w:tc>
          <w:tcPr>
            <w:tcW w:w="2835" w:type="dxa"/>
            <w:tcBorders>
              <w:top w:val="nil"/>
              <w:left w:val="nil"/>
              <w:bottom w:val="single" w:sz="4" w:space="0" w:color="auto"/>
              <w:right w:val="single" w:sz="4" w:space="0" w:color="auto"/>
            </w:tcBorders>
            <w:shd w:val="clear" w:color="000000" w:fill="FFFFFF"/>
            <w:vAlign w:val="bottom"/>
            <w:hideMark/>
          </w:tcPr>
          <w:p w14:paraId="727E50F1" w14:textId="77777777" w:rsidR="00514ABB" w:rsidRPr="00370A85" w:rsidRDefault="00514ABB" w:rsidP="00A620D4">
            <w:pPr>
              <w:rPr>
                <w:rFonts w:ascii="Myriad Pro" w:hAnsi="Myriad Pro"/>
                <w:sz w:val="18"/>
                <w:szCs w:val="18"/>
              </w:rPr>
            </w:pPr>
            <w:r w:rsidRPr="00370A85">
              <w:rPr>
                <w:rFonts w:ascii="Myriad Pro" w:hAnsi="Myriad Pro"/>
                <w:sz w:val="18"/>
                <w:szCs w:val="18"/>
              </w:rPr>
              <w:t xml:space="preserve">                 37 191,8 </w:t>
            </w:r>
          </w:p>
        </w:tc>
      </w:tr>
      <w:tr w:rsidR="00514ABB" w:rsidRPr="00370A85" w14:paraId="2A63CE42" w14:textId="77777777" w:rsidTr="00514ABB">
        <w:trPr>
          <w:trHeight w:val="300"/>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14:paraId="5F468E41" w14:textId="77777777" w:rsidR="00514ABB" w:rsidRPr="00370A85" w:rsidRDefault="00514ABB" w:rsidP="00A620D4">
            <w:pPr>
              <w:jc w:val="center"/>
              <w:rPr>
                <w:rFonts w:ascii="Myriad Pro" w:hAnsi="Myriad Pro"/>
                <w:color w:val="000000"/>
                <w:sz w:val="18"/>
                <w:szCs w:val="18"/>
              </w:rPr>
            </w:pPr>
            <w:r w:rsidRPr="00370A85">
              <w:rPr>
                <w:rFonts w:ascii="Myriad Pro" w:hAnsi="Myriad Pro"/>
                <w:color w:val="000000"/>
                <w:sz w:val="18"/>
                <w:szCs w:val="18"/>
              </w:rPr>
              <w:t> </w:t>
            </w:r>
          </w:p>
        </w:tc>
        <w:tc>
          <w:tcPr>
            <w:tcW w:w="5416" w:type="dxa"/>
            <w:tcBorders>
              <w:top w:val="nil"/>
              <w:left w:val="nil"/>
              <w:bottom w:val="single" w:sz="4" w:space="0" w:color="auto"/>
              <w:right w:val="single" w:sz="4" w:space="0" w:color="auto"/>
            </w:tcBorders>
            <w:shd w:val="clear" w:color="000000" w:fill="FFFFFF"/>
            <w:vAlign w:val="center"/>
            <w:hideMark/>
          </w:tcPr>
          <w:p w14:paraId="30CC2D3B" w14:textId="77777777" w:rsidR="00514ABB" w:rsidRPr="00370A85" w:rsidRDefault="00514ABB" w:rsidP="00A620D4">
            <w:pPr>
              <w:ind w:firstLineChars="200" w:firstLine="360"/>
              <w:rPr>
                <w:rFonts w:ascii="Myriad Pro" w:hAnsi="Myriad Pro"/>
                <w:color w:val="000000"/>
                <w:sz w:val="18"/>
                <w:szCs w:val="18"/>
              </w:rPr>
            </w:pPr>
            <w:r w:rsidRPr="00370A85">
              <w:rPr>
                <w:rFonts w:ascii="Myriad Pro" w:hAnsi="Myriad Pro"/>
                <w:color w:val="000000"/>
                <w:sz w:val="18"/>
                <w:szCs w:val="18"/>
              </w:rPr>
              <w:t>ООО «</w:t>
            </w:r>
            <w:proofErr w:type="spellStart"/>
            <w:r w:rsidRPr="00370A85">
              <w:rPr>
                <w:rFonts w:ascii="Myriad Pro" w:hAnsi="Myriad Pro"/>
                <w:color w:val="000000"/>
                <w:sz w:val="18"/>
                <w:szCs w:val="18"/>
              </w:rPr>
              <w:t>Томскнефтехим</w:t>
            </w:r>
            <w:proofErr w:type="spellEnd"/>
            <w:r w:rsidRPr="00370A85">
              <w:rPr>
                <w:rFonts w:ascii="Myriad Pro" w:hAnsi="Myriad Pro"/>
                <w:color w:val="000000"/>
                <w:sz w:val="18"/>
                <w:szCs w:val="18"/>
              </w:rPr>
              <w:t>»</w:t>
            </w:r>
          </w:p>
        </w:tc>
        <w:tc>
          <w:tcPr>
            <w:tcW w:w="2835" w:type="dxa"/>
            <w:tcBorders>
              <w:top w:val="nil"/>
              <w:left w:val="nil"/>
              <w:bottom w:val="single" w:sz="4" w:space="0" w:color="auto"/>
              <w:right w:val="single" w:sz="4" w:space="0" w:color="auto"/>
            </w:tcBorders>
            <w:shd w:val="clear" w:color="000000" w:fill="FFFFFF"/>
            <w:vAlign w:val="bottom"/>
            <w:hideMark/>
          </w:tcPr>
          <w:p w14:paraId="23EFED34" w14:textId="77777777" w:rsidR="00514ABB" w:rsidRPr="00370A85" w:rsidRDefault="00514ABB" w:rsidP="00A620D4">
            <w:pPr>
              <w:rPr>
                <w:rFonts w:ascii="Myriad Pro" w:hAnsi="Myriad Pro"/>
                <w:sz w:val="18"/>
                <w:szCs w:val="18"/>
              </w:rPr>
            </w:pPr>
            <w:r w:rsidRPr="00370A85">
              <w:rPr>
                <w:rFonts w:ascii="Myriad Pro" w:hAnsi="Myriad Pro"/>
                <w:sz w:val="18"/>
                <w:szCs w:val="18"/>
              </w:rPr>
              <w:t xml:space="preserve">                 80 140,5 </w:t>
            </w:r>
          </w:p>
        </w:tc>
      </w:tr>
      <w:tr w:rsidR="00514ABB" w:rsidRPr="00370A85" w14:paraId="751048CC" w14:textId="77777777" w:rsidTr="00514ABB">
        <w:trPr>
          <w:trHeight w:val="300"/>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14:paraId="51EC904B" w14:textId="77777777" w:rsidR="00514ABB" w:rsidRPr="00370A85" w:rsidRDefault="00514ABB" w:rsidP="00A620D4">
            <w:pPr>
              <w:jc w:val="center"/>
              <w:rPr>
                <w:rFonts w:ascii="Myriad Pro" w:hAnsi="Myriad Pro"/>
                <w:color w:val="000000"/>
                <w:sz w:val="18"/>
                <w:szCs w:val="18"/>
              </w:rPr>
            </w:pPr>
            <w:r w:rsidRPr="00370A85">
              <w:rPr>
                <w:rFonts w:ascii="Myriad Pro" w:hAnsi="Myriad Pro"/>
                <w:color w:val="000000"/>
                <w:sz w:val="18"/>
                <w:szCs w:val="18"/>
              </w:rPr>
              <w:t> </w:t>
            </w:r>
          </w:p>
        </w:tc>
        <w:tc>
          <w:tcPr>
            <w:tcW w:w="5416" w:type="dxa"/>
            <w:tcBorders>
              <w:top w:val="nil"/>
              <w:left w:val="nil"/>
              <w:bottom w:val="single" w:sz="4" w:space="0" w:color="auto"/>
              <w:right w:val="single" w:sz="4" w:space="0" w:color="auto"/>
            </w:tcBorders>
            <w:shd w:val="clear" w:color="000000" w:fill="FFFFFF"/>
            <w:vAlign w:val="center"/>
            <w:hideMark/>
          </w:tcPr>
          <w:p w14:paraId="7B6870AC" w14:textId="77777777" w:rsidR="00514ABB" w:rsidRPr="00370A85" w:rsidRDefault="00514ABB" w:rsidP="00A620D4">
            <w:pPr>
              <w:ind w:firstLineChars="200" w:firstLine="360"/>
              <w:rPr>
                <w:rFonts w:ascii="Myriad Pro" w:hAnsi="Myriad Pro"/>
                <w:color w:val="000000"/>
                <w:sz w:val="18"/>
                <w:szCs w:val="18"/>
              </w:rPr>
            </w:pPr>
            <w:r w:rsidRPr="00370A85">
              <w:rPr>
                <w:rFonts w:ascii="Myriad Pro" w:hAnsi="Myriad Pro"/>
                <w:color w:val="000000"/>
                <w:sz w:val="18"/>
                <w:szCs w:val="18"/>
              </w:rPr>
              <w:t>ООО «Сибирская электросеть»</w:t>
            </w:r>
          </w:p>
        </w:tc>
        <w:tc>
          <w:tcPr>
            <w:tcW w:w="2835" w:type="dxa"/>
            <w:tcBorders>
              <w:top w:val="nil"/>
              <w:left w:val="nil"/>
              <w:bottom w:val="single" w:sz="4" w:space="0" w:color="auto"/>
              <w:right w:val="single" w:sz="4" w:space="0" w:color="auto"/>
            </w:tcBorders>
            <w:shd w:val="clear" w:color="000000" w:fill="FFFFFF"/>
            <w:vAlign w:val="bottom"/>
            <w:hideMark/>
          </w:tcPr>
          <w:p w14:paraId="70B7781C" w14:textId="77777777" w:rsidR="00514ABB" w:rsidRPr="00370A85" w:rsidRDefault="00514ABB" w:rsidP="00A620D4">
            <w:pPr>
              <w:rPr>
                <w:rFonts w:ascii="Myriad Pro" w:hAnsi="Myriad Pro"/>
                <w:sz w:val="18"/>
                <w:szCs w:val="18"/>
              </w:rPr>
            </w:pPr>
            <w:r w:rsidRPr="00370A85">
              <w:rPr>
                <w:rFonts w:ascii="Myriad Pro" w:hAnsi="Myriad Pro"/>
                <w:sz w:val="18"/>
                <w:szCs w:val="18"/>
              </w:rPr>
              <w:t xml:space="preserve">                 30 549,5 </w:t>
            </w:r>
          </w:p>
        </w:tc>
      </w:tr>
      <w:tr w:rsidR="00514ABB" w:rsidRPr="00370A85" w14:paraId="15EF7302" w14:textId="77777777" w:rsidTr="00514ABB">
        <w:trPr>
          <w:trHeight w:val="300"/>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14:paraId="0CC5B48C" w14:textId="77777777" w:rsidR="00514ABB" w:rsidRPr="00370A85" w:rsidRDefault="00514ABB" w:rsidP="00A620D4">
            <w:pPr>
              <w:jc w:val="center"/>
              <w:rPr>
                <w:rFonts w:ascii="Myriad Pro" w:hAnsi="Myriad Pro"/>
                <w:color w:val="000000"/>
                <w:sz w:val="18"/>
                <w:szCs w:val="18"/>
              </w:rPr>
            </w:pPr>
            <w:r w:rsidRPr="00370A85">
              <w:rPr>
                <w:rFonts w:ascii="Myriad Pro" w:hAnsi="Myriad Pro"/>
                <w:color w:val="000000"/>
                <w:sz w:val="18"/>
                <w:szCs w:val="18"/>
              </w:rPr>
              <w:t> </w:t>
            </w:r>
          </w:p>
        </w:tc>
        <w:tc>
          <w:tcPr>
            <w:tcW w:w="5416" w:type="dxa"/>
            <w:tcBorders>
              <w:top w:val="nil"/>
              <w:left w:val="nil"/>
              <w:bottom w:val="single" w:sz="4" w:space="0" w:color="auto"/>
              <w:right w:val="single" w:sz="4" w:space="0" w:color="auto"/>
            </w:tcBorders>
            <w:shd w:val="clear" w:color="000000" w:fill="FFFFFF"/>
            <w:vAlign w:val="center"/>
            <w:hideMark/>
          </w:tcPr>
          <w:p w14:paraId="17AC0AD8" w14:textId="77777777" w:rsidR="00514ABB" w:rsidRPr="00370A85" w:rsidRDefault="00514ABB" w:rsidP="00A620D4">
            <w:pPr>
              <w:ind w:firstLineChars="200" w:firstLine="360"/>
              <w:rPr>
                <w:rFonts w:ascii="Myriad Pro" w:hAnsi="Myriad Pro"/>
                <w:color w:val="000000"/>
                <w:sz w:val="18"/>
                <w:szCs w:val="18"/>
              </w:rPr>
            </w:pPr>
            <w:r w:rsidRPr="00370A85">
              <w:rPr>
                <w:rFonts w:ascii="Myriad Pro" w:hAnsi="Myriad Pro"/>
                <w:color w:val="000000"/>
                <w:sz w:val="18"/>
                <w:szCs w:val="18"/>
              </w:rPr>
              <w:t>ООО «Электросети»</w:t>
            </w:r>
          </w:p>
        </w:tc>
        <w:tc>
          <w:tcPr>
            <w:tcW w:w="2835" w:type="dxa"/>
            <w:tcBorders>
              <w:top w:val="nil"/>
              <w:left w:val="nil"/>
              <w:bottom w:val="single" w:sz="4" w:space="0" w:color="auto"/>
              <w:right w:val="single" w:sz="4" w:space="0" w:color="auto"/>
            </w:tcBorders>
            <w:shd w:val="clear" w:color="000000" w:fill="FFFFFF"/>
            <w:vAlign w:val="bottom"/>
            <w:hideMark/>
          </w:tcPr>
          <w:p w14:paraId="3E28CBD9" w14:textId="77777777" w:rsidR="00514ABB" w:rsidRPr="00370A85" w:rsidRDefault="00514ABB" w:rsidP="00A620D4">
            <w:pPr>
              <w:rPr>
                <w:rFonts w:ascii="Myriad Pro" w:hAnsi="Myriad Pro"/>
                <w:sz w:val="18"/>
                <w:szCs w:val="18"/>
              </w:rPr>
            </w:pPr>
            <w:r w:rsidRPr="00370A85">
              <w:rPr>
                <w:rFonts w:ascii="Myriad Pro" w:hAnsi="Myriad Pro"/>
                <w:sz w:val="18"/>
                <w:szCs w:val="18"/>
              </w:rPr>
              <w:t xml:space="preserve">                 14 037,4 </w:t>
            </w:r>
          </w:p>
        </w:tc>
      </w:tr>
      <w:tr w:rsidR="00514ABB" w:rsidRPr="00370A85" w14:paraId="465718BA" w14:textId="77777777" w:rsidTr="00514ABB">
        <w:trPr>
          <w:trHeight w:val="300"/>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14:paraId="1E1BC003" w14:textId="77777777" w:rsidR="00514ABB" w:rsidRPr="00370A85" w:rsidRDefault="00514ABB" w:rsidP="00A620D4">
            <w:pPr>
              <w:jc w:val="center"/>
              <w:rPr>
                <w:rFonts w:ascii="Myriad Pro" w:hAnsi="Myriad Pro"/>
                <w:color w:val="000000"/>
                <w:sz w:val="18"/>
                <w:szCs w:val="18"/>
              </w:rPr>
            </w:pPr>
            <w:r w:rsidRPr="00370A85">
              <w:rPr>
                <w:rFonts w:ascii="Myriad Pro" w:hAnsi="Myriad Pro"/>
                <w:color w:val="000000"/>
                <w:sz w:val="18"/>
                <w:szCs w:val="18"/>
              </w:rPr>
              <w:t>2.2.2.</w:t>
            </w:r>
          </w:p>
        </w:tc>
        <w:tc>
          <w:tcPr>
            <w:tcW w:w="5416" w:type="dxa"/>
            <w:tcBorders>
              <w:top w:val="nil"/>
              <w:left w:val="nil"/>
              <w:bottom w:val="single" w:sz="4" w:space="0" w:color="auto"/>
              <w:right w:val="single" w:sz="4" w:space="0" w:color="auto"/>
            </w:tcBorders>
            <w:shd w:val="clear" w:color="000000" w:fill="FFFFFF"/>
            <w:vAlign w:val="bottom"/>
            <w:hideMark/>
          </w:tcPr>
          <w:p w14:paraId="29A1F3FB" w14:textId="77777777" w:rsidR="00514ABB" w:rsidRPr="00370A85" w:rsidRDefault="00514ABB" w:rsidP="00A620D4">
            <w:pPr>
              <w:rPr>
                <w:rFonts w:ascii="Myriad Pro" w:hAnsi="Myriad Pro"/>
                <w:b/>
                <w:bCs/>
                <w:sz w:val="18"/>
                <w:szCs w:val="18"/>
              </w:rPr>
            </w:pPr>
            <w:r w:rsidRPr="00370A85">
              <w:rPr>
                <w:rFonts w:ascii="Myriad Pro" w:hAnsi="Myriad Pro"/>
                <w:b/>
                <w:bCs/>
                <w:sz w:val="18"/>
                <w:szCs w:val="18"/>
              </w:rPr>
              <w:t>прочие ТСО "котел сверху"</w:t>
            </w:r>
          </w:p>
        </w:tc>
        <w:tc>
          <w:tcPr>
            <w:tcW w:w="2835" w:type="dxa"/>
            <w:tcBorders>
              <w:top w:val="nil"/>
              <w:left w:val="nil"/>
              <w:bottom w:val="single" w:sz="4" w:space="0" w:color="auto"/>
              <w:right w:val="single" w:sz="4" w:space="0" w:color="auto"/>
            </w:tcBorders>
            <w:shd w:val="clear" w:color="auto" w:fill="auto"/>
            <w:noWrap/>
            <w:vAlign w:val="center"/>
            <w:hideMark/>
          </w:tcPr>
          <w:p w14:paraId="4519A333" w14:textId="77777777" w:rsidR="00514ABB" w:rsidRPr="00370A85" w:rsidRDefault="00514ABB" w:rsidP="00A620D4">
            <w:pPr>
              <w:jc w:val="center"/>
              <w:rPr>
                <w:rFonts w:ascii="Myriad Pro" w:hAnsi="Myriad Pro"/>
                <w:b/>
                <w:bCs/>
                <w:color w:val="000000"/>
                <w:sz w:val="18"/>
                <w:szCs w:val="18"/>
              </w:rPr>
            </w:pPr>
            <w:r w:rsidRPr="00370A85">
              <w:rPr>
                <w:rFonts w:ascii="Myriad Pro" w:hAnsi="Myriad Pro"/>
                <w:b/>
                <w:bCs/>
                <w:color w:val="000000"/>
                <w:sz w:val="18"/>
                <w:szCs w:val="18"/>
              </w:rPr>
              <w:t xml:space="preserve">       1 316 919,7   </w:t>
            </w:r>
          </w:p>
        </w:tc>
      </w:tr>
      <w:tr w:rsidR="00514ABB" w:rsidRPr="00370A85" w14:paraId="77C4CB6D" w14:textId="77777777" w:rsidTr="00514ABB">
        <w:trPr>
          <w:trHeight w:val="300"/>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14:paraId="165C7921" w14:textId="77777777" w:rsidR="00514ABB" w:rsidRPr="00370A85" w:rsidRDefault="00514ABB" w:rsidP="00A620D4">
            <w:pPr>
              <w:jc w:val="center"/>
              <w:rPr>
                <w:rFonts w:ascii="Myriad Pro" w:hAnsi="Myriad Pro"/>
                <w:color w:val="000000"/>
                <w:sz w:val="18"/>
                <w:szCs w:val="18"/>
              </w:rPr>
            </w:pPr>
            <w:r w:rsidRPr="00370A85">
              <w:rPr>
                <w:rFonts w:ascii="Myriad Pro" w:hAnsi="Myriad Pro"/>
                <w:color w:val="000000"/>
                <w:sz w:val="18"/>
                <w:szCs w:val="18"/>
              </w:rPr>
              <w:t> </w:t>
            </w:r>
          </w:p>
        </w:tc>
        <w:tc>
          <w:tcPr>
            <w:tcW w:w="5416" w:type="dxa"/>
            <w:tcBorders>
              <w:top w:val="nil"/>
              <w:left w:val="nil"/>
              <w:bottom w:val="single" w:sz="4" w:space="0" w:color="auto"/>
              <w:right w:val="single" w:sz="4" w:space="0" w:color="auto"/>
            </w:tcBorders>
            <w:shd w:val="clear" w:color="000000" w:fill="FFFFFF"/>
            <w:vAlign w:val="center"/>
            <w:hideMark/>
          </w:tcPr>
          <w:p w14:paraId="749FAD7E" w14:textId="77777777" w:rsidR="00514ABB" w:rsidRPr="00370A85" w:rsidRDefault="00514ABB" w:rsidP="00A620D4">
            <w:pPr>
              <w:ind w:firstLineChars="200" w:firstLine="360"/>
              <w:rPr>
                <w:rFonts w:ascii="Myriad Pro" w:hAnsi="Myriad Pro"/>
                <w:color w:val="000000"/>
                <w:sz w:val="18"/>
                <w:szCs w:val="18"/>
              </w:rPr>
            </w:pPr>
            <w:r w:rsidRPr="00370A85">
              <w:rPr>
                <w:rFonts w:ascii="Myriad Pro" w:hAnsi="Myriad Pro"/>
                <w:color w:val="000000"/>
                <w:sz w:val="18"/>
                <w:szCs w:val="18"/>
              </w:rPr>
              <w:t>ООО «</w:t>
            </w:r>
            <w:proofErr w:type="spellStart"/>
            <w:r w:rsidRPr="00370A85">
              <w:rPr>
                <w:rFonts w:ascii="Myriad Pro" w:hAnsi="Myriad Pro"/>
                <w:color w:val="000000"/>
                <w:sz w:val="18"/>
                <w:szCs w:val="18"/>
              </w:rPr>
              <w:t>Горсети</w:t>
            </w:r>
            <w:proofErr w:type="spellEnd"/>
            <w:r w:rsidRPr="00370A85">
              <w:rPr>
                <w:rFonts w:ascii="Myriad Pro" w:hAnsi="Myriad Pro"/>
                <w:color w:val="000000"/>
                <w:sz w:val="18"/>
                <w:szCs w:val="18"/>
              </w:rPr>
              <w:t>»</w:t>
            </w:r>
          </w:p>
        </w:tc>
        <w:tc>
          <w:tcPr>
            <w:tcW w:w="2835" w:type="dxa"/>
            <w:tcBorders>
              <w:top w:val="nil"/>
              <w:left w:val="nil"/>
              <w:bottom w:val="single" w:sz="4" w:space="0" w:color="auto"/>
              <w:right w:val="single" w:sz="4" w:space="0" w:color="auto"/>
            </w:tcBorders>
            <w:shd w:val="clear" w:color="000000" w:fill="FFFFFF"/>
            <w:vAlign w:val="bottom"/>
            <w:hideMark/>
          </w:tcPr>
          <w:p w14:paraId="2CCFB80E" w14:textId="77777777" w:rsidR="00514ABB" w:rsidRPr="00370A85" w:rsidRDefault="00514ABB" w:rsidP="00A620D4">
            <w:pPr>
              <w:rPr>
                <w:rFonts w:ascii="Myriad Pro" w:hAnsi="Myriad Pro"/>
                <w:sz w:val="18"/>
                <w:szCs w:val="18"/>
              </w:rPr>
            </w:pPr>
            <w:r w:rsidRPr="00370A85">
              <w:rPr>
                <w:rFonts w:ascii="Myriad Pro" w:hAnsi="Myriad Pro"/>
                <w:sz w:val="18"/>
                <w:szCs w:val="18"/>
              </w:rPr>
              <w:t xml:space="preserve">            1 171 882,4 </w:t>
            </w:r>
          </w:p>
        </w:tc>
      </w:tr>
      <w:tr w:rsidR="00514ABB" w:rsidRPr="00370A85" w14:paraId="3C96A231" w14:textId="77777777" w:rsidTr="00514ABB">
        <w:trPr>
          <w:trHeight w:val="300"/>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14:paraId="53BCFA93" w14:textId="77777777" w:rsidR="00514ABB" w:rsidRPr="00370A85" w:rsidRDefault="00514ABB" w:rsidP="00A620D4">
            <w:pPr>
              <w:jc w:val="center"/>
              <w:rPr>
                <w:rFonts w:ascii="Myriad Pro" w:hAnsi="Myriad Pro"/>
                <w:color w:val="000000"/>
                <w:sz w:val="18"/>
                <w:szCs w:val="18"/>
              </w:rPr>
            </w:pPr>
            <w:r w:rsidRPr="00370A85">
              <w:rPr>
                <w:rFonts w:ascii="Myriad Pro" w:hAnsi="Myriad Pro"/>
                <w:color w:val="000000"/>
                <w:sz w:val="18"/>
                <w:szCs w:val="18"/>
              </w:rPr>
              <w:t> </w:t>
            </w:r>
          </w:p>
        </w:tc>
        <w:tc>
          <w:tcPr>
            <w:tcW w:w="5416" w:type="dxa"/>
            <w:tcBorders>
              <w:top w:val="nil"/>
              <w:left w:val="nil"/>
              <w:bottom w:val="single" w:sz="4" w:space="0" w:color="auto"/>
              <w:right w:val="single" w:sz="4" w:space="0" w:color="auto"/>
            </w:tcBorders>
            <w:shd w:val="clear" w:color="000000" w:fill="FFFFFF"/>
            <w:vAlign w:val="center"/>
            <w:hideMark/>
          </w:tcPr>
          <w:p w14:paraId="13E5BB7D" w14:textId="77777777" w:rsidR="00514ABB" w:rsidRPr="00370A85" w:rsidRDefault="00514ABB" w:rsidP="00A620D4">
            <w:pPr>
              <w:ind w:firstLineChars="200" w:firstLine="360"/>
              <w:rPr>
                <w:rFonts w:ascii="Myriad Pro" w:hAnsi="Myriad Pro"/>
                <w:color w:val="000000"/>
                <w:sz w:val="18"/>
                <w:szCs w:val="18"/>
              </w:rPr>
            </w:pPr>
            <w:proofErr w:type="spellStart"/>
            <w:r w:rsidRPr="00370A85">
              <w:rPr>
                <w:rFonts w:ascii="Myriad Pro" w:hAnsi="Myriad Pro"/>
                <w:color w:val="000000"/>
                <w:sz w:val="18"/>
                <w:szCs w:val="18"/>
              </w:rPr>
              <w:t>ООО"Академэлектросеть</w:t>
            </w:r>
            <w:proofErr w:type="spellEnd"/>
            <w:r w:rsidRPr="00370A85">
              <w:rPr>
                <w:rFonts w:ascii="Myriad Pro" w:hAnsi="Myriad Pro"/>
                <w:color w:val="000000"/>
                <w:sz w:val="18"/>
                <w:szCs w:val="18"/>
              </w:rPr>
              <w:t>"</w:t>
            </w:r>
          </w:p>
        </w:tc>
        <w:tc>
          <w:tcPr>
            <w:tcW w:w="2835" w:type="dxa"/>
            <w:tcBorders>
              <w:top w:val="nil"/>
              <w:left w:val="nil"/>
              <w:bottom w:val="single" w:sz="4" w:space="0" w:color="auto"/>
              <w:right w:val="single" w:sz="4" w:space="0" w:color="auto"/>
            </w:tcBorders>
            <w:shd w:val="clear" w:color="000000" w:fill="FFFFFF"/>
            <w:vAlign w:val="bottom"/>
            <w:hideMark/>
          </w:tcPr>
          <w:p w14:paraId="6F5654F8" w14:textId="77777777" w:rsidR="00514ABB" w:rsidRPr="00370A85" w:rsidRDefault="00514ABB" w:rsidP="00A620D4">
            <w:pPr>
              <w:rPr>
                <w:rFonts w:ascii="Myriad Pro" w:hAnsi="Myriad Pro"/>
                <w:sz w:val="18"/>
                <w:szCs w:val="18"/>
              </w:rPr>
            </w:pPr>
            <w:r w:rsidRPr="00370A85">
              <w:rPr>
                <w:rFonts w:ascii="Myriad Pro" w:hAnsi="Myriad Pro"/>
                <w:sz w:val="18"/>
                <w:szCs w:val="18"/>
              </w:rPr>
              <w:t xml:space="preserve">                   3 012,1 </w:t>
            </w:r>
          </w:p>
        </w:tc>
      </w:tr>
      <w:tr w:rsidR="00514ABB" w:rsidRPr="00370A85" w14:paraId="41E238FA" w14:textId="77777777" w:rsidTr="00514ABB">
        <w:trPr>
          <w:trHeight w:val="300"/>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14:paraId="79D900C6" w14:textId="77777777" w:rsidR="00514ABB" w:rsidRPr="00370A85" w:rsidRDefault="00514ABB" w:rsidP="00A620D4">
            <w:pPr>
              <w:jc w:val="center"/>
              <w:rPr>
                <w:rFonts w:ascii="Myriad Pro" w:hAnsi="Myriad Pro"/>
                <w:color w:val="000000"/>
                <w:sz w:val="18"/>
                <w:szCs w:val="18"/>
              </w:rPr>
            </w:pPr>
            <w:r w:rsidRPr="00370A85">
              <w:rPr>
                <w:rFonts w:ascii="Myriad Pro" w:hAnsi="Myriad Pro"/>
                <w:color w:val="000000"/>
                <w:sz w:val="18"/>
                <w:szCs w:val="18"/>
              </w:rPr>
              <w:t> </w:t>
            </w:r>
          </w:p>
        </w:tc>
        <w:tc>
          <w:tcPr>
            <w:tcW w:w="5416" w:type="dxa"/>
            <w:tcBorders>
              <w:top w:val="nil"/>
              <w:left w:val="nil"/>
              <w:bottom w:val="single" w:sz="4" w:space="0" w:color="auto"/>
              <w:right w:val="single" w:sz="4" w:space="0" w:color="auto"/>
            </w:tcBorders>
            <w:shd w:val="clear" w:color="000000" w:fill="FFFFFF"/>
            <w:vAlign w:val="center"/>
            <w:hideMark/>
          </w:tcPr>
          <w:p w14:paraId="14FF9701" w14:textId="77777777" w:rsidR="00514ABB" w:rsidRPr="00370A85" w:rsidRDefault="00514ABB" w:rsidP="00A620D4">
            <w:pPr>
              <w:ind w:firstLineChars="200" w:firstLine="360"/>
              <w:rPr>
                <w:rFonts w:ascii="Myriad Pro" w:hAnsi="Myriad Pro"/>
                <w:color w:val="000000"/>
                <w:sz w:val="18"/>
                <w:szCs w:val="18"/>
              </w:rPr>
            </w:pPr>
            <w:r w:rsidRPr="00370A85">
              <w:rPr>
                <w:rFonts w:ascii="Myriad Pro" w:hAnsi="Myriad Pro"/>
                <w:color w:val="000000"/>
                <w:sz w:val="18"/>
                <w:szCs w:val="18"/>
              </w:rPr>
              <w:t>ООО «</w:t>
            </w:r>
            <w:proofErr w:type="spellStart"/>
            <w:r w:rsidRPr="00370A85">
              <w:rPr>
                <w:rFonts w:ascii="Myriad Pro" w:hAnsi="Myriad Pro"/>
                <w:color w:val="000000"/>
                <w:sz w:val="18"/>
                <w:szCs w:val="18"/>
              </w:rPr>
              <w:t>ИнвестГрадСтрой</w:t>
            </w:r>
            <w:proofErr w:type="spellEnd"/>
            <w:r w:rsidRPr="00370A85">
              <w:rPr>
                <w:rFonts w:ascii="Myriad Pro" w:hAnsi="Myriad Pro"/>
                <w:color w:val="000000"/>
                <w:sz w:val="18"/>
                <w:szCs w:val="18"/>
              </w:rPr>
              <w:t>»</w:t>
            </w:r>
          </w:p>
        </w:tc>
        <w:tc>
          <w:tcPr>
            <w:tcW w:w="2835" w:type="dxa"/>
            <w:tcBorders>
              <w:top w:val="nil"/>
              <w:left w:val="nil"/>
              <w:bottom w:val="single" w:sz="4" w:space="0" w:color="auto"/>
              <w:right w:val="single" w:sz="4" w:space="0" w:color="auto"/>
            </w:tcBorders>
            <w:shd w:val="clear" w:color="000000" w:fill="FFFFFF"/>
            <w:vAlign w:val="bottom"/>
            <w:hideMark/>
          </w:tcPr>
          <w:p w14:paraId="2C50CA92" w14:textId="77777777" w:rsidR="00514ABB" w:rsidRPr="00370A85" w:rsidRDefault="00514ABB" w:rsidP="00A620D4">
            <w:pPr>
              <w:rPr>
                <w:rFonts w:ascii="Myriad Pro" w:hAnsi="Myriad Pro"/>
                <w:sz w:val="18"/>
                <w:szCs w:val="18"/>
              </w:rPr>
            </w:pPr>
            <w:r w:rsidRPr="00370A85">
              <w:rPr>
                <w:rFonts w:ascii="Myriad Pro" w:hAnsi="Myriad Pro"/>
                <w:sz w:val="18"/>
                <w:szCs w:val="18"/>
              </w:rPr>
              <w:t xml:space="preserve">                   2 318,1 </w:t>
            </w:r>
          </w:p>
        </w:tc>
      </w:tr>
      <w:tr w:rsidR="00514ABB" w:rsidRPr="00370A85" w14:paraId="469F3FBE" w14:textId="77777777" w:rsidTr="00514ABB">
        <w:trPr>
          <w:trHeight w:val="300"/>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14:paraId="1EB0969B" w14:textId="77777777" w:rsidR="00514ABB" w:rsidRPr="00370A85" w:rsidRDefault="00514ABB" w:rsidP="00A620D4">
            <w:pPr>
              <w:jc w:val="center"/>
              <w:rPr>
                <w:rFonts w:ascii="Myriad Pro" w:hAnsi="Myriad Pro"/>
                <w:color w:val="000000"/>
                <w:sz w:val="18"/>
                <w:szCs w:val="18"/>
              </w:rPr>
            </w:pPr>
            <w:r w:rsidRPr="00370A85">
              <w:rPr>
                <w:rFonts w:ascii="Myriad Pro" w:hAnsi="Myriad Pro"/>
                <w:color w:val="000000"/>
                <w:sz w:val="18"/>
                <w:szCs w:val="18"/>
              </w:rPr>
              <w:t> </w:t>
            </w:r>
          </w:p>
        </w:tc>
        <w:tc>
          <w:tcPr>
            <w:tcW w:w="5416" w:type="dxa"/>
            <w:tcBorders>
              <w:top w:val="nil"/>
              <w:left w:val="nil"/>
              <w:bottom w:val="single" w:sz="4" w:space="0" w:color="auto"/>
              <w:right w:val="single" w:sz="4" w:space="0" w:color="auto"/>
            </w:tcBorders>
            <w:shd w:val="clear" w:color="000000" w:fill="FFFFFF"/>
            <w:vAlign w:val="center"/>
            <w:hideMark/>
          </w:tcPr>
          <w:p w14:paraId="778E6C3B" w14:textId="77777777" w:rsidR="00514ABB" w:rsidRPr="00370A85" w:rsidRDefault="00514ABB" w:rsidP="00A620D4">
            <w:pPr>
              <w:ind w:firstLineChars="200" w:firstLine="360"/>
              <w:rPr>
                <w:rFonts w:ascii="Myriad Pro" w:hAnsi="Myriad Pro"/>
                <w:color w:val="000000"/>
                <w:sz w:val="18"/>
                <w:szCs w:val="18"/>
              </w:rPr>
            </w:pPr>
            <w:r w:rsidRPr="00370A85">
              <w:rPr>
                <w:rFonts w:ascii="Myriad Pro" w:hAnsi="Myriad Pro"/>
                <w:color w:val="000000"/>
                <w:sz w:val="18"/>
                <w:szCs w:val="18"/>
              </w:rPr>
              <w:t>ООО "Электросети" Северск</w:t>
            </w:r>
          </w:p>
        </w:tc>
        <w:tc>
          <w:tcPr>
            <w:tcW w:w="2835" w:type="dxa"/>
            <w:tcBorders>
              <w:top w:val="nil"/>
              <w:left w:val="nil"/>
              <w:bottom w:val="single" w:sz="4" w:space="0" w:color="auto"/>
              <w:right w:val="single" w:sz="4" w:space="0" w:color="auto"/>
            </w:tcBorders>
            <w:shd w:val="clear" w:color="000000" w:fill="FFFFFF"/>
            <w:vAlign w:val="bottom"/>
            <w:hideMark/>
          </w:tcPr>
          <w:p w14:paraId="2DDB0EEB" w14:textId="77777777" w:rsidR="00514ABB" w:rsidRPr="00370A85" w:rsidRDefault="00514ABB" w:rsidP="00A620D4">
            <w:pPr>
              <w:rPr>
                <w:rFonts w:ascii="Myriad Pro" w:hAnsi="Myriad Pro"/>
                <w:sz w:val="18"/>
                <w:szCs w:val="18"/>
              </w:rPr>
            </w:pPr>
            <w:r w:rsidRPr="00370A85">
              <w:rPr>
                <w:rFonts w:ascii="Myriad Pro" w:hAnsi="Myriad Pro"/>
                <w:sz w:val="18"/>
                <w:szCs w:val="18"/>
              </w:rPr>
              <w:t xml:space="preserve">                 21 914,6 </w:t>
            </w:r>
          </w:p>
        </w:tc>
      </w:tr>
      <w:tr w:rsidR="00514ABB" w:rsidRPr="00370A85" w14:paraId="2B9C889F" w14:textId="77777777" w:rsidTr="00514ABB">
        <w:trPr>
          <w:trHeight w:val="300"/>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14:paraId="665D3902" w14:textId="77777777" w:rsidR="00514ABB" w:rsidRPr="00370A85" w:rsidRDefault="00514ABB" w:rsidP="00A620D4">
            <w:pPr>
              <w:jc w:val="center"/>
              <w:rPr>
                <w:rFonts w:ascii="Myriad Pro" w:hAnsi="Myriad Pro"/>
                <w:color w:val="000000"/>
                <w:sz w:val="18"/>
                <w:szCs w:val="18"/>
              </w:rPr>
            </w:pPr>
            <w:r w:rsidRPr="00370A85">
              <w:rPr>
                <w:rFonts w:ascii="Myriad Pro" w:hAnsi="Myriad Pro"/>
                <w:color w:val="000000"/>
                <w:sz w:val="18"/>
                <w:szCs w:val="18"/>
              </w:rPr>
              <w:t> </w:t>
            </w:r>
          </w:p>
        </w:tc>
        <w:tc>
          <w:tcPr>
            <w:tcW w:w="5416" w:type="dxa"/>
            <w:tcBorders>
              <w:top w:val="nil"/>
              <w:left w:val="nil"/>
              <w:bottom w:val="single" w:sz="4" w:space="0" w:color="auto"/>
              <w:right w:val="single" w:sz="4" w:space="0" w:color="auto"/>
            </w:tcBorders>
            <w:shd w:val="clear" w:color="000000" w:fill="FFFFFF"/>
            <w:vAlign w:val="center"/>
            <w:hideMark/>
          </w:tcPr>
          <w:p w14:paraId="2160EB87" w14:textId="77777777" w:rsidR="00514ABB" w:rsidRPr="00370A85" w:rsidRDefault="00514ABB" w:rsidP="00A620D4">
            <w:pPr>
              <w:ind w:firstLineChars="200" w:firstLine="360"/>
              <w:rPr>
                <w:rFonts w:ascii="Myriad Pro" w:hAnsi="Myriad Pro"/>
                <w:color w:val="000000"/>
                <w:sz w:val="18"/>
                <w:szCs w:val="18"/>
              </w:rPr>
            </w:pPr>
            <w:r w:rsidRPr="00370A85">
              <w:rPr>
                <w:rFonts w:ascii="Myriad Pro" w:hAnsi="Myriad Pro"/>
                <w:color w:val="000000"/>
                <w:sz w:val="18"/>
                <w:szCs w:val="18"/>
              </w:rPr>
              <w:t>ООО «</w:t>
            </w:r>
            <w:proofErr w:type="spellStart"/>
            <w:r w:rsidRPr="00370A85">
              <w:rPr>
                <w:rFonts w:ascii="Myriad Pro" w:hAnsi="Myriad Pro"/>
                <w:color w:val="000000"/>
                <w:sz w:val="18"/>
                <w:szCs w:val="18"/>
              </w:rPr>
              <w:t>Энергонефть</w:t>
            </w:r>
            <w:proofErr w:type="spellEnd"/>
            <w:r w:rsidRPr="00370A85">
              <w:rPr>
                <w:rFonts w:ascii="Myriad Pro" w:hAnsi="Myriad Pro"/>
                <w:color w:val="000000"/>
                <w:sz w:val="18"/>
                <w:szCs w:val="18"/>
              </w:rPr>
              <w:t xml:space="preserve"> Томск»</w:t>
            </w:r>
          </w:p>
        </w:tc>
        <w:tc>
          <w:tcPr>
            <w:tcW w:w="2835" w:type="dxa"/>
            <w:tcBorders>
              <w:top w:val="nil"/>
              <w:left w:val="nil"/>
              <w:bottom w:val="single" w:sz="4" w:space="0" w:color="auto"/>
              <w:right w:val="single" w:sz="4" w:space="0" w:color="auto"/>
            </w:tcBorders>
            <w:shd w:val="clear" w:color="000000" w:fill="FFFFFF"/>
            <w:vAlign w:val="bottom"/>
            <w:hideMark/>
          </w:tcPr>
          <w:p w14:paraId="1E385FCE" w14:textId="77777777" w:rsidR="00514ABB" w:rsidRPr="00370A85" w:rsidRDefault="00514ABB" w:rsidP="00A620D4">
            <w:pPr>
              <w:rPr>
                <w:rFonts w:ascii="Myriad Pro" w:hAnsi="Myriad Pro"/>
                <w:sz w:val="18"/>
                <w:szCs w:val="18"/>
              </w:rPr>
            </w:pPr>
            <w:r w:rsidRPr="00370A85">
              <w:rPr>
                <w:rFonts w:ascii="Myriad Pro" w:hAnsi="Myriad Pro"/>
                <w:sz w:val="18"/>
                <w:szCs w:val="18"/>
              </w:rPr>
              <w:t xml:space="preserve">                 65 350,4 </w:t>
            </w:r>
          </w:p>
        </w:tc>
      </w:tr>
      <w:tr w:rsidR="00514ABB" w:rsidRPr="00370A85" w14:paraId="558C3CEC" w14:textId="77777777" w:rsidTr="00514ABB">
        <w:trPr>
          <w:trHeight w:val="300"/>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14:paraId="2F3218C0" w14:textId="77777777" w:rsidR="00514ABB" w:rsidRPr="00370A85" w:rsidRDefault="00514ABB" w:rsidP="00A620D4">
            <w:pPr>
              <w:jc w:val="center"/>
              <w:rPr>
                <w:rFonts w:ascii="Myriad Pro" w:hAnsi="Myriad Pro"/>
                <w:color w:val="000000"/>
                <w:sz w:val="18"/>
                <w:szCs w:val="18"/>
              </w:rPr>
            </w:pPr>
            <w:r w:rsidRPr="00370A85">
              <w:rPr>
                <w:rFonts w:ascii="Myriad Pro" w:hAnsi="Myriad Pro"/>
                <w:color w:val="000000"/>
                <w:sz w:val="18"/>
                <w:szCs w:val="18"/>
              </w:rPr>
              <w:t> </w:t>
            </w:r>
          </w:p>
        </w:tc>
        <w:tc>
          <w:tcPr>
            <w:tcW w:w="5416" w:type="dxa"/>
            <w:tcBorders>
              <w:top w:val="nil"/>
              <w:left w:val="nil"/>
              <w:bottom w:val="single" w:sz="4" w:space="0" w:color="auto"/>
              <w:right w:val="single" w:sz="4" w:space="0" w:color="auto"/>
            </w:tcBorders>
            <w:shd w:val="clear" w:color="000000" w:fill="FFFFFF"/>
            <w:vAlign w:val="center"/>
            <w:hideMark/>
          </w:tcPr>
          <w:p w14:paraId="2FEC4130" w14:textId="77777777" w:rsidR="00514ABB" w:rsidRPr="00370A85" w:rsidRDefault="00514ABB" w:rsidP="00A620D4">
            <w:pPr>
              <w:ind w:firstLineChars="200" w:firstLine="360"/>
              <w:rPr>
                <w:rFonts w:ascii="Myriad Pro" w:hAnsi="Myriad Pro"/>
                <w:color w:val="000000"/>
                <w:sz w:val="18"/>
                <w:szCs w:val="18"/>
              </w:rPr>
            </w:pPr>
            <w:r w:rsidRPr="00370A85">
              <w:rPr>
                <w:rFonts w:ascii="Myriad Pro" w:hAnsi="Myriad Pro"/>
                <w:color w:val="000000"/>
                <w:sz w:val="18"/>
                <w:szCs w:val="18"/>
              </w:rPr>
              <w:t>ОАО  "</w:t>
            </w:r>
            <w:proofErr w:type="spellStart"/>
            <w:r w:rsidRPr="00370A85">
              <w:rPr>
                <w:rFonts w:ascii="Myriad Pro" w:hAnsi="Myriad Pro"/>
                <w:color w:val="000000"/>
                <w:sz w:val="18"/>
                <w:szCs w:val="18"/>
              </w:rPr>
              <w:t>Востокгаззпром</w:t>
            </w:r>
            <w:proofErr w:type="spellEnd"/>
            <w:r w:rsidRPr="00370A85">
              <w:rPr>
                <w:rFonts w:ascii="Myriad Pro" w:hAnsi="Myriad Pro"/>
                <w:color w:val="000000"/>
                <w:sz w:val="18"/>
                <w:szCs w:val="18"/>
              </w:rPr>
              <w:t>"</w:t>
            </w:r>
          </w:p>
        </w:tc>
        <w:tc>
          <w:tcPr>
            <w:tcW w:w="2835" w:type="dxa"/>
            <w:tcBorders>
              <w:top w:val="nil"/>
              <w:left w:val="nil"/>
              <w:bottom w:val="single" w:sz="4" w:space="0" w:color="auto"/>
              <w:right w:val="single" w:sz="4" w:space="0" w:color="auto"/>
            </w:tcBorders>
            <w:shd w:val="clear" w:color="000000" w:fill="FFFFFF"/>
            <w:vAlign w:val="bottom"/>
            <w:hideMark/>
          </w:tcPr>
          <w:p w14:paraId="158D9433" w14:textId="77777777" w:rsidR="00514ABB" w:rsidRPr="00370A85" w:rsidRDefault="00514ABB" w:rsidP="00A620D4">
            <w:pPr>
              <w:rPr>
                <w:rFonts w:ascii="Myriad Pro" w:hAnsi="Myriad Pro"/>
                <w:sz w:val="18"/>
                <w:szCs w:val="18"/>
              </w:rPr>
            </w:pPr>
            <w:r w:rsidRPr="00370A85">
              <w:rPr>
                <w:rFonts w:ascii="Myriad Pro" w:hAnsi="Myriad Pro"/>
                <w:sz w:val="18"/>
                <w:szCs w:val="18"/>
              </w:rPr>
              <w:t xml:space="preserve">                 52 271,8 </w:t>
            </w:r>
          </w:p>
        </w:tc>
      </w:tr>
      <w:tr w:rsidR="00514ABB" w:rsidRPr="00370A85" w14:paraId="4C3FDCAB" w14:textId="77777777" w:rsidTr="00514ABB">
        <w:trPr>
          <w:trHeight w:val="300"/>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14:paraId="000A06BA" w14:textId="77777777" w:rsidR="00514ABB" w:rsidRPr="00370A85" w:rsidRDefault="00514ABB" w:rsidP="00A620D4">
            <w:pPr>
              <w:jc w:val="center"/>
              <w:rPr>
                <w:rFonts w:ascii="Myriad Pro" w:hAnsi="Myriad Pro"/>
                <w:color w:val="000000"/>
                <w:sz w:val="18"/>
                <w:szCs w:val="18"/>
              </w:rPr>
            </w:pPr>
            <w:r w:rsidRPr="00370A85">
              <w:rPr>
                <w:rFonts w:ascii="Myriad Pro" w:hAnsi="Myriad Pro"/>
                <w:color w:val="000000"/>
                <w:sz w:val="18"/>
                <w:szCs w:val="18"/>
              </w:rPr>
              <w:t> </w:t>
            </w:r>
          </w:p>
        </w:tc>
        <w:tc>
          <w:tcPr>
            <w:tcW w:w="5416" w:type="dxa"/>
            <w:tcBorders>
              <w:top w:val="nil"/>
              <w:left w:val="nil"/>
              <w:bottom w:val="single" w:sz="4" w:space="0" w:color="auto"/>
              <w:right w:val="single" w:sz="4" w:space="0" w:color="auto"/>
            </w:tcBorders>
            <w:shd w:val="clear" w:color="000000" w:fill="FFFFFF"/>
            <w:vAlign w:val="center"/>
            <w:hideMark/>
          </w:tcPr>
          <w:p w14:paraId="1BB0AAA5" w14:textId="77777777" w:rsidR="00514ABB" w:rsidRPr="00370A85" w:rsidRDefault="00514ABB" w:rsidP="00A620D4">
            <w:pPr>
              <w:ind w:firstLineChars="200" w:firstLine="360"/>
              <w:rPr>
                <w:rFonts w:ascii="Myriad Pro" w:hAnsi="Myriad Pro"/>
                <w:color w:val="000000"/>
                <w:sz w:val="18"/>
                <w:szCs w:val="18"/>
              </w:rPr>
            </w:pPr>
            <w:r w:rsidRPr="00370A85">
              <w:rPr>
                <w:rFonts w:ascii="Myriad Pro" w:hAnsi="Myriad Pro"/>
                <w:color w:val="000000"/>
                <w:sz w:val="18"/>
                <w:szCs w:val="18"/>
              </w:rPr>
              <w:t>ОАО "</w:t>
            </w:r>
            <w:proofErr w:type="spellStart"/>
            <w:r w:rsidRPr="00370A85">
              <w:rPr>
                <w:rFonts w:ascii="Myriad Pro" w:hAnsi="Myriad Pro"/>
                <w:color w:val="000000"/>
                <w:sz w:val="18"/>
                <w:szCs w:val="18"/>
              </w:rPr>
              <w:t>Оборонэнерго</w:t>
            </w:r>
            <w:proofErr w:type="spellEnd"/>
            <w:r w:rsidRPr="00370A85">
              <w:rPr>
                <w:rFonts w:ascii="Myriad Pro" w:hAnsi="Myriad Pro"/>
                <w:color w:val="000000"/>
                <w:sz w:val="18"/>
                <w:szCs w:val="18"/>
              </w:rPr>
              <w:t>"</w:t>
            </w:r>
          </w:p>
        </w:tc>
        <w:tc>
          <w:tcPr>
            <w:tcW w:w="2835" w:type="dxa"/>
            <w:tcBorders>
              <w:top w:val="nil"/>
              <w:left w:val="nil"/>
              <w:bottom w:val="single" w:sz="4" w:space="0" w:color="auto"/>
              <w:right w:val="single" w:sz="4" w:space="0" w:color="auto"/>
            </w:tcBorders>
            <w:shd w:val="clear" w:color="000000" w:fill="FFFFFF"/>
            <w:vAlign w:val="bottom"/>
            <w:hideMark/>
          </w:tcPr>
          <w:p w14:paraId="638F41B3" w14:textId="77777777" w:rsidR="00514ABB" w:rsidRPr="00370A85" w:rsidRDefault="00514ABB" w:rsidP="00A620D4">
            <w:pPr>
              <w:rPr>
                <w:rFonts w:ascii="Myriad Pro" w:hAnsi="Myriad Pro"/>
                <w:sz w:val="18"/>
                <w:szCs w:val="18"/>
              </w:rPr>
            </w:pPr>
            <w:r w:rsidRPr="00370A85">
              <w:rPr>
                <w:rFonts w:ascii="Myriad Pro" w:hAnsi="Myriad Pro"/>
                <w:sz w:val="18"/>
                <w:szCs w:val="18"/>
              </w:rPr>
              <w:t xml:space="preserve">                      170,3 </w:t>
            </w:r>
          </w:p>
        </w:tc>
      </w:tr>
    </w:tbl>
    <w:p w14:paraId="28996DD4" w14:textId="77777777" w:rsidR="002573E1" w:rsidRDefault="002573E1" w:rsidP="002573E1">
      <w:pPr>
        <w:spacing w:line="360" w:lineRule="auto"/>
        <w:ind w:firstLine="709"/>
        <w:jc w:val="both"/>
        <w:rPr>
          <w:rFonts w:ascii="Myriad Pro" w:hAnsi="Myriad Pro"/>
          <w:bCs/>
          <w:sz w:val="26"/>
          <w:szCs w:val="26"/>
        </w:rPr>
      </w:pPr>
      <w:r>
        <w:rPr>
          <w:rFonts w:ascii="Myriad Pro" w:hAnsi="Myriad Pro"/>
          <w:bCs/>
          <w:sz w:val="26"/>
          <w:szCs w:val="26"/>
        </w:rPr>
        <w:t xml:space="preserve">Исполнителем нормативный уровень потерь с учетом увеличения поступления в сеть принимается в размере – </w:t>
      </w:r>
      <w:r w:rsidRPr="00EA0F79">
        <w:rPr>
          <w:rFonts w:ascii="Myriad Pro" w:hAnsi="Myriad Pro"/>
          <w:bCs/>
          <w:sz w:val="26"/>
          <w:szCs w:val="26"/>
        </w:rPr>
        <w:t>459,863</w:t>
      </w:r>
      <w:r>
        <w:rPr>
          <w:rFonts w:ascii="Myriad Pro" w:hAnsi="Myriad Pro"/>
          <w:bCs/>
          <w:sz w:val="26"/>
          <w:szCs w:val="26"/>
        </w:rPr>
        <w:t xml:space="preserve"> млн. </w:t>
      </w:r>
      <w:proofErr w:type="spellStart"/>
      <w:r>
        <w:rPr>
          <w:rFonts w:ascii="Myriad Pro" w:hAnsi="Myriad Pro"/>
          <w:bCs/>
          <w:sz w:val="26"/>
          <w:szCs w:val="26"/>
        </w:rPr>
        <w:t>кВтч</w:t>
      </w:r>
      <w:proofErr w:type="spellEnd"/>
      <w:r>
        <w:rPr>
          <w:rFonts w:ascii="Myriad Pro" w:hAnsi="Myriad Pro"/>
          <w:bCs/>
          <w:sz w:val="26"/>
          <w:szCs w:val="26"/>
        </w:rPr>
        <w:t xml:space="preserve">., учитывая положения пункта 81 Основ ценообразования № 1178, что экономия по объему потерь сохраняется у ТСО, а разница в ценовых показателях исключается (включается) исходя из итогов проведения соответствующей корректировки, размер расходов на оплату потерь в товарной выручке должно быть фактически учтено – 986 314,6 тыс. рублей. </w:t>
      </w:r>
    </w:p>
    <w:p w14:paraId="21171504" w14:textId="77777777" w:rsidR="002573E1" w:rsidRDefault="002573E1" w:rsidP="002573E1">
      <w:pPr>
        <w:spacing w:line="360" w:lineRule="auto"/>
        <w:ind w:firstLine="709"/>
        <w:jc w:val="both"/>
        <w:rPr>
          <w:rFonts w:ascii="Myriad Pro" w:hAnsi="Myriad Pro"/>
          <w:bCs/>
          <w:sz w:val="26"/>
          <w:szCs w:val="26"/>
        </w:rPr>
      </w:pPr>
      <w:r>
        <w:rPr>
          <w:rFonts w:ascii="Myriad Pro" w:hAnsi="Myriad Pro"/>
          <w:bCs/>
          <w:sz w:val="26"/>
          <w:szCs w:val="26"/>
        </w:rPr>
        <w:t xml:space="preserve">Исполнителем исходя из формулы 8 пункта 11 Методических указаний № 98-э рассчитана корректировка по величине полезного отпуска и цены на покупку потерь в размере </w:t>
      </w:r>
      <w:r w:rsidRPr="00EA0F79">
        <w:rPr>
          <w:rFonts w:ascii="Myriad Pro" w:hAnsi="Myriad Pro"/>
          <w:bCs/>
          <w:sz w:val="26"/>
          <w:szCs w:val="26"/>
        </w:rPr>
        <w:t>54</w:t>
      </w:r>
      <w:r>
        <w:rPr>
          <w:rFonts w:ascii="Myriad Pro" w:hAnsi="Myriad Pro"/>
          <w:bCs/>
          <w:sz w:val="26"/>
          <w:szCs w:val="26"/>
        </w:rPr>
        <w:t> </w:t>
      </w:r>
      <w:r w:rsidRPr="00EA0F79">
        <w:rPr>
          <w:rFonts w:ascii="Myriad Pro" w:hAnsi="Myriad Pro"/>
          <w:bCs/>
          <w:sz w:val="26"/>
          <w:szCs w:val="26"/>
        </w:rPr>
        <w:t>789</w:t>
      </w:r>
      <w:r>
        <w:rPr>
          <w:rFonts w:ascii="Myriad Pro" w:hAnsi="Myriad Pro"/>
          <w:bCs/>
          <w:sz w:val="26"/>
          <w:szCs w:val="26"/>
        </w:rPr>
        <w:t xml:space="preserve"> тыс. рублей. Таким образом расходы на покупку потерь за 2017 год рассчитаны в размере 986 306,76 тыс. руб., данный показатель аналогичен показателю, рассчитанному согласно положениям пункта 81 Основ ценообразования № 1178.</w:t>
      </w:r>
    </w:p>
    <w:p w14:paraId="0CBDEE9F" w14:textId="77777777" w:rsidR="002573E1" w:rsidRDefault="002573E1" w:rsidP="002573E1">
      <w:pPr>
        <w:spacing w:line="360" w:lineRule="auto"/>
        <w:ind w:firstLine="709"/>
        <w:jc w:val="both"/>
        <w:rPr>
          <w:rFonts w:ascii="Myriad Pro" w:hAnsi="Myriad Pro"/>
          <w:bCs/>
          <w:sz w:val="26"/>
          <w:szCs w:val="26"/>
        </w:rPr>
      </w:pPr>
      <w:r>
        <w:rPr>
          <w:rFonts w:ascii="Myriad Pro" w:hAnsi="Myriad Pro"/>
          <w:bCs/>
          <w:sz w:val="26"/>
          <w:szCs w:val="26"/>
        </w:rPr>
        <w:t>Исходя из разницы товарной выручки, полученной ПАО «ТРК» за 2017 год, и размера расходов на оплату потерь, необходимая валовая выручка на содержание сетей ПАО «ТРК» составила:</w:t>
      </w:r>
    </w:p>
    <w:p w14:paraId="4D74A529" w14:textId="6F3E97C0" w:rsidR="002573E1" w:rsidRDefault="000725B5" w:rsidP="002573E1">
      <w:pPr>
        <w:pStyle w:val="a5"/>
        <w:numPr>
          <w:ilvl w:val="0"/>
          <w:numId w:val="47"/>
        </w:numPr>
        <w:spacing w:line="360" w:lineRule="auto"/>
        <w:jc w:val="both"/>
        <w:rPr>
          <w:rFonts w:ascii="Myriad Pro" w:hAnsi="Myriad Pro"/>
          <w:bCs/>
          <w:sz w:val="26"/>
          <w:szCs w:val="26"/>
        </w:rPr>
      </w:pPr>
      <w:r w:rsidRPr="000725B5">
        <w:rPr>
          <w:rFonts w:ascii="Myriad Pro" w:hAnsi="Myriad Pro"/>
          <w:bCs/>
          <w:sz w:val="26"/>
          <w:szCs w:val="26"/>
        </w:rPr>
        <w:t xml:space="preserve">4 184 168,3 </w:t>
      </w:r>
      <w:r w:rsidR="002573E1" w:rsidRPr="002573E1">
        <w:rPr>
          <w:rFonts w:ascii="Myriad Pro" w:hAnsi="Myriad Pro"/>
          <w:bCs/>
          <w:sz w:val="26"/>
          <w:szCs w:val="26"/>
        </w:rPr>
        <w:t>тыс. руб.</w:t>
      </w:r>
      <w:r w:rsidR="002573E1">
        <w:rPr>
          <w:rFonts w:ascii="Myriad Pro" w:hAnsi="Myriad Pro"/>
          <w:bCs/>
          <w:sz w:val="26"/>
          <w:szCs w:val="26"/>
        </w:rPr>
        <w:t xml:space="preserve"> с</w:t>
      </w:r>
      <w:r w:rsidR="002573E1" w:rsidRPr="00370A85">
        <w:rPr>
          <w:rFonts w:ascii="Myriad Pro" w:hAnsi="Myriad Pro"/>
          <w:bCs/>
          <w:sz w:val="26"/>
          <w:szCs w:val="26"/>
        </w:rPr>
        <w:t xml:space="preserve"> учет</w:t>
      </w:r>
      <w:r w:rsidR="002573E1">
        <w:rPr>
          <w:rFonts w:ascii="Myriad Pro" w:hAnsi="Myriad Pro"/>
          <w:bCs/>
          <w:sz w:val="26"/>
          <w:szCs w:val="26"/>
        </w:rPr>
        <w:t>ом</w:t>
      </w:r>
      <w:r w:rsidR="002573E1" w:rsidRPr="00370A85">
        <w:rPr>
          <w:rFonts w:ascii="Myriad Pro" w:hAnsi="Myriad Pro"/>
          <w:bCs/>
          <w:sz w:val="26"/>
          <w:szCs w:val="26"/>
        </w:rPr>
        <w:t xml:space="preserve"> нагрузочных потерь</w:t>
      </w:r>
    </w:p>
    <w:p w14:paraId="14C57E03" w14:textId="3AEC0331" w:rsidR="002573E1" w:rsidRPr="009E310E" w:rsidRDefault="000725B5" w:rsidP="002573E1">
      <w:pPr>
        <w:pStyle w:val="a5"/>
        <w:numPr>
          <w:ilvl w:val="0"/>
          <w:numId w:val="47"/>
        </w:numPr>
        <w:spacing w:line="360" w:lineRule="auto"/>
        <w:jc w:val="both"/>
        <w:rPr>
          <w:rFonts w:ascii="Myriad Pro" w:hAnsi="Myriad Pro"/>
          <w:bCs/>
          <w:sz w:val="26"/>
          <w:szCs w:val="26"/>
        </w:rPr>
      </w:pPr>
      <w:r w:rsidRPr="009E310E">
        <w:rPr>
          <w:rFonts w:ascii="Myriad Pro" w:hAnsi="Myriad Pro"/>
          <w:bCs/>
          <w:sz w:val="26"/>
          <w:szCs w:val="26"/>
        </w:rPr>
        <w:t xml:space="preserve">4 084 915,0 </w:t>
      </w:r>
      <w:r w:rsidR="002573E1" w:rsidRPr="009E310E">
        <w:rPr>
          <w:rFonts w:ascii="Myriad Pro" w:hAnsi="Myriad Pro"/>
          <w:bCs/>
          <w:sz w:val="26"/>
          <w:szCs w:val="26"/>
        </w:rPr>
        <w:t>тыс. руб. без учета нагрузочных потерь.</w:t>
      </w:r>
    </w:p>
    <w:p w14:paraId="594021D0" w14:textId="737880B8" w:rsidR="00A51A9F" w:rsidRPr="009E310E" w:rsidRDefault="00A51A9F" w:rsidP="00A51A9F">
      <w:pPr>
        <w:spacing w:before="200" w:line="360" w:lineRule="auto"/>
        <w:ind w:firstLine="709"/>
        <w:jc w:val="both"/>
        <w:rPr>
          <w:rFonts w:ascii="Myriad Pro" w:hAnsi="Myriad Pro"/>
          <w:bCs/>
          <w:sz w:val="26"/>
          <w:szCs w:val="26"/>
        </w:rPr>
      </w:pPr>
      <w:r w:rsidRPr="009E310E">
        <w:rPr>
          <w:rFonts w:ascii="Myriad Pro" w:hAnsi="Myriad Pro"/>
          <w:bCs/>
          <w:sz w:val="26"/>
          <w:szCs w:val="26"/>
        </w:rPr>
        <w:t xml:space="preserve">С учетом вышеизложенного, Исполнителем величина корректировки </w:t>
      </w:r>
      <w:r w:rsidRPr="009E310E">
        <w:rPr>
          <w:rFonts w:ascii="Myriad Pro" w:hAnsi="Myriad Pro"/>
          <w:sz w:val="26"/>
          <w:szCs w:val="26"/>
        </w:rPr>
        <w:t xml:space="preserve">НВВ ПАО «ТРК» по доходам от осуществления регулируемой деятельности выполнен исходя из сравнения плановой </w:t>
      </w:r>
      <w:r w:rsidRPr="009E310E">
        <w:rPr>
          <w:rFonts w:ascii="Myriad Pro" w:hAnsi="Myriad Pro"/>
          <w:bCs/>
          <w:sz w:val="26"/>
          <w:szCs w:val="26"/>
        </w:rPr>
        <w:t xml:space="preserve">(4 104 116 тыс. руб., утвержденного в приложении № 2 к приказу Департамента от 28.12.2016 № 6-863) </w:t>
      </w:r>
      <w:r w:rsidRPr="009E310E">
        <w:rPr>
          <w:rFonts w:ascii="Myriad Pro" w:hAnsi="Myriad Pro"/>
          <w:sz w:val="26"/>
          <w:szCs w:val="26"/>
        </w:rPr>
        <w:t xml:space="preserve">и фактической величины собственной выручки </w:t>
      </w:r>
      <w:r w:rsidRPr="009E310E">
        <w:rPr>
          <w:rFonts w:ascii="Myriad Pro" w:hAnsi="Myriad Pro"/>
          <w:bCs/>
          <w:sz w:val="26"/>
          <w:szCs w:val="26"/>
        </w:rPr>
        <w:t xml:space="preserve">ПАО «ТРК», полученной от осуществления деятельности на услуги по передаче электрической энергии на содержание сетевых объектов </w:t>
      </w:r>
      <w:r w:rsidRPr="009E310E">
        <w:rPr>
          <w:rFonts w:ascii="Myriad Pro" w:hAnsi="Myriad Pro"/>
          <w:sz w:val="26"/>
          <w:szCs w:val="26"/>
        </w:rPr>
        <w:t>ПАО «ТРК»</w:t>
      </w:r>
      <w:r w:rsidRPr="009E310E">
        <w:rPr>
          <w:rFonts w:ascii="Myriad Pro" w:hAnsi="Myriad Pro"/>
          <w:bCs/>
          <w:sz w:val="26"/>
          <w:szCs w:val="26"/>
        </w:rPr>
        <w:t xml:space="preserve"> и определена в размере:</w:t>
      </w:r>
    </w:p>
    <w:p w14:paraId="6376AC1A" w14:textId="4AEAE135" w:rsidR="00A51A9F" w:rsidRDefault="000725B5" w:rsidP="00A51A9F">
      <w:pPr>
        <w:pStyle w:val="a5"/>
        <w:numPr>
          <w:ilvl w:val="0"/>
          <w:numId w:val="47"/>
        </w:numPr>
        <w:spacing w:line="360" w:lineRule="auto"/>
        <w:jc w:val="both"/>
        <w:rPr>
          <w:rFonts w:ascii="Myriad Pro" w:hAnsi="Myriad Pro"/>
          <w:bCs/>
          <w:sz w:val="26"/>
          <w:szCs w:val="26"/>
        </w:rPr>
      </w:pPr>
      <w:r>
        <w:rPr>
          <w:rFonts w:ascii="Myriad Pro" w:hAnsi="Myriad Pro"/>
          <w:bCs/>
          <w:sz w:val="26"/>
          <w:szCs w:val="26"/>
        </w:rPr>
        <w:t xml:space="preserve">(-80 052) </w:t>
      </w:r>
      <w:r w:rsidR="00A51A9F">
        <w:rPr>
          <w:rFonts w:ascii="Myriad Pro" w:hAnsi="Myriad Pro"/>
          <w:bCs/>
          <w:sz w:val="26"/>
          <w:szCs w:val="26"/>
        </w:rPr>
        <w:t>тыс. руб. с</w:t>
      </w:r>
      <w:r w:rsidR="00A51A9F" w:rsidRPr="00370A85">
        <w:rPr>
          <w:rFonts w:ascii="Myriad Pro" w:hAnsi="Myriad Pro"/>
          <w:bCs/>
          <w:sz w:val="26"/>
          <w:szCs w:val="26"/>
        </w:rPr>
        <w:t xml:space="preserve"> учет</w:t>
      </w:r>
      <w:r w:rsidR="00A51A9F">
        <w:rPr>
          <w:rFonts w:ascii="Myriad Pro" w:hAnsi="Myriad Pro"/>
          <w:bCs/>
          <w:sz w:val="26"/>
          <w:szCs w:val="26"/>
        </w:rPr>
        <w:t>ом</w:t>
      </w:r>
      <w:r w:rsidR="00A51A9F" w:rsidRPr="00370A85">
        <w:rPr>
          <w:rFonts w:ascii="Myriad Pro" w:hAnsi="Myriad Pro"/>
          <w:bCs/>
          <w:sz w:val="26"/>
          <w:szCs w:val="26"/>
        </w:rPr>
        <w:t xml:space="preserve"> нагрузочных потерь</w:t>
      </w:r>
      <w:r w:rsidR="00A51A9F">
        <w:rPr>
          <w:rFonts w:ascii="Myriad Pro" w:hAnsi="Myriad Pro"/>
          <w:bCs/>
          <w:sz w:val="26"/>
          <w:szCs w:val="26"/>
        </w:rPr>
        <w:t>.</w:t>
      </w:r>
    </w:p>
    <w:p w14:paraId="70EF0987" w14:textId="156E7E2A" w:rsidR="00A51A9F" w:rsidRDefault="000725B5" w:rsidP="00A51A9F">
      <w:pPr>
        <w:pStyle w:val="a5"/>
        <w:numPr>
          <w:ilvl w:val="0"/>
          <w:numId w:val="47"/>
        </w:numPr>
        <w:spacing w:line="360" w:lineRule="auto"/>
        <w:jc w:val="both"/>
        <w:rPr>
          <w:rFonts w:ascii="Myriad Pro" w:hAnsi="Myriad Pro"/>
          <w:bCs/>
          <w:sz w:val="26"/>
          <w:szCs w:val="26"/>
        </w:rPr>
      </w:pPr>
      <w:r>
        <w:rPr>
          <w:rFonts w:ascii="Myriad Pro" w:hAnsi="Myriad Pro"/>
          <w:bCs/>
          <w:sz w:val="26"/>
          <w:szCs w:val="26"/>
        </w:rPr>
        <w:t xml:space="preserve">19 201 </w:t>
      </w:r>
      <w:r w:rsidR="00A51A9F">
        <w:rPr>
          <w:rFonts w:ascii="Myriad Pro" w:hAnsi="Myriad Pro"/>
          <w:bCs/>
          <w:sz w:val="26"/>
          <w:szCs w:val="26"/>
        </w:rPr>
        <w:t>тыс. руб. без</w:t>
      </w:r>
      <w:r w:rsidR="00A51A9F" w:rsidRPr="00370A85">
        <w:rPr>
          <w:rFonts w:ascii="Myriad Pro" w:hAnsi="Myriad Pro"/>
          <w:bCs/>
          <w:sz w:val="26"/>
          <w:szCs w:val="26"/>
        </w:rPr>
        <w:t xml:space="preserve"> учет</w:t>
      </w:r>
      <w:r w:rsidR="00A51A9F">
        <w:rPr>
          <w:rFonts w:ascii="Myriad Pro" w:hAnsi="Myriad Pro"/>
          <w:bCs/>
          <w:sz w:val="26"/>
          <w:szCs w:val="26"/>
        </w:rPr>
        <w:t>а</w:t>
      </w:r>
      <w:r w:rsidR="00A51A9F" w:rsidRPr="00370A85">
        <w:rPr>
          <w:rFonts w:ascii="Myriad Pro" w:hAnsi="Myriad Pro"/>
          <w:bCs/>
          <w:sz w:val="26"/>
          <w:szCs w:val="26"/>
        </w:rPr>
        <w:t xml:space="preserve"> нагрузочных потерь</w:t>
      </w:r>
      <w:r w:rsidR="00A51A9F">
        <w:rPr>
          <w:rFonts w:ascii="Myriad Pro" w:hAnsi="Myriad Pro"/>
          <w:bCs/>
          <w:sz w:val="26"/>
          <w:szCs w:val="26"/>
        </w:rPr>
        <w:t>.</w:t>
      </w:r>
    </w:p>
    <w:tbl>
      <w:tblPr>
        <w:tblW w:w="9186" w:type="dxa"/>
        <w:tblLayout w:type="fixed"/>
        <w:tblLook w:val="04A0" w:firstRow="1" w:lastRow="0" w:firstColumn="1" w:lastColumn="0" w:noHBand="0" w:noVBand="1"/>
      </w:tblPr>
      <w:tblGrid>
        <w:gridCol w:w="1696"/>
        <w:gridCol w:w="1534"/>
        <w:gridCol w:w="1271"/>
        <w:gridCol w:w="1590"/>
        <w:gridCol w:w="1459"/>
        <w:gridCol w:w="1636"/>
      </w:tblGrid>
      <w:tr w:rsidR="00EC65F2" w:rsidRPr="00EC65F2" w14:paraId="14245763" w14:textId="77777777" w:rsidTr="00EC65F2">
        <w:trPr>
          <w:trHeight w:val="987"/>
        </w:trPr>
        <w:tc>
          <w:tcPr>
            <w:tcW w:w="1696" w:type="dxa"/>
            <w:tcBorders>
              <w:top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3E3A742" w14:textId="77777777" w:rsidR="00EC65F2" w:rsidRPr="00EC65F2" w:rsidRDefault="00EC65F2" w:rsidP="00EC65F2">
            <w:pPr>
              <w:jc w:val="center"/>
              <w:rPr>
                <w:rFonts w:ascii="Myriad Pro" w:hAnsi="Myriad Pro"/>
                <w:b/>
                <w:bCs/>
                <w:color w:val="FFFFFF"/>
                <w:sz w:val="18"/>
                <w:szCs w:val="18"/>
              </w:rPr>
            </w:pPr>
            <w:r w:rsidRPr="00EC65F2">
              <w:rPr>
                <w:rFonts w:ascii="Myriad Pro" w:hAnsi="Myriad Pro"/>
                <w:b/>
                <w:bCs/>
                <w:color w:val="FFFFFF"/>
                <w:sz w:val="18"/>
                <w:szCs w:val="18"/>
              </w:rPr>
              <w:t>Наименование</w:t>
            </w:r>
          </w:p>
        </w:tc>
        <w:tc>
          <w:tcPr>
            <w:tcW w:w="15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F946E83" w14:textId="77777777" w:rsidR="00EC65F2" w:rsidRPr="00EC65F2" w:rsidRDefault="00EC65F2" w:rsidP="00EC65F2">
            <w:pPr>
              <w:jc w:val="center"/>
              <w:rPr>
                <w:rFonts w:ascii="Myriad Pro" w:hAnsi="Myriad Pro"/>
                <w:b/>
                <w:bCs/>
                <w:color w:val="FFFFFF"/>
                <w:sz w:val="18"/>
                <w:szCs w:val="18"/>
              </w:rPr>
            </w:pPr>
            <w:r w:rsidRPr="00EC65F2">
              <w:rPr>
                <w:rFonts w:ascii="Myriad Pro" w:hAnsi="Myriad Pro"/>
                <w:b/>
                <w:bCs/>
                <w:color w:val="FFFFFF"/>
                <w:sz w:val="18"/>
                <w:szCs w:val="18"/>
              </w:rPr>
              <w:t>НВВ ПАО «ТРК» на содержание (план)</w:t>
            </w:r>
          </w:p>
        </w:tc>
        <w:tc>
          <w:tcPr>
            <w:tcW w:w="12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C6061C5" w14:textId="77777777" w:rsidR="00EC65F2" w:rsidRPr="00EC65F2" w:rsidRDefault="00EC65F2" w:rsidP="00EC65F2">
            <w:pPr>
              <w:jc w:val="center"/>
              <w:rPr>
                <w:rFonts w:ascii="Myriad Pro" w:hAnsi="Myriad Pro"/>
                <w:b/>
                <w:bCs/>
                <w:color w:val="FFFFFF"/>
                <w:sz w:val="18"/>
                <w:szCs w:val="18"/>
              </w:rPr>
            </w:pPr>
            <w:r w:rsidRPr="00EC65F2">
              <w:rPr>
                <w:rFonts w:ascii="Myriad Pro" w:hAnsi="Myriad Pro"/>
                <w:b/>
                <w:bCs/>
                <w:color w:val="FFFFFF"/>
                <w:sz w:val="18"/>
                <w:szCs w:val="18"/>
              </w:rPr>
              <w:t>НВВ ПАО «ТРК» на содержание (факт)</w:t>
            </w:r>
          </w:p>
        </w:tc>
        <w:tc>
          <w:tcPr>
            <w:tcW w:w="15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89395AA" w14:textId="65188C1C" w:rsidR="00EC65F2" w:rsidRPr="00EC65F2" w:rsidRDefault="00EC65F2" w:rsidP="00EC65F2">
            <w:pPr>
              <w:jc w:val="center"/>
              <w:rPr>
                <w:rFonts w:ascii="Myriad Pro" w:hAnsi="Myriad Pro"/>
                <w:b/>
                <w:bCs/>
                <w:color w:val="FFFFFF"/>
                <w:sz w:val="18"/>
                <w:szCs w:val="18"/>
              </w:rPr>
            </w:pPr>
            <w:r w:rsidRPr="00EC65F2">
              <w:rPr>
                <w:rFonts w:ascii="Myriad Pro" w:hAnsi="Myriad Pro"/>
                <w:b/>
                <w:bCs/>
                <w:color w:val="FFFFFF"/>
                <w:sz w:val="18"/>
                <w:szCs w:val="18"/>
              </w:rPr>
              <w:t>Товарная выручка ПАО «ТРК» (содержание+ потери) факт</w:t>
            </w:r>
          </w:p>
        </w:tc>
        <w:tc>
          <w:tcPr>
            <w:tcW w:w="14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0E15F18" w14:textId="7B1A5EA3" w:rsidR="00EC65F2" w:rsidRPr="00EC65F2" w:rsidRDefault="00EC65F2" w:rsidP="00EC65F2">
            <w:pPr>
              <w:jc w:val="center"/>
              <w:rPr>
                <w:rFonts w:ascii="Myriad Pro" w:hAnsi="Myriad Pro"/>
                <w:b/>
                <w:bCs/>
                <w:color w:val="FFFFFF"/>
                <w:sz w:val="18"/>
                <w:szCs w:val="18"/>
              </w:rPr>
            </w:pPr>
            <w:r w:rsidRPr="00EC65F2">
              <w:rPr>
                <w:rFonts w:ascii="Myriad Pro" w:hAnsi="Myriad Pro"/>
                <w:b/>
                <w:bCs/>
                <w:color w:val="FFFFFF"/>
                <w:sz w:val="18"/>
                <w:szCs w:val="18"/>
              </w:rPr>
              <w:t>НВВ ПАО</w:t>
            </w:r>
            <w:r w:rsidR="000725B5">
              <w:rPr>
                <w:rFonts w:ascii="Myriad Pro" w:hAnsi="Myriad Pro"/>
                <w:b/>
                <w:bCs/>
                <w:color w:val="FFFFFF"/>
                <w:sz w:val="18"/>
                <w:szCs w:val="18"/>
              </w:rPr>
              <w:t> </w:t>
            </w:r>
            <w:r w:rsidRPr="00EC65F2">
              <w:rPr>
                <w:rFonts w:ascii="Myriad Pro" w:hAnsi="Myriad Pro"/>
                <w:b/>
                <w:bCs/>
                <w:color w:val="FFFFFF"/>
                <w:sz w:val="18"/>
                <w:szCs w:val="18"/>
              </w:rPr>
              <w:t>«ТРК» на компенсацию потерь</w:t>
            </w:r>
          </w:p>
        </w:tc>
        <w:tc>
          <w:tcPr>
            <w:tcW w:w="1636" w:type="dxa"/>
            <w:tcBorders>
              <w:top w:val="single" w:sz="4" w:space="0" w:color="FFFFFF" w:themeColor="background1"/>
              <w:left w:val="single" w:sz="4" w:space="0" w:color="FFFFFF" w:themeColor="background1"/>
              <w:bottom w:val="single" w:sz="4" w:space="0" w:color="FFFFFF" w:themeColor="background1"/>
            </w:tcBorders>
            <w:shd w:val="clear" w:color="auto" w:fill="4F6228" w:themeFill="accent3" w:themeFillShade="80"/>
            <w:vAlign w:val="center"/>
            <w:hideMark/>
          </w:tcPr>
          <w:p w14:paraId="2109E85F" w14:textId="1507C4F4" w:rsidR="00EC65F2" w:rsidRPr="00EC65F2" w:rsidRDefault="00EC65F2" w:rsidP="00EC65F2">
            <w:pPr>
              <w:jc w:val="center"/>
              <w:rPr>
                <w:rFonts w:ascii="Myriad Pro" w:hAnsi="Myriad Pro"/>
                <w:b/>
                <w:bCs/>
                <w:color w:val="FFFFFF"/>
                <w:sz w:val="18"/>
                <w:szCs w:val="18"/>
              </w:rPr>
            </w:pPr>
            <w:r w:rsidRPr="00EC65F2">
              <w:rPr>
                <w:rFonts w:ascii="Myriad Pro" w:hAnsi="Myriad Pro"/>
                <w:b/>
                <w:bCs/>
                <w:color w:val="FFFFFF"/>
                <w:sz w:val="18"/>
                <w:szCs w:val="18"/>
              </w:rPr>
              <w:t>Корректировка</w:t>
            </w:r>
            <w:r w:rsidR="000725B5">
              <w:rPr>
                <w:rFonts w:ascii="Myriad Pro" w:hAnsi="Myriad Pro"/>
                <w:b/>
                <w:bCs/>
                <w:color w:val="FFFFFF"/>
                <w:sz w:val="18"/>
                <w:szCs w:val="18"/>
              </w:rPr>
              <w:t xml:space="preserve"> НВВ </w:t>
            </w:r>
            <w:r w:rsidR="000725B5" w:rsidRPr="00EC65F2">
              <w:rPr>
                <w:rFonts w:ascii="Myriad Pro" w:hAnsi="Myriad Pro"/>
                <w:b/>
                <w:bCs/>
                <w:color w:val="FFFFFF"/>
                <w:sz w:val="18"/>
                <w:szCs w:val="18"/>
              </w:rPr>
              <w:t>ПАО</w:t>
            </w:r>
            <w:r w:rsidR="000725B5">
              <w:rPr>
                <w:rFonts w:ascii="Myriad Pro" w:hAnsi="Myriad Pro"/>
                <w:b/>
                <w:bCs/>
                <w:color w:val="FFFFFF"/>
                <w:sz w:val="18"/>
                <w:szCs w:val="18"/>
              </w:rPr>
              <w:t> </w:t>
            </w:r>
            <w:r w:rsidR="000725B5" w:rsidRPr="00EC65F2">
              <w:rPr>
                <w:rFonts w:ascii="Myriad Pro" w:hAnsi="Myriad Pro"/>
                <w:b/>
                <w:bCs/>
                <w:color w:val="FFFFFF"/>
                <w:sz w:val="18"/>
                <w:szCs w:val="18"/>
              </w:rPr>
              <w:t>«ТРК»</w:t>
            </w:r>
            <w:r w:rsidRPr="00EC65F2">
              <w:rPr>
                <w:rFonts w:ascii="Myriad Pro" w:hAnsi="Myriad Pro"/>
                <w:b/>
                <w:bCs/>
                <w:color w:val="FFFFFF"/>
                <w:sz w:val="18"/>
                <w:szCs w:val="18"/>
              </w:rPr>
              <w:t xml:space="preserve"> по доходам (план (п.2) - факт (п.3)</w:t>
            </w:r>
          </w:p>
        </w:tc>
      </w:tr>
      <w:tr w:rsidR="00EC65F2" w:rsidRPr="00EC65F2" w14:paraId="68E4B2B8" w14:textId="77777777" w:rsidTr="00EC65F2">
        <w:trPr>
          <w:trHeight w:val="290"/>
        </w:trPr>
        <w:tc>
          <w:tcPr>
            <w:tcW w:w="1696" w:type="dxa"/>
            <w:tcBorders>
              <w:top w:val="single" w:sz="4" w:space="0" w:color="FFFFFF" w:themeColor="background1"/>
              <w:right w:val="single" w:sz="4" w:space="0" w:color="FFFFFF" w:themeColor="background1"/>
            </w:tcBorders>
            <w:shd w:val="clear" w:color="auto" w:fill="4F6228" w:themeFill="accent3" w:themeFillShade="80"/>
            <w:noWrap/>
            <w:vAlign w:val="center"/>
            <w:hideMark/>
          </w:tcPr>
          <w:p w14:paraId="51392065" w14:textId="77777777" w:rsidR="00EC65F2" w:rsidRPr="00EC65F2" w:rsidRDefault="00EC65F2" w:rsidP="00EC65F2">
            <w:pPr>
              <w:jc w:val="center"/>
              <w:rPr>
                <w:rFonts w:ascii="Myriad Pro" w:hAnsi="Myriad Pro"/>
                <w:b/>
                <w:bCs/>
                <w:color w:val="FFFFFF"/>
                <w:sz w:val="18"/>
                <w:szCs w:val="18"/>
              </w:rPr>
            </w:pPr>
            <w:r w:rsidRPr="00EC65F2">
              <w:rPr>
                <w:rFonts w:ascii="Myriad Pro" w:hAnsi="Myriad Pro"/>
                <w:b/>
                <w:bCs/>
                <w:color w:val="FFFFFF"/>
                <w:sz w:val="18"/>
                <w:szCs w:val="18"/>
              </w:rPr>
              <w:t>1</w:t>
            </w:r>
          </w:p>
        </w:tc>
        <w:tc>
          <w:tcPr>
            <w:tcW w:w="1534" w:type="dxa"/>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179C9BB6" w14:textId="77777777" w:rsidR="00EC65F2" w:rsidRPr="00EC65F2" w:rsidRDefault="00EC65F2" w:rsidP="00EC65F2">
            <w:pPr>
              <w:jc w:val="center"/>
              <w:rPr>
                <w:rFonts w:ascii="Myriad Pro" w:hAnsi="Myriad Pro"/>
                <w:b/>
                <w:bCs/>
                <w:color w:val="FFFFFF"/>
                <w:sz w:val="18"/>
                <w:szCs w:val="18"/>
              </w:rPr>
            </w:pPr>
            <w:r w:rsidRPr="00EC65F2">
              <w:rPr>
                <w:rFonts w:ascii="Myriad Pro" w:hAnsi="Myriad Pro"/>
                <w:b/>
                <w:bCs/>
                <w:color w:val="FFFFFF"/>
                <w:sz w:val="18"/>
                <w:szCs w:val="18"/>
              </w:rPr>
              <w:t>2</w:t>
            </w:r>
          </w:p>
        </w:tc>
        <w:tc>
          <w:tcPr>
            <w:tcW w:w="1271" w:type="dxa"/>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6E0E4080" w14:textId="77777777" w:rsidR="00EC65F2" w:rsidRPr="00EC65F2" w:rsidRDefault="00EC65F2" w:rsidP="00EC65F2">
            <w:pPr>
              <w:jc w:val="center"/>
              <w:rPr>
                <w:rFonts w:ascii="Myriad Pro" w:hAnsi="Myriad Pro"/>
                <w:b/>
                <w:bCs/>
                <w:color w:val="FFFFFF"/>
                <w:sz w:val="18"/>
                <w:szCs w:val="18"/>
              </w:rPr>
            </w:pPr>
            <w:r w:rsidRPr="00EC65F2">
              <w:rPr>
                <w:rFonts w:ascii="Myriad Pro" w:hAnsi="Myriad Pro"/>
                <w:b/>
                <w:bCs/>
                <w:color w:val="FFFFFF"/>
                <w:sz w:val="18"/>
                <w:szCs w:val="18"/>
              </w:rPr>
              <w:t>3</w:t>
            </w:r>
          </w:p>
        </w:tc>
        <w:tc>
          <w:tcPr>
            <w:tcW w:w="1590" w:type="dxa"/>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33CD4EDC" w14:textId="77777777" w:rsidR="00EC65F2" w:rsidRPr="00EC65F2" w:rsidRDefault="00EC65F2" w:rsidP="00EC65F2">
            <w:pPr>
              <w:jc w:val="center"/>
              <w:rPr>
                <w:rFonts w:ascii="Myriad Pro" w:hAnsi="Myriad Pro"/>
                <w:b/>
                <w:bCs/>
                <w:color w:val="FFFFFF"/>
                <w:sz w:val="18"/>
                <w:szCs w:val="18"/>
              </w:rPr>
            </w:pPr>
            <w:r w:rsidRPr="00EC65F2">
              <w:rPr>
                <w:rFonts w:ascii="Myriad Pro" w:hAnsi="Myriad Pro"/>
                <w:b/>
                <w:bCs/>
                <w:color w:val="FFFFFF"/>
                <w:sz w:val="18"/>
                <w:szCs w:val="18"/>
              </w:rPr>
              <w:t>4</w:t>
            </w:r>
          </w:p>
        </w:tc>
        <w:tc>
          <w:tcPr>
            <w:tcW w:w="1459" w:type="dxa"/>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6657182C" w14:textId="77777777" w:rsidR="00EC65F2" w:rsidRPr="00EC65F2" w:rsidRDefault="00EC65F2" w:rsidP="00EC65F2">
            <w:pPr>
              <w:jc w:val="center"/>
              <w:rPr>
                <w:rFonts w:ascii="Myriad Pro" w:hAnsi="Myriad Pro"/>
                <w:b/>
                <w:bCs/>
                <w:color w:val="FFFFFF"/>
                <w:sz w:val="18"/>
                <w:szCs w:val="18"/>
              </w:rPr>
            </w:pPr>
            <w:r w:rsidRPr="00EC65F2">
              <w:rPr>
                <w:rFonts w:ascii="Myriad Pro" w:hAnsi="Myriad Pro"/>
                <w:b/>
                <w:bCs/>
                <w:color w:val="FFFFFF"/>
                <w:sz w:val="18"/>
                <w:szCs w:val="18"/>
              </w:rPr>
              <w:t>5</w:t>
            </w:r>
          </w:p>
        </w:tc>
        <w:tc>
          <w:tcPr>
            <w:tcW w:w="1636" w:type="dxa"/>
            <w:tcBorders>
              <w:top w:val="single" w:sz="4" w:space="0" w:color="FFFFFF" w:themeColor="background1"/>
              <w:left w:val="single" w:sz="4" w:space="0" w:color="FFFFFF" w:themeColor="background1"/>
            </w:tcBorders>
            <w:shd w:val="clear" w:color="auto" w:fill="4F6228" w:themeFill="accent3" w:themeFillShade="80"/>
            <w:noWrap/>
            <w:vAlign w:val="center"/>
            <w:hideMark/>
          </w:tcPr>
          <w:p w14:paraId="3647506A" w14:textId="77777777" w:rsidR="00EC65F2" w:rsidRPr="00EC65F2" w:rsidRDefault="00EC65F2" w:rsidP="00EC65F2">
            <w:pPr>
              <w:jc w:val="center"/>
              <w:rPr>
                <w:rFonts w:ascii="Myriad Pro" w:hAnsi="Myriad Pro"/>
                <w:b/>
                <w:bCs/>
                <w:color w:val="FFFFFF"/>
                <w:sz w:val="18"/>
                <w:szCs w:val="18"/>
              </w:rPr>
            </w:pPr>
            <w:r w:rsidRPr="00EC65F2">
              <w:rPr>
                <w:rFonts w:ascii="Myriad Pro" w:hAnsi="Myriad Pro"/>
                <w:b/>
                <w:bCs/>
                <w:color w:val="FFFFFF"/>
                <w:sz w:val="18"/>
                <w:szCs w:val="18"/>
              </w:rPr>
              <w:t>6</w:t>
            </w:r>
          </w:p>
        </w:tc>
      </w:tr>
      <w:tr w:rsidR="00EC65F2" w:rsidRPr="00EC65F2" w14:paraId="3CEC0469" w14:textId="77777777" w:rsidTr="00EC65F2">
        <w:trPr>
          <w:trHeight w:val="987"/>
        </w:trPr>
        <w:tc>
          <w:tcPr>
            <w:tcW w:w="1696" w:type="dxa"/>
            <w:tcBorders>
              <w:left w:val="single" w:sz="4" w:space="0" w:color="auto"/>
              <w:bottom w:val="single" w:sz="4" w:space="0" w:color="auto"/>
              <w:right w:val="single" w:sz="4" w:space="0" w:color="auto"/>
            </w:tcBorders>
            <w:shd w:val="clear" w:color="000000" w:fill="FFFFFF"/>
            <w:vAlign w:val="center"/>
            <w:hideMark/>
          </w:tcPr>
          <w:p w14:paraId="28A9303C" w14:textId="77777777" w:rsidR="00EC65F2" w:rsidRPr="00EC65F2" w:rsidRDefault="00EC65F2" w:rsidP="00EC65F2">
            <w:pPr>
              <w:rPr>
                <w:rFonts w:ascii="Myriad Pro" w:hAnsi="Myriad Pro"/>
                <w:color w:val="000000"/>
                <w:sz w:val="18"/>
                <w:szCs w:val="18"/>
              </w:rPr>
            </w:pPr>
            <w:r w:rsidRPr="00EC65F2">
              <w:rPr>
                <w:rFonts w:ascii="Myriad Pro" w:hAnsi="Myriad Pro"/>
                <w:color w:val="000000"/>
                <w:sz w:val="18"/>
                <w:szCs w:val="18"/>
              </w:rPr>
              <w:t>без учета нагрузочных потерь, тыс. руб.</w:t>
            </w:r>
          </w:p>
        </w:tc>
        <w:tc>
          <w:tcPr>
            <w:tcW w:w="1534" w:type="dxa"/>
            <w:tcBorders>
              <w:left w:val="nil"/>
              <w:bottom w:val="single" w:sz="4" w:space="0" w:color="auto"/>
              <w:right w:val="single" w:sz="4" w:space="0" w:color="auto"/>
            </w:tcBorders>
            <w:shd w:val="clear" w:color="auto" w:fill="auto"/>
            <w:noWrap/>
            <w:vAlign w:val="center"/>
            <w:hideMark/>
          </w:tcPr>
          <w:p w14:paraId="7DAC3D24" w14:textId="7CC0493A" w:rsidR="00EC65F2" w:rsidRPr="00EC65F2" w:rsidRDefault="00EC65F2" w:rsidP="00EC65F2">
            <w:pPr>
              <w:jc w:val="center"/>
              <w:rPr>
                <w:rFonts w:ascii="Myriad Pro" w:hAnsi="Myriad Pro"/>
                <w:color w:val="000000"/>
                <w:sz w:val="18"/>
                <w:szCs w:val="18"/>
              </w:rPr>
            </w:pPr>
            <w:r w:rsidRPr="00EC65F2">
              <w:rPr>
                <w:rFonts w:ascii="Myriad Pro" w:hAnsi="Myriad Pro"/>
                <w:color w:val="000000"/>
                <w:sz w:val="18"/>
                <w:szCs w:val="18"/>
              </w:rPr>
              <w:t>4 104 116,0</w:t>
            </w:r>
          </w:p>
        </w:tc>
        <w:tc>
          <w:tcPr>
            <w:tcW w:w="1271" w:type="dxa"/>
            <w:tcBorders>
              <w:left w:val="nil"/>
              <w:bottom w:val="single" w:sz="4" w:space="0" w:color="auto"/>
              <w:right w:val="single" w:sz="4" w:space="0" w:color="auto"/>
            </w:tcBorders>
            <w:shd w:val="clear" w:color="000000" w:fill="FFFFFF"/>
            <w:vAlign w:val="center"/>
            <w:hideMark/>
          </w:tcPr>
          <w:p w14:paraId="53B29BFE" w14:textId="06AA74CF" w:rsidR="00EC65F2" w:rsidRPr="00EC65F2" w:rsidRDefault="00EC65F2" w:rsidP="00EC65F2">
            <w:pPr>
              <w:jc w:val="center"/>
              <w:rPr>
                <w:rFonts w:ascii="Myriad Pro" w:hAnsi="Myriad Pro"/>
                <w:color w:val="000000"/>
                <w:sz w:val="18"/>
                <w:szCs w:val="18"/>
              </w:rPr>
            </w:pPr>
            <w:r w:rsidRPr="00EC65F2">
              <w:rPr>
                <w:rFonts w:ascii="Myriad Pro" w:hAnsi="Myriad Pro"/>
                <w:color w:val="000000"/>
                <w:sz w:val="18"/>
                <w:szCs w:val="18"/>
              </w:rPr>
              <w:t>4 084 915,0</w:t>
            </w:r>
          </w:p>
        </w:tc>
        <w:tc>
          <w:tcPr>
            <w:tcW w:w="1590" w:type="dxa"/>
            <w:tcBorders>
              <w:left w:val="nil"/>
              <w:bottom w:val="single" w:sz="4" w:space="0" w:color="auto"/>
              <w:right w:val="single" w:sz="4" w:space="0" w:color="auto"/>
            </w:tcBorders>
            <w:shd w:val="clear" w:color="000000" w:fill="FFFFFF"/>
            <w:vAlign w:val="center"/>
            <w:hideMark/>
          </w:tcPr>
          <w:p w14:paraId="06173A51" w14:textId="16A3AC97" w:rsidR="00EC65F2" w:rsidRPr="00EC65F2" w:rsidRDefault="00EC65F2" w:rsidP="00EC65F2">
            <w:pPr>
              <w:jc w:val="center"/>
              <w:rPr>
                <w:rFonts w:ascii="Myriad Pro" w:hAnsi="Myriad Pro"/>
                <w:color w:val="000000"/>
                <w:sz w:val="18"/>
                <w:szCs w:val="18"/>
              </w:rPr>
            </w:pPr>
            <w:r w:rsidRPr="00EC65F2">
              <w:rPr>
                <w:rFonts w:ascii="Myriad Pro" w:hAnsi="Myriad Pro"/>
                <w:color w:val="000000"/>
                <w:sz w:val="18"/>
                <w:szCs w:val="18"/>
              </w:rPr>
              <w:t>5 016 432,8</w:t>
            </w:r>
          </w:p>
        </w:tc>
        <w:tc>
          <w:tcPr>
            <w:tcW w:w="1459" w:type="dxa"/>
            <w:tcBorders>
              <w:left w:val="nil"/>
              <w:bottom w:val="single" w:sz="4" w:space="0" w:color="auto"/>
              <w:right w:val="single" w:sz="4" w:space="0" w:color="auto"/>
            </w:tcBorders>
            <w:shd w:val="clear" w:color="000000" w:fill="FFFFFF"/>
            <w:vAlign w:val="center"/>
            <w:hideMark/>
          </w:tcPr>
          <w:p w14:paraId="4424DD23" w14:textId="29F5AFBD" w:rsidR="00EC65F2" w:rsidRPr="00EC65F2" w:rsidRDefault="00EC65F2" w:rsidP="00EC65F2">
            <w:pPr>
              <w:jc w:val="center"/>
              <w:rPr>
                <w:rFonts w:ascii="Myriad Pro" w:hAnsi="Myriad Pro"/>
                <w:color w:val="000000"/>
                <w:sz w:val="18"/>
                <w:szCs w:val="18"/>
              </w:rPr>
            </w:pPr>
            <w:r w:rsidRPr="00EC65F2">
              <w:rPr>
                <w:rFonts w:ascii="Myriad Pro" w:hAnsi="Myriad Pro"/>
                <w:color w:val="000000"/>
                <w:sz w:val="18"/>
                <w:szCs w:val="18"/>
              </w:rPr>
              <w:t>931 517,8</w:t>
            </w:r>
          </w:p>
        </w:tc>
        <w:tc>
          <w:tcPr>
            <w:tcW w:w="1636" w:type="dxa"/>
            <w:tcBorders>
              <w:left w:val="nil"/>
              <w:bottom w:val="single" w:sz="4" w:space="0" w:color="auto"/>
              <w:right w:val="single" w:sz="4" w:space="0" w:color="auto"/>
            </w:tcBorders>
            <w:shd w:val="clear" w:color="auto" w:fill="auto"/>
            <w:noWrap/>
            <w:vAlign w:val="center"/>
            <w:hideMark/>
          </w:tcPr>
          <w:p w14:paraId="55446BE5" w14:textId="758C1EA9" w:rsidR="00EC65F2" w:rsidRPr="00EC65F2" w:rsidRDefault="00EC65F2" w:rsidP="00EC65F2">
            <w:pPr>
              <w:jc w:val="center"/>
              <w:rPr>
                <w:rFonts w:ascii="Myriad Pro" w:hAnsi="Myriad Pro"/>
                <w:color w:val="000000"/>
                <w:sz w:val="18"/>
                <w:szCs w:val="18"/>
              </w:rPr>
            </w:pPr>
            <w:r w:rsidRPr="00EC65F2">
              <w:rPr>
                <w:rFonts w:ascii="Myriad Pro" w:hAnsi="Myriad Pro"/>
                <w:color w:val="000000"/>
                <w:sz w:val="18"/>
                <w:szCs w:val="18"/>
              </w:rPr>
              <w:t>19 200,9</w:t>
            </w:r>
          </w:p>
        </w:tc>
      </w:tr>
      <w:tr w:rsidR="00EC65F2" w:rsidRPr="00EC65F2" w14:paraId="7ECDCED3" w14:textId="77777777" w:rsidTr="00EC65F2">
        <w:trPr>
          <w:trHeight w:val="987"/>
        </w:trPr>
        <w:tc>
          <w:tcPr>
            <w:tcW w:w="1696" w:type="dxa"/>
            <w:tcBorders>
              <w:top w:val="nil"/>
              <w:left w:val="single" w:sz="4" w:space="0" w:color="auto"/>
              <w:bottom w:val="single" w:sz="4" w:space="0" w:color="auto"/>
              <w:right w:val="single" w:sz="4" w:space="0" w:color="auto"/>
            </w:tcBorders>
            <w:shd w:val="clear" w:color="000000" w:fill="FFFFFF"/>
            <w:vAlign w:val="center"/>
            <w:hideMark/>
          </w:tcPr>
          <w:p w14:paraId="45721047" w14:textId="77777777" w:rsidR="00EC65F2" w:rsidRPr="00EC65F2" w:rsidRDefault="00EC65F2" w:rsidP="00EC65F2">
            <w:pPr>
              <w:rPr>
                <w:rFonts w:ascii="Myriad Pro" w:hAnsi="Myriad Pro"/>
                <w:color w:val="000000"/>
                <w:sz w:val="18"/>
                <w:szCs w:val="18"/>
              </w:rPr>
            </w:pPr>
            <w:r w:rsidRPr="00EC65F2">
              <w:rPr>
                <w:rFonts w:ascii="Myriad Pro" w:hAnsi="Myriad Pro"/>
                <w:color w:val="000000"/>
                <w:sz w:val="18"/>
                <w:szCs w:val="18"/>
              </w:rPr>
              <w:t>с учетом нагрузочных потерь тыс. руб.</w:t>
            </w:r>
          </w:p>
        </w:tc>
        <w:tc>
          <w:tcPr>
            <w:tcW w:w="1534" w:type="dxa"/>
            <w:tcBorders>
              <w:top w:val="nil"/>
              <w:left w:val="nil"/>
              <w:bottom w:val="single" w:sz="4" w:space="0" w:color="auto"/>
              <w:right w:val="single" w:sz="4" w:space="0" w:color="auto"/>
            </w:tcBorders>
            <w:shd w:val="clear" w:color="auto" w:fill="auto"/>
            <w:noWrap/>
            <w:vAlign w:val="center"/>
            <w:hideMark/>
          </w:tcPr>
          <w:p w14:paraId="43E74F5B" w14:textId="441BDBE7" w:rsidR="00EC65F2" w:rsidRPr="00EC65F2" w:rsidRDefault="00EC65F2" w:rsidP="00EC65F2">
            <w:pPr>
              <w:jc w:val="center"/>
              <w:rPr>
                <w:rFonts w:ascii="Myriad Pro" w:hAnsi="Myriad Pro"/>
                <w:color w:val="000000"/>
                <w:sz w:val="18"/>
                <w:szCs w:val="18"/>
              </w:rPr>
            </w:pPr>
            <w:r w:rsidRPr="00EC65F2">
              <w:rPr>
                <w:rFonts w:ascii="Myriad Pro" w:hAnsi="Myriad Pro"/>
                <w:color w:val="000000"/>
                <w:sz w:val="18"/>
                <w:szCs w:val="18"/>
              </w:rPr>
              <w:t>4 104 116,0</w:t>
            </w:r>
          </w:p>
        </w:tc>
        <w:tc>
          <w:tcPr>
            <w:tcW w:w="1271" w:type="dxa"/>
            <w:tcBorders>
              <w:top w:val="nil"/>
              <w:left w:val="nil"/>
              <w:bottom w:val="single" w:sz="4" w:space="0" w:color="auto"/>
              <w:right w:val="single" w:sz="4" w:space="0" w:color="auto"/>
            </w:tcBorders>
            <w:shd w:val="clear" w:color="000000" w:fill="FFFFFF"/>
            <w:vAlign w:val="center"/>
            <w:hideMark/>
          </w:tcPr>
          <w:p w14:paraId="1BDC2E8D" w14:textId="76DC6F6E" w:rsidR="00EC65F2" w:rsidRPr="00EC65F2" w:rsidRDefault="00EC65F2" w:rsidP="00EC65F2">
            <w:pPr>
              <w:jc w:val="center"/>
              <w:rPr>
                <w:rFonts w:ascii="Myriad Pro" w:hAnsi="Myriad Pro"/>
                <w:color w:val="000000"/>
                <w:sz w:val="18"/>
                <w:szCs w:val="18"/>
              </w:rPr>
            </w:pPr>
            <w:r w:rsidRPr="00EC65F2">
              <w:rPr>
                <w:rFonts w:ascii="Myriad Pro" w:hAnsi="Myriad Pro"/>
                <w:color w:val="000000"/>
                <w:sz w:val="18"/>
                <w:szCs w:val="18"/>
              </w:rPr>
              <w:t>4 184 168,3</w:t>
            </w:r>
          </w:p>
        </w:tc>
        <w:tc>
          <w:tcPr>
            <w:tcW w:w="1590" w:type="dxa"/>
            <w:tcBorders>
              <w:top w:val="nil"/>
              <w:left w:val="nil"/>
              <w:bottom w:val="single" w:sz="4" w:space="0" w:color="auto"/>
              <w:right w:val="single" w:sz="4" w:space="0" w:color="auto"/>
            </w:tcBorders>
            <w:shd w:val="clear" w:color="000000" w:fill="FFFFFF"/>
            <w:vAlign w:val="center"/>
            <w:hideMark/>
          </w:tcPr>
          <w:p w14:paraId="68F29E8D" w14:textId="35B06198" w:rsidR="00EC65F2" w:rsidRPr="00EC65F2" w:rsidRDefault="00EC65F2" w:rsidP="00EC65F2">
            <w:pPr>
              <w:jc w:val="center"/>
              <w:rPr>
                <w:rFonts w:ascii="Myriad Pro" w:hAnsi="Myriad Pro"/>
                <w:color w:val="000000"/>
                <w:sz w:val="18"/>
                <w:szCs w:val="18"/>
              </w:rPr>
            </w:pPr>
            <w:r w:rsidRPr="00EC65F2">
              <w:rPr>
                <w:rFonts w:ascii="Myriad Pro" w:hAnsi="Myriad Pro"/>
                <w:color w:val="000000"/>
                <w:sz w:val="18"/>
                <w:szCs w:val="18"/>
              </w:rPr>
              <w:t>5 115 686,1</w:t>
            </w:r>
          </w:p>
        </w:tc>
        <w:tc>
          <w:tcPr>
            <w:tcW w:w="1459" w:type="dxa"/>
            <w:tcBorders>
              <w:top w:val="nil"/>
              <w:left w:val="nil"/>
              <w:bottom w:val="single" w:sz="4" w:space="0" w:color="auto"/>
              <w:right w:val="single" w:sz="4" w:space="0" w:color="auto"/>
            </w:tcBorders>
            <w:shd w:val="clear" w:color="000000" w:fill="FFFFFF"/>
            <w:vAlign w:val="center"/>
            <w:hideMark/>
          </w:tcPr>
          <w:p w14:paraId="3EB9846E" w14:textId="7DBAFCBC" w:rsidR="00EC65F2" w:rsidRPr="00EC65F2" w:rsidRDefault="00EC65F2" w:rsidP="00EC65F2">
            <w:pPr>
              <w:jc w:val="center"/>
              <w:rPr>
                <w:rFonts w:ascii="Myriad Pro" w:hAnsi="Myriad Pro"/>
                <w:color w:val="000000"/>
                <w:sz w:val="18"/>
                <w:szCs w:val="18"/>
              </w:rPr>
            </w:pPr>
            <w:r w:rsidRPr="00EC65F2">
              <w:rPr>
                <w:rFonts w:ascii="Myriad Pro" w:hAnsi="Myriad Pro"/>
                <w:color w:val="000000"/>
                <w:sz w:val="18"/>
                <w:szCs w:val="18"/>
              </w:rPr>
              <w:t>931 517,8</w:t>
            </w:r>
          </w:p>
        </w:tc>
        <w:tc>
          <w:tcPr>
            <w:tcW w:w="1636" w:type="dxa"/>
            <w:tcBorders>
              <w:top w:val="nil"/>
              <w:left w:val="nil"/>
              <w:bottom w:val="single" w:sz="4" w:space="0" w:color="auto"/>
              <w:right w:val="single" w:sz="4" w:space="0" w:color="auto"/>
            </w:tcBorders>
            <w:shd w:val="clear" w:color="auto" w:fill="auto"/>
            <w:noWrap/>
            <w:vAlign w:val="center"/>
            <w:hideMark/>
          </w:tcPr>
          <w:p w14:paraId="6E1A3771" w14:textId="60A59F5E" w:rsidR="00EC65F2" w:rsidRPr="00EC65F2" w:rsidRDefault="00EC65F2" w:rsidP="00EC65F2">
            <w:pPr>
              <w:jc w:val="center"/>
              <w:rPr>
                <w:rFonts w:ascii="Myriad Pro" w:hAnsi="Myriad Pro"/>
                <w:color w:val="000000"/>
                <w:sz w:val="18"/>
                <w:szCs w:val="18"/>
              </w:rPr>
            </w:pPr>
            <w:r w:rsidRPr="00EC65F2">
              <w:rPr>
                <w:rFonts w:ascii="Myriad Pro" w:hAnsi="Myriad Pro"/>
                <w:color w:val="000000"/>
                <w:sz w:val="18"/>
                <w:szCs w:val="18"/>
              </w:rPr>
              <w:t>-  80 052,3</w:t>
            </w:r>
          </w:p>
        </w:tc>
      </w:tr>
    </w:tbl>
    <w:p w14:paraId="261BEDE7" w14:textId="77777777" w:rsidR="00EC65F2" w:rsidRDefault="00EC65F2" w:rsidP="00657621">
      <w:pPr>
        <w:shd w:val="clear" w:color="auto" w:fill="FFFFFF"/>
        <w:spacing w:line="360" w:lineRule="auto"/>
        <w:ind w:firstLine="709"/>
        <w:jc w:val="both"/>
        <w:textAlignment w:val="baseline"/>
        <w:rPr>
          <w:rFonts w:ascii="Myriad Pro" w:hAnsi="Myriad Pro"/>
          <w:bCs/>
          <w:sz w:val="26"/>
          <w:szCs w:val="26"/>
        </w:rPr>
      </w:pPr>
    </w:p>
    <w:p w14:paraId="79B5A585" w14:textId="77777777" w:rsidR="00106822" w:rsidRDefault="00106822" w:rsidP="00106822">
      <w:pPr>
        <w:shd w:val="clear" w:color="auto" w:fill="FFFFFF"/>
        <w:spacing w:line="360" w:lineRule="auto"/>
        <w:ind w:firstLine="709"/>
        <w:jc w:val="both"/>
        <w:textAlignment w:val="baseline"/>
        <w:rPr>
          <w:rFonts w:ascii="Myriad Pro" w:hAnsi="Myriad Pro"/>
          <w:bCs/>
          <w:sz w:val="26"/>
          <w:szCs w:val="26"/>
        </w:rPr>
      </w:pPr>
      <w:r>
        <w:rPr>
          <w:rFonts w:ascii="Myriad Pro" w:hAnsi="Myriad Pro"/>
          <w:bCs/>
          <w:sz w:val="26"/>
          <w:szCs w:val="26"/>
        </w:rPr>
        <w:t>Дополнительно Исполнитель отражает сравнительный анализ плановых и фактических значений за 2017 год:</w:t>
      </w:r>
    </w:p>
    <w:tbl>
      <w:tblPr>
        <w:tblStyle w:val="af9"/>
        <w:tblW w:w="0" w:type="auto"/>
        <w:jc w:val="center"/>
        <w:tblLayout w:type="fixed"/>
        <w:tblLook w:val="04A0" w:firstRow="1" w:lastRow="0" w:firstColumn="1" w:lastColumn="0" w:noHBand="0" w:noVBand="1"/>
      </w:tblPr>
      <w:tblGrid>
        <w:gridCol w:w="727"/>
        <w:gridCol w:w="1494"/>
        <w:gridCol w:w="1013"/>
        <w:gridCol w:w="1204"/>
        <w:gridCol w:w="1227"/>
        <w:gridCol w:w="1560"/>
        <w:gridCol w:w="1842"/>
      </w:tblGrid>
      <w:tr w:rsidR="00106822" w:rsidRPr="000725B5" w14:paraId="3F6519BE" w14:textId="77777777" w:rsidTr="000725B5">
        <w:trPr>
          <w:tblHeader/>
          <w:jc w:val="center"/>
        </w:trPr>
        <w:tc>
          <w:tcPr>
            <w:tcW w:w="727" w:type="dxa"/>
            <w:shd w:val="clear" w:color="auto" w:fill="4F6228" w:themeFill="accent3" w:themeFillShade="80"/>
          </w:tcPr>
          <w:p w14:paraId="489BCCF0" w14:textId="77777777" w:rsidR="00106822" w:rsidRPr="000725B5" w:rsidRDefault="00106822" w:rsidP="00106822">
            <w:pPr>
              <w:jc w:val="center"/>
              <w:textAlignment w:val="baseline"/>
              <w:rPr>
                <w:rFonts w:ascii="Myriad Pro" w:hAnsi="Myriad Pro"/>
                <w:b/>
                <w:color w:val="FFFFFF" w:themeColor="background1"/>
                <w:sz w:val="16"/>
                <w:szCs w:val="16"/>
              </w:rPr>
            </w:pPr>
            <w:r w:rsidRPr="000725B5">
              <w:rPr>
                <w:rFonts w:ascii="Myriad Pro" w:hAnsi="Myriad Pro"/>
                <w:b/>
                <w:color w:val="FFFFFF" w:themeColor="background1"/>
                <w:sz w:val="16"/>
                <w:szCs w:val="16"/>
              </w:rPr>
              <w:t>№ п/п</w:t>
            </w:r>
          </w:p>
        </w:tc>
        <w:tc>
          <w:tcPr>
            <w:tcW w:w="1494" w:type="dxa"/>
            <w:shd w:val="clear" w:color="auto" w:fill="4F6228" w:themeFill="accent3" w:themeFillShade="80"/>
          </w:tcPr>
          <w:p w14:paraId="1C11E323" w14:textId="77777777" w:rsidR="00106822" w:rsidRPr="000725B5" w:rsidRDefault="00106822" w:rsidP="00106822">
            <w:pPr>
              <w:jc w:val="center"/>
              <w:textAlignment w:val="baseline"/>
              <w:rPr>
                <w:rFonts w:ascii="Myriad Pro" w:hAnsi="Myriad Pro"/>
                <w:b/>
                <w:color w:val="FFFFFF" w:themeColor="background1"/>
                <w:sz w:val="16"/>
                <w:szCs w:val="16"/>
              </w:rPr>
            </w:pPr>
            <w:r w:rsidRPr="000725B5">
              <w:rPr>
                <w:rFonts w:ascii="Myriad Pro" w:hAnsi="Myriad Pro"/>
                <w:b/>
                <w:color w:val="FFFFFF" w:themeColor="background1"/>
                <w:sz w:val="16"/>
                <w:szCs w:val="16"/>
              </w:rPr>
              <w:t>Показатель</w:t>
            </w:r>
          </w:p>
        </w:tc>
        <w:tc>
          <w:tcPr>
            <w:tcW w:w="1013" w:type="dxa"/>
            <w:shd w:val="clear" w:color="auto" w:fill="4F6228" w:themeFill="accent3" w:themeFillShade="80"/>
          </w:tcPr>
          <w:p w14:paraId="75438848" w14:textId="77777777" w:rsidR="00106822" w:rsidRPr="000725B5" w:rsidRDefault="00106822" w:rsidP="00106822">
            <w:pPr>
              <w:jc w:val="center"/>
              <w:textAlignment w:val="baseline"/>
              <w:rPr>
                <w:rFonts w:ascii="Myriad Pro" w:hAnsi="Myriad Pro"/>
                <w:b/>
                <w:color w:val="FFFFFF" w:themeColor="background1"/>
                <w:sz w:val="16"/>
                <w:szCs w:val="16"/>
              </w:rPr>
            </w:pPr>
            <w:r w:rsidRPr="000725B5">
              <w:rPr>
                <w:rFonts w:ascii="Myriad Pro" w:hAnsi="Myriad Pro"/>
                <w:b/>
                <w:color w:val="FFFFFF" w:themeColor="background1"/>
                <w:sz w:val="16"/>
                <w:szCs w:val="16"/>
              </w:rPr>
              <w:t>Ед. изм.</w:t>
            </w:r>
          </w:p>
        </w:tc>
        <w:tc>
          <w:tcPr>
            <w:tcW w:w="1204" w:type="dxa"/>
            <w:shd w:val="clear" w:color="auto" w:fill="4F6228" w:themeFill="accent3" w:themeFillShade="80"/>
          </w:tcPr>
          <w:p w14:paraId="3AD038CE" w14:textId="77777777" w:rsidR="00106822" w:rsidRPr="000725B5" w:rsidRDefault="00106822" w:rsidP="00106822">
            <w:pPr>
              <w:jc w:val="center"/>
              <w:textAlignment w:val="baseline"/>
              <w:rPr>
                <w:rFonts w:ascii="Myriad Pro" w:hAnsi="Myriad Pro"/>
                <w:b/>
                <w:color w:val="FFFFFF" w:themeColor="background1"/>
                <w:sz w:val="16"/>
                <w:szCs w:val="16"/>
              </w:rPr>
            </w:pPr>
            <w:r w:rsidRPr="000725B5">
              <w:rPr>
                <w:rFonts w:ascii="Myriad Pro" w:hAnsi="Myriad Pro"/>
                <w:b/>
                <w:color w:val="FFFFFF" w:themeColor="background1"/>
                <w:sz w:val="16"/>
                <w:szCs w:val="16"/>
              </w:rPr>
              <w:t>План 2017 года</w:t>
            </w:r>
          </w:p>
        </w:tc>
        <w:tc>
          <w:tcPr>
            <w:tcW w:w="1227" w:type="dxa"/>
            <w:shd w:val="clear" w:color="auto" w:fill="4F6228" w:themeFill="accent3" w:themeFillShade="80"/>
          </w:tcPr>
          <w:p w14:paraId="611FFA0C" w14:textId="77777777" w:rsidR="00106822" w:rsidRPr="000725B5" w:rsidRDefault="00106822" w:rsidP="00106822">
            <w:pPr>
              <w:jc w:val="center"/>
              <w:textAlignment w:val="baseline"/>
              <w:rPr>
                <w:rFonts w:ascii="Myriad Pro" w:hAnsi="Myriad Pro"/>
                <w:b/>
                <w:color w:val="FFFFFF" w:themeColor="background1"/>
                <w:sz w:val="16"/>
                <w:szCs w:val="16"/>
              </w:rPr>
            </w:pPr>
            <w:r w:rsidRPr="000725B5">
              <w:rPr>
                <w:rFonts w:ascii="Myriad Pro" w:hAnsi="Myriad Pro"/>
                <w:b/>
                <w:color w:val="FFFFFF" w:themeColor="background1"/>
                <w:sz w:val="16"/>
                <w:szCs w:val="16"/>
              </w:rPr>
              <w:t>Факт 2017 года</w:t>
            </w:r>
          </w:p>
        </w:tc>
        <w:tc>
          <w:tcPr>
            <w:tcW w:w="1560" w:type="dxa"/>
            <w:shd w:val="clear" w:color="auto" w:fill="4F6228" w:themeFill="accent3" w:themeFillShade="80"/>
          </w:tcPr>
          <w:p w14:paraId="22C87594" w14:textId="77777777" w:rsidR="00106822" w:rsidRPr="000725B5" w:rsidRDefault="00106822" w:rsidP="00106822">
            <w:pPr>
              <w:jc w:val="center"/>
              <w:textAlignment w:val="baseline"/>
              <w:rPr>
                <w:rFonts w:ascii="Myriad Pro" w:hAnsi="Myriad Pro"/>
                <w:b/>
                <w:color w:val="FFFFFF" w:themeColor="background1"/>
                <w:sz w:val="16"/>
                <w:szCs w:val="16"/>
              </w:rPr>
            </w:pPr>
            <w:r w:rsidRPr="000725B5">
              <w:rPr>
                <w:rFonts w:ascii="Myriad Pro" w:hAnsi="Myriad Pro"/>
                <w:b/>
                <w:color w:val="FFFFFF" w:themeColor="background1"/>
                <w:sz w:val="16"/>
                <w:szCs w:val="16"/>
              </w:rPr>
              <w:t>Корректировка Исполнителя</w:t>
            </w:r>
          </w:p>
        </w:tc>
        <w:tc>
          <w:tcPr>
            <w:tcW w:w="1842" w:type="dxa"/>
            <w:shd w:val="clear" w:color="auto" w:fill="4F6228" w:themeFill="accent3" w:themeFillShade="80"/>
          </w:tcPr>
          <w:p w14:paraId="7F5372B9" w14:textId="77777777" w:rsidR="00106822" w:rsidRPr="000725B5" w:rsidRDefault="00106822" w:rsidP="00106822">
            <w:pPr>
              <w:jc w:val="center"/>
              <w:textAlignment w:val="baseline"/>
              <w:rPr>
                <w:rFonts w:ascii="Myriad Pro" w:hAnsi="Myriad Pro"/>
                <w:b/>
                <w:color w:val="FFFFFF" w:themeColor="background1"/>
                <w:sz w:val="16"/>
                <w:szCs w:val="16"/>
              </w:rPr>
            </w:pPr>
            <w:r w:rsidRPr="000725B5">
              <w:rPr>
                <w:rFonts w:ascii="Myriad Pro" w:hAnsi="Myriad Pro"/>
                <w:b/>
                <w:color w:val="FFFFFF" w:themeColor="background1"/>
                <w:sz w:val="16"/>
                <w:szCs w:val="16"/>
              </w:rPr>
              <w:t>Примечание</w:t>
            </w:r>
          </w:p>
        </w:tc>
      </w:tr>
      <w:tr w:rsidR="00106822" w:rsidRPr="000725B5" w14:paraId="7865DF5E" w14:textId="77777777" w:rsidTr="000725B5">
        <w:trPr>
          <w:tblHeader/>
          <w:jc w:val="center"/>
        </w:trPr>
        <w:tc>
          <w:tcPr>
            <w:tcW w:w="727" w:type="dxa"/>
            <w:shd w:val="clear" w:color="auto" w:fill="4F6228" w:themeFill="accent3" w:themeFillShade="80"/>
          </w:tcPr>
          <w:p w14:paraId="19F990C3" w14:textId="77372184" w:rsidR="00106822" w:rsidRPr="000725B5" w:rsidRDefault="00106822" w:rsidP="00106822">
            <w:pPr>
              <w:jc w:val="center"/>
              <w:textAlignment w:val="baseline"/>
              <w:rPr>
                <w:rFonts w:ascii="Myriad Pro" w:hAnsi="Myriad Pro"/>
                <w:b/>
                <w:color w:val="FFFFFF" w:themeColor="background1"/>
                <w:sz w:val="16"/>
                <w:szCs w:val="16"/>
              </w:rPr>
            </w:pPr>
            <w:r w:rsidRPr="000725B5">
              <w:rPr>
                <w:rFonts w:ascii="Myriad Pro" w:hAnsi="Myriad Pro"/>
                <w:b/>
                <w:color w:val="FFFFFF" w:themeColor="background1"/>
                <w:sz w:val="16"/>
                <w:szCs w:val="16"/>
              </w:rPr>
              <w:t>1</w:t>
            </w:r>
          </w:p>
        </w:tc>
        <w:tc>
          <w:tcPr>
            <w:tcW w:w="1494" w:type="dxa"/>
            <w:shd w:val="clear" w:color="auto" w:fill="4F6228" w:themeFill="accent3" w:themeFillShade="80"/>
          </w:tcPr>
          <w:p w14:paraId="16334D67" w14:textId="190DB546" w:rsidR="00106822" w:rsidRPr="000725B5" w:rsidRDefault="00106822" w:rsidP="00106822">
            <w:pPr>
              <w:jc w:val="center"/>
              <w:textAlignment w:val="baseline"/>
              <w:rPr>
                <w:rFonts w:ascii="Myriad Pro" w:hAnsi="Myriad Pro"/>
                <w:b/>
                <w:color w:val="FFFFFF" w:themeColor="background1"/>
                <w:sz w:val="16"/>
                <w:szCs w:val="16"/>
              </w:rPr>
            </w:pPr>
            <w:r w:rsidRPr="000725B5">
              <w:rPr>
                <w:rFonts w:ascii="Myriad Pro" w:hAnsi="Myriad Pro"/>
                <w:b/>
                <w:color w:val="FFFFFF" w:themeColor="background1"/>
                <w:sz w:val="16"/>
                <w:szCs w:val="16"/>
              </w:rPr>
              <w:t>2</w:t>
            </w:r>
          </w:p>
        </w:tc>
        <w:tc>
          <w:tcPr>
            <w:tcW w:w="1013" w:type="dxa"/>
            <w:shd w:val="clear" w:color="auto" w:fill="4F6228" w:themeFill="accent3" w:themeFillShade="80"/>
          </w:tcPr>
          <w:p w14:paraId="492D239C" w14:textId="3DEFFCB2" w:rsidR="00106822" w:rsidRPr="000725B5" w:rsidRDefault="00106822" w:rsidP="00106822">
            <w:pPr>
              <w:jc w:val="center"/>
              <w:textAlignment w:val="baseline"/>
              <w:rPr>
                <w:rFonts w:ascii="Myriad Pro" w:hAnsi="Myriad Pro"/>
                <w:b/>
                <w:color w:val="FFFFFF" w:themeColor="background1"/>
                <w:sz w:val="16"/>
                <w:szCs w:val="16"/>
              </w:rPr>
            </w:pPr>
            <w:r w:rsidRPr="000725B5">
              <w:rPr>
                <w:rFonts w:ascii="Myriad Pro" w:hAnsi="Myriad Pro"/>
                <w:b/>
                <w:color w:val="FFFFFF" w:themeColor="background1"/>
                <w:sz w:val="16"/>
                <w:szCs w:val="16"/>
              </w:rPr>
              <w:t>3</w:t>
            </w:r>
          </w:p>
        </w:tc>
        <w:tc>
          <w:tcPr>
            <w:tcW w:w="1204" w:type="dxa"/>
            <w:shd w:val="clear" w:color="auto" w:fill="4F6228" w:themeFill="accent3" w:themeFillShade="80"/>
          </w:tcPr>
          <w:p w14:paraId="63BC048A" w14:textId="3ABE1055" w:rsidR="00106822" w:rsidRPr="000725B5" w:rsidRDefault="00106822" w:rsidP="00106822">
            <w:pPr>
              <w:jc w:val="center"/>
              <w:textAlignment w:val="baseline"/>
              <w:rPr>
                <w:rFonts w:ascii="Myriad Pro" w:hAnsi="Myriad Pro"/>
                <w:b/>
                <w:color w:val="FFFFFF" w:themeColor="background1"/>
                <w:sz w:val="16"/>
                <w:szCs w:val="16"/>
              </w:rPr>
            </w:pPr>
            <w:r w:rsidRPr="000725B5">
              <w:rPr>
                <w:rFonts w:ascii="Myriad Pro" w:hAnsi="Myriad Pro"/>
                <w:b/>
                <w:color w:val="FFFFFF" w:themeColor="background1"/>
                <w:sz w:val="16"/>
                <w:szCs w:val="16"/>
              </w:rPr>
              <w:t>4</w:t>
            </w:r>
          </w:p>
        </w:tc>
        <w:tc>
          <w:tcPr>
            <w:tcW w:w="1227" w:type="dxa"/>
            <w:shd w:val="clear" w:color="auto" w:fill="4F6228" w:themeFill="accent3" w:themeFillShade="80"/>
          </w:tcPr>
          <w:p w14:paraId="3F071F6A" w14:textId="2885544A" w:rsidR="00106822" w:rsidRPr="000725B5" w:rsidRDefault="00106822" w:rsidP="00106822">
            <w:pPr>
              <w:jc w:val="center"/>
              <w:textAlignment w:val="baseline"/>
              <w:rPr>
                <w:rFonts w:ascii="Myriad Pro" w:hAnsi="Myriad Pro"/>
                <w:b/>
                <w:color w:val="FFFFFF" w:themeColor="background1"/>
                <w:sz w:val="16"/>
                <w:szCs w:val="16"/>
              </w:rPr>
            </w:pPr>
            <w:r w:rsidRPr="000725B5">
              <w:rPr>
                <w:rFonts w:ascii="Myriad Pro" w:hAnsi="Myriad Pro"/>
                <w:b/>
                <w:color w:val="FFFFFF" w:themeColor="background1"/>
                <w:sz w:val="16"/>
                <w:szCs w:val="16"/>
              </w:rPr>
              <w:t>5</w:t>
            </w:r>
          </w:p>
        </w:tc>
        <w:tc>
          <w:tcPr>
            <w:tcW w:w="1560" w:type="dxa"/>
            <w:shd w:val="clear" w:color="auto" w:fill="4F6228" w:themeFill="accent3" w:themeFillShade="80"/>
          </w:tcPr>
          <w:p w14:paraId="0F4CF3F6" w14:textId="1DFF5255" w:rsidR="00106822" w:rsidRPr="000725B5" w:rsidRDefault="00106822" w:rsidP="00106822">
            <w:pPr>
              <w:jc w:val="center"/>
              <w:textAlignment w:val="baseline"/>
              <w:rPr>
                <w:rFonts w:ascii="Myriad Pro" w:hAnsi="Myriad Pro"/>
                <w:b/>
                <w:color w:val="FFFFFF" w:themeColor="background1"/>
                <w:sz w:val="16"/>
                <w:szCs w:val="16"/>
              </w:rPr>
            </w:pPr>
            <w:r w:rsidRPr="000725B5">
              <w:rPr>
                <w:rFonts w:ascii="Myriad Pro" w:hAnsi="Myriad Pro"/>
                <w:b/>
                <w:color w:val="FFFFFF" w:themeColor="background1"/>
                <w:sz w:val="16"/>
                <w:szCs w:val="16"/>
              </w:rPr>
              <w:t>6</w:t>
            </w:r>
          </w:p>
        </w:tc>
        <w:tc>
          <w:tcPr>
            <w:tcW w:w="1842" w:type="dxa"/>
            <w:shd w:val="clear" w:color="auto" w:fill="4F6228" w:themeFill="accent3" w:themeFillShade="80"/>
          </w:tcPr>
          <w:p w14:paraId="1637DEAA" w14:textId="67064A3D" w:rsidR="00106822" w:rsidRPr="000725B5" w:rsidRDefault="00106822" w:rsidP="00106822">
            <w:pPr>
              <w:jc w:val="center"/>
              <w:textAlignment w:val="baseline"/>
              <w:rPr>
                <w:rFonts w:ascii="Myriad Pro" w:hAnsi="Myriad Pro"/>
                <w:b/>
                <w:color w:val="FFFFFF" w:themeColor="background1"/>
                <w:sz w:val="16"/>
                <w:szCs w:val="16"/>
              </w:rPr>
            </w:pPr>
            <w:r w:rsidRPr="000725B5">
              <w:rPr>
                <w:rFonts w:ascii="Myriad Pro" w:hAnsi="Myriad Pro"/>
                <w:b/>
                <w:color w:val="FFFFFF" w:themeColor="background1"/>
                <w:sz w:val="16"/>
                <w:szCs w:val="16"/>
              </w:rPr>
              <w:t>7</w:t>
            </w:r>
          </w:p>
        </w:tc>
      </w:tr>
      <w:tr w:rsidR="00106822" w:rsidRPr="000725B5" w14:paraId="78572F62" w14:textId="77777777" w:rsidTr="00106822">
        <w:trPr>
          <w:jc w:val="center"/>
        </w:trPr>
        <w:tc>
          <w:tcPr>
            <w:tcW w:w="727" w:type="dxa"/>
          </w:tcPr>
          <w:p w14:paraId="249975A7" w14:textId="77777777" w:rsidR="00106822" w:rsidRPr="000725B5" w:rsidRDefault="00106822" w:rsidP="00106822">
            <w:pPr>
              <w:jc w:val="center"/>
              <w:textAlignment w:val="baseline"/>
              <w:rPr>
                <w:rFonts w:ascii="Myriad Pro" w:hAnsi="Myriad Pro"/>
                <w:bCs/>
                <w:sz w:val="16"/>
                <w:szCs w:val="16"/>
              </w:rPr>
            </w:pPr>
            <w:r w:rsidRPr="000725B5">
              <w:rPr>
                <w:rFonts w:ascii="Myriad Pro" w:hAnsi="Myriad Pro"/>
                <w:bCs/>
                <w:sz w:val="16"/>
                <w:szCs w:val="16"/>
              </w:rPr>
              <w:t>1</w:t>
            </w:r>
          </w:p>
        </w:tc>
        <w:tc>
          <w:tcPr>
            <w:tcW w:w="1494" w:type="dxa"/>
          </w:tcPr>
          <w:p w14:paraId="2E43432A" w14:textId="77777777" w:rsidR="00106822" w:rsidRPr="000725B5" w:rsidRDefault="00106822" w:rsidP="00106822">
            <w:pPr>
              <w:jc w:val="center"/>
              <w:textAlignment w:val="baseline"/>
              <w:rPr>
                <w:rFonts w:ascii="Myriad Pro" w:hAnsi="Myriad Pro"/>
                <w:bCs/>
                <w:sz w:val="16"/>
                <w:szCs w:val="16"/>
              </w:rPr>
            </w:pPr>
            <w:r w:rsidRPr="000725B5">
              <w:rPr>
                <w:rFonts w:ascii="Myriad Pro" w:hAnsi="Myriad Pro"/>
                <w:bCs/>
                <w:sz w:val="16"/>
                <w:szCs w:val="16"/>
              </w:rPr>
              <w:t xml:space="preserve">Содержание сетей ПАО «ТРК» собственные расходы </w:t>
            </w:r>
          </w:p>
        </w:tc>
        <w:tc>
          <w:tcPr>
            <w:tcW w:w="1013" w:type="dxa"/>
          </w:tcPr>
          <w:p w14:paraId="65745E46" w14:textId="77777777" w:rsidR="00106822" w:rsidRPr="000725B5" w:rsidRDefault="00106822" w:rsidP="00106822">
            <w:pPr>
              <w:jc w:val="center"/>
              <w:textAlignment w:val="baseline"/>
              <w:rPr>
                <w:rFonts w:ascii="Myriad Pro" w:hAnsi="Myriad Pro"/>
                <w:bCs/>
                <w:sz w:val="16"/>
                <w:szCs w:val="16"/>
              </w:rPr>
            </w:pPr>
            <w:r w:rsidRPr="000725B5">
              <w:rPr>
                <w:rFonts w:ascii="Myriad Pro" w:hAnsi="Myriad Pro"/>
                <w:bCs/>
                <w:sz w:val="16"/>
                <w:szCs w:val="16"/>
              </w:rPr>
              <w:t>тыс. руб.</w:t>
            </w:r>
          </w:p>
        </w:tc>
        <w:tc>
          <w:tcPr>
            <w:tcW w:w="1204" w:type="dxa"/>
            <w:vAlign w:val="center"/>
          </w:tcPr>
          <w:p w14:paraId="3C51903A" w14:textId="77777777" w:rsidR="00106822" w:rsidRPr="000725B5" w:rsidRDefault="00106822" w:rsidP="00106822">
            <w:pPr>
              <w:jc w:val="center"/>
              <w:textAlignment w:val="baseline"/>
              <w:rPr>
                <w:rFonts w:ascii="Myriad Pro" w:hAnsi="Myriad Pro"/>
                <w:bCs/>
                <w:sz w:val="16"/>
                <w:szCs w:val="16"/>
              </w:rPr>
            </w:pPr>
            <w:r w:rsidRPr="000725B5">
              <w:rPr>
                <w:rFonts w:ascii="Myriad Pro" w:hAnsi="Myriad Pro"/>
                <w:bCs/>
                <w:sz w:val="16"/>
                <w:szCs w:val="16"/>
              </w:rPr>
              <w:t>2 390 973,0</w:t>
            </w:r>
          </w:p>
        </w:tc>
        <w:tc>
          <w:tcPr>
            <w:tcW w:w="1227" w:type="dxa"/>
            <w:vAlign w:val="center"/>
          </w:tcPr>
          <w:p w14:paraId="2016D105" w14:textId="77777777" w:rsidR="00106822" w:rsidRPr="000725B5" w:rsidRDefault="00106822" w:rsidP="00106822">
            <w:pPr>
              <w:jc w:val="center"/>
              <w:textAlignment w:val="baseline"/>
              <w:rPr>
                <w:rFonts w:ascii="Myriad Pro" w:hAnsi="Myriad Pro"/>
                <w:bCs/>
                <w:sz w:val="16"/>
                <w:szCs w:val="16"/>
              </w:rPr>
            </w:pPr>
            <w:r w:rsidRPr="000725B5">
              <w:rPr>
                <w:rFonts w:ascii="Myriad Pro" w:hAnsi="Myriad Pro"/>
                <w:bCs/>
                <w:sz w:val="16"/>
                <w:szCs w:val="16"/>
              </w:rPr>
              <w:t>2 446 523,44</w:t>
            </w:r>
          </w:p>
        </w:tc>
        <w:tc>
          <w:tcPr>
            <w:tcW w:w="1560" w:type="dxa"/>
            <w:vAlign w:val="center"/>
          </w:tcPr>
          <w:p w14:paraId="265D7F64" w14:textId="77777777" w:rsidR="00106822" w:rsidRPr="000725B5" w:rsidRDefault="00106822" w:rsidP="00106822">
            <w:pPr>
              <w:jc w:val="center"/>
              <w:textAlignment w:val="baseline"/>
              <w:rPr>
                <w:rFonts w:ascii="Myriad Pro" w:hAnsi="Myriad Pro"/>
                <w:bCs/>
                <w:sz w:val="16"/>
                <w:szCs w:val="16"/>
              </w:rPr>
            </w:pPr>
            <w:r w:rsidRPr="000725B5">
              <w:rPr>
                <w:rFonts w:ascii="Myriad Pro" w:hAnsi="Myriad Pro"/>
                <w:bCs/>
                <w:sz w:val="16"/>
                <w:szCs w:val="16"/>
              </w:rPr>
              <w:t>57 550,4</w:t>
            </w:r>
          </w:p>
        </w:tc>
        <w:tc>
          <w:tcPr>
            <w:tcW w:w="1842" w:type="dxa"/>
          </w:tcPr>
          <w:p w14:paraId="6BECD93F" w14:textId="77777777" w:rsidR="00106822" w:rsidRPr="000725B5" w:rsidRDefault="00106822" w:rsidP="00106822">
            <w:pPr>
              <w:jc w:val="center"/>
              <w:textAlignment w:val="baseline"/>
              <w:rPr>
                <w:rFonts w:ascii="Myriad Pro" w:hAnsi="Myriad Pro"/>
                <w:bCs/>
                <w:sz w:val="16"/>
                <w:szCs w:val="16"/>
              </w:rPr>
            </w:pPr>
          </w:p>
        </w:tc>
      </w:tr>
      <w:tr w:rsidR="00106822" w:rsidRPr="000725B5" w14:paraId="1972B30B" w14:textId="77777777" w:rsidTr="00106822">
        <w:trPr>
          <w:jc w:val="center"/>
        </w:trPr>
        <w:tc>
          <w:tcPr>
            <w:tcW w:w="727" w:type="dxa"/>
            <w:vAlign w:val="center"/>
          </w:tcPr>
          <w:p w14:paraId="43C1B937" w14:textId="77777777" w:rsidR="00106822" w:rsidRPr="000725B5" w:rsidRDefault="00106822" w:rsidP="00106822">
            <w:pPr>
              <w:jc w:val="center"/>
              <w:textAlignment w:val="baseline"/>
              <w:rPr>
                <w:rFonts w:ascii="Myriad Pro" w:hAnsi="Myriad Pro"/>
                <w:bCs/>
                <w:sz w:val="16"/>
                <w:szCs w:val="16"/>
              </w:rPr>
            </w:pPr>
            <w:r w:rsidRPr="000725B5">
              <w:rPr>
                <w:rFonts w:ascii="Myriad Pro" w:hAnsi="Myriad Pro"/>
                <w:bCs/>
                <w:sz w:val="16"/>
                <w:szCs w:val="16"/>
              </w:rPr>
              <w:t>1</w:t>
            </w:r>
          </w:p>
        </w:tc>
        <w:tc>
          <w:tcPr>
            <w:tcW w:w="1494" w:type="dxa"/>
            <w:vAlign w:val="center"/>
          </w:tcPr>
          <w:p w14:paraId="79EB3B22" w14:textId="77777777" w:rsidR="00106822" w:rsidRPr="000725B5" w:rsidRDefault="00106822" w:rsidP="00106822">
            <w:pPr>
              <w:jc w:val="center"/>
              <w:textAlignment w:val="baseline"/>
              <w:rPr>
                <w:rFonts w:ascii="Myriad Pro" w:hAnsi="Myriad Pro"/>
                <w:bCs/>
                <w:sz w:val="16"/>
                <w:szCs w:val="16"/>
              </w:rPr>
            </w:pPr>
            <w:r w:rsidRPr="000725B5">
              <w:rPr>
                <w:rFonts w:ascii="Myriad Pro" w:hAnsi="Myriad Pro"/>
                <w:bCs/>
                <w:sz w:val="16"/>
                <w:szCs w:val="16"/>
              </w:rPr>
              <w:t>Оплата услуг ПАО «ФСК ЕЭС»</w:t>
            </w:r>
          </w:p>
        </w:tc>
        <w:tc>
          <w:tcPr>
            <w:tcW w:w="1013" w:type="dxa"/>
            <w:vAlign w:val="center"/>
          </w:tcPr>
          <w:p w14:paraId="5048847B" w14:textId="77777777" w:rsidR="00106822" w:rsidRPr="000725B5" w:rsidRDefault="00106822" w:rsidP="00106822">
            <w:pPr>
              <w:jc w:val="center"/>
              <w:textAlignment w:val="baseline"/>
              <w:rPr>
                <w:rFonts w:ascii="Myriad Pro" w:hAnsi="Myriad Pro"/>
                <w:bCs/>
                <w:sz w:val="16"/>
                <w:szCs w:val="16"/>
              </w:rPr>
            </w:pPr>
            <w:r w:rsidRPr="000725B5">
              <w:rPr>
                <w:rFonts w:ascii="Myriad Pro" w:hAnsi="Myriad Pro"/>
                <w:bCs/>
                <w:sz w:val="16"/>
                <w:szCs w:val="16"/>
              </w:rPr>
              <w:t>тыс. руб.</w:t>
            </w:r>
          </w:p>
        </w:tc>
        <w:tc>
          <w:tcPr>
            <w:tcW w:w="1204" w:type="dxa"/>
            <w:vAlign w:val="center"/>
          </w:tcPr>
          <w:p w14:paraId="090F49B7" w14:textId="77777777" w:rsidR="00106822" w:rsidRPr="000725B5" w:rsidRDefault="00106822" w:rsidP="00106822">
            <w:pPr>
              <w:jc w:val="center"/>
              <w:textAlignment w:val="baseline"/>
              <w:rPr>
                <w:rFonts w:ascii="Myriad Pro" w:hAnsi="Myriad Pro"/>
                <w:bCs/>
                <w:sz w:val="16"/>
                <w:szCs w:val="16"/>
              </w:rPr>
            </w:pPr>
            <w:r w:rsidRPr="000725B5">
              <w:rPr>
                <w:rFonts w:ascii="Myriad Pro" w:hAnsi="Myriad Pro"/>
                <w:bCs/>
                <w:sz w:val="16"/>
                <w:szCs w:val="16"/>
              </w:rPr>
              <w:t>1 715 143,0</w:t>
            </w:r>
          </w:p>
        </w:tc>
        <w:tc>
          <w:tcPr>
            <w:tcW w:w="1227" w:type="dxa"/>
            <w:vAlign w:val="center"/>
          </w:tcPr>
          <w:p w14:paraId="2A8B9B98" w14:textId="77777777" w:rsidR="00106822" w:rsidRPr="000725B5" w:rsidRDefault="00106822" w:rsidP="00106822">
            <w:pPr>
              <w:jc w:val="center"/>
              <w:textAlignment w:val="baseline"/>
              <w:rPr>
                <w:rFonts w:ascii="Myriad Pro" w:hAnsi="Myriad Pro"/>
                <w:bCs/>
                <w:sz w:val="16"/>
                <w:szCs w:val="16"/>
              </w:rPr>
            </w:pPr>
            <w:r w:rsidRPr="000725B5">
              <w:rPr>
                <w:rFonts w:ascii="Myriad Pro" w:hAnsi="Myriad Pro"/>
                <w:bCs/>
                <w:sz w:val="16"/>
                <w:szCs w:val="16"/>
              </w:rPr>
              <w:t>1 638 391,6</w:t>
            </w:r>
          </w:p>
        </w:tc>
        <w:tc>
          <w:tcPr>
            <w:tcW w:w="1560" w:type="dxa"/>
            <w:vAlign w:val="center"/>
          </w:tcPr>
          <w:p w14:paraId="48DCCCD7" w14:textId="77777777" w:rsidR="00106822" w:rsidRPr="000725B5" w:rsidRDefault="00106822" w:rsidP="00106822">
            <w:pPr>
              <w:jc w:val="center"/>
              <w:textAlignment w:val="baseline"/>
              <w:rPr>
                <w:rFonts w:ascii="Myriad Pro" w:hAnsi="Myriad Pro"/>
                <w:bCs/>
                <w:sz w:val="16"/>
                <w:szCs w:val="16"/>
              </w:rPr>
            </w:pPr>
            <w:r w:rsidRPr="000725B5">
              <w:rPr>
                <w:rFonts w:ascii="Myriad Pro" w:hAnsi="Myriad Pro"/>
                <w:bCs/>
                <w:sz w:val="16"/>
                <w:szCs w:val="16"/>
              </w:rPr>
              <w:t>-76 751,4</w:t>
            </w:r>
          </w:p>
        </w:tc>
        <w:tc>
          <w:tcPr>
            <w:tcW w:w="1842" w:type="dxa"/>
            <w:vAlign w:val="center"/>
          </w:tcPr>
          <w:p w14:paraId="59AB3DE7" w14:textId="77777777" w:rsidR="00106822" w:rsidRPr="000725B5" w:rsidRDefault="00106822" w:rsidP="00106822">
            <w:pPr>
              <w:jc w:val="center"/>
              <w:textAlignment w:val="baseline"/>
              <w:rPr>
                <w:rFonts w:ascii="Myriad Pro" w:hAnsi="Myriad Pro"/>
                <w:bCs/>
                <w:sz w:val="16"/>
                <w:szCs w:val="16"/>
              </w:rPr>
            </w:pPr>
            <w:r w:rsidRPr="000725B5">
              <w:rPr>
                <w:rFonts w:ascii="Myriad Pro" w:hAnsi="Myriad Pro"/>
                <w:bCs/>
                <w:sz w:val="16"/>
                <w:szCs w:val="16"/>
              </w:rPr>
              <w:t>Исполнителем исключены не оплачиваемые нагрузочные потери</w:t>
            </w:r>
          </w:p>
        </w:tc>
      </w:tr>
      <w:tr w:rsidR="00106822" w:rsidRPr="000725B5" w14:paraId="42EA7C46" w14:textId="77777777" w:rsidTr="00106822">
        <w:trPr>
          <w:jc w:val="center"/>
        </w:trPr>
        <w:tc>
          <w:tcPr>
            <w:tcW w:w="727" w:type="dxa"/>
            <w:vAlign w:val="center"/>
          </w:tcPr>
          <w:p w14:paraId="604B6497" w14:textId="77777777" w:rsidR="00106822" w:rsidRPr="000725B5" w:rsidRDefault="00106822" w:rsidP="00106822">
            <w:pPr>
              <w:jc w:val="center"/>
              <w:textAlignment w:val="baseline"/>
              <w:rPr>
                <w:rFonts w:ascii="Myriad Pro" w:hAnsi="Myriad Pro"/>
                <w:bCs/>
                <w:sz w:val="16"/>
                <w:szCs w:val="16"/>
              </w:rPr>
            </w:pPr>
            <w:r w:rsidRPr="000725B5">
              <w:rPr>
                <w:rFonts w:ascii="Myriad Pro" w:hAnsi="Myriad Pro"/>
                <w:bCs/>
                <w:sz w:val="16"/>
                <w:szCs w:val="16"/>
              </w:rPr>
              <w:t>2</w:t>
            </w:r>
          </w:p>
        </w:tc>
        <w:tc>
          <w:tcPr>
            <w:tcW w:w="1494" w:type="dxa"/>
            <w:vAlign w:val="center"/>
          </w:tcPr>
          <w:p w14:paraId="475EEC84" w14:textId="77777777" w:rsidR="00106822" w:rsidRPr="000725B5" w:rsidRDefault="00106822" w:rsidP="00106822">
            <w:pPr>
              <w:jc w:val="center"/>
              <w:textAlignment w:val="baseline"/>
              <w:rPr>
                <w:rFonts w:ascii="Myriad Pro" w:hAnsi="Myriad Pro"/>
                <w:bCs/>
                <w:sz w:val="16"/>
                <w:szCs w:val="16"/>
              </w:rPr>
            </w:pPr>
            <w:r w:rsidRPr="000725B5">
              <w:rPr>
                <w:rFonts w:ascii="Myriad Pro" w:hAnsi="Myriad Pro"/>
                <w:bCs/>
                <w:sz w:val="16"/>
                <w:szCs w:val="16"/>
              </w:rPr>
              <w:t>Итого по содержанию электрических сетей</w:t>
            </w:r>
          </w:p>
        </w:tc>
        <w:tc>
          <w:tcPr>
            <w:tcW w:w="1013" w:type="dxa"/>
            <w:vAlign w:val="center"/>
          </w:tcPr>
          <w:p w14:paraId="1FA460DE" w14:textId="77777777" w:rsidR="00106822" w:rsidRPr="000725B5" w:rsidRDefault="00106822" w:rsidP="00106822">
            <w:pPr>
              <w:jc w:val="center"/>
              <w:textAlignment w:val="baseline"/>
              <w:rPr>
                <w:rFonts w:ascii="Myriad Pro" w:hAnsi="Myriad Pro"/>
                <w:bCs/>
                <w:sz w:val="16"/>
                <w:szCs w:val="16"/>
              </w:rPr>
            </w:pPr>
            <w:r w:rsidRPr="000725B5">
              <w:rPr>
                <w:rFonts w:ascii="Myriad Pro" w:hAnsi="Myriad Pro"/>
                <w:bCs/>
                <w:sz w:val="16"/>
                <w:szCs w:val="16"/>
              </w:rPr>
              <w:t>тыс. руб.</w:t>
            </w:r>
          </w:p>
        </w:tc>
        <w:tc>
          <w:tcPr>
            <w:tcW w:w="1204" w:type="dxa"/>
            <w:vAlign w:val="center"/>
          </w:tcPr>
          <w:p w14:paraId="0024E11F" w14:textId="77777777" w:rsidR="00106822" w:rsidRPr="000725B5" w:rsidRDefault="00106822" w:rsidP="00106822">
            <w:pPr>
              <w:jc w:val="center"/>
              <w:textAlignment w:val="baseline"/>
              <w:rPr>
                <w:rFonts w:ascii="Myriad Pro" w:hAnsi="Myriad Pro"/>
                <w:bCs/>
                <w:sz w:val="16"/>
                <w:szCs w:val="16"/>
              </w:rPr>
            </w:pPr>
            <w:r w:rsidRPr="000725B5">
              <w:rPr>
                <w:rFonts w:ascii="Myriad Pro" w:hAnsi="Myriad Pro"/>
                <w:bCs/>
                <w:sz w:val="16"/>
                <w:szCs w:val="16"/>
              </w:rPr>
              <w:t>4 104 116,0</w:t>
            </w:r>
          </w:p>
        </w:tc>
        <w:tc>
          <w:tcPr>
            <w:tcW w:w="1227" w:type="dxa"/>
            <w:vAlign w:val="center"/>
          </w:tcPr>
          <w:p w14:paraId="21DD05C8" w14:textId="77777777" w:rsidR="00106822" w:rsidRPr="000725B5" w:rsidRDefault="00106822" w:rsidP="00106822">
            <w:pPr>
              <w:jc w:val="center"/>
              <w:textAlignment w:val="baseline"/>
              <w:rPr>
                <w:rFonts w:ascii="Myriad Pro" w:hAnsi="Myriad Pro"/>
                <w:bCs/>
                <w:sz w:val="16"/>
                <w:szCs w:val="16"/>
              </w:rPr>
            </w:pPr>
            <w:r w:rsidRPr="000725B5">
              <w:rPr>
                <w:rFonts w:ascii="Myriad Pro" w:hAnsi="Myriad Pro"/>
                <w:bCs/>
                <w:sz w:val="16"/>
                <w:szCs w:val="16"/>
              </w:rPr>
              <w:t>4 084 915,04</w:t>
            </w:r>
          </w:p>
        </w:tc>
        <w:tc>
          <w:tcPr>
            <w:tcW w:w="1560" w:type="dxa"/>
            <w:vAlign w:val="center"/>
          </w:tcPr>
          <w:p w14:paraId="373380E1" w14:textId="77777777" w:rsidR="00106822" w:rsidRPr="000725B5" w:rsidRDefault="00106822" w:rsidP="00106822">
            <w:pPr>
              <w:jc w:val="center"/>
              <w:textAlignment w:val="baseline"/>
              <w:rPr>
                <w:rFonts w:ascii="Myriad Pro" w:hAnsi="Myriad Pro"/>
                <w:bCs/>
                <w:sz w:val="16"/>
                <w:szCs w:val="16"/>
              </w:rPr>
            </w:pPr>
            <w:r w:rsidRPr="000725B5">
              <w:rPr>
                <w:rFonts w:ascii="Myriad Pro" w:hAnsi="Myriad Pro"/>
                <w:bCs/>
                <w:sz w:val="16"/>
                <w:szCs w:val="16"/>
              </w:rPr>
              <w:t>19 200,96</w:t>
            </w:r>
          </w:p>
        </w:tc>
        <w:tc>
          <w:tcPr>
            <w:tcW w:w="1842" w:type="dxa"/>
            <w:vAlign w:val="center"/>
          </w:tcPr>
          <w:p w14:paraId="4DE41AF1" w14:textId="77777777" w:rsidR="00106822" w:rsidRPr="000725B5" w:rsidRDefault="00106822" w:rsidP="00106822">
            <w:pPr>
              <w:textAlignment w:val="baseline"/>
              <w:rPr>
                <w:rFonts w:ascii="Myriad Pro" w:hAnsi="Myriad Pro"/>
                <w:bCs/>
                <w:sz w:val="16"/>
                <w:szCs w:val="16"/>
              </w:rPr>
            </w:pPr>
          </w:p>
        </w:tc>
      </w:tr>
      <w:tr w:rsidR="00106822" w:rsidRPr="000725B5" w14:paraId="2BD0724F" w14:textId="77777777" w:rsidTr="00106822">
        <w:trPr>
          <w:jc w:val="center"/>
        </w:trPr>
        <w:tc>
          <w:tcPr>
            <w:tcW w:w="727" w:type="dxa"/>
            <w:vAlign w:val="center"/>
          </w:tcPr>
          <w:p w14:paraId="38AE5269" w14:textId="77777777" w:rsidR="00106822" w:rsidRPr="000725B5" w:rsidRDefault="00106822" w:rsidP="00106822">
            <w:pPr>
              <w:jc w:val="center"/>
              <w:textAlignment w:val="baseline"/>
              <w:rPr>
                <w:rFonts w:ascii="Myriad Pro" w:hAnsi="Myriad Pro"/>
                <w:bCs/>
                <w:sz w:val="16"/>
                <w:szCs w:val="16"/>
              </w:rPr>
            </w:pPr>
            <w:r w:rsidRPr="000725B5">
              <w:rPr>
                <w:rFonts w:ascii="Myriad Pro" w:hAnsi="Myriad Pro"/>
                <w:bCs/>
                <w:sz w:val="16"/>
                <w:szCs w:val="16"/>
              </w:rPr>
              <w:t>3</w:t>
            </w:r>
          </w:p>
        </w:tc>
        <w:tc>
          <w:tcPr>
            <w:tcW w:w="1494" w:type="dxa"/>
            <w:vAlign w:val="center"/>
          </w:tcPr>
          <w:p w14:paraId="129C5CD7" w14:textId="77777777" w:rsidR="00106822" w:rsidRPr="000725B5" w:rsidRDefault="00106822" w:rsidP="00106822">
            <w:pPr>
              <w:jc w:val="center"/>
              <w:textAlignment w:val="baseline"/>
              <w:rPr>
                <w:rFonts w:ascii="Myriad Pro" w:hAnsi="Myriad Pro"/>
                <w:bCs/>
                <w:sz w:val="16"/>
                <w:szCs w:val="16"/>
              </w:rPr>
            </w:pPr>
            <w:r w:rsidRPr="000725B5">
              <w:rPr>
                <w:rFonts w:ascii="Myriad Pro" w:hAnsi="Myriad Pro"/>
                <w:bCs/>
                <w:sz w:val="16"/>
                <w:szCs w:val="16"/>
              </w:rPr>
              <w:t>Оплата потерь электрической энергии</w:t>
            </w:r>
          </w:p>
        </w:tc>
        <w:tc>
          <w:tcPr>
            <w:tcW w:w="1013" w:type="dxa"/>
            <w:vAlign w:val="center"/>
          </w:tcPr>
          <w:p w14:paraId="13A25DA7" w14:textId="77777777" w:rsidR="00106822" w:rsidRPr="000725B5" w:rsidRDefault="00106822" w:rsidP="00106822">
            <w:pPr>
              <w:jc w:val="center"/>
              <w:textAlignment w:val="baseline"/>
              <w:rPr>
                <w:rFonts w:ascii="Myriad Pro" w:hAnsi="Myriad Pro"/>
                <w:bCs/>
                <w:sz w:val="16"/>
                <w:szCs w:val="16"/>
              </w:rPr>
            </w:pPr>
            <w:r w:rsidRPr="000725B5">
              <w:rPr>
                <w:rFonts w:ascii="Myriad Pro" w:hAnsi="Myriad Pro"/>
                <w:bCs/>
                <w:sz w:val="16"/>
                <w:szCs w:val="16"/>
              </w:rPr>
              <w:t>тыс. руб.</w:t>
            </w:r>
          </w:p>
        </w:tc>
        <w:tc>
          <w:tcPr>
            <w:tcW w:w="1204" w:type="dxa"/>
            <w:vAlign w:val="center"/>
          </w:tcPr>
          <w:p w14:paraId="56EF9653" w14:textId="77777777" w:rsidR="00106822" w:rsidRPr="000725B5" w:rsidRDefault="00106822" w:rsidP="00106822">
            <w:pPr>
              <w:jc w:val="center"/>
              <w:textAlignment w:val="baseline"/>
              <w:rPr>
                <w:rFonts w:ascii="Myriad Pro" w:hAnsi="Myriad Pro"/>
                <w:bCs/>
                <w:sz w:val="16"/>
                <w:szCs w:val="16"/>
              </w:rPr>
            </w:pPr>
            <w:r w:rsidRPr="000725B5">
              <w:rPr>
                <w:rFonts w:ascii="Myriad Pro" w:hAnsi="Myriad Pro"/>
                <w:bCs/>
                <w:sz w:val="16"/>
                <w:szCs w:val="16"/>
              </w:rPr>
              <w:t>931 517,76</w:t>
            </w:r>
          </w:p>
        </w:tc>
        <w:tc>
          <w:tcPr>
            <w:tcW w:w="1227" w:type="dxa"/>
            <w:vAlign w:val="center"/>
          </w:tcPr>
          <w:p w14:paraId="4066D302" w14:textId="77777777" w:rsidR="00106822" w:rsidRPr="000725B5" w:rsidRDefault="00106822" w:rsidP="00106822">
            <w:pPr>
              <w:jc w:val="center"/>
              <w:textAlignment w:val="baseline"/>
              <w:rPr>
                <w:rFonts w:ascii="Myriad Pro" w:hAnsi="Myriad Pro"/>
                <w:bCs/>
                <w:sz w:val="16"/>
                <w:szCs w:val="16"/>
              </w:rPr>
            </w:pPr>
            <w:r w:rsidRPr="000725B5">
              <w:rPr>
                <w:rFonts w:ascii="Myriad Pro" w:hAnsi="Myriad Pro"/>
                <w:bCs/>
                <w:sz w:val="16"/>
                <w:szCs w:val="16"/>
              </w:rPr>
              <w:t>986 306,76</w:t>
            </w:r>
          </w:p>
        </w:tc>
        <w:tc>
          <w:tcPr>
            <w:tcW w:w="1560" w:type="dxa"/>
            <w:vAlign w:val="center"/>
          </w:tcPr>
          <w:p w14:paraId="43B9B9EF" w14:textId="77777777" w:rsidR="00106822" w:rsidRPr="000725B5" w:rsidRDefault="00106822" w:rsidP="00106822">
            <w:pPr>
              <w:jc w:val="center"/>
              <w:textAlignment w:val="baseline"/>
              <w:rPr>
                <w:rFonts w:ascii="Myriad Pro" w:hAnsi="Myriad Pro"/>
                <w:bCs/>
                <w:sz w:val="16"/>
                <w:szCs w:val="16"/>
              </w:rPr>
            </w:pPr>
            <w:r w:rsidRPr="000725B5">
              <w:rPr>
                <w:rFonts w:ascii="Myriad Pro" w:hAnsi="Myriad Pro"/>
                <w:bCs/>
                <w:sz w:val="16"/>
                <w:szCs w:val="16"/>
              </w:rPr>
              <w:t>+54 789,0</w:t>
            </w:r>
          </w:p>
          <w:p w14:paraId="471EE73B" w14:textId="77777777" w:rsidR="00106822" w:rsidRPr="000725B5" w:rsidRDefault="00106822" w:rsidP="00106822">
            <w:pPr>
              <w:jc w:val="center"/>
              <w:textAlignment w:val="baseline"/>
              <w:rPr>
                <w:rFonts w:ascii="Myriad Pro" w:hAnsi="Myriad Pro"/>
                <w:bCs/>
                <w:sz w:val="16"/>
                <w:szCs w:val="16"/>
              </w:rPr>
            </w:pPr>
            <w:r w:rsidRPr="000725B5">
              <w:rPr>
                <w:rFonts w:ascii="Myriad Pro" w:hAnsi="Myriad Pro"/>
                <w:bCs/>
                <w:sz w:val="16"/>
                <w:szCs w:val="16"/>
              </w:rPr>
              <w:t>(экономия потерь составила 21 146,76 тыс. руб.)</w:t>
            </w:r>
          </w:p>
        </w:tc>
        <w:tc>
          <w:tcPr>
            <w:tcW w:w="1842" w:type="dxa"/>
            <w:vAlign w:val="center"/>
          </w:tcPr>
          <w:p w14:paraId="0799A15F" w14:textId="77777777" w:rsidR="00106822" w:rsidRPr="000725B5" w:rsidRDefault="00106822" w:rsidP="00106822">
            <w:pPr>
              <w:textAlignment w:val="baseline"/>
              <w:rPr>
                <w:rFonts w:ascii="Myriad Pro" w:hAnsi="Myriad Pro"/>
                <w:bCs/>
                <w:sz w:val="16"/>
                <w:szCs w:val="16"/>
              </w:rPr>
            </w:pPr>
            <w:r w:rsidRPr="000725B5">
              <w:rPr>
                <w:rFonts w:ascii="Myriad Pro" w:hAnsi="Myriad Pro"/>
                <w:bCs/>
                <w:sz w:val="16"/>
                <w:szCs w:val="16"/>
              </w:rPr>
              <w:t>Отклонение по фактической цене учитываются, отклонение по объему потерь: в случае экономии сохраняется у ТСО, превышение не учитывается</w:t>
            </w:r>
          </w:p>
        </w:tc>
      </w:tr>
      <w:tr w:rsidR="00106822" w:rsidRPr="000725B5" w14:paraId="256043F0" w14:textId="77777777" w:rsidTr="00106822">
        <w:trPr>
          <w:jc w:val="center"/>
        </w:trPr>
        <w:tc>
          <w:tcPr>
            <w:tcW w:w="727" w:type="dxa"/>
            <w:vAlign w:val="center"/>
          </w:tcPr>
          <w:p w14:paraId="76BE0E66" w14:textId="77777777" w:rsidR="00106822" w:rsidRPr="000725B5" w:rsidRDefault="00106822" w:rsidP="00106822">
            <w:pPr>
              <w:jc w:val="center"/>
              <w:textAlignment w:val="baseline"/>
              <w:rPr>
                <w:rFonts w:ascii="Myriad Pro" w:hAnsi="Myriad Pro"/>
                <w:bCs/>
                <w:sz w:val="16"/>
                <w:szCs w:val="16"/>
              </w:rPr>
            </w:pPr>
            <w:r w:rsidRPr="000725B5">
              <w:rPr>
                <w:rFonts w:ascii="Myriad Pro" w:hAnsi="Myriad Pro"/>
                <w:bCs/>
                <w:sz w:val="16"/>
                <w:szCs w:val="16"/>
              </w:rPr>
              <w:t>3.1.</w:t>
            </w:r>
          </w:p>
        </w:tc>
        <w:tc>
          <w:tcPr>
            <w:tcW w:w="1494" w:type="dxa"/>
            <w:vAlign w:val="center"/>
          </w:tcPr>
          <w:p w14:paraId="743B46C1" w14:textId="77777777" w:rsidR="00106822" w:rsidRPr="000725B5" w:rsidRDefault="00106822" w:rsidP="00106822">
            <w:pPr>
              <w:jc w:val="center"/>
              <w:textAlignment w:val="baseline"/>
              <w:rPr>
                <w:rFonts w:ascii="Myriad Pro" w:hAnsi="Myriad Pro"/>
                <w:bCs/>
                <w:sz w:val="16"/>
                <w:szCs w:val="16"/>
              </w:rPr>
            </w:pPr>
            <w:r w:rsidRPr="000725B5">
              <w:rPr>
                <w:rFonts w:ascii="Myriad Pro" w:hAnsi="Myriad Pro"/>
                <w:bCs/>
                <w:sz w:val="16"/>
                <w:szCs w:val="16"/>
              </w:rPr>
              <w:t>Объем потерь</w:t>
            </w:r>
          </w:p>
        </w:tc>
        <w:tc>
          <w:tcPr>
            <w:tcW w:w="1013" w:type="dxa"/>
            <w:vAlign w:val="center"/>
          </w:tcPr>
          <w:p w14:paraId="211642F1" w14:textId="77777777" w:rsidR="00106822" w:rsidRPr="000725B5" w:rsidRDefault="00106822" w:rsidP="00106822">
            <w:pPr>
              <w:jc w:val="center"/>
              <w:textAlignment w:val="baseline"/>
              <w:rPr>
                <w:rFonts w:ascii="Myriad Pro" w:hAnsi="Myriad Pro"/>
                <w:bCs/>
                <w:sz w:val="16"/>
                <w:szCs w:val="16"/>
              </w:rPr>
            </w:pPr>
            <w:r w:rsidRPr="000725B5">
              <w:rPr>
                <w:rFonts w:ascii="Myriad Pro" w:hAnsi="Myriad Pro"/>
                <w:bCs/>
                <w:sz w:val="16"/>
                <w:szCs w:val="16"/>
              </w:rPr>
              <w:t xml:space="preserve">млн. </w:t>
            </w:r>
            <w:proofErr w:type="spellStart"/>
            <w:r w:rsidRPr="000725B5">
              <w:rPr>
                <w:rFonts w:ascii="Myriad Pro" w:hAnsi="Myriad Pro"/>
                <w:bCs/>
                <w:sz w:val="16"/>
                <w:szCs w:val="16"/>
              </w:rPr>
              <w:t>кВтч</w:t>
            </w:r>
            <w:proofErr w:type="spellEnd"/>
          </w:p>
        </w:tc>
        <w:tc>
          <w:tcPr>
            <w:tcW w:w="1204" w:type="dxa"/>
            <w:vAlign w:val="center"/>
          </w:tcPr>
          <w:p w14:paraId="6E12CF85" w14:textId="77777777" w:rsidR="00106822" w:rsidRPr="000725B5" w:rsidRDefault="00106822" w:rsidP="00106822">
            <w:pPr>
              <w:jc w:val="center"/>
              <w:textAlignment w:val="baseline"/>
              <w:rPr>
                <w:rFonts w:ascii="Myriad Pro" w:hAnsi="Myriad Pro"/>
                <w:bCs/>
                <w:sz w:val="16"/>
                <w:szCs w:val="16"/>
              </w:rPr>
            </w:pPr>
            <w:r w:rsidRPr="000725B5">
              <w:rPr>
                <w:rFonts w:ascii="Myriad Pro" w:hAnsi="Myriad Pro"/>
                <w:bCs/>
                <w:sz w:val="16"/>
                <w:szCs w:val="16"/>
              </w:rPr>
              <w:t>452,4</w:t>
            </w:r>
          </w:p>
        </w:tc>
        <w:tc>
          <w:tcPr>
            <w:tcW w:w="1227" w:type="dxa"/>
            <w:vAlign w:val="center"/>
          </w:tcPr>
          <w:p w14:paraId="62B01574" w14:textId="77777777" w:rsidR="00106822" w:rsidRPr="000725B5" w:rsidRDefault="00106822" w:rsidP="00106822">
            <w:pPr>
              <w:jc w:val="center"/>
              <w:textAlignment w:val="baseline"/>
              <w:rPr>
                <w:rFonts w:ascii="Myriad Pro" w:hAnsi="Myriad Pro"/>
                <w:bCs/>
                <w:sz w:val="16"/>
                <w:szCs w:val="16"/>
              </w:rPr>
            </w:pPr>
            <w:r w:rsidRPr="000725B5">
              <w:rPr>
                <w:rFonts w:ascii="Myriad Pro" w:hAnsi="Myriad Pro"/>
                <w:bCs/>
                <w:sz w:val="16"/>
                <w:szCs w:val="16"/>
              </w:rPr>
              <w:t>450,0*</w:t>
            </w:r>
          </w:p>
          <w:p w14:paraId="1833F1F6" w14:textId="77777777" w:rsidR="00106822" w:rsidRPr="000725B5" w:rsidRDefault="00106822" w:rsidP="00106822">
            <w:pPr>
              <w:jc w:val="center"/>
              <w:textAlignment w:val="baseline"/>
              <w:rPr>
                <w:rFonts w:ascii="Myriad Pro" w:hAnsi="Myriad Pro"/>
                <w:bCs/>
                <w:sz w:val="16"/>
                <w:szCs w:val="16"/>
              </w:rPr>
            </w:pPr>
            <w:r w:rsidRPr="000725B5">
              <w:rPr>
                <w:rFonts w:ascii="Myriad Pro" w:hAnsi="Myriad Pro"/>
                <w:bCs/>
                <w:sz w:val="16"/>
                <w:szCs w:val="16"/>
              </w:rPr>
              <w:t>459,863</w:t>
            </w:r>
          </w:p>
        </w:tc>
        <w:tc>
          <w:tcPr>
            <w:tcW w:w="1560" w:type="dxa"/>
            <w:vAlign w:val="center"/>
          </w:tcPr>
          <w:p w14:paraId="1BD636A6" w14:textId="77777777" w:rsidR="00106822" w:rsidRPr="000725B5" w:rsidRDefault="00106822" w:rsidP="00106822">
            <w:pPr>
              <w:jc w:val="center"/>
              <w:textAlignment w:val="baseline"/>
              <w:rPr>
                <w:rFonts w:ascii="Myriad Pro" w:hAnsi="Myriad Pro"/>
                <w:bCs/>
                <w:sz w:val="16"/>
                <w:szCs w:val="16"/>
              </w:rPr>
            </w:pPr>
            <w:r w:rsidRPr="000725B5">
              <w:rPr>
                <w:rFonts w:ascii="Myriad Pro" w:hAnsi="Myriad Pro"/>
                <w:bCs/>
                <w:sz w:val="16"/>
                <w:szCs w:val="16"/>
              </w:rPr>
              <w:t>2,4*</w:t>
            </w:r>
          </w:p>
          <w:p w14:paraId="03FB2E56" w14:textId="77777777" w:rsidR="00106822" w:rsidRPr="000725B5" w:rsidRDefault="00106822" w:rsidP="00106822">
            <w:pPr>
              <w:jc w:val="center"/>
              <w:textAlignment w:val="baseline"/>
              <w:rPr>
                <w:rFonts w:ascii="Myriad Pro" w:hAnsi="Myriad Pro"/>
                <w:bCs/>
                <w:sz w:val="16"/>
                <w:szCs w:val="16"/>
              </w:rPr>
            </w:pPr>
            <w:r w:rsidRPr="000725B5">
              <w:rPr>
                <w:rFonts w:ascii="Myriad Pro" w:hAnsi="Myriad Pro"/>
                <w:bCs/>
                <w:sz w:val="16"/>
                <w:szCs w:val="16"/>
              </w:rPr>
              <w:t>-7,463</w:t>
            </w:r>
          </w:p>
        </w:tc>
        <w:tc>
          <w:tcPr>
            <w:tcW w:w="1842" w:type="dxa"/>
            <w:vAlign w:val="center"/>
          </w:tcPr>
          <w:p w14:paraId="562D5D47" w14:textId="77777777" w:rsidR="00106822" w:rsidRPr="000725B5" w:rsidRDefault="00106822" w:rsidP="00106822">
            <w:pPr>
              <w:textAlignment w:val="baseline"/>
              <w:rPr>
                <w:rFonts w:ascii="Myriad Pro" w:hAnsi="Myriad Pro"/>
                <w:bCs/>
                <w:sz w:val="16"/>
                <w:szCs w:val="16"/>
              </w:rPr>
            </w:pPr>
            <w:r w:rsidRPr="000725B5">
              <w:rPr>
                <w:rFonts w:ascii="Myriad Pro" w:hAnsi="Myriad Pro"/>
                <w:bCs/>
                <w:sz w:val="16"/>
                <w:szCs w:val="16"/>
              </w:rPr>
              <w:t>Обусловлена увеличением поступления в сеть и увеличением полезного отпуска</w:t>
            </w:r>
          </w:p>
        </w:tc>
      </w:tr>
      <w:tr w:rsidR="00106822" w:rsidRPr="000725B5" w14:paraId="32D7D27E" w14:textId="77777777" w:rsidTr="00106822">
        <w:trPr>
          <w:jc w:val="center"/>
        </w:trPr>
        <w:tc>
          <w:tcPr>
            <w:tcW w:w="727" w:type="dxa"/>
            <w:vAlign w:val="center"/>
          </w:tcPr>
          <w:p w14:paraId="791B0B2D" w14:textId="77777777" w:rsidR="00106822" w:rsidRPr="000725B5" w:rsidRDefault="00106822" w:rsidP="00106822">
            <w:pPr>
              <w:jc w:val="center"/>
              <w:textAlignment w:val="baseline"/>
              <w:rPr>
                <w:rFonts w:ascii="Myriad Pro" w:hAnsi="Myriad Pro"/>
                <w:bCs/>
                <w:sz w:val="16"/>
                <w:szCs w:val="16"/>
              </w:rPr>
            </w:pPr>
            <w:r w:rsidRPr="000725B5">
              <w:rPr>
                <w:rFonts w:ascii="Myriad Pro" w:hAnsi="Myriad Pro"/>
                <w:bCs/>
                <w:sz w:val="16"/>
                <w:szCs w:val="16"/>
              </w:rPr>
              <w:t>3.2.</w:t>
            </w:r>
          </w:p>
        </w:tc>
        <w:tc>
          <w:tcPr>
            <w:tcW w:w="1494" w:type="dxa"/>
            <w:vAlign w:val="center"/>
          </w:tcPr>
          <w:p w14:paraId="1D88B802" w14:textId="77777777" w:rsidR="00106822" w:rsidRPr="000725B5" w:rsidRDefault="00106822" w:rsidP="00106822">
            <w:pPr>
              <w:jc w:val="center"/>
              <w:textAlignment w:val="baseline"/>
              <w:rPr>
                <w:rFonts w:ascii="Myriad Pro" w:hAnsi="Myriad Pro"/>
                <w:bCs/>
                <w:sz w:val="16"/>
                <w:szCs w:val="16"/>
              </w:rPr>
            </w:pPr>
            <w:r w:rsidRPr="000725B5">
              <w:rPr>
                <w:rFonts w:ascii="Myriad Pro" w:hAnsi="Myriad Pro"/>
                <w:bCs/>
                <w:sz w:val="16"/>
                <w:szCs w:val="16"/>
              </w:rPr>
              <w:t>Цена потерь</w:t>
            </w:r>
          </w:p>
        </w:tc>
        <w:tc>
          <w:tcPr>
            <w:tcW w:w="1013" w:type="dxa"/>
            <w:vAlign w:val="center"/>
          </w:tcPr>
          <w:p w14:paraId="2107E58B" w14:textId="77777777" w:rsidR="00106822" w:rsidRPr="000725B5" w:rsidRDefault="00106822" w:rsidP="00106822">
            <w:pPr>
              <w:jc w:val="center"/>
              <w:textAlignment w:val="baseline"/>
              <w:rPr>
                <w:rFonts w:ascii="Myriad Pro" w:hAnsi="Myriad Pro"/>
                <w:bCs/>
                <w:sz w:val="16"/>
                <w:szCs w:val="16"/>
              </w:rPr>
            </w:pPr>
            <w:r w:rsidRPr="000725B5">
              <w:rPr>
                <w:rFonts w:ascii="Myriad Pro" w:hAnsi="Myriad Pro"/>
                <w:bCs/>
                <w:sz w:val="16"/>
                <w:szCs w:val="16"/>
              </w:rPr>
              <w:t>руб./</w:t>
            </w:r>
            <w:proofErr w:type="spellStart"/>
            <w:r w:rsidRPr="000725B5">
              <w:rPr>
                <w:rFonts w:ascii="Myriad Pro" w:hAnsi="Myriad Pro"/>
                <w:bCs/>
                <w:sz w:val="16"/>
                <w:szCs w:val="16"/>
              </w:rPr>
              <w:t>МВтч</w:t>
            </w:r>
            <w:proofErr w:type="spellEnd"/>
          </w:p>
        </w:tc>
        <w:tc>
          <w:tcPr>
            <w:tcW w:w="1204" w:type="dxa"/>
            <w:vAlign w:val="center"/>
          </w:tcPr>
          <w:p w14:paraId="46FDBD8B" w14:textId="77777777" w:rsidR="00106822" w:rsidRPr="000725B5" w:rsidRDefault="00106822" w:rsidP="00106822">
            <w:pPr>
              <w:jc w:val="center"/>
              <w:textAlignment w:val="baseline"/>
              <w:rPr>
                <w:rFonts w:ascii="Myriad Pro" w:hAnsi="Myriad Pro"/>
                <w:bCs/>
                <w:sz w:val="16"/>
                <w:szCs w:val="16"/>
              </w:rPr>
            </w:pPr>
            <w:r w:rsidRPr="000725B5">
              <w:rPr>
                <w:rFonts w:ascii="Myriad Pro" w:hAnsi="Myriad Pro"/>
                <w:bCs/>
                <w:sz w:val="16"/>
                <w:szCs w:val="16"/>
              </w:rPr>
              <w:t>2 059,2</w:t>
            </w:r>
          </w:p>
        </w:tc>
        <w:tc>
          <w:tcPr>
            <w:tcW w:w="1227" w:type="dxa"/>
            <w:vAlign w:val="center"/>
          </w:tcPr>
          <w:p w14:paraId="0F5D523E" w14:textId="77777777" w:rsidR="00106822" w:rsidRPr="000725B5" w:rsidRDefault="00106822" w:rsidP="00106822">
            <w:pPr>
              <w:jc w:val="center"/>
              <w:textAlignment w:val="baseline"/>
              <w:rPr>
                <w:rFonts w:ascii="Myriad Pro" w:hAnsi="Myriad Pro"/>
                <w:bCs/>
                <w:sz w:val="16"/>
                <w:szCs w:val="16"/>
              </w:rPr>
            </w:pPr>
            <w:r w:rsidRPr="000725B5">
              <w:rPr>
                <w:rFonts w:ascii="Myriad Pro" w:hAnsi="Myriad Pro"/>
                <w:bCs/>
                <w:sz w:val="16"/>
                <w:szCs w:val="16"/>
              </w:rPr>
              <w:t>2 144,8</w:t>
            </w:r>
          </w:p>
        </w:tc>
        <w:tc>
          <w:tcPr>
            <w:tcW w:w="1560" w:type="dxa"/>
            <w:vAlign w:val="center"/>
          </w:tcPr>
          <w:p w14:paraId="0A28D8B6" w14:textId="77777777" w:rsidR="00106822" w:rsidRPr="000725B5" w:rsidRDefault="00106822" w:rsidP="00106822">
            <w:pPr>
              <w:jc w:val="center"/>
              <w:textAlignment w:val="baseline"/>
              <w:rPr>
                <w:rFonts w:ascii="Myriad Pro" w:hAnsi="Myriad Pro"/>
                <w:bCs/>
                <w:sz w:val="16"/>
                <w:szCs w:val="16"/>
              </w:rPr>
            </w:pPr>
          </w:p>
        </w:tc>
        <w:tc>
          <w:tcPr>
            <w:tcW w:w="1842" w:type="dxa"/>
            <w:vAlign w:val="center"/>
          </w:tcPr>
          <w:p w14:paraId="5C0E7CD5" w14:textId="77777777" w:rsidR="00106822" w:rsidRPr="000725B5" w:rsidRDefault="00106822" w:rsidP="00106822">
            <w:pPr>
              <w:textAlignment w:val="baseline"/>
              <w:rPr>
                <w:rFonts w:ascii="Myriad Pro" w:hAnsi="Myriad Pro"/>
                <w:bCs/>
                <w:sz w:val="16"/>
                <w:szCs w:val="16"/>
              </w:rPr>
            </w:pPr>
            <w:r w:rsidRPr="000725B5">
              <w:rPr>
                <w:rFonts w:ascii="Myriad Pro" w:hAnsi="Myriad Pro"/>
                <w:bCs/>
                <w:sz w:val="16"/>
                <w:szCs w:val="16"/>
              </w:rPr>
              <w:t>Итоги торгов на ОРЭ</w:t>
            </w:r>
          </w:p>
        </w:tc>
      </w:tr>
    </w:tbl>
    <w:p w14:paraId="1CB300D2" w14:textId="77777777" w:rsidR="00106822" w:rsidRDefault="00106822" w:rsidP="00106822">
      <w:pPr>
        <w:shd w:val="clear" w:color="auto" w:fill="FFFFFF"/>
        <w:spacing w:line="360" w:lineRule="auto"/>
        <w:ind w:firstLine="709"/>
        <w:jc w:val="both"/>
        <w:textAlignment w:val="baseline"/>
        <w:rPr>
          <w:rFonts w:ascii="Myriad Pro" w:hAnsi="Myriad Pro"/>
          <w:bCs/>
          <w:sz w:val="26"/>
          <w:szCs w:val="26"/>
        </w:rPr>
      </w:pPr>
      <w:r>
        <w:rPr>
          <w:rFonts w:ascii="Myriad Pro" w:hAnsi="Myriad Pro"/>
          <w:bCs/>
          <w:sz w:val="26"/>
          <w:szCs w:val="26"/>
        </w:rPr>
        <w:t xml:space="preserve">Фактические расходы за 2017 год по ПАО «ТРК» составили: собственные расходы (2 390 973,0 тыс. рублей) + услуги ПАО «ФСК ЕЭС» (1 638 391,6 тыс. рублей) + оплата потерь в сетях ПАО «ТРК» (965 252,6 тыс. рублей) = 4 994 617,2 тыс. рублей. </w:t>
      </w:r>
    </w:p>
    <w:p w14:paraId="2D2D4F16" w14:textId="07070DA5" w:rsidR="00657621" w:rsidRDefault="00657621" w:rsidP="00657621">
      <w:pPr>
        <w:shd w:val="clear" w:color="auto" w:fill="FFFFFF"/>
        <w:spacing w:line="360" w:lineRule="auto"/>
        <w:ind w:firstLine="709"/>
        <w:jc w:val="both"/>
        <w:textAlignment w:val="baseline"/>
        <w:rPr>
          <w:rFonts w:ascii="Myriad Pro" w:hAnsi="Myriad Pro"/>
          <w:bCs/>
          <w:sz w:val="26"/>
          <w:szCs w:val="26"/>
        </w:rPr>
      </w:pPr>
      <w:r>
        <w:rPr>
          <w:rFonts w:ascii="Myriad Pro" w:hAnsi="Myriad Pro"/>
          <w:bCs/>
          <w:sz w:val="26"/>
          <w:szCs w:val="26"/>
        </w:rPr>
        <w:t>Учитывая отклонение по структуре полезного отпуска по потребителям Томской области, а также с учетом решений судебных органов (</w:t>
      </w:r>
      <w:r w:rsidRPr="005B7804">
        <w:rPr>
          <w:rFonts w:ascii="Myriad Pro" w:hAnsi="Myriad Pro"/>
          <w:bCs/>
          <w:sz w:val="26"/>
          <w:szCs w:val="26"/>
        </w:rPr>
        <w:t>Апелляционное Определение Верховн</w:t>
      </w:r>
      <w:r>
        <w:rPr>
          <w:rFonts w:ascii="Myriad Pro" w:hAnsi="Myriad Pro"/>
          <w:bCs/>
          <w:sz w:val="26"/>
          <w:szCs w:val="26"/>
        </w:rPr>
        <w:t>ого</w:t>
      </w:r>
      <w:r w:rsidRPr="005B7804">
        <w:rPr>
          <w:rFonts w:ascii="Myriad Pro" w:hAnsi="Myriad Pro"/>
          <w:bCs/>
          <w:sz w:val="26"/>
          <w:szCs w:val="26"/>
        </w:rPr>
        <w:t xml:space="preserve"> Суд</w:t>
      </w:r>
      <w:r>
        <w:rPr>
          <w:rFonts w:ascii="Myriad Pro" w:hAnsi="Myriad Pro"/>
          <w:bCs/>
          <w:sz w:val="26"/>
          <w:szCs w:val="26"/>
        </w:rPr>
        <w:t>а</w:t>
      </w:r>
      <w:r w:rsidRPr="005B7804">
        <w:rPr>
          <w:rFonts w:ascii="Myriad Pro" w:hAnsi="Myriad Pro"/>
          <w:bCs/>
          <w:sz w:val="26"/>
          <w:szCs w:val="26"/>
        </w:rPr>
        <w:t xml:space="preserve"> Российской Федерации</w:t>
      </w:r>
      <w:r>
        <w:rPr>
          <w:rFonts w:ascii="Myriad Pro" w:hAnsi="Myriad Pro"/>
          <w:bCs/>
          <w:sz w:val="26"/>
          <w:szCs w:val="26"/>
        </w:rPr>
        <w:t xml:space="preserve"> о</w:t>
      </w:r>
      <w:r w:rsidRPr="005B7804">
        <w:rPr>
          <w:rFonts w:ascii="Myriad Pro" w:hAnsi="Myriad Pro"/>
          <w:bCs/>
          <w:sz w:val="26"/>
          <w:szCs w:val="26"/>
        </w:rPr>
        <w:t xml:space="preserve">т 29 Января 2020 </w:t>
      </w:r>
      <w:r>
        <w:rPr>
          <w:rFonts w:ascii="Myriad Pro" w:hAnsi="Myriad Pro"/>
          <w:bCs/>
          <w:sz w:val="26"/>
          <w:szCs w:val="26"/>
        </w:rPr>
        <w:t>г</w:t>
      </w:r>
      <w:r w:rsidRPr="005B7804">
        <w:rPr>
          <w:rFonts w:ascii="Myriad Pro" w:hAnsi="Myriad Pro"/>
          <w:bCs/>
          <w:sz w:val="26"/>
          <w:szCs w:val="26"/>
        </w:rPr>
        <w:t xml:space="preserve">. </w:t>
      </w:r>
      <w:r>
        <w:rPr>
          <w:rFonts w:ascii="Myriad Pro" w:hAnsi="Myriad Pro"/>
          <w:bCs/>
          <w:sz w:val="26"/>
          <w:szCs w:val="26"/>
        </w:rPr>
        <w:t>№</w:t>
      </w:r>
      <w:r w:rsidRPr="005B7804">
        <w:rPr>
          <w:rFonts w:ascii="Myriad Pro" w:hAnsi="Myriad Pro"/>
          <w:bCs/>
          <w:sz w:val="26"/>
          <w:szCs w:val="26"/>
        </w:rPr>
        <w:t xml:space="preserve"> 81-Апа19-27</w:t>
      </w:r>
      <w:r>
        <w:rPr>
          <w:rFonts w:ascii="Myriad Pro" w:hAnsi="Myriad Pro"/>
          <w:bCs/>
          <w:sz w:val="26"/>
          <w:szCs w:val="26"/>
        </w:rPr>
        <w:t>), в целях дальнейшего корректного применения положений пункта 11 Методических указаний № 98- э, Исполнитель рекомендует проводить оценку принимаемых тарифных решений в части тарифов на услуги по передаче электрической энергии для определения корректности финансовых потоков.</w:t>
      </w:r>
    </w:p>
    <w:tbl>
      <w:tblPr>
        <w:tblW w:w="9558" w:type="dxa"/>
        <w:tblLook w:val="04A0" w:firstRow="1" w:lastRow="0" w:firstColumn="1" w:lastColumn="0" w:noHBand="0" w:noVBand="1"/>
      </w:tblPr>
      <w:tblGrid>
        <w:gridCol w:w="3114"/>
        <w:gridCol w:w="1275"/>
        <w:gridCol w:w="1531"/>
        <w:gridCol w:w="1248"/>
        <w:gridCol w:w="1248"/>
        <w:gridCol w:w="1142"/>
      </w:tblGrid>
      <w:tr w:rsidR="001C121E" w:rsidRPr="00484D30" w14:paraId="56ED883E" w14:textId="77777777" w:rsidTr="0081734E">
        <w:trPr>
          <w:trHeight w:val="300"/>
          <w:tblHeader/>
        </w:trPr>
        <w:tc>
          <w:tcPr>
            <w:tcW w:w="311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F9C7571" w14:textId="77777777" w:rsidR="001C121E" w:rsidRPr="00484D30" w:rsidRDefault="001C121E" w:rsidP="0081734E">
            <w:pPr>
              <w:jc w:val="center"/>
              <w:rPr>
                <w:rFonts w:ascii="Myriad Pro" w:hAnsi="Myriad Pro"/>
                <w:b/>
                <w:bCs/>
                <w:color w:val="FFFFFF"/>
                <w:sz w:val="16"/>
                <w:szCs w:val="16"/>
              </w:rPr>
            </w:pPr>
            <w:r w:rsidRPr="00484D30">
              <w:rPr>
                <w:rFonts w:ascii="Myriad Pro" w:hAnsi="Myriad Pro"/>
                <w:b/>
                <w:bCs/>
                <w:color w:val="FFFFFF"/>
                <w:sz w:val="16"/>
                <w:szCs w:val="16"/>
              </w:rPr>
              <w:t>Наименование</w:t>
            </w:r>
          </w:p>
        </w:tc>
        <w:tc>
          <w:tcPr>
            <w:tcW w:w="127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05259D9" w14:textId="77777777" w:rsidR="001C121E" w:rsidRPr="00484D30" w:rsidRDefault="001C121E" w:rsidP="0081734E">
            <w:pPr>
              <w:jc w:val="center"/>
              <w:rPr>
                <w:rFonts w:ascii="Myriad Pro" w:hAnsi="Myriad Pro"/>
                <w:b/>
                <w:bCs/>
                <w:color w:val="FFFFFF"/>
                <w:sz w:val="16"/>
                <w:szCs w:val="16"/>
              </w:rPr>
            </w:pPr>
            <w:r w:rsidRPr="00484D30">
              <w:rPr>
                <w:rFonts w:ascii="Myriad Pro" w:hAnsi="Myriad Pro"/>
                <w:b/>
                <w:bCs/>
                <w:color w:val="FFFFFF"/>
                <w:sz w:val="16"/>
                <w:szCs w:val="16"/>
              </w:rPr>
              <w:t>заявка ПАО «ТРК», тыс. руб.</w:t>
            </w:r>
          </w:p>
        </w:tc>
        <w:tc>
          <w:tcPr>
            <w:tcW w:w="153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24DC5F4" w14:textId="77777777" w:rsidR="001C121E" w:rsidRPr="00484D30" w:rsidRDefault="001C121E" w:rsidP="0081734E">
            <w:pPr>
              <w:jc w:val="center"/>
              <w:rPr>
                <w:rFonts w:ascii="Myriad Pro" w:hAnsi="Myriad Pro"/>
                <w:b/>
                <w:bCs/>
                <w:color w:val="FFFFFF"/>
                <w:sz w:val="16"/>
                <w:szCs w:val="16"/>
              </w:rPr>
            </w:pPr>
            <w:r w:rsidRPr="00484D30">
              <w:rPr>
                <w:rFonts w:ascii="Myriad Pro" w:hAnsi="Myriad Pro"/>
                <w:b/>
                <w:bCs/>
                <w:color w:val="FFFFFF"/>
                <w:sz w:val="16"/>
                <w:szCs w:val="16"/>
              </w:rPr>
              <w:t>принято ДТР Томской области, тыс. руб.</w:t>
            </w:r>
          </w:p>
        </w:tc>
        <w:tc>
          <w:tcPr>
            <w:tcW w:w="3638"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CAFFF9B" w14:textId="77777777" w:rsidR="001C121E" w:rsidRPr="00484D30" w:rsidRDefault="001C121E" w:rsidP="0081734E">
            <w:pPr>
              <w:jc w:val="center"/>
              <w:rPr>
                <w:rFonts w:ascii="Myriad Pro" w:hAnsi="Myriad Pro"/>
                <w:b/>
                <w:bCs/>
                <w:color w:val="FFFFFF"/>
                <w:sz w:val="16"/>
                <w:szCs w:val="16"/>
              </w:rPr>
            </w:pPr>
            <w:r w:rsidRPr="00484D30">
              <w:rPr>
                <w:rFonts w:ascii="Myriad Pro" w:hAnsi="Myriad Pro"/>
                <w:b/>
                <w:bCs/>
                <w:color w:val="FFFFFF"/>
                <w:sz w:val="16"/>
                <w:szCs w:val="16"/>
              </w:rPr>
              <w:t>Расчет Исполнителя, тыс. руб.</w:t>
            </w:r>
          </w:p>
        </w:tc>
      </w:tr>
      <w:tr w:rsidR="001C121E" w:rsidRPr="00484D30" w14:paraId="56CDBEF6" w14:textId="77777777" w:rsidTr="0081734E">
        <w:trPr>
          <w:trHeight w:val="600"/>
          <w:tblHeader/>
        </w:trPr>
        <w:tc>
          <w:tcPr>
            <w:tcW w:w="311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1908F6F" w14:textId="77777777" w:rsidR="001C121E" w:rsidRPr="00484D30" w:rsidRDefault="001C121E" w:rsidP="0081734E">
            <w:pPr>
              <w:rPr>
                <w:rFonts w:ascii="Myriad Pro" w:hAnsi="Myriad Pro"/>
                <w:b/>
                <w:bCs/>
                <w:color w:val="FFFFFF"/>
                <w:sz w:val="16"/>
                <w:szCs w:val="16"/>
              </w:rPr>
            </w:pPr>
          </w:p>
        </w:tc>
        <w:tc>
          <w:tcPr>
            <w:tcW w:w="127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1DB7827" w14:textId="77777777" w:rsidR="001C121E" w:rsidRPr="00484D30" w:rsidRDefault="001C121E" w:rsidP="0081734E">
            <w:pPr>
              <w:rPr>
                <w:rFonts w:ascii="Myriad Pro" w:hAnsi="Myriad Pro"/>
                <w:b/>
                <w:bCs/>
                <w:color w:val="FFFFFF"/>
                <w:sz w:val="16"/>
                <w:szCs w:val="16"/>
              </w:rPr>
            </w:pPr>
          </w:p>
        </w:tc>
        <w:tc>
          <w:tcPr>
            <w:tcW w:w="153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B9D607C" w14:textId="77777777" w:rsidR="001C121E" w:rsidRPr="00484D30" w:rsidRDefault="001C121E" w:rsidP="0081734E">
            <w:pPr>
              <w:rPr>
                <w:rFonts w:ascii="Myriad Pro" w:hAnsi="Myriad Pro"/>
                <w:b/>
                <w:bCs/>
                <w:color w:val="FFFFFF"/>
                <w:sz w:val="16"/>
                <w:szCs w:val="16"/>
              </w:rPr>
            </w:pPr>
          </w:p>
        </w:tc>
        <w:tc>
          <w:tcPr>
            <w:tcW w:w="124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F8B599B" w14:textId="77777777" w:rsidR="001C121E" w:rsidRPr="00484D30" w:rsidRDefault="001C121E" w:rsidP="0081734E">
            <w:pPr>
              <w:jc w:val="center"/>
              <w:rPr>
                <w:rFonts w:ascii="Myriad Pro" w:hAnsi="Myriad Pro"/>
                <w:b/>
                <w:bCs/>
                <w:color w:val="FFFFFF"/>
                <w:sz w:val="16"/>
                <w:szCs w:val="16"/>
              </w:rPr>
            </w:pPr>
            <w:r w:rsidRPr="00484D30">
              <w:rPr>
                <w:rFonts w:ascii="Myriad Pro" w:hAnsi="Myriad Pro"/>
                <w:b/>
                <w:bCs/>
                <w:color w:val="FFFFFF"/>
                <w:sz w:val="16"/>
                <w:szCs w:val="16"/>
              </w:rPr>
              <w:t>без учета нагрузочных</w:t>
            </w:r>
            <w:r>
              <w:rPr>
                <w:rFonts w:ascii="Myriad Pro" w:hAnsi="Myriad Pro"/>
                <w:b/>
                <w:bCs/>
                <w:color w:val="FFFFFF"/>
                <w:sz w:val="16"/>
                <w:szCs w:val="16"/>
              </w:rPr>
              <w:t xml:space="preserve"> потерь</w:t>
            </w:r>
          </w:p>
        </w:tc>
        <w:tc>
          <w:tcPr>
            <w:tcW w:w="124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FF939CA" w14:textId="77777777" w:rsidR="001C121E" w:rsidRPr="00484D30" w:rsidRDefault="001C121E" w:rsidP="0081734E">
            <w:pPr>
              <w:jc w:val="center"/>
              <w:rPr>
                <w:rFonts w:ascii="Myriad Pro" w:hAnsi="Myriad Pro"/>
                <w:b/>
                <w:bCs/>
                <w:color w:val="FFFFFF"/>
                <w:sz w:val="16"/>
                <w:szCs w:val="16"/>
              </w:rPr>
            </w:pPr>
            <w:r w:rsidRPr="00484D30">
              <w:rPr>
                <w:rFonts w:ascii="Myriad Pro" w:hAnsi="Myriad Pro"/>
                <w:b/>
                <w:bCs/>
                <w:color w:val="FFFFFF"/>
                <w:sz w:val="16"/>
                <w:szCs w:val="16"/>
              </w:rPr>
              <w:t>с учетом нагрузочных</w:t>
            </w:r>
            <w:r>
              <w:rPr>
                <w:rFonts w:ascii="Myriad Pro" w:hAnsi="Myriad Pro"/>
                <w:b/>
                <w:bCs/>
                <w:color w:val="FFFFFF"/>
                <w:sz w:val="16"/>
                <w:szCs w:val="16"/>
              </w:rPr>
              <w:t xml:space="preserve"> потерь</w:t>
            </w:r>
          </w:p>
        </w:tc>
        <w:tc>
          <w:tcPr>
            <w:tcW w:w="11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72AFA36" w14:textId="77777777" w:rsidR="001C121E" w:rsidRPr="00484D30" w:rsidRDefault="001C121E" w:rsidP="0081734E">
            <w:pPr>
              <w:jc w:val="center"/>
              <w:rPr>
                <w:rFonts w:ascii="Myriad Pro" w:hAnsi="Myriad Pro"/>
                <w:b/>
                <w:bCs/>
                <w:color w:val="FFFFFF"/>
                <w:sz w:val="16"/>
                <w:szCs w:val="16"/>
              </w:rPr>
            </w:pPr>
            <w:r w:rsidRPr="00484D30">
              <w:rPr>
                <w:rFonts w:ascii="Myriad Pro" w:hAnsi="Myriad Pro"/>
                <w:b/>
                <w:bCs/>
                <w:color w:val="FFFFFF"/>
                <w:sz w:val="16"/>
                <w:szCs w:val="16"/>
              </w:rPr>
              <w:t>отклонение (5-4)</w:t>
            </w:r>
          </w:p>
        </w:tc>
      </w:tr>
      <w:tr w:rsidR="001C121E" w:rsidRPr="00484D30" w14:paraId="57F5C9B1" w14:textId="77777777" w:rsidTr="0081734E">
        <w:trPr>
          <w:trHeight w:val="300"/>
          <w:tblHeader/>
        </w:trPr>
        <w:tc>
          <w:tcPr>
            <w:tcW w:w="31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E23B8F0" w14:textId="77777777" w:rsidR="001C121E" w:rsidRPr="00484D30" w:rsidRDefault="001C121E" w:rsidP="0081734E">
            <w:pPr>
              <w:jc w:val="center"/>
              <w:rPr>
                <w:rFonts w:ascii="Myriad Pro" w:hAnsi="Myriad Pro"/>
                <w:b/>
                <w:bCs/>
                <w:color w:val="FFFFFF"/>
                <w:sz w:val="16"/>
                <w:szCs w:val="16"/>
              </w:rPr>
            </w:pPr>
            <w:r w:rsidRPr="00484D30">
              <w:rPr>
                <w:rFonts w:ascii="Myriad Pro" w:hAnsi="Myriad Pro"/>
                <w:b/>
                <w:bCs/>
                <w:color w:val="FFFFFF"/>
                <w:sz w:val="16"/>
                <w:szCs w:val="16"/>
              </w:rPr>
              <w:t>1</w:t>
            </w: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B7A934D" w14:textId="77777777" w:rsidR="001C121E" w:rsidRPr="00484D30" w:rsidRDefault="001C121E" w:rsidP="0081734E">
            <w:pPr>
              <w:jc w:val="center"/>
              <w:rPr>
                <w:rFonts w:ascii="Myriad Pro" w:hAnsi="Myriad Pro"/>
                <w:b/>
                <w:bCs/>
                <w:color w:val="FFFFFF"/>
                <w:sz w:val="16"/>
                <w:szCs w:val="16"/>
              </w:rPr>
            </w:pPr>
            <w:r w:rsidRPr="00484D30">
              <w:rPr>
                <w:rFonts w:ascii="Myriad Pro" w:hAnsi="Myriad Pro"/>
                <w:b/>
                <w:bCs/>
                <w:color w:val="FFFFFF"/>
                <w:sz w:val="16"/>
                <w:szCs w:val="16"/>
              </w:rPr>
              <w:t>2</w:t>
            </w:r>
          </w:p>
        </w:tc>
        <w:tc>
          <w:tcPr>
            <w:tcW w:w="15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871A8B9" w14:textId="77777777" w:rsidR="001C121E" w:rsidRPr="00484D30" w:rsidRDefault="001C121E" w:rsidP="0081734E">
            <w:pPr>
              <w:jc w:val="center"/>
              <w:rPr>
                <w:rFonts w:ascii="Myriad Pro" w:hAnsi="Myriad Pro"/>
                <w:b/>
                <w:bCs/>
                <w:color w:val="FFFFFF"/>
                <w:sz w:val="16"/>
                <w:szCs w:val="16"/>
              </w:rPr>
            </w:pPr>
            <w:r w:rsidRPr="00484D30">
              <w:rPr>
                <w:rFonts w:ascii="Myriad Pro" w:hAnsi="Myriad Pro"/>
                <w:b/>
                <w:bCs/>
                <w:color w:val="FFFFFF"/>
                <w:sz w:val="16"/>
                <w:szCs w:val="16"/>
              </w:rPr>
              <w:t>3</w:t>
            </w:r>
          </w:p>
        </w:tc>
        <w:tc>
          <w:tcPr>
            <w:tcW w:w="124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B627A14" w14:textId="77777777" w:rsidR="001C121E" w:rsidRPr="00484D30" w:rsidRDefault="001C121E" w:rsidP="0081734E">
            <w:pPr>
              <w:jc w:val="center"/>
              <w:rPr>
                <w:rFonts w:ascii="Myriad Pro" w:hAnsi="Myriad Pro"/>
                <w:b/>
                <w:bCs/>
                <w:color w:val="FFFFFF"/>
                <w:sz w:val="16"/>
                <w:szCs w:val="16"/>
              </w:rPr>
            </w:pPr>
            <w:r w:rsidRPr="00484D30">
              <w:rPr>
                <w:rFonts w:ascii="Myriad Pro" w:hAnsi="Myriad Pro"/>
                <w:b/>
                <w:bCs/>
                <w:color w:val="FFFFFF"/>
                <w:sz w:val="16"/>
                <w:szCs w:val="16"/>
              </w:rPr>
              <w:t>4</w:t>
            </w:r>
          </w:p>
        </w:tc>
        <w:tc>
          <w:tcPr>
            <w:tcW w:w="124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BF225EF" w14:textId="77777777" w:rsidR="001C121E" w:rsidRPr="00484D30" w:rsidRDefault="001C121E" w:rsidP="0081734E">
            <w:pPr>
              <w:jc w:val="center"/>
              <w:rPr>
                <w:rFonts w:ascii="Myriad Pro" w:hAnsi="Myriad Pro"/>
                <w:b/>
                <w:bCs/>
                <w:color w:val="FFFFFF"/>
                <w:sz w:val="16"/>
                <w:szCs w:val="16"/>
              </w:rPr>
            </w:pPr>
            <w:r w:rsidRPr="00484D30">
              <w:rPr>
                <w:rFonts w:ascii="Myriad Pro" w:hAnsi="Myriad Pro"/>
                <w:b/>
                <w:bCs/>
                <w:color w:val="FFFFFF"/>
                <w:sz w:val="16"/>
                <w:szCs w:val="16"/>
              </w:rPr>
              <w:t>5</w:t>
            </w:r>
          </w:p>
        </w:tc>
        <w:tc>
          <w:tcPr>
            <w:tcW w:w="11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3A62567" w14:textId="77777777" w:rsidR="001C121E" w:rsidRPr="00484D30" w:rsidRDefault="001C121E" w:rsidP="0081734E">
            <w:pPr>
              <w:jc w:val="center"/>
              <w:rPr>
                <w:rFonts w:ascii="Myriad Pro" w:hAnsi="Myriad Pro"/>
                <w:b/>
                <w:bCs/>
                <w:color w:val="FFFFFF"/>
                <w:sz w:val="16"/>
                <w:szCs w:val="16"/>
              </w:rPr>
            </w:pPr>
            <w:r w:rsidRPr="00484D30">
              <w:rPr>
                <w:rFonts w:ascii="Myriad Pro" w:hAnsi="Myriad Pro"/>
                <w:b/>
                <w:bCs/>
                <w:color w:val="FFFFFF"/>
                <w:sz w:val="16"/>
                <w:szCs w:val="16"/>
              </w:rPr>
              <w:t>6</w:t>
            </w:r>
          </w:p>
        </w:tc>
      </w:tr>
      <w:tr w:rsidR="000725B5" w:rsidRPr="00484D30" w14:paraId="7F2FF8FA" w14:textId="77777777" w:rsidTr="0081734E">
        <w:trPr>
          <w:trHeight w:val="600"/>
        </w:trPr>
        <w:tc>
          <w:tcPr>
            <w:tcW w:w="3114"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0B476D03" w14:textId="77777777" w:rsidR="000725B5" w:rsidRPr="00484D30" w:rsidRDefault="000725B5" w:rsidP="000725B5">
            <w:pPr>
              <w:rPr>
                <w:rFonts w:ascii="Myriad Pro" w:hAnsi="Myriad Pro"/>
                <w:color w:val="000000"/>
                <w:sz w:val="16"/>
                <w:szCs w:val="16"/>
              </w:rPr>
            </w:pPr>
            <w:r>
              <w:rPr>
                <w:rFonts w:ascii="Myriad Pro" w:hAnsi="Myriad Pro"/>
                <w:color w:val="000000"/>
                <w:sz w:val="16"/>
                <w:szCs w:val="16"/>
              </w:rPr>
              <w:t>К</w:t>
            </w:r>
            <w:r w:rsidRPr="00484D30">
              <w:rPr>
                <w:rFonts w:ascii="Myriad Pro" w:hAnsi="Myriad Pro"/>
                <w:color w:val="000000"/>
                <w:sz w:val="16"/>
                <w:szCs w:val="16"/>
              </w:rPr>
              <w:t>орректировка НВВ по доходам от осуществления регулируемой деятельности</w:t>
            </w:r>
          </w:p>
        </w:tc>
        <w:tc>
          <w:tcPr>
            <w:tcW w:w="1275"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4E2DBA2C" w14:textId="50019DA3" w:rsidR="000725B5" w:rsidRPr="00484D30" w:rsidRDefault="000725B5" w:rsidP="000725B5">
            <w:pPr>
              <w:jc w:val="center"/>
              <w:rPr>
                <w:rFonts w:ascii="Myriad Pro" w:hAnsi="Myriad Pro"/>
                <w:color w:val="000000"/>
                <w:sz w:val="16"/>
                <w:szCs w:val="16"/>
              </w:rPr>
            </w:pPr>
            <w:r>
              <w:rPr>
                <w:rFonts w:ascii="Arial" w:hAnsi="Arial" w:cs="Arial"/>
                <w:color w:val="000000"/>
                <w:sz w:val="16"/>
                <w:szCs w:val="16"/>
              </w:rPr>
              <w:t>-40 498</w:t>
            </w:r>
          </w:p>
        </w:tc>
        <w:tc>
          <w:tcPr>
            <w:tcW w:w="1531"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4B4BF8A9" w14:textId="69095838" w:rsidR="000725B5" w:rsidRPr="00484D30" w:rsidRDefault="000725B5" w:rsidP="000725B5">
            <w:pPr>
              <w:jc w:val="center"/>
              <w:rPr>
                <w:rFonts w:ascii="Myriad Pro" w:hAnsi="Myriad Pro"/>
                <w:color w:val="000000"/>
                <w:sz w:val="16"/>
                <w:szCs w:val="16"/>
              </w:rPr>
            </w:pPr>
            <w:r>
              <w:rPr>
                <w:rFonts w:ascii="Arial" w:hAnsi="Arial" w:cs="Arial"/>
                <w:color w:val="000000"/>
                <w:sz w:val="16"/>
                <w:szCs w:val="16"/>
              </w:rPr>
              <w:t>-80 052</w:t>
            </w:r>
          </w:p>
        </w:tc>
        <w:tc>
          <w:tcPr>
            <w:tcW w:w="1248"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3C8F3A98" w14:textId="71BC1C15" w:rsidR="000725B5" w:rsidRPr="00484D30" w:rsidRDefault="000725B5" w:rsidP="000725B5">
            <w:pPr>
              <w:jc w:val="center"/>
              <w:rPr>
                <w:rFonts w:ascii="Myriad Pro" w:hAnsi="Myriad Pro"/>
                <w:color w:val="000000"/>
                <w:sz w:val="16"/>
                <w:szCs w:val="16"/>
              </w:rPr>
            </w:pPr>
            <w:r>
              <w:rPr>
                <w:rFonts w:ascii="Arial" w:hAnsi="Arial" w:cs="Arial"/>
                <w:color w:val="000000"/>
                <w:sz w:val="16"/>
                <w:szCs w:val="16"/>
              </w:rPr>
              <w:t>19 201</w:t>
            </w:r>
          </w:p>
        </w:tc>
        <w:tc>
          <w:tcPr>
            <w:tcW w:w="1248"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5DC7B2D5" w14:textId="6311F64D" w:rsidR="000725B5" w:rsidRPr="00484D30" w:rsidRDefault="000725B5" w:rsidP="000725B5">
            <w:pPr>
              <w:jc w:val="center"/>
              <w:rPr>
                <w:rFonts w:ascii="Myriad Pro" w:hAnsi="Myriad Pro"/>
                <w:color w:val="000000"/>
                <w:sz w:val="16"/>
                <w:szCs w:val="16"/>
              </w:rPr>
            </w:pPr>
            <w:r>
              <w:rPr>
                <w:rFonts w:ascii="Arial" w:hAnsi="Arial" w:cs="Arial"/>
                <w:color w:val="000000"/>
                <w:sz w:val="16"/>
                <w:szCs w:val="16"/>
              </w:rPr>
              <w:t>-80 052</w:t>
            </w:r>
          </w:p>
        </w:tc>
        <w:tc>
          <w:tcPr>
            <w:tcW w:w="1142"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51247882" w14:textId="27583B66" w:rsidR="000725B5" w:rsidRPr="00484D30" w:rsidRDefault="000725B5" w:rsidP="000725B5">
            <w:pPr>
              <w:jc w:val="center"/>
              <w:rPr>
                <w:rFonts w:ascii="Myriad Pro" w:hAnsi="Myriad Pro"/>
                <w:color w:val="000000"/>
                <w:sz w:val="16"/>
                <w:szCs w:val="16"/>
              </w:rPr>
            </w:pPr>
            <w:r>
              <w:rPr>
                <w:rFonts w:ascii="Arial" w:hAnsi="Arial" w:cs="Arial"/>
                <w:color w:val="000000"/>
                <w:sz w:val="16"/>
                <w:szCs w:val="16"/>
              </w:rPr>
              <w:t>-99 253</w:t>
            </w:r>
          </w:p>
        </w:tc>
      </w:tr>
    </w:tbl>
    <w:p w14:paraId="714D16B4" w14:textId="5AE44F3E" w:rsidR="004F1381" w:rsidRPr="00E2441F" w:rsidRDefault="004F1381" w:rsidP="004F1381">
      <w:pPr>
        <w:spacing w:before="200" w:line="360" w:lineRule="auto"/>
        <w:jc w:val="both"/>
        <w:rPr>
          <w:rFonts w:ascii="Myriad Pro" w:hAnsi="Myriad Pro"/>
          <w:b/>
          <w:bCs/>
          <w:i/>
          <w:iCs/>
          <w:sz w:val="26"/>
          <w:szCs w:val="26"/>
        </w:rPr>
      </w:pPr>
      <w:r w:rsidRPr="00E2441F">
        <w:rPr>
          <w:rFonts w:ascii="Myriad Pro" w:hAnsi="Myriad Pro"/>
          <w:b/>
          <w:bCs/>
          <w:i/>
          <w:iCs/>
          <w:sz w:val="26"/>
          <w:szCs w:val="26"/>
        </w:rPr>
        <w:t xml:space="preserve">Экспертиза обоснованности определения величины корректировки </w:t>
      </w:r>
      <w:bookmarkStart w:id="78" w:name="_Hlk43133824"/>
      <w:r w:rsidRPr="00E2441F">
        <w:rPr>
          <w:rFonts w:ascii="Myriad Pro" w:hAnsi="Myriad Pro"/>
          <w:b/>
          <w:bCs/>
          <w:i/>
          <w:iCs/>
          <w:sz w:val="26"/>
          <w:szCs w:val="26"/>
        </w:rPr>
        <w:t>необходимой валовой выручки с учетом изменения полезного отпуска и цен на электрическую энергию</w:t>
      </w:r>
      <w:bookmarkEnd w:id="78"/>
    </w:p>
    <w:p w14:paraId="356CF7D2" w14:textId="77777777" w:rsidR="004F1381" w:rsidRDefault="004F1381" w:rsidP="004F1381">
      <w:pPr>
        <w:keepNext/>
        <w:spacing w:before="200" w:after="200" w:line="360" w:lineRule="auto"/>
        <w:ind w:firstLine="567"/>
        <w:jc w:val="both"/>
        <w:rPr>
          <w:rFonts w:ascii="Myriad Pro" w:hAnsi="Myriad Pro"/>
          <w:b/>
          <w:bCs/>
          <w:color w:val="0D0D0D" w:themeColor="text1" w:themeTint="F2"/>
          <w:sz w:val="26"/>
          <w:szCs w:val="26"/>
        </w:rPr>
      </w:pPr>
      <w:r>
        <w:rPr>
          <w:rFonts w:ascii="Myriad Pro" w:hAnsi="Myriad Pro"/>
          <w:b/>
          <w:bCs/>
          <w:color w:val="0D0D0D" w:themeColor="text1" w:themeTint="F2"/>
          <w:sz w:val="26"/>
          <w:szCs w:val="26"/>
        </w:rPr>
        <w:t>ПОЗИЦИЯ ТЕРРИТОРИАЛЬНОЙ СЕТЕВОЙ ОРГАНИЗАЦИИ</w:t>
      </w:r>
    </w:p>
    <w:p w14:paraId="306BF3A7" w14:textId="77777777" w:rsidR="004F1381" w:rsidRDefault="004F1381" w:rsidP="004F1381">
      <w:pPr>
        <w:pStyle w:val="a5"/>
        <w:spacing w:after="0" w:line="360" w:lineRule="auto"/>
        <w:ind w:left="0" w:firstLine="567"/>
        <w:jc w:val="both"/>
        <w:rPr>
          <w:rFonts w:ascii="Myriad Pro" w:hAnsi="Myriad Pro"/>
          <w:color w:val="0D0D0D" w:themeColor="text1" w:themeTint="F2"/>
          <w:sz w:val="26"/>
          <w:szCs w:val="26"/>
        </w:rPr>
      </w:pPr>
      <w:r>
        <w:rPr>
          <w:rFonts w:ascii="Myriad Pro" w:hAnsi="Myriad Pro"/>
          <w:color w:val="0D0D0D" w:themeColor="text1" w:themeTint="F2"/>
          <w:sz w:val="26"/>
          <w:szCs w:val="26"/>
        </w:rPr>
        <w:t>В составе предложения по корректировке НВВ на 2019 год ПАО «ТРК» (письмо 26.04.2018 № 12/3366) заявлена сумма корректировки необходимой валовой выручки с учетом изменения полезного отпуска и цен на электрическую энергию в размере +43 362,19 тыс. руб.</w:t>
      </w:r>
    </w:p>
    <w:p w14:paraId="386F28A2" w14:textId="77777777" w:rsidR="004F1381" w:rsidRDefault="004F1381" w:rsidP="004F1381">
      <w:pPr>
        <w:pStyle w:val="a5"/>
        <w:spacing w:after="0" w:line="360" w:lineRule="auto"/>
        <w:ind w:left="0" w:firstLine="567"/>
        <w:jc w:val="both"/>
        <w:rPr>
          <w:rFonts w:ascii="Myriad Pro" w:hAnsi="Myriad Pro"/>
          <w:color w:val="0D0D0D" w:themeColor="text1" w:themeTint="F2"/>
          <w:sz w:val="26"/>
          <w:szCs w:val="26"/>
        </w:rPr>
      </w:pPr>
      <w:r>
        <w:rPr>
          <w:rFonts w:ascii="Myriad Pro" w:hAnsi="Myriad Pro"/>
          <w:color w:val="0D0D0D" w:themeColor="text1" w:themeTint="F2"/>
          <w:sz w:val="26"/>
          <w:szCs w:val="26"/>
        </w:rPr>
        <w:t>Определена согласно пункту 11 Методических указаний № 98-э по формуле:</w:t>
      </w:r>
    </w:p>
    <w:p w14:paraId="1B7695F6" w14:textId="77777777" w:rsidR="004F1381" w:rsidRDefault="004F1381" w:rsidP="004F1381">
      <w:pPr>
        <w:pStyle w:val="a5"/>
        <w:spacing w:after="200" w:line="360" w:lineRule="auto"/>
        <w:ind w:left="0" w:firstLine="567"/>
        <w:jc w:val="center"/>
        <w:rPr>
          <w:rFonts w:ascii="Myriad Pro" w:hAnsi="Myriad Pro"/>
          <w:color w:val="FF0000"/>
          <w:sz w:val="26"/>
          <w:szCs w:val="26"/>
        </w:rPr>
      </w:pPr>
      <w:r>
        <w:rPr>
          <w:rFonts w:eastAsiaTheme="minorEastAsia"/>
          <w:b/>
          <w:noProof/>
          <w:sz w:val="24"/>
          <w:szCs w:val="24"/>
          <w:lang w:eastAsia="ru-RU"/>
        </w:rPr>
        <w:drawing>
          <wp:inline distT="0" distB="0" distL="0" distR="0" wp14:anchorId="7ECBE977" wp14:editId="6FC866CD">
            <wp:extent cx="4146550" cy="283845"/>
            <wp:effectExtent l="0" t="0" r="6350" b="1905"/>
            <wp:docPr id="474" name="Рисунок 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4146550" cy="283845"/>
                    </a:xfrm>
                    <a:prstGeom prst="rect">
                      <a:avLst/>
                    </a:prstGeom>
                    <a:noFill/>
                    <a:ln>
                      <a:noFill/>
                    </a:ln>
                  </pic:spPr>
                </pic:pic>
              </a:graphicData>
            </a:graphic>
          </wp:inline>
        </w:drawing>
      </w:r>
    </w:p>
    <w:p w14:paraId="2F63C04E" w14:textId="77777777" w:rsidR="004F1381" w:rsidRDefault="004F1381" w:rsidP="004F1381">
      <w:pPr>
        <w:pStyle w:val="a5"/>
        <w:spacing w:after="0" w:line="360" w:lineRule="auto"/>
        <w:ind w:left="0"/>
        <w:jc w:val="center"/>
        <w:rPr>
          <w:rFonts w:ascii="Myriad Pro" w:hAnsi="Myriad Pro"/>
          <w:color w:val="0D0D0D" w:themeColor="text1" w:themeTint="F2"/>
          <w:sz w:val="26"/>
          <w:szCs w:val="26"/>
        </w:rPr>
      </w:pPr>
      <w:r>
        <w:rPr>
          <w:rFonts w:eastAsiaTheme="minorEastAsia"/>
          <w:position w:val="-28"/>
        </w:rPr>
        <w:object w:dxaOrig="7500" w:dyaOrig="960" w14:anchorId="761CA7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5pt;height:47.25pt" o:ole="">
            <v:imagedata r:id="rId36" o:title=""/>
          </v:shape>
          <o:OLEObject Type="Embed" ProgID="Equation.3" ShapeID="_x0000_i1025" DrawAspect="Content" ObjectID="_1676380964" r:id="rId37"/>
        </w:object>
      </w:r>
    </w:p>
    <w:p w14:paraId="20D5442F" w14:textId="77777777" w:rsidR="004F1381" w:rsidRDefault="004F1381" w:rsidP="004F1381">
      <w:pPr>
        <w:pStyle w:val="a5"/>
        <w:spacing w:after="0" w:line="360" w:lineRule="auto"/>
        <w:ind w:left="0" w:firstLine="567"/>
        <w:rPr>
          <w:rFonts w:ascii="Myriad Pro" w:hAnsi="Myriad Pro"/>
          <w:color w:val="0D0D0D" w:themeColor="text1" w:themeTint="F2"/>
          <w:sz w:val="26"/>
          <w:szCs w:val="26"/>
        </w:rPr>
      </w:pPr>
      <w:r>
        <w:rPr>
          <w:rFonts w:ascii="Myriad Pro" w:hAnsi="Myriad Pro"/>
          <w:color w:val="0D0D0D" w:themeColor="text1" w:themeTint="F2"/>
          <w:sz w:val="26"/>
          <w:szCs w:val="26"/>
        </w:rPr>
        <w:t>где:</w:t>
      </w:r>
    </w:p>
    <w:p w14:paraId="30A57C5E" w14:textId="77777777" w:rsidR="004F1381" w:rsidRDefault="004F1381" w:rsidP="004F1381">
      <w:pPr>
        <w:widowControl w:val="0"/>
        <w:autoSpaceDE w:val="0"/>
        <w:autoSpaceDN w:val="0"/>
        <w:adjustRightInd w:val="0"/>
        <w:spacing w:line="360" w:lineRule="auto"/>
        <w:ind w:firstLine="567"/>
        <w:jc w:val="both"/>
        <w:rPr>
          <w:rFonts w:ascii="Myriad Pro" w:eastAsia="Calibri" w:hAnsi="Myriad Pro"/>
          <w:color w:val="0D0D0D" w:themeColor="text1" w:themeTint="F2"/>
          <w:sz w:val="26"/>
          <w:szCs w:val="26"/>
        </w:rPr>
      </w:pPr>
      <w:r>
        <w:rPr>
          <w:rFonts w:ascii="Myriad Pro" w:eastAsia="Calibri" w:hAnsi="Myriad Pro"/>
          <w:noProof/>
          <w:color w:val="0D0D0D" w:themeColor="text1" w:themeTint="F2"/>
          <w:sz w:val="26"/>
          <w:szCs w:val="26"/>
        </w:rPr>
        <w:drawing>
          <wp:inline distT="0" distB="0" distL="0" distR="0" wp14:anchorId="4464219E" wp14:editId="506A8C7B">
            <wp:extent cx="346710" cy="252095"/>
            <wp:effectExtent l="0" t="0" r="0" b="0"/>
            <wp:docPr id="475" name="Рисунок 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346710" cy="252095"/>
                    </a:xfrm>
                    <a:prstGeom prst="rect">
                      <a:avLst/>
                    </a:prstGeom>
                    <a:noFill/>
                    <a:ln>
                      <a:noFill/>
                    </a:ln>
                  </pic:spPr>
                </pic:pic>
              </a:graphicData>
            </a:graphic>
          </wp:inline>
        </w:drawing>
      </w:r>
      <w:r>
        <w:rPr>
          <w:rFonts w:ascii="Myriad Pro" w:eastAsia="Calibri" w:hAnsi="Myriad Pro"/>
          <w:color w:val="0D0D0D" w:themeColor="text1" w:themeTint="F2"/>
          <w:sz w:val="26"/>
          <w:szCs w:val="26"/>
        </w:rPr>
        <w:t xml:space="preserve">  определен в размере 5 438,011 млн. кВт*ч - прогнозный объем отпуска электрической энергии в сеть ПАО «ТРК», принятая при расчете тарифов на услуги по передаче электроэнергии регулирующим органом (размер определен </w:t>
      </w:r>
      <w:proofErr w:type="spellStart"/>
      <w:r>
        <w:rPr>
          <w:rFonts w:ascii="Myriad Pro" w:eastAsia="Calibri" w:hAnsi="Myriad Pro"/>
          <w:color w:val="0D0D0D" w:themeColor="text1" w:themeTint="F2"/>
          <w:sz w:val="26"/>
          <w:szCs w:val="26"/>
        </w:rPr>
        <w:t>экспертно</w:t>
      </w:r>
      <w:proofErr w:type="spellEnd"/>
      <w:r>
        <w:rPr>
          <w:rFonts w:ascii="Myriad Pro" w:eastAsia="Calibri" w:hAnsi="Myriad Pro"/>
          <w:color w:val="0D0D0D" w:themeColor="text1" w:themeTint="F2"/>
          <w:sz w:val="26"/>
          <w:szCs w:val="26"/>
        </w:rPr>
        <w:t>);</w:t>
      </w:r>
    </w:p>
    <w:p w14:paraId="57A0EBF4" w14:textId="77777777" w:rsidR="004F1381" w:rsidRDefault="004F1381" w:rsidP="004F1381">
      <w:pPr>
        <w:widowControl w:val="0"/>
        <w:autoSpaceDE w:val="0"/>
        <w:autoSpaceDN w:val="0"/>
        <w:adjustRightInd w:val="0"/>
        <w:spacing w:line="360" w:lineRule="auto"/>
        <w:ind w:firstLine="567"/>
        <w:jc w:val="both"/>
        <w:rPr>
          <w:rFonts w:ascii="Myriad Pro" w:eastAsia="Calibri" w:hAnsi="Myriad Pro"/>
          <w:color w:val="0D0D0D" w:themeColor="text1" w:themeTint="F2"/>
          <w:sz w:val="26"/>
          <w:szCs w:val="26"/>
        </w:rPr>
      </w:pPr>
      <w:r>
        <w:rPr>
          <w:rFonts w:ascii="Myriad Pro" w:eastAsia="Calibri" w:hAnsi="Myriad Pro"/>
          <w:noProof/>
          <w:color w:val="0D0D0D" w:themeColor="text1" w:themeTint="F2"/>
          <w:sz w:val="26"/>
          <w:szCs w:val="26"/>
        </w:rPr>
        <w:drawing>
          <wp:inline distT="0" distB="0" distL="0" distR="0" wp14:anchorId="229C1B9C" wp14:editId="59DBE9BD">
            <wp:extent cx="425450" cy="236220"/>
            <wp:effectExtent l="0" t="0" r="0" b="0"/>
            <wp:docPr id="476" name="Рисунок 4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425450" cy="236220"/>
                    </a:xfrm>
                    <a:prstGeom prst="rect">
                      <a:avLst/>
                    </a:prstGeom>
                    <a:noFill/>
                    <a:ln>
                      <a:noFill/>
                    </a:ln>
                  </pic:spPr>
                </pic:pic>
              </a:graphicData>
            </a:graphic>
          </wp:inline>
        </w:drawing>
      </w:r>
      <w:r>
        <w:rPr>
          <w:rFonts w:ascii="Myriad Pro" w:eastAsia="Calibri" w:hAnsi="Myriad Pro"/>
          <w:color w:val="0D0D0D" w:themeColor="text1" w:themeTint="F2"/>
          <w:sz w:val="26"/>
          <w:szCs w:val="26"/>
        </w:rPr>
        <w:t xml:space="preserve"> определен в размере 5 442,169 млн. кВт*ч (форма 46-ЭЭ за 2017 год) - фактический объем отпуска электрической энергии в сеть территориальной сетевой организации, определяемый регулирующими органами в (i-2) - том году долгосрочного периода регулирования (2017 год);</w:t>
      </w:r>
    </w:p>
    <w:p w14:paraId="5388C642" w14:textId="77777777" w:rsidR="004F1381" w:rsidRDefault="004F1381" w:rsidP="004F1381">
      <w:pPr>
        <w:pStyle w:val="a5"/>
        <w:spacing w:after="0" w:line="360" w:lineRule="auto"/>
        <w:ind w:left="0" w:firstLine="567"/>
        <w:jc w:val="both"/>
        <w:rPr>
          <w:rFonts w:ascii="Myriad Pro" w:hAnsi="Myriad Pro"/>
          <w:color w:val="0D0D0D" w:themeColor="text1" w:themeTint="F2"/>
          <w:sz w:val="26"/>
          <w:szCs w:val="26"/>
        </w:rPr>
      </w:pPr>
      <w:r>
        <w:rPr>
          <w:rFonts w:ascii="Myriad Pro" w:hAnsi="Myriad Pro"/>
          <w:noProof/>
          <w:color w:val="0D0D0D" w:themeColor="text1" w:themeTint="F2"/>
          <w:sz w:val="26"/>
          <w:szCs w:val="26"/>
          <w:lang w:eastAsia="ru-RU"/>
        </w:rPr>
        <w:drawing>
          <wp:inline distT="0" distB="0" distL="0" distR="0" wp14:anchorId="64A2EF18" wp14:editId="59BB5A16">
            <wp:extent cx="252095" cy="236220"/>
            <wp:effectExtent l="0" t="0" r="0" b="0"/>
            <wp:docPr id="477" name="Рисунок 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252095" cy="236220"/>
                    </a:xfrm>
                    <a:prstGeom prst="rect">
                      <a:avLst/>
                    </a:prstGeom>
                    <a:noFill/>
                    <a:ln>
                      <a:noFill/>
                    </a:ln>
                  </pic:spPr>
                </pic:pic>
              </a:graphicData>
            </a:graphic>
          </wp:inline>
        </w:drawing>
      </w:r>
      <w:r>
        <w:rPr>
          <w:rFonts w:ascii="Myriad Pro" w:hAnsi="Myriad Pro"/>
          <w:color w:val="0D0D0D" w:themeColor="text1" w:themeTint="F2"/>
          <w:sz w:val="26"/>
          <w:szCs w:val="26"/>
        </w:rPr>
        <w:t xml:space="preserve"> - в размере 8,45% в соответствии с приказом ДТР ТО от 08.11.2012 №40/396 (с измен. Приказ ДТР от 30.12.2014 г. №6-108/9 (751) - величина технологического расхода (потерь) электрической энергии утверждена </w:t>
      </w:r>
      <w:r>
        <w:rPr>
          <w:rFonts w:ascii="Myriad Pro" w:hAnsi="Myriad Pro"/>
          <w:color w:val="0D0D0D" w:themeColor="text1" w:themeTint="F2"/>
          <w:sz w:val="26"/>
          <w:szCs w:val="26"/>
        </w:rPr>
        <w:br/>
        <w:t>на 2017 год;</w:t>
      </w:r>
    </w:p>
    <w:p w14:paraId="412AAAEB" w14:textId="77777777" w:rsidR="004F1381" w:rsidRDefault="004F1381" w:rsidP="004F1381">
      <w:pPr>
        <w:widowControl w:val="0"/>
        <w:autoSpaceDE w:val="0"/>
        <w:autoSpaceDN w:val="0"/>
        <w:adjustRightInd w:val="0"/>
        <w:spacing w:line="360" w:lineRule="auto"/>
        <w:ind w:firstLine="567"/>
        <w:jc w:val="both"/>
        <w:rPr>
          <w:rFonts w:ascii="Myriad Pro" w:eastAsia="Calibri" w:hAnsi="Myriad Pro"/>
          <w:color w:val="0D0D0D" w:themeColor="text1" w:themeTint="F2"/>
          <w:sz w:val="26"/>
          <w:szCs w:val="26"/>
        </w:rPr>
      </w:pPr>
      <w:r>
        <w:rPr>
          <w:rFonts w:ascii="Myriad Pro" w:eastAsia="Calibri" w:hAnsi="Myriad Pro"/>
          <w:noProof/>
          <w:color w:val="0D0D0D" w:themeColor="text1" w:themeTint="F2"/>
          <w:sz w:val="26"/>
          <w:szCs w:val="26"/>
        </w:rPr>
        <w:drawing>
          <wp:inline distT="0" distB="0" distL="0" distR="0" wp14:anchorId="037BED31" wp14:editId="44471331">
            <wp:extent cx="410210" cy="236220"/>
            <wp:effectExtent l="0" t="0" r="8890" b="0"/>
            <wp:docPr id="478" name="Рисунок 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410210" cy="236220"/>
                    </a:xfrm>
                    <a:prstGeom prst="rect">
                      <a:avLst/>
                    </a:prstGeom>
                    <a:noFill/>
                    <a:ln>
                      <a:noFill/>
                    </a:ln>
                  </pic:spPr>
                </pic:pic>
              </a:graphicData>
            </a:graphic>
          </wp:inline>
        </w:drawing>
      </w:r>
      <w:r>
        <w:rPr>
          <w:rFonts w:ascii="Myriad Pro" w:eastAsia="Calibri" w:hAnsi="Myriad Pro"/>
          <w:color w:val="0D0D0D" w:themeColor="text1" w:themeTint="F2"/>
          <w:sz w:val="26"/>
          <w:szCs w:val="26"/>
        </w:rPr>
        <w:t xml:space="preserve"> – 2 066,09 руб./МВт*ч (протокол заседания правления ДТР Томской области от 28.12.2016 №44) - прогнозная цена покупки потерь электрической энергии в сетях (с учетом мощности) в году i-2 (2017 год);</w:t>
      </w:r>
    </w:p>
    <w:p w14:paraId="1CEBC427" w14:textId="77777777" w:rsidR="004F1381" w:rsidRDefault="004F1381" w:rsidP="004F1381">
      <w:pPr>
        <w:pStyle w:val="a5"/>
        <w:spacing w:after="0" w:line="360" w:lineRule="auto"/>
        <w:ind w:left="0" w:firstLine="567"/>
        <w:jc w:val="both"/>
        <w:rPr>
          <w:rFonts w:ascii="Myriad Pro" w:hAnsi="Myriad Pro"/>
          <w:color w:val="0D0D0D" w:themeColor="text1" w:themeTint="F2"/>
          <w:sz w:val="26"/>
          <w:szCs w:val="26"/>
        </w:rPr>
      </w:pPr>
      <w:r>
        <w:rPr>
          <w:rFonts w:ascii="Myriad Pro" w:hAnsi="Myriad Pro"/>
          <w:noProof/>
          <w:color w:val="0D0D0D" w:themeColor="text1" w:themeTint="F2"/>
          <w:sz w:val="26"/>
          <w:szCs w:val="26"/>
          <w:lang w:eastAsia="ru-RU"/>
        </w:rPr>
        <w:drawing>
          <wp:inline distT="0" distB="0" distL="0" distR="0" wp14:anchorId="75B826F3" wp14:editId="34BB248D">
            <wp:extent cx="410210" cy="236220"/>
            <wp:effectExtent l="0" t="0" r="8890" b="0"/>
            <wp:docPr id="479" name="Рисунок 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410210" cy="236220"/>
                    </a:xfrm>
                    <a:prstGeom prst="rect">
                      <a:avLst/>
                    </a:prstGeom>
                    <a:noFill/>
                    <a:ln>
                      <a:noFill/>
                    </a:ln>
                  </pic:spPr>
                </pic:pic>
              </a:graphicData>
            </a:graphic>
          </wp:inline>
        </w:drawing>
      </w:r>
      <w:r>
        <w:rPr>
          <w:rFonts w:ascii="Myriad Pro" w:hAnsi="Myriad Pro"/>
          <w:color w:val="0D0D0D" w:themeColor="text1" w:themeTint="F2"/>
          <w:sz w:val="26"/>
          <w:szCs w:val="26"/>
        </w:rPr>
        <w:t xml:space="preserve"> - 2 158,80 руб./МВт*ч - фактическая цена покупки потерь электрической энергии в сетях (с учетом мощности) в 2017 году.</w:t>
      </w:r>
    </w:p>
    <w:tbl>
      <w:tblPr>
        <w:tblW w:w="91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3544"/>
        <w:gridCol w:w="1701"/>
        <w:gridCol w:w="1843"/>
        <w:gridCol w:w="1418"/>
      </w:tblGrid>
      <w:tr w:rsidR="004F1381" w14:paraId="3F339DCD" w14:textId="77777777" w:rsidTr="006B1F40">
        <w:trPr>
          <w:trHeight w:val="20"/>
          <w:tblHeader/>
        </w:trPr>
        <w:tc>
          <w:tcPr>
            <w:tcW w:w="67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BD0CA49" w14:textId="77777777" w:rsidR="004F1381" w:rsidRDefault="004F1381" w:rsidP="006B1F40">
            <w:pPr>
              <w:spacing w:line="256" w:lineRule="auto"/>
              <w:jc w:val="center"/>
              <w:rPr>
                <w:rFonts w:ascii="Myriad Pro" w:hAnsi="Myriad Pro"/>
                <w:b/>
                <w:bCs/>
                <w:color w:val="FFFFFF" w:themeColor="background1"/>
                <w:sz w:val="20"/>
                <w:szCs w:val="20"/>
              </w:rPr>
            </w:pPr>
            <w:r>
              <w:rPr>
                <w:rFonts w:ascii="Myriad Pro" w:hAnsi="Myriad Pro"/>
                <w:b/>
                <w:bCs/>
                <w:color w:val="FFFFFF" w:themeColor="background1"/>
                <w:sz w:val="20"/>
                <w:szCs w:val="20"/>
              </w:rPr>
              <w:t>№ п/п</w:t>
            </w:r>
          </w:p>
        </w:tc>
        <w:tc>
          <w:tcPr>
            <w:tcW w:w="354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3ED1C40" w14:textId="77777777" w:rsidR="004F1381" w:rsidRDefault="004F1381" w:rsidP="006B1F40">
            <w:pPr>
              <w:spacing w:line="256" w:lineRule="auto"/>
              <w:jc w:val="center"/>
              <w:rPr>
                <w:rFonts w:ascii="Myriad Pro" w:hAnsi="Myriad Pro"/>
                <w:b/>
                <w:bCs/>
                <w:color w:val="FFFFFF" w:themeColor="background1"/>
                <w:sz w:val="20"/>
                <w:szCs w:val="20"/>
              </w:rPr>
            </w:pPr>
            <w:r>
              <w:rPr>
                <w:rFonts w:ascii="Myriad Pro" w:hAnsi="Myriad Pro"/>
                <w:b/>
                <w:bCs/>
                <w:color w:val="FFFFFF" w:themeColor="background1"/>
                <w:sz w:val="20"/>
                <w:szCs w:val="20"/>
              </w:rPr>
              <w:t xml:space="preserve">Показатели </w:t>
            </w:r>
          </w:p>
        </w:tc>
        <w:tc>
          <w:tcPr>
            <w:tcW w:w="170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A6192E7" w14:textId="77777777" w:rsidR="004F1381" w:rsidRDefault="004F1381" w:rsidP="006B1F40">
            <w:pPr>
              <w:spacing w:line="256" w:lineRule="auto"/>
              <w:jc w:val="center"/>
              <w:rPr>
                <w:rFonts w:ascii="Myriad Pro" w:hAnsi="Myriad Pro"/>
                <w:b/>
                <w:bCs/>
                <w:color w:val="FFFFFF" w:themeColor="background1"/>
                <w:sz w:val="20"/>
                <w:szCs w:val="20"/>
              </w:rPr>
            </w:pPr>
            <w:proofErr w:type="spellStart"/>
            <w:r>
              <w:rPr>
                <w:rFonts w:ascii="Myriad Pro" w:hAnsi="Myriad Pro"/>
                <w:b/>
                <w:bCs/>
                <w:color w:val="FFFFFF" w:themeColor="background1"/>
                <w:sz w:val="20"/>
                <w:szCs w:val="20"/>
              </w:rPr>
              <w:t>Ед.изм</w:t>
            </w:r>
            <w:proofErr w:type="spellEnd"/>
            <w:r>
              <w:rPr>
                <w:rFonts w:ascii="Myriad Pro" w:hAnsi="Myriad Pro"/>
                <w:b/>
                <w:bCs/>
                <w:color w:val="FFFFFF" w:themeColor="background1"/>
                <w:sz w:val="20"/>
                <w:szCs w:val="20"/>
              </w:rPr>
              <w:t>.</w:t>
            </w:r>
          </w:p>
        </w:tc>
        <w:tc>
          <w:tcPr>
            <w:tcW w:w="3261"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C4D5E9D" w14:textId="77777777" w:rsidR="004F1381" w:rsidRDefault="004F1381" w:rsidP="006B1F40">
            <w:pPr>
              <w:spacing w:line="256" w:lineRule="auto"/>
              <w:jc w:val="center"/>
              <w:rPr>
                <w:rFonts w:ascii="Myriad Pro" w:hAnsi="Myriad Pro"/>
                <w:b/>
                <w:bCs/>
                <w:color w:val="FFFFFF" w:themeColor="background1"/>
                <w:sz w:val="20"/>
                <w:szCs w:val="20"/>
              </w:rPr>
            </w:pPr>
            <w:r>
              <w:rPr>
                <w:rFonts w:ascii="Myriad Pro" w:hAnsi="Myriad Pro"/>
                <w:b/>
                <w:bCs/>
                <w:color w:val="FFFFFF" w:themeColor="background1"/>
                <w:sz w:val="20"/>
                <w:szCs w:val="20"/>
              </w:rPr>
              <w:t>2017 год</w:t>
            </w:r>
          </w:p>
        </w:tc>
      </w:tr>
      <w:tr w:rsidR="004F1381" w14:paraId="2F05264B" w14:textId="77777777" w:rsidTr="006B1F40">
        <w:trPr>
          <w:trHeight w:val="20"/>
          <w:tblHeader/>
        </w:trPr>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A39A98C" w14:textId="77777777" w:rsidR="004F1381" w:rsidRDefault="004F1381" w:rsidP="006B1F40">
            <w:pPr>
              <w:spacing w:line="256" w:lineRule="auto"/>
              <w:rPr>
                <w:rFonts w:ascii="Myriad Pro" w:hAnsi="Myriad Pro"/>
                <w:b/>
                <w:bCs/>
                <w:color w:val="FFFFFF" w:themeColor="background1"/>
                <w:sz w:val="20"/>
                <w:szCs w:val="20"/>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12A4529" w14:textId="77777777" w:rsidR="004F1381" w:rsidRDefault="004F1381" w:rsidP="006B1F40">
            <w:pPr>
              <w:spacing w:line="256" w:lineRule="auto"/>
              <w:rPr>
                <w:rFonts w:ascii="Myriad Pro" w:hAnsi="Myriad Pro"/>
                <w:b/>
                <w:bCs/>
                <w:color w:val="FFFFFF" w:themeColor="background1"/>
                <w:sz w:val="20"/>
                <w:szCs w:val="20"/>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DAC25E9" w14:textId="77777777" w:rsidR="004F1381" w:rsidRDefault="004F1381" w:rsidP="006B1F40">
            <w:pPr>
              <w:spacing w:line="256" w:lineRule="auto"/>
              <w:rPr>
                <w:rFonts w:ascii="Myriad Pro" w:hAnsi="Myriad Pro"/>
                <w:b/>
                <w:bCs/>
                <w:color w:val="FFFFFF" w:themeColor="background1"/>
                <w:sz w:val="20"/>
                <w:szCs w:val="20"/>
              </w:rPr>
            </w:pPr>
          </w:p>
        </w:tc>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0374AB1" w14:textId="77777777" w:rsidR="004F1381" w:rsidRDefault="004F1381" w:rsidP="006B1F40">
            <w:pPr>
              <w:spacing w:line="256" w:lineRule="auto"/>
              <w:jc w:val="center"/>
              <w:rPr>
                <w:rFonts w:ascii="Myriad Pro" w:hAnsi="Myriad Pro"/>
                <w:b/>
                <w:bCs/>
                <w:color w:val="FFFFFF" w:themeColor="background1"/>
                <w:sz w:val="20"/>
                <w:szCs w:val="20"/>
              </w:rPr>
            </w:pPr>
            <w:r>
              <w:rPr>
                <w:rFonts w:ascii="Myriad Pro" w:hAnsi="Myriad Pro"/>
                <w:b/>
                <w:bCs/>
                <w:color w:val="FFFFFF" w:themeColor="background1"/>
                <w:sz w:val="20"/>
                <w:szCs w:val="20"/>
              </w:rPr>
              <w:t>план</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5439231E" w14:textId="77777777" w:rsidR="004F1381" w:rsidRDefault="004F1381" w:rsidP="006B1F40">
            <w:pPr>
              <w:spacing w:line="256" w:lineRule="auto"/>
              <w:jc w:val="center"/>
              <w:rPr>
                <w:rFonts w:ascii="Myriad Pro" w:hAnsi="Myriad Pro"/>
                <w:b/>
                <w:bCs/>
                <w:color w:val="FFFFFF" w:themeColor="background1"/>
                <w:sz w:val="20"/>
                <w:szCs w:val="20"/>
              </w:rPr>
            </w:pPr>
            <w:r>
              <w:rPr>
                <w:rFonts w:ascii="Myriad Pro" w:hAnsi="Myriad Pro"/>
                <w:b/>
                <w:bCs/>
                <w:color w:val="FFFFFF" w:themeColor="background1"/>
                <w:sz w:val="20"/>
                <w:szCs w:val="20"/>
              </w:rPr>
              <w:t>факт</w:t>
            </w:r>
          </w:p>
        </w:tc>
      </w:tr>
      <w:tr w:rsidR="004F1381" w14:paraId="67507057" w14:textId="77777777" w:rsidTr="006B1F40">
        <w:trPr>
          <w:trHeight w:val="20"/>
          <w:tblHeader/>
        </w:trPr>
        <w:tc>
          <w:tcPr>
            <w:tcW w:w="6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39AD067" w14:textId="77777777" w:rsidR="004F1381" w:rsidRDefault="004F1381" w:rsidP="006B1F40">
            <w:pPr>
              <w:spacing w:line="256" w:lineRule="auto"/>
              <w:jc w:val="center"/>
              <w:rPr>
                <w:rFonts w:ascii="Myriad Pro" w:hAnsi="Myriad Pro"/>
                <w:b/>
                <w:bCs/>
                <w:color w:val="FFFFFF" w:themeColor="background1"/>
                <w:sz w:val="20"/>
                <w:szCs w:val="20"/>
              </w:rPr>
            </w:pPr>
            <w:r>
              <w:rPr>
                <w:rFonts w:ascii="Myriad Pro" w:hAnsi="Myriad Pro"/>
                <w:b/>
                <w:bCs/>
                <w:color w:val="FFFFFF" w:themeColor="background1"/>
                <w:sz w:val="20"/>
                <w:szCs w:val="20"/>
              </w:rPr>
              <w:t>1</w:t>
            </w:r>
          </w:p>
        </w:tc>
        <w:tc>
          <w:tcPr>
            <w:tcW w:w="354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539F25C" w14:textId="77777777" w:rsidR="004F1381" w:rsidRDefault="004F1381" w:rsidP="006B1F40">
            <w:pPr>
              <w:spacing w:line="256" w:lineRule="auto"/>
              <w:jc w:val="center"/>
              <w:rPr>
                <w:rFonts w:ascii="Myriad Pro" w:hAnsi="Myriad Pro"/>
                <w:b/>
                <w:bCs/>
                <w:color w:val="FFFFFF" w:themeColor="background1"/>
                <w:sz w:val="20"/>
                <w:szCs w:val="20"/>
              </w:rPr>
            </w:pPr>
            <w:r>
              <w:rPr>
                <w:rFonts w:ascii="Myriad Pro" w:hAnsi="Myriad Pro"/>
                <w:b/>
                <w:bCs/>
                <w:color w:val="FFFFFF" w:themeColor="background1"/>
                <w:sz w:val="20"/>
                <w:szCs w:val="20"/>
              </w:rPr>
              <w:t>2</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B137F79" w14:textId="77777777" w:rsidR="004F1381" w:rsidRDefault="004F1381" w:rsidP="006B1F40">
            <w:pPr>
              <w:spacing w:line="256" w:lineRule="auto"/>
              <w:jc w:val="center"/>
              <w:rPr>
                <w:rFonts w:ascii="Myriad Pro" w:hAnsi="Myriad Pro"/>
                <w:b/>
                <w:bCs/>
                <w:color w:val="FFFFFF" w:themeColor="background1"/>
                <w:sz w:val="20"/>
                <w:szCs w:val="20"/>
              </w:rPr>
            </w:pPr>
            <w:r>
              <w:rPr>
                <w:rFonts w:ascii="Myriad Pro" w:hAnsi="Myriad Pro"/>
                <w:b/>
                <w:bCs/>
                <w:color w:val="FFFFFF" w:themeColor="background1"/>
                <w:sz w:val="20"/>
                <w:szCs w:val="20"/>
              </w:rPr>
              <w:t>3</w:t>
            </w:r>
          </w:p>
        </w:tc>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60E2CCE" w14:textId="77777777" w:rsidR="004F1381" w:rsidRDefault="004F1381" w:rsidP="006B1F40">
            <w:pPr>
              <w:spacing w:line="256" w:lineRule="auto"/>
              <w:jc w:val="center"/>
              <w:rPr>
                <w:rFonts w:ascii="Myriad Pro" w:hAnsi="Myriad Pro"/>
                <w:b/>
                <w:bCs/>
                <w:color w:val="FFFFFF" w:themeColor="background1"/>
                <w:sz w:val="20"/>
                <w:szCs w:val="20"/>
              </w:rPr>
            </w:pPr>
            <w:r>
              <w:rPr>
                <w:rFonts w:ascii="Myriad Pro" w:hAnsi="Myriad Pro"/>
                <w:b/>
                <w:bCs/>
                <w:color w:val="FFFFFF" w:themeColor="background1"/>
                <w:sz w:val="20"/>
                <w:szCs w:val="20"/>
              </w:rPr>
              <w:t>4</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8D9D1BF" w14:textId="77777777" w:rsidR="004F1381" w:rsidRDefault="004F1381" w:rsidP="006B1F40">
            <w:pPr>
              <w:spacing w:line="256" w:lineRule="auto"/>
              <w:jc w:val="center"/>
              <w:rPr>
                <w:rFonts w:ascii="Myriad Pro" w:hAnsi="Myriad Pro"/>
                <w:b/>
                <w:bCs/>
                <w:color w:val="FFFFFF" w:themeColor="background1"/>
                <w:sz w:val="20"/>
                <w:szCs w:val="20"/>
              </w:rPr>
            </w:pPr>
            <w:r>
              <w:rPr>
                <w:rFonts w:ascii="Myriad Pro" w:hAnsi="Myriad Pro"/>
                <w:b/>
                <w:bCs/>
                <w:color w:val="FFFFFF" w:themeColor="background1"/>
                <w:sz w:val="20"/>
                <w:szCs w:val="20"/>
              </w:rPr>
              <w:t>5</w:t>
            </w:r>
          </w:p>
        </w:tc>
      </w:tr>
      <w:tr w:rsidR="004F1381" w14:paraId="51CF78C3" w14:textId="77777777" w:rsidTr="006B1F40">
        <w:trPr>
          <w:trHeight w:val="20"/>
        </w:trPr>
        <w:tc>
          <w:tcPr>
            <w:tcW w:w="675" w:type="dxa"/>
            <w:tcBorders>
              <w:top w:val="single" w:sz="4" w:space="0" w:color="FFFFFF" w:themeColor="background1"/>
              <w:left w:val="single" w:sz="4" w:space="0" w:color="auto"/>
              <w:bottom w:val="single" w:sz="4" w:space="0" w:color="auto"/>
              <w:right w:val="single" w:sz="4" w:space="0" w:color="auto"/>
            </w:tcBorders>
            <w:shd w:val="clear" w:color="auto" w:fill="FFFFFF"/>
            <w:noWrap/>
            <w:vAlign w:val="center"/>
            <w:hideMark/>
          </w:tcPr>
          <w:p w14:paraId="13F29F49" w14:textId="77777777" w:rsidR="004F1381" w:rsidRDefault="004F1381" w:rsidP="006B1F40">
            <w:pPr>
              <w:spacing w:line="256" w:lineRule="auto"/>
              <w:rPr>
                <w:rFonts w:ascii="Myriad Pro" w:hAnsi="Myriad Pro"/>
                <w:color w:val="0D0D0D" w:themeColor="text1" w:themeTint="F2"/>
                <w:sz w:val="20"/>
                <w:szCs w:val="20"/>
              </w:rPr>
            </w:pPr>
            <w:r>
              <w:rPr>
                <w:rFonts w:ascii="Myriad Pro" w:hAnsi="Myriad Pro"/>
                <w:color w:val="0D0D0D" w:themeColor="text1" w:themeTint="F2"/>
                <w:sz w:val="20"/>
                <w:szCs w:val="20"/>
              </w:rPr>
              <w:t>1</w:t>
            </w:r>
          </w:p>
        </w:tc>
        <w:tc>
          <w:tcPr>
            <w:tcW w:w="3544" w:type="dxa"/>
            <w:tcBorders>
              <w:top w:val="single" w:sz="4" w:space="0" w:color="FFFFFF" w:themeColor="background1"/>
              <w:left w:val="single" w:sz="4" w:space="0" w:color="auto"/>
              <w:bottom w:val="single" w:sz="4" w:space="0" w:color="auto"/>
              <w:right w:val="single" w:sz="4" w:space="0" w:color="auto"/>
            </w:tcBorders>
            <w:shd w:val="clear" w:color="auto" w:fill="FFFFFF"/>
            <w:vAlign w:val="center"/>
            <w:hideMark/>
          </w:tcPr>
          <w:p w14:paraId="5DD579A7" w14:textId="77777777" w:rsidR="004F1381" w:rsidRDefault="004F1381" w:rsidP="006B1F40">
            <w:pPr>
              <w:pStyle w:val="a5"/>
              <w:spacing w:after="0" w:line="240" w:lineRule="auto"/>
              <w:ind w:left="0"/>
              <w:rPr>
                <w:rFonts w:ascii="Myriad Pro" w:eastAsia="Times New Roman" w:hAnsi="Myriad Pro"/>
                <w:color w:val="0D0D0D" w:themeColor="text1" w:themeTint="F2"/>
                <w:sz w:val="20"/>
                <w:szCs w:val="20"/>
                <w:lang w:eastAsia="ru-RU"/>
              </w:rPr>
            </w:pPr>
            <w:r>
              <w:rPr>
                <w:rFonts w:ascii="Myriad Pro" w:eastAsia="Times New Roman" w:hAnsi="Myriad Pro"/>
                <w:color w:val="0D0D0D" w:themeColor="text1" w:themeTint="F2"/>
                <w:sz w:val="20"/>
                <w:szCs w:val="20"/>
                <w:lang w:eastAsia="ru-RU"/>
              </w:rPr>
              <w:t>Объем отпуска электрической энергии в сеть</w:t>
            </w:r>
          </w:p>
        </w:tc>
        <w:tc>
          <w:tcPr>
            <w:tcW w:w="1701" w:type="dxa"/>
            <w:tcBorders>
              <w:top w:val="single" w:sz="4" w:space="0" w:color="FFFFFF" w:themeColor="background1"/>
              <w:left w:val="single" w:sz="4" w:space="0" w:color="auto"/>
              <w:bottom w:val="single" w:sz="4" w:space="0" w:color="auto"/>
              <w:right w:val="single" w:sz="4" w:space="0" w:color="auto"/>
            </w:tcBorders>
            <w:shd w:val="clear" w:color="auto" w:fill="FFFFFF"/>
            <w:noWrap/>
            <w:vAlign w:val="center"/>
            <w:hideMark/>
          </w:tcPr>
          <w:p w14:paraId="61A8D61B" w14:textId="77777777" w:rsidR="004F1381" w:rsidRDefault="004F1381" w:rsidP="006B1F40">
            <w:pPr>
              <w:pStyle w:val="a5"/>
              <w:spacing w:after="0" w:line="240" w:lineRule="auto"/>
              <w:ind w:left="0"/>
              <w:rPr>
                <w:rFonts w:ascii="Myriad Pro" w:eastAsia="Times New Roman" w:hAnsi="Myriad Pro"/>
                <w:color w:val="0D0D0D" w:themeColor="text1" w:themeTint="F2"/>
                <w:sz w:val="20"/>
                <w:szCs w:val="20"/>
                <w:lang w:eastAsia="ru-RU"/>
              </w:rPr>
            </w:pPr>
            <w:r>
              <w:rPr>
                <w:rFonts w:ascii="Myriad Pro" w:eastAsia="Times New Roman" w:hAnsi="Myriad Pro"/>
                <w:color w:val="0D0D0D" w:themeColor="text1" w:themeTint="F2"/>
                <w:sz w:val="20"/>
                <w:szCs w:val="20"/>
                <w:lang w:eastAsia="ru-RU"/>
              </w:rPr>
              <w:t>Млн. кВт*ч</w:t>
            </w:r>
          </w:p>
        </w:tc>
        <w:tc>
          <w:tcPr>
            <w:tcW w:w="1843" w:type="dxa"/>
            <w:tcBorders>
              <w:top w:val="single" w:sz="4" w:space="0" w:color="FFFFFF" w:themeColor="background1"/>
              <w:left w:val="single" w:sz="4" w:space="0" w:color="auto"/>
              <w:bottom w:val="single" w:sz="4" w:space="0" w:color="auto"/>
              <w:right w:val="single" w:sz="4" w:space="0" w:color="auto"/>
            </w:tcBorders>
            <w:noWrap/>
            <w:vAlign w:val="center"/>
            <w:hideMark/>
          </w:tcPr>
          <w:p w14:paraId="252AACDE" w14:textId="77777777" w:rsidR="004F1381" w:rsidRDefault="004F1381" w:rsidP="006B1F40">
            <w:pPr>
              <w:pStyle w:val="a5"/>
              <w:spacing w:after="0" w:line="240" w:lineRule="auto"/>
              <w:ind w:left="0"/>
              <w:jc w:val="center"/>
              <w:rPr>
                <w:rFonts w:ascii="Myriad Pro" w:eastAsia="Times New Roman" w:hAnsi="Myriad Pro"/>
                <w:color w:val="0D0D0D" w:themeColor="text1" w:themeTint="F2"/>
                <w:sz w:val="20"/>
                <w:szCs w:val="20"/>
                <w:lang w:eastAsia="ru-RU"/>
              </w:rPr>
            </w:pPr>
            <w:r>
              <w:rPr>
                <w:rFonts w:ascii="Myriad Pro" w:eastAsiaTheme="minorEastAsia" w:hAnsi="Myriad Pro"/>
                <w:color w:val="0D0D0D" w:themeColor="text1" w:themeTint="F2"/>
                <w:sz w:val="20"/>
                <w:szCs w:val="20"/>
              </w:rPr>
              <w:t>5 438,01</w:t>
            </w:r>
          </w:p>
        </w:tc>
        <w:tc>
          <w:tcPr>
            <w:tcW w:w="1418" w:type="dxa"/>
            <w:tcBorders>
              <w:top w:val="single" w:sz="4" w:space="0" w:color="FFFFFF" w:themeColor="background1"/>
              <w:left w:val="single" w:sz="4" w:space="0" w:color="auto"/>
              <w:bottom w:val="single" w:sz="4" w:space="0" w:color="auto"/>
              <w:right w:val="single" w:sz="4" w:space="0" w:color="auto"/>
            </w:tcBorders>
            <w:vAlign w:val="center"/>
            <w:hideMark/>
          </w:tcPr>
          <w:p w14:paraId="71367911" w14:textId="77777777" w:rsidR="004F1381" w:rsidRDefault="004F1381" w:rsidP="006B1F40">
            <w:pPr>
              <w:pStyle w:val="a5"/>
              <w:spacing w:after="0" w:line="240" w:lineRule="auto"/>
              <w:ind w:left="0"/>
              <w:jc w:val="center"/>
              <w:rPr>
                <w:rFonts w:ascii="Myriad Pro" w:eastAsia="Times New Roman" w:hAnsi="Myriad Pro"/>
                <w:color w:val="0D0D0D" w:themeColor="text1" w:themeTint="F2"/>
                <w:sz w:val="20"/>
                <w:szCs w:val="20"/>
                <w:lang w:eastAsia="ru-RU"/>
              </w:rPr>
            </w:pPr>
            <w:r>
              <w:rPr>
                <w:rFonts w:ascii="Myriad Pro" w:eastAsiaTheme="minorEastAsia" w:hAnsi="Myriad Pro"/>
                <w:color w:val="0D0D0D" w:themeColor="text1" w:themeTint="F2"/>
                <w:sz w:val="20"/>
                <w:szCs w:val="20"/>
              </w:rPr>
              <w:t>5 442,17</w:t>
            </w:r>
          </w:p>
        </w:tc>
      </w:tr>
      <w:tr w:rsidR="004F1381" w14:paraId="7B4828F4" w14:textId="77777777" w:rsidTr="006B1F40">
        <w:trPr>
          <w:trHeight w:val="20"/>
        </w:trPr>
        <w:tc>
          <w:tcPr>
            <w:tcW w:w="67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14:paraId="1F58A6C9" w14:textId="77777777" w:rsidR="004F1381" w:rsidRDefault="004F1381" w:rsidP="006B1F40">
            <w:pPr>
              <w:spacing w:line="256" w:lineRule="auto"/>
              <w:rPr>
                <w:rFonts w:ascii="Myriad Pro" w:hAnsi="Myriad Pro"/>
                <w:color w:val="0D0D0D" w:themeColor="text1" w:themeTint="F2"/>
                <w:sz w:val="20"/>
                <w:szCs w:val="20"/>
              </w:rPr>
            </w:pPr>
            <w:r>
              <w:rPr>
                <w:rFonts w:ascii="Myriad Pro" w:hAnsi="Myriad Pro"/>
                <w:color w:val="0D0D0D" w:themeColor="text1" w:themeTint="F2"/>
                <w:sz w:val="20"/>
                <w:szCs w:val="20"/>
              </w:rPr>
              <w:t>2</w:t>
            </w:r>
          </w:p>
        </w:tc>
        <w:tc>
          <w:tcPr>
            <w:tcW w:w="3544"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7032D9C" w14:textId="77777777" w:rsidR="004F1381" w:rsidRDefault="004F1381" w:rsidP="006B1F40">
            <w:pPr>
              <w:pStyle w:val="a5"/>
              <w:spacing w:after="0" w:line="240" w:lineRule="auto"/>
              <w:ind w:left="0"/>
              <w:rPr>
                <w:rFonts w:ascii="Myriad Pro" w:eastAsia="Times New Roman" w:hAnsi="Myriad Pro"/>
                <w:color w:val="0D0D0D" w:themeColor="text1" w:themeTint="F2"/>
                <w:sz w:val="20"/>
                <w:szCs w:val="20"/>
                <w:lang w:eastAsia="ru-RU"/>
              </w:rPr>
            </w:pPr>
            <w:r>
              <w:rPr>
                <w:rFonts w:ascii="Myriad Pro" w:eastAsia="Times New Roman" w:hAnsi="Myriad Pro"/>
                <w:color w:val="0D0D0D" w:themeColor="text1" w:themeTint="F2"/>
                <w:sz w:val="20"/>
                <w:szCs w:val="20"/>
                <w:lang w:eastAsia="ru-RU"/>
              </w:rPr>
              <w:t>Цена покупки потерь электрической энергии</w:t>
            </w:r>
          </w:p>
        </w:tc>
        <w:tc>
          <w:tcPr>
            <w:tcW w:w="1701"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14:paraId="3FF9832D" w14:textId="77777777" w:rsidR="004F1381" w:rsidRDefault="004F1381" w:rsidP="006B1F40">
            <w:pPr>
              <w:pStyle w:val="a5"/>
              <w:spacing w:after="0" w:line="240" w:lineRule="auto"/>
              <w:ind w:left="0"/>
              <w:rPr>
                <w:rFonts w:ascii="Myriad Pro" w:eastAsia="Times New Roman" w:hAnsi="Myriad Pro"/>
                <w:color w:val="0D0D0D" w:themeColor="text1" w:themeTint="F2"/>
                <w:sz w:val="20"/>
                <w:szCs w:val="20"/>
                <w:lang w:eastAsia="ru-RU"/>
              </w:rPr>
            </w:pPr>
            <w:r>
              <w:rPr>
                <w:rFonts w:ascii="Myriad Pro" w:eastAsia="Times New Roman" w:hAnsi="Myriad Pro"/>
                <w:color w:val="0D0D0D" w:themeColor="text1" w:themeTint="F2"/>
                <w:sz w:val="20"/>
                <w:szCs w:val="20"/>
                <w:lang w:eastAsia="ru-RU"/>
              </w:rPr>
              <w:t>руб./МВт*ч</w:t>
            </w:r>
          </w:p>
        </w:tc>
        <w:tc>
          <w:tcPr>
            <w:tcW w:w="1843" w:type="dxa"/>
            <w:tcBorders>
              <w:top w:val="single" w:sz="4" w:space="0" w:color="auto"/>
              <w:left w:val="single" w:sz="4" w:space="0" w:color="auto"/>
              <w:bottom w:val="single" w:sz="4" w:space="0" w:color="auto"/>
              <w:right w:val="single" w:sz="4" w:space="0" w:color="auto"/>
            </w:tcBorders>
            <w:noWrap/>
            <w:vAlign w:val="center"/>
            <w:hideMark/>
          </w:tcPr>
          <w:p w14:paraId="622A3674" w14:textId="77777777" w:rsidR="004F1381" w:rsidRDefault="004F1381" w:rsidP="006B1F40">
            <w:pPr>
              <w:pStyle w:val="a5"/>
              <w:spacing w:after="0" w:line="240" w:lineRule="auto"/>
              <w:ind w:left="0"/>
              <w:jc w:val="center"/>
              <w:rPr>
                <w:rFonts w:ascii="Myriad Pro" w:eastAsia="Times New Roman" w:hAnsi="Myriad Pro"/>
                <w:color w:val="0D0D0D" w:themeColor="text1" w:themeTint="F2"/>
                <w:sz w:val="20"/>
                <w:szCs w:val="20"/>
                <w:lang w:eastAsia="ru-RU"/>
              </w:rPr>
            </w:pPr>
            <w:r>
              <w:rPr>
                <w:rFonts w:ascii="Myriad Pro" w:eastAsiaTheme="minorEastAsia" w:hAnsi="Myriad Pro"/>
                <w:color w:val="0D0D0D" w:themeColor="text1" w:themeTint="F2"/>
                <w:sz w:val="20"/>
                <w:szCs w:val="20"/>
              </w:rPr>
              <w:t>2 066,09</w:t>
            </w:r>
          </w:p>
        </w:tc>
        <w:tc>
          <w:tcPr>
            <w:tcW w:w="1418" w:type="dxa"/>
            <w:tcBorders>
              <w:top w:val="single" w:sz="4" w:space="0" w:color="auto"/>
              <w:left w:val="single" w:sz="4" w:space="0" w:color="auto"/>
              <w:bottom w:val="single" w:sz="4" w:space="0" w:color="auto"/>
              <w:right w:val="single" w:sz="4" w:space="0" w:color="auto"/>
            </w:tcBorders>
            <w:vAlign w:val="center"/>
            <w:hideMark/>
          </w:tcPr>
          <w:p w14:paraId="0877E992" w14:textId="77777777" w:rsidR="004F1381" w:rsidRDefault="004F1381" w:rsidP="006B1F40">
            <w:pPr>
              <w:pStyle w:val="a5"/>
              <w:spacing w:after="0" w:line="240" w:lineRule="auto"/>
              <w:ind w:left="0"/>
              <w:jc w:val="center"/>
              <w:rPr>
                <w:rFonts w:ascii="Myriad Pro" w:eastAsia="Times New Roman" w:hAnsi="Myriad Pro"/>
                <w:color w:val="0D0D0D" w:themeColor="text1" w:themeTint="F2"/>
                <w:sz w:val="20"/>
                <w:szCs w:val="20"/>
                <w:lang w:eastAsia="ru-RU"/>
              </w:rPr>
            </w:pPr>
            <w:r>
              <w:rPr>
                <w:rFonts w:ascii="Myriad Pro" w:eastAsiaTheme="minorEastAsia" w:hAnsi="Myriad Pro"/>
                <w:color w:val="0D0D0D" w:themeColor="text1" w:themeTint="F2"/>
                <w:sz w:val="20"/>
                <w:szCs w:val="20"/>
              </w:rPr>
              <w:t>2 158,80</w:t>
            </w:r>
          </w:p>
        </w:tc>
      </w:tr>
      <w:tr w:rsidR="004F1381" w14:paraId="3BE6DB5F" w14:textId="77777777" w:rsidTr="006B1F40">
        <w:trPr>
          <w:trHeight w:val="20"/>
        </w:trPr>
        <w:tc>
          <w:tcPr>
            <w:tcW w:w="67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14:paraId="1A580B35" w14:textId="77777777" w:rsidR="004F1381" w:rsidRDefault="004F1381" w:rsidP="006B1F40">
            <w:pPr>
              <w:spacing w:line="256" w:lineRule="auto"/>
              <w:rPr>
                <w:rFonts w:ascii="Myriad Pro" w:hAnsi="Myriad Pro"/>
                <w:color w:val="0D0D0D" w:themeColor="text1" w:themeTint="F2"/>
                <w:sz w:val="20"/>
                <w:szCs w:val="20"/>
              </w:rPr>
            </w:pPr>
            <w:r>
              <w:rPr>
                <w:rFonts w:ascii="Myriad Pro" w:hAnsi="Myriad Pro"/>
                <w:color w:val="0D0D0D" w:themeColor="text1" w:themeTint="F2"/>
                <w:sz w:val="20"/>
                <w:szCs w:val="20"/>
              </w:rPr>
              <w:t>3</w:t>
            </w:r>
          </w:p>
        </w:tc>
        <w:tc>
          <w:tcPr>
            <w:tcW w:w="3544"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EB2BFC1" w14:textId="77777777" w:rsidR="004F1381" w:rsidRDefault="004F1381" w:rsidP="006B1F40">
            <w:pPr>
              <w:pStyle w:val="a5"/>
              <w:spacing w:after="0" w:line="240" w:lineRule="auto"/>
              <w:ind w:left="0"/>
              <w:rPr>
                <w:rFonts w:ascii="Myriad Pro" w:eastAsia="Times New Roman" w:hAnsi="Myriad Pro"/>
                <w:color w:val="0D0D0D" w:themeColor="text1" w:themeTint="F2"/>
                <w:sz w:val="20"/>
                <w:szCs w:val="20"/>
                <w:lang w:eastAsia="ru-RU"/>
              </w:rPr>
            </w:pPr>
            <w:r>
              <w:rPr>
                <w:rFonts w:ascii="Myriad Pro" w:eastAsia="Times New Roman" w:hAnsi="Myriad Pro"/>
                <w:color w:val="0D0D0D" w:themeColor="text1" w:themeTint="F2"/>
                <w:sz w:val="20"/>
                <w:szCs w:val="20"/>
                <w:lang w:eastAsia="ru-RU"/>
              </w:rPr>
              <w:t>Уровень технологического расхода (потерь) электрической энергии</w:t>
            </w:r>
          </w:p>
        </w:tc>
        <w:tc>
          <w:tcPr>
            <w:tcW w:w="1701"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14:paraId="6A731E3C" w14:textId="77777777" w:rsidR="004F1381" w:rsidRDefault="004F1381" w:rsidP="006B1F40">
            <w:pPr>
              <w:pStyle w:val="a5"/>
              <w:spacing w:after="0" w:line="240" w:lineRule="auto"/>
              <w:ind w:left="0"/>
              <w:rPr>
                <w:rFonts w:ascii="Myriad Pro" w:eastAsia="Times New Roman" w:hAnsi="Myriad Pro"/>
                <w:color w:val="0D0D0D" w:themeColor="text1" w:themeTint="F2"/>
                <w:sz w:val="20"/>
                <w:szCs w:val="20"/>
                <w:lang w:eastAsia="ru-RU"/>
              </w:rPr>
            </w:pPr>
            <w:r>
              <w:rPr>
                <w:rFonts w:ascii="Myriad Pro" w:eastAsia="Times New Roman" w:hAnsi="Myriad Pro"/>
                <w:color w:val="0D0D0D" w:themeColor="text1" w:themeTint="F2"/>
                <w:sz w:val="20"/>
                <w:szCs w:val="20"/>
                <w:lang w:eastAsia="ru-RU"/>
              </w:rPr>
              <w:t>%</w:t>
            </w:r>
          </w:p>
        </w:tc>
        <w:tc>
          <w:tcPr>
            <w:tcW w:w="1843" w:type="dxa"/>
            <w:tcBorders>
              <w:top w:val="single" w:sz="4" w:space="0" w:color="auto"/>
              <w:left w:val="single" w:sz="4" w:space="0" w:color="auto"/>
              <w:bottom w:val="single" w:sz="4" w:space="0" w:color="auto"/>
              <w:right w:val="single" w:sz="4" w:space="0" w:color="auto"/>
            </w:tcBorders>
            <w:noWrap/>
            <w:vAlign w:val="center"/>
            <w:hideMark/>
          </w:tcPr>
          <w:p w14:paraId="5D5BDCCE" w14:textId="77777777" w:rsidR="004F1381" w:rsidRDefault="004F1381" w:rsidP="006B1F40">
            <w:pPr>
              <w:pStyle w:val="a5"/>
              <w:spacing w:after="0" w:line="240" w:lineRule="auto"/>
              <w:ind w:left="0"/>
              <w:jc w:val="center"/>
              <w:rPr>
                <w:rFonts w:ascii="Myriad Pro" w:eastAsia="Times New Roman" w:hAnsi="Myriad Pro"/>
                <w:color w:val="0D0D0D" w:themeColor="text1" w:themeTint="F2"/>
                <w:sz w:val="20"/>
                <w:szCs w:val="20"/>
                <w:lang w:eastAsia="ru-RU"/>
              </w:rPr>
            </w:pPr>
            <w:r>
              <w:rPr>
                <w:rFonts w:ascii="Myriad Pro" w:eastAsia="Times New Roman" w:hAnsi="Myriad Pro"/>
                <w:color w:val="0D0D0D" w:themeColor="text1" w:themeTint="F2"/>
                <w:sz w:val="20"/>
                <w:szCs w:val="20"/>
                <w:lang w:eastAsia="ru-RU"/>
              </w:rPr>
              <w:t>8,45%</w:t>
            </w:r>
          </w:p>
        </w:tc>
        <w:tc>
          <w:tcPr>
            <w:tcW w:w="1418" w:type="dxa"/>
            <w:tcBorders>
              <w:top w:val="single" w:sz="4" w:space="0" w:color="auto"/>
              <w:left w:val="single" w:sz="4" w:space="0" w:color="auto"/>
              <w:bottom w:val="single" w:sz="4" w:space="0" w:color="auto"/>
              <w:right w:val="single" w:sz="4" w:space="0" w:color="auto"/>
            </w:tcBorders>
            <w:vAlign w:val="center"/>
          </w:tcPr>
          <w:p w14:paraId="2832B217" w14:textId="77777777" w:rsidR="004F1381" w:rsidRDefault="004F1381" w:rsidP="006B1F40">
            <w:pPr>
              <w:pStyle w:val="a5"/>
              <w:keepNext/>
              <w:keepLines/>
              <w:spacing w:after="0" w:line="240" w:lineRule="auto"/>
              <w:ind w:left="0"/>
              <w:jc w:val="center"/>
              <w:outlineLvl w:val="0"/>
              <w:rPr>
                <w:rFonts w:ascii="Myriad Pro" w:eastAsia="Times New Roman" w:hAnsi="Myriad Pro"/>
                <w:color w:val="0D0D0D" w:themeColor="text1" w:themeTint="F2"/>
                <w:sz w:val="20"/>
                <w:szCs w:val="20"/>
                <w:lang w:eastAsia="ru-RU"/>
              </w:rPr>
            </w:pPr>
          </w:p>
        </w:tc>
      </w:tr>
    </w:tbl>
    <w:p w14:paraId="227A9C23" w14:textId="77777777" w:rsidR="004F1381" w:rsidRDefault="004F1381" w:rsidP="004F1381">
      <w:pPr>
        <w:spacing w:before="200" w:line="360" w:lineRule="auto"/>
        <w:ind w:firstLine="567"/>
        <w:jc w:val="both"/>
        <w:rPr>
          <w:rFonts w:ascii="Myriad Pro" w:hAnsi="Myriad Pro"/>
          <w:color w:val="0D0D0D" w:themeColor="text1" w:themeTint="F2"/>
          <w:sz w:val="26"/>
          <w:szCs w:val="26"/>
        </w:rPr>
      </w:pPr>
      <w:r>
        <w:rPr>
          <w:rFonts w:ascii="Myriad Pro" w:hAnsi="Myriad Pro"/>
          <w:color w:val="0D0D0D" w:themeColor="text1" w:themeTint="F2"/>
          <w:sz w:val="26"/>
          <w:szCs w:val="26"/>
        </w:rPr>
        <w:t>В обоснование заявленной суммы расходов ПАО «ТРК» предоставлены следующие документы:</w:t>
      </w:r>
    </w:p>
    <w:p w14:paraId="54C4AF46" w14:textId="77777777" w:rsidR="004F1381" w:rsidRDefault="004F1381" w:rsidP="004F1381">
      <w:pPr>
        <w:pStyle w:val="a"/>
      </w:pPr>
      <w:r>
        <w:t>Пояснительная записка.</w:t>
      </w:r>
    </w:p>
    <w:p w14:paraId="1884F1FD" w14:textId="77777777" w:rsidR="004F1381" w:rsidRDefault="004F1381" w:rsidP="004F1381">
      <w:pPr>
        <w:pStyle w:val="a"/>
      </w:pPr>
      <w:r>
        <w:t xml:space="preserve">Письмом от 01.10.2018 №09/7900 ПОА «ТРК» представлены </w:t>
      </w:r>
      <w:r>
        <w:br/>
        <w:t>счета-фактуры и акты передачи электрической энергии на компенсацию потерь.</w:t>
      </w:r>
    </w:p>
    <w:p w14:paraId="3F443D6B" w14:textId="77777777" w:rsidR="004F1381" w:rsidRDefault="004F1381" w:rsidP="004F1381">
      <w:pPr>
        <w:pStyle w:val="a"/>
      </w:pPr>
      <w:r>
        <w:t>Письмом от 15.08.2018 №05/6553 форма отчетности №3.1 по объемам фактического полезного отпуска электрической энергии в сеть ПАО «ТРК».</w:t>
      </w:r>
    </w:p>
    <w:p w14:paraId="37F508CA" w14:textId="77777777" w:rsidR="004F1381" w:rsidRDefault="004F1381" w:rsidP="004E5C3C">
      <w:pPr>
        <w:pStyle w:val="a5"/>
        <w:keepNext/>
        <w:spacing w:before="200" w:after="200" w:line="360" w:lineRule="auto"/>
        <w:ind w:left="0" w:firstLine="709"/>
        <w:contextualSpacing w:val="0"/>
        <w:jc w:val="both"/>
        <w:rPr>
          <w:rFonts w:ascii="Myriad Pro" w:hAnsi="Myriad Pro"/>
          <w:b/>
          <w:bCs/>
          <w:color w:val="0D0D0D" w:themeColor="text1" w:themeTint="F2"/>
          <w:sz w:val="26"/>
          <w:szCs w:val="26"/>
        </w:rPr>
      </w:pPr>
      <w:r>
        <w:rPr>
          <w:rFonts w:ascii="Myriad Pro" w:hAnsi="Myriad Pro"/>
          <w:b/>
          <w:bCs/>
          <w:color w:val="0D0D0D" w:themeColor="text1" w:themeTint="F2"/>
          <w:sz w:val="26"/>
          <w:szCs w:val="26"/>
        </w:rPr>
        <w:t>ПОЗИЦИЯ ОРГАНА РЕГУЛИРОВАНИЯ</w:t>
      </w:r>
    </w:p>
    <w:p w14:paraId="4E5EFBD5" w14:textId="77777777" w:rsidR="004F1381" w:rsidRDefault="004F1381" w:rsidP="004F1381">
      <w:pPr>
        <w:pStyle w:val="a5"/>
        <w:spacing w:after="0" w:line="360" w:lineRule="auto"/>
        <w:ind w:left="0" w:firstLine="567"/>
        <w:jc w:val="both"/>
        <w:rPr>
          <w:rFonts w:ascii="Myriad Pro" w:hAnsi="Myriad Pro"/>
          <w:bCs/>
          <w:color w:val="FF0000"/>
          <w:sz w:val="26"/>
          <w:szCs w:val="26"/>
        </w:rPr>
      </w:pPr>
      <w:r>
        <w:rPr>
          <w:rFonts w:ascii="Myriad Pro" w:hAnsi="Myriad Pro"/>
          <w:color w:val="0D0D0D" w:themeColor="text1" w:themeTint="F2"/>
          <w:sz w:val="26"/>
          <w:szCs w:val="26"/>
        </w:rPr>
        <w:t xml:space="preserve">ДТР </w:t>
      </w:r>
      <w:r>
        <w:rPr>
          <w:rFonts w:ascii="Myriad Pro" w:hAnsi="Myriad Pro"/>
          <w:bCs/>
          <w:color w:val="0D0D0D" w:themeColor="text1" w:themeTint="F2"/>
          <w:sz w:val="26"/>
          <w:szCs w:val="26"/>
        </w:rPr>
        <w:t xml:space="preserve">Томской области в расчет НВВ ПАО «ТРК» на 2019 г. принята </w:t>
      </w:r>
      <w:r>
        <w:rPr>
          <w:rFonts w:ascii="Myriad Pro" w:hAnsi="Myriad Pro"/>
          <w:color w:val="0D0D0D" w:themeColor="text1" w:themeTint="F2"/>
          <w:sz w:val="26"/>
          <w:szCs w:val="26"/>
        </w:rPr>
        <w:t>величина корректировки необходимой валовой выручки с учетом изменения полезного отпуска и цен на электрическую энергию</w:t>
      </w:r>
      <w:r>
        <w:rPr>
          <w:rFonts w:ascii="Myriad Pro" w:hAnsi="Myriad Pro"/>
          <w:bCs/>
          <w:color w:val="0D0D0D" w:themeColor="text1" w:themeTint="F2"/>
          <w:sz w:val="26"/>
          <w:szCs w:val="26"/>
        </w:rPr>
        <w:t xml:space="preserve"> в размере +61 455,99 тыс. руб., что на 18 094 тыс. руб. выше предложения ПАО «ТРК».</w:t>
      </w:r>
    </w:p>
    <w:tbl>
      <w:tblPr>
        <w:tblW w:w="9445" w:type="dxa"/>
        <w:tblLook w:val="04A0" w:firstRow="1" w:lastRow="0" w:firstColumn="1" w:lastColumn="0" w:noHBand="0" w:noVBand="1"/>
      </w:tblPr>
      <w:tblGrid>
        <w:gridCol w:w="2361"/>
        <w:gridCol w:w="2361"/>
        <w:gridCol w:w="2361"/>
        <w:gridCol w:w="2362"/>
      </w:tblGrid>
      <w:tr w:rsidR="004F1381" w:rsidRPr="00E2441F" w14:paraId="588EF600" w14:textId="77777777" w:rsidTr="004E5C3C">
        <w:trPr>
          <w:trHeight w:val="20"/>
          <w:tblHeader/>
        </w:trPr>
        <w:tc>
          <w:tcPr>
            <w:tcW w:w="236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CEFFB0A" w14:textId="77777777" w:rsidR="004F1381" w:rsidRPr="00E2441F" w:rsidRDefault="004F1381" w:rsidP="006B1F40">
            <w:pPr>
              <w:jc w:val="center"/>
              <w:rPr>
                <w:rFonts w:ascii="Myriad Pro" w:hAnsi="Myriad Pro" w:cs="Calibri"/>
                <w:b/>
                <w:bCs/>
                <w:color w:val="FFFFFF"/>
                <w:sz w:val="20"/>
                <w:szCs w:val="20"/>
              </w:rPr>
            </w:pPr>
            <w:r w:rsidRPr="00E2441F">
              <w:rPr>
                <w:rFonts w:ascii="Myriad Pro" w:hAnsi="Myriad Pro" w:cs="Calibri"/>
                <w:b/>
                <w:bCs/>
                <w:color w:val="FFFFFF"/>
                <w:sz w:val="20"/>
                <w:szCs w:val="20"/>
              </w:rPr>
              <w:t xml:space="preserve">Предложение </w:t>
            </w:r>
          </w:p>
          <w:p w14:paraId="0D7E6E40" w14:textId="77777777" w:rsidR="004F1381" w:rsidRPr="00E2441F" w:rsidRDefault="004F1381" w:rsidP="006B1F40">
            <w:pPr>
              <w:jc w:val="center"/>
              <w:rPr>
                <w:rFonts w:ascii="Myriad Pro" w:hAnsi="Myriad Pro" w:cs="Calibri"/>
                <w:b/>
                <w:bCs/>
                <w:color w:val="FFFFFF"/>
                <w:sz w:val="20"/>
                <w:szCs w:val="20"/>
              </w:rPr>
            </w:pPr>
            <w:r w:rsidRPr="00E2441F">
              <w:rPr>
                <w:rFonts w:ascii="Myriad Pro" w:hAnsi="Myriad Pro" w:cs="Calibri"/>
                <w:b/>
                <w:bCs/>
                <w:color w:val="FFFFFF"/>
                <w:sz w:val="20"/>
                <w:szCs w:val="20"/>
              </w:rPr>
              <w:t>ПАО «ТРК»,</w:t>
            </w:r>
          </w:p>
          <w:p w14:paraId="465848E5" w14:textId="77777777" w:rsidR="004F1381" w:rsidRPr="00E2441F" w:rsidRDefault="004F1381" w:rsidP="006B1F40">
            <w:pPr>
              <w:jc w:val="center"/>
              <w:rPr>
                <w:rFonts w:ascii="Myriad Pro" w:hAnsi="Myriad Pro" w:cs="Arial"/>
                <w:b/>
                <w:bCs/>
                <w:color w:val="FFFFFF"/>
                <w:sz w:val="20"/>
                <w:szCs w:val="20"/>
              </w:rPr>
            </w:pPr>
            <w:r w:rsidRPr="00E2441F">
              <w:rPr>
                <w:rFonts w:ascii="Myriad Pro" w:hAnsi="Myriad Pro" w:cs="Calibri"/>
                <w:b/>
                <w:bCs/>
                <w:color w:val="FFFFFF"/>
                <w:sz w:val="20"/>
                <w:szCs w:val="20"/>
              </w:rPr>
              <w:t xml:space="preserve"> тыс. руб.</w:t>
            </w:r>
          </w:p>
        </w:tc>
        <w:tc>
          <w:tcPr>
            <w:tcW w:w="236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3F14325" w14:textId="77777777" w:rsidR="004F1381" w:rsidRPr="00E2441F" w:rsidRDefault="004F1381" w:rsidP="006B1F40">
            <w:pPr>
              <w:jc w:val="center"/>
              <w:rPr>
                <w:rFonts w:ascii="Myriad Pro" w:hAnsi="Myriad Pro" w:cs="Calibri"/>
                <w:b/>
                <w:bCs/>
                <w:color w:val="FFFFFF"/>
                <w:sz w:val="20"/>
                <w:szCs w:val="20"/>
              </w:rPr>
            </w:pPr>
            <w:r w:rsidRPr="00E2441F">
              <w:rPr>
                <w:rFonts w:ascii="Myriad Pro" w:hAnsi="Myriad Pro" w:cs="Calibri"/>
                <w:b/>
                <w:bCs/>
                <w:color w:val="FFFFFF"/>
                <w:sz w:val="20"/>
                <w:szCs w:val="20"/>
              </w:rPr>
              <w:t xml:space="preserve">ТБР 2019, </w:t>
            </w:r>
          </w:p>
          <w:p w14:paraId="19A9C6FF" w14:textId="77777777" w:rsidR="004F1381" w:rsidRPr="00E2441F" w:rsidRDefault="004F1381" w:rsidP="006B1F40">
            <w:pPr>
              <w:jc w:val="center"/>
              <w:rPr>
                <w:rFonts w:ascii="Myriad Pro" w:hAnsi="Myriad Pro" w:cs="Arial"/>
                <w:b/>
                <w:bCs/>
                <w:color w:val="FFFFFF"/>
                <w:sz w:val="20"/>
                <w:szCs w:val="20"/>
              </w:rPr>
            </w:pPr>
            <w:r w:rsidRPr="00E2441F">
              <w:rPr>
                <w:rFonts w:ascii="Myriad Pro" w:hAnsi="Myriad Pro" w:cs="Calibri"/>
                <w:b/>
                <w:bCs/>
                <w:color w:val="FFFFFF"/>
                <w:sz w:val="20"/>
                <w:szCs w:val="20"/>
              </w:rPr>
              <w:t>тыс. руб.</w:t>
            </w:r>
          </w:p>
        </w:tc>
        <w:tc>
          <w:tcPr>
            <w:tcW w:w="4723"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143F556" w14:textId="77777777" w:rsidR="004F1381" w:rsidRPr="00E2441F" w:rsidRDefault="004F1381" w:rsidP="006B1F40">
            <w:pPr>
              <w:jc w:val="center"/>
              <w:rPr>
                <w:rFonts w:ascii="Myriad Pro" w:hAnsi="Myriad Pro" w:cs="Calibri"/>
                <w:b/>
                <w:bCs/>
                <w:color w:val="FFFFFF"/>
                <w:sz w:val="20"/>
                <w:szCs w:val="20"/>
              </w:rPr>
            </w:pPr>
            <w:r w:rsidRPr="00E2441F">
              <w:rPr>
                <w:rFonts w:ascii="Myriad Pro" w:hAnsi="Myriad Pro" w:cs="Calibri"/>
                <w:b/>
                <w:bCs/>
                <w:color w:val="FFFFFF"/>
                <w:sz w:val="20"/>
                <w:szCs w:val="20"/>
              </w:rPr>
              <w:t xml:space="preserve">Отклонение ТБР 2019 от предложения </w:t>
            </w:r>
          </w:p>
          <w:p w14:paraId="4727AFC5" w14:textId="77777777" w:rsidR="004F1381" w:rsidRPr="00E2441F" w:rsidRDefault="004F1381" w:rsidP="006B1F40">
            <w:pPr>
              <w:jc w:val="center"/>
              <w:rPr>
                <w:rFonts w:ascii="Myriad Pro" w:hAnsi="Myriad Pro" w:cs="Arial"/>
                <w:b/>
                <w:bCs/>
                <w:color w:val="FFFFFF"/>
                <w:sz w:val="20"/>
                <w:szCs w:val="20"/>
              </w:rPr>
            </w:pPr>
            <w:r w:rsidRPr="00E2441F">
              <w:rPr>
                <w:rFonts w:ascii="Myriad Pro" w:hAnsi="Myriad Pro" w:cs="Calibri"/>
                <w:b/>
                <w:bCs/>
                <w:color w:val="FFFFFF"/>
                <w:sz w:val="20"/>
                <w:szCs w:val="20"/>
              </w:rPr>
              <w:t>ПАО «ТРК»</w:t>
            </w:r>
          </w:p>
        </w:tc>
      </w:tr>
      <w:tr w:rsidR="004F1381" w:rsidRPr="00E2441F" w14:paraId="7FDC948E" w14:textId="77777777" w:rsidTr="004E5C3C">
        <w:trPr>
          <w:trHeight w:val="20"/>
          <w:tblHeader/>
        </w:trPr>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F804B3E" w14:textId="77777777" w:rsidR="004F1381" w:rsidRPr="00E2441F" w:rsidRDefault="004F1381" w:rsidP="006B1F40">
            <w:pPr>
              <w:rPr>
                <w:rFonts w:ascii="Myriad Pro" w:hAnsi="Myriad Pro" w:cs="Arial"/>
                <w:b/>
                <w:bCs/>
                <w:color w:val="FFFFFF"/>
                <w:sz w:val="20"/>
                <w:szCs w:val="20"/>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7D38347" w14:textId="77777777" w:rsidR="004F1381" w:rsidRPr="00E2441F" w:rsidRDefault="004F1381" w:rsidP="006B1F40">
            <w:pPr>
              <w:rPr>
                <w:rFonts w:ascii="Myriad Pro" w:hAnsi="Myriad Pro" w:cs="Arial"/>
                <w:b/>
                <w:bCs/>
                <w:color w:val="FFFFFF"/>
                <w:sz w:val="20"/>
                <w:szCs w:val="20"/>
              </w:rPr>
            </w:pPr>
          </w:p>
        </w:tc>
        <w:tc>
          <w:tcPr>
            <w:tcW w:w="236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8604171" w14:textId="77777777" w:rsidR="004F1381" w:rsidRPr="00E2441F" w:rsidRDefault="004F1381" w:rsidP="006B1F40">
            <w:pPr>
              <w:jc w:val="center"/>
              <w:rPr>
                <w:rFonts w:ascii="Myriad Pro" w:hAnsi="Myriad Pro" w:cs="Calibri"/>
                <w:b/>
                <w:bCs/>
                <w:color w:val="FFFFFF"/>
                <w:sz w:val="20"/>
                <w:szCs w:val="20"/>
              </w:rPr>
            </w:pPr>
            <w:r w:rsidRPr="00E2441F">
              <w:rPr>
                <w:rFonts w:ascii="Myriad Pro" w:hAnsi="Myriad Pro" w:cs="Calibri"/>
                <w:b/>
                <w:bCs/>
                <w:color w:val="FFFFFF"/>
                <w:sz w:val="20"/>
                <w:szCs w:val="20"/>
              </w:rPr>
              <w:t>тыс. руб.</w:t>
            </w:r>
          </w:p>
        </w:tc>
        <w:tc>
          <w:tcPr>
            <w:tcW w:w="236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FBB4F42" w14:textId="77777777" w:rsidR="004F1381" w:rsidRPr="00E2441F" w:rsidRDefault="004F1381" w:rsidP="006B1F40">
            <w:pPr>
              <w:jc w:val="center"/>
              <w:rPr>
                <w:rFonts w:ascii="Myriad Pro" w:hAnsi="Myriad Pro" w:cs="Calibri"/>
                <w:b/>
                <w:bCs/>
                <w:color w:val="FFFFFF"/>
                <w:sz w:val="20"/>
                <w:szCs w:val="20"/>
              </w:rPr>
            </w:pPr>
            <w:r w:rsidRPr="00E2441F">
              <w:rPr>
                <w:rFonts w:ascii="Myriad Pro" w:hAnsi="Myriad Pro" w:cs="Calibri"/>
                <w:b/>
                <w:bCs/>
                <w:color w:val="FFFFFF"/>
                <w:sz w:val="20"/>
                <w:szCs w:val="20"/>
              </w:rPr>
              <w:t>%</w:t>
            </w:r>
          </w:p>
        </w:tc>
      </w:tr>
      <w:tr w:rsidR="004F1381" w:rsidRPr="00E2441F" w14:paraId="482EDD25" w14:textId="77777777" w:rsidTr="004E5C3C">
        <w:trPr>
          <w:trHeight w:val="20"/>
          <w:tblHeader/>
        </w:trPr>
        <w:tc>
          <w:tcPr>
            <w:tcW w:w="236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C3BF5E9" w14:textId="77777777" w:rsidR="004F1381" w:rsidRPr="00E2441F" w:rsidRDefault="004F1381" w:rsidP="006B1F40">
            <w:pPr>
              <w:jc w:val="center"/>
              <w:rPr>
                <w:rFonts w:ascii="Myriad Pro" w:hAnsi="Myriad Pro" w:cs="Arial"/>
                <w:b/>
                <w:bCs/>
                <w:color w:val="FFFFFF"/>
                <w:sz w:val="20"/>
                <w:szCs w:val="20"/>
              </w:rPr>
            </w:pPr>
            <w:r w:rsidRPr="00E2441F">
              <w:rPr>
                <w:rFonts w:ascii="Myriad Pro" w:hAnsi="Myriad Pro" w:cs="Calibri"/>
                <w:b/>
                <w:bCs/>
                <w:color w:val="FFFFFF"/>
                <w:sz w:val="20"/>
                <w:szCs w:val="20"/>
              </w:rPr>
              <w:t>1</w:t>
            </w:r>
          </w:p>
        </w:tc>
        <w:tc>
          <w:tcPr>
            <w:tcW w:w="236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355BBE5" w14:textId="77777777" w:rsidR="004F1381" w:rsidRPr="00E2441F" w:rsidRDefault="004F1381" w:rsidP="006B1F40">
            <w:pPr>
              <w:jc w:val="center"/>
              <w:rPr>
                <w:rFonts w:ascii="Myriad Pro" w:hAnsi="Myriad Pro" w:cs="Arial"/>
                <w:b/>
                <w:bCs/>
                <w:color w:val="FFFFFF"/>
                <w:sz w:val="20"/>
                <w:szCs w:val="20"/>
              </w:rPr>
            </w:pPr>
            <w:r w:rsidRPr="00E2441F">
              <w:rPr>
                <w:rFonts w:ascii="Myriad Pro" w:hAnsi="Myriad Pro" w:cs="Calibri"/>
                <w:b/>
                <w:bCs/>
                <w:color w:val="FFFFFF"/>
                <w:sz w:val="20"/>
                <w:szCs w:val="20"/>
              </w:rPr>
              <w:t>2</w:t>
            </w:r>
          </w:p>
        </w:tc>
        <w:tc>
          <w:tcPr>
            <w:tcW w:w="236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B160845" w14:textId="77777777" w:rsidR="004F1381" w:rsidRPr="00E2441F" w:rsidRDefault="004F1381" w:rsidP="006B1F40">
            <w:pPr>
              <w:jc w:val="center"/>
              <w:rPr>
                <w:rFonts w:ascii="Myriad Pro" w:hAnsi="Myriad Pro" w:cs="Arial"/>
                <w:b/>
                <w:bCs/>
                <w:color w:val="FFFFFF"/>
                <w:sz w:val="20"/>
                <w:szCs w:val="20"/>
              </w:rPr>
            </w:pPr>
            <w:r w:rsidRPr="00E2441F">
              <w:rPr>
                <w:rFonts w:ascii="Myriad Pro" w:hAnsi="Myriad Pro" w:cs="Calibri"/>
                <w:b/>
                <w:bCs/>
                <w:color w:val="FFFFFF"/>
                <w:sz w:val="20"/>
                <w:szCs w:val="20"/>
              </w:rPr>
              <w:t>3</w:t>
            </w:r>
          </w:p>
        </w:tc>
        <w:tc>
          <w:tcPr>
            <w:tcW w:w="236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748353B" w14:textId="77777777" w:rsidR="004F1381" w:rsidRPr="00E2441F" w:rsidRDefault="004F1381" w:rsidP="006B1F40">
            <w:pPr>
              <w:jc w:val="center"/>
              <w:rPr>
                <w:rFonts w:ascii="Myriad Pro" w:hAnsi="Myriad Pro" w:cs="Arial"/>
                <w:b/>
                <w:bCs/>
                <w:color w:val="FFFFFF"/>
                <w:sz w:val="20"/>
                <w:szCs w:val="20"/>
              </w:rPr>
            </w:pPr>
            <w:r w:rsidRPr="00E2441F">
              <w:rPr>
                <w:rFonts w:ascii="Myriad Pro" w:hAnsi="Myriad Pro" w:cs="Calibri"/>
                <w:b/>
                <w:bCs/>
                <w:color w:val="FFFFFF"/>
                <w:sz w:val="20"/>
                <w:szCs w:val="20"/>
              </w:rPr>
              <w:t>4</w:t>
            </w:r>
          </w:p>
        </w:tc>
      </w:tr>
      <w:tr w:rsidR="004F1381" w:rsidRPr="00E2441F" w14:paraId="5BABF431" w14:textId="77777777" w:rsidTr="006B1F40">
        <w:trPr>
          <w:trHeight w:val="20"/>
        </w:trPr>
        <w:tc>
          <w:tcPr>
            <w:tcW w:w="2361" w:type="dxa"/>
            <w:tcBorders>
              <w:top w:val="single" w:sz="4" w:space="0" w:color="FFFFFF" w:themeColor="background1"/>
              <w:left w:val="single" w:sz="4" w:space="0" w:color="auto"/>
              <w:bottom w:val="single" w:sz="4" w:space="0" w:color="auto"/>
              <w:right w:val="single" w:sz="4" w:space="0" w:color="auto"/>
            </w:tcBorders>
            <w:shd w:val="clear" w:color="auto" w:fill="FFFFFF"/>
            <w:vAlign w:val="center"/>
            <w:hideMark/>
          </w:tcPr>
          <w:p w14:paraId="48E69D92" w14:textId="77777777" w:rsidR="004F1381" w:rsidRPr="00E2441F" w:rsidRDefault="004F1381" w:rsidP="006B1F40">
            <w:pPr>
              <w:spacing w:line="256" w:lineRule="auto"/>
              <w:jc w:val="center"/>
              <w:rPr>
                <w:rFonts w:ascii="Myriad Pro" w:hAnsi="Myriad Pro" w:cs="Arial"/>
                <w:color w:val="0D0D0D"/>
                <w:sz w:val="20"/>
                <w:szCs w:val="20"/>
              </w:rPr>
            </w:pPr>
            <w:r w:rsidRPr="00E2441F">
              <w:rPr>
                <w:rFonts w:ascii="Myriad Pro" w:hAnsi="Myriad Pro"/>
                <w:color w:val="0D0D0D" w:themeColor="text1" w:themeTint="F2"/>
                <w:sz w:val="20"/>
                <w:szCs w:val="20"/>
              </w:rPr>
              <w:t>43 362</w:t>
            </w:r>
          </w:p>
        </w:tc>
        <w:tc>
          <w:tcPr>
            <w:tcW w:w="2361" w:type="dxa"/>
            <w:tcBorders>
              <w:top w:val="single" w:sz="4" w:space="0" w:color="FFFFFF" w:themeColor="background1"/>
              <w:left w:val="nil"/>
              <w:bottom w:val="single" w:sz="4" w:space="0" w:color="auto"/>
              <w:right w:val="single" w:sz="4" w:space="0" w:color="auto"/>
            </w:tcBorders>
            <w:shd w:val="clear" w:color="auto" w:fill="FFFFFF"/>
            <w:vAlign w:val="center"/>
            <w:hideMark/>
          </w:tcPr>
          <w:p w14:paraId="5237CEAB" w14:textId="77777777" w:rsidR="004F1381" w:rsidRPr="00E2441F" w:rsidRDefault="004F1381" w:rsidP="006B1F40">
            <w:pPr>
              <w:spacing w:line="256" w:lineRule="auto"/>
              <w:jc w:val="center"/>
              <w:rPr>
                <w:rFonts w:ascii="Myriad Pro" w:hAnsi="Myriad Pro" w:cs="Arial"/>
                <w:color w:val="0D0D0D"/>
                <w:sz w:val="20"/>
                <w:szCs w:val="20"/>
              </w:rPr>
            </w:pPr>
            <w:r w:rsidRPr="00E2441F">
              <w:rPr>
                <w:rFonts w:ascii="Myriad Pro" w:hAnsi="Myriad Pro" w:cs="Calibri"/>
                <w:color w:val="0D0D0D"/>
                <w:sz w:val="20"/>
                <w:szCs w:val="20"/>
              </w:rPr>
              <w:t>61 456</w:t>
            </w:r>
          </w:p>
        </w:tc>
        <w:tc>
          <w:tcPr>
            <w:tcW w:w="2361" w:type="dxa"/>
            <w:tcBorders>
              <w:top w:val="single" w:sz="4" w:space="0" w:color="FFFFFF" w:themeColor="background1"/>
              <w:left w:val="nil"/>
              <w:bottom w:val="single" w:sz="4" w:space="0" w:color="auto"/>
              <w:right w:val="single" w:sz="4" w:space="0" w:color="auto"/>
            </w:tcBorders>
            <w:shd w:val="clear" w:color="auto" w:fill="FFFFFF"/>
            <w:vAlign w:val="center"/>
            <w:hideMark/>
          </w:tcPr>
          <w:p w14:paraId="42004DCA" w14:textId="77777777" w:rsidR="004F1381" w:rsidRPr="00E2441F" w:rsidRDefault="004F1381" w:rsidP="006B1F40">
            <w:pPr>
              <w:spacing w:line="256" w:lineRule="auto"/>
              <w:jc w:val="center"/>
              <w:rPr>
                <w:rFonts w:ascii="Myriad Pro" w:hAnsi="Myriad Pro" w:cs="Arial"/>
                <w:color w:val="0D0D0D"/>
                <w:sz w:val="20"/>
                <w:szCs w:val="20"/>
              </w:rPr>
            </w:pPr>
            <w:r w:rsidRPr="00E2441F">
              <w:rPr>
                <w:rFonts w:ascii="Myriad Pro" w:hAnsi="Myriad Pro" w:cs="Calibri"/>
                <w:color w:val="0D0D0D"/>
                <w:sz w:val="20"/>
                <w:szCs w:val="20"/>
              </w:rPr>
              <w:t>18 094</w:t>
            </w:r>
          </w:p>
        </w:tc>
        <w:tc>
          <w:tcPr>
            <w:tcW w:w="2362" w:type="dxa"/>
            <w:tcBorders>
              <w:top w:val="single" w:sz="4" w:space="0" w:color="FFFFFF" w:themeColor="background1"/>
              <w:left w:val="nil"/>
              <w:bottom w:val="single" w:sz="4" w:space="0" w:color="auto"/>
              <w:right w:val="single" w:sz="4" w:space="0" w:color="auto"/>
            </w:tcBorders>
            <w:shd w:val="clear" w:color="auto" w:fill="FFFFFF"/>
            <w:vAlign w:val="center"/>
            <w:hideMark/>
          </w:tcPr>
          <w:p w14:paraId="20B505CB" w14:textId="77777777" w:rsidR="004F1381" w:rsidRPr="00E2441F" w:rsidRDefault="004F1381" w:rsidP="006B1F40">
            <w:pPr>
              <w:spacing w:line="256" w:lineRule="auto"/>
              <w:jc w:val="center"/>
              <w:rPr>
                <w:rFonts w:ascii="Myriad Pro" w:hAnsi="Myriad Pro" w:cs="Arial"/>
                <w:color w:val="0D0D0D"/>
                <w:sz w:val="20"/>
                <w:szCs w:val="20"/>
              </w:rPr>
            </w:pPr>
            <w:r w:rsidRPr="00E2441F">
              <w:rPr>
                <w:rFonts w:ascii="Myriad Pro" w:hAnsi="Myriad Pro" w:cs="Calibri"/>
                <w:color w:val="0D0D0D"/>
                <w:sz w:val="20"/>
                <w:szCs w:val="20"/>
              </w:rPr>
              <w:t>42%</w:t>
            </w:r>
          </w:p>
        </w:tc>
      </w:tr>
    </w:tbl>
    <w:p w14:paraId="6EC3E586" w14:textId="77777777" w:rsidR="004F1381" w:rsidRDefault="004F1381" w:rsidP="004F1381">
      <w:pPr>
        <w:pStyle w:val="a5"/>
        <w:spacing w:before="200" w:after="0" w:line="360" w:lineRule="auto"/>
        <w:ind w:left="0" w:firstLine="567"/>
        <w:jc w:val="both"/>
        <w:rPr>
          <w:rFonts w:ascii="Myriad Pro" w:hAnsi="Myriad Pro"/>
          <w:color w:val="0D0D0D" w:themeColor="text1" w:themeTint="F2"/>
          <w:sz w:val="26"/>
          <w:szCs w:val="26"/>
        </w:rPr>
      </w:pPr>
      <w:r>
        <w:rPr>
          <w:rFonts w:ascii="Myriad Pro" w:hAnsi="Myriad Pro"/>
          <w:color w:val="0D0D0D" w:themeColor="text1" w:themeTint="F2"/>
          <w:sz w:val="26"/>
          <w:szCs w:val="26"/>
        </w:rPr>
        <w:t>Определена согласно пункту 11 Методических указаний № 98-э по формуле:</w:t>
      </w:r>
    </w:p>
    <w:p w14:paraId="6C492AD5" w14:textId="77777777" w:rsidR="004F1381" w:rsidRDefault="004F1381" w:rsidP="004F1381">
      <w:pPr>
        <w:pStyle w:val="a5"/>
        <w:spacing w:after="200" w:line="360" w:lineRule="auto"/>
        <w:ind w:left="0" w:firstLine="567"/>
        <w:jc w:val="center"/>
        <w:rPr>
          <w:rFonts w:ascii="Myriad Pro" w:hAnsi="Myriad Pro"/>
          <w:color w:val="FF0000"/>
          <w:sz w:val="26"/>
          <w:szCs w:val="26"/>
        </w:rPr>
      </w:pPr>
      <w:r>
        <w:rPr>
          <w:rFonts w:eastAsiaTheme="minorEastAsia"/>
          <w:b/>
          <w:noProof/>
          <w:sz w:val="24"/>
          <w:szCs w:val="24"/>
          <w:lang w:eastAsia="ru-RU"/>
        </w:rPr>
        <w:drawing>
          <wp:inline distT="0" distB="0" distL="0" distR="0" wp14:anchorId="0A75FAD6" wp14:editId="6B248D66">
            <wp:extent cx="4146550" cy="283845"/>
            <wp:effectExtent l="0" t="0" r="6350" b="1905"/>
            <wp:docPr id="480" name="Рисунок 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02"/>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4146550" cy="283845"/>
                    </a:xfrm>
                    <a:prstGeom prst="rect">
                      <a:avLst/>
                    </a:prstGeom>
                    <a:noFill/>
                    <a:ln>
                      <a:noFill/>
                    </a:ln>
                  </pic:spPr>
                </pic:pic>
              </a:graphicData>
            </a:graphic>
          </wp:inline>
        </w:drawing>
      </w:r>
    </w:p>
    <w:p w14:paraId="4DFD0F9C" w14:textId="77777777" w:rsidR="004F1381" w:rsidRDefault="004F1381" w:rsidP="004F1381">
      <w:pPr>
        <w:pStyle w:val="a5"/>
        <w:spacing w:after="0" w:line="360" w:lineRule="auto"/>
        <w:ind w:left="0" w:firstLine="567"/>
        <w:rPr>
          <w:rFonts w:ascii="Myriad Pro" w:hAnsi="Myriad Pro"/>
          <w:color w:val="0D0D0D" w:themeColor="text1" w:themeTint="F2"/>
          <w:sz w:val="26"/>
          <w:szCs w:val="26"/>
        </w:rPr>
      </w:pPr>
      <w:r>
        <w:rPr>
          <w:rFonts w:ascii="Myriad Pro" w:hAnsi="Myriad Pro"/>
          <w:color w:val="0D0D0D" w:themeColor="text1" w:themeTint="F2"/>
          <w:sz w:val="26"/>
          <w:szCs w:val="26"/>
        </w:rPr>
        <w:t>где:</w:t>
      </w:r>
    </w:p>
    <w:p w14:paraId="004CB29C" w14:textId="77777777" w:rsidR="004F1381" w:rsidRDefault="004F1381" w:rsidP="004F1381">
      <w:pPr>
        <w:widowControl w:val="0"/>
        <w:autoSpaceDE w:val="0"/>
        <w:autoSpaceDN w:val="0"/>
        <w:adjustRightInd w:val="0"/>
        <w:spacing w:line="360" w:lineRule="auto"/>
        <w:ind w:firstLine="567"/>
        <w:jc w:val="both"/>
        <w:rPr>
          <w:rFonts w:ascii="Myriad Pro" w:eastAsia="Calibri" w:hAnsi="Myriad Pro"/>
          <w:color w:val="0D0D0D" w:themeColor="text1" w:themeTint="F2"/>
          <w:sz w:val="26"/>
          <w:szCs w:val="26"/>
        </w:rPr>
      </w:pPr>
      <w:r>
        <w:rPr>
          <w:rFonts w:ascii="Myriad Pro" w:eastAsia="Calibri" w:hAnsi="Myriad Pro"/>
          <w:noProof/>
          <w:color w:val="0D0D0D" w:themeColor="text1" w:themeTint="F2"/>
          <w:sz w:val="26"/>
          <w:szCs w:val="26"/>
        </w:rPr>
        <w:drawing>
          <wp:inline distT="0" distB="0" distL="0" distR="0" wp14:anchorId="745181F4" wp14:editId="75F3703D">
            <wp:extent cx="346710" cy="236220"/>
            <wp:effectExtent l="0" t="0" r="0" b="0"/>
            <wp:docPr id="481" name="Рисунок 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9"/>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346710" cy="236220"/>
                    </a:xfrm>
                    <a:prstGeom prst="rect">
                      <a:avLst/>
                    </a:prstGeom>
                    <a:noFill/>
                    <a:ln>
                      <a:noFill/>
                    </a:ln>
                  </pic:spPr>
                </pic:pic>
              </a:graphicData>
            </a:graphic>
          </wp:inline>
        </w:drawing>
      </w:r>
      <w:r>
        <w:rPr>
          <w:rFonts w:ascii="Myriad Pro" w:eastAsia="Calibri" w:hAnsi="Myriad Pro"/>
          <w:color w:val="0D0D0D" w:themeColor="text1" w:themeTint="F2"/>
          <w:sz w:val="26"/>
          <w:szCs w:val="26"/>
        </w:rPr>
        <w:t xml:space="preserve">  определен в размере 5 353,40 млн. кВт*ч на основании предложения ПАО «ТРК» от 07.10.16 № 05/7090 - прогнозный объем отпуска электрической энергии в сеть ПАО «ТРК», принятая при расчете тарифов на услуги по передаче электроэнергии регулирующим органом;</w:t>
      </w:r>
    </w:p>
    <w:p w14:paraId="196CC378" w14:textId="77777777" w:rsidR="004F1381" w:rsidRDefault="004F1381" w:rsidP="004F1381">
      <w:pPr>
        <w:widowControl w:val="0"/>
        <w:autoSpaceDE w:val="0"/>
        <w:autoSpaceDN w:val="0"/>
        <w:adjustRightInd w:val="0"/>
        <w:spacing w:line="360" w:lineRule="auto"/>
        <w:ind w:firstLine="567"/>
        <w:jc w:val="both"/>
        <w:rPr>
          <w:rFonts w:ascii="Myriad Pro" w:eastAsia="Calibri" w:hAnsi="Myriad Pro"/>
          <w:color w:val="0D0D0D" w:themeColor="text1" w:themeTint="F2"/>
          <w:sz w:val="26"/>
          <w:szCs w:val="26"/>
        </w:rPr>
      </w:pPr>
      <w:r>
        <w:rPr>
          <w:rFonts w:ascii="Myriad Pro" w:eastAsia="Calibri" w:hAnsi="Myriad Pro"/>
          <w:noProof/>
          <w:color w:val="0D0D0D" w:themeColor="text1" w:themeTint="F2"/>
          <w:sz w:val="26"/>
          <w:szCs w:val="26"/>
        </w:rPr>
        <w:drawing>
          <wp:inline distT="0" distB="0" distL="0" distR="0" wp14:anchorId="1725C514" wp14:editId="1F065FEB">
            <wp:extent cx="425450" cy="236220"/>
            <wp:effectExtent l="0" t="0" r="0" b="0"/>
            <wp:docPr id="482" name="Рисунок 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11"/>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425450" cy="236220"/>
                    </a:xfrm>
                    <a:prstGeom prst="rect">
                      <a:avLst/>
                    </a:prstGeom>
                    <a:noFill/>
                    <a:ln>
                      <a:noFill/>
                    </a:ln>
                  </pic:spPr>
                </pic:pic>
              </a:graphicData>
            </a:graphic>
          </wp:inline>
        </w:drawing>
      </w:r>
      <w:r>
        <w:rPr>
          <w:rFonts w:ascii="Myriad Pro" w:eastAsia="Calibri" w:hAnsi="Myriad Pro"/>
          <w:color w:val="0D0D0D" w:themeColor="text1" w:themeTint="F2"/>
          <w:sz w:val="26"/>
          <w:szCs w:val="26"/>
        </w:rPr>
        <w:t xml:space="preserve"> определен в размере 5 442,169 млн. кВт*ч (форма 46-ЭЭ за 2017 год) - фактический объем отпуска электрической энергии в сеть территориальной сетевой организации, определяемый регулирующими органами в (i-2) - том году долгосрочного периода регулирования (2017 год);</w:t>
      </w:r>
    </w:p>
    <w:p w14:paraId="7C93A04B" w14:textId="77777777" w:rsidR="004F1381" w:rsidRDefault="004F1381" w:rsidP="004F1381">
      <w:pPr>
        <w:pStyle w:val="a5"/>
        <w:spacing w:after="0" w:line="360" w:lineRule="auto"/>
        <w:ind w:left="0" w:firstLine="567"/>
        <w:jc w:val="both"/>
        <w:rPr>
          <w:rFonts w:ascii="Myriad Pro" w:hAnsi="Myriad Pro"/>
          <w:color w:val="0D0D0D" w:themeColor="text1" w:themeTint="F2"/>
          <w:sz w:val="26"/>
          <w:szCs w:val="26"/>
        </w:rPr>
      </w:pPr>
      <w:r>
        <w:rPr>
          <w:rFonts w:ascii="Myriad Pro" w:hAnsi="Myriad Pro"/>
          <w:noProof/>
          <w:color w:val="0D0D0D" w:themeColor="text1" w:themeTint="F2"/>
          <w:sz w:val="26"/>
          <w:szCs w:val="26"/>
          <w:lang w:eastAsia="ru-RU"/>
        </w:rPr>
        <w:drawing>
          <wp:inline distT="0" distB="0" distL="0" distR="0" wp14:anchorId="529A7111" wp14:editId="09F089F2">
            <wp:extent cx="252095" cy="236220"/>
            <wp:effectExtent l="0" t="0" r="0" b="0"/>
            <wp:docPr id="483" name="Рисунок 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12"/>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252095" cy="236220"/>
                    </a:xfrm>
                    <a:prstGeom prst="rect">
                      <a:avLst/>
                    </a:prstGeom>
                    <a:noFill/>
                    <a:ln>
                      <a:noFill/>
                    </a:ln>
                  </pic:spPr>
                </pic:pic>
              </a:graphicData>
            </a:graphic>
          </wp:inline>
        </w:drawing>
      </w:r>
      <w:r>
        <w:rPr>
          <w:rFonts w:ascii="Myriad Pro" w:hAnsi="Myriad Pro"/>
          <w:color w:val="0D0D0D" w:themeColor="text1" w:themeTint="F2"/>
          <w:sz w:val="26"/>
          <w:szCs w:val="26"/>
        </w:rPr>
        <w:t xml:space="preserve"> - в размере 8,45% в соответствии с приказом ДТР ТО от 08.11.2012 №40/396 (с измен. Приказ ДТР от 30.12.2014 г. №6-108/9 (751) - величина технологического расхода (потерь) электрической энергии утверждена на 2017 год;</w:t>
      </w:r>
    </w:p>
    <w:p w14:paraId="46795350" w14:textId="77777777" w:rsidR="004F1381" w:rsidRDefault="004F1381" w:rsidP="004F1381">
      <w:pPr>
        <w:widowControl w:val="0"/>
        <w:autoSpaceDE w:val="0"/>
        <w:autoSpaceDN w:val="0"/>
        <w:adjustRightInd w:val="0"/>
        <w:spacing w:line="360" w:lineRule="auto"/>
        <w:ind w:firstLine="567"/>
        <w:jc w:val="both"/>
        <w:rPr>
          <w:rFonts w:ascii="Myriad Pro" w:eastAsia="Calibri" w:hAnsi="Myriad Pro"/>
          <w:color w:val="0D0D0D" w:themeColor="text1" w:themeTint="F2"/>
          <w:sz w:val="26"/>
          <w:szCs w:val="26"/>
        </w:rPr>
      </w:pPr>
      <w:r>
        <w:rPr>
          <w:rFonts w:ascii="Myriad Pro" w:eastAsia="Calibri" w:hAnsi="Myriad Pro"/>
          <w:noProof/>
          <w:color w:val="0D0D0D" w:themeColor="text1" w:themeTint="F2"/>
          <w:sz w:val="26"/>
          <w:szCs w:val="26"/>
        </w:rPr>
        <w:drawing>
          <wp:inline distT="0" distB="0" distL="0" distR="0" wp14:anchorId="6BE8CA8D" wp14:editId="5CAF618E">
            <wp:extent cx="410210" cy="236220"/>
            <wp:effectExtent l="0" t="0" r="8890" b="0"/>
            <wp:docPr id="484" name="Рисунок 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28"/>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410210" cy="236220"/>
                    </a:xfrm>
                    <a:prstGeom prst="rect">
                      <a:avLst/>
                    </a:prstGeom>
                    <a:noFill/>
                    <a:ln>
                      <a:noFill/>
                    </a:ln>
                  </pic:spPr>
                </pic:pic>
              </a:graphicData>
            </a:graphic>
          </wp:inline>
        </w:drawing>
      </w:r>
      <w:r>
        <w:rPr>
          <w:rFonts w:ascii="Myriad Pro" w:eastAsia="Calibri" w:hAnsi="Myriad Pro"/>
          <w:color w:val="0D0D0D" w:themeColor="text1" w:themeTint="F2"/>
          <w:sz w:val="26"/>
          <w:szCs w:val="26"/>
        </w:rPr>
        <w:t xml:space="preserve"> – 2 059,23 руб./МВт*ч (мониторинг тарифных решений по форме ЕИАС) - прогнозная цена покупки потерь электрической энергии в сетях (с учетом мощности) в году i-2 (2017 год);</w:t>
      </w:r>
    </w:p>
    <w:p w14:paraId="377E1009" w14:textId="77777777" w:rsidR="004F1381" w:rsidRDefault="004F1381" w:rsidP="004F1381">
      <w:pPr>
        <w:pStyle w:val="a5"/>
        <w:spacing w:after="0" w:line="360" w:lineRule="auto"/>
        <w:ind w:left="0" w:firstLine="567"/>
        <w:jc w:val="both"/>
        <w:rPr>
          <w:rFonts w:ascii="Myriad Pro" w:hAnsi="Myriad Pro"/>
          <w:color w:val="0D0D0D" w:themeColor="text1" w:themeTint="F2"/>
          <w:sz w:val="26"/>
          <w:szCs w:val="26"/>
        </w:rPr>
      </w:pPr>
      <w:r>
        <w:rPr>
          <w:rFonts w:ascii="Myriad Pro" w:hAnsi="Myriad Pro"/>
          <w:noProof/>
          <w:color w:val="0D0D0D" w:themeColor="text1" w:themeTint="F2"/>
          <w:sz w:val="26"/>
          <w:szCs w:val="26"/>
          <w:lang w:eastAsia="ru-RU"/>
        </w:rPr>
        <w:drawing>
          <wp:inline distT="0" distB="0" distL="0" distR="0" wp14:anchorId="4F3E78CD" wp14:editId="2AAD1FC0">
            <wp:extent cx="410210" cy="236220"/>
            <wp:effectExtent l="0" t="0" r="8890" b="0"/>
            <wp:docPr id="485" name="Рисунок 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14"/>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410210" cy="236220"/>
                    </a:xfrm>
                    <a:prstGeom prst="rect">
                      <a:avLst/>
                    </a:prstGeom>
                    <a:noFill/>
                    <a:ln>
                      <a:noFill/>
                    </a:ln>
                  </pic:spPr>
                </pic:pic>
              </a:graphicData>
            </a:graphic>
          </wp:inline>
        </w:drawing>
      </w:r>
      <w:r>
        <w:rPr>
          <w:rFonts w:ascii="Myriad Pro" w:hAnsi="Myriad Pro"/>
          <w:color w:val="0D0D0D" w:themeColor="text1" w:themeTint="F2"/>
          <w:sz w:val="26"/>
          <w:szCs w:val="26"/>
        </w:rPr>
        <w:t xml:space="preserve"> - 2 158,8 руб./МВт*ч - фактическая цена покупки потерь электрической энергии в сетях (с учетом мощности) в 2017 году. Определена на основании счетов-фактуры и актов передачи электрической энергии на компенсацию потерь электрической энергии в сетях ПАО «ТРК» за 2017 г.</w:t>
      </w:r>
    </w:p>
    <w:p w14:paraId="7A39F94A" w14:textId="77777777" w:rsidR="004F1381" w:rsidRDefault="004F1381" w:rsidP="004F1381">
      <w:pPr>
        <w:pStyle w:val="a5"/>
        <w:spacing w:after="0" w:line="360" w:lineRule="auto"/>
        <w:ind w:left="0" w:firstLine="567"/>
        <w:jc w:val="both"/>
        <w:rPr>
          <w:rFonts w:ascii="Myriad Pro" w:hAnsi="Myriad Pro"/>
          <w:color w:val="0D0D0D" w:themeColor="text1" w:themeTint="F2"/>
          <w:sz w:val="26"/>
          <w:szCs w:val="26"/>
        </w:rPr>
      </w:pPr>
      <w:r>
        <w:rPr>
          <w:rFonts w:ascii="Myriad Pro" w:hAnsi="Myriad Pro"/>
          <w:color w:val="0D0D0D" w:themeColor="text1" w:themeTint="F2"/>
          <w:sz w:val="26"/>
          <w:szCs w:val="26"/>
        </w:rPr>
        <w:t>Составляющие расчета корректировки необходимой валовой выручки с учетом изменения полезного отпуска и цен на электрическую энергию, принятые ДТР Томской области:</w:t>
      </w:r>
    </w:p>
    <w:tbl>
      <w:tblPr>
        <w:tblW w:w="935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3720"/>
        <w:gridCol w:w="1701"/>
        <w:gridCol w:w="1843"/>
        <w:gridCol w:w="1418"/>
      </w:tblGrid>
      <w:tr w:rsidR="004F1381" w14:paraId="4F597963" w14:textId="77777777" w:rsidTr="006B1F40">
        <w:trPr>
          <w:trHeight w:val="370"/>
        </w:trPr>
        <w:tc>
          <w:tcPr>
            <w:tcW w:w="67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D1D8BCA" w14:textId="77777777" w:rsidR="004F1381" w:rsidRDefault="004F1381" w:rsidP="006B1F40">
            <w:pPr>
              <w:spacing w:line="256" w:lineRule="auto"/>
              <w:jc w:val="center"/>
              <w:rPr>
                <w:rFonts w:ascii="Myriad Pro" w:hAnsi="Myriad Pro"/>
                <w:b/>
                <w:bCs/>
                <w:color w:val="FFFFFF" w:themeColor="background1"/>
                <w:sz w:val="20"/>
                <w:szCs w:val="20"/>
              </w:rPr>
            </w:pPr>
            <w:r>
              <w:rPr>
                <w:rFonts w:ascii="Myriad Pro" w:hAnsi="Myriad Pro"/>
                <w:b/>
                <w:bCs/>
                <w:color w:val="FFFFFF" w:themeColor="background1"/>
                <w:sz w:val="20"/>
                <w:szCs w:val="20"/>
              </w:rPr>
              <w:t>№ п/п</w:t>
            </w:r>
          </w:p>
        </w:tc>
        <w:tc>
          <w:tcPr>
            <w:tcW w:w="372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1887A42" w14:textId="77777777" w:rsidR="004F1381" w:rsidRDefault="004F1381" w:rsidP="006B1F40">
            <w:pPr>
              <w:spacing w:line="256" w:lineRule="auto"/>
              <w:jc w:val="center"/>
              <w:rPr>
                <w:rFonts w:ascii="Myriad Pro" w:hAnsi="Myriad Pro"/>
                <w:b/>
                <w:bCs/>
                <w:color w:val="FFFFFF" w:themeColor="background1"/>
                <w:sz w:val="20"/>
                <w:szCs w:val="20"/>
              </w:rPr>
            </w:pPr>
            <w:r>
              <w:rPr>
                <w:rFonts w:ascii="Myriad Pro" w:hAnsi="Myriad Pro"/>
                <w:b/>
                <w:bCs/>
                <w:color w:val="FFFFFF" w:themeColor="background1"/>
                <w:sz w:val="20"/>
                <w:szCs w:val="20"/>
              </w:rPr>
              <w:t xml:space="preserve">Показатели </w:t>
            </w:r>
          </w:p>
        </w:tc>
        <w:tc>
          <w:tcPr>
            <w:tcW w:w="170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BC70075" w14:textId="77777777" w:rsidR="004F1381" w:rsidRDefault="004F1381" w:rsidP="006B1F40">
            <w:pPr>
              <w:spacing w:line="256" w:lineRule="auto"/>
              <w:jc w:val="center"/>
              <w:rPr>
                <w:rFonts w:ascii="Myriad Pro" w:hAnsi="Myriad Pro"/>
                <w:b/>
                <w:bCs/>
                <w:color w:val="FFFFFF" w:themeColor="background1"/>
                <w:sz w:val="20"/>
                <w:szCs w:val="20"/>
              </w:rPr>
            </w:pPr>
            <w:proofErr w:type="spellStart"/>
            <w:r>
              <w:rPr>
                <w:rFonts w:ascii="Myriad Pro" w:hAnsi="Myriad Pro"/>
                <w:b/>
                <w:bCs/>
                <w:color w:val="FFFFFF" w:themeColor="background1"/>
                <w:sz w:val="20"/>
                <w:szCs w:val="20"/>
              </w:rPr>
              <w:t>Ед.изм</w:t>
            </w:r>
            <w:proofErr w:type="spellEnd"/>
            <w:r>
              <w:rPr>
                <w:rFonts w:ascii="Myriad Pro" w:hAnsi="Myriad Pro"/>
                <w:b/>
                <w:bCs/>
                <w:color w:val="FFFFFF" w:themeColor="background1"/>
                <w:sz w:val="20"/>
                <w:szCs w:val="20"/>
              </w:rPr>
              <w:t>.</w:t>
            </w:r>
          </w:p>
        </w:tc>
        <w:tc>
          <w:tcPr>
            <w:tcW w:w="3261"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C69511C" w14:textId="77777777" w:rsidR="004F1381" w:rsidRDefault="004F1381" w:rsidP="006B1F40">
            <w:pPr>
              <w:spacing w:line="256" w:lineRule="auto"/>
              <w:jc w:val="center"/>
              <w:rPr>
                <w:rFonts w:ascii="Myriad Pro" w:hAnsi="Myriad Pro"/>
                <w:b/>
                <w:bCs/>
                <w:color w:val="FFFFFF" w:themeColor="background1"/>
                <w:sz w:val="20"/>
                <w:szCs w:val="20"/>
              </w:rPr>
            </w:pPr>
            <w:r>
              <w:rPr>
                <w:rFonts w:ascii="Myriad Pro" w:hAnsi="Myriad Pro"/>
                <w:b/>
                <w:bCs/>
                <w:color w:val="FFFFFF" w:themeColor="background1"/>
                <w:sz w:val="20"/>
                <w:szCs w:val="20"/>
              </w:rPr>
              <w:t>2017 год</w:t>
            </w:r>
          </w:p>
        </w:tc>
      </w:tr>
      <w:tr w:rsidR="004F1381" w14:paraId="47D90A63" w14:textId="77777777" w:rsidTr="006B1F40">
        <w:trPr>
          <w:trHeight w:val="418"/>
        </w:trPr>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692991E" w14:textId="77777777" w:rsidR="004F1381" w:rsidRDefault="004F1381" w:rsidP="006B1F40">
            <w:pPr>
              <w:spacing w:line="256" w:lineRule="auto"/>
              <w:rPr>
                <w:rFonts w:ascii="Myriad Pro" w:hAnsi="Myriad Pro"/>
                <w:b/>
                <w:bCs/>
                <w:color w:val="FFFFFF" w:themeColor="background1"/>
                <w:sz w:val="20"/>
                <w:szCs w:val="20"/>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108D8AF" w14:textId="77777777" w:rsidR="004F1381" w:rsidRDefault="004F1381" w:rsidP="006B1F40">
            <w:pPr>
              <w:spacing w:line="256" w:lineRule="auto"/>
              <w:rPr>
                <w:rFonts w:ascii="Myriad Pro" w:hAnsi="Myriad Pro"/>
                <w:b/>
                <w:bCs/>
                <w:color w:val="FFFFFF" w:themeColor="background1"/>
                <w:sz w:val="20"/>
                <w:szCs w:val="20"/>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B6D81AC" w14:textId="77777777" w:rsidR="004F1381" w:rsidRDefault="004F1381" w:rsidP="006B1F40">
            <w:pPr>
              <w:spacing w:line="256" w:lineRule="auto"/>
              <w:rPr>
                <w:rFonts w:ascii="Myriad Pro" w:hAnsi="Myriad Pro"/>
                <w:b/>
                <w:bCs/>
                <w:color w:val="FFFFFF" w:themeColor="background1"/>
                <w:sz w:val="20"/>
                <w:szCs w:val="20"/>
              </w:rPr>
            </w:pPr>
          </w:p>
        </w:tc>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31483FD" w14:textId="77777777" w:rsidR="004F1381" w:rsidRDefault="004F1381" w:rsidP="006B1F40">
            <w:pPr>
              <w:spacing w:line="256" w:lineRule="auto"/>
              <w:jc w:val="center"/>
              <w:rPr>
                <w:rFonts w:ascii="Myriad Pro" w:hAnsi="Myriad Pro"/>
                <w:b/>
                <w:bCs/>
                <w:color w:val="FFFFFF" w:themeColor="background1"/>
                <w:sz w:val="20"/>
                <w:szCs w:val="20"/>
              </w:rPr>
            </w:pPr>
            <w:r>
              <w:rPr>
                <w:rFonts w:ascii="Myriad Pro" w:hAnsi="Myriad Pro"/>
                <w:b/>
                <w:bCs/>
                <w:color w:val="FFFFFF" w:themeColor="background1"/>
                <w:sz w:val="20"/>
                <w:szCs w:val="20"/>
              </w:rPr>
              <w:t>план</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75187F50" w14:textId="77777777" w:rsidR="004F1381" w:rsidRDefault="004F1381" w:rsidP="006B1F40">
            <w:pPr>
              <w:spacing w:line="256" w:lineRule="auto"/>
              <w:jc w:val="center"/>
              <w:rPr>
                <w:rFonts w:ascii="Myriad Pro" w:hAnsi="Myriad Pro"/>
                <w:b/>
                <w:bCs/>
                <w:color w:val="FFFFFF" w:themeColor="background1"/>
                <w:sz w:val="20"/>
                <w:szCs w:val="20"/>
              </w:rPr>
            </w:pPr>
            <w:r>
              <w:rPr>
                <w:rFonts w:ascii="Myriad Pro" w:hAnsi="Myriad Pro"/>
                <w:b/>
                <w:bCs/>
                <w:color w:val="FFFFFF" w:themeColor="background1"/>
                <w:sz w:val="20"/>
                <w:szCs w:val="20"/>
              </w:rPr>
              <w:t>факт</w:t>
            </w:r>
          </w:p>
        </w:tc>
      </w:tr>
      <w:tr w:rsidR="004F1381" w14:paraId="78E62518" w14:textId="77777777" w:rsidTr="006B1F40">
        <w:trPr>
          <w:trHeight w:val="418"/>
        </w:trPr>
        <w:tc>
          <w:tcPr>
            <w:tcW w:w="6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C704836" w14:textId="77777777" w:rsidR="004F1381" w:rsidRDefault="004F1381" w:rsidP="006B1F40">
            <w:pPr>
              <w:spacing w:line="256" w:lineRule="auto"/>
              <w:jc w:val="center"/>
              <w:rPr>
                <w:rFonts w:ascii="Myriad Pro" w:hAnsi="Myriad Pro"/>
                <w:b/>
                <w:bCs/>
                <w:color w:val="FFFFFF" w:themeColor="background1"/>
                <w:sz w:val="20"/>
                <w:szCs w:val="20"/>
              </w:rPr>
            </w:pPr>
            <w:r>
              <w:rPr>
                <w:rFonts w:ascii="Myriad Pro" w:hAnsi="Myriad Pro"/>
                <w:b/>
                <w:bCs/>
                <w:color w:val="FFFFFF" w:themeColor="background1"/>
                <w:sz w:val="20"/>
                <w:szCs w:val="20"/>
              </w:rPr>
              <w:t>1</w:t>
            </w:r>
          </w:p>
        </w:tc>
        <w:tc>
          <w:tcPr>
            <w:tcW w:w="37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A8F2E10" w14:textId="77777777" w:rsidR="004F1381" w:rsidRDefault="004F1381" w:rsidP="006B1F40">
            <w:pPr>
              <w:spacing w:line="256" w:lineRule="auto"/>
              <w:jc w:val="center"/>
              <w:rPr>
                <w:rFonts w:ascii="Myriad Pro" w:hAnsi="Myriad Pro"/>
                <w:b/>
                <w:bCs/>
                <w:color w:val="FFFFFF" w:themeColor="background1"/>
                <w:sz w:val="20"/>
                <w:szCs w:val="20"/>
              </w:rPr>
            </w:pPr>
            <w:r>
              <w:rPr>
                <w:rFonts w:ascii="Myriad Pro" w:hAnsi="Myriad Pro"/>
                <w:b/>
                <w:bCs/>
                <w:color w:val="FFFFFF" w:themeColor="background1"/>
                <w:sz w:val="20"/>
                <w:szCs w:val="20"/>
              </w:rPr>
              <w:t>2</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1E6EBC3" w14:textId="77777777" w:rsidR="004F1381" w:rsidRDefault="004F1381" w:rsidP="006B1F40">
            <w:pPr>
              <w:spacing w:line="256" w:lineRule="auto"/>
              <w:jc w:val="center"/>
              <w:rPr>
                <w:rFonts w:ascii="Myriad Pro" w:hAnsi="Myriad Pro"/>
                <w:b/>
                <w:bCs/>
                <w:color w:val="FFFFFF" w:themeColor="background1"/>
                <w:sz w:val="20"/>
                <w:szCs w:val="20"/>
              </w:rPr>
            </w:pPr>
            <w:r>
              <w:rPr>
                <w:rFonts w:ascii="Myriad Pro" w:hAnsi="Myriad Pro"/>
                <w:b/>
                <w:bCs/>
                <w:color w:val="FFFFFF" w:themeColor="background1"/>
                <w:sz w:val="20"/>
                <w:szCs w:val="20"/>
              </w:rPr>
              <w:t>3</w:t>
            </w:r>
          </w:p>
        </w:tc>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2EF6A6A" w14:textId="77777777" w:rsidR="004F1381" w:rsidRDefault="004F1381" w:rsidP="006B1F40">
            <w:pPr>
              <w:spacing w:line="256" w:lineRule="auto"/>
              <w:jc w:val="center"/>
              <w:rPr>
                <w:rFonts w:ascii="Myriad Pro" w:hAnsi="Myriad Pro"/>
                <w:b/>
                <w:bCs/>
                <w:color w:val="FFFFFF" w:themeColor="background1"/>
                <w:sz w:val="20"/>
                <w:szCs w:val="20"/>
              </w:rPr>
            </w:pPr>
            <w:r>
              <w:rPr>
                <w:rFonts w:ascii="Myriad Pro" w:hAnsi="Myriad Pro"/>
                <w:b/>
                <w:bCs/>
                <w:color w:val="FFFFFF" w:themeColor="background1"/>
                <w:sz w:val="20"/>
                <w:szCs w:val="20"/>
              </w:rPr>
              <w:t>4</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55D21E6D" w14:textId="77777777" w:rsidR="004F1381" w:rsidRDefault="004F1381" w:rsidP="006B1F40">
            <w:pPr>
              <w:spacing w:line="256" w:lineRule="auto"/>
              <w:jc w:val="center"/>
              <w:rPr>
                <w:rFonts w:ascii="Myriad Pro" w:hAnsi="Myriad Pro"/>
                <w:b/>
                <w:bCs/>
                <w:color w:val="FFFFFF" w:themeColor="background1"/>
                <w:sz w:val="20"/>
                <w:szCs w:val="20"/>
              </w:rPr>
            </w:pPr>
            <w:r>
              <w:rPr>
                <w:rFonts w:ascii="Myriad Pro" w:hAnsi="Myriad Pro"/>
                <w:b/>
                <w:bCs/>
                <w:color w:val="FFFFFF" w:themeColor="background1"/>
                <w:sz w:val="20"/>
                <w:szCs w:val="20"/>
              </w:rPr>
              <w:t>5</w:t>
            </w:r>
          </w:p>
        </w:tc>
      </w:tr>
      <w:tr w:rsidR="004F1381" w14:paraId="5177D7D5" w14:textId="77777777" w:rsidTr="006B1F40">
        <w:trPr>
          <w:trHeight w:val="693"/>
        </w:trPr>
        <w:tc>
          <w:tcPr>
            <w:tcW w:w="675" w:type="dxa"/>
            <w:tcBorders>
              <w:top w:val="single" w:sz="4" w:space="0" w:color="FFFFFF" w:themeColor="background1"/>
              <w:left w:val="single" w:sz="4" w:space="0" w:color="auto"/>
              <w:bottom w:val="single" w:sz="4" w:space="0" w:color="auto"/>
              <w:right w:val="single" w:sz="4" w:space="0" w:color="auto"/>
            </w:tcBorders>
            <w:shd w:val="clear" w:color="auto" w:fill="FFFFFF"/>
            <w:noWrap/>
            <w:vAlign w:val="center"/>
            <w:hideMark/>
          </w:tcPr>
          <w:p w14:paraId="302A0055" w14:textId="77777777" w:rsidR="004F1381" w:rsidRDefault="004F1381" w:rsidP="006B1F40">
            <w:pPr>
              <w:spacing w:line="256" w:lineRule="auto"/>
              <w:jc w:val="center"/>
              <w:rPr>
                <w:rFonts w:ascii="Myriad Pro" w:hAnsi="Myriad Pro"/>
                <w:color w:val="0D0D0D" w:themeColor="text1" w:themeTint="F2"/>
                <w:sz w:val="20"/>
                <w:szCs w:val="20"/>
              </w:rPr>
            </w:pPr>
            <w:r>
              <w:rPr>
                <w:rFonts w:ascii="Myriad Pro" w:hAnsi="Myriad Pro"/>
                <w:color w:val="0D0D0D" w:themeColor="text1" w:themeTint="F2"/>
                <w:sz w:val="20"/>
                <w:szCs w:val="20"/>
              </w:rPr>
              <w:t>1</w:t>
            </w:r>
          </w:p>
        </w:tc>
        <w:tc>
          <w:tcPr>
            <w:tcW w:w="3720" w:type="dxa"/>
            <w:tcBorders>
              <w:top w:val="single" w:sz="4" w:space="0" w:color="FFFFFF" w:themeColor="background1"/>
              <w:left w:val="single" w:sz="4" w:space="0" w:color="auto"/>
              <w:bottom w:val="single" w:sz="4" w:space="0" w:color="auto"/>
              <w:right w:val="single" w:sz="4" w:space="0" w:color="auto"/>
            </w:tcBorders>
            <w:shd w:val="clear" w:color="auto" w:fill="FFFFFF"/>
            <w:vAlign w:val="center"/>
            <w:hideMark/>
          </w:tcPr>
          <w:p w14:paraId="565B8509" w14:textId="77777777" w:rsidR="004F1381" w:rsidRDefault="004F1381" w:rsidP="006B1F40">
            <w:pPr>
              <w:pStyle w:val="a5"/>
              <w:spacing w:after="0" w:line="240" w:lineRule="auto"/>
              <w:ind w:left="0"/>
              <w:rPr>
                <w:rFonts w:ascii="Myriad Pro" w:eastAsia="Times New Roman" w:hAnsi="Myriad Pro"/>
                <w:color w:val="0D0D0D" w:themeColor="text1" w:themeTint="F2"/>
                <w:sz w:val="20"/>
                <w:szCs w:val="20"/>
                <w:lang w:eastAsia="ru-RU"/>
              </w:rPr>
            </w:pPr>
            <w:r>
              <w:rPr>
                <w:rFonts w:ascii="Myriad Pro" w:eastAsia="Times New Roman" w:hAnsi="Myriad Pro"/>
                <w:color w:val="0D0D0D" w:themeColor="text1" w:themeTint="F2"/>
                <w:sz w:val="20"/>
                <w:szCs w:val="20"/>
                <w:lang w:eastAsia="ru-RU"/>
              </w:rPr>
              <w:t>Объем отпуска электрической энергии в сеть</w:t>
            </w:r>
          </w:p>
        </w:tc>
        <w:tc>
          <w:tcPr>
            <w:tcW w:w="1701" w:type="dxa"/>
            <w:tcBorders>
              <w:top w:val="single" w:sz="4" w:space="0" w:color="FFFFFF" w:themeColor="background1"/>
              <w:left w:val="single" w:sz="4" w:space="0" w:color="auto"/>
              <w:bottom w:val="single" w:sz="4" w:space="0" w:color="auto"/>
              <w:right w:val="single" w:sz="4" w:space="0" w:color="auto"/>
            </w:tcBorders>
            <w:shd w:val="clear" w:color="auto" w:fill="FFFFFF"/>
            <w:noWrap/>
            <w:vAlign w:val="center"/>
            <w:hideMark/>
          </w:tcPr>
          <w:p w14:paraId="100B810A" w14:textId="77777777" w:rsidR="004F1381" w:rsidRDefault="004F1381" w:rsidP="006B1F40">
            <w:pPr>
              <w:pStyle w:val="a5"/>
              <w:spacing w:after="0" w:line="240" w:lineRule="auto"/>
              <w:ind w:left="0"/>
              <w:rPr>
                <w:rFonts w:ascii="Myriad Pro" w:eastAsia="Times New Roman" w:hAnsi="Myriad Pro"/>
                <w:color w:val="0D0D0D" w:themeColor="text1" w:themeTint="F2"/>
                <w:sz w:val="20"/>
                <w:szCs w:val="20"/>
                <w:lang w:eastAsia="ru-RU"/>
              </w:rPr>
            </w:pPr>
            <w:r>
              <w:rPr>
                <w:rFonts w:ascii="Myriad Pro" w:eastAsia="Times New Roman" w:hAnsi="Myriad Pro"/>
                <w:color w:val="0D0D0D" w:themeColor="text1" w:themeTint="F2"/>
                <w:sz w:val="20"/>
                <w:szCs w:val="20"/>
                <w:lang w:eastAsia="ru-RU"/>
              </w:rPr>
              <w:t>млн. кВт*ч</w:t>
            </w:r>
          </w:p>
        </w:tc>
        <w:tc>
          <w:tcPr>
            <w:tcW w:w="1843" w:type="dxa"/>
            <w:tcBorders>
              <w:top w:val="single" w:sz="4" w:space="0" w:color="FFFFFF" w:themeColor="background1"/>
              <w:left w:val="single" w:sz="4" w:space="0" w:color="auto"/>
              <w:bottom w:val="single" w:sz="4" w:space="0" w:color="auto"/>
              <w:right w:val="single" w:sz="4" w:space="0" w:color="auto"/>
            </w:tcBorders>
            <w:noWrap/>
            <w:vAlign w:val="center"/>
            <w:hideMark/>
          </w:tcPr>
          <w:p w14:paraId="24621D26" w14:textId="77777777" w:rsidR="004F1381" w:rsidRDefault="004F1381" w:rsidP="006B1F40">
            <w:pPr>
              <w:pStyle w:val="a5"/>
              <w:spacing w:after="0" w:line="240" w:lineRule="auto"/>
              <w:ind w:left="0"/>
              <w:jc w:val="right"/>
              <w:rPr>
                <w:rFonts w:ascii="Myriad Pro" w:eastAsia="Times New Roman" w:hAnsi="Myriad Pro"/>
                <w:color w:val="0D0D0D" w:themeColor="text1" w:themeTint="F2"/>
                <w:sz w:val="20"/>
                <w:szCs w:val="20"/>
                <w:lang w:eastAsia="ru-RU"/>
              </w:rPr>
            </w:pPr>
            <w:r>
              <w:rPr>
                <w:rFonts w:ascii="Myriad Pro" w:eastAsia="Times New Roman" w:hAnsi="Myriad Pro"/>
                <w:color w:val="0D0D0D" w:themeColor="text1" w:themeTint="F2"/>
                <w:sz w:val="20"/>
                <w:szCs w:val="20"/>
                <w:lang w:eastAsia="ru-RU"/>
              </w:rPr>
              <w:t>5 353,40</w:t>
            </w:r>
          </w:p>
        </w:tc>
        <w:tc>
          <w:tcPr>
            <w:tcW w:w="1418" w:type="dxa"/>
            <w:tcBorders>
              <w:top w:val="single" w:sz="4" w:space="0" w:color="FFFFFF" w:themeColor="background1"/>
              <w:left w:val="single" w:sz="4" w:space="0" w:color="auto"/>
              <w:bottom w:val="single" w:sz="4" w:space="0" w:color="auto"/>
              <w:right w:val="single" w:sz="4" w:space="0" w:color="auto"/>
            </w:tcBorders>
            <w:vAlign w:val="center"/>
            <w:hideMark/>
          </w:tcPr>
          <w:p w14:paraId="6304FD57" w14:textId="77777777" w:rsidR="004F1381" w:rsidRDefault="004F1381" w:rsidP="006B1F40">
            <w:pPr>
              <w:pStyle w:val="a5"/>
              <w:spacing w:after="0" w:line="240" w:lineRule="auto"/>
              <w:ind w:left="0"/>
              <w:jc w:val="right"/>
              <w:rPr>
                <w:rFonts w:ascii="Myriad Pro" w:eastAsia="Times New Roman" w:hAnsi="Myriad Pro"/>
                <w:color w:val="0D0D0D" w:themeColor="text1" w:themeTint="F2"/>
                <w:sz w:val="20"/>
                <w:szCs w:val="20"/>
                <w:lang w:eastAsia="ru-RU"/>
              </w:rPr>
            </w:pPr>
            <w:r>
              <w:rPr>
                <w:rFonts w:ascii="Myriad Pro" w:eastAsiaTheme="minorEastAsia" w:hAnsi="Myriad Pro"/>
                <w:color w:val="0D0D0D" w:themeColor="text1" w:themeTint="F2"/>
                <w:sz w:val="20"/>
                <w:szCs w:val="20"/>
              </w:rPr>
              <w:t>5 442,17</w:t>
            </w:r>
          </w:p>
        </w:tc>
      </w:tr>
      <w:tr w:rsidR="004F1381" w14:paraId="0BC170F4" w14:textId="77777777" w:rsidTr="006B1F40">
        <w:trPr>
          <w:trHeight w:val="421"/>
        </w:trPr>
        <w:tc>
          <w:tcPr>
            <w:tcW w:w="67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14:paraId="7D9FEF6D" w14:textId="77777777" w:rsidR="004F1381" w:rsidRDefault="004F1381" w:rsidP="006B1F40">
            <w:pPr>
              <w:spacing w:line="256" w:lineRule="auto"/>
              <w:jc w:val="center"/>
              <w:rPr>
                <w:rFonts w:ascii="Myriad Pro" w:hAnsi="Myriad Pro"/>
                <w:color w:val="0D0D0D" w:themeColor="text1" w:themeTint="F2"/>
                <w:sz w:val="20"/>
                <w:szCs w:val="20"/>
              </w:rPr>
            </w:pPr>
            <w:r>
              <w:rPr>
                <w:rFonts w:ascii="Myriad Pro" w:hAnsi="Myriad Pro"/>
                <w:color w:val="0D0D0D" w:themeColor="text1" w:themeTint="F2"/>
                <w:sz w:val="20"/>
                <w:szCs w:val="20"/>
              </w:rPr>
              <w:t>2</w:t>
            </w:r>
          </w:p>
        </w:tc>
        <w:tc>
          <w:tcPr>
            <w:tcW w:w="3720"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7BB11BC2" w14:textId="77777777" w:rsidR="004F1381" w:rsidRDefault="004F1381" w:rsidP="006B1F40">
            <w:pPr>
              <w:pStyle w:val="a5"/>
              <w:spacing w:after="0" w:line="240" w:lineRule="auto"/>
              <w:ind w:left="0"/>
              <w:rPr>
                <w:rFonts w:ascii="Myriad Pro" w:eastAsia="Times New Roman" w:hAnsi="Myriad Pro"/>
                <w:color w:val="0D0D0D" w:themeColor="text1" w:themeTint="F2"/>
                <w:sz w:val="20"/>
                <w:szCs w:val="20"/>
                <w:lang w:eastAsia="ru-RU"/>
              </w:rPr>
            </w:pPr>
            <w:r>
              <w:rPr>
                <w:rFonts w:ascii="Myriad Pro" w:eastAsia="Times New Roman" w:hAnsi="Myriad Pro"/>
                <w:color w:val="0D0D0D" w:themeColor="text1" w:themeTint="F2"/>
                <w:sz w:val="20"/>
                <w:szCs w:val="20"/>
                <w:lang w:eastAsia="ru-RU"/>
              </w:rPr>
              <w:t>Цена покупки потерь электрической энергии</w:t>
            </w:r>
          </w:p>
        </w:tc>
        <w:tc>
          <w:tcPr>
            <w:tcW w:w="1701"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14:paraId="5482E8B9" w14:textId="77777777" w:rsidR="004F1381" w:rsidRDefault="004F1381" w:rsidP="006B1F40">
            <w:pPr>
              <w:pStyle w:val="a5"/>
              <w:spacing w:after="0" w:line="240" w:lineRule="auto"/>
              <w:ind w:left="0"/>
              <w:rPr>
                <w:rFonts w:ascii="Myriad Pro" w:eastAsia="Times New Roman" w:hAnsi="Myriad Pro"/>
                <w:color w:val="0D0D0D" w:themeColor="text1" w:themeTint="F2"/>
                <w:sz w:val="20"/>
                <w:szCs w:val="20"/>
                <w:lang w:eastAsia="ru-RU"/>
              </w:rPr>
            </w:pPr>
            <w:r>
              <w:rPr>
                <w:rFonts w:ascii="Myriad Pro" w:eastAsia="Times New Roman" w:hAnsi="Myriad Pro"/>
                <w:color w:val="0D0D0D" w:themeColor="text1" w:themeTint="F2"/>
                <w:sz w:val="20"/>
                <w:szCs w:val="20"/>
                <w:lang w:eastAsia="ru-RU"/>
              </w:rPr>
              <w:t>руб./МВт*ч</w:t>
            </w:r>
          </w:p>
        </w:tc>
        <w:tc>
          <w:tcPr>
            <w:tcW w:w="1843" w:type="dxa"/>
            <w:tcBorders>
              <w:top w:val="single" w:sz="4" w:space="0" w:color="auto"/>
              <w:left w:val="single" w:sz="4" w:space="0" w:color="auto"/>
              <w:bottom w:val="single" w:sz="4" w:space="0" w:color="auto"/>
              <w:right w:val="single" w:sz="4" w:space="0" w:color="auto"/>
            </w:tcBorders>
            <w:noWrap/>
            <w:vAlign w:val="center"/>
            <w:hideMark/>
          </w:tcPr>
          <w:p w14:paraId="3D26D5CD" w14:textId="77777777" w:rsidR="004F1381" w:rsidRDefault="004F1381" w:rsidP="006B1F40">
            <w:pPr>
              <w:pStyle w:val="a5"/>
              <w:spacing w:after="0" w:line="240" w:lineRule="auto"/>
              <w:ind w:left="0"/>
              <w:jc w:val="right"/>
              <w:rPr>
                <w:rFonts w:ascii="Myriad Pro" w:eastAsia="Times New Roman" w:hAnsi="Myriad Pro"/>
                <w:color w:val="0D0D0D" w:themeColor="text1" w:themeTint="F2"/>
                <w:sz w:val="20"/>
                <w:szCs w:val="20"/>
                <w:lang w:eastAsia="ru-RU"/>
              </w:rPr>
            </w:pPr>
            <w:r>
              <w:rPr>
                <w:rFonts w:ascii="Myriad Pro" w:eastAsia="Times New Roman" w:hAnsi="Myriad Pro"/>
                <w:color w:val="0D0D0D" w:themeColor="text1" w:themeTint="F2"/>
                <w:sz w:val="20"/>
                <w:szCs w:val="20"/>
                <w:lang w:eastAsia="ru-RU"/>
              </w:rPr>
              <w:t>2 059,23</w:t>
            </w:r>
          </w:p>
        </w:tc>
        <w:tc>
          <w:tcPr>
            <w:tcW w:w="1418" w:type="dxa"/>
            <w:tcBorders>
              <w:top w:val="single" w:sz="4" w:space="0" w:color="auto"/>
              <w:left w:val="single" w:sz="4" w:space="0" w:color="auto"/>
              <w:bottom w:val="single" w:sz="4" w:space="0" w:color="auto"/>
              <w:right w:val="single" w:sz="4" w:space="0" w:color="auto"/>
            </w:tcBorders>
            <w:vAlign w:val="center"/>
            <w:hideMark/>
          </w:tcPr>
          <w:p w14:paraId="15E4F616" w14:textId="77777777" w:rsidR="004F1381" w:rsidRDefault="004F1381" w:rsidP="006B1F40">
            <w:pPr>
              <w:pStyle w:val="a5"/>
              <w:spacing w:after="0" w:line="240" w:lineRule="auto"/>
              <w:ind w:left="0"/>
              <w:jc w:val="right"/>
              <w:rPr>
                <w:rFonts w:ascii="Myriad Pro" w:eastAsia="Times New Roman" w:hAnsi="Myriad Pro"/>
                <w:color w:val="0D0D0D" w:themeColor="text1" w:themeTint="F2"/>
                <w:sz w:val="20"/>
                <w:szCs w:val="20"/>
                <w:lang w:eastAsia="ru-RU"/>
              </w:rPr>
            </w:pPr>
            <w:r>
              <w:rPr>
                <w:rFonts w:ascii="Myriad Pro" w:eastAsiaTheme="minorEastAsia" w:hAnsi="Myriad Pro"/>
                <w:color w:val="0D0D0D" w:themeColor="text1" w:themeTint="F2"/>
                <w:sz w:val="20"/>
                <w:szCs w:val="20"/>
              </w:rPr>
              <w:t>2 159,28</w:t>
            </w:r>
          </w:p>
        </w:tc>
      </w:tr>
      <w:tr w:rsidR="004F1381" w14:paraId="1E11D147" w14:textId="77777777" w:rsidTr="006B1F40">
        <w:trPr>
          <w:trHeight w:val="569"/>
        </w:trPr>
        <w:tc>
          <w:tcPr>
            <w:tcW w:w="67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14:paraId="1716F4A5" w14:textId="77777777" w:rsidR="004F1381" w:rsidRDefault="004F1381" w:rsidP="006B1F40">
            <w:pPr>
              <w:spacing w:line="256" w:lineRule="auto"/>
              <w:jc w:val="center"/>
              <w:rPr>
                <w:rFonts w:ascii="Myriad Pro" w:hAnsi="Myriad Pro"/>
                <w:color w:val="0D0D0D" w:themeColor="text1" w:themeTint="F2"/>
                <w:sz w:val="20"/>
                <w:szCs w:val="20"/>
              </w:rPr>
            </w:pPr>
            <w:r>
              <w:rPr>
                <w:rFonts w:ascii="Myriad Pro" w:hAnsi="Myriad Pro"/>
                <w:color w:val="0D0D0D" w:themeColor="text1" w:themeTint="F2"/>
                <w:sz w:val="20"/>
                <w:szCs w:val="20"/>
              </w:rPr>
              <w:t>3</w:t>
            </w:r>
          </w:p>
        </w:tc>
        <w:tc>
          <w:tcPr>
            <w:tcW w:w="3720"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6B413AA" w14:textId="77777777" w:rsidR="004F1381" w:rsidRDefault="004F1381" w:rsidP="006B1F40">
            <w:pPr>
              <w:pStyle w:val="a5"/>
              <w:spacing w:after="0" w:line="240" w:lineRule="auto"/>
              <w:ind w:left="0"/>
              <w:rPr>
                <w:rFonts w:ascii="Myriad Pro" w:eastAsia="Times New Roman" w:hAnsi="Myriad Pro"/>
                <w:color w:val="0D0D0D" w:themeColor="text1" w:themeTint="F2"/>
                <w:sz w:val="20"/>
                <w:szCs w:val="20"/>
                <w:lang w:eastAsia="ru-RU"/>
              </w:rPr>
            </w:pPr>
            <w:r>
              <w:rPr>
                <w:rFonts w:ascii="Myriad Pro" w:eastAsia="Times New Roman" w:hAnsi="Myriad Pro"/>
                <w:color w:val="0D0D0D" w:themeColor="text1" w:themeTint="F2"/>
                <w:sz w:val="20"/>
                <w:szCs w:val="20"/>
                <w:lang w:eastAsia="ru-RU"/>
              </w:rPr>
              <w:t>Уровень технологического расхода (потерь) электрической энергии</w:t>
            </w:r>
          </w:p>
        </w:tc>
        <w:tc>
          <w:tcPr>
            <w:tcW w:w="1701"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14:paraId="256343AA" w14:textId="77777777" w:rsidR="004F1381" w:rsidRDefault="004F1381" w:rsidP="006B1F40">
            <w:pPr>
              <w:pStyle w:val="a5"/>
              <w:spacing w:after="0" w:line="240" w:lineRule="auto"/>
              <w:ind w:left="0"/>
              <w:rPr>
                <w:rFonts w:ascii="Myriad Pro" w:eastAsia="Times New Roman" w:hAnsi="Myriad Pro"/>
                <w:color w:val="0D0D0D" w:themeColor="text1" w:themeTint="F2"/>
                <w:sz w:val="20"/>
                <w:szCs w:val="20"/>
                <w:lang w:eastAsia="ru-RU"/>
              </w:rPr>
            </w:pPr>
            <w:r>
              <w:rPr>
                <w:rFonts w:ascii="Myriad Pro" w:eastAsia="Times New Roman" w:hAnsi="Myriad Pro"/>
                <w:color w:val="0D0D0D" w:themeColor="text1" w:themeTint="F2"/>
                <w:sz w:val="20"/>
                <w:szCs w:val="20"/>
                <w:lang w:eastAsia="ru-RU"/>
              </w:rPr>
              <w:t>%</w:t>
            </w:r>
          </w:p>
        </w:tc>
        <w:tc>
          <w:tcPr>
            <w:tcW w:w="1843" w:type="dxa"/>
            <w:tcBorders>
              <w:top w:val="single" w:sz="4" w:space="0" w:color="auto"/>
              <w:left w:val="single" w:sz="4" w:space="0" w:color="auto"/>
              <w:bottom w:val="single" w:sz="4" w:space="0" w:color="auto"/>
              <w:right w:val="single" w:sz="4" w:space="0" w:color="auto"/>
            </w:tcBorders>
            <w:noWrap/>
            <w:vAlign w:val="center"/>
            <w:hideMark/>
          </w:tcPr>
          <w:p w14:paraId="6C27A19A" w14:textId="77777777" w:rsidR="004F1381" w:rsidRDefault="004F1381" w:rsidP="006B1F40">
            <w:pPr>
              <w:pStyle w:val="a5"/>
              <w:spacing w:after="0" w:line="240" w:lineRule="auto"/>
              <w:ind w:left="0"/>
              <w:jc w:val="right"/>
              <w:rPr>
                <w:rFonts w:ascii="Myriad Pro" w:eastAsia="Times New Roman" w:hAnsi="Myriad Pro"/>
                <w:color w:val="0D0D0D" w:themeColor="text1" w:themeTint="F2"/>
                <w:sz w:val="20"/>
                <w:szCs w:val="20"/>
                <w:lang w:eastAsia="ru-RU"/>
              </w:rPr>
            </w:pPr>
            <w:r>
              <w:rPr>
                <w:rFonts w:ascii="Myriad Pro" w:eastAsia="Times New Roman" w:hAnsi="Myriad Pro"/>
                <w:color w:val="0D0D0D" w:themeColor="text1" w:themeTint="F2"/>
                <w:sz w:val="20"/>
                <w:szCs w:val="20"/>
                <w:lang w:eastAsia="ru-RU"/>
              </w:rPr>
              <w:t>8,45%</w:t>
            </w:r>
          </w:p>
        </w:tc>
        <w:tc>
          <w:tcPr>
            <w:tcW w:w="1418" w:type="dxa"/>
            <w:tcBorders>
              <w:top w:val="single" w:sz="4" w:space="0" w:color="auto"/>
              <w:left w:val="single" w:sz="4" w:space="0" w:color="auto"/>
              <w:bottom w:val="single" w:sz="4" w:space="0" w:color="auto"/>
              <w:right w:val="single" w:sz="4" w:space="0" w:color="auto"/>
            </w:tcBorders>
            <w:vAlign w:val="center"/>
          </w:tcPr>
          <w:p w14:paraId="476F90C6" w14:textId="77777777" w:rsidR="004F1381" w:rsidRDefault="004F1381" w:rsidP="006B1F40">
            <w:pPr>
              <w:pStyle w:val="a5"/>
              <w:spacing w:after="0" w:line="240" w:lineRule="auto"/>
              <w:ind w:left="0"/>
              <w:jc w:val="right"/>
              <w:rPr>
                <w:rFonts w:ascii="Myriad Pro" w:eastAsia="Times New Roman" w:hAnsi="Myriad Pro"/>
                <w:color w:val="0D0D0D" w:themeColor="text1" w:themeTint="F2"/>
                <w:sz w:val="20"/>
                <w:szCs w:val="20"/>
                <w:lang w:eastAsia="ru-RU"/>
              </w:rPr>
            </w:pPr>
          </w:p>
        </w:tc>
      </w:tr>
    </w:tbl>
    <w:p w14:paraId="564F915B" w14:textId="77777777" w:rsidR="004E5C3C" w:rsidRDefault="004E5C3C" w:rsidP="004E5C3C">
      <w:pPr>
        <w:keepNext/>
        <w:autoSpaceDE w:val="0"/>
        <w:autoSpaceDN w:val="0"/>
        <w:adjustRightInd w:val="0"/>
        <w:spacing w:before="200" w:after="200" w:line="360" w:lineRule="auto"/>
        <w:ind w:firstLine="709"/>
        <w:jc w:val="both"/>
        <w:rPr>
          <w:rFonts w:ascii="Myriad Pro" w:hAnsi="Myriad Pro"/>
          <w:b/>
          <w:color w:val="0D0D0D" w:themeColor="text1" w:themeTint="F2"/>
          <w:sz w:val="26"/>
          <w:szCs w:val="26"/>
          <w:shd w:val="clear" w:color="auto" w:fill="FFFFFF"/>
        </w:rPr>
      </w:pPr>
      <w:r>
        <w:rPr>
          <w:rFonts w:ascii="Myriad Pro" w:hAnsi="Myriad Pro"/>
          <w:b/>
          <w:color w:val="0D0D0D" w:themeColor="text1" w:themeTint="F2"/>
          <w:sz w:val="26"/>
          <w:szCs w:val="26"/>
          <w:shd w:val="clear" w:color="auto" w:fill="FFFFFF"/>
        </w:rPr>
        <w:t>ПОЗИЦИЯ ИСПОЛНИТЕЛЯ</w:t>
      </w:r>
    </w:p>
    <w:p w14:paraId="04E9B892" w14:textId="77777777" w:rsidR="004F1381" w:rsidRDefault="004F1381" w:rsidP="004F1381">
      <w:pPr>
        <w:pStyle w:val="a5"/>
        <w:spacing w:after="0" w:line="360" w:lineRule="auto"/>
        <w:ind w:left="0" w:firstLine="567"/>
        <w:jc w:val="both"/>
        <w:rPr>
          <w:rFonts w:ascii="Myriad Pro" w:hAnsi="Myriad Pro"/>
          <w:bCs/>
          <w:color w:val="0D0D0D" w:themeColor="text1" w:themeTint="F2"/>
          <w:sz w:val="26"/>
          <w:szCs w:val="26"/>
        </w:rPr>
      </w:pPr>
      <w:r>
        <w:rPr>
          <w:rFonts w:ascii="Myriad Pro" w:hAnsi="Myriad Pro"/>
          <w:color w:val="0D0D0D" w:themeColor="text1" w:themeTint="F2"/>
          <w:sz w:val="26"/>
          <w:szCs w:val="26"/>
        </w:rPr>
        <w:t xml:space="preserve">ДТР </w:t>
      </w:r>
      <w:r>
        <w:rPr>
          <w:rFonts w:ascii="Myriad Pro" w:hAnsi="Myriad Pro"/>
          <w:bCs/>
          <w:color w:val="0D0D0D" w:themeColor="text1" w:themeTint="F2"/>
          <w:sz w:val="26"/>
          <w:szCs w:val="26"/>
        </w:rPr>
        <w:t xml:space="preserve">Томской области в расчет НВВ ПАО «ТРК» на 2019 г. принята </w:t>
      </w:r>
      <w:r>
        <w:rPr>
          <w:rFonts w:ascii="Myriad Pro" w:hAnsi="Myriad Pro"/>
          <w:color w:val="0D0D0D" w:themeColor="text1" w:themeTint="F2"/>
          <w:sz w:val="26"/>
          <w:szCs w:val="26"/>
        </w:rPr>
        <w:t>величина корректировки необходимой валовой выручки с учетом изменения полезного отпуска и цен на электрическую энергию в</w:t>
      </w:r>
      <w:r>
        <w:rPr>
          <w:rFonts w:ascii="Myriad Pro" w:hAnsi="Myriad Pro"/>
          <w:bCs/>
          <w:color w:val="0D0D0D" w:themeColor="text1" w:themeTint="F2"/>
          <w:sz w:val="26"/>
          <w:szCs w:val="26"/>
        </w:rPr>
        <w:t xml:space="preserve"> размере +61 455,99 тыс. руб., что на 18 094 тыс. руб. выше предложения ПАО «ТРК», что объясняется отклонениями следующих показателей:</w:t>
      </w:r>
    </w:p>
    <w:p w14:paraId="155A6C4B" w14:textId="77777777" w:rsidR="004F1381" w:rsidRDefault="004F1381" w:rsidP="004F1381">
      <w:pPr>
        <w:pStyle w:val="a"/>
        <w:spacing w:after="0"/>
      </w:pPr>
      <w:r>
        <w:t>прогнозного объема отпуска электрической энергии в сеть ПАО «ТРК»:</w:t>
      </w:r>
    </w:p>
    <w:p w14:paraId="48F93603" w14:textId="77777777" w:rsidR="004F1381" w:rsidRDefault="004F1381" w:rsidP="004F1381">
      <w:pPr>
        <w:pStyle w:val="20"/>
        <w:spacing w:after="0"/>
        <w:rPr>
          <w:bCs/>
        </w:rPr>
      </w:pPr>
      <w:r>
        <w:rPr>
          <w:bCs/>
        </w:rPr>
        <w:t xml:space="preserve">ПАО «ТРК» </w:t>
      </w:r>
      <w:r>
        <w:t xml:space="preserve">- определен </w:t>
      </w:r>
      <w:proofErr w:type="spellStart"/>
      <w:r>
        <w:t>экспертно</w:t>
      </w:r>
      <w:proofErr w:type="spellEnd"/>
      <w:r>
        <w:t xml:space="preserve"> в размере 5 438,011 млн. кВт*ч;</w:t>
      </w:r>
    </w:p>
    <w:p w14:paraId="1B99F6D8" w14:textId="77777777" w:rsidR="004F1381" w:rsidRDefault="004F1381" w:rsidP="004F1381">
      <w:pPr>
        <w:pStyle w:val="20"/>
        <w:spacing w:after="0"/>
        <w:rPr>
          <w:bCs/>
        </w:rPr>
      </w:pPr>
      <w:r>
        <w:rPr>
          <w:bCs/>
        </w:rPr>
        <w:t xml:space="preserve">ДТР Томской области - </w:t>
      </w:r>
      <w:r>
        <w:t>определен в размере 5 353,40 млн. кВт*ч на основании предложения ПАО «ТРК» от 07.10.16 № 05/7090.</w:t>
      </w:r>
    </w:p>
    <w:p w14:paraId="7C9F8991" w14:textId="77777777" w:rsidR="004F1381" w:rsidRDefault="004F1381" w:rsidP="004F1381">
      <w:pPr>
        <w:pStyle w:val="a"/>
        <w:spacing w:after="0"/>
      </w:pPr>
      <w:r>
        <w:t>прогнозной цены покупки потерь электрической энергии в сетях (с учетом мощности):</w:t>
      </w:r>
    </w:p>
    <w:p w14:paraId="0F6D7C5C" w14:textId="77777777" w:rsidR="004F1381" w:rsidRDefault="004F1381" w:rsidP="004F1381">
      <w:pPr>
        <w:pStyle w:val="20"/>
        <w:spacing w:after="0"/>
      </w:pPr>
      <w:r>
        <w:rPr>
          <w:bCs/>
        </w:rPr>
        <w:t xml:space="preserve">ПАО «ТРК» </w:t>
      </w:r>
      <w:r>
        <w:t>- определена по протоколу заседания правления ДТР Томской области от 28.12.2016 №44 в размере 2 066,09 руб./МВт*ч;</w:t>
      </w:r>
    </w:p>
    <w:p w14:paraId="7648927C" w14:textId="77777777" w:rsidR="004F1381" w:rsidRDefault="004F1381" w:rsidP="004F1381">
      <w:pPr>
        <w:pStyle w:val="20"/>
        <w:spacing w:after="0"/>
      </w:pPr>
      <w:r>
        <w:rPr>
          <w:bCs/>
        </w:rPr>
        <w:t>ДТР Томской области -</w:t>
      </w:r>
      <w:r>
        <w:t xml:space="preserve"> определена по форме отчетности ЕИАС мониторинг тарифных решений в размере 2 059,23 руб./МВт*ч.</w:t>
      </w:r>
    </w:p>
    <w:p w14:paraId="5928A0AC" w14:textId="77777777" w:rsidR="004F1381" w:rsidRDefault="004F1381" w:rsidP="004F1381">
      <w:pPr>
        <w:pStyle w:val="a"/>
        <w:spacing w:after="0"/>
      </w:pPr>
      <w:r>
        <w:t>фактическая цена покупки потерь электрической энергии в сетях (с учетом мощности) в 2017 году определена счетов-фактур и актов передачи электрической энергии на компенсацию потерь: ПАО «ТРК» в размере 2 158,8 руб./МВт*ч; ДТР Томской области - 2 159,3 руб./МВт*ч.</w:t>
      </w:r>
    </w:p>
    <w:p w14:paraId="06A8C99E" w14:textId="77777777" w:rsidR="004F1381" w:rsidRDefault="004F1381" w:rsidP="004F1381">
      <w:pPr>
        <w:pStyle w:val="a"/>
        <w:numPr>
          <w:ilvl w:val="0"/>
          <w:numId w:val="0"/>
        </w:numPr>
        <w:spacing w:after="0"/>
        <w:ind w:firstLine="709"/>
        <w:rPr>
          <w:color w:val="0D0D0D" w:themeColor="text1" w:themeTint="F2"/>
        </w:rPr>
      </w:pPr>
      <w:r w:rsidRPr="00113CF8">
        <w:t xml:space="preserve">В целях проверки обоснованности принятого ДТР Томской области и заявленного ПАО «ТРК» уровня </w:t>
      </w:r>
      <w:r w:rsidRPr="00113CF8">
        <w:rPr>
          <w:color w:val="0D0D0D" w:themeColor="text1" w:themeTint="F2"/>
        </w:rPr>
        <w:t xml:space="preserve">величина корректировки необходимой валовой выручки с учетом изменения полезного отпуска и цен на электрическую энергию </w:t>
      </w:r>
      <w:r w:rsidRPr="00113CF8">
        <w:t xml:space="preserve">на 2019 г.  Исполнителем выполнен альтернативный расчет </w:t>
      </w:r>
      <w:r>
        <w:t>с</w:t>
      </w:r>
      <w:r>
        <w:rPr>
          <w:color w:val="0D0D0D" w:themeColor="text1" w:themeTint="F2"/>
        </w:rPr>
        <w:t>огласно пункту 11 Методических указаний № 98-э корректировка с учетом изменения полезного отпуска и цен на электрическую энергию рассчитывается по следующей формуле:</w:t>
      </w:r>
    </w:p>
    <w:p w14:paraId="144B71CA" w14:textId="77777777" w:rsidR="004F1381" w:rsidRDefault="004F1381" w:rsidP="004F1381">
      <w:pPr>
        <w:pStyle w:val="ConsPlusNormal"/>
        <w:jc w:val="center"/>
        <w:rPr>
          <w:color w:val="0D0D0D" w:themeColor="text1" w:themeTint="F2"/>
          <w:sz w:val="22"/>
        </w:rPr>
      </w:pPr>
      <w:r>
        <w:rPr>
          <w:noProof/>
          <w:color w:val="0D0D0D" w:themeColor="text1" w:themeTint="F2"/>
          <w:position w:val="-14"/>
          <w:sz w:val="22"/>
          <w:lang w:eastAsia="ru-RU"/>
        </w:rPr>
        <w:drawing>
          <wp:inline distT="0" distB="0" distL="0" distR="0" wp14:anchorId="6A93F7AE" wp14:editId="4991B922">
            <wp:extent cx="4966335" cy="346710"/>
            <wp:effectExtent l="0" t="0" r="5715" b="0"/>
            <wp:docPr id="489" name="Рисунок 4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57"/>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4966335" cy="346710"/>
                    </a:xfrm>
                    <a:prstGeom prst="rect">
                      <a:avLst/>
                    </a:prstGeom>
                    <a:noFill/>
                    <a:ln>
                      <a:noFill/>
                    </a:ln>
                  </pic:spPr>
                </pic:pic>
              </a:graphicData>
            </a:graphic>
          </wp:inline>
        </w:drawing>
      </w:r>
      <w:r>
        <w:rPr>
          <w:color w:val="0D0D0D" w:themeColor="text1" w:themeTint="F2"/>
          <w:sz w:val="22"/>
        </w:rPr>
        <w:t>,</w:t>
      </w:r>
    </w:p>
    <w:p w14:paraId="2D591F7C" w14:textId="77777777" w:rsidR="004F1381" w:rsidRDefault="004F1381" w:rsidP="004F1381">
      <w:pPr>
        <w:pStyle w:val="a5"/>
        <w:spacing w:after="0" w:line="360" w:lineRule="auto"/>
        <w:ind w:left="0" w:firstLine="567"/>
        <w:jc w:val="both"/>
        <w:rPr>
          <w:rFonts w:ascii="Myriad Pro" w:hAnsi="Myriad Pro"/>
          <w:color w:val="0D0D0D" w:themeColor="text1" w:themeTint="F2"/>
          <w:sz w:val="26"/>
          <w:szCs w:val="26"/>
        </w:rPr>
      </w:pPr>
      <w:r>
        <w:rPr>
          <w:rFonts w:ascii="Myriad Pro" w:hAnsi="Myriad Pro"/>
          <w:color w:val="0D0D0D" w:themeColor="text1" w:themeTint="F2"/>
          <w:sz w:val="26"/>
          <w:szCs w:val="26"/>
        </w:rPr>
        <w:t>где:</w:t>
      </w:r>
    </w:p>
    <w:p w14:paraId="4F19AE5D" w14:textId="77777777" w:rsidR="004F1381" w:rsidRDefault="004F1381" w:rsidP="004F1381">
      <w:pPr>
        <w:pStyle w:val="a5"/>
        <w:spacing w:after="0" w:line="360" w:lineRule="auto"/>
        <w:ind w:left="0" w:firstLine="567"/>
        <w:jc w:val="both"/>
        <w:rPr>
          <w:rFonts w:ascii="Myriad Pro" w:hAnsi="Myriad Pro"/>
          <w:color w:val="0D0D0D" w:themeColor="text1" w:themeTint="F2"/>
          <w:sz w:val="26"/>
          <w:szCs w:val="26"/>
        </w:rPr>
      </w:pPr>
      <w:r>
        <w:rPr>
          <w:rFonts w:ascii="Myriad Pro" w:hAnsi="Myriad Pro"/>
          <w:noProof/>
          <w:color w:val="0D0D0D" w:themeColor="text1" w:themeTint="F2"/>
          <w:sz w:val="26"/>
          <w:szCs w:val="26"/>
          <w:lang w:eastAsia="ru-RU"/>
        </w:rPr>
        <w:drawing>
          <wp:inline distT="0" distB="0" distL="0" distR="0" wp14:anchorId="76782EE8" wp14:editId="7BAC6726">
            <wp:extent cx="425450" cy="283845"/>
            <wp:effectExtent l="0" t="0" r="0" b="1905"/>
            <wp:docPr id="490" name="Рисунок 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52"/>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425450" cy="283845"/>
                    </a:xfrm>
                    <a:prstGeom prst="rect">
                      <a:avLst/>
                    </a:prstGeom>
                    <a:noFill/>
                    <a:ln>
                      <a:noFill/>
                    </a:ln>
                  </pic:spPr>
                </pic:pic>
              </a:graphicData>
            </a:graphic>
          </wp:inline>
        </w:drawing>
      </w:r>
      <w:r>
        <w:rPr>
          <w:rFonts w:ascii="Myriad Pro" w:hAnsi="Myriad Pro"/>
          <w:color w:val="0D0D0D" w:themeColor="text1" w:themeTint="F2"/>
          <w:sz w:val="26"/>
          <w:szCs w:val="26"/>
        </w:rPr>
        <w:t xml:space="preserve"> - прогнозный объем отпуска электрической энергии в сеть территориальной сетевой организации, определенный регулирующими органами на (i-2)-том году долгосрочного периода регулирования;</w:t>
      </w:r>
    </w:p>
    <w:p w14:paraId="27430938" w14:textId="77777777" w:rsidR="004F1381" w:rsidRDefault="004F1381" w:rsidP="004F1381">
      <w:pPr>
        <w:pStyle w:val="a5"/>
        <w:spacing w:after="0" w:line="360" w:lineRule="auto"/>
        <w:ind w:left="0" w:firstLine="567"/>
        <w:jc w:val="both"/>
        <w:rPr>
          <w:rFonts w:ascii="Myriad Pro" w:hAnsi="Myriad Pro"/>
          <w:color w:val="0D0D0D" w:themeColor="text1" w:themeTint="F2"/>
          <w:sz w:val="26"/>
          <w:szCs w:val="26"/>
        </w:rPr>
      </w:pPr>
      <w:r>
        <w:rPr>
          <w:rFonts w:ascii="Myriad Pro" w:hAnsi="Myriad Pro"/>
          <w:noProof/>
          <w:color w:val="0D0D0D" w:themeColor="text1" w:themeTint="F2"/>
          <w:sz w:val="26"/>
          <w:szCs w:val="26"/>
          <w:lang w:eastAsia="ru-RU"/>
        </w:rPr>
        <w:drawing>
          <wp:inline distT="0" distB="0" distL="0" distR="0" wp14:anchorId="1FFE1A29" wp14:editId="723E6C63">
            <wp:extent cx="520065" cy="283845"/>
            <wp:effectExtent l="0" t="0" r="0" b="1905"/>
            <wp:docPr id="491" name="Рисунок 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51"/>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520065" cy="283845"/>
                    </a:xfrm>
                    <a:prstGeom prst="rect">
                      <a:avLst/>
                    </a:prstGeom>
                    <a:noFill/>
                    <a:ln>
                      <a:noFill/>
                    </a:ln>
                  </pic:spPr>
                </pic:pic>
              </a:graphicData>
            </a:graphic>
          </wp:inline>
        </w:drawing>
      </w:r>
      <w:r>
        <w:rPr>
          <w:rFonts w:ascii="Myriad Pro" w:hAnsi="Myriad Pro"/>
          <w:color w:val="0D0D0D" w:themeColor="text1" w:themeTint="F2"/>
          <w:sz w:val="26"/>
          <w:szCs w:val="26"/>
        </w:rPr>
        <w:t xml:space="preserve"> - фактический объем отпуска электрической энергии в сеть территориальной сетевой организации, определяемый регулирующими органами в (i-2)-том году долгосрочного периода регулирования;</w:t>
      </w:r>
    </w:p>
    <w:p w14:paraId="51C55E3E" w14:textId="77777777" w:rsidR="004F1381" w:rsidRDefault="004F1381" w:rsidP="004F1381">
      <w:pPr>
        <w:pStyle w:val="a5"/>
        <w:spacing w:after="0" w:line="360" w:lineRule="auto"/>
        <w:ind w:left="0" w:firstLine="567"/>
        <w:jc w:val="both"/>
        <w:rPr>
          <w:rFonts w:ascii="Myriad Pro" w:hAnsi="Myriad Pro"/>
          <w:color w:val="0D0D0D" w:themeColor="text1" w:themeTint="F2"/>
          <w:sz w:val="26"/>
          <w:szCs w:val="26"/>
        </w:rPr>
      </w:pPr>
      <w:r>
        <w:rPr>
          <w:rFonts w:ascii="Myriad Pro" w:hAnsi="Myriad Pro"/>
          <w:noProof/>
          <w:color w:val="0D0D0D" w:themeColor="text1" w:themeTint="F2"/>
          <w:sz w:val="26"/>
          <w:szCs w:val="26"/>
          <w:lang w:eastAsia="ru-RU"/>
        </w:rPr>
        <w:drawing>
          <wp:inline distT="0" distB="0" distL="0" distR="0" wp14:anchorId="5FD0F578" wp14:editId="6E65DED2">
            <wp:extent cx="299720" cy="283845"/>
            <wp:effectExtent l="0" t="0" r="5080" b="1905"/>
            <wp:docPr id="492" name="Рисунок 4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50"/>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299720" cy="283845"/>
                    </a:xfrm>
                    <a:prstGeom prst="rect">
                      <a:avLst/>
                    </a:prstGeom>
                    <a:noFill/>
                    <a:ln>
                      <a:noFill/>
                    </a:ln>
                  </pic:spPr>
                </pic:pic>
              </a:graphicData>
            </a:graphic>
          </wp:inline>
        </w:drawing>
      </w:r>
      <w:r>
        <w:rPr>
          <w:rFonts w:ascii="Myriad Pro" w:hAnsi="Myriad Pro"/>
          <w:color w:val="0D0D0D" w:themeColor="text1" w:themeTint="F2"/>
          <w:sz w:val="26"/>
          <w:szCs w:val="26"/>
        </w:rPr>
        <w:t xml:space="preserve"> - уровень технологического расхода (потерь) электрической энергии, указанный в </w:t>
      </w:r>
      <w:hyperlink r:id="rId47" w:anchor="Par54" w:tooltip="6. Долгосрочные тарифы определяются на основе следующих долгосрочных параметров регулирования, которые в течение долгосрочного периода регулирования не меняются:" w:history="1">
        <w:r>
          <w:rPr>
            <w:rStyle w:val="ac"/>
            <w:rFonts w:ascii="Myriad Pro" w:hAnsi="Myriad Pro"/>
            <w:color w:val="0D0D0D" w:themeColor="text1" w:themeTint="F2"/>
            <w:sz w:val="26"/>
            <w:szCs w:val="26"/>
          </w:rPr>
          <w:t>пункте 6</w:t>
        </w:r>
      </w:hyperlink>
      <w:r>
        <w:rPr>
          <w:rFonts w:ascii="Myriad Pro" w:hAnsi="Myriad Pro"/>
          <w:color w:val="0D0D0D" w:themeColor="text1" w:themeTint="F2"/>
          <w:sz w:val="26"/>
          <w:szCs w:val="26"/>
        </w:rPr>
        <w:t xml:space="preserve"> Методических указаний;</w:t>
      </w:r>
    </w:p>
    <w:p w14:paraId="1BBD5382" w14:textId="77777777" w:rsidR="004F1381" w:rsidRDefault="004F1381" w:rsidP="004F1381">
      <w:pPr>
        <w:pStyle w:val="a5"/>
        <w:spacing w:after="0" w:line="360" w:lineRule="auto"/>
        <w:ind w:left="0" w:firstLine="567"/>
        <w:jc w:val="both"/>
        <w:rPr>
          <w:rFonts w:ascii="Myriad Pro" w:hAnsi="Myriad Pro"/>
          <w:color w:val="0D0D0D" w:themeColor="text1" w:themeTint="F2"/>
          <w:sz w:val="26"/>
          <w:szCs w:val="26"/>
        </w:rPr>
      </w:pPr>
      <w:r>
        <w:rPr>
          <w:rFonts w:ascii="Myriad Pro" w:hAnsi="Myriad Pro"/>
          <w:color w:val="0D0D0D" w:themeColor="text1" w:themeTint="F2"/>
          <w:sz w:val="26"/>
          <w:szCs w:val="26"/>
        </w:rPr>
        <w:t>ЦПi-2 - прогнозная цена покупки потерь электрической энергии в сетях (с учетом мощности) в году i-2, учтенная при установлении тарифа на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w:t>
      </w:r>
    </w:p>
    <w:p w14:paraId="493953AE" w14:textId="77777777" w:rsidR="004F1381" w:rsidRDefault="004F1381" w:rsidP="004F1381">
      <w:pPr>
        <w:pStyle w:val="a5"/>
        <w:spacing w:after="0" w:line="360" w:lineRule="auto"/>
        <w:ind w:left="0" w:firstLine="567"/>
        <w:jc w:val="both"/>
        <w:rPr>
          <w:rFonts w:ascii="Myriad Pro" w:hAnsi="Myriad Pro"/>
          <w:color w:val="0D0D0D" w:themeColor="text1" w:themeTint="F2"/>
          <w:sz w:val="26"/>
          <w:szCs w:val="26"/>
        </w:rPr>
      </w:pPr>
      <w:r>
        <w:rPr>
          <w:rFonts w:ascii="Myriad Pro" w:hAnsi="Myriad Pro"/>
          <w:noProof/>
          <w:color w:val="0D0D0D" w:themeColor="text1" w:themeTint="F2"/>
          <w:sz w:val="26"/>
          <w:szCs w:val="26"/>
          <w:lang w:eastAsia="ru-RU"/>
        </w:rPr>
        <w:drawing>
          <wp:inline distT="0" distB="0" distL="0" distR="0" wp14:anchorId="55222383" wp14:editId="19B930EF">
            <wp:extent cx="488950" cy="283845"/>
            <wp:effectExtent l="0" t="0" r="6350" b="1905"/>
            <wp:docPr id="493" name="Рисунок 4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49"/>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488950" cy="283845"/>
                    </a:xfrm>
                    <a:prstGeom prst="rect">
                      <a:avLst/>
                    </a:prstGeom>
                    <a:noFill/>
                    <a:ln>
                      <a:noFill/>
                    </a:ln>
                  </pic:spPr>
                </pic:pic>
              </a:graphicData>
            </a:graphic>
          </wp:inline>
        </w:drawing>
      </w:r>
      <w:r>
        <w:rPr>
          <w:rFonts w:ascii="Myriad Pro" w:hAnsi="Myriad Pro"/>
          <w:color w:val="0D0D0D" w:themeColor="text1" w:themeTint="F2"/>
          <w:sz w:val="26"/>
          <w:szCs w:val="26"/>
        </w:rPr>
        <w:t xml:space="preserve"> - фактическая цена покупки потерь электрической энергии в сетях (с учетом мощности) в году i-2.</w:t>
      </w:r>
    </w:p>
    <w:p w14:paraId="374C0F8E" w14:textId="77777777" w:rsidR="004F1381" w:rsidRDefault="004F1381" w:rsidP="004F1381">
      <w:pPr>
        <w:pStyle w:val="a5"/>
        <w:spacing w:after="0" w:line="360" w:lineRule="auto"/>
        <w:ind w:left="0" w:firstLine="567"/>
        <w:jc w:val="both"/>
        <w:rPr>
          <w:rFonts w:ascii="Myriad Pro" w:hAnsi="Myriad Pro"/>
          <w:color w:val="0D0D0D" w:themeColor="text1" w:themeTint="F2"/>
          <w:sz w:val="26"/>
          <w:szCs w:val="26"/>
        </w:rPr>
      </w:pPr>
      <w:r>
        <w:rPr>
          <w:rFonts w:ascii="Myriad Pro" w:hAnsi="Myriad Pro"/>
          <w:color w:val="0D0D0D" w:themeColor="text1" w:themeTint="F2"/>
          <w:sz w:val="26"/>
          <w:szCs w:val="26"/>
        </w:rPr>
        <w:t>Указанные расходы определяются, в том числе, с учетом проведения соответствующих контрольных мероприятий.</w:t>
      </w:r>
    </w:p>
    <w:p w14:paraId="7BFD9027" w14:textId="77777777" w:rsidR="004F1381" w:rsidRDefault="004F1381" w:rsidP="004F1381">
      <w:pPr>
        <w:spacing w:line="360" w:lineRule="auto"/>
        <w:ind w:firstLine="567"/>
        <w:jc w:val="both"/>
        <w:rPr>
          <w:rFonts w:ascii="Myriad Pro" w:eastAsia="Calibri" w:hAnsi="Myriad Pro"/>
          <w:sz w:val="26"/>
          <w:szCs w:val="26"/>
        </w:rPr>
      </w:pPr>
      <w:r>
        <w:rPr>
          <w:rFonts w:ascii="Myriad Pro" w:eastAsia="Calibri" w:hAnsi="Myriad Pro"/>
          <w:sz w:val="26"/>
          <w:szCs w:val="26"/>
        </w:rPr>
        <w:t>Исполнителем определены следующие параметры:</w:t>
      </w:r>
    </w:p>
    <w:p w14:paraId="499012A4" w14:textId="77777777" w:rsidR="004F1381" w:rsidRDefault="004F1381" w:rsidP="004F1381">
      <w:pPr>
        <w:pStyle w:val="a"/>
      </w:pPr>
      <w:r>
        <w:t>прогнозного объем отпуска электрической энергии в сеть ПАО «ТРК» в размере 5 353,40 млн. кВт*ч на основании экспертного заключения ДТР Томской области, в условиях отсутствия других, подтверждающих достоверность, источников.</w:t>
      </w:r>
    </w:p>
    <w:p w14:paraId="3727FBC4" w14:textId="77777777" w:rsidR="004F1381" w:rsidRDefault="004F1381" w:rsidP="004F1381">
      <w:pPr>
        <w:pStyle w:val="a"/>
      </w:pPr>
      <w:r>
        <w:t>фактический объем отпуска электрической энергии в сеть ПАО «ТРК» в принят размере 5 442,169 млн. кВт*ч, что подтверждается государственной статистической формой отчетности 46-ЭЭ за 2017 год;</w:t>
      </w:r>
    </w:p>
    <w:p w14:paraId="13F24E0C" w14:textId="77777777" w:rsidR="004F1381" w:rsidRDefault="004F1381" w:rsidP="004F1381">
      <w:pPr>
        <w:pStyle w:val="a"/>
      </w:pPr>
      <w:r>
        <w:t>прогнозная цена покупки потерь электрической энергии в сетях в размере 2 059,23 руб./МВт*ч на основании экспертного заключения ДТР Томской области, в условиях отсутствия других, подтверждающих достоверность, источников.</w:t>
      </w:r>
    </w:p>
    <w:p w14:paraId="51A8CC8B" w14:textId="77777777" w:rsidR="004F1381" w:rsidRDefault="004F1381" w:rsidP="004F1381">
      <w:pPr>
        <w:pStyle w:val="a"/>
      </w:pPr>
      <w:r>
        <w:t>фактическая цена покупки потерь электрической энергии в сетях (с учетом мощности) в размере:</w:t>
      </w:r>
    </w:p>
    <w:p w14:paraId="53BBD473" w14:textId="77777777" w:rsidR="004F1381" w:rsidRDefault="004F1381" w:rsidP="008B67C4">
      <w:pPr>
        <w:pStyle w:val="a"/>
        <w:numPr>
          <w:ilvl w:val="0"/>
          <w:numId w:val="23"/>
        </w:numPr>
      </w:pPr>
      <w:r>
        <w:t>2 144,8 руб./МВт*ч, на основании фактической цены покупки потерь электрической энергии в сетях (с учетом мощности) по выставленным актам передачи электрической энергии на компенсацию потерь без учета нагрузочных потерь.</w:t>
      </w:r>
    </w:p>
    <w:p w14:paraId="67D22574" w14:textId="77777777" w:rsidR="004F1381" w:rsidRDefault="004F1381" w:rsidP="008B67C4">
      <w:pPr>
        <w:pStyle w:val="a"/>
        <w:numPr>
          <w:ilvl w:val="0"/>
          <w:numId w:val="23"/>
        </w:numPr>
        <w:spacing w:after="0"/>
      </w:pPr>
      <w:r>
        <w:t xml:space="preserve">2 159,3 руб./МВт*ч, на основании фактической цены покупки потерь электрической энергии в сетях (с учетом мощности) по выставленным актам передачи электрической энергии на компенсацию потерь с учетом нагрузочных потерь, по объемам </w:t>
      </w:r>
      <w:r w:rsidRPr="00113CF8">
        <w:t>потерь электроэнергии в пределах сводного прогнозного баланса</w:t>
      </w:r>
      <w:r>
        <w:t>.</w:t>
      </w:r>
    </w:p>
    <w:p w14:paraId="03F3BFA4" w14:textId="0062F2F8" w:rsidR="004F1381" w:rsidRPr="004F1381" w:rsidRDefault="004F1381" w:rsidP="009E310E">
      <w:pPr>
        <w:keepNext/>
        <w:spacing w:line="360" w:lineRule="auto"/>
        <w:jc w:val="center"/>
        <w:rPr>
          <w:rFonts w:ascii="Myriad Pro" w:hAnsi="Myriad Pro"/>
          <w:b/>
          <w:bCs/>
          <w:color w:val="0D0D0D" w:themeColor="text1" w:themeTint="F2"/>
          <w:sz w:val="26"/>
          <w:szCs w:val="26"/>
        </w:rPr>
      </w:pPr>
      <w:r w:rsidRPr="004F1381">
        <w:rPr>
          <w:rFonts w:ascii="Myriad Pro" w:hAnsi="Myriad Pro"/>
          <w:b/>
          <w:bCs/>
          <w:color w:val="0D0D0D" w:themeColor="text1" w:themeTint="F2"/>
          <w:sz w:val="26"/>
          <w:szCs w:val="26"/>
        </w:rPr>
        <w:t>Расчет фактической цены покупки потерь электрической энергии в сетях (с учетом мощности) на основании выставленных актов передачи электрической энергии на компенсацию потерь</w:t>
      </w:r>
    </w:p>
    <w:tbl>
      <w:tblPr>
        <w:tblW w:w="9507" w:type="dxa"/>
        <w:tblLook w:val="04A0" w:firstRow="1" w:lastRow="0" w:firstColumn="1" w:lastColumn="0" w:noHBand="0" w:noVBand="1"/>
      </w:tblPr>
      <w:tblGrid>
        <w:gridCol w:w="3256"/>
        <w:gridCol w:w="1134"/>
        <w:gridCol w:w="1134"/>
        <w:gridCol w:w="1394"/>
        <w:gridCol w:w="1195"/>
        <w:gridCol w:w="1394"/>
      </w:tblGrid>
      <w:tr w:rsidR="004F1381" w:rsidRPr="004A4500" w14:paraId="1210E4B9" w14:textId="77777777" w:rsidTr="00084116">
        <w:trPr>
          <w:trHeight w:val="20"/>
          <w:tblHeader/>
        </w:trPr>
        <w:tc>
          <w:tcPr>
            <w:tcW w:w="32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90BAAA7" w14:textId="77777777" w:rsidR="004F1381" w:rsidRPr="00854812" w:rsidRDefault="004F1381" w:rsidP="00084116">
            <w:pPr>
              <w:spacing w:line="238" w:lineRule="auto"/>
              <w:jc w:val="center"/>
              <w:rPr>
                <w:rFonts w:ascii="Myriad Pro" w:hAnsi="Myriad Pro"/>
                <w:color w:val="FFFFFF" w:themeColor="background1"/>
                <w:sz w:val="16"/>
                <w:szCs w:val="16"/>
              </w:rPr>
            </w:pPr>
            <w:r w:rsidRPr="00854812">
              <w:rPr>
                <w:rFonts w:ascii="Myriad Pro" w:hAnsi="Myriad Pro"/>
                <w:color w:val="FFFFFF" w:themeColor="background1"/>
                <w:sz w:val="16"/>
                <w:szCs w:val="16"/>
              </w:rPr>
              <w:t>Наименование</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F9EABBA" w14:textId="77777777" w:rsidR="004F1381" w:rsidRPr="00854812" w:rsidRDefault="004F1381" w:rsidP="00084116">
            <w:pPr>
              <w:spacing w:line="238" w:lineRule="auto"/>
              <w:jc w:val="center"/>
              <w:rPr>
                <w:rFonts w:ascii="Myriad Pro" w:hAnsi="Myriad Pro"/>
                <w:color w:val="FFFFFF" w:themeColor="background1"/>
                <w:sz w:val="16"/>
                <w:szCs w:val="16"/>
              </w:rPr>
            </w:pPr>
            <w:r w:rsidRPr="00854812">
              <w:rPr>
                <w:rFonts w:ascii="Myriad Pro" w:hAnsi="Myriad Pro"/>
                <w:color w:val="FFFFFF" w:themeColor="background1"/>
                <w:sz w:val="16"/>
                <w:szCs w:val="16"/>
              </w:rPr>
              <w:t xml:space="preserve">Количество (объем), </w:t>
            </w:r>
            <w:proofErr w:type="spellStart"/>
            <w:r w:rsidRPr="00854812">
              <w:rPr>
                <w:rFonts w:ascii="Myriad Pro" w:hAnsi="Myriad Pro"/>
                <w:color w:val="FFFFFF" w:themeColor="background1"/>
                <w:sz w:val="16"/>
                <w:szCs w:val="16"/>
              </w:rPr>
              <w:t>кВтч</w:t>
            </w:r>
            <w:proofErr w:type="spellEnd"/>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52EB6FE" w14:textId="77777777" w:rsidR="004F1381" w:rsidRPr="00854812" w:rsidRDefault="004F1381" w:rsidP="00084116">
            <w:pPr>
              <w:spacing w:line="238" w:lineRule="auto"/>
              <w:jc w:val="center"/>
              <w:rPr>
                <w:rFonts w:ascii="Myriad Pro" w:hAnsi="Myriad Pro"/>
                <w:color w:val="FFFFFF" w:themeColor="background1"/>
                <w:sz w:val="16"/>
                <w:szCs w:val="16"/>
              </w:rPr>
            </w:pPr>
            <w:r w:rsidRPr="00854812">
              <w:rPr>
                <w:rFonts w:ascii="Myriad Pro" w:hAnsi="Myriad Pro"/>
                <w:color w:val="FFFFFF" w:themeColor="background1"/>
                <w:sz w:val="16"/>
                <w:szCs w:val="16"/>
              </w:rPr>
              <w:t>Цена (тариф) за единицу измерения</w:t>
            </w:r>
            <w:r>
              <w:rPr>
                <w:rFonts w:ascii="Myriad Pro" w:hAnsi="Myriad Pro"/>
                <w:color w:val="FFFFFF" w:themeColor="background1"/>
                <w:sz w:val="16"/>
                <w:szCs w:val="16"/>
              </w:rPr>
              <w:t xml:space="preserve">, </w:t>
            </w:r>
            <w:proofErr w:type="spellStart"/>
            <w:r>
              <w:rPr>
                <w:rFonts w:ascii="Myriad Pro" w:hAnsi="Myriad Pro"/>
                <w:color w:val="FFFFFF" w:themeColor="background1"/>
                <w:sz w:val="16"/>
                <w:szCs w:val="16"/>
              </w:rPr>
              <w:t>руб</w:t>
            </w:r>
            <w:proofErr w:type="spellEnd"/>
            <w:r>
              <w:rPr>
                <w:rFonts w:ascii="Myriad Pro" w:hAnsi="Myriad Pro"/>
                <w:color w:val="FFFFFF" w:themeColor="background1"/>
                <w:sz w:val="16"/>
                <w:szCs w:val="16"/>
              </w:rPr>
              <w:t>/</w:t>
            </w:r>
            <w:proofErr w:type="spellStart"/>
            <w:r>
              <w:rPr>
                <w:rFonts w:ascii="Myriad Pro" w:hAnsi="Myriad Pro"/>
                <w:color w:val="FFFFFF" w:themeColor="background1"/>
                <w:sz w:val="16"/>
                <w:szCs w:val="16"/>
              </w:rPr>
              <w:t>кВтч</w:t>
            </w:r>
            <w:proofErr w:type="spellEnd"/>
          </w:p>
        </w:tc>
        <w:tc>
          <w:tcPr>
            <w:tcW w:w="139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C2EFF7E" w14:textId="77777777" w:rsidR="004F1381" w:rsidRPr="00854812" w:rsidRDefault="004F1381" w:rsidP="00084116">
            <w:pPr>
              <w:spacing w:line="238" w:lineRule="auto"/>
              <w:jc w:val="center"/>
              <w:rPr>
                <w:rFonts w:ascii="Myriad Pro" w:hAnsi="Myriad Pro"/>
                <w:color w:val="FFFFFF" w:themeColor="background1"/>
                <w:sz w:val="16"/>
                <w:szCs w:val="16"/>
              </w:rPr>
            </w:pPr>
            <w:r w:rsidRPr="00854812">
              <w:rPr>
                <w:rFonts w:ascii="Myriad Pro" w:hAnsi="Myriad Pro"/>
                <w:color w:val="FFFFFF" w:themeColor="background1"/>
                <w:sz w:val="16"/>
                <w:szCs w:val="16"/>
              </w:rPr>
              <w:t>Стоимость товаров (работ, услуг), имущественных прав без налога-всего</w:t>
            </w:r>
            <w:r>
              <w:rPr>
                <w:rFonts w:ascii="Myriad Pro" w:hAnsi="Myriad Pro"/>
                <w:color w:val="FFFFFF" w:themeColor="background1"/>
                <w:sz w:val="16"/>
                <w:szCs w:val="16"/>
              </w:rPr>
              <w:t>, тыс. руб.</w:t>
            </w:r>
          </w:p>
        </w:tc>
        <w:tc>
          <w:tcPr>
            <w:tcW w:w="119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20C8115" w14:textId="77777777" w:rsidR="004F1381" w:rsidRPr="00854812" w:rsidRDefault="004F1381" w:rsidP="00084116">
            <w:pPr>
              <w:spacing w:line="238" w:lineRule="auto"/>
              <w:jc w:val="center"/>
              <w:rPr>
                <w:rFonts w:ascii="Myriad Pro" w:hAnsi="Myriad Pro"/>
                <w:color w:val="FFFFFF" w:themeColor="background1"/>
                <w:sz w:val="16"/>
                <w:szCs w:val="16"/>
              </w:rPr>
            </w:pPr>
            <w:r w:rsidRPr="00854812">
              <w:rPr>
                <w:rFonts w:ascii="Myriad Pro" w:hAnsi="Myriad Pro"/>
                <w:color w:val="FFFFFF" w:themeColor="background1"/>
                <w:sz w:val="16"/>
                <w:szCs w:val="16"/>
              </w:rPr>
              <w:t>Стоимость налога (НДС)</w:t>
            </w:r>
            <w:r>
              <w:rPr>
                <w:rFonts w:ascii="Myriad Pro" w:hAnsi="Myriad Pro"/>
                <w:color w:val="FFFFFF" w:themeColor="background1"/>
                <w:sz w:val="16"/>
                <w:szCs w:val="16"/>
              </w:rPr>
              <w:t xml:space="preserve"> , тыс. руб.</w:t>
            </w:r>
          </w:p>
        </w:tc>
        <w:tc>
          <w:tcPr>
            <w:tcW w:w="139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4C0C34B" w14:textId="77777777" w:rsidR="004F1381" w:rsidRPr="00854812" w:rsidRDefault="004F1381" w:rsidP="00084116">
            <w:pPr>
              <w:spacing w:line="238" w:lineRule="auto"/>
              <w:jc w:val="center"/>
              <w:rPr>
                <w:rFonts w:ascii="Myriad Pro" w:hAnsi="Myriad Pro"/>
                <w:color w:val="FFFFFF" w:themeColor="background1"/>
                <w:sz w:val="16"/>
                <w:szCs w:val="16"/>
              </w:rPr>
            </w:pPr>
            <w:r w:rsidRPr="00854812">
              <w:rPr>
                <w:rFonts w:ascii="Myriad Pro" w:hAnsi="Myriad Pro"/>
                <w:color w:val="FFFFFF" w:themeColor="background1"/>
                <w:sz w:val="16"/>
                <w:szCs w:val="16"/>
              </w:rPr>
              <w:t>Стоимость товаров (работ, услуг), имущественных прав с налогом-всего</w:t>
            </w:r>
            <w:r>
              <w:rPr>
                <w:rFonts w:ascii="Myriad Pro" w:hAnsi="Myriad Pro"/>
                <w:color w:val="FFFFFF" w:themeColor="background1"/>
                <w:sz w:val="16"/>
                <w:szCs w:val="16"/>
              </w:rPr>
              <w:t>, тыс. руб.</w:t>
            </w:r>
          </w:p>
        </w:tc>
      </w:tr>
      <w:tr w:rsidR="004F1381" w:rsidRPr="004A4500" w14:paraId="79250FD2" w14:textId="77777777" w:rsidTr="00084116">
        <w:trPr>
          <w:trHeight w:val="20"/>
          <w:tblHeader/>
        </w:trPr>
        <w:tc>
          <w:tcPr>
            <w:tcW w:w="32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D2343D5" w14:textId="77777777" w:rsidR="004F1381" w:rsidRPr="00854812" w:rsidRDefault="004F1381" w:rsidP="00084116">
            <w:pPr>
              <w:spacing w:line="238" w:lineRule="auto"/>
              <w:jc w:val="center"/>
              <w:rPr>
                <w:rFonts w:ascii="Myriad Pro" w:hAnsi="Myriad Pro"/>
                <w:color w:val="FFFFFF" w:themeColor="background1"/>
                <w:sz w:val="16"/>
                <w:szCs w:val="16"/>
              </w:rPr>
            </w:pPr>
            <w:r w:rsidRPr="00854812">
              <w:rPr>
                <w:rFonts w:ascii="Myriad Pro" w:hAnsi="Myriad Pro"/>
                <w:color w:val="FFFFFF" w:themeColor="background1"/>
                <w:sz w:val="16"/>
                <w:szCs w:val="16"/>
              </w:rPr>
              <w:t>1</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CEE05D1" w14:textId="77777777" w:rsidR="004F1381" w:rsidRPr="00854812" w:rsidRDefault="004F1381" w:rsidP="00084116">
            <w:pPr>
              <w:spacing w:line="238" w:lineRule="auto"/>
              <w:jc w:val="center"/>
              <w:rPr>
                <w:rFonts w:ascii="Myriad Pro" w:hAnsi="Myriad Pro"/>
                <w:color w:val="FFFFFF" w:themeColor="background1"/>
                <w:sz w:val="16"/>
                <w:szCs w:val="16"/>
              </w:rPr>
            </w:pPr>
            <w:r w:rsidRPr="00854812">
              <w:rPr>
                <w:rFonts w:ascii="Myriad Pro" w:hAnsi="Myriad Pro"/>
                <w:color w:val="FFFFFF" w:themeColor="background1"/>
                <w:sz w:val="16"/>
                <w:szCs w:val="16"/>
              </w:rPr>
              <w:t>2</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261E8B0" w14:textId="77777777" w:rsidR="004F1381" w:rsidRPr="00854812" w:rsidRDefault="004F1381" w:rsidP="00084116">
            <w:pPr>
              <w:spacing w:line="238" w:lineRule="auto"/>
              <w:jc w:val="center"/>
              <w:rPr>
                <w:rFonts w:ascii="Myriad Pro" w:hAnsi="Myriad Pro"/>
                <w:color w:val="FFFFFF" w:themeColor="background1"/>
                <w:sz w:val="16"/>
                <w:szCs w:val="16"/>
              </w:rPr>
            </w:pPr>
            <w:r w:rsidRPr="00854812">
              <w:rPr>
                <w:rFonts w:ascii="Myriad Pro" w:hAnsi="Myriad Pro"/>
                <w:color w:val="FFFFFF" w:themeColor="background1"/>
                <w:sz w:val="16"/>
                <w:szCs w:val="16"/>
              </w:rPr>
              <w:t>3</w:t>
            </w:r>
          </w:p>
        </w:tc>
        <w:tc>
          <w:tcPr>
            <w:tcW w:w="139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1285F89" w14:textId="77777777" w:rsidR="004F1381" w:rsidRPr="00854812" w:rsidRDefault="004F1381" w:rsidP="00084116">
            <w:pPr>
              <w:spacing w:line="238" w:lineRule="auto"/>
              <w:jc w:val="center"/>
              <w:rPr>
                <w:rFonts w:ascii="Myriad Pro" w:hAnsi="Myriad Pro"/>
                <w:color w:val="FFFFFF" w:themeColor="background1"/>
                <w:sz w:val="16"/>
                <w:szCs w:val="16"/>
              </w:rPr>
            </w:pPr>
            <w:r w:rsidRPr="00854812">
              <w:rPr>
                <w:rFonts w:ascii="Myriad Pro" w:hAnsi="Myriad Pro"/>
                <w:color w:val="FFFFFF" w:themeColor="background1"/>
                <w:sz w:val="16"/>
                <w:szCs w:val="16"/>
              </w:rPr>
              <w:t>4</w:t>
            </w:r>
          </w:p>
        </w:tc>
        <w:tc>
          <w:tcPr>
            <w:tcW w:w="119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4E5DC12" w14:textId="77777777" w:rsidR="004F1381" w:rsidRPr="00854812" w:rsidRDefault="004F1381" w:rsidP="00084116">
            <w:pPr>
              <w:spacing w:line="238" w:lineRule="auto"/>
              <w:jc w:val="center"/>
              <w:rPr>
                <w:rFonts w:ascii="Myriad Pro" w:hAnsi="Myriad Pro"/>
                <w:color w:val="FFFFFF" w:themeColor="background1"/>
                <w:sz w:val="16"/>
                <w:szCs w:val="16"/>
              </w:rPr>
            </w:pPr>
            <w:r w:rsidRPr="00854812">
              <w:rPr>
                <w:rFonts w:ascii="Myriad Pro" w:hAnsi="Myriad Pro"/>
                <w:color w:val="FFFFFF" w:themeColor="background1"/>
                <w:sz w:val="16"/>
                <w:szCs w:val="16"/>
              </w:rPr>
              <w:t>5</w:t>
            </w:r>
          </w:p>
        </w:tc>
        <w:tc>
          <w:tcPr>
            <w:tcW w:w="139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1385516" w14:textId="77777777" w:rsidR="004F1381" w:rsidRPr="00854812" w:rsidRDefault="004F1381" w:rsidP="00084116">
            <w:pPr>
              <w:spacing w:line="238" w:lineRule="auto"/>
              <w:jc w:val="center"/>
              <w:rPr>
                <w:rFonts w:ascii="Myriad Pro" w:hAnsi="Myriad Pro"/>
                <w:color w:val="FFFFFF" w:themeColor="background1"/>
                <w:sz w:val="16"/>
                <w:szCs w:val="16"/>
              </w:rPr>
            </w:pPr>
            <w:r w:rsidRPr="00854812">
              <w:rPr>
                <w:rFonts w:ascii="Myriad Pro" w:hAnsi="Myriad Pro"/>
                <w:color w:val="FFFFFF" w:themeColor="background1"/>
                <w:sz w:val="16"/>
                <w:szCs w:val="16"/>
              </w:rPr>
              <w:t>6</w:t>
            </w:r>
          </w:p>
        </w:tc>
      </w:tr>
      <w:tr w:rsidR="004F1381" w:rsidRPr="002277FC" w14:paraId="4A971DD5" w14:textId="77777777" w:rsidTr="00084116">
        <w:trPr>
          <w:trHeight w:val="20"/>
        </w:trPr>
        <w:tc>
          <w:tcPr>
            <w:tcW w:w="3256" w:type="dxa"/>
            <w:tcBorders>
              <w:top w:val="single" w:sz="4" w:space="0" w:color="FFFFFF" w:themeColor="background1"/>
              <w:left w:val="single" w:sz="4" w:space="0" w:color="auto"/>
              <w:bottom w:val="single" w:sz="4" w:space="0" w:color="auto"/>
              <w:right w:val="single" w:sz="4" w:space="0" w:color="auto"/>
            </w:tcBorders>
            <w:shd w:val="clear" w:color="auto" w:fill="auto"/>
            <w:noWrap/>
            <w:vAlign w:val="bottom"/>
            <w:hideMark/>
          </w:tcPr>
          <w:p w14:paraId="1DDCDB89" w14:textId="77777777" w:rsidR="004F1381" w:rsidRPr="002277FC" w:rsidRDefault="004F1381" w:rsidP="00084116">
            <w:pPr>
              <w:spacing w:line="238" w:lineRule="auto"/>
              <w:rPr>
                <w:rFonts w:ascii="Myriad Pro" w:hAnsi="Myriad Pro"/>
                <w:color w:val="000000"/>
                <w:sz w:val="16"/>
                <w:szCs w:val="16"/>
              </w:rPr>
            </w:pPr>
            <w:r w:rsidRPr="002277FC">
              <w:rPr>
                <w:rFonts w:ascii="Myriad Pro" w:hAnsi="Myriad Pro"/>
                <w:color w:val="000000"/>
                <w:sz w:val="16"/>
                <w:szCs w:val="16"/>
              </w:rPr>
              <w:t> </w:t>
            </w:r>
          </w:p>
        </w:tc>
        <w:tc>
          <w:tcPr>
            <w:tcW w:w="6251" w:type="dxa"/>
            <w:gridSpan w:val="5"/>
            <w:tcBorders>
              <w:top w:val="single" w:sz="4" w:space="0" w:color="FFFFFF" w:themeColor="background1"/>
              <w:left w:val="nil"/>
              <w:bottom w:val="single" w:sz="4" w:space="0" w:color="auto"/>
              <w:right w:val="single" w:sz="4" w:space="0" w:color="auto"/>
            </w:tcBorders>
            <w:shd w:val="clear" w:color="auto" w:fill="auto"/>
            <w:noWrap/>
            <w:vAlign w:val="bottom"/>
            <w:hideMark/>
          </w:tcPr>
          <w:p w14:paraId="3CDECE24" w14:textId="77777777" w:rsidR="004F1381" w:rsidRPr="002277FC" w:rsidRDefault="004F1381" w:rsidP="00084116">
            <w:pPr>
              <w:spacing w:line="238" w:lineRule="auto"/>
              <w:jc w:val="center"/>
              <w:rPr>
                <w:rFonts w:ascii="Myriad Pro" w:hAnsi="Myriad Pro"/>
                <w:b/>
                <w:bCs/>
                <w:color w:val="000000"/>
                <w:sz w:val="16"/>
                <w:szCs w:val="16"/>
              </w:rPr>
            </w:pPr>
            <w:r w:rsidRPr="002277FC">
              <w:rPr>
                <w:rFonts w:ascii="Myriad Pro" w:hAnsi="Myriad Pro"/>
                <w:b/>
                <w:bCs/>
                <w:color w:val="000000"/>
                <w:sz w:val="16"/>
                <w:szCs w:val="16"/>
              </w:rPr>
              <w:t>январь</w:t>
            </w:r>
          </w:p>
        </w:tc>
      </w:tr>
      <w:tr w:rsidR="004F1381" w:rsidRPr="002277FC" w14:paraId="1495AB68" w14:textId="77777777" w:rsidTr="00084116">
        <w:trPr>
          <w:trHeight w:val="20"/>
        </w:trPr>
        <w:tc>
          <w:tcPr>
            <w:tcW w:w="3256" w:type="dxa"/>
            <w:tcBorders>
              <w:top w:val="nil"/>
              <w:left w:val="single" w:sz="4" w:space="0" w:color="auto"/>
              <w:bottom w:val="single" w:sz="4" w:space="0" w:color="auto"/>
              <w:right w:val="single" w:sz="4" w:space="0" w:color="auto"/>
            </w:tcBorders>
            <w:shd w:val="clear" w:color="auto" w:fill="auto"/>
            <w:vAlign w:val="bottom"/>
            <w:hideMark/>
          </w:tcPr>
          <w:p w14:paraId="22605DA8" w14:textId="77777777" w:rsidR="004F1381" w:rsidRPr="002277FC" w:rsidRDefault="004F1381" w:rsidP="00084116">
            <w:pPr>
              <w:spacing w:line="238" w:lineRule="auto"/>
              <w:rPr>
                <w:rFonts w:ascii="Myriad Pro" w:hAnsi="Myriad Pro"/>
                <w:color w:val="000000"/>
                <w:sz w:val="16"/>
                <w:szCs w:val="16"/>
              </w:rPr>
            </w:pPr>
            <w:r w:rsidRPr="002277FC">
              <w:rPr>
                <w:rFonts w:ascii="Myriad Pro" w:hAnsi="Myriad Pro"/>
                <w:color w:val="000000"/>
                <w:sz w:val="16"/>
                <w:szCs w:val="16"/>
              </w:rPr>
              <w:t>Компенсация потерь в части корректировки за счет нагрузочных потерь</w:t>
            </w:r>
          </w:p>
        </w:tc>
        <w:tc>
          <w:tcPr>
            <w:tcW w:w="1134" w:type="dxa"/>
            <w:tcBorders>
              <w:top w:val="nil"/>
              <w:left w:val="nil"/>
              <w:bottom w:val="single" w:sz="4" w:space="0" w:color="auto"/>
              <w:right w:val="single" w:sz="4" w:space="0" w:color="auto"/>
            </w:tcBorders>
            <w:shd w:val="clear" w:color="auto" w:fill="auto"/>
            <w:noWrap/>
            <w:vAlign w:val="center"/>
            <w:hideMark/>
          </w:tcPr>
          <w:p w14:paraId="65F5B15F" w14:textId="77777777" w:rsidR="004F1381" w:rsidRPr="002277FC" w:rsidRDefault="004F1381" w:rsidP="00084116">
            <w:pPr>
              <w:spacing w:line="238" w:lineRule="auto"/>
              <w:jc w:val="center"/>
              <w:rPr>
                <w:rFonts w:ascii="Myriad Pro" w:hAnsi="Myriad Pro"/>
                <w:color w:val="000000"/>
                <w:sz w:val="16"/>
                <w:szCs w:val="16"/>
              </w:rPr>
            </w:pPr>
            <w:r w:rsidRPr="002277FC">
              <w:rPr>
                <w:rFonts w:ascii="Myriad Pro" w:hAnsi="Myriad Pro"/>
                <w:color w:val="000000"/>
                <w:sz w:val="16"/>
                <w:szCs w:val="16"/>
              </w:rPr>
              <w:t>-</w:t>
            </w:r>
          </w:p>
        </w:tc>
        <w:tc>
          <w:tcPr>
            <w:tcW w:w="1134" w:type="dxa"/>
            <w:tcBorders>
              <w:top w:val="nil"/>
              <w:left w:val="nil"/>
              <w:bottom w:val="single" w:sz="4" w:space="0" w:color="auto"/>
              <w:right w:val="single" w:sz="4" w:space="0" w:color="auto"/>
            </w:tcBorders>
            <w:shd w:val="clear" w:color="auto" w:fill="auto"/>
            <w:noWrap/>
            <w:vAlign w:val="center"/>
            <w:hideMark/>
          </w:tcPr>
          <w:p w14:paraId="1DA28452" w14:textId="77777777" w:rsidR="004F1381" w:rsidRPr="002277FC" w:rsidRDefault="004F1381" w:rsidP="00084116">
            <w:pPr>
              <w:spacing w:line="238" w:lineRule="auto"/>
              <w:jc w:val="center"/>
              <w:rPr>
                <w:rFonts w:ascii="Myriad Pro" w:hAnsi="Myriad Pro"/>
                <w:color w:val="000000"/>
                <w:sz w:val="16"/>
                <w:szCs w:val="16"/>
              </w:rPr>
            </w:pPr>
            <w:r w:rsidRPr="002277FC">
              <w:rPr>
                <w:rFonts w:ascii="Myriad Pro" w:hAnsi="Myriad Pro"/>
                <w:color w:val="000000"/>
                <w:sz w:val="16"/>
                <w:szCs w:val="16"/>
              </w:rPr>
              <w:t>-</w:t>
            </w:r>
          </w:p>
        </w:tc>
        <w:tc>
          <w:tcPr>
            <w:tcW w:w="1394" w:type="dxa"/>
            <w:tcBorders>
              <w:top w:val="nil"/>
              <w:left w:val="nil"/>
              <w:bottom w:val="single" w:sz="4" w:space="0" w:color="auto"/>
              <w:right w:val="single" w:sz="4" w:space="0" w:color="auto"/>
            </w:tcBorders>
            <w:shd w:val="clear" w:color="auto" w:fill="auto"/>
            <w:noWrap/>
            <w:vAlign w:val="center"/>
            <w:hideMark/>
          </w:tcPr>
          <w:p w14:paraId="7EBB0C76" w14:textId="77777777" w:rsidR="004F1381" w:rsidRPr="002277FC" w:rsidRDefault="004F1381" w:rsidP="00084116">
            <w:pPr>
              <w:spacing w:line="238" w:lineRule="auto"/>
              <w:jc w:val="center"/>
              <w:rPr>
                <w:rFonts w:ascii="Myriad Pro" w:hAnsi="Myriad Pro"/>
                <w:color w:val="000000"/>
                <w:sz w:val="16"/>
                <w:szCs w:val="16"/>
              </w:rPr>
            </w:pPr>
            <w:r w:rsidRPr="002277FC">
              <w:rPr>
                <w:rFonts w:ascii="Myriad Pro" w:hAnsi="Myriad Pro"/>
                <w:color w:val="000000"/>
                <w:sz w:val="16"/>
                <w:szCs w:val="16"/>
              </w:rPr>
              <w:t>-   1 370 308</w:t>
            </w:r>
          </w:p>
        </w:tc>
        <w:tc>
          <w:tcPr>
            <w:tcW w:w="1195" w:type="dxa"/>
            <w:tcBorders>
              <w:top w:val="nil"/>
              <w:left w:val="nil"/>
              <w:bottom w:val="single" w:sz="4" w:space="0" w:color="auto"/>
              <w:right w:val="single" w:sz="4" w:space="0" w:color="auto"/>
            </w:tcBorders>
            <w:shd w:val="clear" w:color="auto" w:fill="auto"/>
            <w:noWrap/>
            <w:vAlign w:val="center"/>
            <w:hideMark/>
          </w:tcPr>
          <w:p w14:paraId="68DA006D" w14:textId="77777777" w:rsidR="004F1381" w:rsidRPr="002277FC" w:rsidRDefault="004F1381" w:rsidP="00084116">
            <w:pPr>
              <w:spacing w:line="238" w:lineRule="auto"/>
              <w:jc w:val="center"/>
              <w:rPr>
                <w:rFonts w:ascii="Myriad Pro" w:hAnsi="Myriad Pro"/>
                <w:color w:val="000000"/>
                <w:sz w:val="16"/>
                <w:szCs w:val="16"/>
              </w:rPr>
            </w:pPr>
            <w:r w:rsidRPr="002277FC">
              <w:rPr>
                <w:rFonts w:ascii="Myriad Pro" w:hAnsi="Myriad Pro"/>
                <w:color w:val="000000"/>
                <w:sz w:val="16"/>
                <w:szCs w:val="16"/>
              </w:rPr>
              <w:t>-      246 655</w:t>
            </w:r>
          </w:p>
        </w:tc>
        <w:tc>
          <w:tcPr>
            <w:tcW w:w="1394" w:type="dxa"/>
            <w:tcBorders>
              <w:top w:val="nil"/>
              <w:left w:val="nil"/>
              <w:bottom w:val="single" w:sz="4" w:space="0" w:color="auto"/>
              <w:right w:val="single" w:sz="4" w:space="0" w:color="auto"/>
            </w:tcBorders>
            <w:shd w:val="clear" w:color="auto" w:fill="auto"/>
            <w:noWrap/>
            <w:vAlign w:val="center"/>
            <w:hideMark/>
          </w:tcPr>
          <w:p w14:paraId="0E4F55A7" w14:textId="77777777" w:rsidR="004F1381" w:rsidRPr="002277FC" w:rsidRDefault="004F1381" w:rsidP="00084116">
            <w:pPr>
              <w:spacing w:line="238" w:lineRule="auto"/>
              <w:jc w:val="center"/>
              <w:rPr>
                <w:rFonts w:ascii="Myriad Pro" w:hAnsi="Myriad Pro"/>
                <w:color w:val="000000"/>
                <w:sz w:val="16"/>
                <w:szCs w:val="16"/>
              </w:rPr>
            </w:pPr>
            <w:r w:rsidRPr="002277FC">
              <w:rPr>
                <w:rFonts w:ascii="Myriad Pro" w:hAnsi="Myriad Pro"/>
                <w:color w:val="000000"/>
                <w:sz w:val="16"/>
                <w:szCs w:val="16"/>
              </w:rPr>
              <w:t>- 1 616 963</w:t>
            </w:r>
          </w:p>
        </w:tc>
      </w:tr>
      <w:tr w:rsidR="004F1381" w:rsidRPr="002277FC" w14:paraId="54DFE6C1" w14:textId="77777777" w:rsidTr="00084116">
        <w:trPr>
          <w:trHeight w:val="20"/>
        </w:trPr>
        <w:tc>
          <w:tcPr>
            <w:tcW w:w="3256" w:type="dxa"/>
            <w:tcBorders>
              <w:top w:val="nil"/>
              <w:left w:val="single" w:sz="4" w:space="0" w:color="auto"/>
              <w:bottom w:val="single" w:sz="4" w:space="0" w:color="auto"/>
              <w:right w:val="single" w:sz="4" w:space="0" w:color="auto"/>
            </w:tcBorders>
            <w:shd w:val="clear" w:color="auto" w:fill="auto"/>
            <w:vAlign w:val="bottom"/>
            <w:hideMark/>
          </w:tcPr>
          <w:p w14:paraId="4CDD700D" w14:textId="77777777" w:rsidR="004F1381" w:rsidRPr="002277FC" w:rsidRDefault="004F1381" w:rsidP="00084116">
            <w:pPr>
              <w:spacing w:line="238" w:lineRule="auto"/>
              <w:rPr>
                <w:rFonts w:ascii="Myriad Pro" w:hAnsi="Myriad Pro"/>
                <w:color w:val="000000"/>
                <w:sz w:val="16"/>
                <w:szCs w:val="16"/>
              </w:rPr>
            </w:pPr>
            <w:r w:rsidRPr="002277FC">
              <w:rPr>
                <w:rFonts w:ascii="Myriad Pro" w:hAnsi="Myriad Pro"/>
                <w:color w:val="000000"/>
                <w:sz w:val="16"/>
                <w:szCs w:val="16"/>
              </w:rPr>
              <w:t>Объем потерь электроэнергии в пределах сводного прогнозного баланса</w:t>
            </w:r>
          </w:p>
        </w:tc>
        <w:tc>
          <w:tcPr>
            <w:tcW w:w="1134" w:type="dxa"/>
            <w:tcBorders>
              <w:top w:val="nil"/>
              <w:left w:val="nil"/>
              <w:bottom w:val="single" w:sz="4" w:space="0" w:color="auto"/>
              <w:right w:val="single" w:sz="4" w:space="0" w:color="auto"/>
            </w:tcBorders>
            <w:shd w:val="clear" w:color="auto" w:fill="auto"/>
            <w:noWrap/>
            <w:vAlign w:val="center"/>
            <w:hideMark/>
          </w:tcPr>
          <w:p w14:paraId="66207032" w14:textId="77777777" w:rsidR="004F1381" w:rsidRPr="002277FC" w:rsidRDefault="004F1381" w:rsidP="00084116">
            <w:pPr>
              <w:spacing w:line="238" w:lineRule="auto"/>
              <w:jc w:val="center"/>
              <w:rPr>
                <w:rFonts w:ascii="Myriad Pro" w:hAnsi="Myriad Pro"/>
                <w:color w:val="000000"/>
                <w:sz w:val="16"/>
                <w:szCs w:val="16"/>
              </w:rPr>
            </w:pPr>
            <w:r w:rsidRPr="002277FC">
              <w:rPr>
                <w:rFonts w:ascii="Myriad Pro" w:hAnsi="Myriad Pro"/>
                <w:color w:val="000000"/>
                <w:sz w:val="16"/>
                <w:szCs w:val="16"/>
              </w:rPr>
              <w:t>65 261 100</w:t>
            </w:r>
          </w:p>
        </w:tc>
        <w:tc>
          <w:tcPr>
            <w:tcW w:w="1134" w:type="dxa"/>
            <w:tcBorders>
              <w:top w:val="nil"/>
              <w:left w:val="nil"/>
              <w:bottom w:val="single" w:sz="4" w:space="0" w:color="auto"/>
              <w:right w:val="single" w:sz="4" w:space="0" w:color="auto"/>
            </w:tcBorders>
            <w:shd w:val="clear" w:color="auto" w:fill="auto"/>
            <w:noWrap/>
            <w:vAlign w:val="center"/>
            <w:hideMark/>
          </w:tcPr>
          <w:p w14:paraId="057D2754" w14:textId="77777777" w:rsidR="004F1381" w:rsidRPr="002277FC" w:rsidRDefault="004F1381" w:rsidP="00084116">
            <w:pPr>
              <w:spacing w:line="238" w:lineRule="auto"/>
              <w:jc w:val="center"/>
              <w:rPr>
                <w:rFonts w:ascii="Myriad Pro" w:hAnsi="Myriad Pro"/>
                <w:color w:val="000000"/>
                <w:sz w:val="16"/>
                <w:szCs w:val="16"/>
              </w:rPr>
            </w:pPr>
            <w:r w:rsidRPr="002277FC">
              <w:rPr>
                <w:rFonts w:ascii="Myriad Pro" w:hAnsi="Myriad Pro"/>
                <w:color w:val="000000"/>
                <w:sz w:val="16"/>
                <w:szCs w:val="16"/>
              </w:rPr>
              <w:t>2,0183</w:t>
            </w:r>
          </w:p>
        </w:tc>
        <w:tc>
          <w:tcPr>
            <w:tcW w:w="1394" w:type="dxa"/>
            <w:tcBorders>
              <w:top w:val="nil"/>
              <w:left w:val="nil"/>
              <w:bottom w:val="single" w:sz="4" w:space="0" w:color="auto"/>
              <w:right w:val="single" w:sz="4" w:space="0" w:color="auto"/>
            </w:tcBorders>
            <w:shd w:val="clear" w:color="auto" w:fill="auto"/>
            <w:noWrap/>
            <w:vAlign w:val="center"/>
            <w:hideMark/>
          </w:tcPr>
          <w:p w14:paraId="2D5A69FA" w14:textId="77777777" w:rsidR="004F1381" w:rsidRPr="002277FC" w:rsidRDefault="004F1381" w:rsidP="00084116">
            <w:pPr>
              <w:spacing w:line="238" w:lineRule="auto"/>
              <w:jc w:val="center"/>
              <w:rPr>
                <w:rFonts w:ascii="Myriad Pro" w:hAnsi="Myriad Pro"/>
                <w:color w:val="000000"/>
                <w:sz w:val="16"/>
                <w:szCs w:val="16"/>
              </w:rPr>
            </w:pPr>
            <w:r w:rsidRPr="002277FC">
              <w:rPr>
                <w:rFonts w:ascii="Myriad Pro" w:hAnsi="Myriad Pro"/>
                <w:color w:val="000000"/>
                <w:sz w:val="16"/>
                <w:szCs w:val="16"/>
              </w:rPr>
              <w:t>131 715 826</w:t>
            </w:r>
          </w:p>
        </w:tc>
        <w:tc>
          <w:tcPr>
            <w:tcW w:w="1195" w:type="dxa"/>
            <w:tcBorders>
              <w:top w:val="nil"/>
              <w:left w:val="nil"/>
              <w:bottom w:val="single" w:sz="4" w:space="0" w:color="auto"/>
              <w:right w:val="single" w:sz="4" w:space="0" w:color="auto"/>
            </w:tcBorders>
            <w:shd w:val="clear" w:color="auto" w:fill="auto"/>
            <w:noWrap/>
            <w:vAlign w:val="center"/>
            <w:hideMark/>
          </w:tcPr>
          <w:p w14:paraId="00A078F6" w14:textId="77777777" w:rsidR="004F1381" w:rsidRPr="002277FC" w:rsidRDefault="004F1381" w:rsidP="00084116">
            <w:pPr>
              <w:spacing w:line="238" w:lineRule="auto"/>
              <w:jc w:val="center"/>
              <w:rPr>
                <w:rFonts w:ascii="Myriad Pro" w:hAnsi="Myriad Pro"/>
                <w:color w:val="000000"/>
                <w:sz w:val="16"/>
                <w:szCs w:val="16"/>
              </w:rPr>
            </w:pPr>
            <w:r w:rsidRPr="002277FC">
              <w:rPr>
                <w:rFonts w:ascii="Myriad Pro" w:hAnsi="Myriad Pro"/>
                <w:color w:val="000000"/>
                <w:sz w:val="16"/>
                <w:szCs w:val="16"/>
              </w:rPr>
              <w:t>23 708 849</w:t>
            </w:r>
          </w:p>
        </w:tc>
        <w:tc>
          <w:tcPr>
            <w:tcW w:w="1394" w:type="dxa"/>
            <w:tcBorders>
              <w:top w:val="nil"/>
              <w:left w:val="nil"/>
              <w:bottom w:val="single" w:sz="4" w:space="0" w:color="auto"/>
              <w:right w:val="single" w:sz="4" w:space="0" w:color="auto"/>
            </w:tcBorders>
            <w:shd w:val="clear" w:color="auto" w:fill="auto"/>
            <w:noWrap/>
            <w:vAlign w:val="center"/>
            <w:hideMark/>
          </w:tcPr>
          <w:p w14:paraId="274D2061" w14:textId="77777777" w:rsidR="004F1381" w:rsidRPr="002277FC" w:rsidRDefault="004F1381" w:rsidP="00084116">
            <w:pPr>
              <w:spacing w:line="238" w:lineRule="auto"/>
              <w:jc w:val="center"/>
              <w:rPr>
                <w:rFonts w:ascii="Myriad Pro" w:hAnsi="Myriad Pro"/>
                <w:color w:val="000000"/>
                <w:sz w:val="16"/>
                <w:szCs w:val="16"/>
              </w:rPr>
            </w:pPr>
            <w:r w:rsidRPr="002277FC">
              <w:rPr>
                <w:rFonts w:ascii="Myriad Pro" w:hAnsi="Myriad Pro"/>
                <w:color w:val="000000"/>
                <w:sz w:val="16"/>
                <w:szCs w:val="16"/>
              </w:rPr>
              <w:t>155 424 674</w:t>
            </w:r>
          </w:p>
        </w:tc>
      </w:tr>
      <w:tr w:rsidR="004F1381" w:rsidRPr="002277FC" w14:paraId="02DC5B86" w14:textId="77777777" w:rsidTr="00084116">
        <w:trPr>
          <w:trHeight w:val="20"/>
        </w:trPr>
        <w:tc>
          <w:tcPr>
            <w:tcW w:w="3256" w:type="dxa"/>
            <w:tcBorders>
              <w:top w:val="nil"/>
              <w:left w:val="single" w:sz="4" w:space="0" w:color="auto"/>
              <w:bottom w:val="single" w:sz="4" w:space="0" w:color="auto"/>
              <w:right w:val="single" w:sz="4" w:space="0" w:color="auto"/>
            </w:tcBorders>
            <w:shd w:val="clear" w:color="auto" w:fill="auto"/>
            <w:vAlign w:val="bottom"/>
            <w:hideMark/>
          </w:tcPr>
          <w:p w14:paraId="2CA46453" w14:textId="77777777" w:rsidR="004F1381" w:rsidRPr="002277FC" w:rsidRDefault="004F1381" w:rsidP="00084116">
            <w:pPr>
              <w:spacing w:line="238" w:lineRule="auto"/>
              <w:rPr>
                <w:rFonts w:ascii="Myriad Pro" w:hAnsi="Myriad Pro"/>
                <w:color w:val="000000"/>
                <w:sz w:val="16"/>
                <w:szCs w:val="16"/>
              </w:rPr>
            </w:pPr>
            <w:r w:rsidRPr="002277FC">
              <w:rPr>
                <w:rFonts w:ascii="Myriad Pro" w:hAnsi="Myriad Pro"/>
                <w:color w:val="000000"/>
                <w:sz w:val="16"/>
                <w:szCs w:val="16"/>
              </w:rPr>
              <w:t>Объем потерь электроэнергии сверх сводного прогнозного баланса</w:t>
            </w:r>
          </w:p>
        </w:tc>
        <w:tc>
          <w:tcPr>
            <w:tcW w:w="1134" w:type="dxa"/>
            <w:tcBorders>
              <w:top w:val="nil"/>
              <w:left w:val="nil"/>
              <w:bottom w:val="single" w:sz="4" w:space="0" w:color="auto"/>
              <w:right w:val="single" w:sz="4" w:space="0" w:color="auto"/>
            </w:tcBorders>
            <w:shd w:val="clear" w:color="auto" w:fill="auto"/>
            <w:noWrap/>
            <w:vAlign w:val="center"/>
            <w:hideMark/>
          </w:tcPr>
          <w:p w14:paraId="39A99D05" w14:textId="77777777" w:rsidR="004F1381" w:rsidRPr="002277FC" w:rsidRDefault="004F1381" w:rsidP="00084116">
            <w:pPr>
              <w:spacing w:line="238" w:lineRule="auto"/>
              <w:jc w:val="center"/>
              <w:rPr>
                <w:rFonts w:ascii="Myriad Pro" w:hAnsi="Myriad Pro"/>
                <w:color w:val="000000"/>
                <w:sz w:val="16"/>
                <w:szCs w:val="16"/>
              </w:rPr>
            </w:pPr>
            <w:r w:rsidRPr="002277FC">
              <w:rPr>
                <w:rFonts w:ascii="Myriad Pro" w:hAnsi="Myriad Pro"/>
                <w:color w:val="000000"/>
                <w:sz w:val="16"/>
                <w:szCs w:val="16"/>
              </w:rPr>
              <w:t>3 940 220</w:t>
            </w:r>
          </w:p>
        </w:tc>
        <w:tc>
          <w:tcPr>
            <w:tcW w:w="1134" w:type="dxa"/>
            <w:tcBorders>
              <w:top w:val="nil"/>
              <w:left w:val="nil"/>
              <w:bottom w:val="single" w:sz="4" w:space="0" w:color="auto"/>
              <w:right w:val="single" w:sz="4" w:space="0" w:color="auto"/>
            </w:tcBorders>
            <w:shd w:val="clear" w:color="auto" w:fill="auto"/>
            <w:noWrap/>
            <w:vAlign w:val="center"/>
            <w:hideMark/>
          </w:tcPr>
          <w:p w14:paraId="3AF98CA1" w14:textId="77777777" w:rsidR="004F1381" w:rsidRPr="002277FC" w:rsidRDefault="004F1381" w:rsidP="00084116">
            <w:pPr>
              <w:spacing w:line="238" w:lineRule="auto"/>
              <w:jc w:val="center"/>
              <w:rPr>
                <w:rFonts w:ascii="Myriad Pro" w:hAnsi="Myriad Pro"/>
                <w:color w:val="000000"/>
                <w:sz w:val="16"/>
                <w:szCs w:val="16"/>
              </w:rPr>
            </w:pPr>
            <w:r w:rsidRPr="002277FC">
              <w:rPr>
                <w:rFonts w:ascii="Myriad Pro" w:hAnsi="Myriad Pro"/>
                <w:color w:val="000000"/>
                <w:sz w:val="16"/>
                <w:szCs w:val="16"/>
              </w:rPr>
              <w:t>2,0609</w:t>
            </w:r>
          </w:p>
        </w:tc>
        <w:tc>
          <w:tcPr>
            <w:tcW w:w="1394" w:type="dxa"/>
            <w:tcBorders>
              <w:top w:val="nil"/>
              <w:left w:val="nil"/>
              <w:bottom w:val="single" w:sz="4" w:space="0" w:color="auto"/>
              <w:right w:val="single" w:sz="4" w:space="0" w:color="auto"/>
            </w:tcBorders>
            <w:shd w:val="clear" w:color="auto" w:fill="auto"/>
            <w:noWrap/>
            <w:vAlign w:val="center"/>
            <w:hideMark/>
          </w:tcPr>
          <w:p w14:paraId="1294BEBA" w14:textId="77777777" w:rsidR="004F1381" w:rsidRPr="002277FC" w:rsidRDefault="004F1381" w:rsidP="00084116">
            <w:pPr>
              <w:spacing w:line="238" w:lineRule="auto"/>
              <w:jc w:val="center"/>
              <w:rPr>
                <w:rFonts w:ascii="Myriad Pro" w:hAnsi="Myriad Pro"/>
                <w:color w:val="000000"/>
                <w:sz w:val="16"/>
                <w:szCs w:val="16"/>
              </w:rPr>
            </w:pPr>
            <w:r w:rsidRPr="002277FC">
              <w:rPr>
                <w:rFonts w:ascii="Myriad Pro" w:hAnsi="Myriad Pro"/>
                <w:color w:val="000000"/>
                <w:sz w:val="16"/>
                <w:szCs w:val="16"/>
              </w:rPr>
              <w:t>8 120 399</w:t>
            </w:r>
          </w:p>
        </w:tc>
        <w:tc>
          <w:tcPr>
            <w:tcW w:w="1195" w:type="dxa"/>
            <w:tcBorders>
              <w:top w:val="nil"/>
              <w:left w:val="nil"/>
              <w:bottom w:val="single" w:sz="4" w:space="0" w:color="auto"/>
              <w:right w:val="single" w:sz="4" w:space="0" w:color="auto"/>
            </w:tcBorders>
            <w:shd w:val="clear" w:color="auto" w:fill="auto"/>
            <w:noWrap/>
            <w:vAlign w:val="center"/>
            <w:hideMark/>
          </w:tcPr>
          <w:p w14:paraId="6F65AEEC" w14:textId="77777777" w:rsidR="004F1381" w:rsidRPr="002277FC" w:rsidRDefault="004F1381" w:rsidP="00084116">
            <w:pPr>
              <w:spacing w:line="238" w:lineRule="auto"/>
              <w:jc w:val="center"/>
              <w:rPr>
                <w:rFonts w:ascii="Myriad Pro" w:hAnsi="Myriad Pro"/>
                <w:color w:val="000000"/>
                <w:sz w:val="16"/>
                <w:szCs w:val="16"/>
              </w:rPr>
            </w:pPr>
            <w:r w:rsidRPr="002277FC">
              <w:rPr>
                <w:rFonts w:ascii="Myriad Pro" w:hAnsi="Myriad Pro"/>
                <w:color w:val="000000"/>
                <w:sz w:val="16"/>
                <w:szCs w:val="16"/>
              </w:rPr>
              <w:t>1 461 672</w:t>
            </w:r>
          </w:p>
        </w:tc>
        <w:tc>
          <w:tcPr>
            <w:tcW w:w="1394" w:type="dxa"/>
            <w:tcBorders>
              <w:top w:val="nil"/>
              <w:left w:val="nil"/>
              <w:bottom w:val="single" w:sz="4" w:space="0" w:color="auto"/>
              <w:right w:val="single" w:sz="4" w:space="0" w:color="auto"/>
            </w:tcBorders>
            <w:shd w:val="clear" w:color="auto" w:fill="auto"/>
            <w:noWrap/>
            <w:vAlign w:val="center"/>
            <w:hideMark/>
          </w:tcPr>
          <w:p w14:paraId="2AF48D45" w14:textId="77777777" w:rsidR="004F1381" w:rsidRPr="002277FC" w:rsidRDefault="004F1381" w:rsidP="00084116">
            <w:pPr>
              <w:spacing w:line="238" w:lineRule="auto"/>
              <w:jc w:val="center"/>
              <w:rPr>
                <w:rFonts w:ascii="Myriad Pro" w:hAnsi="Myriad Pro"/>
                <w:color w:val="000000"/>
                <w:sz w:val="16"/>
                <w:szCs w:val="16"/>
              </w:rPr>
            </w:pPr>
            <w:r w:rsidRPr="002277FC">
              <w:rPr>
                <w:rFonts w:ascii="Myriad Pro" w:hAnsi="Myriad Pro"/>
                <w:color w:val="000000"/>
                <w:sz w:val="16"/>
                <w:szCs w:val="16"/>
              </w:rPr>
              <w:t>9 582 071</w:t>
            </w:r>
          </w:p>
        </w:tc>
      </w:tr>
      <w:tr w:rsidR="004F1381" w:rsidRPr="002277FC" w14:paraId="5DD40A7B" w14:textId="77777777" w:rsidTr="00084116">
        <w:trPr>
          <w:trHeight w:val="20"/>
        </w:trPr>
        <w:tc>
          <w:tcPr>
            <w:tcW w:w="3256" w:type="dxa"/>
            <w:tcBorders>
              <w:top w:val="nil"/>
              <w:left w:val="single" w:sz="4" w:space="0" w:color="auto"/>
              <w:bottom w:val="single" w:sz="4" w:space="0" w:color="auto"/>
              <w:right w:val="single" w:sz="4" w:space="0" w:color="auto"/>
            </w:tcBorders>
            <w:shd w:val="clear" w:color="auto" w:fill="auto"/>
            <w:noWrap/>
            <w:vAlign w:val="bottom"/>
            <w:hideMark/>
          </w:tcPr>
          <w:p w14:paraId="5AAFD3C8" w14:textId="77777777" w:rsidR="004F1381" w:rsidRPr="002277FC" w:rsidRDefault="004F1381" w:rsidP="00084116">
            <w:pPr>
              <w:spacing w:line="238" w:lineRule="auto"/>
              <w:rPr>
                <w:rFonts w:ascii="Myriad Pro" w:hAnsi="Myriad Pro"/>
                <w:b/>
                <w:bCs/>
                <w:color w:val="000000"/>
                <w:sz w:val="16"/>
                <w:szCs w:val="16"/>
              </w:rPr>
            </w:pPr>
            <w:r w:rsidRPr="002277FC">
              <w:rPr>
                <w:rFonts w:ascii="Myriad Pro" w:hAnsi="Myriad Pro"/>
                <w:b/>
                <w:bCs/>
                <w:color w:val="000000"/>
                <w:sz w:val="16"/>
                <w:szCs w:val="16"/>
              </w:rPr>
              <w:t>ВСЕГО</w:t>
            </w:r>
          </w:p>
        </w:tc>
        <w:tc>
          <w:tcPr>
            <w:tcW w:w="1134" w:type="dxa"/>
            <w:tcBorders>
              <w:top w:val="nil"/>
              <w:left w:val="nil"/>
              <w:bottom w:val="single" w:sz="4" w:space="0" w:color="auto"/>
              <w:right w:val="single" w:sz="4" w:space="0" w:color="auto"/>
            </w:tcBorders>
            <w:shd w:val="clear" w:color="auto" w:fill="auto"/>
            <w:noWrap/>
            <w:vAlign w:val="center"/>
            <w:hideMark/>
          </w:tcPr>
          <w:p w14:paraId="265C9107" w14:textId="77777777" w:rsidR="004F1381" w:rsidRPr="002277FC" w:rsidRDefault="004F1381" w:rsidP="00084116">
            <w:pPr>
              <w:spacing w:line="238" w:lineRule="auto"/>
              <w:jc w:val="center"/>
              <w:rPr>
                <w:rFonts w:ascii="Myriad Pro" w:hAnsi="Myriad Pro"/>
                <w:b/>
                <w:bCs/>
                <w:color w:val="000000"/>
                <w:sz w:val="16"/>
                <w:szCs w:val="16"/>
              </w:rPr>
            </w:pPr>
          </w:p>
        </w:tc>
        <w:tc>
          <w:tcPr>
            <w:tcW w:w="1134" w:type="dxa"/>
            <w:tcBorders>
              <w:top w:val="nil"/>
              <w:left w:val="nil"/>
              <w:bottom w:val="single" w:sz="4" w:space="0" w:color="auto"/>
              <w:right w:val="single" w:sz="4" w:space="0" w:color="auto"/>
            </w:tcBorders>
            <w:shd w:val="clear" w:color="auto" w:fill="auto"/>
            <w:noWrap/>
            <w:vAlign w:val="center"/>
            <w:hideMark/>
          </w:tcPr>
          <w:p w14:paraId="48347D34" w14:textId="77777777" w:rsidR="004F1381" w:rsidRPr="002277FC" w:rsidRDefault="004F1381" w:rsidP="00084116">
            <w:pPr>
              <w:spacing w:line="238" w:lineRule="auto"/>
              <w:jc w:val="center"/>
              <w:rPr>
                <w:rFonts w:ascii="Myriad Pro" w:hAnsi="Myriad Pro"/>
                <w:b/>
                <w:bCs/>
                <w:color w:val="000000"/>
                <w:sz w:val="16"/>
                <w:szCs w:val="16"/>
              </w:rPr>
            </w:pPr>
          </w:p>
        </w:tc>
        <w:tc>
          <w:tcPr>
            <w:tcW w:w="1394" w:type="dxa"/>
            <w:tcBorders>
              <w:top w:val="nil"/>
              <w:left w:val="nil"/>
              <w:bottom w:val="single" w:sz="4" w:space="0" w:color="auto"/>
              <w:right w:val="single" w:sz="4" w:space="0" w:color="auto"/>
            </w:tcBorders>
            <w:shd w:val="clear" w:color="auto" w:fill="auto"/>
            <w:noWrap/>
            <w:vAlign w:val="center"/>
            <w:hideMark/>
          </w:tcPr>
          <w:p w14:paraId="20B40E8E" w14:textId="77777777" w:rsidR="004F1381" w:rsidRPr="002277FC" w:rsidRDefault="004F1381" w:rsidP="00084116">
            <w:pPr>
              <w:spacing w:line="238" w:lineRule="auto"/>
              <w:jc w:val="center"/>
              <w:rPr>
                <w:rFonts w:ascii="Myriad Pro" w:hAnsi="Myriad Pro"/>
                <w:b/>
                <w:bCs/>
                <w:color w:val="000000"/>
                <w:sz w:val="16"/>
                <w:szCs w:val="16"/>
              </w:rPr>
            </w:pPr>
            <w:r w:rsidRPr="002277FC">
              <w:rPr>
                <w:rFonts w:ascii="Myriad Pro" w:hAnsi="Myriad Pro"/>
                <w:b/>
                <w:bCs/>
                <w:color w:val="000000"/>
                <w:sz w:val="16"/>
                <w:szCs w:val="16"/>
              </w:rPr>
              <w:t>138 465 917</w:t>
            </w:r>
          </w:p>
        </w:tc>
        <w:tc>
          <w:tcPr>
            <w:tcW w:w="1195" w:type="dxa"/>
            <w:tcBorders>
              <w:top w:val="nil"/>
              <w:left w:val="nil"/>
              <w:bottom w:val="single" w:sz="4" w:space="0" w:color="auto"/>
              <w:right w:val="single" w:sz="4" w:space="0" w:color="auto"/>
            </w:tcBorders>
            <w:shd w:val="clear" w:color="auto" w:fill="auto"/>
            <w:noWrap/>
            <w:vAlign w:val="center"/>
            <w:hideMark/>
          </w:tcPr>
          <w:p w14:paraId="369F2F2F" w14:textId="77777777" w:rsidR="004F1381" w:rsidRPr="002277FC" w:rsidRDefault="004F1381" w:rsidP="00084116">
            <w:pPr>
              <w:spacing w:line="238" w:lineRule="auto"/>
              <w:jc w:val="center"/>
              <w:rPr>
                <w:rFonts w:ascii="Myriad Pro" w:hAnsi="Myriad Pro"/>
                <w:b/>
                <w:bCs/>
                <w:color w:val="000000"/>
                <w:sz w:val="16"/>
                <w:szCs w:val="16"/>
              </w:rPr>
            </w:pPr>
            <w:r w:rsidRPr="002277FC">
              <w:rPr>
                <w:rFonts w:ascii="Myriad Pro" w:hAnsi="Myriad Pro"/>
                <w:b/>
                <w:bCs/>
                <w:color w:val="000000"/>
                <w:sz w:val="16"/>
                <w:szCs w:val="16"/>
              </w:rPr>
              <w:t>24 923 865</w:t>
            </w:r>
          </w:p>
        </w:tc>
        <w:tc>
          <w:tcPr>
            <w:tcW w:w="1394" w:type="dxa"/>
            <w:tcBorders>
              <w:top w:val="nil"/>
              <w:left w:val="nil"/>
              <w:bottom w:val="single" w:sz="4" w:space="0" w:color="auto"/>
              <w:right w:val="single" w:sz="4" w:space="0" w:color="auto"/>
            </w:tcBorders>
            <w:shd w:val="clear" w:color="auto" w:fill="auto"/>
            <w:noWrap/>
            <w:vAlign w:val="center"/>
            <w:hideMark/>
          </w:tcPr>
          <w:p w14:paraId="13E1F080" w14:textId="77777777" w:rsidR="004F1381" w:rsidRPr="002277FC" w:rsidRDefault="004F1381" w:rsidP="00084116">
            <w:pPr>
              <w:spacing w:line="238" w:lineRule="auto"/>
              <w:jc w:val="center"/>
              <w:rPr>
                <w:rFonts w:ascii="Myriad Pro" w:hAnsi="Myriad Pro"/>
                <w:b/>
                <w:bCs/>
                <w:color w:val="000000"/>
                <w:sz w:val="16"/>
                <w:szCs w:val="16"/>
              </w:rPr>
            </w:pPr>
            <w:r w:rsidRPr="002277FC">
              <w:rPr>
                <w:rFonts w:ascii="Myriad Pro" w:hAnsi="Myriad Pro"/>
                <w:b/>
                <w:bCs/>
                <w:color w:val="000000"/>
                <w:sz w:val="16"/>
                <w:szCs w:val="16"/>
              </w:rPr>
              <w:t>163 389 782</w:t>
            </w:r>
          </w:p>
        </w:tc>
      </w:tr>
      <w:tr w:rsidR="004F1381" w:rsidRPr="002277FC" w14:paraId="189B9136" w14:textId="77777777" w:rsidTr="00084116">
        <w:trPr>
          <w:trHeight w:val="20"/>
        </w:trPr>
        <w:tc>
          <w:tcPr>
            <w:tcW w:w="3256" w:type="dxa"/>
            <w:tcBorders>
              <w:top w:val="nil"/>
              <w:left w:val="single" w:sz="4" w:space="0" w:color="auto"/>
              <w:bottom w:val="single" w:sz="4" w:space="0" w:color="auto"/>
              <w:right w:val="single" w:sz="4" w:space="0" w:color="auto"/>
            </w:tcBorders>
            <w:shd w:val="clear" w:color="auto" w:fill="auto"/>
            <w:noWrap/>
            <w:vAlign w:val="bottom"/>
            <w:hideMark/>
          </w:tcPr>
          <w:p w14:paraId="2AA3026D" w14:textId="77777777" w:rsidR="004F1381" w:rsidRPr="002277FC" w:rsidRDefault="004F1381" w:rsidP="00084116">
            <w:pPr>
              <w:spacing w:line="238" w:lineRule="auto"/>
              <w:rPr>
                <w:rFonts w:ascii="Myriad Pro" w:hAnsi="Myriad Pro"/>
                <w:color w:val="000000"/>
                <w:sz w:val="16"/>
                <w:szCs w:val="16"/>
              </w:rPr>
            </w:pPr>
            <w:r w:rsidRPr="002277FC">
              <w:rPr>
                <w:rFonts w:ascii="Myriad Pro" w:hAnsi="Myriad Pro"/>
                <w:color w:val="000000"/>
                <w:sz w:val="16"/>
                <w:szCs w:val="16"/>
              </w:rPr>
              <w:t> </w:t>
            </w:r>
          </w:p>
        </w:tc>
        <w:tc>
          <w:tcPr>
            <w:tcW w:w="6251" w:type="dxa"/>
            <w:gridSpan w:val="5"/>
            <w:tcBorders>
              <w:top w:val="single" w:sz="4" w:space="0" w:color="auto"/>
              <w:left w:val="nil"/>
              <w:bottom w:val="single" w:sz="4" w:space="0" w:color="auto"/>
              <w:right w:val="single" w:sz="4" w:space="0" w:color="auto"/>
            </w:tcBorders>
            <w:shd w:val="clear" w:color="auto" w:fill="auto"/>
            <w:noWrap/>
            <w:vAlign w:val="bottom"/>
            <w:hideMark/>
          </w:tcPr>
          <w:p w14:paraId="4AA0DF19" w14:textId="77777777" w:rsidR="004F1381" w:rsidRPr="002277FC" w:rsidRDefault="004F1381" w:rsidP="00084116">
            <w:pPr>
              <w:spacing w:line="238" w:lineRule="auto"/>
              <w:jc w:val="center"/>
              <w:rPr>
                <w:rFonts w:ascii="Myriad Pro" w:hAnsi="Myriad Pro"/>
                <w:b/>
                <w:bCs/>
                <w:color w:val="000000"/>
                <w:sz w:val="16"/>
                <w:szCs w:val="16"/>
              </w:rPr>
            </w:pPr>
            <w:r w:rsidRPr="002277FC">
              <w:rPr>
                <w:rFonts w:ascii="Myriad Pro" w:hAnsi="Myriad Pro"/>
                <w:b/>
                <w:bCs/>
                <w:color w:val="000000"/>
                <w:sz w:val="16"/>
                <w:szCs w:val="16"/>
              </w:rPr>
              <w:t>февраль</w:t>
            </w:r>
          </w:p>
        </w:tc>
      </w:tr>
      <w:tr w:rsidR="004F1381" w:rsidRPr="002277FC" w14:paraId="381033C3" w14:textId="77777777" w:rsidTr="00084116">
        <w:trPr>
          <w:trHeight w:val="20"/>
        </w:trPr>
        <w:tc>
          <w:tcPr>
            <w:tcW w:w="3256" w:type="dxa"/>
            <w:tcBorders>
              <w:top w:val="nil"/>
              <w:left w:val="single" w:sz="4" w:space="0" w:color="auto"/>
              <w:bottom w:val="single" w:sz="4" w:space="0" w:color="auto"/>
              <w:right w:val="single" w:sz="4" w:space="0" w:color="auto"/>
            </w:tcBorders>
            <w:shd w:val="clear" w:color="auto" w:fill="auto"/>
            <w:vAlign w:val="bottom"/>
            <w:hideMark/>
          </w:tcPr>
          <w:p w14:paraId="231E70E7" w14:textId="77777777" w:rsidR="004F1381" w:rsidRPr="002277FC" w:rsidRDefault="004F1381" w:rsidP="00084116">
            <w:pPr>
              <w:spacing w:line="238" w:lineRule="auto"/>
              <w:rPr>
                <w:rFonts w:ascii="Myriad Pro" w:hAnsi="Myriad Pro"/>
                <w:color w:val="000000"/>
                <w:sz w:val="16"/>
                <w:szCs w:val="16"/>
              </w:rPr>
            </w:pPr>
            <w:r w:rsidRPr="002277FC">
              <w:rPr>
                <w:rFonts w:ascii="Myriad Pro" w:hAnsi="Myriad Pro"/>
                <w:color w:val="000000"/>
                <w:sz w:val="16"/>
                <w:szCs w:val="16"/>
              </w:rPr>
              <w:t>Компенсация потерь в части корректировки за счет нагрузочных потерь</w:t>
            </w:r>
          </w:p>
        </w:tc>
        <w:tc>
          <w:tcPr>
            <w:tcW w:w="1134" w:type="dxa"/>
            <w:tcBorders>
              <w:top w:val="nil"/>
              <w:left w:val="nil"/>
              <w:bottom w:val="single" w:sz="4" w:space="0" w:color="auto"/>
              <w:right w:val="single" w:sz="4" w:space="0" w:color="auto"/>
            </w:tcBorders>
            <w:shd w:val="clear" w:color="auto" w:fill="auto"/>
            <w:noWrap/>
            <w:vAlign w:val="center"/>
            <w:hideMark/>
          </w:tcPr>
          <w:p w14:paraId="61DE0ECE" w14:textId="77777777" w:rsidR="004F1381" w:rsidRPr="002277FC" w:rsidRDefault="004F1381" w:rsidP="00084116">
            <w:pPr>
              <w:spacing w:line="238" w:lineRule="auto"/>
              <w:jc w:val="center"/>
              <w:rPr>
                <w:rFonts w:ascii="Myriad Pro" w:hAnsi="Myriad Pro"/>
                <w:color w:val="000000"/>
                <w:sz w:val="16"/>
                <w:szCs w:val="16"/>
              </w:rPr>
            </w:pPr>
            <w:r w:rsidRPr="002277FC">
              <w:rPr>
                <w:rFonts w:ascii="Myriad Pro" w:hAnsi="Myriad Pro"/>
                <w:color w:val="000000"/>
                <w:sz w:val="16"/>
                <w:szCs w:val="16"/>
              </w:rPr>
              <w:t>-</w:t>
            </w:r>
          </w:p>
        </w:tc>
        <w:tc>
          <w:tcPr>
            <w:tcW w:w="1134" w:type="dxa"/>
            <w:tcBorders>
              <w:top w:val="nil"/>
              <w:left w:val="nil"/>
              <w:bottom w:val="single" w:sz="4" w:space="0" w:color="auto"/>
              <w:right w:val="single" w:sz="4" w:space="0" w:color="auto"/>
            </w:tcBorders>
            <w:shd w:val="clear" w:color="auto" w:fill="auto"/>
            <w:noWrap/>
            <w:vAlign w:val="center"/>
            <w:hideMark/>
          </w:tcPr>
          <w:p w14:paraId="1EEADA37" w14:textId="77777777" w:rsidR="004F1381" w:rsidRPr="002277FC" w:rsidRDefault="004F1381" w:rsidP="00084116">
            <w:pPr>
              <w:spacing w:line="238" w:lineRule="auto"/>
              <w:jc w:val="center"/>
              <w:rPr>
                <w:rFonts w:ascii="Myriad Pro" w:hAnsi="Myriad Pro"/>
                <w:color w:val="000000"/>
                <w:sz w:val="16"/>
                <w:szCs w:val="16"/>
              </w:rPr>
            </w:pPr>
            <w:r w:rsidRPr="002277FC">
              <w:rPr>
                <w:rFonts w:ascii="Myriad Pro" w:hAnsi="Myriad Pro"/>
                <w:color w:val="000000"/>
                <w:sz w:val="16"/>
                <w:szCs w:val="16"/>
              </w:rPr>
              <w:t>-</w:t>
            </w:r>
          </w:p>
        </w:tc>
        <w:tc>
          <w:tcPr>
            <w:tcW w:w="1394" w:type="dxa"/>
            <w:tcBorders>
              <w:top w:val="nil"/>
              <w:left w:val="nil"/>
              <w:bottom w:val="single" w:sz="4" w:space="0" w:color="auto"/>
              <w:right w:val="single" w:sz="4" w:space="0" w:color="auto"/>
            </w:tcBorders>
            <w:shd w:val="clear" w:color="auto" w:fill="auto"/>
            <w:noWrap/>
            <w:vAlign w:val="center"/>
            <w:hideMark/>
          </w:tcPr>
          <w:p w14:paraId="32C2409B" w14:textId="77777777" w:rsidR="004F1381" w:rsidRPr="002277FC" w:rsidRDefault="004F1381" w:rsidP="00084116">
            <w:pPr>
              <w:spacing w:line="238" w:lineRule="auto"/>
              <w:jc w:val="center"/>
              <w:rPr>
                <w:rFonts w:ascii="Myriad Pro" w:hAnsi="Myriad Pro"/>
                <w:color w:val="000000"/>
                <w:sz w:val="16"/>
                <w:szCs w:val="16"/>
              </w:rPr>
            </w:pPr>
            <w:r w:rsidRPr="002277FC">
              <w:rPr>
                <w:rFonts w:ascii="Myriad Pro" w:hAnsi="Myriad Pro"/>
                <w:color w:val="000000"/>
                <w:sz w:val="16"/>
                <w:szCs w:val="16"/>
              </w:rPr>
              <w:t>-   1 115 730</w:t>
            </w:r>
          </w:p>
        </w:tc>
        <w:tc>
          <w:tcPr>
            <w:tcW w:w="1195" w:type="dxa"/>
            <w:tcBorders>
              <w:top w:val="nil"/>
              <w:left w:val="nil"/>
              <w:bottom w:val="single" w:sz="4" w:space="0" w:color="auto"/>
              <w:right w:val="single" w:sz="4" w:space="0" w:color="auto"/>
            </w:tcBorders>
            <w:shd w:val="clear" w:color="auto" w:fill="auto"/>
            <w:noWrap/>
            <w:vAlign w:val="center"/>
            <w:hideMark/>
          </w:tcPr>
          <w:p w14:paraId="61353EDE" w14:textId="77777777" w:rsidR="004F1381" w:rsidRPr="002277FC" w:rsidRDefault="004F1381" w:rsidP="00084116">
            <w:pPr>
              <w:spacing w:line="238" w:lineRule="auto"/>
              <w:jc w:val="center"/>
              <w:rPr>
                <w:rFonts w:ascii="Myriad Pro" w:hAnsi="Myriad Pro"/>
                <w:color w:val="000000"/>
                <w:sz w:val="16"/>
                <w:szCs w:val="16"/>
              </w:rPr>
            </w:pPr>
            <w:r w:rsidRPr="002277FC">
              <w:rPr>
                <w:rFonts w:ascii="Myriad Pro" w:hAnsi="Myriad Pro"/>
                <w:color w:val="000000"/>
                <w:sz w:val="16"/>
                <w:szCs w:val="16"/>
              </w:rPr>
              <w:t>-      200 831</w:t>
            </w:r>
          </w:p>
        </w:tc>
        <w:tc>
          <w:tcPr>
            <w:tcW w:w="1394" w:type="dxa"/>
            <w:tcBorders>
              <w:top w:val="nil"/>
              <w:left w:val="nil"/>
              <w:bottom w:val="single" w:sz="4" w:space="0" w:color="auto"/>
              <w:right w:val="single" w:sz="4" w:space="0" w:color="auto"/>
            </w:tcBorders>
            <w:shd w:val="clear" w:color="auto" w:fill="auto"/>
            <w:noWrap/>
            <w:vAlign w:val="center"/>
            <w:hideMark/>
          </w:tcPr>
          <w:p w14:paraId="52B9AC34" w14:textId="77777777" w:rsidR="004F1381" w:rsidRPr="002277FC" w:rsidRDefault="004F1381" w:rsidP="00084116">
            <w:pPr>
              <w:spacing w:line="238" w:lineRule="auto"/>
              <w:jc w:val="center"/>
              <w:rPr>
                <w:rFonts w:ascii="Myriad Pro" w:hAnsi="Myriad Pro"/>
                <w:color w:val="000000"/>
                <w:sz w:val="16"/>
                <w:szCs w:val="16"/>
              </w:rPr>
            </w:pPr>
            <w:r w:rsidRPr="002277FC">
              <w:rPr>
                <w:rFonts w:ascii="Myriad Pro" w:hAnsi="Myriad Pro"/>
                <w:color w:val="000000"/>
                <w:sz w:val="16"/>
                <w:szCs w:val="16"/>
              </w:rPr>
              <w:t>- 1 316 561</w:t>
            </w:r>
          </w:p>
        </w:tc>
      </w:tr>
      <w:tr w:rsidR="004F1381" w:rsidRPr="002277FC" w14:paraId="376A2437" w14:textId="77777777" w:rsidTr="00084116">
        <w:trPr>
          <w:trHeight w:val="20"/>
        </w:trPr>
        <w:tc>
          <w:tcPr>
            <w:tcW w:w="3256" w:type="dxa"/>
            <w:tcBorders>
              <w:top w:val="nil"/>
              <w:left w:val="single" w:sz="4" w:space="0" w:color="auto"/>
              <w:bottom w:val="single" w:sz="4" w:space="0" w:color="auto"/>
              <w:right w:val="single" w:sz="4" w:space="0" w:color="auto"/>
            </w:tcBorders>
            <w:shd w:val="clear" w:color="auto" w:fill="auto"/>
            <w:vAlign w:val="bottom"/>
            <w:hideMark/>
          </w:tcPr>
          <w:p w14:paraId="609E96C1" w14:textId="77777777" w:rsidR="004F1381" w:rsidRPr="002277FC" w:rsidRDefault="004F1381" w:rsidP="00084116">
            <w:pPr>
              <w:spacing w:line="238" w:lineRule="auto"/>
              <w:rPr>
                <w:rFonts w:ascii="Myriad Pro" w:hAnsi="Myriad Pro"/>
                <w:color w:val="000000"/>
                <w:sz w:val="16"/>
                <w:szCs w:val="16"/>
              </w:rPr>
            </w:pPr>
            <w:r w:rsidRPr="002277FC">
              <w:rPr>
                <w:rFonts w:ascii="Myriad Pro" w:hAnsi="Myriad Pro"/>
                <w:color w:val="000000"/>
                <w:sz w:val="16"/>
                <w:szCs w:val="16"/>
              </w:rPr>
              <w:t>Объем потерь электроэнергии в пределах сводного прогнозного баланса</w:t>
            </w:r>
          </w:p>
        </w:tc>
        <w:tc>
          <w:tcPr>
            <w:tcW w:w="1134" w:type="dxa"/>
            <w:tcBorders>
              <w:top w:val="nil"/>
              <w:left w:val="nil"/>
              <w:bottom w:val="single" w:sz="4" w:space="0" w:color="auto"/>
              <w:right w:val="single" w:sz="4" w:space="0" w:color="auto"/>
            </w:tcBorders>
            <w:shd w:val="clear" w:color="auto" w:fill="auto"/>
            <w:noWrap/>
            <w:vAlign w:val="center"/>
            <w:hideMark/>
          </w:tcPr>
          <w:p w14:paraId="3F0A5EED" w14:textId="77777777" w:rsidR="004F1381" w:rsidRPr="002277FC" w:rsidRDefault="004F1381" w:rsidP="00084116">
            <w:pPr>
              <w:spacing w:line="238" w:lineRule="auto"/>
              <w:jc w:val="center"/>
              <w:rPr>
                <w:rFonts w:ascii="Myriad Pro" w:hAnsi="Myriad Pro"/>
                <w:color w:val="000000"/>
                <w:sz w:val="16"/>
                <w:szCs w:val="16"/>
              </w:rPr>
            </w:pPr>
            <w:r w:rsidRPr="002277FC">
              <w:rPr>
                <w:rFonts w:ascii="Myriad Pro" w:hAnsi="Myriad Pro"/>
                <w:color w:val="000000"/>
                <w:sz w:val="16"/>
                <w:szCs w:val="16"/>
              </w:rPr>
              <w:t>43 979 939</w:t>
            </w:r>
          </w:p>
        </w:tc>
        <w:tc>
          <w:tcPr>
            <w:tcW w:w="1134" w:type="dxa"/>
            <w:tcBorders>
              <w:top w:val="nil"/>
              <w:left w:val="nil"/>
              <w:bottom w:val="single" w:sz="4" w:space="0" w:color="auto"/>
              <w:right w:val="single" w:sz="4" w:space="0" w:color="auto"/>
            </w:tcBorders>
            <w:shd w:val="clear" w:color="auto" w:fill="auto"/>
            <w:noWrap/>
            <w:vAlign w:val="center"/>
            <w:hideMark/>
          </w:tcPr>
          <w:p w14:paraId="0BE88AC2" w14:textId="77777777" w:rsidR="004F1381" w:rsidRPr="002277FC" w:rsidRDefault="004F1381" w:rsidP="00084116">
            <w:pPr>
              <w:spacing w:line="238" w:lineRule="auto"/>
              <w:jc w:val="center"/>
              <w:rPr>
                <w:rFonts w:ascii="Myriad Pro" w:hAnsi="Myriad Pro"/>
                <w:color w:val="000000"/>
                <w:sz w:val="16"/>
                <w:szCs w:val="16"/>
              </w:rPr>
            </w:pPr>
            <w:r w:rsidRPr="002277FC">
              <w:rPr>
                <w:rFonts w:ascii="Myriad Pro" w:hAnsi="Myriad Pro"/>
                <w:color w:val="000000"/>
                <w:sz w:val="16"/>
                <w:szCs w:val="16"/>
              </w:rPr>
              <w:t>2,2792</w:t>
            </w:r>
          </w:p>
        </w:tc>
        <w:tc>
          <w:tcPr>
            <w:tcW w:w="1394" w:type="dxa"/>
            <w:tcBorders>
              <w:top w:val="nil"/>
              <w:left w:val="nil"/>
              <w:bottom w:val="single" w:sz="4" w:space="0" w:color="auto"/>
              <w:right w:val="single" w:sz="4" w:space="0" w:color="auto"/>
            </w:tcBorders>
            <w:shd w:val="clear" w:color="auto" w:fill="auto"/>
            <w:noWrap/>
            <w:vAlign w:val="center"/>
            <w:hideMark/>
          </w:tcPr>
          <w:p w14:paraId="731FF417" w14:textId="77777777" w:rsidR="004F1381" w:rsidRPr="002277FC" w:rsidRDefault="004F1381" w:rsidP="00084116">
            <w:pPr>
              <w:spacing w:line="238" w:lineRule="auto"/>
              <w:jc w:val="center"/>
              <w:rPr>
                <w:rFonts w:ascii="Myriad Pro" w:hAnsi="Myriad Pro"/>
                <w:color w:val="000000"/>
                <w:sz w:val="16"/>
                <w:szCs w:val="16"/>
              </w:rPr>
            </w:pPr>
            <w:r w:rsidRPr="002277FC">
              <w:rPr>
                <w:rFonts w:ascii="Myriad Pro" w:hAnsi="Myriad Pro"/>
                <w:color w:val="000000"/>
                <w:sz w:val="16"/>
                <w:szCs w:val="16"/>
              </w:rPr>
              <w:t>100 236 878</w:t>
            </w:r>
          </w:p>
        </w:tc>
        <w:tc>
          <w:tcPr>
            <w:tcW w:w="1195" w:type="dxa"/>
            <w:tcBorders>
              <w:top w:val="nil"/>
              <w:left w:val="nil"/>
              <w:bottom w:val="single" w:sz="4" w:space="0" w:color="auto"/>
              <w:right w:val="single" w:sz="4" w:space="0" w:color="auto"/>
            </w:tcBorders>
            <w:shd w:val="clear" w:color="auto" w:fill="auto"/>
            <w:noWrap/>
            <w:vAlign w:val="center"/>
            <w:hideMark/>
          </w:tcPr>
          <w:p w14:paraId="2BE3F85D" w14:textId="77777777" w:rsidR="004F1381" w:rsidRPr="002277FC" w:rsidRDefault="004F1381" w:rsidP="00084116">
            <w:pPr>
              <w:spacing w:line="238" w:lineRule="auto"/>
              <w:jc w:val="center"/>
              <w:rPr>
                <w:rFonts w:ascii="Myriad Pro" w:hAnsi="Myriad Pro"/>
                <w:color w:val="000000"/>
                <w:sz w:val="16"/>
                <w:szCs w:val="16"/>
              </w:rPr>
            </w:pPr>
            <w:r w:rsidRPr="002277FC">
              <w:rPr>
                <w:rFonts w:ascii="Myriad Pro" w:hAnsi="Myriad Pro"/>
                <w:color w:val="000000"/>
                <w:sz w:val="16"/>
                <w:szCs w:val="16"/>
              </w:rPr>
              <w:t>18 042 638</w:t>
            </w:r>
          </w:p>
        </w:tc>
        <w:tc>
          <w:tcPr>
            <w:tcW w:w="1394" w:type="dxa"/>
            <w:tcBorders>
              <w:top w:val="nil"/>
              <w:left w:val="nil"/>
              <w:bottom w:val="single" w:sz="4" w:space="0" w:color="auto"/>
              <w:right w:val="single" w:sz="4" w:space="0" w:color="auto"/>
            </w:tcBorders>
            <w:shd w:val="clear" w:color="auto" w:fill="auto"/>
            <w:noWrap/>
            <w:vAlign w:val="center"/>
            <w:hideMark/>
          </w:tcPr>
          <w:p w14:paraId="63BBD1BD" w14:textId="77777777" w:rsidR="004F1381" w:rsidRPr="002277FC" w:rsidRDefault="004F1381" w:rsidP="00084116">
            <w:pPr>
              <w:spacing w:line="238" w:lineRule="auto"/>
              <w:jc w:val="center"/>
              <w:rPr>
                <w:rFonts w:ascii="Myriad Pro" w:hAnsi="Myriad Pro"/>
                <w:color w:val="000000"/>
                <w:sz w:val="16"/>
                <w:szCs w:val="16"/>
              </w:rPr>
            </w:pPr>
            <w:r w:rsidRPr="002277FC">
              <w:rPr>
                <w:rFonts w:ascii="Myriad Pro" w:hAnsi="Myriad Pro"/>
                <w:color w:val="000000"/>
                <w:sz w:val="16"/>
                <w:szCs w:val="16"/>
              </w:rPr>
              <w:t>118 279 516</w:t>
            </w:r>
          </w:p>
        </w:tc>
      </w:tr>
      <w:tr w:rsidR="004F1381" w:rsidRPr="002277FC" w14:paraId="51445CE9" w14:textId="77777777" w:rsidTr="00084116">
        <w:trPr>
          <w:trHeight w:val="20"/>
        </w:trPr>
        <w:tc>
          <w:tcPr>
            <w:tcW w:w="3256" w:type="dxa"/>
            <w:tcBorders>
              <w:top w:val="nil"/>
              <w:left w:val="single" w:sz="4" w:space="0" w:color="auto"/>
              <w:bottom w:val="single" w:sz="4" w:space="0" w:color="auto"/>
              <w:right w:val="single" w:sz="4" w:space="0" w:color="auto"/>
            </w:tcBorders>
            <w:shd w:val="clear" w:color="auto" w:fill="auto"/>
            <w:vAlign w:val="bottom"/>
            <w:hideMark/>
          </w:tcPr>
          <w:p w14:paraId="7DFC22AD" w14:textId="77777777" w:rsidR="004F1381" w:rsidRPr="002277FC" w:rsidRDefault="004F1381" w:rsidP="00084116">
            <w:pPr>
              <w:spacing w:line="238" w:lineRule="auto"/>
              <w:rPr>
                <w:rFonts w:ascii="Myriad Pro" w:hAnsi="Myriad Pro"/>
                <w:color w:val="000000"/>
                <w:sz w:val="16"/>
                <w:szCs w:val="16"/>
              </w:rPr>
            </w:pPr>
            <w:r w:rsidRPr="002277FC">
              <w:rPr>
                <w:rFonts w:ascii="Myriad Pro" w:hAnsi="Myriad Pro"/>
                <w:color w:val="000000"/>
                <w:sz w:val="16"/>
                <w:szCs w:val="16"/>
              </w:rPr>
              <w:t>Объем потерь электроэнергии сверх сводного прогнозного баланса</w:t>
            </w:r>
          </w:p>
        </w:tc>
        <w:tc>
          <w:tcPr>
            <w:tcW w:w="1134" w:type="dxa"/>
            <w:tcBorders>
              <w:top w:val="nil"/>
              <w:left w:val="nil"/>
              <w:bottom w:val="single" w:sz="4" w:space="0" w:color="auto"/>
              <w:right w:val="single" w:sz="4" w:space="0" w:color="auto"/>
            </w:tcBorders>
            <w:shd w:val="clear" w:color="auto" w:fill="auto"/>
            <w:noWrap/>
            <w:vAlign w:val="center"/>
            <w:hideMark/>
          </w:tcPr>
          <w:p w14:paraId="4CCB38BD" w14:textId="77777777" w:rsidR="004F1381" w:rsidRPr="002277FC" w:rsidRDefault="004F1381" w:rsidP="00084116">
            <w:pPr>
              <w:spacing w:line="238" w:lineRule="auto"/>
              <w:jc w:val="center"/>
              <w:rPr>
                <w:rFonts w:ascii="Myriad Pro" w:hAnsi="Myriad Pro"/>
                <w:color w:val="000000"/>
                <w:sz w:val="16"/>
                <w:szCs w:val="16"/>
              </w:rPr>
            </w:pPr>
          </w:p>
        </w:tc>
        <w:tc>
          <w:tcPr>
            <w:tcW w:w="1134" w:type="dxa"/>
            <w:tcBorders>
              <w:top w:val="nil"/>
              <w:left w:val="nil"/>
              <w:bottom w:val="single" w:sz="4" w:space="0" w:color="auto"/>
              <w:right w:val="single" w:sz="4" w:space="0" w:color="auto"/>
            </w:tcBorders>
            <w:shd w:val="clear" w:color="auto" w:fill="auto"/>
            <w:noWrap/>
            <w:vAlign w:val="center"/>
            <w:hideMark/>
          </w:tcPr>
          <w:p w14:paraId="2B4C8819" w14:textId="77777777" w:rsidR="004F1381" w:rsidRPr="002277FC" w:rsidRDefault="004F1381" w:rsidP="00084116">
            <w:pPr>
              <w:spacing w:line="238" w:lineRule="auto"/>
              <w:jc w:val="center"/>
              <w:rPr>
                <w:rFonts w:ascii="Myriad Pro" w:hAnsi="Myriad Pro"/>
                <w:color w:val="000000"/>
                <w:sz w:val="16"/>
                <w:szCs w:val="16"/>
              </w:rPr>
            </w:pPr>
          </w:p>
        </w:tc>
        <w:tc>
          <w:tcPr>
            <w:tcW w:w="1394" w:type="dxa"/>
            <w:tcBorders>
              <w:top w:val="nil"/>
              <w:left w:val="nil"/>
              <w:bottom w:val="single" w:sz="4" w:space="0" w:color="auto"/>
              <w:right w:val="single" w:sz="4" w:space="0" w:color="auto"/>
            </w:tcBorders>
            <w:shd w:val="clear" w:color="auto" w:fill="auto"/>
            <w:noWrap/>
            <w:vAlign w:val="center"/>
            <w:hideMark/>
          </w:tcPr>
          <w:p w14:paraId="320DEDF7" w14:textId="77777777" w:rsidR="004F1381" w:rsidRPr="002277FC" w:rsidRDefault="004F1381" w:rsidP="00084116">
            <w:pPr>
              <w:spacing w:line="238" w:lineRule="auto"/>
              <w:jc w:val="center"/>
              <w:rPr>
                <w:rFonts w:ascii="Myriad Pro" w:hAnsi="Myriad Pro"/>
                <w:color w:val="000000"/>
                <w:sz w:val="16"/>
                <w:szCs w:val="16"/>
              </w:rPr>
            </w:pPr>
          </w:p>
        </w:tc>
        <w:tc>
          <w:tcPr>
            <w:tcW w:w="1195" w:type="dxa"/>
            <w:tcBorders>
              <w:top w:val="nil"/>
              <w:left w:val="nil"/>
              <w:bottom w:val="single" w:sz="4" w:space="0" w:color="auto"/>
              <w:right w:val="single" w:sz="4" w:space="0" w:color="auto"/>
            </w:tcBorders>
            <w:shd w:val="clear" w:color="auto" w:fill="auto"/>
            <w:noWrap/>
            <w:vAlign w:val="center"/>
            <w:hideMark/>
          </w:tcPr>
          <w:p w14:paraId="5B6EF020" w14:textId="77777777" w:rsidR="004F1381" w:rsidRPr="002277FC" w:rsidRDefault="004F1381" w:rsidP="00084116">
            <w:pPr>
              <w:spacing w:line="238" w:lineRule="auto"/>
              <w:jc w:val="center"/>
              <w:rPr>
                <w:rFonts w:ascii="Myriad Pro" w:hAnsi="Myriad Pro"/>
                <w:color w:val="000000"/>
                <w:sz w:val="16"/>
                <w:szCs w:val="16"/>
              </w:rPr>
            </w:pPr>
          </w:p>
        </w:tc>
        <w:tc>
          <w:tcPr>
            <w:tcW w:w="1394" w:type="dxa"/>
            <w:tcBorders>
              <w:top w:val="nil"/>
              <w:left w:val="nil"/>
              <w:bottom w:val="single" w:sz="4" w:space="0" w:color="auto"/>
              <w:right w:val="single" w:sz="4" w:space="0" w:color="auto"/>
            </w:tcBorders>
            <w:shd w:val="clear" w:color="auto" w:fill="auto"/>
            <w:noWrap/>
            <w:vAlign w:val="center"/>
            <w:hideMark/>
          </w:tcPr>
          <w:p w14:paraId="49FEDBD5" w14:textId="77777777" w:rsidR="004F1381" w:rsidRPr="002277FC" w:rsidRDefault="004F1381" w:rsidP="00084116">
            <w:pPr>
              <w:spacing w:line="238" w:lineRule="auto"/>
              <w:jc w:val="center"/>
              <w:rPr>
                <w:rFonts w:ascii="Myriad Pro" w:hAnsi="Myriad Pro"/>
                <w:color w:val="000000"/>
                <w:sz w:val="16"/>
                <w:szCs w:val="16"/>
              </w:rPr>
            </w:pPr>
          </w:p>
        </w:tc>
      </w:tr>
      <w:tr w:rsidR="004F1381" w:rsidRPr="002277FC" w14:paraId="31A2B915" w14:textId="77777777" w:rsidTr="00084116">
        <w:trPr>
          <w:trHeight w:val="20"/>
        </w:trPr>
        <w:tc>
          <w:tcPr>
            <w:tcW w:w="3256" w:type="dxa"/>
            <w:tcBorders>
              <w:top w:val="nil"/>
              <w:left w:val="single" w:sz="4" w:space="0" w:color="auto"/>
              <w:bottom w:val="single" w:sz="4" w:space="0" w:color="auto"/>
              <w:right w:val="single" w:sz="4" w:space="0" w:color="auto"/>
            </w:tcBorders>
            <w:shd w:val="clear" w:color="auto" w:fill="auto"/>
            <w:noWrap/>
            <w:vAlign w:val="bottom"/>
            <w:hideMark/>
          </w:tcPr>
          <w:p w14:paraId="46AD2B04" w14:textId="77777777" w:rsidR="004F1381" w:rsidRPr="002277FC" w:rsidRDefault="004F1381" w:rsidP="00084116">
            <w:pPr>
              <w:spacing w:line="238" w:lineRule="auto"/>
              <w:rPr>
                <w:rFonts w:ascii="Myriad Pro" w:hAnsi="Myriad Pro"/>
                <w:b/>
                <w:bCs/>
                <w:color w:val="000000"/>
                <w:sz w:val="16"/>
                <w:szCs w:val="16"/>
              </w:rPr>
            </w:pPr>
            <w:r w:rsidRPr="002277FC">
              <w:rPr>
                <w:rFonts w:ascii="Myriad Pro" w:hAnsi="Myriad Pro"/>
                <w:b/>
                <w:bCs/>
                <w:color w:val="000000"/>
                <w:sz w:val="16"/>
                <w:szCs w:val="16"/>
              </w:rPr>
              <w:t>ВСЕГО</w:t>
            </w:r>
          </w:p>
        </w:tc>
        <w:tc>
          <w:tcPr>
            <w:tcW w:w="1134" w:type="dxa"/>
            <w:tcBorders>
              <w:top w:val="nil"/>
              <w:left w:val="nil"/>
              <w:bottom w:val="single" w:sz="4" w:space="0" w:color="auto"/>
              <w:right w:val="single" w:sz="4" w:space="0" w:color="auto"/>
            </w:tcBorders>
            <w:shd w:val="clear" w:color="auto" w:fill="auto"/>
            <w:noWrap/>
            <w:vAlign w:val="center"/>
            <w:hideMark/>
          </w:tcPr>
          <w:p w14:paraId="7C580028" w14:textId="77777777" w:rsidR="004F1381" w:rsidRPr="002277FC" w:rsidRDefault="004F1381" w:rsidP="00084116">
            <w:pPr>
              <w:spacing w:line="238" w:lineRule="auto"/>
              <w:jc w:val="center"/>
              <w:rPr>
                <w:rFonts w:ascii="Myriad Pro" w:hAnsi="Myriad Pro"/>
                <w:b/>
                <w:bCs/>
                <w:color w:val="000000"/>
                <w:sz w:val="16"/>
                <w:szCs w:val="16"/>
              </w:rPr>
            </w:pPr>
          </w:p>
        </w:tc>
        <w:tc>
          <w:tcPr>
            <w:tcW w:w="1134" w:type="dxa"/>
            <w:tcBorders>
              <w:top w:val="nil"/>
              <w:left w:val="nil"/>
              <w:bottom w:val="single" w:sz="4" w:space="0" w:color="auto"/>
              <w:right w:val="single" w:sz="4" w:space="0" w:color="auto"/>
            </w:tcBorders>
            <w:shd w:val="clear" w:color="auto" w:fill="auto"/>
            <w:noWrap/>
            <w:vAlign w:val="center"/>
            <w:hideMark/>
          </w:tcPr>
          <w:p w14:paraId="570AF837" w14:textId="77777777" w:rsidR="004F1381" w:rsidRPr="002277FC" w:rsidRDefault="004F1381" w:rsidP="00084116">
            <w:pPr>
              <w:spacing w:line="238" w:lineRule="auto"/>
              <w:jc w:val="center"/>
              <w:rPr>
                <w:rFonts w:ascii="Myriad Pro" w:hAnsi="Myriad Pro"/>
                <w:b/>
                <w:bCs/>
                <w:color w:val="000000"/>
                <w:sz w:val="16"/>
                <w:szCs w:val="16"/>
              </w:rPr>
            </w:pPr>
          </w:p>
        </w:tc>
        <w:tc>
          <w:tcPr>
            <w:tcW w:w="1394" w:type="dxa"/>
            <w:tcBorders>
              <w:top w:val="nil"/>
              <w:left w:val="nil"/>
              <w:bottom w:val="single" w:sz="4" w:space="0" w:color="auto"/>
              <w:right w:val="single" w:sz="4" w:space="0" w:color="auto"/>
            </w:tcBorders>
            <w:shd w:val="clear" w:color="auto" w:fill="auto"/>
            <w:noWrap/>
            <w:vAlign w:val="center"/>
            <w:hideMark/>
          </w:tcPr>
          <w:p w14:paraId="5AE12F38" w14:textId="77777777" w:rsidR="004F1381" w:rsidRPr="002277FC" w:rsidRDefault="004F1381" w:rsidP="00084116">
            <w:pPr>
              <w:spacing w:line="238" w:lineRule="auto"/>
              <w:jc w:val="center"/>
              <w:rPr>
                <w:rFonts w:ascii="Myriad Pro" w:hAnsi="Myriad Pro"/>
                <w:b/>
                <w:bCs/>
                <w:color w:val="000000"/>
                <w:sz w:val="16"/>
                <w:szCs w:val="16"/>
              </w:rPr>
            </w:pPr>
            <w:r w:rsidRPr="002277FC">
              <w:rPr>
                <w:rFonts w:ascii="Myriad Pro" w:hAnsi="Myriad Pro"/>
                <w:b/>
                <w:bCs/>
                <w:color w:val="000000"/>
                <w:sz w:val="16"/>
                <w:szCs w:val="16"/>
              </w:rPr>
              <w:t>99 121 148</w:t>
            </w:r>
          </w:p>
        </w:tc>
        <w:tc>
          <w:tcPr>
            <w:tcW w:w="1195" w:type="dxa"/>
            <w:tcBorders>
              <w:top w:val="nil"/>
              <w:left w:val="nil"/>
              <w:bottom w:val="single" w:sz="4" w:space="0" w:color="auto"/>
              <w:right w:val="single" w:sz="4" w:space="0" w:color="auto"/>
            </w:tcBorders>
            <w:shd w:val="clear" w:color="auto" w:fill="auto"/>
            <w:noWrap/>
            <w:vAlign w:val="center"/>
            <w:hideMark/>
          </w:tcPr>
          <w:p w14:paraId="0BDD5E00" w14:textId="77777777" w:rsidR="004F1381" w:rsidRPr="002277FC" w:rsidRDefault="004F1381" w:rsidP="00084116">
            <w:pPr>
              <w:spacing w:line="238" w:lineRule="auto"/>
              <w:jc w:val="center"/>
              <w:rPr>
                <w:rFonts w:ascii="Myriad Pro" w:hAnsi="Myriad Pro"/>
                <w:b/>
                <w:bCs/>
                <w:color w:val="000000"/>
                <w:sz w:val="16"/>
                <w:szCs w:val="16"/>
              </w:rPr>
            </w:pPr>
            <w:r w:rsidRPr="002277FC">
              <w:rPr>
                <w:rFonts w:ascii="Myriad Pro" w:hAnsi="Myriad Pro"/>
                <w:b/>
                <w:bCs/>
                <w:color w:val="000000"/>
                <w:sz w:val="16"/>
                <w:szCs w:val="16"/>
              </w:rPr>
              <w:t>17 841 807</w:t>
            </w:r>
          </w:p>
        </w:tc>
        <w:tc>
          <w:tcPr>
            <w:tcW w:w="1394" w:type="dxa"/>
            <w:tcBorders>
              <w:top w:val="nil"/>
              <w:left w:val="nil"/>
              <w:bottom w:val="single" w:sz="4" w:space="0" w:color="auto"/>
              <w:right w:val="single" w:sz="4" w:space="0" w:color="auto"/>
            </w:tcBorders>
            <w:shd w:val="clear" w:color="auto" w:fill="auto"/>
            <w:noWrap/>
            <w:vAlign w:val="center"/>
            <w:hideMark/>
          </w:tcPr>
          <w:p w14:paraId="466BD3A2" w14:textId="77777777" w:rsidR="004F1381" w:rsidRPr="002277FC" w:rsidRDefault="004F1381" w:rsidP="00084116">
            <w:pPr>
              <w:spacing w:line="238" w:lineRule="auto"/>
              <w:jc w:val="center"/>
              <w:rPr>
                <w:rFonts w:ascii="Myriad Pro" w:hAnsi="Myriad Pro"/>
                <w:b/>
                <w:bCs/>
                <w:color w:val="000000"/>
                <w:sz w:val="16"/>
                <w:szCs w:val="16"/>
              </w:rPr>
            </w:pPr>
            <w:r w:rsidRPr="002277FC">
              <w:rPr>
                <w:rFonts w:ascii="Myriad Pro" w:hAnsi="Myriad Pro"/>
                <w:b/>
                <w:bCs/>
                <w:color w:val="000000"/>
                <w:sz w:val="16"/>
                <w:szCs w:val="16"/>
              </w:rPr>
              <w:t>116 962 955</w:t>
            </w:r>
          </w:p>
        </w:tc>
      </w:tr>
      <w:tr w:rsidR="004F1381" w:rsidRPr="002277FC" w14:paraId="5A1F5284" w14:textId="77777777" w:rsidTr="00084116">
        <w:trPr>
          <w:trHeight w:val="20"/>
        </w:trPr>
        <w:tc>
          <w:tcPr>
            <w:tcW w:w="3256" w:type="dxa"/>
            <w:tcBorders>
              <w:top w:val="nil"/>
              <w:left w:val="single" w:sz="4" w:space="0" w:color="auto"/>
              <w:bottom w:val="single" w:sz="4" w:space="0" w:color="auto"/>
              <w:right w:val="single" w:sz="4" w:space="0" w:color="auto"/>
            </w:tcBorders>
            <w:shd w:val="clear" w:color="auto" w:fill="auto"/>
            <w:noWrap/>
            <w:vAlign w:val="bottom"/>
            <w:hideMark/>
          </w:tcPr>
          <w:p w14:paraId="4AA31C31" w14:textId="77777777" w:rsidR="004F1381" w:rsidRPr="002277FC" w:rsidRDefault="004F1381" w:rsidP="00084116">
            <w:pPr>
              <w:spacing w:line="238" w:lineRule="auto"/>
              <w:rPr>
                <w:rFonts w:ascii="Myriad Pro" w:hAnsi="Myriad Pro"/>
                <w:color w:val="000000"/>
                <w:sz w:val="16"/>
                <w:szCs w:val="16"/>
              </w:rPr>
            </w:pPr>
            <w:r w:rsidRPr="002277FC">
              <w:rPr>
                <w:rFonts w:ascii="Myriad Pro" w:hAnsi="Myriad Pro"/>
                <w:color w:val="000000"/>
                <w:sz w:val="16"/>
                <w:szCs w:val="16"/>
              </w:rPr>
              <w:t> </w:t>
            </w:r>
          </w:p>
        </w:tc>
        <w:tc>
          <w:tcPr>
            <w:tcW w:w="6251" w:type="dxa"/>
            <w:gridSpan w:val="5"/>
            <w:tcBorders>
              <w:top w:val="single" w:sz="4" w:space="0" w:color="auto"/>
              <w:left w:val="nil"/>
              <w:bottom w:val="single" w:sz="4" w:space="0" w:color="auto"/>
              <w:right w:val="single" w:sz="4" w:space="0" w:color="auto"/>
            </w:tcBorders>
            <w:shd w:val="clear" w:color="auto" w:fill="auto"/>
            <w:noWrap/>
            <w:vAlign w:val="bottom"/>
            <w:hideMark/>
          </w:tcPr>
          <w:p w14:paraId="6E7D5B2A" w14:textId="77777777" w:rsidR="004F1381" w:rsidRPr="002277FC" w:rsidRDefault="004F1381" w:rsidP="00084116">
            <w:pPr>
              <w:spacing w:line="238" w:lineRule="auto"/>
              <w:jc w:val="center"/>
              <w:rPr>
                <w:rFonts w:ascii="Myriad Pro" w:hAnsi="Myriad Pro"/>
                <w:b/>
                <w:bCs/>
                <w:color w:val="000000"/>
                <w:sz w:val="16"/>
                <w:szCs w:val="16"/>
              </w:rPr>
            </w:pPr>
            <w:r w:rsidRPr="002277FC">
              <w:rPr>
                <w:rFonts w:ascii="Myriad Pro" w:hAnsi="Myriad Pro"/>
                <w:b/>
                <w:bCs/>
                <w:color w:val="000000"/>
                <w:sz w:val="16"/>
                <w:szCs w:val="16"/>
              </w:rPr>
              <w:t>март</w:t>
            </w:r>
          </w:p>
        </w:tc>
      </w:tr>
      <w:tr w:rsidR="004F1381" w:rsidRPr="002277FC" w14:paraId="73042963" w14:textId="77777777" w:rsidTr="00084116">
        <w:trPr>
          <w:trHeight w:val="20"/>
        </w:trPr>
        <w:tc>
          <w:tcPr>
            <w:tcW w:w="3256" w:type="dxa"/>
            <w:tcBorders>
              <w:top w:val="nil"/>
              <w:left w:val="single" w:sz="4" w:space="0" w:color="auto"/>
              <w:bottom w:val="single" w:sz="4" w:space="0" w:color="auto"/>
              <w:right w:val="single" w:sz="4" w:space="0" w:color="auto"/>
            </w:tcBorders>
            <w:shd w:val="clear" w:color="auto" w:fill="auto"/>
            <w:vAlign w:val="bottom"/>
            <w:hideMark/>
          </w:tcPr>
          <w:p w14:paraId="7EAD8052" w14:textId="77777777" w:rsidR="004F1381" w:rsidRPr="002277FC" w:rsidRDefault="004F1381" w:rsidP="00084116">
            <w:pPr>
              <w:spacing w:line="238" w:lineRule="auto"/>
              <w:rPr>
                <w:rFonts w:ascii="Myriad Pro" w:hAnsi="Myriad Pro"/>
                <w:color w:val="000000"/>
                <w:sz w:val="16"/>
                <w:szCs w:val="16"/>
              </w:rPr>
            </w:pPr>
            <w:r w:rsidRPr="002277FC">
              <w:rPr>
                <w:rFonts w:ascii="Myriad Pro" w:hAnsi="Myriad Pro"/>
                <w:color w:val="000000"/>
                <w:sz w:val="16"/>
                <w:szCs w:val="16"/>
              </w:rPr>
              <w:t>Компенсация потерь в части корректировки за счет нагрузочных потерь</w:t>
            </w:r>
          </w:p>
        </w:tc>
        <w:tc>
          <w:tcPr>
            <w:tcW w:w="1134" w:type="dxa"/>
            <w:tcBorders>
              <w:top w:val="nil"/>
              <w:left w:val="nil"/>
              <w:bottom w:val="single" w:sz="4" w:space="0" w:color="auto"/>
              <w:right w:val="single" w:sz="4" w:space="0" w:color="auto"/>
            </w:tcBorders>
            <w:shd w:val="clear" w:color="auto" w:fill="auto"/>
            <w:noWrap/>
            <w:vAlign w:val="center"/>
            <w:hideMark/>
          </w:tcPr>
          <w:p w14:paraId="6120B8FB" w14:textId="77777777" w:rsidR="004F1381" w:rsidRPr="002277FC" w:rsidRDefault="004F1381" w:rsidP="00084116">
            <w:pPr>
              <w:spacing w:line="238" w:lineRule="auto"/>
              <w:jc w:val="center"/>
              <w:rPr>
                <w:rFonts w:ascii="Myriad Pro" w:hAnsi="Myriad Pro"/>
                <w:color w:val="000000"/>
                <w:sz w:val="16"/>
                <w:szCs w:val="16"/>
              </w:rPr>
            </w:pPr>
            <w:r w:rsidRPr="002277FC">
              <w:rPr>
                <w:rFonts w:ascii="Myriad Pro" w:hAnsi="Myriad Pro"/>
                <w:color w:val="000000"/>
                <w:sz w:val="16"/>
                <w:szCs w:val="16"/>
              </w:rPr>
              <w:t>-</w:t>
            </w:r>
          </w:p>
        </w:tc>
        <w:tc>
          <w:tcPr>
            <w:tcW w:w="1134" w:type="dxa"/>
            <w:tcBorders>
              <w:top w:val="nil"/>
              <w:left w:val="nil"/>
              <w:bottom w:val="single" w:sz="4" w:space="0" w:color="auto"/>
              <w:right w:val="single" w:sz="4" w:space="0" w:color="auto"/>
            </w:tcBorders>
            <w:shd w:val="clear" w:color="auto" w:fill="auto"/>
            <w:noWrap/>
            <w:vAlign w:val="center"/>
            <w:hideMark/>
          </w:tcPr>
          <w:p w14:paraId="3F65644D" w14:textId="77777777" w:rsidR="004F1381" w:rsidRPr="002277FC" w:rsidRDefault="004F1381" w:rsidP="00084116">
            <w:pPr>
              <w:spacing w:line="238" w:lineRule="auto"/>
              <w:jc w:val="center"/>
              <w:rPr>
                <w:rFonts w:ascii="Myriad Pro" w:hAnsi="Myriad Pro"/>
                <w:color w:val="000000"/>
                <w:sz w:val="16"/>
                <w:szCs w:val="16"/>
              </w:rPr>
            </w:pPr>
            <w:r w:rsidRPr="002277FC">
              <w:rPr>
                <w:rFonts w:ascii="Myriad Pro" w:hAnsi="Myriad Pro"/>
                <w:color w:val="000000"/>
                <w:sz w:val="16"/>
                <w:szCs w:val="16"/>
              </w:rPr>
              <w:t>-</w:t>
            </w:r>
          </w:p>
        </w:tc>
        <w:tc>
          <w:tcPr>
            <w:tcW w:w="1394" w:type="dxa"/>
            <w:tcBorders>
              <w:top w:val="nil"/>
              <w:left w:val="nil"/>
              <w:bottom w:val="single" w:sz="4" w:space="0" w:color="auto"/>
              <w:right w:val="single" w:sz="4" w:space="0" w:color="auto"/>
            </w:tcBorders>
            <w:shd w:val="clear" w:color="auto" w:fill="auto"/>
            <w:noWrap/>
            <w:vAlign w:val="center"/>
            <w:hideMark/>
          </w:tcPr>
          <w:p w14:paraId="2FC5C620" w14:textId="77777777" w:rsidR="004F1381" w:rsidRPr="002277FC" w:rsidRDefault="004F1381" w:rsidP="00084116">
            <w:pPr>
              <w:spacing w:line="238" w:lineRule="auto"/>
              <w:jc w:val="center"/>
              <w:rPr>
                <w:rFonts w:ascii="Myriad Pro" w:hAnsi="Myriad Pro"/>
                <w:color w:val="000000"/>
                <w:sz w:val="16"/>
                <w:szCs w:val="16"/>
              </w:rPr>
            </w:pPr>
            <w:r w:rsidRPr="002277FC">
              <w:rPr>
                <w:rFonts w:ascii="Myriad Pro" w:hAnsi="Myriad Pro"/>
                <w:color w:val="000000"/>
                <w:sz w:val="16"/>
                <w:szCs w:val="16"/>
              </w:rPr>
              <w:t>-      914 390</w:t>
            </w:r>
          </w:p>
        </w:tc>
        <w:tc>
          <w:tcPr>
            <w:tcW w:w="1195" w:type="dxa"/>
            <w:tcBorders>
              <w:top w:val="nil"/>
              <w:left w:val="nil"/>
              <w:bottom w:val="single" w:sz="4" w:space="0" w:color="auto"/>
              <w:right w:val="single" w:sz="4" w:space="0" w:color="auto"/>
            </w:tcBorders>
            <w:shd w:val="clear" w:color="auto" w:fill="auto"/>
            <w:noWrap/>
            <w:vAlign w:val="center"/>
            <w:hideMark/>
          </w:tcPr>
          <w:p w14:paraId="514E7F88" w14:textId="77777777" w:rsidR="004F1381" w:rsidRPr="002277FC" w:rsidRDefault="004F1381" w:rsidP="00084116">
            <w:pPr>
              <w:spacing w:line="238" w:lineRule="auto"/>
              <w:jc w:val="center"/>
              <w:rPr>
                <w:rFonts w:ascii="Myriad Pro" w:hAnsi="Myriad Pro"/>
                <w:color w:val="000000"/>
                <w:sz w:val="16"/>
                <w:szCs w:val="16"/>
              </w:rPr>
            </w:pPr>
            <w:r w:rsidRPr="002277FC">
              <w:rPr>
                <w:rFonts w:ascii="Myriad Pro" w:hAnsi="Myriad Pro"/>
                <w:color w:val="000000"/>
                <w:sz w:val="16"/>
                <w:szCs w:val="16"/>
              </w:rPr>
              <w:t>-      164 590</w:t>
            </w:r>
          </w:p>
        </w:tc>
        <w:tc>
          <w:tcPr>
            <w:tcW w:w="1394" w:type="dxa"/>
            <w:tcBorders>
              <w:top w:val="nil"/>
              <w:left w:val="nil"/>
              <w:bottom w:val="single" w:sz="4" w:space="0" w:color="auto"/>
              <w:right w:val="single" w:sz="4" w:space="0" w:color="auto"/>
            </w:tcBorders>
            <w:shd w:val="clear" w:color="auto" w:fill="auto"/>
            <w:noWrap/>
            <w:vAlign w:val="center"/>
            <w:hideMark/>
          </w:tcPr>
          <w:p w14:paraId="4B7F704D" w14:textId="77777777" w:rsidR="004F1381" w:rsidRPr="002277FC" w:rsidRDefault="004F1381" w:rsidP="00084116">
            <w:pPr>
              <w:spacing w:line="238" w:lineRule="auto"/>
              <w:jc w:val="center"/>
              <w:rPr>
                <w:rFonts w:ascii="Myriad Pro" w:hAnsi="Myriad Pro"/>
                <w:color w:val="000000"/>
                <w:sz w:val="16"/>
                <w:szCs w:val="16"/>
              </w:rPr>
            </w:pPr>
            <w:r w:rsidRPr="002277FC">
              <w:rPr>
                <w:rFonts w:ascii="Myriad Pro" w:hAnsi="Myriad Pro"/>
                <w:color w:val="000000"/>
                <w:sz w:val="16"/>
                <w:szCs w:val="16"/>
              </w:rPr>
              <w:t>- 1 078 980</w:t>
            </w:r>
          </w:p>
        </w:tc>
      </w:tr>
      <w:tr w:rsidR="004F1381" w:rsidRPr="002277FC" w14:paraId="3A563B63" w14:textId="77777777" w:rsidTr="00084116">
        <w:trPr>
          <w:trHeight w:val="20"/>
        </w:trPr>
        <w:tc>
          <w:tcPr>
            <w:tcW w:w="3256" w:type="dxa"/>
            <w:tcBorders>
              <w:top w:val="nil"/>
              <w:left w:val="single" w:sz="4" w:space="0" w:color="auto"/>
              <w:bottom w:val="single" w:sz="4" w:space="0" w:color="auto"/>
              <w:right w:val="single" w:sz="4" w:space="0" w:color="auto"/>
            </w:tcBorders>
            <w:shd w:val="clear" w:color="auto" w:fill="auto"/>
            <w:vAlign w:val="bottom"/>
            <w:hideMark/>
          </w:tcPr>
          <w:p w14:paraId="01B4BEFE" w14:textId="77777777" w:rsidR="004F1381" w:rsidRPr="002277FC" w:rsidRDefault="004F1381" w:rsidP="00084116">
            <w:pPr>
              <w:spacing w:line="238" w:lineRule="auto"/>
              <w:rPr>
                <w:rFonts w:ascii="Myriad Pro" w:hAnsi="Myriad Pro"/>
                <w:color w:val="000000"/>
                <w:sz w:val="16"/>
                <w:szCs w:val="16"/>
              </w:rPr>
            </w:pPr>
            <w:r w:rsidRPr="002277FC">
              <w:rPr>
                <w:rFonts w:ascii="Myriad Pro" w:hAnsi="Myriad Pro"/>
                <w:color w:val="000000"/>
                <w:sz w:val="16"/>
                <w:szCs w:val="16"/>
              </w:rPr>
              <w:t>Объем потерь электроэнергии в пределах сводного прогнозного баланса</w:t>
            </w:r>
          </w:p>
        </w:tc>
        <w:tc>
          <w:tcPr>
            <w:tcW w:w="1134" w:type="dxa"/>
            <w:tcBorders>
              <w:top w:val="nil"/>
              <w:left w:val="nil"/>
              <w:bottom w:val="single" w:sz="4" w:space="0" w:color="auto"/>
              <w:right w:val="single" w:sz="4" w:space="0" w:color="auto"/>
            </w:tcBorders>
            <w:shd w:val="clear" w:color="auto" w:fill="auto"/>
            <w:noWrap/>
            <w:vAlign w:val="center"/>
            <w:hideMark/>
          </w:tcPr>
          <w:p w14:paraId="0E0FCBDA" w14:textId="77777777" w:rsidR="004F1381" w:rsidRPr="002277FC" w:rsidRDefault="004F1381" w:rsidP="00084116">
            <w:pPr>
              <w:spacing w:line="238" w:lineRule="auto"/>
              <w:jc w:val="center"/>
              <w:rPr>
                <w:rFonts w:ascii="Myriad Pro" w:hAnsi="Myriad Pro"/>
                <w:color w:val="000000"/>
                <w:sz w:val="16"/>
                <w:szCs w:val="16"/>
              </w:rPr>
            </w:pPr>
            <w:r w:rsidRPr="002277FC">
              <w:rPr>
                <w:rFonts w:ascii="Myriad Pro" w:hAnsi="Myriad Pro"/>
                <w:color w:val="000000"/>
                <w:sz w:val="16"/>
                <w:szCs w:val="16"/>
              </w:rPr>
              <w:t>45 814 675</w:t>
            </w:r>
          </w:p>
        </w:tc>
        <w:tc>
          <w:tcPr>
            <w:tcW w:w="1134" w:type="dxa"/>
            <w:tcBorders>
              <w:top w:val="nil"/>
              <w:left w:val="nil"/>
              <w:bottom w:val="single" w:sz="4" w:space="0" w:color="auto"/>
              <w:right w:val="single" w:sz="4" w:space="0" w:color="auto"/>
            </w:tcBorders>
            <w:shd w:val="clear" w:color="auto" w:fill="auto"/>
            <w:noWrap/>
            <w:vAlign w:val="center"/>
            <w:hideMark/>
          </w:tcPr>
          <w:p w14:paraId="0F0C18CE" w14:textId="77777777" w:rsidR="004F1381" w:rsidRPr="002277FC" w:rsidRDefault="004F1381" w:rsidP="00084116">
            <w:pPr>
              <w:spacing w:line="238" w:lineRule="auto"/>
              <w:jc w:val="center"/>
              <w:rPr>
                <w:rFonts w:ascii="Myriad Pro" w:hAnsi="Myriad Pro"/>
                <w:color w:val="000000"/>
                <w:sz w:val="16"/>
                <w:szCs w:val="16"/>
              </w:rPr>
            </w:pPr>
            <w:r w:rsidRPr="002277FC">
              <w:rPr>
                <w:rFonts w:ascii="Myriad Pro" w:hAnsi="Myriad Pro"/>
                <w:color w:val="000000"/>
                <w:sz w:val="16"/>
                <w:szCs w:val="16"/>
              </w:rPr>
              <w:t>1,8787</w:t>
            </w:r>
          </w:p>
        </w:tc>
        <w:tc>
          <w:tcPr>
            <w:tcW w:w="1394" w:type="dxa"/>
            <w:tcBorders>
              <w:top w:val="nil"/>
              <w:left w:val="nil"/>
              <w:bottom w:val="single" w:sz="4" w:space="0" w:color="auto"/>
              <w:right w:val="single" w:sz="4" w:space="0" w:color="auto"/>
            </w:tcBorders>
            <w:shd w:val="clear" w:color="auto" w:fill="auto"/>
            <w:noWrap/>
            <w:vAlign w:val="center"/>
            <w:hideMark/>
          </w:tcPr>
          <w:p w14:paraId="5E206090" w14:textId="77777777" w:rsidR="004F1381" w:rsidRPr="002277FC" w:rsidRDefault="004F1381" w:rsidP="00084116">
            <w:pPr>
              <w:spacing w:line="238" w:lineRule="auto"/>
              <w:jc w:val="center"/>
              <w:rPr>
                <w:rFonts w:ascii="Myriad Pro" w:hAnsi="Myriad Pro"/>
                <w:color w:val="000000"/>
                <w:sz w:val="16"/>
                <w:szCs w:val="16"/>
              </w:rPr>
            </w:pPr>
            <w:r w:rsidRPr="002277FC">
              <w:rPr>
                <w:rFonts w:ascii="Myriad Pro" w:hAnsi="Myriad Pro"/>
                <w:color w:val="000000"/>
                <w:sz w:val="16"/>
                <w:szCs w:val="16"/>
              </w:rPr>
              <w:t>86 072 946</w:t>
            </w:r>
          </w:p>
        </w:tc>
        <w:tc>
          <w:tcPr>
            <w:tcW w:w="1195" w:type="dxa"/>
            <w:tcBorders>
              <w:top w:val="nil"/>
              <w:left w:val="nil"/>
              <w:bottom w:val="single" w:sz="4" w:space="0" w:color="auto"/>
              <w:right w:val="single" w:sz="4" w:space="0" w:color="auto"/>
            </w:tcBorders>
            <w:shd w:val="clear" w:color="auto" w:fill="auto"/>
            <w:noWrap/>
            <w:vAlign w:val="center"/>
            <w:hideMark/>
          </w:tcPr>
          <w:p w14:paraId="1B256A54" w14:textId="77777777" w:rsidR="004F1381" w:rsidRPr="002277FC" w:rsidRDefault="004F1381" w:rsidP="00084116">
            <w:pPr>
              <w:spacing w:line="238" w:lineRule="auto"/>
              <w:jc w:val="center"/>
              <w:rPr>
                <w:rFonts w:ascii="Myriad Pro" w:hAnsi="Myriad Pro"/>
                <w:color w:val="000000"/>
                <w:sz w:val="16"/>
                <w:szCs w:val="16"/>
              </w:rPr>
            </w:pPr>
            <w:r w:rsidRPr="002277FC">
              <w:rPr>
                <w:rFonts w:ascii="Myriad Pro" w:hAnsi="Myriad Pro"/>
                <w:color w:val="000000"/>
                <w:sz w:val="16"/>
                <w:szCs w:val="16"/>
              </w:rPr>
              <w:t>15 493 130</w:t>
            </w:r>
          </w:p>
        </w:tc>
        <w:tc>
          <w:tcPr>
            <w:tcW w:w="1394" w:type="dxa"/>
            <w:tcBorders>
              <w:top w:val="nil"/>
              <w:left w:val="nil"/>
              <w:bottom w:val="single" w:sz="4" w:space="0" w:color="auto"/>
              <w:right w:val="single" w:sz="4" w:space="0" w:color="auto"/>
            </w:tcBorders>
            <w:shd w:val="clear" w:color="auto" w:fill="auto"/>
            <w:noWrap/>
            <w:vAlign w:val="center"/>
            <w:hideMark/>
          </w:tcPr>
          <w:p w14:paraId="056CCF38" w14:textId="77777777" w:rsidR="004F1381" w:rsidRPr="002277FC" w:rsidRDefault="004F1381" w:rsidP="00084116">
            <w:pPr>
              <w:spacing w:line="238" w:lineRule="auto"/>
              <w:jc w:val="center"/>
              <w:rPr>
                <w:rFonts w:ascii="Myriad Pro" w:hAnsi="Myriad Pro"/>
                <w:color w:val="000000"/>
                <w:sz w:val="16"/>
                <w:szCs w:val="16"/>
              </w:rPr>
            </w:pPr>
            <w:r w:rsidRPr="002277FC">
              <w:rPr>
                <w:rFonts w:ascii="Myriad Pro" w:hAnsi="Myriad Pro"/>
                <w:color w:val="000000"/>
                <w:sz w:val="16"/>
                <w:szCs w:val="16"/>
              </w:rPr>
              <w:t>101 566 077</w:t>
            </w:r>
          </w:p>
        </w:tc>
      </w:tr>
      <w:tr w:rsidR="004F1381" w:rsidRPr="002277FC" w14:paraId="687DF879" w14:textId="77777777" w:rsidTr="00084116">
        <w:trPr>
          <w:trHeight w:val="20"/>
        </w:trPr>
        <w:tc>
          <w:tcPr>
            <w:tcW w:w="3256" w:type="dxa"/>
            <w:tcBorders>
              <w:top w:val="nil"/>
              <w:left w:val="single" w:sz="4" w:space="0" w:color="auto"/>
              <w:bottom w:val="single" w:sz="4" w:space="0" w:color="auto"/>
              <w:right w:val="single" w:sz="4" w:space="0" w:color="auto"/>
            </w:tcBorders>
            <w:shd w:val="clear" w:color="auto" w:fill="auto"/>
            <w:vAlign w:val="bottom"/>
            <w:hideMark/>
          </w:tcPr>
          <w:p w14:paraId="1931069B" w14:textId="77777777" w:rsidR="004F1381" w:rsidRPr="002277FC" w:rsidRDefault="004F1381" w:rsidP="00084116">
            <w:pPr>
              <w:spacing w:line="238" w:lineRule="auto"/>
              <w:rPr>
                <w:rFonts w:ascii="Myriad Pro" w:hAnsi="Myriad Pro"/>
                <w:color w:val="000000"/>
                <w:sz w:val="16"/>
                <w:szCs w:val="16"/>
              </w:rPr>
            </w:pPr>
            <w:r w:rsidRPr="002277FC">
              <w:rPr>
                <w:rFonts w:ascii="Myriad Pro" w:hAnsi="Myriad Pro"/>
                <w:color w:val="000000"/>
                <w:sz w:val="16"/>
                <w:szCs w:val="16"/>
              </w:rPr>
              <w:t>Объем потерь электроэнергии сверх сводного прогнозного баланса</w:t>
            </w:r>
          </w:p>
        </w:tc>
        <w:tc>
          <w:tcPr>
            <w:tcW w:w="1134" w:type="dxa"/>
            <w:tcBorders>
              <w:top w:val="nil"/>
              <w:left w:val="nil"/>
              <w:bottom w:val="single" w:sz="4" w:space="0" w:color="auto"/>
              <w:right w:val="single" w:sz="4" w:space="0" w:color="auto"/>
            </w:tcBorders>
            <w:shd w:val="clear" w:color="auto" w:fill="auto"/>
            <w:noWrap/>
            <w:vAlign w:val="center"/>
            <w:hideMark/>
          </w:tcPr>
          <w:p w14:paraId="08D72049" w14:textId="77777777" w:rsidR="004F1381" w:rsidRPr="002277FC" w:rsidRDefault="004F1381" w:rsidP="00084116">
            <w:pPr>
              <w:spacing w:line="238" w:lineRule="auto"/>
              <w:jc w:val="center"/>
              <w:rPr>
                <w:rFonts w:ascii="Myriad Pro" w:hAnsi="Myriad Pro"/>
                <w:color w:val="000000"/>
                <w:sz w:val="16"/>
                <w:szCs w:val="16"/>
              </w:rPr>
            </w:pPr>
          </w:p>
        </w:tc>
        <w:tc>
          <w:tcPr>
            <w:tcW w:w="1134" w:type="dxa"/>
            <w:tcBorders>
              <w:top w:val="nil"/>
              <w:left w:val="nil"/>
              <w:bottom w:val="single" w:sz="4" w:space="0" w:color="auto"/>
              <w:right w:val="single" w:sz="4" w:space="0" w:color="auto"/>
            </w:tcBorders>
            <w:shd w:val="clear" w:color="auto" w:fill="auto"/>
            <w:noWrap/>
            <w:vAlign w:val="center"/>
            <w:hideMark/>
          </w:tcPr>
          <w:p w14:paraId="3FFE37EF" w14:textId="77777777" w:rsidR="004F1381" w:rsidRPr="002277FC" w:rsidRDefault="004F1381" w:rsidP="00084116">
            <w:pPr>
              <w:spacing w:line="238" w:lineRule="auto"/>
              <w:jc w:val="center"/>
              <w:rPr>
                <w:rFonts w:ascii="Myriad Pro" w:hAnsi="Myriad Pro"/>
                <w:color w:val="000000"/>
                <w:sz w:val="16"/>
                <w:szCs w:val="16"/>
              </w:rPr>
            </w:pPr>
          </w:p>
        </w:tc>
        <w:tc>
          <w:tcPr>
            <w:tcW w:w="1394" w:type="dxa"/>
            <w:tcBorders>
              <w:top w:val="nil"/>
              <w:left w:val="nil"/>
              <w:bottom w:val="single" w:sz="4" w:space="0" w:color="auto"/>
              <w:right w:val="single" w:sz="4" w:space="0" w:color="auto"/>
            </w:tcBorders>
            <w:shd w:val="clear" w:color="auto" w:fill="auto"/>
            <w:noWrap/>
            <w:vAlign w:val="center"/>
            <w:hideMark/>
          </w:tcPr>
          <w:p w14:paraId="16B49422" w14:textId="77777777" w:rsidR="004F1381" w:rsidRPr="002277FC" w:rsidRDefault="004F1381" w:rsidP="00084116">
            <w:pPr>
              <w:spacing w:line="238" w:lineRule="auto"/>
              <w:jc w:val="center"/>
              <w:rPr>
                <w:rFonts w:ascii="Myriad Pro" w:hAnsi="Myriad Pro"/>
                <w:color w:val="000000"/>
                <w:sz w:val="16"/>
                <w:szCs w:val="16"/>
              </w:rPr>
            </w:pPr>
          </w:p>
        </w:tc>
        <w:tc>
          <w:tcPr>
            <w:tcW w:w="1195" w:type="dxa"/>
            <w:tcBorders>
              <w:top w:val="nil"/>
              <w:left w:val="nil"/>
              <w:bottom w:val="single" w:sz="4" w:space="0" w:color="auto"/>
              <w:right w:val="single" w:sz="4" w:space="0" w:color="auto"/>
            </w:tcBorders>
            <w:shd w:val="clear" w:color="auto" w:fill="auto"/>
            <w:noWrap/>
            <w:vAlign w:val="center"/>
            <w:hideMark/>
          </w:tcPr>
          <w:p w14:paraId="28A39AB2" w14:textId="77777777" w:rsidR="004F1381" w:rsidRPr="002277FC" w:rsidRDefault="004F1381" w:rsidP="00084116">
            <w:pPr>
              <w:spacing w:line="238" w:lineRule="auto"/>
              <w:jc w:val="center"/>
              <w:rPr>
                <w:rFonts w:ascii="Myriad Pro" w:hAnsi="Myriad Pro"/>
                <w:color w:val="000000"/>
                <w:sz w:val="16"/>
                <w:szCs w:val="16"/>
              </w:rPr>
            </w:pPr>
          </w:p>
        </w:tc>
        <w:tc>
          <w:tcPr>
            <w:tcW w:w="1394" w:type="dxa"/>
            <w:tcBorders>
              <w:top w:val="nil"/>
              <w:left w:val="nil"/>
              <w:bottom w:val="single" w:sz="4" w:space="0" w:color="auto"/>
              <w:right w:val="single" w:sz="4" w:space="0" w:color="auto"/>
            </w:tcBorders>
            <w:shd w:val="clear" w:color="auto" w:fill="auto"/>
            <w:noWrap/>
            <w:vAlign w:val="center"/>
            <w:hideMark/>
          </w:tcPr>
          <w:p w14:paraId="277256F0" w14:textId="77777777" w:rsidR="004F1381" w:rsidRPr="002277FC" w:rsidRDefault="004F1381" w:rsidP="00084116">
            <w:pPr>
              <w:spacing w:line="238" w:lineRule="auto"/>
              <w:jc w:val="center"/>
              <w:rPr>
                <w:rFonts w:ascii="Myriad Pro" w:hAnsi="Myriad Pro"/>
                <w:color w:val="000000"/>
                <w:sz w:val="16"/>
                <w:szCs w:val="16"/>
              </w:rPr>
            </w:pPr>
          </w:p>
        </w:tc>
      </w:tr>
      <w:tr w:rsidR="004F1381" w:rsidRPr="002277FC" w14:paraId="33FC4021" w14:textId="77777777" w:rsidTr="00084116">
        <w:trPr>
          <w:trHeight w:val="20"/>
        </w:trPr>
        <w:tc>
          <w:tcPr>
            <w:tcW w:w="3256" w:type="dxa"/>
            <w:tcBorders>
              <w:top w:val="nil"/>
              <w:left w:val="single" w:sz="4" w:space="0" w:color="auto"/>
              <w:bottom w:val="single" w:sz="4" w:space="0" w:color="auto"/>
              <w:right w:val="single" w:sz="4" w:space="0" w:color="auto"/>
            </w:tcBorders>
            <w:shd w:val="clear" w:color="auto" w:fill="auto"/>
            <w:noWrap/>
            <w:vAlign w:val="bottom"/>
            <w:hideMark/>
          </w:tcPr>
          <w:p w14:paraId="43B21824" w14:textId="77777777" w:rsidR="004F1381" w:rsidRPr="002277FC" w:rsidRDefault="004F1381" w:rsidP="00084116">
            <w:pPr>
              <w:spacing w:line="238" w:lineRule="auto"/>
              <w:rPr>
                <w:rFonts w:ascii="Myriad Pro" w:hAnsi="Myriad Pro"/>
                <w:b/>
                <w:bCs/>
                <w:color w:val="000000"/>
                <w:sz w:val="16"/>
                <w:szCs w:val="16"/>
              </w:rPr>
            </w:pPr>
            <w:r w:rsidRPr="002277FC">
              <w:rPr>
                <w:rFonts w:ascii="Myriad Pro" w:hAnsi="Myriad Pro"/>
                <w:b/>
                <w:bCs/>
                <w:color w:val="000000"/>
                <w:sz w:val="16"/>
                <w:szCs w:val="16"/>
              </w:rPr>
              <w:t>ВСЕГО</w:t>
            </w:r>
          </w:p>
        </w:tc>
        <w:tc>
          <w:tcPr>
            <w:tcW w:w="1134" w:type="dxa"/>
            <w:tcBorders>
              <w:top w:val="nil"/>
              <w:left w:val="nil"/>
              <w:bottom w:val="single" w:sz="4" w:space="0" w:color="auto"/>
              <w:right w:val="single" w:sz="4" w:space="0" w:color="auto"/>
            </w:tcBorders>
            <w:shd w:val="clear" w:color="auto" w:fill="auto"/>
            <w:noWrap/>
            <w:vAlign w:val="center"/>
            <w:hideMark/>
          </w:tcPr>
          <w:p w14:paraId="22550348" w14:textId="77777777" w:rsidR="004F1381" w:rsidRPr="002277FC" w:rsidRDefault="004F1381" w:rsidP="00084116">
            <w:pPr>
              <w:spacing w:line="238" w:lineRule="auto"/>
              <w:jc w:val="center"/>
              <w:rPr>
                <w:rFonts w:ascii="Myriad Pro" w:hAnsi="Myriad Pro"/>
                <w:b/>
                <w:bCs/>
                <w:color w:val="000000"/>
                <w:sz w:val="16"/>
                <w:szCs w:val="16"/>
              </w:rPr>
            </w:pPr>
          </w:p>
        </w:tc>
        <w:tc>
          <w:tcPr>
            <w:tcW w:w="1134" w:type="dxa"/>
            <w:tcBorders>
              <w:top w:val="nil"/>
              <w:left w:val="nil"/>
              <w:bottom w:val="single" w:sz="4" w:space="0" w:color="auto"/>
              <w:right w:val="single" w:sz="4" w:space="0" w:color="auto"/>
            </w:tcBorders>
            <w:shd w:val="clear" w:color="auto" w:fill="auto"/>
            <w:noWrap/>
            <w:vAlign w:val="center"/>
            <w:hideMark/>
          </w:tcPr>
          <w:p w14:paraId="326BB1B5" w14:textId="77777777" w:rsidR="004F1381" w:rsidRPr="002277FC" w:rsidRDefault="004F1381" w:rsidP="00084116">
            <w:pPr>
              <w:spacing w:line="238" w:lineRule="auto"/>
              <w:jc w:val="center"/>
              <w:rPr>
                <w:rFonts w:ascii="Myriad Pro" w:hAnsi="Myriad Pro"/>
                <w:b/>
                <w:bCs/>
                <w:color w:val="000000"/>
                <w:sz w:val="16"/>
                <w:szCs w:val="16"/>
              </w:rPr>
            </w:pPr>
          </w:p>
        </w:tc>
        <w:tc>
          <w:tcPr>
            <w:tcW w:w="1394" w:type="dxa"/>
            <w:tcBorders>
              <w:top w:val="nil"/>
              <w:left w:val="nil"/>
              <w:bottom w:val="single" w:sz="4" w:space="0" w:color="auto"/>
              <w:right w:val="single" w:sz="4" w:space="0" w:color="auto"/>
            </w:tcBorders>
            <w:shd w:val="clear" w:color="auto" w:fill="auto"/>
            <w:noWrap/>
            <w:vAlign w:val="center"/>
            <w:hideMark/>
          </w:tcPr>
          <w:p w14:paraId="688D2A58" w14:textId="77777777" w:rsidR="004F1381" w:rsidRPr="002277FC" w:rsidRDefault="004F1381" w:rsidP="00084116">
            <w:pPr>
              <w:spacing w:line="238" w:lineRule="auto"/>
              <w:jc w:val="center"/>
              <w:rPr>
                <w:rFonts w:ascii="Myriad Pro" w:hAnsi="Myriad Pro"/>
                <w:b/>
                <w:bCs/>
                <w:color w:val="000000"/>
                <w:sz w:val="16"/>
                <w:szCs w:val="16"/>
              </w:rPr>
            </w:pPr>
            <w:r w:rsidRPr="002277FC">
              <w:rPr>
                <w:rFonts w:ascii="Myriad Pro" w:hAnsi="Myriad Pro"/>
                <w:b/>
                <w:bCs/>
                <w:color w:val="000000"/>
                <w:sz w:val="16"/>
                <w:szCs w:val="16"/>
              </w:rPr>
              <w:t>85 158 557</w:t>
            </w:r>
          </w:p>
        </w:tc>
        <w:tc>
          <w:tcPr>
            <w:tcW w:w="1195" w:type="dxa"/>
            <w:tcBorders>
              <w:top w:val="nil"/>
              <w:left w:val="nil"/>
              <w:bottom w:val="single" w:sz="4" w:space="0" w:color="auto"/>
              <w:right w:val="single" w:sz="4" w:space="0" w:color="auto"/>
            </w:tcBorders>
            <w:shd w:val="clear" w:color="auto" w:fill="auto"/>
            <w:noWrap/>
            <w:vAlign w:val="center"/>
            <w:hideMark/>
          </w:tcPr>
          <w:p w14:paraId="0A9E57A6" w14:textId="77777777" w:rsidR="004F1381" w:rsidRPr="002277FC" w:rsidRDefault="004F1381" w:rsidP="00084116">
            <w:pPr>
              <w:spacing w:line="238" w:lineRule="auto"/>
              <w:jc w:val="center"/>
              <w:rPr>
                <w:rFonts w:ascii="Myriad Pro" w:hAnsi="Myriad Pro"/>
                <w:b/>
                <w:bCs/>
                <w:color w:val="000000"/>
                <w:sz w:val="16"/>
                <w:szCs w:val="16"/>
              </w:rPr>
            </w:pPr>
            <w:r w:rsidRPr="002277FC">
              <w:rPr>
                <w:rFonts w:ascii="Myriad Pro" w:hAnsi="Myriad Pro"/>
                <w:b/>
                <w:bCs/>
                <w:color w:val="000000"/>
                <w:sz w:val="16"/>
                <w:szCs w:val="16"/>
              </w:rPr>
              <w:t>15 328 540</w:t>
            </w:r>
          </w:p>
        </w:tc>
        <w:tc>
          <w:tcPr>
            <w:tcW w:w="1394" w:type="dxa"/>
            <w:tcBorders>
              <w:top w:val="nil"/>
              <w:left w:val="nil"/>
              <w:bottom w:val="single" w:sz="4" w:space="0" w:color="auto"/>
              <w:right w:val="single" w:sz="4" w:space="0" w:color="auto"/>
            </w:tcBorders>
            <w:shd w:val="clear" w:color="auto" w:fill="auto"/>
            <w:noWrap/>
            <w:vAlign w:val="center"/>
            <w:hideMark/>
          </w:tcPr>
          <w:p w14:paraId="7795416F" w14:textId="77777777" w:rsidR="004F1381" w:rsidRPr="002277FC" w:rsidRDefault="004F1381" w:rsidP="00084116">
            <w:pPr>
              <w:spacing w:line="238" w:lineRule="auto"/>
              <w:jc w:val="center"/>
              <w:rPr>
                <w:rFonts w:ascii="Myriad Pro" w:hAnsi="Myriad Pro"/>
                <w:b/>
                <w:bCs/>
                <w:color w:val="000000"/>
                <w:sz w:val="16"/>
                <w:szCs w:val="16"/>
              </w:rPr>
            </w:pPr>
            <w:r w:rsidRPr="002277FC">
              <w:rPr>
                <w:rFonts w:ascii="Myriad Pro" w:hAnsi="Myriad Pro"/>
                <w:b/>
                <w:bCs/>
                <w:color w:val="000000"/>
                <w:sz w:val="16"/>
                <w:szCs w:val="16"/>
              </w:rPr>
              <w:t>100 487 097</w:t>
            </w:r>
          </w:p>
        </w:tc>
      </w:tr>
      <w:tr w:rsidR="004F1381" w:rsidRPr="002277FC" w14:paraId="24A9DCE7" w14:textId="77777777" w:rsidTr="00084116">
        <w:trPr>
          <w:trHeight w:val="20"/>
        </w:trPr>
        <w:tc>
          <w:tcPr>
            <w:tcW w:w="3256" w:type="dxa"/>
            <w:tcBorders>
              <w:top w:val="nil"/>
              <w:left w:val="single" w:sz="4" w:space="0" w:color="auto"/>
              <w:bottom w:val="single" w:sz="4" w:space="0" w:color="auto"/>
              <w:right w:val="single" w:sz="4" w:space="0" w:color="auto"/>
            </w:tcBorders>
            <w:shd w:val="clear" w:color="auto" w:fill="auto"/>
            <w:noWrap/>
            <w:vAlign w:val="bottom"/>
            <w:hideMark/>
          </w:tcPr>
          <w:p w14:paraId="6F34EEC1" w14:textId="77777777" w:rsidR="004F1381" w:rsidRPr="002277FC" w:rsidRDefault="004F1381" w:rsidP="00084116">
            <w:pPr>
              <w:spacing w:line="238" w:lineRule="auto"/>
              <w:rPr>
                <w:rFonts w:ascii="Myriad Pro" w:hAnsi="Myriad Pro"/>
                <w:color w:val="000000"/>
                <w:sz w:val="16"/>
                <w:szCs w:val="16"/>
              </w:rPr>
            </w:pPr>
            <w:r w:rsidRPr="002277FC">
              <w:rPr>
                <w:rFonts w:ascii="Myriad Pro" w:hAnsi="Myriad Pro"/>
                <w:color w:val="000000"/>
                <w:sz w:val="16"/>
                <w:szCs w:val="16"/>
              </w:rPr>
              <w:t> </w:t>
            </w:r>
          </w:p>
        </w:tc>
        <w:tc>
          <w:tcPr>
            <w:tcW w:w="6251" w:type="dxa"/>
            <w:gridSpan w:val="5"/>
            <w:tcBorders>
              <w:top w:val="single" w:sz="4" w:space="0" w:color="auto"/>
              <w:left w:val="nil"/>
              <w:bottom w:val="single" w:sz="4" w:space="0" w:color="auto"/>
              <w:right w:val="single" w:sz="4" w:space="0" w:color="auto"/>
            </w:tcBorders>
            <w:shd w:val="clear" w:color="auto" w:fill="auto"/>
            <w:noWrap/>
            <w:vAlign w:val="bottom"/>
            <w:hideMark/>
          </w:tcPr>
          <w:p w14:paraId="5CB847DD" w14:textId="77777777" w:rsidR="004F1381" w:rsidRPr="002277FC" w:rsidRDefault="004F1381" w:rsidP="00084116">
            <w:pPr>
              <w:spacing w:line="238" w:lineRule="auto"/>
              <w:jc w:val="center"/>
              <w:rPr>
                <w:rFonts w:ascii="Myriad Pro" w:hAnsi="Myriad Pro"/>
                <w:b/>
                <w:bCs/>
                <w:color w:val="000000"/>
                <w:sz w:val="16"/>
                <w:szCs w:val="16"/>
              </w:rPr>
            </w:pPr>
            <w:r w:rsidRPr="002277FC">
              <w:rPr>
                <w:rFonts w:ascii="Myriad Pro" w:hAnsi="Myriad Pro"/>
                <w:b/>
                <w:bCs/>
                <w:color w:val="000000"/>
                <w:sz w:val="16"/>
                <w:szCs w:val="16"/>
              </w:rPr>
              <w:t>апрель</w:t>
            </w:r>
          </w:p>
        </w:tc>
      </w:tr>
      <w:tr w:rsidR="004F1381" w:rsidRPr="002277FC" w14:paraId="3A6AD679" w14:textId="77777777" w:rsidTr="00084116">
        <w:trPr>
          <w:trHeight w:val="20"/>
        </w:trPr>
        <w:tc>
          <w:tcPr>
            <w:tcW w:w="3256" w:type="dxa"/>
            <w:tcBorders>
              <w:top w:val="nil"/>
              <w:left w:val="single" w:sz="4" w:space="0" w:color="auto"/>
              <w:bottom w:val="single" w:sz="4" w:space="0" w:color="auto"/>
              <w:right w:val="single" w:sz="4" w:space="0" w:color="auto"/>
            </w:tcBorders>
            <w:shd w:val="clear" w:color="auto" w:fill="auto"/>
            <w:vAlign w:val="bottom"/>
            <w:hideMark/>
          </w:tcPr>
          <w:p w14:paraId="238C47D0" w14:textId="77777777" w:rsidR="004F1381" w:rsidRPr="002277FC" w:rsidRDefault="004F1381" w:rsidP="00084116">
            <w:pPr>
              <w:spacing w:line="238" w:lineRule="auto"/>
              <w:rPr>
                <w:rFonts w:ascii="Myriad Pro" w:hAnsi="Myriad Pro"/>
                <w:color w:val="000000"/>
                <w:sz w:val="16"/>
                <w:szCs w:val="16"/>
              </w:rPr>
            </w:pPr>
            <w:r w:rsidRPr="002277FC">
              <w:rPr>
                <w:rFonts w:ascii="Myriad Pro" w:hAnsi="Myriad Pro"/>
                <w:color w:val="000000"/>
                <w:sz w:val="16"/>
                <w:szCs w:val="16"/>
              </w:rPr>
              <w:t>Компенсация потерь в части корректировки за счет нагрузочных потерь</w:t>
            </w:r>
          </w:p>
        </w:tc>
        <w:tc>
          <w:tcPr>
            <w:tcW w:w="1134" w:type="dxa"/>
            <w:tcBorders>
              <w:top w:val="nil"/>
              <w:left w:val="nil"/>
              <w:bottom w:val="single" w:sz="4" w:space="0" w:color="auto"/>
              <w:right w:val="single" w:sz="4" w:space="0" w:color="auto"/>
            </w:tcBorders>
            <w:shd w:val="clear" w:color="auto" w:fill="auto"/>
            <w:noWrap/>
            <w:vAlign w:val="center"/>
            <w:hideMark/>
          </w:tcPr>
          <w:p w14:paraId="57ABAB63" w14:textId="77777777" w:rsidR="004F1381" w:rsidRPr="002277FC" w:rsidRDefault="004F1381" w:rsidP="00084116">
            <w:pPr>
              <w:spacing w:line="238" w:lineRule="auto"/>
              <w:jc w:val="center"/>
              <w:rPr>
                <w:rFonts w:ascii="Myriad Pro" w:hAnsi="Myriad Pro"/>
                <w:color w:val="000000"/>
                <w:sz w:val="16"/>
                <w:szCs w:val="16"/>
              </w:rPr>
            </w:pPr>
            <w:r w:rsidRPr="002277FC">
              <w:rPr>
                <w:rFonts w:ascii="Myriad Pro" w:hAnsi="Myriad Pro"/>
                <w:color w:val="000000"/>
                <w:sz w:val="16"/>
                <w:szCs w:val="16"/>
              </w:rPr>
              <w:t>-</w:t>
            </w:r>
          </w:p>
        </w:tc>
        <w:tc>
          <w:tcPr>
            <w:tcW w:w="1134" w:type="dxa"/>
            <w:tcBorders>
              <w:top w:val="nil"/>
              <w:left w:val="nil"/>
              <w:bottom w:val="single" w:sz="4" w:space="0" w:color="auto"/>
              <w:right w:val="single" w:sz="4" w:space="0" w:color="auto"/>
            </w:tcBorders>
            <w:shd w:val="clear" w:color="auto" w:fill="auto"/>
            <w:noWrap/>
            <w:vAlign w:val="center"/>
            <w:hideMark/>
          </w:tcPr>
          <w:p w14:paraId="6FDAD0F9" w14:textId="77777777" w:rsidR="004F1381" w:rsidRPr="002277FC" w:rsidRDefault="004F1381" w:rsidP="00084116">
            <w:pPr>
              <w:spacing w:line="238" w:lineRule="auto"/>
              <w:jc w:val="center"/>
              <w:rPr>
                <w:rFonts w:ascii="Myriad Pro" w:hAnsi="Myriad Pro"/>
                <w:color w:val="000000"/>
                <w:sz w:val="16"/>
                <w:szCs w:val="16"/>
              </w:rPr>
            </w:pPr>
            <w:r w:rsidRPr="002277FC">
              <w:rPr>
                <w:rFonts w:ascii="Myriad Pro" w:hAnsi="Myriad Pro"/>
                <w:color w:val="000000"/>
                <w:sz w:val="16"/>
                <w:szCs w:val="16"/>
              </w:rPr>
              <w:t>-</w:t>
            </w:r>
          </w:p>
        </w:tc>
        <w:tc>
          <w:tcPr>
            <w:tcW w:w="1394" w:type="dxa"/>
            <w:tcBorders>
              <w:top w:val="nil"/>
              <w:left w:val="nil"/>
              <w:bottom w:val="single" w:sz="4" w:space="0" w:color="auto"/>
              <w:right w:val="single" w:sz="4" w:space="0" w:color="auto"/>
            </w:tcBorders>
            <w:shd w:val="clear" w:color="auto" w:fill="auto"/>
            <w:noWrap/>
            <w:vAlign w:val="center"/>
            <w:hideMark/>
          </w:tcPr>
          <w:p w14:paraId="388FE2C2" w14:textId="77777777" w:rsidR="004F1381" w:rsidRPr="002277FC" w:rsidRDefault="004F1381" w:rsidP="00084116">
            <w:pPr>
              <w:spacing w:line="238" w:lineRule="auto"/>
              <w:jc w:val="center"/>
              <w:rPr>
                <w:rFonts w:ascii="Myriad Pro" w:hAnsi="Myriad Pro"/>
                <w:color w:val="000000"/>
                <w:sz w:val="16"/>
                <w:szCs w:val="16"/>
              </w:rPr>
            </w:pPr>
            <w:r w:rsidRPr="002277FC">
              <w:rPr>
                <w:rFonts w:ascii="Myriad Pro" w:hAnsi="Myriad Pro"/>
                <w:color w:val="000000"/>
                <w:sz w:val="16"/>
                <w:szCs w:val="16"/>
              </w:rPr>
              <w:t>-      906 587</w:t>
            </w:r>
          </w:p>
        </w:tc>
        <w:tc>
          <w:tcPr>
            <w:tcW w:w="1195" w:type="dxa"/>
            <w:tcBorders>
              <w:top w:val="nil"/>
              <w:left w:val="nil"/>
              <w:bottom w:val="single" w:sz="4" w:space="0" w:color="auto"/>
              <w:right w:val="single" w:sz="4" w:space="0" w:color="auto"/>
            </w:tcBorders>
            <w:shd w:val="clear" w:color="auto" w:fill="auto"/>
            <w:noWrap/>
            <w:vAlign w:val="center"/>
            <w:hideMark/>
          </w:tcPr>
          <w:p w14:paraId="02FB0186" w14:textId="77777777" w:rsidR="004F1381" w:rsidRPr="002277FC" w:rsidRDefault="004F1381" w:rsidP="00084116">
            <w:pPr>
              <w:spacing w:line="238" w:lineRule="auto"/>
              <w:jc w:val="center"/>
              <w:rPr>
                <w:rFonts w:ascii="Myriad Pro" w:hAnsi="Myriad Pro"/>
                <w:color w:val="000000"/>
                <w:sz w:val="16"/>
                <w:szCs w:val="16"/>
              </w:rPr>
            </w:pPr>
            <w:r w:rsidRPr="002277FC">
              <w:rPr>
                <w:rFonts w:ascii="Myriad Pro" w:hAnsi="Myriad Pro"/>
                <w:color w:val="000000"/>
                <w:sz w:val="16"/>
                <w:szCs w:val="16"/>
              </w:rPr>
              <w:t>-      163 186</w:t>
            </w:r>
          </w:p>
        </w:tc>
        <w:tc>
          <w:tcPr>
            <w:tcW w:w="1394" w:type="dxa"/>
            <w:tcBorders>
              <w:top w:val="nil"/>
              <w:left w:val="nil"/>
              <w:bottom w:val="single" w:sz="4" w:space="0" w:color="auto"/>
              <w:right w:val="single" w:sz="4" w:space="0" w:color="auto"/>
            </w:tcBorders>
            <w:shd w:val="clear" w:color="auto" w:fill="auto"/>
            <w:noWrap/>
            <w:vAlign w:val="center"/>
            <w:hideMark/>
          </w:tcPr>
          <w:p w14:paraId="72762B5F" w14:textId="77777777" w:rsidR="004F1381" w:rsidRPr="002277FC" w:rsidRDefault="004F1381" w:rsidP="00084116">
            <w:pPr>
              <w:spacing w:line="238" w:lineRule="auto"/>
              <w:jc w:val="center"/>
              <w:rPr>
                <w:rFonts w:ascii="Myriad Pro" w:hAnsi="Myriad Pro"/>
                <w:color w:val="000000"/>
                <w:sz w:val="16"/>
                <w:szCs w:val="16"/>
              </w:rPr>
            </w:pPr>
            <w:r w:rsidRPr="002277FC">
              <w:rPr>
                <w:rFonts w:ascii="Myriad Pro" w:hAnsi="Myriad Pro"/>
                <w:color w:val="000000"/>
                <w:sz w:val="16"/>
                <w:szCs w:val="16"/>
              </w:rPr>
              <w:t>- 1 069 773</w:t>
            </w:r>
          </w:p>
        </w:tc>
      </w:tr>
      <w:tr w:rsidR="004F1381" w:rsidRPr="002277FC" w14:paraId="4E306D2F" w14:textId="77777777" w:rsidTr="00084116">
        <w:trPr>
          <w:trHeight w:val="20"/>
        </w:trPr>
        <w:tc>
          <w:tcPr>
            <w:tcW w:w="3256" w:type="dxa"/>
            <w:tcBorders>
              <w:top w:val="nil"/>
              <w:left w:val="single" w:sz="4" w:space="0" w:color="auto"/>
              <w:bottom w:val="single" w:sz="4" w:space="0" w:color="auto"/>
              <w:right w:val="single" w:sz="4" w:space="0" w:color="auto"/>
            </w:tcBorders>
            <w:shd w:val="clear" w:color="auto" w:fill="auto"/>
            <w:vAlign w:val="bottom"/>
            <w:hideMark/>
          </w:tcPr>
          <w:p w14:paraId="2FB2AD36" w14:textId="77777777" w:rsidR="004F1381" w:rsidRPr="002277FC" w:rsidRDefault="004F1381" w:rsidP="00084116">
            <w:pPr>
              <w:spacing w:line="238" w:lineRule="auto"/>
              <w:rPr>
                <w:rFonts w:ascii="Myriad Pro" w:hAnsi="Myriad Pro"/>
                <w:color w:val="000000"/>
                <w:sz w:val="16"/>
                <w:szCs w:val="16"/>
              </w:rPr>
            </w:pPr>
            <w:r w:rsidRPr="002277FC">
              <w:rPr>
                <w:rFonts w:ascii="Myriad Pro" w:hAnsi="Myriad Pro"/>
                <w:color w:val="000000"/>
                <w:sz w:val="16"/>
                <w:szCs w:val="16"/>
              </w:rPr>
              <w:t>Объем потерь электроэнергии в пределах сводного прогнозного баланса</w:t>
            </w:r>
          </w:p>
        </w:tc>
        <w:tc>
          <w:tcPr>
            <w:tcW w:w="1134" w:type="dxa"/>
            <w:tcBorders>
              <w:top w:val="nil"/>
              <w:left w:val="nil"/>
              <w:bottom w:val="single" w:sz="4" w:space="0" w:color="auto"/>
              <w:right w:val="single" w:sz="4" w:space="0" w:color="auto"/>
            </w:tcBorders>
            <w:shd w:val="clear" w:color="auto" w:fill="auto"/>
            <w:noWrap/>
            <w:vAlign w:val="center"/>
            <w:hideMark/>
          </w:tcPr>
          <w:p w14:paraId="74ABAE81" w14:textId="77777777" w:rsidR="004F1381" w:rsidRPr="002277FC" w:rsidRDefault="004F1381" w:rsidP="00084116">
            <w:pPr>
              <w:spacing w:line="238" w:lineRule="auto"/>
              <w:jc w:val="center"/>
              <w:rPr>
                <w:rFonts w:ascii="Myriad Pro" w:hAnsi="Myriad Pro"/>
                <w:color w:val="000000"/>
                <w:sz w:val="16"/>
                <w:szCs w:val="16"/>
              </w:rPr>
            </w:pPr>
            <w:r w:rsidRPr="002277FC">
              <w:rPr>
                <w:rFonts w:ascii="Myriad Pro" w:hAnsi="Myriad Pro"/>
                <w:color w:val="000000"/>
                <w:sz w:val="16"/>
                <w:szCs w:val="16"/>
              </w:rPr>
              <w:t>31 451 300</w:t>
            </w:r>
          </w:p>
        </w:tc>
        <w:tc>
          <w:tcPr>
            <w:tcW w:w="1134" w:type="dxa"/>
            <w:tcBorders>
              <w:top w:val="nil"/>
              <w:left w:val="nil"/>
              <w:bottom w:val="single" w:sz="4" w:space="0" w:color="auto"/>
              <w:right w:val="single" w:sz="4" w:space="0" w:color="auto"/>
            </w:tcBorders>
            <w:shd w:val="clear" w:color="auto" w:fill="auto"/>
            <w:noWrap/>
            <w:vAlign w:val="center"/>
            <w:hideMark/>
          </w:tcPr>
          <w:p w14:paraId="79528C69" w14:textId="77777777" w:rsidR="004F1381" w:rsidRPr="002277FC" w:rsidRDefault="004F1381" w:rsidP="00084116">
            <w:pPr>
              <w:spacing w:line="238" w:lineRule="auto"/>
              <w:jc w:val="center"/>
              <w:rPr>
                <w:rFonts w:ascii="Myriad Pro" w:hAnsi="Myriad Pro"/>
                <w:color w:val="000000"/>
                <w:sz w:val="16"/>
                <w:szCs w:val="16"/>
              </w:rPr>
            </w:pPr>
            <w:r w:rsidRPr="002277FC">
              <w:rPr>
                <w:rFonts w:ascii="Myriad Pro" w:hAnsi="Myriad Pro"/>
                <w:color w:val="000000"/>
                <w:sz w:val="16"/>
                <w:szCs w:val="16"/>
              </w:rPr>
              <w:t>1,9792</w:t>
            </w:r>
          </w:p>
        </w:tc>
        <w:tc>
          <w:tcPr>
            <w:tcW w:w="1394" w:type="dxa"/>
            <w:tcBorders>
              <w:top w:val="nil"/>
              <w:left w:val="nil"/>
              <w:bottom w:val="single" w:sz="4" w:space="0" w:color="auto"/>
              <w:right w:val="single" w:sz="4" w:space="0" w:color="auto"/>
            </w:tcBorders>
            <w:shd w:val="clear" w:color="auto" w:fill="auto"/>
            <w:noWrap/>
            <w:vAlign w:val="center"/>
            <w:hideMark/>
          </w:tcPr>
          <w:p w14:paraId="6EE19A98" w14:textId="77777777" w:rsidR="004F1381" w:rsidRPr="002277FC" w:rsidRDefault="004F1381" w:rsidP="00084116">
            <w:pPr>
              <w:spacing w:line="238" w:lineRule="auto"/>
              <w:jc w:val="center"/>
              <w:rPr>
                <w:rFonts w:ascii="Myriad Pro" w:hAnsi="Myriad Pro"/>
                <w:color w:val="000000"/>
                <w:sz w:val="16"/>
                <w:szCs w:val="16"/>
              </w:rPr>
            </w:pPr>
            <w:r w:rsidRPr="002277FC">
              <w:rPr>
                <w:rFonts w:ascii="Myriad Pro" w:hAnsi="Myriad Pro"/>
                <w:color w:val="000000"/>
                <w:sz w:val="16"/>
                <w:szCs w:val="16"/>
              </w:rPr>
              <w:t>62 249 357</w:t>
            </w:r>
          </w:p>
        </w:tc>
        <w:tc>
          <w:tcPr>
            <w:tcW w:w="1195" w:type="dxa"/>
            <w:tcBorders>
              <w:top w:val="nil"/>
              <w:left w:val="nil"/>
              <w:bottom w:val="single" w:sz="4" w:space="0" w:color="auto"/>
              <w:right w:val="single" w:sz="4" w:space="0" w:color="auto"/>
            </w:tcBorders>
            <w:shd w:val="clear" w:color="auto" w:fill="auto"/>
            <w:noWrap/>
            <w:vAlign w:val="center"/>
            <w:hideMark/>
          </w:tcPr>
          <w:p w14:paraId="5FF49C33" w14:textId="77777777" w:rsidR="004F1381" w:rsidRPr="002277FC" w:rsidRDefault="004F1381" w:rsidP="00084116">
            <w:pPr>
              <w:spacing w:line="238" w:lineRule="auto"/>
              <w:jc w:val="center"/>
              <w:rPr>
                <w:rFonts w:ascii="Myriad Pro" w:hAnsi="Myriad Pro"/>
                <w:color w:val="000000"/>
                <w:sz w:val="16"/>
                <w:szCs w:val="16"/>
              </w:rPr>
            </w:pPr>
            <w:r w:rsidRPr="002277FC">
              <w:rPr>
                <w:rFonts w:ascii="Myriad Pro" w:hAnsi="Myriad Pro"/>
                <w:color w:val="000000"/>
                <w:sz w:val="16"/>
                <w:szCs w:val="16"/>
              </w:rPr>
              <w:t>11 204 884</w:t>
            </w:r>
          </w:p>
        </w:tc>
        <w:tc>
          <w:tcPr>
            <w:tcW w:w="1394" w:type="dxa"/>
            <w:tcBorders>
              <w:top w:val="nil"/>
              <w:left w:val="nil"/>
              <w:bottom w:val="single" w:sz="4" w:space="0" w:color="auto"/>
              <w:right w:val="single" w:sz="4" w:space="0" w:color="auto"/>
            </w:tcBorders>
            <w:shd w:val="clear" w:color="auto" w:fill="auto"/>
            <w:noWrap/>
            <w:vAlign w:val="center"/>
            <w:hideMark/>
          </w:tcPr>
          <w:p w14:paraId="4619286B" w14:textId="77777777" w:rsidR="004F1381" w:rsidRPr="002277FC" w:rsidRDefault="004F1381" w:rsidP="00084116">
            <w:pPr>
              <w:spacing w:line="238" w:lineRule="auto"/>
              <w:jc w:val="center"/>
              <w:rPr>
                <w:rFonts w:ascii="Myriad Pro" w:hAnsi="Myriad Pro"/>
                <w:color w:val="000000"/>
                <w:sz w:val="16"/>
                <w:szCs w:val="16"/>
              </w:rPr>
            </w:pPr>
            <w:r w:rsidRPr="002277FC">
              <w:rPr>
                <w:rFonts w:ascii="Myriad Pro" w:hAnsi="Myriad Pro"/>
                <w:color w:val="000000"/>
                <w:sz w:val="16"/>
                <w:szCs w:val="16"/>
              </w:rPr>
              <w:t>73 454 241</w:t>
            </w:r>
          </w:p>
        </w:tc>
      </w:tr>
      <w:tr w:rsidR="004F1381" w:rsidRPr="002277FC" w14:paraId="62DC62CC" w14:textId="77777777" w:rsidTr="00084116">
        <w:trPr>
          <w:trHeight w:val="20"/>
        </w:trPr>
        <w:tc>
          <w:tcPr>
            <w:tcW w:w="3256" w:type="dxa"/>
            <w:tcBorders>
              <w:top w:val="nil"/>
              <w:left w:val="single" w:sz="4" w:space="0" w:color="auto"/>
              <w:bottom w:val="single" w:sz="4" w:space="0" w:color="auto"/>
              <w:right w:val="single" w:sz="4" w:space="0" w:color="auto"/>
            </w:tcBorders>
            <w:shd w:val="clear" w:color="auto" w:fill="auto"/>
            <w:vAlign w:val="bottom"/>
            <w:hideMark/>
          </w:tcPr>
          <w:p w14:paraId="32D97586" w14:textId="77777777" w:rsidR="004F1381" w:rsidRPr="002277FC" w:rsidRDefault="004F1381" w:rsidP="00084116">
            <w:pPr>
              <w:spacing w:line="238" w:lineRule="auto"/>
              <w:rPr>
                <w:rFonts w:ascii="Myriad Pro" w:hAnsi="Myriad Pro"/>
                <w:color w:val="000000"/>
                <w:sz w:val="16"/>
                <w:szCs w:val="16"/>
              </w:rPr>
            </w:pPr>
            <w:r w:rsidRPr="002277FC">
              <w:rPr>
                <w:rFonts w:ascii="Myriad Pro" w:hAnsi="Myriad Pro"/>
                <w:color w:val="000000"/>
                <w:sz w:val="16"/>
                <w:szCs w:val="16"/>
              </w:rPr>
              <w:t>Объем потерь электроэнергии сверх сводного прогнозного баланса</w:t>
            </w:r>
          </w:p>
        </w:tc>
        <w:tc>
          <w:tcPr>
            <w:tcW w:w="1134" w:type="dxa"/>
            <w:tcBorders>
              <w:top w:val="nil"/>
              <w:left w:val="nil"/>
              <w:bottom w:val="single" w:sz="4" w:space="0" w:color="auto"/>
              <w:right w:val="single" w:sz="4" w:space="0" w:color="auto"/>
            </w:tcBorders>
            <w:shd w:val="clear" w:color="auto" w:fill="auto"/>
            <w:noWrap/>
            <w:vAlign w:val="center"/>
            <w:hideMark/>
          </w:tcPr>
          <w:p w14:paraId="5B7E5A2A" w14:textId="77777777" w:rsidR="004F1381" w:rsidRPr="002277FC" w:rsidRDefault="004F1381" w:rsidP="00084116">
            <w:pPr>
              <w:spacing w:line="238" w:lineRule="auto"/>
              <w:jc w:val="center"/>
              <w:rPr>
                <w:rFonts w:ascii="Myriad Pro" w:hAnsi="Myriad Pro"/>
                <w:color w:val="000000"/>
                <w:sz w:val="16"/>
                <w:szCs w:val="16"/>
              </w:rPr>
            </w:pPr>
            <w:r w:rsidRPr="002277FC">
              <w:rPr>
                <w:rFonts w:ascii="Myriad Pro" w:hAnsi="Myriad Pro"/>
                <w:color w:val="000000"/>
                <w:sz w:val="16"/>
                <w:szCs w:val="16"/>
              </w:rPr>
              <w:t>274 079</w:t>
            </w:r>
          </w:p>
        </w:tc>
        <w:tc>
          <w:tcPr>
            <w:tcW w:w="1134" w:type="dxa"/>
            <w:tcBorders>
              <w:top w:val="nil"/>
              <w:left w:val="nil"/>
              <w:bottom w:val="single" w:sz="4" w:space="0" w:color="auto"/>
              <w:right w:val="single" w:sz="4" w:space="0" w:color="auto"/>
            </w:tcBorders>
            <w:shd w:val="clear" w:color="auto" w:fill="auto"/>
            <w:noWrap/>
            <w:vAlign w:val="center"/>
            <w:hideMark/>
          </w:tcPr>
          <w:p w14:paraId="1955D7D9" w14:textId="77777777" w:rsidR="004F1381" w:rsidRPr="002277FC" w:rsidRDefault="004F1381" w:rsidP="00084116">
            <w:pPr>
              <w:spacing w:line="238" w:lineRule="auto"/>
              <w:jc w:val="center"/>
              <w:rPr>
                <w:rFonts w:ascii="Myriad Pro" w:hAnsi="Myriad Pro"/>
                <w:color w:val="000000"/>
                <w:sz w:val="16"/>
                <w:szCs w:val="16"/>
              </w:rPr>
            </w:pPr>
            <w:r w:rsidRPr="002277FC">
              <w:rPr>
                <w:rFonts w:ascii="Myriad Pro" w:hAnsi="Myriad Pro"/>
                <w:color w:val="000000"/>
                <w:sz w:val="16"/>
                <w:szCs w:val="16"/>
              </w:rPr>
              <w:t>2,0164</w:t>
            </w:r>
          </w:p>
        </w:tc>
        <w:tc>
          <w:tcPr>
            <w:tcW w:w="1394" w:type="dxa"/>
            <w:tcBorders>
              <w:top w:val="nil"/>
              <w:left w:val="nil"/>
              <w:bottom w:val="single" w:sz="4" w:space="0" w:color="auto"/>
              <w:right w:val="single" w:sz="4" w:space="0" w:color="auto"/>
            </w:tcBorders>
            <w:shd w:val="clear" w:color="auto" w:fill="auto"/>
            <w:noWrap/>
            <w:vAlign w:val="center"/>
            <w:hideMark/>
          </w:tcPr>
          <w:p w14:paraId="0D466A77" w14:textId="77777777" w:rsidR="004F1381" w:rsidRPr="002277FC" w:rsidRDefault="004F1381" w:rsidP="00084116">
            <w:pPr>
              <w:spacing w:line="238" w:lineRule="auto"/>
              <w:jc w:val="center"/>
              <w:rPr>
                <w:rFonts w:ascii="Myriad Pro" w:hAnsi="Myriad Pro"/>
                <w:color w:val="000000"/>
                <w:sz w:val="16"/>
                <w:szCs w:val="16"/>
              </w:rPr>
            </w:pPr>
            <w:r w:rsidRPr="002277FC">
              <w:rPr>
                <w:rFonts w:ascii="Myriad Pro" w:hAnsi="Myriad Pro"/>
                <w:color w:val="000000"/>
                <w:sz w:val="16"/>
                <w:szCs w:val="16"/>
              </w:rPr>
              <w:t>552 645</w:t>
            </w:r>
          </w:p>
        </w:tc>
        <w:tc>
          <w:tcPr>
            <w:tcW w:w="1195" w:type="dxa"/>
            <w:tcBorders>
              <w:top w:val="nil"/>
              <w:left w:val="nil"/>
              <w:bottom w:val="single" w:sz="4" w:space="0" w:color="auto"/>
              <w:right w:val="single" w:sz="4" w:space="0" w:color="auto"/>
            </w:tcBorders>
            <w:shd w:val="clear" w:color="auto" w:fill="auto"/>
            <w:noWrap/>
            <w:vAlign w:val="center"/>
            <w:hideMark/>
          </w:tcPr>
          <w:p w14:paraId="616F0768" w14:textId="77777777" w:rsidR="004F1381" w:rsidRPr="002277FC" w:rsidRDefault="004F1381" w:rsidP="00084116">
            <w:pPr>
              <w:spacing w:line="238" w:lineRule="auto"/>
              <w:jc w:val="center"/>
              <w:rPr>
                <w:rFonts w:ascii="Myriad Pro" w:hAnsi="Myriad Pro"/>
                <w:color w:val="000000"/>
                <w:sz w:val="16"/>
                <w:szCs w:val="16"/>
              </w:rPr>
            </w:pPr>
            <w:r w:rsidRPr="002277FC">
              <w:rPr>
                <w:rFonts w:ascii="Myriad Pro" w:hAnsi="Myriad Pro"/>
                <w:color w:val="000000"/>
                <w:sz w:val="16"/>
                <w:szCs w:val="16"/>
              </w:rPr>
              <w:t>99 476</w:t>
            </w:r>
          </w:p>
        </w:tc>
        <w:tc>
          <w:tcPr>
            <w:tcW w:w="1394" w:type="dxa"/>
            <w:tcBorders>
              <w:top w:val="nil"/>
              <w:left w:val="nil"/>
              <w:bottom w:val="single" w:sz="4" w:space="0" w:color="auto"/>
              <w:right w:val="single" w:sz="4" w:space="0" w:color="auto"/>
            </w:tcBorders>
            <w:shd w:val="clear" w:color="auto" w:fill="auto"/>
            <w:noWrap/>
            <w:vAlign w:val="center"/>
            <w:hideMark/>
          </w:tcPr>
          <w:p w14:paraId="7B7C191D" w14:textId="77777777" w:rsidR="004F1381" w:rsidRPr="002277FC" w:rsidRDefault="004F1381" w:rsidP="00084116">
            <w:pPr>
              <w:spacing w:line="238" w:lineRule="auto"/>
              <w:jc w:val="center"/>
              <w:rPr>
                <w:rFonts w:ascii="Myriad Pro" w:hAnsi="Myriad Pro"/>
                <w:color w:val="000000"/>
                <w:sz w:val="16"/>
                <w:szCs w:val="16"/>
              </w:rPr>
            </w:pPr>
            <w:r w:rsidRPr="002277FC">
              <w:rPr>
                <w:rFonts w:ascii="Myriad Pro" w:hAnsi="Myriad Pro"/>
                <w:color w:val="000000"/>
                <w:sz w:val="16"/>
                <w:szCs w:val="16"/>
              </w:rPr>
              <w:t>652 121</w:t>
            </w:r>
          </w:p>
        </w:tc>
      </w:tr>
      <w:tr w:rsidR="004F1381" w:rsidRPr="002277FC" w14:paraId="4B86A24A" w14:textId="77777777" w:rsidTr="00084116">
        <w:trPr>
          <w:trHeight w:val="20"/>
        </w:trPr>
        <w:tc>
          <w:tcPr>
            <w:tcW w:w="3256" w:type="dxa"/>
            <w:tcBorders>
              <w:top w:val="nil"/>
              <w:left w:val="single" w:sz="4" w:space="0" w:color="auto"/>
              <w:bottom w:val="single" w:sz="4" w:space="0" w:color="auto"/>
              <w:right w:val="single" w:sz="4" w:space="0" w:color="auto"/>
            </w:tcBorders>
            <w:shd w:val="clear" w:color="auto" w:fill="auto"/>
            <w:noWrap/>
            <w:vAlign w:val="bottom"/>
            <w:hideMark/>
          </w:tcPr>
          <w:p w14:paraId="3BC7104A" w14:textId="77777777" w:rsidR="004F1381" w:rsidRPr="002277FC" w:rsidRDefault="004F1381" w:rsidP="00084116">
            <w:pPr>
              <w:spacing w:line="238" w:lineRule="auto"/>
              <w:rPr>
                <w:rFonts w:ascii="Myriad Pro" w:hAnsi="Myriad Pro"/>
                <w:b/>
                <w:bCs/>
                <w:color w:val="000000"/>
                <w:sz w:val="16"/>
                <w:szCs w:val="16"/>
              </w:rPr>
            </w:pPr>
            <w:r w:rsidRPr="002277FC">
              <w:rPr>
                <w:rFonts w:ascii="Myriad Pro" w:hAnsi="Myriad Pro"/>
                <w:b/>
                <w:bCs/>
                <w:color w:val="000000"/>
                <w:sz w:val="16"/>
                <w:szCs w:val="16"/>
              </w:rPr>
              <w:t>ВСЕГО</w:t>
            </w:r>
          </w:p>
        </w:tc>
        <w:tc>
          <w:tcPr>
            <w:tcW w:w="1134" w:type="dxa"/>
            <w:tcBorders>
              <w:top w:val="nil"/>
              <w:left w:val="nil"/>
              <w:bottom w:val="single" w:sz="4" w:space="0" w:color="auto"/>
              <w:right w:val="single" w:sz="4" w:space="0" w:color="auto"/>
            </w:tcBorders>
            <w:shd w:val="clear" w:color="auto" w:fill="auto"/>
            <w:noWrap/>
            <w:vAlign w:val="center"/>
            <w:hideMark/>
          </w:tcPr>
          <w:p w14:paraId="5EC8BB1A" w14:textId="77777777" w:rsidR="004F1381" w:rsidRPr="002277FC" w:rsidRDefault="004F1381" w:rsidP="00084116">
            <w:pPr>
              <w:spacing w:line="238" w:lineRule="auto"/>
              <w:jc w:val="center"/>
              <w:rPr>
                <w:rFonts w:ascii="Myriad Pro" w:hAnsi="Myriad Pro"/>
                <w:b/>
                <w:bCs/>
                <w:color w:val="000000"/>
                <w:sz w:val="16"/>
                <w:szCs w:val="16"/>
              </w:rPr>
            </w:pPr>
          </w:p>
        </w:tc>
        <w:tc>
          <w:tcPr>
            <w:tcW w:w="1134" w:type="dxa"/>
            <w:tcBorders>
              <w:top w:val="nil"/>
              <w:left w:val="nil"/>
              <w:bottom w:val="single" w:sz="4" w:space="0" w:color="auto"/>
              <w:right w:val="single" w:sz="4" w:space="0" w:color="auto"/>
            </w:tcBorders>
            <w:shd w:val="clear" w:color="auto" w:fill="auto"/>
            <w:noWrap/>
            <w:vAlign w:val="center"/>
            <w:hideMark/>
          </w:tcPr>
          <w:p w14:paraId="55BEB494" w14:textId="77777777" w:rsidR="004F1381" w:rsidRPr="002277FC" w:rsidRDefault="004F1381" w:rsidP="00084116">
            <w:pPr>
              <w:spacing w:line="238" w:lineRule="auto"/>
              <w:jc w:val="center"/>
              <w:rPr>
                <w:rFonts w:ascii="Myriad Pro" w:hAnsi="Myriad Pro"/>
                <w:b/>
                <w:bCs/>
                <w:color w:val="000000"/>
                <w:sz w:val="16"/>
                <w:szCs w:val="16"/>
              </w:rPr>
            </w:pPr>
          </w:p>
        </w:tc>
        <w:tc>
          <w:tcPr>
            <w:tcW w:w="1394" w:type="dxa"/>
            <w:tcBorders>
              <w:top w:val="nil"/>
              <w:left w:val="nil"/>
              <w:bottom w:val="single" w:sz="4" w:space="0" w:color="auto"/>
              <w:right w:val="single" w:sz="4" w:space="0" w:color="auto"/>
            </w:tcBorders>
            <w:shd w:val="clear" w:color="auto" w:fill="auto"/>
            <w:noWrap/>
            <w:vAlign w:val="center"/>
            <w:hideMark/>
          </w:tcPr>
          <w:p w14:paraId="10226D55" w14:textId="77777777" w:rsidR="004F1381" w:rsidRPr="002277FC" w:rsidRDefault="004F1381" w:rsidP="00084116">
            <w:pPr>
              <w:spacing w:line="238" w:lineRule="auto"/>
              <w:jc w:val="center"/>
              <w:rPr>
                <w:rFonts w:ascii="Myriad Pro" w:hAnsi="Myriad Pro"/>
                <w:b/>
                <w:bCs/>
                <w:color w:val="000000"/>
                <w:sz w:val="16"/>
                <w:szCs w:val="16"/>
              </w:rPr>
            </w:pPr>
            <w:r w:rsidRPr="002277FC">
              <w:rPr>
                <w:rFonts w:ascii="Myriad Pro" w:hAnsi="Myriad Pro"/>
                <w:b/>
                <w:bCs/>
                <w:color w:val="000000"/>
                <w:sz w:val="16"/>
                <w:szCs w:val="16"/>
              </w:rPr>
              <w:t>61 895 414</w:t>
            </w:r>
          </w:p>
        </w:tc>
        <w:tc>
          <w:tcPr>
            <w:tcW w:w="1195" w:type="dxa"/>
            <w:tcBorders>
              <w:top w:val="nil"/>
              <w:left w:val="nil"/>
              <w:bottom w:val="single" w:sz="4" w:space="0" w:color="auto"/>
              <w:right w:val="single" w:sz="4" w:space="0" w:color="auto"/>
            </w:tcBorders>
            <w:shd w:val="clear" w:color="auto" w:fill="auto"/>
            <w:noWrap/>
            <w:vAlign w:val="center"/>
            <w:hideMark/>
          </w:tcPr>
          <w:p w14:paraId="13C90802" w14:textId="77777777" w:rsidR="004F1381" w:rsidRPr="002277FC" w:rsidRDefault="004F1381" w:rsidP="00084116">
            <w:pPr>
              <w:spacing w:line="238" w:lineRule="auto"/>
              <w:jc w:val="center"/>
              <w:rPr>
                <w:rFonts w:ascii="Myriad Pro" w:hAnsi="Myriad Pro"/>
                <w:b/>
                <w:bCs/>
                <w:color w:val="000000"/>
                <w:sz w:val="16"/>
                <w:szCs w:val="16"/>
              </w:rPr>
            </w:pPr>
            <w:r w:rsidRPr="002277FC">
              <w:rPr>
                <w:rFonts w:ascii="Myriad Pro" w:hAnsi="Myriad Pro"/>
                <w:b/>
                <w:bCs/>
                <w:color w:val="000000"/>
                <w:sz w:val="16"/>
                <w:szCs w:val="16"/>
              </w:rPr>
              <w:t>11 141 175</w:t>
            </w:r>
          </w:p>
        </w:tc>
        <w:tc>
          <w:tcPr>
            <w:tcW w:w="1394" w:type="dxa"/>
            <w:tcBorders>
              <w:top w:val="nil"/>
              <w:left w:val="nil"/>
              <w:bottom w:val="single" w:sz="4" w:space="0" w:color="auto"/>
              <w:right w:val="single" w:sz="4" w:space="0" w:color="auto"/>
            </w:tcBorders>
            <w:shd w:val="clear" w:color="auto" w:fill="auto"/>
            <w:noWrap/>
            <w:vAlign w:val="center"/>
            <w:hideMark/>
          </w:tcPr>
          <w:p w14:paraId="2244FC0F" w14:textId="77777777" w:rsidR="004F1381" w:rsidRPr="002277FC" w:rsidRDefault="004F1381" w:rsidP="00084116">
            <w:pPr>
              <w:spacing w:line="238" w:lineRule="auto"/>
              <w:jc w:val="center"/>
              <w:rPr>
                <w:rFonts w:ascii="Myriad Pro" w:hAnsi="Myriad Pro"/>
                <w:b/>
                <w:bCs/>
                <w:color w:val="000000"/>
                <w:sz w:val="16"/>
                <w:szCs w:val="16"/>
              </w:rPr>
            </w:pPr>
            <w:r w:rsidRPr="002277FC">
              <w:rPr>
                <w:rFonts w:ascii="Myriad Pro" w:hAnsi="Myriad Pro"/>
                <w:b/>
                <w:bCs/>
                <w:color w:val="000000"/>
                <w:sz w:val="16"/>
                <w:szCs w:val="16"/>
              </w:rPr>
              <w:t>73 036 589</w:t>
            </w:r>
          </w:p>
        </w:tc>
      </w:tr>
      <w:tr w:rsidR="004F1381" w:rsidRPr="002277FC" w14:paraId="3101BDF0" w14:textId="77777777" w:rsidTr="00084116">
        <w:trPr>
          <w:trHeight w:val="20"/>
        </w:trPr>
        <w:tc>
          <w:tcPr>
            <w:tcW w:w="3256" w:type="dxa"/>
            <w:tcBorders>
              <w:top w:val="nil"/>
              <w:left w:val="single" w:sz="4" w:space="0" w:color="auto"/>
              <w:bottom w:val="single" w:sz="4" w:space="0" w:color="auto"/>
              <w:right w:val="single" w:sz="4" w:space="0" w:color="auto"/>
            </w:tcBorders>
            <w:shd w:val="clear" w:color="auto" w:fill="auto"/>
            <w:noWrap/>
            <w:vAlign w:val="bottom"/>
            <w:hideMark/>
          </w:tcPr>
          <w:p w14:paraId="070CDEBB" w14:textId="77777777" w:rsidR="004F1381" w:rsidRPr="002277FC" w:rsidRDefault="004F1381" w:rsidP="00084116">
            <w:pPr>
              <w:spacing w:line="238" w:lineRule="auto"/>
              <w:rPr>
                <w:rFonts w:ascii="Myriad Pro" w:hAnsi="Myriad Pro"/>
                <w:color w:val="000000"/>
                <w:sz w:val="16"/>
                <w:szCs w:val="16"/>
              </w:rPr>
            </w:pPr>
            <w:r w:rsidRPr="002277FC">
              <w:rPr>
                <w:rFonts w:ascii="Myriad Pro" w:hAnsi="Myriad Pro"/>
                <w:color w:val="000000"/>
                <w:sz w:val="16"/>
                <w:szCs w:val="16"/>
              </w:rPr>
              <w:t> </w:t>
            </w:r>
          </w:p>
        </w:tc>
        <w:tc>
          <w:tcPr>
            <w:tcW w:w="6251" w:type="dxa"/>
            <w:gridSpan w:val="5"/>
            <w:tcBorders>
              <w:top w:val="single" w:sz="4" w:space="0" w:color="auto"/>
              <w:left w:val="nil"/>
              <w:bottom w:val="single" w:sz="4" w:space="0" w:color="auto"/>
              <w:right w:val="single" w:sz="4" w:space="0" w:color="auto"/>
            </w:tcBorders>
            <w:shd w:val="clear" w:color="auto" w:fill="auto"/>
            <w:noWrap/>
            <w:vAlign w:val="bottom"/>
            <w:hideMark/>
          </w:tcPr>
          <w:p w14:paraId="13C96A5A" w14:textId="77777777" w:rsidR="004F1381" w:rsidRPr="002277FC" w:rsidRDefault="004F1381" w:rsidP="00084116">
            <w:pPr>
              <w:spacing w:line="238" w:lineRule="auto"/>
              <w:jc w:val="center"/>
              <w:rPr>
                <w:rFonts w:ascii="Myriad Pro" w:hAnsi="Myriad Pro"/>
                <w:b/>
                <w:bCs/>
                <w:color w:val="000000"/>
                <w:sz w:val="16"/>
                <w:szCs w:val="16"/>
              </w:rPr>
            </w:pPr>
            <w:r w:rsidRPr="002277FC">
              <w:rPr>
                <w:rFonts w:ascii="Myriad Pro" w:hAnsi="Myriad Pro"/>
                <w:b/>
                <w:bCs/>
                <w:color w:val="000000"/>
                <w:sz w:val="16"/>
                <w:szCs w:val="16"/>
              </w:rPr>
              <w:t>май</w:t>
            </w:r>
          </w:p>
        </w:tc>
      </w:tr>
      <w:tr w:rsidR="004F1381" w:rsidRPr="002277FC" w14:paraId="12F8BC26" w14:textId="77777777" w:rsidTr="00084116">
        <w:trPr>
          <w:trHeight w:val="20"/>
        </w:trPr>
        <w:tc>
          <w:tcPr>
            <w:tcW w:w="3256" w:type="dxa"/>
            <w:tcBorders>
              <w:top w:val="nil"/>
              <w:left w:val="single" w:sz="4" w:space="0" w:color="auto"/>
              <w:bottom w:val="single" w:sz="4" w:space="0" w:color="auto"/>
              <w:right w:val="single" w:sz="4" w:space="0" w:color="auto"/>
            </w:tcBorders>
            <w:shd w:val="clear" w:color="auto" w:fill="auto"/>
            <w:vAlign w:val="bottom"/>
            <w:hideMark/>
          </w:tcPr>
          <w:p w14:paraId="2AE05F5B" w14:textId="77777777" w:rsidR="004F1381" w:rsidRPr="002277FC" w:rsidRDefault="004F1381" w:rsidP="00084116">
            <w:pPr>
              <w:spacing w:line="238" w:lineRule="auto"/>
              <w:rPr>
                <w:rFonts w:ascii="Myriad Pro" w:hAnsi="Myriad Pro"/>
                <w:color w:val="000000"/>
                <w:sz w:val="16"/>
                <w:szCs w:val="16"/>
              </w:rPr>
            </w:pPr>
            <w:r w:rsidRPr="002277FC">
              <w:rPr>
                <w:rFonts w:ascii="Myriad Pro" w:hAnsi="Myriad Pro"/>
                <w:color w:val="000000"/>
                <w:sz w:val="16"/>
                <w:szCs w:val="16"/>
              </w:rPr>
              <w:t>Компенсация потерь в части корректировки за счет нагрузочных потерь</w:t>
            </w:r>
          </w:p>
        </w:tc>
        <w:tc>
          <w:tcPr>
            <w:tcW w:w="1134" w:type="dxa"/>
            <w:tcBorders>
              <w:top w:val="nil"/>
              <w:left w:val="nil"/>
              <w:bottom w:val="single" w:sz="4" w:space="0" w:color="auto"/>
              <w:right w:val="single" w:sz="4" w:space="0" w:color="auto"/>
            </w:tcBorders>
            <w:shd w:val="clear" w:color="auto" w:fill="auto"/>
            <w:noWrap/>
            <w:vAlign w:val="center"/>
            <w:hideMark/>
          </w:tcPr>
          <w:p w14:paraId="7CB6DE40" w14:textId="77777777" w:rsidR="004F1381" w:rsidRPr="002277FC" w:rsidRDefault="004F1381" w:rsidP="00084116">
            <w:pPr>
              <w:spacing w:line="238" w:lineRule="auto"/>
              <w:jc w:val="center"/>
              <w:rPr>
                <w:rFonts w:ascii="Myriad Pro" w:hAnsi="Myriad Pro"/>
                <w:color w:val="000000"/>
                <w:sz w:val="16"/>
                <w:szCs w:val="16"/>
              </w:rPr>
            </w:pPr>
            <w:r w:rsidRPr="002277FC">
              <w:rPr>
                <w:rFonts w:ascii="Myriad Pro" w:hAnsi="Myriad Pro"/>
                <w:color w:val="000000"/>
                <w:sz w:val="16"/>
                <w:szCs w:val="16"/>
              </w:rPr>
              <w:t>-</w:t>
            </w:r>
          </w:p>
        </w:tc>
        <w:tc>
          <w:tcPr>
            <w:tcW w:w="1134" w:type="dxa"/>
            <w:tcBorders>
              <w:top w:val="nil"/>
              <w:left w:val="nil"/>
              <w:bottom w:val="single" w:sz="4" w:space="0" w:color="auto"/>
              <w:right w:val="single" w:sz="4" w:space="0" w:color="auto"/>
            </w:tcBorders>
            <w:shd w:val="clear" w:color="auto" w:fill="auto"/>
            <w:noWrap/>
            <w:vAlign w:val="center"/>
            <w:hideMark/>
          </w:tcPr>
          <w:p w14:paraId="0E79464C" w14:textId="77777777" w:rsidR="004F1381" w:rsidRPr="002277FC" w:rsidRDefault="004F1381" w:rsidP="00084116">
            <w:pPr>
              <w:spacing w:line="238" w:lineRule="auto"/>
              <w:jc w:val="center"/>
              <w:rPr>
                <w:rFonts w:ascii="Myriad Pro" w:hAnsi="Myriad Pro"/>
                <w:color w:val="000000"/>
                <w:sz w:val="16"/>
                <w:szCs w:val="16"/>
              </w:rPr>
            </w:pPr>
            <w:r w:rsidRPr="002277FC">
              <w:rPr>
                <w:rFonts w:ascii="Myriad Pro" w:hAnsi="Myriad Pro"/>
                <w:color w:val="000000"/>
                <w:sz w:val="16"/>
                <w:szCs w:val="16"/>
              </w:rPr>
              <w:t>-</w:t>
            </w:r>
          </w:p>
        </w:tc>
        <w:tc>
          <w:tcPr>
            <w:tcW w:w="1394" w:type="dxa"/>
            <w:tcBorders>
              <w:top w:val="nil"/>
              <w:left w:val="nil"/>
              <w:bottom w:val="single" w:sz="4" w:space="0" w:color="auto"/>
              <w:right w:val="single" w:sz="4" w:space="0" w:color="auto"/>
            </w:tcBorders>
            <w:shd w:val="clear" w:color="auto" w:fill="auto"/>
            <w:noWrap/>
            <w:vAlign w:val="center"/>
            <w:hideMark/>
          </w:tcPr>
          <w:p w14:paraId="5D8A8DA0" w14:textId="77777777" w:rsidR="004F1381" w:rsidRPr="002277FC" w:rsidRDefault="004F1381" w:rsidP="00084116">
            <w:pPr>
              <w:spacing w:line="238" w:lineRule="auto"/>
              <w:jc w:val="center"/>
              <w:rPr>
                <w:rFonts w:ascii="Myriad Pro" w:hAnsi="Myriad Pro"/>
                <w:color w:val="000000"/>
                <w:sz w:val="16"/>
                <w:szCs w:val="16"/>
              </w:rPr>
            </w:pPr>
            <w:r w:rsidRPr="002277FC">
              <w:rPr>
                <w:rFonts w:ascii="Myriad Pro" w:hAnsi="Myriad Pro"/>
                <w:color w:val="000000"/>
                <w:sz w:val="16"/>
                <w:szCs w:val="16"/>
              </w:rPr>
              <w:t>-      859 773</w:t>
            </w:r>
          </w:p>
        </w:tc>
        <w:tc>
          <w:tcPr>
            <w:tcW w:w="1195" w:type="dxa"/>
            <w:tcBorders>
              <w:top w:val="nil"/>
              <w:left w:val="nil"/>
              <w:bottom w:val="single" w:sz="4" w:space="0" w:color="auto"/>
              <w:right w:val="single" w:sz="4" w:space="0" w:color="auto"/>
            </w:tcBorders>
            <w:shd w:val="clear" w:color="auto" w:fill="auto"/>
            <w:noWrap/>
            <w:vAlign w:val="center"/>
            <w:hideMark/>
          </w:tcPr>
          <w:p w14:paraId="27681FEC" w14:textId="77777777" w:rsidR="004F1381" w:rsidRPr="002277FC" w:rsidRDefault="004F1381" w:rsidP="00084116">
            <w:pPr>
              <w:spacing w:line="238" w:lineRule="auto"/>
              <w:jc w:val="center"/>
              <w:rPr>
                <w:rFonts w:ascii="Myriad Pro" w:hAnsi="Myriad Pro"/>
                <w:color w:val="000000"/>
                <w:sz w:val="16"/>
                <w:szCs w:val="16"/>
              </w:rPr>
            </w:pPr>
            <w:r w:rsidRPr="002277FC">
              <w:rPr>
                <w:rFonts w:ascii="Myriad Pro" w:hAnsi="Myriad Pro"/>
                <w:color w:val="000000"/>
                <w:sz w:val="16"/>
                <w:szCs w:val="16"/>
              </w:rPr>
              <w:t>-      154 759</w:t>
            </w:r>
          </w:p>
        </w:tc>
        <w:tc>
          <w:tcPr>
            <w:tcW w:w="1394" w:type="dxa"/>
            <w:tcBorders>
              <w:top w:val="nil"/>
              <w:left w:val="nil"/>
              <w:bottom w:val="single" w:sz="4" w:space="0" w:color="auto"/>
              <w:right w:val="single" w:sz="4" w:space="0" w:color="auto"/>
            </w:tcBorders>
            <w:shd w:val="clear" w:color="auto" w:fill="auto"/>
            <w:noWrap/>
            <w:vAlign w:val="center"/>
            <w:hideMark/>
          </w:tcPr>
          <w:p w14:paraId="609D70AE" w14:textId="77777777" w:rsidR="004F1381" w:rsidRPr="002277FC" w:rsidRDefault="004F1381" w:rsidP="00084116">
            <w:pPr>
              <w:spacing w:line="238" w:lineRule="auto"/>
              <w:jc w:val="center"/>
              <w:rPr>
                <w:rFonts w:ascii="Myriad Pro" w:hAnsi="Myriad Pro"/>
                <w:color w:val="000000"/>
                <w:sz w:val="16"/>
                <w:szCs w:val="16"/>
              </w:rPr>
            </w:pPr>
            <w:r w:rsidRPr="002277FC">
              <w:rPr>
                <w:rFonts w:ascii="Myriad Pro" w:hAnsi="Myriad Pro"/>
                <w:color w:val="000000"/>
                <w:sz w:val="16"/>
                <w:szCs w:val="16"/>
              </w:rPr>
              <w:t>- 1 014 532</w:t>
            </w:r>
          </w:p>
        </w:tc>
      </w:tr>
      <w:tr w:rsidR="004F1381" w:rsidRPr="002277FC" w14:paraId="6E01B5C3" w14:textId="77777777" w:rsidTr="00084116">
        <w:trPr>
          <w:trHeight w:val="20"/>
        </w:trPr>
        <w:tc>
          <w:tcPr>
            <w:tcW w:w="3256" w:type="dxa"/>
            <w:tcBorders>
              <w:top w:val="nil"/>
              <w:left w:val="single" w:sz="4" w:space="0" w:color="auto"/>
              <w:bottom w:val="single" w:sz="4" w:space="0" w:color="auto"/>
              <w:right w:val="single" w:sz="4" w:space="0" w:color="auto"/>
            </w:tcBorders>
            <w:shd w:val="clear" w:color="auto" w:fill="auto"/>
            <w:vAlign w:val="bottom"/>
            <w:hideMark/>
          </w:tcPr>
          <w:p w14:paraId="6B56B7B9" w14:textId="77777777" w:rsidR="004F1381" w:rsidRPr="002277FC" w:rsidRDefault="004F1381" w:rsidP="00084116">
            <w:pPr>
              <w:spacing w:line="238" w:lineRule="auto"/>
              <w:rPr>
                <w:rFonts w:ascii="Myriad Pro" w:hAnsi="Myriad Pro"/>
                <w:color w:val="000000"/>
                <w:sz w:val="16"/>
                <w:szCs w:val="16"/>
              </w:rPr>
            </w:pPr>
            <w:r w:rsidRPr="002277FC">
              <w:rPr>
                <w:rFonts w:ascii="Myriad Pro" w:hAnsi="Myriad Pro"/>
                <w:color w:val="000000"/>
                <w:sz w:val="16"/>
                <w:szCs w:val="16"/>
              </w:rPr>
              <w:t>Объем потерь электроэнергии в пределах сводного прогнозного баланса</w:t>
            </w:r>
          </w:p>
        </w:tc>
        <w:tc>
          <w:tcPr>
            <w:tcW w:w="1134" w:type="dxa"/>
            <w:tcBorders>
              <w:top w:val="nil"/>
              <w:left w:val="nil"/>
              <w:bottom w:val="single" w:sz="4" w:space="0" w:color="auto"/>
              <w:right w:val="single" w:sz="4" w:space="0" w:color="auto"/>
            </w:tcBorders>
            <w:shd w:val="clear" w:color="auto" w:fill="auto"/>
            <w:noWrap/>
            <w:vAlign w:val="center"/>
            <w:hideMark/>
          </w:tcPr>
          <w:p w14:paraId="78D31DB4" w14:textId="77777777" w:rsidR="004F1381" w:rsidRPr="002277FC" w:rsidRDefault="004F1381" w:rsidP="00084116">
            <w:pPr>
              <w:spacing w:line="238" w:lineRule="auto"/>
              <w:jc w:val="center"/>
              <w:rPr>
                <w:rFonts w:ascii="Myriad Pro" w:hAnsi="Myriad Pro"/>
                <w:color w:val="000000"/>
                <w:sz w:val="16"/>
                <w:szCs w:val="16"/>
              </w:rPr>
            </w:pPr>
            <w:r w:rsidRPr="002277FC">
              <w:rPr>
                <w:rFonts w:ascii="Myriad Pro" w:hAnsi="Myriad Pro"/>
                <w:color w:val="000000"/>
                <w:sz w:val="16"/>
                <w:szCs w:val="16"/>
              </w:rPr>
              <w:t>27 230 438</w:t>
            </w:r>
          </w:p>
        </w:tc>
        <w:tc>
          <w:tcPr>
            <w:tcW w:w="1134" w:type="dxa"/>
            <w:tcBorders>
              <w:top w:val="nil"/>
              <w:left w:val="nil"/>
              <w:bottom w:val="single" w:sz="4" w:space="0" w:color="auto"/>
              <w:right w:val="single" w:sz="4" w:space="0" w:color="auto"/>
            </w:tcBorders>
            <w:shd w:val="clear" w:color="auto" w:fill="auto"/>
            <w:noWrap/>
            <w:vAlign w:val="center"/>
            <w:hideMark/>
          </w:tcPr>
          <w:p w14:paraId="56277900" w14:textId="77777777" w:rsidR="004F1381" w:rsidRPr="002277FC" w:rsidRDefault="004F1381" w:rsidP="00084116">
            <w:pPr>
              <w:spacing w:line="238" w:lineRule="auto"/>
              <w:jc w:val="center"/>
              <w:rPr>
                <w:rFonts w:ascii="Myriad Pro" w:hAnsi="Myriad Pro"/>
                <w:color w:val="000000"/>
                <w:sz w:val="16"/>
                <w:szCs w:val="16"/>
              </w:rPr>
            </w:pPr>
            <w:r w:rsidRPr="002277FC">
              <w:rPr>
                <w:rFonts w:ascii="Myriad Pro" w:hAnsi="Myriad Pro"/>
                <w:color w:val="000000"/>
                <w:sz w:val="16"/>
                <w:szCs w:val="16"/>
              </w:rPr>
              <w:t>1,8367</w:t>
            </w:r>
          </w:p>
        </w:tc>
        <w:tc>
          <w:tcPr>
            <w:tcW w:w="1394" w:type="dxa"/>
            <w:tcBorders>
              <w:top w:val="nil"/>
              <w:left w:val="nil"/>
              <w:bottom w:val="single" w:sz="4" w:space="0" w:color="auto"/>
              <w:right w:val="single" w:sz="4" w:space="0" w:color="auto"/>
            </w:tcBorders>
            <w:shd w:val="clear" w:color="auto" w:fill="auto"/>
            <w:noWrap/>
            <w:vAlign w:val="center"/>
            <w:hideMark/>
          </w:tcPr>
          <w:p w14:paraId="4359E385" w14:textId="77777777" w:rsidR="004F1381" w:rsidRPr="002277FC" w:rsidRDefault="004F1381" w:rsidP="00084116">
            <w:pPr>
              <w:spacing w:line="238" w:lineRule="auto"/>
              <w:jc w:val="center"/>
              <w:rPr>
                <w:rFonts w:ascii="Myriad Pro" w:hAnsi="Myriad Pro"/>
                <w:color w:val="000000"/>
                <w:sz w:val="16"/>
                <w:szCs w:val="16"/>
              </w:rPr>
            </w:pPr>
            <w:r w:rsidRPr="002277FC">
              <w:rPr>
                <w:rFonts w:ascii="Myriad Pro" w:hAnsi="Myriad Pro"/>
                <w:color w:val="000000"/>
                <w:sz w:val="16"/>
                <w:szCs w:val="16"/>
              </w:rPr>
              <w:t>50 012 784</w:t>
            </w:r>
          </w:p>
        </w:tc>
        <w:tc>
          <w:tcPr>
            <w:tcW w:w="1195" w:type="dxa"/>
            <w:tcBorders>
              <w:top w:val="nil"/>
              <w:left w:val="nil"/>
              <w:bottom w:val="single" w:sz="4" w:space="0" w:color="auto"/>
              <w:right w:val="single" w:sz="4" w:space="0" w:color="auto"/>
            </w:tcBorders>
            <w:shd w:val="clear" w:color="auto" w:fill="auto"/>
            <w:noWrap/>
            <w:vAlign w:val="center"/>
            <w:hideMark/>
          </w:tcPr>
          <w:p w14:paraId="6A7A3C15" w14:textId="77777777" w:rsidR="004F1381" w:rsidRPr="002277FC" w:rsidRDefault="004F1381" w:rsidP="00084116">
            <w:pPr>
              <w:spacing w:line="238" w:lineRule="auto"/>
              <w:jc w:val="center"/>
              <w:rPr>
                <w:rFonts w:ascii="Myriad Pro" w:hAnsi="Myriad Pro"/>
                <w:color w:val="000000"/>
                <w:sz w:val="16"/>
                <w:szCs w:val="16"/>
              </w:rPr>
            </w:pPr>
            <w:r w:rsidRPr="002277FC">
              <w:rPr>
                <w:rFonts w:ascii="Myriad Pro" w:hAnsi="Myriad Pro"/>
                <w:color w:val="000000"/>
                <w:sz w:val="16"/>
                <w:szCs w:val="16"/>
              </w:rPr>
              <w:t>9 002 301</w:t>
            </w:r>
          </w:p>
        </w:tc>
        <w:tc>
          <w:tcPr>
            <w:tcW w:w="1394" w:type="dxa"/>
            <w:tcBorders>
              <w:top w:val="nil"/>
              <w:left w:val="nil"/>
              <w:bottom w:val="single" w:sz="4" w:space="0" w:color="auto"/>
              <w:right w:val="single" w:sz="4" w:space="0" w:color="auto"/>
            </w:tcBorders>
            <w:shd w:val="clear" w:color="auto" w:fill="auto"/>
            <w:noWrap/>
            <w:vAlign w:val="center"/>
            <w:hideMark/>
          </w:tcPr>
          <w:p w14:paraId="6E5FD881" w14:textId="77777777" w:rsidR="004F1381" w:rsidRPr="002277FC" w:rsidRDefault="004F1381" w:rsidP="00084116">
            <w:pPr>
              <w:spacing w:line="238" w:lineRule="auto"/>
              <w:jc w:val="center"/>
              <w:rPr>
                <w:rFonts w:ascii="Myriad Pro" w:hAnsi="Myriad Pro"/>
                <w:color w:val="000000"/>
                <w:sz w:val="16"/>
                <w:szCs w:val="16"/>
              </w:rPr>
            </w:pPr>
            <w:r w:rsidRPr="002277FC">
              <w:rPr>
                <w:rFonts w:ascii="Myriad Pro" w:hAnsi="Myriad Pro"/>
                <w:color w:val="000000"/>
                <w:sz w:val="16"/>
                <w:szCs w:val="16"/>
              </w:rPr>
              <w:t>59 015 085</w:t>
            </w:r>
          </w:p>
        </w:tc>
      </w:tr>
      <w:tr w:rsidR="004F1381" w:rsidRPr="002277FC" w14:paraId="48396E9F" w14:textId="77777777" w:rsidTr="00084116">
        <w:trPr>
          <w:trHeight w:val="20"/>
        </w:trPr>
        <w:tc>
          <w:tcPr>
            <w:tcW w:w="3256" w:type="dxa"/>
            <w:tcBorders>
              <w:top w:val="nil"/>
              <w:left w:val="single" w:sz="4" w:space="0" w:color="auto"/>
              <w:bottom w:val="single" w:sz="4" w:space="0" w:color="auto"/>
              <w:right w:val="single" w:sz="4" w:space="0" w:color="auto"/>
            </w:tcBorders>
            <w:shd w:val="clear" w:color="auto" w:fill="auto"/>
            <w:vAlign w:val="bottom"/>
            <w:hideMark/>
          </w:tcPr>
          <w:p w14:paraId="52A6DF11" w14:textId="77777777" w:rsidR="004F1381" w:rsidRPr="002277FC" w:rsidRDefault="004F1381" w:rsidP="00084116">
            <w:pPr>
              <w:spacing w:line="238" w:lineRule="auto"/>
              <w:rPr>
                <w:rFonts w:ascii="Myriad Pro" w:hAnsi="Myriad Pro"/>
                <w:color w:val="000000"/>
                <w:sz w:val="16"/>
                <w:szCs w:val="16"/>
              </w:rPr>
            </w:pPr>
            <w:r w:rsidRPr="002277FC">
              <w:rPr>
                <w:rFonts w:ascii="Myriad Pro" w:hAnsi="Myriad Pro"/>
                <w:color w:val="000000"/>
                <w:sz w:val="16"/>
                <w:szCs w:val="16"/>
              </w:rPr>
              <w:t>Объем потерь электроэнергии сверх сводного прогнозного баланса</w:t>
            </w:r>
          </w:p>
        </w:tc>
        <w:tc>
          <w:tcPr>
            <w:tcW w:w="1134" w:type="dxa"/>
            <w:tcBorders>
              <w:top w:val="nil"/>
              <w:left w:val="nil"/>
              <w:bottom w:val="single" w:sz="4" w:space="0" w:color="auto"/>
              <w:right w:val="single" w:sz="4" w:space="0" w:color="auto"/>
            </w:tcBorders>
            <w:shd w:val="clear" w:color="auto" w:fill="auto"/>
            <w:noWrap/>
            <w:vAlign w:val="center"/>
            <w:hideMark/>
          </w:tcPr>
          <w:p w14:paraId="66C8784C" w14:textId="77777777" w:rsidR="004F1381" w:rsidRPr="002277FC" w:rsidRDefault="004F1381" w:rsidP="00084116">
            <w:pPr>
              <w:spacing w:line="238" w:lineRule="auto"/>
              <w:jc w:val="center"/>
              <w:rPr>
                <w:rFonts w:ascii="Myriad Pro" w:hAnsi="Myriad Pro"/>
                <w:color w:val="000000"/>
                <w:sz w:val="16"/>
                <w:szCs w:val="16"/>
              </w:rPr>
            </w:pPr>
          </w:p>
        </w:tc>
        <w:tc>
          <w:tcPr>
            <w:tcW w:w="1134" w:type="dxa"/>
            <w:tcBorders>
              <w:top w:val="nil"/>
              <w:left w:val="nil"/>
              <w:bottom w:val="single" w:sz="4" w:space="0" w:color="auto"/>
              <w:right w:val="single" w:sz="4" w:space="0" w:color="auto"/>
            </w:tcBorders>
            <w:shd w:val="clear" w:color="auto" w:fill="auto"/>
            <w:noWrap/>
            <w:vAlign w:val="center"/>
            <w:hideMark/>
          </w:tcPr>
          <w:p w14:paraId="33BBF5BE" w14:textId="77777777" w:rsidR="004F1381" w:rsidRPr="002277FC" w:rsidRDefault="004F1381" w:rsidP="00084116">
            <w:pPr>
              <w:spacing w:line="238" w:lineRule="auto"/>
              <w:jc w:val="center"/>
              <w:rPr>
                <w:rFonts w:ascii="Myriad Pro" w:hAnsi="Myriad Pro"/>
                <w:color w:val="000000"/>
                <w:sz w:val="16"/>
                <w:szCs w:val="16"/>
              </w:rPr>
            </w:pPr>
          </w:p>
        </w:tc>
        <w:tc>
          <w:tcPr>
            <w:tcW w:w="1394" w:type="dxa"/>
            <w:tcBorders>
              <w:top w:val="nil"/>
              <w:left w:val="nil"/>
              <w:bottom w:val="single" w:sz="4" w:space="0" w:color="auto"/>
              <w:right w:val="single" w:sz="4" w:space="0" w:color="auto"/>
            </w:tcBorders>
            <w:shd w:val="clear" w:color="auto" w:fill="auto"/>
            <w:noWrap/>
            <w:vAlign w:val="center"/>
            <w:hideMark/>
          </w:tcPr>
          <w:p w14:paraId="4CCF56B6" w14:textId="77777777" w:rsidR="004F1381" w:rsidRPr="002277FC" w:rsidRDefault="004F1381" w:rsidP="00084116">
            <w:pPr>
              <w:spacing w:line="238" w:lineRule="auto"/>
              <w:jc w:val="center"/>
              <w:rPr>
                <w:rFonts w:ascii="Myriad Pro" w:hAnsi="Myriad Pro"/>
                <w:color w:val="000000"/>
                <w:sz w:val="16"/>
                <w:szCs w:val="16"/>
              </w:rPr>
            </w:pPr>
          </w:p>
        </w:tc>
        <w:tc>
          <w:tcPr>
            <w:tcW w:w="1195" w:type="dxa"/>
            <w:tcBorders>
              <w:top w:val="nil"/>
              <w:left w:val="nil"/>
              <w:bottom w:val="single" w:sz="4" w:space="0" w:color="auto"/>
              <w:right w:val="single" w:sz="4" w:space="0" w:color="auto"/>
            </w:tcBorders>
            <w:shd w:val="clear" w:color="auto" w:fill="auto"/>
            <w:noWrap/>
            <w:vAlign w:val="center"/>
            <w:hideMark/>
          </w:tcPr>
          <w:p w14:paraId="493E520B" w14:textId="77777777" w:rsidR="004F1381" w:rsidRPr="002277FC" w:rsidRDefault="004F1381" w:rsidP="00084116">
            <w:pPr>
              <w:spacing w:line="238" w:lineRule="auto"/>
              <w:jc w:val="center"/>
              <w:rPr>
                <w:rFonts w:ascii="Myriad Pro" w:hAnsi="Myriad Pro"/>
                <w:color w:val="000000"/>
                <w:sz w:val="16"/>
                <w:szCs w:val="16"/>
              </w:rPr>
            </w:pPr>
          </w:p>
        </w:tc>
        <w:tc>
          <w:tcPr>
            <w:tcW w:w="1394" w:type="dxa"/>
            <w:tcBorders>
              <w:top w:val="nil"/>
              <w:left w:val="nil"/>
              <w:bottom w:val="single" w:sz="4" w:space="0" w:color="auto"/>
              <w:right w:val="single" w:sz="4" w:space="0" w:color="auto"/>
            </w:tcBorders>
            <w:shd w:val="clear" w:color="auto" w:fill="auto"/>
            <w:noWrap/>
            <w:vAlign w:val="center"/>
            <w:hideMark/>
          </w:tcPr>
          <w:p w14:paraId="76DE463C" w14:textId="77777777" w:rsidR="004F1381" w:rsidRPr="002277FC" w:rsidRDefault="004F1381" w:rsidP="00084116">
            <w:pPr>
              <w:spacing w:line="238" w:lineRule="auto"/>
              <w:jc w:val="center"/>
              <w:rPr>
                <w:rFonts w:ascii="Myriad Pro" w:hAnsi="Myriad Pro"/>
                <w:color w:val="000000"/>
                <w:sz w:val="16"/>
                <w:szCs w:val="16"/>
              </w:rPr>
            </w:pPr>
          </w:p>
        </w:tc>
      </w:tr>
      <w:tr w:rsidR="004F1381" w:rsidRPr="002277FC" w14:paraId="38482E06" w14:textId="77777777" w:rsidTr="00084116">
        <w:trPr>
          <w:trHeight w:val="20"/>
        </w:trPr>
        <w:tc>
          <w:tcPr>
            <w:tcW w:w="3256" w:type="dxa"/>
            <w:tcBorders>
              <w:top w:val="nil"/>
              <w:left w:val="single" w:sz="4" w:space="0" w:color="auto"/>
              <w:bottom w:val="single" w:sz="4" w:space="0" w:color="auto"/>
              <w:right w:val="single" w:sz="4" w:space="0" w:color="auto"/>
            </w:tcBorders>
            <w:shd w:val="clear" w:color="auto" w:fill="auto"/>
            <w:noWrap/>
            <w:vAlign w:val="bottom"/>
            <w:hideMark/>
          </w:tcPr>
          <w:p w14:paraId="5E55A94B" w14:textId="77777777" w:rsidR="004F1381" w:rsidRPr="002277FC" w:rsidRDefault="004F1381" w:rsidP="00084116">
            <w:pPr>
              <w:spacing w:line="238" w:lineRule="auto"/>
              <w:rPr>
                <w:rFonts w:ascii="Myriad Pro" w:hAnsi="Myriad Pro"/>
                <w:b/>
                <w:bCs/>
                <w:color w:val="000000"/>
                <w:sz w:val="16"/>
                <w:szCs w:val="16"/>
              </w:rPr>
            </w:pPr>
            <w:r w:rsidRPr="002277FC">
              <w:rPr>
                <w:rFonts w:ascii="Myriad Pro" w:hAnsi="Myriad Pro"/>
                <w:b/>
                <w:bCs/>
                <w:color w:val="000000"/>
                <w:sz w:val="16"/>
                <w:szCs w:val="16"/>
              </w:rPr>
              <w:t>ВСЕГО</w:t>
            </w:r>
          </w:p>
        </w:tc>
        <w:tc>
          <w:tcPr>
            <w:tcW w:w="1134" w:type="dxa"/>
            <w:tcBorders>
              <w:top w:val="nil"/>
              <w:left w:val="nil"/>
              <w:bottom w:val="single" w:sz="4" w:space="0" w:color="auto"/>
              <w:right w:val="single" w:sz="4" w:space="0" w:color="auto"/>
            </w:tcBorders>
            <w:shd w:val="clear" w:color="auto" w:fill="auto"/>
            <w:noWrap/>
            <w:vAlign w:val="center"/>
            <w:hideMark/>
          </w:tcPr>
          <w:p w14:paraId="174C92CB" w14:textId="77777777" w:rsidR="004F1381" w:rsidRPr="002277FC" w:rsidRDefault="004F1381" w:rsidP="00084116">
            <w:pPr>
              <w:spacing w:line="238" w:lineRule="auto"/>
              <w:jc w:val="center"/>
              <w:rPr>
                <w:rFonts w:ascii="Myriad Pro" w:hAnsi="Myriad Pro"/>
                <w:b/>
                <w:bCs/>
                <w:color w:val="000000"/>
                <w:sz w:val="16"/>
                <w:szCs w:val="16"/>
              </w:rPr>
            </w:pPr>
          </w:p>
        </w:tc>
        <w:tc>
          <w:tcPr>
            <w:tcW w:w="1134" w:type="dxa"/>
            <w:tcBorders>
              <w:top w:val="nil"/>
              <w:left w:val="nil"/>
              <w:bottom w:val="single" w:sz="4" w:space="0" w:color="auto"/>
              <w:right w:val="single" w:sz="4" w:space="0" w:color="auto"/>
            </w:tcBorders>
            <w:shd w:val="clear" w:color="auto" w:fill="auto"/>
            <w:noWrap/>
            <w:vAlign w:val="center"/>
            <w:hideMark/>
          </w:tcPr>
          <w:p w14:paraId="6FA8227A" w14:textId="77777777" w:rsidR="004F1381" w:rsidRPr="002277FC" w:rsidRDefault="004F1381" w:rsidP="00084116">
            <w:pPr>
              <w:spacing w:line="238" w:lineRule="auto"/>
              <w:jc w:val="center"/>
              <w:rPr>
                <w:rFonts w:ascii="Myriad Pro" w:hAnsi="Myriad Pro"/>
                <w:b/>
                <w:bCs/>
                <w:color w:val="000000"/>
                <w:sz w:val="16"/>
                <w:szCs w:val="16"/>
              </w:rPr>
            </w:pPr>
          </w:p>
        </w:tc>
        <w:tc>
          <w:tcPr>
            <w:tcW w:w="1394" w:type="dxa"/>
            <w:tcBorders>
              <w:top w:val="nil"/>
              <w:left w:val="nil"/>
              <w:bottom w:val="single" w:sz="4" w:space="0" w:color="auto"/>
              <w:right w:val="single" w:sz="4" w:space="0" w:color="auto"/>
            </w:tcBorders>
            <w:shd w:val="clear" w:color="auto" w:fill="auto"/>
            <w:noWrap/>
            <w:vAlign w:val="center"/>
            <w:hideMark/>
          </w:tcPr>
          <w:p w14:paraId="203F8D05" w14:textId="77777777" w:rsidR="004F1381" w:rsidRPr="002277FC" w:rsidRDefault="004F1381" w:rsidP="00084116">
            <w:pPr>
              <w:spacing w:line="238" w:lineRule="auto"/>
              <w:jc w:val="center"/>
              <w:rPr>
                <w:rFonts w:ascii="Myriad Pro" w:hAnsi="Myriad Pro"/>
                <w:b/>
                <w:bCs/>
                <w:color w:val="000000"/>
                <w:sz w:val="16"/>
                <w:szCs w:val="16"/>
              </w:rPr>
            </w:pPr>
            <w:r w:rsidRPr="002277FC">
              <w:rPr>
                <w:rFonts w:ascii="Myriad Pro" w:hAnsi="Myriad Pro"/>
                <w:b/>
                <w:bCs/>
                <w:color w:val="000000"/>
                <w:sz w:val="16"/>
                <w:szCs w:val="16"/>
              </w:rPr>
              <w:t>49 153 011</w:t>
            </w:r>
          </w:p>
        </w:tc>
        <w:tc>
          <w:tcPr>
            <w:tcW w:w="1195" w:type="dxa"/>
            <w:tcBorders>
              <w:top w:val="nil"/>
              <w:left w:val="nil"/>
              <w:bottom w:val="single" w:sz="4" w:space="0" w:color="auto"/>
              <w:right w:val="single" w:sz="4" w:space="0" w:color="auto"/>
            </w:tcBorders>
            <w:shd w:val="clear" w:color="auto" w:fill="auto"/>
            <w:noWrap/>
            <w:vAlign w:val="center"/>
            <w:hideMark/>
          </w:tcPr>
          <w:p w14:paraId="4111C578" w14:textId="77777777" w:rsidR="004F1381" w:rsidRPr="002277FC" w:rsidRDefault="004F1381" w:rsidP="00084116">
            <w:pPr>
              <w:spacing w:line="238" w:lineRule="auto"/>
              <w:jc w:val="center"/>
              <w:rPr>
                <w:rFonts w:ascii="Myriad Pro" w:hAnsi="Myriad Pro"/>
                <w:b/>
                <w:bCs/>
                <w:color w:val="000000"/>
                <w:sz w:val="16"/>
                <w:szCs w:val="16"/>
              </w:rPr>
            </w:pPr>
            <w:r w:rsidRPr="002277FC">
              <w:rPr>
                <w:rFonts w:ascii="Myriad Pro" w:hAnsi="Myriad Pro"/>
                <w:b/>
                <w:bCs/>
                <w:color w:val="000000"/>
                <w:sz w:val="16"/>
                <w:szCs w:val="16"/>
              </w:rPr>
              <w:t>8 847 542</w:t>
            </w:r>
          </w:p>
        </w:tc>
        <w:tc>
          <w:tcPr>
            <w:tcW w:w="1394" w:type="dxa"/>
            <w:tcBorders>
              <w:top w:val="nil"/>
              <w:left w:val="nil"/>
              <w:bottom w:val="single" w:sz="4" w:space="0" w:color="auto"/>
              <w:right w:val="single" w:sz="4" w:space="0" w:color="auto"/>
            </w:tcBorders>
            <w:shd w:val="clear" w:color="auto" w:fill="auto"/>
            <w:noWrap/>
            <w:vAlign w:val="center"/>
            <w:hideMark/>
          </w:tcPr>
          <w:p w14:paraId="61D15F76" w14:textId="77777777" w:rsidR="004F1381" w:rsidRPr="002277FC" w:rsidRDefault="004F1381" w:rsidP="00084116">
            <w:pPr>
              <w:spacing w:line="238" w:lineRule="auto"/>
              <w:jc w:val="center"/>
              <w:rPr>
                <w:rFonts w:ascii="Myriad Pro" w:hAnsi="Myriad Pro"/>
                <w:b/>
                <w:bCs/>
                <w:color w:val="000000"/>
                <w:sz w:val="16"/>
                <w:szCs w:val="16"/>
              </w:rPr>
            </w:pPr>
            <w:r w:rsidRPr="002277FC">
              <w:rPr>
                <w:rFonts w:ascii="Myriad Pro" w:hAnsi="Myriad Pro"/>
                <w:b/>
                <w:bCs/>
                <w:color w:val="000000"/>
                <w:sz w:val="16"/>
                <w:szCs w:val="16"/>
              </w:rPr>
              <w:t>58 000 553</w:t>
            </w:r>
          </w:p>
        </w:tc>
      </w:tr>
      <w:tr w:rsidR="004F1381" w:rsidRPr="002277FC" w14:paraId="41715B01" w14:textId="77777777" w:rsidTr="00084116">
        <w:trPr>
          <w:trHeight w:val="20"/>
        </w:trPr>
        <w:tc>
          <w:tcPr>
            <w:tcW w:w="3256" w:type="dxa"/>
            <w:tcBorders>
              <w:top w:val="nil"/>
              <w:left w:val="single" w:sz="4" w:space="0" w:color="auto"/>
              <w:bottom w:val="single" w:sz="4" w:space="0" w:color="auto"/>
              <w:right w:val="single" w:sz="4" w:space="0" w:color="auto"/>
            </w:tcBorders>
            <w:shd w:val="clear" w:color="auto" w:fill="auto"/>
            <w:noWrap/>
            <w:vAlign w:val="bottom"/>
            <w:hideMark/>
          </w:tcPr>
          <w:p w14:paraId="441A7532" w14:textId="77777777" w:rsidR="004F1381" w:rsidRPr="002277FC" w:rsidRDefault="004F1381" w:rsidP="00084116">
            <w:pPr>
              <w:spacing w:line="238" w:lineRule="auto"/>
              <w:rPr>
                <w:rFonts w:ascii="Myriad Pro" w:hAnsi="Myriad Pro"/>
                <w:color w:val="000000"/>
                <w:sz w:val="16"/>
                <w:szCs w:val="16"/>
              </w:rPr>
            </w:pPr>
            <w:r w:rsidRPr="002277FC">
              <w:rPr>
                <w:rFonts w:ascii="Myriad Pro" w:hAnsi="Myriad Pro"/>
                <w:color w:val="000000"/>
                <w:sz w:val="16"/>
                <w:szCs w:val="16"/>
              </w:rPr>
              <w:t> </w:t>
            </w:r>
          </w:p>
        </w:tc>
        <w:tc>
          <w:tcPr>
            <w:tcW w:w="6251" w:type="dxa"/>
            <w:gridSpan w:val="5"/>
            <w:tcBorders>
              <w:top w:val="single" w:sz="4" w:space="0" w:color="auto"/>
              <w:left w:val="nil"/>
              <w:bottom w:val="single" w:sz="4" w:space="0" w:color="auto"/>
              <w:right w:val="single" w:sz="4" w:space="0" w:color="auto"/>
            </w:tcBorders>
            <w:shd w:val="clear" w:color="auto" w:fill="auto"/>
            <w:noWrap/>
            <w:vAlign w:val="bottom"/>
            <w:hideMark/>
          </w:tcPr>
          <w:p w14:paraId="460ED0E9" w14:textId="77777777" w:rsidR="004F1381" w:rsidRPr="002277FC" w:rsidRDefault="004F1381" w:rsidP="00084116">
            <w:pPr>
              <w:spacing w:line="238" w:lineRule="auto"/>
              <w:jc w:val="center"/>
              <w:rPr>
                <w:rFonts w:ascii="Myriad Pro" w:hAnsi="Myriad Pro"/>
                <w:b/>
                <w:bCs/>
                <w:color w:val="000000"/>
                <w:sz w:val="16"/>
                <w:szCs w:val="16"/>
              </w:rPr>
            </w:pPr>
            <w:r w:rsidRPr="002277FC">
              <w:rPr>
                <w:rFonts w:ascii="Myriad Pro" w:hAnsi="Myriad Pro"/>
                <w:b/>
                <w:bCs/>
                <w:color w:val="000000"/>
                <w:sz w:val="16"/>
                <w:szCs w:val="16"/>
              </w:rPr>
              <w:t>июнь</w:t>
            </w:r>
          </w:p>
        </w:tc>
      </w:tr>
      <w:tr w:rsidR="004F1381" w:rsidRPr="002277FC" w14:paraId="4DA223E3" w14:textId="77777777" w:rsidTr="00084116">
        <w:trPr>
          <w:trHeight w:val="20"/>
        </w:trPr>
        <w:tc>
          <w:tcPr>
            <w:tcW w:w="3256" w:type="dxa"/>
            <w:tcBorders>
              <w:top w:val="nil"/>
              <w:left w:val="single" w:sz="4" w:space="0" w:color="auto"/>
              <w:bottom w:val="single" w:sz="4" w:space="0" w:color="auto"/>
              <w:right w:val="single" w:sz="4" w:space="0" w:color="auto"/>
            </w:tcBorders>
            <w:shd w:val="clear" w:color="auto" w:fill="auto"/>
            <w:vAlign w:val="bottom"/>
            <w:hideMark/>
          </w:tcPr>
          <w:p w14:paraId="34BCFF78" w14:textId="77777777" w:rsidR="004F1381" w:rsidRPr="002277FC" w:rsidRDefault="004F1381" w:rsidP="00084116">
            <w:pPr>
              <w:spacing w:line="238" w:lineRule="auto"/>
              <w:rPr>
                <w:rFonts w:ascii="Myriad Pro" w:hAnsi="Myriad Pro"/>
                <w:color w:val="000000"/>
                <w:sz w:val="16"/>
                <w:szCs w:val="16"/>
              </w:rPr>
            </w:pPr>
            <w:r w:rsidRPr="002277FC">
              <w:rPr>
                <w:rFonts w:ascii="Myriad Pro" w:hAnsi="Myriad Pro"/>
                <w:color w:val="000000"/>
                <w:sz w:val="16"/>
                <w:szCs w:val="16"/>
              </w:rPr>
              <w:t>Компенсация потерь в части корректировки за счет нагрузочных потерь</w:t>
            </w:r>
          </w:p>
        </w:tc>
        <w:tc>
          <w:tcPr>
            <w:tcW w:w="1134" w:type="dxa"/>
            <w:tcBorders>
              <w:top w:val="nil"/>
              <w:left w:val="nil"/>
              <w:bottom w:val="single" w:sz="4" w:space="0" w:color="auto"/>
              <w:right w:val="single" w:sz="4" w:space="0" w:color="auto"/>
            </w:tcBorders>
            <w:shd w:val="clear" w:color="auto" w:fill="auto"/>
            <w:noWrap/>
            <w:vAlign w:val="center"/>
            <w:hideMark/>
          </w:tcPr>
          <w:p w14:paraId="51A16AB8" w14:textId="77777777" w:rsidR="004F1381" w:rsidRPr="002277FC" w:rsidRDefault="004F1381" w:rsidP="00084116">
            <w:pPr>
              <w:spacing w:line="238" w:lineRule="auto"/>
              <w:jc w:val="center"/>
              <w:rPr>
                <w:rFonts w:ascii="Myriad Pro" w:hAnsi="Myriad Pro"/>
                <w:color w:val="000000"/>
                <w:sz w:val="16"/>
                <w:szCs w:val="16"/>
              </w:rPr>
            </w:pPr>
            <w:r w:rsidRPr="002277FC">
              <w:rPr>
                <w:rFonts w:ascii="Myriad Pro" w:hAnsi="Myriad Pro"/>
                <w:color w:val="000000"/>
                <w:sz w:val="16"/>
                <w:szCs w:val="16"/>
              </w:rPr>
              <w:t>-</w:t>
            </w:r>
          </w:p>
        </w:tc>
        <w:tc>
          <w:tcPr>
            <w:tcW w:w="1134" w:type="dxa"/>
            <w:tcBorders>
              <w:top w:val="nil"/>
              <w:left w:val="nil"/>
              <w:bottom w:val="single" w:sz="4" w:space="0" w:color="auto"/>
              <w:right w:val="single" w:sz="4" w:space="0" w:color="auto"/>
            </w:tcBorders>
            <w:shd w:val="clear" w:color="auto" w:fill="auto"/>
            <w:noWrap/>
            <w:vAlign w:val="center"/>
            <w:hideMark/>
          </w:tcPr>
          <w:p w14:paraId="388803AA" w14:textId="77777777" w:rsidR="004F1381" w:rsidRPr="002277FC" w:rsidRDefault="004F1381" w:rsidP="00084116">
            <w:pPr>
              <w:spacing w:line="238" w:lineRule="auto"/>
              <w:jc w:val="center"/>
              <w:rPr>
                <w:rFonts w:ascii="Myriad Pro" w:hAnsi="Myriad Pro"/>
                <w:color w:val="000000"/>
                <w:sz w:val="16"/>
                <w:szCs w:val="16"/>
              </w:rPr>
            </w:pPr>
            <w:r w:rsidRPr="002277FC">
              <w:rPr>
                <w:rFonts w:ascii="Myriad Pro" w:hAnsi="Myriad Pro"/>
                <w:color w:val="000000"/>
                <w:sz w:val="16"/>
                <w:szCs w:val="16"/>
              </w:rPr>
              <w:t>-</w:t>
            </w:r>
          </w:p>
        </w:tc>
        <w:tc>
          <w:tcPr>
            <w:tcW w:w="1394" w:type="dxa"/>
            <w:tcBorders>
              <w:top w:val="nil"/>
              <w:left w:val="nil"/>
              <w:bottom w:val="single" w:sz="4" w:space="0" w:color="auto"/>
              <w:right w:val="single" w:sz="4" w:space="0" w:color="auto"/>
            </w:tcBorders>
            <w:shd w:val="clear" w:color="auto" w:fill="auto"/>
            <w:noWrap/>
            <w:vAlign w:val="center"/>
            <w:hideMark/>
          </w:tcPr>
          <w:p w14:paraId="55015D09" w14:textId="77777777" w:rsidR="004F1381" w:rsidRPr="002277FC" w:rsidRDefault="004F1381" w:rsidP="00084116">
            <w:pPr>
              <w:spacing w:line="238" w:lineRule="auto"/>
              <w:jc w:val="center"/>
              <w:rPr>
                <w:rFonts w:ascii="Myriad Pro" w:hAnsi="Myriad Pro"/>
                <w:color w:val="000000"/>
                <w:sz w:val="16"/>
                <w:szCs w:val="16"/>
              </w:rPr>
            </w:pPr>
            <w:r w:rsidRPr="002277FC">
              <w:rPr>
                <w:rFonts w:ascii="Myriad Pro" w:hAnsi="Myriad Pro"/>
                <w:color w:val="000000"/>
                <w:sz w:val="16"/>
                <w:szCs w:val="16"/>
              </w:rPr>
              <w:t>-      614 884</w:t>
            </w:r>
          </w:p>
        </w:tc>
        <w:tc>
          <w:tcPr>
            <w:tcW w:w="1195" w:type="dxa"/>
            <w:tcBorders>
              <w:top w:val="nil"/>
              <w:left w:val="nil"/>
              <w:bottom w:val="single" w:sz="4" w:space="0" w:color="auto"/>
              <w:right w:val="single" w:sz="4" w:space="0" w:color="auto"/>
            </w:tcBorders>
            <w:shd w:val="clear" w:color="auto" w:fill="auto"/>
            <w:noWrap/>
            <w:vAlign w:val="center"/>
            <w:hideMark/>
          </w:tcPr>
          <w:p w14:paraId="305AF8AA" w14:textId="77777777" w:rsidR="004F1381" w:rsidRPr="002277FC" w:rsidRDefault="004F1381" w:rsidP="00084116">
            <w:pPr>
              <w:spacing w:line="238" w:lineRule="auto"/>
              <w:jc w:val="center"/>
              <w:rPr>
                <w:rFonts w:ascii="Myriad Pro" w:hAnsi="Myriad Pro"/>
                <w:color w:val="000000"/>
                <w:sz w:val="16"/>
                <w:szCs w:val="16"/>
              </w:rPr>
            </w:pPr>
            <w:r w:rsidRPr="002277FC">
              <w:rPr>
                <w:rFonts w:ascii="Myriad Pro" w:hAnsi="Myriad Pro"/>
                <w:color w:val="000000"/>
                <w:sz w:val="16"/>
                <w:szCs w:val="16"/>
              </w:rPr>
              <w:t>-      110 679</w:t>
            </w:r>
          </w:p>
        </w:tc>
        <w:tc>
          <w:tcPr>
            <w:tcW w:w="1394" w:type="dxa"/>
            <w:tcBorders>
              <w:top w:val="nil"/>
              <w:left w:val="nil"/>
              <w:bottom w:val="single" w:sz="4" w:space="0" w:color="auto"/>
              <w:right w:val="single" w:sz="4" w:space="0" w:color="auto"/>
            </w:tcBorders>
            <w:shd w:val="clear" w:color="auto" w:fill="auto"/>
            <w:noWrap/>
            <w:vAlign w:val="center"/>
            <w:hideMark/>
          </w:tcPr>
          <w:p w14:paraId="2D0255CB" w14:textId="77777777" w:rsidR="004F1381" w:rsidRPr="002277FC" w:rsidRDefault="004F1381" w:rsidP="00084116">
            <w:pPr>
              <w:spacing w:line="238" w:lineRule="auto"/>
              <w:jc w:val="center"/>
              <w:rPr>
                <w:rFonts w:ascii="Myriad Pro" w:hAnsi="Myriad Pro"/>
                <w:color w:val="000000"/>
                <w:sz w:val="16"/>
                <w:szCs w:val="16"/>
              </w:rPr>
            </w:pPr>
            <w:r w:rsidRPr="002277FC">
              <w:rPr>
                <w:rFonts w:ascii="Myriad Pro" w:hAnsi="Myriad Pro"/>
                <w:color w:val="000000"/>
                <w:sz w:val="16"/>
                <w:szCs w:val="16"/>
              </w:rPr>
              <w:t>-    725 563</w:t>
            </w:r>
          </w:p>
        </w:tc>
      </w:tr>
      <w:tr w:rsidR="004F1381" w:rsidRPr="002277FC" w14:paraId="04F7104D" w14:textId="77777777" w:rsidTr="00084116">
        <w:trPr>
          <w:trHeight w:val="20"/>
        </w:trPr>
        <w:tc>
          <w:tcPr>
            <w:tcW w:w="3256" w:type="dxa"/>
            <w:tcBorders>
              <w:top w:val="nil"/>
              <w:left w:val="single" w:sz="4" w:space="0" w:color="auto"/>
              <w:bottom w:val="single" w:sz="4" w:space="0" w:color="auto"/>
              <w:right w:val="single" w:sz="4" w:space="0" w:color="auto"/>
            </w:tcBorders>
            <w:shd w:val="clear" w:color="auto" w:fill="auto"/>
            <w:vAlign w:val="bottom"/>
            <w:hideMark/>
          </w:tcPr>
          <w:p w14:paraId="60479ED1" w14:textId="77777777" w:rsidR="004F1381" w:rsidRPr="002277FC" w:rsidRDefault="004F1381" w:rsidP="00084116">
            <w:pPr>
              <w:spacing w:line="238" w:lineRule="auto"/>
              <w:rPr>
                <w:rFonts w:ascii="Myriad Pro" w:hAnsi="Myriad Pro"/>
                <w:color w:val="000000"/>
                <w:sz w:val="16"/>
                <w:szCs w:val="16"/>
              </w:rPr>
            </w:pPr>
            <w:r w:rsidRPr="002277FC">
              <w:rPr>
                <w:rFonts w:ascii="Myriad Pro" w:hAnsi="Myriad Pro"/>
                <w:color w:val="000000"/>
                <w:sz w:val="16"/>
                <w:szCs w:val="16"/>
              </w:rPr>
              <w:t>Объем потерь электроэнергии в пределах сводного прогнозного баланса</w:t>
            </w:r>
          </w:p>
        </w:tc>
        <w:tc>
          <w:tcPr>
            <w:tcW w:w="1134" w:type="dxa"/>
            <w:tcBorders>
              <w:top w:val="nil"/>
              <w:left w:val="nil"/>
              <w:bottom w:val="single" w:sz="4" w:space="0" w:color="auto"/>
              <w:right w:val="single" w:sz="4" w:space="0" w:color="auto"/>
            </w:tcBorders>
            <w:shd w:val="clear" w:color="auto" w:fill="auto"/>
            <w:noWrap/>
            <w:vAlign w:val="center"/>
            <w:hideMark/>
          </w:tcPr>
          <w:p w14:paraId="36A4B296" w14:textId="77777777" w:rsidR="004F1381" w:rsidRPr="002277FC" w:rsidRDefault="004F1381" w:rsidP="00084116">
            <w:pPr>
              <w:spacing w:line="238" w:lineRule="auto"/>
              <w:jc w:val="center"/>
              <w:rPr>
                <w:rFonts w:ascii="Myriad Pro" w:hAnsi="Myriad Pro"/>
                <w:color w:val="000000"/>
                <w:sz w:val="16"/>
                <w:szCs w:val="16"/>
              </w:rPr>
            </w:pPr>
            <w:r w:rsidRPr="002277FC">
              <w:rPr>
                <w:rFonts w:ascii="Myriad Pro" w:hAnsi="Myriad Pro"/>
                <w:color w:val="000000"/>
                <w:sz w:val="16"/>
                <w:szCs w:val="16"/>
              </w:rPr>
              <w:t>10 924 100</w:t>
            </w:r>
          </w:p>
        </w:tc>
        <w:tc>
          <w:tcPr>
            <w:tcW w:w="1134" w:type="dxa"/>
            <w:tcBorders>
              <w:top w:val="nil"/>
              <w:left w:val="nil"/>
              <w:bottom w:val="single" w:sz="4" w:space="0" w:color="auto"/>
              <w:right w:val="single" w:sz="4" w:space="0" w:color="auto"/>
            </w:tcBorders>
            <w:shd w:val="clear" w:color="auto" w:fill="auto"/>
            <w:noWrap/>
            <w:vAlign w:val="center"/>
            <w:hideMark/>
          </w:tcPr>
          <w:p w14:paraId="6763E53A" w14:textId="77777777" w:rsidR="004F1381" w:rsidRPr="002277FC" w:rsidRDefault="004F1381" w:rsidP="00084116">
            <w:pPr>
              <w:spacing w:line="238" w:lineRule="auto"/>
              <w:jc w:val="center"/>
              <w:rPr>
                <w:rFonts w:ascii="Myriad Pro" w:hAnsi="Myriad Pro"/>
                <w:color w:val="000000"/>
                <w:sz w:val="16"/>
                <w:szCs w:val="16"/>
              </w:rPr>
            </w:pPr>
            <w:r w:rsidRPr="002277FC">
              <w:rPr>
                <w:rFonts w:ascii="Myriad Pro" w:hAnsi="Myriad Pro"/>
                <w:color w:val="000000"/>
                <w:sz w:val="16"/>
                <w:szCs w:val="16"/>
              </w:rPr>
              <w:t>1,9360</w:t>
            </w:r>
          </w:p>
        </w:tc>
        <w:tc>
          <w:tcPr>
            <w:tcW w:w="1394" w:type="dxa"/>
            <w:tcBorders>
              <w:top w:val="nil"/>
              <w:left w:val="nil"/>
              <w:bottom w:val="single" w:sz="4" w:space="0" w:color="auto"/>
              <w:right w:val="single" w:sz="4" w:space="0" w:color="auto"/>
            </w:tcBorders>
            <w:shd w:val="clear" w:color="auto" w:fill="auto"/>
            <w:noWrap/>
            <w:vAlign w:val="center"/>
            <w:hideMark/>
          </w:tcPr>
          <w:p w14:paraId="7E5DDFDF" w14:textId="77777777" w:rsidR="004F1381" w:rsidRPr="002277FC" w:rsidRDefault="004F1381" w:rsidP="00084116">
            <w:pPr>
              <w:spacing w:line="238" w:lineRule="auto"/>
              <w:jc w:val="center"/>
              <w:rPr>
                <w:rFonts w:ascii="Myriad Pro" w:hAnsi="Myriad Pro"/>
                <w:color w:val="000000"/>
                <w:sz w:val="16"/>
                <w:szCs w:val="16"/>
              </w:rPr>
            </w:pPr>
            <w:r w:rsidRPr="002277FC">
              <w:rPr>
                <w:rFonts w:ascii="Myriad Pro" w:hAnsi="Myriad Pro"/>
                <w:color w:val="000000"/>
                <w:sz w:val="16"/>
                <w:szCs w:val="16"/>
              </w:rPr>
              <w:t>21 148 839</w:t>
            </w:r>
          </w:p>
        </w:tc>
        <w:tc>
          <w:tcPr>
            <w:tcW w:w="1195" w:type="dxa"/>
            <w:tcBorders>
              <w:top w:val="nil"/>
              <w:left w:val="nil"/>
              <w:bottom w:val="single" w:sz="4" w:space="0" w:color="auto"/>
              <w:right w:val="single" w:sz="4" w:space="0" w:color="auto"/>
            </w:tcBorders>
            <w:shd w:val="clear" w:color="auto" w:fill="auto"/>
            <w:noWrap/>
            <w:vAlign w:val="center"/>
            <w:hideMark/>
          </w:tcPr>
          <w:p w14:paraId="72626D3D" w14:textId="77777777" w:rsidR="004F1381" w:rsidRPr="002277FC" w:rsidRDefault="004F1381" w:rsidP="00084116">
            <w:pPr>
              <w:spacing w:line="238" w:lineRule="auto"/>
              <w:jc w:val="center"/>
              <w:rPr>
                <w:rFonts w:ascii="Myriad Pro" w:hAnsi="Myriad Pro"/>
                <w:color w:val="000000"/>
                <w:sz w:val="16"/>
                <w:szCs w:val="16"/>
              </w:rPr>
            </w:pPr>
            <w:r w:rsidRPr="002277FC">
              <w:rPr>
                <w:rFonts w:ascii="Myriad Pro" w:hAnsi="Myriad Pro"/>
                <w:color w:val="000000"/>
                <w:sz w:val="16"/>
                <w:szCs w:val="16"/>
              </w:rPr>
              <w:t>3 806 791</w:t>
            </w:r>
          </w:p>
        </w:tc>
        <w:tc>
          <w:tcPr>
            <w:tcW w:w="1394" w:type="dxa"/>
            <w:tcBorders>
              <w:top w:val="nil"/>
              <w:left w:val="nil"/>
              <w:bottom w:val="single" w:sz="4" w:space="0" w:color="auto"/>
              <w:right w:val="single" w:sz="4" w:space="0" w:color="auto"/>
            </w:tcBorders>
            <w:shd w:val="clear" w:color="auto" w:fill="auto"/>
            <w:noWrap/>
            <w:vAlign w:val="center"/>
            <w:hideMark/>
          </w:tcPr>
          <w:p w14:paraId="4505A77C" w14:textId="77777777" w:rsidR="004F1381" w:rsidRPr="002277FC" w:rsidRDefault="004F1381" w:rsidP="00084116">
            <w:pPr>
              <w:spacing w:line="238" w:lineRule="auto"/>
              <w:jc w:val="center"/>
              <w:rPr>
                <w:rFonts w:ascii="Myriad Pro" w:hAnsi="Myriad Pro"/>
                <w:color w:val="000000"/>
                <w:sz w:val="16"/>
                <w:szCs w:val="16"/>
              </w:rPr>
            </w:pPr>
            <w:r w:rsidRPr="002277FC">
              <w:rPr>
                <w:rFonts w:ascii="Myriad Pro" w:hAnsi="Myriad Pro"/>
                <w:color w:val="000000"/>
                <w:sz w:val="16"/>
                <w:szCs w:val="16"/>
              </w:rPr>
              <w:t>24 955 630</w:t>
            </w:r>
          </w:p>
        </w:tc>
      </w:tr>
      <w:tr w:rsidR="004F1381" w:rsidRPr="002277FC" w14:paraId="47DBE3F2" w14:textId="77777777" w:rsidTr="00084116">
        <w:trPr>
          <w:trHeight w:val="20"/>
        </w:trPr>
        <w:tc>
          <w:tcPr>
            <w:tcW w:w="3256" w:type="dxa"/>
            <w:tcBorders>
              <w:top w:val="nil"/>
              <w:left w:val="single" w:sz="4" w:space="0" w:color="auto"/>
              <w:bottom w:val="single" w:sz="4" w:space="0" w:color="auto"/>
              <w:right w:val="single" w:sz="4" w:space="0" w:color="auto"/>
            </w:tcBorders>
            <w:shd w:val="clear" w:color="auto" w:fill="auto"/>
            <w:vAlign w:val="bottom"/>
            <w:hideMark/>
          </w:tcPr>
          <w:p w14:paraId="1538FBB1" w14:textId="77777777" w:rsidR="004F1381" w:rsidRPr="002277FC" w:rsidRDefault="004F1381" w:rsidP="00084116">
            <w:pPr>
              <w:spacing w:line="238" w:lineRule="auto"/>
              <w:rPr>
                <w:rFonts w:ascii="Myriad Pro" w:hAnsi="Myriad Pro"/>
                <w:color w:val="000000"/>
                <w:sz w:val="16"/>
                <w:szCs w:val="16"/>
              </w:rPr>
            </w:pPr>
            <w:r w:rsidRPr="002277FC">
              <w:rPr>
                <w:rFonts w:ascii="Myriad Pro" w:hAnsi="Myriad Pro"/>
                <w:color w:val="000000"/>
                <w:sz w:val="16"/>
                <w:szCs w:val="16"/>
              </w:rPr>
              <w:t>Объем потерь электроэнергии сверх сводного прогнозного баланса</w:t>
            </w:r>
          </w:p>
        </w:tc>
        <w:tc>
          <w:tcPr>
            <w:tcW w:w="1134" w:type="dxa"/>
            <w:tcBorders>
              <w:top w:val="nil"/>
              <w:left w:val="nil"/>
              <w:bottom w:val="single" w:sz="4" w:space="0" w:color="auto"/>
              <w:right w:val="single" w:sz="4" w:space="0" w:color="auto"/>
            </w:tcBorders>
            <w:shd w:val="clear" w:color="auto" w:fill="auto"/>
            <w:noWrap/>
            <w:vAlign w:val="center"/>
            <w:hideMark/>
          </w:tcPr>
          <w:p w14:paraId="461C8519" w14:textId="77777777" w:rsidR="004F1381" w:rsidRPr="002277FC" w:rsidRDefault="004F1381" w:rsidP="00084116">
            <w:pPr>
              <w:spacing w:line="238" w:lineRule="auto"/>
              <w:jc w:val="center"/>
              <w:rPr>
                <w:rFonts w:ascii="Myriad Pro" w:hAnsi="Myriad Pro"/>
                <w:color w:val="000000"/>
                <w:sz w:val="16"/>
                <w:szCs w:val="16"/>
              </w:rPr>
            </w:pPr>
            <w:r w:rsidRPr="002277FC">
              <w:rPr>
                <w:rFonts w:ascii="Myriad Pro" w:hAnsi="Myriad Pro"/>
                <w:color w:val="000000"/>
                <w:sz w:val="16"/>
                <w:szCs w:val="16"/>
              </w:rPr>
              <w:t>130 344</w:t>
            </w:r>
          </w:p>
        </w:tc>
        <w:tc>
          <w:tcPr>
            <w:tcW w:w="1134" w:type="dxa"/>
            <w:tcBorders>
              <w:top w:val="nil"/>
              <w:left w:val="nil"/>
              <w:bottom w:val="single" w:sz="4" w:space="0" w:color="auto"/>
              <w:right w:val="single" w:sz="4" w:space="0" w:color="auto"/>
            </w:tcBorders>
            <w:shd w:val="clear" w:color="auto" w:fill="auto"/>
            <w:noWrap/>
            <w:vAlign w:val="center"/>
            <w:hideMark/>
          </w:tcPr>
          <w:p w14:paraId="4F2AFB14" w14:textId="77777777" w:rsidR="004F1381" w:rsidRPr="002277FC" w:rsidRDefault="004F1381" w:rsidP="00084116">
            <w:pPr>
              <w:spacing w:line="238" w:lineRule="auto"/>
              <w:jc w:val="center"/>
              <w:rPr>
                <w:rFonts w:ascii="Myriad Pro" w:hAnsi="Myriad Pro"/>
                <w:color w:val="000000"/>
                <w:sz w:val="16"/>
                <w:szCs w:val="16"/>
              </w:rPr>
            </w:pPr>
            <w:r w:rsidRPr="002277FC">
              <w:rPr>
                <w:rFonts w:ascii="Myriad Pro" w:hAnsi="Myriad Pro"/>
                <w:color w:val="000000"/>
                <w:sz w:val="16"/>
                <w:szCs w:val="16"/>
              </w:rPr>
              <w:t>1,9670</w:t>
            </w:r>
          </w:p>
        </w:tc>
        <w:tc>
          <w:tcPr>
            <w:tcW w:w="1394" w:type="dxa"/>
            <w:tcBorders>
              <w:top w:val="nil"/>
              <w:left w:val="nil"/>
              <w:bottom w:val="single" w:sz="4" w:space="0" w:color="auto"/>
              <w:right w:val="single" w:sz="4" w:space="0" w:color="auto"/>
            </w:tcBorders>
            <w:shd w:val="clear" w:color="auto" w:fill="auto"/>
            <w:noWrap/>
            <w:vAlign w:val="center"/>
            <w:hideMark/>
          </w:tcPr>
          <w:p w14:paraId="3EEF16CA" w14:textId="77777777" w:rsidR="004F1381" w:rsidRPr="002277FC" w:rsidRDefault="004F1381" w:rsidP="00084116">
            <w:pPr>
              <w:spacing w:line="238" w:lineRule="auto"/>
              <w:jc w:val="center"/>
              <w:rPr>
                <w:rFonts w:ascii="Myriad Pro" w:hAnsi="Myriad Pro"/>
                <w:color w:val="000000"/>
                <w:sz w:val="16"/>
                <w:szCs w:val="16"/>
              </w:rPr>
            </w:pPr>
            <w:r w:rsidRPr="002277FC">
              <w:rPr>
                <w:rFonts w:ascii="Myriad Pro" w:hAnsi="Myriad Pro"/>
                <w:color w:val="000000"/>
                <w:sz w:val="16"/>
                <w:szCs w:val="16"/>
              </w:rPr>
              <w:t>256 384</w:t>
            </w:r>
          </w:p>
        </w:tc>
        <w:tc>
          <w:tcPr>
            <w:tcW w:w="1195" w:type="dxa"/>
            <w:tcBorders>
              <w:top w:val="nil"/>
              <w:left w:val="nil"/>
              <w:bottom w:val="single" w:sz="4" w:space="0" w:color="auto"/>
              <w:right w:val="single" w:sz="4" w:space="0" w:color="auto"/>
            </w:tcBorders>
            <w:shd w:val="clear" w:color="auto" w:fill="auto"/>
            <w:noWrap/>
            <w:vAlign w:val="center"/>
            <w:hideMark/>
          </w:tcPr>
          <w:p w14:paraId="754A2C21" w14:textId="77777777" w:rsidR="004F1381" w:rsidRPr="002277FC" w:rsidRDefault="004F1381" w:rsidP="00084116">
            <w:pPr>
              <w:spacing w:line="238" w:lineRule="auto"/>
              <w:jc w:val="center"/>
              <w:rPr>
                <w:rFonts w:ascii="Myriad Pro" w:hAnsi="Myriad Pro"/>
                <w:color w:val="000000"/>
                <w:sz w:val="16"/>
                <w:szCs w:val="16"/>
              </w:rPr>
            </w:pPr>
            <w:r w:rsidRPr="002277FC">
              <w:rPr>
                <w:rFonts w:ascii="Myriad Pro" w:hAnsi="Myriad Pro"/>
                <w:color w:val="000000"/>
                <w:sz w:val="16"/>
                <w:szCs w:val="16"/>
              </w:rPr>
              <w:t>46 149</w:t>
            </w:r>
          </w:p>
        </w:tc>
        <w:tc>
          <w:tcPr>
            <w:tcW w:w="1394" w:type="dxa"/>
            <w:tcBorders>
              <w:top w:val="nil"/>
              <w:left w:val="nil"/>
              <w:bottom w:val="single" w:sz="4" w:space="0" w:color="auto"/>
              <w:right w:val="single" w:sz="4" w:space="0" w:color="auto"/>
            </w:tcBorders>
            <w:shd w:val="clear" w:color="auto" w:fill="auto"/>
            <w:noWrap/>
            <w:vAlign w:val="center"/>
            <w:hideMark/>
          </w:tcPr>
          <w:p w14:paraId="398BEBA5" w14:textId="77777777" w:rsidR="004F1381" w:rsidRPr="002277FC" w:rsidRDefault="004F1381" w:rsidP="00084116">
            <w:pPr>
              <w:spacing w:line="238" w:lineRule="auto"/>
              <w:jc w:val="center"/>
              <w:rPr>
                <w:rFonts w:ascii="Myriad Pro" w:hAnsi="Myriad Pro"/>
                <w:color w:val="000000"/>
                <w:sz w:val="16"/>
                <w:szCs w:val="16"/>
              </w:rPr>
            </w:pPr>
            <w:r w:rsidRPr="002277FC">
              <w:rPr>
                <w:rFonts w:ascii="Myriad Pro" w:hAnsi="Myriad Pro"/>
                <w:color w:val="000000"/>
                <w:sz w:val="16"/>
                <w:szCs w:val="16"/>
              </w:rPr>
              <w:t>302 533</w:t>
            </w:r>
          </w:p>
        </w:tc>
      </w:tr>
      <w:tr w:rsidR="004F1381" w:rsidRPr="002277FC" w14:paraId="7E804D38" w14:textId="77777777" w:rsidTr="00084116">
        <w:trPr>
          <w:trHeight w:val="20"/>
        </w:trPr>
        <w:tc>
          <w:tcPr>
            <w:tcW w:w="3256" w:type="dxa"/>
            <w:tcBorders>
              <w:top w:val="nil"/>
              <w:left w:val="single" w:sz="4" w:space="0" w:color="auto"/>
              <w:bottom w:val="single" w:sz="4" w:space="0" w:color="auto"/>
              <w:right w:val="single" w:sz="4" w:space="0" w:color="auto"/>
            </w:tcBorders>
            <w:shd w:val="clear" w:color="auto" w:fill="auto"/>
            <w:noWrap/>
            <w:vAlign w:val="bottom"/>
            <w:hideMark/>
          </w:tcPr>
          <w:p w14:paraId="59C48DEF" w14:textId="77777777" w:rsidR="004F1381" w:rsidRPr="002277FC" w:rsidRDefault="004F1381" w:rsidP="00084116">
            <w:pPr>
              <w:spacing w:line="238" w:lineRule="auto"/>
              <w:rPr>
                <w:rFonts w:ascii="Myriad Pro" w:hAnsi="Myriad Pro"/>
                <w:b/>
                <w:bCs/>
                <w:color w:val="000000"/>
                <w:sz w:val="16"/>
                <w:szCs w:val="16"/>
              </w:rPr>
            </w:pPr>
            <w:r w:rsidRPr="002277FC">
              <w:rPr>
                <w:rFonts w:ascii="Myriad Pro" w:hAnsi="Myriad Pro"/>
                <w:b/>
                <w:bCs/>
                <w:color w:val="000000"/>
                <w:sz w:val="16"/>
                <w:szCs w:val="16"/>
              </w:rPr>
              <w:t>ВСЕГО</w:t>
            </w:r>
          </w:p>
        </w:tc>
        <w:tc>
          <w:tcPr>
            <w:tcW w:w="1134" w:type="dxa"/>
            <w:tcBorders>
              <w:top w:val="nil"/>
              <w:left w:val="nil"/>
              <w:bottom w:val="single" w:sz="4" w:space="0" w:color="auto"/>
              <w:right w:val="single" w:sz="4" w:space="0" w:color="auto"/>
            </w:tcBorders>
            <w:shd w:val="clear" w:color="auto" w:fill="auto"/>
            <w:noWrap/>
            <w:vAlign w:val="center"/>
            <w:hideMark/>
          </w:tcPr>
          <w:p w14:paraId="6485ED8D" w14:textId="77777777" w:rsidR="004F1381" w:rsidRPr="002277FC" w:rsidRDefault="004F1381" w:rsidP="00084116">
            <w:pPr>
              <w:spacing w:line="238" w:lineRule="auto"/>
              <w:jc w:val="center"/>
              <w:rPr>
                <w:rFonts w:ascii="Myriad Pro" w:hAnsi="Myriad Pro"/>
                <w:b/>
                <w:bCs/>
                <w:color w:val="000000"/>
                <w:sz w:val="16"/>
                <w:szCs w:val="16"/>
              </w:rPr>
            </w:pPr>
          </w:p>
        </w:tc>
        <w:tc>
          <w:tcPr>
            <w:tcW w:w="1134" w:type="dxa"/>
            <w:tcBorders>
              <w:top w:val="nil"/>
              <w:left w:val="nil"/>
              <w:bottom w:val="single" w:sz="4" w:space="0" w:color="auto"/>
              <w:right w:val="single" w:sz="4" w:space="0" w:color="auto"/>
            </w:tcBorders>
            <w:shd w:val="clear" w:color="auto" w:fill="auto"/>
            <w:noWrap/>
            <w:vAlign w:val="center"/>
            <w:hideMark/>
          </w:tcPr>
          <w:p w14:paraId="00F7315D" w14:textId="77777777" w:rsidR="004F1381" w:rsidRPr="002277FC" w:rsidRDefault="004F1381" w:rsidP="00084116">
            <w:pPr>
              <w:spacing w:line="238" w:lineRule="auto"/>
              <w:jc w:val="center"/>
              <w:rPr>
                <w:rFonts w:ascii="Myriad Pro" w:hAnsi="Myriad Pro"/>
                <w:b/>
                <w:bCs/>
                <w:color w:val="000000"/>
                <w:sz w:val="16"/>
                <w:szCs w:val="16"/>
              </w:rPr>
            </w:pPr>
          </w:p>
        </w:tc>
        <w:tc>
          <w:tcPr>
            <w:tcW w:w="1394" w:type="dxa"/>
            <w:tcBorders>
              <w:top w:val="nil"/>
              <w:left w:val="nil"/>
              <w:bottom w:val="single" w:sz="4" w:space="0" w:color="auto"/>
              <w:right w:val="single" w:sz="4" w:space="0" w:color="auto"/>
            </w:tcBorders>
            <w:shd w:val="clear" w:color="auto" w:fill="auto"/>
            <w:noWrap/>
            <w:vAlign w:val="center"/>
            <w:hideMark/>
          </w:tcPr>
          <w:p w14:paraId="262D68EB" w14:textId="77777777" w:rsidR="004F1381" w:rsidRPr="002277FC" w:rsidRDefault="004F1381" w:rsidP="00084116">
            <w:pPr>
              <w:spacing w:line="238" w:lineRule="auto"/>
              <w:jc w:val="center"/>
              <w:rPr>
                <w:rFonts w:ascii="Myriad Pro" w:hAnsi="Myriad Pro"/>
                <w:b/>
                <w:bCs/>
                <w:color w:val="000000"/>
                <w:sz w:val="16"/>
                <w:szCs w:val="16"/>
              </w:rPr>
            </w:pPr>
            <w:r w:rsidRPr="002277FC">
              <w:rPr>
                <w:rFonts w:ascii="Myriad Pro" w:hAnsi="Myriad Pro"/>
                <w:b/>
                <w:bCs/>
                <w:color w:val="000000"/>
                <w:sz w:val="16"/>
                <w:szCs w:val="16"/>
              </w:rPr>
              <w:t>20 790 340</w:t>
            </w:r>
          </w:p>
        </w:tc>
        <w:tc>
          <w:tcPr>
            <w:tcW w:w="1195" w:type="dxa"/>
            <w:tcBorders>
              <w:top w:val="nil"/>
              <w:left w:val="nil"/>
              <w:bottom w:val="single" w:sz="4" w:space="0" w:color="auto"/>
              <w:right w:val="single" w:sz="4" w:space="0" w:color="auto"/>
            </w:tcBorders>
            <w:shd w:val="clear" w:color="auto" w:fill="auto"/>
            <w:noWrap/>
            <w:vAlign w:val="center"/>
            <w:hideMark/>
          </w:tcPr>
          <w:p w14:paraId="371ED8B0" w14:textId="77777777" w:rsidR="004F1381" w:rsidRPr="002277FC" w:rsidRDefault="004F1381" w:rsidP="00084116">
            <w:pPr>
              <w:spacing w:line="238" w:lineRule="auto"/>
              <w:jc w:val="center"/>
              <w:rPr>
                <w:rFonts w:ascii="Myriad Pro" w:hAnsi="Myriad Pro"/>
                <w:b/>
                <w:bCs/>
                <w:color w:val="000000"/>
                <w:sz w:val="16"/>
                <w:szCs w:val="16"/>
              </w:rPr>
            </w:pPr>
            <w:r w:rsidRPr="002277FC">
              <w:rPr>
                <w:rFonts w:ascii="Myriad Pro" w:hAnsi="Myriad Pro"/>
                <w:b/>
                <w:bCs/>
                <w:color w:val="000000"/>
                <w:sz w:val="16"/>
                <w:szCs w:val="16"/>
              </w:rPr>
              <w:t>3 742 261</w:t>
            </w:r>
          </w:p>
        </w:tc>
        <w:tc>
          <w:tcPr>
            <w:tcW w:w="1394" w:type="dxa"/>
            <w:tcBorders>
              <w:top w:val="nil"/>
              <w:left w:val="nil"/>
              <w:bottom w:val="single" w:sz="4" w:space="0" w:color="auto"/>
              <w:right w:val="single" w:sz="4" w:space="0" w:color="auto"/>
            </w:tcBorders>
            <w:shd w:val="clear" w:color="auto" w:fill="auto"/>
            <w:noWrap/>
            <w:vAlign w:val="center"/>
            <w:hideMark/>
          </w:tcPr>
          <w:p w14:paraId="356BAAB2" w14:textId="77777777" w:rsidR="004F1381" w:rsidRPr="002277FC" w:rsidRDefault="004F1381" w:rsidP="00084116">
            <w:pPr>
              <w:spacing w:line="238" w:lineRule="auto"/>
              <w:jc w:val="center"/>
              <w:rPr>
                <w:rFonts w:ascii="Myriad Pro" w:hAnsi="Myriad Pro"/>
                <w:b/>
                <w:bCs/>
                <w:color w:val="000000"/>
                <w:sz w:val="16"/>
                <w:szCs w:val="16"/>
              </w:rPr>
            </w:pPr>
            <w:r w:rsidRPr="002277FC">
              <w:rPr>
                <w:rFonts w:ascii="Myriad Pro" w:hAnsi="Myriad Pro"/>
                <w:b/>
                <w:bCs/>
                <w:color w:val="000000"/>
                <w:sz w:val="16"/>
                <w:szCs w:val="16"/>
              </w:rPr>
              <w:t>24 532 601</w:t>
            </w:r>
          </w:p>
        </w:tc>
      </w:tr>
      <w:tr w:rsidR="004F1381" w:rsidRPr="002277FC" w14:paraId="25710AC4" w14:textId="77777777" w:rsidTr="00084116">
        <w:trPr>
          <w:trHeight w:val="20"/>
        </w:trPr>
        <w:tc>
          <w:tcPr>
            <w:tcW w:w="3256" w:type="dxa"/>
            <w:tcBorders>
              <w:top w:val="nil"/>
              <w:left w:val="single" w:sz="4" w:space="0" w:color="auto"/>
              <w:bottom w:val="single" w:sz="4" w:space="0" w:color="auto"/>
              <w:right w:val="single" w:sz="4" w:space="0" w:color="auto"/>
            </w:tcBorders>
            <w:shd w:val="clear" w:color="auto" w:fill="auto"/>
            <w:noWrap/>
            <w:vAlign w:val="bottom"/>
            <w:hideMark/>
          </w:tcPr>
          <w:p w14:paraId="1B1F6664" w14:textId="77777777" w:rsidR="004F1381" w:rsidRPr="002277FC" w:rsidRDefault="004F1381" w:rsidP="00084116">
            <w:pPr>
              <w:spacing w:line="238" w:lineRule="auto"/>
              <w:rPr>
                <w:rFonts w:ascii="Myriad Pro" w:hAnsi="Myriad Pro"/>
                <w:color w:val="000000"/>
                <w:sz w:val="16"/>
                <w:szCs w:val="16"/>
              </w:rPr>
            </w:pPr>
            <w:r w:rsidRPr="002277FC">
              <w:rPr>
                <w:rFonts w:ascii="Myriad Pro" w:hAnsi="Myriad Pro"/>
                <w:color w:val="000000"/>
                <w:sz w:val="16"/>
                <w:szCs w:val="16"/>
              </w:rPr>
              <w:t> </w:t>
            </w:r>
          </w:p>
        </w:tc>
        <w:tc>
          <w:tcPr>
            <w:tcW w:w="6251" w:type="dxa"/>
            <w:gridSpan w:val="5"/>
            <w:tcBorders>
              <w:top w:val="single" w:sz="4" w:space="0" w:color="auto"/>
              <w:left w:val="nil"/>
              <w:bottom w:val="single" w:sz="4" w:space="0" w:color="auto"/>
              <w:right w:val="single" w:sz="4" w:space="0" w:color="auto"/>
            </w:tcBorders>
            <w:shd w:val="clear" w:color="auto" w:fill="auto"/>
            <w:noWrap/>
            <w:vAlign w:val="bottom"/>
            <w:hideMark/>
          </w:tcPr>
          <w:p w14:paraId="1EA7C659" w14:textId="77777777" w:rsidR="004F1381" w:rsidRPr="002277FC" w:rsidRDefault="004F1381" w:rsidP="00084116">
            <w:pPr>
              <w:spacing w:line="238" w:lineRule="auto"/>
              <w:jc w:val="center"/>
              <w:rPr>
                <w:rFonts w:ascii="Myriad Pro" w:hAnsi="Myriad Pro"/>
                <w:color w:val="000000"/>
                <w:sz w:val="16"/>
                <w:szCs w:val="16"/>
              </w:rPr>
            </w:pPr>
            <w:r w:rsidRPr="002277FC">
              <w:rPr>
                <w:rFonts w:ascii="Myriad Pro" w:hAnsi="Myriad Pro"/>
                <w:color w:val="000000"/>
                <w:sz w:val="16"/>
                <w:szCs w:val="16"/>
              </w:rPr>
              <w:t>июль</w:t>
            </w:r>
          </w:p>
        </w:tc>
      </w:tr>
      <w:tr w:rsidR="004F1381" w:rsidRPr="002277FC" w14:paraId="12EFD68B" w14:textId="77777777" w:rsidTr="00084116">
        <w:trPr>
          <w:trHeight w:val="20"/>
        </w:trPr>
        <w:tc>
          <w:tcPr>
            <w:tcW w:w="3256" w:type="dxa"/>
            <w:tcBorders>
              <w:top w:val="nil"/>
              <w:left w:val="single" w:sz="4" w:space="0" w:color="auto"/>
              <w:bottom w:val="single" w:sz="4" w:space="0" w:color="auto"/>
              <w:right w:val="single" w:sz="4" w:space="0" w:color="auto"/>
            </w:tcBorders>
            <w:shd w:val="clear" w:color="auto" w:fill="auto"/>
            <w:vAlign w:val="bottom"/>
            <w:hideMark/>
          </w:tcPr>
          <w:p w14:paraId="7CB6D126" w14:textId="77777777" w:rsidR="004F1381" w:rsidRPr="002277FC" w:rsidRDefault="004F1381" w:rsidP="00084116">
            <w:pPr>
              <w:spacing w:line="238" w:lineRule="auto"/>
              <w:rPr>
                <w:rFonts w:ascii="Myriad Pro" w:hAnsi="Myriad Pro"/>
                <w:color w:val="000000"/>
                <w:sz w:val="16"/>
                <w:szCs w:val="16"/>
              </w:rPr>
            </w:pPr>
            <w:r w:rsidRPr="002277FC">
              <w:rPr>
                <w:rFonts w:ascii="Myriad Pro" w:hAnsi="Myriad Pro"/>
                <w:color w:val="000000"/>
                <w:sz w:val="16"/>
                <w:szCs w:val="16"/>
              </w:rPr>
              <w:t>Компенсация потерь в части корректировки за счет нагрузочных потерь</w:t>
            </w:r>
          </w:p>
        </w:tc>
        <w:tc>
          <w:tcPr>
            <w:tcW w:w="1134" w:type="dxa"/>
            <w:tcBorders>
              <w:top w:val="nil"/>
              <w:left w:val="nil"/>
              <w:bottom w:val="single" w:sz="4" w:space="0" w:color="auto"/>
              <w:right w:val="single" w:sz="4" w:space="0" w:color="auto"/>
            </w:tcBorders>
            <w:shd w:val="clear" w:color="auto" w:fill="auto"/>
            <w:noWrap/>
            <w:vAlign w:val="center"/>
            <w:hideMark/>
          </w:tcPr>
          <w:p w14:paraId="0C8297BE" w14:textId="77777777" w:rsidR="004F1381" w:rsidRPr="002277FC" w:rsidRDefault="004F1381" w:rsidP="00084116">
            <w:pPr>
              <w:spacing w:line="238" w:lineRule="auto"/>
              <w:jc w:val="center"/>
              <w:rPr>
                <w:rFonts w:ascii="Myriad Pro" w:hAnsi="Myriad Pro"/>
                <w:color w:val="000000"/>
                <w:sz w:val="16"/>
                <w:szCs w:val="16"/>
              </w:rPr>
            </w:pPr>
            <w:r w:rsidRPr="002277FC">
              <w:rPr>
                <w:rFonts w:ascii="Myriad Pro" w:hAnsi="Myriad Pro"/>
                <w:color w:val="000000"/>
                <w:sz w:val="16"/>
                <w:szCs w:val="16"/>
              </w:rPr>
              <w:t>-</w:t>
            </w:r>
          </w:p>
        </w:tc>
        <w:tc>
          <w:tcPr>
            <w:tcW w:w="1134" w:type="dxa"/>
            <w:tcBorders>
              <w:top w:val="nil"/>
              <w:left w:val="nil"/>
              <w:bottom w:val="single" w:sz="4" w:space="0" w:color="auto"/>
              <w:right w:val="single" w:sz="4" w:space="0" w:color="auto"/>
            </w:tcBorders>
            <w:shd w:val="clear" w:color="auto" w:fill="auto"/>
            <w:noWrap/>
            <w:vAlign w:val="center"/>
            <w:hideMark/>
          </w:tcPr>
          <w:p w14:paraId="09040E19" w14:textId="77777777" w:rsidR="004F1381" w:rsidRPr="002277FC" w:rsidRDefault="004F1381" w:rsidP="00084116">
            <w:pPr>
              <w:spacing w:line="238" w:lineRule="auto"/>
              <w:jc w:val="center"/>
              <w:rPr>
                <w:rFonts w:ascii="Myriad Pro" w:hAnsi="Myriad Pro"/>
                <w:color w:val="000000"/>
                <w:sz w:val="16"/>
                <w:szCs w:val="16"/>
              </w:rPr>
            </w:pPr>
            <w:r w:rsidRPr="002277FC">
              <w:rPr>
                <w:rFonts w:ascii="Myriad Pro" w:hAnsi="Myriad Pro"/>
                <w:color w:val="000000"/>
                <w:sz w:val="16"/>
                <w:szCs w:val="16"/>
              </w:rPr>
              <w:t>-</w:t>
            </w:r>
          </w:p>
        </w:tc>
        <w:tc>
          <w:tcPr>
            <w:tcW w:w="1394" w:type="dxa"/>
            <w:tcBorders>
              <w:top w:val="nil"/>
              <w:left w:val="nil"/>
              <w:bottom w:val="single" w:sz="4" w:space="0" w:color="auto"/>
              <w:right w:val="single" w:sz="4" w:space="0" w:color="auto"/>
            </w:tcBorders>
            <w:shd w:val="clear" w:color="auto" w:fill="auto"/>
            <w:noWrap/>
            <w:vAlign w:val="center"/>
            <w:hideMark/>
          </w:tcPr>
          <w:p w14:paraId="7B9D7FCA" w14:textId="77777777" w:rsidR="004F1381" w:rsidRPr="002277FC" w:rsidRDefault="004F1381" w:rsidP="00084116">
            <w:pPr>
              <w:spacing w:line="238" w:lineRule="auto"/>
              <w:jc w:val="center"/>
              <w:rPr>
                <w:rFonts w:ascii="Myriad Pro" w:hAnsi="Myriad Pro"/>
                <w:color w:val="000000"/>
                <w:sz w:val="16"/>
                <w:szCs w:val="16"/>
              </w:rPr>
            </w:pPr>
            <w:r w:rsidRPr="002277FC">
              <w:rPr>
                <w:rFonts w:ascii="Myriad Pro" w:hAnsi="Myriad Pro"/>
                <w:color w:val="000000"/>
                <w:sz w:val="16"/>
                <w:szCs w:val="16"/>
              </w:rPr>
              <w:t>-      529 179</w:t>
            </w:r>
          </w:p>
        </w:tc>
        <w:tc>
          <w:tcPr>
            <w:tcW w:w="1195" w:type="dxa"/>
            <w:tcBorders>
              <w:top w:val="nil"/>
              <w:left w:val="nil"/>
              <w:bottom w:val="single" w:sz="4" w:space="0" w:color="auto"/>
              <w:right w:val="single" w:sz="4" w:space="0" w:color="auto"/>
            </w:tcBorders>
            <w:shd w:val="clear" w:color="auto" w:fill="auto"/>
            <w:noWrap/>
            <w:vAlign w:val="center"/>
            <w:hideMark/>
          </w:tcPr>
          <w:p w14:paraId="643C56C0" w14:textId="77777777" w:rsidR="004F1381" w:rsidRPr="002277FC" w:rsidRDefault="004F1381" w:rsidP="00084116">
            <w:pPr>
              <w:spacing w:line="238" w:lineRule="auto"/>
              <w:jc w:val="center"/>
              <w:rPr>
                <w:rFonts w:ascii="Myriad Pro" w:hAnsi="Myriad Pro"/>
                <w:color w:val="000000"/>
                <w:sz w:val="16"/>
                <w:szCs w:val="16"/>
              </w:rPr>
            </w:pPr>
            <w:r w:rsidRPr="002277FC">
              <w:rPr>
                <w:rFonts w:ascii="Myriad Pro" w:hAnsi="Myriad Pro"/>
                <w:color w:val="000000"/>
                <w:sz w:val="16"/>
                <w:szCs w:val="16"/>
              </w:rPr>
              <w:t>-        95 252</w:t>
            </w:r>
          </w:p>
        </w:tc>
        <w:tc>
          <w:tcPr>
            <w:tcW w:w="1394" w:type="dxa"/>
            <w:tcBorders>
              <w:top w:val="nil"/>
              <w:left w:val="nil"/>
              <w:bottom w:val="single" w:sz="4" w:space="0" w:color="auto"/>
              <w:right w:val="single" w:sz="4" w:space="0" w:color="auto"/>
            </w:tcBorders>
            <w:shd w:val="clear" w:color="auto" w:fill="auto"/>
            <w:noWrap/>
            <w:vAlign w:val="center"/>
            <w:hideMark/>
          </w:tcPr>
          <w:p w14:paraId="79D8F304" w14:textId="77777777" w:rsidR="004F1381" w:rsidRPr="002277FC" w:rsidRDefault="004F1381" w:rsidP="00084116">
            <w:pPr>
              <w:spacing w:line="238" w:lineRule="auto"/>
              <w:jc w:val="center"/>
              <w:rPr>
                <w:rFonts w:ascii="Myriad Pro" w:hAnsi="Myriad Pro"/>
                <w:color w:val="000000"/>
                <w:sz w:val="16"/>
                <w:szCs w:val="16"/>
              </w:rPr>
            </w:pPr>
            <w:r w:rsidRPr="002277FC">
              <w:rPr>
                <w:rFonts w:ascii="Myriad Pro" w:hAnsi="Myriad Pro"/>
                <w:color w:val="000000"/>
                <w:sz w:val="16"/>
                <w:szCs w:val="16"/>
              </w:rPr>
              <w:t>-    624 431</w:t>
            </w:r>
          </w:p>
        </w:tc>
      </w:tr>
      <w:tr w:rsidR="004F1381" w:rsidRPr="002277FC" w14:paraId="14AD4292" w14:textId="77777777" w:rsidTr="00084116">
        <w:trPr>
          <w:trHeight w:val="20"/>
        </w:trPr>
        <w:tc>
          <w:tcPr>
            <w:tcW w:w="3256" w:type="dxa"/>
            <w:tcBorders>
              <w:top w:val="nil"/>
              <w:left w:val="single" w:sz="4" w:space="0" w:color="auto"/>
              <w:bottom w:val="single" w:sz="4" w:space="0" w:color="auto"/>
              <w:right w:val="single" w:sz="4" w:space="0" w:color="auto"/>
            </w:tcBorders>
            <w:shd w:val="clear" w:color="auto" w:fill="auto"/>
            <w:vAlign w:val="bottom"/>
            <w:hideMark/>
          </w:tcPr>
          <w:p w14:paraId="1606502A" w14:textId="77777777" w:rsidR="004F1381" w:rsidRPr="002277FC" w:rsidRDefault="004F1381" w:rsidP="00084116">
            <w:pPr>
              <w:spacing w:line="238" w:lineRule="auto"/>
              <w:rPr>
                <w:rFonts w:ascii="Myriad Pro" w:hAnsi="Myriad Pro"/>
                <w:color w:val="000000"/>
                <w:sz w:val="16"/>
                <w:szCs w:val="16"/>
              </w:rPr>
            </w:pPr>
            <w:r w:rsidRPr="002277FC">
              <w:rPr>
                <w:rFonts w:ascii="Myriad Pro" w:hAnsi="Myriad Pro"/>
                <w:color w:val="000000"/>
                <w:sz w:val="16"/>
                <w:szCs w:val="16"/>
              </w:rPr>
              <w:t>Объем потерь электроэнергии в пределах сводного прогнозного баланса</w:t>
            </w:r>
          </w:p>
        </w:tc>
        <w:tc>
          <w:tcPr>
            <w:tcW w:w="1134" w:type="dxa"/>
            <w:tcBorders>
              <w:top w:val="nil"/>
              <w:left w:val="nil"/>
              <w:bottom w:val="single" w:sz="4" w:space="0" w:color="auto"/>
              <w:right w:val="single" w:sz="4" w:space="0" w:color="auto"/>
            </w:tcBorders>
            <w:shd w:val="clear" w:color="auto" w:fill="auto"/>
            <w:noWrap/>
            <w:vAlign w:val="center"/>
            <w:hideMark/>
          </w:tcPr>
          <w:p w14:paraId="0B3E218B" w14:textId="77777777" w:rsidR="004F1381" w:rsidRPr="002277FC" w:rsidRDefault="004F1381" w:rsidP="00084116">
            <w:pPr>
              <w:spacing w:line="238" w:lineRule="auto"/>
              <w:jc w:val="center"/>
              <w:rPr>
                <w:rFonts w:ascii="Myriad Pro" w:hAnsi="Myriad Pro"/>
                <w:color w:val="000000"/>
                <w:sz w:val="16"/>
                <w:szCs w:val="16"/>
              </w:rPr>
            </w:pPr>
            <w:r w:rsidRPr="002277FC">
              <w:rPr>
                <w:rFonts w:ascii="Myriad Pro" w:hAnsi="Myriad Pro"/>
                <w:color w:val="000000"/>
                <w:sz w:val="16"/>
                <w:szCs w:val="16"/>
              </w:rPr>
              <w:t>18 487 518</w:t>
            </w:r>
          </w:p>
        </w:tc>
        <w:tc>
          <w:tcPr>
            <w:tcW w:w="1134" w:type="dxa"/>
            <w:tcBorders>
              <w:top w:val="nil"/>
              <w:left w:val="nil"/>
              <w:bottom w:val="single" w:sz="4" w:space="0" w:color="auto"/>
              <w:right w:val="single" w:sz="4" w:space="0" w:color="auto"/>
            </w:tcBorders>
            <w:shd w:val="clear" w:color="auto" w:fill="auto"/>
            <w:noWrap/>
            <w:vAlign w:val="center"/>
            <w:hideMark/>
          </w:tcPr>
          <w:p w14:paraId="69999381" w14:textId="77777777" w:rsidR="004F1381" w:rsidRPr="002277FC" w:rsidRDefault="004F1381" w:rsidP="00084116">
            <w:pPr>
              <w:spacing w:line="238" w:lineRule="auto"/>
              <w:jc w:val="center"/>
              <w:rPr>
                <w:rFonts w:ascii="Myriad Pro" w:hAnsi="Myriad Pro"/>
                <w:color w:val="000000"/>
                <w:sz w:val="16"/>
                <w:szCs w:val="16"/>
              </w:rPr>
            </w:pPr>
            <w:r w:rsidRPr="002277FC">
              <w:rPr>
                <w:rFonts w:ascii="Myriad Pro" w:hAnsi="Myriad Pro"/>
                <w:color w:val="000000"/>
                <w:sz w:val="16"/>
                <w:szCs w:val="16"/>
              </w:rPr>
              <w:t>2,3219</w:t>
            </w:r>
          </w:p>
        </w:tc>
        <w:tc>
          <w:tcPr>
            <w:tcW w:w="1394" w:type="dxa"/>
            <w:tcBorders>
              <w:top w:val="nil"/>
              <w:left w:val="nil"/>
              <w:bottom w:val="single" w:sz="4" w:space="0" w:color="auto"/>
              <w:right w:val="single" w:sz="4" w:space="0" w:color="auto"/>
            </w:tcBorders>
            <w:shd w:val="clear" w:color="auto" w:fill="auto"/>
            <w:noWrap/>
            <w:vAlign w:val="center"/>
            <w:hideMark/>
          </w:tcPr>
          <w:p w14:paraId="43BCBD0A" w14:textId="77777777" w:rsidR="004F1381" w:rsidRPr="002277FC" w:rsidRDefault="004F1381" w:rsidP="00084116">
            <w:pPr>
              <w:spacing w:line="238" w:lineRule="auto"/>
              <w:jc w:val="center"/>
              <w:rPr>
                <w:rFonts w:ascii="Myriad Pro" w:hAnsi="Myriad Pro"/>
                <w:color w:val="000000"/>
                <w:sz w:val="16"/>
                <w:szCs w:val="16"/>
              </w:rPr>
            </w:pPr>
            <w:r w:rsidRPr="002277FC">
              <w:rPr>
                <w:rFonts w:ascii="Myriad Pro" w:hAnsi="Myriad Pro"/>
                <w:color w:val="000000"/>
                <w:sz w:val="16"/>
                <w:szCs w:val="16"/>
              </w:rPr>
              <w:t>42 925 244</w:t>
            </w:r>
          </w:p>
        </w:tc>
        <w:tc>
          <w:tcPr>
            <w:tcW w:w="1195" w:type="dxa"/>
            <w:tcBorders>
              <w:top w:val="nil"/>
              <w:left w:val="nil"/>
              <w:bottom w:val="single" w:sz="4" w:space="0" w:color="auto"/>
              <w:right w:val="single" w:sz="4" w:space="0" w:color="auto"/>
            </w:tcBorders>
            <w:shd w:val="clear" w:color="auto" w:fill="auto"/>
            <w:noWrap/>
            <w:vAlign w:val="center"/>
            <w:hideMark/>
          </w:tcPr>
          <w:p w14:paraId="3AAD082B" w14:textId="77777777" w:rsidR="004F1381" w:rsidRPr="002277FC" w:rsidRDefault="004F1381" w:rsidP="00084116">
            <w:pPr>
              <w:spacing w:line="238" w:lineRule="auto"/>
              <w:jc w:val="center"/>
              <w:rPr>
                <w:rFonts w:ascii="Myriad Pro" w:hAnsi="Myriad Pro"/>
                <w:color w:val="000000"/>
                <w:sz w:val="16"/>
                <w:szCs w:val="16"/>
              </w:rPr>
            </w:pPr>
            <w:r w:rsidRPr="002277FC">
              <w:rPr>
                <w:rFonts w:ascii="Myriad Pro" w:hAnsi="Myriad Pro"/>
                <w:color w:val="000000"/>
                <w:sz w:val="16"/>
                <w:szCs w:val="16"/>
              </w:rPr>
              <w:t>7 726 544</w:t>
            </w:r>
          </w:p>
        </w:tc>
        <w:tc>
          <w:tcPr>
            <w:tcW w:w="1394" w:type="dxa"/>
            <w:tcBorders>
              <w:top w:val="nil"/>
              <w:left w:val="nil"/>
              <w:bottom w:val="single" w:sz="4" w:space="0" w:color="auto"/>
              <w:right w:val="single" w:sz="4" w:space="0" w:color="auto"/>
            </w:tcBorders>
            <w:shd w:val="clear" w:color="auto" w:fill="auto"/>
            <w:noWrap/>
            <w:vAlign w:val="center"/>
            <w:hideMark/>
          </w:tcPr>
          <w:p w14:paraId="1B1F23CD" w14:textId="77777777" w:rsidR="004F1381" w:rsidRPr="002277FC" w:rsidRDefault="004F1381" w:rsidP="00084116">
            <w:pPr>
              <w:spacing w:line="238" w:lineRule="auto"/>
              <w:jc w:val="center"/>
              <w:rPr>
                <w:rFonts w:ascii="Myriad Pro" w:hAnsi="Myriad Pro"/>
                <w:color w:val="000000"/>
                <w:sz w:val="16"/>
                <w:szCs w:val="16"/>
              </w:rPr>
            </w:pPr>
            <w:r w:rsidRPr="002277FC">
              <w:rPr>
                <w:rFonts w:ascii="Myriad Pro" w:hAnsi="Myriad Pro"/>
                <w:color w:val="000000"/>
                <w:sz w:val="16"/>
                <w:szCs w:val="16"/>
              </w:rPr>
              <w:t>50 651 788</w:t>
            </w:r>
          </w:p>
        </w:tc>
      </w:tr>
      <w:tr w:rsidR="004F1381" w:rsidRPr="002277FC" w14:paraId="20DCB65F" w14:textId="77777777" w:rsidTr="00084116">
        <w:trPr>
          <w:trHeight w:val="20"/>
        </w:trPr>
        <w:tc>
          <w:tcPr>
            <w:tcW w:w="3256" w:type="dxa"/>
            <w:tcBorders>
              <w:top w:val="nil"/>
              <w:left w:val="single" w:sz="4" w:space="0" w:color="auto"/>
              <w:bottom w:val="single" w:sz="4" w:space="0" w:color="auto"/>
              <w:right w:val="single" w:sz="4" w:space="0" w:color="auto"/>
            </w:tcBorders>
            <w:shd w:val="clear" w:color="auto" w:fill="auto"/>
            <w:vAlign w:val="bottom"/>
            <w:hideMark/>
          </w:tcPr>
          <w:p w14:paraId="55DF9F5F" w14:textId="77777777" w:rsidR="004F1381" w:rsidRPr="002277FC" w:rsidRDefault="004F1381" w:rsidP="00084116">
            <w:pPr>
              <w:spacing w:line="238" w:lineRule="auto"/>
              <w:rPr>
                <w:rFonts w:ascii="Myriad Pro" w:hAnsi="Myriad Pro"/>
                <w:color w:val="000000"/>
                <w:sz w:val="16"/>
                <w:szCs w:val="16"/>
              </w:rPr>
            </w:pPr>
            <w:r w:rsidRPr="002277FC">
              <w:rPr>
                <w:rFonts w:ascii="Myriad Pro" w:hAnsi="Myriad Pro"/>
                <w:color w:val="000000"/>
                <w:sz w:val="16"/>
                <w:szCs w:val="16"/>
              </w:rPr>
              <w:t>Объем потерь электроэнергии сверх сводного прогнозного баланса</w:t>
            </w:r>
          </w:p>
        </w:tc>
        <w:tc>
          <w:tcPr>
            <w:tcW w:w="1134" w:type="dxa"/>
            <w:tcBorders>
              <w:top w:val="nil"/>
              <w:left w:val="nil"/>
              <w:bottom w:val="single" w:sz="4" w:space="0" w:color="auto"/>
              <w:right w:val="single" w:sz="4" w:space="0" w:color="auto"/>
            </w:tcBorders>
            <w:shd w:val="clear" w:color="auto" w:fill="auto"/>
            <w:noWrap/>
            <w:vAlign w:val="center"/>
            <w:hideMark/>
          </w:tcPr>
          <w:p w14:paraId="7EF1F286" w14:textId="77777777" w:rsidR="004F1381" w:rsidRPr="002277FC" w:rsidRDefault="004F1381" w:rsidP="00084116">
            <w:pPr>
              <w:spacing w:line="238" w:lineRule="auto"/>
              <w:jc w:val="center"/>
              <w:rPr>
                <w:rFonts w:ascii="Myriad Pro" w:hAnsi="Myriad Pro"/>
                <w:color w:val="000000"/>
                <w:sz w:val="16"/>
                <w:szCs w:val="16"/>
              </w:rPr>
            </w:pPr>
          </w:p>
        </w:tc>
        <w:tc>
          <w:tcPr>
            <w:tcW w:w="1134" w:type="dxa"/>
            <w:tcBorders>
              <w:top w:val="nil"/>
              <w:left w:val="nil"/>
              <w:bottom w:val="single" w:sz="4" w:space="0" w:color="auto"/>
              <w:right w:val="single" w:sz="4" w:space="0" w:color="auto"/>
            </w:tcBorders>
            <w:shd w:val="clear" w:color="auto" w:fill="auto"/>
            <w:noWrap/>
            <w:vAlign w:val="center"/>
            <w:hideMark/>
          </w:tcPr>
          <w:p w14:paraId="22F1F7EA" w14:textId="77777777" w:rsidR="004F1381" w:rsidRPr="002277FC" w:rsidRDefault="004F1381" w:rsidP="00084116">
            <w:pPr>
              <w:spacing w:line="238" w:lineRule="auto"/>
              <w:jc w:val="center"/>
              <w:rPr>
                <w:rFonts w:ascii="Myriad Pro" w:hAnsi="Myriad Pro"/>
                <w:color w:val="000000"/>
                <w:sz w:val="16"/>
                <w:szCs w:val="16"/>
              </w:rPr>
            </w:pPr>
          </w:p>
        </w:tc>
        <w:tc>
          <w:tcPr>
            <w:tcW w:w="1394" w:type="dxa"/>
            <w:tcBorders>
              <w:top w:val="nil"/>
              <w:left w:val="nil"/>
              <w:bottom w:val="single" w:sz="4" w:space="0" w:color="auto"/>
              <w:right w:val="single" w:sz="4" w:space="0" w:color="auto"/>
            </w:tcBorders>
            <w:shd w:val="clear" w:color="auto" w:fill="auto"/>
            <w:noWrap/>
            <w:vAlign w:val="center"/>
            <w:hideMark/>
          </w:tcPr>
          <w:p w14:paraId="37C0A1F4" w14:textId="77777777" w:rsidR="004F1381" w:rsidRPr="002277FC" w:rsidRDefault="004F1381" w:rsidP="00084116">
            <w:pPr>
              <w:spacing w:line="238" w:lineRule="auto"/>
              <w:jc w:val="center"/>
              <w:rPr>
                <w:rFonts w:ascii="Myriad Pro" w:hAnsi="Myriad Pro"/>
                <w:color w:val="000000"/>
                <w:sz w:val="16"/>
                <w:szCs w:val="16"/>
              </w:rPr>
            </w:pPr>
          </w:p>
        </w:tc>
        <w:tc>
          <w:tcPr>
            <w:tcW w:w="1195" w:type="dxa"/>
            <w:tcBorders>
              <w:top w:val="nil"/>
              <w:left w:val="nil"/>
              <w:bottom w:val="single" w:sz="4" w:space="0" w:color="auto"/>
              <w:right w:val="single" w:sz="4" w:space="0" w:color="auto"/>
            </w:tcBorders>
            <w:shd w:val="clear" w:color="auto" w:fill="auto"/>
            <w:noWrap/>
            <w:vAlign w:val="center"/>
            <w:hideMark/>
          </w:tcPr>
          <w:p w14:paraId="7411CE3A" w14:textId="77777777" w:rsidR="004F1381" w:rsidRPr="002277FC" w:rsidRDefault="004F1381" w:rsidP="00084116">
            <w:pPr>
              <w:spacing w:line="238" w:lineRule="auto"/>
              <w:jc w:val="center"/>
              <w:rPr>
                <w:rFonts w:ascii="Myriad Pro" w:hAnsi="Myriad Pro"/>
                <w:color w:val="000000"/>
                <w:sz w:val="16"/>
                <w:szCs w:val="16"/>
              </w:rPr>
            </w:pPr>
          </w:p>
        </w:tc>
        <w:tc>
          <w:tcPr>
            <w:tcW w:w="1394" w:type="dxa"/>
            <w:tcBorders>
              <w:top w:val="nil"/>
              <w:left w:val="nil"/>
              <w:bottom w:val="single" w:sz="4" w:space="0" w:color="auto"/>
              <w:right w:val="single" w:sz="4" w:space="0" w:color="auto"/>
            </w:tcBorders>
            <w:shd w:val="clear" w:color="auto" w:fill="auto"/>
            <w:noWrap/>
            <w:vAlign w:val="center"/>
            <w:hideMark/>
          </w:tcPr>
          <w:p w14:paraId="6A2176F0" w14:textId="77777777" w:rsidR="004F1381" w:rsidRPr="002277FC" w:rsidRDefault="004F1381" w:rsidP="00084116">
            <w:pPr>
              <w:spacing w:line="238" w:lineRule="auto"/>
              <w:jc w:val="center"/>
              <w:rPr>
                <w:rFonts w:ascii="Myriad Pro" w:hAnsi="Myriad Pro"/>
                <w:color w:val="000000"/>
                <w:sz w:val="16"/>
                <w:szCs w:val="16"/>
              </w:rPr>
            </w:pPr>
          </w:p>
        </w:tc>
      </w:tr>
      <w:tr w:rsidR="004F1381" w:rsidRPr="002277FC" w14:paraId="6CA32DB7" w14:textId="77777777" w:rsidTr="00084116">
        <w:trPr>
          <w:trHeight w:val="20"/>
        </w:trPr>
        <w:tc>
          <w:tcPr>
            <w:tcW w:w="3256" w:type="dxa"/>
            <w:tcBorders>
              <w:top w:val="nil"/>
              <w:left w:val="single" w:sz="4" w:space="0" w:color="auto"/>
              <w:bottom w:val="single" w:sz="4" w:space="0" w:color="auto"/>
              <w:right w:val="single" w:sz="4" w:space="0" w:color="auto"/>
            </w:tcBorders>
            <w:shd w:val="clear" w:color="auto" w:fill="auto"/>
            <w:noWrap/>
            <w:vAlign w:val="bottom"/>
            <w:hideMark/>
          </w:tcPr>
          <w:p w14:paraId="4E4D248A" w14:textId="77777777" w:rsidR="004F1381" w:rsidRPr="002277FC" w:rsidRDefault="004F1381" w:rsidP="00084116">
            <w:pPr>
              <w:spacing w:line="238" w:lineRule="auto"/>
              <w:rPr>
                <w:rFonts w:ascii="Myriad Pro" w:hAnsi="Myriad Pro"/>
                <w:b/>
                <w:bCs/>
                <w:color w:val="000000"/>
                <w:sz w:val="16"/>
                <w:szCs w:val="16"/>
              </w:rPr>
            </w:pPr>
            <w:r w:rsidRPr="002277FC">
              <w:rPr>
                <w:rFonts w:ascii="Myriad Pro" w:hAnsi="Myriad Pro"/>
                <w:b/>
                <w:bCs/>
                <w:color w:val="000000"/>
                <w:sz w:val="16"/>
                <w:szCs w:val="16"/>
              </w:rPr>
              <w:t>ВСЕГО</w:t>
            </w:r>
          </w:p>
        </w:tc>
        <w:tc>
          <w:tcPr>
            <w:tcW w:w="1134" w:type="dxa"/>
            <w:tcBorders>
              <w:top w:val="nil"/>
              <w:left w:val="nil"/>
              <w:bottom w:val="single" w:sz="4" w:space="0" w:color="auto"/>
              <w:right w:val="single" w:sz="4" w:space="0" w:color="auto"/>
            </w:tcBorders>
            <w:shd w:val="clear" w:color="auto" w:fill="auto"/>
            <w:noWrap/>
            <w:vAlign w:val="center"/>
            <w:hideMark/>
          </w:tcPr>
          <w:p w14:paraId="007FADA9" w14:textId="77777777" w:rsidR="004F1381" w:rsidRPr="002277FC" w:rsidRDefault="004F1381" w:rsidP="00084116">
            <w:pPr>
              <w:spacing w:line="238" w:lineRule="auto"/>
              <w:jc w:val="center"/>
              <w:rPr>
                <w:rFonts w:ascii="Myriad Pro" w:hAnsi="Myriad Pro"/>
                <w:b/>
                <w:bCs/>
                <w:color w:val="000000"/>
                <w:sz w:val="16"/>
                <w:szCs w:val="16"/>
              </w:rPr>
            </w:pPr>
          </w:p>
        </w:tc>
        <w:tc>
          <w:tcPr>
            <w:tcW w:w="1134" w:type="dxa"/>
            <w:tcBorders>
              <w:top w:val="nil"/>
              <w:left w:val="nil"/>
              <w:bottom w:val="single" w:sz="4" w:space="0" w:color="auto"/>
              <w:right w:val="single" w:sz="4" w:space="0" w:color="auto"/>
            </w:tcBorders>
            <w:shd w:val="clear" w:color="auto" w:fill="auto"/>
            <w:noWrap/>
            <w:vAlign w:val="center"/>
            <w:hideMark/>
          </w:tcPr>
          <w:p w14:paraId="3D35D29C" w14:textId="77777777" w:rsidR="004F1381" w:rsidRPr="002277FC" w:rsidRDefault="004F1381" w:rsidP="00084116">
            <w:pPr>
              <w:spacing w:line="238" w:lineRule="auto"/>
              <w:jc w:val="center"/>
              <w:rPr>
                <w:rFonts w:ascii="Myriad Pro" w:hAnsi="Myriad Pro"/>
                <w:b/>
                <w:bCs/>
                <w:color w:val="000000"/>
                <w:sz w:val="16"/>
                <w:szCs w:val="16"/>
              </w:rPr>
            </w:pPr>
          </w:p>
        </w:tc>
        <w:tc>
          <w:tcPr>
            <w:tcW w:w="1394" w:type="dxa"/>
            <w:tcBorders>
              <w:top w:val="nil"/>
              <w:left w:val="nil"/>
              <w:bottom w:val="single" w:sz="4" w:space="0" w:color="auto"/>
              <w:right w:val="single" w:sz="4" w:space="0" w:color="auto"/>
            </w:tcBorders>
            <w:shd w:val="clear" w:color="auto" w:fill="auto"/>
            <w:noWrap/>
            <w:vAlign w:val="center"/>
            <w:hideMark/>
          </w:tcPr>
          <w:p w14:paraId="54DD7693" w14:textId="77777777" w:rsidR="004F1381" w:rsidRPr="002277FC" w:rsidRDefault="004F1381" w:rsidP="00084116">
            <w:pPr>
              <w:spacing w:line="238" w:lineRule="auto"/>
              <w:jc w:val="center"/>
              <w:rPr>
                <w:rFonts w:ascii="Myriad Pro" w:hAnsi="Myriad Pro"/>
                <w:b/>
                <w:bCs/>
                <w:color w:val="000000"/>
                <w:sz w:val="16"/>
                <w:szCs w:val="16"/>
              </w:rPr>
            </w:pPr>
            <w:r w:rsidRPr="002277FC">
              <w:rPr>
                <w:rFonts w:ascii="Myriad Pro" w:hAnsi="Myriad Pro"/>
                <w:b/>
                <w:bCs/>
                <w:color w:val="000000"/>
                <w:sz w:val="16"/>
                <w:szCs w:val="16"/>
              </w:rPr>
              <w:t>42 396 064</w:t>
            </w:r>
          </w:p>
        </w:tc>
        <w:tc>
          <w:tcPr>
            <w:tcW w:w="1195" w:type="dxa"/>
            <w:tcBorders>
              <w:top w:val="nil"/>
              <w:left w:val="nil"/>
              <w:bottom w:val="single" w:sz="4" w:space="0" w:color="auto"/>
              <w:right w:val="single" w:sz="4" w:space="0" w:color="auto"/>
            </w:tcBorders>
            <w:shd w:val="clear" w:color="auto" w:fill="auto"/>
            <w:noWrap/>
            <w:vAlign w:val="center"/>
            <w:hideMark/>
          </w:tcPr>
          <w:p w14:paraId="4F1ACAC8" w14:textId="77777777" w:rsidR="004F1381" w:rsidRPr="002277FC" w:rsidRDefault="004F1381" w:rsidP="00084116">
            <w:pPr>
              <w:spacing w:line="238" w:lineRule="auto"/>
              <w:jc w:val="center"/>
              <w:rPr>
                <w:rFonts w:ascii="Myriad Pro" w:hAnsi="Myriad Pro"/>
                <w:b/>
                <w:bCs/>
                <w:color w:val="000000"/>
                <w:sz w:val="16"/>
                <w:szCs w:val="16"/>
              </w:rPr>
            </w:pPr>
            <w:r w:rsidRPr="002277FC">
              <w:rPr>
                <w:rFonts w:ascii="Myriad Pro" w:hAnsi="Myriad Pro"/>
                <w:b/>
                <w:bCs/>
                <w:color w:val="000000"/>
                <w:sz w:val="16"/>
                <w:szCs w:val="16"/>
              </w:rPr>
              <w:t>7 631 292</w:t>
            </w:r>
          </w:p>
        </w:tc>
        <w:tc>
          <w:tcPr>
            <w:tcW w:w="1394" w:type="dxa"/>
            <w:tcBorders>
              <w:top w:val="nil"/>
              <w:left w:val="nil"/>
              <w:bottom w:val="single" w:sz="4" w:space="0" w:color="auto"/>
              <w:right w:val="single" w:sz="4" w:space="0" w:color="auto"/>
            </w:tcBorders>
            <w:shd w:val="clear" w:color="auto" w:fill="auto"/>
            <w:noWrap/>
            <w:vAlign w:val="center"/>
            <w:hideMark/>
          </w:tcPr>
          <w:p w14:paraId="51E22B47" w14:textId="77777777" w:rsidR="004F1381" w:rsidRPr="002277FC" w:rsidRDefault="004F1381" w:rsidP="00084116">
            <w:pPr>
              <w:spacing w:line="238" w:lineRule="auto"/>
              <w:jc w:val="center"/>
              <w:rPr>
                <w:rFonts w:ascii="Myriad Pro" w:hAnsi="Myriad Pro"/>
                <w:b/>
                <w:bCs/>
                <w:color w:val="000000"/>
                <w:sz w:val="16"/>
                <w:szCs w:val="16"/>
              </w:rPr>
            </w:pPr>
            <w:r w:rsidRPr="002277FC">
              <w:rPr>
                <w:rFonts w:ascii="Myriad Pro" w:hAnsi="Myriad Pro"/>
                <w:b/>
                <w:bCs/>
                <w:color w:val="000000"/>
                <w:sz w:val="16"/>
                <w:szCs w:val="16"/>
              </w:rPr>
              <w:t>50 027 356</w:t>
            </w:r>
          </w:p>
        </w:tc>
      </w:tr>
      <w:tr w:rsidR="004F1381" w:rsidRPr="002277FC" w14:paraId="053E88BD" w14:textId="77777777" w:rsidTr="00084116">
        <w:trPr>
          <w:trHeight w:val="20"/>
        </w:trPr>
        <w:tc>
          <w:tcPr>
            <w:tcW w:w="3256" w:type="dxa"/>
            <w:tcBorders>
              <w:top w:val="nil"/>
              <w:left w:val="single" w:sz="4" w:space="0" w:color="auto"/>
              <w:bottom w:val="single" w:sz="4" w:space="0" w:color="auto"/>
              <w:right w:val="single" w:sz="4" w:space="0" w:color="auto"/>
            </w:tcBorders>
            <w:shd w:val="clear" w:color="auto" w:fill="auto"/>
            <w:noWrap/>
            <w:vAlign w:val="bottom"/>
            <w:hideMark/>
          </w:tcPr>
          <w:p w14:paraId="4B1DA709" w14:textId="77777777" w:rsidR="004F1381" w:rsidRPr="002277FC" w:rsidRDefault="004F1381" w:rsidP="00084116">
            <w:pPr>
              <w:spacing w:line="238" w:lineRule="auto"/>
              <w:rPr>
                <w:rFonts w:ascii="Myriad Pro" w:hAnsi="Myriad Pro"/>
                <w:color w:val="000000"/>
                <w:sz w:val="16"/>
                <w:szCs w:val="16"/>
              </w:rPr>
            </w:pPr>
            <w:r w:rsidRPr="002277FC">
              <w:rPr>
                <w:rFonts w:ascii="Myriad Pro" w:hAnsi="Myriad Pro"/>
                <w:color w:val="000000"/>
                <w:sz w:val="16"/>
                <w:szCs w:val="16"/>
              </w:rPr>
              <w:t> </w:t>
            </w:r>
          </w:p>
        </w:tc>
        <w:tc>
          <w:tcPr>
            <w:tcW w:w="6251" w:type="dxa"/>
            <w:gridSpan w:val="5"/>
            <w:tcBorders>
              <w:top w:val="single" w:sz="4" w:space="0" w:color="auto"/>
              <w:left w:val="nil"/>
              <w:bottom w:val="single" w:sz="4" w:space="0" w:color="auto"/>
              <w:right w:val="single" w:sz="4" w:space="0" w:color="auto"/>
            </w:tcBorders>
            <w:shd w:val="clear" w:color="auto" w:fill="auto"/>
            <w:noWrap/>
            <w:vAlign w:val="bottom"/>
            <w:hideMark/>
          </w:tcPr>
          <w:p w14:paraId="4B9DF14A" w14:textId="77777777" w:rsidR="004F1381" w:rsidRPr="002277FC" w:rsidRDefault="004F1381" w:rsidP="00084116">
            <w:pPr>
              <w:spacing w:line="238" w:lineRule="auto"/>
              <w:jc w:val="center"/>
              <w:rPr>
                <w:rFonts w:ascii="Myriad Pro" w:hAnsi="Myriad Pro"/>
                <w:b/>
                <w:bCs/>
                <w:color w:val="000000"/>
                <w:sz w:val="16"/>
                <w:szCs w:val="16"/>
              </w:rPr>
            </w:pPr>
            <w:r w:rsidRPr="002277FC">
              <w:rPr>
                <w:rFonts w:ascii="Myriad Pro" w:hAnsi="Myriad Pro"/>
                <w:b/>
                <w:bCs/>
                <w:color w:val="000000"/>
                <w:sz w:val="16"/>
                <w:szCs w:val="16"/>
              </w:rPr>
              <w:t>август</w:t>
            </w:r>
          </w:p>
        </w:tc>
      </w:tr>
      <w:tr w:rsidR="004F1381" w:rsidRPr="002277FC" w14:paraId="04E9B410" w14:textId="77777777" w:rsidTr="00084116">
        <w:trPr>
          <w:trHeight w:val="20"/>
        </w:trPr>
        <w:tc>
          <w:tcPr>
            <w:tcW w:w="3256" w:type="dxa"/>
            <w:tcBorders>
              <w:top w:val="nil"/>
              <w:left w:val="single" w:sz="4" w:space="0" w:color="auto"/>
              <w:bottom w:val="single" w:sz="4" w:space="0" w:color="auto"/>
              <w:right w:val="single" w:sz="4" w:space="0" w:color="auto"/>
            </w:tcBorders>
            <w:shd w:val="clear" w:color="auto" w:fill="auto"/>
            <w:vAlign w:val="bottom"/>
            <w:hideMark/>
          </w:tcPr>
          <w:p w14:paraId="4B1080DE" w14:textId="77777777" w:rsidR="004F1381" w:rsidRPr="002277FC" w:rsidRDefault="004F1381" w:rsidP="00084116">
            <w:pPr>
              <w:spacing w:line="238" w:lineRule="auto"/>
              <w:rPr>
                <w:rFonts w:ascii="Myriad Pro" w:hAnsi="Myriad Pro"/>
                <w:color w:val="000000"/>
                <w:sz w:val="16"/>
                <w:szCs w:val="16"/>
              </w:rPr>
            </w:pPr>
            <w:r w:rsidRPr="002277FC">
              <w:rPr>
                <w:rFonts w:ascii="Myriad Pro" w:hAnsi="Myriad Pro"/>
                <w:color w:val="000000"/>
                <w:sz w:val="16"/>
                <w:szCs w:val="16"/>
              </w:rPr>
              <w:t>Компенсация потерь в части корректировки за счет нагрузочных потерь</w:t>
            </w:r>
          </w:p>
        </w:tc>
        <w:tc>
          <w:tcPr>
            <w:tcW w:w="1134" w:type="dxa"/>
            <w:tcBorders>
              <w:top w:val="nil"/>
              <w:left w:val="nil"/>
              <w:bottom w:val="single" w:sz="4" w:space="0" w:color="auto"/>
              <w:right w:val="single" w:sz="4" w:space="0" w:color="auto"/>
            </w:tcBorders>
            <w:shd w:val="clear" w:color="auto" w:fill="auto"/>
            <w:noWrap/>
            <w:vAlign w:val="center"/>
            <w:hideMark/>
          </w:tcPr>
          <w:p w14:paraId="532CA60E" w14:textId="77777777" w:rsidR="004F1381" w:rsidRPr="002277FC" w:rsidRDefault="004F1381" w:rsidP="00084116">
            <w:pPr>
              <w:spacing w:line="238" w:lineRule="auto"/>
              <w:jc w:val="center"/>
              <w:rPr>
                <w:rFonts w:ascii="Myriad Pro" w:hAnsi="Myriad Pro"/>
                <w:color w:val="000000"/>
                <w:sz w:val="16"/>
                <w:szCs w:val="16"/>
              </w:rPr>
            </w:pPr>
          </w:p>
        </w:tc>
        <w:tc>
          <w:tcPr>
            <w:tcW w:w="1134" w:type="dxa"/>
            <w:tcBorders>
              <w:top w:val="nil"/>
              <w:left w:val="nil"/>
              <w:bottom w:val="single" w:sz="4" w:space="0" w:color="auto"/>
              <w:right w:val="single" w:sz="4" w:space="0" w:color="auto"/>
            </w:tcBorders>
            <w:shd w:val="clear" w:color="auto" w:fill="auto"/>
            <w:noWrap/>
            <w:vAlign w:val="center"/>
            <w:hideMark/>
          </w:tcPr>
          <w:p w14:paraId="72EB4604" w14:textId="77777777" w:rsidR="004F1381" w:rsidRPr="002277FC" w:rsidRDefault="004F1381" w:rsidP="00084116">
            <w:pPr>
              <w:spacing w:line="238" w:lineRule="auto"/>
              <w:jc w:val="center"/>
              <w:rPr>
                <w:rFonts w:ascii="Myriad Pro" w:hAnsi="Myriad Pro"/>
                <w:color w:val="000000"/>
                <w:sz w:val="16"/>
                <w:szCs w:val="16"/>
              </w:rPr>
            </w:pPr>
          </w:p>
        </w:tc>
        <w:tc>
          <w:tcPr>
            <w:tcW w:w="1394" w:type="dxa"/>
            <w:tcBorders>
              <w:top w:val="nil"/>
              <w:left w:val="nil"/>
              <w:bottom w:val="single" w:sz="4" w:space="0" w:color="auto"/>
              <w:right w:val="single" w:sz="4" w:space="0" w:color="auto"/>
            </w:tcBorders>
            <w:shd w:val="clear" w:color="auto" w:fill="auto"/>
            <w:noWrap/>
            <w:vAlign w:val="center"/>
            <w:hideMark/>
          </w:tcPr>
          <w:p w14:paraId="46EA0CFA" w14:textId="77777777" w:rsidR="004F1381" w:rsidRPr="002277FC" w:rsidRDefault="004F1381" w:rsidP="00084116">
            <w:pPr>
              <w:spacing w:line="238" w:lineRule="auto"/>
              <w:jc w:val="center"/>
              <w:rPr>
                <w:rFonts w:ascii="Myriad Pro" w:hAnsi="Myriad Pro"/>
                <w:color w:val="000000"/>
                <w:sz w:val="16"/>
                <w:szCs w:val="16"/>
              </w:rPr>
            </w:pPr>
          </w:p>
        </w:tc>
        <w:tc>
          <w:tcPr>
            <w:tcW w:w="1195" w:type="dxa"/>
            <w:tcBorders>
              <w:top w:val="nil"/>
              <w:left w:val="nil"/>
              <w:bottom w:val="single" w:sz="4" w:space="0" w:color="auto"/>
              <w:right w:val="single" w:sz="4" w:space="0" w:color="auto"/>
            </w:tcBorders>
            <w:shd w:val="clear" w:color="auto" w:fill="auto"/>
            <w:noWrap/>
            <w:vAlign w:val="center"/>
            <w:hideMark/>
          </w:tcPr>
          <w:p w14:paraId="1C00A0AC" w14:textId="77777777" w:rsidR="004F1381" w:rsidRPr="002277FC" w:rsidRDefault="004F1381" w:rsidP="00084116">
            <w:pPr>
              <w:spacing w:line="238" w:lineRule="auto"/>
              <w:jc w:val="center"/>
              <w:rPr>
                <w:rFonts w:ascii="Myriad Pro" w:hAnsi="Myriad Pro"/>
                <w:color w:val="000000"/>
                <w:sz w:val="16"/>
                <w:szCs w:val="16"/>
              </w:rPr>
            </w:pPr>
          </w:p>
        </w:tc>
        <w:tc>
          <w:tcPr>
            <w:tcW w:w="1394" w:type="dxa"/>
            <w:tcBorders>
              <w:top w:val="nil"/>
              <w:left w:val="nil"/>
              <w:bottom w:val="single" w:sz="4" w:space="0" w:color="auto"/>
              <w:right w:val="single" w:sz="4" w:space="0" w:color="auto"/>
            </w:tcBorders>
            <w:shd w:val="clear" w:color="auto" w:fill="auto"/>
            <w:noWrap/>
            <w:vAlign w:val="center"/>
            <w:hideMark/>
          </w:tcPr>
          <w:p w14:paraId="5F20B5C2" w14:textId="77777777" w:rsidR="004F1381" w:rsidRPr="002277FC" w:rsidRDefault="004F1381" w:rsidP="00084116">
            <w:pPr>
              <w:spacing w:line="238" w:lineRule="auto"/>
              <w:jc w:val="center"/>
              <w:rPr>
                <w:rFonts w:ascii="Myriad Pro" w:hAnsi="Myriad Pro"/>
                <w:color w:val="000000"/>
                <w:sz w:val="16"/>
                <w:szCs w:val="16"/>
              </w:rPr>
            </w:pPr>
          </w:p>
        </w:tc>
      </w:tr>
      <w:tr w:rsidR="004F1381" w:rsidRPr="002277FC" w14:paraId="629A2F21" w14:textId="77777777" w:rsidTr="00084116">
        <w:trPr>
          <w:trHeight w:val="20"/>
        </w:trPr>
        <w:tc>
          <w:tcPr>
            <w:tcW w:w="3256" w:type="dxa"/>
            <w:tcBorders>
              <w:top w:val="nil"/>
              <w:left w:val="single" w:sz="4" w:space="0" w:color="auto"/>
              <w:bottom w:val="single" w:sz="4" w:space="0" w:color="auto"/>
              <w:right w:val="single" w:sz="4" w:space="0" w:color="auto"/>
            </w:tcBorders>
            <w:shd w:val="clear" w:color="auto" w:fill="auto"/>
            <w:vAlign w:val="bottom"/>
            <w:hideMark/>
          </w:tcPr>
          <w:p w14:paraId="14AD8276" w14:textId="77777777" w:rsidR="004F1381" w:rsidRPr="002277FC" w:rsidRDefault="004F1381" w:rsidP="00084116">
            <w:pPr>
              <w:spacing w:line="238" w:lineRule="auto"/>
              <w:rPr>
                <w:rFonts w:ascii="Myriad Pro" w:hAnsi="Myriad Pro"/>
                <w:color w:val="000000"/>
                <w:sz w:val="16"/>
                <w:szCs w:val="16"/>
              </w:rPr>
            </w:pPr>
            <w:r w:rsidRPr="002277FC">
              <w:rPr>
                <w:rFonts w:ascii="Myriad Pro" w:hAnsi="Myriad Pro"/>
                <w:color w:val="000000"/>
                <w:sz w:val="16"/>
                <w:szCs w:val="16"/>
              </w:rPr>
              <w:t>Объем потерь электроэнергии в пределах сводного прогнозного баланса</w:t>
            </w:r>
          </w:p>
        </w:tc>
        <w:tc>
          <w:tcPr>
            <w:tcW w:w="1134" w:type="dxa"/>
            <w:tcBorders>
              <w:top w:val="nil"/>
              <w:left w:val="nil"/>
              <w:bottom w:val="single" w:sz="4" w:space="0" w:color="auto"/>
              <w:right w:val="single" w:sz="4" w:space="0" w:color="auto"/>
            </w:tcBorders>
            <w:shd w:val="clear" w:color="auto" w:fill="auto"/>
            <w:noWrap/>
            <w:vAlign w:val="center"/>
            <w:hideMark/>
          </w:tcPr>
          <w:p w14:paraId="5F72A8A1" w14:textId="77777777" w:rsidR="004F1381" w:rsidRPr="002277FC" w:rsidRDefault="004F1381" w:rsidP="00084116">
            <w:pPr>
              <w:spacing w:line="238" w:lineRule="auto"/>
              <w:jc w:val="center"/>
              <w:rPr>
                <w:rFonts w:ascii="Myriad Pro" w:hAnsi="Myriad Pro"/>
                <w:color w:val="000000"/>
                <w:sz w:val="16"/>
                <w:szCs w:val="16"/>
              </w:rPr>
            </w:pPr>
            <w:r w:rsidRPr="002277FC">
              <w:rPr>
                <w:rFonts w:ascii="Myriad Pro" w:hAnsi="Myriad Pro"/>
                <w:color w:val="000000"/>
                <w:sz w:val="16"/>
                <w:szCs w:val="16"/>
              </w:rPr>
              <w:t>20 895 799</w:t>
            </w:r>
          </w:p>
        </w:tc>
        <w:tc>
          <w:tcPr>
            <w:tcW w:w="1134" w:type="dxa"/>
            <w:tcBorders>
              <w:top w:val="nil"/>
              <w:left w:val="nil"/>
              <w:bottom w:val="single" w:sz="4" w:space="0" w:color="auto"/>
              <w:right w:val="single" w:sz="4" w:space="0" w:color="auto"/>
            </w:tcBorders>
            <w:shd w:val="clear" w:color="auto" w:fill="auto"/>
            <w:noWrap/>
            <w:vAlign w:val="center"/>
            <w:hideMark/>
          </w:tcPr>
          <w:p w14:paraId="4CBC186E" w14:textId="77777777" w:rsidR="004F1381" w:rsidRPr="002277FC" w:rsidRDefault="004F1381" w:rsidP="00084116">
            <w:pPr>
              <w:spacing w:line="238" w:lineRule="auto"/>
              <w:jc w:val="center"/>
              <w:rPr>
                <w:rFonts w:ascii="Myriad Pro" w:hAnsi="Myriad Pro"/>
                <w:color w:val="000000"/>
                <w:sz w:val="16"/>
                <w:szCs w:val="16"/>
              </w:rPr>
            </w:pPr>
            <w:r w:rsidRPr="002277FC">
              <w:rPr>
                <w:rFonts w:ascii="Myriad Pro" w:hAnsi="Myriad Pro"/>
                <w:color w:val="000000"/>
                <w:sz w:val="16"/>
                <w:szCs w:val="16"/>
              </w:rPr>
              <w:t>2,3194</w:t>
            </w:r>
          </w:p>
        </w:tc>
        <w:tc>
          <w:tcPr>
            <w:tcW w:w="1394" w:type="dxa"/>
            <w:tcBorders>
              <w:top w:val="nil"/>
              <w:left w:val="nil"/>
              <w:bottom w:val="single" w:sz="4" w:space="0" w:color="auto"/>
              <w:right w:val="single" w:sz="4" w:space="0" w:color="auto"/>
            </w:tcBorders>
            <w:shd w:val="clear" w:color="auto" w:fill="auto"/>
            <w:noWrap/>
            <w:vAlign w:val="center"/>
            <w:hideMark/>
          </w:tcPr>
          <w:p w14:paraId="67021C09" w14:textId="77777777" w:rsidR="004F1381" w:rsidRPr="002277FC" w:rsidRDefault="004F1381" w:rsidP="00084116">
            <w:pPr>
              <w:spacing w:line="238" w:lineRule="auto"/>
              <w:jc w:val="center"/>
              <w:rPr>
                <w:rFonts w:ascii="Myriad Pro" w:hAnsi="Myriad Pro"/>
                <w:color w:val="000000"/>
                <w:sz w:val="16"/>
                <w:szCs w:val="16"/>
              </w:rPr>
            </w:pPr>
            <w:r w:rsidRPr="002277FC">
              <w:rPr>
                <w:rFonts w:ascii="Myriad Pro" w:hAnsi="Myriad Pro"/>
                <w:color w:val="000000"/>
                <w:sz w:val="16"/>
                <w:szCs w:val="16"/>
              </w:rPr>
              <w:t>48 464 671</w:t>
            </w:r>
          </w:p>
        </w:tc>
        <w:tc>
          <w:tcPr>
            <w:tcW w:w="1195" w:type="dxa"/>
            <w:tcBorders>
              <w:top w:val="nil"/>
              <w:left w:val="nil"/>
              <w:bottom w:val="single" w:sz="4" w:space="0" w:color="auto"/>
              <w:right w:val="single" w:sz="4" w:space="0" w:color="auto"/>
            </w:tcBorders>
            <w:shd w:val="clear" w:color="auto" w:fill="auto"/>
            <w:noWrap/>
            <w:vAlign w:val="center"/>
            <w:hideMark/>
          </w:tcPr>
          <w:p w14:paraId="56FA6A92" w14:textId="77777777" w:rsidR="004F1381" w:rsidRPr="002277FC" w:rsidRDefault="004F1381" w:rsidP="00084116">
            <w:pPr>
              <w:spacing w:line="238" w:lineRule="auto"/>
              <w:jc w:val="center"/>
              <w:rPr>
                <w:rFonts w:ascii="Myriad Pro" w:hAnsi="Myriad Pro"/>
                <w:color w:val="000000"/>
                <w:sz w:val="16"/>
                <w:szCs w:val="16"/>
              </w:rPr>
            </w:pPr>
            <w:r w:rsidRPr="002277FC">
              <w:rPr>
                <w:rFonts w:ascii="Myriad Pro" w:hAnsi="Myriad Pro"/>
                <w:color w:val="000000"/>
                <w:sz w:val="16"/>
                <w:szCs w:val="16"/>
              </w:rPr>
              <w:t>8 723 641</w:t>
            </w:r>
          </w:p>
        </w:tc>
        <w:tc>
          <w:tcPr>
            <w:tcW w:w="1394" w:type="dxa"/>
            <w:tcBorders>
              <w:top w:val="nil"/>
              <w:left w:val="nil"/>
              <w:bottom w:val="single" w:sz="4" w:space="0" w:color="auto"/>
              <w:right w:val="single" w:sz="4" w:space="0" w:color="auto"/>
            </w:tcBorders>
            <w:shd w:val="clear" w:color="auto" w:fill="auto"/>
            <w:noWrap/>
            <w:vAlign w:val="center"/>
            <w:hideMark/>
          </w:tcPr>
          <w:p w14:paraId="5FD7530E" w14:textId="77777777" w:rsidR="004F1381" w:rsidRPr="002277FC" w:rsidRDefault="004F1381" w:rsidP="00084116">
            <w:pPr>
              <w:spacing w:line="238" w:lineRule="auto"/>
              <w:jc w:val="center"/>
              <w:rPr>
                <w:rFonts w:ascii="Myriad Pro" w:hAnsi="Myriad Pro"/>
                <w:color w:val="000000"/>
                <w:sz w:val="16"/>
                <w:szCs w:val="16"/>
              </w:rPr>
            </w:pPr>
            <w:r w:rsidRPr="002277FC">
              <w:rPr>
                <w:rFonts w:ascii="Myriad Pro" w:hAnsi="Myriad Pro"/>
                <w:color w:val="000000"/>
                <w:sz w:val="16"/>
                <w:szCs w:val="16"/>
              </w:rPr>
              <w:t>57 188 312</w:t>
            </w:r>
          </w:p>
        </w:tc>
      </w:tr>
      <w:tr w:rsidR="004F1381" w:rsidRPr="002277FC" w14:paraId="64689A15" w14:textId="77777777" w:rsidTr="00084116">
        <w:trPr>
          <w:trHeight w:val="20"/>
        </w:trPr>
        <w:tc>
          <w:tcPr>
            <w:tcW w:w="3256" w:type="dxa"/>
            <w:tcBorders>
              <w:top w:val="nil"/>
              <w:left w:val="single" w:sz="4" w:space="0" w:color="auto"/>
              <w:bottom w:val="single" w:sz="4" w:space="0" w:color="auto"/>
              <w:right w:val="single" w:sz="4" w:space="0" w:color="auto"/>
            </w:tcBorders>
            <w:shd w:val="clear" w:color="auto" w:fill="auto"/>
            <w:vAlign w:val="bottom"/>
            <w:hideMark/>
          </w:tcPr>
          <w:p w14:paraId="500EE62B" w14:textId="77777777" w:rsidR="004F1381" w:rsidRPr="002277FC" w:rsidRDefault="004F1381" w:rsidP="00084116">
            <w:pPr>
              <w:spacing w:line="238" w:lineRule="auto"/>
              <w:rPr>
                <w:rFonts w:ascii="Myriad Pro" w:hAnsi="Myriad Pro"/>
                <w:color w:val="000000"/>
                <w:sz w:val="16"/>
                <w:szCs w:val="16"/>
              </w:rPr>
            </w:pPr>
            <w:r w:rsidRPr="002277FC">
              <w:rPr>
                <w:rFonts w:ascii="Myriad Pro" w:hAnsi="Myriad Pro"/>
                <w:color w:val="000000"/>
                <w:sz w:val="16"/>
                <w:szCs w:val="16"/>
              </w:rPr>
              <w:t>Объем потерь электроэнергии сверх сводного прогнозного баланса</w:t>
            </w:r>
          </w:p>
        </w:tc>
        <w:tc>
          <w:tcPr>
            <w:tcW w:w="1134" w:type="dxa"/>
            <w:tcBorders>
              <w:top w:val="nil"/>
              <w:left w:val="nil"/>
              <w:bottom w:val="single" w:sz="4" w:space="0" w:color="auto"/>
              <w:right w:val="single" w:sz="4" w:space="0" w:color="auto"/>
            </w:tcBorders>
            <w:shd w:val="clear" w:color="auto" w:fill="auto"/>
            <w:noWrap/>
            <w:vAlign w:val="center"/>
            <w:hideMark/>
          </w:tcPr>
          <w:p w14:paraId="66A0F003" w14:textId="77777777" w:rsidR="004F1381" w:rsidRPr="002277FC" w:rsidRDefault="004F1381" w:rsidP="00084116">
            <w:pPr>
              <w:spacing w:line="238" w:lineRule="auto"/>
              <w:jc w:val="center"/>
              <w:rPr>
                <w:rFonts w:ascii="Myriad Pro" w:hAnsi="Myriad Pro"/>
                <w:color w:val="000000"/>
                <w:sz w:val="16"/>
                <w:szCs w:val="16"/>
              </w:rPr>
            </w:pPr>
          </w:p>
        </w:tc>
        <w:tc>
          <w:tcPr>
            <w:tcW w:w="1134" w:type="dxa"/>
            <w:tcBorders>
              <w:top w:val="nil"/>
              <w:left w:val="nil"/>
              <w:bottom w:val="single" w:sz="4" w:space="0" w:color="auto"/>
              <w:right w:val="single" w:sz="4" w:space="0" w:color="auto"/>
            </w:tcBorders>
            <w:shd w:val="clear" w:color="auto" w:fill="auto"/>
            <w:noWrap/>
            <w:vAlign w:val="center"/>
            <w:hideMark/>
          </w:tcPr>
          <w:p w14:paraId="47248E9D" w14:textId="77777777" w:rsidR="004F1381" w:rsidRPr="002277FC" w:rsidRDefault="004F1381" w:rsidP="00084116">
            <w:pPr>
              <w:spacing w:line="238" w:lineRule="auto"/>
              <w:jc w:val="center"/>
              <w:rPr>
                <w:rFonts w:ascii="Myriad Pro" w:hAnsi="Myriad Pro"/>
                <w:color w:val="000000"/>
                <w:sz w:val="16"/>
                <w:szCs w:val="16"/>
              </w:rPr>
            </w:pPr>
          </w:p>
        </w:tc>
        <w:tc>
          <w:tcPr>
            <w:tcW w:w="1394" w:type="dxa"/>
            <w:tcBorders>
              <w:top w:val="nil"/>
              <w:left w:val="nil"/>
              <w:bottom w:val="single" w:sz="4" w:space="0" w:color="auto"/>
              <w:right w:val="single" w:sz="4" w:space="0" w:color="auto"/>
            </w:tcBorders>
            <w:shd w:val="clear" w:color="auto" w:fill="auto"/>
            <w:noWrap/>
            <w:vAlign w:val="center"/>
            <w:hideMark/>
          </w:tcPr>
          <w:p w14:paraId="607FE99C" w14:textId="77777777" w:rsidR="004F1381" w:rsidRPr="002277FC" w:rsidRDefault="004F1381" w:rsidP="00084116">
            <w:pPr>
              <w:spacing w:line="238" w:lineRule="auto"/>
              <w:jc w:val="center"/>
              <w:rPr>
                <w:rFonts w:ascii="Myriad Pro" w:hAnsi="Myriad Pro"/>
                <w:color w:val="000000"/>
                <w:sz w:val="16"/>
                <w:szCs w:val="16"/>
              </w:rPr>
            </w:pPr>
          </w:p>
        </w:tc>
        <w:tc>
          <w:tcPr>
            <w:tcW w:w="1195" w:type="dxa"/>
            <w:tcBorders>
              <w:top w:val="nil"/>
              <w:left w:val="nil"/>
              <w:bottom w:val="single" w:sz="4" w:space="0" w:color="auto"/>
              <w:right w:val="single" w:sz="4" w:space="0" w:color="auto"/>
            </w:tcBorders>
            <w:shd w:val="clear" w:color="auto" w:fill="auto"/>
            <w:noWrap/>
            <w:vAlign w:val="center"/>
            <w:hideMark/>
          </w:tcPr>
          <w:p w14:paraId="2631F7F0" w14:textId="77777777" w:rsidR="004F1381" w:rsidRPr="002277FC" w:rsidRDefault="004F1381" w:rsidP="00084116">
            <w:pPr>
              <w:spacing w:line="238" w:lineRule="auto"/>
              <w:jc w:val="center"/>
              <w:rPr>
                <w:rFonts w:ascii="Myriad Pro" w:hAnsi="Myriad Pro"/>
                <w:color w:val="000000"/>
                <w:sz w:val="16"/>
                <w:szCs w:val="16"/>
              </w:rPr>
            </w:pPr>
          </w:p>
        </w:tc>
        <w:tc>
          <w:tcPr>
            <w:tcW w:w="1394" w:type="dxa"/>
            <w:tcBorders>
              <w:top w:val="nil"/>
              <w:left w:val="nil"/>
              <w:bottom w:val="single" w:sz="4" w:space="0" w:color="auto"/>
              <w:right w:val="single" w:sz="4" w:space="0" w:color="auto"/>
            </w:tcBorders>
            <w:shd w:val="clear" w:color="auto" w:fill="auto"/>
            <w:noWrap/>
            <w:vAlign w:val="center"/>
            <w:hideMark/>
          </w:tcPr>
          <w:p w14:paraId="66018C19" w14:textId="77777777" w:rsidR="004F1381" w:rsidRPr="002277FC" w:rsidRDefault="004F1381" w:rsidP="00084116">
            <w:pPr>
              <w:spacing w:line="238" w:lineRule="auto"/>
              <w:jc w:val="center"/>
              <w:rPr>
                <w:rFonts w:ascii="Myriad Pro" w:hAnsi="Myriad Pro"/>
                <w:color w:val="000000"/>
                <w:sz w:val="16"/>
                <w:szCs w:val="16"/>
              </w:rPr>
            </w:pPr>
          </w:p>
        </w:tc>
      </w:tr>
      <w:tr w:rsidR="004F1381" w:rsidRPr="002277FC" w14:paraId="02F5A2A1" w14:textId="77777777" w:rsidTr="00084116">
        <w:trPr>
          <w:trHeight w:val="20"/>
        </w:trPr>
        <w:tc>
          <w:tcPr>
            <w:tcW w:w="3256" w:type="dxa"/>
            <w:tcBorders>
              <w:top w:val="nil"/>
              <w:left w:val="single" w:sz="4" w:space="0" w:color="auto"/>
              <w:bottom w:val="single" w:sz="4" w:space="0" w:color="auto"/>
              <w:right w:val="single" w:sz="4" w:space="0" w:color="auto"/>
            </w:tcBorders>
            <w:shd w:val="clear" w:color="auto" w:fill="auto"/>
            <w:noWrap/>
            <w:vAlign w:val="bottom"/>
            <w:hideMark/>
          </w:tcPr>
          <w:p w14:paraId="1BEC1343" w14:textId="77777777" w:rsidR="004F1381" w:rsidRPr="002277FC" w:rsidRDefault="004F1381" w:rsidP="00084116">
            <w:pPr>
              <w:spacing w:line="238" w:lineRule="auto"/>
              <w:rPr>
                <w:rFonts w:ascii="Myriad Pro" w:hAnsi="Myriad Pro"/>
                <w:b/>
                <w:bCs/>
                <w:color w:val="000000"/>
                <w:sz w:val="16"/>
                <w:szCs w:val="16"/>
              </w:rPr>
            </w:pPr>
            <w:r w:rsidRPr="002277FC">
              <w:rPr>
                <w:rFonts w:ascii="Myriad Pro" w:hAnsi="Myriad Pro"/>
                <w:b/>
                <w:bCs/>
                <w:color w:val="000000"/>
                <w:sz w:val="16"/>
                <w:szCs w:val="16"/>
              </w:rPr>
              <w:t>ВСЕГО</w:t>
            </w:r>
          </w:p>
        </w:tc>
        <w:tc>
          <w:tcPr>
            <w:tcW w:w="1134" w:type="dxa"/>
            <w:tcBorders>
              <w:top w:val="nil"/>
              <w:left w:val="nil"/>
              <w:bottom w:val="single" w:sz="4" w:space="0" w:color="auto"/>
              <w:right w:val="single" w:sz="4" w:space="0" w:color="auto"/>
            </w:tcBorders>
            <w:shd w:val="clear" w:color="auto" w:fill="auto"/>
            <w:noWrap/>
            <w:vAlign w:val="center"/>
            <w:hideMark/>
          </w:tcPr>
          <w:p w14:paraId="4AABBFF0" w14:textId="77777777" w:rsidR="004F1381" w:rsidRPr="002277FC" w:rsidRDefault="004F1381" w:rsidP="00084116">
            <w:pPr>
              <w:spacing w:line="238" w:lineRule="auto"/>
              <w:jc w:val="center"/>
              <w:rPr>
                <w:rFonts w:ascii="Myriad Pro" w:hAnsi="Myriad Pro"/>
                <w:b/>
                <w:bCs/>
                <w:color w:val="000000"/>
                <w:sz w:val="16"/>
                <w:szCs w:val="16"/>
              </w:rPr>
            </w:pPr>
          </w:p>
        </w:tc>
        <w:tc>
          <w:tcPr>
            <w:tcW w:w="1134" w:type="dxa"/>
            <w:tcBorders>
              <w:top w:val="nil"/>
              <w:left w:val="nil"/>
              <w:bottom w:val="single" w:sz="4" w:space="0" w:color="auto"/>
              <w:right w:val="single" w:sz="4" w:space="0" w:color="auto"/>
            </w:tcBorders>
            <w:shd w:val="clear" w:color="auto" w:fill="auto"/>
            <w:noWrap/>
            <w:vAlign w:val="center"/>
            <w:hideMark/>
          </w:tcPr>
          <w:p w14:paraId="39EF48C8" w14:textId="77777777" w:rsidR="004F1381" w:rsidRPr="002277FC" w:rsidRDefault="004F1381" w:rsidP="00084116">
            <w:pPr>
              <w:spacing w:line="238" w:lineRule="auto"/>
              <w:jc w:val="center"/>
              <w:rPr>
                <w:rFonts w:ascii="Myriad Pro" w:hAnsi="Myriad Pro"/>
                <w:b/>
                <w:bCs/>
                <w:color w:val="000000"/>
                <w:sz w:val="16"/>
                <w:szCs w:val="16"/>
              </w:rPr>
            </w:pPr>
          </w:p>
        </w:tc>
        <w:tc>
          <w:tcPr>
            <w:tcW w:w="1394" w:type="dxa"/>
            <w:tcBorders>
              <w:top w:val="nil"/>
              <w:left w:val="nil"/>
              <w:bottom w:val="single" w:sz="4" w:space="0" w:color="auto"/>
              <w:right w:val="single" w:sz="4" w:space="0" w:color="auto"/>
            </w:tcBorders>
            <w:shd w:val="clear" w:color="auto" w:fill="auto"/>
            <w:noWrap/>
            <w:vAlign w:val="center"/>
            <w:hideMark/>
          </w:tcPr>
          <w:p w14:paraId="2BC7FE65" w14:textId="77777777" w:rsidR="004F1381" w:rsidRPr="002277FC" w:rsidRDefault="004F1381" w:rsidP="00084116">
            <w:pPr>
              <w:spacing w:line="238" w:lineRule="auto"/>
              <w:jc w:val="center"/>
              <w:rPr>
                <w:rFonts w:ascii="Myriad Pro" w:hAnsi="Myriad Pro"/>
                <w:b/>
                <w:bCs/>
                <w:color w:val="000000"/>
                <w:sz w:val="16"/>
                <w:szCs w:val="16"/>
              </w:rPr>
            </w:pPr>
            <w:r w:rsidRPr="002277FC">
              <w:rPr>
                <w:rFonts w:ascii="Myriad Pro" w:hAnsi="Myriad Pro"/>
                <w:b/>
                <w:bCs/>
                <w:color w:val="000000"/>
                <w:sz w:val="16"/>
                <w:szCs w:val="16"/>
              </w:rPr>
              <w:t>48 464 671</w:t>
            </w:r>
          </w:p>
        </w:tc>
        <w:tc>
          <w:tcPr>
            <w:tcW w:w="1195" w:type="dxa"/>
            <w:tcBorders>
              <w:top w:val="nil"/>
              <w:left w:val="nil"/>
              <w:bottom w:val="single" w:sz="4" w:space="0" w:color="auto"/>
              <w:right w:val="single" w:sz="4" w:space="0" w:color="auto"/>
            </w:tcBorders>
            <w:shd w:val="clear" w:color="auto" w:fill="auto"/>
            <w:noWrap/>
            <w:vAlign w:val="center"/>
            <w:hideMark/>
          </w:tcPr>
          <w:p w14:paraId="32772516" w14:textId="77777777" w:rsidR="004F1381" w:rsidRPr="002277FC" w:rsidRDefault="004F1381" w:rsidP="00084116">
            <w:pPr>
              <w:spacing w:line="238" w:lineRule="auto"/>
              <w:jc w:val="center"/>
              <w:rPr>
                <w:rFonts w:ascii="Myriad Pro" w:hAnsi="Myriad Pro"/>
                <w:b/>
                <w:bCs/>
                <w:color w:val="000000"/>
                <w:sz w:val="16"/>
                <w:szCs w:val="16"/>
              </w:rPr>
            </w:pPr>
            <w:r w:rsidRPr="002277FC">
              <w:rPr>
                <w:rFonts w:ascii="Myriad Pro" w:hAnsi="Myriad Pro"/>
                <w:b/>
                <w:bCs/>
                <w:color w:val="000000"/>
                <w:sz w:val="16"/>
                <w:szCs w:val="16"/>
              </w:rPr>
              <w:t>8 723 641</w:t>
            </w:r>
          </w:p>
        </w:tc>
        <w:tc>
          <w:tcPr>
            <w:tcW w:w="1394" w:type="dxa"/>
            <w:tcBorders>
              <w:top w:val="nil"/>
              <w:left w:val="nil"/>
              <w:bottom w:val="single" w:sz="4" w:space="0" w:color="auto"/>
              <w:right w:val="single" w:sz="4" w:space="0" w:color="auto"/>
            </w:tcBorders>
            <w:shd w:val="clear" w:color="auto" w:fill="auto"/>
            <w:noWrap/>
            <w:vAlign w:val="center"/>
            <w:hideMark/>
          </w:tcPr>
          <w:p w14:paraId="1FD67FE8" w14:textId="77777777" w:rsidR="004F1381" w:rsidRPr="002277FC" w:rsidRDefault="004F1381" w:rsidP="00084116">
            <w:pPr>
              <w:spacing w:line="238" w:lineRule="auto"/>
              <w:jc w:val="center"/>
              <w:rPr>
                <w:rFonts w:ascii="Myriad Pro" w:hAnsi="Myriad Pro"/>
                <w:b/>
                <w:bCs/>
                <w:color w:val="000000"/>
                <w:sz w:val="16"/>
                <w:szCs w:val="16"/>
              </w:rPr>
            </w:pPr>
            <w:r w:rsidRPr="002277FC">
              <w:rPr>
                <w:rFonts w:ascii="Myriad Pro" w:hAnsi="Myriad Pro"/>
                <w:b/>
                <w:bCs/>
                <w:color w:val="000000"/>
                <w:sz w:val="16"/>
                <w:szCs w:val="16"/>
              </w:rPr>
              <w:t>57 188 312</w:t>
            </w:r>
          </w:p>
        </w:tc>
      </w:tr>
      <w:tr w:rsidR="004F1381" w:rsidRPr="002277FC" w14:paraId="4613CDAF" w14:textId="77777777" w:rsidTr="00084116">
        <w:trPr>
          <w:trHeight w:val="20"/>
        </w:trPr>
        <w:tc>
          <w:tcPr>
            <w:tcW w:w="3256" w:type="dxa"/>
            <w:tcBorders>
              <w:top w:val="nil"/>
              <w:left w:val="single" w:sz="4" w:space="0" w:color="auto"/>
              <w:bottom w:val="single" w:sz="4" w:space="0" w:color="auto"/>
              <w:right w:val="single" w:sz="4" w:space="0" w:color="auto"/>
            </w:tcBorders>
            <w:shd w:val="clear" w:color="auto" w:fill="auto"/>
            <w:noWrap/>
            <w:vAlign w:val="bottom"/>
            <w:hideMark/>
          </w:tcPr>
          <w:p w14:paraId="246CA892" w14:textId="77777777" w:rsidR="004F1381" w:rsidRPr="002277FC" w:rsidRDefault="004F1381" w:rsidP="00084116">
            <w:pPr>
              <w:spacing w:line="238" w:lineRule="auto"/>
              <w:rPr>
                <w:rFonts w:ascii="Myriad Pro" w:hAnsi="Myriad Pro"/>
                <w:color w:val="000000"/>
                <w:sz w:val="16"/>
                <w:szCs w:val="16"/>
              </w:rPr>
            </w:pPr>
            <w:r w:rsidRPr="002277FC">
              <w:rPr>
                <w:rFonts w:ascii="Myriad Pro" w:hAnsi="Myriad Pro"/>
                <w:color w:val="000000"/>
                <w:sz w:val="16"/>
                <w:szCs w:val="16"/>
              </w:rPr>
              <w:t> </w:t>
            </w:r>
          </w:p>
        </w:tc>
        <w:tc>
          <w:tcPr>
            <w:tcW w:w="6251" w:type="dxa"/>
            <w:gridSpan w:val="5"/>
            <w:tcBorders>
              <w:top w:val="single" w:sz="4" w:space="0" w:color="auto"/>
              <w:left w:val="nil"/>
              <w:bottom w:val="single" w:sz="4" w:space="0" w:color="auto"/>
              <w:right w:val="single" w:sz="4" w:space="0" w:color="auto"/>
            </w:tcBorders>
            <w:shd w:val="clear" w:color="auto" w:fill="auto"/>
            <w:noWrap/>
            <w:vAlign w:val="bottom"/>
            <w:hideMark/>
          </w:tcPr>
          <w:p w14:paraId="778BB7B7" w14:textId="77777777" w:rsidR="004F1381" w:rsidRPr="002277FC" w:rsidRDefault="004F1381" w:rsidP="00084116">
            <w:pPr>
              <w:spacing w:line="238" w:lineRule="auto"/>
              <w:jc w:val="center"/>
              <w:rPr>
                <w:rFonts w:ascii="Myriad Pro" w:hAnsi="Myriad Pro"/>
                <w:b/>
                <w:bCs/>
                <w:color w:val="000000"/>
                <w:sz w:val="16"/>
                <w:szCs w:val="16"/>
              </w:rPr>
            </w:pPr>
            <w:r w:rsidRPr="002277FC">
              <w:rPr>
                <w:rFonts w:ascii="Myriad Pro" w:hAnsi="Myriad Pro"/>
                <w:b/>
                <w:bCs/>
                <w:color w:val="000000"/>
                <w:sz w:val="16"/>
                <w:szCs w:val="16"/>
              </w:rPr>
              <w:t>сентябрь</w:t>
            </w:r>
          </w:p>
        </w:tc>
      </w:tr>
      <w:tr w:rsidR="004F1381" w:rsidRPr="002277FC" w14:paraId="4534245C" w14:textId="77777777" w:rsidTr="00084116">
        <w:trPr>
          <w:trHeight w:val="20"/>
        </w:trPr>
        <w:tc>
          <w:tcPr>
            <w:tcW w:w="3256" w:type="dxa"/>
            <w:tcBorders>
              <w:top w:val="nil"/>
              <w:left w:val="single" w:sz="4" w:space="0" w:color="auto"/>
              <w:bottom w:val="single" w:sz="4" w:space="0" w:color="auto"/>
              <w:right w:val="single" w:sz="4" w:space="0" w:color="auto"/>
            </w:tcBorders>
            <w:shd w:val="clear" w:color="auto" w:fill="auto"/>
            <w:vAlign w:val="bottom"/>
            <w:hideMark/>
          </w:tcPr>
          <w:p w14:paraId="00C68320" w14:textId="77777777" w:rsidR="004F1381" w:rsidRPr="002277FC" w:rsidRDefault="004F1381" w:rsidP="00084116">
            <w:pPr>
              <w:spacing w:line="238" w:lineRule="auto"/>
              <w:rPr>
                <w:rFonts w:ascii="Myriad Pro" w:hAnsi="Myriad Pro"/>
                <w:color w:val="000000"/>
                <w:sz w:val="16"/>
                <w:szCs w:val="16"/>
              </w:rPr>
            </w:pPr>
            <w:r w:rsidRPr="002277FC">
              <w:rPr>
                <w:rFonts w:ascii="Myriad Pro" w:hAnsi="Myriad Pro"/>
                <w:color w:val="000000"/>
                <w:sz w:val="16"/>
                <w:szCs w:val="16"/>
              </w:rPr>
              <w:t>Компенсация потерь в части корректировки за счет нагрузочных потерь</w:t>
            </w:r>
          </w:p>
        </w:tc>
        <w:tc>
          <w:tcPr>
            <w:tcW w:w="1134" w:type="dxa"/>
            <w:tcBorders>
              <w:top w:val="nil"/>
              <w:left w:val="nil"/>
              <w:bottom w:val="single" w:sz="4" w:space="0" w:color="auto"/>
              <w:right w:val="single" w:sz="4" w:space="0" w:color="auto"/>
            </w:tcBorders>
            <w:shd w:val="clear" w:color="auto" w:fill="auto"/>
            <w:noWrap/>
            <w:vAlign w:val="center"/>
            <w:hideMark/>
          </w:tcPr>
          <w:p w14:paraId="5AA12037" w14:textId="77777777" w:rsidR="004F1381" w:rsidRPr="002277FC" w:rsidRDefault="004F1381" w:rsidP="00084116">
            <w:pPr>
              <w:spacing w:line="238" w:lineRule="auto"/>
              <w:jc w:val="center"/>
              <w:rPr>
                <w:rFonts w:ascii="Myriad Pro" w:hAnsi="Myriad Pro"/>
                <w:color w:val="000000"/>
                <w:sz w:val="16"/>
                <w:szCs w:val="16"/>
              </w:rPr>
            </w:pPr>
          </w:p>
        </w:tc>
        <w:tc>
          <w:tcPr>
            <w:tcW w:w="1134" w:type="dxa"/>
            <w:tcBorders>
              <w:top w:val="nil"/>
              <w:left w:val="nil"/>
              <w:bottom w:val="single" w:sz="4" w:space="0" w:color="auto"/>
              <w:right w:val="single" w:sz="4" w:space="0" w:color="auto"/>
            </w:tcBorders>
            <w:shd w:val="clear" w:color="auto" w:fill="auto"/>
            <w:noWrap/>
            <w:vAlign w:val="center"/>
            <w:hideMark/>
          </w:tcPr>
          <w:p w14:paraId="725DC3A8" w14:textId="77777777" w:rsidR="004F1381" w:rsidRPr="002277FC" w:rsidRDefault="004F1381" w:rsidP="00084116">
            <w:pPr>
              <w:spacing w:line="238" w:lineRule="auto"/>
              <w:jc w:val="center"/>
              <w:rPr>
                <w:rFonts w:ascii="Myriad Pro" w:hAnsi="Myriad Pro"/>
                <w:color w:val="000000"/>
                <w:sz w:val="16"/>
                <w:szCs w:val="16"/>
              </w:rPr>
            </w:pPr>
          </w:p>
        </w:tc>
        <w:tc>
          <w:tcPr>
            <w:tcW w:w="1394" w:type="dxa"/>
            <w:tcBorders>
              <w:top w:val="nil"/>
              <w:left w:val="nil"/>
              <w:bottom w:val="single" w:sz="4" w:space="0" w:color="auto"/>
              <w:right w:val="single" w:sz="4" w:space="0" w:color="auto"/>
            </w:tcBorders>
            <w:shd w:val="clear" w:color="auto" w:fill="auto"/>
            <w:noWrap/>
            <w:vAlign w:val="center"/>
            <w:hideMark/>
          </w:tcPr>
          <w:p w14:paraId="1227FBFF" w14:textId="77777777" w:rsidR="004F1381" w:rsidRPr="002277FC" w:rsidRDefault="004F1381" w:rsidP="00084116">
            <w:pPr>
              <w:spacing w:line="238" w:lineRule="auto"/>
              <w:jc w:val="center"/>
              <w:rPr>
                <w:rFonts w:ascii="Myriad Pro" w:hAnsi="Myriad Pro"/>
                <w:color w:val="000000"/>
                <w:sz w:val="16"/>
                <w:szCs w:val="16"/>
              </w:rPr>
            </w:pPr>
          </w:p>
        </w:tc>
        <w:tc>
          <w:tcPr>
            <w:tcW w:w="1195" w:type="dxa"/>
            <w:tcBorders>
              <w:top w:val="nil"/>
              <w:left w:val="nil"/>
              <w:bottom w:val="single" w:sz="4" w:space="0" w:color="auto"/>
              <w:right w:val="single" w:sz="4" w:space="0" w:color="auto"/>
            </w:tcBorders>
            <w:shd w:val="clear" w:color="auto" w:fill="auto"/>
            <w:noWrap/>
            <w:vAlign w:val="center"/>
            <w:hideMark/>
          </w:tcPr>
          <w:p w14:paraId="22FB11C6" w14:textId="77777777" w:rsidR="004F1381" w:rsidRPr="002277FC" w:rsidRDefault="004F1381" w:rsidP="00084116">
            <w:pPr>
              <w:spacing w:line="238" w:lineRule="auto"/>
              <w:jc w:val="center"/>
              <w:rPr>
                <w:rFonts w:ascii="Myriad Pro" w:hAnsi="Myriad Pro"/>
                <w:color w:val="000000"/>
                <w:sz w:val="16"/>
                <w:szCs w:val="16"/>
              </w:rPr>
            </w:pPr>
          </w:p>
        </w:tc>
        <w:tc>
          <w:tcPr>
            <w:tcW w:w="1394" w:type="dxa"/>
            <w:tcBorders>
              <w:top w:val="nil"/>
              <w:left w:val="nil"/>
              <w:bottom w:val="single" w:sz="4" w:space="0" w:color="auto"/>
              <w:right w:val="single" w:sz="4" w:space="0" w:color="auto"/>
            </w:tcBorders>
            <w:shd w:val="clear" w:color="auto" w:fill="auto"/>
            <w:noWrap/>
            <w:vAlign w:val="center"/>
            <w:hideMark/>
          </w:tcPr>
          <w:p w14:paraId="14E58BE2" w14:textId="77777777" w:rsidR="004F1381" w:rsidRPr="002277FC" w:rsidRDefault="004F1381" w:rsidP="00084116">
            <w:pPr>
              <w:spacing w:line="238" w:lineRule="auto"/>
              <w:jc w:val="center"/>
              <w:rPr>
                <w:rFonts w:ascii="Myriad Pro" w:hAnsi="Myriad Pro"/>
                <w:color w:val="000000"/>
                <w:sz w:val="16"/>
                <w:szCs w:val="16"/>
              </w:rPr>
            </w:pPr>
          </w:p>
        </w:tc>
      </w:tr>
      <w:tr w:rsidR="004F1381" w:rsidRPr="002277FC" w14:paraId="051E609E" w14:textId="77777777" w:rsidTr="00084116">
        <w:trPr>
          <w:trHeight w:val="20"/>
        </w:trPr>
        <w:tc>
          <w:tcPr>
            <w:tcW w:w="3256" w:type="dxa"/>
            <w:tcBorders>
              <w:top w:val="nil"/>
              <w:left w:val="single" w:sz="4" w:space="0" w:color="auto"/>
              <w:bottom w:val="single" w:sz="4" w:space="0" w:color="auto"/>
              <w:right w:val="single" w:sz="4" w:space="0" w:color="auto"/>
            </w:tcBorders>
            <w:shd w:val="clear" w:color="auto" w:fill="auto"/>
            <w:vAlign w:val="bottom"/>
            <w:hideMark/>
          </w:tcPr>
          <w:p w14:paraId="7C63AD4B" w14:textId="77777777" w:rsidR="004F1381" w:rsidRPr="002277FC" w:rsidRDefault="004F1381" w:rsidP="00084116">
            <w:pPr>
              <w:spacing w:line="238" w:lineRule="auto"/>
              <w:rPr>
                <w:rFonts w:ascii="Myriad Pro" w:hAnsi="Myriad Pro"/>
                <w:color w:val="000000"/>
                <w:sz w:val="16"/>
                <w:szCs w:val="16"/>
              </w:rPr>
            </w:pPr>
            <w:r w:rsidRPr="002277FC">
              <w:rPr>
                <w:rFonts w:ascii="Myriad Pro" w:hAnsi="Myriad Pro"/>
                <w:color w:val="000000"/>
                <w:sz w:val="16"/>
                <w:szCs w:val="16"/>
              </w:rPr>
              <w:t>Объем потерь электроэнергии в пределах сводного прогнозного баланса</w:t>
            </w:r>
          </w:p>
        </w:tc>
        <w:tc>
          <w:tcPr>
            <w:tcW w:w="1134" w:type="dxa"/>
            <w:tcBorders>
              <w:top w:val="nil"/>
              <w:left w:val="nil"/>
              <w:bottom w:val="single" w:sz="4" w:space="0" w:color="auto"/>
              <w:right w:val="single" w:sz="4" w:space="0" w:color="auto"/>
            </w:tcBorders>
            <w:shd w:val="clear" w:color="auto" w:fill="auto"/>
            <w:noWrap/>
            <w:vAlign w:val="center"/>
            <w:hideMark/>
          </w:tcPr>
          <w:p w14:paraId="16FC0837" w14:textId="77777777" w:rsidR="004F1381" w:rsidRPr="002277FC" w:rsidRDefault="004F1381" w:rsidP="00084116">
            <w:pPr>
              <w:spacing w:line="238" w:lineRule="auto"/>
              <w:jc w:val="center"/>
              <w:rPr>
                <w:rFonts w:ascii="Myriad Pro" w:hAnsi="Myriad Pro"/>
                <w:color w:val="000000"/>
                <w:sz w:val="16"/>
                <w:szCs w:val="16"/>
              </w:rPr>
            </w:pPr>
            <w:r w:rsidRPr="002277FC">
              <w:rPr>
                <w:rFonts w:ascii="Myriad Pro" w:hAnsi="Myriad Pro"/>
                <w:color w:val="000000"/>
                <w:sz w:val="16"/>
                <w:szCs w:val="16"/>
              </w:rPr>
              <w:t>29 267 500</w:t>
            </w:r>
          </w:p>
        </w:tc>
        <w:tc>
          <w:tcPr>
            <w:tcW w:w="1134" w:type="dxa"/>
            <w:tcBorders>
              <w:top w:val="nil"/>
              <w:left w:val="nil"/>
              <w:bottom w:val="single" w:sz="4" w:space="0" w:color="auto"/>
              <w:right w:val="single" w:sz="4" w:space="0" w:color="auto"/>
            </w:tcBorders>
            <w:shd w:val="clear" w:color="auto" w:fill="auto"/>
            <w:noWrap/>
            <w:vAlign w:val="center"/>
            <w:hideMark/>
          </w:tcPr>
          <w:p w14:paraId="5DD3E418" w14:textId="77777777" w:rsidR="004F1381" w:rsidRPr="002277FC" w:rsidRDefault="004F1381" w:rsidP="00084116">
            <w:pPr>
              <w:spacing w:line="238" w:lineRule="auto"/>
              <w:jc w:val="center"/>
              <w:rPr>
                <w:rFonts w:ascii="Myriad Pro" w:hAnsi="Myriad Pro"/>
                <w:color w:val="000000"/>
                <w:sz w:val="16"/>
                <w:szCs w:val="16"/>
              </w:rPr>
            </w:pPr>
            <w:r w:rsidRPr="002277FC">
              <w:rPr>
                <w:rFonts w:ascii="Myriad Pro" w:hAnsi="Myriad Pro"/>
                <w:color w:val="000000"/>
                <w:sz w:val="16"/>
                <w:szCs w:val="16"/>
              </w:rPr>
              <w:t>2,3628</w:t>
            </w:r>
          </w:p>
        </w:tc>
        <w:tc>
          <w:tcPr>
            <w:tcW w:w="1394" w:type="dxa"/>
            <w:tcBorders>
              <w:top w:val="nil"/>
              <w:left w:val="nil"/>
              <w:bottom w:val="single" w:sz="4" w:space="0" w:color="auto"/>
              <w:right w:val="single" w:sz="4" w:space="0" w:color="auto"/>
            </w:tcBorders>
            <w:shd w:val="clear" w:color="auto" w:fill="auto"/>
            <w:noWrap/>
            <w:vAlign w:val="center"/>
            <w:hideMark/>
          </w:tcPr>
          <w:p w14:paraId="24E25CD0" w14:textId="77777777" w:rsidR="004F1381" w:rsidRPr="002277FC" w:rsidRDefault="004F1381" w:rsidP="00084116">
            <w:pPr>
              <w:spacing w:line="238" w:lineRule="auto"/>
              <w:jc w:val="center"/>
              <w:rPr>
                <w:rFonts w:ascii="Myriad Pro" w:hAnsi="Myriad Pro"/>
                <w:color w:val="000000"/>
                <w:sz w:val="16"/>
                <w:szCs w:val="16"/>
              </w:rPr>
            </w:pPr>
            <w:r w:rsidRPr="002277FC">
              <w:rPr>
                <w:rFonts w:ascii="Myriad Pro" w:hAnsi="Myriad Pro"/>
                <w:color w:val="000000"/>
                <w:sz w:val="16"/>
                <w:szCs w:val="16"/>
              </w:rPr>
              <w:t>69 152 664</w:t>
            </w:r>
          </w:p>
        </w:tc>
        <w:tc>
          <w:tcPr>
            <w:tcW w:w="1195" w:type="dxa"/>
            <w:tcBorders>
              <w:top w:val="nil"/>
              <w:left w:val="nil"/>
              <w:bottom w:val="single" w:sz="4" w:space="0" w:color="auto"/>
              <w:right w:val="single" w:sz="4" w:space="0" w:color="auto"/>
            </w:tcBorders>
            <w:shd w:val="clear" w:color="auto" w:fill="auto"/>
            <w:noWrap/>
            <w:vAlign w:val="center"/>
            <w:hideMark/>
          </w:tcPr>
          <w:p w14:paraId="1B0F6737" w14:textId="77777777" w:rsidR="004F1381" w:rsidRPr="002277FC" w:rsidRDefault="004F1381" w:rsidP="00084116">
            <w:pPr>
              <w:spacing w:line="238" w:lineRule="auto"/>
              <w:jc w:val="center"/>
              <w:rPr>
                <w:rFonts w:ascii="Myriad Pro" w:hAnsi="Myriad Pro"/>
                <w:color w:val="000000"/>
                <w:sz w:val="16"/>
                <w:szCs w:val="16"/>
              </w:rPr>
            </w:pPr>
            <w:r w:rsidRPr="002277FC">
              <w:rPr>
                <w:rFonts w:ascii="Myriad Pro" w:hAnsi="Myriad Pro"/>
                <w:color w:val="000000"/>
                <w:sz w:val="16"/>
                <w:szCs w:val="16"/>
              </w:rPr>
              <w:t>12 447 479</w:t>
            </w:r>
          </w:p>
        </w:tc>
        <w:tc>
          <w:tcPr>
            <w:tcW w:w="1394" w:type="dxa"/>
            <w:tcBorders>
              <w:top w:val="nil"/>
              <w:left w:val="nil"/>
              <w:bottom w:val="single" w:sz="4" w:space="0" w:color="auto"/>
              <w:right w:val="single" w:sz="4" w:space="0" w:color="auto"/>
            </w:tcBorders>
            <w:shd w:val="clear" w:color="auto" w:fill="auto"/>
            <w:noWrap/>
            <w:vAlign w:val="center"/>
            <w:hideMark/>
          </w:tcPr>
          <w:p w14:paraId="38F75FAE" w14:textId="77777777" w:rsidR="004F1381" w:rsidRPr="002277FC" w:rsidRDefault="004F1381" w:rsidP="00084116">
            <w:pPr>
              <w:spacing w:line="238" w:lineRule="auto"/>
              <w:jc w:val="center"/>
              <w:rPr>
                <w:rFonts w:ascii="Myriad Pro" w:hAnsi="Myriad Pro"/>
                <w:color w:val="000000"/>
                <w:sz w:val="16"/>
                <w:szCs w:val="16"/>
              </w:rPr>
            </w:pPr>
            <w:r w:rsidRPr="002277FC">
              <w:rPr>
                <w:rFonts w:ascii="Myriad Pro" w:hAnsi="Myriad Pro"/>
                <w:color w:val="000000"/>
                <w:sz w:val="16"/>
                <w:szCs w:val="16"/>
              </w:rPr>
              <w:t>81 600 143</w:t>
            </w:r>
          </w:p>
        </w:tc>
      </w:tr>
      <w:tr w:rsidR="004F1381" w:rsidRPr="002277FC" w14:paraId="68D922A0" w14:textId="77777777" w:rsidTr="00084116">
        <w:trPr>
          <w:trHeight w:val="20"/>
        </w:trPr>
        <w:tc>
          <w:tcPr>
            <w:tcW w:w="3256" w:type="dxa"/>
            <w:tcBorders>
              <w:top w:val="nil"/>
              <w:left w:val="single" w:sz="4" w:space="0" w:color="auto"/>
              <w:bottom w:val="single" w:sz="4" w:space="0" w:color="auto"/>
              <w:right w:val="single" w:sz="4" w:space="0" w:color="auto"/>
            </w:tcBorders>
            <w:shd w:val="clear" w:color="auto" w:fill="auto"/>
            <w:vAlign w:val="bottom"/>
            <w:hideMark/>
          </w:tcPr>
          <w:p w14:paraId="796D4F08" w14:textId="77777777" w:rsidR="004F1381" w:rsidRPr="002277FC" w:rsidRDefault="004F1381" w:rsidP="00084116">
            <w:pPr>
              <w:spacing w:line="238" w:lineRule="auto"/>
              <w:rPr>
                <w:rFonts w:ascii="Myriad Pro" w:hAnsi="Myriad Pro"/>
                <w:color w:val="000000"/>
                <w:sz w:val="16"/>
                <w:szCs w:val="16"/>
              </w:rPr>
            </w:pPr>
            <w:r w:rsidRPr="002277FC">
              <w:rPr>
                <w:rFonts w:ascii="Myriad Pro" w:hAnsi="Myriad Pro"/>
                <w:color w:val="000000"/>
                <w:sz w:val="16"/>
                <w:szCs w:val="16"/>
              </w:rPr>
              <w:t>Объем потерь электроэнергии сверх сводного прогнозного баланса</w:t>
            </w:r>
          </w:p>
        </w:tc>
        <w:tc>
          <w:tcPr>
            <w:tcW w:w="1134" w:type="dxa"/>
            <w:tcBorders>
              <w:top w:val="nil"/>
              <w:left w:val="nil"/>
              <w:bottom w:val="single" w:sz="4" w:space="0" w:color="auto"/>
              <w:right w:val="single" w:sz="4" w:space="0" w:color="auto"/>
            </w:tcBorders>
            <w:shd w:val="clear" w:color="auto" w:fill="auto"/>
            <w:noWrap/>
            <w:vAlign w:val="center"/>
            <w:hideMark/>
          </w:tcPr>
          <w:p w14:paraId="717DEA9A" w14:textId="77777777" w:rsidR="004F1381" w:rsidRPr="002277FC" w:rsidRDefault="004F1381" w:rsidP="00084116">
            <w:pPr>
              <w:spacing w:line="238" w:lineRule="auto"/>
              <w:jc w:val="center"/>
              <w:rPr>
                <w:rFonts w:ascii="Myriad Pro" w:hAnsi="Myriad Pro"/>
                <w:color w:val="000000"/>
                <w:sz w:val="16"/>
                <w:szCs w:val="16"/>
              </w:rPr>
            </w:pPr>
            <w:r w:rsidRPr="002277FC">
              <w:rPr>
                <w:rFonts w:ascii="Myriad Pro" w:hAnsi="Myriad Pro"/>
                <w:color w:val="000000"/>
                <w:sz w:val="16"/>
                <w:szCs w:val="16"/>
              </w:rPr>
              <w:t>939 769</w:t>
            </w:r>
          </w:p>
        </w:tc>
        <w:tc>
          <w:tcPr>
            <w:tcW w:w="1134" w:type="dxa"/>
            <w:tcBorders>
              <w:top w:val="nil"/>
              <w:left w:val="nil"/>
              <w:bottom w:val="single" w:sz="4" w:space="0" w:color="auto"/>
              <w:right w:val="single" w:sz="4" w:space="0" w:color="auto"/>
            </w:tcBorders>
            <w:shd w:val="clear" w:color="auto" w:fill="auto"/>
            <w:noWrap/>
            <w:vAlign w:val="center"/>
            <w:hideMark/>
          </w:tcPr>
          <w:p w14:paraId="069E0A2A" w14:textId="77777777" w:rsidR="004F1381" w:rsidRPr="002277FC" w:rsidRDefault="004F1381" w:rsidP="00084116">
            <w:pPr>
              <w:spacing w:line="238" w:lineRule="auto"/>
              <w:jc w:val="center"/>
              <w:rPr>
                <w:rFonts w:ascii="Myriad Pro" w:hAnsi="Myriad Pro"/>
                <w:color w:val="000000"/>
                <w:sz w:val="16"/>
                <w:szCs w:val="16"/>
              </w:rPr>
            </w:pPr>
            <w:r w:rsidRPr="002277FC">
              <w:rPr>
                <w:rFonts w:ascii="Myriad Pro" w:hAnsi="Myriad Pro"/>
                <w:color w:val="000000"/>
                <w:sz w:val="16"/>
                <w:szCs w:val="16"/>
              </w:rPr>
              <w:t>2,4002</w:t>
            </w:r>
          </w:p>
        </w:tc>
        <w:tc>
          <w:tcPr>
            <w:tcW w:w="1394" w:type="dxa"/>
            <w:tcBorders>
              <w:top w:val="nil"/>
              <w:left w:val="nil"/>
              <w:bottom w:val="single" w:sz="4" w:space="0" w:color="auto"/>
              <w:right w:val="single" w:sz="4" w:space="0" w:color="auto"/>
            </w:tcBorders>
            <w:shd w:val="clear" w:color="auto" w:fill="auto"/>
            <w:noWrap/>
            <w:vAlign w:val="center"/>
            <w:hideMark/>
          </w:tcPr>
          <w:p w14:paraId="77F8963E" w14:textId="77777777" w:rsidR="004F1381" w:rsidRPr="002277FC" w:rsidRDefault="004F1381" w:rsidP="00084116">
            <w:pPr>
              <w:spacing w:line="238" w:lineRule="auto"/>
              <w:jc w:val="center"/>
              <w:rPr>
                <w:rFonts w:ascii="Myriad Pro" w:hAnsi="Myriad Pro"/>
                <w:color w:val="000000"/>
                <w:sz w:val="16"/>
                <w:szCs w:val="16"/>
              </w:rPr>
            </w:pPr>
            <w:r w:rsidRPr="002277FC">
              <w:rPr>
                <w:rFonts w:ascii="Myriad Pro" w:hAnsi="Myriad Pro"/>
                <w:color w:val="000000"/>
                <w:sz w:val="16"/>
                <w:szCs w:val="16"/>
              </w:rPr>
              <w:t>2 255 634</w:t>
            </w:r>
          </w:p>
        </w:tc>
        <w:tc>
          <w:tcPr>
            <w:tcW w:w="1195" w:type="dxa"/>
            <w:tcBorders>
              <w:top w:val="nil"/>
              <w:left w:val="nil"/>
              <w:bottom w:val="single" w:sz="4" w:space="0" w:color="auto"/>
              <w:right w:val="single" w:sz="4" w:space="0" w:color="auto"/>
            </w:tcBorders>
            <w:shd w:val="clear" w:color="auto" w:fill="auto"/>
            <w:noWrap/>
            <w:vAlign w:val="center"/>
            <w:hideMark/>
          </w:tcPr>
          <w:p w14:paraId="16A8B014" w14:textId="77777777" w:rsidR="004F1381" w:rsidRPr="002277FC" w:rsidRDefault="004F1381" w:rsidP="00084116">
            <w:pPr>
              <w:spacing w:line="238" w:lineRule="auto"/>
              <w:jc w:val="center"/>
              <w:rPr>
                <w:rFonts w:ascii="Myriad Pro" w:hAnsi="Myriad Pro"/>
                <w:color w:val="000000"/>
                <w:sz w:val="16"/>
                <w:szCs w:val="16"/>
              </w:rPr>
            </w:pPr>
            <w:r w:rsidRPr="002277FC">
              <w:rPr>
                <w:rFonts w:ascii="Myriad Pro" w:hAnsi="Myriad Pro"/>
                <w:color w:val="000000"/>
                <w:sz w:val="16"/>
                <w:szCs w:val="16"/>
              </w:rPr>
              <w:t>406 014</w:t>
            </w:r>
          </w:p>
        </w:tc>
        <w:tc>
          <w:tcPr>
            <w:tcW w:w="1394" w:type="dxa"/>
            <w:tcBorders>
              <w:top w:val="nil"/>
              <w:left w:val="nil"/>
              <w:bottom w:val="single" w:sz="4" w:space="0" w:color="auto"/>
              <w:right w:val="single" w:sz="4" w:space="0" w:color="auto"/>
            </w:tcBorders>
            <w:shd w:val="clear" w:color="auto" w:fill="auto"/>
            <w:noWrap/>
            <w:vAlign w:val="center"/>
            <w:hideMark/>
          </w:tcPr>
          <w:p w14:paraId="6077A3F0" w14:textId="77777777" w:rsidR="004F1381" w:rsidRPr="002277FC" w:rsidRDefault="004F1381" w:rsidP="00084116">
            <w:pPr>
              <w:spacing w:line="238" w:lineRule="auto"/>
              <w:jc w:val="center"/>
              <w:rPr>
                <w:rFonts w:ascii="Myriad Pro" w:hAnsi="Myriad Pro"/>
                <w:color w:val="000000"/>
                <w:sz w:val="16"/>
                <w:szCs w:val="16"/>
              </w:rPr>
            </w:pPr>
            <w:r w:rsidRPr="002277FC">
              <w:rPr>
                <w:rFonts w:ascii="Myriad Pro" w:hAnsi="Myriad Pro"/>
                <w:color w:val="000000"/>
                <w:sz w:val="16"/>
                <w:szCs w:val="16"/>
              </w:rPr>
              <w:t>2 661 648</w:t>
            </w:r>
          </w:p>
        </w:tc>
      </w:tr>
      <w:tr w:rsidR="004F1381" w:rsidRPr="002277FC" w14:paraId="180784EE" w14:textId="77777777" w:rsidTr="00084116">
        <w:trPr>
          <w:trHeight w:val="20"/>
        </w:trPr>
        <w:tc>
          <w:tcPr>
            <w:tcW w:w="3256" w:type="dxa"/>
            <w:tcBorders>
              <w:top w:val="nil"/>
              <w:left w:val="single" w:sz="4" w:space="0" w:color="auto"/>
              <w:bottom w:val="single" w:sz="4" w:space="0" w:color="auto"/>
              <w:right w:val="single" w:sz="4" w:space="0" w:color="auto"/>
            </w:tcBorders>
            <w:shd w:val="clear" w:color="auto" w:fill="auto"/>
            <w:noWrap/>
            <w:vAlign w:val="bottom"/>
            <w:hideMark/>
          </w:tcPr>
          <w:p w14:paraId="6D12384D" w14:textId="77777777" w:rsidR="004F1381" w:rsidRPr="002277FC" w:rsidRDefault="004F1381" w:rsidP="00084116">
            <w:pPr>
              <w:spacing w:line="238" w:lineRule="auto"/>
              <w:rPr>
                <w:rFonts w:ascii="Myriad Pro" w:hAnsi="Myriad Pro"/>
                <w:b/>
                <w:bCs/>
                <w:color w:val="000000"/>
                <w:sz w:val="16"/>
                <w:szCs w:val="16"/>
              </w:rPr>
            </w:pPr>
            <w:r w:rsidRPr="002277FC">
              <w:rPr>
                <w:rFonts w:ascii="Myriad Pro" w:hAnsi="Myriad Pro"/>
                <w:b/>
                <w:bCs/>
                <w:color w:val="000000"/>
                <w:sz w:val="16"/>
                <w:szCs w:val="16"/>
              </w:rPr>
              <w:t>ВСЕГО</w:t>
            </w:r>
          </w:p>
        </w:tc>
        <w:tc>
          <w:tcPr>
            <w:tcW w:w="1134" w:type="dxa"/>
            <w:tcBorders>
              <w:top w:val="nil"/>
              <w:left w:val="nil"/>
              <w:bottom w:val="single" w:sz="4" w:space="0" w:color="auto"/>
              <w:right w:val="single" w:sz="4" w:space="0" w:color="auto"/>
            </w:tcBorders>
            <w:shd w:val="clear" w:color="auto" w:fill="auto"/>
            <w:noWrap/>
            <w:vAlign w:val="center"/>
            <w:hideMark/>
          </w:tcPr>
          <w:p w14:paraId="6F06DC8E" w14:textId="77777777" w:rsidR="004F1381" w:rsidRPr="002277FC" w:rsidRDefault="004F1381" w:rsidP="00084116">
            <w:pPr>
              <w:spacing w:line="238" w:lineRule="auto"/>
              <w:jc w:val="center"/>
              <w:rPr>
                <w:rFonts w:ascii="Myriad Pro" w:hAnsi="Myriad Pro"/>
                <w:b/>
                <w:bCs/>
                <w:color w:val="000000"/>
                <w:sz w:val="16"/>
                <w:szCs w:val="16"/>
              </w:rPr>
            </w:pPr>
          </w:p>
        </w:tc>
        <w:tc>
          <w:tcPr>
            <w:tcW w:w="1134" w:type="dxa"/>
            <w:tcBorders>
              <w:top w:val="nil"/>
              <w:left w:val="nil"/>
              <w:bottom w:val="single" w:sz="4" w:space="0" w:color="auto"/>
              <w:right w:val="single" w:sz="4" w:space="0" w:color="auto"/>
            </w:tcBorders>
            <w:shd w:val="clear" w:color="auto" w:fill="auto"/>
            <w:noWrap/>
            <w:vAlign w:val="center"/>
            <w:hideMark/>
          </w:tcPr>
          <w:p w14:paraId="754813B7" w14:textId="77777777" w:rsidR="004F1381" w:rsidRPr="002277FC" w:rsidRDefault="004F1381" w:rsidP="00084116">
            <w:pPr>
              <w:spacing w:line="238" w:lineRule="auto"/>
              <w:jc w:val="center"/>
              <w:rPr>
                <w:rFonts w:ascii="Myriad Pro" w:hAnsi="Myriad Pro"/>
                <w:b/>
                <w:bCs/>
                <w:color w:val="000000"/>
                <w:sz w:val="16"/>
                <w:szCs w:val="16"/>
              </w:rPr>
            </w:pPr>
          </w:p>
        </w:tc>
        <w:tc>
          <w:tcPr>
            <w:tcW w:w="1394" w:type="dxa"/>
            <w:tcBorders>
              <w:top w:val="nil"/>
              <w:left w:val="nil"/>
              <w:bottom w:val="single" w:sz="4" w:space="0" w:color="auto"/>
              <w:right w:val="single" w:sz="4" w:space="0" w:color="auto"/>
            </w:tcBorders>
            <w:shd w:val="clear" w:color="auto" w:fill="auto"/>
            <w:noWrap/>
            <w:vAlign w:val="center"/>
            <w:hideMark/>
          </w:tcPr>
          <w:p w14:paraId="6929557B" w14:textId="77777777" w:rsidR="004F1381" w:rsidRPr="002277FC" w:rsidRDefault="004F1381" w:rsidP="00084116">
            <w:pPr>
              <w:spacing w:line="238" w:lineRule="auto"/>
              <w:jc w:val="center"/>
              <w:rPr>
                <w:rFonts w:ascii="Myriad Pro" w:hAnsi="Myriad Pro"/>
                <w:b/>
                <w:bCs/>
                <w:color w:val="000000"/>
                <w:sz w:val="16"/>
                <w:szCs w:val="16"/>
              </w:rPr>
            </w:pPr>
            <w:r w:rsidRPr="002277FC">
              <w:rPr>
                <w:rFonts w:ascii="Myriad Pro" w:hAnsi="Myriad Pro"/>
                <w:b/>
                <w:bCs/>
                <w:color w:val="000000"/>
                <w:sz w:val="16"/>
                <w:szCs w:val="16"/>
              </w:rPr>
              <w:t>75 006 703</w:t>
            </w:r>
          </w:p>
        </w:tc>
        <w:tc>
          <w:tcPr>
            <w:tcW w:w="1195" w:type="dxa"/>
            <w:tcBorders>
              <w:top w:val="nil"/>
              <w:left w:val="nil"/>
              <w:bottom w:val="single" w:sz="4" w:space="0" w:color="auto"/>
              <w:right w:val="single" w:sz="4" w:space="0" w:color="auto"/>
            </w:tcBorders>
            <w:shd w:val="clear" w:color="auto" w:fill="auto"/>
            <w:noWrap/>
            <w:vAlign w:val="center"/>
            <w:hideMark/>
          </w:tcPr>
          <w:p w14:paraId="71C12F37" w14:textId="77777777" w:rsidR="004F1381" w:rsidRPr="002277FC" w:rsidRDefault="004F1381" w:rsidP="00084116">
            <w:pPr>
              <w:spacing w:line="238" w:lineRule="auto"/>
              <w:jc w:val="center"/>
              <w:rPr>
                <w:rFonts w:ascii="Myriad Pro" w:hAnsi="Myriad Pro"/>
                <w:b/>
                <w:bCs/>
                <w:color w:val="000000"/>
                <w:sz w:val="16"/>
                <w:szCs w:val="16"/>
              </w:rPr>
            </w:pPr>
            <w:r w:rsidRPr="002277FC">
              <w:rPr>
                <w:rFonts w:ascii="Myriad Pro" w:hAnsi="Myriad Pro"/>
                <w:b/>
                <w:bCs/>
                <w:color w:val="000000"/>
                <w:sz w:val="16"/>
                <w:szCs w:val="16"/>
              </w:rPr>
              <w:t>13 501 207</w:t>
            </w:r>
          </w:p>
        </w:tc>
        <w:tc>
          <w:tcPr>
            <w:tcW w:w="1394" w:type="dxa"/>
            <w:tcBorders>
              <w:top w:val="nil"/>
              <w:left w:val="nil"/>
              <w:bottom w:val="single" w:sz="4" w:space="0" w:color="auto"/>
              <w:right w:val="single" w:sz="4" w:space="0" w:color="auto"/>
            </w:tcBorders>
            <w:shd w:val="clear" w:color="auto" w:fill="auto"/>
            <w:noWrap/>
            <w:vAlign w:val="center"/>
            <w:hideMark/>
          </w:tcPr>
          <w:p w14:paraId="1B3D4186" w14:textId="77777777" w:rsidR="004F1381" w:rsidRPr="002277FC" w:rsidRDefault="004F1381" w:rsidP="00084116">
            <w:pPr>
              <w:spacing w:line="238" w:lineRule="auto"/>
              <w:jc w:val="center"/>
              <w:rPr>
                <w:rFonts w:ascii="Myriad Pro" w:hAnsi="Myriad Pro"/>
                <w:b/>
                <w:bCs/>
                <w:color w:val="000000"/>
                <w:sz w:val="16"/>
                <w:szCs w:val="16"/>
              </w:rPr>
            </w:pPr>
            <w:r w:rsidRPr="002277FC">
              <w:rPr>
                <w:rFonts w:ascii="Myriad Pro" w:hAnsi="Myriad Pro"/>
                <w:b/>
                <w:bCs/>
                <w:color w:val="000000"/>
                <w:sz w:val="16"/>
                <w:szCs w:val="16"/>
              </w:rPr>
              <w:t>88 507 910</w:t>
            </w:r>
          </w:p>
        </w:tc>
      </w:tr>
      <w:tr w:rsidR="004F1381" w:rsidRPr="002277FC" w14:paraId="4BB64B6E" w14:textId="77777777" w:rsidTr="00084116">
        <w:trPr>
          <w:trHeight w:val="20"/>
        </w:trPr>
        <w:tc>
          <w:tcPr>
            <w:tcW w:w="3256" w:type="dxa"/>
            <w:tcBorders>
              <w:top w:val="nil"/>
              <w:left w:val="single" w:sz="4" w:space="0" w:color="auto"/>
              <w:bottom w:val="single" w:sz="4" w:space="0" w:color="auto"/>
              <w:right w:val="single" w:sz="4" w:space="0" w:color="auto"/>
            </w:tcBorders>
            <w:shd w:val="clear" w:color="auto" w:fill="auto"/>
            <w:noWrap/>
            <w:vAlign w:val="bottom"/>
            <w:hideMark/>
          </w:tcPr>
          <w:p w14:paraId="73834A5E" w14:textId="77777777" w:rsidR="004F1381" w:rsidRPr="002277FC" w:rsidRDefault="004F1381" w:rsidP="00084116">
            <w:pPr>
              <w:spacing w:line="238" w:lineRule="auto"/>
              <w:rPr>
                <w:rFonts w:ascii="Myriad Pro" w:hAnsi="Myriad Pro"/>
                <w:color w:val="000000"/>
                <w:sz w:val="16"/>
                <w:szCs w:val="16"/>
              </w:rPr>
            </w:pPr>
            <w:r w:rsidRPr="002277FC">
              <w:rPr>
                <w:rFonts w:ascii="Myriad Pro" w:hAnsi="Myriad Pro"/>
                <w:color w:val="000000"/>
                <w:sz w:val="16"/>
                <w:szCs w:val="16"/>
              </w:rPr>
              <w:t> </w:t>
            </w:r>
          </w:p>
        </w:tc>
        <w:tc>
          <w:tcPr>
            <w:tcW w:w="6251" w:type="dxa"/>
            <w:gridSpan w:val="5"/>
            <w:tcBorders>
              <w:top w:val="single" w:sz="4" w:space="0" w:color="auto"/>
              <w:left w:val="nil"/>
              <w:bottom w:val="single" w:sz="4" w:space="0" w:color="auto"/>
              <w:right w:val="single" w:sz="4" w:space="0" w:color="auto"/>
            </w:tcBorders>
            <w:shd w:val="clear" w:color="auto" w:fill="auto"/>
            <w:noWrap/>
            <w:vAlign w:val="bottom"/>
            <w:hideMark/>
          </w:tcPr>
          <w:p w14:paraId="0EC8E2ED" w14:textId="77777777" w:rsidR="004F1381" w:rsidRPr="002277FC" w:rsidRDefault="004F1381" w:rsidP="00084116">
            <w:pPr>
              <w:spacing w:line="238" w:lineRule="auto"/>
              <w:jc w:val="center"/>
              <w:rPr>
                <w:rFonts w:ascii="Myriad Pro" w:hAnsi="Myriad Pro"/>
                <w:b/>
                <w:bCs/>
                <w:color w:val="000000"/>
                <w:sz w:val="16"/>
                <w:szCs w:val="16"/>
              </w:rPr>
            </w:pPr>
            <w:r w:rsidRPr="002277FC">
              <w:rPr>
                <w:rFonts w:ascii="Myriad Pro" w:hAnsi="Myriad Pro"/>
                <w:b/>
                <w:bCs/>
                <w:color w:val="000000"/>
                <w:sz w:val="16"/>
                <w:szCs w:val="16"/>
              </w:rPr>
              <w:t>октябрь</w:t>
            </w:r>
          </w:p>
        </w:tc>
      </w:tr>
      <w:tr w:rsidR="004F1381" w:rsidRPr="002277FC" w14:paraId="1C8BD7D9" w14:textId="77777777" w:rsidTr="00084116">
        <w:trPr>
          <w:trHeight w:val="20"/>
        </w:trPr>
        <w:tc>
          <w:tcPr>
            <w:tcW w:w="3256" w:type="dxa"/>
            <w:tcBorders>
              <w:top w:val="nil"/>
              <w:left w:val="single" w:sz="4" w:space="0" w:color="auto"/>
              <w:bottom w:val="single" w:sz="4" w:space="0" w:color="auto"/>
              <w:right w:val="single" w:sz="4" w:space="0" w:color="auto"/>
            </w:tcBorders>
            <w:shd w:val="clear" w:color="auto" w:fill="auto"/>
            <w:vAlign w:val="bottom"/>
            <w:hideMark/>
          </w:tcPr>
          <w:p w14:paraId="2B7890AE" w14:textId="77777777" w:rsidR="004F1381" w:rsidRPr="002277FC" w:rsidRDefault="004F1381" w:rsidP="00084116">
            <w:pPr>
              <w:spacing w:line="238" w:lineRule="auto"/>
              <w:rPr>
                <w:rFonts w:ascii="Myriad Pro" w:hAnsi="Myriad Pro"/>
                <w:color w:val="000000"/>
                <w:sz w:val="16"/>
                <w:szCs w:val="16"/>
              </w:rPr>
            </w:pPr>
            <w:r w:rsidRPr="002277FC">
              <w:rPr>
                <w:rFonts w:ascii="Myriad Pro" w:hAnsi="Myriad Pro"/>
                <w:color w:val="000000"/>
                <w:sz w:val="16"/>
                <w:szCs w:val="16"/>
              </w:rPr>
              <w:t>Компенсация потерь в части корректировки за счет нагрузочных потерь</w:t>
            </w:r>
          </w:p>
        </w:tc>
        <w:tc>
          <w:tcPr>
            <w:tcW w:w="1134" w:type="dxa"/>
            <w:tcBorders>
              <w:top w:val="nil"/>
              <w:left w:val="nil"/>
              <w:bottom w:val="single" w:sz="4" w:space="0" w:color="auto"/>
              <w:right w:val="single" w:sz="4" w:space="0" w:color="auto"/>
            </w:tcBorders>
            <w:shd w:val="clear" w:color="auto" w:fill="auto"/>
            <w:noWrap/>
            <w:vAlign w:val="center"/>
            <w:hideMark/>
          </w:tcPr>
          <w:p w14:paraId="4B533542" w14:textId="77777777" w:rsidR="004F1381" w:rsidRPr="002277FC" w:rsidRDefault="004F1381" w:rsidP="00084116">
            <w:pPr>
              <w:spacing w:line="238" w:lineRule="auto"/>
              <w:jc w:val="center"/>
              <w:rPr>
                <w:rFonts w:ascii="Myriad Pro" w:hAnsi="Myriad Pro"/>
                <w:color w:val="000000"/>
                <w:sz w:val="16"/>
                <w:szCs w:val="16"/>
              </w:rPr>
            </w:pPr>
          </w:p>
        </w:tc>
        <w:tc>
          <w:tcPr>
            <w:tcW w:w="1134" w:type="dxa"/>
            <w:tcBorders>
              <w:top w:val="nil"/>
              <w:left w:val="nil"/>
              <w:bottom w:val="single" w:sz="4" w:space="0" w:color="auto"/>
              <w:right w:val="single" w:sz="4" w:space="0" w:color="auto"/>
            </w:tcBorders>
            <w:shd w:val="clear" w:color="auto" w:fill="auto"/>
            <w:noWrap/>
            <w:vAlign w:val="center"/>
            <w:hideMark/>
          </w:tcPr>
          <w:p w14:paraId="522EFAD8" w14:textId="77777777" w:rsidR="004F1381" w:rsidRPr="002277FC" w:rsidRDefault="004F1381" w:rsidP="00084116">
            <w:pPr>
              <w:spacing w:line="238" w:lineRule="auto"/>
              <w:jc w:val="center"/>
              <w:rPr>
                <w:rFonts w:ascii="Myriad Pro" w:hAnsi="Myriad Pro"/>
                <w:color w:val="000000"/>
                <w:sz w:val="16"/>
                <w:szCs w:val="16"/>
              </w:rPr>
            </w:pPr>
          </w:p>
        </w:tc>
        <w:tc>
          <w:tcPr>
            <w:tcW w:w="1394" w:type="dxa"/>
            <w:tcBorders>
              <w:top w:val="nil"/>
              <w:left w:val="nil"/>
              <w:bottom w:val="single" w:sz="4" w:space="0" w:color="auto"/>
              <w:right w:val="single" w:sz="4" w:space="0" w:color="auto"/>
            </w:tcBorders>
            <w:shd w:val="clear" w:color="auto" w:fill="auto"/>
            <w:noWrap/>
            <w:vAlign w:val="center"/>
            <w:hideMark/>
          </w:tcPr>
          <w:p w14:paraId="6F5A1073" w14:textId="77777777" w:rsidR="004F1381" w:rsidRPr="002277FC" w:rsidRDefault="004F1381" w:rsidP="00084116">
            <w:pPr>
              <w:spacing w:line="238" w:lineRule="auto"/>
              <w:jc w:val="center"/>
              <w:rPr>
                <w:rFonts w:ascii="Myriad Pro" w:hAnsi="Myriad Pro"/>
                <w:color w:val="000000"/>
                <w:sz w:val="16"/>
                <w:szCs w:val="16"/>
              </w:rPr>
            </w:pPr>
          </w:p>
        </w:tc>
        <w:tc>
          <w:tcPr>
            <w:tcW w:w="1195" w:type="dxa"/>
            <w:tcBorders>
              <w:top w:val="nil"/>
              <w:left w:val="nil"/>
              <w:bottom w:val="single" w:sz="4" w:space="0" w:color="auto"/>
              <w:right w:val="single" w:sz="4" w:space="0" w:color="auto"/>
            </w:tcBorders>
            <w:shd w:val="clear" w:color="auto" w:fill="auto"/>
            <w:noWrap/>
            <w:vAlign w:val="center"/>
            <w:hideMark/>
          </w:tcPr>
          <w:p w14:paraId="6D35FFC4" w14:textId="77777777" w:rsidR="004F1381" w:rsidRPr="002277FC" w:rsidRDefault="004F1381" w:rsidP="00084116">
            <w:pPr>
              <w:spacing w:line="238" w:lineRule="auto"/>
              <w:jc w:val="center"/>
              <w:rPr>
                <w:rFonts w:ascii="Myriad Pro" w:hAnsi="Myriad Pro"/>
                <w:color w:val="000000"/>
                <w:sz w:val="16"/>
                <w:szCs w:val="16"/>
              </w:rPr>
            </w:pPr>
          </w:p>
        </w:tc>
        <w:tc>
          <w:tcPr>
            <w:tcW w:w="1394" w:type="dxa"/>
            <w:tcBorders>
              <w:top w:val="nil"/>
              <w:left w:val="nil"/>
              <w:bottom w:val="single" w:sz="4" w:space="0" w:color="auto"/>
              <w:right w:val="single" w:sz="4" w:space="0" w:color="auto"/>
            </w:tcBorders>
            <w:shd w:val="clear" w:color="auto" w:fill="auto"/>
            <w:noWrap/>
            <w:vAlign w:val="center"/>
            <w:hideMark/>
          </w:tcPr>
          <w:p w14:paraId="4BA1E2EF" w14:textId="77777777" w:rsidR="004F1381" w:rsidRPr="002277FC" w:rsidRDefault="004F1381" w:rsidP="00084116">
            <w:pPr>
              <w:spacing w:line="238" w:lineRule="auto"/>
              <w:jc w:val="center"/>
              <w:rPr>
                <w:rFonts w:ascii="Myriad Pro" w:hAnsi="Myriad Pro"/>
                <w:color w:val="000000"/>
                <w:sz w:val="16"/>
                <w:szCs w:val="16"/>
              </w:rPr>
            </w:pPr>
          </w:p>
        </w:tc>
      </w:tr>
      <w:tr w:rsidR="004F1381" w:rsidRPr="002277FC" w14:paraId="600B1B8E" w14:textId="77777777" w:rsidTr="00084116">
        <w:trPr>
          <w:trHeight w:val="20"/>
        </w:trPr>
        <w:tc>
          <w:tcPr>
            <w:tcW w:w="3256" w:type="dxa"/>
            <w:tcBorders>
              <w:top w:val="nil"/>
              <w:left w:val="single" w:sz="4" w:space="0" w:color="auto"/>
              <w:bottom w:val="single" w:sz="4" w:space="0" w:color="auto"/>
              <w:right w:val="single" w:sz="4" w:space="0" w:color="auto"/>
            </w:tcBorders>
            <w:shd w:val="clear" w:color="auto" w:fill="auto"/>
            <w:vAlign w:val="bottom"/>
            <w:hideMark/>
          </w:tcPr>
          <w:p w14:paraId="3BE45E53" w14:textId="77777777" w:rsidR="004F1381" w:rsidRPr="002277FC" w:rsidRDefault="004F1381" w:rsidP="00084116">
            <w:pPr>
              <w:spacing w:line="238" w:lineRule="auto"/>
              <w:rPr>
                <w:rFonts w:ascii="Myriad Pro" w:hAnsi="Myriad Pro"/>
                <w:color w:val="000000"/>
                <w:sz w:val="16"/>
                <w:szCs w:val="16"/>
              </w:rPr>
            </w:pPr>
            <w:r w:rsidRPr="002277FC">
              <w:rPr>
                <w:rFonts w:ascii="Myriad Pro" w:hAnsi="Myriad Pro"/>
                <w:color w:val="000000"/>
                <w:sz w:val="16"/>
                <w:szCs w:val="16"/>
              </w:rPr>
              <w:t>Объем потерь электроэнергии в пределах сводного прогнозного баланса</w:t>
            </w:r>
          </w:p>
        </w:tc>
        <w:tc>
          <w:tcPr>
            <w:tcW w:w="1134" w:type="dxa"/>
            <w:tcBorders>
              <w:top w:val="nil"/>
              <w:left w:val="nil"/>
              <w:bottom w:val="single" w:sz="4" w:space="0" w:color="auto"/>
              <w:right w:val="single" w:sz="4" w:space="0" w:color="auto"/>
            </w:tcBorders>
            <w:shd w:val="clear" w:color="auto" w:fill="auto"/>
            <w:noWrap/>
            <w:vAlign w:val="center"/>
            <w:hideMark/>
          </w:tcPr>
          <w:p w14:paraId="43035C5C" w14:textId="77777777" w:rsidR="004F1381" w:rsidRPr="002277FC" w:rsidRDefault="004F1381" w:rsidP="00084116">
            <w:pPr>
              <w:spacing w:line="238" w:lineRule="auto"/>
              <w:jc w:val="center"/>
              <w:rPr>
                <w:rFonts w:ascii="Myriad Pro" w:hAnsi="Myriad Pro"/>
                <w:color w:val="000000"/>
                <w:sz w:val="16"/>
                <w:szCs w:val="16"/>
              </w:rPr>
            </w:pPr>
            <w:r w:rsidRPr="002277FC">
              <w:rPr>
                <w:rFonts w:ascii="Myriad Pro" w:hAnsi="Myriad Pro"/>
                <w:color w:val="000000"/>
                <w:sz w:val="16"/>
                <w:szCs w:val="16"/>
              </w:rPr>
              <w:t>39 890 856</w:t>
            </w:r>
          </w:p>
        </w:tc>
        <w:tc>
          <w:tcPr>
            <w:tcW w:w="1134" w:type="dxa"/>
            <w:tcBorders>
              <w:top w:val="nil"/>
              <w:left w:val="nil"/>
              <w:bottom w:val="single" w:sz="4" w:space="0" w:color="auto"/>
              <w:right w:val="single" w:sz="4" w:space="0" w:color="auto"/>
            </w:tcBorders>
            <w:shd w:val="clear" w:color="auto" w:fill="auto"/>
            <w:noWrap/>
            <w:vAlign w:val="center"/>
            <w:hideMark/>
          </w:tcPr>
          <w:p w14:paraId="72FB16D3" w14:textId="77777777" w:rsidR="004F1381" w:rsidRPr="002277FC" w:rsidRDefault="004F1381" w:rsidP="00084116">
            <w:pPr>
              <w:spacing w:line="238" w:lineRule="auto"/>
              <w:jc w:val="center"/>
              <w:rPr>
                <w:rFonts w:ascii="Myriad Pro" w:hAnsi="Myriad Pro"/>
                <w:color w:val="000000"/>
                <w:sz w:val="16"/>
                <w:szCs w:val="16"/>
              </w:rPr>
            </w:pPr>
            <w:r w:rsidRPr="002277FC">
              <w:rPr>
                <w:rFonts w:ascii="Myriad Pro" w:hAnsi="Myriad Pro"/>
                <w:color w:val="000000"/>
                <w:sz w:val="16"/>
                <w:szCs w:val="16"/>
              </w:rPr>
              <w:t>2,3117</w:t>
            </w:r>
          </w:p>
        </w:tc>
        <w:tc>
          <w:tcPr>
            <w:tcW w:w="1394" w:type="dxa"/>
            <w:tcBorders>
              <w:top w:val="nil"/>
              <w:left w:val="nil"/>
              <w:bottom w:val="single" w:sz="4" w:space="0" w:color="auto"/>
              <w:right w:val="single" w:sz="4" w:space="0" w:color="auto"/>
            </w:tcBorders>
            <w:shd w:val="clear" w:color="auto" w:fill="auto"/>
            <w:noWrap/>
            <w:vAlign w:val="center"/>
            <w:hideMark/>
          </w:tcPr>
          <w:p w14:paraId="25A7A1F4" w14:textId="77777777" w:rsidR="004F1381" w:rsidRPr="002277FC" w:rsidRDefault="004F1381" w:rsidP="00084116">
            <w:pPr>
              <w:spacing w:line="238" w:lineRule="auto"/>
              <w:jc w:val="center"/>
              <w:rPr>
                <w:rFonts w:ascii="Myriad Pro" w:hAnsi="Myriad Pro"/>
                <w:color w:val="000000"/>
                <w:sz w:val="16"/>
                <w:szCs w:val="16"/>
              </w:rPr>
            </w:pPr>
            <w:r w:rsidRPr="002277FC">
              <w:rPr>
                <w:rFonts w:ascii="Myriad Pro" w:hAnsi="Myriad Pro"/>
                <w:color w:val="000000"/>
                <w:sz w:val="16"/>
                <w:szCs w:val="16"/>
              </w:rPr>
              <w:t>92 215 293</w:t>
            </w:r>
          </w:p>
        </w:tc>
        <w:tc>
          <w:tcPr>
            <w:tcW w:w="1195" w:type="dxa"/>
            <w:tcBorders>
              <w:top w:val="nil"/>
              <w:left w:val="nil"/>
              <w:bottom w:val="single" w:sz="4" w:space="0" w:color="auto"/>
              <w:right w:val="single" w:sz="4" w:space="0" w:color="auto"/>
            </w:tcBorders>
            <w:shd w:val="clear" w:color="auto" w:fill="auto"/>
            <w:noWrap/>
            <w:vAlign w:val="center"/>
            <w:hideMark/>
          </w:tcPr>
          <w:p w14:paraId="2AFCC683" w14:textId="77777777" w:rsidR="004F1381" w:rsidRPr="002277FC" w:rsidRDefault="004F1381" w:rsidP="00084116">
            <w:pPr>
              <w:spacing w:line="238" w:lineRule="auto"/>
              <w:jc w:val="center"/>
              <w:rPr>
                <w:rFonts w:ascii="Myriad Pro" w:hAnsi="Myriad Pro"/>
                <w:color w:val="000000"/>
                <w:sz w:val="16"/>
                <w:szCs w:val="16"/>
              </w:rPr>
            </w:pPr>
            <w:r w:rsidRPr="002277FC">
              <w:rPr>
                <w:rFonts w:ascii="Myriad Pro" w:hAnsi="Myriad Pro"/>
                <w:color w:val="000000"/>
                <w:sz w:val="16"/>
                <w:szCs w:val="16"/>
              </w:rPr>
              <w:t>16 598 753</w:t>
            </w:r>
          </w:p>
        </w:tc>
        <w:tc>
          <w:tcPr>
            <w:tcW w:w="1394" w:type="dxa"/>
            <w:tcBorders>
              <w:top w:val="nil"/>
              <w:left w:val="nil"/>
              <w:bottom w:val="single" w:sz="4" w:space="0" w:color="auto"/>
              <w:right w:val="single" w:sz="4" w:space="0" w:color="auto"/>
            </w:tcBorders>
            <w:shd w:val="clear" w:color="auto" w:fill="auto"/>
            <w:noWrap/>
            <w:vAlign w:val="center"/>
            <w:hideMark/>
          </w:tcPr>
          <w:p w14:paraId="3E586442" w14:textId="77777777" w:rsidR="004F1381" w:rsidRPr="002277FC" w:rsidRDefault="004F1381" w:rsidP="00084116">
            <w:pPr>
              <w:spacing w:line="238" w:lineRule="auto"/>
              <w:jc w:val="center"/>
              <w:rPr>
                <w:rFonts w:ascii="Myriad Pro" w:hAnsi="Myriad Pro"/>
                <w:color w:val="000000"/>
                <w:sz w:val="16"/>
                <w:szCs w:val="16"/>
              </w:rPr>
            </w:pPr>
            <w:r w:rsidRPr="002277FC">
              <w:rPr>
                <w:rFonts w:ascii="Myriad Pro" w:hAnsi="Myriad Pro"/>
                <w:color w:val="000000"/>
                <w:sz w:val="16"/>
                <w:szCs w:val="16"/>
              </w:rPr>
              <w:t>108 814 046</w:t>
            </w:r>
          </w:p>
        </w:tc>
      </w:tr>
      <w:tr w:rsidR="004F1381" w:rsidRPr="002277FC" w14:paraId="24CDF28E" w14:textId="77777777" w:rsidTr="00084116">
        <w:trPr>
          <w:trHeight w:val="20"/>
        </w:trPr>
        <w:tc>
          <w:tcPr>
            <w:tcW w:w="3256" w:type="dxa"/>
            <w:tcBorders>
              <w:top w:val="nil"/>
              <w:left w:val="single" w:sz="4" w:space="0" w:color="auto"/>
              <w:bottom w:val="single" w:sz="4" w:space="0" w:color="auto"/>
              <w:right w:val="single" w:sz="4" w:space="0" w:color="auto"/>
            </w:tcBorders>
            <w:shd w:val="clear" w:color="auto" w:fill="auto"/>
            <w:vAlign w:val="bottom"/>
            <w:hideMark/>
          </w:tcPr>
          <w:p w14:paraId="252CFFCA" w14:textId="77777777" w:rsidR="004F1381" w:rsidRPr="002277FC" w:rsidRDefault="004F1381" w:rsidP="00084116">
            <w:pPr>
              <w:spacing w:line="238" w:lineRule="auto"/>
              <w:rPr>
                <w:rFonts w:ascii="Myriad Pro" w:hAnsi="Myriad Pro"/>
                <w:color w:val="000000"/>
                <w:sz w:val="16"/>
                <w:szCs w:val="16"/>
              </w:rPr>
            </w:pPr>
            <w:r w:rsidRPr="002277FC">
              <w:rPr>
                <w:rFonts w:ascii="Myriad Pro" w:hAnsi="Myriad Pro"/>
                <w:color w:val="000000"/>
                <w:sz w:val="16"/>
                <w:szCs w:val="16"/>
              </w:rPr>
              <w:t>Объем потерь электроэнергии сверх сводного прогнозного баланса</w:t>
            </w:r>
          </w:p>
        </w:tc>
        <w:tc>
          <w:tcPr>
            <w:tcW w:w="1134" w:type="dxa"/>
            <w:tcBorders>
              <w:top w:val="nil"/>
              <w:left w:val="nil"/>
              <w:bottom w:val="single" w:sz="4" w:space="0" w:color="auto"/>
              <w:right w:val="single" w:sz="4" w:space="0" w:color="auto"/>
            </w:tcBorders>
            <w:shd w:val="clear" w:color="auto" w:fill="auto"/>
            <w:noWrap/>
            <w:vAlign w:val="center"/>
            <w:hideMark/>
          </w:tcPr>
          <w:p w14:paraId="4A5D9CC2" w14:textId="77777777" w:rsidR="004F1381" w:rsidRPr="002277FC" w:rsidRDefault="004F1381" w:rsidP="00084116">
            <w:pPr>
              <w:spacing w:line="238" w:lineRule="auto"/>
              <w:jc w:val="center"/>
              <w:rPr>
                <w:rFonts w:ascii="Myriad Pro" w:hAnsi="Myriad Pro"/>
                <w:color w:val="000000"/>
                <w:sz w:val="16"/>
                <w:szCs w:val="16"/>
              </w:rPr>
            </w:pPr>
          </w:p>
        </w:tc>
        <w:tc>
          <w:tcPr>
            <w:tcW w:w="1134" w:type="dxa"/>
            <w:tcBorders>
              <w:top w:val="nil"/>
              <w:left w:val="nil"/>
              <w:bottom w:val="single" w:sz="4" w:space="0" w:color="auto"/>
              <w:right w:val="single" w:sz="4" w:space="0" w:color="auto"/>
            </w:tcBorders>
            <w:shd w:val="clear" w:color="auto" w:fill="auto"/>
            <w:noWrap/>
            <w:vAlign w:val="center"/>
            <w:hideMark/>
          </w:tcPr>
          <w:p w14:paraId="0453970C" w14:textId="77777777" w:rsidR="004F1381" w:rsidRPr="002277FC" w:rsidRDefault="004F1381" w:rsidP="00084116">
            <w:pPr>
              <w:spacing w:line="238" w:lineRule="auto"/>
              <w:jc w:val="center"/>
              <w:rPr>
                <w:rFonts w:ascii="Myriad Pro" w:hAnsi="Myriad Pro"/>
                <w:color w:val="000000"/>
                <w:sz w:val="16"/>
                <w:szCs w:val="16"/>
              </w:rPr>
            </w:pPr>
          </w:p>
        </w:tc>
        <w:tc>
          <w:tcPr>
            <w:tcW w:w="1394" w:type="dxa"/>
            <w:tcBorders>
              <w:top w:val="nil"/>
              <w:left w:val="nil"/>
              <w:bottom w:val="single" w:sz="4" w:space="0" w:color="auto"/>
              <w:right w:val="single" w:sz="4" w:space="0" w:color="auto"/>
            </w:tcBorders>
            <w:shd w:val="clear" w:color="auto" w:fill="auto"/>
            <w:noWrap/>
            <w:vAlign w:val="center"/>
            <w:hideMark/>
          </w:tcPr>
          <w:p w14:paraId="15D64F4D" w14:textId="77777777" w:rsidR="004F1381" w:rsidRPr="002277FC" w:rsidRDefault="004F1381" w:rsidP="00084116">
            <w:pPr>
              <w:spacing w:line="238" w:lineRule="auto"/>
              <w:jc w:val="center"/>
              <w:rPr>
                <w:rFonts w:ascii="Myriad Pro" w:hAnsi="Myriad Pro"/>
                <w:color w:val="000000"/>
                <w:sz w:val="16"/>
                <w:szCs w:val="16"/>
              </w:rPr>
            </w:pPr>
          </w:p>
        </w:tc>
        <w:tc>
          <w:tcPr>
            <w:tcW w:w="1195" w:type="dxa"/>
            <w:tcBorders>
              <w:top w:val="nil"/>
              <w:left w:val="nil"/>
              <w:bottom w:val="single" w:sz="4" w:space="0" w:color="auto"/>
              <w:right w:val="single" w:sz="4" w:space="0" w:color="auto"/>
            </w:tcBorders>
            <w:shd w:val="clear" w:color="auto" w:fill="auto"/>
            <w:noWrap/>
            <w:vAlign w:val="center"/>
            <w:hideMark/>
          </w:tcPr>
          <w:p w14:paraId="59ACE954" w14:textId="77777777" w:rsidR="004F1381" w:rsidRPr="002277FC" w:rsidRDefault="004F1381" w:rsidP="00084116">
            <w:pPr>
              <w:spacing w:line="238" w:lineRule="auto"/>
              <w:jc w:val="center"/>
              <w:rPr>
                <w:rFonts w:ascii="Myriad Pro" w:hAnsi="Myriad Pro"/>
                <w:color w:val="000000"/>
                <w:sz w:val="16"/>
                <w:szCs w:val="16"/>
              </w:rPr>
            </w:pPr>
          </w:p>
        </w:tc>
        <w:tc>
          <w:tcPr>
            <w:tcW w:w="1394" w:type="dxa"/>
            <w:tcBorders>
              <w:top w:val="nil"/>
              <w:left w:val="nil"/>
              <w:bottom w:val="single" w:sz="4" w:space="0" w:color="auto"/>
              <w:right w:val="single" w:sz="4" w:space="0" w:color="auto"/>
            </w:tcBorders>
            <w:shd w:val="clear" w:color="auto" w:fill="auto"/>
            <w:noWrap/>
            <w:vAlign w:val="center"/>
            <w:hideMark/>
          </w:tcPr>
          <w:p w14:paraId="598029BC" w14:textId="77777777" w:rsidR="004F1381" w:rsidRPr="002277FC" w:rsidRDefault="004F1381" w:rsidP="00084116">
            <w:pPr>
              <w:spacing w:line="238" w:lineRule="auto"/>
              <w:jc w:val="center"/>
              <w:rPr>
                <w:rFonts w:ascii="Myriad Pro" w:hAnsi="Myriad Pro"/>
                <w:color w:val="000000"/>
                <w:sz w:val="16"/>
                <w:szCs w:val="16"/>
              </w:rPr>
            </w:pPr>
          </w:p>
        </w:tc>
      </w:tr>
      <w:tr w:rsidR="004F1381" w:rsidRPr="002277FC" w14:paraId="1DF423AB" w14:textId="77777777" w:rsidTr="00084116">
        <w:trPr>
          <w:trHeight w:val="20"/>
        </w:trPr>
        <w:tc>
          <w:tcPr>
            <w:tcW w:w="3256" w:type="dxa"/>
            <w:tcBorders>
              <w:top w:val="nil"/>
              <w:left w:val="single" w:sz="4" w:space="0" w:color="auto"/>
              <w:bottom w:val="single" w:sz="4" w:space="0" w:color="auto"/>
              <w:right w:val="single" w:sz="4" w:space="0" w:color="auto"/>
            </w:tcBorders>
            <w:shd w:val="clear" w:color="auto" w:fill="auto"/>
            <w:noWrap/>
            <w:vAlign w:val="bottom"/>
            <w:hideMark/>
          </w:tcPr>
          <w:p w14:paraId="0BDF0296" w14:textId="77777777" w:rsidR="004F1381" w:rsidRPr="002277FC" w:rsidRDefault="004F1381" w:rsidP="00084116">
            <w:pPr>
              <w:spacing w:line="238" w:lineRule="auto"/>
              <w:rPr>
                <w:rFonts w:ascii="Myriad Pro" w:hAnsi="Myriad Pro"/>
                <w:b/>
                <w:bCs/>
                <w:color w:val="000000"/>
                <w:sz w:val="16"/>
                <w:szCs w:val="16"/>
              </w:rPr>
            </w:pPr>
            <w:r w:rsidRPr="002277FC">
              <w:rPr>
                <w:rFonts w:ascii="Myriad Pro" w:hAnsi="Myriad Pro"/>
                <w:b/>
                <w:bCs/>
                <w:color w:val="000000"/>
                <w:sz w:val="16"/>
                <w:szCs w:val="16"/>
              </w:rPr>
              <w:t>ВСЕГО</w:t>
            </w:r>
          </w:p>
        </w:tc>
        <w:tc>
          <w:tcPr>
            <w:tcW w:w="1134" w:type="dxa"/>
            <w:tcBorders>
              <w:top w:val="nil"/>
              <w:left w:val="nil"/>
              <w:bottom w:val="single" w:sz="4" w:space="0" w:color="auto"/>
              <w:right w:val="single" w:sz="4" w:space="0" w:color="auto"/>
            </w:tcBorders>
            <w:shd w:val="clear" w:color="auto" w:fill="auto"/>
            <w:noWrap/>
            <w:vAlign w:val="center"/>
            <w:hideMark/>
          </w:tcPr>
          <w:p w14:paraId="0572F589" w14:textId="77777777" w:rsidR="004F1381" w:rsidRPr="002277FC" w:rsidRDefault="004F1381" w:rsidP="00084116">
            <w:pPr>
              <w:spacing w:line="238" w:lineRule="auto"/>
              <w:jc w:val="center"/>
              <w:rPr>
                <w:rFonts w:ascii="Myriad Pro" w:hAnsi="Myriad Pro"/>
                <w:b/>
                <w:bCs/>
                <w:color w:val="000000"/>
                <w:sz w:val="16"/>
                <w:szCs w:val="16"/>
              </w:rPr>
            </w:pPr>
          </w:p>
        </w:tc>
        <w:tc>
          <w:tcPr>
            <w:tcW w:w="1134" w:type="dxa"/>
            <w:tcBorders>
              <w:top w:val="nil"/>
              <w:left w:val="nil"/>
              <w:bottom w:val="single" w:sz="4" w:space="0" w:color="auto"/>
              <w:right w:val="single" w:sz="4" w:space="0" w:color="auto"/>
            </w:tcBorders>
            <w:shd w:val="clear" w:color="auto" w:fill="auto"/>
            <w:noWrap/>
            <w:vAlign w:val="center"/>
            <w:hideMark/>
          </w:tcPr>
          <w:p w14:paraId="26422F5C" w14:textId="77777777" w:rsidR="004F1381" w:rsidRPr="002277FC" w:rsidRDefault="004F1381" w:rsidP="00084116">
            <w:pPr>
              <w:spacing w:line="238" w:lineRule="auto"/>
              <w:jc w:val="center"/>
              <w:rPr>
                <w:rFonts w:ascii="Myriad Pro" w:hAnsi="Myriad Pro"/>
                <w:b/>
                <w:bCs/>
                <w:color w:val="000000"/>
                <w:sz w:val="16"/>
                <w:szCs w:val="16"/>
              </w:rPr>
            </w:pPr>
          </w:p>
        </w:tc>
        <w:tc>
          <w:tcPr>
            <w:tcW w:w="1394" w:type="dxa"/>
            <w:tcBorders>
              <w:top w:val="nil"/>
              <w:left w:val="nil"/>
              <w:bottom w:val="single" w:sz="4" w:space="0" w:color="auto"/>
              <w:right w:val="single" w:sz="4" w:space="0" w:color="auto"/>
            </w:tcBorders>
            <w:shd w:val="clear" w:color="auto" w:fill="auto"/>
            <w:noWrap/>
            <w:vAlign w:val="center"/>
            <w:hideMark/>
          </w:tcPr>
          <w:p w14:paraId="541FA4CD" w14:textId="77777777" w:rsidR="004F1381" w:rsidRPr="002277FC" w:rsidRDefault="004F1381" w:rsidP="00084116">
            <w:pPr>
              <w:spacing w:line="238" w:lineRule="auto"/>
              <w:jc w:val="center"/>
              <w:rPr>
                <w:rFonts w:ascii="Myriad Pro" w:hAnsi="Myriad Pro"/>
                <w:b/>
                <w:bCs/>
                <w:color w:val="000000"/>
                <w:sz w:val="16"/>
                <w:szCs w:val="16"/>
              </w:rPr>
            </w:pPr>
            <w:r w:rsidRPr="002277FC">
              <w:rPr>
                <w:rFonts w:ascii="Myriad Pro" w:hAnsi="Myriad Pro"/>
                <w:b/>
                <w:bCs/>
                <w:color w:val="000000"/>
                <w:sz w:val="16"/>
                <w:szCs w:val="16"/>
              </w:rPr>
              <w:t>92 215 293</w:t>
            </w:r>
          </w:p>
        </w:tc>
        <w:tc>
          <w:tcPr>
            <w:tcW w:w="1195" w:type="dxa"/>
            <w:tcBorders>
              <w:top w:val="nil"/>
              <w:left w:val="nil"/>
              <w:bottom w:val="single" w:sz="4" w:space="0" w:color="auto"/>
              <w:right w:val="single" w:sz="4" w:space="0" w:color="auto"/>
            </w:tcBorders>
            <w:shd w:val="clear" w:color="auto" w:fill="auto"/>
            <w:noWrap/>
            <w:vAlign w:val="center"/>
            <w:hideMark/>
          </w:tcPr>
          <w:p w14:paraId="5D023825" w14:textId="77777777" w:rsidR="004F1381" w:rsidRPr="002277FC" w:rsidRDefault="004F1381" w:rsidP="00084116">
            <w:pPr>
              <w:spacing w:line="238" w:lineRule="auto"/>
              <w:jc w:val="center"/>
              <w:rPr>
                <w:rFonts w:ascii="Myriad Pro" w:hAnsi="Myriad Pro"/>
                <w:b/>
                <w:bCs/>
                <w:color w:val="000000"/>
                <w:sz w:val="16"/>
                <w:szCs w:val="16"/>
              </w:rPr>
            </w:pPr>
            <w:r w:rsidRPr="002277FC">
              <w:rPr>
                <w:rFonts w:ascii="Myriad Pro" w:hAnsi="Myriad Pro"/>
                <w:b/>
                <w:bCs/>
                <w:color w:val="000000"/>
                <w:sz w:val="16"/>
                <w:szCs w:val="16"/>
              </w:rPr>
              <w:t>16 598 753</w:t>
            </w:r>
          </w:p>
        </w:tc>
        <w:tc>
          <w:tcPr>
            <w:tcW w:w="1394" w:type="dxa"/>
            <w:tcBorders>
              <w:top w:val="nil"/>
              <w:left w:val="nil"/>
              <w:bottom w:val="single" w:sz="4" w:space="0" w:color="auto"/>
              <w:right w:val="single" w:sz="4" w:space="0" w:color="auto"/>
            </w:tcBorders>
            <w:shd w:val="clear" w:color="auto" w:fill="auto"/>
            <w:noWrap/>
            <w:vAlign w:val="center"/>
            <w:hideMark/>
          </w:tcPr>
          <w:p w14:paraId="3930BDF5" w14:textId="77777777" w:rsidR="004F1381" w:rsidRPr="002277FC" w:rsidRDefault="004F1381" w:rsidP="00084116">
            <w:pPr>
              <w:spacing w:line="238" w:lineRule="auto"/>
              <w:jc w:val="center"/>
              <w:rPr>
                <w:rFonts w:ascii="Myriad Pro" w:hAnsi="Myriad Pro"/>
                <w:b/>
                <w:bCs/>
                <w:color w:val="000000"/>
                <w:sz w:val="16"/>
                <w:szCs w:val="16"/>
              </w:rPr>
            </w:pPr>
            <w:r w:rsidRPr="002277FC">
              <w:rPr>
                <w:rFonts w:ascii="Myriad Pro" w:hAnsi="Myriad Pro"/>
                <w:b/>
                <w:bCs/>
                <w:color w:val="000000"/>
                <w:sz w:val="16"/>
                <w:szCs w:val="16"/>
              </w:rPr>
              <w:t>108 814 046</w:t>
            </w:r>
          </w:p>
        </w:tc>
      </w:tr>
      <w:tr w:rsidR="004F1381" w:rsidRPr="002277FC" w14:paraId="35EE60CD" w14:textId="77777777" w:rsidTr="00084116">
        <w:trPr>
          <w:trHeight w:val="20"/>
        </w:trPr>
        <w:tc>
          <w:tcPr>
            <w:tcW w:w="3256" w:type="dxa"/>
            <w:tcBorders>
              <w:top w:val="nil"/>
              <w:left w:val="single" w:sz="4" w:space="0" w:color="auto"/>
              <w:bottom w:val="single" w:sz="4" w:space="0" w:color="auto"/>
              <w:right w:val="single" w:sz="4" w:space="0" w:color="auto"/>
            </w:tcBorders>
            <w:shd w:val="clear" w:color="auto" w:fill="auto"/>
            <w:noWrap/>
            <w:vAlign w:val="bottom"/>
            <w:hideMark/>
          </w:tcPr>
          <w:p w14:paraId="3A090B6C" w14:textId="77777777" w:rsidR="004F1381" w:rsidRPr="002277FC" w:rsidRDefault="004F1381" w:rsidP="00084116">
            <w:pPr>
              <w:spacing w:line="238" w:lineRule="auto"/>
              <w:rPr>
                <w:rFonts w:ascii="Myriad Pro" w:hAnsi="Myriad Pro"/>
                <w:color w:val="000000"/>
                <w:sz w:val="16"/>
                <w:szCs w:val="16"/>
              </w:rPr>
            </w:pPr>
            <w:r w:rsidRPr="002277FC">
              <w:rPr>
                <w:rFonts w:ascii="Myriad Pro" w:hAnsi="Myriad Pro"/>
                <w:color w:val="000000"/>
                <w:sz w:val="16"/>
                <w:szCs w:val="16"/>
              </w:rPr>
              <w:t> </w:t>
            </w:r>
          </w:p>
        </w:tc>
        <w:tc>
          <w:tcPr>
            <w:tcW w:w="6251" w:type="dxa"/>
            <w:gridSpan w:val="5"/>
            <w:tcBorders>
              <w:top w:val="single" w:sz="4" w:space="0" w:color="auto"/>
              <w:left w:val="nil"/>
              <w:bottom w:val="single" w:sz="4" w:space="0" w:color="auto"/>
              <w:right w:val="single" w:sz="4" w:space="0" w:color="auto"/>
            </w:tcBorders>
            <w:shd w:val="clear" w:color="auto" w:fill="auto"/>
            <w:noWrap/>
            <w:vAlign w:val="bottom"/>
            <w:hideMark/>
          </w:tcPr>
          <w:p w14:paraId="0807FFD6" w14:textId="77777777" w:rsidR="004F1381" w:rsidRPr="002277FC" w:rsidRDefault="004F1381" w:rsidP="00084116">
            <w:pPr>
              <w:spacing w:line="238" w:lineRule="auto"/>
              <w:jc w:val="center"/>
              <w:rPr>
                <w:rFonts w:ascii="Myriad Pro" w:hAnsi="Myriad Pro"/>
                <w:b/>
                <w:bCs/>
                <w:color w:val="000000"/>
                <w:sz w:val="16"/>
                <w:szCs w:val="16"/>
              </w:rPr>
            </w:pPr>
            <w:r w:rsidRPr="002277FC">
              <w:rPr>
                <w:rFonts w:ascii="Myriad Pro" w:hAnsi="Myriad Pro"/>
                <w:b/>
                <w:bCs/>
                <w:color w:val="000000"/>
                <w:sz w:val="16"/>
                <w:szCs w:val="16"/>
              </w:rPr>
              <w:t>ноябрь</w:t>
            </w:r>
          </w:p>
        </w:tc>
      </w:tr>
      <w:tr w:rsidR="004F1381" w:rsidRPr="002277FC" w14:paraId="659822C3" w14:textId="77777777" w:rsidTr="00084116">
        <w:trPr>
          <w:trHeight w:val="20"/>
        </w:trPr>
        <w:tc>
          <w:tcPr>
            <w:tcW w:w="3256" w:type="dxa"/>
            <w:tcBorders>
              <w:top w:val="nil"/>
              <w:left w:val="single" w:sz="4" w:space="0" w:color="auto"/>
              <w:bottom w:val="single" w:sz="4" w:space="0" w:color="auto"/>
              <w:right w:val="single" w:sz="4" w:space="0" w:color="auto"/>
            </w:tcBorders>
            <w:shd w:val="clear" w:color="auto" w:fill="auto"/>
            <w:vAlign w:val="bottom"/>
            <w:hideMark/>
          </w:tcPr>
          <w:p w14:paraId="15046AD2" w14:textId="77777777" w:rsidR="004F1381" w:rsidRPr="002277FC" w:rsidRDefault="004F1381" w:rsidP="00084116">
            <w:pPr>
              <w:spacing w:line="238" w:lineRule="auto"/>
              <w:rPr>
                <w:rFonts w:ascii="Myriad Pro" w:hAnsi="Myriad Pro"/>
                <w:color w:val="000000"/>
                <w:sz w:val="16"/>
                <w:szCs w:val="16"/>
              </w:rPr>
            </w:pPr>
            <w:r w:rsidRPr="002277FC">
              <w:rPr>
                <w:rFonts w:ascii="Myriad Pro" w:hAnsi="Myriad Pro"/>
                <w:color w:val="000000"/>
                <w:sz w:val="16"/>
                <w:szCs w:val="16"/>
              </w:rPr>
              <w:t>Компенсация потерь в части корректировки за счет нагрузочных потерь</w:t>
            </w:r>
          </w:p>
        </w:tc>
        <w:tc>
          <w:tcPr>
            <w:tcW w:w="1134" w:type="dxa"/>
            <w:tcBorders>
              <w:top w:val="nil"/>
              <w:left w:val="nil"/>
              <w:bottom w:val="single" w:sz="4" w:space="0" w:color="auto"/>
              <w:right w:val="single" w:sz="4" w:space="0" w:color="auto"/>
            </w:tcBorders>
            <w:shd w:val="clear" w:color="auto" w:fill="auto"/>
            <w:noWrap/>
            <w:vAlign w:val="center"/>
            <w:hideMark/>
          </w:tcPr>
          <w:p w14:paraId="6582C5AA" w14:textId="77777777" w:rsidR="004F1381" w:rsidRPr="002277FC" w:rsidRDefault="004F1381" w:rsidP="00084116">
            <w:pPr>
              <w:spacing w:line="238" w:lineRule="auto"/>
              <w:jc w:val="center"/>
              <w:rPr>
                <w:rFonts w:ascii="Myriad Pro" w:hAnsi="Myriad Pro"/>
                <w:color w:val="000000"/>
                <w:sz w:val="16"/>
                <w:szCs w:val="16"/>
              </w:rPr>
            </w:pPr>
          </w:p>
        </w:tc>
        <w:tc>
          <w:tcPr>
            <w:tcW w:w="1134" w:type="dxa"/>
            <w:tcBorders>
              <w:top w:val="nil"/>
              <w:left w:val="nil"/>
              <w:bottom w:val="single" w:sz="4" w:space="0" w:color="auto"/>
              <w:right w:val="single" w:sz="4" w:space="0" w:color="auto"/>
            </w:tcBorders>
            <w:shd w:val="clear" w:color="auto" w:fill="auto"/>
            <w:noWrap/>
            <w:vAlign w:val="center"/>
            <w:hideMark/>
          </w:tcPr>
          <w:p w14:paraId="64E6009E" w14:textId="77777777" w:rsidR="004F1381" w:rsidRPr="002277FC" w:rsidRDefault="004F1381" w:rsidP="00084116">
            <w:pPr>
              <w:spacing w:line="238" w:lineRule="auto"/>
              <w:jc w:val="center"/>
              <w:rPr>
                <w:rFonts w:ascii="Myriad Pro" w:hAnsi="Myriad Pro"/>
                <w:color w:val="000000"/>
                <w:sz w:val="16"/>
                <w:szCs w:val="16"/>
              </w:rPr>
            </w:pPr>
          </w:p>
        </w:tc>
        <w:tc>
          <w:tcPr>
            <w:tcW w:w="1394" w:type="dxa"/>
            <w:tcBorders>
              <w:top w:val="nil"/>
              <w:left w:val="nil"/>
              <w:bottom w:val="single" w:sz="4" w:space="0" w:color="auto"/>
              <w:right w:val="single" w:sz="4" w:space="0" w:color="auto"/>
            </w:tcBorders>
            <w:shd w:val="clear" w:color="auto" w:fill="auto"/>
            <w:noWrap/>
            <w:vAlign w:val="center"/>
            <w:hideMark/>
          </w:tcPr>
          <w:p w14:paraId="66B2A2E2" w14:textId="77777777" w:rsidR="004F1381" w:rsidRPr="002277FC" w:rsidRDefault="004F1381" w:rsidP="00084116">
            <w:pPr>
              <w:spacing w:line="238" w:lineRule="auto"/>
              <w:jc w:val="center"/>
              <w:rPr>
                <w:rFonts w:ascii="Myriad Pro" w:hAnsi="Myriad Pro"/>
                <w:color w:val="000000"/>
                <w:sz w:val="16"/>
                <w:szCs w:val="16"/>
              </w:rPr>
            </w:pPr>
          </w:p>
        </w:tc>
        <w:tc>
          <w:tcPr>
            <w:tcW w:w="1195" w:type="dxa"/>
            <w:tcBorders>
              <w:top w:val="nil"/>
              <w:left w:val="nil"/>
              <w:bottom w:val="single" w:sz="4" w:space="0" w:color="auto"/>
              <w:right w:val="single" w:sz="4" w:space="0" w:color="auto"/>
            </w:tcBorders>
            <w:shd w:val="clear" w:color="auto" w:fill="auto"/>
            <w:noWrap/>
            <w:vAlign w:val="center"/>
            <w:hideMark/>
          </w:tcPr>
          <w:p w14:paraId="6E1FB11C" w14:textId="77777777" w:rsidR="004F1381" w:rsidRPr="002277FC" w:rsidRDefault="004F1381" w:rsidP="00084116">
            <w:pPr>
              <w:spacing w:line="238" w:lineRule="auto"/>
              <w:jc w:val="center"/>
              <w:rPr>
                <w:rFonts w:ascii="Myriad Pro" w:hAnsi="Myriad Pro"/>
                <w:color w:val="000000"/>
                <w:sz w:val="16"/>
                <w:szCs w:val="16"/>
              </w:rPr>
            </w:pPr>
          </w:p>
        </w:tc>
        <w:tc>
          <w:tcPr>
            <w:tcW w:w="1394" w:type="dxa"/>
            <w:tcBorders>
              <w:top w:val="nil"/>
              <w:left w:val="nil"/>
              <w:bottom w:val="single" w:sz="4" w:space="0" w:color="auto"/>
              <w:right w:val="single" w:sz="4" w:space="0" w:color="auto"/>
            </w:tcBorders>
            <w:shd w:val="clear" w:color="auto" w:fill="auto"/>
            <w:noWrap/>
            <w:vAlign w:val="center"/>
            <w:hideMark/>
          </w:tcPr>
          <w:p w14:paraId="50DA666C" w14:textId="77777777" w:rsidR="004F1381" w:rsidRPr="002277FC" w:rsidRDefault="004F1381" w:rsidP="00084116">
            <w:pPr>
              <w:spacing w:line="238" w:lineRule="auto"/>
              <w:jc w:val="center"/>
              <w:rPr>
                <w:rFonts w:ascii="Myriad Pro" w:hAnsi="Myriad Pro"/>
                <w:color w:val="000000"/>
                <w:sz w:val="16"/>
                <w:szCs w:val="16"/>
              </w:rPr>
            </w:pPr>
          </w:p>
        </w:tc>
      </w:tr>
      <w:tr w:rsidR="004F1381" w:rsidRPr="002277FC" w14:paraId="70965A6E" w14:textId="77777777" w:rsidTr="00084116">
        <w:trPr>
          <w:trHeight w:val="20"/>
        </w:trPr>
        <w:tc>
          <w:tcPr>
            <w:tcW w:w="3256" w:type="dxa"/>
            <w:tcBorders>
              <w:top w:val="nil"/>
              <w:left w:val="single" w:sz="4" w:space="0" w:color="auto"/>
              <w:bottom w:val="single" w:sz="4" w:space="0" w:color="auto"/>
              <w:right w:val="single" w:sz="4" w:space="0" w:color="auto"/>
            </w:tcBorders>
            <w:shd w:val="clear" w:color="auto" w:fill="auto"/>
            <w:vAlign w:val="bottom"/>
            <w:hideMark/>
          </w:tcPr>
          <w:p w14:paraId="187A7167" w14:textId="77777777" w:rsidR="004F1381" w:rsidRPr="002277FC" w:rsidRDefault="004F1381" w:rsidP="00084116">
            <w:pPr>
              <w:spacing w:line="238" w:lineRule="auto"/>
              <w:rPr>
                <w:rFonts w:ascii="Myriad Pro" w:hAnsi="Myriad Pro"/>
                <w:color w:val="000000"/>
                <w:sz w:val="16"/>
                <w:szCs w:val="16"/>
              </w:rPr>
            </w:pPr>
            <w:r w:rsidRPr="002277FC">
              <w:rPr>
                <w:rFonts w:ascii="Myriad Pro" w:hAnsi="Myriad Pro"/>
                <w:color w:val="000000"/>
                <w:sz w:val="16"/>
                <w:szCs w:val="16"/>
              </w:rPr>
              <w:t>Объем потерь электроэнергии в пределах сводного прогнозного баланса</w:t>
            </w:r>
          </w:p>
        </w:tc>
        <w:tc>
          <w:tcPr>
            <w:tcW w:w="1134" w:type="dxa"/>
            <w:tcBorders>
              <w:top w:val="nil"/>
              <w:left w:val="nil"/>
              <w:bottom w:val="single" w:sz="4" w:space="0" w:color="auto"/>
              <w:right w:val="single" w:sz="4" w:space="0" w:color="auto"/>
            </w:tcBorders>
            <w:shd w:val="clear" w:color="auto" w:fill="auto"/>
            <w:noWrap/>
            <w:vAlign w:val="center"/>
            <w:hideMark/>
          </w:tcPr>
          <w:p w14:paraId="2C5D38BD" w14:textId="77777777" w:rsidR="004F1381" w:rsidRPr="002277FC" w:rsidRDefault="004F1381" w:rsidP="00084116">
            <w:pPr>
              <w:spacing w:line="238" w:lineRule="auto"/>
              <w:jc w:val="center"/>
              <w:rPr>
                <w:rFonts w:ascii="Myriad Pro" w:hAnsi="Myriad Pro"/>
                <w:color w:val="000000"/>
                <w:sz w:val="16"/>
                <w:szCs w:val="16"/>
              </w:rPr>
            </w:pPr>
            <w:r w:rsidRPr="002277FC">
              <w:rPr>
                <w:rFonts w:ascii="Myriad Pro" w:hAnsi="Myriad Pro"/>
                <w:color w:val="000000"/>
                <w:sz w:val="16"/>
                <w:szCs w:val="16"/>
              </w:rPr>
              <w:t>53 156 076</w:t>
            </w:r>
          </w:p>
        </w:tc>
        <w:tc>
          <w:tcPr>
            <w:tcW w:w="1134" w:type="dxa"/>
            <w:tcBorders>
              <w:top w:val="nil"/>
              <w:left w:val="nil"/>
              <w:bottom w:val="single" w:sz="4" w:space="0" w:color="auto"/>
              <w:right w:val="single" w:sz="4" w:space="0" w:color="auto"/>
            </w:tcBorders>
            <w:shd w:val="clear" w:color="auto" w:fill="auto"/>
            <w:noWrap/>
            <w:vAlign w:val="center"/>
            <w:hideMark/>
          </w:tcPr>
          <w:p w14:paraId="0F56669B" w14:textId="77777777" w:rsidR="004F1381" w:rsidRPr="002277FC" w:rsidRDefault="004F1381" w:rsidP="00084116">
            <w:pPr>
              <w:spacing w:line="238" w:lineRule="auto"/>
              <w:jc w:val="center"/>
              <w:rPr>
                <w:rFonts w:ascii="Myriad Pro" w:hAnsi="Myriad Pro"/>
                <w:color w:val="000000"/>
                <w:sz w:val="16"/>
                <w:szCs w:val="16"/>
              </w:rPr>
            </w:pPr>
            <w:r w:rsidRPr="002277FC">
              <w:rPr>
                <w:rFonts w:ascii="Myriad Pro" w:hAnsi="Myriad Pro"/>
                <w:color w:val="000000"/>
                <w:sz w:val="16"/>
                <w:szCs w:val="16"/>
              </w:rPr>
              <w:t>2,3732</w:t>
            </w:r>
          </w:p>
        </w:tc>
        <w:tc>
          <w:tcPr>
            <w:tcW w:w="1394" w:type="dxa"/>
            <w:tcBorders>
              <w:top w:val="nil"/>
              <w:left w:val="nil"/>
              <w:bottom w:val="single" w:sz="4" w:space="0" w:color="auto"/>
              <w:right w:val="single" w:sz="4" w:space="0" w:color="auto"/>
            </w:tcBorders>
            <w:shd w:val="clear" w:color="auto" w:fill="auto"/>
            <w:noWrap/>
            <w:vAlign w:val="center"/>
            <w:hideMark/>
          </w:tcPr>
          <w:p w14:paraId="00AB07C7" w14:textId="77777777" w:rsidR="004F1381" w:rsidRPr="002277FC" w:rsidRDefault="004F1381" w:rsidP="00084116">
            <w:pPr>
              <w:spacing w:line="238" w:lineRule="auto"/>
              <w:jc w:val="center"/>
              <w:rPr>
                <w:rFonts w:ascii="Myriad Pro" w:hAnsi="Myriad Pro"/>
                <w:color w:val="000000"/>
                <w:sz w:val="16"/>
                <w:szCs w:val="16"/>
              </w:rPr>
            </w:pPr>
            <w:r w:rsidRPr="002277FC">
              <w:rPr>
                <w:rFonts w:ascii="Myriad Pro" w:hAnsi="Myriad Pro"/>
                <w:color w:val="000000"/>
                <w:sz w:val="16"/>
                <w:szCs w:val="16"/>
              </w:rPr>
              <w:t>126 151 594</w:t>
            </w:r>
          </w:p>
        </w:tc>
        <w:tc>
          <w:tcPr>
            <w:tcW w:w="1195" w:type="dxa"/>
            <w:tcBorders>
              <w:top w:val="nil"/>
              <w:left w:val="nil"/>
              <w:bottom w:val="single" w:sz="4" w:space="0" w:color="auto"/>
              <w:right w:val="single" w:sz="4" w:space="0" w:color="auto"/>
            </w:tcBorders>
            <w:shd w:val="clear" w:color="auto" w:fill="auto"/>
            <w:noWrap/>
            <w:vAlign w:val="center"/>
            <w:hideMark/>
          </w:tcPr>
          <w:p w14:paraId="3C560B00" w14:textId="77777777" w:rsidR="004F1381" w:rsidRPr="002277FC" w:rsidRDefault="004F1381" w:rsidP="00084116">
            <w:pPr>
              <w:spacing w:line="238" w:lineRule="auto"/>
              <w:jc w:val="center"/>
              <w:rPr>
                <w:rFonts w:ascii="Myriad Pro" w:hAnsi="Myriad Pro"/>
                <w:color w:val="000000"/>
                <w:sz w:val="16"/>
                <w:szCs w:val="16"/>
              </w:rPr>
            </w:pPr>
            <w:r w:rsidRPr="002277FC">
              <w:rPr>
                <w:rFonts w:ascii="Myriad Pro" w:hAnsi="Myriad Pro"/>
                <w:color w:val="000000"/>
                <w:sz w:val="16"/>
                <w:szCs w:val="16"/>
              </w:rPr>
              <w:t>22 707 287</w:t>
            </w:r>
          </w:p>
        </w:tc>
        <w:tc>
          <w:tcPr>
            <w:tcW w:w="1394" w:type="dxa"/>
            <w:tcBorders>
              <w:top w:val="nil"/>
              <w:left w:val="nil"/>
              <w:bottom w:val="single" w:sz="4" w:space="0" w:color="auto"/>
              <w:right w:val="single" w:sz="4" w:space="0" w:color="auto"/>
            </w:tcBorders>
            <w:shd w:val="clear" w:color="auto" w:fill="auto"/>
            <w:noWrap/>
            <w:vAlign w:val="center"/>
            <w:hideMark/>
          </w:tcPr>
          <w:p w14:paraId="4BF0D132" w14:textId="77777777" w:rsidR="004F1381" w:rsidRPr="002277FC" w:rsidRDefault="004F1381" w:rsidP="00084116">
            <w:pPr>
              <w:spacing w:line="238" w:lineRule="auto"/>
              <w:jc w:val="center"/>
              <w:rPr>
                <w:rFonts w:ascii="Myriad Pro" w:hAnsi="Myriad Pro"/>
                <w:color w:val="000000"/>
                <w:sz w:val="16"/>
                <w:szCs w:val="16"/>
              </w:rPr>
            </w:pPr>
            <w:r w:rsidRPr="002277FC">
              <w:rPr>
                <w:rFonts w:ascii="Myriad Pro" w:hAnsi="Myriad Pro"/>
                <w:color w:val="000000"/>
                <w:sz w:val="16"/>
                <w:szCs w:val="16"/>
              </w:rPr>
              <w:t>148 858 881</w:t>
            </w:r>
          </w:p>
        </w:tc>
      </w:tr>
      <w:tr w:rsidR="004F1381" w:rsidRPr="002277FC" w14:paraId="7A925591" w14:textId="77777777" w:rsidTr="00084116">
        <w:trPr>
          <w:trHeight w:val="20"/>
        </w:trPr>
        <w:tc>
          <w:tcPr>
            <w:tcW w:w="3256" w:type="dxa"/>
            <w:tcBorders>
              <w:top w:val="nil"/>
              <w:left w:val="single" w:sz="4" w:space="0" w:color="auto"/>
              <w:bottom w:val="single" w:sz="4" w:space="0" w:color="auto"/>
              <w:right w:val="single" w:sz="4" w:space="0" w:color="auto"/>
            </w:tcBorders>
            <w:shd w:val="clear" w:color="auto" w:fill="auto"/>
            <w:vAlign w:val="bottom"/>
            <w:hideMark/>
          </w:tcPr>
          <w:p w14:paraId="5318240C" w14:textId="77777777" w:rsidR="004F1381" w:rsidRPr="002277FC" w:rsidRDefault="004F1381" w:rsidP="00084116">
            <w:pPr>
              <w:spacing w:line="238" w:lineRule="auto"/>
              <w:rPr>
                <w:rFonts w:ascii="Myriad Pro" w:hAnsi="Myriad Pro"/>
                <w:color w:val="000000"/>
                <w:sz w:val="16"/>
                <w:szCs w:val="16"/>
              </w:rPr>
            </w:pPr>
            <w:r w:rsidRPr="002277FC">
              <w:rPr>
                <w:rFonts w:ascii="Myriad Pro" w:hAnsi="Myriad Pro"/>
                <w:color w:val="000000"/>
                <w:sz w:val="16"/>
                <w:szCs w:val="16"/>
              </w:rPr>
              <w:t>Объем потерь электроэнергии сверх сводного прогнозного баланса</w:t>
            </w:r>
          </w:p>
        </w:tc>
        <w:tc>
          <w:tcPr>
            <w:tcW w:w="1134" w:type="dxa"/>
            <w:tcBorders>
              <w:top w:val="nil"/>
              <w:left w:val="nil"/>
              <w:bottom w:val="single" w:sz="4" w:space="0" w:color="auto"/>
              <w:right w:val="single" w:sz="4" w:space="0" w:color="auto"/>
            </w:tcBorders>
            <w:shd w:val="clear" w:color="auto" w:fill="auto"/>
            <w:noWrap/>
            <w:vAlign w:val="center"/>
            <w:hideMark/>
          </w:tcPr>
          <w:p w14:paraId="602BC463" w14:textId="77777777" w:rsidR="004F1381" w:rsidRPr="002277FC" w:rsidRDefault="004F1381" w:rsidP="00084116">
            <w:pPr>
              <w:spacing w:line="238" w:lineRule="auto"/>
              <w:jc w:val="center"/>
              <w:rPr>
                <w:rFonts w:ascii="Myriad Pro" w:hAnsi="Myriad Pro"/>
                <w:color w:val="000000"/>
                <w:sz w:val="16"/>
                <w:szCs w:val="16"/>
              </w:rPr>
            </w:pPr>
          </w:p>
        </w:tc>
        <w:tc>
          <w:tcPr>
            <w:tcW w:w="1134" w:type="dxa"/>
            <w:tcBorders>
              <w:top w:val="nil"/>
              <w:left w:val="nil"/>
              <w:bottom w:val="single" w:sz="4" w:space="0" w:color="auto"/>
              <w:right w:val="single" w:sz="4" w:space="0" w:color="auto"/>
            </w:tcBorders>
            <w:shd w:val="clear" w:color="auto" w:fill="auto"/>
            <w:noWrap/>
            <w:vAlign w:val="center"/>
            <w:hideMark/>
          </w:tcPr>
          <w:p w14:paraId="0A19F69D" w14:textId="77777777" w:rsidR="004F1381" w:rsidRPr="002277FC" w:rsidRDefault="004F1381" w:rsidP="00084116">
            <w:pPr>
              <w:spacing w:line="238" w:lineRule="auto"/>
              <w:jc w:val="center"/>
              <w:rPr>
                <w:rFonts w:ascii="Myriad Pro" w:hAnsi="Myriad Pro"/>
                <w:color w:val="000000"/>
                <w:sz w:val="16"/>
                <w:szCs w:val="16"/>
              </w:rPr>
            </w:pPr>
          </w:p>
        </w:tc>
        <w:tc>
          <w:tcPr>
            <w:tcW w:w="1394" w:type="dxa"/>
            <w:tcBorders>
              <w:top w:val="nil"/>
              <w:left w:val="nil"/>
              <w:bottom w:val="single" w:sz="4" w:space="0" w:color="auto"/>
              <w:right w:val="single" w:sz="4" w:space="0" w:color="auto"/>
            </w:tcBorders>
            <w:shd w:val="clear" w:color="auto" w:fill="auto"/>
            <w:noWrap/>
            <w:vAlign w:val="center"/>
            <w:hideMark/>
          </w:tcPr>
          <w:p w14:paraId="2116A70D" w14:textId="77777777" w:rsidR="004F1381" w:rsidRPr="002277FC" w:rsidRDefault="004F1381" w:rsidP="00084116">
            <w:pPr>
              <w:spacing w:line="238" w:lineRule="auto"/>
              <w:jc w:val="center"/>
              <w:rPr>
                <w:rFonts w:ascii="Myriad Pro" w:hAnsi="Myriad Pro"/>
                <w:color w:val="000000"/>
                <w:sz w:val="16"/>
                <w:szCs w:val="16"/>
              </w:rPr>
            </w:pPr>
          </w:p>
        </w:tc>
        <w:tc>
          <w:tcPr>
            <w:tcW w:w="1195" w:type="dxa"/>
            <w:tcBorders>
              <w:top w:val="nil"/>
              <w:left w:val="nil"/>
              <w:bottom w:val="single" w:sz="4" w:space="0" w:color="auto"/>
              <w:right w:val="single" w:sz="4" w:space="0" w:color="auto"/>
            </w:tcBorders>
            <w:shd w:val="clear" w:color="auto" w:fill="auto"/>
            <w:noWrap/>
            <w:vAlign w:val="center"/>
            <w:hideMark/>
          </w:tcPr>
          <w:p w14:paraId="7D13522B" w14:textId="77777777" w:rsidR="004F1381" w:rsidRPr="002277FC" w:rsidRDefault="004F1381" w:rsidP="00084116">
            <w:pPr>
              <w:spacing w:line="238" w:lineRule="auto"/>
              <w:jc w:val="center"/>
              <w:rPr>
                <w:rFonts w:ascii="Myriad Pro" w:hAnsi="Myriad Pro"/>
                <w:color w:val="000000"/>
                <w:sz w:val="16"/>
                <w:szCs w:val="16"/>
              </w:rPr>
            </w:pPr>
          </w:p>
        </w:tc>
        <w:tc>
          <w:tcPr>
            <w:tcW w:w="1394" w:type="dxa"/>
            <w:tcBorders>
              <w:top w:val="nil"/>
              <w:left w:val="nil"/>
              <w:bottom w:val="single" w:sz="4" w:space="0" w:color="auto"/>
              <w:right w:val="single" w:sz="4" w:space="0" w:color="auto"/>
            </w:tcBorders>
            <w:shd w:val="clear" w:color="auto" w:fill="auto"/>
            <w:noWrap/>
            <w:vAlign w:val="center"/>
            <w:hideMark/>
          </w:tcPr>
          <w:p w14:paraId="69444184" w14:textId="77777777" w:rsidR="004F1381" w:rsidRPr="002277FC" w:rsidRDefault="004F1381" w:rsidP="00084116">
            <w:pPr>
              <w:spacing w:line="238" w:lineRule="auto"/>
              <w:jc w:val="center"/>
              <w:rPr>
                <w:rFonts w:ascii="Myriad Pro" w:hAnsi="Myriad Pro"/>
                <w:color w:val="000000"/>
                <w:sz w:val="16"/>
                <w:szCs w:val="16"/>
              </w:rPr>
            </w:pPr>
          </w:p>
        </w:tc>
      </w:tr>
      <w:tr w:rsidR="004F1381" w:rsidRPr="002277FC" w14:paraId="2539D792" w14:textId="77777777" w:rsidTr="00084116">
        <w:trPr>
          <w:trHeight w:val="20"/>
        </w:trPr>
        <w:tc>
          <w:tcPr>
            <w:tcW w:w="3256" w:type="dxa"/>
            <w:tcBorders>
              <w:top w:val="nil"/>
              <w:left w:val="single" w:sz="4" w:space="0" w:color="auto"/>
              <w:bottom w:val="single" w:sz="4" w:space="0" w:color="auto"/>
              <w:right w:val="single" w:sz="4" w:space="0" w:color="auto"/>
            </w:tcBorders>
            <w:shd w:val="clear" w:color="auto" w:fill="auto"/>
            <w:noWrap/>
            <w:vAlign w:val="bottom"/>
            <w:hideMark/>
          </w:tcPr>
          <w:p w14:paraId="5AE99C1A" w14:textId="77777777" w:rsidR="004F1381" w:rsidRPr="002277FC" w:rsidRDefault="004F1381" w:rsidP="00084116">
            <w:pPr>
              <w:spacing w:line="238" w:lineRule="auto"/>
              <w:rPr>
                <w:rFonts w:ascii="Myriad Pro" w:hAnsi="Myriad Pro"/>
                <w:b/>
                <w:bCs/>
                <w:color w:val="000000"/>
                <w:sz w:val="16"/>
                <w:szCs w:val="16"/>
              </w:rPr>
            </w:pPr>
            <w:r w:rsidRPr="002277FC">
              <w:rPr>
                <w:rFonts w:ascii="Myriad Pro" w:hAnsi="Myriad Pro"/>
                <w:b/>
                <w:bCs/>
                <w:color w:val="000000"/>
                <w:sz w:val="16"/>
                <w:szCs w:val="16"/>
              </w:rPr>
              <w:t>ВСЕГО</w:t>
            </w:r>
          </w:p>
        </w:tc>
        <w:tc>
          <w:tcPr>
            <w:tcW w:w="1134" w:type="dxa"/>
            <w:tcBorders>
              <w:top w:val="nil"/>
              <w:left w:val="nil"/>
              <w:bottom w:val="single" w:sz="4" w:space="0" w:color="auto"/>
              <w:right w:val="single" w:sz="4" w:space="0" w:color="auto"/>
            </w:tcBorders>
            <w:shd w:val="clear" w:color="auto" w:fill="auto"/>
            <w:noWrap/>
            <w:vAlign w:val="center"/>
            <w:hideMark/>
          </w:tcPr>
          <w:p w14:paraId="4F16782C" w14:textId="77777777" w:rsidR="004F1381" w:rsidRPr="002277FC" w:rsidRDefault="004F1381" w:rsidP="00084116">
            <w:pPr>
              <w:spacing w:line="238" w:lineRule="auto"/>
              <w:jc w:val="center"/>
              <w:rPr>
                <w:rFonts w:ascii="Myriad Pro" w:hAnsi="Myriad Pro"/>
                <w:b/>
                <w:bCs/>
                <w:color w:val="000000"/>
                <w:sz w:val="16"/>
                <w:szCs w:val="16"/>
              </w:rPr>
            </w:pPr>
          </w:p>
        </w:tc>
        <w:tc>
          <w:tcPr>
            <w:tcW w:w="1134" w:type="dxa"/>
            <w:tcBorders>
              <w:top w:val="nil"/>
              <w:left w:val="nil"/>
              <w:bottom w:val="single" w:sz="4" w:space="0" w:color="auto"/>
              <w:right w:val="single" w:sz="4" w:space="0" w:color="auto"/>
            </w:tcBorders>
            <w:shd w:val="clear" w:color="auto" w:fill="auto"/>
            <w:noWrap/>
            <w:vAlign w:val="center"/>
            <w:hideMark/>
          </w:tcPr>
          <w:p w14:paraId="2C0D0AF3" w14:textId="77777777" w:rsidR="004F1381" w:rsidRPr="002277FC" w:rsidRDefault="004F1381" w:rsidP="00084116">
            <w:pPr>
              <w:spacing w:line="238" w:lineRule="auto"/>
              <w:jc w:val="center"/>
              <w:rPr>
                <w:rFonts w:ascii="Myriad Pro" w:hAnsi="Myriad Pro"/>
                <w:b/>
                <w:bCs/>
                <w:color w:val="000000"/>
                <w:sz w:val="16"/>
                <w:szCs w:val="16"/>
              </w:rPr>
            </w:pPr>
          </w:p>
        </w:tc>
        <w:tc>
          <w:tcPr>
            <w:tcW w:w="1394" w:type="dxa"/>
            <w:tcBorders>
              <w:top w:val="nil"/>
              <w:left w:val="nil"/>
              <w:bottom w:val="single" w:sz="4" w:space="0" w:color="auto"/>
              <w:right w:val="single" w:sz="4" w:space="0" w:color="auto"/>
            </w:tcBorders>
            <w:shd w:val="clear" w:color="auto" w:fill="auto"/>
            <w:noWrap/>
            <w:vAlign w:val="center"/>
            <w:hideMark/>
          </w:tcPr>
          <w:p w14:paraId="0B69D363" w14:textId="77777777" w:rsidR="004F1381" w:rsidRPr="002277FC" w:rsidRDefault="004F1381" w:rsidP="00084116">
            <w:pPr>
              <w:spacing w:line="238" w:lineRule="auto"/>
              <w:jc w:val="center"/>
              <w:rPr>
                <w:rFonts w:ascii="Myriad Pro" w:hAnsi="Myriad Pro"/>
                <w:b/>
                <w:bCs/>
                <w:color w:val="000000"/>
                <w:sz w:val="16"/>
                <w:szCs w:val="16"/>
              </w:rPr>
            </w:pPr>
            <w:r w:rsidRPr="002277FC">
              <w:rPr>
                <w:rFonts w:ascii="Myriad Pro" w:hAnsi="Myriad Pro"/>
                <w:b/>
                <w:bCs/>
                <w:color w:val="000000"/>
                <w:sz w:val="16"/>
                <w:szCs w:val="16"/>
              </w:rPr>
              <w:t>126 151 594</w:t>
            </w:r>
          </w:p>
        </w:tc>
        <w:tc>
          <w:tcPr>
            <w:tcW w:w="1195" w:type="dxa"/>
            <w:tcBorders>
              <w:top w:val="nil"/>
              <w:left w:val="nil"/>
              <w:bottom w:val="single" w:sz="4" w:space="0" w:color="auto"/>
              <w:right w:val="single" w:sz="4" w:space="0" w:color="auto"/>
            </w:tcBorders>
            <w:shd w:val="clear" w:color="auto" w:fill="auto"/>
            <w:noWrap/>
            <w:vAlign w:val="center"/>
            <w:hideMark/>
          </w:tcPr>
          <w:p w14:paraId="75DF3EE6" w14:textId="77777777" w:rsidR="004F1381" w:rsidRPr="002277FC" w:rsidRDefault="004F1381" w:rsidP="00084116">
            <w:pPr>
              <w:spacing w:line="238" w:lineRule="auto"/>
              <w:jc w:val="center"/>
              <w:rPr>
                <w:rFonts w:ascii="Myriad Pro" w:hAnsi="Myriad Pro"/>
                <w:b/>
                <w:bCs/>
                <w:color w:val="000000"/>
                <w:sz w:val="16"/>
                <w:szCs w:val="16"/>
              </w:rPr>
            </w:pPr>
            <w:r w:rsidRPr="002277FC">
              <w:rPr>
                <w:rFonts w:ascii="Myriad Pro" w:hAnsi="Myriad Pro"/>
                <w:b/>
                <w:bCs/>
                <w:color w:val="000000"/>
                <w:sz w:val="16"/>
                <w:szCs w:val="16"/>
              </w:rPr>
              <w:t>22 707 287</w:t>
            </w:r>
          </w:p>
        </w:tc>
        <w:tc>
          <w:tcPr>
            <w:tcW w:w="1394" w:type="dxa"/>
            <w:tcBorders>
              <w:top w:val="nil"/>
              <w:left w:val="nil"/>
              <w:bottom w:val="single" w:sz="4" w:space="0" w:color="auto"/>
              <w:right w:val="single" w:sz="4" w:space="0" w:color="auto"/>
            </w:tcBorders>
            <w:shd w:val="clear" w:color="auto" w:fill="auto"/>
            <w:noWrap/>
            <w:vAlign w:val="center"/>
            <w:hideMark/>
          </w:tcPr>
          <w:p w14:paraId="107CF7C4" w14:textId="77777777" w:rsidR="004F1381" w:rsidRPr="002277FC" w:rsidRDefault="004F1381" w:rsidP="00084116">
            <w:pPr>
              <w:spacing w:line="238" w:lineRule="auto"/>
              <w:jc w:val="center"/>
              <w:rPr>
                <w:rFonts w:ascii="Myriad Pro" w:hAnsi="Myriad Pro"/>
                <w:b/>
                <w:bCs/>
                <w:color w:val="000000"/>
                <w:sz w:val="16"/>
                <w:szCs w:val="16"/>
              </w:rPr>
            </w:pPr>
            <w:r w:rsidRPr="002277FC">
              <w:rPr>
                <w:rFonts w:ascii="Myriad Pro" w:hAnsi="Myriad Pro"/>
                <w:b/>
                <w:bCs/>
                <w:color w:val="000000"/>
                <w:sz w:val="16"/>
                <w:szCs w:val="16"/>
              </w:rPr>
              <w:t>148 858 881</w:t>
            </w:r>
          </w:p>
        </w:tc>
      </w:tr>
      <w:tr w:rsidR="004F1381" w:rsidRPr="002277FC" w14:paraId="1AC18AC4" w14:textId="77777777" w:rsidTr="00084116">
        <w:trPr>
          <w:trHeight w:val="20"/>
        </w:trPr>
        <w:tc>
          <w:tcPr>
            <w:tcW w:w="3256" w:type="dxa"/>
            <w:tcBorders>
              <w:top w:val="nil"/>
              <w:left w:val="single" w:sz="4" w:space="0" w:color="auto"/>
              <w:bottom w:val="single" w:sz="4" w:space="0" w:color="auto"/>
              <w:right w:val="single" w:sz="4" w:space="0" w:color="auto"/>
            </w:tcBorders>
            <w:shd w:val="clear" w:color="auto" w:fill="auto"/>
            <w:noWrap/>
            <w:vAlign w:val="bottom"/>
            <w:hideMark/>
          </w:tcPr>
          <w:p w14:paraId="370FCCD0" w14:textId="77777777" w:rsidR="004F1381" w:rsidRPr="002277FC" w:rsidRDefault="004F1381" w:rsidP="00084116">
            <w:pPr>
              <w:spacing w:line="238" w:lineRule="auto"/>
              <w:rPr>
                <w:rFonts w:ascii="Myriad Pro" w:hAnsi="Myriad Pro"/>
                <w:color w:val="000000"/>
                <w:sz w:val="16"/>
                <w:szCs w:val="16"/>
              </w:rPr>
            </w:pPr>
            <w:r w:rsidRPr="002277FC">
              <w:rPr>
                <w:rFonts w:ascii="Myriad Pro" w:hAnsi="Myriad Pro"/>
                <w:color w:val="000000"/>
                <w:sz w:val="16"/>
                <w:szCs w:val="16"/>
              </w:rPr>
              <w:t> </w:t>
            </w:r>
          </w:p>
        </w:tc>
        <w:tc>
          <w:tcPr>
            <w:tcW w:w="6251" w:type="dxa"/>
            <w:gridSpan w:val="5"/>
            <w:tcBorders>
              <w:top w:val="single" w:sz="4" w:space="0" w:color="auto"/>
              <w:left w:val="nil"/>
              <w:bottom w:val="single" w:sz="4" w:space="0" w:color="auto"/>
              <w:right w:val="single" w:sz="4" w:space="0" w:color="auto"/>
            </w:tcBorders>
            <w:shd w:val="clear" w:color="auto" w:fill="auto"/>
            <w:noWrap/>
            <w:vAlign w:val="bottom"/>
            <w:hideMark/>
          </w:tcPr>
          <w:p w14:paraId="74311A0E" w14:textId="77777777" w:rsidR="004F1381" w:rsidRPr="002277FC" w:rsidRDefault="004F1381" w:rsidP="00084116">
            <w:pPr>
              <w:spacing w:line="238" w:lineRule="auto"/>
              <w:jc w:val="center"/>
              <w:rPr>
                <w:rFonts w:ascii="Myriad Pro" w:hAnsi="Myriad Pro"/>
                <w:b/>
                <w:bCs/>
                <w:color w:val="000000"/>
                <w:sz w:val="16"/>
                <w:szCs w:val="16"/>
              </w:rPr>
            </w:pPr>
            <w:r w:rsidRPr="002277FC">
              <w:rPr>
                <w:rFonts w:ascii="Myriad Pro" w:hAnsi="Myriad Pro"/>
                <w:b/>
                <w:bCs/>
                <w:color w:val="000000"/>
                <w:sz w:val="16"/>
                <w:szCs w:val="16"/>
              </w:rPr>
              <w:t>декабрь</w:t>
            </w:r>
          </w:p>
        </w:tc>
      </w:tr>
      <w:tr w:rsidR="004F1381" w:rsidRPr="002277FC" w14:paraId="375EB604" w14:textId="77777777" w:rsidTr="00084116">
        <w:trPr>
          <w:trHeight w:val="20"/>
        </w:trPr>
        <w:tc>
          <w:tcPr>
            <w:tcW w:w="3256" w:type="dxa"/>
            <w:tcBorders>
              <w:top w:val="nil"/>
              <w:left w:val="single" w:sz="4" w:space="0" w:color="auto"/>
              <w:bottom w:val="single" w:sz="4" w:space="0" w:color="auto"/>
              <w:right w:val="single" w:sz="4" w:space="0" w:color="auto"/>
            </w:tcBorders>
            <w:shd w:val="clear" w:color="auto" w:fill="auto"/>
            <w:vAlign w:val="bottom"/>
            <w:hideMark/>
          </w:tcPr>
          <w:p w14:paraId="0DF54877" w14:textId="77777777" w:rsidR="004F1381" w:rsidRPr="002277FC" w:rsidRDefault="004F1381" w:rsidP="00084116">
            <w:pPr>
              <w:spacing w:line="238" w:lineRule="auto"/>
              <w:rPr>
                <w:rFonts w:ascii="Myriad Pro" w:hAnsi="Myriad Pro"/>
                <w:color w:val="000000"/>
                <w:sz w:val="16"/>
                <w:szCs w:val="16"/>
              </w:rPr>
            </w:pPr>
            <w:r w:rsidRPr="002277FC">
              <w:rPr>
                <w:rFonts w:ascii="Myriad Pro" w:hAnsi="Myriad Pro"/>
                <w:color w:val="000000"/>
                <w:sz w:val="16"/>
                <w:szCs w:val="16"/>
              </w:rPr>
              <w:t>Компенсация потерь в части корректировки за счет нагрузочных потерь</w:t>
            </w:r>
          </w:p>
        </w:tc>
        <w:tc>
          <w:tcPr>
            <w:tcW w:w="1134" w:type="dxa"/>
            <w:tcBorders>
              <w:top w:val="nil"/>
              <w:left w:val="nil"/>
              <w:bottom w:val="single" w:sz="4" w:space="0" w:color="auto"/>
              <w:right w:val="single" w:sz="4" w:space="0" w:color="auto"/>
            </w:tcBorders>
            <w:shd w:val="clear" w:color="auto" w:fill="auto"/>
            <w:noWrap/>
            <w:vAlign w:val="center"/>
            <w:hideMark/>
          </w:tcPr>
          <w:p w14:paraId="15E9A6BE" w14:textId="77777777" w:rsidR="004F1381" w:rsidRPr="002277FC" w:rsidRDefault="004F1381" w:rsidP="00084116">
            <w:pPr>
              <w:spacing w:line="238" w:lineRule="auto"/>
              <w:jc w:val="center"/>
              <w:rPr>
                <w:rFonts w:ascii="Myriad Pro" w:hAnsi="Myriad Pro"/>
                <w:color w:val="000000"/>
                <w:sz w:val="16"/>
                <w:szCs w:val="16"/>
              </w:rPr>
            </w:pPr>
          </w:p>
        </w:tc>
        <w:tc>
          <w:tcPr>
            <w:tcW w:w="1134" w:type="dxa"/>
            <w:tcBorders>
              <w:top w:val="nil"/>
              <w:left w:val="nil"/>
              <w:bottom w:val="single" w:sz="4" w:space="0" w:color="auto"/>
              <w:right w:val="single" w:sz="4" w:space="0" w:color="auto"/>
            </w:tcBorders>
            <w:shd w:val="clear" w:color="auto" w:fill="auto"/>
            <w:noWrap/>
            <w:vAlign w:val="center"/>
            <w:hideMark/>
          </w:tcPr>
          <w:p w14:paraId="3FAE92A0" w14:textId="77777777" w:rsidR="004F1381" w:rsidRPr="002277FC" w:rsidRDefault="004F1381" w:rsidP="00084116">
            <w:pPr>
              <w:spacing w:line="238" w:lineRule="auto"/>
              <w:jc w:val="center"/>
              <w:rPr>
                <w:rFonts w:ascii="Myriad Pro" w:hAnsi="Myriad Pro"/>
                <w:color w:val="000000"/>
                <w:sz w:val="16"/>
                <w:szCs w:val="16"/>
              </w:rPr>
            </w:pPr>
          </w:p>
        </w:tc>
        <w:tc>
          <w:tcPr>
            <w:tcW w:w="1394" w:type="dxa"/>
            <w:tcBorders>
              <w:top w:val="nil"/>
              <w:left w:val="nil"/>
              <w:bottom w:val="single" w:sz="4" w:space="0" w:color="auto"/>
              <w:right w:val="single" w:sz="4" w:space="0" w:color="auto"/>
            </w:tcBorders>
            <w:shd w:val="clear" w:color="auto" w:fill="auto"/>
            <w:noWrap/>
            <w:vAlign w:val="center"/>
            <w:hideMark/>
          </w:tcPr>
          <w:p w14:paraId="273BE888" w14:textId="77777777" w:rsidR="004F1381" w:rsidRPr="002277FC" w:rsidRDefault="004F1381" w:rsidP="00084116">
            <w:pPr>
              <w:spacing w:line="238" w:lineRule="auto"/>
              <w:jc w:val="center"/>
              <w:rPr>
                <w:rFonts w:ascii="Myriad Pro" w:hAnsi="Myriad Pro"/>
                <w:color w:val="000000"/>
                <w:sz w:val="16"/>
                <w:szCs w:val="16"/>
              </w:rPr>
            </w:pPr>
          </w:p>
        </w:tc>
        <w:tc>
          <w:tcPr>
            <w:tcW w:w="1195" w:type="dxa"/>
            <w:tcBorders>
              <w:top w:val="nil"/>
              <w:left w:val="nil"/>
              <w:bottom w:val="single" w:sz="4" w:space="0" w:color="auto"/>
              <w:right w:val="single" w:sz="4" w:space="0" w:color="auto"/>
            </w:tcBorders>
            <w:shd w:val="clear" w:color="auto" w:fill="auto"/>
            <w:noWrap/>
            <w:vAlign w:val="center"/>
            <w:hideMark/>
          </w:tcPr>
          <w:p w14:paraId="40546C2B" w14:textId="77777777" w:rsidR="004F1381" w:rsidRPr="002277FC" w:rsidRDefault="004F1381" w:rsidP="00084116">
            <w:pPr>
              <w:spacing w:line="238" w:lineRule="auto"/>
              <w:jc w:val="center"/>
              <w:rPr>
                <w:rFonts w:ascii="Myriad Pro" w:hAnsi="Myriad Pro"/>
                <w:color w:val="000000"/>
                <w:sz w:val="16"/>
                <w:szCs w:val="16"/>
              </w:rPr>
            </w:pPr>
          </w:p>
        </w:tc>
        <w:tc>
          <w:tcPr>
            <w:tcW w:w="1394" w:type="dxa"/>
            <w:tcBorders>
              <w:top w:val="nil"/>
              <w:left w:val="nil"/>
              <w:bottom w:val="single" w:sz="4" w:space="0" w:color="auto"/>
              <w:right w:val="single" w:sz="4" w:space="0" w:color="auto"/>
            </w:tcBorders>
            <w:shd w:val="clear" w:color="auto" w:fill="auto"/>
            <w:noWrap/>
            <w:vAlign w:val="center"/>
            <w:hideMark/>
          </w:tcPr>
          <w:p w14:paraId="01C68165" w14:textId="77777777" w:rsidR="004F1381" w:rsidRPr="002277FC" w:rsidRDefault="004F1381" w:rsidP="00084116">
            <w:pPr>
              <w:spacing w:line="238" w:lineRule="auto"/>
              <w:jc w:val="center"/>
              <w:rPr>
                <w:rFonts w:ascii="Myriad Pro" w:hAnsi="Myriad Pro"/>
                <w:color w:val="000000"/>
                <w:sz w:val="16"/>
                <w:szCs w:val="16"/>
              </w:rPr>
            </w:pPr>
          </w:p>
        </w:tc>
      </w:tr>
      <w:tr w:rsidR="004F1381" w:rsidRPr="002277FC" w14:paraId="0D750C4B" w14:textId="77777777" w:rsidTr="00084116">
        <w:trPr>
          <w:trHeight w:val="20"/>
        </w:trPr>
        <w:tc>
          <w:tcPr>
            <w:tcW w:w="3256" w:type="dxa"/>
            <w:tcBorders>
              <w:top w:val="nil"/>
              <w:left w:val="single" w:sz="4" w:space="0" w:color="auto"/>
              <w:bottom w:val="single" w:sz="4" w:space="0" w:color="auto"/>
              <w:right w:val="single" w:sz="4" w:space="0" w:color="auto"/>
            </w:tcBorders>
            <w:shd w:val="clear" w:color="auto" w:fill="auto"/>
            <w:vAlign w:val="bottom"/>
            <w:hideMark/>
          </w:tcPr>
          <w:p w14:paraId="47798561" w14:textId="77777777" w:rsidR="004F1381" w:rsidRPr="002277FC" w:rsidRDefault="004F1381" w:rsidP="00084116">
            <w:pPr>
              <w:spacing w:line="238" w:lineRule="auto"/>
              <w:rPr>
                <w:rFonts w:ascii="Myriad Pro" w:hAnsi="Myriad Pro"/>
                <w:color w:val="000000"/>
                <w:sz w:val="16"/>
                <w:szCs w:val="16"/>
              </w:rPr>
            </w:pPr>
            <w:r w:rsidRPr="002277FC">
              <w:rPr>
                <w:rFonts w:ascii="Myriad Pro" w:hAnsi="Myriad Pro"/>
                <w:color w:val="000000"/>
                <w:sz w:val="16"/>
                <w:szCs w:val="16"/>
              </w:rPr>
              <w:t>Объем потерь электроэнергии в пределах сводного прогнозного баланса</w:t>
            </w:r>
          </w:p>
        </w:tc>
        <w:tc>
          <w:tcPr>
            <w:tcW w:w="1134" w:type="dxa"/>
            <w:tcBorders>
              <w:top w:val="nil"/>
              <w:left w:val="nil"/>
              <w:bottom w:val="single" w:sz="4" w:space="0" w:color="auto"/>
              <w:right w:val="single" w:sz="4" w:space="0" w:color="auto"/>
            </w:tcBorders>
            <w:shd w:val="clear" w:color="auto" w:fill="auto"/>
            <w:noWrap/>
            <w:vAlign w:val="center"/>
            <w:hideMark/>
          </w:tcPr>
          <w:p w14:paraId="1BFEC77C" w14:textId="77777777" w:rsidR="004F1381" w:rsidRPr="002277FC" w:rsidRDefault="004F1381" w:rsidP="00084116">
            <w:pPr>
              <w:spacing w:line="238" w:lineRule="auto"/>
              <w:jc w:val="center"/>
              <w:rPr>
                <w:rFonts w:ascii="Myriad Pro" w:hAnsi="Myriad Pro"/>
                <w:color w:val="000000"/>
                <w:sz w:val="16"/>
                <w:szCs w:val="16"/>
              </w:rPr>
            </w:pPr>
            <w:r w:rsidRPr="002277FC">
              <w:rPr>
                <w:rFonts w:ascii="Myriad Pro" w:hAnsi="Myriad Pro"/>
                <w:color w:val="000000"/>
                <w:sz w:val="16"/>
                <w:szCs w:val="16"/>
              </w:rPr>
              <w:t>58 239 800</w:t>
            </w:r>
          </w:p>
        </w:tc>
        <w:tc>
          <w:tcPr>
            <w:tcW w:w="1134" w:type="dxa"/>
            <w:tcBorders>
              <w:top w:val="nil"/>
              <w:left w:val="nil"/>
              <w:bottom w:val="single" w:sz="4" w:space="0" w:color="auto"/>
              <w:right w:val="single" w:sz="4" w:space="0" w:color="auto"/>
            </w:tcBorders>
            <w:shd w:val="clear" w:color="auto" w:fill="auto"/>
            <w:noWrap/>
            <w:vAlign w:val="center"/>
            <w:hideMark/>
          </w:tcPr>
          <w:p w14:paraId="1837B372" w14:textId="77777777" w:rsidR="004F1381" w:rsidRPr="002277FC" w:rsidRDefault="004F1381" w:rsidP="00084116">
            <w:pPr>
              <w:spacing w:line="238" w:lineRule="auto"/>
              <w:jc w:val="center"/>
              <w:rPr>
                <w:rFonts w:ascii="Myriad Pro" w:hAnsi="Myriad Pro"/>
                <w:color w:val="000000"/>
                <w:sz w:val="16"/>
                <w:szCs w:val="16"/>
              </w:rPr>
            </w:pPr>
            <w:r w:rsidRPr="002277FC">
              <w:rPr>
                <w:rFonts w:ascii="Myriad Pro" w:hAnsi="Myriad Pro"/>
                <w:color w:val="000000"/>
                <w:sz w:val="16"/>
                <w:szCs w:val="16"/>
              </w:rPr>
              <w:t>2,2265</w:t>
            </w:r>
          </w:p>
        </w:tc>
        <w:tc>
          <w:tcPr>
            <w:tcW w:w="1394" w:type="dxa"/>
            <w:tcBorders>
              <w:top w:val="nil"/>
              <w:left w:val="nil"/>
              <w:bottom w:val="single" w:sz="4" w:space="0" w:color="auto"/>
              <w:right w:val="single" w:sz="4" w:space="0" w:color="auto"/>
            </w:tcBorders>
            <w:shd w:val="clear" w:color="auto" w:fill="auto"/>
            <w:noWrap/>
            <w:vAlign w:val="center"/>
            <w:hideMark/>
          </w:tcPr>
          <w:p w14:paraId="2BEBD643" w14:textId="77777777" w:rsidR="004F1381" w:rsidRPr="002277FC" w:rsidRDefault="004F1381" w:rsidP="00084116">
            <w:pPr>
              <w:spacing w:line="238" w:lineRule="auto"/>
              <w:jc w:val="center"/>
              <w:rPr>
                <w:rFonts w:ascii="Myriad Pro" w:hAnsi="Myriad Pro"/>
                <w:color w:val="000000"/>
                <w:sz w:val="16"/>
                <w:szCs w:val="16"/>
              </w:rPr>
            </w:pPr>
            <w:r w:rsidRPr="002277FC">
              <w:rPr>
                <w:rFonts w:ascii="Myriad Pro" w:hAnsi="Myriad Pro"/>
                <w:color w:val="000000"/>
                <w:sz w:val="16"/>
                <w:szCs w:val="16"/>
              </w:rPr>
              <w:t>129 668 003</w:t>
            </w:r>
          </w:p>
        </w:tc>
        <w:tc>
          <w:tcPr>
            <w:tcW w:w="1195" w:type="dxa"/>
            <w:tcBorders>
              <w:top w:val="nil"/>
              <w:left w:val="nil"/>
              <w:bottom w:val="single" w:sz="4" w:space="0" w:color="auto"/>
              <w:right w:val="single" w:sz="4" w:space="0" w:color="auto"/>
            </w:tcBorders>
            <w:shd w:val="clear" w:color="auto" w:fill="auto"/>
            <w:noWrap/>
            <w:vAlign w:val="center"/>
            <w:hideMark/>
          </w:tcPr>
          <w:p w14:paraId="11878483" w14:textId="77777777" w:rsidR="004F1381" w:rsidRPr="002277FC" w:rsidRDefault="004F1381" w:rsidP="00084116">
            <w:pPr>
              <w:spacing w:line="238" w:lineRule="auto"/>
              <w:jc w:val="center"/>
              <w:rPr>
                <w:rFonts w:ascii="Myriad Pro" w:hAnsi="Myriad Pro"/>
                <w:color w:val="000000"/>
                <w:sz w:val="16"/>
                <w:szCs w:val="16"/>
              </w:rPr>
            </w:pPr>
            <w:r w:rsidRPr="002277FC">
              <w:rPr>
                <w:rFonts w:ascii="Myriad Pro" w:hAnsi="Myriad Pro"/>
                <w:color w:val="000000"/>
                <w:sz w:val="16"/>
                <w:szCs w:val="16"/>
              </w:rPr>
              <w:t>23 340 240</w:t>
            </w:r>
          </w:p>
        </w:tc>
        <w:tc>
          <w:tcPr>
            <w:tcW w:w="1394" w:type="dxa"/>
            <w:tcBorders>
              <w:top w:val="nil"/>
              <w:left w:val="nil"/>
              <w:bottom w:val="single" w:sz="4" w:space="0" w:color="auto"/>
              <w:right w:val="single" w:sz="4" w:space="0" w:color="auto"/>
            </w:tcBorders>
            <w:shd w:val="clear" w:color="auto" w:fill="auto"/>
            <w:noWrap/>
            <w:vAlign w:val="center"/>
            <w:hideMark/>
          </w:tcPr>
          <w:p w14:paraId="16F34399" w14:textId="77777777" w:rsidR="004F1381" w:rsidRPr="002277FC" w:rsidRDefault="004F1381" w:rsidP="00084116">
            <w:pPr>
              <w:spacing w:line="238" w:lineRule="auto"/>
              <w:jc w:val="center"/>
              <w:rPr>
                <w:rFonts w:ascii="Myriad Pro" w:hAnsi="Myriad Pro"/>
                <w:color w:val="000000"/>
                <w:sz w:val="16"/>
                <w:szCs w:val="16"/>
              </w:rPr>
            </w:pPr>
            <w:r w:rsidRPr="002277FC">
              <w:rPr>
                <w:rFonts w:ascii="Myriad Pro" w:hAnsi="Myriad Pro"/>
                <w:color w:val="000000"/>
                <w:sz w:val="16"/>
                <w:szCs w:val="16"/>
              </w:rPr>
              <w:t>153 008 243</w:t>
            </w:r>
          </w:p>
        </w:tc>
      </w:tr>
      <w:tr w:rsidR="004F1381" w:rsidRPr="002277FC" w14:paraId="2CB6295B" w14:textId="77777777" w:rsidTr="00084116">
        <w:trPr>
          <w:trHeight w:val="20"/>
        </w:trPr>
        <w:tc>
          <w:tcPr>
            <w:tcW w:w="3256" w:type="dxa"/>
            <w:tcBorders>
              <w:top w:val="nil"/>
              <w:left w:val="single" w:sz="4" w:space="0" w:color="auto"/>
              <w:bottom w:val="single" w:sz="4" w:space="0" w:color="auto"/>
              <w:right w:val="single" w:sz="4" w:space="0" w:color="auto"/>
            </w:tcBorders>
            <w:shd w:val="clear" w:color="auto" w:fill="auto"/>
            <w:vAlign w:val="bottom"/>
            <w:hideMark/>
          </w:tcPr>
          <w:p w14:paraId="5E654634" w14:textId="77777777" w:rsidR="004F1381" w:rsidRPr="002277FC" w:rsidRDefault="004F1381" w:rsidP="00084116">
            <w:pPr>
              <w:spacing w:line="238" w:lineRule="auto"/>
              <w:rPr>
                <w:rFonts w:ascii="Myriad Pro" w:hAnsi="Myriad Pro"/>
                <w:color w:val="000000"/>
                <w:sz w:val="16"/>
                <w:szCs w:val="16"/>
              </w:rPr>
            </w:pPr>
            <w:r w:rsidRPr="002277FC">
              <w:rPr>
                <w:rFonts w:ascii="Myriad Pro" w:hAnsi="Myriad Pro"/>
                <w:color w:val="000000"/>
                <w:sz w:val="16"/>
                <w:szCs w:val="16"/>
              </w:rPr>
              <w:t>Объем потерь электроэнергии сверх сводного прогнозного баланса</w:t>
            </w:r>
          </w:p>
        </w:tc>
        <w:tc>
          <w:tcPr>
            <w:tcW w:w="1134" w:type="dxa"/>
            <w:tcBorders>
              <w:top w:val="nil"/>
              <w:left w:val="nil"/>
              <w:bottom w:val="single" w:sz="4" w:space="0" w:color="auto"/>
              <w:right w:val="single" w:sz="4" w:space="0" w:color="auto"/>
            </w:tcBorders>
            <w:shd w:val="clear" w:color="auto" w:fill="auto"/>
            <w:noWrap/>
            <w:vAlign w:val="center"/>
            <w:hideMark/>
          </w:tcPr>
          <w:p w14:paraId="6E431221" w14:textId="77777777" w:rsidR="004F1381" w:rsidRPr="002277FC" w:rsidRDefault="004F1381" w:rsidP="00084116">
            <w:pPr>
              <w:spacing w:line="238" w:lineRule="auto"/>
              <w:jc w:val="center"/>
              <w:rPr>
                <w:rFonts w:ascii="Myriad Pro" w:hAnsi="Myriad Pro"/>
                <w:color w:val="000000"/>
                <w:sz w:val="16"/>
                <w:szCs w:val="16"/>
              </w:rPr>
            </w:pPr>
            <w:r w:rsidRPr="002277FC">
              <w:rPr>
                <w:rFonts w:ascii="Myriad Pro" w:hAnsi="Myriad Pro"/>
                <w:color w:val="000000"/>
                <w:sz w:val="16"/>
                <w:szCs w:val="16"/>
              </w:rPr>
              <w:t>163 206</w:t>
            </w:r>
          </w:p>
        </w:tc>
        <w:tc>
          <w:tcPr>
            <w:tcW w:w="1134" w:type="dxa"/>
            <w:tcBorders>
              <w:top w:val="nil"/>
              <w:left w:val="nil"/>
              <w:bottom w:val="single" w:sz="4" w:space="0" w:color="auto"/>
              <w:right w:val="single" w:sz="4" w:space="0" w:color="auto"/>
            </w:tcBorders>
            <w:shd w:val="clear" w:color="auto" w:fill="auto"/>
            <w:noWrap/>
            <w:vAlign w:val="center"/>
            <w:hideMark/>
          </w:tcPr>
          <w:p w14:paraId="1E1B62A4" w14:textId="77777777" w:rsidR="004F1381" w:rsidRPr="002277FC" w:rsidRDefault="004F1381" w:rsidP="00084116">
            <w:pPr>
              <w:spacing w:line="238" w:lineRule="auto"/>
              <w:jc w:val="center"/>
              <w:rPr>
                <w:rFonts w:ascii="Myriad Pro" w:hAnsi="Myriad Pro"/>
                <w:color w:val="000000"/>
                <w:sz w:val="16"/>
                <w:szCs w:val="16"/>
              </w:rPr>
            </w:pPr>
            <w:r w:rsidRPr="002277FC">
              <w:rPr>
                <w:rFonts w:ascii="Myriad Pro" w:hAnsi="Myriad Pro"/>
                <w:color w:val="000000"/>
                <w:sz w:val="16"/>
                <w:szCs w:val="16"/>
              </w:rPr>
              <w:t>2,2324</w:t>
            </w:r>
          </w:p>
        </w:tc>
        <w:tc>
          <w:tcPr>
            <w:tcW w:w="1394" w:type="dxa"/>
            <w:tcBorders>
              <w:top w:val="nil"/>
              <w:left w:val="nil"/>
              <w:bottom w:val="single" w:sz="4" w:space="0" w:color="auto"/>
              <w:right w:val="single" w:sz="4" w:space="0" w:color="auto"/>
            </w:tcBorders>
            <w:shd w:val="clear" w:color="auto" w:fill="auto"/>
            <w:noWrap/>
            <w:vAlign w:val="center"/>
            <w:hideMark/>
          </w:tcPr>
          <w:p w14:paraId="1BA401BA" w14:textId="77777777" w:rsidR="004F1381" w:rsidRPr="002277FC" w:rsidRDefault="004F1381" w:rsidP="00084116">
            <w:pPr>
              <w:spacing w:line="238" w:lineRule="auto"/>
              <w:jc w:val="center"/>
              <w:rPr>
                <w:rFonts w:ascii="Myriad Pro" w:hAnsi="Myriad Pro"/>
                <w:color w:val="000000"/>
                <w:sz w:val="16"/>
                <w:szCs w:val="16"/>
              </w:rPr>
            </w:pPr>
            <w:r w:rsidRPr="002277FC">
              <w:rPr>
                <w:rFonts w:ascii="Myriad Pro" w:hAnsi="Myriad Pro"/>
                <w:color w:val="000000"/>
                <w:sz w:val="16"/>
                <w:szCs w:val="16"/>
              </w:rPr>
              <w:t>364 338</w:t>
            </w:r>
          </w:p>
        </w:tc>
        <w:tc>
          <w:tcPr>
            <w:tcW w:w="1195" w:type="dxa"/>
            <w:tcBorders>
              <w:top w:val="nil"/>
              <w:left w:val="nil"/>
              <w:bottom w:val="single" w:sz="4" w:space="0" w:color="auto"/>
              <w:right w:val="single" w:sz="4" w:space="0" w:color="auto"/>
            </w:tcBorders>
            <w:shd w:val="clear" w:color="auto" w:fill="auto"/>
            <w:noWrap/>
            <w:vAlign w:val="center"/>
            <w:hideMark/>
          </w:tcPr>
          <w:p w14:paraId="7DE2EF5E" w14:textId="77777777" w:rsidR="004F1381" w:rsidRPr="002277FC" w:rsidRDefault="004F1381" w:rsidP="00084116">
            <w:pPr>
              <w:spacing w:line="238" w:lineRule="auto"/>
              <w:jc w:val="center"/>
              <w:rPr>
                <w:rFonts w:ascii="Myriad Pro" w:hAnsi="Myriad Pro"/>
                <w:color w:val="000000"/>
                <w:sz w:val="16"/>
                <w:szCs w:val="16"/>
              </w:rPr>
            </w:pPr>
            <w:r w:rsidRPr="002277FC">
              <w:rPr>
                <w:rFonts w:ascii="Myriad Pro" w:hAnsi="Myriad Pro"/>
                <w:color w:val="000000"/>
                <w:sz w:val="16"/>
                <w:szCs w:val="16"/>
              </w:rPr>
              <w:t>65 581</w:t>
            </w:r>
          </w:p>
        </w:tc>
        <w:tc>
          <w:tcPr>
            <w:tcW w:w="1394" w:type="dxa"/>
            <w:tcBorders>
              <w:top w:val="nil"/>
              <w:left w:val="nil"/>
              <w:bottom w:val="single" w:sz="4" w:space="0" w:color="auto"/>
              <w:right w:val="single" w:sz="4" w:space="0" w:color="auto"/>
            </w:tcBorders>
            <w:shd w:val="clear" w:color="auto" w:fill="auto"/>
            <w:noWrap/>
            <w:vAlign w:val="center"/>
            <w:hideMark/>
          </w:tcPr>
          <w:p w14:paraId="0605EF33" w14:textId="77777777" w:rsidR="004F1381" w:rsidRPr="002277FC" w:rsidRDefault="004F1381" w:rsidP="00084116">
            <w:pPr>
              <w:spacing w:line="238" w:lineRule="auto"/>
              <w:jc w:val="center"/>
              <w:rPr>
                <w:rFonts w:ascii="Myriad Pro" w:hAnsi="Myriad Pro"/>
                <w:color w:val="000000"/>
                <w:sz w:val="16"/>
                <w:szCs w:val="16"/>
              </w:rPr>
            </w:pPr>
            <w:r w:rsidRPr="002277FC">
              <w:rPr>
                <w:rFonts w:ascii="Myriad Pro" w:hAnsi="Myriad Pro"/>
                <w:color w:val="000000"/>
                <w:sz w:val="16"/>
                <w:szCs w:val="16"/>
              </w:rPr>
              <w:t>429 919</w:t>
            </w:r>
          </w:p>
        </w:tc>
      </w:tr>
      <w:tr w:rsidR="004F1381" w:rsidRPr="002277FC" w14:paraId="724E272D" w14:textId="77777777" w:rsidTr="00084116">
        <w:trPr>
          <w:trHeight w:val="20"/>
        </w:trPr>
        <w:tc>
          <w:tcPr>
            <w:tcW w:w="3256" w:type="dxa"/>
            <w:tcBorders>
              <w:top w:val="nil"/>
              <w:left w:val="single" w:sz="4" w:space="0" w:color="auto"/>
              <w:bottom w:val="single" w:sz="4" w:space="0" w:color="auto"/>
              <w:right w:val="single" w:sz="4" w:space="0" w:color="auto"/>
            </w:tcBorders>
            <w:shd w:val="clear" w:color="auto" w:fill="auto"/>
            <w:noWrap/>
            <w:vAlign w:val="bottom"/>
            <w:hideMark/>
          </w:tcPr>
          <w:p w14:paraId="635D59E1" w14:textId="77777777" w:rsidR="004F1381" w:rsidRPr="002277FC" w:rsidRDefault="004F1381" w:rsidP="00084116">
            <w:pPr>
              <w:spacing w:line="238" w:lineRule="auto"/>
              <w:rPr>
                <w:rFonts w:ascii="Myriad Pro" w:hAnsi="Myriad Pro"/>
                <w:b/>
                <w:bCs/>
                <w:color w:val="000000"/>
                <w:sz w:val="16"/>
                <w:szCs w:val="16"/>
              </w:rPr>
            </w:pPr>
            <w:r w:rsidRPr="002277FC">
              <w:rPr>
                <w:rFonts w:ascii="Myriad Pro" w:hAnsi="Myriad Pro"/>
                <w:b/>
                <w:bCs/>
                <w:color w:val="000000"/>
                <w:sz w:val="16"/>
                <w:szCs w:val="16"/>
              </w:rPr>
              <w:t>ВСЕГО</w:t>
            </w:r>
          </w:p>
        </w:tc>
        <w:tc>
          <w:tcPr>
            <w:tcW w:w="1134" w:type="dxa"/>
            <w:tcBorders>
              <w:top w:val="nil"/>
              <w:left w:val="nil"/>
              <w:bottom w:val="single" w:sz="4" w:space="0" w:color="auto"/>
              <w:right w:val="single" w:sz="4" w:space="0" w:color="auto"/>
            </w:tcBorders>
            <w:shd w:val="clear" w:color="auto" w:fill="auto"/>
            <w:noWrap/>
            <w:vAlign w:val="center"/>
            <w:hideMark/>
          </w:tcPr>
          <w:p w14:paraId="0F4DF411" w14:textId="77777777" w:rsidR="004F1381" w:rsidRPr="002277FC" w:rsidRDefault="004F1381" w:rsidP="00084116">
            <w:pPr>
              <w:spacing w:line="238" w:lineRule="auto"/>
              <w:jc w:val="center"/>
              <w:rPr>
                <w:rFonts w:ascii="Myriad Pro" w:hAnsi="Myriad Pro"/>
                <w:b/>
                <w:bCs/>
                <w:color w:val="000000"/>
                <w:sz w:val="16"/>
                <w:szCs w:val="16"/>
              </w:rPr>
            </w:pPr>
          </w:p>
        </w:tc>
        <w:tc>
          <w:tcPr>
            <w:tcW w:w="1134" w:type="dxa"/>
            <w:tcBorders>
              <w:top w:val="nil"/>
              <w:left w:val="nil"/>
              <w:bottom w:val="single" w:sz="4" w:space="0" w:color="auto"/>
              <w:right w:val="single" w:sz="4" w:space="0" w:color="auto"/>
            </w:tcBorders>
            <w:shd w:val="clear" w:color="auto" w:fill="auto"/>
            <w:noWrap/>
            <w:vAlign w:val="center"/>
            <w:hideMark/>
          </w:tcPr>
          <w:p w14:paraId="3C98F629" w14:textId="77777777" w:rsidR="004F1381" w:rsidRPr="002277FC" w:rsidRDefault="004F1381" w:rsidP="00084116">
            <w:pPr>
              <w:spacing w:line="238" w:lineRule="auto"/>
              <w:jc w:val="center"/>
              <w:rPr>
                <w:rFonts w:ascii="Myriad Pro" w:hAnsi="Myriad Pro"/>
                <w:b/>
                <w:bCs/>
                <w:color w:val="000000"/>
                <w:sz w:val="16"/>
                <w:szCs w:val="16"/>
              </w:rPr>
            </w:pPr>
          </w:p>
        </w:tc>
        <w:tc>
          <w:tcPr>
            <w:tcW w:w="1394" w:type="dxa"/>
            <w:tcBorders>
              <w:top w:val="nil"/>
              <w:left w:val="nil"/>
              <w:bottom w:val="single" w:sz="4" w:space="0" w:color="auto"/>
              <w:right w:val="single" w:sz="4" w:space="0" w:color="auto"/>
            </w:tcBorders>
            <w:shd w:val="clear" w:color="auto" w:fill="auto"/>
            <w:noWrap/>
            <w:vAlign w:val="center"/>
            <w:hideMark/>
          </w:tcPr>
          <w:p w14:paraId="53284F65" w14:textId="77777777" w:rsidR="004F1381" w:rsidRPr="002277FC" w:rsidRDefault="004F1381" w:rsidP="00084116">
            <w:pPr>
              <w:spacing w:line="238" w:lineRule="auto"/>
              <w:jc w:val="center"/>
              <w:rPr>
                <w:rFonts w:ascii="Myriad Pro" w:hAnsi="Myriad Pro"/>
                <w:b/>
                <w:bCs/>
                <w:color w:val="000000"/>
                <w:sz w:val="16"/>
                <w:szCs w:val="16"/>
              </w:rPr>
            </w:pPr>
            <w:r w:rsidRPr="002277FC">
              <w:rPr>
                <w:rFonts w:ascii="Myriad Pro" w:hAnsi="Myriad Pro"/>
                <w:b/>
                <w:bCs/>
                <w:color w:val="000000"/>
                <w:sz w:val="16"/>
                <w:szCs w:val="16"/>
              </w:rPr>
              <w:t>130 032 34</w:t>
            </w:r>
            <w:r>
              <w:rPr>
                <w:rFonts w:ascii="Myriad Pro" w:hAnsi="Myriad Pro"/>
                <w:b/>
                <w:bCs/>
                <w:color w:val="000000"/>
                <w:sz w:val="16"/>
                <w:szCs w:val="16"/>
              </w:rPr>
              <w:t>1</w:t>
            </w:r>
          </w:p>
        </w:tc>
        <w:tc>
          <w:tcPr>
            <w:tcW w:w="1195" w:type="dxa"/>
            <w:tcBorders>
              <w:top w:val="nil"/>
              <w:left w:val="nil"/>
              <w:bottom w:val="single" w:sz="4" w:space="0" w:color="auto"/>
              <w:right w:val="single" w:sz="4" w:space="0" w:color="auto"/>
            </w:tcBorders>
            <w:shd w:val="clear" w:color="auto" w:fill="auto"/>
            <w:noWrap/>
            <w:vAlign w:val="center"/>
            <w:hideMark/>
          </w:tcPr>
          <w:p w14:paraId="4C7AC0FD" w14:textId="77777777" w:rsidR="004F1381" w:rsidRPr="002277FC" w:rsidRDefault="004F1381" w:rsidP="00084116">
            <w:pPr>
              <w:spacing w:line="238" w:lineRule="auto"/>
              <w:jc w:val="center"/>
              <w:rPr>
                <w:rFonts w:ascii="Myriad Pro" w:hAnsi="Myriad Pro"/>
                <w:b/>
                <w:bCs/>
                <w:color w:val="000000"/>
                <w:sz w:val="16"/>
                <w:szCs w:val="16"/>
              </w:rPr>
            </w:pPr>
            <w:r w:rsidRPr="002277FC">
              <w:rPr>
                <w:rFonts w:ascii="Myriad Pro" w:hAnsi="Myriad Pro"/>
                <w:b/>
                <w:bCs/>
                <w:color w:val="000000"/>
                <w:sz w:val="16"/>
                <w:szCs w:val="16"/>
              </w:rPr>
              <w:t>23 405 821</w:t>
            </w:r>
          </w:p>
        </w:tc>
        <w:tc>
          <w:tcPr>
            <w:tcW w:w="1394" w:type="dxa"/>
            <w:tcBorders>
              <w:top w:val="nil"/>
              <w:left w:val="nil"/>
              <w:bottom w:val="single" w:sz="4" w:space="0" w:color="auto"/>
              <w:right w:val="single" w:sz="4" w:space="0" w:color="auto"/>
            </w:tcBorders>
            <w:shd w:val="clear" w:color="auto" w:fill="auto"/>
            <w:noWrap/>
            <w:vAlign w:val="center"/>
            <w:hideMark/>
          </w:tcPr>
          <w:p w14:paraId="1C4A87F3" w14:textId="77777777" w:rsidR="004F1381" w:rsidRPr="002277FC" w:rsidRDefault="004F1381" w:rsidP="00084116">
            <w:pPr>
              <w:spacing w:line="238" w:lineRule="auto"/>
              <w:jc w:val="center"/>
              <w:rPr>
                <w:rFonts w:ascii="Myriad Pro" w:hAnsi="Myriad Pro"/>
                <w:b/>
                <w:bCs/>
                <w:color w:val="000000"/>
                <w:sz w:val="16"/>
                <w:szCs w:val="16"/>
              </w:rPr>
            </w:pPr>
            <w:r w:rsidRPr="002277FC">
              <w:rPr>
                <w:rFonts w:ascii="Myriad Pro" w:hAnsi="Myriad Pro"/>
                <w:b/>
                <w:bCs/>
                <w:color w:val="000000"/>
                <w:sz w:val="16"/>
                <w:szCs w:val="16"/>
              </w:rPr>
              <w:t>153 438 16</w:t>
            </w:r>
            <w:r>
              <w:rPr>
                <w:rFonts w:ascii="Myriad Pro" w:hAnsi="Myriad Pro"/>
                <w:b/>
                <w:bCs/>
                <w:color w:val="000000"/>
                <w:sz w:val="16"/>
                <w:szCs w:val="16"/>
              </w:rPr>
              <w:t>2</w:t>
            </w:r>
          </w:p>
        </w:tc>
      </w:tr>
      <w:tr w:rsidR="004F1381" w:rsidRPr="002277FC" w14:paraId="7F5E1AFB" w14:textId="77777777" w:rsidTr="00084116">
        <w:trPr>
          <w:trHeight w:val="20"/>
        </w:trPr>
        <w:tc>
          <w:tcPr>
            <w:tcW w:w="3256" w:type="dxa"/>
            <w:tcBorders>
              <w:top w:val="nil"/>
              <w:left w:val="single" w:sz="4" w:space="0" w:color="auto"/>
              <w:bottom w:val="single" w:sz="4" w:space="0" w:color="auto"/>
              <w:right w:val="single" w:sz="4" w:space="0" w:color="auto"/>
            </w:tcBorders>
            <w:shd w:val="clear" w:color="auto" w:fill="auto"/>
            <w:noWrap/>
            <w:vAlign w:val="bottom"/>
            <w:hideMark/>
          </w:tcPr>
          <w:p w14:paraId="3B41E880" w14:textId="77777777" w:rsidR="004F1381" w:rsidRPr="002277FC" w:rsidRDefault="004F1381" w:rsidP="00084116">
            <w:pPr>
              <w:spacing w:line="238" w:lineRule="auto"/>
              <w:rPr>
                <w:rFonts w:ascii="Myriad Pro" w:hAnsi="Myriad Pro"/>
                <w:color w:val="000000"/>
                <w:sz w:val="16"/>
                <w:szCs w:val="16"/>
              </w:rPr>
            </w:pPr>
            <w:r w:rsidRPr="002277FC">
              <w:rPr>
                <w:rFonts w:ascii="Myriad Pro" w:hAnsi="Myriad Pro"/>
                <w:color w:val="000000"/>
                <w:sz w:val="16"/>
                <w:szCs w:val="16"/>
              </w:rPr>
              <w:t> </w:t>
            </w:r>
          </w:p>
        </w:tc>
        <w:tc>
          <w:tcPr>
            <w:tcW w:w="6251" w:type="dxa"/>
            <w:gridSpan w:val="5"/>
            <w:tcBorders>
              <w:top w:val="single" w:sz="4" w:space="0" w:color="auto"/>
              <w:left w:val="nil"/>
              <w:bottom w:val="single" w:sz="4" w:space="0" w:color="auto"/>
              <w:right w:val="single" w:sz="4" w:space="0" w:color="auto"/>
            </w:tcBorders>
            <w:shd w:val="clear" w:color="auto" w:fill="auto"/>
            <w:noWrap/>
            <w:vAlign w:val="bottom"/>
            <w:hideMark/>
          </w:tcPr>
          <w:p w14:paraId="6A8159C7" w14:textId="77777777" w:rsidR="004F1381" w:rsidRPr="002277FC" w:rsidRDefault="004F1381" w:rsidP="00084116">
            <w:pPr>
              <w:spacing w:line="238" w:lineRule="auto"/>
              <w:jc w:val="center"/>
              <w:rPr>
                <w:rFonts w:ascii="Myriad Pro" w:hAnsi="Myriad Pro"/>
                <w:b/>
                <w:bCs/>
                <w:color w:val="000000"/>
                <w:sz w:val="16"/>
                <w:szCs w:val="16"/>
              </w:rPr>
            </w:pPr>
            <w:r w:rsidRPr="002277FC">
              <w:rPr>
                <w:rFonts w:ascii="Myriad Pro" w:hAnsi="Myriad Pro"/>
                <w:b/>
                <w:bCs/>
                <w:color w:val="000000"/>
                <w:sz w:val="16"/>
                <w:szCs w:val="16"/>
              </w:rPr>
              <w:t>всего</w:t>
            </w:r>
          </w:p>
        </w:tc>
      </w:tr>
      <w:tr w:rsidR="004F1381" w:rsidRPr="002277FC" w14:paraId="42861092" w14:textId="77777777" w:rsidTr="00084116">
        <w:trPr>
          <w:trHeight w:val="20"/>
        </w:trPr>
        <w:tc>
          <w:tcPr>
            <w:tcW w:w="3256" w:type="dxa"/>
            <w:tcBorders>
              <w:top w:val="nil"/>
              <w:left w:val="single" w:sz="4" w:space="0" w:color="auto"/>
              <w:bottom w:val="single" w:sz="4" w:space="0" w:color="auto"/>
              <w:right w:val="single" w:sz="4" w:space="0" w:color="auto"/>
            </w:tcBorders>
            <w:shd w:val="clear" w:color="auto" w:fill="auto"/>
            <w:vAlign w:val="bottom"/>
            <w:hideMark/>
          </w:tcPr>
          <w:p w14:paraId="583DFA68" w14:textId="77777777" w:rsidR="004F1381" w:rsidRPr="002277FC" w:rsidRDefault="004F1381" w:rsidP="00084116">
            <w:pPr>
              <w:spacing w:line="238" w:lineRule="auto"/>
              <w:rPr>
                <w:rFonts w:ascii="Myriad Pro" w:hAnsi="Myriad Pro"/>
                <w:color w:val="000000"/>
                <w:sz w:val="16"/>
                <w:szCs w:val="16"/>
              </w:rPr>
            </w:pPr>
            <w:r w:rsidRPr="002277FC">
              <w:rPr>
                <w:rFonts w:ascii="Myriad Pro" w:hAnsi="Myriad Pro"/>
                <w:color w:val="000000"/>
                <w:sz w:val="16"/>
                <w:szCs w:val="16"/>
              </w:rPr>
              <w:t>Компенсация потерь в части корректировки за счет нагрузочных потерь</w:t>
            </w:r>
          </w:p>
        </w:tc>
        <w:tc>
          <w:tcPr>
            <w:tcW w:w="1134" w:type="dxa"/>
            <w:tcBorders>
              <w:top w:val="nil"/>
              <w:left w:val="nil"/>
              <w:bottom w:val="single" w:sz="4" w:space="0" w:color="auto"/>
              <w:right w:val="single" w:sz="4" w:space="0" w:color="auto"/>
            </w:tcBorders>
            <w:shd w:val="clear" w:color="auto" w:fill="auto"/>
            <w:noWrap/>
            <w:vAlign w:val="center"/>
            <w:hideMark/>
          </w:tcPr>
          <w:p w14:paraId="5CBC3EEC" w14:textId="77777777" w:rsidR="004F1381" w:rsidRPr="002277FC" w:rsidRDefault="004F1381" w:rsidP="00084116">
            <w:pPr>
              <w:spacing w:line="238" w:lineRule="auto"/>
              <w:jc w:val="center"/>
              <w:rPr>
                <w:rFonts w:ascii="Myriad Pro" w:hAnsi="Myriad Pro"/>
                <w:b/>
                <w:bCs/>
                <w:color w:val="000000"/>
                <w:sz w:val="16"/>
                <w:szCs w:val="16"/>
              </w:rPr>
            </w:pPr>
            <w:r w:rsidRPr="002277FC">
              <w:rPr>
                <w:rFonts w:ascii="Myriad Pro" w:hAnsi="Myriad Pro"/>
                <w:b/>
                <w:bCs/>
                <w:color w:val="000000"/>
                <w:sz w:val="16"/>
                <w:szCs w:val="16"/>
              </w:rPr>
              <w:t>-</w:t>
            </w:r>
          </w:p>
        </w:tc>
        <w:tc>
          <w:tcPr>
            <w:tcW w:w="1134" w:type="dxa"/>
            <w:tcBorders>
              <w:top w:val="nil"/>
              <w:left w:val="nil"/>
              <w:bottom w:val="single" w:sz="4" w:space="0" w:color="auto"/>
              <w:right w:val="single" w:sz="4" w:space="0" w:color="auto"/>
            </w:tcBorders>
            <w:shd w:val="clear" w:color="auto" w:fill="auto"/>
            <w:noWrap/>
            <w:vAlign w:val="center"/>
            <w:hideMark/>
          </w:tcPr>
          <w:p w14:paraId="3CC6C717" w14:textId="77777777" w:rsidR="004F1381" w:rsidRPr="002277FC" w:rsidRDefault="004F1381" w:rsidP="00084116">
            <w:pPr>
              <w:spacing w:line="238" w:lineRule="auto"/>
              <w:jc w:val="center"/>
              <w:rPr>
                <w:rFonts w:ascii="Myriad Pro" w:hAnsi="Myriad Pro"/>
                <w:color w:val="000000"/>
                <w:sz w:val="16"/>
                <w:szCs w:val="16"/>
              </w:rPr>
            </w:pPr>
          </w:p>
        </w:tc>
        <w:tc>
          <w:tcPr>
            <w:tcW w:w="1394" w:type="dxa"/>
            <w:tcBorders>
              <w:top w:val="nil"/>
              <w:left w:val="nil"/>
              <w:bottom w:val="single" w:sz="4" w:space="0" w:color="auto"/>
              <w:right w:val="single" w:sz="4" w:space="0" w:color="auto"/>
            </w:tcBorders>
            <w:shd w:val="clear" w:color="auto" w:fill="auto"/>
            <w:noWrap/>
            <w:vAlign w:val="center"/>
            <w:hideMark/>
          </w:tcPr>
          <w:p w14:paraId="30D091A7" w14:textId="77777777" w:rsidR="004F1381" w:rsidRPr="002277FC" w:rsidRDefault="004F1381" w:rsidP="00084116">
            <w:pPr>
              <w:spacing w:line="238" w:lineRule="auto"/>
              <w:jc w:val="center"/>
              <w:rPr>
                <w:rFonts w:ascii="Myriad Pro" w:hAnsi="Myriad Pro"/>
                <w:b/>
                <w:bCs/>
                <w:color w:val="000000"/>
                <w:sz w:val="16"/>
                <w:szCs w:val="16"/>
              </w:rPr>
            </w:pPr>
            <w:r w:rsidRPr="002277FC">
              <w:rPr>
                <w:rFonts w:ascii="Myriad Pro" w:hAnsi="Myriad Pro"/>
                <w:b/>
                <w:bCs/>
                <w:color w:val="000000"/>
                <w:sz w:val="16"/>
                <w:szCs w:val="16"/>
              </w:rPr>
              <w:t>-    6 310 8</w:t>
            </w:r>
            <w:r>
              <w:rPr>
                <w:rFonts w:ascii="Myriad Pro" w:hAnsi="Myriad Pro"/>
                <w:b/>
                <w:bCs/>
                <w:color w:val="000000"/>
                <w:sz w:val="16"/>
                <w:szCs w:val="16"/>
              </w:rPr>
              <w:t>50</w:t>
            </w:r>
          </w:p>
        </w:tc>
        <w:tc>
          <w:tcPr>
            <w:tcW w:w="1195" w:type="dxa"/>
            <w:tcBorders>
              <w:top w:val="nil"/>
              <w:left w:val="nil"/>
              <w:bottom w:val="single" w:sz="4" w:space="0" w:color="auto"/>
              <w:right w:val="single" w:sz="4" w:space="0" w:color="auto"/>
            </w:tcBorders>
            <w:shd w:val="clear" w:color="auto" w:fill="auto"/>
            <w:noWrap/>
            <w:vAlign w:val="center"/>
            <w:hideMark/>
          </w:tcPr>
          <w:p w14:paraId="4C707468" w14:textId="77777777" w:rsidR="004F1381" w:rsidRPr="002277FC" w:rsidRDefault="004F1381" w:rsidP="00084116">
            <w:pPr>
              <w:spacing w:line="238" w:lineRule="auto"/>
              <w:jc w:val="center"/>
              <w:rPr>
                <w:rFonts w:ascii="Myriad Pro" w:hAnsi="Myriad Pro"/>
                <w:b/>
                <w:bCs/>
                <w:color w:val="000000"/>
                <w:sz w:val="16"/>
                <w:szCs w:val="16"/>
              </w:rPr>
            </w:pPr>
            <w:r w:rsidRPr="002277FC">
              <w:rPr>
                <w:rFonts w:ascii="Myriad Pro" w:hAnsi="Myriad Pro"/>
                <w:b/>
                <w:bCs/>
                <w:color w:val="000000"/>
                <w:sz w:val="16"/>
                <w:szCs w:val="16"/>
              </w:rPr>
              <w:t>-   1 135 95</w:t>
            </w:r>
            <w:r>
              <w:rPr>
                <w:rFonts w:ascii="Myriad Pro" w:hAnsi="Myriad Pro"/>
                <w:b/>
                <w:bCs/>
                <w:color w:val="000000"/>
                <w:sz w:val="16"/>
                <w:szCs w:val="16"/>
              </w:rPr>
              <w:t>3</w:t>
            </w:r>
          </w:p>
        </w:tc>
        <w:tc>
          <w:tcPr>
            <w:tcW w:w="1394" w:type="dxa"/>
            <w:tcBorders>
              <w:top w:val="nil"/>
              <w:left w:val="nil"/>
              <w:bottom w:val="single" w:sz="4" w:space="0" w:color="auto"/>
              <w:right w:val="single" w:sz="4" w:space="0" w:color="auto"/>
            </w:tcBorders>
            <w:shd w:val="clear" w:color="auto" w:fill="auto"/>
            <w:noWrap/>
            <w:vAlign w:val="center"/>
            <w:hideMark/>
          </w:tcPr>
          <w:p w14:paraId="112E913A" w14:textId="77777777" w:rsidR="004F1381" w:rsidRPr="002277FC" w:rsidRDefault="004F1381" w:rsidP="00084116">
            <w:pPr>
              <w:spacing w:line="238" w:lineRule="auto"/>
              <w:jc w:val="center"/>
              <w:rPr>
                <w:rFonts w:ascii="Myriad Pro" w:hAnsi="Myriad Pro"/>
                <w:b/>
                <w:bCs/>
                <w:color w:val="000000"/>
                <w:sz w:val="16"/>
                <w:szCs w:val="16"/>
              </w:rPr>
            </w:pPr>
            <w:r w:rsidRPr="002277FC">
              <w:rPr>
                <w:rFonts w:ascii="Myriad Pro" w:hAnsi="Myriad Pro"/>
                <w:b/>
                <w:bCs/>
                <w:color w:val="000000"/>
                <w:sz w:val="16"/>
                <w:szCs w:val="16"/>
              </w:rPr>
              <w:t>-   7 446 80</w:t>
            </w:r>
            <w:r>
              <w:rPr>
                <w:rFonts w:ascii="Myriad Pro" w:hAnsi="Myriad Pro"/>
                <w:b/>
                <w:bCs/>
                <w:color w:val="000000"/>
                <w:sz w:val="16"/>
                <w:szCs w:val="16"/>
              </w:rPr>
              <w:t>3</w:t>
            </w:r>
          </w:p>
        </w:tc>
      </w:tr>
      <w:tr w:rsidR="004F1381" w:rsidRPr="002277FC" w14:paraId="108E09E5" w14:textId="77777777" w:rsidTr="00084116">
        <w:trPr>
          <w:trHeight w:val="20"/>
        </w:trPr>
        <w:tc>
          <w:tcPr>
            <w:tcW w:w="3256" w:type="dxa"/>
            <w:tcBorders>
              <w:top w:val="nil"/>
              <w:left w:val="single" w:sz="4" w:space="0" w:color="auto"/>
              <w:bottom w:val="single" w:sz="4" w:space="0" w:color="auto"/>
              <w:right w:val="single" w:sz="4" w:space="0" w:color="auto"/>
            </w:tcBorders>
            <w:shd w:val="clear" w:color="auto" w:fill="auto"/>
            <w:vAlign w:val="bottom"/>
            <w:hideMark/>
          </w:tcPr>
          <w:p w14:paraId="2C369B37" w14:textId="77777777" w:rsidR="004F1381" w:rsidRPr="002277FC" w:rsidRDefault="004F1381" w:rsidP="00084116">
            <w:pPr>
              <w:spacing w:line="238" w:lineRule="auto"/>
              <w:rPr>
                <w:rFonts w:ascii="Myriad Pro" w:hAnsi="Myriad Pro"/>
                <w:color w:val="000000"/>
                <w:sz w:val="16"/>
                <w:szCs w:val="16"/>
              </w:rPr>
            </w:pPr>
            <w:r w:rsidRPr="002277FC">
              <w:rPr>
                <w:rFonts w:ascii="Myriad Pro" w:hAnsi="Myriad Pro"/>
                <w:color w:val="000000"/>
                <w:sz w:val="16"/>
                <w:szCs w:val="16"/>
              </w:rPr>
              <w:t>Объем потерь электроэнергии в пределах сводного прогнозного баланса</w:t>
            </w:r>
          </w:p>
        </w:tc>
        <w:tc>
          <w:tcPr>
            <w:tcW w:w="1134" w:type="dxa"/>
            <w:tcBorders>
              <w:top w:val="nil"/>
              <w:left w:val="nil"/>
              <w:bottom w:val="single" w:sz="4" w:space="0" w:color="auto"/>
              <w:right w:val="single" w:sz="4" w:space="0" w:color="auto"/>
            </w:tcBorders>
            <w:shd w:val="clear" w:color="auto" w:fill="auto"/>
            <w:noWrap/>
            <w:vAlign w:val="center"/>
            <w:hideMark/>
          </w:tcPr>
          <w:p w14:paraId="45ED4F38" w14:textId="77777777" w:rsidR="004F1381" w:rsidRPr="002277FC" w:rsidRDefault="004F1381" w:rsidP="00084116">
            <w:pPr>
              <w:spacing w:line="238" w:lineRule="auto"/>
              <w:jc w:val="center"/>
              <w:rPr>
                <w:rFonts w:ascii="Myriad Pro" w:hAnsi="Myriad Pro"/>
                <w:b/>
                <w:bCs/>
                <w:color w:val="000000"/>
                <w:sz w:val="16"/>
                <w:szCs w:val="16"/>
              </w:rPr>
            </w:pPr>
            <w:r w:rsidRPr="002277FC">
              <w:rPr>
                <w:rFonts w:ascii="Myriad Pro" w:hAnsi="Myriad Pro"/>
                <w:b/>
                <w:bCs/>
                <w:color w:val="000000"/>
                <w:sz w:val="16"/>
                <w:szCs w:val="16"/>
              </w:rPr>
              <w:t>444 599 101</w:t>
            </w:r>
          </w:p>
        </w:tc>
        <w:tc>
          <w:tcPr>
            <w:tcW w:w="1134" w:type="dxa"/>
            <w:tcBorders>
              <w:top w:val="nil"/>
              <w:left w:val="nil"/>
              <w:bottom w:val="single" w:sz="4" w:space="0" w:color="auto"/>
              <w:right w:val="single" w:sz="4" w:space="0" w:color="auto"/>
            </w:tcBorders>
            <w:shd w:val="clear" w:color="auto" w:fill="auto"/>
            <w:noWrap/>
            <w:vAlign w:val="center"/>
            <w:hideMark/>
          </w:tcPr>
          <w:p w14:paraId="3C04E0B3" w14:textId="77777777" w:rsidR="004F1381" w:rsidRPr="002277FC" w:rsidRDefault="004F1381" w:rsidP="00084116">
            <w:pPr>
              <w:spacing w:line="238" w:lineRule="auto"/>
              <w:jc w:val="center"/>
              <w:rPr>
                <w:rFonts w:ascii="Myriad Pro" w:hAnsi="Myriad Pro"/>
                <w:color w:val="000000"/>
                <w:sz w:val="16"/>
                <w:szCs w:val="16"/>
              </w:rPr>
            </w:pPr>
            <w:r w:rsidRPr="002277FC">
              <w:rPr>
                <w:rFonts w:ascii="Myriad Pro" w:hAnsi="Myriad Pro"/>
                <w:color w:val="000000"/>
                <w:sz w:val="16"/>
                <w:szCs w:val="16"/>
              </w:rPr>
              <w:t>2,15928</w:t>
            </w:r>
          </w:p>
        </w:tc>
        <w:tc>
          <w:tcPr>
            <w:tcW w:w="1394" w:type="dxa"/>
            <w:tcBorders>
              <w:top w:val="nil"/>
              <w:left w:val="nil"/>
              <w:bottom w:val="single" w:sz="4" w:space="0" w:color="auto"/>
              <w:right w:val="single" w:sz="4" w:space="0" w:color="auto"/>
            </w:tcBorders>
            <w:shd w:val="clear" w:color="auto" w:fill="auto"/>
            <w:noWrap/>
            <w:vAlign w:val="center"/>
            <w:hideMark/>
          </w:tcPr>
          <w:p w14:paraId="222D0633" w14:textId="77777777" w:rsidR="004F1381" w:rsidRPr="002277FC" w:rsidRDefault="004F1381" w:rsidP="00084116">
            <w:pPr>
              <w:spacing w:line="238" w:lineRule="auto"/>
              <w:jc w:val="center"/>
              <w:rPr>
                <w:rFonts w:ascii="Myriad Pro" w:hAnsi="Myriad Pro"/>
                <w:b/>
                <w:bCs/>
                <w:color w:val="000000"/>
                <w:sz w:val="16"/>
                <w:szCs w:val="16"/>
              </w:rPr>
            </w:pPr>
            <w:r w:rsidRPr="002277FC">
              <w:rPr>
                <w:rFonts w:ascii="Myriad Pro" w:hAnsi="Myriad Pro"/>
                <w:b/>
                <w:bCs/>
                <w:color w:val="000000"/>
                <w:sz w:val="16"/>
                <w:szCs w:val="16"/>
              </w:rPr>
              <w:t>960 014 09</w:t>
            </w:r>
            <w:r>
              <w:rPr>
                <w:rFonts w:ascii="Myriad Pro" w:hAnsi="Myriad Pro"/>
                <w:b/>
                <w:bCs/>
                <w:color w:val="000000"/>
                <w:sz w:val="16"/>
                <w:szCs w:val="16"/>
              </w:rPr>
              <w:t>8</w:t>
            </w:r>
          </w:p>
        </w:tc>
        <w:tc>
          <w:tcPr>
            <w:tcW w:w="1195" w:type="dxa"/>
            <w:tcBorders>
              <w:top w:val="nil"/>
              <w:left w:val="nil"/>
              <w:bottom w:val="single" w:sz="4" w:space="0" w:color="auto"/>
              <w:right w:val="single" w:sz="4" w:space="0" w:color="auto"/>
            </w:tcBorders>
            <w:shd w:val="clear" w:color="auto" w:fill="auto"/>
            <w:noWrap/>
            <w:vAlign w:val="center"/>
            <w:hideMark/>
          </w:tcPr>
          <w:p w14:paraId="34539DD5" w14:textId="77777777" w:rsidR="004F1381" w:rsidRPr="002277FC" w:rsidRDefault="004F1381" w:rsidP="00084116">
            <w:pPr>
              <w:spacing w:line="238" w:lineRule="auto"/>
              <w:jc w:val="center"/>
              <w:rPr>
                <w:rFonts w:ascii="Myriad Pro" w:hAnsi="Myriad Pro"/>
                <w:b/>
                <w:bCs/>
                <w:color w:val="000000"/>
                <w:sz w:val="16"/>
                <w:szCs w:val="16"/>
              </w:rPr>
            </w:pPr>
            <w:r w:rsidRPr="002277FC">
              <w:rPr>
                <w:rFonts w:ascii="Myriad Pro" w:hAnsi="Myriad Pro"/>
                <w:b/>
                <w:bCs/>
                <w:color w:val="000000"/>
                <w:sz w:val="16"/>
                <w:szCs w:val="16"/>
              </w:rPr>
              <w:t>172 802 53</w:t>
            </w:r>
            <w:r>
              <w:rPr>
                <w:rFonts w:ascii="Myriad Pro" w:hAnsi="Myriad Pro"/>
                <w:b/>
                <w:bCs/>
                <w:color w:val="000000"/>
                <w:sz w:val="16"/>
                <w:szCs w:val="16"/>
              </w:rPr>
              <w:t>8</w:t>
            </w:r>
          </w:p>
        </w:tc>
        <w:tc>
          <w:tcPr>
            <w:tcW w:w="1394" w:type="dxa"/>
            <w:tcBorders>
              <w:top w:val="nil"/>
              <w:left w:val="nil"/>
              <w:bottom w:val="single" w:sz="4" w:space="0" w:color="auto"/>
              <w:right w:val="single" w:sz="4" w:space="0" w:color="auto"/>
            </w:tcBorders>
            <w:shd w:val="clear" w:color="auto" w:fill="auto"/>
            <w:noWrap/>
            <w:vAlign w:val="center"/>
            <w:hideMark/>
          </w:tcPr>
          <w:p w14:paraId="06DABCEA" w14:textId="77777777" w:rsidR="004F1381" w:rsidRPr="002277FC" w:rsidRDefault="004F1381" w:rsidP="00084116">
            <w:pPr>
              <w:spacing w:line="238" w:lineRule="auto"/>
              <w:jc w:val="center"/>
              <w:rPr>
                <w:rFonts w:ascii="Myriad Pro" w:hAnsi="Myriad Pro"/>
                <w:b/>
                <w:bCs/>
                <w:color w:val="000000"/>
                <w:sz w:val="16"/>
                <w:szCs w:val="16"/>
              </w:rPr>
            </w:pPr>
            <w:r w:rsidRPr="002277FC">
              <w:rPr>
                <w:rFonts w:ascii="Myriad Pro" w:hAnsi="Myriad Pro"/>
                <w:b/>
                <w:bCs/>
                <w:color w:val="000000"/>
                <w:sz w:val="16"/>
                <w:szCs w:val="16"/>
              </w:rPr>
              <w:t>1 132 816 63</w:t>
            </w:r>
            <w:r>
              <w:rPr>
                <w:rFonts w:ascii="Myriad Pro" w:hAnsi="Myriad Pro"/>
                <w:b/>
                <w:bCs/>
                <w:color w:val="000000"/>
                <w:sz w:val="16"/>
                <w:szCs w:val="16"/>
              </w:rPr>
              <w:t>6</w:t>
            </w:r>
          </w:p>
        </w:tc>
      </w:tr>
      <w:tr w:rsidR="004F1381" w:rsidRPr="002277FC" w14:paraId="59501A16" w14:textId="77777777" w:rsidTr="00084116">
        <w:trPr>
          <w:trHeight w:val="20"/>
        </w:trPr>
        <w:tc>
          <w:tcPr>
            <w:tcW w:w="3256" w:type="dxa"/>
            <w:tcBorders>
              <w:top w:val="nil"/>
              <w:left w:val="single" w:sz="4" w:space="0" w:color="auto"/>
              <w:bottom w:val="single" w:sz="4" w:space="0" w:color="auto"/>
              <w:right w:val="single" w:sz="4" w:space="0" w:color="auto"/>
            </w:tcBorders>
            <w:shd w:val="clear" w:color="auto" w:fill="auto"/>
            <w:vAlign w:val="bottom"/>
            <w:hideMark/>
          </w:tcPr>
          <w:p w14:paraId="341E421A" w14:textId="77777777" w:rsidR="004F1381" w:rsidRPr="002277FC" w:rsidRDefault="004F1381" w:rsidP="00084116">
            <w:pPr>
              <w:spacing w:line="238" w:lineRule="auto"/>
              <w:rPr>
                <w:rFonts w:ascii="Myriad Pro" w:hAnsi="Myriad Pro"/>
                <w:color w:val="000000"/>
                <w:sz w:val="16"/>
                <w:szCs w:val="16"/>
              </w:rPr>
            </w:pPr>
            <w:r w:rsidRPr="002277FC">
              <w:rPr>
                <w:rFonts w:ascii="Myriad Pro" w:hAnsi="Myriad Pro"/>
                <w:color w:val="000000"/>
                <w:sz w:val="16"/>
                <w:szCs w:val="16"/>
              </w:rPr>
              <w:t>Объем потерь электроэнергии сверх сводного прогнозного баланса</w:t>
            </w:r>
          </w:p>
        </w:tc>
        <w:tc>
          <w:tcPr>
            <w:tcW w:w="1134" w:type="dxa"/>
            <w:tcBorders>
              <w:top w:val="nil"/>
              <w:left w:val="nil"/>
              <w:bottom w:val="single" w:sz="4" w:space="0" w:color="auto"/>
              <w:right w:val="single" w:sz="4" w:space="0" w:color="auto"/>
            </w:tcBorders>
            <w:shd w:val="clear" w:color="auto" w:fill="auto"/>
            <w:noWrap/>
            <w:vAlign w:val="center"/>
            <w:hideMark/>
          </w:tcPr>
          <w:p w14:paraId="07DAA3DC" w14:textId="77777777" w:rsidR="004F1381" w:rsidRPr="002277FC" w:rsidRDefault="004F1381" w:rsidP="00084116">
            <w:pPr>
              <w:spacing w:line="238" w:lineRule="auto"/>
              <w:jc w:val="center"/>
              <w:rPr>
                <w:rFonts w:ascii="Myriad Pro" w:hAnsi="Myriad Pro"/>
                <w:b/>
                <w:bCs/>
                <w:color w:val="000000"/>
                <w:sz w:val="16"/>
                <w:szCs w:val="16"/>
              </w:rPr>
            </w:pPr>
            <w:r w:rsidRPr="002277FC">
              <w:rPr>
                <w:rFonts w:ascii="Myriad Pro" w:hAnsi="Myriad Pro"/>
                <w:b/>
                <w:bCs/>
                <w:color w:val="000000"/>
                <w:sz w:val="16"/>
                <w:szCs w:val="16"/>
              </w:rPr>
              <w:t>5 447 618</w:t>
            </w:r>
          </w:p>
        </w:tc>
        <w:tc>
          <w:tcPr>
            <w:tcW w:w="1134" w:type="dxa"/>
            <w:tcBorders>
              <w:top w:val="nil"/>
              <w:left w:val="nil"/>
              <w:bottom w:val="single" w:sz="4" w:space="0" w:color="auto"/>
              <w:right w:val="single" w:sz="4" w:space="0" w:color="auto"/>
            </w:tcBorders>
            <w:shd w:val="clear" w:color="auto" w:fill="auto"/>
            <w:noWrap/>
            <w:vAlign w:val="center"/>
            <w:hideMark/>
          </w:tcPr>
          <w:p w14:paraId="69CCDC2D" w14:textId="77777777" w:rsidR="004F1381" w:rsidRPr="002277FC" w:rsidRDefault="004F1381" w:rsidP="00084116">
            <w:pPr>
              <w:spacing w:line="238" w:lineRule="auto"/>
              <w:jc w:val="center"/>
              <w:rPr>
                <w:rFonts w:ascii="Myriad Pro" w:hAnsi="Myriad Pro"/>
                <w:color w:val="000000"/>
                <w:sz w:val="16"/>
                <w:szCs w:val="16"/>
              </w:rPr>
            </w:pPr>
            <w:r w:rsidRPr="002277FC">
              <w:rPr>
                <w:rFonts w:ascii="Myriad Pro" w:hAnsi="Myriad Pro"/>
                <w:color w:val="000000"/>
                <w:sz w:val="16"/>
                <w:szCs w:val="16"/>
              </w:rPr>
              <w:t>2,12008</w:t>
            </w:r>
          </w:p>
        </w:tc>
        <w:tc>
          <w:tcPr>
            <w:tcW w:w="1394" w:type="dxa"/>
            <w:tcBorders>
              <w:top w:val="nil"/>
              <w:left w:val="nil"/>
              <w:bottom w:val="single" w:sz="4" w:space="0" w:color="auto"/>
              <w:right w:val="single" w:sz="4" w:space="0" w:color="auto"/>
            </w:tcBorders>
            <w:shd w:val="clear" w:color="auto" w:fill="auto"/>
            <w:noWrap/>
            <w:vAlign w:val="center"/>
            <w:hideMark/>
          </w:tcPr>
          <w:p w14:paraId="73279F75" w14:textId="77777777" w:rsidR="004F1381" w:rsidRPr="002277FC" w:rsidRDefault="004F1381" w:rsidP="00084116">
            <w:pPr>
              <w:spacing w:line="238" w:lineRule="auto"/>
              <w:jc w:val="center"/>
              <w:rPr>
                <w:rFonts w:ascii="Myriad Pro" w:hAnsi="Myriad Pro"/>
                <w:b/>
                <w:bCs/>
                <w:color w:val="000000"/>
                <w:sz w:val="16"/>
                <w:szCs w:val="16"/>
              </w:rPr>
            </w:pPr>
            <w:r w:rsidRPr="002277FC">
              <w:rPr>
                <w:rFonts w:ascii="Myriad Pro" w:hAnsi="Myriad Pro"/>
                <w:b/>
                <w:bCs/>
                <w:color w:val="000000"/>
                <w:sz w:val="16"/>
                <w:szCs w:val="16"/>
              </w:rPr>
              <w:t xml:space="preserve">11 549 </w:t>
            </w:r>
            <w:r>
              <w:rPr>
                <w:rFonts w:ascii="Myriad Pro" w:hAnsi="Myriad Pro"/>
                <w:b/>
                <w:bCs/>
                <w:color w:val="000000"/>
                <w:sz w:val="16"/>
                <w:szCs w:val="16"/>
              </w:rPr>
              <w:t>400</w:t>
            </w:r>
          </w:p>
        </w:tc>
        <w:tc>
          <w:tcPr>
            <w:tcW w:w="1195" w:type="dxa"/>
            <w:tcBorders>
              <w:top w:val="nil"/>
              <w:left w:val="nil"/>
              <w:bottom w:val="single" w:sz="4" w:space="0" w:color="auto"/>
              <w:right w:val="single" w:sz="4" w:space="0" w:color="auto"/>
            </w:tcBorders>
            <w:shd w:val="clear" w:color="auto" w:fill="auto"/>
            <w:noWrap/>
            <w:vAlign w:val="center"/>
            <w:hideMark/>
          </w:tcPr>
          <w:p w14:paraId="521D4809" w14:textId="77777777" w:rsidR="004F1381" w:rsidRPr="002277FC" w:rsidRDefault="004F1381" w:rsidP="00084116">
            <w:pPr>
              <w:spacing w:line="238" w:lineRule="auto"/>
              <w:jc w:val="center"/>
              <w:rPr>
                <w:rFonts w:ascii="Myriad Pro" w:hAnsi="Myriad Pro"/>
                <w:b/>
                <w:bCs/>
                <w:color w:val="000000"/>
                <w:sz w:val="16"/>
                <w:szCs w:val="16"/>
              </w:rPr>
            </w:pPr>
            <w:r w:rsidRPr="002277FC">
              <w:rPr>
                <w:rFonts w:ascii="Myriad Pro" w:hAnsi="Myriad Pro"/>
                <w:b/>
                <w:bCs/>
                <w:color w:val="000000"/>
                <w:sz w:val="16"/>
                <w:szCs w:val="16"/>
              </w:rPr>
              <w:t>2 078 89</w:t>
            </w:r>
            <w:r>
              <w:rPr>
                <w:rFonts w:ascii="Myriad Pro" w:hAnsi="Myriad Pro"/>
                <w:b/>
                <w:bCs/>
                <w:color w:val="000000"/>
                <w:sz w:val="16"/>
                <w:szCs w:val="16"/>
              </w:rPr>
              <w:t>2</w:t>
            </w:r>
          </w:p>
        </w:tc>
        <w:tc>
          <w:tcPr>
            <w:tcW w:w="1394" w:type="dxa"/>
            <w:tcBorders>
              <w:top w:val="nil"/>
              <w:left w:val="nil"/>
              <w:bottom w:val="single" w:sz="4" w:space="0" w:color="auto"/>
              <w:right w:val="single" w:sz="4" w:space="0" w:color="auto"/>
            </w:tcBorders>
            <w:shd w:val="clear" w:color="auto" w:fill="auto"/>
            <w:noWrap/>
            <w:vAlign w:val="center"/>
            <w:hideMark/>
          </w:tcPr>
          <w:p w14:paraId="486156EA" w14:textId="77777777" w:rsidR="004F1381" w:rsidRPr="002277FC" w:rsidRDefault="004F1381" w:rsidP="00084116">
            <w:pPr>
              <w:spacing w:line="238" w:lineRule="auto"/>
              <w:jc w:val="center"/>
              <w:rPr>
                <w:rFonts w:ascii="Myriad Pro" w:hAnsi="Myriad Pro"/>
                <w:b/>
                <w:bCs/>
                <w:color w:val="000000"/>
                <w:sz w:val="16"/>
                <w:szCs w:val="16"/>
              </w:rPr>
            </w:pPr>
            <w:r w:rsidRPr="002277FC">
              <w:rPr>
                <w:rFonts w:ascii="Myriad Pro" w:hAnsi="Myriad Pro"/>
                <w:b/>
                <w:bCs/>
                <w:color w:val="000000"/>
                <w:sz w:val="16"/>
                <w:szCs w:val="16"/>
              </w:rPr>
              <w:t>13 628 29</w:t>
            </w:r>
            <w:r>
              <w:rPr>
                <w:rFonts w:ascii="Myriad Pro" w:hAnsi="Myriad Pro"/>
                <w:b/>
                <w:bCs/>
                <w:color w:val="000000"/>
                <w:sz w:val="16"/>
                <w:szCs w:val="16"/>
              </w:rPr>
              <w:t>1</w:t>
            </w:r>
          </w:p>
        </w:tc>
      </w:tr>
      <w:tr w:rsidR="004F1381" w:rsidRPr="002277FC" w14:paraId="5B4D34DB" w14:textId="77777777" w:rsidTr="00084116">
        <w:trPr>
          <w:trHeight w:val="20"/>
        </w:trPr>
        <w:tc>
          <w:tcPr>
            <w:tcW w:w="3256" w:type="dxa"/>
            <w:tcBorders>
              <w:top w:val="nil"/>
              <w:left w:val="single" w:sz="4" w:space="0" w:color="auto"/>
              <w:bottom w:val="single" w:sz="4" w:space="0" w:color="auto"/>
              <w:right w:val="single" w:sz="4" w:space="0" w:color="auto"/>
            </w:tcBorders>
            <w:shd w:val="clear" w:color="auto" w:fill="auto"/>
            <w:noWrap/>
            <w:vAlign w:val="bottom"/>
            <w:hideMark/>
          </w:tcPr>
          <w:p w14:paraId="710597FA" w14:textId="77777777" w:rsidR="004F1381" w:rsidRPr="002277FC" w:rsidRDefault="004F1381" w:rsidP="00084116">
            <w:pPr>
              <w:spacing w:line="238" w:lineRule="auto"/>
              <w:rPr>
                <w:rFonts w:ascii="Myriad Pro" w:hAnsi="Myriad Pro"/>
                <w:b/>
                <w:bCs/>
                <w:color w:val="000000"/>
                <w:sz w:val="16"/>
                <w:szCs w:val="16"/>
              </w:rPr>
            </w:pPr>
            <w:r w:rsidRPr="002277FC">
              <w:rPr>
                <w:rFonts w:ascii="Myriad Pro" w:hAnsi="Myriad Pro"/>
                <w:b/>
                <w:bCs/>
                <w:color w:val="000000"/>
                <w:sz w:val="16"/>
                <w:szCs w:val="16"/>
              </w:rPr>
              <w:t>ВСЕГО</w:t>
            </w:r>
          </w:p>
        </w:tc>
        <w:tc>
          <w:tcPr>
            <w:tcW w:w="1134" w:type="dxa"/>
            <w:tcBorders>
              <w:top w:val="nil"/>
              <w:left w:val="nil"/>
              <w:bottom w:val="single" w:sz="4" w:space="0" w:color="auto"/>
              <w:right w:val="single" w:sz="4" w:space="0" w:color="auto"/>
            </w:tcBorders>
            <w:shd w:val="clear" w:color="auto" w:fill="auto"/>
            <w:noWrap/>
            <w:vAlign w:val="center"/>
            <w:hideMark/>
          </w:tcPr>
          <w:p w14:paraId="7EA457CA" w14:textId="77777777" w:rsidR="004F1381" w:rsidRPr="002277FC" w:rsidRDefault="004F1381" w:rsidP="00084116">
            <w:pPr>
              <w:spacing w:line="238" w:lineRule="auto"/>
              <w:jc w:val="center"/>
              <w:rPr>
                <w:rFonts w:ascii="Myriad Pro" w:hAnsi="Myriad Pro"/>
                <w:b/>
                <w:bCs/>
                <w:color w:val="000000"/>
                <w:sz w:val="16"/>
                <w:szCs w:val="16"/>
              </w:rPr>
            </w:pPr>
            <w:r w:rsidRPr="002277FC">
              <w:rPr>
                <w:rFonts w:ascii="Myriad Pro" w:hAnsi="Myriad Pro"/>
                <w:b/>
                <w:bCs/>
                <w:color w:val="000000"/>
                <w:sz w:val="16"/>
                <w:szCs w:val="16"/>
              </w:rPr>
              <w:t>-</w:t>
            </w:r>
          </w:p>
        </w:tc>
        <w:tc>
          <w:tcPr>
            <w:tcW w:w="1134" w:type="dxa"/>
            <w:tcBorders>
              <w:top w:val="nil"/>
              <w:left w:val="nil"/>
              <w:bottom w:val="single" w:sz="4" w:space="0" w:color="auto"/>
              <w:right w:val="single" w:sz="4" w:space="0" w:color="auto"/>
            </w:tcBorders>
            <w:shd w:val="clear" w:color="auto" w:fill="auto"/>
            <w:noWrap/>
            <w:vAlign w:val="center"/>
            <w:hideMark/>
          </w:tcPr>
          <w:p w14:paraId="01C8D7E6" w14:textId="77777777" w:rsidR="004F1381" w:rsidRPr="002277FC" w:rsidRDefault="004F1381" w:rsidP="00084116">
            <w:pPr>
              <w:spacing w:line="238" w:lineRule="auto"/>
              <w:jc w:val="center"/>
              <w:rPr>
                <w:rFonts w:ascii="Myriad Pro" w:hAnsi="Myriad Pro"/>
                <w:color w:val="000000"/>
                <w:sz w:val="16"/>
                <w:szCs w:val="16"/>
              </w:rPr>
            </w:pPr>
            <w:r w:rsidRPr="002277FC">
              <w:rPr>
                <w:rFonts w:ascii="Myriad Pro" w:hAnsi="Myriad Pro"/>
                <w:color w:val="000000"/>
                <w:sz w:val="16"/>
                <w:szCs w:val="16"/>
              </w:rPr>
              <w:t>-</w:t>
            </w:r>
          </w:p>
        </w:tc>
        <w:tc>
          <w:tcPr>
            <w:tcW w:w="1394" w:type="dxa"/>
            <w:tcBorders>
              <w:top w:val="nil"/>
              <w:left w:val="nil"/>
              <w:bottom w:val="single" w:sz="4" w:space="0" w:color="auto"/>
              <w:right w:val="single" w:sz="4" w:space="0" w:color="auto"/>
            </w:tcBorders>
            <w:shd w:val="clear" w:color="auto" w:fill="auto"/>
            <w:noWrap/>
            <w:vAlign w:val="center"/>
            <w:hideMark/>
          </w:tcPr>
          <w:p w14:paraId="110F3B3E" w14:textId="77777777" w:rsidR="004F1381" w:rsidRPr="002277FC" w:rsidRDefault="004F1381" w:rsidP="00084116">
            <w:pPr>
              <w:spacing w:line="238" w:lineRule="auto"/>
              <w:jc w:val="center"/>
              <w:rPr>
                <w:rFonts w:ascii="Myriad Pro" w:hAnsi="Myriad Pro"/>
                <w:b/>
                <w:bCs/>
                <w:color w:val="000000"/>
                <w:sz w:val="16"/>
                <w:szCs w:val="16"/>
              </w:rPr>
            </w:pPr>
            <w:r w:rsidRPr="002277FC">
              <w:rPr>
                <w:rFonts w:ascii="Myriad Pro" w:hAnsi="Myriad Pro"/>
                <w:b/>
                <w:bCs/>
                <w:color w:val="000000"/>
                <w:sz w:val="16"/>
                <w:szCs w:val="16"/>
              </w:rPr>
              <w:t>968 851 054</w:t>
            </w:r>
          </w:p>
        </w:tc>
        <w:tc>
          <w:tcPr>
            <w:tcW w:w="1195" w:type="dxa"/>
            <w:tcBorders>
              <w:top w:val="nil"/>
              <w:left w:val="nil"/>
              <w:bottom w:val="single" w:sz="4" w:space="0" w:color="auto"/>
              <w:right w:val="single" w:sz="4" w:space="0" w:color="auto"/>
            </w:tcBorders>
            <w:shd w:val="clear" w:color="auto" w:fill="auto"/>
            <w:noWrap/>
            <w:vAlign w:val="center"/>
            <w:hideMark/>
          </w:tcPr>
          <w:p w14:paraId="10608535" w14:textId="77777777" w:rsidR="004F1381" w:rsidRPr="002277FC" w:rsidRDefault="004F1381" w:rsidP="00084116">
            <w:pPr>
              <w:spacing w:line="238" w:lineRule="auto"/>
              <w:jc w:val="center"/>
              <w:rPr>
                <w:rFonts w:ascii="Myriad Pro" w:hAnsi="Myriad Pro"/>
                <w:b/>
                <w:bCs/>
                <w:color w:val="000000"/>
                <w:sz w:val="16"/>
                <w:szCs w:val="16"/>
              </w:rPr>
            </w:pPr>
            <w:r w:rsidRPr="002277FC">
              <w:rPr>
                <w:rFonts w:ascii="Myriad Pro" w:hAnsi="Myriad Pro"/>
                <w:b/>
                <w:bCs/>
                <w:color w:val="000000"/>
                <w:sz w:val="16"/>
                <w:szCs w:val="16"/>
              </w:rPr>
              <w:t>174 393 1</w:t>
            </w:r>
            <w:r>
              <w:rPr>
                <w:rFonts w:ascii="Myriad Pro" w:hAnsi="Myriad Pro"/>
                <w:b/>
                <w:bCs/>
                <w:color w:val="000000"/>
                <w:sz w:val="16"/>
                <w:szCs w:val="16"/>
              </w:rPr>
              <w:t>90</w:t>
            </w:r>
          </w:p>
        </w:tc>
        <w:tc>
          <w:tcPr>
            <w:tcW w:w="1394" w:type="dxa"/>
            <w:tcBorders>
              <w:top w:val="nil"/>
              <w:left w:val="nil"/>
              <w:bottom w:val="single" w:sz="4" w:space="0" w:color="auto"/>
              <w:right w:val="single" w:sz="4" w:space="0" w:color="auto"/>
            </w:tcBorders>
            <w:shd w:val="clear" w:color="auto" w:fill="auto"/>
            <w:noWrap/>
            <w:vAlign w:val="center"/>
            <w:hideMark/>
          </w:tcPr>
          <w:p w14:paraId="61E2F7E7" w14:textId="77777777" w:rsidR="004F1381" w:rsidRPr="002277FC" w:rsidRDefault="004F1381" w:rsidP="00084116">
            <w:pPr>
              <w:spacing w:line="238" w:lineRule="auto"/>
              <w:jc w:val="center"/>
              <w:rPr>
                <w:rFonts w:ascii="Myriad Pro" w:hAnsi="Myriad Pro"/>
                <w:b/>
                <w:bCs/>
                <w:color w:val="000000"/>
                <w:sz w:val="16"/>
                <w:szCs w:val="16"/>
              </w:rPr>
            </w:pPr>
            <w:r w:rsidRPr="002277FC">
              <w:rPr>
                <w:rFonts w:ascii="Myriad Pro" w:hAnsi="Myriad Pro"/>
                <w:b/>
                <w:bCs/>
                <w:color w:val="000000"/>
                <w:sz w:val="16"/>
                <w:szCs w:val="16"/>
              </w:rPr>
              <w:t>1 143 244 24</w:t>
            </w:r>
            <w:r>
              <w:rPr>
                <w:rFonts w:ascii="Myriad Pro" w:hAnsi="Myriad Pro"/>
                <w:b/>
                <w:bCs/>
                <w:color w:val="000000"/>
                <w:sz w:val="16"/>
                <w:szCs w:val="16"/>
              </w:rPr>
              <w:t>4</w:t>
            </w:r>
          </w:p>
        </w:tc>
      </w:tr>
    </w:tbl>
    <w:p w14:paraId="3BF18A87" w14:textId="77777777" w:rsidR="006B1F40" w:rsidRDefault="006B1F40" w:rsidP="00A571FB">
      <w:pPr>
        <w:pStyle w:val="afffc"/>
        <w:widowControl w:val="0"/>
        <w:spacing w:before="200" w:after="0" w:line="360" w:lineRule="auto"/>
        <w:ind w:firstLine="567"/>
        <w:jc w:val="both"/>
        <w:rPr>
          <w:rFonts w:ascii="Myriad Pro" w:eastAsia="Times New Roman" w:hAnsi="Myriad Pro" w:cs="Times New Roman"/>
          <w:i w:val="0"/>
          <w:iCs w:val="0"/>
          <w:color w:val="0D0D0D" w:themeColor="text1" w:themeTint="F2"/>
          <w:sz w:val="26"/>
          <w:szCs w:val="26"/>
          <w:lang w:eastAsia="ru-RU"/>
        </w:rPr>
      </w:pPr>
      <w:r>
        <w:rPr>
          <w:rFonts w:ascii="Myriad Pro" w:hAnsi="Myriad Pro" w:cs="Times New Roman"/>
          <w:i w:val="0"/>
          <w:iCs w:val="0"/>
          <w:color w:val="0D0D0D" w:themeColor="text1" w:themeTint="F2"/>
          <w:sz w:val="26"/>
          <w:szCs w:val="26"/>
        </w:rPr>
        <w:t xml:space="preserve">Исполнитель отмечает, </w:t>
      </w:r>
      <w:r w:rsidRPr="00053157">
        <w:rPr>
          <w:rFonts w:ascii="Myriad Pro" w:eastAsia="Times New Roman" w:hAnsi="Myriad Pro" w:cs="Times New Roman"/>
          <w:i w:val="0"/>
          <w:iCs w:val="0"/>
          <w:color w:val="0D0D0D" w:themeColor="text1" w:themeTint="F2"/>
          <w:sz w:val="26"/>
          <w:szCs w:val="26"/>
          <w:lang w:eastAsia="ru-RU"/>
        </w:rPr>
        <w:t>ДТР Томской области не предоставляет ПАО</w:t>
      </w:r>
      <w:r>
        <w:rPr>
          <w:rFonts w:ascii="Myriad Pro" w:eastAsia="Times New Roman" w:hAnsi="Myriad Pro" w:cs="Times New Roman"/>
          <w:i w:val="0"/>
          <w:iCs w:val="0"/>
          <w:color w:val="0D0D0D" w:themeColor="text1" w:themeTint="F2"/>
          <w:sz w:val="26"/>
          <w:szCs w:val="26"/>
          <w:lang w:eastAsia="ru-RU"/>
        </w:rPr>
        <w:t> </w:t>
      </w:r>
      <w:r w:rsidRPr="00053157">
        <w:rPr>
          <w:rFonts w:ascii="Myriad Pro" w:eastAsia="Times New Roman" w:hAnsi="Myriad Pro" w:cs="Times New Roman"/>
          <w:i w:val="0"/>
          <w:iCs w:val="0"/>
          <w:color w:val="0D0D0D" w:themeColor="text1" w:themeTint="F2"/>
          <w:sz w:val="26"/>
          <w:szCs w:val="26"/>
          <w:lang w:eastAsia="ru-RU"/>
        </w:rPr>
        <w:t>«ТРК»</w:t>
      </w:r>
      <w:r>
        <w:rPr>
          <w:rFonts w:ascii="Myriad Pro" w:eastAsia="Times New Roman" w:hAnsi="Myriad Pro" w:cs="Times New Roman"/>
          <w:i w:val="0"/>
          <w:iCs w:val="0"/>
          <w:color w:val="0D0D0D" w:themeColor="text1" w:themeTint="F2"/>
          <w:sz w:val="26"/>
          <w:szCs w:val="26"/>
          <w:lang w:eastAsia="ru-RU"/>
        </w:rPr>
        <w:t xml:space="preserve"> и не раскрывает в Экспертном заключении, Протоколах заседания по вопросам тарифного регулирования на соответствующий период регулирования </w:t>
      </w:r>
      <w:r w:rsidRPr="00053157">
        <w:rPr>
          <w:rFonts w:ascii="Myriad Pro" w:eastAsia="Times New Roman" w:hAnsi="Myriad Pro" w:cs="Times New Roman"/>
          <w:i w:val="0"/>
          <w:iCs w:val="0"/>
          <w:color w:val="0D0D0D" w:themeColor="text1" w:themeTint="F2"/>
          <w:sz w:val="26"/>
          <w:szCs w:val="26"/>
          <w:lang w:eastAsia="ru-RU"/>
        </w:rPr>
        <w:t xml:space="preserve">информацию о </w:t>
      </w:r>
      <w:r>
        <w:rPr>
          <w:rFonts w:ascii="Myriad Pro" w:eastAsia="Times New Roman" w:hAnsi="Myriad Pro" w:cs="Times New Roman"/>
          <w:i w:val="0"/>
          <w:iCs w:val="0"/>
          <w:color w:val="0D0D0D" w:themeColor="text1" w:themeTint="F2"/>
          <w:sz w:val="26"/>
          <w:szCs w:val="26"/>
          <w:lang w:eastAsia="ru-RU"/>
        </w:rPr>
        <w:t xml:space="preserve">принятых балансовых показателей деятельности ПАО «ТРК» </w:t>
      </w:r>
      <w:r w:rsidRPr="00053157">
        <w:rPr>
          <w:rFonts w:ascii="Myriad Pro" w:eastAsia="Times New Roman" w:hAnsi="Myriad Pro" w:cs="Times New Roman"/>
          <w:i w:val="0"/>
          <w:iCs w:val="0"/>
          <w:color w:val="0D0D0D" w:themeColor="text1" w:themeTint="F2"/>
          <w:sz w:val="26"/>
          <w:szCs w:val="26"/>
          <w:lang w:eastAsia="ru-RU"/>
        </w:rPr>
        <w:t>учтенн</w:t>
      </w:r>
      <w:r>
        <w:rPr>
          <w:rFonts w:ascii="Myriad Pro" w:eastAsia="Times New Roman" w:hAnsi="Myriad Pro" w:cs="Times New Roman"/>
          <w:i w:val="0"/>
          <w:iCs w:val="0"/>
          <w:color w:val="0D0D0D" w:themeColor="text1" w:themeTint="F2"/>
          <w:sz w:val="26"/>
          <w:szCs w:val="26"/>
          <w:lang w:eastAsia="ru-RU"/>
        </w:rPr>
        <w:t>ых</w:t>
      </w:r>
      <w:r w:rsidRPr="00053157">
        <w:rPr>
          <w:rFonts w:ascii="Myriad Pro" w:eastAsia="Times New Roman" w:hAnsi="Myriad Pro" w:cs="Times New Roman"/>
          <w:i w:val="0"/>
          <w:iCs w:val="0"/>
          <w:color w:val="0D0D0D" w:themeColor="text1" w:themeTint="F2"/>
          <w:sz w:val="26"/>
          <w:szCs w:val="26"/>
          <w:lang w:eastAsia="ru-RU"/>
        </w:rPr>
        <w:t xml:space="preserve"> при </w:t>
      </w:r>
      <w:r>
        <w:rPr>
          <w:rFonts w:ascii="Myriad Pro" w:eastAsia="Times New Roman" w:hAnsi="Myriad Pro" w:cs="Times New Roman"/>
          <w:i w:val="0"/>
          <w:iCs w:val="0"/>
          <w:color w:val="0D0D0D" w:themeColor="text1" w:themeTint="F2"/>
          <w:sz w:val="26"/>
          <w:szCs w:val="26"/>
          <w:lang w:eastAsia="ru-RU"/>
        </w:rPr>
        <w:t>установлении</w:t>
      </w:r>
      <w:r w:rsidRPr="00053157">
        <w:rPr>
          <w:rFonts w:ascii="Myriad Pro" w:eastAsia="Times New Roman" w:hAnsi="Myriad Pro" w:cs="Times New Roman"/>
          <w:i w:val="0"/>
          <w:iCs w:val="0"/>
          <w:color w:val="0D0D0D" w:themeColor="text1" w:themeTint="F2"/>
          <w:sz w:val="26"/>
          <w:szCs w:val="26"/>
          <w:lang w:eastAsia="ru-RU"/>
        </w:rPr>
        <w:t xml:space="preserve"> единых (котловых) тарифов</w:t>
      </w:r>
      <w:r>
        <w:rPr>
          <w:rFonts w:ascii="Myriad Pro" w:eastAsia="Times New Roman" w:hAnsi="Myriad Pro" w:cs="Times New Roman"/>
          <w:i w:val="0"/>
          <w:iCs w:val="0"/>
          <w:color w:val="0D0D0D" w:themeColor="text1" w:themeTint="F2"/>
          <w:sz w:val="26"/>
          <w:szCs w:val="26"/>
          <w:lang w:eastAsia="ru-RU"/>
        </w:rPr>
        <w:t xml:space="preserve"> на услуги по передаче электрической энергии,</w:t>
      </w:r>
      <w:r w:rsidRPr="00456883">
        <w:rPr>
          <w:rFonts w:ascii="Myriad Pro" w:eastAsia="Times New Roman" w:hAnsi="Myriad Pro" w:cs="Times New Roman"/>
          <w:i w:val="0"/>
          <w:iCs w:val="0"/>
          <w:color w:val="0D0D0D" w:themeColor="text1" w:themeTint="F2"/>
          <w:sz w:val="26"/>
          <w:szCs w:val="26"/>
          <w:lang w:eastAsia="ru-RU"/>
        </w:rPr>
        <w:t xml:space="preserve"> </w:t>
      </w:r>
      <w:r w:rsidRPr="00053157">
        <w:rPr>
          <w:rFonts w:ascii="Myriad Pro" w:eastAsia="Times New Roman" w:hAnsi="Myriad Pro" w:cs="Times New Roman"/>
          <w:i w:val="0"/>
          <w:iCs w:val="0"/>
          <w:color w:val="0D0D0D" w:themeColor="text1" w:themeTint="F2"/>
          <w:sz w:val="26"/>
          <w:szCs w:val="26"/>
          <w:lang w:eastAsia="ru-RU"/>
        </w:rPr>
        <w:t>включая обоснования конкретных изменений</w:t>
      </w:r>
      <w:r>
        <w:rPr>
          <w:rFonts w:ascii="Myriad Pro" w:eastAsia="Times New Roman" w:hAnsi="Myriad Pro" w:cs="Times New Roman"/>
          <w:i w:val="0"/>
          <w:iCs w:val="0"/>
          <w:color w:val="0D0D0D" w:themeColor="text1" w:themeTint="F2"/>
          <w:sz w:val="26"/>
          <w:szCs w:val="26"/>
          <w:lang w:eastAsia="ru-RU"/>
        </w:rPr>
        <w:t>.</w:t>
      </w:r>
    </w:p>
    <w:p w14:paraId="3C5C3622" w14:textId="77777777" w:rsidR="006B1F40" w:rsidRPr="00A571FB" w:rsidRDefault="006B1F40" w:rsidP="006B1F40">
      <w:pPr>
        <w:pStyle w:val="afffc"/>
        <w:widowControl w:val="0"/>
        <w:spacing w:after="0" w:line="360" w:lineRule="auto"/>
        <w:ind w:firstLine="567"/>
        <w:jc w:val="both"/>
        <w:rPr>
          <w:rFonts w:ascii="Myriad Pro" w:hAnsi="Myriad Pro"/>
          <w:i w:val="0"/>
          <w:iCs w:val="0"/>
          <w:color w:val="0D0D0D" w:themeColor="text1" w:themeTint="F2"/>
          <w:sz w:val="26"/>
          <w:szCs w:val="26"/>
        </w:rPr>
      </w:pPr>
      <w:r>
        <w:rPr>
          <w:rFonts w:ascii="Myriad Pro" w:hAnsi="Myriad Pro" w:cs="Times New Roman"/>
          <w:i w:val="0"/>
          <w:iCs w:val="0"/>
          <w:color w:val="0D0D0D" w:themeColor="text1" w:themeTint="F2"/>
          <w:sz w:val="26"/>
          <w:szCs w:val="26"/>
        </w:rPr>
        <w:t xml:space="preserve">Исполнитель отмечает, что непредоставление информации со стороны ДТР Томской области по рассмотрению балансовых показателей с обоснованием конкретных изменений </w:t>
      </w:r>
      <w:r w:rsidR="00A571FB">
        <w:rPr>
          <w:rFonts w:ascii="Myriad Pro" w:eastAsia="Times New Roman" w:hAnsi="Myriad Pro" w:cs="Times New Roman"/>
          <w:i w:val="0"/>
          <w:iCs w:val="0"/>
          <w:color w:val="0D0D0D" w:themeColor="text1" w:themeTint="F2"/>
          <w:sz w:val="26"/>
          <w:szCs w:val="26"/>
          <w:lang w:eastAsia="ru-RU"/>
        </w:rPr>
        <w:t>не соответствует</w:t>
      </w:r>
      <w:r w:rsidRPr="00B31CE4">
        <w:rPr>
          <w:rFonts w:ascii="Myriad Pro" w:eastAsia="Times New Roman" w:hAnsi="Myriad Pro" w:cs="Times New Roman"/>
          <w:i w:val="0"/>
          <w:iCs w:val="0"/>
          <w:color w:val="0D0D0D" w:themeColor="text1" w:themeTint="F2"/>
          <w:sz w:val="26"/>
          <w:szCs w:val="26"/>
          <w:lang w:eastAsia="ru-RU"/>
        </w:rPr>
        <w:t xml:space="preserve"> п. 14 Приказа ФСТ России от 12.04.12 № 53-э/1</w:t>
      </w:r>
      <w:r>
        <w:rPr>
          <w:rFonts w:ascii="Myriad Pro" w:eastAsia="Times New Roman" w:hAnsi="Myriad Pro" w:cs="Times New Roman"/>
          <w:i w:val="0"/>
          <w:iCs w:val="0"/>
          <w:color w:val="0D0D0D" w:themeColor="text1" w:themeTint="F2"/>
          <w:sz w:val="26"/>
          <w:szCs w:val="26"/>
          <w:lang w:eastAsia="ru-RU"/>
        </w:rPr>
        <w:t xml:space="preserve"> «Одновременно с предоставлением вышеуказанной информации в ФСТ России органы исполнительной власти субъектов Российской Федерации в области государственного регулирования тарифов информируют (в том числе с использованием ЕИАС ФСТ России), РДУ, Совет рынка и участников формирования баланса о результатах рассмотрения предложений, в том числе об изменениях, внесенных в предложения, указанные в пункте 11 Порядка организаций, с обоснованием конкретных изменений.</w:t>
      </w:r>
      <w:r w:rsidRPr="00DB56E7">
        <w:rPr>
          <w:rFonts w:ascii="Myriad Pro" w:hAnsi="Myriad Pro"/>
          <w:color w:val="0D0D0D" w:themeColor="text1" w:themeTint="F2"/>
          <w:sz w:val="26"/>
          <w:szCs w:val="26"/>
        </w:rPr>
        <w:t>».</w:t>
      </w:r>
      <w:r w:rsidR="00A571FB">
        <w:rPr>
          <w:rFonts w:ascii="Myriad Pro" w:hAnsi="Myriad Pro"/>
          <w:color w:val="0D0D0D" w:themeColor="text1" w:themeTint="F2"/>
          <w:sz w:val="26"/>
          <w:szCs w:val="26"/>
        </w:rPr>
        <w:t xml:space="preserve"> </w:t>
      </w:r>
      <w:r w:rsidR="00A571FB">
        <w:rPr>
          <w:rFonts w:ascii="Myriad Pro" w:hAnsi="Myriad Pro"/>
          <w:i w:val="0"/>
          <w:iCs w:val="0"/>
          <w:color w:val="0D0D0D" w:themeColor="text1" w:themeTint="F2"/>
          <w:sz w:val="26"/>
          <w:szCs w:val="26"/>
        </w:rPr>
        <w:t xml:space="preserve">При этом, п. 14 </w:t>
      </w:r>
      <w:r w:rsidR="00A571FB" w:rsidRPr="00B31CE4">
        <w:rPr>
          <w:rFonts w:ascii="Myriad Pro" w:eastAsia="Times New Roman" w:hAnsi="Myriad Pro" w:cs="Times New Roman"/>
          <w:i w:val="0"/>
          <w:iCs w:val="0"/>
          <w:color w:val="0D0D0D" w:themeColor="text1" w:themeTint="F2"/>
          <w:sz w:val="26"/>
          <w:szCs w:val="26"/>
          <w:lang w:eastAsia="ru-RU"/>
        </w:rPr>
        <w:t>Приказа ФСТ России от 12.04.12 № 53-э/1</w:t>
      </w:r>
      <w:r w:rsidR="00A571FB">
        <w:rPr>
          <w:rFonts w:ascii="Myriad Pro" w:eastAsia="Times New Roman" w:hAnsi="Myriad Pro" w:cs="Times New Roman"/>
          <w:i w:val="0"/>
          <w:iCs w:val="0"/>
          <w:color w:val="0D0D0D" w:themeColor="text1" w:themeTint="F2"/>
          <w:sz w:val="26"/>
          <w:szCs w:val="26"/>
          <w:lang w:eastAsia="ru-RU"/>
        </w:rPr>
        <w:t xml:space="preserve"> </w:t>
      </w:r>
      <w:r w:rsidR="00A571FB" w:rsidRPr="00A571FB">
        <w:rPr>
          <w:rFonts w:ascii="Myriad Pro" w:hAnsi="Myriad Pro"/>
          <w:i w:val="0"/>
          <w:iCs w:val="0"/>
          <w:color w:val="0D0D0D" w:themeColor="text1" w:themeTint="F2"/>
          <w:sz w:val="26"/>
          <w:szCs w:val="26"/>
        </w:rPr>
        <w:t>не определенны конкретные балансовые показатели, раскрываемые регулирующим органом, однако, Приложение 1 Приказа ФСТ России от 12.04.12 № 53-э/1 за сетевыми организациями п. 2. закреплена следующая балансовая информация «предложения по технологическому расходу электрической энергии и мощности (потерям) в электрических сетях и заявленной мощности»</w:t>
      </w:r>
      <w:r w:rsidR="00A571FB">
        <w:rPr>
          <w:rFonts w:ascii="Myriad Pro" w:hAnsi="Myriad Pro"/>
          <w:i w:val="0"/>
          <w:iCs w:val="0"/>
          <w:color w:val="0D0D0D" w:themeColor="text1" w:themeTint="F2"/>
          <w:sz w:val="26"/>
          <w:szCs w:val="26"/>
        </w:rPr>
        <w:t xml:space="preserve">, что по мнению Исполнителя, позволяет ПАО «ТРК» использовать данный пункт в качестве аргумента </w:t>
      </w:r>
      <w:r w:rsidR="0009082A">
        <w:rPr>
          <w:rFonts w:ascii="Myriad Pro" w:hAnsi="Myriad Pro"/>
          <w:i w:val="0"/>
          <w:iCs w:val="0"/>
          <w:color w:val="0D0D0D" w:themeColor="text1" w:themeTint="F2"/>
          <w:sz w:val="26"/>
          <w:szCs w:val="26"/>
        </w:rPr>
        <w:t>при направлении запроса</w:t>
      </w:r>
      <w:r w:rsidR="00A571FB">
        <w:rPr>
          <w:rFonts w:ascii="Myriad Pro" w:hAnsi="Myriad Pro"/>
          <w:i w:val="0"/>
          <w:iCs w:val="0"/>
          <w:color w:val="0D0D0D" w:themeColor="text1" w:themeTint="F2"/>
          <w:sz w:val="26"/>
          <w:szCs w:val="26"/>
        </w:rPr>
        <w:t xml:space="preserve"> ДТР Томской области </w:t>
      </w:r>
      <w:r w:rsidR="0009082A">
        <w:rPr>
          <w:rFonts w:ascii="Myriad Pro" w:hAnsi="Myriad Pro"/>
          <w:i w:val="0"/>
          <w:iCs w:val="0"/>
          <w:color w:val="0D0D0D" w:themeColor="text1" w:themeTint="F2"/>
          <w:sz w:val="26"/>
          <w:szCs w:val="26"/>
        </w:rPr>
        <w:t xml:space="preserve">о предоставлении </w:t>
      </w:r>
      <w:r w:rsidR="00A571FB">
        <w:rPr>
          <w:rFonts w:ascii="Myriad Pro" w:hAnsi="Myriad Pro"/>
          <w:i w:val="0"/>
          <w:iCs w:val="0"/>
          <w:color w:val="0D0D0D" w:themeColor="text1" w:themeTint="F2"/>
          <w:sz w:val="26"/>
          <w:szCs w:val="26"/>
        </w:rPr>
        <w:t xml:space="preserve">информации по плановой (утвержденной) величине потерь </w:t>
      </w:r>
      <w:r w:rsidR="00A571FB" w:rsidRPr="00A571FB">
        <w:rPr>
          <w:rFonts w:ascii="Myriad Pro" w:hAnsi="Myriad Pro"/>
          <w:i w:val="0"/>
          <w:iCs w:val="0"/>
          <w:color w:val="0D0D0D" w:themeColor="text1" w:themeTint="F2"/>
          <w:sz w:val="26"/>
          <w:szCs w:val="26"/>
        </w:rPr>
        <w:t>в электрических сетях</w:t>
      </w:r>
      <w:r w:rsidR="00A571FB">
        <w:rPr>
          <w:rFonts w:ascii="Myriad Pro" w:hAnsi="Myriad Pro"/>
          <w:i w:val="0"/>
          <w:iCs w:val="0"/>
          <w:color w:val="0D0D0D" w:themeColor="text1" w:themeTint="F2"/>
          <w:sz w:val="26"/>
          <w:szCs w:val="26"/>
        </w:rPr>
        <w:t>.</w:t>
      </w:r>
    </w:p>
    <w:p w14:paraId="38958F11" w14:textId="521CEEF6" w:rsidR="004F1381" w:rsidRDefault="006F458F" w:rsidP="00FA41EB">
      <w:pPr>
        <w:autoSpaceDE w:val="0"/>
        <w:autoSpaceDN w:val="0"/>
        <w:adjustRightInd w:val="0"/>
        <w:spacing w:before="200" w:after="200" w:line="360" w:lineRule="auto"/>
        <w:ind w:firstLine="709"/>
        <w:jc w:val="both"/>
        <w:rPr>
          <w:rFonts w:ascii="Myriad Pro" w:eastAsia="Calibri" w:hAnsi="Myriad Pro"/>
          <w:color w:val="0D0D0D" w:themeColor="text1" w:themeTint="F2"/>
          <w:sz w:val="26"/>
          <w:szCs w:val="26"/>
        </w:rPr>
      </w:pPr>
      <w:r>
        <w:rPr>
          <w:rFonts w:ascii="Myriad Pro" w:hAnsi="Myriad Pro"/>
          <w:color w:val="0D0D0D" w:themeColor="text1" w:themeTint="F2"/>
          <w:sz w:val="26"/>
          <w:szCs w:val="26"/>
        </w:rPr>
        <w:t xml:space="preserve">С учетом вышеизложенного, </w:t>
      </w:r>
      <w:r w:rsidRPr="00484D30">
        <w:rPr>
          <w:rFonts w:ascii="Myriad Pro" w:hAnsi="Myriad Pro"/>
          <w:color w:val="0D0D0D" w:themeColor="text1" w:themeTint="F2"/>
          <w:sz w:val="26"/>
          <w:szCs w:val="26"/>
        </w:rPr>
        <w:t>Исполнителем размер</w:t>
      </w:r>
      <w:r>
        <w:rPr>
          <w:rFonts w:ascii="Myriad Pro" w:hAnsi="Myriad Pro"/>
          <w:color w:val="0D0D0D" w:themeColor="text1" w:themeTint="F2"/>
          <w:sz w:val="26"/>
          <w:szCs w:val="26"/>
        </w:rPr>
        <w:t xml:space="preserve"> </w:t>
      </w:r>
      <w:r w:rsidRPr="00484D30">
        <w:rPr>
          <w:rFonts w:ascii="Myriad Pro" w:hAnsi="Myriad Pro"/>
          <w:color w:val="0D0D0D" w:themeColor="text1" w:themeTint="F2"/>
          <w:sz w:val="26"/>
          <w:szCs w:val="26"/>
        </w:rPr>
        <w:t>корректиров</w:t>
      </w:r>
      <w:r>
        <w:rPr>
          <w:rFonts w:ascii="Myriad Pro" w:hAnsi="Myriad Pro"/>
          <w:color w:val="0D0D0D" w:themeColor="text1" w:themeTint="F2"/>
          <w:sz w:val="26"/>
          <w:szCs w:val="26"/>
        </w:rPr>
        <w:t>ок</w:t>
      </w:r>
      <w:r w:rsidRPr="00484D30">
        <w:rPr>
          <w:rFonts w:ascii="Myriad Pro" w:hAnsi="Myriad Pro"/>
          <w:color w:val="0D0D0D" w:themeColor="text1" w:themeTint="F2"/>
          <w:sz w:val="26"/>
          <w:szCs w:val="26"/>
        </w:rPr>
        <w:t xml:space="preserve"> необходимой валовой </w:t>
      </w:r>
      <w:r w:rsidRPr="00484D30">
        <w:rPr>
          <w:rFonts w:ascii="Myriad Pro" w:eastAsia="Calibri" w:hAnsi="Myriad Pro"/>
          <w:color w:val="0D0D0D" w:themeColor="text1" w:themeTint="F2"/>
          <w:sz w:val="26"/>
          <w:szCs w:val="26"/>
        </w:rPr>
        <w:t xml:space="preserve">выручки </w:t>
      </w:r>
      <w:r>
        <w:rPr>
          <w:rFonts w:ascii="Myriad Pro" w:eastAsia="Calibri" w:hAnsi="Myriad Pro"/>
          <w:color w:val="0D0D0D" w:themeColor="text1" w:themeTint="F2"/>
          <w:sz w:val="26"/>
          <w:szCs w:val="26"/>
        </w:rPr>
        <w:t>ПАО «ТРК»,</w:t>
      </w:r>
      <w:r w:rsidRPr="00484D30">
        <w:rPr>
          <w:rFonts w:ascii="Myriad Pro" w:hAnsi="Myriad Pro"/>
          <w:color w:val="0D0D0D" w:themeColor="text1" w:themeTint="F2"/>
          <w:sz w:val="26"/>
          <w:szCs w:val="26"/>
        </w:rPr>
        <w:t xml:space="preserve"> </w:t>
      </w:r>
      <w:r>
        <w:rPr>
          <w:rFonts w:ascii="Myriad Pro" w:hAnsi="Myriad Pro"/>
          <w:color w:val="0D0D0D" w:themeColor="text1" w:themeTint="F2"/>
          <w:sz w:val="26"/>
          <w:szCs w:val="26"/>
        </w:rPr>
        <w:t xml:space="preserve">рассмотренных в настоящем разделе, </w:t>
      </w:r>
      <w:r>
        <w:rPr>
          <w:rFonts w:ascii="Myriad Pro" w:eastAsia="Calibri" w:hAnsi="Myriad Pro"/>
          <w:color w:val="0D0D0D" w:themeColor="text1" w:themeTint="F2"/>
          <w:sz w:val="26"/>
          <w:szCs w:val="26"/>
        </w:rPr>
        <w:t>определен в размере (- 2 781) млн. руб. без учета нагрузочных потерь и (- 2 406) млн. руб. с учетом нагрузочных потерь, что соответствует принятой ДТР Томской области величины.</w:t>
      </w:r>
    </w:p>
    <w:tbl>
      <w:tblPr>
        <w:tblW w:w="9558" w:type="dxa"/>
        <w:tblLook w:val="04A0" w:firstRow="1" w:lastRow="0" w:firstColumn="1" w:lastColumn="0" w:noHBand="0" w:noVBand="1"/>
      </w:tblPr>
      <w:tblGrid>
        <w:gridCol w:w="3114"/>
        <w:gridCol w:w="1275"/>
        <w:gridCol w:w="1531"/>
        <w:gridCol w:w="1248"/>
        <w:gridCol w:w="1248"/>
        <w:gridCol w:w="1142"/>
      </w:tblGrid>
      <w:tr w:rsidR="004F1381" w:rsidRPr="006F458F" w14:paraId="4A0682C5" w14:textId="77777777" w:rsidTr="004F1381">
        <w:trPr>
          <w:trHeight w:val="300"/>
          <w:tblHeader/>
        </w:trPr>
        <w:tc>
          <w:tcPr>
            <w:tcW w:w="311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C9E5B69" w14:textId="77777777" w:rsidR="004F1381" w:rsidRPr="006F458F" w:rsidRDefault="004F1381" w:rsidP="006B1F40">
            <w:pPr>
              <w:jc w:val="center"/>
              <w:rPr>
                <w:rFonts w:ascii="Myriad Pro" w:hAnsi="Myriad Pro"/>
                <w:b/>
                <w:bCs/>
                <w:color w:val="FFFFFF"/>
                <w:sz w:val="16"/>
                <w:szCs w:val="16"/>
              </w:rPr>
            </w:pPr>
            <w:r w:rsidRPr="006F458F">
              <w:rPr>
                <w:rFonts w:ascii="Myriad Pro" w:hAnsi="Myriad Pro"/>
                <w:b/>
                <w:bCs/>
                <w:color w:val="FFFFFF"/>
                <w:sz w:val="16"/>
                <w:szCs w:val="16"/>
              </w:rPr>
              <w:t>Наименование</w:t>
            </w:r>
          </w:p>
        </w:tc>
        <w:tc>
          <w:tcPr>
            <w:tcW w:w="127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225BBFD" w14:textId="77777777" w:rsidR="004F1381" w:rsidRPr="006F458F" w:rsidRDefault="004F1381" w:rsidP="006B1F40">
            <w:pPr>
              <w:jc w:val="center"/>
              <w:rPr>
                <w:rFonts w:ascii="Myriad Pro" w:hAnsi="Myriad Pro"/>
                <w:b/>
                <w:bCs/>
                <w:color w:val="FFFFFF"/>
                <w:sz w:val="16"/>
                <w:szCs w:val="16"/>
              </w:rPr>
            </w:pPr>
            <w:r w:rsidRPr="006F458F">
              <w:rPr>
                <w:rFonts w:ascii="Myriad Pro" w:hAnsi="Myriad Pro"/>
                <w:b/>
                <w:bCs/>
                <w:color w:val="FFFFFF"/>
                <w:sz w:val="16"/>
                <w:szCs w:val="16"/>
              </w:rPr>
              <w:t>заявка ПАО «ТРК», тыс. руб.</w:t>
            </w:r>
          </w:p>
        </w:tc>
        <w:tc>
          <w:tcPr>
            <w:tcW w:w="153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CA9A184" w14:textId="77777777" w:rsidR="004F1381" w:rsidRPr="006F458F" w:rsidRDefault="004F1381" w:rsidP="006B1F40">
            <w:pPr>
              <w:jc w:val="center"/>
              <w:rPr>
                <w:rFonts w:ascii="Myriad Pro" w:hAnsi="Myriad Pro"/>
                <w:b/>
                <w:bCs/>
                <w:color w:val="FFFFFF"/>
                <w:sz w:val="16"/>
                <w:szCs w:val="16"/>
              </w:rPr>
            </w:pPr>
            <w:r w:rsidRPr="006F458F">
              <w:rPr>
                <w:rFonts w:ascii="Myriad Pro" w:hAnsi="Myriad Pro"/>
                <w:b/>
                <w:bCs/>
                <w:color w:val="FFFFFF"/>
                <w:sz w:val="16"/>
                <w:szCs w:val="16"/>
              </w:rPr>
              <w:t>принято ДТР Томской области, тыс. руб.</w:t>
            </w:r>
          </w:p>
        </w:tc>
        <w:tc>
          <w:tcPr>
            <w:tcW w:w="3638"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2A61F2A" w14:textId="77777777" w:rsidR="004F1381" w:rsidRPr="006F458F" w:rsidRDefault="004F1381" w:rsidP="006B1F40">
            <w:pPr>
              <w:jc w:val="center"/>
              <w:rPr>
                <w:rFonts w:ascii="Myriad Pro" w:hAnsi="Myriad Pro"/>
                <w:b/>
                <w:bCs/>
                <w:color w:val="FFFFFF"/>
                <w:sz w:val="16"/>
                <w:szCs w:val="16"/>
              </w:rPr>
            </w:pPr>
            <w:r w:rsidRPr="006F458F">
              <w:rPr>
                <w:rFonts w:ascii="Myriad Pro" w:hAnsi="Myriad Pro"/>
                <w:b/>
                <w:bCs/>
                <w:color w:val="FFFFFF"/>
                <w:sz w:val="16"/>
                <w:szCs w:val="16"/>
              </w:rPr>
              <w:t>Расчет Исполнителя, тыс. руб.</w:t>
            </w:r>
          </w:p>
        </w:tc>
      </w:tr>
      <w:tr w:rsidR="004F1381" w:rsidRPr="006F458F" w14:paraId="5C83BE73" w14:textId="77777777" w:rsidTr="004F1381">
        <w:trPr>
          <w:trHeight w:val="600"/>
          <w:tblHeader/>
        </w:trPr>
        <w:tc>
          <w:tcPr>
            <w:tcW w:w="311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6D3AAB6" w14:textId="77777777" w:rsidR="004F1381" w:rsidRPr="006F458F" w:rsidRDefault="004F1381" w:rsidP="006B1F40">
            <w:pPr>
              <w:rPr>
                <w:rFonts w:ascii="Myriad Pro" w:hAnsi="Myriad Pro"/>
                <w:b/>
                <w:bCs/>
                <w:color w:val="FFFFFF"/>
                <w:sz w:val="16"/>
                <w:szCs w:val="16"/>
              </w:rPr>
            </w:pPr>
          </w:p>
        </w:tc>
        <w:tc>
          <w:tcPr>
            <w:tcW w:w="127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148FE94" w14:textId="77777777" w:rsidR="004F1381" w:rsidRPr="006F458F" w:rsidRDefault="004F1381" w:rsidP="006B1F40">
            <w:pPr>
              <w:rPr>
                <w:rFonts w:ascii="Myriad Pro" w:hAnsi="Myriad Pro"/>
                <w:b/>
                <w:bCs/>
                <w:color w:val="FFFFFF"/>
                <w:sz w:val="16"/>
                <w:szCs w:val="16"/>
              </w:rPr>
            </w:pPr>
          </w:p>
        </w:tc>
        <w:tc>
          <w:tcPr>
            <w:tcW w:w="153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85B5459" w14:textId="77777777" w:rsidR="004F1381" w:rsidRPr="006F458F" w:rsidRDefault="004F1381" w:rsidP="006B1F40">
            <w:pPr>
              <w:rPr>
                <w:rFonts w:ascii="Myriad Pro" w:hAnsi="Myriad Pro"/>
                <w:b/>
                <w:bCs/>
                <w:color w:val="FFFFFF"/>
                <w:sz w:val="16"/>
                <w:szCs w:val="16"/>
              </w:rPr>
            </w:pPr>
          </w:p>
        </w:tc>
        <w:tc>
          <w:tcPr>
            <w:tcW w:w="124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2BFB957" w14:textId="77777777" w:rsidR="004F1381" w:rsidRPr="006F458F" w:rsidRDefault="004F1381" w:rsidP="006B1F40">
            <w:pPr>
              <w:jc w:val="center"/>
              <w:rPr>
                <w:rFonts w:ascii="Myriad Pro" w:hAnsi="Myriad Pro"/>
                <w:b/>
                <w:bCs/>
                <w:color w:val="FFFFFF"/>
                <w:sz w:val="16"/>
                <w:szCs w:val="16"/>
              </w:rPr>
            </w:pPr>
            <w:r w:rsidRPr="006F458F">
              <w:rPr>
                <w:rFonts w:ascii="Myriad Pro" w:hAnsi="Myriad Pro"/>
                <w:b/>
                <w:bCs/>
                <w:color w:val="FFFFFF"/>
                <w:sz w:val="16"/>
                <w:szCs w:val="16"/>
              </w:rPr>
              <w:t>без учета нагрузочных потерь</w:t>
            </w:r>
          </w:p>
        </w:tc>
        <w:tc>
          <w:tcPr>
            <w:tcW w:w="124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03624BB" w14:textId="77777777" w:rsidR="004F1381" w:rsidRPr="006F458F" w:rsidRDefault="004F1381" w:rsidP="006B1F40">
            <w:pPr>
              <w:jc w:val="center"/>
              <w:rPr>
                <w:rFonts w:ascii="Myriad Pro" w:hAnsi="Myriad Pro"/>
                <w:b/>
                <w:bCs/>
                <w:color w:val="FFFFFF"/>
                <w:sz w:val="16"/>
                <w:szCs w:val="16"/>
              </w:rPr>
            </w:pPr>
            <w:r w:rsidRPr="006F458F">
              <w:rPr>
                <w:rFonts w:ascii="Myriad Pro" w:hAnsi="Myriad Pro"/>
                <w:b/>
                <w:bCs/>
                <w:color w:val="FFFFFF"/>
                <w:sz w:val="16"/>
                <w:szCs w:val="16"/>
              </w:rPr>
              <w:t>с учетом нагрузочных потерь</w:t>
            </w:r>
          </w:p>
        </w:tc>
        <w:tc>
          <w:tcPr>
            <w:tcW w:w="11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82C09E0" w14:textId="77777777" w:rsidR="004F1381" w:rsidRPr="006F458F" w:rsidRDefault="004F1381" w:rsidP="006B1F40">
            <w:pPr>
              <w:jc w:val="center"/>
              <w:rPr>
                <w:rFonts w:ascii="Myriad Pro" w:hAnsi="Myriad Pro"/>
                <w:b/>
                <w:bCs/>
                <w:color w:val="FFFFFF"/>
                <w:sz w:val="16"/>
                <w:szCs w:val="16"/>
              </w:rPr>
            </w:pPr>
            <w:r w:rsidRPr="006F458F">
              <w:rPr>
                <w:rFonts w:ascii="Myriad Pro" w:hAnsi="Myriad Pro"/>
                <w:b/>
                <w:bCs/>
                <w:color w:val="FFFFFF"/>
                <w:sz w:val="16"/>
                <w:szCs w:val="16"/>
              </w:rPr>
              <w:t>отклонение (5-4)</w:t>
            </w:r>
          </w:p>
        </w:tc>
      </w:tr>
      <w:tr w:rsidR="004F1381" w:rsidRPr="006F458F" w14:paraId="3440F24F" w14:textId="77777777" w:rsidTr="004F1381">
        <w:trPr>
          <w:trHeight w:val="300"/>
          <w:tblHeader/>
        </w:trPr>
        <w:tc>
          <w:tcPr>
            <w:tcW w:w="31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52E2715" w14:textId="77777777" w:rsidR="004F1381" w:rsidRPr="006F458F" w:rsidRDefault="004F1381" w:rsidP="006B1F40">
            <w:pPr>
              <w:jc w:val="center"/>
              <w:rPr>
                <w:rFonts w:ascii="Myriad Pro" w:hAnsi="Myriad Pro"/>
                <w:b/>
                <w:bCs/>
                <w:color w:val="FFFFFF"/>
                <w:sz w:val="16"/>
                <w:szCs w:val="16"/>
              </w:rPr>
            </w:pPr>
            <w:r w:rsidRPr="006F458F">
              <w:rPr>
                <w:rFonts w:ascii="Myriad Pro" w:hAnsi="Myriad Pro"/>
                <w:b/>
                <w:bCs/>
                <w:color w:val="FFFFFF"/>
                <w:sz w:val="16"/>
                <w:szCs w:val="16"/>
              </w:rPr>
              <w:t>1</w:t>
            </w: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69E1A49" w14:textId="77777777" w:rsidR="004F1381" w:rsidRPr="006F458F" w:rsidRDefault="004F1381" w:rsidP="006B1F40">
            <w:pPr>
              <w:jc w:val="center"/>
              <w:rPr>
                <w:rFonts w:ascii="Myriad Pro" w:hAnsi="Myriad Pro"/>
                <w:b/>
                <w:bCs/>
                <w:color w:val="FFFFFF"/>
                <w:sz w:val="16"/>
                <w:szCs w:val="16"/>
              </w:rPr>
            </w:pPr>
            <w:r w:rsidRPr="006F458F">
              <w:rPr>
                <w:rFonts w:ascii="Myriad Pro" w:hAnsi="Myriad Pro"/>
                <w:b/>
                <w:bCs/>
                <w:color w:val="FFFFFF"/>
                <w:sz w:val="16"/>
                <w:szCs w:val="16"/>
              </w:rPr>
              <w:t>2</w:t>
            </w:r>
          </w:p>
        </w:tc>
        <w:tc>
          <w:tcPr>
            <w:tcW w:w="15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A632B33" w14:textId="77777777" w:rsidR="004F1381" w:rsidRPr="006F458F" w:rsidRDefault="004F1381" w:rsidP="006B1F40">
            <w:pPr>
              <w:jc w:val="center"/>
              <w:rPr>
                <w:rFonts w:ascii="Myriad Pro" w:hAnsi="Myriad Pro"/>
                <w:b/>
                <w:bCs/>
                <w:color w:val="FFFFFF"/>
                <w:sz w:val="16"/>
                <w:szCs w:val="16"/>
              </w:rPr>
            </w:pPr>
            <w:r w:rsidRPr="006F458F">
              <w:rPr>
                <w:rFonts w:ascii="Myriad Pro" w:hAnsi="Myriad Pro"/>
                <w:b/>
                <w:bCs/>
                <w:color w:val="FFFFFF"/>
                <w:sz w:val="16"/>
                <w:szCs w:val="16"/>
              </w:rPr>
              <w:t>3</w:t>
            </w:r>
          </w:p>
        </w:tc>
        <w:tc>
          <w:tcPr>
            <w:tcW w:w="124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97D24B5" w14:textId="77777777" w:rsidR="004F1381" w:rsidRPr="006F458F" w:rsidRDefault="004F1381" w:rsidP="006B1F40">
            <w:pPr>
              <w:jc w:val="center"/>
              <w:rPr>
                <w:rFonts w:ascii="Myriad Pro" w:hAnsi="Myriad Pro"/>
                <w:b/>
                <w:bCs/>
                <w:color w:val="FFFFFF"/>
                <w:sz w:val="16"/>
                <w:szCs w:val="16"/>
              </w:rPr>
            </w:pPr>
            <w:r w:rsidRPr="006F458F">
              <w:rPr>
                <w:rFonts w:ascii="Myriad Pro" w:hAnsi="Myriad Pro"/>
                <w:b/>
                <w:bCs/>
                <w:color w:val="FFFFFF"/>
                <w:sz w:val="16"/>
                <w:szCs w:val="16"/>
              </w:rPr>
              <w:t>4</w:t>
            </w:r>
          </w:p>
        </w:tc>
        <w:tc>
          <w:tcPr>
            <w:tcW w:w="124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0F62426" w14:textId="77777777" w:rsidR="004F1381" w:rsidRPr="006F458F" w:rsidRDefault="004F1381" w:rsidP="006B1F40">
            <w:pPr>
              <w:jc w:val="center"/>
              <w:rPr>
                <w:rFonts w:ascii="Myriad Pro" w:hAnsi="Myriad Pro"/>
                <w:b/>
                <w:bCs/>
                <w:color w:val="FFFFFF"/>
                <w:sz w:val="16"/>
                <w:szCs w:val="16"/>
              </w:rPr>
            </w:pPr>
            <w:r w:rsidRPr="006F458F">
              <w:rPr>
                <w:rFonts w:ascii="Myriad Pro" w:hAnsi="Myriad Pro"/>
                <w:b/>
                <w:bCs/>
                <w:color w:val="FFFFFF"/>
                <w:sz w:val="16"/>
                <w:szCs w:val="16"/>
              </w:rPr>
              <w:t>5</w:t>
            </w:r>
          </w:p>
        </w:tc>
        <w:tc>
          <w:tcPr>
            <w:tcW w:w="11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DD58AF6" w14:textId="77777777" w:rsidR="004F1381" w:rsidRPr="006F458F" w:rsidRDefault="004F1381" w:rsidP="006B1F40">
            <w:pPr>
              <w:jc w:val="center"/>
              <w:rPr>
                <w:rFonts w:ascii="Myriad Pro" w:hAnsi="Myriad Pro"/>
                <w:b/>
                <w:bCs/>
                <w:color w:val="FFFFFF"/>
                <w:sz w:val="16"/>
                <w:szCs w:val="16"/>
              </w:rPr>
            </w:pPr>
            <w:r w:rsidRPr="006F458F">
              <w:rPr>
                <w:rFonts w:ascii="Myriad Pro" w:hAnsi="Myriad Pro"/>
                <w:b/>
                <w:bCs/>
                <w:color w:val="FFFFFF"/>
                <w:sz w:val="16"/>
                <w:szCs w:val="16"/>
              </w:rPr>
              <w:t>6</w:t>
            </w:r>
          </w:p>
        </w:tc>
      </w:tr>
      <w:tr w:rsidR="006F458F" w:rsidRPr="006F458F" w14:paraId="6D76234D" w14:textId="77777777" w:rsidTr="006B1F40">
        <w:trPr>
          <w:trHeight w:val="600"/>
        </w:trPr>
        <w:tc>
          <w:tcPr>
            <w:tcW w:w="3114"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3A9C8CC1" w14:textId="77777777" w:rsidR="006F458F" w:rsidRPr="006F458F" w:rsidRDefault="006F458F" w:rsidP="006F458F">
            <w:pPr>
              <w:rPr>
                <w:rFonts w:ascii="Myriad Pro" w:hAnsi="Myriad Pro"/>
                <w:color w:val="000000"/>
                <w:sz w:val="16"/>
                <w:szCs w:val="16"/>
              </w:rPr>
            </w:pPr>
            <w:r w:rsidRPr="006F458F">
              <w:rPr>
                <w:rFonts w:ascii="Myriad Pro" w:hAnsi="Myriad Pro"/>
                <w:color w:val="000000"/>
                <w:sz w:val="16"/>
                <w:szCs w:val="16"/>
              </w:rPr>
              <w:t>Корректировка НВВ по доходам от осуществления регулируемой деятельности</w:t>
            </w:r>
          </w:p>
        </w:tc>
        <w:tc>
          <w:tcPr>
            <w:tcW w:w="1275"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22D0899A" w14:textId="0014F4DB" w:rsidR="006F458F" w:rsidRPr="006F458F" w:rsidRDefault="006F458F" w:rsidP="006F458F">
            <w:pPr>
              <w:jc w:val="center"/>
              <w:rPr>
                <w:rFonts w:ascii="Myriad Pro" w:hAnsi="Myriad Pro"/>
                <w:color w:val="000000"/>
                <w:sz w:val="16"/>
                <w:szCs w:val="16"/>
              </w:rPr>
            </w:pPr>
            <w:r w:rsidRPr="006F458F">
              <w:rPr>
                <w:rFonts w:ascii="Myriad Pro" w:hAnsi="Myriad Pro" w:cs="Arial"/>
                <w:color w:val="000000"/>
                <w:sz w:val="16"/>
                <w:szCs w:val="16"/>
              </w:rPr>
              <w:t>-40 498</w:t>
            </w:r>
          </w:p>
        </w:tc>
        <w:tc>
          <w:tcPr>
            <w:tcW w:w="1531"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353BA958" w14:textId="4DED9279" w:rsidR="006F458F" w:rsidRPr="006F458F" w:rsidRDefault="006F458F" w:rsidP="006F458F">
            <w:pPr>
              <w:jc w:val="center"/>
              <w:rPr>
                <w:rFonts w:ascii="Myriad Pro" w:hAnsi="Myriad Pro"/>
                <w:color w:val="000000"/>
                <w:sz w:val="16"/>
                <w:szCs w:val="16"/>
              </w:rPr>
            </w:pPr>
            <w:r w:rsidRPr="006F458F">
              <w:rPr>
                <w:rFonts w:ascii="Myriad Pro" w:hAnsi="Myriad Pro" w:cs="Arial"/>
                <w:color w:val="000000"/>
                <w:sz w:val="16"/>
                <w:szCs w:val="16"/>
              </w:rPr>
              <w:t>-80 052</w:t>
            </w:r>
          </w:p>
        </w:tc>
        <w:tc>
          <w:tcPr>
            <w:tcW w:w="1248"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4CDC6AFC" w14:textId="1125931A" w:rsidR="006F458F" w:rsidRPr="006F458F" w:rsidRDefault="006F458F" w:rsidP="006F458F">
            <w:pPr>
              <w:jc w:val="center"/>
              <w:rPr>
                <w:rFonts w:ascii="Myriad Pro" w:hAnsi="Myriad Pro"/>
                <w:color w:val="000000"/>
                <w:sz w:val="16"/>
                <w:szCs w:val="16"/>
              </w:rPr>
            </w:pPr>
            <w:r w:rsidRPr="006F458F">
              <w:rPr>
                <w:rFonts w:ascii="Myriad Pro" w:hAnsi="Myriad Pro" w:cs="Arial"/>
                <w:color w:val="000000"/>
                <w:sz w:val="16"/>
                <w:szCs w:val="16"/>
              </w:rPr>
              <w:t>19 201</w:t>
            </w:r>
          </w:p>
        </w:tc>
        <w:tc>
          <w:tcPr>
            <w:tcW w:w="1248"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3F013378" w14:textId="4B35CB38" w:rsidR="006F458F" w:rsidRPr="006F458F" w:rsidRDefault="006F458F" w:rsidP="006F458F">
            <w:pPr>
              <w:jc w:val="center"/>
              <w:rPr>
                <w:rFonts w:ascii="Myriad Pro" w:hAnsi="Myriad Pro"/>
                <w:color w:val="000000"/>
                <w:sz w:val="16"/>
                <w:szCs w:val="16"/>
              </w:rPr>
            </w:pPr>
            <w:r w:rsidRPr="006F458F">
              <w:rPr>
                <w:rFonts w:ascii="Myriad Pro" w:hAnsi="Myriad Pro" w:cs="Arial"/>
                <w:color w:val="000000"/>
                <w:sz w:val="16"/>
                <w:szCs w:val="16"/>
              </w:rPr>
              <w:t>-80 052</w:t>
            </w:r>
          </w:p>
        </w:tc>
        <w:tc>
          <w:tcPr>
            <w:tcW w:w="1142"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2C2047FB" w14:textId="54A188A6" w:rsidR="006F458F" w:rsidRPr="006F458F" w:rsidRDefault="006F458F" w:rsidP="006F458F">
            <w:pPr>
              <w:jc w:val="center"/>
              <w:rPr>
                <w:rFonts w:ascii="Myriad Pro" w:hAnsi="Myriad Pro"/>
                <w:color w:val="000000"/>
                <w:sz w:val="16"/>
                <w:szCs w:val="16"/>
              </w:rPr>
            </w:pPr>
            <w:r w:rsidRPr="006F458F">
              <w:rPr>
                <w:rFonts w:ascii="Myriad Pro" w:hAnsi="Myriad Pro" w:cs="Arial"/>
                <w:color w:val="000000"/>
                <w:sz w:val="16"/>
                <w:szCs w:val="16"/>
              </w:rPr>
              <w:t>-99 253</w:t>
            </w:r>
          </w:p>
        </w:tc>
      </w:tr>
      <w:tr w:rsidR="006F458F" w:rsidRPr="006F458F" w14:paraId="14E87F81" w14:textId="77777777" w:rsidTr="006B1F40">
        <w:trPr>
          <w:trHeight w:val="600"/>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683526DF" w14:textId="77777777" w:rsidR="006F458F" w:rsidRPr="006F458F" w:rsidRDefault="006F458F" w:rsidP="006F458F">
            <w:pPr>
              <w:rPr>
                <w:rFonts w:ascii="Myriad Pro" w:hAnsi="Myriad Pro"/>
                <w:color w:val="000000"/>
                <w:sz w:val="16"/>
                <w:szCs w:val="16"/>
              </w:rPr>
            </w:pPr>
            <w:r w:rsidRPr="006F458F">
              <w:rPr>
                <w:rFonts w:ascii="Myriad Pro" w:hAnsi="Myriad Pro"/>
                <w:color w:val="000000"/>
                <w:sz w:val="16"/>
                <w:szCs w:val="16"/>
              </w:rPr>
              <w:t>Корректировка НВВ с учетом изменения полезного отпуска и цен на электрическую энергию</w:t>
            </w:r>
          </w:p>
        </w:tc>
        <w:tc>
          <w:tcPr>
            <w:tcW w:w="1275" w:type="dxa"/>
            <w:tcBorders>
              <w:top w:val="nil"/>
              <w:left w:val="nil"/>
              <w:bottom w:val="single" w:sz="4" w:space="0" w:color="auto"/>
              <w:right w:val="single" w:sz="4" w:space="0" w:color="auto"/>
            </w:tcBorders>
            <w:shd w:val="clear" w:color="auto" w:fill="auto"/>
            <w:noWrap/>
            <w:vAlign w:val="center"/>
            <w:hideMark/>
          </w:tcPr>
          <w:p w14:paraId="5A213A69" w14:textId="3C936324" w:rsidR="006F458F" w:rsidRPr="006F458F" w:rsidRDefault="006F458F" w:rsidP="006F458F">
            <w:pPr>
              <w:jc w:val="center"/>
              <w:rPr>
                <w:rFonts w:ascii="Myriad Pro" w:hAnsi="Myriad Pro"/>
                <w:color w:val="000000"/>
                <w:sz w:val="16"/>
                <w:szCs w:val="16"/>
              </w:rPr>
            </w:pPr>
            <w:r w:rsidRPr="006F458F">
              <w:rPr>
                <w:rFonts w:ascii="Myriad Pro" w:hAnsi="Myriad Pro" w:cs="Arial"/>
                <w:color w:val="000000"/>
                <w:sz w:val="16"/>
                <w:szCs w:val="16"/>
              </w:rPr>
              <w:t>43 362</w:t>
            </w:r>
          </w:p>
        </w:tc>
        <w:tc>
          <w:tcPr>
            <w:tcW w:w="1531" w:type="dxa"/>
            <w:tcBorders>
              <w:top w:val="nil"/>
              <w:left w:val="nil"/>
              <w:bottom w:val="single" w:sz="4" w:space="0" w:color="auto"/>
              <w:right w:val="single" w:sz="4" w:space="0" w:color="auto"/>
            </w:tcBorders>
            <w:shd w:val="clear" w:color="auto" w:fill="auto"/>
            <w:noWrap/>
            <w:vAlign w:val="center"/>
            <w:hideMark/>
          </w:tcPr>
          <w:p w14:paraId="47CAC295" w14:textId="62B4AB77" w:rsidR="006F458F" w:rsidRPr="006F458F" w:rsidRDefault="006F458F" w:rsidP="006F458F">
            <w:pPr>
              <w:jc w:val="center"/>
              <w:rPr>
                <w:rFonts w:ascii="Myriad Pro" w:hAnsi="Myriad Pro"/>
                <w:color w:val="000000"/>
                <w:sz w:val="16"/>
                <w:szCs w:val="16"/>
              </w:rPr>
            </w:pPr>
            <w:r w:rsidRPr="006F458F">
              <w:rPr>
                <w:rFonts w:ascii="Myriad Pro" w:hAnsi="Myriad Pro" w:cs="Arial"/>
                <w:color w:val="000000"/>
                <w:sz w:val="16"/>
                <w:szCs w:val="16"/>
              </w:rPr>
              <w:t>61 456</w:t>
            </w:r>
          </w:p>
        </w:tc>
        <w:tc>
          <w:tcPr>
            <w:tcW w:w="1248" w:type="dxa"/>
            <w:tcBorders>
              <w:top w:val="nil"/>
              <w:left w:val="nil"/>
              <w:bottom w:val="single" w:sz="4" w:space="0" w:color="auto"/>
              <w:right w:val="single" w:sz="4" w:space="0" w:color="auto"/>
            </w:tcBorders>
            <w:shd w:val="clear" w:color="auto" w:fill="auto"/>
            <w:noWrap/>
            <w:vAlign w:val="center"/>
            <w:hideMark/>
          </w:tcPr>
          <w:p w14:paraId="4897B24F" w14:textId="7B454ED4" w:rsidR="006F458F" w:rsidRPr="006F458F" w:rsidRDefault="006F458F" w:rsidP="006F458F">
            <w:pPr>
              <w:jc w:val="center"/>
              <w:rPr>
                <w:rFonts w:ascii="Myriad Pro" w:hAnsi="Myriad Pro"/>
                <w:color w:val="000000"/>
                <w:sz w:val="16"/>
                <w:szCs w:val="16"/>
              </w:rPr>
            </w:pPr>
            <w:r w:rsidRPr="006F458F">
              <w:rPr>
                <w:rFonts w:ascii="Myriad Pro" w:hAnsi="Myriad Pro" w:cs="Arial"/>
                <w:color w:val="000000"/>
                <w:sz w:val="16"/>
                <w:szCs w:val="16"/>
              </w:rPr>
              <w:t>54 789</w:t>
            </w:r>
          </w:p>
        </w:tc>
        <w:tc>
          <w:tcPr>
            <w:tcW w:w="1248" w:type="dxa"/>
            <w:tcBorders>
              <w:top w:val="nil"/>
              <w:left w:val="nil"/>
              <w:bottom w:val="single" w:sz="4" w:space="0" w:color="auto"/>
              <w:right w:val="single" w:sz="4" w:space="0" w:color="auto"/>
            </w:tcBorders>
            <w:shd w:val="clear" w:color="auto" w:fill="auto"/>
            <w:noWrap/>
            <w:vAlign w:val="center"/>
            <w:hideMark/>
          </w:tcPr>
          <w:p w14:paraId="7EA054EA" w14:textId="42EAE3DF" w:rsidR="006F458F" w:rsidRPr="006F458F" w:rsidRDefault="006F458F" w:rsidP="006F458F">
            <w:pPr>
              <w:jc w:val="center"/>
              <w:rPr>
                <w:rFonts w:ascii="Myriad Pro" w:hAnsi="Myriad Pro"/>
                <w:color w:val="000000"/>
                <w:sz w:val="16"/>
                <w:szCs w:val="16"/>
              </w:rPr>
            </w:pPr>
            <w:r w:rsidRPr="006F458F">
              <w:rPr>
                <w:rFonts w:ascii="Myriad Pro" w:hAnsi="Myriad Pro" w:cs="Arial"/>
                <w:color w:val="000000"/>
                <w:sz w:val="16"/>
                <w:szCs w:val="16"/>
              </w:rPr>
              <w:t>61 456</w:t>
            </w:r>
          </w:p>
        </w:tc>
        <w:tc>
          <w:tcPr>
            <w:tcW w:w="1142" w:type="dxa"/>
            <w:tcBorders>
              <w:top w:val="nil"/>
              <w:left w:val="nil"/>
              <w:bottom w:val="single" w:sz="4" w:space="0" w:color="auto"/>
              <w:right w:val="single" w:sz="4" w:space="0" w:color="auto"/>
            </w:tcBorders>
            <w:shd w:val="clear" w:color="auto" w:fill="auto"/>
            <w:noWrap/>
            <w:vAlign w:val="center"/>
            <w:hideMark/>
          </w:tcPr>
          <w:p w14:paraId="67E69B81" w14:textId="28935D54" w:rsidR="006F458F" w:rsidRPr="006F458F" w:rsidRDefault="006F458F" w:rsidP="006F458F">
            <w:pPr>
              <w:jc w:val="center"/>
              <w:rPr>
                <w:rFonts w:ascii="Myriad Pro" w:hAnsi="Myriad Pro"/>
                <w:color w:val="000000"/>
                <w:sz w:val="16"/>
                <w:szCs w:val="16"/>
              </w:rPr>
            </w:pPr>
            <w:r w:rsidRPr="006F458F">
              <w:rPr>
                <w:rFonts w:ascii="Myriad Pro" w:hAnsi="Myriad Pro" w:cs="Arial"/>
                <w:color w:val="000000"/>
                <w:sz w:val="16"/>
                <w:szCs w:val="16"/>
              </w:rPr>
              <w:t>6 667</w:t>
            </w:r>
          </w:p>
        </w:tc>
      </w:tr>
      <w:tr w:rsidR="006F458F" w:rsidRPr="006F458F" w14:paraId="07453F54" w14:textId="77777777" w:rsidTr="006B1F40">
        <w:trPr>
          <w:trHeight w:val="600"/>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367030F6" w14:textId="77777777" w:rsidR="006F458F" w:rsidRPr="006F458F" w:rsidRDefault="006F458F" w:rsidP="006F458F">
            <w:pPr>
              <w:rPr>
                <w:rFonts w:ascii="Myriad Pro" w:hAnsi="Myriad Pro"/>
                <w:color w:val="000000"/>
                <w:sz w:val="16"/>
                <w:szCs w:val="16"/>
              </w:rPr>
            </w:pPr>
            <w:r w:rsidRPr="006F458F">
              <w:rPr>
                <w:rFonts w:ascii="Myriad Pro" w:hAnsi="Myriad Pro"/>
                <w:color w:val="000000"/>
                <w:sz w:val="16"/>
                <w:szCs w:val="16"/>
              </w:rPr>
              <w:t>Корректировка неподконтрольных расходов по оплате услуг ПАО «ФСК ЕЭС»</w:t>
            </w:r>
          </w:p>
        </w:tc>
        <w:tc>
          <w:tcPr>
            <w:tcW w:w="1275" w:type="dxa"/>
            <w:tcBorders>
              <w:top w:val="nil"/>
              <w:left w:val="nil"/>
              <w:bottom w:val="single" w:sz="4" w:space="0" w:color="auto"/>
              <w:right w:val="single" w:sz="4" w:space="0" w:color="auto"/>
            </w:tcBorders>
            <w:shd w:val="clear" w:color="auto" w:fill="auto"/>
            <w:noWrap/>
            <w:vAlign w:val="center"/>
            <w:hideMark/>
          </w:tcPr>
          <w:p w14:paraId="09131095" w14:textId="4166EB7C" w:rsidR="006F458F" w:rsidRPr="006F458F" w:rsidRDefault="006F458F" w:rsidP="006F458F">
            <w:pPr>
              <w:jc w:val="center"/>
              <w:rPr>
                <w:rFonts w:ascii="Myriad Pro" w:hAnsi="Myriad Pro"/>
                <w:color w:val="000000"/>
                <w:sz w:val="16"/>
                <w:szCs w:val="16"/>
              </w:rPr>
            </w:pPr>
            <w:r w:rsidRPr="006F458F">
              <w:rPr>
                <w:rFonts w:ascii="Myriad Pro" w:hAnsi="Myriad Pro" w:cs="Arial"/>
                <w:color w:val="000000"/>
                <w:sz w:val="16"/>
                <w:szCs w:val="16"/>
              </w:rPr>
              <w:t>16 191</w:t>
            </w:r>
          </w:p>
        </w:tc>
        <w:tc>
          <w:tcPr>
            <w:tcW w:w="1531" w:type="dxa"/>
            <w:tcBorders>
              <w:top w:val="nil"/>
              <w:left w:val="nil"/>
              <w:bottom w:val="single" w:sz="4" w:space="0" w:color="auto"/>
              <w:right w:val="single" w:sz="4" w:space="0" w:color="auto"/>
            </w:tcBorders>
            <w:shd w:val="clear" w:color="auto" w:fill="auto"/>
            <w:noWrap/>
            <w:vAlign w:val="center"/>
            <w:hideMark/>
          </w:tcPr>
          <w:p w14:paraId="3B6FD4FC" w14:textId="4A60AD75" w:rsidR="006F458F" w:rsidRPr="006F458F" w:rsidRDefault="006F458F" w:rsidP="006F458F">
            <w:pPr>
              <w:jc w:val="center"/>
              <w:rPr>
                <w:rFonts w:ascii="Myriad Pro" w:hAnsi="Myriad Pro"/>
                <w:color w:val="000000"/>
                <w:sz w:val="16"/>
                <w:szCs w:val="16"/>
              </w:rPr>
            </w:pPr>
            <w:r w:rsidRPr="006F458F">
              <w:rPr>
                <w:rFonts w:ascii="Myriad Pro" w:hAnsi="Myriad Pro" w:cs="Arial"/>
                <w:color w:val="000000"/>
                <w:sz w:val="16"/>
                <w:szCs w:val="16"/>
              </w:rPr>
              <w:t>16 191</w:t>
            </w:r>
          </w:p>
        </w:tc>
        <w:tc>
          <w:tcPr>
            <w:tcW w:w="1248" w:type="dxa"/>
            <w:tcBorders>
              <w:top w:val="nil"/>
              <w:left w:val="nil"/>
              <w:bottom w:val="single" w:sz="4" w:space="0" w:color="auto"/>
              <w:right w:val="single" w:sz="4" w:space="0" w:color="auto"/>
            </w:tcBorders>
            <w:shd w:val="clear" w:color="auto" w:fill="auto"/>
            <w:noWrap/>
            <w:vAlign w:val="center"/>
            <w:hideMark/>
          </w:tcPr>
          <w:p w14:paraId="4C4A8B82" w14:textId="4DF7ABAB" w:rsidR="006F458F" w:rsidRPr="006F458F" w:rsidRDefault="006F458F" w:rsidP="006F458F">
            <w:pPr>
              <w:jc w:val="center"/>
              <w:rPr>
                <w:rFonts w:ascii="Myriad Pro" w:hAnsi="Myriad Pro"/>
                <w:color w:val="000000"/>
                <w:sz w:val="16"/>
                <w:szCs w:val="16"/>
              </w:rPr>
            </w:pPr>
            <w:r w:rsidRPr="006F458F">
              <w:rPr>
                <w:rFonts w:ascii="Myriad Pro" w:hAnsi="Myriad Pro" w:cs="Arial"/>
                <w:color w:val="000000"/>
                <w:sz w:val="16"/>
                <w:szCs w:val="16"/>
              </w:rPr>
              <w:t>-76 751</w:t>
            </w:r>
          </w:p>
        </w:tc>
        <w:tc>
          <w:tcPr>
            <w:tcW w:w="1248" w:type="dxa"/>
            <w:tcBorders>
              <w:top w:val="nil"/>
              <w:left w:val="nil"/>
              <w:bottom w:val="single" w:sz="4" w:space="0" w:color="auto"/>
              <w:right w:val="single" w:sz="4" w:space="0" w:color="auto"/>
            </w:tcBorders>
            <w:shd w:val="clear" w:color="auto" w:fill="auto"/>
            <w:noWrap/>
            <w:vAlign w:val="center"/>
            <w:hideMark/>
          </w:tcPr>
          <w:p w14:paraId="62D6CA66" w14:textId="565F89CF" w:rsidR="006F458F" w:rsidRPr="006F458F" w:rsidRDefault="006F458F" w:rsidP="006F458F">
            <w:pPr>
              <w:jc w:val="center"/>
              <w:rPr>
                <w:rFonts w:ascii="Myriad Pro" w:hAnsi="Myriad Pro"/>
                <w:color w:val="000000"/>
                <w:sz w:val="16"/>
                <w:szCs w:val="16"/>
              </w:rPr>
            </w:pPr>
            <w:r w:rsidRPr="006F458F">
              <w:rPr>
                <w:rFonts w:ascii="Myriad Pro" w:hAnsi="Myriad Pro" w:cs="Arial"/>
                <w:color w:val="000000"/>
                <w:sz w:val="16"/>
                <w:szCs w:val="16"/>
              </w:rPr>
              <w:t>16 191</w:t>
            </w:r>
          </w:p>
        </w:tc>
        <w:tc>
          <w:tcPr>
            <w:tcW w:w="1142" w:type="dxa"/>
            <w:tcBorders>
              <w:top w:val="nil"/>
              <w:left w:val="nil"/>
              <w:bottom w:val="single" w:sz="4" w:space="0" w:color="auto"/>
              <w:right w:val="single" w:sz="4" w:space="0" w:color="auto"/>
            </w:tcBorders>
            <w:shd w:val="clear" w:color="auto" w:fill="auto"/>
            <w:noWrap/>
            <w:vAlign w:val="center"/>
            <w:hideMark/>
          </w:tcPr>
          <w:p w14:paraId="651F9287" w14:textId="1156363C" w:rsidR="006F458F" w:rsidRPr="006F458F" w:rsidRDefault="006F458F" w:rsidP="006F458F">
            <w:pPr>
              <w:jc w:val="center"/>
              <w:rPr>
                <w:rFonts w:ascii="Myriad Pro" w:hAnsi="Myriad Pro"/>
                <w:color w:val="000000"/>
                <w:sz w:val="16"/>
                <w:szCs w:val="16"/>
              </w:rPr>
            </w:pPr>
            <w:r w:rsidRPr="006F458F">
              <w:rPr>
                <w:rFonts w:ascii="Myriad Pro" w:hAnsi="Myriad Pro" w:cs="Arial"/>
                <w:color w:val="000000"/>
                <w:sz w:val="16"/>
                <w:szCs w:val="16"/>
              </w:rPr>
              <w:t>92 942</w:t>
            </w:r>
          </w:p>
        </w:tc>
      </w:tr>
      <w:tr w:rsidR="006F458F" w:rsidRPr="006F458F" w14:paraId="5FA6EFA6" w14:textId="77777777" w:rsidTr="006B1F40">
        <w:trPr>
          <w:trHeight w:val="300"/>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069B3DC7" w14:textId="77777777" w:rsidR="006F458F" w:rsidRPr="006F458F" w:rsidRDefault="006F458F" w:rsidP="006F458F">
            <w:pPr>
              <w:rPr>
                <w:rFonts w:ascii="Myriad Pro" w:hAnsi="Myriad Pro"/>
                <w:b/>
                <w:bCs/>
                <w:color w:val="000000"/>
                <w:sz w:val="16"/>
                <w:szCs w:val="16"/>
              </w:rPr>
            </w:pPr>
            <w:r w:rsidRPr="006F458F">
              <w:rPr>
                <w:rFonts w:ascii="Myriad Pro" w:hAnsi="Myriad Pro"/>
                <w:b/>
                <w:bCs/>
                <w:color w:val="000000"/>
                <w:sz w:val="16"/>
                <w:szCs w:val="16"/>
              </w:rPr>
              <w:t>Всего по рассмотренным корректировкам</w:t>
            </w:r>
          </w:p>
        </w:tc>
        <w:tc>
          <w:tcPr>
            <w:tcW w:w="1275" w:type="dxa"/>
            <w:tcBorders>
              <w:top w:val="nil"/>
              <w:left w:val="nil"/>
              <w:bottom w:val="single" w:sz="4" w:space="0" w:color="auto"/>
              <w:right w:val="single" w:sz="4" w:space="0" w:color="auto"/>
            </w:tcBorders>
            <w:shd w:val="clear" w:color="auto" w:fill="auto"/>
            <w:noWrap/>
            <w:vAlign w:val="center"/>
            <w:hideMark/>
          </w:tcPr>
          <w:p w14:paraId="0C9DC0FB" w14:textId="3626499A" w:rsidR="006F458F" w:rsidRPr="006F458F" w:rsidRDefault="006F458F" w:rsidP="006F458F">
            <w:pPr>
              <w:jc w:val="center"/>
              <w:rPr>
                <w:rFonts w:ascii="Myriad Pro" w:hAnsi="Myriad Pro"/>
                <w:b/>
                <w:bCs/>
                <w:color w:val="000000"/>
                <w:sz w:val="16"/>
                <w:szCs w:val="16"/>
              </w:rPr>
            </w:pPr>
            <w:r w:rsidRPr="006F458F">
              <w:rPr>
                <w:rFonts w:ascii="Myriad Pro" w:hAnsi="Myriad Pro" w:cs="Arial"/>
                <w:b/>
                <w:bCs/>
                <w:color w:val="000000"/>
                <w:sz w:val="16"/>
                <w:szCs w:val="16"/>
              </w:rPr>
              <w:t>19 056</w:t>
            </w:r>
          </w:p>
        </w:tc>
        <w:tc>
          <w:tcPr>
            <w:tcW w:w="1531" w:type="dxa"/>
            <w:tcBorders>
              <w:top w:val="nil"/>
              <w:left w:val="nil"/>
              <w:bottom w:val="single" w:sz="4" w:space="0" w:color="auto"/>
              <w:right w:val="single" w:sz="4" w:space="0" w:color="auto"/>
            </w:tcBorders>
            <w:shd w:val="clear" w:color="auto" w:fill="auto"/>
            <w:noWrap/>
            <w:vAlign w:val="center"/>
            <w:hideMark/>
          </w:tcPr>
          <w:p w14:paraId="1B010DD1" w14:textId="0C9C4C36" w:rsidR="006F458F" w:rsidRPr="006F458F" w:rsidRDefault="006F458F" w:rsidP="006F458F">
            <w:pPr>
              <w:jc w:val="center"/>
              <w:rPr>
                <w:rFonts w:ascii="Myriad Pro" w:hAnsi="Myriad Pro"/>
                <w:b/>
                <w:bCs/>
                <w:color w:val="000000"/>
                <w:sz w:val="16"/>
                <w:szCs w:val="16"/>
              </w:rPr>
            </w:pPr>
            <w:r w:rsidRPr="006F458F">
              <w:rPr>
                <w:rFonts w:ascii="Myriad Pro" w:hAnsi="Myriad Pro" w:cs="Arial"/>
                <w:b/>
                <w:bCs/>
                <w:color w:val="000000"/>
                <w:sz w:val="16"/>
                <w:szCs w:val="16"/>
              </w:rPr>
              <w:t>-2 404</w:t>
            </w:r>
          </w:p>
        </w:tc>
        <w:tc>
          <w:tcPr>
            <w:tcW w:w="1248" w:type="dxa"/>
            <w:tcBorders>
              <w:top w:val="nil"/>
              <w:left w:val="nil"/>
              <w:bottom w:val="single" w:sz="4" w:space="0" w:color="auto"/>
              <w:right w:val="single" w:sz="4" w:space="0" w:color="auto"/>
            </w:tcBorders>
            <w:shd w:val="clear" w:color="auto" w:fill="auto"/>
            <w:noWrap/>
            <w:vAlign w:val="center"/>
            <w:hideMark/>
          </w:tcPr>
          <w:p w14:paraId="127BB9FC" w14:textId="065A57FB" w:rsidR="006F458F" w:rsidRPr="006F458F" w:rsidRDefault="006F458F" w:rsidP="006F458F">
            <w:pPr>
              <w:jc w:val="center"/>
              <w:rPr>
                <w:rFonts w:ascii="Myriad Pro" w:hAnsi="Myriad Pro"/>
                <w:b/>
                <w:bCs/>
                <w:color w:val="000000"/>
                <w:sz w:val="16"/>
                <w:szCs w:val="16"/>
              </w:rPr>
            </w:pPr>
            <w:r w:rsidRPr="006F458F">
              <w:rPr>
                <w:rFonts w:ascii="Myriad Pro" w:hAnsi="Myriad Pro" w:cs="Arial"/>
                <w:b/>
                <w:bCs/>
                <w:color w:val="000000"/>
                <w:sz w:val="16"/>
                <w:szCs w:val="16"/>
              </w:rPr>
              <w:t>-2 761</w:t>
            </w:r>
          </w:p>
        </w:tc>
        <w:tc>
          <w:tcPr>
            <w:tcW w:w="1248" w:type="dxa"/>
            <w:tcBorders>
              <w:top w:val="nil"/>
              <w:left w:val="nil"/>
              <w:bottom w:val="single" w:sz="4" w:space="0" w:color="auto"/>
              <w:right w:val="single" w:sz="4" w:space="0" w:color="auto"/>
            </w:tcBorders>
            <w:shd w:val="clear" w:color="auto" w:fill="auto"/>
            <w:noWrap/>
            <w:vAlign w:val="center"/>
            <w:hideMark/>
          </w:tcPr>
          <w:p w14:paraId="2F9AAEB9" w14:textId="0D3FBB04" w:rsidR="006F458F" w:rsidRPr="006F458F" w:rsidRDefault="006F458F" w:rsidP="006F458F">
            <w:pPr>
              <w:jc w:val="center"/>
              <w:rPr>
                <w:rFonts w:ascii="Myriad Pro" w:hAnsi="Myriad Pro"/>
                <w:b/>
                <w:bCs/>
                <w:color w:val="000000"/>
                <w:sz w:val="16"/>
                <w:szCs w:val="16"/>
              </w:rPr>
            </w:pPr>
            <w:r w:rsidRPr="006F458F">
              <w:rPr>
                <w:rFonts w:ascii="Myriad Pro" w:hAnsi="Myriad Pro" w:cs="Arial"/>
                <w:b/>
                <w:bCs/>
                <w:color w:val="000000"/>
                <w:sz w:val="16"/>
                <w:szCs w:val="16"/>
              </w:rPr>
              <w:t>-2 405</w:t>
            </w:r>
          </w:p>
        </w:tc>
        <w:tc>
          <w:tcPr>
            <w:tcW w:w="1142" w:type="dxa"/>
            <w:tcBorders>
              <w:top w:val="nil"/>
              <w:left w:val="nil"/>
              <w:bottom w:val="single" w:sz="4" w:space="0" w:color="auto"/>
              <w:right w:val="single" w:sz="4" w:space="0" w:color="auto"/>
            </w:tcBorders>
            <w:shd w:val="clear" w:color="auto" w:fill="auto"/>
            <w:noWrap/>
            <w:vAlign w:val="center"/>
            <w:hideMark/>
          </w:tcPr>
          <w:p w14:paraId="5C2DAF32" w14:textId="6417CC18" w:rsidR="006F458F" w:rsidRPr="006F458F" w:rsidRDefault="006F458F" w:rsidP="006F458F">
            <w:pPr>
              <w:jc w:val="center"/>
              <w:rPr>
                <w:rFonts w:ascii="Myriad Pro" w:hAnsi="Myriad Pro"/>
                <w:b/>
                <w:bCs/>
                <w:color w:val="000000"/>
                <w:sz w:val="16"/>
                <w:szCs w:val="16"/>
              </w:rPr>
            </w:pPr>
            <w:r w:rsidRPr="006F458F">
              <w:rPr>
                <w:rFonts w:ascii="Myriad Pro" w:hAnsi="Myriad Pro" w:cs="Arial"/>
                <w:b/>
                <w:bCs/>
                <w:color w:val="000000"/>
                <w:sz w:val="16"/>
                <w:szCs w:val="16"/>
              </w:rPr>
              <w:t>356</w:t>
            </w:r>
          </w:p>
        </w:tc>
      </w:tr>
    </w:tbl>
    <w:p w14:paraId="22448F05" w14:textId="77777777" w:rsidR="004F1381" w:rsidRDefault="004F1381" w:rsidP="004F1381">
      <w:pPr>
        <w:spacing w:before="200" w:line="360" w:lineRule="auto"/>
        <w:ind w:firstLine="709"/>
        <w:jc w:val="both"/>
        <w:rPr>
          <w:rFonts w:ascii="Myriad Pro" w:hAnsi="Myriad Pro"/>
          <w:color w:val="0D0D0D" w:themeColor="text1" w:themeTint="F2"/>
          <w:sz w:val="26"/>
          <w:szCs w:val="26"/>
          <w:shd w:val="clear" w:color="auto" w:fill="FFFFFF"/>
        </w:rPr>
      </w:pPr>
      <w:r w:rsidRPr="00B14368">
        <w:rPr>
          <w:rFonts w:ascii="Myriad Pro" w:hAnsi="Myriad Pro"/>
          <w:color w:val="0D0D0D" w:themeColor="text1" w:themeTint="F2"/>
          <w:sz w:val="26"/>
          <w:szCs w:val="26"/>
          <w:shd w:val="clear" w:color="auto" w:fill="FFFFFF"/>
        </w:rPr>
        <w:t>Исполнитель отмечает, что с августа 2017 г. согласно постановлению Правительства Российской Федерации № 810 от 07.07.2017 «О внесении изменений в некоторые акты Правительства Российской Федерации по вопросам оплаты потерь электрической энергии на оптовом рынке электрической энергии и мощности и розничных рынках электрической энергии, а также получения статуса субъекта оптового рынка электрической энергии и мощности» установлено, что покупатели электрической энергии не будут оплачивать «нагрузочные потери» (ранее учитываемых в ценах оптового рынка) на оптовом рынке, но будут оплачивать полную стоимость услуг по передаче электроэнергии, а сетевые организации будут оплачивать полный объем фактических потерь и получать оплату полной стоимости услуг по передаче электрической энергии</w:t>
      </w:r>
      <w:r>
        <w:rPr>
          <w:rFonts w:ascii="Myriad Pro" w:hAnsi="Myriad Pro"/>
          <w:color w:val="0D0D0D" w:themeColor="text1" w:themeTint="F2"/>
          <w:sz w:val="26"/>
          <w:szCs w:val="26"/>
          <w:shd w:val="clear" w:color="auto" w:fill="FFFFFF"/>
        </w:rPr>
        <w:t xml:space="preserve">. До вступления в силу с 01.08.2017 г. Постановления Правительства РФ от 07.07.2017 № 810 в соответствии с </w:t>
      </w:r>
      <w:proofErr w:type="spellStart"/>
      <w:r>
        <w:rPr>
          <w:rFonts w:ascii="Myriad Pro" w:hAnsi="Myriad Pro"/>
          <w:color w:val="0D0D0D" w:themeColor="text1" w:themeTint="F2"/>
          <w:sz w:val="26"/>
          <w:szCs w:val="26"/>
          <w:shd w:val="clear" w:color="auto" w:fill="FFFFFF"/>
        </w:rPr>
        <w:t>абз</w:t>
      </w:r>
      <w:proofErr w:type="spellEnd"/>
      <w:r>
        <w:rPr>
          <w:rFonts w:ascii="Myriad Pro" w:hAnsi="Myriad Pro"/>
          <w:color w:val="0D0D0D" w:themeColor="text1" w:themeTint="F2"/>
          <w:sz w:val="26"/>
          <w:szCs w:val="26"/>
          <w:shd w:val="clear" w:color="auto" w:fill="FFFFFF"/>
        </w:rPr>
        <w:t xml:space="preserve">. 2-3 п. 61 Правил оптового рынка стоимость услуг по передаче формировалась за вычетом стоимости электрической энергии в объемах потерь, учтенных в равновесных ценах на электрическую энергию, рассчитанной организацией коммерческой инфраструктуры в соответствии с договором о присоединении к торговой системе оптового рынка – нагрузочных потерь. </w:t>
      </w:r>
    </w:p>
    <w:p w14:paraId="3B2F72E1" w14:textId="77777777" w:rsidR="004F1381" w:rsidRPr="00B14368" w:rsidRDefault="004F1381" w:rsidP="004F1381">
      <w:pPr>
        <w:spacing w:line="360" w:lineRule="auto"/>
        <w:ind w:firstLine="709"/>
        <w:jc w:val="both"/>
        <w:rPr>
          <w:rFonts w:ascii="Myriad Pro" w:hAnsi="Myriad Pro"/>
          <w:color w:val="0D0D0D" w:themeColor="text1" w:themeTint="F2"/>
          <w:sz w:val="26"/>
          <w:szCs w:val="26"/>
          <w:shd w:val="clear" w:color="auto" w:fill="FFFFFF"/>
        </w:rPr>
      </w:pPr>
      <w:r>
        <w:rPr>
          <w:rFonts w:ascii="Myriad Pro" w:hAnsi="Myriad Pro"/>
          <w:color w:val="0D0D0D" w:themeColor="text1" w:themeTint="F2"/>
          <w:sz w:val="26"/>
          <w:szCs w:val="26"/>
          <w:shd w:val="clear" w:color="auto" w:fill="FFFFFF"/>
        </w:rPr>
        <w:t xml:space="preserve">Исполнитель отмечает, что согласно </w:t>
      </w:r>
      <w:r w:rsidRPr="00000ABD">
        <w:rPr>
          <w:rFonts w:ascii="Myriad Pro" w:hAnsi="Myriad Pro"/>
          <w:color w:val="0D0D0D" w:themeColor="text1" w:themeTint="F2"/>
          <w:sz w:val="26"/>
          <w:szCs w:val="26"/>
          <w:shd w:val="clear" w:color="auto" w:fill="FFFFFF"/>
        </w:rPr>
        <w:t>определени</w:t>
      </w:r>
      <w:r>
        <w:rPr>
          <w:rFonts w:ascii="Myriad Pro" w:hAnsi="Myriad Pro"/>
          <w:color w:val="0D0D0D" w:themeColor="text1" w:themeTint="F2"/>
          <w:sz w:val="26"/>
          <w:szCs w:val="26"/>
          <w:shd w:val="clear" w:color="auto" w:fill="FFFFFF"/>
        </w:rPr>
        <w:t>ю</w:t>
      </w:r>
      <w:r w:rsidRPr="00000ABD">
        <w:rPr>
          <w:rFonts w:ascii="Myriad Pro" w:hAnsi="Myriad Pro"/>
          <w:color w:val="0D0D0D" w:themeColor="text1" w:themeTint="F2"/>
          <w:sz w:val="26"/>
          <w:szCs w:val="26"/>
          <w:shd w:val="clear" w:color="auto" w:fill="FFFFFF"/>
        </w:rPr>
        <w:t xml:space="preserve"> верховного суда РФ от 26.05.16 по делу № 1-АПГ16-3</w:t>
      </w:r>
      <w:r>
        <w:rPr>
          <w:rFonts w:ascii="Myriad Pro" w:hAnsi="Myriad Pro"/>
          <w:color w:val="0D0D0D" w:themeColor="text1" w:themeTint="F2"/>
          <w:sz w:val="26"/>
          <w:szCs w:val="26"/>
          <w:shd w:val="clear" w:color="auto" w:fill="FFFFFF"/>
        </w:rPr>
        <w:t>, а также решения ФАС России от 18.12.2019 №СП/111411/19 по рассмотрению споров и разногласий, подтверждается правомерность исключения величины нагрузочных потерь при определении рассмотренных корректировок.</w:t>
      </w:r>
    </w:p>
    <w:p w14:paraId="03EA7522" w14:textId="5049FE6F" w:rsidR="00547279" w:rsidRPr="00176F19" w:rsidRDefault="004F1381" w:rsidP="00176F19">
      <w:pPr>
        <w:spacing w:line="360" w:lineRule="auto"/>
        <w:ind w:firstLine="709"/>
        <w:jc w:val="both"/>
        <w:rPr>
          <w:rFonts w:eastAsia="Calibri"/>
        </w:rPr>
      </w:pPr>
      <w:r w:rsidRPr="007C3530">
        <w:rPr>
          <w:rFonts w:ascii="Myriad Pro" w:hAnsi="Myriad Pro"/>
          <w:color w:val="0D0D0D" w:themeColor="text1" w:themeTint="F2"/>
          <w:sz w:val="26"/>
          <w:szCs w:val="26"/>
          <w:shd w:val="clear" w:color="auto" w:fill="FFFFFF"/>
        </w:rPr>
        <w:t>При этом, согласно выполненному расчету Исполнителя</w:t>
      </w:r>
      <w:r>
        <w:rPr>
          <w:rFonts w:ascii="Myriad Pro" w:hAnsi="Myriad Pro"/>
          <w:color w:val="0D0D0D" w:themeColor="text1" w:themeTint="F2"/>
          <w:sz w:val="26"/>
          <w:szCs w:val="26"/>
          <w:shd w:val="clear" w:color="auto" w:fill="FFFFFF"/>
        </w:rPr>
        <w:t xml:space="preserve">, </w:t>
      </w:r>
      <w:r w:rsidRPr="007C3530">
        <w:rPr>
          <w:rFonts w:ascii="Myriad Pro" w:hAnsi="Myriad Pro"/>
          <w:color w:val="0D0D0D" w:themeColor="text1" w:themeTint="F2"/>
          <w:sz w:val="26"/>
          <w:szCs w:val="26"/>
          <w:shd w:val="clear" w:color="auto" w:fill="FFFFFF"/>
        </w:rPr>
        <w:t xml:space="preserve">учет величины нагрузочных потерь </w:t>
      </w:r>
      <w:r>
        <w:rPr>
          <w:rFonts w:ascii="Myriad Pro" w:hAnsi="Myriad Pro"/>
          <w:color w:val="0D0D0D" w:themeColor="text1" w:themeTint="F2"/>
          <w:sz w:val="26"/>
          <w:szCs w:val="26"/>
          <w:shd w:val="clear" w:color="auto" w:fill="FFFFFF"/>
        </w:rPr>
        <w:t xml:space="preserve">не окажет значительного влияния на суммарную величину </w:t>
      </w:r>
      <w:r w:rsidR="0009082A">
        <w:rPr>
          <w:rFonts w:ascii="Myriad Pro" w:hAnsi="Myriad Pro"/>
          <w:color w:val="0D0D0D" w:themeColor="text1" w:themeTint="F2"/>
          <w:sz w:val="26"/>
          <w:szCs w:val="26"/>
          <w:shd w:val="clear" w:color="auto" w:fill="FFFFFF"/>
        </w:rPr>
        <w:t>указанных</w:t>
      </w:r>
      <w:r>
        <w:rPr>
          <w:rFonts w:ascii="Myriad Pro" w:hAnsi="Myriad Pro"/>
          <w:color w:val="0D0D0D" w:themeColor="text1" w:themeTint="F2"/>
          <w:sz w:val="26"/>
          <w:szCs w:val="26"/>
          <w:shd w:val="clear" w:color="auto" w:fill="FFFFFF"/>
        </w:rPr>
        <w:t xml:space="preserve"> корректировок НВВ ПАО «ТРК». </w:t>
      </w:r>
    </w:p>
    <w:p w14:paraId="549C54EB" w14:textId="77777777" w:rsidR="006C6271" w:rsidRPr="00854812" w:rsidRDefault="006C6271" w:rsidP="00E84DF6">
      <w:pPr>
        <w:pStyle w:val="3"/>
        <w:pageBreakBefore/>
        <w:numPr>
          <w:ilvl w:val="1"/>
          <w:numId w:val="3"/>
        </w:numPr>
        <w:tabs>
          <w:tab w:val="left" w:pos="0"/>
        </w:tabs>
        <w:spacing w:before="200" w:after="200" w:line="360" w:lineRule="auto"/>
        <w:ind w:left="709" w:hanging="709"/>
        <w:jc w:val="both"/>
        <w:rPr>
          <w:rFonts w:ascii="Myriad Pro" w:hAnsi="Myriad Pro"/>
          <w:b/>
          <w:color w:val="4F6228" w:themeColor="accent3" w:themeShade="80"/>
          <w:sz w:val="28"/>
          <w:szCs w:val="28"/>
        </w:rPr>
      </w:pPr>
      <w:bookmarkStart w:id="79" w:name="_Toc46902605"/>
      <w:r w:rsidRPr="00854812">
        <w:rPr>
          <w:rFonts w:ascii="Myriad Pro" w:hAnsi="Myriad Pro"/>
          <w:b/>
          <w:color w:val="4F6228" w:themeColor="accent3" w:themeShade="80"/>
          <w:sz w:val="28"/>
          <w:szCs w:val="28"/>
        </w:rPr>
        <w:t xml:space="preserve">Экспертиза обоснованности корректировки необходимой валовой выручки </w:t>
      </w:r>
      <w:r w:rsidR="00A75ECA" w:rsidRPr="00854812">
        <w:rPr>
          <w:rFonts w:ascii="Myriad Pro" w:hAnsi="Myriad Pro"/>
          <w:b/>
          <w:color w:val="4F6228" w:themeColor="accent3" w:themeShade="80"/>
          <w:sz w:val="28"/>
          <w:szCs w:val="28"/>
        </w:rPr>
        <w:t>в связи с изменением (неисполнением) инвестиционной программы</w:t>
      </w:r>
      <w:bookmarkEnd w:id="79"/>
    </w:p>
    <w:p w14:paraId="0C72A4B9" w14:textId="77777777" w:rsidR="004A637D" w:rsidRDefault="004A637D" w:rsidP="008703C2">
      <w:pPr>
        <w:pStyle w:val="ConsPlusNormal"/>
        <w:spacing w:line="360" w:lineRule="auto"/>
        <w:ind w:firstLine="567"/>
        <w:jc w:val="both"/>
      </w:pPr>
      <w:r>
        <w:t>Согласно пункту 11 Методических указаний № 98-э расчет величины корректировки необходимой валовой выручки по результатам исполнении инвестиционной программы, производится по формуле:</w:t>
      </w:r>
    </w:p>
    <w:p w14:paraId="25260F85" w14:textId="77777777" w:rsidR="004A637D" w:rsidRPr="00E11638" w:rsidRDefault="004A637D" w:rsidP="004A637D">
      <w:pPr>
        <w:pStyle w:val="ConsPlusNormal"/>
        <w:jc w:val="center"/>
        <w:rPr>
          <w:sz w:val="22"/>
        </w:rPr>
      </w:pPr>
      <w:r>
        <w:rPr>
          <w:noProof/>
          <w:position w:val="-33"/>
          <w:sz w:val="22"/>
          <w:lang w:eastAsia="ru-RU"/>
        </w:rPr>
        <w:drawing>
          <wp:inline distT="0" distB="0" distL="0" distR="0" wp14:anchorId="7096FA37" wp14:editId="6B0A156D">
            <wp:extent cx="3168650" cy="574040"/>
            <wp:effectExtent l="19050" t="0" r="0" b="0"/>
            <wp:docPr id="12"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9"/>
                    <a:srcRect/>
                    <a:stretch>
                      <a:fillRect/>
                    </a:stretch>
                  </pic:blipFill>
                  <pic:spPr bwMode="auto">
                    <a:xfrm>
                      <a:off x="0" y="0"/>
                      <a:ext cx="3168650" cy="574040"/>
                    </a:xfrm>
                    <a:prstGeom prst="rect">
                      <a:avLst/>
                    </a:prstGeom>
                    <a:noFill/>
                    <a:ln w="9525">
                      <a:noFill/>
                      <a:miter lim="800000"/>
                      <a:headEnd/>
                      <a:tailEnd/>
                    </a:ln>
                  </pic:spPr>
                </pic:pic>
              </a:graphicData>
            </a:graphic>
          </wp:inline>
        </w:drawing>
      </w:r>
      <w:r w:rsidRPr="00E11638">
        <w:rPr>
          <w:sz w:val="22"/>
        </w:rPr>
        <w:t>,</w:t>
      </w:r>
    </w:p>
    <w:p w14:paraId="402E31A4" w14:textId="77777777" w:rsidR="004A637D" w:rsidRPr="008C7A45" w:rsidRDefault="004A637D" w:rsidP="008703C2">
      <w:pPr>
        <w:pStyle w:val="ConsPlusNormal"/>
        <w:spacing w:line="360" w:lineRule="auto"/>
        <w:ind w:firstLine="567"/>
        <w:jc w:val="both"/>
      </w:pPr>
      <w:r w:rsidRPr="008C7A45">
        <w:t>где:</w:t>
      </w:r>
    </w:p>
    <w:p w14:paraId="47332FA1" w14:textId="77777777" w:rsidR="004A637D" w:rsidRPr="0075743C" w:rsidRDefault="004A637D" w:rsidP="008703C2">
      <w:pPr>
        <w:pStyle w:val="ConsPlusNormal"/>
        <w:spacing w:line="360" w:lineRule="auto"/>
        <w:ind w:firstLine="567"/>
        <w:jc w:val="both"/>
      </w:pPr>
      <w:r>
        <w:rPr>
          <w:noProof/>
          <w:lang w:eastAsia="ru-RU"/>
        </w:rPr>
        <w:drawing>
          <wp:inline distT="0" distB="0" distL="0" distR="0" wp14:anchorId="7CE4E3C4" wp14:editId="7402C911">
            <wp:extent cx="499745" cy="287020"/>
            <wp:effectExtent l="0" t="0" r="0" b="0"/>
            <wp:docPr id="1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0"/>
                    <a:srcRect/>
                    <a:stretch>
                      <a:fillRect/>
                    </a:stretch>
                  </pic:blipFill>
                  <pic:spPr bwMode="auto">
                    <a:xfrm>
                      <a:off x="0" y="0"/>
                      <a:ext cx="499745" cy="287020"/>
                    </a:xfrm>
                    <a:prstGeom prst="rect">
                      <a:avLst/>
                    </a:prstGeom>
                    <a:noFill/>
                    <a:ln w="9525">
                      <a:noFill/>
                      <a:miter lim="800000"/>
                      <a:headEnd/>
                      <a:tailEnd/>
                    </a:ln>
                  </pic:spPr>
                </pic:pic>
              </a:graphicData>
            </a:graphic>
          </wp:inline>
        </w:drawing>
      </w:r>
      <w:r w:rsidRPr="007B590F">
        <w:t xml:space="preserve"> - расчетная величина собственных средств регулируемой </w:t>
      </w:r>
      <w:r w:rsidRPr="0075743C">
        <w:t>организации для финансирования инвестиционной программы, учтенная при установлении тарифов в году i-2, которая не может принимать отрицательные значения;</w:t>
      </w:r>
    </w:p>
    <w:p w14:paraId="11B6FF2B" w14:textId="77777777" w:rsidR="004A637D" w:rsidRPr="0075743C" w:rsidRDefault="004A637D" w:rsidP="008703C2">
      <w:pPr>
        <w:pStyle w:val="ConsPlusNormal"/>
        <w:spacing w:line="360" w:lineRule="auto"/>
        <w:ind w:firstLine="567"/>
        <w:jc w:val="both"/>
      </w:pPr>
      <w:r w:rsidRPr="0075743C">
        <w:rPr>
          <w:noProof/>
          <w:lang w:eastAsia="ru-RU"/>
        </w:rPr>
        <w:drawing>
          <wp:inline distT="0" distB="0" distL="0" distR="0" wp14:anchorId="29E87C8D" wp14:editId="56FEEBF0">
            <wp:extent cx="553085" cy="287020"/>
            <wp:effectExtent l="0" t="0" r="0" b="0"/>
            <wp:docPr id="18"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1"/>
                    <a:srcRect/>
                    <a:stretch>
                      <a:fillRect/>
                    </a:stretch>
                  </pic:blipFill>
                  <pic:spPr bwMode="auto">
                    <a:xfrm>
                      <a:off x="0" y="0"/>
                      <a:ext cx="553085" cy="287020"/>
                    </a:xfrm>
                    <a:prstGeom prst="rect">
                      <a:avLst/>
                    </a:prstGeom>
                    <a:noFill/>
                    <a:ln w="9525">
                      <a:noFill/>
                      <a:miter lim="800000"/>
                      <a:headEnd/>
                      <a:tailEnd/>
                    </a:ln>
                  </pic:spPr>
                </pic:pic>
              </a:graphicData>
            </a:graphic>
          </wp:inline>
        </w:drawing>
      </w:r>
      <w:r w:rsidRPr="0075743C">
        <w:t xml:space="preserve"> - плановый размер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год (i-2) до его начала, за счет собственных средств (выручки от реализации товаров (услуг) по регулируемым ценам (тарифам)) без НДС;</w:t>
      </w:r>
    </w:p>
    <w:p w14:paraId="3467D9A2" w14:textId="77777777" w:rsidR="004A637D" w:rsidRPr="0075743C" w:rsidRDefault="004A637D" w:rsidP="008703C2">
      <w:pPr>
        <w:pStyle w:val="ConsPlusNormal"/>
        <w:spacing w:line="360" w:lineRule="auto"/>
        <w:ind w:firstLine="567"/>
        <w:jc w:val="both"/>
      </w:pPr>
      <w:r w:rsidRPr="0075743C">
        <w:rPr>
          <w:noProof/>
          <w:lang w:eastAsia="ru-RU"/>
        </w:rPr>
        <w:drawing>
          <wp:inline distT="0" distB="0" distL="0" distR="0" wp14:anchorId="0CAE314E" wp14:editId="11A62C05">
            <wp:extent cx="616585" cy="287020"/>
            <wp:effectExtent l="0" t="0" r="0" b="0"/>
            <wp:docPr id="19"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2"/>
                    <a:srcRect/>
                    <a:stretch>
                      <a:fillRect/>
                    </a:stretch>
                  </pic:blipFill>
                  <pic:spPr bwMode="auto">
                    <a:xfrm>
                      <a:off x="0" y="0"/>
                      <a:ext cx="616585" cy="287020"/>
                    </a:xfrm>
                    <a:prstGeom prst="rect">
                      <a:avLst/>
                    </a:prstGeom>
                    <a:noFill/>
                    <a:ln w="9525">
                      <a:noFill/>
                      <a:miter lim="800000"/>
                      <a:headEnd/>
                      <a:tailEnd/>
                    </a:ln>
                  </pic:spPr>
                </pic:pic>
              </a:graphicData>
            </a:graphic>
          </wp:inline>
        </w:drawing>
      </w:r>
      <w:r w:rsidRPr="0075743C">
        <w:t xml:space="preserve"> - объем фактического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год (i-2) до его начала, за счет собственных средств (выручки от реализации товаров (услуг) по регулируемым ценам (тарифам)) без НДС в году (i-2) долгосрочного периода регулирования.</w:t>
      </w:r>
    </w:p>
    <w:p w14:paraId="0F14DA7F" w14:textId="77777777" w:rsidR="004A637D" w:rsidRPr="0075743C" w:rsidRDefault="004A637D" w:rsidP="008703C2">
      <w:pPr>
        <w:pStyle w:val="ConsPlusNormal"/>
        <w:spacing w:line="360" w:lineRule="auto"/>
        <w:ind w:firstLine="567"/>
        <w:jc w:val="both"/>
      </w:pPr>
      <w:r w:rsidRPr="0075743C">
        <w:t>При j = 1 используется фактический процент исполнения инвестиционной программы за 9 месяцев (i-2) года. Указанная корректировка осуществляется при отклонении исполнения инвестиционной программы более чем на 10%;</w:t>
      </w:r>
    </w:p>
    <w:p w14:paraId="2E0EE7EB" w14:textId="77777777" w:rsidR="004A637D" w:rsidRPr="0075743C" w:rsidRDefault="004A637D" w:rsidP="008703C2">
      <w:pPr>
        <w:pStyle w:val="ConsPlusNormal"/>
        <w:spacing w:line="360" w:lineRule="auto"/>
        <w:ind w:firstLine="567"/>
        <w:jc w:val="both"/>
      </w:pPr>
      <w:r w:rsidRPr="0075743C">
        <w:rPr>
          <w:noProof/>
          <w:lang w:eastAsia="ru-RU"/>
        </w:rPr>
        <w:drawing>
          <wp:inline distT="0" distB="0" distL="0" distR="0" wp14:anchorId="2EF37583" wp14:editId="4CEFF72F">
            <wp:extent cx="563245" cy="318770"/>
            <wp:effectExtent l="0" t="0" r="0" b="0"/>
            <wp:docPr id="20"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3"/>
                    <a:srcRect/>
                    <a:stretch>
                      <a:fillRect/>
                    </a:stretch>
                  </pic:blipFill>
                  <pic:spPr bwMode="auto">
                    <a:xfrm>
                      <a:off x="0" y="0"/>
                      <a:ext cx="563245" cy="318770"/>
                    </a:xfrm>
                    <a:prstGeom prst="rect">
                      <a:avLst/>
                    </a:prstGeom>
                    <a:noFill/>
                    <a:ln w="9525">
                      <a:noFill/>
                      <a:miter lim="800000"/>
                      <a:headEnd/>
                      <a:tailEnd/>
                    </a:ln>
                  </pic:spPr>
                </pic:pic>
              </a:graphicData>
            </a:graphic>
          </wp:inline>
        </w:drawing>
      </w:r>
      <w:r w:rsidRPr="0075743C">
        <w:t xml:space="preserve"> - учтенная при расчете тарифов на (i-1) год корректировка необходимой валовой выручки на (i-2)-ой год долгосрочного периода регулирования, осуществленная в связи с изменением (неисполнением) инвестиционной программы за истекший период на (i-2)-го года по результатам 9 месяцев.</w:t>
      </w:r>
    </w:p>
    <w:p w14:paraId="0CE3FB8A" w14:textId="77777777" w:rsidR="004A637D" w:rsidRPr="0075743C" w:rsidRDefault="004A637D" w:rsidP="008703C2">
      <w:pPr>
        <w:pStyle w:val="a5"/>
        <w:spacing w:before="200" w:after="200" w:line="360" w:lineRule="auto"/>
        <w:ind w:left="0" w:firstLine="567"/>
        <w:contextualSpacing w:val="0"/>
        <w:jc w:val="both"/>
        <w:rPr>
          <w:rFonts w:ascii="Myriad Pro" w:hAnsi="Myriad Pro"/>
          <w:b/>
          <w:bCs/>
          <w:sz w:val="26"/>
          <w:szCs w:val="26"/>
        </w:rPr>
      </w:pPr>
      <w:r w:rsidRPr="0075743C">
        <w:rPr>
          <w:rFonts w:ascii="Myriad Pro" w:hAnsi="Myriad Pro"/>
          <w:b/>
          <w:bCs/>
          <w:sz w:val="26"/>
          <w:szCs w:val="26"/>
        </w:rPr>
        <w:t>ПОЗИЦИЯ ТЕРРИТОРИАЛЬНОЙ СЕТЕВОЙ ОРГАНИЗАЦИИ</w:t>
      </w:r>
    </w:p>
    <w:p w14:paraId="21359675" w14:textId="77777777" w:rsidR="004A637D" w:rsidRPr="0075743C" w:rsidRDefault="004A637D" w:rsidP="008703C2">
      <w:pPr>
        <w:spacing w:line="360" w:lineRule="auto"/>
        <w:ind w:firstLine="567"/>
        <w:jc w:val="both"/>
        <w:rPr>
          <w:rFonts w:ascii="Myriad Pro" w:hAnsi="Myriad Pro"/>
          <w:sz w:val="26"/>
          <w:szCs w:val="26"/>
        </w:rPr>
      </w:pPr>
      <w:r w:rsidRPr="0075743C">
        <w:rPr>
          <w:rFonts w:ascii="Myriad Pro" w:hAnsi="Myriad Pro"/>
          <w:sz w:val="26"/>
          <w:szCs w:val="26"/>
        </w:rPr>
        <w:t>В заявлении об установлении тарифов на услуги по передаче электрической энергии на 2019 год ПАО «ТРК» сформировано предложение по величине корректировки НВВ в связи с изменением (неисполнением) инвестиционной программы за 2017 год. В соответствии с расчетом ПАО «ТРК» предлагаемая величина корректировки составляет (-2,839)</w:t>
      </w:r>
      <w:r w:rsidR="009A24C2">
        <w:rPr>
          <w:rFonts w:ascii="Myriad Pro" w:hAnsi="Myriad Pro"/>
          <w:sz w:val="26"/>
          <w:szCs w:val="26"/>
        </w:rPr>
        <w:t xml:space="preserve"> </w:t>
      </w:r>
      <w:r w:rsidRPr="0075743C">
        <w:rPr>
          <w:rFonts w:ascii="Myriad Pro" w:hAnsi="Myriad Pro"/>
          <w:sz w:val="26"/>
          <w:szCs w:val="26"/>
        </w:rPr>
        <w:t>млн</w:t>
      </w:r>
      <w:r w:rsidR="009A24C2">
        <w:rPr>
          <w:rFonts w:ascii="Myriad Pro" w:hAnsi="Myriad Pro"/>
          <w:sz w:val="26"/>
          <w:szCs w:val="26"/>
        </w:rPr>
        <w:t xml:space="preserve">. </w:t>
      </w:r>
      <w:r w:rsidRPr="0075743C">
        <w:rPr>
          <w:rFonts w:ascii="Myriad Pro" w:hAnsi="Myriad Pro"/>
          <w:sz w:val="26"/>
          <w:szCs w:val="26"/>
        </w:rPr>
        <w:t>руб. Расчет приведен в таблице:</w:t>
      </w:r>
    </w:p>
    <w:p w14:paraId="1FD9B842" w14:textId="77777777" w:rsidR="004A637D" w:rsidRPr="0075743C" w:rsidRDefault="004A637D" w:rsidP="004A637D">
      <w:pPr>
        <w:spacing w:line="360" w:lineRule="auto"/>
        <w:ind w:firstLine="709"/>
        <w:jc w:val="right"/>
        <w:rPr>
          <w:rFonts w:ascii="Myriad Pro" w:hAnsi="Myriad Pro"/>
          <w:i/>
          <w:iCs/>
          <w:sz w:val="26"/>
          <w:szCs w:val="26"/>
        </w:rPr>
      </w:pPr>
      <w:r w:rsidRPr="0075743C">
        <w:rPr>
          <w:rFonts w:ascii="Myriad Pro" w:hAnsi="Myriad Pro"/>
          <w:i/>
          <w:iCs/>
          <w:sz w:val="26"/>
          <w:szCs w:val="26"/>
        </w:rPr>
        <w:t>(млн руб.)</w:t>
      </w:r>
    </w:p>
    <w:tbl>
      <w:tblPr>
        <w:tblW w:w="5000" w:type="pct"/>
        <w:tblLook w:val="04A0" w:firstRow="1" w:lastRow="0" w:firstColumn="1" w:lastColumn="0" w:noHBand="0" w:noVBand="1"/>
      </w:tblPr>
      <w:tblGrid>
        <w:gridCol w:w="971"/>
        <w:gridCol w:w="4372"/>
        <w:gridCol w:w="2004"/>
        <w:gridCol w:w="1998"/>
      </w:tblGrid>
      <w:tr w:rsidR="004A637D" w:rsidRPr="0075743C" w14:paraId="3D78474F" w14:textId="77777777" w:rsidTr="004A637D">
        <w:trPr>
          <w:trHeight w:val="810"/>
        </w:trPr>
        <w:tc>
          <w:tcPr>
            <w:tcW w:w="52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E7E86D4" w14:textId="77777777" w:rsidR="004A637D" w:rsidRPr="0075743C" w:rsidRDefault="004A637D" w:rsidP="004A637D">
            <w:pPr>
              <w:jc w:val="center"/>
              <w:rPr>
                <w:rFonts w:ascii="Myriad Pro" w:hAnsi="Myriad Pro"/>
                <w:b/>
                <w:bCs/>
                <w:color w:val="FFFFFF" w:themeColor="background1"/>
              </w:rPr>
            </w:pPr>
            <w:r w:rsidRPr="0075743C">
              <w:rPr>
                <w:rFonts w:ascii="Myriad Pro" w:hAnsi="Myriad Pro"/>
                <w:b/>
                <w:bCs/>
                <w:color w:val="FFFFFF" w:themeColor="background1"/>
              </w:rPr>
              <w:t>№ п/п</w:t>
            </w:r>
          </w:p>
        </w:tc>
        <w:tc>
          <w:tcPr>
            <w:tcW w:w="233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7075E76" w14:textId="77777777" w:rsidR="004A637D" w:rsidRPr="0075743C" w:rsidRDefault="004A637D" w:rsidP="004A637D">
            <w:pPr>
              <w:jc w:val="center"/>
              <w:rPr>
                <w:rFonts w:ascii="Myriad Pro" w:hAnsi="Myriad Pro"/>
                <w:b/>
                <w:bCs/>
                <w:color w:val="FFFFFF" w:themeColor="background1"/>
              </w:rPr>
            </w:pPr>
            <w:r w:rsidRPr="0075743C">
              <w:rPr>
                <w:rFonts w:ascii="Myriad Pro" w:hAnsi="Myriad Pro"/>
                <w:b/>
                <w:bCs/>
                <w:color w:val="FFFFFF" w:themeColor="background1"/>
              </w:rPr>
              <w:t xml:space="preserve">Показатели </w:t>
            </w:r>
          </w:p>
        </w:tc>
        <w:tc>
          <w:tcPr>
            <w:tcW w:w="107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0BFC0FD" w14:textId="77777777" w:rsidR="004A637D" w:rsidRPr="0075743C" w:rsidRDefault="004A637D" w:rsidP="004A637D">
            <w:pPr>
              <w:jc w:val="center"/>
              <w:rPr>
                <w:rFonts w:ascii="Myriad Pro" w:hAnsi="Myriad Pro"/>
                <w:b/>
                <w:bCs/>
                <w:color w:val="FFFFFF" w:themeColor="background1"/>
              </w:rPr>
            </w:pPr>
            <w:r w:rsidRPr="0075743C">
              <w:rPr>
                <w:rFonts w:ascii="Myriad Pro" w:hAnsi="Myriad Pro"/>
                <w:b/>
                <w:bCs/>
                <w:color w:val="FFFFFF" w:themeColor="background1"/>
              </w:rPr>
              <w:t>Обозначение</w:t>
            </w:r>
          </w:p>
        </w:tc>
        <w:tc>
          <w:tcPr>
            <w:tcW w:w="106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75B87DE" w14:textId="77777777" w:rsidR="004A637D" w:rsidRPr="0075743C" w:rsidRDefault="004A637D" w:rsidP="004A637D">
            <w:pPr>
              <w:jc w:val="center"/>
              <w:rPr>
                <w:rFonts w:ascii="Myriad Pro" w:hAnsi="Myriad Pro"/>
                <w:b/>
                <w:bCs/>
                <w:color w:val="FFFFFF" w:themeColor="background1"/>
              </w:rPr>
            </w:pPr>
            <w:r w:rsidRPr="0075743C">
              <w:rPr>
                <w:rFonts w:ascii="Myriad Pro" w:hAnsi="Myriad Pro"/>
                <w:b/>
                <w:bCs/>
                <w:color w:val="FFFFFF" w:themeColor="background1"/>
              </w:rPr>
              <w:t xml:space="preserve">2017 год </w:t>
            </w:r>
          </w:p>
        </w:tc>
      </w:tr>
      <w:tr w:rsidR="004A637D" w:rsidRPr="0075743C" w14:paraId="03042E7F" w14:textId="77777777" w:rsidTr="004A637D">
        <w:trPr>
          <w:trHeight w:val="20"/>
        </w:trPr>
        <w:tc>
          <w:tcPr>
            <w:tcW w:w="520" w:type="pct"/>
            <w:tcBorders>
              <w:top w:val="nil"/>
              <w:left w:val="single" w:sz="4" w:space="0" w:color="auto"/>
              <w:bottom w:val="single" w:sz="4" w:space="0" w:color="auto"/>
              <w:right w:val="single" w:sz="4" w:space="0" w:color="auto"/>
            </w:tcBorders>
            <w:shd w:val="clear" w:color="auto" w:fill="auto"/>
            <w:vAlign w:val="center"/>
            <w:hideMark/>
          </w:tcPr>
          <w:p w14:paraId="4A547E9C" w14:textId="77777777" w:rsidR="004A637D" w:rsidRPr="0075743C" w:rsidRDefault="004A637D" w:rsidP="004A637D">
            <w:pPr>
              <w:jc w:val="center"/>
              <w:rPr>
                <w:rFonts w:ascii="Myriad Pro" w:hAnsi="Myriad Pro"/>
                <w:color w:val="000000"/>
              </w:rPr>
            </w:pPr>
            <w:r w:rsidRPr="0075743C">
              <w:rPr>
                <w:rFonts w:ascii="Myriad Pro" w:hAnsi="Myriad Pro"/>
                <w:color w:val="000000"/>
              </w:rPr>
              <w:t>1</w:t>
            </w:r>
          </w:p>
        </w:tc>
        <w:tc>
          <w:tcPr>
            <w:tcW w:w="2339" w:type="pct"/>
            <w:tcBorders>
              <w:top w:val="nil"/>
              <w:left w:val="nil"/>
              <w:bottom w:val="single" w:sz="4" w:space="0" w:color="auto"/>
              <w:right w:val="single" w:sz="4" w:space="0" w:color="auto"/>
            </w:tcBorders>
            <w:shd w:val="clear" w:color="auto" w:fill="auto"/>
            <w:vAlign w:val="center"/>
            <w:hideMark/>
          </w:tcPr>
          <w:p w14:paraId="268A0981" w14:textId="77777777" w:rsidR="004A637D" w:rsidRPr="0075743C" w:rsidRDefault="004A637D" w:rsidP="004A637D">
            <w:pPr>
              <w:rPr>
                <w:rFonts w:ascii="Myriad Pro" w:hAnsi="Myriad Pro"/>
                <w:color w:val="000000"/>
              </w:rPr>
            </w:pPr>
            <w:r w:rsidRPr="0075743C">
              <w:rPr>
                <w:rFonts w:ascii="Myriad Pro" w:hAnsi="Myriad Pro"/>
                <w:color w:val="000000"/>
              </w:rPr>
              <w:t>Расчетная величина собственных средств для финансирования инвестиционной программы</w:t>
            </w:r>
          </w:p>
        </w:tc>
        <w:tc>
          <w:tcPr>
            <w:tcW w:w="1072" w:type="pct"/>
            <w:tcBorders>
              <w:top w:val="nil"/>
              <w:left w:val="nil"/>
              <w:bottom w:val="single" w:sz="4" w:space="0" w:color="auto"/>
              <w:right w:val="single" w:sz="4" w:space="0" w:color="auto"/>
            </w:tcBorders>
            <w:shd w:val="clear" w:color="auto" w:fill="auto"/>
            <w:vAlign w:val="center"/>
            <w:hideMark/>
          </w:tcPr>
          <w:p w14:paraId="189B63BF" w14:textId="77777777" w:rsidR="004A637D" w:rsidRPr="0075743C" w:rsidRDefault="004A637D" w:rsidP="004A637D">
            <w:pPr>
              <w:rPr>
                <w:rFonts w:ascii="Myriad Pro" w:hAnsi="Myriad Pro"/>
                <w:color w:val="000000"/>
              </w:rPr>
            </w:pPr>
            <w:r w:rsidRPr="0075743C">
              <w:rPr>
                <w:noProof/>
              </w:rPr>
              <mc:AlternateContent>
                <mc:Choice Requires="wps">
                  <w:drawing>
                    <wp:anchor distT="0" distB="0" distL="114300" distR="114300" simplePos="0" relativeHeight="251747328" behindDoc="0" locked="0" layoutInCell="1" allowOverlap="1" wp14:anchorId="2CEAA2B0" wp14:editId="407000E5">
                      <wp:simplePos x="0" y="0"/>
                      <wp:positionH relativeFrom="column">
                        <wp:posOffset>25400</wp:posOffset>
                      </wp:positionH>
                      <wp:positionV relativeFrom="paragraph">
                        <wp:posOffset>-23495</wp:posOffset>
                      </wp:positionV>
                      <wp:extent cx="914400" cy="429895"/>
                      <wp:effectExtent l="0" t="0" r="0" b="0"/>
                      <wp:wrapNone/>
                      <wp:docPr id="3" name="Надпись 4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14400" cy="429895"/>
                              </a:xfrm>
                              <a:prstGeom prst="rect">
                                <a:avLst/>
                              </a:prstGeom>
                              <a:noFill/>
                              <a:ln>
                                <a:noFill/>
                              </a:ln>
                              <a:effectLst/>
                            </wps:spPr>
                            <wps:txbx>
                              <w:txbxContent>
                                <w:p w14:paraId="25119DAD" w14:textId="77777777" w:rsidR="009E310E" w:rsidRPr="00C24EE5" w:rsidRDefault="009E310E" w:rsidP="004A637D">
                                  <w:pPr>
                                    <w:pStyle w:val="ad"/>
                                    <w:spacing w:before="0" w:beforeAutospacing="0" w:after="0" w:afterAutospacing="0"/>
                                  </w:pPr>
                                  <m:oMathPara>
                                    <m:oMathParaPr>
                                      <m:jc m:val="center"/>
                                    </m:oMathParaPr>
                                    <m:oMath>
                                      <m:r>
                                        <w:rPr>
                                          <w:rFonts w:ascii="Cambria Math" w:hAnsi="Cambria Math" w:cstheme="minorBidi"/>
                                          <w:i/>
                                          <w:noProof/>
                                          <w:color w:val="000000" w:themeColor="text1"/>
                                          <w:sz w:val="22"/>
                                          <w:szCs w:val="22"/>
                                        </w:rPr>
                                        <w:drawing>
                                          <wp:inline distT="0" distB="0" distL="0" distR="0" wp14:anchorId="516E4F9F" wp14:editId="0FF177FB">
                                            <wp:extent cx="499745" cy="287020"/>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0"/>
                                                    <a:srcRect/>
                                                    <a:stretch>
                                                      <a:fillRect/>
                                                    </a:stretch>
                                                  </pic:blipFill>
                                                  <pic:spPr bwMode="auto">
                                                    <a:xfrm>
                                                      <a:off x="0" y="0"/>
                                                      <a:ext cx="499745" cy="287020"/>
                                                    </a:xfrm>
                                                    <a:prstGeom prst="rect">
                                                      <a:avLst/>
                                                    </a:prstGeom>
                                                    <a:noFill/>
                                                    <a:ln w="9525">
                                                      <a:noFill/>
                                                      <a:miter lim="800000"/>
                                                      <a:headEnd/>
                                                      <a:tailEnd/>
                                                    </a:ln>
                                                  </pic:spPr>
                                                </pic:pic>
                                              </a:graphicData>
                                            </a:graphic>
                                          </wp:inline>
                                        </w:drawing>
                                      </m:r>
                                    </m:oMath>
                                  </m:oMathPara>
                                </w:p>
                              </w:txbxContent>
                            </wps:txbx>
                            <wps:bodyPr vertOverflow="clip" horzOverflow="clip" rtlCol="0" anchor="t">
                              <a:spAutoFit/>
                            </wps:bodyPr>
                          </wps:wsp>
                        </a:graphicData>
                      </a:graphic>
                      <wp14:sizeRelH relativeFrom="page">
                        <wp14:pctWidth>0</wp14:pctWidth>
                      </wp14:sizeRelH>
                      <wp14:sizeRelV relativeFrom="page">
                        <wp14:pctHeight>0</wp14:pctHeight>
                      </wp14:sizeRelV>
                    </wp:anchor>
                  </w:drawing>
                </mc:Choice>
                <mc:Fallback>
                  <w:pict>
                    <v:shapetype w14:anchorId="2CEAA2B0" id="_x0000_t202" coordsize="21600,21600" o:spt="202" path="m,l,21600r21600,l21600,xe">
                      <v:stroke joinstyle="miter"/>
                      <v:path gradientshapeok="t" o:connecttype="rect"/>
                    </v:shapetype>
                    <v:shape id="Надпись 489" o:spid="_x0000_s1032" type="#_x0000_t202" style="position:absolute;margin-left:2pt;margin-top:-1.85pt;width:1in;height:33.8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" filled="f" stroked="f">
                      <v:textbox style="mso-fit-shape-to-text:t">
                        <w:txbxContent>
                          <w:p w14:paraId="25119DAD" w14:textId="77777777" w:rsidR="009E310E" w:rsidRPr="00C24EE5" w:rsidRDefault="009E310E" w:rsidP="004A637D">
                            <w:pPr>
                              <w:pStyle w:val="ad"/>
                              <w:spacing w:before="0" w:beforeAutospacing="0" w:after="0" w:afterAutospacing="0"/>
                            </w:pPr>
                            <m:oMathPara>
                              <m:oMathParaPr>
                                <m:jc m:val="center"/>
                              </m:oMathParaPr>
                              <m:oMath>
                                <m:r>
                                  <w:rPr>
                                    <w:rFonts w:ascii="Cambria Math" w:hAnsi="Cambria Math" w:cstheme="minorBidi"/>
                                    <w:i/>
                                    <w:noProof/>
                                    <w:color w:val="000000" w:themeColor="text1"/>
                                    <w:sz w:val="22"/>
                                    <w:szCs w:val="22"/>
                                  </w:rPr>
                                  <w:drawing>
                                    <wp:inline distT="0" distB="0" distL="0" distR="0" wp14:anchorId="516E4F9F" wp14:editId="0FF177FB">
                                      <wp:extent cx="499745" cy="287020"/>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4"/>
                                              <a:srcRect/>
                                              <a:stretch>
                                                <a:fillRect/>
                                              </a:stretch>
                                            </pic:blipFill>
                                            <pic:spPr bwMode="auto">
                                              <a:xfrm>
                                                <a:off x="0" y="0"/>
                                                <a:ext cx="499745" cy="287020"/>
                                              </a:xfrm>
                                              <a:prstGeom prst="rect">
                                                <a:avLst/>
                                              </a:prstGeom>
                                              <a:noFill/>
                                              <a:ln w="9525">
                                                <a:noFill/>
                                                <a:miter lim="800000"/>
                                                <a:headEnd/>
                                                <a:tailEnd/>
                                              </a:ln>
                                            </pic:spPr>
                                          </pic:pic>
                                        </a:graphicData>
                                      </a:graphic>
                                    </wp:inline>
                                  </w:drawing>
                                </m:r>
                              </m:oMath>
                            </m:oMathPara>
                          </w:p>
                        </w:txbxContent>
                      </v:textbox>
                    </v:shape>
                  </w:pict>
                </mc:Fallback>
              </mc:AlternateContent>
            </w:r>
          </w:p>
        </w:tc>
        <w:tc>
          <w:tcPr>
            <w:tcW w:w="1069" w:type="pct"/>
            <w:tcBorders>
              <w:top w:val="single" w:sz="4" w:space="0" w:color="auto"/>
              <w:left w:val="nil"/>
              <w:bottom w:val="single" w:sz="4" w:space="0" w:color="auto"/>
              <w:right w:val="single" w:sz="4" w:space="0" w:color="auto"/>
            </w:tcBorders>
            <w:shd w:val="clear" w:color="000000" w:fill="FFFFFF"/>
            <w:noWrap/>
            <w:vAlign w:val="center"/>
          </w:tcPr>
          <w:p w14:paraId="1C4E4D9D" w14:textId="77777777" w:rsidR="004A637D" w:rsidRPr="0075743C" w:rsidRDefault="004A637D" w:rsidP="004A637D">
            <w:pPr>
              <w:jc w:val="center"/>
              <w:rPr>
                <w:rFonts w:ascii="Myriad Pro" w:hAnsi="Myriad Pro"/>
                <w:color w:val="000000"/>
              </w:rPr>
            </w:pPr>
            <w:r w:rsidRPr="0075743C">
              <w:rPr>
                <w:rFonts w:ascii="Myriad Pro" w:hAnsi="Myriad Pro"/>
                <w:color w:val="000000"/>
              </w:rPr>
              <w:t>575,000</w:t>
            </w:r>
          </w:p>
        </w:tc>
      </w:tr>
      <w:tr w:rsidR="004A637D" w:rsidRPr="0075743C" w14:paraId="4FCB52FC" w14:textId="77777777" w:rsidTr="004A637D">
        <w:trPr>
          <w:trHeight w:val="20"/>
        </w:trPr>
        <w:tc>
          <w:tcPr>
            <w:tcW w:w="520" w:type="pct"/>
            <w:tcBorders>
              <w:top w:val="nil"/>
              <w:left w:val="single" w:sz="4" w:space="0" w:color="auto"/>
              <w:bottom w:val="single" w:sz="4" w:space="0" w:color="auto"/>
              <w:right w:val="single" w:sz="4" w:space="0" w:color="auto"/>
            </w:tcBorders>
            <w:shd w:val="clear" w:color="auto" w:fill="auto"/>
            <w:vAlign w:val="center"/>
            <w:hideMark/>
          </w:tcPr>
          <w:p w14:paraId="527862ED" w14:textId="77777777" w:rsidR="004A637D" w:rsidRPr="0075743C" w:rsidRDefault="004A637D" w:rsidP="004A637D">
            <w:pPr>
              <w:jc w:val="center"/>
              <w:rPr>
                <w:rFonts w:ascii="Myriad Pro" w:hAnsi="Myriad Pro"/>
                <w:color w:val="000000"/>
              </w:rPr>
            </w:pPr>
            <w:r w:rsidRPr="0075743C">
              <w:rPr>
                <w:rFonts w:ascii="Myriad Pro" w:hAnsi="Myriad Pro"/>
                <w:color w:val="000000"/>
              </w:rPr>
              <w:t>2</w:t>
            </w:r>
          </w:p>
        </w:tc>
        <w:tc>
          <w:tcPr>
            <w:tcW w:w="2339" w:type="pct"/>
            <w:tcBorders>
              <w:top w:val="nil"/>
              <w:left w:val="nil"/>
              <w:bottom w:val="single" w:sz="4" w:space="0" w:color="auto"/>
              <w:right w:val="single" w:sz="4" w:space="0" w:color="auto"/>
            </w:tcBorders>
            <w:shd w:val="clear" w:color="auto" w:fill="auto"/>
            <w:vAlign w:val="center"/>
            <w:hideMark/>
          </w:tcPr>
          <w:p w14:paraId="6F77FF0E" w14:textId="77777777" w:rsidR="004A637D" w:rsidRPr="0075743C" w:rsidRDefault="004A637D" w:rsidP="004A637D">
            <w:pPr>
              <w:rPr>
                <w:rFonts w:ascii="Myriad Pro" w:hAnsi="Myriad Pro"/>
                <w:color w:val="000000"/>
              </w:rPr>
            </w:pPr>
            <w:r w:rsidRPr="0075743C">
              <w:rPr>
                <w:rFonts w:ascii="Myriad Pro" w:hAnsi="Myriad Pro"/>
                <w:color w:val="000000"/>
              </w:rPr>
              <w:t>Плановый размер финансирования инвестиционной программы</w:t>
            </w:r>
          </w:p>
        </w:tc>
        <w:tc>
          <w:tcPr>
            <w:tcW w:w="1072" w:type="pct"/>
            <w:tcBorders>
              <w:top w:val="nil"/>
              <w:left w:val="nil"/>
              <w:bottom w:val="single" w:sz="4" w:space="0" w:color="auto"/>
              <w:right w:val="single" w:sz="4" w:space="0" w:color="auto"/>
            </w:tcBorders>
            <w:shd w:val="clear" w:color="auto" w:fill="auto"/>
            <w:vAlign w:val="center"/>
            <w:hideMark/>
          </w:tcPr>
          <w:p w14:paraId="6980AE93" w14:textId="77777777" w:rsidR="004A637D" w:rsidRPr="0075743C" w:rsidRDefault="004A637D" w:rsidP="004A637D">
            <w:pPr>
              <w:rPr>
                <w:rFonts w:ascii="Myriad Pro" w:hAnsi="Myriad Pro"/>
                <w:color w:val="000000"/>
              </w:rPr>
            </w:pPr>
            <w:r w:rsidRPr="0075743C">
              <w:rPr>
                <w:noProof/>
              </w:rPr>
              <mc:AlternateContent>
                <mc:Choice Requires="wps">
                  <w:drawing>
                    <wp:anchor distT="0" distB="0" distL="114300" distR="114300" simplePos="0" relativeHeight="251748352" behindDoc="0" locked="0" layoutInCell="1" allowOverlap="1" wp14:anchorId="23DF2B8F" wp14:editId="4396C2AC">
                      <wp:simplePos x="0" y="0"/>
                      <wp:positionH relativeFrom="column">
                        <wp:posOffset>29845</wp:posOffset>
                      </wp:positionH>
                      <wp:positionV relativeFrom="paragraph">
                        <wp:posOffset>1270</wp:posOffset>
                      </wp:positionV>
                      <wp:extent cx="914400" cy="429895"/>
                      <wp:effectExtent l="0" t="0" r="0" b="0"/>
                      <wp:wrapNone/>
                      <wp:docPr id="4" name="Надпись 4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14400" cy="429895"/>
                              </a:xfrm>
                              <a:prstGeom prst="rect">
                                <a:avLst/>
                              </a:prstGeom>
                              <a:noFill/>
                              <a:ln>
                                <a:noFill/>
                              </a:ln>
                              <a:effectLst/>
                            </wps:spPr>
                            <wps:txbx>
                              <w:txbxContent>
                                <w:p w14:paraId="7616DEDC" w14:textId="77777777" w:rsidR="009E310E" w:rsidRPr="00C24EE5" w:rsidRDefault="009E310E" w:rsidP="004A637D">
                                  <w:pPr>
                                    <w:pStyle w:val="ad"/>
                                    <w:spacing w:before="0" w:beforeAutospacing="0" w:after="0" w:afterAutospacing="0"/>
                                  </w:pPr>
                                  <m:oMathPara>
                                    <m:oMathParaPr>
                                      <m:jc m:val="center"/>
                                    </m:oMathParaPr>
                                    <m:oMath>
                                      <m:r>
                                        <w:rPr>
                                          <w:rFonts w:ascii="Cambria Math" w:hAnsi="Cambria Math" w:cstheme="minorBidi"/>
                                          <w:i/>
                                          <w:noProof/>
                                          <w:color w:val="000000"/>
                                          <w:sz w:val="22"/>
                                          <w:szCs w:val="22"/>
                                        </w:rPr>
                                        <w:drawing>
                                          <wp:inline distT="0" distB="0" distL="0" distR="0" wp14:anchorId="3D949D45" wp14:editId="096225AE">
                                            <wp:extent cx="553085" cy="287020"/>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1"/>
                                                    <a:srcRect/>
                                                    <a:stretch>
                                                      <a:fillRect/>
                                                    </a:stretch>
                                                  </pic:blipFill>
                                                  <pic:spPr bwMode="auto">
                                                    <a:xfrm>
                                                      <a:off x="0" y="0"/>
                                                      <a:ext cx="553085" cy="287020"/>
                                                    </a:xfrm>
                                                    <a:prstGeom prst="rect">
                                                      <a:avLst/>
                                                    </a:prstGeom>
                                                    <a:noFill/>
                                                    <a:ln w="9525">
                                                      <a:noFill/>
                                                      <a:miter lim="800000"/>
                                                      <a:headEnd/>
                                                      <a:tailEnd/>
                                                    </a:ln>
                                                  </pic:spPr>
                                                </pic:pic>
                                              </a:graphicData>
                                            </a:graphic>
                                          </wp:inline>
                                        </w:drawing>
                                      </m:r>
                                    </m:oMath>
                                  </m:oMathPara>
                                </w:p>
                              </w:txbxContent>
                            </wps:txbx>
                            <wps:bodyPr vertOverflow="clip" horzOverflow="clip" rtlCol="0" anchor="t">
                              <a:spAutoFit/>
                            </wps:bodyPr>
                          </wps:wsp>
                        </a:graphicData>
                      </a:graphic>
                      <wp14:sizeRelH relativeFrom="page">
                        <wp14:pctWidth>0</wp14:pctWidth>
                      </wp14:sizeRelH>
                      <wp14:sizeRelV relativeFrom="page">
                        <wp14:pctHeight>0</wp14:pctHeight>
                      </wp14:sizeRelV>
                    </wp:anchor>
                  </w:drawing>
                </mc:Choice>
                <mc:Fallback>
                  <w:pict>
                    <v:shape w14:anchorId="23DF2B8F" id="Надпись 488" o:spid="_x0000_s1033" type="#_x0000_t202" style="position:absolute;margin-left:2.35pt;margin-top:.1pt;width:1in;height:33.8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" filled="f" stroked="f">
                      <v:textbox style="mso-fit-shape-to-text:t">
                        <w:txbxContent>
                          <w:p w14:paraId="7616DEDC" w14:textId="77777777" w:rsidR="009E310E" w:rsidRPr="00C24EE5" w:rsidRDefault="009E310E" w:rsidP="004A637D">
                            <w:pPr>
                              <w:pStyle w:val="ad"/>
                              <w:spacing w:before="0" w:beforeAutospacing="0" w:after="0" w:afterAutospacing="0"/>
                            </w:pPr>
                            <m:oMathPara>
                              <m:oMathParaPr>
                                <m:jc m:val="center"/>
                              </m:oMathParaPr>
                              <m:oMath>
                                <m:r>
                                  <w:rPr>
                                    <w:rFonts w:ascii="Cambria Math" w:hAnsi="Cambria Math" w:cstheme="minorBidi"/>
                                    <w:i/>
                                    <w:noProof/>
                                    <w:color w:val="000000"/>
                                    <w:sz w:val="22"/>
                                    <w:szCs w:val="22"/>
                                  </w:rPr>
                                  <w:drawing>
                                    <wp:inline distT="0" distB="0" distL="0" distR="0" wp14:anchorId="3D949D45" wp14:editId="096225AE">
                                      <wp:extent cx="553085" cy="287020"/>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5"/>
                                              <a:srcRect/>
                                              <a:stretch>
                                                <a:fillRect/>
                                              </a:stretch>
                                            </pic:blipFill>
                                            <pic:spPr bwMode="auto">
                                              <a:xfrm>
                                                <a:off x="0" y="0"/>
                                                <a:ext cx="553085" cy="287020"/>
                                              </a:xfrm>
                                              <a:prstGeom prst="rect">
                                                <a:avLst/>
                                              </a:prstGeom>
                                              <a:noFill/>
                                              <a:ln w="9525">
                                                <a:noFill/>
                                                <a:miter lim="800000"/>
                                                <a:headEnd/>
                                                <a:tailEnd/>
                                              </a:ln>
                                            </pic:spPr>
                                          </pic:pic>
                                        </a:graphicData>
                                      </a:graphic>
                                    </wp:inline>
                                  </w:drawing>
                                </m:r>
                              </m:oMath>
                            </m:oMathPara>
                          </w:p>
                        </w:txbxContent>
                      </v:textbox>
                    </v:shape>
                  </w:pict>
                </mc:Fallback>
              </mc:AlternateContent>
            </w:r>
          </w:p>
        </w:tc>
        <w:tc>
          <w:tcPr>
            <w:tcW w:w="1069" w:type="pct"/>
            <w:tcBorders>
              <w:top w:val="nil"/>
              <w:left w:val="nil"/>
              <w:bottom w:val="single" w:sz="4" w:space="0" w:color="auto"/>
              <w:right w:val="single" w:sz="4" w:space="0" w:color="auto"/>
            </w:tcBorders>
            <w:shd w:val="clear" w:color="000000" w:fill="FFFFFF"/>
            <w:noWrap/>
            <w:vAlign w:val="center"/>
          </w:tcPr>
          <w:p w14:paraId="08B62C3A" w14:textId="77777777" w:rsidR="004A637D" w:rsidRPr="0075743C" w:rsidRDefault="004A637D" w:rsidP="004A637D">
            <w:pPr>
              <w:jc w:val="center"/>
              <w:rPr>
                <w:rFonts w:ascii="Myriad Pro" w:hAnsi="Myriad Pro"/>
                <w:color w:val="000000"/>
              </w:rPr>
            </w:pPr>
            <w:r w:rsidRPr="0075743C">
              <w:rPr>
                <w:rFonts w:ascii="Myriad Pro" w:hAnsi="Myriad Pro"/>
                <w:color w:val="000000"/>
              </w:rPr>
              <w:t>575,000</w:t>
            </w:r>
          </w:p>
        </w:tc>
      </w:tr>
      <w:tr w:rsidR="004A637D" w:rsidRPr="0075743C" w14:paraId="1268B86C" w14:textId="77777777" w:rsidTr="004A637D">
        <w:trPr>
          <w:trHeight w:val="20"/>
        </w:trPr>
        <w:tc>
          <w:tcPr>
            <w:tcW w:w="520" w:type="pct"/>
            <w:tcBorders>
              <w:top w:val="nil"/>
              <w:left w:val="single" w:sz="4" w:space="0" w:color="auto"/>
              <w:bottom w:val="single" w:sz="4" w:space="0" w:color="auto"/>
              <w:right w:val="single" w:sz="4" w:space="0" w:color="auto"/>
            </w:tcBorders>
            <w:shd w:val="clear" w:color="auto" w:fill="auto"/>
            <w:vAlign w:val="center"/>
            <w:hideMark/>
          </w:tcPr>
          <w:p w14:paraId="463B63F0" w14:textId="77777777" w:rsidR="004A637D" w:rsidRPr="0075743C" w:rsidRDefault="004A637D" w:rsidP="004A637D">
            <w:pPr>
              <w:jc w:val="center"/>
              <w:rPr>
                <w:rFonts w:ascii="Myriad Pro" w:hAnsi="Myriad Pro"/>
                <w:color w:val="000000"/>
              </w:rPr>
            </w:pPr>
            <w:r w:rsidRPr="0075743C">
              <w:rPr>
                <w:rFonts w:ascii="Myriad Pro" w:hAnsi="Myriad Pro"/>
                <w:color w:val="000000"/>
              </w:rPr>
              <w:t>3</w:t>
            </w:r>
          </w:p>
        </w:tc>
        <w:tc>
          <w:tcPr>
            <w:tcW w:w="2339" w:type="pct"/>
            <w:tcBorders>
              <w:top w:val="nil"/>
              <w:left w:val="nil"/>
              <w:bottom w:val="single" w:sz="4" w:space="0" w:color="auto"/>
              <w:right w:val="single" w:sz="4" w:space="0" w:color="auto"/>
            </w:tcBorders>
            <w:shd w:val="clear" w:color="auto" w:fill="auto"/>
            <w:vAlign w:val="center"/>
            <w:hideMark/>
          </w:tcPr>
          <w:p w14:paraId="6F75D895" w14:textId="77777777" w:rsidR="004A637D" w:rsidRPr="0075743C" w:rsidRDefault="004A637D" w:rsidP="004A637D">
            <w:pPr>
              <w:rPr>
                <w:rFonts w:ascii="Myriad Pro" w:hAnsi="Myriad Pro"/>
                <w:color w:val="000000"/>
              </w:rPr>
            </w:pPr>
            <w:r w:rsidRPr="0075743C">
              <w:rPr>
                <w:rFonts w:ascii="Myriad Pro" w:hAnsi="Myriad Pro"/>
                <w:color w:val="000000"/>
              </w:rPr>
              <w:t>Финансирование инвестиционной программы</w:t>
            </w:r>
          </w:p>
        </w:tc>
        <w:tc>
          <w:tcPr>
            <w:tcW w:w="1072" w:type="pct"/>
            <w:tcBorders>
              <w:top w:val="nil"/>
              <w:left w:val="nil"/>
              <w:bottom w:val="single" w:sz="4" w:space="0" w:color="auto"/>
              <w:right w:val="single" w:sz="4" w:space="0" w:color="auto"/>
            </w:tcBorders>
            <w:shd w:val="clear" w:color="auto" w:fill="auto"/>
            <w:vAlign w:val="center"/>
            <w:hideMark/>
          </w:tcPr>
          <w:p w14:paraId="1702C9A3" w14:textId="77777777" w:rsidR="004A637D" w:rsidRPr="0075743C" w:rsidRDefault="004A637D" w:rsidP="004A637D">
            <w:pPr>
              <w:jc w:val="center"/>
              <w:rPr>
                <w:rFonts w:ascii="Myriad Pro" w:hAnsi="Myriad Pro"/>
                <w:color w:val="000000"/>
              </w:rPr>
            </w:pPr>
            <w:r w:rsidRPr="0075743C">
              <w:rPr>
                <w:rFonts w:ascii="Myriad Pro" w:hAnsi="Myriad Pro"/>
                <w:noProof/>
                <w:color w:val="000000"/>
              </w:rPr>
              <w:drawing>
                <wp:inline distT="0" distB="0" distL="0" distR="0" wp14:anchorId="09B72365" wp14:editId="51D5842D">
                  <wp:extent cx="616585" cy="287020"/>
                  <wp:effectExtent l="0" t="0" r="0" b="0"/>
                  <wp:docPr id="7"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2"/>
                          <a:srcRect/>
                          <a:stretch>
                            <a:fillRect/>
                          </a:stretch>
                        </pic:blipFill>
                        <pic:spPr bwMode="auto">
                          <a:xfrm>
                            <a:off x="0" y="0"/>
                            <a:ext cx="616585" cy="287020"/>
                          </a:xfrm>
                          <a:prstGeom prst="rect">
                            <a:avLst/>
                          </a:prstGeom>
                          <a:noFill/>
                          <a:ln w="9525">
                            <a:noFill/>
                            <a:miter lim="800000"/>
                            <a:headEnd/>
                            <a:tailEnd/>
                          </a:ln>
                        </pic:spPr>
                      </pic:pic>
                    </a:graphicData>
                  </a:graphic>
                </wp:inline>
              </w:drawing>
            </w:r>
          </w:p>
        </w:tc>
        <w:tc>
          <w:tcPr>
            <w:tcW w:w="1069" w:type="pct"/>
            <w:tcBorders>
              <w:top w:val="nil"/>
              <w:left w:val="nil"/>
              <w:bottom w:val="single" w:sz="4" w:space="0" w:color="auto"/>
              <w:right w:val="single" w:sz="4" w:space="0" w:color="auto"/>
            </w:tcBorders>
            <w:shd w:val="clear" w:color="auto" w:fill="auto"/>
            <w:noWrap/>
            <w:vAlign w:val="center"/>
          </w:tcPr>
          <w:p w14:paraId="60FE2F48" w14:textId="77777777" w:rsidR="004A637D" w:rsidRPr="0075743C" w:rsidRDefault="004A637D" w:rsidP="004A637D">
            <w:pPr>
              <w:jc w:val="center"/>
              <w:rPr>
                <w:rFonts w:ascii="Myriad Pro" w:hAnsi="Myriad Pro"/>
                <w:color w:val="000000"/>
              </w:rPr>
            </w:pPr>
            <w:r w:rsidRPr="0075743C">
              <w:rPr>
                <w:rFonts w:ascii="Myriad Pro" w:hAnsi="Myriad Pro"/>
                <w:color w:val="000000"/>
              </w:rPr>
              <w:t>572,161</w:t>
            </w:r>
          </w:p>
        </w:tc>
      </w:tr>
      <w:tr w:rsidR="004A637D" w:rsidRPr="0075743C" w14:paraId="4E999A4D" w14:textId="77777777" w:rsidTr="004A637D">
        <w:trPr>
          <w:trHeight w:val="1260"/>
        </w:trPr>
        <w:tc>
          <w:tcPr>
            <w:tcW w:w="520" w:type="pct"/>
            <w:tcBorders>
              <w:top w:val="single" w:sz="4" w:space="0" w:color="auto"/>
              <w:left w:val="single" w:sz="4" w:space="0" w:color="auto"/>
              <w:bottom w:val="single" w:sz="4" w:space="0" w:color="auto"/>
              <w:right w:val="single" w:sz="4" w:space="0" w:color="auto"/>
            </w:tcBorders>
            <w:shd w:val="clear" w:color="auto" w:fill="auto"/>
            <w:vAlign w:val="center"/>
          </w:tcPr>
          <w:p w14:paraId="5677C3DA" w14:textId="77777777" w:rsidR="004A637D" w:rsidRPr="0075743C" w:rsidRDefault="004A637D" w:rsidP="004A637D">
            <w:pPr>
              <w:jc w:val="center"/>
              <w:rPr>
                <w:rFonts w:ascii="Myriad Pro" w:hAnsi="Myriad Pro"/>
                <w:color w:val="000000"/>
              </w:rPr>
            </w:pPr>
            <w:r w:rsidRPr="0075743C">
              <w:rPr>
                <w:rFonts w:ascii="Myriad Pro" w:hAnsi="Myriad Pro"/>
                <w:color w:val="000000"/>
              </w:rPr>
              <w:t>4</w:t>
            </w:r>
          </w:p>
        </w:tc>
        <w:tc>
          <w:tcPr>
            <w:tcW w:w="2339" w:type="pct"/>
            <w:tcBorders>
              <w:top w:val="single" w:sz="4" w:space="0" w:color="auto"/>
              <w:left w:val="nil"/>
              <w:bottom w:val="single" w:sz="4" w:space="0" w:color="auto"/>
              <w:right w:val="single" w:sz="4" w:space="0" w:color="auto"/>
            </w:tcBorders>
            <w:shd w:val="clear" w:color="auto" w:fill="auto"/>
            <w:vAlign w:val="center"/>
          </w:tcPr>
          <w:p w14:paraId="4BA15A03" w14:textId="77777777" w:rsidR="004A637D" w:rsidRPr="0075743C" w:rsidRDefault="004A637D" w:rsidP="004A637D">
            <w:pPr>
              <w:rPr>
                <w:rFonts w:ascii="Myriad Pro" w:hAnsi="Myriad Pro"/>
                <w:color w:val="000000"/>
              </w:rPr>
            </w:pPr>
            <w:r w:rsidRPr="0075743C">
              <w:rPr>
                <w:rFonts w:ascii="Myriad Pro" w:hAnsi="Myriad Pro"/>
                <w:noProof/>
                <w:color w:val="000000"/>
              </w:rPr>
              <mc:AlternateContent>
                <mc:Choice Requires="wps">
                  <w:drawing>
                    <wp:anchor distT="0" distB="0" distL="114300" distR="114300" simplePos="0" relativeHeight="251749376" behindDoc="0" locked="0" layoutInCell="1" allowOverlap="1" wp14:anchorId="073C8BD1" wp14:editId="38CC7FC2">
                      <wp:simplePos x="0" y="0"/>
                      <wp:positionH relativeFrom="column">
                        <wp:posOffset>245745</wp:posOffset>
                      </wp:positionH>
                      <wp:positionV relativeFrom="paragraph">
                        <wp:posOffset>-57785</wp:posOffset>
                      </wp:positionV>
                      <wp:extent cx="1234440" cy="585470"/>
                      <wp:effectExtent l="0" t="0" r="0" b="0"/>
                      <wp:wrapNone/>
                      <wp:docPr id="5"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234440" cy="585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413108" w14:textId="77777777" w:rsidR="009E310E" w:rsidRPr="008F7A35" w:rsidRDefault="00F31C19" w:rsidP="004A637D">
                                  <w:pPr>
                                    <w:rPr>
                                      <w:sz w:val="28"/>
                                      <w:szCs w:val="28"/>
                                    </w:rPr>
                                  </w:pPr>
                                  <m:oMathPara>
                                    <m:oMathParaPr>
                                      <m:jc m:val="centerGroup"/>
                                    </m:oMathParaPr>
                                    <m:oMath>
                                      <m:f>
                                        <m:fPr>
                                          <m:ctrlPr>
                                            <w:rPr>
                                              <w:rFonts w:ascii="Cambria Math" w:eastAsiaTheme="minorEastAsia" w:hAnsi="Cambria Math" w:cstheme="minorBidi"/>
                                              <w:i/>
                                              <w:iCs/>
                                              <w:color w:val="000000" w:themeColor="text1"/>
                                              <w:sz w:val="32"/>
                                              <w:szCs w:val="32"/>
                                            </w:rPr>
                                          </m:ctrlPr>
                                        </m:fPr>
                                        <m:num>
                                          <m:sSubSup>
                                            <m:sSubSupPr>
                                              <m:ctrlPr>
                                                <w:rPr>
                                                  <w:rFonts w:ascii="Cambria Math" w:eastAsiaTheme="minorEastAsia" w:hAnsi="Cambria Math" w:cstheme="minorBidi"/>
                                                  <w:i/>
                                                  <w:iCs/>
                                                  <w:color w:val="000000" w:themeColor="text1"/>
                                                  <w:sz w:val="32"/>
                                                  <w:szCs w:val="32"/>
                                                </w:rPr>
                                              </m:ctrlPr>
                                            </m:sSubSupPr>
                                            <m:e>
                                              <m:r>
                                                <w:rPr>
                                                  <w:rFonts w:ascii="Cambria Math" w:hAnsi="Cambria Math" w:cstheme="minorBidi"/>
                                                  <w:color w:val="000000" w:themeColor="text1"/>
                                                  <w:sz w:val="32"/>
                                                  <w:szCs w:val="32"/>
                                                </w:rPr>
                                                <m:t>ИП</m:t>
                                              </m:r>
                                            </m:e>
                                            <m:sub>
                                              <m:r>
                                                <w:rPr>
                                                  <w:rFonts w:ascii="Cambria Math" w:hAnsi="Cambria Math" w:cstheme="minorBidi"/>
                                                  <w:color w:val="000000" w:themeColor="text1"/>
                                                  <w:sz w:val="32"/>
                                                  <w:szCs w:val="32"/>
                                                </w:rPr>
                                                <m:t>2017</m:t>
                                              </m:r>
                                            </m:sub>
                                            <m:sup>
                                              <m:r>
                                                <w:rPr>
                                                  <w:rFonts w:ascii="Cambria Math" w:hAnsi="Cambria Math" w:cstheme="minorBidi"/>
                                                  <w:color w:val="000000" w:themeColor="text1"/>
                                                  <w:sz w:val="32"/>
                                                  <w:szCs w:val="32"/>
                                                </w:rPr>
                                                <m:t>факт</m:t>
                                              </m:r>
                                            </m:sup>
                                          </m:sSubSup>
                                        </m:num>
                                        <m:den>
                                          <m:sSubSup>
                                            <m:sSubSupPr>
                                              <m:ctrlPr>
                                                <w:rPr>
                                                  <w:rFonts w:ascii="Cambria Math" w:eastAsiaTheme="minorEastAsia" w:hAnsi="Cambria Math" w:cstheme="minorBidi"/>
                                                  <w:i/>
                                                  <w:iCs/>
                                                  <w:color w:val="000000" w:themeColor="text1"/>
                                                  <w:sz w:val="32"/>
                                                  <w:szCs w:val="32"/>
                                                </w:rPr>
                                              </m:ctrlPr>
                                            </m:sSubSupPr>
                                            <m:e>
                                              <m:r>
                                                <w:rPr>
                                                  <w:rFonts w:ascii="Cambria Math" w:hAnsi="Cambria Math" w:cstheme="minorBidi"/>
                                                  <w:color w:val="000000" w:themeColor="text1"/>
                                                  <w:sz w:val="32"/>
                                                  <w:szCs w:val="32"/>
                                                </w:rPr>
                                                <m:t>ИП</m:t>
                                              </m:r>
                                            </m:e>
                                            <m:sub>
                                              <m:r>
                                                <w:rPr>
                                                  <w:rFonts w:ascii="Cambria Math" w:hAnsi="Cambria Math" w:cstheme="minorBidi"/>
                                                  <w:color w:val="000000" w:themeColor="text1"/>
                                                  <w:sz w:val="32"/>
                                                  <w:szCs w:val="32"/>
                                                </w:rPr>
                                                <m:t>2017</m:t>
                                              </m:r>
                                            </m:sub>
                                            <m:sup>
                                              <m:r>
                                                <w:rPr>
                                                  <w:rFonts w:ascii="Cambria Math" w:eastAsiaTheme="minorEastAsia" w:hAnsi="Cambria Math" w:cstheme="minorBidi"/>
                                                  <w:color w:val="000000" w:themeColor="text1"/>
                                                  <w:sz w:val="32"/>
                                                  <w:szCs w:val="32"/>
                                                </w:rPr>
                                                <m:t>заяв</m:t>
                                              </m:r>
                                            </m:sup>
                                          </m:sSubSup>
                                        </m:den>
                                      </m:f>
                                    </m:oMath>
                                  </m:oMathPara>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3C8BD1" id="Text Box 42" o:spid="_x0000_s1034" type="#_x0000_t202" style="position:absolute;margin-left:19.35pt;margin-top:-4.55pt;width:97.2pt;height:46.1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" filled="f" stroked="f">
                      <v:path arrowok="t"/>
                      <v:textbox inset="0,0,0,0">
                        <w:txbxContent>
                          <w:p w14:paraId="08413108" w14:textId="77777777" w:rsidR="009E310E" w:rsidRPr="008F7A35" w:rsidRDefault="009E310E" w:rsidP="004A637D">
                            <w:pPr>
                              <w:rPr>
                                <w:sz w:val="28"/>
                                <w:szCs w:val="28"/>
                              </w:rPr>
                            </w:pPr>
                            <m:oMathPara>
                              <m:oMathParaPr>
                                <m:jc m:val="centerGroup"/>
                              </m:oMathParaPr>
                              <m:oMath>
                                <m:f>
                                  <m:fPr>
                                    <m:ctrlPr>
                                      <w:rPr>
                                        <w:rFonts w:ascii="Cambria Math" w:eastAsiaTheme="minorEastAsia" w:hAnsi="Cambria Math" w:cstheme="minorBidi"/>
                                        <w:i/>
                                        <w:iCs/>
                                        <w:color w:val="000000" w:themeColor="text1"/>
                                        <w:sz w:val="32"/>
                                        <w:szCs w:val="32"/>
                                      </w:rPr>
                                    </m:ctrlPr>
                                  </m:fPr>
                                  <m:num>
                                    <m:sSubSup>
                                      <m:sSubSupPr>
                                        <m:ctrlPr>
                                          <w:rPr>
                                            <w:rFonts w:ascii="Cambria Math" w:eastAsiaTheme="minorEastAsia" w:hAnsi="Cambria Math" w:cstheme="minorBidi"/>
                                            <w:i/>
                                            <w:iCs/>
                                            <w:color w:val="000000" w:themeColor="text1"/>
                                            <w:sz w:val="32"/>
                                            <w:szCs w:val="32"/>
                                          </w:rPr>
                                        </m:ctrlPr>
                                      </m:sSubSupPr>
                                      <m:e>
                                        <m:r>
                                          <w:rPr>
                                            <w:rFonts w:ascii="Cambria Math" w:hAnsi="Cambria Math" w:cstheme="minorBidi"/>
                                            <w:color w:val="000000" w:themeColor="text1"/>
                                            <w:sz w:val="32"/>
                                            <w:szCs w:val="32"/>
                                          </w:rPr>
                                          <m:t>ИП</m:t>
                                        </m:r>
                                      </m:e>
                                      <m:sub>
                                        <m:r>
                                          <w:rPr>
                                            <w:rFonts w:ascii="Cambria Math" w:hAnsi="Cambria Math" w:cstheme="minorBidi"/>
                                            <w:color w:val="000000" w:themeColor="text1"/>
                                            <w:sz w:val="32"/>
                                            <w:szCs w:val="32"/>
                                          </w:rPr>
                                          <m:t>2017</m:t>
                                        </m:r>
                                      </m:sub>
                                      <m:sup>
                                        <m:r>
                                          <w:rPr>
                                            <w:rFonts w:ascii="Cambria Math" w:hAnsi="Cambria Math" w:cstheme="minorBidi"/>
                                            <w:color w:val="000000" w:themeColor="text1"/>
                                            <w:sz w:val="32"/>
                                            <w:szCs w:val="32"/>
                                          </w:rPr>
                                          <m:t>факт</m:t>
                                        </m:r>
                                      </m:sup>
                                    </m:sSubSup>
                                  </m:num>
                                  <m:den>
                                    <m:sSubSup>
                                      <m:sSubSupPr>
                                        <m:ctrlPr>
                                          <w:rPr>
                                            <w:rFonts w:ascii="Cambria Math" w:eastAsiaTheme="minorEastAsia" w:hAnsi="Cambria Math" w:cstheme="minorBidi"/>
                                            <w:i/>
                                            <w:iCs/>
                                            <w:color w:val="000000" w:themeColor="text1"/>
                                            <w:sz w:val="32"/>
                                            <w:szCs w:val="32"/>
                                          </w:rPr>
                                        </m:ctrlPr>
                                      </m:sSubSupPr>
                                      <m:e>
                                        <m:r>
                                          <w:rPr>
                                            <w:rFonts w:ascii="Cambria Math" w:hAnsi="Cambria Math" w:cstheme="minorBidi"/>
                                            <w:color w:val="000000" w:themeColor="text1"/>
                                            <w:sz w:val="32"/>
                                            <w:szCs w:val="32"/>
                                          </w:rPr>
                                          <m:t>ИП</m:t>
                                        </m:r>
                                      </m:e>
                                      <m:sub>
                                        <m:r>
                                          <w:rPr>
                                            <w:rFonts w:ascii="Cambria Math" w:hAnsi="Cambria Math" w:cstheme="minorBidi"/>
                                            <w:color w:val="000000" w:themeColor="text1"/>
                                            <w:sz w:val="32"/>
                                            <w:szCs w:val="32"/>
                                          </w:rPr>
                                          <m:t>2017</m:t>
                                        </m:r>
                                      </m:sub>
                                      <m:sup>
                                        <m:r>
                                          <w:rPr>
                                            <w:rFonts w:ascii="Cambria Math" w:eastAsiaTheme="minorEastAsia" w:hAnsi="Cambria Math" w:cstheme="minorBidi"/>
                                            <w:color w:val="000000" w:themeColor="text1"/>
                                            <w:sz w:val="32"/>
                                            <w:szCs w:val="32"/>
                                          </w:rPr>
                                          <m:t>заяв</m:t>
                                        </m:r>
                                      </m:sup>
                                    </m:sSubSup>
                                  </m:den>
                                </m:f>
                              </m:oMath>
                            </m:oMathPara>
                          </w:p>
                        </w:txbxContent>
                      </v:textbox>
                    </v:shape>
                  </w:pict>
                </mc:Fallback>
              </mc:AlternateContent>
            </w:r>
          </w:p>
        </w:tc>
        <w:tc>
          <w:tcPr>
            <w:tcW w:w="1072" w:type="pct"/>
            <w:tcBorders>
              <w:top w:val="single" w:sz="4" w:space="0" w:color="auto"/>
              <w:left w:val="nil"/>
              <w:bottom w:val="single" w:sz="4" w:space="0" w:color="auto"/>
              <w:right w:val="single" w:sz="4" w:space="0" w:color="auto"/>
            </w:tcBorders>
            <w:shd w:val="clear" w:color="auto" w:fill="auto"/>
            <w:vAlign w:val="center"/>
          </w:tcPr>
          <w:p w14:paraId="0806FA70" w14:textId="77777777" w:rsidR="004A637D" w:rsidRPr="0075743C" w:rsidRDefault="004A637D" w:rsidP="004A637D">
            <w:pPr>
              <w:jc w:val="center"/>
              <w:rPr>
                <w:rFonts w:ascii="Myriad Pro" w:hAnsi="Myriad Pro"/>
                <w:noProof/>
                <w:color w:val="000000"/>
              </w:rPr>
            </w:pPr>
            <w:r w:rsidRPr="0075743C">
              <w:rPr>
                <w:rFonts w:ascii="Myriad Pro" w:hAnsi="Myriad Pro"/>
                <w:noProof/>
                <w:color w:val="000000"/>
              </w:rPr>
              <w:t>-</w:t>
            </w:r>
          </w:p>
        </w:tc>
        <w:tc>
          <w:tcPr>
            <w:tcW w:w="1069" w:type="pct"/>
            <w:tcBorders>
              <w:top w:val="single" w:sz="4" w:space="0" w:color="auto"/>
              <w:left w:val="nil"/>
              <w:bottom w:val="single" w:sz="4" w:space="0" w:color="auto"/>
              <w:right w:val="single" w:sz="4" w:space="0" w:color="auto"/>
            </w:tcBorders>
            <w:shd w:val="clear" w:color="auto" w:fill="auto"/>
            <w:noWrap/>
            <w:vAlign w:val="center"/>
          </w:tcPr>
          <w:p w14:paraId="0EC249E5" w14:textId="77777777" w:rsidR="004A637D" w:rsidRPr="0075743C" w:rsidRDefault="004A637D" w:rsidP="004A637D">
            <w:pPr>
              <w:jc w:val="center"/>
              <w:rPr>
                <w:rFonts w:ascii="Myriad Pro" w:hAnsi="Myriad Pro"/>
                <w:color w:val="000000"/>
              </w:rPr>
            </w:pPr>
            <w:r w:rsidRPr="0075743C">
              <w:rPr>
                <w:rFonts w:ascii="Myriad Pro" w:hAnsi="Myriad Pro"/>
                <w:color w:val="000000"/>
              </w:rPr>
              <w:t>0,995</w:t>
            </w:r>
          </w:p>
        </w:tc>
      </w:tr>
      <w:tr w:rsidR="004A637D" w:rsidRPr="0075743C" w14:paraId="16C86B70" w14:textId="77777777" w:rsidTr="004A637D">
        <w:trPr>
          <w:trHeight w:val="765"/>
        </w:trPr>
        <w:tc>
          <w:tcPr>
            <w:tcW w:w="520" w:type="pct"/>
            <w:tcBorders>
              <w:top w:val="single" w:sz="4" w:space="0" w:color="auto"/>
              <w:left w:val="single" w:sz="4" w:space="0" w:color="auto"/>
              <w:bottom w:val="single" w:sz="4" w:space="0" w:color="auto"/>
              <w:right w:val="single" w:sz="4" w:space="0" w:color="auto"/>
            </w:tcBorders>
            <w:shd w:val="clear" w:color="auto" w:fill="auto"/>
            <w:vAlign w:val="center"/>
          </w:tcPr>
          <w:p w14:paraId="75C15A14" w14:textId="77777777" w:rsidR="004A637D" w:rsidRPr="0075743C" w:rsidRDefault="004A637D" w:rsidP="004A637D">
            <w:pPr>
              <w:jc w:val="center"/>
              <w:rPr>
                <w:rFonts w:ascii="Myriad Pro" w:hAnsi="Myriad Pro"/>
                <w:color w:val="000000"/>
              </w:rPr>
            </w:pPr>
            <w:r w:rsidRPr="0075743C">
              <w:rPr>
                <w:rFonts w:ascii="Myriad Pro" w:hAnsi="Myriad Pro"/>
                <w:color w:val="000000"/>
              </w:rPr>
              <w:t>5</w:t>
            </w:r>
          </w:p>
        </w:tc>
        <w:tc>
          <w:tcPr>
            <w:tcW w:w="2339" w:type="pct"/>
            <w:tcBorders>
              <w:top w:val="single" w:sz="4" w:space="0" w:color="auto"/>
              <w:left w:val="nil"/>
              <w:bottom w:val="single" w:sz="4" w:space="0" w:color="auto"/>
              <w:right w:val="single" w:sz="4" w:space="0" w:color="auto"/>
            </w:tcBorders>
            <w:shd w:val="clear" w:color="auto" w:fill="auto"/>
            <w:vAlign w:val="center"/>
          </w:tcPr>
          <w:p w14:paraId="15A9B6DE" w14:textId="77777777" w:rsidR="004A637D" w:rsidRPr="0075743C" w:rsidRDefault="004A637D" w:rsidP="004A637D">
            <w:pPr>
              <w:rPr>
                <w:rFonts w:ascii="Myriad Pro" w:hAnsi="Myriad Pro"/>
                <w:color w:val="000000"/>
              </w:rPr>
            </w:pPr>
            <w:r w:rsidRPr="0075743C">
              <w:rPr>
                <w:rFonts w:ascii="Myriad Pro" w:hAnsi="Myriad Pro" w:cs="Calibri"/>
                <w:color w:val="000000"/>
              </w:rPr>
              <w:t>Величина корректировки НВВ в связи с изменением (неисполнением) инвестиционной программы</w:t>
            </w:r>
          </w:p>
        </w:tc>
        <w:tc>
          <w:tcPr>
            <w:tcW w:w="1072" w:type="pct"/>
            <w:tcBorders>
              <w:top w:val="single" w:sz="4" w:space="0" w:color="auto"/>
              <w:left w:val="nil"/>
              <w:bottom w:val="single" w:sz="4" w:space="0" w:color="auto"/>
              <w:right w:val="single" w:sz="4" w:space="0" w:color="auto"/>
            </w:tcBorders>
            <w:shd w:val="clear" w:color="auto" w:fill="auto"/>
            <w:vAlign w:val="center"/>
          </w:tcPr>
          <w:p w14:paraId="2AD91108" w14:textId="77777777" w:rsidR="004A637D" w:rsidRPr="0075743C" w:rsidRDefault="004A637D" w:rsidP="004A637D">
            <w:pPr>
              <w:jc w:val="center"/>
              <w:rPr>
                <w:rFonts w:ascii="Myriad Pro" w:hAnsi="Myriad Pro"/>
                <w:i/>
                <w:iCs/>
                <w:noProof/>
                <w:color w:val="000000"/>
              </w:rPr>
            </w:pPr>
            <w:r w:rsidRPr="0075743C">
              <w:rPr>
                <w:rFonts w:ascii="Myriad Pro" w:hAnsi="Myriad Pro"/>
                <w:i/>
                <w:iCs/>
                <w:noProof/>
                <w:color w:val="000000"/>
                <w:lang w:val="en-US"/>
              </w:rPr>
              <w:t>B</w:t>
            </w:r>
            <w:r w:rsidRPr="0075743C">
              <w:rPr>
                <w:rFonts w:ascii="Myriad Pro" w:hAnsi="Myriad Pro"/>
                <w:i/>
                <w:iCs/>
                <w:noProof/>
                <w:color w:val="000000"/>
                <w:vertAlign w:val="subscript"/>
                <w:lang w:val="en-US"/>
              </w:rPr>
              <w:t>i</w:t>
            </w:r>
            <w:r w:rsidRPr="0075743C">
              <w:rPr>
                <w:rFonts w:ascii="Myriad Pro" w:hAnsi="Myriad Pro"/>
                <w:i/>
                <w:iCs/>
                <w:noProof/>
                <w:color w:val="000000"/>
                <w:vertAlign w:val="superscript"/>
              </w:rPr>
              <w:t>коррИП</w:t>
            </w:r>
          </w:p>
        </w:tc>
        <w:tc>
          <w:tcPr>
            <w:tcW w:w="1069" w:type="pct"/>
            <w:tcBorders>
              <w:top w:val="single" w:sz="4" w:space="0" w:color="auto"/>
              <w:left w:val="nil"/>
              <w:bottom w:val="single" w:sz="4" w:space="0" w:color="auto"/>
              <w:right w:val="single" w:sz="4" w:space="0" w:color="auto"/>
            </w:tcBorders>
            <w:shd w:val="clear" w:color="auto" w:fill="auto"/>
            <w:noWrap/>
            <w:vAlign w:val="center"/>
          </w:tcPr>
          <w:p w14:paraId="646F2417" w14:textId="77777777" w:rsidR="004A637D" w:rsidRPr="0075743C" w:rsidRDefault="004A637D" w:rsidP="004A637D">
            <w:pPr>
              <w:jc w:val="center"/>
              <w:rPr>
                <w:rFonts w:ascii="Myriad Pro" w:hAnsi="Myriad Pro"/>
                <w:color w:val="000000"/>
              </w:rPr>
            </w:pPr>
            <w:r w:rsidRPr="0075743C">
              <w:rPr>
                <w:rFonts w:ascii="Myriad Pro" w:hAnsi="Myriad Pro"/>
                <w:color w:val="000000"/>
              </w:rPr>
              <w:t>-2,839</w:t>
            </w:r>
          </w:p>
        </w:tc>
      </w:tr>
    </w:tbl>
    <w:p w14:paraId="21CE5C70" w14:textId="77777777" w:rsidR="004A637D" w:rsidRPr="0075743C" w:rsidRDefault="004A637D" w:rsidP="008703C2">
      <w:pPr>
        <w:spacing w:before="200" w:line="360" w:lineRule="auto"/>
        <w:ind w:firstLine="567"/>
        <w:jc w:val="both"/>
        <w:rPr>
          <w:rFonts w:ascii="Myriad Pro" w:hAnsi="Myriad Pro"/>
          <w:sz w:val="26"/>
          <w:szCs w:val="26"/>
        </w:rPr>
      </w:pPr>
      <w:r w:rsidRPr="0075743C">
        <w:rPr>
          <w:rFonts w:ascii="Myriad Pro" w:hAnsi="Myriad Pro"/>
          <w:sz w:val="26"/>
          <w:szCs w:val="26"/>
        </w:rPr>
        <w:t xml:space="preserve">Плановый размер финансирования и </w:t>
      </w:r>
      <w:bookmarkStart w:id="80" w:name="_Hlk37672462"/>
      <w:r w:rsidRPr="0075743C">
        <w:rPr>
          <w:rFonts w:ascii="Myriad Pro" w:hAnsi="Myriad Pro"/>
          <w:sz w:val="26"/>
          <w:szCs w:val="26"/>
        </w:rPr>
        <w:t>расчетная величина собственных средств ПАО «ТРК» для финансирования инвестиционной программы определены в размере источников финансирования, учтенных в НВВ при установлении тарифов на 2017 год (575,000 млн руб.) и предусмотренных в инвестиционной программе действующей на момент принятия тарифно-балансового решения – инвестиционная программа на 2016-2020 гг., утвержденная приказом Минэнерго России от 25.12.2015 № 1006.</w:t>
      </w:r>
      <w:bookmarkEnd w:id="80"/>
    </w:p>
    <w:p w14:paraId="04BD09BC" w14:textId="77777777" w:rsidR="004A637D" w:rsidRPr="0075743C" w:rsidRDefault="004A637D" w:rsidP="008703C2">
      <w:pPr>
        <w:spacing w:line="360" w:lineRule="auto"/>
        <w:ind w:firstLine="567"/>
        <w:jc w:val="both"/>
        <w:rPr>
          <w:rFonts w:ascii="Myriad Pro" w:hAnsi="Myriad Pro"/>
          <w:sz w:val="26"/>
          <w:szCs w:val="26"/>
        </w:rPr>
      </w:pPr>
      <w:r w:rsidRPr="0075743C">
        <w:rPr>
          <w:rFonts w:ascii="Myriad Pro" w:hAnsi="Myriad Pro"/>
          <w:sz w:val="26"/>
          <w:szCs w:val="26"/>
        </w:rPr>
        <w:t>Объем фактического финансирования инвестиционной программы за счет собственных средств (выручки от реализации товаров (услуг) по регулируемым ценам (тарифам)) определен ПАО «ТРК» в размере освоения капитальных вложений без учета освоения в части инвестиционных проектов, включающих мероприятия по технологическому присоединению заявителей с присоединяемой мощностью до 15 кВт.</w:t>
      </w:r>
    </w:p>
    <w:p w14:paraId="632B2AFD" w14:textId="77777777" w:rsidR="004A637D" w:rsidRPr="0075743C" w:rsidRDefault="004A637D" w:rsidP="008703C2">
      <w:pPr>
        <w:pStyle w:val="a5"/>
        <w:spacing w:before="200" w:after="200" w:line="360" w:lineRule="auto"/>
        <w:ind w:left="0" w:firstLine="567"/>
        <w:contextualSpacing w:val="0"/>
        <w:jc w:val="both"/>
        <w:rPr>
          <w:rFonts w:ascii="Myriad Pro" w:hAnsi="Myriad Pro"/>
          <w:b/>
          <w:bCs/>
          <w:sz w:val="26"/>
          <w:szCs w:val="26"/>
        </w:rPr>
      </w:pPr>
      <w:r w:rsidRPr="0075743C">
        <w:rPr>
          <w:rFonts w:ascii="Myriad Pro" w:hAnsi="Myriad Pro"/>
          <w:b/>
          <w:bCs/>
          <w:sz w:val="26"/>
          <w:szCs w:val="26"/>
        </w:rPr>
        <w:t>ПОЗИЦИЯ ОРГАНА РЕГУЛИРОВАНИЯ</w:t>
      </w:r>
    </w:p>
    <w:p w14:paraId="0A1D26DF" w14:textId="77777777" w:rsidR="004A637D" w:rsidRPr="0075743C" w:rsidRDefault="004A637D" w:rsidP="008703C2">
      <w:pPr>
        <w:autoSpaceDE w:val="0"/>
        <w:autoSpaceDN w:val="0"/>
        <w:adjustRightInd w:val="0"/>
        <w:spacing w:line="360" w:lineRule="auto"/>
        <w:ind w:firstLine="567"/>
        <w:jc w:val="both"/>
        <w:rPr>
          <w:rFonts w:ascii="Myriad Pro" w:hAnsi="Myriad Pro"/>
          <w:sz w:val="26"/>
          <w:szCs w:val="26"/>
          <w:shd w:val="clear" w:color="auto" w:fill="FFFFFF"/>
        </w:rPr>
      </w:pPr>
      <w:r w:rsidRPr="0075743C">
        <w:rPr>
          <w:rFonts w:ascii="Myriad Pro" w:hAnsi="Myriad Pro"/>
          <w:sz w:val="26"/>
          <w:szCs w:val="26"/>
          <w:shd w:val="clear" w:color="auto" w:fill="FFFFFF"/>
        </w:rPr>
        <w:t>В рамках тарифно-балансовых решений на 201</w:t>
      </w:r>
      <w:r w:rsidR="00D5073A">
        <w:rPr>
          <w:rFonts w:ascii="Myriad Pro" w:hAnsi="Myriad Pro"/>
          <w:sz w:val="26"/>
          <w:szCs w:val="26"/>
          <w:shd w:val="clear" w:color="auto" w:fill="FFFFFF"/>
        </w:rPr>
        <w:t>9</w:t>
      </w:r>
      <w:r w:rsidRPr="0075743C">
        <w:rPr>
          <w:rFonts w:ascii="Myriad Pro" w:hAnsi="Myriad Pro"/>
          <w:sz w:val="26"/>
          <w:szCs w:val="26"/>
          <w:shd w:val="clear" w:color="auto" w:fill="FFFFFF"/>
        </w:rPr>
        <w:t xml:space="preserve"> год ДТР Томской области принята отрицательная величина корректировки необходимой валовой выручки ПАО «ТРК» в связи с изменением (неисполнением) инвестиционной программы за 2017 год в размере (-19,846) млн руб.</w:t>
      </w:r>
    </w:p>
    <w:p w14:paraId="1B68EF43" w14:textId="77777777" w:rsidR="004A637D" w:rsidRPr="0075743C" w:rsidRDefault="004A637D" w:rsidP="008703C2">
      <w:pPr>
        <w:autoSpaceDE w:val="0"/>
        <w:autoSpaceDN w:val="0"/>
        <w:adjustRightInd w:val="0"/>
        <w:spacing w:line="360" w:lineRule="auto"/>
        <w:ind w:firstLine="567"/>
        <w:jc w:val="both"/>
        <w:rPr>
          <w:rFonts w:ascii="Myriad Pro" w:hAnsi="Myriad Pro"/>
          <w:sz w:val="26"/>
          <w:szCs w:val="26"/>
          <w:shd w:val="clear" w:color="auto" w:fill="FFFFFF"/>
        </w:rPr>
      </w:pPr>
      <w:r w:rsidRPr="0075743C">
        <w:rPr>
          <w:rFonts w:ascii="Myriad Pro" w:hAnsi="Myriad Pro"/>
          <w:sz w:val="26"/>
          <w:szCs w:val="26"/>
          <w:shd w:val="clear" w:color="auto" w:fill="FFFFFF"/>
        </w:rPr>
        <w:t>ДТР Томской области величина корректировки определена исходя из составляющих согласно таблице:</w:t>
      </w:r>
    </w:p>
    <w:p w14:paraId="23AFA44D" w14:textId="77777777" w:rsidR="004A637D" w:rsidRPr="0075743C" w:rsidRDefault="004A637D" w:rsidP="004A637D">
      <w:pPr>
        <w:spacing w:line="360" w:lineRule="auto"/>
        <w:ind w:firstLine="709"/>
        <w:jc w:val="right"/>
        <w:rPr>
          <w:rFonts w:ascii="Myriad Pro" w:hAnsi="Myriad Pro"/>
          <w:i/>
          <w:iCs/>
          <w:sz w:val="26"/>
          <w:szCs w:val="26"/>
        </w:rPr>
      </w:pPr>
      <w:r w:rsidRPr="0075743C">
        <w:rPr>
          <w:rFonts w:ascii="Myriad Pro" w:hAnsi="Myriad Pro"/>
          <w:i/>
          <w:iCs/>
          <w:sz w:val="26"/>
          <w:szCs w:val="26"/>
        </w:rPr>
        <w:t>(млн руб.)</w:t>
      </w:r>
    </w:p>
    <w:tbl>
      <w:tblPr>
        <w:tblW w:w="9400" w:type="dxa"/>
        <w:tblLook w:val="04A0" w:firstRow="1" w:lastRow="0" w:firstColumn="1" w:lastColumn="0" w:noHBand="0" w:noVBand="1"/>
      </w:tblPr>
      <w:tblGrid>
        <w:gridCol w:w="820"/>
        <w:gridCol w:w="2667"/>
        <w:gridCol w:w="1843"/>
        <w:gridCol w:w="2150"/>
        <w:gridCol w:w="1920"/>
      </w:tblGrid>
      <w:tr w:rsidR="004A637D" w:rsidRPr="0009082A" w14:paraId="174A24D1" w14:textId="77777777" w:rsidTr="004A637D">
        <w:trPr>
          <w:trHeight w:val="810"/>
          <w:tblHeader/>
        </w:trPr>
        <w:tc>
          <w:tcPr>
            <w:tcW w:w="8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43ED1FA" w14:textId="77777777" w:rsidR="004A637D" w:rsidRPr="0009082A" w:rsidRDefault="004A637D" w:rsidP="004A637D">
            <w:pPr>
              <w:jc w:val="center"/>
              <w:rPr>
                <w:rFonts w:ascii="Myriad Pro" w:hAnsi="Myriad Pro"/>
                <w:b/>
                <w:bCs/>
                <w:color w:val="FFFFFF" w:themeColor="background1"/>
                <w:sz w:val="20"/>
                <w:szCs w:val="20"/>
              </w:rPr>
            </w:pPr>
            <w:r w:rsidRPr="0009082A">
              <w:rPr>
                <w:rFonts w:ascii="Myriad Pro" w:hAnsi="Myriad Pro"/>
                <w:b/>
                <w:bCs/>
                <w:color w:val="FFFFFF" w:themeColor="background1"/>
                <w:sz w:val="20"/>
                <w:szCs w:val="20"/>
              </w:rPr>
              <w:t>№ п/п</w:t>
            </w:r>
          </w:p>
        </w:tc>
        <w:tc>
          <w:tcPr>
            <w:tcW w:w="266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90A198C" w14:textId="77777777" w:rsidR="004A637D" w:rsidRPr="0009082A" w:rsidRDefault="004A637D" w:rsidP="004A637D">
            <w:pPr>
              <w:jc w:val="center"/>
              <w:rPr>
                <w:rFonts w:ascii="Myriad Pro" w:hAnsi="Myriad Pro"/>
                <w:b/>
                <w:bCs/>
                <w:color w:val="FFFFFF" w:themeColor="background1"/>
                <w:sz w:val="20"/>
                <w:szCs w:val="20"/>
              </w:rPr>
            </w:pPr>
            <w:r w:rsidRPr="0009082A">
              <w:rPr>
                <w:rFonts w:ascii="Myriad Pro" w:hAnsi="Myriad Pro"/>
                <w:b/>
                <w:bCs/>
                <w:color w:val="FFFFFF" w:themeColor="background1"/>
                <w:sz w:val="20"/>
                <w:szCs w:val="20"/>
              </w:rPr>
              <w:t xml:space="preserve">Показатели </w:t>
            </w:r>
          </w:p>
        </w:tc>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382CC67" w14:textId="77777777" w:rsidR="004A637D" w:rsidRPr="0009082A" w:rsidRDefault="00272B44" w:rsidP="004A637D">
            <w:pPr>
              <w:jc w:val="center"/>
              <w:rPr>
                <w:rFonts w:ascii="Myriad Pro" w:hAnsi="Myriad Pro"/>
                <w:b/>
                <w:bCs/>
                <w:color w:val="FFFFFF" w:themeColor="background1"/>
                <w:sz w:val="20"/>
                <w:szCs w:val="20"/>
              </w:rPr>
            </w:pPr>
            <w:r w:rsidRPr="0009082A">
              <w:rPr>
                <w:rFonts w:ascii="Myriad Pro" w:hAnsi="Myriad Pro"/>
                <w:b/>
                <w:bCs/>
                <w:color w:val="FFFFFF" w:themeColor="background1"/>
                <w:sz w:val="20"/>
                <w:szCs w:val="20"/>
              </w:rPr>
              <w:t>Предложение ПАО «ТРК»</w:t>
            </w:r>
          </w:p>
        </w:tc>
        <w:tc>
          <w:tcPr>
            <w:tcW w:w="21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BE85C44" w14:textId="77777777" w:rsidR="004A637D" w:rsidRPr="0009082A" w:rsidRDefault="00272B44" w:rsidP="004A637D">
            <w:pPr>
              <w:jc w:val="center"/>
              <w:rPr>
                <w:rFonts w:ascii="Myriad Pro" w:hAnsi="Myriad Pro"/>
                <w:b/>
                <w:bCs/>
                <w:color w:val="FFFFFF" w:themeColor="background1"/>
                <w:sz w:val="20"/>
                <w:szCs w:val="20"/>
              </w:rPr>
            </w:pPr>
            <w:r w:rsidRPr="0009082A">
              <w:rPr>
                <w:rFonts w:ascii="Myriad Pro" w:hAnsi="Myriad Pro"/>
                <w:b/>
                <w:bCs/>
                <w:color w:val="FFFFFF" w:themeColor="background1"/>
                <w:sz w:val="20"/>
                <w:szCs w:val="20"/>
              </w:rPr>
              <w:t>Принято в ТБР</w:t>
            </w:r>
          </w:p>
        </w:tc>
        <w:tc>
          <w:tcPr>
            <w:tcW w:w="19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C28762B" w14:textId="77777777" w:rsidR="004A637D" w:rsidRPr="0009082A" w:rsidRDefault="004A637D" w:rsidP="004A637D">
            <w:pPr>
              <w:jc w:val="center"/>
              <w:rPr>
                <w:rFonts w:ascii="Myriad Pro" w:hAnsi="Myriad Pro"/>
                <w:b/>
                <w:bCs/>
                <w:color w:val="FFFFFF" w:themeColor="background1"/>
                <w:sz w:val="20"/>
                <w:szCs w:val="20"/>
              </w:rPr>
            </w:pPr>
            <w:r w:rsidRPr="0009082A">
              <w:rPr>
                <w:rFonts w:ascii="Myriad Pro" w:hAnsi="Myriad Pro"/>
                <w:b/>
                <w:bCs/>
                <w:color w:val="FFFFFF" w:themeColor="background1"/>
                <w:sz w:val="20"/>
                <w:szCs w:val="20"/>
              </w:rPr>
              <w:t>Отклонение (принято-заявлено), млн руб.</w:t>
            </w:r>
          </w:p>
        </w:tc>
      </w:tr>
      <w:tr w:rsidR="004A637D" w:rsidRPr="0009082A" w14:paraId="77086B31" w14:textId="77777777" w:rsidTr="004A637D">
        <w:trPr>
          <w:trHeight w:val="1020"/>
        </w:trPr>
        <w:tc>
          <w:tcPr>
            <w:tcW w:w="820" w:type="dxa"/>
            <w:tcBorders>
              <w:top w:val="nil"/>
              <w:left w:val="single" w:sz="4" w:space="0" w:color="auto"/>
              <w:bottom w:val="single" w:sz="4" w:space="0" w:color="auto"/>
              <w:right w:val="single" w:sz="4" w:space="0" w:color="auto"/>
            </w:tcBorders>
            <w:shd w:val="clear" w:color="auto" w:fill="auto"/>
            <w:vAlign w:val="center"/>
            <w:hideMark/>
          </w:tcPr>
          <w:p w14:paraId="12732D8F" w14:textId="77777777" w:rsidR="004A637D" w:rsidRPr="0009082A" w:rsidRDefault="004A637D" w:rsidP="004A637D">
            <w:pPr>
              <w:jc w:val="center"/>
              <w:rPr>
                <w:rFonts w:ascii="Myriad Pro" w:hAnsi="Myriad Pro"/>
                <w:color w:val="000000"/>
                <w:sz w:val="20"/>
                <w:szCs w:val="20"/>
              </w:rPr>
            </w:pPr>
            <w:r w:rsidRPr="0009082A">
              <w:rPr>
                <w:rFonts w:ascii="Myriad Pro" w:hAnsi="Myriad Pro"/>
                <w:color w:val="000000"/>
                <w:sz w:val="20"/>
                <w:szCs w:val="20"/>
              </w:rPr>
              <w:t>1</w:t>
            </w:r>
          </w:p>
        </w:tc>
        <w:tc>
          <w:tcPr>
            <w:tcW w:w="2667" w:type="dxa"/>
            <w:tcBorders>
              <w:top w:val="nil"/>
              <w:left w:val="nil"/>
              <w:bottom w:val="single" w:sz="4" w:space="0" w:color="auto"/>
              <w:right w:val="single" w:sz="4" w:space="0" w:color="auto"/>
            </w:tcBorders>
            <w:shd w:val="clear" w:color="auto" w:fill="auto"/>
            <w:vAlign w:val="center"/>
            <w:hideMark/>
          </w:tcPr>
          <w:p w14:paraId="67A7934D" w14:textId="77777777" w:rsidR="004A637D" w:rsidRPr="0009082A" w:rsidRDefault="004A637D" w:rsidP="004A637D">
            <w:pPr>
              <w:rPr>
                <w:rFonts w:ascii="Myriad Pro" w:hAnsi="Myriad Pro"/>
                <w:color w:val="000000"/>
                <w:sz w:val="20"/>
                <w:szCs w:val="20"/>
              </w:rPr>
            </w:pPr>
            <w:r w:rsidRPr="0009082A">
              <w:rPr>
                <w:rFonts w:ascii="Myriad Pro" w:hAnsi="Myriad Pro"/>
                <w:color w:val="000000"/>
                <w:sz w:val="20"/>
                <w:szCs w:val="20"/>
              </w:rPr>
              <w:t>Расчетная величина собственных средств для финансирования инвестиционной программы</w:t>
            </w:r>
          </w:p>
        </w:tc>
        <w:tc>
          <w:tcPr>
            <w:tcW w:w="1843" w:type="dxa"/>
            <w:tcBorders>
              <w:top w:val="nil"/>
              <w:left w:val="nil"/>
              <w:bottom w:val="single" w:sz="4" w:space="0" w:color="auto"/>
              <w:right w:val="single" w:sz="4" w:space="0" w:color="auto"/>
            </w:tcBorders>
            <w:shd w:val="clear" w:color="auto" w:fill="auto"/>
            <w:vAlign w:val="center"/>
          </w:tcPr>
          <w:p w14:paraId="22CACE56" w14:textId="77777777" w:rsidR="004A637D" w:rsidRPr="0009082A" w:rsidRDefault="004A637D" w:rsidP="004A637D">
            <w:pPr>
              <w:jc w:val="center"/>
              <w:rPr>
                <w:rFonts w:ascii="Myriad Pro" w:hAnsi="Myriad Pro"/>
                <w:color w:val="000000"/>
                <w:sz w:val="20"/>
                <w:szCs w:val="20"/>
              </w:rPr>
            </w:pPr>
            <w:r w:rsidRPr="0009082A">
              <w:rPr>
                <w:rFonts w:ascii="Myriad Pro" w:hAnsi="Myriad Pro"/>
                <w:color w:val="000000"/>
                <w:sz w:val="20"/>
                <w:szCs w:val="20"/>
              </w:rPr>
              <w:t>575,000</w:t>
            </w:r>
          </w:p>
        </w:tc>
        <w:tc>
          <w:tcPr>
            <w:tcW w:w="2150" w:type="dxa"/>
            <w:tcBorders>
              <w:top w:val="nil"/>
              <w:left w:val="nil"/>
              <w:bottom w:val="single" w:sz="4" w:space="0" w:color="auto"/>
              <w:right w:val="single" w:sz="4" w:space="0" w:color="auto"/>
            </w:tcBorders>
            <w:shd w:val="clear" w:color="auto" w:fill="auto"/>
            <w:vAlign w:val="center"/>
          </w:tcPr>
          <w:p w14:paraId="595A7928" w14:textId="77777777" w:rsidR="004A637D" w:rsidRPr="0009082A" w:rsidRDefault="004A637D" w:rsidP="004A637D">
            <w:pPr>
              <w:jc w:val="center"/>
              <w:rPr>
                <w:rFonts w:ascii="Myriad Pro" w:hAnsi="Myriad Pro"/>
                <w:color w:val="000000"/>
                <w:sz w:val="20"/>
                <w:szCs w:val="20"/>
              </w:rPr>
            </w:pPr>
            <w:r w:rsidRPr="0009082A">
              <w:rPr>
                <w:rFonts w:ascii="Myriad Pro" w:hAnsi="Myriad Pro"/>
                <w:color w:val="000000"/>
                <w:sz w:val="20"/>
                <w:szCs w:val="20"/>
              </w:rPr>
              <w:t>575,000</w:t>
            </w:r>
          </w:p>
        </w:tc>
        <w:tc>
          <w:tcPr>
            <w:tcW w:w="1920" w:type="dxa"/>
            <w:tcBorders>
              <w:top w:val="single" w:sz="4" w:space="0" w:color="auto"/>
              <w:left w:val="nil"/>
              <w:bottom w:val="single" w:sz="4" w:space="0" w:color="auto"/>
              <w:right w:val="single" w:sz="4" w:space="0" w:color="auto"/>
            </w:tcBorders>
            <w:shd w:val="clear" w:color="000000" w:fill="FFFFFF"/>
            <w:noWrap/>
            <w:vAlign w:val="center"/>
          </w:tcPr>
          <w:p w14:paraId="7EE6CB0B" w14:textId="77777777" w:rsidR="004A637D" w:rsidRPr="0009082A" w:rsidRDefault="004A637D" w:rsidP="004A637D">
            <w:pPr>
              <w:jc w:val="center"/>
              <w:rPr>
                <w:rFonts w:ascii="Myriad Pro" w:hAnsi="Myriad Pro"/>
                <w:color w:val="000000"/>
                <w:sz w:val="20"/>
                <w:szCs w:val="20"/>
              </w:rPr>
            </w:pPr>
            <w:r w:rsidRPr="0009082A">
              <w:rPr>
                <w:rFonts w:ascii="Myriad Pro" w:hAnsi="Myriad Pro"/>
                <w:color w:val="000000"/>
                <w:sz w:val="20"/>
                <w:szCs w:val="20"/>
              </w:rPr>
              <w:t>0,000</w:t>
            </w:r>
          </w:p>
        </w:tc>
      </w:tr>
      <w:tr w:rsidR="004A637D" w:rsidRPr="0009082A" w14:paraId="77703482" w14:textId="77777777" w:rsidTr="004A637D">
        <w:trPr>
          <w:trHeight w:val="765"/>
        </w:trPr>
        <w:tc>
          <w:tcPr>
            <w:tcW w:w="820" w:type="dxa"/>
            <w:tcBorders>
              <w:top w:val="nil"/>
              <w:left w:val="single" w:sz="4" w:space="0" w:color="auto"/>
              <w:bottom w:val="single" w:sz="4" w:space="0" w:color="auto"/>
              <w:right w:val="single" w:sz="4" w:space="0" w:color="auto"/>
            </w:tcBorders>
            <w:shd w:val="clear" w:color="auto" w:fill="auto"/>
            <w:vAlign w:val="center"/>
            <w:hideMark/>
          </w:tcPr>
          <w:p w14:paraId="19051CEE" w14:textId="77777777" w:rsidR="004A637D" w:rsidRPr="0009082A" w:rsidRDefault="004A637D" w:rsidP="004A637D">
            <w:pPr>
              <w:jc w:val="center"/>
              <w:rPr>
                <w:rFonts w:ascii="Myriad Pro" w:hAnsi="Myriad Pro"/>
                <w:color w:val="000000"/>
                <w:sz w:val="20"/>
                <w:szCs w:val="20"/>
              </w:rPr>
            </w:pPr>
            <w:r w:rsidRPr="0009082A">
              <w:rPr>
                <w:rFonts w:ascii="Myriad Pro" w:hAnsi="Myriad Pro"/>
                <w:color w:val="000000"/>
                <w:sz w:val="20"/>
                <w:szCs w:val="20"/>
              </w:rPr>
              <w:t>2</w:t>
            </w:r>
          </w:p>
        </w:tc>
        <w:tc>
          <w:tcPr>
            <w:tcW w:w="2667" w:type="dxa"/>
            <w:tcBorders>
              <w:top w:val="nil"/>
              <w:left w:val="nil"/>
              <w:bottom w:val="single" w:sz="4" w:space="0" w:color="auto"/>
              <w:right w:val="single" w:sz="4" w:space="0" w:color="auto"/>
            </w:tcBorders>
            <w:shd w:val="clear" w:color="auto" w:fill="auto"/>
            <w:vAlign w:val="center"/>
            <w:hideMark/>
          </w:tcPr>
          <w:p w14:paraId="7433A01D" w14:textId="77777777" w:rsidR="004A637D" w:rsidRPr="0009082A" w:rsidRDefault="004A637D" w:rsidP="004A637D">
            <w:pPr>
              <w:rPr>
                <w:rFonts w:ascii="Myriad Pro" w:hAnsi="Myriad Pro"/>
                <w:color w:val="000000"/>
                <w:sz w:val="20"/>
                <w:szCs w:val="20"/>
              </w:rPr>
            </w:pPr>
            <w:r w:rsidRPr="0009082A">
              <w:rPr>
                <w:rFonts w:ascii="Myriad Pro" w:hAnsi="Myriad Pro"/>
                <w:color w:val="000000"/>
                <w:sz w:val="20"/>
                <w:szCs w:val="20"/>
              </w:rPr>
              <w:t>Плановый размер финансирования инвестиционной программы</w:t>
            </w:r>
          </w:p>
        </w:tc>
        <w:tc>
          <w:tcPr>
            <w:tcW w:w="1843" w:type="dxa"/>
            <w:tcBorders>
              <w:top w:val="nil"/>
              <w:left w:val="nil"/>
              <w:bottom w:val="single" w:sz="4" w:space="0" w:color="auto"/>
              <w:right w:val="single" w:sz="4" w:space="0" w:color="auto"/>
            </w:tcBorders>
            <w:shd w:val="clear" w:color="auto" w:fill="auto"/>
            <w:vAlign w:val="center"/>
          </w:tcPr>
          <w:p w14:paraId="7B926793" w14:textId="77777777" w:rsidR="004A637D" w:rsidRPr="0009082A" w:rsidRDefault="004A637D" w:rsidP="004A637D">
            <w:pPr>
              <w:jc w:val="center"/>
              <w:rPr>
                <w:rFonts w:ascii="Myriad Pro" w:hAnsi="Myriad Pro"/>
                <w:color w:val="000000"/>
                <w:sz w:val="20"/>
                <w:szCs w:val="20"/>
              </w:rPr>
            </w:pPr>
            <w:r w:rsidRPr="0009082A">
              <w:rPr>
                <w:rFonts w:ascii="Myriad Pro" w:hAnsi="Myriad Pro"/>
                <w:color w:val="000000"/>
                <w:sz w:val="20"/>
                <w:szCs w:val="20"/>
              </w:rPr>
              <w:t>575,000</w:t>
            </w:r>
          </w:p>
        </w:tc>
        <w:tc>
          <w:tcPr>
            <w:tcW w:w="2150" w:type="dxa"/>
            <w:tcBorders>
              <w:top w:val="nil"/>
              <w:left w:val="nil"/>
              <w:bottom w:val="single" w:sz="4" w:space="0" w:color="auto"/>
              <w:right w:val="single" w:sz="4" w:space="0" w:color="auto"/>
            </w:tcBorders>
            <w:shd w:val="clear" w:color="auto" w:fill="auto"/>
            <w:vAlign w:val="center"/>
          </w:tcPr>
          <w:p w14:paraId="3A9C7A19" w14:textId="77777777" w:rsidR="004A637D" w:rsidRPr="0009082A" w:rsidRDefault="004A637D" w:rsidP="004A637D">
            <w:pPr>
              <w:jc w:val="center"/>
              <w:rPr>
                <w:rFonts w:ascii="Myriad Pro" w:hAnsi="Myriad Pro"/>
                <w:color w:val="000000"/>
                <w:sz w:val="20"/>
                <w:szCs w:val="20"/>
              </w:rPr>
            </w:pPr>
            <w:r w:rsidRPr="0009082A">
              <w:rPr>
                <w:rFonts w:ascii="Myriad Pro" w:hAnsi="Myriad Pro"/>
                <w:color w:val="000000"/>
                <w:sz w:val="20"/>
                <w:szCs w:val="20"/>
              </w:rPr>
              <w:t>575,000</w:t>
            </w:r>
          </w:p>
        </w:tc>
        <w:tc>
          <w:tcPr>
            <w:tcW w:w="1920" w:type="dxa"/>
            <w:tcBorders>
              <w:top w:val="nil"/>
              <w:left w:val="nil"/>
              <w:bottom w:val="single" w:sz="4" w:space="0" w:color="auto"/>
              <w:right w:val="single" w:sz="4" w:space="0" w:color="auto"/>
            </w:tcBorders>
            <w:shd w:val="clear" w:color="000000" w:fill="FFFFFF"/>
            <w:noWrap/>
            <w:vAlign w:val="center"/>
          </w:tcPr>
          <w:p w14:paraId="2004E920" w14:textId="77777777" w:rsidR="004A637D" w:rsidRPr="0009082A" w:rsidRDefault="004A637D" w:rsidP="004A637D">
            <w:pPr>
              <w:jc w:val="center"/>
              <w:rPr>
                <w:rFonts w:ascii="Myriad Pro" w:hAnsi="Myriad Pro"/>
                <w:color w:val="000000"/>
                <w:sz w:val="20"/>
                <w:szCs w:val="20"/>
              </w:rPr>
            </w:pPr>
            <w:r w:rsidRPr="0009082A">
              <w:rPr>
                <w:rFonts w:ascii="Myriad Pro" w:hAnsi="Myriad Pro"/>
                <w:color w:val="000000"/>
                <w:sz w:val="20"/>
                <w:szCs w:val="20"/>
              </w:rPr>
              <w:t>0,000</w:t>
            </w:r>
          </w:p>
        </w:tc>
      </w:tr>
      <w:tr w:rsidR="004A637D" w:rsidRPr="0009082A" w14:paraId="3DFEE7FB" w14:textId="77777777" w:rsidTr="004A637D">
        <w:trPr>
          <w:trHeight w:val="765"/>
        </w:trPr>
        <w:tc>
          <w:tcPr>
            <w:tcW w:w="820" w:type="dxa"/>
            <w:tcBorders>
              <w:top w:val="nil"/>
              <w:left w:val="single" w:sz="4" w:space="0" w:color="auto"/>
              <w:bottom w:val="single" w:sz="4" w:space="0" w:color="auto"/>
              <w:right w:val="single" w:sz="4" w:space="0" w:color="auto"/>
            </w:tcBorders>
            <w:shd w:val="clear" w:color="auto" w:fill="auto"/>
            <w:vAlign w:val="center"/>
            <w:hideMark/>
          </w:tcPr>
          <w:p w14:paraId="269B4ECC" w14:textId="77777777" w:rsidR="004A637D" w:rsidRPr="0009082A" w:rsidRDefault="004A637D" w:rsidP="004A637D">
            <w:pPr>
              <w:jc w:val="center"/>
              <w:rPr>
                <w:rFonts w:ascii="Myriad Pro" w:hAnsi="Myriad Pro"/>
                <w:color w:val="000000"/>
                <w:sz w:val="20"/>
                <w:szCs w:val="20"/>
              </w:rPr>
            </w:pPr>
            <w:r w:rsidRPr="0009082A">
              <w:rPr>
                <w:rFonts w:ascii="Myriad Pro" w:hAnsi="Myriad Pro"/>
                <w:color w:val="000000"/>
                <w:sz w:val="20"/>
                <w:szCs w:val="20"/>
              </w:rPr>
              <w:t>3</w:t>
            </w:r>
          </w:p>
        </w:tc>
        <w:tc>
          <w:tcPr>
            <w:tcW w:w="2667" w:type="dxa"/>
            <w:tcBorders>
              <w:top w:val="nil"/>
              <w:left w:val="nil"/>
              <w:bottom w:val="single" w:sz="4" w:space="0" w:color="auto"/>
              <w:right w:val="single" w:sz="4" w:space="0" w:color="auto"/>
            </w:tcBorders>
            <w:shd w:val="clear" w:color="auto" w:fill="auto"/>
            <w:vAlign w:val="bottom"/>
            <w:hideMark/>
          </w:tcPr>
          <w:p w14:paraId="2F2AAD6B" w14:textId="77777777" w:rsidR="004A637D" w:rsidRPr="0009082A" w:rsidRDefault="004A637D" w:rsidP="004A637D">
            <w:pPr>
              <w:rPr>
                <w:rFonts w:ascii="Myriad Pro" w:hAnsi="Myriad Pro"/>
                <w:color w:val="000000"/>
                <w:sz w:val="20"/>
                <w:szCs w:val="20"/>
              </w:rPr>
            </w:pPr>
            <w:r w:rsidRPr="0009082A">
              <w:rPr>
                <w:rFonts w:ascii="Myriad Pro" w:hAnsi="Myriad Pro"/>
                <w:color w:val="000000"/>
                <w:sz w:val="20"/>
                <w:szCs w:val="20"/>
              </w:rPr>
              <w:t>Финансирование инвестиционной программы</w:t>
            </w:r>
          </w:p>
        </w:tc>
        <w:tc>
          <w:tcPr>
            <w:tcW w:w="1843" w:type="dxa"/>
            <w:tcBorders>
              <w:top w:val="nil"/>
              <w:left w:val="nil"/>
              <w:bottom w:val="single" w:sz="4" w:space="0" w:color="auto"/>
              <w:right w:val="single" w:sz="4" w:space="0" w:color="auto"/>
            </w:tcBorders>
            <w:shd w:val="clear" w:color="auto" w:fill="auto"/>
            <w:vAlign w:val="center"/>
          </w:tcPr>
          <w:p w14:paraId="134BBC63" w14:textId="77777777" w:rsidR="004A637D" w:rsidRPr="0009082A" w:rsidRDefault="004A637D" w:rsidP="004A637D">
            <w:pPr>
              <w:jc w:val="center"/>
              <w:rPr>
                <w:rFonts w:ascii="Myriad Pro" w:hAnsi="Myriad Pro"/>
                <w:color w:val="000000"/>
                <w:sz w:val="20"/>
                <w:szCs w:val="20"/>
              </w:rPr>
            </w:pPr>
            <w:r w:rsidRPr="0009082A">
              <w:rPr>
                <w:rFonts w:ascii="Myriad Pro" w:hAnsi="Myriad Pro"/>
                <w:color w:val="000000"/>
                <w:sz w:val="20"/>
                <w:szCs w:val="20"/>
              </w:rPr>
              <w:t>572,161</w:t>
            </w:r>
          </w:p>
        </w:tc>
        <w:tc>
          <w:tcPr>
            <w:tcW w:w="2150" w:type="dxa"/>
            <w:tcBorders>
              <w:top w:val="nil"/>
              <w:left w:val="nil"/>
              <w:bottom w:val="single" w:sz="4" w:space="0" w:color="auto"/>
              <w:right w:val="single" w:sz="4" w:space="0" w:color="auto"/>
            </w:tcBorders>
            <w:shd w:val="clear" w:color="auto" w:fill="auto"/>
            <w:vAlign w:val="center"/>
          </w:tcPr>
          <w:p w14:paraId="5B86E5A0" w14:textId="77777777" w:rsidR="004A637D" w:rsidRPr="0009082A" w:rsidRDefault="004A637D" w:rsidP="004A637D">
            <w:pPr>
              <w:jc w:val="center"/>
              <w:rPr>
                <w:rFonts w:ascii="Myriad Pro" w:hAnsi="Myriad Pro"/>
                <w:color w:val="000000"/>
                <w:sz w:val="20"/>
                <w:szCs w:val="20"/>
              </w:rPr>
            </w:pPr>
            <w:r w:rsidRPr="0009082A">
              <w:rPr>
                <w:rFonts w:ascii="Myriad Pro" w:hAnsi="Myriad Pro"/>
                <w:color w:val="000000"/>
                <w:sz w:val="20"/>
                <w:szCs w:val="20"/>
              </w:rPr>
              <w:t>555,154</w:t>
            </w:r>
          </w:p>
        </w:tc>
        <w:tc>
          <w:tcPr>
            <w:tcW w:w="1920" w:type="dxa"/>
            <w:tcBorders>
              <w:top w:val="nil"/>
              <w:left w:val="nil"/>
              <w:bottom w:val="single" w:sz="4" w:space="0" w:color="auto"/>
              <w:right w:val="single" w:sz="4" w:space="0" w:color="auto"/>
            </w:tcBorders>
            <w:shd w:val="clear" w:color="auto" w:fill="auto"/>
            <w:noWrap/>
            <w:vAlign w:val="center"/>
          </w:tcPr>
          <w:p w14:paraId="612405C9" w14:textId="77777777" w:rsidR="004A637D" w:rsidRPr="0009082A" w:rsidRDefault="004A637D" w:rsidP="004A637D">
            <w:pPr>
              <w:jc w:val="center"/>
              <w:rPr>
                <w:rFonts w:ascii="Myriad Pro" w:hAnsi="Myriad Pro"/>
                <w:color w:val="000000"/>
                <w:sz w:val="20"/>
                <w:szCs w:val="20"/>
              </w:rPr>
            </w:pPr>
            <w:r w:rsidRPr="0009082A">
              <w:rPr>
                <w:rFonts w:ascii="Myriad Pro" w:hAnsi="Myriad Pro"/>
                <w:color w:val="000000"/>
                <w:sz w:val="20"/>
                <w:szCs w:val="20"/>
              </w:rPr>
              <w:t>-17,007</w:t>
            </w:r>
          </w:p>
        </w:tc>
      </w:tr>
      <w:tr w:rsidR="004A637D" w:rsidRPr="0009082A" w14:paraId="36EB4CD7" w14:textId="77777777" w:rsidTr="004A637D">
        <w:trPr>
          <w:trHeight w:val="992"/>
        </w:trPr>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77165A9A" w14:textId="77777777" w:rsidR="004A637D" w:rsidRPr="0009082A" w:rsidRDefault="004A637D" w:rsidP="004A637D">
            <w:pPr>
              <w:jc w:val="center"/>
              <w:rPr>
                <w:rFonts w:ascii="Myriad Pro" w:hAnsi="Myriad Pro"/>
                <w:color w:val="000000"/>
                <w:sz w:val="20"/>
                <w:szCs w:val="20"/>
              </w:rPr>
            </w:pPr>
            <w:r w:rsidRPr="0009082A">
              <w:rPr>
                <w:rFonts w:ascii="Myriad Pro" w:hAnsi="Myriad Pro"/>
                <w:color w:val="000000"/>
                <w:sz w:val="20"/>
                <w:szCs w:val="20"/>
              </w:rPr>
              <w:t>4</w:t>
            </w:r>
          </w:p>
        </w:tc>
        <w:tc>
          <w:tcPr>
            <w:tcW w:w="2667" w:type="dxa"/>
            <w:tcBorders>
              <w:top w:val="single" w:sz="4" w:space="0" w:color="auto"/>
              <w:left w:val="nil"/>
              <w:bottom w:val="single" w:sz="4" w:space="0" w:color="auto"/>
              <w:right w:val="single" w:sz="4" w:space="0" w:color="auto"/>
            </w:tcBorders>
            <w:shd w:val="clear" w:color="auto" w:fill="auto"/>
            <w:vAlign w:val="center"/>
          </w:tcPr>
          <w:p w14:paraId="2F9EBEA8" w14:textId="77777777" w:rsidR="004A637D" w:rsidRPr="0009082A" w:rsidRDefault="004A637D" w:rsidP="004A637D">
            <w:pPr>
              <w:rPr>
                <w:rFonts w:ascii="Myriad Pro" w:hAnsi="Myriad Pro"/>
                <w:color w:val="000000"/>
                <w:sz w:val="20"/>
                <w:szCs w:val="20"/>
              </w:rPr>
            </w:pPr>
            <w:r w:rsidRPr="0009082A">
              <w:rPr>
                <w:rFonts w:ascii="Myriad Pro" w:hAnsi="Myriad Pro"/>
                <w:noProof/>
                <w:color w:val="000000"/>
                <w:sz w:val="20"/>
                <w:szCs w:val="20"/>
              </w:rPr>
              <mc:AlternateContent>
                <mc:Choice Requires="wps">
                  <w:drawing>
                    <wp:anchor distT="0" distB="0" distL="114300" distR="114300" simplePos="0" relativeHeight="251750400" behindDoc="0" locked="0" layoutInCell="1" allowOverlap="1" wp14:anchorId="184DFD1C" wp14:editId="02F3E787">
                      <wp:simplePos x="0" y="0"/>
                      <wp:positionH relativeFrom="column">
                        <wp:posOffset>87630</wp:posOffset>
                      </wp:positionH>
                      <wp:positionV relativeFrom="paragraph">
                        <wp:posOffset>-5080</wp:posOffset>
                      </wp:positionV>
                      <wp:extent cx="1234440" cy="585470"/>
                      <wp:effectExtent l="0" t="0" r="0" b="0"/>
                      <wp:wrapNone/>
                      <wp:docPr id="6"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234440" cy="585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8940B8" w14:textId="77777777" w:rsidR="009E310E" w:rsidRPr="008F7A35" w:rsidRDefault="00F31C19" w:rsidP="004A637D">
                                  <w:pPr>
                                    <w:rPr>
                                      <w:sz w:val="28"/>
                                      <w:szCs w:val="28"/>
                                    </w:rPr>
                                  </w:pPr>
                                  <m:oMathPara>
                                    <m:oMathParaPr>
                                      <m:jc m:val="centerGroup"/>
                                    </m:oMathParaPr>
                                    <m:oMath>
                                      <m:f>
                                        <m:fPr>
                                          <m:ctrlPr>
                                            <w:rPr>
                                              <w:rFonts w:ascii="Cambria Math" w:eastAsiaTheme="minorEastAsia" w:hAnsi="Cambria Math" w:cstheme="minorBidi"/>
                                              <w:i/>
                                              <w:iCs/>
                                              <w:color w:val="000000" w:themeColor="text1"/>
                                              <w:sz w:val="32"/>
                                              <w:szCs w:val="32"/>
                                            </w:rPr>
                                          </m:ctrlPr>
                                        </m:fPr>
                                        <m:num>
                                          <m:sSubSup>
                                            <m:sSubSupPr>
                                              <m:ctrlPr>
                                                <w:rPr>
                                                  <w:rFonts w:ascii="Cambria Math" w:eastAsiaTheme="minorEastAsia" w:hAnsi="Cambria Math" w:cstheme="minorBidi"/>
                                                  <w:i/>
                                                  <w:iCs/>
                                                  <w:color w:val="000000" w:themeColor="text1"/>
                                                  <w:sz w:val="32"/>
                                                  <w:szCs w:val="32"/>
                                                </w:rPr>
                                              </m:ctrlPr>
                                            </m:sSubSupPr>
                                            <m:e>
                                              <m:r>
                                                <w:rPr>
                                                  <w:rFonts w:ascii="Cambria Math" w:hAnsi="Cambria Math" w:cstheme="minorBidi"/>
                                                  <w:color w:val="000000" w:themeColor="text1"/>
                                                  <w:sz w:val="32"/>
                                                  <w:szCs w:val="32"/>
                                                </w:rPr>
                                                <m:t>ИП</m:t>
                                              </m:r>
                                            </m:e>
                                            <m:sub>
                                              <m:r>
                                                <w:rPr>
                                                  <w:rFonts w:ascii="Cambria Math" w:hAnsi="Cambria Math" w:cstheme="minorBidi"/>
                                                  <w:color w:val="000000" w:themeColor="text1"/>
                                                  <w:sz w:val="32"/>
                                                  <w:szCs w:val="32"/>
                                                </w:rPr>
                                                <m:t>2017</m:t>
                                              </m:r>
                                            </m:sub>
                                            <m:sup>
                                              <m:r>
                                                <w:rPr>
                                                  <w:rFonts w:ascii="Cambria Math" w:eastAsiaTheme="minorEastAsia" w:hAnsi="Cambria Math" w:cstheme="minorBidi"/>
                                                  <w:color w:val="000000" w:themeColor="text1"/>
                                                  <w:sz w:val="32"/>
                                                  <w:szCs w:val="32"/>
                                                </w:rPr>
                                                <m:t>факт</m:t>
                                              </m:r>
                                            </m:sup>
                                          </m:sSubSup>
                                        </m:num>
                                        <m:den>
                                          <m:sSubSup>
                                            <m:sSubSupPr>
                                              <m:ctrlPr>
                                                <w:rPr>
                                                  <w:rFonts w:ascii="Cambria Math" w:eastAsiaTheme="minorEastAsia" w:hAnsi="Cambria Math" w:cstheme="minorBidi"/>
                                                  <w:i/>
                                                  <w:iCs/>
                                                  <w:color w:val="000000" w:themeColor="text1"/>
                                                  <w:sz w:val="32"/>
                                                  <w:szCs w:val="32"/>
                                                </w:rPr>
                                              </m:ctrlPr>
                                            </m:sSubSupPr>
                                            <m:e>
                                              <m:r>
                                                <w:rPr>
                                                  <w:rFonts w:ascii="Cambria Math" w:hAnsi="Cambria Math" w:cstheme="minorBidi"/>
                                                  <w:color w:val="000000" w:themeColor="text1"/>
                                                  <w:sz w:val="32"/>
                                                  <w:szCs w:val="32"/>
                                                </w:rPr>
                                                <m:t>ИП</m:t>
                                              </m:r>
                                            </m:e>
                                            <m:sub>
                                              <m:r>
                                                <w:rPr>
                                                  <w:rFonts w:ascii="Cambria Math" w:hAnsi="Cambria Math" w:cstheme="minorBidi"/>
                                                  <w:color w:val="000000" w:themeColor="text1"/>
                                                  <w:sz w:val="32"/>
                                                  <w:szCs w:val="32"/>
                                                </w:rPr>
                                                <m:t>2017</m:t>
                                              </m:r>
                                            </m:sub>
                                            <m:sup>
                                              <m:r>
                                                <w:rPr>
                                                  <w:rFonts w:ascii="Cambria Math" w:eastAsiaTheme="minorEastAsia" w:hAnsi="Cambria Math" w:cstheme="minorBidi"/>
                                                  <w:color w:val="000000" w:themeColor="text1"/>
                                                  <w:sz w:val="32"/>
                                                  <w:szCs w:val="32"/>
                                                </w:rPr>
                                                <m:t>заяв</m:t>
                                              </m:r>
                                            </m:sup>
                                          </m:sSubSup>
                                        </m:den>
                                      </m:f>
                                    </m:oMath>
                                  </m:oMathPara>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4DFD1C" id="Text Box 41" o:spid="_x0000_s1035" type="#_x0000_t202" style="position:absolute;margin-left:6.9pt;margin-top:-.4pt;width:97.2pt;height:46.1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" filled="f" stroked="f">
                      <v:path arrowok="t"/>
                      <v:textbox inset="0,0,0,0">
                        <w:txbxContent>
                          <w:p w14:paraId="288940B8" w14:textId="77777777" w:rsidR="009E310E" w:rsidRPr="008F7A35" w:rsidRDefault="009E310E" w:rsidP="004A637D">
                            <w:pPr>
                              <w:rPr>
                                <w:sz w:val="28"/>
                                <w:szCs w:val="28"/>
                              </w:rPr>
                            </w:pPr>
                            <m:oMathPara>
                              <m:oMathParaPr>
                                <m:jc m:val="centerGroup"/>
                              </m:oMathParaPr>
                              <m:oMath>
                                <m:f>
                                  <m:fPr>
                                    <m:ctrlPr>
                                      <w:rPr>
                                        <w:rFonts w:ascii="Cambria Math" w:eastAsiaTheme="minorEastAsia" w:hAnsi="Cambria Math" w:cstheme="minorBidi"/>
                                        <w:i/>
                                        <w:iCs/>
                                        <w:color w:val="000000" w:themeColor="text1"/>
                                        <w:sz w:val="32"/>
                                        <w:szCs w:val="32"/>
                                      </w:rPr>
                                    </m:ctrlPr>
                                  </m:fPr>
                                  <m:num>
                                    <m:sSubSup>
                                      <m:sSubSupPr>
                                        <m:ctrlPr>
                                          <w:rPr>
                                            <w:rFonts w:ascii="Cambria Math" w:eastAsiaTheme="minorEastAsia" w:hAnsi="Cambria Math" w:cstheme="minorBidi"/>
                                            <w:i/>
                                            <w:iCs/>
                                            <w:color w:val="000000" w:themeColor="text1"/>
                                            <w:sz w:val="32"/>
                                            <w:szCs w:val="32"/>
                                          </w:rPr>
                                        </m:ctrlPr>
                                      </m:sSubSupPr>
                                      <m:e>
                                        <m:r>
                                          <w:rPr>
                                            <w:rFonts w:ascii="Cambria Math" w:hAnsi="Cambria Math" w:cstheme="minorBidi"/>
                                            <w:color w:val="000000" w:themeColor="text1"/>
                                            <w:sz w:val="32"/>
                                            <w:szCs w:val="32"/>
                                          </w:rPr>
                                          <m:t>ИП</m:t>
                                        </m:r>
                                      </m:e>
                                      <m:sub>
                                        <m:r>
                                          <w:rPr>
                                            <w:rFonts w:ascii="Cambria Math" w:hAnsi="Cambria Math" w:cstheme="minorBidi"/>
                                            <w:color w:val="000000" w:themeColor="text1"/>
                                            <w:sz w:val="32"/>
                                            <w:szCs w:val="32"/>
                                          </w:rPr>
                                          <m:t>2017</m:t>
                                        </m:r>
                                      </m:sub>
                                      <m:sup>
                                        <m:r>
                                          <w:rPr>
                                            <w:rFonts w:ascii="Cambria Math" w:eastAsiaTheme="minorEastAsia" w:hAnsi="Cambria Math" w:cstheme="minorBidi"/>
                                            <w:color w:val="000000" w:themeColor="text1"/>
                                            <w:sz w:val="32"/>
                                            <w:szCs w:val="32"/>
                                          </w:rPr>
                                          <m:t>факт</m:t>
                                        </m:r>
                                      </m:sup>
                                    </m:sSubSup>
                                  </m:num>
                                  <m:den>
                                    <m:sSubSup>
                                      <m:sSubSupPr>
                                        <m:ctrlPr>
                                          <w:rPr>
                                            <w:rFonts w:ascii="Cambria Math" w:eastAsiaTheme="minorEastAsia" w:hAnsi="Cambria Math" w:cstheme="minorBidi"/>
                                            <w:i/>
                                            <w:iCs/>
                                            <w:color w:val="000000" w:themeColor="text1"/>
                                            <w:sz w:val="32"/>
                                            <w:szCs w:val="32"/>
                                          </w:rPr>
                                        </m:ctrlPr>
                                      </m:sSubSupPr>
                                      <m:e>
                                        <m:r>
                                          <w:rPr>
                                            <w:rFonts w:ascii="Cambria Math" w:hAnsi="Cambria Math" w:cstheme="minorBidi"/>
                                            <w:color w:val="000000" w:themeColor="text1"/>
                                            <w:sz w:val="32"/>
                                            <w:szCs w:val="32"/>
                                          </w:rPr>
                                          <m:t>ИП</m:t>
                                        </m:r>
                                      </m:e>
                                      <m:sub>
                                        <m:r>
                                          <w:rPr>
                                            <w:rFonts w:ascii="Cambria Math" w:hAnsi="Cambria Math" w:cstheme="minorBidi"/>
                                            <w:color w:val="000000" w:themeColor="text1"/>
                                            <w:sz w:val="32"/>
                                            <w:szCs w:val="32"/>
                                          </w:rPr>
                                          <m:t>2017</m:t>
                                        </m:r>
                                      </m:sub>
                                      <m:sup>
                                        <m:r>
                                          <w:rPr>
                                            <w:rFonts w:ascii="Cambria Math" w:eastAsiaTheme="minorEastAsia" w:hAnsi="Cambria Math" w:cstheme="minorBidi"/>
                                            <w:color w:val="000000" w:themeColor="text1"/>
                                            <w:sz w:val="32"/>
                                            <w:szCs w:val="32"/>
                                          </w:rPr>
                                          <m:t>заяв</m:t>
                                        </m:r>
                                      </m:sup>
                                    </m:sSubSup>
                                  </m:den>
                                </m:f>
                              </m:oMath>
                            </m:oMathPara>
                          </w:p>
                        </w:txbxContent>
                      </v:textbox>
                    </v:shape>
                  </w:pict>
                </mc:Fallback>
              </mc:AlternateContent>
            </w:r>
          </w:p>
        </w:tc>
        <w:tc>
          <w:tcPr>
            <w:tcW w:w="1843" w:type="dxa"/>
            <w:tcBorders>
              <w:top w:val="single" w:sz="4" w:space="0" w:color="auto"/>
              <w:left w:val="nil"/>
              <w:bottom w:val="single" w:sz="4" w:space="0" w:color="auto"/>
              <w:right w:val="single" w:sz="4" w:space="0" w:color="auto"/>
            </w:tcBorders>
            <w:shd w:val="clear" w:color="auto" w:fill="auto"/>
            <w:vAlign w:val="center"/>
          </w:tcPr>
          <w:p w14:paraId="7804FE7B" w14:textId="77777777" w:rsidR="004A637D" w:rsidRPr="0009082A" w:rsidRDefault="004A637D" w:rsidP="004A637D">
            <w:pPr>
              <w:jc w:val="center"/>
              <w:rPr>
                <w:rFonts w:ascii="Myriad Pro" w:hAnsi="Myriad Pro"/>
                <w:color w:val="000000"/>
                <w:sz w:val="20"/>
                <w:szCs w:val="20"/>
              </w:rPr>
            </w:pPr>
            <w:r w:rsidRPr="0009082A">
              <w:rPr>
                <w:rFonts w:ascii="Myriad Pro" w:hAnsi="Myriad Pro"/>
                <w:color w:val="000000"/>
                <w:sz w:val="20"/>
                <w:szCs w:val="20"/>
              </w:rPr>
              <w:t>0,995</w:t>
            </w:r>
          </w:p>
        </w:tc>
        <w:tc>
          <w:tcPr>
            <w:tcW w:w="2150" w:type="dxa"/>
            <w:tcBorders>
              <w:top w:val="single" w:sz="4" w:space="0" w:color="auto"/>
              <w:left w:val="nil"/>
              <w:bottom w:val="single" w:sz="4" w:space="0" w:color="auto"/>
              <w:right w:val="single" w:sz="4" w:space="0" w:color="auto"/>
            </w:tcBorders>
            <w:shd w:val="clear" w:color="auto" w:fill="auto"/>
            <w:vAlign w:val="center"/>
          </w:tcPr>
          <w:p w14:paraId="72A3B183" w14:textId="77777777" w:rsidR="004A637D" w:rsidRPr="0009082A" w:rsidRDefault="004A637D" w:rsidP="004A637D">
            <w:pPr>
              <w:jc w:val="center"/>
              <w:rPr>
                <w:rFonts w:ascii="Myriad Pro" w:hAnsi="Myriad Pro"/>
                <w:color w:val="000000"/>
                <w:sz w:val="20"/>
                <w:szCs w:val="20"/>
              </w:rPr>
            </w:pPr>
            <w:r w:rsidRPr="0009082A">
              <w:rPr>
                <w:rFonts w:ascii="Myriad Pro" w:hAnsi="Myriad Pro"/>
                <w:color w:val="000000"/>
                <w:sz w:val="20"/>
                <w:szCs w:val="20"/>
              </w:rPr>
              <w:t>0,965</w:t>
            </w:r>
          </w:p>
        </w:tc>
        <w:tc>
          <w:tcPr>
            <w:tcW w:w="1920" w:type="dxa"/>
            <w:tcBorders>
              <w:top w:val="single" w:sz="4" w:space="0" w:color="auto"/>
              <w:left w:val="nil"/>
              <w:bottom w:val="single" w:sz="4" w:space="0" w:color="auto"/>
              <w:right w:val="single" w:sz="4" w:space="0" w:color="auto"/>
            </w:tcBorders>
            <w:shd w:val="clear" w:color="auto" w:fill="auto"/>
            <w:noWrap/>
            <w:vAlign w:val="center"/>
          </w:tcPr>
          <w:p w14:paraId="0CDDE01C" w14:textId="77777777" w:rsidR="004A637D" w:rsidRPr="0009082A" w:rsidRDefault="004A637D" w:rsidP="004A637D">
            <w:pPr>
              <w:jc w:val="center"/>
              <w:rPr>
                <w:rFonts w:ascii="Myriad Pro" w:hAnsi="Myriad Pro"/>
                <w:color w:val="000000"/>
                <w:sz w:val="20"/>
                <w:szCs w:val="20"/>
              </w:rPr>
            </w:pPr>
            <w:r w:rsidRPr="0009082A">
              <w:rPr>
                <w:rFonts w:ascii="Myriad Pro" w:hAnsi="Myriad Pro"/>
                <w:color w:val="000000"/>
                <w:sz w:val="20"/>
                <w:szCs w:val="20"/>
              </w:rPr>
              <w:t>-0,030</w:t>
            </w:r>
          </w:p>
        </w:tc>
      </w:tr>
      <w:tr w:rsidR="004A637D" w:rsidRPr="0009082A" w14:paraId="53B6147C" w14:textId="77777777" w:rsidTr="004A637D">
        <w:trPr>
          <w:trHeight w:val="765"/>
        </w:trPr>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7BEFB68F" w14:textId="77777777" w:rsidR="004A637D" w:rsidRPr="0009082A" w:rsidRDefault="004A637D" w:rsidP="004A637D">
            <w:pPr>
              <w:jc w:val="center"/>
              <w:rPr>
                <w:rFonts w:ascii="Myriad Pro" w:hAnsi="Myriad Pro"/>
                <w:color w:val="000000"/>
                <w:sz w:val="20"/>
                <w:szCs w:val="20"/>
              </w:rPr>
            </w:pPr>
            <w:r w:rsidRPr="0009082A">
              <w:rPr>
                <w:rFonts w:ascii="Myriad Pro" w:hAnsi="Myriad Pro"/>
                <w:color w:val="000000"/>
                <w:sz w:val="20"/>
                <w:szCs w:val="20"/>
              </w:rPr>
              <w:t>5</w:t>
            </w:r>
          </w:p>
        </w:tc>
        <w:tc>
          <w:tcPr>
            <w:tcW w:w="2667" w:type="dxa"/>
            <w:tcBorders>
              <w:top w:val="single" w:sz="4" w:space="0" w:color="auto"/>
              <w:left w:val="nil"/>
              <w:bottom w:val="single" w:sz="4" w:space="0" w:color="auto"/>
              <w:right w:val="single" w:sz="4" w:space="0" w:color="auto"/>
            </w:tcBorders>
            <w:shd w:val="clear" w:color="auto" w:fill="auto"/>
            <w:vAlign w:val="center"/>
          </w:tcPr>
          <w:p w14:paraId="363B7FB7" w14:textId="77777777" w:rsidR="004A637D" w:rsidRPr="0009082A" w:rsidRDefault="004A637D" w:rsidP="004A637D">
            <w:pPr>
              <w:rPr>
                <w:rFonts w:ascii="Myriad Pro" w:hAnsi="Myriad Pro"/>
                <w:color w:val="000000"/>
                <w:sz w:val="20"/>
                <w:szCs w:val="20"/>
              </w:rPr>
            </w:pPr>
            <w:r w:rsidRPr="0009082A">
              <w:rPr>
                <w:rFonts w:ascii="Myriad Pro" w:hAnsi="Myriad Pro" w:cs="Calibri"/>
                <w:color w:val="000000"/>
                <w:sz w:val="20"/>
                <w:szCs w:val="20"/>
              </w:rPr>
              <w:t>Величина корректировки НВВ в связи с изменением (неисполнением) инвестиционной программы</w:t>
            </w:r>
          </w:p>
        </w:tc>
        <w:tc>
          <w:tcPr>
            <w:tcW w:w="1843" w:type="dxa"/>
            <w:tcBorders>
              <w:top w:val="single" w:sz="4" w:space="0" w:color="auto"/>
              <w:left w:val="nil"/>
              <w:bottom w:val="single" w:sz="4" w:space="0" w:color="auto"/>
              <w:right w:val="single" w:sz="4" w:space="0" w:color="auto"/>
            </w:tcBorders>
            <w:shd w:val="clear" w:color="auto" w:fill="auto"/>
            <w:vAlign w:val="center"/>
          </w:tcPr>
          <w:p w14:paraId="239F5B63" w14:textId="77777777" w:rsidR="004A637D" w:rsidRPr="0009082A" w:rsidRDefault="004A637D" w:rsidP="004A637D">
            <w:pPr>
              <w:jc w:val="center"/>
              <w:rPr>
                <w:rFonts w:ascii="Myriad Pro" w:hAnsi="Myriad Pro"/>
                <w:color w:val="000000"/>
                <w:sz w:val="20"/>
                <w:szCs w:val="20"/>
              </w:rPr>
            </w:pPr>
            <w:r w:rsidRPr="0009082A">
              <w:rPr>
                <w:rFonts w:ascii="Myriad Pro" w:hAnsi="Myriad Pro"/>
                <w:color w:val="000000"/>
                <w:sz w:val="20"/>
                <w:szCs w:val="20"/>
              </w:rPr>
              <w:t>-2,839</w:t>
            </w:r>
          </w:p>
        </w:tc>
        <w:tc>
          <w:tcPr>
            <w:tcW w:w="2150" w:type="dxa"/>
            <w:tcBorders>
              <w:top w:val="single" w:sz="4" w:space="0" w:color="auto"/>
              <w:left w:val="nil"/>
              <w:bottom w:val="single" w:sz="4" w:space="0" w:color="auto"/>
              <w:right w:val="single" w:sz="4" w:space="0" w:color="auto"/>
            </w:tcBorders>
            <w:shd w:val="clear" w:color="auto" w:fill="auto"/>
            <w:vAlign w:val="center"/>
          </w:tcPr>
          <w:p w14:paraId="33819884" w14:textId="77777777" w:rsidR="004A637D" w:rsidRPr="0009082A" w:rsidRDefault="004A637D" w:rsidP="004A637D">
            <w:pPr>
              <w:jc w:val="center"/>
              <w:rPr>
                <w:rFonts w:ascii="Myriad Pro" w:hAnsi="Myriad Pro"/>
                <w:color w:val="000000"/>
                <w:sz w:val="20"/>
                <w:szCs w:val="20"/>
              </w:rPr>
            </w:pPr>
            <w:r w:rsidRPr="0009082A">
              <w:rPr>
                <w:rFonts w:ascii="Myriad Pro" w:hAnsi="Myriad Pro"/>
                <w:color w:val="000000"/>
                <w:sz w:val="20"/>
                <w:szCs w:val="20"/>
              </w:rPr>
              <w:t>-19,846</w:t>
            </w:r>
          </w:p>
        </w:tc>
        <w:tc>
          <w:tcPr>
            <w:tcW w:w="1920" w:type="dxa"/>
            <w:tcBorders>
              <w:top w:val="single" w:sz="4" w:space="0" w:color="auto"/>
              <w:left w:val="nil"/>
              <w:bottom w:val="single" w:sz="4" w:space="0" w:color="auto"/>
              <w:right w:val="single" w:sz="4" w:space="0" w:color="auto"/>
            </w:tcBorders>
            <w:shd w:val="clear" w:color="auto" w:fill="auto"/>
            <w:noWrap/>
            <w:vAlign w:val="center"/>
          </w:tcPr>
          <w:p w14:paraId="0DC4D899" w14:textId="77777777" w:rsidR="004A637D" w:rsidRPr="0009082A" w:rsidRDefault="004A637D" w:rsidP="004A637D">
            <w:pPr>
              <w:jc w:val="center"/>
              <w:rPr>
                <w:rFonts w:ascii="Myriad Pro" w:hAnsi="Myriad Pro"/>
                <w:color w:val="000000"/>
                <w:sz w:val="20"/>
                <w:szCs w:val="20"/>
              </w:rPr>
            </w:pPr>
            <w:r w:rsidRPr="0009082A">
              <w:rPr>
                <w:rFonts w:ascii="Myriad Pro" w:hAnsi="Myriad Pro"/>
                <w:color w:val="000000"/>
                <w:sz w:val="20"/>
                <w:szCs w:val="20"/>
              </w:rPr>
              <w:t>-17,007</w:t>
            </w:r>
          </w:p>
        </w:tc>
      </w:tr>
    </w:tbl>
    <w:p w14:paraId="0B3CCE03" w14:textId="77777777" w:rsidR="004A637D" w:rsidRPr="0075743C" w:rsidRDefault="004A637D" w:rsidP="00A53F2B">
      <w:pPr>
        <w:autoSpaceDE w:val="0"/>
        <w:autoSpaceDN w:val="0"/>
        <w:adjustRightInd w:val="0"/>
        <w:spacing w:before="200" w:line="360" w:lineRule="auto"/>
        <w:ind w:firstLine="567"/>
        <w:jc w:val="both"/>
        <w:rPr>
          <w:rFonts w:ascii="Myriad Pro" w:hAnsi="Myriad Pro"/>
          <w:sz w:val="26"/>
          <w:szCs w:val="26"/>
          <w:shd w:val="clear" w:color="auto" w:fill="FFFFFF"/>
        </w:rPr>
      </w:pPr>
      <w:r w:rsidRPr="0075743C">
        <w:rPr>
          <w:rFonts w:ascii="Myriad Pro" w:hAnsi="Myriad Pro"/>
          <w:sz w:val="26"/>
          <w:szCs w:val="26"/>
          <w:shd w:val="clear" w:color="auto" w:fill="FFFFFF"/>
        </w:rPr>
        <w:t>В соответствии с пояснениями к экспертному заключению ДТР Томской области о корректировке необходимой валовой выручки ПАО «ТРК» на 2019 год, рассчитанной с применением метода долгосрочной индексации необходимой валовой выручки на услуги по передаче электрической энергии, составляющие расчета величины корректировки НВВ в связи с изменением (неисполнением) инвестиционной программы ПАО «ТРК» определены регулирующим органом исходя из:</w:t>
      </w:r>
    </w:p>
    <w:p w14:paraId="36B81152" w14:textId="77777777" w:rsidR="004A637D" w:rsidRPr="0075743C" w:rsidRDefault="004A637D" w:rsidP="00E0301F">
      <w:pPr>
        <w:pStyle w:val="a"/>
        <w:rPr>
          <w:shd w:val="clear" w:color="auto" w:fill="FFFFFF"/>
        </w:rPr>
      </w:pPr>
      <w:r w:rsidRPr="0075743C">
        <w:rPr>
          <w:shd w:val="clear" w:color="auto" w:fill="FFFFFF"/>
        </w:rPr>
        <w:t>расчетная величина собственных средств ПАО «ТРК» для финансирования инвестиционной программы определена в размере источников финансирования, учтенных в НВВ при установлении тарифов на 2017 год - 575,000 млн руб.;</w:t>
      </w:r>
    </w:p>
    <w:p w14:paraId="4E7D5486" w14:textId="199B7C4A" w:rsidR="004A637D" w:rsidRPr="0075743C" w:rsidRDefault="004A637D" w:rsidP="00E0301F">
      <w:pPr>
        <w:pStyle w:val="a"/>
        <w:rPr>
          <w:shd w:val="clear" w:color="auto" w:fill="FFFFFF"/>
        </w:rPr>
      </w:pPr>
      <w:r w:rsidRPr="0075743C">
        <w:rPr>
          <w:shd w:val="clear" w:color="auto" w:fill="FFFFFF"/>
        </w:rPr>
        <w:t>плановый размер финансирования инвестиционной программы за счет собственных средств (выручки от реализации товаров (услуг) по регулируемым ценам (тарифам)) определен на уровне величины собственных средств, учтенной при принятий тарифно-балансовых решений на 2017 год. Данной решение принято в связи с тем, что размер необходимой валовой выручки ПАО «ТРК» на 2017 год был утвержден ДТР Томской области 28.12.2016 (приказ ДТР Томской области от 28.12.2016 № 6-864) при этом план финансирования инвестиционной программы утвержден позже – 30.12.2016 (приказ Минэнерго России от 30.12.2016 № 1461), что привело к учету в составе НВВ ПАО «ТРК» плановых расходов на финансирование инвестиционной программы в размере, предусмотренном согласно инвестиционной программе, утвержденной приказом Минэнерго России от 25.12.2015 № 1006</w:t>
      </w:r>
      <w:r w:rsidR="00C2334B">
        <w:rPr>
          <w:shd w:val="clear" w:color="auto" w:fill="FFFFFF"/>
        </w:rPr>
        <w:t xml:space="preserve">. В составе НВВ ПАО «ТРК» 2017 г. учтены плановые расходы на финансирование инвестиционной программы в размере, предусмотренном до корректировки ИПР на 2017 год, в сумме 575 000 тыс. руб., что меньше величины, утвержденной приказом Минэнерго России от 30.12.2016 № 14 61 на 8 041 тыс. руб. В связи с этим, при корректировке НВВ в связи с изменением (неисполнением) инвестиционной программы за 2017 год необходимо учитывать плановый размер финансирования инвестиционной программы за счет собственных средств ПАО «ТРК» в сумме, учтенной при принятии тарифного решения 2017 года, а  именно 575 00 тыс. руб. </w:t>
      </w:r>
    </w:p>
    <w:p w14:paraId="3B16D1EF" w14:textId="77777777" w:rsidR="005D0BF7" w:rsidRPr="00FE15A1" w:rsidRDefault="004A637D" w:rsidP="00E0301F">
      <w:pPr>
        <w:pStyle w:val="a"/>
        <w:rPr>
          <w:shd w:val="clear" w:color="auto" w:fill="FFFFFF"/>
        </w:rPr>
      </w:pPr>
      <w:r w:rsidRPr="0075743C">
        <w:rPr>
          <w:shd w:val="clear" w:color="auto" w:fill="FFFFFF"/>
        </w:rPr>
        <w:t xml:space="preserve">фактический объем финансирования инвестиционной программы </w:t>
      </w:r>
      <w:r w:rsidRPr="0075743C">
        <w:t xml:space="preserve">за счет собственных средств (выручки от реализации товаров (услуг) по регулируемым ценам (тарифам)) определен исходя из фактического объема освоения инвестиционной программы в соответствии с отчетом, представленным ПАО «ТРК» по шаблону </w:t>
      </w:r>
      <w:r w:rsidRPr="0075743C">
        <w:rPr>
          <w:lang w:val="en-US"/>
        </w:rPr>
        <w:t>NET</w:t>
      </w:r>
      <w:r w:rsidRPr="0075743C">
        <w:t>.</w:t>
      </w:r>
      <w:r w:rsidRPr="0075743C">
        <w:rPr>
          <w:lang w:val="en-US"/>
        </w:rPr>
        <w:t>INV</w:t>
      </w:r>
      <w:r w:rsidRPr="0075743C">
        <w:t>_2017 в рамках мониторинга инвестиционных программ (письмо ПАО «ТРК» от 13.02.2018 № 14/1121). При этом по результатам анализа исполнения инвестиционной программы, проведенного ДТР Томской области в рамках осуществления функций государственного контроля за использованием инвестиционных ресурсов, величина фактического объема финансирования принята</w:t>
      </w:r>
      <w:r w:rsidR="00A17F5F">
        <w:t xml:space="preserve"> ДТР Томской области</w:t>
      </w:r>
      <w:r w:rsidRPr="0075743C">
        <w:t xml:space="preserve"> на сниженном уровне (всего на 79,</w:t>
      </w:r>
      <w:r w:rsidR="00A17F5F">
        <w:t>93</w:t>
      </w:r>
      <w:r w:rsidRPr="0075743C">
        <w:t xml:space="preserve"> млн руб. по 2</w:t>
      </w:r>
      <w:r w:rsidR="00A17F5F">
        <w:t>3</w:t>
      </w:r>
      <w:r w:rsidRPr="0075743C">
        <w:t xml:space="preserve"> инвестиционным проектам) – в размере 555,15 млн. руб.</w:t>
      </w:r>
      <w:r w:rsidR="005D0BF7">
        <w:t xml:space="preserve"> </w:t>
      </w:r>
    </w:p>
    <w:p w14:paraId="39207B70" w14:textId="241375D0" w:rsidR="004A637D" w:rsidRPr="0075743C" w:rsidRDefault="005D0BF7" w:rsidP="00FE15A1">
      <w:pPr>
        <w:pStyle w:val="a"/>
        <w:numPr>
          <w:ilvl w:val="0"/>
          <w:numId w:val="0"/>
        </w:numPr>
        <w:ind w:firstLine="709"/>
        <w:rPr>
          <w:shd w:val="clear" w:color="auto" w:fill="FFFFFF"/>
        </w:rPr>
      </w:pPr>
      <w:r>
        <w:t>Согласно Экспертному заключению, объем фактического исполнения ПАО</w:t>
      </w:r>
      <w:r w:rsidR="007106C3">
        <w:t> </w:t>
      </w:r>
      <w:r>
        <w:t xml:space="preserve">«ТРК» инвестиционной программы в 2017 году по данным организации составил 635 082,27 тыс. руб. В соответствии с постановлением Правительства Российской Федерации № 543 от 27.06.2013 года проведен государственный контроль за использованием ПАО «ТРК» инвестиционных ресурсов, включенных в регулируемые государством цены (тарифы) в сфере электроэнергетики, за 2017 год. В целях осуществления госконтроля за использованием инвестиционных ресурсов ПАО «ТРК» за 2017 г. ДТР Томской области исследованы регистры бухгалтерского учета, отражающие расходы капитального характера (анализ счета 08)ю По каждому мероприятию инвестпрограммы ДТР Томской области  произведено сравнение расходов капитального характера, отраженных в отчете об исполнении инвестиционной программы за 2017 год, с регистром бухгалтерского учета (анализ счета 08), а также проведен анализ причин отклонения фактических инвестиционных расходов от плановых величин. По результатам государственного контроля выявлены отклонения между фактическим исполнением инвестиционной программы по данным ПАО «ТРК» и исполнением инвестиционной программы, принимаемой ДТР Томской области. Фактическое исполнение инвестиционной программы в 2017 году, принимаемое ДТР Томской области составляет 555 154,14 тыс. руб. </w:t>
      </w:r>
    </w:p>
    <w:tbl>
      <w:tblPr>
        <w:tblW w:w="0" w:type="auto"/>
        <w:tblLayout w:type="fixed"/>
        <w:tblLook w:val="04A0" w:firstRow="1" w:lastRow="0" w:firstColumn="1" w:lastColumn="0" w:noHBand="0" w:noVBand="1"/>
      </w:tblPr>
      <w:tblGrid>
        <w:gridCol w:w="485"/>
        <w:gridCol w:w="3892"/>
        <w:gridCol w:w="1371"/>
        <w:gridCol w:w="910"/>
        <w:gridCol w:w="1120"/>
        <w:gridCol w:w="784"/>
        <w:gridCol w:w="783"/>
      </w:tblGrid>
      <w:tr w:rsidR="00A17F5F" w:rsidRPr="0075743C" w14:paraId="7D9E7B3C" w14:textId="77777777" w:rsidTr="00A17F5F">
        <w:trPr>
          <w:trHeight w:val="698"/>
          <w:tblHeader/>
        </w:trPr>
        <w:tc>
          <w:tcPr>
            <w:tcW w:w="485" w:type="dxa"/>
            <w:vMerge w:val="restart"/>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64C0CE8C" w14:textId="77777777" w:rsidR="00A17F5F" w:rsidRPr="0075743C" w:rsidRDefault="00A17F5F" w:rsidP="00A17F5F">
            <w:pPr>
              <w:jc w:val="center"/>
              <w:rPr>
                <w:rFonts w:ascii="Myriad Pro" w:hAnsi="Myriad Pro"/>
                <w:b/>
                <w:bCs/>
                <w:color w:val="FFFFFF"/>
                <w:sz w:val="18"/>
                <w:szCs w:val="18"/>
              </w:rPr>
            </w:pPr>
            <w:r w:rsidRPr="0075743C">
              <w:rPr>
                <w:rFonts w:ascii="Myriad Pro" w:hAnsi="Myriad Pro"/>
                <w:b/>
                <w:bCs/>
                <w:color w:val="FFFFFF"/>
                <w:sz w:val="18"/>
                <w:szCs w:val="18"/>
              </w:rPr>
              <w:t>№ п/п</w:t>
            </w:r>
          </w:p>
        </w:tc>
        <w:tc>
          <w:tcPr>
            <w:tcW w:w="3892" w:type="dxa"/>
            <w:vMerge w:val="restart"/>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53C0AF0B" w14:textId="77777777" w:rsidR="00A17F5F" w:rsidRPr="0075743C" w:rsidRDefault="00A17F5F" w:rsidP="00A17F5F">
            <w:pPr>
              <w:jc w:val="center"/>
              <w:rPr>
                <w:rFonts w:ascii="Myriad Pro" w:hAnsi="Myriad Pro"/>
                <w:b/>
                <w:bCs/>
                <w:color w:val="FFFFFF"/>
                <w:sz w:val="18"/>
                <w:szCs w:val="18"/>
              </w:rPr>
            </w:pPr>
            <w:r w:rsidRPr="0075743C">
              <w:rPr>
                <w:rFonts w:ascii="Myriad Pro" w:hAnsi="Myriad Pro"/>
                <w:b/>
                <w:bCs/>
                <w:color w:val="FFFFFF"/>
                <w:sz w:val="18"/>
                <w:szCs w:val="18"/>
              </w:rPr>
              <w:t xml:space="preserve">  Наименование инвестиционного проекта (группы инвестиционных проектов)</w:t>
            </w:r>
          </w:p>
        </w:tc>
        <w:tc>
          <w:tcPr>
            <w:tcW w:w="1371" w:type="dxa"/>
            <w:vMerge w:val="restart"/>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22081F33" w14:textId="77777777" w:rsidR="00A17F5F" w:rsidRPr="0075743C" w:rsidRDefault="00A17F5F" w:rsidP="00A17F5F">
            <w:pPr>
              <w:jc w:val="center"/>
              <w:rPr>
                <w:rFonts w:ascii="Myriad Pro" w:hAnsi="Myriad Pro"/>
                <w:b/>
                <w:bCs/>
                <w:color w:val="FFFFFF"/>
                <w:sz w:val="18"/>
                <w:szCs w:val="18"/>
              </w:rPr>
            </w:pPr>
            <w:proofErr w:type="spellStart"/>
            <w:r w:rsidRPr="0075743C">
              <w:rPr>
                <w:rFonts w:ascii="Myriad Pro" w:hAnsi="Myriad Pro"/>
                <w:b/>
                <w:bCs/>
                <w:color w:val="FFFFFF"/>
                <w:sz w:val="18"/>
                <w:szCs w:val="18"/>
              </w:rPr>
              <w:t>Идентифика</w:t>
            </w:r>
            <w:proofErr w:type="spellEnd"/>
            <w:r>
              <w:rPr>
                <w:rFonts w:ascii="Myriad Pro" w:hAnsi="Myriad Pro"/>
                <w:b/>
                <w:bCs/>
                <w:color w:val="FFFFFF"/>
                <w:sz w:val="18"/>
                <w:szCs w:val="18"/>
              </w:rPr>
              <w:t>-</w:t>
            </w:r>
            <w:r w:rsidRPr="0075743C">
              <w:rPr>
                <w:rFonts w:ascii="Myriad Pro" w:hAnsi="Myriad Pro"/>
                <w:b/>
                <w:bCs/>
                <w:color w:val="FFFFFF"/>
                <w:sz w:val="18"/>
                <w:szCs w:val="18"/>
              </w:rPr>
              <w:t>тор инвестиционного проекта</w:t>
            </w:r>
          </w:p>
        </w:tc>
        <w:tc>
          <w:tcPr>
            <w:tcW w:w="2030" w:type="dxa"/>
            <w:gridSpan w:val="2"/>
            <w:tcBorders>
              <w:top w:val="single" w:sz="4" w:space="0" w:color="FFFFFF"/>
              <w:left w:val="nil"/>
              <w:bottom w:val="single" w:sz="4" w:space="0" w:color="FFFFFF"/>
              <w:right w:val="single" w:sz="4" w:space="0" w:color="FFFFFF"/>
            </w:tcBorders>
            <w:shd w:val="clear" w:color="000000" w:fill="4F6228"/>
            <w:vAlign w:val="center"/>
            <w:hideMark/>
          </w:tcPr>
          <w:p w14:paraId="2CA1B814" w14:textId="77777777" w:rsidR="00A17F5F" w:rsidRPr="0075743C" w:rsidRDefault="00A17F5F" w:rsidP="00A17F5F">
            <w:pPr>
              <w:jc w:val="center"/>
              <w:rPr>
                <w:rFonts w:ascii="Myriad Pro" w:hAnsi="Myriad Pro"/>
                <w:b/>
                <w:bCs/>
                <w:color w:val="FFFFFF"/>
                <w:sz w:val="18"/>
                <w:szCs w:val="18"/>
              </w:rPr>
            </w:pPr>
            <w:r w:rsidRPr="0075743C">
              <w:rPr>
                <w:rFonts w:ascii="Myriad Pro" w:hAnsi="Myriad Pro"/>
                <w:b/>
                <w:bCs/>
                <w:color w:val="FFFFFF"/>
                <w:sz w:val="18"/>
                <w:szCs w:val="18"/>
              </w:rPr>
              <w:t>Объем освоения, млн руб. без НДС</w:t>
            </w:r>
          </w:p>
        </w:tc>
        <w:tc>
          <w:tcPr>
            <w:tcW w:w="1567" w:type="dxa"/>
            <w:gridSpan w:val="2"/>
            <w:tcBorders>
              <w:top w:val="single" w:sz="4" w:space="0" w:color="FFFFFF"/>
              <w:left w:val="nil"/>
              <w:bottom w:val="single" w:sz="4" w:space="0" w:color="FFFFFF"/>
              <w:right w:val="single" w:sz="4" w:space="0" w:color="FFFFFF"/>
            </w:tcBorders>
            <w:shd w:val="clear" w:color="000000" w:fill="4F6228"/>
            <w:vAlign w:val="center"/>
            <w:hideMark/>
          </w:tcPr>
          <w:p w14:paraId="531F94DB" w14:textId="77777777" w:rsidR="00A17F5F" w:rsidRPr="0075743C" w:rsidRDefault="00A17F5F" w:rsidP="00A17F5F">
            <w:pPr>
              <w:jc w:val="center"/>
              <w:rPr>
                <w:rFonts w:ascii="Myriad Pro" w:hAnsi="Myriad Pro"/>
                <w:b/>
                <w:bCs/>
                <w:color w:val="FFFFFF"/>
                <w:sz w:val="18"/>
                <w:szCs w:val="18"/>
              </w:rPr>
            </w:pPr>
            <w:r w:rsidRPr="0075743C">
              <w:rPr>
                <w:rFonts w:ascii="Myriad Pro" w:hAnsi="Myriad Pro"/>
                <w:b/>
                <w:bCs/>
                <w:color w:val="FFFFFF"/>
                <w:sz w:val="18"/>
                <w:szCs w:val="18"/>
              </w:rPr>
              <w:t xml:space="preserve">Отклонение (ДТР </w:t>
            </w:r>
            <w:r>
              <w:rPr>
                <w:rFonts w:ascii="Myriad Pro" w:hAnsi="Myriad Pro"/>
                <w:b/>
                <w:bCs/>
                <w:color w:val="FFFFFF"/>
                <w:sz w:val="18"/>
                <w:szCs w:val="18"/>
              </w:rPr>
              <w:t>–</w:t>
            </w:r>
            <w:r w:rsidRPr="0075743C">
              <w:rPr>
                <w:rFonts w:ascii="Myriad Pro" w:hAnsi="Myriad Pro"/>
                <w:b/>
                <w:bCs/>
                <w:color w:val="FFFFFF"/>
                <w:sz w:val="18"/>
                <w:szCs w:val="18"/>
              </w:rPr>
              <w:t xml:space="preserve"> ПАО</w:t>
            </w:r>
            <w:r>
              <w:rPr>
                <w:rFonts w:ascii="Myriad Pro" w:hAnsi="Myriad Pro"/>
                <w:b/>
                <w:bCs/>
                <w:color w:val="FFFFFF"/>
                <w:sz w:val="18"/>
                <w:szCs w:val="18"/>
              </w:rPr>
              <w:t> «</w:t>
            </w:r>
            <w:r w:rsidRPr="0075743C">
              <w:rPr>
                <w:rFonts w:ascii="Myriad Pro" w:hAnsi="Myriad Pro"/>
                <w:b/>
                <w:bCs/>
                <w:color w:val="FFFFFF"/>
                <w:sz w:val="18"/>
                <w:szCs w:val="18"/>
              </w:rPr>
              <w:t>ТРК</w:t>
            </w:r>
            <w:r>
              <w:rPr>
                <w:rFonts w:ascii="Myriad Pro" w:hAnsi="Myriad Pro"/>
                <w:b/>
                <w:bCs/>
                <w:color w:val="FFFFFF"/>
                <w:sz w:val="18"/>
                <w:szCs w:val="18"/>
              </w:rPr>
              <w:t>»</w:t>
            </w:r>
            <w:r w:rsidRPr="0075743C">
              <w:rPr>
                <w:rFonts w:ascii="Myriad Pro" w:hAnsi="Myriad Pro"/>
                <w:b/>
                <w:bCs/>
                <w:color w:val="FFFFFF"/>
                <w:sz w:val="18"/>
                <w:szCs w:val="18"/>
              </w:rPr>
              <w:t>)</w:t>
            </w:r>
          </w:p>
        </w:tc>
      </w:tr>
      <w:tr w:rsidR="00A17F5F" w:rsidRPr="0075743C" w14:paraId="3A78B7A1" w14:textId="77777777" w:rsidTr="00A17F5F">
        <w:trPr>
          <w:trHeight w:val="600"/>
          <w:tblHeader/>
        </w:trPr>
        <w:tc>
          <w:tcPr>
            <w:tcW w:w="485" w:type="dxa"/>
            <w:vMerge/>
            <w:tcBorders>
              <w:top w:val="single" w:sz="4" w:space="0" w:color="FFFFFF"/>
              <w:left w:val="single" w:sz="4" w:space="0" w:color="FFFFFF"/>
              <w:bottom w:val="single" w:sz="4" w:space="0" w:color="FFFFFF"/>
              <w:right w:val="single" w:sz="4" w:space="0" w:color="FFFFFF"/>
            </w:tcBorders>
            <w:vAlign w:val="center"/>
            <w:hideMark/>
          </w:tcPr>
          <w:p w14:paraId="43EA994B" w14:textId="77777777" w:rsidR="00A17F5F" w:rsidRPr="0075743C" w:rsidRDefault="00A17F5F" w:rsidP="00A17F5F">
            <w:pPr>
              <w:rPr>
                <w:rFonts w:ascii="Myriad Pro" w:hAnsi="Myriad Pro"/>
                <w:b/>
                <w:bCs/>
                <w:color w:val="FFFFFF"/>
                <w:sz w:val="18"/>
                <w:szCs w:val="18"/>
              </w:rPr>
            </w:pPr>
          </w:p>
        </w:tc>
        <w:tc>
          <w:tcPr>
            <w:tcW w:w="3892" w:type="dxa"/>
            <w:vMerge/>
            <w:tcBorders>
              <w:top w:val="single" w:sz="4" w:space="0" w:color="FFFFFF"/>
              <w:left w:val="single" w:sz="4" w:space="0" w:color="FFFFFF"/>
              <w:bottom w:val="single" w:sz="4" w:space="0" w:color="FFFFFF"/>
              <w:right w:val="single" w:sz="4" w:space="0" w:color="FFFFFF"/>
            </w:tcBorders>
            <w:vAlign w:val="center"/>
            <w:hideMark/>
          </w:tcPr>
          <w:p w14:paraId="1A07ACB0" w14:textId="77777777" w:rsidR="00A17F5F" w:rsidRPr="0075743C" w:rsidRDefault="00A17F5F" w:rsidP="00A17F5F">
            <w:pPr>
              <w:rPr>
                <w:rFonts w:ascii="Myriad Pro" w:hAnsi="Myriad Pro"/>
                <w:b/>
                <w:bCs/>
                <w:color w:val="FFFFFF"/>
                <w:sz w:val="18"/>
                <w:szCs w:val="18"/>
              </w:rPr>
            </w:pPr>
          </w:p>
        </w:tc>
        <w:tc>
          <w:tcPr>
            <w:tcW w:w="1371" w:type="dxa"/>
            <w:vMerge/>
            <w:tcBorders>
              <w:top w:val="single" w:sz="4" w:space="0" w:color="FFFFFF"/>
              <w:left w:val="single" w:sz="4" w:space="0" w:color="FFFFFF"/>
              <w:bottom w:val="single" w:sz="4" w:space="0" w:color="FFFFFF"/>
              <w:right w:val="single" w:sz="4" w:space="0" w:color="FFFFFF"/>
            </w:tcBorders>
            <w:vAlign w:val="center"/>
            <w:hideMark/>
          </w:tcPr>
          <w:p w14:paraId="337898A1" w14:textId="77777777" w:rsidR="00A17F5F" w:rsidRPr="0075743C" w:rsidRDefault="00A17F5F" w:rsidP="00A17F5F">
            <w:pPr>
              <w:rPr>
                <w:rFonts w:ascii="Myriad Pro" w:hAnsi="Myriad Pro"/>
                <w:b/>
                <w:bCs/>
                <w:color w:val="FFFFFF"/>
                <w:sz w:val="18"/>
                <w:szCs w:val="18"/>
              </w:rPr>
            </w:pPr>
          </w:p>
        </w:tc>
        <w:tc>
          <w:tcPr>
            <w:tcW w:w="910" w:type="dxa"/>
            <w:tcBorders>
              <w:top w:val="nil"/>
              <w:left w:val="nil"/>
              <w:bottom w:val="single" w:sz="4" w:space="0" w:color="FFFFFF"/>
              <w:right w:val="single" w:sz="4" w:space="0" w:color="FFFFFF"/>
            </w:tcBorders>
            <w:shd w:val="clear" w:color="000000" w:fill="4F6228"/>
            <w:vAlign w:val="center"/>
            <w:hideMark/>
          </w:tcPr>
          <w:p w14:paraId="34843746" w14:textId="77777777" w:rsidR="00A17F5F" w:rsidRPr="0075743C" w:rsidRDefault="00A17F5F" w:rsidP="00A17F5F">
            <w:pPr>
              <w:jc w:val="center"/>
              <w:rPr>
                <w:rFonts w:ascii="Myriad Pro" w:hAnsi="Myriad Pro"/>
                <w:b/>
                <w:bCs/>
                <w:color w:val="FFFFFF"/>
                <w:sz w:val="18"/>
                <w:szCs w:val="18"/>
              </w:rPr>
            </w:pPr>
            <w:r w:rsidRPr="0075743C">
              <w:rPr>
                <w:rFonts w:ascii="Myriad Pro" w:hAnsi="Myriad Pro"/>
                <w:b/>
                <w:bCs/>
                <w:color w:val="FFFFFF"/>
                <w:sz w:val="18"/>
                <w:szCs w:val="18"/>
              </w:rPr>
              <w:t xml:space="preserve">Факт (ПАО </w:t>
            </w:r>
            <w:r>
              <w:rPr>
                <w:rFonts w:ascii="Myriad Pro" w:hAnsi="Myriad Pro"/>
                <w:b/>
                <w:bCs/>
                <w:color w:val="FFFFFF"/>
                <w:sz w:val="18"/>
                <w:szCs w:val="18"/>
              </w:rPr>
              <w:t>«</w:t>
            </w:r>
            <w:r w:rsidRPr="0075743C">
              <w:rPr>
                <w:rFonts w:ascii="Myriad Pro" w:hAnsi="Myriad Pro"/>
                <w:b/>
                <w:bCs/>
                <w:color w:val="FFFFFF"/>
                <w:sz w:val="18"/>
                <w:szCs w:val="18"/>
              </w:rPr>
              <w:t>ТРК</w:t>
            </w:r>
            <w:r>
              <w:rPr>
                <w:rFonts w:ascii="Myriad Pro" w:hAnsi="Myriad Pro"/>
                <w:b/>
                <w:bCs/>
                <w:color w:val="FFFFFF"/>
                <w:sz w:val="18"/>
                <w:szCs w:val="18"/>
              </w:rPr>
              <w:t>»</w:t>
            </w:r>
            <w:r w:rsidRPr="0075743C">
              <w:rPr>
                <w:rFonts w:ascii="Myriad Pro" w:hAnsi="Myriad Pro"/>
                <w:b/>
                <w:bCs/>
                <w:color w:val="FFFFFF"/>
                <w:sz w:val="18"/>
                <w:szCs w:val="18"/>
              </w:rPr>
              <w:t>)</w:t>
            </w:r>
          </w:p>
        </w:tc>
        <w:tc>
          <w:tcPr>
            <w:tcW w:w="1120" w:type="dxa"/>
            <w:tcBorders>
              <w:top w:val="nil"/>
              <w:left w:val="nil"/>
              <w:bottom w:val="single" w:sz="4" w:space="0" w:color="FFFFFF"/>
              <w:right w:val="single" w:sz="4" w:space="0" w:color="FFFFFF"/>
            </w:tcBorders>
            <w:shd w:val="clear" w:color="000000" w:fill="4F6228"/>
            <w:vAlign w:val="center"/>
            <w:hideMark/>
          </w:tcPr>
          <w:p w14:paraId="4F4949A7" w14:textId="77777777" w:rsidR="00A17F5F" w:rsidRPr="0075743C" w:rsidRDefault="00A17F5F" w:rsidP="00A17F5F">
            <w:pPr>
              <w:jc w:val="center"/>
              <w:rPr>
                <w:rFonts w:ascii="Myriad Pro" w:hAnsi="Myriad Pro"/>
                <w:b/>
                <w:bCs/>
                <w:color w:val="FFFFFF"/>
                <w:sz w:val="18"/>
                <w:szCs w:val="18"/>
              </w:rPr>
            </w:pPr>
            <w:r w:rsidRPr="0075743C">
              <w:rPr>
                <w:rFonts w:ascii="Myriad Pro" w:hAnsi="Myriad Pro"/>
                <w:b/>
                <w:bCs/>
                <w:color w:val="FFFFFF"/>
                <w:sz w:val="18"/>
                <w:szCs w:val="18"/>
              </w:rPr>
              <w:t>Факт (ДТР Томской области)</w:t>
            </w:r>
          </w:p>
        </w:tc>
        <w:tc>
          <w:tcPr>
            <w:tcW w:w="784" w:type="dxa"/>
            <w:tcBorders>
              <w:top w:val="nil"/>
              <w:left w:val="nil"/>
              <w:bottom w:val="single" w:sz="4" w:space="0" w:color="FFFFFF"/>
              <w:right w:val="single" w:sz="4" w:space="0" w:color="FFFFFF"/>
            </w:tcBorders>
            <w:shd w:val="clear" w:color="000000" w:fill="4F6228"/>
            <w:vAlign w:val="center"/>
            <w:hideMark/>
          </w:tcPr>
          <w:p w14:paraId="499B619C" w14:textId="77777777" w:rsidR="00A17F5F" w:rsidRPr="0075743C" w:rsidRDefault="00A17F5F" w:rsidP="00A17F5F">
            <w:pPr>
              <w:jc w:val="center"/>
              <w:rPr>
                <w:rFonts w:ascii="Myriad Pro" w:hAnsi="Myriad Pro"/>
                <w:b/>
                <w:bCs/>
                <w:color w:val="FFFFFF"/>
                <w:sz w:val="18"/>
                <w:szCs w:val="18"/>
              </w:rPr>
            </w:pPr>
            <w:r w:rsidRPr="0075743C">
              <w:rPr>
                <w:rFonts w:ascii="Myriad Pro" w:hAnsi="Myriad Pro"/>
                <w:b/>
                <w:bCs/>
                <w:color w:val="FFFFFF"/>
                <w:sz w:val="18"/>
                <w:szCs w:val="18"/>
              </w:rPr>
              <w:t>млн руб.</w:t>
            </w:r>
          </w:p>
        </w:tc>
        <w:tc>
          <w:tcPr>
            <w:tcW w:w="783" w:type="dxa"/>
            <w:tcBorders>
              <w:top w:val="nil"/>
              <w:left w:val="nil"/>
              <w:bottom w:val="single" w:sz="4" w:space="0" w:color="FFFFFF"/>
              <w:right w:val="single" w:sz="4" w:space="0" w:color="FFFFFF"/>
            </w:tcBorders>
            <w:shd w:val="clear" w:color="000000" w:fill="4F6228"/>
            <w:vAlign w:val="center"/>
            <w:hideMark/>
          </w:tcPr>
          <w:p w14:paraId="68FC849F" w14:textId="77777777" w:rsidR="00A17F5F" w:rsidRPr="0075743C" w:rsidRDefault="00A17F5F" w:rsidP="00A17F5F">
            <w:pPr>
              <w:jc w:val="center"/>
              <w:rPr>
                <w:rFonts w:ascii="Myriad Pro" w:hAnsi="Myriad Pro"/>
                <w:b/>
                <w:bCs/>
                <w:color w:val="FFFFFF"/>
                <w:sz w:val="18"/>
                <w:szCs w:val="18"/>
              </w:rPr>
            </w:pPr>
            <w:r w:rsidRPr="0075743C">
              <w:rPr>
                <w:rFonts w:ascii="Myriad Pro" w:hAnsi="Myriad Pro"/>
                <w:b/>
                <w:bCs/>
                <w:color w:val="FFFFFF"/>
                <w:sz w:val="18"/>
                <w:szCs w:val="18"/>
              </w:rPr>
              <w:t>%</w:t>
            </w:r>
          </w:p>
        </w:tc>
      </w:tr>
      <w:tr w:rsidR="00A17F5F" w:rsidRPr="0075743C" w14:paraId="6BC17DA3" w14:textId="77777777" w:rsidTr="00A17F5F">
        <w:trPr>
          <w:trHeight w:val="600"/>
        </w:trPr>
        <w:tc>
          <w:tcPr>
            <w:tcW w:w="5748" w:type="dxa"/>
            <w:gridSpan w:val="3"/>
            <w:tcBorders>
              <w:top w:val="nil"/>
              <w:left w:val="single" w:sz="4" w:space="0" w:color="auto"/>
              <w:bottom w:val="single" w:sz="4" w:space="0" w:color="auto"/>
              <w:right w:val="single" w:sz="4" w:space="0" w:color="auto"/>
            </w:tcBorders>
            <w:shd w:val="clear" w:color="000000" w:fill="D8E4BC"/>
            <w:vAlign w:val="center"/>
            <w:hideMark/>
          </w:tcPr>
          <w:p w14:paraId="44297C98" w14:textId="77777777" w:rsidR="00A17F5F" w:rsidRPr="0075743C" w:rsidRDefault="00A17F5F" w:rsidP="00A17F5F">
            <w:pPr>
              <w:rPr>
                <w:rFonts w:ascii="Myriad Pro" w:hAnsi="Myriad Pro" w:cs="Calibri"/>
                <w:b/>
                <w:bCs/>
                <w:color w:val="000000"/>
                <w:sz w:val="18"/>
                <w:szCs w:val="18"/>
              </w:rPr>
            </w:pPr>
            <w:r w:rsidRPr="0075743C">
              <w:rPr>
                <w:rFonts w:ascii="Myriad Pro" w:hAnsi="Myriad Pro" w:cs="Calibri"/>
                <w:b/>
                <w:bCs/>
                <w:color w:val="000000"/>
                <w:sz w:val="18"/>
                <w:szCs w:val="18"/>
              </w:rPr>
              <w:t>Всего по инвестиционным проектам</w:t>
            </w:r>
          </w:p>
        </w:tc>
        <w:tc>
          <w:tcPr>
            <w:tcW w:w="910" w:type="dxa"/>
            <w:tcBorders>
              <w:top w:val="nil"/>
              <w:left w:val="nil"/>
              <w:bottom w:val="single" w:sz="4" w:space="0" w:color="auto"/>
              <w:right w:val="single" w:sz="4" w:space="0" w:color="auto"/>
            </w:tcBorders>
            <w:shd w:val="clear" w:color="000000" w:fill="D8E4BC"/>
            <w:vAlign w:val="center"/>
            <w:hideMark/>
          </w:tcPr>
          <w:p w14:paraId="069DBCA6" w14:textId="77777777" w:rsidR="00A17F5F" w:rsidRPr="0075743C" w:rsidRDefault="00A17F5F" w:rsidP="00A17F5F">
            <w:pPr>
              <w:jc w:val="center"/>
              <w:rPr>
                <w:rFonts w:ascii="Myriad Pro" w:hAnsi="Myriad Pro" w:cs="Calibri"/>
                <w:b/>
                <w:bCs/>
                <w:color w:val="000000"/>
                <w:sz w:val="18"/>
                <w:szCs w:val="18"/>
              </w:rPr>
            </w:pPr>
            <w:r w:rsidRPr="0075743C">
              <w:rPr>
                <w:rFonts w:ascii="Myriad Pro" w:hAnsi="Myriad Pro" w:cs="Calibri"/>
                <w:b/>
                <w:bCs/>
                <w:color w:val="000000"/>
                <w:sz w:val="18"/>
                <w:szCs w:val="18"/>
              </w:rPr>
              <w:t>1</w:t>
            </w:r>
            <w:r>
              <w:rPr>
                <w:rFonts w:ascii="Myriad Pro" w:hAnsi="Myriad Pro" w:cs="Calibri"/>
                <w:b/>
                <w:bCs/>
                <w:color w:val="000000"/>
                <w:sz w:val="18"/>
                <w:szCs w:val="18"/>
              </w:rPr>
              <w:t>94,51</w:t>
            </w:r>
          </w:p>
        </w:tc>
        <w:tc>
          <w:tcPr>
            <w:tcW w:w="1120" w:type="dxa"/>
            <w:tcBorders>
              <w:top w:val="nil"/>
              <w:left w:val="nil"/>
              <w:bottom w:val="single" w:sz="4" w:space="0" w:color="auto"/>
              <w:right w:val="single" w:sz="4" w:space="0" w:color="auto"/>
            </w:tcBorders>
            <w:shd w:val="clear" w:color="000000" w:fill="D8E4BC"/>
            <w:vAlign w:val="center"/>
            <w:hideMark/>
          </w:tcPr>
          <w:p w14:paraId="6C5ACF38" w14:textId="77777777" w:rsidR="00A17F5F" w:rsidRPr="0075743C" w:rsidRDefault="00A17F5F" w:rsidP="00A17F5F">
            <w:pPr>
              <w:jc w:val="center"/>
              <w:rPr>
                <w:rFonts w:ascii="Myriad Pro" w:hAnsi="Myriad Pro" w:cs="Calibri"/>
                <w:b/>
                <w:bCs/>
                <w:color w:val="000000"/>
                <w:sz w:val="18"/>
                <w:szCs w:val="18"/>
              </w:rPr>
            </w:pPr>
            <w:r w:rsidRPr="0075743C">
              <w:rPr>
                <w:rFonts w:ascii="Myriad Pro" w:hAnsi="Myriad Pro" w:cs="Calibri"/>
                <w:b/>
                <w:bCs/>
                <w:color w:val="000000"/>
                <w:sz w:val="18"/>
                <w:szCs w:val="18"/>
              </w:rPr>
              <w:t>1</w:t>
            </w:r>
            <w:r>
              <w:rPr>
                <w:rFonts w:ascii="Myriad Pro" w:hAnsi="Myriad Pro" w:cs="Calibri"/>
                <w:b/>
                <w:bCs/>
                <w:color w:val="000000"/>
                <w:sz w:val="18"/>
                <w:szCs w:val="18"/>
              </w:rPr>
              <w:t>14,55</w:t>
            </w:r>
          </w:p>
        </w:tc>
        <w:tc>
          <w:tcPr>
            <w:tcW w:w="784" w:type="dxa"/>
            <w:tcBorders>
              <w:top w:val="nil"/>
              <w:left w:val="nil"/>
              <w:bottom w:val="single" w:sz="4" w:space="0" w:color="auto"/>
              <w:right w:val="single" w:sz="4" w:space="0" w:color="auto"/>
            </w:tcBorders>
            <w:shd w:val="clear" w:color="000000" w:fill="D8E4BC"/>
            <w:vAlign w:val="center"/>
            <w:hideMark/>
          </w:tcPr>
          <w:p w14:paraId="72CC89E8" w14:textId="77777777" w:rsidR="00A17F5F" w:rsidRPr="0075743C" w:rsidRDefault="00A17F5F" w:rsidP="00A17F5F">
            <w:pPr>
              <w:jc w:val="center"/>
              <w:rPr>
                <w:rFonts w:ascii="Myriad Pro" w:hAnsi="Myriad Pro" w:cs="Calibri"/>
                <w:b/>
                <w:bCs/>
                <w:color w:val="000000"/>
                <w:sz w:val="18"/>
                <w:szCs w:val="18"/>
              </w:rPr>
            </w:pPr>
            <w:r w:rsidRPr="0075743C">
              <w:rPr>
                <w:rFonts w:ascii="Myriad Pro" w:hAnsi="Myriad Pro" w:cs="Calibri"/>
                <w:b/>
                <w:bCs/>
                <w:color w:val="000000"/>
                <w:sz w:val="18"/>
                <w:szCs w:val="18"/>
              </w:rPr>
              <w:t>-79,</w:t>
            </w:r>
            <w:r>
              <w:rPr>
                <w:rFonts w:ascii="Myriad Pro" w:hAnsi="Myriad Pro" w:cs="Calibri"/>
                <w:b/>
                <w:bCs/>
                <w:color w:val="000000"/>
                <w:sz w:val="18"/>
                <w:szCs w:val="18"/>
              </w:rPr>
              <w:t>93</w:t>
            </w:r>
          </w:p>
        </w:tc>
        <w:tc>
          <w:tcPr>
            <w:tcW w:w="783" w:type="dxa"/>
            <w:tcBorders>
              <w:top w:val="nil"/>
              <w:left w:val="nil"/>
              <w:bottom w:val="single" w:sz="4" w:space="0" w:color="auto"/>
              <w:right w:val="single" w:sz="4" w:space="0" w:color="auto"/>
            </w:tcBorders>
            <w:shd w:val="clear" w:color="000000" w:fill="D8E4BC"/>
            <w:vAlign w:val="center"/>
            <w:hideMark/>
          </w:tcPr>
          <w:p w14:paraId="2BD37F25" w14:textId="77777777" w:rsidR="00A17F5F" w:rsidRPr="0075743C" w:rsidRDefault="00A17F5F" w:rsidP="00A17F5F">
            <w:pPr>
              <w:jc w:val="center"/>
              <w:rPr>
                <w:rFonts w:ascii="Myriad Pro" w:hAnsi="Myriad Pro" w:cs="Calibri"/>
                <w:b/>
                <w:bCs/>
                <w:color w:val="000000"/>
                <w:sz w:val="18"/>
                <w:szCs w:val="18"/>
              </w:rPr>
            </w:pPr>
            <w:r w:rsidRPr="0075743C">
              <w:rPr>
                <w:rFonts w:ascii="Myriad Pro" w:hAnsi="Myriad Pro" w:cs="Calibri"/>
                <w:b/>
                <w:bCs/>
                <w:color w:val="000000"/>
                <w:sz w:val="18"/>
                <w:szCs w:val="18"/>
              </w:rPr>
              <w:t>-4</w:t>
            </w:r>
            <w:r>
              <w:rPr>
                <w:rFonts w:ascii="Myriad Pro" w:hAnsi="Myriad Pro" w:cs="Calibri"/>
                <w:b/>
                <w:bCs/>
                <w:color w:val="000000"/>
                <w:sz w:val="18"/>
                <w:szCs w:val="18"/>
              </w:rPr>
              <w:t>1</w:t>
            </w:r>
            <w:r w:rsidRPr="0075743C">
              <w:rPr>
                <w:rFonts w:ascii="Myriad Pro" w:hAnsi="Myriad Pro" w:cs="Calibri"/>
                <w:b/>
                <w:bCs/>
                <w:color w:val="000000"/>
                <w:sz w:val="18"/>
                <w:szCs w:val="18"/>
              </w:rPr>
              <w:t>%</w:t>
            </w:r>
          </w:p>
        </w:tc>
      </w:tr>
      <w:tr w:rsidR="00A17F5F" w:rsidRPr="0075743C" w14:paraId="1A18E1A1" w14:textId="77777777" w:rsidTr="00A17F5F">
        <w:trPr>
          <w:trHeight w:val="480"/>
        </w:trPr>
        <w:tc>
          <w:tcPr>
            <w:tcW w:w="485" w:type="dxa"/>
            <w:tcBorders>
              <w:top w:val="nil"/>
              <w:left w:val="single" w:sz="4" w:space="0" w:color="auto"/>
              <w:bottom w:val="single" w:sz="4" w:space="0" w:color="auto"/>
              <w:right w:val="single" w:sz="4" w:space="0" w:color="auto"/>
            </w:tcBorders>
            <w:shd w:val="clear" w:color="auto" w:fill="auto"/>
            <w:vAlign w:val="center"/>
            <w:hideMark/>
          </w:tcPr>
          <w:p w14:paraId="78FDD630" w14:textId="77777777" w:rsidR="00A17F5F" w:rsidRPr="0075743C" w:rsidRDefault="00A17F5F" w:rsidP="00A17F5F">
            <w:pPr>
              <w:jc w:val="center"/>
              <w:rPr>
                <w:rFonts w:ascii="Myriad Pro" w:hAnsi="Myriad Pro" w:cs="Calibri"/>
                <w:color w:val="000000"/>
                <w:sz w:val="18"/>
                <w:szCs w:val="18"/>
              </w:rPr>
            </w:pPr>
            <w:r w:rsidRPr="0075743C">
              <w:rPr>
                <w:rFonts w:ascii="Myriad Pro" w:hAnsi="Myriad Pro" w:cs="Calibri"/>
                <w:color w:val="000000"/>
                <w:sz w:val="18"/>
                <w:szCs w:val="18"/>
              </w:rPr>
              <w:t>1</w:t>
            </w:r>
          </w:p>
        </w:tc>
        <w:tc>
          <w:tcPr>
            <w:tcW w:w="3892" w:type="dxa"/>
            <w:tcBorders>
              <w:top w:val="nil"/>
              <w:left w:val="nil"/>
              <w:bottom w:val="single" w:sz="4" w:space="0" w:color="auto"/>
              <w:right w:val="single" w:sz="4" w:space="0" w:color="auto"/>
            </w:tcBorders>
            <w:shd w:val="clear" w:color="auto" w:fill="auto"/>
            <w:vAlign w:val="center"/>
            <w:hideMark/>
          </w:tcPr>
          <w:p w14:paraId="3D0EF8EE" w14:textId="77777777" w:rsidR="00A17F5F" w:rsidRPr="0075743C" w:rsidRDefault="00A17F5F" w:rsidP="00A17F5F">
            <w:pPr>
              <w:rPr>
                <w:rFonts w:ascii="Myriad Pro" w:hAnsi="Myriad Pro" w:cs="Calibri"/>
                <w:color w:val="000000"/>
                <w:sz w:val="18"/>
                <w:szCs w:val="18"/>
              </w:rPr>
            </w:pPr>
            <w:r w:rsidRPr="0075743C">
              <w:rPr>
                <w:rFonts w:ascii="Myriad Pro" w:hAnsi="Myriad Pro" w:cs="Calibri"/>
                <w:color w:val="000000"/>
                <w:sz w:val="18"/>
                <w:szCs w:val="18"/>
              </w:rPr>
              <w:t xml:space="preserve">Новое строительство и реконструкция сетей электроснабжения 10/0,4 </w:t>
            </w:r>
            <w:proofErr w:type="spellStart"/>
            <w:r w:rsidRPr="0075743C">
              <w:rPr>
                <w:rFonts w:ascii="Myriad Pro" w:hAnsi="Myriad Pro" w:cs="Calibri"/>
                <w:color w:val="000000"/>
                <w:sz w:val="18"/>
                <w:szCs w:val="18"/>
              </w:rPr>
              <w:t>кВ</w:t>
            </w:r>
            <w:proofErr w:type="spellEnd"/>
            <w:r w:rsidRPr="0075743C">
              <w:rPr>
                <w:rFonts w:ascii="Myriad Pro" w:hAnsi="Myriad Pro" w:cs="Calibri"/>
                <w:color w:val="000000"/>
                <w:sz w:val="18"/>
                <w:szCs w:val="18"/>
              </w:rPr>
              <w:t xml:space="preserve"> по зоне ЦЭС, СЭС, ВЭС для льготного технологического присоединения</w:t>
            </w:r>
          </w:p>
        </w:tc>
        <w:tc>
          <w:tcPr>
            <w:tcW w:w="1371" w:type="dxa"/>
            <w:tcBorders>
              <w:top w:val="nil"/>
              <w:left w:val="nil"/>
              <w:bottom w:val="single" w:sz="4" w:space="0" w:color="auto"/>
              <w:right w:val="single" w:sz="4" w:space="0" w:color="auto"/>
            </w:tcBorders>
            <w:shd w:val="clear" w:color="auto" w:fill="auto"/>
            <w:vAlign w:val="center"/>
            <w:hideMark/>
          </w:tcPr>
          <w:p w14:paraId="0270A84B" w14:textId="77777777" w:rsidR="00A17F5F" w:rsidRPr="0075743C" w:rsidRDefault="00A17F5F" w:rsidP="00A17F5F">
            <w:pPr>
              <w:jc w:val="center"/>
              <w:rPr>
                <w:rFonts w:ascii="Myriad Pro" w:hAnsi="Myriad Pro" w:cs="Calibri"/>
                <w:color w:val="000000"/>
                <w:sz w:val="18"/>
                <w:szCs w:val="18"/>
              </w:rPr>
            </w:pPr>
            <w:proofErr w:type="spellStart"/>
            <w:r w:rsidRPr="0075743C">
              <w:rPr>
                <w:rFonts w:ascii="Myriad Pro" w:hAnsi="Myriad Pro" w:cs="Calibri"/>
                <w:color w:val="000000"/>
                <w:sz w:val="18"/>
                <w:szCs w:val="18"/>
              </w:rPr>
              <w:t>нд</w:t>
            </w:r>
            <w:proofErr w:type="spellEnd"/>
          </w:p>
        </w:tc>
        <w:tc>
          <w:tcPr>
            <w:tcW w:w="910" w:type="dxa"/>
            <w:tcBorders>
              <w:top w:val="nil"/>
              <w:left w:val="nil"/>
              <w:bottom w:val="single" w:sz="4" w:space="0" w:color="auto"/>
              <w:right w:val="single" w:sz="4" w:space="0" w:color="auto"/>
            </w:tcBorders>
            <w:shd w:val="clear" w:color="auto" w:fill="auto"/>
            <w:vAlign w:val="center"/>
            <w:hideMark/>
          </w:tcPr>
          <w:p w14:paraId="36F4F2F4" w14:textId="77777777" w:rsidR="00A17F5F" w:rsidRPr="0075743C" w:rsidRDefault="00A17F5F" w:rsidP="00A17F5F">
            <w:pPr>
              <w:jc w:val="center"/>
              <w:rPr>
                <w:rFonts w:ascii="Myriad Pro" w:hAnsi="Myriad Pro" w:cs="Calibri"/>
                <w:color w:val="000000"/>
                <w:sz w:val="18"/>
                <w:szCs w:val="18"/>
              </w:rPr>
            </w:pPr>
            <w:r w:rsidRPr="0075743C">
              <w:rPr>
                <w:rFonts w:ascii="Myriad Pro" w:hAnsi="Myriad Pro" w:cs="Calibri"/>
                <w:color w:val="000000"/>
                <w:sz w:val="18"/>
                <w:szCs w:val="18"/>
              </w:rPr>
              <w:t>61,53</w:t>
            </w:r>
          </w:p>
        </w:tc>
        <w:tc>
          <w:tcPr>
            <w:tcW w:w="1120" w:type="dxa"/>
            <w:tcBorders>
              <w:top w:val="nil"/>
              <w:left w:val="nil"/>
              <w:bottom w:val="single" w:sz="4" w:space="0" w:color="auto"/>
              <w:right w:val="single" w:sz="4" w:space="0" w:color="auto"/>
            </w:tcBorders>
            <w:shd w:val="clear" w:color="auto" w:fill="auto"/>
            <w:vAlign w:val="center"/>
            <w:hideMark/>
          </w:tcPr>
          <w:p w14:paraId="6E194CD6" w14:textId="77777777" w:rsidR="00A17F5F" w:rsidRPr="0075743C" w:rsidRDefault="00A17F5F" w:rsidP="00A17F5F">
            <w:pPr>
              <w:jc w:val="center"/>
              <w:rPr>
                <w:rFonts w:ascii="Myriad Pro" w:hAnsi="Myriad Pro" w:cs="Calibri"/>
                <w:color w:val="000000"/>
                <w:sz w:val="18"/>
                <w:szCs w:val="18"/>
              </w:rPr>
            </w:pPr>
            <w:r w:rsidRPr="0075743C">
              <w:rPr>
                <w:rFonts w:ascii="Myriad Pro" w:hAnsi="Myriad Pro" w:cs="Calibri"/>
                <w:color w:val="000000"/>
                <w:sz w:val="18"/>
                <w:szCs w:val="18"/>
              </w:rPr>
              <w:t>0,00</w:t>
            </w:r>
          </w:p>
        </w:tc>
        <w:tc>
          <w:tcPr>
            <w:tcW w:w="784" w:type="dxa"/>
            <w:tcBorders>
              <w:top w:val="nil"/>
              <w:left w:val="nil"/>
              <w:bottom w:val="single" w:sz="4" w:space="0" w:color="auto"/>
              <w:right w:val="single" w:sz="4" w:space="0" w:color="auto"/>
            </w:tcBorders>
            <w:shd w:val="clear" w:color="auto" w:fill="auto"/>
            <w:vAlign w:val="center"/>
            <w:hideMark/>
          </w:tcPr>
          <w:p w14:paraId="5BA5A88C" w14:textId="77777777" w:rsidR="00A17F5F" w:rsidRPr="0075743C" w:rsidRDefault="00A17F5F" w:rsidP="00A17F5F">
            <w:pPr>
              <w:jc w:val="center"/>
              <w:rPr>
                <w:rFonts w:ascii="Myriad Pro" w:hAnsi="Myriad Pro" w:cs="Calibri"/>
                <w:color w:val="000000"/>
                <w:sz w:val="18"/>
                <w:szCs w:val="18"/>
              </w:rPr>
            </w:pPr>
            <w:r w:rsidRPr="0075743C">
              <w:rPr>
                <w:rFonts w:ascii="Myriad Pro" w:hAnsi="Myriad Pro" w:cs="Calibri"/>
                <w:color w:val="000000"/>
                <w:sz w:val="18"/>
                <w:szCs w:val="18"/>
              </w:rPr>
              <w:t>-61,53</w:t>
            </w:r>
          </w:p>
        </w:tc>
        <w:tc>
          <w:tcPr>
            <w:tcW w:w="783" w:type="dxa"/>
            <w:tcBorders>
              <w:top w:val="nil"/>
              <w:left w:val="nil"/>
              <w:bottom w:val="single" w:sz="4" w:space="0" w:color="auto"/>
              <w:right w:val="single" w:sz="4" w:space="0" w:color="auto"/>
            </w:tcBorders>
            <w:shd w:val="clear" w:color="auto" w:fill="auto"/>
            <w:vAlign w:val="center"/>
            <w:hideMark/>
          </w:tcPr>
          <w:p w14:paraId="7D3FF7F8" w14:textId="77777777" w:rsidR="00A17F5F" w:rsidRPr="0075743C" w:rsidRDefault="00A17F5F" w:rsidP="00A17F5F">
            <w:pPr>
              <w:jc w:val="center"/>
              <w:rPr>
                <w:rFonts w:ascii="Myriad Pro" w:hAnsi="Myriad Pro" w:cs="Calibri"/>
                <w:color w:val="000000"/>
                <w:sz w:val="18"/>
                <w:szCs w:val="18"/>
              </w:rPr>
            </w:pPr>
            <w:r w:rsidRPr="0075743C">
              <w:rPr>
                <w:rFonts w:ascii="Myriad Pro" w:hAnsi="Myriad Pro" w:cs="Calibri"/>
                <w:color w:val="000000"/>
                <w:sz w:val="18"/>
                <w:szCs w:val="18"/>
              </w:rPr>
              <w:t>-100%</w:t>
            </w:r>
          </w:p>
        </w:tc>
      </w:tr>
      <w:tr w:rsidR="00A17F5F" w:rsidRPr="0075743C" w14:paraId="30EE76FA" w14:textId="77777777" w:rsidTr="00A17F5F">
        <w:trPr>
          <w:trHeight w:val="300"/>
        </w:trPr>
        <w:tc>
          <w:tcPr>
            <w:tcW w:w="485" w:type="dxa"/>
            <w:tcBorders>
              <w:top w:val="nil"/>
              <w:left w:val="single" w:sz="4" w:space="0" w:color="auto"/>
              <w:bottom w:val="single" w:sz="4" w:space="0" w:color="auto"/>
              <w:right w:val="single" w:sz="4" w:space="0" w:color="auto"/>
            </w:tcBorders>
            <w:shd w:val="clear" w:color="auto" w:fill="auto"/>
            <w:vAlign w:val="center"/>
            <w:hideMark/>
          </w:tcPr>
          <w:p w14:paraId="47948CC5" w14:textId="77777777" w:rsidR="00A17F5F" w:rsidRPr="0075743C" w:rsidRDefault="00A17F5F" w:rsidP="00A17F5F">
            <w:pPr>
              <w:jc w:val="center"/>
              <w:rPr>
                <w:rFonts w:ascii="Myriad Pro" w:hAnsi="Myriad Pro" w:cs="Calibri"/>
                <w:color w:val="000000"/>
                <w:sz w:val="18"/>
                <w:szCs w:val="18"/>
              </w:rPr>
            </w:pPr>
            <w:r w:rsidRPr="0075743C">
              <w:rPr>
                <w:rFonts w:ascii="Myriad Pro" w:hAnsi="Myriad Pro" w:cs="Calibri"/>
                <w:color w:val="000000"/>
                <w:sz w:val="18"/>
                <w:szCs w:val="18"/>
              </w:rPr>
              <w:t>2</w:t>
            </w:r>
          </w:p>
        </w:tc>
        <w:tc>
          <w:tcPr>
            <w:tcW w:w="3892" w:type="dxa"/>
            <w:tcBorders>
              <w:top w:val="nil"/>
              <w:left w:val="nil"/>
              <w:bottom w:val="single" w:sz="4" w:space="0" w:color="auto"/>
              <w:right w:val="single" w:sz="4" w:space="0" w:color="auto"/>
            </w:tcBorders>
            <w:shd w:val="clear" w:color="auto" w:fill="auto"/>
            <w:vAlign w:val="center"/>
            <w:hideMark/>
          </w:tcPr>
          <w:p w14:paraId="28E92CA5" w14:textId="77777777" w:rsidR="00A17F5F" w:rsidRPr="0075743C" w:rsidRDefault="00A17F5F" w:rsidP="00A17F5F">
            <w:pPr>
              <w:rPr>
                <w:rFonts w:ascii="Myriad Pro" w:hAnsi="Myriad Pro" w:cs="Calibri"/>
                <w:color w:val="000000"/>
                <w:sz w:val="18"/>
                <w:szCs w:val="18"/>
              </w:rPr>
            </w:pPr>
            <w:r w:rsidRPr="0075743C">
              <w:rPr>
                <w:rFonts w:ascii="Myriad Pro" w:hAnsi="Myriad Pro" w:cs="Calibri"/>
                <w:color w:val="000000"/>
                <w:sz w:val="18"/>
                <w:szCs w:val="18"/>
              </w:rPr>
              <w:t xml:space="preserve">Реконструкция ПС 110/10/6 </w:t>
            </w:r>
            <w:proofErr w:type="spellStart"/>
            <w:r w:rsidRPr="0075743C">
              <w:rPr>
                <w:rFonts w:ascii="Myriad Pro" w:hAnsi="Myriad Pro" w:cs="Calibri"/>
                <w:color w:val="000000"/>
                <w:sz w:val="18"/>
                <w:szCs w:val="18"/>
              </w:rPr>
              <w:t>кВ</w:t>
            </w:r>
            <w:proofErr w:type="spellEnd"/>
            <w:r w:rsidRPr="0075743C">
              <w:rPr>
                <w:rFonts w:ascii="Myriad Pro" w:hAnsi="Myriad Pro" w:cs="Calibri"/>
                <w:color w:val="000000"/>
                <w:sz w:val="18"/>
                <w:szCs w:val="18"/>
              </w:rPr>
              <w:t xml:space="preserve"> ДОК с заменой трансформатора 3,2 МВА на 25 МВА</w:t>
            </w:r>
          </w:p>
        </w:tc>
        <w:tc>
          <w:tcPr>
            <w:tcW w:w="1371" w:type="dxa"/>
            <w:tcBorders>
              <w:top w:val="nil"/>
              <w:left w:val="nil"/>
              <w:bottom w:val="single" w:sz="4" w:space="0" w:color="auto"/>
              <w:right w:val="single" w:sz="4" w:space="0" w:color="auto"/>
            </w:tcBorders>
            <w:shd w:val="clear" w:color="auto" w:fill="auto"/>
            <w:vAlign w:val="center"/>
            <w:hideMark/>
          </w:tcPr>
          <w:p w14:paraId="14628FEF" w14:textId="77777777" w:rsidR="00A17F5F" w:rsidRPr="0075743C" w:rsidRDefault="00A17F5F" w:rsidP="00A17F5F">
            <w:pPr>
              <w:jc w:val="center"/>
              <w:rPr>
                <w:rFonts w:ascii="Myriad Pro" w:hAnsi="Myriad Pro" w:cs="Calibri"/>
                <w:color w:val="000000"/>
                <w:sz w:val="18"/>
                <w:szCs w:val="18"/>
              </w:rPr>
            </w:pPr>
            <w:r w:rsidRPr="0075743C">
              <w:rPr>
                <w:rFonts w:ascii="Myriad Pro" w:hAnsi="Myriad Pro" w:cs="Calibri"/>
                <w:color w:val="000000"/>
                <w:sz w:val="18"/>
                <w:szCs w:val="18"/>
              </w:rPr>
              <w:t>F_6875550436</w:t>
            </w:r>
          </w:p>
        </w:tc>
        <w:tc>
          <w:tcPr>
            <w:tcW w:w="910" w:type="dxa"/>
            <w:tcBorders>
              <w:top w:val="nil"/>
              <w:left w:val="nil"/>
              <w:bottom w:val="single" w:sz="4" w:space="0" w:color="auto"/>
              <w:right w:val="single" w:sz="4" w:space="0" w:color="auto"/>
            </w:tcBorders>
            <w:shd w:val="clear" w:color="auto" w:fill="auto"/>
            <w:vAlign w:val="center"/>
            <w:hideMark/>
          </w:tcPr>
          <w:p w14:paraId="24387D12" w14:textId="77777777" w:rsidR="00A17F5F" w:rsidRPr="0075743C" w:rsidRDefault="00A17F5F" w:rsidP="00A17F5F">
            <w:pPr>
              <w:jc w:val="center"/>
              <w:rPr>
                <w:rFonts w:ascii="Myriad Pro" w:hAnsi="Myriad Pro" w:cs="Calibri"/>
                <w:color w:val="000000"/>
                <w:sz w:val="18"/>
                <w:szCs w:val="18"/>
              </w:rPr>
            </w:pPr>
            <w:r w:rsidRPr="0075743C">
              <w:rPr>
                <w:rFonts w:ascii="Myriad Pro" w:hAnsi="Myriad Pro" w:cs="Calibri"/>
                <w:color w:val="000000"/>
                <w:sz w:val="18"/>
                <w:szCs w:val="18"/>
              </w:rPr>
              <w:t>77,48</w:t>
            </w:r>
          </w:p>
        </w:tc>
        <w:tc>
          <w:tcPr>
            <w:tcW w:w="1120" w:type="dxa"/>
            <w:tcBorders>
              <w:top w:val="nil"/>
              <w:left w:val="nil"/>
              <w:bottom w:val="single" w:sz="4" w:space="0" w:color="auto"/>
              <w:right w:val="single" w:sz="4" w:space="0" w:color="auto"/>
            </w:tcBorders>
            <w:shd w:val="clear" w:color="auto" w:fill="auto"/>
            <w:vAlign w:val="center"/>
            <w:hideMark/>
          </w:tcPr>
          <w:p w14:paraId="2622ECB0" w14:textId="77777777" w:rsidR="00A17F5F" w:rsidRPr="0075743C" w:rsidRDefault="00A17F5F" w:rsidP="00A17F5F">
            <w:pPr>
              <w:jc w:val="center"/>
              <w:rPr>
                <w:rFonts w:ascii="Myriad Pro" w:hAnsi="Myriad Pro" w:cs="Calibri"/>
                <w:color w:val="000000"/>
                <w:sz w:val="18"/>
                <w:szCs w:val="18"/>
              </w:rPr>
            </w:pPr>
            <w:r w:rsidRPr="0075743C">
              <w:rPr>
                <w:rFonts w:ascii="Myriad Pro" w:hAnsi="Myriad Pro" w:cs="Calibri"/>
                <w:color w:val="000000"/>
                <w:sz w:val="18"/>
                <w:szCs w:val="18"/>
              </w:rPr>
              <w:t>73,98</w:t>
            </w:r>
          </w:p>
        </w:tc>
        <w:tc>
          <w:tcPr>
            <w:tcW w:w="784" w:type="dxa"/>
            <w:tcBorders>
              <w:top w:val="nil"/>
              <w:left w:val="nil"/>
              <w:bottom w:val="single" w:sz="4" w:space="0" w:color="auto"/>
              <w:right w:val="single" w:sz="4" w:space="0" w:color="auto"/>
            </w:tcBorders>
            <w:shd w:val="clear" w:color="auto" w:fill="auto"/>
            <w:vAlign w:val="center"/>
            <w:hideMark/>
          </w:tcPr>
          <w:p w14:paraId="24DEEAEA" w14:textId="77777777" w:rsidR="00A17F5F" w:rsidRPr="0075743C" w:rsidRDefault="00A17F5F" w:rsidP="00A17F5F">
            <w:pPr>
              <w:jc w:val="center"/>
              <w:rPr>
                <w:rFonts w:ascii="Myriad Pro" w:hAnsi="Myriad Pro" w:cs="Calibri"/>
                <w:color w:val="000000"/>
                <w:sz w:val="18"/>
                <w:szCs w:val="18"/>
              </w:rPr>
            </w:pPr>
            <w:r w:rsidRPr="0075743C">
              <w:rPr>
                <w:rFonts w:ascii="Myriad Pro" w:hAnsi="Myriad Pro" w:cs="Calibri"/>
                <w:color w:val="000000"/>
                <w:sz w:val="18"/>
                <w:szCs w:val="18"/>
              </w:rPr>
              <w:t>-3,50</w:t>
            </w:r>
          </w:p>
        </w:tc>
        <w:tc>
          <w:tcPr>
            <w:tcW w:w="783" w:type="dxa"/>
            <w:tcBorders>
              <w:top w:val="nil"/>
              <w:left w:val="nil"/>
              <w:bottom w:val="single" w:sz="4" w:space="0" w:color="auto"/>
              <w:right w:val="single" w:sz="4" w:space="0" w:color="auto"/>
            </w:tcBorders>
            <w:shd w:val="clear" w:color="auto" w:fill="auto"/>
            <w:vAlign w:val="center"/>
            <w:hideMark/>
          </w:tcPr>
          <w:p w14:paraId="16E6D7B8" w14:textId="77777777" w:rsidR="00A17F5F" w:rsidRPr="0075743C" w:rsidRDefault="00A17F5F" w:rsidP="00A17F5F">
            <w:pPr>
              <w:jc w:val="center"/>
              <w:rPr>
                <w:rFonts w:ascii="Myriad Pro" w:hAnsi="Myriad Pro" w:cs="Calibri"/>
                <w:color w:val="000000"/>
                <w:sz w:val="18"/>
                <w:szCs w:val="18"/>
              </w:rPr>
            </w:pPr>
            <w:r w:rsidRPr="0075743C">
              <w:rPr>
                <w:rFonts w:ascii="Myriad Pro" w:hAnsi="Myriad Pro" w:cs="Calibri"/>
                <w:color w:val="000000"/>
                <w:sz w:val="18"/>
                <w:szCs w:val="18"/>
              </w:rPr>
              <w:t>-5%</w:t>
            </w:r>
          </w:p>
        </w:tc>
      </w:tr>
      <w:tr w:rsidR="00A17F5F" w:rsidRPr="0075743C" w14:paraId="21184BCF" w14:textId="77777777" w:rsidTr="00A17F5F">
        <w:trPr>
          <w:trHeight w:val="300"/>
        </w:trPr>
        <w:tc>
          <w:tcPr>
            <w:tcW w:w="485" w:type="dxa"/>
            <w:tcBorders>
              <w:top w:val="nil"/>
              <w:left w:val="single" w:sz="4" w:space="0" w:color="auto"/>
              <w:bottom w:val="single" w:sz="4" w:space="0" w:color="auto"/>
              <w:right w:val="single" w:sz="4" w:space="0" w:color="auto"/>
            </w:tcBorders>
            <w:shd w:val="clear" w:color="auto" w:fill="auto"/>
            <w:vAlign w:val="center"/>
            <w:hideMark/>
          </w:tcPr>
          <w:p w14:paraId="47571316" w14:textId="77777777" w:rsidR="00A17F5F" w:rsidRPr="0075743C" w:rsidRDefault="00A17F5F" w:rsidP="00A17F5F">
            <w:pPr>
              <w:jc w:val="center"/>
              <w:rPr>
                <w:rFonts w:ascii="Myriad Pro" w:hAnsi="Myriad Pro" w:cs="Calibri"/>
                <w:color w:val="000000"/>
                <w:sz w:val="18"/>
                <w:szCs w:val="18"/>
              </w:rPr>
            </w:pPr>
            <w:r w:rsidRPr="0075743C">
              <w:rPr>
                <w:rFonts w:ascii="Myriad Pro" w:hAnsi="Myriad Pro" w:cs="Calibri"/>
                <w:color w:val="000000"/>
                <w:sz w:val="18"/>
                <w:szCs w:val="18"/>
              </w:rPr>
              <w:t>3</w:t>
            </w:r>
          </w:p>
        </w:tc>
        <w:tc>
          <w:tcPr>
            <w:tcW w:w="3892" w:type="dxa"/>
            <w:tcBorders>
              <w:top w:val="nil"/>
              <w:left w:val="nil"/>
              <w:bottom w:val="single" w:sz="4" w:space="0" w:color="auto"/>
              <w:right w:val="single" w:sz="4" w:space="0" w:color="auto"/>
            </w:tcBorders>
            <w:shd w:val="clear" w:color="auto" w:fill="auto"/>
            <w:vAlign w:val="center"/>
            <w:hideMark/>
          </w:tcPr>
          <w:p w14:paraId="72840AA8" w14:textId="77777777" w:rsidR="00A17F5F" w:rsidRPr="0075743C" w:rsidRDefault="00A17F5F" w:rsidP="00A17F5F">
            <w:pPr>
              <w:rPr>
                <w:rFonts w:ascii="Myriad Pro" w:hAnsi="Myriad Pro" w:cs="Calibri"/>
                <w:color w:val="000000"/>
                <w:sz w:val="18"/>
                <w:szCs w:val="18"/>
              </w:rPr>
            </w:pPr>
            <w:r w:rsidRPr="0075743C">
              <w:rPr>
                <w:rFonts w:ascii="Myriad Pro" w:hAnsi="Myriad Pro" w:cs="Calibri"/>
                <w:color w:val="000000"/>
                <w:sz w:val="18"/>
                <w:szCs w:val="18"/>
              </w:rPr>
              <w:t xml:space="preserve">Строительство двух ячеек 10 </w:t>
            </w:r>
            <w:proofErr w:type="spellStart"/>
            <w:r w:rsidRPr="0075743C">
              <w:rPr>
                <w:rFonts w:ascii="Myriad Pro" w:hAnsi="Myriad Pro" w:cs="Calibri"/>
                <w:color w:val="000000"/>
                <w:sz w:val="18"/>
                <w:szCs w:val="18"/>
              </w:rPr>
              <w:t>кВ</w:t>
            </w:r>
            <w:proofErr w:type="spellEnd"/>
            <w:r w:rsidRPr="0075743C">
              <w:rPr>
                <w:rFonts w:ascii="Myriad Pro" w:hAnsi="Myriad Pro" w:cs="Calibri"/>
                <w:color w:val="000000"/>
                <w:sz w:val="18"/>
                <w:szCs w:val="18"/>
              </w:rPr>
              <w:t xml:space="preserve"> на ПС 110/10 </w:t>
            </w:r>
            <w:proofErr w:type="spellStart"/>
            <w:r w:rsidRPr="0075743C">
              <w:rPr>
                <w:rFonts w:ascii="Myriad Pro" w:hAnsi="Myriad Pro" w:cs="Calibri"/>
                <w:color w:val="000000"/>
                <w:sz w:val="18"/>
                <w:szCs w:val="18"/>
              </w:rPr>
              <w:t>кВ</w:t>
            </w:r>
            <w:proofErr w:type="spellEnd"/>
            <w:r w:rsidRPr="0075743C">
              <w:rPr>
                <w:rFonts w:ascii="Myriad Pro" w:hAnsi="Myriad Pro" w:cs="Calibri"/>
                <w:color w:val="000000"/>
                <w:sz w:val="18"/>
                <w:szCs w:val="18"/>
              </w:rPr>
              <w:t xml:space="preserve"> Северо-Восточная</w:t>
            </w:r>
          </w:p>
        </w:tc>
        <w:tc>
          <w:tcPr>
            <w:tcW w:w="1371" w:type="dxa"/>
            <w:tcBorders>
              <w:top w:val="nil"/>
              <w:left w:val="nil"/>
              <w:bottom w:val="single" w:sz="4" w:space="0" w:color="auto"/>
              <w:right w:val="single" w:sz="4" w:space="0" w:color="auto"/>
            </w:tcBorders>
            <w:shd w:val="clear" w:color="auto" w:fill="auto"/>
            <w:vAlign w:val="center"/>
            <w:hideMark/>
          </w:tcPr>
          <w:p w14:paraId="4E99BCCD" w14:textId="77777777" w:rsidR="00A17F5F" w:rsidRPr="0075743C" w:rsidRDefault="00A17F5F" w:rsidP="00A17F5F">
            <w:pPr>
              <w:jc w:val="center"/>
              <w:rPr>
                <w:rFonts w:ascii="Myriad Pro" w:hAnsi="Myriad Pro" w:cs="Calibri"/>
                <w:color w:val="000000"/>
                <w:sz w:val="18"/>
                <w:szCs w:val="18"/>
              </w:rPr>
            </w:pPr>
            <w:proofErr w:type="spellStart"/>
            <w:r w:rsidRPr="0075743C">
              <w:rPr>
                <w:rFonts w:ascii="Myriad Pro" w:hAnsi="Myriad Pro" w:cs="Calibri"/>
                <w:color w:val="000000"/>
                <w:sz w:val="18"/>
                <w:szCs w:val="18"/>
              </w:rPr>
              <w:t>нд</w:t>
            </w:r>
            <w:proofErr w:type="spellEnd"/>
          </w:p>
        </w:tc>
        <w:tc>
          <w:tcPr>
            <w:tcW w:w="910" w:type="dxa"/>
            <w:tcBorders>
              <w:top w:val="nil"/>
              <w:left w:val="nil"/>
              <w:bottom w:val="single" w:sz="4" w:space="0" w:color="auto"/>
              <w:right w:val="single" w:sz="4" w:space="0" w:color="auto"/>
            </w:tcBorders>
            <w:shd w:val="clear" w:color="auto" w:fill="auto"/>
            <w:vAlign w:val="center"/>
            <w:hideMark/>
          </w:tcPr>
          <w:p w14:paraId="7AECE25B" w14:textId="77777777" w:rsidR="00A17F5F" w:rsidRPr="0075743C" w:rsidRDefault="00A17F5F" w:rsidP="00A17F5F">
            <w:pPr>
              <w:jc w:val="center"/>
              <w:rPr>
                <w:rFonts w:ascii="Myriad Pro" w:hAnsi="Myriad Pro" w:cs="Calibri"/>
                <w:color w:val="000000"/>
                <w:sz w:val="18"/>
                <w:szCs w:val="18"/>
              </w:rPr>
            </w:pPr>
            <w:r w:rsidRPr="0075743C">
              <w:rPr>
                <w:rFonts w:ascii="Myriad Pro" w:hAnsi="Myriad Pro" w:cs="Calibri"/>
                <w:color w:val="000000"/>
                <w:sz w:val="18"/>
                <w:szCs w:val="18"/>
              </w:rPr>
              <w:t>3,22</w:t>
            </w:r>
          </w:p>
        </w:tc>
        <w:tc>
          <w:tcPr>
            <w:tcW w:w="1120" w:type="dxa"/>
            <w:tcBorders>
              <w:top w:val="nil"/>
              <w:left w:val="nil"/>
              <w:bottom w:val="single" w:sz="4" w:space="0" w:color="auto"/>
              <w:right w:val="single" w:sz="4" w:space="0" w:color="auto"/>
            </w:tcBorders>
            <w:shd w:val="clear" w:color="auto" w:fill="auto"/>
            <w:vAlign w:val="center"/>
            <w:hideMark/>
          </w:tcPr>
          <w:p w14:paraId="6CB4ADC0" w14:textId="77777777" w:rsidR="00A17F5F" w:rsidRPr="0075743C" w:rsidRDefault="00A17F5F" w:rsidP="00A17F5F">
            <w:pPr>
              <w:jc w:val="center"/>
              <w:rPr>
                <w:rFonts w:ascii="Myriad Pro" w:hAnsi="Myriad Pro" w:cs="Calibri"/>
                <w:color w:val="000000"/>
                <w:sz w:val="18"/>
                <w:szCs w:val="18"/>
              </w:rPr>
            </w:pPr>
            <w:r w:rsidRPr="0075743C">
              <w:rPr>
                <w:rFonts w:ascii="Myriad Pro" w:hAnsi="Myriad Pro" w:cs="Calibri"/>
                <w:color w:val="000000"/>
                <w:sz w:val="18"/>
                <w:szCs w:val="18"/>
              </w:rPr>
              <w:t>0,00</w:t>
            </w:r>
          </w:p>
        </w:tc>
        <w:tc>
          <w:tcPr>
            <w:tcW w:w="784" w:type="dxa"/>
            <w:tcBorders>
              <w:top w:val="nil"/>
              <w:left w:val="nil"/>
              <w:bottom w:val="single" w:sz="4" w:space="0" w:color="auto"/>
              <w:right w:val="single" w:sz="4" w:space="0" w:color="auto"/>
            </w:tcBorders>
            <w:shd w:val="clear" w:color="auto" w:fill="auto"/>
            <w:vAlign w:val="center"/>
            <w:hideMark/>
          </w:tcPr>
          <w:p w14:paraId="6A7A7FC8" w14:textId="77777777" w:rsidR="00A17F5F" w:rsidRPr="0075743C" w:rsidRDefault="00A17F5F" w:rsidP="00A17F5F">
            <w:pPr>
              <w:jc w:val="center"/>
              <w:rPr>
                <w:rFonts w:ascii="Myriad Pro" w:hAnsi="Myriad Pro" w:cs="Calibri"/>
                <w:color w:val="000000"/>
                <w:sz w:val="18"/>
                <w:szCs w:val="18"/>
              </w:rPr>
            </w:pPr>
            <w:r w:rsidRPr="0075743C">
              <w:rPr>
                <w:rFonts w:ascii="Myriad Pro" w:hAnsi="Myriad Pro" w:cs="Calibri"/>
                <w:color w:val="000000"/>
                <w:sz w:val="18"/>
                <w:szCs w:val="18"/>
              </w:rPr>
              <w:t>-3,22</w:t>
            </w:r>
          </w:p>
        </w:tc>
        <w:tc>
          <w:tcPr>
            <w:tcW w:w="783" w:type="dxa"/>
            <w:tcBorders>
              <w:top w:val="nil"/>
              <w:left w:val="nil"/>
              <w:bottom w:val="single" w:sz="4" w:space="0" w:color="auto"/>
              <w:right w:val="single" w:sz="4" w:space="0" w:color="auto"/>
            </w:tcBorders>
            <w:shd w:val="clear" w:color="auto" w:fill="auto"/>
            <w:vAlign w:val="center"/>
            <w:hideMark/>
          </w:tcPr>
          <w:p w14:paraId="7884FE2F" w14:textId="77777777" w:rsidR="00A17F5F" w:rsidRPr="0075743C" w:rsidRDefault="00A17F5F" w:rsidP="00A17F5F">
            <w:pPr>
              <w:jc w:val="center"/>
              <w:rPr>
                <w:rFonts w:ascii="Myriad Pro" w:hAnsi="Myriad Pro" w:cs="Calibri"/>
                <w:color w:val="000000"/>
                <w:sz w:val="18"/>
                <w:szCs w:val="18"/>
              </w:rPr>
            </w:pPr>
            <w:r w:rsidRPr="0075743C">
              <w:rPr>
                <w:rFonts w:ascii="Myriad Pro" w:hAnsi="Myriad Pro" w:cs="Calibri"/>
                <w:color w:val="000000"/>
                <w:sz w:val="18"/>
                <w:szCs w:val="18"/>
              </w:rPr>
              <w:t>-100%</w:t>
            </w:r>
          </w:p>
        </w:tc>
      </w:tr>
      <w:tr w:rsidR="00A17F5F" w:rsidRPr="0075743C" w14:paraId="413A9CC2" w14:textId="77777777" w:rsidTr="00A17F5F">
        <w:trPr>
          <w:trHeight w:val="300"/>
        </w:trPr>
        <w:tc>
          <w:tcPr>
            <w:tcW w:w="485" w:type="dxa"/>
            <w:tcBorders>
              <w:top w:val="nil"/>
              <w:left w:val="single" w:sz="4" w:space="0" w:color="auto"/>
              <w:bottom w:val="single" w:sz="4" w:space="0" w:color="auto"/>
              <w:right w:val="single" w:sz="4" w:space="0" w:color="auto"/>
            </w:tcBorders>
            <w:shd w:val="clear" w:color="auto" w:fill="auto"/>
            <w:vAlign w:val="center"/>
            <w:hideMark/>
          </w:tcPr>
          <w:p w14:paraId="3C210C0E" w14:textId="77777777" w:rsidR="00A17F5F" w:rsidRPr="0075743C" w:rsidRDefault="00A17F5F" w:rsidP="00A17F5F">
            <w:pPr>
              <w:jc w:val="center"/>
              <w:rPr>
                <w:rFonts w:ascii="Myriad Pro" w:hAnsi="Myriad Pro" w:cs="Calibri"/>
                <w:color w:val="000000"/>
                <w:sz w:val="18"/>
                <w:szCs w:val="18"/>
              </w:rPr>
            </w:pPr>
            <w:r w:rsidRPr="0075743C">
              <w:rPr>
                <w:rFonts w:ascii="Myriad Pro" w:hAnsi="Myriad Pro" w:cs="Calibri"/>
                <w:color w:val="000000"/>
                <w:sz w:val="18"/>
                <w:szCs w:val="18"/>
              </w:rPr>
              <w:t>4</w:t>
            </w:r>
          </w:p>
        </w:tc>
        <w:tc>
          <w:tcPr>
            <w:tcW w:w="3892" w:type="dxa"/>
            <w:tcBorders>
              <w:top w:val="nil"/>
              <w:left w:val="nil"/>
              <w:bottom w:val="single" w:sz="4" w:space="0" w:color="auto"/>
              <w:right w:val="single" w:sz="4" w:space="0" w:color="auto"/>
            </w:tcBorders>
            <w:shd w:val="clear" w:color="auto" w:fill="auto"/>
            <w:vAlign w:val="center"/>
            <w:hideMark/>
          </w:tcPr>
          <w:p w14:paraId="5AD85657" w14:textId="77777777" w:rsidR="00A17F5F" w:rsidRPr="0075743C" w:rsidRDefault="00A17F5F" w:rsidP="00A17F5F">
            <w:pPr>
              <w:rPr>
                <w:rFonts w:ascii="Myriad Pro" w:hAnsi="Myriad Pro" w:cs="Calibri"/>
                <w:color w:val="000000"/>
                <w:sz w:val="18"/>
                <w:szCs w:val="18"/>
              </w:rPr>
            </w:pPr>
            <w:r w:rsidRPr="0075743C">
              <w:rPr>
                <w:rFonts w:ascii="Myriad Pro" w:hAnsi="Myriad Pro" w:cs="Calibri"/>
                <w:color w:val="000000"/>
                <w:sz w:val="18"/>
                <w:szCs w:val="18"/>
              </w:rPr>
              <w:t>Строительство модульного здания Н-Рождественского СУ</w:t>
            </w:r>
          </w:p>
        </w:tc>
        <w:tc>
          <w:tcPr>
            <w:tcW w:w="1371" w:type="dxa"/>
            <w:tcBorders>
              <w:top w:val="nil"/>
              <w:left w:val="nil"/>
              <w:bottom w:val="single" w:sz="4" w:space="0" w:color="auto"/>
              <w:right w:val="single" w:sz="4" w:space="0" w:color="auto"/>
            </w:tcBorders>
            <w:shd w:val="clear" w:color="auto" w:fill="auto"/>
            <w:vAlign w:val="center"/>
            <w:hideMark/>
          </w:tcPr>
          <w:p w14:paraId="38753EF8" w14:textId="77777777" w:rsidR="00A17F5F" w:rsidRPr="0075743C" w:rsidRDefault="00A17F5F" w:rsidP="00A17F5F">
            <w:pPr>
              <w:jc w:val="center"/>
              <w:rPr>
                <w:rFonts w:ascii="Myriad Pro" w:hAnsi="Myriad Pro" w:cs="Calibri"/>
                <w:color w:val="000000"/>
                <w:sz w:val="18"/>
                <w:szCs w:val="18"/>
              </w:rPr>
            </w:pPr>
            <w:r w:rsidRPr="0075743C">
              <w:rPr>
                <w:rFonts w:ascii="Myriad Pro" w:hAnsi="Myriad Pro" w:cs="Calibri"/>
                <w:color w:val="000000"/>
                <w:sz w:val="18"/>
                <w:szCs w:val="18"/>
              </w:rPr>
              <w:t>F_6875550409</w:t>
            </w:r>
          </w:p>
        </w:tc>
        <w:tc>
          <w:tcPr>
            <w:tcW w:w="910" w:type="dxa"/>
            <w:tcBorders>
              <w:top w:val="nil"/>
              <w:left w:val="nil"/>
              <w:bottom w:val="single" w:sz="4" w:space="0" w:color="auto"/>
              <w:right w:val="single" w:sz="4" w:space="0" w:color="auto"/>
            </w:tcBorders>
            <w:shd w:val="clear" w:color="auto" w:fill="auto"/>
            <w:vAlign w:val="center"/>
            <w:hideMark/>
          </w:tcPr>
          <w:p w14:paraId="04FD7123" w14:textId="77777777" w:rsidR="00A17F5F" w:rsidRPr="0075743C" w:rsidRDefault="00A17F5F" w:rsidP="00A17F5F">
            <w:pPr>
              <w:jc w:val="center"/>
              <w:rPr>
                <w:rFonts w:ascii="Myriad Pro" w:hAnsi="Myriad Pro" w:cs="Calibri"/>
                <w:color w:val="000000"/>
                <w:sz w:val="18"/>
                <w:szCs w:val="18"/>
              </w:rPr>
            </w:pPr>
            <w:r w:rsidRPr="0075743C">
              <w:rPr>
                <w:rFonts w:ascii="Myriad Pro" w:hAnsi="Myriad Pro" w:cs="Calibri"/>
                <w:color w:val="000000"/>
                <w:sz w:val="18"/>
                <w:szCs w:val="18"/>
              </w:rPr>
              <w:t>7,83</w:t>
            </w:r>
          </w:p>
        </w:tc>
        <w:tc>
          <w:tcPr>
            <w:tcW w:w="1120" w:type="dxa"/>
            <w:tcBorders>
              <w:top w:val="nil"/>
              <w:left w:val="nil"/>
              <w:bottom w:val="single" w:sz="4" w:space="0" w:color="auto"/>
              <w:right w:val="single" w:sz="4" w:space="0" w:color="auto"/>
            </w:tcBorders>
            <w:shd w:val="clear" w:color="auto" w:fill="auto"/>
            <w:vAlign w:val="center"/>
            <w:hideMark/>
          </w:tcPr>
          <w:p w14:paraId="09E9F24E" w14:textId="77777777" w:rsidR="00A17F5F" w:rsidRPr="0075743C" w:rsidRDefault="00A17F5F" w:rsidP="00A17F5F">
            <w:pPr>
              <w:jc w:val="center"/>
              <w:rPr>
                <w:rFonts w:ascii="Myriad Pro" w:hAnsi="Myriad Pro" w:cs="Calibri"/>
                <w:color w:val="000000"/>
                <w:sz w:val="18"/>
                <w:szCs w:val="18"/>
              </w:rPr>
            </w:pPr>
            <w:r w:rsidRPr="0075743C">
              <w:rPr>
                <w:rFonts w:ascii="Myriad Pro" w:hAnsi="Myriad Pro" w:cs="Calibri"/>
                <w:color w:val="000000"/>
                <w:sz w:val="18"/>
                <w:szCs w:val="18"/>
              </w:rPr>
              <w:t>5,00</w:t>
            </w:r>
          </w:p>
        </w:tc>
        <w:tc>
          <w:tcPr>
            <w:tcW w:w="784" w:type="dxa"/>
            <w:tcBorders>
              <w:top w:val="nil"/>
              <w:left w:val="nil"/>
              <w:bottom w:val="single" w:sz="4" w:space="0" w:color="auto"/>
              <w:right w:val="single" w:sz="4" w:space="0" w:color="auto"/>
            </w:tcBorders>
            <w:shd w:val="clear" w:color="auto" w:fill="auto"/>
            <w:vAlign w:val="center"/>
            <w:hideMark/>
          </w:tcPr>
          <w:p w14:paraId="6F0162B7" w14:textId="77777777" w:rsidR="00A17F5F" w:rsidRPr="0075743C" w:rsidRDefault="00A17F5F" w:rsidP="00A17F5F">
            <w:pPr>
              <w:jc w:val="center"/>
              <w:rPr>
                <w:rFonts w:ascii="Myriad Pro" w:hAnsi="Myriad Pro" w:cs="Calibri"/>
                <w:color w:val="000000"/>
                <w:sz w:val="18"/>
                <w:szCs w:val="18"/>
              </w:rPr>
            </w:pPr>
            <w:r w:rsidRPr="0075743C">
              <w:rPr>
                <w:rFonts w:ascii="Myriad Pro" w:hAnsi="Myriad Pro" w:cs="Calibri"/>
                <w:color w:val="000000"/>
                <w:sz w:val="18"/>
                <w:szCs w:val="18"/>
              </w:rPr>
              <w:t>-2,83</w:t>
            </w:r>
          </w:p>
        </w:tc>
        <w:tc>
          <w:tcPr>
            <w:tcW w:w="783" w:type="dxa"/>
            <w:tcBorders>
              <w:top w:val="nil"/>
              <w:left w:val="nil"/>
              <w:bottom w:val="single" w:sz="4" w:space="0" w:color="auto"/>
              <w:right w:val="single" w:sz="4" w:space="0" w:color="auto"/>
            </w:tcBorders>
            <w:shd w:val="clear" w:color="auto" w:fill="auto"/>
            <w:vAlign w:val="center"/>
            <w:hideMark/>
          </w:tcPr>
          <w:p w14:paraId="2334F228" w14:textId="77777777" w:rsidR="00A17F5F" w:rsidRPr="0075743C" w:rsidRDefault="00A17F5F" w:rsidP="00A17F5F">
            <w:pPr>
              <w:jc w:val="center"/>
              <w:rPr>
                <w:rFonts w:ascii="Myriad Pro" w:hAnsi="Myriad Pro" w:cs="Calibri"/>
                <w:color w:val="000000"/>
                <w:sz w:val="18"/>
                <w:szCs w:val="18"/>
              </w:rPr>
            </w:pPr>
            <w:r w:rsidRPr="0075743C">
              <w:rPr>
                <w:rFonts w:ascii="Myriad Pro" w:hAnsi="Myriad Pro" w:cs="Calibri"/>
                <w:color w:val="000000"/>
                <w:sz w:val="18"/>
                <w:szCs w:val="18"/>
              </w:rPr>
              <w:t>-36%</w:t>
            </w:r>
          </w:p>
        </w:tc>
      </w:tr>
      <w:tr w:rsidR="00A17F5F" w:rsidRPr="0075743C" w14:paraId="182979DC" w14:textId="77777777" w:rsidTr="00A17F5F">
        <w:trPr>
          <w:trHeight w:val="300"/>
        </w:trPr>
        <w:tc>
          <w:tcPr>
            <w:tcW w:w="485" w:type="dxa"/>
            <w:tcBorders>
              <w:top w:val="nil"/>
              <w:left w:val="single" w:sz="4" w:space="0" w:color="auto"/>
              <w:bottom w:val="single" w:sz="4" w:space="0" w:color="auto"/>
              <w:right w:val="single" w:sz="4" w:space="0" w:color="auto"/>
            </w:tcBorders>
            <w:shd w:val="clear" w:color="auto" w:fill="auto"/>
            <w:vAlign w:val="center"/>
            <w:hideMark/>
          </w:tcPr>
          <w:p w14:paraId="009C891C" w14:textId="77777777" w:rsidR="00A17F5F" w:rsidRPr="0075743C" w:rsidRDefault="00A17F5F" w:rsidP="00A17F5F">
            <w:pPr>
              <w:jc w:val="center"/>
              <w:rPr>
                <w:rFonts w:ascii="Myriad Pro" w:hAnsi="Myriad Pro" w:cs="Calibri"/>
                <w:color w:val="000000"/>
                <w:sz w:val="18"/>
                <w:szCs w:val="18"/>
              </w:rPr>
            </w:pPr>
            <w:r w:rsidRPr="0075743C">
              <w:rPr>
                <w:rFonts w:ascii="Myriad Pro" w:hAnsi="Myriad Pro" w:cs="Calibri"/>
                <w:color w:val="000000"/>
                <w:sz w:val="18"/>
                <w:szCs w:val="18"/>
              </w:rPr>
              <w:t>5</w:t>
            </w:r>
          </w:p>
        </w:tc>
        <w:tc>
          <w:tcPr>
            <w:tcW w:w="3892" w:type="dxa"/>
            <w:tcBorders>
              <w:top w:val="nil"/>
              <w:left w:val="nil"/>
              <w:bottom w:val="single" w:sz="4" w:space="0" w:color="auto"/>
              <w:right w:val="single" w:sz="4" w:space="0" w:color="auto"/>
            </w:tcBorders>
            <w:shd w:val="clear" w:color="auto" w:fill="auto"/>
            <w:vAlign w:val="center"/>
            <w:hideMark/>
          </w:tcPr>
          <w:p w14:paraId="1044A75B" w14:textId="77777777" w:rsidR="00A17F5F" w:rsidRPr="0075743C" w:rsidRDefault="00A17F5F" w:rsidP="00A17F5F">
            <w:pPr>
              <w:rPr>
                <w:rFonts w:ascii="Myriad Pro" w:hAnsi="Myriad Pro" w:cs="Calibri"/>
                <w:color w:val="000000"/>
                <w:sz w:val="18"/>
                <w:szCs w:val="18"/>
              </w:rPr>
            </w:pPr>
            <w:r w:rsidRPr="0075743C">
              <w:rPr>
                <w:rFonts w:ascii="Myriad Pro" w:hAnsi="Myriad Pro" w:cs="Calibri"/>
                <w:color w:val="000000"/>
                <w:sz w:val="18"/>
                <w:szCs w:val="18"/>
              </w:rPr>
              <w:t xml:space="preserve">Реконструкция ПС 35/10 </w:t>
            </w:r>
            <w:proofErr w:type="spellStart"/>
            <w:r w:rsidRPr="0075743C">
              <w:rPr>
                <w:rFonts w:ascii="Myriad Pro" w:hAnsi="Myriad Pro" w:cs="Calibri"/>
                <w:color w:val="000000"/>
                <w:sz w:val="18"/>
                <w:szCs w:val="18"/>
              </w:rPr>
              <w:t>кВ</w:t>
            </w:r>
            <w:proofErr w:type="spellEnd"/>
            <w:r w:rsidRPr="0075743C">
              <w:rPr>
                <w:rFonts w:ascii="Myriad Pro" w:hAnsi="Myriad Pro" w:cs="Calibri"/>
                <w:color w:val="000000"/>
                <w:sz w:val="18"/>
                <w:szCs w:val="18"/>
              </w:rPr>
              <w:t xml:space="preserve"> </w:t>
            </w:r>
            <w:proofErr w:type="spellStart"/>
            <w:r w:rsidRPr="0075743C">
              <w:rPr>
                <w:rFonts w:ascii="Myriad Pro" w:hAnsi="Myriad Pro" w:cs="Calibri"/>
                <w:color w:val="000000"/>
                <w:sz w:val="18"/>
                <w:szCs w:val="18"/>
              </w:rPr>
              <w:t>Моряковка</w:t>
            </w:r>
            <w:proofErr w:type="spellEnd"/>
            <w:r w:rsidRPr="0075743C">
              <w:rPr>
                <w:rFonts w:ascii="Myriad Pro" w:hAnsi="Myriad Pro" w:cs="Calibri"/>
                <w:color w:val="000000"/>
                <w:sz w:val="18"/>
                <w:szCs w:val="18"/>
              </w:rPr>
              <w:t xml:space="preserve"> с заменой оперативной блокировки</w:t>
            </w:r>
          </w:p>
        </w:tc>
        <w:tc>
          <w:tcPr>
            <w:tcW w:w="1371" w:type="dxa"/>
            <w:tcBorders>
              <w:top w:val="nil"/>
              <w:left w:val="nil"/>
              <w:bottom w:val="single" w:sz="4" w:space="0" w:color="auto"/>
              <w:right w:val="single" w:sz="4" w:space="0" w:color="auto"/>
            </w:tcBorders>
            <w:shd w:val="clear" w:color="auto" w:fill="auto"/>
            <w:vAlign w:val="center"/>
            <w:hideMark/>
          </w:tcPr>
          <w:p w14:paraId="34D4F9AB" w14:textId="77777777" w:rsidR="00A17F5F" w:rsidRPr="0075743C" w:rsidRDefault="00A17F5F" w:rsidP="00A17F5F">
            <w:pPr>
              <w:jc w:val="center"/>
              <w:rPr>
                <w:rFonts w:ascii="Myriad Pro" w:hAnsi="Myriad Pro" w:cs="Calibri"/>
                <w:color w:val="000000"/>
                <w:sz w:val="18"/>
                <w:szCs w:val="18"/>
              </w:rPr>
            </w:pPr>
            <w:r w:rsidRPr="0075743C">
              <w:rPr>
                <w:rFonts w:ascii="Myriad Pro" w:hAnsi="Myriad Pro" w:cs="Calibri"/>
                <w:color w:val="000000"/>
                <w:sz w:val="18"/>
                <w:szCs w:val="18"/>
              </w:rPr>
              <w:t>F_6875550212</w:t>
            </w:r>
          </w:p>
        </w:tc>
        <w:tc>
          <w:tcPr>
            <w:tcW w:w="910" w:type="dxa"/>
            <w:tcBorders>
              <w:top w:val="nil"/>
              <w:left w:val="nil"/>
              <w:bottom w:val="single" w:sz="4" w:space="0" w:color="auto"/>
              <w:right w:val="single" w:sz="4" w:space="0" w:color="auto"/>
            </w:tcBorders>
            <w:shd w:val="clear" w:color="auto" w:fill="auto"/>
            <w:vAlign w:val="center"/>
            <w:hideMark/>
          </w:tcPr>
          <w:p w14:paraId="697AEF85" w14:textId="77777777" w:rsidR="00A17F5F" w:rsidRPr="0075743C" w:rsidRDefault="00A17F5F" w:rsidP="00A17F5F">
            <w:pPr>
              <w:jc w:val="center"/>
              <w:rPr>
                <w:rFonts w:ascii="Myriad Pro" w:hAnsi="Myriad Pro" w:cs="Calibri"/>
                <w:color w:val="000000"/>
                <w:sz w:val="18"/>
                <w:szCs w:val="18"/>
              </w:rPr>
            </w:pPr>
            <w:r w:rsidRPr="0075743C">
              <w:rPr>
                <w:rFonts w:ascii="Myriad Pro" w:hAnsi="Myriad Pro" w:cs="Calibri"/>
                <w:color w:val="000000"/>
                <w:sz w:val="18"/>
                <w:szCs w:val="18"/>
              </w:rPr>
              <w:t>4,79</w:t>
            </w:r>
          </w:p>
        </w:tc>
        <w:tc>
          <w:tcPr>
            <w:tcW w:w="1120" w:type="dxa"/>
            <w:tcBorders>
              <w:top w:val="nil"/>
              <w:left w:val="nil"/>
              <w:bottom w:val="single" w:sz="4" w:space="0" w:color="auto"/>
              <w:right w:val="single" w:sz="4" w:space="0" w:color="auto"/>
            </w:tcBorders>
            <w:shd w:val="clear" w:color="auto" w:fill="auto"/>
            <w:vAlign w:val="center"/>
            <w:hideMark/>
          </w:tcPr>
          <w:p w14:paraId="2C43B412" w14:textId="77777777" w:rsidR="00A17F5F" w:rsidRPr="0075743C" w:rsidRDefault="00A17F5F" w:rsidP="00A17F5F">
            <w:pPr>
              <w:jc w:val="center"/>
              <w:rPr>
                <w:rFonts w:ascii="Myriad Pro" w:hAnsi="Myriad Pro" w:cs="Calibri"/>
                <w:color w:val="000000"/>
                <w:sz w:val="18"/>
                <w:szCs w:val="18"/>
              </w:rPr>
            </w:pPr>
            <w:r w:rsidRPr="0075743C">
              <w:rPr>
                <w:rFonts w:ascii="Myriad Pro" w:hAnsi="Myriad Pro" w:cs="Calibri"/>
                <w:color w:val="000000"/>
                <w:sz w:val="18"/>
                <w:szCs w:val="18"/>
              </w:rPr>
              <w:t>2,06</w:t>
            </w:r>
          </w:p>
        </w:tc>
        <w:tc>
          <w:tcPr>
            <w:tcW w:w="784" w:type="dxa"/>
            <w:tcBorders>
              <w:top w:val="nil"/>
              <w:left w:val="nil"/>
              <w:bottom w:val="single" w:sz="4" w:space="0" w:color="auto"/>
              <w:right w:val="single" w:sz="4" w:space="0" w:color="auto"/>
            </w:tcBorders>
            <w:shd w:val="clear" w:color="auto" w:fill="auto"/>
            <w:vAlign w:val="center"/>
            <w:hideMark/>
          </w:tcPr>
          <w:p w14:paraId="3C5FE42A" w14:textId="77777777" w:rsidR="00A17F5F" w:rsidRPr="0075743C" w:rsidRDefault="00A17F5F" w:rsidP="00A17F5F">
            <w:pPr>
              <w:jc w:val="center"/>
              <w:rPr>
                <w:rFonts w:ascii="Myriad Pro" w:hAnsi="Myriad Pro" w:cs="Calibri"/>
                <w:color w:val="000000"/>
                <w:sz w:val="18"/>
                <w:szCs w:val="18"/>
              </w:rPr>
            </w:pPr>
            <w:r w:rsidRPr="0075743C">
              <w:rPr>
                <w:rFonts w:ascii="Myriad Pro" w:hAnsi="Myriad Pro" w:cs="Calibri"/>
                <w:color w:val="000000"/>
                <w:sz w:val="18"/>
                <w:szCs w:val="18"/>
              </w:rPr>
              <w:t>-2,73</w:t>
            </w:r>
          </w:p>
        </w:tc>
        <w:tc>
          <w:tcPr>
            <w:tcW w:w="783" w:type="dxa"/>
            <w:tcBorders>
              <w:top w:val="nil"/>
              <w:left w:val="nil"/>
              <w:bottom w:val="single" w:sz="4" w:space="0" w:color="auto"/>
              <w:right w:val="single" w:sz="4" w:space="0" w:color="auto"/>
            </w:tcBorders>
            <w:shd w:val="clear" w:color="auto" w:fill="auto"/>
            <w:vAlign w:val="center"/>
            <w:hideMark/>
          </w:tcPr>
          <w:p w14:paraId="45C0FFFD" w14:textId="77777777" w:rsidR="00A17F5F" w:rsidRPr="0075743C" w:rsidRDefault="00A17F5F" w:rsidP="00A17F5F">
            <w:pPr>
              <w:jc w:val="center"/>
              <w:rPr>
                <w:rFonts w:ascii="Myriad Pro" w:hAnsi="Myriad Pro" w:cs="Calibri"/>
                <w:color w:val="000000"/>
                <w:sz w:val="18"/>
                <w:szCs w:val="18"/>
              </w:rPr>
            </w:pPr>
            <w:r w:rsidRPr="0075743C">
              <w:rPr>
                <w:rFonts w:ascii="Myriad Pro" w:hAnsi="Myriad Pro" w:cs="Calibri"/>
                <w:color w:val="000000"/>
                <w:sz w:val="18"/>
                <w:szCs w:val="18"/>
              </w:rPr>
              <w:t>-57%</w:t>
            </w:r>
          </w:p>
        </w:tc>
      </w:tr>
      <w:tr w:rsidR="00A17F5F" w:rsidRPr="0075743C" w14:paraId="4C0F499F" w14:textId="77777777" w:rsidTr="00A17F5F">
        <w:trPr>
          <w:trHeight w:val="300"/>
        </w:trPr>
        <w:tc>
          <w:tcPr>
            <w:tcW w:w="485" w:type="dxa"/>
            <w:tcBorders>
              <w:top w:val="nil"/>
              <w:left w:val="single" w:sz="4" w:space="0" w:color="auto"/>
              <w:bottom w:val="single" w:sz="4" w:space="0" w:color="auto"/>
              <w:right w:val="single" w:sz="4" w:space="0" w:color="auto"/>
            </w:tcBorders>
            <w:shd w:val="clear" w:color="auto" w:fill="auto"/>
            <w:vAlign w:val="center"/>
            <w:hideMark/>
          </w:tcPr>
          <w:p w14:paraId="0A34A473" w14:textId="77777777" w:rsidR="00A17F5F" w:rsidRPr="0075743C" w:rsidRDefault="00A17F5F" w:rsidP="00A17F5F">
            <w:pPr>
              <w:jc w:val="center"/>
              <w:rPr>
                <w:rFonts w:ascii="Myriad Pro" w:hAnsi="Myriad Pro" w:cs="Calibri"/>
                <w:color w:val="000000"/>
                <w:sz w:val="18"/>
                <w:szCs w:val="18"/>
              </w:rPr>
            </w:pPr>
            <w:r w:rsidRPr="0075743C">
              <w:rPr>
                <w:rFonts w:ascii="Myriad Pro" w:hAnsi="Myriad Pro" w:cs="Calibri"/>
                <w:color w:val="000000"/>
                <w:sz w:val="18"/>
                <w:szCs w:val="18"/>
              </w:rPr>
              <w:t>6</w:t>
            </w:r>
          </w:p>
        </w:tc>
        <w:tc>
          <w:tcPr>
            <w:tcW w:w="3892" w:type="dxa"/>
            <w:tcBorders>
              <w:top w:val="nil"/>
              <w:left w:val="nil"/>
              <w:bottom w:val="single" w:sz="4" w:space="0" w:color="auto"/>
              <w:right w:val="single" w:sz="4" w:space="0" w:color="auto"/>
            </w:tcBorders>
            <w:shd w:val="clear" w:color="auto" w:fill="auto"/>
            <w:vAlign w:val="center"/>
            <w:hideMark/>
          </w:tcPr>
          <w:p w14:paraId="209573BF" w14:textId="77777777" w:rsidR="00A17F5F" w:rsidRPr="0075743C" w:rsidRDefault="00A17F5F" w:rsidP="00A17F5F">
            <w:pPr>
              <w:rPr>
                <w:rFonts w:ascii="Myriad Pro" w:hAnsi="Myriad Pro" w:cs="Calibri"/>
                <w:color w:val="000000"/>
                <w:sz w:val="18"/>
                <w:szCs w:val="18"/>
              </w:rPr>
            </w:pPr>
            <w:r w:rsidRPr="0075743C">
              <w:rPr>
                <w:rFonts w:ascii="Myriad Pro" w:hAnsi="Myriad Pro" w:cs="Calibri"/>
                <w:color w:val="000000"/>
                <w:sz w:val="18"/>
                <w:szCs w:val="18"/>
              </w:rPr>
              <w:t>НИОКР Проведение расчетно-экспериментального исследования колебательных процессов ВЛ</w:t>
            </w:r>
          </w:p>
        </w:tc>
        <w:tc>
          <w:tcPr>
            <w:tcW w:w="1371" w:type="dxa"/>
            <w:tcBorders>
              <w:top w:val="nil"/>
              <w:left w:val="nil"/>
              <w:bottom w:val="single" w:sz="4" w:space="0" w:color="auto"/>
              <w:right w:val="single" w:sz="4" w:space="0" w:color="auto"/>
            </w:tcBorders>
            <w:shd w:val="clear" w:color="auto" w:fill="auto"/>
            <w:vAlign w:val="center"/>
            <w:hideMark/>
          </w:tcPr>
          <w:p w14:paraId="2086210F" w14:textId="77777777" w:rsidR="00A17F5F" w:rsidRPr="0075743C" w:rsidRDefault="00A17F5F" w:rsidP="00A17F5F">
            <w:pPr>
              <w:jc w:val="center"/>
              <w:rPr>
                <w:rFonts w:ascii="Myriad Pro" w:hAnsi="Myriad Pro" w:cs="Calibri"/>
                <w:color w:val="000000"/>
                <w:sz w:val="18"/>
                <w:szCs w:val="18"/>
              </w:rPr>
            </w:pPr>
            <w:proofErr w:type="spellStart"/>
            <w:r w:rsidRPr="0075743C">
              <w:rPr>
                <w:rFonts w:ascii="Myriad Pro" w:hAnsi="Myriad Pro" w:cs="Calibri"/>
                <w:color w:val="000000"/>
                <w:sz w:val="18"/>
                <w:szCs w:val="18"/>
              </w:rPr>
              <w:t>нд</w:t>
            </w:r>
            <w:proofErr w:type="spellEnd"/>
          </w:p>
        </w:tc>
        <w:tc>
          <w:tcPr>
            <w:tcW w:w="910" w:type="dxa"/>
            <w:tcBorders>
              <w:top w:val="nil"/>
              <w:left w:val="nil"/>
              <w:bottom w:val="single" w:sz="4" w:space="0" w:color="auto"/>
              <w:right w:val="single" w:sz="4" w:space="0" w:color="auto"/>
            </w:tcBorders>
            <w:shd w:val="clear" w:color="auto" w:fill="auto"/>
            <w:vAlign w:val="center"/>
            <w:hideMark/>
          </w:tcPr>
          <w:p w14:paraId="54AEF88A" w14:textId="77777777" w:rsidR="00A17F5F" w:rsidRPr="0075743C" w:rsidRDefault="00A17F5F" w:rsidP="00A17F5F">
            <w:pPr>
              <w:jc w:val="center"/>
              <w:rPr>
                <w:rFonts w:ascii="Myriad Pro" w:hAnsi="Myriad Pro" w:cs="Calibri"/>
                <w:color w:val="000000"/>
                <w:sz w:val="18"/>
                <w:szCs w:val="18"/>
              </w:rPr>
            </w:pPr>
            <w:r w:rsidRPr="0075743C">
              <w:rPr>
                <w:rFonts w:ascii="Myriad Pro" w:hAnsi="Myriad Pro" w:cs="Calibri"/>
                <w:color w:val="000000"/>
                <w:sz w:val="18"/>
                <w:szCs w:val="18"/>
              </w:rPr>
              <w:t>1,87</w:t>
            </w:r>
          </w:p>
        </w:tc>
        <w:tc>
          <w:tcPr>
            <w:tcW w:w="1120" w:type="dxa"/>
            <w:tcBorders>
              <w:top w:val="nil"/>
              <w:left w:val="nil"/>
              <w:bottom w:val="single" w:sz="4" w:space="0" w:color="auto"/>
              <w:right w:val="single" w:sz="4" w:space="0" w:color="auto"/>
            </w:tcBorders>
            <w:shd w:val="clear" w:color="auto" w:fill="auto"/>
            <w:vAlign w:val="center"/>
            <w:hideMark/>
          </w:tcPr>
          <w:p w14:paraId="5781B9E5" w14:textId="77777777" w:rsidR="00A17F5F" w:rsidRPr="0075743C" w:rsidRDefault="00A17F5F" w:rsidP="00A17F5F">
            <w:pPr>
              <w:jc w:val="center"/>
              <w:rPr>
                <w:rFonts w:ascii="Myriad Pro" w:hAnsi="Myriad Pro" w:cs="Calibri"/>
                <w:color w:val="000000"/>
                <w:sz w:val="18"/>
                <w:szCs w:val="18"/>
              </w:rPr>
            </w:pPr>
            <w:r w:rsidRPr="0075743C">
              <w:rPr>
                <w:rFonts w:ascii="Myriad Pro" w:hAnsi="Myriad Pro" w:cs="Calibri"/>
                <w:color w:val="000000"/>
                <w:sz w:val="18"/>
                <w:szCs w:val="18"/>
              </w:rPr>
              <w:t>0,00</w:t>
            </w:r>
          </w:p>
        </w:tc>
        <w:tc>
          <w:tcPr>
            <w:tcW w:w="784" w:type="dxa"/>
            <w:tcBorders>
              <w:top w:val="nil"/>
              <w:left w:val="nil"/>
              <w:bottom w:val="single" w:sz="4" w:space="0" w:color="auto"/>
              <w:right w:val="single" w:sz="4" w:space="0" w:color="auto"/>
            </w:tcBorders>
            <w:shd w:val="clear" w:color="auto" w:fill="auto"/>
            <w:vAlign w:val="center"/>
            <w:hideMark/>
          </w:tcPr>
          <w:p w14:paraId="26C57862" w14:textId="77777777" w:rsidR="00A17F5F" w:rsidRPr="0075743C" w:rsidRDefault="00A17F5F" w:rsidP="00A17F5F">
            <w:pPr>
              <w:jc w:val="center"/>
              <w:rPr>
                <w:rFonts w:ascii="Myriad Pro" w:hAnsi="Myriad Pro" w:cs="Calibri"/>
                <w:color w:val="000000"/>
                <w:sz w:val="18"/>
                <w:szCs w:val="18"/>
              </w:rPr>
            </w:pPr>
            <w:r w:rsidRPr="0075743C">
              <w:rPr>
                <w:rFonts w:ascii="Myriad Pro" w:hAnsi="Myriad Pro" w:cs="Calibri"/>
                <w:color w:val="000000"/>
                <w:sz w:val="18"/>
                <w:szCs w:val="18"/>
              </w:rPr>
              <w:t>-1,87</w:t>
            </w:r>
          </w:p>
        </w:tc>
        <w:tc>
          <w:tcPr>
            <w:tcW w:w="783" w:type="dxa"/>
            <w:tcBorders>
              <w:top w:val="nil"/>
              <w:left w:val="nil"/>
              <w:bottom w:val="single" w:sz="4" w:space="0" w:color="auto"/>
              <w:right w:val="single" w:sz="4" w:space="0" w:color="auto"/>
            </w:tcBorders>
            <w:shd w:val="clear" w:color="auto" w:fill="auto"/>
            <w:vAlign w:val="center"/>
            <w:hideMark/>
          </w:tcPr>
          <w:p w14:paraId="00A81A8D" w14:textId="77777777" w:rsidR="00A17F5F" w:rsidRPr="0075743C" w:rsidRDefault="00A17F5F" w:rsidP="00A17F5F">
            <w:pPr>
              <w:jc w:val="center"/>
              <w:rPr>
                <w:rFonts w:ascii="Myriad Pro" w:hAnsi="Myriad Pro" w:cs="Calibri"/>
                <w:color w:val="000000"/>
                <w:sz w:val="18"/>
                <w:szCs w:val="18"/>
              </w:rPr>
            </w:pPr>
            <w:r w:rsidRPr="0075743C">
              <w:rPr>
                <w:rFonts w:ascii="Myriad Pro" w:hAnsi="Myriad Pro" w:cs="Calibri"/>
                <w:color w:val="000000"/>
                <w:sz w:val="18"/>
                <w:szCs w:val="18"/>
              </w:rPr>
              <w:t>-100%</w:t>
            </w:r>
          </w:p>
        </w:tc>
      </w:tr>
      <w:tr w:rsidR="00A17F5F" w:rsidRPr="0075743C" w14:paraId="2436EB34" w14:textId="77777777" w:rsidTr="00A17F5F">
        <w:trPr>
          <w:trHeight w:val="300"/>
        </w:trPr>
        <w:tc>
          <w:tcPr>
            <w:tcW w:w="485" w:type="dxa"/>
            <w:tcBorders>
              <w:top w:val="nil"/>
              <w:left w:val="single" w:sz="4" w:space="0" w:color="auto"/>
              <w:bottom w:val="single" w:sz="4" w:space="0" w:color="auto"/>
              <w:right w:val="single" w:sz="4" w:space="0" w:color="auto"/>
            </w:tcBorders>
            <w:shd w:val="clear" w:color="auto" w:fill="auto"/>
            <w:vAlign w:val="center"/>
          </w:tcPr>
          <w:p w14:paraId="01882DA9" w14:textId="77777777" w:rsidR="00A17F5F" w:rsidRPr="0075743C" w:rsidRDefault="00A17F5F" w:rsidP="00A17F5F">
            <w:pPr>
              <w:jc w:val="center"/>
              <w:rPr>
                <w:rFonts w:ascii="Myriad Pro" w:hAnsi="Myriad Pro" w:cs="Calibri"/>
                <w:color w:val="000000"/>
                <w:sz w:val="18"/>
                <w:szCs w:val="18"/>
              </w:rPr>
            </w:pPr>
            <w:r w:rsidRPr="0075743C">
              <w:rPr>
                <w:rFonts w:ascii="Myriad Pro" w:hAnsi="Myriad Pro" w:cs="Calibri"/>
                <w:color w:val="000000"/>
                <w:sz w:val="18"/>
                <w:szCs w:val="18"/>
              </w:rPr>
              <w:t>7</w:t>
            </w:r>
          </w:p>
        </w:tc>
        <w:tc>
          <w:tcPr>
            <w:tcW w:w="3892" w:type="dxa"/>
            <w:tcBorders>
              <w:top w:val="nil"/>
              <w:left w:val="nil"/>
              <w:bottom w:val="single" w:sz="4" w:space="0" w:color="auto"/>
              <w:right w:val="single" w:sz="4" w:space="0" w:color="auto"/>
            </w:tcBorders>
            <w:shd w:val="clear" w:color="auto" w:fill="auto"/>
            <w:vAlign w:val="center"/>
          </w:tcPr>
          <w:p w14:paraId="604C639D" w14:textId="77777777" w:rsidR="00A17F5F" w:rsidRPr="00C22B22" w:rsidRDefault="00A17F5F" w:rsidP="00A17F5F">
            <w:r w:rsidRPr="00C22B22">
              <w:rPr>
                <w:rFonts w:ascii="Myriad Pro" w:hAnsi="Myriad Pro" w:cs="Calibri"/>
                <w:color w:val="000000"/>
                <w:sz w:val="18"/>
                <w:szCs w:val="18"/>
              </w:rPr>
              <w:t>Реконструкция ПС 110/35/10 Зырянская. Замена камер К 12, К 13, К 37 с масляными выключателями на камеры с вакуумными выключателями</w:t>
            </w:r>
          </w:p>
        </w:tc>
        <w:tc>
          <w:tcPr>
            <w:tcW w:w="1371" w:type="dxa"/>
            <w:tcBorders>
              <w:top w:val="nil"/>
              <w:left w:val="nil"/>
              <w:bottom w:val="single" w:sz="4" w:space="0" w:color="auto"/>
              <w:right w:val="single" w:sz="4" w:space="0" w:color="auto"/>
            </w:tcBorders>
            <w:shd w:val="clear" w:color="auto" w:fill="auto"/>
            <w:vAlign w:val="center"/>
          </w:tcPr>
          <w:p w14:paraId="6D967937" w14:textId="77777777" w:rsidR="00A17F5F" w:rsidRPr="0075743C" w:rsidRDefault="00A17F5F" w:rsidP="00A17F5F">
            <w:pPr>
              <w:jc w:val="center"/>
              <w:rPr>
                <w:rFonts w:ascii="Myriad Pro" w:hAnsi="Myriad Pro" w:cs="Calibri"/>
                <w:color w:val="000000"/>
                <w:sz w:val="18"/>
                <w:szCs w:val="18"/>
              </w:rPr>
            </w:pPr>
            <w:r w:rsidRPr="00E36AAB">
              <w:rPr>
                <w:rFonts w:ascii="Myriad Pro" w:hAnsi="Myriad Pro" w:cs="Calibri"/>
                <w:color w:val="000000"/>
                <w:sz w:val="18"/>
                <w:szCs w:val="18"/>
              </w:rPr>
              <w:t>F_6875550100</w:t>
            </w:r>
          </w:p>
        </w:tc>
        <w:tc>
          <w:tcPr>
            <w:tcW w:w="910" w:type="dxa"/>
            <w:tcBorders>
              <w:top w:val="nil"/>
              <w:left w:val="nil"/>
              <w:bottom w:val="single" w:sz="4" w:space="0" w:color="auto"/>
              <w:right w:val="single" w:sz="4" w:space="0" w:color="auto"/>
            </w:tcBorders>
            <w:shd w:val="clear" w:color="auto" w:fill="auto"/>
            <w:vAlign w:val="center"/>
          </w:tcPr>
          <w:p w14:paraId="40B52FF6" w14:textId="77777777" w:rsidR="00A17F5F" w:rsidRPr="0075743C" w:rsidRDefault="00A17F5F" w:rsidP="00A17F5F">
            <w:pPr>
              <w:jc w:val="center"/>
              <w:rPr>
                <w:rFonts w:ascii="Myriad Pro" w:hAnsi="Myriad Pro" w:cs="Calibri"/>
                <w:color w:val="000000"/>
                <w:sz w:val="18"/>
                <w:szCs w:val="18"/>
              </w:rPr>
            </w:pPr>
            <w:r>
              <w:rPr>
                <w:rFonts w:ascii="Myriad Pro" w:hAnsi="Myriad Pro" w:cs="Calibri"/>
                <w:color w:val="000000"/>
                <w:sz w:val="18"/>
                <w:szCs w:val="18"/>
              </w:rPr>
              <w:t>14,46</w:t>
            </w:r>
          </w:p>
        </w:tc>
        <w:tc>
          <w:tcPr>
            <w:tcW w:w="1120" w:type="dxa"/>
            <w:tcBorders>
              <w:top w:val="nil"/>
              <w:left w:val="nil"/>
              <w:bottom w:val="single" w:sz="4" w:space="0" w:color="auto"/>
              <w:right w:val="single" w:sz="4" w:space="0" w:color="auto"/>
            </w:tcBorders>
            <w:shd w:val="clear" w:color="auto" w:fill="auto"/>
            <w:vAlign w:val="center"/>
          </w:tcPr>
          <w:p w14:paraId="01FDC950" w14:textId="77777777" w:rsidR="00A17F5F" w:rsidRPr="0075743C" w:rsidRDefault="00A17F5F" w:rsidP="00A17F5F">
            <w:pPr>
              <w:jc w:val="center"/>
              <w:rPr>
                <w:rFonts w:ascii="Myriad Pro" w:hAnsi="Myriad Pro" w:cs="Calibri"/>
                <w:color w:val="000000"/>
                <w:sz w:val="18"/>
                <w:szCs w:val="18"/>
              </w:rPr>
            </w:pPr>
            <w:r>
              <w:rPr>
                <w:rFonts w:ascii="Myriad Pro" w:hAnsi="Myriad Pro" w:cs="Calibri"/>
                <w:color w:val="000000"/>
                <w:sz w:val="18"/>
                <w:szCs w:val="18"/>
              </w:rPr>
              <w:t>13,62</w:t>
            </w:r>
          </w:p>
        </w:tc>
        <w:tc>
          <w:tcPr>
            <w:tcW w:w="784" w:type="dxa"/>
            <w:tcBorders>
              <w:top w:val="nil"/>
              <w:left w:val="nil"/>
              <w:bottom w:val="single" w:sz="4" w:space="0" w:color="auto"/>
              <w:right w:val="single" w:sz="4" w:space="0" w:color="auto"/>
            </w:tcBorders>
            <w:shd w:val="clear" w:color="auto" w:fill="auto"/>
            <w:vAlign w:val="center"/>
          </w:tcPr>
          <w:p w14:paraId="0020A67B" w14:textId="77777777" w:rsidR="00A17F5F" w:rsidRPr="0075743C" w:rsidRDefault="00A17F5F" w:rsidP="00A17F5F">
            <w:pPr>
              <w:jc w:val="center"/>
              <w:rPr>
                <w:rFonts w:ascii="Myriad Pro" w:hAnsi="Myriad Pro" w:cs="Calibri"/>
                <w:color w:val="000000"/>
                <w:sz w:val="18"/>
                <w:szCs w:val="18"/>
              </w:rPr>
            </w:pPr>
            <w:r>
              <w:rPr>
                <w:rFonts w:ascii="Myriad Pro" w:hAnsi="Myriad Pro" w:cs="Calibri"/>
                <w:color w:val="000000"/>
                <w:sz w:val="18"/>
                <w:szCs w:val="18"/>
              </w:rPr>
              <w:t>-0,84</w:t>
            </w:r>
          </w:p>
        </w:tc>
        <w:tc>
          <w:tcPr>
            <w:tcW w:w="783" w:type="dxa"/>
            <w:tcBorders>
              <w:top w:val="nil"/>
              <w:left w:val="nil"/>
              <w:bottom w:val="single" w:sz="4" w:space="0" w:color="auto"/>
              <w:right w:val="single" w:sz="4" w:space="0" w:color="auto"/>
            </w:tcBorders>
            <w:shd w:val="clear" w:color="auto" w:fill="auto"/>
            <w:vAlign w:val="center"/>
          </w:tcPr>
          <w:p w14:paraId="7F9F7ACC" w14:textId="77777777" w:rsidR="00A17F5F" w:rsidRPr="0075743C" w:rsidRDefault="00A17F5F" w:rsidP="00A17F5F">
            <w:pPr>
              <w:jc w:val="center"/>
              <w:rPr>
                <w:rFonts w:ascii="Myriad Pro" w:hAnsi="Myriad Pro" w:cs="Calibri"/>
                <w:color w:val="000000"/>
                <w:sz w:val="18"/>
                <w:szCs w:val="18"/>
              </w:rPr>
            </w:pPr>
            <w:r>
              <w:rPr>
                <w:rFonts w:ascii="Myriad Pro" w:hAnsi="Myriad Pro" w:cs="Calibri"/>
                <w:color w:val="000000"/>
                <w:sz w:val="18"/>
                <w:szCs w:val="18"/>
              </w:rPr>
              <w:t>-6%</w:t>
            </w:r>
          </w:p>
        </w:tc>
      </w:tr>
      <w:tr w:rsidR="00A17F5F" w:rsidRPr="0075743C" w14:paraId="1B28C6EF" w14:textId="77777777" w:rsidTr="00A17F5F">
        <w:trPr>
          <w:trHeight w:val="300"/>
        </w:trPr>
        <w:tc>
          <w:tcPr>
            <w:tcW w:w="485" w:type="dxa"/>
            <w:tcBorders>
              <w:top w:val="nil"/>
              <w:left w:val="single" w:sz="4" w:space="0" w:color="auto"/>
              <w:bottom w:val="single" w:sz="4" w:space="0" w:color="auto"/>
              <w:right w:val="single" w:sz="4" w:space="0" w:color="auto"/>
            </w:tcBorders>
            <w:shd w:val="clear" w:color="auto" w:fill="auto"/>
            <w:vAlign w:val="center"/>
            <w:hideMark/>
          </w:tcPr>
          <w:p w14:paraId="69E9E05C" w14:textId="77777777" w:rsidR="00A17F5F" w:rsidRPr="0075743C" w:rsidRDefault="00A17F5F" w:rsidP="00A17F5F">
            <w:pPr>
              <w:jc w:val="center"/>
              <w:rPr>
                <w:rFonts w:ascii="Myriad Pro" w:hAnsi="Myriad Pro" w:cs="Calibri"/>
                <w:color w:val="000000"/>
                <w:sz w:val="18"/>
                <w:szCs w:val="18"/>
              </w:rPr>
            </w:pPr>
            <w:r w:rsidRPr="0075743C">
              <w:rPr>
                <w:rFonts w:ascii="Myriad Pro" w:hAnsi="Myriad Pro" w:cs="Calibri"/>
                <w:color w:val="000000"/>
                <w:sz w:val="18"/>
                <w:szCs w:val="18"/>
              </w:rPr>
              <w:t>8</w:t>
            </w:r>
          </w:p>
        </w:tc>
        <w:tc>
          <w:tcPr>
            <w:tcW w:w="3892" w:type="dxa"/>
            <w:tcBorders>
              <w:top w:val="nil"/>
              <w:left w:val="nil"/>
              <w:bottom w:val="single" w:sz="4" w:space="0" w:color="auto"/>
              <w:right w:val="single" w:sz="4" w:space="0" w:color="auto"/>
            </w:tcBorders>
            <w:shd w:val="clear" w:color="auto" w:fill="auto"/>
            <w:vAlign w:val="center"/>
            <w:hideMark/>
          </w:tcPr>
          <w:p w14:paraId="4C512BA6" w14:textId="77777777" w:rsidR="00A17F5F" w:rsidRPr="0075743C" w:rsidRDefault="00A17F5F" w:rsidP="00A17F5F">
            <w:pPr>
              <w:rPr>
                <w:rFonts w:ascii="Myriad Pro" w:hAnsi="Myriad Pro" w:cs="Calibri"/>
                <w:color w:val="000000"/>
                <w:sz w:val="18"/>
                <w:szCs w:val="18"/>
              </w:rPr>
            </w:pPr>
            <w:r w:rsidRPr="0075743C">
              <w:rPr>
                <w:rFonts w:ascii="Myriad Pro" w:hAnsi="Myriad Pro" w:cs="Calibri"/>
                <w:color w:val="000000"/>
                <w:sz w:val="18"/>
                <w:szCs w:val="18"/>
              </w:rPr>
              <w:t xml:space="preserve">Строительство ВЛ-0,4 </w:t>
            </w:r>
            <w:proofErr w:type="spellStart"/>
            <w:r w:rsidRPr="0075743C">
              <w:rPr>
                <w:rFonts w:ascii="Myriad Pro" w:hAnsi="Myriad Pro" w:cs="Calibri"/>
                <w:color w:val="000000"/>
                <w:sz w:val="18"/>
                <w:szCs w:val="18"/>
              </w:rPr>
              <w:t>кВ</w:t>
            </w:r>
            <w:proofErr w:type="spellEnd"/>
            <w:r w:rsidRPr="0075743C">
              <w:rPr>
                <w:rFonts w:ascii="Myriad Pro" w:hAnsi="Myriad Pro" w:cs="Calibri"/>
                <w:color w:val="000000"/>
                <w:sz w:val="18"/>
                <w:szCs w:val="18"/>
              </w:rPr>
              <w:t xml:space="preserve"> в </w:t>
            </w:r>
            <w:proofErr w:type="spellStart"/>
            <w:r w:rsidRPr="0075743C">
              <w:rPr>
                <w:rFonts w:ascii="Myriad Pro" w:hAnsi="Myriad Pro" w:cs="Calibri"/>
                <w:color w:val="000000"/>
                <w:sz w:val="18"/>
                <w:szCs w:val="18"/>
              </w:rPr>
              <w:t>с.Молчаново</w:t>
            </w:r>
            <w:proofErr w:type="spellEnd"/>
            <w:r w:rsidRPr="0075743C">
              <w:rPr>
                <w:rFonts w:ascii="Myriad Pro" w:hAnsi="Myriad Pro" w:cs="Calibri"/>
                <w:color w:val="000000"/>
                <w:sz w:val="18"/>
                <w:szCs w:val="18"/>
              </w:rPr>
              <w:t xml:space="preserve"> для технологического присоединения </w:t>
            </w:r>
          </w:p>
        </w:tc>
        <w:tc>
          <w:tcPr>
            <w:tcW w:w="1371" w:type="dxa"/>
            <w:tcBorders>
              <w:top w:val="nil"/>
              <w:left w:val="nil"/>
              <w:bottom w:val="single" w:sz="4" w:space="0" w:color="auto"/>
              <w:right w:val="single" w:sz="4" w:space="0" w:color="auto"/>
            </w:tcBorders>
            <w:shd w:val="clear" w:color="auto" w:fill="auto"/>
            <w:vAlign w:val="center"/>
            <w:hideMark/>
          </w:tcPr>
          <w:p w14:paraId="61044D4E" w14:textId="77777777" w:rsidR="00A17F5F" w:rsidRPr="0075743C" w:rsidRDefault="00A17F5F" w:rsidP="00A17F5F">
            <w:pPr>
              <w:jc w:val="center"/>
              <w:rPr>
                <w:rFonts w:ascii="Myriad Pro" w:hAnsi="Myriad Pro" w:cs="Calibri"/>
                <w:color w:val="000000"/>
                <w:sz w:val="18"/>
                <w:szCs w:val="18"/>
              </w:rPr>
            </w:pPr>
            <w:proofErr w:type="spellStart"/>
            <w:r w:rsidRPr="0075743C">
              <w:rPr>
                <w:rFonts w:ascii="Myriad Pro" w:hAnsi="Myriad Pro" w:cs="Calibri"/>
                <w:color w:val="000000"/>
                <w:sz w:val="18"/>
                <w:szCs w:val="18"/>
              </w:rPr>
              <w:t>нд</w:t>
            </w:r>
            <w:proofErr w:type="spellEnd"/>
          </w:p>
        </w:tc>
        <w:tc>
          <w:tcPr>
            <w:tcW w:w="910" w:type="dxa"/>
            <w:tcBorders>
              <w:top w:val="nil"/>
              <w:left w:val="nil"/>
              <w:bottom w:val="single" w:sz="4" w:space="0" w:color="auto"/>
              <w:right w:val="single" w:sz="4" w:space="0" w:color="auto"/>
            </w:tcBorders>
            <w:shd w:val="clear" w:color="auto" w:fill="auto"/>
            <w:vAlign w:val="center"/>
            <w:hideMark/>
          </w:tcPr>
          <w:p w14:paraId="7D16868B" w14:textId="77777777" w:rsidR="00A17F5F" w:rsidRPr="0075743C" w:rsidRDefault="00A17F5F" w:rsidP="00A17F5F">
            <w:pPr>
              <w:jc w:val="center"/>
              <w:rPr>
                <w:rFonts w:ascii="Myriad Pro" w:hAnsi="Myriad Pro" w:cs="Calibri"/>
                <w:color w:val="000000"/>
                <w:sz w:val="18"/>
                <w:szCs w:val="18"/>
              </w:rPr>
            </w:pPr>
            <w:r w:rsidRPr="0075743C">
              <w:rPr>
                <w:rFonts w:ascii="Myriad Pro" w:hAnsi="Myriad Pro" w:cs="Calibri"/>
                <w:color w:val="000000"/>
                <w:sz w:val="18"/>
                <w:szCs w:val="18"/>
              </w:rPr>
              <w:t>0,64</w:t>
            </w:r>
          </w:p>
        </w:tc>
        <w:tc>
          <w:tcPr>
            <w:tcW w:w="1120" w:type="dxa"/>
            <w:tcBorders>
              <w:top w:val="nil"/>
              <w:left w:val="nil"/>
              <w:bottom w:val="single" w:sz="4" w:space="0" w:color="auto"/>
              <w:right w:val="single" w:sz="4" w:space="0" w:color="auto"/>
            </w:tcBorders>
            <w:shd w:val="clear" w:color="auto" w:fill="auto"/>
            <w:vAlign w:val="center"/>
            <w:hideMark/>
          </w:tcPr>
          <w:p w14:paraId="64348133" w14:textId="77777777" w:rsidR="00A17F5F" w:rsidRPr="0075743C" w:rsidRDefault="00A17F5F" w:rsidP="00A17F5F">
            <w:pPr>
              <w:jc w:val="center"/>
              <w:rPr>
                <w:rFonts w:ascii="Myriad Pro" w:hAnsi="Myriad Pro" w:cs="Calibri"/>
                <w:color w:val="000000"/>
                <w:sz w:val="18"/>
                <w:szCs w:val="18"/>
              </w:rPr>
            </w:pPr>
            <w:r w:rsidRPr="0075743C">
              <w:rPr>
                <w:rFonts w:ascii="Myriad Pro" w:hAnsi="Myriad Pro" w:cs="Calibri"/>
                <w:color w:val="000000"/>
                <w:sz w:val="18"/>
                <w:szCs w:val="18"/>
              </w:rPr>
              <w:t>0,00</w:t>
            </w:r>
          </w:p>
        </w:tc>
        <w:tc>
          <w:tcPr>
            <w:tcW w:w="784" w:type="dxa"/>
            <w:tcBorders>
              <w:top w:val="nil"/>
              <w:left w:val="nil"/>
              <w:bottom w:val="single" w:sz="4" w:space="0" w:color="auto"/>
              <w:right w:val="single" w:sz="4" w:space="0" w:color="auto"/>
            </w:tcBorders>
            <w:shd w:val="clear" w:color="auto" w:fill="auto"/>
            <w:vAlign w:val="center"/>
            <w:hideMark/>
          </w:tcPr>
          <w:p w14:paraId="4D4D615C" w14:textId="77777777" w:rsidR="00A17F5F" w:rsidRPr="0075743C" w:rsidRDefault="00A17F5F" w:rsidP="00A17F5F">
            <w:pPr>
              <w:jc w:val="center"/>
              <w:rPr>
                <w:rFonts w:ascii="Myriad Pro" w:hAnsi="Myriad Pro" w:cs="Calibri"/>
                <w:color w:val="000000"/>
                <w:sz w:val="18"/>
                <w:szCs w:val="18"/>
              </w:rPr>
            </w:pPr>
            <w:r w:rsidRPr="0075743C">
              <w:rPr>
                <w:rFonts w:ascii="Myriad Pro" w:hAnsi="Myriad Pro" w:cs="Calibri"/>
                <w:color w:val="000000"/>
                <w:sz w:val="18"/>
                <w:szCs w:val="18"/>
              </w:rPr>
              <w:t>-0,64</w:t>
            </w:r>
          </w:p>
        </w:tc>
        <w:tc>
          <w:tcPr>
            <w:tcW w:w="783" w:type="dxa"/>
            <w:tcBorders>
              <w:top w:val="nil"/>
              <w:left w:val="nil"/>
              <w:bottom w:val="single" w:sz="4" w:space="0" w:color="auto"/>
              <w:right w:val="single" w:sz="4" w:space="0" w:color="auto"/>
            </w:tcBorders>
            <w:shd w:val="clear" w:color="auto" w:fill="auto"/>
            <w:vAlign w:val="center"/>
            <w:hideMark/>
          </w:tcPr>
          <w:p w14:paraId="2C9CEC7A" w14:textId="77777777" w:rsidR="00A17F5F" w:rsidRPr="0075743C" w:rsidRDefault="00A17F5F" w:rsidP="00A17F5F">
            <w:pPr>
              <w:jc w:val="center"/>
              <w:rPr>
                <w:rFonts w:ascii="Myriad Pro" w:hAnsi="Myriad Pro" w:cs="Calibri"/>
                <w:color w:val="000000"/>
                <w:sz w:val="18"/>
                <w:szCs w:val="18"/>
              </w:rPr>
            </w:pPr>
            <w:r w:rsidRPr="0075743C">
              <w:rPr>
                <w:rFonts w:ascii="Myriad Pro" w:hAnsi="Myriad Pro" w:cs="Calibri"/>
                <w:color w:val="000000"/>
                <w:sz w:val="18"/>
                <w:szCs w:val="18"/>
              </w:rPr>
              <w:t>-100%</w:t>
            </w:r>
          </w:p>
        </w:tc>
      </w:tr>
      <w:tr w:rsidR="00A17F5F" w:rsidRPr="0075743C" w14:paraId="30F3CEE2" w14:textId="77777777" w:rsidTr="00A17F5F">
        <w:trPr>
          <w:trHeight w:val="300"/>
        </w:trPr>
        <w:tc>
          <w:tcPr>
            <w:tcW w:w="485" w:type="dxa"/>
            <w:tcBorders>
              <w:top w:val="nil"/>
              <w:left w:val="single" w:sz="4" w:space="0" w:color="auto"/>
              <w:bottom w:val="single" w:sz="4" w:space="0" w:color="auto"/>
              <w:right w:val="single" w:sz="4" w:space="0" w:color="auto"/>
            </w:tcBorders>
            <w:shd w:val="clear" w:color="auto" w:fill="auto"/>
            <w:vAlign w:val="center"/>
            <w:hideMark/>
          </w:tcPr>
          <w:p w14:paraId="066484A9" w14:textId="77777777" w:rsidR="00A17F5F" w:rsidRPr="0075743C" w:rsidRDefault="00A17F5F" w:rsidP="00A17F5F">
            <w:pPr>
              <w:jc w:val="center"/>
              <w:rPr>
                <w:rFonts w:ascii="Myriad Pro" w:hAnsi="Myriad Pro" w:cs="Calibri"/>
                <w:color w:val="000000"/>
                <w:sz w:val="18"/>
                <w:szCs w:val="18"/>
              </w:rPr>
            </w:pPr>
            <w:r w:rsidRPr="0075743C">
              <w:rPr>
                <w:rFonts w:ascii="Myriad Pro" w:hAnsi="Myriad Pro" w:cs="Calibri"/>
                <w:color w:val="000000"/>
                <w:sz w:val="18"/>
                <w:szCs w:val="18"/>
              </w:rPr>
              <w:t>9</w:t>
            </w:r>
          </w:p>
        </w:tc>
        <w:tc>
          <w:tcPr>
            <w:tcW w:w="3892" w:type="dxa"/>
            <w:tcBorders>
              <w:top w:val="nil"/>
              <w:left w:val="nil"/>
              <w:bottom w:val="single" w:sz="4" w:space="0" w:color="auto"/>
              <w:right w:val="single" w:sz="4" w:space="0" w:color="auto"/>
            </w:tcBorders>
            <w:shd w:val="clear" w:color="auto" w:fill="auto"/>
            <w:vAlign w:val="center"/>
            <w:hideMark/>
          </w:tcPr>
          <w:p w14:paraId="594205F5" w14:textId="77777777" w:rsidR="00A17F5F" w:rsidRPr="0075743C" w:rsidRDefault="00A17F5F" w:rsidP="00A17F5F">
            <w:pPr>
              <w:rPr>
                <w:rFonts w:ascii="Myriad Pro" w:hAnsi="Myriad Pro" w:cs="Calibri"/>
                <w:color w:val="000000"/>
                <w:sz w:val="18"/>
                <w:szCs w:val="18"/>
              </w:rPr>
            </w:pPr>
            <w:r w:rsidRPr="0075743C">
              <w:rPr>
                <w:rFonts w:ascii="Myriad Pro" w:hAnsi="Myriad Pro" w:cs="Calibri"/>
                <w:color w:val="000000"/>
                <w:sz w:val="18"/>
                <w:szCs w:val="18"/>
              </w:rPr>
              <w:t xml:space="preserve">Строительство КТП-10/0,4 </w:t>
            </w:r>
            <w:proofErr w:type="spellStart"/>
            <w:r w:rsidRPr="0075743C">
              <w:rPr>
                <w:rFonts w:ascii="Myriad Pro" w:hAnsi="Myriad Pro" w:cs="Calibri"/>
                <w:color w:val="000000"/>
                <w:sz w:val="18"/>
                <w:szCs w:val="18"/>
              </w:rPr>
              <w:t>кВ</w:t>
            </w:r>
            <w:proofErr w:type="spellEnd"/>
            <w:r w:rsidRPr="0075743C">
              <w:rPr>
                <w:rFonts w:ascii="Myriad Pro" w:hAnsi="Myriad Pro" w:cs="Calibri"/>
                <w:color w:val="000000"/>
                <w:sz w:val="18"/>
                <w:szCs w:val="18"/>
              </w:rPr>
              <w:t xml:space="preserve">, ВЛИ 10-0,4 </w:t>
            </w:r>
            <w:proofErr w:type="spellStart"/>
            <w:r w:rsidRPr="0075743C">
              <w:rPr>
                <w:rFonts w:ascii="Myriad Pro" w:hAnsi="Myriad Pro" w:cs="Calibri"/>
                <w:color w:val="000000"/>
                <w:sz w:val="18"/>
                <w:szCs w:val="18"/>
              </w:rPr>
              <w:t>кВ</w:t>
            </w:r>
            <w:proofErr w:type="spellEnd"/>
            <w:r w:rsidRPr="0075743C">
              <w:rPr>
                <w:rFonts w:ascii="Myriad Pro" w:hAnsi="Myriad Pro" w:cs="Calibri"/>
                <w:color w:val="000000"/>
                <w:sz w:val="18"/>
                <w:szCs w:val="18"/>
              </w:rPr>
              <w:t xml:space="preserve"> в г. Колпашево  для технологического присоединения</w:t>
            </w:r>
          </w:p>
        </w:tc>
        <w:tc>
          <w:tcPr>
            <w:tcW w:w="1371" w:type="dxa"/>
            <w:tcBorders>
              <w:top w:val="nil"/>
              <w:left w:val="nil"/>
              <w:bottom w:val="single" w:sz="4" w:space="0" w:color="auto"/>
              <w:right w:val="single" w:sz="4" w:space="0" w:color="auto"/>
            </w:tcBorders>
            <w:shd w:val="clear" w:color="auto" w:fill="auto"/>
            <w:vAlign w:val="center"/>
            <w:hideMark/>
          </w:tcPr>
          <w:p w14:paraId="54EB7B8B" w14:textId="77777777" w:rsidR="00A17F5F" w:rsidRPr="0075743C" w:rsidRDefault="00A17F5F" w:rsidP="00A17F5F">
            <w:pPr>
              <w:jc w:val="center"/>
              <w:rPr>
                <w:rFonts w:ascii="Myriad Pro" w:hAnsi="Myriad Pro" w:cs="Calibri"/>
                <w:color w:val="000000"/>
                <w:sz w:val="18"/>
                <w:szCs w:val="18"/>
              </w:rPr>
            </w:pPr>
            <w:proofErr w:type="spellStart"/>
            <w:r w:rsidRPr="0075743C">
              <w:rPr>
                <w:rFonts w:ascii="Myriad Pro" w:hAnsi="Myriad Pro" w:cs="Calibri"/>
                <w:color w:val="000000"/>
                <w:sz w:val="18"/>
                <w:szCs w:val="18"/>
              </w:rPr>
              <w:t>нд</w:t>
            </w:r>
            <w:proofErr w:type="spellEnd"/>
          </w:p>
        </w:tc>
        <w:tc>
          <w:tcPr>
            <w:tcW w:w="910" w:type="dxa"/>
            <w:tcBorders>
              <w:top w:val="nil"/>
              <w:left w:val="nil"/>
              <w:bottom w:val="single" w:sz="4" w:space="0" w:color="auto"/>
              <w:right w:val="single" w:sz="4" w:space="0" w:color="auto"/>
            </w:tcBorders>
            <w:shd w:val="clear" w:color="auto" w:fill="auto"/>
            <w:vAlign w:val="center"/>
            <w:hideMark/>
          </w:tcPr>
          <w:p w14:paraId="68EF60C8" w14:textId="77777777" w:rsidR="00A17F5F" w:rsidRPr="0075743C" w:rsidRDefault="00A17F5F" w:rsidP="00A17F5F">
            <w:pPr>
              <w:jc w:val="center"/>
              <w:rPr>
                <w:rFonts w:ascii="Myriad Pro" w:hAnsi="Myriad Pro" w:cs="Calibri"/>
                <w:color w:val="000000"/>
                <w:sz w:val="18"/>
                <w:szCs w:val="18"/>
              </w:rPr>
            </w:pPr>
            <w:r w:rsidRPr="0075743C">
              <w:rPr>
                <w:rFonts w:ascii="Myriad Pro" w:hAnsi="Myriad Pro" w:cs="Calibri"/>
                <w:color w:val="000000"/>
                <w:sz w:val="18"/>
                <w:szCs w:val="18"/>
              </w:rPr>
              <w:t>0,61</w:t>
            </w:r>
          </w:p>
        </w:tc>
        <w:tc>
          <w:tcPr>
            <w:tcW w:w="1120" w:type="dxa"/>
            <w:tcBorders>
              <w:top w:val="nil"/>
              <w:left w:val="nil"/>
              <w:bottom w:val="single" w:sz="4" w:space="0" w:color="auto"/>
              <w:right w:val="single" w:sz="4" w:space="0" w:color="auto"/>
            </w:tcBorders>
            <w:shd w:val="clear" w:color="auto" w:fill="auto"/>
            <w:vAlign w:val="center"/>
            <w:hideMark/>
          </w:tcPr>
          <w:p w14:paraId="4260B7F7" w14:textId="77777777" w:rsidR="00A17F5F" w:rsidRPr="0075743C" w:rsidRDefault="00A17F5F" w:rsidP="00A17F5F">
            <w:pPr>
              <w:jc w:val="center"/>
              <w:rPr>
                <w:rFonts w:ascii="Myriad Pro" w:hAnsi="Myriad Pro" w:cs="Calibri"/>
                <w:color w:val="000000"/>
                <w:sz w:val="18"/>
                <w:szCs w:val="18"/>
              </w:rPr>
            </w:pPr>
            <w:r w:rsidRPr="0075743C">
              <w:rPr>
                <w:rFonts w:ascii="Myriad Pro" w:hAnsi="Myriad Pro" w:cs="Calibri"/>
                <w:color w:val="000000"/>
                <w:sz w:val="18"/>
                <w:szCs w:val="18"/>
              </w:rPr>
              <w:t>0,00</w:t>
            </w:r>
          </w:p>
        </w:tc>
        <w:tc>
          <w:tcPr>
            <w:tcW w:w="784" w:type="dxa"/>
            <w:tcBorders>
              <w:top w:val="nil"/>
              <w:left w:val="nil"/>
              <w:bottom w:val="single" w:sz="4" w:space="0" w:color="auto"/>
              <w:right w:val="single" w:sz="4" w:space="0" w:color="auto"/>
            </w:tcBorders>
            <w:shd w:val="clear" w:color="auto" w:fill="auto"/>
            <w:vAlign w:val="center"/>
            <w:hideMark/>
          </w:tcPr>
          <w:p w14:paraId="137E5A5F" w14:textId="77777777" w:rsidR="00A17F5F" w:rsidRPr="0075743C" w:rsidRDefault="00A17F5F" w:rsidP="00A17F5F">
            <w:pPr>
              <w:jc w:val="center"/>
              <w:rPr>
                <w:rFonts w:ascii="Myriad Pro" w:hAnsi="Myriad Pro" w:cs="Calibri"/>
                <w:color w:val="000000"/>
                <w:sz w:val="18"/>
                <w:szCs w:val="18"/>
              </w:rPr>
            </w:pPr>
            <w:r w:rsidRPr="0075743C">
              <w:rPr>
                <w:rFonts w:ascii="Myriad Pro" w:hAnsi="Myriad Pro" w:cs="Calibri"/>
                <w:color w:val="000000"/>
                <w:sz w:val="18"/>
                <w:szCs w:val="18"/>
              </w:rPr>
              <w:t>-0,61</w:t>
            </w:r>
          </w:p>
        </w:tc>
        <w:tc>
          <w:tcPr>
            <w:tcW w:w="783" w:type="dxa"/>
            <w:tcBorders>
              <w:top w:val="nil"/>
              <w:left w:val="nil"/>
              <w:bottom w:val="single" w:sz="4" w:space="0" w:color="auto"/>
              <w:right w:val="single" w:sz="4" w:space="0" w:color="auto"/>
            </w:tcBorders>
            <w:shd w:val="clear" w:color="auto" w:fill="auto"/>
            <w:vAlign w:val="center"/>
            <w:hideMark/>
          </w:tcPr>
          <w:p w14:paraId="715DA79B" w14:textId="77777777" w:rsidR="00A17F5F" w:rsidRPr="0075743C" w:rsidRDefault="00A17F5F" w:rsidP="00A17F5F">
            <w:pPr>
              <w:jc w:val="center"/>
              <w:rPr>
                <w:rFonts w:ascii="Myriad Pro" w:hAnsi="Myriad Pro" w:cs="Calibri"/>
                <w:color w:val="000000"/>
                <w:sz w:val="18"/>
                <w:szCs w:val="18"/>
              </w:rPr>
            </w:pPr>
            <w:r w:rsidRPr="0075743C">
              <w:rPr>
                <w:rFonts w:ascii="Myriad Pro" w:hAnsi="Myriad Pro" w:cs="Calibri"/>
                <w:color w:val="000000"/>
                <w:sz w:val="18"/>
                <w:szCs w:val="18"/>
              </w:rPr>
              <w:t>-100%</w:t>
            </w:r>
          </w:p>
        </w:tc>
      </w:tr>
      <w:tr w:rsidR="00A17F5F" w:rsidRPr="0075743C" w14:paraId="361839CA" w14:textId="77777777" w:rsidTr="00A17F5F">
        <w:trPr>
          <w:trHeight w:val="300"/>
        </w:trPr>
        <w:tc>
          <w:tcPr>
            <w:tcW w:w="485" w:type="dxa"/>
            <w:tcBorders>
              <w:top w:val="nil"/>
              <w:left w:val="single" w:sz="4" w:space="0" w:color="auto"/>
              <w:bottom w:val="single" w:sz="4" w:space="0" w:color="auto"/>
              <w:right w:val="single" w:sz="4" w:space="0" w:color="auto"/>
            </w:tcBorders>
            <w:shd w:val="clear" w:color="auto" w:fill="auto"/>
            <w:vAlign w:val="center"/>
            <w:hideMark/>
          </w:tcPr>
          <w:p w14:paraId="14548B65" w14:textId="77777777" w:rsidR="00A17F5F" w:rsidRPr="0075743C" w:rsidRDefault="00A17F5F" w:rsidP="00A17F5F">
            <w:pPr>
              <w:jc w:val="center"/>
              <w:rPr>
                <w:rFonts w:ascii="Myriad Pro" w:hAnsi="Myriad Pro" w:cs="Calibri"/>
                <w:color w:val="000000"/>
                <w:sz w:val="18"/>
                <w:szCs w:val="18"/>
              </w:rPr>
            </w:pPr>
            <w:r w:rsidRPr="0075743C">
              <w:rPr>
                <w:rFonts w:ascii="Myriad Pro" w:hAnsi="Myriad Pro" w:cs="Calibri"/>
                <w:color w:val="000000"/>
                <w:sz w:val="18"/>
                <w:szCs w:val="18"/>
              </w:rPr>
              <w:t>10</w:t>
            </w:r>
          </w:p>
        </w:tc>
        <w:tc>
          <w:tcPr>
            <w:tcW w:w="3892" w:type="dxa"/>
            <w:tcBorders>
              <w:top w:val="nil"/>
              <w:left w:val="nil"/>
              <w:bottom w:val="single" w:sz="4" w:space="0" w:color="auto"/>
              <w:right w:val="single" w:sz="4" w:space="0" w:color="auto"/>
            </w:tcBorders>
            <w:shd w:val="clear" w:color="auto" w:fill="auto"/>
            <w:vAlign w:val="center"/>
            <w:hideMark/>
          </w:tcPr>
          <w:p w14:paraId="0A746CA0" w14:textId="77777777" w:rsidR="00A17F5F" w:rsidRPr="0075743C" w:rsidRDefault="00A17F5F" w:rsidP="00A17F5F">
            <w:pPr>
              <w:rPr>
                <w:rFonts w:ascii="Myriad Pro" w:hAnsi="Myriad Pro" w:cs="Calibri"/>
                <w:color w:val="000000"/>
                <w:sz w:val="18"/>
                <w:szCs w:val="18"/>
              </w:rPr>
            </w:pPr>
            <w:r w:rsidRPr="0075743C">
              <w:rPr>
                <w:rFonts w:ascii="Myriad Pro" w:hAnsi="Myriad Pro" w:cs="Calibri"/>
                <w:color w:val="000000"/>
                <w:sz w:val="18"/>
                <w:szCs w:val="18"/>
              </w:rPr>
              <w:t xml:space="preserve">Реконструкция ПС Калиновая, установка двух ячеек 6 </w:t>
            </w:r>
            <w:proofErr w:type="spellStart"/>
            <w:r w:rsidRPr="0075743C">
              <w:rPr>
                <w:rFonts w:ascii="Myriad Pro" w:hAnsi="Myriad Pro" w:cs="Calibri"/>
                <w:color w:val="000000"/>
                <w:sz w:val="18"/>
                <w:szCs w:val="18"/>
              </w:rPr>
              <w:t>кВ</w:t>
            </w:r>
            <w:proofErr w:type="spellEnd"/>
            <w:r w:rsidRPr="0075743C">
              <w:rPr>
                <w:rFonts w:ascii="Myriad Pro" w:hAnsi="Myriad Pro" w:cs="Calibri"/>
                <w:color w:val="000000"/>
                <w:sz w:val="18"/>
                <w:szCs w:val="18"/>
              </w:rPr>
              <w:t xml:space="preserve"> и устройств РЗА</w:t>
            </w:r>
          </w:p>
        </w:tc>
        <w:tc>
          <w:tcPr>
            <w:tcW w:w="1371" w:type="dxa"/>
            <w:tcBorders>
              <w:top w:val="nil"/>
              <w:left w:val="nil"/>
              <w:bottom w:val="single" w:sz="4" w:space="0" w:color="auto"/>
              <w:right w:val="single" w:sz="4" w:space="0" w:color="auto"/>
            </w:tcBorders>
            <w:shd w:val="clear" w:color="auto" w:fill="auto"/>
            <w:vAlign w:val="center"/>
            <w:hideMark/>
          </w:tcPr>
          <w:p w14:paraId="2F77DBD1" w14:textId="77777777" w:rsidR="00A17F5F" w:rsidRPr="0075743C" w:rsidRDefault="00A17F5F" w:rsidP="00A17F5F">
            <w:pPr>
              <w:jc w:val="center"/>
              <w:rPr>
                <w:rFonts w:ascii="Myriad Pro" w:hAnsi="Myriad Pro" w:cs="Calibri"/>
                <w:color w:val="000000"/>
                <w:sz w:val="18"/>
                <w:szCs w:val="18"/>
              </w:rPr>
            </w:pPr>
            <w:proofErr w:type="spellStart"/>
            <w:r w:rsidRPr="0075743C">
              <w:rPr>
                <w:rFonts w:ascii="Myriad Pro" w:hAnsi="Myriad Pro" w:cs="Calibri"/>
                <w:color w:val="000000"/>
                <w:sz w:val="18"/>
                <w:szCs w:val="18"/>
              </w:rPr>
              <w:t>нд</w:t>
            </w:r>
            <w:proofErr w:type="spellEnd"/>
          </w:p>
        </w:tc>
        <w:tc>
          <w:tcPr>
            <w:tcW w:w="910" w:type="dxa"/>
            <w:tcBorders>
              <w:top w:val="nil"/>
              <w:left w:val="nil"/>
              <w:bottom w:val="single" w:sz="4" w:space="0" w:color="auto"/>
              <w:right w:val="single" w:sz="4" w:space="0" w:color="auto"/>
            </w:tcBorders>
            <w:shd w:val="clear" w:color="auto" w:fill="auto"/>
            <w:vAlign w:val="center"/>
            <w:hideMark/>
          </w:tcPr>
          <w:p w14:paraId="2438A26A" w14:textId="77777777" w:rsidR="00A17F5F" w:rsidRPr="0075743C" w:rsidRDefault="00A17F5F" w:rsidP="00A17F5F">
            <w:pPr>
              <w:jc w:val="center"/>
              <w:rPr>
                <w:rFonts w:ascii="Myriad Pro" w:hAnsi="Myriad Pro" w:cs="Calibri"/>
                <w:color w:val="000000"/>
                <w:sz w:val="18"/>
                <w:szCs w:val="18"/>
              </w:rPr>
            </w:pPr>
            <w:r w:rsidRPr="0075743C">
              <w:rPr>
                <w:rFonts w:ascii="Myriad Pro" w:hAnsi="Myriad Pro" w:cs="Calibri"/>
                <w:color w:val="000000"/>
                <w:sz w:val="18"/>
                <w:szCs w:val="18"/>
              </w:rPr>
              <w:t>0,57</w:t>
            </w:r>
          </w:p>
        </w:tc>
        <w:tc>
          <w:tcPr>
            <w:tcW w:w="1120" w:type="dxa"/>
            <w:tcBorders>
              <w:top w:val="nil"/>
              <w:left w:val="nil"/>
              <w:bottom w:val="single" w:sz="4" w:space="0" w:color="auto"/>
              <w:right w:val="single" w:sz="4" w:space="0" w:color="auto"/>
            </w:tcBorders>
            <w:shd w:val="clear" w:color="auto" w:fill="auto"/>
            <w:vAlign w:val="center"/>
            <w:hideMark/>
          </w:tcPr>
          <w:p w14:paraId="2BBB8CE8" w14:textId="77777777" w:rsidR="00A17F5F" w:rsidRPr="0075743C" w:rsidRDefault="00A17F5F" w:rsidP="00A17F5F">
            <w:pPr>
              <w:jc w:val="center"/>
              <w:rPr>
                <w:rFonts w:ascii="Myriad Pro" w:hAnsi="Myriad Pro" w:cs="Calibri"/>
                <w:color w:val="000000"/>
                <w:sz w:val="18"/>
                <w:szCs w:val="18"/>
              </w:rPr>
            </w:pPr>
            <w:r w:rsidRPr="0075743C">
              <w:rPr>
                <w:rFonts w:ascii="Myriad Pro" w:hAnsi="Myriad Pro" w:cs="Calibri"/>
                <w:color w:val="000000"/>
                <w:sz w:val="18"/>
                <w:szCs w:val="18"/>
              </w:rPr>
              <w:t>0,00</w:t>
            </w:r>
          </w:p>
        </w:tc>
        <w:tc>
          <w:tcPr>
            <w:tcW w:w="784" w:type="dxa"/>
            <w:tcBorders>
              <w:top w:val="nil"/>
              <w:left w:val="nil"/>
              <w:bottom w:val="single" w:sz="4" w:space="0" w:color="auto"/>
              <w:right w:val="single" w:sz="4" w:space="0" w:color="auto"/>
            </w:tcBorders>
            <w:shd w:val="clear" w:color="auto" w:fill="auto"/>
            <w:vAlign w:val="center"/>
            <w:hideMark/>
          </w:tcPr>
          <w:p w14:paraId="5519764C" w14:textId="77777777" w:rsidR="00A17F5F" w:rsidRPr="0075743C" w:rsidRDefault="00A17F5F" w:rsidP="00A17F5F">
            <w:pPr>
              <w:jc w:val="center"/>
              <w:rPr>
                <w:rFonts w:ascii="Myriad Pro" w:hAnsi="Myriad Pro" w:cs="Calibri"/>
                <w:color w:val="000000"/>
                <w:sz w:val="18"/>
                <w:szCs w:val="18"/>
              </w:rPr>
            </w:pPr>
            <w:r w:rsidRPr="0075743C">
              <w:rPr>
                <w:rFonts w:ascii="Myriad Pro" w:hAnsi="Myriad Pro" w:cs="Calibri"/>
                <w:color w:val="000000"/>
                <w:sz w:val="18"/>
                <w:szCs w:val="18"/>
              </w:rPr>
              <w:t>-0,57</w:t>
            </w:r>
          </w:p>
        </w:tc>
        <w:tc>
          <w:tcPr>
            <w:tcW w:w="783" w:type="dxa"/>
            <w:tcBorders>
              <w:top w:val="nil"/>
              <w:left w:val="nil"/>
              <w:bottom w:val="single" w:sz="4" w:space="0" w:color="auto"/>
              <w:right w:val="single" w:sz="4" w:space="0" w:color="auto"/>
            </w:tcBorders>
            <w:shd w:val="clear" w:color="auto" w:fill="auto"/>
            <w:vAlign w:val="center"/>
            <w:hideMark/>
          </w:tcPr>
          <w:p w14:paraId="4CDC2F87" w14:textId="77777777" w:rsidR="00A17F5F" w:rsidRPr="0075743C" w:rsidRDefault="00A17F5F" w:rsidP="00A17F5F">
            <w:pPr>
              <w:jc w:val="center"/>
              <w:rPr>
                <w:rFonts w:ascii="Myriad Pro" w:hAnsi="Myriad Pro" w:cs="Calibri"/>
                <w:color w:val="000000"/>
                <w:sz w:val="18"/>
                <w:szCs w:val="18"/>
              </w:rPr>
            </w:pPr>
            <w:r w:rsidRPr="0075743C">
              <w:rPr>
                <w:rFonts w:ascii="Myriad Pro" w:hAnsi="Myriad Pro" w:cs="Calibri"/>
                <w:color w:val="000000"/>
                <w:sz w:val="18"/>
                <w:szCs w:val="18"/>
              </w:rPr>
              <w:t>-100%</w:t>
            </w:r>
          </w:p>
        </w:tc>
      </w:tr>
      <w:tr w:rsidR="00A17F5F" w:rsidRPr="0075743C" w14:paraId="4F2F133D" w14:textId="77777777" w:rsidTr="00A17F5F">
        <w:trPr>
          <w:trHeight w:val="480"/>
        </w:trPr>
        <w:tc>
          <w:tcPr>
            <w:tcW w:w="485" w:type="dxa"/>
            <w:tcBorders>
              <w:top w:val="nil"/>
              <w:left w:val="single" w:sz="4" w:space="0" w:color="auto"/>
              <w:bottom w:val="single" w:sz="4" w:space="0" w:color="auto"/>
              <w:right w:val="single" w:sz="4" w:space="0" w:color="auto"/>
            </w:tcBorders>
            <w:shd w:val="clear" w:color="auto" w:fill="auto"/>
            <w:vAlign w:val="center"/>
            <w:hideMark/>
          </w:tcPr>
          <w:p w14:paraId="5A6DDBDD" w14:textId="77777777" w:rsidR="00A17F5F" w:rsidRPr="0075743C" w:rsidRDefault="00A17F5F" w:rsidP="00A17F5F">
            <w:pPr>
              <w:jc w:val="center"/>
              <w:rPr>
                <w:rFonts w:ascii="Myriad Pro" w:hAnsi="Myriad Pro" w:cs="Calibri"/>
                <w:color w:val="000000"/>
                <w:sz w:val="18"/>
                <w:szCs w:val="18"/>
              </w:rPr>
            </w:pPr>
            <w:r w:rsidRPr="0075743C">
              <w:rPr>
                <w:rFonts w:ascii="Myriad Pro" w:hAnsi="Myriad Pro" w:cs="Calibri"/>
                <w:color w:val="000000"/>
                <w:sz w:val="18"/>
                <w:szCs w:val="18"/>
              </w:rPr>
              <w:t>11</w:t>
            </w:r>
          </w:p>
        </w:tc>
        <w:tc>
          <w:tcPr>
            <w:tcW w:w="3892" w:type="dxa"/>
            <w:tcBorders>
              <w:top w:val="nil"/>
              <w:left w:val="nil"/>
              <w:bottom w:val="single" w:sz="4" w:space="0" w:color="auto"/>
              <w:right w:val="single" w:sz="4" w:space="0" w:color="auto"/>
            </w:tcBorders>
            <w:shd w:val="clear" w:color="auto" w:fill="auto"/>
            <w:vAlign w:val="center"/>
            <w:hideMark/>
          </w:tcPr>
          <w:p w14:paraId="43989330" w14:textId="77777777" w:rsidR="00A17F5F" w:rsidRPr="0075743C" w:rsidRDefault="00A17F5F" w:rsidP="00A17F5F">
            <w:pPr>
              <w:rPr>
                <w:rFonts w:ascii="Myriad Pro" w:hAnsi="Myriad Pro" w:cs="Calibri"/>
                <w:color w:val="000000"/>
                <w:sz w:val="18"/>
                <w:szCs w:val="18"/>
              </w:rPr>
            </w:pPr>
            <w:r w:rsidRPr="0075743C">
              <w:rPr>
                <w:rFonts w:ascii="Myriad Pro" w:hAnsi="Myriad Pro" w:cs="Calibri"/>
                <w:color w:val="000000"/>
                <w:sz w:val="18"/>
                <w:szCs w:val="18"/>
              </w:rPr>
              <w:t xml:space="preserve">Реконструкция РПБ </w:t>
            </w:r>
            <w:proofErr w:type="spellStart"/>
            <w:r w:rsidRPr="0075743C">
              <w:rPr>
                <w:rFonts w:ascii="Myriad Pro" w:hAnsi="Myriad Pro" w:cs="Calibri"/>
                <w:color w:val="000000"/>
                <w:sz w:val="18"/>
                <w:szCs w:val="18"/>
              </w:rPr>
              <w:t>Шегарского</w:t>
            </w:r>
            <w:proofErr w:type="spellEnd"/>
            <w:r w:rsidRPr="0075743C">
              <w:rPr>
                <w:rFonts w:ascii="Myriad Pro" w:hAnsi="Myriad Pro" w:cs="Calibri"/>
                <w:color w:val="000000"/>
                <w:sz w:val="18"/>
                <w:szCs w:val="18"/>
              </w:rPr>
              <w:t xml:space="preserve"> РЭС (реконструкция кровель зданий на профлист: администр.зд.,2 гаражных </w:t>
            </w:r>
            <w:proofErr w:type="spellStart"/>
            <w:r w:rsidRPr="0075743C">
              <w:rPr>
                <w:rFonts w:ascii="Myriad Pro" w:hAnsi="Myriad Pro" w:cs="Calibri"/>
                <w:color w:val="000000"/>
                <w:sz w:val="18"/>
                <w:szCs w:val="18"/>
              </w:rPr>
              <w:t>боксов,ТМХ</w:t>
            </w:r>
            <w:proofErr w:type="spellEnd"/>
            <w:r w:rsidRPr="0075743C">
              <w:rPr>
                <w:rFonts w:ascii="Myriad Pro" w:hAnsi="Myriad Pro" w:cs="Calibri"/>
                <w:color w:val="000000"/>
                <w:sz w:val="18"/>
                <w:szCs w:val="18"/>
              </w:rPr>
              <w:t>)</w:t>
            </w:r>
          </w:p>
        </w:tc>
        <w:tc>
          <w:tcPr>
            <w:tcW w:w="1371" w:type="dxa"/>
            <w:tcBorders>
              <w:top w:val="nil"/>
              <w:left w:val="nil"/>
              <w:bottom w:val="single" w:sz="4" w:space="0" w:color="auto"/>
              <w:right w:val="single" w:sz="4" w:space="0" w:color="auto"/>
            </w:tcBorders>
            <w:shd w:val="clear" w:color="auto" w:fill="auto"/>
            <w:vAlign w:val="center"/>
            <w:hideMark/>
          </w:tcPr>
          <w:p w14:paraId="4F53737A" w14:textId="77777777" w:rsidR="00A17F5F" w:rsidRPr="0075743C" w:rsidRDefault="00A17F5F" w:rsidP="00A17F5F">
            <w:pPr>
              <w:jc w:val="center"/>
              <w:rPr>
                <w:rFonts w:ascii="Myriad Pro" w:hAnsi="Myriad Pro" w:cs="Calibri"/>
                <w:color w:val="000000"/>
                <w:sz w:val="18"/>
                <w:szCs w:val="18"/>
              </w:rPr>
            </w:pPr>
            <w:r w:rsidRPr="0075743C">
              <w:rPr>
                <w:rFonts w:ascii="Myriad Pro" w:hAnsi="Myriad Pro" w:cs="Calibri"/>
                <w:color w:val="000000"/>
                <w:sz w:val="18"/>
                <w:szCs w:val="18"/>
              </w:rPr>
              <w:t>F_6875550355</w:t>
            </w:r>
          </w:p>
        </w:tc>
        <w:tc>
          <w:tcPr>
            <w:tcW w:w="910" w:type="dxa"/>
            <w:tcBorders>
              <w:top w:val="nil"/>
              <w:left w:val="nil"/>
              <w:bottom w:val="single" w:sz="4" w:space="0" w:color="auto"/>
              <w:right w:val="single" w:sz="4" w:space="0" w:color="auto"/>
            </w:tcBorders>
            <w:shd w:val="clear" w:color="auto" w:fill="auto"/>
            <w:vAlign w:val="center"/>
            <w:hideMark/>
          </w:tcPr>
          <w:p w14:paraId="4F81DD65" w14:textId="77777777" w:rsidR="00A17F5F" w:rsidRPr="0075743C" w:rsidRDefault="00A17F5F" w:rsidP="00A17F5F">
            <w:pPr>
              <w:jc w:val="center"/>
              <w:rPr>
                <w:rFonts w:ascii="Myriad Pro" w:hAnsi="Myriad Pro" w:cs="Calibri"/>
                <w:color w:val="000000"/>
                <w:sz w:val="18"/>
                <w:szCs w:val="18"/>
              </w:rPr>
            </w:pPr>
            <w:r w:rsidRPr="0075743C">
              <w:rPr>
                <w:rFonts w:ascii="Myriad Pro" w:hAnsi="Myriad Pro" w:cs="Calibri"/>
                <w:color w:val="000000"/>
                <w:sz w:val="18"/>
                <w:szCs w:val="18"/>
              </w:rPr>
              <w:t>2,70</w:t>
            </w:r>
          </w:p>
        </w:tc>
        <w:tc>
          <w:tcPr>
            <w:tcW w:w="1120" w:type="dxa"/>
            <w:tcBorders>
              <w:top w:val="nil"/>
              <w:left w:val="nil"/>
              <w:bottom w:val="single" w:sz="4" w:space="0" w:color="auto"/>
              <w:right w:val="single" w:sz="4" w:space="0" w:color="auto"/>
            </w:tcBorders>
            <w:shd w:val="clear" w:color="auto" w:fill="auto"/>
            <w:vAlign w:val="center"/>
            <w:hideMark/>
          </w:tcPr>
          <w:p w14:paraId="44174FDF" w14:textId="77777777" w:rsidR="00A17F5F" w:rsidRPr="0075743C" w:rsidRDefault="00A17F5F" w:rsidP="00A17F5F">
            <w:pPr>
              <w:jc w:val="center"/>
              <w:rPr>
                <w:rFonts w:ascii="Myriad Pro" w:hAnsi="Myriad Pro" w:cs="Calibri"/>
                <w:color w:val="000000"/>
                <w:sz w:val="18"/>
                <w:szCs w:val="18"/>
              </w:rPr>
            </w:pPr>
            <w:r w:rsidRPr="0075743C">
              <w:rPr>
                <w:rFonts w:ascii="Myriad Pro" w:hAnsi="Myriad Pro" w:cs="Calibri"/>
                <w:color w:val="000000"/>
                <w:sz w:val="18"/>
                <w:szCs w:val="18"/>
              </w:rPr>
              <w:t>2,30</w:t>
            </w:r>
          </w:p>
        </w:tc>
        <w:tc>
          <w:tcPr>
            <w:tcW w:w="784" w:type="dxa"/>
            <w:tcBorders>
              <w:top w:val="nil"/>
              <w:left w:val="nil"/>
              <w:bottom w:val="single" w:sz="4" w:space="0" w:color="auto"/>
              <w:right w:val="single" w:sz="4" w:space="0" w:color="auto"/>
            </w:tcBorders>
            <w:shd w:val="clear" w:color="auto" w:fill="auto"/>
            <w:vAlign w:val="center"/>
            <w:hideMark/>
          </w:tcPr>
          <w:p w14:paraId="4D5FF23B" w14:textId="77777777" w:rsidR="00A17F5F" w:rsidRPr="0075743C" w:rsidRDefault="00A17F5F" w:rsidP="00A17F5F">
            <w:pPr>
              <w:jc w:val="center"/>
              <w:rPr>
                <w:rFonts w:ascii="Myriad Pro" w:hAnsi="Myriad Pro" w:cs="Calibri"/>
                <w:color w:val="000000"/>
                <w:sz w:val="18"/>
                <w:szCs w:val="18"/>
              </w:rPr>
            </w:pPr>
            <w:r w:rsidRPr="0075743C">
              <w:rPr>
                <w:rFonts w:ascii="Myriad Pro" w:hAnsi="Myriad Pro" w:cs="Calibri"/>
                <w:color w:val="000000"/>
                <w:sz w:val="18"/>
                <w:szCs w:val="18"/>
              </w:rPr>
              <w:t>-0,40</w:t>
            </w:r>
          </w:p>
        </w:tc>
        <w:tc>
          <w:tcPr>
            <w:tcW w:w="783" w:type="dxa"/>
            <w:tcBorders>
              <w:top w:val="nil"/>
              <w:left w:val="nil"/>
              <w:bottom w:val="single" w:sz="4" w:space="0" w:color="auto"/>
              <w:right w:val="single" w:sz="4" w:space="0" w:color="auto"/>
            </w:tcBorders>
            <w:shd w:val="clear" w:color="auto" w:fill="auto"/>
            <w:vAlign w:val="center"/>
            <w:hideMark/>
          </w:tcPr>
          <w:p w14:paraId="74DCA190" w14:textId="77777777" w:rsidR="00A17F5F" w:rsidRPr="0075743C" w:rsidRDefault="00A17F5F" w:rsidP="00A17F5F">
            <w:pPr>
              <w:jc w:val="center"/>
              <w:rPr>
                <w:rFonts w:ascii="Myriad Pro" w:hAnsi="Myriad Pro" w:cs="Calibri"/>
                <w:color w:val="000000"/>
                <w:sz w:val="18"/>
                <w:szCs w:val="18"/>
              </w:rPr>
            </w:pPr>
            <w:r w:rsidRPr="0075743C">
              <w:rPr>
                <w:rFonts w:ascii="Myriad Pro" w:hAnsi="Myriad Pro" w:cs="Calibri"/>
                <w:color w:val="000000"/>
                <w:sz w:val="18"/>
                <w:szCs w:val="18"/>
              </w:rPr>
              <w:t>-15%</w:t>
            </w:r>
          </w:p>
        </w:tc>
      </w:tr>
      <w:tr w:rsidR="00A17F5F" w:rsidRPr="0075743C" w14:paraId="4AC827A3" w14:textId="77777777" w:rsidTr="00A17F5F">
        <w:trPr>
          <w:trHeight w:val="480"/>
        </w:trPr>
        <w:tc>
          <w:tcPr>
            <w:tcW w:w="485" w:type="dxa"/>
            <w:tcBorders>
              <w:top w:val="nil"/>
              <w:left w:val="single" w:sz="4" w:space="0" w:color="auto"/>
              <w:bottom w:val="single" w:sz="4" w:space="0" w:color="auto"/>
              <w:right w:val="single" w:sz="4" w:space="0" w:color="auto"/>
            </w:tcBorders>
            <w:shd w:val="clear" w:color="auto" w:fill="auto"/>
            <w:vAlign w:val="center"/>
            <w:hideMark/>
          </w:tcPr>
          <w:p w14:paraId="5C01E3CD" w14:textId="77777777" w:rsidR="00A17F5F" w:rsidRPr="0075743C" w:rsidRDefault="00A17F5F" w:rsidP="00A17F5F">
            <w:pPr>
              <w:jc w:val="center"/>
              <w:rPr>
                <w:rFonts w:ascii="Myriad Pro" w:hAnsi="Myriad Pro" w:cs="Calibri"/>
                <w:color w:val="000000"/>
                <w:sz w:val="18"/>
                <w:szCs w:val="18"/>
              </w:rPr>
            </w:pPr>
            <w:r w:rsidRPr="0075743C">
              <w:rPr>
                <w:rFonts w:ascii="Myriad Pro" w:hAnsi="Myriad Pro" w:cs="Calibri"/>
                <w:color w:val="000000"/>
                <w:sz w:val="18"/>
                <w:szCs w:val="18"/>
              </w:rPr>
              <w:t>12</w:t>
            </w:r>
          </w:p>
        </w:tc>
        <w:tc>
          <w:tcPr>
            <w:tcW w:w="3892" w:type="dxa"/>
            <w:tcBorders>
              <w:top w:val="nil"/>
              <w:left w:val="nil"/>
              <w:bottom w:val="single" w:sz="4" w:space="0" w:color="auto"/>
              <w:right w:val="single" w:sz="4" w:space="0" w:color="auto"/>
            </w:tcBorders>
            <w:shd w:val="clear" w:color="auto" w:fill="auto"/>
            <w:vAlign w:val="center"/>
            <w:hideMark/>
          </w:tcPr>
          <w:p w14:paraId="4F8D04BE" w14:textId="77777777" w:rsidR="00A17F5F" w:rsidRPr="0075743C" w:rsidRDefault="00A17F5F" w:rsidP="00A17F5F">
            <w:pPr>
              <w:rPr>
                <w:rFonts w:ascii="Myriad Pro" w:hAnsi="Myriad Pro" w:cs="Calibri"/>
                <w:color w:val="000000"/>
                <w:sz w:val="18"/>
                <w:szCs w:val="18"/>
              </w:rPr>
            </w:pPr>
            <w:r w:rsidRPr="0075743C">
              <w:rPr>
                <w:rFonts w:ascii="Myriad Pro" w:hAnsi="Myriad Pro" w:cs="Calibri"/>
                <w:color w:val="000000"/>
                <w:sz w:val="18"/>
                <w:szCs w:val="18"/>
              </w:rPr>
              <w:t xml:space="preserve">Строительство КТП-10/0,4 </w:t>
            </w:r>
            <w:proofErr w:type="spellStart"/>
            <w:r w:rsidRPr="0075743C">
              <w:rPr>
                <w:rFonts w:ascii="Myriad Pro" w:hAnsi="Myriad Pro" w:cs="Calibri"/>
                <w:color w:val="000000"/>
                <w:sz w:val="18"/>
                <w:szCs w:val="18"/>
              </w:rPr>
              <w:t>кВ</w:t>
            </w:r>
            <w:proofErr w:type="spellEnd"/>
            <w:r w:rsidRPr="0075743C">
              <w:rPr>
                <w:rFonts w:ascii="Myriad Pro" w:hAnsi="Myriad Pro" w:cs="Calibri"/>
                <w:color w:val="000000"/>
                <w:sz w:val="18"/>
                <w:szCs w:val="18"/>
              </w:rPr>
              <w:t xml:space="preserve">, ВЛ 10-0,4 </w:t>
            </w:r>
            <w:proofErr w:type="spellStart"/>
            <w:r w:rsidRPr="0075743C">
              <w:rPr>
                <w:rFonts w:ascii="Myriad Pro" w:hAnsi="Myriad Pro" w:cs="Calibri"/>
                <w:color w:val="000000"/>
                <w:sz w:val="18"/>
                <w:szCs w:val="18"/>
              </w:rPr>
              <w:t>кВ</w:t>
            </w:r>
            <w:proofErr w:type="spellEnd"/>
            <w:r w:rsidRPr="0075743C">
              <w:rPr>
                <w:rFonts w:ascii="Myriad Pro" w:hAnsi="Myriad Pro" w:cs="Calibri"/>
                <w:color w:val="000000"/>
                <w:sz w:val="18"/>
                <w:szCs w:val="18"/>
              </w:rPr>
              <w:t xml:space="preserve"> в с. Первомайское Первомайского района для технологического присоединения</w:t>
            </w:r>
          </w:p>
        </w:tc>
        <w:tc>
          <w:tcPr>
            <w:tcW w:w="1371" w:type="dxa"/>
            <w:tcBorders>
              <w:top w:val="nil"/>
              <w:left w:val="nil"/>
              <w:bottom w:val="single" w:sz="4" w:space="0" w:color="auto"/>
              <w:right w:val="single" w:sz="4" w:space="0" w:color="auto"/>
            </w:tcBorders>
            <w:shd w:val="clear" w:color="auto" w:fill="auto"/>
            <w:vAlign w:val="center"/>
            <w:hideMark/>
          </w:tcPr>
          <w:p w14:paraId="6FFBBB9F" w14:textId="77777777" w:rsidR="00A17F5F" w:rsidRPr="0075743C" w:rsidRDefault="00A17F5F" w:rsidP="00A17F5F">
            <w:pPr>
              <w:jc w:val="center"/>
              <w:rPr>
                <w:rFonts w:ascii="Myriad Pro" w:hAnsi="Myriad Pro" w:cs="Calibri"/>
                <w:color w:val="000000"/>
                <w:sz w:val="18"/>
                <w:szCs w:val="18"/>
              </w:rPr>
            </w:pPr>
            <w:proofErr w:type="spellStart"/>
            <w:r w:rsidRPr="0075743C">
              <w:rPr>
                <w:rFonts w:ascii="Myriad Pro" w:hAnsi="Myriad Pro" w:cs="Calibri"/>
                <w:color w:val="000000"/>
                <w:sz w:val="18"/>
                <w:szCs w:val="18"/>
              </w:rPr>
              <w:t>нд</w:t>
            </w:r>
            <w:proofErr w:type="spellEnd"/>
          </w:p>
        </w:tc>
        <w:tc>
          <w:tcPr>
            <w:tcW w:w="910" w:type="dxa"/>
            <w:tcBorders>
              <w:top w:val="nil"/>
              <w:left w:val="nil"/>
              <w:bottom w:val="single" w:sz="4" w:space="0" w:color="auto"/>
              <w:right w:val="single" w:sz="4" w:space="0" w:color="auto"/>
            </w:tcBorders>
            <w:shd w:val="clear" w:color="auto" w:fill="auto"/>
            <w:vAlign w:val="center"/>
            <w:hideMark/>
          </w:tcPr>
          <w:p w14:paraId="2759B15C" w14:textId="77777777" w:rsidR="00A17F5F" w:rsidRPr="0075743C" w:rsidRDefault="00A17F5F" w:rsidP="00A17F5F">
            <w:pPr>
              <w:jc w:val="center"/>
              <w:rPr>
                <w:rFonts w:ascii="Myriad Pro" w:hAnsi="Myriad Pro" w:cs="Calibri"/>
                <w:color w:val="000000"/>
                <w:sz w:val="18"/>
                <w:szCs w:val="18"/>
              </w:rPr>
            </w:pPr>
            <w:r w:rsidRPr="0075743C">
              <w:rPr>
                <w:rFonts w:ascii="Myriad Pro" w:hAnsi="Myriad Pro" w:cs="Calibri"/>
                <w:color w:val="000000"/>
                <w:sz w:val="18"/>
                <w:szCs w:val="18"/>
              </w:rPr>
              <w:t>0,32</w:t>
            </w:r>
          </w:p>
        </w:tc>
        <w:tc>
          <w:tcPr>
            <w:tcW w:w="1120" w:type="dxa"/>
            <w:tcBorders>
              <w:top w:val="nil"/>
              <w:left w:val="nil"/>
              <w:bottom w:val="single" w:sz="4" w:space="0" w:color="auto"/>
              <w:right w:val="single" w:sz="4" w:space="0" w:color="auto"/>
            </w:tcBorders>
            <w:shd w:val="clear" w:color="auto" w:fill="auto"/>
            <w:vAlign w:val="center"/>
            <w:hideMark/>
          </w:tcPr>
          <w:p w14:paraId="36F5CDCB" w14:textId="77777777" w:rsidR="00A17F5F" w:rsidRPr="0075743C" w:rsidRDefault="00A17F5F" w:rsidP="00A17F5F">
            <w:pPr>
              <w:jc w:val="center"/>
              <w:rPr>
                <w:rFonts w:ascii="Myriad Pro" w:hAnsi="Myriad Pro" w:cs="Calibri"/>
                <w:color w:val="000000"/>
                <w:sz w:val="18"/>
                <w:szCs w:val="18"/>
              </w:rPr>
            </w:pPr>
            <w:r w:rsidRPr="0075743C">
              <w:rPr>
                <w:rFonts w:ascii="Myriad Pro" w:hAnsi="Myriad Pro" w:cs="Calibri"/>
                <w:color w:val="000000"/>
                <w:sz w:val="18"/>
                <w:szCs w:val="18"/>
              </w:rPr>
              <w:t>0,00</w:t>
            </w:r>
          </w:p>
        </w:tc>
        <w:tc>
          <w:tcPr>
            <w:tcW w:w="784" w:type="dxa"/>
            <w:tcBorders>
              <w:top w:val="nil"/>
              <w:left w:val="nil"/>
              <w:bottom w:val="single" w:sz="4" w:space="0" w:color="auto"/>
              <w:right w:val="single" w:sz="4" w:space="0" w:color="auto"/>
            </w:tcBorders>
            <w:shd w:val="clear" w:color="auto" w:fill="auto"/>
            <w:vAlign w:val="center"/>
            <w:hideMark/>
          </w:tcPr>
          <w:p w14:paraId="0EE4C781" w14:textId="77777777" w:rsidR="00A17F5F" w:rsidRPr="0075743C" w:rsidRDefault="00A17F5F" w:rsidP="00A17F5F">
            <w:pPr>
              <w:jc w:val="center"/>
              <w:rPr>
                <w:rFonts w:ascii="Myriad Pro" w:hAnsi="Myriad Pro" w:cs="Calibri"/>
                <w:color w:val="000000"/>
                <w:sz w:val="18"/>
                <w:szCs w:val="18"/>
              </w:rPr>
            </w:pPr>
            <w:r w:rsidRPr="0075743C">
              <w:rPr>
                <w:rFonts w:ascii="Myriad Pro" w:hAnsi="Myriad Pro" w:cs="Calibri"/>
                <w:color w:val="000000"/>
                <w:sz w:val="18"/>
                <w:szCs w:val="18"/>
              </w:rPr>
              <w:t>-0,32</w:t>
            </w:r>
          </w:p>
        </w:tc>
        <w:tc>
          <w:tcPr>
            <w:tcW w:w="783" w:type="dxa"/>
            <w:tcBorders>
              <w:top w:val="nil"/>
              <w:left w:val="nil"/>
              <w:bottom w:val="single" w:sz="4" w:space="0" w:color="auto"/>
              <w:right w:val="single" w:sz="4" w:space="0" w:color="auto"/>
            </w:tcBorders>
            <w:shd w:val="clear" w:color="auto" w:fill="auto"/>
            <w:vAlign w:val="center"/>
            <w:hideMark/>
          </w:tcPr>
          <w:p w14:paraId="79C662C5" w14:textId="77777777" w:rsidR="00A17F5F" w:rsidRPr="0075743C" w:rsidRDefault="00A17F5F" w:rsidP="00A17F5F">
            <w:pPr>
              <w:jc w:val="center"/>
              <w:rPr>
                <w:rFonts w:ascii="Myriad Pro" w:hAnsi="Myriad Pro" w:cs="Calibri"/>
                <w:color w:val="000000"/>
                <w:sz w:val="18"/>
                <w:szCs w:val="18"/>
              </w:rPr>
            </w:pPr>
            <w:r w:rsidRPr="0075743C">
              <w:rPr>
                <w:rFonts w:ascii="Myriad Pro" w:hAnsi="Myriad Pro" w:cs="Calibri"/>
                <w:color w:val="000000"/>
                <w:sz w:val="18"/>
                <w:szCs w:val="18"/>
              </w:rPr>
              <w:t>-100%</w:t>
            </w:r>
          </w:p>
        </w:tc>
      </w:tr>
      <w:tr w:rsidR="00A17F5F" w:rsidRPr="0075743C" w14:paraId="4618BDE7" w14:textId="77777777" w:rsidTr="00A17F5F">
        <w:trPr>
          <w:trHeight w:val="300"/>
        </w:trPr>
        <w:tc>
          <w:tcPr>
            <w:tcW w:w="485" w:type="dxa"/>
            <w:tcBorders>
              <w:top w:val="nil"/>
              <w:left w:val="single" w:sz="4" w:space="0" w:color="auto"/>
              <w:bottom w:val="single" w:sz="4" w:space="0" w:color="auto"/>
              <w:right w:val="single" w:sz="4" w:space="0" w:color="auto"/>
            </w:tcBorders>
            <w:shd w:val="clear" w:color="auto" w:fill="auto"/>
            <w:vAlign w:val="center"/>
            <w:hideMark/>
          </w:tcPr>
          <w:p w14:paraId="7BA56CA8" w14:textId="77777777" w:rsidR="00A17F5F" w:rsidRPr="0075743C" w:rsidRDefault="00A17F5F" w:rsidP="00A17F5F">
            <w:pPr>
              <w:jc w:val="center"/>
              <w:rPr>
                <w:rFonts w:ascii="Myriad Pro" w:hAnsi="Myriad Pro" w:cs="Calibri"/>
                <w:color w:val="000000"/>
                <w:sz w:val="18"/>
                <w:szCs w:val="18"/>
              </w:rPr>
            </w:pPr>
            <w:r w:rsidRPr="0075743C">
              <w:rPr>
                <w:rFonts w:ascii="Myriad Pro" w:hAnsi="Myriad Pro" w:cs="Calibri"/>
                <w:color w:val="000000"/>
                <w:sz w:val="18"/>
                <w:szCs w:val="18"/>
              </w:rPr>
              <w:t>13</w:t>
            </w:r>
          </w:p>
        </w:tc>
        <w:tc>
          <w:tcPr>
            <w:tcW w:w="3892" w:type="dxa"/>
            <w:tcBorders>
              <w:top w:val="nil"/>
              <w:left w:val="nil"/>
              <w:bottom w:val="single" w:sz="4" w:space="0" w:color="auto"/>
              <w:right w:val="single" w:sz="4" w:space="0" w:color="auto"/>
            </w:tcBorders>
            <w:shd w:val="clear" w:color="auto" w:fill="auto"/>
            <w:vAlign w:val="center"/>
            <w:hideMark/>
          </w:tcPr>
          <w:p w14:paraId="14465E12" w14:textId="77777777" w:rsidR="00A17F5F" w:rsidRPr="0075743C" w:rsidRDefault="00A17F5F" w:rsidP="00A17F5F">
            <w:pPr>
              <w:rPr>
                <w:rFonts w:ascii="Myriad Pro" w:hAnsi="Myriad Pro" w:cs="Calibri"/>
                <w:color w:val="000000"/>
                <w:sz w:val="18"/>
                <w:szCs w:val="18"/>
              </w:rPr>
            </w:pPr>
            <w:r w:rsidRPr="0075743C">
              <w:rPr>
                <w:rFonts w:ascii="Myriad Pro" w:hAnsi="Myriad Pro" w:cs="Calibri"/>
                <w:color w:val="000000"/>
                <w:sz w:val="18"/>
                <w:szCs w:val="18"/>
              </w:rPr>
              <w:t xml:space="preserve">Строительство ВЛ-10 </w:t>
            </w:r>
            <w:proofErr w:type="spellStart"/>
            <w:r w:rsidRPr="0075743C">
              <w:rPr>
                <w:rFonts w:ascii="Myriad Pro" w:hAnsi="Myriad Pro" w:cs="Calibri"/>
                <w:color w:val="000000"/>
                <w:sz w:val="18"/>
                <w:szCs w:val="18"/>
              </w:rPr>
              <w:t>кВ</w:t>
            </w:r>
            <w:proofErr w:type="spellEnd"/>
            <w:r w:rsidRPr="0075743C">
              <w:rPr>
                <w:rFonts w:ascii="Myriad Pro" w:hAnsi="Myriad Pro" w:cs="Calibri"/>
                <w:color w:val="000000"/>
                <w:sz w:val="18"/>
                <w:szCs w:val="18"/>
              </w:rPr>
              <w:t xml:space="preserve"> в </w:t>
            </w:r>
            <w:proofErr w:type="spellStart"/>
            <w:r w:rsidRPr="0075743C">
              <w:rPr>
                <w:rFonts w:ascii="Myriad Pro" w:hAnsi="Myriad Pro" w:cs="Calibri"/>
                <w:color w:val="000000"/>
                <w:sz w:val="18"/>
                <w:szCs w:val="18"/>
              </w:rPr>
              <w:t>мкр</w:t>
            </w:r>
            <w:proofErr w:type="spellEnd"/>
            <w:r w:rsidRPr="0075743C">
              <w:rPr>
                <w:rFonts w:ascii="Myriad Pro" w:hAnsi="Myriad Pro" w:cs="Calibri"/>
                <w:color w:val="000000"/>
                <w:sz w:val="18"/>
                <w:szCs w:val="18"/>
              </w:rPr>
              <w:t>. Северный парк для технологического присоединения</w:t>
            </w:r>
          </w:p>
        </w:tc>
        <w:tc>
          <w:tcPr>
            <w:tcW w:w="1371" w:type="dxa"/>
            <w:tcBorders>
              <w:top w:val="nil"/>
              <w:left w:val="nil"/>
              <w:bottom w:val="single" w:sz="4" w:space="0" w:color="auto"/>
              <w:right w:val="single" w:sz="4" w:space="0" w:color="auto"/>
            </w:tcBorders>
            <w:shd w:val="clear" w:color="auto" w:fill="auto"/>
            <w:vAlign w:val="center"/>
            <w:hideMark/>
          </w:tcPr>
          <w:p w14:paraId="6A93A7E3" w14:textId="77777777" w:rsidR="00A17F5F" w:rsidRPr="0075743C" w:rsidRDefault="00A17F5F" w:rsidP="00A17F5F">
            <w:pPr>
              <w:jc w:val="center"/>
              <w:rPr>
                <w:rFonts w:ascii="Myriad Pro" w:hAnsi="Myriad Pro" w:cs="Calibri"/>
                <w:color w:val="000000"/>
                <w:sz w:val="18"/>
                <w:szCs w:val="18"/>
              </w:rPr>
            </w:pPr>
            <w:proofErr w:type="spellStart"/>
            <w:r w:rsidRPr="0075743C">
              <w:rPr>
                <w:rFonts w:ascii="Myriad Pro" w:hAnsi="Myriad Pro" w:cs="Calibri"/>
                <w:color w:val="000000"/>
                <w:sz w:val="18"/>
                <w:szCs w:val="18"/>
              </w:rPr>
              <w:t>нд</w:t>
            </w:r>
            <w:proofErr w:type="spellEnd"/>
          </w:p>
        </w:tc>
        <w:tc>
          <w:tcPr>
            <w:tcW w:w="910" w:type="dxa"/>
            <w:tcBorders>
              <w:top w:val="nil"/>
              <w:left w:val="nil"/>
              <w:bottom w:val="single" w:sz="4" w:space="0" w:color="auto"/>
              <w:right w:val="single" w:sz="4" w:space="0" w:color="auto"/>
            </w:tcBorders>
            <w:shd w:val="clear" w:color="auto" w:fill="auto"/>
            <w:vAlign w:val="center"/>
            <w:hideMark/>
          </w:tcPr>
          <w:p w14:paraId="3D9C9704" w14:textId="77777777" w:rsidR="00A17F5F" w:rsidRPr="0075743C" w:rsidRDefault="00A17F5F" w:rsidP="00A17F5F">
            <w:pPr>
              <w:jc w:val="center"/>
              <w:rPr>
                <w:rFonts w:ascii="Myriad Pro" w:hAnsi="Myriad Pro" w:cs="Calibri"/>
                <w:color w:val="000000"/>
                <w:sz w:val="18"/>
                <w:szCs w:val="18"/>
              </w:rPr>
            </w:pPr>
            <w:r w:rsidRPr="0075743C">
              <w:rPr>
                <w:rFonts w:ascii="Myriad Pro" w:hAnsi="Myriad Pro" w:cs="Calibri"/>
                <w:color w:val="000000"/>
                <w:sz w:val="18"/>
                <w:szCs w:val="18"/>
              </w:rPr>
              <w:t>0,26</w:t>
            </w:r>
          </w:p>
        </w:tc>
        <w:tc>
          <w:tcPr>
            <w:tcW w:w="1120" w:type="dxa"/>
            <w:tcBorders>
              <w:top w:val="nil"/>
              <w:left w:val="nil"/>
              <w:bottom w:val="single" w:sz="4" w:space="0" w:color="auto"/>
              <w:right w:val="single" w:sz="4" w:space="0" w:color="auto"/>
            </w:tcBorders>
            <w:shd w:val="clear" w:color="auto" w:fill="auto"/>
            <w:vAlign w:val="center"/>
            <w:hideMark/>
          </w:tcPr>
          <w:p w14:paraId="3B5A4F57" w14:textId="77777777" w:rsidR="00A17F5F" w:rsidRPr="0075743C" w:rsidRDefault="00A17F5F" w:rsidP="00A17F5F">
            <w:pPr>
              <w:jc w:val="center"/>
              <w:rPr>
                <w:rFonts w:ascii="Myriad Pro" w:hAnsi="Myriad Pro" w:cs="Calibri"/>
                <w:color w:val="000000"/>
                <w:sz w:val="18"/>
                <w:szCs w:val="18"/>
              </w:rPr>
            </w:pPr>
            <w:r w:rsidRPr="0075743C">
              <w:rPr>
                <w:rFonts w:ascii="Myriad Pro" w:hAnsi="Myriad Pro" w:cs="Calibri"/>
                <w:color w:val="000000"/>
                <w:sz w:val="18"/>
                <w:szCs w:val="18"/>
              </w:rPr>
              <w:t>0,00</w:t>
            </w:r>
          </w:p>
        </w:tc>
        <w:tc>
          <w:tcPr>
            <w:tcW w:w="784" w:type="dxa"/>
            <w:tcBorders>
              <w:top w:val="nil"/>
              <w:left w:val="nil"/>
              <w:bottom w:val="single" w:sz="4" w:space="0" w:color="auto"/>
              <w:right w:val="single" w:sz="4" w:space="0" w:color="auto"/>
            </w:tcBorders>
            <w:shd w:val="clear" w:color="auto" w:fill="auto"/>
            <w:vAlign w:val="center"/>
            <w:hideMark/>
          </w:tcPr>
          <w:p w14:paraId="12A2A31C" w14:textId="77777777" w:rsidR="00A17F5F" w:rsidRPr="0075743C" w:rsidRDefault="00A17F5F" w:rsidP="00A17F5F">
            <w:pPr>
              <w:jc w:val="center"/>
              <w:rPr>
                <w:rFonts w:ascii="Myriad Pro" w:hAnsi="Myriad Pro" w:cs="Calibri"/>
                <w:color w:val="000000"/>
                <w:sz w:val="18"/>
                <w:szCs w:val="18"/>
              </w:rPr>
            </w:pPr>
            <w:r w:rsidRPr="0075743C">
              <w:rPr>
                <w:rFonts w:ascii="Myriad Pro" w:hAnsi="Myriad Pro" w:cs="Calibri"/>
                <w:color w:val="000000"/>
                <w:sz w:val="18"/>
                <w:szCs w:val="18"/>
              </w:rPr>
              <w:t>-0,26</w:t>
            </w:r>
          </w:p>
        </w:tc>
        <w:tc>
          <w:tcPr>
            <w:tcW w:w="783" w:type="dxa"/>
            <w:tcBorders>
              <w:top w:val="nil"/>
              <w:left w:val="nil"/>
              <w:bottom w:val="single" w:sz="4" w:space="0" w:color="auto"/>
              <w:right w:val="single" w:sz="4" w:space="0" w:color="auto"/>
            </w:tcBorders>
            <w:shd w:val="clear" w:color="auto" w:fill="auto"/>
            <w:vAlign w:val="center"/>
            <w:hideMark/>
          </w:tcPr>
          <w:p w14:paraId="04582F3C" w14:textId="77777777" w:rsidR="00A17F5F" w:rsidRPr="0075743C" w:rsidRDefault="00A17F5F" w:rsidP="00A17F5F">
            <w:pPr>
              <w:jc w:val="center"/>
              <w:rPr>
                <w:rFonts w:ascii="Myriad Pro" w:hAnsi="Myriad Pro" w:cs="Calibri"/>
                <w:color w:val="000000"/>
                <w:sz w:val="18"/>
                <w:szCs w:val="18"/>
              </w:rPr>
            </w:pPr>
            <w:r w:rsidRPr="0075743C">
              <w:rPr>
                <w:rFonts w:ascii="Myriad Pro" w:hAnsi="Myriad Pro" w:cs="Calibri"/>
                <w:color w:val="000000"/>
                <w:sz w:val="18"/>
                <w:szCs w:val="18"/>
              </w:rPr>
              <w:t>-100%</w:t>
            </w:r>
          </w:p>
        </w:tc>
      </w:tr>
      <w:tr w:rsidR="00A17F5F" w:rsidRPr="0075743C" w14:paraId="08B6F7A3" w14:textId="77777777" w:rsidTr="00A17F5F">
        <w:trPr>
          <w:trHeight w:val="300"/>
        </w:trPr>
        <w:tc>
          <w:tcPr>
            <w:tcW w:w="485" w:type="dxa"/>
            <w:tcBorders>
              <w:top w:val="nil"/>
              <w:left w:val="single" w:sz="4" w:space="0" w:color="auto"/>
              <w:bottom w:val="single" w:sz="4" w:space="0" w:color="auto"/>
              <w:right w:val="single" w:sz="4" w:space="0" w:color="auto"/>
            </w:tcBorders>
            <w:shd w:val="clear" w:color="auto" w:fill="auto"/>
            <w:vAlign w:val="center"/>
            <w:hideMark/>
          </w:tcPr>
          <w:p w14:paraId="3E3A2E18" w14:textId="77777777" w:rsidR="00A17F5F" w:rsidRPr="0075743C" w:rsidRDefault="00A17F5F" w:rsidP="00A17F5F">
            <w:pPr>
              <w:jc w:val="center"/>
              <w:rPr>
                <w:rFonts w:ascii="Myriad Pro" w:hAnsi="Myriad Pro" w:cs="Calibri"/>
                <w:color w:val="000000"/>
                <w:sz w:val="18"/>
                <w:szCs w:val="18"/>
              </w:rPr>
            </w:pPr>
            <w:r w:rsidRPr="0075743C">
              <w:rPr>
                <w:rFonts w:ascii="Myriad Pro" w:hAnsi="Myriad Pro" w:cs="Calibri"/>
                <w:color w:val="000000"/>
                <w:sz w:val="18"/>
                <w:szCs w:val="18"/>
              </w:rPr>
              <w:t>14</w:t>
            </w:r>
          </w:p>
        </w:tc>
        <w:tc>
          <w:tcPr>
            <w:tcW w:w="3892" w:type="dxa"/>
            <w:tcBorders>
              <w:top w:val="nil"/>
              <w:left w:val="nil"/>
              <w:bottom w:val="single" w:sz="4" w:space="0" w:color="auto"/>
              <w:right w:val="single" w:sz="4" w:space="0" w:color="auto"/>
            </w:tcBorders>
            <w:shd w:val="clear" w:color="auto" w:fill="auto"/>
            <w:vAlign w:val="center"/>
            <w:hideMark/>
          </w:tcPr>
          <w:p w14:paraId="59072D21" w14:textId="77777777" w:rsidR="00A17F5F" w:rsidRPr="0075743C" w:rsidRDefault="00A17F5F" w:rsidP="00A17F5F">
            <w:pPr>
              <w:rPr>
                <w:rFonts w:ascii="Myriad Pro" w:hAnsi="Myriad Pro" w:cs="Calibri"/>
                <w:color w:val="000000"/>
                <w:sz w:val="18"/>
                <w:szCs w:val="18"/>
              </w:rPr>
            </w:pPr>
            <w:r w:rsidRPr="0075743C">
              <w:rPr>
                <w:rFonts w:ascii="Myriad Pro" w:hAnsi="Myriad Pro" w:cs="Calibri"/>
                <w:color w:val="000000"/>
                <w:sz w:val="18"/>
                <w:szCs w:val="18"/>
              </w:rPr>
              <w:t xml:space="preserve">Реконструкция ПС "Северо-Восточная" с заменой ячеек, ОСИ, разрядников на ОПН </w:t>
            </w:r>
          </w:p>
        </w:tc>
        <w:tc>
          <w:tcPr>
            <w:tcW w:w="1371" w:type="dxa"/>
            <w:tcBorders>
              <w:top w:val="nil"/>
              <w:left w:val="nil"/>
              <w:bottom w:val="single" w:sz="4" w:space="0" w:color="auto"/>
              <w:right w:val="single" w:sz="4" w:space="0" w:color="auto"/>
            </w:tcBorders>
            <w:shd w:val="clear" w:color="auto" w:fill="auto"/>
            <w:vAlign w:val="center"/>
            <w:hideMark/>
          </w:tcPr>
          <w:p w14:paraId="035B1FBC" w14:textId="77777777" w:rsidR="00A17F5F" w:rsidRPr="0075743C" w:rsidRDefault="00A17F5F" w:rsidP="00A17F5F">
            <w:pPr>
              <w:jc w:val="center"/>
              <w:rPr>
                <w:rFonts w:ascii="Myriad Pro" w:hAnsi="Myriad Pro" w:cs="Calibri"/>
                <w:color w:val="000000"/>
                <w:sz w:val="18"/>
                <w:szCs w:val="18"/>
              </w:rPr>
            </w:pPr>
            <w:r w:rsidRPr="0075743C">
              <w:rPr>
                <w:rFonts w:ascii="Myriad Pro" w:hAnsi="Myriad Pro" w:cs="Calibri"/>
                <w:color w:val="000000"/>
                <w:sz w:val="18"/>
                <w:szCs w:val="18"/>
              </w:rPr>
              <w:t>F_6875550159</w:t>
            </w:r>
          </w:p>
        </w:tc>
        <w:tc>
          <w:tcPr>
            <w:tcW w:w="910" w:type="dxa"/>
            <w:tcBorders>
              <w:top w:val="nil"/>
              <w:left w:val="nil"/>
              <w:bottom w:val="single" w:sz="4" w:space="0" w:color="auto"/>
              <w:right w:val="single" w:sz="4" w:space="0" w:color="auto"/>
            </w:tcBorders>
            <w:shd w:val="clear" w:color="auto" w:fill="auto"/>
            <w:vAlign w:val="center"/>
            <w:hideMark/>
          </w:tcPr>
          <w:p w14:paraId="59DD337B" w14:textId="77777777" w:rsidR="00A17F5F" w:rsidRPr="0075743C" w:rsidRDefault="00A17F5F" w:rsidP="00A17F5F">
            <w:pPr>
              <w:jc w:val="center"/>
              <w:rPr>
                <w:rFonts w:ascii="Myriad Pro" w:hAnsi="Myriad Pro" w:cs="Calibri"/>
                <w:color w:val="000000"/>
                <w:sz w:val="18"/>
                <w:szCs w:val="18"/>
              </w:rPr>
            </w:pPr>
            <w:r w:rsidRPr="0075743C">
              <w:rPr>
                <w:rFonts w:ascii="Myriad Pro" w:hAnsi="Myriad Pro" w:cs="Calibri"/>
                <w:color w:val="000000"/>
                <w:sz w:val="18"/>
                <w:szCs w:val="18"/>
              </w:rPr>
              <w:t>10,82</w:t>
            </w:r>
          </w:p>
        </w:tc>
        <w:tc>
          <w:tcPr>
            <w:tcW w:w="1120" w:type="dxa"/>
            <w:tcBorders>
              <w:top w:val="nil"/>
              <w:left w:val="nil"/>
              <w:bottom w:val="single" w:sz="4" w:space="0" w:color="auto"/>
              <w:right w:val="single" w:sz="4" w:space="0" w:color="auto"/>
            </w:tcBorders>
            <w:shd w:val="clear" w:color="auto" w:fill="auto"/>
            <w:vAlign w:val="center"/>
            <w:hideMark/>
          </w:tcPr>
          <w:p w14:paraId="160CDAC4" w14:textId="77777777" w:rsidR="00A17F5F" w:rsidRPr="0075743C" w:rsidRDefault="00A17F5F" w:rsidP="00A17F5F">
            <w:pPr>
              <w:jc w:val="center"/>
              <w:rPr>
                <w:rFonts w:ascii="Myriad Pro" w:hAnsi="Myriad Pro" w:cs="Calibri"/>
                <w:color w:val="000000"/>
                <w:sz w:val="18"/>
                <w:szCs w:val="18"/>
              </w:rPr>
            </w:pPr>
            <w:r w:rsidRPr="0075743C">
              <w:rPr>
                <w:rFonts w:ascii="Myriad Pro" w:hAnsi="Myriad Pro" w:cs="Calibri"/>
                <w:color w:val="000000"/>
                <w:sz w:val="18"/>
                <w:szCs w:val="18"/>
              </w:rPr>
              <w:t>10,62</w:t>
            </w:r>
          </w:p>
        </w:tc>
        <w:tc>
          <w:tcPr>
            <w:tcW w:w="784" w:type="dxa"/>
            <w:tcBorders>
              <w:top w:val="nil"/>
              <w:left w:val="nil"/>
              <w:bottom w:val="single" w:sz="4" w:space="0" w:color="auto"/>
              <w:right w:val="single" w:sz="4" w:space="0" w:color="auto"/>
            </w:tcBorders>
            <w:shd w:val="clear" w:color="auto" w:fill="auto"/>
            <w:vAlign w:val="center"/>
            <w:hideMark/>
          </w:tcPr>
          <w:p w14:paraId="063145F5" w14:textId="77777777" w:rsidR="00A17F5F" w:rsidRPr="0075743C" w:rsidRDefault="00A17F5F" w:rsidP="00A17F5F">
            <w:pPr>
              <w:jc w:val="center"/>
              <w:rPr>
                <w:rFonts w:ascii="Myriad Pro" w:hAnsi="Myriad Pro" w:cs="Calibri"/>
                <w:color w:val="000000"/>
                <w:sz w:val="18"/>
                <w:szCs w:val="18"/>
              </w:rPr>
            </w:pPr>
            <w:r w:rsidRPr="0075743C">
              <w:rPr>
                <w:rFonts w:ascii="Myriad Pro" w:hAnsi="Myriad Pro" w:cs="Calibri"/>
                <w:color w:val="000000"/>
                <w:sz w:val="18"/>
                <w:szCs w:val="18"/>
              </w:rPr>
              <w:t>-0,20</w:t>
            </w:r>
          </w:p>
        </w:tc>
        <w:tc>
          <w:tcPr>
            <w:tcW w:w="783" w:type="dxa"/>
            <w:tcBorders>
              <w:top w:val="nil"/>
              <w:left w:val="nil"/>
              <w:bottom w:val="single" w:sz="4" w:space="0" w:color="auto"/>
              <w:right w:val="single" w:sz="4" w:space="0" w:color="auto"/>
            </w:tcBorders>
            <w:shd w:val="clear" w:color="auto" w:fill="auto"/>
            <w:vAlign w:val="center"/>
            <w:hideMark/>
          </w:tcPr>
          <w:p w14:paraId="2B5576B0" w14:textId="77777777" w:rsidR="00A17F5F" w:rsidRPr="0075743C" w:rsidRDefault="00A17F5F" w:rsidP="00A17F5F">
            <w:pPr>
              <w:jc w:val="center"/>
              <w:rPr>
                <w:rFonts w:ascii="Myriad Pro" w:hAnsi="Myriad Pro" w:cs="Calibri"/>
                <w:color w:val="000000"/>
                <w:sz w:val="18"/>
                <w:szCs w:val="18"/>
              </w:rPr>
            </w:pPr>
            <w:r w:rsidRPr="0075743C">
              <w:rPr>
                <w:rFonts w:ascii="Myriad Pro" w:hAnsi="Myriad Pro" w:cs="Calibri"/>
                <w:color w:val="000000"/>
                <w:sz w:val="18"/>
                <w:szCs w:val="18"/>
              </w:rPr>
              <w:t>-2%</w:t>
            </w:r>
          </w:p>
        </w:tc>
      </w:tr>
      <w:tr w:rsidR="00A17F5F" w:rsidRPr="0075743C" w14:paraId="755B29C9" w14:textId="77777777" w:rsidTr="00A17F5F">
        <w:trPr>
          <w:trHeight w:val="720"/>
        </w:trPr>
        <w:tc>
          <w:tcPr>
            <w:tcW w:w="485" w:type="dxa"/>
            <w:tcBorders>
              <w:top w:val="nil"/>
              <w:left w:val="single" w:sz="4" w:space="0" w:color="auto"/>
              <w:bottom w:val="single" w:sz="4" w:space="0" w:color="auto"/>
              <w:right w:val="single" w:sz="4" w:space="0" w:color="auto"/>
            </w:tcBorders>
            <w:shd w:val="clear" w:color="auto" w:fill="auto"/>
            <w:vAlign w:val="center"/>
            <w:hideMark/>
          </w:tcPr>
          <w:p w14:paraId="6E46D671" w14:textId="77777777" w:rsidR="00A17F5F" w:rsidRPr="0075743C" w:rsidRDefault="00A17F5F" w:rsidP="00A17F5F">
            <w:pPr>
              <w:jc w:val="center"/>
              <w:rPr>
                <w:rFonts w:ascii="Myriad Pro" w:hAnsi="Myriad Pro" w:cs="Calibri"/>
                <w:color w:val="000000"/>
                <w:sz w:val="18"/>
                <w:szCs w:val="18"/>
              </w:rPr>
            </w:pPr>
            <w:r w:rsidRPr="0075743C">
              <w:rPr>
                <w:rFonts w:ascii="Myriad Pro" w:hAnsi="Myriad Pro" w:cs="Calibri"/>
                <w:color w:val="000000"/>
                <w:sz w:val="18"/>
                <w:szCs w:val="18"/>
              </w:rPr>
              <w:t>15</w:t>
            </w:r>
          </w:p>
        </w:tc>
        <w:tc>
          <w:tcPr>
            <w:tcW w:w="3892" w:type="dxa"/>
            <w:tcBorders>
              <w:top w:val="nil"/>
              <w:left w:val="nil"/>
              <w:bottom w:val="single" w:sz="4" w:space="0" w:color="auto"/>
              <w:right w:val="single" w:sz="4" w:space="0" w:color="auto"/>
            </w:tcBorders>
            <w:shd w:val="clear" w:color="auto" w:fill="auto"/>
            <w:vAlign w:val="center"/>
            <w:hideMark/>
          </w:tcPr>
          <w:p w14:paraId="2E9DB007" w14:textId="77777777" w:rsidR="00A17F5F" w:rsidRPr="0075743C" w:rsidRDefault="00A17F5F" w:rsidP="00A17F5F">
            <w:pPr>
              <w:rPr>
                <w:rFonts w:ascii="Myriad Pro" w:hAnsi="Myriad Pro" w:cs="Calibri"/>
                <w:color w:val="000000"/>
                <w:sz w:val="18"/>
                <w:szCs w:val="18"/>
              </w:rPr>
            </w:pPr>
            <w:r w:rsidRPr="0075743C">
              <w:rPr>
                <w:rFonts w:ascii="Myriad Pro" w:hAnsi="Myriad Pro" w:cs="Calibri"/>
                <w:color w:val="000000"/>
                <w:sz w:val="18"/>
                <w:szCs w:val="18"/>
              </w:rPr>
              <w:t xml:space="preserve">Расширение просек вдоль ВЛ-10 </w:t>
            </w:r>
            <w:proofErr w:type="spellStart"/>
            <w:r w:rsidRPr="0075743C">
              <w:rPr>
                <w:rFonts w:ascii="Myriad Pro" w:hAnsi="Myriad Pro" w:cs="Calibri"/>
                <w:color w:val="000000"/>
                <w:sz w:val="18"/>
                <w:szCs w:val="18"/>
              </w:rPr>
              <w:t>кВ</w:t>
            </w:r>
            <w:proofErr w:type="spellEnd"/>
            <w:r w:rsidRPr="0075743C">
              <w:rPr>
                <w:rFonts w:ascii="Myriad Pro" w:hAnsi="Myriad Pro" w:cs="Calibri"/>
                <w:color w:val="000000"/>
                <w:sz w:val="18"/>
                <w:szCs w:val="18"/>
              </w:rPr>
              <w:t xml:space="preserve"> по зоне ВЭС (БД-13,А-29, К-18, Н-2, Н-4, А-22, Н-7, М-11, Е-4, БД-14, НВ-8, А-30, Н-1, Н-3, Н-5, Н-6, БТ-7, Ч-3, Ч-16, К-3, К-6, М-5, М-6, М-10, В-4, В-6, В-10, П-3, П-8, БТ-6, У-4, А-4, НВ-3, БЯ-18, КГ-6, НМ-3, НМ-11)</w:t>
            </w:r>
          </w:p>
        </w:tc>
        <w:tc>
          <w:tcPr>
            <w:tcW w:w="1371" w:type="dxa"/>
            <w:tcBorders>
              <w:top w:val="nil"/>
              <w:left w:val="nil"/>
              <w:bottom w:val="single" w:sz="4" w:space="0" w:color="auto"/>
              <w:right w:val="single" w:sz="4" w:space="0" w:color="auto"/>
            </w:tcBorders>
            <w:shd w:val="clear" w:color="auto" w:fill="auto"/>
            <w:vAlign w:val="center"/>
            <w:hideMark/>
          </w:tcPr>
          <w:p w14:paraId="7276C37F" w14:textId="77777777" w:rsidR="00A17F5F" w:rsidRPr="0075743C" w:rsidRDefault="00A17F5F" w:rsidP="00A17F5F">
            <w:pPr>
              <w:jc w:val="center"/>
              <w:rPr>
                <w:rFonts w:ascii="Myriad Pro" w:hAnsi="Myriad Pro" w:cs="Calibri"/>
                <w:color w:val="000000"/>
                <w:sz w:val="18"/>
                <w:szCs w:val="18"/>
              </w:rPr>
            </w:pPr>
            <w:r w:rsidRPr="0075743C">
              <w:rPr>
                <w:rFonts w:ascii="Myriad Pro" w:hAnsi="Myriad Pro" w:cs="Calibri"/>
                <w:color w:val="000000"/>
                <w:sz w:val="18"/>
                <w:szCs w:val="18"/>
              </w:rPr>
              <w:t>F_6875550276</w:t>
            </w:r>
          </w:p>
        </w:tc>
        <w:tc>
          <w:tcPr>
            <w:tcW w:w="910" w:type="dxa"/>
            <w:tcBorders>
              <w:top w:val="nil"/>
              <w:left w:val="nil"/>
              <w:bottom w:val="single" w:sz="4" w:space="0" w:color="auto"/>
              <w:right w:val="single" w:sz="4" w:space="0" w:color="auto"/>
            </w:tcBorders>
            <w:shd w:val="clear" w:color="auto" w:fill="auto"/>
            <w:vAlign w:val="center"/>
            <w:hideMark/>
          </w:tcPr>
          <w:p w14:paraId="5136DFDD" w14:textId="77777777" w:rsidR="00A17F5F" w:rsidRPr="0075743C" w:rsidRDefault="00A17F5F" w:rsidP="00A17F5F">
            <w:pPr>
              <w:jc w:val="center"/>
              <w:rPr>
                <w:rFonts w:ascii="Myriad Pro" w:hAnsi="Myriad Pro" w:cs="Calibri"/>
                <w:color w:val="000000"/>
                <w:sz w:val="18"/>
                <w:szCs w:val="18"/>
              </w:rPr>
            </w:pPr>
            <w:r w:rsidRPr="0075743C">
              <w:rPr>
                <w:rFonts w:ascii="Myriad Pro" w:hAnsi="Myriad Pro" w:cs="Calibri"/>
                <w:color w:val="000000"/>
                <w:sz w:val="18"/>
                <w:szCs w:val="18"/>
              </w:rPr>
              <w:t>1,27</w:t>
            </w:r>
          </w:p>
        </w:tc>
        <w:tc>
          <w:tcPr>
            <w:tcW w:w="1120" w:type="dxa"/>
            <w:tcBorders>
              <w:top w:val="nil"/>
              <w:left w:val="nil"/>
              <w:bottom w:val="single" w:sz="4" w:space="0" w:color="auto"/>
              <w:right w:val="single" w:sz="4" w:space="0" w:color="auto"/>
            </w:tcBorders>
            <w:shd w:val="clear" w:color="auto" w:fill="auto"/>
            <w:vAlign w:val="center"/>
            <w:hideMark/>
          </w:tcPr>
          <w:p w14:paraId="4136FD86" w14:textId="77777777" w:rsidR="00A17F5F" w:rsidRPr="0075743C" w:rsidRDefault="00A17F5F" w:rsidP="00A17F5F">
            <w:pPr>
              <w:jc w:val="center"/>
              <w:rPr>
                <w:rFonts w:ascii="Myriad Pro" w:hAnsi="Myriad Pro" w:cs="Calibri"/>
                <w:color w:val="000000"/>
                <w:sz w:val="18"/>
                <w:szCs w:val="18"/>
              </w:rPr>
            </w:pPr>
            <w:r w:rsidRPr="0075743C">
              <w:rPr>
                <w:rFonts w:ascii="Myriad Pro" w:hAnsi="Myriad Pro" w:cs="Calibri"/>
                <w:color w:val="000000"/>
                <w:sz w:val="18"/>
                <w:szCs w:val="18"/>
              </w:rPr>
              <w:t>1,15</w:t>
            </w:r>
          </w:p>
        </w:tc>
        <w:tc>
          <w:tcPr>
            <w:tcW w:w="784" w:type="dxa"/>
            <w:tcBorders>
              <w:top w:val="nil"/>
              <w:left w:val="nil"/>
              <w:bottom w:val="single" w:sz="4" w:space="0" w:color="auto"/>
              <w:right w:val="single" w:sz="4" w:space="0" w:color="auto"/>
            </w:tcBorders>
            <w:shd w:val="clear" w:color="auto" w:fill="auto"/>
            <w:vAlign w:val="center"/>
            <w:hideMark/>
          </w:tcPr>
          <w:p w14:paraId="75A8C828" w14:textId="77777777" w:rsidR="00A17F5F" w:rsidRPr="0075743C" w:rsidRDefault="00A17F5F" w:rsidP="00A17F5F">
            <w:pPr>
              <w:jc w:val="center"/>
              <w:rPr>
                <w:rFonts w:ascii="Myriad Pro" w:hAnsi="Myriad Pro" w:cs="Calibri"/>
                <w:color w:val="000000"/>
                <w:sz w:val="18"/>
                <w:szCs w:val="18"/>
              </w:rPr>
            </w:pPr>
            <w:r w:rsidRPr="0075743C">
              <w:rPr>
                <w:rFonts w:ascii="Myriad Pro" w:hAnsi="Myriad Pro" w:cs="Calibri"/>
                <w:color w:val="000000"/>
                <w:sz w:val="18"/>
                <w:szCs w:val="18"/>
              </w:rPr>
              <w:t>-0,12</w:t>
            </w:r>
          </w:p>
        </w:tc>
        <w:tc>
          <w:tcPr>
            <w:tcW w:w="783" w:type="dxa"/>
            <w:tcBorders>
              <w:top w:val="nil"/>
              <w:left w:val="nil"/>
              <w:bottom w:val="single" w:sz="4" w:space="0" w:color="auto"/>
              <w:right w:val="single" w:sz="4" w:space="0" w:color="auto"/>
            </w:tcBorders>
            <w:shd w:val="clear" w:color="auto" w:fill="auto"/>
            <w:vAlign w:val="center"/>
            <w:hideMark/>
          </w:tcPr>
          <w:p w14:paraId="6713957F" w14:textId="77777777" w:rsidR="00A17F5F" w:rsidRPr="0075743C" w:rsidRDefault="00A17F5F" w:rsidP="00A17F5F">
            <w:pPr>
              <w:jc w:val="center"/>
              <w:rPr>
                <w:rFonts w:ascii="Myriad Pro" w:hAnsi="Myriad Pro" w:cs="Calibri"/>
                <w:color w:val="000000"/>
                <w:sz w:val="18"/>
                <w:szCs w:val="18"/>
              </w:rPr>
            </w:pPr>
            <w:r w:rsidRPr="0075743C">
              <w:rPr>
                <w:rFonts w:ascii="Myriad Pro" w:hAnsi="Myriad Pro" w:cs="Calibri"/>
                <w:color w:val="000000"/>
                <w:sz w:val="18"/>
                <w:szCs w:val="18"/>
              </w:rPr>
              <w:t>-9%</w:t>
            </w:r>
          </w:p>
        </w:tc>
      </w:tr>
      <w:tr w:rsidR="00A17F5F" w:rsidRPr="0075743C" w14:paraId="21AD8EEE" w14:textId="77777777" w:rsidTr="00A17F5F">
        <w:trPr>
          <w:trHeight w:val="300"/>
        </w:trPr>
        <w:tc>
          <w:tcPr>
            <w:tcW w:w="485" w:type="dxa"/>
            <w:tcBorders>
              <w:top w:val="nil"/>
              <w:left w:val="single" w:sz="4" w:space="0" w:color="auto"/>
              <w:bottom w:val="single" w:sz="4" w:space="0" w:color="auto"/>
              <w:right w:val="single" w:sz="4" w:space="0" w:color="auto"/>
            </w:tcBorders>
            <w:shd w:val="clear" w:color="auto" w:fill="auto"/>
            <w:vAlign w:val="center"/>
            <w:hideMark/>
          </w:tcPr>
          <w:p w14:paraId="455EFF80" w14:textId="77777777" w:rsidR="00A17F5F" w:rsidRPr="0075743C" w:rsidRDefault="00A17F5F" w:rsidP="00A17F5F">
            <w:pPr>
              <w:jc w:val="center"/>
              <w:rPr>
                <w:rFonts w:ascii="Myriad Pro" w:hAnsi="Myriad Pro" w:cs="Calibri"/>
                <w:color w:val="000000"/>
                <w:sz w:val="18"/>
                <w:szCs w:val="18"/>
              </w:rPr>
            </w:pPr>
            <w:r w:rsidRPr="0075743C">
              <w:rPr>
                <w:rFonts w:ascii="Myriad Pro" w:hAnsi="Myriad Pro" w:cs="Calibri"/>
                <w:color w:val="000000"/>
                <w:sz w:val="18"/>
                <w:szCs w:val="18"/>
              </w:rPr>
              <w:t>16</w:t>
            </w:r>
          </w:p>
        </w:tc>
        <w:tc>
          <w:tcPr>
            <w:tcW w:w="3892" w:type="dxa"/>
            <w:tcBorders>
              <w:top w:val="nil"/>
              <w:left w:val="nil"/>
              <w:bottom w:val="single" w:sz="4" w:space="0" w:color="auto"/>
              <w:right w:val="single" w:sz="4" w:space="0" w:color="auto"/>
            </w:tcBorders>
            <w:shd w:val="clear" w:color="auto" w:fill="auto"/>
            <w:vAlign w:val="center"/>
            <w:hideMark/>
          </w:tcPr>
          <w:p w14:paraId="687CB886" w14:textId="77777777" w:rsidR="00A17F5F" w:rsidRPr="0075743C" w:rsidRDefault="00A17F5F" w:rsidP="00A17F5F">
            <w:pPr>
              <w:rPr>
                <w:rFonts w:ascii="Myriad Pro" w:hAnsi="Myriad Pro" w:cs="Calibri"/>
                <w:color w:val="000000"/>
                <w:sz w:val="18"/>
                <w:szCs w:val="18"/>
              </w:rPr>
            </w:pPr>
            <w:r w:rsidRPr="0075743C">
              <w:rPr>
                <w:rFonts w:ascii="Myriad Pro" w:hAnsi="Myriad Pro" w:cs="Calibri"/>
                <w:color w:val="000000"/>
                <w:sz w:val="18"/>
                <w:szCs w:val="18"/>
              </w:rPr>
              <w:t xml:space="preserve">Реконструкция ЗТП А-27-8 с заменой </w:t>
            </w:r>
            <w:proofErr w:type="spellStart"/>
            <w:r w:rsidRPr="0075743C">
              <w:rPr>
                <w:rFonts w:ascii="Myriad Pro" w:hAnsi="Myriad Pro" w:cs="Calibri"/>
                <w:color w:val="000000"/>
                <w:sz w:val="18"/>
                <w:szCs w:val="18"/>
              </w:rPr>
              <w:t>маслянных</w:t>
            </w:r>
            <w:proofErr w:type="spellEnd"/>
            <w:r w:rsidRPr="0075743C">
              <w:rPr>
                <w:rFonts w:ascii="Myriad Pro" w:hAnsi="Myriad Pro" w:cs="Calibri"/>
                <w:color w:val="000000"/>
                <w:sz w:val="18"/>
                <w:szCs w:val="18"/>
              </w:rPr>
              <w:t xml:space="preserve"> выключателей на </w:t>
            </w:r>
            <w:proofErr w:type="spellStart"/>
            <w:r w:rsidRPr="0075743C">
              <w:rPr>
                <w:rFonts w:ascii="Myriad Pro" w:hAnsi="Myriad Pro" w:cs="Calibri"/>
                <w:color w:val="000000"/>
                <w:sz w:val="18"/>
                <w:szCs w:val="18"/>
              </w:rPr>
              <w:t>вакумные</w:t>
            </w:r>
            <w:proofErr w:type="spellEnd"/>
          </w:p>
        </w:tc>
        <w:tc>
          <w:tcPr>
            <w:tcW w:w="1371" w:type="dxa"/>
            <w:tcBorders>
              <w:top w:val="nil"/>
              <w:left w:val="nil"/>
              <w:bottom w:val="single" w:sz="4" w:space="0" w:color="auto"/>
              <w:right w:val="single" w:sz="4" w:space="0" w:color="auto"/>
            </w:tcBorders>
            <w:shd w:val="clear" w:color="auto" w:fill="auto"/>
            <w:vAlign w:val="center"/>
            <w:hideMark/>
          </w:tcPr>
          <w:p w14:paraId="13BFE385" w14:textId="77777777" w:rsidR="00A17F5F" w:rsidRPr="0075743C" w:rsidRDefault="00A17F5F" w:rsidP="00A17F5F">
            <w:pPr>
              <w:jc w:val="center"/>
              <w:rPr>
                <w:rFonts w:ascii="Myriad Pro" w:hAnsi="Myriad Pro" w:cs="Calibri"/>
                <w:color w:val="000000"/>
                <w:sz w:val="18"/>
                <w:szCs w:val="18"/>
              </w:rPr>
            </w:pPr>
            <w:r w:rsidRPr="0075743C">
              <w:rPr>
                <w:rFonts w:ascii="Myriad Pro" w:hAnsi="Myriad Pro" w:cs="Calibri"/>
                <w:color w:val="000000"/>
                <w:sz w:val="18"/>
                <w:szCs w:val="18"/>
              </w:rPr>
              <w:t>F_6875550268</w:t>
            </w:r>
          </w:p>
        </w:tc>
        <w:tc>
          <w:tcPr>
            <w:tcW w:w="910" w:type="dxa"/>
            <w:tcBorders>
              <w:top w:val="nil"/>
              <w:left w:val="nil"/>
              <w:bottom w:val="single" w:sz="4" w:space="0" w:color="auto"/>
              <w:right w:val="single" w:sz="4" w:space="0" w:color="auto"/>
            </w:tcBorders>
            <w:shd w:val="clear" w:color="auto" w:fill="auto"/>
            <w:vAlign w:val="center"/>
            <w:hideMark/>
          </w:tcPr>
          <w:p w14:paraId="43881BF0" w14:textId="77777777" w:rsidR="00A17F5F" w:rsidRPr="0075743C" w:rsidRDefault="00A17F5F" w:rsidP="00A17F5F">
            <w:pPr>
              <w:jc w:val="center"/>
              <w:rPr>
                <w:rFonts w:ascii="Myriad Pro" w:hAnsi="Myriad Pro" w:cs="Calibri"/>
                <w:color w:val="000000"/>
                <w:sz w:val="18"/>
                <w:szCs w:val="18"/>
              </w:rPr>
            </w:pPr>
            <w:r w:rsidRPr="0075743C">
              <w:rPr>
                <w:rFonts w:ascii="Myriad Pro" w:hAnsi="Myriad Pro" w:cs="Calibri"/>
                <w:color w:val="000000"/>
                <w:sz w:val="18"/>
                <w:szCs w:val="18"/>
              </w:rPr>
              <w:t>3,54</w:t>
            </w:r>
          </w:p>
        </w:tc>
        <w:tc>
          <w:tcPr>
            <w:tcW w:w="1120" w:type="dxa"/>
            <w:tcBorders>
              <w:top w:val="nil"/>
              <w:left w:val="nil"/>
              <w:bottom w:val="single" w:sz="4" w:space="0" w:color="auto"/>
              <w:right w:val="single" w:sz="4" w:space="0" w:color="auto"/>
            </w:tcBorders>
            <w:shd w:val="clear" w:color="auto" w:fill="auto"/>
            <w:vAlign w:val="center"/>
            <w:hideMark/>
          </w:tcPr>
          <w:p w14:paraId="57A4AFFC" w14:textId="77777777" w:rsidR="00A17F5F" w:rsidRPr="0075743C" w:rsidRDefault="00A17F5F" w:rsidP="00A17F5F">
            <w:pPr>
              <w:jc w:val="center"/>
              <w:rPr>
                <w:rFonts w:ascii="Myriad Pro" w:hAnsi="Myriad Pro" w:cs="Calibri"/>
                <w:color w:val="000000"/>
                <w:sz w:val="18"/>
                <w:szCs w:val="18"/>
              </w:rPr>
            </w:pPr>
            <w:r w:rsidRPr="0075743C">
              <w:rPr>
                <w:rFonts w:ascii="Myriad Pro" w:hAnsi="Myriad Pro" w:cs="Calibri"/>
                <w:color w:val="000000"/>
                <w:sz w:val="18"/>
                <w:szCs w:val="18"/>
              </w:rPr>
              <w:t>3,46</w:t>
            </w:r>
          </w:p>
        </w:tc>
        <w:tc>
          <w:tcPr>
            <w:tcW w:w="784" w:type="dxa"/>
            <w:tcBorders>
              <w:top w:val="nil"/>
              <w:left w:val="nil"/>
              <w:bottom w:val="single" w:sz="4" w:space="0" w:color="auto"/>
              <w:right w:val="single" w:sz="4" w:space="0" w:color="auto"/>
            </w:tcBorders>
            <w:shd w:val="clear" w:color="auto" w:fill="auto"/>
            <w:vAlign w:val="center"/>
            <w:hideMark/>
          </w:tcPr>
          <w:p w14:paraId="640042AB" w14:textId="77777777" w:rsidR="00A17F5F" w:rsidRPr="0075743C" w:rsidRDefault="00A17F5F" w:rsidP="00A17F5F">
            <w:pPr>
              <w:jc w:val="center"/>
              <w:rPr>
                <w:rFonts w:ascii="Myriad Pro" w:hAnsi="Myriad Pro" w:cs="Calibri"/>
                <w:color w:val="000000"/>
                <w:sz w:val="18"/>
                <w:szCs w:val="18"/>
              </w:rPr>
            </w:pPr>
            <w:r w:rsidRPr="0075743C">
              <w:rPr>
                <w:rFonts w:ascii="Myriad Pro" w:hAnsi="Myriad Pro" w:cs="Calibri"/>
                <w:color w:val="000000"/>
                <w:sz w:val="18"/>
                <w:szCs w:val="18"/>
              </w:rPr>
              <w:t>-0,08</w:t>
            </w:r>
          </w:p>
        </w:tc>
        <w:tc>
          <w:tcPr>
            <w:tcW w:w="783" w:type="dxa"/>
            <w:tcBorders>
              <w:top w:val="nil"/>
              <w:left w:val="nil"/>
              <w:bottom w:val="single" w:sz="4" w:space="0" w:color="auto"/>
              <w:right w:val="single" w:sz="4" w:space="0" w:color="auto"/>
            </w:tcBorders>
            <w:shd w:val="clear" w:color="auto" w:fill="auto"/>
            <w:vAlign w:val="center"/>
            <w:hideMark/>
          </w:tcPr>
          <w:p w14:paraId="790A7814" w14:textId="77777777" w:rsidR="00A17F5F" w:rsidRPr="0075743C" w:rsidRDefault="00A17F5F" w:rsidP="00A17F5F">
            <w:pPr>
              <w:jc w:val="center"/>
              <w:rPr>
                <w:rFonts w:ascii="Myriad Pro" w:hAnsi="Myriad Pro" w:cs="Calibri"/>
                <w:color w:val="000000"/>
                <w:sz w:val="18"/>
                <w:szCs w:val="18"/>
              </w:rPr>
            </w:pPr>
            <w:r w:rsidRPr="0075743C">
              <w:rPr>
                <w:rFonts w:ascii="Myriad Pro" w:hAnsi="Myriad Pro" w:cs="Calibri"/>
                <w:color w:val="000000"/>
                <w:sz w:val="18"/>
                <w:szCs w:val="18"/>
              </w:rPr>
              <w:t>-2%</w:t>
            </w:r>
          </w:p>
        </w:tc>
      </w:tr>
      <w:tr w:rsidR="00A17F5F" w:rsidRPr="0075743C" w14:paraId="24B408C2" w14:textId="77777777" w:rsidTr="00A17F5F">
        <w:trPr>
          <w:trHeight w:val="300"/>
        </w:trPr>
        <w:tc>
          <w:tcPr>
            <w:tcW w:w="485" w:type="dxa"/>
            <w:tcBorders>
              <w:top w:val="nil"/>
              <w:left w:val="single" w:sz="4" w:space="0" w:color="auto"/>
              <w:bottom w:val="single" w:sz="4" w:space="0" w:color="auto"/>
              <w:right w:val="single" w:sz="4" w:space="0" w:color="auto"/>
            </w:tcBorders>
            <w:shd w:val="clear" w:color="auto" w:fill="auto"/>
            <w:vAlign w:val="center"/>
            <w:hideMark/>
          </w:tcPr>
          <w:p w14:paraId="1A50F716" w14:textId="77777777" w:rsidR="00A17F5F" w:rsidRPr="0075743C" w:rsidRDefault="00A17F5F" w:rsidP="00A17F5F">
            <w:pPr>
              <w:jc w:val="center"/>
              <w:rPr>
                <w:rFonts w:ascii="Myriad Pro" w:hAnsi="Myriad Pro" w:cs="Calibri"/>
                <w:color w:val="000000"/>
                <w:sz w:val="18"/>
                <w:szCs w:val="18"/>
              </w:rPr>
            </w:pPr>
            <w:r w:rsidRPr="0075743C">
              <w:rPr>
                <w:rFonts w:ascii="Myriad Pro" w:hAnsi="Myriad Pro" w:cs="Calibri"/>
                <w:color w:val="000000"/>
                <w:sz w:val="18"/>
                <w:szCs w:val="18"/>
              </w:rPr>
              <w:t>17</w:t>
            </w:r>
          </w:p>
        </w:tc>
        <w:tc>
          <w:tcPr>
            <w:tcW w:w="3892" w:type="dxa"/>
            <w:tcBorders>
              <w:top w:val="nil"/>
              <w:left w:val="nil"/>
              <w:bottom w:val="single" w:sz="4" w:space="0" w:color="auto"/>
              <w:right w:val="single" w:sz="4" w:space="0" w:color="auto"/>
            </w:tcBorders>
            <w:shd w:val="clear" w:color="auto" w:fill="auto"/>
            <w:vAlign w:val="center"/>
            <w:hideMark/>
          </w:tcPr>
          <w:p w14:paraId="2F23CA6E" w14:textId="77777777" w:rsidR="00A17F5F" w:rsidRPr="0075743C" w:rsidRDefault="00A17F5F" w:rsidP="00A17F5F">
            <w:pPr>
              <w:rPr>
                <w:rFonts w:ascii="Myriad Pro" w:hAnsi="Myriad Pro" w:cs="Calibri"/>
                <w:color w:val="000000"/>
                <w:sz w:val="18"/>
                <w:szCs w:val="18"/>
              </w:rPr>
            </w:pPr>
            <w:r w:rsidRPr="0075743C">
              <w:rPr>
                <w:rFonts w:ascii="Myriad Pro" w:hAnsi="Myriad Pro" w:cs="Calibri"/>
                <w:color w:val="000000"/>
                <w:sz w:val="18"/>
                <w:szCs w:val="18"/>
              </w:rPr>
              <w:t xml:space="preserve">Строительство КЛ-10 </w:t>
            </w:r>
            <w:proofErr w:type="spellStart"/>
            <w:r w:rsidRPr="0075743C">
              <w:rPr>
                <w:rFonts w:ascii="Myriad Pro" w:hAnsi="Myriad Pro" w:cs="Calibri"/>
                <w:color w:val="000000"/>
                <w:sz w:val="18"/>
                <w:szCs w:val="18"/>
              </w:rPr>
              <w:t>кВ</w:t>
            </w:r>
            <w:proofErr w:type="spellEnd"/>
            <w:r w:rsidRPr="0075743C">
              <w:rPr>
                <w:rFonts w:ascii="Myriad Pro" w:hAnsi="Myriad Pro" w:cs="Calibri"/>
                <w:color w:val="000000"/>
                <w:sz w:val="18"/>
                <w:szCs w:val="18"/>
              </w:rPr>
              <w:t xml:space="preserve">, ВЛ-0,4 </w:t>
            </w:r>
            <w:proofErr w:type="spellStart"/>
            <w:r w:rsidRPr="0075743C">
              <w:rPr>
                <w:rFonts w:ascii="Myriad Pro" w:hAnsi="Myriad Pro" w:cs="Calibri"/>
                <w:color w:val="000000"/>
                <w:sz w:val="18"/>
                <w:szCs w:val="18"/>
              </w:rPr>
              <w:t>кВ</w:t>
            </w:r>
            <w:proofErr w:type="spellEnd"/>
            <w:r w:rsidRPr="0075743C">
              <w:rPr>
                <w:rFonts w:ascii="Myriad Pro" w:hAnsi="Myriad Pro" w:cs="Calibri"/>
                <w:color w:val="000000"/>
                <w:sz w:val="18"/>
                <w:szCs w:val="18"/>
              </w:rPr>
              <w:t xml:space="preserve"> в г. Томск для технологического присоединения</w:t>
            </w:r>
          </w:p>
        </w:tc>
        <w:tc>
          <w:tcPr>
            <w:tcW w:w="1371" w:type="dxa"/>
            <w:tcBorders>
              <w:top w:val="nil"/>
              <w:left w:val="nil"/>
              <w:bottom w:val="single" w:sz="4" w:space="0" w:color="auto"/>
              <w:right w:val="single" w:sz="4" w:space="0" w:color="auto"/>
            </w:tcBorders>
            <w:shd w:val="clear" w:color="auto" w:fill="auto"/>
            <w:vAlign w:val="center"/>
            <w:hideMark/>
          </w:tcPr>
          <w:p w14:paraId="0B19A3B9" w14:textId="77777777" w:rsidR="00A17F5F" w:rsidRPr="0075743C" w:rsidRDefault="00A17F5F" w:rsidP="00A17F5F">
            <w:pPr>
              <w:jc w:val="center"/>
              <w:rPr>
                <w:rFonts w:ascii="Myriad Pro" w:hAnsi="Myriad Pro" w:cs="Calibri"/>
                <w:color w:val="000000"/>
                <w:sz w:val="18"/>
                <w:szCs w:val="18"/>
              </w:rPr>
            </w:pPr>
            <w:proofErr w:type="spellStart"/>
            <w:r w:rsidRPr="0075743C">
              <w:rPr>
                <w:rFonts w:ascii="Myriad Pro" w:hAnsi="Myriad Pro" w:cs="Calibri"/>
                <w:color w:val="000000"/>
                <w:sz w:val="18"/>
                <w:szCs w:val="18"/>
              </w:rPr>
              <w:t>нд</w:t>
            </w:r>
            <w:proofErr w:type="spellEnd"/>
          </w:p>
        </w:tc>
        <w:tc>
          <w:tcPr>
            <w:tcW w:w="910" w:type="dxa"/>
            <w:tcBorders>
              <w:top w:val="nil"/>
              <w:left w:val="nil"/>
              <w:bottom w:val="single" w:sz="4" w:space="0" w:color="auto"/>
              <w:right w:val="single" w:sz="4" w:space="0" w:color="auto"/>
            </w:tcBorders>
            <w:shd w:val="clear" w:color="auto" w:fill="auto"/>
            <w:vAlign w:val="center"/>
            <w:hideMark/>
          </w:tcPr>
          <w:p w14:paraId="71AAA7CD" w14:textId="77777777" w:rsidR="00A17F5F" w:rsidRPr="0075743C" w:rsidRDefault="00A17F5F" w:rsidP="00A17F5F">
            <w:pPr>
              <w:jc w:val="center"/>
              <w:rPr>
                <w:rFonts w:ascii="Myriad Pro" w:hAnsi="Myriad Pro" w:cs="Calibri"/>
                <w:color w:val="000000"/>
                <w:sz w:val="18"/>
                <w:szCs w:val="18"/>
              </w:rPr>
            </w:pPr>
            <w:r w:rsidRPr="0075743C">
              <w:rPr>
                <w:rFonts w:ascii="Myriad Pro" w:hAnsi="Myriad Pro" w:cs="Calibri"/>
                <w:color w:val="000000"/>
                <w:sz w:val="18"/>
                <w:szCs w:val="18"/>
              </w:rPr>
              <w:t>0,07</w:t>
            </w:r>
          </w:p>
        </w:tc>
        <w:tc>
          <w:tcPr>
            <w:tcW w:w="1120" w:type="dxa"/>
            <w:tcBorders>
              <w:top w:val="nil"/>
              <w:left w:val="nil"/>
              <w:bottom w:val="single" w:sz="4" w:space="0" w:color="auto"/>
              <w:right w:val="single" w:sz="4" w:space="0" w:color="auto"/>
            </w:tcBorders>
            <w:shd w:val="clear" w:color="auto" w:fill="auto"/>
            <w:vAlign w:val="center"/>
            <w:hideMark/>
          </w:tcPr>
          <w:p w14:paraId="3AF45B22" w14:textId="77777777" w:rsidR="00A17F5F" w:rsidRPr="0075743C" w:rsidRDefault="00A17F5F" w:rsidP="00A17F5F">
            <w:pPr>
              <w:jc w:val="center"/>
              <w:rPr>
                <w:rFonts w:ascii="Myriad Pro" w:hAnsi="Myriad Pro" w:cs="Calibri"/>
                <w:color w:val="000000"/>
                <w:sz w:val="18"/>
                <w:szCs w:val="18"/>
              </w:rPr>
            </w:pPr>
            <w:r w:rsidRPr="0075743C">
              <w:rPr>
                <w:rFonts w:ascii="Myriad Pro" w:hAnsi="Myriad Pro" w:cs="Calibri"/>
                <w:color w:val="000000"/>
                <w:sz w:val="18"/>
                <w:szCs w:val="18"/>
              </w:rPr>
              <w:t>0,00</w:t>
            </w:r>
          </w:p>
        </w:tc>
        <w:tc>
          <w:tcPr>
            <w:tcW w:w="784" w:type="dxa"/>
            <w:tcBorders>
              <w:top w:val="nil"/>
              <w:left w:val="nil"/>
              <w:bottom w:val="single" w:sz="4" w:space="0" w:color="auto"/>
              <w:right w:val="single" w:sz="4" w:space="0" w:color="auto"/>
            </w:tcBorders>
            <w:shd w:val="clear" w:color="auto" w:fill="auto"/>
            <w:vAlign w:val="center"/>
            <w:hideMark/>
          </w:tcPr>
          <w:p w14:paraId="4B590456" w14:textId="77777777" w:rsidR="00A17F5F" w:rsidRPr="0075743C" w:rsidRDefault="00A17F5F" w:rsidP="00A17F5F">
            <w:pPr>
              <w:jc w:val="center"/>
              <w:rPr>
                <w:rFonts w:ascii="Myriad Pro" w:hAnsi="Myriad Pro" w:cs="Calibri"/>
                <w:color w:val="000000"/>
                <w:sz w:val="18"/>
                <w:szCs w:val="18"/>
              </w:rPr>
            </w:pPr>
            <w:r w:rsidRPr="0075743C">
              <w:rPr>
                <w:rFonts w:ascii="Myriad Pro" w:hAnsi="Myriad Pro" w:cs="Calibri"/>
                <w:color w:val="000000"/>
                <w:sz w:val="18"/>
                <w:szCs w:val="18"/>
              </w:rPr>
              <w:t>-0,07</w:t>
            </w:r>
          </w:p>
        </w:tc>
        <w:tc>
          <w:tcPr>
            <w:tcW w:w="783" w:type="dxa"/>
            <w:tcBorders>
              <w:top w:val="nil"/>
              <w:left w:val="nil"/>
              <w:bottom w:val="single" w:sz="4" w:space="0" w:color="auto"/>
              <w:right w:val="single" w:sz="4" w:space="0" w:color="auto"/>
            </w:tcBorders>
            <w:shd w:val="clear" w:color="auto" w:fill="auto"/>
            <w:vAlign w:val="center"/>
            <w:hideMark/>
          </w:tcPr>
          <w:p w14:paraId="3108410B" w14:textId="77777777" w:rsidR="00A17F5F" w:rsidRPr="0075743C" w:rsidRDefault="00A17F5F" w:rsidP="00A17F5F">
            <w:pPr>
              <w:jc w:val="center"/>
              <w:rPr>
                <w:rFonts w:ascii="Myriad Pro" w:hAnsi="Myriad Pro" w:cs="Calibri"/>
                <w:color w:val="000000"/>
                <w:sz w:val="18"/>
                <w:szCs w:val="18"/>
              </w:rPr>
            </w:pPr>
            <w:r w:rsidRPr="0075743C">
              <w:rPr>
                <w:rFonts w:ascii="Myriad Pro" w:hAnsi="Myriad Pro" w:cs="Calibri"/>
                <w:color w:val="000000"/>
                <w:sz w:val="18"/>
                <w:szCs w:val="18"/>
              </w:rPr>
              <w:t>-100%</w:t>
            </w:r>
          </w:p>
        </w:tc>
      </w:tr>
      <w:tr w:rsidR="00A17F5F" w:rsidRPr="0075743C" w14:paraId="6ACAE531" w14:textId="77777777" w:rsidTr="00A17F5F">
        <w:trPr>
          <w:trHeight w:val="300"/>
        </w:trPr>
        <w:tc>
          <w:tcPr>
            <w:tcW w:w="485" w:type="dxa"/>
            <w:tcBorders>
              <w:top w:val="nil"/>
              <w:left w:val="single" w:sz="4" w:space="0" w:color="auto"/>
              <w:bottom w:val="single" w:sz="4" w:space="0" w:color="auto"/>
              <w:right w:val="single" w:sz="4" w:space="0" w:color="auto"/>
            </w:tcBorders>
            <w:shd w:val="clear" w:color="auto" w:fill="auto"/>
            <w:vAlign w:val="center"/>
            <w:hideMark/>
          </w:tcPr>
          <w:p w14:paraId="29C0B213" w14:textId="77777777" w:rsidR="00A17F5F" w:rsidRPr="0075743C" w:rsidRDefault="00A17F5F" w:rsidP="00A17F5F">
            <w:pPr>
              <w:jc w:val="center"/>
              <w:rPr>
                <w:rFonts w:ascii="Myriad Pro" w:hAnsi="Myriad Pro" w:cs="Calibri"/>
                <w:color w:val="000000"/>
                <w:sz w:val="18"/>
                <w:szCs w:val="18"/>
              </w:rPr>
            </w:pPr>
            <w:r w:rsidRPr="0075743C">
              <w:rPr>
                <w:rFonts w:ascii="Myriad Pro" w:hAnsi="Myriad Pro" w:cs="Calibri"/>
                <w:color w:val="000000"/>
                <w:sz w:val="18"/>
                <w:szCs w:val="18"/>
              </w:rPr>
              <w:t>18</w:t>
            </w:r>
          </w:p>
        </w:tc>
        <w:tc>
          <w:tcPr>
            <w:tcW w:w="3892" w:type="dxa"/>
            <w:tcBorders>
              <w:top w:val="nil"/>
              <w:left w:val="nil"/>
              <w:bottom w:val="single" w:sz="4" w:space="0" w:color="auto"/>
              <w:right w:val="single" w:sz="4" w:space="0" w:color="auto"/>
            </w:tcBorders>
            <w:shd w:val="clear" w:color="auto" w:fill="auto"/>
            <w:vAlign w:val="center"/>
            <w:hideMark/>
          </w:tcPr>
          <w:p w14:paraId="607C5433" w14:textId="77777777" w:rsidR="00A17F5F" w:rsidRPr="0075743C" w:rsidRDefault="00A17F5F" w:rsidP="00A17F5F">
            <w:pPr>
              <w:rPr>
                <w:rFonts w:ascii="Myriad Pro" w:hAnsi="Myriad Pro" w:cs="Calibri"/>
                <w:color w:val="000000"/>
                <w:sz w:val="18"/>
                <w:szCs w:val="18"/>
              </w:rPr>
            </w:pPr>
            <w:r w:rsidRPr="0075743C">
              <w:rPr>
                <w:rFonts w:ascii="Myriad Pro" w:hAnsi="Myriad Pro" w:cs="Calibri"/>
                <w:color w:val="000000"/>
                <w:sz w:val="18"/>
                <w:szCs w:val="18"/>
              </w:rPr>
              <w:t xml:space="preserve">Реконструкция ВЛ-0,4 </w:t>
            </w:r>
            <w:proofErr w:type="spellStart"/>
            <w:r w:rsidRPr="0075743C">
              <w:rPr>
                <w:rFonts w:ascii="Myriad Pro" w:hAnsi="Myriad Pro" w:cs="Calibri"/>
                <w:color w:val="000000"/>
                <w:sz w:val="18"/>
                <w:szCs w:val="18"/>
              </w:rPr>
              <w:t>кВ</w:t>
            </w:r>
            <w:proofErr w:type="spellEnd"/>
            <w:r w:rsidRPr="0075743C">
              <w:rPr>
                <w:rFonts w:ascii="Myriad Pro" w:hAnsi="Myriad Pro" w:cs="Calibri"/>
                <w:color w:val="000000"/>
                <w:sz w:val="18"/>
                <w:szCs w:val="18"/>
              </w:rPr>
              <w:t xml:space="preserve"> от ТП Б-10-1,2,5,14,16,17,26 п. Богашево дл.18,5км </w:t>
            </w:r>
          </w:p>
        </w:tc>
        <w:tc>
          <w:tcPr>
            <w:tcW w:w="1371" w:type="dxa"/>
            <w:tcBorders>
              <w:top w:val="nil"/>
              <w:left w:val="nil"/>
              <w:bottom w:val="single" w:sz="4" w:space="0" w:color="auto"/>
              <w:right w:val="single" w:sz="4" w:space="0" w:color="auto"/>
            </w:tcBorders>
            <w:shd w:val="clear" w:color="auto" w:fill="auto"/>
            <w:vAlign w:val="center"/>
            <w:hideMark/>
          </w:tcPr>
          <w:p w14:paraId="1CB70571" w14:textId="77777777" w:rsidR="00A17F5F" w:rsidRPr="0075743C" w:rsidRDefault="00A17F5F" w:rsidP="00A17F5F">
            <w:pPr>
              <w:jc w:val="center"/>
              <w:rPr>
                <w:rFonts w:ascii="Myriad Pro" w:hAnsi="Myriad Pro" w:cs="Calibri"/>
                <w:color w:val="000000"/>
                <w:sz w:val="18"/>
                <w:szCs w:val="18"/>
              </w:rPr>
            </w:pPr>
            <w:proofErr w:type="spellStart"/>
            <w:r w:rsidRPr="0075743C">
              <w:rPr>
                <w:rFonts w:ascii="Myriad Pro" w:hAnsi="Myriad Pro" w:cs="Calibri"/>
                <w:color w:val="000000"/>
                <w:sz w:val="18"/>
                <w:szCs w:val="18"/>
              </w:rPr>
              <w:t>нд</w:t>
            </w:r>
            <w:proofErr w:type="spellEnd"/>
          </w:p>
        </w:tc>
        <w:tc>
          <w:tcPr>
            <w:tcW w:w="910" w:type="dxa"/>
            <w:tcBorders>
              <w:top w:val="nil"/>
              <w:left w:val="nil"/>
              <w:bottom w:val="single" w:sz="4" w:space="0" w:color="auto"/>
              <w:right w:val="single" w:sz="4" w:space="0" w:color="auto"/>
            </w:tcBorders>
            <w:shd w:val="clear" w:color="auto" w:fill="auto"/>
            <w:vAlign w:val="center"/>
            <w:hideMark/>
          </w:tcPr>
          <w:p w14:paraId="34587C85" w14:textId="77777777" w:rsidR="00A17F5F" w:rsidRPr="0075743C" w:rsidRDefault="00A17F5F" w:rsidP="00A17F5F">
            <w:pPr>
              <w:jc w:val="center"/>
              <w:rPr>
                <w:rFonts w:ascii="Myriad Pro" w:hAnsi="Myriad Pro" w:cs="Calibri"/>
                <w:color w:val="000000"/>
                <w:sz w:val="18"/>
                <w:szCs w:val="18"/>
              </w:rPr>
            </w:pPr>
            <w:r w:rsidRPr="0075743C">
              <w:rPr>
                <w:rFonts w:ascii="Myriad Pro" w:hAnsi="Myriad Pro" w:cs="Calibri"/>
                <w:color w:val="000000"/>
                <w:sz w:val="18"/>
                <w:szCs w:val="18"/>
              </w:rPr>
              <w:t>0,05</w:t>
            </w:r>
          </w:p>
        </w:tc>
        <w:tc>
          <w:tcPr>
            <w:tcW w:w="1120" w:type="dxa"/>
            <w:tcBorders>
              <w:top w:val="nil"/>
              <w:left w:val="nil"/>
              <w:bottom w:val="single" w:sz="4" w:space="0" w:color="auto"/>
              <w:right w:val="single" w:sz="4" w:space="0" w:color="auto"/>
            </w:tcBorders>
            <w:shd w:val="clear" w:color="auto" w:fill="auto"/>
            <w:vAlign w:val="center"/>
            <w:hideMark/>
          </w:tcPr>
          <w:p w14:paraId="41ADC432" w14:textId="77777777" w:rsidR="00A17F5F" w:rsidRPr="0075743C" w:rsidRDefault="00A17F5F" w:rsidP="00A17F5F">
            <w:pPr>
              <w:jc w:val="center"/>
              <w:rPr>
                <w:rFonts w:ascii="Myriad Pro" w:hAnsi="Myriad Pro" w:cs="Calibri"/>
                <w:color w:val="000000"/>
                <w:sz w:val="18"/>
                <w:szCs w:val="18"/>
              </w:rPr>
            </w:pPr>
            <w:r w:rsidRPr="0075743C">
              <w:rPr>
                <w:rFonts w:ascii="Myriad Pro" w:hAnsi="Myriad Pro" w:cs="Calibri"/>
                <w:color w:val="000000"/>
                <w:sz w:val="18"/>
                <w:szCs w:val="18"/>
              </w:rPr>
              <w:t>0,00</w:t>
            </w:r>
          </w:p>
        </w:tc>
        <w:tc>
          <w:tcPr>
            <w:tcW w:w="784" w:type="dxa"/>
            <w:tcBorders>
              <w:top w:val="nil"/>
              <w:left w:val="nil"/>
              <w:bottom w:val="single" w:sz="4" w:space="0" w:color="auto"/>
              <w:right w:val="single" w:sz="4" w:space="0" w:color="auto"/>
            </w:tcBorders>
            <w:shd w:val="clear" w:color="auto" w:fill="auto"/>
            <w:vAlign w:val="center"/>
            <w:hideMark/>
          </w:tcPr>
          <w:p w14:paraId="424C8FC0" w14:textId="77777777" w:rsidR="00A17F5F" w:rsidRPr="0075743C" w:rsidRDefault="00A17F5F" w:rsidP="00A17F5F">
            <w:pPr>
              <w:jc w:val="center"/>
              <w:rPr>
                <w:rFonts w:ascii="Myriad Pro" w:hAnsi="Myriad Pro" w:cs="Calibri"/>
                <w:color w:val="000000"/>
                <w:sz w:val="18"/>
                <w:szCs w:val="18"/>
              </w:rPr>
            </w:pPr>
            <w:r w:rsidRPr="0075743C">
              <w:rPr>
                <w:rFonts w:ascii="Myriad Pro" w:hAnsi="Myriad Pro" w:cs="Calibri"/>
                <w:color w:val="000000"/>
                <w:sz w:val="18"/>
                <w:szCs w:val="18"/>
              </w:rPr>
              <w:t>-0,05</w:t>
            </w:r>
          </w:p>
        </w:tc>
        <w:tc>
          <w:tcPr>
            <w:tcW w:w="783" w:type="dxa"/>
            <w:tcBorders>
              <w:top w:val="nil"/>
              <w:left w:val="nil"/>
              <w:bottom w:val="single" w:sz="4" w:space="0" w:color="auto"/>
              <w:right w:val="single" w:sz="4" w:space="0" w:color="auto"/>
            </w:tcBorders>
            <w:shd w:val="clear" w:color="auto" w:fill="auto"/>
            <w:vAlign w:val="center"/>
            <w:hideMark/>
          </w:tcPr>
          <w:p w14:paraId="0E338D92" w14:textId="77777777" w:rsidR="00A17F5F" w:rsidRPr="0075743C" w:rsidRDefault="00A17F5F" w:rsidP="00A17F5F">
            <w:pPr>
              <w:jc w:val="center"/>
              <w:rPr>
                <w:rFonts w:ascii="Myriad Pro" w:hAnsi="Myriad Pro" w:cs="Calibri"/>
                <w:color w:val="000000"/>
                <w:sz w:val="18"/>
                <w:szCs w:val="18"/>
              </w:rPr>
            </w:pPr>
            <w:r w:rsidRPr="0075743C">
              <w:rPr>
                <w:rFonts w:ascii="Myriad Pro" w:hAnsi="Myriad Pro" w:cs="Calibri"/>
                <w:color w:val="000000"/>
                <w:sz w:val="18"/>
                <w:szCs w:val="18"/>
              </w:rPr>
              <w:t>-100%</w:t>
            </w:r>
          </w:p>
        </w:tc>
      </w:tr>
      <w:tr w:rsidR="00A17F5F" w:rsidRPr="0075743C" w14:paraId="78693808" w14:textId="77777777" w:rsidTr="00A17F5F">
        <w:trPr>
          <w:trHeight w:val="300"/>
        </w:trPr>
        <w:tc>
          <w:tcPr>
            <w:tcW w:w="485" w:type="dxa"/>
            <w:tcBorders>
              <w:top w:val="nil"/>
              <w:left w:val="single" w:sz="4" w:space="0" w:color="auto"/>
              <w:bottom w:val="single" w:sz="4" w:space="0" w:color="auto"/>
              <w:right w:val="single" w:sz="4" w:space="0" w:color="auto"/>
            </w:tcBorders>
            <w:shd w:val="clear" w:color="auto" w:fill="auto"/>
            <w:vAlign w:val="center"/>
            <w:hideMark/>
          </w:tcPr>
          <w:p w14:paraId="04C769C3" w14:textId="77777777" w:rsidR="00A17F5F" w:rsidRPr="0075743C" w:rsidRDefault="00A17F5F" w:rsidP="00A17F5F">
            <w:pPr>
              <w:jc w:val="center"/>
              <w:rPr>
                <w:rFonts w:ascii="Myriad Pro" w:hAnsi="Myriad Pro" w:cs="Calibri"/>
                <w:color w:val="000000"/>
                <w:sz w:val="18"/>
                <w:szCs w:val="18"/>
              </w:rPr>
            </w:pPr>
            <w:r w:rsidRPr="0075743C">
              <w:rPr>
                <w:rFonts w:ascii="Myriad Pro" w:hAnsi="Myriad Pro" w:cs="Calibri"/>
                <w:color w:val="000000"/>
                <w:sz w:val="18"/>
                <w:szCs w:val="18"/>
              </w:rPr>
              <w:t>19</w:t>
            </w:r>
          </w:p>
        </w:tc>
        <w:tc>
          <w:tcPr>
            <w:tcW w:w="3892" w:type="dxa"/>
            <w:tcBorders>
              <w:top w:val="nil"/>
              <w:left w:val="nil"/>
              <w:bottom w:val="single" w:sz="4" w:space="0" w:color="auto"/>
              <w:right w:val="single" w:sz="4" w:space="0" w:color="auto"/>
            </w:tcBorders>
            <w:shd w:val="clear" w:color="auto" w:fill="auto"/>
            <w:vAlign w:val="center"/>
            <w:hideMark/>
          </w:tcPr>
          <w:p w14:paraId="7131131C" w14:textId="77777777" w:rsidR="00A17F5F" w:rsidRPr="0075743C" w:rsidRDefault="00A17F5F" w:rsidP="00A17F5F">
            <w:pPr>
              <w:rPr>
                <w:rFonts w:ascii="Myriad Pro" w:hAnsi="Myriad Pro" w:cs="Calibri"/>
                <w:color w:val="000000"/>
                <w:sz w:val="18"/>
                <w:szCs w:val="18"/>
              </w:rPr>
            </w:pPr>
            <w:r w:rsidRPr="0075743C">
              <w:rPr>
                <w:rFonts w:ascii="Myriad Pro" w:hAnsi="Myriad Pro" w:cs="Calibri"/>
                <w:color w:val="000000"/>
                <w:sz w:val="18"/>
                <w:szCs w:val="18"/>
              </w:rPr>
              <w:t xml:space="preserve">Реконструкция ПС 35 </w:t>
            </w:r>
            <w:proofErr w:type="spellStart"/>
            <w:r w:rsidRPr="0075743C">
              <w:rPr>
                <w:rFonts w:ascii="Myriad Pro" w:hAnsi="Myriad Pro" w:cs="Calibri"/>
                <w:color w:val="000000"/>
                <w:sz w:val="18"/>
                <w:szCs w:val="18"/>
              </w:rPr>
              <w:t>кВ</w:t>
            </w:r>
            <w:proofErr w:type="spellEnd"/>
            <w:r w:rsidRPr="0075743C">
              <w:rPr>
                <w:rFonts w:ascii="Myriad Pro" w:hAnsi="Myriad Pro" w:cs="Calibri"/>
                <w:color w:val="000000"/>
                <w:sz w:val="18"/>
                <w:szCs w:val="18"/>
              </w:rPr>
              <w:t xml:space="preserve"> "</w:t>
            </w:r>
            <w:proofErr w:type="spellStart"/>
            <w:r w:rsidRPr="0075743C">
              <w:rPr>
                <w:rFonts w:ascii="Myriad Pro" w:hAnsi="Myriad Pro" w:cs="Calibri"/>
                <w:color w:val="000000"/>
                <w:sz w:val="18"/>
                <w:szCs w:val="18"/>
              </w:rPr>
              <w:t>Лоскутово</w:t>
            </w:r>
            <w:proofErr w:type="spellEnd"/>
            <w:r w:rsidRPr="0075743C">
              <w:rPr>
                <w:rFonts w:ascii="Myriad Pro" w:hAnsi="Myriad Pro" w:cs="Calibri"/>
                <w:color w:val="000000"/>
                <w:sz w:val="18"/>
                <w:szCs w:val="18"/>
              </w:rPr>
              <w:t>". Замена разрядников на ОПН</w:t>
            </w:r>
          </w:p>
        </w:tc>
        <w:tc>
          <w:tcPr>
            <w:tcW w:w="1371" w:type="dxa"/>
            <w:tcBorders>
              <w:top w:val="nil"/>
              <w:left w:val="nil"/>
              <w:bottom w:val="single" w:sz="4" w:space="0" w:color="auto"/>
              <w:right w:val="single" w:sz="4" w:space="0" w:color="auto"/>
            </w:tcBorders>
            <w:shd w:val="clear" w:color="auto" w:fill="auto"/>
            <w:vAlign w:val="center"/>
            <w:hideMark/>
          </w:tcPr>
          <w:p w14:paraId="02B71EFF" w14:textId="77777777" w:rsidR="00A17F5F" w:rsidRPr="0075743C" w:rsidRDefault="00A17F5F" w:rsidP="00A17F5F">
            <w:pPr>
              <w:jc w:val="center"/>
              <w:rPr>
                <w:rFonts w:ascii="Myriad Pro" w:hAnsi="Myriad Pro" w:cs="Calibri"/>
                <w:color w:val="000000"/>
                <w:sz w:val="18"/>
                <w:szCs w:val="18"/>
              </w:rPr>
            </w:pPr>
            <w:r w:rsidRPr="0075743C">
              <w:rPr>
                <w:rFonts w:ascii="Myriad Pro" w:hAnsi="Myriad Pro" w:cs="Calibri"/>
                <w:color w:val="000000"/>
                <w:sz w:val="18"/>
                <w:szCs w:val="18"/>
              </w:rPr>
              <w:t>F_6875550223</w:t>
            </w:r>
          </w:p>
        </w:tc>
        <w:tc>
          <w:tcPr>
            <w:tcW w:w="910" w:type="dxa"/>
            <w:tcBorders>
              <w:top w:val="nil"/>
              <w:left w:val="nil"/>
              <w:bottom w:val="single" w:sz="4" w:space="0" w:color="auto"/>
              <w:right w:val="single" w:sz="4" w:space="0" w:color="auto"/>
            </w:tcBorders>
            <w:shd w:val="clear" w:color="auto" w:fill="auto"/>
            <w:vAlign w:val="center"/>
            <w:hideMark/>
          </w:tcPr>
          <w:p w14:paraId="462CDFFF" w14:textId="77777777" w:rsidR="00A17F5F" w:rsidRPr="0075743C" w:rsidRDefault="00A17F5F" w:rsidP="00A17F5F">
            <w:pPr>
              <w:jc w:val="center"/>
              <w:rPr>
                <w:rFonts w:ascii="Myriad Pro" w:hAnsi="Myriad Pro" w:cs="Calibri"/>
                <w:color w:val="000000"/>
                <w:sz w:val="18"/>
                <w:szCs w:val="18"/>
              </w:rPr>
            </w:pPr>
            <w:r w:rsidRPr="0075743C">
              <w:rPr>
                <w:rFonts w:ascii="Myriad Pro" w:hAnsi="Myriad Pro" w:cs="Calibri"/>
                <w:color w:val="000000"/>
                <w:sz w:val="18"/>
                <w:szCs w:val="18"/>
              </w:rPr>
              <w:t>0,27</w:t>
            </w:r>
          </w:p>
        </w:tc>
        <w:tc>
          <w:tcPr>
            <w:tcW w:w="1120" w:type="dxa"/>
            <w:tcBorders>
              <w:top w:val="nil"/>
              <w:left w:val="nil"/>
              <w:bottom w:val="single" w:sz="4" w:space="0" w:color="auto"/>
              <w:right w:val="single" w:sz="4" w:space="0" w:color="auto"/>
            </w:tcBorders>
            <w:shd w:val="clear" w:color="auto" w:fill="auto"/>
            <w:vAlign w:val="center"/>
            <w:hideMark/>
          </w:tcPr>
          <w:p w14:paraId="429A1ECB" w14:textId="77777777" w:rsidR="00A17F5F" w:rsidRPr="0075743C" w:rsidRDefault="00A17F5F" w:rsidP="00A17F5F">
            <w:pPr>
              <w:jc w:val="center"/>
              <w:rPr>
                <w:rFonts w:ascii="Myriad Pro" w:hAnsi="Myriad Pro" w:cs="Calibri"/>
                <w:color w:val="000000"/>
                <w:sz w:val="18"/>
                <w:szCs w:val="18"/>
              </w:rPr>
            </w:pPr>
            <w:r w:rsidRPr="0075743C">
              <w:rPr>
                <w:rFonts w:ascii="Myriad Pro" w:hAnsi="Myriad Pro" w:cs="Calibri"/>
                <w:color w:val="000000"/>
                <w:sz w:val="18"/>
                <w:szCs w:val="18"/>
              </w:rPr>
              <w:t>0,23</w:t>
            </w:r>
          </w:p>
        </w:tc>
        <w:tc>
          <w:tcPr>
            <w:tcW w:w="784" w:type="dxa"/>
            <w:tcBorders>
              <w:top w:val="nil"/>
              <w:left w:val="nil"/>
              <w:bottom w:val="single" w:sz="4" w:space="0" w:color="auto"/>
              <w:right w:val="single" w:sz="4" w:space="0" w:color="auto"/>
            </w:tcBorders>
            <w:shd w:val="clear" w:color="auto" w:fill="auto"/>
            <w:vAlign w:val="center"/>
            <w:hideMark/>
          </w:tcPr>
          <w:p w14:paraId="2D9C2478" w14:textId="77777777" w:rsidR="00A17F5F" w:rsidRPr="0075743C" w:rsidRDefault="00A17F5F" w:rsidP="00A17F5F">
            <w:pPr>
              <w:jc w:val="center"/>
              <w:rPr>
                <w:rFonts w:ascii="Myriad Pro" w:hAnsi="Myriad Pro" w:cs="Calibri"/>
                <w:color w:val="000000"/>
                <w:sz w:val="18"/>
                <w:szCs w:val="18"/>
              </w:rPr>
            </w:pPr>
            <w:r w:rsidRPr="0075743C">
              <w:rPr>
                <w:rFonts w:ascii="Myriad Pro" w:hAnsi="Myriad Pro" w:cs="Calibri"/>
                <w:color w:val="000000"/>
                <w:sz w:val="18"/>
                <w:szCs w:val="18"/>
              </w:rPr>
              <w:t>-0,04</w:t>
            </w:r>
          </w:p>
        </w:tc>
        <w:tc>
          <w:tcPr>
            <w:tcW w:w="783" w:type="dxa"/>
            <w:tcBorders>
              <w:top w:val="nil"/>
              <w:left w:val="nil"/>
              <w:bottom w:val="single" w:sz="4" w:space="0" w:color="auto"/>
              <w:right w:val="single" w:sz="4" w:space="0" w:color="auto"/>
            </w:tcBorders>
            <w:shd w:val="clear" w:color="auto" w:fill="auto"/>
            <w:vAlign w:val="center"/>
            <w:hideMark/>
          </w:tcPr>
          <w:p w14:paraId="5A2FD773" w14:textId="77777777" w:rsidR="00A17F5F" w:rsidRPr="0075743C" w:rsidRDefault="00A17F5F" w:rsidP="00A17F5F">
            <w:pPr>
              <w:jc w:val="center"/>
              <w:rPr>
                <w:rFonts w:ascii="Myriad Pro" w:hAnsi="Myriad Pro" w:cs="Calibri"/>
                <w:color w:val="000000"/>
                <w:sz w:val="18"/>
                <w:szCs w:val="18"/>
              </w:rPr>
            </w:pPr>
            <w:r w:rsidRPr="0075743C">
              <w:rPr>
                <w:rFonts w:ascii="Myriad Pro" w:hAnsi="Myriad Pro" w:cs="Calibri"/>
                <w:color w:val="000000"/>
                <w:sz w:val="18"/>
                <w:szCs w:val="18"/>
              </w:rPr>
              <w:t>-15%</w:t>
            </w:r>
          </w:p>
        </w:tc>
      </w:tr>
      <w:tr w:rsidR="00A17F5F" w:rsidRPr="0075743C" w14:paraId="0FD3F2BB" w14:textId="77777777" w:rsidTr="00A17F5F">
        <w:trPr>
          <w:trHeight w:val="300"/>
        </w:trPr>
        <w:tc>
          <w:tcPr>
            <w:tcW w:w="485" w:type="dxa"/>
            <w:tcBorders>
              <w:top w:val="nil"/>
              <w:left w:val="single" w:sz="4" w:space="0" w:color="auto"/>
              <w:bottom w:val="single" w:sz="4" w:space="0" w:color="auto"/>
              <w:right w:val="single" w:sz="4" w:space="0" w:color="auto"/>
            </w:tcBorders>
            <w:shd w:val="clear" w:color="auto" w:fill="auto"/>
            <w:vAlign w:val="center"/>
            <w:hideMark/>
          </w:tcPr>
          <w:p w14:paraId="77978244" w14:textId="77777777" w:rsidR="00A17F5F" w:rsidRPr="0075743C" w:rsidRDefault="00A17F5F" w:rsidP="00A17F5F">
            <w:pPr>
              <w:jc w:val="center"/>
              <w:rPr>
                <w:rFonts w:ascii="Myriad Pro" w:hAnsi="Myriad Pro" w:cs="Calibri"/>
                <w:color w:val="000000"/>
                <w:sz w:val="18"/>
                <w:szCs w:val="18"/>
              </w:rPr>
            </w:pPr>
            <w:r w:rsidRPr="0075743C">
              <w:rPr>
                <w:rFonts w:ascii="Myriad Pro" w:hAnsi="Myriad Pro" w:cs="Calibri"/>
                <w:color w:val="000000"/>
                <w:sz w:val="18"/>
                <w:szCs w:val="18"/>
              </w:rPr>
              <w:t>20</w:t>
            </w:r>
          </w:p>
        </w:tc>
        <w:tc>
          <w:tcPr>
            <w:tcW w:w="3892" w:type="dxa"/>
            <w:tcBorders>
              <w:top w:val="nil"/>
              <w:left w:val="nil"/>
              <w:bottom w:val="single" w:sz="4" w:space="0" w:color="auto"/>
              <w:right w:val="single" w:sz="4" w:space="0" w:color="auto"/>
            </w:tcBorders>
            <w:shd w:val="clear" w:color="auto" w:fill="auto"/>
            <w:vAlign w:val="center"/>
            <w:hideMark/>
          </w:tcPr>
          <w:p w14:paraId="0A6D522F" w14:textId="77777777" w:rsidR="00A17F5F" w:rsidRPr="0075743C" w:rsidRDefault="00A17F5F" w:rsidP="00A17F5F">
            <w:pPr>
              <w:rPr>
                <w:rFonts w:ascii="Myriad Pro" w:hAnsi="Myriad Pro" w:cs="Calibri"/>
                <w:color w:val="000000"/>
                <w:sz w:val="18"/>
                <w:szCs w:val="18"/>
              </w:rPr>
            </w:pPr>
            <w:r w:rsidRPr="0075743C">
              <w:rPr>
                <w:rFonts w:ascii="Myriad Pro" w:hAnsi="Myriad Pro" w:cs="Calibri"/>
                <w:color w:val="000000"/>
                <w:sz w:val="18"/>
                <w:szCs w:val="18"/>
              </w:rPr>
              <w:t xml:space="preserve">Приобретение земельного участка под ВЛ 110 </w:t>
            </w:r>
            <w:proofErr w:type="spellStart"/>
            <w:r w:rsidRPr="0075743C">
              <w:rPr>
                <w:rFonts w:ascii="Myriad Pro" w:hAnsi="Myriad Pro" w:cs="Calibri"/>
                <w:color w:val="000000"/>
                <w:sz w:val="18"/>
                <w:szCs w:val="18"/>
              </w:rPr>
              <w:t>кВ</w:t>
            </w:r>
            <w:proofErr w:type="spellEnd"/>
            <w:r w:rsidRPr="0075743C">
              <w:rPr>
                <w:rFonts w:ascii="Myriad Pro" w:hAnsi="Myriad Pro" w:cs="Calibri"/>
                <w:color w:val="000000"/>
                <w:sz w:val="18"/>
                <w:szCs w:val="18"/>
              </w:rPr>
              <w:t xml:space="preserve"> Чапаевка - Раздольное (С-93, С-94) 13333 </w:t>
            </w:r>
            <w:proofErr w:type="spellStart"/>
            <w:r w:rsidRPr="0075743C">
              <w:rPr>
                <w:rFonts w:ascii="Myriad Pro" w:hAnsi="Myriad Pro" w:cs="Calibri"/>
                <w:color w:val="000000"/>
                <w:sz w:val="18"/>
                <w:szCs w:val="18"/>
              </w:rPr>
              <w:t>кв.м</w:t>
            </w:r>
            <w:proofErr w:type="spellEnd"/>
          </w:p>
        </w:tc>
        <w:tc>
          <w:tcPr>
            <w:tcW w:w="1371" w:type="dxa"/>
            <w:tcBorders>
              <w:top w:val="nil"/>
              <w:left w:val="nil"/>
              <w:bottom w:val="single" w:sz="4" w:space="0" w:color="auto"/>
              <w:right w:val="single" w:sz="4" w:space="0" w:color="auto"/>
            </w:tcBorders>
            <w:shd w:val="clear" w:color="auto" w:fill="auto"/>
            <w:vAlign w:val="center"/>
            <w:hideMark/>
          </w:tcPr>
          <w:p w14:paraId="1EF682B5" w14:textId="77777777" w:rsidR="00A17F5F" w:rsidRPr="0075743C" w:rsidRDefault="00A17F5F" w:rsidP="00A17F5F">
            <w:pPr>
              <w:jc w:val="center"/>
              <w:rPr>
                <w:rFonts w:ascii="Myriad Pro" w:hAnsi="Myriad Pro" w:cs="Calibri"/>
                <w:color w:val="000000"/>
                <w:sz w:val="18"/>
                <w:szCs w:val="18"/>
              </w:rPr>
            </w:pPr>
            <w:r w:rsidRPr="0075743C">
              <w:rPr>
                <w:rFonts w:ascii="Myriad Pro" w:hAnsi="Myriad Pro" w:cs="Calibri"/>
                <w:color w:val="000000"/>
                <w:sz w:val="18"/>
                <w:szCs w:val="18"/>
              </w:rPr>
              <w:t>G_6875550488</w:t>
            </w:r>
          </w:p>
        </w:tc>
        <w:tc>
          <w:tcPr>
            <w:tcW w:w="910" w:type="dxa"/>
            <w:tcBorders>
              <w:top w:val="nil"/>
              <w:left w:val="nil"/>
              <w:bottom w:val="single" w:sz="4" w:space="0" w:color="auto"/>
              <w:right w:val="single" w:sz="4" w:space="0" w:color="auto"/>
            </w:tcBorders>
            <w:shd w:val="clear" w:color="auto" w:fill="auto"/>
            <w:vAlign w:val="center"/>
            <w:hideMark/>
          </w:tcPr>
          <w:p w14:paraId="720124FB" w14:textId="77777777" w:rsidR="00A17F5F" w:rsidRPr="0075743C" w:rsidRDefault="00A17F5F" w:rsidP="00A17F5F">
            <w:pPr>
              <w:jc w:val="center"/>
              <w:rPr>
                <w:rFonts w:ascii="Myriad Pro" w:hAnsi="Myriad Pro" w:cs="Calibri"/>
                <w:color w:val="000000"/>
                <w:sz w:val="18"/>
                <w:szCs w:val="18"/>
              </w:rPr>
            </w:pPr>
            <w:r w:rsidRPr="0075743C">
              <w:rPr>
                <w:rFonts w:ascii="Myriad Pro" w:hAnsi="Myriad Pro" w:cs="Calibri"/>
                <w:color w:val="000000"/>
                <w:sz w:val="18"/>
                <w:szCs w:val="18"/>
              </w:rPr>
              <w:t>0,02</w:t>
            </w:r>
          </w:p>
        </w:tc>
        <w:tc>
          <w:tcPr>
            <w:tcW w:w="1120" w:type="dxa"/>
            <w:tcBorders>
              <w:top w:val="nil"/>
              <w:left w:val="nil"/>
              <w:bottom w:val="single" w:sz="4" w:space="0" w:color="auto"/>
              <w:right w:val="single" w:sz="4" w:space="0" w:color="auto"/>
            </w:tcBorders>
            <w:shd w:val="clear" w:color="auto" w:fill="auto"/>
            <w:vAlign w:val="center"/>
            <w:hideMark/>
          </w:tcPr>
          <w:p w14:paraId="30F4991C" w14:textId="77777777" w:rsidR="00A17F5F" w:rsidRPr="0075743C" w:rsidRDefault="00A17F5F" w:rsidP="00A17F5F">
            <w:pPr>
              <w:jc w:val="center"/>
              <w:rPr>
                <w:rFonts w:ascii="Myriad Pro" w:hAnsi="Myriad Pro" w:cs="Calibri"/>
                <w:color w:val="000000"/>
                <w:sz w:val="18"/>
                <w:szCs w:val="18"/>
              </w:rPr>
            </w:pPr>
            <w:r w:rsidRPr="0075743C">
              <w:rPr>
                <w:rFonts w:ascii="Myriad Pro" w:hAnsi="Myriad Pro" w:cs="Calibri"/>
                <w:color w:val="000000"/>
                <w:sz w:val="18"/>
                <w:szCs w:val="18"/>
              </w:rPr>
              <w:t>0,00</w:t>
            </w:r>
          </w:p>
        </w:tc>
        <w:tc>
          <w:tcPr>
            <w:tcW w:w="784" w:type="dxa"/>
            <w:tcBorders>
              <w:top w:val="nil"/>
              <w:left w:val="nil"/>
              <w:bottom w:val="single" w:sz="4" w:space="0" w:color="auto"/>
              <w:right w:val="single" w:sz="4" w:space="0" w:color="auto"/>
            </w:tcBorders>
            <w:shd w:val="clear" w:color="auto" w:fill="auto"/>
            <w:vAlign w:val="center"/>
            <w:hideMark/>
          </w:tcPr>
          <w:p w14:paraId="32A29E9D" w14:textId="77777777" w:rsidR="00A17F5F" w:rsidRPr="0075743C" w:rsidRDefault="00A17F5F" w:rsidP="00A17F5F">
            <w:pPr>
              <w:jc w:val="center"/>
              <w:rPr>
                <w:rFonts w:ascii="Myriad Pro" w:hAnsi="Myriad Pro" w:cs="Calibri"/>
                <w:color w:val="000000"/>
                <w:sz w:val="18"/>
                <w:szCs w:val="18"/>
              </w:rPr>
            </w:pPr>
            <w:r w:rsidRPr="0075743C">
              <w:rPr>
                <w:rFonts w:ascii="Myriad Pro" w:hAnsi="Myriad Pro" w:cs="Calibri"/>
                <w:color w:val="000000"/>
                <w:sz w:val="18"/>
                <w:szCs w:val="18"/>
              </w:rPr>
              <w:t>-0,02</w:t>
            </w:r>
          </w:p>
        </w:tc>
        <w:tc>
          <w:tcPr>
            <w:tcW w:w="783" w:type="dxa"/>
            <w:tcBorders>
              <w:top w:val="nil"/>
              <w:left w:val="nil"/>
              <w:bottom w:val="single" w:sz="4" w:space="0" w:color="auto"/>
              <w:right w:val="single" w:sz="4" w:space="0" w:color="auto"/>
            </w:tcBorders>
            <w:shd w:val="clear" w:color="auto" w:fill="auto"/>
            <w:vAlign w:val="center"/>
            <w:hideMark/>
          </w:tcPr>
          <w:p w14:paraId="23ABC5E7" w14:textId="77777777" w:rsidR="00A17F5F" w:rsidRPr="0075743C" w:rsidRDefault="00A17F5F" w:rsidP="00A17F5F">
            <w:pPr>
              <w:jc w:val="center"/>
              <w:rPr>
                <w:rFonts w:ascii="Myriad Pro" w:hAnsi="Myriad Pro" w:cs="Calibri"/>
                <w:color w:val="000000"/>
                <w:sz w:val="18"/>
                <w:szCs w:val="18"/>
              </w:rPr>
            </w:pPr>
            <w:r w:rsidRPr="0075743C">
              <w:rPr>
                <w:rFonts w:ascii="Myriad Pro" w:hAnsi="Myriad Pro" w:cs="Calibri"/>
                <w:color w:val="000000"/>
                <w:sz w:val="18"/>
                <w:szCs w:val="18"/>
              </w:rPr>
              <w:t>-100%</w:t>
            </w:r>
          </w:p>
        </w:tc>
      </w:tr>
      <w:tr w:rsidR="00A17F5F" w:rsidRPr="0075743C" w14:paraId="65CBBC9B" w14:textId="77777777" w:rsidTr="00A17F5F">
        <w:trPr>
          <w:trHeight w:val="300"/>
        </w:trPr>
        <w:tc>
          <w:tcPr>
            <w:tcW w:w="485" w:type="dxa"/>
            <w:tcBorders>
              <w:top w:val="nil"/>
              <w:left w:val="single" w:sz="4" w:space="0" w:color="auto"/>
              <w:bottom w:val="single" w:sz="4" w:space="0" w:color="auto"/>
              <w:right w:val="single" w:sz="4" w:space="0" w:color="auto"/>
            </w:tcBorders>
            <w:shd w:val="clear" w:color="auto" w:fill="auto"/>
            <w:vAlign w:val="center"/>
            <w:hideMark/>
          </w:tcPr>
          <w:p w14:paraId="5113B22B" w14:textId="77777777" w:rsidR="00A17F5F" w:rsidRPr="0075743C" w:rsidRDefault="00A17F5F" w:rsidP="00A17F5F">
            <w:pPr>
              <w:jc w:val="center"/>
              <w:rPr>
                <w:rFonts w:ascii="Myriad Pro" w:hAnsi="Myriad Pro" w:cs="Calibri"/>
                <w:color w:val="000000"/>
                <w:sz w:val="18"/>
                <w:szCs w:val="18"/>
              </w:rPr>
            </w:pPr>
            <w:r w:rsidRPr="0075743C">
              <w:rPr>
                <w:rFonts w:ascii="Myriad Pro" w:hAnsi="Myriad Pro" w:cs="Calibri"/>
                <w:color w:val="000000"/>
                <w:sz w:val="18"/>
                <w:szCs w:val="18"/>
              </w:rPr>
              <w:t>21</w:t>
            </w:r>
          </w:p>
        </w:tc>
        <w:tc>
          <w:tcPr>
            <w:tcW w:w="3892" w:type="dxa"/>
            <w:tcBorders>
              <w:top w:val="nil"/>
              <w:left w:val="nil"/>
              <w:bottom w:val="single" w:sz="4" w:space="0" w:color="auto"/>
              <w:right w:val="single" w:sz="4" w:space="0" w:color="auto"/>
            </w:tcBorders>
            <w:shd w:val="clear" w:color="auto" w:fill="auto"/>
            <w:vAlign w:val="center"/>
            <w:hideMark/>
          </w:tcPr>
          <w:p w14:paraId="7BA70B56" w14:textId="77777777" w:rsidR="00A17F5F" w:rsidRPr="0075743C" w:rsidRDefault="00A17F5F" w:rsidP="00A17F5F">
            <w:pPr>
              <w:rPr>
                <w:rFonts w:ascii="Myriad Pro" w:hAnsi="Myriad Pro" w:cs="Calibri"/>
                <w:color w:val="000000"/>
                <w:sz w:val="18"/>
                <w:szCs w:val="18"/>
              </w:rPr>
            </w:pPr>
            <w:r w:rsidRPr="0075743C">
              <w:rPr>
                <w:rFonts w:ascii="Myriad Pro" w:hAnsi="Myriad Pro" w:cs="Calibri"/>
                <w:color w:val="000000"/>
                <w:sz w:val="18"/>
                <w:szCs w:val="18"/>
              </w:rPr>
              <w:t xml:space="preserve">Расширение просек вдоль ВЛ-35 </w:t>
            </w:r>
            <w:proofErr w:type="spellStart"/>
            <w:r w:rsidRPr="0075743C">
              <w:rPr>
                <w:rFonts w:ascii="Myriad Pro" w:hAnsi="Myriad Pro" w:cs="Calibri"/>
                <w:color w:val="000000"/>
                <w:sz w:val="18"/>
                <w:szCs w:val="18"/>
              </w:rPr>
              <w:t>кВ</w:t>
            </w:r>
            <w:proofErr w:type="spellEnd"/>
            <w:r w:rsidRPr="0075743C">
              <w:rPr>
                <w:rFonts w:ascii="Myriad Pro" w:hAnsi="Myriad Pro" w:cs="Calibri"/>
                <w:color w:val="000000"/>
                <w:sz w:val="18"/>
                <w:szCs w:val="18"/>
              </w:rPr>
              <w:t xml:space="preserve"> по зоне ВЭС (Ц-12)</w:t>
            </w:r>
          </w:p>
        </w:tc>
        <w:tc>
          <w:tcPr>
            <w:tcW w:w="1371" w:type="dxa"/>
            <w:tcBorders>
              <w:top w:val="nil"/>
              <w:left w:val="nil"/>
              <w:bottom w:val="single" w:sz="4" w:space="0" w:color="auto"/>
              <w:right w:val="single" w:sz="4" w:space="0" w:color="auto"/>
            </w:tcBorders>
            <w:shd w:val="clear" w:color="auto" w:fill="auto"/>
            <w:vAlign w:val="center"/>
            <w:hideMark/>
          </w:tcPr>
          <w:p w14:paraId="526ADBC6" w14:textId="77777777" w:rsidR="00A17F5F" w:rsidRPr="0075743C" w:rsidRDefault="00A17F5F" w:rsidP="00A17F5F">
            <w:pPr>
              <w:jc w:val="center"/>
              <w:rPr>
                <w:rFonts w:ascii="Myriad Pro" w:hAnsi="Myriad Pro" w:cs="Calibri"/>
                <w:color w:val="000000"/>
                <w:sz w:val="18"/>
                <w:szCs w:val="18"/>
              </w:rPr>
            </w:pPr>
            <w:r w:rsidRPr="0075743C">
              <w:rPr>
                <w:rFonts w:ascii="Myriad Pro" w:hAnsi="Myriad Pro" w:cs="Calibri"/>
                <w:color w:val="000000"/>
                <w:sz w:val="18"/>
                <w:szCs w:val="18"/>
              </w:rPr>
              <w:t>F_6875550435</w:t>
            </w:r>
          </w:p>
        </w:tc>
        <w:tc>
          <w:tcPr>
            <w:tcW w:w="910" w:type="dxa"/>
            <w:tcBorders>
              <w:top w:val="nil"/>
              <w:left w:val="nil"/>
              <w:bottom w:val="single" w:sz="4" w:space="0" w:color="auto"/>
              <w:right w:val="single" w:sz="4" w:space="0" w:color="auto"/>
            </w:tcBorders>
            <w:shd w:val="clear" w:color="auto" w:fill="auto"/>
            <w:vAlign w:val="center"/>
            <w:hideMark/>
          </w:tcPr>
          <w:p w14:paraId="687E2CBE" w14:textId="77777777" w:rsidR="00A17F5F" w:rsidRPr="0075743C" w:rsidRDefault="00A17F5F" w:rsidP="00A17F5F">
            <w:pPr>
              <w:jc w:val="center"/>
              <w:rPr>
                <w:rFonts w:ascii="Myriad Pro" w:hAnsi="Myriad Pro" w:cs="Calibri"/>
                <w:color w:val="000000"/>
                <w:sz w:val="18"/>
                <w:szCs w:val="18"/>
              </w:rPr>
            </w:pPr>
            <w:r w:rsidRPr="0075743C">
              <w:rPr>
                <w:rFonts w:ascii="Myriad Pro" w:hAnsi="Myriad Pro" w:cs="Calibri"/>
                <w:color w:val="000000"/>
                <w:sz w:val="18"/>
                <w:szCs w:val="18"/>
              </w:rPr>
              <w:t>0,03</w:t>
            </w:r>
          </w:p>
        </w:tc>
        <w:tc>
          <w:tcPr>
            <w:tcW w:w="1120" w:type="dxa"/>
            <w:tcBorders>
              <w:top w:val="nil"/>
              <w:left w:val="nil"/>
              <w:bottom w:val="single" w:sz="4" w:space="0" w:color="auto"/>
              <w:right w:val="single" w:sz="4" w:space="0" w:color="auto"/>
            </w:tcBorders>
            <w:shd w:val="clear" w:color="auto" w:fill="auto"/>
            <w:vAlign w:val="center"/>
            <w:hideMark/>
          </w:tcPr>
          <w:p w14:paraId="4B8771DB" w14:textId="77777777" w:rsidR="00A17F5F" w:rsidRPr="0075743C" w:rsidRDefault="00A17F5F" w:rsidP="00A17F5F">
            <w:pPr>
              <w:jc w:val="center"/>
              <w:rPr>
                <w:rFonts w:ascii="Myriad Pro" w:hAnsi="Myriad Pro" w:cs="Calibri"/>
                <w:color w:val="000000"/>
                <w:sz w:val="18"/>
                <w:szCs w:val="18"/>
              </w:rPr>
            </w:pPr>
            <w:r w:rsidRPr="0075743C">
              <w:rPr>
                <w:rFonts w:ascii="Myriad Pro" w:hAnsi="Myriad Pro" w:cs="Calibri"/>
                <w:color w:val="000000"/>
                <w:sz w:val="18"/>
                <w:szCs w:val="18"/>
              </w:rPr>
              <w:t>0,01</w:t>
            </w:r>
          </w:p>
        </w:tc>
        <w:tc>
          <w:tcPr>
            <w:tcW w:w="784" w:type="dxa"/>
            <w:tcBorders>
              <w:top w:val="nil"/>
              <w:left w:val="nil"/>
              <w:bottom w:val="single" w:sz="4" w:space="0" w:color="auto"/>
              <w:right w:val="single" w:sz="4" w:space="0" w:color="auto"/>
            </w:tcBorders>
            <w:shd w:val="clear" w:color="auto" w:fill="auto"/>
            <w:vAlign w:val="center"/>
            <w:hideMark/>
          </w:tcPr>
          <w:p w14:paraId="2627A990" w14:textId="77777777" w:rsidR="00A17F5F" w:rsidRPr="0075743C" w:rsidRDefault="00A17F5F" w:rsidP="00A17F5F">
            <w:pPr>
              <w:jc w:val="center"/>
              <w:rPr>
                <w:rFonts w:ascii="Myriad Pro" w:hAnsi="Myriad Pro" w:cs="Calibri"/>
                <w:color w:val="000000"/>
                <w:sz w:val="18"/>
                <w:szCs w:val="18"/>
              </w:rPr>
            </w:pPr>
            <w:r w:rsidRPr="0075743C">
              <w:rPr>
                <w:rFonts w:ascii="Myriad Pro" w:hAnsi="Myriad Pro" w:cs="Calibri"/>
                <w:color w:val="000000"/>
                <w:sz w:val="18"/>
                <w:szCs w:val="18"/>
              </w:rPr>
              <w:t>-0,02</w:t>
            </w:r>
          </w:p>
        </w:tc>
        <w:tc>
          <w:tcPr>
            <w:tcW w:w="783" w:type="dxa"/>
            <w:tcBorders>
              <w:top w:val="nil"/>
              <w:left w:val="nil"/>
              <w:bottom w:val="single" w:sz="4" w:space="0" w:color="auto"/>
              <w:right w:val="single" w:sz="4" w:space="0" w:color="auto"/>
            </w:tcBorders>
            <w:shd w:val="clear" w:color="auto" w:fill="auto"/>
            <w:vAlign w:val="center"/>
            <w:hideMark/>
          </w:tcPr>
          <w:p w14:paraId="5AA0CC55" w14:textId="77777777" w:rsidR="00A17F5F" w:rsidRPr="0075743C" w:rsidRDefault="00A17F5F" w:rsidP="00A17F5F">
            <w:pPr>
              <w:jc w:val="center"/>
              <w:rPr>
                <w:rFonts w:ascii="Myriad Pro" w:hAnsi="Myriad Pro" w:cs="Calibri"/>
                <w:color w:val="000000"/>
                <w:sz w:val="18"/>
                <w:szCs w:val="18"/>
              </w:rPr>
            </w:pPr>
            <w:r w:rsidRPr="0075743C">
              <w:rPr>
                <w:rFonts w:ascii="Myriad Pro" w:hAnsi="Myriad Pro" w:cs="Calibri"/>
                <w:color w:val="000000"/>
                <w:sz w:val="18"/>
                <w:szCs w:val="18"/>
              </w:rPr>
              <w:t>-65%</w:t>
            </w:r>
          </w:p>
        </w:tc>
      </w:tr>
      <w:tr w:rsidR="00A17F5F" w:rsidRPr="0075743C" w14:paraId="4BCFE775" w14:textId="77777777" w:rsidTr="00A17F5F">
        <w:trPr>
          <w:trHeight w:val="300"/>
        </w:trPr>
        <w:tc>
          <w:tcPr>
            <w:tcW w:w="485" w:type="dxa"/>
            <w:tcBorders>
              <w:top w:val="nil"/>
              <w:left w:val="single" w:sz="4" w:space="0" w:color="auto"/>
              <w:bottom w:val="single" w:sz="4" w:space="0" w:color="auto"/>
              <w:right w:val="single" w:sz="4" w:space="0" w:color="auto"/>
            </w:tcBorders>
            <w:shd w:val="clear" w:color="auto" w:fill="auto"/>
            <w:vAlign w:val="center"/>
            <w:hideMark/>
          </w:tcPr>
          <w:p w14:paraId="540F7D72" w14:textId="77777777" w:rsidR="00A17F5F" w:rsidRPr="0075743C" w:rsidRDefault="00A17F5F" w:rsidP="00A17F5F">
            <w:pPr>
              <w:jc w:val="center"/>
              <w:rPr>
                <w:rFonts w:ascii="Myriad Pro" w:hAnsi="Myriad Pro" w:cs="Calibri"/>
                <w:color w:val="000000"/>
                <w:sz w:val="18"/>
                <w:szCs w:val="18"/>
              </w:rPr>
            </w:pPr>
            <w:r w:rsidRPr="0075743C">
              <w:rPr>
                <w:rFonts w:ascii="Myriad Pro" w:hAnsi="Myriad Pro" w:cs="Calibri"/>
                <w:color w:val="000000"/>
                <w:sz w:val="18"/>
                <w:szCs w:val="18"/>
              </w:rPr>
              <w:t>22</w:t>
            </w:r>
          </w:p>
        </w:tc>
        <w:tc>
          <w:tcPr>
            <w:tcW w:w="3892" w:type="dxa"/>
            <w:tcBorders>
              <w:top w:val="nil"/>
              <w:left w:val="nil"/>
              <w:bottom w:val="single" w:sz="4" w:space="0" w:color="auto"/>
              <w:right w:val="single" w:sz="4" w:space="0" w:color="auto"/>
            </w:tcBorders>
            <w:shd w:val="clear" w:color="auto" w:fill="auto"/>
            <w:vAlign w:val="center"/>
            <w:hideMark/>
          </w:tcPr>
          <w:p w14:paraId="714C50E8" w14:textId="77777777" w:rsidR="00A17F5F" w:rsidRPr="0075743C" w:rsidRDefault="00A17F5F" w:rsidP="00A17F5F">
            <w:pPr>
              <w:rPr>
                <w:rFonts w:ascii="Myriad Pro" w:hAnsi="Myriad Pro" w:cs="Calibri"/>
                <w:color w:val="000000"/>
                <w:sz w:val="18"/>
                <w:szCs w:val="18"/>
              </w:rPr>
            </w:pPr>
            <w:r w:rsidRPr="0075743C">
              <w:rPr>
                <w:rFonts w:ascii="Myriad Pro" w:hAnsi="Myriad Pro" w:cs="Calibri"/>
                <w:color w:val="000000"/>
                <w:sz w:val="18"/>
                <w:szCs w:val="18"/>
              </w:rPr>
              <w:t>Реконструкция здания ЗТП П-1-7 ВЭС</w:t>
            </w:r>
          </w:p>
        </w:tc>
        <w:tc>
          <w:tcPr>
            <w:tcW w:w="1371" w:type="dxa"/>
            <w:tcBorders>
              <w:top w:val="nil"/>
              <w:left w:val="nil"/>
              <w:bottom w:val="single" w:sz="4" w:space="0" w:color="auto"/>
              <w:right w:val="single" w:sz="4" w:space="0" w:color="auto"/>
            </w:tcBorders>
            <w:shd w:val="clear" w:color="auto" w:fill="auto"/>
            <w:vAlign w:val="center"/>
            <w:hideMark/>
          </w:tcPr>
          <w:p w14:paraId="17C8D3F6" w14:textId="77777777" w:rsidR="00A17F5F" w:rsidRPr="0075743C" w:rsidRDefault="00A17F5F" w:rsidP="00A17F5F">
            <w:pPr>
              <w:jc w:val="center"/>
              <w:rPr>
                <w:rFonts w:ascii="Myriad Pro" w:hAnsi="Myriad Pro" w:cs="Calibri"/>
                <w:color w:val="000000"/>
                <w:sz w:val="18"/>
                <w:szCs w:val="18"/>
              </w:rPr>
            </w:pPr>
            <w:r w:rsidRPr="0075743C">
              <w:rPr>
                <w:rFonts w:ascii="Myriad Pro" w:hAnsi="Myriad Pro" w:cs="Calibri"/>
                <w:color w:val="000000"/>
                <w:sz w:val="18"/>
                <w:szCs w:val="18"/>
              </w:rPr>
              <w:t>F_6875550348</w:t>
            </w:r>
          </w:p>
        </w:tc>
        <w:tc>
          <w:tcPr>
            <w:tcW w:w="910" w:type="dxa"/>
            <w:tcBorders>
              <w:top w:val="nil"/>
              <w:left w:val="nil"/>
              <w:bottom w:val="single" w:sz="4" w:space="0" w:color="auto"/>
              <w:right w:val="single" w:sz="4" w:space="0" w:color="auto"/>
            </w:tcBorders>
            <w:shd w:val="clear" w:color="auto" w:fill="auto"/>
            <w:vAlign w:val="center"/>
            <w:hideMark/>
          </w:tcPr>
          <w:p w14:paraId="0E784BA1" w14:textId="77777777" w:rsidR="00A17F5F" w:rsidRPr="0075743C" w:rsidRDefault="00A17F5F" w:rsidP="00A17F5F">
            <w:pPr>
              <w:jc w:val="center"/>
              <w:rPr>
                <w:rFonts w:ascii="Myriad Pro" w:hAnsi="Myriad Pro" w:cs="Calibri"/>
                <w:color w:val="000000"/>
                <w:sz w:val="18"/>
                <w:szCs w:val="18"/>
              </w:rPr>
            </w:pPr>
            <w:r w:rsidRPr="0075743C">
              <w:rPr>
                <w:rFonts w:ascii="Myriad Pro" w:hAnsi="Myriad Pro" w:cs="Calibri"/>
                <w:color w:val="000000"/>
                <w:sz w:val="18"/>
                <w:szCs w:val="18"/>
              </w:rPr>
              <w:t>2,02</w:t>
            </w:r>
          </w:p>
        </w:tc>
        <w:tc>
          <w:tcPr>
            <w:tcW w:w="1120" w:type="dxa"/>
            <w:tcBorders>
              <w:top w:val="nil"/>
              <w:left w:val="nil"/>
              <w:bottom w:val="single" w:sz="4" w:space="0" w:color="auto"/>
              <w:right w:val="single" w:sz="4" w:space="0" w:color="auto"/>
            </w:tcBorders>
            <w:shd w:val="clear" w:color="auto" w:fill="auto"/>
            <w:vAlign w:val="center"/>
            <w:hideMark/>
          </w:tcPr>
          <w:p w14:paraId="37FA0900" w14:textId="77777777" w:rsidR="00A17F5F" w:rsidRPr="0075743C" w:rsidRDefault="00A17F5F" w:rsidP="00A17F5F">
            <w:pPr>
              <w:jc w:val="center"/>
              <w:rPr>
                <w:rFonts w:ascii="Myriad Pro" w:hAnsi="Myriad Pro" w:cs="Calibri"/>
                <w:color w:val="000000"/>
                <w:sz w:val="18"/>
                <w:szCs w:val="18"/>
              </w:rPr>
            </w:pPr>
            <w:r w:rsidRPr="0075743C">
              <w:rPr>
                <w:rFonts w:ascii="Myriad Pro" w:hAnsi="Myriad Pro" w:cs="Calibri"/>
                <w:color w:val="000000"/>
                <w:sz w:val="18"/>
                <w:szCs w:val="18"/>
              </w:rPr>
              <w:t>2,00</w:t>
            </w:r>
          </w:p>
        </w:tc>
        <w:tc>
          <w:tcPr>
            <w:tcW w:w="784" w:type="dxa"/>
            <w:tcBorders>
              <w:top w:val="nil"/>
              <w:left w:val="nil"/>
              <w:bottom w:val="single" w:sz="4" w:space="0" w:color="auto"/>
              <w:right w:val="single" w:sz="4" w:space="0" w:color="auto"/>
            </w:tcBorders>
            <w:shd w:val="clear" w:color="auto" w:fill="auto"/>
            <w:vAlign w:val="center"/>
            <w:hideMark/>
          </w:tcPr>
          <w:p w14:paraId="0E38109B" w14:textId="77777777" w:rsidR="00A17F5F" w:rsidRPr="0075743C" w:rsidRDefault="00A17F5F" w:rsidP="00A17F5F">
            <w:pPr>
              <w:jc w:val="center"/>
              <w:rPr>
                <w:rFonts w:ascii="Myriad Pro" w:hAnsi="Myriad Pro" w:cs="Calibri"/>
                <w:color w:val="000000"/>
                <w:sz w:val="18"/>
                <w:szCs w:val="18"/>
              </w:rPr>
            </w:pPr>
            <w:r w:rsidRPr="0075743C">
              <w:rPr>
                <w:rFonts w:ascii="Myriad Pro" w:hAnsi="Myriad Pro" w:cs="Calibri"/>
                <w:color w:val="000000"/>
                <w:sz w:val="18"/>
                <w:szCs w:val="18"/>
              </w:rPr>
              <w:t>-0,02</w:t>
            </w:r>
          </w:p>
        </w:tc>
        <w:tc>
          <w:tcPr>
            <w:tcW w:w="783" w:type="dxa"/>
            <w:tcBorders>
              <w:top w:val="nil"/>
              <w:left w:val="nil"/>
              <w:bottom w:val="single" w:sz="4" w:space="0" w:color="auto"/>
              <w:right w:val="single" w:sz="4" w:space="0" w:color="auto"/>
            </w:tcBorders>
            <w:shd w:val="clear" w:color="auto" w:fill="auto"/>
            <w:vAlign w:val="center"/>
            <w:hideMark/>
          </w:tcPr>
          <w:p w14:paraId="17E1C85A" w14:textId="77777777" w:rsidR="00A17F5F" w:rsidRPr="0075743C" w:rsidRDefault="00A17F5F" w:rsidP="00A17F5F">
            <w:pPr>
              <w:jc w:val="center"/>
              <w:rPr>
                <w:rFonts w:ascii="Myriad Pro" w:hAnsi="Myriad Pro" w:cs="Calibri"/>
                <w:color w:val="000000"/>
                <w:sz w:val="18"/>
                <w:szCs w:val="18"/>
              </w:rPr>
            </w:pPr>
            <w:r w:rsidRPr="0075743C">
              <w:rPr>
                <w:rFonts w:ascii="Myriad Pro" w:hAnsi="Myriad Pro" w:cs="Calibri"/>
                <w:color w:val="000000"/>
                <w:sz w:val="18"/>
                <w:szCs w:val="18"/>
              </w:rPr>
              <w:t>-1%</w:t>
            </w:r>
          </w:p>
        </w:tc>
      </w:tr>
      <w:tr w:rsidR="00A17F5F" w:rsidRPr="0075743C" w14:paraId="525C3D22" w14:textId="77777777" w:rsidTr="00A17F5F">
        <w:trPr>
          <w:trHeight w:val="300"/>
        </w:trPr>
        <w:tc>
          <w:tcPr>
            <w:tcW w:w="485" w:type="dxa"/>
            <w:tcBorders>
              <w:top w:val="nil"/>
              <w:left w:val="single" w:sz="4" w:space="0" w:color="auto"/>
              <w:bottom w:val="single" w:sz="4" w:space="0" w:color="auto"/>
              <w:right w:val="single" w:sz="4" w:space="0" w:color="auto"/>
            </w:tcBorders>
            <w:shd w:val="clear" w:color="auto" w:fill="auto"/>
            <w:vAlign w:val="center"/>
            <w:hideMark/>
          </w:tcPr>
          <w:p w14:paraId="01EF4747" w14:textId="77777777" w:rsidR="00A17F5F" w:rsidRPr="0075743C" w:rsidRDefault="00A17F5F" w:rsidP="00A17F5F">
            <w:pPr>
              <w:jc w:val="center"/>
              <w:rPr>
                <w:rFonts w:ascii="Myriad Pro" w:hAnsi="Myriad Pro" w:cs="Calibri"/>
                <w:color w:val="000000"/>
                <w:sz w:val="18"/>
                <w:szCs w:val="18"/>
              </w:rPr>
            </w:pPr>
            <w:r w:rsidRPr="0075743C">
              <w:rPr>
                <w:rFonts w:ascii="Myriad Pro" w:hAnsi="Myriad Pro" w:cs="Calibri"/>
                <w:color w:val="000000"/>
                <w:sz w:val="18"/>
                <w:szCs w:val="18"/>
              </w:rPr>
              <w:t>2</w:t>
            </w:r>
            <w:r>
              <w:rPr>
                <w:rFonts w:ascii="Myriad Pro" w:hAnsi="Myriad Pro" w:cs="Calibri"/>
                <w:color w:val="000000"/>
                <w:sz w:val="18"/>
                <w:szCs w:val="18"/>
              </w:rPr>
              <w:t>3</w:t>
            </w:r>
          </w:p>
        </w:tc>
        <w:tc>
          <w:tcPr>
            <w:tcW w:w="3892" w:type="dxa"/>
            <w:tcBorders>
              <w:top w:val="nil"/>
              <w:left w:val="nil"/>
              <w:bottom w:val="single" w:sz="4" w:space="0" w:color="auto"/>
              <w:right w:val="single" w:sz="4" w:space="0" w:color="auto"/>
            </w:tcBorders>
            <w:shd w:val="clear" w:color="auto" w:fill="auto"/>
            <w:vAlign w:val="center"/>
            <w:hideMark/>
          </w:tcPr>
          <w:p w14:paraId="538E251D" w14:textId="77777777" w:rsidR="00A17F5F" w:rsidRPr="0075743C" w:rsidRDefault="00A17F5F" w:rsidP="00A17F5F">
            <w:pPr>
              <w:rPr>
                <w:rFonts w:ascii="Myriad Pro" w:hAnsi="Myriad Pro" w:cs="Calibri"/>
                <w:color w:val="000000"/>
                <w:sz w:val="18"/>
                <w:szCs w:val="18"/>
              </w:rPr>
            </w:pPr>
            <w:r w:rsidRPr="0075743C">
              <w:rPr>
                <w:rFonts w:ascii="Myriad Pro" w:hAnsi="Myriad Pro" w:cs="Calibri"/>
                <w:color w:val="000000"/>
                <w:sz w:val="18"/>
                <w:szCs w:val="18"/>
              </w:rPr>
              <w:t xml:space="preserve">Расширение просек вдоль ВЛ-10 </w:t>
            </w:r>
            <w:proofErr w:type="spellStart"/>
            <w:r w:rsidRPr="0075743C">
              <w:rPr>
                <w:rFonts w:ascii="Myriad Pro" w:hAnsi="Myriad Pro" w:cs="Calibri"/>
                <w:color w:val="000000"/>
                <w:sz w:val="18"/>
                <w:szCs w:val="18"/>
              </w:rPr>
              <w:t>кВ</w:t>
            </w:r>
            <w:proofErr w:type="spellEnd"/>
            <w:r w:rsidRPr="0075743C">
              <w:rPr>
                <w:rFonts w:ascii="Myriad Pro" w:hAnsi="Myriad Pro" w:cs="Calibri"/>
                <w:color w:val="000000"/>
                <w:sz w:val="18"/>
                <w:szCs w:val="18"/>
              </w:rPr>
              <w:t xml:space="preserve"> по зоне СЭС (ПР-1010, П-1002, А-1016, ПР-1022, П-1004)</w:t>
            </w:r>
          </w:p>
        </w:tc>
        <w:tc>
          <w:tcPr>
            <w:tcW w:w="1371" w:type="dxa"/>
            <w:tcBorders>
              <w:top w:val="nil"/>
              <w:left w:val="nil"/>
              <w:bottom w:val="single" w:sz="4" w:space="0" w:color="auto"/>
              <w:right w:val="single" w:sz="4" w:space="0" w:color="auto"/>
            </w:tcBorders>
            <w:shd w:val="clear" w:color="auto" w:fill="auto"/>
            <w:vAlign w:val="center"/>
            <w:hideMark/>
          </w:tcPr>
          <w:p w14:paraId="0F32BDD4" w14:textId="77777777" w:rsidR="00A17F5F" w:rsidRPr="0075743C" w:rsidRDefault="00A17F5F" w:rsidP="00A17F5F">
            <w:pPr>
              <w:jc w:val="center"/>
              <w:rPr>
                <w:rFonts w:ascii="Myriad Pro" w:hAnsi="Myriad Pro" w:cs="Calibri"/>
                <w:color w:val="000000"/>
                <w:sz w:val="18"/>
                <w:szCs w:val="18"/>
              </w:rPr>
            </w:pPr>
            <w:r w:rsidRPr="0075743C">
              <w:rPr>
                <w:rFonts w:ascii="Myriad Pro" w:hAnsi="Myriad Pro" w:cs="Calibri"/>
                <w:color w:val="000000"/>
                <w:sz w:val="18"/>
                <w:szCs w:val="18"/>
              </w:rPr>
              <w:t>F_6875550288</w:t>
            </w:r>
          </w:p>
        </w:tc>
        <w:tc>
          <w:tcPr>
            <w:tcW w:w="910" w:type="dxa"/>
            <w:tcBorders>
              <w:top w:val="nil"/>
              <w:left w:val="nil"/>
              <w:bottom w:val="single" w:sz="4" w:space="0" w:color="auto"/>
              <w:right w:val="single" w:sz="4" w:space="0" w:color="auto"/>
            </w:tcBorders>
            <w:shd w:val="clear" w:color="auto" w:fill="auto"/>
            <w:vAlign w:val="center"/>
            <w:hideMark/>
          </w:tcPr>
          <w:p w14:paraId="28A934E6" w14:textId="77777777" w:rsidR="00A17F5F" w:rsidRPr="0075743C" w:rsidRDefault="00A17F5F" w:rsidP="00A17F5F">
            <w:pPr>
              <w:jc w:val="center"/>
              <w:rPr>
                <w:rFonts w:ascii="Myriad Pro" w:hAnsi="Myriad Pro" w:cs="Calibri"/>
                <w:color w:val="000000"/>
                <w:sz w:val="18"/>
                <w:szCs w:val="18"/>
              </w:rPr>
            </w:pPr>
            <w:r w:rsidRPr="0075743C">
              <w:rPr>
                <w:rFonts w:ascii="Myriad Pro" w:hAnsi="Myriad Pro" w:cs="Calibri"/>
                <w:color w:val="000000"/>
                <w:sz w:val="18"/>
                <w:szCs w:val="18"/>
              </w:rPr>
              <w:t>0,15</w:t>
            </w:r>
          </w:p>
        </w:tc>
        <w:tc>
          <w:tcPr>
            <w:tcW w:w="1120" w:type="dxa"/>
            <w:tcBorders>
              <w:top w:val="nil"/>
              <w:left w:val="nil"/>
              <w:bottom w:val="single" w:sz="4" w:space="0" w:color="auto"/>
              <w:right w:val="single" w:sz="4" w:space="0" w:color="auto"/>
            </w:tcBorders>
            <w:shd w:val="clear" w:color="auto" w:fill="auto"/>
            <w:vAlign w:val="center"/>
            <w:hideMark/>
          </w:tcPr>
          <w:p w14:paraId="7E5F2EF2" w14:textId="77777777" w:rsidR="00A17F5F" w:rsidRPr="0075743C" w:rsidRDefault="00A17F5F" w:rsidP="00A17F5F">
            <w:pPr>
              <w:jc w:val="center"/>
              <w:rPr>
                <w:rFonts w:ascii="Myriad Pro" w:hAnsi="Myriad Pro" w:cs="Calibri"/>
                <w:color w:val="000000"/>
                <w:sz w:val="18"/>
                <w:szCs w:val="18"/>
              </w:rPr>
            </w:pPr>
            <w:r w:rsidRPr="0075743C">
              <w:rPr>
                <w:rFonts w:ascii="Myriad Pro" w:hAnsi="Myriad Pro" w:cs="Calibri"/>
                <w:color w:val="000000"/>
                <w:sz w:val="18"/>
                <w:szCs w:val="18"/>
              </w:rPr>
              <w:t>0,14</w:t>
            </w:r>
          </w:p>
        </w:tc>
        <w:tc>
          <w:tcPr>
            <w:tcW w:w="784" w:type="dxa"/>
            <w:tcBorders>
              <w:top w:val="nil"/>
              <w:left w:val="nil"/>
              <w:bottom w:val="single" w:sz="4" w:space="0" w:color="auto"/>
              <w:right w:val="single" w:sz="4" w:space="0" w:color="auto"/>
            </w:tcBorders>
            <w:shd w:val="clear" w:color="auto" w:fill="auto"/>
            <w:vAlign w:val="center"/>
            <w:hideMark/>
          </w:tcPr>
          <w:p w14:paraId="2499007D" w14:textId="77777777" w:rsidR="00A17F5F" w:rsidRPr="0075743C" w:rsidRDefault="00A17F5F" w:rsidP="00A17F5F">
            <w:pPr>
              <w:jc w:val="center"/>
              <w:rPr>
                <w:rFonts w:ascii="Myriad Pro" w:hAnsi="Myriad Pro" w:cs="Calibri"/>
                <w:color w:val="000000"/>
                <w:sz w:val="18"/>
                <w:szCs w:val="18"/>
              </w:rPr>
            </w:pPr>
            <w:r w:rsidRPr="0075743C">
              <w:rPr>
                <w:rFonts w:ascii="Myriad Pro" w:hAnsi="Myriad Pro" w:cs="Calibri"/>
                <w:color w:val="000000"/>
                <w:sz w:val="18"/>
                <w:szCs w:val="18"/>
              </w:rPr>
              <w:t>-0,01</w:t>
            </w:r>
          </w:p>
        </w:tc>
        <w:tc>
          <w:tcPr>
            <w:tcW w:w="783" w:type="dxa"/>
            <w:tcBorders>
              <w:top w:val="nil"/>
              <w:left w:val="nil"/>
              <w:bottom w:val="single" w:sz="4" w:space="0" w:color="auto"/>
              <w:right w:val="single" w:sz="4" w:space="0" w:color="auto"/>
            </w:tcBorders>
            <w:shd w:val="clear" w:color="auto" w:fill="auto"/>
            <w:vAlign w:val="center"/>
            <w:hideMark/>
          </w:tcPr>
          <w:p w14:paraId="1CB47794" w14:textId="77777777" w:rsidR="00A17F5F" w:rsidRPr="0075743C" w:rsidRDefault="00A17F5F" w:rsidP="00A17F5F">
            <w:pPr>
              <w:jc w:val="center"/>
              <w:rPr>
                <w:rFonts w:ascii="Myriad Pro" w:hAnsi="Myriad Pro" w:cs="Calibri"/>
                <w:color w:val="000000"/>
                <w:sz w:val="18"/>
                <w:szCs w:val="18"/>
              </w:rPr>
            </w:pPr>
            <w:r w:rsidRPr="0075743C">
              <w:rPr>
                <w:rFonts w:ascii="Myriad Pro" w:hAnsi="Myriad Pro" w:cs="Calibri"/>
                <w:color w:val="000000"/>
                <w:sz w:val="18"/>
                <w:szCs w:val="18"/>
              </w:rPr>
              <w:t>-7%</w:t>
            </w:r>
          </w:p>
        </w:tc>
      </w:tr>
    </w:tbl>
    <w:p w14:paraId="56FC5D9D" w14:textId="77777777" w:rsidR="00A17F5F" w:rsidRPr="0075743C" w:rsidRDefault="00A17F5F" w:rsidP="004A637D">
      <w:pPr>
        <w:tabs>
          <w:tab w:val="left" w:pos="851"/>
        </w:tabs>
        <w:autoSpaceDE w:val="0"/>
        <w:autoSpaceDN w:val="0"/>
        <w:adjustRightInd w:val="0"/>
        <w:spacing w:line="360" w:lineRule="auto"/>
        <w:jc w:val="both"/>
        <w:rPr>
          <w:rFonts w:ascii="Myriad Pro" w:hAnsi="Myriad Pro"/>
          <w:sz w:val="26"/>
          <w:szCs w:val="26"/>
          <w:shd w:val="clear" w:color="auto" w:fill="FFFFFF"/>
        </w:rPr>
      </w:pPr>
    </w:p>
    <w:p w14:paraId="784710E7" w14:textId="08D204C2" w:rsidR="004A637D" w:rsidRDefault="004A637D" w:rsidP="004A637D">
      <w:pPr>
        <w:autoSpaceDE w:val="0"/>
        <w:autoSpaceDN w:val="0"/>
        <w:adjustRightInd w:val="0"/>
        <w:spacing w:line="360" w:lineRule="auto"/>
        <w:ind w:firstLine="567"/>
        <w:jc w:val="both"/>
        <w:rPr>
          <w:rFonts w:ascii="Myriad Pro" w:hAnsi="Myriad Pro"/>
          <w:sz w:val="26"/>
          <w:szCs w:val="26"/>
          <w:shd w:val="clear" w:color="auto" w:fill="FFFFFF"/>
        </w:rPr>
      </w:pPr>
      <w:r w:rsidRPr="0075743C">
        <w:rPr>
          <w:rFonts w:ascii="Myriad Pro" w:hAnsi="Myriad Pro"/>
          <w:sz w:val="26"/>
          <w:szCs w:val="26"/>
          <w:shd w:val="clear" w:color="auto" w:fill="FFFFFF"/>
        </w:rPr>
        <w:t>Информация о причинах отклонения величины фактического исполнения ИПР П</w:t>
      </w:r>
      <w:r w:rsidRPr="0075743C">
        <w:rPr>
          <w:rFonts w:ascii="Myriad Pro" w:hAnsi="Myriad Pro"/>
          <w:sz w:val="26"/>
          <w:szCs w:val="26"/>
        </w:rPr>
        <w:t xml:space="preserve">АО «ТРК» в части освоения инвестиционной программы за 2017 год, принятой регулирующим органом к учету в рамках корректировки НВВ, </w:t>
      </w:r>
      <w:r w:rsidRPr="0075743C">
        <w:rPr>
          <w:rFonts w:ascii="Myriad Pro" w:hAnsi="Myriad Pro"/>
          <w:sz w:val="26"/>
          <w:szCs w:val="26"/>
          <w:shd w:val="clear" w:color="auto" w:fill="FFFFFF"/>
        </w:rPr>
        <w:t>от параметров, представленных ПАО «ТРК» в рамках отчета о реализации ИПР, отражена в составе экспертного заключения ДТР Томской области. При этом в составе основных, приведенных регулирующим органом, причин: исполнение предписаний контрольно-надзорных органов, отсутствие обоснований реализации новых инвестиционных проектов  и отсутствие обоснований со стороны ПАО «ТРК» в части изменения утвержденной величины полной стоимости инвестиционных проектов.</w:t>
      </w:r>
    </w:p>
    <w:p w14:paraId="7C0D31C8" w14:textId="55459843" w:rsidR="000E5967" w:rsidRPr="0075743C" w:rsidRDefault="000E5967" w:rsidP="004A637D">
      <w:pPr>
        <w:autoSpaceDE w:val="0"/>
        <w:autoSpaceDN w:val="0"/>
        <w:adjustRightInd w:val="0"/>
        <w:spacing w:line="360" w:lineRule="auto"/>
        <w:ind w:firstLine="567"/>
        <w:jc w:val="both"/>
        <w:rPr>
          <w:rFonts w:ascii="Myriad Pro" w:hAnsi="Myriad Pro"/>
          <w:sz w:val="26"/>
          <w:szCs w:val="26"/>
          <w:shd w:val="clear" w:color="auto" w:fill="FFFFFF"/>
        </w:rPr>
      </w:pPr>
      <w:r>
        <w:rPr>
          <w:rFonts w:ascii="Myriad Pro" w:hAnsi="Myriad Pro"/>
          <w:sz w:val="26"/>
          <w:szCs w:val="26"/>
          <w:shd w:val="clear" w:color="auto" w:fill="FFFFFF"/>
        </w:rPr>
        <w:t xml:space="preserve">По результатам анализа ДТР Томской области отмечено, что по итогам 2017 года фактический объем освоения капитальных вложений по всем источникам финансирования ИПР выше запланированного значения на 8 946,6 тыс. руб. Однако по источникам финансирования, учтенным в тарифе на услуги по передаче, фактическое исполнение инвестиционной программы ПАО «ТРК» ниже планового значения на 19 845,86 тыс. рублей. </w:t>
      </w:r>
    </w:p>
    <w:p w14:paraId="59606175" w14:textId="77777777" w:rsidR="004A637D" w:rsidRPr="0075743C" w:rsidRDefault="004A637D" w:rsidP="00A53F2B">
      <w:pPr>
        <w:autoSpaceDE w:val="0"/>
        <w:autoSpaceDN w:val="0"/>
        <w:adjustRightInd w:val="0"/>
        <w:spacing w:before="200" w:after="200" w:line="360" w:lineRule="auto"/>
        <w:ind w:firstLine="567"/>
        <w:jc w:val="both"/>
        <w:rPr>
          <w:rFonts w:ascii="Myriad Pro" w:hAnsi="Myriad Pro"/>
          <w:b/>
          <w:color w:val="000000"/>
          <w:sz w:val="26"/>
          <w:szCs w:val="26"/>
          <w:shd w:val="clear" w:color="auto" w:fill="FFFFFF"/>
        </w:rPr>
      </w:pPr>
      <w:r w:rsidRPr="0075743C">
        <w:rPr>
          <w:rFonts w:ascii="Myriad Pro" w:hAnsi="Myriad Pro"/>
          <w:b/>
          <w:color w:val="000000"/>
          <w:sz w:val="26"/>
          <w:szCs w:val="26"/>
          <w:shd w:val="clear" w:color="auto" w:fill="FFFFFF"/>
        </w:rPr>
        <w:t>ПОЗИЦИЯ ИСПОЛНИТЕЛЯ</w:t>
      </w:r>
    </w:p>
    <w:p w14:paraId="6187A2F0" w14:textId="5BF5D468" w:rsidR="004A637D" w:rsidRPr="0075743C" w:rsidRDefault="004A637D" w:rsidP="004A637D">
      <w:pPr>
        <w:autoSpaceDE w:val="0"/>
        <w:autoSpaceDN w:val="0"/>
        <w:adjustRightInd w:val="0"/>
        <w:spacing w:line="360" w:lineRule="auto"/>
        <w:ind w:firstLine="567"/>
        <w:jc w:val="both"/>
        <w:rPr>
          <w:rFonts w:ascii="Myriad Pro" w:hAnsi="Myriad Pro"/>
          <w:sz w:val="26"/>
          <w:szCs w:val="26"/>
        </w:rPr>
      </w:pPr>
      <w:r w:rsidRPr="0075743C">
        <w:rPr>
          <w:rFonts w:ascii="Myriad Pro" w:hAnsi="Myriad Pro"/>
          <w:sz w:val="26"/>
          <w:szCs w:val="26"/>
        </w:rPr>
        <w:t>В рамках проведение экспертизы обоснованности корректировки необходимой валовой выручки в связи с изменением (неисполнением) инвестиционной программы Исполнителем принималась к учету информация согласно отчету о реализации инвестиционной программы ПАО «ТРК» за 2017 год и утвержденной Минэнерго России в установленном порядке (приказ от 2</w:t>
      </w:r>
      <w:r w:rsidR="00A17F5F">
        <w:rPr>
          <w:rFonts w:ascii="Myriad Pro" w:hAnsi="Myriad Pro"/>
          <w:sz w:val="26"/>
          <w:szCs w:val="26"/>
        </w:rPr>
        <w:t>1</w:t>
      </w:r>
      <w:r w:rsidRPr="0075743C">
        <w:rPr>
          <w:rFonts w:ascii="Myriad Pro" w:hAnsi="Myriad Pro"/>
          <w:sz w:val="26"/>
          <w:szCs w:val="26"/>
        </w:rPr>
        <w:t>.12.2015 № 1006) инвестиционной программе на 2016-2020 годы.</w:t>
      </w:r>
    </w:p>
    <w:p w14:paraId="2B82BE6F" w14:textId="77777777" w:rsidR="004A637D" w:rsidRPr="0075743C" w:rsidRDefault="004A637D" w:rsidP="004A637D">
      <w:pPr>
        <w:autoSpaceDE w:val="0"/>
        <w:autoSpaceDN w:val="0"/>
        <w:adjustRightInd w:val="0"/>
        <w:spacing w:line="360" w:lineRule="auto"/>
        <w:ind w:firstLine="567"/>
        <w:jc w:val="both"/>
        <w:rPr>
          <w:rFonts w:ascii="Myriad Pro" w:hAnsi="Myriad Pro"/>
          <w:sz w:val="26"/>
          <w:szCs w:val="26"/>
        </w:rPr>
      </w:pPr>
      <w:r w:rsidRPr="0075743C">
        <w:rPr>
          <w:rFonts w:ascii="Myriad Pro" w:hAnsi="Myriad Pro"/>
          <w:sz w:val="26"/>
          <w:szCs w:val="26"/>
        </w:rPr>
        <w:t>В 2016 году в установленном Правилами утверждения инвестиционных программ субъектов электроэнергетики (утверждены постановлением Правительства Российской Федерации от 01.12.2009 № 977) порядке была произведена корректировка плановых параметров инвестиционной программы на 2016-2020 годы (приказ Минэнерго России от 30.12.2016 № 1461). В связи с этим информация об утвержденном плане финансирования согласно отчету о реализации инвестиционной программы ПАО «ТРК» за 2017 год принималась в соответствии параметрами инвестиционной программы от 30.12.2016 г.</w:t>
      </w:r>
    </w:p>
    <w:p w14:paraId="66522F40" w14:textId="5AF6E36E" w:rsidR="004A637D" w:rsidRPr="0075743C" w:rsidRDefault="004A637D" w:rsidP="0038580E">
      <w:pPr>
        <w:autoSpaceDE w:val="0"/>
        <w:autoSpaceDN w:val="0"/>
        <w:adjustRightInd w:val="0"/>
        <w:spacing w:line="360" w:lineRule="auto"/>
        <w:ind w:firstLine="567"/>
        <w:jc w:val="both"/>
        <w:rPr>
          <w:rFonts w:ascii="Myriad Pro" w:hAnsi="Myriad Pro"/>
          <w:sz w:val="26"/>
          <w:szCs w:val="26"/>
        </w:rPr>
      </w:pPr>
      <w:r w:rsidRPr="0075743C">
        <w:rPr>
          <w:rFonts w:ascii="Myriad Pro" w:eastAsia="Calibri" w:hAnsi="Myriad Pro"/>
          <w:sz w:val="26"/>
          <w:szCs w:val="26"/>
        </w:rPr>
        <w:t>На основе информации из утвержденной в 2016 году инвестиционной программы и информации из формы «Источники финансирования инвестиционной программы» согласно отчету о реализации инвестиционной программы за 2017 год</w:t>
      </w:r>
      <w:r w:rsidR="00B83AF0">
        <w:rPr>
          <w:rFonts w:ascii="Myriad Pro" w:eastAsia="Calibri" w:hAnsi="Myriad Pro"/>
          <w:sz w:val="26"/>
          <w:szCs w:val="26"/>
        </w:rPr>
        <w:t xml:space="preserve"> с учетом данных отчета, </w:t>
      </w:r>
      <w:r w:rsidR="00B83AF0" w:rsidRPr="00B83AF0">
        <w:rPr>
          <w:rFonts w:ascii="Myriad Pro" w:eastAsia="Calibri" w:hAnsi="Myriad Pro"/>
          <w:sz w:val="26"/>
          <w:szCs w:val="26"/>
        </w:rPr>
        <w:t>представленн</w:t>
      </w:r>
      <w:r w:rsidR="00B83AF0">
        <w:rPr>
          <w:rFonts w:ascii="Myriad Pro" w:eastAsia="Calibri" w:hAnsi="Myriad Pro"/>
          <w:sz w:val="26"/>
          <w:szCs w:val="26"/>
        </w:rPr>
        <w:t>ого</w:t>
      </w:r>
      <w:r w:rsidR="00B83AF0" w:rsidRPr="00B83AF0">
        <w:rPr>
          <w:rFonts w:ascii="Myriad Pro" w:eastAsia="Calibri" w:hAnsi="Myriad Pro"/>
          <w:sz w:val="26"/>
          <w:szCs w:val="26"/>
        </w:rPr>
        <w:t xml:space="preserve"> ПАО  «ТРК» в ДТР Томской области по шаблону NET.INV_2017 в рамках мониторинга инвестиционных программ (письмо ПАО «ТРК» от 13.02.2018 № 14/1121)</w:t>
      </w:r>
      <w:r w:rsidRPr="0075743C">
        <w:rPr>
          <w:rFonts w:ascii="Myriad Pro" w:eastAsia="Calibri" w:hAnsi="Myriad Pro"/>
          <w:sz w:val="26"/>
          <w:szCs w:val="26"/>
        </w:rPr>
        <w:t xml:space="preserve"> Исполнителем проведен сравнительный анализ структуры источников финансирования.</w:t>
      </w:r>
    </w:p>
    <w:p w14:paraId="0669B2E0" w14:textId="584466EA" w:rsidR="003C3D4C" w:rsidRDefault="003C3D4C" w:rsidP="003C3D4C">
      <w:pPr>
        <w:autoSpaceDE w:val="0"/>
        <w:autoSpaceDN w:val="0"/>
        <w:adjustRightInd w:val="0"/>
        <w:spacing w:before="200" w:line="360" w:lineRule="auto"/>
        <w:jc w:val="center"/>
        <w:rPr>
          <w:rFonts w:ascii="Myriad Pro" w:hAnsi="Myriad Pro"/>
          <w:b/>
          <w:bCs/>
          <w:sz w:val="26"/>
          <w:szCs w:val="26"/>
        </w:rPr>
      </w:pPr>
      <w:r>
        <w:rPr>
          <w:rFonts w:ascii="Myriad Pro" w:hAnsi="Myriad Pro"/>
          <w:b/>
          <w:bCs/>
          <w:sz w:val="26"/>
          <w:szCs w:val="26"/>
        </w:rPr>
        <w:t>Информация о фактическом объеме освоения капитальных вложений инвестиционной программы ПАО «ТРК» в 2017 году                                                     (</w:t>
      </w:r>
      <w:r>
        <w:rPr>
          <w:rFonts w:ascii="Myriad Pro" w:hAnsi="Myriad Pro"/>
          <w:sz w:val="26"/>
          <w:szCs w:val="26"/>
        </w:rPr>
        <w:t>данные отчета по шаблону NET.INV за 2017 год)</w:t>
      </w:r>
    </w:p>
    <w:tbl>
      <w:tblPr>
        <w:tblW w:w="0" w:type="auto"/>
        <w:tblLayout w:type="fixed"/>
        <w:tblLook w:val="04A0" w:firstRow="1" w:lastRow="0" w:firstColumn="1" w:lastColumn="0" w:noHBand="0" w:noVBand="1"/>
      </w:tblPr>
      <w:tblGrid>
        <w:gridCol w:w="653"/>
        <w:gridCol w:w="2912"/>
        <w:gridCol w:w="1890"/>
        <w:gridCol w:w="1959"/>
        <w:gridCol w:w="1120"/>
        <w:gridCol w:w="811"/>
      </w:tblGrid>
      <w:tr w:rsidR="00B83AF0" w:rsidRPr="00A53457" w14:paraId="10BD358D" w14:textId="77777777" w:rsidTr="003C3D4C">
        <w:trPr>
          <w:trHeight w:val="623"/>
          <w:tblHeader/>
        </w:trPr>
        <w:tc>
          <w:tcPr>
            <w:tcW w:w="65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54BD1B22" w14:textId="77777777" w:rsidR="00B83AF0" w:rsidRPr="009C2976" w:rsidRDefault="00B83AF0" w:rsidP="0038580E">
            <w:pPr>
              <w:jc w:val="center"/>
              <w:rPr>
                <w:rFonts w:ascii="Myriad Pro" w:hAnsi="Myriad Pro"/>
                <w:b/>
                <w:bCs/>
                <w:color w:val="FFFFFF"/>
                <w:sz w:val="20"/>
                <w:szCs w:val="20"/>
              </w:rPr>
            </w:pPr>
            <w:r w:rsidRPr="009C2976">
              <w:rPr>
                <w:rFonts w:ascii="Myriad Pro" w:hAnsi="Myriad Pro"/>
                <w:b/>
                <w:bCs/>
                <w:color w:val="FFFFFF"/>
                <w:sz w:val="20"/>
                <w:szCs w:val="20"/>
              </w:rPr>
              <w:t>№ п/п</w:t>
            </w:r>
          </w:p>
        </w:tc>
        <w:tc>
          <w:tcPr>
            <w:tcW w:w="291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75C6CFCC" w14:textId="77777777" w:rsidR="00B83AF0" w:rsidRPr="009C2976" w:rsidRDefault="00B83AF0" w:rsidP="0038580E">
            <w:pPr>
              <w:jc w:val="center"/>
              <w:rPr>
                <w:rFonts w:ascii="Myriad Pro" w:hAnsi="Myriad Pro"/>
                <w:b/>
                <w:bCs/>
                <w:color w:val="FFFFFF"/>
                <w:sz w:val="20"/>
                <w:szCs w:val="20"/>
              </w:rPr>
            </w:pPr>
            <w:r w:rsidRPr="009C2976">
              <w:rPr>
                <w:rFonts w:ascii="Myriad Pro" w:hAnsi="Myriad Pro"/>
                <w:b/>
                <w:bCs/>
                <w:color w:val="FFFFFF"/>
                <w:sz w:val="20"/>
                <w:szCs w:val="20"/>
              </w:rPr>
              <w:t>Источники финансирования</w:t>
            </w:r>
          </w:p>
        </w:tc>
        <w:tc>
          <w:tcPr>
            <w:tcW w:w="18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71ECD41" w14:textId="4E0E5DAB" w:rsidR="00B83AF0" w:rsidRPr="009C2976" w:rsidRDefault="00B83AF0" w:rsidP="0038580E">
            <w:pPr>
              <w:jc w:val="center"/>
              <w:rPr>
                <w:rFonts w:ascii="Myriad Pro" w:hAnsi="Myriad Pro"/>
                <w:b/>
                <w:bCs/>
                <w:color w:val="FFFFFF"/>
                <w:sz w:val="20"/>
                <w:szCs w:val="20"/>
              </w:rPr>
            </w:pPr>
            <w:r w:rsidRPr="009C2976">
              <w:rPr>
                <w:rFonts w:ascii="Myriad Pro" w:hAnsi="Myriad Pro"/>
                <w:b/>
                <w:bCs/>
                <w:color w:val="FFFFFF"/>
                <w:sz w:val="20"/>
                <w:szCs w:val="20"/>
              </w:rPr>
              <w:t xml:space="preserve">Плановый объем </w:t>
            </w:r>
          </w:p>
        </w:tc>
        <w:tc>
          <w:tcPr>
            <w:tcW w:w="19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23B5121A" w14:textId="6B1906AE" w:rsidR="00B83AF0" w:rsidRPr="009C2976" w:rsidRDefault="00B83AF0" w:rsidP="0038580E">
            <w:pPr>
              <w:jc w:val="center"/>
              <w:rPr>
                <w:rFonts w:ascii="Myriad Pro" w:hAnsi="Myriad Pro"/>
                <w:b/>
                <w:bCs/>
                <w:color w:val="FFFFFF"/>
                <w:sz w:val="20"/>
                <w:szCs w:val="20"/>
              </w:rPr>
            </w:pPr>
            <w:r w:rsidRPr="009C2976">
              <w:rPr>
                <w:rFonts w:ascii="Myriad Pro" w:hAnsi="Myriad Pro"/>
                <w:b/>
                <w:bCs/>
                <w:color w:val="FFFFFF"/>
                <w:sz w:val="20"/>
                <w:szCs w:val="20"/>
              </w:rPr>
              <w:t xml:space="preserve">Фактический объем </w:t>
            </w:r>
          </w:p>
        </w:tc>
        <w:tc>
          <w:tcPr>
            <w:tcW w:w="1931"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748440F7" w14:textId="77777777" w:rsidR="00B83AF0" w:rsidRPr="009C2976" w:rsidRDefault="00B83AF0" w:rsidP="0038580E">
            <w:pPr>
              <w:jc w:val="center"/>
              <w:rPr>
                <w:rFonts w:ascii="Myriad Pro" w:hAnsi="Myriad Pro"/>
                <w:b/>
                <w:bCs/>
                <w:color w:val="FFFFFF"/>
                <w:sz w:val="20"/>
                <w:szCs w:val="20"/>
              </w:rPr>
            </w:pPr>
            <w:r w:rsidRPr="009C2976">
              <w:rPr>
                <w:rFonts w:ascii="Myriad Pro" w:hAnsi="Myriad Pro"/>
                <w:b/>
                <w:bCs/>
                <w:color w:val="FFFFFF"/>
                <w:sz w:val="20"/>
                <w:szCs w:val="20"/>
              </w:rPr>
              <w:t xml:space="preserve">Отклонение </w:t>
            </w:r>
            <w:r w:rsidRPr="009C2976">
              <w:rPr>
                <w:rFonts w:ascii="Myriad Pro" w:hAnsi="Myriad Pro"/>
                <w:b/>
                <w:bCs/>
                <w:color w:val="FFFFFF"/>
                <w:sz w:val="20"/>
                <w:szCs w:val="20"/>
              </w:rPr>
              <w:br/>
              <w:t>(факт-план)</w:t>
            </w:r>
          </w:p>
        </w:tc>
      </w:tr>
      <w:tr w:rsidR="00B83AF0" w:rsidRPr="00A53457" w14:paraId="0F409015" w14:textId="77777777" w:rsidTr="009C2976">
        <w:trPr>
          <w:trHeight w:val="645"/>
          <w:tblHeader/>
        </w:trPr>
        <w:tc>
          <w:tcPr>
            <w:tcW w:w="65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5BC1267" w14:textId="77777777" w:rsidR="00B83AF0" w:rsidRPr="009C2976" w:rsidRDefault="00B83AF0" w:rsidP="0038580E">
            <w:pPr>
              <w:rPr>
                <w:rFonts w:ascii="Myriad Pro" w:hAnsi="Myriad Pro"/>
                <w:b/>
                <w:bCs/>
                <w:color w:val="FFFFFF"/>
                <w:sz w:val="20"/>
                <w:szCs w:val="20"/>
              </w:rPr>
            </w:pPr>
          </w:p>
        </w:tc>
        <w:tc>
          <w:tcPr>
            <w:tcW w:w="291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B1ACB63" w14:textId="77777777" w:rsidR="00B83AF0" w:rsidRPr="009C2976" w:rsidRDefault="00B83AF0" w:rsidP="0038580E">
            <w:pPr>
              <w:rPr>
                <w:rFonts w:ascii="Myriad Pro" w:hAnsi="Myriad Pro"/>
                <w:b/>
                <w:bCs/>
                <w:color w:val="FFFFFF"/>
                <w:sz w:val="20"/>
                <w:szCs w:val="20"/>
              </w:rPr>
            </w:pPr>
          </w:p>
        </w:tc>
        <w:tc>
          <w:tcPr>
            <w:tcW w:w="18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279FF45C" w14:textId="593175FE" w:rsidR="00B83AF0" w:rsidRDefault="003C3D4C" w:rsidP="0038580E">
            <w:pPr>
              <w:jc w:val="center"/>
              <w:rPr>
                <w:rFonts w:ascii="Myriad Pro" w:hAnsi="Myriad Pro"/>
                <w:b/>
                <w:bCs/>
                <w:color w:val="FFFFFF"/>
                <w:sz w:val="20"/>
                <w:szCs w:val="20"/>
              </w:rPr>
            </w:pPr>
            <w:r w:rsidRPr="009C2976">
              <w:rPr>
                <w:rFonts w:ascii="Myriad Pro" w:hAnsi="Myriad Pro"/>
                <w:b/>
                <w:bCs/>
                <w:color w:val="FFFFFF"/>
                <w:sz w:val="20"/>
                <w:szCs w:val="20"/>
              </w:rPr>
              <w:t>Отчет NET.INV</w:t>
            </w:r>
            <w:r w:rsidRPr="009C2976">
              <w:rPr>
                <w:rFonts w:ascii="Myriad Pro" w:hAnsi="Myriad Pro"/>
                <w:b/>
                <w:bCs/>
                <w:color w:val="FFFFFF"/>
                <w:sz w:val="20"/>
                <w:szCs w:val="20"/>
              </w:rPr>
              <w:br/>
              <w:t xml:space="preserve"> за 2017 г.</w:t>
            </w:r>
            <w:r>
              <w:rPr>
                <w:rFonts w:ascii="Myriad Pro" w:hAnsi="Myriad Pro"/>
                <w:b/>
                <w:bCs/>
                <w:color w:val="FFFFFF"/>
                <w:sz w:val="20"/>
                <w:szCs w:val="20"/>
              </w:rPr>
              <w:t>;</w:t>
            </w:r>
          </w:p>
          <w:p w14:paraId="2DF98A3B" w14:textId="6BD0A2F1" w:rsidR="003C3D4C" w:rsidRPr="009C2976" w:rsidRDefault="003C3D4C" w:rsidP="0038580E">
            <w:pPr>
              <w:jc w:val="center"/>
              <w:rPr>
                <w:rFonts w:ascii="Myriad Pro" w:hAnsi="Myriad Pro"/>
                <w:b/>
                <w:bCs/>
                <w:color w:val="FFFFFF"/>
                <w:sz w:val="20"/>
                <w:szCs w:val="20"/>
              </w:rPr>
            </w:pPr>
            <w:r w:rsidRPr="003C3D4C">
              <w:rPr>
                <w:rFonts w:ascii="Myriad Pro" w:hAnsi="Myriad Pro"/>
                <w:b/>
                <w:bCs/>
                <w:color w:val="FFFFFF"/>
                <w:sz w:val="20"/>
                <w:szCs w:val="20"/>
              </w:rPr>
              <w:t>приказ Минэнерго России от 21.12.2015 № 1006</w:t>
            </w:r>
          </w:p>
        </w:tc>
        <w:tc>
          <w:tcPr>
            <w:tcW w:w="19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5938B72C" w14:textId="77777777" w:rsidR="00B83AF0" w:rsidRPr="009C2976" w:rsidRDefault="00B83AF0" w:rsidP="0038580E">
            <w:pPr>
              <w:jc w:val="center"/>
              <w:rPr>
                <w:rFonts w:ascii="Myriad Pro" w:hAnsi="Myriad Pro"/>
                <w:b/>
                <w:bCs/>
                <w:color w:val="FFFFFF"/>
                <w:sz w:val="20"/>
                <w:szCs w:val="20"/>
              </w:rPr>
            </w:pPr>
            <w:r w:rsidRPr="009C2976">
              <w:rPr>
                <w:rFonts w:ascii="Myriad Pro" w:hAnsi="Myriad Pro"/>
                <w:b/>
                <w:bCs/>
                <w:color w:val="FFFFFF"/>
                <w:sz w:val="20"/>
                <w:szCs w:val="20"/>
              </w:rPr>
              <w:t>Отчет NET.INV</w:t>
            </w:r>
            <w:r w:rsidRPr="009C2976">
              <w:rPr>
                <w:rFonts w:ascii="Myriad Pro" w:hAnsi="Myriad Pro"/>
                <w:b/>
                <w:bCs/>
                <w:color w:val="FFFFFF"/>
                <w:sz w:val="20"/>
                <w:szCs w:val="20"/>
              </w:rPr>
              <w:br/>
              <w:t xml:space="preserve"> за 2017 г.</w:t>
            </w:r>
          </w:p>
        </w:tc>
        <w:tc>
          <w:tcPr>
            <w:tcW w:w="11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FD80699" w14:textId="77777777" w:rsidR="00B83AF0" w:rsidRPr="009C2976" w:rsidRDefault="00B83AF0" w:rsidP="0038580E">
            <w:pPr>
              <w:jc w:val="center"/>
              <w:rPr>
                <w:rFonts w:ascii="Myriad Pro" w:hAnsi="Myriad Pro"/>
                <w:b/>
                <w:bCs/>
                <w:color w:val="FFFFFF"/>
                <w:sz w:val="20"/>
                <w:szCs w:val="20"/>
              </w:rPr>
            </w:pPr>
            <w:r w:rsidRPr="009C2976">
              <w:rPr>
                <w:rFonts w:ascii="Myriad Pro" w:hAnsi="Myriad Pro"/>
                <w:b/>
                <w:bCs/>
                <w:color w:val="FFFFFF"/>
                <w:sz w:val="20"/>
                <w:szCs w:val="20"/>
              </w:rPr>
              <w:t>млн руб.</w:t>
            </w:r>
          </w:p>
        </w:tc>
        <w:tc>
          <w:tcPr>
            <w:tcW w:w="81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4D81FFD6" w14:textId="77777777" w:rsidR="00B83AF0" w:rsidRPr="009C2976" w:rsidRDefault="00B83AF0" w:rsidP="0038580E">
            <w:pPr>
              <w:jc w:val="center"/>
              <w:rPr>
                <w:rFonts w:ascii="Myriad Pro" w:hAnsi="Myriad Pro"/>
                <w:b/>
                <w:bCs/>
                <w:color w:val="FFFFFF"/>
                <w:sz w:val="20"/>
                <w:szCs w:val="20"/>
              </w:rPr>
            </w:pPr>
            <w:r w:rsidRPr="009C2976">
              <w:rPr>
                <w:rFonts w:ascii="Myriad Pro" w:hAnsi="Myriad Pro"/>
                <w:b/>
                <w:bCs/>
                <w:color w:val="FFFFFF"/>
                <w:sz w:val="20"/>
                <w:szCs w:val="20"/>
              </w:rPr>
              <w:t>%</w:t>
            </w:r>
          </w:p>
        </w:tc>
      </w:tr>
      <w:tr w:rsidR="00B83AF0" w:rsidRPr="00A53457" w14:paraId="0A0207E4" w14:textId="77777777" w:rsidTr="009C2976">
        <w:trPr>
          <w:trHeight w:val="510"/>
        </w:trPr>
        <w:tc>
          <w:tcPr>
            <w:tcW w:w="3565" w:type="dxa"/>
            <w:gridSpan w:val="2"/>
            <w:tcBorders>
              <w:top w:val="single" w:sz="4" w:space="0" w:color="FFFFFF" w:themeColor="background1"/>
              <w:left w:val="single" w:sz="4" w:space="0" w:color="auto"/>
              <w:bottom w:val="single" w:sz="4" w:space="0" w:color="auto"/>
              <w:right w:val="single" w:sz="4" w:space="0" w:color="auto"/>
            </w:tcBorders>
            <w:shd w:val="clear" w:color="000000" w:fill="D8E4BC"/>
            <w:vAlign w:val="center"/>
            <w:hideMark/>
          </w:tcPr>
          <w:p w14:paraId="3AE43937" w14:textId="77777777" w:rsidR="00B83AF0" w:rsidRPr="009C2976" w:rsidRDefault="00B83AF0" w:rsidP="0038580E">
            <w:pPr>
              <w:jc w:val="center"/>
              <w:rPr>
                <w:rFonts w:ascii="Myriad Pro" w:hAnsi="Myriad Pro"/>
                <w:b/>
                <w:bCs/>
                <w:color w:val="000000"/>
                <w:sz w:val="20"/>
                <w:szCs w:val="20"/>
              </w:rPr>
            </w:pPr>
            <w:r w:rsidRPr="009C2976">
              <w:rPr>
                <w:rFonts w:ascii="Myriad Pro" w:hAnsi="Myriad Pro"/>
                <w:b/>
                <w:bCs/>
                <w:color w:val="000000"/>
                <w:sz w:val="20"/>
                <w:szCs w:val="20"/>
              </w:rPr>
              <w:t>Всего по инвестиционной программе</w:t>
            </w:r>
          </w:p>
        </w:tc>
        <w:tc>
          <w:tcPr>
            <w:tcW w:w="1890" w:type="dxa"/>
            <w:tcBorders>
              <w:top w:val="single" w:sz="4" w:space="0" w:color="FFFFFF" w:themeColor="background1"/>
              <w:left w:val="nil"/>
              <w:bottom w:val="single" w:sz="4" w:space="0" w:color="auto"/>
              <w:right w:val="single" w:sz="4" w:space="0" w:color="auto"/>
            </w:tcBorders>
            <w:shd w:val="clear" w:color="000000" w:fill="D8E4BC"/>
            <w:vAlign w:val="center"/>
            <w:hideMark/>
          </w:tcPr>
          <w:p w14:paraId="6073C6AC" w14:textId="32E78563" w:rsidR="00B83AF0" w:rsidRPr="009C2976" w:rsidRDefault="003C3D4C" w:rsidP="0038580E">
            <w:pPr>
              <w:jc w:val="center"/>
              <w:rPr>
                <w:rFonts w:ascii="Myriad Pro" w:hAnsi="Myriad Pro"/>
                <w:b/>
                <w:bCs/>
                <w:color w:val="000000"/>
                <w:sz w:val="20"/>
                <w:szCs w:val="20"/>
              </w:rPr>
            </w:pPr>
            <w:r>
              <w:rPr>
                <w:rFonts w:ascii="Myriad Pro" w:hAnsi="Myriad Pro"/>
                <w:b/>
                <w:bCs/>
                <w:color w:val="000000"/>
                <w:sz w:val="20"/>
                <w:szCs w:val="20"/>
              </w:rPr>
              <w:t>583,041</w:t>
            </w:r>
          </w:p>
        </w:tc>
        <w:tc>
          <w:tcPr>
            <w:tcW w:w="1959" w:type="dxa"/>
            <w:tcBorders>
              <w:top w:val="single" w:sz="4" w:space="0" w:color="FFFFFF" w:themeColor="background1"/>
              <w:left w:val="nil"/>
              <w:bottom w:val="single" w:sz="4" w:space="0" w:color="auto"/>
              <w:right w:val="single" w:sz="4" w:space="0" w:color="auto"/>
            </w:tcBorders>
            <w:shd w:val="clear" w:color="000000" w:fill="D8E4BC"/>
            <w:vAlign w:val="center"/>
            <w:hideMark/>
          </w:tcPr>
          <w:p w14:paraId="5499B091" w14:textId="77777777" w:rsidR="00B83AF0" w:rsidRPr="009C2976" w:rsidRDefault="00B83AF0" w:rsidP="0038580E">
            <w:pPr>
              <w:jc w:val="center"/>
              <w:rPr>
                <w:rFonts w:ascii="Myriad Pro" w:hAnsi="Myriad Pro"/>
                <w:b/>
                <w:bCs/>
                <w:color w:val="000000"/>
                <w:sz w:val="20"/>
                <w:szCs w:val="20"/>
              </w:rPr>
            </w:pPr>
            <w:r w:rsidRPr="009C2976">
              <w:rPr>
                <w:rFonts w:ascii="Myriad Pro" w:hAnsi="Myriad Pro"/>
                <w:b/>
                <w:bCs/>
                <w:color w:val="000000"/>
                <w:sz w:val="20"/>
                <w:szCs w:val="20"/>
              </w:rPr>
              <w:t>635,082</w:t>
            </w:r>
          </w:p>
        </w:tc>
        <w:tc>
          <w:tcPr>
            <w:tcW w:w="1120" w:type="dxa"/>
            <w:tcBorders>
              <w:top w:val="single" w:sz="4" w:space="0" w:color="FFFFFF" w:themeColor="background1"/>
              <w:left w:val="nil"/>
              <w:bottom w:val="single" w:sz="4" w:space="0" w:color="auto"/>
              <w:right w:val="single" w:sz="4" w:space="0" w:color="auto"/>
            </w:tcBorders>
            <w:shd w:val="clear" w:color="000000" w:fill="D8E4BC"/>
            <w:vAlign w:val="center"/>
            <w:hideMark/>
          </w:tcPr>
          <w:p w14:paraId="27177CB9" w14:textId="77777777" w:rsidR="00B83AF0" w:rsidRPr="009C2976" w:rsidRDefault="00B83AF0" w:rsidP="0038580E">
            <w:pPr>
              <w:jc w:val="center"/>
              <w:rPr>
                <w:rFonts w:ascii="Myriad Pro" w:hAnsi="Myriad Pro"/>
                <w:b/>
                <w:bCs/>
                <w:color w:val="000000"/>
                <w:sz w:val="20"/>
                <w:szCs w:val="20"/>
              </w:rPr>
            </w:pPr>
            <w:r w:rsidRPr="009C2976">
              <w:rPr>
                <w:rFonts w:ascii="Myriad Pro" w:hAnsi="Myriad Pro"/>
                <w:b/>
                <w:bCs/>
                <w:color w:val="000000"/>
                <w:sz w:val="20"/>
                <w:szCs w:val="20"/>
              </w:rPr>
              <w:t>60,08</w:t>
            </w:r>
          </w:p>
        </w:tc>
        <w:tc>
          <w:tcPr>
            <w:tcW w:w="811" w:type="dxa"/>
            <w:tcBorders>
              <w:top w:val="single" w:sz="4" w:space="0" w:color="FFFFFF" w:themeColor="background1"/>
              <w:left w:val="nil"/>
              <w:bottom w:val="single" w:sz="4" w:space="0" w:color="auto"/>
              <w:right w:val="single" w:sz="4" w:space="0" w:color="auto"/>
            </w:tcBorders>
            <w:shd w:val="clear" w:color="000000" w:fill="D8E4BC"/>
            <w:vAlign w:val="center"/>
            <w:hideMark/>
          </w:tcPr>
          <w:p w14:paraId="4B189B13" w14:textId="77777777" w:rsidR="00B83AF0" w:rsidRPr="009C2976" w:rsidRDefault="00B83AF0" w:rsidP="0038580E">
            <w:pPr>
              <w:jc w:val="center"/>
              <w:rPr>
                <w:rFonts w:ascii="Myriad Pro" w:hAnsi="Myriad Pro"/>
                <w:b/>
                <w:bCs/>
                <w:color w:val="000000"/>
                <w:sz w:val="20"/>
                <w:szCs w:val="20"/>
              </w:rPr>
            </w:pPr>
            <w:r w:rsidRPr="009C2976">
              <w:rPr>
                <w:rFonts w:ascii="Myriad Pro" w:hAnsi="Myriad Pro"/>
                <w:b/>
                <w:bCs/>
                <w:color w:val="000000"/>
                <w:sz w:val="20"/>
                <w:szCs w:val="20"/>
              </w:rPr>
              <w:t>10%</w:t>
            </w:r>
          </w:p>
        </w:tc>
      </w:tr>
      <w:tr w:rsidR="00B83AF0" w:rsidRPr="00A53457" w14:paraId="611A541E" w14:textId="77777777" w:rsidTr="009C2976">
        <w:trPr>
          <w:trHeight w:val="510"/>
        </w:trPr>
        <w:tc>
          <w:tcPr>
            <w:tcW w:w="653" w:type="dxa"/>
            <w:tcBorders>
              <w:top w:val="nil"/>
              <w:left w:val="single" w:sz="4" w:space="0" w:color="auto"/>
              <w:bottom w:val="single" w:sz="4" w:space="0" w:color="auto"/>
              <w:right w:val="single" w:sz="4" w:space="0" w:color="auto"/>
            </w:tcBorders>
            <w:shd w:val="clear" w:color="auto" w:fill="auto"/>
            <w:vAlign w:val="center"/>
            <w:hideMark/>
          </w:tcPr>
          <w:p w14:paraId="0AF55D18" w14:textId="77777777" w:rsidR="00B83AF0" w:rsidRPr="009C2976" w:rsidRDefault="00B83AF0" w:rsidP="0038580E">
            <w:pPr>
              <w:jc w:val="center"/>
              <w:rPr>
                <w:rFonts w:ascii="Myriad Pro" w:hAnsi="Myriad Pro"/>
                <w:b/>
                <w:bCs/>
                <w:color w:val="000000"/>
                <w:sz w:val="20"/>
                <w:szCs w:val="20"/>
              </w:rPr>
            </w:pPr>
            <w:r w:rsidRPr="009C2976">
              <w:rPr>
                <w:rFonts w:ascii="Myriad Pro" w:hAnsi="Myriad Pro"/>
                <w:b/>
                <w:bCs/>
                <w:color w:val="000000"/>
                <w:sz w:val="20"/>
                <w:szCs w:val="20"/>
              </w:rPr>
              <w:t>1</w:t>
            </w:r>
          </w:p>
        </w:tc>
        <w:tc>
          <w:tcPr>
            <w:tcW w:w="2912" w:type="dxa"/>
            <w:tcBorders>
              <w:top w:val="nil"/>
              <w:left w:val="nil"/>
              <w:bottom w:val="single" w:sz="4" w:space="0" w:color="auto"/>
              <w:right w:val="single" w:sz="4" w:space="0" w:color="auto"/>
            </w:tcBorders>
            <w:shd w:val="clear" w:color="auto" w:fill="auto"/>
            <w:vAlign w:val="center"/>
            <w:hideMark/>
          </w:tcPr>
          <w:p w14:paraId="02011C18" w14:textId="77777777" w:rsidR="00B83AF0" w:rsidRPr="009C2976" w:rsidRDefault="00B83AF0" w:rsidP="0038580E">
            <w:pPr>
              <w:rPr>
                <w:rFonts w:ascii="Myriad Pro" w:hAnsi="Myriad Pro"/>
                <w:b/>
                <w:bCs/>
                <w:color w:val="000000"/>
                <w:sz w:val="20"/>
                <w:szCs w:val="20"/>
              </w:rPr>
            </w:pPr>
            <w:r w:rsidRPr="009C2976">
              <w:rPr>
                <w:rFonts w:ascii="Myriad Pro" w:hAnsi="Myriad Pro"/>
                <w:b/>
                <w:bCs/>
                <w:color w:val="000000"/>
                <w:sz w:val="20"/>
                <w:szCs w:val="20"/>
              </w:rPr>
              <w:t>Собственные средства всего, в том числе:</w:t>
            </w:r>
          </w:p>
        </w:tc>
        <w:tc>
          <w:tcPr>
            <w:tcW w:w="1890" w:type="dxa"/>
            <w:tcBorders>
              <w:top w:val="nil"/>
              <w:left w:val="nil"/>
              <w:bottom w:val="single" w:sz="4" w:space="0" w:color="auto"/>
              <w:right w:val="single" w:sz="4" w:space="0" w:color="auto"/>
            </w:tcBorders>
            <w:shd w:val="clear" w:color="auto" w:fill="auto"/>
            <w:vAlign w:val="center"/>
            <w:hideMark/>
          </w:tcPr>
          <w:p w14:paraId="7F9F64EF" w14:textId="0C304584" w:rsidR="00B83AF0" w:rsidRPr="009C2976" w:rsidRDefault="003C3D4C" w:rsidP="0038580E">
            <w:pPr>
              <w:jc w:val="center"/>
              <w:rPr>
                <w:rFonts w:ascii="Myriad Pro" w:hAnsi="Myriad Pro"/>
                <w:b/>
                <w:bCs/>
                <w:color w:val="000000"/>
                <w:sz w:val="20"/>
                <w:szCs w:val="20"/>
              </w:rPr>
            </w:pPr>
            <w:r>
              <w:rPr>
                <w:rFonts w:ascii="Myriad Pro" w:hAnsi="Myriad Pro"/>
                <w:b/>
                <w:bCs/>
                <w:color w:val="000000"/>
                <w:sz w:val="20"/>
                <w:szCs w:val="20"/>
              </w:rPr>
              <w:t>583,041</w:t>
            </w:r>
          </w:p>
        </w:tc>
        <w:tc>
          <w:tcPr>
            <w:tcW w:w="1959" w:type="dxa"/>
            <w:tcBorders>
              <w:top w:val="nil"/>
              <w:left w:val="nil"/>
              <w:bottom w:val="single" w:sz="4" w:space="0" w:color="auto"/>
              <w:right w:val="single" w:sz="4" w:space="0" w:color="auto"/>
            </w:tcBorders>
            <w:shd w:val="clear" w:color="auto" w:fill="auto"/>
            <w:vAlign w:val="center"/>
            <w:hideMark/>
          </w:tcPr>
          <w:p w14:paraId="20F02914" w14:textId="77777777" w:rsidR="00B83AF0" w:rsidRPr="009C2976" w:rsidRDefault="00B83AF0" w:rsidP="0038580E">
            <w:pPr>
              <w:jc w:val="center"/>
              <w:rPr>
                <w:rFonts w:ascii="Myriad Pro" w:hAnsi="Myriad Pro"/>
                <w:b/>
                <w:bCs/>
                <w:color w:val="000000"/>
                <w:sz w:val="20"/>
                <w:szCs w:val="20"/>
              </w:rPr>
            </w:pPr>
            <w:r w:rsidRPr="009C2976">
              <w:rPr>
                <w:rFonts w:ascii="Myriad Pro" w:hAnsi="Myriad Pro"/>
                <w:b/>
                <w:bCs/>
                <w:color w:val="000000"/>
                <w:sz w:val="20"/>
                <w:szCs w:val="20"/>
              </w:rPr>
              <w:t>635,082</w:t>
            </w:r>
          </w:p>
        </w:tc>
        <w:tc>
          <w:tcPr>
            <w:tcW w:w="1120" w:type="dxa"/>
            <w:tcBorders>
              <w:top w:val="nil"/>
              <w:left w:val="nil"/>
              <w:bottom w:val="single" w:sz="4" w:space="0" w:color="auto"/>
              <w:right w:val="single" w:sz="4" w:space="0" w:color="auto"/>
            </w:tcBorders>
            <w:shd w:val="clear" w:color="auto" w:fill="auto"/>
            <w:vAlign w:val="center"/>
            <w:hideMark/>
          </w:tcPr>
          <w:p w14:paraId="38649F3C" w14:textId="77777777" w:rsidR="00B83AF0" w:rsidRPr="009C2976" w:rsidRDefault="00B83AF0" w:rsidP="0038580E">
            <w:pPr>
              <w:jc w:val="center"/>
              <w:rPr>
                <w:rFonts w:ascii="Myriad Pro" w:hAnsi="Myriad Pro"/>
                <w:b/>
                <w:bCs/>
                <w:color w:val="000000"/>
                <w:sz w:val="20"/>
                <w:szCs w:val="20"/>
              </w:rPr>
            </w:pPr>
            <w:r w:rsidRPr="009C2976">
              <w:rPr>
                <w:rFonts w:ascii="Myriad Pro" w:hAnsi="Myriad Pro"/>
                <w:b/>
                <w:bCs/>
                <w:color w:val="000000"/>
                <w:sz w:val="20"/>
                <w:szCs w:val="20"/>
              </w:rPr>
              <w:t>60,08</w:t>
            </w:r>
          </w:p>
        </w:tc>
        <w:tc>
          <w:tcPr>
            <w:tcW w:w="811" w:type="dxa"/>
            <w:tcBorders>
              <w:top w:val="nil"/>
              <w:left w:val="nil"/>
              <w:bottom w:val="single" w:sz="4" w:space="0" w:color="auto"/>
              <w:right w:val="single" w:sz="4" w:space="0" w:color="auto"/>
            </w:tcBorders>
            <w:shd w:val="clear" w:color="auto" w:fill="auto"/>
            <w:vAlign w:val="center"/>
            <w:hideMark/>
          </w:tcPr>
          <w:p w14:paraId="073D98C4" w14:textId="77777777" w:rsidR="00B83AF0" w:rsidRPr="009C2976" w:rsidRDefault="00B83AF0" w:rsidP="0038580E">
            <w:pPr>
              <w:jc w:val="center"/>
              <w:rPr>
                <w:rFonts w:ascii="Myriad Pro" w:hAnsi="Myriad Pro"/>
                <w:b/>
                <w:bCs/>
                <w:color w:val="000000"/>
                <w:sz w:val="20"/>
                <w:szCs w:val="20"/>
              </w:rPr>
            </w:pPr>
            <w:r w:rsidRPr="009C2976">
              <w:rPr>
                <w:rFonts w:ascii="Myriad Pro" w:hAnsi="Myriad Pro"/>
                <w:b/>
                <w:bCs/>
                <w:color w:val="000000"/>
                <w:sz w:val="20"/>
                <w:szCs w:val="20"/>
              </w:rPr>
              <w:t>10%</w:t>
            </w:r>
          </w:p>
        </w:tc>
      </w:tr>
      <w:tr w:rsidR="00B83AF0" w:rsidRPr="00A53457" w14:paraId="14DB1BFE" w14:textId="77777777" w:rsidTr="009C2976">
        <w:trPr>
          <w:trHeight w:val="1140"/>
        </w:trPr>
        <w:tc>
          <w:tcPr>
            <w:tcW w:w="653" w:type="dxa"/>
            <w:tcBorders>
              <w:top w:val="nil"/>
              <w:left w:val="single" w:sz="4" w:space="0" w:color="auto"/>
              <w:bottom w:val="single" w:sz="4" w:space="0" w:color="auto"/>
              <w:right w:val="single" w:sz="4" w:space="0" w:color="auto"/>
            </w:tcBorders>
            <w:shd w:val="clear" w:color="auto" w:fill="auto"/>
            <w:vAlign w:val="center"/>
            <w:hideMark/>
          </w:tcPr>
          <w:p w14:paraId="4A19F696" w14:textId="77777777" w:rsidR="00B83AF0" w:rsidRPr="009C2976" w:rsidRDefault="00B83AF0" w:rsidP="0038580E">
            <w:pPr>
              <w:jc w:val="center"/>
              <w:rPr>
                <w:rFonts w:ascii="Myriad Pro" w:hAnsi="Myriad Pro"/>
                <w:color w:val="000000"/>
                <w:sz w:val="20"/>
                <w:szCs w:val="20"/>
              </w:rPr>
            </w:pPr>
            <w:r w:rsidRPr="009C2976">
              <w:rPr>
                <w:rFonts w:ascii="Myriad Pro" w:hAnsi="Myriad Pro"/>
                <w:color w:val="000000"/>
                <w:sz w:val="20"/>
                <w:szCs w:val="20"/>
              </w:rPr>
              <w:t>1.1.</w:t>
            </w:r>
          </w:p>
        </w:tc>
        <w:tc>
          <w:tcPr>
            <w:tcW w:w="2912" w:type="dxa"/>
            <w:tcBorders>
              <w:top w:val="nil"/>
              <w:left w:val="nil"/>
              <w:bottom w:val="single" w:sz="4" w:space="0" w:color="auto"/>
              <w:right w:val="single" w:sz="4" w:space="0" w:color="auto"/>
            </w:tcBorders>
            <w:shd w:val="clear" w:color="auto" w:fill="auto"/>
            <w:vAlign w:val="center"/>
            <w:hideMark/>
          </w:tcPr>
          <w:p w14:paraId="6115C3B6" w14:textId="77777777" w:rsidR="00B83AF0" w:rsidRPr="009C2976" w:rsidRDefault="00B83AF0" w:rsidP="0038580E">
            <w:pPr>
              <w:rPr>
                <w:rFonts w:ascii="Myriad Pro" w:hAnsi="Myriad Pro"/>
                <w:color w:val="000000"/>
                <w:sz w:val="20"/>
                <w:szCs w:val="20"/>
              </w:rPr>
            </w:pPr>
            <w:r w:rsidRPr="009C2976">
              <w:rPr>
                <w:rFonts w:ascii="Myriad Pro" w:hAnsi="Myriad Pro"/>
                <w:color w:val="000000"/>
                <w:sz w:val="20"/>
                <w:szCs w:val="20"/>
              </w:rPr>
              <w:t>Прибыль, направляемая на инвестиции, в том числе полученная от реализации продукции и оказанных услуг по регулируемым ценам (тарифам) в части:</w:t>
            </w:r>
          </w:p>
        </w:tc>
        <w:tc>
          <w:tcPr>
            <w:tcW w:w="1890" w:type="dxa"/>
            <w:tcBorders>
              <w:top w:val="nil"/>
              <w:left w:val="nil"/>
              <w:bottom w:val="single" w:sz="4" w:space="0" w:color="auto"/>
              <w:right w:val="single" w:sz="4" w:space="0" w:color="auto"/>
            </w:tcBorders>
            <w:shd w:val="clear" w:color="auto" w:fill="auto"/>
            <w:vAlign w:val="center"/>
            <w:hideMark/>
          </w:tcPr>
          <w:p w14:paraId="1B021A8D" w14:textId="507AA59D" w:rsidR="00B83AF0" w:rsidRPr="009C2976" w:rsidRDefault="003C3D4C" w:rsidP="0038580E">
            <w:pPr>
              <w:jc w:val="center"/>
              <w:rPr>
                <w:rFonts w:ascii="Myriad Pro" w:hAnsi="Myriad Pro"/>
                <w:color w:val="000000"/>
                <w:sz w:val="20"/>
                <w:szCs w:val="20"/>
              </w:rPr>
            </w:pPr>
            <w:r>
              <w:rPr>
                <w:rFonts w:ascii="Myriad Pro" w:hAnsi="Myriad Pro"/>
                <w:color w:val="000000"/>
                <w:sz w:val="20"/>
                <w:szCs w:val="20"/>
              </w:rPr>
              <w:t>95,66</w:t>
            </w:r>
          </w:p>
        </w:tc>
        <w:tc>
          <w:tcPr>
            <w:tcW w:w="1959" w:type="dxa"/>
            <w:tcBorders>
              <w:top w:val="nil"/>
              <w:left w:val="nil"/>
              <w:bottom w:val="single" w:sz="4" w:space="0" w:color="auto"/>
              <w:right w:val="single" w:sz="4" w:space="0" w:color="auto"/>
            </w:tcBorders>
            <w:shd w:val="clear" w:color="auto" w:fill="auto"/>
            <w:vAlign w:val="center"/>
            <w:hideMark/>
          </w:tcPr>
          <w:p w14:paraId="3AC1493F" w14:textId="77777777" w:rsidR="00B83AF0" w:rsidRPr="009C2976" w:rsidRDefault="00B83AF0" w:rsidP="0038580E">
            <w:pPr>
              <w:jc w:val="center"/>
              <w:rPr>
                <w:rFonts w:ascii="Myriad Pro" w:hAnsi="Myriad Pro"/>
                <w:color w:val="000000"/>
                <w:sz w:val="20"/>
                <w:szCs w:val="20"/>
              </w:rPr>
            </w:pPr>
            <w:r w:rsidRPr="009C2976">
              <w:rPr>
                <w:rFonts w:ascii="Myriad Pro" w:hAnsi="Myriad Pro"/>
                <w:color w:val="000000"/>
                <w:sz w:val="20"/>
                <w:szCs w:val="20"/>
              </w:rPr>
              <w:t>188,041</w:t>
            </w:r>
          </w:p>
        </w:tc>
        <w:tc>
          <w:tcPr>
            <w:tcW w:w="1120" w:type="dxa"/>
            <w:tcBorders>
              <w:top w:val="nil"/>
              <w:left w:val="nil"/>
              <w:bottom w:val="single" w:sz="4" w:space="0" w:color="auto"/>
              <w:right w:val="single" w:sz="4" w:space="0" w:color="auto"/>
            </w:tcBorders>
            <w:shd w:val="clear" w:color="auto" w:fill="auto"/>
            <w:vAlign w:val="center"/>
            <w:hideMark/>
          </w:tcPr>
          <w:p w14:paraId="2423CE4E" w14:textId="77777777" w:rsidR="00B83AF0" w:rsidRPr="009C2976" w:rsidRDefault="00B83AF0" w:rsidP="0038580E">
            <w:pPr>
              <w:jc w:val="center"/>
              <w:rPr>
                <w:rFonts w:ascii="Myriad Pro" w:hAnsi="Myriad Pro"/>
                <w:color w:val="000000"/>
                <w:sz w:val="20"/>
                <w:szCs w:val="20"/>
              </w:rPr>
            </w:pPr>
            <w:r w:rsidRPr="009C2976">
              <w:rPr>
                <w:rFonts w:ascii="Myriad Pro" w:hAnsi="Myriad Pro"/>
                <w:color w:val="000000"/>
                <w:sz w:val="20"/>
                <w:szCs w:val="20"/>
              </w:rPr>
              <w:t>-17,50</w:t>
            </w:r>
          </w:p>
        </w:tc>
        <w:tc>
          <w:tcPr>
            <w:tcW w:w="811" w:type="dxa"/>
            <w:tcBorders>
              <w:top w:val="nil"/>
              <w:left w:val="nil"/>
              <w:bottom w:val="single" w:sz="4" w:space="0" w:color="auto"/>
              <w:right w:val="single" w:sz="4" w:space="0" w:color="auto"/>
            </w:tcBorders>
            <w:shd w:val="clear" w:color="auto" w:fill="auto"/>
            <w:vAlign w:val="center"/>
            <w:hideMark/>
          </w:tcPr>
          <w:p w14:paraId="0CAE46B4" w14:textId="77777777" w:rsidR="00B83AF0" w:rsidRPr="009C2976" w:rsidRDefault="00B83AF0" w:rsidP="0038580E">
            <w:pPr>
              <w:jc w:val="center"/>
              <w:rPr>
                <w:rFonts w:ascii="Myriad Pro" w:hAnsi="Myriad Pro"/>
                <w:color w:val="000000"/>
                <w:sz w:val="20"/>
                <w:szCs w:val="20"/>
              </w:rPr>
            </w:pPr>
            <w:r w:rsidRPr="009C2976">
              <w:rPr>
                <w:rFonts w:ascii="Myriad Pro" w:hAnsi="Myriad Pro"/>
                <w:color w:val="000000"/>
                <w:sz w:val="20"/>
                <w:szCs w:val="20"/>
              </w:rPr>
              <w:t>-9%</w:t>
            </w:r>
          </w:p>
        </w:tc>
      </w:tr>
      <w:tr w:rsidR="00B83AF0" w:rsidRPr="00A53457" w14:paraId="101F0577" w14:textId="77777777" w:rsidTr="00A53457">
        <w:trPr>
          <w:trHeight w:val="570"/>
        </w:trPr>
        <w:tc>
          <w:tcPr>
            <w:tcW w:w="653" w:type="dxa"/>
            <w:tcBorders>
              <w:top w:val="nil"/>
              <w:left w:val="single" w:sz="4" w:space="0" w:color="auto"/>
              <w:bottom w:val="single" w:sz="4" w:space="0" w:color="auto"/>
              <w:right w:val="single" w:sz="4" w:space="0" w:color="auto"/>
            </w:tcBorders>
            <w:shd w:val="clear" w:color="auto" w:fill="auto"/>
            <w:vAlign w:val="center"/>
            <w:hideMark/>
          </w:tcPr>
          <w:p w14:paraId="34CDA662" w14:textId="77777777" w:rsidR="00B83AF0" w:rsidRPr="009C2976" w:rsidRDefault="00B83AF0" w:rsidP="0038580E">
            <w:pPr>
              <w:jc w:val="center"/>
              <w:rPr>
                <w:rFonts w:ascii="Myriad Pro" w:hAnsi="Myriad Pro"/>
                <w:color w:val="000000"/>
                <w:sz w:val="20"/>
                <w:szCs w:val="20"/>
              </w:rPr>
            </w:pPr>
            <w:r w:rsidRPr="009C2976">
              <w:rPr>
                <w:rFonts w:ascii="Myriad Pro" w:hAnsi="Myriad Pro"/>
                <w:color w:val="000000"/>
                <w:sz w:val="20"/>
                <w:szCs w:val="20"/>
              </w:rPr>
              <w:t>1.1.1.</w:t>
            </w:r>
          </w:p>
        </w:tc>
        <w:tc>
          <w:tcPr>
            <w:tcW w:w="2912" w:type="dxa"/>
            <w:tcBorders>
              <w:top w:val="nil"/>
              <w:left w:val="nil"/>
              <w:bottom w:val="single" w:sz="4" w:space="0" w:color="auto"/>
              <w:right w:val="single" w:sz="4" w:space="0" w:color="auto"/>
            </w:tcBorders>
            <w:shd w:val="clear" w:color="auto" w:fill="auto"/>
            <w:vAlign w:val="center"/>
            <w:hideMark/>
          </w:tcPr>
          <w:p w14:paraId="5074BF8A" w14:textId="77777777" w:rsidR="00B83AF0" w:rsidRPr="009C2976" w:rsidRDefault="00B83AF0" w:rsidP="0038580E">
            <w:pPr>
              <w:ind w:firstLineChars="200" w:firstLine="400"/>
              <w:rPr>
                <w:rFonts w:ascii="Myriad Pro" w:hAnsi="Myriad Pro"/>
                <w:color w:val="000000"/>
                <w:sz w:val="20"/>
                <w:szCs w:val="20"/>
              </w:rPr>
            </w:pPr>
            <w:r w:rsidRPr="009C2976">
              <w:rPr>
                <w:rFonts w:ascii="Myriad Pro" w:hAnsi="Myriad Pro"/>
                <w:color w:val="000000"/>
                <w:sz w:val="20"/>
                <w:szCs w:val="20"/>
              </w:rPr>
              <w:t>оказания услуг по передаче электрической энергии</w:t>
            </w:r>
          </w:p>
        </w:tc>
        <w:tc>
          <w:tcPr>
            <w:tcW w:w="1890" w:type="dxa"/>
            <w:tcBorders>
              <w:top w:val="nil"/>
              <w:left w:val="nil"/>
              <w:bottom w:val="single" w:sz="4" w:space="0" w:color="auto"/>
              <w:right w:val="single" w:sz="4" w:space="0" w:color="auto"/>
            </w:tcBorders>
            <w:shd w:val="clear" w:color="auto" w:fill="auto"/>
            <w:vAlign w:val="center"/>
            <w:hideMark/>
          </w:tcPr>
          <w:p w14:paraId="29E4E4FB" w14:textId="04D73E38" w:rsidR="00B83AF0" w:rsidRPr="009C2976" w:rsidRDefault="003C3D4C" w:rsidP="0038580E">
            <w:pPr>
              <w:jc w:val="center"/>
              <w:rPr>
                <w:rFonts w:ascii="Myriad Pro" w:hAnsi="Myriad Pro"/>
                <w:color w:val="000000"/>
                <w:sz w:val="20"/>
                <w:szCs w:val="20"/>
              </w:rPr>
            </w:pPr>
            <w:r>
              <w:rPr>
                <w:rFonts w:ascii="Myriad Pro" w:hAnsi="Myriad Pro"/>
                <w:color w:val="000000"/>
                <w:sz w:val="20"/>
                <w:szCs w:val="20"/>
              </w:rPr>
              <w:t>95,66</w:t>
            </w:r>
          </w:p>
        </w:tc>
        <w:tc>
          <w:tcPr>
            <w:tcW w:w="1959" w:type="dxa"/>
            <w:tcBorders>
              <w:top w:val="nil"/>
              <w:left w:val="nil"/>
              <w:bottom w:val="single" w:sz="4" w:space="0" w:color="auto"/>
              <w:right w:val="single" w:sz="4" w:space="0" w:color="auto"/>
            </w:tcBorders>
            <w:shd w:val="clear" w:color="auto" w:fill="auto"/>
            <w:vAlign w:val="center"/>
            <w:hideMark/>
          </w:tcPr>
          <w:p w14:paraId="4D312E79" w14:textId="77777777" w:rsidR="00B83AF0" w:rsidRPr="009C2976" w:rsidRDefault="00B83AF0" w:rsidP="0038580E">
            <w:pPr>
              <w:jc w:val="center"/>
              <w:rPr>
                <w:rFonts w:ascii="Myriad Pro" w:hAnsi="Myriad Pro"/>
                <w:color w:val="000000"/>
                <w:sz w:val="20"/>
                <w:szCs w:val="20"/>
              </w:rPr>
            </w:pPr>
            <w:r w:rsidRPr="009C2976">
              <w:rPr>
                <w:rFonts w:ascii="Myriad Pro" w:hAnsi="Myriad Pro"/>
                <w:color w:val="000000"/>
                <w:sz w:val="20"/>
                <w:szCs w:val="20"/>
              </w:rPr>
              <w:t>122,163</w:t>
            </w:r>
          </w:p>
        </w:tc>
        <w:tc>
          <w:tcPr>
            <w:tcW w:w="1120" w:type="dxa"/>
            <w:tcBorders>
              <w:top w:val="nil"/>
              <w:left w:val="nil"/>
              <w:bottom w:val="single" w:sz="4" w:space="0" w:color="auto"/>
              <w:right w:val="single" w:sz="4" w:space="0" w:color="auto"/>
            </w:tcBorders>
            <w:shd w:val="clear" w:color="auto" w:fill="auto"/>
            <w:vAlign w:val="center"/>
            <w:hideMark/>
          </w:tcPr>
          <w:p w14:paraId="72D0C81F" w14:textId="77777777" w:rsidR="00B83AF0" w:rsidRPr="009C2976" w:rsidRDefault="00B83AF0" w:rsidP="0038580E">
            <w:pPr>
              <w:jc w:val="center"/>
              <w:rPr>
                <w:rFonts w:ascii="Myriad Pro" w:hAnsi="Myriad Pro"/>
                <w:color w:val="000000"/>
                <w:sz w:val="20"/>
                <w:szCs w:val="20"/>
              </w:rPr>
            </w:pPr>
            <w:r w:rsidRPr="009C2976">
              <w:rPr>
                <w:rFonts w:ascii="Myriad Pro" w:hAnsi="Myriad Pro"/>
                <w:color w:val="000000"/>
                <w:sz w:val="20"/>
                <w:szCs w:val="20"/>
              </w:rPr>
              <w:t>-83,38</w:t>
            </w:r>
          </w:p>
        </w:tc>
        <w:tc>
          <w:tcPr>
            <w:tcW w:w="811" w:type="dxa"/>
            <w:tcBorders>
              <w:top w:val="nil"/>
              <w:left w:val="nil"/>
              <w:bottom w:val="single" w:sz="4" w:space="0" w:color="auto"/>
              <w:right w:val="single" w:sz="4" w:space="0" w:color="auto"/>
            </w:tcBorders>
            <w:shd w:val="clear" w:color="auto" w:fill="auto"/>
            <w:vAlign w:val="center"/>
            <w:hideMark/>
          </w:tcPr>
          <w:p w14:paraId="4E9A4A3E" w14:textId="77777777" w:rsidR="00B83AF0" w:rsidRPr="009C2976" w:rsidRDefault="00B83AF0" w:rsidP="0038580E">
            <w:pPr>
              <w:jc w:val="center"/>
              <w:rPr>
                <w:rFonts w:ascii="Myriad Pro" w:hAnsi="Myriad Pro"/>
                <w:color w:val="000000"/>
                <w:sz w:val="20"/>
                <w:szCs w:val="20"/>
              </w:rPr>
            </w:pPr>
            <w:r w:rsidRPr="009C2976">
              <w:rPr>
                <w:rFonts w:ascii="Myriad Pro" w:hAnsi="Myriad Pro"/>
                <w:color w:val="000000"/>
                <w:sz w:val="20"/>
                <w:szCs w:val="20"/>
              </w:rPr>
              <w:t>-41%</w:t>
            </w:r>
          </w:p>
        </w:tc>
      </w:tr>
      <w:tr w:rsidR="00B83AF0" w:rsidRPr="00A53457" w14:paraId="4E364AF5" w14:textId="77777777" w:rsidTr="00A53457">
        <w:trPr>
          <w:trHeight w:val="300"/>
        </w:trPr>
        <w:tc>
          <w:tcPr>
            <w:tcW w:w="653" w:type="dxa"/>
            <w:tcBorders>
              <w:top w:val="nil"/>
              <w:left w:val="single" w:sz="4" w:space="0" w:color="auto"/>
              <w:bottom w:val="single" w:sz="4" w:space="0" w:color="auto"/>
              <w:right w:val="single" w:sz="4" w:space="0" w:color="auto"/>
            </w:tcBorders>
            <w:shd w:val="clear" w:color="auto" w:fill="auto"/>
            <w:vAlign w:val="center"/>
            <w:hideMark/>
          </w:tcPr>
          <w:p w14:paraId="11217103" w14:textId="77777777" w:rsidR="00B83AF0" w:rsidRPr="009C2976" w:rsidRDefault="00B83AF0" w:rsidP="0038580E">
            <w:pPr>
              <w:jc w:val="center"/>
              <w:rPr>
                <w:rFonts w:ascii="Myriad Pro" w:hAnsi="Myriad Pro"/>
                <w:color w:val="000000"/>
                <w:sz w:val="20"/>
                <w:szCs w:val="20"/>
              </w:rPr>
            </w:pPr>
            <w:r w:rsidRPr="009C2976">
              <w:rPr>
                <w:rFonts w:ascii="Myriad Pro" w:hAnsi="Myriad Pro"/>
                <w:color w:val="000000"/>
                <w:sz w:val="20"/>
                <w:szCs w:val="20"/>
              </w:rPr>
              <w:t>1.1.2.</w:t>
            </w:r>
          </w:p>
        </w:tc>
        <w:tc>
          <w:tcPr>
            <w:tcW w:w="2912" w:type="dxa"/>
            <w:tcBorders>
              <w:top w:val="nil"/>
              <w:left w:val="nil"/>
              <w:bottom w:val="single" w:sz="4" w:space="0" w:color="auto"/>
              <w:right w:val="single" w:sz="4" w:space="0" w:color="auto"/>
            </w:tcBorders>
            <w:shd w:val="clear" w:color="auto" w:fill="auto"/>
            <w:vAlign w:val="center"/>
            <w:hideMark/>
          </w:tcPr>
          <w:p w14:paraId="4AF93E34" w14:textId="77777777" w:rsidR="00B83AF0" w:rsidRPr="009C2976" w:rsidRDefault="00B83AF0" w:rsidP="0038580E">
            <w:pPr>
              <w:ind w:firstLineChars="200" w:firstLine="400"/>
              <w:rPr>
                <w:rFonts w:ascii="Myriad Pro" w:hAnsi="Myriad Pro"/>
                <w:color w:val="000000"/>
                <w:sz w:val="20"/>
                <w:szCs w:val="20"/>
              </w:rPr>
            </w:pPr>
            <w:r w:rsidRPr="009C2976">
              <w:rPr>
                <w:rFonts w:ascii="Myriad Pro" w:hAnsi="Myriad Pro"/>
                <w:color w:val="000000"/>
                <w:sz w:val="20"/>
                <w:szCs w:val="20"/>
              </w:rPr>
              <w:t>технологического присоединения</w:t>
            </w:r>
          </w:p>
        </w:tc>
        <w:tc>
          <w:tcPr>
            <w:tcW w:w="1890" w:type="dxa"/>
            <w:tcBorders>
              <w:top w:val="nil"/>
              <w:left w:val="nil"/>
              <w:bottom w:val="single" w:sz="4" w:space="0" w:color="auto"/>
              <w:right w:val="single" w:sz="4" w:space="0" w:color="auto"/>
            </w:tcBorders>
            <w:shd w:val="clear" w:color="auto" w:fill="auto"/>
            <w:vAlign w:val="center"/>
            <w:hideMark/>
          </w:tcPr>
          <w:p w14:paraId="56D440FB" w14:textId="77777777" w:rsidR="00B83AF0" w:rsidRPr="009C2976" w:rsidRDefault="00B83AF0" w:rsidP="0038580E">
            <w:pPr>
              <w:jc w:val="center"/>
              <w:rPr>
                <w:rFonts w:ascii="Myriad Pro" w:hAnsi="Myriad Pro"/>
                <w:color w:val="000000"/>
                <w:sz w:val="20"/>
                <w:szCs w:val="20"/>
              </w:rPr>
            </w:pPr>
            <w:r w:rsidRPr="009C2976">
              <w:rPr>
                <w:rFonts w:ascii="Myriad Pro" w:hAnsi="Myriad Pro"/>
                <w:color w:val="000000"/>
                <w:sz w:val="20"/>
                <w:szCs w:val="20"/>
              </w:rPr>
              <w:t>0,000</w:t>
            </w:r>
          </w:p>
        </w:tc>
        <w:tc>
          <w:tcPr>
            <w:tcW w:w="1959" w:type="dxa"/>
            <w:tcBorders>
              <w:top w:val="nil"/>
              <w:left w:val="nil"/>
              <w:bottom w:val="single" w:sz="4" w:space="0" w:color="auto"/>
              <w:right w:val="single" w:sz="4" w:space="0" w:color="auto"/>
            </w:tcBorders>
            <w:shd w:val="clear" w:color="auto" w:fill="auto"/>
            <w:vAlign w:val="center"/>
            <w:hideMark/>
          </w:tcPr>
          <w:p w14:paraId="27CDD333" w14:textId="77777777" w:rsidR="00B83AF0" w:rsidRPr="009C2976" w:rsidRDefault="00B83AF0" w:rsidP="0038580E">
            <w:pPr>
              <w:jc w:val="center"/>
              <w:rPr>
                <w:rFonts w:ascii="Myriad Pro" w:hAnsi="Myriad Pro"/>
                <w:color w:val="000000"/>
                <w:sz w:val="20"/>
                <w:szCs w:val="20"/>
              </w:rPr>
            </w:pPr>
            <w:r w:rsidRPr="009C2976">
              <w:rPr>
                <w:rFonts w:ascii="Myriad Pro" w:hAnsi="Myriad Pro"/>
                <w:color w:val="000000"/>
                <w:sz w:val="20"/>
                <w:szCs w:val="20"/>
              </w:rPr>
              <w:t>65,878</w:t>
            </w:r>
          </w:p>
        </w:tc>
        <w:tc>
          <w:tcPr>
            <w:tcW w:w="1120" w:type="dxa"/>
            <w:tcBorders>
              <w:top w:val="nil"/>
              <w:left w:val="nil"/>
              <w:bottom w:val="single" w:sz="4" w:space="0" w:color="auto"/>
              <w:right w:val="single" w:sz="4" w:space="0" w:color="auto"/>
            </w:tcBorders>
            <w:shd w:val="clear" w:color="auto" w:fill="auto"/>
            <w:vAlign w:val="center"/>
            <w:hideMark/>
          </w:tcPr>
          <w:p w14:paraId="1E2C023A" w14:textId="77777777" w:rsidR="00B83AF0" w:rsidRPr="009C2976" w:rsidRDefault="00B83AF0" w:rsidP="0038580E">
            <w:pPr>
              <w:jc w:val="center"/>
              <w:rPr>
                <w:rFonts w:ascii="Myriad Pro" w:hAnsi="Myriad Pro"/>
                <w:color w:val="000000"/>
                <w:sz w:val="20"/>
                <w:szCs w:val="20"/>
              </w:rPr>
            </w:pPr>
            <w:r w:rsidRPr="009C2976">
              <w:rPr>
                <w:rFonts w:ascii="Myriad Pro" w:hAnsi="Myriad Pro"/>
                <w:color w:val="000000"/>
                <w:sz w:val="20"/>
                <w:szCs w:val="20"/>
              </w:rPr>
              <w:t>65,88</w:t>
            </w:r>
          </w:p>
        </w:tc>
        <w:tc>
          <w:tcPr>
            <w:tcW w:w="811" w:type="dxa"/>
            <w:tcBorders>
              <w:top w:val="nil"/>
              <w:left w:val="nil"/>
              <w:bottom w:val="single" w:sz="4" w:space="0" w:color="auto"/>
              <w:right w:val="single" w:sz="4" w:space="0" w:color="auto"/>
            </w:tcBorders>
            <w:shd w:val="clear" w:color="auto" w:fill="auto"/>
            <w:vAlign w:val="center"/>
            <w:hideMark/>
          </w:tcPr>
          <w:p w14:paraId="195E357A" w14:textId="77777777" w:rsidR="00B83AF0" w:rsidRPr="009C2976" w:rsidRDefault="00B83AF0" w:rsidP="0038580E">
            <w:pPr>
              <w:jc w:val="center"/>
              <w:rPr>
                <w:rFonts w:ascii="Myriad Pro" w:hAnsi="Myriad Pro"/>
                <w:color w:val="000000"/>
                <w:sz w:val="20"/>
                <w:szCs w:val="20"/>
              </w:rPr>
            </w:pPr>
            <w:r w:rsidRPr="009C2976">
              <w:rPr>
                <w:rFonts w:ascii="Myriad Pro" w:hAnsi="Myriad Pro"/>
                <w:color w:val="000000"/>
                <w:sz w:val="20"/>
                <w:szCs w:val="20"/>
              </w:rPr>
              <w:t>-</w:t>
            </w:r>
          </w:p>
        </w:tc>
      </w:tr>
      <w:tr w:rsidR="00B83AF0" w:rsidRPr="00A53457" w14:paraId="7DB8C89A" w14:textId="77777777" w:rsidTr="009C2976">
        <w:trPr>
          <w:trHeight w:val="300"/>
        </w:trPr>
        <w:tc>
          <w:tcPr>
            <w:tcW w:w="653" w:type="dxa"/>
            <w:tcBorders>
              <w:top w:val="nil"/>
              <w:left w:val="single" w:sz="4" w:space="0" w:color="auto"/>
              <w:bottom w:val="single" w:sz="4" w:space="0" w:color="auto"/>
              <w:right w:val="single" w:sz="4" w:space="0" w:color="auto"/>
            </w:tcBorders>
            <w:shd w:val="clear" w:color="auto" w:fill="auto"/>
            <w:vAlign w:val="center"/>
            <w:hideMark/>
          </w:tcPr>
          <w:p w14:paraId="13E67757" w14:textId="77777777" w:rsidR="00B83AF0" w:rsidRPr="009C2976" w:rsidRDefault="00B83AF0" w:rsidP="0038580E">
            <w:pPr>
              <w:jc w:val="center"/>
              <w:rPr>
                <w:rFonts w:ascii="Myriad Pro" w:hAnsi="Myriad Pro"/>
                <w:color w:val="000000"/>
                <w:sz w:val="20"/>
                <w:szCs w:val="20"/>
              </w:rPr>
            </w:pPr>
            <w:r w:rsidRPr="009C2976">
              <w:rPr>
                <w:rFonts w:ascii="Myriad Pro" w:hAnsi="Myriad Pro"/>
                <w:color w:val="000000"/>
                <w:sz w:val="20"/>
                <w:szCs w:val="20"/>
              </w:rPr>
              <w:t>1.1.3.</w:t>
            </w:r>
          </w:p>
        </w:tc>
        <w:tc>
          <w:tcPr>
            <w:tcW w:w="2912" w:type="dxa"/>
            <w:tcBorders>
              <w:top w:val="nil"/>
              <w:left w:val="nil"/>
              <w:bottom w:val="single" w:sz="4" w:space="0" w:color="auto"/>
              <w:right w:val="single" w:sz="4" w:space="0" w:color="auto"/>
            </w:tcBorders>
            <w:shd w:val="clear" w:color="auto" w:fill="auto"/>
            <w:vAlign w:val="center"/>
            <w:hideMark/>
          </w:tcPr>
          <w:p w14:paraId="0B7D1262" w14:textId="77777777" w:rsidR="00B83AF0" w:rsidRPr="009C2976" w:rsidRDefault="00B83AF0" w:rsidP="0038580E">
            <w:pPr>
              <w:ind w:firstLineChars="200" w:firstLine="400"/>
              <w:rPr>
                <w:rFonts w:ascii="Myriad Pro" w:hAnsi="Myriad Pro"/>
                <w:color w:val="000000"/>
                <w:sz w:val="20"/>
                <w:szCs w:val="20"/>
              </w:rPr>
            </w:pPr>
            <w:r w:rsidRPr="009C2976">
              <w:rPr>
                <w:rFonts w:ascii="Myriad Pro" w:hAnsi="Myriad Pro"/>
                <w:color w:val="000000"/>
                <w:sz w:val="20"/>
                <w:szCs w:val="20"/>
              </w:rPr>
              <w:t>прочая прибыль</w:t>
            </w:r>
          </w:p>
        </w:tc>
        <w:tc>
          <w:tcPr>
            <w:tcW w:w="1890" w:type="dxa"/>
            <w:tcBorders>
              <w:top w:val="nil"/>
              <w:left w:val="nil"/>
              <w:bottom w:val="single" w:sz="4" w:space="0" w:color="auto"/>
              <w:right w:val="single" w:sz="4" w:space="0" w:color="auto"/>
            </w:tcBorders>
            <w:shd w:val="clear" w:color="auto" w:fill="auto"/>
            <w:vAlign w:val="center"/>
            <w:hideMark/>
          </w:tcPr>
          <w:p w14:paraId="583701E8" w14:textId="77777777" w:rsidR="00B83AF0" w:rsidRPr="009C2976" w:rsidRDefault="00B83AF0" w:rsidP="0038580E">
            <w:pPr>
              <w:jc w:val="center"/>
              <w:rPr>
                <w:rFonts w:ascii="Myriad Pro" w:hAnsi="Myriad Pro"/>
                <w:color w:val="000000"/>
                <w:sz w:val="20"/>
                <w:szCs w:val="20"/>
              </w:rPr>
            </w:pPr>
            <w:r w:rsidRPr="009C2976">
              <w:rPr>
                <w:rFonts w:ascii="Myriad Pro" w:hAnsi="Myriad Pro"/>
                <w:color w:val="000000"/>
                <w:sz w:val="20"/>
                <w:szCs w:val="20"/>
              </w:rPr>
              <w:t>0,000</w:t>
            </w:r>
          </w:p>
        </w:tc>
        <w:tc>
          <w:tcPr>
            <w:tcW w:w="1959" w:type="dxa"/>
            <w:tcBorders>
              <w:top w:val="nil"/>
              <w:left w:val="nil"/>
              <w:bottom w:val="single" w:sz="4" w:space="0" w:color="auto"/>
              <w:right w:val="single" w:sz="4" w:space="0" w:color="auto"/>
            </w:tcBorders>
            <w:shd w:val="clear" w:color="auto" w:fill="auto"/>
            <w:vAlign w:val="center"/>
            <w:hideMark/>
          </w:tcPr>
          <w:p w14:paraId="515105FC" w14:textId="77777777" w:rsidR="00B83AF0" w:rsidRPr="009C2976" w:rsidRDefault="00B83AF0" w:rsidP="0038580E">
            <w:pPr>
              <w:jc w:val="center"/>
              <w:rPr>
                <w:rFonts w:ascii="Myriad Pro" w:hAnsi="Myriad Pro"/>
                <w:color w:val="000000"/>
                <w:sz w:val="20"/>
                <w:szCs w:val="20"/>
              </w:rPr>
            </w:pPr>
            <w:r w:rsidRPr="009C2976">
              <w:rPr>
                <w:rFonts w:ascii="Myriad Pro" w:hAnsi="Myriad Pro"/>
                <w:color w:val="000000"/>
                <w:sz w:val="20"/>
                <w:szCs w:val="20"/>
              </w:rPr>
              <w:t>0,000</w:t>
            </w:r>
          </w:p>
        </w:tc>
        <w:tc>
          <w:tcPr>
            <w:tcW w:w="1120" w:type="dxa"/>
            <w:tcBorders>
              <w:top w:val="nil"/>
              <w:left w:val="nil"/>
              <w:bottom w:val="single" w:sz="4" w:space="0" w:color="auto"/>
              <w:right w:val="single" w:sz="4" w:space="0" w:color="auto"/>
            </w:tcBorders>
            <w:shd w:val="clear" w:color="auto" w:fill="auto"/>
            <w:vAlign w:val="center"/>
            <w:hideMark/>
          </w:tcPr>
          <w:p w14:paraId="2C5F732F" w14:textId="77777777" w:rsidR="00B83AF0" w:rsidRPr="009C2976" w:rsidRDefault="00B83AF0" w:rsidP="0038580E">
            <w:pPr>
              <w:jc w:val="center"/>
              <w:rPr>
                <w:rFonts w:ascii="Myriad Pro" w:hAnsi="Myriad Pro"/>
                <w:color w:val="000000"/>
                <w:sz w:val="20"/>
                <w:szCs w:val="20"/>
              </w:rPr>
            </w:pPr>
            <w:r w:rsidRPr="009C2976">
              <w:rPr>
                <w:rFonts w:ascii="Myriad Pro" w:hAnsi="Myriad Pro"/>
                <w:color w:val="000000"/>
                <w:sz w:val="20"/>
                <w:szCs w:val="20"/>
              </w:rPr>
              <w:t>0,00</w:t>
            </w:r>
          </w:p>
        </w:tc>
        <w:tc>
          <w:tcPr>
            <w:tcW w:w="811" w:type="dxa"/>
            <w:tcBorders>
              <w:top w:val="nil"/>
              <w:left w:val="nil"/>
              <w:bottom w:val="single" w:sz="4" w:space="0" w:color="auto"/>
              <w:right w:val="single" w:sz="4" w:space="0" w:color="auto"/>
            </w:tcBorders>
            <w:shd w:val="clear" w:color="auto" w:fill="auto"/>
            <w:vAlign w:val="center"/>
            <w:hideMark/>
          </w:tcPr>
          <w:p w14:paraId="64D2955C" w14:textId="77777777" w:rsidR="00B83AF0" w:rsidRPr="009C2976" w:rsidRDefault="00B83AF0" w:rsidP="0038580E">
            <w:pPr>
              <w:jc w:val="center"/>
              <w:rPr>
                <w:rFonts w:ascii="Myriad Pro" w:hAnsi="Myriad Pro"/>
                <w:color w:val="000000"/>
                <w:sz w:val="20"/>
                <w:szCs w:val="20"/>
              </w:rPr>
            </w:pPr>
            <w:r w:rsidRPr="009C2976">
              <w:rPr>
                <w:rFonts w:ascii="Myriad Pro" w:hAnsi="Myriad Pro"/>
                <w:color w:val="000000"/>
                <w:sz w:val="20"/>
                <w:szCs w:val="20"/>
              </w:rPr>
              <w:t>-</w:t>
            </w:r>
          </w:p>
        </w:tc>
      </w:tr>
      <w:tr w:rsidR="00B83AF0" w:rsidRPr="00A53457" w14:paraId="0CB62172" w14:textId="77777777" w:rsidTr="009C2976">
        <w:trPr>
          <w:trHeight w:val="300"/>
        </w:trPr>
        <w:tc>
          <w:tcPr>
            <w:tcW w:w="653" w:type="dxa"/>
            <w:tcBorders>
              <w:top w:val="nil"/>
              <w:left w:val="single" w:sz="4" w:space="0" w:color="auto"/>
              <w:bottom w:val="single" w:sz="4" w:space="0" w:color="auto"/>
              <w:right w:val="single" w:sz="4" w:space="0" w:color="auto"/>
            </w:tcBorders>
            <w:shd w:val="clear" w:color="auto" w:fill="auto"/>
            <w:vAlign w:val="center"/>
            <w:hideMark/>
          </w:tcPr>
          <w:p w14:paraId="34F4C883" w14:textId="77777777" w:rsidR="00B83AF0" w:rsidRPr="009C2976" w:rsidRDefault="00B83AF0" w:rsidP="0038580E">
            <w:pPr>
              <w:jc w:val="center"/>
              <w:rPr>
                <w:rFonts w:ascii="Myriad Pro" w:hAnsi="Myriad Pro"/>
                <w:color w:val="000000"/>
                <w:sz w:val="20"/>
                <w:szCs w:val="20"/>
              </w:rPr>
            </w:pPr>
            <w:r w:rsidRPr="009C2976">
              <w:rPr>
                <w:rFonts w:ascii="Myriad Pro" w:hAnsi="Myriad Pro"/>
                <w:color w:val="000000"/>
                <w:sz w:val="20"/>
                <w:szCs w:val="20"/>
              </w:rPr>
              <w:t>1.2.</w:t>
            </w:r>
          </w:p>
        </w:tc>
        <w:tc>
          <w:tcPr>
            <w:tcW w:w="2912" w:type="dxa"/>
            <w:tcBorders>
              <w:top w:val="nil"/>
              <w:left w:val="nil"/>
              <w:bottom w:val="single" w:sz="4" w:space="0" w:color="auto"/>
              <w:right w:val="single" w:sz="4" w:space="0" w:color="auto"/>
            </w:tcBorders>
            <w:shd w:val="clear" w:color="auto" w:fill="auto"/>
            <w:vAlign w:val="center"/>
            <w:hideMark/>
          </w:tcPr>
          <w:p w14:paraId="2DBD1A24" w14:textId="77777777" w:rsidR="00B83AF0" w:rsidRPr="009C2976" w:rsidRDefault="00B83AF0" w:rsidP="0038580E">
            <w:pPr>
              <w:rPr>
                <w:rFonts w:ascii="Myriad Pro" w:hAnsi="Myriad Pro"/>
                <w:color w:val="000000"/>
                <w:sz w:val="20"/>
                <w:szCs w:val="20"/>
              </w:rPr>
            </w:pPr>
            <w:r w:rsidRPr="009C2976">
              <w:rPr>
                <w:rFonts w:ascii="Myriad Pro" w:hAnsi="Myriad Pro"/>
                <w:color w:val="000000"/>
                <w:sz w:val="20"/>
                <w:szCs w:val="20"/>
              </w:rPr>
              <w:t>Амортизация основных средств</w:t>
            </w:r>
          </w:p>
        </w:tc>
        <w:tc>
          <w:tcPr>
            <w:tcW w:w="1890" w:type="dxa"/>
            <w:tcBorders>
              <w:top w:val="nil"/>
              <w:left w:val="nil"/>
              <w:bottom w:val="single" w:sz="4" w:space="0" w:color="auto"/>
              <w:right w:val="single" w:sz="4" w:space="0" w:color="auto"/>
            </w:tcBorders>
            <w:shd w:val="clear" w:color="auto" w:fill="auto"/>
            <w:vAlign w:val="center"/>
            <w:hideMark/>
          </w:tcPr>
          <w:p w14:paraId="4AA094AB" w14:textId="6E7475C7" w:rsidR="00B83AF0" w:rsidRPr="009C2976" w:rsidRDefault="003C3D4C" w:rsidP="0038580E">
            <w:pPr>
              <w:jc w:val="center"/>
              <w:rPr>
                <w:rFonts w:ascii="Myriad Pro" w:hAnsi="Myriad Pro"/>
                <w:color w:val="000000"/>
                <w:sz w:val="20"/>
                <w:szCs w:val="20"/>
              </w:rPr>
            </w:pPr>
            <w:r>
              <w:rPr>
                <w:rFonts w:ascii="Myriad Pro" w:hAnsi="Myriad Pro"/>
                <w:color w:val="000000"/>
                <w:sz w:val="20"/>
                <w:szCs w:val="20"/>
              </w:rPr>
              <w:t>487,38</w:t>
            </w:r>
          </w:p>
        </w:tc>
        <w:tc>
          <w:tcPr>
            <w:tcW w:w="1959" w:type="dxa"/>
            <w:tcBorders>
              <w:top w:val="nil"/>
              <w:left w:val="nil"/>
              <w:bottom w:val="single" w:sz="4" w:space="0" w:color="auto"/>
              <w:right w:val="single" w:sz="4" w:space="0" w:color="auto"/>
            </w:tcBorders>
            <w:shd w:val="clear" w:color="auto" w:fill="auto"/>
            <w:vAlign w:val="center"/>
            <w:hideMark/>
          </w:tcPr>
          <w:p w14:paraId="0D7449CD" w14:textId="77777777" w:rsidR="00B83AF0" w:rsidRPr="009C2976" w:rsidRDefault="00B83AF0" w:rsidP="0038580E">
            <w:pPr>
              <w:jc w:val="center"/>
              <w:rPr>
                <w:rFonts w:ascii="Myriad Pro" w:hAnsi="Myriad Pro"/>
                <w:color w:val="000000"/>
                <w:sz w:val="20"/>
                <w:szCs w:val="20"/>
              </w:rPr>
            </w:pPr>
            <w:r w:rsidRPr="009C2976">
              <w:rPr>
                <w:rFonts w:ascii="Myriad Pro" w:hAnsi="Myriad Pro"/>
                <w:color w:val="000000"/>
                <w:sz w:val="20"/>
                <w:szCs w:val="20"/>
              </w:rPr>
              <w:t>445,650</w:t>
            </w:r>
          </w:p>
        </w:tc>
        <w:tc>
          <w:tcPr>
            <w:tcW w:w="1120" w:type="dxa"/>
            <w:tcBorders>
              <w:top w:val="nil"/>
              <w:left w:val="nil"/>
              <w:bottom w:val="single" w:sz="4" w:space="0" w:color="auto"/>
              <w:right w:val="single" w:sz="4" w:space="0" w:color="auto"/>
            </w:tcBorders>
            <w:shd w:val="clear" w:color="auto" w:fill="auto"/>
            <w:vAlign w:val="center"/>
            <w:hideMark/>
          </w:tcPr>
          <w:p w14:paraId="4140039B" w14:textId="77777777" w:rsidR="00B83AF0" w:rsidRPr="009C2976" w:rsidRDefault="00B83AF0" w:rsidP="0038580E">
            <w:pPr>
              <w:jc w:val="center"/>
              <w:rPr>
                <w:rFonts w:ascii="Myriad Pro" w:hAnsi="Myriad Pro"/>
                <w:color w:val="000000"/>
                <w:sz w:val="20"/>
                <w:szCs w:val="20"/>
              </w:rPr>
            </w:pPr>
            <w:r w:rsidRPr="009C2976">
              <w:rPr>
                <w:rFonts w:ascii="Myriad Pro" w:hAnsi="Myriad Pro"/>
                <w:color w:val="000000"/>
                <w:sz w:val="20"/>
                <w:szCs w:val="20"/>
              </w:rPr>
              <w:t>76,20</w:t>
            </w:r>
          </w:p>
        </w:tc>
        <w:tc>
          <w:tcPr>
            <w:tcW w:w="811" w:type="dxa"/>
            <w:tcBorders>
              <w:top w:val="nil"/>
              <w:left w:val="nil"/>
              <w:bottom w:val="single" w:sz="4" w:space="0" w:color="auto"/>
              <w:right w:val="single" w:sz="4" w:space="0" w:color="auto"/>
            </w:tcBorders>
            <w:shd w:val="clear" w:color="auto" w:fill="auto"/>
            <w:vAlign w:val="center"/>
            <w:hideMark/>
          </w:tcPr>
          <w:p w14:paraId="4FD72BBF" w14:textId="77777777" w:rsidR="00B83AF0" w:rsidRPr="009C2976" w:rsidRDefault="00B83AF0" w:rsidP="0038580E">
            <w:pPr>
              <w:jc w:val="center"/>
              <w:rPr>
                <w:rFonts w:ascii="Myriad Pro" w:hAnsi="Myriad Pro"/>
                <w:color w:val="000000"/>
                <w:sz w:val="20"/>
                <w:szCs w:val="20"/>
              </w:rPr>
            </w:pPr>
            <w:r w:rsidRPr="009C2976">
              <w:rPr>
                <w:rFonts w:ascii="Myriad Pro" w:hAnsi="Myriad Pro"/>
                <w:color w:val="000000"/>
                <w:sz w:val="20"/>
                <w:szCs w:val="20"/>
              </w:rPr>
              <w:t>21%</w:t>
            </w:r>
          </w:p>
        </w:tc>
      </w:tr>
      <w:tr w:rsidR="00B83AF0" w:rsidRPr="00A53457" w14:paraId="112E75E9" w14:textId="77777777" w:rsidTr="00A53457">
        <w:trPr>
          <w:trHeight w:val="855"/>
        </w:trPr>
        <w:tc>
          <w:tcPr>
            <w:tcW w:w="653" w:type="dxa"/>
            <w:tcBorders>
              <w:top w:val="nil"/>
              <w:left w:val="single" w:sz="4" w:space="0" w:color="auto"/>
              <w:bottom w:val="single" w:sz="4" w:space="0" w:color="auto"/>
              <w:right w:val="single" w:sz="4" w:space="0" w:color="auto"/>
            </w:tcBorders>
            <w:shd w:val="clear" w:color="auto" w:fill="auto"/>
            <w:vAlign w:val="center"/>
            <w:hideMark/>
          </w:tcPr>
          <w:p w14:paraId="422DCAD6" w14:textId="77777777" w:rsidR="00B83AF0" w:rsidRPr="009C2976" w:rsidRDefault="00B83AF0" w:rsidP="0038580E">
            <w:pPr>
              <w:jc w:val="center"/>
              <w:rPr>
                <w:rFonts w:ascii="Myriad Pro" w:hAnsi="Myriad Pro"/>
                <w:color w:val="000000"/>
                <w:sz w:val="20"/>
                <w:szCs w:val="20"/>
              </w:rPr>
            </w:pPr>
            <w:r w:rsidRPr="009C2976">
              <w:rPr>
                <w:rFonts w:ascii="Myriad Pro" w:hAnsi="Myriad Pro"/>
                <w:color w:val="000000"/>
                <w:sz w:val="20"/>
                <w:szCs w:val="20"/>
              </w:rPr>
              <w:t>1.2.1.</w:t>
            </w:r>
          </w:p>
        </w:tc>
        <w:tc>
          <w:tcPr>
            <w:tcW w:w="2912" w:type="dxa"/>
            <w:tcBorders>
              <w:top w:val="nil"/>
              <w:left w:val="nil"/>
              <w:bottom w:val="single" w:sz="4" w:space="0" w:color="auto"/>
              <w:right w:val="single" w:sz="4" w:space="0" w:color="auto"/>
            </w:tcBorders>
            <w:shd w:val="clear" w:color="auto" w:fill="auto"/>
            <w:vAlign w:val="center"/>
            <w:hideMark/>
          </w:tcPr>
          <w:p w14:paraId="71CB44F6" w14:textId="77777777" w:rsidR="00B83AF0" w:rsidRPr="009C2976" w:rsidRDefault="00B83AF0" w:rsidP="0038580E">
            <w:pPr>
              <w:ind w:firstLineChars="200" w:firstLine="400"/>
              <w:rPr>
                <w:rFonts w:ascii="Myriad Pro" w:hAnsi="Myriad Pro"/>
                <w:color w:val="000000"/>
                <w:sz w:val="20"/>
                <w:szCs w:val="20"/>
              </w:rPr>
            </w:pPr>
            <w:r w:rsidRPr="009C2976">
              <w:rPr>
                <w:rFonts w:ascii="Myriad Pro" w:hAnsi="Myriad Pro"/>
                <w:color w:val="000000"/>
                <w:sz w:val="20"/>
                <w:szCs w:val="20"/>
              </w:rPr>
              <w:t>учтенная в ценах (тарифах) от оказания услуг по передаче эл. энергии на 2019 год</w:t>
            </w:r>
          </w:p>
        </w:tc>
        <w:tc>
          <w:tcPr>
            <w:tcW w:w="1890" w:type="dxa"/>
            <w:tcBorders>
              <w:top w:val="nil"/>
              <w:left w:val="nil"/>
              <w:bottom w:val="single" w:sz="4" w:space="0" w:color="auto"/>
              <w:right w:val="single" w:sz="4" w:space="0" w:color="auto"/>
            </w:tcBorders>
            <w:shd w:val="clear" w:color="auto" w:fill="auto"/>
            <w:vAlign w:val="center"/>
            <w:hideMark/>
          </w:tcPr>
          <w:p w14:paraId="1E218DAD" w14:textId="6BEC9747" w:rsidR="00B83AF0" w:rsidRPr="009C2976" w:rsidRDefault="003C3D4C" w:rsidP="0038580E">
            <w:pPr>
              <w:jc w:val="center"/>
              <w:rPr>
                <w:rFonts w:ascii="Myriad Pro" w:hAnsi="Myriad Pro"/>
                <w:color w:val="000000"/>
                <w:sz w:val="20"/>
                <w:szCs w:val="20"/>
              </w:rPr>
            </w:pPr>
            <w:r>
              <w:rPr>
                <w:rFonts w:ascii="Myriad Pro" w:hAnsi="Myriad Pro"/>
                <w:color w:val="000000"/>
                <w:sz w:val="20"/>
                <w:szCs w:val="20"/>
              </w:rPr>
              <w:t>487,38</w:t>
            </w:r>
          </w:p>
        </w:tc>
        <w:tc>
          <w:tcPr>
            <w:tcW w:w="1959" w:type="dxa"/>
            <w:tcBorders>
              <w:top w:val="nil"/>
              <w:left w:val="nil"/>
              <w:bottom w:val="single" w:sz="4" w:space="0" w:color="auto"/>
              <w:right w:val="single" w:sz="4" w:space="0" w:color="auto"/>
            </w:tcBorders>
            <w:shd w:val="clear" w:color="auto" w:fill="auto"/>
            <w:vAlign w:val="center"/>
            <w:hideMark/>
          </w:tcPr>
          <w:p w14:paraId="0844E684" w14:textId="77777777" w:rsidR="00B83AF0" w:rsidRPr="009C2976" w:rsidRDefault="00B83AF0" w:rsidP="0038580E">
            <w:pPr>
              <w:jc w:val="center"/>
              <w:rPr>
                <w:rFonts w:ascii="Myriad Pro" w:hAnsi="Myriad Pro"/>
                <w:color w:val="000000"/>
                <w:sz w:val="20"/>
                <w:szCs w:val="20"/>
              </w:rPr>
            </w:pPr>
            <w:r w:rsidRPr="009C2976">
              <w:rPr>
                <w:rFonts w:ascii="Myriad Pro" w:hAnsi="Myriad Pro"/>
                <w:color w:val="000000"/>
                <w:sz w:val="20"/>
                <w:szCs w:val="20"/>
              </w:rPr>
              <w:t>445,650</w:t>
            </w:r>
          </w:p>
        </w:tc>
        <w:tc>
          <w:tcPr>
            <w:tcW w:w="1120" w:type="dxa"/>
            <w:tcBorders>
              <w:top w:val="nil"/>
              <w:left w:val="nil"/>
              <w:bottom w:val="single" w:sz="4" w:space="0" w:color="auto"/>
              <w:right w:val="single" w:sz="4" w:space="0" w:color="auto"/>
            </w:tcBorders>
            <w:shd w:val="clear" w:color="auto" w:fill="auto"/>
            <w:vAlign w:val="center"/>
            <w:hideMark/>
          </w:tcPr>
          <w:p w14:paraId="564C0010" w14:textId="77777777" w:rsidR="00B83AF0" w:rsidRPr="009C2976" w:rsidRDefault="00B83AF0" w:rsidP="0038580E">
            <w:pPr>
              <w:jc w:val="center"/>
              <w:rPr>
                <w:rFonts w:ascii="Myriad Pro" w:hAnsi="Myriad Pro"/>
                <w:color w:val="000000"/>
                <w:sz w:val="20"/>
                <w:szCs w:val="20"/>
              </w:rPr>
            </w:pPr>
            <w:r w:rsidRPr="009C2976">
              <w:rPr>
                <w:rFonts w:ascii="Myriad Pro" w:hAnsi="Myriad Pro"/>
                <w:color w:val="000000"/>
                <w:sz w:val="20"/>
                <w:szCs w:val="20"/>
              </w:rPr>
              <w:t>76,20</w:t>
            </w:r>
          </w:p>
        </w:tc>
        <w:tc>
          <w:tcPr>
            <w:tcW w:w="811" w:type="dxa"/>
            <w:tcBorders>
              <w:top w:val="nil"/>
              <w:left w:val="nil"/>
              <w:bottom w:val="single" w:sz="4" w:space="0" w:color="auto"/>
              <w:right w:val="single" w:sz="4" w:space="0" w:color="auto"/>
            </w:tcBorders>
            <w:shd w:val="clear" w:color="auto" w:fill="auto"/>
            <w:vAlign w:val="center"/>
            <w:hideMark/>
          </w:tcPr>
          <w:p w14:paraId="3CAB42CD" w14:textId="77777777" w:rsidR="00B83AF0" w:rsidRPr="009C2976" w:rsidRDefault="00B83AF0" w:rsidP="0038580E">
            <w:pPr>
              <w:jc w:val="center"/>
              <w:rPr>
                <w:rFonts w:ascii="Myriad Pro" w:hAnsi="Myriad Pro"/>
                <w:color w:val="000000"/>
                <w:sz w:val="20"/>
                <w:szCs w:val="20"/>
              </w:rPr>
            </w:pPr>
            <w:r w:rsidRPr="009C2976">
              <w:rPr>
                <w:rFonts w:ascii="Myriad Pro" w:hAnsi="Myriad Pro"/>
                <w:color w:val="000000"/>
                <w:sz w:val="20"/>
                <w:szCs w:val="20"/>
              </w:rPr>
              <w:t>21%</w:t>
            </w:r>
          </w:p>
        </w:tc>
      </w:tr>
      <w:tr w:rsidR="00B83AF0" w:rsidRPr="00A53457" w14:paraId="6CBF67F5" w14:textId="77777777" w:rsidTr="00A53457">
        <w:trPr>
          <w:trHeight w:val="1140"/>
        </w:trPr>
        <w:tc>
          <w:tcPr>
            <w:tcW w:w="653" w:type="dxa"/>
            <w:tcBorders>
              <w:top w:val="nil"/>
              <w:left w:val="single" w:sz="4" w:space="0" w:color="auto"/>
              <w:bottom w:val="single" w:sz="4" w:space="0" w:color="auto"/>
              <w:right w:val="single" w:sz="4" w:space="0" w:color="auto"/>
            </w:tcBorders>
            <w:shd w:val="clear" w:color="auto" w:fill="auto"/>
            <w:vAlign w:val="center"/>
            <w:hideMark/>
          </w:tcPr>
          <w:p w14:paraId="3E6E3167" w14:textId="77777777" w:rsidR="00B83AF0" w:rsidRPr="009C2976" w:rsidRDefault="00B83AF0" w:rsidP="0038580E">
            <w:pPr>
              <w:jc w:val="center"/>
              <w:rPr>
                <w:rFonts w:ascii="Myriad Pro" w:hAnsi="Myriad Pro"/>
                <w:color w:val="000000"/>
                <w:sz w:val="20"/>
                <w:szCs w:val="20"/>
              </w:rPr>
            </w:pPr>
            <w:r w:rsidRPr="009C2976">
              <w:rPr>
                <w:rFonts w:ascii="Myriad Pro" w:hAnsi="Myriad Pro"/>
                <w:color w:val="000000"/>
                <w:sz w:val="20"/>
                <w:szCs w:val="20"/>
              </w:rPr>
              <w:t>1.2.2.</w:t>
            </w:r>
          </w:p>
        </w:tc>
        <w:tc>
          <w:tcPr>
            <w:tcW w:w="2912" w:type="dxa"/>
            <w:tcBorders>
              <w:top w:val="nil"/>
              <w:left w:val="nil"/>
              <w:bottom w:val="single" w:sz="4" w:space="0" w:color="auto"/>
              <w:right w:val="single" w:sz="4" w:space="0" w:color="auto"/>
            </w:tcBorders>
            <w:shd w:val="clear" w:color="auto" w:fill="auto"/>
            <w:vAlign w:val="center"/>
            <w:hideMark/>
          </w:tcPr>
          <w:p w14:paraId="246A1A61" w14:textId="77777777" w:rsidR="00B83AF0" w:rsidRPr="009C2976" w:rsidRDefault="00B83AF0" w:rsidP="0038580E">
            <w:pPr>
              <w:ind w:firstLineChars="200" w:firstLine="400"/>
              <w:rPr>
                <w:rFonts w:ascii="Myriad Pro" w:hAnsi="Myriad Pro"/>
                <w:color w:val="000000"/>
                <w:sz w:val="20"/>
                <w:szCs w:val="20"/>
              </w:rPr>
            </w:pPr>
            <w:r w:rsidRPr="009C2976">
              <w:rPr>
                <w:rFonts w:ascii="Myriad Pro" w:hAnsi="Myriad Pro"/>
                <w:color w:val="000000"/>
                <w:sz w:val="20"/>
                <w:szCs w:val="20"/>
              </w:rPr>
              <w:t>недоиспользованная амортизация прошлых лет (учтенная в ценах (тарифах) от оказания услуг по передаче эл. энергии)</w:t>
            </w:r>
          </w:p>
        </w:tc>
        <w:tc>
          <w:tcPr>
            <w:tcW w:w="1890" w:type="dxa"/>
            <w:tcBorders>
              <w:top w:val="nil"/>
              <w:left w:val="nil"/>
              <w:bottom w:val="single" w:sz="4" w:space="0" w:color="auto"/>
              <w:right w:val="single" w:sz="4" w:space="0" w:color="auto"/>
            </w:tcBorders>
            <w:shd w:val="clear" w:color="auto" w:fill="auto"/>
            <w:vAlign w:val="center"/>
            <w:hideMark/>
          </w:tcPr>
          <w:p w14:paraId="1582CC8A" w14:textId="77777777" w:rsidR="00B83AF0" w:rsidRPr="009C2976" w:rsidRDefault="00B83AF0" w:rsidP="0038580E">
            <w:pPr>
              <w:jc w:val="center"/>
              <w:rPr>
                <w:rFonts w:ascii="Myriad Pro" w:hAnsi="Myriad Pro"/>
                <w:color w:val="000000"/>
                <w:sz w:val="20"/>
                <w:szCs w:val="20"/>
              </w:rPr>
            </w:pPr>
            <w:r w:rsidRPr="009C2976">
              <w:rPr>
                <w:rFonts w:ascii="Myriad Pro" w:hAnsi="Myriad Pro"/>
                <w:color w:val="000000"/>
                <w:sz w:val="20"/>
                <w:szCs w:val="20"/>
              </w:rPr>
              <w:t>0,000</w:t>
            </w:r>
          </w:p>
        </w:tc>
        <w:tc>
          <w:tcPr>
            <w:tcW w:w="1959" w:type="dxa"/>
            <w:tcBorders>
              <w:top w:val="nil"/>
              <w:left w:val="nil"/>
              <w:bottom w:val="single" w:sz="4" w:space="0" w:color="auto"/>
              <w:right w:val="single" w:sz="4" w:space="0" w:color="auto"/>
            </w:tcBorders>
            <w:shd w:val="clear" w:color="auto" w:fill="auto"/>
            <w:vAlign w:val="center"/>
            <w:hideMark/>
          </w:tcPr>
          <w:p w14:paraId="55ED80AE" w14:textId="77777777" w:rsidR="00B83AF0" w:rsidRPr="009C2976" w:rsidRDefault="00B83AF0" w:rsidP="0038580E">
            <w:pPr>
              <w:jc w:val="center"/>
              <w:rPr>
                <w:rFonts w:ascii="Myriad Pro" w:hAnsi="Myriad Pro"/>
                <w:color w:val="000000"/>
                <w:sz w:val="20"/>
                <w:szCs w:val="20"/>
              </w:rPr>
            </w:pPr>
            <w:r w:rsidRPr="009C2976">
              <w:rPr>
                <w:rFonts w:ascii="Myriad Pro" w:hAnsi="Myriad Pro"/>
                <w:color w:val="000000"/>
                <w:sz w:val="20"/>
                <w:szCs w:val="20"/>
              </w:rPr>
              <w:t>0,000</w:t>
            </w:r>
          </w:p>
        </w:tc>
        <w:tc>
          <w:tcPr>
            <w:tcW w:w="1120" w:type="dxa"/>
            <w:tcBorders>
              <w:top w:val="nil"/>
              <w:left w:val="nil"/>
              <w:bottom w:val="single" w:sz="4" w:space="0" w:color="auto"/>
              <w:right w:val="single" w:sz="4" w:space="0" w:color="auto"/>
            </w:tcBorders>
            <w:shd w:val="clear" w:color="auto" w:fill="auto"/>
            <w:vAlign w:val="center"/>
            <w:hideMark/>
          </w:tcPr>
          <w:p w14:paraId="136E760B" w14:textId="77777777" w:rsidR="00B83AF0" w:rsidRPr="009C2976" w:rsidRDefault="00B83AF0" w:rsidP="0038580E">
            <w:pPr>
              <w:jc w:val="center"/>
              <w:rPr>
                <w:rFonts w:ascii="Myriad Pro" w:hAnsi="Myriad Pro"/>
                <w:color w:val="000000"/>
                <w:sz w:val="20"/>
                <w:szCs w:val="20"/>
              </w:rPr>
            </w:pPr>
            <w:r w:rsidRPr="009C2976">
              <w:rPr>
                <w:rFonts w:ascii="Myriad Pro" w:hAnsi="Myriad Pro"/>
                <w:color w:val="000000"/>
                <w:sz w:val="20"/>
                <w:szCs w:val="20"/>
              </w:rPr>
              <w:t>0,00</w:t>
            </w:r>
          </w:p>
        </w:tc>
        <w:tc>
          <w:tcPr>
            <w:tcW w:w="811" w:type="dxa"/>
            <w:tcBorders>
              <w:top w:val="nil"/>
              <w:left w:val="nil"/>
              <w:bottom w:val="single" w:sz="4" w:space="0" w:color="auto"/>
              <w:right w:val="single" w:sz="4" w:space="0" w:color="auto"/>
            </w:tcBorders>
            <w:shd w:val="clear" w:color="auto" w:fill="auto"/>
            <w:vAlign w:val="center"/>
            <w:hideMark/>
          </w:tcPr>
          <w:p w14:paraId="0FB34DE1" w14:textId="77777777" w:rsidR="00B83AF0" w:rsidRPr="009C2976" w:rsidRDefault="00B83AF0" w:rsidP="0038580E">
            <w:pPr>
              <w:jc w:val="center"/>
              <w:rPr>
                <w:rFonts w:ascii="Myriad Pro" w:hAnsi="Myriad Pro"/>
                <w:color w:val="000000"/>
                <w:sz w:val="20"/>
                <w:szCs w:val="20"/>
              </w:rPr>
            </w:pPr>
            <w:r w:rsidRPr="009C2976">
              <w:rPr>
                <w:rFonts w:ascii="Myriad Pro" w:hAnsi="Myriad Pro"/>
                <w:color w:val="000000"/>
                <w:sz w:val="20"/>
                <w:szCs w:val="20"/>
              </w:rPr>
              <w:t>-</w:t>
            </w:r>
          </w:p>
        </w:tc>
      </w:tr>
      <w:tr w:rsidR="00B83AF0" w:rsidRPr="00A53457" w14:paraId="69202512" w14:textId="77777777" w:rsidTr="009C2976">
        <w:trPr>
          <w:trHeight w:val="300"/>
        </w:trPr>
        <w:tc>
          <w:tcPr>
            <w:tcW w:w="653" w:type="dxa"/>
            <w:tcBorders>
              <w:top w:val="nil"/>
              <w:left w:val="single" w:sz="4" w:space="0" w:color="auto"/>
              <w:bottom w:val="single" w:sz="4" w:space="0" w:color="auto"/>
              <w:right w:val="single" w:sz="4" w:space="0" w:color="auto"/>
            </w:tcBorders>
            <w:shd w:val="clear" w:color="auto" w:fill="auto"/>
            <w:vAlign w:val="center"/>
            <w:hideMark/>
          </w:tcPr>
          <w:p w14:paraId="06041D31" w14:textId="77777777" w:rsidR="00B83AF0" w:rsidRPr="009C2976" w:rsidRDefault="00B83AF0" w:rsidP="0038580E">
            <w:pPr>
              <w:jc w:val="center"/>
              <w:rPr>
                <w:rFonts w:ascii="Myriad Pro" w:hAnsi="Myriad Pro"/>
                <w:color w:val="000000"/>
                <w:sz w:val="20"/>
                <w:szCs w:val="20"/>
              </w:rPr>
            </w:pPr>
            <w:r w:rsidRPr="009C2976">
              <w:rPr>
                <w:rFonts w:ascii="Myriad Pro" w:hAnsi="Myriad Pro"/>
                <w:color w:val="000000"/>
                <w:sz w:val="20"/>
                <w:szCs w:val="20"/>
              </w:rPr>
              <w:t>1.2.3.</w:t>
            </w:r>
          </w:p>
        </w:tc>
        <w:tc>
          <w:tcPr>
            <w:tcW w:w="2912" w:type="dxa"/>
            <w:tcBorders>
              <w:top w:val="nil"/>
              <w:left w:val="nil"/>
              <w:bottom w:val="single" w:sz="4" w:space="0" w:color="auto"/>
              <w:right w:val="single" w:sz="4" w:space="0" w:color="auto"/>
            </w:tcBorders>
            <w:shd w:val="clear" w:color="auto" w:fill="auto"/>
            <w:vAlign w:val="center"/>
            <w:hideMark/>
          </w:tcPr>
          <w:p w14:paraId="66E08597" w14:textId="77777777" w:rsidR="00B83AF0" w:rsidRPr="009C2976" w:rsidRDefault="00B83AF0" w:rsidP="0038580E">
            <w:pPr>
              <w:ind w:firstLineChars="200" w:firstLine="400"/>
              <w:rPr>
                <w:rFonts w:ascii="Myriad Pro" w:hAnsi="Myriad Pro"/>
                <w:color w:val="000000"/>
                <w:sz w:val="20"/>
                <w:szCs w:val="20"/>
              </w:rPr>
            </w:pPr>
            <w:r w:rsidRPr="009C2976">
              <w:rPr>
                <w:rFonts w:ascii="Myriad Pro" w:hAnsi="Myriad Pro"/>
                <w:color w:val="000000"/>
                <w:sz w:val="20"/>
                <w:szCs w:val="20"/>
              </w:rPr>
              <w:t>прочая текущая амортизация</w:t>
            </w:r>
          </w:p>
        </w:tc>
        <w:tc>
          <w:tcPr>
            <w:tcW w:w="1890" w:type="dxa"/>
            <w:tcBorders>
              <w:top w:val="nil"/>
              <w:left w:val="nil"/>
              <w:bottom w:val="single" w:sz="4" w:space="0" w:color="auto"/>
              <w:right w:val="single" w:sz="4" w:space="0" w:color="auto"/>
            </w:tcBorders>
            <w:shd w:val="clear" w:color="auto" w:fill="auto"/>
            <w:vAlign w:val="center"/>
            <w:hideMark/>
          </w:tcPr>
          <w:p w14:paraId="4E71D2D0" w14:textId="77777777" w:rsidR="00B83AF0" w:rsidRPr="009C2976" w:rsidRDefault="00B83AF0" w:rsidP="0038580E">
            <w:pPr>
              <w:jc w:val="center"/>
              <w:rPr>
                <w:rFonts w:ascii="Myriad Pro" w:hAnsi="Myriad Pro"/>
                <w:color w:val="000000"/>
                <w:sz w:val="20"/>
                <w:szCs w:val="20"/>
              </w:rPr>
            </w:pPr>
            <w:r w:rsidRPr="009C2976">
              <w:rPr>
                <w:rFonts w:ascii="Myriad Pro" w:hAnsi="Myriad Pro"/>
                <w:color w:val="000000"/>
                <w:sz w:val="20"/>
                <w:szCs w:val="20"/>
              </w:rPr>
              <w:t>0,000</w:t>
            </w:r>
          </w:p>
        </w:tc>
        <w:tc>
          <w:tcPr>
            <w:tcW w:w="1959" w:type="dxa"/>
            <w:tcBorders>
              <w:top w:val="nil"/>
              <w:left w:val="nil"/>
              <w:bottom w:val="single" w:sz="4" w:space="0" w:color="auto"/>
              <w:right w:val="single" w:sz="4" w:space="0" w:color="auto"/>
            </w:tcBorders>
            <w:shd w:val="clear" w:color="auto" w:fill="auto"/>
            <w:vAlign w:val="center"/>
            <w:hideMark/>
          </w:tcPr>
          <w:p w14:paraId="7FB1510C" w14:textId="77777777" w:rsidR="00B83AF0" w:rsidRPr="009C2976" w:rsidRDefault="00B83AF0" w:rsidP="0038580E">
            <w:pPr>
              <w:jc w:val="center"/>
              <w:rPr>
                <w:rFonts w:ascii="Myriad Pro" w:hAnsi="Myriad Pro"/>
                <w:color w:val="000000"/>
                <w:sz w:val="20"/>
                <w:szCs w:val="20"/>
              </w:rPr>
            </w:pPr>
            <w:r w:rsidRPr="009C2976">
              <w:rPr>
                <w:rFonts w:ascii="Myriad Pro" w:hAnsi="Myriad Pro"/>
                <w:color w:val="000000"/>
                <w:sz w:val="20"/>
                <w:szCs w:val="20"/>
              </w:rPr>
              <w:t>0,000</w:t>
            </w:r>
          </w:p>
        </w:tc>
        <w:tc>
          <w:tcPr>
            <w:tcW w:w="1120" w:type="dxa"/>
            <w:tcBorders>
              <w:top w:val="nil"/>
              <w:left w:val="nil"/>
              <w:bottom w:val="single" w:sz="4" w:space="0" w:color="auto"/>
              <w:right w:val="single" w:sz="4" w:space="0" w:color="auto"/>
            </w:tcBorders>
            <w:shd w:val="clear" w:color="auto" w:fill="auto"/>
            <w:vAlign w:val="center"/>
            <w:hideMark/>
          </w:tcPr>
          <w:p w14:paraId="507F313E" w14:textId="77777777" w:rsidR="00B83AF0" w:rsidRPr="009C2976" w:rsidRDefault="00B83AF0" w:rsidP="0038580E">
            <w:pPr>
              <w:jc w:val="center"/>
              <w:rPr>
                <w:rFonts w:ascii="Myriad Pro" w:hAnsi="Myriad Pro"/>
                <w:color w:val="000000"/>
                <w:sz w:val="20"/>
                <w:szCs w:val="20"/>
              </w:rPr>
            </w:pPr>
            <w:r w:rsidRPr="009C2976">
              <w:rPr>
                <w:rFonts w:ascii="Myriad Pro" w:hAnsi="Myriad Pro"/>
                <w:color w:val="000000"/>
                <w:sz w:val="20"/>
                <w:szCs w:val="20"/>
              </w:rPr>
              <w:t>0,00</w:t>
            </w:r>
          </w:p>
        </w:tc>
        <w:tc>
          <w:tcPr>
            <w:tcW w:w="811" w:type="dxa"/>
            <w:tcBorders>
              <w:top w:val="nil"/>
              <w:left w:val="nil"/>
              <w:bottom w:val="single" w:sz="4" w:space="0" w:color="auto"/>
              <w:right w:val="single" w:sz="4" w:space="0" w:color="auto"/>
            </w:tcBorders>
            <w:shd w:val="clear" w:color="auto" w:fill="auto"/>
            <w:vAlign w:val="center"/>
            <w:hideMark/>
          </w:tcPr>
          <w:p w14:paraId="3A910957" w14:textId="77777777" w:rsidR="00B83AF0" w:rsidRPr="009C2976" w:rsidRDefault="00B83AF0" w:rsidP="0038580E">
            <w:pPr>
              <w:jc w:val="center"/>
              <w:rPr>
                <w:rFonts w:ascii="Myriad Pro" w:hAnsi="Myriad Pro"/>
                <w:color w:val="000000"/>
                <w:sz w:val="20"/>
                <w:szCs w:val="20"/>
              </w:rPr>
            </w:pPr>
            <w:r w:rsidRPr="009C2976">
              <w:rPr>
                <w:rFonts w:ascii="Myriad Pro" w:hAnsi="Myriad Pro"/>
                <w:color w:val="000000"/>
                <w:sz w:val="20"/>
                <w:szCs w:val="20"/>
              </w:rPr>
              <w:t>-</w:t>
            </w:r>
          </w:p>
        </w:tc>
      </w:tr>
      <w:tr w:rsidR="00B83AF0" w:rsidRPr="00A53457" w14:paraId="2F4D4738" w14:textId="77777777" w:rsidTr="009C2976">
        <w:trPr>
          <w:trHeight w:val="570"/>
        </w:trPr>
        <w:tc>
          <w:tcPr>
            <w:tcW w:w="653" w:type="dxa"/>
            <w:tcBorders>
              <w:top w:val="nil"/>
              <w:left w:val="single" w:sz="4" w:space="0" w:color="auto"/>
              <w:bottom w:val="single" w:sz="4" w:space="0" w:color="auto"/>
              <w:right w:val="single" w:sz="4" w:space="0" w:color="auto"/>
            </w:tcBorders>
            <w:shd w:val="clear" w:color="auto" w:fill="auto"/>
            <w:vAlign w:val="center"/>
            <w:hideMark/>
          </w:tcPr>
          <w:p w14:paraId="113B14E9" w14:textId="77777777" w:rsidR="00B83AF0" w:rsidRPr="009C2976" w:rsidRDefault="00B83AF0" w:rsidP="0038580E">
            <w:pPr>
              <w:jc w:val="center"/>
              <w:rPr>
                <w:rFonts w:ascii="Myriad Pro" w:hAnsi="Myriad Pro"/>
                <w:color w:val="000000"/>
                <w:sz w:val="20"/>
                <w:szCs w:val="20"/>
              </w:rPr>
            </w:pPr>
            <w:r w:rsidRPr="009C2976">
              <w:rPr>
                <w:rFonts w:ascii="Myriad Pro" w:hAnsi="Myriad Pro"/>
                <w:color w:val="000000"/>
                <w:sz w:val="20"/>
                <w:szCs w:val="20"/>
              </w:rPr>
              <w:t>1.3.</w:t>
            </w:r>
          </w:p>
        </w:tc>
        <w:tc>
          <w:tcPr>
            <w:tcW w:w="2912" w:type="dxa"/>
            <w:tcBorders>
              <w:top w:val="nil"/>
              <w:left w:val="nil"/>
              <w:bottom w:val="single" w:sz="4" w:space="0" w:color="auto"/>
              <w:right w:val="single" w:sz="4" w:space="0" w:color="auto"/>
            </w:tcBorders>
            <w:shd w:val="clear" w:color="auto" w:fill="auto"/>
            <w:vAlign w:val="center"/>
            <w:hideMark/>
          </w:tcPr>
          <w:p w14:paraId="229DDB4E" w14:textId="77777777" w:rsidR="00B83AF0" w:rsidRPr="009C2976" w:rsidRDefault="00B83AF0" w:rsidP="0038580E">
            <w:pPr>
              <w:rPr>
                <w:rFonts w:ascii="Myriad Pro" w:hAnsi="Myriad Pro"/>
                <w:color w:val="000000"/>
                <w:sz w:val="20"/>
                <w:szCs w:val="20"/>
              </w:rPr>
            </w:pPr>
            <w:r w:rsidRPr="009C2976">
              <w:rPr>
                <w:rFonts w:ascii="Myriad Pro" w:hAnsi="Myriad Pro"/>
                <w:color w:val="000000"/>
                <w:sz w:val="20"/>
                <w:szCs w:val="20"/>
              </w:rPr>
              <w:t>Возврат налога на добавленную стоимость</w:t>
            </w:r>
          </w:p>
        </w:tc>
        <w:tc>
          <w:tcPr>
            <w:tcW w:w="1890" w:type="dxa"/>
            <w:tcBorders>
              <w:top w:val="nil"/>
              <w:left w:val="nil"/>
              <w:bottom w:val="single" w:sz="4" w:space="0" w:color="auto"/>
              <w:right w:val="single" w:sz="4" w:space="0" w:color="auto"/>
            </w:tcBorders>
            <w:shd w:val="clear" w:color="auto" w:fill="auto"/>
            <w:vAlign w:val="center"/>
            <w:hideMark/>
          </w:tcPr>
          <w:p w14:paraId="1CF2FCB4" w14:textId="77777777" w:rsidR="00B83AF0" w:rsidRPr="009C2976" w:rsidRDefault="00B83AF0" w:rsidP="0038580E">
            <w:pPr>
              <w:jc w:val="center"/>
              <w:rPr>
                <w:rFonts w:ascii="Myriad Pro" w:hAnsi="Myriad Pro"/>
                <w:color w:val="000000"/>
                <w:sz w:val="20"/>
                <w:szCs w:val="20"/>
              </w:rPr>
            </w:pPr>
            <w:r w:rsidRPr="009C2976">
              <w:rPr>
                <w:rFonts w:ascii="Myriad Pro" w:hAnsi="Myriad Pro"/>
                <w:color w:val="000000"/>
                <w:sz w:val="20"/>
                <w:szCs w:val="20"/>
              </w:rPr>
              <w:t>0,000</w:t>
            </w:r>
          </w:p>
        </w:tc>
        <w:tc>
          <w:tcPr>
            <w:tcW w:w="1959" w:type="dxa"/>
            <w:tcBorders>
              <w:top w:val="nil"/>
              <w:left w:val="nil"/>
              <w:bottom w:val="single" w:sz="4" w:space="0" w:color="auto"/>
              <w:right w:val="single" w:sz="4" w:space="0" w:color="auto"/>
            </w:tcBorders>
            <w:shd w:val="clear" w:color="auto" w:fill="auto"/>
            <w:vAlign w:val="center"/>
            <w:hideMark/>
          </w:tcPr>
          <w:p w14:paraId="30D5562A" w14:textId="77777777" w:rsidR="00B83AF0" w:rsidRPr="009C2976" w:rsidRDefault="00B83AF0" w:rsidP="0038580E">
            <w:pPr>
              <w:jc w:val="center"/>
              <w:rPr>
                <w:rFonts w:ascii="Myriad Pro" w:hAnsi="Myriad Pro"/>
                <w:color w:val="000000"/>
                <w:sz w:val="20"/>
                <w:szCs w:val="20"/>
              </w:rPr>
            </w:pPr>
            <w:r w:rsidRPr="009C2976">
              <w:rPr>
                <w:rFonts w:ascii="Myriad Pro" w:hAnsi="Myriad Pro"/>
                <w:color w:val="000000"/>
                <w:sz w:val="20"/>
                <w:szCs w:val="20"/>
              </w:rPr>
              <w:t>1,391</w:t>
            </w:r>
          </w:p>
        </w:tc>
        <w:tc>
          <w:tcPr>
            <w:tcW w:w="1120" w:type="dxa"/>
            <w:tcBorders>
              <w:top w:val="nil"/>
              <w:left w:val="nil"/>
              <w:bottom w:val="single" w:sz="4" w:space="0" w:color="auto"/>
              <w:right w:val="single" w:sz="4" w:space="0" w:color="auto"/>
            </w:tcBorders>
            <w:shd w:val="clear" w:color="auto" w:fill="auto"/>
            <w:vAlign w:val="center"/>
            <w:hideMark/>
          </w:tcPr>
          <w:p w14:paraId="03575BC2" w14:textId="77777777" w:rsidR="00B83AF0" w:rsidRPr="009C2976" w:rsidRDefault="00B83AF0" w:rsidP="0038580E">
            <w:pPr>
              <w:jc w:val="center"/>
              <w:rPr>
                <w:rFonts w:ascii="Myriad Pro" w:hAnsi="Myriad Pro"/>
                <w:color w:val="000000"/>
                <w:sz w:val="20"/>
                <w:szCs w:val="20"/>
              </w:rPr>
            </w:pPr>
            <w:r w:rsidRPr="009C2976">
              <w:rPr>
                <w:rFonts w:ascii="Myriad Pro" w:hAnsi="Myriad Pro"/>
                <w:color w:val="000000"/>
                <w:sz w:val="20"/>
                <w:szCs w:val="20"/>
              </w:rPr>
              <w:t>1,39</w:t>
            </w:r>
          </w:p>
        </w:tc>
        <w:tc>
          <w:tcPr>
            <w:tcW w:w="811" w:type="dxa"/>
            <w:tcBorders>
              <w:top w:val="nil"/>
              <w:left w:val="nil"/>
              <w:bottom w:val="single" w:sz="4" w:space="0" w:color="auto"/>
              <w:right w:val="single" w:sz="4" w:space="0" w:color="auto"/>
            </w:tcBorders>
            <w:shd w:val="clear" w:color="auto" w:fill="auto"/>
            <w:vAlign w:val="center"/>
            <w:hideMark/>
          </w:tcPr>
          <w:p w14:paraId="4967D46D" w14:textId="77777777" w:rsidR="00B83AF0" w:rsidRPr="009C2976" w:rsidRDefault="00B83AF0" w:rsidP="0038580E">
            <w:pPr>
              <w:jc w:val="center"/>
              <w:rPr>
                <w:rFonts w:ascii="Myriad Pro" w:hAnsi="Myriad Pro"/>
                <w:color w:val="000000"/>
                <w:sz w:val="20"/>
                <w:szCs w:val="20"/>
              </w:rPr>
            </w:pPr>
            <w:r w:rsidRPr="009C2976">
              <w:rPr>
                <w:rFonts w:ascii="Myriad Pro" w:hAnsi="Myriad Pro"/>
                <w:color w:val="000000"/>
                <w:sz w:val="20"/>
                <w:szCs w:val="20"/>
              </w:rPr>
              <w:t>-</w:t>
            </w:r>
          </w:p>
        </w:tc>
      </w:tr>
      <w:tr w:rsidR="00B83AF0" w:rsidRPr="00A53457" w14:paraId="1E4F494C" w14:textId="77777777" w:rsidTr="009C2976">
        <w:trPr>
          <w:trHeight w:val="300"/>
        </w:trPr>
        <w:tc>
          <w:tcPr>
            <w:tcW w:w="653" w:type="dxa"/>
            <w:tcBorders>
              <w:top w:val="nil"/>
              <w:left w:val="single" w:sz="4" w:space="0" w:color="auto"/>
              <w:bottom w:val="single" w:sz="4" w:space="0" w:color="auto"/>
              <w:right w:val="single" w:sz="4" w:space="0" w:color="auto"/>
            </w:tcBorders>
            <w:shd w:val="clear" w:color="auto" w:fill="auto"/>
            <w:vAlign w:val="center"/>
            <w:hideMark/>
          </w:tcPr>
          <w:p w14:paraId="42B1FF38" w14:textId="77777777" w:rsidR="00B83AF0" w:rsidRPr="009C2976" w:rsidRDefault="00B83AF0" w:rsidP="0038580E">
            <w:pPr>
              <w:jc w:val="center"/>
              <w:rPr>
                <w:rFonts w:ascii="Myriad Pro" w:hAnsi="Myriad Pro"/>
                <w:color w:val="000000"/>
                <w:sz w:val="20"/>
                <w:szCs w:val="20"/>
              </w:rPr>
            </w:pPr>
            <w:r w:rsidRPr="009C2976">
              <w:rPr>
                <w:rFonts w:ascii="Myriad Pro" w:hAnsi="Myriad Pro"/>
                <w:color w:val="000000"/>
                <w:sz w:val="20"/>
                <w:szCs w:val="20"/>
              </w:rPr>
              <w:t>1.4.</w:t>
            </w:r>
          </w:p>
        </w:tc>
        <w:tc>
          <w:tcPr>
            <w:tcW w:w="2912" w:type="dxa"/>
            <w:tcBorders>
              <w:top w:val="nil"/>
              <w:left w:val="nil"/>
              <w:bottom w:val="single" w:sz="4" w:space="0" w:color="auto"/>
              <w:right w:val="single" w:sz="4" w:space="0" w:color="auto"/>
            </w:tcBorders>
            <w:shd w:val="clear" w:color="auto" w:fill="auto"/>
            <w:vAlign w:val="center"/>
            <w:hideMark/>
          </w:tcPr>
          <w:p w14:paraId="4198D2F2" w14:textId="77777777" w:rsidR="00B83AF0" w:rsidRPr="009C2976" w:rsidRDefault="00B83AF0" w:rsidP="0038580E">
            <w:pPr>
              <w:rPr>
                <w:rFonts w:ascii="Myriad Pro" w:hAnsi="Myriad Pro"/>
                <w:color w:val="000000"/>
                <w:sz w:val="20"/>
                <w:szCs w:val="20"/>
              </w:rPr>
            </w:pPr>
            <w:r w:rsidRPr="009C2976">
              <w:rPr>
                <w:rFonts w:ascii="Myriad Pro" w:hAnsi="Myriad Pro"/>
                <w:color w:val="000000"/>
                <w:sz w:val="20"/>
                <w:szCs w:val="20"/>
              </w:rPr>
              <w:t>Прочие собственные средства</w:t>
            </w:r>
          </w:p>
        </w:tc>
        <w:tc>
          <w:tcPr>
            <w:tcW w:w="1890" w:type="dxa"/>
            <w:tcBorders>
              <w:top w:val="nil"/>
              <w:left w:val="nil"/>
              <w:bottom w:val="single" w:sz="4" w:space="0" w:color="auto"/>
              <w:right w:val="single" w:sz="4" w:space="0" w:color="auto"/>
            </w:tcBorders>
            <w:shd w:val="clear" w:color="auto" w:fill="auto"/>
            <w:vAlign w:val="center"/>
            <w:hideMark/>
          </w:tcPr>
          <w:p w14:paraId="1EE17252" w14:textId="77777777" w:rsidR="00B83AF0" w:rsidRPr="009C2976" w:rsidRDefault="00B83AF0" w:rsidP="0038580E">
            <w:pPr>
              <w:jc w:val="center"/>
              <w:rPr>
                <w:rFonts w:ascii="Myriad Pro" w:hAnsi="Myriad Pro"/>
                <w:color w:val="000000"/>
                <w:sz w:val="20"/>
                <w:szCs w:val="20"/>
              </w:rPr>
            </w:pPr>
            <w:r w:rsidRPr="009C2976">
              <w:rPr>
                <w:rFonts w:ascii="Myriad Pro" w:hAnsi="Myriad Pro"/>
                <w:color w:val="000000"/>
                <w:sz w:val="20"/>
                <w:szCs w:val="20"/>
              </w:rPr>
              <w:t>0,000</w:t>
            </w:r>
          </w:p>
        </w:tc>
        <w:tc>
          <w:tcPr>
            <w:tcW w:w="1959" w:type="dxa"/>
            <w:tcBorders>
              <w:top w:val="nil"/>
              <w:left w:val="nil"/>
              <w:bottom w:val="single" w:sz="4" w:space="0" w:color="auto"/>
              <w:right w:val="single" w:sz="4" w:space="0" w:color="auto"/>
            </w:tcBorders>
            <w:shd w:val="clear" w:color="auto" w:fill="auto"/>
            <w:vAlign w:val="center"/>
            <w:hideMark/>
          </w:tcPr>
          <w:p w14:paraId="49EB768D" w14:textId="77777777" w:rsidR="00B83AF0" w:rsidRPr="009C2976" w:rsidRDefault="00B83AF0" w:rsidP="0038580E">
            <w:pPr>
              <w:jc w:val="center"/>
              <w:rPr>
                <w:rFonts w:ascii="Myriad Pro" w:hAnsi="Myriad Pro"/>
                <w:color w:val="000000"/>
                <w:sz w:val="20"/>
                <w:szCs w:val="20"/>
              </w:rPr>
            </w:pPr>
            <w:r w:rsidRPr="009C2976">
              <w:rPr>
                <w:rFonts w:ascii="Myriad Pro" w:hAnsi="Myriad Pro"/>
                <w:color w:val="000000"/>
                <w:sz w:val="20"/>
                <w:szCs w:val="20"/>
              </w:rPr>
              <w:t>0,000</w:t>
            </w:r>
          </w:p>
        </w:tc>
        <w:tc>
          <w:tcPr>
            <w:tcW w:w="1120" w:type="dxa"/>
            <w:tcBorders>
              <w:top w:val="nil"/>
              <w:left w:val="nil"/>
              <w:bottom w:val="single" w:sz="4" w:space="0" w:color="auto"/>
              <w:right w:val="single" w:sz="4" w:space="0" w:color="auto"/>
            </w:tcBorders>
            <w:shd w:val="clear" w:color="auto" w:fill="auto"/>
            <w:vAlign w:val="center"/>
            <w:hideMark/>
          </w:tcPr>
          <w:p w14:paraId="692FD2FE" w14:textId="77777777" w:rsidR="00B83AF0" w:rsidRPr="009C2976" w:rsidRDefault="00B83AF0" w:rsidP="0038580E">
            <w:pPr>
              <w:jc w:val="center"/>
              <w:rPr>
                <w:rFonts w:ascii="Myriad Pro" w:hAnsi="Myriad Pro"/>
                <w:color w:val="000000"/>
                <w:sz w:val="20"/>
                <w:szCs w:val="20"/>
              </w:rPr>
            </w:pPr>
            <w:r w:rsidRPr="009C2976">
              <w:rPr>
                <w:rFonts w:ascii="Myriad Pro" w:hAnsi="Myriad Pro"/>
                <w:color w:val="000000"/>
                <w:sz w:val="20"/>
                <w:szCs w:val="20"/>
              </w:rPr>
              <w:t>0,00</w:t>
            </w:r>
          </w:p>
        </w:tc>
        <w:tc>
          <w:tcPr>
            <w:tcW w:w="811" w:type="dxa"/>
            <w:tcBorders>
              <w:top w:val="nil"/>
              <w:left w:val="nil"/>
              <w:bottom w:val="single" w:sz="4" w:space="0" w:color="auto"/>
              <w:right w:val="single" w:sz="4" w:space="0" w:color="auto"/>
            </w:tcBorders>
            <w:shd w:val="clear" w:color="auto" w:fill="auto"/>
            <w:vAlign w:val="center"/>
            <w:hideMark/>
          </w:tcPr>
          <w:p w14:paraId="6ABE36F5" w14:textId="77777777" w:rsidR="00B83AF0" w:rsidRPr="009C2976" w:rsidRDefault="00B83AF0" w:rsidP="0038580E">
            <w:pPr>
              <w:jc w:val="center"/>
              <w:rPr>
                <w:rFonts w:ascii="Myriad Pro" w:hAnsi="Myriad Pro"/>
                <w:color w:val="000000"/>
                <w:sz w:val="20"/>
                <w:szCs w:val="20"/>
              </w:rPr>
            </w:pPr>
            <w:r w:rsidRPr="009C2976">
              <w:rPr>
                <w:rFonts w:ascii="Myriad Pro" w:hAnsi="Myriad Pro"/>
                <w:color w:val="000000"/>
                <w:sz w:val="20"/>
                <w:szCs w:val="20"/>
              </w:rPr>
              <w:t>-</w:t>
            </w:r>
          </w:p>
        </w:tc>
      </w:tr>
      <w:tr w:rsidR="00B83AF0" w:rsidRPr="00A53457" w14:paraId="4A811EFB" w14:textId="77777777" w:rsidTr="009C2976">
        <w:trPr>
          <w:trHeight w:val="300"/>
        </w:trPr>
        <w:tc>
          <w:tcPr>
            <w:tcW w:w="653" w:type="dxa"/>
            <w:tcBorders>
              <w:top w:val="nil"/>
              <w:left w:val="single" w:sz="4" w:space="0" w:color="auto"/>
              <w:bottom w:val="single" w:sz="4" w:space="0" w:color="auto"/>
              <w:right w:val="single" w:sz="4" w:space="0" w:color="auto"/>
            </w:tcBorders>
            <w:shd w:val="clear" w:color="auto" w:fill="auto"/>
            <w:vAlign w:val="center"/>
            <w:hideMark/>
          </w:tcPr>
          <w:p w14:paraId="62BB987D" w14:textId="77777777" w:rsidR="00B83AF0" w:rsidRPr="009C2976" w:rsidRDefault="00B83AF0" w:rsidP="0038580E">
            <w:pPr>
              <w:jc w:val="center"/>
              <w:rPr>
                <w:rFonts w:ascii="Myriad Pro" w:hAnsi="Myriad Pro"/>
                <w:b/>
                <w:bCs/>
                <w:color w:val="000000"/>
                <w:sz w:val="20"/>
                <w:szCs w:val="20"/>
              </w:rPr>
            </w:pPr>
            <w:r w:rsidRPr="009C2976">
              <w:rPr>
                <w:rFonts w:ascii="Myriad Pro" w:hAnsi="Myriad Pro"/>
                <w:b/>
                <w:bCs/>
                <w:color w:val="000000"/>
                <w:sz w:val="20"/>
                <w:szCs w:val="20"/>
              </w:rPr>
              <w:t>2</w:t>
            </w:r>
          </w:p>
        </w:tc>
        <w:tc>
          <w:tcPr>
            <w:tcW w:w="2912" w:type="dxa"/>
            <w:tcBorders>
              <w:top w:val="nil"/>
              <w:left w:val="nil"/>
              <w:bottom w:val="single" w:sz="4" w:space="0" w:color="auto"/>
              <w:right w:val="single" w:sz="4" w:space="0" w:color="auto"/>
            </w:tcBorders>
            <w:shd w:val="clear" w:color="auto" w:fill="auto"/>
            <w:vAlign w:val="center"/>
            <w:hideMark/>
          </w:tcPr>
          <w:p w14:paraId="51D5CFDF" w14:textId="77777777" w:rsidR="00B83AF0" w:rsidRPr="009C2976" w:rsidRDefault="00B83AF0" w:rsidP="0038580E">
            <w:pPr>
              <w:rPr>
                <w:rFonts w:ascii="Myriad Pro" w:hAnsi="Myriad Pro"/>
                <w:b/>
                <w:bCs/>
                <w:color w:val="000000"/>
                <w:sz w:val="20"/>
                <w:szCs w:val="20"/>
              </w:rPr>
            </w:pPr>
            <w:r w:rsidRPr="009C2976">
              <w:rPr>
                <w:rFonts w:ascii="Myriad Pro" w:hAnsi="Myriad Pro"/>
                <w:b/>
                <w:bCs/>
                <w:color w:val="000000"/>
                <w:sz w:val="20"/>
                <w:szCs w:val="20"/>
              </w:rPr>
              <w:t>Привлеченные средства</w:t>
            </w:r>
          </w:p>
        </w:tc>
        <w:tc>
          <w:tcPr>
            <w:tcW w:w="1890" w:type="dxa"/>
            <w:tcBorders>
              <w:top w:val="nil"/>
              <w:left w:val="nil"/>
              <w:bottom w:val="single" w:sz="4" w:space="0" w:color="auto"/>
              <w:right w:val="single" w:sz="4" w:space="0" w:color="auto"/>
            </w:tcBorders>
            <w:shd w:val="clear" w:color="auto" w:fill="auto"/>
            <w:vAlign w:val="center"/>
            <w:hideMark/>
          </w:tcPr>
          <w:p w14:paraId="12947D66" w14:textId="77777777" w:rsidR="00B83AF0" w:rsidRPr="009C2976" w:rsidRDefault="00B83AF0" w:rsidP="0038580E">
            <w:pPr>
              <w:jc w:val="center"/>
              <w:rPr>
                <w:rFonts w:ascii="Myriad Pro" w:hAnsi="Myriad Pro"/>
                <w:b/>
                <w:bCs/>
                <w:color w:val="000000"/>
                <w:sz w:val="20"/>
                <w:szCs w:val="20"/>
              </w:rPr>
            </w:pPr>
            <w:r w:rsidRPr="009C2976">
              <w:rPr>
                <w:rFonts w:ascii="Myriad Pro" w:hAnsi="Myriad Pro"/>
                <w:b/>
                <w:bCs/>
                <w:color w:val="000000"/>
                <w:sz w:val="20"/>
                <w:szCs w:val="20"/>
              </w:rPr>
              <w:t>0,000</w:t>
            </w:r>
          </w:p>
        </w:tc>
        <w:tc>
          <w:tcPr>
            <w:tcW w:w="1959" w:type="dxa"/>
            <w:tcBorders>
              <w:top w:val="nil"/>
              <w:left w:val="nil"/>
              <w:bottom w:val="single" w:sz="4" w:space="0" w:color="auto"/>
              <w:right w:val="single" w:sz="4" w:space="0" w:color="auto"/>
            </w:tcBorders>
            <w:shd w:val="clear" w:color="auto" w:fill="auto"/>
            <w:vAlign w:val="center"/>
            <w:hideMark/>
          </w:tcPr>
          <w:p w14:paraId="659B6E4C" w14:textId="77777777" w:rsidR="00B83AF0" w:rsidRPr="009C2976" w:rsidRDefault="00B83AF0" w:rsidP="0038580E">
            <w:pPr>
              <w:jc w:val="center"/>
              <w:rPr>
                <w:rFonts w:ascii="Myriad Pro" w:hAnsi="Myriad Pro"/>
                <w:b/>
                <w:bCs/>
                <w:color w:val="000000"/>
                <w:sz w:val="20"/>
                <w:szCs w:val="20"/>
              </w:rPr>
            </w:pPr>
            <w:r w:rsidRPr="009C2976">
              <w:rPr>
                <w:rFonts w:ascii="Myriad Pro" w:hAnsi="Myriad Pro"/>
                <w:b/>
                <w:bCs/>
                <w:color w:val="000000"/>
                <w:sz w:val="20"/>
                <w:szCs w:val="20"/>
              </w:rPr>
              <w:t>0,000</w:t>
            </w:r>
          </w:p>
        </w:tc>
        <w:tc>
          <w:tcPr>
            <w:tcW w:w="1120" w:type="dxa"/>
            <w:tcBorders>
              <w:top w:val="nil"/>
              <w:left w:val="nil"/>
              <w:bottom w:val="single" w:sz="4" w:space="0" w:color="auto"/>
              <w:right w:val="single" w:sz="4" w:space="0" w:color="auto"/>
            </w:tcBorders>
            <w:shd w:val="clear" w:color="auto" w:fill="auto"/>
            <w:vAlign w:val="center"/>
            <w:hideMark/>
          </w:tcPr>
          <w:p w14:paraId="16E334F3" w14:textId="77777777" w:rsidR="00B83AF0" w:rsidRPr="009C2976" w:rsidRDefault="00B83AF0" w:rsidP="0038580E">
            <w:pPr>
              <w:jc w:val="center"/>
              <w:rPr>
                <w:rFonts w:ascii="Myriad Pro" w:hAnsi="Myriad Pro"/>
                <w:b/>
                <w:bCs/>
                <w:color w:val="000000"/>
                <w:sz w:val="20"/>
                <w:szCs w:val="20"/>
              </w:rPr>
            </w:pPr>
            <w:r w:rsidRPr="009C2976">
              <w:rPr>
                <w:rFonts w:ascii="Myriad Pro" w:hAnsi="Myriad Pro"/>
                <w:b/>
                <w:bCs/>
                <w:color w:val="000000"/>
                <w:sz w:val="20"/>
                <w:szCs w:val="20"/>
              </w:rPr>
              <w:t>0,00</w:t>
            </w:r>
          </w:p>
        </w:tc>
        <w:tc>
          <w:tcPr>
            <w:tcW w:w="811" w:type="dxa"/>
            <w:tcBorders>
              <w:top w:val="nil"/>
              <w:left w:val="nil"/>
              <w:bottom w:val="single" w:sz="4" w:space="0" w:color="auto"/>
              <w:right w:val="single" w:sz="4" w:space="0" w:color="auto"/>
            </w:tcBorders>
            <w:shd w:val="clear" w:color="auto" w:fill="auto"/>
            <w:vAlign w:val="center"/>
            <w:hideMark/>
          </w:tcPr>
          <w:p w14:paraId="257311DD" w14:textId="77777777" w:rsidR="00B83AF0" w:rsidRPr="009C2976" w:rsidRDefault="00B83AF0" w:rsidP="0038580E">
            <w:pPr>
              <w:jc w:val="center"/>
              <w:rPr>
                <w:rFonts w:ascii="Myriad Pro" w:hAnsi="Myriad Pro"/>
                <w:color w:val="000000"/>
                <w:sz w:val="20"/>
                <w:szCs w:val="20"/>
              </w:rPr>
            </w:pPr>
            <w:r w:rsidRPr="009C2976">
              <w:rPr>
                <w:rFonts w:ascii="Myriad Pro" w:hAnsi="Myriad Pro"/>
                <w:color w:val="000000"/>
                <w:sz w:val="20"/>
                <w:szCs w:val="20"/>
              </w:rPr>
              <w:t>-</w:t>
            </w:r>
          </w:p>
        </w:tc>
      </w:tr>
    </w:tbl>
    <w:p w14:paraId="616A822B" w14:textId="67B39EA8" w:rsidR="00B83AF0" w:rsidRDefault="00B83AF0" w:rsidP="007358F7">
      <w:pPr>
        <w:pStyle w:val="ConsPlusNormal"/>
        <w:spacing w:before="200" w:line="360" w:lineRule="auto"/>
        <w:ind w:firstLine="567"/>
        <w:jc w:val="both"/>
      </w:pPr>
      <w:r w:rsidRPr="0075743C">
        <w:t>Объем фактическ</w:t>
      </w:r>
      <w:r w:rsidR="00620EAC">
        <w:t xml:space="preserve">их капитальных вложений </w:t>
      </w:r>
      <w:r w:rsidRPr="0075743C">
        <w:t xml:space="preserve"> </w:t>
      </w:r>
      <w:r w:rsidR="00620EAC">
        <w:t>по инвестиционным проектам</w:t>
      </w:r>
      <w:r w:rsidRPr="0075743C">
        <w:t xml:space="preserve"> за счет собственных средств</w:t>
      </w:r>
      <w:r w:rsidR="00DA2BAF">
        <w:t xml:space="preserve">, полученных от оказания услуг по регулируемым государством ценам (тарифам) в части оказания услуг по передаче электрической энергии  </w:t>
      </w:r>
      <w:r>
        <w:t>для определения уровня исполнения ИПР ПАО «ТРК» за 2017 год</w:t>
      </w:r>
      <w:r w:rsidRPr="0075743C">
        <w:t xml:space="preserve"> </w:t>
      </w:r>
      <w:r>
        <w:t>сформирован</w:t>
      </w:r>
      <w:r w:rsidRPr="006254D2">
        <w:t xml:space="preserve"> </w:t>
      </w:r>
      <w:r>
        <w:t xml:space="preserve">Исполнителем </w:t>
      </w:r>
      <w:r w:rsidRPr="006254D2">
        <w:t>исходя из фактического объема освоения инвестиционной программы в соответствии с отчетом, представленным ПАО</w:t>
      </w:r>
      <w:r>
        <w:t> </w:t>
      </w:r>
      <w:r w:rsidRPr="006254D2">
        <w:t>«ТРК»</w:t>
      </w:r>
      <w:r>
        <w:t xml:space="preserve"> в ДТР Томской области</w:t>
      </w:r>
      <w:r w:rsidRPr="006254D2">
        <w:t xml:space="preserve"> по шаблону NET.INV_2017 в рамках мониторинга инвестиционных программ (письмо ПАО «ТРК» от 13.02.2018 № 14/1121)</w:t>
      </w:r>
      <w:r>
        <w:t>, а также дополнительными подтверждающими документами о фактически произведенных инвестициях и их отклонении  от планового уровня, утвержденного на 2017 год, представленными ПАО «ТРК» в ДТР Томской области письмами от 14.06.2018 № 14-4725, от 01.10.2018 № 14-7894, от 28.11.2018 № 14-9583</w:t>
      </w:r>
      <w:r w:rsidRPr="006254D2">
        <w:t>.</w:t>
      </w:r>
      <w:r>
        <w:t xml:space="preserve"> В составе данных материалов фактический объем освоения капитальных вложений по инвестиционным проектам инвестиционной программы на 2017 год распределен согласно источникам финансирования, а также представлены подтверждающие бухгалтерские выписки о постановке на бухгалтерский учет объектов незавершенного строительства по счету 08.</w:t>
      </w:r>
    </w:p>
    <w:p w14:paraId="4E10945F" w14:textId="77777777" w:rsidR="00B83AF0" w:rsidRPr="0075743C" w:rsidRDefault="00B83AF0" w:rsidP="00B83AF0">
      <w:pPr>
        <w:pStyle w:val="ConsPlusNormal"/>
        <w:spacing w:line="360" w:lineRule="auto"/>
        <w:ind w:firstLine="567"/>
        <w:jc w:val="both"/>
      </w:pPr>
      <w:r w:rsidRPr="0075743C">
        <w:t xml:space="preserve">Для оценки </w:t>
      </w:r>
      <w:r>
        <w:t>уровня исполнения утвержденной инвестиционной программы</w:t>
      </w:r>
      <w:r w:rsidRPr="0075743C">
        <w:t xml:space="preserve"> Исполнителем проведен пообъектный анализ </w:t>
      </w:r>
      <w:r>
        <w:t>фактического освоения</w:t>
      </w:r>
      <w:r w:rsidRPr="0075743C">
        <w:t xml:space="preserve"> </w:t>
      </w:r>
      <w:r>
        <w:t>капитальных вложений по инвестиционным проектам, реализующимся в</w:t>
      </w:r>
      <w:r w:rsidRPr="0075743C">
        <w:t xml:space="preserve"> 2017 год</w:t>
      </w:r>
      <w:r>
        <w:t>у</w:t>
      </w:r>
      <w:r w:rsidRPr="0075743C">
        <w:t xml:space="preserve"> в части тарифных источников (</w:t>
      </w:r>
      <w:r>
        <w:t xml:space="preserve">с учетом данных отчета </w:t>
      </w:r>
      <w:r w:rsidRPr="006254D2">
        <w:t>по шаблону NET.INV</w:t>
      </w:r>
      <w:r>
        <w:t>, представленных ПАО «ТРК» в ДТР Томской области</w:t>
      </w:r>
      <w:r w:rsidRPr="0075743C">
        <w:t>).</w:t>
      </w:r>
    </w:p>
    <w:p w14:paraId="6D18D7CD" w14:textId="77777777" w:rsidR="00B83AF0" w:rsidRPr="00BD0CCF" w:rsidRDefault="00B83AF0" w:rsidP="00B83AF0">
      <w:pPr>
        <w:autoSpaceDE w:val="0"/>
        <w:autoSpaceDN w:val="0"/>
        <w:adjustRightInd w:val="0"/>
        <w:spacing w:line="360" w:lineRule="auto"/>
        <w:ind w:firstLine="567"/>
        <w:jc w:val="both"/>
        <w:rPr>
          <w:rFonts w:ascii="Myriad Pro" w:hAnsi="Myriad Pro"/>
          <w:sz w:val="26"/>
          <w:szCs w:val="26"/>
        </w:rPr>
      </w:pPr>
      <w:r w:rsidRPr="00BE48E3">
        <w:rPr>
          <w:rFonts w:ascii="Myriad Pro" w:hAnsi="Myriad Pro"/>
          <w:sz w:val="26"/>
          <w:szCs w:val="26"/>
        </w:rPr>
        <w:t>По результатам проведенного пообъектного анализа фактический объем освоения капитальных вложений по инвестиционным проектам за 2017 год, осуществленный за счет  собственных тарифных источников, определен Исполнителем в размере 555,154 млн руб. без НДС, что подтверждает величину, принятую регулирующим органом при определении величины корректировки НВВ в связи с изменением (неисполнением) инвестиционной программы ПАО «ТРК» за 2017 год с учетом исключения источников, полученных за счет платы за технологическое присоединение потребителей к электрическим сетям.</w:t>
      </w:r>
    </w:p>
    <w:p w14:paraId="54F0CE73" w14:textId="7F6E9050" w:rsidR="00B83AF0" w:rsidRDefault="00B83AF0" w:rsidP="00B83AF0">
      <w:pPr>
        <w:autoSpaceDE w:val="0"/>
        <w:autoSpaceDN w:val="0"/>
        <w:adjustRightInd w:val="0"/>
        <w:spacing w:line="360" w:lineRule="auto"/>
        <w:jc w:val="center"/>
        <w:rPr>
          <w:rFonts w:ascii="Myriad Pro" w:hAnsi="Myriad Pro"/>
          <w:b/>
          <w:bCs/>
          <w:sz w:val="26"/>
          <w:szCs w:val="26"/>
        </w:rPr>
      </w:pPr>
      <w:r w:rsidRPr="0075743C">
        <w:rPr>
          <w:rFonts w:ascii="Myriad Pro" w:hAnsi="Myriad Pro"/>
          <w:b/>
          <w:bCs/>
          <w:sz w:val="26"/>
          <w:szCs w:val="26"/>
        </w:rPr>
        <w:t xml:space="preserve">Фактическое использование собственных тарифных источников </w:t>
      </w:r>
      <w:r>
        <w:rPr>
          <w:rFonts w:ascii="Myriad Pro" w:hAnsi="Myriad Pro"/>
          <w:b/>
          <w:bCs/>
          <w:sz w:val="26"/>
          <w:szCs w:val="26"/>
        </w:rPr>
        <w:t xml:space="preserve">для осуществления освоения капитальных вложений по </w:t>
      </w:r>
      <w:r w:rsidRPr="0075743C">
        <w:rPr>
          <w:rFonts w:ascii="Myriad Pro" w:hAnsi="Myriad Pro"/>
          <w:b/>
          <w:bCs/>
          <w:sz w:val="26"/>
          <w:szCs w:val="26"/>
        </w:rPr>
        <w:t>инвестиционным</w:t>
      </w:r>
      <w:r>
        <w:rPr>
          <w:rFonts w:ascii="Myriad Pro" w:hAnsi="Myriad Pro"/>
          <w:b/>
          <w:bCs/>
          <w:sz w:val="26"/>
          <w:szCs w:val="26"/>
        </w:rPr>
        <w:t xml:space="preserve"> проектам</w:t>
      </w:r>
      <w:r w:rsidRPr="0075743C">
        <w:rPr>
          <w:rFonts w:ascii="Myriad Pro" w:hAnsi="Myriad Pro"/>
          <w:b/>
          <w:bCs/>
          <w:sz w:val="26"/>
          <w:szCs w:val="26"/>
        </w:rPr>
        <w:t>,</w:t>
      </w:r>
      <w:r>
        <w:rPr>
          <w:rFonts w:ascii="Myriad Pro" w:hAnsi="Myriad Pro"/>
          <w:b/>
          <w:bCs/>
          <w:sz w:val="26"/>
          <w:szCs w:val="26"/>
        </w:rPr>
        <w:t xml:space="preserve"> реализующимся ПАО «ТРК» в 2017 году</w:t>
      </w:r>
      <w:r w:rsidRPr="0075743C">
        <w:rPr>
          <w:rFonts w:ascii="Myriad Pro" w:hAnsi="Myriad Pro"/>
          <w:b/>
          <w:bCs/>
          <w:sz w:val="26"/>
          <w:szCs w:val="26"/>
        </w:rPr>
        <w:t xml:space="preserve"> </w:t>
      </w:r>
    </w:p>
    <w:tbl>
      <w:tblPr>
        <w:tblW w:w="0" w:type="auto"/>
        <w:tblLayout w:type="fixed"/>
        <w:tblLook w:val="04A0" w:firstRow="1" w:lastRow="0" w:firstColumn="1" w:lastColumn="0" w:noHBand="0" w:noVBand="1"/>
      </w:tblPr>
      <w:tblGrid>
        <w:gridCol w:w="484"/>
        <w:gridCol w:w="3731"/>
        <w:gridCol w:w="1310"/>
        <w:gridCol w:w="825"/>
        <w:gridCol w:w="1400"/>
        <w:gridCol w:w="728"/>
        <w:gridCol w:w="867"/>
      </w:tblGrid>
      <w:tr w:rsidR="00B83AF0" w:rsidRPr="00BD0CCF" w14:paraId="5AE6B42B" w14:textId="77777777" w:rsidTr="00B83AF0">
        <w:trPr>
          <w:trHeight w:val="20"/>
          <w:tblHeader/>
        </w:trPr>
        <w:tc>
          <w:tcPr>
            <w:tcW w:w="484" w:type="dxa"/>
            <w:vMerge w:val="restart"/>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590B4DA8" w14:textId="77777777" w:rsidR="00B83AF0" w:rsidRPr="00BD0CCF" w:rsidRDefault="00B83AF0" w:rsidP="00B83AF0">
            <w:pPr>
              <w:jc w:val="center"/>
              <w:rPr>
                <w:rFonts w:ascii="Myriad Pro" w:hAnsi="Myriad Pro"/>
                <w:b/>
                <w:bCs/>
                <w:color w:val="FFFFFF"/>
                <w:sz w:val="18"/>
                <w:szCs w:val="18"/>
              </w:rPr>
            </w:pPr>
            <w:r w:rsidRPr="00BD0CCF">
              <w:rPr>
                <w:rFonts w:ascii="Myriad Pro" w:hAnsi="Myriad Pro"/>
                <w:b/>
                <w:bCs/>
                <w:color w:val="FFFFFF"/>
                <w:sz w:val="18"/>
                <w:szCs w:val="18"/>
              </w:rPr>
              <w:t>№ п/п</w:t>
            </w:r>
          </w:p>
        </w:tc>
        <w:tc>
          <w:tcPr>
            <w:tcW w:w="3731" w:type="dxa"/>
            <w:vMerge w:val="restart"/>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21AF05A4" w14:textId="77777777" w:rsidR="00B83AF0" w:rsidRPr="00BD0CCF" w:rsidRDefault="00B83AF0" w:rsidP="00B83AF0">
            <w:pPr>
              <w:jc w:val="center"/>
              <w:rPr>
                <w:rFonts w:ascii="Myriad Pro" w:hAnsi="Myriad Pro"/>
                <w:b/>
                <w:bCs/>
                <w:color w:val="FFFFFF"/>
                <w:sz w:val="18"/>
                <w:szCs w:val="18"/>
              </w:rPr>
            </w:pPr>
            <w:r w:rsidRPr="00BD0CCF">
              <w:rPr>
                <w:rFonts w:ascii="Myriad Pro" w:hAnsi="Myriad Pro"/>
                <w:b/>
                <w:bCs/>
                <w:color w:val="FFFFFF"/>
                <w:sz w:val="18"/>
                <w:szCs w:val="18"/>
              </w:rPr>
              <w:t xml:space="preserve"> Наименование инвестиционного проекта</w:t>
            </w:r>
          </w:p>
        </w:tc>
        <w:tc>
          <w:tcPr>
            <w:tcW w:w="1310" w:type="dxa"/>
            <w:vMerge w:val="restart"/>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527835BA" w14:textId="77777777" w:rsidR="00B83AF0" w:rsidRPr="00BD0CCF" w:rsidRDefault="00B83AF0" w:rsidP="00B83AF0">
            <w:pPr>
              <w:jc w:val="center"/>
              <w:rPr>
                <w:rFonts w:ascii="Myriad Pro" w:hAnsi="Myriad Pro"/>
                <w:b/>
                <w:bCs/>
                <w:color w:val="FFFFFF"/>
                <w:sz w:val="18"/>
                <w:szCs w:val="18"/>
              </w:rPr>
            </w:pPr>
            <w:r w:rsidRPr="00BD0CCF">
              <w:rPr>
                <w:rFonts w:ascii="Myriad Pro" w:hAnsi="Myriad Pro"/>
                <w:b/>
                <w:bCs/>
                <w:color w:val="FFFFFF"/>
                <w:sz w:val="18"/>
                <w:szCs w:val="18"/>
              </w:rPr>
              <w:t>Идентификатор инвестиционного проекта</w:t>
            </w:r>
          </w:p>
        </w:tc>
        <w:tc>
          <w:tcPr>
            <w:tcW w:w="2225" w:type="dxa"/>
            <w:gridSpan w:val="2"/>
            <w:tcBorders>
              <w:top w:val="single" w:sz="4" w:space="0" w:color="FFFFFF"/>
              <w:left w:val="nil"/>
              <w:bottom w:val="single" w:sz="4" w:space="0" w:color="FFFFFF"/>
              <w:right w:val="single" w:sz="4" w:space="0" w:color="FFFFFF"/>
            </w:tcBorders>
            <w:shd w:val="clear" w:color="000000" w:fill="4F6228"/>
            <w:vAlign w:val="center"/>
            <w:hideMark/>
          </w:tcPr>
          <w:p w14:paraId="68B1EF8B" w14:textId="77777777" w:rsidR="00B83AF0" w:rsidRPr="00BD0CCF" w:rsidRDefault="00B83AF0" w:rsidP="00B83AF0">
            <w:pPr>
              <w:jc w:val="center"/>
              <w:rPr>
                <w:rFonts w:ascii="Myriad Pro" w:hAnsi="Myriad Pro"/>
                <w:b/>
                <w:bCs/>
                <w:color w:val="FFFFFF"/>
                <w:sz w:val="18"/>
                <w:szCs w:val="18"/>
              </w:rPr>
            </w:pPr>
            <w:r w:rsidRPr="00BD0CCF">
              <w:rPr>
                <w:rFonts w:ascii="Myriad Pro" w:hAnsi="Myriad Pro"/>
                <w:b/>
                <w:bCs/>
                <w:color w:val="FFFFFF"/>
                <w:sz w:val="18"/>
                <w:szCs w:val="18"/>
              </w:rPr>
              <w:t>Объем освоения (в части тарифных источников), млн руб. (без НДС)</w:t>
            </w:r>
          </w:p>
        </w:tc>
        <w:tc>
          <w:tcPr>
            <w:tcW w:w="1595" w:type="dxa"/>
            <w:gridSpan w:val="2"/>
            <w:tcBorders>
              <w:top w:val="single" w:sz="4" w:space="0" w:color="FFFFFF"/>
              <w:left w:val="nil"/>
              <w:bottom w:val="single" w:sz="4" w:space="0" w:color="FFFFFF"/>
              <w:right w:val="single" w:sz="4" w:space="0" w:color="FFFFFF"/>
            </w:tcBorders>
            <w:shd w:val="clear" w:color="000000" w:fill="4F6228"/>
            <w:vAlign w:val="center"/>
            <w:hideMark/>
          </w:tcPr>
          <w:p w14:paraId="0D3F9292" w14:textId="77777777" w:rsidR="00B83AF0" w:rsidRPr="00BD0CCF" w:rsidRDefault="00B83AF0" w:rsidP="00B83AF0">
            <w:pPr>
              <w:jc w:val="center"/>
              <w:rPr>
                <w:rFonts w:ascii="Myriad Pro" w:hAnsi="Myriad Pro"/>
                <w:b/>
                <w:bCs/>
                <w:color w:val="FFFFFF"/>
                <w:sz w:val="18"/>
                <w:szCs w:val="18"/>
              </w:rPr>
            </w:pPr>
            <w:r w:rsidRPr="00BD0CCF">
              <w:rPr>
                <w:rFonts w:ascii="Myriad Pro" w:hAnsi="Myriad Pro"/>
                <w:b/>
                <w:bCs/>
                <w:color w:val="FFFFFF"/>
                <w:sz w:val="18"/>
                <w:szCs w:val="18"/>
              </w:rPr>
              <w:t>Отклонение (факт-факт по результ</w:t>
            </w:r>
            <w:r>
              <w:rPr>
                <w:rFonts w:ascii="Myriad Pro" w:hAnsi="Myriad Pro"/>
                <w:b/>
                <w:bCs/>
                <w:color w:val="FFFFFF"/>
                <w:sz w:val="18"/>
                <w:szCs w:val="18"/>
              </w:rPr>
              <w:t>ат</w:t>
            </w:r>
            <w:r w:rsidRPr="00BD0CCF">
              <w:rPr>
                <w:rFonts w:ascii="Myriad Pro" w:hAnsi="Myriad Pro"/>
                <w:b/>
                <w:bCs/>
                <w:color w:val="FFFFFF"/>
                <w:sz w:val="18"/>
                <w:szCs w:val="18"/>
              </w:rPr>
              <w:t>ам пообъектного анализа)</w:t>
            </w:r>
          </w:p>
        </w:tc>
      </w:tr>
      <w:tr w:rsidR="00B83AF0" w:rsidRPr="00BD0CCF" w14:paraId="47974103" w14:textId="77777777" w:rsidTr="00B83AF0">
        <w:trPr>
          <w:trHeight w:val="20"/>
          <w:tblHeader/>
        </w:trPr>
        <w:tc>
          <w:tcPr>
            <w:tcW w:w="484" w:type="dxa"/>
            <w:vMerge/>
            <w:tcBorders>
              <w:top w:val="single" w:sz="4" w:space="0" w:color="FFFFFF"/>
              <w:left w:val="single" w:sz="4" w:space="0" w:color="FFFFFF"/>
              <w:bottom w:val="single" w:sz="4" w:space="0" w:color="FFFFFF"/>
              <w:right w:val="single" w:sz="4" w:space="0" w:color="FFFFFF"/>
            </w:tcBorders>
            <w:vAlign w:val="center"/>
            <w:hideMark/>
          </w:tcPr>
          <w:p w14:paraId="5F9ABA40" w14:textId="77777777" w:rsidR="00B83AF0" w:rsidRPr="00BD0CCF" w:rsidRDefault="00B83AF0" w:rsidP="00B83AF0">
            <w:pPr>
              <w:rPr>
                <w:rFonts w:ascii="Myriad Pro" w:hAnsi="Myriad Pro"/>
                <w:b/>
                <w:bCs/>
                <w:color w:val="FFFFFF"/>
                <w:sz w:val="18"/>
                <w:szCs w:val="18"/>
              </w:rPr>
            </w:pPr>
          </w:p>
        </w:tc>
        <w:tc>
          <w:tcPr>
            <w:tcW w:w="3731" w:type="dxa"/>
            <w:vMerge/>
            <w:tcBorders>
              <w:top w:val="single" w:sz="4" w:space="0" w:color="FFFFFF"/>
              <w:left w:val="single" w:sz="4" w:space="0" w:color="FFFFFF"/>
              <w:bottom w:val="single" w:sz="4" w:space="0" w:color="FFFFFF"/>
              <w:right w:val="single" w:sz="4" w:space="0" w:color="FFFFFF"/>
            </w:tcBorders>
            <w:vAlign w:val="center"/>
            <w:hideMark/>
          </w:tcPr>
          <w:p w14:paraId="4DE800EA" w14:textId="77777777" w:rsidR="00B83AF0" w:rsidRPr="00BD0CCF" w:rsidRDefault="00B83AF0" w:rsidP="00B83AF0">
            <w:pPr>
              <w:rPr>
                <w:rFonts w:ascii="Myriad Pro" w:hAnsi="Myriad Pro"/>
                <w:b/>
                <w:bCs/>
                <w:color w:val="FFFFFF"/>
                <w:sz w:val="18"/>
                <w:szCs w:val="18"/>
              </w:rPr>
            </w:pPr>
          </w:p>
        </w:tc>
        <w:tc>
          <w:tcPr>
            <w:tcW w:w="1310" w:type="dxa"/>
            <w:vMerge/>
            <w:tcBorders>
              <w:top w:val="single" w:sz="4" w:space="0" w:color="FFFFFF"/>
              <w:left w:val="single" w:sz="4" w:space="0" w:color="FFFFFF"/>
              <w:bottom w:val="single" w:sz="4" w:space="0" w:color="FFFFFF"/>
              <w:right w:val="single" w:sz="4" w:space="0" w:color="FFFFFF"/>
            </w:tcBorders>
            <w:vAlign w:val="center"/>
            <w:hideMark/>
          </w:tcPr>
          <w:p w14:paraId="5877FEC7" w14:textId="77777777" w:rsidR="00B83AF0" w:rsidRPr="00BD0CCF" w:rsidRDefault="00B83AF0" w:rsidP="00B83AF0">
            <w:pPr>
              <w:rPr>
                <w:rFonts w:ascii="Myriad Pro" w:hAnsi="Myriad Pro"/>
                <w:b/>
                <w:bCs/>
                <w:color w:val="FFFFFF"/>
                <w:sz w:val="18"/>
                <w:szCs w:val="18"/>
              </w:rPr>
            </w:pPr>
          </w:p>
        </w:tc>
        <w:tc>
          <w:tcPr>
            <w:tcW w:w="825" w:type="dxa"/>
            <w:tcBorders>
              <w:top w:val="nil"/>
              <w:left w:val="nil"/>
              <w:bottom w:val="single" w:sz="4" w:space="0" w:color="FFFFFF"/>
              <w:right w:val="single" w:sz="4" w:space="0" w:color="FFFFFF"/>
            </w:tcBorders>
            <w:shd w:val="clear" w:color="000000" w:fill="4F6228"/>
            <w:vAlign w:val="center"/>
            <w:hideMark/>
          </w:tcPr>
          <w:p w14:paraId="0E75F61B" w14:textId="77777777" w:rsidR="00B83AF0" w:rsidRPr="00BD0CCF" w:rsidRDefault="00B83AF0" w:rsidP="00B83AF0">
            <w:pPr>
              <w:jc w:val="center"/>
              <w:rPr>
                <w:rFonts w:ascii="Myriad Pro" w:hAnsi="Myriad Pro"/>
                <w:b/>
                <w:bCs/>
                <w:color w:val="FFFFFF"/>
                <w:sz w:val="18"/>
                <w:szCs w:val="18"/>
              </w:rPr>
            </w:pPr>
            <w:r w:rsidRPr="00BD0CCF">
              <w:rPr>
                <w:rFonts w:ascii="Myriad Pro" w:hAnsi="Myriad Pro"/>
                <w:b/>
                <w:bCs/>
                <w:color w:val="FFFFFF"/>
                <w:sz w:val="18"/>
                <w:szCs w:val="18"/>
              </w:rPr>
              <w:t>Факт</w:t>
            </w:r>
          </w:p>
        </w:tc>
        <w:tc>
          <w:tcPr>
            <w:tcW w:w="1400" w:type="dxa"/>
            <w:tcBorders>
              <w:top w:val="nil"/>
              <w:left w:val="nil"/>
              <w:bottom w:val="single" w:sz="4" w:space="0" w:color="FFFFFF"/>
              <w:right w:val="single" w:sz="4" w:space="0" w:color="FFFFFF"/>
            </w:tcBorders>
            <w:shd w:val="clear" w:color="000000" w:fill="4F6228"/>
            <w:vAlign w:val="center"/>
            <w:hideMark/>
          </w:tcPr>
          <w:p w14:paraId="5E6F2D2B" w14:textId="77777777" w:rsidR="00B83AF0" w:rsidRPr="00BD0CCF" w:rsidRDefault="00B83AF0" w:rsidP="00B83AF0">
            <w:pPr>
              <w:jc w:val="center"/>
              <w:rPr>
                <w:rFonts w:ascii="Myriad Pro" w:hAnsi="Myriad Pro"/>
                <w:b/>
                <w:bCs/>
                <w:color w:val="FFFFFF"/>
                <w:sz w:val="18"/>
                <w:szCs w:val="18"/>
              </w:rPr>
            </w:pPr>
            <w:r w:rsidRPr="00BD0CCF">
              <w:rPr>
                <w:rFonts w:ascii="Myriad Pro" w:hAnsi="Myriad Pro"/>
                <w:b/>
                <w:bCs/>
                <w:color w:val="FFFFFF"/>
                <w:sz w:val="18"/>
                <w:szCs w:val="18"/>
              </w:rPr>
              <w:t>Факт с учетом пообъектного анализа</w:t>
            </w:r>
          </w:p>
        </w:tc>
        <w:tc>
          <w:tcPr>
            <w:tcW w:w="728" w:type="dxa"/>
            <w:tcBorders>
              <w:top w:val="nil"/>
              <w:left w:val="nil"/>
              <w:bottom w:val="single" w:sz="4" w:space="0" w:color="FFFFFF"/>
              <w:right w:val="single" w:sz="4" w:space="0" w:color="FFFFFF"/>
            </w:tcBorders>
            <w:shd w:val="clear" w:color="000000" w:fill="4F6228"/>
            <w:vAlign w:val="center"/>
            <w:hideMark/>
          </w:tcPr>
          <w:p w14:paraId="6A24AFC6" w14:textId="77777777" w:rsidR="00B83AF0" w:rsidRPr="00BD0CCF" w:rsidRDefault="00B83AF0" w:rsidP="00B83AF0">
            <w:pPr>
              <w:jc w:val="center"/>
              <w:rPr>
                <w:rFonts w:ascii="Myriad Pro" w:hAnsi="Myriad Pro"/>
                <w:b/>
                <w:bCs/>
                <w:color w:val="FFFFFF"/>
                <w:sz w:val="18"/>
                <w:szCs w:val="18"/>
              </w:rPr>
            </w:pPr>
            <w:r w:rsidRPr="00BD0CCF">
              <w:rPr>
                <w:rFonts w:ascii="Myriad Pro" w:hAnsi="Myriad Pro"/>
                <w:b/>
                <w:bCs/>
                <w:color w:val="FFFFFF"/>
                <w:sz w:val="18"/>
                <w:szCs w:val="18"/>
              </w:rPr>
              <w:t>млн. руб.</w:t>
            </w:r>
          </w:p>
        </w:tc>
        <w:tc>
          <w:tcPr>
            <w:tcW w:w="867" w:type="dxa"/>
            <w:tcBorders>
              <w:top w:val="nil"/>
              <w:left w:val="nil"/>
              <w:bottom w:val="single" w:sz="4" w:space="0" w:color="FFFFFF"/>
              <w:right w:val="single" w:sz="4" w:space="0" w:color="FFFFFF"/>
            </w:tcBorders>
            <w:shd w:val="clear" w:color="000000" w:fill="4F6228"/>
            <w:vAlign w:val="center"/>
            <w:hideMark/>
          </w:tcPr>
          <w:p w14:paraId="1C782103" w14:textId="77777777" w:rsidR="00B83AF0" w:rsidRPr="00BD0CCF" w:rsidRDefault="00B83AF0" w:rsidP="00B83AF0">
            <w:pPr>
              <w:jc w:val="center"/>
              <w:rPr>
                <w:rFonts w:ascii="Myriad Pro" w:hAnsi="Myriad Pro"/>
                <w:b/>
                <w:bCs/>
                <w:color w:val="FFFFFF"/>
                <w:sz w:val="18"/>
                <w:szCs w:val="18"/>
              </w:rPr>
            </w:pPr>
            <w:r w:rsidRPr="00BD0CCF">
              <w:rPr>
                <w:rFonts w:ascii="Myriad Pro" w:hAnsi="Myriad Pro"/>
                <w:b/>
                <w:bCs/>
                <w:color w:val="FFFFFF"/>
                <w:sz w:val="18"/>
                <w:szCs w:val="18"/>
              </w:rPr>
              <w:t>%</w:t>
            </w:r>
          </w:p>
        </w:tc>
      </w:tr>
      <w:tr w:rsidR="00B83AF0" w:rsidRPr="00BD0CCF" w14:paraId="6FAB4E1B" w14:textId="77777777" w:rsidTr="00B83AF0">
        <w:trPr>
          <w:trHeight w:val="331"/>
        </w:trPr>
        <w:tc>
          <w:tcPr>
            <w:tcW w:w="5525" w:type="dxa"/>
            <w:gridSpan w:val="3"/>
            <w:tcBorders>
              <w:top w:val="single" w:sz="4" w:space="0" w:color="auto"/>
              <w:left w:val="single" w:sz="4" w:space="0" w:color="auto"/>
              <w:bottom w:val="single" w:sz="4" w:space="0" w:color="auto"/>
              <w:right w:val="single" w:sz="4" w:space="0" w:color="auto"/>
            </w:tcBorders>
            <w:shd w:val="clear" w:color="000000" w:fill="D8E4BC"/>
            <w:vAlign w:val="center"/>
            <w:hideMark/>
          </w:tcPr>
          <w:p w14:paraId="10A5F087" w14:textId="77777777" w:rsidR="00B83AF0" w:rsidRPr="00BD0CCF" w:rsidRDefault="00B83AF0" w:rsidP="00B83AF0">
            <w:pPr>
              <w:rPr>
                <w:rFonts w:ascii="Myriad Pro" w:hAnsi="Myriad Pro"/>
                <w:b/>
                <w:bCs/>
                <w:color w:val="000000"/>
                <w:sz w:val="18"/>
                <w:szCs w:val="18"/>
              </w:rPr>
            </w:pPr>
            <w:r w:rsidRPr="00BD0CCF">
              <w:rPr>
                <w:rFonts w:ascii="Myriad Pro" w:hAnsi="Myriad Pro"/>
                <w:b/>
                <w:bCs/>
                <w:color w:val="000000"/>
                <w:sz w:val="18"/>
                <w:szCs w:val="18"/>
              </w:rPr>
              <w:t>Всего по инвестиционным проектам</w:t>
            </w:r>
          </w:p>
        </w:tc>
        <w:tc>
          <w:tcPr>
            <w:tcW w:w="825" w:type="dxa"/>
            <w:tcBorders>
              <w:top w:val="single" w:sz="4" w:space="0" w:color="auto"/>
              <w:left w:val="nil"/>
              <w:bottom w:val="single" w:sz="4" w:space="0" w:color="auto"/>
              <w:right w:val="single" w:sz="4" w:space="0" w:color="auto"/>
            </w:tcBorders>
            <w:shd w:val="clear" w:color="000000" w:fill="D8E4BC"/>
            <w:vAlign w:val="center"/>
            <w:hideMark/>
          </w:tcPr>
          <w:p w14:paraId="490915C0" w14:textId="77777777" w:rsidR="00B83AF0" w:rsidRPr="00BD0CCF" w:rsidRDefault="00B83AF0" w:rsidP="00B83AF0">
            <w:pPr>
              <w:jc w:val="center"/>
              <w:rPr>
                <w:rFonts w:ascii="Myriad Pro" w:hAnsi="Myriad Pro"/>
                <w:b/>
                <w:bCs/>
                <w:color w:val="000000"/>
                <w:sz w:val="18"/>
                <w:szCs w:val="18"/>
              </w:rPr>
            </w:pPr>
            <w:r w:rsidRPr="00BD0CCF">
              <w:rPr>
                <w:rFonts w:ascii="Myriad Pro" w:hAnsi="Myriad Pro"/>
                <w:b/>
                <w:bCs/>
                <w:color w:val="000000"/>
                <w:sz w:val="18"/>
                <w:szCs w:val="18"/>
              </w:rPr>
              <w:t>635,08</w:t>
            </w:r>
          </w:p>
        </w:tc>
        <w:tc>
          <w:tcPr>
            <w:tcW w:w="1400" w:type="dxa"/>
            <w:tcBorders>
              <w:top w:val="single" w:sz="4" w:space="0" w:color="auto"/>
              <w:left w:val="nil"/>
              <w:bottom w:val="single" w:sz="4" w:space="0" w:color="auto"/>
              <w:right w:val="single" w:sz="4" w:space="0" w:color="auto"/>
            </w:tcBorders>
            <w:shd w:val="clear" w:color="000000" w:fill="D8E4BC"/>
            <w:vAlign w:val="center"/>
            <w:hideMark/>
          </w:tcPr>
          <w:p w14:paraId="7C94551E" w14:textId="77777777" w:rsidR="00B83AF0" w:rsidRPr="00BD0CCF" w:rsidRDefault="00B83AF0" w:rsidP="00B83AF0">
            <w:pPr>
              <w:jc w:val="center"/>
              <w:rPr>
                <w:rFonts w:ascii="Myriad Pro" w:hAnsi="Myriad Pro"/>
                <w:b/>
                <w:bCs/>
                <w:color w:val="000000"/>
                <w:sz w:val="18"/>
                <w:szCs w:val="18"/>
              </w:rPr>
            </w:pPr>
            <w:r w:rsidRPr="00BD0CCF">
              <w:rPr>
                <w:rFonts w:ascii="Myriad Pro" w:hAnsi="Myriad Pro"/>
                <w:b/>
                <w:bCs/>
                <w:color w:val="000000"/>
                <w:sz w:val="18"/>
                <w:szCs w:val="18"/>
              </w:rPr>
              <w:t>555,</w:t>
            </w:r>
            <w:r>
              <w:rPr>
                <w:rFonts w:ascii="Myriad Pro" w:hAnsi="Myriad Pro"/>
                <w:b/>
                <w:bCs/>
                <w:color w:val="000000"/>
                <w:sz w:val="18"/>
                <w:szCs w:val="18"/>
              </w:rPr>
              <w:t>15</w:t>
            </w:r>
          </w:p>
        </w:tc>
        <w:tc>
          <w:tcPr>
            <w:tcW w:w="728" w:type="dxa"/>
            <w:tcBorders>
              <w:top w:val="single" w:sz="4" w:space="0" w:color="auto"/>
              <w:left w:val="nil"/>
              <w:bottom w:val="single" w:sz="4" w:space="0" w:color="auto"/>
              <w:right w:val="single" w:sz="4" w:space="0" w:color="auto"/>
            </w:tcBorders>
            <w:shd w:val="clear" w:color="000000" w:fill="D8E4BC"/>
            <w:vAlign w:val="center"/>
            <w:hideMark/>
          </w:tcPr>
          <w:p w14:paraId="61924F17" w14:textId="77777777" w:rsidR="00B83AF0" w:rsidRPr="00BD0CCF" w:rsidRDefault="00B83AF0" w:rsidP="00B83AF0">
            <w:pPr>
              <w:jc w:val="center"/>
              <w:rPr>
                <w:rFonts w:ascii="Myriad Pro" w:hAnsi="Myriad Pro"/>
                <w:b/>
                <w:bCs/>
                <w:color w:val="000000"/>
                <w:sz w:val="18"/>
                <w:szCs w:val="18"/>
              </w:rPr>
            </w:pPr>
            <w:r w:rsidRPr="00BD0CCF">
              <w:rPr>
                <w:rFonts w:ascii="Myriad Pro" w:hAnsi="Myriad Pro"/>
                <w:b/>
                <w:bCs/>
                <w:color w:val="000000"/>
                <w:sz w:val="18"/>
                <w:szCs w:val="18"/>
              </w:rPr>
              <w:t>-79,</w:t>
            </w:r>
            <w:r>
              <w:rPr>
                <w:rFonts w:ascii="Myriad Pro" w:hAnsi="Myriad Pro"/>
                <w:b/>
                <w:bCs/>
                <w:color w:val="000000"/>
                <w:sz w:val="18"/>
                <w:szCs w:val="18"/>
              </w:rPr>
              <w:t>93</w:t>
            </w:r>
          </w:p>
        </w:tc>
        <w:tc>
          <w:tcPr>
            <w:tcW w:w="867" w:type="dxa"/>
            <w:tcBorders>
              <w:top w:val="single" w:sz="4" w:space="0" w:color="auto"/>
              <w:left w:val="nil"/>
              <w:bottom w:val="single" w:sz="4" w:space="0" w:color="auto"/>
              <w:right w:val="single" w:sz="4" w:space="0" w:color="auto"/>
            </w:tcBorders>
            <w:shd w:val="clear" w:color="000000" w:fill="D8E4BC"/>
            <w:vAlign w:val="center"/>
            <w:hideMark/>
          </w:tcPr>
          <w:p w14:paraId="44F11479" w14:textId="77777777" w:rsidR="00B83AF0" w:rsidRPr="00BD0CCF" w:rsidRDefault="00B83AF0" w:rsidP="00B83AF0">
            <w:pPr>
              <w:jc w:val="center"/>
              <w:rPr>
                <w:rFonts w:ascii="Myriad Pro" w:hAnsi="Myriad Pro"/>
                <w:b/>
                <w:bCs/>
                <w:color w:val="000000"/>
                <w:sz w:val="18"/>
                <w:szCs w:val="18"/>
              </w:rPr>
            </w:pPr>
            <w:r w:rsidRPr="00BD0CCF">
              <w:rPr>
                <w:rFonts w:ascii="Myriad Pro" w:hAnsi="Myriad Pro"/>
                <w:b/>
                <w:bCs/>
                <w:color w:val="000000"/>
                <w:sz w:val="18"/>
                <w:szCs w:val="18"/>
              </w:rPr>
              <w:t>-12,</w:t>
            </w:r>
            <w:r>
              <w:rPr>
                <w:rFonts w:ascii="Myriad Pro" w:hAnsi="Myriad Pro"/>
                <w:b/>
                <w:bCs/>
                <w:color w:val="000000"/>
                <w:sz w:val="18"/>
                <w:szCs w:val="18"/>
              </w:rPr>
              <w:t>6</w:t>
            </w:r>
            <w:r w:rsidRPr="00BD0CCF">
              <w:rPr>
                <w:rFonts w:ascii="Myriad Pro" w:hAnsi="Myriad Pro"/>
                <w:b/>
                <w:bCs/>
                <w:color w:val="000000"/>
                <w:sz w:val="18"/>
                <w:szCs w:val="18"/>
              </w:rPr>
              <w:t>%</w:t>
            </w:r>
          </w:p>
        </w:tc>
      </w:tr>
      <w:tr w:rsidR="00B83AF0" w:rsidRPr="00BD0CCF" w14:paraId="30E23743" w14:textId="77777777" w:rsidTr="00B83AF0">
        <w:trPr>
          <w:trHeight w:val="20"/>
        </w:trPr>
        <w:tc>
          <w:tcPr>
            <w:tcW w:w="484" w:type="dxa"/>
            <w:tcBorders>
              <w:top w:val="nil"/>
              <w:left w:val="single" w:sz="4" w:space="0" w:color="auto"/>
              <w:bottom w:val="single" w:sz="4" w:space="0" w:color="auto"/>
              <w:right w:val="single" w:sz="4" w:space="0" w:color="auto"/>
            </w:tcBorders>
            <w:shd w:val="clear" w:color="auto" w:fill="auto"/>
            <w:noWrap/>
            <w:vAlign w:val="center"/>
            <w:hideMark/>
          </w:tcPr>
          <w:p w14:paraId="19E04E15"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1</w:t>
            </w:r>
          </w:p>
        </w:tc>
        <w:tc>
          <w:tcPr>
            <w:tcW w:w="3731" w:type="dxa"/>
            <w:tcBorders>
              <w:top w:val="nil"/>
              <w:left w:val="nil"/>
              <w:bottom w:val="single" w:sz="4" w:space="0" w:color="auto"/>
              <w:right w:val="single" w:sz="4" w:space="0" w:color="auto"/>
            </w:tcBorders>
            <w:shd w:val="clear" w:color="auto" w:fill="auto"/>
            <w:vAlign w:val="center"/>
            <w:hideMark/>
          </w:tcPr>
          <w:p w14:paraId="4D20413D" w14:textId="77777777" w:rsidR="00B83AF0" w:rsidRPr="00BD0CCF" w:rsidRDefault="00B83AF0" w:rsidP="00B83AF0">
            <w:pPr>
              <w:rPr>
                <w:rFonts w:ascii="Myriad Pro" w:hAnsi="Myriad Pro"/>
                <w:sz w:val="18"/>
                <w:szCs w:val="18"/>
              </w:rPr>
            </w:pPr>
            <w:r w:rsidRPr="00BD0CCF">
              <w:rPr>
                <w:rFonts w:ascii="Myriad Pro" w:hAnsi="Myriad Pro"/>
                <w:sz w:val="18"/>
                <w:szCs w:val="18"/>
              </w:rPr>
              <w:t xml:space="preserve">Новое строительство и реконструкция сетей электроснабжения 10/0,4 </w:t>
            </w:r>
            <w:proofErr w:type="spellStart"/>
            <w:r w:rsidRPr="00BD0CCF">
              <w:rPr>
                <w:rFonts w:ascii="Myriad Pro" w:hAnsi="Myriad Pro"/>
                <w:sz w:val="18"/>
                <w:szCs w:val="18"/>
              </w:rPr>
              <w:t>кВ</w:t>
            </w:r>
            <w:proofErr w:type="spellEnd"/>
            <w:r w:rsidRPr="00BD0CCF">
              <w:rPr>
                <w:rFonts w:ascii="Myriad Pro" w:hAnsi="Myriad Pro"/>
                <w:sz w:val="18"/>
                <w:szCs w:val="18"/>
              </w:rPr>
              <w:t xml:space="preserve"> по зоне ЦЭС, СЭС, ВЭС для льготного технологического присоединения</w:t>
            </w:r>
          </w:p>
        </w:tc>
        <w:tc>
          <w:tcPr>
            <w:tcW w:w="1310" w:type="dxa"/>
            <w:tcBorders>
              <w:top w:val="nil"/>
              <w:left w:val="nil"/>
              <w:bottom w:val="single" w:sz="4" w:space="0" w:color="auto"/>
              <w:right w:val="single" w:sz="4" w:space="0" w:color="auto"/>
            </w:tcBorders>
            <w:shd w:val="clear" w:color="auto" w:fill="auto"/>
            <w:vAlign w:val="center"/>
            <w:hideMark/>
          </w:tcPr>
          <w:p w14:paraId="6973912E" w14:textId="77777777" w:rsidR="00B83AF0" w:rsidRPr="00BD0CCF" w:rsidRDefault="00B83AF0" w:rsidP="00B83AF0">
            <w:pPr>
              <w:jc w:val="center"/>
              <w:rPr>
                <w:rFonts w:ascii="Myriad Pro" w:hAnsi="Myriad Pro"/>
                <w:sz w:val="18"/>
                <w:szCs w:val="18"/>
              </w:rPr>
            </w:pPr>
            <w:proofErr w:type="spellStart"/>
            <w:r w:rsidRPr="00BD0CCF">
              <w:rPr>
                <w:rFonts w:ascii="Myriad Pro" w:hAnsi="Myriad Pro"/>
                <w:sz w:val="18"/>
                <w:szCs w:val="18"/>
              </w:rPr>
              <w:t>нд</w:t>
            </w:r>
            <w:proofErr w:type="spellEnd"/>
          </w:p>
        </w:tc>
        <w:tc>
          <w:tcPr>
            <w:tcW w:w="825" w:type="dxa"/>
            <w:tcBorders>
              <w:top w:val="nil"/>
              <w:left w:val="nil"/>
              <w:bottom w:val="single" w:sz="4" w:space="0" w:color="auto"/>
              <w:right w:val="single" w:sz="4" w:space="0" w:color="auto"/>
            </w:tcBorders>
            <w:shd w:val="clear" w:color="auto" w:fill="auto"/>
            <w:vAlign w:val="center"/>
            <w:hideMark/>
          </w:tcPr>
          <w:p w14:paraId="1195919E"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61,53</w:t>
            </w:r>
          </w:p>
        </w:tc>
        <w:tc>
          <w:tcPr>
            <w:tcW w:w="1400" w:type="dxa"/>
            <w:tcBorders>
              <w:top w:val="nil"/>
              <w:left w:val="nil"/>
              <w:bottom w:val="single" w:sz="4" w:space="0" w:color="auto"/>
              <w:right w:val="single" w:sz="4" w:space="0" w:color="auto"/>
            </w:tcBorders>
            <w:shd w:val="clear" w:color="auto" w:fill="auto"/>
            <w:vAlign w:val="center"/>
            <w:hideMark/>
          </w:tcPr>
          <w:p w14:paraId="32001033"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0,00</w:t>
            </w:r>
          </w:p>
        </w:tc>
        <w:tc>
          <w:tcPr>
            <w:tcW w:w="728" w:type="dxa"/>
            <w:tcBorders>
              <w:top w:val="nil"/>
              <w:left w:val="nil"/>
              <w:bottom w:val="single" w:sz="4" w:space="0" w:color="auto"/>
              <w:right w:val="single" w:sz="4" w:space="0" w:color="auto"/>
            </w:tcBorders>
            <w:shd w:val="clear" w:color="auto" w:fill="auto"/>
            <w:vAlign w:val="center"/>
            <w:hideMark/>
          </w:tcPr>
          <w:p w14:paraId="477A380A"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-61,53</w:t>
            </w:r>
          </w:p>
        </w:tc>
        <w:tc>
          <w:tcPr>
            <w:tcW w:w="867" w:type="dxa"/>
            <w:tcBorders>
              <w:top w:val="nil"/>
              <w:left w:val="nil"/>
              <w:bottom w:val="single" w:sz="4" w:space="0" w:color="auto"/>
              <w:right w:val="single" w:sz="4" w:space="0" w:color="auto"/>
            </w:tcBorders>
            <w:shd w:val="clear" w:color="auto" w:fill="auto"/>
            <w:vAlign w:val="center"/>
            <w:hideMark/>
          </w:tcPr>
          <w:p w14:paraId="36C4A45C"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-100,0%</w:t>
            </w:r>
          </w:p>
        </w:tc>
      </w:tr>
      <w:tr w:rsidR="00B83AF0" w:rsidRPr="00BD0CCF" w14:paraId="26A15078" w14:textId="77777777" w:rsidTr="00B83AF0">
        <w:trPr>
          <w:trHeight w:val="20"/>
        </w:trPr>
        <w:tc>
          <w:tcPr>
            <w:tcW w:w="484" w:type="dxa"/>
            <w:tcBorders>
              <w:top w:val="nil"/>
              <w:left w:val="single" w:sz="4" w:space="0" w:color="auto"/>
              <w:bottom w:val="single" w:sz="4" w:space="0" w:color="auto"/>
              <w:right w:val="single" w:sz="4" w:space="0" w:color="auto"/>
            </w:tcBorders>
            <w:shd w:val="clear" w:color="auto" w:fill="auto"/>
            <w:noWrap/>
            <w:vAlign w:val="center"/>
            <w:hideMark/>
          </w:tcPr>
          <w:p w14:paraId="716ED702"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2</w:t>
            </w:r>
          </w:p>
        </w:tc>
        <w:tc>
          <w:tcPr>
            <w:tcW w:w="3731" w:type="dxa"/>
            <w:tcBorders>
              <w:top w:val="nil"/>
              <w:left w:val="nil"/>
              <w:bottom w:val="single" w:sz="4" w:space="0" w:color="auto"/>
              <w:right w:val="single" w:sz="4" w:space="0" w:color="auto"/>
            </w:tcBorders>
            <w:shd w:val="clear" w:color="auto" w:fill="auto"/>
            <w:vAlign w:val="center"/>
            <w:hideMark/>
          </w:tcPr>
          <w:p w14:paraId="443B677B" w14:textId="77777777" w:rsidR="00B83AF0" w:rsidRPr="00BD0CCF" w:rsidRDefault="00B83AF0" w:rsidP="00B83AF0">
            <w:pPr>
              <w:rPr>
                <w:rFonts w:ascii="Myriad Pro" w:hAnsi="Myriad Pro"/>
                <w:sz w:val="18"/>
                <w:szCs w:val="18"/>
              </w:rPr>
            </w:pPr>
            <w:r w:rsidRPr="00BD0CCF">
              <w:rPr>
                <w:rFonts w:ascii="Myriad Pro" w:hAnsi="Myriad Pro"/>
                <w:sz w:val="18"/>
                <w:szCs w:val="18"/>
              </w:rPr>
              <w:t xml:space="preserve">Строительство КТП-10/0,4 </w:t>
            </w:r>
            <w:proofErr w:type="spellStart"/>
            <w:r w:rsidRPr="00BD0CCF">
              <w:rPr>
                <w:rFonts w:ascii="Myriad Pro" w:hAnsi="Myriad Pro"/>
                <w:sz w:val="18"/>
                <w:szCs w:val="18"/>
              </w:rPr>
              <w:t>кВ</w:t>
            </w:r>
            <w:proofErr w:type="spellEnd"/>
            <w:r w:rsidRPr="00BD0CCF">
              <w:rPr>
                <w:rFonts w:ascii="Myriad Pro" w:hAnsi="Myriad Pro"/>
                <w:sz w:val="18"/>
                <w:szCs w:val="18"/>
              </w:rPr>
              <w:t xml:space="preserve">, ВЛИ 10-0,4 </w:t>
            </w:r>
            <w:proofErr w:type="spellStart"/>
            <w:r w:rsidRPr="00BD0CCF">
              <w:rPr>
                <w:rFonts w:ascii="Myriad Pro" w:hAnsi="Myriad Pro"/>
                <w:sz w:val="18"/>
                <w:szCs w:val="18"/>
              </w:rPr>
              <w:t>кВ</w:t>
            </w:r>
            <w:proofErr w:type="spellEnd"/>
            <w:r w:rsidRPr="00BD0CCF">
              <w:rPr>
                <w:rFonts w:ascii="Myriad Pro" w:hAnsi="Myriad Pro"/>
                <w:sz w:val="18"/>
                <w:szCs w:val="18"/>
              </w:rPr>
              <w:t xml:space="preserve"> в г. Колпашево  для технологического присоединения</w:t>
            </w:r>
          </w:p>
        </w:tc>
        <w:tc>
          <w:tcPr>
            <w:tcW w:w="1310" w:type="dxa"/>
            <w:tcBorders>
              <w:top w:val="nil"/>
              <w:left w:val="nil"/>
              <w:bottom w:val="single" w:sz="4" w:space="0" w:color="auto"/>
              <w:right w:val="single" w:sz="4" w:space="0" w:color="auto"/>
            </w:tcBorders>
            <w:shd w:val="clear" w:color="auto" w:fill="auto"/>
            <w:vAlign w:val="center"/>
            <w:hideMark/>
          </w:tcPr>
          <w:p w14:paraId="35FDA7FC" w14:textId="77777777" w:rsidR="00B83AF0" w:rsidRPr="00BD0CCF" w:rsidRDefault="00B83AF0" w:rsidP="00B83AF0">
            <w:pPr>
              <w:jc w:val="center"/>
              <w:rPr>
                <w:rFonts w:ascii="Myriad Pro" w:hAnsi="Myriad Pro"/>
                <w:sz w:val="18"/>
                <w:szCs w:val="18"/>
              </w:rPr>
            </w:pPr>
            <w:proofErr w:type="spellStart"/>
            <w:r w:rsidRPr="00BD0CCF">
              <w:rPr>
                <w:rFonts w:ascii="Myriad Pro" w:hAnsi="Myriad Pro"/>
                <w:sz w:val="18"/>
                <w:szCs w:val="18"/>
              </w:rPr>
              <w:t>нд</w:t>
            </w:r>
            <w:proofErr w:type="spellEnd"/>
          </w:p>
        </w:tc>
        <w:tc>
          <w:tcPr>
            <w:tcW w:w="825" w:type="dxa"/>
            <w:tcBorders>
              <w:top w:val="nil"/>
              <w:left w:val="nil"/>
              <w:bottom w:val="single" w:sz="4" w:space="0" w:color="auto"/>
              <w:right w:val="single" w:sz="4" w:space="0" w:color="auto"/>
            </w:tcBorders>
            <w:shd w:val="clear" w:color="auto" w:fill="auto"/>
            <w:vAlign w:val="center"/>
            <w:hideMark/>
          </w:tcPr>
          <w:p w14:paraId="5F224144"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0,61</w:t>
            </w:r>
          </w:p>
        </w:tc>
        <w:tc>
          <w:tcPr>
            <w:tcW w:w="1400" w:type="dxa"/>
            <w:tcBorders>
              <w:top w:val="nil"/>
              <w:left w:val="nil"/>
              <w:bottom w:val="single" w:sz="4" w:space="0" w:color="auto"/>
              <w:right w:val="single" w:sz="4" w:space="0" w:color="auto"/>
            </w:tcBorders>
            <w:shd w:val="clear" w:color="auto" w:fill="auto"/>
            <w:vAlign w:val="center"/>
            <w:hideMark/>
          </w:tcPr>
          <w:p w14:paraId="402EBBEC"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0,00</w:t>
            </w:r>
          </w:p>
        </w:tc>
        <w:tc>
          <w:tcPr>
            <w:tcW w:w="728" w:type="dxa"/>
            <w:tcBorders>
              <w:top w:val="nil"/>
              <w:left w:val="nil"/>
              <w:bottom w:val="single" w:sz="4" w:space="0" w:color="auto"/>
              <w:right w:val="single" w:sz="4" w:space="0" w:color="auto"/>
            </w:tcBorders>
            <w:shd w:val="clear" w:color="auto" w:fill="auto"/>
            <w:vAlign w:val="center"/>
            <w:hideMark/>
          </w:tcPr>
          <w:p w14:paraId="5BEC2DFD"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-0,61</w:t>
            </w:r>
          </w:p>
        </w:tc>
        <w:tc>
          <w:tcPr>
            <w:tcW w:w="867" w:type="dxa"/>
            <w:tcBorders>
              <w:top w:val="nil"/>
              <w:left w:val="nil"/>
              <w:bottom w:val="single" w:sz="4" w:space="0" w:color="auto"/>
              <w:right w:val="single" w:sz="4" w:space="0" w:color="auto"/>
            </w:tcBorders>
            <w:shd w:val="clear" w:color="auto" w:fill="auto"/>
            <w:vAlign w:val="center"/>
            <w:hideMark/>
          </w:tcPr>
          <w:p w14:paraId="0EAD3A46"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-100,0%</w:t>
            </w:r>
          </w:p>
        </w:tc>
      </w:tr>
      <w:tr w:rsidR="00B83AF0" w:rsidRPr="00BD0CCF" w14:paraId="5E4011BC" w14:textId="77777777" w:rsidTr="00B83AF0">
        <w:trPr>
          <w:trHeight w:val="20"/>
        </w:trPr>
        <w:tc>
          <w:tcPr>
            <w:tcW w:w="484" w:type="dxa"/>
            <w:tcBorders>
              <w:top w:val="nil"/>
              <w:left w:val="single" w:sz="4" w:space="0" w:color="auto"/>
              <w:bottom w:val="single" w:sz="4" w:space="0" w:color="auto"/>
              <w:right w:val="single" w:sz="4" w:space="0" w:color="auto"/>
            </w:tcBorders>
            <w:shd w:val="clear" w:color="auto" w:fill="auto"/>
            <w:noWrap/>
            <w:vAlign w:val="center"/>
            <w:hideMark/>
          </w:tcPr>
          <w:p w14:paraId="1598D88C"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3</w:t>
            </w:r>
          </w:p>
        </w:tc>
        <w:tc>
          <w:tcPr>
            <w:tcW w:w="3731" w:type="dxa"/>
            <w:tcBorders>
              <w:top w:val="nil"/>
              <w:left w:val="nil"/>
              <w:bottom w:val="single" w:sz="4" w:space="0" w:color="auto"/>
              <w:right w:val="single" w:sz="4" w:space="0" w:color="auto"/>
            </w:tcBorders>
            <w:shd w:val="clear" w:color="auto" w:fill="auto"/>
            <w:vAlign w:val="center"/>
            <w:hideMark/>
          </w:tcPr>
          <w:p w14:paraId="23B83B3E" w14:textId="77777777" w:rsidR="00B83AF0" w:rsidRPr="00BD0CCF" w:rsidRDefault="00B83AF0" w:rsidP="00B83AF0">
            <w:pPr>
              <w:rPr>
                <w:rFonts w:ascii="Myriad Pro" w:hAnsi="Myriad Pro"/>
                <w:sz w:val="18"/>
                <w:szCs w:val="18"/>
              </w:rPr>
            </w:pPr>
            <w:r w:rsidRPr="00BD0CCF">
              <w:rPr>
                <w:rFonts w:ascii="Myriad Pro" w:hAnsi="Myriad Pro"/>
                <w:sz w:val="18"/>
                <w:szCs w:val="18"/>
              </w:rPr>
              <w:t xml:space="preserve">Строительство ВЛ-0,4 </w:t>
            </w:r>
            <w:proofErr w:type="spellStart"/>
            <w:r w:rsidRPr="00BD0CCF">
              <w:rPr>
                <w:rFonts w:ascii="Myriad Pro" w:hAnsi="Myriad Pro"/>
                <w:sz w:val="18"/>
                <w:szCs w:val="18"/>
              </w:rPr>
              <w:t>кВ</w:t>
            </w:r>
            <w:proofErr w:type="spellEnd"/>
            <w:r w:rsidRPr="00BD0CCF">
              <w:rPr>
                <w:rFonts w:ascii="Myriad Pro" w:hAnsi="Myriad Pro"/>
                <w:sz w:val="18"/>
                <w:szCs w:val="18"/>
              </w:rPr>
              <w:t xml:space="preserve"> в </w:t>
            </w:r>
            <w:proofErr w:type="spellStart"/>
            <w:r w:rsidRPr="00BD0CCF">
              <w:rPr>
                <w:rFonts w:ascii="Myriad Pro" w:hAnsi="Myriad Pro"/>
                <w:sz w:val="18"/>
                <w:szCs w:val="18"/>
              </w:rPr>
              <w:t>с.Молчаново</w:t>
            </w:r>
            <w:proofErr w:type="spellEnd"/>
            <w:r w:rsidRPr="00BD0CCF">
              <w:rPr>
                <w:rFonts w:ascii="Myriad Pro" w:hAnsi="Myriad Pro"/>
                <w:sz w:val="18"/>
                <w:szCs w:val="18"/>
              </w:rPr>
              <w:t xml:space="preserve"> для технологического присоединения </w:t>
            </w:r>
          </w:p>
        </w:tc>
        <w:tc>
          <w:tcPr>
            <w:tcW w:w="1310" w:type="dxa"/>
            <w:tcBorders>
              <w:top w:val="nil"/>
              <w:left w:val="nil"/>
              <w:bottom w:val="single" w:sz="4" w:space="0" w:color="auto"/>
              <w:right w:val="single" w:sz="4" w:space="0" w:color="auto"/>
            </w:tcBorders>
            <w:shd w:val="clear" w:color="auto" w:fill="auto"/>
            <w:vAlign w:val="center"/>
            <w:hideMark/>
          </w:tcPr>
          <w:p w14:paraId="6DC57ED4" w14:textId="77777777" w:rsidR="00B83AF0" w:rsidRPr="00BD0CCF" w:rsidRDefault="00B83AF0" w:rsidP="00B83AF0">
            <w:pPr>
              <w:jc w:val="center"/>
              <w:rPr>
                <w:rFonts w:ascii="Myriad Pro" w:hAnsi="Myriad Pro"/>
                <w:sz w:val="18"/>
                <w:szCs w:val="18"/>
              </w:rPr>
            </w:pPr>
            <w:proofErr w:type="spellStart"/>
            <w:r w:rsidRPr="00BD0CCF">
              <w:rPr>
                <w:rFonts w:ascii="Myriad Pro" w:hAnsi="Myriad Pro"/>
                <w:sz w:val="18"/>
                <w:szCs w:val="18"/>
              </w:rPr>
              <w:t>нд</w:t>
            </w:r>
            <w:proofErr w:type="spellEnd"/>
          </w:p>
        </w:tc>
        <w:tc>
          <w:tcPr>
            <w:tcW w:w="825" w:type="dxa"/>
            <w:tcBorders>
              <w:top w:val="nil"/>
              <w:left w:val="nil"/>
              <w:bottom w:val="single" w:sz="4" w:space="0" w:color="auto"/>
              <w:right w:val="single" w:sz="4" w:space="0" w:color="auto"/>
            </w:tcBorders>
            <w:shd w:val="clear" w:color="auto" w:fill="auto"/>
            <w:vAlign w:val="center"/>
            <w:hideMark/>
          </w:tcPr>
          <w:p w14:paraId="4C9F8BE4"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0,64</w:t>
            </w:r>
          </w:p>
        </w:tc>
        <w:tc>
          <w:tcPr>
            <w:tcW w:w="1400" w:type="dxa"/>
            <w:tcBorders>
              <w:top w:val="nil"/>
              <w:left w:val="nil"/>
              <w:bottom w:val="single" w:sz="4" w:space="0" w:color="auto"/>
              <w:right w:val="single" w:sz="4" w:space="0" w:color="auto"/>
            </w:tcBorders>
            <w:shd w:val="clear" w:color="auto" w:fill="auto"/>
            <w:vAlign w:val="center"/>
            <w:hideMark/>
          </w:tcPr>
          <w:p w14:paraId="1FC693DB"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0,00</w:t>
            </w:r>
          </w:p>
        </w:tc>
        <w:tc>
          <w:tcPr>
            <w:tcW w:w="728" w:type="dxa"/>
            <w:tcBorders>
              <w:top w:val="nil"/>
              <w:left w:val="nil"/>
              <w:bottom w:val="single" w:sz="4" w:space="0" w:color="auto"/>
              <w:right w:val="single" w:sz="4" w:space="0" w:color="auto"/>
            </w:tcBorders>
            <w:shd w:val="clear" w:color="auto" w:fill="auto"/>
            <w:vAlign w:val="center"/>
            <w:hideMark/>
          </w:tcPr>
          <w:p w14:paraId="2022ECDC"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-0,64</w:t>
            </w:r>
          </w:p>
        </w:tc>
        <w:tc>
          <w:tcPr>
            <w:tcW w:w="867" w:type="dxa"/>
            <w:tcBorders>
              <w:top w:val="nil"/>
              <w:left w:val="nil"/>
              <w:bottom w:val="single" w:sz="4" w:space="0" w:color="auto"/>
              <w:right w:val="single" w:sz="4" w:space="0" w:color="auto"/>
            </w:tcBorders>
            <w:shd w:val="clear" w:color="auto" w:fill="auto"/>
            <w:vAlign w:val="center"/>
            <w:hideMark/>
          </w:tcPr>
          <w:p w14:paraId="76E58584"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-100,0%</w:t>
            </w:r>
          </w:p>
        </w:tc>
      </w:tr>
      <w:tr w:rsidR="00B83AF0" w:rsidRPr="00BD0CCF" w14:paraId="74953855" w14:textId="77777777" w:rsidTr="00B83AF0">
        <w:trPr>
          <w:trHeight w:val="20"/>
        </w:trPr>
        <w:tc>
          <w:tcPr>
            <w:tcW w:w="484" w:type="dxa"/>
            <w:tcBorders>
              <w:top w:val="nil"/>
              <w:left w:val="single" w:sz="4" w:space="0" w:color="auto"/>
              <w:bottom w:val="single" w:sz="4" w:space="0" w:color="auto"/>
              <w:right w:val="single" w:sz="4" w:space="0" w:color="auto"/>
            </w:tcBorders>
            <w:shd w:val="clear" w:color="auto" w:fill="auto"/>
            <w:noWrap/>
            <w:vAlign w:val="center"/>
            <w:hideMark/>
          </w:tcPr>
          <w:p w14:paraId="5AF55201"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4</w:t>
            </w:r>
          </w:p>
        </w:tc>
        <w:tc>
          <w:tcPr>
            <w:tcW w:w="3731" w:type="dxa"/>
            <w:tcBorders>
              <w:top w:val="nil"/>
              <w:left w:val="nil"/>
              <w:bottom w:val="single" w:sz="4" w:space="0" w:color="auto"/>
              <w:right w:val="single" w:sz="4" w:space="0" w:color="auto"/>
            </w:tcBorders>
            <w:shd w:val="clear" w:color="auto" w:fill="auto"/>
            <w:vAlign w:val="center"/>
            <w:hideMark/>
          </w:tcPr>
          <w:p w14:paraId="1057E21C" w14:textId="77777777" w:rsidR="00B83AF0" w:rsidRPr="00BD0CCF" w:rsidRDefault="00B83AF0" w:rsidP="00B83AF0">
            <w:pPr>
              <w:rPr>
                <w:rFonts w:ascii="Myriad Pro" w:hAnsi="Myriad Pro"/>
                <w:sz w:val="18"/>
                <w:szCs w:val="18"/>
              </w:rPr>
            </w:pPr>
            <w:r w:rsidRPr="00BD0CCF">
              <w:rPr>
                <w:rFonts w:ascii="Myriad Pro" w:hAnsi="Myriad Pro"/>
                <w:sz w:val="18"/>
                <w:szCs w:val="18"/>
              </w:rPr>
              <w:t xml:space="preserve">Строительство КТП-10/0,4 </w:t>
            </w:r>
            <w:proofErr w:type="spellStart"/>
            <w:r w:rsidRPr="00BD0CCF">
              <w:rPr>
                <w:rFonts w:ascii="Myriad Pro" w:hAnsi="Myriad Pro"/>
                <w:sz w:val="18"/>
                <w:szCs w:val="18"/>
              </w:rPr>
              <w:t>кВ</w:t>
            </w:r>
            <w:proofErr w:type="spellEnd"/>
            <w:r w:rsidRPr="00BD0CCF">
              <w:rPr>
                <w:rFonts w:ascii="Myriad Pro" w:hAnsi="Myriad Pro"/>
                <w:sz w:val="18"/>
                <w:szCs w:val="18"/>
              </w:rPr>
              <w:t xml:space="preserve">, ВЛ 10-0,4 </w:t>
            </w:r>
            <w:proofErr w:type="spellStart"/>
            <w:r w:rsidRPr="00BD0CCF">
              <w:rPr>
                <w:rFonts w:ascii="Myriad Pro" w:hAnsi="Myriad Pro"/>
                <w:sz w:val="18"/>
                <w:szCs w:val="18"/>
              </w:rPr>
              <w:t>кВ</w:t>
            </w:r>
            <w:proofErr w:type="spellEnd"/>
            <w:r w:rsidRPr="00BD0CCF">
              <w:rPr>
                <w:rFonts w:ascii="Myriad Pro" w:hAnsi="Myriad Pro"/>
                <w:sz w:val="18"/>
                <w:szCs w:val="18"/>
              </w:rPr>
              <w:t xml:space="preserve"> в с. Первомайское Первомайского района для технологического присоединения</w:t>
            </w:r>
          </w:p>
        </w:tc>
        <w:tc>
          <w:tcPr>
            <w:tcW w:w="1310" w:type="dxa"/>
            <w:tcBorders>
              <w:top w:val="nil"/>
              <w:left w:val="nil"/>
              <w:bottom w:val="single" w:sz="4" w:space="0" w:color="auto"/>
              <w:right w:val="single" w:sz="4" w:space="0" w:color="auto"/>
            </w:tcBorders>
            <w:shd w:val="clear" w:color="auto" w:fill="auto"/>
            <w:vAlign w:val="center"/>
            <w:hideMark/>
          </w:tcPr>
          <w:p w14:paraId="1689F54F" w14:textId="77777777" w:rsidR="00B83AF0" w:rsidRPr="00BD0CCF" w:rsidRDefault="00B83AF0" w:rsidP="00B83AF0">
            <w:pPr>
              <w:jc w:val="center"/>
              <w:rPr>
                <w:rFonts w:ascii="Myriad Pro" w:hAnsi="Myriad Pro"/>
                <w:sz w:val="18"/>
                <w:szCs w:val="18"/>
              </w:rPr>
            </w:pPr>
            <w:proofErr w:type="spellStart"/>
            <w:r w:rsidRPr="00BD0CCF">
              <w:rPr>
                <w:rFonts w:ascii="Myriad Pro" w:hAnsi="Myriad Pro"/>
                <w:sz w:val="18"/>
                <w:szCs w:val="18"/>
              </w:rPr>
              <w:t>нд</w:t>
            </w:r>
            <w:proofErr w:type="spellEnd"/>
          </w:p>
        </w:tc>
        <w:tc>
          <w:tcPr>
            <w:tcW w:w="825" w:type="dxa"/>
            <w:tcBorders>
              <w:top w:val="nil"/>
              <w:left w:val="nil"/>
              <w:bottom w:val="single" w:sz="4" w:space="0" w:color="auto"/>
              <w:right w:val="single" w:sz="4" w:space="0" w:color="auto"/>
            </w:tcBorders>
            <w:shd w:val="clear" w:color="auto" w:fill="auto"/>
            <w:vAlign w:val="center"/>
            <w:hideMark/>
          </w:tcPr>
          <w:p w14:paraId="4594A6D3"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0,32</w:t>
            </w:r>
          </w:p>
        </w:tc>
        <w:tc>
          <w:tcPr>
            <w:tcW w:w="1400" w:type="dxa"/>
            <w:tcBorders>
              <w:top w:val="nil"/>
              <w:left w:val="nil"/>
              <w:bottom w:val="single" w:sz="4" w:space="0" w:color="auto"/>
              <w:right w:val="single" w:sz="4" w:space="0" w:color="auto"/>
            </w:tcBorders>
            <w:shd w:val="clear" w:color="auto" w:fill="auto"/>
            <w:vAlign w:val="center"/>
            <w:hideMark/>
          </w:tcPr>
          <w:p w14:paraId="72D0BF4C"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0,00</w:t>
            </w:r>
          </w:p>
        </w:tc>
        <w:tc>
          <w:tcPr>
            <w:tcW w:w="728" w:type="dxa"/>
            <w:tcBorders>
              <w:top w:val="nil"/>
              <w:left w:val="nil"/>
              <w:bottom w:val="single" w:sz="4" w:space="0" w:color="auto"/>
              <w:right w:val="single" w:sz="4" w:space="0" w:color="auto"/>
            </w:tcBorders>
            <w:shd w:val="clear" w:color="auto" w:fill="auto"/>
            <w:vAlign w:val="center"/>
            <w:hideMark/>
          </w:tcPr>
          <w:p w14:paraId="4D47ADDC"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-0,32</w:t>
            </w:r>
          </w:p>
        </w:tc>
        <w:tc>
          <w:tcPr>
            <w:tcW w:w="867" w:type="dxa"/>
            <w:tcBorders>
              <w:top w:val="nil"/>
              <w:left w:val="nil"/>
              <w:bottom w:val="single" w:sz="4" w:space="0" w:color="auto"/>
              <w:right w:val="single" w:sz="4" w:space="0" w:color="auto"/>
            </w:tcBorders>
            <w:shd w:val="clear" w:color="auto" w:fill="auto"/>
            <w:vAlign w:val="center"/>
            <w:hideMark/>
          </w:tcPr>
          <w:p w14:paraId="51E5B673"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-100,0%</w:t>
            </w:r>
          </w:p>
        </w:tc>
      </w:tr>
      <w:tr w:rsidR="00B83AF0" w:rsidRPr="00BD0CCF" w14:paraId="22DF924E" w14:textId="77777777" w:rsidTr="00B83AF0">
        <w:trPr>
          <w:trHeight w:val="20"/>
        </w:trPr>
        <w:tc>
          <w:tcPr>
            <w:tcW w:w="484" w:type="dxa"/>
            <w:tcBorders>
              <w:top w:val="nil"/>
              <w:left w:val="single" w:sz="4" w:space="0" w:color="auto"/>
              <w:bottom w:val="single" w:sz="4" w:space="0" w:color="auto"/>
              <w:right w:val="single" w:sz="4" w:space="0" w:color="auto"/>
            </w:tcBorders>
            <w:shd w:val="clear" w:color="auto" w:fill="auto"/>
            <w:noWrap/>
            <w:vAlign w:val="center"/>
            <w:hideMark/>
          </w:tcPr>
          <w:p w14:paraId="1B9F1DED"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5</w:t>
            </w:r>
          </w:p>
        </w:tc>
        <w:tc>
          <w:tcPr>
            <w:tcW w:w="3731" w:type="dxa"/>
            <w:tcBorders>
              <w:top w:val="nil"/>
              <w:left w:val="nil"/>
              <w:bottom w:val="single" w:sz="4" w:space="0" w:color="auto"/>
              <w:right w:val="single" w:sz="4" w:space="0" w:color="auto"/>
            </w:tcBorders>
            <w:shd w:val="clear" w:color="auto" w:fill="auto"/>
            <w:vAlign w:val="center"/>
            <w:hideMark/>
          </w:tcPr>
          <w:p w14:paraId="424BC91E" w14:textId="77777777" w:rsidR="00B83AF0" w:rsidRPr="00BD0CCF" w:rsidRDefault="00B83AF0" w:rsidP="00B83AF0">
            <w:pPr>
              <w:rPr>
                <w:rFonts w:ascii="Myriad Pro" w:hAnsi="Myriad Pro"/>
                <w:sz w:val="18"/>
                <w:szCs w:val="18"/>
              </w:rPr>
            </w:pPr>
            <w:r w:rsidRPr="00BD0CCF">
              <w:rPr>
                <w:rFonts w:ascii="Myriad Pro" w:hAnsi="Myriad Pro"/>
                <w:sz w:val="18"/>
                <w:szCs w:val="18"/>
              </w:rPr>
              <w:t xml:space="preserve">Реконструкция ВЛ-0,4 </w:t>
            </w:r>
            <w:proofErr w:type="spellStart"/>
            <w:r w:rsidRPr="00BD0CCF">
              <w:rPr>
                <w:rFonts w:ascii="Myriad Pro" w:hAnsi="Myriad Pro"/>
                <w:sz w:val="18"/>
                <w:szCs w:val="18"/>
              </w:rPr>
              <w:t>кВ</w:t>
            </w:r>
            <w:proofErr w:type="spellEnd"/>
            <w:r w:rsidRPr="00BD0CCF">
              <w:rPr>
                <w:rFonts w:ascii="Myriad Pro" w:hAnsi="Myriad Pro"/>
                <w:sz w:val="18"/>
                <w:szCs w:val="18"/>
              </w:rPr>
              <w:t xml:space="preserve"> от ТП Б-10-1,2,5,14,16,17,26 п. Богашево дл.18,5км </w:t>
            </w:r>
          </w:p>
        </w:tc>
        <w:tc>
          <w:tcPr>
            <w:tcW w:w="1310" w:type="dxa"/>
            <w:tcBorders>
              <w:top w:val="nil"/>
              <w:left w:val="nil"/>
              <w:bottom w:val="single" w:sz="4" w:space="0" w:color="auto"/>
              <w:right w:val="single" w:sz="4" w:space="0" w:color="auto"/>
            </w:tcBorders>
            <w:shd w:val="clear" w:color="auto" w:fill="auto"/>
            <w:vAlign w:val="center"/>
            <w:hideMark/>
          </w:tcPr>
          <w:p w14:paraId="706F4A54" w14:textId="77777777" w:rsidR="00B83AF0" w:rsidRPr="00BD0CCF" w:rsidRDefault="00B83AF0" w:rsidP="00B83AF0">
            <w:pPr>
              <w:jc w:val="center"/>
              <w:rPr>
                <w:rFonts w:ascii="Myriad Pro" w:hAnsi="Myriad Pro"/>
                <w:sz w:val="18"/>
                <w:szCs w:val="18"/>
              </w:rPr>
            </w:pPr>
            <w:proofErr w:type="spellStart"/>
            <w:r w:rsidRPr="00BD0CCF">
              <w:rPr>
                <w:rFonts w:ascii="Myriad Pro" w:hAnsi="Myriad Pro"/>
                <w:sz w:val="18"/>
                <w:szCs w:val="18"/>
              </w:rPr>
              <w:t>нд</w:t>
            </w:r>
            <w:proofErr w:type="spellEnd"/>
          </w:p>
        </w:tc>
        <w:tc>
          <w:tcPr>
            <w:tcW w:w="825" w:type="dxa"/>
            <w:tcBorders>
              <w:top w:val="nil"/>
              <w:left w:val="nil"/>
              <w:bottom w:val="single" w:sz="4" w:space="0" w:color="auto"/>
              <w:right w:val="single" w:sz="4" w:space="0" w:color="auto"/>
            </w:tcBorders>
            <w:shd w:val="clear" w:color="auto" w:fill="auto"/>
            <w:vAlign w:val="center"/>
            <w:hideMark/>
          </w:tcPr>
          <w:p w14:paraId="78836ED3"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0,05</w:t>
            </w:r>
          </w:p>
        </w:tc>
        <w:tc>
          <w:tcPr>
            <w:tcW w:w="1400" w:type="dxa"/>
            <w:tcBorders>
              <w:top w:val="nil"/>
              <w:left w:val="nil"/>
              <w:bottom w:val="single" w:sz="4" w:space="0" w:color="auto"/>
              <w:right w:val="single" w:sz="4" w:space="0" w:color="auto"/>
            </w:tcBorders>
            <w:shd w:val="clear" w:color="auto" w:fill="auto"/>
            <w:vAlign w:val="center"/>
            <w:hideMark/>
          </w:tcPr>
          <w:p w14:paraId="653F8DA9"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0,00</w:t>
            </w:r>
          </w:p>
        </w:tc>
        <w:tc>
          <w:tcPr>
            <w:tcW w:w="728" w:type="dxa"/>
            <w:tcBorders>
              <w:top w:val="nil"/>
              <w:left w:val="nil"/>
              <w:bottom w:val="single" w:sz="4" w:space="0" w:color="auto"/>
              <w:right w:val="single" w:sz="4" w:space="0" w:color="auto"/>
            </w:tcBorders>
            <w:shd w:val="clear" w:color="auto" w:fill="auto"/>
            <w:vAlign w:val="center"/>
            <w:hideMark/>
          </w:tcPr>
          <w:p w14:paraId="522A73B8"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-0,05</w:t>
            </w:r>
          </w:p>
        </w:tc>
        <w:tc>
          <w:tcPr>
            <w:tcW w:w="867" w:type="dxa"/>
            <w:tcBorders>
              <w:top w:val="nil"/>
              <w:left w:val="nil"/>
              <w:bottom w:val="single" w:sz="4" w:space="0" w:color="auto"/>
              <w:right w:val="single" w:sz="4" w:space="0" w:color="auto"/>
            </w:tcBorders>
            <w:shd w:val="clear" w:color="auto" w:fill="auto"/>
            <w:vAlign w:val="center"/>
            <w:hideMark/>
          </w:tcPr>
          <w:p w14:paraId="41A64631"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-100,0%</w:t>
            </w:r>
          </w:p>
        </w:tc>
      </w:tr>
      <w:tr w:rsidR="00B83AF0" w:rsidRPr="00BD0CCF" w14:paraId="45D3DCD4" w14:textId="77777777" w:rsidTr="00B83AF0">
        <w:trPr>
          <w:trHeight w:val="20"/>
        </w:trPr>
        <w:tc>
          <w:tcPr>
            <w:tcW w:w="484" w:type="dxa"/>
            <w:tcBorders>
              <w:top w:val="nil"/>
              <w:left w:val="single" w:sz="4" w:space="0" w:color="auto"/>
              <w:bottom w:val="single" w:sz="4" w:space="0" w:color="auto"/>
              <w:right w:val="single" w:sz="4" w:space="0" w:color="auto"/>
            </w:tcBorders>
            <w:shd w:val="clear" w:color="auto" w:fill="auto"/>
            <w:noWrap/>
            <w:vAlign w:val="center"/>
            <w:hideMark/>
          </w:tcPr>
          <w:p w14:paraId="75FC7F44"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6</w:t>
            </w:r>
          </w:p>
        </w:tc>
        <w:tc>
          <w:tcPr>
            <w:tcW w:w="3731" w:type="dxa"/>
            <w:tcBorders>
              <w:top w:val="nil"/>
              <w:left w:val="nil"/>
              <w:bottom w:val="single" w:sz="4" w:space="0" w:color="auto"/>
              <w:right w:val="single" w:sz="4" w:space="0" w:color="auto"/>
            </w:tcBorders>
            <w:shd w:val="clear" w:color="auto" w:fill="auto"/>
            <w:vAlign w:val="center"/>
            <w:hideMark/>
          </w:tcPr>
          <w:p w14:paraId="72AB5819" w14:textId="77777777" w:rsidR="00B83AF0" w:rsidRPr="00BD0CCF" w:rsidRDefault="00B83AF0" w:rsidP="00B83AF0">
            <w:pPr>
              <w:rPr>
                <w:rFonts w:ascii="Myriad Pro" w:hAnsi="Myriad Pro"/>
                <w:sz w:val="18"/>
                <w:szCs w:val="18"/>
              </w:rPr>
            </w:pPr>
            <w:r w:rsidRPr="00BD0CCF">
              <w:rPr>
                <w:rFonts w:ascii="Myriad Pro" w:hAnsi="Myriad Pro"/>
                <w:sz w:val="18"/>
                <w:szCs w:val="18"/>
              </w:rPr>
              <w:t xml:space="preserve">Строительство КЛ-10 </w:t>
            </w:r>
            <w:proofErr w:type="spellStart"/>
            <w:r w:rsidRPr="00BD0CCF">
              <w:rPr>
                <w:rFonts w:ascii="Myriad Pro" w:hAnsi="Myriad Pro"/>
                <w:sz w:val="18"/>
                <w:szCs w:val="18"/>
              </w:rPr>
              <w:t>кВ</w:t>
            </w:r>
            <w:proofErr w:type="spellEnd"/>
            <w:r w:rsidRPr="00BD0CCF">
              <w:rPr>
                <w:rFonts w:ascii="Myriad Pro" w:hAnsi="Myriad Pro"/>
                <w:sz w:val="18"/>
                <w:szCs w:val="18"/>
              </w:rPr>
              <w:t xml:space="preserve">, ВЛ-0,4 </w:t>
            </w:r>
            <w:proofErr w:type="spellStart"/>
            <w:r w:rsidRPr="00BD0CCF">
              <w:rPr>
                <w:rFonts w:ascii="Myriad Pro" w:hAnsi="Myriad Pro"/>
                <w:sz w:val="18"/>
                <w:szCs w:val="18"/>
              </w:rPr>
              <w:t>кВ</w:t>
            </w:r>
            <w:proofErr w:type="spellEnd"/>
            <w:r w:rsidRPr="00BD0CCF">
              <w:rPr>
                <w:rFonts w:ascii="Myriad Pro" w:hAnsi="Myriad Pro"/>
                <w:sz w:val="18"/>
                <w:szCs w:val="18"/>
              </w:rPr>
              <w:t xml:space="preserve"> в г. Томск для технологического присоединения</w:t>
            </w:r>
          </w:p>
        </w:tc>
        <w:tc>
          <w:tcPr>
            <w:tcW w:w="1310" w:type="dxa"/>
            <w:tcBorders>
              <w:top w:val="nil"/>
              <w:left w:val="nil"/>
              <w:bottom w:val="single" w:sz="4" w:space="0" w:color="auto"/>
              <w:right w:val="single" w:sz="4" w:space="0" w:color="auto"/>
            </w:tcBorders>
            <w:shd w:val="clear" w:color="auto" w:fill="auto"/>
            <w:vAlign w:val="center"/>
            <w:hideMark/>
          </w:tcPr>
          <w:p w14:paraId="325FB5C9" w14:textId="77777777" w:rsidR="00B83AF0" w:rsidRPr="00BD0CCF" w:rsidRDefault="00B83AF0" w:rsidP="00B83AF0">
            <w:pPr>
              <w:jc w:val="center"/>
              <w:rPr>
                <w:rFonts w:ascii="Myriad Pro" w:hAnsi="Myriad Pro"/>
                <w:sz w:val="18"/>
                <w:szCs w:val="18"/>
              </w:rPr>
            </w:pPr>
            <w:proofErr w:type="spellStart"/>
            <w:r w:rsidRPr="00BD0CCF">
              <w:rPr>
                <w:rFonts w:ascii="Myriad Pro" w:hAnsi="Myriad Pro"/>
                <w:sz w:val="18"/>
                <w:szCs w:val="18"/>
              </w:rPr>
              <w:t>нд</w:t>
            </w:r>
            <w:proofErr w:type="spellEnd"/>
          </w:p>
        </w:tc>
        <w:tc>
          <w:tcPr>
            <w:tcW w:w="825" w:type="dxa"/>
            <w:tcBorders>
              <w:top w:val="nil"/>
              <w:left w:val="nil"/>
              <w:bottom w:val="single" w:sz="4" w:space="0" w:color="auto"/>
              <w:right w:val="single" w:sz="4" w:space="0" w:color="auto"/>
            </w:tcBorders>
            <w:shd w:val="clear" w:color="auto" w:fill="auto"/>
            <w:vAlign w:val="center"/>
            <w:hideMark/>
          </w:tcPr>
          <w:p w14:paraId="1CCDBFDB"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0,07</w:t>
            </w:r>
          </w:p>
        </w:tc>
        <w:tc>
          <w:tcPr>
            <w:tcW w:w="1400" w:type="dxa"/>
            <w:tcBorders>
              <w:top w:val="nil"/>
              <w:left w:val="nil"/>
              <w:bottom w:val="single" w:sz="4" w:space="0" w:color="auto"/>
              <w:right w:val="single" w:sz="4" w:space="0" w:color="auto"/>
            </w:tcBorders>
            <w:shd w:val="clear" w:color="auto" w:fill="auto"/>
            <w:vAlign w:val="center"/>
            <w:hideMark/>
          </w:tcPr>
          <w:p w14:paraId="1C45F440"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0,00</w:t>
            </w:r>
          </w:p>
        </w:tc>
        <w:tc>
          <w:tcPr>
            <w:tcW w:w="728" w:type="dxa"/>
            <w:tcBorders>
              <w:top w:val="nil"/>
              <w:left w:val="nil"/>
              <w:bottom w:val="single" w:sz="4" w:space="0" w:color="auto"/>
              <w:right w:val="single" w:sz="4" w:space="0" w:color="auto"/>
            </w:tcBorders>
            <w:shd w:val="clear" w:color="auto" w:fill="auto"/>
            <w:vAlign w:val="center"/>
            <w:hideMark/>
          </w:tcPr>
          <w:p w14:paraId="42B7FDDD"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-0,07</w:t>
            </w:r>
          </w:p>
        </w:tc>
        <w:tc>
          <w:tcPr>
            <w:tcW w:w="867" w:type="dxa"/>
            <w:tcBorders>
              <w:top w:val="nil"/>
              <w:left w:val="nil"/>
              <w:bottom w:val="single" w:sz="4" w:space="0" w:color="auto"/>
              <w:right w:val="single" w:sz="4" w:space="0" w:color="auto"/>
            </w:tcBorders>
            <w:shd w:val="clear" w:color="auto" w:fill="auto"/>
            <w:vAlign w:val="center"/>
            <w:hideMark/>
          </w:tcPr>
          <w:p w14:paraId="2792CD1F"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-100,0%</w:t>
            </w:r>
          </w:p>
        </w:tc>
      </w:tr>
      <w:tr w:rsidR="00B83AF0" w:rsidRPr="00BD0CCF" w14:paraId="43AA18A4" w14:textId="77777777" w:rsidTr="00B83AF0">
        <w:trPr>
          <w:trHeight w:val="20"/>
        </w:trPr>
        <w:tc>
          <w:tcPr>
            <w:tcW w:w="484" w:type="dxa"/>
            <w:tcBorders>
              <w:top w:val="nil"/>
              <w:left w:val="single" w:sz="4" w:space="0" w:color="auto"/>
              <w:bottom w:val="single" w:sz="4" w:space="0" w:color="auto"/>
              <w:right w:val="single" w:sz="4" w:space="0" w:color="auto"/>
            </w:tcBorders>
            <w:shd w:val="clear" w:color="auto" w:fill="auto"/>
            <w:noWrap/>
            <w:vAlign w:val="center"/>
            <w:hideMark/>
          </w:tcPr>
          <w:p w14:paraId="6BCB7E30"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7</w:t>
            </w:r>
          </w:p>
        </w:tc>
        <w:tc>
          <w:tcPr>
            <w:tcW w:w="3731" w:type="dxa"/>
            <w:tcBorders>
              <w:top w:val="nil"/>
              <w:left w:val="nil"/>
              <w:bottom w:val="single" w:sz="4" w:space="0" w:color="auto"/>
              <w:right w:val="single" w:sz="4" w:space="0" w:color="auto"/>
            </w:tcBorders>
            <w:shd w:val="clear" w:color="auto" w:fill="auto"/>
            <w:vAlign w:val="center"/>
            <w:hideMark/>
          </w:tcPr>
          <w:p w14:paraId="78B4FB15" w14:textId="77777777" w:rsidR="00B83AF0" w:rsidRPr="00BD0CCF" w:rsidRDefault="00B83AF0" w:rsidP="00B83AF0">
            <w:pPr>
              <w:rPr>
                <w:rFonts w:ascii="Myriad Pro" w:hAnsi="Myriad Pro"/>
                <w:sz w:val="18"/>
                <w:szCs w:val="18"/>
              </w:rPr>
            </w:pPr>
            <w:r w:rsidRPr="00BD0CCF">
              <w:rPr>
                <w:rFonts w:ascii="Myriad Pro" w:hAnsi="Myriad Pro"/>
                <w:sz w:val="18"/>
                <w:szCs w:val="18"/>
              </w:rPr>
              <w:t xml:space="preserve">Строительство ВЛ-10 </w:t>
            </w:r>
            <w:proofErr w:type="spellStart"/>
            <w:r w:rsidRPr="00BD0CCF">
              <w:rPr>
                <w:rFonts w:ascii="Myriad Pro" w:hAnsi="Myriad Pro"/>
                <w:sz w:val="18"/>
                <w:szCs w:val="18"/>
              </w:rPr>
              <w:t>кВ</w:t>
            </w:r>
            <w:proofErr w:type="spellEnd"/>
            <w:r w:rsidRPr="00BD0CCF">
              <w:rPr>
                <w:rFonts w:ascii="Myriad Pro" w:hAnsi="Myriad Pro"/>
                <w:sz w:val="18"/>
                <w:szCs w:val="18"/>
              </w:rPr>
              <w:t xml:space="preserve"> в </w:t>
            </w:r>
            <w:proofErr w:type="spellStart"/>
            <w:r w:rsidRPr="00BD0CCF">
              <w:rPr>
                <w:rFonts w:ascii="Myriad Pro" w:hAnsi="Myriad Pro"/>
                <w:sz w:val="18"/>
                <w:szCs w:val="18"/>
              </w:rPr>
              <w:t>мкр</w:t>
            </w:r>
            <w:proofErr w:type="spellEnd"/>
            <w:r w:rsidRPr="00BD0CCF">
              <w:rPr>
                <w:rFonts w:ascii="Myriad Pro" w:hAnsi="Myriad Pro"/>
                <w:sz w:val="18"/>
                <w:szCs w:val="18"/>
              </w:rPr>
              <w:t>. Северный парк для технологического присоединения</w:t>
            </w:r>
          </w:p>
        </w:tc>
        <w:tc>
          <w:tcPr>
            <w:tcW w:w="1310" w:type="dxa"/>
            <w:tcBorders>
              <w:top w:val="nil"/>
              <w:left w:val="nil"/>
              <w:bottom w:val="single" w:sz="4" w:space="0" w:color="auto"/>
              <w:right w:val="single" w:sz="4" w:space="0" w:color="auto"/>
            </w:tcBorders>
            <w:shd w:val="clear" w:color="auto" w:fill="auto"/>
            <w:vAlign w:val="center"/>
            <w:hideMark/>
          </w:tcPr>
          <w:p w14:paraId="52115A60" w14:textId="77777777" w:rsidR="00B83AF0" w:rsidRPr="00BD0CCF" w:rsidRDefault="00B83AF0" w:rsidP="00B83AF0">
            <w:pPr>
              <w:jc w:val="center"/>
              <w:rPr>
                <w:rFonts w:ascii="Myriad Pro" w:hAnsi="Myriad Pro"/>
                <w:sz w:val="18"/>
                <w:szCs w:val="18"/>
              </w:rPr>
            </w:pPr>
            <w:proofErr w:type="spellStart"/>
            <w:r w:rsidRPr="00BD0CCF">
              <w:rPr>
                <w:rFonts w:ascii="Myriad Pro" w:hAnsi="Myriad Pro"/>
                <w:sz w:val="18"/>
                <w:szCs w:val="18"/>
              </w:rPr>
              <w:t>нд</w:t>
            </w:r>
            <w:proofErr w:type="spellEnd"/>
          </w:p>
        </w:tc>
        <w:tc>
          <w:tcPr>
            <w:tcW w:w="825" w:type="dxa"/>
            <w:tcBorders>
              <w:top w:val="nil"/>
              <w:left w:val="nil"/>
              <w:bottom w:val="single" w:sz="4" w:space="0" w:color="auto"/>
              <w:right w:val="single" w:sz="4" w:space="0" w:color="auto"/>
            </w:tcBorders>
            <w:shd w:val="clear" w:color="auto" w:fill="auto"/>
            <w:vAlign w:val="center"/>
            <w:hideMark/>
          </w:tcPr>
          <w:p w14:paraId="7EC4F78D"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0,26</w:t>
            </w:r>
          </w:p>
        </w:tc>
        <w:tc>
          <w:tcPr>
            <w:tcW w:w="1400" w:type="dxa"/>
            <w:tcBorders>
              <w:top w:val="nil"/>
              <w:left w:val="nil"/>
              <w:bottom w:val="single" w:sz="4" w:space="0" w:color="auto"/>
              <w:right w:val="single" w:sz="4" w:space="0" w:color="auto"/>
            </w:tcBorders>
            <w:shd w:val="clear" w:color="auto" w:fill="auto"/>
            <w:vAlign w:val="center"/>
            <w:hideMark/>
          </w:tcPr>
          <w:p w14:paraId="6559E4E4"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0,00</w:t>
            </w:r>
          </w:p>
        </w:tc>
        <w:tc>
          <w:tcPr>
            <w:tcW w:w="728" w:type="dxa"/>
            <w:tcBorders>
              <w:top w:val="nil"/>
              <w:left w:val="nil"/>
              <w:bottom w:val="single" w:sz="4" w:space="0" w:color="auto"/>
              <w:right w:val="single" w:sz="4" w:space="0" w:color="auto"/>
            </w:tcBorders>
            <w:shd w:val="clear" w:color="auto" w:fill="auto"/>
            <w:vAlign w:val="center"/>
            <w:hideMark/>
          </w:tcPr>
          <w:p w14:paraId="44AEE4A8"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-0,26</w:t>
            </w:r>
          </w:p>
        </w:tc>
        <w:tc>
          <w:tcPr>
            <w:tcW w:w="867" w:type="dxa"/>
            <w:tcBorders>
              <w:top w:val="nil"/>
              <w:left w:val="nil"/>
              <w:bottom w:val="single" w:sz="4" w:space="0" w:color="auto"/>
              <w:right w:val="single" w:sz="4" w:space="0" w:color="auto"/>
            </w:tcBorders>
            <w:shd w:val="clear" w:color="auto" w:fill="auto"/>
            <w:vAlign w:val="center"/>
            <w:hideMark/>
          </w:tcPr>
          <w:p w14:paraId="0486D51B"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-100,0%</w:t>
            </w:r>
          </w:p>
        </w:tc>
      </w:tr>
      <w:tr w:rsidR="00B83AF0" w:rsidRPr="00BD0CCF" w14:paraId="2B0A74DE" w14:textId="77777777" w:rsidTr="00B83AF0">
        <w:trPr>
          <w:trHeight w:val="20"/>
        </w:trPr>
        <w:tc>
          <w:tcPr>
            <w:tcW w:w="484" w:type="dxa"/>
            <w:tcBorders>
              <w:top w:val="nil"/>
              <w:left w:val="single" w:sz="4" w:space="0" w:color="auto"/>
              <w:bottom w:val="single" w:sz="4" w:space="0" w:color="auto"/>
              <w:right w:val="single" w:sz="4" w:space="0" w:color="auto"/>
            </w:tcBorders>
            <w:shd w:val="clear" w:color="auto" w:fill="auto"/>
            <w:noWrap/>
            <w:vAlign w:val="center"/>
            <w:hideMark/>
          </w:tcPr>
          <w:p w14:paraId="6F802F61"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8</w:t>
            </w:r>
          </w:p>
        </w:tc>
        <w:tc>
          <w:tcPr>
            <w:tcW w:w="3731" w:type="dxa"/>
            <w:tcBorders>
              <w:top w:val="nil"/>
              <w:left w:val="nil"/>
              <w:bottom w:val="single" w:sz="4" w:space="0" w:color="auto"/>
              <w:right w:val="single" w:sz="4" w:space="0" w:color="auto"/>
            </w:tcBorders>
            <w:shd w:val="clear" w:color="auto" w:fill="auto"/>
            <w:vAlign w:val="center"/>
            <w:hideMark/>
          </w:tcPr>
          <w:p w14:paraId="23A69A58" w14:textId="77777777" w:rsidR="00B83AF0" w:rsidRPr="00BD0CCF" w:rsidRDefault="00B83AF0" w:rsidP="00B83AF0">
            <w:pPr>
              <w:rPr>
                <w:rFonts w:ascii="Myriad Pro" w:hAnsi="Myriad Pro"/>
                <w:sz w:val="18"/>
                <w:szCs w:val="18"/>
              </w:rPr>
            </w:pPr>
            <w:r w:rsidRPr="00BD0CCF">
              <w:rPr>
                <w:rFonts w:ascii="Myriad Pro" w:hAnsi="Myriad Pro"/>
                <w:sz w:val="18"/>
                <w:szCs w:val="18"/>
              </w:rPr>
              <w:t xml:space="preserve">Реконструкция ПС Калиновая, установка двух ячеек 6 </w:t>
            </w:r>
            <w:proofErr w:type="spellStart"/>
            <w:r w:rsidRPr="00BD0CCF">
              <w:rPr>
                <w:rFonts w:ascii="Myriad Pro" w:hAnsi="Myriad Pro"/>
                <w:sz w:val="18"/>
                <w:szCs w:val="18"/>
              </w:rPr>
              <w:t>кВ</w:t>
            </w:r>
            <w:proofErr w:type="spellEnd"/>
            <w:r w:rsidRPr="00BD0CCF">
              <w:rPr>
                <w:rFonts w:ascii="Myriad Pro" w:hAnsi="Myriad Pro"/>
                <w:sz w:val="18"/>
                <w:szCs w:val="18"/>
              </w:rPr>
              <w:t xml:space="preserve"> и устройств РЗА</w:t>
            </w:r>
          </w:p>
        </w:tc>
        <w:tc>
          <w:tcPr>
            <w:tcW w:w="1310" w:type="dxa"/>
            <w:tcBorders>
              <w:top w:val="nil"/>
              <w:left w:val="nil"/>
              <w:bottom w:val="single" w:sz="4" w:space="0" w:color="auto"/>
              <w:right w:val="single" w:sz="4" w:space="0" w:color="auto"/>
            </w:tcBorders>
            <w:shd w:val="clear" w:color="auto" w:fill="auto"/>
            <w:vAlign w:val="center"/>
            <w:hideMark/>
          </w:tcPr>
          <w:p w14:paraId="497BF06B" w14:textId="77777777" w:rsidR="00B83AF0" w:rsidRPr="00BD0CCF" w:rsidRDefault="00B83AF0" w:rsidP="00B83AF0">
            <w:pPr>
              <w:jc w:val="center"/>
              <w:rPr>
                <w:rFonts w:ascii="Myriad Pro" w:hAnsi="Myriad Pro"/>
                <w:sz w:val="18"/>
                <w:szCs w:val="18"/>
              </w:rPr>
            </w:pPr>
            <w:proofErr w:type="spellStart"/>
            <w:r w:rsidRPr="00BD0CCF">
              <w:rPr>
                <w:rFonts w:ascii="Myriad Pro" w:hAnsi="Myriad Pro"/>
                <w:sz w:val="18"/>
                <w:szCs w:val="18"/>
              </w:rPr>
              <w:t>нд</w:t>
            </w:r>
            <w:proofErr w:type="spellEnd"/>
          </w:p>
        </w:tc>
        <w:tc>
          <w:tcPr>
            <w:tcW w:w="825" w:type="dxa"/>
            <w:tcBorders>
              <w:top w:val="nil"/>
              <w:left w:val="nil"/>
              <w:bottom w:val="single" w:sz="4" w:space="0" w:color="auto"/>
              <w:right w:val="single" w:sz="4" w:space="0" w:color="auto"/>
            </w:tcBorders>
            <w:shd w:val="clear" w:color="auto" w:fill="auto"/>
            <w:vAlign w:val="center"/>
            <w:hideMark/>
          </w:tcPr>
          <w:p w14:paraId="32C31988"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0,57</w:t>
            </w:r>
          </w:p>
        </w:tc>
        <w:tc>
          <w:tcPr>
            <w:tcW w:w="1400" w:type="dxa"/>
            <w:tcBorders>
              <w:top w:val="nil"/>
              <w:left w:val="nil"/>
              <w:bottom w:val="single" w:sz="4" w:space="0" w:color="auto"/>
              <w:right w:val="single" w:sz="4" w:space="0" w:color="auto"/>
            </w:tcBorders>
            <w:shd w:val="clear" w:color="auto" w:fill="auto"/>
            <w:vAlign w:val="center"/>
            <w:hideMark/>
          </w:tcPr>
          <w:p w14:paraId="01B73606"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0,00</w:t>
            </w:r>
          </w:p>
        </w:tc>
        <w:tc>
          <w:tcPr>
            <w:tcW w:w="728" w:type="dxa"/>
            <w:tcBorders>
              <w:top w:val="nil"/>
              <w:left w:val="nil"/>
              <w:bottom w:val="single" w:sz="4" w:space="0" w:color="auto"/>
              <w:right w:val="single" w:sz="4" w:space="0" w:color="auto"/>
            </w:tcBorders>
            <w:shd w:val="clear" w:color="auto" w:fill="auto"/>
            <w:vAlign w:val="center"/>
            <w:hideMark/>
          </w:tcPr>
          <w:p w14:paraId="6CA03FD2"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-0,57</w:t>
            </w:r>
          </w:p>
        </w:tc>
        <w:tc>
          <w:tcPr>
            <w:tcW w:w="867" w:type="dxa"/>
            <w:tcBorders>
              <w:top w:val="nil"/>
              <w:left w:val="nil"/>
              <w:bottom w:val="single" w:sz="4" w:space="0" w:color="auto"/>
              <w:right w:val="single" w:sz="4" w:space="0" w:color="auto"/>
            </w:tcBorders>
            <w:shd w:val="clear" w:color="auto" w:fill="auto"/>
            <w:vAlign w:val="center"/>
            <w:hideMark/>
          </w:tcPr>
          <w:p w14:paraId="5ABD4B9C"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-100,0%</w:t>
            </w:r>
          </w:p>
        </w:tc>
      </w:tr>
      <w:tr w:rsidR="00B83AF0" w:rsidRPr="00BD0CCF" w14:paraId="0B331059" w14:textId="77777777" w:rsidTr="00B83AF0">
        <w:trPr>
          <w:trHeight w:val="20"/>
        </w:trPr>
        <w:tc>
          <w:tcPr>
            <w:tcW w:w="484" w:type="dxa"/>
            <w:tcBorders>
              <w:top w:val="nil"/>
              <w:left w:val="single" w:sz="4" w:space="0" w:color="auto"/>
              <w:bottom w:val="single" w:sz="4" w:space="0" w:color="auto"/>
              <w:right w:val="single" w:sz="4" w:space="0" w:color="auto"/>
            </w:tcBorders>
            <w:shd w:val="clear" w:color="auto" w:fill="auto"/>
            <w:noWrap/>
            <w:vAlign w:val="center"/>
            <w:hideMark/>
          </w:tcPr>
          <w:p w14:paraId="4B323048"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9</w:t>
            </w:r>
          </w:p>
        </w:tc>
        <w:tc>
          <w:tcPr>
            <w:tcW w:w="3731" w:type="dxa"/>
            <w:tcBorders>
              <w:top w:val="nil"/>
              <w:left w:val="nil"/>
              <w:bottom w:val="single" w:sz="4" w:space="0" w:color="auto"/>
              <w:right w:val="single" w:sz="4" w:space="0" w:color="auto"/>
            </w:tcBorders>
            <w:shd w:val="clear" w:color="auto" w:fill="auto"/>
            <w:vAlign w:val="center"/>
            <w:hideMark/>
          </w:tcPr>
          <w:p w14:paraId="5F730682" w14:textId="77777777" w:rsidR="00B83AF0" w:rsidRPr="00BD0CCF" w:rsidRDefault="00B83AF0" w:rsidP="00B83AF0">
            <w:pPr>
              <w:rPr>
                <w:rFonts w:ascii="Myriad Pro" w:hAnsi="Myriad Pro"/>
                <w:sz w:val="18"/>
                <w:szCs w:val="18"/>
              </w:rPr>
            </w:pPr>
            <w:r w:rsidRPr="00BD0CCF">
              <w:rPr>
                <w:rFonts w:ascii="Myriad Pro" w:hAnsi="Myriad Pro"/>
                <w:sz w:val="18"/>
                <w:szCs w:val="18"/>
              </w:rPr>
              <w:t xml:space="preserve">Строительство двух ячеек 10 </w:t>
            </w:r>
            <w:proofErr w:type="spellStart"/>
            <w:r w:rsidRPr="00BD0CCF">
              <w:rPr>
                <w:rFonts w:ascii="Myriad Pro" w:hAnsi="Myriad Pro"/>
                <w:sz w:val="18"/>
                <w:szCs w:val="18"/>
              </w:rPr>
              <w:t>кВ</w:t>
            </w:r>
            <w:proofErr w:type="spellEnd"/>
            <w:r w:rsidRPr="00BD0CCF">
              <w:rPr>
                <w:rFonts w:ascii="Myriad Pro" w:hAnsi="Myriad Pro"/>
                <w:sz w:val="18"/>
                <w:szCs w:val="18"/>
              </w:rPr>
              <w:t xml:space="preserve"> на ПС 110/10 </w:t>
            </w:r>
            <w:proofErr w:type="spellStart"/>
            <w:r w:rsidRPr="00BD0CCF">
              <w:rPr>
                <w:rFonts w:ascii="Myriad Pro" w:hAnsi="Myriad Pro"/>
                <w:sz w:val="18"/>
                <w:szCs w:val="18"/>
              </w:rPr>
              <w:t>кВ</w:t>
            </w:r>
            <w:proofErr w:type="spellEnd"/>
            <w:r w:rsidRPr="00BD0CCF">
              <w:rPr>
                <w:rFonts w:ascii="Myriad Pro" w:hAnsi="Myriad Pro"/>
                <w:sz w:val="18"/>
                <w:szCs w:val="18"/>
              </w:rPr>
              <w:t xml:space="preserve"> Северо-Восточная</w:t>
            </w:r>
          </w:p>
        </w:tc>
        <w:tc>
          <w:tcPr>
            <w:tcW w:w="1310" w:type="dxa"/>
            <w:tcBorders>
              <w:top w:val="nil"/>
              <w:left w:val="nil"/>
              <w:bottom w:val="single" w:sz="4" w:space="0" w:color="auto"/>
              <w:right w:val="single" w:sz="4" w:space="0" w:color="auto"/>
            </w:tcBorders>
            <w:shd w:val="clear" w:color="auto" w:fill="auto"/>
            <w:vAlign w:val="center"/>
            <w:hideMark/>
          </w:tcPr>
          <w:p w14:paraId="5ACD8696" w14:textId="77777777" w:rsidR="00B83AF0" w:rsidRPr="00BD0CCF" w:rsidRDefault="00B83AF0" w:rsidP="00B83AF0">
            <w:pPr>
              <w:jc w:val="center"/>
              <w:rPr>
                <w:rFonts w:ascii="Myriad Pro" w:hAnsi="Myriad Pro"/>
                <w:sz w:val="18"/>
                <w:szCs w:val="18"/>
              </w:rPr>
            </w:pPr>
            <w:proofErr w:type="spellStart"/>
            <w:r w:rsidRPr="00BD0CCF">
              <w:rPr>
                <w:rFonts w:ascii="Myriad Pro" w:hAnsi="Myriad Pro"/>
                <w:sz w:val="18"/>
                <w:szCs w:val="18"/>
              </w:rPr>
              <w:t>нд</w:t>
            </w:r>
            <w:proofErr w:type="spellEnd"/>
          </w:p>
        </w:tc>
        <w:tc>
          <w:tcPr>
            <w:tcW w:w="825" w:type="dxa"/>
            <w:tcBorders>
              <w:top w:val="nil"/>
              <w:left w:val="nil"/>
              <w:bottom w:val="single" w:sz="4" w:space="0" w:color="auto"/>
              <w:right w:val="single" w:sz="4" w:space="0" w:color="auto"/>
            </w:tcBorders>
            <w:shd w:val="clear" w:color="auto" w:fill="auto"/>
            <w:vAlign w:val="center"/>
            <w:hideMark/>
          </w:tcPr>
          <w:p w14:paraId="19B10EC6"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3,22</w:t>
            </w:r>
          </w:p>
        </w:tc>
        <w:tc>
          <w:tcPr>
            <w:tcW w:w="1400" w:type="dxa"/>
            <w:tcBorders>
              <w:top w:val="nil"/>
              <w:left w:val="nil"/>
              <w:bottom w:val="single" w:sz="4" w:space="0" w:color="auto"/>
              <w:right w:val="single" w:sz="4" w:space="0" w:color="auto"/>
            </w:tcBorders>
            <w:shd w:val="clear" w:color="auto" w:fill="auto"/>
            <w:vAlign w:val="center"/>
            <w:hideMark/>
          </w:tcPr>
          <w:p w14:paraId="38907315"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0,00</w:t>
            </w:r>
          </w:p>
        </w:tc>
        <w:tc>
          <w:tcPr>
            <w:tcW w:w="728" w:type="dxa"/>
            <w:tcBorders>
              <w:top w:val="nil"/>
              <w:left w:val="nil"/>
              <w:bottom w:val="single" w:sz="4" w:space="0" w:color="auto"/>
              <w:right w:val="single" w:sz="4" w:space="0" w:color="auto"/>
            </w:tcBorders>
            <w:shd w:val="clear" w:color="auto" w:fill="auto"/>
            <w:vAlign w:val="center"/>
            <w:hideMark/>
          </w:tcPr>
          <w:p w14:paraId="189BCC77"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-3,22</w:t>
            </w:r>
          </w:p>
        </w:tc>
        <w:tc>
          <w:tcPr>
            <w:tcW w:w="867" w:type="dxa"/>
            <w:tcBorders>
              <w:top w:val="nil"/>
              <w:left w:val="nil"/>
              <w:bottom w:val="single" w:sz="4" w:space="0" w:color="auto"/>
              <w:right w:val="single" w:sz="4" w:space="0" w:color="auto"/>
            </w:tcBorders>
            <w:shd w:val="clear" w:color="auto" w:fill="auto"/>
            <w:vAlign w:val="center"/>
            <w:hideMark/>
          </w:tcPr>
          <w:p w14:paraId="2BFFB0EC"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-100,0%</w:t>
            </w:r>
          </w:p>
        </w:tc>
      </w:tr>
      <w:tr w:rsidR="00B83AF0" w:rsidRPr="00BD0CCF" w14:paraId="31376AB3" w14:textId="77777777" w:rsidTr="00B83AF0">
        <w:trPr>
          <w:trHeight w:val="20"/>
        </w:trPr>
        <w:tc>
          <w:tcPr>
            <w:tcW w:w="484" w:type="dxa"/>
            <w:tcBorders>
              <w:top w:val="nil"/>
              <w:left w:val="single" w:sz="4" w:space="0" w:color="auto"/>
              <w:bottom w:val="single" w:sz="4" w:space="0" w:color="auto"/>
              <w:right w:val="single" w:sz="4" w:space="0" w:color="auto"/>
            </w:tcBorders>
            <w:shd w:val="clear" w:color="auto" w:fill="auto"/>
            <w:noWrap/>
            <w:vAlign w:val="center"/>
            <w:hideMark/>
          </w:tcPr>
          <w:p w14:paraId="4106EC2A"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10</w:t>
            </w:r>
          </w:p>
        </w:tc>
        <w:tc>
          <w:tcPr>
            <w:tcW w:w="3731" w:type="dxa"/>
            <w:tcBorders>
              <w:top w:val="nil"/>
              <w:left w:val="nil"/>
              <w:bottom w:val="single" w:sz="4" w:space="0" w:color="auto"/>
              <w:right w:val="single" w:sz="4" w:space="0" w:color="auto"/>
            </w:tcBorders>
            <w:shd w:val="clear" w:color="auto" w:fill="auto"/>
            <w:vAlign w:val="center"/>
            <w:hideMark/>
          </w:tcPr>
          <w:p w14:paraId="419EEC30" w14:textId="77777777" w:rsidR="00B83AF0" w:rsidRPr="00BD0CCF" w:rsidRDefault="00B83AF0" w:rsidP="00B83AF0">
            <w:pPr>
              <w:rPr>
                <w:rFonts w:ascii="Myriad Pro" w:hAnsi="Myriad Pro"/>
                <w:sz w:val="18"/>
                <w:szCs w:val="18"/>
              </w:rPr>
            </w:pPr>
            <w:r w:rsidRPr="00BD0CCF">
              <w:rPr>
                <w:rFonts w:ascii="Myriad Pro" w:hAnsi="Myriad Pro"/>
                <w:sz w:val="18"/>
                <w:szCs w:val="18"/>
              </w:rPr>
              <w:t xml:space="preserve">Реконструкция ПС 110/10/6 </w:t>
            </w:r>
            <w:proofErr w:type="spellStart"/>
            <w:r w:rsidRPr="00BD0CCF">
              <w:rPr>
                <w:rFonts w:ascii="Myriad Pro" w:hAnsi="Myriad Pro"/>
                <w:sz w:val="18"/>
                <w:szCs w:val="18"/>
              </w:rPr>
              <w:t>кВ</w:t>
            </w:r>
            <w:proofErr w:type="spellEnd"/>
            <w:r w:rsidRPr="00BD0CCF">
              <w:rPr>
                <w:rFonts w:ascii="Myriad Pro" w:hAnsi="Myriad Pro"/>
                <w:sz w:val="18"/>
                <w:szCs w:val="18"/>
              </w:rPr>
              <w:t xml:space="preserve"> ДОК с заменой трансформатора 3,2 МВА на 25 МВА</w:t>
            </w:r>
          </w:p>
        </w:tc>
        <w:tc>
          <w:tcPr>
            <w:tcW w:w="1310" w:type="dxa"/>
            <w:tcBorders>
              <w:top w:val="nil"/>
              <w:left w:val="nil"/>
              <w:bottom w:val="single" w:sz="4" w:space="0" w:color="auto"/>
              <w:right w:val="single" w:sz="4" w:space="0" w:color="auto"/>
            </w:tcBorders>
            <w:shd w:val="clear" w:color="auto" w:fill="auto"/>
            <w:vAlign w:val="center"/>
            <w:hideMark/>
          </w:tcPr>
          <w:p w14:paraId="08D7BA9E"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F_6875550436</w:t>
            </w:r>
          </w:p>
        </w:tc>
        <w:tc>
          <w:tcPr>
            <w:tcW w:w="825" w:type="dxa"/>
            <w:tcBorders>
              <w:top w:val="nil"/>
              <w:left w:val="nil"/>
              <w:bottom w:val="single" w:sz="4" w:space="0" w:color="auto"/>
              <w:right w:val="single" w:sz="4" w:space="0" w:color="auto"/>
            </w:tcBorders>
            <w:shd w:val="clear" w:color="auto" w:fill="auto"/>
            <w:vAlign w:val="center"/>
            <w:hideMark/>
          </w:tcPr>
          <w:p w14:paraId="571EF652"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77,48</w:t>
            </w:r>
          </w:p>
        </w:tc>
        <w:tc>
          <w:tcPr>
            <w:tcW w:w="1400" w:type="dxa"/>
            <w:tcBorders>
              <w:top w:val="nil"/>
              <w:left w:val="nil"/>
              <w:bottom w:val="single" w:sz="4" w:space="0" w:color="auto"/>
              <w:right w:val="single" w:sz="4" w:space="0" w:color="auto"/>
            </w:tcBorders>
            <w:shd w:val="clear" w:color="auto" w:fill="auto"/>
            <w:vAlign w:val="center"/>
            <w:hideMark/>
          </w:tcPr>
          <w:p w14:paraId="59DC8719"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73,98</w:t>
            </w:r>
          </w:p>
        </w:tc>
        <w:tc>
          <w:tcPr>
            <w:tcW w:w="728" w:type="dxa"/>
            <w:tcBorders>
              <w:top w:val="nil"/>
              <w:left w:val="nil"/>
              <w:bottom w:val="single" w:sz="4" w:space="0" w:color="auto"/>
              <w:right w:val="single" w:sz="4" w:space="0" w:color="auto"/>
            </w:tcBorders>
            <w:shd w:val="clear" w:color="auto" w:fill="auto"/>
            <w:vAlign w:val="center"/>
            <w:hideMark/>
          </w:tcPr>
          <w:p w14:paraId="7C37A5B7"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-3,50</w:t>
            </w:r>
          </w:p>
        </w:tc>
        <w:tc>
          <w:tcPr>
            <w:tcW w:w="867" w:type="dxa"/>
            <w:tcBorders>
              <w:top w:val="nil"/>
              <w:left w:val="nil"/>
              <w:bottom w:val="single" w:sz="4" w:space="0" w:color="auto"/>
              <w:right w:val="single" w:sz="4" w:space="0" w:color="auto"/>
            </w:tcBorders>
            <w:shd w:val="clear" w:color="auto" w:fill="auto"/>
            <w:vAlign w:val="center"/>
            <w:hideMark/>
          </w:tcPr>
          <w:p w14:paraId="7DDD634D"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-4,5%</w:t>
            </w:r>
          </w:p>
        </w:tc>
      </w:tr>
      <w:tr w:rsidR="00B83AF0" w:rsidRPr="00BD0CCF" w14:paraId="576932AB" w14:textId="77777777" w:rsidTr="00B83AF0">
        <w:trPr>
          <w:trHeight w:val="20"/>
        </w:trPr>
        <w:tc>
          <w:tcPr>
            <w:tcW w:w="484" w:type="dxa"/>
            <w:tcBorders>
              <w:top w:val="nil"/>
              <w:left w:val="single" w:sz="4" w:space="0" w:color="auto"/>
              <w:bottom w:val="single" w:sz="4" w:space="0" w:color="auto"/>
              <w:right w:val="single" w:sz="4" w:space="0" w:color="auto"/>
            </w:tcBorders>
            <w:shd w:val="clear" w:color="auto" w:fill="auto"/>
            <w:noWrap/>
            <w:vAlign w:val="center"/>
            <w:hideMark/>
          </w:tcPr>
          <w:p w14:paraId="360513E5"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11</w:t>
            </w:r>
          </w:p>
        </w:tc>
        <w:tc>
          <w:tcPr>
            <w:tcW w:w="3731" w:type="dxa"/>
            <w:tcBorders>
              <w:top w:val="nil"/>
              <w:left w:val="nil"/>
              <w:bottom w:val="single" w:sz="4" w:space="0" w:color="auto"/>
              <w:right w:val="single" w:sz="4" w:space="0" w:color="auto"/>
            </w:tcBorders>
            <w:shd w:val="clear" w:color="auto" w:fill="auto"/>
            <w:vAlign w:val="center"/>
            <w:hideMark/>
          </w:tcPr>
          <w:p w14:paraId="7BD8FAE0" w14:textId="77777777" w:rsidR="00B83AF0" w:rsidRPr="00BD0CCF" w:rsidRDefault="00B83AF0" w:rsidP="00B83AF0">
            <w:pPr>
              <w:rPr>
                <w:rFonts w:ascii="Myriad Pro" w:hAnsi="Myriad Pro"/>
                <w:sz w:val="18"/>
                <w:szCs w:val="18"/>
              </w:rPr>
            </w:pPr>
            <w:r w:rsidRPr="00BD0CCF">
              <w:rPr>
                <w:rFonts w:ascii="Myriad Pro" w:hAnsi="Myriad Pro"/>
                <w:sz w:val="18"/>
                <w:szCs w:val="18"/>
              </w:rPr>
              <w:t xml:space="preserve">Реконструкция ПС 110 </w:t>
            </w:r>
            <w:proofErr w:type="spellStart"/>
            <w:r w:rsidRPr="00BD0CCF">
              <w:rPr>
                <w:rFonts w:ascii="Myriad Pro" w:hAnsi="Myriad Pro"/>
                <w:sz w:val="18"/>
                <w:szCs w:val="18"/>
              </w:rPr>
              <w:t>кВ</w:t>
            </w:r>
            <w:proofErr w:type="spellEnd"/>
            <w:r w:rsidRPr="00BD0CCF">
              <w:rPr>
                <w:rFonts w:ascii="Myriad Pro" w:hAnsi="Myriad Pro"/>
                <w:sz w:val="18"/>
                <w:szCs w:val="18"/>
              </w:rPr>
              <w:t xml:space="preserve"> "Октябрьская" с модернизацией дуговой защиты</w:t>
            </w:r>
          </w:p>
        </w:tc>
        <w:tc>
          <w:tcPr>
            <w:tcW w:w="1310" w:type="dxa"/>
            <w:tcBorders>
              <w:top w:val="nil"/>
              <w:left w:val="nil"/>
              <w:bottom w:val="single" w:sz="4" w:space="0" w:color="auto"/>
              <w:right w:val="single" w:sz="4" w:space="0" w:color="auto"/>
            </w:tcBorders>
            <w:shd w:val="clear" w:color="auto" w:fill="auto"/>
            <w:vAlign w:val="center"/>
            <w:hideMark/>
          </w:tcPr>
          <w:p w14:paraId="4E1D568A"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F_6875550099</w:t>
            </w:r>
          </w:p>
        </w:tc>
        <w:tc>
          <w:tcPr>
            <w:tcW w:w="825" w:type="dxa"/>
            <w:tcBorders>
              <w:top w:val="nil"/>
              <w:left w:val="nil"/>
              <w:bottom w:val="single" w:sz="4" w:space="0" w:color="auto"/>
              <w:right w:val="single" w:sz="4" w:space="0" w:color="auto"/>
            </w:tcBorders>
            <w:shd w:val="clear" w:color="auto" w:fill="auto"/>
            <w:vAlign w:val="center"/>
            <w:hideMark/>
          </w:tcPr>
          <w:p w14:paraId="568DCD04"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1,12</w:t>
            </w:r>
          </w:p>
        </w:tc>
        <w:tc>
          <w:tcPr>
            <w:tcW w:w="1400" w:type="dxa"/>
            <w:tcBorders>
              <w:top w:val="nil"/>
              <w:left w:val="nil"/>
              <w:bottom w:val="single" w:sz="4" w:space="0" w:color="auto"/>
              <w:right w:val="single" w:sz="4" w:space="0" w:color="auto"/>
            </w:tcBorders>
            <w:shd w:val="clear" w:color="auto" w:fill="auto"/>
            <w:vAlign w:val="center"/>
            <w:hideMark/>
          </w:tcPr>
          <w:p w14:paraId="18FEE6FA"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1,12</w:t>
            </w:r>
          </w:p>
        </w:tc>
        <w:tc>
          <w:tcPr>
            <w:tcW w:w="728" w:type="dxa"/>
            <w:tcBorders>
              <w:top w:val="nil"/>
              <w:left w:val="nil"/>
              <w:bottom w:val="single" w:sz="4" w:space="0" w:color="auto"/>
              <w:right w:val="single" w:sz="4" w:space="0" w:color="auto"/>
            </w:tcBorders>
            <w:shd w:val="clear" w:color="auto" w:fill="auto"/>
            <w:vAlign w:val="center"/>
            <w:hideMark/>
          </w:tcPr>
          <w:p w14:paraId="05EFB41B"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0,00</w:t>
            </w:r>
          </w:p>
        </w:tc>
        <w:tc>
          <w:tcPr>
            <w:tcW w:w="867" w:type="dxa"/>
            <w:tcBorders>
              <w:top w:val="nil"/>
              <w:left w:val="nil"/>
              <w:bottom w:val="single" w:sz="4" w:space="0" w:color="auto"/>
              <w:right w:val="single" w:sz="4" w:space="0" w:color="auto"/>
            </w:tcBorders>
            <w:shd w:val="clear" w:color="auto" w:fill="auto"/>
            <w:vAlign w:val="center"/>
            <w:hideMark/>
          </w:tcPr>
          <w:p w14:paraId="57DD1486"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0,0%</w:t>
            </w:r>
          </w:p>
        </w:tc>
      </w:tr>
      <w:tr w:rsidR="00B83AF0" w:rsidRPr="00BD0CCF" w14:paraId="4E30D092" w14:textId="77777777" w:rsidTr="00B83AF0">
        <w:trPr>
          <w:trHeight w:val="20"/>
        </w:trPr>
        <w:tc>
          <w:tcPr>
            <w:tcW w:w="484" w:type="dxa"/>
            <w:tcBorders>
              <w:top w:val="nil"/>
              <w:left w:val="single" w:sz="4" w:space="0" w:color="auto"/>
              <w:bottom w:val="single" w:sz="4" w:space="0" w:color="auto"/>
              <w:right w:val="single" w:sz="4" w:space="0" w:color="auto"/>
            </w:tcBorders>
            <w:shd w:val="clear" w:color="auto" w:fill="auto"/>
            <w:noWrap/>
            <w:vAlign w:val="center"/>
            <w:hideMark/>
          </w:tcPr>
          <w:p w14:paraId="79C9A9BA"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12</w:t>
            </w:r>
          </w:p>
        </w:tc>
        <w:tc>
          <w:tcPr>
            <w:tcW w:w="3731" w:type="dxa"/>
            <w:tcBorders>
              <w:top w:val="nil"/>
              <w:left w:val="nil"/>
              <w:bottom w:val="single" w:sz="4" w:space="0" w:color="auto"/>
              <w:right w:val="single" w:sz="4" w:space="0" w:color="auto"/>
            </w:tcBorders>
            <w:shd w:val="clear" w:color="auto" w:fill="auto"/>
            <w:vAlign w:val="center"/>
            <w:hideMark/>
          </w:tcPr>
          <w:p w14:paraId="48813C15" w14:textId="77777777" w:rsidR="00B83AF0" w:rsidRPr="00BD0CCF" w:rsidRDefault="00B83AF0" w:rsidP="00B83AF0">
            <w:pPr>
              <w:rPr>
                <w:rFonts w:ascii="Myriad Pro" w:hAnsi="Myriad Pro"/>
                <w:sz w:val="18"/>
                <w:szCs w:val="18"/>
              </w:rPr>
            </w:pPr>
            <w:r w:rsidRPr="00BD0CCF">
              <w:rPr>
                <w:rFonts w:ascii="Myriad Pro" w:hAnsi="Myriad Pro"/>
                <w:sz w:val="18"/>
                <w:szCs w:val="18"/>
              </w:rPr>
              <w:t>Реконструкция ПС 110/35/10 Зырянская. Замена камер К 12, К 13, К 37 с масляными выключателями на камеры с вакуумными выключателями</w:t>
            </w:r>
          </w:p>
        </w:tc>
        <w:tc>
          <w:tcPr>
            <w:tcW w:w="1310" w:type="dxa"/>
            <w:tcBorders>
              <w:top w:val="nil"/>
              <w:left w:val="nil"/>
              <w:bottom w:val="single" w:sz="4" w:space="0" w:color="auto"/>
              <w:right w:val="single" w:sz="4" w:space="0" w:color="auto"/>
            </w:tcBorders>
            <w:shd w:val="clear" w:color="auto" w:fill="auto"/>
            <w:vAlign w:val="center"/>
            <w:hideMark/>
          </w:tcPr>
          <w:p w14:paraId="20EAC0AE"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F_6875550100</w:t>
            </w:r>
          </w:p>
        </w:tc>
        <w:tc>
          <w:tcPr>
            <w:tcW w:w="825" w:type="dxa"/>
            <w:tcBorders>
              <w:top w:val="nil"/>
              <w:left w:val="nil"/>
              <w:bottom w:val="single" w:sz="4" w:space="0" w:color="auto"/>
              <w:right w:val="single" w:sz="4" w:space="0" w:color="auto"/>
            </w:tcBorders>
            <w:shd w:val="clear" w:color="auto" w:fill="auto"/>
            <w:vAlign w:val="center"/>
            <w:hideMark/>
          </w:tcPr>
          <w:p w14:paraId="68EE9EE3"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14,46</w:t>
            </w:r>
          </w:p>
        </w:tc>
        <w:tc>
          <w:tcPr>
            <w:tcW w:w="1400" w:type="dxa"/>
            <w:tcBorders>
              <w:top w:val="nil"/>
              <w:left w:val="nil"/>
              <w:bottom w:val="single" w:sz="4" w:space="0" w:color="auto"/>
              <w:right w:val="single" w:sz="4" w:space="0" w:color="auto"/>
            </w:tcBorders>
            <w:shd w:val="clear" w:color="auto" w:fill="auto"/>
            <w:vAlign w:val="center"/>
            <w:hideMark/>
          </w:tcPr>
          <w:p w14:paraId="255255D7"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1</w:t>
            </w:r>
            <w:r>
              <w:rPr>
                <w:rFonts w:ascii="Myriad Pro" w:hAnsi="Myriad Pro"/>
                <w:sz w:val="18"/>
                <w:szCs w:val="18"/>
              </w:rPr>
              <w:t>3,62</w:t>
            </w:r>
          </w:p>
        </w:tc>
        <w:tc>
          <w:tcPr>
            <w:tcW w:w="728" w:type="dxa"/>
            <w:tcBorders>
              <w:top w:val="nil"/>
              <w:left w:val="nil"/>
              <w:bottom w:val="single" w:sz="4" w:space="0" w:color="auto"/>
              <w:right w:val="single" w:sz="4" w:space="0" w:color="auto"/>
            </w:tcBorders>
            <w:shd w:val="clear" w:color="auto" w:fill="auto"/>
            <w:vAlign w:val="center"/>
            <w:hideMark/>
          </w:tcPr>
          <w:p w14:paraId="62B3D7BE"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0,00</w:t>
            </w:r>
          </w:p>
        </w:tc>
        <w:tc>
          <w:tcPr>
            <w:tcW w:w="867" w:type="dxa"/>
            <w:tcBorders>
              <w:top w:val="nil"/>
              <w:left w:val="nil"/>
              <w:bottom w:val="single" w:sz="4" w:space="0" w:color="auto"/>
              <w:right w:val="single" w:sz="4" w:space="0" w:color="auto"/>
            </w:tcBorders>
            <w:shd w:val="clear" w:color="auto" w:fill="auto"/>
            <w:vAlign w:val="center"/>
            <w:hideMark/>
          </w:tcPr>
          <w:p w14:paraId="28688E88"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0,0%</w:t>
            </w:r>
          </w:p>
        </w:tc>
      </w:tr>
      <w:tr w:rsidR="00B83AF0" w:rsidRPr="00BD0CCF" w14:paraId="4FEE70DD" w14:textId="77777777" w:rsidTr="00B83AF0">
        <w:trPr>
          <w:trHeight w:val="20"/>
        </w:trPr>
        <w:tc>
          <w:tcPr>
            <w:tcW w:w="484" w:type="dxa"/>
            <w:tcBorders>
              <w:top w:val="nil"/>
              <w:left w:val="single" w:sz="4" w:space="0" w:color="auto"/>
              <w:bottom w:val="single" w:sz="4" w:space="0" w:color="auto"/>
              <w:right w:val="single" w:sz="4" w:space="0" w:color="auto"/>
            </w:tcBorders>
            <w:shd w:val="clear" w:color="auto" w:fill="auto"/>
            <w:noWrap/>
            <w:vAlign w:val="center"/>
            <w:hideMark/>
          </w:tcPr>
          <w:p w14:paraId="41BE50B9"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13</w:t>
            </w:r>
          </w:p>
        </w:tc>
        <w:tc>
          <w:tcPr>
            <w:tcW w:w="3731" w:type="dxa"/>
            <w:tcBorders>
              <w:top w:val="nil"/>
              <w:left w:val="nil"/>
              <w:bottom w:val="single" w:sz="4" w:space="0" w:color="auto"/>
              <w:right w:val="single" w:sz="4" w:space="0" w:color="auto"/>
            </w:tcBorders>
            <w:shd w:val="clear" w:color="auto" w:fill="auto"/>
            <w:vAlign w:val="center"/>
            <w:hideMark/>
          </w:tcPr>
          <w:p w14:paraId="3D2BA153" w14:textId="77777777" w:rsidR="00B83AF0" w:rsidRPr="00BD0CCF" w:rsidRDefault="00B83AF0" w:rsidP="00B83AF0">
            <w:pPr>
              <w:rPr>
                <w:rFonts w:ascii="Myriad Pro" w:hAnsi="Myriad Pro"/>
                <w:sz w:val="18"/>
                <w:szCs w:val="18"/>
              </w:rPr>
            </w:pPr>
            <w:r w:rsidRPr="00BD0CCF">
              <w:rPr>
                <w:rFonts w:ascii="Myriad Pro" w:hAnsi="Myriad Pro"/>
                <w:sz w:val="18"/>
                <w:szCs w:val="18"/>
              </w:rPr>
              <w:t xml:space="preserve">Реконструкция ПС 110/10кВ «Молчаново». Реконструкция ОРУ с заменой ОД-КЗ-110 Т-1 на вакуумный выключатель типа ВБП-110, и с заменой трансформатора тока на С-26, замена ОСИ 110 </w:t>
            </w:r>
            <w:proofErr w:type="spellStart"/>
            <w:r w:rsidRPr="00BD0CCF">
              <w:rPr>
                <w:rFonts w:ascii="Myriad Pro" w:hAnsi="Myriad Pro"/>
                <w:sz w:val="18"/>
                <w:szCs w:val="18"/>
              </w:rPr>
              <w:t>кВ</w:t>
            </w:r>
            <w:proofErr w:type="spellEnd"/>
            <w:r w:rsidRPr="00BD0CCF">
              <w:rPr>
                <w:rFonts w:ascii="Myriad Pro" w:hAnsi="Myriad Pro"/>
                <w:sz w:val="18"/>
                <w:szCs w:val="18"/>
              </w:rPr>
              <w:t xml:space="preserve"> на полимерные, замена разрядников на ОПН</w:t>
            </w:r>
          </w:p>
        </w:tc>
        <w:tc>
          <w:tcPr>
            <w:tcW w:w="1310" w:type="dxa"/>
            <w:tcBorders>
              <w:top w:val="nil"/>
              <w:left w:val="nil"/>
              <w:bottom w:val="single" w:sz="4" w:space="0" w:color="auto"/>
              <w:right w:val="single" w:sz="4" w:space="0" w:color="auto"/>
            </w:tcBorders>
            <w:shd w:val="clear" w:color="auto" w:fill="auto"/>
            <w:vAlign w:val="center"/>
            <w:hideMark/>
          </w:tcPr>
          <w:p w14:paraId="4DD8B801"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F_6875550101</w:t>
            </w:r>
          </w:p>
        </w:tc>
        <w:tc>
          <w:tcPr>
            <w:tcW w:w="825" w:type="dxa"/>
            <w:tcBorders>
              <w:top w:val="nil"/>
              <w:left w:val="nil"/>
              <w:bottom w:val="single" w:sz="4" w:space="0" w:color="auto"/>
              <w:right w:val="single" w:sz="4" w:space="0" w:color="auto"/>
            </w:tcBorders>
            <w:shd w:val="clear" w:color="auto" w:fill="auto"/>
            <w:vAlign w:val="center"/>
            <w:hideMark/>
          </w:tcPr>
          <w:p w14:paraId="0E17E9D0"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0,28</w:t>
            </w:r>
          </w:p>
        </w:tc>
        <w:tc>
          <w:tcPr>
            <w:tcW w:w="1400" w:type="dxa"/>
            <w:tcBorders>
              <w:top w:val="nil"/>
              <w:left w:val="nil"/>
              <w:bottom w:val="single" w:sz="4" w:space="0" w:color="auto"/>
              <w:right w:val="single" w:sz="4" w:space="0" w:color="auto"/>
            </w:tcBorders>
            <w:shd w:val="clear" w:color="auto" w:fill="auto"/>
            <w:vAlign w:val="center"/>
            <w:hideMark/>
          </w:tcPr>
          <w:p w14:paraId="4671962C"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0,28</w:t>
            </w:r>
          </w:p>
        </w:tc>
        <w:tc>
          <w:tcPr>
            <w:tcW w:w="728" w:type="dxa"/>
            <w:tcBorders>
              <w:top w:val="nil"/>
              <w:left w:val="nil"/>
              <w:bottom w:val="single" w:sz="4" w:space="0" w:color="auto"/>
              <w:right w:val="single" w:sz="4" w:space="0" w:color="auto"/>
            </w:tcBorders>
            <w:shd w:val="clear" w:color="auto" w:fill="auto"/>
            <w:vAlign w:val="center"/>
            <w:hideMark/>
          </w:tcPr>
          <w:p w14:paraId="0E9AE603"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0,00</w:t>
            </w:r>
          </w:p>
        </w:tc>
        <w:tc>
          <w:tcPr>
            <w:tcW w:w="867" w:type="dxa"/>
            <w:tcBorders>
              <w:top w:val="nil"/>
              <w:left w:val="nil"/>
              <w:bottom w:val="single" w:sz="4" w:space="0" w:color="auto"/>
              <w:right w:val="single" w:sz="4" w:space="0" w:color="auto"/>
            </w:tcBorders>
            <w:shd w:val="clear" w:color="auto" w:fill="auto"/>
            <w:vAlign w:val="center"/>
            <w:hideMark/>
          </w:tcPr>
          <w:p w14:paraId="6776B444"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0,0%</w:t>
            </w:r>
          </w:p>
        </w:tc>
      </w:tr>
      <w:tr w:rsidR="00B83AF0" w:rsidRPr="00BD0CCF" w14:paraId="16D66594" w14:textId="77777777" w:rsidTr="00B83AF0">
        <w:trPr>
          <w:trHeight w:val="20"/>
        </w:trPr>
        <w:tc>
          <w:tcPr>
            <w:tcW w:w="484" w:type="dxa"/>
            <w:tcBorders>
              <w:top w:val="nil"/>
              <w:left w:val="single" w:sz="4" w:space="0" w:color="auto"/>
              <w:bottom w:val="single" w:sz="4" w:space="0" w:color="auto"/>
              <w:right w:val="single" w:sz="4" w:space="0" w:color="auto"/>
            </w:tcBorders>
            <w:shd w:val="clear" w:color="auto" w:fill="auto"/>
            <w:noWrap/>
            <w:vAlign w:val="center"/>
            <w:hideMark/>
          </w:tcPr>
          <w:p w14:paraId="096CB82A"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14</w:t>
            </w:r>
          </w:p>
        </w:tc>
        <w:tc>
          <w:tcPr>
            <w:tcW w:w="3731" w:type="dxa"/>
            <w:tcBorders>
              <w:top w:val="nil"/>
              <w:left w:val="nil"/>
              <w:bottom w:val="single" w:sz="4" w:space="0" w:color="auto"/>
              <w:right w:val="single" w:sz="4" w:space="0" w:color="auto"/>
            </w:tcBorders>
            <w:shd w:val="clear" w:color="auto" w:fill="auto"/>
            <w:vAlign w:val="center"/>
            <w:hideMark/>
          </w:tcPr>
          <w:p w14:paraId="2AE1C99F" w14:textId="77777777" w:rsidR="00B83AF0" w:rsidRPr="00BD0CCF" w:rsidRDefault="00B83AF0" w:rsidP="00B83AF0">
            <w:pPr>
              <w:rPr>
                <w:rFonts w:ascii="Myriad Pro" w:hAnsi="Myriad Pro"/>
                <w:sz w:val="18"/>
                <w:szCs w:val="18"/>
              </w:rPr>
            </w:pPr>
            <w:r w:rsidRPr="00BD0CCF">
              <w:rPr>
                <w:rFonts w:ascii="Myriad Pro" w:hAnsi="Myriad Pro"/>
                <w:sz w:val="18"/>
                <w:szCs w:val="18"/>
              </w:rPr>
              <w:t xml:space="preserve">Реконструкция ПС 110/35/10 </w:t>
            </w:r>
            <w:proofErr w:type="spellStart"/>
            <w:r w:rsidRPr="00BD0CCF">
              <w:rPr>
                <w:rFonts w:ascii="Myriad Pro" w:hAnsi="Myriad Pro"/>
                <w:sz w:val="18"/>
                <w:szCs w:val="18"/>
              </w:rPr>
              <w:t>кВ</w:t>
            </w:r>
            <w:proofErr w:type="spellEnd"/>
            <w:r w:rsidRPr="00BD0CCF">
              <w:rPr>
                <w:rFonts w:ascii="Myriad Pro" w:hAnsi="Myriad Pro"/>
                <w:sz w:val="18"/>
                <w:szCs w:val="18"/>
              </w:rPr>
              <w:t xml:space="preserve"> Первомайская  с заменой масляных выключателей на вакуумные</w:t>
            </w:r>
          </w:p>
        </w:tc>
        <w:tc>
          <w:tcPr>
            <w:tcW w:w="1310" w:type="dxa"/>
            <w:tcBorders>
              <w:top w:val="nil"/>
              <w:left w:val="nil"/>
              <w:bottom w:val="single" w:sz="4" w:space="0" w:color="auto"/>
              <w:right w:val="single" w:sz="4" w:space="0" w:color="auto"/>
            </w:tcBorders>
            <w:shd w:val="clear" w:color="auto" w:fill="auto"/>
            <w:vAlign w:val="center"/>
            <w:hideMark/>
          </w:tcPr>
          <w:p w14:paraId="3300B29A"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F_6875550102</w:t>
            </w:r>
          </w:p>
        </w:tc>
        <w:tc>
          <w:tcPr>
            <w:tcW w:w="825" w:type="dxa"/>
            <w:tcBorders>
              <w:top w:val="nil"/>
              <w:left w:val="nil"/>
              <w:bottom w:val="single" w:sz="4" w:space="0" w:color="auto"/>
              <w:right w:val="single" w:sz="4" w:space="0" w:color="auto"/>
            </w:tcBorders>
            <w:shd w:val="clear" w:color="auto" w:fill="auto"/>
            <w:vAlign w:val="center"/>
            <w:hideMark/>
          </w:tcPr>
          <w:p w14:paraId="3CD08F9E"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3,71</w:t>
            </w:r>
          </w:p>
        </w:tc>
        <w:tc>
          <w:tcPr>
            <w:tcW w:w="1400" w:type="dxa"/>
            <w:tcBorders>
              <w:top w:val="nil"/>
              <w:left w:val="nil"/>
              <w:bottom w:val="single" w:sz="4" w:space="0" w:color="auto"/>
              <w:right w:val="single" w:sz="4" w:space="0" w:color="auto"/>
            </w:tcBorders>
            <w:shd w:val="clear" w:color="auto" w:fill="auto"/>
            <w:vAlign w:val="center"/>
            <w:hideMark/>
          </w:tcPr>
          <w:p w14:paraId="282279CA"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3,71</w:t>
            </w:r>
          </w:p>
        </w:tc>
        <w:tc>
          <w:tcPr>
            <w:tcW w:w="728" w:type="dxa"/>
            <w:tcBorders>
              <w:top w:val="nil"/>
              <w:left w:val="nil"/>
              <w:bottom w:val="single" w:sz="4" w:space="0" w:color="auto"/>
              <w:right w:val="single" w:sz="4" w:space="0" w:color="auto"/>
            </w:tcBorders>
            <w:shd w:val="clear" w:color="auto" w:fill="auto"/>
            <w:vAlign w:val="center"/>
            <w:hideMark/>
          </w:tcPr>
          <w:p w14:paraId="4DA7089C"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0,00</w:t>
            </w:r>
          </w:p>
        </w:tc>
        <w:tc>
          <w:tcPr>
            <w:tcW w:w="867" w:type="dxa"/>
            <w:tcBorders>
              <w:top w:val="nil"/>
              <w:left w:val="nil"/>
              <w:bottom w:val="single" w:sz="4" w:space="0" w:color="auto"/>
              <w:right w:val="single" w:sz="4" w:space="0" w:color="auto"/>
            </w:tcBorders>
            <w:shd w:val="clear" w:color="auto" w:fill="auto"/>
            <w:vAlign w:val="center"/>
            <w:hideMark/>
          </w:tcPr>
          <w:p w14:paraId="1C02146D"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0,0%</w:t>
            </w:r>
          </w:p>
        </w:tc>
      </w:tr>
      <w:tr w:rsidR="00B83AF0" w:rsidRPr="00BD0CCF" w14:paraId="531DCD56" w14:textId="77777777" w:rsidTr="00B83AF0">
        <w:trPr>
          <w:trHeight w:val="20"/>
        </w:trPr>
        <w:tc>
          <w:tcPr>
            <w:tcW w:w="484" w:type="dxa"/>
            <w:tcBorders>
              <w:top w:val="nil"/>
              <w:left w:val="single" w:sz="4" w:space="0" w:color="auto"/>
              <w:bottom w:val="single" w:sz="4" w:space="0" w:color="auto"/>
              <w:right w:val="single" w:sz="4" w:space="0" w:color="auto"/>
            </w:tcBorders>
            <w:shd w:val="clear" w:color="auto" w:fill="auto"/>
            <w:noWrap/>
            <w:vAlign w:val="center"/>
            <w:hideMark/>
          </w:tcPr>
          <w:p w14:paraId="3A039949"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15</w:t>
            </w:r>
          </w:p>
        </w:tc>
        <w:tc>
          <w:tcPr>
            <w:tcW w:w="3731" w:type="dxa"/>
            <w:tcBorders>
              <w:top w:val="nil"/>
              <w:left w:val="nil"/>
              <w:bottom w:val="single" w:sz="4" w:space="0" w:color="auto"/>
              <w:right w:val="single" w:sz="4" w:space="0" w:color="auto"/>
            </w:tcBorders>
            <w:shd w:val="clear" w:color="auto" w:fill="auto"/>
            <w:vAlign w:val="center"/>
            <w:hideMark/>
          </w:tcPr>
          <w:p w14:paraId="371C5A0A" w14:textId="77777777" w:rsidR="00B83AF0" w:rsidRPr="00BD0CCF" w:rsidRDefault="00B83AF0" w:rsidP="00B83AF0">
            <w:pPr>
              <w:rPr>
                <w:rFonts w:ascii="Myriad Pro" w:hAnsi="Myriad Pro"/>
                <w:sz w:val="18"/>
                <w:szCs w:val="18"/>
              </w:rPr>
            </w:pPr>
            <w:r w:rsidRPr="00BD0CCF">
              <w:rPr>
                <w:rFonts w:ascii="Myriad Pro" w:hAnsi="Myriad Pro"/>
                <w:sz w:val="18"/>
                <w:szCs w:val="18"/>
              </w:rPr>
              <w:t xml:space="preserve">Реконструкция ПС 110 </w:t>
            </w:r>
            <w:proofErr w:type="spellStart"/>
            <w:r w:rsidRPr="00BD0CCF">
              <w:rPr>
                <w:rFonts w:ascii="Myriad Pro" w:hAnsi="Myriad Pro"/>
                <w:sz w:val="18"/>
                <w:szCs w:val="18"/>
              </w:rPr>
              <w:t>кВ</w:t>
            </w:r>
            <w:proofErr w:type="spellEnd"/>
            <w:r w:rsidRPr="00BD0CCF">
              <w:rPr>
                <w:rFonts w:ascii="Myriad Pro" w:hAnsi="Myriad Pro"/>
                <w:sz w:val="18"/>
                <w:szCs w:val="18"/>
              </w:rPr>
              <w:t xml:space="preserve"> "</w:t>
            </w:r>
            <w:proofErr w:type="spellStart"/>
            <w:r w:rsidRPr="00BD0CCF">
              <w:rPr>
                <w:rFonts w:ascii="Myriad Pro" w:hAnsi="Myriad Pro"/>
                <w:sz w:val="18"/>
                <w:szCs w:val="18"/>
              </w:rPr>
              <w:t>Лугинецкая</w:t>
            </w:r>
            <w:proofErr w:type="spellEnd"/>
            <w:r w:rsidRPr="00BD0CCF">
              <w:rPr>
                <w:rFonts w:ascii="Myriad Pro" w:hAnsi="Myriad Pro"/>
                <w:sz w:val="18"/>
                <w:szCs w:val="18"/>
              </w:rPr>
              <w:t xml:space="preserve">". Реконструкция ОРУ-110 </w:t>
            </w:r>
            <w:proofErr w:type="spellStart"/>
            <w:r w:rsidRPr="00BD0CCF">
              <w:rPr>
                <w:rFonts w:ascii="Myriad Pro" w:hAnsi="Myriad Pro"/>
                <w:sz w:val="18"/>
                <w:szCs w:val="18"/>
              </w:rPr>
              <w:t>кВ</w:t>
            </w:r>
            <w:proofErr w:type="spellEnd"/>
            <w:r w:rsidRPr="00BD0CCF">
              <w:rPr>
                <w:rFonts w:ascii="Myriad Pro" w:hAnsi="Myriad Pro"/>
                <w:sz w:val="18"/>
                <w:szCs w:val="18"/>
              </w:rPr>
              <w:t xml:space="preserve">, 35 </w:t>
            </w:r>
            <w:proofErr w:type="spellStart"/>
            <w:r w:rsidRPr="00BD0CCF">
              <w:rPr>
                <w:rFonts w:ascii="Myriad Pro" w:hAnsi="Myriad Pro"/>
                <w:sz w:val="18"/>
                <w:szCs w:val="18"/>
              </w:rPr>
              <w:t>кВ</w:t>
            </w:r>
            <w:proofErr w:type="spellEnd"/>
            <w:r w:rsidRPr="00BD0CCF">
              <w:rPr>
                <w:rFonts w:ascii="Myriad Pro" w:hAnsi="Myriad Pro"/>
                <w:sz w:val="18"/>
                <w:szCs w:val="18"/>
              </w:rPr>
              <w:t xml:space="preserve"> с заменой разъединителей, разрядников на ОПН, ЗРУ-6 </w:t>
            </w:r>
            <w:proofErr w:type="spellStart"/>
            <w:r w:rsidRPr="00BD0CCF">
              <w:rPr>
                <w:rFonts w:ascii="Myriad Pro" w:hAnsi="Myriad Pro"/>
                <w:sz w:val="18"/>
                <w:szCs w:val="18"/>
              </w:rPr>
              <w:t>кВ</w:t>
            </w:r>
            <w:proofErr w:type="spellEnd"/>
            <w:r w:rsidRPr="00BD0CCF">
              <w:rPr>
                <w:rFonts w:ascii="Myriad Pro" w:hAnsi="Myriad Pro"/>
                <w:sz w:val="18"/>
                <w:szCs w:val="18"/>
              </w:rPr>
              <w:t xml:space="preserve"> с заменой масляных выключателей 110,35 </w:t>
            </w:r>
            <w:proofErr w:type="spellStart"/>
            <w:r w:rsidRPr="00BD0CCF">
              <w:rPr>
                <w:rFonts w:ascii="Myriad Pro" w:hAnsi="Myriad Pro"/>
                <w:sz w:val="18"/>
                <w:szCs w:val="18"/>
              </w:rPr>
              <w:t>кВ</w:t>
            </w:r>
            <w:proofErr w:type="spellEnd"/>
            <w:r w:rsidRPr="00BD0CCF">
              <w:rPr>
                <w:rFonts w:ascii="Myriad Pro" w:hAnsi="Myriad Pro"/>
                <w:sz w:val="18"/>
                <w:szCs w:val="18"/>
              </w:rPr>
              <w:t xml:space="preserve">  на </w:t>
            </w:r>
            <w:proofErr w:type="spellStart"/>
            <w:r w:rsidRPr="00BD0CCF">
              <w:rPr>
                <w:rFonts w:ascii="Myriad Pro" w:hAnsi="Myriad Pro"/>
                <w:sz w:val="18"/>
                <w:szCs w:val="18"/>
              </w:rPr>
              <w:t>элегазовые</w:t>
            </w:r>
            <w:proofErr w:type="spellEnd"/>
            <w:r w:rsidRPr="00BD0CCF">
              <w:rPr>
                <w:rFonts w:ascii="Myriad Pro" w:hAnsi="Myriad Pro"/>
                <w:sz w:val="18"/>
                <w:szCs w:val="18"/>
              </w:rPr>
              <w:t xml:space="preserve">, установка дополнительных ТТ 110/35 </w:t>
            </w:r>
            <w:proofErr w:type="spellStart"/>
            <w:r w:rsidRPr="00BD0CCF">
              <w:rPr>
                <w:rFonts w:ascii="Myriad Pro" w:hAnsi="Myriad Pro"/>
                <w:sz w:val="18"/>
                <w:szCs w:val="18"/>
              </w:rPr>
              <w:t>кВ</w:t>
            </w:r>
            <w:proofErr w:type="spellEnd"/>
            <w:r w:rsidRPr="00BD0CCF">
              <w:rPr>
                <w:rFonts w:ascii="Myriad Pro" w:hAnsi="Myriad Pro"/>
                <w:sz w:val="18"/>
                <w:szCs w:val="18"/>
              </w:rPr>
              <w:t>,  реконструкция РЗА</w:t>
            </w:r>
          </w:p>
        </w:tc>
        <w:tc>
          <w:tcPr>
            <w:tcW w:w="1310" w:type="dxa"/>
            <w:tcBorders>
              <w:top w:val="nil"/>
              <w:left w:val="nil"/>
              <w:bottom w:val="single" w:sz="4" w:space="0" w:color="auto"/>
              <w:right w:val="single" w:sz="4" w:space="0" w:color="auto"/>
            </w:tcBorders>
            <w:shd w:val="clear" w:color="auto" w:fill="auto"/>
            <w:vAlign w:val="center"/>
            <w:hideMark/>
          </w:tcPr>
          <w:p w14:paraId="55B70746"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F_6875550105</w:t>
            </w:r>
          </w:p>
        </w:tc>
        <w:tc>
          <w:tcPr>
            <w:tcW w:w="825" w:type="dxa"/>
            <w:tcBorders>
              <w:top w:val="nil"/>
              <w:left w:val="nil"/>
              <w:bottom w:val="single" w:sz="4" w:space="0" w:color="auto"/>
              <w:right w:val="single" w:sz="4" w:space="0" w:color="auto"/>
            </w:tcBorders>
            <w:shd w:val="clear" w:color="auto" w:fill="auto"/>
            <w:vAlign w:val="center"/>
            <w:hideMark/>
          </w:tcPr>
          <w:p w14:paraId="699EF9DE"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20,63</w:t>
            </w:r>
          </w:p>
        </w:tc>
        <w:tc>
          <w:tcPr>
            <w:tcW w:w="1400" w:type="dxa"/>
            <w:tcBorders>
              <w:top w:val="nil"/>
              <w:left w:val="nil"/>
              <w:bottom w:val="single" w:sz="4" w:space="0" w:color="auto"/>
              <w:right w:val="single" w:sz="4" w:space="0" w:color="auto"/>
            </w:tcBorders>
            <w:shd w:val="clear" w:color="auto" w:fill="auto"/>
            <w:vAlign w:val="center"/>
            <w:hideMark/>
          </w:tcPr>
          <w:p w14:paraId="12E4BA01"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20,63</w:t>
            </w:r>
          </w:p>
        </w:tc>
        <w:tc>
          <w:tcPr>
            <w:tcW w:w="728" w:type="dxa"/>
            <w:tcBorders>
              <w:top w:val="nil"/>
              <w:left w:val="nil"/>
              <w:bottom w:val="single" w:sz="4" w:space="0" w:color="auto"/>
              <w:right w:val="single" w:sz="4" w:space="0" w:color="auto"/>
            </w:tcBorders>
            <w:shd w:val="clear" w:color="auto" w:fill="auto"/>
            <w:vAlign w:val="center"/>
            <w:hideMark/>
          </w:tcPr>
          <w:p w14:paraId="6BC0719B"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0,00</w:t>
            </w:r>
          </w:p>
        </w:tc>
        <w:tc>
          <w:tcPr>
            <w:tcW w:w="867" w:type="dxa"/>
            <w:tcBorders>
              <w:top w:val="nil"/>
              <w:left w:val="nil"/>
              <w:bottom w:val="single" w:sz="4" w:space="0" w:color="auto"/>
              <w:right w:val="single" w:sz="4" w:space="0" w:color="auto"/>
            </w:tcBorders>
            <w:shd w:val="clear" w:color="auto" w:fill="auto"/>
            <w:vAlign w:val="center"/>
            <w:hideMark/>
          </w:tcPr>
          <w:p w14:paraId="50D33ED2"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0,0%</w:t>
            </w:r>
          </w:p>
        </w:tc>
      </w:tr>
      <w:tr w:rsidR="00B83AF0" w:rsidRPr="00BD0CCF" w14:paraId="2CF01A13" w14:textId="77777777" w:rsidTr="00B83AF0">
        <w:trPr>
          <w:trHeight w:val="20"/>
        </w:trPr>
        <w:tc>
          <w:tcPr>
            <w:tcW w:w="484" w:type="dxa"/>
            <w:tcBorders>
              <w:top w:val="nil"/>
              <w:left w:val="single" w:sz="4" w:space="0" w:color="auto"/>
              <w:bottom w:val="single" w:sz="4" w:space="0" w:color="auto"/>
              <w:right w:val="single" w:sz="4" w:space="0" w:color="auto"/>
            </w:tcBorders>
            <w:shd w:val="clear" w:color="auto" w:fill="auto"/>
            <w:noWrap/>
            <w:vAlign w:val="center"/>
            <w:hideMark/>
          </w:tcPr>
          <w:p w14:paraId="395B4E49"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16</w:t>
            </w:r>
          </w:p>
        </w:tc>
        <w:tc>
          <w:tcPr>
            <w:tcW w:w="3731" w:type="dxa"/>
            <w:tcBorders>
              <w:top w:val="nil"/>
              <w:left w:val="nil"/>
              <w:bottom w:val="single" w:sz="4" w:space="0" w:color="auto"/>
              <w:right w:val="single" w:sz="4" w:space="0" w:color="auto"/>
            </w:tcBorders>
            <w:shd w:val="clear" w:color="auto" w:fill="auto"/>
            <w:vAlign w:val="center"/>
            <w:hideMark/>
          </w:tcPr>
          <w:p w14:paraId="7ED70B86" w14:textId="77777777" w:rsidR="00B83AF0" w:rsidRPr="00BD0CCF" w:rsidRDefault="00B83AF0" w:rsidP="00B83AF0">
            <w:pPr>
              <w:rPr>
                <w:rFonts w:ascii="Myriad Pro" w:hAnsi="Myriad Pro"/>
                <w:sz w:val="18"/>
                <w:szCs w:val="18"/>
              </w:rPr>
            </w:pPr>
            <w:r w:rsidRPr="00BD0CCF">
              <w:rPr>
                <w:rFonts w:ascii="Myriad Pro" w:hAnsi="Myriad Pro"/>
                <w:sz w:val="18"/>
                <w:szCs w:val="18"/>
              </w:rPr>
              <w:t xml:space="preserve">Реконструкция ПС </w:t>
            </w:r>
            <w:proofErr w:type="spellStart"/>
            <w:r w:rsidRPr="00BD0CCF">
              <w:rPr>
                <w:rFonts w:ascii="Myriad Pro" w:hAnsi="Myriad Pro"/>
                <w:sz w:val="18"/>
                <w:szCs w:val="18"/>
              </w:rPr>
              <w:t>Коломинские</w:t>
            </w:r>
            <w:proofErr w:type="spellEnd"/>
            <w:r w:rsidRPr="00BD0CCF">
              <w:rPr>
                <w:rFonts w:ascii="Myriad Pro" w:hAnsi="Myriad Pro"/>
                <w:sz w:val="18"/>
                <w:szCs w:val="18"/>
              </w:rPr>
              <w:t xml:space="preserve"> Гривы с заменой устройств РЗА ВЛ-110 </w:t>
            </w:r>
            <w:proofErr w:type="spellStart"/>
            <w:r w:rsidRPr="00BD0CCF">
              <w:rPr>
                <w:rFonts w:ascii="Myriad Pro" w:hAnsi="Myriad Pro"/>
                <w:sz w:val="18"/>
                <w:szCs w:val="18"/>
              </w:rPr>
              <w:t>кВ</w:t>
            </w:r>
            <w:proofErr w:type="spellEnd"/>
            <w:r w:rsidRPr="00BD0CCF">
              <w:rPr>
                <w:rFonts w:ascii="Myriad Pro" w:hAnsi="Myriad Pro"/>
                <w:sz w:val="18"/>
                <w:szCs w:val="18"/>
              </w:rPr>
              <w:t xml:space="preserve"> С-35, С-27, С-26 на современные РЗА с обеспечением функций ближнего резервирования защит, восстановление ОБР, замена ОСИ на полимерные, замена ТН-110 </w:t>
            </w:r>
            <w:proofErr w:type="spellStart"/>
            <w:r w:rsidRPr="00BD0CCF">
              <w:rPr>
                <w:rFonts w:ascii="Myriad Pro" w:hAnsi="Myriad Pro"/>
                <w:sz w:val="18"/>
                <w:szCs w:val="18"/>
              </w:rPr>
              <w:t>кВ</w:t>
            </w:r>
            <w:proofErr w:type="spellEnd"/>
            <w:r w:rsidRPr="00BD0CCF">
              <w:rPr>
                <w:rFonts w:ascii="Myriad Pro" w:hAnsi="Myriad Pro"/>
                <w:sz w:val="18"/>
                <w:szCs w:val="18"/>
              </w:rPr>
              <w:t xml:space="preserve"> и кабельных связей.</w:t>
            </w:r>
          </w:p>
        </w:tc>
        <w:tc>
          <w:tcPr>
            <w:tcW w:w="1310" w:type="dxa"/>
            <w:tcBorders>
              <w:top w:val="nil"/>
              <w:left w:val="nil"/>
              <w:bottom w:val="single" w:sz="4" w:space="0" w:color="auto"/>
              <w:right w:val="single" w:sz="4" w:space="0" w:color="auto"/>
            </w:tcBorders>
            <w:shd w:val="clear" w:color="auto" w:fill="auto"/>
            <w:vAlign w:val="center"/>
            <w:hideMark/>
          </w:tcPr>
          <w:p w14:paraId="1AE21F0D"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F_6875550108</w:t>
            </w:r>
          </w:p>
        </w:tc>
        <w:tc>
          <w:tcPr>
            <w:tcW w:w="825" w:type="dxa"/>
            <w:tcBorders>
              <w:top w:val="nil"/>
              <w:left w:val="nil"/>
              <w:bottom w:val="single" w:sz="4" w:space="0" w:color="auto"/>
              <w:right w:val="single" w:sz="4" w:space="0" w:color="auto"/>
            </w:tcBorders>
            <w:shd w:val="clear" w:color="auto" w:fill="auto"/>
            <w:vAlign w:val="center"/>
            <w:hideMark/>
          </w:tcPr>
          <w:p w14:paraId="6FCDE380"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0,86</w:t>
            </w:r>
          </w:p>
        </w:tc>
        <w:tc>
          <w:tcPr>
            <w:tcW w:w="1400" w:type="dxa"/>
            <w:tcBorders>
              <w:top w:val="nil"/>
              <w:left w:val="nil"/>
              <w:bottom w:val="single" w:sz="4" w:space="0" w:color="auto"/>
              <w:right w:val="single" w:sz="4" w:space="0" w:color="auto"/>
            </w:tcBorders>
            <w:shd w:val="clear" w:color="auto" w:fill="auto"/>
            <w:vAlign w:val="center"/>
            <w:hideMark/>
          </w:tcPr>
          <w:p w14:paraId="489DA507"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0,86</w:t>
            </w:r>
          </w:p>
        </w:tc>
        <w:tc>
          <w:tcPr>
            <w:tcW w:w="728" w:type="dxa"/>
            <w:tcBorders>
              <w:top w:val="nil"/>
              <w:left w:val="nil"/>
              <w:bottom w:val="single" w:sz="4" w:space="0" w:color="auto"/>
              <w:right w:val="single" w:sz="4" w:space="0" w:color="auto"/>
            </w:tcBorders>
            <w:shd w:val="clear" w:color="auto" w:fill="auto"/>
            <w:vAlign w:val="center"/>
            <w:hideMark/>
          </w:tcPr>
          <w:p w14:paraId="62D0DD60"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0,00</w:t>
            </w:r>
          </w:p>
        </w:tc>
        <w:tc>
          <w:tcPr>
            <w:tcW w:w="867" w:type="dxa"/>
            <w:tcBorders>
              <w:top w:val="nil"/>
              <w:left w:val="nil"/>
              <w:bottom w:val="single" w:sz="4" w:space="0" w:color="auto"/>
              <w:right w:val="single" w:sz="4" w:space="0" w:color="auto"/>
            </w:tcBorders>
            <w:shd w:val="clear" w:color="auto" w:fill="auto"/>
            <w:vAlign w:val="center"/>
            <w:hideMark/>
          </w:tcPr>
          <w:p w14:paraId="01C991EE"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0,0%</w:t>
            </w:r>
          </w:p>
        </w:tc>
      </w:tr>
      <w:tr w:rsidR="00B83AF0" w:rsidRPr="00BD0CCF" w14:paraId="6ADBE7F0" w14:textId="77777777" w:rsidTr="00B83AF0">
        <w:trPr>
          <w:trHeight w:val="20"/>
        </w:trPr>
        <w:tc>
          <w:tcPr>
            <w:tcW w:w="484" w:type="dxa"/>
            <w:tcBorders>
              <w:top w:val="nil"/>
              <w:left w:val="single" w:sz="4" w:space="0" w:color="auto"/>
              <w:bottom w:val="single" w:sz="4" w:space="0" w:color="auto"/>
              <w:right w:val="single" w:sz="4" w:space="0" w:color="auto"/>
            </w:tcBorders>
            <w:shd w:val="clear" w:color="auto" w:fill="auto"/>
            <w:noWrap/>
            <w:vAlign w:val="center"/>
            <w:hideMark/>
          </w:tcPr>
          <w:p w14:paraId="122510BE"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17</w:t>
            </w:r>
          </w:p>
        </w:tc>
        <w:tc>
          <w:tcPr>
            <w:tcW w:w="3731" w:type="dxa"/>
            <w:tcBorders>
              <w:top w:val="nil"/>
              <w:left w:val="nil"/>
              <w:bottom w:val="single" w:sz="4" w:space="0" w:color="auto"/>
              <w:right w:val="single" w:sz="4" w:space="0" w:color="auto"/>
            </w:tcBorders>
            <w:shd w:val="clear" w:color="auto" w:fill="auto"/>
            <w:vAlign w:val="center"/>
            <w:hideMark/>
          </w:tcPr>
          <w:p w14:paraId="32FFF83B" w14:textId="77777777" w:rsidR="00B83AF0" w:rsidRPr="00BD0CCF" w:rsidRDefault="00B83AF0" w:rsidP="00B83AF0">
            <w:pPr>
              <w:rPr>
                <w:rFonts w:ascii="Myriad Pro" w:hAnsi="Myriad Pro"/>
                <w:sz w:val="18"/>
                <w:szCs w:val="18"/>
              </w:rPr>
            </w:pPr>
            <w:r w:rsidRPr="00BD0CCF">
              <w:rPr>
                <w:rFonts w:ascii="Myriad Pro" w:hAnsi="Myriad Pro"/>
                <w:sz w:val="18"/>
                <w:szCs w:val="18"/>
              </w:rPr>
              <w:t xml:space="preserve">Реконструкция ПС 110 </w:t>
            </w:r>
            <w:proofErr w:type="spellStart"/>
            <w:r w:rsidRPr="00BD0CCF">
              <w:rPr>
                <w:rFonts w:ascii="Myriad Pro" w:hAnsi="Myriad Pro"/>
                <w:sz w:val="18"/>
                <w:szCs w:val="18"/>
              </w:rPr>
              <w:t>кВ</w:t>
            </w:r>
            <w:proofErr w:type="spellEnd"/>
            <w:r w:rsidRPr="00BD0CCF">
              <w:rPr>
                <w:rFonts w:ascii="Myriad Pro" w:hAnsi="Myriad Pro"/>
                <w:sz w:val="18"/>
                <w:szCs w:val="18"/>
              </w:rPr>
              <w:t xml:space="preserve"> "Коммунальная" с модернизацией АЧР</w:t>
            </w:r>
          </w:p>
        </w:tc>
        <w:tc>
          <w:tcPr>
            <w:tcW w:w="1310" w:type="dxa"/>
            <w:tcBorders>
              <w:top w:val="nil"/>
              <w:left w:val="nil"/>
              <w:bottom w:val="single" w:sz="4" w:space="0" w:color="auto"/>
              <w:right w:val="single" w:sz="4" w:space="0" w:color="auto"/>
            </w:tcBorders>
            <w:shd w:val="clear" w:color="auto" w:fill="auto"/>
            <w:vAlign w:val="center"/>
            <w:hideMark/>
          </w:tcPr>
          <w:p w14:paraId="20E2B38C"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F_6875550115</w:t>
            </w:r>
          </w:p>
        </w:tc>
        <w:tc>
          <w:tcPr>
            <w:tcW w:w="825" w:type="dxa"/>
            <w:tcBorders>
              <w:top w:val="nil"/>
              <w:left w:val="nil"/>
              <w:bottom w:val="single" w:sz="4" w:space="0" w:color="auto"/>
              <w:right w:val="single" w:sz="4" w:space="0" w:color="auto"/>
            </w:tcBorders>
            <w:shd w:val="clear" w:color="auto" w:fill="auto"/>
            <w:vAlign w:val="center"/>
            <w:hideMark/>
          </w:tcPr>
          <w:p w14:paraId="340EB99B"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0,20</w:t>
            </w:r>
          </w:p>
        </w:tc>
        <w:tc>
          <w:tcPr>
            <w:tcW w:w="1400" w:type="dxa"/>
            <w:tcBorders>
              <w:top w:val="nil"/>
              <w:left w:val="nil"/>
              <w:bottom w:val="single" w:sz="4" w:space="0" w:color="auto"/>
              <w:right w:val="single" w:sz="4" w:space="0" w:color="auto"/>
            </w:tcBorders>
            <w:shd w:val="clear" w:color="auto" w:fill="auto"/>
            <w:vAlign w:val="center"/>
            <w:hideMark/>
          </w:tcPr>
          <w:p w14:paraId="33F34E8B"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0,20</w:t>
            </w:r>
          </w:p>
        </w:tc>
        <w:tc>
          <w:tcPr>
            <w:tcW w:w="728" w:type="dxa"/>
            <w:tcBorders>
              <w:top w:val="nil"/>
              <w:left w:val="nil"/>
              <w:bottom w:val="single" w:sz="4" w:space="0" w:color="auto"/>
              <w:right w:val="single" w:sz="4" w:space="0" w:color="auto"/>
            </w:tcBorders>
            <w:shd w:val="clear" w:color="auto" w:fill="auto"/>
            <w:vAlign w:val="center"/>
            <w:hideMark/>
          </w:tcPr>
          <w:p w14:paraId="1818FF2B"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0,00</w:t>
            </w:r>
          </w:p>
        </w:tc>
        <w:tc>
          <w:tcPr>
            <w:tcW w:w="867" w:type="dxa"/>
            <w:tcBorders>
              <w:top w:val="nil"/>
              <w:left w:val="nil"/>
              <w:bottom w:val="single" w:sz="4" w:space="0" w:color="auto"/>
              <w:right w:val="single" w:sz="4" w:space="0" w:color="auto"/>
            </w:tcBorders>
            <w:shd w:val="clear" w:color="auto" w:fill="auto"/>
            <w:vAlign w:val="center"/>
            <w:hideMark/>
          </w:tcPr>
          <w:p w14:paraId="1201D1D7"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0,0%</w:t>
            </w:r>
          </w:p>
        </w:tc>
      </w:tr>
      <w:tr w:rsidR="00B83AF0" w:rsidRPr="00BD0CCF" w14:paraId="755176D6" w14:textId="77777777" w:rsidTr="00B83AF0">
        <w:trPr>
          <w:trHeight w:val="20"/>
        </w:trPr>
        <w:tc>
          <w:tcPr>
            <w:tcW w:w="484" w:type="dxa"/>
            <w:tcBorders>
              <w:top w:val="nil"/>
              <w:left w:val="single" w:sz="4" w:space="0" w:color="auto"/>
              <w:bottom w:val="single" w:sz="4" w:space="0" w:color="auto"/>
              <w:right w:val="single" w:sz="4" w:space="0" w:color="auto"/>
            </w:tcBorders>
            <w:shd w:val="clear" w:color="auto" w:fill="auto"/>
            <w:noWrap/>
            <w:vAlign w:val="center"/>
            <w:hideMark/>
          </w:tcPr>
          <w:p w14:paraId="115DE34B"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18</w:t>
            </w:r>
          </w:p>
        </w:tc>
        <w:tc>
          <w:tcPr>
            <w:tcW w:w="3731" w:type="dxa"/>
            <w:tcBorders>
              <w:top w:val="nil"/>
              <w:left w:val="nil"/>
              <w:bottom w:val="single" w:sz="4" w:space="0" w:color="auto"/>
              <w:right w:val="single" w:sz="4" w:space="0" w:color="auto"/>
            </w:tcBorders>
            <w:shd w:val="clear" w:color="auto" w:fill="auto"/>
            <w:vAlign w:val="center"/>
            <w:hideMark/>
          </w:tcPr>
          <w:p w14:paraId="59E56686" w14:textId="77777777" w:rsidR="00B83AF0" w:rsidRPr="00BD0CCF" w:rsidRDefault="00B83AF0" w:rsidP="00B83AF0">
            <w:pPr>
              <w:rPr>
                <w:rFonts w:ascii="Myriad Pro" w:hAnsi="Myriad Pro"/>
                <w:sz w:val="18"/>
                <w:szCs w:val="18"/>
              </w:rPr>
            </w:pPr>
            <w:r w:rsidRPr="00BD0CCF">
              <w:rPr>
                <w:rFonts w:ascii="Myriad Pro" w:hAnsi="Myriad Pro"/>
                <w:sz w:val="18"/>
                <w:szCs w:val="18"/>
              </w:rPr>
              <w:t xml:space="preserve">Реконструкция ПС 110 </w:t>
            </w:r>
            <w:proofErr w:type="spellStart"/>
            <w:r w:rsidRPr="00BD0CCF">
              <w:rPr>
                <w:rFonts w:ascii="Myriad Pro" w:hAnsi="Myriad Pro"/>
                <w:sz w:val="18"/>
                <w:szCs w:val="18"/>
              </w:rPr>
              <w:t>кВ</w:t>
            </w:r>
            <w:proofErr w:type="spellEnd"/>
            <w:r w:rsidRPr="00BD0CCF">
              <w:rPr>
                <w:rFonts w:ascii="Myriad Pro" w:hAnsi="Myriad Pro"/>
                <w:sz w:val="18"/>
                <w:szCs w:val="18"/>
              </w:rPr>
              <w:t xml:space="preserve"> "Левобережная", замена ОПУ с модернизацией устройств РЗА и заменой разрядников на ОПН</w:t>
            </w:r>
          </w:p>
        </w:tc>
        <w:tc>
          <w:tcPr>
            <w:tcW w:w="1310" w:type="dxa"/>
            <w:tcBorders>
              <w:top w:val="nil"/>
              <w:left w:val="nil"/>
              <w:bottom w:val="single" w:sz="4" w:space="0" w:color="auto"/>
              <w:right w:val="single" w:sz="4" w:space="0" w:color="auto"/>
            </w:tcBorders>
            <w:shd w:val="clear" w:color="auto" w:fill="auto"/>
            <w:vAlign w:val="center"/>
            <w:hideMark/>
          </w:tcPr>
          <w:p w14:paraId="509AF7F3"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F_6875550120</w:t>
            </w:r>
          </w:p>
        </w:tc>
        <w:tc>
          <w:tcPr>
            <w:tcW w:w="825" w:type="dxa"/>
            <w:tcBorders>
              <w:top w:val="nil"/>
              <w:left w:val="nil"/>
              <w:bottom w:val="single" w:sz="4" w:space="0" w:color="auto"/>
              <w:right w:val="single" w:sz="4" w:space="0" w:color="auto"/>
            </w:tcBorders>
            <w:shd w:val="clear" w:color="auto" w:fill="auto"/>
            <w:vAlign w:val="center"/>
            <w:hideMark/>
          </w:tcPr>
          <w:p w14:paraId="6426F3E0"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0,00</w:t>
            </w:r>
          </w:p>
        </w:tc>
        <w:tc>
          <w:tcPr>
            <w:tcW w:w="1400" w:type="dxa"/>
            <w:tcBorders>
              <w:top w:val="nil"/>
              <w:left w:val="nil"/>
              <w:bottom w:val="single" w:sz="4" w:space="0" w:color="auto"/>
              <w:right w:val="single" w:sz="4" w:space="0" w:color="auto"/>
            </w:tcBorders>
            <w:shd w:val="clear" w:color="auto" w:fill="auto"/>
            <w:vAlign w:val="center"/>
            <w:hideMark/>
          </w:tcPr>
          <w:p w14:paraId="4566C6F8"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0,00</w:t>
            </w:r>
          </w:p>
        </w:tc>
        <w:tc>
          <w:tcPr>
            <w:tcW w:w="728" w:type="dxa"/>
            <w:tcBorders>
              <w:top w:val="nil"/>
              <w:left w:val="nil"/>
              <w:bottom w:val="single" w:sz="4" w:space="0" w:color="auto"/>
              <w:right w:val="single" w:sz="4" w:space="0" w:color="auto"/>
            </w:tcBorders>
            <w:shd w:val="clear" w:color="auto" w:fill="auto"/>
            <w:vAlign w:val="center"/>
            <w:hideMark/>
          </w:tcPr>
          <w:p w14:paraId="12EBF5D5"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0,00</w:t>
            </w:r>
          </w:p>
        </w:tc>
        <w:tc>
          <w:tcPr>
            <w:tcW w:w="867" w:type="dxa"/>
            <w:tcBorders>
              <w:top w:val="nil"/>
              <w:left w:val="nil"/>
              <w:bottom w:val="single" w:sz="4" w:space="0" w:color="auto"/>
              <w:right w:val="single" w:sz="4" w:space="0" w:color="auto"/>
            </w:tcBorders>
            <w:shd w:val="clear" w:color="auto" w:fill="auto"/>
            <w:vAlign w:val="center"/>
            <w:hideMark/>
          </w:tcPr>
          <w:p w14:paraId="0142A8C6"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w:t>
            </w:r>
          </w:p>
        </w:tc>
      </w:tr>
      <w:tr w:rsidR="00B83AF0" w:rsidRPr="00BD0CCF" w14:paraId="192D5F2D" w14:textId="77777777" w:rsidTr="00B83AF0">
        <w:trPr>
          <w:trHeight w:val="20"/>
        </w:trPr>
        <w:tc>
          <w:tcPr>
            <w:tcW w:w="484" w:type="dxa"/>
            <w:tcBorders>
              <w:top w:val="nil"/>
              <w:left w:val="single" w:sz="4" w:space="0" w:color="auto"/>
              <w:bottom w:val="single" w:sz="4" w:space="0" w:color="auto"/>
              <w:right w:val="single" w:sz="4" w:space="0" w:color="auto"/>
            </w:tcBorders>
            <w:shd w:val="clear" w:color="auto" w:fill="auto"/>
            <w:noWrap/>
            <w:vAlign w:val="center"/>
            <w:hideMark/>
          </w:tcPr>
          <w:p w14:paraId="5148F7D0"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19</w:t>
            </w:r>
          </w:p>
        </w:tc>
        <w:tc>
          <w:tcPr>
            <w:tcW w:w="3731" w:type="dxa"/>
            <w:tcBorders>
              <w:top w:val="nil"/>
              <w:left w:val="nil"/>
              <w:bottom w:val="single" w:sz="4" w:space="0" w:color="auto"/>
              <w:right w:val="single" w:sz="4" w:space="0" w:color="auto"/>
            </w:tcBorders>
            <w:shd w:val="clear" w:color="auto" w:fill="auto"/>
            <w:vAlign w:val="center"/>
            <w:hideMark/>
          </w:tcPr>
          <w:p w14:paraId="7757C68B" w14:textId="77777777" w:rsidR="00B83AF0" w:rsidRPr="00BD0CCF" w:rsidRDefault="00B83AF0" w:rsidP="00B83AF0">
            <w:pPr>
              <w:rPr>
                <w:rFonts w:ascii="Myriad Pro" w:hAnsi="Myriad Pro"/>
                <w:sz w:val="18"/>
                <w:szCs w:val="18"/>
              </w:rPr>
            </w:pPr>
            <w:r w:rsidRPr="00BD0CCF">
              <w:rPr>
                <w:rFonts w:ascii="Myriad Pro" w:hAnsi="Myriad Pro"/>
                <w:sz w:val="18"/>
                <w:szCs w:val="18"/>
              </w:rPr>
              <w:t xml:space="preserve">Реконструкция ПС 110 </w:t>
            </w:r>
            <w:proofErr w:type="spellStart"/>
            <w:r w:rsidRPr="00BD0CCF">
              <w:rPr>
                <w:rFonts w:ascii="Myriad Pro" w:hAnsi="Myriad Pro"/>
                <w:sz w:val="18"/>
                <w:szCs w:val="18"/>
              </w:rPr>
              <w:t>кВ</w:t>
            </w:r>
            <w:proofErr w:type="spellEnd"/>
            <w:r w:rsidRPr="00BD0CCF">
              <w:rPr>
                <w:rFonts w:ascii="Myriad Pro" w:hAnsi="Myriad Pro"/>
                <w:sz w:val="18"/>
                <w:szCs w:val="18"/>
              </w:rPr>
              <w:t xml:space="preserve"> "Колпашево". Замена аккумуляторной батареи.</w:t>
            </w:r>
          </w:p>
        </w:tc>
        <w:tc>
          <w:tcPr>
            <w:tcW w:w="1310" w:type="dxa"/>
            <w:tcBorders>
              <w:top w:val="nil"/>
              <w:left w:val="nil"/>
              <w:bottom w:val="single" w:sz="4" w:space="0" w:color="auto"/>
              <w:right w:val="single" w:sz="4" w:space="0" w:color="auto"/>
            </w:tcBorders>
            <w:shd w:val="clear" w:color="auto" w:fill="auto"/>
            <w:vAlign w:val="center"/>
            <w:hideMark/>
          </w:tcPr>
          <w:p w14:paraId="7D68B67B"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F_6875550122</w:t>
            </w:r>
          </w:p>
        </w:tc>
        <w:tc>
          <w:tcPr>
            <w:tcW w:w="825" w:type="dxa"/>
            <w:tcBorders>
              <w:top w:val="nil"/>
              <w:left w:val="nil"/>
              <w:bottom w:val="single" w:sz="4" w:space="0" w:color="auto"/>
              <w:right w:val="single" w:sz="4" w:space="0" w:color="auto"/>
            </w:tcBorders>
            <w:shd w:val="clear" w:color="auto" w:fill="auto"/>
            <w:vAlign w:val="center"/>
            <w:hideMark/>
          </w:tcPr>
          <w:p w14:paraId="352D93C8"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4,81</w:t>
            </w:r>
          </w:p>
        </w:tc>
        <w:tc>
          <w:tcPr>
            <w:tcW w:w="1400" w:type="dxa"/>
            <w:tcBorders>
              <w:top w:val="nil"/>
              <w:left w:val="nil"/>
              <w:bottom w:val="single" w:sz="4" w:space="0" w:color="auto"/>
              <w:right w:val="single" w:sz="4" w:space="0" w:color="auto"/>
            </w:tcBorders>
            <w:shd w:val="clear" w:color="auto" w:fill="auto"/>
            <w:vAlign w:val="center"/>
            <w:hideMark/>
          </w:tcPr>
          <w:p w14:paraId="308B2651"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4,81</w:t>
            </w:r>
          </w:p>
        </w:tc>
        <w:tc>
          <w:tcPr>
            <w:tcW w:w="728" w:type="dxa"/>
            <w:tcBorders>
              <w:top w:val="nil"/>
              <w:left w:val="nil"/>
              <w:bottom w:val="single" w:sz="4" w:space="0" w:color="auto"/>
              <w:right w:val="single" w:sz="4" w:space="0" w:color="auto"/>
            </w:tcBorders>
            <w:shd w:val="clear" w:color="auto" w:fill="auto"/>
            <w:vAlign w:val="center"/>
            <w:hideMark/>
          </w:tcPr>
          <w:p w14:paraId="6549AFEA"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0,00</w:t>
            </w:r>
          </w:p>
        </w:tc>
        <w:tc>
          <w:tcPr>
            <w:tcW w:w="867" w:type="dxa"/>
            <w:tcBorders>
              <w:top w:val="nil"/>
              <w:left w:val="nil"/>
              <w:bottom w:val="single" w:sz="4" w:space="0" w:color="auto"/>
              <w:right w:val="single" w:sz="4" w:space="0" w:color="auto"/>
            </w:tcBorders>
            <w:shd w:val="clear" w:color="auto" w:fill="auto"/>
            <w:vAlign w:val="center"/>
            <w:hideMark/>
          </w:tcPr>
          <w:p w14:paraId="56EE9094"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0,0%</w:t>
            </w:r>
          </w:p>
        </w:tc>
      </w:tr>
      <w:tr w:rsidR="00B83AF0" w:rsidRPr="00BD0CCF" w14:paraId="7370ABAA" w14:textId="77777777" w:rsidTr="00B83AF0">
        <w:trPr>
          <w:trHeight w:val="20"/>
        </w:trPr>
        <w:tc>
          <w:tcPr>
            <w:tcW w:w="484" w:type="dxa"/>
            <w:tcBorders>
              <w:top w:val="nil"/>
              <w:left w:val="single" w:sz="4" w:space="0" w:color="auto"/>
              <w:bottom w:val="single" w:sz="4" w:space="0" w:color="auto"/>
              <w:right w:val="single" w:sz="4" w:space="0" w:color="auto"/>
            </w:tcBorders>
            <w:shd w:val="clear" w:color="auto" w:fill="auto"/>
            <w:noWrap/>
            <w:vAlign w:val="center"/>
            <w:hideMark/>
          </w:tcPr>
          <w:p w14:paraId="7CA8F9EA"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20</w:t>
            </w:r>
          </w:p>
        </w:tc>
        <w:tc>
          <w:tcPr>
            <w:tcW w:w="3731" w:type="dxa"/>
            <w:tcBorders>
              <w:top w:val="nil"/>
              <w:left w:val="nil"/>
              <w:bottom w:val="single" w:sz="4" w:space="0" w:color="auto"/>
              <w:right w:val="single" w:sz="4" w:space="0" w:color="auto"/>
            </w:tcBorders>
            <w:shd w:val="clear" w:color="auto" w:fill="auto"/>
            <w:vAlign w:val="center"/>
            <w:hideMark/>
          </w:tcPr>
          <w:p w14:paraId="79888B87" w14:textId="77777777" w:rsidR="00B83AF0" w:rsidRPr="00BD0CCF" w:rsidRDefault="00B83AF0" w:rsidP="00B83AF0">
            <w:pPr>
              <w:rPr>
                <w:rFonts w:ascii="Myriad Pro" w:hAnsi="Myriad Pro"/>
                <w:sz w:val="18"/>
                <w:szCs w:val="18"/>
              </w:rPr>
            </w:pPr>
            <w:r w:rsidRPr="00BD0CCF">
              <w:rPr>
                <w:rFonts w:ascii="Myriad Pro" w:hAnsi="Myriad Pro"/>
                <w:sz w:val="18"/>
                <w:szCs w:val="18"/>
              </w:rPr>
              <w:t xml:space="preserve">Реконструкция ПС 110кВ Парабель КС. Модернизация РЗА трансформаторов Т1, Т2, замена ОСИ 110 </w:t>
            </w:r>
            <w:proofErr w:type="spellStart"/>
            <w:r w:rsidRPr="00BD0CCF">
              <w:rPr>
                <w:rFonts w:ascii="Myriad Pro" w:hAnsi="Myriad Pro"/>
                <w:sz w:val="18"/>
                <w:szCs w:val="18"/>
              </w:rPr>
              <w:t>кВ</w:t>
            </w:r>
            <w:proofErr w:type="spellEnd"/>
            <w:r w:rsidRPr="00BD0CCF">
              <w:rPr>
                <w:rFonts w:ascii="Myriad Pro" w:hAnsi="Myriad Pro"/>
                <w:sz w:val="18"/>
                <w:szCs w:val="18"/>
              </w:rPr>
              <w:t xml:space="preserve"> на полимерные</w:t>
            </w:r>
          </w:p>
        </w:tc>
        <w:tc>
          <w:tcPr>
            <w:tcW w:w="1310" w:type="dxa"/>
            <w:tcBorders>
              <w:top w:val="nil"/>
              <w:left w:val="nil"/>
              <w:bottom w:val="single" w:sz="4" w:space="0" w:color="auto"/>
              <w:right w:val="single" w:sz="4" w:space="0" w:color="auto"/>
            </w:tcBorders>
            <w:shd w:val="clear" w:color="auto" w:fill="auto"/>
            <w:vAlign w:val="center"/>
            <w:hideMark/>
          </w:tcPr>
          <w:p w14:paraId="065DAE43"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F_6875550123</w:t>
            </w:r>
          </w:p>
        </w:tc>
        <w:tc>
          <w:tcPr>
            <w:tcW w:w="825" w:type="dxa"/>
            <w:tcBorders>
              <w:top w:val="nil"/>
              <w:left w:val="nil"/>
              <w:bottom w:val="single" w:sz="4" w:space="0" w:color="auto"/>
              <w:right w:val="single" w:sz="4" w:space="0" w:color="auto"/>
            </w:tcBorders>
            <w:shd w:val="clear" w:color="auto" w:fill="auto"/>
            <w:vAlign w:val="center"/>
            <w:hideMark/>
          </w:tcPr>
          <w:p w14:paraId="52F2E953"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0,44</w:t>
            </w:r>
          </w:p>
        </w:tc>
        <w:tc>
          <w:tcPr>
            <w:tcW w:w="1400" w:type="dxa"/>
            <w:tcBorders>
              <w:top w:val="nil"/>
              <w:left w:val="nil"/>
              <w:bottom w:val="single" w:sz="4" w:space="0" w:color="auto"/>
              <w:right w:val="single" w:sz="4" w:space="0" w:color="auto"/>
            </w:tcBorders>
            <w:shd w:val="clear" w:color="auto" w:fill="auto"/>
            <w:vAlign w:val="center"/>
            <w:hideMark/>
          </w:tcPr>
          <w:p w14:paraId="4BEDFCB4"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0,44</w:t>
            </w:r>
          </w:p>
        </w:tc>
        <w:tc>
          <w:tcPr>
            <w:tcW w:w="728" w:type="dxa"/>
            <w:tcBorders>
              <w:top w:val="nil"/>
              <w:left w:val="nil"/>
              <w:bottom w:val="single" w:sz="4" w:space="0" w:color="auto"/>
              <w:right w:val="single" w:sz="4" w:space="0" w:color="auto"/>
            </w:tcBorders>
            <w:shd w:val="clear" w:color="auto" w:fill="auto"/>
            <w:vAlign w:val="center"/>
            <w:hideMark/>
          </w:tcPr>
          <w:p w14:paraId="04046048"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0,00</w:t>
            </w:r>
          </w:p>
        </w:tc>
        <w:tc>
          <w:tcPr>
            <w:tcW w:w="867" w:type="dxa"/>
            <w:tcBorders>
              <w:top w:val="nil"/>
              <w:left w:val="nil"/>
              <w:bottom w:val="single" w:sz="4" w:space="0" w:color="auto"/>
              <w:right w:val="single" w:sz="4" w:space="0" w:color="auto"/>
            </w:tcBorders>
            <w:shd w:val="clear" w:color="auto" w:fill="auto"/>
            <w:vAlign w:val="center"/>
            <w:hideMark/>
          </w:tcPr>
          <w:p w14:paraId="36EE6A4C"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0,0%</w:t>
            </w:r>
          </w:p>
        </w:tc>
      </w:tr>
      <w:tr w:rsidR="00B83AF0" w:rsidRPr="00BD0CCF" w14:paraId="7F2009A1" w14:textId="77777777" w:rsidTr="00B83AF0">
        <w:trPr>
          <w:trHeight w:val="20"/>
        </w:trPr>
        <w:tc>
          <w:tcPr>
            <w:tcW w:w="484" w:type="dxa"/>
            <w:tcBorders>
              <w:top w:val="nil"/>
              <w:left w:val="single" w:sz="4" w:space="0" w:color="auto"/>
              <w:bottom w:val="single" w:sz="4" w:space="0" w:color="auto"/>
              <w:right w:val="single" w:sz="4" w:space="0" w:color="auto"/>
            </w:tcBorders>
            <w:shd w:val="clear" w:color="auto" w:fill="auto"/>
            <w:noWrap/>
            <w:vAlign w:val="center"/>
            <w:hideMark/>
          </w:tcPr>
          <w:p w14:paraId="44769297"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21</w:t>
            </w:r>
          </w:p>
        </w:tc>
        <w:tc>
          <w:tcPr>
            <w:tcW w:w="3731" w:type="dxa"/>
            <w:tcBorders>
              <w:top w:val="nil"/>
              <w:left w:val="nil"/>
              <w:bottom w:val="single" w:sz="4" w:space="0" w:color="auto"/>
              <w:right w:val="single" w:sz="4" w:space="0" w:color="auto"/>
            </w:tcBorders>
            <w:shd w:val="clear" w:color="auto" w:fill="auto"/>
            <w:vAlign w:val="center"/>
            <w:hideMark/>
          </w:tcPr>
          <w:p w14:paraId="13E2922F" w14:textId="77777777" w:rsidR="00B83AF0" w:rsidRPr="00BD0CCF" w:rsidRDefault="00B83AF0" w:rsidP="00B83AF0">
            <w:pPr>
              <w:rPr>
                <w:rFonts w:ascii="Myriad Pro" w:hAnsi="Myriad Pro"/>
                <w:sz w:val="18"/>
                <w:szCs w:val="18"/>
              </w:rPr>
            </w:pPr>
            <w:r w:rsidRPr="00BD0CCF">
              <w:rPr>
                <w:rFonts w:ascii="Myriad Pro" w:hAnsi="Myriad Pro"/>
                <w:sz w:val="18"/>
                <w:szCs w:val="18"/>
              </w:rPr>
              <w:t xml:space="preserve">Реконструкция ПС 110 </w:t>
            </w:r>
            <w:proofErr w:type="spellStart"/>
            <w:r w:rsidRPr="00BD0CCF">
              <w:rPr>
                <w:rFonts w:ascii="Myriad Pro" w:hAnsi="Myriad Pro"/>
                <w:sz w:val="18"/>
                <w:szCs w:val="18"/>
              </w:rPr>
              <w:t>кВ</w:t>
            </w:r>
            <w:proofErr w:type="spellEnd"/>
            <w:r w:rsidRPr="00BD0CCF">
              <w:rPr>
                <w:rFonts w:ascii="Myriad Pro" w:hAnsi="Myriad Pro"/>
                <w:sz w:val="18"/>
                <w:szCs w:val="18"/>
              </w:rPr>
              <w:t xml:space="preserve"> "</w:t>
            </w:r>
            <w:proofErr w:type="spellStart"/>
            <w:r w:rsidRPr="00BD0CCF">
              <w:rPr>
                <w:rFonts w:ascii="Myriad Pro" w:hAnsi="Myriad Pro"/>
                <w:sz w:val="18"/>
                <w:szCs w:val="18"/>
              </w:rPr>
              <w:t>Останинская</w:t>
            </w:r>
            <w:proofErr w:type="spellEnd"/>
            <w:r w:rsidRPr="00BD0CCF">
              <w:rPr>
                <w:rFonts w:ascii="Myriad Pro" w:hAnsi="Myriad Pro"/>
                <w:sz w:val="18"/>
                <w:szCs w:val="18"/>
              </w:rPr>
              <w:t>". Замена масляных выключателей на вакуумные, установка дуговой защиты, замена ВМТ на ВГТ-110кВ.</w:t>
            </w:r>
          </w:p>
        </w:tc>
        <w:tc>
          <w:tcPr>
            <w:tcW w:w="1310" w:type="dxa"/>
            <w:tcBorders>
              <w:top w:val="nil"/>
              <w:left w:val="nil"/>
              <w:bottom w:val="single" w:sz="4" w:space="0" w:color="auto"/>
              <w:right w:val="single" w:sz="4" w:space="0" w:color="auto"/>
            </w:tcBorders>
            <w:shd w:val="clear" w:color="auto" w:fill="auto"/>
            <w:vAlign w:val="center"/>
            <w:hideMark/>
          </w:tcPr>
          <w:p w14:paraId="760EDB0E"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F_6875550126</w:t>
            </w:r>
          </w:p>
        </w:tc>
        <w:tc>
          <w:tcPr>
            <w:tcW w:w="825" w:type="dxa"/>
            <w:tcBorders>
              <w:top w:val="nil"/>
              <w:left w:val="nil"/>
              <w:bottom w:val="single" w:sz="4" w:space="0" w:color="auto"/>
              <w:right w:val="single" w:sz="4" w:space="0" w:color="auto"/>
            </w:tcBorders>
            <w:shd w:val="clear" w:color="auto" w:fill="auto"/>
            <w:vAlign w:val="center"/>
            <w:hideMark/>
          </w:tcPr>
          <w:p w14:paraId="32F69AF4"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11,01</w:t>
            </w:r>
          </w:p>
        </w:tc>
        <w:tc>
          <w:tcPr>
            <w:tcW w:w="1400" w:type="dxa"/>
            <w:tcBorders>
              <w:top w:val="nil"/>
              <w:left w:val="nil"/>
              <w:bottom w:val="single" w:sz="4" w:space="0" w:color="auto"/>
              <w:right w:val="single" w:sz="4" w:space="0" w:color="auto"/>
            </w:tcBorders>
            <w:shd w:val="clear" w:color="auto" w:fill="auto"/>
            <w:vAlign w:val="center"/>
            <w:hideMark/>
          </w:tcPr>
          <w:p w14:paraId="39A347A6"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11,01</w:t>
            </w:r>
          </w:p>
        </w:tc>
        <w:tc>
          <w:tcPr>
            <w:tcW w:w="728" w:type="dxa"/>
            <w:tcBorders>
              <w:top w:val="nil"/>
              <w:left w:val="nil"/>
              <w:bottom w:val="single" w:sz="4" w:space="0" w:color="auto"/>
              <w:right w:val="single" w:sz="4" w:space="0" w:color="auto"/>
            </w:tcBorders>
            <w:shd w:val="clear" w:color="auto" w:fill="auto"/>
            <w:vAlign w:val="center"/>
            <w:hideMark/>
          </w:tcPr>
          <w:p w14:paraId="4800904F"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0,00</w:t>
            </w:r>
          </w:p>
        </w:tc>
        <w:tc>
          <w:tcPr>
            <w:tcW w:w="867" w:type="dxa"/>
            <w:tcBorders>
              <w:top w:val="nil"/>
              <w:left w:val="nil"/>
              <w:bottom w:val="single" w:sz="4" w:space="0" w:color="auto"/>
              <w:right w:val="single" w:sz="4" w:space="0" w:color="auto"/>
            </w:tcBorders>
            <w:shd w:val="clear" w:color="auto" w:fill="auto"/>
            <w:vAlign w:val="center"/>
            <w:hideMark/>
          </w:tcPr>
          <w:p w14:paraId="58ACFAD8"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0,0%</w:t>
            </w:r>
          </w:p>
        </w:tc>
      </w:tr>
      <w:tr w:rsidR="00B83AF0" w:rsidRPr="00BD0CCF" w14:paraId="3377E449" w14:textId="77777777" w:rsidTr="00B83AF0">
        <w:trPr>
          <w:trHeight w:val="20"/>
        </w:trPr>
        <w:tc>
          <w:tcPr>
            <w:tcW w:w="484" w:type="dxa"/>
            <w:tcBorders>
              <w:top w:val="nil"/>
              <w:left w:val="single" w:sz="4" w:space="0" w:color="auto"/>
              <w:bottom w:val="single" w:sz="4" w:space="0" w:color="auto"/>
              <w:right w:val="single" w:sz="4" w:space="0" w:color="auto"/>
            </w:tcBorders>
            <w:shd w:val="clear" w:color="auto" w:fill="auto"/>
            <w:noWrap/>
            <w:vAlign w:val="center"/>
            <w:hideMark/>
          </w:tcPr>
          <w:p w14:paraId="0B1E6B8A"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22</w:t>
            </w:r>
          </w:p>
        </w:tc>
        <w:tc>
          <w:tcPr>
            <w:tcW w:w="3731" w:type="dxa"/>
            <w:tcBorders>
              <w:top w:val="nil"/>
              <w:left w:val="nil"/>
              <w:bottom w:val="single" w:sz="4" w:space="0" w:color="auto"/>
              <w:right w:val="single" w:sz="4" w:space="0" w:color="auto"/>
            </w:tcBorders>
            <w:shd w:val="clear" w:color="auto" w:fill="auto"/>
            <w:vAlign w:val="center"/>
            <w:hideMark/>
          </w:tcPr>
          <w:p w14:paraId="29103EF6" w14:textId="77777777" w:rsidR="00B83AF0" w:rsidRPr="00BD0CCF" w:rsidRDefault="00B83AF0" w:rsidP="00B83AF0">
            <w:pPr>
              <w:rPr>
                <w:rFonts w:ascii="Myriad Pro" w:hAnsi="Myriad Pro"/>
                <w:sz w:val="18"/>
                <w:szCs w:val="18"/>
              </w:rPr>
            </w:pPr>
            <w:r w:rsidRPr="00BD0CCF">
              <w:rPr>
                <w:rFonts w:ascii="Myriad Pro" w:hAnsi="Myriad Pro"/>
                <w:sz w:val="18"/>
                <w:szCs w:val="18"/>
              </w:rPr>
              <w:t xml:space="preserve">Реконструкция ПС 110 </w:t>
            </w:r>
            <w:proofErr w:type="spellStart"/>
            <w:r w:rsidRPr="00BD0CCF">
              <w:rPr>
                <w:rFonts w:ascii="Myriad Pro" w:hAnsi="Myriad Pro"/>
                <w:sz w:val="18"/>
                <w:szCs w:val="18"/>
              </w:rPr>
              <w:t>кВ</w:t>
            </w:r>
            <w:proofErr w:type="spellEnd"/>
            <w:r w:rsidRPr="00BD0CCF">
              <w:rPr>
                <w:rFonts w:ascii="Myriad Pro" w:hAnsi="Myriad Pro"/>
                <w:sz w:val="18"/>
                <w:szCs w:val="18"/>
              </w:rPr>
              <w:t xml:space="preserve"> "Александровская" с модернизацией дуговой защиты</w:t>
            </w:r>
          </w:p>
        </w:tc>
        <w:tc>
          <w:tcPr>
            <w:tcW w:w="1310" w:type="dxa"/>
            <w:tcBorders>
              <w:top w:val="nil"/>
              <w:left w:val="nil"/>
              <w:bottom w:val="single" w:sz="4" w:space="0" w:color="auto"/>
              <w:right w:val="single" w:sz="4" w:space="0" w:color="auto"/>
            </w:tcBorders>
            <w:shd w:val="clear" w:color="auto" w:fill="auto"/>
            <w:vAlign w:val="center"/>
            <w:hideMark/>
          </w:tcPr>
          <w:p w14:paraId="6F4C3530"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F_6875550127</w:t>
            </w:r>
          </w:p>
        </w:tc>
        <w:tc>
          <w:tcPr>
            <w:tcW w:w="825" w:type="dxa"/>
            <w:tcBorders>
              <w:top w:val="nil"/>
              <w:left w:val="nil"/>
              <w:bottom w:val="single" w:sz="4" w:space="0" w:color="auto"/>
              <w:right w:val="single" w:sz="4" w:space="0" w:color="auto"/>
            </w:tcBorders>
            <w:shd w:val="clear" w:color="auto" w:fill="auto"/>
            <w:vAlign w:val="center"/>
            <w:hideMark/>
          </w:tcPr>
          <w:p w14:paraId="59A159C3"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0,22</w:t>
            </w:r>
          </w:p>
        </w:tc>
        <w:tc>
          <w:tcPr>
            <w:tcW w:w="1400" w:type="dxa"/>
            <w:tcBorders>
              <w:top w:val="nil"/>
              <w:left w:val="nil"/>
              <w:bottom w:val="single" w:sz="4" w:space="0" w:color="auto"/>
              <w:right w:val="single" w:sz="4" w:space="0" w:color="auto"/>
            </w:tcBorders>
            <w:shd w:val="clear" w:color="auto" w:fill="auto"/>
            <w:vAlign w:val="center"/>
            <w:hideMark/>
          </w:tcPr>
          <w:p w14:paraId="1DFD7A43"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0,22</w:t>
            </w:r>
          </w:p>
        </w:tc>
        <w:tc>
          <w:tcPr>
            <w:tcW w:w="728" w:type="dxa"/>
            <w:tcBorders>
              <w:top w:val="nil"/>
              <w:left w:val="nil"/>
              <w:bottom w:val="single" w:sz="4" w:space="0" w:color="auto"/>
              <w:right w:val="single" w:sz="4" w:space="0" w:color="auto"/>
            </w:tcBorders>
            <w:shd w:val="clear" w:color="auto" w:fill="auto"/>
            <w:vAlign w:val="center"/>
            <w:hideMark/>
          </w:tcPr>
          <w:p w14:paraId="20482FD0"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0,00</w:t>
            </w:r>
          </w:p>
        </w:tc>
        <w:tc>
          <w:tcPr>
            <w:tcW w:w="867" w:type="dxa"/>
            <w:tcBorders>
              <w:top w:val="nil"/>
              <w:left w:val="nil"/>
              <w:bottom w:val="single" w:sz="4" w:space="0" w:color="auto"/>
              <w:right w:val="single" w:sz="4" w:space="0" w:color="auto"/>
            </w:tcBorders>
            <w:shd w:val="clear" w:color="auto" w:fill="auto"/>
            <w:vAlign w:val="center"/>
            <w:hideMark/>
          </w:tcPr>
          <w:p w14:paraId="0C5EFF61"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0,0%</w:t>
            </w:r>
          </w:p>
        </w:tc>
      </w:tr>
      <w:tr w:rsidR="00B83AF0" w:rsidRPr="00BD0CCF" w14:paraId="0003A25E" w14:textId="77777777" w:rsidTr="00B83AF0">
        <w:trPr>
          <w:trHeight w:val="20"/>
        </w:trPr>
        <w:tc>
          <w:tcPr>
            <w:tcW w:w="484" w:type="dxa"/>
            <w:tcBorders>
              <w:top w:val="nil"/>
              <w:left w:val="single" w:sz="4" w:space="0" w:color="auto"/>
              <w:bottom w:val="single" w:sz="4" w:space="0" w:color="auto"/>
              <w:right w:val="single" w:sz="4" w:space="0" w:color="auto"/>
            </w:tcBorders>
            <w:shd w:val="clear" w:color="auto" w:fill="auto"/>
            <w:noWrap/>
            <w:vAlign w:val="center"/>
            <w:hideMark/>
          </w:tcPr>
          <w:p w14:paraId="197D9944"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23</w:t>
            </w:r>
          </w:p>
        </w:tc>
        <w:tc>
          <w:tcPr>
            <w:tcW w:w="3731" w:type="dxa"/>
            <w:tcBorders>
              <w:top w:val="nil"/>
              <w:left w:val="nil"/>
              <w:bottom w:val="single" w:sz="4" w:space="0" w:color="auto"/>
              <w:right w:val="single" w:sz="4" w:space="0" w:color="auto"/>
            </w:tcBorders>
            <w:shd w:val="clear" w:color="auto" w:fill="auto"/>
            <w:vAlign w:val="center"/>
            <w:hideMark/>
          </w:tcPr>
          <w:p w14:paraId="026D89E4" w14:textId="77777777" w:rsidR="00B83AF0" w:rsidRPr="00BD0CCF" w:rsidRDefault="00B83AF0" w:rsidP="00B83AF0">
            <w:pPr>
              <w:rPr>
                <w:rFonts w:ascii="Myriad Pro" w:hAnsi="Myriad Pro"/>
                <w:sz w:val="18"/>
                <w:szCs w:val="18"/>
              </w:rPr>
            </w:pPr>
            <w:r w:rsidRPr="00BD0CCF">
              <w:rPr>
                <w:rFonts w:ascii="Myriad Pro" w:hAnsi="Myriad Pro"/>
                <w:sz w:val="18"/>
                <w:szCs w:val="18"/>
              </w:rPr>
              <w:t xml:space="preserve">Реконструкция ПС 110 </w:t>
            </w:r>
            <w:proofErr w:type="spellStart"/>
            <w:r w:rsidRPr="00BD0CCF">
              <w:rPr>
                <w:rFonts w:ascii="Myriad Pro" w:hAnsi="Myriad Pro"/>
                <w:sz w:val="18"/>
                <w:szCs w:val="18"/>
              </w:rPr>
              <w:t>кВ</w:t>
            </w:r>
            <w:proofErr w:type="spellEnd"/>
            <w:r w:rsidRPr="00BD0CCF">
              <w:rPr>
                <w:rFonts w:ascii="Myriad Pro" w:hAnsi="Myriad Pro"/>
                <w:sz w:val="18"/>
                <w:szCs w:val="18"/>
              </w:rPr>
              <w:t xml:space="preserve"> "Новониколаевская" с заменой панели ДЗШ и установкой РАС, реконструкция РЗА, замена ОСИ 110 </w:t>
            </w:r>
            <w:proofErr w:type="spellStart"/>
            <w:r w:rsidRPr="00BD0CCF">
              <w:rPr>
                <w:rFonts w:ascii="Myriad Pro" w:hAnsi="Myriad Pro"/>
                <w:sz w:val="18"/>
                <w:szCs w:val="18"/>
              </w:rPr>
              <w:t>кВ</w:t>
            </w:r>
            <w:proofErr w:type="spellEnd"/>
            <w:r w:rsidRPr="00BD0CCF">
              <w:rPr>
                <w:rFonts w:ascii="Myriad Pro" w:hAnsi="Myriad Pro"/>
                <w:sz w:val="18"/>
                <w:szCs w:val="18"/>
              </w:rPr>
              <w:t xml:space="preserve"> на полимерные,  замена аккумуляторной батареи, щита постоянного тока, зарядных устройств</w:t>
            </w:r>
          </w:p>
        </w:tc>
        <w:tc>
          <w:tcPr>
            <w:tcW w:w="1310" w:type="dxa"/>
            <w:tcBorders>
              <w:top w:val="nil"/>
              <w:left w:val="nil"/>
              <w:bottom w:val="single" w:sz="4" w:space="0" w:color="auto"/>
              <w:right w:val="single" w:sz="4" w:space="0" w:color="auto"/>
            </w:tcBorders>
            <w:shd w:val="clear" w:color="auto" w:fill="auto"/>
            <w:vAlign w:val="center"/>
            <w:hideMark/>
          </w:tcPr>
          <w:p w14:paraId="3F4FAE8B"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F_6875550134</w:t>
            </w:r>
          </w:p>
        </w:tc>
        <w:tc>
          <w:tcPr>
            <w:tcW w:w="825" w:type="dxa"/>
            <w:tcBorders>
              <w:top w:val="nil"/>
              <w:left w:val="nil"/>
              <w:bottom w:val="single" w:sz="4" w:space="0" w:color="auto"/>
              <w:right w:val="single" w:sz="4" w:space="0" w:color="auto"/>
            </w:tcBorders>
            <w:shd w:val="clear" w:color="auto" w:fill="auto"/>
            <w:vAlign w:val="center"/>
            <w:hideMark/>
          </w:tcPr>
          <w:p w14:paraId="6EE7E59C"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0,00</w:t>
            </w:r>
          </w:p>
        </w:tc>
        <w:tc>
          <w:tcPr>
            <w:tcW w:w="1400" w:type="dxa"/>
            <w:tcBorders>
              <w:top w:val="nil"/>
              <w:left w:val="nil"/>
              <w:bottom w:val="single" w:sz="4" w:space="0" w:color="auto"/>
              <w:right w:val="single" w:sz="4" w:space="0" w:color="auto"/>
            </w:tcBorders>
            <w:shd w:val="clear" w:color="auto" w:fill="auto"/>
            <w:vAlign w:val="center"/>
            <w:hideMark/>
          </w:tcPr>
          <w:p w14:paraId="51607DB8"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0,00</w:t>
            </w:r>
          </w:p>
        </w:tc>
        <w:tc>
          <w:tcPr>
            <w:tcW w:w="728" w:type="dxa"/>
            <w:tcBorders>
              <w:top w:val="nil"/>
              <w:left w:val="nil"/>
              <w:bottom w:val="single" w:sz="4" w:space="0" w:color="auto"/>
              <w:right w:val="single" w:sz="4" w:space="0" w:color="auto"/>
            </w:tcBorders>
            <w:shd w:val="clear" w:color="auto" w:fill="auto"/>
            <w:vAlign w:val="center"/>
            <w:hideMark/>
          </w:tcPr>
          <w:p w14:paraId="7DC3D2FB"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0,00</w:t>
            </w:r>
          </w:p>
        </w:tc>
        <w:tc>
          <w:tcPr>
            <w:tcW w:w="867" w:type="dxa"/>
            <w:tcBorders>
              <w:top w:val="nil"/>
              <w:left w:val="nil"/>
              <w:bottom w:val="single" w:sz="4" w:space="0" w:color="auto"/>
              <w:right w:val="single" w:sz="4" w:space="0" w:color="auto"/>
            </w:tcBorders>
            <w:shd w:val="clear" w:color="auto" w:fill="auto"/>
            <w:vAlign w:val="center"/>
            <w:hideMark/>
          </w:tcPr>
          <w:p w14:paraId="5C81F0E6"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w:t>
            </w:r>
          </w:p>
        </w:tc>
      </w:tr>
      <w:tr w:rsidR="00B83AF0" w:rsidRPr="00BD0CCF" w14:paraId="33DBAF27" w14:textId="77777777" w:rsidTr="00B83AF0">
        <w:trPr>
          <w:trHeight w:val="20"/>
        </w:trPr>
        <w:tc>
          <w:tcPr>
            <w:tcW w:w="484" w:type="dxa"/>
            <w:tcBorders>
              <w:top w:val="nil"/>
              <w:left w:val="single" w:sz="4" w:space="0" w:color="auto"/>
              <w:bottom w:val="single" w:sz="4" w:space="0" w:color="auto"/>
              <w:right w:val="single" w:sz="4" w:space="0" w:color="auto"/>
            </w:tcBorders>
            <w:shd w:val="clear" w:color="auto" w:fill="auto"/>
            <w:noWrap/>
            <w:vAlign w:val="center"/>
            <w:hideMark/>
          </w:tcPr>
          <w:p w14:paraId="26789876"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24</w:t>
            </w:r>
          </w:p>
        </w:tc>
        <w:tc>
          <w:tcPr>
            <w:tcW w:w="3731" w:type="dxa"/>
            <w:tcBorders>
              <w:top w:val="nil"/>
              <w:left w:val="nil"/>
              <w:bottom w:val="single" w:sz="4" w:space="0" w:color="auto"/>
              <w:right w:val="single" w:sz="4" w:space="0" w:color="auto"/>
            </w:tcBorders>
            <w:shd w:val="clear" w:color="auto" w:fill="auto"/>
            <w:vAlign w:val="center"/>
            <w:hideMark/>
          </w:tcPr>
          <w:p w14:paraId="7B7DB611" w14:textId="77777777" w:rsidR="00B83AF0" w:rsidRPr="00BD0CCF" w:rsidRDefault="00B83AF0" w:rsidP="00B83AF0">
            <w:pPr>
              <w:rPr>
                <w:rFonts w:ascii="Myriad Pro" w:hAnsi="Myriad Pro"/>
                <w:sz w:val="18"/>
                <w:szCs w:val="18"/>
              </w:rPr>
            </w:pPr>
            <w:r w:rsidRPr="00BD0CCF">
              <w:rPr>
                <w:rFonts w:ascii="Myriad Pro" w:hAnsi="Myriad Pro"/>
                <w:sz w:val="18"/>
                <w:szCs w:val="18"/>
              </w:rPr>
              <w:t xml:space="preserve">Реконструкция ПС 110 </w:t>
            </w:r>
            <w:proofErr w:type="spellStart"/>
            <w:r w:rsidRPr="00BD0CCF">
              <w:rPr>
                <w:rFonts w:ascii="Myriad Pro" w:hAnsi="Myriad Pro"/>
                <w:sz w:val="18"/>
                <w:szCs w:val="18"/>
              </w:rPr>
              <w:t>кВ</w:t>
            </w:r>
            <w:proofErr w:type="spellEnd"/>
            <w:r w:rsidRPr="00BD0CCF">
              <w:rPr>
                <w:rFonts w:ascii="Myriad Pro" w:hAnsi="Myriad Pro"/>
                <w:sz w:val="18"/>
                <w:szCs w:val="18"/>
              </w:rPr>
              <w:t xml:space="preserve"> "Усть-Бакчар", замена ЩСН, СОПТ с установкой АУОТ М с АБ и 2 УКП, устройство дуговой защиты, замена кабельного хозяйства, ОБР, установка регистратора аварийных событий, замена защит СВ-110 </w:t>
            </w:r>
            <w:proofErr w:type="spellStart"/>
            <w:r w:rsidRPr="00BD0CCF">
              <w:rPr>
                <w:rFonts w:ascii="Myriad Pro" w:hAnsi="Myriad Pro"/>
                <w:sz w:val="18"/>
                <w:szCs w:val="18"/>
              </w:rPr>
              <w:t>кВ</w:t>
            </w:r>
            <w:proofErr w:type="spellEnd"/>
            <w:r w:rsidRPr="00BD0CCF">
              <w:rPr>
                <w:rFonts w:ascii="Myriad Pro" w:hAnsi="Myriad Pro"/>
                <w:sz w:val="18"/>
                <w:szCs w:val="18"/>
              </w:rPr>
              <w:t>, силовых трансформаторов.</w:t>
            </w:r>
          </w:p>
        </w:tc>
        <w:tc>
          <w:tcPr>
            <w:tcW w:w="1310" w:type="dxa"/>
            <w:tcBorders>
              <w:top w:val="nil"/>
              <w:left w:val="nil"/>
              <w:bottom w:val="single" w:sz="4" w:space="0" w:color="auto"/>
              <w:right w:val="single" w:sz="4" w:space="0" w:color="auto"/>
            </w:tcBorders>
            <w:shd w:val="clear" w:color="auto" w:fill="auto"/>
            <w:vAlign w:val="center"/>
            <w:hideMark/>
          </w:tcPr>
          <w:p w14:paraId="20BE919E"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F_6875550142</w:t>
            </w:r>
          </w:p>
        </w:tc>
        <w:tc>
          <w:tcPr>
            <w:tcW w:w="825" w:type="dxa"/>
            <w:tcBorders>
              <w:top w:val="nil"/>
              <w:left w:val="nil"/>
              <w:bottom w:val="single" w:sz="4" w:space="0" w:color="auto"/>
              <w:right w:val="single" w:sz="4" w:space="0" w:color="auto"/>
            </w:tcBorders>
            <w:shd w:val="clear" w:color="auto" w:fill="auto"/>
            <w:vAlign w:val="center"/>
            <w:hideMark/>
          </w:tcPr>
          <w:p w14:paraId="49E517C4"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0,00</w:t>
            </w:r>
          </w:p>
        </w:tc>
        <w:tc>
          <w:tcPr>
            <w:tcW w:w="1400" w:type="dxa"/>
            <w:tcBorders>
              <w:top w:val="nil"/>
              <w:left w:val="nil"/>
              <w:bottom w:val="single" w:sz="4" w:space="0" w:color="auto"/>
              <w:right w:val="single" w:sz="4" w:space="0" w:color="auto"/>
            </w:tcBorders>
            <w:shd w:val="clear" w:color="auto" w:fill="auto"/>
            <w:vAlign w:val="center"/>
            <w:hideMark/>
          </w:tcPr>
          <w:p w14:paraId="74CD8AF9"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0,00</w:t>
            </w:r>
          </w:p>
        </w:tc>
        <w:tc>
          <w:tcPr>
            <w:tcW w:w="728" w:type="dxa"/>
            <w:tcBorders>
              <w:top w:val="nil"/>
              <w:left w:val="nil"/>
              <w:bottom w:val="single" w:sz="4" w:space="0" w:color="auto"/>
              <w:right w:val="single" w:sz="4" w:space="0" w:color="auto"/>
            </w:tcBorders>
            <w:shd w:val="clear" w:color="auto" w:fill="auto"/>
            <w:vAlign w:val="center"/>
            <w:hideMark/>
          </w:tcPr>
          <w:p w14:paraId="0C596B52"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0,00</w:t>
            </w:r>
          </w:p>
        </w:tc>
        <w:tc>
          <w:tcPr>
            <w:tcW w:w="867" w:type="dxa"/>
            <w:tcBorders>
              <w:top w:val="nil"/>
              <w:left w:val="nil"/>
              <w:bottom w:val="single" w:sz="4" w:space="0" w:color="auto"/>
              <w:right w:val="single" w:sz="4" w:space="0" w:color="auto"/>
            </w:tcBorders>
            <w:shd w:val="clear" w:color="auto" w:fill="auto"/>
            <w:vAlign w:val="center"/>
            <w:hideMark/>
          </w:tcPr>
          <w:p w14:paraId="5D76DBD0"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w:t>
            </w:r>
          </w:p>
        </w:tc>
      </w:tr>
      <w:tr w:rsidR="00B83AF0" w:rsidRPr="00BD0CCF" w14:paraId="48FBE111" w14:textId="77777777" w:rsidTr="00B83AF0">
        <w:trPr>
          <w:trHeight w:val="20"/>
        </w:trPr>
        <w:tc>
          <w:tcPr>
            <w:tcW w:w="484" w:type="dxa"/>
            <w:tcBorders>
              <w:top w:val="nil"/>
              <w:left w:val="single" w:sz="4" w:space="0" w:color="auto"/>
              <w:bottom w:val="single" w:sz="4" w:space="0" w:color="auto"/>
              <w:right w:val="single" w:sz="4" w:space="0" w:color="auto"/>
            </w:tcBorders>
            <w:shd w:val="clear" w:color="auto" w:fill="auto"/>
            <w:noWrap/>
            <w:vAlign w:val="center"/>
            <w:hideMark/>
          </w:tcPr>
          <w:p w14:paraId="0DDB36ED"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25</w:t>
            </w:r>
          </w:p>
        </w:tc>
        <w:tc>
          <w:tcPr>
            <w:tcW w:w="3731" w:type="dxa"/>
            <w:tcBorders>
              <w:top w:val="nil"/>
              <w:left w:val="nil"/>
              <w:bottom w:val="single" w:sz="4" w:space="0" w:color="auto"/>
              <w:right w:val="single" w:sz="4" w:space="0" w:color="auto"/>
            </w:tcBorders>
            <w:shd w:val="clear" w:color="auto" w:fill="auto"/>
            <w:vAlign w:val="center"/>
            <w:hideMark/>
          </w:tcPr>
          <w:p w14:paraId="2DD6C7B7" w14:textId="77777777" w:rsidR="00B83AF0" w:rsidRPr="00BD0CCF" w:rsidRDefault="00B83AF0" w:rsidP="00B83AF0">
            <w:pPr>
              <w:rPr>
                <w:rFonts w:ascii="Myriad Pro" w:hAnsi="Myriad Pro"/>
                <w:sz w:val="18"/>
                <w:szCs w:val="18"/>
              </w:rPr>
            </w:pPr>
            <w:r w:rsidRPr="00BD0CCF">
              <w:rPr>
                <w:rFonts w:ascii="Myriad Pro" w:hAnsi="Myriad Pro"/>
                <w:sz w:val="18"/>
                <w:szCs w:val="18"/>
              </w:rPr>
              <w:t xml:space="preserve">Реконструкция ПС 110 </w:t>
            </w:r>
            <w:proofErr w:type="spellStart"/>
            <w:r w:rsidRPr="00BD0CCF">
              <w:rPr>
                <w:rFonts w:ascii="Myriad Pro" w:hAnsi="Myriad Pro"/>
                <w:sz w:val="18"/>
                <w:szCs w:val="18"/>
              </w:rPr>
              <w:t>кВ</w:t>
            </w:r>
            <w:proofErr w:type="spellEnd"/>
            <w:r w:rsidRPr="00BD0CCF">
              <w:rPr>
                <w:rFonts w:ascii="Myriad Pro" w:hAnsi="Myriad Pro"/>
                <w:sz w:val="18"/>
                <w:szCs w:val="18"/>
              </w:rPr>
              <w:t xml:space="preserve"> "</w:t>
            </w:r>
            <w:proofErr w:type="spellStart"/>
            <w:r w:rsidRPr="00BD0CCF">
              <w:rPr>
                <w:rFonts w:ascii="Myriad Pro" w:hAnsi="Myriad Pro"/>
                <w:sz w:val="18"/>
                <w:szCs w:val="18"/>
              </w:rPr>
              <w:t>Чажемто</w:t>
            </w:r>
            <w:proofErr w:type="spellEnd"/>
            <w:r w:rsidRPr="00BD0CCF">
              <w:rPr>
                <w:rFonts w:ascii="Myriad Pro" w:hAnsi="Myriad Pro"/>
                <w:sz w:val="18"/>
                <w:szCs w:val="18"/>
              </w:rPr>
              <w:t>" с заменой ЩСН,  устройством дуговой защиты,  замена кабельного хозяйства, восстановление ОБР, установка регистратора аварийных событий.</w:t>
            </w:r>
          </w:p>
        </w:tc>
        <w:tc>
          <w:tcPr>
            <w:tcW w:w="1310" w:type="dxa"/>
            <w:tcBorders>
              <w:top w:val="nil"/>
              <w:left w:val="nil"/>
              <w:bottom w:val="single" w:sz="4" w:space="0" w:color="auto"/>
              <w:right w:val="single" w:sz="4" w:space="0" w:color="auto"/>
            </w:tcBorders>
            <w:shd w:val="clear" w:color="auto" w:fill="auto"/>
            <w:vAlign w:val="center"/>
            <w:hideMark/>
          </w:tcPr>
          <w:p w14:paraId="23B87200"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F_6875550143</w:t>
            </w:r>
          </w:p>
        </w:tc>
        <w:tc>
          <w:tcPr>
            <w:tcW w:w="825" w:type="dxa"/>
            <w:tcBorders>
              <w:top w:val="nil"/>
              <w:left w:val="nil"/>
              <w:bottom w:val="single" w:sz="4" w:space="0" w:color="auto"/>
              <w:right w:val="single" w:sz="4" w:space="0" w:color="auto"/>
            </w:tcBorders>
            <w:shd w:val="clear" w:color="auto" w:fill="auto"/>
            <w:vAlign w:val="center"/>
            <w:hideMark/>
          </w:tcPr>
          <w:p w14:paraId="75FA3E84"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0,34</w:t>
            </w:r>
          </w:p>
        </w:tc>
        <w:tc>
          <w:tcPr>
            <w:tcW w:w="1400" w:type="dxa"/>
            <w:tcBorders>
              <w:top w:val="nil"/>
              <w:left w:val="nil"/>
              <w:bottom w:val="single" w:sz="4" w:space="0" w:color="auto"/>
              <w:right w:val="single" w:sz="4" w:space="0" w:color="auto"/>
            </w:tcBorders>
            <w:shd w:val="clear" w:color="auto" w:fill="auto"/>
            <w:vAlign w:val="center"/>
            <w:hideMark/>
          </w:tcPr>
          <w:p w14:paraId="1C3D49F6"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0,34</w:t>
            </w:r>
          </w:p>
        </w:tc>
        <w:tc>
          <w:tcPr>
            <w:tcW w:w="728" w:type="dxa"/>
            <w:tcBorders>
              <w:top w:val="nil"/>
              <w:left w:val="nil"/>
              <w:bottom w:val="single" w:sz="4" w:space="0" w:color="auto"/>
              <w:right w:val="single" w:sz="4" w:space="0" w:color="auto"/>
            </w:tcBorders>
            <w:shd w:val="clear" w:color="auto" w:fill="auto"/>
            <w:vAlign w:val="center"/>
            <w:hideMark/>
          </w:tcPr>
          <w:p w14:paraId="764B2D84"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0,00</w:t>
            </w:r>
          </w:p>
        </w:tc>
        <w:tc>
          <w:tcPr>
            <w:tcW w:w="867" w:type="dxa"/>
            <w:tcBorders>
              <w:top w:val="nil"/>
              <w:left w:val="nil"/>
              <w:bottom w:val="single" w:sz="4" w:space="0" w:color="auto"/>
              <w:right w:val="single" w:sz="4" w:space="0" w:color="auto"/>
            </w:tcBorders>
            <w:shd w:val="clear" w:color="auto" w:fill="auto"/>
            <w:vAlign w:val="center"/>
            <w:hideMark/>
          </w:tcPr>
          <w:p w14:paraId="3D1E2846"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0,0%</w:t>
            </w:r>
          </w:p>
        </w:tc>
      </w:tr>
      <w:tr w:rsidR="00B83AF0" w:rsidRPr="00BD0CCF" w14:paraId="0E693840" w14:textId="77777777" w:rsidTr="00B83AF0">
        <w:trPr>
          <w:trHeight w:val="20"/>
        </w:trPr>
        <w:tc>
          <w:tcPr>
            <w:tcW w:w="484" w:type="dxa"/>
            <w:tcBorders>
              <w:top w:val="nil"/>
              <w:left w:val="single" w:sz="4" w:space="0" w:color="auto"/>
              <w:bottom w:val="single" w:sz="4" w:space="0" w:color="auto"/>
              <w:right w:val="single" w:sz="4" w:space="0" w:color="auto"/>
            </w:tcBorders>
            <w:shd w:val="clear" w:color="auto" w:fill="auto"/>
            <w:noWrap/>
            <w:vAlign w:val="center"/>
            <w:hideMark/>
          </w:tcPr>
          <w:p w14:paraId="01F628A3"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26</w:t>
            </w:r>
          </w:p>
        </w:tc>
        <w:tc>
          <w:tcPr>
            <w:tcW w:w="3731" w:type="dxa"/>
            <w:tcBorders>
              <w:top w:val="nil"/>
              <w:left w:val="nil"/>
              <w:bottom w:val="single" w:sz="4" w:space="0" w:color="auto"/>
              <w:right w:val="single" w:sz="4" w:space="0" w:color="auto"/>
            </w:tcBorders>
            <w:shd w:val="clear" w:color="auto" w:fill="auto"/>
            <w:vAlign w:val="center"/>
            <w:hideMark/>
          </w:tcPr>
          <w:p w14:paraId="5B81B86D" w14:textId="77777777" w:rsidR="00B83AF0" w:rsidRPr="00BD0CCF" w:rsidRDefault="00B83AF0" w:rsidP="00B83AF0">
            <w:pPr>
              <w:rPr>
                <w:rFonts w:ascii="Myriad Pro" w:hAnsi="Myriad Pro"/>
                <w:sz w:val="18"/>
                <w:szCs w:val="18"/>
              </w:rPr>
            </w:pPr>
            <w:r w:rsidRPr="00BD0CCF">
              <w:rPr>
                <w:rFonts w:ascii="Myriad Pro" w:hAnsi="Myriad Pro"/>
                <w:sz w:val="18"/>
                <w:szCs w:val="18"/>
              </w:rPr>
              <w:t xml:space="preserve">Реконструкция ПС 110 </w:t>
            </w:r>
            <w:proofErr w:type="spellStart"/>
            <w:r w:rsidRPr="00BD0CCF">
              <w:rPr>
                <w:rFonts w:ascii="Myriad Pro" w:hAnsi="Myriad Pro"/>
                <w:sz w:val="18"/>
                <w:szCs w:val="18"/>
              </w:rPr>
              <w:t>кВ</w:t>
            </w:r>
            <w:proofErr w:type="spellEnd"/>
            <w:r w:rsidRPr="00BD0CCF">
              <w:rPr>
                <w:rFonts w:ascii="Myriad Pro" w:hAnsi="Myriad Pro"/>
                <w:sz w:val="18"/>
                <w:szCs w:val="18"/>
              </w:rPr>
              <w:t xml:space="preserve"> "Колпашево". Замена масляных выключателей на вакуумные с МП РЗА, установка дуговой защиты</w:t>
            </w:r>
          </w:p>
        </w:tc>
        <w:tc>
          <w:tcPr>
            <w:tcW w:w="1310" w:type="dxa"/>
            <w:tcBorders>
              <w:top w:val="nil"/>
              <w:left w:val="nil"/>
              <w:bottom w:val="single" w:sz="4" w:space="0" w:color="auto"/>
              <w:right w:val="single" w:sz="4" w:space="0" w:color="auto"/>
            </w:tcBorders>
            <w:shd w:val="clear" w:color="auto" w:fill="auto"/>
            <w:vAlign w:val="center"/>
            <w:hideMark/>
          </w:tcPr>
          <w:p w14:paraId="1A8D04D2"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F_6875550154</w:t>
            </w:r>
          </w:p>
        </w:tc>
        <w:tc>
          <w:tcPr>
            <w:tcW w:w="825" w:type="dxa"/>
            <w:tcBorders>
              <w:top w:val="nil"/>
              <w:left w:val="nil"/>
              <w:bottom w:val="single" w:sz="4" w:space="0" w:color="auto"/>
              <w:right w:val="single" w:sz="4" w:space="0" w:color="auto"/>
            </w:tcBorders>
            <w:shd w:val="clear" w:color="auto" w:fill="auto"/>
            <w:vAlign w:val="center"/>
            <w:hideMark/>
          </w:tcPr>
          <w:p w14:paraId="2EFEA0E4"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10,08</w:t>
            </w:r>
          </w:p>
        </w:tc>
        <w:tc>
          <w:tcPr>
            <w:tcW w:w="1400" w:type="dxa"/>
            <w:tcBorders>
              <w:top w:val="nil"/>
              <w:left w:val="nil"/>
              <w:bottom w:val="single" w:sz="4" w:space="0" w:color="auto"/>
              <w:right w:val="single" w:sz="4" w:space="0" w:color="auto"/>
            </w:tcBorders>
            <w:shd w:val="clear" w:color="auto" w:fill="auto"/>
            <w:vAlign w:val="center"/>
            <w:hideMark/>
          </w:tcPr>
          <w:p w14:paraId="796F11EF"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10,08</w:t>
            </w:r>
          </w:p>
        </w:tc>
        <w:tc>
          <w:tcPr>
            <w:tcW w:w="728" w:type="dxa"/>
            <w:tcBorders>
              <w:top w:val="nil"/>
              <w:left w:val="nil"/>
              <w:bottom w:val="single" w:sz="4" w:space="0" w:color="auto"/>
              <w:right w:val="single" w:sz="4" w:space="0" w:color="auto"/>
            </w:tcBorders>
            <w:shd w:val="clear" w:color="auto" w:fill="auto"/>
            <w:vAlign w:val="center"/>
            <w:hideMark/>
          </w:tcPr>
          <w:p w14:paraId="350FE620"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0,00</w:t>
            </w:r>
          </w:p>
        </w:tc>
        <w:tc>
          <w:tcPr>
            <w:tcW w:w="867" w:type="dxa"/>
            <w:tcBorders>
              <w:top w:val="nil"/>
              <w:left w:val="nil"/>
              <w:bottom w:val="single" w:sz="4" w:space="0" w:color="auto"/>
              <w:right w:val="single" w:sz="4" w:space="0" w:color="auto"/>
            </w:tcBorders>
            <w:shd w:val="clear" w:color="auto" w:fill="auto"/>
            <w:vAlign w:val="center"/>
            <w:hideMark/>
          </w:tcPr>
          <w:p w14:paraId="3DFC2D78"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0,0%</w:t>
            </w:r>
          </w:p>
        </w:tc>
      </w:tr>
      <w:tr w:rsidR="00B83AF0" w:rsidRPr="00BD0CCF" w14:paraId="5117D827" w14:textId="77777777" w:rsidTr="00B83AF0">
        <w:trPr>
          <w:trHeight w:val="20"/>
        </w:trPr>
        <w:tc>
          <w:tcPr>
            <w:tcW w:w="484" w:type="dxa"/>
            <w:tcBorders>
              <w:top w:val="nil"/>
              <w:left w:val="single" w:sz="4" w:space="0" w:color="auto"/>
              <w:bottom w:val="single" w:sz="4" w:space="0" w:color="auto"/>
              <w:right w:val="single" w:sz="4" w:space="0" w:color="auto"/>
            </w:tcBorders>
            <w:shd w:val="clear" w:color="auto" w:fill="auto"/>
            <w:noWrap/>
            <w:vAlign w:val="center"/>
            <w:hideMark/>
          </w:tcPr>
          <w:p w14:paraId="759FB90D"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27</w:t>
            </w:r>
          </w:p>
        </w:tc>
        <w:tc>
          <w:tcPr>
            <w:tcW w:w="3731" w:type="dxa"/>
            <w:tcBorders>
              <w:top w:val="nil"/>
              <w:left w:val="nil"/>
              <w:bottom w:val="single" w:sz="4" w:space="0" w:color="auto"/>
              <w:right w:val="single" w:sz="4" w:space="0" w:color="auto"/>
            </w:tcBorders>
            <w:shd w:val="clear" w:color="auto" w:fill="auto"/>
            <w:vAlign w:val="center"/>
            <w:hideMark/>
          </w:tcPr>
          <w:p w14:paraId="0B8B24B5" w14:textId="77777777" w:rsidR="00B83AF0" w:rsidRPr="00BD0CCF" w:rsidRDefault="00B83AF0" w:rsidP="00B83AF0">
            <w:pPr>
              <w:rPr>
                <w:rFonts w:ascii="Myriad Pro" w:hAnsi="Myriad Pro"/>
                <w:sz w:val="18"/>
                <w:szCs w:val="18"/>
              </w:rPr>
            </w:pPr>
            <w:r w:rsidRPr="00BD0CCF">
              <w:rPr>
                <w:rFonts w:ascii="Myriad Pro" w:hAnsi="Myriad Pro"/>
                <w:sz w:val="18"/>
                <w:szCs w:val="18"/>
              </w:rPr>
              <w:t xml:space="preserve">Реконструкция ПС 110 </w:t>
            </w:r>
            <w:proofErr w:type="spellStart"/>
            <w:r w:rsidRPr="00BD0CCF">
              <w:rPr>
                <w:rFonts w:ascii="Myriad Pro" w:hAnsi="Myriad Pro"/>
                <w:sz w:val="18"/>
                <w:szCs w:val="18"/>
              </w:rPr>
              <w:t>кВ</w:t>
            </w:r>
            <w:proofErr w:type="spellEnd"/>
            <w:r w:rsidRPr="00BD0CCF">
              <w:rPr>
                <w:rFonts w:ascii="Myriad Pro" w:hAnsi="Myriad Pro"/>
                <w:sz w:val="18"/>
                <w:szCs w:val="18"/>
              </w:rPr>
              <w:t xml:space="preserve"> "Малиновка". Замена ОСИ 110 </w:t>
            </w:r>
            <w:proofErr w:type="spellStart"/>
            <w:r w:rsidRPr="00BD0CCF">
              <w:rPr>
                <w:rFonts w:ascii="Myriad Pro" w:hAnsi="Myriad Pro"/>
                <w:sz w:val="18"/>
                <w:szCs w:val="18"/>
              </w:rPr>
              <w:t>кВ</w:t>
            </w:r>
            <w:proofErr w:type="spellEnd"/>
            <w:r w:rsidRPr="00BD0CCF">
              <w:rPr>
                <w:rFonts w:ascii="Myriad Pro" w:hAnsi="Myriad Pro"/>
                <w:sz w:val="18"/>
                <w:szCs w:val="18"/>
              </w:rPr>
              <w:t xml:space="preserve"> на полимерные, замена разрядников на ОПН, реконструкция устройств РЗА ВЛ-110 </w:t>
            </w:r>
            <w:proofErr w:type="spellStart"/>
            <w:r w:rsidRPr="00BD0CCF">
              <w:rPr>
                <w:rFonts w:ascii="Myriad Pro" w:hAnsi="Myriad Pro"/>
                <w:sz w:val="18"/>
                <w:szCs w:val="18"/>
              </w:rPr>
              <w:t>кВ</w:t>
            </w:r>
            <w:proofErr w:type="spellEnd"/>
            <w:r w:rsidRPr="00BD0CCF">
              <w:rPr>
                <w:rFonts w:ascii="Myriad Pro" w:hAnsi="Myriad Pro"/>
                <w:sz w:val="18"/>
                <w:szCs w:val="18"/>
              </w:rPr>
              <w:t xml:space="preserve"> С8 </w:t>
            </w:r>
          </w:p>
        </w:tc>
        <w:tc>
          <w:tcPr>
            <w:tcW w:w="1310" w:type="dxa"/>
            <w:tcBorders>
              <w:top w:val="nil"/>
              <w:left w:val="nil"/>
              <w:bottom w:val="single" w:sz="4" w:space="0" w:color="auto"/>
              <w:right w:val="single" w:sz="4" w:space="0" w:color="auto"/>
            </w:tcBorders>
            <w:shd w:val="clear" w:color="auto" w:fill="auto"/>
            <w:vAlign w:val="center"/>
            <w:hideMark/>
          </w:tcPr>
          <w:p w14:paraId="740BE654"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F_6875550156</w:t>
            </w:r>
          </w:p>
        </w:tc>
        <w:tc>
          <w:tcPr>
            <w:tcW w:w="825" w:type="dxa"/>
            <w:tcBorders>
              <w:top w:val="nil"/>
              <w:left w:val="nil"/>
              <w:bottom w:val="single" w:sz="4" w:space="0" w:color="auto"/>
              <w:right w:val="single" w:sz="4" w:space="0" w:color="auto"/>
            </w:tcBorders>
            <w:shd w:val="clear" w:color="auto" w:fill="auto"/>
            <w:vAlign w:val="center"/>
            <w:hideMark/>
          </w:tcPr>
          <w:p w14:paraId="079015A9"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5,27</w:t>
            </w:r>
          </w:p>
        </w:tc>
        <w:tc>
          <w:tcPr>
            <w:tcW w:w="1400" w:type="dxa"/>
            <w:tcBorders>
              <w:top w:val="nil"/>
              <w:left w:val="nil"/>
              <w:bottom w:val="single" w:sz="4" w:space="0" w:color="auto"/>
              <w:right w:val="single" w:sz="4" w:space="0" w:color="auto"/>
            </w:tcBorders>
            <w:shd w:val="clear" w:color="auto" w:fill="auto"/>
            <w:vAlign w:val="center"/>
            <w:hideMark/>
          </w:tcPr>
          <w:p w14:paraId="3D9BB2A9"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5,27</w:t>
            </w:r>
          </w:p>
        </w:tc>
        <w:tc>
          <w:tcPr>
            <w:tcW w:w="728" w:type="dxa"/>
            <w:tcBorders>
              <w:top w:val="nil"/>
              <w:left w:val="nil"/>
              <w:bottom w:val="single" w:sz="4" w:space="0" w:color="auto"/>
              <w:right w:val="single" w:sz="4" w:space="0" w:color="auto"/>
            </w:tcBorders>
            <w:shd w:val="clear" w:color="auto" w:fill="auto"/>
            <w:vAlign w:val="center"/>
            <w:hideMark/>
          </w:tcPr>
          <w:p w14:paraId="1921D510"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0,00</w:t>
            </w:r>
          </w:p>
        </w:tc>
        <w:tc>
          <w:tcPr>
            <w:tcW w:w="867" w:type="dxa"/>
            <w:tcBorders>
              <w:top w:val="nil"/>
              <w:left w:val="nil"/>
              <w:bottom w:val="single" w:sz="4" w:space="0" w:color="auto"/>
              <w:right w:val="single" w:sz="4" w:space="0" w:color="auto"/>
            </w:tcBorders>
            <w:shd w:val="clear" w:color="auto" w:fill="auto"/>
            <w:vAlign w:val="center"/>
            <w:hideMark/>
          </w:tcPr>
          <w:p w14:paraId="41F78E38"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0,0%</w:t>
            </w:r>
          </w:p>
        </w:tc>
      </w:tr>
      <w:tr w:rsidR="00B83AF0" w:rsidRPr="00BD0CCF" w14:paraId="09A17145" w14:textId="77777777" w:rsidTr="00B83AF0">
        <w:trPr>
          <w:trHeight w:val="20"/>
        </w:trPr>
        <w:tc>
          <w:tcPr>
            <w:tcW w:w="484" w:type="dxa"/>
            <w:tcBorders>
              <w:top w:val="nil"/>
              <w:left w:val="single" w:sz="4" w:space="0" w:color="auto"/>
              <w:bottom w:val="single" w:sz="4" w:space="0" w:color="auto"/>
              <w:right w:val="single" w:sz="4" w:space="0" w:color="auto"/>
            </w:tcBorders>
            <w:shd w:val="clear" w:color="auto" w:fill="auto"/>
            <w:noWrap/>
            <w:vAlign w:val="center"/>
            <w:hideMark/>
          </w:tcPr>
          <w:p w14:paraId="1ACC39E5"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28</w:t>
            </w:r>
          </w:p>
        </w:tc>
        <w:tc>
          <w:tcPr>
            <w:tcW w:w="3731" w:type="dxa"/>
            <w:tcBorders>
              <w:top w:val="nil"/>
              <w:left w:val="nil"/>
              <w:bottom w:val="single" w:sz="4" w:space="0" w:color="auto"/>
              <w:right w:val="single" w:sz="4" w:space="0" w:color="auto"/>
            </w:tcBorders>
            <w:shd w:val="clear" w:color="auto" w:fill="auto"/>
            <w:vAlign w:val="center"/>
            <w:hideMark/>
          </w:tcPr>
          <w:p w14:paraId="27D5C4FC" w14:textId="77777777" w:rsidR="00B83AF0" w:rsidRPr="00BD0CCF" w:rsidRDefault="00B83AF0" w:rsidP="00B83AF0">
            <w:pPr>
              <w:rPr>
                <w:rFonts w:ascii="Myriad Pro" w:hAnsi="Myriad Pro"/>
                <w:sz w:val="18"/>
                <w:szCs w:val="18"/>
              </w:rPr>
            </w:pPr>
            <w:r w:rsidRPr="00BD0CCF">
              <w:rPr>
                <w:rFonts w:ascii="Myriad Pro" w:hAnsi="Myriad Pro"/>
                <w:sz w:val="18"/>
                <w:szCs w:val="18"/>
              </w:rPr>
              <w:t xml:space="preserve">Реконструкция ПС "Северо-Восточная" с заменой ячеек, ОСИ, разрядников на ОПН </w:t>
            </w:r>
          </w:p>
        </w:tc>
        <w:tc>
          <w:tcPr>
            <w:tcW w:w="1310" w:type="dxa"/>
            <w:tcBorders>
              <w:top w:val="nil"/>
              <w:left w:val="nil"/>
              <w:bottom w:val="single" w:sz="4" w:space="0" w:color="auto"/>
              <w:right w:val="single" w:sz="4" w:space="0" w:color="auto"/>
            </w:tcBorders>
            <w:shd w:val="clear" w:color="auto" w:fill="auto"/>
            <w:vAlign w:val="center"/>
            <w:hideMark/>
          </w:tcPr>
          <w:p w14:paraId="4EF2B344"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F_6875550159</w:t>
            </w:r>
          </w:p>
        </w:tc>
        <w:tc>
          <w:tcPr>
            <w:tcW w:w="825" w:type="dxa"/>
            <w:tcBorders>
              <w:top w:val="nil"/>
              <w:left w:val="nil"/>
              <w:bottom w:val="single" w:sz="4" w:space="0" w:color="auto"/>
              <w:right w:val="single" w:sz="4" w:space="0" w:color="auto"/>
            </w:tcBorders>
            <w:shd w:val="clear" w:color="auto" w:fill="auto"/>
            <w:vAlign w:val="center"/>
            <w:hideMark/>
          </w:tcPr>
          <w:p w14:paraId="4FD408A0"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10,82</w:t>
            </w:r>
          </w:p>
        </w:tc>
        <w:tc>
          <w:tcPr>
            <w:tcW w:w="1400" w:type="dxa"/>
            <w:tcBorders>
              <w:top w:val="nil"/>
              <w:left w:val="nil"/>
              <w:bottom w:val="single" w:sz="4" w:space="0" w:color="auto"/>
              <w:right w:val="single" w:sz="4" w:space="0" w:color="auto"/>
            </w:tcBorders>
            <w:shd w:val="clear" w:color="auto" w:fill="auto"/>
            <w:vAlign w:val="center"/>
            <w:hideMark/>
          </w:tcPr>
          <w:p w14:paraId="145BC290"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10,62</w:t>
            </w:r>
          </w:p>
        </w:tc>
        <w:tc>
          <w:tcPr>
            <w:tcW w:w="728" w:type="dxa"/>
            <w:tcBorders>
              <w:top w:val="nil"/>
              <w:left w:val="nil"/>
              <w:bottom w:val="single" w:sz="4" w:space="0" w:color="auto"/>
              <w:right w:val="single" w:sz="4" w:space="0" w:color="auto"/>
            </w:tcBorders>
            <w:shd w:val="clear" w:color="auto" w:fill="auto"/>
            <w:vAlign w:val="center"/>
            <w:hideMark/>
          </w:tcPr>
          <w:p w14:paraId="1F43B906"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-0,20</w:t>
            </w:r>
          </w:p>
        </w:tc>
        <w:tc>
          <w:tcPr>
            <w:tcW w:w="867" w:type="dxa"/>
            <w:tcBorders>
              <w:top w:val="nil"/>
              <w:left w:val="nil"/>
              <w:bottom w:val="single" w:sz="4" w:space="0" w:color="auto"/>
              <w:right w:val="single" w:sz="4" w:space="0" w:color="auto"/>
            </w:tcBorders>
            <w:shd w:val="clear" w:color="auto" w:fill="auto"/>
            <w:vAlign w:val="center"/>
            <w:hideMark/>
          </w:tcPr>
          <w:p w14:paraId="041DE331"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-1,8%</w:t>
            </w:r>
          </w:p>
        </w:tc>
      </w:tr>
      <w:tr w:rsidR="00B83AF0" w:rsidRPr="00BD0CCF" w14:paraId="15C5FE8B" w14:textId="77777777" w:rsidTr="00B83AF0">
        <w:trPr>
          <w:trHeight w:val="20"/>
        </w:trPr>
        <w:tc>
          <w:tcPr>
            <w:tcW w:w="484" w:type="dxa"/>
            <w:tcBorders>
              <w:top w:val="nil"/>
              <w:left w:val="single" w:sz="4" w:space="0" w:color="auto"/>
              <w:bottom w:val="single" w:sz="4" w:space="0" w:color="auto"/>
              <w:right w:val="single" w:sz="4" w:space="0" w:color="auto"/>
            </w:tcBorders>
            <w:shd w:val="clear" w:color="auto" w:fill="auto"/>
            <w:noWrap/>
            <w:vAlign w:val="center"/>
            <w:hideMark/>
          </w:tcPr>
          <w:p w14:paraId="11832CD3"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29</w:t>
            </w:r>
          </w:p>
        </w:tc>
        <w:tc>
          <w:tcPr>
            <w:tcW w:w="3731" w:type="dxa"/>
            <w:tcBorders>
              <w:top w:val="nil"/>
              <w:left w:val="nil"/>
              <w:bottom w:val="single" w:sz="4" w:space="0" w:color="auto"/>
              <w:right w:val="single" w:sz="4" w:space="0" w:color="auto"/>
            </w:tcBorders>
            <w:shd w:val="clear" w:color="auto" w:fill="auto"/>
            <w:vAlign w:val="center"/>
            <w:hideMark/>
          </w:tcPr>
          <w:p w14:paraId="705B5C70" w14:textId="77777777" w:rsidR="00B83AF0" w:rsidRPr="00BD0CCF" w:rsidRDefault="00B83AF0" w:rsidP="00B83AF0">
            <w:pPr>
              <w:rPr>
                <w:rFonts w:ascii="Myriad Pro" w:hAnsi="Myriad Pro"/>
                <w:sz w:val="18"/>
                <w:szCs w:val="18"/>
              </w:rPr>
            </w:pPr>
            <w:r w:rsidRPr="00BD0CCF">
              <w:rPr>
                <w:rFonts w:ascii="Myriad Pro" w:hAnsi="Myriad Pro"/>
                <w:sz w:val="18"/>
                <w:szCs w:val="18"/>
              </w:rPr>
              <w:t xml:space="preserve">Реконструкция ПС 110кВ Александровская. Установка АУОТ М с АБ и 2 УКП, замена ОСИ 110 </w:t>
            </w:r>
            <w:proofErr w:type="spellStart"/>
            <w:r w:rsidRPr="00BD0CCF">
              <w:rPr>
                <w:rFonts w:ascii="Myriad Pro" w:hAnsi="Myriad Pro"/>
                <w:sz w:val="18"/>
                <w:szCs w:val="18"/>
              </w:rPr>
              <w:t>кВ</w:t>
            </w:r>
            <w:proofErr w:type="spellEnd"/>
            <w:r w:rsidRPr="00BD0CCF">
              <w:rPr>
                <w:rFonts w:ascii="Myriad Pro" w:hAnsi="Myriad Pro"/>
                <w:sz w:val="18"/>
                <w:szCs w:val="18"/>
              </w:rPr>
              <w:t xml:space="preserve"> на полимерные</w:t>
            </w:r>
          </w:p>
        </w:tc>
        <w:tc>
          <w:tcPr>
            <w:tcW w:w="1310" w:type="dxa"/>
            <w:tcBorders>
              <w:top w:val="nil"/>
              <w:left w:val="nil"/>
              <w:bottom w:val="single" w:sz="4" w:space="0" w:color="auto"/>
              <w:right w:val="single" w:sz="4" w:space="0" w:color="auto"/>
            </w:tcBorders>
            <w:shd w:val="clear" w:color="auto" w:fill="auto"/>
            <w:vAlign w:val="center"/>
            <w:hideMark/>
          </w:tcPr>
          <w:p w14:paraId="7BF620F5"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F_6875550160</w:t>
            </w:r>
          </w:p>
        </w:tc>
        <w:tc>
          <w:tcPr>
            <w:tcW w:w="825" w:type="dxa"/>
            <w:tcBorders>
              <w:top w:val="nil"/>
              <w:left w:val="nil"/>
              <w:bottom w:val="single" w:sz="4" w:space="0" w:color="auto"/>
              <w:right w:val="single" w:sz="4" w:space="0" w:color="auto"/>
            </w:tcBorders>
            <w:shd w:val="clear" w:color="auto" w:fill="auto"/>
            <w:vAlign w:val="center"/>
            <w:hideMark/>
          </w:tcPr>
          <w:p w14:paraId="2C5B42FA"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3,17</w:t>
            </w:r>
          </w:p>
        </w:tc>
        <w:tc>
          <w:tcPr>
            <w:tcW w:w="1400" w:type="dxa"/>
            <w:tcBorders>
              <w:top w:val="nil"/>
              <w:left w:val="nil"/>
              <w:bottom w:val="single" w:sz="4" w:space="0" w:color="auto"/>
              <w:right w:val="single" w:sz="4" w:space="0" w:color="auto"/>
            </w:tcBorders>
            <w:shd w:val="clear" w:color="auto" w:fill="auto"/>
            <w:vAlign w:val="center"/>
            <w:hideMark/>
          </w:tcPr>
          <w:p w14:paraId="442540EB"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3,17</w:t>
            </w:r>
          </w:p>
        </w:tc>
        <w:tc>
          <w:tcPr>
            <w:tcW w:w="728" w:type="dxa"/>
            <w:tcBorders>
              <w:top w:val="nil"/>
              <w:left w:val="nil"/>
              <w:bottom w:val="single" w:sz="4" w:space="0" w:color="auto"/>
              <w:right w:val="single" w:sz="4" w:space="0" w:color="auto"/>
            </w:tcBorders>
            <w:shd w:val="clear" w:color="auto" w:fill="auto"/>
            <w:vAlign w:val="center"/>
            <w:hideMark/>
          </w:tcPr>
          <w:p w14:paraId="643857E0"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0,00</w:t>
            </w:r>
          </w:p>
        </w:tc>
        <w:tc>
          <w:tcPr>
            <w:tcW w:w="867" w:type="dxa"/>
            <w:tcBorders>
              <w:top w:val="nil"/>
              <w:left w:val="nil"/>
              <w:bottom w:val="single" w:sz="4" w:space="0" w:color="auto"/>
              <w:right w:val="single" w:sz="4" w:space="0" w:color="auto"/>
            </w:tcBorders>
            <w:shd w:val="clear" w:color="auto" w:fill="auto"/>
            <w:vAlign w:val="center"/>
            <w:hideMark/>
          </w:tcPr>
          <w:p w14:paraId="60902AC7"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0,0%</w:t>
            </w:r>
          </w:p>
        </w:tc>
      </w:tr>
      <w:tr w:rsidR="00B83AF0" w:rsidRPr="00BD0CCF" w14:paraId="5FBCCD88" w14:textId="77777777" w:rsidTr="00B83AF0">
        <w:trPr>
          <w:trHeight w:val="20"/>
        </w:trPr>
        <w:tc>
          <w:tcPr>
            <w:tcW w:w="484" w:type="dxa"/>
            <w:tcBorders>
              <w:top w:val="nil"/>
              <w:left w:val="single" w:sz="4" w:space="0" w:color="auto"/>
              <w:bottom w:val="single" w:sz="4" w:space="0" w:color="auto"/>
              <w:right w:val="single" w:sz="4" w:space="0" w:color="auto"/>
            </w:tcBorders>
            <w:shd w:val="clear" w:color="auto" w:fill="auto"/>
            <w:noWrap/>
            <w:vAlign w:val="center"/>
            <w:hideMark/>
          </w:tcPr>
          <w:p w14:paraId="67C2E3B3"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30</w:t>
            </w:r>
          </w:p>
        </w:tc>
        <w:tc>
          <w:tcPr>
            <w:tcW w:w="3731" w:type="dxa"/>
            <w:tcBorders>
              <w:top w:val="nil"/>
              <w:left w:val="nil"/>
              <w:bottom w:val="single" w:sz="4" w:space="0" w:color="auto"/>
              <w:right w:val="single" w:sz="4" w:space="0" w:color="auto"/>
            </w:tcBorders>
            <w:shd w:val="clear" w:color="auto" w:fill="auto"/>
            <w:vAlign w:val="center"/>
            <w:hideMark/>
          </w:tcPr>
          <w:p w14:paraId="3AA635A0" w14:textId="77777777" w:rsidR="00B83AF0" w:rsidRPr="00BD0CCF" w:rsidRDefault="00B83AF0" w:rsidP="00B83AF0">
            <w:pPr>
              <w:rPr>
                <w:rFonts w:ascii="Myriad Pro" w:hAnsi="Myriad Pro"/>
                <w:sz w:val="18"/>
                <w:szCs w:val="18"/>
              </w:rPr>
            </w:pPr>
            <w:r w:rsidRPr="00BD0CCF">
              <w:rPr>
                <w:rFonts w:ascii="Myriad Pro" w:hAnsi="Myriad Pro"/>
                <w:sz w:val="18"/>
                <w:szCs w:val="18"/>
              </w:rPr>
              <w:t xml:space="preserve">Реконструкция ПС </w:t>
            </w:r>
            <w:proofErr w:type="spellStart"/>
            <w:r w:rsidRPr="00BD0CCF">
              <w:rPr>
                <w:rFonts w:ascii="Myriad Pro" w:hAnsi="Myriad Pro"/>
                <w:sz w:val="18"/>
                <w:szCs w:val="18"/>
              </w:rPr>
              <w:t>Игольская</w:t>
            </w:r>
            <w:proofErr w:type="spellEnd"/>
            <w:r w:rsidRPr="00BD0CCF">
              <w:rPr>
                <w:rFonts w:ascii="Myriad Pro" w:hAnsi="Myriad Pro"/>
                <w:sz w:val="18"/>
                <w:szCs w:val="18"/>
              </w:rPr>
              <w:t xml:space="preserve">, </w:t>
            </w:r>
            <w:proofErr w:type="spellStart"/>
            <w:r w:rsidRPr="00BD0CCF">
              <w:rPr>
                <w:rFonts w:ascii="Myriad Pro" w:hAnsi="Myriad Pro"/>
                <w:sz w:val="18"/>
                <w:szCs w:val="18"/>
              </w:rPr>
              <w:t>реконструкия</w:t>
            </w:r>
            <w:proofErr w:type="spellEnd"/>
            <w:r w:rsidRPr="00BD0CCF">
              <w:rPr>
                <w:rFonts w:ascii="Myriad Pro" w:hAnsi="Myriad Pro"/>
                <w:sz w:val="18"/>
                <w:szCs w:val="18"/>
              </w:rPr>
              <w:t xml:space="preserve"> оперативной блокировки на разъединителях</w:t>
            </w:r>
          </w:p>
        </w:tc>
        <w:tc>
          <w:tcPr>
            <w:tcW w:w="1310" w:type="dxa"/>
            <w:tcBorders>
              <w:top w:val="nil"/>
              <w:left w:val="nil"/>
              <w:bottom w:val="single" w:sz="4" w:space="0" w:color="auto"/>
              <w:right w:val="single" w:sz="4" w:space="0" w:color="auto"/>
            </w:tcBorders>
            <w:shd w:val="clear" w:color="auto" w:fill="auto"/>
            <w:vAlign w:val="center"/>
            <w:hideMark/>
          </w:tcPr>
          <w:p w14:paraId="15640EAC"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F_6875550162</w:t>
            </w:r>
          </w:p>
        </w:tc>
        <w:tc>
          <w:tcPr>
            <w:tcW w:w="825" w:type="dxa"/>
            <w:tcBorders>
              <w:top w:val="nil"/>
              <w:left w:val="nil"/>
              <w:bottom w:val="single" w:sz="4" w:space="0" w:color="auto"/>
              <w:right w:val="single" w:sz="4" w:space="0" w:color="auto"/>
            </w:tcBorders>
            <w:shd w:val="clear" w:color="auto" w:fill="auto"/>
            <w:vAlign w:val="center"/>
            <w:hideMark/>
          </w:tcPr>
          <w:p w14:paraId="3A93A444"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0,07</w:t>
            </w:r>
          </w:p>
        </w:tc>
        <w:tc>
          <w:tcPr>
            <w:tcW w:w="1400" w:type="dxa"/>
            <w:tcBorders>
              <w:top w:val="nil"/>
              <w:left w:val="nil"/>
              <w:bottom w:val="single" w:sz="4" w:space="0" w:color="auto"/>
              <w:right w:val="single" w:sz="4" w:space="0" w:color="auto"/>
            </w:tcBorders>
            <w:shd w:val="clear" w:color="auto" w:fill="auto"/>
            <w:vAlign w:val="center"/>
            <w:hideMark/>
          </w:tcPr>
          <w:p w14:paraId="4D119EFE"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0,07</w:t>
            </w:r>
          </w:p>
        </w:tc>
        <w:tc>
          <w:tcPr>
            <w:tcW w:w="728" w:type="dxa"/>
            <w:tcBorders>
              <w:top w:val="nil"/>
              <w:left w:val="nil"/>
              <w:bottom w:val="single" w:sz="4" w:space="0" w:color="auto"/>
              <w:right w:val="single" w:sz="4" w:space="0" w:color="auto"/>
            </w:tcBorders>
            <w:shd w:val="clear" w:color="auto" w:fill="auto"/>
            <w:vAlign w:val="center"/>
            <w:hideMark/>
          </w:tcPr>
          <w:p w14:paraId="380D4B65"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0,00</w:t>
            </w:r>
          </w:p>
        </w:tc>
        <w:tc>
          <w:tcPr>
            <w:tcW w:w="867" w:type="dxa"/>
            <w:tcBorders>
              <w:top w:val="nil"/>
              <w:left w:val="nil"/>
              <w:bottom w:val="single" w:sz="4" w:space="0" w:color="auto"/>
              <w:right w:val="single" w:sz="4" w:space="0" w:color="auto"/>
            </w:tcBorders>
            <w:shd w:val="clear" w:color="auto" w:fill="auto"/>
            <w:vAlign w:val="center"/>
            <w:hideMark/>
          </w:tcPr>
          <w:p w14:paraId="7112225A"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0,0%</w:t>
            </w:r>
          </w:p>
        </w:tc>
      </w:tr>
      <w:tr w:rsidR="00B83AF0" w:rsidRPr="00BD0CCF" w14:paraId="281F8A15" w14:textId="77777777" w:rsidTr="00B83AF0">
        <w:trPr>
          <w:trHeight w:val="20"/>
        </w:trPr>
        <w:tc>
          <w:tcPr>
            <w:tcW w:w="484" w:type="dxa"/>
            <w:tcBorders>
              <w:top w:val="nil"/>
              <w:left w:val="single" w:sz="4" w:space="0" w:color="auto"/>
              <w:bottom w:val="single" w:sz="4" w:space="0" w:color="auto"/>
              <w:right w:val="single" w:sz="4" w:space="0" w:color="auto"/>
            </w:tcBorders>
            <w:shd w:val="clear" w:color="auto" w:fill="auto"/>
            <w:noWrap/>
            <w:vAlign w:val="center"/>
            <w:hideMark/>
          </w:tcPr>
          <w:p w14:paraId="6925B78A"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31</w:t>
            </w:r>
          </w:p>
        </w:tc>
        <w:tc>
          <w:tcPr>
            <w:tcW w:w="3731" w:type="dxa"/>
            <w:tcBorders>
              <w:top w:val="nil"/>
              <w:left w:val="nil"/>
              <w:bottom w:val="single" w:sz="4" w:space="0" w:color="auto"/>
              <w:right w:val="single" w:sz="4" w:space="0" w:color="auto"/>
            </w:tcBorders>
            <w:shd w:val="clear" w:color="auto" w:fill="auto"/>
            <w:vAlign w:val="center"/>
            <w:hideMark/>
          </w:tcPr>
          <w:p w14:paraId="66FF20DE" w14:textId="77777777" w:rsidR="00B83AF0" w:rsidRPr="00BD0CCF" w:rsidRDefault="00B83AF0" w:rsidP="00B83AF0">
            <w:pPr>
              <w:rPr>
                <w:rFonts w:ascii="Myriad Pro" w:hAnsi="Myriad Pro"/>
                <w:sz w:val="18"/>
                <w:szCs w:val="18"/>
              </w:rPr>
            </w:pPr>
            <w:r w:rsidRPr="00BD0CCF">
              <w:rPr>
                <w:rFonts w:ascii="Myriad Pro" w:hAnsi="Myriad Pro"/>
                <w:sz w:val="18"/>
                <w:szCs w:val="18"/>
              </w:rPr>
              <w:t xml:space="preserve">Реконструкция ПС 110 </w:t>
            </w:r>
            <w:proofErr w:type="spellStart"/>
            <w:r w:rsidRPr="00BD0CCF">
              <w:rPr>
                <w:rFonts w:ascii="Myriad Pro" w:hAnsi="Myriad Pro"/>
                <w:sz w:val="18"/>
                <w:szCs w:val="18"/>
              </w:rPr>
              <w:t>кВ</w:t>
            </w:r>
            <w:proofErr w:type="spellEnd"/>
            <w:r w:rsidRPr="00BD0CCF">
              <w:rPr>
                <w:rFonts w:ascii="Myriad Pro" w:hAnsi="Myriad Pro"/>
                <w:sz w:val="18"/>
                <w:szCs w:val="18"/>
              </w:rPr>
              <w:t xml:space="preserve"> "Ломовая". Замена масляных выключателей на вакуумные, замена ОСИ 110 </w:t>
            </w:r>
            <w:proofErr w:type="spellStart"/>
            <w:r w:rsidRPr="00BD0CCF">
              <w:rPr>
                <w:rFonts w:ascii="Myriad Pro" w:hAnsi="Myriad Pro"/>
                <w:sz w:val="18"/>
                <w:szCs w:val="18"/>
              </w:rPr>
              <w:t>кВ</w:t>
            </w:r>
            <w:proofErr w:type="spellEnd"/>
            <w:r w:rsidRPr="00BD0CCF">
              <w:rPr>
                <w:rFonts w:ascii="Myriad Pro" w:hAnsi="Myriad Pro"/>
                <w:sz w:val="18"/>
                <w:szCs w:val="18"/>
              </w:rPr>
              <w:t xml:space="preserve"> на полимерные, замена ВМТ на ВГТ-110кВ.</w:t>
            </w:r>
          </w:p>
        </w:tc>
        <w:tc>
          <w:tcPr>
            <w:tcW w:w="1310" w:type="dxa"/>
            <w:tcBorders>
              <w:top w:val="nil"/>
              <w:left w:val="nil"/>
              <w:bottom w:val="single" w:sz="4" w:space="0" w:color="auto"/>
              <w:right w:val="single" w:sz="4" w:space="0" w:color="auto"/>
            </w:tcBorders>
            <w:shd w:val="clear" w:color="auto" w:fill="auto"/>
            <w:vAlign w:val="center"/>
            <w:hideMark/>
          </w:tcPr>
          <w:p w14:paraId="649CC887"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F_6875550163</w:t>
            </w:r>
          </w:p>
        </w:tc>
        <w:tc>
          <w:tcPr>
            <w:tcW w:w="825" w:type="dxa"/>
            <w:tcBorders>
              <w:top w:val="nil"/>
              <w:left w:val="nil"/>
              <w:bottom w:val="single" w:sz="4" w:space="0" w:color="auto"/>
              <w:right w:val="single" w:sz="4" w:space="0" w:color="auto"/>
            </w:tcBorders>
            <w:shd w:val="clear" w:color="auto" w:fill="auto"/>
            <w:vAlign w:val="center"/>
            <w:hideMark/>
          </w:tcPr>
          <w:p w14:paraId="6DC5C1C0"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0,44</w:t>
            </w:r>
          </w:p>
        </w:tc>
        <w:tc>
          <w:tcPr>
            <w:tcW w:w="1400" w:type="dxa"/>
            <w:tcBorders>
              <w:top w:val="nil"/>
              <w:left w:val="nil"/>
              <w:bottom w:val="single" w:sz="4" w:space="0" w:color="auto"/>
              <w:right w:val="single" w:sz="4" w:space="0" w:color="auto"/>
            </w:tcBorders>
            <w:shd w:val="clear" w:color="auto" w:fill="auto"/>
            <w:vAlign w:val="center"/>
            <w:hideMark/>
          </w:tcPr>
          <w:p w14:paraId="56A6D35E"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0,44</w:t>
            </w:r>
          </w:p>
        </w:tc>
        <w:tc>
          <w:tcPr>
            <w:tcW w:w="728" w:type="dxa"/>
            <w:tcBorders>
              <w:top w:val="nil"/>
              <w:left w:val="nil"/>
              <w:bottom w:val="single" w:sz="4" w:space="0" w:color="auto"/>
              <w:right w:val="single" w:sz="4" w:space="0" w:color="auto"/>
            </w:tcBorders>
            <w:shd w:val="clear" w:color="auto" w:fill="auto"/>
            <w:vAlign w:val="center"/>
            <w:hideMark/>
          </w:tcPr>
          <w:p w14:paraId="59079749"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0,00</w:t>
            </w:r>
          </w:p>
        </w:tc>
        <w:tc>
          <w:tcPr>
            <w:tcW w:w="867" w:type="dxa"/>
            <w:tcBorders>
              <w:top w:val="nil"/>
              <w:left w:val="nil"/>
              <w:bottom w:val="single" w:sz="4" w:space="0" w:color="auto"/>
              <w:right w:val="single" w:sz="4" w:space="0" w:color="auto"/>
            </w:tcBorders>
            <w:shd w:val="clear" w:color="auto" w:fill="auto"/>
            <w:vAlign w:val="center"/>
            <w:hideMark/>
          </w:tcPr>
          <w:p w14:paraId="1343B911"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0,0%</w:t>
            </w:r>
          </w:p>
        </w:tc>
      </w:tr>
      <w:tr w:rsidR="00B83AF0" w:rsidRPr="00BD0CCF" w14:paraId="368A3BEE" w14:textId="77777777" w:rsidTr="00B83AF0">
        <w:trPr>
          <w:trHeight w:val="20"/>
        </w:trPr>
        <w:tc>
          <w:tcPr>
            <w:tcW w:w="484" w:type="dxa"/>
            <w:tcBorders>
              <w:top w:val="nil"/>
              <w:left w:val="single" w:sz="4" w:space="0" w:color="auto"/>
              <w:bottom w:val="single" w:sz="4" w:space="0" w:color="auto"/>
              <w:right w:val="single" w:sz="4" w:space="0" w:color="auto"/>
            </w:tcBorders>
            <w:shd w:val="clear" w:color="auto" w:fill="auto"/>
            <w:noWrap/>
            <w:vAlign w:val="center"/>
            <w:hideMark/>
          </w:tcPr>
          <w:p w14:paraId="5D01175A"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32</w:t>
            </w:r>
          </w:p>
        </w:tc>
        <w:tc>
          <w:tcPr>
            <w:tcW w:w="3731" w:type="dxa"/>
            <w:tcBorders>
              <w:top w:val="nil"/>
              <w:left w:val="nil"/>
              <w:bottom w:val="single" w:sz="4" w:space="0" w:color="auto"/>
              <w:right w:val="single" w:sz="4" w:space="0" w:color="auto"/>
            </w:tcBorders>
            <w:shd w:val="clear" w:color="auto" w:fill="auto"/>
            <w:vAlign w:val="center"/>
            <w:hideMark/>
          </w:tcPr>
          <w:p w14:paraId="0DE9BBBA" w14:textId="77777777" w:rsidR="00B83AF0" w:rsidRPr="00BD0CCF" w:rsidRDefault="00B83AF0" w:rsidP="00B83AF0">
            <w:pPr>
              <w:rPr>
                <w:rFonts w:ascii="Myriad Pro" w:hAnsi="Myriad Pro"/>
                <w:sz w:val="18"/>
                <w:szCs w:val="18"/>
              </w:rPr>
            </w:pPr>
            <w:r w:rsidRPr="00BD0CCF">
              <w:rPr>
                <w:rFonts w:ascii="Myriad Pro" w:hAnsi="Myriad Pro"/>
                <w:sz w:val="18"/>
                <w:szCs w:val="18"/>
              </w:rPr>
              <w:t xml:space="preserve">Реконструкция ПС 110 </w:t>
            </w:r>
            <w:proofErr w:type="spellStart"/>
            <w:r w:rsidRPr="00BD0CCF">
              <w:rPr>
                <w:rFonts w:ascii="Myriad Pro" w:hAnsi="Myriad Pro"/>
                <w:sz w:val="18"/>
                <w:szCs w:val="18"/>
              </w:rPr>
              <w:t>кВ</w:t>
            </w:r>
            <w:proofErr w:type="spellEnd"/>
            <w:r w:rsidRPr="00BD0CCF">
              <w:rPr>
                <w:rFonts w:ascii="Myriad Pro" w:hAnsi="Myriad Pro"/>
                <w:sz w:val="18"/>
                <w:szCs w:val="18"/>
              </w:rPr>
              <w:t xml:space="preserve"> "</w:t>
            </w:r>
            <w:proofErr w:type="spellStart"/>
            <w:r w:rsidRPr="00BD0CCF">
              <w:rPr>
                <w:rFonts w:ascii="Myriad Pro" w:hAnsi="Myriad Pro"/>
                <w:sz w:val="18"/>
                <w:szCs w:val="18"/>
              </w:rPr>
              <w:t>Чажемто</w:t>
            </w:r>
            <w:proofErr w:type="spellEnd"/>
            <w:r w:rsidRPr="00BD0CCF">
              <w:rPr>
                <w:rFonts w:ascii="Myriad Pro" w:hAnsi="Myriad Pro"/>
                <w:sz w:val="18"/>
                <w:szCs w:val="18"/>
              </w:rPr>
              <w:t xml:space="preserve">". Замена ОД-КЗ 110 </w:t>
            </w:r>
            <w:proofErr w:type="spellStart"/>
            <w:r w:rsidRPr="00BD0CCF">
              <w:rPr>
                <w:rFonts w:ascii="Myriad Pro" w:hAnsi="Myriad Pro"/>
                <w:sz w:val="18"/>
                <w:szCs w:val="18"/>
              </w:rPr>
              <w:t>кВ</w:t>
            </w:r>
            <w:proofErr w:type="spellEnd"/>
            <w:r w:rsidRPr="00BD0CCF">
              <w:rPr>
                <w:rFonts w:ascii="Myriad Pro" w:hAnsi="Myriad Pro"/>
                <w:sz w:val="18"/>
                <w:szCs w:val="18"/>
              </w:rPr>
              <w:t xml:space="preserve"> на вакуумные выключатели  с комплектом РЗА, замена ОСИ 110 </w:t>
            </w:r>
            <w:proofErr w:type="spellStart"/>
            <w:r w:rsidRPr="00BD0CCF">
              <w:rPr>
                <w:rFonts w:ascii="Myriad Pro" w:hAnsi="Myriad Pro"/>
                <w:sz w:val="18"/>
                <w:szCs w:val="18"/>
              </w:rPr>
              <w:t>кВ</w:t>
            </w:r>
            <w:proofErr w:type="spellEnd"/>
            <w:r w:rsidRPr="00BD0CCF">
              <w:rPr>
                <w:rFonts w:ascii="Myriad Pro" w:hAnsi="Myriad Pro"/>
                <w:sz w:val="18"/>
                <w:szCs w:val="18"/>
              </w:rPr>
              <w:t xml:space="preserve"> на полимерные, замена разрядников на ОПН</w:t>
            </w:r>
          </w:p>
        </w:tc>
        <w:tc>
          <w:tcPr>
            <w:tcW w:w="1310" w:type="dxa"/>
            <w:tcBorders>
              <w:top w:val="nil"/>
              <w:left w:val="nil"/>
              <w:bottom w:val="single" w:sz="4" w:space="0" w:color="auto"/>
              <w:right w:val="single" w:sz="4" w:space="0" w:color="auto"/>
            </w:tcBorders>
            <w:shd w:val="clear" w:color="auto" w:fill="auto"/>
            <w:vAlign w:val="center"/>
            <w:hideMark/>
          </w:tcPr>
          <w:p w14:paraId="5AD394DA"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F_6875550164</w:t>
            </w:r>
          </w:p>
        </w:tc>
        <w:tc>
          <w:tcPr>
            <w:tcW w:w="825" w:type="dxa"/>
            <w:tcBorders>
              <w:top w:val="nil"/>
              <w:left w:val="nil"/>
              <w:bottom w:val="single" w:sz="4" w:space="0" w:color="auto"/>
              <w:right w:val="single" w:sz="4" w:space="0" w:color="auto"/>
            </w:tcBorders>
            <w:shd w:val="clear" w:color="auto" w:fill="auto"/>
            <w:vAlign w:val="center"/>
            <w:hideMark/>
          </w:tcPr>
          <w:p w14:paraId="02025793"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14,18</w:t>
            </w:r>
          </w:p>
        </w:tc>
        <w:tc>
          <w:tcPr>
            <w:tcW w:w="1400" w:type="dxa"/>
            <w:tcBorders>
              <w:top w:val="nil"/>
              <w:left w:val="nil"/>
              <w:bottom w:val="single" w:sz="4" w:space="0" w:color="auto"/>
              <w:right w:val="single" w:sz="4" w:space="0" w:color="auto"/>
            </w:tcBorders>
            <w:shd w:val="clear" w:color="auto" w:fill="auto"/>
            <w:vAlign w:val="center"/>
            <w:hideMark/>
          </w:tcPr>
          <w:p w14:paraId="2EE656DB"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14,18</w:t>
            </w:r>
          </w:p>
        </w:tc>
        <w:tc>
          <w:tcPr>
            <w:tcW w:w="728" w:type="dxa"/>
            <w:tcBorders>
              <w:top w:val="nil"/>
              <w:left w:val="nil"/>
              <w:bottom w:val="single" w:sz="4" w:space="0" w:color="auto"/>
              <w:right w:val="single" w:sz="4" w:space="0" w:color="auto"/>
            </w:tcBorders>
            <w:shd w:val="clear" w:color="auto" w:fill="auto"/>
            <w:vAlign w:val="center"/>
            <w:hideMark/>
          </w:tcPr>
          <w:p w14:paraId="559EC8BB"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0,00</w:t>
            </w:r>
          </w:p>
        </w:tc>
        <w:tc>
          <w:tcPr>
            <w:tcW w:w="867" w:type="dxa"/>
            <w:tcBorders>
              <w:top w:val="nil"/>
              <w:left w:val="nil"/>
              <w:bottom w:val="single" w:sz="4" w:space="0" w:color="auto"/>
              <w:right w:val="single" w:sz="4" w:space="0" w:color="auto"/>
            </w:tcBorders>
            <w:shd w:val="clear" w:color="auto" w:fill="auto"/>
            <w:vAlign w:val="center"/>
            <w:hideMark/>
          </w:tcPr>
          <w:p w14:paraId="47878F1E"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0,0%</w:t>
            </w:r>
          </w:p>
        </w:tc>
      </w:tr>
      <w:tr w:rsidR="00B83AF0" w:rsidRPr="00BD0CCF" w14:paraId="5D4CF931" w14:textId="77777777" w:rsidTr="00B83AF0">
        <w:trPr>
          <w:trHeight w:val="20"/>
        </w:trPr>
        <w:tc>
          <w:tcPr>
            <w:tcW w:w="484" w:type="dxa"/>
            <w:tcBorders>
              <w:top w:val="nil"/>
              <w:left w:val="single" w:sz="4" w:space="0" w:color="auto"/>
              <w:bottom w:val="single" w:sz="4" w:space="0" w:color="auto"/>
              <w:right w:val="single" w:sz="4" w:space="0" w:color="auto"/>
            </w:tcBorders>
            <w:shd w:val="clear" w:color="auto" w:fill="auto"/>
            <w:noWrap/>
            <w:vAlign w:val="center"/>
            <w:hideMark/>
          </w:tcPr>
          <w:p w14:paraId="7029DE9E"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33</w:t>
            </w:r>
          </w:p>
        </w:tc>
        <w:tc>
          <w:tcPr>
            <w:tcW w:w="3731" w:type="dxa"/>
            <w:tcBorders>
              <w:top w:val="nil"/>
              <w:left w:val="nil"/>
              <w:bottom w:val="single" w:sz="4" w:space="0" w:color="auto"/>
              <w:right w:val="single" w:sz="4" w:space="0" w:color="auto"/>
            </w:tcBorders>
            <w:shd w:val="clear" w:color="auto" w:fill="auto"/>
            <w:vAlign w:val="center"/>
            <w:hideMark/>
          </w:tcPr>
          <w:p w14:paraId="114E4657" w14:textId="77777777" w:rsidR="00B83AF0" w:rsidRPr="00BD0CCF" w:rsidRDefault="00B83AF0" w:rsidP="00B83AF0">
            <w:pPr>
              <w:rPr>
                <w:rFonts w:ascii="Myriad Pro" w:hAnsi="Myriad Pro"/>
                <w:sz w:val="18"/>
                <w:szCs w:val="18"/>
              </w:rPr>
            </w:pPr>
            <w:r w:rsidRPr="00BD0CCF">
              <w:rPr>
                <w:rFonts w:ascii="Myriad Pro" w:hAnsi="Myriad Pro"/>
                <w:sz w:val="18"/>
                <w:szCs w:val="18"/>
              </w:rPr>
              <w:t xml:space="preserve">Реконструкция ПС 110 </w:t>
            </w:r>
            <w:proofErr w:type="spellStart"/>
            <w:r w:rsidRPr="00BD0CCF">
              <w:rPr>
                <w:rFonts w:ascii="Myriad Pro" w:hAnsi="Myriad Pro"/>
                <w:sz w:val="18"/>
                <w:szCs w:val="18"/>
              </w:rPr>
              <w:t>кВ</w:t>
            </w:r>
            <w:proofErr w:type="spellEnd"/>
            <w:r w:rsidRPr="00BD0CCF">
              <w:rPr>
                <w:rFonts w:ascii="Myriad Pro" w:hAnsi="Myriad Pro"/>
                <w:sz w:val="18"/>
                <w:szCs w:val="18"/>
              </w:rPr>
              <w:t xml:space="preserve"> "Семилужки". Замена ОД-КЗ 110 </w:t>
            </w:r>
            <w:proofErr w:type="spellStart"/>
            <w:r w:rsidRPr="00BD0CCF">
              <w:rPr>
                <w:rFonts w:ascii="Myriad Pro" w:hAnsi="Myriad Pro"/>
                <w:sz w:val="18"/>
                <w:szCs w:val="18"/>
              </w:rPr>
              <w:t>кВ</w:t>
            </w:r>
            <w:proofErr w:type="spellEnd"/>
            <w:r w:rsidRPr="00BD0CCF">
              <w:rPr>
                <w:rFonts w:ascii="Myriad Pro" w:hAnsi="Myriad Pro"/>
                <w:sz w:val="18"/>
                <w:szCs w:val="18"/>
              </w:rPr>
              <w:t xml:space="preserve"> на вакуумные выключатели  с комплектом РЗА, замена ОСИ 110 </w:t>
            </w:r>
            <w:proofErr w:type="spellStart"/>
            <w:r w:rsidRPr="00BD0CCF">
              <w:rPr>
                <w:rFonts w:ascii="Myriad Pro" w:hAnsi="Myriad Pro"/>
                <w:sz w:val="18"/>
                <w:szCs w:val="18"/>
              </w:rPr>
              <w:t>кВ</w:t>
            </w:r>
            <w:proofErr w:type="spellEnd"/>
            <w:r w:rsidRPr="00BD0CCF">
              <w:rPr>
                <w:rFonts w:ascii="Myriad Pro" w:hAnsi="Myriad Pro"/>
                <w:sz w:val="18"/>
                <w:szCs w:val="18"/>
              </w:rPr>
              <w:t xml:space="preserve"> на полимерные</w:t>
            </w:r>
          </w:p>
        </w:tc>
        <w:tc>
          <w:tcPr>
            <w:tcW w:w="1310" w:type="dxa"/>
            <w:tcBorders>
              <w:top w:val="nil"/>
              <w:left w:val="nil"/>
              <w:bottom w:val="single" w:sz="4" w:space="0" w:color="auto"/>
              <w:right w:val="single" w:sz="4" w:space="0" w:color="auto"/>
            </w:tcBorders>
            <w:shd w:val="clear" w:color="auto" w:fill="auto"/>
            <w:vAlign w:val="center"/>
            <w:hideMark/>
          </w:tcPr>
          <w:p w14:paraId="02ED43A9"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F_6875550171</w:t>
            </w:r>
          </w:p>
        </w:tc>
        <w:tc>
          <w:tcPr>
            <w:tcW w:w="825" w:type="dxa"/>
            <w:tcBorders>
              <w:top w:val="nil"/>
              <w:left w:val="nil"/>
              <w:bottom w:val="single" w:sz="4" w:space="0" w:color="auto"/>
              <w:right w:val="single" w:sz="4" w:space="0" w:color="auto"/>
            </w:tcBorders>
            <w:shd w:val="clear" w:color="auto" w:fill="auto"/>
            <w:vAlign w:val="center"/>
            <w:hideMark/>
          </w:tcPr>
          <w:p w14:paraId="63496BE1"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0,82</w:t>
            </w:r>
          </w:p>
        </w:tc>
        <w:tc>
          <w:tcPr>
            <w:tcW w:w="1400" w:type="dxa"/>
            <w:tcBorders>
              <w:top w:val="nil"/>
              <w:left w:val="nil"/>
              <w:bottom w:val="single" w:sz="4" w:space="0" w:color="auto"/>
              <w:right w:val="single" w:sz="4" w:space="0" w:color="auto"/>
            </w:tcBorders>
            <w:shd w:val="clear" w:color="auto" w:fill="auto"/>
            <w:vAlign w:val="center"/>
            <w:hideMark/>
          </w:tcPr>
          <w:p w14:paraId="12BC8D81"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0,82</w:t>
            </w:r>
          </w:p>
        </w:tc>
        <w:tc>
          <w:tcPr>
            <w:tcW w:w="728" w:type="dxa"/>
            <w:tcBorders>
              <w:top w:val="nil"/>
              <w:left w:val="nil"/>
              <w:bottom w:val="single" w:sz="4" w:space="0" w:color="auto"/>
              <w:right w:val="single" w:sz="4" w:space="0" w:color="auto"/>
            </w:tcBorders>
            <w:shd w:val="clear" w:color="auto" w:fill="auto"/>
            <w:vAlign w:val="center"/>
            <w:hideMark/>
          </w:tcPr>
          <w:p w14:paraId="668D5485"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0,00</w:t>
            </w:r>
          </w:p>
        </w:tc>
        <w:tc>
          <w:tcPr>
            <w:tcW w:w="867" w:type="dxa"/>
            <w:tcBorders>
              <w:top w:val="nil"/>
              <w:left w:val="nil"/>
              <w:bottom w:val="single" w:sz="4" w:space="0" w:color="auto"/>
              <w:right w:val="single" w:sz="4" w:space="0" w:color="auto"/>
            </w:tcBorders>
            <w:shd w:val="clear" w:color="auto" w:fill="auto"/>
            <w:vAlign w:val="center"/>
            <w:hideMark/>
          </w:tcPr>
          <w:p w14:paraId="56F0572B"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0,0%</w:t>
            </w:r>
          </w:p>
        </w:tc>
      </w:tr>
      <w:tr w:rsidR="00B83AF0" w:rsidRPr="00BD0CCF" w14:paraId="009E5126" w14:textId="77777777" w:rsidTr="00B83AF0">
        <w:trPr>
          <w:trHeight w:val="20"/>
        </w:trPr>
        <w:tc>
          <w:tcPr>
            <w:tcW w:w="484" w:type="dxa"/>
            <w:tcBorders>
              <w:top w:val="nil"/>
              <w:left w:val="single" w:sz="4" w:space="0" w:color="auto"/>
              <w:bottom w:val="single" w:sz="4" w:space="0" w:color="auto"/>
              <w:right w:val="single" w:sz="4" w:space="0" w:color="auto"/>
            </w:tcBorders>
            <w:shd w:val="clear" w:color="auto" w:fill="auto"/>
            <w:noWrap/>
            <w:vAlign w:val="center"/>
            <w:hideMark/>
          </w:tcPr>
          <w:p w14:paraId="6D00AE35"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34</w:t>
            </w:r>
          </w:p>
        </w:tc>
        <w:tc>
          <w:tcPr>
            <w:tcW w:w="3731" w:type="dxa"/>
            <w:tcBorders>
              <w:top w:val="nil"/>
              <w:left w:val="nil"/>
              <w:bottom w:val="single" w:sz="4" w:space="0" w:color="auto"/>
              <w:right w:val="single" w:sz="4" w:space="0" w:color="auto"/>
            </w:tcBorders>
            <w:shd w:val="clear" w:color="auto" w:fill="auto"/>
            <w:vAlign w:val="center"/>
            <w:hideMark/>
          </w:tcPr>
          <w:p w14:paraId="4E280630" w14:textId="77777777" w:rsidR="00B83AF0" w:rsidRPr="00BD0CCF" w:rsidRDefault="00B83AF0" w:rsidP="00B83AF0">
            <w:pPr>
              <w:rPr>
                <w:rFonts w:ascii="Myriad Pro" w:hAnsi="Myriad Pro"/>
                <w:sz w:val="18"/>
                <w:szCs w:val="18"/>
              </w:rPr>
            </w:pPr>
            <w:r w:rsidRPr="00BD0CCF">
              <w:rPr>
                <w:rFonts w:ascii="Myriad Pro" w:hAnsi="Myriad Pro"/>
                <w:sz w:val="18"/>
                <w:szCs w:val="18"/>
              </w:rPr>
              <w:t xml:space="preserve">Реконструкция ПС 110 </w:t>
            </w:r>
            <w:proofErr w:type="spellStart"/>
            <w:r w:rsidRPr="00BD0CCF">
              <w:rPr>
                <w:rFonts w:ascii="Myriad Pro" w:hAnsi="Myriad Pro"/>
                <w:sz w:val="18"/>
                <w:szCs w:val="18"/>
              </w:rPr>
              <w:t>кВ</w:t>
            </w:r>
            <w:proofErr w:type="spellEnd"/>
            <w:r w:rsidRPr="00BD0CCF">
              <w:rPr>
                <w:rFonts w:ascii="Myriad Pro" w:hAnsi="Myriad Pro"/>
                <w:sz w:val="18"/>
                <w:szCs w:val="18"/>
              </w:rPr>
              <w:t xml:space="preserve"> "</w:t>
            </w:r>
            <w:proofErr w:type="spellStart"/>
            <w:r w:rsidRPr="00BD0CCF">
              <w:rPr>
                <w:rFonts w:ascii="Myriad Pro" w:hAnsi="Myriad Pro"/>
                <w:sz w:val="18"/>
                <w:szCs w:val="18"/>
              </w:rPr>
              <w:t>Стрежевская</w:t>
            </w:r>
            <w:proofErr w:type="spellEnd"/>
            <w:r w:rsidRPr="00BD0CCF">
              <w:rPr>
                <w:rFonts w:ascii="Myriad Pro" w:hAnsi="Myriad Pro"/>
                <w:sz w:val="18"/>
                <w:szCs w:val="18"/>
              </w:rPr>
              <w:t>" с установкой дугогасящих реакторов и дуговой защиты</w:t>
            </w:r>
          </w:p>
        </w:tc>
        <w:tc>
          <w:tcPr>
            <w:tcW w:w="1310" w:type="dxa"/>
            <w:tcBorders>
              <w:top w:val="nil"/>
              <w:left w:val="nil"/>
              <w:bottom w:val="single" w:sz="4" w:space="0" w:color="auto"/>
              <w:right w:val="single" w:sz="4" w:space="0" w:color="auto"/>
            </w:tcBorders>
            <w:shd w:val="clear" w:color="auto" w:fill="auto"/>
            <w:vAlign w:val="center"/>
            <w:hideMark/>
          </w:tcPr>
          <w:p w14:paraId="70823EAB"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F_6875550172</w:t>
            </w:r>
          </w:p>
        </w:tc>
        <w:tc>
          <w:tcPr>
            <w:tcW w:w="825" w:type="dxa"/>
            <w:tcBorders>
              <w:top w:val="nil"/>
              <w:left w:val="nil"/>
              <w:bottom w:val="single" w:sz="4" w:space="0" w:color="auto"/>
              <w:right w:val="single" w:sz="4" w:space="0" w:color="auto"/>
            </w:tcBorders>
            <w:shd w:val="clear" w:color="auto" w:fill="auto"/>
            <w:vAlign w:val="center"/>
            <w:hideMark/>
          </w:tcPr>
          <w:p w14:paraId="4FAB2127"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0,73</w:t>
            </w:r>
          </w:p>
        </w:tc>
        <w:tc>
          <w:tcPr>
            <w:tcW w:w="1400" w:type="dxa"/>
            <w:tcBorders>
              <w:top w:val="nil"/>
              <w:left w:val="nil"/>
              <w:bottom w:val="single" w:sz="4" w:space="0" w:color="auto"/>
              <w:right w:val="single" w:sz="4" w:space="0" w:color="auto"/>
            </w:tcBorders>
            <w:shd w:val="clear" w:color="auto" w:fill="auto"/>
            <w:vAlign w:val="center"/>
            <w:hideMark/>
          </w:tcPr>
          <w:p w14:paraId="7323B8E5"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0,73</w:t>
            </w:r>
          </w:p>
        </w:tc>
        <w:tc>
          <w:tcPr>
            <w:tcW w:w="728" w:type="dxa"/>
            <w:tcBorders>
              <w:top w:val="nil"/>
              <w:left w:val="nil"/>
              <w:bottom w:val="single" w:sz="4" w:space="0" w:color="auto"/>
              <w:right w:val="single" w:sz="4" w:space="0" w:color="auto"/>
            </w:tcBorders>
            <w:shd w:val="clear" w:color="auto" w:fill="auto"/>
            <w:vAlign w:val="center"/>
            <w:hideMark/>
          </w:tcPr>
          <w:p w14:paraId="3C792054"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0,00</w:t>
            </w:r>
          </w:p>
        </w:tc>
        <w:tc>
          <w:tcPr>
            <w:tcW w:w="867" w:type="dxa"/>
            <w:tcBorders>
              <w:top w:val="nil"/>
              <w:left w:val="nil"/>
              <w:bottom w:val="single" w:sz="4" w:space="0" w:color="auto"/>
              <w:right w:val="single" w:sz="4" w:space="0" w:color="auto"/>
            </w:tcBorders>
            <w:shd w:val="clear" w:color="auto" w:fill="auto"/>
            <w:vAlign w:val="center"/>
            <w:hideMark/>
          </w:tcPr>
          <w:p w14:paraId="0DDA092A"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0,0%</w:t>
            </w:r>
          </w:p>
        </w:tc>
      </w:tr>
      <w:tr w:rsidR="00B83AF0" w:rsidRPr="00BD0CCF" w14:paraId="7C7AB819" w14:textId="77777777" w:rsidTr="00B83AF0">
        <w:trPr>
          <w:trHeight w:val="20"/>
        </w:trPr>
        <w:tc>
          <w:tcPr>
            <w:tcW w:w="484" w:type="dxa"/>
            <w:tcBorders>
              <w:top w:val="nil"/>
              <w:left w:val="single" w:sz="4" w:space="0" w:color="auto"/>
              <w:bottom w:val="single" w:sz="4" w:space="0" w:color="auto"/>
              <w:right w:val="single" w:sz="4" w:space="0" w:color="auto"/>
            </w:tcBorders>
            <w:shd w:val="clear" w:color="auto" w:fill="auto"/>
            <w:noWrap/>
            <w:vAlign w:val="center"/>
            <w:hideMark/>
          </w:tcPr>
          <w:p w14:paraId="549BDDD2"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35</w:t>
            </w:r>
          </w:p>
        </w:tc>
        <w:tc>
          <w:tcPr>
            <w:tcW w:w="3731" w:type="dxa"/>
            <w:tcBorders>
              <w:top w:val="nil"/>
              <w:left w:val="nil"/>
              <w:bottom w:val="single" w:sz="4" w:space="0" w:color="auto"/>
              <w:right w:val="single" w:sz="4" w:space="0" w:color="auto"/>
            </w:tcBorders>
            <w:shd w:val="clear" w:color="auto" w:fill="auto"/>
            <w:vAlign w:val="center"/>
            <w:hideMark/>
          </w:tcPr>
          <w:p w14:paraId="7A9991E9" w14:textId="77777777" w:rsidR="00B83AF0" w:rsidRPr="00BD0CCF" w:rsidRDefault="00B83AF0" w:rsidP="00B83AF0">
            <w:pPr>
              <w:rPr>
                <w:rFonts w:ascii="Myriad Pro" w:hAnsi="Myriad Pro"/>
                <w:sz w:val="18"/>
                <w:szCs w:val="18"/>
              </w:rPr>
            </w:pPr>
            <w:r w:rsidRPr="00BD0CCF">
              <w:rPr>
                <w:rFonts w:ascii="Myriad Pro" w:hAnsi="Myriad Pro"/>
                <w:sz w:val="18"/>
                <w:szCs w:val="18"/>
              </w:rPr>
              <w:t xml:space="preserve">Реконструкция ПС 35 </w:t>
            </w:r>
            <w:proofErr w:type="spellStart"/>
            <w:r w:rsidRPr="00BD0CCF">
              <w:rPr>
                <w:rFonts w:ascii="Myriad Pro" w:hAnsi="Myriad Pro"/>
                <w:sz w:val="18"/>
                <w:szCs w:val="18"/>
              </w:rPr>
              <w:t>кВ</w:t>
            </w:r>
            <w:proofErr w:type="spellEnd"/>
            <w:r w:rsidRPr="00BD0CCF">
              <w:rPr>
                <w:rFonts w:ascii="Myriad Pro" w:hAnsi="Myriad Pro"/>
                <w:sz w:val="18"/>
                <w:szCs w:val="18"/>
              </w:rPr>
              <w:t xml:space="preserve"> "Высокое". Замена  разрядников на ОПН</w:t>
            </w:r>
          </w:p>
        </w:tc>
        <w:tc>
          <w:tcPr>
            <w:tcW w:w="1310" w:type="dxa"/>
            <w:tcBorders>
              <w:top w:val="nil"/>
              <w:left w:val="nil"/>
              <w:bottom w:val="single" w:sz="4" w:space="0" w:color="auto"/>
              <w:right w:val="single" w:sz="4" w:space="0" w:color="auto"/>
            </w:tcBorders>
            <w:shd w:val="clear" w:color="auto" w:fill="auto"/>
            <w:vAlign w:val="center"/>
            <w:hideMark/>
          </w:tcPr>
          <w:p w14:paraId="707F8E07"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F_6875550211</w:t>
            </w:r>
          </w:p>
        </w:tc>
        <w:tc>
          <w:tcPr>
            <w:tcW w:w="825" w:type="dxa"/>
            <w:tcBorders>
              <w:top w:val="nil"/>
              <w:left w:val="nil"/>
              <w:bottom w:val="single" w:sz="4" w:space="0" w:color="auto"/>
              <w:right w:val="single" w:sz="4" w:space="0" w:color="auto"/>
            </w:tcBorders>
            <w:shd w:val="clear" w:color="auto" w:fill="auto"/>
            <w:vAlign w:val="center"/>
            <w:hideMark/>
          </w:tcPr>
          <w:p w14:paraId="6878A272"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0,12</w:t>
            </w:r>
          </w:p>
        </w:tc>
        <w:tc>
          <w:tcPr>
            <w:tcW w:w="1400" w:type="dxa"/>
            <w:tcBorders>
              <w:top w:val="nil"/>
              <w:left w:val="nil"/>
              <w:bottom w:val="single" w:sz="4" w:space="0" w:color="auto"/>
              <w:right w:val="single" w:sz="4" w:space="0" w:color="auto"/>
            </w:tcBorders>
            <w:shd w:val="clear" w:color="auto" w:fill="auto"/>
            <w:vAlign w:val="center"/>
            <w:hideMark/>
          </w:tcPr>
          <w:p w14:paraId="76FCCBA6"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0,12</w:t>
            </w:r>
          </w:p>
        </w:tc>
        <w:tc>
          <w:tcPr>
            <w:tcW w:w="728" w:type="dxa"/>
            <w:tcBorders>
              <w:top w:val="nil"/>
              <w:left w:val="nil"/>
              <w:bottom w:val="single" w:sz="4" w:space="0" w:color="auto"/>
              <w:right w:val="single" w:sz="4" w:space="0" w:color="auto"/>
            </w:tcBorders>
            <w:shd w:val="clear" w:color="auto" w:fill="auto"/>
            <w:vAlign w:val="center"/>
            <w:hideMark/>
          </w:tcPr>
          <w:p w14:paraId="5B1D9025"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0,00</w:t>
            </w:r>
          </w:p>
        </w:tc>
        <w:tc>
          <w:tcPr>
            <w:tcW w:w="867" w:type="dxa"/>
            <w:tcBorders>
              <w:top w:val="nil"/>
              <w:left w:val="nil"/>
              <w:bottom w:val="single" w:sz="4" w:space="0" w:color="auto"/>
              <w:right w:val="single" w:sz="4" w:space="0" w:color="auto"/>
            </w:tcBorders>
            <w:shd w:val="clear" w:color="auto" w:fill="auto"/>
            <w:vAlign w:val="center"/>
            <w:hideMark/>
          </w:tcPr>
          <w:p w14:paraId="182FCA90"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0,0%</w:t>
            </w:r>
          </w:p>
        </w:tc>
      </w:tr>
      <w:tr w:rsidR="00B83AF0" w:rsidRPr="00BD0CCF" w14:paraId="5F5C8034" w14:textId="77777777" w:rsidTr="00B83AF0">
        <w:trPr>
          <w:trHeight w:val="20"/>
        </w:trPr>
        <w:tc>
          <w:tcPr>
            <w:tcW w:w="484" w:type="dxa"/>
            <w:tcBorders>
              <w:top w:val="nil"/>
              <w:left w:val="single" w:sz="4" w:space="0" w:color="auto"/>
              <w:bottom w:val="single" w:sz="4" w:space="0" w:color="auto"/>
              <w:right w:val="single" w:sz="4" w:space="0" w:color="auto"/>
            </w:tcBorders>
            <w:shd w:val="clear" w:color="auto" w:fill="auto"/>
            <w:noWrap/>
            <w:vAlign w:val="center"/>
            <w:hideMark/>
          </w:tcPr>
          <w:p w14:paraId="0AF5835B"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36</w:t>
            </w:r>
          </w:p>
        </w:tc>
        <w:tc>
          <w:tcPr>
            <w:tcW w:w="3731" w:type="dxa"/>
            <w:tcBorders>
              <w:top w:val="nil"/>
              <w:left w:val="nil"/>
              <w:bottom w:val="single" w:sz="4" w:space="0" w:color="auto"/>
              <w:right w:val="single" w:sz="4" w:space="0" w:color="auto"/>
            </w:tcBorders>
            <w:shd w:val="clear" w:color="auto" w:fill="auto"/>
            <w:vAlign w:val="center"/>
            <w:hideMark/>
          </w:tcPr>
          <w:p w14:paraId="07BCFFAC" w14:textId="77777777" w:rsidR="00B83AF0" w:rsidRPr="00BD0CCF" w:rsidRDefault="00B83AF0" w:rsidP="00B83AF0">
            <w:pPr>
              <w:rPr>
                <w:rFonts w:ascii="Myriad Pro" w:hAnsi="Myriad Pro"/>
                <w:sz w:val="18"/>
                <w:szCs w:val="18"/>
              </w:rPr>
            </w:pPr>
            <w:r w:rsidRPr="00BD0CCF">
              <w:rPr>
                <w:rFonts w:ascii="Myriad Pro" w:hAnsi="Myriad Pro"/>
                <w:sz w:val="18"/>
                <w:szCs w:val="18"/>
              </w:rPr>
              <w:t xml:space="preserve">Реконструкция ПС 35/10 </w:t>
            </w:r>
            <w:proofErr w:type="spellStart"/>
            <w:r w:rsidRPr="00BD0CCF">
              <w:rPr>
                <w:rFonts w:ascii="Myriad Pro" w:hAnsi="Myriad Pro"/>
                <w:sz w:val="18"/>
                <w:szCs w:val="18"/>
              </w:rPr>
              <w:t>кВ</w:t>
            </w:r>
            <w:proofErr w:type="spellEnd"/>
            <w:r w:rsidRPr="00BD0CCF">
              <w:rPr>
                <w:rFonts w:ascii="Myriad Pro" w:hAnsi="Myriad Pro"/>
                <w:sz w:val="18"/>
                <w:szCs w:val="18"/>
              </w:rPr>
              <w:t xml:space="preserve"> </w:t>
            </w:r>
            <w:proofErr w:type="spellStart"/>
            <w:r w:rsidRPr="00BD0CCF">
              <w:rPr>
                <w:rFonts w:ascii="Myriad Pro" w:hAnsi="Myriad Pro"/>
                <w:sz w:val="18"/>
                <w:szCs w:val="18"/>
              </w:rPr>
              <w:t>Моряковка</w:t>
            </w:r>
            <w:proofErr w:type="spellEnd"/>
            <w:r w:rsidRPr="00BD0CCF">
              <w:rPr>
                <w:rFonts w:ascii="Myriad Pro" w:hAnsi="Myriad Pro"/>
                <w:sz w:val="18"/>
                <w:szCs w:val="18"/>
              </w:rPr>
              <w:t xml:space="preserve"> с заменой оперативной блокировки</w:t>
            </w:r>
          </w:p>
        </w:tc>
        <w:tc>
          <w:tcPr>
            <w:tcW w:w="1310" w:type="dxa"/>
            <w:tcBorders>
              <w:top w:val="nil"/>
              <w:left w:val="nil"/>
              <w:bottom w:val="single" w:sz="4" w:space="0" w:color="auto"/>
              <w:right w:val="single" w:sz="4" w:space="0" w:color="auto"/>
            </w:tcBorders>
            <w:shd w:val="clear" w:color="auto" w:fill="auto"/>
            <w:vAlign w:val="center"/>
            <w:hideMark/>
          </w:tcPr>
          <w:p w14:paraId="78A91324"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F_6875550212</w:t>
            </w:r>
          </w:p>
        </w:tc>
        <w:tc>
          <w:tcPr>
            <w:tcW w:w="825" w:type="dxa"/>
            <w:tcBorders>
              <w:top w:val="nil"/>
              <w:left w:val="nil"/>
              <w:bottom w:val="single" w:sz="4" w:space="0" w:color="auto"/>
              <w:right w:val="single" w:sz="4" w:space="0" w:color="auto"/>
            </w:tcBorders>
            <w:shd w:val="clear" w:color="auto" w:fill="auto"/>
            <w:vAlign w:val="center"/>
            <w:hideMark/>
          </w:tcPr>
          <w:p w14:paraId="09504BFC"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4,79</w:t>
            </w:r>
          </w:p>
        </w:tc>
        <w:tc>
          <w:tcPr>
            <w:tcW w:w="1400" w:type="dxa"/>
            <w:tcBorders>
              <w:top w:val="nil"/>
              <w:left w:val="nil"/>
              <w:bottom w:val="single" w:sz="4" w:space="0" w:color="auto"/>
              <w:right w:val="single" w:sz="4" w:space="0" w:color="auto"/>
            </w:tcBorders>
            <w:shd w:val="clear" w:color="auto" w:fill="auto"/>
            <w:vAlign w:val="center"/>
            <w:hideMark/>
          </w:tcPr>
          <w:p w14:paraId="687FB86B"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2,06</w:t>
            </w:r>
          </w:p>
        </w:tc>
        <w:tc>
          <w:tcPr>
            <w:tcW w:w="728" w:type="dxa"/>
            <w:tcBorders>
              <w:top w:val="nil"/>
              <w:left w:val="nil"/>
              <w:bottom w:val="single" w:sz="4" w:space="0" w:color="auto"/>
              <w:right w:val="single" w:sz="4" w:space="0" w:color="auto"/>
            </w:tcBorders>
            <w:shd w:val="clear" w:color="auto" w:fill="auto"/>
            <w:vAlign w:val="center"/>
            <w:hideMark/>
          </w:tcPr>
          <w:p w14:paraId="06D2D1B8"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-2,73</w:t>
            </w:r>
          </w:p>
        </w:tc>
        <w:tc>
          <w:tcPr>
            <w:tcW w:w="867" w:type="dxa"/>
            <w:tcBorders>
              <w:top w:val="nil"/>
              <w:left w:val="nil"/>
              <w:bottom w:val="single" w:sz="4" w:space="0" w:color="auto"/>
              <w:right w:val="single" w:sz="4" w:space="0" w:color="auto"/>
            </w:tcBorders>
            <w:shd w:val="clear" w:color="auto" w:fill="auto"/>
            <w:vAlign w:val="center"/>
            <w:hideMark/>
          </w:tcPr>
          <w:p w14:paraId="60C42216"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-57,0%</w:t>
            </w:r>
          </w:p>
        </w:tc>
      </w:tr>
      <w:tr w:rsidR="00B83AF0" w:rsidRPr="00BD0CCF" w14:paraId="39BCE42F" w14:textId="77777777" w:rsidTr="00B83AF0">
        <w:trPr>
          <w:trHeight w:val="20"/>
        </w:trPr>
        <w:tc>
          <w:tcPr>
            <w:tcW w:w="484" w:type="dxa"/>
            <w:tcBorders>
              <w:top w:val="nil"/>
              <w:left w:val="single" w:sz="4" w:space="0" w:color="auto"/>
              <w:bottom w:val="single" w:sz="4" w:space="0" w:color="auto"/>
              <w:right w:val="single" w:sz="4" w:space="0" w:color="auto"/>
            </w:tcBorders>
            <w:shd w:val="clear" w:color="auto" w:fill="auto"/>
            <w:noWrap/>
            <w:vAlign w:val="center"/>
            <w:hideMark/>
          </w:tcPr>
          <w:p w14:paraId="7AAF3F67"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37</w:t>
            </w:r>
          </w:p>
        </w:tc>
        <w:tc>
          <w:tcPr>
            <w:tcW w:w="3731" w:type="dxa"/>
            <w:tcBorders>
              <w:top w:val="nil"/>
              <w:left w:val="nil"/>
              <w:bottom w:val="single" w:sz="4" w:space="0" w:color="auto"/>
              <w:right w:val="single" w:sz="4" w:space="0" w:color="auto"/>
            </w:tcBorders>
            <w:shd w:val="clear" w:color="auto" w:fill="auto"/>
            <w:vAlign w:val="center"/>
            <w:hideMark/>
          </w:tcPr>
          <w:p w14:paraId="30203D91" w14:textId="77777777" w:rsidR="00B83AF0" w:rsidRPr="00BD0CCF" w:rsidRDefault="00B83AF0" w:rsidP="00B83AF0">
            <w:pPr>
              <w:rPr>
                <w:rFonts w:ascii="Myriad Pro" w:hAnsi="Myriad Pro"/>
                <w:sz w:val="18"/>
                <w:szCs w:val="18"/>
              </w:rPr>
            </w:pPr>
            <w:r w:rsidRPr="00BD0CCF">
              <w:rPr>
                <w:rFonts w:ascii="Myriad Pro" w:hAnsi="Myriad Pro"/>
                <w:sz w:val="18"/>
                <w:szCs w:val="18"/>
              </w:rPr>
              <w:t xml:space="preserve">Реконструкция ПС 35 </w:t>
            </w:r>
            <w:proofErr w:type="spellStart"/>
            <w:r w:rsidRPr="00BD0CCF">
              <w:rPr>
                <w:rFonts w:ascii="Myriad Pro" w:hAnsi="Myriad Pro"/>
                <w:sz w:val="18"/>
                <w:szCs w:val="18"/>
              </w:rPr>
              <w:t>кВ</w:t>
            </w:r>
            <w:proofErr w:type="spellEnd"/>
            <w:r w:rsidRPr="00BD0CCF">
              <w:rPr>
                <w:rFonts w:ascii="Myriad Pro" w:hAnsi="Myriad Pro"/>
                <w:sz w:val="18"/>
                <w:szCs w:val="18"/>
              </w:rPr>
              <w:t xml:space="preserve"> "</w:t>
            </w:r>
            <w:proofErr w:type="spellStart"/>
            <w:r w:rsidRPr="00BD0CCF">
              <w:rPr>
                <w:rFonts w:ascii="Myriad Pro" w:hAnsi="Myriad Pro"/>
                <w:sz w:val="18"/>
                <w:szCs w:val="18"/>
              </w:rPr>
              <w:t>Большедорохово</w:t>
            </w:r>
            <w:proofErr w:type="spellEnd"/>
            <w:r w:rsidRPr="00BD0CCF">
              <w:rPr>
                <w:rFonts w:ascii="Myriad Pro" w:hAnsi="Myriad Pro"/>
                <w:sz w:val="18"/>
                <w:szCs w:val="18"/>
              </w:rPr>
              <w:t xml:space="preserve">". Замена ОД-КЗ 35-110 </w:t>
            </w:r>
            <w:proofErr w:type="spellStart"/>
            <w:r w:rsidRPr="00BD0CCF">
              <w:rPr>
                <w:rFonts w:ascii="Myriad Pro" w:hAnsi="Myriad Pro"/>
                <w:sz w:val="18"/>
                <w:szCs w:val="18"/>
              </w:rPr>
              <w:t>кВ</w:t>
            </w:r>
            <w:proofErr w:type="spellEnd"/>
            <w:r w:rsidRPr="00BD0CCF">
              <w:rPr>
                <w:rFonts w:ascii="Myriad Pro" w:hAnsi="Myriad Pro"/>
                <w:sz w:val="18"/>
                <w:szCs w:val="18"/>
              </w:rPr>
              <w:t xml:space="preserve"> на вакуумные выключатели с комплектом РЗА</w:t>
            </w:r>
          </w:p>
        </w:tc>
        <w:tc>
          <w:tcPr>
            <w:tcW w:w="1310" w:type="dxa"/>
            <w:tcBorders>
              <w:top w:val="nil"/>
              <w:left w:val="nil"/>
              <w:bottom w:val="single" w:sz="4" w:space="0" w:color="auto"/>
              <w:right w:val="single" w:sz="4" w:space="0" w:color="auto"/>
            </w:tcBorders>
            <w:shd w:val="clear" w:color="auto" w:fill="auto"/>
            <w:vAlign w:val="center"/>
            <w:hideMark/>
          </w:tcPr>
          <w:p w14:paraId="5FE6B3EC"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F_6875550213</w:t>
            </w:r>
          </w:p>
        </w:tc>
        <w:tc>
          <w:tcPr>
            <w:tcW w:w="825" w:type="dxa"/>
            <w:tcBorders>
              <w:top w:val="nil"/>
              <w:left w:val="nil"/>
              <w:bottom w:val="single" w:sz="4" w:space="0" w:color="auto"/>
              <w:right w:val="single" w:sz="4" w:space="0" w:color="auto"/>
            </w:tcBorders>
            <w:shd w:val="clear" w:color="auto" w:fill="auto"/>
            <w:vAlign w:val="center"/>
            <w:hideMark/>
          </w:tcPr>
          <w:p w14:paraId="3091532E"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0,23</w:t>
            </w:r>
          </w:p>
        </w:tc>
        <w:tc>
          <w:tcPr>
            <w:tcW w:w="1400" w:type="dxa"/>
            <w:tcBorders>
              <w:top w:val="nil"/>
              <w:left w:val="nil"/>
              <w:bottom w:val="single" w:sz="4" w:space="0" w:color="auto"/>
              <w:right w:val="single" w:sz="4" w:space="0" w:color="auto"/>
            </w:tcBorders>
            <w:shd w:val="clear" w:color="auto" w:fill="auto"/>
            <w:vAlign w:val="center"/>
            <w:hideMark/>
          </w:tcPr>
          <w:p w14:paraId="5230DB82"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0,23</w:t>
            </w:r>
          </w:p>
        </w:tc>
        <w:tc>
          <w:tcPr>
            <w:tcW w:w="728" w:type="dxa"/>
            <w:tcBorders>
              <w:top w:val="nil"/>
              <w:left w:val="nil"/>
              <w:bottom w:val="single" w:sz="4" w:space="0" w:color="auto"/>
              <w:right w:val="single" w:sz="4" w:space="0" w:color="auto"/>
            </w:tcBorders>
            <w:shd w:val="clear" w:color="auto" w:fill="auto"/>
            <w:vAlign w:val="center"/>
            <w:hideMark/>
          </w:tcPr>
          <w:p w14:paraId="3761F53A"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0,00</w:t>
            </w:r>
          </w:p>
        </w:tc>
        <w:tc>
          <w:tcPr>
            <w:tcW w:w="867" w:type="dxa"/>
            <w:tcBorders>
              <w:top w:val="nil"/>
              <w:left w:val="nil"/>
              <w:bottom w:val="single" w:sz="4" w:space="0" w:color="auto"/>
              <w:right w:val="single" w:sz="4" w:space="0" w:color="auto"/>
            </w:tcBorders>
            <w:shd w:val="clear" w:color="auto" w:fill="auto"/>
            <w:vAlign w:val="center"/>
            <w:hideMark/>
          </w:tcPr>
          <w:p w14:paraId="4409743B"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0,0%</w:t>
            </w:r>
          </w:p>
        </w:tc>
      </w:tr>
      <w:tr w:rsidR="00B83AF0" w:rsidRPr="00BD0CCF" w14:paraId="214CA2D5" w14:textId="77777777" w:rsidTr="00B83AF0">
        <w:trPr>
          <w:trHeight w:val="20"/>
        </w:trPr>
        <w:tc>
          <w:tcPr>
            <w:tcW w:w="484" w:type="dxa"/>
            <w:tcBorders>
              <w:top w:val="nil"/>
              <w:left w:val="single" w:sz="4" w:space="0" w:color="auto"/>
              <w:bottom w:val="single" w:sz="4" w:space="0" w:color="auto"/>
              <w:right w:val="single" w:sz="4" w:space="0" w:color="auto"/>
            </w:tcBorders>
            <w:shd w:val="clear" w:color="auto" w:fill="auto"/>
            <w:noWrap/>
            <w:vAlign w:val="center"/>
            <w:hideMark/>
          </w:tcPr>
          <w:p w14:paraId="1E8AB65E"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38</w:t>
            </w:r>
          </w:p>
        </w:tc>
        <w:tc>
          <w:tcPr>
            <w:tcW w:w="3731" w:type="dxa"/>
            <w:tcBorders>
              <w:top w:val="nil"/>
              <w:left w:val="nil"/>
              <w:bottom w:val="single" w:sz="4" w:space="0" w:color="auto"/>
              <w:right w:val="single" w:sz="4" w:space="0" w:color="auto"/>
            </w:tcBorders>
            <w:shd w:val="clear" w:color="auto" w:fill="auto"/>
            <w:vAlign w:val="center"/>
            <w:hideMark/>
          </w:tcPr>
          <w:p w14:paraId="4A82FF14" w14:textId="77777777" w:rsidR="00B83AF0" w:rsidRPr="00BD0CCF" w:rsidRDefault="00B83AF0" w:rsidP="00B83AF0">
            <w:pPr>
              <w:rPr>
                <w:rFonts w:ascii="Myriad Pro" w:hAnsi="Myriad Pro"/>
                <w:sz w:val="18"/>
                <w:szCs w:val="18"/>
              </w:rPr>
            </w:pPr>
            <w:r w:rsidRPr="00BD0CCF">
              <w:rPr>
                <w:rFonts w:ascii="Myriad Pro" w:hAnsi="Myriad Pro"/>
                <w:sz w:val="18"/>
                <w:szCs w:val="18"/>
              </w:rPr>
              <w:t xml:space="preserve">Реконструкция ПС 35 </w:t>
            </w:r>
            <w:proofErr w:type="spellStart"/>
            <w:r w:rsidRPr="00BD0CCF">
              <w:rPr>
                <w:rFonts w:ascii="Myriad Pro" w:hAnsi="Myriad Pro"/>
                <w:sz w:val="18"/>
                <w:szCs w:val="18"/>
              </w:rPr>
              <w:t>кВ</w:t>
            </w:r>
            <w:proofErr w:type="spellEnd"/>
            <w:r w:rsidRPr="00BD0CCF">
              <w:rPr>
                <w:rFonts w:ascii="Myriad Pro" w:hAnsi="Myriad Pro"/>
                <w:sz w:val="18"/>
                <w:szCs w:val="18"/>
              </w:rPr>
              <w:t xml:space="preserve"> "</w:t>
            </w:r>
            <w:proofErr w:type="spellStart"/>
            <w:r w:rsidRPr="00BD0CCF">
              <w:rPr>
                <w:rFonts w:ascii="Myriad Pro" w:hAnsi="Myriad Pro"/>
                <w:sz w:val="18"/>
                <w:szCs w:val="18"/>
              </w:rPr>
              <w:t>Новомариинская</w:t>
            </w:r>
            <w:proofErr w:type="spellEnd"/>
            <w:r w:rsidRPr="00BD0CCF">
              <w:rPr>
                <w:rFonts w:ascii="Myriad Pro" w:hAnsi="Myriad Pro"/>
                <w:sz w:val="18"/>
                <w:szCs w:val="18"/>
              </w:rPr>
              <w:t>". Замена разрядников на ОПН</w:t>
            </w:r>
          </w:p>
        </w:tc>
        <w:tc>
          <w:tcPr>
            <w:tcW w:w="1310" w:type="dxa"/>
            <w:tcBorders>
              <w:top w:val="nil"/>
              <w:left w:val="nil"/>
              <w:bottom w:val="single" w:sz="4" w:space="0" w:color="auto"/>
              <w:right w:val="single" w:sz="4" w:space="0" w:color="auto"/>
            </w:tcBorders>
            <w:shd w:val="clear" w:color="auto" w:fill="auto"/>
            <w:vAlign w:val="center"/>
            <w:hideMark/>
          </w:tcPr>
          <w:p w14:paraId="1E806E52"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F_6875550215</w:t>
            </w:r>
          </w:p>
        </w:tc>
        <w:tc>
          <w:tcPr>
            <w:tcW w:w="825" w:type="dxa"/>
            <w:tcBorders>
              <w:top w:val="nil"/>
              <w:left w:val="nil"/>
              <w:bottom w:val="single" w:sz="4" w:space="0" w:color="auto"/>
              <w:right w:val="single" w:sz="4" w:space="0" w:color="auto"/>
            </w:tcBorders>
            <w:shd w:val="clear" w:color="auto" w:fill="auto"/>
            <w:vAlign w:val="center"/>
            <w:hideMark/>
          </w:tcPr>
          <w:p w14:paraId="40150147"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0,13</w:t>
            </w:r>
          </w:p>
        </w:tc>
        <w:tc>
          <w:tcPr>
            <w:tcW w:w="1400" w:type="dxa"/>
            <w:tcBorders>
              <w:top w:val="nil"/>
              <w:left w:val="nil"/>
              <w:bottom w:val="single" w:sz="4" w:space="0" w:color="auto"/>
              <w:right w:val="single" w:sz="4" w:space="0" w:color="auto"/>
            </w:tcBorders>
            <w:shd w:val="clear" w:color="auto" w:fill="auto"/>
            <w:vAlign w:val="center"/>
            <w:hideMark/>
          </w:tcPr>
          <w:p w14:paraId="00DED132"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0,13</w:t>
            </w:r>
          </w:p>
        </w:tc>
        <w:tc>
          <w:tcPr>
            <w:tcW w:w="728" w:type="dxa"/>
            <w:tcBorders>
              <w:top w:val="nil"/>
              <w:left w:val="nil"/>
              <w:bottom w:val="single" w:sz="4" w:space="0" w:color="auto"/>
              <w:right w:val="single" w:sz="4" w:space="0" w:color="auto"/>
            </w:tcBorders>
            <w:shd w:val="clear" w:color="auto" w:fill="auto"/>
            <w:vAlign w:val="center"/>
            <w:hideMark/>
          </w:tcPr>
          <w:p w14:paraId="7F0C1AD1"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0,00</w:t>
            </w:r>
          </w:p>
        </w:tc>
        <w:tc>
          <w:tcPr>
            <w:tcW w:w="867" w:type="dxa"/>
            <w:tcBorders>
              <w:top w:val="nil"/>
              <w:left w:val="nil"/>
              <w:bottom w:val="single" w:sz="4" w:space="0" w:color="auto"/>
              <w:right w:val="single" w:sz="4" w:space="0" w:color="auto"/>
            </w:tcBorders>
            <w:shd w:val="clear" w:color="auto" w:fill="auto"/>
            <w:vAlign w:val="center"/>
            <w:hideMark/>
          </w:tcPr>
          <w:p w14:paraId="0E6DB1DA"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0,0%</w:t>
            </w:r>
          </w:p>
        </w:tc>
      </w:tr>
      <w:tr w:rsidR="00B83AF0" w:rsidRPr="00BD0CCF" w14:paraId="5B623FA7" w14:textId="77777777" w:rsidTr="00B83AF0">
        <w:trPr>
          <w:trHeight w:val="20"/>
        </w:trPr>
        <w:tc>
          <w:tcPr>
            <w:tcW w:w="484" w:type="dxa"/>
            <w:tcBorders>
              <w:top w:val="nil"/>
              <w:left w:val="single" w:sz="4" w:space="0" w:color="auto"/>
              <w:bottom w:val="single" w:sz="4" w:space="0" w:color="auto"/>
              <w:right w:val="single" w:sz="4" w:space="0" w:color="auto"/>
            </w:tcBorders>
            <w:shd w:val="clear" w:color="auto" w:fill="auto"/>
            <w:noWrap/>
            <w:vAlign w:val="center"/>
            <w:hideMark/>
          </w:tcPr>
          <w:p w14:paraId="140F866B"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39</w:t>
            </w:r>
          </w:p>
        </w:tc>
        <w:tc>
          <w:tcPr>
            <w:tcW w:w="3731" w:type="dxa"/>
            <w:tcBorders>
              <w:top w:val="nil"/>
              <w:left w:val="nil"/>
              <w:bottom w:val="single" w:sz="4" w:space="0" w:color="auto"/>
              <w:right w:val="single" w:sz="4" w:space="0" w:color="auto"/>
            </w:tcBorders>
            <w:shd w:val="clear" w:color="auto" w:fill="auto"/>
            <w:vAlign w:val="center"/>
            <w:hideMark/>
          </w:tcPr>
          <w:p w14:paraId="32A483D3" w14:textId="77777777" w:rsidR="00B83AF0" w:rsidRPr="00BD0CCF" w:rsidRDefault="00B83AF0" w:rsidP="00B83AF0">
            <w:pPr>
              <w:rPr>
                <w:rFonts w:ascii="Myriad Pro" w:hAnsi="Myriad Pro"/>
                <w:sz w:val="18"/>
                <w:szCs w:val="18"/>
              </w:rPr>
            </w:pPr>
            <w:r w:rsidRPr="00BD0CCF">
              <w:rPr>
                <w:rFonts w:ascii="Myriad Pro" w:hAnsi="Myriad Pro"/>
                <w:sz w:val="18"/>
                <w:szCs w:val="18"/>
              </w:rPr>
              <w:t xml:space="preserve">Реконструкция ПС 35 </w:t>
            </w:r>
            <w:proofErr w:type="spellStart"/>
            <w:r w:rsidRPr="00BD0CCF">
              <w:rPr>
                <w:rFonts w:ascii="Myriad Pro" w:hAnsi="Myriad Pro"/>
                <w:sz w:val="18"/>
                <w:szCs w:val="18"/>
              </w:rPr>
              <w:t>кВ</w:t>
            </w:r>
            <w:proofErr w:type="spellEnd"/>
            <w:r w:rsidRPr="00BD0CCF">
              <w:rPr>
                <w:rFonts w:ascii="Myriad Pro" w:hAnsi="Myriad Pro"/>
                <w:sz w:val="18"/>
                <w:szCs w:val="18"/>
              </w:rPr>
              <w:t xml:space="preserve"> "Красная горка". Замена разрядников на ОПН</w:t>
            </w:r>
          </w:p>
        </w:tc>
        <w:tc>
          <w:tcPr>
            <w:tcW w:w="1310" w:type="dxa"/>
            <w:tcBorders>
              <w:top w:val="nil"/>
              <w:left w:val="nil"/>
              <w:bottom w:val="single" w:sz="4" w:space="0" w:color="auto"/>
              <w:right w:val="single" w:sz="4" w:space="0" w:color="auto"/>
            </w:tcBorders>
            <w:shd w:val="clear" w:color="auto" w:fill="auto"/>
            <w:vAlign w:val="center"/>
            <w:hideMark/>
          </w:tcPr>
          <w:p w14:paraId="6C61FE08"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F_6875550216</w:t>
            </w:r>
          </w:p>
        </w:tc>
        <w:tc>
          <w:tcPr>
            <w:tcW w:w="825" w:type="dxa"/>
            <w:tcBorders>
              <w:top w:val="nil"/>
              <w:left w:val="nil"/>
              <w:bottom w:val="single" w:sz="4" w:space="0" w:color="auto"/>
              <w:right w:val="single" w:sz="4" w:space="0" w:color="auto"/>
            </w:tcBorders>
            <w:shd w:val="clear" w:color="auto" w:fill="auto"/>
            <w:vAlign w:val="center"/>
            <w:hideMark/>
          </w:tcPr>
          <w:p w14:paraId="065B6495"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0,13</w:t>
            </w:r>
          </w:p>
        </w:tc>
        <w:tc>
          <w:tcPr>
            <w:tcW w:w="1400" w:type="dxa"/>
            <w:tcBorders>
              <w:top w:val="nil"/>
              <w:left w:val="nil"/>
              <w:bottom w:val="single" w:sz="4" w:space="0" w:color="auto"/>
              <w:right w:val="single" w:sz="4" w:space="0" w:color="auto"/>
            </w:tcBorders>
            <w:shd w:val="clear" w:color="auto" w:fill="auto"/>
            <w:vAlign w:val="center"/>
            <w:hideMark/>
          </w:tcPr>
          <w:p w14:paraId="7B2E5C5A"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0,13</w:t>
            </w:r>
          </w:p>
        </w:tc>
        <w:tc>
          <w:tcPr>
            <w:tcW w:w="728" w:type="dxa"/>
            <w:tcBorders>
              <w:top w:val="nil"/>
              <w:left w:val="nil"/>
              <w:bottom w:val="single" w:sz="4" w:space="0" w:color="auto"/>
              <w:right w:val="single" w:sz="4" w:space="0" w:color="auto"/>
            </w:tcBorders>
            <w:shd w:val="clear" w:color="auto" w:fill="auto"/>
            <w:vAlign w:val="center"/>
            <w:hideMark/>
          </w:tcPr>
          <w:p w14:paraId="3C99D9B0"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0,00</w:t>
            </w:r>
          </w:p>
        </w:tc>
        <w:tc>
          <w:tcPr>
            <w:tcW w:w="867" w:type="dxa"/>
            <w:tcBorders>
              <w:top w:val="nil"/>
              <w:left w:val="nil"/>
              <w:bottom w:val="single" w:sz="4" w:space="0" w:color="auto"/>
              <w:right w:val="single" w:sz="4" w:space="0" w:color="auto"/>
            </w:tcBorders>
            <w:shd w:val="clear" w:color="auto" w:fill="auto"/>
            <w:vAlign w:val="center"/>
            <w:hideMark/>
          </w:tcPr>
          <w:p w14:paraId="75410B7A"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0,0%</w:t>
            </w:r>
          </w:p>
        </w:tc>
      </w:tr>
      <w:tr w:rsidR="00B83AF0" w:rsidRPr="00BD0CCF" w14:paraId="02CDE8DA" w14:textId="77777777" w:rsidTr="00B83AF0">
        <w:trPr>
          <w:trHeight w:val="20"/>
        </w:trPr>
        <w:tc>
          <w:tcPr>
            <w:tcW w:w="484" w:type="dxa"/>
            <w:tcBorders>
              <w:top w:val="nil"/>
              <w:left w:val="single" w:sz="4" w:space="0" w:color="auto"/>
              <w:bottom w:val="single" w:sz="4" w:space="0" w:color="auto"/>
              <w:right w:val="single" w:sz="4" w:space="0" w:color="auto"/>
            </w:tcBorders>
            <w:shd w:val="clear" w:color="auto" w:fill="auto"/>
            <w:noWrap/>
            <w:vAlign w:val="center"/>
            <w:hideMark/>
          </w:tcPr>
          <w:p w14:paraId="6330DF14"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40</w:t>
            </w:r>
          </w:p>
        </w:tc>
        <w:tc>
          <w:tcPr>
            <w:tcW w:w="3731" w:type="dxa"/>
            <w:tcBorders>
              <w:top w:val="nil"/>
              <w:left w:val="nil"/>
              <w:bottom w:val="single" w:sz="4" w:space="0" w:color="auto"/>
              <w:right w:val="single" w:sz="4" w:space="0" w:color="auto"/>
            </w:tcBorders>
            <w:shd w:val="clear" w:color="auto" w:fill="auto"/>
            <w:vAlign w:val="center"/>
            <w:hideMark/>
          </w:tcPr>
          <w:p w14:paraId="64EAF44E" w14:textId="77777777" w:rsidR="00B83AF0" w:rsidRPr="00BD0CCF" w:rsidRDefault="00B83AF0" w:rsidP="00B83AF0">
            <w:pPr>
              <w:rPr>
                <w:rFonts w:ascii="Myriad Pro" w:hAnsi="Myriad Pro"/>
                <w:sz w:val="18"/>
                <w:szCs w:val="18"/>
              </w:rPr>
            </w:pPr>
            <w:r w:rsidRPr="00BD0CCF">
              <w:rPr>
                <w:rFonts w:ascii="Myriad Pro" w:hAnsi="Myriad Pro"/>
                <w:sz w:val="18"/>
                <w:szCs w:val="18"/>
              </w:rPr>
              <w:t xml:space="preserve">Реконструкция ПС 35 </w:t>
            </w:r>
            <w:proofErr w:type="spellStart"/>
            <w:r w:rsidRPr="00BD0CCF">
              <w:rPr>
                <w:rFonts w:ascii="Myriad Pro" w:hAnsi="Myriad Pro"/>
                <w:sz w:val="18"/>
                <w:szCs w:val="18"/>
              </w:rPr>
              <w:t>кВ</w:t>
            </w:r>
            <w:proofErr w:type="spellEnd"/>
            <w:r w:rsidRPr="00BD0CCF">
              <w:rPr>
                <w:rFonts w:ascii="Myriad Pro" w:hAnsi="Myriad Pro"/>
                <w:sz w:val="18"/>
                <w:szCs w:val="18"/>
              </w:rPr>
              <w:t xml:space="preserve"> "</w:t>
            </w:r>
            <w:proofErr w:type="spellStart"/>
            <w:r w:rsidRPr="00BD0CCF">
              <w:rPr>
                <w:rFonts w:ascii="Myriad Pro" w:hAnsi="Myriad Pro"/>
                <w:sz w:val="18"/>
                <w:szCs w:val="18"/>
              </w:rPr>
              <w:t>Новоархангельская</w:t>
            </w:r>
            <w:proofErr w:type="spellEnd"/>
            <w:r w:rsidRPr="00BD0CCF">
              <w:rPr>
                <w:rFonts w:ascii="Myriad Pro" w:hAnsi="Myriad Pro"/>
                <w:sz w:val="18"/>
                <w:szCs w:val="18"/>
              </w:rPr>
              <w:t>". Замена разрядников на ОПН</w:t>
            </w:r>
          </w:p>
        </w:tc>
        <w:tc>
          <w:tcPr>
            <w:tcW w:w="1310" w:type="dxa"/>
            <w:tcBorders>
              <w:top w:val="nil"/>
              <w:left w:val="nil"/>
              <w:bottom w:val="single" w:sz="4" w:space="0" w:color="auto"/>
              <w:right w:val="single" w:sz="4" w:space="0" w:color="auto"/>
            </w:tcBorders>
            <w:shd w:val="clear" w:color="auto" w:fill="auto"/>
            <w:vAlign w:val="center"/>
            <w:hideMark/>
          </w:tcPr>
          <w:p w14:paraId="24AB3FB6"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F_6875550217</w:t>
            </w:r>
          </w:p>
        </w:tc>
        <w:tc>
          <w:tcPr>
            <w:tcW w:w="825" w:type="dxa"/>
            <w:tcBorders>
              <w:top w:val="nil"/>
              <w:left w:val="nil"/>
              <w:bottom w:val="single" w:sz="4" w:space="0" w:color="auto"/>
              <w:right w:val="single" w:sz="4" w:space="0" w:color="auto"/>
            </w:tcBorders>
            <w:shd w:val="clear" w:color="auto" w:fill="auto"/>
            <w:vAlign w:val="center"/>
            <w:hideMark/>
          </w:tcPr>
          <w:p w14:paraId="58B7E7C2"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0,15</w:t>
            </w:r>
          </w:p>
        </w:tc>
        <w:tc>
          <w:tcPr>
            <w:tcW w:w="1400" w:type="dxa"/>
            <w:tcBorders>
              <w:top w:val="nil"/>
              <w:left w:val="nil"/>
              <w:bottom w:val="single" w:sz="4" w:space="0" w:color="auto"/>
              <w:right w:val="single" w:sz="4" w:space="0" w:color="auto"/>
            </w:tcBorders>
            <w:shd w:val="clear" w:color="auto" w:fill="auto"/>
            <w:vAlign w:val="center"/>
            <w:hideMark/>
          </w:tcPr>
          <w:p w14:paraId="2242D1A0"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0,15</w:t>
            </w:r>
          </w:p>
        </w:tc>
        <w:tc>
          <w:tcPr>
            <w:tcW w:w="728" w:type="dxa"/>
            <w:tcBorders>
              <w:top w:val="nil"/>
              <w:left w:val="nil"/>
              <w:bottom w:val="single" w:sz="4" w:space="0" w:color="auto"/>
              <w:right w:val="single" w:sz="4" w:space="0" w:color="auto"/>
            </w:tcBorders>
            <w:shd w:val="clear" w:color="auto" w:fill="auto"/>
            <w:vAlign w:val="center"/>
            <w:hideMark/>
          </w:tcPr>
          <w:p w14:paraId="787099EC"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0,00</w:t>
            </w:r>
          </w:p>
        </w:tc>
        <w:tc>
          <w:tcPr>
            <w:tcW w:w="867" w:type="dxa"/>
            <w:tcBorders>
              <w:top w:val="nil"/>
              <w:left w:val="nil"/>
              <w:bottom w:val="single" w:sz="4" w:space="0" w:color="auto"/>
              <w:right w:val="single" w:sz="4" w:space="0" w:color="auto"/>
            </w:tcBorders>
            <w:shd w:val="clear" w:color="auto" w:fill="auto"/>
            <w:vAlign w:val="center"/>
            <w:hideMark/>
          </w:tcPr>
          <w:p w14:paraId="12CDF8C9"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0,0%</w:t>
            </w:r>
          </w:p>
        </w:tc>
      </w:tr>
      <w:tr w:rsidR="00B83AF0" w:rsidRPr="00BD0CCF" w14:paraId="1133E306" w14:textId="77777777" w:rsidTr="00B83AF0">
        <w:trPr>
          <w:trHeight w:val="20"/>
        </w:trPr>
        <w:tc>
          <w:tcPr>
            <w:tcW w:w="484" w:type="dxa"/>
            <w:tcBorders>
              <w:top w:val="nil"/>
              <w:left w:val="single" w:sz="4" w:space="0" w:color="auto"/>
              <w:bottom w:val="single" w:sz="4" w:space="0" w:color="auto"/>
              <w:right w:val="single" w:sz="4" w:space="0" w:color="auto"/>
            </w:tcBorders>
            <w:shd w:val="clear" w:color="auto" w:fill="auto"/>
            <w:noWrap/>
            <w:vAlign w:val="center"/>
            <w:hideMark/>
          </w:tcPr>
          <w:p w14:paraId="306A9EA8"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41</w:t>
            </w:r>
          </w:p>
        </w:tc>
        <w:tc>
          <w:tcPr>
            <w:tcW w:w="3731" w:type="dxa"/>
            <w:tcBorders>
              <w:top w:val="nil"/>
              <w:left w:val="nil"/>
              <w:bottom w:val="single" w:sz="4" w:space="0" w:color="auto"/>
              <w:right w:val="single" w:sz="4" w:space="0" w:color="auto"/>
            </w:tcBorders>
            <w:shd w:val="clear" w:color="auto" w:fill="auto"/>
            <w:vAlign w:val="center"/>
            <w:hideMark/>
          </w:tcPr>
          <w:p w14:paraId="05555400" w14:textId="77777777" w:rsidR="00B83AF0" w:rsidRPr="00BD0CCF" w:rsidRDefault="00B83AF0" w:rsidP="00B83AF0">
            <w:pPr>
              <w:rPr>
                <w:rFonts w:ascii="Myriad Pro" w:hAnsi="Myriad Pro"/>
                <w:sz w:val="18"/>
                <w:szCs w:val="18"/>
              </w:rPr>
            </w:pPr>
            <w:r w:rsidRPr="00BD0CCF">
              <w:rPr>
                <w:rFonts w:ascii="Myriad Pro" w:hAnsi="Myriad Pro"/>
                <w:sz w:val="18"/>
                <w:szCs w:val="18"/>
              </w:rPr>
              <w:t xml:space="preserve">Реконструкция ПС 35 </w:t>
            </w:r>
            <w:proofErr w:type="spellStart"/>
            <w:r w:rsidRPr="00BD0CCF">
              <w:rPr>
                <w:rFonts w:ascii="Myriad Pro" w:hAnsi="Myriad Pro"/>
                <w:sz w:val="18"/>
                <w:szCs w:val="18"/>
              </w:rPr>
              <w:t>кВ</w:t>
            </w:r>
            <w:proofErr w:type="spellEnd"/>
            <w:r w:rsidRPr="00BD0CCF">
              <w:rPr>
                <w:rFonts w:ascii="Myriad Pro" w:hAnsi="Myriad Pro"/>
                <w:sz w:val="18"/>
                <w:szCs w:val="18"/>
              </w:rPr>
              <w:t xml:space="preserve"> "</w:t>
            </w:r>
            <w:proofErr w:type="spellStart"/>
            <w:r w:rsidRPr="00BD0CCF">
              <w:rPr>
                <w:rFonts w:ascii="Myriad Pro" w:hAnsi="Myriad Pro"/>
                <w:sz w:val="18"/>
                <w:szCs w:val="18"/>
              </w:rPr>
              <w:t>Туганская</w:t>
            </w:r>
            <w:proofErr w:type="spellEnd"/>
            <w:r w:rsidRPr="00BD0CCF">
              <w:rPr>
                <w:rFonts w:ascii="Myriad Pro" w:hAnsi="Myriad Pro"/>
                <w:sz w:val="18"/>
                <w:szCs w:val="18"/>
              </w:rPr>
              <w:t xml:space="preserve"> ПТФ". Замена разрядников на ОПН</w:t>
            </w:r>
          </w:p>
        </w:tc>
        <w:tc>
          <w:tcPr>
            <w:tcW w:w="1310" w:type="dxa"/>
            <w:tcBorders>
              <w:top w:val="nil"/>
              <w:left w:val="nil"/>
              <w:bottom w:val="single" w:sz="4" w:space="0" w:color="auto"/>
              <w:right w:val="single" w:sz="4" w:space="0" w:color="auto"/>
            </w:tcBorders>
            <w:shd w:val="clear" w:color="auto" w:fill="auto"/>
            <w:vAlign w:val="center"/>
            <w:hideMark/>
          </w:tcPr>
          <w:p w14:paraId="35843AA0"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F_6875550218</w:t>
            </w:r>
          </w:p>
        </w:tc>
        <w:tc>
          <w:tcPr>
            <w:tcW w:w="825" w:type="dxa"/>
            <w:tcBorders>
              <w:top w:val="nil"/>
              <w:left w:val="nil"/>
              <w:bottom w:val="single" w:sz="4" w:space="0" w:color="auto"/>
              <w:right w:val="single" w:sz="4" w:space="0" w:color="auto"/>
            </w:tcBorders>
            <w:shd w:val="clear" w:color="auto" w:fill="auto"/>
            <w:vAlign w:val="center"/>
            <w:hideMark/>
          </w:tcPr>
          <w:p w14:paraId="2CC9CF90"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0,16</w:t>
            </w:r>
          </w:p>
        </w:tc>
        <w:tc>
          <w:tcPr>
            <w:tcW w:w="1400" w:type="dxa"/>
            <w:tcBorders>
              <w:top w:val="nil"/>
              <w:left w:val="nil"/>
              <w:bottom w:val="single" w:sz="4" w:space="0" w:color="auto"/>
              <w:right w:val="single" w:sz="4" w:space="0" w:color="auto"/>
            </w:tcBorders>
            <w:shd w:val="clear" w:color="auto" w:fill="auto"/>
            <w:vAlign w:val="center"/>
            <w:hideMark/>
          </w:tcPr>
          <w:p w14:paraId="552C8D12"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0,16</w:t>
            </w:r>
          </w:p>
        </w:tc>
        <w:tc>
          <w:tcPr>
            <w:tcW w:w="728" w:type="dxa"/>
            <w:tcBorders>
              <w:top w:val="nil"/>
              <w:left w:val="nil"/>
              <w:bottom w:val="single" w:sz="4" w:space="0" w:color="auto"/>
              <w:right w:val="single" w:sz="4" w:space="0" w:color="auto"/>
            </w:tcBorders>
            <w:shd w:val="clear" w:color="auto" w:fill="auto"/>
            <w:vAlign w:val="center"/>
            <w:hideMark/>
          </w:tcPr>
          <w:p w14:paraId="292CC980"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0,00</w:t>
            </w:r>
          </w:p>
        </w:tc>
        <w:tc>
          <w:tcPr>
            <w:tcW w:w="867" w:type="dxa"/>
            <w:tcBorders>
              <w:top w:val="nil"/>
              <w:left w:val="nil"/>
              <w:bottom w:val="single" w:sz="4" w:space="0" w:color="auto"/>
              <w:right w:val="single" w:sz="4" w:space="0" w:color="auto"/>
            </w:tcBorders>
            <w:shd w:val="clear" w:color="auto" w:fill="auto"/>
            <w:vAlign w:val="center"/>
            <w:hideMark/>
          </w:tcPr>
          <w:p w14:paraId="363B04CC"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0,0%</w:t>
            </w:r>
          </w:p>
        </w:tc>
      </w:tr>
      <w:tr w:rsidR="00B83AF0" w:rsidRPr="00BD0CCF" w14:paraId="33FB71F6" w14:textId="77777777" w:rsidTr="00B83AF0">
        <w:trPr>
          <w:trHeight w:val="20"/>
        </w:trPr>
        <w:tc>
          <w:tcPr>
            <w:tcW w:w="484" w:type="dxa"/>
            <w:tcBorders>
              <w:top w:val="nil"/>
              <w:left w:val="single" w:sz="4" w:space="0" w:color="auto"/>
              <w:bottom w:val="single" w:sz="4" w:space="0" w:color="auto"/>
              <w:right w:val="single" w:sz="4" w:space="0" w:color="auto"/>
            </w:tcBorders>
            <w:shd w:val="clear" w:color="auto" w:fill="auto"/>
            <w:noWrap/>
            <w:vAlign w:val="center"/>
            <w:hideMark/>
          </w:tcPr>
          <w:p w14:paraId="0E9919A6"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42</w:t>
            </w:r>
          </w:p>
        </w:tc>
        <w:tc>
          <w:tcPr>
            <w:tcW w:w="3731" w:type="dxa"/>
            <w:tcBorders>
              <w:top w:val="nil"/>
              <w:left w:val="nil"/>
              <w:bottom w:val="single" w:sz="4" w:space="0" w:color="auto"/>
              <w:right w:val="single" w:sz="4" w:space="0" w:color="auto"/>
            </w:tcBorders>
            <w:shd w:val="clear" w:color="auto" w:fill="auto"/>
            <w:vAlign w:val="center"/>
            <w:hideMark/>
          </w:tcPr>
          <w:p w14:paraId="2279BF30" w14:textId="77777777" w:rsidR="00B83AF0" w:rsidRPr="00BD0CCF" w:rsidRDefault="00B83AF0" w:rsidP="00B83AF0">
            <w:pPr>
              <w:rPr>
                <w:rFonts w:ascii="Myriad Pro" w:hAnsi="Myriad Pro"/>
                <w:sz w:val="18"/>
                <w:szCs w:val="18"/>
              </w:rPr>
            </w:pPr>
            <w:r w:rsidRPr="00BD0CCF">
              <w:rPr>
                <w:rFonts w:ascii="Myriad Pro" w:hAnsi="Myriad Pro"/>
                <w:sz w:val="18"/>
                <w:szCs w:val="18"/>
              </w:rPr>
              <w:t xml:space="preserve">Реконструкция ПС 35 </w:t>
            </w:r>
            <w:proofErr w:type="spellStart"/>
            <w:r w:rsidRPr="00BD0CCF">
              <w:rPr>
                <w:rFonts w:ascii="Myriad Pro" w:hAnsi="Myriad Pro"/>
                <w:sz w:val="18"/>
                <w:szCs w:val="18"/>
              </w:rPr>
              <w:t>кВ</w:t>
            </w:r>
            <w:proofErr w:type="spellEnd"/>
            <w:r w:rsidRPr="00BD0CCF">
              <w:rPr>
                <w:rFonts w:ascii="Myriad Pro" w:hAnsi="Myriad Pro"/>
                <w:sz w:val="18"/>
                <w:szCs w:val="18"/>
              </w:rPr>
              <w:t xml:space="preserve"> "</w:t>
            </w:r>
            <w:proofErr w:type="spellStart"/>
            <w:r w:rsidRPr="00BD0CCF">
              <w:rPr>
                <w:rFonts w:ascii="Myriad Pro" w:hAnsi="Myriad Pro"/>
                <w:sz w:val="18"/>
                <w:szCs w:val="18"/>
              </w:rPr>
              <w:t>Кузовлево</w:t>
            </w:r>
            <w:proofErr w:type="spellEnd"/>
            <w:r w:rsidRPr="00BD0CCF">
              <w:rPr>
                <w:rFonts w:ascii="Myriad Pro" w:hAnsi="Myriad Pro"/>
                <w:sz w:val="18"/>
                <w:szCs w:val="18"/>
              </w:rPr>
              <w:t>". Замена разрядников на ОПН</w:t>
            </w:r>
          </w:p>
        </w:tc>
        <w:tc>
          <w:tcPr>
            <w:tcW w:w="1310" w:type="dxa"/>
            <w:tcBorders>
              <w:top w:val="nil"/>
              <w:left w:val="nil"/>
              <w:bottom w:val="single" w:sz="4" w:space="0" w:color="auto"/>
              <w:right w:val="single" w:sz="4" w:space="0" w:color="auto"/>
            </w:tcBorders>
            <w:shd w:val="clear" w:color="auto" w:fill="auto"/>
            <w:vAlign w:val="center"/>
            <w:hideMark/>
          </w:tcPr>
          <w:p w14:paraId="33A84BA9"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F_6875550220</w:t>
            </w:r>
          </w:p>
        </w:tc>
        <w:tc>
          <w:tcPr>
            <w:tcW w:w="825" w:type="dxa"/>
            <w:tcBorders>
              <w:top w:val="nil"/>
              <w:left w:val="nil"/>
              <w:bottom w:val="single" w:sz="4" w:space="0" w:color="auto"/>
              <w:right w:val="single" w:sz="4" w:space="0" w:color="auto"/>
            </w:tcBorders>
            <w:shd w:val="clear" w:color="auto" w:fill="auto"/>
            <w:vAlign w:val="center"/>
            <w:hideMark/>
          </w:tcPr>
          <w:p w14:paraId="5A6B6736"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0,16</w:t>
            </w:r>
          </w:p>
        </w:tc>
        <w:tc>
          <w:tcPr>
            <w:tcW w:w="1400" w:type="dxa"/>
            <w:tcBorders>
              <w:top w:val="nil"/>
              <w:left w:val="nil"/>
              <w:bottom w:val="single" w:sz="4" w:space="0" w:color="auto"/>
              <w:right w:val="single" w:sz="4" w:space="0" w:color="auto"/>
            </w:tcBorders>
            <w:shd w:val="clear" w:color="auto" w:fill="auto"/>
            <w:vAlign w:val="center"/>
            <w:hideMark/>
          </w:tcPr>
          <w:p w14:paraId="65637422"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0,16</w:t>
            </w:r>
          </w:p>
        </w:tc>
        <w:tc>
          <w:tcPr>
            <w:tcW w:w="728" w:type="dxa"/>
            <w:tcBorders>
              <w:top w:val="nil"/>
              <w:left w:val="nil"/>
              <w:bottom w:val="single" w:sz="4" w:space="0" w:color="auto"/>
              <w:right w:val="single" w:sz="4" w:space="0" w:color="auto"/>
            </w:tcBorders>
            <w:shd w:val="clear" w:color="auto" w:fill="auto"/>
            <w:vAlign w:val="center"/>
            <w:hideMark/>
          </w:tcPr>
          <w:p w14:paraId="336B1D4F"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0,00</w:t>
            </w:r>
          </w:p>
        </w:tc>
        <w:tc>
          <w:tcPr>
            <w:tcW w:w="867" w:type="dxa"/>
            <w:tcBorders>
              <w:top w:val="nil"/>
              <w:left w:val="nil"/>
              <w:bottom w:val="single" w:sz="4" w:space="0" w:color="auto"/>
              <w:right w:val="single" w:sz="4" w:space="0" w:color="auto"/>
            </w:tcBorders>
            <w:shd w:val="clear" w:color="auto" w:fill="auto"/>
            <w:vAlign w:val="center"/>
            <w:hideMark/>
          </w:tcPr>
          <w:p w14:paraId="2F503B30"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0,0%</w:t>
            </w:r>
          </w:p>
        </w:tc>
      </w:tr>
      <w:tr w:rsidR="00B83AF0" w:rsidRPr="00BD0CCF" w14:paraId="2E1BA183" w14:textId="77777777" w:rsidTr="00B83AF0">
        <w:trPr>
          <w:trHeight w:val="20"/>
        </w:trPr>
        <w:tc>
          <w:tcPr>
            <w:tcW w:w="484" w:type="dxa"/>
            <w:tcBorders>
              <w:top w:val="nil"/>
              <w:left w:val="single" w:sz="4" w:space="0" w:color="auto"/>
              <w:bottom w:val="single" w:sz="4" w:space="0" w:color="auto"/>
              <w:right w:val="single" w:sz="4" w:space="0" w:color="auto"/>
            </w:tcBorders>
            <w:shd w:val="clear" w:color="auto" w:fill="auto"/>
            <w:noWrap/>
            <w:vAlign w:val="center"/>
            <w:hideMark/>
          </w:tcPr>
          <w:p w14:paraId="504FB5D2"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43</w:t>
            </w:r>
          </w:p>
        </w:tc>
        <w:tc>
          <w:tcPr>
            <w:tcW w:w="3731" w:type="dxa"/>
            <w:tcBorders>
              <w:top w:val="nil"/>
              <w:left w:val="nil"/>
              <w:bottom w:val="single" w:sz="4" w:space="0" w:color="auto"/>
              <w:right w:val="single" w:sz="4" w:space="0" w:color="auto"/>
            </w:tcBorders>
            <w:shd w:val="clear" w:color="auto" w:fill="auto"/>
            <w:vAlign w:val="center"/>
            <w:hideMark/>
          </w:tcPr>
          <w:p w14:paraId="1CFF0FC2" w14:textId="77777777" w:rsidR="00B83AF0" w:rsidRPr="00BD0CCF" w:rsidRDefault="00B83AF0" w:rsidP="00B83AF0">
            <w:pPr>
              <w:rPr>
                <w:rFonts w:ascii="Myriad Pro" w:hAnsi="Myriad Pro"/>
                <w:sz w:val="18"/>
                <w:szCs w:val="18"/>
              </w:rPr>
            </w:pPr>
            <w:r w:rsidRPr="00BD0CCF">
              <w:rPr>
                <w:rFonts w:ascii="Myriad Pro" w:hAnsi="Myriad Pro"/>
                <w:sz w:val="18"/>
                <w:szCs w:val="18"/>
              </w:rPr>
              <w:t xml:space="preserve">Реконструкция ПС 35 </w:t>
            </w:r>
            <w:proofErr w:type="spellStart"/>
            <w:r w:rsidRPr="00BD0CCF">
              <w:rPr>
                <w:rFonts w:ascii="Myriad Pro" w:hAnsi="Myriad Pro"/>
                <w:sz w:val="18"/>
                <w:szCs w:val="18"/>
              </w:rPr>
              <w:t>кВ</w:t>
            </w:r>
            <w:proofErr w:type="spellEnd"/>
            <w:r w:rsidRPr="00BD0CCF">
              <w:rPr>
                <w:rFonts w:ascii="Myriad Pro" w:hAnsi="Myriad Pro"/>
                <w:sz w:val="18"/>
                <w:szCs w:val="18"/>
              </w:rPr>
              <w:t xml:space="preserve"> "Вершинино". Замена разрядников на ОПН</w:t>
            </w:r>
          </w:p>
        </w:tc>
        <w:tc>
          <w:tcPr>
            <w:tcW w:w="1310" w:type="dxa"/>
            <w:tcBorders>
              <w:top w:val="nil"/>
              <w:left w:val="nil"/>
              <w:bottom w:val="single" w:sz="4" w:space="0" w:color="auto"/>
              <w:right w:val="single" w:sz="4" w:space="0" w:color="auto"/>
            </w:tcBorders>
            <w:shd w:val="clear" w:color="auto" w:fill="auto"/>
            <w:vAlign w:val="center"/>
            <w:hideMark/>
          </w:tcPr>
          <w:p w14:paraId="000C507C"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F_6875550221</w:t>
            </w:r>
          </w:p>
        </w:tc>
        <w:tc>
          <w:tcPr>
            <w:tcW w:w="825" w:type="dxa"/>
            <w:tcBorders>
              <w:top w:val="nil"/>
              <w:left w:val="nil"/>
              <w:bottom w:val="single" w:sz="4" w:space="0" w:color="auto"/>
              <w:right w:val="single" w:sz="4" w:space="0" w:color="auto"/>
            </w:tcBorders>
            <w:shd w:val="clear" w:color="auto" w:fill="auto"/>
            <w:vAlign w:val="center"/>
            <w:hideMark/>
          </w:tcPr>
          <w:p w14:paraId="737851B4"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0,14</w:t>
            </w:r>
          </w:p>
        </w:tc>
        <w:tc>
          <w:tcPr>
            <w:tcW w:w="1400" w:type="dxa"/>
            <w:tcBorders>
              <w:top w:val="nil"/>
              <w:left w:val="nil"/>
              <w:bottom w:val="single" w:sz="4" w:space="0" w:color="auto"/>
              <w:right w:val="single" w:sz="4" w:space="0" w:color="auto"/>
            </w:tcBorders>
            <w:shd w:val="clear" w:color="auto" w:fill="auto"/>
            <w:vAlign w:val="center"/>
            <w:hideMark/>
          </w:tcPr>
          <w:p w14:paraId="69E34A1F"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0,14</w:t>
            </w:r>
          </w:p>
        </w:tc>
        <w:tc>
          <w:tcPr>
            <w:tcW w:w="728" w:type="dxa"/>
            <w:tcBorders>
              <w:top w:val="nil"/>
              <w:left w:val="nil"/>
              <w:bottom w:val="single" w:sz="4" w:space="0" w:color="auto"/>
              <w:right w:val="single" w:sz="4" w:space="0" w:color="auto"/>
            </w:tcBorders>
            <w:shd w:val="clear" w:color="auto" w:fill="auto"/>
            <w:vAlign w:val="center"/>
            <w:hideMark/>
          </w:tcPr>
          <w:p w14:paraId="4F9F65BF"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0,00</w:t>
            </w:r>
          </w:p>
        </w:tc>
        <w:tc>
          <w:tcPr>
            <w:tcW w:w="867" w:type="dxa"/>
            <w:tcBorders>
              <w:top w:val="nil"/>
              <w:left w:val="nil"/>
              <w:bottom w:val="single" w:sz="4" w:space="0" w:color="auto"/>
              <w:right w:val="single" w:sz="4" w:space="0" w:color="auto"/>
            </w:tcBorders>
            <w:shd w:val="clear" w:color="auto" w:fill="auto"/>
            <w:vAlign w:val="center"/>
            <w:hideMark/>
          </w:tcPr>
          <w:p w14:paraId="310F2C1A"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0,0%</w:t>
            </w:r>
          </w:p>
        </w:tc>
      </w:tr>
      <w:tr w:rsidR="00B83AF0" w:rsidRPr="00BD0CCF" w14:paraId="59147528" w14:textId="77777777" w:rsidTr="00B83AF0">
        <w:trPr>
          <w:trHeight w:val="20"/>
        </w:trPr>
        <w:tc>
          <w:tcPr>
            <w:tcW w:w="484" w:type="dxa"/>
            <w:tcBorders>
              <w:top w:val="nil"/>
              <w:left w:val="single" w:sz="4" w:space="0" w:color="auto"/>
              <w:bottom w:val="single" w:sz="4" w:space="0" w:color="auto"/>
              <w:right w:val="single" w:sz="4" w:space="0" w:color="auto"/>
            </w:tcBorders>
            <w:shd w:val="clear" w:color="auto" w:fill="auto"/>
            <w:noWrap/>
            <w:vAlign w:val="center"/>
            <w:hideMark/>
          </w:tcPr>
          <w:p w14:paraId="750FDDAD"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44</w:t>
            </w:r>
          </w:p>
        </w:tc>
        <w:tc>
          <w:tcPr>
            <w:tcW w:w="3731" w:type="dxa"/>
            <w:tcBorders>
              <w:top w:val="nil"/>
              <w:left w:val="nil"/>
              <w:bottom w:val="single" w:sz="4" w:space="0" w:color="auto"/>
              <w:right w:val="single" w:sz="4" w:space="0" w:color="auto"/>
            </w:tcBorders>
            <w:shd w:val="clear" w:color="auto" w:fill="auto"/>
            <w:vAlign w:val="center"/>
            <w:hideMark/>
          </w:tcPr>
          <w:p w14:paraId="7CB833CC" w14:textId="77777777" w:rsidR="00B83AF0" w:rsidRPr="00BD0CCF" w:rsidRDefault="00B83AF0" w:rsidP="00B83AF0">
            <w:pPr>
              <w:rPr>
                <w:rFonts w:ascii="Myriad Pro" w:hAnsi="Myriad Pro"/>
                <w:sz w:val="18"/>
                <w:szCs w:val="18"/>
              </w:rPr>
            </w:pPr>
            <w:r w:rsidRPr="00BD0CCF">
              <w:rPr>
                <w:rFonts w:ascii="Myriad Pro" w:hAnsi="Myriad Pro"/>
                <w:sz w:val="18"/>
                <w:szCs w:val="18"/>
              </w:rPr>
              <w:t xml:space="preserve">Реконструкция ПС 35 </w:t>
            </w:r>
            <w:proofErr w:type="spellStart"/>
            <w:r w:rsidRPr="00BD0CCF">
              <w:rPr>
                <w:rFonts w:ascii="Myriad Pro" w:hAnsi="Myriad Pro"/>
                <w:sz w:val="18"/>
                <w:szCs w:val="18"/>
              </w:rPr>
              <w:t>кВ</w:t>
            </w:r>
            <w:proofErr w:type="spellEnd"/>
            <w:r w:rsidRPr="00BD0CCF">
              <w:rPr>
                <w:rFonts w:ascii="Myriad Pro" w:hAnsi="Myriad Pro"/>
                <w:sz w:val="18"/>
                <w:szCs w:val="18"/>
              </w:rPr>
              <w:t xml:space="preserve"> "Мирный". Замена разрядников на ОПН</w:t>
            </w:r>
          </w:p>
        </w:tc>
        <w:tc>
          <w:tcPr>
            <w:tcW w:w="1310" w:type="dxa"/>
            <w:tcBorders>
              <w:top w:val="nil"/>
              <w:left w:val="nil"/>
              <w:bottom w:val="single" w:sz="4" w:space="0" w:color="auto"/>
              <w:right w:val="single" w:sz="4" w:space="0" w:color="auto"/>
            </w:tcBorders>
            <w:shd w:val="clear" w:color="auto" w:fill="auto"/>
            <w:vAlign w:val="center"/>
            <w:hideMark/>
          </w:tcPr>
          <w:p w14:paraId="41A82659"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F_6875550222</w:t>
            </w:r>
          </w:p>
        </w:tc>
        <w:tc>
          <w:tcPr>
            <w:tcW w:w="825" w:type="dxa"/>
            <w:tcBorders>
              <w:top w:val="nil"/>
              <w:left w:val="nil"/>
              <w:bottom w:val="single" w:sz="4" w:space="0" w:color="auto"/>
              <w:right w:val="single" w:sz="4" w:space="0" w:color="auto"/>
            </w:tcBorders>
            <w:shd w:val="clear" w:color="auto" w:fill="auto"/>
            <w:vAlign w:val="center"/>
            <w:hideMark/>
          </w:tcPr>
          <w:p w14:paraId="6AD40D4E"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0,15</w:t>
            </w:r>
          </w:p>
        </w:tc>
        <w:tc>
          <w:tcPr>
            <w:tcW w:w="1400" w:type="dxa"/>
            <w:tcBorders>
              <w:top w:val="nil"/>
              <w:left w:val="nil"/>
              <w:bottom w:val="single" w:sz="4" w:space="0" w:color="auto"/>
              <w:right w:val="single" w:sz="4" w:space="0" w:color="auto"/>
            </w:tcBorders>
            <w:shd w:val="clear" w:color="auto" w:fill="auto"/>
            <w:vAlign w:val="center"/>
            <w:hideMark/>
          </w:tcPr>
          <w:p w14:paraId="640F5588"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0,15</w:t>
            </w:r>
          </w:p>
        </w:tc>
        <w:tc>
          <w:tcPr>
            <w:tcW w:w="728" w:type="dxa"/>
            <w:tcBorders>
              <w:top w:val="nil"/>
              <w:left w:val="nil"/>
              <w:bottom w:val="single" w:sz="4" w:space="0" w:color="auto"/>
              <w:right w:val="single" w:sz="4" w:space="0" w:color="auto"/>
            </w:tcBorders>
            <w:shd w:val="clear" w:color="auto" w:fill="auto"/>
            <w:vAlign w:val="center"/>
            <w:hideMark/>
          </w:tcPr>
          <w:p w14:paraId="3B512756"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0,00</w:t>
            </w:r>
          </w:p>
        </w:tc>
        <w:tc>
          <w:tcPr>
            <w:tcW w:w="867" w:type="dxa"/>
            <w:tcBorders>
              <w:top w:val="nil"/>
              <w:left w:val="nil"/>
              <w:bottom w:val="single" w:sz="4" w:space="0" w:color="auto"/>
              <w:right w:val="single" w:sz="4" w:space="0" w:color="auto"/>
            </w:tcBorders>
            <w:shd w:val="clear" w:color="auto" w:fill="auto"/>
            <w:vAlign w:val="center"/>
            <w:hideMark/>
          </w:tcPr>
          <w:p w14:paraId="335EDB6B"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0,0%</w:t>
            </w:r>
          </w:p>
        </w:tc>
      </w:tr>
      <w:tr w:rsidR="00B83AF0" w:rsidRPr="00BD0CCF" w14:paraId="61E66DD3" w14:textId="77777777" w:rsidTr="00B83AF0">
        <w:trPr>
          <w:trHeight w:val="20"/>
        </w:trPr>
        <w:tc>
          <w:tcPr>
            <w:tcW w:w="484" w:type="dxa"/>
            <w:tcBorders>
              <w:top w:val="nil"/>
              <w:left w:val="single" w:sz="4" w:space="0" w:color="auto"/>
              <w:bottom w:val="single" w:sz="4" w:space="0" w:color="auto"/>
              <w:right w:val="single" w:sz="4" w:space="0" w:color="auto"/>
            </w:tcBorders>
            <w:shd w:val="clear" w:color="auto" w:fill="auto"/>
            <w:noWrap/>
            <w:vAlign w:val="center"/>
            <w:hideMark/>
          </w:tcPr>
          <w:p w14:paraId="00DF5ED8"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45</w:t>
            </w:r>
          </w:p>
        </w:tc>
        <w:tc>
          <w:tcPr>
            <w:tcW w:w="3731" w:type="dxa"/>
            <w:tcBorders>
              <w:top w:val="nil"/>
              <w:left w:val="nil"/>
              <w:bottom w:val="single" w:sz="4" w:space="0" w:color="auto"/>
              <w:right w:val="single" w:sz="4" w:space="0" w:color="auto"/>
            </w:tcBorders>
            <w:shd w:val="clear" w:color="auto" w:fill="auto"/>
            <w:vAlign w:val="center"/>
            <w:hideMark/>
          </w:tcPr>
          <w:p w14:paraId="144639BF" w14:textId="77777777" w:rsidR="00B83AF0" w:rsidRPr="00BD0CCF" w:rsidRDefault="00B83AF0" w:rsidP="00B83AF0">
            <w:pPr>
              <w:rPr>
                <w:rFonts w:ascii="Myriad Pro" w:hAnsi="Myriad Pro"/>
                <w:sz w:val="18"/>
                <w:szCs w:val="18"/>
              </w:rPr>
            </w:pPr>
            <w:r w:rsidRPr="00BD0CCF">
              <w:rPr>
                <w:rFonts w:ascii="Myriad Pro" w:hAnsi="Myriad Pro"/>
                <w:sz w:val="18"/>
                <w:szCs w:val="18"/>
              </w:rPr>
              <w:t xml:space="preserve">Реконструкция ПС 35 </w:t>
            </w:r>
            <w:proofErr w:type="spellStart"/>
            <w:r w:rsidRPr="00BD0CCF">
              <w:rPr>
                <w:rFonts w:ascii="Myriad Pro" w:hAnsi="Myriad Pro"/>
                <w:sz w:val="18"/>
                <w:szCs w:val="18"/>
              </w:rPr>
              <w:t>кВ</w:t>
            </w:r>
            <w:proofErr w:type="spellEnd"/>
            <w:r w:rsidRPr="00BD0CCF">
              <w:rPr>
                <w:rFonts w:ascii="Myriad Pro" w:hAnsi="Myriad Pro"/>
                <w:sz w:val="18"/>
                <w:szCs w:val="18"/>
              </w:rPr>
              <w:t xml:space="preserve"> "</w:t>
            </w:r>
            <w:proofErr w:type="spellStart"/>
            <w:r w:rsidRPr="00BD0CCF">
              <w:rPr>
                <w:rFonts w:ascii="Myriad Pro" w:hAnsi="Myriad Pro"/>
                <w:sz w:val="18"/>
                <w:szCs w:val="18"/>
              </w:rPr>
              <w:t>Лоскутово</w:t>
            </w:r>
            <w:proofErr w:type="spellEnd"/>
            <w:r w:rsidRPr="00BD0CCF">
              <w:rPr>
                <w:rFonts w:ascii="Myriad Pro" w:hAnsi="Myriad Pro"/>
                <w:sz w:val="18"/>
                <w:szCs w:val="18"/>
              </w:rPr>
              <w:t>". Замена разрядников на ОПН</w:t>
            </w:r>
          </w:p>
        </w:tc>
        <w:tc>
          <w:tcPr>
            <w:tcW w:w="1310" w:type="dxa"/>
            <w:tcBorders>
              <w:top w:val="nil"/>
              <w:left w:val="nil"/>
              <w:bottom w:val="single" w:sz="4" w:space="0" w:color="auto"/>
              <w:right w:val="single" w:sz="4" w:space="0" w:color="auto"/>
            </w:tcBorders>
            <w:shd w:val="clear" w:color="auto" w:fill="auto"/>
            <w:vAlign w:val="center"/>
            <w:hideMark/>
          </w:tcPr>
          <w:p w14:paraId="65220D7B"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F_6875550223</w:t>
            </w:r>
          </w:p>
        </w:tc>
        <w:tc>
          <w:tcPr>
            <w:tcW w:w="825" w:type="dxa"/>
            <w:tcBorders>
              <w:top w:val="nil"/>
              <w:left w:val="nil"/>
              <w:bottom w:val="single" w:sz="4" w:space="0" w:color="auto"/>
              <w:right w:val="single" w:sz="4" w:space="0" w:color="auto"/>
            </w:tcBorders>
            <w:shd w:val="clear" w:color="auto" w:fill="auto"/>
            <w:vAlign w:val="center"/>
            <w:hideMark/>
          </w:tcPr>
          <w:p w14:paraId="666C1CC2"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0,27</w:t>
            </w:r>
          </w:p>
        </w:tc>
        <w:tc>
          <w:tcPr>
            <w:tcW w:w="1400" w:type="dxa"/>
            <w:tcBorders>
              <w:top w:val="nil"/>
              <w:left w:val="nil"/>
              <w:bottom w:val="single" w:sz="4" w:space="0" w:color="auto"/>
              <w:right w:val="single" w:sz="4" w:space="0" w:color="auto"/>
            </w:tcBorders>
            <w:shd w:val="clear" w:color="auto" w:fill="auto"/>
            <w:vAlign w:val="center"/>
            <w:hideMark/>
          </w:tcPr>
          <w:p w14:paraId="5C982461"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0,23</w:t>
            </w:r>
          </w:p>
        </w:tc>
        <w:tc>
          <w:tcPr>
            <w:tcW w:w="728" w:type="dxa"/>
            <w:tcBorders>
              <w:top w:val="nil"/>
              <w:left w:val="nil"/>
              <w:bottom w:val="single" w:sz="4" w:space="0" w:color="auto"/>
              <w:right w:val="single" w:sz="4" w:space="0" w:color="auto"/>
            </w:tcBorders>
            <w:shd w:val="clear" w:color="auto" w:fill="auto"/>
            <w:vAlign w:val="center"/>
            <w:hideMark/>
          </w:tcPr>
          <w:p w14:paraId="53B87846"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-0,04</w:t>
            </w:r>
          </w:p>
        </w:tc>
        <w:tc>
          <w:tcPr>
            <w:tcW w:w="867" w:type="dxa"/>
            <w:tcBorders>
              <w:top w:val="nil"/>
              <w:left w:val="nil"/>
              <w:bottom w:val="single" w:sz="4" w:space="0" w:color="auto"/>
              <w:right w:val="single" w:sz="4" w:space="0" w:color="auto"/>
            </w:tcBorders>
            <w:shd w:val="clear" w:color="auto" w:fill="auto"/>
            <w:vAlign w:val="center"/>
            <w:hideMark/>
          </w:tcPr>
          <w:p w14:paraId="66EB09DE"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-15,1%</w:t>
            </w:r>
          </w:p>
        </w:tc>
      </w:tr>
      <w:tr w:rsidR="00B83AF0" w:rsidRPr="00BD0CCF" w14:paraId="3F69AE23" w14:textId="77777777" w:rsidTr="00B83AF0">
        <w:trPr>
          <w:trHeight w:val="20"/>
        </w:trPr>
        <w:tc>
          <w:tcPr>
            <w:tcW w:w="484" w:type="dxa"/>
            <w:tcBorders>
              <w:top w:val="nil"/>
              <w:left w:val="single" w:sz="4" w:space="0" w:color="auto"/>
              <w:bottom w:val="single" w:sz="4" w:space="0" w:color="auto"/>
              <w:right w:val="single" w:sz="4" w:space="0" w:color="auto"/>
            </w:tcBorders>
            <w:shd w:val="clear" w:color="auto" w:fill="auto"/>
            <w:noWrap/>
            <w:vAlign w:val="center"/>
            <w:hideMark/>
          </w:tcPr>
          <w:p w14:paraId="6010323C"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46</w:t>
            </w:r>
          </w:p>
        </w:tc>
        <w:tc>
          <w:tcPr>
            <w:tcW w:w="3731" w:type="dxa"/>
            <w:tcBorders>
              <w:top w:val="nil"/>
              <w:left w:val="nil"/>
              <w:bottom w:val="single" w:sz="4" w:space="0" w:color="auto"/>
              <w:right w:val="single" w:sz="4" w:space="0" w:color="auto"/>
            </w:tcBorders>
            <w:shd w:val="clear" w:color="auto" w:fill="auto"/>
            <w:vAlign w:val="center"/>
            <w:hideMark/>
          </w:tcPr>
          <w:p w14:paraId="686407ED" w14:textId="77777777" w:rsidR="00B83AF0" w:rsidRPr="00BD0CCF" w:rsidRDefault="00B83AF0" w:rsidP="00B83AF0">
            <w:pPr>
              <w:rPr>
                <w:rFonts w:ascii="Myriad Pro" w:hAnsi="Myriad Pro"/>
                <w:sz w:val="18"/>
                <w:szCs w:val="18"/>
              </w:rPr>
            </w:pPr>
            <w:r w:rsidRPr="00BD0CCF">
              <w:rPr>
                <w:rFonts w:ascii="Myriad Pro" w:hAnsi="Myriad Pro"/>
                <w:sz w:val="18"/>
                <w:szCs w:val="18"/>
              </w:rPr>
              <w:t xml:space="preserve">Реконструкция ЗТП А-27-8 с заменой </w:t>
            </w:r>
            <w:proofErr w:type="spellStart"/>
            <w:r w:rsidRPr="00BD0CCF">
              <w:rPr>
                <w:rFonts w:ascii="Myriad Pro" w:hAnsi="Myriad Pro"/>
                <w:sz w:val="18"/>
                <w:szCs w:val="18"/>
              </w:rPr>
              <w:t>маслянных</w:t>
            </w:r>
            <w:proofErr w:type="spellEnd"/>
            <w:r w:rsidRPr="00BD0CCF">
              <w:rPr>
                <w:rFonts w:ascii="Myriad Pro" w:hAnsi="Myriad Pro"/>
                <w:sz w:val="18"/>
                <w:szCs w:val="18"/>
              </w:rPr>
              <w:t xml:space="preserve"> выключателей на </w:t>
            </w:r>
            <w:proofErr w:type="spellStart"/>
            <w:r w:rsidRPr="00BD0CCF">
              <w:rPr>
                <w:rFonts w:ascii="Myriad Pro" w:hAnsi="Myriad Pro"/>
                <w:sz w:val="18"/>
                <w:szCs w:val="18"/>
              </w:rPr>
              <w:t>вакумные</w:t>
            </w:r>
            <w:proofErr w:type="spellEnd"/>
          </w:p>
        </w:tc>
        <w:tc>
          <w:tcPr>
            <w:tcW w:w="1310" w:type="dxa"/>
            <w:tcBorders>
              <w:top w:val="nil"/>
              <w:left w:val="nil"/>
              <w:bottom w:val="single" w:sz="4" w:space="0" w:color="auto"/>
              <w:right w:val="single" w:sz="4" w:space="0" w:color="auto"/>
            </w:tcBorders>
            <w:shd w:val="clear" w:color="auto" w:fill="auto"/>
            <w:vAlign w:val="center"/>
            <w:hideMark/>
          </w:tcPr>
          <w:p w14:paraId="60911106"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F_6875550268</w:t>
            </w:r>
          </w:p>
        </w:tc>
        <w:tc>
          <w:tcPr>
            <w:tcW w:w="825" w:type="dxa"/>
            <w:tcBorders>
              <w:top w:val="nil"/>
              <w:left w:val="nil"/>
              <w:bottom w:val="single" w:sz="4" w:space="0" w:color="auto"/>
              <w:right w:val="single" w:sz="4" w:space="0" w:color="auto"/>
            </w:tcBorders>
            <w:shd w:val="clear" w:color="auto" w:fill="auto"/>
            <w:vAlign w:val="center"/>
            <w:hideMark/>
          </w:tcPr>
          <w:p w14:paraId="3846EBAC"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3,54</w:t>
            </w:r>
          </w:p>
        </w:tc>
        <w:tc>
          <w:tcPr>
            <w:tcW w:w="1400" w:type="dxa"/>
            <w:tcBorders>
              <w:top w:val="nil"/>
              <w:left w:val="nil"/>
              <w:bottom w:val="single" w:sz="4" w:space="0" w:color="auto"/>
              <w:right w:val="single" w:sz="4" w:space="0" w:color="auto"/>
            </w:tcBorders>
            <w:shd w:val="clear" w:color="auto" w:fill="auto"/>
            <w:vAlign w:val="center"/>
            <w:hideMark/>
          </w:tcPr>
          <w:p w14:paraId="13CBECD2"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3,46</w:t>
            </w:r>
          </w:p>
        </w:tc>
        <w:tc>
          <w:tcPr>
            <w:tcW w:w="728" w:type="dxa"/>
            <w:tcBorders>
              <w:top w:val="nil"/>
              <w:left w:val="nil"/>
              <w:bottom w:val="single" w:sz="4" w:space="0" w:color="auto"/>
              <w:right w:val="single" w:sz="4" w:space="0" w:color="auto"/>
            </w:tcBorders>
            <w:shd w:val="clear" w:color="auto" w:fill="auto"/>
            <w:vAlign w:val="center"/>
            <w:hideMark/>
          </w:tcPr>
          <w:p w14:paraId="1148E4C5"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-0,08</w:t>
            </w:r>
          </w:p>
        </w:tc>
        <w:tc>
          <w:tcPr>
            <w:tcW w:w="867" w:type="dxa"/>
            <w:tcBorders>
              <w:top w:val="nil"/>
              <w:left w:val="nil"/>
              <w:bottom w:val="single" w:sz="4" w:space="0" w:color="auto"/>
              <w:right w:val="single" w:sz="4" w:space="0" w:color="auto"/>
            </w:tcBorders>
            <w:shd w:val="clear" w:color="auto" w:fill="auto"/>
            <w:vAlign w:val="center"/>
            <w:hideMark/>
          </w:tcPr>
          <w:p w14:paraId="347D210D"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-2,3%</w:t>
            </w:r>
          </w:p>
        </w:tc>
      </w:tr>
      <w:tr w:rsidR="00B83AF0" w:rsidRPr="00BD0CCF" w14:paraId="3FE37DFB" w14:textId="77777777" w:rsidTr="00B83AF0">
        <w:trPr>
          <w:trHeight w:val="20"/>
        </w:trPr>
        <w:tc>
          <w:tcPr>
            <w:tcW w:w="484" w:type="dxa"/>
            <w:tcBorders>
              <w:top w:val="nil"/>
              <w:left w:val="single" w:sz="4" w:space="0" w:color="auto"/>
              <w:bottom w:val="single" w:sz="4" w:space="0" w:color="auto"/>
              <w:right w:val="single" w:sz="4" w:space="0" w:color="auto"/>
            </w:tcBorders>
            <w:shd w:val="clear" w:color="auto" w:fill="auto"/>
            <w:noWrap/>
            <w:vAlign w:val="center"/>
            <w:hideMark/>
          </w:tcPr>
          <w:p w14:paraId="544A5A51"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47</w:t>
            </w:r>
          </w:p>
        </w:tc>
        <w:tc>
          <w:tcPr>
            <w:tcW w:w="3731" w:type="dxa"/>
            <w:tcBorders>
              <w:top w:val="nil"/>
              <w:left w:val="nil"/>
              <w:bottom w:val="single" w:sz="4" w:space="0" w:color="auto"/>
              <w:right w:val="single" w:sz="4" w:space="0" w:color="auto"/>
            </w:tcBorders>
            <w:shd w:val="clear" w:color="auto" w:fill="auto"/>
            <w:vAlign w:val="center"/>
            <w:hideMark/>
          </w:tcPr>
          <w:p w14:paraId="4377BAF4" w14:textId="77777777" w:rsidR="00B83AF0" w:rsidRPr="00BD0CCF" w:rsidRDefault="00B83AF0" w:rsidP="00B83AF0">
            <w:pPr>
              <w:rPr>
                <w:rFonts w:ascii="Myriad Pro" w:hAnsi="Myriad Pro"/>
                <w:sz w:val="18"/>
                <w:szCs w:val="18"/>
              </w:rPr>
            </w:pPr>
            <w:r w:rsidRPr="00BD0CCF">
              <w:rPr>
                <w:rFonts w:ascii="Myriad Pro" w:hAnsi="Myriad Pro"/>
                <w:sz w:val="18"/>
                <w:szCs w:val="18"/>
              </w:rPr>
              <w:t xml:space="preserve">Реконструкция ПС 110 </w:t>
            </w:r>
            <w:proofErr w:type="spellStart"/>
            <w:r w:rsidRPr="00BD0CCF">
              <w:rPr>
                <w:rFonts w:ascii="Myriad Pro" w:hAnsi="Myriad Pro"/>
                <w:sz w:val="18"/>
                <w:szCs w:val="18"/>
              </w:rPr>
              <w:t>кВ</w:t>
            </w:r>
            <w:proofErr w:type="spellEnd"/>
            <w:r w:rsidRPr="00BD0CCF">
              <w:rPr>
                <w:rFonts w:ascii="Myriad Pro" w:hAnsi="Myriad Pro"/>
                <w:sz w:val="18"/>
                <w:szCs w:val="18"/>
              </w:rPr>
              <w:t xml:space="preserve"> Западная, ПС 110 </w:t>
            </w:r>
            <w:proofErr w:type="spellStart"/>
            <w:r w:rsidRPr="00BD0CCF">
              <w:rPr>
                <w:rFonts w:ascii="Myriad Pro" w:hAnsi="Myriad Pro"/>
                <w:sz w:val="18"/>
                <w:szCs w:val="18"/>
              </w:rPr>
              <w:t>кВ</w:t>
            </w:r>
            <w:proofErr w:type="spellEnd"/>
            <w:r w:rsidRPr="00BD0CCF">
              <w:rPr>
                <w:rFonts w:ascii="Myriad Pro" w:hAnsi="Myriad Pro"/>
                <w:sz w:val="18"/>
                <w:szCs w:val="18"/>
              </w:rPr>
              <w:t xml:space="preserve"> Коммунальная, ПС 110 </w:t>
            </w:r>
            <w:proofErr w:type="spellStart"/>
            <w:r w:rsidRPr="00BD0CCF">
              <w:rPr>
                <w:rFonts w:ascii="Myriad Pro" w:hAnsi="Myriad Pro"/>
                <w:sz w:val="18"/>
                <w:szCs w:val="18"/>
              </w:rPr>
              <w:t>кВ</w:t>
            </w:r>
            <w:proofErr w:type="spellEnd"/>
            <w:r w:rsidRPr="00BD0CCF">
              <w:rPr>
                <w:rFonts w:ascii="Myriad Pro" w:hAnsi="Myriad Pro"/>
                <w:sz w:val="18"/>
                <w:szCs w:val="18"/>
              </w:rPr>
              <w:t xml:space="preserve"> Октябрьская с заменой устройств РЗА 35 </w:t>
            </w:r>
            <w:proofErr w:type="spellStart"/>
            <w:r w:rsidRPr="00BD0CCF">
              <w:rPr>
                <w:rFonts w:ascii="Myriad Pro" w:hAnsi="Myriad Pro"/>
                <w:sz w:val="18"/>
                <w:szCs w:val="18"/>
              </w:rPr>
              <w:t>кВ</w:t>
            </w:r>
            <w:proofErr w:type="spellEnd"/>
          </w:p>
        </w:tc>
        <w:tc>
          <w:tcPr>
            <w:tcW w:w="1310" w:type="dxa"/>
            <w:tcBorders>
              <w:top w:val="nil"/>
              <w:left w:val="nil"/>
              <w:bottom w:val="single" w:sz="4" w:space="0" w:color="auto"/>
              <w:right w:val="single" w:sz="4" w:space="0" w:color="auto"/>
            </w:tcBorders>
            <w:shd w:val="clear" w:color="auto" w:fill="auto"/>
            <w:vAlign w:val="center"/>
            <w:hideMark/>
          </w:tcPr>
          <w:p w14:paraId="634C0133"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F_6875550310</w:t>
            </w:r>
          </w:p>
        </w:tc>
        <w:tc>
          <w:tcPr>
            <w:tcW w:w="825" w:type="dxa"/>
            <w:tcBorders>
              <w:top w:val="nil"/>
              <w:left w:val="nil"/>
              <w:bottom w:val="single" w:sz="4" w:space="0" w:color="auto"/>
              <w:right w:val="single" w:sz="4" w:space="0" w:color="auto"/>
            </w:tcBorders>
            <w:shd w:val="clear" w:color="auto" w:fill="auto"/>
            <w:vAlign w:val="center"/>
            <w:hideMark/>
          </w:tcPr>
          <w:p w14:paraId="75D6E434"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0,00</w:t>
            </w:r>
          </w:p>
        </w:tc>
        <w:tc>
          <w:tcPr>
            <w:tcW w:w="1400" w:type="dxa"/>
            <w:tcBorders>
              <w:top w:val="nil"/>
              <w:left w:val="nil"/>
              <w:bottom w:val="single" w:sz="4" w:space="0" w:color="auto"/>
              <w:right w:val="single" w:sz="4" w:space="0" w:color="auto"/>
            </w:tcBorders>
            <w:shd w:val="clear" w:color="auto" w:fill="auto"/>
            <w:vAlign w:val="center"/>
            <w:hideMark/>
          </w:tcPr>
          <w:p w14:paraId="4FFDA78F"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0,00</w:t>
            </w:r>
          </w:p>
        </w:tc>
        <w:tc>
          <w:tcPr>
            <w:tcW w:w="728" w:type="dxa"/>
            <w:tcBorders>
              <w:top w:val="nil"/>
              <w:left w:val="nil"/>
              <w:bottom w:val="single" w:sz="4" w:space="0" w:color="auto"/>
              <w:right w:val="single" w:sz="4" w:space="0" w:color="auto"/>
            </w:tcBorders>
            <w:shd w:val="clear" w:color="auto" w:fill="auto"/>
            <w:vAlign w:val="center"/>
            <w:hideMark/>
          </w:tcPr>
          <w:p w14:paraId="5111FEC7"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0,00</w:t>
            </w:r>
          </w:p>
        </w:tc>
        <w:tc>
          <w:tcPr>
            <w:tcW w:w="867" w:type="dxa"/>
            <w:tcBorders>
              <w:top w:val="nil"/>
              <w:left w:val="nil"/>
              <w:bottom w:val="single" w:sz="4" w:space="0" w:color="auto"/>
              <w:right w:val="single" w:sz="4" w:space="0" w:color="auto"/>
            </w:tcBorders>
            <w:shd w:val="clear" w:color="auto" w:fill="auto"/>
            <w:vAlign w:val="center"/>
            <w:hideMark/>
          </w:tcPr>
          <w:p w14:paraId="3A67EC5D"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w:t>
            </w:r>
          </w:p>
        </w:tc>
      </w:tr>
      <w:tr w:rsidR="00B83AF0" w:rsidRPr="00BD0CCF" w14:paraId="347D3EAC" w14:textId="77777777" w:rsidTr="00B83AF0">
        <w:trPr>
          <w:trHeight w:val="20"/>
        </w:trPr>
        <w:tc>
          <w:tcPr>
            <w:tcW w:w="484" w:type="dxa"/>
            <w:tcBorders>
              <w:top w:val="nil"/>
              <w:left w:val="single" w:sz="4" w:space="0" w:color="auto"/>
              <w:bottom w:val="single" w:sz="4" w:space="0" w:color="auto"/>
              <w:right w:val="single" w:sz="4" w:space="0" w:color="auto"/>
            </w:tcBorders>
            <w:shd w:val="clear" w:color="auto" w:fill="auto"/>
            <w:noWrap/>
            <w:vAlign w:val="center"/>
            <w:hideMark/>
          </w:tcPr>
          <w:p w14:paraId="1564E9FE"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48</w:t>
            </w:r>
          </w:p>
        </w:tc>
        <w:tc>
          <w:tcPr>
            <w:tcW w:w="3731" w:type="dxa"/>
            <w:tcBorders>
              <w:top w:val="nil"/>
              <w:left w:val="nil"/>
              <w:bottom w:val="single" w:sz="4" w:space="0" w:color="auto"/>
              <w:right w:val="single" w:sz="4" w:space="0" w:color="auto"/>
            </w:tcBorders>
            <w:shd w:val="clear" w:color="auto" w:fill="auto"/>
            <w:vAlign w:val="center"/>
            <w:hideMark/>
          </w:tcPr>
          <w:p w14:paraId="5B7166A6" w14:textId="77777777" w:rsidR="00B83AF0" w:rsidRPr="00BD0CCF" w:rsidRDefault="00B83AF0" w:rsidP="00B83AF0">
            <w:pPr>
              <w:rPr>
                <w:rFonts w:ascii="Myriad Pro" w:hAnsi="Myriad Pro"/>
                <w:sz w:val="18"/>
                <w:szCs w:val="18"/>
              </w:rPr>
            </w:pPr>
            <w:r w:rsidRPr="00BD0CCF">
              <w:rPr>
                <w:rFonts w:ascii="Myriad Pro" w:hAnsi="Myriad Pro"/>
                <w:sz w:val="18"/>
                <w:szCs w:val="18"/>
              </w:rPr>
              <w:t>Модернизация телемеханики ПС Подгорное</w:t>
            </w:r>
          </w:p>
        </w:tc>
        <w:tc>
          <w:tcPr>
            <w:tcW w:w="1310" w:type="dxa"/>
            <w:tcBorders>
              <w:top w:val="nil"/>
              <w:left w:val="nil"/>
              <w:bottom w:val="single" w:sz="4" w:space="0" w:color="auto"/>
              <w:right w:val="single" w:sz="4" w:space="0" w:color="auto"/>
            </w:tcBorders>
            <w:shd w:val="clear" w:color="auto" w:fill="auto"/>
            <w:vAlign w:val="center"/>
            <w:hideMark/>
          </w:tcPr>
          <w:p w14:paraId="287BE30B"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F_6875550022</w:t>
            </w:r>
          </w:p>
        </w:tc>
        <w:tc>
          <w:tcPr>
            <w:tcW w:w="825" w:type="dxa"/>
            <w:tcBorders>
              <w:top w:val="nil"/>
              <w:left w:val="nil"/>
              <w:bottom w:val="single" w:sz="4" w:space="0" w:color="auto"/>
              <w:right w:val="single" w:sz="4" w:space="0" w:color="auto"/>
            </w:tcBorders>
            <w:shd w:val="clear" w:color="auto" w:fill="auto"/>
            <w:vAlign w:val="center"/>
            <w:hideMark/>
          </w:tcPr>
          <w:p w14:paraId="33C1F6B0"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0,26</w:t>
            </w:r>
          </w:p>
        </w:tc>
        <w:tc>
          <w:tcPr>
            <w:tcW w:w="1400" w:type="dxa"/>
            <w:tcBorders>
              <w:top w:val="nil"/>
              <w:left w:val="nil"/>
              <w:bottom w:val="single" w:sz="4" w:space="0" w:color="auto"/>
              <w:right w:val="single" w:sz="4" w:space="0" w:color="auto"/>
            </w:tcBorders>
            <w:shd w:val="clear" w:color="auto" w:fill="auto"/>
            <w:vAlign w:val="center"/>
            <w:hideMark/>
          </w:tcPr>
          <w:p w14:paraId="332181AC"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0,26</w:t>
            </w:r>
          </w:p>
        </w:tc>
        <w:tc>
          <w:tcPr>
            <w:tcW w:w="728" w:type="dxa"/>
            <w:tcBorders>
              <w:top w:val="nil"/>
              <w:left w:val="nil"/>
              <w:bottom w:val="single" w:sz="4" w:space="0" w:color="auto"/>
              <w:right w:val="single" w:sz="4" w:space="0" w:color="auto"/>
            </w:tcBorders>
            <w:shd w:val="clear" w:color="auto" w:fill="auto"/>
            <w:vAlign w:val="center"/>
            <w:hideMark/>
          </w:tcPr>
          <w:p w14:paraId="2778851E"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0,00</w:t>
            </w:r>
          </w:p>
        </w:tc>
        <w:tc>
          <w:tcPr>
            <w:tcW w:w="867" w:type="dxa"/>
            <w:tcBorders>
              <w:top w:val="nil"/>
              <w:left w:val="nil"/>
              <w:bottom w:val="single" w:sz="4" w:space="0" w:color="auto"/>
              <w:right w:val="single" w:sz="4" w:space="0" w:color="auto"/>
            </w:tcBorders>
            <w:shd w:val="clear" w:color="auto" w:fill="auto"/>
            <w:vAlign w:val="center"/>
            <w:hideMark/>
          </w:tcPr>
          <w:p w14:paraId="55979D60"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0,0%</w:t>
            </w:r>
          </w:p>
        </w:tc>
      </w:tr>
      <w:tr w:rsidR="00B83AF0" w:rsidRPr="00BD0CCF" w14:paraId="1728A3AC" w14:textId="77777777" w:rsidTr="00B83AF0">
        <w:trPr>
          <w:trHeight w:val="20"/>
        </w:trPr>
        <w:tc>
          <w:tcPr>
            <w:tcW w:w="484" w:type="dxa"/>
            <w:tcBorders>
              <w:top w:val="nil"/>
              <w:left w:val="single" w:sz="4" w:space="0" w:color="auto"/>
              <w:bottom w:val="single" w:sz="4" w:space="0" w:color="auto"/>
              <w:right w:val="single" w:sz="4" w:space="0" w:color="auto"/>
            </w:tcBorders>
            <w:shd w:val="clear" w:color="auto" w:fill="auto"/>
            <w:noWrap/>
            <w:vAlign w:val="center"/>
            <w:hideMark/>
          </w:tcPr>
          <w:p w14:paraId="43DA1B4F"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49</w:t>
            </w:r>
          </w:p>
        </w:tc>
        <w:tc>
          <w:tcPr>
            <w:tcW w:w="3731" w:type="dxa"/>
            <w:tcBorders>
              <w:top w:val="nil"/>
              <w:left w:val="nil"/>
              <w:bottom w:val="single" w:sz="4" w:space="0" w:color="auto"/>
              <w:right w:val="single" w:sz="4" w:space="0" w:color="auto"/>
            </w:tcBorders>
            <w:shd w:val="clear" w:color="auto" w:fill="auto"/>
            <w:vAlign w:val="center"/>
            <w:hideMark/>
          </w:tcPr>
          <w:p w14:paraId="215682D6" w14:textId="77777777" w:rsidR="00B83AF0" w:rsidRPr="00BD0CCF" w:rsidRDefault="00B83AF0" w:rsidP="00B83AF0">
            <w:pPr>
              <w:rPr>
                <w:rFonts w:ascii="Myriad Pro" w:hAnsi="Myriad Pro"/>
                <w:sz w:val="18"/>
                <w:szCs w:val="18"/>
              </w:rPr>
            </w:pPr>
            <w:r w:rsidRPr="00BD0CCF">
              <w:rPr>
                <w:rFonts w:ascii="Myriad Pro" w:hAnsi="Myriad Pro"/>
                <w:sz w:val="18"/>
                <w:szCs w:val="18"/>
              </w:rPr>
              <w:t>Модернизация телемеханики ПС Володино</w:t>
            </w:r>
          </w:p>
        </w:tc>
        <w:tc>
          <w:tcPr>
            <w:tcW w:w="1310" w:type="dxa"/>
            <w:tcBorders>
              <w:top w:val="nil"/>
              <w:left w:val="nil"/>
              <w:bottom w:val="single" w:sz="4" w:space="0" w:color="auto"/>
              <w:right w:val="single" w:sz="4" w:space="0" w:color="auto"/>
            </w:tcBorders>
            <w:shd w:val="clear" w:color="auto" w:fill="auto"/>
            <w:vAlign w:val="center"/>
            <w:hideMark/>
          </w:tcPr>
          <w:p w14:paraId="0EE61D1E"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F_6875550023</w:t>
            </w:r>
          </w:p>
        </w:tc>
        <w:tc>
          <w:tcPr>
            <w:tcW w:w="825" w:type="dxa"/>
            <w:tcBorders>
              <w:top w:val="nil"/>
              <w:left w:val="nil"/>
              <w:bottom w:val="single" w:sz="4" w:space="0" w:color="auto"/>
              <w:right w:val="single" w:sz="4" w:space="0" w:color="auto"/>
            </w:tcBorders>
            <w:shd w:val="clear" w:color="auto" w:fill="auto"/>
            <w:vAlign w:val="center"/>
            <w:hideMark/>
          </w:tcPr>
          <w:p w14:paraId="2CF7C56B"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0,23</w:t>
            </w:r>
          </w:p>
        </w:tc>
        <w:tc>
          <w:tcPr>
            <w:tcW w:w="1400" w:type="dxa"/>
            <w:tcBorders>
              <w:top w:val="nil"/>
              <w:left w:val="nil"/>
              <w:bottom w:val="single" w:sz="4" w:space="0" w:color="auto"/>
              <w:right w:val="single" w:sz="4" w:space="0" w:color="auto"/>
            </w:tcBorders>
            <w:shd w:val="clear" w:color="auto" w:fill="auto"/>
            <w:vAlign w:val="center"/>
            <w:hideMark/>
          </w:tcPr>
          <w:p w14:paraId="385D5238"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0,23</w:t>
            </w:r>
          </w:p>
        </w:tc>
        <w:tc>
          <w:tcPr>
            <w:tcW w:w="728" w:type="dxa"/>
            <w:tcBorders>
              <w:top w:val="nil"/>
              <w:left w:val="nil"/>
              <w:bottom w:val="single" w:sz="4" w:space="0" w:color="auto"/>
              <w:right w:val="single" w:sz="4" w:space="0" w:color="auto"/>
            </w:tcBorders>
            <w:shd w:val="clear" w:color="auto" w:fill="auto"/>
            <w:vAlign w:val="center"/>
            <w:hideMark/>
          </w:tcPr>
          <w:p w14:paraId="6F27F898"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0,00</w:t>
            </w:r>
          </w:p>
        </w:tc>
        <w:tc>
          <w:tcPr>
            <w:tcW w:w="867" w:type="dxa"/>
            <w:tcBorders>
              <w:top w:val="nil"/>
              <w:left w:val="nil"/>
              <w:bottom w:val="single" w:sz="4" w:space="0" w:color="auto"/>
              <w:right w:val="single" w:sz="4" w:space="0" w:color="auto"/>
            </w:tcBorders>
            <w:shd w:val="clear" w:color="auto" w:fill="auto"/>
            <w:vAlign w:val="center"/>
            <w:hideMark/>
          </w:tcPr>
          <w:p w14:paraId="6B78DFA5"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0,0%</w:t>
            </w:r>
          </w:p>
        </w:tc>
      </w:tr>
      <w:tr w:rsidR="00B83AF0" w:rsidRPr="00BD0CCF" w14:paraId="116D41BA" w14:textId="77777777" w:rsidTr="00B83AF0">
        <w:trPr>
          <w:trHeight w:val="20"/>
        </w:trPr>
        <w:tc>
          <w:tcPr>
            <w:tcW w:w="484" w:type="dxa"/>
            <w:tcBorders>
              <w:top w:val="nil"/>
              <w:left w:val="single" w:sz="4" w:space="0" w:color="auto"/>
              <w:bottom w:val="single" w:sz="4" w:space="0" w:color="auto"/>
              <w:right w:val="single" w:sz="4" w:space="0" w:color="auto"/>
            </w:tcBorders>
            <w:shd w:val="clear" w:color="auto" w:fill="auto"/>
            <w:noWrap/>
            <w:vAlign w:val="center"/>
            <w:hideMark/>
          </w:tcPr>
          <w:p w14:paraId="0D1BB22A"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50</w:t>
            </w:r>
          </w:p>
        </w:tc>
        <w:tc>
          <w:tcPr>
            <w:tcW w:w="3731" w:type="dxa"/>
            <w:tcBorders>
              <w:top w:val="nil"/>
              <w:left w:val="nil"/>
              <w:bottom w:val="single" w:sz="4" w:space="0" w:color="auto"/>
              <w:right w:val="single" w:sz="4" w:space="0" w:color="auto"/>
            </w:tcBorders>
            <w:shd w:val="clear" w:color="auto" w:fill="auto"/>
            <w:vAlign w:val="center"/>
            <w:hideMark/>
          </w:tcPr>
          <w:p w14:paraId="7A8E9CF7" w14:textId="77777777" w:rsidR="00B83AF0" w:rsidRPr="00BD0CCF" w:rsidRDefault="00B83AF0" w:rsidP="00B83AF0">
            <w:pPr>
              <w:rPr>
                <w:rFonts w:ascii="Myriad Pro" w:hAnsi="Myriad Pro"/>
                <w:sz w:val="18"/>
                <w:szCs w:val="18"/>
              </w:rPr>
            </w:pPr>
            <w:r w:rsidRPr="00BD0CCF">
              <w:rPr>
                <w:rFonts w:ascii="Myriad Pro" w:hAnsi="Myriad Pro"/>
                <w:sz w:val="18"/>
                <w:szCs w:val="18"/>
              </w:rPr>
              <w:t xml:space="preserve">Модернизация телемеханики ПС </w:t>
            </w:r>
            <w:proofErr w:type="spellStart"/>
            <w:r w:rsidRPr="00BD0CCF">
              <w:rPr>
                <w:rFonts w:ascii="Myriad Pro" w:hAnsi="Myriad Pro"/>
                <w:sz w:val="18"/>
                <w:szCs w:val="18"/>
              </w:rPr>
              <w:t>Уртам</w:t>
            </w:r>
            <w:proofErr w:type="spellEnd"/>
          </w:p>
        </w:tc>
        <w:tc>
          <w:tcPr>
            <w:tcW w:w="1310" w:type="dxa"/>
            <w:tcBorders>
              <w:top w:val="nil"/>
              <w:left w:val="nil"/>
              <w:bottom w:val="single" w:sz="4" w:space="0" w:color="auto"/>
              <w:right w:val="single" w:sz="4" w:space="0" w:color="auto"/>
            </w:tcBorders>
            <w:shd w:val="clear" w:color="auto" w:fill="auto"/>
            <w:vAlign w:val="center"/>
            <w:hideMark/>
          </w:tcPr>
          <w:p w14:paraId="4C28BA46"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F_6875550027</w:t>
            </w:r>
          </w:p>
        </w:tc>
        <w:tc>
          <w:tcPr>
            <w:tcW w:w="825" w:type="dxa"/>
            <w:tcBorders>
              <w:top w:val="nil"/>
              <w:left w:val="nil"/>
              <w:bottom w:val="single" w:sz="4" w:space="0" w:color="auto"/>
              <w:right w:val="single" w:sz="4" w:space="0" w:color="auto"/>
            </w:tcBorders>
            <w:shd w:val="clear" w:color="auto" w:fill="auto"/>
            <w:vAlign w:val="center"/>
            <w:hideMark/>
          </w:tcPr>
          <w:p w14:paraId="517EE3B9"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8,86</w:t>
            </w:r>
          </w:p>
        </w:tc>
        <w:tc>
          <w:tcPr>
            <w:tcW w:w="1400" w:type="dxa"/>
            <w:tcBorders>
              <w:top w:val="nil"/>
              <w:left w:val="nil"/>
              <w:bottom w:val="single" w:sz="4" w:space="0" w:color="auto"/>
              <w:right w:val="single" w:sz="4" w:space="0" w:color="auto"/>
            </w:tcBorders>
            <w:shd w:val="clear" w:color="auto" w:fill="auto"/>
            <w:vAlign w:val="center"/>
            <w:hideMark/>
          </w:tcPr>
          <w:p w14:paraId="0BF31750"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8,86</w:t>
            </w:r>
          </w:p>
        </w:tc>
        <w:tc>
          <w:tcPr>
            <w:tcW w:w="728" w:type="dxa"/>
            <w:tcBorders>
              <w:top w:val="nil"/>
              <w:left w:val="nil"/>
              <w:bottom w:val="single" w:sz="4" w:space="0" w:color="auto"/>
              <w:right w:val="single" w:sz="4" w:space="0" w:color="auto"/>
            </w:tcBorders>
            <w:shd w:val="clear" w:color="auto" w:fill="auto"/>
            <w:vAlign w:val="center"/>
            <w:hideMark/>
          </w:tcPr>
          <w:p w14:paraId="07D20925"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0,00</w:t>
            </w:r>
          </w:p>
        </w:tc>
        <w:tc>
          <w:tcPr>
            <w:tcW w:w="867" w:type="dxa"/>
            <w:tcBorders>
              <w:top w:val="nil"/>
              <w:left w:val="nil"/>
              <w:bottom w:val="single" w:sz="4" w:space="0" w:color="auto"/>
              <w:right w:val="single" w:sz="4" w:space="0" w:color="auto"/>
            </w:tcBorders>
            <w:shd w:val="clear" w:color="auto" w:fill="auto"/>
            <w:vAlign w:val="center"/>
            <w:hideMark/>
          </w:tcPr>
          <w:p w14:paraId="1FB582F2"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0,0%</w:t>
            </w:r>
          </w:p>
        </w:tc>
      </w:tr>
      <w:tr w:rsidR="00B83AF0" w:rsidRPr="00BD0CCF" w14:paraId="0C42E43F" w14:textId="77777777" w:rsidTr="00B83AF0">
        <w:trPr>
          <w:trHeight w:val="20"/>
        </w:trPr>
        <w:tc>
          <w:tcPr>
            <w:tcW w:w="484" w:type="dxa"/>
            <w:tcBorders>
              <w:top w:val="nil"/>
              <w:left w:val="single" w:sz="4" w:space="0" w:color="auto"/>
              <w:bottom w:val="single" w:sz="4" w:space="0" w:color="auto"/>
              <w:right w:val="single" w:sz="4" w:space="0" w:color="auto"/>
            </w:tcBorders>
            <w:shd w:val="clear" w:color="auto" w:fill="auto"/>
            <w:noWrap/>
            <w:vAlign w:val="center"/>
            <w:hideMark/>
          </w:tcPr>
          <w:p w14:paraId="277F3ECF"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51</w:t>
            </w:r>
          </w:p>
        </w:tc>
        <w:tc>
          <w:tcPr>
            <w:tcW w:w="3731" w:type="dxa"/>
            <w:tcBorders>
              <w:top w:val="nil"/>
              <w:left w:val="nil"/>
              <w:bottom w:val="single" w:sz="4" w:space="0" w:color="auto"/>
              <w:right w:val="single" w:sz="4" w:space="0" w:color="auto"/>
            </w:tcBorders>
            <w:shd w:val="clear" w:color="auto" w:fill="auto"/>
            <w:vAlign w:val="center"/>
            <w:hideMark/>
          </w:tcPr>
          <w:p w14:paraId="5799548E" w14:textId="77777777" w:rsidR="00B83AF0" w:rsidRPr="00BD0CCF" w:rsidRDefault="00B83AF0" w:rsidP="00B83AF0">
            <w:pPr>
              <w:rPr>
                <w:rFonts w:ascii="Myriad Pro" w:hAnsi="Myriad Pro"/>
                <w:sz w:val="18"/>
                <w:szCs w:val="18"/>
              </w:rPr>
            </w:pPr>
            <w:r w:rsidRPr="00BD0CCF">
              <w:rPr>
                <w:rFonts w:ascii="Myriad Pro" w:hAnsi="Myriad Pro"/>
                <w:sz w:val="18"/>
                <w:szCs w:val="18"/>
              </w:rPr>
              <w:t xml:space="preserve">Модернизация телемеханики ПС </w:t>
            </w:r>
            <w:proofErr w:type="spellStart"/>
            <w:r w:rsidRPr="00BD0CCF">
              <w:rPr>
                <w:rFonts w:ascii="Myriad Pro" w:hAnsi="Myriad Pro"/>
                <w:sz w:val="18"/>
                <w:szCs w:val="18"/>
              </w:rPr>
              <w:t>Кожевниково</w:t>
            </w:r>
            <w:proofErr w:type="spellEnd"/>
          </w:p>
        </w:tc>
        <w:tc>
          <w:tcPr>
            <w:tcW w:w="1310" w:type="dxa"/>
            <w:tcBorders>
              <w:top w:val="nil"/>
              <w:left w:val="nil"/>
              <w:bottom w:val="single" w:sz="4" w:space="0" w:color="auto"/>
              <w:right w:val="single" w:sz="4" w:space="0" w:color="auto"/>
            </w:tcBorders>
            <w:shd w:val="clear" w:color="auto" w:fill="auto"/>
            <w:vAlign w:val="center"/>
            <w:hideMark/>
          </w:tcPr>
          <w:p w14:paraId="304D9EC2"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F_6875550028</w:t>
            </w:r>
          </w:p>
        </w:tc>
        <w:tc>
          <w:tcPr>
            <w:tcW w:w="825" w:type="dxa"/>
            <w:tcBorders>
              <w:top w:val="nil"/>
              <w:left w:val="nil"/>
              <w:bottom w:val="single" w:sz="4" w:space="0" w:color="auto"/>
              <w:right w:val="single" w:sz="4" w:space="0" w:color="auto"/>
            </w:tcBorders>
            <w:shd w:val="clear" w:color="auto" w:fill="auto"/>
            <w:vAlign w:val="center"/>
            <w:hideMark/>
          </w:tcPr>
          <w:p w14:paraId="2CD043C8"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9,85</w:t>
            </w:r>
          </w:p>
        </w:tc>
        <w:tc>
          <w:tcPr>
            <w:tcW w:w="1400" w:type="dxa"/>
            <w:tcBorders>
              <w:top w:val="nil"/>
              <w:left w:val="nil"/>
              <w:bottom w:val="single" w:sz="4" w:space="0" w:color="auto"/>
              <w:right w:val="single" w:sz="4" w:space="0" w:color="auto"/>
            </w:tcBorders>
            <w:shd w:val="clear" w:color="auto" w:fill="auto"/>
            <w:vAlign w:val="center"/>
            <w:hideMark/>
          </w:tcPr>
          <w:p w14:paraId="4CC51830"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9,85</w:t>
            </w:r>
          </w:p>
        </w:tc>
        <w:tc>
          <w:tcPr>
            <w:tcW w:w="728" w:type="dxa"/>
            <w:tcBorders>
              <w:top w:val="nil"/>
              <w:left w:val="nil"/>
              <w:bottom w:val="single" w:sz="4" w:space="0" w:color="auto"/>
              <w:right w:val="single" w:sz="4" w:space="0" w:color="auto"/>
            </w:tcBorders>
            <w:shd w:val="clear" w:color="auto" w:fill="auto"/>
            <w:vAlign w:val="center"/>
            <w:hideMark/>
          </w:tcPr>
          <w:p w14:paraId="403DBCAF"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0,00</w:t>
            </w:r>
          </w:p>
        </w:tc>
        <w:tc>
          <w:tcPr>
            <w:tcW w:w="867" w:type="dxa"/>
            <w:tcBorders>
              <w:top w:val="nil"/>
              <w:left w:val="nil"/>
              <w:bottom w:val="single" w:sz="4" w:space="0" w:color="auto"/>
              <w:right w:val="single" w:sz="4" w:space="0" w:color="auto"/>
            </w:tcBorders>
            <w:shd w:val="clear" w:color="auto" w:fill="auto"/>
            <w:vAlign w:val="center"/>
            <w:hideMark/>
          </w:tcPr>
          <w:p w14:paraId="1B7C57D9"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0,0%</w:t>
            </w:r>
          </w:p>
        </w:tc>
      </w:tr>
      <w:tr w:rsidR="00B83AF0" w:rsidRPr="00BD0CCF" w14:paraId="583C7253" w14:textId="77777777" w:rsidTr="00B83AF0">
        <w:trPr>
          <w:trHeight w:val="20"/>
        </w:trPr>
        <w:tc>
          <w:tcPr>
            <w:tcW w:w="484" w:type="dxa"/>
            <w:tcBorders>
              <w:top w:val="nil"/>
              <w:left w:val="single" w:sz="4" w:space="0" w:color="auto"/>
              <w:bottom w:val="single" w:sz="4" w:space="0" w:color="auto"/>
              <w:right w:val="single" w:sz="4" w:space="0" w:color="auto"/>
            </w:tcBorders>
            <w:shd w:val="clear" w:color="auto" w:fill="auto"/>
            <w:noWrap/>
            <w:vAlign w:val="center"/>
            <w:hideMark/>
          </w:tcPr>
          <w:p w14:paraId="7D3AF224"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52</w:t>
            </w:r>
          </w:p>
        </w:tc>
        <w:tc>
          <w:tcPr>
            <w:tcW w:w="3731" w:type="dxa"/>
            <w:tcBorders>
              <w:top w:val="nil"/>
              <w:left w:val="nil"/>
              <w:bottom w:val="single" w:sz="4" w:space="0" w:color="auto"/>
              <w:right w:val="single" w:sz="4" w:space="0" w:color="auto"/>
            </w:tcBorders>
            <w:shd w:val="clear" w:color="auto" w:fill="auto"/>
            <w:vAlign w:val="center"/>
            <w:hideMark/>
          </w:tcPr>
          <w:p w14:paraId="59684431" w14:textId="77777777" w:rsidR="00B83AF0" w:rsidRPr="00BD0CCF" w:rsidRDefault="00B83AF0" w:rsidP="00B83AF0">
            <w:pPr>
              <w:rPr>
                <w:rFonts w:ascii="Myriad Pro" w:hAnsi="Myriad Pro"/>
                <w:sz w:val="18"/>
                <w:szCs w:val="18"/>
              </w:rPr>
            </w:pPr>
            <w:r w:rsidRPr="00BD0CCF">
              <w:rPr>
                <w:rFonts w:ascii="Myriad Pro" w:hAnsi="Myriad Pro"/>
                <w:sz w:val="18"/>
                <w:szCs w:val="18"/>
              </w:rPr>
              <w:t xml:space="preserve">Модернизация телемеханики ПС </w:t>
            </w:r>
            <w:proofErr w:type="spellStart"/>
            <w:r w:rsidRPr="00BD0CCF">
              <w:rPr>
                <w:rFonts w:ascii="Myriad Pro" w:hAnsi="Myriad Pro"/>
                <w:sz w:val="18"/>
                <w:szCs w:val="18"/>
              </w:rPr>
              <w:t>Поротниково</w:t>
            </w:r>
            <w:proofErr w:type="spellEnd"/>
          </w:p>
        </w:tc>
        <w:tc>
          <w:tcPr>
            <w:tcW w:w="1310" w:type="dxa"/>
            <w:tcBorders>
              <w:top w:val="nil"/>
              <w:left w:val="nil"/>
              <w:bottom w:val="single" w:sz="4" w:space="0" w:color="auto"/>
              <w:right w:val="single" w:sz="4" w:space="0" w:color="auto"/>
            </w:tcBorders>
            <w:shd w:val="clear" w:color="auto" w:fill="auto"/>
            <w:vAlign w:val="center"/>
            <w:hideMark/>
          </w:tcPr>
          <w:p w14:paraId="100CE20C"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F_6875550029</w:t>
            </w:r>
          </w:p>
        </w:tc>
        <w:tc>
          <w:tcPr>
            <w:tcW w:w="825" w:type="dxa"/>
            <w:tcBorders>
              <w:top w:val="nil"/>
              <w:left w:val="nil"/>
              <w:bottom w:val="single" w:sz="4" w:space="0" w:color="auto"/>
              <w:right w:val="single" w:sz="4" w:space="0" w:color="auto"/>
            </w:tcBorders>
            <w:shd w:val="clear" w:color="auto" w:fill="auto"/>
            <w:vAlign w:val="center"/>
            <w:hideMark/>
          </w:tcPr>
          <w:p w14:paraId="59489C75"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8,86</w:t>
            </w:r>
          </w:p>
        </w:tc>
        <w:tc>
          <w:tcPr>
            <w:tcW w:w="1400" w:type="dxa"/>
            <w:tcBorders>
              <w:top w:val="nil"/>
              <w:left w:val="nil"/>
              <w:bottom w:val="single" w:sz="4" w:space="0" w:color="auto"/>
              <w:right w:val="single" w:sz="4" w:space="0" w:color="auto"/>
            </w:tcBorders>
            <w:shd w:val="clear" w:color="auto" w:fill="auto"/>
            <w:vAlign w:val="center"/>
            <w:hideMark/>
          </w:tcPr>
          <w:p w14:paraId="51A713E3"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8,86</w:t>
            </w:r>
          </w:p>
        </w:tc>
        <w:tc>
          <w:tcPr>
            <w:tcW w:w="728" w:type="dxa"/>
            <w:tcBorders>
              <w:top w:val="nil"/>
              <w:left w:val="nil"/>
              <w:bottom w:val="single" w:sz="4" w:space="0" w:color="auto"/>
              <w:right w:val="single" w:sz="4" w:space="0" w:color="auto"/>
            </w:tcBorders>
            <w:shd w:val="clear" w:color="auto" w:fill="auto"/>
            <w:vAlign w:val="center"/>
            <w:hideMark/>
          </w:tcPr>
          <w:p w14:paraId="11B2CE13"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0,00</w:t>
            </w:r>
          </w:p>
        </w:tc>
        <w:tc>
          <w:tcPr>
            <w:tcW w:w="867" w:type="dxa"/>
            <w:tcBorders>
              <w:top w:val="nil"/>
              <w:left w:val="nil"/>
              <w:bottom w:val="single" w:sz="4" w:space="0" w:color="auto"/>
              <w:right w:val="single" w:sz="4" w:space="0" w:color="auto"/>
            </w:tcBorders>
            <w:shd w:val="clear" w:color="auto" w:fill="auto"/>
            <w:vAlign w:val="center"/>
            <w:hideMark/>
          </w:tcPr>
          <w:p w14:paraId="139863E1"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0,0%</w:t>
            </w:r>
          </w:p>
        </w:tc>
      </w:tr>
      <w:tr w:rsidR="00B83AF0" w:rsidRPr="00BD0CCF" w14:paraId="2306EF8D" w14:textId="77777777" w:rsidTr="00B83AF0">
        <w:trPr>
          <w:trHeight w:val="20"/>
        </w:trPr>
        <w:tc>
          <w:tcPr>
            <w:tcW w:w="484" w:type="dxa"/>
            <w:tcBorders>
              <w:top w:val="nil"/>
              <w:left w:val="single" w:sz="4" w:space="0" w:color="auto"/>
              <w:bottom w:val="single" w:sz="4" w:space="0" w:color="auto"/>
              <w:right w:val="single" w:sz="4" w:space="0" w:color="auto"/>
            </w:tcBorders>
            <w:shd w:val="clear" w:color="auto" w:fill="auto"/>
            <w:noWrap/>
            <w:vAlign w:val="center"/>
            <w:hideMark/>
          </w:tcPr>
          <w:p w14:paraId="21FAADD9"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53</w:t>
            </w:r>
          </w:p>
        </w:tc>
        <w:tc>
          <w:tcPr>
            <w:tcW w:w="3731" w:type="dxa"/>
            <w:tcBorders>
              <w:top w:val="nil"/>
              <w:left w:val="nil"/>
              <w:bottom w:val="single" w:sz="4" w:space="0" w:color="auto"/>
              <w:right w:val="single" w:sz="4" w:space="0" w:color="auto"/>
            </w:tcBorders>
            <w:shd w:val="clear" w:color="auto" w:fill="auto"/>
            <w:vAlign w:val="center"/>
            <w:hideMark/>
          </w:tcPr>
          <w:p w14:paraId="28EC338D" w14:textId="77777777" w:rsidR="00B83AF0" w:rsidRPr="00BD0CCF" w:rsidRDefault="00B83AF0" w:rsidP="00B83AF0">
            <w:pPr>
              <w:rPr>
                <w:rFonts w:ascii="Myriad Pro" w:hAnsi="Myriad Pro"/>
                <w:sz w:val="18"/>
                <w:szCs w:val="18"/>
              </w:rPr>
            </w:pPr>
            <w:r w:rsidRPr="00BD0CCF">
              <w:rPr>
                <w:rFonts w:ascii="Myriad Pro" w:hAnsi="Myriad Pro"/>
                <w:sz w:val="18"/>
                <w:szCs w:val="18"/>
              </w:rPr>
              <w:t>Модернизация телемеханики ПС Высокий Яр</w:t>
            </w:r>
          </w:p>
        </w:tc>
        <w:tc>
          <w:tcPr>
            <w:tcW w:w="1310" w:type="dxa"/>
            <w:tcBorders>
              <w:top w:val="nil"/>
              <w:left w:val="nil"/>
              <w:bottom w:val="single" w:sz="4" w:space="0" w:color="auto"/>
              <w:right w:val="single" w:sz="4" w:space="0" w:color="auto"/>
            </w:tcBorders>
            <w:shd w:val="clear" w:color="auto" w:fill="auto"/>
            <w:vAlign w:val="center"/>
            <w:hideMark/>
          </w:tcPr>
          <w:p w14:paraId="08827A46"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F_6875550030</w:t>
            </w:r>
          </w:p>
        </w:tc>
        <w:tc>
          <w:tcPr>
            <w:tcW w:w="825" w:type="dxa"/>
            <w:tcBorders>
              <w:top w:val="nil"/>
              <w:left w:val="nil"/>
              <w:bottom w:val="single" w:sz="4" w:space="0" w:color="auto"/>
              <w:right w:val="single" w:sz="4" w:space="0" w:color="auto"/>
            </w:tcBorders>
            <w:shd w:val="clear" w:color="auto" w:fill="auto"/>
            <w:vAlign w:val="center"/>
            <w:hideMark/>
          </w:tcPr>
          <w:p w14:paraId="10997EF0"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0,23</w:t>
            </w:r>
          </w:p>
        </w:tc>
        <w:tc>
          <w:tcPr>
            <w:tcW w:w="1400" w:type="dxa"/>
            <w:tcBorders>
              <w:top w:val="nil"/>
              <w:left w:val="nil"/>
              <w:bottom w:val="single" w:sz="4" w:space="0" w:color="auto"/>
              <w:right w:val="single" w:sz="4" w:space="0" w:color="auto"/>
            </w:tcBorders>
            <w:shd w:val="clear" w:color="auto" w:fill="auto"/>
            <w:vAlign w:val="center"/>
            <w:hideMark/>
          </w:tcPr>
          <w:p w14:paraId="6BA776CE"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0,23</w:t>
            </w:r>
          </w:p>
        </w:tc>
        <w:tc>
          <w:tcPr>
            <w:tcW w:w="728" w:type="dxa"/>
            <w:tcBorders>
              <w:top w:val="nil"/>
              <w:left w:val="nil"/>
              <w:bottom w:val="single" w:sz="4" w:space="0" w:color="auto"/>
              <w:right w:val="single" w:sz="4" w:space="0" w:color="auto"/>
            </w:tcBorders>
            <w:shd w:val="clear" w:color="auto" w:fill="auto"/>
            <w:vAlign w:val="center"/>
            <w:hideMark/>
          </w:tcPr>
          <w:p w14:paraId="1285B0D4"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0,00</w:t>
            </w:r>
          </w:p>
        </w:tc>
        <w:tc>
          <w:tcPr>
            <w:tcW w:w="867" w:type="dxa"/>
            <w:tcBorders>
              <w:top w:val="nil"/>
              <w:left w:val="nil"/>
              <w:bottom w:val="single" w:sz="4" w:space="0" w:color="auto"/>
              <w:right w:val="single" w:sz="4" w:space="0" w:color="auto"/>
            </w:tcBorders>
            <w:shd w:val="clear" w:color="auto" w:fill="auto"/>
            <w:vAlign w:val="center"/>
            <w:hideMark/>
          </w:tcPr>
          <w:p w14:paraId="2DDD6F63"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0,0%</w:t>
            </w:r>
          </w:p>
        </w:tc>
      </w:tr>
      <w:tr w:rsidR="00B83AF0" w:rsidRPr="00BD0CCF" w14:paraId="395D30F5" w14:textId="77777777" w:rsidTr="00B83AF0">
        <w:trPr>
          <w:trHeight w:val="20"/>
        </w:trPr>
        <w:tc>
          <w:tcPr>
            <w:tcW w:w="484" w:type="dxa"/>
            <w:tcBorders>
              <w:top w:val="nil"/>
              <w:left w:val="single" w:sz="4" w:space="0" w:color="auto"/>
              <w:bottom w:val="single" w:sz="4" w:space="0" w:color="auto"/>
              <w:right w:val="single" w:sz="4" w:space="0" w:color="auto"/>
            </w:tcBorders>
            <w:shd w:val="clear" w:color="auto" w:fill="auto"/>
            <w:noWrap/>
            <w:vAlign w:val="center"/>
            <w:hideMark/>
          </w:tcPr>
          <w:p w14:paraId="5C20ABBE"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54</w:t>
            </w:r>
          </w:p>
        </w:tc>
        <w:tc>
          <w:tcPr>
            <w:tcW w:w="3731" w:type="dxa"/>
            <w:tcBorders>
              <w:top w:val="nil"/>
              <w:left w:val="nil"/>
              <w:bottom w:val="single" w:sz="4" w:space="0" w:color="auto"/>
              <w:right w:val="single" w:sz="4" w:space="0" w:color="auto"/>
            </w:tcBorders>
            <w:shd w:val="clear" w:color="auto" w:fill="auto"/>
            <w:vAlign w:val="center"/>
            <w:hideMark/>
          </w:tcPr>
          <w:p w14:paraId="6C6988B7" w14:textId="77777777" w:rsidR="00B83AF0" w:rsidRPr="00BD0CCF" w:rsidRDefault="00B83AF0" w:rsidP="00B83AF0">
            <w:pPr>
              <w:rPr>
                <w:rFonts w:ascii="Myriad Pro" w:hAnsi="Myriad Pro"/>
                <w:sz w:val="18"/>
                <w:szCs w:val="18"/>
              </w:rPr>
            </w:pPr>
            <w:r w:rsidRPr="00BD0CCF">
              <w:rPr>
                <w:rFonts w:ascii="Myriad Pro" w:hAnsi="Myriad Pro"/>
                <w:sz w:val="18"/>
                <w:szCs w:val="18"/>
              </w:rPr>
              <w:t>Модернизация телемеханики ПС Западная</w:t>
            </w:r>
          </w:p>
        </w:tc>
        <w:tc>
          <w:tcPr>
            <w:tcW w:w="1310" w:type="dxa"/>
            <w:tcBorders>
              <w:top w:val="nil"/>
              <w:left w:val="nil"/>
              <w:bottom w:val="single" w:sz="4" w:space="0" w:color="auto"/>
              <w:right w:val="single" w:sz="4" w:space="0" w:color="auto"/>
            </w:tcBorders>
            <w:shd w:val="clear" w:color="auto" w:fill="auto"/>
            <w:vAlign w:val="center"/>
            <w:hideMark/>
          </w:tcPr>
          <w:p w14:paraId="27AEB584"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F_6875550031</w:t>
            </w:r>
          </w:p>
        </w:tc>
        <w:tc>
          <w:tcPr>
            <w:tcW w:w="825" w:type="dxa"/>
            <w:tcBorders>
              <w:top w:val="nil"/>
              <w:left w:val="nil"/>
              <w:bottom w:val="single" w:sz="4" w:space="0" w:color="auto"/>
              <w:right w:val="single" w:sz="4" w:space="0" w:color="auto"/>
            </w:tcBorders>
            <w:shd w:val="clear" w:color="auto" w:fill="auto"/>
            <w:vAlign w:val="center"/>
            <w:hideMark/>
          </w:tcPr>
          <w:p w14:paraId="7476451E"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0,00</w:t>
            </w:r>
          </w:p>
        </w:tc>
        <w:tc>
          <w:tcPr>
            <w:tcW w:w="1400" w:type="dxa"/>
            <w:tcBorders>
              <w:top w:val="nil"/>
              <w:left w:val="nil"/>
              <w:bottom w:val="single" w:sz="4" w:space="0" w:color="auto"/>
              <w:right w:val="single" w:sz="4" w:space="0" w:color="auto"/>
            </w:tcBorders>
            <w:shd w:val="clear" w:color="auto" w:fill="auto"/>
            <w:vAlign w:val="center"/>
            <w:hideMark/>
          </w:tcPr>
          <w:p w14:paraId="78468AA1"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0,00</w:t>
            </w:r>
          </w:p>
        </w:tc>
        <w:tc>
          <w:tcPr>
            <w:tcW w:w="728" w:type="dxa"/>
            <w:tcBorders>
              <w:top w:val="nil"/>
              <w:left w:val="nil"/>
              <w:bottom w:val="single" w:sz="4" w:space="0" w:color="auto"/>
              <w:right w:val="single" w:sz="4" w:space="0" w:color="auto"/>
            </w:tcBorders>
            <w:shd w:val="clear" w:color="auto" w:fill="auto"/>
            <w:vAlign w:val="center"/>
            <w:hideMark/>
          </w:tcPr>
          <w:p w14:paraId="454130B5"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0,00</w:t>
            </w:r>
          </w:p>
        </w:tc>
        <w:tc>
          <w:tcPr>
            <w:tcW w:w="867" w:type="dxa"/>
            <w:tcBorders>
              <w:top w:val="nil"/>
              <w:left w:val="nil"/>
              <w:bottom w:val="single" w:sz="4" w:space="0" w:color="auto"/>
              <w:right w:val="single" w:sz="4" w:space="0" w:color="auto"/>
            </w:tcBorders>
            <w:shd w:val="clear" w:color="auto" w:fill="auto"/>
            <w:vAlign w:val="center"/>
            <w:hideMark/>
          </w:tcPr>
          <w:p w14:paraId="70F67115"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w:t>
            </w:r>
          </w:p>
        </w:tc>
      </w:tr>
      <w:tr w:rsidR="00B83AF0" w:rsidRPr="00BD0CCF" w14:paraId="574634A6" w14:textId="77777777" w:rsidTr="00B83AF0">
        <w:trPr>
          <w:trHeight w:val="20"/>
        </w:trPr>
        <w:tc>
          <w:tcPr>
            <w:tcW w:w="484" w:type="dxa"/>
            <w:tcBorders>
              <w:top w:val="nil"/>
              <w:left w:val="single" w:sz="4" w:space="0" w:color="auto"/>
              <w:bottom w:val="single" w:sz="4" w:space="0" w:color="auto"/>
              <w:right w:val="single" w:sz="4" w:space="0" w:color="auto"/>
            </w:tcBorders>
            <w:shd w:val="clear" w:color="auto" w:fill="auto"/>
            <w:noWrap/>
            <w:vAlign w:val="center"/>
            <w:hideMark/>
          </w:tcPr>
          <w:p w14:paraId="472C0A6F"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55</w:t>
            </w:r>
          </w:p>
        </w:tc>
        <w:tc>
          <w:tcPr>
            <w:tcW w:w="3731" w:type="dxa"/>
            <w:tcBorders>
              <w:top w:val="nil"/>
              <w:left w:val="nil"/>
              <w:bottom w:val="single" w:sz="4" w:space="0" w:color="auto"/>
              <w:right w:val="single" w:sz="4" w:space="0" w:color="auto"/>
            </w:tcBorders>
            <w:shd w:val="clear" w:color="auto" w:fill="auto"/>
            <w:vAlign w:val="center"/>
            <w:hideMark/>
          </w:tcPr>
          <w:p w14:paraId="7F991F95" w14:textId="77777777" w:rsidR="00B83AF0" w:rsidRPr="00BD0CCF" w:rsidRDefault="00B83AF0" w:rsidP="00B83AF0">
            <w:pPr>
              <w:rPr>
                <w:rFonts w:ascii="Myriad Pro" w:hAnsi="Myriad Pro"/>
                <w:sz w:val="18"/>
                <w:szCs w:val="18"/>
              </w:rPr>
            </w:pPr>
            <w:r w:rsidRPr="00BD0CCF">
              <w:rPr>
                <w:rFonts w:ascii="Myriad Pro" w:hAnsi="Myriad Pro"/>
                <w:sz w:val="18"/>
                <w:szCs w:val="18"/>
              </w:rPr>
              <w:t>Модернизация телемеханики ПС Вороново</w:t>
            </w:r>
          </w:p>
        </w:tc>
        <w:tc>
          <w:tcPr>
            <w:tcW w:w="1310" w:type="dxa"/>
            <w:tcBorders>
              <w:top w:val="nil"/>
              <w:left w:val="nil"/>
              <w:bottom w:val="single" w:sz="4" w:space="0" w:color="auto"/>
              <w:right w:val="single" w:sz="4" w:space="0" w:color="auto"/>
            </w:tcBorders>
            <w:shd w:val="clear" w:color="auto" w:fill="auto"/>
            <w:vAlign w:val="center"/>
            <w:hideMark/>
          </w:tcPr>
          <w:p w14:paraId="305DA079"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F_6875550032</w:t>
            </w:r>
          </w:p>
        </w:tc>
        <w:tc>
          <w:tcPr>
            <w:tcW w:w="825" w:type="dxa"/>
            <w:tcBorders>
              <w:top w:val="nil"/>
              <w:left w:val="nil"/>
              <w:bottom w:val="single" w:sz="4" w:space="0" w:color="auto"/>
              <w:right w:val="single" w:sz="4" w:space="0" w:color="auto"/>
            </w:tcBorders>
            <w:shd w:val="clear" w:color="auto" w:fill="auto"/>
            <w:vAlign w:val="center"/>
            <w:hideMark/>
          </w:tcPr>
          <w:p w14:paraId="12E219DA"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11,81</w:t>
            </w:r>
          </w:p>
        </w:tc>
        <w:tc>
          <w:tcPr>
            <w:tcW w:w="1400" w:type="dxa"/>
            <w:tcBorders>
              <w:top w:val="nil"/>
              <w:left w:val="nil"/>
              <w:bottom w:val="single" w:sz="4" w:space="0" w:color="auto"/>
              <w:right w:val="single" w:sz="4" w:space="0" w:color="auto"/>
            </w:tcBorders>
            <w:shd w:val="clear" w:color="auto" w:fill="auto"/>
            <w:vAlign w:val="center"/>
            <w:hideMark/>
          </w:tcPr>
          <w:p w14:paraId="07067626"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11,81</w:t>
            </w:r>
          </w:p>
        </w:tc>
        <w:tc>
          <w:tcPr>
            <w:tcW w:w="728" w:type="dxa"/>
            <w:tcBorders>
              <w:top w:val="nil"/>
              <w:left w:val="nil"/>
              <w:bottom w:val="single" w:sz="4" w:space="0" w:color="auto"/>
              <w:right w:val="single" w:sz="4" w:space="0" w:color="auto"/>
            </w:tcBorders>
            <w:shd w:val="clear" w:color="auto" w:fill="auto"/>
            <w:vAlign w:val="center"/>
            <w:hideMark/>
          </w:tcPr>
          <w:p w14:paraId="1DEF3AE4"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0,00</w:t>
            </w:r>
          </w:p>
        </w:tc>
        <w:tc>
          <w:tcPr>
            <w:tcW w:w="867" w:type="dxa"/>
            <w:tcBorders>
              <w:top w:val="nil"/>
              <w:left w:val="nil"/>
              <w:bottom w:val="single" w:sz="4" w:space="0" w:color="auto"/>
              <w:right w:val="single" w:sz="4" w:space="0" w:color="auto"/>
            </w:tcBorders>
            <w:shd w:val="clear" w:color="auto" w:fill="auto"/>
            <w:vAlign w:val="center"/>
            <w:hideMark/>
          </w:tcPr>
          <w:p w14:paraId="7DB3014F"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0,0%</w:t>
            </w:r>
          </w:p>
        </w:tc>
      </w:tr>
      <w:tr w:rsidR="00B83AF0" w:rsidRPr="00BD0CCF" w14:paraId="3E426F22" w14:textId="77777777" w:rsidTr="00B83AF0">
        <w:trPr>
          <w:trHeight w:val="20"/>
        </w:trPr>
        <w:tc>
          <w:tcPr>
            <w:tcW w:w="484" w:type="dxa"/>
            <w:tcBorders>
              <w:top w:val="nil"/>
              <w:left w:val="single" w:sz="4" w:space="0" w:color="auto"/>
              <w:bottom w:val="single" w:sz="4" w:space="0" w:color="auto"/>
              <w:right w:val="single" w:sz="4" w:space="0" w:color="auto"/>
            </w:tcBorders>
            <w:shd w:val="clear" w:color="auto" w:fill="auto"/>
            <w:noWrap/>
            <w:vAlign w:val="center"/>
            <w:hideMark/>
          </w:tcPr>
          <w:p w14:paraId="3B5EB55F"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56</w:t>
            </w:r>
          </w:p>
        </w:tc>
        <w:tc>
          <w:tcPr>
            <w:tcW w:w="3731" w:type="dxa"/>
            <w:tcBorders>
              <w:top w:val="nil"/>
              <w:left w:val="nil"/>
              <w:bottom w:val="single" w:sz="4" w:space="0" w:color="auto"/>
              <w:right w:val="single" w:sz="4" w:space="0" w:color="auto"/>
            </w:tcBorders>
            <w:shd w:val="clear" w:color="auto" w:fill="auto"/>
            <w:vAlign w:val="center"/>
            <w:hideMark/>
          </w:tcPr>
          <w:p w14:paraId="3B60DB06" w14:textId="77777777" w:rsidR="00B83AF0" w:rsidRPr="00BD0CCF" w:rsidRDefault="00B83AF0" w:rsidP="00B83AF0">
            <w:pPr>
              <w:rPr>
                <w:rFonts w:ascii="Myriad Pro" w:hAnsi="Myriad Pro"/>
                <w:sz w:val="18"/>
                <w:szCs w:val="18"/>
              </w:rPr>
            </w:pPr>
            <w:r w:rsidRPr="00BD0CCF">
              <w:rPr>
                <w:rFonts w:ascii="Myriad Pro" w:hAnsi="Myriad Pro"/>
                <w:sz w:val="18"/>
                <w:szCs w:val="18"/>
              </w:rPr>
              <w:t xml:space="preserve">Модернизация телемеханики ПС </w:t>
            </w:r>
            <w:proofErr w:type="spellStart"/>
            <w:r w:rsidRPr="00BD0CCF">
              <w:rPr>
                <w:rFonts w:ascii="Myriad Pro" w:hAnsi="Myriad Pro"/>
                <w:sz w:val="18"/>
                <w:szCs w:val="18"/>
              </w:rPr>
              <w:t>Стрежевская</w:t>
            </w:r>
            <w:proofErr w:type="spellEnd"/>
          </w:p>
        </w:tc>
        <w:tc>
          <w:tcPr>
            <w:tcW w:w="1310" w:type="dxa"/>
            <w:tcBorders>
              <w:top w:val="nil"/>
              <w:left w:val="nil"/>
              <w:bottom w:val="single" w:sz="4" w:space="0" w:color="auto"/>
              <w:right w:val="single" w:sz="4" w:space="0" w:color="auto"/>
            </w:tcBorders>
            <w:shd w:val="clear" w:color="auto" w:fill="auto"/>
            <w:vAlign w:val="center"/>
            <w:hideMark/>
          </w:tcPr>
          <w:p w14:paraId="0DBF4309"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F_6875550033</w:t>
            </w:r>
          </w:p>
        </w:tc>
        <w:tc>
          <w:tcPr>
            <w:tcW w:w="825" w:type="dxa"/>
            <w:tcBorders>
              <w:top w:val="nil"/>
              <w:left w:val="nil"/>
              <w:bottom w:val="single" w:sz="4" w:space="0" w:color="auto"/>
              <w:right w:val="single" w:sz="4" w:space="0" w:color="auto"/>
            </w:tcBorders>
            <w:shd w:val="clear" w:color="auto" w:fill="auto"/>
            <w:vAlign w:val="center"/>
            <w:hideMark/>
          </w:tcPr>
          <w:p w14:paraId="7D7B592D"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0,23</w:t>
            </w:r>
          </w:p>
        </w:tc>
        <w:tc>
          <w:tcPr>
            <w:tcW w:w="1400" w:type="dxa"/>
            <w:tcBorders>
              <w:top w:val="nil"/>
              <w:left w:val="nil"/>
              <w:bottom w:val="single" w:sz="4" w:space="0" w:color="auto"/>
              <w:right w:val="single" w:sz="4" w:space="0" w:color="auto"/>
            </w:tcBorders>
            <w:shd w:val="clear" w:color="auto" w:fill="auto"/>
            <w:vAlign w:val="center"/>
            <w:hideMark/>
          </w:tcPr>
          <w:p w14:paraId="00191A4C"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0,23</w:t>
            </w:r>
          </w:p>
        </w:tc>
        <w:tc>
          <w:tcPr>
            <w:tcW w:w="728" w:type="dxa"/>
            <w:tcBorders>
              <w:top w:val="nil"/>
              <w:left w:val="nil"/>
              <w:bottom w:val="single" w:sz="4" w:space="0" w:color="auto"/>
              <w:right w:val="single" w:sz="4" w:space="0" w:color="auto"/>
            </w:tcBorders>
            <w:shd w:val="clear" w:color="auto" w:fill="auto"/>
            <w:vAlign w:val="center"/>
            <w:hideMark/>
          </w:tcPr>
          <w:p w14:paraId="5E128E54"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0,00</w:t>
            </w:r>
          </w:p>
        </w:tc>
        <w:tc>
          <w:tcPr>
            <w:tcW w:w="867" w:type="dxa"/>
            <w:tcBorders>
              <w:top w:val="nil"/>
              <w:left w:val="nil"/>
              <w:bottom w:val="single" w:sz="4" w:space="0" w:color="auto"/>
              <w:right w:val="single" w:sz="4" w:space="0" w:color="auto"/>
            </w:tcBorders>
            <w:shd w:val="clear" w:color="auto" w:fill="auto"/>
            <w:vAlign w:val="center"/>
            <w:hideMark/>
          </w:tcPr>
          <w:p w14:paraId="08EB199E"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0,0%</w:t>
            </w:r>
          </w:p>
        </w:tc>
      </w:tr>
      <w:tr w:rsidR="00B83AF0" w:rsidRPr="00BD0CCF" w14:paraId="36CF6CB3" w14:textId="77777777" w:rsidTr="00B83AF0">
        <w:trPr>
          <w:trHeight w:val="20"/>
        </w:trPr>
        <w:tc>
          <w:tcPr>
            <w:tcW w:w="484" w:type="dxa"/>
            <w:tcBorders>
              <w:top w:val="nil"/>
              <w:left w:val="single" w:sz="4" w:space="0" w:color="auto"/>
              <w:bottom w:val="single" w:sz="4" w:space="0" w:color="auto"/>
              <w:right w:val="single" w:sz="4" w:space="0" w:color="auto"/>
            </w:tcBorders>
            <w:shd w:val="clear" w:color="auto" w:fill="auto"/>
            <w:noWrap/>
            <w:vAlign w:val="center"/>
            <w:hideMark/>
          </w:tcPr>
          <w:p w14:paraId="15AE2FB0"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57</w:t>
            </w:r>
          </w:p>
        </w:tc>
        <w:tc>
          <w:tcPr>
            <w:tcW w:w="3731" w:type="dxa"/>
            <w:tcBorders>
              <w:top w:val="nil"/>
              <w:left w:val="nil"/>
              <w:bottom w:val="single" w:sz="4" w:space="0" w:color="auto"/>
              <w:right w:val="single" w:sz="4" w:space="0" w:color="auto"/>
            </w:tcBorders>
            <w:shd w:val="clear" w:color="auto" w:fill="auto"/>
            <w:vAlign w:val="center"/>
            <w:hideMark/>
          </w:tcPr>
          <w:p w14:paraId="56683F97" w14:textId="77777777" w:rsidR="00B83AF0" w:rsidRPr="00BD0CCF" w:rsidRDefault="00B83AF0" w:rsidP="00B83AF0">
            <w:pPr>
              <w:rPr>
                <w:rFonts w:ascii="Myriad Pro" w:hAnsi="Myriad Pro"/>
                <w:sz w:val="18"/>
                <w:szCs w:val="18"/>
              </w:rPr>
            </w:pPr>
            <w:r w:rsidRPr="00BD0CCF">
              <w:rPr>
                <w:rFonts w:ascii="Myriad Pro" w:hAnsi="Myriad Pro"/>
                <w:sz w:val="18"/>
                <w:szCs w:val="18"/>
              </w:rPr>
              <w:t>Модернизация телемеханики ПС Плотниково</w:t>
            </w:r>
          </w:p>
        </w:tc>
        <w:tc>
          <w:tcPr>
            <w:tcW w:w="1310" w:type="dxa"/>
            <w:tcBorders>
              <w:top w:val="nil"/>
              <w:left w:val="nil"/>
              <w:bottom w:val="single" w:sz="4" w:space="0" w:color="auto"/>
              <w:right w:val="single" w:sz="4" w:space="0" w:color="auto"/>
            </w:tcBorders>
            <w:shd w:val="clear" w:color="auto" w:fill="auto"/>
            <w:vAlign w:val="center"/>
            <w:hideMark/>
          </w:tcPr>
          <w:p w14:paraId="785C56B9"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F_6875550034</w:t>
            </w:r>
          </w:p>
        </w:tc>
        <w:tc>
          <w:tcPr>
            <w:tcW w:w="825" w:type="dxa"/>
            <w:tcBorders>
              <w:top w:val="nil"/>
              <w:left w:val="nil"/>
              <w:bottom w:val="single" w:sz="4" w:space="0" w:color="auto"/>
              <w:right w:val="single" w:sz="4" w:space="0" w:color="auto"/>
            </w:tcBorders>
            <w:shd w:val="clear" w:color="auto" w:fill="auto"/>
            <w:vAlign w:val="center"/>
            <w:hideMark/>
          </w:tcPr>
          <w:p w14:paraId="0977F35E"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0,28</w:t>
            </w:r>
          </w:p>
        </w:tc>
        <w:tc>
          <w:tcPr>
            <w:tcW w:w="1400" w:type="dxa"/>
            <w:tcBorders>
              <w:top w:val="nil"/>
              <w:left w:val="nil"/>
              <w:bottom w:val="single" w:sz="4" w:space="0" w:color="auto"/>
              <w:right w:val="single" w:sz="4" w:space="0" w:color="auto"/>
            </w:tcBorders>
            <w:shd w:val="clear" w:color="auto" w:fill="auto"/>
            <w:vAlign w:val="center"/>
            <w:hideMark/>
          </w:tcPr>
          <w:p w14:paraId="59C00FE0"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0,28</w:t>
            </w:r>
          </w:p>
        </w:tc>
        <w:tc>
          <w:tcPr>
            <w:tcW w:w="728" w:type="dxa"/>
            <w:tcBorders>
              <w:top w:val="nil"/>
              <w:left w:val="nil"/>
              <w:bottom w:val="single" w:sz="4" w:space="0" w:color="auto"/>
              <w:right w:val="single" w:sz="4" w:space="0" w:color="auto"/>
            </w:tcBorders>
            <w:shd w:val="clear" w:color="auto" w:fill="auto"/>
            <w:vAlign w:val="center"/>
            <w:hideMark/>
          </w:tcPr>
          <w:p w14:paraId="382DDD17"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0,00</w:t>
            </w:r>
          </w:p>
        </w:tc>
        <w:tc>
          <w:tcPr>
            <w:tcW w:w="867" w:type="dxa"/>
            <w:tcBorders>
              <w:top w:val="nil"/>
              <w:left w:val="nil"/>
              <w:bottom w:val="single" w:sz="4" w:space="0" w:color="auto"/>
              <w:right w:val="single" w:sz="4" w:space="0" w:color="auto"/>
            </w:tcBorders>
            <w:shd w:val="clear" w:color="auto" w:fill="auto"/>
            <w:vAlign w:val="center"/>
            <w:hideMark/>
          </w:tcPr>
          <w:p w14:paraId="52879797"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0,0%</w:t>
            </w:r>
          </w:p>
        </w:tc>
      </w:tr>
      <w:tr w:rsidR="00B83AF0" w:rsidRPr="00BD0CCF" w14:paraId="554DD731" w14:textId="77777777" w:rsidTr="00B83AF0">
        <w:trPr>
          <w:trHeight w:val="20"/>
        </w:trPr>
        <w:tc>
          <w:tcPr>
            <w:tcW w:w="484" w:type="dxa"/>
            <w:tcBorders>
              <w:top w:val="nil"/>
              <w:left w:val="single" w:sz="4" w:space="0" w:color="auto"/>
              <w:bottom w:val="single" w:sz="4" w:space="0" w:color="auto"/>
              <w:right w:val="single" w:sz="4" w:space="0" w:color="auto"/>
            </w:tcBorders>
            <w:shd w:val="clear" w:color="auto" w:fill="auto"/>
            <w:noWrap/>
            <w:vAlign w:val="center"/>
            <w:hideMark/>
          </w:tcPr>
          <w:p w14:paraId="4E89D7A2"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58</w:t>
            </w:r>
          </w:p>
        </w:tc>
        <w:tc>
          <w:tcPr>
            <w:tcW w:w="3731" w:type="dxa"/>
            <w:tcBorders>
              <w:top w:val="nil"/>
              <w:left w:val="nil"/>
              <w:bottom w:val="single" w:sz="4" w:space="0" w:color="auto"/>
              <w:right w:val="single" w:sz="4" w:space="0" w:color="auto"/>
            </w:tcBorders>
            <w:shd w:val="clear" w:color="auto" w:fill="auto"/>
            <w:vAlign w:val="center"/>
            <w:hideMark/>
          </w:tcPr>
          <w:p w14:paraId="19223C11" w14:textId="77777777" w:rsidR="00B83AF0" w:rsidRPr="00BD0CCF" w:rsidRDefault="00B83AF0" w:rsidP="00B83AF0">
            <w:pPr>
              <w:rPr>
                <w:rFonts w:ascii="Myriad Pro" w:hAnsi="Myriad Pro"/>
                <w:sz w:val="18"/>
                <w:szCs w:val="18"/>
              </w:rPr>
            </w:pPr>
            <w:r w:rsidRPr="00BD0CCF">
              <w:rPr>
                <w:rFonts w:ascii="Myriad Pro" w:hAnsi="Myriad Pro"/>
                <w:sz w:val="18"/>
                <w:szCs w:val="18"/>
              </w:rPr>
              <w:t>Модернизация телемеханики ПС Усть-Бакчар</w:t>
            </w:r>
          </w:p>
        </w:tc>
        <w:tc>
          <w:tcPr>
            <w:tcW w:w="1310" w:type="dxa"/>
            <w:tcBorders>
              <w:top w:val="nil"/>
              <w:left w:val="nil"/>
              <w:bottom w:val="single" w:sz="4" w:space="0" w:color="auto"/>
              <w:right w:val="single" w:sz="4" w:space="0" w:color="auto"/>
            </w:tcBorders>
            <w:shd w:val="clear" w:color="auto" w:fill="auto"/>
            <w:vAlign w:val="center"/>
            <w:hideMark/>
          </w:tcPr>
          <w:p w14:paraId="51672653"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F_6875550035</w:t>
            </w:r>
          </w:p>
        </w:tc>
        <w:tc>
          <w:tcPr>
            <w:tcW w:w="825" w:type="dxa"/>
            <w:tcBorders>
              <w:top w:val="nil"/>
              <w:left w:val="nil"/>
              <w:bottom w:val="single" w:sz="4" w:space="0" w:color="auto"/>
              <w:right w:val="single" w:sz="4" w:space="0" w:color="auto"/>
            </w:tcBorders>
            <w:shd w:val="clear" w:color="auto" w:fill="auto"/>
            <w:vAlign w:val="center"/>
            <w:hideMark/>
          </w:tcPr>
          <w:p w14:paraId="7D36294C"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0,00</w:t>
            </w:r>
          </w:p>
        </w:tc>
        <w:tc>
          <w:tcPr>
            <w:tcW w:w="1400" w:type="dxa"/>
            <w:tcBorders>
              <w:top w:val="nil"/>
              <w:left w:val="nil"/>
              <w:bottom w:val="single" w:sz="4" w:space="0" w:color="auto"/>
              <w:right w:val="single" w:sz="4" w:space="0" w:color="auto"/>
            </w:tcBorders>
            <w:shd w:val="clear" w:color="auto" w:fill="auto"/>
            <w:vAlign w:val="center"/>
            <w:hideMark/>
          </w:tcPr>
          <w:p w14:paraId="21DB3F13"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0,00</w:t>
            </w:r>
          </w:p>
        </w:tc>
        <w:tc>
          <w:tcPr>
            <w:tcW w:w="728" w:type="dxa"/>
            <w:tcBorders>
              <w:top w:val="nil"/>
              <w:left w:val="nil"/>
              <w:bottom w:val="single" w:sz="4" w:space="0" w:color="auto"/>
              <w:right w:val="single" w:sz="4" w:space="0" w:color="auto"/>
            </w:tcBorders>
            <w:shd w:val="clear" w:color="auto" w:fill="auto"/>
            <w:vAlign w:val="center"/>
            <w:hideMark/>
          </w:tcPr>
          <w:p w14:paraId="730F761E"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0,00</w:t>
            </w:r>
          </w:p>
        </w:tc>
        <w:tc>
          <w:tcPr>
            <w:tcW w:w="867" w:type="dxa"/>
            <w:tcBorders>
              <w:top w:val="nil"/>
              <w:left w:val="nil"/>
              <w:bottom w:val="single" w:sz="4" w:space="0" w:color="auto"/>
              <w:right w:val="single" w:sz="4" w:space="0" w:color="auto"/>
            </w:tcBorders>
            <w:shd w:val="clear" w:color="auto" w:fill="auto"/>
            <w:vAlign w:val="center"/>
            <w:hideMark/>
          </w:tcPr>
          <w:p w14:paraId="33336246"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w:t>
            </w:r>
          </w:p>
        </w:tc>
      </w:tr>
      <w:tr w:rsidR="00B83AF0" w:rsidRPr="00BD0CCF" w14:paraId="5D6BA072" w14:textId="77777777" w:rsidTr="00B83AF0">
        <w:trPr>
          <w:trHeight w:val="20"/>
        </w:trPr>
        <w:tc>
          <w:tcPr>
            <w:tcW w:w="484" w:type="dxa"/>
            <w:tcBorders>
              <w:top w:val="nil"/>
              <w:left w:val="single" w:sz="4" w:space="0" w:color="auto"/>
              <w:bottom w:val="single" w:sz="4" w:space="0" w:color="auto"/>
              <w:right w:val="single" w:sz="4" w:space="0" w:color="auto"/>
            </w:tcBorders>
            <w:shd w:val="clear" w:color="auto" w:fill="auto"/>
            <w:noWrap/>
            <w:vAlign w:val="center"/>
            <w:hideMark/>
          </w:tcPr>
          <w:p w14:paraId="264562BF"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59</w:t>
            </w:r>
          </w:p>
        </w:tc>
        <w:tc>
          <w:tcPr>
            <w:tcW w:w="3731" w:type="dxa"/>
            <w:tcBorders>
              <w:top w:val="nil"/>
              <w:left w:val="nil"/>
              <w:bottom w:val="single" w:sz="4" w:space="0" w:color="auto"/>
              <w:right w:val="single" w:sz="4" w:space="0" w:color="auto"/>
            </w:tcBorders>
            <w:shd w:val="clear" w:color="auto" w:fill="auto"/>
            <w:vAlign w:val="center"/>
            <w:hideMark/>
          </w:tcPr>
          <w:p w14:paraId="4EE9FB19" w14:textId="77777777" w:rsidR="00B83AF0" w:rsidRPr="00BD0CCF" w:rsidRDefault="00B83AF0" w:rsidP="00B83AF0">
            <w:pPr>
              <w:rPr>
                <w:rFonts w:ascii="Myriad Pro" w:hAnsi="Myriad Pro"/>
                <w:sz w:val="18"/>
                <w:szCs w:val="18"/>
              </w:rPr>
            </w:pPr>
            <w:r w:rsidRPr="00BD0CCF">
              <w:rPr>
                <w:rFonts w:ascii="Myriad Pro" w:hAnsi="Myriad Pro"/>
                <w:sz w:val="18"/>
                <w:szCs w:val="18"/>
              </w:rPr>
              <w:t xml:space="preserve">Модернизация телемеханики ПС </w:t>
            </w:r>
            <w:proofErr w:type="spellStart"/>
            <w:r w:rsidRPr="00BD0CCF">
              <w:rPr>
                <w:rFonts w:ascii="Myriad Pro" w:hAnsi="Myriad Pro"/>
                <w:sz w:val="18"/>
                <w:szCs w:val="18"/>
              </w:rPr>
              <w:t>Игольская</w:t>
            </w:r>
            <w:proofErr w:type="spellEnd"/>
          </w:p>
        </w:tc>
        <w:tc>
          <w:tcPr>
            <w:tcW w:w="1310" w:type="dxa"/>
            <w:tcBorders>
              <w:top w:val="nil"/>
              <w:left w:val="nil"/>
              <w:bottom w:val="single" w:sz="4" w:space="0" w:color="auto"/>
              <w:right w:val="single" w:sz="4" w:space="0" w:color="auto"/>
            </w:tcBorders>
            <w:shd w:val="clear" w:color="auto" w:fill="auto"/>
            <w:vAlign w:val="center"/>
            <w:hideMark/>
          </w:tcPr>
          <w:p w14:paraId="0152D364"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F_6875550036</w:t>
            </w:r>
          </w:p>
        </w:tc>
        <w:tc>
          <w:tcPr>
            <w:tcW w:w="825" w:type="dxa"/>
            <w:tcBorders>
              <w:top w:val="nil"/>
              <w:left w:val="nil"/>
              <w:bottom w:val="single" w:sz="4" w:space="0" w:color="auto"/>
              <w:right w:val="single" w:sz="4" w:space="0" w:color="auto"/>
            </w:tcBorders>
            <w:shd w:val="clear" w:color="auto" w:fill="auto"/>
            <w:vAlign w:val="center"/>
            <w:hideMark/>
          </w:tcPr>
          <w:p w14:paraId="6184469E"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0,00</w:t>
            </w:r>
          </w:p>
        </w:tc>
        <w:tc>
          <w:tcPr>
            <w:tcW w:w="1400" w:type="dxa"/>
            <w:tcBorders>
              <w:top w:val="nil"/>
              <w:left w:val="nil"/>
              <w:bottom w:val="single" w:sz="4" w:space="0" w:color="auto"/>
              <w:right w:val="single" w:sz="4" w:space="0" w:color="auto"/>
            </w:tcBorders>
            <w:shd w:val="clear" w:color="auto" w:fill="auto"/>
            <w:vAlign w:val="center"/>
            <w:hideMark/>
          </w:tcPr>
          <w:p w14:paraId="2A960A72"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0,00</w:t>
            </w:r>
          </w:p>
        </w:tc>
        <w:tc>
          <w:tcPr>
            <w:tcW w:w="728" w:type="dxa"/>
            <w:tcBorders>
              <w:top w:val="nil"/>
              <w:left w:val="nil"/>
              <w:bottom w:val="single" w:sz="4" w:space="0" w:color="auto"/>
              <w:right w:val="single" w:sz="4" w:space="0" w:color="auto"/>
            </w:tcBorders>
            <w:shd w:val="clear" w:color="auto" w:fill="auto"/>
            <w:vAlign w:val="center"/>
            <w:hideMark/>
          </w:tcPr>
          <w:p w14:paraId="591B7DB2"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0,00</w:t>
            </w:r>
          </w:p>
        </w:tc>
        <w:tc>
          <w:tcPr>
            <w:tcW w:w="867" w:type="dxa"/>
            <w:tcBorders>
              <w:top w:val="nil"/>
              <w:left w:val="nil"/>
              <w:bottom w:val="single" w:sz="4" w:space="0" w:color="auto"/>
              <w:right w:val="single" w:sz="4" w:space="0" w:color="auto"/>
            </w:tcBorders>
            <w:shd w:val="clear" w:color="auto" w:fill="auto"/>
            <w:vAlign w:val="center"/>
            <w:hideMark/>
          </w:tcPr>
          <w:p w14:paraId="0EB1FE0B"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w:t>
            </w:r>
          </w:p>
        </w:tc>
      </w:tr>
      <w:tr w:rsidR="00B83AF0" w:rsidRPr="00BD0CCF" w14:paraId="5210D2E5" w14:textId="77777777" w:rsidTr="00B83AF0">
        <w:trPr>
          <w:trHeight w:val="20"/>
        </w:trPr>
        <w:tc>
          <w:tcPr>
            <w:tcW w:w="484" w:type="dxa"/>
            <w:tcBorders>
              <w:top w:val="nil"/>
              <w:left w:val="single" w:sz="4" w:space="0" w:color="auto"/>
              <w:bottom w:val="single" w:sz="4" w:space="0" w:color="auto"/>
              <w:right w:val="single" w:sz="4" w:space="0" w:color="auto"/>
            </w:tcBorders>
            <w:shd w:val="clear" w:color="auto" w:fill="auto"/>
            <w:noWrap/>
            <w:vAlign w:val="center"/>
            <w:hideMark/>
          </w:tcPr>
          <w:p w14:paraId="04F714F4"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60</w:t>
            </w:r>
          </w:p>
        </w:tc>
        <w:tc>
          <w:tcPr>
            <w:tcW w:w="3731" w:type="dxa"/>
            <w:tcBorders>
              <w:top w:val="nil"/>
              <w:left w:val="nil"/>
              <w:bottom w:val="single" w:sz="4" w:space="0" w:color="auto"/>
              <w:right w:val="single" w:sz="4" w:space="0" w:color="auto"/>
            </w:tcBorders>
            <w:shd w:val="clear" w:color="auto" w:fill="auto"/>
            <w:vAlign w:val="center"/>
            <w:hideMark/>
          </w:tcPr>
          <w:p w14:paraId="15EB7876" w14:textId="77777777" w:rsidR="00B83AF0" w:rsidRPr="00BD0CCF" w:rsidRDefault="00B83AF0" w:rsidP="00B83AF0">
            <w:pPr>
              <w:rPr>
                <w:rFonts w:ascii="Myriad Pro" w:hAnsi="Myriad Pro"/>
                <w:sz w:val="18"/>
                <w:szCs w:val="18"/>
              </w:rPr>
            </w:pPr>
            <w:r w:rsidRPr="00BD0CCF">
              <w:rPr>
                <w:rFonts w:ascii="Myriad Pro" w:hAnsi="Myriad Pro"/>
                <w:sz w:val="18"/>
                <w:szCs w:val="18"/>
              </w:rPr>
              <w:t>Модернизация телемеханики ПС Раздольное</w:t>
            </w:r>
          </w:p>
        </w:tc>
        <w:tc>
          <w:tcPr>
            <w:tcW w:w="1310" w:type="dxa"/>
            <w:tcBorders>
              <w:top w:val="nil"/>
              <w:left w:val="nil"/>
              <w:bottom w:val="single" w:sz="4" w:space="0" w:color="auto"/>
              <w:right w:val="single" w:sz="4" w:space="0" w:color="auto"/>
            </w:tcBorders>
            <w:shd w:val="clear" w:color="auto" w:fill="auto"/>
            <w:vAlign w:val="center"/>
            <w:hideMark/>
          </w:tcPr>
          <w:p w14:paraId="0578F39A"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F_6875550037</w:t>
            </w:r>
          </w:p>
        </w:tc>
        <w:tc>
          <w:tcPr>
            <w:tcW w:w="825" w:type="dxa"/>
            <w:tcBorders>
              <w:top w:val="nil"/>
              <w:left w:val="nil"/>
              <w:bottom w:val="single" w:sz="4" w:space="0" w:color="auto"/>
              <w:right w:val="single" w:sz="4" w:space="0" w:color="auto"/>
            </w:tcBorders>
            <w:shd w:val="clear" w:color="auto" w:fill="auto"/>
            <w:vAlign w:val="center"/>
            <w:hideMark/>
          </w:tcPr>
          <w:p w14:paraId="0C261F49"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0,00</w:t>
            </w:r>
          </w:p>
        </w:tc>
        <w:tc>
          <w:tcPr>
            <w:tcW w:w="1400" w:type="dxa"/>
            <w:tcBorders>
              <w:top w:val="nil"/>
              <w:left w:val="nil"/>
              <w:bottom w:val="single" w:sz="4" w:space="0" w:color="auto"/>
              <w:right w:val="single" w:sz="4" w:space="0" w:color="auto"/>
            </w:tcBorders>
            <w:shd w:val="clear" w:color="auto" w:fill="auto"/>
            <w:vAlign w:val="center"/>
            <w:hideMark/>
          </w:tcPr>
          <w:p w14:paraId="2D8AD9CF"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0,00</w:t>
            </w:r>
          </w:p>
        </w:tc>
        <w:tc>
          <w:tcPr>
            <w:tcW w:w="728" w:type="dxa"/>
            <w:tcBorders>
              <w:top w:val="nil"/>
              <w:left w:val="nil"/>
              <w:bottom w:val="single" w:sz="4" w:space="0" w:color="auto"/>
              <w:right w:val="single" w:sz="4" w:space="0" w:color="auto"/>
            </w:tcBorders>
            <w:shd w:val="clear" w:color="auto" w:fill="auto"/>
            <w:vAlign w:val="center"/>
            <w:hideMark/>
          </w:tcPr>
          <w:p w14:paraId="42D2AD12"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0,00</w:t>
            </w:r>
          </w:p>
        </w:tc>
        <w:tc>
          <w:tcPr>
            <w:tcW w:w="867" w:type="dxa"/>
            <w:tcBorders>
              <w:top w:val="nil"/>
              <w:left w:val="nil"/>
              <w:bottom w:val="single" w:sz="4" w:space="0" w:color="auto"/>
              <w:right w:val="single" w:sz="4" w:space="0" w:color="auto"/>
            </w:tcBorders>
            <w:shd w:val="clear" w:color="auto" w:fill="auto"/>
            <w:vAlign w:val="center"/>
            <w:hideMark/>
          </w:tcPr>
          <w:p w14:paraId="27466155"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w:t>
            </w:r>
          </w:p>
        </w:tc>
      </w:tr>
      <w:tr w:rsidR="00B83AF0" w:rsidRPr="00BD0CCF" w14:paraId="08C1799F" w14:textId="77777777" w:rsidTr="00B83AF0">
        <w:trPr>
          <w:trHeight w:val="20"/>
        </w:trPr>
        <w:tc>
          <w:tcPr>
            <w:tcW w:w="484" w:type="dxa"/>
            <w:tcBorders>
              <w:top w:val="nil"/>
              <w:left w:val="single" w:sz="4" w:space="0" w:color="auto"/>
              <w:bottom w:val="single" w:sz="4" w:space="0" w:color="auto"/>
              <w:right w:val="single" w:sz="4" w:space="0" w:color="auto"/>
            </w:tcBorders>
            <w:shd w:val="clear" w:color="auto" w:fill="auto"/>
            <w:noWrap/>
            <w:vAlign w:val="center"/>
            <w:hideMark/>
          </w:tcPr>
          <w:p w14:paraId="6A776CF0"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61</w:t>
            </w:r>
          </w:p>
        </w:tc>
        <w:tc>
          <w:tcPr>
            <w:tcW w:w="3731" w:type="dxa"/>
            <w:tcBorders>
              <w:top w:val="nil"/>
              <w:left w:val="nil"/>
              <w:bottom w:val="single" w:sz="4" w:space="0" w:color="auto"/>
              <w:right w:val="single" w:sz="4" w:space="0" w:color="auto"/>
            </w:tcBorders>
            <w:shd w:val="clear" w:color="auto" w:fill="auto"/>
            <w:vAlign w:val="center"/>
            <w:hideMark/>
          </w:tcPr>
          <w:p w14:paraId="029B138D" w14:textId="77777777" w:rsidR="00B83AF0" w:rsidRPr="00BD0CCF" w:rsidRDefault="00B83AF0" w:rsidP="00B83AF0">
            <w:pPr>
              <w:rPr>
                <w:rFonts w:ascii="Myriad Pro" w:hAnsi="Myriad Pro"/>
                <w:sz w:val="18"/>
                <w:szCs w:val="18"/>
              </w:rPr>
            </w:pPr>
            <w:r w:rsidRPr="00BD0CCF">
              <w:rPr>
                <w:rFonts w:ascii="Myriad Pro" w:hAnsi="Myriad Pro"/>
                <w:sz w:val="18"/>
                <w:szCs w:val="18"/>
              </w:rPr>
              <w:t>Модернизация телемеханики ПС Молчаново</w:t>
            </w:r>
          </w:p>
        </w:tc>
        <w:tc>
          <w:tcPr>
            <w:tcW w:w="1310" w:type="dxa"/>
            <w:tcBorders>
              <w:top w:val="nil"/>
              <w:left w:val="nil"/>
              <w:bottom w:val="single" w:sz="4" w:space="0" w:color="auto"/>
              <w:right w:val="single" w:sz="4" w:space="0" w:color="auto"/>
            </w:tcBorders>
            <w:shd w:val="clear" w:color="auto" w:fill="auto"/>
            <w:vAlign w:val="center"/>
            <w:hideMark/>
          </w:tcPr>
          <w:p w14:paraId="1249ABF7"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F_6875550038</w:t>
            </w:r>
          </w:p>
        </w:tc>
        <w:tc>
          <w:tcPr>
            <w:tcW w:w="825" w:type="dxa"/>
            <w:tcBorders>
              <w:top w:val="nil"/>
              <w:left w:val="nil"/>
              <w:bottom w:val="single" w:sz="4" w:space="0" w:color="auto"/>
              <w:right w:val="single" w:sz="4" w:space="0" w:color="auto"/>
            </w:tcBorders>
            <w:shd w:val="clear" w:color="auto" w:fill="auto"/>
            <w:vAlign w:val="center"/>
            <w:hideMark/>
          </w:tcPr>
          <w:p w14:paraId="2F56EEDC"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0,00</w:t>
            </w:r>
          </w:p>
        </w:tc>
        <w:tc>
          <w:tcPr>
            <w:tcW w:w="1400" w:type="dxa"/>
            <w:tcBorders>
              <w:top w:val="nil"/>
              <w:left w:val="nil"/>
              <w:bottom w:val="single" w:sz="4" w:space="0" w:color="auto"/>
              <w:right w:val="single" w:sz="4" w:space="0" w:color="auto"/>
            </w:tcBorders>
            <w:shd w:val="clear" w:color="auto" w:fill="auto"/>
            <w:vAlign w:val="center"/>
            <w:hideMark/>
          </w:tcPr>
          <w:p w14:paraId="35164D62"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0,00</w:t>
            </w:r>
          </w:p>
        </w:tc>
        <w:tc>
          <w:tcPr>
            <w:tcW w:w="728" w:type="dxa"/>
            <w:tcBorders>
              <w:top w:val="nil"/>
              <w:left w:val="nil"/>
              <w:bottom w:val="single" w:sz="4" w:space="0" w:color="auto"/>
              <w:right w:val="single" w:sz="4" w:space="0" w:color="auto"/>
            </w:tcBorders>
            <w:shd w:val="clear" w:color="auto" w:fill="auto"/>
            <w:vAlign w:val="center"/>
            <w:hideMark/>
          </w:tcPr>
          <w:p w14:paraId="33A36BD0"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0,00</w:t>
            </w:r>
          </w:p>
        </w:tc>
        <w:tc>
          <w:tcPr>
            <w:tcW w:w="867" w:type="dxa"/>
            <w:tcBorders>
              <w:top w:val="nil"/>
              <w:left w:val="nil"/>
              <w:bottom w:val="single" w:sz="4" w:space="0" w:color="auto"/>
              <w:right w:val="single" w:sz="4" w:space="0" w:color="auto"/>
            </w:tcBorders>
            <w:shd w:val="clear" w:color="auto" w:fill="auto"/>
            <w:vAlign w:val="center"/>
            <w:hideMark/>
          </w:tcPr>
          <w:p w14:paraId="1F6BE1C8"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w:t>
            </w:r>
          </w:p>
        </w:tc>
      </w:tr>
      <w:tr w:rsidR="00B83AF0" w:rsidRPr="00BD0CCF" w14:paraId="312AC5C9" w14:textId="77777777" w:rsidTr="00B83AF0">
        <w:trPr>
          <w:trHeight w:val="20"/>
        </w:trPr>
        <w:tc>
          <w:tcPr>
            <w:tcW w:w="484" w:type="dxa"/>
            <w:tcBorders>
              <w:top w:val="nil"/>
              <w:left w:val="single" w:sz="4" w:space="0" w:color="auto"/>
              <w:bottom w:val="single" w:sz="4" w:space="0" w:color="auto"/>
              <w:right w:val="single" w:sz="4" w:space="0" w:color="auto"/>
            </w:tcBorders>
            <w:shd w:val="clear" w:color="auto" w:fill="auto"/>
            <w:noWrap/>
            <w:vAlign w:val="center"/>
            <w:hideMark/>
          </w:tcPr>
          <w:p w14:paraId="01637293"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62</w:t>
            </w:r>
          </w:p>
        </w:tc>
        <w:tc>
          <w:tcPr>
            <w:tcW w:w="3731" w:type="dxa"/>
            <w:tcBorders>
              <w:top w:val="nil"/>
              <w:left w:val="nil"/>
              <w:bottom w:val="single" w:sz="4" w:space="0" w:color="auto"/>
              <w:right w:val="single" w:sz="4" w:space="0" w:color="auto"/>
            </w:tcBorders>
            <w:shd w:val="clear" w:color="auto" w:fill="auto"/>
            <w:vAlign w:val="center"/>
            <w:hideMark/>
          </w:tcPr>
          <w:p w14:paraId="5F2F3283" w14:textId="77777777" w:rsidR="00B83AF0" w:rsidRPr="00BD0CCF" w:rsidRDefault="00B83AF0" w:rsidP="00B83AF0">
            <w:pPr>
              <w:rPr>
                <w:rFonts w:ascii="Myriad Pro" w:hAnsi="Myriad Pro"/>
                <w:sz w:val="18"/>
                <w:szCs w:val="18"/>
              </w:rPr>
            </w:pPr>
            <w:r w:rsidRPr="00BD0CCF">
              <w:rPr>
                <w:rFonts w:ascii="Myriad Pro" w:hAnsi="Myriad Pro"/>
                <w:sz w:val="18"/>
                <w:szCs w:val="18"/>
              </w:rPr>
              <w:t xml:space="preserve">Модернизация телемеханики ПС </w:t>
            </w:r>
            <w:proofErr w:type="spellStart"/>
            <w:r w:rsidRPr="00BD0CCF">
              <w:rPr>
                <w:rFonts w:ascii="Myriad Pro" w:hAnsi="Myriad Pro"/>
                <w:sz w:val="18"/>
                <w:szCs w:val="18"/>
              </w:rPr>
              <w:t>Тунгусово</w:t>
            </w:r>
            <w:proofErr w:type="spellEnd"/>
          </w:p>
        </w:tc>
        <w:tc>
          <w:tcPr>
            <w:tcW w:w="1310" w:type="dxa"/>
            <w:tcBorders>
              <w:top w:val="nil"/>
              <w:left w:val="nil"/>
              <w:bottom w:val="single" w:sz="4" w:space="0" w:color="auto"/>
              <w:right w:val="single" w:sz="4" w:space="0" w:color="auto"/>
            </w:tcBorders>
            <w:shd w:val="clear" w:color="auto" w:fill="auto"/>
            <w:vAlign w:val="center"/>
            <w:hideMark/>
          </w:tcPr>
          <w:p w14:paraId="30B1C5E0"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F_6875550039</w:t>
            </w:r>
          </w:p>
        </w:tc>
        <w:tc>
          <w:tcPr>
            <w:tcW w:w="825" w:type="dxa"/>
            <w:tcBorders>
              <w:top w:val="nil"/>
              <w:left w:val="nil"/>
              <w:bottom w:val="single" w:sz="4" w:space="0" w:color="auto"/>
              <w:right w:val="single" w:sz="4" w:space="0" w:color="auto"/>
            </w:tcBorders>
            <w:shd w:val="clear" w:color="auto" w:fill="auto"/>
            <w:vAlign w:val="center"/>
            <w:hideMark/>
          </w:tcPr>
          <w:p w14:paraId="2F00F21A"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0,00</w:t>
            </w:r>
          </w:p>
        </w:tc>
        <w:tc>
          <w:tcPr>
            <w:tcW w:w="1400" w:type="dxa"/>
            <w:tcBorders>
              <w:top w:val="nil"/>
              <w:left w:val="nil"/>
              <w:bottom w:val="single" w:sz="4" w:space="0" w:color="auto"/>
              <w:right w:val="single" w:sz="4" w:space="0" w:color="auto"/>
            </w:tcBorders>
            <w:shd w:val="clear" w:color="auto" w:fill="auto"/>
            <w:vAlign w:val="center"/>
            <w:hideMark/>
          </w:tcPr>
          <w:p w14:paraId="52548D1C"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0,00</w:t>
            </w:r>
          </w:p>
        </w:tc>
        <w:tc>
          <w:tcPr>
            <w:tcW w:w="728" w:type="dxa"/>
            <w:tcBorders>
              <w:top w:val="nil"/>
              <w:left w:val="nil"/>
              <w:bottom w:val="single" w:sz="4" w:space="0" w:color="auto"/>
              <w:right w:val="single" w:sz="4" w:space="0" w:color="auto"/>
            </w:tcBorders>
            <w:shd w:val="clear" w:color="auto" w:fill="auto"/>
            <w:vAlign w:val="center"/>
            <w:hideMark/>
          </w:tcPr>
          <w:p w14:paraId="10B657D2"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0,00</w:t>
            </w:r>
          </w:p>
        </w:tc>
        <w:tc>
          <w:tcPr>
            <w:tcW w:w="867" w:type="dxa"/>
            <w:tcBorders>
              <w:top w:val="nil"/>
              <w:left w:val="nil"/>
              <w:bottom w:val="single" w:sz="4" w:space="0" w:color="auto"/>
              <w:right w:val="single" w:sz="4" w:space="0" w:color="auto"/>
            </w:tcBorders>
            <w:shd w:val="clear" w:color="auto" w:fill="auto"/>
            <w:vAlign w:val="center"/>
            <w:hideMark/>
          </w:tcPr>
          <w:p w14:paraId="3E53D54D"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w:t>
            </w:r>
          </w:p>
        </w:tc>
      </w:tr>
      <w:tr w:rsidR="00B83AF0" w:rsidRPr="00BD0CCF" w14:paraId="4907B6AF" w14:textId="77777777" w:rsidTr="00B83AF0">
        <w:trPr>
          <w:trHeight w:val="20"/>
        </w:trPr>
        <w:tc>
          <w:tcPr>
            <w:tcW w:w="484" w:type="dxa"/>
            <w:tcBorders>
              <w:top w:val="nil"/>
              <w:left w:val="single" w:sz="4" w:space="0" w:color="auto"/>
              <w:bottom w:val="single" w:sz="4" w:space="0" w:color="auto"/>
              <w:right w:val="single" w:sz="4" w:space="0" w:color="auto"/>
            </w:tcBorders>
            <w:shd w:val="clear" w:color="auto" w:fill="auto"/>
            <w:noWrap/>
            <w:vAlign w:val="center"/>
            <w:hideMark/>
          </w:tcPr>
          <w:p w14:paraId="50F28F8D"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63</w:t>
            </w:r>
          </w:p>
        </w:tc>
        <w:tc>
          <w:tcPr>
            <w:tcW w:w="3731" w:type="dxa"/>
            <w:tcBorders>
              <w:top w:val="nil"/>
              <w:left w:val="nil"/>
              <w:bottom w:val="single" w:sz="4" w:space="0" w:color="auto"/>
              <w:right w:val="single" w:sz="4" w:space="0" w:color="auto"/>
            </w:tcBorders>
            <w:shd w:val="clear" w:color="auto" w:fill="auto"/>
            <w:vAlign w:val="center"/>
            <w:hideMark/>
          </w:tcPr>
          <w:p w14:paraId="047A04C5" w14:textId="77777777" w:rsidR="00B83AF0" w:rsidRPr="00BD0CCF" w:rsidRDefault="00B83AF0" w:rsidP="00B83AF0">
            <w:pPr>
              <w:rPr>
                <w:rFonts w:ascii="Myriad Pro" w:hAnsi="Myriad Pro"/>
                <w:sz w:val="18"/>
                <w:szCs w:val="18"/>
              </w:rPr>
            </w:pPr>
            <w:r w:rsidRPr="00BD0CCF">
              <w:rPr>
                <w:rFonts w:ascii="Myriad Pro" w:hAnsi="Myriad Pro"/>
                <w:sz w:val="18"/>
                <w:szCs w:val="18"/>
              </w:rPr>
              <w:t xml:space="preserve">Модернизация телемеханики ПС </w:t>
            </w:r>
            <w:proofErr w:type="spellStart"/>
            <w:r w:rsidRPr="00BD0CCF">
              <w:rPr>
                <w:rFonts w:ascii="Myriad Pro" w:hAnsi="Myriad Pro"/>
                <w:sz w:val="18"/>
                <w:szCs w:val="18"/>
              </w:rPr>
              <w:t>Маркелово</w:t>
            </w:r>
            <w:proofErr w:type="spellEnd"/>
          </w:p>
        </w:tc>
        <w:tc>
          <w:tcPr>
            <w:tcW w:w="1310" w:type="dxa"/>
            <w:tcBorders>
              <w:top w:val="nil"/>
              <w:left w:val="nil"/>
              <w:bottom w:val="single" w:sz="4" w:space="0" w:color="auto"/>
              <w:right w:val="single" w:sz="4" w:space="0" w:color="auto"/>
            </w:tcBorders>
            <w:shd w:val="clear" w:color="auto" w:fill="auto"/>
            <w:vAlign w:val="center"/>
            <w:hideMark/>
          </w:tcPr>
          <w:p w14:paraId="5815A64C"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F_6875550047</w:t>
            </w:r>
          </w:p>
        </w:tc>
        <w:tc>
          <w:tcPr>
            <w:tcW w:w="825" w:type="dxa"/>
            <w:tcBorders>
              <w:top w:val="nil"/>
              <w:left w:val="nil"/>
              <w:bottom w:val="single" w:sz="4" w:space="0" w:color="auto"/>
              <w:right w:val="single" w:sz="4" w:space="0" w:color="auto"/>
            </w:tcBorders>
            <w:shd w:val="clear" w:color="auto" w:fill="auto"/>
            <w:vAlign w:val="center"/>
            <w:hideMark/>
          </w:tcPr>
          <w:p w14:paraId="51999C4E"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0,28</w:t>
            </w:r>
          </w:p>
        </w:tc>
        <w:tc>
          <w:tcPr>
            <w:tcW w:w="1400" w:type="dxa"/>
            <w:tcBorders>
              <w:top w:val="nil"/>
              <w:left w:val="nil"/>
              <w:bottom w:val="single" w:sz="4" w:space="0" w:color="auto"/>
              <w:right w:val="single" w:sz="4" w:space="0" w:color="auto"/>
            </w:tcBorders>
            <w:shd w:val="clear" w:color="auto" w:fill="auto"/>
            <w:vAlign w:val="center"/>
            <w:hideMark/>
          </w:tcPr>
          <w:p w14:paraId="0D0E4F5B"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0,28</w:t>
            </w:r>
          </w:p>
        </w:tc>
        <w:tc>
          <w:tcPr>
            <w:tcW w:w="728" w:type="dxa"/>
            <w:tcBorders>
              <w:top w:val="nil"/>
              <w:left w:val="nil"/>
              <w:bottom w:val="single" w:sz="4" w:space="0" w:color="auto"/>
              <w:right w:val="single" w:sz="4" w:space="0" w:color="auto"/>
            </w:tcBorders>
            <w:shd w:val="clear" w:color="auto" w:fill="auto"/>
            <w:vAlign w:val="center"/>
            <w:hideMark/>
          </w:tcPr>
          <w:p w14:paraId="79070290"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0,00</w:t>
            </w:r>
          </w:p>
        </w:tc>
        <w:tc>
          <w:tcPr>
            <w:tcW w:w="867" w:type="dxa"/>
            <w:tcBorders>
              <w:top w:val="nil"/>
              <w:left w:val="nil"/>
              <w:bottom w:val="single" w:sz="4" w:space="0" w:color="auto"/>
              <w:right w:val="single" w:sz="4" w:space="0" w:color="auto"/>
            </w:tcBorders>
            <w:shd w:val="clear" w:color="auto" w:fill="auto"/>
            <w:vAlign w:val="center"/>
            <w:hideMark/>
          </w:tcPr>
          <w:p w14:paraId="1CFA4A79"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0,0%</w:t>
            </w:r>
          </w:p>
        </w:tc>
      </w:tr>
      <w:tr w:rsidR="00B83AF0" w:rsidRPr="00BD0CCF" w14:paraId="21A0CF42" w14:textId="77777777" w:rsidTr="00B83AF0">
        <w:trPr>
          <w:trHeight w:val="20"/>
        </w:trPr>
        <w:tc>
          <w:tcPr>
            <w:tcW w:w="484" w:type="dxa"/>
            <w:tcBorders>
              <w:top w:val="nil"/>
              <w:left w:val="single" w:sz="4" w:space="0" w:color="auto"/>
              <w:bottom w:val="single" w:sz="4" w:space="0" w:color="auto"/>
              <w:right w:val="single" w:sz="4" w:space="0" w:color="auto"/>
            </w:tcBorders>
            <w:shd w:val="clear" w:color="auto" w:fill="auto"/>
            <w:noWrap/>
            <w:vAlign w:val="center"/>
            <w:hideMark/>
          </w:tcPr>
          <w:p w14:paraId="47F8304A"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64</w:t>
            </w:r>
          </w:p>
        </w:tc>
        <w:tc>
          <w:tcPr>
            <w:tcW w:w="3731" w:type="dxa"/>
            <w:tcBorders>
              <w:top w:val="nil"/>
              <w:left w:val="nil"/>
              <w:bottom w:val="single" w:sz="4" w:space="0" w:color="auto"/>
              <w:right w:val="single" w:sz="4" w:space="0" w:color="auto"/>
            </w:tcBorders>
            <w:shd w:val="clear" w:color="auto" w:fill="auto"/>
            <w:vAlign w:val="center"/>
            <w:hideMark/>
          </w:tcPr>
          <w:p w14:paraId="1761631F" w14:textId="77777777" w:rsidR="00B83AF0" w:rsidRPr="00BD0CCF" w:rsidRDefault="00B83AF0" w:rsidP="00B83AF0">
            <w:pPr>
              <w:rPr>
                <w:rFonts w:ascii="Myriad Pro" w:hAnsi="Myriad Pro"/>
                <w:sz w:val="18"/>
                <w:szCs w:val="18"/>
              </w:rPr>
            </w:pPr>
            <w:r w:rsidRPr="00BD0CCF">
              <w:rPr>
                <w:rFonts w:ascii="Myriad Pro" w:hAnsi="Myriad Pro"/>
                <w:sz w:val="18"/>
                <w:szCs w:val="18"/>
              </w:rPr>
              <w:t>Техническое перевооружение ПС Молчаново (Организация диспетчерских каналов)</w:t>
            </w:r>
          </w:p>
        </w:tc>
        <w:tc>
          <w:tcPr>
            <w:tcW w:w="1310" w:type="dxa"/>
            <w:tcBorders>
              <w:top w:val="nil"/>
              <w:left w:val="nil"/>
              <w:bottom w:val="single" w:sz="4" w:space="0" w:color="auto"/>
              <w:right w:val="single" w:sz="4" w:space="0" w:color="auto"/>
            </w:tcBorders>
            <w:shd w:val="clear" w:color="auto" w:fill="auto"/>
            <w:vAlign w:val="center"/>
            <w:hideMark/>
          </w:tcPr>
          <w:p w14:paraId="0E2466BE"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F_6875550070</w:t>
            </w:r>
          </w:p>
        </w:tc>
        <w:tc>
          <w:tcPr>
            <w:tcW w:w="825" w:type="dxa"/>
            <w:tcBorders>
              <w:top w:val="nil"/>
              <w:left w:val="nil"/>
              <w:bottom w:val="single" w:sz="4" w:space="0" w:color="auto"/>
              <w:right w:val="single" w:sz="4" w:space="0" w:color="auto"/>
            </w:tcBorders>
            <w:shd w:val="clear" w:color="auto" w:fill="auto"/>
            <w:vAlign w:val="center"/>
            <w:hideMark/>
          </w:tcPr>
          <w:p w14:paraId="25864FA2"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0,25</w:t>
            </w:r>
          </w:p>
        </w:tc>
        <w:tc>
          <w:tcPr>
            <w:tcW w:w="1400" w:type="dxa"/>
            <w:tcBorders>
              <w:top w:val="nil"/>
              <w:left w:val="nil"/>
              <w:bottom w:val="single" w:sz="4" w:space="0" w:color="auto"/>
              <w:right w:val="single" w:sz="4" w:space="0" w:color="auto"/>
            </w:tcBorders>
            <w:shd w:val="clear" w:color="auto" w:fill="auto"/>
            <w:vAlign w:val="center"/>
            <w:hideMark/>
          </w:tcPr>
          <w:p w14:paraId="2CA9ADB4"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0,25</w:t>
            </w:r>
          </w:p>
        </w:tc>
        <w:tc>
          <w:tcPr>
            <w:tcW w:w="728" w:type="dxa"/>
            <w:tcBorders>
              <w:top w:val="nil"/>
              <w:left w:val="nil"/>
              <w:bottom w:val="single" w:sz="4" w:space="0" w:color="auto"/>
              <w:right w:val="single" w:sz="4" w:space="0" w:color="auto"/>
            </w:tcBorders>
            <w:shd w:val="clear" w:color="auto" w:fill="auto"/>
            <w:vAlign w:val="center"/>
            <w:hideMark/>
          </w:tcPr>
          <w:p w14:paraId="0479A08B"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0,00</w:t>
            </w:r>
          </w:p>
        </w:tc>
        <w:tc>
          <w:tcPr>
            <w:tcW w:w="867" w:type="dxa"/>
            <w:tcBorders>
              <w:top w:val="nil"/>
              <w:left w:val="nil"/>
              <w:bottom w:val="single" w:sz="4" w:space="0" w:color="auto"/>
              <w:right w:val="single" w:sz="4" w:space="0" w:color="auto"/>
            </w:tcBorders>
            <w:shd w:val="clear" w:color="auto" w:fill="auto"/>
            <w:vAlign w:val="center"/>
            <w:hideMark/>
          </w:tcPr>
          <w:p w14:paraId="4910B948"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0,0%</w:t>
            </w:r>
          </w:p>
        </w:tc>
      </w:tr>
      <w:tr w:rsidR="00B83AF0" w:rsidRPr="00BD0CCF" w14:paraId="3DC4B314" w14:textId="77777777" w:rsidTr="00B83AF0">
        <w:trPr>
          <w:trHeight w:val="20"/>
        </w:trPr>
        <w:tc>
          <w:tcPr>
            <w:tcW w:w="484" w:type="dxa"/>
            <w:tcBorders>
              <w:top w:val="nil"/>
              <w:left w:val="single" w:sz="4" w:space="0" w:color="auto"/>
              <w:bottom w:val="single" w:sz="4" w:space="0" w:color="auto"/>
              <w:right w:val="single" w:sz="4" w:space="0" w:color="auto"/>
            </w:tcBorders>
            <w:shd w:val="clear" w:color="auto" w:fill="auto"/>
            <w:noWrap/>
            <w:vAlign w:val="center"/>
            <w:hideMark/>
          </w:tcPr>
          <w:p w14:paraId="313BD11F"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65</w:t>
            </w:r>
          </w:p>
        </w:tc>
        <w:tc>
          <w:tcPr>
            <w:tcW w:w="3731" w:type="dxa"/>
            <w:tcBorders>
              <w:top w:val="nil"/>
              <w:left w:val="nil"/>
              <w:bottom w:val="single" w:sz="4" w:space="0" w:color="auto"/>
              <w:right w:val="single" w:sz="4" w:space="0" w:color="auto"/>
            </w:tcBorders>
            <w:shd w:val="clear" w:color="auto" w:fill="auto"/>
            <w:vAlign w:val="center"/>
            <w:hideMark/>
          </w:tcPr>
          <w:p w14:paraId="5ED26A4D" w14:textId="77777777" w:rsidR="00B83AF0" w:rsidRPr="00BD0CCF" w:rsidRDefault="00B83AF0" w:rsidP="00B83AF0">
            <w:pPr>
              <w:rPr>
                <w:rFonts w:ascii="Myriad Pro" w:hAnsi="Myriad Pro"/>
                <w:sz w:val="18"/>
                <w:szCs w:val="18"/>
              </w:rPr>
            </w:pPr>
            <w:r w:rsidRPr="00BD0CCF">
              <w:rPr>
                <w:rFonts w:ascii="Myriad Pro" w:hAnsi="Myriad Pro"/>
                <w:sz w:val="18"/>
                <w:szCs w:val="18"/>
              </w:rPr>
              <w:t xml:space="preserve">Организация диспетчерских каналов ПС </w:t>
            </w:r>
            <w:proofErr w:type="spellStart"/>
            <w:r w:rsidRPr="00BD0CCF">
              <w:rPr>
                <w:rFonts w:ascii="Myriad Pro" w:hAnsi="Myriad Pro"/>
                <w:sz w:val="18"/>
                <w:szCs w:val="18"/>
              </w:rPr>
              <w:t>Тунгусово</w:t>
            </w:r>
            <w:proofErr w:type="spellEnd"/>
          </w:p>
        </w:tc>
        <w:tc>
          <w:tcPr>
            <w:tcW w:w="1310" w:type="dxa"/>
            <w:tcBorders>
              <w:top w:val="nil"/>
              <w:left w:val="nil"/>
              <w:bottom w:val="single" w:sz="4" w:space="0" w:color="auto"/>
              <w:right w:val="single" w:sz="4" w:space="0" w:color="auto"/>
            </w:tcBorders>
            <w:shd w:val="clear" w:color="auto" w:fill="auto"/>
            <w:vAlign w:val="center"/>
            <w:hideMark/>
          </w:tcPr>
          <w:p w14:paraId="4944F639"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F_6875550071</w:t>
            </w:r>
          </w:p>
        </w:tc>
        <w:tc>
          <w:tcPr>
            <w:tcW w:w="825" w:type="dxa"/>
            <w:tcBorders>
              <w:top w:val="nil"/>
              <w:left w:val="nil"/>
              <w:bottom w:val="single" w:sz="4" w:space="0" w:color="auto"/>
              <w:right w:val="single" w:sz="4" w:space="0" w:color="auto"/>
            </w:tcBorders>
            <w:shd w:val="clear" w:color="auto" w:fill="auto"/>
            <w:vAlign w:val="center"/>
            <w:hideMark/>
          </w:tcPr>
          <w:p w14:paraId="75A6B1E9"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0,00</w:t>
            </w:r>
          </w:p>
        </w:tc>
        <w:tc>
          <w:tcPr>
            <w:tcW w:w="1400" w:type="dxa"/>
            <w:tcBorders>
              <w:top w:val="nil"/>
              <w:left w:val="nil"/>
              <w:bottom w:val="single" w:sz="4" w:space="0" w:color="auto"/>
              <w:right w:val="single" w:sz="4" w:space="0" w:color="auto"/>
            </w:tcBorders>
            <w:shd w:val="clear" w:color="auto" w:fill="auto"/>
            <w:vAlign w:val="center"/>
            <w:hideMark/>
          </w:tcPr>
          <w:p w14:paraId="1704233F"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0,00</w:t>
            </w:r>
          </w:p>
        </w:tc>
        <w:tc>
          <w:tcPr>
            <w:tcW w:w="728" w:type="dxa"/>
            <w:tcBorders>
              <w:top w:val="nil"/>
              <w:left w:val="nil"/>
              <w:bottom w:val="single" w:sz="4" w:space="0" w:color="auto"/>
              <w:right w:val="single" w:sz="4" w:space="0" w:color="auto"/>
            </w:tcBorders>
            <w:shd w:val="clear" w:color="auto" w:fill="auto"/>
            <w:vAlign w:val="center"/>
            <w:hideMark/>
          </w:tcPr>
          <w:p w14:paraId="14C8D512"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0,00</w:t>
            </w:r>
          </w:p>
        </w:tc>
        <w:tc>
          <w:tcPr>
            <w:tcW w:w="867" w:type="dxa"/>
            <w:tcBorders>
              <w:top w:val="nil"/>
              <w:left w:val="nil"/>
              <w:bottom w:val="single" w:sz="4" w:space="0" w:color="auto"/>
              <w:right w:val="single" w:sz="4" w:space="0" w:color="auto"/>
            </w:tcBorders>
            <w:shd w:val="clear" w:color="auto" w:fill="auto"/>
            <w:vAlign w:val="center"/>
            <w:hideMark/>
          </w:tcPr>
          <w:p w14:paraId="77A2DB51"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w:t>
            </w:r>
          </w:p>
        </w:tc>
      </w:tr>
      <w:tr w:rsidR="00B83AF0" w:rsidRPr="00BD0CCF" w14:paraId="3A45BACC" w14:textId="77777777" w:rsidTr="00B83AF0">
        <w:trPr>
          <w:trHeight w:val="20"/>
        </w:trPr>
        <w:tc>
          <w:tcPr>
            <w:tcW w:w="484" w:type="dxa"/>
            <w:tcBorders>
              <w:top w:val="nil"/>
              <w:left w:val="single" w:sz="4" w:space="0" w:color="auto"/>
              <w:bottom w:val="single" w:sz="4" w:space="0" w:color="auto"/>
              <w:right w:val="single" w:sz="4" w:space="0" w:color="auto"/>
            </w:tcBorders>
            <w:shd w:val="clear" w:color="auto" w:fill="auto"/>
            <w:noWrap/>
            <w:vAlign w:val="center"/>
            <w:hideMark/>
          </w:tcPr>
          <w:p w14:paraId="3E16DB76"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66</w:t>
            </w:r>
          </w:p>
        </w:tc>
        <w:tc>
          <w:tcPr>
            <w:tcW w:w="3731" w:type="dxa"/>
            <w:tcBorders>
              <w:top w:val="nil"/>
              <w:left w:val="nil"/>
              <w:bottom w:val="single" w:sz="4" w:space="0" w:color="auto"/>
              <w:right w:val="single" w:sz="4" w:space="0" w:color="auto"/>
            </w:tcBorders>
            <w:shd w:val="clear" w:color="auto" w:fill="auto"/>
            <w:vAlign w:val="center"/>
            <w:hideMark/>
          </w:tcPr>
          <w:p w14:paraId="0DEE0581" w14:textId="77777777" w:rsidR="00B83AF0" w:rsidRPr="00BD0CCF" w:rsidRDefault="00B83AF0" w:rsidP="00B83AF0">
            <w:pPr>
              <w:rPr>
                <w:rFonts w:ascii="Myriad Pro" w:hAnsi="Myriad Pro"/>
                <w:sz w:val="18"/>
                <w:szCs w:val="18"/>
              </w:rPr>
            </w:pPr>
            <w:r w:rsidRPr="00BD0CCF">
              <w:rPr>
                <w:rFonts w:ascii="Myriad Pro" w:hAnsi="Myriad Pro"/>
                <w:sz w:val="18"/>
                <w:szCs w:val="18"/>
              </w:rPr>
              <w:t xml:space="preserve">Организация диспетчерских каналов ПС </w:t>
            </w:r>
            <w:proofErr w:type="spellStart"/>
            <w:r w:rsidRPr="00BD0CCF">
              <w:rPr>
                <w:rFonts w:ascii="Myriad Pro" w:hAnsi="Myriad Pro"/>
                <w:sz w:val="18"/>
                <w:szCs w:val="18"/>
              </w:rPr>
              <w:t>Типсино</w:t>
            </w:r>
            <w:proofErr w:type="spellEnd"/>
          </w:p>
        </w:tc>
        <w:tc>
          <w:tcPr>
            <w:tcW w:w="1310" w:type="dxa"/>
            <w:tcBorders>
              <w:top w:val="nil"/>
              <w:left w:val="nil"/>
              <w:bottom w:val="single" w:sz="4" w:space="0" w:color="auto"/>
              <w:right w:val="single" w:sz="4" w:space="0" w:color="auto"/>
            </w:tcBorders>
            <w:shd w:val="clear" w:color="auto" w:fill="auto"/>
            <w:vAlign w:val="center"/>
            <w:hideMark/>
          </w:tcPr>
          <w:p w14:paraId="7F55CBD9"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F_6875550073</w:t>
            </w:r>
          </w:p>
        </w:tc>
        <w:tc>
          <w:tcPr>
            <w:tcW w:w="825" w:type="dxa"/>
            <w:tcBorders>
              <w:top w:val="nil"/>
              <w:left w:val="nil"/>
              <w:bottom w:val="single" w:sz="4" w:space="0" w:color="auto"/>
              <w:right w:val="single" w:sz="4" w:space="0" w:color="auto"/>
            </w:tcBorders>
            <w:shd w:val="clear" w:color="auto" w:fill="auto"/>
            <w:vAlign w:val="center"/>
            <w:hideMark/>
          </w:tcPr>
          <w:p w14:paraId="197A478F"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0,00</w:t>
            </w:r>
          </w:p>
        </w:tc>
        <w:tc>
          <w:tcPr>
            <w:tcW w:w="1400" w:type="dxa"/>
            <w:tcBorders>
              <w:top w:val="nil"/>
              <w:left w:val="nil"/>
              <w:bottom w:val="single" w:sz="4" w:space="0" w:color="auto"/>
              <w:right w:val="single" w:sz="4" w:space="0" w:color="auto"/>
            </w:tcBorders>
            <w:shd w:val="clear" w:color="auto" w:fill="auto"/>
            <w:vAlign w:val="center"/>
            <w:hideMark/>
          </w:tcPr>
          <w:p w14:paraId="0317F904"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0,00</w:t>
            </w:r>
          </w:p>
        </w:tc>
        <w:tc>
          <w:tcPr>
            <w:tcW w:w="728" w:type="dxa"/>
            <w:tcBorders>
              <w:top w:val="nil"/>
              <w:left w:val="nil"/>
              <w:bottom w:val="single" w:sz="4" w:space="0" w:color="auto"/>
              <w:right w:val="single" w:sz="4" w:space="0" w:color="auto"/>
            </w:tcBorders>
            <w:shd w:val="clear" w:color="auto" w:fill="auto"/>
            <w:vAlign w:val="center"/>
            <w:hideMark/>
          </w:tcPr>
          <w:p w14:paraId="49B8CD8B"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0,00</w:t>
            </w:r>
          </w:p>
        </w:tc>
        <w:tc>
          <w:tcPr>
            <w:tcW w:w="867" w:type="dxa"/>
            <w:tcBorders>
              <w:top w:val="nil"/>
              <w:left w:val="nil"/>
              <w:bottom w:val="single" w:sz="4" w:space="0" w:color="auto"/>
              <w:right w:val="single" w:sz="4" w:space="0" w:color="auto"/>
            </w:tcBorders>
            <w:shd w:val="clear" w:color="auto" w:fill="auto"/>
            <w:vAlign w:val="center"/>
            <w:hideMark/>
          </w:tcPr>
          <w:p w14:paraId="51B22517"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w:t>
            </w:r>
          </w:p>
        </w:tc>
      </w:tr>
      <w:tr w:rsidR="00B83AF0" w:rsidRPr="00BD0CCF" w14:paraId="344E3757" w14:textId="77777777" w:rsidTr="00B83AF0">
        <w:trPr>
          <w:trHeight w:val="20"/>
        </w:trPr>
        <w:tc>
          <w:tcPr>
            <w:tcW w:w="484" w:type="dxa"/>
            <w:tcBorders>
              <w:top w:val="nil"/>
              <w:left w:val="single" w:sz="4" w:space="0" w:color="auto"/>
              <w:bottom w:val="single" w:sz="4" w:space="0" w:color="auto"/>
              <w:right w:val="single" w:sz="4" w:space="0" w:color="auto"/>
            </w:tcBorders>
            <w:shd w:val="clear" w:color="auto" w:fill="auto"/>
            <w:noWrap/>
            <w:vAlign w:val="center"/>
            <w:hideMark/>
          </w:tcPr>
          <w:p w14:paraId="201BFCFA"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67</w:t>
            </w:r>
          </w:p>
        </w:tc>
        <w:tc>
          <w:tcPr>
            <w:tcW w:w="3731" w:type="dxa"/>
            <w:tcBorders>
              <w:top w:val="nil"/>
              <w:left w:val="nil"/>
              <w:bottom w:val="single" w:sz="4" w:space="0" w:color="auto"/>
              <w:right w:val="single" w:sz="4" w:space="0" w:color="auto"/>
            </w:tcBorders>
            <w:shd w:val="clear" w:color="auto" w:fill="auto"/>
            <w:vAlign w:val="center"/>
            <w:hideMark/>
          </w:tcPr>
          <w:p w14:paraId="6CC4C6A1" w14:textId="77777777" w:rsidR="00B83AF0" w:rsidRPr="00BD0CCF" w:rsidRDefault="00B83AF0" w:rsidP="00B83AF0">
            <w:pPr>
              <w:rPr>
                <w:rFonts w:ascii="Myriad Pro" w:hAnsi="Myriad Pro"/>
                <w:sz w:val="18"/>
                <w:szCs w:val="18"/>
              </w:rPr>
            </w:pPr>
            <w:r w:rsidRPr="00BD0CCF">
              <w:rPr>
                <w:rFonts w:ascii="Myriad Pro" w:hAnsi="Myriad Pro"/>
                <w:sz w:val="18"/>
                <w:szCs w:val="18"/>
              </w:rPr>
              <w:t>Техническое перевооружение ПС Итатка (Организация диспетчерских каналов)</w:t>
            </w:r>
          </w:p>
        </w:tc>
        <w:tc>
          <w:tcPr>
            <w:tcW w:w="1310" w:type="dxa"/>
            <w:tcBorders>
              <w:top w:val="nil"/>
              <w:left w:val="nil"/>
              <w:bottom w:val="single" w:sz="4" w:space="0" w:color="auto"/>
              <w:right w:val="single" w:sz="4" w:space="0" w:color="auto"/>
            </w:tcBorders>
            <w:shd w:val="clear" w:color="auto" w:fill="auto"/>
            <w:vAlign w:val="center"/>
            <w:hideMark/>
          </w:tcPr>
          <w:p w14:paraId="5404F716"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F_6875550076</w:t>
            </w:r>
          </w:p>
        </w:tc>
        <w:tc>
          <w:tcPr>
            <w:tcW w:w="825" w:type="dxa"/>
            <w:tcBorders>
              <w:top w:val="nil"/>
              <w:left w:val="nil"/>
              <w:bottom w:val="single" w:sz="4" w:space="0" w:color="auto"/>
              <w:right w:val="single" w:sz="4" w:space="0" w:color="auto"/>
            </w:tcBorders>
            <w:shd w:val="clear" w:color="auto" w:fill="auto"/>
            <w:vAlign w:val="center"/>
            <w:hideMark/>
          </w:tcPr>
          <w:p w14:paraId="5D87F6B5"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9,74</w:t>
            </w:r>
          </w:p>
        </w:tc>
        <w:tc>
          <w:tcPr>
            <w:tcW w:w="1400" w:type="dxa"/>
            <w:tcBorders>
              <w:top w:val="nil"/>
              <w:left w:val="nil"/>
              <w:bottom w:val="single" w:sz="4" w:space="0" w:color="auto"/>
              <w:right w:val="single" w:sz="4" w:space="0" w:color="auto"/>
            </w:tcBorders>
            <w:shd w:val="clear" w:color="auto" w:fill="auto"/>
            <w:vAlign w:val="center"/>
            <w:hideMark/>
          </w:tcPr>
          <w:p w14:paraId="4410774A"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9,74</w:t>
            </w:r>
          </w:p>
        </w:tc>
        <w:tc>
          <w:tcPr>
            <w:tcW w:w="728" w:type="dxa"/>
            <w:tcBorders>
              <w:top w:val="nil"/>
              <w:left w:val="nil"/>
              <w:bottom w:val="single" w:sz="4" w:space="0" w:color="auto"/>
              <w:right w:val="single" w:sz="4" w:space="0" w:color="auto"/>
            </w:tcBorders>
            <w:shd w:val="clear" w:color="auto" w:fill="auto"/>
            <w:vAlign w:val="center"/>
            <w:hideMark/>
          </w:tcPr>
          <w:p w14:paraId="46BD1D30"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0,00</w:t>
            </w:r>
          </w:p>
        </w:tc>
        <w:tc>
          <w:tcPr>
            <w:tcW w:w="867" w:type="dxa"/>
            <w:tcBorders>
              <w:top w:val="nil"/>
              <w:left w:val="nil"/>
              <w:bottom w:val="single" w:sz="4" w:space="0" w:color="auto"/>
              <w:right w:val="single" w:sz="4" w:space="0" w:color="auto"/>
            </w:tcBorders>
            <w:shd w:val="clear" w:color="auto" w:fill="auto"/>
            <w:vAlign w:val="center"/>
            <w:hideMark/>
          </w:tcPr>
          <w:p w14:paraId="601582F7"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0,0%</w:t>
            </w:r>
          </w:p>
        </w:tc>
      </w:tr>
      <w:tr w:rsidR="00B83AF0" w:rsidRPr="00BD0CCF" w14:paraId="70A96185" w14:textId="77777777" w:rsidTr="00B83AF0">
        <w:trPr>
          <w:trHeight w:val="20"/>
        </w:trPr>
        <w:tc>
          <w:tcPr>
            <w:tcW w:w="484" w:type="dxa"/>
            <w:tcBorders>
              <w:top w:val="nil"/>
              <w:left w:val="single" w:sz="4" w:space="0" w:color="auto"/>
              <w:bottom w:val="single" w:sz="4" w:space="0" w:color="auto"/>
              <w:right w:val="single" w:sz="4" w:space="0" w:color="auto"/>
            </w:tcBorders>
            <w:shd w:val="clear" w:color="auto" w:fill="auto"/>
            <w:noWrap/>
            <w:vAlign w:val="center"/>
            <w:hideMark/>
          </w:tcPr>
          <w:p w14:paraId="37ADD6E1"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68</w:t>
            </w:r>
          </w:p>
        </w:tc>
        <w:tc>
          <w:tcPr>
            <w:tcW w:w="3731" w:type="dxa"/>
            <w:tcBorders>
              <w:top w:val="nil"/>
              <w:left w:val="nil"/>
              <w:bottom w:val="single" w:sz="4" w:space="0" w:color="auto"/>
              <w:right w:val="single" w:sz="4" w:space="0" w:color="auto"/>
            </w:tcBorders>
            <w:shd w:val="clear" w:color="auto" w:fill="auto"/>
            <w:vAlign w:val="center"/>
            <w:hideMark/>
          </w:tcPr>
          <w:p w14:paraId="23193A26" w14:textId="77777777" w:rsidR="00B83AF0" w:rsidRPr="00BD0CCF" w:rsidRDefault="00B83AF0" w:rsidP="00B83AF0">
            <w:pPr>
              <w:rPr>
                <w:rFonts w:ascii="Myriad Pro" w:hAnsi="Myriad Pro"/>
                <w:sz w:val="18"/>
                <w:szCs w:val="18"/>
              </w:rPr>
            </w:pPr>
            <w:r w:rsidRPr="00BD0CCF">
              <w:rPr>
                <w:rFonts w:ascii="Myriad Pro" w:hAnsi="Myriad Pro"/>
                <w:sz w:val="18"/>
                <w:szCs w:val="18"/>
              </w:rPr>
              <w:t xml:space="preserve">Техническое перевооружение ПС 110 </w:t>
            </w:r>
            <w:proofErr w:type="spellStart"/>
            <w:r w:rsidRPr="00BD0CCF">
              <w:rPr>
                <w:rFonts w:ascii="Myriad Pro" w:hAnsi="Myriad Pro"/>
                <w:sz w:val="18"/>
                <w:szCs w:val="18"/>
              </w:rPr>
              <w:t>кВ</w:t>
            </w:r>
            <w:proofErr w:type="spellEnd"/>
            <w:r w:rsidRPr="00BD0CCF">
              <w:rPr>
                <w:rFonts w:ascii="Myriad Pro" w:hAnsi="Myriad Pro"/>
                <w:sz w:val="18"/>
                <w:szCs w:val="18"/>
              </w:rPr>
              <w:t xml:space="preserve"> Молчаново - ПС 110 </w:t>
            </w:r>
            <w:proofErr w:type="spellStart"/>
            <w:r w:rsidRPr="00BD0CCF">
              <w:rPr>
                <w:rFonts w:ascii="Myriad Pro" w:hAnsi="Myriad Pro"/>
                <w:sz w:val="18"/>
                <w:szCs w:val="18"/>
              </w:rPr>
              <w:t>кВ</w:t>
            </w:r>
            <w:proofErr w:type="spellEnd"/>
            <w:r w:rsidRPr="00BD0CCF">
              <w:rPr>
                <w:rFonts w:ascii="Myriad Pro" w:hAnsi="Myriad Pro"/>
                <w:sz w:val="18"/>
                <w:szCs w:val="18"/>
              </w:rPr>
              <w:t xml:space="preserve"> </w:t>
            </w:r>
            <w:proofErr w:type="spellStart"/>
            <w:r w:rsidRPr="00BD0CCF">
              <w:rPr>
                <w:rFonts w:ascii="Myriad Pro" w:hAnsi="Myriad Pro"/>
                <w:sz w:val="18"/>
                <w:szCs w:val="18"/>
              </w:rPr>
              <w:t>Молчановская</w:t>
            </w:r>
            <w:proofErr w:type="spellEnd"/>
            <w:r w:rsidRPr="00BD0CCF">
              <w:rPr>
                <w:rFonts w:ascii="Myriad Pro" w:hAnsi="Myriad Pro"/>
                <w:sz w:val="18"/>
                <w:szCs w:val="18"/>
              </w:rPr>
              <w:t xml:space="preserve"> НПС (Организация основного цифрового канала диспетчерской связи, основного цифрового канала передачи телеметрической информации по ВОЛС на участке УС </w:t>
            </w:r>
            <w:proofErr w:type="spellStart"/>
            <w:r w:rsidRPr="00BD0CCF">
              <w:rPr>
                <w:rFonts w:ascii="Myriad Pro" w:hAnsi="Myriad Pro"/>
                <w:sz w:val="18"/>
                <w:szCs w:val="18"/>
              </w:rPr>
              <w:t>Молчановского</w:t>
            </w:r>
            <w:proofErr w:type="spellEnd"/>
            <w:r w:rsidRPr="00BD0CCF">
              <w:rPr>
                <w:rFonts w:ascii="Myriad Pro" w:hAnsi="Myriad Pro"/>
                <w:sz w:val="18"/>
                <w:szCs w:val="18"/>
              </w:rPr>
              <w:t xml:space="preserve"> РЭС)</w:t>
            </w:r>
          </w:p>
        </w:tc>
        <w:tc>
          <w:tcPr>
            <w:tcW w:w="1310" w:type="dxa"/>
            <w:tcBorders>
              <w:top w:val="nil"/>
              <w:left w:val="nil"/>
              <w:bottom w:val="single" w:sz="4" w:space="0" w:color="auto"/>
              <w:right w:val="single" w:sz="4" w:space="0" w:color="auto"/>
            </w:tcBorders>
            <w:shd w:val="clear" w:color="auto" w:fill="auto"/>
            <w:vAlign w:val="center"/>
            <w:hideMark/>
          </w:tcPr>
          <w:p w14:paraId="19D8976D"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F_6875550075</w:t>
            </w:r>
          </w:p>
        </w:tc>
        <w:tc>
          <w:tcPr>
            <w:tcW w:w="825" w:type="dxa"/>
            <w:tcBorders>
              <w:top w:val="nil"/>
              <w:left w:val="nil"/>
              <w:bottom w:val="single" w:sz="4" w:space="0" w:color="auto"/>
              <w:right w:val="single" w:sz="4" w:space="0" w:color="auto"/>
            </w:tcBorders>
            <w:shd w:val="clear" w:color="auto" w:fill="auto"/>
            <w:vAlign w:val="center"/>
            <w:hideMark/>
          </w:tcPr>
          <w:p w14:paraId="2535FF59"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3,26</w:t>
            </w:r>
          </w:p>
        </w:tc>
        <w:tc>
          <w:tcPr>
            <w:tcW w:w="1400" w:type="dxa"/>
            <w:tcBorders>
              <w:top w:val="nil"/>
              <w:left w:val="nil"/>
              <w:bottom w:val="single" w:sz="4" w:space="0" w:color="auto"/>
              <w:right w:val="single" w:sz="4" w:space="0" w:color="auto"/>
            </w:tcBorders>
            <w:shd w:val="clear" w:color="auto" w:fill="auto"/>
            <w:vAlign w:val="center"/>
            <w:hideMark/>
          </w:tcPr>
          <w:p w14:paraId="2391CF80"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3,26</w:t>
            </w:r>
          </w:p>
        </w:tc>
        <w:tc>
          <w:tcPr>
            <w:tcW w:w="728" w:type="dxa"/>
            <w:tcBorders>
              <w:top w:val="nil"/>
              <w:left w:val="nil"/>
              <w:bottom w:val="single" w:sz="4" w:space="0" w:color="auto"/>
              <w:right w:val="single" w:sz="4" w:space="0" w:color="auto"/>
            </w:tcBorders>
            <w:shd w:val="clear" w:color="auto" w:fill="auto"/>
            <w:vAlign w:val="center"/>
            <w:hideMark/>
          </w:tcPr>
          <w:p w14:paraId="2BD236FF"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0,00</w:t>
            </w:r>
          </w:p>
        </w:tc>
        <w:tc>
          <w:tcPr>
            <w:tcW w:w="867" w:type="dxa"/>
            <w:tcBorders>
              <w:top w:val="nil"/>
              <w:left w:val="nil"/>
              <w:bottom w:val="single" w:sz="4" w:space="0" w:color="auto"/>
              <w:right w:val="single" w:sz="4" w:space="0" w:color="auto"/>
            </w:tcBorders>
            <w:shd w:val="clear" w:color="auto" w:fill="auto"/>
            <w:vAlign w:val="center"/>
            <w:hideMark/>
          </w:tcPr>
          <w:p w14:paraId="3A9491C7"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0,0%</w:t>
            </w:r>
          </w:p>
        </w:tc>
      </w:tr>
      <w:tr w:rsidR="00B83AF0" w:rsidRPr="00BD0CCF" w14:paraId="65636C57" w14:textId="77777777" w:rsidTr="00B83AF0">
        <w:trPr>
          <w:trHeight w:val="20"/>
        </w:trPr>
        <w:tc>
          <w:tcPr>
            <w:tcW w:w="484" w:type="dxa"/>
            <w:tcBorders>
              <w:top w:val="nil"/>
              <w:left w:val="single" w:sz="4" w:space="0" w:color="auto"/>
              <w:bottom w:val="single" w:sz="4" w:space="0" w:color="auto"/>
              <w:right w:val="single" w:sz="4" w:space="0" w:color="auto"/>
            </w:tcBorders>
            <w:shd w:val="clear" w:color="auto" w:fill="auto"/>
            <w:noWrap/>
            <w:vAlign w:val="center"/>
            <w:hideMark/>
          </w:tcPr>
          <w:p w14:paraId="2D0F308A"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69</w:t>
            </w:r>
          </w:p>
        </w:tc>
        <w:tc>
          <w:tcPr>
            <w:tcW w:w="3731" w:type="dxa"/>
            <w:tcBorders>
              <w:top w:val="nil"/>
              <w:left w:val="nil"/>
              <w:bottom w:val="single" w:sz="4" w:space="0" w:color="auto"/>
              <w:right w:val="single" w:sz="4" w:space="0" w:color="auto"/>
            </w:tcBorders>
            <w:shd w:val="clear" w:color="auto" w:fill="auto"/>
            <w:vAlign w:val="center"/>
            <w:hideMark/>
          </w:tcPr>
          <w:p w14:paraId="3AC5F679" w14:textId="77777777" w:rsidR="00B83AF0" w:rsidRPr="00BD0CCF" w:rsidRDefault="00B83AF0" w:rsidP="00B83AF0">
            <w:pPr>
              <w:rPr>
                <w:rFonts w:ascii="Myriad Pro" w:hAnsi="Myriad Pro"/>
                <w:sz w:val="18"/>
                <w:szCs w:val="18"/>
              </w:rPr>
            </w:pPr>
            <w:r w:rsidRPr="00BD0CCF">
              <w:rPr>
                <w:rFonts w:ascii="Myriad Pro" w:hAnsi="Myriad Pro"/>
                <w:sz w:val="18"/>
                <w:szCs w:val="18"/>
              </w:rPr>
              <w:t xml:space="preserve">Реконструкция ВЛ-10 </w:t>
            </w:r>
            <w:proofErr w:type="spellStart"/>
            <w:r w:rsidRPr="00BD0CCF">
              <w:rPr>
                <w:rFonts w:ascii="Myriad Pro" w:hAnsi="Myriad Pro"/>
                <w:sz w:val="18"/>
                <w:szCs w:val="18"/>
              </w:rPr>
              <w:t>кВ</w:t>
            </w:r>
            <w:proofErr w:type="spellEnd"/>
            <w:r w:rsidRPr="00BD0CCF">
              <w:rPr>
                <w:rFonts w:ascii="Myriad Pro" w:hAnsi="Myriad Pro"/>
                <w:sz w:val="18"/>
                <w:szCs w:val="18"/>
              </w:rPr>
              <w:t xml:space="preserve"> ПО-9 Замена голого провода на СИП 3-СИП 1х70</w:t>
            </w:r>
          </w:p>
        </w:tc>
        <w:tc>
          <w:tcPr>
            <w:tcW w:w="1310" w:type="dxa"/>
            <w:tcBorders>
              <w:top w:val="nil"/>
              <w:left w:val="nil"/>
              <w:bottom w:val="single" w:sz="4" w:space="0" w:color="auto"/>
              <w:right w:val="single" w:sz="4" w:space="0" w:color="auto"/>
            </w:tcBorders>
            <w:shd w:val="clear" w:color="auto" w:fill="auto"/>
            <w:vAlign w:val="center"/>
            <w:hideMark/>
          </w:tcPr>
          <w:p w14:paraId="578D5FB7"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F_6875550005</w:t>
            </w:r>
          </w:p>
        </w:tc>
        <w:tc>
          <w:tcPr>
            <w:tcW w:w="825" w:type="dxa"/>
            <w:tcBorders>
              <w:top w:val="nil"/>
              <w:left w:val="nil"/>
              <w:bottom w:val="single" w:sz="4" w:space="0" w:color="auto"/>
              <w:right w:val="single" w:sz="4" w:space="0" w:color="auto"/>
            </w:tcBorders>
            <w:shd w:val="clear" w:color="auto" w:fill="auto"/>
            <w:vAlign w:val="center"/>
            <w:hideMark/>
          </w:tcPr>
          <w:p w14:paraId="659DCE90"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0,40</w:t>
            </w:r>
          </w:p>
        </w:tc>
        <w:tc>
          <w:tcPr>
            <w:tcW w:w="1400" w:type="dxa"/>
            <w:tcBorders>
              <w:top w:val="nil"/>
              <w:left w:val="nil"/>
              <w:bottom w:val="single" w:sz="4" w:space="0" w:color="auto"/>
              <w:right w:val="single" w:sz="4" w:space="0" w:color="auto"/>
            </w:tcBorders>
            <w:shd w:val="clear" w:color="auto" w:fill="auto"/>
            <w:vAlign w:val="center"/>
            <w:hideMark/>
          </w:tcPr>
          <w:p w14:paraId="720A5768"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0,40</w:t>
            </w:r>
          </w:p>
        </w:tc>
        <w:tc>
          <w:tcPr>
            <w:tcW w:w="728" w:type="dxa"/>
            <w:tcBorders>
              <w:top w:val="nil"/>
              <w:left w:val="nil"/>
              <w:bottom w:val="single" w:sz="4" w:space="0" w:color="auto"/>
              <w:right w:val="single" w:sz="4" w:space="0" w:color="auto"/>
            </w:tcBorders>
            <w:shd w:val="clear" w:color="auto" w:fill="auto"/>
            <w:vAlign w:val="center"/>
            <w:hideMark/>
          </w:tcPr>
          <w:p w14:paraId="11C81C9B"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0,00</w:t>
            </w:r>
          </w:p>
        </w:tc>
        <w:tc>
          <w:tcPr>
            <w:tcW w:w="867" w:type="dxa"/>
            <w:tcBorders>
              <w:top w:val="nil"/>
              <w:left w:val="nil"/>
              <w:bottom w:val="single" w:sz="4" w:space="0" w:color="auto"/>
              <w:right w:val="single" w:sz="4" w:space="0" w:color="auto"/>
            </w:tcBorders>
            <w:shd w:val="clear" w:color="auto" w:fill="auto"/>
            <w:vAlign w:val="center"/>
            <w:hideMark/>
          </w:tcPr>
          <w:p w14:paraId="44FE2878"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0,0%</w:t>
            </w:r>
          </w:p>
        </w:tc>
      </w:tr>
      <w:tr w:rsidR="00B83AF0" w:rsidRPr="00BD0CCF" w14:paraId="652BD113" w14:textId="77777777" w:rsidTr="00B83AF0">
        <w:trPr>
          <w:trHeight w:val="20"/>
        </w:trPr>
        <w:tc>
          <w:tcPr>
            <w:tcW w:w="484" w:type="dxa"/>
            <w:tcBorders>
              <w:top w:val="nil"/>
              <w:left w:val="single" w:sz="4" w:space="0" w:color="auto"/>
              <w:bottom w:val="single" w:sz="4" w:space="0" w:color="auto"/>
              <w:right w:val="single" w:sz="4" w:space="0" w:color="auto"/>
            </w:tcBorders>
            <w:shd w:val="clear" w:color="auto" w:fill="auto"/>
            <w:noWrap/>
            <w:vAlign w:val="center"/>
            <w:hideMark/>
          </w:tcPr>
          <w:p w14:paraId="32404343"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70</w:t>
            </w:r>
          </w:p>
        </w:tc>
        <w:tc>
          <w:tcPr>
            <w:tcW w:w="3731" w:type="dxa"/>
            <w:tcBorders>
              <w:top w:val="nil"/>
              <w:left w:val="nil"/>
              <w:bottom w:val="single" w:sz="4" w:space="0" w:color="auto"/>
              <w:right w:val="single" w:sz="4" w:space="0" w:color="auto"/>
            </w:tcBorders>
            <w:shd w:val="clear" w:color="auto" w:fill="auto"/>
            <w:vAlign w:val="center"/>
            <w:hideMark/>
          </w:tcPr>
          <w:p w14:paraId="66612C44" w14:textId="77777777" w:rsidR="00B83AF0" w:rsidRPr="00BD0CCF" w:rsidRDefault="00B83AF0" w:rsidP="00B83AF0">
            <w:pPr>
              <w:rPr>
                <w:rFonts w:ascii="Myriad Pro" w:hAnsi="Myriad Pro"/>
                <w:sz w:val="18"/>
                <w:szCs w:val="18"/>
              </w:rPr>
            </w:pPr>
            <w:r w:rsidRPr="00BD0CCF">
              <w:rPr>
                <w:rFonts w:ascii="Myriad Pro" w:hAnsi="Myriad Pro"/>
                <w:sz w:val="18"/>
                <w:szCs w:val="18"/>
              </w:rPr>
              <w:t xml:space="preserve">Реконструкция ВЛ 0,4 </w:t>
            </w:r>
            <w:proofErr w:type="spellStart"/>
            <w:r w:rsidRPr="00BD0CCF">
              <w:rPr>
                <w:rFonts w:ascii="Myriad Pro" w:hAnsi="Myriad Pro"/>
                <w:sz w:val="18"/>
                <w:szCs w:val="18"/>
              </w:rPr>
              <w:t>кВ</w:t>
            </w:r>
            <w:proofErr w:type="spellEnd"/>
            <w:r w:rsidRPr="00BD0CCF">
              <w:rPr>
                <w:rFonts w:ascii="Myriad Pro" w:hAnsi="Myriad Pro"/>
                <w:sz w:val="18"/>
                <w:szCs w:val="18"/>
              </w:rPr>
              <w:t xml:space="preserve"> с. Апрель Томского р-на</w:t>
            </w:r>
          </w:p>
        </w:tc>
        <w:tc>
          <w:tcPr>
            <w:tcW w:w="1310" w:type="dxa"/>
            <w:tcBorders>
              <w:top w:val="nil"/>
              <w:left w:val="nil"/>
              <w:bottom w:val="single" w:sz="4" w:space="0" w:color="auto"/>
              <w:right w:val="single" w:sz="4" w:space="0" w:color="auto"/>
            </w:tcBorders>
            <w:shd w:val="clear" w:color="auto" w:fill="auto"/>
            <w:vAlign w:val="center"/>
            <w:hideMark/>
          </w:tcPr>
          <w:p w14:paraId="38EC1F1F"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F_6875550006</w:t>
            </w:r>
          </w:p>
        </w:tc>
        <w:tc>
          <w:tcPr>
            <w:tcW w:w="825" w:type="dxa"/>
            <w:tcBorders>
              <w:top w:val="nil"/>
              <w:left w:val="nil"/>
              <w:bottom w:val="single" w:sz="4" w:space="0" w:color="auto"/>
              <w:right w:val="single" w:sz="4" w:space="0" w:color="auto"/>
            </w:tcBorders>
            <w:shd w:val="clear" w:color="auto" w:fill="auto"/>
            <w:vAlign w:val="center"/>
            <w:hideMark/>
          </w:tcPr>
          <w:p w14:paraId="5572A9C0"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2,18</w:t>
            </w:r>
          </w:p>
        </w:tc>
        <w:tc>
          <w:tcPr>
            <w:tcW w:w="1400" w:type="dxa"/>
            <w:tcBorders>
              <w:top w:val="nil"/>
              <w:left w:val="nil"/>
              <w:bottom w:val="single" w:sz="4" w:space="0" w:color="auto"/>
              <w:right w:val="single" w:sz="4" w:space="0" w:color="auto"/>
            </w:tcBorders>
            <w:shd w:val="clear" w:color="auto" w:fill="auto"/>
            <w:vAlign w:val="center"/>
            <w:hideMark/>
          </w:tcPr>
          <w:p w14:paraId="2AE6FB26"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2,18</w:t>
            </w:r>
          </w:p>
        </w:tc>
        <w:tc>
          <w:tcPr>
            <w:tcW w:w="728" w:type="dxa"/>
            <w:tcBorders>
              <w:top w:val="nil"/>
              <w:left w:val="nil"/>
              <w:bottom w:val="single" w:sz="4" w:space="0" w:color="auto"/>
              <w:right w:val="single" w:sz="4" w:space="0" w:color="auto"/>
            </w:tcBorders>
            <w:shd w:val="clear" w:color="auto" w:fill="auto"/>
            <w:vAlign w:val="center"/>
            <w:hideMark/>
          </w:tcPr>
          <w:p w14:paraId="7A3DB6D2"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0,00</w:t>
            </w:r>
          </w:p>
        </w:tc>
        <w:tc>
          <w:tcPr>
            <w:tcW w:w="867" w:type="dxa"/>
            <w:tcBorders>
              <w:top w:val="nil"/>
              <w:left w:val="nil"/>
              <w:bottom w:val="single" w:sz="4" w:space="0" w:color="auto"/>
              <w:right w:val="single" w:sz="4" w:space="0" w:color="auto"/>
            </w:tcBorders>
            <w:shd w:val="clear" w:color="auto" w:fill="auto"/>
            <w:vAlign w:val="center"/>
            <w:hideMark/>
          </w:tcPr>
          <w:p w14:paraId="2C9B8436"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0,0%</w:t>
            </w:r>
          </w:p>
        </w:tc>
      </w:tr>
      <w:tr w:rsidR="00B83AF0" w:rsidRPr="00BD0CCF" w14:paraId="2639AD76" w14:textId="77777777" w:rsidTr="00B83AF0">
        <w:trPr>
          <w:trHeight w:val="20"/>
        </w:trPr>
        <w:tc>
          <w:tcPr>
            <w:tcW w:w="484" w:type="dxa"/>
            <w:tcBorders>
              <w:top w:val="nil"/>
              <w:left w:val="single" w:sz="4" w:space="0" w:color="auto"/>
              <w:bottom w:val="single" w:sz="4" w:space="0" w:color="auto"/>
              <w:right w:val="single" w:sz="4" w:space="0" w:color="auto"/>
            </w:tcBorders>
            <w:shd w:val="clear" w:color="auto" w:fill="auto"/>
            <w:noWrap/>
            <w:vAlign w:val="center"/>
            <w:hideMark/>
          </w:tcPr>
          <w:p w14:paraId="5D00AE5A"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71</w:t>
            </w:r>
          </w:p>
        </w:tc>
        <w:tc>
          <w:tcPr>
            <w:tcW w:w="3731" w:type="dxa"/>
            <w:tcBorders>
              <w:top w:val="nil"/>
              <w:left w:val="nil"/>
              <w:bottom w:val="single" w:sz="4" w:space="0" w:color="auto"/>
              <w:right w:val="single" w:sz="4" w:space="0" w:color="auto"/>
            </w:tcBorders>
            <w:shd w:val="clear" w:color="auto" w:fill="auto"/>
            <w:vAlign w:val="center"/>
            <w:hideMark/>
          </w:tcPr>
          <w:p w14:paraId="7E2D9479" w14:textId="77777777" w:rsidR="00B83AF0" w:rsidRPr="00BD0CCF" w:rsidRDefault="00B83AF0" w:rsidP="00B83AF0">
            <w:pPr>
              <w:rPr>
                <w:rFonts w:ascii="Myriad Pro" w:hAnsi="Myriad Pro"/>
                <w:sz w:val="18"/>
                <w:szCs w:val="18"/>
              </w:rPr>
            </w:pPr>
            <w:r w:rsidRPr="00BD0CCF">
              <w:rPr>
                <w:rFonts w:ascii="Myriad Pro" w:hAnsi="Myriad Pro"/>
                <w:sz w:val="18"/>
                <w:szCs w:val="18"/>
              </w:rPr>
              <w:t xml:space="preserve">Реконструкция ВЛ-0,4кВ от ТП ПО-1-3 </w:t>
            </w:r>
            <w:proofErr w:type="spellStart"/>
            <w:r w:rsidRPr="00BD0CCF">
              <w:rPr>
                <w:rFonts w:ascii="Myriad Pro" w:hAnsi="Myriad Pro"/>
                <w:sz w:val="18"/>
                <w:szCs w:val="18"/>
              </w:rPr>
              <w:t>Рыбаловский</w:t>
            </w:r>
            <w:proofErr w:type="spellEnd"/>
            <w:r w:rsidRPr="00BD0CCF">
              <w:rPr>
                <w:rFonts w:ascii="Myriad Pro" w:hAnsi="Myriad Pro"/>
                <w:sz w:val="18"/>
                <w:szCs w:val="18"/>
              </w:rPr>
              <w:t xml:space="preserve"> РЭС, Томский район с заменой провода на СИП и КТП 10/0,4 </w:t>
            </w:r>
            <w:proofErr w:type="spellStart"/>
            <w:r w:rsidRPr="00BD0CCF">
              <w:rPr>
                <w:rFonts w:ascii="Myriad Pro" w:hAnsi="Myriad Pro"/>
                <w:sz w:val="18"/>
                <w:szCs w:val="18"/>
              </w:rPr>
              <w:t>кВ</w:t>
            </w:r>
            <w:proofErr w:type="spellEnd"/>
          </w:p>
        </w:tc>
        <w:tc>
          <w:tcPr>
            <w:tcW w:w="1310" w:type="dxa"/>
            <w:tcBorders>
              <w:top w:val="nil"/>
              <w:left w:val="nil"/>
              <w:bottom w:val="single" w:sz="4" w:space="0" w:color="auto"/>
              <w:right w:val="single" w:sz="4" w:space="0" w:color="auto"/>
            </w:tcBorders>
            <w:shd w:val="clear" w:color="auto" w:fill="auto"/>
            <w:vAlign w:val="center"/>
            <w:hideMark/>
          </w:tcPr>
          <w:p w14:paraId="35A5E7BC"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F_6875550007</w:t>
            </w:r>
          </w:p>
        </w:tc>
        <w:tc>
          <w:tcPr>
            <w:tcW w:w="825" w:type="dxa"/>
            <w:tcBorders>
              <w:top w:val="nil"/>
              <w:left w:val="nil"/>
              <w:bottom w:val="single" w:sz="4" w:space="0" w:color="auto"/>
              <w:right w:val="single" w:sz="4" w:space="0" w:color="auto"/>
            </w:tcBorders>
            <w:shd w:val="clear" w:color="auto" w:fill="auto"/>
            <w:vAlign w:val="center"/>
            <w:hideMark/>
          </w:tcPr>
          <w:p w14:paraId="38B7E1DA"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1,60</w:t>
            </w:r>
          </w:p>
        </w:tc>
        <w:tc>
          <w:tcPr>
            <w:tcW w:w="1400" w:type="dxa"/>
            <w:tcBorders>
              <w:top w:val="nil"/>
              <w:left w:val="nil"/>
              <w:bottom w:val="single" w:sz="4" w:space="0" w:color="auto"/>
              <w:right w:val="single" w:sz="4" w:space="0" w:color="auto"/>
            </w:tcBorders>
            <w:shd w:val="clear" w:color="auto" w:fill="auto"/>
            <w:vAlign w:val="center"/>
            <w:hideMark/>
          </w:tcPr>
          <w:p w14:paraId="016037C6"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1,60</w:t>
            </w:r>
          </w:p>
        </w:tc>
        <w:tc>
          <w:tcPr>
            <w:tcW w:w="728" w:type="dxa"/>
            <w:tcBorders>
              <w:top w:val="nil"/>
              <w:left w:val="nil"/>
              <w:bottom w:val="single" w:sz="4" w:space="0" w:color="auto"/>
              <w:right w:val="single" w:sz="4" w:space="0" w:color="auto"/>
            </w:tcBorders>
            <w:shd w:val="clear" w:color="auto" w:fill="auto"/>
            <w:vAlign w:val="center"/>
            <w:hideMark/>
          </w:tcPr>
          <w:p w14:paraId="634856A8"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0,00</w:t>
            </w:r>
          </w:p>
        </w:tc>
        <w:tc>
          <w:tcPr>
            <w:tcW w:w="867" w:type="dxa"/>
            <w:tcBorders>
              <w:top w:val="nil"/>
              <w:left w:val="nil"/>
              <w:bottom w:val="single" w:sz="4" w:space="0" w:color="auto"/>
              <w:right w:val="single" w:sz="4" w:space="0" w:color="auto"/>
            </w:tcBorders>
            <w:shd w:val="clear" w:color="auto" w:fill="auto"/>
            <w:vAlign w:val="center"/>
            <w:hideMark/>
          </w:tcPr>
          <w:p w14:paraId="69315FEB"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0,0%</w:t>
            </w:r>
          </w:p>
        </w:tc>
      </w:tr>
      <w:tr w:rsidR="00B83AF0" w:rsidRPr="00BD0CCF" w14:paraId="1EA57626" w14:textId="77777777" w:rsidTr="00B83AF0">
        <w:trPr>
          <w:trHeight w:val="20"/>
        </w:trPr>
        <w:tc>
          <w:tcPr>
            <w:tcW w:w="484" w:type="dxa"/>
            <w:tcBorders>
              <w:top w:val="nil"/>
              <w:left w:val="single" w:sz="4" w:space="0" w:color="auto"/>
              <w:bottom w:val="single" w:sz="4" w:space="0" w:color="auto"/>
              <w:right w:val="single" w:sz="4" w:space="0" w:color="auto"/>
            </w:tcBorders>
            <w:shd w:val="clear" w:color="auto" w:fill="auto"/>
            <w:noWrap/>
            <w:vAlign w:val="center"/>
            <w:hideMark/>
          </w:tcPr>
          <w:p w14:paraId="0DC061B6"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72</w:t>
            </w:r>
          </w:p>
        </w:tc>
        <w:tc>
          <w:tcPr>
            <w:tcW w:w="3731" w:type="dxa"/>
            <w:tcBorders>
              <w:top w:val="nil"/>
              <w:left w:val="nil"/>
              <w:bottom w:val="single" w:sz="4" w:space="0" w:color="auto"/>
              <w:right w:val="single" w:sz="4" w:space="0" w:color="auto"/>
            </w:tcBorders>
            <w:shd w:val="clear" w:color="auto" w:fill="auto"/>
            <w:vAlign w:val="center"/>
            <w:hideMark/>
          </w:tcPr>
          <w:p w14:paraId="28712E6D" w14:textId="77777777" w:rsidR="00B83AF0" w:rsidRPr="00BD0CCF" w:rsidRDefault="00B83AF0" w:rsidP="00B83AF0">
            <w:pPr>
              <w:rPr>
                <w:rFonts w:ascii="Myriad Pro" w:hAnsi="Myriad Pro"/>
                <w:sz w:val="18"/>
                <w:szCs w:val="18"/>
              </w:rPr>
            </w:pPr>
            <w:r w:rsidRPr="00BD0CCF">
              <w:rPr>
                <w:rFonts w:ascii="Myriad Pro" w:hAnsi="Myriad Pro"/>
                <w:sz w:val="18"/>
                <w:szCs w:val="18"/>
              </w:rPr>
              <w:t xml:space="preserve">Реконструкция ВЛ-0,4 </w:t>
            </w:r>
            <w:proofErr w:type="spellStart"/>
            <w:r w:rsidRPr="00BD0CCF">
              <w:rPr>
                <w:rFonts w:ascii="Myriad Pro" w:hAnsi="Myriad Pro"/>
                <w:sz w:val="18"/>
                <w:szCs w:val="18"/>
              </w:rPr>
              <w:t>кВ</w:t>
            </w:r>
            <w:proofErr w:type="spellEnd"/>
            <w:r w:rsidRPr="00BD0CCF">
              <w:rPr>
                <w:rFonts w:ascii="Myriad Pro" w:hAnsi="Myriad Pro"/>
                <w:sz w:val="18"/>
                <w:szCs w:val="18"/>
              </w:rPr>
              <w:t xml:space="preserve"> от ТП БЯ-2-2, с установкой выносного коммерческого учета в </w:t>
            </w:r>
            <w:proofErr w:type="spellStart"/>
            <w:r w:rsidRPr="00BD0CCF">
              <w:rPr>
                <w:rFonts w:ascii="Myriad Pro" w:hAnsi="Myriad Pro"/>
                <w:sz w:val="18"/>
                <w:szCs w:val="18"/>
              </w:rPr>
              <w:t>п.Палочка</w:t>
            </w:r>
            <w:proofErr w:type="spellEnd"/>
            <w:r w:rsidRPr="00BD0CCF">
              <w:rPr>
                <w:rFonts w:ascii="Myriad Pro" w:hAnsi="Myriad Pro"/>
                <w:sz w:val="18"/>
                <w:szCs w:val="18"/>
              </w:rPr>
              <w:t xml:space="preserve"> </w:t>
            </w:r>
            <w:proofErr w:type="spellStart"/>
            <w:r w:rsidRPr="00BD0CCF">
              <w:rPr>
                <w:rFonts w:ascii="Myriad Pro" w:hAnsi="Myriad Pro"/>
                <w:sz w:val="18"/>
                <w:szCs w:val="18"/>
              </w:rPr>
              <w:t>Верхнекетского</w:t>
            </w:r>
            <w:proofErr w:type="spellEnd"/>
            <w:r w:rsidRPr="00BD0CCF">
              <w:rPr>
                <w:rFonts w:ascii="Myriad Pro" w:hAnsi="Myriad Pro"/>
                <w:sz w:val="18"/>
                <w:szCs w:val="18"/>
              </w:rPr>
              <w:t xml:space="preserve"> района. Замена опор, провода на СИП</w:t>
            </w:r>
          </w:p>
        </w:tc>
        <w:tc>
          <w:tcPr>
            <w:tcW w:w="1310" w:type="dxa"/>
            <w:tcBorders>
              <w:top w:val="nil"/>
              <w:left w:val="nil"/>
              <w:bottom w:val="single" w:sz="4" w:space="0" w:color="auto"/>
              <w:right w:val="single" w:sz="4" w:space="0" w:color="auto"/>
            </w:tcBorders>
            <w:shd w:val="clear" w:color="auto" w:fill="auto"/>
            <w:vAlign w:val="center"/>
            <w:hideMark/>
          </w:tcPr>
          <w:p w14:paraId="190EE4FD"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F_6875550008</w:t>
            </w:r>
          </w:p>
        </w:tc>
        <w:tc>
          <w:tcPr>
            <w:tcW w:w="825" w:type="dxa"/>
            <w:tcBorders>
              <w:top w:val="nil"/>
              <w:left w:val="nil"/>
              <w:bottom w:val="single" w:sz="4" w:space="0" w:color="auto"/>
              <w:right w:val="single" w:sz="4" w:space="0" w:color="auto"/>
            </w:tcBorders>
            <w:shd w:val="clear" w:color="auto" w:fill="auto"/>
            <w:vAlign w:val="center"/>
            <w:hideMark/>
          </w:tcPr>
          <w:p w14:paraId="6B738C22"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2,06</w:t>
            </w:r>
          </w:p>
        </w:tc>
        <w:tc>
          <w:tcPr>
            <w:tcW w:w="1400" w:type="dxa"/>
            <w:tcBorders>
              <w:top w:val="nil"/>
              <w:left w:val="nil"/>
              <w:bottom w:val="single" w:sz="4" w:space="0" w:color="auto"/>
              <w:right w:val="single" w:sz="4" w:space="0" w:color="auto"/>
            </w:tcBorders>
            <w:shd w:val="clear" w:color="auto" w:fill="auto"/>
            <w:vAlign w:val="center"/>
            <w:hideMark/>
          </w:tcPr>
          <w:p w14:paraId="4AD3E678"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2,06</w:t>
            </w:r>
          </w:p>
        </w:tc>
        <w:tc>
          <w:tcPr>
            <w:tcW w:w="728" w:type="dxa"/>
            <w:tcBorders>
              <w:top w:val="nil"/>
              <w:left w:val="nil"/>
              <w:bottom w:val="single" w:sz="4" w:space="0" w:color="auto"/>
              <w:right w:val="single" w:sz="4" w:space="0" w:color="auto"/>
            </w:tcBorders>
            <w:shd w:val="clear" w:color="auto" w:fill="auto"/>
            <w:vAlign w:val="center"/>
            <w:hideMark/>
          </w:tcPr>
          <w:p w14:paraId="3E3D55A5"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0,00</w:t>
            </w:r>
          </w:p>
        </w:tc>
        <w:tc>
          <w:tcPr>
            <w:tcW w:w="867" w:type="dxa"/>
            <w:tcBorders>
              <w:top w:val="nil"/>
              <w:left w:val="nil"/>
              <w:bottom w:val="single" w:sz="4" w:space="0" w:color="auto"/>
              <w:right w:val="single" w:sz="4" w:space="0" w:color="auto"/>
            </w:tcBorders>
            <w:shd w:val="clear" w:color="auto" w:fill="auto"/>
            <w:vAlign w:val="center"/>
            <w:hideMark/>
          </w:tcPr>
          <w:p w14:paraId="520B82CB"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0,0%</w:t>
            </w:r>
          </w:p>
        </w:tc>
      </w:tr>
      <w:tr w:rsidR="00B83AF0" w:rsidRPr="00BD0CCF" w14:paraId="6C7805D7" w14:textId="77777777" w:rsidTr="00B83AF0">
        <w:trPr>
          <w:trHeight w:val="20"/>
        </w:trPr>
        <w:tc>
          <w:tcPr>
            <w:tcW w:w="484" w:type="dxa"/>
            <w:tcBorders>
              <w:top w:val="nil"/>
              <w:left w:val="single" w:sz="4" w:space="0" w:color="auto"/>
              <w:bottom w:val="single" w:sz="4" w:space="0" w:color="auto"/>
              <w:right w:val="single" w:sz="4" w:space="0" w:color="auto"/>
            </w:tcBorders>
            <w:shd w:val="clear" w:color="auto" w:fill="auto"/>
            <w:noWrap/>
            <w:vAlign w:val="center"/>
            <w:hideMark/>
          </w:tcPr>
          <w:p w14:paraId="4CB23F75"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73</w:t>
            </w:r>
          </w:p>
        </w:tc>
        <w:tc>
          <w:tcPr>
            <w:tcW w:w="3731" w:type="dxa"/>
            <w:tcBorders>
              <w:top w:val="nil"/>
              <w:left w:val="nil"/>
              <w:bottom w:val="single" w:sz="4" w:space="0" w:color="auto"/>
              <w:right w:val="single" w:sz="4" w:space="0" w:color="auto"/>
            </w:tcBorders>
            <w:shd w:val="clear" w:color="auto" w:fill="auto"/>
            <w:vAlign w:val="center"/>
            <w:hideMark/>
          </w:tcPr>
          <w:p w14:paraId="6D39596C" w14:textId="77777777" w:rsidR="00B83AF0" w:rsidRPr="00BD0CCF" w:rsidRDefault="00B83AF0" w:rsidP="00B83AF0">
            <w:pPr>
              <w:rPr>
                <w:rFonts w:ascii="Myriad Pro" w:hAnsi="Myriad Pro"/>
                <w:sz w:val="18"/>
                <w:szCs w:val="18"/>
              </w:rPr>
            </w:pPr>
            <w:r w:rsidRPr="00BD0CCF">
              <w:rPr>
                <w:rFonts w:ascii="Myriad Pro" w:hAnsi="Myriad Pro"/>
                <w:sz w:val="18"/>
                <w:szCs w:val="18"/>
              </w:rPr>
              <w:t>Реконструкция ВЛ 10/04 от ТП П-10-15 с заменой провода на СИП, установкой выносного учета.</w:t>
            </w:r>
          </w:p>
        </w:tc>
        <w:tc>
          <w:tcPr>
            <w:tcW w:w="1310" w:type="dxa"/>
            <w:tcBorders>
              <w:top w:val="nil"/>
              <w:left w:val="nil"/>
              <w:bottom w:val="single" w:sz="4" w:space="0" w:color="auto"/>
              <w:right w:val="single" w:sz="4" w:space="0" w:color="auto"/>
            </w:tcBorders>
            <w:shd w:val="clear" w:color="auto" w:fill="auto"/>
            <w:vAlign w:val="center"/>
            <w:hideMark/>
          </w:tcPr>
          <w:p w14:paraId="4C286FFB"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F_6875550009</w:t>
            </w:r>
          </w:p>
        </w:tc>
        <w:tc>
          <w:tcPr>
            <w:tcW w:w="825" w:type="dxa"/>
            <w:tcBorders>
              <w:top w:val="nil"/>
              <w:left w:val="nil"/>
              <w:bottom w:val="single" w:sz="4" w:space="0" w:color="auto"/>
              <w:right w:val="single" w:sz="4" w:space="0" w:color="auto"/>
            </w:tcBorders>
            <w:shd w:val="clear" w:color="auto" w:fill="auto"/>
            <w:vAlign w:val="center"/>
            <w:hideMark/>
          </w:tcPr>
          <w:p w14:paraId="465CD1D1"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2,66</w:t>
            </w:r>
          </w:p>
        </w:tc>
        <w:tc>
          <w:tcPr>
            <w:tcW w:w="1400" w:type="dxa"/>
            <w:tcBorders>
              <w:top w:val="nil"/>
              <w:left w:val="nil"/>
              <w:bottom w:val="single" w:sz="4" w:space="0" w:color="auto"/>
              <w:right w:val="single" w:sz="4" w:space="0" w:color="auto"/>
            </w:tcBorders>
            <w:shd w:val="clear" w:color="auto" w:fill="auto"/>
            <w:vAlign w:val="center"/>
            <w:hideMark/>
          </w:tcPr>
          <w:p w14:paraId="71EA0C66"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2,66</w:t>
            </w:r>
          </w:p>
        </w:tc>
        <w:tc>
          <w:tcPr>
            <w:tcW w:w="728" w:type="dxa"/>
            <w:tcBorders>
              <w:top w:val="nil"/>
              <w:left w:val="nil"/>
              <w:bottom w:val="single" w:sz="4" w:space="0" w:color="auto"/>
              <w:right w:val="single" w:sz="4" w:space="0" w:color="auto"/>
            </w:tcBorders>
            <w:shd w:val="clear" w:color="auto" w:fill="auto"/>
            <w:vAlign w:val="center"/>
            <w:hideMark/>
          </w:tcPr>
          <w:p w14:paraId="3AEA9E37"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0,00</w:t>
            </w:r>
          </w:p>
        </w:tc>
        <w:tc>
          <w:tcPr>
            <w:tcW w:w="867" w:type="dxa"/>
            <w:tcBorders>
              <w:top w:val="nil"/>
              <w:left w:val="nil"/>
              <w:bottom w:val="single" w:sz="4" w:space="0" w:color="auto"/>
              <w:right w:val="single" w:sz="4" w:space="0" w:color="auto"/>
            </w:tcBorders>
            <w:shd w:val="clear" w:color="auto" w:fill="auto"/>
            <w:vAlign w:val="center"/>
            <w:hideMark/>
          </w:tcPr>
          <w:p w14:paraId="55C472E1"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0,0%</w:t>
            </w:r>
          </w:p>
        </w:tc>
      </w:tr>
      <w:tr w:rsidR="00B83AF0" w:rsidRPr="00BD0CCF" w14:paraId="490496F6" w14:textId="77777777" w:rsidTr="00B83AF0">
        <w:trPr>
          <w:trHeight w:val="20"/>
        </w:trPr>
        <w:tc>
          <w:tcPr>
            <w:tcW w:w="484" w:type="dxa"/>
            <w:tcBorders>
              <w:top w:val="nil"/>
              <w:left w:val="single" w:sz="4" w:space="0" w:color="auto"/>
              <w:bottom w:val="single" w:sz="4" w:space="0" w:color="auto"/>
              <w:right w:val="single" w:sz="4" w:space="0" w:color="auto"/>
            </w:tcBorders>
            <w:shd w:val="clear" w:color="auto" w:fill="auto"/>
            <w:noWrap/>
            <w:vAlign w:val="center"/>
            <w:hideMark/>
          </w:tcPr>
          <w:p w14:paraId="5384FCB8"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74</w:t>
            </w:r>
          </w:p>
        </w:tc>
        <w:tc>
          <w:tcPr>
            <w:tcW w:w="3731" w:type="dxa"/>
            <w:tcBorders>
              <w:top w:val="nil"/>
              <w:left w:val="nil"/>
              <w:bottom w:val="single" w:sz="4" w:space="0" w:color="auto"/>
              <w:right w:val="single" w:sz="4" w:space="0" w:color="auto"/>
            </w:tcBorders>
            <w:shd w:val="clear" w:color="auto" w:fill="auto"/>
            <w:vAlign w:val="center"/>
            <w:hideMark/>
          </w:tcPr>
          <w:p w14:paraId="2FE0032D" w14:textId="77777777" w:rsidR="00B83AF0" w:rsidRPr="00BD0CCF" w:rsidRDefault="00B83AF0" w:rsidP="00B83AF0">
            <w:pPr>
              <w:rPr>
                <w:rFonts w:ascii="Myriad Pro" w:hAnsi="Myriad Pro"/>
                <w:sz w:val="18"/>
                <w:szCs w:val="18"/>
              </w:rPr>
            </w:pPr>
            <w:r w:rsidRPr="00BD0CCF">
              <w:rPr>
                <w:rFonts w:ascii="Myriad Pro" w:hAnsi="Myriad Pro"/>
                <w:sz w:val="18"/>
                <w:szCs w:val="18"/>
              </w:rPr>
              <w:t>Реконструкция ВЛ-0,4кВ. От ТП К-3-5, Зырянский РЭС. Замена опор, провода на СИП и КТП-10/0,4кВ</w:t>
            </w:r>
          </w:p>
        </w:tc>
        <w:tc>
          <w:tcPr>
            <w:tcW w:w="1310" w:type="dxa"/>
            <w:tcBorders>
              <w:top w:val="nil"/>
              <w:left w:val="nil"/>
              <w:bottom w:val="single" w:sz="4" w:space="0" w:color="auto"/>
              <w:right w:val="single" w:sz="4" w:space="0" w:color="auto"/>
            </w:tcBorders>
            <w:shd w:val="clear" w:color="auto" w:fill="auto"/>
            <w:vAlign w:val="center"/>
            <w:hideMark/>
          </w:tcPr>
          <w:p w14:paraId="3FE69124"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F_6875550011</w:t>
            </w:r>
          </w:p>
        </w:tc>
        <w:tc>
          <w:tcPr>
            <w:tcW w:w="825" w:type="dxa"/>
            <w:tcBorders>
              <w:top w:val="nil"/>
              <w:left w:val="nil"/>
              <w:bottom w:val="single" w:sz="4" w:space="0" w:color="auto"/>
              <w:right w:val="single" w:sz="4" w:space="0" w:color="auto"/>
            </w:tcBorders>
            <w:shd w:val="clear" w:color="auto" w:fill="auto"/>
            <w:vAlign w:val="center"/>
            <w:hideMark/>
          </w:tcPr>
          <w:p w14:paraId="0B5AE9F9"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4,40</w:t>
            </w:r>
          </w:p>
        </w:tc>
        <w:tc>
          <w:tcPr>
            <w:tcW w:w="1400" w:type="dxa"/>
            <w:tcBorders>
              <w:top w:val="nil"/>
              <w:left w:val="nil"/>
              <w:bottom w:val="single" w:sz="4" w:space="0" w:color="auto"/>
              <w:right w:val="single" w:sz="4" w:space="0" w:color="auto"/>
            </w:tcBorders>
            <w:shd w:val="clear" w:color="auto" w:fill="auto"/>
            <w:vAlign w:val="center"/>
            <w:hideMark/>
          </w:tcPr>
          <w:p w14:paraId="39CEAB68"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4,40</w:t>
            </w:r>
          </w:p>
        </w:tc>
        <w:tc>
          <w:tcPr>
            <w:tcW w:w="728" w:type="dxa"/>
            <w:tcBorders>
              <w:top w:val="nil"/>
              <w:left w:val="nil"/>
              <w:bottom w:val="single" w:sz="4" w:space="0" w:color="auto"/>
              <w:right w:val="single" w:sz="4" w:space="0" w:color="auto"/>
            </w:tcBorders>
            <w:shd w:val="clear" w:color="auto" w:fill="auto"/>
            <w:vAlign w:val="center"/>
            <w:hideMark/>
          </w:tcPr>
          <w:p w14:paraId="4892863A"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0,00</w:t>
            </w:r>
          </w:p>
        </w:tc>
        <w:tc>
          <w:tcPr>
            <w:tcW w:w="867" w:type="dxa"/>
            <w:tcBorders>
              <w:top w:val="nil"/>
              <w:left w:val="nil"/>
              <w:bottom w:val="single" w:sz="4" w:space="0" w:color="auto"/>
              <w:right w:val="single" w:sz="4" w:space="0" w:color="auto"/>
            </w:tcBorders>
            <w:shd w:val="clear" w:color="auto" w:fill="auto"/>
            <w:vAlign w:val="center"/>
            <w:hideMark/>
          </w:tcPr>
          <w:p w14:paraId="383449EB"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0,0%</w:t>
            </w:r>
          </w:p>
        </w:tc>
      </w:tr>
      <w:tr w:rsidR="00B83AF0" w:rsidRPr="00BD0CCF" w14:paraId="7C5654F8" w14:textId="77777777" w:rsidTr="00B83AF0">
        <w:trPr>
          <w:trHeight w:val="20"/>
        </w:trPr>
        <w:tc>
          <w:tcPr>
            <w:tcW w:w="484" w:type="dxa"/>
            <w:tcBorders>
              <w:top w:val="nil"/>
              <w:left w:val="single" w:sz="4" w:space="0" w:color="auto"/>
              <w:bottom w:val="single" w:sz="4" w:space="0" w:color="auto"/>
              <w:right w:val="single" w:sz="4" w:space="0" w:color="auto"/>
            </w:tcBorders>
            <w:shd w:val="clear" w:color="auto" w:fill="auto"/>
            <w:noWrap/>
            <w:vAlign w:val="center"/>
            <w:hideMark/>
          </w:tcPr>
          <w:p w14:paraId="502025FF"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75</w:t>
            </w:r>
          </w:p>
        </w:tc>
        <w:tc>
          <w:tcPr>
            <w:tcW w:w="3731" w:type="dxa"/>
            <w:tcBorders>
              <w:top w:val="nil"/>
              <w:left w:val="nil"/>
              <w:bottom w:val="single" w:sz="4" w:space="0" w:color="auto"/>
              <w:right w:val="single" w:sz="4" w:space="0" w:color="auto"/>
            </w:tcBorders>
            <w:shd w:val="clear" w:color="auto" w:fill="auto"/>
            <w:vAlign w:val="center"/>
            <w:hideMark/>
          </w:tcPr>
          <w:p w14:paraId="7C5E7E2D" w14:textId="77777777" w:rsidR="00B83AF0" w:rsidRPr="00BD0CCF" w:rsidRDefault="00B83AF0" w:rsidP="00B83AF0">
            <w:pPr>
              <w:rPr>
                <w:rFonts w:ascii="Myriad Pro" w:hAnsi="Myriad Pro"/>
                <w:sz w:val="18"/>
                <w:szCs w:val="18"/>
              </w:rPr>
            </w:pPr>
            <w:r w:rsidRPr="00BD0CCF">
              <w:rPr>
                <w:rFonts w:ascii="Myriad Pro" w:hAnsi="Myriad Pro"/>
                <w:sz w:val="18"/>
                <w:szCs w:val="18"/>
              </w:rPr>
              <w:t>Реконструкция ВЛ-35кВ 3518 ПС"</w:t>
            </w:r>
            <w:proofErr w:type="spellStart"/>
            <w:r w:rsidRPr="00BD0CCF">
              <w:rPr>
                <w:rFonts w:ascii="Myriad Pro" w:hAnsi="Myriad Pro"/>
                <w:sz w:val="18"/>
                <w:szCs w:val="18"/>
              </w:rPr>
              <w:t>Лоскутово</w:t>
            </w:r>
            <w:proofErr w:type="spellEnd"/>
            <w:r w:rsidRPr="00BD0CCF">
              <w:rPr>
                <w:rFonts w:ascii="Myriad Pro" w:hAnsi="Myriad Pro"/>
                <w:sz w:val="18"/>
                <w:szCs w:val="18"/>
              </w:rPr>
              <w:t>"-</w:t>
            </w:r>
            <w:proofErr w:type="spellStart"/>
            <w:r w:rsidRPr="00BD0CCF">
              <w:rPr>
                <w:rFonts w:ascii="Myriad Pro" w:hAnsi="Myriad Pro"/>
                <w:sz w:val="18"/>
                <w:szCs w:val="18"/>
              </w:rPr>
              <w:t>ПС"Вершинино</w:t>
            </w:r>
            <w:proofErr w:type="spellEnd"/>
            <w:r w:rsidRPr="00BD0CCF">
              <w:rPr>
                <w:rFonts w:ascii="Myriad Pro" w:hAnsi="Myriad Pro"/>
                <w:sz w:val="18"/>
                <w:szCs w:val="18"/>
              </w:rPr>
              <w:t>" с заменой деревянных опор на ж/б, провода АС-70, изоляторов</w:t>
            </w:r>
          </w:p>
        </w:tc>
        <w:tc>
          <w:tcPr>
            <w:tcW w:w="1310" w:type="dxa"/>
            <w:tcBorders>
              <w:top w:val="nil"/>
              <w:left w:val="nil"/>
              <w:bottom w:val="single" w:sz="4" w:space="0" w:color="auto"/>
              <w:right w:val="single" w:sz="4" w:space="0" w:color="auto"/>
            </w:tcBorders>
            <w:shd w:val="clear" w:color="auto" w:fill="auto"/>
            <w:vAlign w:val="center"/>
            <w:hideMark/>
          </w:tcPr>
          <w:p w14:paraId="501B7CAF"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F_6875550094</w:t>
            </w:r>
          </w:p>
        </w:tc>
        <w:tc>
          <w:tcPr>
            <w:tcW w:w="825" w:type="dxa"/>
            <w:tcBorders>
              <w:top w:val="nil"/>
              <w:left w:val="nil"/>
              <w:bottom w:val="single" w:sz="4" w:space="0" w:color="auto"/>
              <w:right w:val="single" w:sz="4" w:space="0" w:color="auto"/>
            </w:tcBorders>
            <w:shd w:val="clear" w:color="auto" w:fill="auto"/>
            <w:vAlign w:val="center"/>
            <w:hideMark/>
          </w:tcPr>
          <w:p w14:paraId="498B14A0"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7,35</w:t>
            </w:r>
          </w:p>
        </w:tc>
        <w:tc>
          <w:tcPr>
            <w:tcW w:w="1400" w:type="dxa"/>
            <w:tcBorders>
              <w:top w:val="nil"/>
              <w:left w:val="nil"/>
              <w:bottom w:val="single" w:sz="4" w:space="0" w:color="auto"/>
              <w:right w:val="single" w:sz="4" w:space="0" w:color="auto"/>
            </w:tcBorders>
            <w:shd w:val="clear" w:color="auto" w:fill="auto"/>
            <w:vAlign w:val="center"/>
            <w:hideMark/>
          </w:tcPr>
          <w:p w14:paraId="77A309CD"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7,35</w:t>
            </w:r>
          </w:p>
        </w:tc>
        <w:tc>
          <w:tcPr>
            <w:tcW w:w="728" w:type="dxa"/>
            <w:tcBorders>
              <w:top w:val="nil"/>
              <w:left w:val="nil"/>
              <w:bottom w:val="single" w:sz="4" w:space="0" w:color="auto"/>
              <w:right w:val="single" w:sz="4" w:space="0" w:color="auto"/>
            </w:tcBorders>
            <w:shd w:val="clear" w:color="auto" w:fill="auto"/>
            <w:vAlign w:val="center"/>
            <w:hideMark/>
          </w:tcPr>
          <w:p w14:paraId="44BBE8D8"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0,00</w:t>
            </w:r>
          </w:p>
        </w:tc>
        <w:tc>
          <w:tcPr>
            <w:tcW w:w="867" w:type="dxa"/>
            <w:tcBorders>
              <w:top w:val="nil"/>
              <w:left w:val="nil"/>
              <w:bottom w:val="single" w:sz="4" w:space="0" w:color="auto"/>
              <w:right w:val="single" w:sz="4" w:space="0" w:color="auto"/>
            </w:tcBorders>
            <w:shd w:val="clear" w:color="auto" w:fill="auto"/>
            <w:vAlign w:val="center"/>
            <w:hideMark/>
          </w:tcPr>
          <w:p w14:paraId="77E08B8B"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0,0%</w:t>
            </w:r>
          </w:p>
        </w:tc>
      </w:tr>
      <w:tr w:rsidR="00B83AF0" w:rsidRPr="00BD0CCF" w14:paraId="63B12174" w14:textId="77777777" w:rsidTr="00B83AF0">
        <w:trPr>
          <w:trHeight w:val="20"/>
        </w:trPr>
        <w:tc>
          <w:tcPr>
            <w:tcW w:w="484" w:type="dxa"/>
            <w:tcBorders>
              <w:top w:val="nil"/>
              <w:left w:val="single" w:sz="4" w:space="0" w:color="auto"/>
              <w:bottom w:val="single" w:sz="4" w:space="0" w:color="auto"/>
              <w:right w:val="single" w:sz="4" w:space="0" w:color="auto"/>
            </w:tcBorders>
            <w:shd w:val="clear" w:color="auto" w:fill="auto"/>
            <w:noWrap/>
            <w:vAlign w:val="center"/>
            <w:hideMark/>
          </w:tcPr>
          <w:p w14:paraId="1706A981"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76</w:t>
            </w:r>
          </w:p>
        </w:tc>
        <w:tc>
          <w:tcPr>
            <w:tcW w:w="3731" w:type="dxa"/>
            <w:tcBorders>
              <w:top w:val="nil"/>
              <w:left w:val="nil"/>
              <w:bottom w:val="single" w:sz="4" w:space="0" w:color="auto"/>
              <w:right w:val="single" w:sz="4" w:space="0" w:color="auto"/>
            </w:tcBorders>
            <w:shd w:val="clear" w:color="auto" w:fill="auto"/>
            <w:vAlign w:val="center"/>
            <w:hideMark/>
          </w:tcPr>
          <w:p w14:paraId="75A173A1" w14:textId="77777777" w:rsidR="00B83AF0" w:rsidRPr="00BD0CCF" w:rsidRDefault="00B83AF0" w:rsidP="00B83AF0">
            <w:pPr>
              <w:rPr>
                <w:rFonts w:ascii="Myriad Pro" w:hAnsi="Myriad Pro"/>
                <w:sz w:val="18"/>
                <w:szCs w:val="18"/>
              </w:rPr>
            </w:pPr>
            <w:r w:rsidRPr="00BD0CCF">
              <w:rPr>
                <w:rFonts w:ascii="Myriad Pro" w:hAnsi="Myriad Pro"/>
                <w:sz w:val="18"/>
                <w:szCs w:val="18"/>
              </w:rPr>
              <w:t xml:space="preserve">Реконструкция ВЛ-35 </w:t>
            </w:r>
            <w:proofErr w:type="spellStart"/>
            <w:r w:rsidRPr="00BD0CCF">
              <w:rPr>
                <w:rFonts w:ascii="Myriad Pro" w:hAnsi="Myriad Pro"/>
                <w:sz w:val="18"/>
                <w:szCs w:val="18"/>
              </w:rPr>
              <w:t>кВ</w:t>
            </w:r>
            <w:proofErr w:type="spellEnd"/>
            <w:r w:rsidRPr="00BD0CCF">
              <w:rPr>
                <w:rFonts w:ascii="Myriad Pro" w:hAnsi="Myriad Pro"/>
                <w:sz w:val="18"/>
                <w:szCs w:val="18"/>
              </w:rPr>
              <w:t xml:space="preserve"> 3540 ПС "Турунтаево" - ПС "Заря" </w:t>
            </w:r>
          </w:p>
        </w:tc>
        <w:tc>
          <w:tcPr>
            <w:tcW w:w="1310" w:type="dxa"/>
            <w:tcBorders>
              <w:top w:val="nil"/>
              <w:left w:val="nil"/>
              <w:bottom w:val="single" w:sz="4" w:space="0" w:color="auto"/>
              <w:right w:val="single" w:sz="4" w:space="0" w:color="auto"/>
            </w:tcBorders>
            <w:shd w:val="clear" w:color="auto" w:fill="auto"/>
            <w:vAlign w:val="center"/>
            <w:hideMark/>
          </w:tcPr>
          <w:p w14:paraId="4DDDE96A"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F_6875550095</w:t>
            </w:r>
          </w:p>
        </w:tc>
        <w:tc>
          <w:tcPr>
            <w:tcW w:w="825" w:type="dxa"/>
            <w:tcBorders>
              <w:top w:val="nil"/>
              <w:left w:val="nil"/>
              <w:bottom w:val="single" w:sz="4" w:space="0" w:color="auto"/>
              <w:right w:val="single" w:sz="4" w:space="0" w:color="auto"/>
            </w:tcBorders>
            <w:shd w:val="clear" w:color="auto" w:fill="auto"/>
            <w:vAlign w:val="center"/>
            <w:hideMark/>
          </w:tcPr>
          <w:p w14:paraId="55506026"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5,11</w:t>
            </w:r>
          </w:p>
        </w:tc>
        <w:tc>
          <w:tcPr>
            <w:tcW w:w="1400" w:type="dxa"/>
            <w:tcBorders>
              <w:top w:val="nil"/>
              <w:left w:val="nil"/>
              <w:bottom w:val="single" w:sz="4" w:space="0" w:color="auto"/>
              <w:right w:val="single" w:sz="4" w:space="0" w:color="auto"/>
            </w:tcBorders>
            <w:shd w:val="clear" w:color="auto" w:fill="auto"/>
            <w:vAlign w:val="center"/>
            <w:hideMark/>
          </w:tcPr>
          <w:p w14:paraId="07856714"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5,11</w:t>
            </w:r>
          </w:p>
        </w:tc>
        <w:tc>
          <w:tcPr>
            <w:tcW w:w="728" w:type="dxa"/>
            <w:tcBorders>
              <w:top w:val="nil"/>
              <w:left w:val="nil"/>
              <w:bottom w:val="single" w:sz="4" w:space="0" w:color="auto"/>
              <w:right w:val="single" w:sz="4" w:space="0" w:color="auto"/>
            </w:tcBorders>
            <w:shd w:val="clear" w:color="auto" w:fill="auto"/>
            <w:vAlign w:val="center"/>
            <w:hideMark/>
          </w:tcPr>
          <w:p w14:paraId="23D01281"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0,00</w:t>
            </w:r>
          </w:p>
        </w:tc>
        <w:tc>
          <w:tcPr>
            <w:tcW w:w="867" w:type="dxa"/>
            <w:tcBorders>
              <w:top w:val="nil"/>
              <w:left w:val="nil"/>
              <w:bottom w:val="single" w:sz="4" w:space="0" w:color="auto"/>
              <w:right w:val="single" w:sz="4" w:space="0" w:color="auto"/>
            </w:tcBorders>
            <w:shd w:val="clear" w:color="auto" w:fill="auto"/>
            <w:vAlign w:val="center"/>
            <w:hideMark/>
          </w:tcPr>
          <w:p w14:paraId="0062A719"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0,0%</w:t>
            </w:r>
          </w:p>
        </w:tc>
      </w:tr>
      <w:tr w:rsidR="00B83AF0" w:rsidRPr="00BD0CCF" w14:paraId="6B84CE80" w14:textId="77777777" w:rsidTr="00B83AF0">
        <w:trPr>
          <w:trHeight w:val="20"/>
        </w:trPr>
        <w:tc>
          <w:tcPr>
            <w:tcW w:w="484" w:type="dxa"/>
            <w:tcBorders>
              <w:top w:val="nil"/>
              <w:left w:val="single" w:sz="4" w:space="0" w:color="auto"/>
              <w:bottom w:val="single" w:sz="4" w:space="0" w:color="auto"/>
              <w:right w:val="single" w:sz="4" w:space="0" w:color="auto"/>
            </w:tcBorders>
            <w:shd w:val="clear" w:color="auto" w:fill="auto"/>
            <w:noWrap/>
            <w:vAlign w:val="center"/>
            <w:hideMark/>
          </w:tcPr>
          <w:p w14:paraId="1D5D41E6"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77</w:t>
            </w:r>
          </w:p>
        </w:tc>
        <w:tc>
          <w:tcPr>
            <w:tcW w:w="3731" w:type="dxa"/>
            <w:tcBorders>
              <w:top w:val="nil"/>
              <w:left w:val="nil"/>
              <w:bottom w:val="single" w:sz="4" w:space="0" w:color="auto"/>
              <w:right w:val="single" w:sz="4" w:space="0" w:color="auto"/>
            </w:tcBorders>
            <w:shd w:val="clear" w:color="auto" w:fill="auto"/>
            <w:vAlign w:val="center"/>
            <w:hideMark/>
          </w:tcPr>
          <w:p w14:paraId="1DB5E5DB" w14:textId="77777777" w:rsidR="00B83AF0" w:rsidRPr="00BD0CCF" w:rsidRDefault="00B83AF0" w:rsidP="00B83AF0">
            <w:pPr>
              <w:rPr>
                <w:rFonts w:ascii="Myriad Pro" w:hAnsi="Myriad Pro"/>
                <w:sz w:val="18"/>
                <w:szCs w:val="18"/>
              </w:rPr>
            </w:pPr>
            <w:r w:rsidRPr="00BD0CCF">
              <w:rPr>
                <w:rFonts w:ascii="Myriad Pro" w:hAnsi="Myriad Pro"/>
                <w:sz w:val="18"/>
                <w:szCs w:val="18"/>
              </w:rPr>
              <w:t xml:space="preserve">Реконструкция ВЛ-10кВ ф. Л-17 с установкой </w:t>
            </w:r>
            <w:proofErr w:type="spellStart"/>
            <w:r w:rsidRPr="00BD0CCF">
              <w:rPr>
                <w:rFonts w:ascii="Myriad Pro" w:hAnsi="Myriad Pro"/>
                <w:sz w:val="18"/>
                <w:szCs w:val="18"/>
              </w:rPr>
              <w:t>реклоузера</w:t>
            </w:r>
            <w:proofErr w:type="spellEnd"/>
            <w:r w:rsidRPr="00BD0CCF">
              <w:rPr>
                <w:rFonts w:ascii="Myriad Pro" w:hAnsi="Myriad Pro"/>
                <w:sz w:val="18"/>
                <w:szCs w:val="18"/>
              </w:rPr>
              <w:t>, с заменой голого провода на СИП 3-СИП 1х95</w:t>
            </w:r>
          </w:p>
        </w:tc>
        <w:tc>
          <w:tcPr>
            <w:tcW w:w="1310" w:type="dxa"/>
            <w:tcBorders>
              <w:top w:val="nil"/>
              <w:left w:val="nil"/>
              <w:bottom w:val="single" w:sz="4" w:space="0" w:color="auto"/>
              <w:right w:val="single" w:sz="4" w:space="0" w:color="auto"/>
            </w:tcBorders>
            <w:shd w:val="clear" w:color="auto" w:fill="auto"/>
            <w:vAlign w:val="center"/>
            <w:hideMark/>
          </w:tcPr>
          <w:p w14:paraId="663FB91B"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F_6875550236</w:t>
            </w:r>
          </w:p>
        </w:tc>
        <w:tc>
          <w:tcPr>
            <w:tcW w:w="825" w:type="dxa"/>
            <w:tcBorders>
              <w:top w:val="nil"/>
              <w:left w:val="nil"/>
              <w:bottom w:val="single" w:sz="4" w:space="0" w:color="auto"/>
              <w:right w:val="single" w:sz="4" w:space="0" w:color="auto"/>
            </w:tcBorders>
            <w:shd w:val="clear" w:color="auto" w:fill="auto"/>
            <w:vAlign w:val="center"/>
            <w:hideMark/>
          </w:tcPr>
          <w:p w14:paraId="35AD23A4"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3,45</w:t>
            </w:r>
          </w:p>
        </w:tc>
        <w:tc>
          <w:tcPr>
            <w:tcW w:w="1400" w:type="dxa"/>
            <w:tcBorders>
              <w:top w:val="nil"/>
              <w:left w:val="nil"/>
              <w:bottom w:val="single" w:sz="4" w:space="0" w:color="auto"/>
              <w:right w:val="single" w:sz="4" w:space="0" w:color="auto"/>
            </w:tcBorders>
            <w:shd w:val="clear" w:color="auto" w:fill="auto"/>
            <w:vAlign w:val="center"/>
            <w:hideMark/>
          </w:tcPr>
          <w:p w14:paraId="4E3D1475"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3,45</w:t>
            </w:r>
          </w:p>
        </w:tc>
        <w:tc>
          <w:tcPr>
            <w:tcW w:w="728" w:type="dxa"/>
            <w:tcBorders>
              <w:top w:val="nil"/>
              <w:left w:val="nil"/>
              <w:bottom w:val="single" w:sz="4" w:space="0" w:color="auto"/>
              <w:right w:val="single" w:sz="4" w:space="0" w:color="auto"/>
            </w:tcBorders>
            <w:shd w:val="clear" w:color="auto" w:fill="auto"/>
            <w:vAlign w:val="center"/>
            <w:hideMark/>
          </w:tcPr>
          <w:p w14:paraId="1846AA18"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0,00</w:t>
            </w:r>
          </w:p>
        </w:tc>
        <w:tc>
          <w:tcPr>
            <w:tcW w:w="867" w:type="dxa"/>
            <w:tcBorders>
              <w:top w:val="nil"/>
              <w:left w:val="nil"/>
              <w:bottom w:val="single" w:sz="4" w:space="0" w:color="auto"/>
              <w:right w:val="single" w:sz="4" w:space="0" w:color="auto"/>
            </w:tcBorders>
            <w:shd w:val="clear" w:color="auto" w:fill="auto"/>
            <w:vAlign w:val="center"/>
            <w:hideMark/>
          </w:tcPr>
          <w:p w14:paraId="69F8092C"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0,0%</w:t>
            </w:r>
          </w:p>
        </w:tc>
      </w:tr>
      <w:tr w:rsidR="00B83AF0" w:rsidRPr="00BD0CCF" w14:paraId="2BF3EF8C" w14:textId="77777777" w:rsidTr="00B83AF0">
        <w:trPr>
          <w:trHeight w:val="20"/>
        </w:trPr>
        <w:tc>
          <w:tcPr>
            <w:tcW w:w="484" w:type="dxa"/>
            <w:tcBorders>
              <w:top w:val="nil"/>
              <w:left w:val="single" w:sz="4" w:space="0" w:color="auto"/>
              <w:bottom w:val="single" w:sz="4" w:space="0" w:color="auto"/>
              <w:right w:val="single" w:sz="4" w:space="0" w:color="auto"/>
            </w:tcBorders>
            <w:shd w:val="clear" w:color="auto" w:fill="auto"/>
            <w:noWrap/>
            <w:vAlign w:val="center"/>
            <w:hideMark/>
          </w:tcPr>
          <w:p w14:paraId="60F2E575"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78</w:t>
            </w:r>
          </w:p>
        </w:tc>
        <w:tc>
          <w:tcPr>
            <w:tcW w:w="3731" w:type="dxa"/>
            <w:tcBorders>
              <w:top w:val="nil"/>
              <w:left w:val="nil"/>
              <w:bottom w:val="single" w:sz="4" w:space="0" w:color="auto"/>
              <w:right w:val="single" w:sz="4" w:space="0" w:color="auto"/>
            </w:tcBorders>
            <w:shd w:val="clear" w:color="auto" w:fill="auto"/>
            <w:vAlign w:val="center"/>
            <w:hideMark/>
          </w:tcPr>
          <w:p w14:paraId="61599524" w14:textId="77777777" w:rsidR="00B83AF0" w:rsidRPr="00BD0CCF" w:rsidRDefault="00B83AF0" w:rsidP="00B83AF0">
            <w:pPr>
              <w:rPr>
                <w:rFonts w:ascii="Myriad Pro" w:hAnsi="Myriad Pro"/>
                <w:sz w:val="18"/>
                <w:szCs w:val="18"/>
              </w:rPr>
            </w:pPr>
            <w:r w:rsidRPr="00BD0CCF">
              <w:rPr>
                <w:rFonts w:ascii="Myriad Pro" w:hAnsi="Myriad Pro"/>
                <w:sz w:val="18"/>
                <w:szCs w:val="18"/>
              </w:rPr>
              <w:t xml:space="preserve">Реконструкция ВЛ-10кВ ф. Л-13 с установкой </w:t>
            </w:r>
            <w:proofErr w:type="spellStart"/>
            <w:r w:rsidRPr="00BD0CCF">
              <w:rPr>
                <w:rFonts w:ascii="Myriad Pro" w:hAnsi="Myriad Pro"/>
                <w:sz w:val="18"/>
                <w:szCs w:val="18"/>
              </w:rPr>
              <w:t>реклоузера</w:t>
            </w:r>
            <w:proofErr w:type="spellEnd"/>
            <w:r w:rsidRPr="00BD0CCF">
              <w:rPr>
                <w:rFonts w:ascii="Myriad Pro" w:hAnsi="Myriad Pro"/>
                <w:sz w:val="18"/>
                <w:szCs w:val="18"/>
              </w:rPr>
              <w:t>, с заменой голого провода на СИП 3-СИП 1х70</w:t>
            </w:r>
          </w:p>
        </w:tc>
        <w:tc>
          <w:tcPr>
            <w:tcW w:w="1310" w:type="dxa"/>
            <w:tcBorders>
              <w:top w:val="nil"/>
              <w:left w:val="nil"/>
              <w:bottom w:val="single" w:sz="4" w:space="0" w:color="auto"/>
              <w:right w:val="single" w:sz="4" w:space="0" w:color="auto"/>
            </w:tcBorders>
            <w:shd w:val="clear" w:color="auto" w:fill="auto"/>
            <w:vAlign w:val="center"/>
            <w:hideMark/>
          </w:tcPr>
          <w:p w14:paraId="44BB6589"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F_6875550237</w:t>
            </w:r>
          </w:p>
        </w:tc>
        <w:tc>
          <w:tcPr>
            <w:tcW w:w="825" w:type="dxa"/>
            <w:tcBorders>
              <w:top w:val="nil"/>
              <w:left w:val="nil"/>
              <w:bottom w:val="single" w:sz="4" w:space="0" w:color="auto"/>
              <w:right w:val="single" w:sz="4" w:space="0" w:color="auto"/>
            </w:tcBorders>
            <w:shd w:val="clear" w:color="auto" w:fill="auto"/>
            <w:vAlign w:val="center"/>
            <w:hideMark/>
          </w:tcPr>
          <w:p w14:paraId="64332257"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4,52</w:t>
            </w:r>
          </w:p>
        </w:tc>
        <w:tc>
          <w:tcPr>
            <w:tcW w:w="1400" w:type="dxa"/>
            <w:tcBorders>
              <w:top w:val="nil"/>
              <w:left w:val="nil"/>
              <w:bottom w:val="single" w:sz="4" w:space="0" w:color="auto"/>
              <w:right w:val="single" w:sz="4" w:space="0" w:color="auto"/>
            </w:tcBorders>
            <w:shd w:val="clear" w:color="auto" w:fill="auto"/>
            <w:vAlign w:val="center"/>
            <w:hideMark/>
          </w:tcPr>
          <w:p w14:paraId="18B96130"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4,52</w:t>
            </w:r>
          </w:p>
        </w:tc>
        <w:tc>
          <w:tcPr>
            <w:tcW w:w="728" w:type="dxa"/>
            <w:tcBorders>
              <w:top w:val="nil"/>
              <w:left w:val="nil"/>
              <w:bottom w:val="single" w:sz="4" w:space="0" w:color="auto"/>
              <w:right w:val="single" w:sz="4" w:space="0" w:color="auto"/>
            </w:tcBorders>
            <w:shd w:val="clear" w:color="auto" w:fill="auto"/>
            <w:vAlign w:val="center"/>
            <w:hideMark/>
          </w:tcPr>
          <w:p w14:paraId="1AD23266"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0,00</w:t>
            </w:r>
          </w:p>
        </w:tc>
        <w:tc>
          <w:tcPr>
            <w:tcW w:w="867" w:type="dxa"/>
            <w:tcBorders>
              <w:top w:val="nil"/>
              <w:left w:val="nil"/>
              <w:bottom w:val="single" w:sz="4" w:space="0" w:color="auto"/>
              <w:right w:val="single" w:sz="4" w:space="0" w:color="auto"/>
            </w:tcBorders>
            <w:shd w:val="clear" w:color="auto" w:fill="auto"/>
            <w:vAlign w:val="center"/>
            <w:hideMark/>
          </w:tcPr>
          <w:p w14:paraId="0CE4433B"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0,0%</w:t>
            </w:r>
          </w:p>
        </w:tc>
      </w:tr>
      <w:tr w:rsidR="00B83AF0" w:rsidRPr="00BD0CCF" w14:paraId="6C14CF29" w14:textId="77777777" w:rsidTr="00B83AF0">
        <w:trPr>
          <w:trHeight w:val="20"/>
        </w:trPr>
        <w:tc>
          <w:tcPr>
            <w:tcW w:w="484" w:type="dxa"/>
            <w:tcBorders>
              <w:top w:val="nil"/>
              <w:left w:val="single" w:sz="4" w:space="0" w:color="auto"/>
              <w:bottom w:val="single" w:sz="4" w:space="0" w:color="auto"/>
              <w:right w:val="single" w:sz="4" w:space="0" w:color="auto"/>
            </w:tcBorders>
            <w:shd w:val="clear" w:color="auto" w:fill="auto"/>
            <w:noWrap/>
            <w:vAlign w:val="center"/>
            <w:hideMark/>
          </w:tcPr>
          <w:p w14:paraId="4839A1C7"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79</w:t>
            </w:r>
          </w:p>
        </w:tc>
        <w:tc>
          <w:tcPr>
            <w:tcW w:w="3731" w:type="dxa"/>
            <w:tcBorders>
              <w:top w:val="nil"/>
              <w:left w:val="nil"/>
              <w:bottom w:val="single" w:sz="4" w:space="0" w:color="auto"/>
              <w:right w:val="single" w:sz="4" w:space="0" w:color="auto"/>
            </w:tcBorders>
            <w:shd w:val="clear" w:color="auto" w:fill="auto"/>
            <w:vAlign w:val="center"/>
            <w:hideMark/>
          </w:tcPr>
          <w:p w14:paraId="660039EA" w14:textId="77777777" w:rsidR="00B83AF0" w:rsidRPr="00BD0CCF" w:rsidRDefault="00B83AF0" w:rsidP="00B83AF0">
            <w:pPr>
              <w:rPr>
                <w:rFonts w:ascii="Myriad Pro" w:hAnsi="Myriad Pro"/>
                <w:sz w:val="18"/>
                <w:szCs w:val="18"/>
              </w:rPr>
            </w:pPr>
            <w:r w:rsidRPr="00BD0CCF">
              <w:rPr>
                <w:rFonts w:ascii="Myriad Pro" w:hAnsi="Myriad Pro"/>
                <w:sz w:val="18"/>
                <w:szCs w:val="18"/>
              </w:rPr>
              <w:t xml:space="preserve">Реконструкция ВЛ-10кВ ф. Л-15 с установкой </w:t>
            </w:r>
            <w:proofErr w:type="spellStart"/>
            <w:r w:rsidRPr="00BD0CCF">
              <w:rPr>
                <w:rFonts w:ascii="Myriad Pro" w:hAnsi="Myriad Pro"/>
                <w:sz w:val="18"/>
                <w:szCs w:val="18"/>
              </w:rPr>
              <w:t>реклоузера</w:t>
            </w:r>
            <w:proofErr w:type="spellEnd"/>
          </w:p>
        </w:tc>
        <w:tc>
          <w:tcPr>
            <w:tcW w:w="1310" w:type="dxa"/>
            <w:tcBorders>
              <w:top w:val="nil"/>
              <w:left w:val="nil"/>
              <w:bottom w:val="single" w:sz="4" w:space="0" w:color="auto"/>
              <w:right w:val="single" w:sz="4" w:space="0" w:color="auto"/>
            </w:tcBorders>
            <w:shd w:val="clear" w:color="auto" w:fill="auto"/>
            <w:vAlign w:val="center"/>
            <w:hideMark/>
          </w:tcPr>
          <w:p w14:paraId="31BAB20E"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F_6875550238</w:t>
            </w:r>
          </w:p>
        </w:tc>
        <w:tc>
          <w:tcPr>
            <w:tcW w:w="825" w:type="dxa"/>
            <w:tcBorders>
              <w:top w:val="nil"/>
              <w:left w:val="nil"/>
              <w:bottom w:val="single" w:sz="4" w:space="0" w:color="auto"/>
              <w:right w:val="single" w:sz="4" w:space="0" w:color="auto"/>
            </w:tcBorders>
            <w:shd w:val="clear" w:color="auto" w:fill="auto"/>
            <w:vAlign w:val="center"/>
            <w:hideMark/>
          </w:tcPr>
          <w:p w14:paraId="624D9A13"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3,13</w:t>
            </w:r>
          </w:p>
        </w:tc>
        <w:tc>
          <w:tcPr>
            <w:tcW w:w="1400" w:type="dxa"/>
            <w:tcBorders>
              <w:top w:val="nil"/>
              <w:left w:val="nil"/>
              <w:bottom w:val="single" w:sz="4" w:space="0" w:color="auto"/>
              <w:right w:val="single" w:sz="4" w:space="0" w:color="auto"/>
            </w:tcBorders>
            <w:shd w:val="clear" w:color="auto" w:fill="auto"/>
            <w:vAlign w:val="center"/>
            <w:hideMark/>
          </w:tcPr>
          <w:p w14:paraId="561CC6AF"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3,13</w:t>
            </w:r>
          </w:p>
        </w:tc>
        <w:tc>
          <w:tcPr>
            <w:tcW w:w="728" w:type="dxa"/>
            <w:tcBorders>
              <w:top w:val="nil"/>
              <w:left w:val="nil"/>
              <w:bottom w:val="single" w:sz="4" w:space="0" w:color="auto"/>
              <w:right w:val="single" w:sz="4" w:space="0" w:color="auto"/>
            </w:tcBorders>
            <w:shd w:val="clear" w:color="auto" w:fill="auto"/>
            <w:vAlign w:val="center"/>
            <w:hideMark/>
          </w:tcPr>
          <w:p w14:paraId="28FF041D"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0,00</w:t>
            </w:r>
          </w:p>
        </w:tc>
        <w:tc>
          <w:tcPr>
            <w:tcW w:w="867" w:type="dxa"/>
            <w:tcBorders>
              <w:top w:val="nil"/>
              <w:left w:val="nil"/>
              <w:bottom w:val="single" w:sz="4" w:space="0" w:color="auto"/>
              <w:right w:val="single" w:sz="4" w:space="0" w:color="auto"/>
            </w:tcBorders>
            <w:shd w:val="clear" w:color="auto" w:fill="auto"/>
            <w:vAlign w:val="center"/>
            <w:hideMark/>
          </w:tcPr>
          <w:p w14:paraId="5A4D8C86"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0,0%</w:t>
            </w:r>
          </w:p>
        </w:tc>
      </w:tr>
      <w:tr w:rsidR="00B83AF0" w:rsidRPr="00BD0CCF" w14:paraId="2AC21BD0" w14:textId="77777777" w:rsidTr="00B83AF0">
        <w:trPr>
          <w:trHeight w:val="20"/>
        </w:trPr>
        <w:tc>
          <w:tcPr>
            <w:tcW w:w="484" w:type="dxa"/>
            <w:tcBorders>
              <w:top w:val="nil"/>
              <w:left w:val="single" w:sz="4" w:space="0" w:color="auto"/>
              <w:bottom w:val="single" w:sz="4" w:space="0" w:color="auto"/>
              <w:right w:val="single" w:sz="4" w:space="0" w:color="auto"/>
            </w:tcBorders>
            <w:shd w:val="clear" w:color="auto" w:fill="auto"/>
            <w:noWrap/>
            <w:vAlign w:val="center"/>
            <w:hideMark/>
          </w:tcPr>
          <w:p w14:paraId="755C59F8"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80</w:t>
            </w:r>
          </w:p>
        </w:tc>
        <w:tc>
          <w:tcPr>
            <w:tcW w:w="3731" w:type="dxa"/>
            <w:tcBorders>
              <w:top w:val="nil"/>
              <w:left w:val="nil"/>
              <w:bottom w:val="single" w:sz="4" w:space="0" w:color="auto"/>
              <w:right w:val="single" w:sz="4" w:space="0" w:color="auto"/>
            </w:tcBorders>
            <w:shd w:val="clear" w:color="auto" w:fill="auto"/>
            <w:vAlign w:val="center"/>
            <w:hideMark/>
          </w:tcPr>
          <w:p w14:paraId="72F46585" w14:textId="77777777" w:rsidR="00B83AF0" w:rsidRPr="00BD0CCF" w:rsidRDefault="00B83AF0" w:rsidP="00B83AF0">
            <w:pPr>
              <w:rPr>
                <w:rFonts w:ascii="Myriad Pro" w:hAnsi="Myriad Pro"/>
                <w:sz w:val="18"/>
                <w:szCs w:val="18"/>
              </w:rPr>
            </w:pPr>
            <w:r w:rsidRPr="00BD0CCF">
              <w:rPr>
                <w:rFonts w:ascii="Myriad Pro" w:hAnsi="Myriad Pro"/>
                <w:sz w:val="18"/>
                <w:szCs w:val="18"/>
              </w:rPr>
              <w:t xml:space="preserve">Реконструкция ВЛ-10 </w:t>
            </w:r>
            <w:proofErr w:type="spellStart"/>
            <w:r w:rsidRPr="00BD0CCF">
              <w:rPr>
                <w:rFonts w:ascii="Myriad Pro" w:hAnsi="Myriad Pro"/>
                <w:sz w:val="18"/>
                <w:szCs w:val="18"/>
              </w:rPr>
              <w:t>кВ</w:t>
            </w:r>
            <w:proofErr w:type="spellEnd"/>
            <w:r w:rsidRPr="00BD0CCF">
              <w:rPr>
                <w:rFonts w:ascii="Myriad Pro" w:hAnsi="Myriad Pro"/>
                <w:sz w:val="18"/>
                <w:szCs w:val="18"/>
              </w:rPr>
              <w:t xml:space="preserve"> ПО-4 Замена голого провода на СИП 3-СИП 1х70</w:t>
            </w:r>
          </w:p>
        </w:tc>
        <w:tc>
          <w:tcPr>
            <w:tcW w:w="1310" w:type="dxa"/>
            <w:tcBorders>
              <w:top w:val="nil"/>
              <w:left w:val="nil"/>
              <w:bottom w:val="single" w:sz="4" w:space="0" w:color="auto"/>
              <w:right w:val="single" w:sz="4" w:space="0" w:color="auto"/>
            </w:tcBorders>
            <w:shd w:val="clear" w:color="auto" w:fill="auto"/>
            <w:vAlign w:val="center"/>
            <w:hideMark/>
          </w:tcPr>
          <w:p w14:paraId="24E784D9"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F_6875550239</w:t>
            </w:r>
          </w:p>
        </w:tc>
        <w:tc>
          <w:tcPr>
            <w:tcW w:w="825" w:type="dxa"/>
            <w:tcBorders>
              <w:top w:val="nil"/>
              <w:left w:val="nil"/>
              <w:bottom w:val="single" w:sz="4" w:space="0" w:color="auto"/>
              <w:right w:val="single" w:sz="4" w:space="0" w:color="auto"/>
            </w:tcBorders>
            <w:shd w:val="clear" w:color="auto" w:fill="auto"/>
            <w:vAlign w:val="center"/>
            <w:hideMark/>
          </w:tcPr>
          <w:p w14:paraId="60E0311A"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5,04</w:t>
            </w:r>
          </w:p>
        </w:tc>
        <w:tc>
          <w:tcPr>
            <w:tcW w:w="1400" w:type="dxa"/>
            <w:tcBorders>
              <w:top w:val="nil"/>
              <w:left w:val="nil"/>
              <w:bottom w:val="single" w:sz="4" w:space="0" w:color="auto"/>
              <w:right w:val="single" w:sz="4" w:space="0" w:color="auto"/>
            </w:tcBorders>
            <w:shd w:val="clear" w:color="auto" w:fill="auto"/>
            <w:vAlign w:val="center"/>
            <w:hideMark/>
          </w:tcPr>
          <w:p w14:paraId="13C89C19"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5,04</w:t>
            </w:r>
          </w:p>
        </w:tc>
        <w:tc>
          <w:tcPr>
            <w:tcW w:w="728" w:type="dxa"/>
            <w:tcBorders>
              <w:top w:val="nil"/>
              <w:left w:val="nil"/>
              <w:bottom w:val="single" w:sz="4" w:space="0" w:color="auto"/>
              <w:right w:val="single" w:sz="4" w:space="0" w:color="auto"/>
            </w:tcBorders>
            <w:shd w:val="clear" w:color="auto" w:fill="auto"/>
            <w:vAlign w:val="center"/>
            <w:hideMark/>
          </w:tcPr>
          <w:p w14:paraId="121922E8"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0,00</w:t>
            </w:r>
          </w:p>
        </w:tc>
        <w:tc>
          <w:tcPr>
            <w:tcW w:w="867" w:type="dxa"/>
            <w:tcBorders>
              <w:top w:val="nil"/>
              <w:left w:val="nil"/>
              <w:bottom w:val="single" w:sz="4" w:space="0" w:color="auto"/>
              <w:right w:val="single" w:sz="4" w:space="0" w:color="auto"/>
            </w:tcBorders>
            <w:shd w:val="clear" w:color="auto" w:fill="auto"/>
            <w:vAlign w:val="center"/>
            <w:hideMark/>
          </w:tcPr>
          <w:p w14:paraId="695CDE1E"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0,0%</w:t>
            </w:r>
          </w:p>
        </w:tc>
      </w:tr>
      <w:tr w:rsidR="00B83AF0" w:rsidRPr="00BD0CCF" w14:paraId="28E2FDD4" w14:textId="77777777" w:rsidTr="00B83AF0">
        <w:trPr>
          <w:trHeight w:val="20"/>
        </w:trPr>
        <w:tc>
          <w:tcPr>
            <w:tcW w:w="484" w:type="dxa"/>
            <w:tcBorders>
              <w:top w:val="nil"/>
              <w:left w:val="single" w:sz="4" w:space="0" w:color="auto"/>
              <w:bottom w:val="single" w:sz="4" w:space="0" w:color="auto"/>
              <w:right w:val="single" w:sz="4" w:space="0" w:color="auto"/>
            </w:tcBorders>
            <w:shd w:val="clear" w:color="auto" w:fill="auto"/>
            <w:noWrap/>
            <w:vAlign w:val="center"/>
            <w:hideMark/>
          </w:tcPr>
          <w:p w14:paraId="73B1B827"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81</w:t>
            </w:r>
          </w:p>
        </w:tc>
        <w:tc>
          <w:tcPr>
            <w:tcW w:w="3731" w:type="dxa"/>
            <w:tcBorders>
              <w:top w:val="nil"/>
              <w:left w:val="nil"/>
              <w:bottom w:val="single" w:sz="4" w:space="0" w:color="auto"/>
              <w:right w:val="single" w:sz="4" w:space="0" w:color="auto"/>
            </w:tcBorders>
            <w:shd w:val="clear" w:color="auto" w:fill="auto"/>
            <w:vAlign w:val="center"/>
            <w:hideMark/>
          </w:tcPr>
          <w:p w14:paraId="03F295DA" w14:textId="77777777" w:rsidR="00B83AF0" w:rsidRPr="00BD0CCF" w:rsidRDefault="00B83AF0" w:rsidP="00B83AF0">
            <w:pPr>
              <w:rPr>
                <w:rFonts w:ascii="Myriad Pro" w:hAnsi="Myriad Pro"/>
                <w:sz w:val="18"/>
                <w:szCs w:val="18"/>
              </w:rPr>
            </w:pPr>
            <w:r w:rsidRPr="00BD0CCF">
              <w:rPr>
                <w:rFonts w:ascii="Myriad Pro" w:hAnsi="Myriad Pro"/>
                <w:sz w:val="18"/>
                <w:szCs w:val="18"/>
              </w:rPr>
              <w:t xml:space="preserve">Реконструкция ВЛ-10 </w:t>
            </w:r>
            <w:proofErr w:type="spellStart"/>
            <w:r w:rsidRPr="00BD0CCF">
              <w:rPr>
                <w:rFonts w:ascii="Myriad Pro" w:hAnsi="Myriad Pro"/>
                <w:sz w:val="18"/>
                <w:szCs w:val="18"/>
              </w:rPr>
              <w:t>кВ</w:t>
            </w:r>
            <w:proofErr w:type="spellEnd"/>
            <w:r w:rsidRPr="00BD0CCF">
              <w:rPr>
                <w:rFonts w:ascii="Myriad Pro" w:hAnsi="Myriad Pro"/>
                <w:sz w:val="18"/>
                <w:szCs w:val="18"/>
              </w:rPr>
              <w:t xml:space="preserve"> МК-5 Замена голого провода на СИП 3-СИП 1х95</w:t>
            </w:r>
          </w:p>
        </w:tc>
        <w:tc>
          <w:tcPr>
            <w:tcW w:w="1310" w:type="dxa"/>
            <w:tcBorders>
              <w:top w:val="nil"/>
              <w:left w:val="nil"/>
              <w:bottom w:val="single" w:sz="4" w:space="0" w:color="auto"/>
              <w:right w:val="single" w:sz="4" w:space="0" w:color="auto"/>
            </w:tcBorders>
            <w:shd w:val="clear" w:color="auto" w:fill="auto"/>
            <w:vAlign w:val="center"/>
            <w:hideMark/>
          </w:tcPr>
          <w:p w14:paraId="0C6B6C0B"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F_6875550240</w:t>
            </w:r>
          </w:p>
        </w:tc>
        <w:tc>
          <w:tcPr>
            <w:tcW w:w="825" w:type="dxa"/>
            <w:tcBorders>
              <w:top w:val="nil"/>
              <w:left w:val="nil"/>
              <w:bottom w:val="single" w:sz="4" w:space="0" w:color="auto"/>
              <w:right w:val="single" w:sz="4" w:space="0" w:color="auto"/>
            </w:tcBorders>
            <w:shd w:val="clear" w:color="auto" w:fill="auto"/>
            <w:vAlign w:val="center"/>
            <w:hideMark/>
          </w:tcPr>
          <w:p w14:paraId="101C9D0B"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11,55</w:t>
            </w:r>
          </w:p>
        </w:tc>
        <w:tc>
          <w:tcPr>
            <w:tcW w:w="1400" w:type="dxa"/>
            <w:tcBorders>
              <w:top w:val="nil"/>
              <w:left w:val="nil"/>
              <w:bottom w:val="single" w:sz="4" w:space="0" w:color="auto"/>
              <w:right w:val="single" w:sz="4" w:space="0" w:color="auto"/>
            </w:tcBorders>
            <w:shd w:val="clear" w:color="auto" w:fill="auto"/>
            <w:vAlign w:val="center"/>
            <w:hideMark/>
          </w:tcPr>
          <w:p w14:paraId="34C16791"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11,55</w:t>
            </w:r>
          </w:p>
        </w:tc>
        <w:tc>
          <w:tcPr>
            <w:tcW w:w="728" w:type="dxa"/>
            <w:tcBorders>
              <w:top w:val="nil"/>
              <w:left w:val="nil"/>
              <w:bottom w:val="single" w:sz="4" w:space="0" w:color="auto"/>
              <w:right w:val="single" w:sz="4" w:space="0" w:color="auto"/>
            </w:tcBorders>
            <w:shd w:val="clear" w:color="auto" w:fill="auto"/>
            <w:vAlign w:val="center"/>
            <w:hideMark/>
          </w:tcPr>
          <w:p w14:paraId="7AAF04D5"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0,00</w:t>
            </w:r>
          </w:p>
        </w:tc>
        <w:tc>
          <w:tcPr>
            <w:tcW w:w="867" w:type="dxa"/>
            <w:tcBorders>
              <w:top w:val="nil"/>
              <w:left w:val="nil"/>
              <w:bottom w:val="single" w:sz="4" w:space="0" w:color="auto"/>
              <w:right w:val="single" w:sz="4" w:space="0" w:color="auto"/>
            </w:tcBorders>
            <w:shd w:val="clear" w:color="auto" w:fill="auto"/>
            <w:vAlign w:val="center"/>
            <w:hideMark/>
          </w:tcPr>
          <w:p w14:paraId="27595372"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0,0%</w:t>
            </w:r>
          </w:p>
        </w:tc>
      </w:tr>
      <w:tr w:rsidR="00B83AF0" w:rsidRPr="00BD0CCF" w14:paraId="54F1D915" w14:textId="77777777" w:rsidTr="00B83AF0">
        <w:trPr>
          <w:trHeight w:val="20"/>
        </w:trPr>
        <w:tc>
          <w:tcPr>
            <w:tcW w:w="484" w:type="dxa"/>
            <w:tcBorders>
              <w:top w:val="nil"/>
              <w:left w:val="single" w:sz="4" w:space="0" w:color="auto"/>
              <w:bottom w:val="single" w:sz="4" w:space="0" w:color="auto"/>
              <w:right w:val="single" w:sz="4" w:space="0" w:color="auto"/>
            </w:tcBorders>
            <w:shd w:val="clear" w:color="auto" w:fill="auto"/>
            <w:noWrap/>
            <w:vAlign w:val="center"/>
            <w:hideMark/>
          </w:tcPr>
          <w:p w14:paraId="27307772"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82</w:t>
            </w:r>
          </w:p>
        </w:tc>
        <w:tc>
          <w:tcPr>
            <w:tcW w:w="3731" w:type="dxa"/>
            <w:tcBorders>
              <w:top w:val="nil"/>
              <w:left w:val="nil"/>
              <w:bottom w:val="single" w:sz="4" w:space="0" w:color="auto"/>
              <w:right w:val="single" w:sz="4" w:space="0" w:color="auto"/>
            </w:tcBorders>
            <w:shd w:val="clear" w:color="auto" w:fill="auto"/>
            <w:vAlign w:val="center"/>
            <w:hideMark/>
          </w:tcPr>
          <w:p w14:paraId="09632A8E" w14:textId="77777777" w:rsidR="00B83AF0" w:rsidRPr="00BD0CCF" w:rsidRDefault="00B83AF0" w:rsidP="00B83AF0">
            <w:pPr>
              <w:rPr>
                <w:rFonts w:ascii="Myriad Pro" w:hAnsi="Myriad Pro"/>
                <w:sz w:val="18"/>
                <w:szCs w:val="18"/>
              </w:rPr>
            </w:pPr>
            <w:r w:rsidRPr="00BD0CCF">
              <w:rPr>
                <w:rFonts w:ascii="Myriad Pro" w:hAnsi="Myriad Pro"/>
                <w:sz w:val="18"/>
                <w:szCs w:val="18"/>
              </w:rPr>
              <w:t xml:space="preserve">Реконструкция ВЛ-0,4 </w:t>
            </w:r>
            <w:proofErr w:type="spellStart"/>
            <w:r w:rsidRPr="00BD0CCF">
              <w:rPr>
                <w:rFonts w:ascii="Myriad Pro" w:hAnsi="Myriad Pro"/>
                <w:sz w:val="18"/>
                <w:szCs w:val="18"/>
              </w:rPr>
              <w:t>кВ</w:t>
            </w:r>
            <w:proofErr w:type="spellEnd"/>
            <w:r w:rsidRPr="00BD0CCF">
              <w:rPr>
                <w:rFonts w:ascii="Myriad Pro" w:hAnsi="Myriad Pro"/>
                <w:sz w:val="18"/>
                <w:szCs w:val="18"/>
              </w:rPr>
              <w:t xml:space="preserve"> по зоне ЦЭС, СЭС, ВЭС с установкой бустеров ВЛ-0,4кВ, (Н-1002-4, ПЛ-8-6, А-32-5, В-7-8)</w:t>
            </w:r>
          </w:p>
        </w:tc>
        <w:tc>
          <w:tcPr>
            <w:tcW w:w="1310" w:type="dxa"/>
            <w:tcBorders>
              <w:top w:val="nil"/>
              <w:left w:val="nil"/>
              <w:bottom w:val="single" w:sz="4" w:space="0" w:color="auto"/>
              <w:right w:val="single" w:sz="4" w:space="0" w:color="auto"/>
            </w:tcBorders>
            <w:shd w:val="clear" w:color="auto" w:fill="auto"/>
            <w:vAlign w:val="center"/>
            <w:hideMark/>
          </w:tcPr>
          <w:p w14:paraId="3C6450C5"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F_6875550241</w:t>
            </w:r>
          </w:p>
        </w:tc>
        <w:tc>
          <w:tcPr>
            <w:tcW w:w="825" w:type="dxa"/>
            <w:tcBorders>
              <w:top w:val="nil"/>
              <w:left w:val="nil"/>
              <w:bottom w:val="single" w:sz="4" w:space="0" w:color="auto"/>
              <w:right w:val="single" w:sz="4" w:space="0" w:color="auto"/>
            </w:tcBorders>
            <w:shd w:val="clear" w:color="auto" w:fill="auto"/>
            <w:vAlign w:val="center"/>
            <w:hideMark/>
          </w:tcPr>
          <w:p w14:paraId="6F7B5E78"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4,14</w:t>
            </w:r>
          </w:p>
        </w:tc>
        <w:tc>
          <w:tcPr>
            <w:tcW w:w="1400" w:type="dxa"/>
            <w:tcBorders>
              <w:top w:val="nil"/>
              <w:left w:val="nil"/>
              <w:bottom w:val="single" w:sz="4" w:space="0" w:color="auto"/>
              <w:right w:val="single" w:sz="4" w:space="0" w:color="auto"/>
            </w:tcBorders>
            <w:shd w:val="clear" w:color="auto" w:fill="auto"/>
            <w:vAlign w:val="center"/>
            <w:hideMark/>
          </w:tcPr>
          <w:p w14:paraId="6AE417AE"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4,14</w:t>
            </w:r>
          </w:p>
        </w:tc>
        <w:tc>
          <w:tcPr>
            <w:tcW w:w="728" w:type="dxa"/>
            <w:tcBorders>
              <w:top w:val="nil"/>
              <w:left w:val="nil"/>
              <w:bottom w:val="single" w:sz="4" w:space="0" w:color="auto"/>
              <w:right w:val="single" w:sz="4" w:space="0" w:color="auto"/>
            </w:tcBorders>
            <w:shd w:val="clear" w:color="auto" w:fill="auto"/>
            <w:vAlign w:val="center"/>
            <w:hideMark/>
          </w:tcPr>
          <w:p w14:paraId="4B6D523D"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0,00</w:t>
            </w:r>
          </w:p>
        </w:tc>
        <w:tc>
          <w:tcPr>
            <w:tcW w:w="867" w:type="dxa"/>
            <w:tcBorders>
              <w:top w:val="nil"/>
              <w:left w:val="nil"/>
              <w:bottom w:val="single" w:sz="4" w:space="0" w:color="auto"/>
              <w:right w:val="single" w:sz="4" w:space="0" w:color="auto"/>
            </w:tcBorders>
            <w:shd w:val="clear" w:color="auto" w:fill="auto"/>
            <w:vAlign w:val="center"/>
            <w:hideMark/>
          </w:tcPr>
          <w:p w14:paraId="3BF8DAE2"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0,0%</w:t>
            </w:r>
          </w:p>
        </w:tc>
      </w:tr>
      <w:tr w:rsidR="00B83AF0" w:rsidRPr="00BD0CCF" w14:paraId="18561BDA" w14:textId="77777777" w:rsidTr="00B83AF0">
        <w:trPr>
          <w:trHeight w:val="20"/>
        </w:trPr>
        <w:tc>
          <w:tcPr>
            <w:tcW w:w="484" w:type="dxa"/>
            <w:tcBorders>
              <w:top w:val="nil"/>
              <w:left w:val="single" w:sz="4" w:space="0" w:color="auto"/>
              <w:bottom w:val="single" w:sz="4" w:space="0" w:color="auto"/>
              <w:right w:val="single" w:sz="4" w:space="0" w:color="auto"/>
            </w:tcBorders>
            <w:shd w:val="clear" w:color="auto" w:fill="auto"/>
            <w:noWrap/>
            <w:vAlign w:val="center"/>
            <w:hideMark/>
          </w:tcPr>
          <w:p w14:paraId="5D21D152"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83</w:t>
            </w:r>
          </w:p>
        </w:tc>
        <w:tc>
          <w:tcPr>
            <w:tcW w:w="3731" w:type="dxa"/>
            <w:tcBorders>
              <w:top w:val="nil"/>
              <w:left w:val="nil"/>
              <w:bottom w:val="single" w:sz="4" w:space="0" w:color="auto"/>
              <w:right w:val="single" w:sz="4" w:space="0" w:color="auto"/>
            </w:tcBorders>
            <w:shd w:val="clear" w:color="auto" w:fill="auto"/>
            <w:vAlign w:val="center"/>
            <w:hideMark/>
          </w:tcPr>
          <w:p w14:paraId="756816B2" w14:textId="77777777" w:rsidR="00B83AF0" w:rsidRPr="00BD0CCF" w:rsidRDefault="00B83AF0" w:rsidP="00B83AF0">
            <w:pPr>
              <w:rPr>
                <w:rFonts w:ascii="Myriad Pro" w:hAnsi="Myriad Pro"/>
                <w:sz w:val="18"/>
                <w:szCs w:val="18"/>
              </w:rPr>
            </w:pPr>
            <w:r w:rsidRPr="00BD0CCF">
              <w:rPr>
                <w:rFonts w:ascii="Myriad Pro" w:hAnsi="Myriad Pro"/>
                <w:sz w:val="18"/>
                <w:szCs w:val="18"/>
              </w:rPr>
              <w:t xml:space="preserve">Реконструкция ВЛ-0,4 </w:t>
            </w:r>
            <w:proofErr w:type="spellStart"/>
            <w:r w:rsidRPr="00BD0CCF">
              <w:rPr>
                <w:rFonts w:ascii="Myriad Pro" w:hAnsi="Myriad Pro"/>
                <w:sz w:val="18"/>
                <w:szCs w:val="18"/>
              </w:rPr>
              <w:t>кВ</w:t>
            </w:r>
            <w:proofErr w:type="spellEnd"/>
            <w:r w:rsidRPr="00BD0CCF">
              <w:rPr>
                <w:rFonts w:ascii="Myriad Pro" w:hAnsi="Myriad Pro"/>
                <w:sz w:val="18"/>
                <w:szCs w:val="18"/>
              </w:rPr>
              <w:t xml:space="preserve"> с заменой провода на СИП и установкой КТП с. Тимирязевское (Л-13-2 ф. 1, 2, 4, 5, Л-13-10 ф. 4)</w:t>
            </w:r>
          </w:p>
        </w:tc>
        <w:tc>
          <w:tcPr>
            <w:tcW w:w="1310" w:type="dxa"/>
            <w:tcBorders>
              <w:top w:val="nil"/>
              <w:left w:val="nil"/>
              <w:bottom w:val="single" w:sz="4" w:space="0" w:color="auto"/>
              <w:right w:val="single" w:sz="4" w:space="0" w:color="auto"/>
            </w:tcBorders>
            <w:shd w:val="clear" w:color="auto" w:fill="auto"/>
            <w:vAlign w:val="center"/>
            <w:hideMark/>
          </w:tcPr>
          <w:p w14:paraId="353B97B0"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F_6875550263</w:t>
            </w:r>
          </w:p>
        </w:tc>
        <w:tc>
          <w:tcPr>
            <w:tcW w:w="825" w:type="dxa"/>
            <w:tcBorders>
              <w:top w:val="nil"/>
              <w:left w:val="nil"/>
              <w:bottom w:val="single" w:sz="4" w:space="0" w:color="auto"/>
              <w:right w:val="single" w:sz="4" w:space="0" w:color="auto"/>
            </w:tcBorders>
            <w:shd w:val="clear" w:color="auto" w:fill="auto"/>
            <w:vAlign w:val="center"/>
            <w:hideMark/>
          </w:tcPr>
          <w:p w14:paraId="4A36F981"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3,42</w:t>
            </w:r>
          </w:p>
        </w:tc>
        <w:tc>
          <w:tcPr>
            <w:tcW w:w="1400" w:type="dxa"/>
            <w:tcBorders>
              <w:top w:val="nil"/>
              <w:left w:val="nil"/>
              <w:bottom w:val="single" w:sz="4" w:space="0" w:color="auto"/>
              <w:right w:val="single" w:sz="4" w:space="0" w:color="auto"/>
            </w:tcBorders>
            <w:shd w:val="clear" w:color="auto" w:fill="auto"/>
            <w:vAlign w:val="center"/>
            <w:hideMark/>
          </w:tcPr>
          <w:p w14:paraId="3A0E970A"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3,42</w:t>
            </w:r>
          </w:p>
        </w:tc>
        <w:tc>
          <w:tcPr>
            <w:tcW w:w="728" w:type="dxa"/>
            <w:tcBorders>
              <w:top w:val="nil"/>
              <w:left w:val="nil"/>
              <w:bottom w:val="single" w:sz="4" w:space="0" w:color="auto"/>
              <w:right w:val="single" w:sz="4" w:space="0" w:color="auto"/>
            </w:tcBorders>
            <w:shd w:val="clear" w:color="auto" w:fill="auto"/>
            <w:vAlign w:val="center"/>
            <w:hideMark/>
          </w:tcPr>
          <w:p w14:paraId="5CC537EB"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0,00</w:t>
            </w:r>
          </w:p>
        </w:tc>
        <w:tc>
          <w:tcPr>
            <w:tcW w:w="867" w:type="dxa"/>
            <w:tcBorders>
              <w:top w:val="nil"/>
              <w:left w:val="nil"/>
              <w:bottom w:val="single" w:sz="4" w:space="0" w:color="auto"/>
              <w:right w:val="single" w:sz="4" w:space="0" w:color="auto"/>
            </w:tcBorders>
            <w:shd w:val="clear" w:color="auto" w:fill="auto"/>
            <w:vAlign w:val="center"/>
            <w:hideMark/>
          </w:tcPr>
          <w:p w14:paraId="14FF11AF"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0,0%</w:t>
            </w:r>
          </w:p>
        </w:tc>
      </w:tr>
      <w:tr w:rsidR="00B83AF0" w:rsidRPr="00BD0CCF" w14:paraId="4FB8B9C4" w14:textId="77777777" w:rsidTr="00B83AF0">
        <w:trPr>
          <w:trHeight w:val="20"/>
        </w:trPr>
        <w:tc>
          <w:tcPr>
            <w:tcW w:w="484" w:type="dxa"/>
            <w:tcBorders>
              <w:top w:val="nil"/>
              <w:left w:val="single" w:sz="4" w:space="0" w:color="auto"/>
              <w:bottom w:val="single" w:sz="4" w:space="0" w:color="auto"/>
              <w:right w:val="single" w:sz="4" w:space="0" w:color="auto"/>
            </w:tcBorders>
            <w:shd w:val="clear" w:color="auto" w:fill="auto"/>
            <w:noWrap/>
            <w:vAlign w:val="center"/>
            <w:hideMark/>
          </w:tcPr>
          <w:p w14:paraId="3A77334B"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84</w:t>
            </w:r>
          </w:p>
        </w:tc>
        <w:tc>
          <w:tcPr>
            <w:tcW w:w="3731" w:type="dxa"/>
            <w:tcBorders>
              <w:top w:val="nil"/>
              <w:left w:val="nil"/>
              <w:bottom w:val="single" w:sz="4" w:space="0" w:color="auto"/>
              <w:right w:val="single" w:sz="4" w:space="0" w:color="auto"/>
            </w:tcBorders>
            <w:shd w:val="clear" w:color="auto" w:fill="auto"/>
            <w:vAlign w:val="center"/>
            <w:hideMark/>
          </w:tcPr>
          <w:p w14:paraId="09F78776" w14:textId="77777777" w:rsidR="00B83AF0" w:rsidRPr="00BD0CCF" w:rsidRDefault="00B83AF0" w:rsidP="00B83AF0">
            <w:pPr>
              <w:rPr>
                <w:rFonts w:ascii="Myriad Pro" w:hAnsi="Myriad Pro"/>
                <w:sz w:val="18"/>
                <w:szCs w:val="18"/>
              </w:rPr>
            </w:pPr>
            <w:r w:rsidRPr="00BD0CCF">
              <w:rPr>
                <w:rFonts w:ascii="Myriad Pro" w:hAnsi="Myriad Pro"/>
                <w:sz w:val="18"/>
                <w:szCs w:val="18"/>
              </w:rPr>
              <w:t xml:space="preserve">Реконструкция сети 0,4 </w:t>
            </w:r>
            <w:proofErr w:type="spellStart"/>
            <w:r w:rsidRPr="00BD0CCF">
              <w:rPr>
                <w:rFonts w:ascii="Myriad Pro" w:hAnsi="Myriad Pro"/>
                <w:sz w:val="18"/>
                <w:szCs w:val="18"/>
              </w:rPr>
              <w:t>кВ</w:t>
            </w:r>
            <w:proofErr w:type="spellEnd"/>
            <w:r w:rsidRPr="00BD0CCF">
              <w:rPr>
                <w:rFonts w:ascii="Myriad Pro" w:hAnsi="Myriad Pro"/>
                <w:sz w:val="18"/>
                <w:szCs w:val="18"/>
              </w:rPr>
              <w:t xml:space="preserve"> от ТП А-21-6 с заменой кабельной сети на СИП</w:t>
            </w:r>
          </w:p>
        </w:tc>
        <w:tc>
          <w:tcPr>
            <w:tcW w:w="1310" w:type="dxa"/>
            <w:tcBorders>
              <w:top w:val="nil"/>
              <w:left w:val="nil"/>
              <w:bottom w:val="single" w:sz="4" w:space="0" w:color="auto"/>
              <w:right w:val="single" w:sz="4" w:space="0" w:color="auto"/>
            </w:tcBorders>
            <w:shd w:val="clear" w:color="auto" w:fill="auto"/>
            <w:vAlign w:val="center"/>
            <w:hideMark/>
          </w:tcPr>
          <w:p w14:paraId="78146AB8"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F_6875550265</w:t>
            </w:r>
          </w:p>
        </w:tc>
        <w:tc>
          <w:tcPr>
            <w:tcW w:w="825" w:type="dxa"/>
            <w:tcBorders>
              <w:top w:val="nil"/>
              <w:left w:val="nil"/>
              <w:bottom w:val="single" w:sz="4" w:space="0" w:color="auto"/>
              <w:right w:val="single" w:sz="4" w:space="0" w:color="auto"/>
            </w:tcBorders>
            <w:shd w:val="clear" w:color="auto" w:fill="auto"/>
            <w:vAlign w:val="center"/>
            <w:hideMark/>
          </w:tcPr>
          <w:p w14:paraId="424EFF2B"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2,74</w:t>
            </w:r>
          </w:p>
        </w:tc>
        <w:tc>
          <w:tcPr>
            <w:tcW w:w="1400" w:type="dxa"/>
            <w:tcBorders>
              <w:top w:val="nil"/>
              <w:left w:val="nil"/>
              <w:bottom w:val="single" w:sz="4" w:space="0" w:color="auto"/>
              <w:right w:val="single" w:sz="4" w:space="0" w:color="auto"/>
            </w:tcBorders>
            <w:shd w:val="clear" w:color="auto" w:fill="auto"/>
            <w:vAlign w:val="center"/>
            <w:hideMark/>
          </w:tcPr>
          <w:p w14:paraId="6B9FE4DE"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2,74</w:t>
            </w:r>
          </w:p>
        </w:tc>
        <w:tc>
          <w:tcPr>
            <w:tcW w:w="728" w:type="dxa"/>
            <w:tcBorders>
              <w:top w:val="nil"/>
              <w:left w:val="nil"/>
              <w:bottom w:val="single" w:sz="4" w:space="0" w:color="auto"/>
              <w:right w:val="single" w:sz="4" w:space="0" w:color="auto"/>
            </w:tcBorders>
            <w:shd w:val="clear" w:color="auto" w:fill="auto"/>
            <w:vAlign w:val="center"/>
            <w:hideMark/>
          </w:tcPr>
          <w:p w14:paraId="701C0717"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0,00</w:t>
            </w:r>
          </w:p>
        </w:tc>
        <w:tc>
          <w:tcPr>
            <w:tcW w:w="867" w:type="dxa"/>
            <w:tcBorders>
              <w:top w:val="nil"/>
              <w:left w:val="nil"/>
              <w:bottom w:val="single" w:sz="4" w:space="0" w:color="auto"/>
              <w:right w:val="single" w:sz="4" w:space="0" w:color="auto"/>
            </w:tcBorders>
            <w:shd w:val="clear" w:color="auto" w:fill="auto"/>
            <w:vAlign w:val="center"/>
            <w:hideMark/>
          </w:tcPr>
          <w:p w14:paraId="7E48F3AA"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0,0%</w:t>
            </w:r>
          </w:p>
        </w:tc>
      </w:tr>
      <w:tr w:rsidR="00B83AF0" w:rsidRPr="00BD0CCF" w14:paraId="133055B0" w14:textId="77777777" w:rsidTr="00B83AF0">
        <w:trPr>
          <w:trHeight w:val="20"/>
        </w:trPr>
        <w:tc>
          <w:tcPr>
            <w:tcW w:w="484" w:type="dxa"/>
            <w:tcBorders>
              <w:top w:val="nil"/>
              <w:left w:val="single" w:sz="4" w:space="0" w:color="auto"/>
              <w:bottom w:val="single" w:sz="4" w:space="0" w:color="auto"/>
              <w:right w:val="single" w:sz="4" w:space="0" w:color="auto"/>
            </w:tcBorders>
            <w:shd w:val="clear" w:color="auto" w:fill="auto"/>
            <w:noWrap/>
            <w:vAlign w:val="center"/>
            <w:hideMark/>
          </w:tcPr>
          <w:p w14:paraId="7CBB7B87"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85</w:t>
            </w:r>
          </w:p>
        </w:tc>
        <w:tc>
          <w:tcPr>
            <w:tcW w:w="3731" w:type="dxa"/>
            <w:tcBorders>
              <w:top w:val="nil"/>
              <w:left w:val="nil"/>
              <w:bottom w:val="single" w:sz="4" w:space="0" w:color="auto"/>
              <w:right w:val="single" w:sz="4" w:space="0" w:color="auto"/>
            </w:tcBorders>
            <w:shd w:val="clear" w:color="auto" w:fill="auto"/>
            <w:vAlign w:val="center"/>
            <w:hideMark/>
          </w:tcPr>
          <w:p w14:paraId="3F7ED664" w14:textId="77777777" w:rsidR="00B83AF0" w:rsidRPr="00BD0CCF" w:rsidRDefault="00B83AF0" w:rsidP="00B83AF0">
            <w:pPr>
              <w:rPr>
                <w:rFonts w:ascii="Myriad Pro" w:hAnsi="Myriad Pro"/>
                <w:sz w:val="18"/>
                <w:szCs w:val="18"/>
              </w:rPr>
            </w:pPr>
            <w:r w:rsidRPr="00BD0CCF">
              <w:rPr>
                <w:rFonts w:ascii="Myriad Pro" w:hAnsi="Myriad Pro"/>
                <w:sz w:val="18"/>
                <w:szCs w:val="18"/>
              </w:rPr>
              <w:t>Реконструкция ВЛ 10/04 от ТП К-18-8 с заменой провода на СИП, установкой выносного учета по зоне ВЭС.</w:t>
            </w:r>
          </w:p>
        </w:tc>
        <w:tc>
          <w:tcPr>
            <w:tcW w:w="1310" w:type="dxa"/>
            <w:tcBorders>
              <w:top w:val="nil"/>
              <w:left w:val="nil"/>
              <w:bottom w:val="single" w:sz="4" w:space="0" w:color="auto"/>
              <w:right w:val="single" w:sz="4" w:space="0" w:color="auto"/>
            </w:tcBorders>
            <w:shd w:val="clear" w:color="auto" w:fill="auto"/>
            <w:vAlign w:val="center"/>
            <w:hideMark/>
          </w:tcPr>
          <w:p w14:paraId="7FF386FA"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F_6875550266</w:t>
            </w:r>
          </w:p>
        </w:tc>
        <w:tc>
          <w:tcPr>
            <w:tcW w:w="825" w:type="dxa"/>
            <w:tcBorders>
              <w:top w:val="nil"/>
              <w:left w:val="nil"/>
              <w:bottom w:val="single" w:sz="4" w:space="0" w:color="auto"/>
              <w:right w:val="single" w:sz="4" w:space="0" w:color="auto"/>
            </w:tcBorders>
            <w:shd w:val="clear" w:color="auto" w:fill="auto"/>
            <w:vAlign w:val="center"/>
            <w:hideMark/>
          </w:tcPr>
          <w:p w14:paraId="3C8E1E0E"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0,48</w:t>
            </w:r>
          </w:p>
        </w:tc>
        <w:tc>
          <w:tcPr>
            <w:tcW w:w="1400" w:type="dxa"/>
            <w:tcBorders>
              <w:top w:val="nil"/>
              <w:left w:val="nil"/>
              <w:bottom w:val="single" w:sz="4" w:space="0" w:color="auto"/>
              <w:right w:val="single" w:sz="4" w:space="0" w:color="auto"/>
            </w:tcBorders>
            <w:shd w:val="clear" w:color="auto" w:fill="auto"/>
            <w:vAlign w:val="center"/>
            <w:hideMark/>
          </w:tcPr>
          <w:p w14:paraId="3323D508"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0,48</w:t>
            </w:r>
          </w:p>
        </w:tc>
        <w:tc>
          <w:tcPr>
            <w:tcW w:w="728" w:type="dxa"/>
            <w:tcBorders>
              <w:top w:val="nil"/>
              <w:left w:val="nil"/>
              <w:bottom w:val="single" w:sz="4" w:space="0" w:color="auto"/>
              <w:right w:val="single" w:sz="4" w:space="0" w:color="auto"/>
            </w:tcBorders>
            <w:shd w:val="clear" w:color="auto" w:fill="auto"/>
            <w:vAlign w:val="center"/>
            <w:hideMark/>
          </w:tcPr>
          <w:p w14:paraId="00B05480"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0,00</w:t>
            </w:r>
          </w:p>
        </w:tc>
        <w:tc>
          <w:tcPr>
            <w:tcW w:w="867" w:type="dxa"/>
            <w:tcBorders>
              <w:top w:val="nil"/>
              <w:left w:val="nil"/>
              <w:bottom w:val="single" w:sz="4" w:space="0" w:color="auto"/>
              <w:right w:val="single" w:sz="4" w:space="0" w:color="auto"/>
            </w:tcBorders>
            <w:shd w:val="clear" w:color="auto" w:fill="auto"/>
            <w:vAlign w:val="center"/>
            <w:hideMark/>
          </w:tcPr>
          <w:p w14:paraId="07A655A5"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0,0%</w:t>
            </w:r>
          </w:p>
        </w:tc>
      </w:tr>
      <w:tr w:rsidR="00B83AF0" w:rsidRPr="00BD0CCF" w14:paraId="66AFF596" w14:textId="77777777" w:rsidTr="00B83AF0">
        <w:trPr>
          <w:trHeight w:val="20"/>
        </w:trPr>
        <w:tc>
          <w:tcPr>
            <w:tcW w:w="484" w:type="dxa"/>
            <w:tcBorders>
              <w:top w:val="nil"/>
              <w:left w:val="single" w:sz="4" w:space="0" w:color="auto"/>
              <w:bottom w:val="single" w:sz="4" w:space="0" w:color="auto"/>
              <w:right w:val="single" w:sz="4" w:space="0" w:color="auto"/>
            </w:tcBorders>
            <w:shd w:val="clear" w:color="auto" w:fill="auto"/>
            <w:noWrap/>
            <w:vAlign w:val="center"/>
            <w:hideMark/>
          </w:tcPr>
          <w:p w14:paraId="40540F80"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86</w:t>
            </w:r>
          </w:p>
        </w:tc>
        <w:tc>
          <w:tcPr>
            <w:tcW w:w="3731" w:type="dxa"/>
            <w:tcBorders>
              <w:top w:val="nil"/>
              <w:left w:val="nil"/>
              <w:bottom w:val="single" w:sz="4" w:space="0" w:color="auto"/>
              <w:right w:val="single" w:sz="4" w:space="0" w:color="auto"/>
            </w:tcBorders>
            <w:shd w:val="clear" w:color="auto" w:fill="auto"/>
            <w:vAlign w:val="center"/>
            <w:hideMark/>
          </w:tcPr>
          <w:p w14:paraId="73E3796D" w14:textId="77777777" w:rsidR="00B83AF0" w:rsidRPr="00BD0CCF" w:rsidRDefault="00B83AF0" w:rsidP="00B83AF0">
            <w:pPr>
              <w:rPr>
                <w:rFonts w:ascii="Myriad Pro" w:hAnsi="Myriad Pro"/>
                <w:sz w:val="18"/>
                <w:szCs w:val="18"/>
              </w:rPr>
            </w:pPr>
            <w:r w:rsidRPr="00BD0CCF">
              <w:rPr>
                <w:rFonts w:ascii="Myriad Pro" w:hAnsi="Myriad Pro"/>
                <w:sz w:val="18"/>
                <w:szCs w:val="18"/>
              </w:rPr>
              <w:t>Реконструкция ВЛ 10/04 от ТП П-1-8 с заменой провода на СИП, установкой выносного учета.</w:t>
            </w:r>
          </w:p>
        </w:tc>
        <w:tc>
          <w:tcPr>
            <w:tcW w:w="1310" w:type="dxa"/>
            <w:tcBorders>
              <w:top w:val="nil"/>
              <w:left w:val="nil"/>
              <w:bottom w:val="single" w:sz="4" w:space="0" w:color="auto"/>
              <w:right w:val="single" w:sz="4" w:space="0" w:color="auto"/>
            </w:tcBorders>
            <w:shd w:val="clear" w:color="auto" w:fill="auto"/>
            <w:vAlign w:val="center"/>
            <w:hideMark/>
          </w:tcPr>
          <w:p w14:paraId="78B63D89"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F_6875550267</w:t>
            </w:r>
          </w:p>
        </w:tc>
        <w:tc>
          <w:tcPr>
            <w:tcW w:w="825" w:type="dxa"/>
            <w:tcBorders>
              <w:top w:val="nil"/>
              <w:left w:val="nil"/>
              <w:bottom w:val="single" w:sz="4" w:space="0" w:color="auto"/>
              <w:right w:val="single" w:sz="4" w:space="0" w:color="auto"/>
            </w:tcBorders>
            <w:shd w:val="clear" w:color="auto" w:fill="auto"/>
            <w:vAlign w:val="center"/>
            <w:hideMark/>
          </w:tcPr>
          <w:p w14:paraId="0263A330"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5,35</w:t>
            </w:r>
          </w:p>
        </w:tc>
        <w:tc>
          <w:tcPr>
            <w:tcW w:w="1400" w:type="dxa"/>
            <w:tcBorders>
              <w:top w:val="nil"/>
              <w:left w:val="nil"/>
              <w:bottom w:val="single" w:sz="4" w:space="0" w:color="auto"/>
              <w:right w:val="single" w:sz="4" w:space="0" w:color="auto"/>
            </w:tcBorders>
            <w:shd w:val="clear" w:color="auto" w:fill="auto"/>
            <w:vAlign w:val="center"/>
            <w:hideMark/>
          </w:tcPr>
          <w:p w14:paraId="43782A00"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5,35</w:t>
            </w:r>
          </w:p>
        </w:tc>
        <w:tc>
          <w:tcPr>
            <w:tcW w:w="728" w:type="dxa"/>
            <w:tcBorders>
              <w:top w:val="nil"/>
              <w:left w:val="nil"/>
              <w:bottom w:val="single" w:sz="4" w:space="0" w:color="auto"/>
              <w:right w:val="single" w:sz="4" w:space="0" w:color="auto"/>
            </w:tcBorders>
            <w:shd w:val="clear" w:color="auto" w:fill="auto"/>
            <w:vAlign w:val="center"/>
            <w:hideMark/>
          </w:tcPr>
          <w:p w14:paraId="73F0195E"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0,00</w:t>
            </w:r>
          </w:p>
        </w:tc>
        <w:tc>
          <w:tcPr>
            <w:tcW w:w="867" w:type="dxa"/>
            <w:tcBorders>
              <w:top w:val="nil"/>
              <w:left w:val="nil"/>
              <w:bottom w:val="single" w:sz="4" w:space="0" w:color="auto"/>
              <w:right w:val="single" w:sz="4" w:space="0" w:color="auto"/>
            </w:tcBorders>
            <w:shd w:val="clear" w:color="auto" w:fill="auto"/>
            <w:vAlign w:val="center"/>
            <w:hideMark/>
          </w:tcPr>
          <w:p w14:paraId="5D0A140C"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0,0%</w:t>
            </w:r>
          </w:p>
        </w:tc>
      </w:tr>
      <w:tr w:rsidR="00B83AF0" w:rsidRPr="00BD0CCF" w14:paraId="002B87C6" w14:textId="77777777" w:rsidTr="00B83AF0">
        <w:trPr>
          <w:trHeight w:val="20"/>
        </w:trPr>
        <w:tc>
          <w:tcPr>
            <w:tcW w:w="484" w:type="dxa"/>
            <w:tcBorders>
              <w:top w:val="nil"/>
              <w:left w:val="single" w:sz="4" w:space="0" w:color="auto"/>
              <w:bottom w:val="single" w:sz="4" w:space="0" w:color="auto"/>
              <w:right w:val="single" w:sz="4" w:space="0" w:color="auto"/>
            </w:tcBorders>
            <w:shd w:val="clear" w:color="auto" w:fill="auto"/>
            <w:noWrap/>
            <w:vAlign w:val="center"/>
            <w:hideMark/>
          </w:tcPr>
          <w:p w14:paraId="076D648C"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87</w:t>
            </w:r>
          </w:p>
        </w:tc>
        <w:tc>
          <w:tcPr>
            <w:tcW w:w="3731" w:type="dxa"/>
            <w:tcBorders>
              <w:top w:val="nil"/>
              <w:left w:val="nil"/>
              <w:bottom w:val="single" w:sz="4" w:space="0" w:color="auto"/>
              <w:right w:val="single" w:sz="4" w:space="0" w:color="auto"/>
            </w:tcBorders>
            <w:shd w:val="clear" w:color="auto" w:fill="auto"/>
            <w:vAlign w:val="center"/>
            <w:hideMark/>
          </w:tcPr>
          <w:p w14:paraId="0AB6F54D" w14:textId="77777777" w:rsidR="00B83AF0" w:rsidRPr="00BD0CCF" w:rsidRDefault="00B83AF0" w:rsidP="00B83AF0">
            <w:pPr>
              <w:rPr>
                <w:rFonts w:ascii="Myriad Pro" w:hAnsi="Myriad Pro"/>
                <w:sz w:val="18"/>
                <w:szCs w:val="18"/>
              </w:rPr>
            </w:pPr>
            <w:r w:rsidRPr="00BD0CCF">
              <w:rPr>
                <w:rFonts w:ascii="Myriad Pro" w:hAnsi="Myriad Pro"/>
                <w:sz w:val="18"/>
                <w:szCs w:val="18"/>
              </w:rPr>
              <w:t xml:space="preserve">Реконструкция ВЛ-0,4 </w:t>
            </w:r>
            <w:proofErr w:type="spellStart"/>
            <w:r w:rsidRPr="00BD0CCF">
              <w:rPr>
                <w:rFonts w:ascii="Myriad Pro" w:hAnsi="Myriad Pro"/>
                <w:sz w:val="18"/>
                <w:szCs w:val="18"/>
              </w:rPr>
              <w:t>кВ</w:t>
            </w:r>
            <w:proofErr w:type="spellEnd"/>
            <w:r w:rsidRPr="00BD0CCF">
              <w:rPr>
                <w:rFonts w:ascii="Myriad Pro" w:hAnsi="Myriad Pro"/>
                <w:sz w:val="18"/>
                <w:szCs w:val="18"/>
              </w:rPr>
              <w:t xml:space="preserve"> от ТП МК-4-1 с заменой опор для обеспечения качества электроэнергии у потребителей. </w:t>
            </w:r>
            <w:proofErr w:type="spellStart"/>
            <w:r w:rsidRPr="00BD0CCF">
              <w:rPr>
                <w:rFonts w:ascii="Myriad Pro" w:hAnsi="Myriad Pro"/>
                <w:sz w:val="18"/>
                <w:szCs w:val="18"/>
              </w:rPr>
              <w:t>Рыбаловский</w:t>
            </w:r>
            <w:proofErr w:type="spellEnd"/>
            <w:r w:rsidRPr="00BD0CCF">
              <w:rPr>
                <w:rFonts w:ascii="Myriad Pro" w:hAnsi="Myriad Pro"/>
                <w:sz w:val="18"/>
                <w:szCs w:val="18"/>
              </w:rPr>
              <w:t xml:space="preserve"> РЭС</w:t>
            </w:r>
          </w:p>
        </w:tc>
        <w:tc>
          <w:tcPr>
            <w:tcW w:w="1310" w:type="dxa"/>
            <w:tcBorders>
              <w:top w:val="nil"/>
              <w:left w:val="nil"/>
              <w:bottom w:val="single" w:sz="4" w:space="0" w:color="auto"/>
              <w:right w:val="single" w:sz="4" w:space="0" w:color="auto"/>
            </w:tcBorders>
            <w:shd w:val="clear" w:color="auto" w:fill="auto"/>
            <w:vAlign w:val="center"/>
            <w:hideMark/>
          </w:tcPr>
          <w:p w14:paraId="27ED456B"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G_6875550481</w:t>
            </w:r>
          </w:p>
        </w:tc>
        <w:tc>
          <w:tcPr>
            <w:tcW w:w="825" w:type="dxa"/>
            <w:tcBorders>
              <w:top w:val="nil"/>
              <w:left w:val="nil"/>
              <w:bottom w:val="single" w:sz="4" w:space="0" w:color="auto"/>
              <w:right w:val="single" w:sz="4" w:space="0" w:color="auto"/>
            </w:tcBorders>
            <w:shd w:val="clear" w:color="auto" w:fill="auto"/>
            <w:vAlign w:val="center"/>
            <w:hideMark/>
          </w:tcPr>
          <w:p w14:paraId="548CE76C"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1,02</w:t>
            </w:r>
          </w:p>
        </w:tc>
        <w:tc>
          <w:tcPr>
            <w:tcW w:w="1400" w:type="dxa"/>
            <w:tcBorders>
              <w:top w:val="nil"/>
              <w:left w:val="nil"/>
              <w:bottom w:val="single" w:sz="4" w:space="0" w:color="auto"/>
              <w:right w:val="single" w:sz="4" w:space="0" w:color="auto"/>
            </w:tcBorders>
            <w:shd w:val="clear" w:color="auto" w:fill="auto"/>
            <w:vAlign w:val="center"/>
            <w:hideMark/>
          </w:tcPr>
          <w:p w14:paraId="3C96F400"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1,02</w:t>
            </w:r>
          </w:p>
        </w:tc>
        <w:tc>
          <w:tcPr>
            <w:tcW w:w="728" w:type="dxa"/>
            <w:tcBorders>
              <w:top w:val="nil"/>
              <w:left w:val="nil"/>
              <w:bottom w:val="single" w:sz="4" w:space="0" w:color="auto"/>
              <w:right w:val="single" w:sz="4" w:space="0" w:color="auto"/>
            </w:tcBorders>
            <w:shd w:val="clear" w:color="auto" w:fill="auto"/>
            <w:vAlign w:val="center"/>
            <w:hideMark/>
          </w:tcPr>
          <w:p w14:paraId="061B6EB5"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0,00</w:t>
            </w:r>
          </w:p>
        </w:tc>
        <w:tc>
          <w:tcPr>
            <w:tcW w:w="867" w:type="dxa"/>
            <w:tcBorders>
              <w:top w:val="nil"/>
              <w:left w:val="nil"/>
              <w:bottom w:val="single" w:sz="4" w:space="0" w:color="auto"/>
              <w:right w:val="single" w:sz="4" w:space="0" w:color="auto"/>
            </w:tcBorders>
            <w:shd w:val="clear" w:color="auto" w:fill="auto"/>
            <w:vAlign w:val="center"/>
            <w:hideMark/>
          </w:tcPr>
          <w:p w14:paraId="6572CCE6"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0,0%</w:t>
            </w:r>
          </w:p>
        </w:tc>
      </w:tr>
      <w:tr w:rsidR="00B83AF0" w:rsidRPr="00BD0CCF" w14:paraId="3D32EFD1" w14:textId="77777777" w:rsidTr="00B83AF0">
        <w:trPr>
          <w:trHeight w:val="20"/>
        </w:trPr>
        <w:tc>
          <w:tcPr>
            <w:tcW w:w="484" w:type="dxa"/>
            <w:tcBorders>
              <w:top w:val="nil"/>
              <w:left w:val="single" w:sz="4" w:space="0" w:color="auto"/>
              <w:bottom w:val="single" w:sz="4" w:space="0" w:color="auto"/>
              <w:right w:val="single" w:sz="4" w:space="0" w:color="auto"/>
            </w:tcBorders>
            <w:shd w:val="clear" w:color="auto" w:fill="auto"/>
            <w:noWrap/>
            <w:vAlign w:val="center"/>
            <w:hideMark/>
          </w:tcPr>
          <w:p w14:paraId="21045FD8"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88</w:t>
            </w:r>
          </w:p>
        </w:tc>
        <w:tc>
          <w:tcPr>
            <w:tcW w:w="3731" w:type="dxa"/>
            <w:tcBorders>
              <w:top w:val="nil"/>
              <w:left w:val="nil"/>
              <w:bottom w:val="single" w:sz="4" w:space="0" w:color="auto"/>
              <w:right w:val="single" w:sz="4" w:space="0" w:color="auto"/>
            </w:tcBorders>
            <w:shd w:val="clear" w:color="auto" w:fill="auto"/>
            <w:vAlign w:val="center"/>
            <w:hideMark/>
          </w:tcPr>
          <w:p w14:paraId="3FDD9BB1" w14:textId="77777777" w:rsidR="00B83AF0" w:rsidRPr="00BD0CCF" w:rsidRDefault="00B83AF0" w:rsidP="00B83AF0">
            <w:pPr>
              <w:rPr>
                <w:rFonts w:ascii="Myriad Pro" w:hAnsi="Myriad Pro"/>
                <w:sz w:val="18"/>
                <w:szCs w:val="18"/>
              </w:rPr>
            </w:pPr>
            <w:r w:rsidRPr="00BD0CCF">
              <w:rPr>
                <w:rFonts w:ascii="Myriad Pro" w:hAnsi="Myriad Pro"/>
                <w:sz w:val="18"/>
                <w:szCs w:val="18"/>
              </w:rPr>
              <w:t xml:space="preserve">Реконструкция ВЛ-0,4 </w:t>
            </w:r>
            <w:proofErr w:type="spellStart"/>
            <w:r w:rsidRPr="00BD0CCF">
              <w:rPr>
                <w:rFonts w:ascii="Myriad Pro" w:hAnsi="Myriad Pro"/>
                <w:sz w:val="18"/>
                <w:szCs w:val="18"/>
              </w:rPr>
              <w:t>кВ</w:t>
            </w:r>
            <w:proofErr w:type="spellEnd"/>
            <w:r w:rsidRPr="00BD0CCF">
              <w:rPr>
                <w:rFonts w:ascii="Myriad Pro" w:hAnsi="Myriad Pro"/>
                <w:sz w:val="18"/>
                <w:szCs w:val="18"/>
              </w:rPr>
              <w:t xml:space="preserve"> от ТП ЛК-13-3 с заменой опор для обеспечения качества электроэнергии у потребителей. </w:t>
            </w:r>
            <w:proofErr w:type="spellStart"/>
            <w:r w:rsidRPr="00BD0CCF">
              <w:rPr>
                <w:rFonts w:ascii="Myriad Pro" w:hAnsi="Myriad Pro"/>
                <w:sz w:val="18"/>
                <w:szCs w:val="18"/>
              </w:rPr>
              <w:t>Богашевский</w:t>
            </w:r>
            <w:proofErr w:type="spellEnd"/>
            <w:r w:rsidRPr="00BD0CCF">
              <w:rPr>
                <w:rFonts w:ascii="Myriad Pro" w:hAnsi="Myriad Pro"/>
                <w:sz w:val="18"/>
                <w:szCs w:val="18"/>
              </w:rPr>
              <w:t xml:space="preserve"> РЭС</w:t>
            </w:r>
          </w:p>
        </w:tc>
        <w:tc>
          <w:tcPr>
            <w:tcW w:w="1310" w:type="dxa"/>
            <w:tcBorders>
              <w:top w:val="nil"/>
              <w:left w:val="nil"/>
              <w:bottom w:val="single" w:sz="4" w:space="0" w:color="auto"/>
              <w:right w:val="single" w:sz="4" w:space="0" w:color="auto"/>
            </w:tcBorders>
            <w:shd w:val="clear" w:color="auto" w:fill="auto"/>
            <w:vAlign w:val="center"/>
            <w:hideMark/>
          </w:tcPr>
          <w:p w14:paraId="33AA9C55"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F_6875550438</w:t>
            </w:r>
          </w:p>
        </w:tc>
        <w:tc>
          <w:tcPr>
            <w:tcW w:w="825" w:type="dxa"/>
            <w:tcBorders>
              <w:top w:val="nil"/>
              <w:left w:val="nil"/>
              <w:bottom w:val="single" w:sz="4" w:space="0" w:color="auto"/>
              <w:right w:val="single" w:sz="4" w:space="0" w:color="auto"/>
            </w:tcBorders>
            <w:shd w:val="clear" w:color="auto" w:fill="auto"/>
            <w:vAlign w:val="center"/>
            <w:hideMark/>
          </w:tcPr>
          <w:p w14:paraId="333C4A36"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0,80</w:t>
            </w:r>
          </w:p>
        </w:tc>
        <w:tc>
          <w:tcPr>
            <w:tcW w:w="1400" w:type="dxa"/>
            <w:tcBorders>
              <w:top w:val="nil"/>
              <w:left w:val="nil"/>
              <w:bottom w:val="single" w:sz="4" w:space="0" w:color="auto"/>
              <w:right w:val="single" w:sz="4" w:space="0" w:color="auto"/>
            </w:tcBorders>
            <w:shd w:val="clear" w:color="auto" w:fill="auto"/>
            <w:vAlign w:val="center"/>
            <w:hideMark/>
          </w:tcPr>
          <w:p w14:paraId="2AF7D196"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0,80</w:t>
            </w:r>
          </w:p>
        </w:tc>
        <w:tc>
          <w:tcPr>
            <w:tcW w:w="728" w:type="dxa"/>
            <w:tcBorders>
              <w:top w:val="nil"/>
              <w:left w:val="nil"/>
              <w:bottom w:val="single" w:sz="4" w:space="0" w:color="auto"/>
              <w:right w:val="single" w:sz="4" w:space="0" w:color="auto"/>
            </w:tcBorders>
            <w:shd w:val="clear" w:color="auto" w:fill="auto"/>
            <w:vAlign w:val="center"/>
            <w:hideMark/>
          </w:tcPr>
          <w:p w14:paraId="0030246A"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0,00</w:t>
            </w:r>
          </w:p>
        </w:tc>
        <w:tc>
          <w:tcPr>
            <w:tcW w:w="867" w:type="dxa"/>
            <w:tcBorders>
              <w:top w:val="nil"/>
              <w:left w:val="nil"/>
              <w:bottom w:val="single" w:sz="4" w:space="0" w:color="auto"/>
              <w:right w:val="single" w:sz="4" w:space="0" w:color="auto"/>
            </w:tcBorders>
            <w:shd w:val="clear" w:color="auto" w:fill="auto"/>
            <w:vAlign w:val="center"/>
            <w:hideMark/>
          </w:tcPr>
          <w:p w14:paraId="51F19D78"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0,0%</w:t>
            </w:r>
          </w:p>
        </w:tc>
      </w:tr>
      <w:tr w:rsidR="00B83AF0" w:rsidRPr="00BD0CCF" w14:paraId="0BCC2EAE" w14:textId="77777777" w:rsidTr="00B83AF0">
        <w:trPr>
          <w:trHeight w:val="20"/>
        </w:trPr>
        <w:tc>
          <w:tcPr>
            <w:tcW w:w="484" w:type="dxa"/>
            <w:tcBorders>
              <w:top w:val="nil"/>
              <w:left w:val="single" w:sz="4" w:space="0" w:color="auto"/>
              <w:bottom w:val="single" w:sz="4" w:space="0" w:color="auto"/>
              <w:right w:val="single" w:sz="4" w:space="0" w:color="auto"/>
            </w:tcBorders>
            <w:shd w:val="clear" w:color="auto" w:fill="auto"/>
            <w:noWrap/>
            <w:vAlign w:val="center"/>
            <w:hideMark/>
          </w:tcPr>
          <w:p w14:paraId="66270A60"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89</w:t>
            </w:r>
          </w:p>
        </w:tc>
        <w:tc>
          <w:tcPr>
            <w:tcW w:w="3731" w:type="dxa"/>
            <w:tcBorders>
              <w:top w:val="nil"/>
              <w:left w:val="nil"/>
              <w:bottom w:val="single" w:sz="4" w:space="0" w:color="auto"/>
              <w:right w:val="single" w:sz="4" w:space="0" w:color="auto"/>
            </w:tcBorders>
            <w:shd w:val="clear" w:color="auto" w:fill="auto"/>
            <w:vAlign w:val="center"/>
            <w:hideMark/>
          </w:tcPr>
          <w:p w14:paraId="02C602D5" w14:textId="77777777" w:rsidR="00B83AF0" w:rsidRPr="00BD0CCF" w:rsidRDefault="00B83AF0" w:rsidP="00B83AF0">
            <w:pPr>
              <w:rPr>
                <w:rFonts w:ascii="Myriad Pro" w:hAnsi="Myriad Pro"/>
                <w:sz w:val="18"/>
                <w:szCs w:val="18"/>
              </w:rPr>
            </w:pPr>
            <w:r w:rsidRPr="00BD0CCF">
              <w:rPr>
                <w:rFonts w:ascii="Myriad Pro" w:hAnsi="Myriad Pro"/>
                <w:sz w:val="18"/>
                <w:szCs w:val="18"/>
              </w:rPr>
              <w:t xml:space="preserve">Реконструкция ВЛ-0,4 </w:t>
            </w:r>
            <w:proofErr w:type="spellStart"/>
            <w:r w:rsidRPr="00BD0CCF">
              <w:rPr>
                <w:rFonts w:ascii="Myriad Pro" w:hAnsi="Myriad Pro"/>
                <w:sz w:val="18"/>
                <w:szCs w:val="18"/>
              </w:rPr>
              <w:t>кВ</w:t>
            </w:r>
            <w:proofErr w:type="spellEnd"/>
            <w:r w:rsidRPr="00BD0CCF">
              <w:rPr>
                <w:rFonts w:ascii="Myriad Pro" w:hAnsi="Myriad Pro"/>
                <w:sz w:val="18"/>
                <w:szCs w:val="18"/>
              </w:rPr>
              <w:t xml:space="preserve"> от ТП КЯ-15-5 с заменой опор для обеспечения качества электроэнергии у потребителей. </w:t>
            </w:r>
            <w:proofErr w:type="spellStart"/>
            <w:r w:rsidRPr="00BD0CCF">
              <w:rPr>
                <w:rFonts w:ascii="Myriad Pro" w:hAnsi="Myriad Pro"/>
                <w:sz w:val="18"/>
                <w:szCs w:val="18"/>
              </w:rPr>
              <w:t>Кривошеинский</w:t>
            </w:r>
            <w:proofErr w:type="spellEnd"/>
            <w:r w:rsidRPr="00BD0CCF">
              <w:rPr>
                <w:rFonts w:ascii="Myriad Pro" w:hAnsi="Myriad Pro"/>
                <w:sz w:val="18"/>
                <w:szCs w:val="18"/>
              </w:rPr>
              <w:t xml:space="preserve"> РЭС</w:t>
            </w:r>
          </w:p>
        </w:tc>
        <w:tc>
          <w:tcPr>
            <w:tcW w:w="1310" w:type="dxa"/>
            <w:tcBorders>
              <w:top w:val="nil"/>
              <w:left w:val="nil"/>
              <w:bottom w:val="single" w:sz="4" w:space="0" w:color="auto"/>
              <w:right w:val="single" w:sz="4" w:space="0" w:color="auto"/>
            </w:tcBorders>
            <w:shd w:val="clear" w:color="auto" w:fill="auto"/>
            <w:vAlign w:val="center"/>
            <w:hideMark/>
          </w:tcPr>
          <w:p w14:paraId="016765D2"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F_6875550440</w:t>
            </w:r>
          </w:p>
        </w:tc>
        <w:tc>
          <w:tcPr>
            <w:tcW w:w="825" w:type="dxa"/>
            <w:tcBorders>
              <w:top w:val="nil"/>
              <w:left w:val="nil"/>
              <w:bottom w:val="single" w:sz="4" w:space="0" w:color="auto"/>
              <w:right w:val="single" w:sz="4" w:space="0" w:color="auto"/>
            </w:tcBorders>
            <w:shd w:val="clear" w:color="auto" w:fill="auto"/>
            <w:vAlign w:val="center"/>
            <w:hideMark/>
          </w:tcPr>
          <w:p w14:paraId="76B9E4DB"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1,25</w:t>
            </w:r>
          </w:p>
        </w:tc>
        <w:tc>
          <w:tcPr>
            <w:tcW w:w="1400" w:type="dxa"/>
            <w:tcBorders>
              <w:top w:val="nil"/>
              <w:left w:val="nil"/>
              <w:bottom w:val="single" w:sz="4" w:space="0" w:color="auto"/>
              <w:right w:val="single" w:sz="4" w:space="0" w:color="auto"/>
            </w:tcBorders>
            <w:shd w:val="clear" w:color="auto" w:fill="auto"/>
            <w:vAlign w:val="center"/>
            <w:hideMark/>
          </w:tcPr>
          <w:p w14:paraId="548DA5E7"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1,25</w:t>
            </w:r>
          </w:p>
        </w:tc>
        <w:tc>
          <w:tcPr>
            <w:tcW w:w="728" w:type="dxa"/>
            <w:tcBorders>
              <w:top w:val="nil"/>
              <w:left w:val="nil"/>
              <w:bottom w:val="single" w:sz="4" w:space="0" w:color="auto"/>
              <w:right w:val="single" w:sz="4" w:space="0" w:color="auto"/>
            </w:tcBorders>
            <w:shd w:val="clear" w:color="auto" w:fill="auto"/>
            <w:vAlign w:val="center"/>
            <w:hideMark/>
          </w:tcPr>
          <w:p w14:paraId="592281C8"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0,00</w:t>
            </w:r>
          </w:p>
        </w:tc>
        <w:tc>
          <w:tcPr>
            <w:tcW w:w="867" w:type="dxa"/>
            <w:tcBorders>
              <w:top w:val="nil"/>
              <w:left w:val="nil"/>
              <w:bottom w:val="single" w:sz="4" w:space="0" w:color="auto"/>
              <w:right w:val="single" w:sz="4" w:space="0" w:color="auto"/>
            </w:tcBorders>
            <w:shd w:val="clear" w:color="auto" w:fill="auto"/>
            <w:vAlign w:val="center"/>
            <w:hideMark/>
          </w:tcPr>
          <w:p w14:paraId="1BD9C0F5"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0,0%</w:t>
            </w:r>
          </w:p>
        </w:tc>
      </w:tr>
      <w:tr w:rsidR="00B83AF0" w:rsidRPr="00BD0CCF" w14:paraId="77EB5C3D" w14:textId="77777777" w:rsidTr="00B83AF0">
        <w:trPr>
          <w:trHeight w:val="20"/>
        </w:trPr>
        <w:tc>
          <w:tcPr>
            <w:tcW w:w="484" w:type="dxa"/>
            <w:tcBorders>
              <w:top w:val="nil"/>
              <w:left w:val="single" w:sz="4" w:space="0" w:color="auto"/>
              <w:bottom w:val="single" w:sz="4" w:space="0" w:color="auto"/>
              <w:right w:val="single" w:sz="4" w:space="0" w:color="auto"/>
            </w:tcBorders>
            <w:shd w:val="clear" w:color="auto" w:fill="auto"/>
            <w:noWrap/>
            <w:vAlign w:val="center"/>
            <w:hideMark/>
          </w:tcPr>
          <w:p w14:paraId="33277B1D"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90</w:t>
            </w:r>
          </w:p>
        </w:tc>
        <w:tc>
          <w:tcPr>
            <w:tcW w:w="3731" w:type="dxa"/>
            <w:tcBorders>
              <w:top w:val="nil"/>
              <w:left w:val="nil"/>
              <w:bottom w:val="single" w:sz="4" w:space="0" w:color="auto"/>
              <w:right w:val="single" w:sz="4" w:space="0" w:color="auto"/>
            </w:tcBorders>
            <w:shd w:val="clear" w:color="auto" w:fill="auto"/>
            <w:vAlign w:val="center"/>
            <w:hideMark/>
          </w:tcPr>
          <w:p w14:paraId="0CAAE054" w14:textId="77777777" w:rsidR="00B83AF0" w:rsidRPr="00BD0CCF" w:rsidRDefault="00B83AF0" w:rsidP="00B83AF0">
            <w:pPr>
              <w:rPr>
                <w:rFonts w:ascii="Myriad Pro" w:hAnsi="Myriad Pro"/>
                <w:sz w:val="18"/>
                <w:szCs w:val="18"/>
              </w:rPr>
            </w:pPr>
            <w:r w:rsidRPr="00BD0CCF">
              <w:rPr>
                <w:rFonts w:ascii="Myriad Pro" w:hAnsi="Myriad Pro"/>
                <w:sz w:val="18"/>
                <w:szCs w:val="18"/>
              </w:rPr>
              <w:t xml:space="preserve">Реконструкция ВЛ-0,4 </w:t>
            </w:r>
            <w:proofErr w:type="spellStart"/>
            <w:r w:rsidRPr="00BD0CCF">
              <w:rPr>
                <w:rFonts w:ascii="Myriad Pro" w:hAnsi="Myriad Pro"/>
                <w:sz w:val="18"/>
                <w:szCs w:val="18"/>
              </w:rPr>
              <w:t>кВ</w:t>
            </w:r>
            <w:proofErr w:type="spellEnd"/>
            <w:r w:rsidRPr="00BD0CCF">
              <w:rPr>
                <w:rFonts w:ascii="Myriad Pro" w:hAnsi="Myriad Pro"/>
                <w:sz w:val="18"/>
                <w:szCs w:val="18"/>
              </w:rPr>
              <w:t xml:space="preserve"> от ТП Б-7-7 с заменой опор для обеспечения качества электроэнергии у потребителей. </w:t>
            </w:r>
            <w:proofErr w:type="spellStart"/>
            <w:r w:rsidRPr="00BD0CCF">
              <w:rPr>
                <w:rFonts w:ascii="Myriad Pro" w:hAnsi="Myriad Pro"/>
                <w:sz w:val="18"/>
                <w:szCs w:val="18"/>
              </w:rPr>
              <w:t>Богашевский</w:t>
            </w:r>
            <w:proofErr w:type="spellEnd"/>
            <w:r w:rsidRPr="00BD0CCF">
              <w:rPr>
                <w:rFonts w:ascii="Myriad Pro" w:hAnsi="Myriad Pro"/>
                <w:sz w:val="18"/>
                <w:szCs w:val="18"/>
              </w:rPr>
              <w:t xml:space="preserve"> РЭС</w:t>
            </w:r>
          </w:p>
        </w:tc>
        <w:tc>
          <w:tcPr>
            <w:tcW w:w="1310" w:type="dxa"/>
            <w:tcBorders>
              <w:top w:val="nil"/>
              <w:left w:val="nil"/>
              <w:bottom w:val="single" w:sz="4" w:space="0" w:color="auto"/>
              <w:right w:val="single" w:sz="4" w:space="0" w:color="auto"/>
            </w:tcBorders>
            <w:shd w:val="clear" w:color="auto" w:fill="auto"/>
            <w:vAlign w:val="center"/>
            <w:hideMark/>
          </w:tcPr>
          <w:p w14:paraId="126CB35C"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F_6875550447</w:t>
            </w:r>
          </w:p>
        </w:tc>
        <w:tc>
          <w:tcPr>
            <w:tcW w:w="825" w:type="dxa"/>
            <w:tcBorders>
              <w:top w:val="nil"/>
              <w:left w:val="nil"/>
              <w:bottom w:val="single" w:sz="4" w:space="0" w:color="auto"/>
              <w:right w:val="single" w:sz="4" w:space="0" w:color="auto"/>
            </w:tcBorders>
            <w:shd w:val="clear" w:color="auto" w:fill="auto"/>
            <w:vAlign w:val="center"/>
            <w:hideMark/>
          </w:tcPr>
          <w:p w14:paraId="6F2996C7"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2,94</w:t>
            </w:r>
          </w:p>
        </w:tc>
        <w:tc>
          <w:tcPr>
            <w:tcW w:w="1400" w:type="dxa"/>
            <w:tcBorders>
              <w:top w:val="nil"/>
              <w:left w:val="nil"/>
              <w:bottom w:val="single" w:sz="4" w:space="0" w:color="auto"/>
              <w:right w:val="single" w:sz="4" w:space="0" w:color="auto"/>
            </w:tcBorders>
            <w:shd w:val="clear" w:color="auto" w:fill="auto"/>
            <w:vAlign w:val="center"/>
            <w:hideMark/>
          </w:tcPr>
          <w:p w14:paraId="298A3FA3"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2,94</w:t>
            </w:r>
          </w:p>
        </w:tc>
        <w:tc>
          <w:tcPr>
            <w:tcW w:w="728" w:type="dxa"/>
            <w:tcBorders>
              <w:top w:val="nil"/>
              <w:left w:val="nil"/>
              <w:bottom w:val="single" w:sz="4" w:space="0" w:color="auto"/>
              <w:right w:val="single" w:sz="4" w:space="0" w:color="auto"/>
            </w:tcBorders>
            <w:shd w:val="clear" w:color="auto" w:fill="auto"/>
            <w:vAlign w:val="center"/>
            <w:hideMark/>
          </w:tcPr>
          <w:p w14:paraId="37B8270F"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0,00</w:t>
            </w:r>
          </w:p>
        </w:tc>
        <w:tc>
          <w:tcPr>
            <w:tcW w:w="867" w:type="dxa"/>
            <w:tcBorders>
              <w:top w:val="nil"/>
              <w:left w:val="nil"/>
              <w:bottom w:val="single" w:sz="4" w:space="0" w:color="auto"/>
              <w:right w:val="single" w:sz="4" w:space="0" w:color="auto"/>
            </w:tcBorders>
            <w:shd w:val="clear" w:color="auto" w:fill="auto"/>
            <w:vAlign w:val="center"/>
            <w:hideMark/>
          </w:tcPr>
          <w:p w14:paraId="2EBF31EF"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0,0%</w:t>
            </w:r>
          </w:p>
        </w:tc>
      </w:tr>
      <w:tr w:rsidR="00B83AF0" w:rsidRPr="00BD0CCF" w14:paraId="6161EC55" w14:textId="77777777" w:rsidTr="00B83AF0">
        <w:trPr>
          <w:trHeight w:val="20"/>
        </w:trPr>
        <w:tc>
          <w:tcPr>
            <w:tcW w:w="484" w:type="dxa"/>
            <w:tcBorders>
              <w:top w:val="nil"/>
              <w:left w:val="single" w:sz="4" w:space="0" w:color="auto"/>
              <w:bottom w:val="single" w:sz="4" w:space="0" w:color="auto"/>
              <w:right w:val="single" w:sz="4" w:space="0" w:color="auto"/>
            </w:tcBorders>
            <w:shd w:val="clear" w:color="auto" w:fill="auto"/>
            <w:noWrap/>
            <w:vAlign w:val="center"/>
            <w:hideMark/>
          </w:tcPr>
          <w:p w14:paraId="1B3E75C4"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91</w:t>
            </w:r>
          </w:p>
        </w:tc>
        <w:tc>
          <w:tcPr>
            <w:tcW w:w="3731" w:type="dxa"/>
            <w:tcBorders>
              <w:top w:val="nil"/>
              <w:left w:val="nil"/>
              <w:bottom w:val="single" w:sz="4" w:space="0" w:color="auto"/>
              <w:right w:val="single" w:sz="4" w:space="0" w:color="auto"/>
            </w:tcBorders>
            <w:shd w:val="clear" w:color="auto" w:fill="auto"/>
            <w:vAlign w:val="center"/>
            <w:hideMark/>
          </w:tcPr>
          <w:p w14:paraId="46389F5E" w14:textId="77777777" w:rsidR="00B83AF0" w:rsidRPr="00BD0CCF" w:rsidRDefault="00B83AF0" w:rsidP="00B83AF0">
            <w:pPr>
              <w:rPr>
                <w:rFonts w:ascii="Myriad Pro" w:hAnsi="Myriad Pro"/>
                <w:sz w:val="18"/>
                <w:szCs w:val="18"/>
              </w:rPr>
            </w:pPr>
            <w:r w:rsidRPr="00BD0CCF">
              <w:rPr>
                <w:rFonts w:ascii="Myriad Pro" w:hAnsi="Myriad Pro"/>
                <w:sz w:val="18"/>
                <w:szCs w:val="18"/>
              </w:rPr>
              <w:t xml:space="preserve">Реконструкция ВЛ-0,4 </w:t>
            </w:r>
            <w:proofErr w:type="spellStart"/>
            <w:r w:rsidRPr="00BD0CCF">
              <w:rPr>
                <w:rFonts w:ascii="Myriad Pro" w:hAnsi="Myriad Pro"/>
                <w:sz w:val="18"/>
                <w:szCs w:val="18"/>
              </w:rPr>
              <w:t>кВ</w:t>
            </w:r>
            <w:proofErr w:type="spellEnd"/>
            <w:r w:rsidRPr="00BD0CCF">
              <w:rPr>
                <w:rFonts w:ascii="Myriad Pro" w:hAnsi="Myriad Pro"/>
                <w:sz w:val="18"/>
                <w:szCs w:val="18"/>
              </w:rPr>
              <w:t xml:space="preserve"> от ТП ВД-7-10 с заменой опор для обеспечения качества электроэнергии у потребителей. </w:t>
            </w:r>
            <w:proofErr w:type="spellStart"/>
            <w:r w:rsidRPr="00BD0CCF">
              <w:rPr>
                <w:rFonts w:ascii="Myriad Pro" w:hAnsi="Myriad Pro"/>
                <w:sz w:val="18"/>
                <w:szCs w:val="18"/>
              </w:rPr>
              <w:t>Кривошеинский</w:t>
            </w:r>
            <w:proofErr w:type="spellEnd"/>
            <w:r w:rsidRPr="00BD0CCF">
              <w:rPr>
                <w:rFonts w:ascii="Myriad Pro" w:hAnsi="Myriad Pro"/>
                <w:sz w:val="18"/>
                <w:szCs w:val="18"/>
              </w:rPr>
              <w:t xml:space="preserve"> РЭС</w:t>
            </w:r>
          </w:p>
        </w:tc>
        <w:tc>
          <w:tcPr>
            <w:tcW w:w="1310" w:type="dxa"/>
            <w:tcBorders>
              <w:top w:val="nil"/>
              <w:left w:val="nil"/>
              <w:bottom w:val="single" w:sz="4" w:space="0" w:color="auto"/>
              <w:right w:val="single" w:sz="4" w:space="0" w:color="auto"/>
            </w:tcBorders>
            <w:shd w:val="clear" w:color="auto" w:fill="auto"/>
            <w:vAlign w:val="center"/>
            <w:hideMark/>
          </w:tcPr>
          <w:p w14:paraId="0546B7B6"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F_6875550448</w:t>
            </w:r>
          </w:p>
        </w:tc>
        <w:tc>
          <w:tcPr>
            <w:tcW w:w="825" w:type="dxa"/>
            <w:tcBorders>
              <w:top w:val="nil"/>
              <w:left w:val="nil"/>
              <w:bottom w:val="single" w:sz="4" w:space="0" w:color="auto"/>
              <w:right w:val="single" w:sz="4" w:space="0" w:color="auto"/>
            </w:tcBorders>
            <w:shd w:val="clear" w:color="auto" w:fill="auto"/>
            <w:vAlign w:val="center"/>
            <w:hideMark/>
          </w:tcPr>
          <w:p w14:paraId="05027D70"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1,59</w:t>
            </w:r>
          </w:p>
        </w:tc>
        <w:tc>
          <w:tcPr>
            <w:tcW w:w="1400" w:type="dxa"/>
            <w:tcBorders>
              <w:top w:val="nil"/>
              <w:left w:val="nil"/>
              <w:bottom w:val="single" w:sz="4" w:space="0" w:color="auto"/>
              <w:right w:val="single" w:sz="4" w:space="0" w:color="auto"/>
            </w:tcBorders>
            <w:shd w:val="clear" w:color="auto" w:fill="auto"/>
            <w:vAlign w:val="center"/>
            <w:hideMark/>
          </w:tcPr>
          <w:p w14:paraId="4B92EDA1"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1,59</w:t>
            </w:r>
          </w:p>
        </w:tc>
        <w:tc>
          <w:tcPr>
            <w:tcW w:w="728" w:type="dxa"/>
            <w:tcBorders>
              <w:top w:val="nil"/>
              <w:left w:val="nil"/>
              <w:bottom w:val="single" w:sz="4" w:space="0" w:color="auto"/>
              <w:right w:val="single" w:sz="4" w:space="0" w:color="auto"/>
            </w:tcBorders>
            <w:shd w:val="clear" w:color="auto" w:fill="auto"/>
            <w:vAlign w:val="center"/>
            <w:hideMark/>
          </w:tcPr>
          <w:p w14:paraId="5EB31F50"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0,00</w:t>
            </w:r>
          </w:p>
        </w:tc>
        <w:tc>
          <w:tcPr>
            <w:tcW w:w="867" w:type="dxa"/>
            <w:tcBorders>
              <w:top w:val="nil"/>
              <w:left w:val="nil"/>
              <w:bottom w:val="single" w:sz="4" w:space="0" w:color="auto"/>
              <w:right w:val="single" w:sz="4" w:space="0" w:color="auto"/>
            </w:tcBorders>
            <w:shd w:val="clear" w:color="auto" w:fill="auto"/>
            <w:vAlign w:val="center"/>
            <w:hideMark/>
          </w:tcPr>
          <w:p w14:paraId="18C53A7F"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0,0%</w:t>
            </w:r>
          </w:p>
        </w:tc>
      </w:tr>
      <w:tr w:rsidR="00B83AF0" w:rsidRPr="00BD0CCF" w14:paraId="35669546" w14:textId="77777777" w:rsidTr="00B83AF0">
        <w:trPr>
          <w:trHeight w:val="20"/>
        </w:trPr>
        <w:tc>
          <w:tcPr>
            <w:tcW w:w="484" w:type="dxa"/>
            <w:tcBorders>
              <w:top w:val="nil"/>
              <w:left w:val="single" w:sz="4" w:space="0" w:color="auto"/>
              <w:bottom w:val="single" w:sz="4" w:space="0" w:color="auto"/>
              <w:right w:val="single" w:sz="4" w:space="0" w:color="auto"/>
            </w:tcBorders>
            <w:shd w:val="clear" w:color="auto" w:fill="auto"/>
            <w:noWrap/>
            <w:vAlign w:val="center"/>
            <w:hideMark/>
          </w:tcPr>
          <w:p w14:paraId="04B45CB0"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92</w:t>
            </w:r>
          </w:p>
        </w:tc>
        <w:tc>
          <w:tcPr>
            <w:tcW w:w="3731" w:type="dxa"/>
            <w:tcBorders>
              <w:top w:val="nil"/>
              <w:left w:val="nil"/>
              <w:bottom w:val="single" w:sz="4" w:space="0" w:color="auto"/>
              <w:right w:val="single" w:sz="4" w:space="0" w:color="auto"/>
            </w:tcBorders>
            <w:shd w:val="clear" w:color="auto" w:fill="auto"/>
            <w:vAlign w:val="center"/>
            <w:hideMark/>
          </w:tcPr>
          <w:p w14:paraId="16547D51" w14:textId="77777777" w:rsidR="00B83AF0" w:rsidRPr="00BD0CCF" w:rsidRDefault="00B83AF0" w:rsidP="00B83AF0">
            <w:pPr>
              <w:rPr>
                <w:rFonts w:ascii="Myriad Pro" w:hAnsi="Myriad Pro"/>
                <w:sz w:val="18"/>
                <w:szCs w:val="18"/>
              </w:rPr>
            </w:pPr>
            <w:r w:rsidRPr="00BD0CCF">
              <w:rPr>
                <w:rFonts w:ascii="Myriad Pro" w:hAnsi="Myriad Pro"/>
                <w:sz w:val="18"/>
                <w:szCs w:val="18"/>
              </w:rPr>
              <w:t xml:space="preserve">Реконструкция ВЛ-0,4 </w:t>
            </w:r>
            <w:proofErr w:type="spellStart"/>
            <w:r w:rsidRPr="00BD0CCF">
              <w:rPr>
                <w:rFonts w:ascii="Myriad Pro" w:hAnsi="Myriad Pro"/>
                <w:sz w:val="18"/>
                <w:szCs w:val="18"/>
              </w:rPr>
              <w:t>кВ</w:t>
            </w:r>
            <w:proofErr w:type="spellEnd"/>
            <w:r w:rsidRPr="00BD0CCF">
              <w:rPr>
                <w:rFonts w:ascii="Myriad Pro" w:hAnsi="Myriad Pro"/>
                <w:sz w:val="18"/>
                <w:szCs w:val="18"/>
              </w:rPr>
              <w:t xml:space="preserve"> от ТП МБ-6-4 с заменой опор для обеспечения качества электроэнергии у потребителей. </w:t>
            </w:r>
            <w:proofErr w:type="spellStart"/>
            <w:r w:rsidRPr="00BD0CCF">
              <w:rPr>
                <w:rFonts w:ascii="Myriad Pro" w:hAnsi="Myriad Pro"/>
                <w:sz w:val="18"/>
                <w:szCs w:val="18"/>
              </w:rPr>
              <w:t>Шегарский</w:t>
            </w:r>
            <w:proofErr w:type="spellEnd"/>
            <w:r w:rsidRPr="00BD0CCF">
              <w:rPr>
                <w:rFonts w:ascii="Myriad Pro" w:hAnsi="Myriad Pro"/>
                <w:sz w:val="18"/>
                <w:szCs w:val="18"/>
              </w:rPr>
              <w:t xml:space="preserve"> РЭС</w:t>
            </w:r>
          </w:p>
        </w:tc>
        <w:tc>
          <w:tcPr>
            <w:tcW w:w="1310" w:type="dxa"/>
            <w:tcBorders>
              <w:top w:val="nil"/>
              <w:left w:val="nil"/>
              <w:bottom w:val="single" w:sz="4" w:space="0" w:color="auto"/>
              <w:right w:val="single" w:sz="4" w:space="0" w:color="auto"/>
            </w:tcBorders>
            <w:shd w:val="clear" w:color="auto" w:fill="auto"/>
            <w:vAlign w:val="center"/>
            <w:hideMark/>
          </w:tcPr>
          <w:p w14:paraId="42585ACD"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F_6875550450</w:t>
            </w:r>
          </w:p>
        </w:tc>
        <w:tc>
          <w:tcPr>
            <w:tcW w:w="825" w:type="dxa"/>
            <w:tcBorders>
              <w:top w:val="nil"/>
              <w:left w:val="nil"/>
              <w:bottom w:val="single" w:sz="4" w:space="0" w:color="auto"/>
              <w:right w:val="single" w:sz="4" w:space="0" w:color="auto"/>
            </w:tcBorders>
            <w:shd w:val="clear" w:color="auto" w:fill="auto"/>
            <w:vAlign w:val="center"/>
            <w:hideMark/>
          </w:tcPr>
          <w:p w14:paraId="52A04429"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0,99</w:t>
            </w:r>
          </w:p>
        </w:tc>
        <w:tc>
          <w:tcPr>
            <w:tcW w:w="1400" w:type="dxa"/>
            <w:tcBorders>
              <w:top w:val="nil"/>
              <w:left w:val="nil"/>
              <w:bottom w:val="single" w:sz="4" w:space="0" w:color="auto"/>
              <w:right w:val="single" w:sz="4" w:space="0" w:color="auto"/>
            </w:tcBorders>
            <w:shd w:val="clear" w:color="auto" w:fill="auto"/>
            <w:vAlign w:val="center"/>
            <w:hideMark/>
          </w:tcPr>
          <w:p w14:paraId="6963C2FE"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0,99</w:t>
            </w:r>
          </w:p>
        </w:tc>
        <w:tc>
          <w:tcPr>
            <w:tcW w:w="728" w:type="dxa"/>
            <w:tcBorders>
              <w:top w:val="nil"/>
              <w:left w:val="nil"/>
              <w:bottom w:val="single" w:sz="4" w:space="0" w:color="auto"/>
              <w:right w:val="single" w:sz="4" w:space="0" w:color="auto"/>
            </w:tcBorders>
            <w:shd w:val="clear" w:color="auto" w:fill="auto"/>
            <w:vAlign w:val="center"/>
            <w:hideMark/>
          </w:tcPr>
          <w:p w14:paraId="333C6BE8"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0,00</w:t>
            </w:r>
          </w:p>
        </w:tc>
        <w:tc>
          <w:tcPr>
            <w:tcW w:w="867" w:type="dxa"/>
            <w:tcBorders>
              <w:top w:val="nil"/>
              <w:left w:val="nil"/>
              <w:bottom w:val="single" w:sz="4" w:space="0" w:color="auto"/>
              <w:right w:val="single" w:sz="4" w:space="0" w:color="auto"/>
            </w:tcBorders>
            <w:shd w:val="clear" w:color="auto" w:fill="auto"/>
            <w:vAlign w:val="center"/>
            <w:hideMark/>
          </w:tcPr>
          <w:p w14:paraId="300470C2"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0,0%</w:t>
            </w:r>
          </w:p>
        </w:tc>
      </w:tr>
      <w:tr w:rsidR="00B83AF0" w:rsidRPr="00BD0CCF" w14:paraId="4FD05A92" w14:textId="77777777" w:rsidTr="00B83AF0">
        <w:trPr>
          <w:trHeight w:val="20"/>
        </w:trPr>
        <w:tc>
          <w:tcPr>
            <w:tcW w:w="484" w:type="dxa"/>
            <w:tcBorders>
              <w:top w:val="nil"/>
              <w:left w:val="single" w:sz="4" w:space="0" w:color="auto"/>
              <w:bottom w:val="single" w:sz="4" w:space="0" w:color="auto"/>
              <w:right w:val="single" w:sz="4" w:space="0" w:color="auto"/>
            </w:tcBorders>
            <w:shd w:val="clear" w:color="auto" w:fill="auto"/>
            <w:noWrap/>
            <w:vAlign w:val="center"/>
            <w:hideMark/>
          </w:tcPr>
          <w:p w14:paraId="3B796D41"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93</w:t>
            </w:r>
          </w:p>
        </w:tc>
        <w:tc>
          <w:tcPr>
            <w:tcW w:w="3731" w:type="dxa"/>
            <w:tcBorders>
              <w:top w:val="nil"/>
              <w:left w:val="nil"/>
              <w:bottom w:val="single" w:sz="4" w:space="0" w:color="auto"/>
              <w:right w:val="single" w:sz="4" w:space="0" w:color="auto"/>
            </w:tcBorders>
            <w:shd w:val="clear" w:color="auto" w:fill="auto"/>
            <w:vAlign w:val="center"/>
            <w:hideMark/>
          </w:tcPr>
          <w:p w14:paraId="3C6133C0" w14:textId="77777777" w:rsidR="00B83AF0" w:rsidRPr="00BD0CCF" w:rsidRDefault="00B83AF0" w:rsidP="00B83AF0">
            <w:pPr>
              <w:rPr>
                <w:rFonts w:ascii="Myriad Pro" w:hAnsi="Myriad Pro"/>
                <w:sz w:val="18"/>
                <w:szCs w:val="18"/>
              </w:rPr>
            </w:pPr>
            <w:r w:rsidRPr="00BD0CCF">
              <w:rPr>
                <w:rFonts w:ascii="Myriad Pro" w:hAnsi="Myriad Pro"/>
                <w:sz w:val="18"/>
                <w:szCs w:val="18"/>
              </w:rPr>
              <w:t xml:space="preserve">Реконструкция ВЛ-0,4 </w:t>
            </w:r>
            <w:proofErr w:type="spellStart"/>
            <w:r w:rsidRPr="00BD0CCF">
              <w:rPr>
                <w:rFonts w:ascii="Myriad Pro" w:hAnsi="Myriad Pro"/>
                <w:sz w:val="18"/>
                <w:szCs w:val="18"/>
              </w:rPr>
              <w:t>кВ</w:t>
            </w:r>
            <w:proofErr w:type="spellEnd"/>
            <w:r w:rsidRPr="00BD0CCF">
              <w:rPr>
                <w:rFonts w:ascii="Myriad Pro" w:hAnsi="Myriad Pro"/>
                <w:sz w:val="18"/>
                <w:szCs w:val="18"/>
              </w:rPr>
              <w:t xml:space="preserve"> от ТП М-5-9 с заменой опор для обеспечения качества электроэнергии у потребителей. Центральный РЭС</w:t>
            </w:r>
          </w:p>
        </w:tc>
        <w:tc>
          <w:tcPr>
            <w:tcW w:w="1310" w:type="dxa"/>
            <w:tcBorders>
              <w:top w:val="nil"/>
              <w:left w:val="nil"/>
              <w:bottom w:val="single" w:sz="4" w:space="0" w:color="auto"/>
              <w:right w:val="single" w:sz="4" w:space="0" w:color="auto"/>
            </w:tcBorders>
            <w:shd w:val="clear" w:color="auto" w:fill="auto"/>
            <w:vAlign w:val="center"/>
            <w:hideMark/>
          </w:tcPr>
          <w:p w14:paraId="780B1E1E"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F_6875550456</w:t>
            </w:r>
          </w:p>
        </w:tc>
        <w:tc>
          <w:tcPr>
            <w:tcW w:w="825" w:type="dxa"/>
            <w:tcBorders>
              <w:top w:val="nil"/>
              <w:left w:val="nil"/>
              <w:bottom w:val="single" w:sz="4" w:space="0" w:color="auto"/>
              <w:right w:val="single" w:sz="4" w:space="0" w:color="auto"/>
            </w:tcBorders>
            <w:shd w:val="clear" w:color="auto" w:fill="auto"/>
            <w:vAlign w:val="center"/>
            <w:hideMark/>
          </w:tcPr>
          <w:p w14:paraId="5D8F6F24"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1,38</w:t>
            </w:r>
          </w:p>
        </w:tc>
        <w:tc>
          <w:tcPr>
            <w:tcW w:w="1400" w:type="dxa"/>
            <w:tcBorders>
              <w:top w:val="nil"/>
              <w:left w:val="nil"/>
              <w:bottom w:val="single" w:sz="4" w:space="0" w:color="auto"/>
              <w:right w:val="single" w:sz="4" w:space="0" w:color="auto"/>
            </w:tcBorders>
            <w:shd w:val="clear" w:color="auto" w:fill="auto"/>
            <w:vAlign w:val="center"/>
            <w:hideMark/>
          </w:tcPr>
          <w:p w14:paraId="62A796DC"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1,38</w:t>
            </w:r>
          </w:p>
        </w:tc>
        <w:tc>
          <w:tcPr>
            <w:tcW w:w="728" w:type="dxa"/>
            <w:tcBorders>
              <w:top w:val="nil"/>
              <w:left w:val="nil"/>
              <w:bottom w:val="single" w:sz="4" w:space="0" w:color="auto"/>
              <w:right w:val="single" w:sz="4" w:space="0" w:color="auto"/>
            </w:tcBorders>
            <w:shd w:val="clear" w:color="auto" w:fill="auto"/>
            <w:vAlign w:val="center"/>
            <w:hideMark/>
          </w:tcPr>
          <w:p w14:paraId="52536D82"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0,00</w:t>
            </w:r>
          </w:p>
        </w:tc>
        <w:tc>
          <w:tcPr>
            <w:tcW w:w="867" w:type="dxa"/>
            <w:tcBorders>
              <w:top w:val="nil"/>
              <w:left w:val="nil"/>
              <w:bottom w:val="single" w:sz="4" w:space="0" w:color="auto"/>
              <w:right w:val="single" w:sz="4" w:space="0" w:color="auto"/>
            </w:tcBorders>
            <w:shd w:val="clear" w:color="auto" w:fill="auto"/>
            <w:vAlign w:val="center"/>
            <w:hideMark/>
          </w:tcPr>
          <w:p w14:paraId="659CEA2B"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0,0%</w:t>
            </w:r>
          </w:p>
        </w:tc>
      </w:tr>
      <w:tr w:rsidR="00B83AF0" w:rsidRPr="00BD0CCF" w14:paraId="40EE2241" w14:textId="77777777" w:rsidTr="00B83AF0">
        <w:trPr>
          <w:trHeight w:val="20"/>
        </w:trPr>
        <w:tc>
          <w:tcPr>
            <w:tcW w:w="484" w:type="dxa"/>
            <w:tcBorders>
              <w:top w:val="nil"/>
              <w:left w:val="single" w:sz="4" w:space="0" w:color="auto"/>
              <w:bottom w:val="single" w:sz="4" w:space="0" w:color="auto"/>
              <w:right w:val="single" w:sz="4" w:space="0" w:color="auto"/>
            </w:tcBorders>
            <w:shd w:val="clear" w:color="auto" w:fill="auto"/>
            <w:noWrap/>
            <w:vAlign w:val="center"/>
            <w:hideMark/>
          </w:tcPr>
          <w:p w14:paraId="072F82E9"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94</w:t>
            </w:r>
          </w:p>
        </w:tc>
        <w:tc>
          <w:tcPr>
            <w:tcW w:w="3731" w:type="dxa"/>
            <w:tcBorders>
              <w:top w:val="nil"/>
              <w:left w:val="nil"/>
              <w:bottom w:val="single" w:sz="4" w:space="0" w:color="auto"/>
              <w:right w:val="single" w:sz="4" w:space="0" w:color="auto"/>
            </w:tcBorders>
            <w:shd w:val="clear" w:color="auto" w:fill="auto"/>
            <w:vAlign w:val="center"/>
            <w:hideMark/>
          </w:tcPr>
          <w:p w14:paraId="44BDDF63" w14:textId="77777777" w:rsidR="00B83AF0" w:rsidRPr="00BD0CCF" w:rsidRDefault="00B83AF0" w:rsidP="00B83AF0">
            <w:pPr>
              <w:rPr>
                <w:rFonts w:ascii="Myriad Pro" w:hAnsi="Myriad Pro"/>
                <w:sz w:val="18"/>
                <w:szCs w:val="18"/>
              </w:rPr>
            </w:pPr>
            <w:r w:rsidRPr="00BD0CCF">
              <w:rPr>
                <w:rFonts w:ascii="Myriad Pro" w:hAnsi="Myriad Pro"/>
                <w:sz w:val="18"/>
                <w:szCs w:val="18"/>
              </w:rPr>
              <w:t xml:space="preserve">Реконструкция сети 0,4 </w:t>
            </w:r>
            <w:proofErr w:type="spellStart"/>
            <w:r w:rsidRPr="00BD0CCF">
              <w:rPr>
                <w:rFonts w:ascii="Myriad Pro" w:hAnsi="Myriad Pro"/>
                <w:sz w:val="18"/>
                <w:szCs w:val="18"/>
              </w:rPr>
              <w:t>кВ</w:t>
            </w:r>
            <w:proofErr w:type="spellEnd"/>
            <w:r w:rsidRPr="00BD0CCF">
              <w:rPr>
                <w:rFonts w:ascii="Myriad Pro" w:hAnsi="Myriad Pro"/>
                <w:sz w:val="18"/>
                <w:szCs w:val="18"/>
              </w:rPr>
              <w:t xml:space="preserve"> от ТП А-30-2 с заменой кабельной сети на СИП</w:t>
            </w:r>
          </w:p>
        </w:tc>
        <w:tc>
          <w:tcPr>
            <w:tcW w:w="1310" w:type="dxa"/>
            <w:tcBorders>
              <w:top w:val="nil"/>
              <w:left w:val="nil"/>
              <w:bottom w:val="single" w:sz="4" w:space="0" w:color="auto"/>
              <w:right w:val="single" w:sz="4" w:space="0" w:color="auto"/>
            </w:tcBorders>
            <w:shd w:val="clear" w:color="auto" w:fill="auto"/>
            <w:vAlign w:val="center"/>
            <w:hideMark/>
          </w:tcPr>
          <w:p w14:paraId="432FC264"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F_6875550284</w:t>
            </w:r>
          </w:p>
        </w:tc>
        <w:tc>
          <w:tcPr>
            <w:tcW w:w="825" w:type="dxa"/>
            <w:tcBorders>
              <w:top w:val="nil"/>
              <w:left w:val="nil"/>
              <w:bottom w:val="single" w:sz="4" w:space="0" w:color="auto"/>
              <w:right w:val="single" w:sz="4" w:space="0" w:color="auto"/>
            </w:tcBorders>
            <w:shd w:val="clear" w:color="auto" w:fill="auto"/>
            <w:vAlign w:val="center"/>
            <w:hideMark/>
          </w:tcPr>
          <w:p w14:paraId="1A413F9C"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0,09</w:t>
            </w:r>
          </w:p>
        </w:tc>
        <w:tc>
          <w:tcPr>
            <w:tcW w:w="1400" w:type="dxa"/>
            <w:tcBorders>
              <w:top w:val="nil"/>
              <w:left w:val="nil"/>
              <w:bottom w:val="single" w:sz="4" w:space="0" w:color="auto"/>
              <w:right w:val="single" w:sz="4" w:space="0" w:color="auto"/>
            </w:tcBorders>
            <w:shd w:val="clear" w:color="auto" w:fill="auto"/>
            <w:vAlign w:val="center"/>
            <w:hideMark/>
          </w:tcPr>
          <w:p w14:paraId="54320FDF"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0,09</w:t>
            </w:r>
          </w:p>
        </w:tc>
        <w:tc>
          <w:tcPr>
            <w:tcW w:w="728" w:type="dxa"/>
            <w:tcBorders>
              <w:top w:val="nil"/>
              <w:left w:val="nil"/>
              <w:bottom w:val="single" w:sz="4" w:space="0" w:color="auto"/>
              <w:right w:val="single" w:sz="4" w:space="0" w:color="auto"/>
            </w:tcBorders>
            <w:shd w:val="clear" w:color="auto" w:fill="auto"/>
            <w:vAlign w:val="center"/>
            <w:hideMark/>
          </w:tcPr>
          <w:p w14:paraId="1F97D3CD"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0,00</w:t>
            </w:r>
          </w:p>
        </w:tc>
        <w:tc>
          <w:tcPr>
            <w:tcW w:w="867" w:type="dxa"/>
            <w:tcBorders>
              <w:top w:val="nil"/>
              <w:left w:val="nil"/>
              <w:bottom w:val="single" w:sz="4" w:space="0" w:color="auto"/>
              <w:right w:val="single" w:sz="4" w:space="0" w:color="auto"/>
            </w:tcBorders>
            <w:shd w:val="clear" w:color="auto" w:fill="auto"/>
            <w:vAlign w:val="center"/>
            <w:hideMark/>
          </w:tcPr>
          <w:p w14:paraId="1EA527A2"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0,0%</w:t>
            </w:r>
          </w:p>
        </w:tc>
      </w:tr>
      <w:tr w:rsidR="00B83AF0" w:rsidRPr="00BD0CCF" w14:paraId="794607C7" w14:textId="77777777" w:rsidTr="00B83AF0">
        <w:trPr>
          <w:trHeight w:val="20"/>
        </w:trPr>
        <w:tc>
          <w:tcPr>
            <w:tcW w:w="484" w:type="dxa"/>
            <w:tcBorders>
              <w:top w:val="nil"/>
              <w:left w:val="single" w:sz="4" w:space="0" w:color="auto"/>
              <w:bottom w:val="single" w:sz="4" w:space="0" w:color="auto"/>
              <w:right w:val="single" w:sz="4" w:space="0" w:color="auto"/>
            </w:tcBorders>
            <w:shd w:val="clear" w:color="auto" w:fill="auto"/>
            <w:noWrap/>
            <w:vAlign w:val="center"/>
            <w:hideMark/>
          </w:tcPr>
          <w:p w14:paraId="0AA4FE7E"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95</w:t>
            </w:r>
          </w:p>
        </w:tc>
        <w:tc>
          <w:tcPr>
            <w:tcW w:w="3731" w:type="dxa"/>
            <w:tcBorders>
              <w:top w:val="nil"/>
              <w:left w:val="nil"/>
              <w:bottom w:val="single" w:sz="4" w:space="0" w:color="auto"/>
              <w:right w:val="single" w:sz="4" w:space="0" w:color="auto"/>
            </w:tcBorders>
            <w:shd w:val="clear" w:color="auto" w:fill="auto"/>
            <w:vAlign w:val="center"/>
            <w:hideMark/>
          </w:tcPr>
          <w:p w14:paraId="76C3EA4F" w14:textId="77777777" w:rsidR="00B83AF0" w:rsidRPr="00BD0CCF" w:rsidRDefault="00B83AF0" w:rsidP="00B83AF0">
            <w:pPr>
              <w:rPr>
                <w:rFonts w:ascii="Myriad Pro" w:hAnsi="Myriad Pro"/>
                <w:sz w:val="18"/>
                <w:szCs w:val="18"/>
              </w:rPr>
            </w:pPr>
            <w:r w:rsidRPr="00BD0CCF">
              <w:rPr>
                <w:rFonts w:ascii="Myriad Pro" w:hAnsi="Myriad Pro"/>
                <w:sz w:val="18"/>
                <w:szCs w:val="18"/>
              </w:rPr>
              <w:t xml:space="preserve">Реконструкция ВЛ-10 </w:t>
            </w:r>
            <w:proofErr w:type="spellStart"/>
            <w:r w:rsidRPr="00BD0CCF">
              <w:rPr>
                <w:rFonts w:ascii="Myriad Pro" w:hAnsi="Myriad Pro"/>
                <w:sz w:val="18"/>
                <w:szCs w:val="18"/>
              </w:rPr>
              <w:t>кВ</w:t>
            </w:r>
            <w:proofErr w:type="spellEnd"/>
            <w:r w:rsidRPr="00BD0CCF">
              <w:rPr>
                <w:rFonts w:ascii="Myriad Pro" w:hAnsi="Myriad Pro"/>
                <w:sz w:val="18"/>
                <w:szCs w:val="18"/>
              </w:rPr>
              <w:t xml:space="preserve"> ф.КР-8, ВЛ-0,4 </w:t>
            </w:r>
            <w:proofErr w:type="spellStart"/>
            <w:r w:rsidRPr="00BD0CCF">
              <w:rPr>
                <w:rFonts w:ascii="Myriad Pro" w:hAnsi="Myriad Pro"/>
                <w:sz w:val="18"/>
                <w:szCs w:val="18"/>
              </w:rPr>
              <w:t>кВ</w:t>
            </w:r>
            <w:proofErr w:type="spellEnd"/>
            <w:r w:rsidRPr="00BD0CCF">
              <w:rPr>
                <w:rFonts w:ascii="Myriad Pro" w:hAnsi="Myriad Pro"/>
                <w:sz w:val="18"/>
                <w:szCs w:val="18"/>
              </w:rPr>
              <w:t xml:space="preserve"> от ТП КР-8-2 с заменой опор для обеспечения качества электроэнергии у потребителей. </w:t>
            </w:r>
            <w:proofErr w:type="spellStart"/>
            <w:r w:rsidRPr="00BD0CCF">
              <w:rPr>
                <w:rFonts w:ascii="Myriad Pro" w:hAnsi="Myriad Pro"/>
                <w:sz w:val="18"/>
                <w:szCs w:val="18"/>
              </w:rPr>
              <w:t>Кривошеинский</w:t>
            </w:r>
            <w:proofErr w:type="spellEnd"/>
            <w:r w:rsidRPr="00BD0CCF">
              <w:rPr>
                <w:rFonts w:ascii="Myriad Pro" w:hAnsi="Myriad Pro"/>
                <w:sz w:val="18"/>
                <w:szCs w:val="18"/>
              </w:rPr>
              <w:t xml:space="preserve"> РЭС</w:t>
            </w:r>
          </w:p>
        </w:tc>
        <w:tc>
          <w:tcPr>
            <w:tcW w:w="1310" w:type="dxa"/>
            <w:tcBorders>
              <w:top w:val="nil"/>
              <w:left w:val="nil"/>
              <w:bottom w:val="single" w:sz="4" w:space="0" w:color="auto"/>
              <w:right w:val="single" w:sz="4" w:space="0" w:color="auto"/>
            </w:tcBorders>
            <w:shd w:val="clear" w:color="auto" w:fill="auto"/>
            <w:vAlign w:val="center"/>
            <w:hideMark/>
          </w:tcPr>
          <w:p w14:paraId="5500BDED"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G_6875550517</w:t>
            </w:r>
          </w:p>
        </w:tc>
        <w:tc>
          <w:tcPr>
            <w:tcW w:w="825" w:type="dxa"/>
            <w:tcBorders>
              <w:top w:val="nil"/>
              <w:left w:val="nil"/>
              <w:bottom w:val="single" w:sz="4" w:space="0" w:color="auto"/>
              <w:right w:val="single" w:sz="4" w:space="0" w:color="auto"/>
            </w:tcBorders>
            <w:shd w:val="clear" w:color="auto" w:fill="auto"/>
            <w:vAlign w:val="center"/>
            <w:hideMark/>
          </w:tcPr>
          <w:p w14:paraId="1883163A"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1,46</w:t>
            </w:r>
          </w:p>
        </w:tc>
        <w:tc>
          <w:tcPr>
            <w:tcW w:w="1400" w:type="dxa"/>
            <w:tcBorders>
              <w:top w:val="nil"/>
              <w:left w:val="nil"/>
              <w:bottom w:val="single" w:sz="4" w:space="0" w:color="auto"/>
              <w:right w:val="single" w:sz="4" w:space="0" w:color="auto"/>
            </w:tcBorders>
            <w:shd w:val="clear" w:color="auto" w:fill="auto"/>
            <w:vAlign w:val="center"/>
            <w:hideMark/>
          </w:tcPr>
          <w:p w14:paraId="77F85C79"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1,46</w:t>
            </w:r>
          </w:p>
        </w:tc>
        <w:tc>
          <w:tcPr>
            <w:tcW w:w="728" w:type="dxa"/>
            <w:tcBorders>
              <w:top w:val="nil"/>
              <w:left w:val="nil"/>
              <w:bottom w:val="single" w:sz="4" w:space="0" w:color="auto"/>
              <w:right w:val="single" w:sz="4" w:space="0" w:color="auto"/>
            </w:tcBorders>
            <w:shd w:val="clear" w:color="auto" w:fill="auto"/>
            <w:vAlign w:val="center"/>
            <w:hideMark/>
          </w:tcPr>
          <w:p w14:paraId="0E009103"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0,00</w:t>
            </w:r>
          </w:p>
        </w:tc>
        <w:tc>
          <w:tcPr>
            <w:tcW w:w="867" w:type="dxa"/>
            <w:tcBorders>
              <w:top w:val="nil"/>
              <w:left w:val="nil"/>
              <w:bottom w:val="single" w:sz="4" w:space="0" w:color="auto"/>
              <w:right w:val="single" w:sz="4" w:space="0" w:color="auto"/>
            </w:tcBorders>
            <w:shd w:val="clear" w:color="auto" w:fill="auto"/>
            <w:vAlign w:val="center"/>
            <w:hideMark/>
          </w:tcPr>
          <w:p w14:paraId="46C7C7BA"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0,0%</w:t>
            </w:r>
          </w:p>
        </w:tc>
      </w:tr>
      <w:tr w:rsidR="00B83AF0" w:rsidRPr="00BD0CCF" w14:paraId="58B58235" w14:textId="77777777" w:rsidTr="00B83AF0">
        <w:trPr>
          <w:trHeight w:val="20"/>
        </w:trPr>
        <w:tc>
          <w:tcPr>
            <w:tcW w:w="484" w:type="dxa"/>
            <w:tcBorders>
              <w:top w:val="nil"/>
              <w:left w:val="single" w:sz="4" w:space="0" w:color="auto"/>
              <w:bottom w:val="single" w:sz="4" w:space="0" w:color="auto"/>
              <w:right w:val="single" w:sz="4" w:space="0" w:color="auto"/>
            </w:tcBorders>
            <w:shd w:val="clear" w:color="auto" w:fill="auto"/>
            <w:noWrap/>
            <w:vAlign w:val="center"/>
            <w:hideMark/>
          </w:tcPr>
          <w:p w14:paraId="0EA55C00"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96</w:t>
            </w:r>
          </w:p>
        </w:tc>
        <w:tc>
          <w:tcPr>
            <w:tcW w:w="3731" w:type="dxa"/>
            <w:tcBorders>
              <w:top w:val="nil"/>
              <w:left w:val="nil"/>
              <w:bottom w:val="single" w:sz="4" w:space="0" w:color="auto"/>
              <w:right w:val="single" w:sz="4" w:space="0" w:color="auto"/>
            </w:tcBorders>
            <w:shd w:val="clear" w:color="auto" w:fill="auto"/>
            <w:vAlign w:val="center"/>
            <w:hideMark/>
          </w:tcPr>
          <w:p w14:paraId="78C72578" w14:textId="77777777" w:rsidR="00B83AF0" w:rsidRPr="00BD0CCF" w:rsidRDefault="00B83AF0" w:rsidP="00B83AF0">
            <w:pPr>
              <w:rPr>
                <w:rFonts w:ascii="Myriad Pro" w:hAnsi="Myriad Pro"/>
                <w:sz w:val="18"/>
                <w:szCs w:val="18"/>
              </w:rPr>
            </w:pPr>
            <w:r w:rsidRPr="00BD0CCF">
              <w:rPr>
                <w:rFonts w:ascii="Myriad Pro" w:hAnsi="Myriad Pro"/>
                <w:sz w:val="18"/>
                <w:szCs w:val="18"/>
              </w:rPr>
              <w:t xml:space="preserve">Реконструкция сетей 10/0,4 </w:t>
            </w:r>
            <w:proofErr w:type="spellStart"/>
            <w:r w:rsidRPr="00BD0CCF">
              <w:rPr>
                <w:rFonts w:ascii="Myriad Pro" w:hAnsi="Myriad Pro"/>
                <w:sz w:val="18"/>
                <w:szCs w:val="18"/>
              </w:rPr>
              <w:t>кВ</w:t>
            </w:r>
            <w:proofErr w:type="spellEnd"/>
            <w:r w:rsidRPr="00BD0CCF">
              <w:rPr>
                <w:rFonts w:ascii="Myriad Pro" w:hAnsi="Myriad Pro"/>
                <w:sz w:val="18"/>
                <w:szCs w:val="18"/>
              </w:rPr>
              <w:t xml:space="preserve"> с. </w:t>
            </w:r>
            <w:proofErr w:type="spellStart"/>
            <w:r w:rsidRPr="00BD0CCF">
              <w:rPr>
                <w:rFonts w:ascii="Myriad Pro" w:hAnsi="Myriad Pro"/>
                <w:sz w:val="18"/>
                <w:szCs w:val="18"/>
              </w:rPr>
              <w:t>Каргасок</w:t>
            </w:r>
            <w:proofErr w:type="spellEnd"/>
            <w:r w:rsidRPr="00BD0CCF">
              <w:rPr>
                <w:rFonts w:ascii="Myriad Pro" w:hAnsi="Myriad Pro"/>
                <w:sz w:val="18"/>
                <w:szCs w:val="18"/>
              </w:rPr>
              <w:t xml:space="preserve"> </w:t>
            </w:r>
          </w:p>
        </w:tc>
        <w:tc>
          <w:tcPr>
            <w:tcW w:w="1310" w:type="dxa"/>
            <w:tcBorders>
              <w:top w:val="nil"/>
              <w:left w:val="nil"/>
              <w:bottom w:val="single" w:sz="4" w:space="0" w:color="auto"/>
              <w:right w:val="single" w:sz="4" w:space="0" w:color="auto"/>
            </w:tcBorders>
            <w:shd w:val="clear" w:color="auto" w:fill="auto"/>
            <w:vAlign w:val="center"/>
            <w:hideMark/>
          </w:tcPr>
          <w:p w14:paraId="0AF552A6"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G_6875550558</w:t>
            </w:r>
          </w:p>
        </w:tc>
        <w:tc>
          <w:tcPr>
            <w:tcW w:w="825" w:type="dxa"/>
            <w:tcBorders>
              <w:top w:val="nil"/>
              <w:left w:val="nil"/>
              <w:bottom w:val="single" w:sz="4" w:space="0" w:color="auto"/>
              <w:right w:val="single" w:sz="4" w:space="0" w:color="auto"/>
            </w:tcBorders>
            <w:shd w:val="clear" w:color="auto" w:fill="auto"/>
            <w:vAlign w:val="center"/>
            <w:hideMark/>
          </w:tcPr>
          <w:p w14:paraId="00706D12"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0,09</w:t>
            </w:r>
          </w:p>
        </w:tc>
        <w:tc>
          <w:tcPr>
            <w:tcW w:w="1400" w:type="dxa"/>
            <w:tcBorders>
              <w:top w:val="nil"/>
              <w:left w:val="nil"/>
              <w:bottom w:val="single" w:sz="4" w:space="0" w:color="auto"/>
              <w:right w:val="single" w:sz="4" w:space="0" w:color="auto"/>
            </w:tcBorders>
            <w:shd w:val="clear" w:color="auto" w:fill="auto"/>
            <w:vAlign w:val="center"/>
            <w:hideMark/>
          </w:tcPr>
          <w:p w14:paraId="7414F8F1"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0,09</w:t>
            </w:r>
          </w:p>
        </w:tc>
        <w:tc>
          <w:tcPr>
            <w:tcW w:w="728" w:type="dxa"/>
            <w:tcBorders>
              <w:top w:val="nil"/>
              <w:left w:val="nil"/>
              <w:bottom w:val="single" w:sz="4" w:space="0" w:color="auto"/>
              <w:right w:val="single" w:sz="4" w:space="0" w:color="auto"/>
            </w:tcBorders>
            <w:shd w:val="clear" w:color="auto" w:fill="auto"/>
            <w:vAlign w:val="center"/>
            <w:hideMark/>
          </w:tcPr>
          <w:p w14:paraId="639F389A"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0,00</w:t>
            </w:r>
          </w:p>
        </w:tc>
        <w:tc>
          <w:tcPr>
            <w:tcW w:w="867" w:type="dxa"/>
            <w:tcBorders>
              <w:top w:val="nil"/>
              <w:left w:val="nil"/>
              <w:bottom w:val="single" w:sz="4" w:space="0" w:color="auto"/>
              <w:right w:val="single" w:sz="4" w:space="0" w:color="auto"/>
            </w:tcBorders>
            <w:shd w:val="clear" w:color="auto" w:fill="auto"/>
            <w:vAlign w:val="center"/>
            <w:hideMark/>
          </w:tcPr>
          <w:p w14:paraId="6E4B457B"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0,0%</w:t>
            </w:r>
          </w:p>
        </w:tc>
      </w:tr>
      <w:tr w:rsidR="00B83AF0" w:rsidRPr="00BD0CCF" w14:paraId="5861E7C4" w14:textId="77777777" w:rsidTr="00B83AF0">
        <w:trPr>
          <w:trHeight w:val="20"/>
        </w:trPr>
        <w:tc>
          <w:tcPr>
            <w:tcW w:w="484" w:type="dxa"/>
            <w:tcBorders>
              <w:top w:val="nil"/>
              <w:left w:val="single" w:sz="4" w:space="0" w:color="auto"/>
              <w:bottom w:val="single" w:sz="4" w:space="0" w:color="auto"/>
              <w:right w:val="single" w:sz="4" w:space="0" w:color="auto"/>
            </w:tcBorders>
            <w:shd w:val="clear" w:color="auto" w:fill="auto"/>
            <w:noWrap/>
            <w:vAlign w:val="center"/>
            <w:hideMark/>
          </w:tcPr>
          <w:p w14:paraId="46511547"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97</w:t>
            </w:r>
          </w:p>
        </w:tc>
        <w:tc>
          <w:tcPr>
            <w:tcW w:w="3731" w:type="dxa"/>
            <w:tcBorders>
              <w:top w:val="nil"/>
              <w:left w:val="nil"/>
              <w:bottom w:val="single" w:sz="4" w:space="0" w:color="auto"/>
              <w:right w:val="single" w:sz="4" w:space="0" w:color="auto"/>
            </w:tcBorders>
            <w:shd w:val="clear" w:color="auto" w:fill="auto"/>
            <w:vAlign w:val="center"/>
            <w:hideMark/>
          </w:tcPr>
          <w:p w14:paraId="2FAA1F75" w14:textId="77777777" w:rsidR="00B83AF0" w:rsidRPr="00BD0CCF" w:rsidRDefault="00B83AF0" w:rsidP="00B83AF0">
            <w:pPr>
              <w:rPr>
                <w:rFonts w:ascii="Myriad Pro" w:hAnsi="Myriad Pro"/>
                <w:sz w:val="18"/>
                <w:szCs w:val="18"/>
              </w:rPr>
            </w:pPr>
            <w:r w:rsidRPr="00BD0CCF">
              <w:rPr>
                <w:rFonts w:ascii="Myriad Pro" w:hAnsi="Myriad Pro"/>
                <w:sz w:val="18"/>
                <w:szCs w:val="18"/>
              </w:rPr>
              <w:t xml:space="preserve">Реконструкция ВЛИ-0,4кВ от ТП БА-2-1 с заменой провода на СИП для обеспечения качества </w:t>
            </w:r>
            <w:proofErr w:type="spellStart"/>
            <w:r w:rsidRPr="00BD0CCF">
              <w:rPr>
                <w:rFonts w:ascii="Myriad Pro" w:hAnsi="Myriad Pro"/>
                <w:sz w:val="18"/>
                <w:szCs w:val="18"/>
              </w:rPr>
              <w:t>эл.энергии</w:t>
            </w:r>
            <w:proofErr w:type="spellEnd"/>
            <w:r w:rsidRPr="00BD0CCF">
              <w:rPr>
                <w:rFonts w:ascii="Myriad Pro" w:hAnsi="Myriad Pro"/>
                <w:sz w:val="18"/>
                <w:szCs w:val="18"/>
              </w:rPr>
              <w:t xml:space="preserve"> у потребителей. </w:t>
            </w:r>
            <w:proofErr w:type="spellStart"/>
            <w:r w:rsidRPr="00BD0CCF">
              <w:rPr>
                <w:rFonts w:ascii="Myriad Pro" w:hAnsi="Myriad Pro"/>
                <w:sz w:val="18"/>
                <w:szCs w:val="18"/>
              </w:rPr>
              <w:t>Шегарский</w:t>
            </w:r>
            <w:proofErr w:type="spellEnd"/>
            <w:r w:rsidRPr="00BD0CCF">
              <w:rPr>
                <w:rFonts w:ascii="Myriad Pro" w:hAnsi="Myriad Pro"/>
                <w:sz w:val="18"/>
                <w:szCs w:val="18"/>
              </w:rPr>
              <w:t xml:space="preserve"> РЭС</w:t>
            </w:r>
          </w:p>
        </w:tc>
        <w:tc>
          <w:tcPr>
            <w:tcW w:w="1310" w:type="dxa"/>
            <w:tcBorders>
              <w:top w:val="nil"/>
              <w:left w:val="nil"/>
              <w:bottom w:val="single" w:sz="4" w:space="0" w:color="auto"/>
              <w:right w:val="single" w:sz="4" w:space="0" w:color="auto"/>
            </w:tcBorders>
            <w:shd w:val="clear" w:color="auto" w:fill="auto"/>
            <w:vAlign w:val="center"/>
            <w:hideMark/>
          </w:tcPr>
          <w:p w14:paraId="2C859D1A"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G_6875550573</w:t>
            </w:r>
          </w:p>
        </w:tc>
        <w:tc>
          <w:tcPr>
            <w:tcW w:w="825" w:type="dxa"/>
            <w:tcBorders>
              <w:top w:val="nil"/>
              <w:left w:val="nil"/>
              <w:bottom w:val="single" w:sz="4" w:space="0" w:color="auto"/>
              <w:right w:val="single" w:sz="4" w:space="0" w:color="auto"/>
            </w:tcBorders>
            <w:shd w:val="clear" w:color="auto" w:fill="auto"/>
            <w:vAlign w:val="center"/>
            <w:hideMark/>
          </w:tcPr>
          <w:p w14:paraId="1CE8C0DE"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0,56</w:t>
            </w:r>
          </w:p>
        </w:tc>
        <w:tc>
          <w:tcPr>
            <w:tcW w:w="1400" w:type="dxa"/>
            <w:tcBorders>
              <w:top w:val="nil"/>
              <w:left w:val="nil"/>
              <w:bottom w:val="single" w:sz="4" w:space="0" w:color="auto"/>
              <w:right w:val="single" w:sz="4" w:space="0" w:color="auto"/>
            </w:tcBorders>
            <w:shd w:val="clear" w:color="auto" w:fill="auto"/>
            <w:vAlign w:val="center"/>
            <w:hideMark/>
          </w:tcPr>
          <w:p w14:paraId="283BD6FF"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0,56</w:t>
            </w:r>
          </w:p>
        </w:tc>
        <w:tc>
          <w:tcPr>
            <w:tcW w:w="728" w:type="dxa"/>
            <w:tcBorders>
              <w:top w:val="nil"/>
              <w:left w:val="nil"/>
              <w:bottom w:val="single" w:sz="4" w:space="0" w:color="auto"/>
              <w:right w:val="single" w:sz="4" w:space="0" w:color="auto"/>
            </w:tcBorders>
            <w:shd w:val="clear" w:color="auto" w:fill="auto"/>
            <w:vAlign w:val="center"/>
            <w:hideMark/>
          </w:tcPr>
          <w:p w14:paraId="1AB3C004"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0,00</w:t>
            </w:r>
          </w:p>
        </w:tc>
        <w:tc>
          <w:tcPr>
            <w:tcW w:w="867" w:type="dxa"/>
            <w:tcBorders>
              <w:top w:val="nil"/>
              <w:left w:val="nil"/>
              <w:bottom w:val="single" w:sz="4" w:space="0" w:color="auto"/>
              <w:right w:val="single" w:sz="4" w:space="0" w:color="auto"/>
            </w:tcBorders>
            <w:shd w:val="clear" w:color="auto" w:fill="auto"/>
            <w:vAlign w:val="center"/>
            <w:hideMark/>
          </w:tcPr>
          <w:p w14:paraId="7CDA28F3"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0,0%</w:t>
            </w:r>
          </w:p>
        </w:tc>
      </w:tr>
      <w:tr w:rsidR="00B83AF0" w:rsidRPr="00BD0CCF" w14:paraId="3E1AAEB1" w14:textId="77777777" w:rsidTr="00B83AF0">
        <w:trPr>
          <w:trHeight w:val="20"/>
        </w:trPr>
        <w:tc>
          <w:tcPr>
            <w:tcW w:w="484" w:type="dxa"/>
            <w:tcBorders>
              <w:top w:val="nil"/>
              <w:left w:val="single" w:sz="4" w:space="0" w:color="auto"/>
              <w:bottom w:val="single" w:sz="4" w:space="0" w:color="auto"/>
              <w:right w:val="single" w:sz="4" w:space="0" w:color="auto"/>
            </w:tcBorders>
            <w:shd w:val="clear" w:color="auto" w:fill="auto"/>
            <w:noWrap/>
            <w:vAlign w:val="center"/>
            <w:hideMark/>
          </w:tcPr>
          <w:p w14:paraId="3F051CD9"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98</w:t>
            </w:r>
          </w:p>
        </w:tc>
        <w:tc>
          <w:tcPr>
            <w:tcW w:w="3731" w:type="dxa"/>
            <w:tcBorders>
              <w:top w:val="nil"/>
              <w:left w:val="nil"/>
              <w:bottom w:val="single" w:sz="4" w:space="0" w:color="auto"/>
              <w:right w:val="single" w:sz="4" w:space="0" w:color="auto"/>
            </w:tcBorders>
            <w:shd w:val="clear" w:color="auto" w:fill="auto"/>
            <w:vAlign w:val="center"/>
            <w:hideMark/>
          </w:tcPr>
          <w:p w14:paraId="42309815" w14:textId="77777777" w:rsidR="00B83AF0" w:rsidRPr="00BD0CCF" w:rsidRDefault="00B83AF0" w:rsidP="00B83AF0">
            <w:pPr>
              <w:rPr>
                <w:rFonts w:ascii="Myriad Pro" w:hAnsi="Myriad Pro"/>
                <w:sz w:val="18"/>
                <w:szCs w:val="18"/>
              </w:rPr>
            </w:pPr>
            <w:r w:rsidRPr="00BD0CCF">
              <w:rPr>
                <w:rFonts w:ascii="Myriad Pro" w:hAnsi="Myriad Pro"/>
                <w:sz w:val="18"/>
                <w:szCs w:val="18"/>
              </w:rPr>
              <w:t xml:space="preserve">Расширение просек вдоль ВЛ-110 </w:t>
            </w:r>
            <w:proofErr w:type="spellStart"/>
            <w:r w:rsidRPr="00BD0CCF">
              <w:rPr>
                <w:rFonts w:ascii="Myriad Pro" w:hAnsi="Myriad Pro"/>
                <w:sz w:val="18"/>
                <w:szCs w:val="18"/>
              </w:rPr>
              <w:t>кВ</w:t>
            </w:r>
            <w:proofErr w:type="spellEnd"/>
            <w:r w:rsidRPr="00BD0CCF">
              <w:rPr>
                <w:rFonts w:ascii="Myriad Pro" w:hAnsi="Myriad Pro"/>
                <w:sz w:val="18"/>
                <w:szCs w:val="18"/>
              </w:rPr>
              <w:t xml:space="preserve"> (С-43, С-44, С-45, С-46, С-7Б, С-80/81 отпайка на ПС Научная, С-12, С-75/76, С-3/4,С-15/16, С-7"М", С-82/83, С-84/85, С-86, С-107/108, С-61/C-62, С-56, C-91/C-92)</w:t>
            </w:r>
          </w:p>
        </w:tc>
        <w:tc>
          <w:tcPr>
            <w:tcW w:w="1310" w:type="dxa"/>
            <w:tcBorders>
              <w:top w:val="nil"/>
              <w:left w:val="nil"/>
              <w:bottom w:val="single" w:sz="4" w:space="0" w:color="auto"/>
              <w:right w:val="single" w:sz="4" w:space="0" w:color="auto"/>
            </w:tcBorders>
            <w:shd w:val="clear" w:color="auto" w:fill="auto"/>
            <w:vAlign w:val="center"/>
            <w:hideMark/>
          </w:tcPr>
          <w:p w14:paraId="5D474301"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F_6875550086</w:t>
            </w:r>
          </w:p>
        </w:tc>
        <w:tc>
          <w:tcPr>
            <w:tcW w:w="825" w:type="dxa"/>
            <w:tcBorders>
              <w:top w:val="nil"/>
              <w:left w:val="nil"/>
              <w:bottom w:val="single" w:sz="4" w:space="0" w:color="auto"/>
              <w:right w:val="single" w:sz="4" w:space="0" w:color="auto"/>
            </w:tcBorders>
            <w:shd w:val="clear" w:color="auto" w:fill="auto"/>
            <w:vAlign w:val="center"/>
            <w:hideMark/>
          </w:tcPr>
          <w:p w14:paraId="11E2745A"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0,00</w:t>
            </w:r>
          </w:p>
        </w:tc>
        <w:tc>
          <w:tcPr>
            <w:tcW w:w="1400" w:type="dxa"/>
            <w:tcBorders>
              <w:top w:val="nil"/>
              <w:left w:val="nil"/>
              <w:bottom w:val="single" w:sz="4" w:space="0" w:color="auto"/>
              <w:right w:val="single" w:sz="4" w:space="0" w:color="auto"/>
            </w:tcBorders>
            <w:shd w:val="clear" w:color="auto" w:fill="auto"/>
            <w:vAlign w:val="center"/>
            <w:hideMark/>
          </w:tcPr>
          <w:p w14:paraId="37966541"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0,00</w:t>
            </w:r>
          </w:p>
        </w:tc>
        <w:tc>
          <w:tcPr>
            <w:tcW w:w="728" w:type="dxa"/>
            <w:tcBorders>
              <w:top w:val="nil"/>
              <w:left w:val="nil"/>
              <w:bottom w:val="single" w:sz="4" w:space="0" w:color="auto"/>
              <w:right w:val="single" w:sz="4" w:space="0" w:color="auto"/>
            </w:tcBorders>
            <w:shd w:val="clear" w:color="auto" w:fill="auto"/>
            <w:vAlign w:val="center"/>
            <w:hideMark/>
          </w:tcPr>
          <w:p w14:paraId="1FB7502C"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0,00</w:t>
            </w:r>
          </w:p>
        </w:tc>
        <w:tc>
          <w:tcPr>
            <w:tcW w:w="867" w:type="dxa"/>
            <w:tcBorders>
              <w:top w:val="nil"/>
              <w:left w:val="nil"/>
              <w:bottom w:val="single" w:sz="4" w:space="0" w:color="auto"/>
              <w:right w:val="single" w:sz="4" w:space="0" w:color="auto"/>
            </w:tcBorders>
            <w:shd w:val="clear" w:color="auto" w:fill="auto"/>
            <w:vAlign w:val="center"/>
            <w:hideMark/>
          </w:tcPr>
          <w:p w14:paraId="568B6E7E"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w:t>
            </w:r>
          </w:p>
        </w:tc>
      </w:tr>
      <w:tr w:rsidR="00B83AF0" w:rsidRPr="00BD0CCF" w14:paraId="0F1EEE0D" w14:textId="77777777" w:rsidTr="00B83AF0">
        <w:trPr>
          <w:trHeight w:val="20"/>
        </w:trPr>
        <w:tc>
          <w:tcPr>
            <w:tcW w:w="484" w:type="dxa"/>
            <w:tcBorders>
              <w:top w:val="nil"/>
              <w:left w:val="single" w:sz="4" w:space="0" w:color="auto"/>
              <w:bottom w:val="single" w:sz="4" w:space="0" w:color="auto"/>
              <w:right w:val="single" w:sz="4" w:space="0" w:color="auto"/>
            </w:tcBorders>
            <w:shd w:val="clear" w:color="auto" w:fill="auto"/>
            <w:noWrap/>
            <w:vAlign w:val="center"/>
            <w:hideMark/>
          </w:tcPr>
          <w:p w14:paraId="20AC8AC1"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99</w:t>
            </w:r>
          </w:p>
        </w:tc>
        <w:tc>
          <w:tcPr>
            <w:tcW w:w="3731" w:type="dxa"/>
            <w:tcBorders>
              <w:top w:val="nil"/>
              <w:left w:val="nil"/>
              <w:bottom w:val="single" w:sz="4" w:space="0" w:color="auto"/>
              <w:right w:val="single" w:sz="4" w:space="0" w:color="auto"/>
            </w:tcBorders>
            <w:shd w:val="clear" w:color="auto" w:fill="auto"/>
            <w:vAlign w:val="center"/>
            <w:hideMark/>
          </w:tcPr>
          <w:p w14:paraId="1653C869" w14:textId="77777777" w:rsidR="00B83AF0" w:rsidRPr="00BD0CCF" w:rsidRDefault="00B83AF0" w:rsidP="00B83AF0">
            <w:pPr>
              <w:rPr>
                <w:rFonts w:ascii="Myriad Pro" w:hAnsi="Myriad Pro"/>
                <w:sz w:val="18"/>
                <w:szCs w:val="18"/>
              </w:rPr>
            </w:pPr>
            <w:r w:rsidRPr="00BD0CCF">
              <w:rPr>
                <w:rFonts w:ascii="Myriad Pro" w:hAnsi="Myriad Pro"/>
                <w:sz w:val="18"/>
                <w:szCs w:val="18"/>
              </w:rPr>
              <w:t xml:space="preserve">Расширение просек вдоль ВЛ-110 </w:t>
            </w:r>
            <w:proofErr w:type="spellStart"/>
            <w:r w:rsidRPr="00BD0CCF">
              <w:rPr>
                <w:rFonts w:ascii="Myriad Pro" w:hAnsi="Myriad Pro"/>
                <w:sz w:val="18"/>
                <w:szCs w:val="18"/>
              </w:rPr>
              <w:t>кВ</w:t>
            </w:r>
            <w:proofErr w:type="spellEnd"/>
            <w:r w:rsidRPr="00BD0CCF">
              <w:rPr>
                <w:rFonts w:ascii="Myriad Pro" w:hAnsi="Myriad Pro"/>
                <w:sz w:val="18"/>
                <w:szCs w:val="18"/>
              </w:rPr>
              <w:t xml:space="preserve"> по зоне ВЭС (С-52)</w:t>
            </w:r>
          </w:p>
        </w:tc>
        <w:tc>
          <w:tcPr>
            <w:tcW w:w="1310" w:type="dxa"/>
            <w:tcBorders>
              <w:top w:val="nil"/>
              <w:left w:val="nil"/>
              <w:bottom w:val="single" w:sz="4" w:space="0" w:color="auto"/>
              <w:right w:val="single" w:sz="4" w:space="0" w:color="auto"/>
            </w:tcBorders>
            <w:shd w:val="clear" w:color="auto" w:fill="auto"/>
            <w:vAlign w:val="center"/>
            <w:hideMark/>
          </w:tcPr>
          <w:p w14:paraId="273C23C3"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F_6875550433</w:t>
            </w:r>
          </w:p>
        </w:tc>
        <w:tc>
          <w:tcPr>
            <w:tcW w:w="825" w:type="dxa"/>
            <w:tcBorders>
              <w:top w:val="nil"/>
              <w:left w:val="nil"/>
              <w:bottom w:val="single" w:sz="4" w:space="0" w:color="auto"/>
              <w:right w:val="single" w:sz="4" w:space="0" w:color="auto"/>
            </w:tcBorders>
            <w:shd w:val="clear" w:color="auto" w:fill="auto"/>
            <w:vAlign w:val="center"/>
            <w:hideMark/>
          </w:tcPr>
          <w:p w14:paraId="4934AB7C"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0,08</w:t>
            </w:r>
          </w:p>
        </w:tc>
        <w:tc>
          <w:tcPr>
            <w:tcW w:w="1400" w:type="dxa"/>
            <w:tcBorders>
              <w:top w:val="nil"/>
              <w:left w:val="nil"/>
              <w:bottom w:val="single" w:sz="4" w:space="0" w:color="auto"/>
              <w:right w:val="single" w:sz="4" w:space="0" w:color="auto"/>
            </w:tcBorders>
            <w:shd w:val="clear" w:color="auto" w:fill="auto"/>
            <w:vAlign w:val="center"/>
            <w:hideMark/>
          </w:tcPr>
          <w:p w14:paraId="04A37E01"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0,08</w:t>
            </w:r>
          </w:p>
        </w:tc>
        <w:tc>
          <w:tcPr>
            <w:tcW w:w="728" w:type="dxa"/>
            <w:tcBorders>
              <w:top w:val="nil"/>
              <w:left w:val="nil"/>
              <w:bottom w:val="single" w:sz="4" w:space="0" w:color="auto"/>
              <w:right w:val="single" w:sz="4" w:space="0" w:color="auto"/>
            </w:tcBorders>
            <w:shd w:val="clear" w:color="auto" w:fill="auto"/>
            <w:vAlign w:val="center"/>
            <w:hideMark/>
          </w:tcPr>
          <w:p w14:paraId="0F25AA8F"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0,00</w:t>
            </w:r>
          </w:p>
        </w:tc>
        <w:tc>
          <w:tcPr>
            <w:tcW w:w="867" w:type="dxa"/>
            <w:tcBorders>
              <w:top w:val="nil"/>
              <w:left w:val="nil"/>
              <w:bottom w:val="single" w:sz="4" w:space="0" w:color="auto"/>
              <w:right w:val="single" w:sz="4" w:space="0" w:color="auto"/>
            </w:tcBorders>
            <w:shd w:val="clear" w:color="auto" w:fill="auto"/>
            <w:vAlign w:val="center"/>
            <w:hideMark/>
          </w:tcPr>
          <w:p w14:paraId="330CDA49"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0,0%</w:t>
            </w:r>
          </w:p>
        </w:tc>
      </w:tr>
      <w:tr w:rsidR="00B83AF0" w:rsidRPr="00BD0CCF" w14:paraId="482766A4" w14:textId="77777777" w:rsidTr="00B83AF0">
        <w:trPr>
          <w:trHeight w:val="20"/>
        </w:trPr>
        <w:tc>
          <w:tcPr>
            <w:tcW w:w="484" w:type="dxa"/>
            <w:tcBorders>
              <w:top w:val="nil"/>
              <w:left w:val="single" w:sz="4" w:space="0" w:color="auto"/>
              <w:bottom w:val="single" w:sz="4" w:space="0" w:color="auto"/>
              <w:right w:val="single" w:sz="4" w:space="0" w:color="auto"/>
            </w:tcBorders>
            <w:shd w:val="clear" w:color="auto" w:fill="auto"/>
            <w:noWrap/>
            <w:vAlign w:val="center"/>
            <w:hideMark/>
          </w:tcPr>
          <w:p w14:paraId="309F1FCC"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100</w:t>
            </w:r>
          </w:p>
        </w:tc>
        <w:tc>
          <w:tcPr>
            <w:tcW w:w="3731" w:type="dxa"/>
            <w:tcBorders>
              <w:top w:val="nil"/>
              <w:left w:val="nil"/>
              <w:bottom w:val="single" w:sz="4" w:space="0" w:color="auto"/>
              <w:right w:val="single" w:sz="4" w:space="0" w:color="auto"/>
            </w:tcBorders>
            <w:shd w:val="clear" w:color="auto" w:fill="auto"/>
            <w:vAlign w:val="center"/>
            <w:hideMark/>
          </w:tcPr>
          <w:p w14:paraId="63939BFD" w14:textId="77777777" w:rsidR="00B83AF0" w:rsidRPr="00BD0CCF" w:rsidRDefault="00B83AF0" w:rsidP="00B83AF0">
            <w:pPr>
              <w:rPr>
                <w:rFonts w:ascii="Myriad Pro" w:hAnsi="Myriad Pro"/>
                <w:sz w:val="18"/>
                <w:szCs w:val="18"/>
              </w:rPr>
            </w:pPr>
            <w:r w:rsidRPr="00BD0CCF">
              <w:rPr>
                <w:rFonts w:ascii="Myriad Pro" w:hAnsi="Myriad Pro"/>
                <w:sz w:val="18"/>
                <w:szCs w:val="18"/>
              </w:rPr>
              <w:t xml:space="preserve">Расширение просек вдоль ВЛ-35 </w:t>
            </w:r>
            <w:proofErr w:type="spellStart"/>
            <w:r w:rsidRPr="00BD0CCF">
              <w:rPr>
                <w:rFonts w:ascii="Myriad Pro" w:hAnsi="Myriad Pro"/>
                <w:sz w:val="18"/>
                <w:szCs w:val="18"/>
              </w:rPr>
              <w:t>кВ</w:t>
            </w:r>
            <w:proofErr w:type="spellEnd"/>
            <w:r w:rsidRPr="00BD0CCF">
              <w:rPr>
                <w:rFonts w:ascii="Myriad Pro" w:hAnsi="Myriad Pro"/>
                <w:sz w:val="18"/>
                <w:szCs w:val="18"/>
              </w:rPr>
              <w:t xml:space="preserve"> по зоне ЦЭС (3578)</w:t>
            </w:r>
          </w:p>
        </w:tc>
        <w:tc>
          <w:tcPr>
            <w:tcW w:w="1310" w:type="dxa"/>
            <w:tcBorders>
              <w:top w:val="nil"/>
              <w:left w:val="nil"/>
              <w:bottom w:val="single" w:sz="4" w:space="0" w:color="auto"/>
              <w:right w:val="single" w:sz="4" w:space="0" w:color="auto"/>
            </w:tcBorders>
            <w:shd w:val="clear" w:color="auto" w:fill="auto"/>
            <w:vAlign w:val="center"/>
            <w:hideMark/>
          </w:tcPr>
          <w:p w14:paraId="30D432AB"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F_6875550434</w:t>
            </w:r>
          </w:p>
        </w:tc>
        <w:tc>
          <w:tcPr>
            <w:tcW w:w="825" w:type="dxa"/>
            <w:tcBorders>
              <w:top w:val="nil"/>
              <w:left w:val="nil"/>
              <w:bottom w:val="single" w:sz="4" w:space="0" w:color="auto"/>
              <w:right w:val="single" w:sz="4" w:space="0" w:color="auto"/>
            </w:tcBorders>
            <w:shd w:val="clear" w:color="auto" w:fill="auto"/>
            <w:vAlign w:val="center"/>
            <w:hideMark/>
          </w:tcPr>
          <w:p w14:paraId="57A8AA54"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0,00</w:t>
            </w:r>
          </w:p>
        </w:tc>
        <w:tc>
          <w:tcPr>
            <w:tcW w:w="1400" w:type="dxa"/>
            <w:tcBorders>
              <w:top w:val="nil"/>
              <w:left w:val="nil"/>
              <w:bottom w:val="single" w:sz="4" w:space="0" w:color="auto"/>
              <w:right w:val="single" w:sz="4" w:space="0" w:color="auto"/>
            </w:tcBorders>
            <w:shd w:val="clear" w:color="auto" w:fill="auto"/>
            <w:vAlign w:val="center"/>
            <w:hideMark/>
          </w:tcPr>
          <w:p w14:paraId="7C9B3B0B"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0,00</w:t>
            </w:r>
          </w:p>
        </w:tc>
        <w:tc>
          <w:tcPr>
            <w:tcW w:w="728" w:type="dxa"/>
            <w:tcBorders>
              <w:top w:val="nil"/>
              <w:left w:val="nil"/>
              <w:bottom w:val="single" w:sz="4" w:space="0" w:color="auto"/>
              <w:right w:val="single" w:sz="4" w:space="0" w:color="auto"/>
            </w:tcBorders>
            <w:shd w:val="clear" w:color="auto" w:fill="auto"/>
            <w:vAlign w:val="center"/>
            <w:hideMark/>
          </w:tcPr>
          <w:p w14:paraId="6A350FBA"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0,00</w:t>
            </w:r>
          </w:p>
        </w:tc>
        <w:tc>
          <w:tcPr>
            <w:tcW w:w="867" w:type="dxa"/>
            <w:tcBorders>
              <w:top w:val="nil"/>
              <w:left w:val="nil"/>
              <w:bottom w:val="single" w:sz="4" w:space="0" w:color="auto"/>
              <w:right w:val="single" w:sz="4" w:space="0" w:color="auto"/>
            </w:tcBorders>
            <w:shd w:val="clear" w:color="auto" w:fill="auto"/>
            <w:vAlign w:val="center"/>
            <w:hideMark/>
          </w:tcPr>
          <w:p w14:paraId="10A940CB"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w:t>
            </w:r>
          </w:p>
        </w:tc>
      </w:tr>
      <w:tr w:rsidR="00B83AF0" w:rsidRPr="00BD0CCF" w14:paraId="7B7C3DA9" w14:textId="77777777" w:rsidTr="00B83AF0">
        <w:trPr>
          <w:trHeight w:val="20"/>
        </w:trPr>
        <w:tc>
          <w:tcPr>
            <w:tcW w:w="484" w:type="dxa"/>
            <w:tcBorders>
              <w:top w:val="nil"/>
              <w:left w:val="single" w:sz="4" w:space="0" w:color="auto"/>
              <w:bottom w:val="single" w:sz="4" w:space="0" w:color="auto"/>
              <w:right w:val="single" w:sz="4" w:space="0" w:color="auto"/>
            </w:tcBorders>
            <w:shd w:val="clear" w:color="auto" w:fill="auto"/>
            <w:noWrap/>
            <w:vAlign w:val="center"/>
            <w:hideMark/>
          </w:tcPr>
          <w:p w14:paraId="2A997294"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101</w:t>
            </w:r>
          </w:p>
        </w:tc>
        <w:tc>
          <w:tcPr>
            <w:tcW w:w="3731" w:type="dxa"/>
            <w:tcBorders>
              <w:top w:val="nil"/>
              <w:left w:val="nil"/>
              <w:bottom w:val="single" w:sz="4" w:space="0" w:color="auto"/>
              <w:right w:val="single" w:sz="4" w:space="0" w:color="auto"/>
            </w:tcBorders>
            <w:shd w:val="clear" w:color="auto" w:fill="auto"/>
            <w:vAlign w:val="center"/>
            <w:hideMark/>
          </w:tcPr>
          <w:p w14:paraId="5BCD58CD" w14:textId="77777777" w:rsidR="00B83AF0" w:rsidRPr="00BD0CCF" w:rsidRDefault="00B83AF0" w:rsidP="00B83AF0">
            <w:pPr>
              <w:rPr>
                <w:rFonts w:ascii="Myriad Pro" w:hAnsi="Myriad Pro"/>
                <w:sz w:val="18"/>
                <w:szCs w:val="18"/>
              </w:rPr>
            </w:pPr>
            <w:r w:rsidRPr="00BD0CCF">
              <w:rPr>
                <w:rFonts w:ascii="Myriad Pro" w:hAnsi="Myriad Pro"/>
                <w:sz w:val="18"/>
                <w:szCs w:val="18"/>
              </w:rPr>
              <w:t xml:space="preserve">Расширение просек вдоль ВЛ-35 </w:t>
            </w:r>
            <w:proofErr w:type="spellStart"/>
            <w:r w:rsidRPr="00BD0CCF">
              <w:rPr>
                <w:rFonts w:ascii="Myriad Pro" w:hAnsi="Myriad Pro"/>
                <w:sz w:val="18"/>
                <w:szCs w:val="18"/>
              </w:rPr>
              <w:t>кВ</w:t>
            </w:r>
            <w:proofErr w:type="spellEnd"/>
            <w:r w:rsidRPr="00BD0CCF">
              <w:rPr>
                <w:rFonts w:ascii="Myriad Pro" w:hAnsi="Myriad Pro"/>
                <w:sz w:val="18"/>
                <w:szCs w:val="18"/>
              </w:rPr>
              <w:t xml:space="preserve"> по зоне ВЭС (Ц-12)</w:t>
            </w:r>
          </w:p>
        </w:tc>
        <w:tc>
          <w:tcPr>
            <w:tcW w:w="1310" w:type="dxa"/>
            <w:tcBorders>
              <w:top w:val="nil"/>
              <w:left w:val="nil"/>
              <w:bottom w:val="single" w:sz="4" w:space="0" w:color="auto"/>
              <w:right w:val="single" w:sz="4" w:space="0" w:color="auto"/>
            </w:tcBorders>
            <w:shd w:val="clear" w:color="auto" w:fill="auto"/>
            <w:vAlign w:val="center"/>
            <w:hideMark/>
          </w:tcPr>
          <w:p w14:paraId="6FD4A3C9"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F_6875550435</w:t>
            </w:r>
          </w:p>
        </w:tc>
        <w:tc>
          <w:tcPr>
            <w:tcW w:w="825" w:type="dxa"/>
            <w:tcBorders>
              <w:top w:val="nil"/>
              <w:left w:val="nil"/>
              <w:bottom w:val="single" w:sz="4" w:space="0" w:color="auto"/>
              <w:right w:val="single" w:sz="4" w:space="0" w:color="auto"/>
            </w:tcBorders>
            <w:shd w:val="clear" w:color="auto" w:fill="auto"/>
            <w:vAlign w:val="center"/>
            <w:hideMark/>
          </w:tcPr>
          <w:p w14:paraId="4B9C44C3"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0,03</w:t>
            </w:r>
          </w:p>
        </w:tc>
        <w:tc>
          <w:tcPr>
            <w:tcW w:w="1400" w:type="dxa"/>
            <w:tcBorders>
              <w:top w:val="nil"/>
              <w:left w:val="nil"/>
              <w:bottom w:val="single" w:sz="4" w:space="0" w:color="auto"/>
              <w:right w:val="single" w:sz="4" w:space="0" w:color="auto"/>
            </w:tcBorders>
            <w:shd w:val="clear" w:color="auto" w:fill="auto"/>
            <w:vAlign w:val="center"/>
            <w:hideMark/>
          </w:tcPr>
          <w:p w14:paraId="4506D8A9"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0,01</w:t>
            </w:r>
          </w:p>
        </w:tc>
        <w:tc>
          <w:tcPr>
            <w:tcW w:w="728" w:type="dxa"/>
            <w:tcBorders>
              <w:top w:val="nil"/>
              <w:left w:val="nil"/>
              <w:bottom w:val="single" w:sz="4" w:space="0" w:color="auto"/>
              <w:right w:val="single" w:sz="4" w:space="0" w:color="auto"/>
            </w:tcBorders>
            <w:shd w:val="clear" w:color="auto" w:fill="auto"/>
            <w:vAlign w:val="center"/>
            <w:hideMark/>
          </w:tcPr>
          <w:p w14:paraId="32B2B3D9"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-0,02</w:t>
            </w:r>
          </w:p>
        </w:tc>
        <w:tc>
          <w:tcPr>
            <w:tcW w:w="867" w:type="dxa"/>
            <w:tcBorders>
              <w:top w:val="nil"/>
              <w:left w:val="nil"/>
              <w:bottom w:val="single" w:sz="4" w:space="0" w:color="auto"/>
              <w:right w:val="single" w:sz="4" w:space="0" w:color="auto"/>
            </w:tcBorders>
            <w:shd w:val="clear" w:color="auto" w:fill="auto"/>
            <w:vAlign w:val="center"/>
            <w:hideMark/>
          </w:tcPr>
          <w:p w14:paraId="0CAA4741"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-65,4%</w:t>
            </w:r>
          </w:p>
        </w:tc>
      </w:tr>
      <w:tr w:rsidR="00B83AF0" w:rsidRPr="00BD0CCF" w14:paraId="119290CD" w14:textId="77777777" w:rsidTr="00B83AF0">
        <w:trPr>
          <w:trHeight w:val="20"/>
        </w:trPr>
        <w:tc>
          <w:tcPr>
            <w:tcW w:w="484" w:type="dxa"/>
            <w:tcBorders>
              <w:top w:val="nil"/>
              <w:left w:val="single" w:sz="4" w:space="0" w:color="auto"/>
              <w:bottom w:val="single" w:sz="4" w:space="0" w:color="auto"/>
              <w:right w:val="single" w:sz="4" w:space="0" w:color="auto"/>
            </w:tcBorders>
            <w:shd w:val="clear" w:color="auto" w:fill="auto"/>
            <w:noWrap/>
            <w:vAlign w:val="center"/>
            <w:hideMark/>
          </w:tcPr>
          <w:p w14:paraId="68566D4F"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102</w:t>
            </w:r>
          </w:p>
        </w:tc>
        <w:tc>
          <w:tcPr>
            <w:tcW w:w="3731" w:type="dxa"/>
            <w:tcBorders>
              <w:top w:val="nil"/>
              <w:left w:val="nil"/>
              <w:bottom w:val="single" w:sz="4" w:space="0" w:color="auto"/>
              <w:right w:val="single" w:sz="4" w:space="0" w:color="auto"/>
            </w:tcBorders>
            <w:shd w:val="clear" w:color="auto" w:fill="auto"/>
            <w:vAlign w:val="center"/>
            <w:hideMark/>
          </w:tcPr>
          <w:p w14:paraId="56AC65B6" w14:textId="77777777" w:rsidR="00B83AF0" w:rsidRPr="00BD0CCF" w:rsidRDefault="00B83AF0" w:rsidP="00B83AF0">
            <w:pPr>
              <w:rPr>
                <w:rFonts w:ascii="Myriad Pro" w:hAnsi="Myriad Pro"/>
                <w:sz w:val="18"/>
                <w:szCs w:val="18"/>
              </w:rPr>
            </w:pPr>
            <w:r w:rsidRPr="00BD0CCF">
              <w:rPr>
                <w:rFonts w:ascii="Myriad Pro" w:hAnsi="Myriad Pro"/>
                <w:sz w:val="18"/>
                <w:szCs w:val="18"/>
              </w:rPr>
              <w:t xml:space="preserve">Расширение просек вдоль ВЛ-35 </w:t>
            </w:r>
            <w:proofErr w:type="spellStart"/>
            <w:r w:rsidRPr="00BD0CCF">
              <w:rPr>
                <w:rFonts w:ascii="Myriad Pro" w:hAnsi="Myriad Pro"/>
                <w:sz w:val="18"/>
                <w:szCs w:val="18"/>
              </w:rPr>
              <w:t>кВ</w:t>
            </w:r>
            <w:proofErr w:type="spellEnd"/>
            <w:r w:rsidRPr="00BD0CCF">
              <w:rPr>
                <w:rFonts w:ascii="Myriad Pro" w:hAnsi="Myriad Pro"/>
                <w:sz w:val="18"/>
                <w:szCs w:val="18"/>
              </w:rPr>
              <w:t xml:space="preserve"> по зоне ВЭС (Ц-4, Ц-13, Ц-14, Ц-17)</w:t>
            </w:r>
          </w:p>
        </w:tc>
        <w:tc>
          <w:tcPr>
            <w:tcW w:w="1310" w:type="dxa"/>
            <w:tcBorders>
              <w:top w:val="nil"/>
              <w:left w:val="nil"/>
              <w:bottom w:val="single" w:sz="4" w:space="0" w:color="auto"/>
              <w:right w:val="single" w:sz="4" w:space="0" w:color="auto"/>
            </w:tcBorders>
            <w:shd w:val="clear" w:color="auto" w:fill="auto"/>
            <w:vAlign w:val="center"/>
            <w:hideMark/>
          </w:tcPr>
          <w:p w14:paraId="2EC6D42E"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F_6875550098</w:t>
            </w:r>
          </w:p>
        </w:tc>
        <w:tc>
          <w:tcPr>
            <w:tcW w:w="825" w:type="dxa"/>
            <w:tcBorders>
              <w:top w:val="nil"/>
              <w:left w:val="nil"/>
              <w:bottom w:val="single" w:sz="4" w:space="0" w:color="auto"/>
              <w:right w:val="single" w:sz="4" w:space="0" w:color="auto"/>
            </w:tcBorders>
            <w:shd w:val="clear" w:color="auto" w:fill="auto"/>
            <w:vAlign w:val="center"/>
            <w:hideMark/>
          </w:tcPr>
          <w:p w14:paraId="1CC6B31E"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7,67</w:t>
            </w:r>
          </w:p>
        </w:tc>
        <w:tc>
          <w:tcPr>
            <w:tcW w:w="1400" w:type="dxa"/>
            <w:tcBorders>
              <w:top w:val="nil"/>
              <w:left w:val="nil"/>
              <w:bottom w:val="single" w:sz="4" w:space="0" w:color="auto"/>
              <w:right w:val="single" w:sz="4" w:space="0" w:color="auto"/>
            </w:tcBorders>
            <w:shd w:val="clear" w:color="auto" w:fill="auto"/>
            <w:vAlign w:val="center"/>
            <w:hideMark/>
          </w:tcPr>
          <w:p w14:paraId="0DD2478A"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7,67</w:t>
            </w:r>
          </w:p>
        </w:tc>
        <w:tc>
          <w:tcPr>
            <w:tcW w:w="728" w:type="dxa"/>
            <w:tcBorders>
              <w:top w:val="nil"/>
              <w:left w:val="nil"/>
              <w:bottom w:val="single" w:sz="4" w:space="0" w:color="auto"/>
              <w:right w:val="single" w:sz="4" w:space="0" w:color="auto"/>
            </w:tcBorders>
            <w:shd w:val="clear" w:color="auto" w:fill="auto"/>
            <w:vAlign w:val="center"/>
            <w:hideMark/>
          </w:tcPr>
          <w:p w14:paraId="570F311A"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0,00</w:t>
            </w:r>
          </w:p>
        </w:tc>
        <w:tc>
          <w:tcPr>
            <w:tcW w:w="867" w:type="dxa"/>
            <w:tcBorders>
              <w:top w:val="nil"/>
              <w:left w:val="nil"/>
              <w:bottom w:val="single" w:sz="4" w:space="0" w:color="auto"/>
              <w:right w:val="single" w:sz="4" w:space="0" w:color="auto"/>
            </w:tcBorders>
            <w:shd w:val="clear" w:color="auto" w:fill="auto"/>
            <w:vAlign w:val="center"/>
            <w:hideMark/>
          </w:tcPr>
          <w:p w14:paraId="7CDBA695"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0,0%</w:t>
            </w:r>
          </w:p>
        </w:tc>
      </w:tr>
      <w:tr w:rsidR="00B83AF0" w:rsidRPr="00BD0CCF" w14:paraId="7B85D484" w14:textId="77777777" w:rsidTr="00B83AF0">
        <w:trPr>
          <w:trHeight w:val="20"/>
        </w:trPr>
        <w:tc>
          <w:tcPr>
            <w:tcW w:w="484" w:type="dxa"/>
            <w:tcBorders>
              <w:top w:val="nil"/>
              <w:left w:val="single" w:sz="4" w:space="0" w:color="auto"/>
              <w:bottom w:val="single" w:sz="4" w:space="0" w:color="auto"/>
              <w:right w:val="single" w:sz="4" w:space="0" w:color="auto"/>
            </w:tcBorders>
            <w:shd w:val="clear" w:color="auto" w:fill="auto"/>
            <w:noWrap/>
            <w:vAlign w:val="center"/>
            <w:hideMark/>
          </w:tcPr>
          <w:p w14:paraId="3EC9C6E3"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103</w:t>
            </w:r>
          </w:p>
        </w:tc>
        <w:tc>
          <w:tcPr>
            <w:tcW w:w="3731" w:type="dxa"/>
            <w:tcBorders>
              <w:top w:val="nil"/>
              <w:left w:val="nil"/>
              <w:bottom w:val="single" w:sz="4" w:space="0" w:color="auto"/>
              <w:right w:val="single" w:sz="4" w:space="0" w:color="auto"/>
            </w:tcBorders>
            <w:shd w:val="clear" w:color="auto" w:fill="auto"/>
            <w:vAlign w:val="center"/>
            <w:hideMark/>
          </w:tcPr>
          <w:p w14:paraId="5DDFD811" w14:textId="77777777" w:rsidR="00B83AF0" w:rsidRPr="00BD0CCF" w:rsidRDefault="00B83AF0" w:rsidP="00B83AF0">
            <w:pPr>
              <w:rPr>
                <w:rFonts w:ascii="Myriad Pro" w:hAnsi="Myriad Pro"/>
                <w:sz w:val="18"/>
                <w:szCs w:val="18"/>
              </w:rPr>
            </w:pPr>
            <w:r w:rsidRPr="00BD0CCF">
              <w:rPr>
                <w:rFonts w:ascii="Myriad Pro" w:hAnsi="Myriad Pro"/>
                <w:sz w:val="18"/>
                <w:szCs w:val="18"/>
              </w:rPr>
              <w:t xml:space="preserve">Реконструкция ВЛ-10кВ ф. ПР-1020, СЭС (установка </w:t>
            </w:r>
            <w:proofErr w:type="spellStart"/>
            <w:r w:rsidRPr="00BD0CCF">
              <w:rPr>
                <w:rFonts w:ascii="Myriad Pro" w:hAnsi="Myriad Pro"/>
                <w:sz w:val="18"/>
                <w:szCs w:val="18"/>
              </w:rPr>
              <w:t>реклоузера</w:t>
            </w:r>
            <w:proofErr w:type="spellEnd"/>
            <w:r w:rsidRPr="00BD0CCF">
              <w:rPr>
                <w:rFonts w:ascii="Myriad Pro" w:hAnsi="Myriad Pro"/>
                <w:sz w:val="18"/>
                <w:szCs w:val="18"/>
              </w:rPr>
              <w:t>)</w:t>
            </w:r>
          </w:p>
        </w:tc>
        <w:tc>
          <w:tcPr>
            <w:tcW w:w="1310" w:type="dxa"/>
            <w:tcBorders>
              <w:top w:val="nil"/>
              <w:left w:val="nil"/>
              <w:bottom w:val="single" w:sz="4" w:space="0" w:color="auto"/>
              <w:right w:val="single" w:sz="4" w:space="0" w:color="auto"/>
            </w:tcBorders>
            <w:shd w:val="clear" w:color="auto" w:fill="auto"/>
            <w:vAlign w:val="center"/>
            <w:hideMark/>
          </w:tcPr>
          <w:p w14:paraId="6F70E9B3"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F_6875550243</w:t>
            </w:r>
          </w:p>
        </w:tc>
        <w:tc>
          <w:tcPr>
            <w:tcW w:w="825" w:type="dxa"/>
            <w:tcBorders>
              <w:top w:val="nil"/>
              <w:left w:val="nil"/>
              <w:bottom w:val="single" w:sz="4" w:space="0" w:color="auto"/>
              <w:right w:val="single" w:sz="4" w:space="0" w:color="auto"/>
            </w:tcBorders>
            <w:shd w:val="clear" w:color="auto" w:fill="auto"/>
            <w:vAlign w:val="center"/>
            <w:hideMark/>
          </w:tcPr>
          <w:p w14:paraId="59C27CF3"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8,23</w:t>
            </w:r>
          </w:p>
        </w:tc>
        <w:tc>
          <w:tcPr>
            <w:tcW w:w="1400" w:type="dxa"/>
            <w:tcBorders>
              <w:top w:val="nil"/>
              <w:left w:val="nil"/>
              <w:bottom w:val="single" w:sz="4" w:space="0" w:color="auto"/>
              <w:right w:val="single" w:sz="4" w:space="0" w:color="auto"/>
            </w:tcBorders>
            <w:shd w:val="clear" w:color="auto" w:fill="auto"/>
            <w:vAlign w:val="center"/>
            <w:hideMark/>
          </w:tcPr>
          <w:p w14:paraId="1540591C"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8,23</w:t>
            </w:r>
          </w:p>
        </w:tc>
        <w:tc>
          <w:tcPr>
            <w:tcW w:w="728" w:type="dxa"/>
            <w:tcBorders>
              <w:top w:val="nil"/>
              <w:left w:val="nil"/>
              <w:bottom w:val="single" w:sz="4" w:space="0" w:color="auto"/>
              <w:right w:val="single" w:sz="4" w:space="0" w:color="auto"/>
            </w:tcBorders>
            <w:shd w:val="clear" w:color="auto" w:fill="auto"/>
            <w:vAlign w:val="center"/>
            <w:hideMark/>
          </w:tcPr>
          <w:p w14:paraId="60A7510D"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0,00</w:t>
            </w:r>
          </w:p>
        </w:tc>
        <w:tc>
          <w:tcPr>
            <w:tcW w:w="867" w:type="dxa"/>
            <w:tcBorders>
              <w:top w:val="nil"/>
              <w:left w:val="nil"/>
              <w:bottom w:val="single" w:sz="4" w:space="0" w:color="auto"/>
              <w:right w:val="single" w:sz="4" w:space="0" w:color="auto"/>
            </w:tcBorders>
            <w:shd w:val="clear" w:color="auto" w:fill="auto"/>
            <w:vAlign w:val="center"/>
            <w:hideMark/>
          </w:tcPr>
          <w:p w14:paraId="0DDD3D50"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0,0%</w:t>
            </w:r>
          </w:p>
        </w:tc>
      </w:tr>
      <w:tr w:rsidR="00B83AF0" w:rsidRPr="00BD0CCF" w14:paraId="7E867FC8" w14:textId="77777777" w:rsidTr="00B83AF0">
        <w:trPr>
          <w:trHeight w:val="20"/>
        </w:trPr>
        <w:tc>
          <w:tcPr>
            <w:tcW w:w="484" w:type="dxa"/>
            <w:tcBorders>
              <w:top w:val="nil"/>
              <w:left w:val="single" w:sz="4" w:space="0" w:color="auto"/>
              <w:bottom w:val="single" w:sz="4" w:space="0" w:color="auto"/>
              <w:right w:val="single" w:sz="4" w:space="0" w:color="auto"/>
            </w:tcBorders>
            <w:shd w:val="clear" w:color="auto" w:fill="auto"/>
            <w:noWrap/>
            <w:vAlign w:val="center"/>
            <w:hideMark/>
          </w:tcPr>
          <w:p w14:paraId="5836BD78"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104</w:t>
            </w:r>
          </w:p>
        </w:tc>
        <w:tc>
          <w:tcPr>
            <w:tcW w:w="3731" w:type="dxa"/>
            <w:tcBorders>
              <w:top w:val="nil"/>
              <w:left w:val="nil"/>
              <w:bottom w:val="single" w:sz="4" w:space="0" w:color="auto"/>
              <w:right w:val="single" w:sz="4" w:space="0" w:color="auto"/>
            </w:tcBorders>
            <w:shd w:val="clear" w:color="auto" w:fill="auto"/>
            <w:vAlign w:val="center"/>
            <w:hideMark/>
          </w:tcPr>
          <w:p w14:paraId="470F85A0" w14:textId="77777777" w:rsidR="00B83AF0" w:rsidRPr="00BD0CCF" w:rsidRDefault="00B83AF0" w:rsidP="00B83AF0">
            <w:pPr>
              <w:rPr>
                <w:rFonts w:ascii="Myriad Pro" w:hAnsi="Myriad Pro"/>
                <w:sz w:val="18"/>
                <w:szCs w:val="18"/>
              </w:rPr>
            </w:pPr>
            <w:r w:rsidRPr="00BD0CCF">
              <w:rPr>
                <w:rFonts w:ascii="Myriad Pro" w:hAnsi="Myriad Pro"/>
                <w:sz w:val="18"/>
                <w:szCs w:val="18"/>
              </w:rPr>
              <w:t xml:space="preserve">Расширение просек вдоль ВЛ-10 </w:t>
            </w:r>
            <w:proofErr w:type="spellStart"/>
            <w:r w:rsidRPr="00BD0CCF">
              <w:rPr>
                <w:rFonts w:ascii="Myriad Pro" w:hAnsi="Myriad Pro"/>
                <w:sz w:val="18"/>
                <w:szCs w:val="18"/>
              </w:rPr>
              <w:t>кВ</w:t>
            </w:r>
            <w:proofErr w:type="spellEnd"/>
            <w:r w:rsidRPr="00BD0CCF">
              <w:rPr>
                <w:rFonts w:ascii="Myriad Pro" w:hAnsi="Myriad Pro"/>
                <w:sz w:val="18"/>
                <w:szCs w:val="18"/>
              </w:rPr>
              <w:t xml:space="preserve"> по зоне СЭС (ПР-1016, ПР-1020, ЧКС-1014, КР-1006, УБ-1003)</w:t>
            </w:r>
          </w:p>
        </w:tc>
        <w:tc>
          <w:tcPr>
            <w:tcW w:w="1310" w:type="dxa"/>
            <w:tcBorders>
              <w:top w:val="nil"/>
              <w:left w:val="nil"/>
              <w:bottom w:val="single" w:sz="4" w:space="0" w:color="auto"/>
              <w:right w:val="single" w:sz="4" w:space="0" w:color="auto"/>
            </w:tcBorders>
            <w:shd w:val="clear" w:color="auto" w:fill="auto"/>
            <w:vAlign w:val="center"/>
            <w:hideMark/>
          </w:tcPr>
          <w:p w14:paraId="39862D95"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F_6875550275</w:t>
            </w:r>
          </w:p>
        </w:tc>
        <w:tc>
          <w:tcPr>
            <w:tcW w:w="825" w:type="dxa"/>
            <w:tcBorders>
              <w:top w:val="nil"/>
              <w:left w:val="nil"/>
              <w:bottom w:val="single" w:sz="4" w:space="0" w:color="auto"/>
              <w:right w:val="single" w:sz="4" w:space="0" w:color="auto"/>
            </w:tcBorders>
            <w:shd w:val="clear" w:color="auto" w:fill="auto"/>
            <w:vAlign w:val="center"/>
            <w:hideMark/>
          </w:tcPr>
          <w:p w14:paraId="6B8F7A87"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3,68</w:t>
            </w:r>
          </w:p>
        </w:tc>
        <w:tc>
          <w:tcPr>
            <w:tcW w:w="1400" w:type="dxa"/>
            <w:tcBorders>
              <w:top w:val="nil"/>
              <w:left w:val="nil"/>
              <w:bottom w:val="single" w:sz="4" w:space="0" w:color="auto"/>
              <w:right w:val="single" w:sz="4" w:space="0" w:color="auto"/>
            </w:tcBorders>
            <w:shd w:val="clear" w:color="auto" w:fill="auto"/>
            <w:vAlign w:val="center"/>
            <w:hideMark/>
          </w:tcPr>
          <w:p w14:paraId="7A5C7F3B"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3,68</w:t>
            </w:r>
          </w:p>
        </w:tc>
        <w:tc>
          <w:tcPr>
            <w:tcW w:w="728" w:type="dxa"/>
            <w:tcBorders>
              <w:top w:val="nil"/>
              <w:left w:val="nil"/>
              <w:bottom w:val="single" w:sz="4" w:space="0" w:color="auto"/>
              <w:right w:val="single" w:sz="4" w:space="0" w:color="auto"/>
            </w:tcBorders>
            <w:shd w:val="clear" w:color="auto" w:fill="auto"/>
            <w:vAlign w:val="center"/>
            <w:hideMark/>
          </w:tcPr>
          <w:p w14:paraId="4989F3BE"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0,00</w:t>
            </w:r>
          </w:p>
        </w:tc>
        <w:tc>
          <w:tcPr>
            <w:tcW w:w="867" w:type="dxa"/>
            <w:tcBorders>
              <w:top w:val="nil"/>
              <w:left w:val="nil"/>
              <w:bottom w:val="single" w:sz="4" w:space="0" w:color="auto"/>
              <w:right w:val="single" w:sz="4" w:space="0" w:color="auto"/>
            </w:tcBorders>
            <w:shd w:val="clear" w:color="auto" w:fill="auto"/>
            <w:vAlign w:val="center"/>
            <w:hideMark/>
          </w:tcPr>
          <w:p w14:paraId="4C589CDC"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0,0%</w:t>
            </w:r>
          </w:p>
        </w:tc>
      </w:tr>
      <w:tr w:rsidR="00B83AF0" w:rsidRPr="00BD0CCF" w14:paraId="5D6860C1" w14:textId="77777777" w:rsidTr="00B83AF0">
        <w:trPr>
          <w:trHeight w:val="20"/>
        </w:trPr>
        <w:tc>
          <w:tcPr>
            <w:tcW w:w="484" w:type="dxa"/>
            <w:tcBorders>
              <w:top w:val="nil"/>
              <w:left w:val="single" w:sz="4" w:space="0" w:color="auto"/>
              <w:bottom w:val="single" w:sz="4" w:space="0" w:color="auto"/>
              <w:right w:val="single" w:sz="4" w:space="0" w:color="auto"/>
            </w:tcBorders>
            <w:shd w:val="clear" w:color="auto" w:fill="auto"/>
            <w:noWrap/>
            <w:vAlign w:val="center"/>
            <w:hideMark/>
          </w:tcPr>
          <w:p w14:paraId="08E11006"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105</w:t>
            </w:r>
          </w:p>
        </w:tc>
        <w:tc>
          <w:tcPr>
            <w:tcW w:w="3731" w:type="dxa"/>
            <w:tcBorders>
              <w:top w:val="nil"/>
              <w:left w:val="nil"/>
              <w:bottom w:val="single" w:sz="4" w:space="0" w:color="auto"/>
              <w:right w:val="single" w:sz="4" w:space="0" w:color="auto"/>
            </w:tcBorders>
            <w:shd w:val="clear" w:color="auto" w:fill="auto"/>
            <w:vAlign w:val="center"/>
            <w:hideMark/>
          </w:tcPr>
          <w:p w14:paraId="3D306D1A" w14:textId="77777777" w:rsidR="00B83AF0" w:rsidRPr="00BD0CCF" w:rsidRDefault="00B83AF0" w:rsidP="00B83AF0">
            <w:pPr>
              <w:rPr>
                <w:rFonts w:ascii="Myriad Pro" w:hAnsi="Myriad Pro"/>
                <w:sz w:val="18"/>
                <w:szCs w:val="18"/>
              </w:rPr>
            </w:pPr>
            <w:r w:rsidRPr="00BD0CCF">
              <w:rPr>
                <w:rFonts w:ascii="Myriad Pro" w:hAnsi="Myriad Pro"/>
                <w:sz w:val="18"/>
                <w:szCs w:val="18"/>
              </w:rPr>
              <w:t xml:space="preserve">Расширение просек вдоль ВЛ-10 </w:t>
            </w:r>
            <w:proofErr w:type="spellStart"/>
            <w:r w:rsidRPr="00BD0CCF">
              <w:rPr>
                <w:rFonts w:ascii="Myriad Pro" w:hAnsi="Myriad Pro"/>
                <w:sz w:val="18"/>
                <w:szCs w:val="18"/>
              </w:rPr>
              <w:t>кВ</w:t>
            </w:r>
            <w:proofErr w:type="spellEnd"/>
            <w:r w:rsidRPr="00BD0CCF">
              <w:rPr>
                <w:rFonts w:ascii="Myriad Pro" w:hAnsi="Myriad Pro"/>
                <w:sz w:val="18"/>
                <w:szCs w:val="18"/>
              </w:rPr>
              <w:t xml:space="preserve"> по зоне ВЭС (БД-13,А-29, К-18, Н-2, Н-4, А-22, Н-7, М-11, Е-4, БД-14, НВ-8, А-30, Н-1, Н-3, Н-5, Н-6, БТ-7, Ч-3, Ч-16, К-3, К-6, М-5, М-6, М-10, В-4, В-6, В-10, П-3, П-8, БТ-6, У-4, А-4, НВ-3, БЯ-18, КГ-6, НМ-3, НМ-11)</w:t>
            </w:r>
          </w:p>
        </w:tc>
        <w:tc>
          <w:tcPr>
            <w:tcW w:w="1310" w:type="dxa"/>
            <w:tcBorders>
              <w:top w:val="nil"/>
              <w:left w:val="nil"/>
              <w:bottom w:val="single" w:sz="4" w:space="0" w:color="auto"/>
              <w:right w:val="single" w:sz="4" w:space="0" w:color="auto"/>
            </w:tcBorders>
            <w:shd w:val="clear" w:color="auto" w:fill="auto"/>
            <w:vAlign w:val="center"/>
            <w:hideMark/>
          </w:tcPr>
          <w:p w14:paraId="05D65DC2"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F_6875550276</w:t>
            </w:r>
          </w:p>
        </w:tc>
        <w:tc>
          <w:tcPr>
            <w:tcW w:w="825" w:type="dxa"/>
            <w:tcBorders>
              <w:top w:val="nil"/>
              <w:left w:val="nil"/>
              <w:bottom w:val="single" w:sz="4" w:space="0" w:color="auto"/>
              <w:right w:val="single" w:sz="4" w:space="0" w:color="auto"/>
            </w:tcBorders>
            <w:shd w:val="clear" w:color="auto" w:fill="auto"/>
            <w:vAlign w:val="center"/>
            <w:hideMark/>
          </w:tcPr>
          <w:p w14:paraId="0BD790C1"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1,27</w:t>
            </w:r>
          </w:p>
        </w:tc>
        <w:tc>
          <w:tcPr>
            <w:tcW w:w="1400" w:type="dxa"/>
            <w:tcBorders>
              <w:top w:val="nil"/>
              <w:left w:val="nil"/>
              <w:bottom w:val="single" w:sz="4" w:space="0" w:color="auto"/>
              <w:right w:val="single" w:sz="4" w:space="0" w:color="auto"/>
            </w:tcBorders>
            <w:shd w:val="clear" w:color="auto" w:fill="auto"/>
            <w:vAlign w:val="center"/>
            <w:hideMark/>
          </w:tcPr>
          <w:p w14:paraId="67D8F535"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1,15</w:t>
            </w:r>
          </w:p>
        </w:tc>
        <w:tc>
          <w:tcPr>
            <w:tcW w:w="728" w:type="dxa"/>
            <w:tcBorders>
              <w:top w:val="nil"/>
              <w:left w:val="nil"/>
              <w:bottom w:val="single" w:sz="4" w:space="0" w:color="auto"/>
              <w:right w:val="single" w:sz="4" w:space="0" w:color="auto"/>
            </w:tcBorders>
            <w:shd w:val="clear" w:color="auto" w:fill="auto"/>
            <w:vAlign w:val="center"/>
            <w:hideMark/>
          </w:tcPr>
          <w:p w14:paraId="0943DBD5"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-0,12</w:t>
            </w:r>
          </w:p>
        </w:tc>
        <w:tc>
          <w:tcPr>
            <w:tcW w:w="867" w:type="dxa"/>
            <w:tcBorders>
              <w:top w:val="nil"/>
              <w:left w:val="nil"/>
              <w:bottom w:val="single" w:sz="4" w:space="0" w:color="auto"/>
              <w:right w:val="single" w:sz="4" w:space="0" w:color="auto"/>
            </w:tcBorders>
            <w:shd w:val="clear" w:color="auto" w:fill="auto"/>
            <w:vAlign w:val="center"/>
            <w:hideMark/>
          </w:tcPr>
          <w:p w14:paraId="0B552B3C"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-9,4%</w:t>
            </w:r>
          </w:p>
        </w:tc>
      </w:tr>
      <w:tr w:rsidR="00B83AF0" w:rsidRPr="00BD0CCF" w14:paraId="05DDDBEB" w14:textId="77777777" w:rsidTr="00B83AF0">
        <w:trPr>
          <w:trHeight w:val="20"/>
        </w:trPr>
        <w:tc>
          <w:tcPr>
            <w:tcW w:w="484" w:type="dxa"/>
            <w:tcBorders>
              <w:top w:val="nil"/>
              <w:left w:val="single" w:sz="4" w:space="0" w:color="auto"/>
              <w:bottom w:val="single" w:sz="4" w:space="0" w:color="auto"/>
              <w:right w:val="single" w:sz="4" w:space="0" w:color="auto"/>
            </w:tcBorders>
            <w:shd w:val="clear" w:color="auto" w:fill="auto"/>
            <w:noWrap/>
            <w:vAlign w:val="center"/>
            <w:hideMark/>
          </w:tcPr>
          <w:p w14:paraId="0854C2A7"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106</w:t>
            </w:r>
          </w:p>
        </w:tc>
        <w:tc>
          <w:tcPr>
            <w:tcW w:w="3731" w:type="dxa"/>
            <w:tcBorders>
              <w:top w:val="nil"/>
              <w:left w:val="nil"/>
              <w:bottom w:val="single" w:sz="4" w:space="0" w:color="auto"/>
              <w:right w:val="single" w:sz="4" w:space="0" w:color="auto"/>
            </w:tcBorders>
            <w:shd w:val="clear" w:color="auto" w:fill="auto"/>
            <w:vAlign w:val="center"/>
            <w:hideMark/>
          </w:tcPr>
          <w:p w14:paraId="36BC41C8" w14:textId="77777777" w:rsidR="00B83AF0" w:rsidRPr="00BD0CCF" w:rsidRDefault="00B83AF0" w:rsidP="00B83AF0">
            <w:pPr>
              <w:rPr>
                <w:rFonts w:ascii="Myriad Pro" w:hAnsi="Myriad Pro"/>
                <w:sz w:val="18"/>
                <w:szCs w:val="18"/>
              </w:rPr>
            </w:pPr>
            <w:r w:rsidRPr="00BD0CCF">
              <w:rPr>
                <w:rFonts w:ascii="Myriad Pro" w:hAnsi="Myriad Pro"/>
                <w:sz w:val="18"/>
                <w:szCs w:val="18"/>
              </w:rPr>
              <w:t xml:space="preserve">Расширение просек вдоль ВЛ-10 </w:t>
            </w:r>
            <w:proofErr w:type="spellStart"/>
            <w:r w:rsidRPr="00BD0CCF">
              <w:rPr>
                <w:rFonts w:ascii="Myriad Pro" w:hAnsi="Myriad Pro"/>
                <w:sz w:val="18"/>
                <w:szCs w:val="18"/>
              </w:rPr>
              <w:t>кВ</w:t>
            </w:r>
            <w:proofErr w:type="spellEnd"/>
            <w:r w:rsidRPr="00BD0CCF">
              <w:rPr>
                <w:rFonts w:ascii="Myriad Pro" w:hAnsi="Myriad Pro"/>
                <w:sz w:val="18"/>
                <w:szCs w:val="18"/>
              </w:rPr>
              <w:t xml:space="preserve"> по зоне ЦЭС (ГС-17, Б-7, Б-6, ПД-12, ЮЛ-17, ЧЛ-6, РБ-11, КО-4, СМ-4, СМ-7, П-7, АР-16, КГ-4, МН-13, БР-14, КР-11, ПТФ-15, МБ-10, ВР-14, КИР-4,  КР-4, ТГ-17, МЧ-1, НК-12, М-21, М-14, ПБ-5, МЛ-4, МР-8, ПБ-6, МЛ-12, РБ-4)</w:t>
            </w:r>
          </w:p>
        </w:tc>
        <w:tc>
          <w:tcPr>
            <w:tcW w:w="1310" w:type="dxa"/>
            <w:tcBorders>
              <w:top w:val="nil"/>
              <w:left w:val="nil"/>
              <w:bottom w:val="single" w:sz="4" w:space="0" w:color="auto"/>
              <w:right w:val="single" w:sz="4" w:space="0" w:color="auto"/>
            </w:tcBorders>
            <w:shd w:val="clear" w:color="auto" w:fill="auto"/>
            <w:vAlign w:val="center"/>
            <w:hideMark/>
          </w:tcPr>
          <w:p w14:paraId="6F346993"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F_6875550277</w:t>
            </w:r>
          </w:p>
        </w:tc>
        <w:tc>
          <w:tcPr>
            <w:tcW w:w="825" w:type="dxa"/>
            <w:tcBorders>
              <w:top w:val="nil"/>
              <w:left w:val="nil"/>
              <w:bottom w:val="single" w:sz="4" w:space="0" w:color="auto"/>
              <w:right w:val="single" w:sz="4" w:space="0" w:color="auto"/>
            </w:tcBorders>
            <w:shd w:val="clear" w:color="auto" w:fill="auto"/>
            <w:vAlign w:val="center"/>
            <w:hideMark/>
          </w:tcPr>
          <w:p w14:paraId="48C31706"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37,56</w:t>
            </w:r>
          </w:p>
        </w:tc>
        <w:tc>
          <w:tcPr>
            <w:tcW w:w="1400" w:type="dxa"/>
            <w:tcBorders>
              <w:top w:val="nil"/>
              <w:left w:val="nil"/>
              <w:bottom w:val="single" w:sz="4" w:space="0" w:color="auto"/>
              <w:right w:val="single" w:sz="4" w:space="0" w:color="auto"/>
            </w:tcBorders>
            <w:shd w:val="clear" w:color="auto" w:fill="auto"/>
            <w:vAlign w:val="center"/>
            <w:hideMark/>
          </w:tcPr>
          <w:p w14:paraId="7F572D4C"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37,56</w:t>
            </w:r>
          </w:p>
        </w:tc>
        <w:tc>
          <w:tcPr>
            <w:tcW w:w="728" w:type="dxa"/>
            <w:tcBorders>
              <w:top w:val="nil"/>
              <w:left w:val="nil"/>
              <w:bottom w:val="single" w:sz="4" w:space="0" w:color="auto"/>
              <w:right w:val="single" w:sz="4" w:space="0" w:color="auto"/>
            </w:tcBorders>
            <w:shd w:val="clear" w:color="auto" w:fill="auto"/>
            <w:vAlign w:val="center"/>
            <w:hideMark/>
          </w:tcPr>
          <w:p w14:paraId="4E71C0EF"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0,00</w:t>
            </w:r>
          </w:p>
        </w:tc>
        <w:tc>
          <w:tcPr>
            <w:tcW w:w="867" w:type="dxa"/>
            <w:tcBorders>
              <w:top w:val="nil"/>
              <w:left w:val="nil"/>
              <w:bottom w:val="single" w:sz="4" w:space="0" w:color="auto"/>
              <w:right w:val="single" w:sz="4" w:space="0" w:color="auto"/>
            </w:tcBorders>
            <w:shd w:val="clear" w:color="auto" w:fill="auto"/>
            <w:vAlign w:val="center"/>
            <w:hideMark/>
          </w:tcPr>
          <w:p w14:paraId="7D036245"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0,0%</w:t>
            </w:r>
          </w:p>
        </w:tc>
      </w:tr>
      <w:tr w:rsidR="00B83AF0" w:rsidRPr="00BD0CCF" w14:paraId="14E23E5D" w14:textId="77777777" w:rsidTr="00B83AF0">
        <w:trPr>
          <w:trHeight w:val="20"/>
        </w:trPr>
        <w:tc>
          <w:tcPr>
            <w:tcW w:w="484" w:type="dxa"/>
            <w:tcBorders>
              <w:top w:val="nil"/>
              <w:left w:val="single" w:sz="4" w:space="0" w:color="auto"/>
              <w:bottom w:val="single" w:sz="4" w:space="0" w:color="auto"/>
              <w:right w:val="single" w:sz="4" w:space="0" w:color="auto"/>
            </w:tcBorders>
            <w:shd w:val="clear" w:color="auto" w:fill="auto"/>
            <w:noWrap/>
            <w:vAlign w:val="center"/>
            <w:hideMark/>
          </w:tcPr>
          <w:p w14:paraId="2B4A7ABF"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107</w:t>
            </w:r>
          </w:p>
        </w:tc>
        <w:tc>
          <w:tcPr>
            <w:tcW w:w="3731" w:type="dxa"/>
            <w:tcBorders>
              <w:top w:val="nil"/>
              <w:left w:val="nil"/>
              <w:bottom w:val="single" w:sz="4" w:space="0" w:color="auto"/>
              <w:right w:val="single" w:sz="4" w:space="0" w:color="auto"/>
            </w:tcBorders>
            <w:shd w:val="clear" w:color="auto" w:fill="auto"/>
            <w:vAlign w:val="center"/>
            <w:hideMark/>
          </w:tcPr>
          <w:p w14:paraId="6353C9F3" w14:textId="77777777" w:rsidR="00B83AF0" w:rsidRPr="00BD0CCF" w:rsidRDefault="00B83AF0" w:rsidP="00B83AF0">
            <w:pPr>
              <w:rPr>
                <w:rFonts w:ascii="Myriad Pro" w:hAnsi="Myriad Pro"/>
                <w:sz w:val="18"/>
                <w:szCs w:val="18"/>
              </w:rPr>
            </w:pPr>
            <w:r w:rsidRPr="00BD0CCF">
              <w:rPr>
                <w:rFonts w:ascii="Myriad Pro" w:hAnsi="Myriad Pro"/>
                <w:sz w:val="18"/>
                <w:szCs w:val="18"/>
              </w:rPr>
              <w:t xml:space="preserve">Расширение просек вдоль ВЛ-10 </w:t>
            </w:r>
            <w:proofErr w:type="spellStart"/>
            <w:r w:rsidRPr="00BD0CCF">
              <w:rPr>
                <w:rFonts w:ascii="Myriad Pro" w:hAnsi="Myriad Pro"/>
                <w:sz w:val="18"/>
                <w:szCs w:val="18"/>
              </w:rPr>
              <w:t>кВ</w:t>
            </w:r>
            <w:proofErr w:type="spellEnd"/>
            <w:r w:rsidRPr="00BD0CCF">
              <w:rPr>
                <w:rFonts w:ascii="Myriad Pro" w:hAnsi="Myriad Pro"/>
                <w:sz w:val="18"/>
                <w:szCs w:val="18"/>
              </w:rPr>
              <w:t xml:space="preserve"> по зоне ЦЭС (АП-6,Б-20,ЮЛ-2,ЮЛ-13,ЮЛ-9,ЧЛ-8,ВР-5,РБ-5,КНД-6,ПО-1,ПО-6,ПО-4,П-8,П-12,РБ-12,Г-7,АР-18,П-1, ЗР-1,МС-2,БА-2,БТ-1,КГ-3,Б-10,ЛК-2,ЛК-7,МИ-2,АК-2,АК-15,АП-4,БР-9,БР-10,КФ-9,КИ-7,КЖ-3)</w:t>
            </w:r>
          </w:p>
        </w:tc>
        <w:tc>
          <w:tcPr>
            <w:tcW w:w="1310" w:type="dxa"/>
            <w:tcBorders>
              <w:top w:val="nil"/>
              <w:left w:val="nil"/>
              <w:bottom w:val="single" w:sz="4" w:space="0" w:color="auto"/>
              <w:right w:val="single" w:sz="4" w:space="0" w:color="auto"/>
            </w:tcBorders>
            <w:shd w:val="clear" w:color="auto" w:fill="auto"/>
            <w:vAlign w:val="center"/>
            <w:hideMark/>
          </w:tcPr>
          <w:p w14:paraId="207763F1"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F_6875550278</w:t>
            </w:r>
          </w:p>
        </w:tc>
        <w:tc>
          <w:tcPr>
            <w:tcW w:w="825" w:type="dxa"/>
            <w:tcBorders>
              <w:top w:val="nil"/>
              <w:left w:val="nil"/>
              <w:bottom w:val="single" w:sz="4" w:space="0" w:color="auto"/>
              <w:right w:val="single" w:sz="4" w:space="0" w:color="auto"/>
            </w:tcBorders>
            <w:shd w:val="clear" w:color="auto" w:fill="auto"/>
            <w:vAlign w:val="center"/>
            <w:hideMark/>
          </w:tcPr>
          <w:p w14:paraId="1F41E746"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0,66</w:t>
            </w:r>
          </w:p>
        </w:tc>
        <w:tc>
          <w:tcPr>
            <w:tcW w:w="1400" w:type="dxa"/>
            <w:tcBorders>
              <w:top w:val="nil"/>
              <w:left w:val="nil"/>
              <w:bottom w:val="single" w:sz="4" w:space="0" w:color="auto"/>
              <w:right w:val="single" w:sz="4" w:space="0" w:color="auto"/>
            </w:tcBorders>
            <w:shd w:val="clear" w:color="auto" w:fill="auto"/>
            <w:vAlign w:val="center"/>
            <w:hideMark/>
          </w:tcPr>
          <w:p w14:paraId="3E523049"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0,66</w:t>
            </w:r>
          </w:p>
        </w:tc>
        <w:tc>
          <w:tcPr>
            <w:tcW w:w="728" w:type="dxa"/>
            <w:tcBorders>
              <w:top w:val="nil"/>
              <w:left w:val="nil"/>
              <w:bottom w:val="single" w:sz="4" w:space="0" w:color="auto"/>
              <w:right w:val="single" w:sz="4" w:space="0" w:color="auto"/>
            </w:tcBorders>
            <w:shd w:val="clear" w:color="auto" w:fill="auto"/>
            <w:vAlign w:val="center"/>
            <w:hideMark/>
          </w:tcPr>
          <w:p w14:paraId="721341C6"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0,00</w:t>
            </w:r>
          </w:p>
        </w:tc>
        <w:tc>
          <w:tcPr>
            <w:tcW w:w="867" w:type="dxa"/>
            <w:tcBorders>
              <w:top w:val="nil"/>
              <w:left w:val="nil"/>
              <w:bottom w:val="single" w:sz="4" w:space="0" w:color="auto"/>
              <w:right w:val="single" w:sz="4" w:space="0" w:color="auto"/>
            </w:tcBorders>
            <w:shd w:val="clear" w:color="auto" w:fill="auto"/>
            <w:vAlign w:val="center"/>
            <w:hideMark/>
          </w:tcPr>
          <w:p w14:paraId="67CF404A"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0,0%</w:t>
            </w:r>
          </w:p>
        </w:tc>
      </w:tr>
      <w:tr w:rsidR="00B83AF0" w:rsidRPr="00BD0CCF" w14:paraId="12C3DFFB" w14:textId="77777777" w:rsidTr="00B83AF0">
        <w:trPr>
          <w:trHeight w:val="20"/>
        </w:trPr>
        <w:tc>
          <w:tcPr>
            <w:tcW w:w="484" w:type="dxa"/>
            <w:tcBorders>
              <w:top w:val="nil"/>
              <w:left w:val="single" w:sz="4" w:space="0" w:color="auto"/>
              <w:bottom w:val="single" w:sz="4" w:space="0" w:color="auto"/>
              <w:right w:val="single" w:sz="4" w:space="0" w:color="auto"/>
            </w:tcBorders>
            <w:shd w:val="clear" w:color="auto" w:fill="auto"/>
            <w:noWrap/>
            <w:vAlign w:val="center"/>
            <w:hideMark/>
          </w:tcPr>
          <w:p w14:paraId="467F2357"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108</w:t>
            </w:r>
          </w:p>
        </w:tc>
        <w:tc>
          <w:tcPr>
            <w:tcW w:w="3731" w:type="dxa"/>
            <w:tcBorders>
              <w:top w:val="nil"/>
              <w:left w:val="nil"/>
              <w:bottom w:val="single" w:sz="4" w:space="0" w:color="auto"/>
              <w:right w:val="single" w:sz="4" w:space="0" w:color="auto"/>
            </w:tcBorders>
            <w:shd w:val="clear" w:color="auto" w:fill="auto"/>
            <w:vAlign w:val="center"/>
            <w:hideMark/>
          </w:tcPr>
          <w:p w14:paraId="167BAB3B" w14:textId="77777777" w:rsidR="00B83AF0" w:rsidRPr="00BD0CCF" w:rsidRDefault="00B83AF0" w:rsidP="00B83AF0">
            <w:pPr>
              <w:rPr>
                <w:rFonts w:ascii="Myriad Pro" w:hAnsi="Myriad Pro"/>
                <w:sz w:val="18"/>
                <w:szCs w:val="18"/>
              </w:rPr>
            </w:pPr>
            <w:r w:rsidRPr="00BD0CCF">
              <w:rPr>
                <w:rFonts w:ascii="Myriad Pro" w:hAnsi="Myriad Pro"/>
                <w:sz w:val="18"/>
                <w:szCs w:val="18"/>
              </w:rPr>
              <w:t xml:space="preserve">Расширение просек вдоль ВЛ-10 </w:t>
            </w:r>
            <w:proofErr w:type="spellStart"/>
            <w:r w:rsidRPr="00BD0CCF">
              <w:rPr>
                <w:rFonts w:ascii="Myriad Pro" w:hAnsi="Myriad Pro"/>
                <w:sz w:val="18"/>
                <w:szCs w:val="18"/>
              </w:rPr>
              <w:t>кВ</w:t>
            </w:r>
            <w:proofErr w:type="spellEnd"/>
            <w:r w:rsidRPr="00BD0CCF">
              <w:rPr>
                <w:rFonts w:ascii="Myriad Pro" w:hAnsi="Myriad Pro"/>
                <w:sz w:val="18"/>
                <w:szCs w:val="18"/>
              </w:rPr>
              <w:t xml:space="preserve"> по зоне СЭС (ПР-1010, П-1002, А-1016, ПР-1022, П-1004)</w:t>
            </w:r>
          </w:p>
        </w:tc>
        <w:tc>
          <w:tcPr>
            <w:tcW w:w="1310" w:type="dxa"/>
            <w:tcBorders>
              <w:top w:val="nil"/>
              <w:left w:val="nil"/>
              <w:bottom w:val="single" w:sz="4" w:space="0" w:color="auto"/>
              <w:right w:val="single" w:sz="4" w:space="0" w:color="auto"/>
            </w:tcBorders>
            <w:shd w:val="clear" w:color="auto" w:fill="auto"/>
            <w:vAlign w:val="center"/>
            <w:hideMark/>
          </w:tcPr>
          <w:p w14:paraId="2164BC1E"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F_6875550288</w:t>
            </w:r>
          </w:p>
        </w:tc>
        <w:tc>
          <w:tcPr>
            <w:tcW w:w="825" w:type="dxa"/>
            <w:tcBorders>
              <w:top w:val="nil"/>
              <w:left w:val="nil"/>
              <w:bottom w:val="single" w:sz="4" w:space="0" w:color="auto"/>
              <w:right w:val="single" w:sz="4" w:space="0" w:color="auto"/>
            </w:tcBorders>
            <w:shd w:val="clear" w:color="auto" w:fill="auto"/>
            <w:vAlign w:val="center"/>
            <w:hideMark/>
          </w:tcPr>
          <w:p w14:paraId="3091A1E4"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0,15</w:t>
            </w:r>
          </w:p>
        </w:tc>
        <w:tc>
          <w:tcPr>
            <w:tcW w:w="1400" w:type="dxa"/>
            <w:tcBorders>
              <w:top w:val="nil"/>
              <w:left w:val="nil"/>
              <w:bottom w:val="single" w:sz="4" w:space="0" w:color="auto"/>
              <w:right w:val="single" w:sz="4" w:space="0" w:color="auto"/>
            </w:tcBorders>
            <w:shd w:val="clear" w:color="auto" w:fill="auto"/>
            <w:vAlign w:val="center"/>
            <w:hideMark/>
          </w:tcPr>
          <w:p w14:paraId="5DFC7D3F"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0,14</w:t>
            </w:r>
          </w:p>
        </w:tc>
        <w:tc>
          <w:tcPr>
            <w:tcW w:w="728" w:type="dxa"/>
            <w:tcBorders>
              <w:top w:val="nil"/>
              <w:left w:val="nil"/>
              <w:bottom w:val="single" w:sz="4" w:space="0" w:color="auto"/>
              <w:right w:val="single" w:sz="4" w:space="0" w:color="auto"/>
            </w:tcBorders>
            <w:shd w:val="clear" w:color="auto" w:fill="auto"/>
            <w:vAlign w:val="center"/>
            <w:hideMark/>
          </w:tcPr>
          <w:p w14:paraId="3A5DB66D"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-0,01</w:t>
            </w:r>
          </w:p>
        </w:tc>
        <w:tc>
          <w:tcPr>
            <w:tcW w:w="867" w:type="dxa"/>
            <w:tcBorders>
              <w:top w:val="nil"/>
              <w:left w:val="nil"/>
              <w:bottom w:val="single" w:sz="4" w:space="0" w:color="auto"/>
              <w:right w:val="single" w:sz="4" w:space="0" w:color="auto"/>
            </w:tcBorders>
            <w:shd w:val="clear" w:color="auto" w:fill="auto"/>
            <w:vAlign w:val="center"/>
            <w:hideMark/>
          </w:tcPr>
          <w:p w14:paraId="382C3396"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-7,3%</w:t>
            </w:r>
          </w:p>
        </w:tc>
      </w:tr>
      <w:tr w:rsidR="00B83AF0" w:rsidRPr="00BD0CCF" w14:paraId="36BA5741" w14:textId="77777777" w:rsidTr="00B83AF0">
        <w:trPr>
          <w:trHeight w:val="20"/>
        </w:trPr>
        <w:tc>
          <w:tcPr>
            <w:tcW w:w="484" w:type="dxa"/>
            <w:tcBorders>
              <w:top w:val="nil"/>
              <w:left w:val="single" w:sz="4" w:space="0" w:color="auto"/>
              <w:bottom w:val="single" w:sz="4" w:space="0" w:color="auto"/>
              <w:right w:val="single" w:sz="4" w:space="0" w:color="auto"/>
            </w:tcBorders>
            <w:shd w:val="clear" w:color="auto" w:fill="auto"/>
            <w:noWrap/>
            <w:vAlign w:val="center"/>
            <w:hideMark/>
          </w:tcPr>
          <w:p w14:paraId="7F745587"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109</w:t>
            </w:r>
          </w:p>
        </w:tc>
        <w:tc>
          <w:tcPr>
            <w:tcW w:w="3731" w:type="dxa"/>
            <w:tcBorders>
              <w:top w:val="nil"/>
              <w:left w:val="nil"/>
              <w:bottom w:val="single" w:sz="4" w:space="0" w:color="auto"/>
              <w:right w:val="single" w:sz="4" w:space="0" w:color="auto"/>
            </w:tcBorders>
            <w:shd w:val="clear" w:color="auto" w:fill="auto"/>
            <w:vAlign w:val="center"/>
            <w:hideMark/>
          </w:tcPr>
          <w:p w14:paraId="2D0228D6" w14:textId="77777777" w:rsidR="00B83AF0" w:rsidRPr="00BD0CCF" w:rsidRDefault="00B83AF0" w:rsidP="00B83AF0">
            <w:pPr>
              <w:rPr>
                <w:rFonts w:ascii="Myriad Pro" w:hAnsi="Myriad Pro"/>
                <w:sz w:val="18"/>
                <w:szCs w:val="18"/>
              </w:rPr>
            </w:pPr>
            <w:r w:rsidRPr="00BD0CCF">
              <w:rPr>
                <w:rFonts w:ascii="Myriad Pro" w:hAnsi="Myriad Pro"/>
                <w:sz w:val="18"/>
                <w:szCs w:val="18"/>
              </w:rPr>
              <w:t xml:space="preserve">Установка и автоматизация приборов учета 0.4 </w:t>
            </w:r>
            <w:proofErr w:type="spellStart"/>
            <w:r w:rsidRPr="00BD0CCF">
              <w:rPr>
                <w:rFonts w:ascii="Myriad Pro" w:hAnsi="Myriad Pro"/>
                <w:sz w:val="18"/>
                <w:szCs w:val="18"/>
              </w:rPr>
              <w:t>кВ</w:t>
            </w:r>
            <w:proofErr w:type="spellEnd"/>
            <w:r w:rsidRPr="00BD0CCF">
              <w:rPr>
                <w:rFonts w:ascii="Myriad Pro" w:hAnsi="Myriad Pro"/>
                <w:sz w:val="18"/>
                <w:szCs w:val="18"/>
              </w:rPr>
              <w:t xml:space="preserve"> на розничном рынке</w:t>
            </w:r>
          </w:p>
        </w:tc>
        <w:tc>
          <w:tcPr>
            <w:tcW w:w="1310" w:type="dxa"/>
            <w:tcBorders>
              <w:top w:val="nil"/>
              <w:left w:val="nil"/>
              <w:bottom w:val="single" w:sz="4" w:space="0" w:color="auto"/>
              <w:right w:val="single" w:sz="4" w:space="0" w:color="auto"/>
            </w:tcBorders>
            <w:shd w:val="clear" w:color="auto" w:fill="auto"/>
            <w:vAlign w:val="center"/>
            <w:hideMark/>
          </w:tcPr>
          <w:p w14:paraId="46E558E8"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G_6875550574</w:t>
            </w:r>
          </w:p>
        </w:tc>
        <w:tc>
          <w:tcPr>
            <w:tcW w:w="825" w:type="dxa"/>
            <w:tcBorders>
              <w:top w:val="nil"/>
              <w:left w:val="nil"/>
              <w:bottom w:val="single" w:sz="4" w:space="0" w:color="auto"/>
              <w:right w:val="single" w:sz="4" w:space="0" w:color="auto"/>
            </w:tcBorders>
            <w:shd w:val="clear" w:color="auto" w:fill="auto"/>
            <w:vAlign w:val="center"/>
            <w:hideMark/>
          </w:tcPr>
          <w:p w14:paraId="67909AD7"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13,81</w:t>
            </w:r>
          </w:p>
        </w:tc>
        <w:tc>
          <w:tcPr>
            <w:tcW w:w="1400" w:type="dxa"/>
            <w:tcBorders>
              <w:top w:val="nil"/>
              <w:left w:val="nil"/>
              <w:bottom w:val="single" w:sz="4" w:space="0" w:color="auto"/>
              <w:right w:val="single" w:sz="4" w:space="0" w:color="auto"/>
            </w:tcBorders>
            <w:shd w:val="clear" w:color="auto" w:fill="auto"/>
            <w:vAlign w:val="center"/>
            <w:hideMark/>
          </w:tcPr>
          <w:p w14:paraId="31910CCA"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13,81</w:t>
            </w:r>
          </w:p>
        </w:tc>
        <w:tc>
          <w:tcPr>
            <w:tcW w:w="728" w:type="dxa"/>
            <w:tcBorders>
              <w:top w:val="nil"/>
              <w:left w:val="nil"/>
              <w:bottom w:val="single" w:sz="4" w:space="0" w:color="auto"/>
              <w:right w:val="single" w:sz="4" w:space="0" w:color="auto"/>
            </w:tcBorders>
            <w:shd w:val="clear" w:color="auto" w:fill="auto"/>
            <w:vAlign w:val="center"/>
            <w:hideMark/>
          </w:tcPr>
          <w:p w14:paraId="24A45D54"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0,00</w:t>
            </w:r>
          </w:p>
        </w:tc>
        <w:tc>
          <w:tcPr>
            <w:tcW w:w="867" w:type="dxa"/>
            <w:tcBorders>
              <w:top w:val="nil"/>
              <w:left w:val="nil"/>
              <w:bottom w:val="single" w:sz="4" w:space="0" w:color="auto"/>
              <w:right w:val="single" w:sz="4" w:space="0" w:color="auto"/>
            </w:tcBorders>
            <w:shd w:val="clear" w:color="auto" w:fill="auto"/>
            <w:vAlign w:val="center"/>
            <w:hideMark/>
          </w:tcPr>
          <w:p w14:paraId="509D1EFB"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0,0%</w:t>
            </w:r>
          </w:p>
        </w:tc>
      </w:tr>
      <w:tr w:rsidR="00B83AF0" w:rsidRPr="00BD0CCF" w14:paraId="49C04110" w14:textId="77777777" w:rsidTr="00B83AF0">
        <w:trPr>
          <w:trHeight w:val="20"/>
        </w:trPr>
        <w:tc>
          <w:tcPr>
            <w:tcW w:w="484" w:type="dxa"/>
            <w:tcBorders>
              <w:top w:val="nil"/>
              <w:left w:val="single" w:sz="4" w:space="0" w:color="auto"/>
              <w:bottom w:val="single" w:sz="4" w:space="0" w:color="auto"/>
              <w:right w:val="single" w:sz="4" w:space="0" w:color="auto"/>
            </w:tcBorders>
            <w:shd w:val="clear" w:color="auto" w:fill="auto"/>
            <w:noWrap/>
            <w:vAlign w:val="center"/>
            <w:hideMark/>
          </w:tcPr>
          <w:p w14:paraId="25B22AD0"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110</w:t>
            </w:r>
          </w:p>
        </w:tc>
        <w:tc>
          <w:tcPr>
            <w:tcW w:w="3731" w:type="dxa"/>
            <w:tcBorders>
              <w:top w:val="nil"/>
              <w:left w:val="nil"/>
              <w:bottom w:val="single" w:sz="4" w:space="0" w:color="auto"/>
              <w:right w:val="single" w:sz="4" w:space="0" w:color="auto"/>
            </w:tcBorders>
            <w:shd w:val="clear" w:color="auto" w:fill="auto"/>
            <w:vAlign w:val="center"/>
            <w:hideMark/>
          </w:tcPr>
          <w:p w14:paraId="3F212B01" w14:textId="77777777" w:rsidR="00B83AF0" w:rsidRPr="00BD0CCF" w:rsidRDefault="00B83AF0" w:rsidP="00B83AF0">
            <w:pPr>
              <w:rPr>
                <w:rFonts w:ascii="Myriad Pro" w:hAnsi="Myriad Pro"/>
                <w:sz w:val="18"/>
                <w:szCs w:val="18"/>
              </w:rPr>
            </w:pPr>
            <w:r w:rsidRPr="00BD0CCF">
              <w:rPr>
                <w:rFonts w:ascii="Myriad Pro" w:hAnsi="Myriad Pro"/>
                <w:sz w:val="18"/>
                <w:szCs w:val="18"/>
              </w:rPr>
              <w:t xml:space="preserve">Установка и автоматизация приборов учета 0.2 </w:t>
            </w:r>
            <w:proofErr w:type="spellStart"/>
            <w:r w:rsidRPr="00BD0CCF">
              <w:rPr>
                <w:rFonts w:ascii="Myriad Pro" w:hAnsi="Myriad Pro"/>
                <w:sz w:val="18"/>
                <w:szCs w:val="18"/>
              </w:rPr>
              <w:t>кВ</w:t>
            </w:r>
            <w:proofErr w:type="spellEnd"/>
            <w:r w:rsidRPr="00BD0CCF">
              <w:rPr>
                <w:rFonts w:ascii="Myriad Pro" w:hAnsi="Myriad Pro"/>
                <w:sz w:val="18"/>
                <w:szCs w:val="18"/>
              </w:rPr>
              <w:t xml:space="preserve"> на розничном рынке</w:t>
            </w:r>
          </w:p>
        </w:tc>
        <w:tc>
          <w:tcPr>
            <w:tcW w:w="1310" w:type="dxa"/>
            <w:tcBorders>
              <w:top w:val="nil"/>
              <w:left w:val="nil"/>
              <w:bottom w:val="single" w:sz="4" w:space="0" w:color="auto"/>
              <w:right w:val="single" w:sz="4" w:space="0" w:color="auto"/>
            </w:tcBorders>
            <w:shd w:val="clear" w:color="auto" w:fill="auto"/>
            <w:vAlign w:val="center"/>
            <w:hideMark/>
          </w:tcPr>
          <w:p w14:paraId="767B9D1A"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G_6875550575</w:t>
            </w:r>
          </w:p>
        </w:tc>
        <w:tc>
          <w:tcPr>
            <w:tcW w:w="825" w:type="dxa"/>
            <w:tcBorders>
              <w:top w:val="nil"/>
              <w:left w:val="nil"/>
              <w:bottom w:val="single" w:sz="4" w:space="0" w:color="auto"/>
              <w:right w:val="single" w:sz="4" w:space="0" w:color="auto"/>
            </w:tcBorders>
            <w:shd w:val="clear" w:color="auto" w:fill="auto"/>
            <w:vAlign w:val="center"/>
            <w:hideMark/>
          </w:tcPr>
          <w:p w14:paraId="7F46E32E"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44,01</w:t>
            </w:r>
          </w:p>
        </w:tc>
        <w:tc>
          <w:tcPr>
            <w:tcW w:w="1400" w:type="dxa"/>
            <w:tcBorders>
              <w:top w:val="nil"/>
              <w:left w:val="nil"/>
              <w:bottom w:val="single" w:sz="4" w:space="0" w:color="auto"/>
              <w:right w:val="single" w:sz="4" w:space="0" w:color="auto"/>
            </w:tcBorders>
            <w:shd w:val="clear" w:color="auto" w:fill="auto"/>
            <w:vAlign w:val="center"/>
            <w:hideMark/>
          </w:tcPr>
          <w:p w14:paraId="5D865BE9"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44,01</w:t>
            </w:r>
          </w:p>
        </w:tc>
        <w:tc>
          <w:tcPr>
            <w:tcW w:w="728" w:type="dxa"/>
            <w:tcBorders>
              <w:top w:val="nil"/>
              <w:left w:val="nil"/>
              <w:bottom w:val="single" w:sz="4" w:space="0" w:color="auto"/>
              <w:right w:val="single" w:sz="4" w:space="0" w:color="auto"/>
            </w:tcBorders>
            <w:shd w:val="clear" w:color="auto" w:fill="auto"/>
            <w:vAlign w:val="center"/>
            <w:hideMark/>
          </w:tcPr>
          <w:p w14:paraId="0680F1C2"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0,00</w:t>
            </w:r>
          </w:p>
        </w:tc>
        <w:tc>
          <w:tcPr>
            <w:tcW w:w="867" w:type="dxa"/>
            <w:tcBorders>
              <w:top w:val="nil"/>
              <w:left w:val="nil"/>
              <w:bottom w:val="single" w:sz="4" w:space="0" w:color="auto"/>
              <w:right w:val="single" w:sz="4" w:space="0" w:color="auto"/>
            </w:tcBorders>
            <w:shd w:val="clear" w:color="auto" w:fill="auto"/>
            <w:vAlign w:val="center"/>
            <w:hideMark/>
          </w:tcPr>
          <w:p w14:paraId="1BC75979"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0,0%</w:t>
            </w:r>
          </w:p>
        </w:tc>
      </w:tr>
      <w:tr w:rsidR="00B83AF0" w:rsidRPr="00BD0CCF" w14:paraId="31E0167E" w14:textId="77777777" w:rsidTr="00B83AF0">
        <w:trPr>
          <w:trHeight w:val="20"/>
        </w:trPr>
        <w:tc>
          <w:tcPr>
            <w:tcW w:w="484" w:type="dxa"/>
            <w:tcBorders>
              <w:top w:val="nil"/>
              <w:left w:val="single" w:sz="4" w:space="0" w:color="auto"/>
              <w:bottom w:val="single" w:sz="4" w:space="0" w:color="auto"/>
              <w:right w:val="single" w:sz="4" w:space="0" w:color="auto"/>
            </w:tcBorders>
            <w:shd w:val="clear" w:color="auto" w:fill="auto"/>
            <w:noWrap/>
            <w:vAlign w:val="center"/>
            <w:hideMark/>
          </w:tcPr>
          <w:p w14:paraId="6F8CCEF0"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111</w:t>
            </w:r>
          </w:p>
        </w:tc>
        <w:tc>
          <w:tcPr>
            <w:tcW w:w="3731" w:type="dxa"/>
            <w:tcBorders>
              <w:top w:val="nil"/>
              <w:left w:val="nil"/>
              <w:bottom w:val="single" w:sz="4" w:space="0" w:color="auto"/>
              <w:right w:val="single" w:sz="4" w:space="0" w:color="auto"/>
            </w:tcBorders>
            <w:shd w:val="clear" w:color="auto" w:fill="auto"/>
            <w:vAlign w:val="center"/>
            <w:hideMark/>
          </w:tcPr>
          <w:p w14:paraId="07EBBC03" w14:textId="77777777" w:rsidR="00B83AF0" w:rsidRPr="00BD0CCF" w:rsidRDefault="00B83AF0" w:rsidP="00B83AF0">
            <w:pPr>
              <w:rPr>
                <w:rFonts w:ascii="Myriad Pro" w:hAnsi="Myriad Pro"/>
                <w:sz w:val="18"/>
                <w:szCs w:val="18"/>
              </w:rPr>
            </w:pPr>
            <w:r w:rsidRPr="00BD0CCF">
              <w:rPr>
                <w:rFonts w:ascii="Myriad Pro" w:hAnsi="Myriad Pro"/>
                <w:sz w:val="18"/>
                <w:szCs w:val="18"/>
              </w:rPr>
              <w:t xml:space="preserve">Реконструкция здания РПБ </w:t>
            </w:r>
            <w:proofErr w:type="spellStart"/>
            <w:r w:rsidRPr="00BD0CCF">
              <w:rPr>
                <w:rFonts w:ascii="Myriad Pro" w:hAnsi="Myriad Pro"/>
                <w:sz w:val="18"/>
                <w:szCs w:val="18"/>
              </w:rPr>
              <w:t>Бакчарского</w:t>
            </w:r>
            <w:proofErr w:type="spellEnd"/>
            <w:r w:rsidRPr="00BD0CCF">
              <w:rPr>
                <w:rFonts w:ascii="Myriad Pro" w:hAnsi="Myriad Pro"/>
                <w:sz w:val="18"/>
                <w:szCs w:val="18"/>
              </w:rPr>
              <w:t xml:space="preserve"> РЭС</w:t>
            </w:r>
          </w:p>
        </w:tc>
        <w:tc>
          <w:tcPr>
            <w:tcW w:w="1310" w:type="dxa"/>
            <w:tcBorders>
              <w:top w:val="nil"/>
              <w:left w:val="nil"/>
              <w:bottom w:val="single" w:sz="4" w:space="0" w:color="auto"/>
              <w:right w:val="single" w:sz="4" w:space="0" w:color="auto"/>
            </w:tcBorders>
            <w:shd w:val="clear" w:color="auto" w:fill="auto"/>
            <w:vAlign w:val="center"/>
            <w:hideMark/>
          </w:tcPr>
          <w:p w14:paraId="79986513"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F_6875550017</w:t>
            </w:r>
          </w:p>
        </w:tc>
        <w:tc>
          <w:tcPr>
            <w:tcW w:w="825" w:type="dxa"/>
            <w:tcBorders>
              <w:top w:val="nil"/>
              <w:left w:val="nil"/>
              <w:bottom w:val="single" w:sz="4" w:space="0" w:color="auto"/>
              <w:right w:val="single" w:sz="4" w:space="0" w:color="auto"/>
            </w:tcBorders>
            <w:shd w:val="clear" w:color="auto" w:fill="auto"/>
            <w:vAlign w:val="center"/>
            <w:hideMark/>
          </w:tcPr>
          <w:p w14:paraId="666A8DA0"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0,65</w:t>
            </w:r>
          </w:p>
        </w:tc>
        <w:tc>
          <w:tcPr>
            <w:tcW w:w="1400" w:type="dxa"/>
            <w:tcBorders>
              <w:top w:val="nil"/>
              <w:left w:val="nil"/>
              <w:bottom w:val="single" w:sz="4" w:space="0" w:color="auto"/>
              <w:right w:val="single" w:sz="4" w:space="0" w:color="auto"/>
            </w:tcBorders>
            <w:shd w:val="clear" w:color="auto" w:fill="auto"/>
            <w:vAlign w:val="center"/>
            <w:hideMark/>
          </w:tcPr>
          <w:p w14:paraId="20C8198E"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0,65</w:t>
            </w:r>
          </w:p>
        </w:tc>
        <w:tc>
          <w:tcPr>
            <w:tcW w:w="728" w:type="dxa"/>
            <w:tcBorders>
              <w:top w:val="nil"/>
              <w:left w:val="nil"/>
              <w:bottom w:val="single" w:sz="4" w:space="0" w:color="auto"/>
              <w:right w:val="single" w:sz="4" w:space="0" w:color="auto"/>
            </w:tcBorders>
            <w:shd w:val="clear" w:color="auto" w:fill="auto"/>
            <w:vAlign w:val="center"/>
            <w:hideMark/>
          </w:tcPr>
          <w:p w14:paraId="37891BAD"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0,00</w:t>
            </w:r>
          </w:p>
        </w:tc>
        <w:tc>
          <w:tcPr>
            <w:tcW w:w="867" w:type="dxa"/>
            <w:tcBorders>
              <w:top w:val="nil"/>
              <w:left w:val="nil"/>
              <w:bottom w:val="single" w:sz="4" w:space="0" w:color="auto"/>
              <w:right w:val="single" w:sz="4" w:space="0" w:color="auto"/>
            </w:tcBorders>
            <w:shd w:val="clear" w:color="auto" w:fill="auto"/>
            <w:vAlign w:val="center"/>
            <w:hideMark/>
          </w:tcPr>
          <w:p w14:paraId="21F79371"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0,0%</w:t>
            </w:r>
          </w:p>
        </w:tc>
      </w:tr>
      <w:tr w:rsidR="00B83AF0" w:rsidRPr="00BD0CCF" w14:paraId="047D7B2B" w14:textId="77777777" w:rsidTr="00B83AF0">
        <w:trPr>
          <w:trHeight w:val="20"/>
        </w:trPr>
        <w:tc>
          <w:tcPr>
            <w:tcW w:w="484" w:type="dxa"/>
            <w:tcBorders>
              <w:top w:val="nil"/>
              <w:left w:val="single" w:sz="4" w:space="0" w:color="auto"/>
              <w:bottom w:val="single" w:sz="4" w:space="0" w:color="auto"/>
              <w:right w:val="single" w:sz="4" w:space="0" w:color="auto"/>
            </w:tcBorders>
            <w:shd w:val="clear" w:color="auto" w:fill="auto"/>
            <w:noWrap/>
            <w:vAlign w:val="center"/>
            <w:hideMark/>
          </w:tcPr>
          <w:p w14:paraId="7CCB9B57"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112</w:t>
            </w:r>
          </w:p>
        </w:tc>
        <w:tc>
          <w:tcPr>
            <w:tcW w:w="3731" w:type="dxa"/>
            <w:tcBorders>
              <w:top w:val="nil"/>
              <w:left w:val="nil"/>
              <w:bottom w:val="single" w:sz="4" w:space="0" w:color="auto"/>
              <w:right w:val="single" w:sz="4" w:space="0" w:color="auto"/>
            </w:tcBorders>
            <w:shd w:val="clear" w:color="auto" w:fill="auto"/>
            <w:vAlign w:val="center"/>
            <w:hideMark/>
          </w:tcPr>
          <w:p w14:paraId="2A1341F5" w14:textId="77777777" w:rsidR="00B83AF0" w:rsidRPr="00BD0CCF" w:rsidRDefault="00B83AF0" w:rsidP="00B83AF0">
            <w:pPr>
              <w:rPr>
                <w:rFonts w:ascii="Myriad Pro" w:hAnsi="Myriad Pro"/>
                <w:sz w:val="18"/>
                <w:szCs w:val="18"/>
              </w:rPr>
            </w:pPr>
            <w:r w:rsidRPr="00BD0CCF">
              <w:rPr>
                <w:rFonts w:ascii="Myriad Pro" w:hAnsi="Myriad Pro"/>
                <w:sz w:val="18"/>
                <w:szCs w:val="18"/>
              </w:rPr>
              <w:t xml:space="preserve">Реконструкция ограждения полигона </w:t>
            </w:r>
            <w:proofErr w:type="spellStart"/>
            <w:r w:rsidRPr="00BD0CCF">
              <w:rPr>
                <w:rFonts w:ascii="Myriad Pro" w:hAnsi="Myriad Pro"/>
                <w:sz w:val="18"/>
                <w:szCs w:val="18"/>
              </w:rPr>
              <w:t>Богашевского</w:t>
            </w:r>
            <w:proofErr w:type="spellEnd"/>
            <w:r w:rsidRPr="00BD0CCF">
              <w:rPr>
                <w:rFonts w:ascii="Myriad Pro" w:hAnsi="Myriad Pro"/>
                <w:sz w:val="18"/>
                <w:szCs w:val="18"/>
              </w:rPr>
              <w:t xml:space="preserve"> РЭС</w:t>
            </w:r>
          </w:p>
        </w:tc>
        <w:tc>
          <w:tcPr>
            <w:tcW w:w="1310" w:type="dxa"/>
            <w:tcBorders>
              <w:top w:val="nil"/>
              <w:left w:val="nil"/>
              <w:bottom w:val="single" w:sz="4" w:space="0" w:color="auto"/>
              <w:right w:val="single" w:sz="4" w:space="0" w:color="auto"/>
            </w:tcBorders>
            <w:shd w:val="clear" w:color="auto" w:fill="auto"/>
            <w:vAlign w:val="center"/>
            <w:hideMark/>
          </w:tcPr>
          <w:p w14:paraId="3FD61677"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G_6875550565</w:t>
            </w:r>
          </w:p>
        </w:tc>
        <w:tc>
          <w:tcPr>
            <w:tcW w:w="825" w:type="dxa"/>
            <w:tcBorders>
              <w:top w:val="nil"/>
              <w:left w:val="nil"/>
              <w:bottom w:val="single" w:sz="4" w:space="0" w:color="auto"/>
              <w:right w:val="single" w:sz="4" w:space="0" w:color="auto"/>
            </w:tcBorders>
            <w:shd w:val="clear" w:color="auto" w:fill="auto"/>
            <w:vAlign w:val="center"/>
            <w:hideMark/>
          </w:tcPr>
          <w:p w14:paraId="1328B17E"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0,09</w:t>
            </w:r>
          </w:p>
        </w:tc>
        <w:tc>
          <w:tcPr>
            <w:tcW w:w="1400" w:type="dxa"/>
            <w:tcBorders>
              <w:top w:val="nil"/>
              <w:left w:val="nil"/>
              <w:bottom w:val="single" w:sz="4" w:space="0" w:color="auto"/>
              <w:right w:val="single" w:sz="4" w:space="0" w:color="auto"/>
            </w:tcBorders>
            <w:shd w:val="clear" w:color="auto" w:fill="auto"/>
            <w:vAlign w:val="center"/>
            <w:hideMark/>
          </w:tcPr>
          <w:p w14:paraId="1B2DF595"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0,09</w:t>
            </w:r>
          </w:p>
        </w:tc>
        <w:tc>
          <w:tcPr>
            <w:tcW w:w="728" w:type="dxa"/>
            <w:tcBorders>
              <w:top w:val="nil"/>
              <w:left w:val="nil"/>
              <w:bottom w:val="single" w:sz="4" w:space="0" w:color="auto"/>
              <w:right w:val="single" w:sz="4" w:space="0" w:color="auto"/>
            </w:tcBorders>
            <w:shd w:val="clear" w:color="auto" w:fill="auto"/>
            <w:vAlign w:val="center"/>
            <w:hideMark/>
          </w:tcPr>
          <w:p w14:paraId="4D33218E"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0,00</w:t>
            </w:r>
          </w:p>
        </w:tc>
        <w:tc>
          <w:tcPr>
            <w:tcW w:w="867" w:type="dxa"/>
            <w:tcBorders>
              <w:top w:val="nil"/>
              <w:left w:val="nil"/>
              <w:bottom w:val="single" w:sz="4" w:space="0" w:color="auto"/>
              <w:right w:val="single" w:sz="4" w:space="0" w:color="auto"/>
            </w:tcBorders>
            <w:shd w:val="clear" w:color="auto" w:fill="auto"/>
            <w:vAlign w:val="center"/>
            <w:hideMark/>
          </w:tcPr>
          <w:p w14:paraId="3D9B28EA"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0,0%</w:t>
            </w:r>
          </w:p>
        </w:tc>
      </w:tr>
      <w:tr w:rsidR="00B83AF0" w:rsidRPr="00BD0CCF" w14:paraId="5E8FBA88" w14:textId="77777777" w:rsidTr="00B83AF0">
        <w:trPr>
          <w:trHeight w:val="20"/>
        </w:trPr>
        <w:tc>
          <w:tcPr>
            <w:tcW w:w="484" w:type="dxa"/>
            <w:tcBorders>
              <w:top w:val="nil"/>
              <w:left w:val="single" w:sz="4" w:space="0" w:color="auto"/>
              <w:bottom w:val="single" w:sz="4" w:space="0" w:color="auto"/>
              <w:right w:val="single" w:sz="4" w:space="0" w:color="auto"/>
            </w:tcBorders>
            <w:shd w:val="clear" w:color="auto" w:fill="auto"/>
            <w:noWrap/>
            <w:vAlign w:val="center"/>
            <w:hideMark/>
          </w:tcPr>
          <w:p w14:paraId="5CEAD226"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113</w:t>
            </w:r>
          </w:p>
        </w:tc>
        <w:tc>
          <w:tcPr>
            <w:tcW w:w="3731" w:type="dxa"/>
            <w:tcBorders>
              <w:top w:val="nil"/>
              <w:left w:val="nil"/>
              <w:bottom w:val="single" w:sz="4" w:space="0" w:color="auto"/>
              <w:right w:val="single" w:sz="4" w:space="0" w:color="auto"/>
            </w:tcBorders>
            <w:shd w:val="clear" w:color="auto" w:fill="auto"/>
            <w:vAlign w:val="center"/>
            <w:hideMark/>
          </w:tcPr>
          <w:p w14:paraId="378CD81E" w14:textId="77777777" w:rsidR="00B83AF0" w:rsidRPr="00BD0CCF" w:rsidRDefault="00B83AF0" w:rsidP="00B83AF0">
            <w:pPr>
              <w:rPr>
                <w:rFonts w:ascii="Myriad Pro" w:hAnsi="Myriad Pro"/>
                <w:sz w:val="18"/>
                <w:szCs w:val="18"/>
              </w:rPr>
            </w:pPr>
            <w:r w:rsidRPr="00BD0CCF">
              <w:rPr>
                <w:rFonts w:ascii="Myriad Pro" w:hAnsi="Myriad Pro"/>
                <w:sz w:val="18"/>
                <w:szCs w:val="18"/>
              </w:rPr>
              <w:t>Реконструкция здания ЗТП П-1-7 ВЭС</w:t>
            </w:r>
          </w:p>
        </w:tc>
        <w:tc>
          <w:tcPr>
            <w:tcW w:w="1310" w:type="dxa"/>
            <w:tcBorders>
              <w:top w:val="nil"/>
              <w:left w:val="nil"/>
              <w:bottom w:val="single" w:sz="4" w:space="0" w:color="auto"/>
              <w:right w:val="single" w:sz="4" w:space="0" w:color="auto"/>
            </w:tcBorders>
            <w:shd w:val="clear" w:color="auto" w:fill="auto"/>
            <w:vAlign w:val="center"/>
            <w:hideMark/>
          </w:tcPr>
          <w:p w14:paraId="314BC859"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F_6875550348</w:t>
            </w:r>
          </w:p>
        </w:tc>
        <w:tc>
          <w:tcPr>
            <w:tcW w:w="825" w:type="dxa"/>
            <w:tcBorders>
              <w:top w:val="nil"/>
              <w:left w:val="nil"/>
              <w:bottom w:val="single" w:sz="4" w:space="0" w:color="auto"/>
              <w:right w:val="single" w:sz="4" w:space="0" w:color="auto"/>
            </w:tcBorders>
            <w:shd w:val="clear" w:color="auto" w:fill="auto"/>
            <w:vAlign w:val="center"/>
            <w:hideMark/>
          </w:tcPr>
          <w:p w14:paraId="4351C2D1"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2,02</w:t>
            </w:r>
          </w:p>
        </w:tc>
        <w:tc>
          <w:tcPr>
            <w:tcW w:w="1400" w:type="dxa"/>
            <w:tcBorders>
              <w:top w:val="nil"/>
              <w:left w:val="nil"/>
              <w:bottom w:val="single" w:sz="4" w:space="0" w:color="auto"/>
              <w:right w:val="single" w:sz="4" w:space="0" w:color="auto"/>
            </w:tcBorders>
            <w:shd w:val="clear" w:color="auto" w:fill="auto"/>
            <w:vAlign w:val="center"/>
            <w:hideMark/>
          </w:tcPr>
          <w:p w14:paraId="32ABA684"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2,00</w:t>
            </w:r>
          </w:p>
        </w:tc>
        <w:tc>
          <w:tcPr>
            <w:tcW w:w="728" w:type="dxa"/>
            <w:tcBorders>
              <w:top w:val="nil"/>
              <w:left w:val="nil"/>
              <w:bottom w:val="single" w:sz="4" w:space="0" w:color="auto"/>
              <w:right w:val="single" w:sz="4" w:space="0" w:color="auto"/>
            </w:tcBorders>
            <w:shd w:val="clear" w:color="auto" w:fill="auto"/>
            <w:vAlign w:val="center"/>
            <w:hideMark/>
          </w:tcPr>
          <w:p w14:paraId="7E1FE094"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-0,02</w:t>
            </w:r>
          </w:p>
        </w:tc>
        <w:tc>
          <w:tcPr>
            <w:tcW w:w="867" w:type="dxa"/>
            <w:tcBorders>
              <w:top w:val="nil"/>
              <w:left w:val="nil"/>
              <w:bottom w:val="single" w:sz="4" w:space="0" w:color="auto"/>
              <w:right w:val="single" w:sz="4" w:space="0" w:color="auto"/>
            </w:tcBorders>
            <w:shd w:val="clear" w:color="auto" w:fill="auto"/>
            <w:vAlign w:val="center"/>
            <w:hideMark/>
          </w:tcPr>
          <w:p w14:paraId="27F78AAC"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-0,9%</w:t>
            </w:r>
          </w:p>
        </w:tc>
      </w:tr>
      <w:tr w:rsidR="00B83AF0" w:rsidRPr="00BD0CCF" w14:paraId="6887A7A6" w14:textId="77777777" w:rsidTr="00B83AF0">
        <w:trPr>
          <w:trHeight w:val="20"/>
        </w:trPr>
        <w:tc>
          <w:tcPr>
            <w:tcW w:w="484" w:type="dxa"/>
            <w:tcBorders>
              <w:top w:val="nil"/>
              <w:left w:val="single" w:sz="4" w:space="0" w:color="auto"/>
              <w:bottom w:val="single" w:sz="4" w:space="0" w:color="auto"/>
              <w:right w:val="single" w:sz="4" w:space="0" w:color="auto"/>
            </w:tcBorders>
            <w:shd w:val="clear" w:color="auto" w:fill="auto"/>
            <w:noWrap/>
            <w:vAlign w:val="center"/>
            <w:hideMark/>
          </w:tcPr>
          <w:p w14:paraId="4AF3C946"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114</w:t>
            </w:r>
          </w:p>
        </w:tc>
        <w:tc>
          <w:tcPr>
            <w:tcW w:w="3731" w:type="dxa"/>
            <w:tcBorders>
              <w:top w:val="nil"/>
              <w:left w:val="nil"/>
              <w:bottom w:val="single" w:sz="4" w:space="0" w:color="auto"/>
              <w:right w:val="single" w:sz="4" w:space="0" w:color="auto"/>
            </w:tcBorders>
            <w:shd w:val="clear" w:color="auto" w:fill="auto"/>
            <w:vAlign w:val="center"/>
            <w:hideMark/>
          </w:tcPr>
          <w:p w14:paraId="057D626B" w14:textId="77777777" w:rsidR="00B83AF0" w:rsidRPr="00BD0CCF" w:rsidRDefault="00B83AF0" w:rsidP="00B83AF0">
            <w:pPr>
              <w:rPr>
                <w:rFonts w:ascii="Myriad Pro" w:hAnsi="Myriad Pro"/>
                <w:sz w:val="18"/>
                <w:szCs w:val="18"/>
              </w:rPr>
            </w:pPr>
            <w:r w:rsidRPr="00BD0CCF">
              <w:rPr>
                <w:rFonts w:ascii="Myriad Pro" w:hAnsi="Myriad Pro"/>
                <w:sz w:val="18"/>
                <w:szCs w:val="18"/>
              </w:rPr>
              <w:t xml:space="preserve">Реконструкция зданий ОПУ, КРУ ПС Коммунальная (замена кровель на </w:t>
            </w:r>
            <w:proofErr w:type="spellStart"/>
            <w:r w:rsidRPr="00BD0CCF">
              <w:rPr>
                <w:rFonts w:ascii="Myriad Pro" w:hAnsi="Myriad Pro"/>
                <w:sz w:val="18"/>
                <w:szCs w:val="18"/>
              </w:rPr>
              <w:t>профлист,облицовка</w:t>
            </w:r>
            <w:proofErr w:type="spellEnd"/>
            <w:r w:rsidRPr="00BD0CCF">
              <w:rPr>
                <w:rFonts w:ascii="Myriad Pro" w:hAnsi="Myriad Pro"/>
                <w:sz w:val="18"/>
                <w:szCs w:val="18"/>
              </w:rPr>
              <w:t xml:space="preserve"> стен </w:t>
            </w:r>
            <w:proofErr w:type="spellStart"/>
            <w:r w:rsidRPr="00BD0CCF">
              <w:rPr>
                <w:rFonts w:ascii="Myriad Pro" w:hAnsi="Myriad Pro"/>
                <w:sz w:val="18"/>
                <w:szCs w:val="18"/>
              </w:rPr>
              <w:t>металлосайдингом,замена</w:t>
            </w:r>
            <w:proofErr w:type="spellEnd"/>
            <w:r w:rsidRPr="00BD0CCF">
              <w:rPr>
                <w:rFonts w:ascii="Myriad Pro" w:hAnsi="Myriad Pro"/>
                <w:sz w:val="18"/>
                <w:szCs w:val="18"/>
              </w:rPr>
              <w:t xml:space="preserve"> </w:t>
            </w:r>
            <w:proofErr w:type="spellStart"/>
            <w:r w:rsidRPr="00BD0CCF">
              <w:rPr>
                <w:rFonts w:ascii="Myriad Pro" w:hAnsi="Myriad Pro"/>
                <w:sz w:val="18"/>
                <w:szCs w:val="18"/>
              </w:rPr>
              <w:t>окон.блоков,дверей,реконструкция</w:t>
            </w:r>
            <w:proofErr w:type="spellEnd"/>
            <w:r w:rsidRPr="00BD0CCF">
              <w:rPr>
                <w:rFonts w:ascii="Myriad Pro" w:hAnsi="Myriad Pro"/>
                <w:sz w:val="18"/>
                <w:szCs w:val="18"/>
              </w:rPr>
              <w:t xml:space="preserve"> </w:t>
            </w:r>
            <w:proofErr w:type="spellStart"/>
            <w:r w:rsidRPr="00BD0CCF">
              <w:rPr>
                <w:rFonts w:ascii="Myriad Pro" w:hAnsi="Myriad Pro"/>
                <w:sz w:val="18"/>
                <w:szCs w:val="18"/>
              </w:rPr>
              <w:t>отмосток,освещения</w:t>
            </w:r>
            <w:proofErr w:type="spellEnd"/>
            <w:r w:rsidRPr="00BD0CCF">
              <w:rPr>
                <w:rFonts w:ascii="Myriad Pro" w:hAnsi="Myriad Pro"/>
                <w:sz w:val="18"/>
                <w:szCs w:val="18"/>
              </w:rPr>
              <w:t>)</w:t>
            </w:r>
          </w:p>
        </w:tc>
        <w:tc>
          <w:tcPr>
            <w:tcW w:w="1310" w:type="dxa"/>
            <w:tcBorders>
              <w:top w:val="nil"/>
              <w:left w:val="nil"/>
              <w:bottom w:val="single" w:sz="4" w:space="0" w:color="auto"/>
              <w:right w:val="single" w:sz="4" w:space="0" w:color="auto"/>
            </w:tcBorders>
            <w:shd w:val="clear" w:color="auto" w:fill="auto"/>
            <w:vAlign w:val="center"/>
            <w:hideMark/>
          </w:tcPr>
          <w:p w14:paraId="36354A22"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F_6875550351</w:t>
            </w:r>
          </w:p>
        </w:tc>
        <w:tc>
          <w:tcPr>
            <w:tcW w:w="825" w:type="dxa"/>
            <w:tcBorders>
              <w:top w:val="nil"/>
              <w:left w:val="nil"/>
              <w:bottom w:val="single" w:sz="4" w:space="0" w:color="auto"/>
              <w:right w:val="single" w:sz="4" w:space="0" w:color="auto"/>
            </w:tcBorders>
            <w:shd w:val="clear" w:color="auto" w:fill="auto"/>
            <w:vAlign w:val="center"/>
            <w:hideMark/>
          </w:tcPr>
          <w:p w14:paraId="3569DB16"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0,27</w:t>
            </w:r>
          </w:p>
        </w:tc>
        <w:tc>
          <w:tcPr>
            <w:tcW w:w="1400" w:type="dxa"/>
            <w:tcBorders>
              <w:top w:val="nil"/>
              <w:left w:val="nil"/>
              <w:bottom w:val="single" w:sz="4" w:space="0" w:color="auto"/>
              <w:right w:val="single" w:sz="4" w:space="0" w:color="auto"/>
            </w:tcBorders>
            <w:shd w:val="clear" w:color="auto" w:fill="auto"/>
            <w:vAlign w:val="center"/>
            <w:hideMark/>
          </w:tcPr>
          <w:p w14:paraId="3906A193"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0,27</w:t>
            </w:r>
          </w:p>
        </w:tc>
        <w:tc>
          <w:tcPr>
            <w:tcW w:w="728" w:type="dxa"/>
            <w:tcBorders>
              <w:top w:val="nil"/>
              <w:left w:val="nil"/>
              <w:bottom w:val="single" w:sz="4" w:space="0" w:color="auto"/>
              <w:right w:val="single" w:sz="4" w:space="0" w:color="auto"/>
            </w:tcBorders>
            <w:shd w:val="clear" w:color="auto" w:fill="auto"/>
            <w:vAlign w:val="center"/>
            <w:hideMark/>
          </w:tcPr>
          <w:p w14:paraId="4E716249"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0,00</w:t>
            </w:r>
          </w:p>
        </w:tc>
        <w:tc>
          <w:tcPr>
            <w:tcW w:w="867" w:type="dxa"/>
            <w:tcBorders>
              <w:top w:val="nil"/>
              <w:left w:val="nil"/>
              <w:bottom w:val="single" w:sz="4" w:space="0" w:color="auto"/>
              <w:right w:val="single" w:sz="4" w:space="0" w:color="auto"/>
            </w:tcBorders>
            <w:shd w:val="clear" w:color="auto" w:fill="auto"/>
            <w:vAlign w:val="center"/>
            <w:hideMark/>
          </w:tcPr>
          <w:p w14:paraId="6ED47B36"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0,0%</w:t>
            </w:r>
          </w:p>
        </w:tc>
      </w:tr>
      <w:tr w:rsidR="00B83AF0" w:rsidRPr="00BD0CCF" w14:paraId="7C4C3F85" w14:textId="77777777" w:rsidTr="00B83AF0">
        <w:trPr>
          <w:trHeight w:val="20"/>
        </w:trPr>
        <w:tc>
          <w:tcPr>
            <w:tcW w:w="484" w:type="dxa"/>
            <w:tcBorders>
              <w:top w:val="nil"/>
              <w:left w:val="single" w:sz="4" w:space="0" w:color="auto"/>
              <w:bottom w:val="single" w:sz="4" w:space="0" w:color="auto"/>
              <w:right w:val="single" w:sz="4" w:space="0" w:color="auto"/>
            </w:tcBorders>
            <w:shd w:val="clear" w:color="auto" w:fill="auto"/>
            <w:noWrap/>
            <w:vAlign w:val="center"/>
            <w:hideMark/>
          </w:tcPr>
          <w:p w14:paraId="37376DD6"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115</w:t>
            </w:r>
          </w:p>
        </w:tc>
        <w:tc>
          <w:tcPr>
            <w:tcW w:w="3731" w:type="dxa"/>
            <w:tcBorders>
              <w:top w:val="nil"/>
              <w:left w:val="nil"/>
              <w:bottom w:val="single" w:sz="4" w:space="0" w:color="auto"/>
              <w:right w:val="single" w:sz="4" w:space="0" w:color="auto"/>
            </w:tcBorders>
            <w:shd w:val="clear" w:color="auto" w:fill="auto"/>
            <w:vAlign w:val="center"/>
            <w:hideMark/>
          </w:tcPr>
          <w:p w14:paraId="647D7F1C" w14:textId="77777777" w:rsidR="00B83AF0" w:rsidRPr="00BD0CCF" w:rsidRDefault="00B83AF0" w:rsidP="00B83AF0">
            <w:pPr>
              <w:rPr>
                <w:rFonts w:ascii="Myriad Pro" w:hAnsi="Myriad Pro"/>
                <w:sz w:val="18"/>
                <w:szCs w:val="18"/>
              </w:rPr>
            </w:pPr>
            <w:r w:rsidRPr="00BD0CCF">
              <w:rPr>
                <w:rFonts w:ascii="Myriad Pro" w:hAnsi="Myriad Pro"/>
                <w:sz w:val="18"/>
                <w:szCs w:val="18"/>
              </w:rPr>
              <w:t xml:space="preserve">Реконструкция РПБ </w:t>
            </w:r>
            <w:proofErr w:type="spellStart"/>
            <w:r w:rsidRPr="00BD0CCF">
              <w:rPr>
                <w:rFonts w:ascii="Myriad Pro" w:hAnsi="Myriad Pro"/>
                <w:sz w:val="18"/>
                <w:szCs w:val="18"/>
              </w:rPr>
              <w:t>Шегарского</w:t>
            </w:r>
            <w:proofErr w:type="spellEnd"/>
            <w:r w:rsidRPr="00BD0CCF">
              <w:rPr>
                <w:rFonts w:ascii="Myriad Pro" w:hAnsi="Myriad Pro"/>
                <w:sz w:val="18"/>
                <w:szCs w:val="18"/>
              </w:rPr>
              <w:t xml:space="preserve"> РЭС (реконструкция кровель зданий на профлист: администр.зд.,2 гаражных </w:t>
            </w:r>
            <w:proofErr w:type="spellStart"/>
            <w:r w:rsidRPr="00BD0CCF">
              <w:rPr>
                <w:rFonts w:ascii="Myriad Pro" w:hAnsi="Myriad Pro"/>
                <w:sz w:val="18"/>
                <w:szCs w:val="18"/>
              </w:rPr>
              <w:t>боксов,ТМХ</w:t>
            </w:r>
            <w:proofErr w:type="spellEnd"/>
            <w:r w:rsidRPr="00BD0CCF">
              <w:rPr>
                <w:rFonts w:ascii="Myriad Pro" w:hAnsi="Myriad Pro"/>
                <w:sz w:val="18"/>
                <w:szCs w:val="18"/>
              </w:rPr>
              <w:t>)</w:t>
            </w:r>
          </w:p>
        </w:tc>
        <w:tc>
          <w:tcPr>
            <w:tcW w:w="1310" w:type="dxa"/>
            <w:tcBorders>
              <w:top w:val="nil"/>
              <w:left w:val="nil"/>
              <w:bottom w:val="single" w:sz="4" w:space="0" w:color="auto"/>
              <w:right w:val="single" w:sz="4" w:space="0" w:color="auto"/>
            </w:tcBorders>
            <w:shd w:val="clear" w:color="auto" w:fill="auto"/>
            <w:vAlign w:val="center"/>
            <w:hideMark/>
          </w:tcPr>
          <w:p w14:paraId="3D82433E"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F_6875550355</w:t>
            </w:r>
          </w:p>
        </w:tc>
        <w:tc>
          <w:tcPr>
            <w:tcW w:w="825" w:type="dxa"/>
            <w:tcBorders>
              <w:top w:val="nil"/>
              <w:left w:val="nil"/>
              <w:bottom w:val="single" w:sz="4" w:space="0" w:color="auto"/>
              <w:right w:val="single" w:sz="4" w:space="0" w:color="auto"/>
            </w:tcBorders>
            <w:shd w:val="clear" w:color="auto" w:fill="auto"/>
            <w:vAlign w:val="center"/>
            <w:hideMark/>
          </w:tcPr>
          <w:p w14:paraId="495A74D8"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2,70</w:t>
            </w:r>
          </w:p>
        </w:tc>
        <w:tc>
          <w:tcPr>
            <w:tcW w:w="1400" w:type="dxa"/>
            <w:tcBorders>
              <w:top w:val="nil"/>
              <w:left w:val="nil"/>
              <w:bottom w:val="single" w:sz="4" w:space="0" w:color="auto"/>
              <w:right w:val="single" w:sz="4" w:space="0" w:color="auto"/>
            </w:tcBorders>
            <w:shd w:val="clear" w:color="auto" w:fill="auto"/>
            <w:vAlign w:val="center"/>
            <w:hideMark/>
          </w:tcPr>
          <w:p w14:paraId="2E415BB6"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2,30</w:t>
            </w:r>
          </w:p>
        </w:tc>
        <w:tc>
          <w:tcPr>
            <w:tcW w:w="728" w:type="dxa"/>
            <w:tcBorders>
              <w:top w:val="nil"/>
              <w:left w:val="nil"/>
              <w:bottom w:val="single" w:sz="4" w:space="0" w:color="auto"/>
              <w:right w:val="single" w:sz="4" w:space="0" w:color="auto"/>
            </w:tcBorders>
            <w:shd w:val="clear" w:color="auto" w:fill="auto"/>
            <w:vAlign w:val="center"/>
            <w:hideMark/>
          </w:tcPr>
          <w:p w14:paraId="1C681568"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-0,40</w:t>
            </w:r>
          </w:p>
        </w:tc>
        <w:tc>
          <w:tcPr>
            <w:tcW w:w="867" w:type="dxa"/>
            <w:tcBorders>
              <w:top w:val="nil"/>
              <w:left w:val="nil"/>
              <w:bottom w:val="single" w:sz="4" w:space="0" w:color="auto"/>
              <w:right w:val="single" w:sz="4" w:space="0" w:color="auto"/>
            </w:tcBorders>
            <w:shd w:val="clear" w:color="auto" w:fill="auto"/>
            <w:vAlign w:val="center"/>
            <w:hideMark/>
          </w:tcPr>
          <w:p w14:paraId="600A0AC6"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-14,8%</w:t>
            </w:r>
          </w:p>
        </w:tc>
      </w:tr>
      <w:tr w:rsidR="00B83AF0" w:rsidRPr="00BD0CCF" w14:paraId="30184D63" w14:textId="77777777" w:rsidTr="00B83AF0">
        <w:trPr>
          <w:trHeight w:val="20"/>
        </w:trPr>
        <w:tc>
          <w:tcPr>
            <w:tcW w:w="484" w:type="dxa"/>
            <w:tcBorders>
              <w:top w:val="nil"/>
              <w:left w:val="single" w:sz="4" w:space="0" w:color="auto"/>
              <w:bottom w:val="single" w:sz="4" w:space="0" w:color="auto"/>
              <w:right w:val="single" w:sz="4" w:space="0" w:color="auto"/>
            </w:tcBorders>
            <w:shd w:val="clear" w:color="auto" w:fill="auto"/>
            <w:noWrap/>
            <w:vAlign w:val="center"/>
            <w:hideMark/>
          </w:tcPr>
          <w:p w14:paraId="142DB93F"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116</w:t>
            </w:r>
          </w:p>
        </w:tc>
        <w:tc>
          <w:tcPr>
            <w:tcW w:w="3731" w:type="dxa"/>
            <w:tcBorders>
              <w:top w:val="nil"/>
              <w:left w:val="nil"/>
              <w:bottom w:val="single" w:sz="4" w:space="0" w:color="auto"/>
              <w:right w:val="single" w:sz="4" w:space="0" w:color="auto"/>
            </w:tcBorders>
            <w:shd w:val="clear" w:color="auto" w:fill="auto"/>
            <w:vAlign w:val="center"/>
            <w:hideMark/>
          </w:tcPr>
          <w:p w14:paraId="392856F7" w14:textId="77777777" w:rsidR="00B83AF0" w:rsidRPr="00BD0CCF" w:rsidRDefault="00B83AF0" w:rsidP="00B83AF0">
            <w:pPr>
              <w:rPr>
                <w:rFonts w:ascii="Myriad Pro" w:hAnsi="Myriad Pro"/>
                <w:sz w:val="18"/>
                <w:szCs w:val="18"/>
              </w:rPr>
            </w:pPr>
            <w:r w:rsidRPr="00BD0CCF">
              <w:rPr>
                <w:rFonts w:ascii="Myriad Pro" w:hAnsi="Myriad Pro"/>
                <w:sz w:val="18"/>
                <w:szCs w:val="18"/>
              </w:rPr>
              <w:t xml:space="preserve">Реконструкция здания </w:t>
            </w:r>
            <w:proofErr w:type="spellStart"/>
            <w:r w:rsidRPr="00BD0CCF">
              <w:rPr>
                <w:rFonts w:ascii="Myriad Pro" w:hAnsi="Myriad Pro"/>
                <w:sz w:val="18"/>
                <w:szCs w:val="18"/>
              </w:rPr>
              <w:t>мехцеха,ТМХ</w:t>
            </w:r>
            <w:proofErr w:type="spellEnd"/>
            <w:r w:rsidRPr="00BD0CCF">
              <w:rPr>
                <w:rFonts w:ascii="Myriad Pro" w:hAnsi="Myriad Pro"/>
                <w:sz w:val="18"/>
                <w:szCs w:val="18"/>
              </w:rPr>
              <w:t xml:space="preserve"> РПБ </w:t>
            </w:r>
            <w:proofErr w:type="spellStart"/>
            <w:r w:rsidRPr="00BD0CCF">
              <w:rPr>
                <w:rFonts w:ascii="Myriad Pro" w:hAnsi="Myriad Pro"/>
                <w:sz w:val="18"/>
                <w:szCs w:val="18"/>
              </w:rPr>
              <w:t>г.Томск</w:t>
            </w:r>
            <w:proofErr w:type="spellEnd"/>
          </w:p>
        </w:tc>
        <w:tc>
          <w:tcPr>
            <w:tcW w:w="1310" w:type="dxa"/>
            <w:tcBorders>
              <w:top w:val="nil"/>
              <w:left w:val="nil"/>
              <w:bottom w:val="single" w:sz="4" w:space="0" w:color="auto"/>
              <w:right w:val="single" w:sz="4" w:space="0" w:color="auto"/>
            </w:tcBorders>
            <w:shd w:val="clear" w:color="auto" w:fill="auto"/>
            <w:vAlign w:val="center"/>
            <w:hideMark/>
          </w:tcPr>
          <w:p w14:paraId="5B9D1A98"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F_6875550356</w:t>
            </w:r>
          </w:p>
        </w:tc>
        <w:tc>
          <w:tcPr>
            <w:tcW w:w="825" w:type="dxa"/>
            <w:tcBorders>
              <w:top w:val="nil"/>
              <w:left w:val="nil"/>
              <w:bottom w:val="single" w:sz="4" w:space="0" w:color="auto"/>
              <w:right w:val="single" w:sz="4" w:space="0" w:color="auto"/>
            </w:tcBorders>
            <w:shd w:val="clear" w:color="auto" w:fill="auto"/>
            <w:vAlign w:val="center"/>
            <w:hideMark/>
          </w:tcPr>
          <w:p w14:paraId="35122365"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0,42</w:t>
            </w:r>
          </w:p>
        </w:tc>
        <w:tc>
          <w:tcPr>
            <w:tcW w:w="1400" w:type="dxa"/>
            <w:tcBorders>
              <w:top w:val="nil"/>
              <w:left w:val="nil"/>
              <w:bottom w:val="single" w:sz="4" w:space="0" w:color="auto"/>
              <w:right w:val="single" w:sz="4" w:space="0" w:color="auto"/>
            </w:tcBorders>
            <w:shd w:val="clear" w:color="auto" w:fill="auto"/>
            <w:vAlign w:val="center"/>
            <w:hideMark/>
          </w:tcPr>
          <w:p w14:paraId="13E49BEE"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0,42</w:t>
            </w:r>
          </w:p>
        </w:tc>
        <w:tc>
          <w:tcPr>
            <w:tcW w:w="728" w:type="dxa"/>
            <w:tcBorders>
              <w:top w:val="nil"/>
              <w:left w:val="nil"/>
              <w:bottom w:val="single" w:sz="4" w:space="0" w:color="auto"/>
              <w:right w:val="single" w:sz="4" w:space="0" w:color="auto"/>
            </w:tcBorders>
            <w:shd w:val="clear" w:color="auto" w:fill="auto"/>
            <w:vAlign w:val="center"/>
            <w:hideMark/>
          </w:tcPr>
          <w:p w14:paraId="443EC2D1"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0,00</w:t>
            </w:r>
          </w:p>
        </w:tc>
        <w:tc>
          <w:tcPr>
            <w:tcW w:w="867" w:type="dxa"/>
            <w:tcBorders>
              <w:top w:val="nil"/>
              <w:left w:val="nil"/>
              <w:bottom w:val="single" w:sz="4" w:space="0" w:color="auto"/>
              <w:right w:val="single" w:sz="4" w:space="0" w:color="auto"/>
            </w:tcBorders>
            <w:shd w:val="clear" w:color="auto" w:fill="auto"/>
            <w:vAlign w:val="center"/>
            <w:hideMark/>
          </w:tcPr>
          <w:p w14:paraId="36C49F19"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0,0%</w:t>
            </w:r>
          </w:p>
        </w:tc>
      </w:tr>
      <w:tr w:rsidR="00B83AF0" w:rsidRPr="00BD0CCF" w14:paraId="4D918F11" w14:textId="77777777" w:rsidTr="00B83AF0">
        <w:trPr>
          <w:trHeight w:val="20"/>
        </w:trPr>
        <w:tc>
          <w:tcPr>
            <w:tcW w:w="484" w:type="dxa"/>
            <w:tcBorders>
              <w:top w:val="nil"/>
              <w:left w:val="single" w:sz="4" w:space="0" w:color="auto"/>
              <w:bottom w:val="single" w:sz="4" w:space="0" w:color="auto"/>
              <w:right w:val="single" w:sz="4" w:space="0" w:color="auto"/>
            </w:tcBorders>
            <w:shd w:val="clear" w:color="auto" w:fill="auto"/>
            <w:noWrap/>
            <w:vAlign w:val="center"/>
            <w:hideMark/>
          </w:tcPr>
          <w:p w14:paraId="2F5D977F"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117</w:t>
            </w:r>
          </w:p>
        </w:tc>
        <w:tc>
          <w:tcPr>
            <w:tcW w:w="3731" w:type="dxa"/>
            <w:tcBorders>
              <w:top w:val="nil"/>
              <w:left w:val="nil"/>
              <w:bottom w:val="single" w:sz="4" w:space="0" w:color="auto"/>
              <w:right w:val="single" w:sz="4" w:space="0" w:color="auto"/>
            </w:tcBorders>
            <w:shd w:val="clear" w:color="auto" w:fill="auto"/>
            <w:vAlign w:val="center"/>
            <w:hideMark/>
          </w:tcPr>
          <w:p w14:paraId="3489B662" w14:textId="77777777" w:rsidR="00B83AF0" w:rsidRPr="00BD0CCF" w:rsidRDefault="00B83AF0" w:rsidP="00B83AF0">
            <w:pPr>
              <w:rPr>
                <w:rFonts w:ascii="Myriad Pro" w:hAnsi="Myriad Pro"/>
                <w:sz w:val="18"/>
                <w:szCs w:val="18"/>
              </w:rPr>
            </w:pPr>
            <w:r w:rsidRPr="00BD0CCF">
              <w:rPr>
                <w:rFonts w:ascii="Myriad Pro" w:hAnsi="Myriad Pro"/>
                <w:sz w:val="18"/>
                <w:szCs w:val="18"/>
              </w:rPr>
              <w:t>Реконструкция гаража, ограждения РПБ Михайловского СУ</w:t>
            </w:r>
          </w:p>
        </w:tc>
        <w:tc>
          <w:tcPr>
            <w:tcW w:w="1310" w:type="dxa"/>
            <w:tcBorders>
              <w:top w:val="nil"/>
              <w:left w:val="nil"/>
              <w:bottom w:val="single" w:sz="4" w:space="0" w:color="auto"/>
              <w:right w:val="single" w:sz="4" w:space="0" w:color="auto"/>
            </w:tcBorders>
            <w:shd w:val="clear" w:color="auto" w:fill="auto"/>
            <w:vAlign w:val="center"/>
            <w:hideMark/>
          </w:tcPr>
          <w:p w14:paraId="22269FE0"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F_6875550357</w:t>
            </w:r>
          </w:p>
        </w:tc>
        <w:tc>
          <w:tcPr>
            <w:tcW w:w="825" w:type="dxa"/>
            <w:tcBorders>
              <w:top w:val="nil"/>
              <w:left w:val="nil"/>
              <w:bottom w:val="single" w:sz="4" w:space="0" w:color="auto"/>
              <w:right w:val="single" w:sz="4" w:space="0" w:color="auto"/>
            </w:tcBorders>
            <w:shd w:val="clear" w:color="auto" w:fill="auto"/>
            <w:vAlign w:val="center"/>
            <w:hideMark/>
          </w:tcPr>
          <w:p w14:paraId="3ED018C9"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1,27</w:t>
            </w:r>
          </w:p>
        </w:tc>
        <w:tc>
          <w:tcPr>
            <w:tcW w:w="1400" w:type="dxa"/>
            <w:tcBorders>
              <w:top w:val="nil"/>
              <w:left w:val="nil"/>
              <w:bottom w:val="single" w:sz="4" w:space="0" w:color="auto"/>
              <w:right w:val="single" w:sz="4" w:space="0" w:color="auto"/>
            </w:tcBorders>
            <w:shd w:val="clear" w:color="auto" w:fill="auto"/>
            <w:vAlign w:val="center"/>
            <w:hideMark/>
          </w:tcPr>
          <w:p w14:paraId="5053AAA4"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1,27</w:t>
            </w:r>
          </w:p>
        </w:tc>
        <w:tc>
          <w:tcPr>
            <w:tcW w:w="728" w:type="dxa"/>
            <w:tcBorders>
              <w:top w:val="nil"/>
              <w:left w:val="nil"/>
              <w:bottom w:val="single" w:sz="4" w:space="0" w:color="auto"/>
              <w:right w:val="single" w:sz="4" w:space="0" w:color="auto"/>
            </w:tcBorders>
            <w:shd w:val="clear" w:color="auto" w:fill="auto"/>
            <w:vAlign w:val="center"/>
            <w:hideMark/>
          </w:tcPr>
          <w:p w14:paraId="34C62454"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0,00</w:t>
            </w:r>
          </w:p>
        </w:tc>
        <w:tc>
          <w:tcPr>
            <w:tcW w:w="867" w:type="dxa"/>
            <w:tcBorders>
              <w:top w:val="nil"/>
              <w:left w:val="nil"/>
              <w:bottom w:val="single" w:sz="4" w:space="0" w:color="auto"/>
              <w:right w:val="single" w:sz="4" w:space="0" w:color="auto"/>
            </w:tcBorders>
            <w:shd w:val="clear" w:color="auto" w:fill="auto"/>
            <w:vAlign w:val="center"/>
            <w:hideMark/>
          </w:tcPr>
          <w:p w14:paraId="306C80AF"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0,0%</w:t>
            </w:r>
          </w:p>
        </w:tc>
      </w:tr>
      <w:tr w:rsidR="00B83AF0" w:rsidRPr="00BD0CCF" w14:paraId="1BC7D9D1" w14:textId="77777777" w:rsidTr="00B83AF0">
        <w:trPr>
          <w:trHeight w:val="20"/>
        </w:trPr>
        <w:tc>
          <w:tcPr>
            <w:tcW w:w="484" w:type="dxa"/>
            <w:tcBorders>
              <w:top w:val="nil"/>
              <w:left w:val="single" w:sz="4" w:space="0" w:color="auto"/>
              <w:bottom w:val="single" w:sz="4" w:space="0" w:color="auto"/>
              <w:right w:val="single" w:sz="4" w:space="0" w:color="auto"/>
            </w:tcBorders>
            <w:shd w:val="clear" w:color="auto" w:fill="auto"/>
            <w:noWrap/>
            <w:vAlign w:val="center"/>
            <w:hideMark/>
          </w:tcPr>
          <w:p w14:paraId="642A62AE"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118</w:t>
            </w:r>
          </w:p>
        </w:tc>
        <w:tc>
          <w:tcPr>
            <w:tcW w:w="3731" w:type="dxa"/>
            <w:tcBorders>
              <w:top w:val="nil"/>
              <w:left w:val="nil"/>
              <w:bottom w:val="single" w:sz="4" w:space="0" w:color="auto"/>
              <w:right w:val="single" w:sz="4" w:space="0" w:color="auto"/>
            </w:tcBorders>
            <w:shd w:val="clear" w:color="auto" w:fill="auto"/>
            <w:vAlign w:val="center"/>
            <w:hideMark/>
          </w:tcPr>
          <w:p w14:paraId="49188F71" w14:textId="77777777" w:rsidR="00B83AF0" w:rsidRPr="00BD0CCF" w:rsidRDefault="00B83AF0" w:rsidP="00B83AF0">
            <w:pPr>
              <w:rPr>
                <w:rFonts w:ascii="Myriad Pro" w:hAnsi="Myriad Pro"/>
                <w:sz w:val="18"/>
                <w:szCs w:val="18"/>
              </w:rPr>
            </w:pPr>
            <w:r w:rsidRPr="00BD0CCF">
              <w:rPr>
                <w:rFonts w:ascii="Myriad Pro" w:hAnsi="Myriad Pro"/>
                <w:sz w:val="18"/>
                <w:szCs w:val="18"/>
              </w:rPr>
              <w:t xml:space="preserve">Реконструкция здания РПБ </w:t>
            </w:r>
            <w:proofErr w:type="spellStart"/>
            <w:r w:rsidRPr="00BD0CCF">
              <w:rPr>
                <w:rFonts w:ascii="Myriad Pro" w:hAnsi="Myriad Pro"/>
                <w:sz w:val="18"/>
                <w:szCs w:val="18"/>
              </w:rPr>
              <w:t>Колпашевского</w:t>
            </w:r>
            <w:proofErr w:type="spellEnd"/>
            <w:r w:rsidRPr="00BD0CCF">
              <w:rPr>
                <w:rFonts w:ascii="Myriad Pro" w:hAnsi="Myriad Pro"/>
                <w:sz w:val="18"/>
                <w:szCs w:val="18"/>
              </w:rPr>
              <w:t xml:space="preserve"> РЭС</w:t>
            </w:r>
          </w:p>
        </w:tc>
        <w:tc>
          <w:tcPr>
            <w:tcW w:w="1310" w:type="dxa"/>
            <w:tcBorders>
              <w:top w:val="nil"/>
              <w:left w:val="nil"/>
              <w:bottom w:val="single" w:sz="4" w:space="0" w:color="auto"/>
              <w:right w:val="single" w:sz="4" w:space="0" w:color="auto"/>
            </w:tcBorders>
            <w:shd w:val="clear" w:color="auto" w:fill="auto"/>
            <w:vAlign w:val="center"/>
            <w:hideMark/>
          </w:tcPr>
          <w:p w14:paraId="4E43C0E9"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F_6875550365</w:t>
            </w:r>
          </w:p>
        </w:tc>
        <w:tc>
          <w:tcPr>
            <w:tcW w:w="825" w:type="dxa"/>
            <w:tcBorders>
              <w:top w:val="nil"/>
              <w:left w:val="nil"/>
              <w:bottom w:val="single" w:sz="4" w:space="0" w:color="auto"/>
              <w:right w:val="single" w:sz="4" w:space="0" w:color="auto"/>
            </w:tcBorders>
            <w:shd w:val="clear" w:color="auto" w:fill="auto"/>
            <w:vAlign w:val="center"/>
            <w:hideMark/>
          </w:tcPr>
          <w:p w14:paraId="184C82D6"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0,23</w:t>
            </w:r>
          </w:p>
        </w:tc>
        <w:tc>
          <w:tcPr>
            <w:tcW w:w="1400" w:type="dxa"/>
            <w:tcBorders>
              <w:top w:val="nil"/>
              <w:left w:val="nil"/>
              <w:bottom w:val="single" w:sz="4" w:space="0" w:color="auto"/>
              <w:right w:val="single" w:sz="4" w:space="0" w:color="auto"/>
            </w:tcBorders>
            <w:shd w:val="clear" w:color="auto" w:fill="auto"/>
            <w:vAlign w:val="center"/>
            <w:hideMark/>
          </w:tcPr>
          <w:p w14:paraId="4A441D90"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0,23</w:t>
            </w:r>
          </w:p>
        </w:tc>
        <w:tc>
          <w:tcPr>
            <w:tcW w:w="728" w:type="dxa"/>
            <w:tcBorders>
              <w:top w:val="nil"/>
              <w:left w:val="nil"/>
              <w:bottom w:val="single" w:sz="4" w:space="0" w:color="auto"/>
              <w:right w:val="single" w:sz="4" w:space="0" w:color="auto"/>
            </w:tcBorders>
            <w:shd w:val="clear" w:color="auto" w:fill="auto"/>
            <w:vAlign w:val="center"/>
            <w:hideMark/>
          </w:tcPr>
          <w:p w14:paraId="322F04A4"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0,00</w:t>
            </w:r>
          </w:p>
        </w:tc>
        <w:tc>
          <w:tcPr>
            <w:tcW w:w="867" w:type="dxa"/>
            <w:tcBorders>
              <w:top w:val="nil"/>
              <w:left w:val="nil"/>
              <w:bottom w:val="single" w:sz="4" w:space="0" w:color="auto"/>
              <w:right w:val="single" w:sz="4" w:space="0" w:color="auto"/>
            </w:tcBorders>
            <w:shd w:val="clear" w:color="auto" w:fill="auto"/>
            <w:vAlign w:val="center"/>
            <w:hideMark/>
          </w:tcPr>
          <w:p w14:paraId="50D1CD8F"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0,0%</w:t>
            </w:r>
          </w:p>
        </w:tc>
      </w:tr>
      <w:tr w:rsidR="00B83AF0" w:rsidRPr="00BD0CCF" w14:paraId="36C343F0" w14:textId="77777777" w:rsidTr="00B83AF0">
        <w:trPr>
          <w:trHeight w:val="20"/>
        </w:trPr>
        <w:tc>
          <w:tcPr>
            <w:tcW w:w="484" w:type="dxa"/>
            <w:tcBorders>
              <w:top w:val="nil"/>
              <w:left w:val="single" w:sz="4" w:space="0" w:color="auto"/>
              <w:bottom w:val="single" w:sz="4" w:space="0" w:color="auto"/>
              <w:right w:val="single" w:sz="4" w:space="0" w:color="auto"/>
            </w:tcBorders>
            <w:shd w:val="clear" w:color="auto" w:fill="auto"/>
            <w:noWrap/>
            <w:vAlign w:val="center"/>
            <w:hideMark/>
          </w:tcPr>
          <w:p w14:paraId="5CFBEBDC"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119</w:t>
            </w:r>
          </w:p>
        </w:tc>
        <w:tc>
          <w:tcPr>
            <w:tcW w:w="3731" w:type="dxa"/>
            <w:tcBorders>
              <w:top w:val="nil"/>
              <w:left w:val="nil"/>
              <w:bottom w:val="single" w:sz="4" w:space="0" w:color="auto"/>
              <w:right w:val="single" w:sz="4" w:space="0" w:color="auto"/>
            </w:tcBorders>
            <w:shd w:val="clear" w:color="auto" w:fill="auto"/>
            <w:vAlign w:val="center"/>
            <w:hideMark/>
          </w:tcPr>
          <w:p w14:paraId="479434F5" w14:textId="77777777" w:rsidR="00B83AF0" w:rsidRPr="00BD0CCF" w:rsidRDefault="00B83AF0" w:rsidP="00B83AF0">
            <w:pPr>
              <w:rPr>
                <w:rFonts w:ascii="Myriad Pro" w:hAnsi="Myriad Pro"/>
                <w:sz w:val="18"/>
                <w:szCs w:val="18"/>
              </w:rPr>
            </w:pPr>
            <w:r w:rsidRPr="00BD0CCF">
              <w:rPr>
                <w:rFonts w:ascii="Myriad Pro" w:hAnsi="Myriad Pro"/>
                <w:sz w:val="18"/>
                <w:szCs w:val="18"/>
              </w:rPr>
              <w:t>Реконструкция здания РПБ Белоярского РЭС</w:t>
            </w:r>
          </w:p>
        </w:tc>
        <w:tc>
          <w:tcPr>
            <w:tcW w:w="1310" w:type="dxa"/>
            <w:tcBorders>
              <w:top w:val="nil"/>
              <w:left w:val="nil"/>
              <w:bottom w:val="single" w:sz="4" w:space="0" w:color="auto"/>
              <w:right w:val="single" w:sz="4" w:space="0" w:color="auto"/>
            </w:tcBorders>
            <w:shd w:val="clear" w:color="auto" w:fill="auto"/>
            <w:vAlign w:val="center"/>
            <w:hideMark/>
          </w:tcPr>
          <w:p w14:paraId="1BC07346"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F_6875550397</w:t>
            </w:r>
          </w:p>
        </w:tc>
        <w:tc>
          <w:tcPr>
            <w:tcW w:w="825" w:type="dxa"/>
            <w:tcBorders>
              <w:top w:val="nil"/>
              <w:left w:val="nil"/>
              <w:bottom w:val="single" w:sz="4" w:space="0" w:color="auto"/>
              <w:right w:val="single" w:sz="4" w:space="0" w:color="auto"/>
            </w:tcBorders>
            <w:shd w:val="clear" w:color="auto" w:fill="auto"/>
            <w:vAlign w:val="center"/>
            <w:hideMark/>
          </w:tcPr>
          <w:p w14:paraId="4112F6DB"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0,46</w:t>
            </w:r>
          </w:p>
        </w:tc>
        <w:tc>
          <w:tcPr>
            <w:tcW w:w="1400" w:type="dxa"/>
            <w:tcBorders>
              <w:top w:val="nil"/>
              <w:left w:val="nil"/>
              <w:bottom w:val="single" w:sz="4" w:space="0" w:color="auto"/>
              <w:right w:val="single" w:sz="4" w:space="0" w:color="auto"/>
            </w:tcBorders>
            <w:shd w:val="clear" w:color="auto" w:fill="auto"/>
            <w:vAlign w:val="center"/>
            <w:hideMark/>
          </w:tcPr>
          <w:p w14:paraId="0F9512C4"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0,46</w:t>
            </w:r>
          </w:p>
        </w:tc>
        <w:tc>
          <w:tcPr>
            <w:tcW w:w="728" w:type="dxa"/>
            <w:tcBorders>
              <w:top w:val="nil"/>
              <w:left w:val="nil"/>
              <w:bottom w:val="single" w:sz="4" w:space="0" w:color="auto"/>
              <w:right w:val="single" w:sz="4" w:space="0" w:color="auto"/>
            </w:tcBorders>
            <w:shd w:val="clear" w:color="auto" w:fill="auto"/>
            <w:vAlign w:val="center"/>
            <w:hideMark/>
          </w:tcPr>
          <w:p w14:paraId="64FDAF8F"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0,00</w:t>
            </w:r>
          </w:p>
        </w:tc>
        <w:tc>
          <w:tcPr>
            <w:tcW w:w="867" w:type="dxa"/>
            <w:tcBorders>
              <w:top w:val="nil"/>
              <w:left w:val="nil"/>
              <w:bottom w:val="single" w:sz="4" w:space="0" w:color="auto"/>
              <w:right w:val="single" w:sz="4" w:space="0" w:color="auto"/>
            </w:tcBorders>
            <w:shd w:val="clear" w:color="auto" w:fill="auto"/>
            <w:vAlign w:val="center"/>
            <w:hideMark/>
          </w:tcPr>
          <w:p w14:paraId="7344F04A"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0,0%</w:t>
            </w:r>
          </w:p>
        </w:tc>
      </w:tr>
      <w:tr w:rsidR="00B83AF0" w:rsidRPr="00BD0CCF" w14:paraId="55E5A314" w14:textId="77777777" w:rsidTr="00B83AF0">
        <w:trPr>
          <w:trHeight w:val="20"/>
        </w:trPr>
        <w:tc>
          <w:tcPr>
            <w:tcW w:w="484" w:type="dxa"/>
            <w:tcBorders>
              <w:top w:val="nil"/>
              <w:left w:val="single" w:sz="4" w:space="0" w:color="auto"/>
              <w:bottom w:val="single" w:sz="4" w:space="0" w:color="auto"/>
              <w:right w:val="single" w:sz="4" w:space="0" w:color="auto"/>
            </w:tcBorders>
            <w:shd w:val="clear" w:color="auto" w:fill="auto"/>
            <w:noWrap/>
            <w:vAlign w:val="center"/>
            <w:hideMark/>
          </w:tcPr>
          <w:p w14:paraId="7C122E2B"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120</w:t>
            </w:r>
          </w:p>
        </w:tc>
        <w:tc>
          <w:tcPr>
            <w:tcW w:w="3731" w:type="dxa"/>
            <w:tcBorders>
              <w:top w:val="nil"/>
              <w:left w:val="nil"/>
              <w:bottom w:val="single" w:sz="4" w:space="0" w:color="auto"/>
              <w:right w:val="single" w:sz="4" w:space="0" w:color="auto"/>
            </w:tcBorders>
            <w:shd w:val="clear" w:color="auto" w:fill="auto"/>
            <w:vAlign w:val="center"/>
            <w:hideMark/>
          </w:tcPr>
          <w:p w14:paraId="60821B9C" w14:textId="77777777" w:rsidR="00B83AF0" w:rsidRPr="00BD0CCF" w:rsidRDefault="00B83AF0" w:rsidP="00B83AF0">
            <w:pPr>
              <w:rPr>
                <w:rFonts w:ascii="Myriad Pro" w:hAnsi="Myriad Pro"/>
                <w:sz w:val="18"/>
                <w:szCs w:val="18"/>
              </w:rPr>
            </w:pPr>
            <w:r w:rsidRPr="00BD0CCF">
              <w:rPr>
                <w:rFonts w:ascii="Myriad Pro" w:hAnsi="Myriad Pro"/>
                <w:sz w:val="18"/>
                <w:szCs w:val="18"/>
              </w:rPr>
              <w:t xml:space="preserve">Реконструкция здания ОПУ ПС </w:t>
            </w:r>
            <w:proofErr w:type="spellStart"/>
            <w:r w:rsidRPr="00BD0CCF">
              <w:rPr>
                <w:rFonts w:ascii="Myriad Pro" w:hAnsi="Myriad Pro"/>
                <w:sz w:val="18"/>
                <w:szCs w:val="18"/>
              </w:rPr>
              <w:t>Вахская</w:t>
            </w:r>
            <w:proofErr w:type="spellEnd"/>
          </w:p>
        </w:tc>
        <w:tc>
          <w:tcPr>
            <w:tcW w:w="1310" w:type="dxa"/>
            <w:tcBorders>
              <w:top w:val="nil"/>
              <w:left w:val="nil"/>
              <w:bottom w:val="single" w:sz="4" w:space="0" w:color="auto"/>
              <w:right w:val="single" w:sz="4" w:space="0" w:color="auto"/>
            </w:tcBorders>
            <w:shd w:val="clear" w:color="auto" w:fill="auto"/>
            <w:vAlign w:val="center"/>
            <w:hideMark/>
          </w:tcPr>
          <w:p w14:paraId="7A6A1067"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F_6875550019</w:t>
            </w:r>
          </w:p>
        </w:tc>
        <w:tc>
          <w:tcPr>
            <w:tcW w:w="825" w:type="dxa"/>
            <w:tcBorders>
              <w:top w:val="nil"/>
              <w:left w:val="nil"/>
              <w:bottom w:val="single" w:sz="4" w:space="0" w:color="auto"/>
              <w:right w:val="single" w:sz="4" w:space="0" w:color="auto"/>
            </w:tcBorders>
            <w:shd w:val="clear" w:color="auto" w:fill="auto"/>
            <w:vAlign w:val="center"/>
            <w:hideMark/>
          </w:tcPr>
          <w:p w14:paraId="52042C5D"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3,46</w:t>
            </w:r>
          </w:p>
        </w:tc>
        <w:tc>
          <w:tcPr>
            <w:tcW w:w="1400" w:type="dxa"/>
            <w:tcBorders>
              <w:top w:val="nil"/>
              <w:left w:val="nil"/>
              <w:bottom w:val="single" w:sz="4" w:space="0" w:color="auto"/>
              <w:right w:val="single" w:sz="4" w:space="0" w:color="auto"/>
            </w:tcBorders>
            <w:shd w:val="clear" w:color="auto" w:fill="auto"/>
            <w:vAlign w:val="center"/>
            <w:hideMark/>
          </w:tcPr>
          <w:p w14:paraId="0526C9D3"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3,46</w:t>
            </w:r>
          </w:p>
        </w:tc>
        <w:tc>
          <w:tcPr>
            <w:tcW w:w="728" w:type="dxa"/>
            <w:tcBorders>
              <w:top w:val="nil"/>
              <w:left w:val="nil"/>
              <w:bottom w:val="single" w:sz="4" w:space="0" w:color="auto"/>
              <w:right w:val="single" w:sz="4" w:space="0" w:color="auto"/>
            </w:tcBorders>
            <w:shd w:val="clear" w:color="auto" w:fill="auto"/>
            <w:vAlign w:val="center"/>
            <w:hideMark/>
          </w:tcPr>
          <w:p w14:paraId="3C19558E"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0,00</w:t>
            </w:r>
          </w:p>
        </w:tc>
        <w:tc>
          <w:tcPr>
            <w:tcW w:w="867" w:type="dxa"/>
            <w:tcBorders>
              <w:top w:val="nil"/>
              <w:left w:val="nil"/>
              <w:bottom w:val="single" w:sz="4" w:space="0" w:color="auto"/>
              <w:right w:val="single" w:sz="4" w:space="0" w:color="auto"/>
            </w:tcBorders>
            <w:shd w:val="clear" w:color="auto" w:fill="auto"/>
            <w:vAlign w:val="center"/>
            <w:hideMark/>
          </w:tcPr>
          <w:p w14:paraId="32F40161"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0,0%</w:t>
            </w:r>
          </w:p>
        </w:tc>
      </w:tr>
      <w:tr w:rsidR="00B83AF0" w:rsidRPr="00BD0CCF" w14:paraId="2C1E0D3F" w14:textId="77777777" w:rsidTr="00B83AF0">
        <w:trPr>
          <w:trHeight w:val="20"/>
        </w:trPr>
        <w:tc>
          <w:tcPr>
            <w:tcW w:w="484" w:type="dxa"/>
            <w:tcBorders>
              <w:top w:val="nil"/>
              <w:left w:val="single" w:sz="4" w:space="0" w:color="auto"/>
              <w:bottom w:val="single" w:sz="4" w:space="0" w:color="auto"/>
              <w:right w:val="single" w:sz="4" w:space="0" w:color="auto"/>
            </w:tcBorders>
            <w:shd w:val="clear" w:color="auto" w:fill="auto"/>
            <w:noWrap/>
            <w:vAlign w:val="center"/>
            <w:hideMark/>
          </w:tcPr>
          <w:p w14:paraId="65AE22FC"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121</w:t>
            </w:r>
          </w:p>
        </w:tc>
        <w:tc>
          <w:tcPr>
            <w:tcW w:w="3731" w:type="dxa"/>
            <w:tcBorders>
              <w:top w:val="nil"/>
              <w:left w:val="nil"/>
              <w:bottom w:val="single" w:sz="4" w:space="0" w:color="auto"/>
              <w:right w:val="single" w:sz="4" w:space="0" w:color="auto"/>
            </w:tcBorders>
            <w:shd w:val="clear" w:color="auto" w:fill="auto"/>
            <w:vAlign w:val="center"/>
            <w:hideMark/>
          </w:tcPr>
          <w:p w14:paraId="64810CE3" w14:textId="77777777" w:rsidR="00B83AF0" w:rsidRPr="00BD0CCF" w:rsidRDefault="00B83AF0" w:rsidP="00B83AF0">
            <w:pPr>
              <w:rPr>
                <w:rFonts w:ascii="Myriad Pro" w:hAnsi="Myriad Pro"/>
                <w:sz w:val="18"/>
                <w:szCs w:val="18"/>
              </w:rPr>
            </w:pPr>
            <w:r w:rsidRPr="00BD0CCF">
              <w:rPr>
                <w:rFonts w:ascii="Myriad Pro" w:hAnsi="Myriad Pro"/>
                <w:sz w:val="18"/>
                <w:szCs w:val="18"/>
              </w:rPr>
              <w:t>Реконструкция здания ОПУ ПС "Александровская"</w:t>
            </w:r>
          </w:p>
        </w:tc>
        <w:tc>
          <w:tcPr>
            <w:tcW w:w="1310" w:type="dxa"/>
            <w:tcBorders>
              <w:top w:val="nil"/>
              <w:left w:val="nil"/>
              <w:bottom w:val="single" w:sz="4" w:space="0" w:color="auto"/>
              <w:right w:val="single" w:sz="4" w:space="0" w:color="auto"/>
            </w:tcBorders>
            <w:shd w:val="clear" w:color="auto" w:fill="auto"/>
            <w:vAlign w:val="center"/>
            <w:hideMark/>
          </w:tcPr>
          <w:p w14:paraId="45D85D85"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F_6875550362</w:t>
            </w:r>
          </w:p>
        </w:tc>
        <w:tc>
          <w:tcPr>
            <w:tcW w:w="825" w:type="dxa"/>
            <w:tcBorders>
              <w:top w:val="nil"/>
              <w:left w:val="nil"/>
              <w:bottom w:val="single" w:sz="4" w:space="0" w:color="auto"/>
              <w:right w:val="single" w:sz="4" w:space="0" w:color="auto"/>
            </w:tcBorders>
            <w:shd w:val="clear" w:color="auto" w:fill="auto"/>
            <w:vAlign w:val="center"/>
            <w:hideMark/>
          </w:tcPr>
          <w:p w14:paraId="1888973A"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3,29</w:t>
            </w:r>
          </w:p>
        </w:tc>
        <w:tc>
          <w:tcPr>
            <w:tcW w:w="1400" w:type="dxa"/>
            <w:tcBorders>
              <w:top w:val="nil"/>
              <w:left w:val="nil"/>
              <w:bottom w:val="single" w:sz="4" w:space="0" w:color="auto"/>
              <w:right w:val="single" w:sz="4" w:space="0" w:color="auto"/>
            </w:tcBorders>
            <w:shd w:val="clear" w:color="auto" w:fill="auto"/>
            <w:vAlign w:val="center"/>
            <w:hideMark/>
          </w:tcPr>
          <w:p w14:paraId="4B1E52BA"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3,29</w:t>
            </w:r>
          </w:p>
        </w:tc>
        <w:tc>
          <w:tcPr>
            <w:tcW w:w="728" w:type="dxa"/>
            <w:tcBorders>
              <w:top w:val="nil"/>
              <w:left w:val="nil"/>
              <w:bottom w:val="single" w:sz="4" w:space="0" w:color="auto"/>
              <w:right w:val="single" w:sz="4" w:space="0" w:color="auto"/>
            </w:tcBorders>
            <w:shd w:val="clear" w:color="auto" w:fill="auto"/>
            <w:vAlign w:val="center"/>
            <w:hideMark/>
          </w:tcPr>
          <w:p w14:paraId="65588E6C"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0,00</w:t>
            </w:r>
          </w:p>
        </w:tc>
        <w:tc>
          <w:tcPr>
            <w:tcW w:w="867" w:type="dxa"/>
            <w:tcBorders>
              <w:top w:val="nil"/>
              <w:left w:val="nil"/>
              <w:bottom w:val="single" w:sz="4" w:space="0" w:color="auto"/>
              <w:right w:val="single" w:sz="4" w:space="0" w:color="auto"/>
            </w:tcBorders>
            <w:shd w:val="clear" w:color="auto" w:fill="auto"/>
            <w:vAlign w:val="center"/>
            <w:hideMark/>
          </w:tcPr>
          <w:p w14:paraId="115CB1CF"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0,0%</w:t>
            </w:r>
          </w:p>
        </w:tc>
      </w:tr>
      <w:tr w:rsidR="00B83AF0" w:rsidRPr="00BD0CCF" w14:paraId="0A81F7CF" w14:textId="77777777" w:rsidTr="00B83AF0">
        <w:trPr>
          <w:trHeight w:val="20"/>
        </w:trPr>
        <w:tc>
          <w:tcPr>
            <w:tcW w:w="484" w:type="dxa"/>
            <w:tcBorders>
              <w:top w:val="nil"/>
              <w:left w:val="single" w:sz="4" w:space="0" w:color="auto"/>
              <w:bottom w:val="single" w:sz="4" w:space="0" w:color="auto"/>
              <w:right w:val="single" w:sz="4" w:space="0" w:color="auto"/>
            </w:tcBorders>
            <w:shd w:val="clear" w:color="auto" w:fill="auto"/>
            <w:noWrap/>
            <w:vAlign w:val="center"/>
            <w:hideMark/>
          </w:tcPr>
          <w:p w14:paraId="17EEE276"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122</w:t>
            </w:r>
          </w:p>
        </w:tc>
        <w:tc>
          <w:tcPr>
            <w:tcW w:w="3731" w:type="dxa"/>
            <w:tcBorders>
              <w:top w:val="nil"/>
              <w:left w:val="nil"/>
              <w:bottom w:val="single" w:sz="4" w:space="0" w:color="auto"/>
              <w:right w:val="single" w:sz="4" w:space="0" w:color="auto"/>
            </w:tcBorders>
            <w:shd w:val="clear" w:color="auto" w:fill="auto"/>
            <w:vAlign w:val="center"/>
            <w:hideMark/>
          </w:tcPr>
          <w:p w14:paraId="427281AA" w14:textId="77777777" w:rsidR="00B83AF0" w:rsidRPr="00BD0CCF" w:rsidRDefault="00B83AF0" w:rsidP="00B83AF0">
            <w:pPr>
              <w:rPr>
                <w:rFonts w:ascii="Myriad Pro" w:hAnsi="Myriad Pro"/>
                <w:sz w:val="18"/>
                <w:szCs w:val="18"/>
              </w:rPr>
            </w:pPr>
            <w:r w:rsidRPr="00BD0CCF">
              <w:rPr>
                <w:rFonts w:ascii="Myriad Pro" w:hAnsi="Myriad Pro"/>
                <w:sz w:val="18"/>
                <w:szCs w:val="18"/>
              </w:rPr>
              <w:t>Реконструкция ПС Зырянская. Замена фундамента силового трансформатора Т-1</w:t>
            </w:r>
          </w:p>
        </w:tc>
        <w:tc>
          <w:tcPr>
            <w:tcW w:w="1310" w:type="dxa"/>
            <w:tcBorders>
              <w:top w:val="nil"/>
              <w:left w:val="nil"/>
              <w:bottom w:val="single" w:sz="4" w:space="0" w:color="auto"/>
              <w:right w:val="single" w:sz="4" w:space="0" w:color="auto"/>
            </w:tcBorders>
            <w:shd w:val="clear" w:color="auto" w:fill="auto"/>
            <w:vAlign w:val="center"/>
            <w:hideMark/>
          </w:tcPr>
          <w:p w14:paraId="3DE52475"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F_6875550369</w:t>
            </w:r>
          </w:p>
        </w:tc>
        <w:tc>
          <w:tcPr>
            <w:tcW w:w="825" w:type="dxa"/>
            <w:tcBorders>
              <w:top w:val="nil"/>
              <w:left w:val="nil"/>
              <w:bottom w:val="single" w:sz="4" w:space="0" w:color="auto"/>
              <w:right w:val="single" w:sz="4" w:space="0" w:color="auto"/>
            </w:tcBorders>
            <w:shd w:val="clear" w:color="auto" w:fill="auto"/>
            <w:vAlign w:val="center"/>
            <w:hideMark/>
          </w:tcPr>
          <w:p w14:paraId="1AB48435"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2,04</w:t>
            </w:r>
          </w:p>
        </w:tc>
        <w:tc>
          <w:tcPr>
            <w:tcW w:w="1400" w:type="dxa"/>
            <w:tcBorders>
              <w:top w:val="nil"/>
              <w:left w:val="nil"/>
              <w:bottom w:val="single" w:sz="4" w:space="0" w:color="auto"/>
              <w:right w:val="single" w:sz="4" w:space="0" w:color="auto"/>
            </w:tcBorders>
            <w:shd w:val="clear" w:color="auto" w:fill="auto"/>
            <w:vAlign w:val="center"/>
            <w:hideMark/>
          </w:tcPr>
          <w:p w14:paraId="1A40A7B8"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2,04</w:t>
            </w:r>
          </w:p>
        </w:tc>
        <w:tc>
          <w:tcPr>
            <w:tcW w:w="728" w:type="dxa"/>
            <w:tcBorders>
              <w:top w:val="nil"/>
              <w:left w:val="nil"/>
              <w:bottom w:val="single" w:sz="4" w:space="0" w:color="auto"/>
              <w:right w:val="single" w:sz="4" w:space="0" w:color="auto"/>
            </w:tcBorders>
            <w:shd w:val="clear" w:color="auto" w:fill="auto"/>
            <w:vAlign w:val="center"/>
            <w:hideMark/>
          </w:tcPr>
          <w:p w14:paraId="3D6EF5BE"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0,00</w:t>
            </w:r>
          </w:p>
        </w:tc>
        <w:tc>
          <w:tcPr>
            <w:tcW w:w="867" w:type="dxa"/>
            <w:tcBorders>
              <w:top w:val="nil"/>
              <w:left w:val="nil"/>
              <w:bottom w:val="single" w:sz="4" w:space="0" w:color="auto"/>
              <w:right w:val="single" w:sz="4" w:space="0" w:color="auto"/>
            </w:tcBorders>
            <w:shd w:val="clear" w:color="auto" w:fill="auto"/>
            <w:vAlign w:val="center"/>
            <w:hideMark/>
          </w:tcPr>
          <w:p w14:paraId="64D640D4"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0,0%</w:t>
            </w:r>
          </w:p>
        </w:tc>
      </w:tr>
      <w:tr w:rsidR="00B83AF0" w:rsidRPr="00BD0CCF" w14:paraId="545B7633" w14:textId="77777777" w:rsidTr="00B83AF0">
        <w:trPr>
          <w:trHeight w:val="20"/>
        </w:trPr>
        <w:tc>
          <w:tcPr>
            <w:tcW w:w="484" w:type="dxa"/>
            <w:tcBorders>
              <w:top w:val="nil"/>
              <w:left w:val="single" w:sz="4" w:space="0" w:color="auto"/>
              <w:bottom w:val="single" w:sz="4" w:space="0" w:color="auto"/>
              <w:right w:val="single" w:sz="4" w:space="0" w:color="auto"/>
            </w:tcBorders>
            <w:shd w:val="clear" w:color="auto" w:fill="auto"/>
            <w:noWrap/>
            <w:vAlign w:val="center"/>
            <w:hideMark/>
          </w:tcPr>
          <w:p w14:paraId="370C7E2A"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123</w:t>
            </w:r>
          </w:p>
        </w:tc>
        <w:tc>
          <w:tcPr>
            <w:tcW w:w="3731" w:type="dxa"/>
            <w:tcBorders>
              <w:top w:val="nil"/>
              <w:left w:val="nil"/>
              <w:bottom w:val="single" w:sz="4" w:space="0" w:color="auto"/>
              <w:right w:val="single" w:sz="4" w:space="0" w:color="auto"/>
            </w:tcBorders>
            <w:shd w:val="clear" w:color="auto" w:fill="auto"/>
            <w:vAlign w:val="center"/>
            <w:hideMark/>
          </w:tcPr>
          <w:p w14:paraId="7550F369" w14:textId="77777777" w:rsidR="00B83AF0" w:rsidRPr="00BD0CCF" w:rsidRDefault="00B83AF0" w:rsidP="00B83AF0">
            <w:pPr>
              <w:rPr>
                <w:rFonts w:ascii="Myriad Pro" w:hAnsi="Myriad Pro"/>
                <w:sz w:val="18"/>
                <w:szCs w:val="18"/>
              </w:rPr>
            </w:pPr>
            <w:r w:rsidRPr="00BD0CCF">
              <w:rPr>
                <w:rFonts w:ascii="Myriad Pro" w:hAnsi="Myriad Pro"/>
                <w:sz w:val="18"/>
                <w:szCs w:val="18"/>
              </w:rPr>
              <w:t>Модернизация Центра обработки данных, установка дополнительных серверов, установка дополнительной системы хранения данных, установка ленточной библиотеки для резервного копирования данных информационных ресурсов на объекте ЦОД</w:t>
            </w:r>
          </w:p>
        </w:tc>
        <w:tc>
          <w:tcPr>
            <w:tcW w:w="1310" w:type="dxa"/>
            <w:tcBorders>
              <w:top w:val="nil"/>
              <w:left w:val="nil"/>
              <w:bottom w:val="single" w:sz="4" w:space="0" w:color="auto"/>
              <w:right w:val="single" w:sz="4" w:space="0" w:color="auto"/>
            </w:tcBorders>
            <w:shd w:val="clear" w:color="auto" w:fill="auto"/>
            <w:vAlign w:val="center"/>
            <w:hideMark/>
          </w:tcPr>
          <w:p w14:paraId="3D970166"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F_6875550311</w:t>
            </w:r>
          </w:p>
        </w:tc>
        <w:tc>
          <w:tcPr>
            <w:tcW w:w="825" w:type="dxa"/>
            <w:tcBorders>
              <w:top w:val="nil"/>
              <w:left w:val="nil"/>
              <w:bottom w:val="single" w:sz="4" w:space="0" w:color="auto"/>
              <w:right w:val="single" w:sz="4" w:space="0" w:color="auto"/>
            </w:tcBorders>
            <w:shd w:val="clear" w:color="auto" w:fill="auto"/>
            <w:vAlign w:val="center"/>
            <w:hideMark/>
          </w:tcPr>
          <w:p w14:paraId="651D8270"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5,07</w:t>
            </w:r>
          </w:p>
        </w:tc>
        <w:tc>
          <w:tcPr>
            <w:tcW w:w="1400" w:type="dxa"/>
            <w:tcBorders>
              <w:top w:val="nil"/>
              <w:left w:val="nil"/>
              <w:bottom w:val="single" w:sz="4" w:space="0" w:color="auto"/>
              <w:right w:val="single" w:sz="4" w:space="0" w:color="auto"/>
            </w:tcBorders>
            <w:shd w:val="clear" w:color="auto" w:fill="auto"/>
            <w:vAlign w:val="center"/>
            <w:hideMark/>
          </w:tcPr>
          <w:p w14:paraId="38220178"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5,07</w:t>
            </w:r>
          </w:p>
        </w:tc>
        <w:tc>
          <w:tcPr>
            <w:tcW w:w="728" w:type="dxa"/>
            <w:tcBorders>
              <w:top w:val="nil"/>
              <w:left w:val="nil"/>
              <w:bottom w:val="single" w:sz="4" w:space="0" w:color="auto"/>
              <w:right w:val="single" w:sz="4" w:space="0" w:color="auto"/>
            </w:tcBorders>
            <w:shd w:val="clear" w:color="auto" w:fill="auto"/>
            <w:vAlign w:val="center"/>
            <w:hideMark/>
          </w:tcPr>
          <w:p w14:paraId="0B9F18F6"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0,00</w:t>
            </w:r>
          </w:p>
        </w:tc>
        <w:tc>
          <w:tcPr>
            <w:tcW w:w="867" w:type="dxa"/>
            <w:tcBorders>
              <w:top w:val="nil"/>
              <w:left w:val="nil"/>
              <w:bottom w:val="single" w:sz="4" w:space="0" w:color="auto"/>
              <w:right w:val="single" w:sz="4" w:space="0" w:color="auto"/>
            </w:tcBorders>
            <w:shd w:val="clear" w:color="auto" w:fill="auto"/>
            <w:vAlign w:val="center"/>
            <w:hideMark/>
          </w:tcPr>
          <w:p w14:paraId="718D49F7"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0,0%</w:t>
            </w:r>
          </w:p>
        </w:tc>
      </w:tr>
      <w:tr w:rsidR="00B83AF0" w:rsidRPr="00BD0CCF" w14:paraId="4393CE46" w14:textId="77777777" w:rsidTr="00B83AF0">
        <w:trPr>
          <w:trHeight w:val="20"/>
        </w:trPr>
        <w:tc>
          <w:tcPr>
            <w:tcW w:w="484" w:type="dxa"/>
            <w:tcBorders>
              <w:top w:val="nil"/>
              <w:left w:val="single" w:sz="4" w:space="0" w:color="auto"/>
              <w:bottom w:val="single" w:sz="4" w:space="0" w:color="auto"/>
              <w:right w:val="single" w:sz="4" w:space="0" w:color="auto"/>
            </w:tcBorders>
            <w:shd w:val="clear" w:color="auto" w:fill="auto"/>
            <w:noWrap/>
            <w:vAlign w:val="center"/>
            <w:hideMark/>
          </w:tcPr>
          <w:p w14:paraId="53D26AE7"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124</w:t>
            </w:r>
          </w:p>
        </w:tc>
        <w:tc>
          <w:tcPr>
            <w:tcW w:w="3731" w:type="dxa"/>
            <w:tcBorders>
              <w:top w:val="nil"/>
              <w:left w:val="nil"/>
              <w:bottom w:val="single" w:sz="4" w:space="0" w:color="auto"/>
              <w:right w:val="single" w:sz="4" w:space="0" w:color="auto"/>
            </w:tcBorders>
            <w:shd w:val="clear" w:color="auto" w:fill="auto"/>
            <w:vAlign w:val="center"/>
            <w:hideMark/>
          </w:tcPr>
          <w:p w14:paraId="4A5BFABB" w14:textId="77777777" w:rsidR="00B83AF0" w:rsidRPr="00BD0CCF" w:rsidRDefault="00B83AF0" w:rsidP="00B83AF0">
            <w:pPr>
              <w:rPr>
                <w:rFonts w:ascii="Myriad Pro" w:hAnsi="Myriad Pro"/>
                <w:sz w:val="18"/>
                <w:szCs w:val="18"/>
              </w:rPr>
            </w:pPr>
            <w:r w:rsidRPr="00BD0CCF">
              <w:rPr>
                <w:rFonts w:ascii="Myriad Pro" w:hAnsi="Myriad Pro"/>
                <w:sz w:val="18"/>
                <w:szCs w:val="18"/>
              </w:rPr>
              <w:t>Модернизация системы защиты информации, замена существующих и установка дополнительных серверов, замена системы хранения данных с увеличением объема дискового пространства, организация резервирования ресурсов ЦОД на территории ПО ЦЭС</w:t>
            </w:r>
          </w:p>
        </w:tc>
        <w:tc>
          <w:tcPr>
            <w:tcW w:w="1310" w:type="dxa"/>
            <w:tcBorders>
              <w:top w:val="nil"/>
              <w:left w:val="nil"/>
              <w:bottom w:val="single" w:sz="4" w:space="0" w:color="auto"/>
              <w:right w:val="single" w:sz="4" w:space="0" w:color="auto"/>
            </w:tcBorders>
            <w:shd w:val="clear" w:color="auto" w:fill="auto"/>
            <w:vAlign w:val="center"/>
            <w:hideMark/>
          </w:tcPr>
          <w:p w14:paraId="45AEB778"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F_6875550316</w:t>
            </w:r>
          </w:p>
        </w:tc>
        <w:tc>
          <w:tcPr>
            <w:tcW w:w="825" w:type="dxa"/>
            <w:tcBorders>
              <w:top w:val="nil"/>
              <w:left w:val="nil"/>
              <w:bottom w:val="single" w:sz="4" w:space="0" w:color="auto"/>
              <w:right w:val="single" w:sz="4" w:space="0" w:color="auto"/>
            </w:tcBorders>
            <w:shd w:val="clear" w:color="auto" w:fill="auto"/>
            <w:vAlign w:val="center"/>
            <w:hideMark/>
          </w:tcPr>
          <w:p w14:paraId="5AC140C5"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0,51</w:t>
            </w:r>
          </w:p>
        </w:tc>
        <w:tc>
          <w:tcPr>
            <w:tcW w:w="1400" w:type="dxa"/>
            <w:tcBorders>
              <w:top w:val="nil"/>
              <w:left w:val="nil"/>
              <w:bottom w:val="single" w:sz="4" w:space="0" w:color="auto"/>
              <w:right w:val="single" w:sz="4" w:space="0" w:color="auto"/>
            </w:tcBorders>
            <w:shd w:val="clear" w:color="auto" w:fill="auto"/>
            <w:vAlign w:val="center"/>
            <w:hideMark/>
          </w:tcPr>
          <w:p w14:paraId="42DEBF06"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0,51</w:t>
            </w:r>
          </w:p>
        </w:tc>
        <w:tc>
          <w:tcPr>
            <w:tcW w:w="728" w:type="dxa"/>
            <w:tcBorders>
              <w:top w:val="nil"/>
              <w:left w:val="nil"/>
              <w:bottom w:val="single" w:sz="4" w:space="0" w:color="auto"/>
              <w:right w:val="single" w:sz="4" w:space="0" w:color="auto"/>
            </w:tcBorders>
            <w:shd w:val="clear" w:color="auto" w:fill="auto"/>
            <w:vAlign w:val="center"/>
            <w:hideMark/>
          </w:tcPr>
          <w:p w14:paraId="765333E0"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0,00</w:t>
            </w:r>
          </w:p>
        </w:tc>
        <w:tc>
          <w:tcPr>
            <w:tcW w:w="867" w:type="dxa"/>
            <w:tcBorders>
              <w:top w:val="nil"/>
              <w:left w:val="nil"/>
              <w:bottom w:val="single" w:sz="4" w:space="0" w:color="auto"/>
              <w:right w:val="single" w:sz="4" w:space="0" w:color="auto"/>
            </w:tcBorders>
            <w:shd w:val="clear" w:color="auto" w:fill="auto"/>
            <w:vAlign w:val="center"/>
            <w:hideMark/>
          </w:tcPr>
          <w:p w14:paraId="70FA0B63"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0,0%</w:t>
            </w:r>
          </w:p>
        </w:tc>
      </w:tr>
      <w:tr w:rsidR="00B83AF0" w:rsidRPr="00BD0CCF" w14:paraId="04803412" w14:textId="77777777" w:rsidTr="00B83AF0">
        <w:trPr>
          <w:trHeight w:val="20"/>
        </w:trPr>
        <w:tc>
          <w:tcPr>
            <w:tcW w:w="484" w:type="dxa"/>
            <w:tcBorders>
              <w:top w:val="nil"/>
              <w:left w:val="single" w:sz="4" w:space="0" w:color="auto"/>
              <w:bottom w:val="single" w:sz="4" w:space="0" w:color="auto"/>
              <w:right w:val="single" w:sz="4" w:space="0" w:color="auto"/>
            </w:tcBorders>
            <w:shd w:val="clear" w:color="auto" w:fill="auto"/>
            <w:noWrap/>
            <w:vAlign w:val="center"/>
            <w:hideMark/>
          </w:tcPr>
          <w:p w14:paraId="185D3045"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125</w:t>
            </w:r>
          </w:p>
        </w:tc>
        <w:tc>
          <w:tcPr>
            <w:tcW w:w="3731" w:type="dxa"/>
            <w:tcBorders>
              <w:top w:val="nil"/>
              <w:left w:val="nil"/>
              <w:bottom w:val="single" w:sz="4" w:space="0" w:color="auto"/>
              <w:right w:val="single" w:sz="4" w:space="0" w:color="auto"/>
            </w:tcBorders>
            <w:shd w:val="clear" w:color="auto" w:fill="auto"/>
            <w:vAlign w:val="center"/>
            <w:hideMark/>
          </w:tcPr>
          <w:p w14:paraId="4A117C91" w14:textId="77777777" w:rsidR="00B83AF0" w:rsidRPr="00BD0CCF" w:rsidRDefault="00B83AF0" w:rsidP="00B83AF0">
            <w:pPr>
              <w:rPr>
                <w:rFonts w:ascii="Myriad Pro" w:hAnsi="Myriad Pro"/>
                <w:sz w:val="18"/>
                <w:szCs w:val="18"/>
              </w:rPr>
            </w:pPr>
            <w:r w:rsidRPr="00BD0CCF">
              <w:rPr>
                <w:rFonts w:ascii="Myriad Pro" w:hAnsi="Myriad Pro"/>
                <w:sz w:val="18"/>
                <w:szCs w:val="18"/>
              </w:rPr>
              <w:t>Строительство кабельной линии КЛ-10кВ и ТП для электроснабжения многоквартирных жилых домов в г. Стрежевой</w:t>
            </w:r>
          </w:p>
        </w:tc>
        <w:tc>
          <w:tcPr>
            <w:tcW w:w="1310" w:type="dxa"/>
            <w:tcBorders>
              <w:top w:val="nil"/>
              <w:left w:val="nil"/>
              <w:bottom w:val="single" w:sz="4" w:space="0" w:color="auto"/>
              <w:right w:val="single" w:sz="4" w:space="0" w:color="auto"/>
            </w:tcBorders>
            <w:shd w:val="clear" w:color="auto" w:fill="auto"/>
            <w:vAlign w:val="center"/>
            <w:hideMark/>
          </w:tcPr>
          <w:p w14:paraId="1BE494AE"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G_6875550569</w:t>
            </w:r>
          </w:p>
        </w:tc>
        <w:tc>
          <w:tcPr>
            <w:tcW w:w="825" w:type="dxa"/>
            <w:tcBorders>
              <w:top w:val="nil"/>
              <w:left w:val="nil"/>
              <w:bottom w:val="single" w:sz="4" w:space="0" w:color="auto"/>
              <w:right w:val="single" w:sz="4" w:space="0" w:color="auto"/>
            </w:tcBorders>
            <w:shd w:val="clear" w:color="auto" w:fill="auto"/>
            <w:vAlign w:val="center"/>
            <w:hideMark/>
          </w:tcPr>
          <w:p w14:paraId="2B288E0F"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7,62</w:t>
            </w:r>
          </w:p>
        </w:tc>
        <w:tc>
          <w:tcPr>
            <w:tcW w:w="1400" w:type="dxa"/>
            <w:tcBorders>
              <w:top w:val="nil"/>
              <w:left w:val="nil"/>
              <w:bottom w:val="single" w:sz="4" w:space="0" w:color="auto"/>
              <w:right w:val="single" w:sz="4" w:space="0" w:color="auto"/>
            </w:tcBorders>
            <w:shd w:val="clear" w:color="auto" w:fill="auto"/>
            <w:vAlign w:val="center"/>
            <w:hideMark/>
          </w:tcPr>
          <w:p w14:paraId="4DDEADCA"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7,62</w:t>
            </w:r>
          </w:p>
        </w:tc>
        <w:tc>
          <w:tcPr>
            <w:tcW w:w="728" w:type="dxa"/>
            <w:tcBorders>
              <w:top w:val="nil"/>
              <w:left w:val="nil"/>
              <w:bottom w:val="single" w:sz="4" w:space="0" w:color="auto"/>
              <w:right w:val="single" w:sz="4" w:space="0" w:color="auto"/>
            </w:tcBorders>
            <w:shd w:val="clear" w:color="auto" w:fill="auto"/>
            <w:vAlign w:val="center"/>
            <w:hideMark/>
          </w:tcPr>
          <w:p w14:paraId="72BDFE23"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0,00</w:t>
            </w:r>
          </w:p>
        </w:tc>
        <w:tc>
          <w:tcPr>
            <w:tcW w:w="867" w:type="dxa"/>
            <w:tcBorders>
              <w:top w:val="nil"/>
              <w:left w:val="nil"/>
              <w:bottom w:val="single" w:sz="4" w:space="0" w:color="auto"/>
              <w:right w:val="single" w:sz="4" w:space="0" w:color="auto"/>
            </w:tcBorders>
            <w:shd w:val="clear" w:color="auto" w:fill="auto"/>
            <w:vAlign w:val="center"/>
            <w:hideMark/>
          </w:tcPr>
          <w:p w14:paraId="7DCB8A29"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0,0%</w:t>
            </w:r>
          </w:p>
        </w:tc>
      </w:tr>
      <w:tr w:rsidR="00B83AF0" w:rsidRPr="00BD0CCF" w14:paraId="5C493F6C" w14:textId="77777777" w:rsidTr="00B83AF0">
        <w:trPr>
          <w:trHeight w:val="20"/>
        </w:trPr>
        <w:tc>
          <w:tcPr>
            <w:tcW w:w="484" w:type="dxa"/>
            <w:tcBorders>
              <w:top w:val="nil"/>
              <w:left w:val="single" w:sz="4" w:space="0" w:color="auto"/>
              <w:bottom w:val="single" w:sz="4" w:space="0" w:color="auto"/>
              <w:right w:val="single" w:sz="4" w:space="0" w:color="auto"/>
            </w:tcBorders>
            <w:shd w:val="clear" w:color="auto" w:fill="auto"/>
            <w:noWrap/>
            <w:vAlign w:val="center"/>
            <w:hideMark/>
          </w:tcPr>
          <w:p w14:paraId="455A3CAD"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126</w:t>
            </w:r>
          </w:p>
        </w:tc>
        <w:tc>
          <w:tcPr>
            <w:tcW w:w="3731" w:type="dxa"/>
            <w:tcBorders>
              <w:top w:val="nil"/>
              <w:left w:val="nil"/>
              <w:bottom w:val="single" w:sz="4" w:space="0" w:color="auto"/>
              <w:right w:val="single" w:sz="4" w:space="0" w:color="auto"/>
            </w:tcBorders>
            <w:shd w:val="clear" w:color="auto" w:fill="auto"/>
            <w:vAlign w:val="center"/>
            <w:hideMark/>
          </w:tcPr>
          <w:p w14:paraId="31D6A425" w14:textId="77777777" w:rsidR="00B83AF0" w:rsidRPr="00BD0CCF" w:rsidRDefault="00B83AF0" w:rsidP="00B83AF0">
            <w:pPr>
              <w:rPr>
                <w:rFonts w:ascii="Myriad Pro" w:hAnsi="Myriad Pro"/>
                <w:sz w:val="18"/>
                <w:szCs w:val="18"/>
              </w:rPr>
            </w:pPr>
            <w:r w:rsidRPr="00BD0CCF">
              <w:rPr>
                <w:rFonts w:ascii="Myriad Pro" w:hAnsi="Myriad Pro"/>
                <w:sz w:val="18"/>
                <w:szCs w:val="18"/>
              </w:rPr>
              <w:t xml:space="preserve">Строительство КЛ 10/0,4 </w:t>
            </w:r>
            <w:proofErr w:type="spellStart"/>
            <w:r w:rsidRPr="00BD0CCF">
              <w:rPr>
                <w:rFonts w:ascii="Myriad Pro" w:hAnsi="Myriad Pro"/>
                <w:sz w:val="18"/>
                <w:szCs w:val="18"/>
              </w:rPr>
              <w:t>кВ</w:t>
            </w:r>
            <w:proofErr w:type="spellEnd"/>
            <w:r w:rsidRPr="00BD0CCF">
              <w:rPr>
                <w:rFonts w:ascii="Myriad Pro" w:hAnsi="Myriad Pro"/>
                <w:sz w:val="18"/>
                <w:szCs w:val="18"/>
              </w:rPr>
              <w:t xml:space="preserve"> </w:t>
            </w:r>
            <w:proofErr w:type="spellStart"/>
            <w:r w:rsidRPr="00BD0CCF">
              <w:rPr>
                <w:rFonts w:ascii="Myriad Pro" w:hAnsi="Myriad Pro"/>
                <w:sz w:val="18"/>
                <w:szCs w:val="18"/>
              </w:rPr>
              <w:t>мкр</w:t>
            </w:r>
            <w:proofErr w:type="spellEnd"/>
            <w:r w:rsidRPr="00BD0CCF">
              <w:rPr>
                <w:rFonts w:ascii="Myriad Pro" w:hAnsi="Myriad Pro"/>
                <w:sz w:val="18"/>
                <w:szCs w:val="18"/>
              </w:rPr>
              <w:t>. Южный, п. Зональный</w:t>
            </w:r>
          </w:p>
        </w:tc>
        <w:tc>
          <w:tcPr>
            <w:tcW w:w="1310" w:type="dxa"/>
            <w:tcBorders>
              <w:top w:val="nil"/>
              <w:left w:val="nil"/>
              <w:bottom w:val="single" w:sz="4" w:space="0" w:color="auto"/>
              <w:right w:val="single" w:sz="4" w:space="0" w:color="auto"/>
            </w:tcBorders>
            <w:shd w:val="clear" w:color="auto" w:fill="auto"/>
            <w:vAlign w:val="center"/>
            <w:hideMark/>
          </w:tcPr>
          <w:p w14:paraId="1263FD7B"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F_6875550402</w:t>
            </w:r>
          </w:p>
        </w:tc>
        <w:tc>
          <w:tcPr>
            <w:tcW w:w="825" w:type="dxa"/>
            <w:tcBorders>
              <w:top w:val="nil"/>
              <w:left w:val="nil"/>
              <w:bottom w:val="single" w:sz="4" w:space="0" w:color="auto"/>
              <w:right w:val="single" w:sz="4" w:space="0" w:color="auto"/>
            </w:tcBorders>
            <w:shd w:val="clear" w:color="auto" w:fill="auto"/>
            <w:vAlign w:val="center"/>
            <w:hideMark/>
          </w:tcPr>
          <w:p w14:paraId="21000997"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7,38</w:t>
            </w:r>
          </w:p>
        </w:tc>
        <w:tc>
          <w:tcPr>
            <w:tcW w:w="1400" w:type="dxa"/>
            <w:tcBorders>
              <w:top w:val="nil"/>
              <w:left w:val="nil"/>
              <w:bottom w:val="single" w:sz="4" w:space="0" w:color="auto"/>
              <w:right w:val="single" w:sz="4" w:space="0" w:color="auto"/>
            </w:tcBorders>
            <w:shd w:val="clear" w:color="auto" w:fill="auto"/>
            <w:vAlign w:val="center"/>
            <w:hideMark/>
          </w:tcPr>
          <w:p w14:paraId="197C9849"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7,38</w:t>
            </w:r>
          </w:p>
        </w:tc>
        <w:tc>
          <w:tcPr>
            <w:tcW w:w="728" w:type="dxa"/>
            <w:tcBorders>
              <w:top w:val="nil"/>
              <w:left w:val="nil"/>
              <w:bottom w:val="single" w:sz="4" w:space="0" w:color="auto"/>
              <w:right w:val="single" w:sz="4" w:space="0" w:color="auto"/>
            </w:tcBorders>
            <w:shd w:val="clear" w:color="auto" w:fill="auto"/>
            <w:vAlign w:val="center"/>
            <w:hideMark/>
          </w:tcPr>
          <w:p w14:paraId="5BEAE55C"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0,00</w:t>
            </w:r>
          </w:p>
        </w:tc>
        <w:tc>
          <w:tcPr>
            <w:tcW w:w="867" w:type="dxa"/>
            <w:tcBorders>
              <w:top w:val="nil"/>
              <w:left w:val="nil"/>
              <w:bottom w:val="single" w:sz="4" w:space="0" w:color="auto"/>
              <w:right w:val="single" w:sz="4" w:space="0" w:color="auto"/>
            </w:tcBorders>
            <w:shd w:val="clear" w:color="auto" w:fill="auto"/>
            <w:vAlign w:val="center"/>
            <w:hideMark/>
          </w:tcPr>
          <w:p w14:paraId="5D6DE724"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0,0%</w:t>
            </w:r>
          </w:p>
        </w:tc>
      </w:tr>
      <w:tr w:rsidR="00B83AF0" w:rsidRPr="00BD0CCF" w14:paraId="0165C0A8" w14:textId="77777777" w:rsidTr="00B83AF0">
        <w:trPr>
          <w:trHeight w:val="20"/>
        </w:trPr>
        <w:tc>
          <w:tcPr>
            <w:tcW w:w="484" w:type="dxa"/>
            <w:tcBorders>
              <w:top w:val="nil"/>
              <w:left w:val="single" w:sz="4" w:space="0" w:color="auto"/>
              <w:bottom w:val="single" w:sz="4" w:space="0" w:color="auto"/>
              <w:right w:val="single" w:sz="4" w:space="0" w:color="auto"/>
            </w:tcBorders>
            <w:shd w:val="clear" w:color="auto" w:fill="auto"/>
            <w:noWrap/>
            <w:vAlign w:val="center"/>
            <w:hideMark/>
          </w:tcPr>
          <w:p w14:paraId="0112E8EE"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127</w:t>
            </w:r>
          </w:p>
        </w:tc>
        <w:tc>
          <w:tcPr>
            <w:tcW w:w="3731" w:type="dxa"/>
            <w:tcBorders>
              <w:top w:val="nil"/>
              <w:left w:val="nil"/>
              <w:bottom w:val="single" w:sz="4" w:space="0" w:color="auto"/>
              <w:right w:val="single" w:sz="4" w:space="0" w:color="auto"/>
            </w:tcBorders>
            <w:shd w:val="clear" w:color="auto" w:fill="auto"/>
            <w:vAlign w:val="center"/>
            <w:hideMark/>
          </w:tcPr>
          <w:p w14:paraId="4D7EAC01" w14:textId="77777777" w:rsidR="00B83AF0" w:rsidRPr="00BD0CCF" w:rsidRDefault="00B83AF0" w:rsidP="00B83AF0">
            <w:pPr>
              <w:rPr>
                <w:rFonts w:ascii="Myriad Pro" w:hAnsi="Myriad Pro"/>
                <w:sz w:val="18"/>
                <w:szCs w:val="18"/>
              </w:rPr>
            </w:pPr>
            <w:r w:rsidRPr="00BD0CCF">
              <w:rPr>
                <w:rFonts w:ascii="Myriad Pro" w:hAnsi="Myriad Pro"/>
                <w:sz w:val="18"/>
                <w:szCs w:val="18"/>
              </w:rPr>
              <w:t xml:space="preserve">Строительство модульного здания Тимирязевского СУ (на </w:t>
            </w:r>
            <w:proofErr w:type="spellStart"/>
            <w:r w:rsidRPr="00BD0CCF">
              <w:rPr>
                <w:rFonts w:ascii="Myriad Pro" w:hAnsi="Myriad Pro"/>
                <w:sz w:val="18"/>
                <w:szCs w:val="18"/>
              </w:rPr>
              <w:t>тер.ПС</w:t>
            </w:r>
            <w:proofErr w:type="spellEnd"/>
            <w:r w:rsidRPr="00BD0CCF">
              <w:rPr>
                <w:rFonts w:ascii="Myriad Pro" w:hAnsi="Myriad Pro"/>
                <w:sz w:val="18"/>
                <w:szCs w:val="18"/>
              </w:rPr>
              <w:t xml:space="preserve"> Левобережная площадью 9*18,подъездные пути)</w:t>
            </w:r>
          </w:p>
        </w:tc>
        <w:tc>
          <w:tcPr>
            <w:tcW w:w="1310" w:type="dxa"/>
            <w:tcBorders>
              <w:top w:val="nil"/>
              <w:left w:val="nil"/>
              <w:bottom w:val="single" w:sz="4" w:space="0" w:color="auto"/>
              <w:right w:val="single" w:sz="4" w:space="0" w:color="auto"/>
            </w:tcBorders>
            <w:shd w:val="clear" w:color="auto" w:fill="auto"/>
            <w:vAlign w:val="center"/>
            <w:hideMark/>
          </w:tcPr>
          <w:p w14:paraId="0F998F63"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F_6875550408</w:t>
            </w:r>
          </w:p>
        </w:tc>
        <w:tc>
          <w:tcPr>
            <w:tcW w:w="825" w:type="dxa"/>
            <w:tcBorders>
              <w:top w:val="nil"/>
              <w:left w:val="nil"/>
              <w:bottom w:val="single" w:sz="4" w:space="0" w:color="auto"/>
              <w:right w:val="single" w:sz="4" w:space="0" w:color="auto"/>
            </w:tcBorders>
            <w:shd w:val="clear" w:color="auto" w:fill="auto"/>
            <w:vAlign w:val="center"/>
            <w:hideMark/>
          </w:tcPr>
          <w:p w14:paraId="111E92EC"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0,45</w:t>
            </w:r>
          </w:p>
        </w:tc>
        <w:tc>
          <w:tcPr>
            <w:tcW w:w="1400" w:type="dxa"/>
            <w:tcBorders>
              <w:top w:val="nil"/>
              <w:left w:val="nil"/>
              <w:bottom w:val="single" w:sz="4" w:space="0" w:color="auto"/>
              <w:right w:val="single" w:sz="4" w:space="0" w:color="auto"/>
            </w:tcBorders>
            <w:shd w:val="clear" w:color="auto" w:fill="auto"/>
            <w:vAlign w:val="center"/>
            <w:hideMark/>
          </w:tcPr>
          <w:p w14:paraId="5CF725EC"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0,45</w:t>
            </w:r>
          </w:p>
        </w:tc>
        <w:tc>
          <w:tcPr>
            <w:tcW w:w="728" w:type="dxa"/>
            <w:tcBorders>
              <w:top w:val="nil"/>
              <w:left w:val="nil"/>
              <w:bottom w:val="single" w:sz="4" w:space="0" w:color="auto"/>
              <w:right w:val="single" w:sz="4" w:space="0" w:color="auto"/>
            </w:tcBorders>
            <w:shd w:val="clear" w:color="auto" w:fill="auto"/>
            <w:vAlign w:val="center"/>
            <w:hideMark/>
          </w:tcPr>
          <w:p w14:paraId="1076C5CC"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0,00</w:t>
            </w:r>
          </w:p>
        </w:tc>
        <w:tc>
          <w:tcPr>
            <w:tcW w:w="867" w:type="dxa"/>
            <w:tcBorders>
              <w:top w:val="nil"/>
              <w:left w:val="nil"/>
              <w:bottom w:val="single" w:sz="4" w:space="0" w:color="auto"/>
              <w:right w:val="single" w:sz="4" w:space="0" w:color="auto"/>
            </w:tcBorders>
            <w:shd w:val="clear" w:color="auto" w:fill="auto"/>
            <w:vAlign w:val="center"/>
            <w:hideMark/>
          </w:tcPr>
          <w:p w14:paraId="378EEEA3"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0,0%</w:t>
            </w:r>
          </w:p>
        </w:tc>
      </w:tr>
      <w:tr w:rsidR="00B83AF0" w:rsidRPr="00BD0CCF" w14:paraId="5737F71A" w14:textId="77777777" w:rsidTr="00B83AF0">
        <w:trPr>
          <w:trHeight w:val="20"/>
        </w:trPr>
        <w:tc>
          <w:tcPr>
            <w:tcW w:w="484" w:type="dxa"/>
            <w:tcBorders>
              <w:top w:val="nil"/>
              <w:left w:val="single" w:sz="4" w:space="0" w:color="auto"/>
              <w:bottom w:val="single" w:sz="4" w:space="0" w:color="auto"/>
              <w:right w:val="single" w:sz="4" w:space="0" w:color="auto"/>
            </w:tcBorders>
            <w:shd w:val="clear" w:color="auto" w:fill="auto"/>
            <w:noWrap/>
            <w:vAlign w:val="center"/>
            <w:hideMark/>
          </w:tcPr>
          <w:p w14:paraId="379C8D8D"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128</w:t>
            </w:r>
          </w:p>
        </w:tc>
        <w:tc>
          <w:tcPr>
            <w:tcW w:w="3731" w:type="dxa"/>
            <w:tcBorders>
              <w:top w:val="nil"/>
              <w:left w:val="nil"/>
              <w:bottom w:val="single" w:sz="4" w:space="0" w:color="auto"/>
              <w:right w:val="single" w:sz="4" w:space="0" w:color="auto"/>
            </w:tcBorders>
            <w:shd w:val="clear" w:color="auto" w:fill="auto"/>
            <w:vAlign w:val="center"/>
            <w:hideMark/>
          </w:tcPr>
          <w:p w14:paraId="0BEF2D9F" w14:textId="77777777" w:rsidR="00B83AF0" w:rsidRPr="00BD0CCF" w:rsidRDefault="00B83AF0" w:rsidP="00B83AF0">
            <w:pPr>
              <w:rPr>
                <w:rFonts w:ascii="Myriad Pro" w:hAnsi="Myriad Pro"/>
                <w:sz w:val="18"/>
                <w:szCs w:val="18"/>
              </w:rPr>
            </w:pPr>
            <w:r w:rsidRPr="00BD0CCF">
              <w:rPr>
                <w:rFonts w:ascii="Myriad Pro" w:hAnsi="Myriad Pro"/>
                <w:sz w:val="18"/>
                <w:szCs w:val="18"/>
              </w:rPr>
              <w:t>Строительство модульного здания Н-Рождественского СУ</w:t>
            </w:r>
          </w:p>
        </w:tc>
        <w:tc>
          <w:tcPr>
            <w:tcW w:w="1310" w:type="dxa"/>
            <w:tcBorders>
              <w:top w:val="nil"/>
              <w:left w:val="nil"/>
              <w:bottom w:val="single" w:sz="4" w:space="0" w:color="auto"/>
              <w:right w:val="single" w:sz="4" w:space="0" w:color="auto"/>
            </w:tcBorders>
            <w:shd w:val="clear" w:color="auto" w:fill="auto"/>
            <w:vAlign w:val="center"/>
            <w:hideMark/>
          </w:tcPr>
          <w:p w14:paraId="71B5F211"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F_6875550409</w:t>
            </w:r>
          </w:p>
        </w:tc>
        <w:tc>
          <w:tcPr>
            <w:tcW w:w="825" w:type="dxa"/>
            <w:tcBorders>
              <w:top w:val="nil"/>
              <w:left w:val="nil"/>
              <w:bottom w:val="single" w:sz="4" w:space="0" w:color="auto"/>
              <w:right w:val="single" w:sz="4" w:space="0" w:color="auto"/>
            </w:tcBorders>
            <w:shd w:val="clear" w:color="auto" w:fill="auto"/>
            <w:vAlign w:val="center"/>
            <w:hideMark/>
          </w:tcPr>
          <w:p w14:paraId="6C14770D"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7,83</w:t>
            </w:r>
          </w:p>
        </w:tc>
        <w:tc>
          <w:tcPr>
            <w:tcW w:w="1400" w:type="dxa"/>
            <w:tcBorders>
              <w:top w:val="nil"/>
              <w:left w:val="nil"/>
              <w:bottom w:val="single" w:sz="4" w:space="0" w:color="auto"/>
              <w:right w:val="single" w:sz="4" w:space="0" w:color="auto"/>
            </w:tcBorders>
            <w:shd w:val="clear" w:color="auto" w:fill="auto"/>
            <w:vAlign w:val="center"/>
            <w:hideMark/>
          </w:tcPr>
          <w:p w14:paraId="682817BE"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5,00</w:t>
            </w:r>
          </w:p>
        </w:tc>
        <w:tc>
          <w:tcPr>
            <w:tcW w:w="728" w:type="dxa"/>
            <w:tcBorders>
              <w:top w:val="nil"/>
              <w:left w:val="nil"/>
              <w:bottom w:val="single" w:sz="4" w:space="0" w:color="auto"/>
              <w:right w:val="single" w:sz="4" w:space="0" w:color="auto"/>
            </w:tcBorders>
            <w:shd w:val="clear" w:color="auto" w:fill="auto"/>
            <w:vAlign w:val="center"/>
            <w:hideMark/>
          </w:tcPr>
          <w:p w14:paraId="6523D51F"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-2,83</w:t>
            </w:r>
          </w:p>
        </w:tc>
        <w:tc>
          <w:tcPr>
            <w:tcW w:w="867" w:type="dxa"/>
            <w:tcBorders>
              <w:top w:val="nil"/>
              <w:left w:val="nil"/>
              <w:bottom w:val="single" w:sz="4" w:space="0" w:color="auto"/>
              <w:right w:val="single" w:sz="4" w:space="0" w:color="auto"/>
            </w:tcBorders>
            <w:shd w:val="clear" w:color="auto" w:fill="auto"/>
            <w:vAlign w:val="center"/>
            <w:hideMark/>
          </w:tcPr>
          <w:p w14:paraId="2AB40531"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-36,1%</w:t>
            </w:r>
          </w:p>
        </w:tc>
      </w:tr>
      <w:tr w:rsidR="00B83AF0" w:rsidRPr="00BD0CCF" w14:paraId="2CBF72E1" w14:textId="77777777" w:rsidTr="00B83AF0">
        <w:trPr>
          <w:trHeight w:val="20"/>
        </w:trPr>
        <w:tc>
          <w:tcPr>
            <w:tcW w:w="484" w:type="dxa"/>
            <w:tcBorders>
              <w:top w:val="nil"/>
              <w:left w:val="single" w:sz="4" w:space="0" w:color="auto"/>
              <w:bottom w:val="single" w:sz="4" w:space="0" w:color="auto"/>
              <w:right w:val="single" w:sz="4" w:space="0" w:color="auto"/>
            </w:tcBorders>
            <w:shd w:val="clear" w:color="auto" w:fill="auto"/>
            <w:noWrap/>
            <w:vAlign w:val="center"/>
            <w:hideMark/>
          </w:tcPr>
          <w:p w14:paraId="190F732B"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129</w:t>
            </w:r>
          </w:p>
        </w:tc>
        <w:tc>
          <w:tcPr>
            <w:tcW w:w="3731" w:type="dxa"/>
            <w:tcBorders>
              <w:top w:val="nil"/>
              <w:left w:val="nil"/>
              <w:bottom w:val="single" w:sz="4" w:space="0" w:color="auto"/>
              <w:right w:val="single" w:sz="4" w:space="0" w:color="auto"/>
            </w:tcBorders>
            <w:shd w:val="clear" w:color="auto" w:fill="auto"/>
            <w:vAlign w:val="center"/>
            <w:hideMark/>
          </w:tcPr>
          <w:p w14:paraId="00C2007B" w14:textId="77777777" w:rsidR="00B83AF0" w:rsidRPr="00BD0CCF" w:rsidRDefault="00B83AF0" w:rsidP="00B83AF0">
            <w:pPr>
              <w:rPr>
                <w:rFonts w:ascii="Myriad Pro" w:hAnsi="Myriad Pro"/>
                <w:sz w:val="18"/>
                <w:szCs w:val="18"/>
              </w:rPr>
            </w:pPr>
            <w:r w:rsidRPr="00BD0CCF">
              <w:rPr>
                <w:rFonts w:ascii="Myriad Pro" w:hAnsi="Myriad Pro"/>
                <w:sz w:val="18"/>
                <w:szCs w:val="18"/>
              </w:rPr>
              <w:t xml:space="preserve">Приобретение земельного участка под ВЛ 110 </w:t>
            </w:r>
            <w:proofErr w:type="spellStart"/>
            <w:r w:rsidRPr="00BD0CCF">
              <w:rPr>
                <w:rFonts w:ascii="Myriad Pro" w:hAnsi="Myriad Pro"/>
                <w:sz w:val="18"/>
                <w:szCs w:val="18"/>
              </w:rPr>
              <w:t>кВ</w:t>
            </w:r>
            <w:proofErr w:type="spellEnd"/>
            <w:r w:rsidRPr="00BD0CCF">
              <w:rPr>
                <w:rFonts w:ascii="Myriad Pro" w:hAnsi="Myriad Pro"/>
                <w:sz w:val="18"/>
                <w:szCs w:val="18"/>
              </w:rPr>
              <w:t xml:space="preserve"> Чапаевка - Раздольное (С-93, С-94) 13333 </w:t>
            </w:r>
            <w:proofErr w:type="spellStart"/>
            <w:r w:rsidRPr="00BD0CCF">
              <w:rPr>
                <w:rFonts w:ascii="Myriad Pro" w:hAnsi="Myriad Pro"/>
                <w:sz w:val="18"/>
                <w:szCs w:val="18"/>
              </w:rPr>
              <w:t>кв.м</w:t>
            </w:r>
            <w:proofErr w:type="spellEnd"/>
          </w:p>
        </w:tc>
        <w:tc>
          <w:tcPr>
            <w:tcW w:w="1310" w:type="dxa"/>
            <w:tcBorders>
              <w:top w:val="nil"/>
              <w:left w:val="nil"/>
              <w:bottom w:val="single" w:sz="4" w:space="0" w:color="auto"/>
              <w:right w:val="single" w:sz="4" w:space="0" w:color="auto"/>
            </w:tcBorders>
            <w:shd w:val="clear" w:color="auto" w:fill="auto"/>
            <w:vAlign w:val="center"/>
            <w:hideMark/>
          </w:tcPr>
          <w:p w14:paraId="2D992994"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G_6875550488</w:t>
            </w:r>
          </w:p>
        </w:tc>
        <w:tc>
          <w:tcPr>
            <w:tcW w:w="825" w:type="dxa"/>
            <w:tcBorders>
              <w:top w:val="nil"/>
              <w:left w:val="nil"/>
              <w:bottom w:val="single" w:sz="4" w:space="0" w:color="auto"/>
              <w:right w:val="single" w:sz="4" w:space="0" w:color="auto"/>
            </w:tcBorders>
            <w:shd w:val="clear" w:color="auto" w:fill="auto"/>
            <w:vAlign w:val="center"/>
            <w:hideMark/>
          </w:tcPr>
          <w:p w14:paraId="67DCE3C3"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0,02</w:t>
            </w:r>
          </w:p>
        </w:tc>
        <w:tc>
          <w:tcPr>
            <w:tcW w:w="1400" w:type="dxa"/>
            <w:tcBorders>
              <w:top w:val="nil"/>
              <w:left w:val="nil"/>
              <w:bottom w:val="single" w:sz="4" w:space="0" w:color="auto"/>
              <w:right w:val="single" w:sz="4" w:space="0" w:color="auto"/>
            </w:tcBorders>
            <w:shd w:val="clear" w:color="auto" w:fill="auto"/>
            <w:vAlign w:val="center"/>
            <w:hideMark/>
          </w:tcPr>
          <w:p w14:paraId="201AA2BF"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0,00</w:t>
            </w:r>
          </w:p>
        </w:tc>
        <w:tc>
          <w:tcPr>
            <w:tcW w:w="728" w:type="dxa"/>
            <w:tcBorders>
              <w:top w:val="nil"/>
              <w:left w:val="nil"/>
              <w:bottom w:val="single" w:sz="4" w:space="0" w:color="auto"/>
              <w:right w:val="single" w:sz="4" w:space="0" w:color="auto"/>
            </w:tcBorders>
            <w:shd w:val="clear" w:color="auto" w:fill="auto"/>
            <w:vAlign w:val="center"/>
            <w:hideMark/>
          </w:tcPr>
          <w:p w14:paraId="38E22E96"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-0,02</w:t>
            </w:r>
          </w:p>
        </w:tc>
        <w:tc>
          <w:tcPr>
            <w:tcW w:w="867" w:type="dxa"/>
            <w:tcBorders>
              <w:top w:val="nil"/>
              <w:left w:val="nil"/>
              <w:bottom w:val="single" w:sz="4" w:space="0" w:color="auto"/>
              <w:right w:val="single" w:sz="4" w:space="0" w:color="auto"/>
            </w:tcBorders>
            <w:shd w:val="clear" w:color="auto" w:fill="auto"/>
            <w:vAlign w:val="center"/>
            <w:hideMark/>
          </w:tcPr>
          <w:p w14:paraId="582208FB"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-100,0%</w:t>
            </w:r>
          </w:p>
        </w:tc>
      </w:tr>
      <w:tr w:rsidR="00B83AF0" w:rsidRPr="00BD0CCF" w14:paraId="0C734EFF" w14:textId="77777777" w:rsidTr="00B83AF0">
        <w:trPr>
          <w:trHeight w:val="20"/>
        </w:trPr>
        <w:tc>
          <w:tcPr>
            <w:tcW w:w="484" w:type="dxa"/>
            <w:tcBorders>
              <w:top w:val="nil"/>
              <w:left w:val="single" w:sz="4" w:space="0" w:color="auto"/>
              <w:bottom w:val="single" w:sz="4" w:space="0" w:color="auto"/>
              <w:right w:val="single" w:sz="4" w:space="0" w:color="auto"/>
            </w:tcBorders>
            <w:shd w:val="clear" w:color="auto" w:fill="auto"/>
            <w:noWrap/>
            <w:vAlign w:val="center"/>
            <w:hideMark/>
          </w:tcPr>
          <w:p w14:paraId="47A6F894"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130</w:t>
            </w:r>
          </w:p>
        </w:tc>
        <w:tc>
          <w:tcPr>
            <w:tcW w:w="3731" w:type="dxa"/>
            <w:tcBorders>
              <w:top w:val="nil"/>
              <w:left w:val="nil"/>
              <w:bottom w:val="single" w:sz="4" w:space="0" w:color="auto"/>
              <w:right w:val="single" w:sz="4" w:space="0" w:color="auto"/>
            </w:tcBorders>
            <w:shd w:val="clear" w:color="auto" w:fill="auto"/>
            <w:vAlign w:val="center"/>
            <w:hideMark/>
          </w:tcPr>
          <w:p w14:paraId="6B9B339C" w14:textId="77777777" w:rsidR="00B83AF0" w:rsidRPr="00BD0CCF" w:rsidRDefault="00B83AF0" w:rsidP="00B83AF0">
            <w:pPr>
              <w:rPr>
                <w:rFonts w:ascii="Myriad Pro" w:hAnsi="Myriad Pro"/>
                <w:sz w:val="18"/>
                <w:szCs w:val="18"/>
              </w:rPr>
            </w:pPr>
            <w:r w:rsidRPr="00BD0CCF">
              <w:rPr>
                <w:rFonts w:ascii="Myriad Pro" w:hAnsi="Myriad Pro"/>
                <w:sz w:val="18"/>
                <w:szCs w:val="18"/>
              </w:rPr>
              <w:t xml:space="preserve">Приобретение бурильных машин на автомобильном шасси ГАЗ 2016г. -1 шт., 2018г. -2 шт.,2019г. - 1 шт.,2020г. - 1шт., МТЗ-82 2016-1 шт., 2018г.-2 шт., 2019г.-2 </w:t>
            </w:r>
            <w:proofErr w:type="spellStart"/>
            <w:r w:rsidRPr="00BD0CCF">
              <w:rPr>
                <w:rFonts w:ascii="Myriad Pro" w:hAnsi="Myriad Pro"/>
                <w:sz w:val="18"/>
                <w:szCs w:val="18"/>
              </w:rPr>
              <w:t>шт.КАМАЗ</w:t>
            </w:r>
            <w:proofErr w:type="spellEnd"/>
            <w:r w:rsidRPr="00BD0CCF">
              <w:rPr>
                <w:rFonts w:ascii="Myriad Pro" w:hAnsi="Myriad Pro"/>
                <w:sz w:val="18"/>
                <w:szCs w:val="18"/>
              </w:rPr>
              <w:t xml:space="preserve"> 2017г.-1 шт.</w:t>
            </w:r>
          </w:p>
        </w:tc>
        <w:tc>
          <w:tcPr>
            <w:tcW w:w="1310" w:type="dxa"/>
            <w:tcBorders>
              <w:top w:val="nil"/>
              <w:left w:val="nil"/>
              <w:bottom w:val="single" w:sz="4" w:space="0" w:color="auto"/>
              <w:right w:val="single" w:sz="4" w:space="0" w:color="auto"/>
            </w:tcBorders>
            <w:shd w:val="clear" w:color="auto" w:fill="auto"/>
            <w:vAlign w:val="center"/>
            <w:hideMark/>
          </w:tcPr>
          <w:p w14:paraId="3C17CC73"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F_6875550574</w:t>
            </w:r>
          </w:p>
        </w:tc>
        <w:tc>
          <w:tcPr>
            <w:tcW w:w="825" w:type="dxa"/>
            <w:tcBorders>
              <w:top w:val="nil"/>
              <w:left w:val="nil"/>
              <w:bottom w:val="single" w:sz="4" w:space="0" w:color="auto"/>
              <w:right w:val="single" w:sz="4" w:space="0" w:color="auto"/>
            </w:tcBorders>
            <w:shd w:val="clear" w:color="auto" w:fill="auto"/>
            <w:vAlign w:val="center"/>
            <w:hideMark/>
          </w:tcPr>
          <w:p w14:paraId="780B3D74"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7,56</w:t>
            </w:r>
          </w:p>
        </w:tc>
        <w:tc>
          <w:tcPr>
            <w:tcW w:w="1400" w:type="dxa"/>
            <w:tcBorders>
              <w:top w:val="nil"/>
              <w:left w:val="nil"/>
              <w:bottom w:val="single" w:sz="4" w:space="0" w:color="auto"/>
              <w:right w:val="single" w:sz="4" w:space="0" w:color="auto"/>
            </w:tcBorders>
            <w:shd w:val="clear" w:color="auto" w:fill="auto"/>
            <w:vAlign w:val="center"/>
            <w:hideMark/>
          </w:tcPr>
          <w:p w14:paraId="624177A3"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7,56</w:t>
            </w:r>
          </w:p>
        </w:tc>
        <w:tc>
          <w:tcPr>
            <w:tcW w:w="728" w:type="dxa"/>
            <w:tcBorders>
              <w:top w:val="nil"/>
              <w:left w:val="nil"/>
              <w:bottom w:val="single" w:sz="4" w:space="0" w:color="auto"/>
              <w:right w:val="single" w:sz="4" w:space="0" w:color="auto"/>
            </w:tcBorders>
            <w:shd w:val="clear" w:color="auto" w:fill="auto"/>
            <w:vAlign w:val="center"/>
            <w:hideMark/>
          </w:tcPr>
          <w:p w14:paraId="049782A8"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0,00</w:t>
            </w:r>
          </w:p>
        </w:tc>
        <w:tc>
          <w:tcPr>
            <w:tcW w:w="867" w:type="dxa"/>
            <w:tcBorders>
              <w:top w:val="nil"/>
              <w:left w:val="nil"/>
              <w:bottom w:val="single" w:sz="4" w:space="0" w:color="auto"/>
              <w:right w:val="single" w:sz="4" w:space="0" w:color="auto"/>
            </w:tcBorders>
            <w:shd w:val="clear" w:color="auto" w:fill="auto"/>
            <w:vAlign w:val="center"/>
            <w:hideMark/>
          </w:tcPr>
          <w:p w14:paraId="437C23B9"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0,0%</w:t>
            </w:r>
          </w:p>
        </w:tc>
      </w:tr>
      <w:tr w:rsidR="00B83AF0" w:rsidRPr="00BD0CCF" w14:paraId="0325B4A2" w14:textId="77777777" w:rsidTr="00B83AF0">
        <w:trPr>
          <w:trHeight w:val="20"/>
        </w:trPr>
        <w:tc>
          <w:tcPr>
            <w:tcW w:w="484" w:type="dxa"/>
            <w:tcBorders>
              <w:top w:val="nil"/>
              <w:left w:val="single" w:sz="4" w:space="0" w:color="auto"/>
              <w:bottom w:val="single" w:sz="4" w:space="0" w:color="auto"/>
              <w:right w:val="single" w:sz="4" w:space="0" w:color="auto"/>
            </w:tcBorders>
            <w:shd w:val="clear" w:color="auto" w:fill="auto"/>
            <w:noWrap/>
            <w:vAlign w:val="center"/>
            <w:hideMark/>
          </w:tcPr>
          <w:p w14:paraId="3EAA377F"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131</w:t>
            </w:r>
          </w:p>
        </w:tc>
        <w:tc>
          <w:tcPr>
            <w:tcW w:w="3731" w:type="dxa"/>
            <w:tcBorders>
              <w:top w:val="nil"/>
              <w:left w:val="nil"/>
              <w:bottom w:val="single" w:sz="4" w:space="0" w:color="auto"/>
              <w:right w:val="single" w:sz="4" w:space="0" w:color="auto"/>
            </w:tcBorders>
            <w:shd w:val="clear" w:color="auto" w:fill="auto"/>
            <w:vAlign w:val="center"/>
            <w:hideMark/>
          </w:tcPr>
          <w:p w14:paraId="231FD915" w14:textId="77777777" w:rsidR="00B83AF0" w:rsidRPr="00BD0CCF" w:rsidRDefault="00B83AF0" w:rsidP="00B83AF0">
            <w:pPr>
              <w:rPr>
                <w:rFonts w:ascii="Myriad Pro" w:hAnsi="Myriad Pro"/>
                <w:sz w:val="18"/>
                <w:szCs w:val="18"/>
              </w:rPr>
            </w:pPr>
            <w:r w:rsidRPr="00BD0CCF">
              <w:rPr>
                <w:rFonts w:ascii="Myriad Pro" w:hAnsi="Myriad Pro"/>
                <w:sz w:val="18"/>
                <w:szCs w:val="18"/>
              </w:rPr>
              <w:t>Приобретение автоподъемников, автовышек на безе КАМАЗ 2020г.-1 шт., ГАЗ 2016г.-2 шт., 2017г.-1шт., 2019г.-2 шт.</w:t>
            </w:r>
          </w:p>
        </w:tc>
        <w:tc>
          <w:tcPr>
            <w:tcW w:w="1310" w:type="dxa"/>
            <w:tcBorders>
              <w:top w:val="nil"/>
              <w:left w:val="nil"/>
              <w:bottom w:val="single" w:sz="4" w:space="0" w:color="auto"/>
              <w:right w:val="single" w:sz="4" w:space="0" w:color="auto"/>
            </w:tcBorders>
            <w:shd w:val="clear" w:color="auto" w:fill="auto"/>
            <w:vAlign w:val="center"/>
            <w:hideMark/>
          </w:tcPr>
          <w:p w14:paraId="17D7BB38"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F_6875550575</w:t>
            </w:r>
          </w:p>
        </w:tc>
        <w:tc>
          <w:tcPr>
            <w:tcW w:w="825" w:type="dxa"/>
            <w:tcBorders>
              <w:top w:val="nil"/>
              <w:left w:val="nil"/>
              <w:bottom w:val="single" w:sz="4" w:space="0" w:color="auto"/>
              <w:right w:val="single" w:sz="4" w:space="0" w:color="auto"/>
            </w:tcBorders>
            <w:shd w:val="clear" w:color="auto" w:fill="auto"/>
            <w:vAlign w:val="center"/>
            <w:hideMark/>
          </w:tcPr>
          <w:p w14:paraId="4A361CD9"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3,35</w:t>
            </w:r>
          </w:p>
        </w:tc>
        <w:tc>
          <w:tcPr>
            <w:tcW w:w="1400" w:type="dxa"/>
            <w:tcBorders>
              <w:top w:val="nil"/>
              <w:left w:val="nil"/>
              <w:bottom w:val="single" w:sz="4" w:space="0" w:color="auto"/>
              <w:right w:val="single" w:sz="4" w:space="0" w:color="auto"/>
            </w:tcBorders>
            <w:shd w:val="clear" w:color="auto" w:fill="auto"/>
            <w:vAlign w:val="center"/>
            <w:hideMark/>
          </w:tcPr>
          <w:p w14:paraId="18FD91F1"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3,35</w:t>
            </w:r>
          </w:p>
        </w:tc>
        <w:tc>
          <w:tcPr>
            <w:tcW w:w="728" w:type="dxa"/>
            <w:tcBorders>
              <w:top w:val="nil"/>
              <w:left w:val="nil"/>
              <w:bottom w:val="single" w:sz="4" w:space="0" w:color="auto"/>
              <w:right w:val="single" w:sz="4" w:space="0" w:color="auto"/>
            </w:tcBorders>
            <w:shd w:val="clear" w:color="auto" w:fill="auto"/>
            <w:vAlign w:val="center"/>
            <w:hideMark/>
          </w:tcPr>
          <w:p w14:paraId="52D48D9C"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0,00</w:t>
            </w:r>
          </w:p>
        </w:tc>
        <w:tc>
          <w:tcPr>
            <w:tcW w:w="867" w:type="dxa"/>
            <w:tcBorders>
              <w:top w:val="nil"/>
              <w:left w:val="nil"/>
              <w:bottom w:val="single" w:sz="4" w:space="0" w:color="auto"/>
              <w:right w:val="single" w:sz="4" w:space="0" w:color="auto"/>
            </w:tcBorders>
            <w:shd w:val="clear" w:color="auto" w:fill="auto"/>
            <w:vAlign w:val="center"/>
            <w:hideMark/>
          </w:tcPr>
          <w:p w14:paraId="3F498951"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0,0%</w:t>
            </w:r>
          </w:p>
        </w:tc>
      </w:tr>
      <w:tr w:rsidR="00B83AF0" w:rsidRPr="00BD0CCF" w14:paraId="79349826" w14:textId="77777777" w:rsidTr="00B83AF0">
        <w:trPr>
          <w:trHeight w:val="20"/>
        </w:trPr>
        <w:tc>
          <w:tcPr>
            <w:tcW w:w="484" w:type="dxa"/>
            <w:tcBorders>
              <w:top w:val="nil"/>
              <w:left w:val="single" w:sz="4" w:space="0" w:color="auto"/>
              <w:bottom w:val="single" w:sz="4" w:space="0" w:color="auto"/>
              <w:right w:val="single" w:sz="4" w:space="0" w:color="auto"/>
            </w:tcBorders>
            <w:shd w:val="clear" w:color="auto" w:fill="auto"/>
            <w:noWrap/>
            <w:vAlign w:val="center"/>
            <w:hideMark/>
          </w:tcPr>
          <w:p w14:paraId="588F53E9"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132</w:t>
            </w:r>
          </w:p>
        </w:tc>
        <w:tc>
          <w:tcPr>
            <w:tcW w:w="3731" w:type="dxa"/>
            <w:tcBorders>
              <w:top w:val="nil"/>
              <w:left w:val="nil"/>
              <w:bottom w:val="single" w:sz="4" w:space="0" w:color="auto"/>
              <w:right w:val="single" w:sz="4" w:space="0" w:color="auto"/>
            </w:tcBorders>
            <w:shd w:val="clear" w:color="auto" w:fill="auto"/>
            <w:vAlign w:val="center"/>
            <w:hideMark/>
          </w:tcPr>
          <w:p w14:paraId="0D93002B" w14:textId="77777777" w:rsidR="00B83AF0" w:rsidRPr="00BD0CCF" w:rsidRDefault="00B83AF0" w:rsidP="00B83AF0">
            <w:pPr>
              <w:rPr>
                <w:rFonts w:ascii="Myriad Pro" w:hAnsi="Myriad Pro"/>
                <w:sz w:val="18"/>
                <w:szCs w:val="18"/>
              </w:rPr>
            </w:pPr>
            <w:r w:rsidRPr="00BD0CCF">
              <w:rPr>
                <w:rFonts w:ascii="Myriad Pro" w:hAnsi="Myriad Pro"/>
                <w:sz w:val="18"/>
                <w:szCs w:val="18"/>
              </w:rPr>
              <w:t xml:space="preserve">Приобретение бригадной гусеничной техники на базе ГАЗ 2016г.-1 шт., 2019г.-1 шт., МТЛБ 2018г.-1 шт., </w:t>
            </w:r>
            <w:proofErr w:type="spellStart"/>
            <w:r w:rsidRPr="00BD0CCF">
              <w:rPr>
                <w:rFonts w:ascii="Myriad Pro" w:hAnsi="Myriad Pro"/>
                <w:sz w:val="18"/>
                <w:szCs w:val="18"/>
              </w:rPr>
              <w:t>Четра</w:t>
            </w:r>
            <w:proofErr w:type="spellEnd"/>
            <w:r w:rsidRPr="00BD0CCF">
              <w:rPr>
                <w:rFonts w:ascii="Myriad Pro" w:hAnsi="Myriad Pro"/>
                <w:sz w:val="18"/>
                <w:szCs w:val="18"/>
              </w:rPr>
              <w:t xml:space="preserve"> 2020г.-1 шт., Вездеход АРГО 2017г.-1 шт., 2018г.-1 шт.</w:t>
            </w:r>
          </w:p>
        </w:tc>
        <w:tc>
          <w:tcPr>
            <w:tcW w:w="1310" w:type="dxa"/>
            <w:tcBorders>
              <w:top w:val="nil"/>
              <w:left w:val="nil"/>
              <w:bottom w:val="single" w:sz="4" w:space="0" w:color="auto"/>
              <w:right w:val="single" w:sz="4" w:space="0" w:color="auto"/>
            </w:tcBorders>
            <w:shd w:val="clear" w:color="auto" w:fill="auto"/>
            <w:vAlign w:val="center"/>
            <w:hideMark/>
          </w:tcPr>
          <w:p w14:paraId="5B7A3907"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F_6875550576</w:t>
            </w:r>
          </w:p>
        </w:tc>
        <w:tc>
          <w:tcPr>
            <w:tcW w:w="825" w:type="dxa"/>
            <w:tcBorders>
              <w:top w:val="nil"/>
              <w:left w:val="nil"/>
              <w:bottom w:val="single" w:sz="4" w:space="0" w:color="auto"/>
              <w:right w:val="single" w:sz="4" w:space="0" w:color="auto"/>
            </w:tcBorders>
            <w:shd w:val="clear" w:color="auto" w:fill="auto"/>
            <w:vAlign w:val="center"/>
            <w:hideMark/>
          </w:tcPr>
          <w:p w14:paraId="7AEA9F5A"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1,71</w:t>
            </w:r>
          </w:p>
        </w:tc>
        <w:tc>
          <w:tcPr>
            <w:tcW w:w="1400" w:type="dxa"/>
            <w:tcBorders>
              <w:top w:val="nil"/>
              <w:left w:val="nil"/>
              <w:bottom w:val="single" w:sz="4" w:space="0" w:color="auto"/>
              <w:right w:val="single" w:sz="4" w:space="0" w:color="auto"/>
            </w:tcBorders>
            <w:shd w:val="clear" w:color="auto" w:fill="auto"/>
            <w:vAlign w:val="center"/>
            <w:hideMark/>
          </w:tcPr>
          <w:p w14:paraId="15F0296C"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1,71</w:t>
            </w:r>
          </w:p>
        </w:tc>
        <w:tc>
          <w:tcPr>
            <w:tcW w:w="728" w:type="dxa"/>
            <w:tcBorders>
              <w:top w:val="nil"/>
              <w:left w:val="nil"/>
              <w:bottom w:val="single" w:sz="4" w:space="0" w:color="auto"/>
              <w:right w:val="single" w:sz="4" w:space="0" w:color="auto"/>
            </w:tcBorders>
            <w:shd w:val="clear" w:color="auto" w:fill="auto"/>
            <w:vAlign w:val="center"/>
            <w:hideMark/>
          </w:tcPr>
          <w:p w14:paraId="3971D31A"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0,00</w:t>
            </w:r>
          </w:p>
        </w:tc>
        <w:tc>
          <w:tcPr>
            <w:tcW w:w="867" w:type="dxa"/>
            <w:tcBorders>
              <w:top w:val="nil"/>
              <w:left w:val="nil"/>
              <w:bottom w:val="single" w:sz="4" w:space="0" w:color="auto"/>
              <w:right w:val="single" w:sz="4" w:space="0" w:color="auto"/>
            </w:tcBorders>
            <w:shd w:val="clear" w:color="auto" w:fill="auto"/>
            <w:vAlign w:val="center"/>
            <w:hideMark/>
          </w:tcPr>
          <w:p w14:paraId="5EBC4F21"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0,0%</w:t>
            </w:r>
          </w:p>
        </w:tc>
      </w:tr>
      <w:tr w:rsidR="00B83AF0" w:rsidRPr="00BD0CCF" w14:paraId="29D31254" w14:textId="77777777" w:rsidTr="00B83AF0">
        <w:trPr>
          <w:trHeight w:val="20"/>
        </w:trPr>
        <w:tc>
          <w:tcPr>
            <w:tcW w:w="484" w:type="dxa"/>
            <w:tcBorders>
              <w:top w:val="nil"/>
              <w:left w:val="single" w:sz="4" w:space="0" w:color="auto"/>
              <w:bottom w:val="single" w:sz="4" w:space="0" w:color="auto"/>
              <w:right w:val="single" w:sz="4" w:space="0" w:color="auto"/>
            </w:tcBorders>
            <w:shd w:val="clear" w:color="auto" w:fill="auto"/>
            <w:noWrap/>
            <w:vAlign w:val="center"/>
            <w:hideMark/>
          </w:tcPr>
          <w:p w14:paraId="71BDF0F9"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133</w:t>
            </w:r>
          </w:p>
        </w:tc>
        <w:tc>
          <w:tcPr>
            <w:tcW w:w="3731" w:type="dxa"/>
            <w:tcBorders>
              <w:top w:val="nil"/>
              <w:left w:val="nil"/>
              <w:bottom w:val="single" w:sz="4" w:space="0" w:color="auto"/>
              <w:right w:val="single" w:sz="4" w:space="0" w:color="auto"/>
            </w:tcBorders>
            <w:shd w:val="clear" w:color="auto" w:fill="auto"/>
            <w:vAlign w:val="center"/>
            <w:hideMark/>
          </w:tcPr>
          <w:p w14:paraId="1ED27460" w14:textId="77777777" w:rsidR="00B83AF0" w:rsidRPr="00BD0CCF" w:rsidRDefault="00B83AF0" w:rsidP="00B83AF0">
            <w:pPr>
              <w:rPr>
                <w:rFonts w:ascii="Myriad Pro" w:hAnsi="Myriad Pro"/>
                <w:sz w:val="18"/>
                <w:szCs w:val="18"/>
              </w:rPr>
            </w:pPr>
            <w:r w:rsidRPr="00BD0CCF">
              <w:rPr>
                <w:rFonts w:ascii="Myriad Pro" w:hAnsi="Myriad Pro"/>
                <w:sz w:val="18"/>
                <w:szCs w:val="18"/>
              </w:rPr>
              <w:t>Приобретение прицепов автомобильных (Легковой прицеп Тайга 2016г.-1 шт., 2017г.-2 шт., Прицеп-Роспуск 2019г.-2 шт., 2020г.-1шт.)</w:t>
            </w:r>
          </w:p>
        </w:tc>
        <w:tc>
          <w:tcPr>
            <w:tcW w:w="1310" w:type="dxa"/>
            <w:tcBorders>
              <w:top w:val="nil"/>
              <w:left w:val="nil"/>
              <w:bottom w:val="single" w:sz="4" w:space="0" w:color="auto"/>
              <w:right w:val="single" w:sz="4" w:space="0" w:color="auto"/>
            </w:tcBorders>
            <w:shd w:val="clear" w:color="auto" w:fill="auto"/>
            <w:vAlign w:val="center"/>
            <w:hideMark/>
          </w:tcPr>
          <w:p w14:paraId="0AC73A5B"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F_6875550578</w:t>
            </w:r>
          </w:p>
        </w:tc>
        <w:tc>
          <w:tcPr>
            <w:tcW w:w="825" w:type="dxa"/>
            <w:tcBorders>
              <w:top w:val="nil"/>
              <w:left w:val="nil"/>
              <w:bottom w:val="single" w:sz="4" w:space="0" w:color="auto"/>
              <w:right w:val="single" w:sz="4" w:space="0" w:color="auto"/>
            </w:tcBorders>
            <w:shd w:val="clear" w:color="auto" w:fill="auto"/>
            <w:vAlign w:val="center"/>
            <w:hideMark/>
          </w:tcPr>
          <w:p w14:paraId="1816605F"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0,25</w:t>
            </w:r>
          </w:p>
        </w:tc>
        <w:tc>
          <w:tcPr>
            <w:tcW w:w="1400" w:type="dxa"/>
            <w:tcBorders>
              <w:top w:val="nil"/>
              <w:left w:val="nil"/>
              <w:bottom w:val="single" w:sz="4" w:space="0" w:color="auto"/>
              <w:right w:val="single" w:sz="4" w:space="0" w:color="auto"/>
            </w:tcBorders>
            <w:shd w:val="clear" w:color="auto" w:fill="auto"/>
            <w:vAlign w:val="center"/>
            <w:hideMark/>
          </w:tcPr>
          <w:p w14:paraId="2D7BCF8A"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0,25</w:t>
            </w:r>
          </w:p>
        </w:tc>
        <w:tc>
          <w:tcPr>
            <w:tcW w:w="728" w:type="dxa"/>
            <w:tcBorders>
              <w:top w:val="nil"/>
              <w:left w:val="nil"/>
              <w:bottom w:val="single" w:sz="4" w:space="0" w:color="auto"/>
              <w:right w:val="single" w:sz="4" w:space="0" w:color="auto"/>
            </w:tcBorders>
            <w:shd w:val="clear" w:color="auto" w:fill="auto"/>
            <w:vAlign w:val="center"/>
            <w:hideMark/>
          </w:tcPr>
          <w:p w14:paraId="01D5AF5D"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0,00</w:t>
            </w:r>
          </w:p>
        </w:tc>
        <w:tc>
          <w:tcPr>
            <w:tcW w:w="867" w:type="dxa"/>
            <w:tcBorders>
              <w:top w:val="nil"/>
              <w:left w:val="nil"/>
              <w:bottom w:val="single" w:sz="4" w:space="0" w:color="auto"/>
              <w:right w:val="single" w:sz="4" w:space="0" w:color="auto"/>
            </w:tcBorders>
            <w:shd w:val="clear" w:color="auto" w:fill="auto"/>
            <w:vAlign w:val="center"/>
            <w:hideMark/>
          </w:tcPr>
          <w:p w14:paraId="7DB5282C"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0,0%</w:t>
            </w:r>
          </w:p>
        </w:tc>
      </w:tr>
      <w:tr w:rsidR="00B83AF0" w:rsidRPr="00BD0CCF" w14:paraId="16D6F6C7" w14:textId="77777777" w:rsidTr="00B83AF0">
        <w:trPr>
          <w:trHeight w:val="20"/>
        </w:trPr>
        <w:tc>
          <w:tcPr>
            <w:tcW w:w="484" w:type="dxa"/>
            <w:tcBorders>
              <w:top w:val="nil"/>
              <w:left w:val="single" w:sz="4" w:space="0" w:color="auto"/>
              <w:bottom w:val="single" w:sz="4" w:space="0" w:color="auto"/>
              <w:right w:val="single" w:sz="4" w:space="0" w:color="auto"/>
            </w:tcBorders>
            <w:shd w:val="clear" w:color="auto" w:fill="auto"/>
            <w:noWrap/>
            <w:vAlign w:val="center"/>
            <w:hideMark/>
          </w:tcPr>
          <w:p w14:paraId="2172F21D"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134</w:t>
            </w:r>
          </w:p>
        </w:tc>
        <w:tc>
          <w:tcPr>
            <w:tcW w:w="3731" w:type="dxa"/>
            <w:tcBorders>
              <w:top w:val="nil"/>
              <w:left w:val="nil"/>
              <w:bottom w:val="single" w:sz="4" w:space="0" w:color="auto"/>
              <w:right w:val="single" w:sz="4" w:space="0" w:color="auto"/>
            </w:tcBorders>
            <w:shd w:val="clear" w:color="auto" w:fill="auto"/>
            <w:vAlign w:val="center"/>
            <w:hideMark/>
          </w:tcPr>
          <w:p w14:paraId="51BF14F5" w14:textId="77777777" w:rsidR="00B83AF0" w:rsidRPr="00BD0CCF" w:rsidRDefault="00B83AF0" w:rsidP="00B83AF0">
            <w:pPr>
              <w:rPr>
                <w:rFonts w:ascii="Myriad Pro" w:hAnsi="Myriad Pro"/>
                <w:sz w:val="18"/>
                <w:szCs w:val="18"/>
              </w:rPr>
            </w:pPr>
            <w:r w:rsidRPr="00BD0CCF">
              <w:rPr>
                <w:rFonts w:ascii="Myriad Pro" w:hAnsi="Myriad Pro"/>
                <w:sz w:val="18"/>
                <w:szCs w:val="18"/>
              </w:rPr>
              <w:t xml:space="preserve">Приобретение ОНМ(измерительные и диагностические установки  приборы и комплексы 2016г.-34 шт., 2017г.-33 шт., 2018г.-29 шт., 2019г.-21 шт., 2020г.-20 шт., вычислительная и </w:t>
            </w:r>
            <w:proofErr w:type="spellStart"/>
            <w:r w:rsidRPr="00BD0CCF">
              <w:rPr>
                <w:rFonts w:ascii="Myriad Pro" w:hAnsi="Myriad Pro"/>
                <w:sz w:val="18"/>
                <w:szCs w:val="18"/>
              </w:rPr>
              <w:t>орг.техника</w:t>
            </w:r>
            <w:proofErr w:type="spellEnd"/>
            <w:r w:rsidRPr="00BD0CCF">
              <w:rPr>
                <w:rFonts w:ascii="Myriad Pro" w:hAnsi="Myriad Pro"/>
                <w:sz w:val="18"/>
                <w:szCs w:val="18"/>
              </w:rPr>
              <w:t xml:space="preserve"> 2016г.-11 шт., 2017г.-17 шт., 2018г.-1 шт., средства связи 2016г.-4 шт.)</w:t>
            </w:r>
          </w:p>
        </w:tc>
        <w:tc>
          <w:tcPr>
            <w:tcW w:w="1310" w:type="dxa"/>
            <w:tcBorders>
              <w:top w:val="nil"/>
              <w:left w:val="nil"/>
              <w:bottom w:val="single" w:sz="4" w:space="0" w:color="auto"/>
              <w:right w:val="single" w:sz="4" w:space="0" w:color="auto"/>
            </w:tcBorders>
            <w:shd w:val="clear" w:color="auto" w:fill="auto"/>
            <w:vAlign w:val="center"/>
            <w:hideMark/>
          </w:tcPr>
          <w:p w14:paraId="2A93CD5A"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F_6875550580</w:t>
            </w:r>
          </w:p>
        </w:tc>
        <w:tc>
          <w:tcPr>
            <w:tcW w:w="825" w:type="dxa"/>
            <w:tcBorders>
              <w:top w:val="nil"/>
              <w:left w:val="nil"/>
              <w:bottom w:val="single" w:sz="4" w:space="0" w:color="auto"/>
              <w:right w:val="single" w:sz="4" w:space="0" w:color="auto"/>
            </w:tcBorders>
            <w:shd w:val="clear" w:color="auto" w:fill="auto"/>
            <w:vAlign w:val="center"/>
            <w:hideMark/>
          </w:tcPr>
          <w:p w14:paraId="0339C114"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8,53</w:t>
            </w:r>
          </w:p>
        </w:tc>
        <w:tc>
          <w:tcPr>
            <w:tcW w:w="1400" w:type="dxa"/>
            <w:tcBorders>
              <w:top w:val="nil"/>
              <w:left w:val="nil"/>
              <w:bottom w:val="single" w:sz="4" w:space="0" w:color="auto"/>
              <w:right w:val="single" w:sz="4" w:space="0" w:color="auto"/>
            </w:tcBorders>
            <w:shd w:val="clear" w:color="auto" w:fill="auto"/>
            <w:vAlign w:val="center"/>
            <w:hideMark/>
          </w:tcPr>
          <w:p w14:paraId="59B0C566"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8,53</w:t>
            </w:r>
          </w:p>
        </w:tc>
        <w:tc>
          <w:tcPr>
            <w:tcW w:w="728" w:type="dxa"/>
            <w:tcBorders>
              <w:top w:val="nil"/>
              <w:left w:val="nil"/>
              <w:bottom w:val="single" w:sz="4" w:space="0" w:color="auto"/>
              <w:right w:val="single" w:sz="4" w:space="0" w:color="auto"/>
            </w:tcBorders>
            <w:shd w:val="clear" w:color="auto" w:fill="auto"/>
            <w:vAlign w:val="center"/>
            <w:hideMark/>
          </w:tcPr>
          <w:p w14:paraId="6D91CF8B"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0,00</w:t>
            </w:r>
          </w:p>
        </w:tc>
        <w:tc>
          <w:tcPr>
            <w:tcW w:w="867" w:type="dxa"/>
            <w:tcBorders>
              <w:top w:val="nil"/>
              <w:left w:val="nil"/>
              <w:bottom w:val="single" w:sz="4" w:space="0" w:color="auto"/>
              <w:right w:val="single" w:sz="4" w:space="0" w:color="auto"/>
            </w:tcBorders>
            <w:shd w:val="clear" w:color="auto" w:fill="auto"/>
            <w:vAlign w:val="center"/>
            <w:hideMark/>
          </w:tcPr>
          <w:p w14:paraId="0DD3F126"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0,0%</w:t>
            </w:r>
          </w:p>
        </w:tc>
      </w:tr>
      <w:tr w:rsidR="00B83AF0" w:rsidRPr="00BD0CCF" w14:paraId="2D00935C" w14:textId="77777777" w:rsidTr="00B83AF0">
        <w:trPr>
          <w:trHeight w:val="20"/>
        </w:trPr>
        <w:tc>
          <w:tcPr>
            <w:tcW w:w="484" w:type="dxa"/>
            <w:tcBorders>
              <w:top w:val="nil"/>
              <w:left w:val="single" w:sz="4" w:space="0" w:color="auto"/>
              <w:bottom w:val="single" w:sz="4" w:space="0" w:color="auto"/>
              <w:right w:val="single" w:sz="4" w:space="0" w:color="auto"/>
            </w:tcBorders>
            <w:shd w:val="clear" w:color="auto" w:fill="auto"/>
            <w:noWrap/>
            <w:vAlign w:val="center"/>
            <w:hideMark/>
          </w:tcPr>
          <w:p w14:paraId="4FC5FE11"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135</w:t>
            </w:r>
          </w:p>
        </w:tc>
        <w:tc>
          <w:tcPr>
            <w:tcW w:w="3731" w:type="dxa"/>
            <w:tcBorders>
              <w:top w:val="nil"/>
              <w:left w:val="nil"/>
              <w:bottom w:val="single" w:sz="4" w:space="0" w:color="auto"/>
              <w:right w:val="single" w:sz="4" w:space="0" w:color="auto"/>
            </w:tcBorders>
            <w:shd w:val="clear" w:color="auto" w:fill="auto"/>
            <w:vAlign w:val="center"/>
            <w:hideMark/>
          </w:tcPr>
          <w:p w14:paraId="79B0C0D7" w14:textId="77777777" w:rsidR="00B83AF0" w:rsidRPr="00BD0CCF" w:rsidRDefault="00B83AF0" w:rsidP="00B83AF0">
            <w:pPr>
              <w:rPr>
                <w:rFonts w:ascii="Myriad Pro" w:hAnsi="Myriad Pro"/>
                <w:sz w:val="18"/>
                <w:szCs w:val="18"/>
              </w:rPr>
            </w:pPr>
            <w:r w:rsidRPr="00BD0CCF">
              <w:rPr>
                <w:rFonts w:ascii="Myriad Pro" w:hAnsi="Myriad Pro"/>
                <w:sz w:val="18"/>
                <w:szCs w:val="18"/>
              </w:rPr>
              <w:t>Приобретение ОНМ (передвижные 2016г.-10 шт., 2017г.-3 шт.,2018г.-3 шт., 2019г.-1 шт., 2020г.-1 шт., мобильные инвентарные здания 2017г.-1 шт., прочие сооружения, установки и оборудование 2016г.-10 шт., 2017г.-74 шт., 2018г.-5 шт., 2019г.-9 шт., 2020г.-10 шт.)</w:t>
            </w:r>
          </w:p>
        </w:tc>
        <w:tc>
          <w:tcPr>
            <w:tcW w:w="1310" w:type="dxa"/>
            <w:tcBorders>
              <w:top w:val="nil"/>
              <w:left w:val="nil"/>
              <w:bottom w:val="single" w:sz="4" w:space="0" w:color="auto"/>
              <w:right w:val="single" w:sz="4" w:space="0" w:color="auto"/>
            </w:tcBorders>
            <w:shd w:val="clear" w:color="auto" w:fill="auto"/>
            <w:vAlign w:val="center"/>
            <w:hideMark/>
          </w:tcPr>
          <w:p w14:paraId="0CE3032D"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F_6875550581</w:t>
            </w:r>
          </w:p>
        </w:tc>
        <w:tc>
          <w:tcPr>
            <w:tcW w:w="825" w:type="dxa"/>
            <w:tcBorders>
              <w:top w:val="nil"/>
              <w:left w:val="nil"/>
              <w:bottom w:val="single" w:sz="4" w:space="0" w:color="auto"/>
              <w:right w:val="single" w:sz="4" w:space="0" w:color="auto"/>
            </w:tcBorders>
            <w:shd w:val="clear" w:color="auto" w:fill="auto"/>
            <w:vAlign w:val="center"/>
            <w:hideMark/>
          </w:tcPr>
          <w:p w14:paraId="7BFD8D9E"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3,64</w:t>
            </w:r>
          </w:p>
        </w:tc>
        <w:tc>
          <w:tcPr>
            <w:tcW w:w="1400" w:type="dxa"/>
            <w:tcBorders>
              <w:top w:val="nil"/>
              <w:left w:val="nil"/>
              <w:bottom w:val="single" w:sz="4" w:space="0" w:color="auto"/>
              <w:right w:val="single" w:sz="4" w:space="0" w:color="auto"/>
            </w:tcBorders>
            <w:shd w:val="clear" w:color="auto" w:fill="auto"/>
            <w:vAlign w:val="center"/>
            <w:hideMark/>
          </w:tcPr>
          <w:p w14:paraId="492ED00C"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3,64</w:t>
            </w:r>
          </w:p>
        </w:tc>
        <w:tc>
          <w:tcPr>
            <w:tcW w:w="728" w:type="dxa"/>
            <w:tcBorders>
              <w:top w:val="nil"/>
              <w:left w:val="nil"/>
              <w:bottom w:val="single" w:sz="4" w:space="0" w:color="auto"/>
              <w:right w:val="single" w:sz="4" w:space="0" w:color="auto"/>
            </w:tcBorders>
            <w:shd w:val="clear" w:color="auto" w:fill="auto"/>
            <w:vAlign w:val="center"/>
            <w:hideMark/>
          </w:tcPr>
          <w:p w14:paraId="23F03AB2"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0,00</w:t>
            </w:r>
          </w:p>
        </w:tc>
        <w:tc>
          <w:tcPr>
            <w:tcW w:w="867" w:type="dxa"/>
            <w:tcBorders>
              <w:top w:val="nil"/>
              <w:left w:val="nil"/>
              <w:bottom w:val="single" w:sz="4" w:space="0" w:color="auto"/>
              <w:right w:val="single" w:sz="4" w:space="0" w:color="auto"/>
            </w:tcBorders>
            <w:shd w:val="clear" w:color="auto" w:fill="auto"/>
            <w:vAlign w:val="center"/>
            <w:hideMark/>
          </w:tcPr>
          <w:p w14:paraId="52088C70"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0,0%</w:t>
            </w:r>
          </w:p>
        </w:tc>
      </w:tr>
      <w:tr w:rsidR="00B83AF0" w:rsidRPr="00BD0CCF" w14:paraId="70ECCB45" w14:textId="77777777" w:rsidTr="00B83AF0">
        <w:trPr>
          <w:trHeight w:val="20"/>
        </w:trPr>
        <w:tc>
          <w:tcPr>
            <w:tcW w:w="484" w:type="dxa"/>
            <w:tcBorders>
              <w:top w:val="nil"/>
              <w:left w:val="single" w:sz="4" w:space="0" w:color="auto"/>
              <w:bottom w:val="single" w:sz="4" w:space="0" w:color="auto"/>
              <w:right w:val="single" w:sz="4" w:space="0" w:color="auto"/>
            </w:tcBorders>
            <w:shd w:val="clear" w:color="auto" w:fill="auto"/>
            <w:noWrap/>
            <w:vAlign w:val="center"/>
            <w:hideMark/>
          </w:tcPr>
          <w:p w14:paraId="0A21EEC4"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136</w:t>
            </w:r>
          </w:p>
        </w:tc>
        <w:tc>
          <w:tcPr>
            <w:tcW w:w="3731" w:type="dxa"/>
            <w:tcBorders>
              <w:top w:val="nil"/>
              <w:left w:val="nil"/>
              <w:bottom w:val="single" w:sz="4" w:space="0" w:color="auto"/>
              <w:right w:val="single" w:sz="4" w:space="0" w:color="auto"/>
            </w:tcBorders>
            <w:shd w:val="clear" w:color="auto" w:fill="auto"/>
            <w:vAlign w:val="center"/>
            <w:hideMark/>
          </w:tcPr>
          <w:p w14:paraId="52D18D79" w14:textId="77777777" w:rsidR="00B83AF0" w:rsidRPr="00BD0CCF" w:rsidRDefault="00B83AF0" w:rsidP="00B83AF0">
            <w:pPr>
              <w:rPr>
                <w:rFonts w:ascii="Myriad Pro" w:hAnsi="Myriad Pro"/>
                <w:sz w:val="18"/>
                <w:szCs w:val="18"/>
              </w:rPr>
            </w:pPr>
            <w:r w:rsidRPr="00BD0CCF">
              <w:rPr>
                <w:rFonts w:ascii="Myriad Pro" w:hAnsi="Myriad Pro"/>
                <w:sz w:val="18"/>
                <w:szCs w:val="18"/>
              </w:rPr>
              <w:t>Создание оперативно-диспетчерского программно-аппаратного комплекса пространственно-технического мониторинга электросетевых объектов (Аппаратная часть)</w:t>
            </w:r>
          </w:p>
        </w:tc>
        <w:tc>
          <w:tcPr>
            <w:tcW w:w="1310" w:type="dxa"/>
            <w:tcBorders>
              <w:top w:val="nil"/>
              <w:left w:val="nil"/>
              <w:bottom w:val="single" w:sz="4" w:space="0" w:color="auto"/>
              <w:right w:val="single" w:sz="4" w:space="0" w:color="auto"/>
            </w:tcBorders>
            <w:shd w:val="clear" w:color="auto" w:fill="auto"/>
            <w:vAlign w:val="center"/>
            <w:hideMark/>
          </w:tcPr>
          <w:p w14:paraId="4C2D449B"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F_6875550407</w:t>
            </w:r>
          </w:p>
        </w:tc>
        <w:tc>
          <w:tcPr>
            <w:tcW w:w="825" w:type="dxa"/>
            <w:tcBorders>
              <w:top w:val="nil"/>
              <w:left w:val="nil"/>
              <w:bottom w:val="single" w:sz="4" w:space="0" w:color="auto"/>
              <w:right w:val="single" w:sz="4" w:space="0" w:color="auto"/>
            </w:tcBorders>
            <w:shd w:val="clear" w:color="auto" w:fill="auto"/>
            <w:vAlign w:val="center"/>
            <w:hideMark/>
          </w:tcPr>
          <w:p w14:paraId="7FADCC7D"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23,59</w:t>
            </w:r>
          </w:p>
        </w:tc>
        <w:tc>
          <w:tcPr>
            <w:tcW w:w="1400" w:type="dxa"/>
            <w:tcBorders>
              <w:top w:val="nil"/>
              <w:left w:val="nil"/>
              <w:bottom w:val="single" w:sz="4" w:space="0" w:color="auto"/>
              <w:right w:val="single" w:sz="4" w:space="0" w:color="auto"/>
            </w:tcBorders>
            <w:shd w:val="clear" w:color="auto" w:fill="auto"/>
            <w:vAlign w:val="center"/>
            <w:hideMark/>
          </w:tcPr>
          <w:p w14:paraId="498AE3FA"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23,59</w:t>
            </w:r>
          </w:p>
        </w:tc>
        <w:tc>
          <w:tcPr>
            <w:tcW w:w="728" w:type="dxa"/>
            <w:tcBorders>
              <w:top w:val="nil"/>
              <w:left w:val="nil"/>
              <w:bottom w:val="single" w:sz="4" w:space="0" w:color="auto"/>
              <w:right w:val="single" w:sz="4" w:space="0" w:color="auto"/>
            </w:tcBorders>
            <w:shd w:val="clear" w:color="auto" w:fill="auto"/>
            <w:vAlign w:val="center"/>
            <w:hideMark/>
          </w:tcPr>
          <w:p w14:paraId="7058BE5E"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0,00</w:t>
            </w:r>
          </w:p>
        </w:tc>
        <w:tc>
          <w:tcPr>
            <w:tcW w:w="867" w:type="dxa"/>
            <w:tcBorders>
              <w:top w:val="nil"/>
              <w:left w:val="nil"/>
              <w:bottom w:val="single" w:sz="4" w:space="0" w:color="auto"/>
              <w:right w:val="single" w:sz="4" w:space="0" w:color="auto"/>
            </w:tcBorders>
            <w:shd w:val="clear" w:color="auto" w:fill="auto"/>
            <w:vAlign w:val="center"/>
            <w:hideMark/>
          </w:tcPr>
          <w:p w14:paraId="178C001B"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0,0%</w:t>
            </w:r>
          </w:p>
        </w:tc>
      </w:tr>
      <w:tr w:rsidR="00B83AF0" w:rsidRPr="00BD0CCF" w14:paraId="3BEEC94C" w14:textId="77777777" w:rsidTr="00B83AF0">
        <w:trPr>
          <w:trHeight w:val="20"/>
        </w:trPr>
        <w:tc>
          <w:tcPr>
            <w:tcW w:w="484" w:type="dxa"/>
            <w:tcBorders>
              <w:top w:val="nil"/>
              <w:left w:val="single" w:sz="4" w:space="0" w:color="auto"/>
              <w:bottom w:val="single" w:sz="4" w:space="0" w:color="auto"/>
              <w:right w:val="single" w:sz="4" w:space="0" w:color="auto"/>
            </w:tcBorders>
            <w:shd w:val="clear" w:color="auto" w:fill="auto"/>
            <w:noWrap/>
            <w:vAlign w:val="center"/>
            <w:hideMark/>
          </w:tcPr>
          <w:p w14:paraId="473F1080"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137</w:t>
            </w:r>
          </w:p>
        </w:tc>
        <w:tc>
          <w:tcPr>
            <w:tcW w:w="3731" w:type="dxa"/>
            <w:tcBorders>
              <w:top w:val="nil"/>
              <w:left w:val="nil"/>
              <w:bottom w:val="single" w:sz="4" w:space="0" w:color="auto"/>
              <w:right w:val="single" w:sz="4" w:space="0" w:color="auto"/>
            </w:tcBorders>
            <w:shd w:val="clear" w:color="auto" w:fill="auto"/>
            <w:vAlign w:val="center"/>
            <w:hideMark/>
          </w:tcPr>
          <w:p w14:paraId="5968D0D8" w14:textId="77777777" w:rsidR="00B83AF0" w:rsidRPr="00BD0CCF" w:rsidRDefault="00B83AF0" w:rsidP="00B83AF0">
            <w:pPr>
              <w:rPr>
                <w:rFonts w:ascii="Myriad Pro" w:hAnsi="Myriad Pro"/>
                <w:sz w:val="18"/>
                <w:szCs w:val="18"/>
              </w:rPr>
            </w:pPr>
            <w:r w:rsidRPr="00BD0CCF">
              <w:rPr>
                <w:rFonts w:ascii="Myriad Pro" w:hAnsi="Myriad Pro"/>
                <w:sz w:val="18"/>
                <w:szCs w:val="18"/>
              </w:rPr>
              <w:t>Организация системы видеоконференции ТРК, установка серверного оборудования, установка звукового оборудования основной студии, установка звукового оборудования резервной студии, установка оборудования записи в помещениях ИА</w:t>
            </w:r>
          </w:p>
        </w:tc>
        <w:tc>
          <w:tcPr>
            <w:tcW w:w="1310" w:type="dxa"/>
            <w:tcBorders>
              <w:top w:val="nil"/>
              <w:left w:val="nil"/>
              <w:bottom w:val="single" w:sz="4" w:space="0" w:color="auto"/>
              <w:right w:val="single" w:sz="4" w:space="0" w:color="auto"/>
            </w:tcBorders>
            <w:shd w:val="clear" w:color="auto" w:fill="auto"/>
            <w:vAlign w:val="center"/>
            <w:hideMark/>
          </w:tcPr>
          <w:p w14:paraId="2520E036"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F_6875550314</w:t>
            </w:r>
          </w:p>
        </w:tc>
        <w:tc>
          <w:tcPr>
            <w:tcW w:w="825" w:type="dxa"/>
            <w:tcBorders>
              <w:top w:val="nil"/>
              <w:left w:val="nil"/>
              <w:bottom w:val="single" w:sz="4" w:space="0" w:color="auto"/>
              <w:right w:val="single" w:sz="4" w:space="0" w:color="auto"/>
            </w:tcBorders>
            <w:shd w:val="clear" w:color="auto" w:fill="auto"/>
            <w:vAlign w:val="center"/>
            <w:hideMark/>
          </w:tcPr>
          <w:p w14:paraId="7946471D"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7,13</w:t>
            </w:r>
          </w:p>
        </w:tc>
        <w:tc>
          <w:tcPr>
            <w:tcW w:w="1400" w:type="dxa"/>
            <w:tcBorders>
              <w:top w:val="nil"/>
              <w:left w:val="nil"/>
              <w:bottom w:val="single" w:sz="4" w:space="0" w:color="auto"/>
              <w:right w:val="single" w:sz="4" w:space="0" w:color="auto"/>
            </w:tcBorders>
            <w:shd w:val="clear" w:color="auto" w:fill="auto"/>
            <w:vAlign w:val="center"/>
            <w:hideMark/>
          </w:tcPr>
          <w:p w14:paraId="18231907"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7,13</w:t>
            </w:r>
          </w:p>
        </w:tc>
        <w:tc>
          <w:tcPr>
            <w:tcW w:w="728" w:type="dxa"/>
            <w:tcBorders>
              <w:top w:val="nil"/>
              <w:left w:val="nil"/>
              <w:bottom w:val="single" w:sz="4" w:space="0" w:color="auto"/>
              <w:right w:val="single" w:sz="4" w:space="0" w:color="auto"/>
            </w:tcBorders>
            <w:shd w:val="clear" w:color="auto" w:fill="auto"/>
            <w:vAlign w:val="center"/>
            <w:hideMark/>
          </w:tcPr>
          <w:p w14:paraId="1583CDD4"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0,00</w:t>
            </w:r>
          </w:p>
        </w:tc>
        <w:tc>
          <w:tcPr>
            <w:tcW w:w="867" w:type="dxa"/>
            <w:tcBorders>
              <w:top w:val="nil"/>
              <w:left w:val="nil"/>
              <w:bottom w:val="single" w:sz="4" w:space="0" w:color="auto"/>
              <w:right w:val="single" w:sz="4" w:space="0" w:color="auto"/>
            </w:tcBorders>
            <w:shd w:val="clear" w:color="auto" w:fill="auto"/>
            <w:vAlign w:val="center"/>
            <w:hideMark/>
          </w:tcPr>
          <w:p w14:paraId="7C7BFEE6"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0,0%</w:t>
            </w:r>
          </w:p>
        </w:tc>
      </w:tr>
      <w:tr w:rsidR="00B83AF0" w:rsidRPr="00BD0CCF" w14:paraId="7F4E155E" w14:textId="77777777" w:rsidTr="00B83AF0">
        <w:trPr>
          <w:trHeight w:val="20"/>
        </w:trPr>
        <w:tc>
          <w:tcPr>
            <w:tcW w:w="484" w:type="dxa"/>
            <w:tcBorders>
              <w:top w:val="nil"/>
              <w:left w:val="single" w:sz="4" w:space="0" w:color="auto"/>
              <w:bottom w:val="single" w:sz="4" w:space="0" w:color="auto"/>
              <w:right w:val="single" w:sz="4" w:space="0" w:color="auto"/>
            </w:tcBorders>
            <w:shd w:val="clear" w:color="auto" w:fill="auto"/>
            <w:noWrap/>
            <w:vAlign w:val="center"/>
            <w:hideMark/>
          </w:tcPr>
          <w:p w14:paraId="52AD394E"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138</w:t>
            </w:r>
          </w:p>
        </w:tc>
        <w:tc>
          <w:tcPr>
            <w:tcW w:w="3731" w:type="dxa"/>
            <w:tcBorders>
              <w:top w:val="nil"/>
              <w:left w:val="nil"/>
              <w:bottom w:val="single" w:sz="4" w:space="0" w:color="auto"/>
              <w:right w:val="single" w:sz="4" w:space="0" w:color="auto"/>
            </w:tcBorders>
            <w:shd w:val="clear" w:color="auto" w:fill="auto"/>
            <w:vAlign w:val="center"/>
            <w:hideMark/>
          </w:tcPr>
          <w:p w14:paraId="5A7C573A" w14:textId="77777777" w:rsidR="00B83AF0" w:rsidRPr="00BD0CCF" w:rsidRDefault="00B83AF0" w:rsidP="00B83AF0">
            <w:pPr>
              <w:rPr>
                <w:rFonts w:ascii="Myriad Pro" w:hAnsi="Myriad Pro"/>
                <w:sz w:val="18"/>
                <w:szCs w:val="18"/>
              </w:rPr>
            </w:pPr>
            <w:r w:rsidRPr="00BD0CCF">
              <w:rPr>
                <w:rFonts w:ascii="Myriad Pro" w:hAnsi="Myriad Pro"/>
                <w:sz w:val="18"/>
                <w:szCs w:val="18"/>
              </w:rPr>
              <w:t>Установка оборудования передачи данных в РЭС, установка управляемых коммутаторов в помещениях РЭС</w:t>
            </w:r>
          </w:p>
        </w:tc>
        <w:tc>
          <w:tcPr>
            <w:tcW w:w="1310" w:type="dxa"/>
            <w:tcBorders>
              <w:top w:val="nil"/>
              <w:left w:val="nil"/>
              <w:bottom w:val="single" w:sz="4" w:space="0" w:color="auto"/>
              <w:right w:val="single" w:sz="4" w:space="0" w:color="auto"/>
            </w:tcBorders>
            <w:shd w:val="clear" w:color="auto" w:fill="auto"/>
            <w:vAlign w:val="center"/>
            <w:hideMark/>
          </w:tcPr>
          <w:p w14:paraId="6F2B2981"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F_6875550313</w:t>
            </w:r>
          </w:p>
        </w:tc>
        <w:tc>
          <w:tcPr>
            <w:tcW w:w="825" w:type="dxa"/>
            <w:tcBorders>
              <w:top w:val="nil"/>
              <w:left w:val="nil"/>
              <w:bottom w:val="single" w:sz="4" w:space="0" w:color="auto"/>
              <w:right w:val="single" w:sz="4" w:space="0" w:color="auto"/>
            </w:tcBorders>
            <w:shd w:val="clear" w:color="auto" w:fill="auto"/>
            <w:vAlign w:val="center"/>
            <w:hideMark/>
          </w:tcPr>
          <w:p w14:paraId="65E4271B"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0,42</w:t>
            </w:r>
          </w:p>
        </w:tc>
        <w:tc>
          <w:tcPr>
            <w:tcW w:w="1400" w:type="dxa"/>
            <w:tcBorders>
              <w:top w:val="nil"/>
              <w:left w:val="nil"/>
              <w:bottom w:val="single" w:sz="4" w:space="0" w:color="auto"/>
              <w:right w:val="single" w:sz="4" w:space="0" w:color="auto"/>
            </w:tcBorders>
            <w:shd w:val="clear" w:color="auto" w:fill="auto"/>
            <w:vAlign w:val="center"/>
            <w:hideMark/>
          </w:tcPr>
          <w:p w14:paraId="7CBD30B7"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0,42</w:t>
            </w:r>
          </w:p>
        </w:tc>
        <w:tc>
          <w:tcPr>
            <w:tcW w:w="728" w:type="dxa"/>
            <w:tcBorders>
              <w:top w:val="nil"/>
              <w:left w:val="nil"/>
              <w:bottom w:val="single" w:sz="4" w:space="0" w:color="auto"/>
              <w:right w:val="single" w:sz="4" w:space="0" w:color="auto"/>
            </w:tcBorders>
            <w:shd w:val="clear" w:color="auto" w:fill="auto"/>
            <w:vAlign w:val="center"/>
            <w:hideMark/>
          </w:tcPr>
          <w:p w14:paraId="0102CAA1"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0,00</w:t>
            </w:r>
          </w:p>
        </w:tc>
        <w:tc>
          <w:tcPr>
            <w:tcW w:w="867" w:type="dxa"/>
            <w:tcBorders>
              <w:top w:val="nil"/>
              <w:left w:val="nil"/>
              <w:bottom w:val="single" w:sz="4" w:space="0" w:color="auto"/>
              <w:right w:val="single" w:sz="4" w:space="0" w:color="auto"/>
            </w:tcBorders>
            <w:shd w:val="clear" w:color="auto" w:fill="auto"/>
            <w:vAlign w:val="center"/>
            <w:hideMark/>
          </w:tcPr>
          <w:p w14:paraId="63243690"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0,0%</w:t>
            </w:r>
          </w:p>
        </w:tc>
      </w:tr>
      <w:tr w:rsidR="00B83AF0" w:rsidRPr="00BD0CCF" w14:paraId="1A80D68A" w14:textId="77777777" w:rsidTr="00B83AF0">
        <w:trPr>
          <w:trHeight w:val="20"/>
        </w:trPr>
        <w:tc>
          <w:tcPr>
            <w:tcW w:w="484" w:type="dxa"/>
            <w:tcBorders>
              <w:top w:val="nil"/>
              <w:left w:val="single" w:sz="4" w:space="0" w:color="auto"/>
              <w:bottom w:val="single" w:sz="4" w:space="0" w:color="auto"/>
              <w:right w:val="single" w:sz="4" w:space="0" w:color="auto"/>
            </w:tcBorders>
            <w:shd w:val="clear" w:color="auto" w:fill="auto"/>
            <w:noWrap/>
            <w:vAlign w:val="center"/>
            <w:hideMark/>
          </w:tcPr>
          <w:p w14:paraId="7196A165"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139</w:t>
            </w:r>
          </w:p>
        </w:tc>
        <w:tc>
          <w:tcPr>
            <w:tcW w:w="3731" w:type="dxa"/>
            <w:tcBorders>
              <w:top w:val="nil"/>
              <w:left w:val="nil"/>
              <w:bottom w:val="single" w:sz="4" w:space="0" w:color="auto"/>
              <w:right w:val="single" w:sz="4" w:space="0" w:color="auto"/>
            </w:tcBorders>
            <w:shd w:val="clear" w:color="auto" w:fill="auto"/>
            <w:vAlign w:val="center"/>
            <w:hideMark/>
          </w:tcPr>
          <w:p w14:paraId="3ABA8F69" w14:textId="77777777" w:rsidR="00B83AF0" w:rsidRPr="00BD0CCF" w:rsidRDefault="00B83AF0" w:rsidP="00B83AF0">
            <w:pPr>
              <w:rPr>
                <w:rFonts w:ascii="Myriad Pro" w:hAnsi="Myriad Pro"/>
                <w:sz w:val="18"/>
                <w:szCs w:val="18"/>
              </w:rPr>
            </w:pPr>
            <w:r w:rsidRPr="00BD0CCF">
              <w:rPr>
                <w:rFonts w:ascii="Myriad Pro" w:hAnsi="Myriad Pro"/>
                <w:sz w:val="18"/>
                <w:szCs w:val="18"/>
              </w:rPr>
              <w:t>Создание оперативно-диспетчерского программно-аппаратного комплекса пространственно-технического мониторинга электросетевых объектов (НМА)</w:t>
            </w:r>
          </w:p>
        </w:tc>
        <w:tc>
          <w:tcPr>
            <w:tcW w:w="1310" w:type="dxa"/>
            <w:tcBorders>
              <w:top w:val="nil"/>
              <w:left w:val="nil"/>
              <w:bottom w:val="single" w:sz="4" w:space="0" w:color="auto"/>
              <w:right w:val="single" w:sz="4" w:space="0" w:color="auto"/>
            </w:tcBorders>
            <w:shd w:val="clear" w:color="auto" w:fill="auto"/>
            <w:vAlign w:val="center"/>
            <w:hideMark/>
          </w:tcPr>
          <w:p w14:paraId="221C8264"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F_6875550432</w:t>
            </w:r>
          </w:p>
        </w:tc>
        <w:tc>
          <w:tcPr>
            <w:tcW w:w="825" w:type="dxa"/>
            <w:tcBorders>
              <w:top w:val="nil"/>
              <w:left w:val="nil"/>
              <w:bottom w:val="single" w:sz="4" w:space="0" w:color="auto"/>
              <w:right w:val="single" w:sz="4" w:space="0" w:color="auto"/>
            </w:tcBorders>
            <w:shd w:val="clear" w:color="auto" w:fill="auto"/>
            <w:vAlign w:val="center"/>
            <w:hideMark/>
          </w:tcPr>
          <w:p w14:paraId="3AC3089A"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0,00</w:t>
            </w:r>
          </w:p>
        </w:tc>
        <w:tc>
          <w:tcPr>
            <w:tcW w:w="1400" w:type="dxa"/>
            <w:tcBorders>
              <w:top w:val="nil"/>
              <w:left w:val="nil"/>
              <w:bottom w:val="single" w:sz="4" w:space="0" w:color="auto"/>
              <w:right w:val="single" w:sz="4" w:space="0" w:color="auto"/>
            </w:tcBorders>
            <w:shd w:val="clear" w:color="auto" w:fill="auto"/>
            <w:vAlign w:val="center"/>
            <w:hideMark/>
          </w:tcPr>
          <w:p w14:paraId="672DC05A"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0,00</w:t>
            </w:r>
          </w:p>
        </w:tc>
        <w:tc>
          <w:tcPr>
            <w:tcW w:w="728" w:type="dxa"/>
            <w:tcBorders>
              <w:top w:val="nil"/>
              <w:left w:val="nil"/>
              <w:bottom w:val="single" w:sz="4" w:space="0" w:color="auto"/>
              <w:right w:val="single" w:sz="4" w:space="0" w:color="auto"/>
            </w:tcBorders>
            <w:shd w:val="clear" w:color="auto" w:fill="auto"/>
            <w:vAlign w:val="center"/>
            <w:hideMark/>
          </w:tcPr>
          <w:p w14:paraId="613936AD"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0,00</w:t>
            </w:r>
          </w:p>
        </w:tc>
        <w:tc>
          <w:tcPr>
            <w:tcW w:w="867" w:type="dxa"/>
            <w:tcBorders>
              <w:top w:val="nil"/>
              <w:left w:val="nil"/>
              <w:bottom w:val="single" w:sz="4" w:space="0" w:color="auto"/>
              <w:right w:val="single" w:sz="4" w:space="0" w:color="auto"/>
            </w:tcBorders>
            <w:shd w:val="clear" w:color="auto" w:fill="auto"/>
            <w:vAlign w:val="center"/>
            <w:hideMark/>
          </w:tcPr>
          <w:p w14:paraId="6AF37FF5"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w:t>
            </w:r>
          </w:p>
        </w:tc>
      </w:tr>
      <w:tr w:rsidR="00B83AF0" w:rsidRPr="00BD0CCF" w14:paraId="76602151" w14:textId="77777777" w:rsidTr="00B83AF0">
        <w:trPr>
          <w:trHeight w:val="20"/>
        </w:trPr>
        <w:tc>
          <w:tcPr>
            <w:tcW w:w="484" w:type="dxa"/>
            <w:tcBorders>
              <w:top w:val="nil"/>
              <w:left w:val="single" w:sz="4" w:space="0" w:color="auto"/>
              <w:bottom w:val="single" w:sz="4" w:space="0" w:color="auto"/>
              <w:right w:val="single" w:sz="4" w:space="0" w:color="auto"/>
            </w:tcBorders>
            <w:shd w:val="clear" w:color="auto" w:fill="auto"/>
            <w:noWrap/>
            <w:vAlign w:val="center"/>
            <w:hideMark/>
          </w:tcPr>
          <w:p w14:paraId="5BB31B69"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140</w:t>
            </w:r>
          </w:p>
        </w:tc>
        <w:tc>
          <w:tcPr>
            <w:tcW w:w="3731" w:type="dxa"/>
            <w:tcBorders>
              <w:top w:val="nil"/>
              <w:left w:val="nil"/>
              <w:bottom w:val="single" w:sz="4" w:space="0" w:color="auto"/>
              <w:right w:val="single" w:sz="4" w:space="0" w:color="auto"/>
            </w:tcBorders>
            <w:shd w:val="clear" w:color="auto" w:fill="auto"/>
            <w:vAlign w:val="center"/>
            <w:hideMark/>
          </w:tcPr>
          <w:p w14:paraId="012F7C97" w14:textId="77777777" w:rsidR="00B83AF0" w:rsidRPr="00BD0CCF" w:rsidRDefault="00B83AF0" w:rsidP="00B83AF0">
            <w:pPr>
              <w:rPr>
                <w:rFonts w:ascii="Myriad Pro" w:hAnsi="Myriad Pro"/>
                <w:sz w:val="18"/>
                <w:szCs w:val="18"/>
              </w:rPr>
            </w:pPr>
            <w:r w:rsidRPr="00BD0CCF">
              <w:rPr>
                <w:rFonts w:ascii="Myriad Pro" w:hAnsi="Myriad Pro"/>
                <w:sz w:val="18"/>
                <w:szCs w:val="18"/>
              </w:rPr>
              <w:t>Монтаж системы видеонаблюдения комплекса систем охраны ПС «Западная», ПС «Заводская», ПС «ТИЗ», ПС «Октябрьская», ПС «Центральная», ПС «Южная», ПС «</w:t>
            </w:r>
            <w:proofErr w:type="spellStart"/>
            <w:r w:rsidRPr="00BD0CCF">
              <w:rPr>
                <w:rFonts w:ascii="Myriad Pro" w:hAnsi="Myriad Pro"/>
                <w:sz w:val="18"/>
                <w:szCs w:val="18"/>
              </w:rPr>
              <w:t>Каштак</w:t>
            </w:r>
            <w:proofErr w:type="spellEnd"/>
            <w:r w:rsidRPr="00BD0CCF">
              <w:rPr>
                <w:rFonts w:ascii="Myriad Pro" w:hAnsi="Myriad Pro"/>
                <w:sz w:val="18"/>
                <w:szCs w:val="18"/>
              </w:rPr>
              <w:t>», ПС «Солнечная», ПС «Северо-Восточная», ПС «Северная», ПС «Правобережная»</w:t>
            </w:r>
          </w:p>
        </w:tc>
        <w:tc>
          <w:tcPr>
            <w:tcW w:w="1310" w:type="dxa"/>
            <w:tcBorders>
              <w:top w:val="nil"/>
              <w:left w:val="nil"/>
              <w:bottom w:val="single" w:sz="4" w:space="0" w:color="auto"/>
              <w:right w:val="single" w:sz="4" w:space="0" w:color="auto"/>
            </w:tcBorders>
            <w:shd w:val="clear" w:color="auto" w:fill="auto"/>
            <w:vAlign w:val="center"/>
            <w:hideMark/>
          </w:tcPr>
          <w:p w14:paraId="15CB607C"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F_6875550319</w:t>
            </w:r>
          </w:p>
        </w:tc>
        <w:tc>
          <w:tcPr>
            <w:tcW w:w="825" w:type="dxa"/>
            <w:tcBorders>
              <w:top w:val="nil"/>
              <w:left w:val="nil"/>
              <w:bottom w:val="single" w:sz="4" w:space="0" w:color="auto"/>
              <w:right w:val="single" w:sz="4" w:space="0" w:color="auto"/>
            </w:tcBorders>
            <w:shd w:val="clear" w:color="auto" w:fill="auto"/>
            <w:vAlign w:val="center"/>
            <w:hideMark/>
          </w:tcPr>
          <w:p w14:paraId="36412E4B"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7,45</w:t>
            </w:r>
          </w:p>
        </w:tc>
        <w:tc>
          <w:tcPr>
            <w:tcW w:w="1400" w:type="dxa"/>
            <w:tcBorders>
              <w:top w:val="nil"/>
              <w:left w:val="nil"/>
              <w:bottom w:val="single" w:sz="4" w:space="0" w:color="auto"/>
              <w:right w:val="single" w:sz="4" w:space="0" w:color="auto"/>
            </w:tcBorders>
            <w:shd w:val="clear" w:color="auto" w:fill="auto"/>
            <w:vAlign w:val="center"/>
            <w:hideMark/>
          </w:tcPr>
          <w:p w14:paraId="7D99CFE4"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7,45</w:t>
            </w:r>
          </w:p>
        </w:tc>
        <w:tc>
          <w:tcPr>
            <w:tcW w:w="728" w:type="dxa"/>
            <w:tcBorders>
              <w:top w:val="nil"/>
              <w:left w:val="nil"/>
              <w:bottom w:val="single" w:sz="4" w:space="0" w:color="auto"/>
              <w:right w:val="single" w:sz="4" w:space="0" w:color="auto"/>
            </w:tcBorders>
            <w:shd w:val="clear" w:color="auto" w:fill="auto"/>
            <w:vAlign w:val="center"/>
            <w:hideMark/>
          </w:tcPr>
          <w:p w14:paraId="10C961DB"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0,00</w:t>
            </w:r>
          </w:p>
        </w:tc>
        <w:tc>
          <w:tcPr>
            <w:tcW w:w="867" w:type="dxa"/>
            <w:tcBorders>
              <w:top w:val="nil"/>
              <w:left w:val="nil"/>
              <w:bottom w:val="single" w:sz="4" w:space="0" w:color="auto"/>
              <w:right w:val="single" w:sz="4" w:space="0" w:color="auto"/>
            </w:tcBorders>
            <w:shd w:val="clear" w:color="auto" w:fill="auto"/>
            <w:vAlign w:val="center"/>
            <w:hideMark/>
          </w:tcPr>
          <w:p w14:paraId="18BBC423"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0,0%</w:t>
            </w:r>
          </w:p>
        </w:tc>
      </w:tr>
      <w:tr w:rsidR="00B83AF0" w:rsidRPr="00BD0CCF" w14:paraId="0243888A" w14:textId="77777777" w:rsidTr="00B83AF0">
        <w:trPr>
          <w:trHeight w:val="20"/>
        </w:trPr>
        <w:tc>
          <w:tcPr>
            <w:tcW w:w="484" w:type="dxa"/>
            <w:tcBorders>
              <w:top w:val="nil"/>
              <w:left w:val="single" w:sz="4" w:space="0" w:color="auto"/>
              <w:bottom w:val="single" w:sz="4" w:space="0" w:color="auto"/>
              <w:right w:val="single" w:sz="4" w:space="0" w:color="auto"/>
            </w:tcBorders>
            <w:shd w:val="clear" w:color="auto" w:fill="auto"/>
            <w:noWrap/>
            <w:vAlign w:val="center"/>
            <w:hideMark/>
          </w:tcPr>
          <w:p w14:paraId="60EB1FE1"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141</w:t>
            </w:r>
          </w:p>
        </w:tc>
        <w:tc>
          <w:tcPr>
            <w:tcW w:w="3731" w:type="dxa"/>
            <w:tcBorders>
              <w:top w:val="nil"/>
              <w:left w:val="nil"/>
              <w:bottom w:val="single" w:sz="4" w:space="0" w:color="auto"/>
              <w:right w:val="single" w:sz="4" w:space="0" w:color="auto"/>
            </w:tcBorders>
            <w:shd w:val="clear" w:color="auto" w:fill="auto"/>
            <w:vAlign w:val="center"/>
            <w:hideMark/>
          </w:tcPr>
          <w:p w14:paraId="3732D387" w14:textId="77777777" w:rsidR="00B83AF0" w:rsidRPr="00BD0CCF" w:rsidRDefault="00B83AF0" w:rsidP="00B83AF0">
            <w:pPr>
              <w:rPr>
                <w:rFonts w:ascii="Myriad Pro" w:hAnsi="Myriad Pro"/>
                <w:sz w:val="18"/>
                <w:szCs w:val="18"/>
              </w:rPr>
            </w:pPr>
            <w:r w:rsidRPr="00BD0CCF">
              <w:rPr>
                <w:rFonts w:ascii="Myriad Pro" w:hAnsi="Myriad Pro"/>
                <w:sz w:val="18"/>
                <w:szCs w:val="18"/>
              </w:rPr>
              <w:t>Монтаж периметральной сигнализации комплекса систем охраны ПС «Западная», ПС «Заводская», ПС «ТИЗ», ПС «Октябрьская», ПС «Центральная», ПС «Южная», ПС «</w:t>
            </w:r>
            <w:proofErr w:type="spellStart"/>
            <w:r w:rsidRPr="00BD0CCF">
              <w:rPr>
                <w:rFonts w:ascii="Myriad Pro" w:hAnsi="Myriad Pro"/>
                <w:sz w:val="18"/>
                <w:szCs w:val="18"/>
              </w:rPr>
              <w:t>Каштак</w:t>
            </w:r>
            <w:proofErr w:type="spellEnd"/>
            <w:r w:rsidRPr="00BD0CCF">
              <w:rPr>
                <w:rFonts w:ascii="Myriad Pro" w:hAnsi="Myriad Pro"/>
                <w:sz w:val="18"/>
                <w:szCs w:val="18"/>
              </w:rPr>
              <w:t>», ПС «Северо-Восточная», ПС «Правобережная», ПС «Северная»</w:t>
            </w:r>
          </w:p>
        </w:tc>
        <w:tc>
          <w:tcPr>
            <w:tcW w:w="1310" w:type="dxa"/>
            <w:tcBorders>
              <w:top w:val="nil"/>
              <w:left w:val="nil"/>
              <w:bottom w:val="single" w:sz="4" w:space="0" w:color="auto"/>
              <w:right w:val="single" w:sz="4" w:space="0" w:color="auto"/>
            </w:tcBorders>
            <w:shd w:val="clear" w:color="auto" w:fill="auto"/>
            <w:vAlign w:val="center"/>
            <w:hideMark/>
          </w:tcPr>
          <w:p w14:paraId="33E9C540"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F_6875550318</w:t>
            </w:r>
          </w:p>
        </w:tc>
        <w:tc>
          <w:tcPr>
            <w:tcW w:w="825" w:type="dxa"/>
            <w:tcBorders>
              <w:top w:val="nil"/>
              <w:left w:val="nil"/>
              <w:bottom w:val="single" w:sz="4" w:space="0" w:color="auto"/>
              <w:right w:val="single" w:sz="4" w:space="0" w:color="auto"/>
            </w:tcBorders>
            <w:shd w:val="clear" w:color="auto" w:fill="auto"/>
            <w:vAlign w:val="center"/>
            <w:hideMark/>
          </w:tcPr>
          <w:p w14:paraId="2A40EE9C"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2,34</w:t>
            </w:r>
          </w:p>
        </w:tc>
        <w:tc>
          <w:tcPr>
            <w:tcW w:w="1400" w:type="dxa"/>
            <w:tcBorders>
              <w:top w:val="nil"/>
              <w:left w:val="nil"/>
              <w:bottom w:val="single" w:sz="4" w:space="0" w:color="auto"/>
              <w:right w:val="single" w:sz="4" w:space="0" w:color="auto"/>
            </w:tcBorders>
            <w:shd w:val="clear" w:color="auto" w:fill="auto"/>
            <w:vAlign w:val="center"/>
            <w:hideMark/>
          </w:tcPr>
          <w:p w14:paraId="180E9FA8"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2,34</w:t>
            </w:r>
          </w:p>
        </w:tc>
        <w:tc>
          <w:tcPr>
            <w:tcW w:w="728" w:type="dxa"/>
            <w:tcBorders>
              <w:top w:val="nil"/>
              <w:left w:val="nil"/>
              <w:bottom w:val="single" w:sz="4" w:space="0" w:color="auto"/>
              <w:right w:val="single" w:sz="4" w:space="0" w:color="auto"/>
            </w:tcBorders>
            <w:shd w:val="clear" w:color="auto" w:fill="auto"/>
            <w:vAlign w:val="center"/>
            <w:hideMark/>
          </w:tcPr>
          <w:p w14:paraId="040FA05D"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0,00</w:t>
            </w:r>
          </w:p>
        </w:tc>
        <w:tc>
          <w:tcPr>
            <w:tcW w:w="867" w:type="dxa"/>
            <w:tcBorders>
              <w:top w:val="nil"/>
              <w:left w:val="nil"/>
              <w:bottom w:val="single" w:sz="4" w:space="0" w:color="auto"/>
              <w:right w:val="single" w:sz="4" w:space="0" w:color="auto"/>
            </w:tcBorders>
            <w:shd w:val="clear" w:color="auto" w:fill="auto"/>
            <w:vAlign w:val="center"/>
            <w:hideMark/>
          </w:tcPr>
          <w:p w14:paraId="6687C954"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0,0%</w:t>
            </w:r>
          </w:p>
        </w:tc>
      </w:tr>
      <w:tr w:rsidR="00B83AF0" w:rsidRPr="00BD0CCF" w14:paraId="46A7632D" w14:textId="77777777" w:rsidTr="00B83AF0">
        <w:trPr>
          <w:trHeight w:val="20"/>
        </w:trPr>
        <w:tc>
          <w:tcPr>
            <w:tcW w:w="484" w:type="dxa"/>
            <w:tcBorders>
              <w:top w:val="nil"/>
              <w:left w:val="single" w:sz="4" w:space="0" w:color="auto"/>
              <w:bottom w:val="single" w:sz="4" w:space="0" w:color="auto"/>
              <w:right w:val="single" w:sz="4" w:space="0" w:color="auto"/>
            </w:tcBorders>
            <w:shd w:val="clear" w:color="auto" w:fill="auto"/>
            <w:noWrap/>
            <w:vAlign w:val="center"/>
            <w:hideMark/>
          </w:tcPr>
          <w:p w14:paraId="73D9D49F"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142</w:t>
            </w:r>
          </w:p>
        </w:tc>
        <w:tc>
          <w:tcPr>
            <w:tcW w:w="3731" w:type="dxa"/>
            <w:tcBorders>
              <w:top w:val="nil"/>
              <w:left w:val="nil"/>
              <w:bottom w:val="single" w:sz="4" w:space="0" w:color="auto"/>
              <w:right w:val="single" w:sz="4" w:space="0" w:color="auto"/>
            </w:tcBorders>
            <w:shd w:val="clear" w:color="auto" w:fill="auto"/>
            <w:vAlign w:val="center"/>
            <w:hideMark/>
          </w:tcPr>
          <w:p w14:paraId="06BEC457" w14:textId="77777777" w:rsidR="00B83AF0" w:rsidRPr="00BD0CCF" w:rsidRDefault="00B83AF0" w:rsidP="00B83AF0">
            <w:pPr>
              <w:rPr>
                <w:rFonts w:ascii="Myriad Pro" w:hAnsi="Myriad Pro"/>
                <w:sz w:val="18"/>
                <w:szCs w:val="18"/>
              </w:rPr>
            </w:pPr>
            <w:r w:rsidRPr="00BD0CCF">
              <w:rPr>
                <w:rFonts w:ascii="Myriad Pro" w:hAnsi="Myriad Pro"/>
                <w:sz w:val="18"/>
                <w:szCs w:val="18"/>
              </w:rPr>
              <w:t xml:space="preserve">Приобретение муниципальных электрических сетей </w:t>
            </w:r>
            <w:proofErr w:type="spellStart"/>
            <w:r w:rsidRPr="00BD0CCF">
              <w:rPr>
                <w:rFonts w:ascii="Myriad Pro" w:hAnsi="Myriad Pro"/>
                <w:sz w:val="18"/>
                <w:szCs w:val="18"/>
              </w:rPr>
              <w:t>Чаинского</w:t>
            </w:r>
            <w:proofErr w:type="spellEnd"/>
            <w:r w:rsidRPr="00BD0CCF">
              <w:rPr>
                <w:rFonts w:ascii="Myriad Pro" w:hAnsi="Myriad Pro"/>
                <w:sz w:val="18"/>
                <w:szCs w:val="18"/>
              </w:rPr>
              <w:t xml:space="preserve"> района</w:t>
            </w:r>
          </w:p>
        </w:tc>
        <w:tc>
          <w:tcPr>
            <w:tcW w:w="1310" w:type="dxa"/>
            <w:tcBorders>
              <w:top w:val="nil"/>
              <w:left w:val="nil"/>
              <w:bottom w:val="single" w:sz="4" w:space="0" w:color="auto"/>
              <w:right w:val="single" w:sz="4" w:space="0" w:color="auto"/>
            </w:tcBorders>
            <w:shd w:val="clear" w:color="auto" w:fill="auto"/>
            <w:vAlign w:val="center"/>
            <w:hideMark/>
          </w:tcPr>
          <w:p w14:paraId="5F7EE949"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F_6875550414</w:t>
            </w:r>
          </w:p>
        </w:tc>
        <w:tc>
          <w:tcPr>
            <w:tcW w:w="825" w:type="dxa"/>
            <w:tcBorders>
              <w:top w:val="nil"/>
              <w:left w:val="nil"/>
              <w:bottom w:val="single" w:sz="4" w:space="0" w:color="auto"/>
              <w:right w:val="single" w:sz="4" w:space="0" w:color="auto"/>
            </w:tcBorders>
            <w:shd w:val="clear" w:color="auto" w:fill="auto"/>
            <w:vAlign w:val="center"/>
            <w:hideMark/>
          </w:tcPr>
          <w:p w14:paraId="22C891C1"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0,00</w:t>
            </w:r>
          </w:p>
        </w:tc>
        <w:tc>
          <w:tcPr>
            <w:tcW w:w="1400" w:type="dxa"/>
            <w:tcBorders>
              <w:top w:val="nil"/>
              <w:left w:val="nil"/>
              <w:bottom w:val="single" w:sz="4" w:space="0" w:color="auto"/>
              <w:right w:val="single" w:sz="4" w:space="0" w:color="auto"/>
            </w:tcBorders>
            <w:shd w:val="clear" w:color="auto" w:fill="auto"/>
            <w:vAlign w:val="center"/>
            <w:hideMark/>
          </w:tcPr>
          <w:p w14:paraId="038C52BD"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0,00</w:t>
            </w:r>
          </w:p>
        </w:tc>
        <w:tc>
          <w:tcPr>
            <w:tcW w:w="728" w:type="dxa"/>
            <w:tcBorders>
              <w:top w:val="nil"/>
              <w:left w:val="nil"/>
              <w:bottom w:val="single" w:sz="4" w:space="0" w:color="auto"/>
              <w:right w:val="single" w:sz="4" w:space="0" w:color="auto"/>
            </w:tcBorders>
            <w:shd w:val="clear" w:color="auto" w:fill="auto"/>
            <w:vAlign w:val="center"/>
            <w:hideMark/>
          </w:tcPr>
          <w:p w14:paraId="394EC3EC"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0,00</w:t>
            </w:r>
          </w:p>
        </w:tc>
        <w:tc>
          <w:tcPr>
            <w:tcW w:w="867" w:type="dxa"/>
            <w:tcBorders>
              <w:top w:val="nil"/>
              <w:left w:val="nil"/>
              <w:bottom w:val="single" w:sz="4" w:space="0" w:color="auto"/>
              <w:right w:val="single" w:sz="4" w:space="0" w:color="auto"/>
            </w:tcBorders>
            <w:shd w:val="clear" w:color="auto" w:fill="auto"/>
            <w:vAlign w:val="center"/>
            <w:hideMark/>
          </w:tcPr>
          <w:p w14:paraId="1DBF1578"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w:t>
            </w:r>
          </w:p>
        </w:tc>
      </w:tr>
      <w:tr w:rsidR="00B83AF0" w:rsidRPr="00BD0CCF" w14:paraId="3FE4A015" w14:textId="77777777" w:rsidTr="00B83AF0">
        <w:trPr>
          <w:trHeight w:val="20"/>
        </w:trPr>
        <w:tc>
          <w:tcPr>
            <w:tcW w:w="484" w:type="dxa"/>
            <w:tcBorders>
              <w:top w:val="nil"/>
              <w:left w:val="single" w:sz="4" w:space="0" w:color="auto"/>
              <w:bottom w:val="single" w:sz="4" w:space="0" w:color="auto"/>
              <w:right w:val="single" w:sz="4" w:space="0" w:color="auto"/>
            </w:tcBorders>
            <w:shd w:val="clear" w:color="auto" w:fill="auto"/>
            <w:noWrap/>
            <w:vAlign w:val="center"/>
            <w:hideMark/>
          </w:tcPr>
          <w:p w14:paraId="1E94933C"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143</w:t>
            </w:r>
          </w:p>
        </w:tc>
        <w:tc>
          <w:tcPr>
            <w:tcW w:w="3731" w:type="dxa"/>
            <w:tcBorders>
              <w:top w:val="nil"/>
              <w:left w:val="nil"/>
              <w:bottom w:val="single" w:sz="4" w:space="0" w:color="auto"/>
              <w:right w:val="single" w:sz="4" w:space="0" w:color="auto"/>
            </w:tcBorders>
            <w:shd w:val="clear" w:color="auto" w:fill="auto"/>
            <w:vAlign w:val="center"/>
            <w:hideMark/>
          </w:tcPr>
          <w:p w14:paraId="44E12F20" w14:textId="77777777" w:rsidR="00B83AF0" w:rsidRPr="00BD0CCF" w:rsidRDefault="00B83AF0" w:rsidP="00B83AF0">
            <w:pPr>
              <w:rPr>
                <w:rFonts w:ascii="Myriad Pro" w:hAnsi="Myriad Pro"/>
                <w:sz w:val="18"/>
                <w:szCs w:val="18"/>
              </w:rPr>
            </w:pPr>
            <w:r w:rsidRPr="00BD0CCF">
              <w:rPr>
                <w:rFonts w:ascii="Myriad Pro" w:hAnsi="Myriad Pro"/>
                <w:sz w:val="18"/>
                <w:szCs w:val="18"/>
              </w:rPr>
              <w:t>Приобретение муниципальных электрических сетей г. Кедровый</w:t>
            </w:r>
          </w:p>
        </w:tc>
        <w:tc>
          <w:tcPr>
            <w:tcW w:w="1310" w:type="dxa"/>
            <w:tcBorders>
              <w:top w:val="nil"/>
              <w:left w:val="nil"/>
              <w:bottom w:val="single" w:sz="4" w:space="0" w:color="auto"/>
              <w:right w:val="single" w:sz="4" w:space="0" w:color="auto"/>
            </w:tcBorders>
            <w:shd w:val="clear" w:color="auto" w:fill="auto"/>
            <w:vAlign w:val="center"/>
            <w:hideMark/>
          </w:tcPr>
          <w:p w14:paraId="0DD9BFA9"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F_6875550417</w:t>
            </w:r>
          </w:p>
        </w:tc>
        <w:tc>
          <w:tcPr>
            <w:tcW w:w="825" w:type="dxa"/>
            <w:tcBorders>
              <w:top w:val="nil"/>
              <w:left w:val="nil"/>
              <w:bottom w:val="single" w:sz="4" w:space="0" w:color="auto"/>
              <w:right w:val="single" w:sz="4" w:space="0" w:color="auto"/>
            </w:tcBorders>
            <w:shd w:val="clear" w:color="auto" w:fill="auto"/>
            <w:vAlign w:val="center"/>
            <w:hideMark/>
          </w:tcPr>
          <w:p w14:paraId="759A727C"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10,06</w:t>
            </w:r>
          </w:p>
        </w:tc>
        <w:tc>
          <w:tcPr>
            <w:tcW w:w="1400" w:type="dxa"/>
            <w:tcBorders>
              <w:top w:val="nil"/>
              <w:left w:val="nil"/>
              <w:bottom w:val="single" w:sz="4" w:space="0" w:color="auto"/>
              <w:right w:val="single" w:sz="4" w:space="0" w:color="auto"/>
            </w:tcBorders>
            <w:shd w:val="clear" w:color="auto" w:fill="auto"/>
            <w:vAlign w:val="center"/>
            <w:hideMark/>
          </w:tcPr>
          <w:p w14:paraId="4126F2D0"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10,06</w:t>
            </w:r>
          </w:p>
        </w:tc>
        <w:tc>
          <w:tcPr>
            <w:tcW w:w="728" w:type="dxa"/>
            <w:tcBorders>
              <w:top w:val="nil"/>
              <w:left w:val="nil"/>
              <w:bottom w:val="single" w:sz="4" w:space="0" w:color="auto"/>
              <w:right w:val="single" w:sz="4" w:space="0" w:color="auto"/>
            </w:tcBorders>
            <w:shd w:val="clear" w:color="auto" w:fill="auto"/>
            <w:vAlign w:val="center"/>
            <w:hideMark/>
          </w:tcPr>
          <w:p w14:paraId="0E3DE178"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0,00</w:t>
            </w:r>
          </w:p>
        </w:tc>
        <w:tc>
          <w:tcPr>
            <w:tcW w:w="867" w:type="dxa"/>
            <w:tcBorders>
              <w:top w:val="nil"/>
              <w:left w:val="nil"/>
              <w:bottom w:val="single" w:sz="4" w:space="0" w:color="auto"/>
              <w:right w:val="single" w:sz="4" w:space="0" w:color="auto"/>
            </w:tcBorders>
            <w:shd w:val="clear" w:color="auto" w:fill="auto"/>
            <w:vAlign w:val="center"/>
            <w:hideMark/>
          </w:tcPr>
          <w:p w14:paraId="76FF6C24"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0,0%</w:t>
            </w:r>
          </w:p>
        </w:tc>
      </w:tr>
      <w:tr w:rsidR="00B83AF0" w:rsidRPr="00BD0CCF" w14:paraId="0278ACE8" w14:textId="77777777" w:rsidTr="00B83AF0">
        <w:trPr>
          <w:trHeight w:val="20"/>
        </w:trPr>
        <w:tc>
          <w:tcPr>
            <w:tcW w:w="484" w:type="dxa"/>
            <w:tcBorders>
              <w:top w:val="nil"/>
              <w:left w:val="single" w:sz="4" w:space="0" w:color="auto"/>
              <w:bottom w:val="single" w:sz="4" w:space="0" w:color="auto"/>
              <w:right w:val="single" w:sz="4" w:space="0" w:color="auto"/>
            </w:tcBorders>
            <w:shd w:val="clear" w:color="auto" w:fill="auto"/>
            <w:noWrap/>
            <w:vAlign w:val="center"/>
            <w:hideMark/>
          </w:tcPr>
          <w:p w14:paraId="40DE1AF9"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144</w:t>
            </w:r>
          </w:p>
        </w:tc>
        <w:tc>
          <w:tcPr>
            <w:tcW w:w="3731" w:type="dxa"/>
            <w:tcBorders>
              <w:top w:val="nil"/>
              <w:left w:val="nil"/>
              <w:bottom w:val="single" w:sz="4" w:space="0" w:color="auto"/>
              <w:right w:val="single" w:sz="4" w:space="0" w:color="auto"/>
            </w:tcBorders>
            <w:shd w:val="clear" w:color="auto" w:fill="auto"/>
            <w:vAlign w:val="center"/>
            <w:hideMark/>
          </w:tcPr>
          <w:p w14:paraId="23BD9807" w14:textId="77777777" w:rsidR="00B83AF0" w:rsidRPr="00BD0CCF" w:rsidRDefault="00B83AF0" w:rsidP="00B83AF0">
            <w:pPr>
              <w:rPr>
                <w:rFonts w:ascii="Myriad Pro" w:hAnsi="Myriad Pro"/>
                <w:sz w:val="18"/>
                <w:szCs w:val="18"/>
              </w:rPr>
            </w:pPr>
            <w:r w:rsidRPr="00BD0CCF">
              <w:rPr>
                <w:rFonts w:ascii="Myriad Pro" w:hAnsi="Myriad Pro"/>
                <w:sz w:val="18"/>
                <w:szCs w:val="18"/>
              </w:rPr>
              <w:t xml:space="preserve">Приобретение муниципальных электрических сетей </w:t>
            </w:r>
            <w:proofErr w:type="spellStart"/>
            <w:r w:rsidRPr="00BD0CCF">
              <w:rPr>
                <w:rFonts w:ascii="Myriad Pro" w:hAnsi="Myriad Pro"/>
                <w:sz w:val="18"/>
                <w:szCs w:val="18"/>
              </w:rPr>
              <w:t>Колпашевского</w:t>
            </w:r>
            <w:proofErr w:type="spellEnd"/>
            <w:r w:rsidRPr="00BD0CCF">
              <w:rPr>
                <w:rFonts w:ascii="Myriad Pro" w:hAnsi="Myriad Pro"/>
                <w:sz w:val="18"/>
                <w:szCs w:val="18"/>
              </w:rPr>
              <w:t xml:space="preserve"> района</w:t>
            </w:r>
          </w:p>
        </w:tc>
        <w:tc>
          <w:tcPr>
            <w:tcW w:w="1310" w:type="dxa"/>
            <w:tcBorders>
              <w:top w:val="nil"/>
              <w:left w:val="nil"/>
              <w:bottom w:val="single" w:sz="4" w:space="0" w:color="auto"/>
              <w:right w:val="single" w:sz="4" w:space="0" w:color="auto"/>
            </w:tcBorders>
            <w:shd w:val="clear" w:color="auto" w:fill="auto"/>
            <w:vAlign w:val="center"/>
            <w:hideMark/>
          </w:tcPr>
          <w:p w14:paraId="3B7E08A7"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F_6875550418</w:t>
            </w:r>
          </w:p>
        </w:tc>
        <w:tc>
          <w:tcPr>
            <w:tcW w:w="825" w:type="dxa"/>
            <w:tcBorders>
              <w:top w:val="nil"/>
              <w:left w:val="nil"/>
              <w:bottom w:val="single" w:sz="4" w:space="0" w:color="auto"/>
              <w:right w:val="single" w:sz="4" w:space="0" w:color="auto"/>
            </w:tcBorders>
            <w:shd w:val="clear" w:color="auto" w:fill="auto"/>
            <w:vAlign w:val="center"/>
            <w:hideMark/>
          </w:tcPr>
          <w:p w14:paraId="6D1ECCC7"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0,00</w:t>
            </w:r>
          </w:p>
        </w:tc>
        <w:tc>
          <w:tcPr>
            <w:tcW w:w="1400" w:type="dxa"/>
            <w:tcBorders>
              <w:top w:val="nil"/>
              <w:left w:val="nil"/>
              <w:bottom w:val="single" w:sz="4" w:space="0" w:color="auto"/>
              <w:right w:val="single" w:sz="4" w:space="0" w:color="auto"/>
            </w:tcBorders>
            <w:shd w:val="clear" w:color="auto" w:fill="auto"/>
            <w:vAlign w:val="center"/>
            <w:hideMark/>
          </w:tcPr>
          <w:p w14:paraId="51A2CD87"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0,00</w:t>
            </w:r>
          </w:p>
        </w:tc>
        <w:tc>
          <w:tcPr>
            <w:tcW w:w="728" w:type="dxa"/>
            <w:tcBorders>
              <w:top w:val="nil"/>
              <w:left w:val="nil"/>
              <w:bottom w:val="single" w:sz="4" w:space="0" w:color="auto"/>
              <w:right w:val="single" w:sz="4" w:space="0" w:color="auto"/>
            </w:tcBorders>
            <w:shd w:val="clear" w:color="auto" w:fill="auto"/>
            <w:vAlign w:val="center"/>
            <w:hideMark/>
          </w:tcPr>
          <w:p w14:paraId="6DB388C9"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0,00</w:t>
            </w:r>
          </w:p>
        </w:tc>
        <w:tc>
          <w:tcPr>
            <w:tcW w:w="867" w:type="dxa"/>
            <w:tcBorders>
              <w:top w:val="nil"/>
              <w:left w:val="nil"/>
              <w:bottom w:val="single" w:sz="4" w:space="0" w:color="auto"/>
              <w:right w:val="single" w:sz="4" w:space="0" w:color="auto"/>
            </w:tcBorders>
            <w:shd w:val="clear" w:color="auto" w:fill="auto"/>
            <w:vAlign w:val="center"/>
            <w:hideMark/>
          </w:tcPr>
          <w:p w14:paraId="1B937192"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w:t>
            </w:r>
          </w:p>
        </w:tc>
      </w:tr>
      <w:tr w:rsidR="00B83AF0" w:rsidRPr="00BD0CCF" w14:paraId="1F24CFE1" w14:textId="77777777" w:rsidTr="00B83AF0">
        <w:trPr>
          <w:trHeight w:val="20"/>
        </w:trPr>
        <w:tc>
          <w:tcPr>
            <w:tcW w:w="484" w:type="dxa"/>
            <w:tcBorders>
              <w:top w:val="nil"/>
              <w:left w:val="single" w:sz="4" w:space="0" w:color="auto"/>
              <w:bottom w:val="single" w:sz="4" w:space="0" w:color="auto"/>
              <w:right w:val="single" w:sz="4" w:space="0" w:color="auto"/>
            </w:tcBorders>
            <w:shd w:val="clear" w:color="auto" w:fill="auto"/>
            <w:noWrap/>
            <w:vAlign w:val="center"/>
            <w:hideMark/>
          </w:tcPr>
          <w:p w14:paraId="6A8E02F7"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145</w:t>
            </w:r>
          </w:p>
        </w:tc>
        <w:tc>
          <w:tcPr>
            <w:tcW w:w="3731" w:type="dxa"/>
            <w:tcBorders>
              <w:top w:val="nil"/>
              <w:left w:val="nil"/>
              <w:bottom w:val="single" w:sz="4" w:space="0" w:color="auto"/>
              <w:right w:val="single" w:sz="4" w:space="0" w:color="auto"/>
            </w:tcBorders>
            <w:shd w:val="clear" w:color="auto" w:fill="auto"/>
            <w:vAlign w:val="center"/>
            <w:hideMark/>
          </w:tcPr>
          <w:p w14:paraId="6514B0E5" w14:textId="77777777" w:rsidR="00B83AF0" w:rsidRPr="00BD0CCF" w:rsidRDefault="00B83AF0" w:rsidP="00B83AF0">
            <w:pPr>
              <w:rPr>
                <w:rFonts w:ascii="Myriad Pro" w:hAnsi="Myriad Pro"/>
                <w:color w:val="000000"/>
                <w:sz w:val="18"/>
                <w:szCs w:val="18"/>
              </w:rPr>
            </w:pPr>
            <w:r w:rsidRPr="00BD0CCF">
              <w:rPr>
                <w:rFonts w:ascii="Myriad Pro" w:hAnsi="Myriad Pro"/>
                <w:color w:val="000000"/>
                <w:sz w:val="18"/>
                <w:szCs w:val="18"/>
              </w:rPr>
              <w:t>НИОКР Проведение расчетно-экспериментального исследования колебательных процессов ВЛ</w:t>
            </w:r>
          </w:p>
        </w:tc>
        <w:tc>
          <w:tcPr>
            <w:tcW w:w="1310" w:type="dxa"/>
            <w:tcBorders>
              <w:top w:val="nil"/>
              <w:left w:val="nil"/>
              <w:bottom w:val="single" w:sz="4" w:space="0" w:color="auto"/>
              <w:right w:val="single" w:sz="4" w:space="0" w:color="auto"/>
            </w:tcBorders>
            <w:shd w:val="clear" w:color="auto" w:fill="auto"/>
            <w:vAlign w:val="center"/>
            <w:hideMark/>
          </w:tcPr>
          <w:p w14:paraId="65D33900" w14:textId="77777777" w:rsidR="00B83AF0" w:rsidRPr="00BD0CCF" w:rsidRDefault="00B83AF0" w:rsidP="00B83AF0">
            <w:pPr>
              <w:jc w:val="center"/>
              <w:rPr>
                <w:rFonts w:ascii="Myriad Pro" w:hAnsi="Myriad Pro"/>
                <w:sz w:val="18"/>
                <w:szCs w:val="18"/>
              </w:rPr>
            </w:pPr>
            <w:proofErr w:type="spellStart"/>
            <w:r w:rsidRPr="00BD0CCF">
              <w:rPr>
                <w:rFonts w:ascii="Myriad Pro" w:hAnsi="Myriad Pro"/>
                <w:sz w:val="18"/>
                <w:szCs w:val="18"/>
              </w:rPr>
              <w:t>нд</w:t>
            </w:r>
            <w:proofErr w:type="spellEnd"/>
          </w:p>
        </w:tc>
        <w:tc>
          <w:tcPr>
            <w:tcW w:w="825" w:type="dxa"/>
            <w:tcBorders>
              <w:top w:val="nil"/>
              <w:left w:val="nil"/>
              <w:bottom w:val="single" w:sz="4" w:space="0" w:color="auto"/>
              <w:right w:val="single" w:sz="4" w:space="0" w:color="auto"/>
            </w:tcBorders>
            <w:shd w:val="clear" w:color="auto" w:fill="auto"/>
            <w:vAlign w:val="center"/>
            <w:hideMark/>
          </w:tcPr>
          <w:p w14:paraId="733E9FD8"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1,87</w:t>
            </w:r>
          </w:p>
        </w:tc>
        <w:tc>
          <w:tcPr>
            <w:tcW w:w="1400" w:type="dxa"/>
            <w:tcBorders>
              <w:top w:val="nil"/>
              <w:left w:val="nil"/>
              <w:bottom w:val="single" w:sz="4" w:space="0" w:color="auto"/>
              <w:right w:val="single" w:sz="4" w:space="0" w:color="auto"/>
            </w:tcBorders>
            <w:shd w:val="clear" w:color="auto" w:fill="auto"/>
            <w:vAlign w:val="center"/>
            <w:hideMark/>
          </w:tcPr>
          <w:p w14:paraId="4487226C"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0,00</w:t>
            </w:r>
          </w:p>
        </w:tc>
        <w:tc>
          <w:tcPr>
            <w:tcW w:w="728" w:type="dxa"/>
            <w:tcBorders>
              <w:top w:val="nil"/>
              <w:left w:val="nil"/>
              <w:bottom w:val="single" w:sz="4" w:space="0" w:color="auto"/>
              <w:right w:val="single" w:sz="4" w:space="0" w:color="auto"/>
            </w:tcBorders>
            <w:shd w:val="clear" w:color="auto" w:fill="auto"/>
            <w:vAlign w:val="center"/>
            <w:hideMark/>
          </w:tcPr>
          <w:p w14:paraId="0F4053F1"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-1,87</w:t>
            </w:r>
          </w:p>
        </w:tc>
        <w:tc>
          <w:tcPr>
            <w:tcW w:w="867" w:type="dxa"/>
            <w:tcBorders>
              <w:top w:val="nil"/>
              <w:left w:val="nil"/>
              <w:bottom w:val="single" w:sz="4" w:space="0" w:color="auto"/>
              <w:right w:val="single" w:sz="4" w:space="0" w:color="auto"/>
            </w:tcBorders>
            <w:shd w:val="clear" w:color="auto" w:fill="auto"/>
            <w:vAlign w:val="center"/>
            <w:hideMark/>
          </w:tcPr>
          <w:p w14:paraId="31E0FBB3" w14:textId="77777777" w:rsidR="00B83AF0" w:rsidRPr="00BD0CCF" w:rsidRDefault="00B83AF0" w:rsidP="00B83AF0">
            <w:pPr>
              <w:jc w:val="center"/>
              <w:rPr>
                <w:rFonts w:ascii="Myriad Pro" w:hAnsi="Myriad Pro"/>
                <w:sz w:val="18"/>
                <w:szCs w:val="18"/>
              </w:rPr>
            </w:pPr>
            <w:r w:rsidRPr="00BD0CCF">
              <w:rPr>
                <w:rFonts w:ascii="Myriad Pro" w:hAnsi="Myriad Pro"/>
                <w:sz w:val="18"/>
                <w:szCs w:val="18"/>
              </w:rPr>
              <w:t>-100,0%</w:t>
            </w:r>
          </w:p>
        </w:tc>
      </w:tr>
    </w:tbl>
    <w:p w14:paraId="7F99BDA0" w14:textId="77777777" w:rsidR="007358F7" w:rsidRPr="0075743C" w:rsidRDefault="007358F7" w:rsidP="007358F7">
      <w:pPr>
        <w:autoSpaceDE w:val="0"/>
        <w:autoSpaceDN w:val="0"/>
        <w:adjustRightInd w:val="0"/>
        <w:spacing w:before="200" w:line="360" w:lineRule="auto"/>
        <w:ind w:firstLine="567"/>
        <w:jc w:val="both"/>
        <w:rPr>
          <w:rFonts w:ascii="Myriad Pro" w:hAnsi="Myriad Pro"/>
          <w:sz w:val="26"/>
          <w:szCs w:val="26"/>
        </w:rPr>
      </w:pPr>
      <w:r w:rsidRPr="008C5D44">
        <w:rPr>
          <w:rFonts w:ascii="Myriad Pro" w:hAnsi="Myriad Pro"/>
          <w:sz w:val="26"/>
          <w:szCs w:val="26"/>
        </w:rPr>
        <w:t>Ввиду того, что размер необходимой валовой выручки ПАО «ТРК» на 2017 год был утвержден ДТР Томской области 28.12.2016 (приказ ДТР Томской области от 28.12.2016 № 6-864), т.е. до момента утверждения скорректированной ИПР (от 30.12.2016), плановый размер финансирования инвестиционной программы на 2017 год определен Исполнителем для анализа уровня исполнения ИПР ПАО «ТРК» за 2017 год на уровне величины собственных средств, учтенных органом регулирования при принятий тарифно-балансовых решений на 2017 год - в размере 575,000 млн. руб.</w:t>
      </w:r>
    </w:p>
    <w:p w14:paraId="3C43B5BD" w14:textId="1BCD8FAD" w:rsidR="00B83AF0" w:rsidRDefault="00B83AF0" w:rsidP="00B83AF0">
      <w:pPr>
        <w:autoSpaceDE w:val="0"/>
        <w:autoSpaceDN w:val="0"/>
        <w:adjustRightInd w:val="0"/>
        <w:spacing w:line="360" w:lineRule="auto"/>
        <w:ind w:firstLine="567"/>
        <w:jc w:val="both"/>
        <w:rPr>
          <w:rFonts w:ascii="Myriad Pro" w:hAnsi="Myriad Pro"/>
          <w:sz w:val="26"/>
          <w:szCs w:val="26"/>
        </w:rPr>
      </w:pPr>
      <w:r w:rsidRPr="0075743C">
        <w:rPr>
          <w:rFonts w:ascii="Myriad Pro" w:hAnsi="Myriad Pro"/>
          <w:sz w:val="26"/>
          <w:szCs w:val="26"/>
        </w:rPr>
        <w:t xml:space="preserve">С учетом результатов пообъектного анализа исполнения Инвестиционной программы ПАО «ТРК» за 2017 год, </w:t>
      </w:r>
      <w:r>
        <w:rPr>
          <w:rFonts w:ascii="Myriad Pro" w:hAnsi="Myriad Pro"/>
          <w:sz w:val="26"/>
          <w:szCs w:val="26"/>
        </w:rPr>
        <w:t xml:space="preserve">фактический </w:t>
      </w:r>
      <w:r w:rsidRPr="0075743C">
        <w:rPr>
          <w:rFonts w:ascii="Myriad Pro" w:hAnsi="Myriad Pro"/>
          <w:sz w:val="26"/>
          <w:szCs w:val="26"/>
        </w:rPr>
        <w:t xml:space="preserve">объем </w:t>
      </w:r>
      <w:r>
        <w:rPr>
          <w:rFonts w:ascii="Myriad Pro" w:hAnsi="Myriad Pro"/>
          <w:sz w:val="26"/>
          <w:szCs w:val="26"/>
        </w:rPr>
        <w:t>освоения капитальных вложений</w:t>
      </w:r>
      <w:r w:rsidRPr="0075743C">
        <w:rPr>
          <w:rFonts w:ascii="Myriad Pro" w:hAnsi="Myriad Pro"/>
          <w:sz w:val="26"/>
          <w:szCs w:val="26"/>
        </w:rPr>
        <w:t xml:space="preserve"> за счет собственных средств (выручки от реализации товаров (услуг) по регулируемым ценам (тарифам)) составляет</w:t>
      </w:r>
      <w:r>
        <w:rPr>
          <w:rFonts w:ascii="Myriad Pro" w:hAnsi="Myriad Pro"/>
          <w:sz w:val="26"/>
          <w:szCs w:val="26"/>
        </w:rPr>
        <w:t xml:space="preserve"> 96,5% от планового уровня (план – 575,000 млн руб.; факт – 555,154</w:t>
      </w:r>
      <w:r w:rsidR="00A53457">
        <w:rPr>
          <w:rFonts w:ascii="Myriad Pro" w:hAnsi="Myriad Pro"/>
          <w:sz w:val="26"/>
          <w:szCs w:val="26"/>
        </w:rPr>
        <w:t xml:space="preserve"> млн руб.</w:t>
      </w:r>
      <w:r>
        <w:rPr>
          <w:rFonts w:ascii="Myriad Pro" w:hAnsi="Myriad Pro"/>
          <w:sz w:val="26"/>
          <w:szCs w:val="26"/>
        </w:rPr>
        <w:t>).</w:t>
      </w:r>
    </w:p>
    <w:p w14:paraId="0C9FF944" w14:textId="77777777" w:rsidR="00B83AF0" w:rsidRPr="0075743C" w:rsidRDefault="00B83AF0" w:rsidP="00B83AF0">
      <w:pPr>
        <w:pStyle w:val="ConsPlusNormal"/>
        <w:spacing w:line="360" w:lineRule="auto"/>
        <w:ind w:firstLine="567"/>
        <w:jc w:val="both"/>
      </w:pPr>
      <w:r w:rsidRPr="0075743C">
        <w:t>Исполнитель отмечает, что в рамках тарифно-балансовых решений на 2018 год величина корректировки необходимой валовой выручки в связи с изменением (неисполнением) инвестиционной программы по результатам 9 месяцев 2017 года (в соответствии с экспертным заключением ДТР Томской области) не учитывалась.</w:t>
      </w:r>
    </w:p>
    <w:p w14:paraId="5D3C0968" w14:textId="535FE216" w:rsidR="00A818BA" w:rsidRPr="00B01EAF" w:rsidRDefault="00B83AF0" w:rsidP="009E310E">
      <w:pPr>
        <w:autoSpaceDE w:val="0"/>
        <w:autoSpaceDN w:val="0"/>
        <w:adjustRightInd w:val="0"/>
        <w:spacing w:line="360" w:lineRule="auto"/>
        <w:ind w:firstLine="567"/>
        <w:jc w:val="both"/>
      </w:pPr>
      <w:r>
        <w:rPr>
          <w:rFonts w:ascii="Myriad Pro" w:hAnsi="Myriad Pro"/>
          <w:sz w:val="26"/>
          <w:szCs w:val="26"/>
        </w:rPr>
        <w:t xml:space="preserve">Таким образом, исходя из определенного уровня исполнения инвестиционной программы ПАО «ТРК» за 2017 год (96,5%), с учетом </w:t>
      </w:r>
      <w:r w:rsidRPr="00C22B22">
        <w:rPr>
          <w:rFonts w:ascii="Myriad Pro" w:hAnsi="Myriad Pro"/>
          <w:sz w:val="26"/>
          <w:szCs w:val="26"/>
        </w:rPr>
        <w:t>расчетной величины собственных средств ПАО «ТРК» для финансирования инвестиционной программы в размере 575,000 млн. руб., Исполнителем величин</w:t>
      </w:r>
      <w:r w:rsidR="008C5D44">
        <w:rPr>
          <w:rFonts w:ascii="Myriad Pro" w:hAnsi="Myriad Pro"/>
          <w:sz w:val="26"/>
          <w:szCs w:val="26"/>
        </w:rPr>
        <w:t>а</w:t>
      </w:r>
      <w:r w:rsidRPr="00C22B22">
        <w:rPr>
          <w:rFonts w:ascii="Myriad Pro" w:hAnsi="Myriad Pro"/>
          <w:sz w:val="26"/>
          <w:szCs w:val="26"/>
        </w:rPr>
        <w:t xml:space="preserve"> корректировки НВВ в связи с изменением (неисполнением) ИПР ПАО</w:t>
      </w:r>
      <w:r>
        <w:rPr>
          <w:rFonts w:ascii="Myriad Pro" w:hAnsi="Myriad Pro"/>
          <w:sz w:val="26"/>
          <w:szCs w:val="26"/>
        </w:rPr>
        <w:t> </w:t>
      </w:r>
      <w:r w:rsidRPr="00C22B22">
        <w:rPr>
          <w:rFonts w:ascii="Myriad Pro" w:hAnsi="Myriad Pro"/>
          <w:sz w:val="26"/>
          <w:szCs w:val="26"/>
        </w:rPr>
        <w:t>«ТРК» за 2017 год</w:t>
      </w:r>
      <w:r w:rsidR="008C5D44">
        <w:rPr>
          <w:rFonts w:ascii="Myriad Pro" w:hAnsi="Myriad Pro"/>
          <w:sz w:val="26"/>
          <w:szCs w:val="26"/>
        </w:rPr>
        <w:t xml:space="preserve"> определена</w:t>
      </w:r>
      <w:r w:rsidRPr="00C22B22">
        <w:rPr>
          <w:rFonts w:ascii="Myriad Pro" w:hAnsi="Myriad Pro"/>
          <w:sz w:val="26"/>
          <w:szCs w:val="26"/>
        </w:rPr>
        <w:t xml:space="preserve"> в размере (-19,846) млн руб.,</w:t>
      </w:r>
      <w:r w:rsidR="008C5D44">
        <w:rPr>
          <w:rFonts w:ascii="Myriad Pro" w:hAnsi="Myriad Pro"/>
          <w:sz w:val="26"/>
          <w:szCs w:val="26"/>
        </w:rPr>
        <w:t xml:space="preserve"> что соответствует уровню</w:t>
      </w:r>
      <w:r w:rsidRPr="00C22B22">
        <w:rPr>
          <w:rFonts w:ascii="Myriad Pro" w:hAnsi="Myriad Pro"/>
          <w:sz w:val="26"/>
          <w:szCs w:val="26"/>
        </w:rPr>
        <w:t xml:space="preserve"> учтенно</w:t>
      </w:r>
      <w:r>
        <w:rPr>
          <w:rFonts w:ascii="Myriad Pro" w:hAnsi="Myriad Pro"/>
          <w:sz w:val="26"/>
          <w:szCs w:val="26"/>
        </w:rPr>
        <w:t>м</w:t>
      </w:r>
      <w:r w:rsidR="008C5D44">
        <w:rPr>
          <w:rFonts w:ascii="Myriad Pro" w:hAnsi="Myriad Pro"/>
          <w:sz w:val="26"/>
          <w:szCs w:val="26"/>
        </w:rPr>
        <w:t>у</w:t>
      </w:r>
      <w:r w:rsidRPr="00C22B22">
        <w:rPr>
          <w:rFonts w:ascii="Myriad Pro" w:hAnsi="Myriad Pro"/>
          <w:sz w:val="26"/>
          <w:szCs w:val="26"/>
        </w:rPr>
        <w:t xml:space="preserve"> ДТР Томской области </w:t>
      </w:r>
      <w:r>
        <w:rPr>
          <w:rFonts w:ascii="Myriad Pro" w:hAnsi="Myriad Pro"/>
          <w:sz w:val="26"/>
          <w:szCs w:val="26"/>
        </w:rPr>
        <w:t>при определении</w:t>
      </w:r>
      <w:r w:rsidRPr="00C22B22">
        <w:rPr>
          <w:rFonts w:ascii="Myriad Pro" w:hAnsi="Myriad Pro"/>
          <w:sz w:val="26"/>
          <w:szCs w:val="26"/>
        </w:rPr>
        <w:t xml:space="preserve"> НВВ</w:t>
      </w:r>
      <w:r>
        <w:rPr>
          <w:rFonts w:ascii="Myriad Pro" w:hAnsi="Myriad Pro"/>
          <w:sz w:val="26"/>
          <w:szCs w:val="26"/>
        </w:rPr>
        <w:t xml:space="preserve"> от оказания услуг по передаче электрической энергии</w:t>
      </w:r>
      <w:r w:rsidRPr="00C22B22">
        <w:rPr>
          <w:rFonts w:ascii="Myriad Pro" w:hAnsi="Myriad Pro"/>
          <w:sz w:val="26"/>
          <w:szCs w:val="26"/>
        </w:rPr>
        <w:t xml:space="preserve"> </w:t>
      </w:r>
      <w:r>
        <w:rPr>
          <w:rFonts w:ascii="Myriad Pro" w:hAnsi="Myriad Pro"/>
          <w:sz w:val="26"/>
          <w:szCs w:val="26"/>
        </w:rPr>
        <w:t>ПАО «ТРК»  на 2019 год.</w:t>
      </w:r>
    </w:p>
    <w:p w14:paraId="6341C674" w14:textId="77777777" w:rsidR="0010098A" w:rsidRPr="00A06AE2" w:rsidRDefault="00A75ECA" w:rsidP="00E84DF6">
      <w:pPr>
        <w:pStyle w:val="3"/>
        <w:pageBreakBefore/>
        <w:numPr>
          <w:ilvl w:val="1"/>
          <w:numId w:val="3"/>
        </w:numPr>
        <w:tabs>
          <w:tab w:val="left" w:pos="0"/>
        </w:tabs>
        <w:spacing w:after="200" w:line="360" w:lineRule="auto"/>
        <w:ind w:left="709" w:hanging="709"/>
        <w:jc w:val="both"/>
        <w:rPr>
          <w:rFonts w:ascii="Myriad Pro" w:hAnsi="Myriad Pro"/>
          <w:b/>
          <w:color w:val="4F6228" w:themeColor="accent3" w:themeShade="80"/>
          <w:sz w:val="28"/>
          <w:szCs w:val="28"/>
        </w:rPr>
      </w:pPr>
      <w:bookmarkStart w:id="81" w:name="_Toc46902606"/>
      <w:bookmarkStart w:id="82" w:name="_Hlk38297746"/>
      <w:r w:rsidRPr="00A06AE2">
        <w:rPr>
          <w:rFonts w:ascii="Myriad Pro" w:hAnsi="Myriad Pro"/>
          <w:b/>
          <w:color w:val="4F6228" w:themeColor="accent3" w:themeShade="80"/>
          <w:sz w:val="28"/>
          <w:szCs w:val="28"/>
        </w:rPr>
        <w:t>Экспертиза обоснованности корректировки необходимой валовой выручки с учетом надежности и качества оказываемых услуг</w:t>
      </w:r>
      <w:bookmarkEnd w:id="81"/>
    </w:p>
    <w:bookmarkEnd w:id="82"/>
    <w:p w14:paraId="6D672AA7" w14:textId="77777777" w:rsidR="00A75ECA" w:rsidRPr="00AB04F8" w:rsidRDefault="00362ACE" w:rsidP="002E1A42">
      <w:pPr>
        <w:pStyle w:val="a5"/>
        <w:spacing w:after="0" w:line="360" w:lineRule="auto"/>
        <w:ind w:left="0" w:firstLine="567"/>
        <w:jc w:val="both"/>
        <w:rPr>
          <w:rFonts w:ascii="Myriad Pro" w:hAnsi="Myriad Pro"/>
          <w:color w:val="0D0D0D" w:themeColor="text1" w:themeTint="F2"/>
          <w:sz w:val="26"/>
          <w:szCs w:val="26"/>
        </w:rPr>
      </w:pPr>
      <w:r w:rsidRPr="00AB04F8">
        <w:rPr>
          <w:rFonts w:ascii="Myriad Pro" w:hAnsi="Myriad Pro"/>
          <w:color w:val="0D0D0D" w:themeColor="text1" w:themeTint="F2"/>
          <w:sz w:val="26"/>
          <w:szCs w:val="26"/>
        </w:rPr>
        <w:t>Согласно Методически</w:t>
      </w:r>
      <w:r w:rsidR="008F7B79" w:rsidRPr="00AB04F8">
        <w:rPr>
          <w:rFonts w:ascii="Myriad Pro" w:hAnsi="Myriad Pro"/>
          <w:color w:val="0D0D0D" w:themeColor="text1" w:themeTint="F2"/>
          <w:sz w:val="26"/>
          <w:szCs w:val="26"/>
        </w:rPr>
        <w:t>м</w:t>
      </w:r>
      <w:r w:rsidR="00194973" w:rsidRPr="00AB04F8">
        <w:rPr>
          <w:rFonts w:ascii="Myriad Pro" w:hAnsi="Myriad Pro"/>
          <w:color w:val="0D0D0D" w:themeColor="text1" w:themeTint="F2"/>
          <w:sz w:val="26"/>
          <w:szCs w:val="26"/>
        </w:rPr>
        <w:t xml:space="preserve"> </w:t>
      </w:r>
      <w:r w:rsidR="008F7B79" w:rsidRPr="00AB04F8">
        <w:rPr>
          <w:rFonts w:ascii="Myriad Pro" w:hAnsi="Myriad Pro"/>
          <w:color w:val="0D0D0D" w:themeColor="text1" w:themeTint="F2"/>
          <w:sz w:val="26"/>
          <w:szCs w:val="26"/>
        </w:rPr>
        <w:t xml:space="preserve">указаниям </w:t>
      </w:r>
      <w:r w:rsidRPr="00AB04F8">
        <w:rPr>
          <w:rFonts w:ascii="Myriad Pro" w:hAnsi="Myriad Pro"/>
          <w:color w:val="0D0D0D" w:themeColor="text1" w:themeTint="F2"/>
          <w:sz w:val="26"/>
          <w:szCs w:val="26"/>
        </w:rPr>
        <w:t xml:space="preserve">№ </w:t>
      </w:r>
      <w:r w:rsidR="00C11538" w:rsidRPr="00AB04F8">
        <w:rPr>
          <w:rFonts w:ascii="Myriad Pro" w:hAnsi="Myriad Pro"/>
          <w:color w:val="0D0D0D" w:themeColor="text1" w:themeTint="F2"/>
          <w:sz w:val="26"/>
          <w:szCs w:val="26"/>
        </w:rPr>
        <w:t>98-э</w:t>
      </w:r>
      <w:r w:rsidR="007D189F">
        <w:rPr>
          <w:rFonts w:ascii="Myriad Pro" w:hAnsi="Myriad Pro"/>
          <w:color w:val="0D0D0D" w:themeColor="text1" w:themeTint="F2"/>
          <w:sz w:val="26"/>
          <w:szCs w:val="26"/>
        </w:rPr>
        <w:t xml:space="preserve"> </w:t>
      </w:r>
      <w:r w:rsidR="008F7B79" w:rsidRPr="00AB04F8">
        <w:rPr>
          <w:rFonts w:ascii="Myriad Pro" w:hAnsi="Myriad Pro"/>
          <w:color w:val="0D0D0D" w:themeColor="text1" w:themeTint="F2"/>
          <w:sz w:val="26"/>
          <w:szCs w:val="26"/>
        </w:rPr>
        <w:t xml:space="preserve">корректировка необходимой валовой выручки </w:t>
      </w:r>
      <w:r w:rsidR="00C2076B" w:rsidRPr="00AB04F8">
        <w:rPr>
          <w:rFonts w:ascii="Myriad Pro" w:hAnsi="Myriad Pro"/>
          <w:color w:val="0D0D0D" w:themeColor="text1" w:themeTint="F2"/>
          <w:sz w:val="26"/>
          <w:szCs w:val="26"/>
        </w:rPr>
        <w:t>с учетом надежности и качества оказываемых услуг.</w:t>
      </w:r>
      <w:r w:rsidR="008F7B79" w:rsidRPr="00AB04F8">
        <w:rPr>
          <w:rFonts w:ascii="Myriad Pro" w:hAnsi="Myriad Pro"/>
          <w:color w:val="0D0D0D" w:themeColor="text1" w:themeTint="F2"/>
          <w:sz w:val="26"/>
          <w:szCs w:val="26"/>
        </w:rPr>
        <w:t xml:space="preserve"> Рассчитывается исходя из</w:t>
      </w:r>
      <w:r w:rsidRPr="00AB04F8">
        <w:rPr>
          <w:rFonts w:ascii="Myriad Pro" w:hAnsi="Myriad Pro"/>
          <w:color w:val="0D0D0D" w:themeColor="text1" w:themeTint="F2"/>
          <w:sz w:val="26"/>
          <w:szCs w:val="26"/>
        </w:rPr>
        <w:t xml:space="preserve"> применения понижающего (повышающего) коэффициента, корректирующего необходимую валовую выручку сетевой организации с учетом надежности и качества производимых (реализуемых) товаров (услуг), определяемый в процентах в соответствии с Методическими указаниями по расчету и применению понижающих (повышающих) коэффициентов, позволяющих обеспечить соответствие уровня тарифов, установленных для организаций, осуществляющих регулируемую деятельность, уровню надежности и качества поставляемых товаров и оказываемых услуг, утвержденными приказом Федеральной службы по</w:t>
      </w:r>
      <w:r w:rsidR="00637369" w:rsidRPr="00AB04F8">
        <w:rPr>
          <w:rFonts w:ascii="Myriad Pro" w:hAnsi="Myriad Pro"/>
          <w:color w:val="0D0D0D" w:themeColor="text1" w:themeTint="F2"/>
          <w:sz w:val="26"/>
          <w:szCs w:val="26"/>
        </w:rPr>
        <w:t xml:space="preserve"> тарифам от 26 октября 2010 г. №</w:t>
      </w:r>
      <w:r w:rsidRPr="00AB04F8">
        <w:rPr>
          <w:rFonts w:ascii="Myriad Pro" w:hAnsi="Myriad Pro"/>
          <w:color w:val="0D0D0D" w:themeColor="text1" w:themeTint="F2"/>
          <w:sz w:val="26"/>
          <w:szCs w:val="26"/>
        </w:rPr>
        <w:t xml:space="preserve"> 254-э/1</w:t>
      </w:r>
      <w:r w:rsidR="008F7B79" w:rsidRPr="00AB04F8">
        <w:rPr>
          <w:rFonts w:ascii="Myriad Pro" w:hAnsi="Myriad Pro"/>
          <w:color w:val="0D0D0D" w:themeColor="text1" w:themeTint="F2"/>
          <w:sz w:val="26"/>
          <w:szCs w:val="26"/>
        </w:rPr>
        <w:t xml:space="preserve"> и утвержденной величины необходимой валовой выручки на содержание сетевой организации на год (</w:t>
      </w:r>
      <w:proofErr w:type="spellStart"/>
      <w:r w:rsidR="008F7B79" w:rsidRPr="00AB04F8">
        <w:rPr>
          <w:rFonts w:ascii="Myriad Pro" w:hAnsi="Myriad Pro"/>
          <w:color w:val="0D0D0D" w:themeColor="text1" w:themeTint="F2"/>
          <w:sz w:val="26"/>
          <w:szCs w:val="26"/>
          <w:lang w:val="en-US"/>
        </w:rPr>
        <w:t>i</w:t>
      </w:r>
      <w:proofErr w:type="spellEnd"/>
      <w:r w:rsidR="008F7B79" w:rsidRPr="00AB04F8">
        <w:rPr>
          <w:rFonts w:ascii="Myriad Pro" w:hAnsi="Myriad Pro"/>
          <w:color w:val="0D0D0D" w:themeColor="text1" w:themeTint="F2"/>
          <w:sz w:val="26"/>
          <w:szCs w:val="26"/>
        </w:rPr>
        <w:t>-2)</w:t>
      </w:r>
      <w:r w:rsidR="00637369" w:rsidRPr="00AB04F8">
        <w:rPr>
          <w:rFonts w:ascii="Myriad Pro" w:hAnsi="Myriad Pro"/>
          <w:color w:val="0D0D0D" w:themeColor="text1" w:themeTint="F2"/>
          <w:sz w:val="26"/>
          <w:szCs w:val="26"/>
        </w:rPr>
        <w:t xml:space="preserve">. </w:t>
      </w:r>
    </w:p>
    <w:p w14:paraId="29DC32B1" w14:textId="77777777" w:rsidR="00084116" w:rsidRDefault="00084116" w:rsidP="002E1A42">
      <w:pPr>
        <w:pStyle w:val="a5"/>
        <w:spacing w:after="0" w:line="360" w:lineRule="auto"/>
        <w:ind w:left="0" w:firstLine="567"/>
        <w:jc w:val="both"/>
        <w:rPr>
          <w:rFonts w:ascii="Myriad Pro" w:hAnsi="Myriad Pro"/>
          <w:b/>
          <w:bCs/>
          <w:color w:val="0D0D0D" w:themeColor="text1" w:themeTint="F2"/>
          <w:sz w:val="26"/>
          <w:szCs w:val="26"/>
        </w:rPr>
      </w:pPr>
    </w:p>
    <w:p w14:paraId="7F918B09" w14:textId="77777777" w:rsidR="0010098A" w:rsidRPr="00AB04F8" w:rsidRDefault="00A75ECA" w:rsidP="002E1A42">
      <w:pPr>
        <w:pStyle w:val="a5"/>
        <w:spacing w:after="0" w:line="360" w:lineRule="auto"/>
        <w:ind w:left="0" w:firstLine="567"/>
        <w:jc w:val="both"/>
        <w:rPr>
          <w:rFonts w:ascii="Myriad Pro" w:hAnsi="Myriad Pro"/>
          <w:b/>
          <w:bCs/>
          <w:color w:val="0D0D0D" w:themeColor="text1" w:themeTint="F2"/>
          <w:sz w:val="26"/>
          <w:szCs w:val="26"/>
        </w:rPr>
      </w:pPr>
      <w:r w:rsidRPr="00AB04F8">
        <w:rPr>
          <w:rFonts w:ascii="Myriad Pro" w:hAnsi="Myriad Pro"/>
          <w:b/>
          <w:bCs/>
          <w:color w:val="0D0D0D" w:themeColor="text1" w:themeTint="F2"/>
          <w:sz w:val="26"/>
          <w:szCs w:val="26"/>
        </w:rPr>
        <w:t>ПОЗИЦИЯ ТЕРРИТОРИАЛЬНОЙ СЕТЕВОЙ ОРГАНИЗАЦИИ</w:t>
      </w:r>
    </w:p>
    <w:p w14:paraId="0D8FD734" w14:textId="77777777" w:rsidR="00AB04F8" w:rsidRPr="00AC010E" w:rsidRDefault="00AB04F8" w:rsidP="002E1A42">
      <w:pPr>
        <w:pStyle w:val="a5"/>
        <w:spacing w:after="0" w:line="360" w:lineRule="auto"/>
        <w:ind w:left="0" w:firstLine="567"/>
        <w:jc w:val="both"/>
        <w:rPr>
          <w:rFonts w:ascii="Myriad Pro" w:hAnsi="Myriad Pro"/>
          <w:color w:val="0D0D0D" w:themeColor="text1" w:themeTint="F2"/>
          <w:sz w:val="26"/>
          <w:szCs w:val="26"/>
        </w:rPr>
      </w:pPr>
      <w:r w:rsidRPr="0057023F">
        <w:rPr>
          <w:rFonts w:ascii="Myriad Pro" w:hAnsi="Myriad Pro"/>
          <w:color w:val="0D0D0D" w:themeColor="text1" w:themeTint="F2"/>
          <w:sz w:val="26"/>
          <w:szCs w:val="26"/>
        </w:rPr>
        <w:t>В составе</w:t>
      </w:r>
      <w:r w:rsidR="00596BB0">
        <w:rPr>
          <w:rFonts w:ascii="Myriad Pro" w:hAnsi="Myriad Pro"/>
          <w:color w:val="0D0D0D" w:themeColor="text1" w:themeTint="F2"/>
          <w:sz w:val="26"/>
          <w:szCs w:val="26"/>
        </w:rPr>
        <w:t xml:space="preserve"> первоначального</w:t>
      </w:r>
      <w:r w:rsidRPr="0057023F">
        <w:rPr>
          <w:rFonts w:ascii="Myriad Pro" w:hAnsi="Myriad Pro"/>
          <w:color w:val="0D0D0D" w:themeColor="text1" w:themeTint="F2"/>
          <w:sz w:val="26"/>
          <w:szCs w:val="26"/>
        </w:rPr>
        <w:t xml:space="preserve"> предложения по корректировке НВВ на 2019 год ПАО «ТРК» (письмо 26.04.2018 № 12/3366) заявлен</w:t>
      </w:r>
      <w:r>
        <w:rPr>
          <w:rFonts w:ascii="Myriad Pro" w:hAnsi="Myriad Pro"/>
          <w:color w:val="0D0D0D" w:themeColor="text1" w:themeTint="F2"/>
          <w:sz w:val="26"/>
          <w:szCs w:val="26"/>
        </w:rPr>
        <w:t>а</w:t>
      </w:r>
      <w:r w:rsidRPr="0027623F">
        <w:rPr>
          <w:rFonts w:ascii="Myriad Pro" w:hAnsi="Myriad Pro"/>
          <w:color w:val="0D0D0D" w:themeColor="text1" w:themeTint="F2"/>
          <w:sz w:val="26"/>
          <w:szCs w:val="26"/>
        </w:rPr>
        <w:t xml:space="preserve"> сумма корректировки </w:t>
      </w:r>
      <w:r w:rsidRPr="00D35789">
        <w:rPr>
          <w:rFonts w:ascii="Myriad Pro" w:hAnsi="Myriad Pro"/>
          <w:color w:val="0D0D0D" w:themeColor="text1" w:themeTint="F2"/>
          <w:sz w:val="26"/>
          <w:szCs w:val="26"/>
        </w:rPr>
        <w:t xml:space="preserve">необходимой валовой выручки </w:t>
      </w:r>
      <w:r w:rsidR="00596BB0" w:rsidRPr="00596BB0">
        <w:rPr>
          <w:rFonts w:ascii="Myriad Pro" w:hAnsi="Myriad Pro"/>
          <w:color w:val="0D0D0D" w:themeColor="text1" w:themeTint="F2"/>
          <w:sz w:val="26"/>
          <w:szCs w:val="26"/>
        </w:rPr>
        <w:t>с учетом надежности и качества оказываемых услуг</w:t>
      </w:r>
      <w:r>
        <w:rPr>
          <w:rFonts w:ascii="Myriad Pro" w:hAnsi="Myriad Pro"/>
          <w:color w:val="0D0D0D" w:themeColor="text1" w:themeTint="F2"/>
          <w:sz w:val="26"/>
          <w:szCs w:val="26"/>
        </w:rPr>
        <w:t xml:space="preserve"> </w:t>
      </w:r>
      <w:r w:rsidRPr="00AC010E">
        <w:rPr>
          <w:rFonts w:ascii="Myriad Pro" w:hAnsi="Myriad Pro"/>
          <w:color w:val="0D0D0D" w:themeColor="text1" w:themeTint="F2"/>
          <w:sz w:val="26"/>
          <w:szCs w:val="26"/>
        </w:rPr>
        <w:t xml:space="preserve">в размере </w:t>
      </w:r>
      <w:r>
        <w:rPr>
          <w:rFonts w:ascii="Myriad Pro" w:hAnsi="Myriad Pro"/>
          <w:color w:val="0D0D0D" w:themeColor="text1" w:themeTint="F2"/>
          <w:sz w:val="26"/>
          <w:szCs w:val="26"/>
        </w:rPr>
        <w:t>+</w:t>
      </w:r>
      <w:r w:rsidR="00596BB0" w:rsidRPr="00AB04F8">
        <w:rPr>
          <w:rFonts w:ascii="Myriad Pro" w:hAnsi="Myriad Pro"/>
          <w:color w:val="0D0D0D" w:themeColor="text1" w:themeTint="F2"/>
          <w:sz w:val="26"/>
          <w:szCs w:val="26"/>
        </w:rPr>
        <w:t xml:space="preserve">31 366,42 </w:t>
      </w:r>
      <w:r w:rsidRPr="00AC010E">
        <w:rPr>
          <w:rFonts w:ascii="Myriad Pro" w:hAnsi="Myriad Pro"/>
          <w:color w:val="0D0D0D" w:themeColor="text1" w:themeTint="F2"/>
          <w:sz w:val="26"/>
          <w:szCs w:val="26"/>
        </w:rPr>
        <w:t>тыс. руб.</w:t>
      </w:r>
    </w:p>
    <w:p w14:paraId="623F8DFA" w14:textId="77777777" w:rsidR="00AB04F8" w:rsidRPr="00FB3555" w:rsidRDefault="00FB3555" w:rsidP="00FB3555">
      <w:pPr>
        <w:pStyle w:val="a5"/>
        <w:spacing w:before="200" w:after="200" w:line="360" w:lineRule="auto"/>
        <w:ind w:left="0"/>
        <w:contextualSpacing w:val="0"/>
        <w:jc w:val="center"/>
        <w:rPr>
          <w:rFonts w:eastAsiaTheme="minorEastAsia"/>
          <w:b/>
        </w:rPr>
      </w:pPr>
      <w:r w:rsidRPr="00FB3555">
        <w:rPr>
          <w:rFonts w:eastAsiaTheme="minorEastAsia"/>
          <w:b/>
          <w:position w:val="-14"/>
        </w:rPr>
        <w:object w:dxaOrig="9560" w:dyaOrig="380" w14:anchorId="08EEC3A6">
          <v:shape id="_x0000_i1026" type="#_x0000_t75" style="width:437.35pt;height:20.25pt" o:ole="">
            <v:imagedata r:id="rId56" o:title=""/>
          </v:shape>
          <o:OLEObject Type="Embed" ProgID="Equation.3" ShapeID="_x0000_i1026" DrawAspect="Content" ObjectID="_1676380965" r:id="rId57"/>
        </w:object>
      </w:r>
    </w:p>
    <w:p w14:paraId="3B36907A" w14:textId="77777777" w:rsidR="00AB04F8" w:rsidRPr="00AB04F8" w:rsidRDefault="00AB04F8" w:rsidP="00AB04F8">
      <w:pPr>
        <w:widowControl w:val="0"/>
        <w:autoSpaceDE w:val="0"/>
        <w:autoSpaceDN w:val="0"/>
        <w:adjustRightInd w:val="0"/>
        <w:spacing w:line="360" w:lineRule="auto"/>
        <w:ind w:firstLine="567"/>
        <w:jc w:val="both"/>
        <w:rPr>
          <w:rFonts w:ascii="Myriad Pro" w:eastAsia="Calibri" w:hAnsi="Myriad Pro"/>
          <w:color w:val="0D0D0D" w:themeColor="text1" w:themeTint="F2"/>
          <w:sz w:val="26"/>
          <w:szCs w:val="26"/>
          <w:lang w:eastAsia="en-US"/>
        </w:rPr>
      </w:pPr>
      <w:r w:rsidRPr="00AB04F8">
        <w:rPr>
          <w:rFonts w:ascii="Myriad Pro" w:eastAsia="Calibri" w:hAnsi="Myriad Pro"/>
          <w:color w:val="0D0D0D" w:themeColor="text1" w:themeTint="F2"/>
          <w:sz w:val="26"/>
          <w:szCs w:val="26"/>
          <w:lang w:eastAsia="en-US"/>
        </w:rPr>
        <w:t xml:space="preserve">Фактические значения и расчет обобщенного показателя надежности и качества оказываемых услуг направлены в ДТР Томской области письмом от 15.03.2018г. №05/1959 «О предоставлении отчета по показателям надежности и качества оказываемых услуг за 2017 год». </w:t>
      </w:r>
    </w:p>
    <w:p w14:paraId="37517E4C" w14:textId="77777777" w:rsidR="00AB04F8" w:rsidRPr="00AB04F8" w:rsidRDefault="00AB04F8" w:rsidP="00AB04F8">
      <w:pPr>
        <w:widowControl w:val="0"/>
        <w:autoSpaceDE w:val="0"/>
        <w:autoSpaceDN w:val="0"/>
        <w:adjustRightInd w:val="0"/>
        <w:spacing w:line="360" w:lineRule="auto"/>
        <w:ind w:firstLine="567"/>
        <w:jc w:val="both"/>
        <w:rPr>
          <w:rFonts w:ascii="Myriad Pro" w:eastAsia="Calibri" w:hAnsi="Myriad Pro"/>
          <w:color w:val="0D0D0D" w:themeColor="text1" w:themeTint="F2"/>
          <w:sz w:val="26"/>
          <w:szCs w:val="26"/>
          <w:lang w:eastAsia="en-US"/>
        </w:rPr>
      </w:pPr>
      <w:r w:rsidRPr="00AB04F8">
        <w:rPr>
          <w:rFonts w:ascii="Myriad Pro" w:eastAsia="Calibri" w:hAnsi="Myriad Pro"/>
          <w:color w:val="0D0D0D" w:themeColor="text1" w:themeTint="F2"/>
          <w:sz w:val="26"/>
          <w:szCs w:val="26"/>
          <w:lang w:eastAsia="en-US"/>
        </w:rPr>
        <w:t xml:space="preserve">Фактический показатель за 2017 год </w:t>
      </w:r>
      <w:proofErr w:type="spellStart"/>
      <w:r w:rsidRPr="00AB04F8">
        <w:rPr>
          <w:rFonts w:ascii="Myriad Pro" w:eastAsia="Calibri" w:hAnsi="Myriad Pro"/>
          <w:color w:val="0D0D0D" w:themeColor="text1" w:themeTint="F2"/>
          <w:sz w:val="26"/>
          <w:szCs w:val="26"/>
          <w:lang w:eastAsia="en-US"/>
        </w:rPr>
        <w:t>Коб</w:t>
      </w:r>
      <w:proofErr w:type="spellEnd"/>
      <w:r w:rsidRPr="00AB04F8">
        <w:rPr>
          <w:rFonts w:ascii="Myriad Pro" w:eastAsia="Calibri" w:hAnsi="Myriad Pro"/>
          <w:color w:val="0D0D0D" w:themeColor="text1" w:themeTint="F2"/>
          <w:sz w:val="26"/>
          <w:szCs w:val="26"/>
          <w:lang w:eastAsia="en-US"/>
        </w:rPr>
        <w:t xml:space="preserve"> = 0,65*1 + (1-0,65) *0 = 0,65.</w:t>
      </w:r>
    </w:p>
    <w:p w14:paraId="4C670B9D" w14:textId="77777777" w:rsidR="00AB04F8" w:rsidRPr="00AB04F8" w:rsidRDefault="00AB04F8" w:rsidP="00AB04F8">
      <w:pPr>
        <w:widowControl w:val="0"/>
        <w:autoSpaceDE w:val="0"/>
        <w:autoSpaceDN w:val="0"/>
        <w:adjustRightInd w:val="0"/>
        <w:spacing w:line="360" w:lineRule="auto"/>
        <w:ind w:firstLine="567"/>
        <w:jc w:val="center"/>
        <w:rPr>
          <w:rFonts w:ascii="Myriad Pro" w:eastAsia="Calibri" w:hAnsi="Myriad Pro"/>
          <w:color w:val="0D0D0D" w:themeColor="text1" w:themeTint="F2"/>
          <w:sz w:val="26"/>
          <w:szCs w:val="26"/>
          <w:lang w:eastAsia="en-US"/>
        </w:rPr>
      </w:pPr>
      <w:r w:rsidRPr="00AB04F8">
        <w:rPr>
          <w:rFonts w:ascii="Myriad Pro" w:eastAsia="Calibri" w:hAnsi="Myriad Pro"/>
          <w:color w:val="0D0D0D" w:themeColor="text1" w:themeTint="F2"/>
          <w:sz w:val="26"/>
          <w:szCs w:val="26"/>
          <w:lang w:eastAsia="en-US"/>
        </w:rPr>
        <w:object w:dxaOrig="2820" w:dyaOrig="360" w14:anchorId="4AD475DF">
          <v:shape id="_x0000_i1027" type="#_x0000_t75" style="width:141pt;height:18pt" o:ole="">
            <v:imagedata r:id="rId58" o:title=""/>
          </v:shape>
          <o:OLEObject Type="Embed" ProgID="Equation.3" ShapeID="_x0000_i1027" DrawAspect="Content" ObjectID="_1676380966" r:id="rId59"/>
        </w:object>
      </w:r>
    </w:p>
    <w:p w14:paraId="2835765B" w14:textId="77777777" w:rsidR="00AB04F8" w:rsidRPr="00AB04F8" w:rsidRDefault="00AB04F8" w:rsidP="00AB04F8">
      <w:pPr>
        <w:widowControl w:val="0"/>
        <w:autoSpaceDE w:val="0"/>
        <w:autoSpaceDN w:val="0"/>
        <w:adjustRightInd w:val="0"/>
        <w:spacing w:line="360" w:lineRule="auto"/>
        <w:ind w:firstLine="567"/>
        <w:jc w:val="both"/>
        <w:rPr>
          <w:rFonts w:ascii="Myriad Pro" w:eastAsia="Calibri" w:hAnsi="Myriad Pro"/>
          <w:color w:val="0D0D0D" w:themeColor="text1" w:themeTint="F2"/>
          <w:sz w:val="26"/>
          <w:szCs w:val="26"/>
          <w:lang w:eastAsia="en-US"/>
        </w:rPr>
      </w:pPr>
      <w:r w:rsidRPr="00AB04F8">
        <w:rPr>
          <w:rFonts w:ascii="Myriad Pro" w:eastAsia="Calibri" w:hAnsi="Myriad Pro"/>
          <w:color w:val="0D0D0D" w:themeColor="text1" w:themeTint="F2"/>
          <w:sz w:val="26"/>
          <w:szCs w:val="26"/>
          <w:lang w:eastAsia="en-US"/>
        </w:rPr>
        <w:t>Таким образом, корректировка НВВ на 2019 год по фактическому исполнению показателей надежности и качества составляет 31 366,42 тыс. руб.</w:t>
      </w:r>
    </w:p>
    <w:p w14:paraId="260A3F40" w14:textId="77777777" w:rsidR="00AB04F8" w:rsidRPr="00AB04F8" w:rsidRDefault="00AB04F8" w:rsidP="00AB04F8">
      <w:pPr>
        <w:widowControl w:val="0"/>
        <w:autoSpaceDE w:val="0"/>
        <w:autoSpaceDN w:val="0"/>
        <w:adjustRightInd w:val="0"/>
        <w:spacing w:line="360" w:lineRule="auto"/>
        <w:ind w:firstLine="567"/>
        <w:jc w:val="center"/>
        <w:rPr>
          <w:rFonts w:ascii="Myriad Pro" w:eastAsia="Calibri" w:hAnsi="Myriad Pro"/>
          <w:color w:val="0D0D0D" w:themeColor="text1" w:themeTint="F2"/>
          <w:sz w:val="26"/>
          <w:szCs w:val="26"/>
          <w:lang w:eastAsia="en-US"/>
        </w:rPr>
      </w:pPr>
      <w:r w:rsidRPr="00AB04F8">
        <w:rPr>
          <w:rFonts w:ascii="Myriad Pro" w:eastAsia="Calibri" w:hAnsi="Myriad Pro"/>
          <w:color w:val="0D0D0D" w:themeColor="text1" w:themeTint="F2"/>
          <w:sz w:val="26"/>
          <w:szCs w:val="26"/>
          <w:lang w:eastAsia="en-US"/>
        </w:rPr>
        <w:object w:dxaOrig="6060" w:dyaOrig="380" w14:anchorId="53BAB930">
          <v:shape id="_x0000_i1028" type="#_x0000_t75" style="width:303pt;height:20.25pt" o:ole="">
            <v:imagedata r:id="rId60" o:title=""/>
          </v:shape>
          <o:OLEObject Type="Embed" ProgID="Equation.3" ShapeID="_x0000_i1028" DrawAspect="Content" ObjectID="_1676380967" r:id="rId61"/>
        </w:object>
      </w:r>
    </w:p>
    <w:p w14:paraId="72294AF2" w14:textId="77777777" w:rsidR="00596BB0" w:rsidRDefault="001F43A6" w:rsidP="002E1A42">
      <w:pPr>
        <w:pStyle w:val="a5"/>
        <w:spacing w:before="200" w:after="0" w:line="360" w:lineRule="auto"/>
        <w:ind w:left="0" w:firstLine="567"/>
        <w:contextualSpacing w:val="0"/>
        <w:jc w:val="both"/>
        <w:rPr>
          <w:rFonts w:ascii="Myriad Pro" w:hAnsi="Myriad Pro"/>
          <w:color w:val="0D0D0D" w:themeColor="text1" w:themeTint="F2"/>
          <w:sz w:val="26"/>
          <w:szCs w:val="26"/>
        </w:rPr>
      </w:pPr>
      <w:r>
        <w:rPr>
          <w:rFonts w:ascii="Myriad Pro" w:hAnsi="Myriad Pro"/>
          <w:color w:val="0D0D0D" w:themeColor="text1" w:themeTint="F2"/>
          <w:sz w:val="26"/>
          <w:szCs w:val="26"/>
        </w:rPr>
        <w:t>П</w:t>
      </w:r>
      <w:r w:rsidR="00596BB0" w:rsidRPr="00596BB0">
        <w:rPr>
          <w:rFonts w:ascii="Myriad Pro" w:hAnsi="Myriad Pro"/>
          <w:color w:val="0D0D0D" w:themeColor="text1" w:themeTint="F2"/>
          <w:sz w:val="26"/>
          <w:szCs w:val="26"/>
        </w:rPr>
        <w:t xml:space="preserve">исьмом от </w:t>
      </w:r>
      <w:r w:rsidR="009B7203" w:rsidRPr="009B7203">
        <w:rPr>
          <w:rFonts w:ascii="Myriad Pro" w:hAnsi="Myriad Pro"/>
          <w:color w:val="0D0D0D" w:themeColor="text1" w:themeTint="F2"/>
          <w:sz w:val="26"/>
          <w:szCs w:val="26"/>
        </w:rPr>
        <w:t xml:space="preserve">04.12.2018 № 09/9762 </w:t>
      </w:r>
      <w:r w:rsidR="00596BB0">
        <w:rPr>
          <w:rFonts w:ascii="Myriad Pro" w:hAnsi="Myriad Pro"/>
          <w:color w:val="0D0D0D" w:themeColor="text1" w:themeTint="F2"/>
          <w:sz w:val="26"/>
          <w:szCs w:val="26"/>
        </w:rPr>
        <w:t xml:space="preserve">ПАО «ТРК» </w:t>
      </w:r>
      <w:r>
        <w:rPr>
          <w:rFonts w:ascii="Myriad Pro" w:hAnsi="Myriad Pro"/>
          <w:color w:val="0D0D0D" w:themeColor="text1" w:themeTint="F2"/>
          <w:sz w:val="26"/>
          <w:szCs w:val="26"/>
        </w:rPr>
        <w:t xml:space="preserve">был </w:t>
      </w:r>
      <w:r w:rsidR="00596BB0">
        <w:rPr>
          <w:rFonts w:ascii="Myriad Pro" w:hAnsi="Myriad Pro"/>
          <w:color w:val="0D0D0D" w:themeColor="text1" w:themeTint="F2"/>
          <w:sz w:val="26"/>
          <w:szCs w:val="26"/>
        </w:rPr>
        <w:t xml:space="preserve">скорректирован первоначальный расчет и, </w:t>
      </w:r>
      <w:r w:rsidR="00596BB0" w:rsidRPr="0057023F">
        <w:rPr>
          <w:rFonts w:ascii="Myriad Pro" w:hAnsi="Myriad Pro"/>
          <w:color w:val="0D0D0D" w:themeColor="text1" w:themeTint="F2"/>
          <w:sz w:val="26"/>
          <w:szCs w:val="26"/>
        </w:rPr>
        <w:t>заявлен</w:t>
      </w:r>
      <w:r w:rsidR="00596BB0">
        <w:rPr>
          <w:rFonts w:ascii="Myriad Pro" w:hAnsi="Myriad Pro"/>
          <w:color w:val="0D0D0D" w:themeColor="text1" w:themeTint="F2"/>
          <w:sz w:val="26"/>
          <w:szCs w:val="26"/>
        </w:rPr>
        <w:t>ная</w:t>
      </w:r>
      <w:r w:rsidR="00596BB0" w:rsidRPr="0027623F">
        <w:rPr>
          <w:rFonts w:ascii="Myriad Pro" w:hAnsi="Myriad Pro"/>
          <w:color w:val="0D0D0D" w:themeColor="text1" w:themeTint="F2"/>
          <w:sz w:val="26"/>
          <w:szCs w:val="26"/>
        </w:rPr>
        <w:t xml:space="preserve"> сумма корректировки </w:t>
      </w:r>
      <w:r w:rsidR="00596BB0" w:rsidRPr="00D35789">
        <w:rPr>
          <w:rFonts w:ascii="Myriad Pro" w:hAnsi="Myriad Pro"/>
          <w:color w:val="0D0D0D" w:themeColor="text1" w:themeTint="F2"/>
          <w:sz w:val="26"/>
          <w:szCs w:val="26"/>
        </w:rPr>
        <w:t xml:space="preserve">необходимой валовой выручки </w:t>
      </w:r>
      <w:r w:rsidR="00596BB0" w:rsidRPr="00596BB0">
        <w:rPr>
          <w:rFonts w:ascii="Myriad Pro" w:hAnsi="Myriad Pro"/>
          <w:color w:val="0D0D0D" w:themeColor="text1" w:themeTint="F2"/>
          <w:sz w:val="26"/>
          <w:szCs w:val="26"/>
        </w:rPr>
        <w:t>с учетом надежности и качества оказываемых услуг</w:t>
      </w:r>
      <w:r w:rsidR="00596BB0">
        <w:rPr>
          <w:rFonts w:ascii="Myriad Pro" w:hAnsi="Myriad Pro"/>
          <w:color w:val="0D0D0D" w:themeColor="text1" w:themeTint="F2"/>
          <w:sz w:val="26"/>
          <w:szCs w:val="26"/>
        </w:rPr>
        <w:t xml:space="preserve"> </w:t>
      </w:r>
      <w:r w:rsidR="00596BB0" w:rsidRPr="00AC010E">
        <w:rPr>
          <w:rFonts w:ascii="Myriad Pro" w:hAnsi="Myriad Pro"/>
          <w:color w:val="0D0D0D" w:themeColor="text1" w:themeTint="F2"/>
          <w:sz w:val="26"/>
          <w:szCs w:val="26"/>
        </w:rPr>
        <w:t xml:space="preserve">в </w:t>
      </w:r>
      <w:r w:rsidR="00596BB0" w:rsidRPr="009B7203">
        <w:rPr>
          <w:rFonts w:ascii="Myriad Pro" w:hAnsi="Myriad Pro"/>
          <w:color w:val="0D0D0D" w:themeColor="text1" w:themeTint="F2"/>
          <w:sz w:val="26"/>
          <w:szCs w:val="26"/>
        </w:rPr>
        <w:t xml:space="preserve">размере </w:t>
      </w:r>
      <w:r w:rsidR="002E1A42" w:rsidRPr="009B7203">
        <w:rPr>
          <w:rFonts w:ascii="Myriad Pro" w:hAnsi="Myriad Pro"/>
          <w:color w:val="0D0D0D" w:themeColor="text1" w:themeTint="F2"/>
          <w:sz w:val="26"/>
          <w:szCs w:val="26"/>
        </w:rPr>
        <w:t>0</w:t>
      </w:r>
      <w:r w:rsidR="002E1A42">
        <w:rPr>
          <w:rFonts w:ascii="Myriad Pro" w:hAnsi="Myriad Pro"/>
          <w:color w:val="0D0D0D" w:themeColor="text1" w:themeTint="F2"/>
          <w:sz w:val="26"/>
          <w:szCs w:val="26"/>
        </w:rPr>
        <w:t> </w:t>
      </w:r>
      <w:r w:rsidR="00596BB0" w:rsidRPr="009B7203">
        <w:rPr>
          <w:rFonts w:ascii="Myriad Pro" w:hAnsi="Myriad Pro"/>
          <w:color w:val="0D0D0D" w:themeColor="text1" w:themeTint="F2"/>
          <w:sz w:val="26"/>
          <w:szCs w:val="26"/>
        </w:rPr>
        <w:t>тыс. руб.</w:t>
      </w:r>
    </w:p>
    <w:p w14:paraId="352D17CE" w14:textId="77777777" w:rsidR="00FB3555" w:rsidRPr="00FB3555" w:rsidRDefault="00FB3555" w:rsidP="002E1A42">
      <w:pPr>
        <w:pStyle w:val="a5"/>
        <w:spacing w:after="0" w:line="360" w:lineRule="auto"/>
        <w:ind w:left="0" w:firstLine="567"/>
        <w:jc w:val="both"/>
        <w:rPr>
          <w:rFonts w:ascii="Myriad Pro" w:hAnsi="Myriad Pro"/>
          <w:bCs/>
          <w:color w:val="0D0D0D" w:themeColor="text1" w:themeTint="F2"/>
          <w:sz w:val="26"/>
          <w:szCs w:val="26"/>
          <w:shd w:val="clear" w:color="auto" w:fill="FFFFFF"/>
        </w:rPr>
      </w:pPr>
      <w:r w:rsidRPr="00FB3555">
        <w:rPr>
          <w:rFonts w:ascii="Myriad Pro" w:hAnsi="Myriad Pro"/>
          <w:color w:val="0D0D0D" w:themeColor="text1" w:themeTint="F2"/>
          <w:sz w:val="26"/>
          <w:szCs w:val="26"/>
        </w:rPr>
        <w:t xml:space="preserve">Расчет величины корректировки необходимой валовой выручки за 2017 год, выполнялся исходя из применения понижающего (повышающего) коэффициента, корректирующего необходимую валовую выручку сетевой организации с учетом надежности и качества производимых (реализуемых) товаров (услуг) в соответствии с </w:t>
      </w:r>
      <w:r w:rsidRPr="00FB3555">
        <w:rPr>
          <w:rFonts w:ascii="Myriad Pro" w:hAnsi="Myriad Pro"/>
          <w:bCs/>
          <w:color w:val="0D0D0D" w:themeColor="text1" w:themeTint="F2"/>
          <w:sz w:val="26"/>
          <w:szCs w:val="26"/>
          <w:shd w:val="clear" w:color="auto" w:fill="FFFFFF"/>
        </w:rPr>
        <w:t>Методическими указаниями от 29.11.2016 № 1256.</w:t>
      </w:r>
    </w:p>
    <w:p w14:paraId="1DF71746" w14:textId="77777777" w:rsidR="00FB3555" w:rsidRPr="00FB3555" w:rsidRDefault="00FB3555" w:rsidP="002E1A42">
      <w:pPr>
        <w:pStyle w:val="a5"/>
        <w:spacing w:after="0" w:line="360" w:lineRule="auto"/>
        <w:ind w:left="0" w:firstLine="567"/>
        <w:jc w:val="both"/>
        <w:rPr>
          <w:rFonts w:ascii="Myriad Pro" w:hAnsi="Myriad Pro"/>
          <w:color w:val="0D0D0D" w:themeColor="text1" w:themeTint="F2"/>
          <w:sz w:val="26"/>
          <w:szCs w:val="26"/>
        </w:rPr>
      </w:pPr>
      <w:r w:rsidRPr="00FB3555">
        <w:rPr>
          <w:rFonts w:ascii="Myriad Pro" w:hAnsi="Myriad Pro"/>
          <w:color w:val="0D0D0D" w:themeColor="text1" w:themeTint="F2"/>
          <w:sz w:val="26"/>
          <w:szCs w:val="26"/>
        </w:rPr>
        <w:t>Согласно пункту 5 Методических указаний № 254-э/1 от 26.01.2010 расчет понижающих (повышающих) коэффициентов производится по следующей формуле:</w:t>
      </w:r>
    </w:p>
    <w:p w14:paraId="2B449F50" w14:textId="77777777" w:rsidR="00FB3555" w:rsidRPr="00FB3555" w:rsidRDefault="00FB3555" w:rsidP="00FB3555">
      <w:pPr>
        <w:pStyle w:val="a5"/>
        <w:spacing w:after="0" w:line="360" w:lineRule="auto"/>
        <w:ind w:left="0" w:firstLine="567"/>
        <w:jc w:val="center"/>
        <w:rPr>
          <w:rFonts w:ascii="Myriad Pro" w:hAnsi="Myriad Pro"/>
          <w:color w:val="0D0D0D" w:themeColor="text1" w:themeTint="F2"/>
          <w:sz w:val="26"/>
          <w:szCs w:val="26"/>
        </w:rPr>
      </w:pPr>
      <w:r w:rsidRPr="00FB3555">
        <w:rPr>
          <w:rFonts w:ascii="Myriad Pro" w:hAnsi="Myriad Pro"/>
          <w:noProof/>
          <w:color w:val="0D0D0D" w:themeColor="text1" w:themeTint="F2"/>
          <w:sz w:val="26"/>
          <w:szCs w:val="26"/>
          <w:lang w:eastAsia="ru-RU"/>
        </w:rPr>
        <w:drawing>
          <wp:inline distT="0" distB="0" distL="0" distR="0" wp14:anchorId="3D5F43B9" wp14:editId="0AB5EF85">
            <wp:extent cx="1514475" cy="304800"/>
            <wp:effectExtent l="0" t="0" r="952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1514475" cy="304800"/>
                    </a:xfrm>
                    <a:prstGeom prst="rect">
                      <a:avLst/>
                    </a:prstGeom>
                    <a:noFill/>
                    <a:ln>
                      <a:noFill/>
                    </a:ln>
                  </pic:spPr>
                </pic:pic>
              </a:graphicData>
            </a:graphic>
          </wp:inline>
        </w:drawing>
      </w:r>
      <w:r w:rsidRPr="00FB3555">
        <w:rPr>
          <w:rFonts w:ascii="Myriad Pro" w:hAnsi="Myriad Pro"/>
          <w:color w:val="0D0D0D" w:themeColor="text1" w:themeTint="F2"/>
          <w:sz w:val="26"/>
          <w:szCs w:val="26"/>
        </w:rPr>
        <w:t xml:space="preserve">, </w:t>
      </w:r>
    </w:p>
    <w:p w14:paraId="02A09376" w14:textId="77777777" w:rsidR="00FB3555" w:rsidRPr="00FB3555" w:rsidRDefault="00FB3555" w:rsidP="002E1A42">
      <w:pPr>
        <w:pStyle w:val="a5"/>
        <w:spacing w:after="0" w:line="360" w:lineRule="auto"/>
        <w:ind w:left="0" w:firstLine="567"/>
        <w:jc w:val="both"/>
        <w:rPr>
          <w:rFonts w:ascii="Myriad Pro" w:hAnsi="Myriad Pro"/>
          <w:color w:val="0D0D0D" w:themeColor="text1" w:themeTint="F2"/>
          <w:sz w:val="26"/>
          <w:szCs w:val="26"/>
        </w:rPr>
      </w:pPr>
      <w:r w:rsidRPr="00FB3555">
        <w:rPr>
          <w:rFonts w:ascii="Myriad Pro" w:hAnsi="Myriad Pro"/>
          <w:color w:val="0D0D0D" w:themeColor="text1" w:themeTint="F2"/>
          <w:sz w:val="26"/>
          <w:szCs w:val="26"/>
        </w:rPr>
        <w:t>где:</w:t>
      </w:r>
    </w:p>
    <w:p w14:paraId="6545CFB6" w14:textId="77777777" w:rsidR="00FB3555" w:rsidRPr="00FB3555" w:rsidRDefault="00FB3555" w:rsidP="002E1A42">
      <w:pPr>
        <w:pStyle w:val="a5"/>
        <w:spacing w:after="0" w:line="360" w:lineRule="auto"/>
        <w:ind w:left="0" w:firstLine="567"/>
        <w:jc w:val="both"/>
        <w:rPr>
          <w:rFonts w:ascii="Myriad Pro" w:hAnsi="Myriad Pro"/>
          <w:color w:val="0D0D0D" w:themeColor="text1" w:themeTint="F2"/>
          <w:sz w:val="26"/>
          <w:szCs w:val="26"/>
        </w:rPr>
      </w:pPr>
      <w:r w:rsidRPr="00FB3555">
        <w:rPr>
          <w:rFonts w:ascii="Myriad Pro" w:hAnsi="Myriad Pro"/>
          <w:noProof/>
          <w:color w:val="0D0D0D" w:themeColor="text1" w:themeTint="F2"/>
          <w:sz w:val="26"/>
          <w:szCs w:val="26"/>
          <w:lang w:eastAsia="ru-RU"/>
        </w:rPr>
        <w:drawing>
          <wp:inline distT="0" distB="0" distL="0" distR="0" wp14:anchorId="00B27698" wp14:editId="597C5E50">
            <wp:extent cx="533400" cy="295275"/>
            <wp:effectExtent l="0" t="0" r="0" b="0"/>
            <wp:docPr id="16"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533400" cy="295275"/>
                    </a:xfrm>
                    <a:prstGeom prst="rect">
                      <a:avLst/>
                    </a:prstGeom>
                    <a:noFill/>
                    <a:ln>
                      <a:noFill/>
                    </a:ln>
                  </pic:spPr>
                </pic:pic>
              </a:graphicData>
            </a:graphic>
          </wp:inline>
        </w:drawing>
      </w:r>
      <w:r w:rsidRPr="00FB3555">
        <w:rPr>
          <w:rFonts w:ascii="Myriad Pro" w:hAnsi="Myriad Pro"/>
          <w:color w:val="0D0D0D" w:themeColor="text1" w:themeTint="F2"/>
          <w:sz w:val="26"/>
          <w:szCs w:val="26"/>
        </w:rPr>
        <w:t>- понижающий (повышающий) коэффициент, корректирующий необходимую валовую выручку сетевой организации с учетом надежности и качества производимых (реализуемых) товаров (услуг) в году i;</w:t>
      </w:r>
    </w:p>
    <w:p w14:paraId="423E5BA7" w14:textId="77777777" w:rsidR="00FB3555" w:rsidRPr="00FB3555" w:rsidRDefault="00FB3555" w:rsidP="002E1A42">
      <w:pPr>
        <w:pStyle w:val="a5"/>
        <w:spacing w:after="0" w:line="360" w:lineRule="auto"/>
        <w:ind w:left="0" w:firstLine="567"/>
        <w:jc w:val="both"/>
        <w:rPr>
          <w:rFonts w:ascii="Myriad Pro" w:hAnsi="Myriad Pro"/>
          <w:color w:val="0D0D0D" w:themeColor="text1" w:themeTint="F2"/>
          <w:sz w:val="26"/>
          <w:szCs w:val="26"/>
        </w:rPr>
      </w:pPr>
      <w:r w:rsidRPr="00FB3555">
        <w:rPr>
          <w:rFonts w:ascii="Myriad Pro" w:hAnsi="Myriad Pro"/>
          <w:noProof/>
          <w:color w:val="0D0D0D" w:themeColor="text1" w:themeTint="F2"/>
          <w:sz w:val="26"/>
          <w:szCs w:val="26"/>
          <w:lang w:eastAsia="ru-RU"/>
        </w:rPr>
        <w:drawing>
          <wp:inline distT="0" distB="0" distL="0" distR="0" wp14:anchorId="133B0CA4" wp14:editId="5B60ABE5">
            <wp:extent cx="352425" cy="304800"/>
            <wp:effectExtent l="0" t="0" r="9525" b="0"/>
            <wp:docPr id="1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352425" cy="304800"/>
                    </a:xfrm>
                    <a:prstGeom prst="rect">
                      <a:avLst/>
                    </a:prstGeom>
                    <a:noFill/>
                    <a:ln>
                      <a:noFill/>
                    </a:ln>
                  </pic:spPr>
                </pic:pic>
              </a:graphicData>
            </a:graphic>
          </wp:inline>
        </w:drawing>
      </w:r>
      <w:r w:rsidRPr="00FB3555">
        <w:rPr>
          <w:rFonts w:ascii="Myriad Pro" w:hAnsi="Myriad Pro"/>
          <w:color w:val="0D0D0D" w:themeColor="text1" w:themeTint="F2"/>
          <w:sz w:val="26"/>
          <w:szCs w:val="26"/>
        </w:rPr>
        <w:t xml:space="preserve">- обобщенный показатель надежности и качества оказываемых услуг в году i, </w:t>
      </w:r>
    </w:p>
    <w:p w14:paraId="6D4EDAAD" w14:textId="77777777" w:rsidR="00FB3555" w:rsidRPr="00FB3555" w:rsidRDefault="00FB3555" w:rsidP="002E1A42">
      <w:pPr>
        <w:pStyle w:val="a5"/>
        <w:spacing w:after="0" w:line="360" w:lineRule="auto"/>
        <w:ind w:left="0" w:firstLine="567"/>
        <w:jc w:val="both"/>
        <w:rPr>
          <w:rFonts w:ascii="Myriad Pro" w:hAnsi="Myriad Pro"/>
          <w:color w:val="0D0D0D" w:themeColor="text1" w:themeTint="F2"/>
          <w:sz w:val="26"/>
          <w:szCs w:val="26"/>
        </w:rPr>
      </w:pPr>
      <w:r w:rsidRPr="00FB3555">
        <w:rPr>
          <w:rFonts w:ascii="Myriad Pro" w:hAnsi="Myriad Pro"/>
          <w:noProof/>
          <w:color w:val="0D0D0D" w:themeColor="text1" w:themeTint="F2"/>
          <w:sz w:val="26"/>
          <w:szCs w:val="26"/>
          <w:lang w:eastAsia="ru-RU"/>
        </w:rPr>
        <w:drawing>
          <wp:inline distT="0" distB="0" distL="0" distR="0" wp14:anchorId="26AF5280" wp14:editId="2EFCB7F7">
            <wp:extent cx="447675" cy="304800"/>
            <wp:effectExtent l="0" t="0" r="0" b="0"/>
            <wp:docPr id="2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447675" cy="304800"/>
                    </a:xfrm>
                    <a:prstGeom prst="rect">
                      <a:avLst/>
                    </a:prstGeom>
                    <a:noFill/>
                    <a:ln>
                      <a:noFill/>
                    </a:ln>
                  </pic:spPr>
                </pic:pic>
              </a:graphicData>
            </a:graphic>
          </wp:inline>
        </w:drawing>
      </w:r>
      <w:r w:rsidRPr="00FB3555">
        <w:rPr>
          <w:rFonts w:ascii="Myriad Pro" w:hAnsi="Myriad Pro"/>
          <w:color w:val="0D0D0D" w:themeColor="text1" w:themeTint="F2"/>
          <w:sz w:val="26"/>
          <w:szCs w:val="26"/>
        </w:rPr>
        <w:t xml:space="preserve">- максимальный процент корректировки, определяемый, определяется для каждого года долгосрочного периода регулирования устанавливается начиная с 2013 года: </w:t>
      </w:r>
      <w:r w:rsidRPr="00FB3555">
        <w:rPr>
          <w:rFonts w:ascii="Myriad Pro" w:hAnsi="Myriad Pro"/>
          <w:noProof/>
          <w:color w:val="0D0D0D" w:themeColor="text1" w:themeTint="F2"/>
          <w:sz w:val="26"/>
          <w:szCs w:val="26"/>
          <w:lang w:eastAsia="ru-RU"/>
        </w:rPr>
        <w:drawing>
          <wp:inline distT="0" distB="0" distL="0" distR="0" wp14:anchorId="302A52CD" wp14:editId="62B754AB">
            <wp:extent cx="514350" cy="285750"/>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514350" cy="285750"/>
                    </a:xfrm>
                    <a:prstGeom prst="rect">
                      <a:avLst/>
                    </a:prstGeom>
                    <a:noFill/>
                    <a:ln>
                      <a:noFill/>
                    </a:ln>
                  </pic:spPr>
                </pic:pic>
              </a:graphicData>
            </a:graphic>
          </wp:inline>
        </w:drawing>
      </w:r>
      <w:r w:rsidRPr="00FB3555">
        <w:rPr>
          <w:rFonts w:ascii="Myriad Pro" w:hAnsi="Myriad Pro"/>
          <w:color w:val="0D0D0D" w:themeColor="text1" w:themeTint="F2"/>
          <w:sz w:val="26"/>
          <w:szCs w:val="26"/>
        </w:rPr>
        <w:t xml:space="preserve"> = 2%.</w:t>
      </w:r>
    </w:p>
    <w:p w14:paraId="052803DB" w14:textId="77777777" w:rsidR="00FB3555" w:rsidRPr="00AC010E" w:rsidRDefault="001F43A6" w:rsidP="002E1A42">
      <w:pPr>
        <w:pStyle w:val="a5"/>
        <w:spacing w:before="200" w:after="0" w:line="360" w:lineRule="auto"/>
        <w:ind w:left="0" w:firstLine="567"/>
        <w:contextualSpacing w:val="0"/>
        <w:jc w:val="both"/>
        <w:rPr>
          <w:rFonts w:ascii="Myriad Pro" w:hAnsi="Myriad Pro"/>
          <w:color w:val="0D0D0D" w:themeColor="text1" w:themeTint="F2"/>
          <w:sz w:val="26"/>
          <w:szCs w:val="26"/>
        </w:rPr>
      </w:pPr>
      <w:r>
        <w:rPr>
          <w:rFonts w:ascii="Myriad Pro" w:hAnsi="Myriad Pro"/>
          <w:color w:val="0D0D0D" w:themeColor="text1" w:themeTint="F2"/>
          <w:sz w:val="26"/>
          <w:szCs w:val="26"/>
        </w:rPr>
        <w:t>В</w:t>
      </w:r>
      <w:r w:rsidR="00FB3555">
        <w:rPr>
          <w:rFonts w:ascii="Myriad Pro" w:hAnsi="Myriad Pro"/>
          <w:color w:val="0D0D0D" w:themeColor="text1" w:themeTint="F2"/>
          <w:sz w:val="26"/>
          <w:szCs w:val="26"/>
        </w:rPr>
        <w:t xml:space="preserve"> соответствии с приказом ДТР Томской области </w:t>
      </w:r>
      <w:r w:rsidR="000F1054">
        <w:rPr>
          <w:rFonts w:ascii="Myriad Pro" w:hAnsi="Myriad Pro"/>
          <w:color w:val="0D0D0D" w:themeColor="text1" w:themeTint="F2"/>
          <w:sz w:val="26"/>
          <w:szCs w:val="26"/>
        </w:rPr>
        <w:t xml:space="preserve">от </w:t>
      </w:r>
      <w:r>
        <w:rPr>
          <w:rFonts w:ascii="Myriad Pro" w:hAnsi="Myriad Pro"/>
          <w:color w:val="0D0D0D" w:themeColor="text1" w:themeTint="F2"/>
          <w:sz w:val="26"/>
          <w:szCs w:val="26"/>
        </w:rPr>
        <w:t>0</w:t>
      </w:r>
      <w:r w:rsidR="000F1054">
        <w:rPr>
          <w:rFonts w:ascii="Myriad Pro" w:hAnsi="Myriad Pro"/>
          <w:color w:val="0D0D0D" w:themeColor="text1" w:themeTint="F2"/>
          <w:sz w:val="26"/>
          <w:szCs w:val="26"/>
        </w:rPr>
        <w:t xml:space="preserve">8.11.2012 № 40/396 </w:t>
      </w:r>
      <w:r w:rsidR="00FB3555">
        <w:rPr>
          <w:rFonts w:ascii="Myriad Pro" w:hAnsi="Myriad Pro"/>
          <w:color w:val="0D0D0D" w:themeColor="text1" w:themeTint="F2"/>
          <w:sz w:val="26"/>
          <w:szCs w:val="26"/>
        </w:rPr>
        <w:t xml:space="preserve">данная величина для ПАО «ТРК» утверждена в размере 0%. Таким образом, в соответствии с расчетом </w:t>
      </w:r>
      <w:r w:rsidR="00FB3555" w:rsidRPr="00FB3555">
        <w:rPr>
          <w:rFonts w:ascii="Myriad Pro" w:hAnsi="Myriad Pro"/>
          <w:color w:val="0D0D0D" w:themeColor="text1" w:themeTint="F2"/>
          <w:sz w:val="26"/>
          <w:szCs w:val="26"/>
        </w:rPr>
        <w:t>понижающ</w:t>
      </w:r>
      <w:r w:rsidR="00FB3555">
        <w:rPr>
          <w:rFonts w:ascii="Myriad Pro" w:hAnsi="Myriad Pro"/>
          <w:color w:val="0D0D0D" w:themeColor="text1" w:themeTint="F2"/>
          <w:sz w:val="26"/>
          <w:szCs w:val="26"/>
        </w:rPr>
        <w:t>его</w:t>
      </w:r>
      <w:r w:rsidR="00FB3555" w:rsidRPr="00FB3555">
        <w:rPr>
          <w:rFonts w:ascii="Myriad Pro" w:hAnsi="Myriad Pro"/>
          <w:color w:val="0D0D0D" w:themeColor="text1" w:themeTint="F2"/>
          <w:sz w:val="26"/>
          <w:szCs w:val="26"/>
        </w:rPr>
        <w:t xml:space="preserve"> (повышающ</w:t>
      </w:r>
      <w:r w:rsidR="00FB3555">
        <w:rPr>
          <w:rFonts w:ascii="Myriad Pro" w:hAnsi="Myriad Pro"/>
          <w:color w:val="0D0D0D" w:themeColor="text1" w:themeTint="F2"/>
          <w:sz w:val="26"/>
          <w:szCs w:val="26"/>
        </w:rPr>
        <w:t>его</w:t>
      </w:r>
      <w:r w:rsidR="00FB3555" w:rsidRPr="00FB3555">
        <w:rPr>
          <w:rFonts w:ascii="Myriad Pro" w:hAnsi="Myriad Pro"/>
          <w:color w:val="0D0D0D" w:themeColor="text1" w:themeTint="F2"/>
          <w:sz w:val="26"/>
          <w:szCs w:val="26"/>
        </w:rPr>
        <w:t>) коэффициент</w:t>
      </w:r>
      <w:r w:rsidR="00FB3555">
        <w:rPr>
          <w:rFonts w:ascii="Myriad Pro" w:hAnsi="Myriad Pro"/>
          <w:color w:val="0D0D0D" w:themeColor="text1" w:themeTint="F2"/>
          <w:sz w:val="26"/>
          <w:szCs w:val="26"/>
        </w:rPr>
        <w:t>а</w:t>
      </w:r>
      <w:r w:rsidR="00FB3555" w:rsidRPr="00FB3555">
        <w:rPr>
          <w:rFonts w:ascii="Myriad Pro" w:hAnsi="Myriad Pro"/>
          <w:color w:val="0D0D0D" w:themeColor="text1" w:themeTint="F2"/>
          <w:sz w:val="26"/>
          <w:szCs w:val="26"/>
        </w:rPr>
        <w:t>, корректирующ</w:t>
      </w:r>
      <w:r w:rsidR="00FB3555">
        <w:rPr>
          <w:rFonts w:ascii="Myriad Pro" w:hAnsi="Myriad Pro"/>
          <w:color w:val="0D0D0D" w:themeColor="text1" w:themeTint="F2"/>
          <w:sz w:val="26"/>
          <w:szCs w:val="26"/>
        </w:rPr>
        <w:t>его</w:t>
      </w:r>
      <w:r w:rsidR="00FB3555" w:rsidRPr="00FB3555">
        <w:rPr>
          <w:rFonts w:ascii="Myriad Pro" w:hAnsi="Myriad Pro"/>
          <w:color w:val="0D0D0D" w:themeColor="text1" w:themeTint="F2"/>
          <w:sz w:val="26"/>
          <w:szCs w:val="26"/>
        </w:rPr>
        <w:t xml:space="preserve"> </w:t>
      </w:r>
      <w:r w:rsidR="00FB3555">
        <w:rPr>
          <w:rFonts w:ascii="Myriad Pro" w:hAnsi="Myriad Pro"/>
          <w:color w:val="0D0D0D" w:themeColor="text1" w:themeTint="F2"/>
          <w:sz w:val="26"/>
          <w:szCs w:val="26"/>
        </w:rPr>
        <w:t>НВВ</w:t>
      </w:r>
      <w:r w:rsidR="00FB3555" w:rsidRPr="00FB3555">
        <w:rPr>
          <w:rFonts w:ascii="Myriad Pro" w:hAnsi="Myriad Pro"/>
          <w:color w:val="0D0D0D" w:themeColor="text1" w:themeTint="F2"/>
          <w:sz w:val="26"/>
          <w:szCs w:val="26"/>
        </w:rPr>
        <w:t xml:space="preserve"> сетевой организации с учетом надежности и качества производимых (реализуемых) товаров (услуг)</w:t>
      </w:r>
      <w:r w:rsidR="00FB3555">
        <w:rPr>
          <w:rFonts w:ascii="Myriad Pro" w:hAnsi="Myriad Pro"/>
          <w:color w:val="0D0D0D" w:themeColor="text1" w:themeTint="F2"/>
          <w:sz w:val="26"/>
          <w:szCs w:val="26"/>
        </w:rPr>
        <w:t>, для ПАО «ТРК» данный показатель имеет нулевое значение на 2017 год.</w:t>
      </w:r>
    </w:p>
    <w:p w14:paraId="6B289656" w14:textId="77777777" w:rsidR="00CD0BE8" w:rsidRPr="000018B5" w:rsidRDefault="00CD0BE8" w:rsidP="002E1A42">
      <w:pPr>
        <w:spacing w:line="360" w:lineRule="auto"/>
        <w:ind w:firstLine="567"/>
        <w:jc w:val="both"/>
        <w:rPr>
          <w:rFonts w:ascii="Myriad Pro" w:hAnsi="Myriad Pro"/>
          <w:color w:val="0D0D0D" w:themeColor="text1" w:themeTint="F2"/>
          <w:sz w:val="26"/>
          <w:szCs w:val="26"/>
        </w:rPr>
      </w:pPr>
      <w:r w:rsidRPr="000018B5">
        <w:rPr>
          <w:rFonts w:ascii="Myriad Pro" w:hAnsi="Myriad Pro"/>
          <w:color w:val="0D0D0D" w:themeColor="text1" w:themeTint="F2"/>
          <w:sz w:val="26"/>
          <w:szCs w:val="26"/>
        </w:rPr>
        <w:t>В обоснование заявленной суммы расходов ПАО «ТРК» предоставлены следующие документы:</w:t>
      </w:r>
    </w:p>
    <w:p w14:paraId="0F1C60C6" w14:textId="77777777" w:rsidR="00CD0BE8" w:rsidRPr="00CD0BE8" w:rsidRDefault="00CD0BE8" w:rsidP="00E0301F">
      <w:pPr>
        <w:pStyle w:val="a"/>
      </w:pPr>
      <w:r w:rsidRPr="00CD0BE8">
        <w:t>Пояснительная записка.</w:t>
      </w:r>
    </w:p>
    <w:p w14:paraId="4EB94566" w14:textId="77777777" w:rsidR="00CD0BE8" w:rsidRPr="00CD0BE8" w:rsidRDefault="00CD0BE8" w:rsidP="00E0301F">
      <w:pPr>
        <w:pStyle w:val="a"/>
      </w:pPr>
      <w:r w:rsidRPr="00CD0BE8">
        <w:t>форма 1.1. «Журнал учета текущей информации о прекращении передачи электрической энергии для потребителей услуг электросетевой организации за 2017 год»;</w:t>
      </w:r>
    </w:p>
    <w:p w14:paraId="34A8401C" w14:textId="77777777" w:rsidR="00CD0BE8" w:rsidRPr="00CD0BE8" w:rsidRDefault="00CD0BE8" w:rsidP="00E0301F">
      <w:pPr>
        <w:pStyle w:val="a"/>
      </w:pPr>
      <w:r w:rsidRPr="00CD0BE8">
        <w:t>форма 1.2. расчет показателя средней продолжительности прекращений передачи электрической энергии»;</w:t>
      </w:r>
    </w:p>
    <w:p w14:paraId="35B034C9" w14:textId="77777777" w:rsidR="00CD0BE8" w:rsidRPr="00CD0BE8" w:rsidRDefault="00CD0BE8" w:rsidP="00E0301F">
      <w:pPr>
        <w:pStyle w:val="a"/>
      </w:pPr>
      <w:r w:rsidRPr="00CD0BE8">
        <w:t>форма 8.1. Журнал учета данных первичной информации по всем прекращениям передачи электрической энергии, произошедшим на объектах сетевой организации за 2017 год»;</w:t>
      </w:r>
    </w:p>
    <w:p w14:paraId="43E5C8DA" w14:textId="77777777" w:rsidR="00CD0BE8" w:rsidRPr="00CD0BE8" w:rsidRDefault="00CD0BE8" w:rsidP="00E0301F">
      <w:pPr>
        <w:pStyle w:val="a"/>
      </w:pPr>
      <w:r w:rsidRPr="00CD0BE8">
        <w:t>форма 8.3. «Расчет индикативного показателя уровня надежности и качества оказываемых услуг для территориальных сетевых организаций и организаций по управлению единой национальной (общероссийской) сетью»;</w:t>
      </w:r>
    </w:p>
    <w:p w14:paraId="6157381F" w14:textId="77777777" w:rsidR="00CD0BE8" w:rsidRPr="00CD0BE8" w:rsidRDefault="00CD0BE8" w:rsidP="00E0301F">
      <w:pPr>
        <w:pStyle w:val="a"/>
      </w:pPr>
      <w:r w:rsidRPr="00CD0BE8">
        <w:t>форма 7.1 «Показатели уровня надежности и качества оказываемых услуг электросетевой организации ПАО «ТРК» за 2017 год»;</w:t>
      </w:r>
    </w:p>
    <w:p w14:paraId="6A10F0CD" w14:textId="77777777" w:rsidR="00CD0BE8" w:rsidRPr="00CD0BE8" w:rsidRDefault="00CD0BE8" w:rsidP="00E0301F">
      <w:pPr>
        <w:pStyle w:val="a"/>
      </w:pPr>
      <w:r w:rsidRPr="00CD0BE8">
        <w:t>форма 7.2 «Расчет обобщенного показателя показатели уровня надежности и качества оказываемых услуг электросетевой организации ПАО «ТРК» за 2017 год»</w:t>
      </w:r>
      <w:r>
        <w:t>;</w:t>
      </w:r>
    </w:p>
    <w:p w14:paraId="26F2C5C3" w14:textId="77777777" w:rsidR="003C1A63" w:rsidRPr="00CD0BE8" w:rsidRDefault="003C1A63" w:rsidP="00E0301F">
      <w:pPr>
        <w:pStyle w:val="a"/>
      </w:pPr>
      <w:r w:rsidRPr="00CD0BE8">
        <w:t xml:space="preserve">форма </w:t>
      </w:r>
      <w:r w:rsidR="00CD0BE8" w:rsidRPr="00CD0BE8">
        <w:t>6</w:t>
      </w:r>
      <w:r w:rsidRPr="00CD0BE8">
        <w:t>.1. «Расчет</w:t>
      </w:r>
      <w:r w:rsidR="00EB41F2" w:rsidRPr="00CD0BE8">
        <w:t xml:space="preserve"> </w:t>
      </w:r>
      <w:r w:rsidRPr="00CD0BE8">
        <w:t xml:space="preserve">значения индикатора информативности </w:t>
      </w:r>
      <w:r w:rsidR="002E1A42">
        <w:br/>
      </w:r>
      <w:r w:rsidRPr="00CD0BE8">
        <w:t>за 2017 год»</w:t>
      </w:r>
      <w:r w:rsidR="007F5F79" w:rsidRPr="00CD0BE8">
        <w:t>;</w:t>
      </w:r>
    </w:p>
    <w:p w14:paraId="4A9982C9" w14:textId="77777777" w:rsidR="003C1A63" w:rsidRPr="00CD0BE8" w:rsidRDefault="00CD0BE8" w:rsidP="00E0301F">
      <w:pPr>
        <w:pStyle w:val="a"/>
      </w:pPr>
      <w:r>
        <w:t>ф</w:t>
      </w:r>
      <w:r w:rsidR="003C1A63" w:rsidRPr="00CD0BE8">
        <w:t>орма</w:t>
      </w:r>
      <w:r>
        <w:t>6</w:t>
      </w:r>
      <w:r w:rsidR="003C1A63" w:rsidRPr="00CD0BE8">
        <w:t xml:space="preserve">.2. «Расчет значения индикатора исполнительности </w:t>
      </w:r>
      <w:r w:rsidR="002E1A42">
        <w:br/>
      </w:r>
      <w:r w:rsidR="003C1A63" w:rsidRPr="00CD0BE8">
        <w:t>за 2017 год»</w:t>
      </w:r>
      <w:r w:rsidR="007F5F79" w:rsidRPr="00CD0BE8">
        <w:t>;</w:t>
      </w:r>
    </w:p>
    <w:p w14:paraId="7E3B34A7" w14:textId="77777777" w:rsidR="003C1A63" w:rsidRDefault="00CD0BE8" w:rsidP="00E0301F">
      <w:pPr>
        <w:pStyle w:val="a"/>
      </w:pPr>
      <w:r>
        <w:t>ф</w:t>
      </w:r>
      <w:r w:rsidR="003C1A63" w:rsidRPr="00CD0BE8">
        <w:t xml:space="preserve">орма </w:t>
      </w:r>
      <w:r>
        <w:t>6</w:t>
      </w:r>
      <w:r w:rsidR="003C1A63" w:rsidRPr="00CD0BE8">
        <w:t>.3. «Расчет значения индикатора результативности обратной связи на 2017 год»</w:t>
      </w:r>
      <w:r w:rsidR="009B7203">
        <w:t>;</w:t>
      </w:r>
    </w:p>
    <w:p w14:paraId="405FF07D" w14:textId="77777777" w:rsidR="009B7203" w:rsidRPr="00CD0BE8" w:rsidRDefault="009B7203" w:rsidP="00E0301F">
      <w:pPr>
        <w:pStyle w:val="a"/>
      </w:pPr>
      <w:r w:rsidRPr="009B7203">
        <w:t>Письмом ПАО «ТРК» от 04.12.2018 № 09/9762 представлен скорректированный расчет.</w:t>
      </w:r>
    </w:p>
    <w:p w14:paraId="3B99D522" w14:textId="77777777" w:rsidR="00A75ECA" w:rsidRPr="00AC12A0" w:rsidRDefault="00A75ECA" w:rsidP="002E1A42">
      <w:pPr>
        <w:pStyle w:val="a5"/>
        <w:spacing w:before="200" w:after="200" w:line="360" w:lineRule="auto"/>
        <w:ind w:left="0" w:firstLine="567"/>
        <w:contextualSpacing w:val="0"/>
        <w:jc w:val="both"/>
        <w:rPr>
          <w:rFonts w:ascii="Myriad Pro" w:hAnsi="Myriad Pro"/>
          <w:b/>
          <w:bCs/>
          <w:color w:val="0D0D0D" w:themeColor="text1" w:themeTint="F2"/>
          <w:sz w:val="26"/>
          <w:szCs w:val="26"/>
        </w:rPr>
      </w:pPr>
      <w:r w:rsidRPr="00AC12A0">
        <w:rPr>
          <w:rFonts w:ascii="Myriad Pro" w:hAnsi="Myriad Pro"/>
          <w:b/>
          <w:bCs/>
          <w:color w:val="0D0D0D" w:themeColor="text1" w:themeTint="F2"/>
          <w:sz w:val="26"/>
          <w:szCs w:val="26"/>
        </w:rPr>
        <w:t>ПОЗИЦИЯ ОРГАНА РЕГУЛИРОВАНИЯ</w:t>
      </w:r>
    </w:p>
    <w:p w14:paraId="17925E82" w14:textId="77777777" w:rsidR="00596BB0" w:rsidRDefault="00596BB0" w:rsidP="002E1A42">
      <w:pPr>
        <w:pStyle w:val="a5"/>
        <w:spacing w:after="0" w:line="360" w:lineRule="auto"/>
        <w:ind w:left="0" w:firstLine="567"/>
        <w:jc w:val="both"/>
        <w:rPr>
          <w:rFonts w:ascii="Myriad Pro" w:hAnsi="Myriad Pro"/>
          <w:bCs/>
          <w:color w:val="0D0D0D" w:themeColor="text1" w:themeTint="F2"/>
          <w:sz w:val="26"/>
          <w:szCs w:val="26"/>
        </w:rPr>
      </w:pPr>
      <w:r w:rsidRPr="000018B5">
        <w:rPr>
          <w:rFonts w:ascii="Myriad Pro" w:hAnsi="Myriad Pro"/>
          <w:color w:val="0D0D0D" w:themeColor="text1" w:themeTint="F2"/>
          <w:sz w:val="26"/>
          <w:szCs w:val="26"/>
        </w:rPr>
        <w:t xml:space="preserve">ДТР </w:t>
      </w:r>
      <w:r w:rsidRPr="00F33F72">
        <w:rPr>
          <w:rFonts w:ascii="Myriad Pro" w:hAnsi="Myriad Pro"/>
          <w:bCs/>
          <w:color w:val="0D0D0D" w:themeColor="text1" w:themeTint="F2"/>
          <w:sz w:val="26"/>
          <w:szCs w:val="26"/>
        </w:rPr>
        <w:t xml:space="preserve">Томской области в расчет НВВ ПАО «ТРК» на 2019 г. принята </w:t>
      </w:r>
      <w:r>
        <w:rPr>
          <w:rFonts w:ascii="Myriad Pro" w:hAnsi="Myriad Pro"/>
          <w:color w:val="0D0D0D" w:themeColor="text1" w:themeTint="F2"/>
          <w:sz w:val="26"/>
          <w:szCs w:val="26"/>
        </w:rPr>
        <w:t xml:space="preserve">величина </w:t>
      </w:r>
      <w:r w:rsidRPr="0027623F">
        <w:rPr>
          <w:rFonts w:ascii="Myriad Pro" w:hAnsi="Myriad Pro"/>
          <w:color w:val="0D0D0D" w:themeColor="text1" w:themeTint="F2"/>
          <w:sz w:val="26"/>
          <w:szCs w:val="26"/>
        </w:rPr>
        <w:t xml:space="preserve">корректировки </w:t>
      </w:r>
      <w:r w:rsidRPr="00D35789">
        <w:rPr>
          <w:rFonts w:ascii="Myriad Pro" w:hAnsi="Myriad Pro"/>
          <w:color w:val="0D0D0D" w:themeColor="text1" w:themeTint="F2"/>
          <w:sz w:val="26"/>
          <w:szCs w:val="26"/>
        </w:rPr>
        <w:t xml:space="preserve">необходимой валовой выручки </w:t>
      </w:r>
      <w:r w:rsidRPr="00596BB0">
        <w:rPr>
          <w:rFonts w:ascii="Myriad Pro" w:hAnsi="Myriad Pro"/>
          <w:color w:val="0D0D0D" w:themeColor="text1" w:themeTint="F2"/>
          <w:sz w:val="26"/>
          <w:szCs w:val="26"/>
        </w:rPr>
        <w:t>с учетом надежности и качества оказываемых услуг</w:t>
      </w:r>
      <w:r w:rsidRPr="00F33F72">
        <w:rPr>
          <w:rFonts w:ascii="Myriad Pro" w:hAnsi="Myriad Pro"/>
          <w:bCs/>
          <w:color w:val="0D0D0D" w:themeColor="text1" w:themeTint="F2"/>
          <w:sz w:val="26"/>
          <w:szCs w:val="26"/>
        </w:rPr>
        <w:t xml:space="preserve"> </w:t>
      </w:r>
      <w:r w:rsidR="009B7203">
        <w:rPr>
          <w:rFonts w:ascii="Myriad Pro" w:hAnsi="Myriad Pro"/>
          <w:bCs/>
          <w:color w:val="0D0D0D" w:themeColor="text1" w:themeTint="F2"/>
          <w:sz w:val="26"/>
          <w:szCs w:val="26"/>
        </w:rPr>
        <w:t>в размере 0 тыс. руб</w:t>
      </w:r>
      <w:r>
        <w:rPr>
          <w:rFonts w:ascii="Myriad Pro" w:hAnsi="Myriad Pro"/>
          <w:bCs/>
          <w:color w:val="0D0D0D" w:themeColor="text1" w:themeTint="F2"/>
          <w:sz w:val="26"/>
          <w:szCs w:val="26"/>
        </w:rPr>
        <w:t>.</w:t>
      </w:r>
      <w:r w:rsidR="009B7203">
        <w:rPr>
          <w:rFonts w:ascii="Myriad Pro" w:hAnsi="Myriad Pro"/>
          <w:bCs/>
          <w:color w:val="0D0D0D" w:themeColor="text1" w:themeTint="F2"/>
          <w:sz w:val="26"/>
          <w:szCs w:val="26"/>
        </w:rPr>
        <w:t>, что соответствует предложению ПАО</w:t>
      </w:r>
      <w:r w:rsidR="001F43A6">
        <w:t> </w:t>
      </w:r>
      <w:r w:rsidR="009B7203">
        <w:rPr>
          <w:rFonts w:ascii="Myriad Pro" w:hAnsi="Myriad Pro"/>
          <w:bCs/>
          <w:color w:val="0D0D0D" w:themeColor="text1" w:themeTint="F2"/>
          <w:sz w:val="26"/>
          <w:szCs w:val="26"/>
        </w:rPr>
        <w:t>«ТРК».</w:t>
      </w:r>
    </w:p>
    <w:p w14:paraId="65405CF1" w14:textId="77777777" w:rsidR="00A75ECA" w:rsidRPr="00E62B69" w:rsidRDefault="00A75ECA" w:rsidP="002E1A42">
      <w:pPr>
        <w:autoSpaceDE w:val="0"/>
        <w:autoSpaceDN w:val="0"/>
        <w:adjustRightInd w:val="0"/>
        <w:spacing w:before="200" w:after="200" w:line="360" w:lineRule="auto"/>
        <w:ind w:firstLine="567"/>
        <w:jc w:val="both"/>
        <w:rPr>
          <w:rFonts w:ascii="Myriad Pro" w:hAnsi="Myriad Pro"/>
          <w:b/>
          <w:color w:val="0D0D0D" w:themeColor="text1" w:themeTint="F2"/>
          <w:sz w:val="26"/>
          <w:szCs w:val="26"/>
          <w:shd w:val="clear" w:color="auto" w:fill="FFFFFF"/>
        </w:rPr>
      </w:pPr>
      <w:r w:rsidRPr="00E62B69">
        <w:rPr>
          <w:rFonts w:ascii="Myriad Pro" w:hAnsi="Myriad Pro"/>
          <w:b/>
          <w:color w:val="0D0D0D" w:themeColor="text1" w:themeTint="F2"/>
          <w:sz w:val="26"/>
          <w:szCs w:val="26"/>
          <w:shd w:val="clear" w:color="auto" w:fill="FFFFFF"/>
        </w:rPr>
        <w:t>ПОЗИЦИЯ ИСПОЛНИТЕЛЯ</w:t>
      </w:r>
    </w:p>
    <w:p w14:paraId="713A80D5" w14:textId="77777777" w:rsidR="002154BE" w:rsidRPr="002154BE" w:rsidRDefault="002154BE" w:rsidP="002E1A42">
      <w:pPr>
        <w:spacing w:line="360" w:lineRule="auto"/>
        <w:ind w:firstLine="567"/>
        <w:contextualSpacing/>
        <w:jc w:val="both"/>
        <w:rPr>
          <w:rFonts w:ascii="Myriad Pro" w:hAnsi="Myriad Pro"/>
          <w:color w:val="0D0D0D" w:themeColor="text1" w:themeTint="F2"/>
          <w:sz w:val="26"/>
          <w:szCs w:val="26"/>
        </w:rPr>
      </w:pPr>
      <w:r w:rsidRPr="005D3464">
        <w:rPr>
          <w:rFonts w:ascii="Myriad Pro" w:eastAsia="Calibri" w:hAnsi="Myriad Pro"/>
          <w:sz w:val="26"/>
          <w:szCs w:val="26"/>
        </w:rPr>
        <w:t xml:space="preserve">В целях проверки обоснованности принятого </w:t>
      </w:r>
      <w:r>
        <w:rPr>
          <w:rFonts w:ascii="Myriad Pro" w:eastAsia="Calibri" w:hAnsi="Myriad Pro"/>
          <w:sz w:val="26"/>
          <w:szCs w:val="26"/>
        </w:rPr>
        <w:t>ДТР Томской области</w:t>
      </w:r>
      <w:r w:rsidRPr="005D3464">
        <w:rPr>
          <w:rFonts w:ascii="Myriad Pro" w:eastAsia="Calibri" w:hAnsi="Myriad Pro"/>
          <w:sz w:val="26"/>
          <w:szCs w:val="26"/>
        </w:rPr>
        <w:t xml:space="preserve"> и заявленного ПАО «</w:t>
      </w:r>
      <w:r>
        <w:rPr>
          <w:rFonts w:ascii="Myriad Pro" w:eastAsia="Calibri" w:hAnsi="Myriad Pro"/>
          <w:sz w:val="26"/>
          <w:szCs w:val="26"/>
        </w:rPr>
        <w:t>ТРК</w:t>
      </w:r>
      <w:r w:rsidRPr="005D3464">
        <w:rPr>
          <w:rFonts w:ascii="Myriad Pro" w:eastAsia="Calibri" w:hAnsi="Myriad Pro"/>
          <w:sz w:val="26"/>
          <w:szCs w:val="26"/>
        </w:rPr>
        <w:t xml:space="preserve">» уровня </w:t>
      </w:r>
      <w:r w:rsidRPr="007D5827">
        <w:rPr>
          <w:rFonts w:ascii="Myriad Pro" w:hAnsi="Myriad Pro"/>
          <w:color w:val="0D0D0D" w:themeColor="text1" w:themeTint="F2"/>
          <w:sz w:val="26"/>
          <w:szCs w:val="26"/>
        </w:rPr>
        <w:t>величин</w:t>
      </w:r>
      <w:r>
        <w:rPr>
          <w:rFonts w:ascii="Myriad Pro" w:hAnsi="Myriad Pro"/>
          <w:color w:val="0D0D0D" w:themeColor="text1" w:themeTint="F2"/>
          <w:sz w:val="26"/>
          <w:szCs w:val="26"/>
        </w:rPr>
        <w:t>ы</w:t>
      </w:r>
      <w:r w:rsidRPr="007D5827">
        <w:rPr>
          <w:rFonts w:ascii="Myriad Pro" w:hAnsi="Myriad Pro"/>
          <w:color w:val="0D0D0D" w:themeColor="text1" w:themeTint="F2"/>
          <w:sz w:val="26"/>
          <w:szCs w:val="26"/>
        </w:rPr>
        <w:t xml:space="preserve"> корректировки </w:t>
      </w:r>
      <w:r w:rsidRPr="00D35789">
        <w:rPr>
          <w:rFonts w:ascii="Myriad Pro" w:hAnsi="Myriad Pro"/>
          <w:color w:val="0D0D0D" w:themeColor="text1" w:themeTint="F2"/>
          <w:sz w:val="26"/>
          <w:szCs w:val="26"/>
        </w:rPr>
        <w:t xml:space="preserve">валовой </w:t>
      </w:r>
      <w:r w:rsidRPr="00037713">
        <w:rPr>
          <w:rFonts w:ascii="Myriad Pro" w:eastAsia="Calibri" w:hAnsi="Myriad Pro"/>
          <w:color w:val="0D0D0D" w:themeColor="text1" w:themeTint="F2"/>
          <w:sz w:val="26"/>
          <w:szCs w:val="26"/>
          <w:lang w:eastAsia="en-US"/>
        </w:rPr>
        <w:t>выручки</w:t>
      </w:r>
      <w:r>
        <w:rPr>
          <w:rFonts w:ascii="Myriad Pro" w:eastAsia="Calibri" w:hAnsi="Myriad Pro"/>
          <w:color w:val="0D0D0D" w:themeColor="text1" w:themeTint="F2"/>
          <w:sz w:val="26"/>
          <w:szCs w:val="26"/>
          <w:lang w:eastAsia="en-US"/>
        </w:rPr>
        <w:t xml:space="preserve"> </w:t>
      </w:r>
      <w:r w:rsidRPr="00596BB0">
        <w:rPr>
          <w:rFonts w:ascii="Myriad Pro" w:hAnsi="Myriad Pro"/>
          <w:color w:val="0D0D0D" w:themeColor="text1" w:themeTint="F2"/>
          <w:sz w:val="26"/>
          <w:szCs w:val="26"/>
        </w:rPr>
        <w:t>с учетом надежности и качества оказываемых услуг</w:t>
      </w:r>
      <w:r>
        <w:rPr>
          <w:rFonts w:ascii="Myriad Pro" w:eastAsia="Calibri" w:hAnsi="Myriad Pro"/>
          <w:sz w:val="26"/>
          <w:szCs w:val="26"/>
        </w:rPr>
        <w:t xml:space="preserve"> </w:t>
      </w:r>
      <w:r w:rsidRPr="005D3464">
        <w:rPr>
          <w:rFonts w:ascii="Myriad Pro" w:eastAsia="Calibri" w:hAnsi="Myriad Pro"/>
          <w:sz w:val="26"/>
          <w:szCs w:val="26"/>
        </w:rPr>
        <w:t xml:space="preserve">на 2019 г.  Исполнителем выполнен альтернативный расчет в соответствии </w:t>
      </w:r>
      <w:r>
        <w:rPr>
          <w:rFonts w:ascii="Myriad Pro" w:eastAsia="Calibri" w:hAnsi="Myriad Pro"/>
          <w:sz w:val="26"/>
          <w:szCs w:val="26"/>
        </w:rPr>
        <w:t>с п</w:t>
      </w:r>
      <w:r>
        <w:rPr>
          <w:rFonts w:ascii="Myriad Pro" w:hAnsi="Myriad Pro"/>
          <w:color w:val="0D0D0D" w:themeColor="text1" w:themeTint="F2"/>
          <w:sz w:val="26"/>
          <w:szCs w:val="26"/>
        </w:rPr>
        <w:t>оложениями</w:t>
      </w:r>
      <w:r w:rsidRPr="00FB3555">
        <w:rPr>
          <w:rFonts w:ascii="Myriad Pro" w:hAnsi="Myriad Pro"/>
          <w:color w:val="0D0D0D" w:themeColor="text1" w:themeTint="F2"/>
          <w:sz w:val="26"/>
          <w:szCs w:val="26"/>
        </w:rPr>
        <w:t xml:space="preserve"> пункт</w:t>
      </w:r>
      <w:r>
        <w:rPr>
          <w:rFonts w:ascii="Myriad Pro" w:hAnsi="Myriad Pro"/>
          <w:color w:val="0D0D0D" w:themeColor="text1" w:themeTint="F2"/>
          <w:sz w:val="26"/>
          <w:szCs w:val="26"/>
        </w:rPr>
        <w:t>а</w:t>
      </w:r>
      <w:r w:rsidRPr="00FB3555">
        <w:rPr>
          <w:rFonts w:ascii="Myriad Pro" w:hAnsi="Myriad Pro"/>
          <w:color w:val="0D0D0D" w:themeColor="text1" w:themeTint="F2"/>
          <w:sz w:val="26"/>
          <w:szCs w:val="26"/>
        </w:rPr>
        <w:t xml:space="preserve"> 5 Методических указаний № 254-э/1 от 26.01.2010</w:t>
      </w:r>
      <w:r>
        <w:rPr>
          <w:rFonts w:ascii="Myriad Pro" w:hAnsi="Myriad Pro"/>
          <w:color w:val="0D0D0D" w:themeColor="text1" w:themeTint="F2"/>
          <w:sz w:val="26"/>
          <w:szCs w:val="26"/>
        </w:rPr>
        <w:t>.</w:t>
      </w:r>
    </w:p>
    <w:p w14:paraId="6C6D722C" w14:textId="77777777" w:rsidR="002154BE" w:rsidRDefault="002154BE" w:rsidP="002E1A42">
      <w:pPr>
        <w:autoSpaceDE w:val="0"/>
        <w:autoSpaceDN w:val="0"/>
        <w:adjustRightInd w:val="0"/>
        <w:spacing w:line="360" w:lineRule="auto"/>
        <w:ind w:firstLine="567"/>
        <w:jc w:val="both"/>
        <w:rPr>
          <w:rFonts w:ascii="Myriad Pro" w:hAnsi="Myriad Pro"/>
          <w:color w:val="0D0D0D" w:themeColor="text1" w:themeTint="F2"/>
          <w:sz w:val="26"/>
          <w:szCs w:val="26"/>
        </w:rPr>
      </w:pPr>
      <w:bookmarkStart w:id="83" w:name="_Hlk37414197"/>
      <w:r>
        <w:rPr>
          <w:rFonts w:ascii="Myriad Pro" w:hAnsi="Myriad Pro"/>
          <w:color w:val="0D0D0D" w:themeColor="text1" w:themeTint="F2"/>
          <w:sz w:val="26"/>
          <w:szCs w:val="26"/>
        </w:rPr>
        <w:t xml:space="preserve">Приказом ДТР Томской области от </w:t>
      </w:r>
      <w:r w:rsidR="009E009F">
        <w:rPr>
          <w:rFonts w:ascii="Myriad Pro" w:hAnsi="Myriad Pro"/>
          <w:color w:val="0D0D0D" w:themeColor="text1" w:themeTint="F2"/>
          <w:sz w:val="26"/>
          <w:szCs w:val="26"/>
        </w:rPr>
        <w:t>0</w:t>
      </w:r>
      <w:r>
        <w:rPr>
          <w:rFonts w:ascii="Myriad Pro" w:hAnsi="Myriad Pro"/>
          <w:color w:val="0D0D0D" w:themeColor="text1" w:themeTint="F2"/>
          <w:sz w:val="26"/>
          <w:szCs w:val="26"/>
        </w:rPr>
        <w:t>8.11.2012 № 40/396</w:t>
      </w:r>
      <w:bookmarkEnd w:id="83"/>
      <w:r w:rsidRPr="002154BE">
        <w:rPr>
          <w:rFonts w:ascii="Myriad Pro" w:hAnsi="Myriad Pro"/>
          <w:color w:val="0D0D0D" w:themeColor="text1" w:themeTint="F2"/>
          <w:sz w:val="26"/>
          <w:szCs w:val="26"/>
        </w:rPr>
        <w:t xml:space="preserve"> </w:t>
      </w:r>
      <w:r>
        <w:rPr>
          <w:rFonts w:ascii="Myriad Pro" w:hAnsi="Myriad Pro"/>
          <w:color w:val="0D0D0D" w:themeColor="text1" w:themeTint="F2"/>
          <w:sz w:val="26"/>
          <w:szCs w:val="26"/>
        </w:rPr>
        <w:t xml:space="preserve">в период с 2014-2017 гг. </w:t>
      </w:r>
      <w:bookmarkStart w:id="84" w:name="_Hlk37414183"/>
      <w:r>
        <w:rPr>
          <w:rFonts w:ascii="Myriad Pro" w:hAnsi="Myriad Pro"/>
          <w:color w:val="0D0D0D" w:themeColor="text1" w:themeTint="F2"/>
          <w:sz w:val="26"/>
          <w:szCs w:val="26"/>
        </w:rPr>
        <w:t>максимальная возможная корректировка НВВ с учетом достижения установленного уровня надежности и качества услуг установлена в размере 0%.</w:t>
      </w:r>
      <w:bookmarkEnd w:id="84"/>
    </w:p>
    <w:p w14:paraId="3DC1F97F" w14:textId="77777777" w:rsidR="002154BE" w:rsidRDefault="002154BE" w:rsidP="002E1A42">
      <w:pPr>
        <w:autoSpaceDE w:val="0"/>
        <w:autoSpaceDN w:val="0"/>
        <w:adjustRightInd w:val="0"/>
        <w:spacing w:line="360" w:lineRule="auto"/>
        <w:ind w:firstLine="567"/>
        <w:jc w:val="both"/>
        <w:rPr>
          <w:rFonts w:ascii="Myriad Pro" w:hAnsi="Myriad Pro"/>
          <w:color w:val="0D0D0D" w:themeColor="text1" w:themeTint="F2"/>
          <w:sz w:val="26"/>
          <w:szCs w:val="26"/>
        </w:rPr>
      </w:pPr>
      <w:r>
        <w:rPr>
          <w:rFonts w:ascii="Myriad Pro" w:hAnsi="Myriad Pro"/>
          <w:color w:val="0D0D0D" w:themeColor="text1" w:themeTint="F2"/>
          <w:sz w:val="26"/>
          <w:szCs w:val="26"/>
        </w:rPr>
        <w:t xml:space="preserve">Согласно п. 5 </w:t>
      </w:r>
      <w:r w:rsidRPr="00FB3555">
        <w:rPr>
          <w:rFonts w:ascii="Myriad Pro" w:hAnsi="Myriad Pro"/>
          <w:color w:val="0D0D0D" w:themeColor="text1" w:themeTint="F2"/>
          <w:sz w:val="26"/>
          <w:szCs w:val="26"/>
        </w:rPr>
        <w:t>Методических указаний № 254-э/1</w:t>
      </w:r>
      <w:r>
        <w:rPr>
          <w:rFonts w:ascii="Myriad Pro" w:hAnsi="Myriad Pro"/>
          <w:color w:val="0D0D0D" w:themeColor="text1" w:themeTint="F2"/>
          <w:sz w:val="26"/>
          <w:szCs w:val="26"/>
        </w:rPr>
        <w:t xml:space="preserve"> расчет понижающего коэффициента производится путем умножения </w:t>
      </w:r>
      <w:r w:rsidRPr="006637D5">
        <w:rPr>
          <w:rFonts w:ascii="Myriad Pro" w:hAnsi="Myriad Pro"/>
          <w:sz w:val="26"/>
          <w:szCs w:val="26"/>
        </w:rPr>
        <w:t>обобщенн</w:t>
      </w:r>
      <w:r w:rsidR="009E009F">
        <w:rPr>
          <w:rFonts w:ascii="Myriad Pro" w:hAnsi="Myriad Pro"/>
          <w:sz w:val="26"/>
          <w:szCs w:val="26"/>
        </w:rPr>
        <w:t>ого</w:t>
      </w:r>
      <w:r w:rsidRPr="006637D5">
        <w:rPr>
          <w:rFonts w:ascii="Myriad Pro" w:hAnsi="Myriad Pro"/>
          <w:sz w:val="26"/>
          <w:szCs w:val="26"/>
        </w:rPr>
        <w:t xml:space="preserve"> показател</w:t>
      </w:r>
      <w:r w:rsidR="009E009F">
        <w:rPr>
          <w:rFonts w:ascii="Myriad Pro" w:hAnsi="Myriad Pro"/>
          <w:sz w:val="26"/>
          <w:szCs w:val="26"/>
        </w:rPr>
        <w:t>я</w:t>
      </w:r>
      <w:r w:rsidRPr="006637D5">
        <w:rPr>
          <w:rFonts w:ascii="Myriad Pro" w:hAnsi="Myriad Pro"/>
          <w:sz w:val="26"/>
          <w:szCs w:val="26"/>
        </w:rPr>
        <w:t xml:space="preserve"> надежности и качества оказываемых услуг</w:t>
      </w:r>
      <w:r>
        <w:rPr>
          <w:rFonts w:ascii="Myriad Pro" w:hAnsi="Myriad Pro"/>
          <w:sz w:val="26"/>
          <w:szCs w:val="26"/>
        </w:rPr>
        <w:t xml:space="preserve"> и </w:t>
      </w:r>
      <w:r w:rsidRPr="006637D5">
        <w:rPr>
          <w:rFonts w:ascii="Myriad Pro" w:hAnsi="Myriad Pro"/>
          <w:sz w:val="26"/>
          <w:szCs w:val="26"/>
        </w:rPr>
        <w:t>максимальн</w:t>
      </w:r>
      <w:r>
        <w:rPr>
          <w:rFonts w:ascii="Myriad Pro" w:hAnsi="Myriad Pro"/>
          <w:sz w:val="26"/>
          <w:szCs w:val="26"/>
        </w:rPr>
        <w:t>ого</w:t>
      </w:r>
      <w:r w:rsidRPr="006637D5">
        <w:rPr>
          <w:rFonts w:ascii="Myriad Pro" w:hAnsi="Myriad Pro"/>
          <w:sz w:val="26"/>
          <w:szCs w:val="26"/>
        </w:rPr>
        <w:t xml:space="preserve"> процент</w:t>
      </w:r>
      <w:r>
        <w:rPr>
          <w:rFonts w:ascii="Myriad Pro" w:hAnsi="Myriad Pro"/>
          <w:sz w:val="26"/>
          <w:szCs w:val="26"/>
        </w:rPr>
        <w:t>а</w:t>
      </w:r>
      <w:r w:rsidRPr="006637D5">
        <w:rPr>
          <w:rFonts w:ascii="Myriad Pro" w:hAnsi="Myriad Pro"/>
          <w:sz w:val="26"/>
          <w:szCs w:val="26"/>
        </w:rPr>
        <w:t xml:space="preserve"> корректировки</w:t>
      </w:r>
      <w:r>
        <w:rPr>
          <w:rFonts w:ascii="Myriad Pro" w:hAnsi="Myriad Pro"/>
          <w:sz w:val="26"/>
          <w:szCs w:val="26"/>
        </w:rPr>
        <w:t xml:space="preserve">. Таким образом, если </w:t>
      </w:r>
      <w:r w:rsidRPr="006637D5">
        <w:rPr>
          <w:rFonts w:ascii="Myriad Pro" w:hAnsi="Myriad Pro"/>
          <w:sz w:val="26"/>
          <w:szCs w:val="26"/>
        </w:rPr>
        <w:t>максимальн</w:t>
      </w:r>
      <w:r>
        <w:rPr>
          <w:rFonts w:ascii="Myriad Pro" w:hAnsi="Myriad Pro"/>
          <w:sz w:val="26"/>
          <w:szCs w:val="26"/>
        </w:rPr>
        <w:t>ый</w:t>
      </w:r>
      <w:r w:rsidRPr="006637D5">
        <w:rPr>
          <w:rFonts w:ascii="Myriad Pro" w:hAnsi="Myriad Pro"/>
          <w:sz w:val="26"/>
          <w:szCs w:val="26"/>
        </w:rPr>
        <w:t xml:space="preserve"> процент корректировки</w:t>
      </w:r>
      <w:r>
        <w:rPr>
          <w:rFonts w:ascii="Myriad Pro" w:hAnsi="Myriad Pro"/>
          <w:sz w:val="26"/>
          <w:szCs w:val="26"/>
        </w:rPr>
        <w:t xml:space="preserve"> =0%, то и </w:t>
      </w:r>
      <w:r>
        <w:rPr>
          <w:rFonts w:ascii="Myriad Pro" w:hAnsi="Myriad Pro"/>
          <w:color w:val="0D0D0D" w:themeColor="text1" w:themeTint="F2"/>
          <w:sz w:val="26"/>
          <w:szCs w:val="26"/>
        </w:rPr>
        <w:t>понижающий коэффициент также = 0.</w:t>
      </w:r>
    </w:p>
    <w:p w14:paraId="558D4C2F" w14:textId="77777777" w:rsidR="00C44168" w:rsidRDefault="002154BE" w:rsidP="004633C4">
      <w:pPr>
        <w:autoSpaceDE w:val="0"/>
        <w:autoSpaceDN w:val="0"/>
        <w:adjustRightInd w:val="0"/>
        <w:spacing w:line="360" w:lineRule="auto"/>
        <w:ind w:firstLine="567"/>
        <w:jc w:val="both"/>
        <w:rPr>
          <w:rFonts w:ascii="Myriad Pro" w:hAnsi="Myriad Pro"/>
          <w:color w:val="0D0D0D" w:themeColor="text1" w:themeTint="F2"/>
          <w:sz w:val="26"/>
          <w:szCs w:val="26"/>
        </w:rPr>
      </w:pPr>
      <w:r>
        <w:rPr>
          <w:rFonts w:ascii="Myriad Pro" w:hAnsi="Myriad Pro"/>
          <w:color w:val="0D0D0D" w:themeColor="text1" w:themeTint="F2"/>
          <w:sz w:val="26"/>
          <w:szCs w:val="26"/>
        </w:rPr>
        <w:t xml:space="preserve">С учетом вышеизложенного </w:t>
      </w:r>
      <w:r w:rsidR="000F1054" w:rsidRPr="00C9102A">
        <w:rPr>
          <w:rFonts w:ascii="Myriad Pro" w:hAnsi="Myriad Pro"/>
          <w:color w:val="0D0D0D" w:themeColor="text1" w:themeTint="F2"/>
          <w:sz w:val="26"/>
          <w:szCs w:val="26"/>
        </w:rPr>
        <w:t>Исполнител</w:t>
      </w:r>
      <w:r w:rsidR="000F1054">
        <w:rPr>
          <w:rFonts w:ascii="Myriad Pro" w:hAnsi="Myriad Pro"/>
          <w:color w:val="0D0D0D" w:themeColor="text1" w:themeTint="F2"/>
          <w:sz w:val="26"/>
          <w:szCs w:val="26"/>
        </w:rPr>
        <w:t>ем</w:t>
      </w:r>
      <w:r w:rsidR="004633C4">
        <w:rPr>
          <w:rFonts w:ascii="Myriad Pro" w:hAnsi="Myriad Pro"/>
          <w:color w:val="0D0D0D" w:themeColor="text1" w:themeTint="F2"/>
          <w:sz w:val="26"/>
          <w:szCs w:val="26"/>
        </w:rPr>
        <w:t xml:space="preserve"> определен размер корректировки НВВ ПАО «ТРК» с учетом достижения установленного уровня надежности и качества услуг в размере 0 тыс. руб., что соответствует </w:t>
      </w:r>
      <w:r w:rsidR="00C44168">
        <w:rPr>
          <w:rFonts w:ascii="Myriad Pro" w:hAnsi="Myriad Pro"/>
          <w:color w:val="0D0D0D" w:themeColor="text1" w:themeTint="F2"/>
          <w:sz w:val="26"/>
          <w:szCs w:val="26"/>
        </w:rPr>
        <w:t>принят</w:t>
      </w:r>
      <w:r w:rsidR="004633C4">
        <w:rPr>
          <w:rFonts w:ascii="Myriad Pro" w:hAnsi="Myriad Pro"/>
          <w:color w:val="0D0D0D" w:themeColor="text1" w:themeTint="F2"/>
          <w:sz w:val="26"/>
          <w:szCs w:val="26"/>
        </w:rPr>
        <w:t>ому</w:t>
      </w:r>
      <w:r w:rsidR="00C44168">
        <w:rPr>
          <w:rFonts w:ascii="Myriad Pro" w:hAnsi="Myriad Pro"/>
          <w:color w:val="0D0D0D" w:themeColor="text1" w:themeTint="F2"/>
          <w:sz w:val="26"/>
          <w:szCs w:val="26"/>
        </w:rPr>
        <w:t xml:space="preserve"> ДТР Томской области </w:t>
      </w:r>
      <w:r w:rsidR="004633C4">
        <w:rPr>
          <w:rFonts w:ascii="Myriad Pro" w:hAnsi="Myriad Pro"/>
          <w:color w:val="0D0D0D" w:themeColor="text1" w:themeTint="F2"/>
          <w:sz w:val="26"/>
          <w:szCs w:val="26"/>
        </w:rPr>
        <w:t>уровню</w:t>
      </w:r>
      <w:r w:rsidR="00C44168">
        <w:rPr>
          <w:rFonts w:ascii="Myriad Pro" w:hAnsi="Myriad Pro"/>
          <w:color w:val="0D0D0D" w:themeColor="text1" w:themeTint="F2"/>
          <w:sz w:val="26"/>
          <w:szCs w:val="26"/>
        </w:rPr>
        <w:t>.</w:t>
      </w:r>
    </w:p>
    <w:p w14:paraId="28B0991E" w14:textId="77777777" w:rsidR="002C3F3D" w:rsidRPr="00A06AE2" w:rsidRDefault="00D96B76" w:rsidP="00E84DF6">
      <w:pPr>
        <w:pStyle w:val="3"/>
        <w:pageBreakBefore/>
        <w:numPr>
          <w:ilvl w:val="1"/>
          <w:numId w:val="3"/>
        </w:numPr>
        <w:tabs>
          <w:tab w:val="left" w:pos="0"/>
        </w:tabs>
        <w:spacing w:after="200" w:line="360" w:lineRule="auto"/>
        <w:ind w:left="709" w:hanging="709"/>
        <w:jc w:val="both"/>
        <w:rPr>
          <w:rFonts w:ascii="Myriad Pro" w:hAnsi="Myriad Pro"/>
          <w:b/>
          <w:color w:val="4F6228" w:themeColor="accent3" w:themeShade="80"/>
          <w:sz w:val="28"/>
          <w:szCs w:val="28"/>
        </w:rPr>
      </w:pPr>
      <w:bookmarkStart w:id="85" w:name="_Toc46902607"/>
      <w:r w:rsidRPr="00A06AE2">
        <w:rPr>
          <w:rFonts w:ascii="Myriad Pro" w:hAnsi="Myriad Pro"/>
          <w:b/>
          <w:color w:val="4F6228" w:themeColor="accent3" w:themeShade="80"/>
          <w:sz w:val="28"/>
          <w:szCs w:val="28"/>
        </w:rPr>
        <w:t xml:space="preserve">Анализ величины распределяемых в целях сглаживания изменения тарифов исключаемых необоснованных доходов и расходов, в </w:t>
      </w:r>
      <w:r w:rsidR="0084685A" w:rsidRPr="00A06AE2">
        <w:rPr>
          <w:rFonts w:ascii="Myriad Pro" w:hAnsi="Myriad Pro"/>
          <w:b/>
          <w:color w:val="4F6228" w:themeColor="accent3" w:themeShade="80"/>
          <w:sz w:val="28"/>
          <w:szCs w:val="28"/>
        </w:rPr>
        <w:t>том числе по периодам регулирования</w:t>
      </w:r>
      <w:r w:rsidR="00F9790D" w:rsidRPr="00A06AE2">
        <w:rPr>
          <w:rFonts w:ascii="Myriad Pro" w:hAnsi="Myriad Pro"/>
          <w:b/>
          <w:color w:val="4F6228" w:themeColor="accent3" w:themeShade="80"/>
          <w:sz w:val="28"/>
          <w:szCs w:val="28"/>
        </w:rPr>
        <w:t>,</w:t>
      </w:r>
      <w:r w:rsidR="0084685A" w:rsidRPr="00A06AE2">
        <w:rPr>
          <w:rFonts w:ascii="Myriad Pro" w:hAnsi="Myriad Pro"/>
          <w:b/>
          <w:color w:val="4F6228" w:themeColor="accent3" w:themeShade="80"/>
          <w:sz w:val="28"/>
          <w:szCs w:val="28"/>
        </w:rPr>
        <w:t xml:space="preserve"> относящимся к</w:t>
      </w:r>
      <w:r w:rsidRPr="00A06AE2">
        <w:rPr>
          <w:rFonts w:ascii="Myriad Pro" w:hAnsi="Myriad Pro"/>
          <w:b/>
          <w:color w:val="4F6228" w:themeColor="accent3" w:themeShade="80"/>
          <w:sz w:val="28"/>
          <w:szCs w:val="28"/>
        </w:rPr>
        <w:t xml:space="preserve"> разным долгосрочным периодам регулирования</w:t>
      </w:r>
      <w:bookmarkEnd w:id="85"/>
    </w:p>
    <w:p w14:paraId="19EED8E9" w14:textId="77777777" w:rsidR="0010098A" w:rsidRPr="00534BEA" w:rsidRDefault="003201F9" w:rsidP="002E1A42">
      <w:pPr>
        <w:autoSpaceDE w:val="0"/>
        <w:autoSpaceDN w:val="0"/>
        <w:adjustRightInd w:val="0"/>
        <w:spacing w:line="360" w:lineRule="auto"/>
        <w:ind w:firstLine="567"/>
        <w:jc w:val="both"/>
        <w:rPr>
          <w:rFonts w:ascii="Myriad Pro" w:hAnsi="Myriad Pro"/>
          <w:color w:val="0D0D0D" w:themeColor="text1" w:themeTint="F2"/>
          <w:sz w:val="26"/>
          <w:szCs w:val="26"/>
        </w:rPr>
      </w:pPr>
      <w:r w:rsidRPr="00534BEA">
        <w:rPr>
          <w:rFonts w:ascii="Myriad Pro" w:hAnsi="Myriad Pro"/>
          <w:color w:val="0D0D0D" w:themeColor="text1" w:themeTint="F2"/>
          <w:sz w:val="26"/>
          <w:szCs w:val="26"/>
        </w:rPr>
        <w:t xml:space="preserve">В соответствии с </w:t>
      </w:r>
      <w:r w:rsidR="003804BA" w:rsidRPr="00534BEA">
        <w:rPr>
          <w:rFonts w:ascii="Myriad Pro" w:hAnsi="Myriad Pro"/>
          <w:color w:val="0D0D0D" w:themeColor="text1" w:themeTint="F2"/>
          <w:sz w:val="26"/>
          <w:szCs w:val="26"/>
        </w:rPr>
        <w:t xml:space="preserve">абзацем 11 </w:t>
      </w:r>
      <w:r w:rsidRPr="00534BEA">
        <w:rPr>
          <w:rFonts w:ascii="Myriad Pro" w:hAnsi="Myriad Pro"/>
          <w:color w:val="0D0D0D" w:themeColor="text1" w:themeTint="F2"/>
          <w:sz w:val="26"/>
          <w:szCs w:val="26"/>
        </w:rPr>
        <w:t>п. 7 Основ ценообразования</w:t>
      </w:r>
      <w:r w:rsidR="002958AF">
        <w:rPr>
          <w:rFonts w:ascii="Myriad Pro" w:hAnsi="Myriad Pro"/>
          <w:color w:val="0D0D0D" w:themeColor="text1" w:themeTint="F2"/>
          <w:sz w:val="26"/>
          <w:szCs w:val="26"/>
        </w:rPr>
        <w:t xml:space="preserve"> № 1178</w:t>
      </w:r>
      <w:r w:rsidRPr="00534BEA">
        <w:rPr>
          <w:rFonts w:ascii="Myriad Pro" w:hAnsi="Myriad Pro"/>
          <w:color w:val="0D0D0D" w:themeColor="text1" w:themeTint="F2"/>
          <w:sz w:val="26"/>
          <w:szCs w:val="26"/>
        </w:rPr>
        <w:t xml:space="preserve"> </w:t>
      </w:r>
      <w:r w:rsidR="00C2076B" w:rsidRPr="00534BEA">
        <w:rPr>
          <w:rFonts w:ascii="Myriad Pro" w:hAnsi="Myriad Pro"/>
          <w:color w:val="0D0D0D" w:themeColor="text1" w:themeTint="F2"/>
          <w:sz w:val="26"/>
          <w:szCs w:val="26"/>
        </w:rPr>
        <w:t xml:space="preserve">исключение экономически необоснованных доходов и расходов организаций, осуществляющих регулируемую деятельность, выявленных в том числе по результатам проверки их хозяйственной деятельности, учет экономически обоснованных расходов организаций, осуществляющих регулируемую деятельность, не учтенных при установлении регулируемых цен (тарифов) на тот период регулирования, в котором они понесены, или доходов, недополученных при осуществлении регулируемой деятельности в этот период регулирования по независящим от организации, осуществляющей регулируемую деятельность, причинам, в целях сглаживания изменения тарифов могут осуществляться в течение периода, в том числе относящегося к разным долгосрочным периодам регулирования, который не может быть более 5 лет. </w:t>
      </w:r>
    </w:p>
    <w:p w14:paraId="7B042148" w14:textId="77777777" w:rsidR="00181A81" w:rsidRPr="00534BEA" w:rsidRDefault="00181A81" w:rsidP="002E1A42">
      <w:pPr>
        <w:autoSpaceDE w:val="0"/>
        <w:autoSpaceDN w:val="0"/>
        <w:adjustRightInd w:val="0"/>
        <w:spacing w:line="360" w:lineRule="auto"/>
        <w:ind w:firstLine="567"/>
        <w:jc w:val="both"/>
        <w:rPr>
          <w:rFonts w:ascii="Myriad Pro" w:hAnsi="Myriad Pro"/>
          <w:color w:val="0D0D0D" w:themeColor="text1" w:themeTint="F2"/>
          <w:sz w:val="26"/>
          <w:szCs w:val="26"/>
        </w:rPr>
      </w:pPr>
      <w:r w:rsidRPr="00534BEA">
        <w:rPr>
          <w:rFonts w:ascii="Myriad Pro" w:hAnsi="Myriad Pro"/>
          <w:color w:val="0D0D0D" w:themeColor="text1" w:themeTint="F2"/>
          <w:sz w:val="26"/>
          <w:szCs w:val="26"/>
        </w:rPr>
        <w:t>В соответствии с п. 11 Методических указаний № 98-э величина распределяемых в целях сглаживания изменения</w:t>
      </w:r>
      <w:r w:rsidR="001F09F1" w:rsidRPr="00534BEA">
        <w:rPr>
          <w:rFonts w:ascii="Myriad Pro" w:hAnsi="Myriad Pro"/>
          <w:color w:val="0D0D0D" w:themeColor="text1" w:themeTint="F2"/>
          <w:sz w:val="26"/>
          <w:szCs w:val="26"/>
        </w:rPr>
        <w:t xml:space="preserve"> </w:t>
      </w:r>
      <w:r w:rsidRPr="00534BEA">
        <w:rPr>
          <w:rFonts w:ascii="Myriad Pro" w:hAnsi="Myriad Pro"/>
          <w:color w:val="0D0D0D" w:themeColor="text1" w:themeTint="F2"/>
          <w:sz w:val="26"/>
          <w:szCs w:val="26"/>
        </w:rPr>
        <w:t>тарифов исключаемых необоснованных доходов и расходов</w:t>
      </w:r>
      <w:r w:rsidRPr="00534BEA">
        <w:rPr>
          <w:rFonts w:ascii="Myriad Pro" w:hAnsi="Myriad Pro"/>
          <w:noProof/>
          <w:color w:val="0D0D0D" w:themeColor="text1" w:themeTint="F2"/>
          <w:sz w:val="26"/>
          <w:szCs w:val="26"/>
        </w:rPr>
        <w:drawing>
          <wp:inline distT="0" distB="0" distL="0" distR="0" wp14:anchorId="2E3807ED" wp14:editId="3694E6D7">
            <wp:extent cx="553085" cy="287020"/>
            <wp:effectExtent l="19050" t="0" r="0" b="0"/>
            <wp:docPr id="460"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7"/>
                    <a:srcRect/>
                    <a:stretch>
                      <a:fillRect/>
                    </a:stretch>
                  </pic:blipFill>
                  <pic:spPr bwMode="auto">
                    <a:xfrm>
                      <a:off x="0" y="0"/>
                      <a:ext cx="553085" cy="287020"/>
                    </a:xfrm>
                    <a:prstGeom prst="rect">
                      <a:avLst/>
                    </a:prstGeom>
                    <a:noFill/>
                    <a:ln w="9525">
                      <a:noFill/>
                      <a:miter lim="800000"/>
                      <a:headEnd/>
                      <a:tailEnd/>
                    </a:ln>
                  </pic:spPr>
                </pic:pic>
              </a:graphicData>
            </a:graphic>
          </wp:inline>
        </w:drawing>
      </w:r>
      <w:r w:rsidRPr="00534BEA">
        <w:rPr>
          <w:rFonts w:ascii="Myriad Pro" w:hAnsi="Myriad Pro"/>
          <w:color w:val="0D0D0D" w:themeColor="text1" w:themeTint="F2"/>
          <w:sz w:val="26"/>
          <w:szCs w:val="26"/>
        </w:rPr>
        <w:t xml:space="preserve">, выявленных в том числе по результатам проверки хозяйственной деятельности регулируемой организации, учитываемых экономически обоснованных расходов, не учтенных при установлении регулируемых цен (тарифов) на тот период регулирования, в котором они понесены, или доходов, недополученных при осуществлении регулируемой деятельности в этот период регулирования, а также результаты деятельности регулируемой организации за предыдущие годы до начала долгосрочного периода регулирования методом долгосрочной индексации необходимой валовой выручки или до изменения метода регулирования согласно </w:t>
      </w:r>
      <w:hyperlink r:id="rId68" w:history="1">
        <w:r w:rsidRPr="00534BEA">
          <w:rPr>
            <w:rFonts w:ascii="Myriad Pro" w:hAnsi="Myriad Pro"/>
            <w:color w:val="0D0D0D" w:themeColor="text1" w:themeTint="F2"/>
            <w:sz w:val="26"/>
            <w:szCs w:val="26"/>
          </w:rPr>
          <w:t>абзацу второму пункта 39</w:t>
        </w:r>
      </w:hyperlink>
      <w:r w:rsidRPr="00534BEA">
        <w:rPr>
          <w:rFonts w:ascii="Myriad Pro" w:hAnsi="Myriad Pro"/>
          <w:color w:val="0D0D0D" w:themeColor="text1" w:themeTint="F2"/>
          <w:sz w:val="26"/>
          <w:szCs w:val="26"/>
        </w:rPr>
        <w:t xml:space="preserve"> Основ ценообразования</w:t>
      </w:r>
      <w:r w:rsidR="002958AF">
        <w:rPr>
          <w:rFonts w:ascii="Myriad Pro" w:hAnsi="Myriad Pro"/>
          <w:color w:val="0D0D0D" w:themeColor="text1" w:themeTint="F2"/>
          <w:sz w:val="26"/>
          <w:szCs w:val="26"/>
        </w:rPr>
        <w:t xml:space="preserve"> № 1178</w:t>
      </w:r>
      <w:r w:rsidRPr="00534BEA">
        <w:rPr>
          <w:rFonts w:ascii="Myriad Pro" w:hAnsi="Myriad Pro"/>
          <w:color w:val="0D0D0D" w:themeColor="text1" w:themeTint="F2"/>
          <w:sz w:val="26"/>
          <w:szCs w:val="26"/>
        </w:rPr>
        <w:t>.</w:t>
      </w:r>
    </w:p>
    <w:p w14:paraId="687DC1A9" w14:textId="77777777" w:rsidR="00181A81" w:rsidRPr="00534BEA" w:rsidRDefault="00181A81" w:rsidP="002E1A42">
      <w:pPr>
        <w:autoSpaceDE w:val="0"/>
        <w:autoSpaceDN w:val="0"/>
        <w:adjustRightInd w:val="0"/>
        <w:spacing w:line="360" w:lineRule="auto"/>
        <w:ind w:firstLine="567"/>
        <w:jc w:val="both"/>
        <w:rPr>
          <w:rFonts w:ascii="Myriad Pro" w:hAnsi="Myriad Pro"/>
          <w:color w:val="0D0D0D" w:themeColor="text1" w:themeTint="F2"/>
          <w:sz w:val="26"/>
          <w:szCs w:val="26"/>
        </w:rPr>
      </w:pPr>
      <w:r w:rsidRPr="00534BEA">
        <w:rPr>
          <w:rFonts w:ascii="Myriad Pro" w:hAnsi="Myriad Pro"/>
          <w:color w:val="0D0D0D" w:themeColor="text1" w:themeTint="F2"/>
          <w:sz w:val="26"/>
          <w:szCs w:val="26"/>
        </w:rPr>
        <w:t>Распределение в целях сглаживания изменения тарифов исключаемых необоснованных доходов и расходов, выявленных в том числе по результатам проверки хозяйственной деятельности регулируемой организации, учитываемых экономически обоснованных расходов, не учтенных при установлении регулируемых цен (тарифов) на тот период регулирования, в котором они понесены, или доходов, недополученных при осуществлении регулируемой деятельности в этот период регулирования, осуществляется на период не более 5 лет.</w:t>
      </w:r>
    </w:p>
    <w:p w14:paraId="3B7B6FFF" w14:textId="77777777" w:rsidR="00181A81" w:rsidRPr="00534BEA" w:rsidRDefault="00181A81" w:rsidP="002E1A42">
      <w:pPr>
        <w:autoSpaceDE w:val="0"/>
        <w:autoSpaceDN w:val="0"/>
        <w:adjustRightInd w:val="0"/>
        <w:spacing w:line="360" w:lineRule="auto"/>
        <w:ind w:firstLine="567"/>
        <w:jc w:val="both"/>
        <w:rPr>
          <w:rFonts w:ascii="Myriad Pro" w:hAnsi="Myriad Pro"/>
          <w:color w:val="0D0D0D" w:themeColor="text1" w:themeTint="F2"/>
          <w:sz w:val="26"/>
          <w:szCs w:val="26"/>
        </w:rPr>
      </w:pPr>
      <w:r w:rsidRPr="00534BEA">
        <w:rPr>
          <w:rFonts w:ascii="Myriad Pro" w:hAnsi="Myriad Pro"/>
          <w:color w:val="0D0D0D" w:themeColor="text1" w:themeTint="F2"/>
          <w:sz w:val="26"/>
          <w:szCs w:val="26"/>
        </w:rPr>
        <w:t>Распределяемые в целях сглаживания изменения тарифов исключаемые необоснованные доходы и расходы, выявленные в том числе по результатам проверки хозяйственной деятельности регулируемой организации, учитываемые экономически обоснованные расходы, не учтенные при установлении регулируемых цен (тарифов) на тот период регулирования, в котором они понесены, или доходы, недополученные при осуществлении регулируемой деятельности в этот период регулирования, включаются в необходимую валовую выручку регулируемой организации с учетом параметров прогноза социально-экономического развития Российской Федерации.</w:t>
      </w:r>
    </w:p>
    <w:p w14:paraId="0984704B" w14:textId="77777777" w:rsidR="00181A81" w:rsidRPr="00534BEA" w:rsidRDefault="00181A81" w:rsidP="002E1A42">
      <w:pPr>
        <w:autoSpaceDE w:val="0"/>
        <w:autoSpaceDN w:val="0"/>
        <w:adjustRightInd w:val="0"/>
        <w:spacing w:line="360" w:lineRule="auto"/>
        <w:ind w:firstLine="567"/>
        <w:jc w:val="both"/>
        <w:rPr>
          <w:rFonts w:ascii="Myriad Pro" w:hAnsi="Myriad Pro"/>
          <w:color w:val="0D0D0D" w:themeColor="text1" w:themeTint="F2"/>
          <w:sz w:val="26"/>
          <w:szCs w:val="26"/>
        </w:rPr>
      </w:pPr>
      <w:r w:rsidRPr="00534BEA">
        <w:rPr>
          <w:rFonts w:ascii="Myriad Pro" w:hAnsi="Myriad Pro"/>
          <w:noProof/>
          <w:color w:val="0D0D0D" w:themeColor="text1" w:themeTint="F2"/>
          <w:sz w:val="26"/>
          <w:szCs w:val="26"/>
        </w:rPr>
        <w:drawing>
          <wp:inline distT="0" distB="0" distL="0" distR="0" wp14:anchorId="0968947C" wp14:editId="0C150C60">
            <wp:extent cx="553085" cy="287020"/>
            <wp:effectExtent l="19050" t="0" r="0" b="0"/>
            <wp:docPr id="455"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7"/>
                    <a:srcRect/>
                    <a:stretch>
                      <a:fillRect/>
                    </a:stretch>
                  </pic:blipFill>
                  <pic:spPr bwMode="auto">
                    <a:xfrm>
                      <a:off x="0" y="0"/>
                      <a:ext cx="553085" cy="287020"/>
                    </a:xfrm>
                    <a:prstGeom prst="rect">
                      <a:avLst/>
                    </a:prstGeom>
                    <a:noFill/>
                    <a:ln w="9525">
                      <a:noFill/>
                      <a:miter lim="800000"/>
                      <a:headEnd/>
                      <a:tailEnd/>
                    </a:ln>
                  </pic:spPr>
                </pic:pic>
              </a:graphicData>
            </a:graphic>
          </wp:inline>
        </w:drawing>
      </w:r>
      <w:r w:rsidRPr="00534BEA">
        <w:rPr>
          <w:rFonts w:ascii="Myriad Pro" w:hAnsi="Myriad Pro"/>
          <w:color w:val="0D0D0D" w:themeColor="text1" w:themeTint="F2"/>
          <w:sz w:val="26"/>
          <w:szCs w:val="26"/>
        </w:rPr>
        <w:t xml:space="preserve"> включать в себя, в том числе, величину перераспределения необходимой валовой выручки, осуществлявшегося в целях сглаживания роста тарифов при применении метода доходности инвестированного капитала до перехода к регулированию методом долгосрочной индексации необходимой валовой выручки.</w:t>
      </w:r>
    </w:p>
    <w:p w14:paraId="38D49AE1" w14:textId="77777777" w:rsidR="00181A81" w:rsidRPr="00534BEA" w:rsidRDefault="00181A81" w:rsidP="002E1A42">
      <w:pPr>
        <w:autoSpaceDE w:val="0"/>
        <w:autoSpaceDN w:val="0"/>
        <w:adjustRightInd w:val="0"/>
        <w:spacing w:line="360" w:lineRule="auto"/>
        <w:ind w:firstLine="567"/>
        <w:jc w:val="both"/>
        <w:rPr>
          <w:rFonts w:ascii="Myriad Pro" w:hAnsi="Myriad Pro"/>
          <w:color w:val="0D0D0D" w:themeColor="text1" w:themeTint="F2"/>
          <w:sz w:val="26"/>
          <w:szCs w:val="26"/>
        </w:rPr>
      </w:pPr>
      <w:r w:rsidRPr="00534BEA">
        <w:rPr>
          <w:rFonts w:ascii="Myriad Pro" w:hAnsi="Myriad Pro"/>
          <w:noProof/>
          <w:color w:val="0D0D0D" w:themeColor="text1" w:themeTint="F2"/>
          <w:sz w:val="26"/>
          <w:szCs w:val="26"/>
        </w:rPr>
        <w:drawing>
          <wp:inline distT="0" distB="0" distL="0" distR="0" wp14:anchorId="1E88829D" wp14:editId="76077C4D">
            <wp:extent cx="553085" cy="287020"/>
            <wp:effectExtent l="19050" t="0" r="0" b="0"/>
            <wp:docPr id="456"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7"/>
                    <a:srcRect/>
                    <a:stretch>
                      <a:fillRect/>
                    </a:stretch>
                  </pic:blipFill>
                  <pic:spPr bwMode="auto">
                    <a:xfrm>
                      <a:off x="0" y="0"/>
                      <a:ext cx="553085" cy="287020"/>
                    </a:xfrm>
                    <a:prstGeom prst="rect">
                      <a:avLst/>
                    </a:prstGeom>
                    <a:noFill/>
                    <a:ln w="9525">
                      <a:noFill/>
                      <a:miter lim="800000"/>
                      <a:headEnd/>
                      <a:tailEnd/>
                    </a:ln>
                  </pic:spPr>
                </pic:pic>
              </a:graphicData>
            </a:graphic>
          </wp:inline>
        </w:drawing>
      </w:r>
      <w:r w:rsidRPr="00534BEA">
        <w:rPr>
          <w:rFonts w:ascii="Myriad Pro" w:hAnsi="Myriad Pro"/>
          <w:color w:val="0D0D0D" w:themeColor="text1" w:themeTint="F2"/>
          <w:sz w:val="26"/>
          <w:szCs w:val="26"/>
        </w:rPr>
        <w:t xml:space="preserve"> принимать как положительные, так и отрицательные значения.</w:t>
      </w:r>
    </w:p>
    <w:p w14:paraId="4F4674F7" w14:textId="77777777" w:rsidR="00181A81" w:rsidRPr="00534BEA" w:rsidRDefault="00181A81" w:rsidP="002E1A42">
      <w:pPr>
        <w:autoSpaceDE w:val="0"/>
        <w:autoSpaceDN w:val="0"/>
        <w:adjustRightInd w:val="0"/>
        <w:spacing w:line="360" w:lineRule="auto"/>
        <w:ind w:firstLine="567"/>
        <w:jc w:val="both"/>
        <w:rPr>
          <w:rFonts w:ascii="Myriad Pro" w:hAnsi="Myriad Pro"/>
          <w:color w:val="0D0D0D" w:themeColor="text1" w:themeTint="F2"/>
          <w:sz w:val="26"/>
          <w:szCs w:val="26"/>
        </w:rPr>
      </w:pPr>
      <w:r w:rsidRPr="00534BEA">
        <w:rPr>
          <w:rFonts w:ascii="Myriad Pro" w:hAnsi="Myriad Pro"/>
          <w:noProof/>
          <w:color w:val="0D0D0D" w:themeColor="text1" w:themeTint="F2"/>
          <w:sz w:val="26"/>
          <w:szCs w:val="26"/>
        </w:rPr>
        <w:drawing>
          <wp:inline distT="0" distB="0" distL="0" distR="0" wp14:anchorId="183889D1" wp14:editId="4C0BC382">
            <wp:extent cx="553085" cy="287020"/>
            <wp:effectExtent l="19050" t="0" r="0" b="0"/>
            <wp:docPr id="458"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7"/>
                    <a:srcRect/>
                    <a:stretch>
                      <a:fillRect/>
                    </a:stretch>
                  </pic:blipFill>
                  <pic:spPr bwMode="auto">
                    <a:xfrm>
                      <a:off x="0" y="0"/>
                      <a:ext cx="553085" cy="287020"/>
                    </a:xfrm>
                    <a:prstGeom prst="rect">
                      <a:avLst/>
                    </a:prstGeom>
                    <a:noFill/>
                    <a:ln w="9525">
                      <a:noFill/>
                      <a:miter lim="800000"/>
                      <a:headEnd/>
                      <a:tailEnd/>
                    </a:ln>
                  </pic:spPr>
                </pic:pic>
              </a:graphicData>
            </a:graphic>
          </wp:inline>
        </w:drawing>
      </w:r>
      <w:r w:rsidRPr="00534BEA">
        <w:rPr>
          <w:rFonts w:ascii="Myriad Pro" w:hAnsi="Myriad Pro"/>
          <w:color w:val="0D0D0D" w:themeColor="text1" w:themeTint="F2"/>
          <w:sz w:val="26"/>
          <w:szCs w:val="26"/>
        </w:rPr>
        <w:t xml:space="preserve"> не определяется для территориальных сетевых организаций, необходимая валовая выручка которых с учетом расходов на оплату потерь и оплату услуг других территориальных сетевых организаций за 3 последних периода регулирования не превысила 10 процентов суммарной необходимой валовой выручки территориальных сетевых организаций, учтенной при установлении единых (котловых) тарифов на услуги по передаче электрической энергии, за исключением результатов деятельности регулируемой организации за предыдущие годы до начала долгосрочного периода регулирования методом долгосрочной индексации необходимой валовой выручки или до изменения метода регулирования согласно </w:t>
      </w:r>
      <w:hyperlink r:id="rId69" w:history="1">
        <w:r w:rsidRPr="00534BEA">
          <w:rPr>
            <w:rFonts w:ascii="Myriad Pro" w:hAnsi="Myriad Pro"/>
            <w:color w:val="0D0D0D" w:themeColor="text1" w:themeTint="F2"/>
            <w:sz w:val="26"/>
            <w:szCs w:val="26"/>
          </w:rPr>
          <w:t>абзацу второму пункта 39</w:t>
        </w:r>
      </w:hyperlink>
      <w:r w:rsidRPr="00534BEA">
        <w:rPr>
          <w:rFonts w:ascii="Myriad Pro" w:hAnsi="Myriad Pro"/>
          <w:color w:val="0D0D0D" w:themeColor="text1" w:themeTint="F2"/>
          <w:sz w:val="26"/>
          <w:szCs w:val="26"/>
        </w:rPr>
        <w:t xml:space="preserve"> Основ ценообразования</w:t>
      </w:r>
      <w:r w:rsidR="002958AF">
        <w:rPr>
          <w:rFonts w:ascii="Myriad Pro" w:hAnsi="Myriad Pro"/>
          <w:color w:val="0D0D0D" w:themeColor="text1" w:themeTint="F2"/>
          <w:sz w:val="26"/>
          <w:szCs w:val="26"/>
        </w:rPr>
        <w:t xml:space="preserve"> № 1178</w:t>
      </w:r>
      <w:r w:rsidRPr="00534BEA">
        <w:rPr>
          <w:rFonts w:ascii="Myriad Pro" w:hAnsi="Myriad Pro"/>
          <w:color w:val="0D0D0D" w:themeColor="text1" w:themeTint="F2"/>
          <w:sz w:val="26"/>
          <w:szCs w:val="26"/>
        </w:rPr>
        <w:t>.</w:t>
      </w:r>
    </w:p>
    <w:p w14:paraId="5D020FA8" w14:textId="77777777" w:rsidR="00F4656A" w:rsidRPr="004D3F8C" w:rsidRDefault="00F4656A" w:rsidP="002E1A42">
      <w:pPr>
        <w:autoSpaceDE w:val="0"/>
        <w:autoSpaceDN w:val="0"/>
        <w:adjustRightInd w:val="0"/>
        <w:spacing w:before="200" w:after="200" w:line="360" w:lineRule="auto"/>
        <w:ind w:firstLine="567"/>
        <w:jc w:val="both"/>
        <w:rPr>
          <w:rFonts w:ascii="Myriad Pro" w:hAnsi="Myriad Pro"/>
          <w:b/>
          <w:bCs/>
          <w:color w:val="FF0000"/>
          <w:sz w:val="26"/>
          <w:szCs w:val="26"/>
        </w:rPr>
      </w:pPr>
      <w:r w:rsidRPr="002E43A8">
        <w:rPr>
          <w:rFonts w:ascii="Myriad Pro" w:hAnsi="Myriad Pro"/>
          <w:b/>
          <w:bCs/>
          <w:color w:val="0D0D0D" w:themeColor="text1" w:themeTint="F2"/>
          <w:sz w:val="26"/>
          <w:szCs w:val="26"/>
        </w:rPr>
        <w:t>ПОЗИЦИЯ ТЕРРИТОРИАЛЬНОЙ СЕТЕВОЙ ОРГАНИЗАЦИИ</w:t>
      </w:r>
    </w:p>
    <w:p w14:paraId="331F7766" w14:textId="77777777" w:rsidR="002E43A8" w:rsidRPr="00AC010E" w:rsidRDefault="002E43A8" w:rsidP="002E1A42">
      <w:pPr>
        <w:pStyle w:val="a5"/>
        <w:spacing w:after="0" w:line="360" w:lineRule="auto"/>
        <w:ind w:left="0" w:firstLine="567"/>
        <w:jc w:val="both"/>
        <w:rPr>
          <w:rFonts w:ascii="Myriad Pro" w:hAnsi="Myriad Pro"/>
          <w:color w:val="0D0D0D" w:themeColor="text1" w:themeTint="F2"/>
          <w:sz w:val="26"/>
          <w:szCs w:val="26"/>
        </w:rPr>
      </w:pPr>
      <w:r w:rsidRPr="0057023F">
        <w:rPr>
          <w:rFonts w:ascii="Myriad Pro" w:hAnsi="Myriad Pro"/>
          <w:color w:val="0D0D0D" w:themeColor="text1" w:themeTint="F2"/>
          <w:sz w:val="26"/>
          <w:szCs w:val="26"/>
        </w:rPr>
        <w:t xml:space="preserve">В составе предложения по корректировке НВВ на 2019 год ПАО «ТРК» (письмо 26.04.2018 № 12/3366) </w:t>
      </w:r>
      <w:r>
        <w:rPr>
          <w:rFonts w:ascii="Myriad Pro" w:hAnsi="Myriad Pro"/>
          <w:color w:val="0D0D0D" w:themeColor="text1" w:themeTint="F2"/>
          <w:sz w:val="26"/>
          <w:szCs w:val="26"/>
        </w:rPr>
        <w:t xml:space="preserve">не </w:t>
      </w:r>
      <w:r w:rsidRPr="0057023F">
        <w:rPr>
          <w:rFonts w:ascii="Myriad Pro" w:hAnsi="Myriad Pro"/>
          <w:color w:val="0D0D0D" w:themeColor="text1" w:themeTint="F2"/>
          <w:sz w:val="26"/>
          <w:szCs w:val="26"/>
        </w:rPr>
        <w:t>заявлен</w:t>
      </w:r>
      <w:r>
        <w:rPr>
          <w:rFonts w:ascii="Myriad Pro" w:hAnsi="Myriad Pro"/>
          <w:color w:val="0D0D0D" w:themeColor="text1" w:themeTint="F2"/>
          <w:sz w:val="26"/>
          <w:szCs w:val="26"/>
        </w:rPr>
        <w:t>а</w:t>
      </w:r>
      <w:r w:rsidRPr="0027623F">
        <w:rPr>
          <w:rFonts w:ascii="Myriad Pro" w:hAnsi="Myriad Pro"/>
          <w:color w:val="0D0D0D" w:themeColor="text1" w:themeTint="F2"/>
          <w:sz w:val="26"/>
          <w:szCs w:val="26"/>
        </w:rPr>
        <w:t xml:space="preserve"> </w:t>
      </w:r>
      <w:r w:rsidRPr="002E43A8">
        <w:rPr>
          <w:rFonts w:ascii="Myriad Pro" w:hAnsi="Myriad Pro"/>
          <w:color w:val="0D0D0D" w:themeColor="text1" w:themeTint="F2"/>
          <w:sz w:val="26"/>
          <w:szCs w:val="26"/>
        </w:rPr>
        <w:t>величин</w:t>
      </w:r>
      <w:r>
        <w:rPr>
          <w:rFonts w:ascii="Myriad Pro" w:hAnsi="Myriad Pro"/>
          <w:color w:val="0D0D0D" w:themeColor="text1" w:themeTint="F2"/>
          <w:sz w:val="26"/>
          <w:szCs w:val="26"/>
        </w:rPr>
        <w:t>а</w:t>
      </w:r>
      <w:r w:rsidRPr="002E43A8">
        <w:rPr>
          <w:rFonts w:ascii="Myriad Pro" w:hAnsi="Myriad Pro"/>
          <w:color w:val="0D0D0D" w:themeColor="text1" w:themeTint="F2"/>
          <w:sz w:val="26"/>
          <w:szCs w:val="26"/>
        </w:rPr>
        <w:t xml:space="preserve"> распределяемых в целях сглаживания изменения тарифов исключаемых необоснованных доходов и расходов, в том числе по периодам регулирования, относящимся к разным долгосрочным периодам регулирования</w:t>
      </w:r>
      <w:r>
        <w:rPr>
          <w:rFonts w:ascii="Myriad Pro" w:hAnsi="Myriad Pro"/>
          <w:color w:val="0D0D0D" w:themeColor="text1" w:themeTint="F2"/>
          <w:sz w:val="26"/>
          <w:szCs w:val="26"/>
        </w:rPr>
        <w:t>.</w:t>
      </w:r>
    </w:p>
    <w:p w14:paraId="593455F3" w14:textId="77777777" w:rsidR="0010098A" w:rsidRPr="002E43A8" w:rsidRDefault="00130D45" w:rsidP="002E1A42">
      <w:pPr>
        <w:autoSpaceDE w:val="0"/>
        <w:autoSpaceDN w:val="0"/>
        <w:adjustRightInd w:val="0"/>
        <w:spacing w:before="200" w:after="200" w:line="360" w:lineRule="auto"/>
        <w:ind w:firstLine="567"/>
        <w:jc w:val="both"/>
        <w:rPr>
          <w:rFonts w:ascii="Myriad Pro" w:hAnsi="Myriad Pro"/>
          <w:b/>
          <w:bCs/>
          <w:color w:val="0D0D0D" w:themeColor="text1" w:themeTint="F2"/>
          <w:sz w:val="26"/>
          <w:szCs w:val="26"/>
        </w:rPr>
      </w:pPr>
      <w:r w:rsidRPr="002E43A8">
        <w:rPr>
          <w:rFonts w:ascii="Myriad Pro" w:hAnsi="Myriad Pro"/>
          <w:b/>
          <w:bCs/>
          <w:color w:val="0D0D0D" w:themeColor="text1" w:themeTint="F2"/>
          <w:sz w:val="26"/>
          <w:szCs w:val="26"/>
        </w:rPr>
        <w:t>ПОЗИЦИЯ ОРГАНА РЕГУЛИРОВАНИЯ</w:t>
      </w:r>
    </w:p>
    <w:p w14:paraId="47D23992" w14:textId="77777777" w:rsidR="0050487E" w:rsidRDefault="0050487E" w:rsidP="002E1A42">
      <w:pPr>
        <w:autoSpaceDE w:val="0"/>
        <w:autoSpaceDN w:val="0"/>
        <w:adjustRightInd w:val="0"/>
        <w:spacing w:before="200" w:line="360" w:lineRule="auto"/>
        <w:ind w:firstLine="567"/>
        <w:jc w:val="both"/>
        <w:rPr>
          <w:rFonts w:ascii="Myriad Pro" w:hAnsi="Myriad Pro"/>
          <w:color w:val="0D0D0D" w:themeColor="text1" w:themeTint="F2"/>
          <w:sz w:val="26"/>
          <w:szCs w:val="26"/>
        </w:rPr>
      </w:pPr>
      <w:r w:rsidRPr="00366CA8">
        <w:rPr>
          <w:rFonts w:ascii="Myriad Pro" w:hAnsi="Myriad Pro"/>
          <w:color w:val="0D0D0D" w:themeColor="text1" w:themeTint="F2"/>
          <w:sz w:val="26"/>
          <w:szCs w:val="26"/>
        </w:rPr>
        <w:t>По результатам проведенного ДТР Томской области анализа деятельности Общества в 2017 г.</w:t>
      </w:r>
      <w:r>
        <w:rPr>
          <w:rFonts w:ascii="Myriad Pro" w:hAnsi="Myriad Pro"/>
          <w:color w:val="0D0D0D" w:themeColor="text1" w:themeTint="F2"/>
          <w:sz w:val="26"/>
          <w:szCs w:val="26"/>
        </w:rPr>
        <w:t xml:space="preserve"> была исключена</w:t>
      </w:r>
      <w:r w:rsidRPr="00366CA8">
        <w:rPr>
          <w:rFonts w:ascii="Myriad Pro" w:hAnsi="Myriad Pro"/>
          <w:color w:val="0D0D0D" w:themeColor="text1" w:themeTint="F2"/>
          <w:sz w:val="26"/>
          <w:szCs w:val="26"/>
        </w:rPr>
        <w:t xml:space="preserve"> из состава НВВ ПАО</w:t>
      </w:r>
      <w:r>
        <w:rPr>
          <w:rFonts w:ascii="Myriad Pro" w:hAnsi="Myriad Pro"/>
          <w:color w:val="0D0D0D" w:themeColor="text1" w:themeTint="F2"/>
          <w:sz w:val="26"/>
          <w:szCs w:val="26"/>
        </w:rPr>
        <w:t> </w:t>
      </w:r>
      <w:r w:rsidRPr="00366CA8">
        <w:rPr>
          <w:rFonts w:ascii="Myriad Pro" w:hAnsi="Myriad Pro"/>
          <w:color w:val="0D0D0D" w:themeColor="text1" w:themeTint="F2"/>
          <w:sz w:val="26"/>
          <w:szCs w:val="26"/>
        </w:rPr>
        <w:t>«ТРК» на 2019 г. сумма 79 643,63 тыс. руб.</w:t>
      </w:r>
      <w:r>
        <w:rPr>
          <w:rFonts w:ascii="Myriad Pro" w:hAnsi="Myriad Pro"/>
          <w:color w:val="0D0D0D" w:themeColor="text1" w:themeTint="F2"/>
          <w:sz w:val="26"/>
          <w:szCs w:val="26"/>
        </w:rPr>
        <w:t xml:space="preserve"> из них: 79 623,6 тыс. руб. величина корректировок НВВ</w:t>
      </w:r>
      <w:r w:rsidR="00897BED">
        <w:rPr>
          <w:rFonts w:ascii="Myriad Pro" w:hAnsi="Myriad Pro"/>
          <w:color w:val="0D0D0D" w:themeColor="text1" w:themeTint="F2"/>
          <w:sz w:val="26"/>
          <w:szCs w:val="26"/>
        </w:rPr>
        <w:t xml:space="preserve"> </w:t>
      </w:r>
      <w:r w:rsidR="00C619E1">
        <w:rPr>
          <w:rFonts w:ascii="Myriad Pro" w:hAnsi="Myriad Pro"/>
          <w:color w:val="0D0D0D" w:themeColor="text1" w:themeTint="F2"/>
          <w:sz w:val="26"/>
          <w:szCs w:val="26"/>
        </w:rPr>
        <w:t>ПАО </w:t>
      </w:r>
      <w:r>
        <w:rPr>
          <w:rFonts w:ascii="Myriad Pro" w:hAnsi="Myriad Pro"/>
          <w:color w:val="0D0D0D" w:themeColor="text1" w:themeTint="F2"/>
          <w:sz w:val="26"/>
          <w:szCs w:val="26"/>
        </w:rPr>
        <w:t xml:space="preserve">«ТРК» и 20 тыс. руб. </w:t>
      </w:r>
      <w:r w:rsidRPr="00B9036F">
        <w:rPr>
          <w:rFonts w:ascii="Myriad Pro" w:hAnsi="Myriad Pro"/>
          <w:color w:val="0D0D0D" w:themeColor="text1" w:themeTint="F2"/>
          <w:sz w:val="26"/>
          <w:szCs w:val="26"/>
        </w:rPr>
        <w:t xml:space="preserve">неправомерно включенные затраты в акты выполненных работ по реконструкции ВЛ-0,4 </w:t>
      </w:r>
      <w:proofErr w:type="spellStart"/>
      <w:r w:rsidRPr="00B9036F">
        <w:rPr>
          <w:rFonts w:ascii="Myriad Pro" w:hAnsi="Myriad Pro"/>
          <w:color w:val="0D0D0D" w:themeColor="text1" w:themeTint="F2"/>
          <w:sz w:val="26"/>
          <w:szCs w:val="26"/>
        </w:rPr>
        <w:t>кВ</w:t>
      </w:r>
      <w:proofErr w:type="spellEnd"/>
      <w:r w:rsidRPr="00B9036F">
        <w:rPr>
          <w:rFonts w:ascii="Myriad Pro" w:hAnsi="Myriad Pro"/>
          <w:color w:val="0D0D0D" w:themeColor="text1" w:themeTint="F2"/>
          <w:sz w:val="26"/>
          <w:szCs w:val="26"/>
        </w:rPr>
        <w:t xml:space="preserve"> от ТП КР 3-4</w:t>
      </w:r>
      <w:r>
        <w:rPr>
          <w:rFonts w:ascii="Myriad Pro" w:hAnsi="Myriad Pro"/>
          <w:color w:val="0D0D0D" w:themeColor="text1" w:themeTint="F2"/>
          <w:sz w:val="26"/>
          <w:szCs w:val="26"/>
        </w:rPr>
        <w:t>.</w:t>
      </w:r>
      <w:r w:rsidRPr="00B9036F">
        <w:rPr>
          <w:rFonts w:ascii="Myriad Pro" w:hAnsi="Myriad Pro"/>
          <w:color w:val="0D0D0D" w:themeColor="text1" w:themeTint="F2"/>
          <w:sz w:val="26"/>
          <w:szCs w:val="26"/>
        </w:rPr>
        <w:t xml:space="preserve"> </w:t>
      </w:r>
    </w:p>
    <w:p w14:paraId="66F77E43" w14:textId="77777777" w:rsidR="0050487E" w:rsidRPr="00366CA8" w:rsidRDefault="0050487E" w:rsidP="002E1A42">
      <w:pPr>
        <w:autoSpaceDE w:val="0"/>
        <w:autoSpaceDN w:val="0"/>
        <w:adjustRightInd w:val="0"/>
        <w:spacing w:line="360" w:lineRule="auto"/>
        <w:ind w:firstLine="567"/>
        <w:jc w:val="both"/>
        <w:rPr>
          <w:rFonts w:ascii="Myriad Pro" w:hAnsi="Myriad Pro"/>
          <w:color w:val="0D0D0D" w:themeColor="text1" w:themeTint="F2"/>
          <w:sz w:val="26"/>
          <w:szCs w:val="26"/>
        </w:rPr>
      </w:pPr>
      <w:r w:rsidRPr="00366CA8">
        <w:rPr>
          <w:rFonts w:ascii="Myriad Pro" w:hAnsi="Myriad Pro"/>
          <w:color w:val="0D0D0D" w:themeColor="text1" w:themeTint="F2"/>
          <w:sz w:val="26"/>
          <w:szCs w:val="26"/>
        </w:rPr>
        <w:t>Также подлеж</w:t>
      </w:r>
      <w:r>
        <w:rPr>
          <w:rFonts w:ascii="Myriad Pro" w:hAnsi="Myriad Pro"/>
          <w:color w:val="0D0D0D" w:themeColor="text1" w:themeTint="F2"/>
          <w:sz w:val="26"/>
          <w:szCs w:val="26"/>
        </w:rPr>
        <w:t>ала</w:t>
      </w:r>
      <w:r w:rsidRPr="00366CA8">
        <w:rPr>
          <w:rFonts w:ascii="Myriad Pro" w:hAnsi="Myriad Pro"/>
          <w:color w:val="0D0D0D" w:themeColor="text1" w:themeTint="F2"/>
          <w:sz w:val="26"/>
          <w:szCs w:val="26"/>
        </w:rPr>
        <w:t xml:space="preserve"> изъятию из НВВ ПАО «ТРК» на 2019 г. сумма корректировки по результатам анализа деятельности ПАО «ТРК» в 2016 году, неучтенная при тарифном регулировании 2018 г., в размере 81 254,57 тыс</w:t>
      </w:r>
      <w:r>
        <w:rPr>
          <w:rFonts w:ascii="Myriad Pro" w:hAnsi="Myriad Pro"/>
          <w:color w:val="0D0D0D" w:themeColor="text1" w:themeTint="F2"/>
          <w:sz w:val="26"/>
          <w:szCs w:val="26"/>
        </w:rPr>
        <w:t>.</w:t>
      </w:r>
      <w:r w:rsidRPr="00366CA8">
        <w:rPr>
          <w:rFonts w:ascii="Myriad Pro" w:hAnsi="Myriad Pro"/>
          <w:color w:val="0D0D0D" w:themeColor="text1" w:themeTint="F2"/>
          <w:sz w:val="26"/>
          <w:szCs w:val="26"/>
        </w:rPr>
        <w:t xml:space="preserve"> руб. Общая сумма изъятия из НВВ 2019 г. по результатам анализа деятельности ПАО</w:t>
      </w:r>
      <w:r>
        <w:rPr>
          <w:rFonts w:ascii="Myriad Pro" w:hAnsi="Myriad Pro"/>
          <w:color w:val="0D0D0D" w:themeColor="text1" w:themeTint="F2"/>
          <w:sz w:val="26"/>
          <w:szCs w:val="26"/>
        </w:rPr>
        <w:t> </w:t>
      </w:r>
      <w:r w:rsidRPr="00366CA8">
        <w:rPr>
          <w:rFonts w:ascii="Myriad Pro" w:hAnsi="Myriad Pro"/>
          <w:color w:val="0D0D0D" w:themeColor="text1" w:themeTint="F2"/>
          <w:sz w:val="26"/>
          <w:szCs w:val="26"/>
        </w:rPr>
        <w:t>«ТРК»</w:t>
      </w:r>
      <w:r w:rsidR="0093190C">
        <w:rPr>
          <w:rFonts w:ascii="Myriad Pro" w:hAnsi="Myriad Pro"/>
          <w:color w:val="0D0D0D" w:themeColor="text1" w:themeTint="F2"/>
          <w:sz w:val="26"/>
          <w:szCs w:val="26"/>
        </w:rPr>
        <w:t xml:space="preserve"> </w:t>
      </w:r>
      <w:r w:rsidRPr="00366CA8">
        <w:rPr>
          <w:rFonts w:ascii="Myriad Pro" w:hAnsi="Myriad Pro"/>
          <w:color w:val="0D0D0D" w:themeColor="text1" w:themeTint="F2"/>
          <w:sz w:val="26"/>
          <w:szCs w:val="26"/>
        </w:rPr>
        <w:t>за 2016-2017 годы составляет 160 898,2 тыс. руб.</w:t>
      </w:r>
    </w:p>
    <w:p w14:paraId="3FB3C394" w14:textId="77777777" w:rsidR="0050487E" w:rsidRPr="00366CA8" w:rsidRDefault="0050487E" w:rsidP="002E1A42">
      <w:pPr>
        <w:autoSpaceDE w:val="0"/>
        <w:autoSpaceDN w:val="0"/>
        <w:adjustRightInd w:val="0"/>
        <w:spacing w:line="360" w:lineRule="auto"/>
        <w:ind w:firstLine="567"/>
        <w:jc w:val="both"/>
        <w:rPr>
          <w:rFonts w:ascii="Myriad Pro" w:hAnsi="Myriad Pro"/>
          <w:color w:val="0D0D0D" w:themeColor="text1" w:themeTint="F2"/>
          <w:sz w:val="26"/>
          <w:szCs w:val="26"/>
        </w:rPr>
      </w:pPr>
      <w:r w:rsidRPr="00366CA8">
        <w:rPr>
          <w:rFonts w:ascii="Myriad Pro" w:hAnsi="Myriad Pro"/>
          <w:color w:val="0D0D0D" w:themeColor="text1" w:themeTint="F2"/>
          <w:sz w:val="26"/>
          <w:szCs w:val="26"/>
        </w:rPr>
        <w:t>В целях сглаживания изменения тарифов на услуги по передаче электрической энергии в соответствии с п. 7 Основ ценообразования</w:t>
      </w:r>
      <w:r w:rsidR="002958AF">
        <w:rPr>
          <w:rFonts w:ascii="Myriad Pro" w:hAnsi="Myriad Pro"/>
          <w:color w:val="0D0D0D" w:themeColor="text1" w:themeTint="F2"/>
          <w:sz w:val="26"/>
          <w:szCs w:val="26"/>
        </w:rPr>
        <w:t xml:space="preserve"> № 1178</w:t>
      </w:r>
      <w:r>
        <w:rPr>
          <w:rFonts w:ascii="Myriad Pro" w:hAnsi="Myriad Pro"/>
          <w:color w:val="0D0D0D" w:themeColor="text1" w:themeTint="F2"/>
          <w:sz w:val="26"/>
          <w:szCs w:val="26"/>
        </w:rPr>
        <w:t xml:space="preserve"> ДТР Томской области было</w:t>
      </w:r>
      <w:r w:rsidRPr="00366CA8">
        <w:rPr>
          <w:rFonts w:ascii="Myriad Pro" w:hAnsi="Myriad Pro"/>
          <w:color w:val="0D0D0D" w:themeColor="text1" w:themeTint="F2"/>
          <w:sz w:val="26"/>
          <w:szCs w:val="26"/>
        </w:rPr>
        <w:t xml:space="preserve"> принято решение учесть:</w:t>
      </w:r>
    </w:p>
    <w:p w14:paraId="6E62EC8A" w14:textId="77777777" w:rsidR="0050487E" w:rsidRPr="00366CA8" w:rsidRDefault="0050487E" w:rsidP="00E0301F">
      <w:pPr>
        <w:pStyle w:val="a"/>
      </w:pPr>
      <w:r w:rsidRPr="00366CA8">
        <w:t>в составе НВВ 2019 г. сумму корректировки по результатам анализа деятельности ПАО «ТРК» в 2016-2017 гг. в размере 59 523,23 тыс. руб.;</w:t>
      </w:r>
    </w:p>
    <w:p w14:paraId="641959ED" w14:textId="77777777" w:rsidR="0050487E" w:rsidRPr="008D3E0F" w:rsidRDefault="0050487E" w:rsidP="00E0301F">
      <w:pPr>
        <w:pStyle w:val="a"/>
      </w:pPr>
      <w:r w:rsidRPr="008D3E0F">
        <w:t>в последующие периоды регулирования сумму корректировки по результатам анализа деятельности ПАО «ТРК» в 2016-2017 годах в размере 101 </w:t>
      </w:r>
      <w:r w:rsidR="008D3E0F" w:rsidRPr="008D3E0F">
        <w:t>3</w:t>
      </w:r>
      <w:r w:rsidRPr="008D3E0F">
        <w:t xml:space="preserve">74,91 тыс. руб. </w:t>
      </w:r>
    </w:p>
    <w:p w14:paraId="3B9BB33D" w14:textId="77777777" w:rsidR="00130D45" w:rsidRDefault="00130D45" w:rsidP="00C619E1">
      <w:pPr>
        <w:autoSpaceDE w:val="0"/>
        <w:autoSpaceDN w:val="0"/>
        <w:adjustRightInd w:val="0"/>
        <w:spacing w:before="200" w:after="200" w:line="360" w:lineRule="auto"/>
        <w:ind w:firstLine="567"/>
        <w:jc w:val="both"/>
        <w:rPr>
          <w:rFonts w:ascii="Myriad Pro" w:hAnsi="Myriad Pro"/>
          <w:b/>
          <w:bCs/>
          <w:color w:val="0D0D0D" w:themeColor="text1" w:themeTint="F2"/>
          <w:sz w:val="26"/>
          <w:szCs w:val="26"/>
        </w:rPr>
      </w:pPr>
      <w:r w:rsidRPr="002E43A8">
        <w:rPr>
          <w:rFonts w:ascii="Myriad Pro" w:hAnsi="Myriad Pro"/>
          <w:b/>
          <w:bCs/>
          <w:color w:val="0D0D0D" w:themeColor="text1" w:themeTint="F2"/>
          <w:sz w:val="26"/>
          <w:szCs w:val="26"/>
        </w:rPr>
        <w:t>ПОЗИЦИЯ ИСПОЛНИТЕЛЯ</w:t>
      </w:r>
    </w:p>
    <w:p w14:paraId="5F37F257" w14:textId="77777777" w:rsidR="001077C2" w:rsidRPr="0064538D" w:rsidRDefault="001077C2" w:rsidP="00C619E1">
      <w:pPr>
        <w:spacing w:line="360" w:lineRule="auto"/>
        <w:ind w:firstLine="567"/>
        <w:jc w:val="both"/>
        <w:rPr>
          <w:rFonts w:ascii="Myriad Pro" w:eastAsia="Calibri" w:hAnsi="Myriad Pro"/>
          <w:color w:val="0D0D0D" w:themeColor="text1" w:themeTint="F2"/>
          <w:sz w:val="26"/>
          <w:szCs w:val="26"/>
        </w:rPr>
      </w:pPr>
      <w:r w:rsidRPr="0064538D">
        <w:rPr>
          <w:rFonts w:ascii="Myriad Pro" w:eastAsia="Calibri" w:hAnsi="Myriad Pro"/>
          <w:color w:val="0D0D0D" w:themeColor="text1" w:themeTint="F2"/>
          <w:sz w:val="26"/>
          <w:szCs w:val="26"/>
          <w:lang w:eastAsia="en-US"/>
        </w:rPr>
        <w:t xml:space="preserve">В </w:t>
      </w:r>
      <w:r w:rsidR="0064538D" w:rsidRPr="0064538D">
        <w:rPr>
          <w:rFonts w:ascii="Myriad Pro" w:eastAsia="Calibri" w:hAnsi="Myriad Pro"/>
          <w:color w:val="0D0D0D" w:themeColor="text1" w:themeTint="F2"/>
          <w:sz w:val="26"/>
          <w:szCs w:val="26"/>
          <w:lang w:eastAsia="en-US"/>
        </w:rPr>
        <w:t>Экспертном заключении</w:t>
      </w:r>
      <w:r w:rsidRPr="0064538D">
        <w:rPr>
          <w:rFonts w:ascii="Myriad Pro" w:eastAsia="Calibri" w:hAnsi="Myriad Pro"/>
          <w:color w:val="0D0D0D" w:themeColor="text1" w:themeTint="F2"/>
          <w:sz w:val="26"/>
          <w:szCs w:val="26"/>
          <w:lang w:eastAsia="en-US"/>
        </w:rPr>
        <w:t xml:space="preserve"> отсутствует расчет </w:t>
      </w:r>
      <w:r w:rsidR="0064538D" w:rsidRPr="0064538D">
        <w:rPr>
          <w:rFonts w:ascii="Myriad Pro" w:eastAsia="Calibri" w:hAnsi="Myriad Pro"/>
          <w:color w:val="0D0D0D" w:themeColor="text1" w:themeTint="F2"/>
          <w:sz w:val="26"/>
          <w:szCs w:val="26"/>
          <w:lang w:eastAsia="en-US"/>
        </w:rPr>
        <w:t>ДТР Томской области</w:t>
      </w:r>
      <w:r w:rsidRPr="0064538D">
        <w:rPr>
          <w:rFonts w:ascii="Myriad Pro" w:eastAsia="Calibri" w:hAnsi="Myriad Pro"/>
          <w:color w:val="0D0D0D" w:themeColor="text1" w:themeTint="F2"/>
          <w:sz w:val="26"/>
          <w:szCs w:val="26"/>
          <w:lang w:eastAsia="en-US"/>
        </w:rPr>
        <w:t xml:space="preserve"> по обоснованию переноса части неучтенных расходов за </w:t>
      </w:r>
      <w:r w:rsidR="0064538D" w:rsidRPr="0064538D">
        <w:rPr>
          <w:rFonts w:ascii="Myriad Pro" w:eastAsia="Calibri" w:hAnsi="Myriad Pro"/>
          <w:color w:val="0D0D0D" w:themeColor="text1" w:themeTint="F2"/>
          <w:sz w:val="26"/>
          <w:szCs w:val="26"/>
          <w:lang w:eastAsia="en-US"/>
        </w:rPr>
        <w:t>2016-</w:t>
      </w:r>
      <w:r w:rsidRPr="0064538D">
        <w:rPr>
          <w:rFonts w:ascii="Myriad Pro" w:eastAsia="Calibri" w:hAnsi="Myriad Pro"/>
          <w:color w:val="0D0D0D" w:themeColor="text1" w:themeTint="F2"/>
          <w:sz w:val="26"/>
          <w:szCs w:val="26"/>
          <w:lang w:eastAsia="en-US"/>
        </w:rPr>
        <w:t>2017 год</w:t>
      </w:r>
      <w:r w:rsidR="0064538D" w:rsidRPr="0064538D">
        <w:rPr>
          <w:rFonts w:ascii="Myriad Pro" w:eastAsia="Calibri" w:hAnsi="Myriad Pro"/>
          <w:color w:val="0D0D0D" w:themeColor="text1" w:themeTint="F2"/>
          <w:sz w:val="26"/>
          <w:szCs w:val="26"/>
          <w:lang w:eastAsia="en-US"/>
        </w:rPr>
        <w:t>ы</w:t>
      </w:r>
      <w:r w:rsidRPr="0064538D">
        <w:rPr>
          <w:rFonts w:ascii="Myriad Pro" w:eastAsia="Calibri" w:hAnsi="Myriad Pro"/>
          <w:color w:val="0D0D0D" w:themeColor="text1" w:themeTint="F2"/>
          <w:sz w:val="26"/>
          <w:szCs w:val="26"/>
          <w:lang w:eastAsia="en-US"/>
        </w:rPr>
        <w:t xml:space="preserve"> в </w:t>
      </w:r>
      <w:r w:rsidRPr="0064538D">
        <w:rPr>
          <w:rFonts w:ascii="Myriad Pro" w:eastAsia="Calibri" w:hAnsi="Myriad Pro"/>
          <w:color w:val="0D0D0D" w:themeColor="text1" w:themeTint="F2"/>
          <w:sz w:val="26"/>
          <w:szCs w:val="26"/>
        </w:rPr>
        <w:t xml:space="preserve">размере </w:t>
      </w:r>
      <w:r w:rsidR="0064538D" w:rsidRPr="0064538D">
        <w:rPr>
          <w:rFonts w:ascii="Myriad Pro" w:eastAsia="Calibri" w:hAnsi="Myriad Pro"/>
          <w:color w:val="0D0D0D" w:themeColor="text1" w:themeTint="F2"/>
          <w:sz w:val="26"/>
          <w:szCs w:val="26"/>
        </w:rPr>
        <w:t>160 898,2 тыс. руб</w:t>
      </w:r>
      <w:r w:rsidRPr="0064538D">
        <w:rPr>
          <w:rFonts w:ascii="Myriad Pro" w:eastAsia="Calibri" w:hAnsi="Myriad Pro"/>
          <w:color w:val="0D0D0D" w:themeColor="text1" w:themeTint="F2"/>
          <w:sz w:val="26"/>
          <w:szCs w:val="26"/>
        </w:rPr>
        <w:t>. на последующие периоды регулирования.</w:t>
      </w:r>
    </w:p>
    <w:p w14:paraId="0058E2E1" w14:textId="77777777" w:rsidR="007903FB" w:rsidRDefault="007903FB" w:rsidP="00C619E1">
      <w:pPr>
        <w:spacing w:line="360" w:lineRule="auto"/>
        <w:ind w:firstLine="567"/>
        <w:jc w:val="both"/>
        <w:rPr>
          <w:rFonts w:ascii="Myriad Pro" w:eastAsia="Calibri" w:hAnsi="Myriad Pro"/>
          <w:color w:val="0D0D0D" w:themeColor="text1" w:themeTint="F2"/>
          <w:sz w:val="26"/>
          <w:szCs w:val="26"/>
        </w:rPr>
      </w:pPr>
      <w:r w:rsidRPr="00B77463">
        <w:rPr>
          <w:rFonts w:ascii="Myriad Pro" w:eastAsia="Calibri" w:hAnsi="Myriad Pro"/>
          <w:color w:val="0D0D0D" w:themeColor="text1" w:themeTint="F2"/>
          <w:sz w:val="26"/>
          <w:szCs w:val="26"/>
        </w:rPr>
        <w:t>Согласно абзацу 11 п. 7.</w:t>
      </w:r>
      <w:r>
        <w:rPr>
          <w:rFonts w:ascii="Myriad Pro" w:eastAsia="Calibri" w:hAnsi="Myriad Pro"/>
          <w:color w:val="0D0D0D" w:themeColor="text1" w:themeTint="F2"/>
          <w:sz w:val="26"/>
          <w:szCs w:val="26"/>
        </w:rPr>
        <w:t xml:space="preserve"> </w:t>
      </w:r>
      <w:r w:rsidRPr="00B77463">
        <w:rPr>
          <w:rFonts w:ascii="Myriad Pro" w:eastAsia="Calibri" w:hAnsi="Myriad Pro"/>
          <w:color w:val="0D0D0D" w:themeColor="text1" w:themeTint="F2"/>
          <w:sz w:val="26"/>
          <w:szCs w:val="26"/>
        </w:rPr>
        <w:t>Основ ценообразования</w:t>
      </w:r>
      <w:r>
        <w:rPr>
          <w:rFonts w:ascii="Myriad Pro" w:hAnsi="Myriad Pro"/>
          <w:color w:val="0D0D0D" w:themeColor="text1" w:themeTint="F2"/>
          <w:sz w:val="26"/>
          <w:szCs w:val="26"/>
        </w:rPr>
        <w:t xml:space="preserve"> № 1178</w:t>
      </w:r>
      <w:r>
        <w:rPr>
          <w:rFonts w:ascii="Myriad Pro" w:eastAsia="Calibri" w:hAnsi="Myriad Pro"/>
          <w:color w:val="0D0D0D" w:themeColor="text1" w:themeTint="F2"/>
          <w:sz w:val="26"/>
          <w:szCs w:val="26"/>
        </w:rPr>
        <w:t>: «и</w:t>
      </w:r>
      <w:r w:rsidRPr="00B77463">
        <w:rPr>
          <w:rFonts w:ascii="Myriad Pro" w:eastAsia="Calibri" w:hAnsi="Myriad Pro"/>
          <w:color w:val="0D0D0D" w:themeColor="text1" w:themeTint="F2"/>
          <w:sz w:val="26"/>
          <w:szCs w:val="26"/>
        </w:rPr>
        <w:t xml:space="preserve">сключение экономически необоснованных доходов и расходов организаций, осуществляющих регулируемую деятельность, выявленных в том числе по результатам проверки их хозяйственной деятельности, учет экономически обоснованных расходов организаций, осуществляющих регулируемую деятельность, не учтенных при установлении регулируемых цен (тарифов) на тот период регулирования, в котором они понесены, или доходов, недополученных при осуществлении регулируемой деятельности в этот период регулирования по независящим от организации, осуществляющей регулируемую деятельность, причинам, в целях сглаживания изменения тарифов могут осуществляться в течение периода, в том числе относящегося к разным долгосрочным периодам регулирования, который не может быть более 5 лет. В этом случае распределение исключаемых экономически необоснованных доходов и расходов, учитываемых экономически обоснованных расходов, не учтенных при установлении регулируемых цен (тарифов) на тот период регулирования, в котором они понесены, или доходов, недополученных при осуществлении регулируемой деятельности в этот период регулирования, </w:t>
      </w:r>
      <w:r w:rsidRPr="00B77463">
        <w:rPr>
          <w:rFonts w:ascii="Myriad Pro" w:eastAsia="Calibri" w:hAnsi="Myriad Pro"/>
          <w:color w:val="0D0D0D" w:themeColor="text1" w:themeTint="F2"/>
          <w:sz w:val="26"/>
          <w:szCs w:val="26"/>
          <w:u w:val="single"/>
        </w:rPr>
        <w:t>осуществляется при расчете необходимой валовой выручки соответствующего годового периода регулирования с учетом параметров прогноза социально-экономического развития Российской Федерации</w:t>
      </w:r>
      <w:r w:rsidRPr="00B77463">
        <w:rPr>
          <w:rFonts w:ascii="Myriad Pro" w:eastAsia="Calibri" w:hAnsi="Myriad Pro"/>
          <w:color w:val="0D0D0D" w:themeColor="text1" w:themeTint="F2"/>
          <w:sz w:val="26"/>
          <w:szCs w:val="26"/>
        </w:rPr>
        <w:t>.</w:t>
      </w:r>
      <w:r>
        <w:rPr>
          <w:rFonts w:ascii="Myriad Pro" w:eastAsia="Calibri" w:hAnsi="Myriad Pro"/>
          <w:color w:val="0D0D0D" w:themeColor="text1" w:themeTint="F2"/>
          <w:sz w:val="26"/>
          <w:szCs w:val="26"/>
        </w:rPr>
        <w:t>».</w:t>
      </w:r>
    </w:p>
    <w:p w14:paraId="6D047B19" w14:textId="77777777" w:rsidR="007903FB" w:rsidRPr="00B77463" w:rsidRDefault="007903FB" w:rsidP="00C619E1">
      <w:pPr>
        <w:pStyle w:val="ConsPlusNormal"/>
        <w:spacing w:line="360" w:lineRule="auto"/>
        <w:ind w:firstLine="567"/>
        <w:jc w:val="both"/>
        <w:rPr>
          <w:rFonts w:eastAsia="Calibri" w:cs="Times New Roman"/>
          <w:color w:val="0D0D0D" w:themeColor="text1" w:themeTint="F2"/>
          <w:lang w:eastAsia="ru-RU"/>
        </w:rPr>
      </w:pPr>
      <w:r w:rsidRPr="00B77463">
        <w:rPr>
          <w:rFonts w:eastAsia="Calibri" w:cs="Times New Roman"/>
          <w:color w:val="0D0D0D" w:themeColor="text1" w:themeTint="F2"/>
          <w:lang w:eastAsia="ru-RU"/>
        </w:rPr>
        <w:t>Согласно п. 38 Основ ценообразования</w:t>
      </w:r>
      <w:r>
        <w:rPr>
          <w:color w:val="0D0D0D" w:themeColor="text1" w:themeTint="F2"/>
        </w:rPr>
        <w:t xml:space="preserve"> № 1178</w:t>
      </w:r>
      <w:r w:rsidRPr="00B77463">
        <w:rPr>
          <w:rFonts w:eastAsia="Calibri" w:cs="Times New Roman"/>
          <w:color w:val="0D0D0D" w:themeColor="text1" w:themeTint="F2"/>
          <w:lang w:eastAsia="ru-RU"/>
        </w:rPr>
        <w:t xml:space="preserve">: «на основе долгосрочных параметров регулирования и планируемых значений параметров расчета тарифов, определяемых на долгосрочный период регулирования, регулирующие органы рассчитывают необходимую валовую выручку регулируемой организации на каждый год очередного долгосрочного периода регулирования. При этом при применении метода долгосрочной индексации </w:t>
      </w:r>
      <w:r w:rsidRPr="00B77463">
        <w:rPr>
          <w:rFonts w:eastAsia="Calibri" w:cs="Times New Roman"/>
          <w:color w:val="0D0D0D" w:themeColor="text1" w:themeTint="F2"/>
          <w:u w:val="single"/>
          <w:lang w:eastAsia="ru-RU"/>
        </w:rPr>
        <w:t xml:space="preserve">темп роста </w:t>
      </w:r>
      <w:proofErr w:type="spellStart"/>
      <w:r w:rsidRPr="00B77463">
        <w:rPr>
          <w:rFonts w:eastAsia="Calibri" w:cs="Times New Roman"/>
          <w:color w:val="0D0D0D" w:themeColor="text1" w:themeTint="F2"/>
          <w:u w:val="single"/>
          <w:lang w:eastAsia="ru-RU"/>
        </w:rPr>
        <w:t>одноставочного</w:t>
      </w:r>
      <w:proofErr w:type="spellEnd"/>
      <w:r w:rsidRPr="00B77463">
        <w:rPr>
          <w:rFonts w:eastAsia="Calibri" w:cs="Times New Roman"/>
          <w:color w:val="0D0D0D" w:themeColor="text1" w:themeTint="F2"/>
          <w:u w:val="single"/>
          <w:lang w:eastAsia="ru-RU"/>
        </w:rPr>
        <w:t xml:space="preserve"> единого (котлового) тарифа в соответствующем субъекте Российской Федерации на каждый год 1-го долгосрочного периода регулирования не превышает темпа, установленного прогнозом социально-экономического развития Российской Федерации</w:t>
      </w:r>
      <w:r w:rsidRPr="00B77463">
        <w:rPr>
          <w:rFonts w:eastAsia="Calibri" w:cs="Times New Roman"/>
          <w:color w:val="0D0D0D" w:themeColor="text1" w:themeTint="F2"/>
          <w:lang w:eastAsia="ru-RU"/>
        </w:rPr>
        <w:t xml:space="preserve"> на соответствующий год.».</w:t>
      </w:r>
    </w:p>
    <w:p w14:paraId="5FF3521C" w14:textId="77777777" w:rsidR="007903FB" w:rsidRPr="00C450CD" w:rsidRDefault="007903FB" w:rsidP="00C619E1">
      <w:pPr>
        <w:spacing w:line="360" w:lineRule="auto"/>
        <w:ind w:firstLine="567"/>
        <w:jc w:val="both"/>
        <w:rPr>
          <w:rFonts w:ascii="Myriad Pro" w:hAnsi="Myriad Pro"/>
          <w:color w:val="0D0D0D" w:themeColor="text1" w:themeTint="F2"/>
          <w:sz w:val="26"/>
          <w:szCs w:val="26"/>
        </w:rPr>
      </w:pPr>
      <w:r>
        <w:rPr>
          <w:rFonts w:ascii="Myriad Pro" w:hAnsi="Myriad Pro"/>
          <w:sz w:val="26"/>
          <w:szCs w:val="26"/>
        </w:rPr>
        <w:t>Согласно п. 11(1) Основ ценообразования</w:t>
      </w:r>
      <w:r>
        <w:rPr>
          <w:rFonts w:ascii="Myriad Pro" w:hAnsi="Myriad Pro"/>
          <w:color w:val="0D0D0D" w:themeColor="text1" w:themeTint="F2"/>
          <w:sz w:val="26"/>
          <w:szCs w:val="26"/>
        </w:rPr>
        <w:t xml:space="preserve"> № 1178 </w:t>
      </w:r>
      <w:r>
        <w:rPr>
          <w:rFonts w:ascii="Myriad Pro" w:hAnsi="Myriad Pro"/>
          <w:sz w:val="26"/>
          <w:szCs w:val="26"/>
        </w:rPr>
        <w:t>«</w:t>
      </w:r>
      <w:r w:rsidRPr="00EF0690">
        <w:rPr>
          <w:rFonts w:ascii="Myriad Pro" w:hAnsi="Myriad Pro"/>
          <w:sz w:val="26"/>
          <w:szCs w:val="26"/>
        </w:rPr>
        <w:t xml:space="preserve">регулируемые цены (тарифы) и их предельные (минимальный и (или) максимальный) уровни (если установление таких предельных уровней предусмотрено законодательством Российской Федерации) устанавливаются с календарной разбивкой исходя из непревышения величины цен (тарифов) и их предельных уровней без учета налога на добавленную стоимость в первом полугодии очередного годового периода регулирования над величиной соответствующих цен (тарифов) и их предельных уровней без учета налога на добавленную стоимость во втором полугодии предшествующего годового периода регулирования по состоянию на 31 декабря, если иное не </w:t>
      </w:r>
      <w:r w:rsidRPr="00C450CD">
        <w:rPr>
          <w:rFonts w:ascii="Myriad Pro" w:hAnsi="Myriad Pro"/>
          <w:color w:val="0D0D0D" w:themeColor="text1" w:themeTint="F2"/>
          <w:sz w:val="26"/>
          <w:szCs w:val="26"/>
        </w:rPr>
        <w:t>установлено актами Правительства Российской Федерации.».</w:t>
      </w:r>
    </w:p>
    <w:p w14:paraId="14A1F748" w14:textId="77777777" w:rsidR="0064538D" w:rsidRPr="00AF11D9" w:rsidRDefault="001077C2" w:rsidP="00C619E1">
      <w:pPr>
        <w:spacing w:line="360" w:lineRule="auto"/>
        <w:ind w:firstLine="567"/>
        <w:contextualSpacing/>
        <w:jc w:val="both"/>
        <w:rPr>
          <w:rFonts w:ascii="Myriad Pro" w:eastAsia="Calibri" w:hAnsi="Myriad Pro"/>
          <w:color w:val="FF0000"/>
          <w:sz w:val="26"/>
          <w:szCs w:val="26"/>
        </w:rPr>
      </w:pPr>
      <w:r w:rsidRPr="0064538D">
        <w:rPr>
          <w:rFonts w:ascii="Myriad Pro" w:eastAsia="Calibri" w:hAnsi="Myriad Pro"/>
          <w:color w:val="0D0D0D" w:themeColor="text1" w:themeTint="F2"/>
          <w:sz w:val="26"/>
          <w:szCs w:val="26"/>
        </w:rPr>
        <w:t xml:space="preserve">Исполнитель отмечает, </w:t>
      </w:r>
      <w:r w:rsidR="0064538D" w:rsidRPr="0064538D">
        <w:rPr>
          <w:rFonts w:ascii="Myriad Pro" w:eastAsia="Calibri" w:hAnsi="Myriad Pro"/>
          <w:color w:val="0D0D0D" w:themeColor="text1" w:themeTint="F2"/>
          <w:sz w:val="26"/>
          <w:szCs w:val="26"/>
        </w:rPr>
        <w:t>что с</w:t>
      </w:r>
      <w:r w:rsidR="0064538D" w:rsidRPr="004D0009">
        <w:rPr>
          <w:rFonts w:ascii="Myriad Pro" w:eastAsia="Calibri" w:hAnsi="Myriad Pro"/>
          <w:color w:val="0D0D0D" w:themeColor="text1" w:themeTint="F2"/>
          <w:sz w:val="26"/>
          <w:szCs w:val="26"/>
        </w:rPr>
        <w:t>огласно Приказу ДТР Томской области №</w:t>
      </w:r>
      <w:r w:rsidR="0064538D">
        <w:rPr>
          <w:rFonts w:ascii="Myriad Pro" w:eastAsia="Calibri" w:hAnsi="Myriad Pro"/>
          <w:color w:val="0D0D0D" w:themeColor="text1" w:themeTint="F2"/>
          <w:sz w:val="26"/>
          <w:szCs w:val="26"/>
        </w:rPr>
        <w:t> </w:t>
      </w:r>
      <w:r w:rsidR="0064538D" w:rsidRPr="004D0009">
        <w:rPr>
          <w:rFonts w:ascii="Myriad Pro" w:eastAsia="Calibri" w:hAnsi="Myriad Pro"/>
          <w:color w:val="0D0D0D" w:themeColor="text1" w:themeTint="F2"/>
          <w:sz w:val="26"/>
          <w:szCs w:val="26"/>
        </w:rPr>
        <w:t>6-773 от 28.12.2018 г. н</w:t>
      </w:r>
      <w:r w:rsidR="0064538D" w:rsidRPr="00AF11D9">
        <w:rPr>
          <w:rFonts w:ascii="Myriad Pro" w:eastAsia="Calibri" w:hAnsi="Myriad Pro"/>
          <w:color w:val="0D0D0D" w:themeColor="text1" w:themeTint="F2"/>
          <w:sz w:val="26"/>
          <w:szCs w:val="26"/>
        </w:rPr>
        <w:t>а 2019 г. единый (котловой) тариф на услуги по передаче электрической энергии</w:t>
      </w:r>
      <w:r w:rsidR="0064538D" w:rsidRPr="004D0009">
        <w:rPr>
          <w:rFonts w:ascii="Myriad Pro" w:eastAsia="Calibri" w:hAnsi="Myriad Pro"/>
          <w:color w:val="0D0D0D" w:themeColor="text1" w:themeTint="F2"/>
          <w:sz w:val="26"/>
          <w:szCs w:val="26"/>
        </w:rPr>
        <w:t xml:space="preserve"> по сетям территориальных сетевых организаций Томской области</w:t>
      </w:r>
      <w:r w:rsidR="0064538D" w:rsidRPr="00AF11D9">
        <w:rPr>
          <w:rFonts w:ascii="Myriad Pro" w:eastAsia="Calibri" w:hAnsi="Myriad Pro"/>
          <w:color w:val="0D0D0D" w:themeColor="text1" w:themeTint="F2"/>
          <w:sz w:val="26"/>
          <w:szCs w:val="26"/>
        </w:rPr>
        <w:t xml:space="preserve"> установлен:</w:t>
      </w:r>
    </w:p>
    <w:p w14:paraId="24984958" w14:textId="77777777" w:rsidR="0064538D" w:rsidRPr="004D0009" w:rsidRDefault="0064538D" w:rsidP="00E0301F">
      <w:pPr>
        <w:pStyle w:val="a"/>
      </w:pPr>
      <w:r w:rsidRPr="004D0009">
        <w:t xml:space="preserve">в среднем по подгруппам населения и </w:t>
      </w:r>
      <w:r>
        <w:t>приравненным</w:t>
      </w:r>
      <w:r w:rsidRPr="004D0009">
        <w:t xml:space="preserve"> к нему категориям потребителей </w:t>
      </w:r>
      <w:r w:rsidR="006638D4">
        <w:t>в</w:t>
      </w:r>
      <w:r w:rsidRPr="004D0009">
        <w:t xml:space="preserve"> соответств</w:t>
      </w:r>
      <w:r w:rsidR="006638D4">
        <w:t>ии с</w:t>
      </w:r>
      <w:r w:rsidRPr="004D0009">
        <w:t xml:space="preserve"> установленным ФАС России предельным</w:t>
      </w:r>
      <w:r w:rsidR="006638D4">
        <w:t>и</w:t>
      </w:r>
      <w:r w:rsidRPr="004D0009">
        <w:t xml:space="preserve"> уровням</w:t>
      </w:r>
      <w:r w:rsidR="006638D4">
        <w:t>и</w:t>
      </w:r>
      <w:r w:rsidRPr="004D0009">
        <w:t xml:space="preserve"> (Приказ ФАС</w:t>
      </w:r>
      <w:r>
        <w:t> </w:t>
      </w:r>
      <w:r w:rsidRPr="004D0009">
        <w:t>России от 13.12.2018 № 1746/18)</w:t>
      </w:r>
      <w:r>
        <w:t>;</w:t>
      </w:r>
    </w:p>
    <w:p w14:paraId="014273B0" w14:textId="77777777" w:rsidR="0064538D" w:rsidRPr="00A719A9" w:rsidRDefault="0064538D" w:rsidP="00E0301F">
      <w:pPr>
        <w:pStyle w:val="a"/>
      </w:pPr>
      <w:r w:rsidRPr="00A719A9">
        <w:t xml:space="preserve">в среднем по прочим группам потребителей установлен с ростом тарифов на 9,7% во 2 </w:t>
      </w:r>
      <w:r w:rsidR="00543669" w:rsidRPr="00A719A9">
        <w:t>полугодии</w:t>
      </w:r>
      <w:r w:rsidRPr="00A719A9">
        <w:t xml:space="preserve"> 2019 г. относительно первого, что превышает (на 4%</w:t>
      </w:r>
      <w:r w:rsidR="00A719A9">
        <w:t>, по согласованию с ФАС России</w:t>
      </w:r>
      <w:r w:rsidRPr="00A719A9">
        <w:t xml:space="preserve">) установленный </w:t>
      </w:r>
      <w:r w:rsidR="00C619E1" w:rsidRPr="00A719A9">
        <w:t>ФАС</w:t>
      </w:r>
      <w:r w:rsidR="00C619E1">
        <w:t> </w:t>
      </w:r>
      <w:r w:rsidRPr="00A719A9">
        <w:t xml:space="preserve">России предельный максимальный уровень в связи с необходимостью реализации инвестиционных программ (Приказ </w:t>
      </w:r>
      <w:r w:rsidR="00C619E1" w:rsidRPr="00A719A9">
        <w:t>ФАС</w:t>
      </w:r>
      <w:r w:rsidR="00C619E1">
        <w:t> </w:t>
      </w:r>
      <w:r w:rsidRPr="00A719A9">
        <w:t>России от 19.12.18 № 1819/18).</w:t>
      </w:r>
    </w:p>
    <w:tbl>
      <w:tblPr>
        <w:tblW w:w="94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6"/>
        <w:gridCol w:w="782"/>
        <w:gridCol w:w="828"/>
        <w:gridCol w:w="782"/>
        <w:gridCol w:w="782"/>
        <w:gridCol w:w="782"/>
        <w:gridCol w:w="782"/>
        <w:gridCol w:w="1192"/>
        <w:gridCol w:w="1800"/>
        <w:gridCol w:w="12"/>
      </w:tblGrid>
      <w:tr w:rsidR="0064538D" w:rsidRPr="00E033AB" w14:paraId="6C2FA591" w14:textId="77777777" w:rsidTr="00284F33">
        <w:trPr>
          <w:gridAfter w:val="1"/>
          <w:wAfter w:w="12" w:type="dxa"/>
          <w:trHeight w:val="695"/>
          <w:tblHeader/>
        </w:trPr>
        <w:tc>
          <w:tcPr>
            <w:tcW w:w="169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D5CDBAF" w14:textId="77777777" w:rsidR="0064538D" w:rsidRPr="007D189F" w:rsidRDefault="0064538D" w:rsidP="00284F33">
            <w:pPr>
              <w:jc w:val="center"/>
              <w:rPr>
                <w:rFonts w:ascii="Myriad Pro" w:hAnsi="Myriad Pro"/>
                <w:b/>
                <w:bCs/>
                <w:color w:val="FFFFFF" w:themeColor="background1"/>
                <w:sz w:val="20"/>
                <w:szCs w:val="20"/>
              </w:rPr>
            </w:pPr>
            <w:r w:rsidRPr="007D189F">
              <w:rPr>
                <w:rFonts w:ascii="Myriad Pro" w:hAnsi="Myriad Pro"/>
                <w:b/>
                <w:bCs/>
                <w:color w:val="FFFFFF" w:themeColor="background1"/>
                <w:sz w:val="20"/>
                <w:szCs w:val="20"/>
              </w:rPr>
              <w:t>Наименование</w:t>
            </w:r>
          </w:p>
        </w:tc>
        <w:tc>
          <w:tcPr>
            <w:tcW w:w="2392"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E64C3FC" w14:textId="77777777" w:rsidR="0064538D" w:rsidRPr="006521DF" w:rsidRDefault="0064538D" w:rsidP="00284F33">
            <w:pPr>
              <w:jc w:val="center"/>
              <w:rPr>
                <w:rFonts w:ascii="Myriad Pro" w:hAnsi="Myriad Pro"/>
                <w:b/>
                <w:bCs/>
                <w:color w:val="FFFFFF" w:themeColor="background1"/>
                <w:sz w:val="20"/>
                <w:szCs w:val="20"/>
              </w:rPr>
            </w:pPr>
            <w:r w:rsidRPr="00E033AB">
              <w:rPr>
                <w:rFonts w:ascii="Myriad Pro" w:hAnsi="Myriad Pro"/>
                <w:b/>
                <w:bCs/>
                <w:color w:val="FFFFFF" w:themeColor="background1"/>
                <w:sz w:val="20"/>
                <w:szCs w:val="20"/>
              </w:rPr>
              <w:t>2019 (Предельный максимальный уровень)</w:t>
            </w:r>
          </w:p>
        </w:tc>
        <w:tc>
          <w:tcPr>
            <w:tcW w:w="2346"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ABF5FDC" w14:textId="77777777" w:rsidR="0064538D" w:rsidRPr="00E033AB" w:rsidRDefault="0064538D" w:rsidP="00284F33">
            <w:pPr>
              <w:jc w:val="center"/>
              <w:rPr>
                <w:rFonts w:ascii="Myriad Pro" w:hAnsi="Myriad Pro"/>
                <w:b/>
                <w:bCs/>
                <w:color w:val="FFFFFF" w:themeColor="background1"/>
                <w:sz w:val="20"/>
                <w:szCs w:val="20"/>
              </w:rPr>
            </w:pPr>
            <w:r w:rsidRPr="00E033AB">
              <w:rPr>
                <w:rFonts w:ascii="Myriad Pro" w:hAnsi="Myriad Pro"/>
                <w:b/>
                <w:bCs/>
                <w:color w:val="FFFFFF" w:themeColor="background1"/>
                <w:sz w:val="20"/>
                <w:szCs w:val="20"/>
              </w:rPr>
              <w:t>2019 (утверждено ДТР Томской области)</w:t>
            </w:r>
          </w:p>
        </w:tc>
        <w:tc>
          <w:tcPr>
            <w:tcW w:w="119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ACD2F13" w14:textId="77777777" w:rsidR="0064538D" w:rsidRPr="00E033AB" w:rsidRDefault="0064538D" w:rsidP="00284F33">
            <w:pPr>
              <w:jc w:val="center"/>
              <w:rPr>
                <w:rFonts w:ascii="Myriad Pro" w:hAnsi="Myriad Pro"/>
                <w:b/>
                <w:bCs/>
                <w:color w:val="FFFFFF" w:themeColor="background1"/>
                <w:sz w:val="20"/>
                <w:szCs w:val="20"/>
              </w:rPr>
            </w:pPr>
            <w:r w:rsidRPr="00E033AB">
              <w:rPr>
                <w:rFonts w:ascii="Myriad Pro" w:hAnsi="Myriad Pro"/>
                <w:b/>
                <w:bCs/>
                <w:color w:val="FFFFFF" w:themeColor="background1"/>
                <w:sz w:val="20"/>
                <w:szCs w:val="20"/>
              </w:rPr>
              <w:t>2ПГ 2019 (утв.)/1ПГ 2019 (утв.)</w:t>
            </w:r>
          </w:p>
        </w:tc>
        <w:tc>
          <w:tcPr>
            <w:tcW w:w="180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C93AF8F" w14:textId="77777777" w:rsidR="0064538D" w:rsidRPr="00E033AB" w:rsidRDefault="0064538D" w:rsidP="00284F33">
            <w:pPr>
              <w:jc w:val="center"/>
              <w:rPr>
                <w:rFonts w:ascii="Myriad Pro" w:hAnsi="Myriad Pro"/>
                <w:b/>
                <w:bCs/>
                <w:color w:val="FFFFFF" w:themeColor="background1"/>
                <w:sz w:val="20"/>
                <w:szCs w:val="20"/>
              </w:rPr>
            </w:pPr>
            <w:r w:rsidRPr="00E033AB">
              <w:rPr>
                <w:rFonts w:ascii="Myriad Pro" w:hAnsi="Myriad Pro"/>
                <w:b/>
                <w:bCs/>
                <w:color w:val="FFFFFF" w:themeColor="background1"/>
                <w:sz w:val="20"/>
                <w:szCs w:val="20"/>
              </w:rPr>
              <w:t>2019 (утв.)/ 2019</w:t>
            </w:r>
          </w:p>
          <w:p w14:paraId="78C301F9" w14:textId="77777777" w:rsidR="0064538D" w:rsidRPr="00E033AB" w:rsidRDefault="0064538D" w:rsidP="00284F33">
            <w:pPr>
              <w:jc w:val="center"/>
              <w:rPr>
                <w:rFonts w:ascii="Myriad Pro" w:hAnsi="Myriad Pro"/>
                <w:b/>
                <w:bCs/>
                <w:color w:val="FFFFFF" w:themeColor="background1"/>
                <w:sz w:val="20"/>
                <w:szCs w:val="20"/>
              </w:rPr>
            </w:pPr>
            <w:r w:rsidRPr="00E033AB">
              <w:rPr>
                <w:rFonts w:ascii="Myriad Pro" w:hAnsi="Myriad Pro"/>
                <w:b/>
                <w:bCs/>
                <w:color w:val="FFFFFF" w:themeColor="background1"/>
                <w:sz w:val="20"/>
                <w:szCs w:val="20"/>
              </w:rPr>
              <w:t>(предельный максимальный)</w:t>
            </w:r>
          </w:p>
        </w:tc>
      </w:tr>
      <w:tr w:rsidR="0064538D" w:rsidRPr="00E033AB" w14:paraId="6705826D" w14:textId="77777777" w:rsidTr="00284F33">
        <w:trPr>
          <w:gridAfter w:val="1"/>
          <w:wAfter w:w="12" w:type="dxa"/>
          <w:trHeight w:val="300"/>
          <w:tblHeader/>
        </w:trPr>
        <w:tc>
          <w:tcPr>
            <w:tcW w:w="169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AEF8C1B" w14:textId="77777777" w:rsidR="0064538D" w:rsidRPr="00E033AB" w:rsidRDefault="0064538D" w:rsidP="00284F33">
            <w:pPr>
              <w:rPr>
                <w:rFonts w:ascii="Myriad Pro" w:hAnsi="Myriad Pro"/>
                <w:b/>
                <w:bCs/>
                <w:color w:val="FFFFFF" w:themeColor="background1"/>
                <w:sz w:val="20"/>
                <w:szCs w:val="20"/>
              </w:rPr>
            </w:pPr>
          </w:p>
        </w:tc>
        <w:tc>
          <w:tcPr>
            <w:tcW w:w="78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2DEDF52" w14:textId="77777777" w:rsidR="0064538D" w:rsidRPr="00E033AB" w:rsidRDefault="0064538D" w:rsidP="00284F33">
            <w:pPr>
              <w:jc w:val="center"/>
              <w:rPr>
                <w:rFonts w:ascii="Myriad Pro" w:hAnsi="Myriad Pro"/>
                <w:b/>
                <w:bCs/>
                <w:color w:val="FFFFFF" w:themeColor="background1"/>
                <w:sz w:val="20"/>
                <w:szCs w:val="20"/>
              </w:rPr>
            </w:pPr>
            <w:r w:rsidRPr="00E033AB">
              <w:rPr>
                <w:rFonts w:ascii="Myriad Pro" w:hAnsi="Myriad Pro"/>
                <w:b/>
                <w:bCs/>
                <w:color w:val="FFFFFF" w:themeColor="background1"/>
                <w:sz w:val="20"/>
                <w:szCs w:val="20"/>
              </w:rPr>
              <w:t>1 ПГ</w:t>
            </w:r>
          </w:p>
        </w:tc>
        <w:tc>
          <w:tcPr>
            <w:tcW w:w="8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B2A1BD7" w14:textId="77777777" w:rsidR="0064538D" w:rsidRPr="00E033AB" w:rsidRDefault="0064538D" w:rsidP="00284F33">
            <w:pPr>
              <w:jc w:val="center"/>
              <w:rPr>
                <w:rFonts w:ascii="Myriad Pro" w:hAnsi="Myriad Pro"/>
                <w:b/>
                <w:bCs/>
                <w:color w:val="FFFFFF" w:themeColor="background1"/>
                <w:sz w:val="20"/>
                <w:szCs w:val="20"/>
              </w:rPr>
            </w:pPr>
            <w:r w:rsidRPr="00E033AB">
              <w:rPr>
                <w:rFonts w:ascii="Myriad Pro" w:hAnsi="Myriad Pro"/>
                <w:b/>
                <w:bCs/>
                <w:color w:val="FFFFFF" w:themeColor="background1"/>
                <w:sz w:val="20"/>
                <w:szCs w:val="20"/>
              </w:rPr>
              <w:t>2 ПГ</w:t>
            </w:r>
          </w:p>
        </w:tc>
        <w:tc>
          <w:tcPr>
            <w:tcW w:w="78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97AD2C9" w14:textId="77777777" w:rsidR="0064538D" w:rsidRPr="00E033AB" w:rsidRDefault="0064538D" w:rsidP="00284F33">
            <w:pPr>
              <w:jc w:val="center"/>
              <w:rPr>
                <w:rFonts w:ascii="Myriad Pro" w:hAnsi="Myriad Pro"/>
                <w:b/>
                <w:bCs/>
                <w:color w:val="FFFFFF" w:themeColor="background1"/>
                <w:sz w:val="20"/>
                <w:szCs w:val="20"/>
              </w:rPr>
            </w:pPr>
            <w:r w:rsidRPr="00E033AB">
              <w:rPr>
                <w:rFonts w:ascii="Myriad Pro" w:hAnsi="Myriad Pro"/>
                <w:b/>
                <w:bCs/>
                <w:color w:val="FFFFFF" w:themeColor="background1"/>
                <w:sz w:val="20"/>
                <w:szCs w:val="20"/>
              </w:rPr>
              <w:t>год</w:t>
            </w:r>
          </w:p>
        </w:tc>
        <w:tc>
          <w:tcPr>
            <w:tcW w:w="78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7F52E07" w14:textId="77777777" w:rsidR="0064538D" w:rsidRPr="00E033AB" w:rsidRDefault="0064538D" w:rsidP="00284F33">
            <w:pPr>
              <w:jc w:val="center"/>
              <w:rPr>
                <w:rFonts w:ascii="Myriad Pro" w:hAnsi="Myriad Pro"/>
                <w:b/>
                <w:bCs/>
                <w:color w:val="FFFFFF" w:themeColor="background1"/>
                <w:sz w:val="20"/>
                <w:szCs w:val="20"/>
              </w:rPr>
            </w:pPr>
            <w:r w:rsidRPr="00E033AB">
              <w:rPr>
                <w:rFonts w:ascii="Myriad Pro" w:hAnsi="Myriad Pro"/>
                <w:b/>
                <w:bCs/>
                <w:color w:val="FFFFFF" w:themeColor="background1"/>
                <w:sz w:val="20"/>
                <w:szCs w:val="20"/>
              </w:rPr>
              <w:t>1 ПГ</w:t>
            </w:r>
          </w:p>
        </w:tc>
        <w:tc>
          <w:tcPr>
            <w:tcW w:w="78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3F3A78C" w14:textId="77777777" w:rsidR="0064538D" w:rsidRPr="00E033AB" w:rsidRDefault="0064538D" w:rsidP="00284F33">
            <w:pPr>
              <w:jc w:val="center"/>
              <w:rPr>
                <w:rFonts w:ascii="Myriad Pro" w:hAnsi="Myriad Pro"/>
                <w:b/>
                <w:bCs/>
                <w:color w:val="FFFFFF" w:themeColor="background1"/>
                <w:sz w:val="20"/>
                <w:szCs w:val="20"/>
              </w:rPr>
            </w:pPr>
            <w:r w:rsidRPr="00E033AB">
              <w:rPr>
                <w:rFonts w:ascii="Myriad Pro" w:hAnsi="Myriad Pro"/>
                <w:b/>
                <w:bCs/>
                <w:color w:val="FFFFFF" w:themeColor="background1"/>
                <w:sz w:val="20"/>
                <w:szCs w:val="20"/>
              </w:rPr>
              <w:t>2 ПГ</w:t>
            </w:r>
          </w:p>
        </w:tc>
        <w:tc>
          <w:tcPr>
            <w:tcW w:w="78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56F7A00" w14:textId="77777777" w:rsidR="0064538D" w:rsidRPr="00E033AB" w:rsidRDefault="0064538D" w:rsidP="00284F33">
            <w:pPr>
              <w:jc w:val="center"/>
              <w:rPr>
                <w:rFonts w:ascii="Myriad Pro" w:hAnsi="Myriad Pro"/>
                <w:b/>
                <w:bCs/>
                <w:color w:val="FFFFFF" w:themeColor="background1"/>
                <w:sz w:val="20"/>
                <w:szCs w:val="20"/>
              </w:rPr>
            </w:pPr>
            <w:r w:rsidRPr="00E033AB">
              <w:rPr>
                <w:rFonts w:ascii="Myriad Pro" w:hAnsi="Myriad Pro"/>
                <w:b/>
                <w:bCs/>
                <w:color w:val="FFFFFF" w:themeColor="background1"/>
                <w:sz w:val="20"/>
                <w:szCs w:val="20"/>
              </w:rPr>
              <w:t>год</w:t>
            </w:r>
          </w:p>
        </w:tc>
        <w:tc>
          <w:tcPr>
            <w:tcW w:w="119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0A85187" w14:textId="77777777" w:rsidR="0064538D" w:rsidRPr="00E033AB" w:rsidRDefault="0064538D" w:rsidP="00284F33">
            <w:pPr>
              <w:rPr>
                <w:rFonts w:ascii="Myriad Pro" w:hAnsi="Myriad Pro"/>
                <w:b/>
                <w:bCs/>
                <w:color w:val="FFFFFF" w:themeColor="background1"/>
                <w:sz w:val="20"/>
                <w:szCs w:val="20"/>
              </w:rPr>
            </w:pPr>
          </w:p>
        </w:tc>
        <w:tc>
          <w:tcPr>
            <w:tcW w:w="180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44C87E0" w14:textId="77777777" w:rsidR="0064538D" w:rsidRPr="00E033AB" w:rsidRDefault="0064538D" w:rsidP="00284F33">
            <w:pPr>
              <w:rPr>
                <w:rFonts w:ascii="Myriad Pro" w:hAnsi="Myriad Pro"/>
                <w:b/>
                <w:bCs/>
                <w:color w:val="FFFFFF" w:themeColor="background1"/>
                <w:sz w:val="20"/>
                <w:szCs w:val="20"/>
              </w:rPr>
            </w:pPr>
          </w:p>
        </w:tc>
      </w:tr>
      <w:tr w:rsidR="0064538D" w:rsidRPr="00E033AB" w14:paraId="4470A865" w14:textId="77777777" w:rsidTr="00284F33">
        <w:trPr>
          <w:gridAfter w:val="1"/>
          <w:wAfter w:w="12" w:type="dxa"/>
          <w:trHeight w:val="300"/>
          <w:tblHeader/>
        </w:trPr>
        <w:tc>
          <w:tcPr>
            <w:tcW w:w="169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9697892" w14:textId="77777777" w:rsidR="0064538D" w:rsidRPr="007D189F" w:rsidRDefault="0064538D" w:rsidP="00284F33">
            <w:pPr>
              <w:jc w:val="center"/>
              <w:rPr>
                <w:rFonts w:ascii="Myriad Pro" w:hAnsi="Myriad Pro"/>
                <w:b/>
                <w:bCs/>
                <w:color w:val="FFFFFF" w:themeColor="background1"/>
                <w:sz w:val="20"/>
                <w:szCs w:val="20"/>
              </w:rPr>
            </w:pPr>
            <w:r w:rsidRPr="007D189F">
              <w:rPr>
                <w:rFonts w:ascii="Myriad Pro" w:hAnsi="Myriad Pro"/>
                <w:b/>
                <w:bCs/>
                <w:color w:val="FFFFFF" w:themeColor="background1"/>
                <w:sz w:val="20"/>
                <w:szCs w:val="20"/>
              </w:rPr>
              <w:t>1</w:t>
            </w:r>
          </w:p>
        </w:tc>
        <w:tc>
          <w:tcPr>
            <w:tcW w:w="78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3E43653C" w14:textId="77777777" w:rsidR="0064538D" w:rsidRPr="00E033AB" w:rsidRDefault="0064538D" w:rsidP="00284F33">
            <w:pPr>
              <w:jc w:val="center"/>
              <w:rPr>
                <w:rFonts w:ascii="Myriad Pro" w:hAnsi="Myriad Pro"/>
                <w:b/>
                <w:bCs/>
                <w:color w:val="FFFFFF" w:themeColor="background1"/>
                <w:sz w:val="20"/>
                <w:szCs w:val="20"/>
              </w:rPr>
            </w:pPr>
            <w:r w:rsidRPr="00E033AB">
              <w:rPr>
                <w:rFonts w:ascii="Myriad Pro" w:hAnsi="Myriad Pro"/>
                <w:b/>
                <w:bCs/>
                <w:color w:val="FFFFFF" w:themeColor="background1"/>
                <w:sz w:val="20"/>
                <w:szCs w:val="20"/>
              </w:rPr>
              <w:t>2</w:t>
            </w:r>
          </w:p>
        </w:tc>
        <w:tc>
          <w:tcPr>
            <w:tcW w:w="8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3A8F93BA" w14:textId="77777777" w:rsidR="0064538D" w:rsidRPr="006521DF" w:rsidRDefault="0064538D" w:rsidP="00284F33">
            <w:pPr>
              <w:jc w:val="center"/>
              <w:rPr>
                <w:rFonts w:ascii="Myriad Pro" w:hAnsi="Myriad Pro"/>
                <w:b/>
                <w:bCs/>
                <w:color w:val="FFFFFF" w:themeColor="background1"/>
                <w:sz w:val="20"/>
                <w:szCs w:val="20"/>
              </w:rPr>
            </w:pPr>
            <w:r w:rsidRPr="006521DF">
              <w:rPr>
                <w:rFonts w:ascii="Myriad Pro" w:hAnsi="Myriad Pro"/>
                <w:b/>
                <w:bCs/>
                <w:color w:val="FFFFFF" w:themeColor="background1"/>
                <w:sz w:val="20"/>
                <w:szCs w:val="20"/>
              </w:rPr>
              <w:t>3</w:t>
            </w:r>
          </w:p>
        </w:tc>
        <w:tc>
          <w:tcPr>
            <w:tcW w:w="78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312313BF" w14:textId="77777777" w:rsidR="0064538D" w:rsidRPr="00E033AB" w:rsidRDefault="0064538D" w:rsidP="00284F33">
            <w:pPr>
              <w:jc w:val="center"/>
              <w:rPr>
                <w:rFonts w:ascii="Myriad Pro" w:hAnsi="Myriad Pro"/>
                <w:b/>
                <w:bCs/>
                <w:color w:val="FFFFFF" w:themeColor="background1"/>
                <w:sz w:val="20"/>
                <w:szCs w:val="20"/>
              </w:rPr>
            </w:pPr>
            <w:r w:rsidRPr="00E033AB">
              <w:rPr>
                <w:rFonts w:ascii="Myriad Pro" w:hAnsi="Myriad Pro"/>
                <w:b/>
                <w:bCs/>
                <w:color w:val="FFFFFF" w:themeColor="background1"/>
                <w:sz w:val="20"/>
                <w:szCs w:val="20"/>
              </w:rPr>
              <w:t>4</w:t>
            </w:r>
          </w:p>
        </w:tc>
        <w:tc>
          <w:tcPr>
            <w:tcW w:w="78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29B963AD" w14:textId="77777777" w:rsidR="0064538D" w:rsidRPr="00E033AB" w:rsidRDefault="0064538D" w:rsidP="00284F33">
            <w:pPr>
              <w:jc w:val="center"/>
              <w:rPr>
                <w:rFonts w:ascii="Myriad Pro" w:hAnsi="Myriad Pro"/>
                <w:b/>
                <w:bCs/>
                <w:color w:val="FFFFFF" w:themeColor="background1"/>
                <w:sz w:val="20"/>
                <w:szCs w:val="20"/>
              </w:rPr>
            </w:pPr>
            <w:r w:rsidRPr="00E033AB">
              <w:rPr>
                <w:rFonts w:ascii="Myriad Pro" w:hAnsi="Myriad Pro"/>
                <w:b/>
                <w:bCs/>
                <w:color w:val="FFFFFF" w:themeColor="background1"/>
                <w:sz w:val="20"/>
                <w:szCs w:val="20"/>
              </w:rPr>
              <w:t>5</w:t>
            </w:r>
          </w:p>
        </w:tc>
        <w:tc>
          <w:tcPr>
            <w:tcW w:w="78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48319CCB" w14:textId="77777777" w:rsidR="0064538D" w:rsidRPr="00E033AB" w:rsidRDefault="0064538D" w:rsidP="00284F33">
            <w:pPr>
              <w:jc w:val="center"/>
              <w:rPr>
                <w:rFonts w:ascii="Myriad Pro" w:hAnsi="Myriad Pro"/>
                <w:b/>
                <w:bCs/>
                <w:color w:val="FFFFFF" w:themeColor="background1"/>
                <w:sz w:val="20"/>
                <w:szCs w:val="20"/>
              </w:rPr>
            </w:pPr>
            <w:r w:rsidRPr="00E033AB">
              <w:rPr>
                <w:rFonts w:ascii="Myriad Pro" w:hAnsi="Myriad Pro"/>
                <w:b/>
                <w:bCs/>
                <w:color w:val="FFFFFF" w:themeColor="background1"/>
                <w:sz w:val="20"/>
                <w:szCs w:val="20"/>
              </w:rPr>
              <w:t>6</w:t>
            </w:r>
          </w:p>
        </w:tc>
        <w:tc>
          <w:tcPr>
            <w:tcW w:w="78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3258F362" w14:textId="77777777" w:rsidR="0064538D" w:rsidRPr="00E033AB" w:rsidRDefault="0064538D" w:rsidP="00284F33">
            <w:pPr>
              <w:jc w:val="center"/>
              <w:rPr>
                <w:rFonts w:ascii="Myriad Pro" w:hAnsi="Myriad Pro"/>
                <w:b/>
                <w:bCs/>
                <w:color w:val="FFFFFF" w:themeColor="background1"/>
                <w:sz w:val="20"/>
                <w:szCs w:val="20"/>
              </w:rPr>
            </w:pPr>
            <w:r w:rsidRPr="00E033AB">
              <w:rPr>
                <w:rFonts w:ascii="Myriad Pro" w:hAnsi="Myriad Pro"/>
                <w:b/>
                <w:bCs/>
                <w:color w:val="FFFFFF" w:themeColor="background1"/>
                <w:sz w:val="20"/>
                <w:szCs w:val="20"/>
              </w:rPr>
              <w:t>7</w:t>
            </w:r>
          </w:p>
        </w:tc>
        <w:tc>
          <w:tcPr>
            <w:tcW w:w="11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97DD610" w14:textId="77777777" w:rsidR="0064538D" w:rsidRPr="00E033AB" w:rsidRDefault="0064538D" w:rsidP="00284F33">
            <w:pPr>
              <w:jc w:val="center"/>
              <w:rPr>
                <w:rFonts w:ascii="Myriad Pro" w:hAnsi="Myriad Pro"/>
                <w:b/>
                <w:bCs/>
                <w:color w:val="FFFFFF" w:themeColor="background1"/>
                <w:sz w:val="20"/>
                <w:szCs w:val="20"/>
              </w:rPr>
            </w:pPr>
            <w:r w:rsidRPr="00E033AB">
              <w:rPr>
                <w:rFonts w:ascii="Myriad Pro" w:hAnsi="Myriad Pro"/>
                <w:b/>
                <w:bCs/>
                <w:color w:val="FFFFFF" w:themeColor="background1"/>
                <w:sz w:val="20"/>
                <w:szCs w:val="20"/>
              </w:rPr>
              <w:t>8</w:t>
            </w:r>
          </w:p>
        </w:tc>
        <w:tc>
          <w:tcPr>
            <w:tcW w:w="18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B89E707" w14:textId="77777777" w:rsidR="0064538D" w:rsidRPr="00E033AB" w:rsidRDefault="0064538D" w:rsidP="00284F33">
            <w:pPr>
              <w:jc w:val="center"/>
              <w:rPr>
                <w:rFonts w:ascii="Myriad Pro" w:hAnsi="Myriad Pro"/>
                <w:b/>
                <w:bCs/>
                <w:color w:val="FFFFFF" w:themeColor="background1"/>
                <w:sz w:val="20"/>
                <w:szCs w:val="20"/>
              </w:rPr>
            </w:pPr>
            <w:r w:rsidRPr="00E033AB">
              <w:rPr>
                <w:rFonts w:ascii="Myriad Pro" w:hAnsi="Myriad Pro"/>
                <w:b/>
                <w:bCs/>
                <w:color w:val="FFFFFF" w:themeColor="background1"/>
                <w:sz w:val="20"/>
                <w:szCs w:val="20"/>
              </w:rPr>
              <w:t>9</w:t>
            </w:r>
          </w:p>
        </w:tc>
      </w:tr>
      <w:tr w:rsidR="0064538D" w:rsidRPr="00E033AB" w14:paraId="5EA80AA0" w14:textId="77777777" w:rsidTr="00284F33">
        <w:trPr>
          <w:trHeight w:val="300"/>
        </w:trPr>
        <w:tc>
          <w:tcPr>
            <w:tcW w:w="9438" w:type="dxa"/>
            <w:gridSpan w:val="10"/>
            <w:tcBorders>
              <w:top w:val="single" w:sz="4" w:space="0" w:color="FFFFFF" w:themeColor="background1"/>
            </w:tcBorders>
            <w:shd w:val="clear" w:color="auto" w:fill="auto"/>
            <w:noWrap/>
            <w:vAlign w:val="bottom"/>
            <w:hideMark/>
          </w:tcPr>
          <w:p w14:paraId="30F91504" w14:textId="77777777" w:rsidR="0064538D" w:rsidRPr="006521DF" w:rsidRDefault="0064538D" w:rsidP="00284F33">
            <w:pPr>
              <w:rPr>
                <w:rFonts w:ascii="Myriad Pro" w:hAnsi="Myriad Pro"/>
                <w:b/>
                <w:bCs/>
                <w:color w:val="0D0D0D" w:themeColor="text1" w:themeTint="F2"/>
                <w:sz w:val="20"/>
                <w:szCs w:val="20"/>
              </w:rPr>
            </w:pPr>
            <w:r w:rsidRPr="007D189F">
              <w:rPr>
                <w:rFonts w:ascii="Myriad Pro" w:hAnsi="Myriad Pro"/>
                <w:b/>
                <w:bCs/>
                <w:color w:val="0D0D0D" w:themeColor="text1" w:themeTint="F2"/>
                <w:sz w:val="20"/>
                <w:szCs w:val="20"/>
              </w:rPr>
              <w:t>Единые котловые тарифы на услуги по передаче электрической энергии</w:t>
            </w:r>
            <w:r w:rsidR="00227524" w:rsidRPr="00E033AB">
              <w:rPr>
                <w:rFonts w:ascii="Myriad Pro" w:hAnsi="Myriad Pro"/>
                <w:b/>
                <w:bCs/>
                <w:color w:val="0D0D0D" w:themeColor="text1" w:themeTint="F2"/>
                <w:sz w:val="20"/>
                <w:szCs w:val="20"/>
              </w:rPr>
              <w:t>, руб./МВт*ч</w:t>
            </w:r>
          </w:p>
        </w:tc>
      </w:tr>
      <w:tr w:rsidR="0064538D" w:rsidRPr="00E033AB" w14:paraId="48417EDD" w14:textId="77777777" w:rsidTr="00284F33">
        <w:trPr>
          <w:trHeight w:val="300"/>
        </w:trPr>
        <w:tc>
          <w:tcPr>
            <w:tcW w:w="9438" w:type="dxa"/>
            <w:gridSpan w:val="10"/>
            <w:shd w:val="clear" w:color="auto" w:fill="auto"/>
            <w:noWrap/>
            <w:vAlign w:val="bottom"/>
            <w:hideMark/>
          </w:tcPr>
          <w:p w14:paraId="6FAC8399" w14:textId="77777777" w:rsidR="0064538D" w:rsidRPr="00E033AB" w:rsidRDefault="0064538D" w:rsidP="00284F33">
            <w:pPr>
              <w:rPr>
                <w:rFonts w:ascii="Myriad Pro" w:hAnsi="Myriad Pro"/>
                <w:b/>
                <w:bCs/>
                <w:color w:val="0D0D0D" w:themeColor="text1" w:themeTint="F2"/>
                <w:sz w:val="20"/>
                <w:szCs w:val="20"/>
              </w:rPr>
            </w:pPr>
            <w:proofErr w:type="spellStart"/>
            <w:r w:rsidRPr="007D189F">
              <w:rPr>
                <w:rFonts w:ascii="Myriad Pro" w:hAnsi="Myriad Pro"/>
                <w:b/>
                <w:bCs/>
                <w:color w:val="0D0D0D" w:themeColor="text1" w:themeTint="F2"/>
                <w:sz w:val="20"/>
                <w:szCs w:val="20"/>
              </w:rPr>
              <w:t>Одноставочный</w:t>
            </w:r>
            <w:proofErr w:type="spellEnd"/>
            <w:r w:rsidRPr="007D189F">
              <w:rPr>
                <w:rFonts w:ascii="Myriad Pro" w:hAnsi="Myriad Pro"/>
                <w:b/>
                <w:bCs/>
                <w:color w:val="0D0D0D" w:themeColor="text1" w:themeTint="F2"/>
                <w:sz w:val="20"/>
                <w:szCs w:val="20"/>
              </w:rPr>
              <w:t xml:space="preserve"> тариф</w:t>
            </w:r>
          </w:p>
        </w:tc>
      </w:tr>
      <w:tr w:rsidR="007903FB" w:rsidRPr="00E033AB" w14:paraId="1E0D14CC" w14:textId="77777777" w:rsidTr="00284F33">
        <w:trPr>
          <w:gridAfter w:val="1"/>
          <w:wAfter w:w="12" w:type="dxa"/>
          <w:trHeight w:val="300"/>
        </w:trPr>
        <w:tc>
          <w:tcPr>
            <w:tcW w:w="1696" w:type="dxa"/>
            <w:shd w:val="clear" w:color="auto" w:fill="auto"/>
            <w:noWrap/>
            <w:vAlign w:val="bottom"/>
            <w:hideMark/>
          </w:tcPr>
          <w:p w14:paraId="13ACCEE9" w14:textId="77777777" w:rsidR="007903FB" w:rsidRPr="00E033AB" w:rsidRDefault="007903FB" w:rsidP="007903FB">
            <w:pPr>
              <w:rPr>
                <w:rFonts w:ascii="Myriad Pro" w:hAnsi="Myriad Pro"/>
                <w:color w:val="0D0D0D" w:themeColor="text1" w:themeTint="F2"/>
                <w:sz w:val="20"/>
                <w:szCs w:val="20"/>
              </w:rPr>
            </w:pPr>
            <w:r w:rsidRPr="007D189F">
              <w:rPr>
                <w:rFonts w:ascii="Myriad Pro" w:hAnsi="Myriad Pro"/>
                <w:color w:val="0D0D0D" w:themeColor="text1" w:themeTint="F2"/>
                <w:sz w:val="20"/>
                <w:szCs w:val="20"/>
              </w:rPr>
              <w:t xml:space="preserve">Население и приравненные </w:t>
            </w:r>
          </w:p>
        </w:tc>
        <w:tc>
          <w:tcPr>
            <w:tcW w:w="782" w:type="dxa"/>
            <w:shd w:val="clear" w:color="auto" w:fill="auto"/>
            <w:noWrap/>
            <w:vAlign w:val="center"/>
            <w:hideMark/>
          </w:tcPr>
          <w:p w14:paraId="678A8653" w14:textId="77777777" w:rsidR="007903FB" w:rsidRPr="006521DF" w:rsidRDefault="007903FB" w:rsidP="007903FB">
            <w:pPr>
              <w:jc w:val="center"/>
              <w:rPr>
                <w:rFonts w:ascii="Myriad Pro" w:hAnsi="Myriad Pro"/>
                <w:b/>
                <w:bCs/>
                <w:color w:val="0D0D0D" w:themeColor="text1" w:themeTint="F2"/>
                <w:sz w:val="20"/>
                <w:szCs w:val="20"/>
              </w:rPr>
            </w:pPr>
            <w:r w:rsidRPr="00E033AB">
              <w:rPr>
                <w:rFonts w:ascii="Myriad Pro" w:hAnsi="Myriad Pro"/>
                <w:b/>
                <w:bCs/>
                <w:color w:val="0D0D0D" w:themeColor="text1" w:themeTint="F2"/>
                <w:sz w:val="20"/>
                <w:szCs w:val="20"/>
              </w:rPr>
              <w:t>745</w:t>
            </w:r>
          </w:p>
        </w:tc>
        <w:tc>
          <w:tcPr>
            <w:tcW w:w="828" w:type="dxa"/>
            <w:shd w:val="clear" w:color="auto" w:fill="auto"/>
            <w:noWrap/>
            <w:vAlign w:val="center"/>
            <w:hideMark/>
          </w:tcPr>
          <w:p w14:paraId="48501B82" w14:textId="77777777" w:rsidR="007903FB" w:rsidRPr="00E033AB" w:rsidRDefault="007903FB" w:rsidP="007903FB">
            <w:pPr>
              <w:jc w:val="center"/>
              <w:rPr>
                <w:rFonts w:ascii="Myriad Pro" w:hAnsi="Myriad Pro"/>
                <w:b/>
                <w:bCs/>
                <w:color w:val="0D0D0D" w:themeColor="text1" w:themeTint="F2"/>
                <w:sz w:val="20"/>
                <w:szCs w:val="20"/>
              </w:rPr>
            </w:pPr>
            <w:r w:rsidRPr="00E033AB">
              <w:rPr>
                <w:rFonts w:ascii="Myriad Pro" w:hAnsi="Myriad Pro"/>
                <w:b/>
                <w:bCs/>
                <w:color w:val="0D0D0D" w:themeColor="text1" w:themeTint="F2"/>
                <w:sz w:val="20"/>
                <w:szCs w:val="20"/>
              </w:rPr>
              <w:t>900</w:t>
            </w:r>
          </w:p>
        </w:tc>
        <w:tc>
          <w:tcPr>
            <w:tcW w:w="782" w:type="dxa"/>
            <w:shd w:val="clear" w:color="auto" w:fill="auto"/>
            <w:noWrap/>
            <w:vAlign w:val="center"/>
            <w:hideMark/>
          </w:tcPr>
          <w:p w14:paraId="443C1FA5" w14:textId="77777777" w:rsidR="007903FB" w:rsidRPr="00E033AB" w:rsidRDefault="007903FB" w:rsidP="007903FB">
            <w:pPr>
              <w:jc w:val="center"/>
              <w:rPr>
                <w:rFonts w:ascii="Myriad Pro" w:hAnsi="Myriad Pro"/>
                <w:b/>
                <w:bCs/>
                <w:color w:val="0D0D0D" w:themeColor="text1" w:themeTint="F2"/>
                <w:sz w:val="20"/>
                <w:szCs w:val="20"/>
              </w:rPr>
            </w:pPr>
            <w:r w:rsidRPr="00E033AB">
              <w:rPr>
                <w:rFonts w:ascii="Myriad Pro" w:hAnsi="Myriad Pro"/>
                <w:b/>
                <w:bCs/>
                <w:color w:val="0D0D0D" w:themeColor="text1" w:themeTint="F2"/>
                <w:sz w:val="20"/>
                <w:szCs w:val="20"/>
              </w:rPr>
              <w:t>820</w:t>
            </w:r>
          </w:p>
        </w:tc>
        <w:tc>
          <w:tcPr>
            <w:tcW w:w="782" w:type="dxa"/>
            <w:shd w:val="clear" w:color="auto" w:fill="auto"/>
            <w:noWrap/>
            <w:vAlign w:val="center"/>
            <w:hideMark/>
          </w:tcPr>
          <w:p w14:paraId="5196D97A" w14:textId="77777777" w:rsidR="007903FB" w:rsidRPr="00E033AB" w:rsidRDefault="007903FB" w:rsidP="007903FB">
            <w:pPr>
              <w:jc w:val="center"/>
              <w:rPr>
                <w:rFonts w:ascii="Myriad Pro" w:hAnsi="Myriad Pro"/>
                <w:b/>
                <w:bCs/>
                <w:color w:val="0D0D0D" w:themeColor="text1" w:themeTint="F2"/>
                <w:sz w:val="20"/>
                <w:szCs w:val="20"/>
              </w:rPr>
            </w:pPr>
            <w:r w:rsidRPr="00E033AB">
              <w:rPr>
                <w:rFonts w:ascii="Myriad Pro" w:hAnsi="Myriad Pro"/>
                <w:b/>
                <w:bCs/>
                <w:color w:val="0D0D0D" w:themeColor="text1" w:themeTint="F2"/>
                <w:sz w:val="20"/>
                <w:szCs w:val="20"/>
              </w:rPr>
              <w:t>745</w:t>
            </w:r>
          </w:p>
        </w:tc>
        <w:tc>
          <w:tcPr>
            <w:tcW w:w="782" w:type="dxa"/>
            <w:shd w:val="clear" w:color="auto" w:fill="auto"/>
            <w:noWrap/>
            <w:vAlign w:val="center"/>
            <w:hideMark/>
          </w:tcPr>
          <w:p w14:paraId="232203AD" w14:textId="77777777" w:rsidR="007903FB" w:rsidRPr="00E033AB" w:rsidRDefault="007903FB" w:rsidP="007903FB">
            <w:pPr>
              <w:jc w:val="center"/>
              <w:rPr>
                <w:rFonts w:ascii="Myriad Pro" w:hAnsi="Myriad Pro"/>
                <w:b/>
                <w:bCs/>
                <w:color w:val="0D0D0D" w:themeColor="text1" w:themeTint="F2"/>
                <w:sz w:val="20"/>
                <w:szCs w:val="20"/>
              </w:rPr>
            </w:pPr>
            <w:r w:rsidRPr="00E033AB">
              <w:rPr>
                <w:rFonts w:ascii="Myriad Pro" w:hAnsi="Myriad Pro"/>
                <w:b/>
                <w:bCs/>
                <w:color w:val="0D0D0D" w:themeColor="text1" w:themeTint="F2"/>
                <w:sz w:val="20"/>
                <w:szCs w:val="20"/>
              </w:rPr>
              <w:t>900</w:t>
            </w:r>
          </w:p>
        </w:tc>
        <w:tc>
          <w:tcPr>
            <w:tcW w:w="782" w:type="dxa"/>
            <w:shd w:val="clear" w:color="auto" w:fill="auto"/>
            <w:noWrap/>
            <w:vAlign w:val="center"/>
            <w:hideMark/>
          </w:tcPr>
          <w:p w14:paraId="6AF3BBF7" w14:textId="77777777" w:rsidR="007903FB" w:rsidRPr="00E033AB" w:rsidRDefault="007903FB" w:rsidP="007903FB">
            <w:pPr>
              <w:jc w:val="center"/>
              <w:rPr>
                <w:rFonts w:ascii="Myriad Pro" w:hAnsi="Myriad Pro"/>
                <w:b/>
                <w:bCs/>
                <w:color w:val="0D0D0D" w:themeColor="text1" w:themeTint="F2"/>
                <w:sz w:val="20"/>
                <w:szCs w:val="20"/>
              </w:rPr>
            </w:pPr>
            <w:r w:rsidRPr="00E033AB">
              <w:rPr>
                <w:rFonts w:ascii="Myriad Pro" w:hAnsi="Myriad Pro"/>
                <w:b/>
                <w:bCs/>
                <w:color w:val="0D0D0D" w:themeColor="text1" w:themeTint="F2"/>
                <w:sz w:val="20"/>
                <w:szCs w:val="20"/>
              </w:rPr>
              <w:t>820</w:t>
            </w:r>
          </w:p>
        </w:tc>
        <w:tc>
          <w:tcPr>
            <w:tcW w:w="1192" w:type="dxa"/>
            <w:shd w:val="clear" w:color="auto" w:fill="auto"/>
            <w:noWrap/>
            <w:vAlign w:val="center"/>
            <w:hideMark/>
          </w:tcPr>
          <w:p w14:paraId="237EF4CF" w14:textId="77777777" w:rsidR="007903FB" w:rsidRPr="00E033AB" w:rsidRDefault="007903FB" w:rsidP="007903FB">
            <w:pPr>
              <w:jc w:val="center"/>
              <w:rPr>
                <w:rFonts w:ascii="Myriad Pro" w:hAnsi="Myriad Pro"/>
                <w:b/>
                <w:bCs/>
                <w:i/>
                <w:iCs/>
                <w:color w:val="0D0D0D" w:themeColor="text1" w:themeTint="F2"/>
                <w:sz w:val="20"/>
                <w:szCs w:val="20"/>
              </w:rPr>
            </w:pPr>
            <w:r w:rsidRPr="00E033AB">
              <w:rPr>
                <w:rFonts w:ascii="Myriad Pro" w:hAnsi="Myriad Pro"/>
                <w:b/>
                <w:bCs/>
                <w:i/>
                <w:iCs/>
                <w:color w:val="0D0D0D" w:themeColor="text1" w:themeTint="F2"/>
                <w:sz w:val="20"/>
                <w:szCs w:val="20"/>
              </w:rPr>
              <w:t>20,8</w:t>
            </w:r>
          </w:p>
        </w:tc>
        <w:tc>
          <w:tcPr>
            <w:tcW w:w="1800" w:type="dxa"/>
            <w:shd w:val="clear" w:color="auto" w:fill="auto"/>
            <w:noWrap/>
            <w:vAlign w:val="center"/>
            <w:hideMark/>
          </w:tcPr>
          <w:p w14:paraId="58826943" w14:textId="77777777" w:rsidR="007903FB" w:rsidRPr="00E033AB" w:rsidRDefault="007903FB" w:rsidP="007903FB">
            <w:pPr>
              <w:jc w:val="center"/>
              <w:rPr>
                <w:rFonts w:ascii="Myriad Pro" w:hAnsi="Myriad Pro"/>
                <w:b/>
                <w:bCs/>
                <w:i/>
                <w:iCs/>
                <w:color w:val="0D0D0D" w:themeColor="text1" w:themeTint="F2"/>
                <w:sz w:val="20"/>
                <w:szCs w:val="20"/>
              </w:rPr>
            </w:pPr>
            <w:r w:rsidRPr="00E033AB">
              <w:rPr>
                <w:rFonts w:ascii="Myriad Pro" w:hAnsi="Myriad Pro"/>
                <w:b/>
                <w:bCs/>
                <w:i/>
                <w:iCs/>
                <w:color w:val="0D0D0D" w:themeColor="text1" w:themeTint="F2"/>
                <w:sz w:val="20"/>
                <w:szCs w:val="20"/>
              </w:rPr>
              <w:t>-</w:t>
            </w:r>
          </w:p>
        </w:tc>
      </w:tr>
      <w:tr w:rsidR="0064538D" w:rsidRPr="00E033AB" w14:paraId="27BA7407" w14:textId="77777777" w:rsidTr="00284F33">
        <w:trPr>
          <w:gridAfter w:val="1"/>
          <w:wAfter w:w="12" w:type="dxa"/>
          <w:trHeight w:val="300"/>
        </w:trPr>
        <w:tc>
          <w:tcPr>
            <w:tcW w:w="1696" w:type="dxa"/>
            <w:shd w:val="clear" w:color="auto" w:fill="auto"/>
            <w:noWrap/>
            <w:vAlign w:val="bottom"/>
            <w:hideMark/>
          </w:tcPr>
          <w:p w14:paraId="76E38756" w14:textId="77777777" w:rsidR="0064538D" w:rsidRPr="006521DF" w:rsidRDefault="0064538D" w:rsidP="00284F33">
            <w:pPr>
              <w:rPr>
                <w:rFonts w:ascii="Myriad Pro" w:hAnsi="Myriad Pro"/>
                <w:color w:val="0D0D0D" w:themeColor="text1" w:themeTint="F2"/>
                <w:sz w:val="20"/>
                <w:szCs w:val="20"/>
              </w:rPr>
            </w:pPr>
            <w:r w:rsidRPr="007D189F">
              <w:rPr>
                <w:rFonts w:ascii="Myriad Pro" w:hAnsi="Myriad Pro"/>
                <w:color w:val="0D0D0D" w:themeColor="text1" w:themeTint="F2"/>
                <w:sz w:val="20"/>
                <w:szCs w:val="20"/>
              </w:rPr>
              <w:t xml:space="preserve">Прочие </w:t>
            </w:r>
            <w:r w:rsidRPr="00E033AB">
              <w:rPr>
                <w:rFonts w:ascii="Myriad Pro" w:hAnsi="Myriad Pro"/>
                <w:color w:val="0D0D0D" w:themeColor="text1" w:themeTint="F2"/>
                <w:sz w:val="20"/>
                <w:szCs w:val="20"/>
              </w:rPr>
              <w:t>потребители</w:t>
            </w:r>
          </w:p>
        </w:tc>
        <w:tc>
          <w:tcPr>
            <w:tcW w:w="782" w:type="dxa"/>
            <w:shd w:val="clear" w:color="auto" w:fill="auto"/>
            <w:noWrap/>
            <w:vAlign w:val="center"/>
            <w:hideMark/>
          </w:tcPr>
          <w:p w14:paraId="11CBD50C" w14:textId="77777777" w:rsidR="0064538D" w:rsidRPr="00E033AB" w:rsidRDefault="0064538D" w:rsidP="00284F33">
            <w:pPr>
              <w:jc w:val="center"/>
              <w:rPr>
                <w:rFonts w:ascii="Myriad Pro" w:hAnsi="Myriad Pro"/>
                <w:b/>
                <w:bCs/>
                <w:color w:val="0D0D0D" w:themeColor="text1" w:themeTint="F2"/>
                <w:sz w:val="20"/>
                <w:szCs w:val="20"/>
              </w:rPr>
            </w:pPr>
            <w:r w:rsidRPr="00E033AB">
              <w:rPr>
                <w:rFonts w:ascii="Myriad Pro" w:hAnsi="Myriad Pro"/>
                <w:b/>
                <w:bCs/>
                <w:color w:val="0D0D0D" w:themeColor="text1" w:themeTint="F2"/>
                <w:sz w:val="20"/>
                <w:szCs w:val="20"/>
              </w:rPr>
              <w:t>1 780</w:t>
            </w:r>
          </w:p>
        </w:tc>
        <w:tc>
          <w:tcPr>
            <w:tcW w:w="828" w:type="dxa"/>
            <w:shd w:val="clear" w:color="auto" w:fill="auto"/>
            <w:noWrap/>
            <w:vAlign w:val="center"/>
            <w:hideMark/>
          </w:tcPr>
          <w:p w14:paraId="53B8E8ED" w14:textId="77777777" w:rsidR="0064538D" w:rsidRPr="00E033AB" w:rsidRDefault="0064538D" w:rsidP="00284F33">
            <w:pPr>
              <w:jc w:val="center"/>
              <w:rPr>
                <w:rFonts w:ascii="Myriad Pro" w:hAnsi="Myriad Pro"/>
                <w:b/>
                <w:bCs/>
                <w:color w:val="0D0D0D" w:themeColor="text1" w:themeTint="F2"/>
                <w:sz w:val="20"/>
                <w:szCs w:val="20"/>
              </w:rPr>
            </w:pPr>
            <w:r w:rsidRPr="00E033AB">
              <w:rPr>
                <w:rFonts w:ascii="Myriad Pro" w:hAnsi="Myriad Pro"/>
                <w:b/>
                <w:bCs/>
                <w:color w:val="0D0D0D" w:themeColor="text1" w:themeTint="F2"/>
                <w:sz w:val="20"/>
                <w:szCs w:val="20"/>
              </w:rPr>
              <w:t>1 801</w:t>
            </w:r>
          </w:p>
        </w:tc>
        <w:tc>
          <w:tcPr>
            <w:tcW w:w="782" w:type="dxa"/>
            <w:shd w:val="clear" w:color="auto" w:fill="auto"/>
            <w:noWrap/>
            <w:vAlign w:val="center"/>
            <w:hideMark/>
          </w:tcPr>
          <w:p w14:paraId="77CCB572" w14:textId="77777777" w:rsidR="0064538D" w:rsidRPr="00E033AB" w:rsidRDefault="0064538D" w:rsidP="00284F33">
            <w:pPr>
              <w:jc w:val="center"/>
              <w:rPr>
                <w:rFonts w:ascii="Myriad Pro" w:hAnsi="Myriad Pro"/>
                <w:b/>
                <w:bCs/>
                <w:color w:val="0D0D0D" w:themeColor="text1" w:themeTint="F2"/>
                <w:sz w:val="20"/>
                <w:szCs w:val="20"/>
              </w:rPr>
            </w:pPr>
            <w:r w:rsidRPr="00E033AB">
              <w:rPr>
                <w:rFonts w:ascii="Myriad Pro" w:hAnsi="Myriad Pro"/>
                <w:b/>
                <w:bCs/>
                <w:color w:val="0D0D0D" w:themeColor="text1" w:themeTint="F2"/>
                <w:sz w:val="20"/>
                <w:szCs w:val="20"/>
              </w:rPr>
              <w:t>1 790</w:t>
            </w:r>
          </w:p>
        </w:tc>
        <w:tc>
          <w:tcPr>
            <w:tcW w:w="782" w:type="dxa"/>
            <w:shd w:val="clear" w:color="auto" w:fill="auto"/>
            <w:noWrap/>
            <w:vAlign w:val="center"/>
            <w:hideMark/>
          </w:tcPr>
          <w:p w14:paraId="0359BF18" w14:textId="77777777" w:rsidR="0064538D" w:rsidRPr="00E033AB" w:rsidRDefault="0064538D" w:rsidP="00284F33">
            <w:pPr>
              <w:jc w:val="center"/>
              <w:rPr>
                <w:rFonts w:ascii="Myriad Pro" w:hAnsi="Myriad Pro"/>
                <w:b/>
                <w:bCs/>
                <w:color w:val="0D0D0D" w:themeColor="text1" w:themeTint="F2"/>
                <w:sz w:val="20"/>
                <w:szCs w:val="20"/>
              </w:rPr>
            </w:pPr>
            <w:r w:rsidRPr="00E033AB">
              <w:rPr>
                <w:rFonts w:ascii="Myriad Pro" w:hAnsi="Myriad Pro"/>
                <w:b/>
                <w:bCs/>
                <w:color w:val="0D0D0D" w:themeColor="text1" w:themeTint="F2"/>
                <w:sz w:val="20"/>
                <w:szCs w:val="20"/>
              </w:rPr>
              <w:t>1 780</w:t>
            </w:r>
          </w:p>
        </w:tc>
        <w:tc>
          <w:tcPr>
            <w:tcW w:w="782" w:type="dxa"/>
            <w:shd w:val="clear" w:color="auto" w:fill="auto"/>
            <w:noWrap/>
            <w:vAlign w:val="center"/>
            <w:hideMark/>
          </w:tcPr>
          <w:p w14:paraId="2504A5C1" w14:textId="77777777" w:rsidR="0064538D" w:rsidRPr="00E033AB" w:rsidRDefault="0064538D" w:rsidP="00284F33">
            <w:pPr>
              <w:jc w:val="center"/>
              <w:rPr>
                <w:rFonts w:ascii="Myriad Pro" w:hAnsi="Myriad Pro"/>
                <w:b/>
                <w:bCs/>
                <w:color w:val="0D0D0D" w:themeColor="text1" w:themeTint="F2"/>
                <w:sz w:val="20"/>
                <w:szCs w:val="20"/>
              </w:rPr>
            </w:pPr>
            <w:r w:rsidRPr="00E033AB">
              <w:rPr>
                <w:rFonts w:ascii="Myriad Pro" w:hAnsi="Myriad Pro"/>
                <w:b/>
                <w:bCs/>
                <w:color w:val="0D0D0D" w:themeColor="text1" w:themeTint="F2"/>
                <w:sz w:val="20"/>
                <w:szCs w:val="20"/>
              </w:rPr>
              <w:t>1 952</w:t>
            </w:r>
          </w:p>
        </w:tc>
        <w:tc>
          <w:tcPr>
            <w:tcW w:w="782" w:type="dxa"/>
            <w:shd w:val="clear" w:color="auto" w:fill="auto"/>
            <w:noWrap/>
            <w:vAlign w:val="center"/>
            <w:hideMark/>
          </w:tcPr>
          <w:p w14:paraId="3E57B322" w14:textId="77777777" w:rsidR="0064538D" w:rsidRPr="00E033AB" w:rsidRDefault="0064538D" w:rsidP="00284F33">
            <w:pPr>
              <w:jc w:val="center"/>
              <w:rPr>
                <w:rFonts w:ascii="Myriad Pro" w:hAnsi="Myriad Pro"/>
                <w:b/>
                <w:bCs/>
                <w:color w:val="0D0D0D" w:themeColor="text1" w:themeTint="F2"/>
                <w:sz w:val="20"/>
                <w:szCs w:val="20"/>
              </w:rPr>
            </w:pPr>
            <w:r w:rsidRPr="00E033AB">
              <w:rPr>
                <w:rFonts w:ascii="Myriad Pro" w:hAnsi="Myriad Pro"/>
                <w:b/>
                <w:bCs/>
                <w:color w:val="0D0D0D" w:themeColor="text1" w:themeTint="F2"/>
                <w:sz w:val="20"/>
                <w:szCs w:val="20"/>
              </w:rPr>
              <w:t>1 866</w:t>
            </w:r>
          </w:p>
        </w:tc>
        <w:tc>
          <w:tcPr>
            <w:tcW w:w="1192" w:type="dxa"/>
            <w:shd w:val="clear" w:color="auto" w:fill="auto"/>
            <w:noWrap/>
            <w:vAlign w:val="center"/>
            <w:hideMark/>
          </w:tcPr>
          <w:p w14:paraId="457FE6E8" w14:textId="77777777" w:rsidR="0064538D" w:rsidRPr="00E033AB" w:rsidRDefault="0064538D" w:rsidP="00284F33">
            <w:pPr>
              <w:jc w:val="center"/>
              <w:rPr>
                <w:rFonts w:ascii="Myriad Pro" w:hAnsi="Myriad Pro"/>
                <w:b/>
                <w:bCs/>
                <w:i/>
                <w:iCs/>
                <w:color w:val="0D0D0D" w:themeColor="text1" w:themeTint="F2"/>
                <w:sz w:val="20"/>
                <w:szCs w:val="20"/>
              </w:rPr>
            </w:pPr>
            <w:r w:rsidRPr="00E033AB">
              <w:rPr>
                <w:rFonts w:ascii="Myriad Pro" w:hAnsi="Myriad Pro"/>
                <w:b/>
                <w:bCs/>
                <w:i/>
                <w:iCs/>
                <w:color w:val="0D0D0D" w:themeColor="text1" w:themeTint="F2"/>
                <w:sz w:val="20"/>
                <w:szCs w:val="20"/>
              </w:rPr>
              <w:t>9,7</w:t>
            </w:r>
          </w:p>
        </w:tc>
        <w:tc>
          <w:tcPr>
            <w:tcW w:w="1800" w:type="dxa"/>
            <w:shd w:val="clear" w:color="auto" w:fill="auto"/>
            <w:noWrap/>
            <w:vAlign w:val="center"/>
            <w:hideMark/>
          </w:tcPr>
          <w:p w14:paraId="56CA3E07" w14:textId="77777777" w:rsidR="0064538D" w:rsidRPr="00E033AB" w:rsidRDefault="0064538D" w:rsidP="00284F33">
            <w:pPr>
              <w:jc w:val="center"/>
              <w:rPr>
                <w:rFonts w:ascii="Myriad Pro" w:hAnsi="Myriad Pro"/>
                <w:b/>
                <w:bCs/>
                <w:i/>
                <w:iCs/>
                <w:color w:val="0D0D0D" w:themeColor="text1" w:themeTint="F2"/>
                <w:sz w:val="20"/>
                <w:szCs w:val="20"/>
              </w:rPr>
            </w:pPr>
            <w:r w:rsidRPr="00E033AB">
              <w:rPr>
                <w:rFonts w:ascii="Myriad Pro" w:hAnsi="Myriad Pro"/>
                <w:b/>
                <w:bCs/>
                <w:i/>
                <w:iCs/>
                <w:color w:val="0D0D0D" w:themeColor="text1" w:themeTint="F2"/>
                <w:sz w:val="20"/>
                <w:szCs w:val="20"/>
              </w:rPr>
              <w:t>4,2</w:t>
            </w:r>
          </w:p>
        </w:tc>
      </w:tr>
      <w:tr w:rsidR="0064538D" w:rsidRPr="00E033AB" w14:paraId="5A4CE89B" w14:textId="77777777" w:rsidTr="00284F33">
        <w:trPr>
          <w:gridAfter w:val="1"/>
          <w:wAfter w:w="12" w:type="dxa"/>
          <w:trHeight w:val="300"/>
        </w:trPr>
        <w:tc>
          <w:tcPr>
            <w:tcW w:w="1696" w:type="dxa"/>
            <w:shd w:val="clear" w:color="auto" w:fill="auto"/>
            <w:noWrap/>
            <w:vAlign w:val="bottom"/>
            <w:hideMark/>
          </w:tcPr>
          <w:p w14:paraId="3701F015" w14:textId="77777777" w:rsidR="0064538D" w:rsidRPr="00E033AB" w:rsidRDefault="0064538D" w:rsidP="00284F33">
            <w:pPr>
              <w:rPr>
                <w:rFonts w:ascii="Myriad Pro" w:hAnsi="Myriad Pro"/>
                <w:color w:val="0D0D0D" w:themeColor="text1" w:themeTint="F2"/>
                <w:sz w:val="20"/>
                <w:szCs w:val="20"/>
              </w:rPr>
            </w:pPr>
            <w:r w:rsidRPr="007D189F">
              <w:rPr>
                <w:rFonts w:ascii="Myriad Pro" w:hAnsi="Myriad Pro"/>
                <w:color w:val="0D0D0D" w:themeColor="text1" w:themeTint="F2"/>
                <w:sz w:val="20"/>
                <w:szCs w:val="20"/>
              </w:rPr>
              <w:t>ВН</w:t>
            </w:r>
          </w:p>
        </w:tc>
        <w:tc>
          <w:tcPr>
            <w:tcW w:w="782" w:type="dxa"/>
            <w:shd w:val="clear" w:color="auto" w:fill="auto"/>
            <w:noWrap/>
            <w:vAlign w:val="center"/>
            <w:hideMark/>
          </w:tcPr>
          <w:p w14:paraId="606430AA" w14:textId="77777777" w:rsidR="0064538D" w:rsidRPr="006521DF" w:rsidRDefault="0064538D" w:rsidP="00284F33">
            <w:pPr>
              <w:jc w:val="center"/>
              <w:rPr>
                <w:rFonts w:ascii="Myriad Pro" w:hAnsi="Myriad Pro"/>
                <w:color w:val="0D0D0D" w:themeColor="text1" w:themeTint="F2"/>
                <w:sz w:val="20"/>
                <w:szCs w:val="20"/>
              </w:rPr>
            </w:pPr>
            <w:r w:rsidRPr="006521DF">
              <w:rPr>
                <w:rFonts w:ascii="Myriad Pro" w:hAnsi="Myriad Pro"/>
                <w:color w:val="0D0D0D" w:themeColor="text1" w:themeTint="F2"/>
                <w:sz w:val="20"/>
                <w:szCs w:val="20"/>
              </w:rPr>
              <w:t>1 263</w:t>
            </w:r>
          </w:p>
        </w:tc>
        <w:tc>
          <w:tcPr>
            <w:tcW w:w="828" w:type="dxa"/>
            <w:shd w:val="clear" w:color="auto" w:fill="auto"/>
            <w:noWrap/>
            <w:vAlign w:val="center"/>
            <w:hideMark/>
          </w:tcPr>
          <w:p w14:paraId="7EABDE31" w14:textId="77777777" w:rsidR="0064538D" w:rsidRPr="00E033AB" w:rsidRDefault="0064538D" w:rsidP="00284F33">
            <w:pPr>
              <w:jc w:val="center"/>
              <w:rPr>
                <w:rFonts w:ascii="Myriad Pro" w:hAnsi="Myriad Pro"/>
                <w:color w:val="0D0D0D" w:themeColor="text1" w:themeTint="F2"/>
                <w:sz w:val="20"/>
                <w:szCs w:val="20"/>
              </w:rPr>
            </w:pPr>
            <w:r w:rsidRPr="00E033AB">
              <w:rPr>
                <w:rFonts w:ascii="Myriad Pro" w:hAnsi="Myriad Pro"/>
                <w:color w:val="0D0D0D" w:themeColor="text1" w:themeTint="F2"/>
                <w:sz w:val="20"/>
                <w:szCs w:val="20"/>
              </w:rPr>
              <w:t>1 301</w:t>
            </w:r>
          </w:p>
        </w:tc>
        <w:tc>
          <w:tcPr>
            <w:tcW w:w="782" w:type="dxa"/>
            <w:shd w:val="clear" w:color="auto" w:fill="auto"/>
            <w:noWrap/>
            <w:vAlign w:val="center"/>
            <w:hideMark/>
          </w:tcPr>
          <w:p w14:paraId="22780858" w14:textId="77777777" w:rsidR="0064538D" w:rsidRPr="00E033AB" w:rsidRDefault="0064538D" w:rsidP="00284F33">
            <w:pPr>
              <w:jc w:val="center"/>
              <w:rPr>
                <w:rFonts w:ascii="Myriad Pro" w:hAnsi="Myriad Pro"/>
                <w:color w:val="0D0D0D" w:themeColor="text1" w:themeTint="F2"/>
                <w:sz w:val="20"/>
                <w:szCs w:val="20"/>
              </w:rPr>
            </w:pPr>
            <w:r w:rsidRPr="00E033AB">
              <w:rPr>
                <w:rFonts w:ascii="Myriad Pro" w:hAnsi="Myriad Pro"/>
                <w:color w:val="0D0D0D" w:themeColor="text1" w:themeTint="F2"/>
                <w:sz w:val="20"/>
                <w:szCs w:val="20"/>
              </w:rPr>
              <w:t>1 282</w:t>
            </w:r>
          </w:p>
        </w:tc>
        <w:tc>
          <w:tcPr>
            <w:tcW w:w="782" w:type="dxa"/>
            <w:shd w:val="clear" w:color="auto" w:fill="auto"/>
            <w:noWrap/>
            <w:vAlign w:val="center"/>
            <w:hideMark/>
          </w:tcPr>
          <w:p w14:paraId="71E4EC43" w14:textId="77777777" w:rsidR="0064538D" w:rsidRPr="00E033AB" w:rsidRDefault="0064538D" w:rsidP="00284F33">
            <w:pPr>
              <w:jc w:val="center"/>
              <w:rPr>
                <w:rFonts w:ascii="Myriad Pro" w:hAnsi="Myriad Pro"/>
                <w:color w:val="0D0D0D" w:themeColor="text1" w:themeTint="F2"/>
                <w:sz w:val="20"/>
                <w:szCs w:val="20"/>
              </w:rPr>
            </w:pPr>
            <w:r w:rsidRPr="00E033AB">
              <w:rPr>
                <w:rFonts w:ascii="Myriad Pro" w:hAnsi="Myriad Pro"/>
                <w:color w:val="0D0D0D" w:themeColor="text1" w:themeTint="F2"/>
                <w:sz w:val="20"/>
                <w:szCs w:val="20"/>
              </w:rPr>
              <w:t>1 263</w:t>
            </w:r>
          </w:p>
        </w:tc>
        <w:tc>
          <w:tcPr>
            <w:tcW w:w="782" w:type="dxa"/>
            <w:shd w:val="clear" w:color="auto" w:fill="auto"/>
            <w:noWrap/>
            <w:vAlign w:val="center"/>
            <w:hideMark/>
          </w:tcPr>
          <w:p w14:paraId="7648AD70" w14:textId="77777777" w:rsidR="0064538D" w:rsidRPr="00E033AB" w:rsidRDefault="0064538D" w:rsidP="00284F33">
            <w:pPr>
              <w:jc w:val="center"/>
              <w:rPr>
                <w:rFonts w:ascii="Myriad Pro" w:hAnsi="Myriad Pro"/>
                <w:color w:val="0D0D0D" w:themeColor="text1" w:themeTint="F2"/>
                <w:sz w:val="20"/>
                <w:szCs w:val="20"/>
              </w:rPr>
            </w:pPr>
            <w:r w:rsidRPr="00E033AB">
              <w:rPr>
                <w:rFonts w:ascii="Myriad Pro" w:hAnsi="Myriad Pro"/>
                <w:color w:val="0D0D0D" w:themeColor="text1" w:themeTint="F2"/>
                <w:sz w:val="20"/>
                <w:szCs w:val="20"/>
              </w:rPr>
              <w:t>1 473</w:t>
            </w:r>
          </w:p>
        </w:tc>
        <w:tc>
          <w:tcPr>
            <w:tcW w:w="782" w:type="dxa"/>
            <w:shd w:val="clear" w:color="auto" w:fill="auto"/>
            <w:noWrap/>
            <w:vAlign w:val="center"/>
            <w:hideMark/>
          </w:tcPr>
          <w:p w14:paraId="5D329F7E" w14:textId="77777777" w:rsidR="0064538D" w:rsidRPr="00E033AB" w:rsidRDefault="0064538D" w:rsidP="00284F33">
            <w:pPr>
              <w:jc w:val="center"/>
              <w:rPr>
                <w:rFonts w:ascii="Myriad Pro" w:hAnsi="Myriad Pro"/>
                <w:color w:val="0D0D0D" w:themeColor="text1" w:themeTint="F2"/>
                <w:sz w:val="20"/>
                <w:szCs w:val="20"/>
              </w:rPr>
            </w:pPr>
            <w:r w:rsidRPr="00E033AB">
              <w:rPr>
                <w:rFonts w:ascii="Myriad Pro" w:hAnsi="Myriad Pro"/>
                <w:color w:val="0D0D0D" w:themeColor="text1" w:themeTint="F2"/>
                <w:sz w:val="20"/>
                <w:szCs w:val="20"/>
              </w:rPr>
              <w:t>1 371</w:t>
            </w:r>
          </w:p>
        </w:tc>
        <w:tc>
          <w:tcPr>
            <w:tcW w:w="1192" w:type="dxa"/>
            <w:shd w:val="clear" w:color="auto" w:fill="auto"/>
            <w:noWrap/>
            <w:vAlign w:val="center"/>
            <w:hideMark/>
          </w:tcPr>
          <w:p w14:paraId="7A1D7DB6" w14:textId="77777777" w:rsidR="0064538D" w:rsidRPr="00E033AB" w:rsidRDefault="0064538D" w:rsidP="00284F33">
            <w:pPr>
              <w:jc w:val="center"/>
              <w:rPr>
                <w:rFonts w:ascii="Myriad Pro" w:hAnsi="Myriad Pro"/>
                <w:i/>
                <w:iCs/>
                <w:color w:val="0D0D0D" w:themeColor="text1" w:themeTint="F2"/>
                <w:sz w:val="20"/>
                <w:szCs w:val="20"/>
              </w:rPr>
            </w:pPr>
            <w:r w:rsidRPr="00E033AB">
              <w:rPr>
                <w:rFonts w:ascii="Myriad Pro" w:hAnsi="Myriad Pro"/>
                <w:i/>
                <w:iCs/>
                <w:color w:val="0D0D0D" w:themeColor="text1" w:themeTint="F2"/>
                <w:sz w:val="20"/>
                <w:szCs w:val="20"/>
              </w:rPr>
              <w:t>16,7</w:t>
            </w:r>
          </w:p>
        </w:tc>
        <w:tc>
          <w:tcPr>
            <w:tcW w:w="1800" w:type="dxa"/>
            <w:shd w:val="clear" w:color="auto" w:fill="auto"/>
            <w:noWrap/>
            <w:vAlign w:val="center"/>
            <w:hideMark/>
          </w:tcPr>
          <w:p w14:paraId="586CA042" w14:textId="77777777" w:rsidR="0064538D" w:rsidRPr="00E033AB" w:rsidRDefault="0064538D" w:rsidP="00284F33">
            <w:pPr>
              <w:jc w:val="center"/>
              <w:rPr>
                <w:rFonts w:ascii="Myriad Pro" w:hAnsi="Myriad Pro"/>
                <w:i/>
                <w:iCs/>
                <w:color w:val="0D0D0D" w:themeColor="text1" w:themeTint="F2"/>
                <w:sz w:val="20"/>
                <w:szCs w:val="20"/>
              </w:rPr>
            </w:pPr>
            <w:r w:rsidRPr="00E033AB">
              <w:rPr>
                <w:rFonts w:ascii="Myriad Pro" w:hAnsi="Myriad Pro"/>
                <w:i/>
                <w:iCs/>
                <w:color w:val="0D0D0D" w:themeColor="text1" w:themeTint="F2"/>
                <w:sz w:val="20"/>
                <w:szCs w:val="20"/>
              </w:rPr>
              <w:t>6,9</w:t>
            </w:r>
          </w:p>
        </w:tc>
      </w:tr>
      <w:tr w:rsidR="0064538D" w:rsidRPr="00E033AB" w14:paraId="76447389" w14:textId="77777777" w:rsidTr="00284F33">
        <w:trPr>
          <w:gridAfter w:val="1"/>
          <w:wAfter w:w="12" w:type="dxa"/>
          <w:trHeight w:val="300"/>
        </w:trPr>
        <w:tc>
          <w:tcPr>
            <w:tcW w:w="1696" w:type="dxa"/>
            <w:shd w:val="clear" w:color="auto" w:fill="auto"/>
            <w:noWrap/>
            <w:vAlign w:val="bottom"/>
            <w:hideMark/>
          </w:tcPr>
          <w:p w14:paraId="538459F9" w14:textId="77777777" w:rsidR="0064538D" w:rsidRPr="00E033AB" w:rsidRDefault="0064538D" w:rsidP="00284F33">
            <w:pPr>
              <w:rPr>
                <w:rFonts w:ascii="Myriad Pro" w:hAnsi="Myriad Pro"/>
                <w:color w:val="0D0D0D" w:themeColor="text1" w:themeTint="F2"/>
                <w:sz w:val="20"/>
                <w:szCs w:val="20"/>
              </w:rPr>
            </w:pPr>
            <w:r w:rsidRPr="007D189F">
              <w:rPr>
                <w:rFonts w:ascii="Myriad Pro" w:hAnsi="Myriad Pro"/>
                <w:color w:val="0D0D0D" w:themeColor="text1" w:themeTint="F2"/>
                <w:sz w:val="20"/>
                <w:szCs w:val="20"/>
              </w:rPr>
              <w:t>СН-I</w:t>
            </w:r>
          </w:p>
        </w:tc>
        <w:tc>
          <w:tcPr>
            <w:tcW w:w="782" w:type="dxa"/>
            <w:shd w:val="clear" w:color="auto" w:fill="auto"/>
            <w:noWrap/>
            <w:vAlign w:val="center"/>
            <w:hideMark/>
          </w:tcPr>
          <w:p w14:paraId="177C933B" w14:textId="77777777" w:rsidR="0064538D" w:rsidRPr="006521DF" w:rsidRDefault="0064538D" w:rsidP="00284F33">
            <w:pPr>
              <w:jc w:val="center"/>
              <w:rPr>
                <w:rFonts w:ascii="Myriad Pro" w:hAnsi="Myriad Pro"/>
                <w:color w:val="0D0D0D" w:themeColor="text1" w:themeTint="F2"/>
                <w:sz w:val="20"/>
                <w:szCs w:val="20"/>
              </w:rPr>
            </w:pPr>
            <w:r w:rsidRPr="006521DF">
              <w:rPr>
                <w:rFonts w:ascii="Myriad Pro" w:hAnsi="Myriad Pro"/>
                <w:color w:val="0D0D0D" w:themeColor="text1" w:themeTint="F2"/>
                <w:sz w:val="20"/>
                <w:szCs w:val="20"/>
              </w:rPr>
              <w:t>1 954</w:t>
            </w:r>
          </w:p>
        </w:tc>
        <w:tc>
          <w:tcPr>
            <w:tcW w:w="828" w:type="dxa"/>
            <w:shd w:val="clear" w:color="auto" w:fill="auto"/>
            <w:noWrap/>
            <w:vAlign w:val="center"/>
            <w:hideMark/>
          </w:tcPr>
          <w:p w14:paraId="2128F5E2" w14:textId="77777777" w:rsidR="0064538D" w:rsidRPr="00E033AB" w:rsidRDefault="0064538D" w:rsidP="00284F33">
            <w:pPr>
              <w:jc w:val="center"/>
              <w:rPr>
                <w:rFonts w:ascii="Myriad Pro" w:hAnsi="Myriad Pro"/>
                <w:color w:val="0D0D0D" w:themeColor="text1" w:themeTint="F2"/>
                <w:sz w:val="20"/>
                <w:szCs w:val="20"/>
              </w:rPr>
            </w:pPr>
            <w:r w:rsidRPr="00E033AB">
              <w:rPr>
                <w:rFonts w:ascii="Myriad Pro" w:hAnsi="Myriad Pro"/>
                <w:color w:val="0D0D0D" w:themeColor="text1" w:themeTint="F2"/>
                <w:sz w:val="20"/>
                <w:szCs w:val="20"/>
              </w:rPr>
              <w:t>2 013</w:t>
            </w:r>
          </w:p>
        </w:tc>
        <w:tc>
          <w:tcPr>
            <w:tcW w:w="782" w:type="dxa"/>
            <w:shd w:val="clear" w:color="auto" w:fill="auto"/>
            <w:noWrap/>
            <w:vAlign w:val="center"/>
            <w:hideMark/>
          </w:tcPr>
          <w:p w14:paraId="3B6DA276" w14:textId="77777777" w:rsidR="0064538D" w:rsidRPr="00E033AB" w:rsidRDefault="0064538D" w:rsidP="00284F33">
            <w:pPr>
              <w:jc w:val="center"/>
              <w:rPr>
                <w:rFonts w:ascii="Myriad Pro" w:hAnsi="Myriad Pro"/>
                <w:color w:val="0D0D0D" w:themeColor="text1" w:themeTint="F2"/>
                <w:sz w:val="20"/>
                <w:szCs w:val="20"/>
              </w:rPr>
            </w:pPr>
            <w:r w:rsidRPr="00E033AB">
              <w:rPr>
                <w:rFonts w:ascii="Myriad Pro" w:hAnsi="Myriad Pro"/>
                <w:color w:val="0D0D0D" w:themeColor="text1" w:themeTint="F2"/>
                <w:sz w:val="20"/>
                <w:szCs w:val="20"/>
              </w:rPr>
              <w:t>1 985</w:t>
            </w:r>
          </w:p>
        </w:tc>
        <w:tc>
          <w:tcPr>
            <w:tcW w:w="782" w:type="dxa"/>
            <w:shd w:val="clear" w:color="auto" w:fill="auto"/>
            <w:noWrap/>
            <w:vAlign w:val="center"/>
            <w:hideMark/>
          </w:tcPr>
          <w:p w14:paraId="77FE6E04" w14:textId="77777777" w:rsidR="0064538D" w:rsidRPr="00E033AB" w:rsidRDefault="0064538D" w:rsidP="00284F33">
            <w:pPr>
              <w:jc w:val="center"/>
              <w:rPr>
                <w:rFonts w:ascii="Myriad Pro" w:hAnsi="Myriad Pro"/>
                <w:color w:val="0D0D0D" w:themeColor="text1" w:themeTint="F2"/>
                <w:sz w:val="20"/>
                <w:szCs w:val="20"/>
              </w:rPr>
            </w:pPr>
            <w:r w:rsidRPr="00E033AB">
              <w:rPr>
                <w:rFonts w:ascii="Myriad Pro" w:hAnsi="Myriad Pro"/>
                <w:color w:val="0D0D0D" w:themeColor="text1" w:themeTint="F2"/>
                <w:sz w:val="20"/>
                <w:szCs w:val="20"/>
              </w:rPr>
              <w:t>1 954</w:t>
            </w:r>
          </w:p>
        </w:tc>
        <w:tc>
          <w:tcPr>
            <w:tcW w:w="782" w:type="dxa"/>
            <w:shd w:val="clear" w:color="auto" w:fill="auto"/>
            <w:noWrap/>
            <w:vAlign w:val="center"/>
            <w:hideMark/>
          </w:tcPr>
          <w:p w14:paraId="76CF97E5" w14:textId="77777777" w:rsidR="0064538D" w:rsidRPr="00E033AB" w:rsidRDefault="0064538D" w:rsidP="00284F33">
            <w:pPr>
              <w:jc w:val="center"/>
              <w:rPr>
                <w:rFonts w:ascii="Myriad Pro" w:hAnsi="Myriad Pro"/>
                <w:color w:val="0D0D0D" w:themeColor="text1" w:themeTint="F2"/>
                <w:sz w:val="20"/>
                <w:szCs w:val="20"/>
              </w:rPr>
            </w:pPr>
            <w:r w:rsidRPr="00E033AB">
              <w:rPr>
                <w:rFonts w:ascii="Myriad Pro" w:hAnsi="Myriad Pro"/>
                <w:color w:val="0D0D0D" w:themeColor="text1" w:themeTint="F2"/>
                <w:sz w:val="20"/>
                <w:szCs w:val="20"/>
              </w:rPr>
              <w:t>1 966</w:t>
            </w:r>
          </w:p>
        </w:tc>
        <w:tc>
          <w:tcPr>
            <w:tcW w:w="782" w:type="dxa"/>
            <w:shd w:val="clear" w:color="auto" w:fill="auto"/>
            <w:noWrap/>
            <w:vAlign w:val="center"/>
            <w:hideMark/>
          </w:tcPr>
          <w:p w14:paraId="1503238E" w14:textId="77777777" w:rsidR="0064538D" w:rsidRPr="00E033AB" w:rsidRDefault="0064538D" w:rsidP="00284F33">
            <w:pPr>
              <w:jc w:val="center"/>
              <w:rPr>
                <w:rFonts w:ascii="Myriad Pro" w:hAnsi="Myriad Pro"/>
                <w:color w:val="0D0D0D" w:themeColor="text1" w:themeTint="F2"/>
                <w:sz w:val="20"/>
                <w:szCs w:val="20"/>
              </w:rPr>
            </w:pPr>
            <w:r w:rsidRPr="00E033AB">
              <w:rPr>
                <w:rFonts w:ascii="Myriad Pro" w:hAnsi="Myriad Pro"/>
                <w:color w:val="0D0D0D" w:themeColor="text1" w:themeTint="F2"/>
                <w:sz w:val="20"/>
                <w:szCs w:val="20"/>
              </w:rPr>
              <w:t>1 960</w:t>
            </w:r>
          </w:p>
        </w:tc>
        <w:tc>
          <w:tcPr>
            <w:tcW w:w="1192" w:type="dxa"/>
            <w:shd w:val="clear" w:color="auto" w:fill="auto"/>
            <w:noWrap/>
            <w:vAlign w:val="center"/>
            <w:hideMark/>
          </w:tcPr>
          <w:p w14:paraId="3477BFB3" w14:textId="77777777" w:rsidR="0064538D" w:rsidRPr="00E033AB" w:rsidRDefault="0064538D" w:rsidP="00284F33">
            <w:pPr>
              <w:jc w:val="center"/>
              <w:rPr>
                <w:rFonts w:ascii="Myriad Pro" w:hAnsi="Myriad Pro"/>
                <w:i/>
                <w:iCs/>
                <w:color w:val="0D0D0D" w:themeColor="text1" w:themeTint="F2"/>
                <w:sz w:val="20"/>
                <w:szCs w:val="20"/>
              </w:rPr>
            </w:pPr>
            <w:r w:rsidRPr="00E033AB">
              <w:rPr>
                <w:rFonts w:ascii="Myriad Pro" w:hAnsi="Myriad Pro"/>
                <w:i/>
                <w:iCs/>
                <w:color w:val="0D0D0D" w:themeColor="text1" w:themeTint="F2"/>
                <w:sz w:val="20"/>
                <w:szCs w:val="20"/>
              </w:rPr>
              <w:t>0,6</w:t>
            </w:r>
          </w:p>
        </w:tc>
        <w:tc>
          <w:tcPr>
            <w:tcW w:w="1800" w:type="dxa"/>
            <w:shd w:val="clear" w:color="auto" w:fill="auto"/>
            <w:noWrap/>
            <w:vAlign w:val="center"/>
            <w:hideMark/>
          </w:tcPr>
          <w:p w14:paraId="710209F2" w14:textId="77777777" w:rsidR="0064538D" w:rsidRPr="00E033AB" w:rsidRDefault="0064538D" w:rsidP="00284F33">
            <w:pPr>
              <w:jc w:val="center"/>
              <w:rPr>
                <w:rFonts w:ascii="Myriad Pro" w:hAnsi="Myriad Pro"/>
                <w:i/>
                <w:iCs/>
                <w:color w:val="0D0D0D" w:themeColor="text1" w:themeTint="F2"/>
                <w:sz w:val="20"/>
                <w:szCs w:val="20"/>
              </w:rPr>
            </w:pPr>
            <w:r w:rsidRPr="00E033AB">
              <w:rPr>
                <w:rFonts w:ascii="Myriad Pro" w:hAnsi="Myriad Pro"/>
                <w:i/>
                <w:iCs/>
                <w:color w:val="0D0D0D" w:themeColor="text1" w:themeTint="F2"/>
                <w:sz w:val="20"/>
                <w:szCs w:val="20"/>
              </w:rPr>
              <w:t>-   1,3</w:t>
            </w:r>
          </w:p>
        </w:tc>
      </w:tr>
      <w:tr w:rsidR="0064538D" w:rsidRPr="00E033AB" w14:paraId="6B2B92A5" w14:textId="77777777" w:rsidTr="00284F33">
        <w:trPr>
          <w:gridAfter w:val="1"/>
          <w:wAfter w:w="12" w:type="dxa"/>
          <w:trHeight w:val="300"/>
        </w:trPr>
        <w:tc>
          <w:tcPr>
            <w:tcW w:w="1696" w:type="dxa"/>
            <w:shd w:val="clear" w:color="auto" w:fill="auto"/>
            <w:noWrap/>
            <w:vAlign w:val="bottom"/>
            <w:hideMark/>
          </w:tcPr>
          <w:p w14:paraId="3B113AE4" w14:textId="77777777" w:rsidR="0064538D" w:rsidRPr="00E033AB" w:rsidRDefault="0064538D" w:rsidP="00284F33">
            <w:pPr>
              <w:rPr>
                <w:rFonts w:ascii="Myriad Pro" w:hAnsi="Myriad Pro"/>
                <w:color w:val="0D0D0D" w:themeColor="text1" w:themeTint="F2"/>
                <w:sz w:val="20"/>
                <w:szCs w:val="20"/>
              </w:rPr>
            </w:pPr>
            <w:r w:rsidRPr="007D189F">
              <w:rPr>
                <w:rFonts w:ascii="Myriad Pro" w:hAnsi="Myriad Pro"/>
                <w:color w:val="0D0D0D" w:themeColor="text1" w:themeTint="F2"/>
                <w:sz w:val="20"/>
                <w:szCs w:val="20"/>
              </w:rPr>
              <w:t>СН-II</w:t>
            </w:r>
          </w:p>
        </w:tc>
        <w:tc>
          <w:tcPr>
            <w:tcW w:w="782" w:type="dxa"/>
            <w:shd w:val="clear" w:color="auto" w:fill="auto"/>
            <w:noWrap/>
            <w:vAlign w:val="center"/>
            <w:hideMark/>
          </w:tcPr>
          <w:p w14:paraId="1F0D1ADE" w14:textId="77777777" w:rsidR="0064538D" w:rsidRPr="006521DF" w:rsidRDefault="0064538D" w:rsidP="00284F33">
            <w:pPr>
              <w:jc w:val="center"/>
              <w:rPr>
                <w:rFonts w:ascii="Myriad Pro" w:hAnsi="Myriad Pro"/>
                <w:color w:val="0D0D0D" w:themeColor="text1" w:themeTint="F2"/>
                <w:sz w:val="20"/>
                <w:szCs w:val="20"/>
              </w:rPr>
            </w:pPr>
            <w:r w:rsidRPr="006521DF">
              <w:rPr>
                <w:rFonts w:ascii="Myriad Pro" w:hAnsi="Myriad Pro"/>
                <w:color w:val="0D0D0D" w:themeColor="text1" w:themeTint="F2"/>
                <w:sz w:val="20"/>
                <w:szCs w:val="20"/>
              </w:rPr>
              <w:t>2 508</w:t>
            </w:r>
          </w:p>
        </w:tc>
        <w:tc>
          <w:tcPr>
            <w:tcW w:w="828" w:type="dxa"/>
            <w:shd w:val="clear" w:color="auto" w:fill="auto"/>
            <w:noWrap/>
            <w:vAlign w:val="center"/>
            <w:hideMark/>
          </w:tcPr>
          <w:p w14:paraId="54CC688D" w14:textId="77777777" w:rsidR="0064538D" w:rsidRPr="00E033AB" w:rsidRDefault="0064538D" w:rsidP="00284F33">
            <w:pPr>
              <w:jc w:val="center"/>
              <w:rPr>
                <w:rFonts w:ascii="Myriad Pro" w:hAnsi="Myriad Pro"/>
                <w:color w:val="0D0D0D" w:themeColor="text1" w:themeTint="F2"/>
                <w:sz w:val="20"/>
                <w:szCs w:val="20"/>
              </w:rPr>
            </w:pPr>
            <w:r w:rsidRPr="00E033AB">
              <w:rPr>
                <w:rFonts w:ascii="Myriad Pro" w:hAnsi="Myriad Pro"/>
                <w:color w:val="0D0D0D" w:themeColor="text1" w:themeTint="F2"/>
                <w:sz w:val="20"/>
                <w:szCs w:val="20"/>
              </w:rPr>
              <w:t>2 583</w:t>
            </w:r>
          </w:p>
        </w:tc>
        <w:tc>
          <w:tcPr>
            <w:tcW w:w="782" w:type="dxa"/>
            <w:shd w:val="clear" w:color="auto" w:fill="auto"/>
            <w:noWrap/>
            <w:vAlign w:val="center"/>
            <w:hideMark/>
          </w:tcPr>
          <w:p w14:paraId="40D3C203" w14:textId="77777777" w:rsidR="0064538D" w:rsidRPr="00E033AB" w:rsidRDefault="0064538D" w:rsidP="00284F33">
            <w:pPr>
              <w:jc w:val="center"/>
              <w:rPr>
                <w:rFonts w:ascii="Myriad Pro" w:hAnsi="Myriad Pro"/>
                <w:color w:val="0D0D0D" w:themeColor="text1" w:themeTint="F2"/>
                <w:sz w:val="20"/>
                <w:szCs w:val="20"/>
              </w:rPr>
            </w:pPr>
            <w:r w:rsidRPr="00E033AB">
              <w:rPr>
                <w:rFonts w:ascii="Myriad Pro" w:hAnsi="Myriad Pro"/>
                <w:color w:val="0D0D0D" w:themeColor="text1" w:themeTint="F2"/>
                <w:sz w:val="20"/>
                <w:szCs w:val="20"/>
              </w:rPr>
              <w:t>2 541</w:t>
            </w:r>
          </w:p>
        </w:tc>
        <w:tc>
          <w:tcPr>
            <w:tcW w:w="782" w:type="dxa"/>
            <w:shd w:val="clear" w:color="auto" w:fill="auto"/>
            <w:noWrap/>
            <w:vAlign w:val="center"/>
            <w:hideMark/>
          </w:tcPr>
          <w:p w14:paraId="16C6D04C" w14:textId="77777777" w:rsidR="0064538D" w:rsidRPr="00E033AB" w:rsidRDefault="0064538D" w:rsidP="00284F33">
            <w:pPr>
              <w:jc w:val="center"/>
              <w:rPr>
                <w:rFonts w:ascii="Myriad Pro" w:hAnsi="Myriad Pro"/>
                <w:color w:val="0D0D0D" w:themeColor="text1" w:themeTint="F2"/>
                <w:sz w:val="20"/>
                <w:szCs w:val="20"/>
              </w:rPr>
            </w:pPr>
            <w:r w:rsidRPr="00E033AB">
              <w:rPr>
                <w:rFonts w:ascii="Myriad Pro" w:hAnsi="Myriad Pro"/>
                <w:color w:val="0D0D0D" w:themeColor="text1" w:themeTint="F2"/>
                <w:sz w:val="20"/>
                <w:szCs w:val="20"/>
              </w:rPr>
              <w:t>2 508</w:t>
            </w:r>
          </w:p>
        </w:tc>
        <w:tc>
          <w:tcPr>
            <w:tcW w:w="782" w:type="dxa"/>
            <w:shd w:val="clear" w:color="auto" w:fill="auto"/>
            <w:noWrap/>
            <w:vAlign w:val="center"/>
            <w:hideMark/>
          </w:tcPr>
          <w:p w14:paraId="6431B9F7" w14:textId="77777777" w:rsidR="0064538D" w:rsidRPr="00E033AB" w:rsidRDefault="0064538D" w:rsidP="00284F33">
            <w:pPr>
              <w:jc w:val="center"/>
              <w:rPr>
                <w:rFonts w:ascii="Myriad Pro" w:hAnsi="Myriad Pro"/>
                <w:color w:val="0D0D0D" w:themeColor="text1" w:themeTint="F2"/>
                <w:sz w:val="20"/>
                <w:szCs w:val="20"/>
              </w:rPr>
            </w:pPr>
            <w:r w:rsidRPr="00E033AB">
              <w:rPr>
                <w:rFonts w:ascii="Myriad Pro" w:hAnsi="Myriad Pro"/>
                <w:color w:val="0D0D0D" w:themeColor="text1" w:themeTint="F2"/>
                <w:sz w:val="20"/>
                <w:szCs w:val="20"/>
              </w:rPr>
              <w:t>2 809</w:t>
            </w:r>
          </w:p>
        </w:tc>
        <w:tc>
          <w:tcPr>
            <w:tcW w:w="782" w:type="dxa"/>
            <w:shd w:val="clear" w:color="auto" w:fill="auto"/>
            <w:noWrap/>
            <w:vAlign w:val="center"/>
            <w:hideMark/>
          </w:tcPr>
          <w:p w14:paraId="62B82812" w14:textId="77777777" w:rsidR="0064538D" w:rsidRPr="00E033AB" w:rsidRDefault="0064538D" w:rsidP="00284F33">
            <w:pPr>
              <w:jc w:val="center"/>
              <w:rPr>
                <w:rFonts w:ascii="Myriad Pro" w:hAnsi="Myriad Pro"/>
                <w:color w:val="0D0D0D" w:themeColor="text1" w:themeTint="F2"/>
                <w:sz w:val="20"/>
                <w:szCs w:val="20"/>
              </w:rPr>
            </w:pPr>
            <w:r w:rsidRPr="00E033AB">
              <w:rPr>
                <w:rFonts w:ascii="Myriad Pro" w:hAnsi="Myriad Pro"/>
                <w:color w:val="0D0D0D" w:themeColor="text1" w:themeTint="F2"/>
                <w:sz w:val="20"/>
                <w:szCs w:val="20"/>
              </w:rPr>
              <w:t>2 641</w:t>
            </w:r>
          </w:p>
        </w:tc>
        <w:tc>
          <w:tcPr>
            <w:tcW w:w="1192" w:type="dxa"/>
            <w:shd w:val="clear" w:color="auto" w:fill="auto"/>
            <w:noWrap/>
            <w:vAlign w:val="center"/>
            <w:hideMark/>
          </w:tcPr>
          <w:p w14:paraId="4DE63798" w14:textId="77777777" w:rsidR="0064538D" w:rsidRPr="00E033AB" w:rsidRDefault="0064538D" w:rsidP="00284F33">
            <w:pPr>
              <w:jc w:val="center"/>
              <w:rPr>
                <w:rFonts w:ascii="Myriad Pro" w:hAnsi="Myriad Pro"/>
                <w:i/>
                <w:iCs/>
                <w:color w:val="0D0D0D" w:themeColor="text1" w:themeTint="F2"/>
                <w:sz w:val="20"/>
                <w:szCs w:val="20"/>
              </w:rPr>
            </w:pPr>
            <w:r w:rsidRPr="00E033AB">
              <w:rPr>
                <w:rFonts w:ascii="Myriad Pro" w:hAnsi="Myriad Pro"/>
                <w:i/>
                <w:iCs/>
                <w:color w:val="0D0D0D" w:themeColor="text1" w:themeTint="F2"/>
                <w:sz w:val="20"/>
                <w:szCs w:val="20"/>
              </w:rPr>
              <w:t>12,0</w:t>
            </w:r>
          </w:p>
        </w:tc>
        <w:tc>
          <w:tcPr>
            <w:tcW w:w="1800" w:type="dxa"/>
            <w:shd w:val="clear" w:color="auto" w:fill="auto"/>
            <w:noWrap/>
            <w:vAlign w:val="center"/>
            <w:hideMark/>
          </w:tcPr>
          <w:p w14:paraId="13EFA221" w14:textId="77777777" w:rsidR="0064538D" w:rsidRPr="00E033AB" w:rsidRDefault="0064538D" w:rsidP="00284F33">
            <w:pPr>
              <w:jc w:val="center"/>
              <w:rPr>
                <w:rFonts w:ascii="Myriad Pro" w:hAnsi="Myriad Pro"/>
                <w:i/>
                <w:iCs/>
                <w:color w:val="0D0D0D" w:themeColor="text1" w:themeTint="F2"/>
                <w:sz w:val="20"/>
                <w:szCs w:val="20"/>
              </w:rPr>
            </w:pPr>
            <w:r w:rsidRPr="00E033AB">
              <w:rPr>
                <w:rFonts w:ascii="Myriad Pro" w:hAnsi="Myriad Pro"/>
                <w:i/>
                <w:iCs/>
                <w:color w:val="0D0D0D" w:themeColor="text1" w:themeTint="F2"/>
                <w:sz w:val="20"/>
                <w:szCs w:val="20"/>
              </w:rPr>
              <w:t>3,9</w:t>
            </w:r>
          </w:p>
        </w:tc>
      </w:tr>
      <w:tr w:rsidR="0064538D" w:rsidRPr="00E033AB" w14:paraId="553DE3C2" w14:textId="77777777" w:rsidTr="00284F33">
        <w:trPr>
          <w:gridAfter w:val="1"/>
          <w:wAfter w:w="12" w:type="dxa"/>
          <w:trHeight w:val="300"/>
        </w:trPr>
        <w:tc>
          <w:tcPr>
            <w:tcW w:w="1696" w:type="dxa"/>
            <w:shd w:val="clear" w:color="auto" w:fill="auto"/>
            <w:noWrap/>
            <w:vAlign w:val="bottom"/>
            <w:hideMark/>
          </w:tcPr>
          <w:p w14:paraId="01A5A8CD" w14:textId="77777777" w:rsidR="0064538D" w:rsidRPr="00E033AB" w:rsidRDefault="0064538D" w:rsidP="00284F33">
            <w:pPr>
              <w:rPr>
                <w:rFonts w:ascii="Myriad Pro" w:hAnsi="Myriad Pro"/>
                <w:color w:val="0D0D0D" w:themeColor="text1" w:themeTint="F2"/>
                <w:sz w:val="20"/>
                <w:szCs w:val="20"/>
              </w:rPr>
            </w:pPr>
            <w:r w:rsidRPr="007D189F">
              <w:rPr>
                <w:rFonts w:ascii="Myriad Pro" w:hAnsi="Myriad Pro"/>
                <w:color w:val="0D0D0D" w:themeColor="text1" w:themeTint="F2"/>
                <w:sz w:val="20"/>
                <w:szCs w:val="20"/>
              </w:rPr>
              <w:t>НН</w:t>
            </w:r>
          </w:p>
        </w:tc>
        <w:tc>
          <w:tcPr>
            <w:tcW w:w="782" w:type="dxa"/>
            <w:shd w:val="clear" w:color="auto" w:fill="auto"/>
            <w:noWrap/>
            <w:vAlign w:val="center"/>
            <w:hideMark/>
          </w:tcPr>
          <w:p w14:paraId="4B496077" w14:textId="77777777" w:rsidR="0064538D" w:rsidRPr="006521DF" w:rsidRDefault="0064538D" w:rsidP="00284F33">
            <w:pPr>
              <w:jc w:val="center"/>
              <w:rPr>
                <w:rFonts w:ascii="Myriad Pro" w:hAnsi="Myriad Pro"/>
                <w:color w:val="0D0D0D" w:themeColor="text1" w:themeTint="F2"/>
                <w:sz w:val="20"/>
                <w:szCs w:val="20"/>
              </w:rPr>
            </w:pPr>
            <w:r w:rsidRPr="006521DF">
              <w:rPr>
                <w:rFonts w:ascii="Myriad Pro" w:hAnsi="Myriad Pro"/>
                <w:color w:val="0D0D0D" w:themeColor="text1" w:themeTint="F2"/>
                <w:sz w:val="20"/>
                <w:szCs w:val="20"/>
              </w:rPr>
              <w:t>2 716</w:t>
            </w:r>
          </w:p>
        </w:tc>
        <w:tc>
          <w:tcPr>
            <w:tcW w:w="828" w:type="dxa"/>
            <w:shd w:val="clear" w:color="auto" w:fill="auto"/>
            <w:noWrap/>
            <w:vAlign w:val="center"/>
            <w:hideMark/>
          </w:tcPr>
          <w:p w14:paraId="5906A493" w14:textId="77777777" w:rsidR="0064538D" w:rsidRPr="00E033AB" w:rsidRDefault="0064538D" w:rsidP="00284F33">
            <w:pPr>
              <w:jc w:val="center"/>
              <w:rPr>
                <w:rFonts w:ascii="Myriad Pro" w:hAnsi="Myriad Pro"/>
                <w:color w:val="0D0D0D" w:themeColor="text1" w:themeTint="F2"/>
                <w:sz w:val="20"/>
                <w:szCs w:val="20"/>
              </w:rPr>
            </w:pPr>
            <w:r w:rsidRPr="00E033AB">
              <w:rPr>
                <w:rFonts w:ascii="Myriad Pro" w:hAnsi="Myriad Pro"/>
                <w:color w:val="0D0D0D" w:themeColor="text1" w:themeTint="F2"/>
                <w:sz w:val="20"/>
                <w:szCs w:val="20"/>
              </w:rPr>
              <w:t>2 797</w:t>
            </w:r>
          </w:p>
        </w:tc>
        <w:tc>
          <w:tcPr>
            <w:tcW w:w="782" w:type="dxa"/>
            <w:shd w:val="clear" w:color="auto" w:fill="auto"/>
            <w:noWrap/>
            <w:vAlign w:val="center"/>
            <w:hideMark/>
          </w:tcPr>
          <w:p w14:paraId="6EE47D8E" w14:textId="77777777" w:rsidR="0064538D" w:rsidRPr="00E033AB" w:rsidRDefault="0064538D" w:rsidP="00284F33">
            <w:pPr>
              <w:jc w:val="center"/>
              <w:rPr>
                <w:rFonts w:ascii="Myriad Pro" w:hAnsi="Myriad Pro"/>
                <w:color w:val="0D0D0D" w:themeColor="text1" w:themeTint="F2"/>
                <w:sz w:val="20"/>
                <w:szCs w:val="20"/>
              </w:rPr>
            </w:pPr>
            <w:r w:rsidRPr="00E033AB">
              <w:rPr>
                <w:rFonts w:ascii="Myriad Pro" w:hAnsi="Myriad Pro"/>
                <w:color w:val="0D0D0D" w:themeColor="text1" w:themeTint="F2"/>
                <w:sz w:val="20"/>
                <w:szCs w:val="20"/>
              </w:rPr>
              <w:t>2 760</w:t>
            </w:r>
          </w:p>
        </w:tc>
        <w:tc>
          <w:tcPr>
            <w:tcW w:w="782" w:type="dxa"/>
            <w:shd w:val="clear" w:color="auto" w:fill="auto"/>
            <w:noWrap/>
            <w:vAlign w:val="center"/>
            <w:hideMark/>
          </w:tcPr>
          <w:p w14:paraId="4EB1AED7" w14:textId="77777777" w:rsidR="0064538D" w:rsidRPr="00E033AB" w:rsidRDefault="0064538D" w:rsidP="00284F33">
            <w:pPr>
              <w:jc w:val="center"/>
              <w:rPr>
                <w:rFonts w:ascii="Myriad Pro" w:hAnsi="Myriad Pro"/>
                <w:color w:val="0D0D0D" w:themeColor="text1" w:themeTint="F2"/>
                <w:sz w:val="20"/>
                <w:szCs w:val="20"/>
              </w:rPr>
            </w:pPr>
            <w:r w:rsidRPr="00E033AB">
              <w:rPr>
                <w:rFonts w:ascii="Myriad Pro" w:hAnsi="Myriad Pro"/>
                <w:color w:val="0D0D0D" w:themeColor="text1" w:themeTint="F2"/>
                <w:sz w:val="20"/>
                <w:szCs w:val="20"/>
              </w:rPr>
              <w:t>2 716</w:t>
            </w:r>
          </w:p>
        </w:tc>
        <w:tc>
          <w:tcPr>
            <w:tcW w:w="782" w:type="dxa"/>
            <w:shd w:val="clear" w:color="auto" w:fill="auto"/>
            <w:noWrap/>
            <w:vAlign w:val="center"/>
            <w:hideMark/>
          </w:tcPr>
          <w:p w14:paraId="118D4A7F" w14:textId="77777777" w:rsidR="0064538D" w:rsidRPr="00E033AB" w:rsidRDefault="0064538D" w:rsidP="00284F33">
            <w:pPr>
              <w:jc w:val="center"/>
              <w:rPr>
                <w:rFonts w:ascii="Myriad Pro" w:hAnsi="Myriad Pro"/>
                <w:color w:val="0D0D0D" w:themeColor="text1" w:themeTint="F2"/>
                <w:sz w:val="20"/>
                <w:szCs w:val="20"/>
              </w:rPr>
            </w:pPr>
            <w:r w:rsidRPr="00E033AB">
              <w:rPr>
                <w:rFonts w:ascii="Myriad Pro" w:hAnsi="Myriad Pro"/>
                <w:color w:val="0D0D0D" w:themeColor="text1" w:themeTint="F2"/>
                <w:sz w:val="20"/>
                <w:szCs w:val="20"/>
              </w:rPr>
              <w:t>2 857</w:t>
            </w:r>
          </w:p>
        </w:tc>
        <w:tc>
          <w:tcPr>
            <w:tcW w:w="782" w:type="dxa"/>
            <w:shd w:val="clear" w:color="auto" w:fill="auto"/>
            <w:noWrap/>
            <w:vAlign w:val="center"/>
            <w:hideMark/>
          </w:tcPr>
          <w:p w14:paraId="746F9C30" w14:textId="77777777" w:rsidR="0064538D" w:rsidRPr="00E033AB" w:rsidRDefault="0064538D" w:rsidP="00284F33">
            <w:pPr>
              <w:jc w:val="center"/>
              <w:rPr>
                <w:rFonts w:ascii="Myriad Pro" w:hAnsi="Myriad Pro"/>
                <w:color w:val="0D0D0D" w:themeColor="text1" w:themeTint="F2"/>
                <w:sz w:val="20"/>
                <w:szCs w:val="20"/>
              </w:rPr>
            </w:pPr>
            <w:r w:rsidRPr="00E033AB">
              <w:rPr>
                <w:rFonts w:ascii="Myriad Pro" w:hAnsi="Myriad Pro"/>
                <w:color w:val="0D0D0D" w:themeColor="text1" w:themeTint="F2"/>
                <w:sz w:val="20"/>
                <w:szCs w:val="20"/>
              </w:rPr>
              <w:t>2 792</w:t>
            </w:r>
          </w:p>
        </w:tc>
        <w:tc>
          <w:tcPr>
            <w:tcW w:w="1192" w:type="dxa"/>
            <w:shd w:val="clear" w:color="auto" w:fill="auto"/>
            <w:noWrap/>
            <w:vAlign w:val="center"/>
            <w:hideMark/>
          </w:tcPr>
          <w:p w14:paraId="78C7C429" w14:textId="77777777" w:rsidR="0064538D" w:rsidRPr="00E033AB" w:rsidRDefault="0064538D" w:rsidP="00284F33">
            <w:pPr>
              <w:jc w:val="center"/>
              <w:rPr>
                <w:rFonts w:ascii="Myriad Pro" w:hAnsi="Myriad Pro"/>
                <w:i/>
                <w:iCs/>
                <w:color w:val="0D0D0D" w:themeColor="text1" w:themeTint="F2"/>
                <w:sz w:val="20"/>
                <w:szCs w:val="20"/>
              </w:rPr>
            </w:pPr>
            <w:r w:rsidRPr="00E033AB">
              <w:rPr>
                <w:rFonts w:ascii="Myriad Pro" w:hAnsi="Myriad Pro"/>
                <w:i/>
                <w:iCs/>
                <w:color w:val="0D0D0D" w:themeColor="text1" w:themeTint="F2"/>
                <w:sz w:val="20"/>
                <w:szCs w:val="20"/>
              </w:rPr>
              <w:t>5,2</w:t>
            </w:r>
          </w:p>
        </w:tc>
        <w:tc>
          <w:tcPr>
            <w:tcW w:w="1800" w:type="dxa"/>
            <w:shd w:val="clear" w:color="auto" w:fill="auto"/>
            <w:noWrap/>
            <w:vAlign w:val="center"/>
            <w:hideMark/>
          </w:tcPr>
          <w:p w14:paraId="22BD5A4C" w14:textId="77777777" w:rsidR="0064538D" w:rsidRPr="00E033AB" w:rsidRDefault="0064538D" w:rsidP="00284F33">
            <w:pPr>
              <w:jc w:val="center"/>
              <w:rPr>
                <w:rFonts w:ascii="Myriad Pro" w:hAnsi="Myriad Pro"/>
                <w:i/>
                <w:iCs/>
                <w:color w:val="0D0D0D" w:themeColor="text1" w:themeTint="F2"/>
                <w:sz w:val="20"/>
                <w:szCs w:val="20"/>
              </w:rPr>
            </w:pPr>
            <w:r w:rsidRPr="00E033AB">
              <w:rPr>
                <w:rFonts w:ascii="Myriad Pro" w:hAnsi="Myriad Pro"/>
                <w:i/>
                <w:iCs/>
                <w:color w:val="0D0D0D" w:themeColor="text1" w:themeTint="F2"/>
                <w:sz w:val="20"/>
                <w:szCs w:val="20"/>
              </w:rPr>
              <w:t>1,2</w:t>
            </w:r>
          </w:p>
        </w:tc>
      </w:tr>
      <w:tr w:rsidR="0064538D" w:rsidRPr="00E033AB" w14:paraId="3021EE3A" w14:textId="77777777" w:rsidTr="00284F33">
        <w:trPr>
          <w:trHeight w:val="300"/>
        </w:trPr>
        <w:tc>
          <w:tcPr>
            <w:tcW w:w="9438" w:type="dxa"/>
            <w:gridSpan w:val="10"/>
            <w:shd w:val="clear" w:color="auto" w:fill="auto"/>
            <w:noWrap/>
            <w:vAlign w:val="bottom"/>
            <w:hideMark/>
          </w:tcPr>
          <w:p w14:paraId="425774A0" w14:textId="77777777" w:rsidR="0064538D" w:rsidRPr="00E033AB" w:rsidRDefault="0064538D" w:rsidP="00284F33">
            <w:pPr>
              <w:rPr>
                <w:rFonts w:ascii="Myriad Pro" w:hAnsi="Myriad Pro"/>
                <w:b/>
                <w:bCs/>
                <w:color w:val="0D0D0D" w:themeColor="text1" w:themeTint="F2"/>
                <w:sz w:val="20"/>
                <w:szCs w:val="20"/>
              </w:rPr>
            </w:pPr>
            <w:r w:rsidRPr="007D189F">
              <w:rPr>
                <w:rFonts w:ascii="Myriad Pro" w:hAnsi="Myriad Pro"/>
                <w:b/>
                <w:bCs/>
                <w:color w:val="0D0D0D" w:themeColor="text1" w:themeTint="F2"/>
                <w:sz w:val="20"/>
                <w:szCs w:val="20"/>
              </w:rPr>
              <w:t>Величины, используемые при утверждении (расчете) единых (котловых) тарифов</w:t>
            </w:r>
          </w:p>
        </w:tc>
      </w:tr>
      <w:tr w:rsidR="005D5455" w:rsidRPr="00E033AB" w14:paraId="0918D306" w14:textId="77777777" w:rsidTr="00F76D0F">
        <w:trPr>
          <w:gridAfter w:val="1"/>
          <w:wAfter w:w="12" w:type="dxa"/>
          <w:trHeight w:val="300"/>
        </w:trPr>
        <w:tc>
          <w:tcPr>
            <w:tcW w:w="9426" w:type="dxa"/>
            <w:gridSpan w:val="9"/>
            <w:shd w:val="clear" w:color="auto" w:fill="auto"/>
            <w:noWrap/>
            <w:vAlign w:val="bottom"/>
            <w:hideMark/>
          </w:tcPr>
          <w:p w14:paraId="20BCE138" w14:textId="77777777" w:rsidR="005D5455" w:rsidRPr="00E033AB" w:rsidRDefault="005D5455" w:rsidP="005D5455">
            <w:pPr>
              <w:rPr>
                <w:rFonts w:ascii="Myriad Pro" w:hAnsi="Myriad Pro"/>
                <w:color w:val="0D0D0D" w:themeColor="text1" w:themeTint="F2"/>
                <w:sz w:val="20"/>
                <w:szCs w:val="20"/>
              </w:rPr>
            </w:pPr>
            <w:r w:rsidRPr="007D189F">
              <w:rPr>
                <w:rFonts w:ascii="Myriad Pro" w:hAnsi="Myriad Pro"/>
                <w:b/>
                <w:bCs/>
                <w:color w:val="0D0D0D" w:themeColor="text1" w:themeTint="F2"/>
                <w:sz w:val="20"/>
                <w:szCs w:val="20"/>
              </w:rPr>
              <w:t>Полезный отпуск, млн кВт</w:t>
            </w:r>
            <w:r>
              <w:rPr>
                <w:rFonts w:ascii="Myriad Pro" w:hAnsi="Myriad Pro"/>
                <w:b/>
                <w:bCs/>
                <w:color w:val="0D0D0D" w:themeColor="text1" w:themeTint="F2"/>
                <w:sz w:val="20"/>
                <w:szCs w:val="20"/>
              </w:rPr>
              <w:t>*</w:t>
            </w:r>
            <w:r w:rsidRPr="007D189F">
              <w:rPr>
                <w:rFonts w:ascii="Myriad Pro" w:hAnsi="Myriad Pro"/>
                <w:b/>
                <w:bCs/>
                <w:color w:val="0D0D0D" w:themeColor="text1" w:themeTint="F2"/>
                <w:sz w:val="20"/>
                <w:szCs w:val="20"/>
              </w:rPr>
              <w:t>ч</w:t>
            </w:r>
          </w:p>
        </w:tc>
      </w:tr>
      <w:tr w:rsidR="0064538D" w:rsidRPr="00E033AB" w14:paraId="77B592D2" w14:textId="77777777" w:rsidTr="00284F33">
        <w:trPr>
          <w:gridAfter w:val="1"/>
          <w:wAfter w:w="12" w:type="dxa"/>
          <w:trHeight w:val="300"/>
        </w:trPr>
        <w:tc>
          <w:tcPr>
            <w:tcW w:w="1696" w:type="dxa"/>
            <w:shd w:val="clear" w:color="auto" w:fill="auto"/>
            <w:noWrap/>
            <w:vAlign w:val="bottom"/>
            <w:hideMark/>
          </w:tcPr>
          <w:p w14:paraId="18645111" w14:textId="77777777" w:rsidR="0064538D" w:rsidRPr="00E033AB" w:rsidRDefault="0064538D" w:rsidP="00284F33">
            <w:pPr>
              <w:rPr>
                <w:rFonts w:ascii="Myriad Pro" w:hAnsi="Myriad Pro"/>
                <w:color w:val="0D0D0D" w:themeColor="text1" w:themeTint="F2"/>
                <w:sz w:val="20"/>
                <w:szCs w:val="20"/>
              </w:rPr>
            </w:pPr>
            <w:r w:rsidRPr="007D189F">
              <w:rPr>
                <w:rFonts w:ascii="Myriad Pro" w:hAnsi="Myriad Pro"/>
                <w:color w:val="0D0D0D" w:themeColor="text1" w:themeTint="F2"/>
                <w:sz w:val="20"/>
                <w:szCs w:val="20"/>
              </w:rPr>
              <w:t xml:space="preserve">Население и приравненные </w:t>
            </w:r>
          </w:p>
        </w:tc>
        <w:tc>
          <w:tcPr>
            <w:tcW w:w="782" w:type="dxa"/>
            <w:shd w:val="clear" w:color="auto" w:fill="auto"/>
            <w:noWrap/>
            <w:vAlign w:val="center"/>
            <w:hideMark/>
          </w:tcPr>
          <w:p w14:paraId="5B86C261" w14:textId="77777777" w:rsidR="0064538D" w:rsidRPr="006521DF" w:rsidRDefault="0064538D" w:rsidP="00284F33">
            <w:pPr>
              <w:jc w:val="center"/>
              <w:rPr>
                <w:rFonts w:ascii="Myriad Pro" w:hAnsi="Myriad Pro"/>
                <w:b/>
                <w:bCs/>
                <w:color w:val="0D0D0D" w:themeColor="text1" w:themeTint="F2"/>
                <w:sz w:val="20"/>
                <w:szCs w:val="20"/>
              </w:rPr>
            </w:pPr>
            <w:r w:rsidRPr="006521DF">
              <w:rPr>
                <w:rFonts w:ascii="Myriad Pro" w:hAnsi="Myriad Pro"/>
                <w:b/>
                <w:bCs/>
                <w:color w:val="0D0D0D" w:themeColor="text1" w:themeTint="F2"/>
                <w:sz w:val="20"/>
                <w:szCs w:val="20"/>
              </w:rPr>
              <w:t>704</w:t>
            </w:r>
          </w:p>
        </w:tc>
        <w:tc>
          <w:tcPr>
            <w:tcW w:w="828" w:type="dxa"/>
            <w:shd w:val="clear" w:color="auto" w:fill="auto"/>
            <w:noWrap/>
            <w:vAlign w:val="center"/>
            <w:hideMark/>
          </w:tcPr>
          <w:p w14:paraId="5BDBEED5" w14:textId="77777777" w:rsidR="0064538D" w:rsidRPr="00E033AB" w:rsidRDefault="0064538D" w:rsidP="00284F33">
            <w:pPr>
              <w:jc w:val="center"/>
              <w:rPr>
                <w:rFonts w:ascii="Myriad Pro" w:hAnsi="Myriad Pro"/>
                <w:b/>
                <w:bCs/>
                <w:color w:val="0D0D0D" w:themeColor="text1" w:themeTint="F2"/>
                <w:sz w:val="20"/>
                <w:szCs w:val="20"/>
              </w:rPr>
            </w:pPr>
            <w:r w:rsidRPr="00E033AB">
              <w:rPr>
                <w:rFonts w:ascii="Myriad Pro" w:hAnsi="Myriad Pro"/>
                <w:b/>
                <w:bCs/>
                <w:color w:val="0D0D0D" w:themeColor="text1" w:themeTint="F2"/>
                <w:sz w:val="20"/>
                <w:szCs w:val="20"/>
              </w:rPr>
              <w:t>659</w:t>
            </w:r>
          </w:p>
        </w:tc>
        <w:tc>
          <w:tcPr>
            <w:tcW w:w="782" w:type="dxa"/>
            <w:shd w:val="clear" w:color="auto" w:fill="auto"/>
            <w:noWrap/>
            <w:vAlign w:val="center"/>
            <w:hideMark/>
          </w:tcPr>
          <w:p w14:paraId="1F665B4A" w14:textId="77777777" w:rsidR="0064538D" w:rsidRPr="00E033AB" w:rsidRDefault="0064538D" w:rsidP="00284F33">
            <w:pPr>
              <w:jc w:val="center"/>
              <w:rPr>
                <w:rFonts w:ascii="Myriad Pro" w:hAnsi="Myriad Pro"/>
                <w:b/>
                <w:bCs/>
                <w:color w:val="0D0D0D" w:themeColor="text1" w:themeTint="F2"/>
                <w:sz w:val="20"/>
                <w:szCs w:val="20"/>
              </w:rPr>
            </w:pPr>
            <w:r w:rsidRPr="00E033AB">
              <w:rPr>
                <w:rFonts w:ascii="Myriad Pro" w:hAnsi="Myriad Pro"/>
                <w:b/>
                <w:bCs/>
                <w:color w:val="0D0D0D" w:themeColor="text1" w:themeTint="F2"/>
                <w:sz w:val="20"/>
                <w:szCs w:val="20"/>
              </w:rPr>
              <w:t>1 364</w:t>
            </w:r>
          </w:p>
        </w:tc>
        <w:tc>
          <w:tcPr>
            <w:tcW w:w="782" w:type="dxa"/>
            <w:shd w:val="clear" w:color="auto" w:fill="auto"/>
            <w:noWrap/>
            <w:vAlign w:val="center"/>
            <w:hideMark/>
          </w:tcPr>
          <w:p w14:paraId="34C8EDAA" w14:textId="77777777" w:rsidR="0064538D" w:rsidRPr="00E033AB" w:rsidRDefault="0064538D" w:rsidP="00284F33">
            <w:pPr>
              <w:jc w:val="center"/>
              <w:rPr>
                <w:rFonts w:ascii="Myriad Pro" w:hAnsi="Myriad Pro"/>
                <w:b/>
                <w:bCs/>
                <w:color w:val="0D0D0D" w:themeColor="text1" w:themeTint="F2"/>
                <w:sz w:val="20"/>
                <w:szCs w:val="20"/>
              </w:rPr>
            </w:pPr>
            <w:r w:rsidRPr="00E033AB">
              <w:rPr>
                <w:rFonts w:ascii="Myriad Pro" w:hAnsi="Myriad Pro"/>
                <w:b/>
                <w:bCs/>
                <w:color w:val="0D0D0D" w:themeColor="text1" w:themeTint="F2"/>
                <w:sz w:val="20"/>
                <w:szCs w:val="20"/>
              </w:rPr>
              <w:t>704</w:t>
            </w:r>
          </w:p>
        </w:tc>
        <w:tc>
          <w:tcPr>
            <w:tcW w:w="782" w:type="dxa"/>
            <w:shd w:val="clear" w:color="auto" w:fill="auto"/>
            <w:noWrap/>
            <w:vAlign w:val="center"/>
            <w:hideMark/>
          </w:tcPr>
          <w:p w14:paraId="1B526D0D" w14:textId="77777777" w:rsidR="0064538D" w:rsidRPr="00E033AB" w:rsidRDefault="0064538D" w:rsidP="00284F33">
            <w:pPr>
              <w:jc w:val="center"/>
              <w:rPr>
                <w:rFonts w:ascii="Myriad Pro" w:hAnsi="Myriad Pro"/>
                <w:b/>
                <w:bCs/>
                <w:color w:val="0D0D0D" w:themeColor="text1" w:themeTint="F2"/>
                <w:sz w:val="20"/>
                <w:szCs w:val="20"/>
              </w:rPr>
            </w:pPr>
            <w:r w:rsidRPr="00E033AB">
              <w:rPr>
                <w:rFonts w:ascii="Myriad Pro" w:hAnsi="Myriad Pro"/>
                <w:b/>
                <w:bCs/>
                <w:color w:val="0D0D0D" w:themeColor="text1" w:themeTint="F2"/>
                <w:sz w:val="20"/>
                <w:szCs w:val="20"/>
              </w:rPr>
              <w:t>659</w:t>
            </w:r>
          </w:p>
        </w:tc>
        <w:tc>
          <w:tcPr>
            <w:tcW w:w="782" w:type="dxa"/>
            <w:shd w:val="clear" w:color="auto" w:fill="auto"/>
            <w:noWrap/>
            <w:vAlign w:val="center"/>
            <w:hideMark/>
          </w:tcPr>
          <w:p w14:paraId="442E3A7A" w14:textId="77777777" w:rsidR="0064538D" w:rsidRPr="00E033AB" w:rsidRDefault="0064538D" w:rsidP="00284F33">
            <w:pPr>
              <w:jc w:val="center"/>
              <w:rPr>
                <w:rFonts w:ascii="Myriad Pro" w:hAnsi="Myriad Pro"/>
                <w:b/>
                <w:bCs/>
                <w:color w:val="0D0D0D" w:themeColor="text1" w:themeTint="F2"/>
                <w:sz w:val="20"/>
                <w:szCs w:val="20"/>
              </w:rPr>
            </w:pPr>
            <w:r w:rsidRPr="00E033AB">
              <w:rPr>
                <w:rFonts w:ascii="Myriad Pro" w:hAnsi="Myriad Pro"/>
                <w:b/>
                <w:bCs/>
                <w:color w:val="0D0D0D" w:themeColor="text1" w:themeTint="F2"/>
                <w:sz w:val="20"/>
                <w:szCs w:val="20"/>
              </w:rPr>
              <w:t>1 364</w:t>
            </w:r>
          </w:p>
        </w:tc>
        <w:tc>
          <w:tcPr>
            <w:tcW w:w="1192" w:type="dxa"/>
            <w:shd w:val="clear" w:color="auto" w:fill="auto"/>
            <w:noWrap/>
            <w:vAlign w:val="center"/>
            <w:hideMark/>
          </w:tcPr>
          <w:p w14:paraId="3C864159" w14:textId="77777777" w:rsidR="0064538D" w:rsidRPr="00E033AB" w:rsidRDefault="0064538D" w:rsidP="00284F33">
            <w:pPr>
              <w:jc w:val="center"/>
              <w:rPr>
                <w:rFonts w:ascii="Myriad Pro" w:hAnsi="Myriad Pro"/>
                <w:b/>
                <w:bCs/>
                <w:i/>
                <w:iCs/>
                <w:color w:val="0D0D0D" w:themeColor="text1" w:themeTint="F2"/>
                <w:sz w:val="20"/>
                <w:szCs w:val="20"/>
              </w:rPr>
            </w:pPr>
            <w:r w:rsidRPr="00E033AB">
              <w:rPr>
                <w:rFonts w:ascii="Myriad Pro" w:hAnsi="Myriad Pro"/>
                <w:b/>
                <w:bCs/>
                <w:i/>
                <w:iCs/>
                <w:color w:val="0D0D0D" w:themeColor="text1" w:themeTint="F2"/>
                <w:sz w:val="20"/>
                <w:szCs w:val="20"/>
              </w:rPr>
              <w:t>-  6,3</w:t>
            </w:r>
          </w:p>
        </w:tc>
        <w:tc>
          <w:tcPr>
            <w:tcW w:w="1800" w:type="dxa"/>
            <w:shd w:val="clear" w:color="auto" w:fill="auto"/>
            <w:noWrap/>
            <w:vAlign w:val="center"/>
            <w:hideMark/>
          </w:tcPr>
          <w:p w14:paraId="0585C3CF" w14:textId="77777777" w:rsidR="0064538D" w:rsidRPr="00E033AB" w:rsidRDefault="0064538D" w:rsidP="00284F33">
            <w:pPr>
              <w:jc w:val="center"/>
              <w:rPr>
                <w:rFonts w:ascii="Myriad Pro" w:hAnsi="Myriad Pro"/>
                <w:b/>
                <w:bCs/>
                <w:i/>
                <w:iCs/>
                <w:color w:val="0D0D0D" w:themeColor="text1" w:themeTint="F2"/>
                <w:sz w:val="20"/>
                <w:szCs w:val="20"/>
              </w:rPr>
            </w:pPr>
            <w:r w:rsidRPr="00E033AB">
              <w:rPr>
                <w:rFonts w:ascii="Myriad Pro" w:hAnsi="Myriad Pro"/>
                <w:b/>
                <w:bCs/>
                <w:i/>
                <w:iCs/>
                <w:color w:val="0D0D0D" w:themeColor="text1" w:themeTint="F2"/>
                <w:sz w:val="20"/>
                <w:szCs w:val="20"/>
              </w:rPr>
              <w:t>-</w:t>
            </w:r>
          </w:p>
        </w:tc>
      </w:tr>
      <w:tr w:rsidR="0064538D" w:rsidRPr="00E033AB" w14:paraId="2A25384D" w14:textId="77777777" w:rsidTr="00284F33">
        <w:trPr>
          <w:gridAfter w:val="1"/>
          <w:wAfter w:w="12" w:type="dxa"/>
          <w:trHeight w:val="300"/>
        </w:trPr>
        <w:tc>
          <w:tcPr>
            <w:tcW w:w="1696" w:type="dxa"/>
            <w:shd w:val="clear" w:color="auto" w:fill="auto"/>
            <w:noWrap/>
            <w:vAlign w:val="bottom"/>
            <w:hideMark/>
          </w:tcPr>
          <w:p w14:paraId="0BCE6C17" w14:textId="77777777" w:rsidR="0064538D" w:rsidRPr="00E033AB" w:rsidRDefault="0064538D" w:rsidP="00284F33">
            <w:pPr>
              <w:rPr>
                <w:rFonts w:ascii="Myriad Pro" w:hAnsi="Myriad Pro"/>
                <w:color w:val="0D0D0D" w:themeColor="text1" w:themeTint="F2"/>
                <w:sz w:val="20"/>
                <w:szCs w:val="20"/>
              </w:rPr>
            </w:pPr>
            <w:r w:rsidRPr="007D189F">
              <w:rPr>
                <w:rFonts w:ascii="Myriad Pro" w:hAnsi="Myriad Pro"/>
                <w:color w:val="0D0D0D" w:themeColor="text1" w:themeTint="F2"/>
                <w:sz w:val="20"/>
                <w:szCs w:val="20"/>
              </w:rPr>
              <w:t>Прочие потребители</w:t>
            </w:r>
          </w:p>
        </w:tc>
        <w:tc>
          <w:tcPr>
            <w:tcW w:w="782" w:type="dxa"/>
            <w:shd w:val="clear" w:color="auto" w:fill="auto"/>
            <w:noWrap/>
            <w:vAlign w:val="center"/>
            <w:hideMark/>
          </w:tcPr>
          <w:p w14:paraId="0915741E" w14:textId="77777777" w:rsidR="0064538D" w:rsidRPr="006521DF" w:rsidRDefault="0064538D" w:rsidP="00284F33">
            <w:pPr>
              <w:jc w:val="center"/>
              <w:rPr>
                <w:rFonts w:ascii="Myriad Pro" w:hAnsi="Myriad Pro"/>
                <w:b/>
                <w:bCs/>
                <w:color w:val="0D0D0D" w:themeColor="text1" w:themeTint="F2"/>
                <w:sz w:val="20"/>
                <w:szCs w:val="20"/>
              </w:rPr>
            </w:pPr>
            <w:r w:rsidRPr="006521DF">
              <w:rPr>
                <w:rFonts w:ascii="Myriad Pro" w:hAnsi="Myriad Pro"/>
                <w:b/>
                <w:bCs/>
                <w:color w:val="0D0D0D" w:themeColor="text1" w:themeTint="F2"/>
                <w:sz w:val="20"/>
                <w:szCs w:val="20"/>
              </w:rPr>
              <w:t>1 789</w:t>
            </w:r>
          </w:p>
        </w:tc>
        <w:tc>
          <w:tcPr>
            <w:tcW w:w="828" w:type="dxa"/>
            <w:shd w:val="clear" w:color="auto" w:fill="auto"/>
            <w:noWrap/>
            <w:vAlign w:val="center"/>
            <w:hideMark/>
          </w:tcPr>
          <w:p w14:paraId="17145A80" w14:textId="77777777" w:rsidR="0064538D" w:rsidRPr="00E033AB" w:rsidRDefault="0064538D" w:rsidP="00284F33">
            <w:pPr>
              <w:jc w:val="center"/>
              <w:rPr>
                <w:rFonts w:ascii="Myriad Pro" w:hAnsi="Myriad Pro"/>
                <w:b/>
                <w:bCs/>
                <w:color w:val="0D0D0D" w:themeColor="text1" w:themeTint="F2"/>
                <w:sz w:val="20"/>
                <w:szCs w:val="20"/>
              </w:rPr>
            </w:pPr>
            <w:r w:rsidRPr="00E033AB">
              <w:rPr>
                <w:rFonts w:ascii="Myriad Pro" w:hAnsi="Myriad Pro"/>
                <w:b/>
                <w:bCs/>
                <w:color w:val="0D0D0D" w:themeColor="text1" w:themeTint="F2"/>
                <w:sz w:val="20"/>
                <w:szCs w:val="20"/>
              </w:rPr>
              <w:t>1 807</w:t>
            </w:r>
          </w:p>
        </w:tc>
        <w:tc>
          <w:tcPr>
            <w:tcW w:w="782" w:type="dxa"/>
            <w:shd w:val="clear" w:color="auto" w:fill="auto"/>
            <w:noWrap/>
            <w:vAlign w:val="center"/>
            <w:hideMark/>
          </w:tcPr>
          <w:p w14:paraId="02E08B70" w14:textId="77777777" w:rsidR="0064538D" w:rsidRPr="00E033AB" w:rsidRDefault="0064538D" w:rsidP="00284F33">
            <w:pPr>
              <w:jc w:val="center"/>
              <w:rPr>
                <w:rFonts w:ascii="Myriad Pro" w:hAnsi="Myriad Pro"/>
                <w:b/>
                <w:bCs/>
                <w:color w:val="0D0D0D" w:themeColor="text1" w:themeTint="F2"/>
                <w:sz w:val="20"/>
                <w:szCs w:val="20"/>
              </w:rPr>
            </w:pPr>
            <w:r w:rsidRPr="00E033AB">
              <w:rPr>
                <w:rFonts w:ascii="Myriad Pro" w:hAnsi="Myriad Pro"/>
                <w:b/>
                <w:bCs/>
                <w:color w:val="0D0D0D" w:themeColor="text1" w:themeTint="F2"/>
                <w:sz w:val="20"/>
                <w:szCs w:val="20"/>
              </w:rPr>
              <w:t>3 596</w:t>
            </w:r>
          </w:p>
        </w:tc>
        <w:tc>
          <w:tcPr>
            <w:tcW w:w="782" w:type="dxa"/>
            <w:shd w:val="clear" w:color="auto" w:fill="auto"/>
            <w:noWrap/>
            <w:vAlign w:val="center"/>
            <w:hideMark/>
          </w:tcPr>
          <w:p w14:paraId="7B51FE3B" w14:textId="77777777" w:rsidR="0064538D" w:rsidRPr="00E033AB" w:rsidRDefault="0064538D" w:rsidP="00284F33">
            <w:pPr>
              <w:jc w:val="center"/>
              <w:rPr>
                <w:rFonts w:ascii="Myriad Pro" w:hAnsi="Myriad Pro"/>
                <w:b/>
                <w:bCs/>
                <w:color w:val="0D0D0D" w:themeColor="text1" w:themeTint="F2"/>
                <w:sz w:val="20"/>
                <w:szCs w:val="20"/>
              </w:rPr>
            </w:pPr>
            <w:r w:rsidRPr="00E033AB">
              <w:rPr>
                <w:rFonts w:ascii="Myriad Pro" w:hAnsi="Myriad Pro"/>
                <w:b/>
                <w:bCs/>
                <w:color w:val="0D0D0D" w:themeColor="text1" w:themeTint="F2"/>
                <w:sz w:val="20"/>
                <w:szCs w:val="20"/>
              </w:rPr>
              <w:t>1 789</w:t>
            </w:r>
          </w:p>
        </w:tc>
        <w:tc>
          <w:tcPr>
            <w:tcW w:w="782" w:type="dxa"/>
            <w:shd w:val="clear" w:color="auto" w:fill="auto"/>
            <w:noWrap/>
            <w:vAlign w:val="center"/>
            <w:hideMark/>
          </w:tcPr>
          <w:p w14:paraId="139326A2" w14:textId="77777777" w:rsidR="0064538D" w:rsidRPr="00E033AB" w:rsidRDefault="0064538D" w:rsidP="00284F33">
            <w:pPr>
              <w:jc w:val="center"/>
              <w:rPr>
                <w:rFonts w:ascii="Myriad Pro" w:hAnsi="Myriad Pro"/>
                <w:b/>
                <w:bCs/>
                <w:color w:val="0D0D0D" w:themeColor="text1" w:themeTint="F2"/>
                <w:sz w:val="20"/>
                <w:szCs w:val="20"/>
              </w:rPr>
            </w:pPr>
            <w:r w:rsidRPr="00E033AB">
              <w:rPr>
                <w:rFonts w:ascii="Myriad Pro" w:hAnsi="Myriad Pro"/>
                <w:b/>
                <w:bCs/>
                <w:color w:val="0D0D0D" w:themeColor="text1" w:themeTint="F2"/>
                <w:sz w:val="20"/>
                <w:szCs w:val="20"/>
              </w:rPr>
              <w:t>1 807</w:t>
            </w:r>
          </w:p>
        </w:tc>
        <w:tc>
          <w:tcPr>
            <w:tcW w:w="782" w:type="dxa"/>
            <w:shd w:val="clear" w:color="auto" w:fill="auto"/>
            <w:noWrap/>
            <w:vAlign w:val="center"/>
            <w:hideMark/>
          </w:tcPr>
          <w:p w14:paraId="0F3DCF60" w14:textId="77777777" w:rsidR="0064538D" w:rsidRPr="00E033AB" w:rsidRDefault="0064538D" w:rsidP="00284F33">
            <w:pPr>
              <w:jc w:val="center"/>
              <w:rPr>
                <w:rFonts w:ascii="Myriad Pro" w:hAnsi="Myriad Pro"/>
                <w:b/>
                <w:bCs/>
                <w:color w:val="0D0D0D" w:themeColor="text1" w:themeTint="F2"/>
                <w:sz w:val="20"/>
                <w:szCs w:val="20"/>
              </w:rPr>
            </w:pPr>
            <w:r w:rsidRPr="00E033AB">
              <w:rPr>
                <w:rFonts w:ascii="Myriad Pro" w:hAnsi="Myriad Pro"/>
                <w:b/>
                <w:bCs/>
                <w:color w:val="0D0D0D" w:themeColor="text1" w:themeTint="F2"/>
                <w:sz w:val="20"/>
                <w:szCs w:val="20"/>
              </w:rPr>
              <w:t>3 596</w:t>
            </w:r>
          </w:p>
        </w:tc>
        <w:tc>
          <w:tcPr>
            <w:tcW w:w="1192" w:type="dxa"/>
            <w:shd w:val="clear" w:color="auto" w:fill="auto"/>
            <w:noWrap/>
            <w:vAlign w:val="center"/>
            <w:hideMark/>
          </w:tcPr>
          <w:p w14:paraId="51494408" w14:textId="77777777" w:rsidR="0064538D" w:rsidRPr="00E033AB" w:rsidRDefault="0064538D" w:rsidP="00284F33">
            <w:pPr>
              <w:jc w:val="center"/>
              <w:rPr>
                <w:rFonts w:ascii="Myriad Pro" w:hAnsi="Myriad Pro"/>
                <w:b/>
                <w:bCs/>
                <w:i/>
                <w:iCs/>
                <w:color w:val="0D0D0D" w:themeColor="text1" w:themeTint="F2"/>
                <w:sz w:val="20"/>
                <w:szCs w:val="20"/>
              </w:rPr>
            </w:pPr>
            <w:r w:rsidRPr="00E033AB">
              <w:rPr>
                <w:rFonts w:ascii="Myriad Pro" w:hAnsi="Myriad Pro"/>
                <w:b/>
                <w:bCs/>
                <w:i/>
                <w:iCs/>
                <w:color w:val="0D0D0D" w:themeColor="text1" w:themeTint="F2"/>
                <w:sz w:val="20"/>
                <w:szCs w:val="20"/>
              </w:rPr>
              <w:t>1,0</w:t>
            </w:r>
          </w:p>
        </w:tc>
        <w:tc>
          <w:tcPr>
            <w:tcW w:w="1800" w:type="dxa"/>
            <w:shd w:val="clear" w:color="auto" w:fill="auto"/>
            <w:noWrap/>
            <w:vAlign w:val="center"/>
            <w:hideMark/>
          </w:tcPr>
          <w:p w14:paraId="02C3BC8E" w14:textId="77777777" w:rsidR="0064538D" w:rsidRPr="00E033AB" w:rsidRDefault="0064538D" w:rsidP="00284F33">
            <w:pPr>
              <w:jc w:val="center"/>
              <w:rPr>
                <w:rFonts w:ascii="Myriad Pro" w:hAnsi="Myriad Pro"/>
                <w:b/>
                <w:bCs/>
                <w:i/>
                <w:iCs/>
                <w:color w:val="0D0D0D" w:themeColor="text1" w:themeTint="F2"/>
                <w:sz w:val="20"/>
                <w:szCs w:val="20"/>
              </w:rPr>
            </w:pPr>
            <w:r w:rsidRPr="00E033AB">
              <w:rPr>
                <w:rFonts w:ascii="Myriad Pro" w:hAnsi="Myriad Pro"/>
                <w:b/>
                <w:bCs/>
                <w:i/>
                <w:iCs/>
                <w:color w:val="0D0D0D" w:themeColor="text1" w:themeTint="F2"/>
                <w:sz w:val="20"/>
                <w:szCs w:val="20"/>
              </w:rPr>
              <w:t>-</w:t>
            </w:r>
          </w:p>
        </w:tc>
      </w:tr>
      <w:tr w:rsidR="0064538D" w:rsidRPr="00E033AB" w14:paraId="7CEA2EB3" w14:textId="77777777" w:rsidTr="00284F33">
        <w:trPr>
          <w:gridAfter w:val="1"/>
          <w:wAfter w:w="12" w:type="dxa"/>
          <w:trHeight w:val="300"/>
        </w:trPr>
        <w:tc>
          <w:tcPr>
            <w:tcW w:w="1696" w:type="dxa"/>
            <w:shd w:val="clear" w:color="auto" w:fill="auto"/>
            <w:noWrap/>
            <w:vAlign w:val="bottom"/>
            <w:hideMark/>
          </w:tcPr>
          <w:p w14:paraId="70EDBBF6" w14:textId="77777777" w:rsidR="0064538D" w:rsidRPr="00E033AB" w:rsidRDefault="0064538D" w:rsidP="00284F33">
            <w:pPr>
              <w:rPr>
                <w:rFonts w:ascii="Myriad Pro" w:hAnsi="Myriad Pro"/>
                <w:color w:val="0D0D0D" w:themeColor="text1" w:themeTint="F2"/>
                <w:sz w:val="20"/>
                <w:szCs w:val="20"/>
              </w:rPr>
            </w:pPr>
            <w:r w:rsidRPr="007D189F">
              <w:rPr>
                <w:rFonts w:ascii="Myriad Pro" w:hAnsi="Myriad Pro"/>
                <w:color w:val="0D0D0D" w:themeColor="text1" w:themeTint="F2"/>
                <w:sz w:val="20"/>
                <w:szCs w:val="20"/>
              </w:rPr>
              <w:t>ВН</w:t>
            </w:r>
          </w:p>
        </w:tc>
        <w:tc>
          <w:tcPr>
            <w:tcW w:w="782" w:type="dxa"/>
            <w:shd w:val="clear" w:color="auto" w:fill="auto"/>
            <w:noWrap/>
            <w:vAlign w:val="center"/>
            <w:hideMark/>
          </w:tcPr>
          <w:p w14:paraId="6B50C2FA" w14:textId="77777777" w:rsidR="0064538D" w:rsidRPr="00E033AB" w:rsidRDefault="0064538D" w:rsidP="00284F33">
            <w:pPr>
              <w:jc w:val="center"/>
              <w:rPr>
                <w:rFonts w:ascii="Myriad Pro" w:hAnsi="Myriad Pro"/>
                <w:color w:val="0D0D0D" w:themeColor="text1" w:themeTint="F2"/>
                <w:sz w:val="20"/>
                <w:szCs w:val="20"/>
              </w:rPr>
            </w:pPr>
            <w:r w:rsidRPr="006521DF">
              <w:rPr>
                <w:rFonts w:ascii="Myriad Pro" w:hAnsi="Myriad Pro"/>
                <w:color w:val="0D0D0D" w:themeColor="text1" w:themeTint="F2"/>
                <w:sz w:val="20"/>
                <w:szCs w:val="20"/>
              </w:rPr>
              <w:t>1 024</w:t>
            </w:r>
          </w:p>
        </w:tc>
        <w:tc>
          <w:tcPr>
            <w:tcW w:w="828" w:type="dxa"/>
            <w:shd w:val="clear" w:color="auto" w:fill="auto"/>
            <w:noWrap/>
            <w:vAlign w:val="center"/>
            <w:hideMark/>
          </w:tcPr>
          <w:p w14:paraId="1454DF58" w14:textId="77777777" w:rsidR="0064538D" w:rsidRPr="00E033AB" w:rsidRDefault="0064538D" w:rsidP="00284F33">
            <w:pPr>
              <w:jc w:val="center"/>
              <w:rPr>
                <w:rFonts w:ascii="Myriad Pro" w:hAnsi="Myriad Pro"/>
                <w:color w:val="0D0D0D" w:themeColor="text1" w:themeTint="F2"/>
                <w:sz w:val="20"/>
                <w:szCs w:val="20"/>
              </w:rPr>
            </w:pPr>
            <w:r w:rsidRPr="00E033AB">
              <w:rPr>
                <w:rFonts w:ascii="Myriad Pro" w:hAnsi="Myriad Pro"/>
                <w:color w:val="0D0D0D" w:themeColor="text1" w:themeTint="F2"/>
                <w:sz w:val="20"/>
                <w:szCs w:val="20"/>
              </w:rPr>
              <w:t>1 078</w:t>
            </w:r>
          </w:p>
        </w:tc>
        <w:tc>
          <w:tcPr>
            <w:tcW w:w="782" w:type="dxa"/>
            <w:shd w:val="clear" w:color="auto" w:fill="auto"/>
            <w:noWrap/>
            <w:vAlign w:val="center"/>
            <w:hideMark/>
          </w:tcPr>
          <w:p w14:paraId="1708E373" w14:textId="77777777" w:rsidR="0064538D" w:rsidRPr="00E033AB" w:rsidRDefault="0064538D" w:rsidP="00284F33">
            <w:pPr>
              <w:jc w:val="center"/>
              <w:rPr>
                <w:rFonts w:ascii="Myriad Pro" w:hAnsi="Myriad Pro"/>
                <w:color w:val="0D0D0D" w:themeColor="text1" w:themeTint="F2"/>
                <w:sz w:val="20"/>
                <w:szCs w:val="20"/>
              </w:rPr>
            </w:pPr>
            <w:r w:rsidRPr="00E033AB">
              <w:rPr>
                <w:rFonts w:ascii="Myriad Pro" w:hAnsi="Myriad Pro"/>
                <w:color w:val="0D0D0D" w:themeColor="text1" w:themeTint="F2"/>
                <w:sz w:val="20"/>
                <w:szCs w:val="20"/>
              </w:rPr>
              <w:t>2 101</w:t>
            </w:r>
          </w:p>
        </w:tc>
        <w:tc>
          <w:tcPr>
            <w:tcW w:w="782" w:type="dxa"/>
            <w:shd w:val="clear" w:color="auto" w:fill="auto"/>
            <w:noWrap/>
            <w:vAlign w:val="center"/>
            <w:hideMark/>
          </w:tcPr>
          <w:p w14:paraId="4B0A7A42" w14:textId="77777777" w:rsidR="0064538D" w:rsidRPr="00E033AB" w:rsidRDefault="0064538D" w:rsidP="00284F33">
            <w:pPr>
              <w:jc w:val="center"/>
              <w:rPr>
                <w:rFonts w:ascii="Myriad Pro" w:hAnsi="Myriad Pro"/>
                <w:color w:val="0D0D0D" w:themeColor="text1" w:themeTint="F2"/>
                <w:sz w:val="20"/>
                <w:szCs w:val="20"/>
              </w:rPr>
            </w:pPr>
            <w:r w:rsidRPr="00E033AB">
              <w:rPr>
                <w:rFonts w:ascii="Myriad Pro" w:hAnsi="Myriad Pro"/>
                <w:color w:val="0D0D0D" w:themeColor="text1" w:themeTint="F2"/>
                <w:sz w:val="20"/>
                <w:szCs w:val="20"/>
              </w:rPr>
              <w:t>1 024</w:t>
            </w:r>
          </w:p>
        </w:tc>
        <w:tc>
          <w:tcPr>
            <w:tcW w:w="782" w:type="dxa"/>
            <w:shd w:val="clear" w:color="auto" w:fill="auto"/>
            <w:noWrap/>
            <w:vAlign w:val="center"/>
            <w:hideMark/>
          </w:tcPr>
          <w:p w14:paraId="6C011AC1" w14:textId="77777777" w:rsidR="0064538D" w:rsidRPr="00E033AB" w:rsidRDefault="0064538D" w:rsidP="00284F33">
            <w:pPr>
              <w:jc w:val="center"/>
              <w:rPr>
                <w:rFonts w:ascii="Myriad Pro" w:hAnsi="Myriad Pro"/>
                <w:color w:val="0D0D0D" w:themeColor="text1" w:themeTint="F2"/>
                <w:sz w:val="20"/>
                <w:szCs w:val="20"/>
              </w:rPr>
            </w:pPr>
            <w:r w:rsidRPr="00E033AB">
              <w:rPr>
                <w:rFonts w:ascii="Myriad Pro" w:hAnsi="Myriad Pro"/>
                <w:color w:val="0D0D0D" w:themeColor="text1" w:themeTint="F2"/>
                <w:sz w:val="20"/>
                <w:szCs w:val="20"/>
              </w:rPr>
              <w:t>1 078</w:t>
            </w:r>
          </w:p>
        </w:tc>
        <w:tc>
          <w:tcPr>
            <w:tcW w:w="782" w:type="dxa"/>
            <w:shd w:val="clear" w:color="auto" w:fill="auto"/>
            <w:noWrap/>
            <w:vAlign w:val="center"/>
            <w:hideMark/>
          </w:tcPr>
          <w:p w14:paraId="016C43B8" w14:textId="77777777" w:rsidR="0064538D" w:rsidRPr="00E033AB" w:rsidRDefault="0064538D" w:rsidP="00284F33">
            <w:pPr>
              <w:jc w:val="center"/>
              <w:rPr>
                <w:rFonts w:ascii="Myriad Pro" w:hAnsi="Myriad Pro"/>
                <w:color w:val="0D0D0D" w:themeColor="text1" w:themeTint="F2"/>
                <w:sz w:val="20"/>
                <w:szCs w:val="20"/>
              </w:rPr>
            </w:pPr>
            <w:r w:rsidRPr="00E033AB">
              <w:rPr>
                <w:rFonts w:ascii="Myriad Pro" w:hAnsi="Myriad Pro"/>
                <w:color w:val="0D0D0D" w:themeColor="text1" w:themeTint="F2"/>
                <w:sz w:val="20"/>
                <w:szCs w:val="20"/>
              </w:rPr>
              <w:t>2 101</w:t>
            </w:r>
          </w:p>
        </w:tc>
        <w:tc>
          <w:tcPr>
            <w:tcW w:w="1192" w:type="dxa"/>
            <w:shd w:val="clear" w:color="auto" w:fill="auto"/>
            <w:noWrap/>
            <w:vAlign w:val="center"/>
            <w:hideMark/>
          </w:tcPr>
          <w:p w14:paraId="316EA902" w14:textId="77777777" w:rsidR="0064538D" w:rsidRPr="00E033AB" w:rsidRDefault="0064538D" w:rsidP="00284F33">
            <w:pPr>
              <w:jc w:val="center"/>
              <w:rPr>
                <w:rFonts w:ascii="Myriad Pro" w:hAnsi="Myriad Pro"/>
                <w:i/>
                <w:iCs/>
                <w:color w:val="0D0D0D" w:themeColor="text1" w:themeTint="F2"/>
                <w:sz w:val="20"/>
                <w:szCs w:val="20"/>
              </w:rPr>
            </w:pPr>
            <w:r w:rsidRPr="00E033AB">
              <w:rPr>
                <w:rFonts w:ascii="Myriad Pro" w:hAnsi="Myriad Pro"/>
                <w:i/>
                <w:iCs/>
                <w:color w:val="0D0D0D" w:themeColor="text1" w:themeTint="F2"/>
                <w:sz w:val="20"/>
                <w:szCs w:val="20"/>
              </w:rPr>
              <w:t>5,2</w:t>
            </w:r>
          </w:p>
        </w:tc>
        <w:tc>
          <w:tcPr>
            <w:tcW w:w="1800" w:type="dxa"/>
            <w:shd w:val="clear" w:color="auto" w:fill="auto"/>
            <w:noWrap/>
            <w:vAlign w:val="center"/>
            <w:hideMark/>
          </w:tcPr>
          <w:p w14:paraId="7D569049" w14:textId="77777777" w:rsidR="0064538D" w:rsidRPr="00E033AB" w:rsidRDefault="0064538D" w:rsidP="00284F33">
            <w:pPr>
              <w:jc w:val="center"/>
              <w:rPr>
                <w:rFonts w:ascii="Myriad Pro" w:hAnsi="Myriad Pro"/>
                <w:i/>
                <w:iCs/>
                <w:color w:val="0D0D0D" w:themeColor="text1" w:themeTint="F2"/>
                <w:sz w:val="20"/>
                <w:szCs w:val="20"/>
              </w:rPr>
            </w:pPr>
            <w:r w:rsidRPr="00E033AB">
              <w:rPr>
                <w:rFonts w:ascii="Myriad Pro" w:hAnsi="Myriad Pro"/>
                <w:i/>
                <w:iCs/>
                <w:color w:val="0D0D0D" w:themeColor="text1" w:themeTint="F2"/>
                <w:sz w:val="20"/>
                <w:szCs w:val="20"/>
              </w:rPr>
              <w:t>-</w:t>
            </w:r>
          </w:p>
        </w:tc>
      </w:tr>
      <w:tr w:rsidR="0064538D" w:rsidRPr="00E033AB" w14:paraId="5B68EC3F" w14:textId="77777777" w:rsidTr="00284F33">
        <w:trPr>
          <w:gridAfter w:val="1"/>
          <w:wAfter w:w="12" w:type="dxa"/>
          <w:trHeight w:val="300"/>
        </w:trPr>
        <w:tc>
          <w:tcPr>
            <w:tcW w:w="1696" w:type="dxa"/>
            <w:shd w:val="clear" w:color="auto" w:fill="auto"/>
            <w:noWrap/>
            <w:vAlign w:val="bottom"/>
            <w:hideMark/>
          </w:tcPr>
          <w:p w14:paraId="3F0E7A18" w14:textId="77777777" w:rsidR="0064538D" w:rsidRPr="00E033AB" w:rsidRDefault="0064538D" w:rsidP="00284F33">
            <w:pPr>
              <w:rPr>
                <w:rFonts w:ascii="Myriad Pro" w:hAnsi="Myriad Pro"/>
                <w:color w:val="0D0D0D" w:themeColor="text1" w:themeTint="F2"/>
                <w:sz w:val="20"/>
                <w:szCs w:val="20"/>
              </w:rPr>
            </w:pPr>
            <w:r w:rsidRPr="007D189F">
              <w:rPr>
                <w:rFonts w:ascii="Myriad Pro" w:hAnsi="Myriad Pro"/>
                <w:color w:val="0D0D0D" w:themeColor="text1" w:themeTint="F2"/>
                <w:sz w:val="20"/>
                <w:szCs w:val="20"/>
              </w:rPr>
              <w:t>СН-I</w:t>
            </w:r>
          </w:p>
        </w:tc>
        <w:tc>
          <w:tcPr>
            <w:tcW w:w="782" w:type="dxa"/>
            <w:shd w:val="clear" w:color="auto" w:fill="auto"/>
            <w:noWrap/>
            <w:vAlign w:val="center"/>
            <w:hideMark/>
          </w:tcPr>
          <w:p w14:paraId="296EC84E" w14:textId="77777777" w:rsidR="0064538D" w:rsidRPr="006521DF" w:rsidRDefault="0064538D" w:rsidP="00284F33">
            <w:pPr>
              <w:jc w:val="center"/>
              <w:rPr>
                <w:rFonts w:ascii="Myriad Pro" w:hAnsi="Myriad Pro"/>
                <w:color w:val="0D0D0D" w:themeColor="text1" w:themeTint="F2"/>
                <w:sz w:val="20"/>
                <w:szCs w:val="20"/>
              </w:rPr>
            </w:pPr>
            <w:r w:rsidRPr="006521DF">
              <w:rPr>
                <w:rFonts w:ascii="Myriad Pro" w:hAnsi="Myriad Pro"/>
                <w:color w:val="0D0D0D" w:themeColor="text1" w:themeTint="F2"/>
                <w:sz w:val="20"/>
                <w:szCs w:val="20"/>
              </w:rPr>
              <w:t>124</w:t>
            </w:r>
          </w:p>
        </w:tc>
        <w:tc>
          <w:tcPr>
            <w:tcW w:w="828" w:type="dxa"/>
            <w:shd w:val="clear" w:color="auto" w:fill="auto"/>
            <w:noWrap/>
            <w:vAlign w:val="center"/>
            <w:hideMark/>
          </w:tcPr>
          <w:p w14:paraId="1A072D28" w14:textId="77777777" w:rsidR="0064538D" w:rsidRPr="00E033AB" w:rsidRDefault="0064538D" w:rsidP="00284F33">
            <w:pPr>
              <w:jc w:val="center"/>
              <w:rPr>
                <w:rFonts w:ascii="Myriad Pro" w:hAnsi="Myriad Pro"/>
                <w:color w:val="0D0D0D" w:themeColor="text1" w:themeTint="F2"/>
                <w:sz w:val="20"/>
                <w:szCs w:val="20"/>
              </w:rPr>
            </w:pPr>
            <w:r w:rsidRPr="00E033AB">
              <w:rPr>
                <w:rFonts w:ascii="Myriad Pro" w:hAnsi="Myriad Pro"/>
                <w:color w:val="0D0D0D" w:themeColor="text1" w:themeTint="F2"/>
                <w:sz w:val="20"/>
                <w:szCs w:val="20"/>
              </w:rPr>
              <w:t>143</w:t>
            </w:r>
          </w:p>
        </w:tc>
        <w:tc>
          <w:tcPr>
            <w:tcW w:w="782" w:type="dxa"/>
            <w:shd w:val="clear" w:color="auto" w:fill="auto"/>
            <w:noWrap/>
            <w:vAlign w:val="center"/>
            <w:hideMark/>
          </w:tcPr>
          <w:p w14:paraId="205C22B0" w14:textId="77777777" w:rsidR="0064538D" w:rsidRPr="00E033AB" w:rsidRDefault="0064538D" w:rsidP="00284F33">
            <w:pPr>
              <w:jc w:val="center"/>
              <w:rPr>
                <w:rFonts w:ascii="Myriad Pro" w:hAnsi="Myriad Pro"/>
                <w:color w:val="0D0D0D" w:themeColor="text1" w:themeTint="F2"/>
                <w:sz w:val="20"/>
                <w:szCs w:val="20"/>
              </w:rPr>
            </w:pPr>
            <w:r w:rsidRPr="00E033AB">
              <w:rPr>
                <w:rFonts w:ascii="Myriad Pro" w:hAnsi="Myriad Pro"/>
                <w:color w:val="0D0D0D" w:themeColor="text1" w:themeTint="F2"/>
                <w:sz w:val="20"/>
                <w:szCs w:val="20"/>
              </w:rPr>
              <w:t>267</w:t>
            </w:r>
          </w:p>
        </w:tc>
        <w:tc>
          <w:tcPr>
            <w:tcW w:w="782" w:type="dxa"/>
            <w:shd w:val="clear" w:color="auto" w:fill="auto"/>
            <w:noWrap/>
            <w:vAlign w:val="center"/>
            <w:hideMark/>
          </w:tcPr>
          <w:p w14:paraId="09AB7489" w14:textId="77777777" w:rsidR="0064538D" w:rsidRPr="00E033AB" w:rsidRDefault="0064538D" w:rsidP="00284F33">
            <w:pPr>
              <w:jc w:val="center"/>
              <w:rPr>
                <w:rFonts w:ascii="Myriad Pro" w:hAnsi="Myriad Pro"/>
                <w:color w:val="0D0D0D" w:themeColor="text1" w:themeTint="F2"/>
                <w:sz w:val="20"/>
                <w:szCs w:val="20"/>
              </w:rPr>
            </w:pPr>
            <w:r w:rsidRPr="00E033AB">
              <w:rPr>
                <w:rFonts w:ascii="Myriad Pro" w:hAnsi="Myriad Pro"/>
                <w:color w:val="0D0D0D" w:themeColor="text1" w:themeTint="F2"/>
                <w:sz w:val="20"/>
                <w:szCs w:val="20"/>
              </w:rPr>
              <w:t>124</w:t>
            </w:r>
          </w:p>
        </w:tc>
        <w:tc>
          <w:tcPr>
            <w:tcW w:w="782" w:type="dxa"/>
            <w:shd w:val="clear" w:color="auto" w:fill="auto"/>
            <w:noWrap/>
            <w:vAlign w:val="center"/>
            <w:hideMark/>
          </w:tcPr>
          <w:p w14:paraId="11A260E6" w14:textId="77777777" w:rsidR="0064538D" w:rsidRPr="00E033AB" w:rsidRDefault="0064538D" w:rsidP="00284F33">
            <w:pPr>
              <w:jc w:val="center"/>
              <w:rPr>
                <w:rFonts w:ascii="Myriad Pro" w:hAnsi="Myriad Pro"/>
                <w:color w:val="0D0D0D" w:themeColor="text1" w:themeTint="F2"/>
                <w:sz w:val="20"/>
                <w:szCs w:val="20"/>
              </w:rPr>
            </w:pPr>
            <w:r w:rsidRPr="00E033AB">
              <w:rPr>
                <w:rFonts w:ascii="Myriad Pro" w:hAnsi="Myriad Pro"/>
                <w:color w:val="0D0D0D" w:themeColor="text1" w:themeTint="F2"/>
                <w:sz w:val="20"/>
                <w:szCs w:val="20"/>
              </w:rPr>
              <w:t>143</w:t>
            </w:r>
          </w:p>
        </w:tc>
        <w:tc>
          <w:tcPr>
            <w:tcW w:w="782" w:type="dxa"/>
            <w:shd w:val="clear" w:color="auto" w:fill="auto"/>
            <w:noWrap/>
            <w:vAlign w:val="center"/>
            <w:hideMark/>
          </w:tcPr>
          <w:p w14:paraId="1D6C02B7" w14:textId="77777777" w:rsidR="0064538D" w:rsidRPr="00E033AB" w:rsidRDefault="0064538D" w:rsidP="00284F33">
            <w:pPr>
              <w:jc w:val="center"/>
              <w:rPr>
                <w:rFonts w:ascii="Myriad Pro" w:hAnsi="Myriad Pro"/>
                <w:color w:val="0D0D0D" w:themeColor="text1" w:themeTint="F2"/>
                <w:sz w:val="20"/>
                <w:szCs w:val="20"/>
              </w:rPr>
            </w:pPr>
            <w:r w:rsidRPr="00E033AB">
              <w:rPr>
                <w:rFonts w:ascii="Myriad Pro" w:hAnsi="Myriad Pro"/>
                <w:color w:val="0D0D0D" w:themeColor="text1" w:themeTint="F2"/>
                <w:sz w:val="20"/>
                <w:szCs w:val="20"/>
              </w:rPr>
              <w:t>267</w:t>
            </w:r>
          </w:p>
        </w:tc>
        <w:tc>
          <w:tcPr>
            <w:tcW w:w="1192" w:type="dxa"/>
            <w:shd w:val="clear" w:color="auto" w:fill="auto"/>
            <w:noWrap/>
            <w:vAlign w:val="center"/>
            <w:hideMark/>
          </w:tcPr>
          <w:p w14:paraId="53B0F1EF" w14:textId="77777777" w:rsidR="0064538D" w:rsidRPr="00E033AB" w:rsidRDefault="0064538D" w:rsidP="00284F33">
            <w:pPr>
              <w:jc w:val="center"/>
              <w:rPr>
                <w:rFonts w:ascii="Myriad Pro" w:hAnsi="Myriad Pro"/>
                <w:i/>
                <w:iCs/>
                <w:color w:val="0D0D0D" w:themeColor="text1" w:themeTint="F2"/>
                <w:sz w:val="20"/>
                <w:szCs w:val="20"/>
              </w:rPr>
            </w:pPr>
            <w:r w:rsidRPr="00E033AB">
              <w:rPr>
                <w:rFonts w:ascii="Myriad Pro" w:hAnsi="Myriad Pro"/>
                <w:i/>
                <w:iCs/>
                <w:color w:val="0D0D0D" w:themeColor="text1" w:themeTint="F2"/>
                <w:sz w:val="20"/>
                <w:szCs w:val="20"/>
              </w:rPr>
              <w:t>15,4</w:t>
            </w:r>
          </w:p>
        </w:tc>
        <w:tc>
          <w:tcPr>
            <w:tcW w:w="1800" w:type="dxa"/>
            <w:shd w:val="clear" w:color="auto" w:fill="auto"/>
            <w:noWrap/>
            <w:vAlign w:val="center"/>
            <w:hideMark/>
          </w:tcPr>
          <w:p w14:paraId="463E344B" w14:textId="77777777" w:rsidR="0064538D" w:rsidRPr="00E033AB" w:rsidRDefault="0064538D" w:rsidP="00284F33">
            <w:pPr>
              <w:jc w:val="center"/>
              <w:rPr>
                <w:rFonts w:ascii="Myriad Pro" w:hAnsi="Myriad Pro"/>
                <w:i/>
                <w:iCs/>
                <w:color w:val="0D0D0D" w:themeColor="text1" w:themeTint="F2"/>
                <w:sz w:val="20"/>
                <w:szCs w:val="20"/>
              </w:rPr>
            </w:pPr>
            <w:r w:rsidRPr="00E033AB">
              <w:rPr>
                <w:rFonts w:ascii="Myriad Pro" w:hAnsi="Myriad Pro"/>
                <w:i/>
                <w:iCs/>
                <w:color w:val="0D0D0D" w:themeColor="text1" w:themeTint="F2"/>
                <w:sz w:val="20"/>
                <w:szCs w:val="20"/>
              </w:rPr>
              <w:t>-</w:t>
            </w:r>
          </w:p>
        </w:tc>
      </w:tr>
      <w:tr w:rsidR="0064538D" w:rsidRPr="00E033AB" w14:paraId="7E6151A4" w14:textId="77777777" w:rsidTr="00284F33">
        <w:trPr>
          <w:gridAfter w:val="1"/>
          <w:wAfter w:w="12" w:type="dxa"/>
          <w:trHeight w:val="300"/>
        </w:trPr>
        <w:tc>
          <w:tcPr>
            <w:tcW w:w="1696" w:type="dxa"/>
            <w:shd w:val="clear" w:color="auto" w:fill="auto"/>
            <w:noWrap/>
            <w:vAlign w:val="bottom"/>
            <w:hideMark/>
          </w:tcPr>
          <w:p w14:paraId="633C2645" w14:textId="77777777" w:rsidR="0064538D" w:rsidRPr="00E033AB" w:rsidRDefault="0064538D" w:rsidP="00284F33">
            <w:pPr>
              <w:rPr>
                <w:rFonts w:ascii="Myriad Pro" w:hAnsi="Myriad Pro"/>
                <w:color w:val="0D0D0D" w:themeColor="text1" w:themeTint="F2"/>
                <w:sz w:val="20"/>
                <w:szCs w:val="20"/>
              </w:rPr>
            </w:pPr>
            <w:r w:rsidRPr="007D189F">
              <w:rPr>
                <w:rFonts w:ascii="Myriad Pro" w:hAnsi="Myriad Pro"/>
                <w:color w:val="0D0D0D" w:themeColor="text1" w:themeTint="F2"/>
                <w:sz w:val="20"/>
                <w:szCs w:val="20"/>
              </w:rPr>
              <w:t>СН-II</w:t>
            </w:r>
          </w:p>
        </w:tc>
        <w:tc>
          <w:tcPr>
            <w:tcW w:w="782" w:type="dxa"/>
            <w:shd w:val="clear" w:color="auto" w:fill="auto"/>
            <w:noWrap/>
            <w:vAlign w:val="center"/>
            <w:hideMark/>
          </w:tcPr>
          <w:p w14:paraId="159508CD" w14:textId="77777777" w:rsidR="0064538D" w:rsidRPr="006521DF" w:rsidRDefault="0064538D" w:rsidP="00284F33">
            <w:pPr>
              <w:jc w:val="center"/>
              <w:rPr>
                <w:rFonts w:ascii="Myriad Pro" w:hAnsi="Myriad Pro"/>
                <w:color w:val="0D0D0D" w:themeColor="text1" w:themeTint="F2"/>
                <w:sz w:val="20"/>
                <w:szCs w:val="20"/>
              </w:rPr>
            </w:pPr>
            <w:r w:rsidRPr="006521DF">
              <w:rPr>
                <w:rFonts w:ascii="Myriad Pro" w:hAnsi="Myriad Pro"/>
                <w:color w:val="0D0D0D" w:themeColor="text1" w:themeTint="F2"/>
                <w:sz w:val="20"/>
                <w:szCs w:val="20"/>
              </w:rPr>
              <w:t>442</w:t>
            </w:r>
          </w:p>
        </w:tc>
        <w:tc>
          <w:tcPr>
            <w:tcW w:w="828" w:type="dxa"/>
            <w:shd w:val="clear" w:color="auto" w:fill="auto"/>
            <w:noWrap/>
            <w:vAlign w:val="center"/>
            <w:hideMark/>
          </w:tcPr>
          <w:p w14:paraId="117F4AE3" w14:textId="77777777" w:rsidR="0064538D" w:rsidRPr="00E033AB" w:rsidRDefault="0064538D" w:rsidP="00284F33">
            <w:pPr>
              <w:jc w:val="center"/>
              <w:rPr>
                <w:rFonts w:ascii="Myriad Pro" w:hAnsi="Myriad Pro"/>
                <w:color w:val="0D0D0D" w:themeColor="text1" w:themeTint="F2"/>
                <w:sz w:val="20"/>
                <w:szCs w:val="20"/>
              </w:rPr>
            </w:pPr>
            <w:r w:rsidRPr="00E033AB">
              <w:rPr>
                <w:rFonts w:ascii="Myriad Pro" w:hAnsi="Myriad Pro"/>
                <w:color w:val="0D0D0D" w:themeColor="text1" w:themeTint="F2"/>
                <w:sz w:val="20"/>
                <w:szCs w:val="20"/>
              </w:rPr>
              <w:t>350</w:t>
            </w:r>
          </w:p>
        </w:tc>
        <w:tc>
          <w:tcPr>
            <w:tcW w:w="782" w:type="dxa"/>
            <w:shd w:val="clear" w:color="auto" w:fill="auto"/>
            <w:noWrap/>
            <w:vAlign w:val="center"/>
            <w:hideMark/>
          </w:tcPr>
          <w:p w14:paraId="5B689299" w14:textId="77777777" w:rsidR="0064538D" w:rsidRPr="00E033AB" w:rsidRDefault="0064538D" w:rsidP="00284F33">
            <w:pPr>
              <w:jc w:val="center"/>
              <w:rPr>
                <w:rFonts w:ascii="Myriad Pro" w:hAnsi="Myriad Pro"/>
                <w:color w:val="0D0D0D" w:themeColor="text1" w:themeTint="F2"/>
                <w:sz w:val="20"/>
                <w:szCs w:val="20"/>
              </w:rPr>
            </w:pPr>
            <w:r w:rsidRPr="00E033AB">
              <w:rPr>
                <w:rFonts w:ascii="Myriad Pro" w:hAnsi="Myriad Pro"/>
                <w:color w:val="0D0D0D" w:themeColor="text1" w:themeTint="F2"/>
                <w:sz w:val="20"/>
                <w:szCs w:val="20"/>
              </w:rPr>
              <w:t>792</w:t>
            </w:r>
          </w:p>
        </w:tc>
        <w:tc>
          <w:tcPr>
            <w:tcW w:w="782" w:type="dxa"/>
            <w:shd w:val="clear" w:color="auto" w:fill="auto"/>
            <w:noWrap/>
            <w:vAlign w:val="center"/>
            <w:hideMark/>
          </w:tcPr>
          <w:p w14:paraId="55CCD0E5" w14:textId="77777777" w:rsidR="0064538D" w:rsidRPr="00E033AB" w:rsidRDefault="0064538D" w:rsidP="00284F33">
            <w:pPr>
              <w:jc w:val="center"/>
              <w:rPr>
                <w:rFonts w:ascii="Myriad Pro" w:hAnsi="Myriad Pro"/>
                <w:color w:val="0D0D0D" w:themeColor="text1" w:themeTint="F2"/>
                <w:sz w:val="20"/>
                <w:szCs w:val="20"/>
              </w:rPr>
            </w:pPr>
            <w:r w:rsidRPr="00E033AB">
              <w:rPr>
                <w:rFonts w:ascii="Myriad Pro" w:hAnsi="Myriad Pro"/>
                <w:color w:val="0D0D0D" w:themeColor="text1" w:themeTint="F2"/>
                <w:sz w:val="20"/>
                <w:szCs w:val="20"/>
              </w:rPr>
              <w:t>442</w:t>
            </w:r>
          </w:p>
        </w:tc>
        <w:tc>
          <w:tcPr>
            <w:tcW w:w="782" w:type="dxa"/>
            <w:shd w:val="clear" w:color="auto" w:fill="auto"/>
            <w:noWrap/>
            <w:vAlign w:val="center"/>
            <w:hideMark/>
          </w:tcPr>
          <w:p w14:paraId="2D76CED0" w14:textId="77777777" w:rsidR="0064538D" w:rsidRPr="00E033AB" w:rsidRDefault="0064538D" w:rsidP="00284F33">
            <w:pPr>
              <w:jc w:val="center"/>
              <w:rPr>
                <w:rFonts w:ascii="Myriad Pro" w:hAnsi="Myriad Pro"/>
                <w:color w:val="0D0D0D" w:themeColor="text1" w:themeTint="F2"/>
                <w:sz w:val="20"/>
                <w:szCs w:val="20"/>
              </w:rPr>
            </w:pPr>
            <w:r w:rsidRPr="00E033AB">
              <w:rPr>
                <w:rFonts w:ascii="Myriad Pro" w:hAnsi="Myriad Pro"/>
                <w:color w:val="0D0D0D" w:themeColor="text1" w:themeTint="F2"/>
                <w:sz w:val="20"/>
                <w:szCs w:val="20"/>
              </w:rPr>
              <w:t>350</w:t>
            </w:r>
          </w:p>
        </w:tc>
        <w:tc>
          <w:tcPr>
            <w:tcW w:w="782" w:type="dxa"/>
            <w:shd w:val="clear" w:color="auto" w:fill="auto"/>
            <w:noWrap/>
            <w:vAlign w:val="center"/>
            <w:hideMark/>
          </w:tcPr>
          <w:p w14:paraId="41E8D170" w14:textId="77777777" w:rsidR="0064538D" w:rsidRPr="00E033AB" w:rsidRDefault="0064538D" w:rsidP="00284F33">
            <w:pPr>
              <w:jc w:val="center"/>
              <w:rPr>
                <w:rFonts w:ascii="Myriad Pro" w:hAnsi="Myriad Pro"/>
                <w:color w:val="0D0D0D" w:themeColor="text1" w:themeTint="F2"/>
                <w:sz w:val="20"/>
                <w:szCs w:val="20"/>
              </w:rPr>
            </w:pPr>
            <w:r w:rsidRPr="00E033AB">
              <w:rPr>
                <w:rFonts w:ascii="Myriad Pro" w:hAnsi="Myriad Pro"/>
                <w:color w:val="0D0D0D" w:themeColor="text1" w:themeTint="F2"/>
                <w:sz w:val="20"/>
                <w:szCs w:val="20"/>
              </w:rPr>
              <w:t>792</w:t>
            </w:r>
          </w:p>
        </w:tc>
        <w:tc>
          <w:tcPr>
            <w:tcW w:w="1192" w:type="dxa"/>
            <w:shd w:val="clear" w:color="auto" w:fill="auto"/>
            <w:noWrap/>
            <w:vAlign w:val="center"/>
            <w:hideMark/>
          </w:tcPr>
          <w:p w14:paraId="1BB7814B" w14:textId="77777777" w:rsidR="0064538D" w:rsidRPr="00E033AB" w:rsidRDefault="0064538D" w:rsidP="00284F33">
            <w:pPr>
              <w:jc w:val="center"/>
              <w:rPr>
                <w:rFonts w:ascii="Myriad Pro" w:hAnsi="Myriad Pro"/>
                <w:i/>
                <w:iCs/>
                <w:color w:val="0D0D0D" w:themeColor="text1" w:themeTint="F2"/>
                <w:sz w:val="20"/>
                <w:szCs w:val="20"/>
              </w:rPr>
            </w:pPr>
            <w:r w:rsidRPr="00E033AB">
              <w:rPr>
                <w:rFonts w:ascii="Myriad Pro" w:hAnsi="Myriad Pro"/>
                <w:i/>
                <w:iCs/>
                <w:color w:val="0D0D0D" w:themeColor="text1" w:themeTint="F2"/>
                <w:sz w:val="20"/>
                <w:szCs w:val="20"/>
              </w:rPr>
              <w:t>-  20,7</w:t>
            </w:r>
          </w:p>
        </w:tc>
        <w:tc>
          <w:tcPr>
            <w:tcW w:w="1800" w:type="dxa"/>
            <w:shd w:val="clear" w:color="auto" w:fill="auto"/>
            <w:noWrap/>
            <w:vAlign w:val="center"/>
            <w:hideMark/>
          </w:tcPr>
          <w:p w14:paraId="69E7D849" w14:textId="77777777" w:rsidR="0064538D" w:rsidRPr="00E033AB" w:rsidRDefault="0064538D" w:rsidP="00284F33">
            <w:pPr>
              <w:jc w:val="center"/>
              <w:rPr>
                <w:rFonts w:ascii="Myriad Pro" w:hAnsi="Myriad Pro"/>
                <w:i/>
                <w:iCs/>
                <w:color w:val="0D0D0D" w:themeColor="text1" w:themeTint="F2"/>
                <w:sz w:val="20"/>
                <w:szCs w:val="20"/>
              </w:rPr>
            </w:pPr>
            <w:r w:rsidRPr="00E033AB">
              <w:rPr>
                <w:rFonts w:ascii="Myriad Pro" w:hAnsi="Myriad Pro"/>
                <w:i/>
                <w:iCs/>
                <w:color w:val="0D0D0D" w:themeColor="text1" w:themeTint="F2"/>
                <w:sz w:val="20"/>
                <w:szCs w:val="20"/>
              </w:rPr>
              <w:t>-</w:t>
            </w:r>
          </w:p>
        </w:tc>
      </w:tr>
      <w:tr w:rsidR="0064538D" w:rsidRPr="00E033AB" w14:paraId="66EC2C0B" w14:textId="77777777" w:rsidTr="00284F33">
        <w:trPr>
          <w:gridAfter w:val="1"/>
          <w:wAfter w:w="12" w:type="dxa"/>
          <w:trHeight w:val="300"/>
        </w:trPr>
        <w:tc>
          <w:tcPr>
            <w:tcW w:w="1696" w:type="dxa"/>
            <w:shd w:val="clear" w:color="auto" w:fill="auto"/>
            <w:noWrap/>
            <w:vAlign w:val="bottom"/>
            <w:hideMark/>
          </w:tcPr>
          <w:p w14:paraId="7685FAB5" w14:textId="77777777" w:rsidR="0064538D" w:rsidRPr="00E033AB" w:rsidRDefault="0064538D" w:rsidP="00284F33">
            <w:pPr>
              <w:rPr>
                <w:rFonts w:ascii="Myriad Pro" w:hAnsi="Myriad Pro"/>
                <w:color w:val="0D0D0D" w:themeColor="text1" w:themeTint="F2"/>
                <w:sz w:val="20"/>
                <w:szCs w:val="20"/>
              </w:rPr>
            </w:pPr>
            <w:r w:rsidRPr="007D189F">
              <w:rPr>
                <w:rFonts w:ascii="Myriad Pro" w:hAnsi="Myriad Pro"/>
                <w:color w:val="0D0D0D" w:themeColor="text1" w:themeTint="F2"/>
                <w:sz w:val="20"/>
                <w:szCs w:val="20"/>
              </w:rPr>
              <w:t>НН</w:t>
            </w:r>
          </w:p>
        </w:tc>
        <w:tc>
          <w:tcPr>
            <w:tcW w:w="782" w:type="dxa"/>
            <w:shd w:val="clear" w:color="auto" w:fill="auto"/>
            <w:noWrap/>
            <w:vAlign w:val="center"/>
            <w:hideMark/>
          </w:tcPr>
          <w:p w14:paraId="0CEFF4F5" w14:textId="77777777" w:rsidR="0064538D" w:rsidRPr="006521DF" w:rsidRDefault="0064538D" w:rsidP="00284F33">
            <w:pPr>
              <w:jc w:val="center"/>
              <w:rPr>
                <w:rFonts w:ascii="Myriad Pro" w:hAnsi="Myriad Pro"/>
                <w:color w:val="0D0D0D" w:themeColor="text1" w:themeTint="F2"/>
                <w:sz w:val="20"/>
                <w:szCs w:val="20"/>
              </w:rPr>
            </w:pPr>
            <w:r w:rsidRPr="006521DF">
              <w:rPr>
                <w:rFonts w:ascii="Myriad Pro" w:hAnsi="Myriad Pro"/>
                <w:color w:val="0D0D0D" w:themeColor="text1" w:themeTint="F2"/>
                <w:sz w:val="20"/>
                <w:szCs w:val="20"/>
              </w:rPr>
              <w:t>199</w:t>
            </w:r>
          </w:p>
        </w:tc>
        <w:tc>
          <w:tcPr>
            <w:tcW w:w="828" w:type="dxa"/>
            <w:shd w:val="clear" w:color="auto" w:fill="auto"/>
            <w:noWrap/>
            <w:vAlign w:val="center"/>
            <w:hideMark/>
          </w:tcPr>
          <w:p w14:paraId="6C951093" w14:textId="77777777" w:rsidR="0064538D" w:rsidRPr="00E033AB" w:rsidRDefault="0064538D" w:rsidP="00284F33">
            <w:pPr>
              <w:jc w:val="center"/>
              <w:rPr>
                <w:rFonts w:ascii="Myriad Pro" w:hAnsi="Myriad Pro"/>
                <w:color w:val="0D0D0D" w:themeColor="text1" w:themeTint="F2"/>
                <w:sz w:val="20"/>
                <w:szCs w:val="20"/>
              </w:rPr>
            </w:pPr>
            <w:r w:rsidRPr="00E033AB">
              <w:rPr>
                <w:rFonts w:ascii="Myriad Pro" w:hAnsi="Myriad Pro"/>
                <w:color w:val="0D0D0D" w:themeColor="text1" w:themeTint="F2"/>
                <w:sz w:val="20"/>
                <w:szCs w:val="20"/>
              </w:rPr>
              <w:t>236</w:t>
            </w:r>
          </w:p>
        </w:tc>
        <w:tc>
          <w:tcPr>
            <w:tcW w:w="782" w:type="dxa"/>
            <w:shd w:val="clear" w:color="auto" w:fill="auto"/>
            <w:noWrap/>
            <w:vAlign w:val="center"/>
            <w:hideMark/>
          </w:tcPr>
          <w:p w14:paraId="2DA9D2BC" w14:textId="77777777" w:rsidR="0064538D" w:rsidRPr="00E033AB" w:rsidRDefault="0064538D" w:rsidP="00284F33">
            <w:pPr>
              <w:jc w:val="center"/>
              <w:rPr>
                <w:rFonts w:ascii="Myriad Pro" w:hAnsi="Myriad Pro"/>
                <w:color w:val="0D0D0D" w:themeColor="text1" w:themeTint="F2"/>
                <w:sz w:val="20"/>
                <w:szCs w:val="20"/>
              </w:rPr>
            </w:pPr>
            <w:r w:rsidRPr="00E033AB">
              <w:rPr>
                <w:rFonts w:ascii="Myriad Pro" w:hAnsi="Myriad Pro"/>
                <w:color w:val="0D0D0D" w:themeColor="text1" w:themeTint="F2"/>
                <w:sz w:val="20"/>
                <w:szCs w:val="20"/>
              </w:rPr>
              <w:t>435</w:t>
            </w:r>
          </w:p>
        </w:tc>
        <w:tc>
          <w:tcPr>
            <w:tcW w:w="782" w:type="dxa"/>
            <w:shd w:val="clear" w:color="auto" w:fill="auto"/>
            <w:noWrap/>
            <w:vAlign w:val="center"/>
            <w:hideMark/>
          </w:tcPr>
          <w:p w14:paraId="67064F89" w14:textId="77777777" w:rsidR="0064538D" w:rsidRPr="00E033AB" w:rsidRDefault="0064538D" w:rsidP="00284F33">
            <w:pPr>
              <w:jc w:val="center"/>
              <w:rPr>
                <w:rFonts w:ascii="Myriad Pro" w:hAnsi="Myriad Pro"/>
                <w:color w:val="0D0D0D" w:themeColor="text1" w:themeTint="F2"/>
                <w:sz w:val="20"/>
                <w:szCs w:val="20"/>
              </w:rPr>
            </w:pPr>
            <w:r w:rsidRPr="00E033AB">
              <w:rPr>
                <w:rFonts w:ascii="Myriad Pro" w:hAnsi="Myriad Pro"/>
                <w:color w:val="0D0D0D" w:themeColor="text1" w:themeTint="F2"/>
                <w:sz w:val="20"/>
                <w:szCs w:val="20"/>
              </w:rPr>
              <w:t>199</w:t>
            </w:r>
          </w:p>
        </w:tc>
        <w:tc>
          <w:tcPr>
            <w:tcW w:w="782" w:type="dxa"/>
            <w:shd w:val="clear" w:color="auto" w:fill="auto"/>
            <w:noWrap/>
            <w:vAlign w:val="center"/>
            <w:hideMark/>
          </w:tcPr>
          <w:p w14:paraId="7826216B" w14:textId="77777777" w:rsidR="0064538D" w:rsidRPr="00E033AB" w:rsidRDefault="0064538D" w:rsidP="00284F33">
            <w:pPr>
              <w:jc w:val="center"/>
              <w:rPr>
                <w:rFonts w:ascii="Myriad Pro" w:hAnsi="Myriad Pro"/>
                <w:color w:val="0D0D0D" w:themeColor="text1" w:themeTint="F2"/>
                <w:sz w:val="20"/>
                <w:szCs w:val="20"/>
              </w:rPr>
            </w:pPr>
            <w:r w:rsidRPr="00E033AB">
              <w:rPr>
                <w:rFonts w:ascii="Myriad Pro" w:hAnsi="Myriad Pro"/>
                <w:color w:val="0D0D0D" w:themeColor="text1" w:themeTint="F2"/>
                <w:sz w:val="20"/>
                <w:szCs w:val="20"/>
              </w:rPr>
              <w:t>236</w:t>
            </w:r>
          </w:p>
        </w:tc>
        <w:tc>
          <w:tcPr>
            <w:tcW w:w="782" w:type="dxa"/>
            <w:shd w:val="clear" w:color="auto" w:fill="auto"/>
            <w:noWrap/>
            <w:vAlign w:val="center"/>
            <w:hideMark/>
          </w:tcPr>
          <w:p w14:paraId="69DD003A" w14:textId="77777777" w:rsidR="0064538D" w:rsidRPr="00E033AB" w:rsidRDefault="0064538D" w:rsidP="00284F33">
            <w:pPr>
              <w:jc w:val="center"/>
              <w:rPr>
                <w:rFonts w:ascii="Myriad Pro" w:hAnsi="Myriad Pro"/>
                <w:color w:val="0D0D0D" w:themeColor="text1" w:themeTint="F2"/>
                <w:sz w:val="20"/>
                <w:szCs w:val="20"/>
              </w:rPr>
            </w:pPr>
            <w:r w:rsidRPr="00E033AB">
              <w:rPr>
                <w:rFonts w:ascii="Myriad Pro" w:hAnsi="Myriad Pro"/>
                <w:color w:val="0D0D0D" w:themeColor="text1" w:themeTint="F2"/>
                <w:sz w:val="20"/>
                <w:szCs w:val="20"/>
              </w:rPr>
              <w:t>435</w:t>
            </w:r>
          </w:p>
        </w:tc>
        <w:tc>
          <w:tcPr>
            <w:tcW w:w="1192" w:type="dxa"/>
            <w:shd w:val="clear" w:color="auto" w:fill="auto"/>
            <w:noWrap/>
            <w:vAlign w:val="center"/>
            <w:hideMark/>
          </w:tcPr>
          <w:p w14:paraId="5E5EA2BC" w14:textId="77777777" w:rsidR="0064538D" w:rsidRPr="00E033AB" w:rsidRDefault="0064538D" w:rsidP="00284F33">
            <w:pPr>
              <w:jc w:val="center"/>
              <w:rPr>
                <w:rFonts w:ascii="Myriad Pro" w:hAnsi="Myriad Pro"/>
                <w:i/>
                <w:iCs/>
                <w:color w:val="0D0D0D" w:themeColor="text1" w:themeTint="F2"/>
                <w:sz w:val="20"/>
                <w:szCs w:val="20"/>
              </w:rPr>
            </w:pPr>
            <w:r w:rsidRPr="00E033AB">
              <w:rPr>
                <w:rFonts w:ascii="Myriad Pro" w:hAnsi="Myriad Pro"/>
                <w:i/>
                <w:iCs/>
                <w:color w:val="0D0D0D" w:themeColor="text1" w:themeTint="F2"/>
                <w:sz w:val="20"/>
                <w:szCs w:val="20"/>
              </w:rPr>
              <w:t>18,6</w:t>
            </w:r>
          </w:p>
        </w:tc>
        <w:tc>
          <w:tcPr>
            <w:tcW w:w="1800" w:type="dxa"/>
            <w:shd w:val="clear" w:color="auto" w:fill="auto"/>
            <w:noWrap/>
            <w:vAlign w:val="center"/>
            <w:hideMark/>
          </w:tcPr>
          <w:p w14:paraId="6F95F530" w14:textId="77777777" w:rsidR="0064538D" w:rsidRPr="00E033AB" w:rsidRDefault="0064538D" w:rsidP="00284F33">
            <w:pPr>
              <w:jc w:val="center"/>
              <w:rPr>
                <w:rFonts w:ascii="Myriad Pro" w:hAnsi="Myriad Pro"/>
                <w:i/>
                <w:iCs/>
                <w:color w:val="0D0D0D" w:themeColor="text1" w:themeTint="F2"/>
                <w:sz w:val="20"/>
                <w:szCs w:val="20"/>
              </w:rPr>
            </w:pPr>
            <w:r w:rsidRPr="00E033AB">
              <w:rPr>
                <w:rFonts w:ascii="Myriad Pro" w:hAnsi="Myriad Pro"/>
                <w:i/>
                <w:iCs/>
                <w:color w:val="0D0D0D" w:themeColor="text1" w:themeTint="F2"/>
                <w:sz w:val="20"/>
                <w:szCs w:val="20"/>
              </w:rPr>
              <w:t>-</w:t>
            </w:r>
          </w:p>
        </w:tc>
      </w:tr>
    </w:tbl>
    <w:p w14:paraId="0D629AB5" w14:textId="77777777" w:rsidR="00EF1030" w:rsidRDefault="00EF1030" w:rsidP="00C619E1">
      <w:pPr>
        <w:spacing w:line="360" w:lineRule="auto"/>
        <w:ind w:firstLine="567"/>
        <w:jc w:val="both"/>
        <w:rPr>
          <w:rFonts w:ascii="Myriad Pro" w:hAnsi="Myriad Pro"/>
          <w:color w:val="0D0D0D" w:themeColor="text1" w:themeTint="F2"/>
          <w:sz w:val="26"/>
          <w:szCs w:val="26"/>
        </w:rPr>
      </w:pPr>
      <w:r>
        <w:rPr>
          <w:rFonts w:ascii="Myriad Pro" w:eastAsia="Calibri" w:hAnsi="Myriad Pro"/>
          <w:color w:val="0D0D0D" w:themeColor="text1" w:themeTint="F2"/>
          <w:sz w:val="26"/>
          <w:szCs w:val="26"/>
        </w:rPr>
        <w:t xml:space="preserve">Согласно п. 7 Федерального закона Российской Федерации от 26.03.2003 </w:t>
      </w:r>
      <w:r w:rsidR="00C619E1">
        <w:rPr>
          <w:rFonts w:ascii="Myriad Pro" w:eastAsia="Calibri" w:hAnsi="Myriad Pro"/>
          <w:color w:val="0D0D0D" w:themeColor="text1" w:themeTint="F2"/>
          <w:sz w:val="26"/>
          <w:szCs w:val="26"/>
        </w:rPr>
        <w:t>№ </w:t>
      </w:r>
      <w:r>
        <w:rPr>
          <w:rFonts w:ascii="Myriad Pro" w:eastAsia="Calibri" w:hAnsi="Myriad Pro"/>
          <w:color w:val="0D0D0D" w:themeColor="text1" w:themeTint="F2"/>
          <w:sz w:val="26"/>
          <w:szCs w:val="26"/>
        </w:rPr>
        <w:t>35-ФЗ «Об электроэнергетике</w:t>
      </w:r>
      <w:r w:rsidRPr="00EF1030">
        <w:rPr>
          <w:rFonts w:ascii="Myriad Pro" w:eastAsia="Calibri" w:hAnsi="Myriad Pro"/>
          <w:color w:val="0D0D0D" w:themeColor="text1" w:themeTint="F2"/>
          <w:sz w:val="26"/>
          <w:szCs w:val="26"/>
        </w:rPr>
        <w:t>» предусмотрена возможность превышения предельных уровней цен (тарифов), если такое превышение обусловлено размером инвестиционных программ субъектов электроэнергетики, утвержденных в порядке, установленном Правительством Российской Федерации</w:t>
      </w:r>
      <w:r>
        <w:rPr>
          <w:rFonts w:ascii="Myriad Pro" w:eastAsia="Calibri" w:hAnsi="Myriad Pro"/>
          <w:color w:val="0D0D0D" w:themeColor="text1" w:themeTint="F2"/>
          <w:sz w:val="26"/>
          <w:szCs w:val="26"/>
        </w:rPr>
        <w:t>.</w:t>
      </w:r>
    </w:p>
    <w:p w14:paraId="1AD5DD22" w14:textId="0FD90021" w:rsidR="00693DDF" w:rsidRDefault="002D50C8" w:rsidP="00C619E1">
      <w:pPr>
        <w:spacing w:line="360" w:lineRule="auto"/>
        <w:ind w:firstLine="567"/>
        <w:jc w:val="both"/>
        <w:rPr>
          <w:rFonts w:ascii="Myriad Pro" w:hAnsi="Myriad Pro"/>
          <w:color w:val="0D0D0D" w:themeColor="text1" w:themeTint="F2"/>
          <w:sz w:val="26"/>
          <w:szCs w:val="26"/>
        </w:rPr>
      </w:pPr>
      <w:r>
        <w:rPr>
          <w:rFonts w:ascii="Myriad Pro" w:hAnsi="Myriad Pro"/>
          <w:sz w:val="26"/>
          <w:szCs w:val="26"/>
        </w:rPr>
        <w:t xml:space="preserve">Исполнитель </w:t>
      </w:r>
      <w:r w:rsidR="00B3420E">
        <w:rPr>
          <w:rFonts w:ascii="Myriad Pro" w:hAnsi="Myriad Pro"/>
          <w:sz w:val="26"/>
          <w:szCs w:val="26"/>
        </w:rPr>
        <w:t>подтверждает</w:t>
      </w:r>
      <w:r>
        <w:rPr>
          <w:rFonts w:ascii="Myriad Pro" w:hAnsi="Myriad Pro"/>
          <w:sz w:val="26"/>
          <w:szCs w:val="26"/>
        </w:rPr>
        <w:t xml:space="preserve"> принятую ДТР Томской области величину распределения  </w:t>
      </w:r>
      <w:r>
        <w:rPr>
          <w:rFonts w:ascii="Myriad Pro" w:eastAsia="Calibri" w:hAnsi="Myriad Pro"/>
          <w:color w:val="0D0D0D" w:themeColor="text1" w:themeTint="F2"/>
          <w:sz w:val="26"/>
          <w:szCs w:val="26"/>
        </w:rPr>
        <w:t>исключаемых экономически необоснованных доходов и расходов</w:t>
      </w:r>
      <w:r w:rsidR="001B01CD">
        <w:rPr>
          <w:rFonts w:ascii="Myriad Pro" w:eastAsia="Calibri" w:hAnsi="Myriad Pro"/>
          <w:color w:val="0D0D0D" w:themeColor="text1" w:themeTint="F2"/>
          <w:sz w:val="26"/>
          <w:szCs w:val="26"/>
        </w:rPr>
        <w:t>,</w:t>
      </w:r>
      <w:r>
        <w:rPr>
          <w:rFonts w:ascii="Myriad Pro" w:eastAsia="Calibri" w:hAnsi="Myriad Pro"/>
          <w:color w:val="0D0D0D" w:themeColor="text1" w:themeTint="F2"/>
          <w:sz w:val="26"/>
          <w:szCs w:val="26"/>
        </w:rPr>
        <w:t xml:space="preserve"> не учтенных при установлении регулируемых цен (тарифов) ПАО «ТРК» на тот период регулирования, в котором они понесены, или доходов, недополученных при осуществлении регулируемой деятельности, в том числе в условиях превышения установленного ДТР Томской области единого (котлового) тарифа на 2019 год над его предельным уровнем, т.к. возможность такого превышения обусловлена размером инвестиционной программы ПАО «ТРК», что предусмотрено п. 7 Федерального закона Российской Федерации от 26.03.2003 </w:t>
      </w:r>
      <w:r w:rsidR="00C619E1">
        <w:rPr>
          <w:rFonts w:ascii="Myriad Pro" w:eastAsia="Calibri" w:hAnsi="Myriad Pro"/>
          <w:color w:val="0D0D0D" w:themeColor="text1" w:themeTint="F2"/>
          <w:sz w:val="26"/>
          <w:szCs w:val="26"/>
        </w:rPr>
        <w:t>№ </w:t>
      </w:r>
      <w:r>
        <w:rPr>
          <w:rFonts w:ascii="Myriad Pro" w:eastAsia="Calibri" w:hAnsi="Myriad Pro"/>
          <w:color w:val="0D0D0D" w:themeColor="text1" w:themeTint="F2"/>
          <w:sz w:val="26"/>
          <w:szCs w:val="26"/>
        </w:rPr>
        <w:t>35-ФЗ «Об электроэнергетике</w:t>
      </w:r>
      <w:r>
        <w:rPr>
          <w:rFonts w:ascii="Myriad Pro" w:hAnsi="Myriad Pro"/>
          <w:color w:val="0D0D0D" w:themeColor="text1" w:themeTint="F2"/>
          <w:sz w:val="26"/>
          <w:szCs w:val="26"/>
        </w:rPr>
        <w:t>».</w:t>
      </w:r>
    </w:p>
    <w:p w14:paraId="40B1144F" w14:textId="2EE541BB" w:rsidR="008378A8" w:rsidRDefault="008378A8" w:rsidP="008378A8">
      <w:pPr>
        <w:spacing w:line="360" w:lineRule="auto"/>
        <w:ind w:firstLine="709"/>
        <w:jc w:val="both"/>
        <w:rPr>
          <w:rFonts w:ascii="Myriad Pro" w:hAnsi="Myriad Pro"/>
          <w:sz w:val="26"/>
          <w:szCs w:val="26"/>
        </w:rPr>
      </w:pPr>
      <w:r>
        <w:rPr>
          <w:rFonts w:ascii="Myriad Pro" w:hAnsi="Myriad Pro"/>
          <w:sz w:val="26"/>
          <w:szCs w:val="26"/>
        </w:rPr>
        <w:t xml:space="preserve">Исполнитель отмечает, что на основании проведенного анализа экономически обоснованная суммарная величина корректировок НВВ ПАО «ТРК» на 2019 г. по результатам анализа деятельности ПАО «ТРК» в 2017 году определена в размере </w:t>
      </w:r>
      <w:r w:rsidR="00754E5E">
        <w:rPr>
          <w:rFonts w:ascii="Myriad Pro" w:hAnsi="Myriad Pro"/>
          <w:sz w:val="26"/>
          <w:szCs w:val="26"/>
        </w:rPr>
        <w:t xml:space="preserve">(- </w:t>
      </w:r>
      <w:r w:rsidR="006F458F">
        <w:rPr>
          <w:rFonts w:ascii="Myriad Pro" w:hAnsi="Myriad Pro"/>
          <w:sz w:val="26"/>
          <w:szCs w:val="26"/>
        </w:rPr>
        <w:t>57 847</w:t>
      </w:r>
      <w:r w:rsidR="00754E5E">
        <w:rPr>
          <w:rFonts w:ascii="Myriad Pro" w:hAnsi="Myriad Pro"/>
          <w:sz w:val="26"/>
          <w:szCs w:val="26"/>
        </w:rPr>
        <w:t>)</w:t>
      </w:r>
      <w:r w:rsidRPr="008378A8">
        <w:rPr>
          <w:rFonts w:ascii="Myriad Pro" w:hAnsi="Myriad Pro"/>
          <w:sz w:val="26"/>
          <w:szCs w:val="26"/>
        </w:rPr>
        <w:t xml:space="preserve"> </w:t>
      </w:r>
      <w:r>
        <w:rPr>
          <w:rFonts w:ascii="Myriad Pro" w:hAnsi="Myriad Pro"/>
          <w:sz w:val="26"/>
          <w:szCs w:val="26"/>
        </w:rPr>
        <w:t xml:space="preserve">тыс. руб., что на </w:t>
      </w:r>
      <w:r w:rsidR="006F458F">
        <w:rPr>
          <w:rFonts w:ascii="Myriad Pro" w:hAnsi="Myriad Pro"/>
          <w:sz w:val="26"/>
          <w:szCs w:val="26"/>
        </w:rPr>
        <w:t>21 776</w:t>
      </w:r>
      <w:r w:rsidRPr="008378A8">
        <w:rPr>
          <w:rFonts w:ascii="Myriad Pro" w:hAnsi="Myriad Pro"/>
          <w:sz w:val="26"/>
          <w:szCs w:val="26"/>
        </w:rPr>
        <w:t xml:space="preserve"> </w:t>
      </w:r>
      <w:r>
        <w:rPr>
          <w:rFonts w:ascii="Myriad Pro" w:hAnsi="Myriad Pro"/>
          <w:sz w:val="26"/>
          <w:szCs w:val="26"/>
        </w:rPr>
        <w:t>тыс. руб.</w:t>
      </w:r>
      <w:r w:rsidRPr="008378A8">
        <w:rPr>
          <w:rFonts w:ascii="Myriad Pro" w:hAnsi="Myriad Pro"/>
          <w:sz w:val="26"/>
          <w:szCs w:val="26"/>
        </w:rPr>
        <w:t xml:space="preserve"> </w:t>
      </w:r>
      <w:r>
        <w:rPr>
          <w:rFonts w:ascii="Myriad Pro" w:hAnsi="Myriad Pro"/>
          <w:sz w:val="26"/>
          <w:szCs w:val="26"/>
        </w:rPr>
        <w:t xml:space="preserve"> выше принятого ДТР Томской области уровня. </w:t>
      </w:r>
      <w:r w:rsidR="00851E29">
        <w:rPr>
          <w:rFonts w:ascii="Myriad Pro" w:hAnsi="Myriad Pro"/>
          <w:sz w:val="26"/>
          <w:szCs w:val="26"/>
        </w:rPr>
        <w:t xml:space="preserve">Общая сумма средств к распределению, с учетом результатов проверки прокуратуры и неучтенных в предыдущий период регулирования, составила «-» </w:t>
      </w:r>
      <w:r w:rsidR="006F458F">
        <w:rPr>
          <w:rFonts w:ascii="Myriad Pro" w:hAnsi="Myriad Pro"/>
          <w:sz w:val="26"/>
          <w:szCs w:val="26"/>
        </w:rPr>
        <w:t>139 122</w:t>
      </w:r>
      <w:r w:rsidR="00851E29">
        <w:rPr>
          <w:rFonts w:ascii="Myriad Pro" w:hAnsi="Myriad Pro"/>
          <w:sz w:val="26"/>
          <w:szCs w:val="26"/>
        </w:rPr>
        <w:t xml:space="preserve"> тыс. руб</w:t>
      </w:r>
      <w:r w:rsidR="00851E29">
        <w:rPr>
          <w:rFonts w:ascii="Myriad Pro" w:hAnsi="Myriad Pro"/>
          <w:color w:val="0D0D0D" w:themeColor="text1" w:themeTint="F2"/>
          <w:sz w:val="26"/>
          <w:szCs w:val="26"/>
        </w:rPr>
        <w:t>.</w:t>
      </w:r>
    </w:p>
    <w:tbl>
      <w:tblPr>
        <w:tblW w:w="9325" w:type="dxa"/>
        <w:tblLook w:val="04A0" w:firstRow="1" w:lastRow="0" w:firstColumn="1" w:lastColumn="0" w:noHBand="0" w:noVBand="1"/>
      </w:tblPr>
      <w:tblGrid>
        <w:gridCol w:w="4673"/>
        <w:gridCol w:w="1458"/>
        <w:gridCol w:w="1597"/>
        <w:gridCol w:w="1597"/>
      </w:tblGrid>
      <w:tr w:rsidR="00851E29" w:rsidRPr="006F458F" w14:paraId="29C3C64C" w14:textId="77777777" w:rsidTr="00851E29">
        <w:trPr>
          <w:trHeight w:val="20"/>
        </w:trPr>
        <w:tc>
          <w:tcPr>
            <w:tcW w:w="467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0F075B6D" w14:textId="77777777" w:rsidR="00851E29" w:rsidRPr="006F458F" w:rsidRDefault="00851E29" w:rsidP="00851E29">
            <w:pPr>
              <w:jc w:val="center"/>
              <w:rPr>
                <w:rFonts w:ascii="Myriad Pro" w:hAnsi="Myriad Pro" w:cs="Arial"/>
                <w:b/>
                <w:bCs/>
                <w:color w:val="FFFFFF"/>
                <w:sz w:val="18"/>
                <w:szCs w:val="18"/>
              </w:rPr>
            </w:pPr>
            <w:r w:rsidRPr="006F458F">
              <w:rPr>
                <w:rFonts w:ascii="Myriad Pro" w:hAnsi="Myriad Pro" w:cs="Arial"/>
                <w:b/>
                <w:bCs/>
                <w:color w:val="FFFFFF"/>
                <w:sz w:val="18"/>
                <w:szCs w:val="18"/>
              </w:rPr>
              <w:t>Наименование</w:t>
            </w:r>
          </w:p>
        </w:tc>
        <w:tc>
          <w:tcPr>
            <w:tcW w:w="145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284B15FA" w14:textId="4AAA96CD" w:rsidR="00851E29" w:rsidRPr="006F458F" w:rsidRDefault="00851E29" w:rsidP="00851E29">
            <w:pPr>
              <w:jc w:val="center"/>
              <w:rPr>
                <w:rFonts w:ascii="Myriad Pro" w:hAnsi="Myriad Pro" w:cs="Arial"/>
                <w:b/>
                <w:bCs/>
                <w:color w:val="FFFFFF"/>
                <w:sz w:val="18"/>
                <w:szCs w:val="18"/>
              </w:rPr>
            </w:pPr>
            <w:r w:rsidRPr="006F458F">
              <w:rPr>
                <w:rFonts w:ascii="Myriad Pro" w:hAnsi="Myriad Pro" w:cs="Arial"/>
                <w:b/>
                <w:bCs/>
                <w:color w:val="FFFFFF"/>
                <w:sz w:val="18"/>
                <w:szCs w:val="18"/>
              </w:rPr>
              <w:t>ТБР 2019, тыс. руб.</w:t>
            </w:r>
          </w:p>
        </w:tc>
        <w:tc>
          <w:tcPr>
            <w:tcW w:w="159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396E632" w14:textId="1DA9A1F2" w:rsidR="00851E29" w:rsidRPr="006F458F" w:rsidRDefault="00851E29" w:rsidP="00851E29">
            <w:pPr>
              <w:jc w:val="center"/>
              <w:rPr>
                <w:rFonts w:ascii="Myriad Pro" w:hAnsi="Myriad Pro" w:cs="Arial"/>
                <w:b/>
                <w:bCs/>
                <w:color w:val="FFFFFF"/>
                <w:sz w:val="18"/>
                <w:szCs w:val="18"/>
              </w:rPr>
            </w:pPr>
            <w:r w:rsidRPr="006F458F">
              <w:rPr>
                <w:rFonts w:ascii="Myriad Pro" w:hAnsi="Myriad Pro" w:cs="Arial"/>
                <w:b/>
                <w:bCs/>
                <w:color w:val="FFFFFF"/>
                <w:sz w:val="18"/>
                <w:szCs w:val="18"/>
              </w:rPr>
              <w:t>Расчет Исполнителя, тыс. руб.</w:t>
            </w:r>
          </w:p>
        </w:tc>
        <w:tc>
          <w:tcPr>
            <w:tcW w:w="159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2F09E5DB" w14:textId="4C7247AE" w:rsidR="00851E29" w:rsidRPr="006F458F" w:rsidRDefault="00851E29" w:rsidP="00851E29">
            <w:pPr>
              <w:jc w:val="center"/>
              <w:rPr>
                <w:rFonts w:ascii="Myriad Pro" w:hAnsi="Myriad Pro" w:cs="Arial"/>
                <w:b/>
                <w:bCs/>
                <w:color w:val="FFFFFF"/>
                <w:sz w:val="18"/>
                <w:szCs w:val="18"/>
              </w:rPr>
            </w:pPr>
            <w:r w:rsidRPr="006F458F">
              <w:rPr>
                <w:rFonts w:ascii="Myriad Pro" w:hAnsi="Myriad Pro" w:cs="Arial"/>
                <w:b/>
                <w:bCs/>
                <w:color w:val="FFFFFF"/>
                <w:sz w:val="18"/>
                <w:szCs w:val="18"/>
              </w:rPr>
              <w:t>Отклонение расчета Исполнителя от ТБР 2019, тыс. руб.</w:t>
            </w:r>
          </w:p>
        </w:tc>
      </w:tr>
      <w:tr w:rsidR="00851E29" w:rsidRPr="006F458F" w14:paraId="2306CE09" w14:textId="77777777" w:rsidTr="00851E29">
        <w:trPr>
          <w:trHeight w:val="20"/>
        </w:trPr>
        <w:tc>
          <w:tcPr>
            <w:tcW w:w="467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569B0CE0" w14:textId="77777777" w:rsidR="00851E29" w:rsidRPr="006F458F" w:rsidRDefault="00851E29" w:rsidP="00851E29">
            <w:pPr>
              <w:jc w:val="center"/>
              <w:rPr>
                <w:rFonts w:ascii="Myriad Pro" w:hAnsi="Myriad Pro" w:cs="Arial"/>
                <w:b/>
                <w:bCs/>
                <w:color w:val="FFFFFF"/>
                <w:sz w:val="18"/>
                <w:szCs w:val="18"/>
              </w:rPr>
            </w:pPr>
            <w:r w:rsidRPr="006F458F">
              <w:rPr>
                <w:rFonts w:ascii="Myriad Pro" w:hAnsi="Myriad Pro" w:cs="Arial"/>
                <w:b/>
                <w:bCs/>
                <w:color w:val="FFFFFF"/>
                <w:sz w:val="18"/>
                <w:szCs w:val="18"/>
              </w:rPr>
              <w:t>1</w:t>
            </w:r>
          </w:p>
        </w:tc>
        <w:tc>
          <w:tcPr>
            <w:tcW w:w="145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1549E138" w14:textId="77777777" w:rsidR="00851E29" w:rsidRPr="006F458F" w:rsidRDefault="00851E29" w:rsidP="00851E29">
            <w:pPr>
              <w:jc w:val="center"/>
              <w:rPr>
                <w:rFonts w:ascii="Myriad Pro" w:hAnsi="Myriad Pro" w:cs="Arial"/>
                <w:b/>
                <w:bCs/>
                <w:color w:val="FFFFFF"/>
                <w:sz w:val="18"/>
                <w:szCs w:val="18"/>
              </w:rPr>
            </w:pPr>
            <w:r w:rsidRPr="006F458F">
              <w:rPr>
                <w:rFonts w:ascii="Myriad Pro" w:hAnsi="Myriad Pro" w:cs="Arial"/>
                <w:b/>
                <w:bCs/>
                <w:color w:val="FFFFFF"/>
                <w:sz w:val="18"/>
                <w:szCs w:val="18"/>
              </w:rPr>
              <w:t>2</w:t>
            </w:r>
          </w:p>
        </w:tc>
        <w:tc>
          <w:tcPr>
            <w:tcW w:w="159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4E51CDC7" w14:textId="77777777" w:rsidR="00851E29" w:rsidRPr="006F458F" w:rsidRDefault="00851E29" w:rsidP="00851E29">
            <w:pPr>
              <w:jc w:val="center"/>
              <w:rPr>
                <w:rFonts w:ascii="Myriad Pro" w:hAnsi="Myriad Pro" w:cs="Arial"/>
                <w:b/>
                <w:bCs/>
                <w:color w:val="FFFFFF"/>
                <w:sz w:val="18"/>
                <w:szCs w:val="18"/>
              </w:rPr>
            </w:pPr>
            <w:r w:rsidRPr="006F458F">
              <w:rPr>
                <w:rFonts w:ascii="Myriad Pro" w:hAnsi="Myriad Pro" w:cs="Arial"/>
                <w:b/>
                <w:bCs/>
                <w:color w:val="FFFFFF"/>
                <w:sz w:val="18"/>
                <w:szCs w:val="18"/>
              </w:rPr>
              <w:t>3</w:t>
            </w:r>
          </w:p>
        </w:tc>
        <w:tc>
          <w:tcPr>
            <w:tcW w:w="159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33501A1E" w14:textId="77777777" w:rsidR="00851E29" w:rsidRPr="006F458F" w:rsidRDefault="00851E29" w:rsidP="00851E29">
            <w:pPr>
              <w:jc w:val="center"/>
              <w:rPr>
                <w:rFonts w:ascii="Myriad Pro" w:hAnsi="Myriad Pro" w:cs="Arial"/>
                <w:b/>
                <w:bCs/>
                <w:color w:val="FFFFFF"/>
                <w:sz w:val="18"/>
                <w:szCs w:val="18"/>
              </w:rPr>
            </w:pPr>
            <w:r w:rsidRPr="006F458F">
              <w:rPr>
                <w:rFonts w:ascii="Myriad Pro" w:hAnsi="Myriad Pro" w:cs="Arial"/>
                <w:b/>
                <w:bCs/>
                <w:color w:val="FFFFFF"/>
                <w:sz w:val="18"/>
                <w:szCs w:val="18"/>
              </w:rPr>
              <w:t>4</w:t>
            </w:r>
          </w:p>
        </w:tc>
      </w:tr>
      <w:tr w:rsidR="006F458F" w:rsidRPr="006F458F" w14:paraId="0291F1DD" w14:textId="77777777" w:rsidTr="00851E29">
        <w:trPr>
          <w:trHeight w:val="20"/>
        </w:trPr>
        <w:tc>
          <w:tcPr>
            <w:tcW w:w="4673"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571B00A4" w14:textId="77777777" w:rsidR="006F458F" w:rsidRPr="006F458F" w:rsidRDefault="006F458F" w:rsidP="006F458F">
            <w:pPr>
              <w:rPr>
                <w:rFonts w:ascii="Myriad Pro" w:hAnsi="Myriad Pro" w:cs="Arial"/>
                <w:b/>
                <w:bCs/>
                <w:color w:val="0D0D0D"/>
                <w:sz w:val="18"/>
                <w:szCs w:val="18"/>
              </w:rPr>
            </w:pPr>
            <w:r w:rsidRPr="006F458F">
              <w:rPr>
                <w:rFonts w:ascii="Myriad Pro" w:hAnsi="Myriad Pro" w:cs="Arial"/>
                <w:b/>
                <w:bCs/>
                <w:color w:val="0D0D0D"/>
                <w:sz w:val="18"/>
                <w:szCs w:val="18"/>
              </w:rPr>
              <w:t>Всего к распределению</w:t>
            </w:r>
          </w:p>
        </w:tc>
        <w:tc>
          <w:tcPr>
            <w:tcW w:w="1458" w:type="dxa"/>
            <w:tcBorders>
              <w:top w:val="single" w:sz="4" w:space="0" w:color="FFFFFF" w:themeColor="background1"/>
              <w:left w:val="nil"/>
              <w:bottom w:val="single" w:sz="4" w:space="0" w:color="auto"/>
              <w:right w:val="single" w:sz="4" w:space="0" w:color="auto"/>
            </w:tcBorders>
            <w:shd w:val="clear" w:color="auto" w:fill="auto"/>
            <w:vAlign w:val="center"/>
            <w:hideMark/>
          </w:tcPr>
          <w:p w14:paraId="41F47775" w14:textId="1ECEB328" w:rsidR="006F458F" w:rsidRPr="006F458F" w:rsidRDefault="006F458F" w:rsidP="006F458F">
            <w:pPr>
              <w:jc w:val="right"/>
              <w:rPr>
                <w:rFonts w:ascii="Myriad Pro" w:hAnsi="Myriad Pro" w:cs="Arial"/>
                <w:b/>
                <w:bCs/>
                <w:color w:val="0D0D0D"/>
                <w:sz w:val="18"/>
                <w:szCs w:val="18"/>
              </w:rPr>
            </w:pPr>
            <w:r w:rsidRPr="006F458F">
              <w:rPr>
                <w:rFonts w:ascii="Myriad Pro" w:hAnsi="Myriad Pro" w:cs="Arial"/>
                <w:b/>
                <w:bCs/>
                <w:color w:val="0D0D0D"/>
                <w:sz w:val="18"/>
                <w:szCs w:val="18"/>
              </w:rPr>
              <w:t>-160 898</w:t>
            </w:r>
          </w:p>
        </w:tc>
        <w:tc>
          <w:tcPr>
            <w:tcW w:w="1597" w:type="dxa"/>
            <w:tcBorders>
              <w:top w:val="single" w:sz="4" w:space="0" w:color="FFFFFF" w:themeColor="background1"/>
              <w:left w:val="nil"/>
              <w:bottom w:val="single" w:sz="4" w:space="0" w:color="auto"/>
              <w:right w:val="single" w:sz="4" w:space="0" w:color="auto"/>
            </w:tcBorders>
            <w:shd w:val="clear" w:color="auto" w:fill="auto"/>
            <w:vAlign w:val="center"/>
            <w:hideMark/>
          </w:tcPr>
          <w:p w14:paraId="5A97A236" w14:textId="7ABBB8A1" w:rsidR="006F458F" w:rsidRPr="006F458F" w:rsidRDefault="006F458F" w:rsidP="006F458F">
            <w:pPr>
              <w:jc w:val="right"/>
              <w:rPr>
                <w:rFonts w:ascii="Myriad Pro" w:hAnsi="Myriad Pro" w:cs="Arial"/>
                <w:b/>
                <w:bCs/>
                <w:color w:val="0D0D0D"/>
                <w:sz w:val="18"/>
                <w:szCs w:val="18"/>
              </w:rPr>
            </w:pPr>
            <w:r w:rsidRPr="006F458F">
              <w:rPr>
                <w:rFonts w:ascii="Myriad Pro" w:hAnsi="Myriad Pro" w:cs="Arial"/>
                <w:b/>
                <w:bCs/>
                <w:color w:val="0D0D0D"/>
                <w:sz w:val="18"/>
                <w:szCs w:val="18"/>
              </w:rPr>
              <w:t>-139 122</w:t>
            </w:r>
          </w:p>
        </w:tc>
        <w:tc>
          <w:tcPr>
            <w:tcW w:w="1597" w:type="dxa"/>
            <w:tcBorders>
              <w:top w:val="single" w:sz="4" w:space="0" w:color="FFFFFF" w:themeColor="background1"/>
              <w:left w:val="nil"/>
              <w:bottom w:val="single" w:sz="4" w:space="0" w:color="auto"/>
              <w:right w:val="single" w:sz="4" w:space="0" w:color="auto"/>
            </w:tcBorders>
            <w:shd w:val="clear" w:color="auto" w:fill="auto"/>
            <w:vAlign w:val="center"/>
            <w:hideMark/>
          </w:tcPr>
          <w:p w14:paraId="0636E23D" w14:textId="0EA6F40C" w:rsidR="006F458F" w:rsidRPr="006F458F" w:rsidRDefault="006F458F" w:rsidP="006F458F">
            <w:pPr>
              <w:jc w:val="right"/>
              <w:rPr>
                <w:rFonts w:ascii="Myriad Pro" w:hAnsi="Myriad Pro" w:cs="Arial"/>
                <w:b/>
                <w:bCs/>
                <w:color w:val="0D0D0D"/>
                <w:sz w:val="18"/>
                <w:szCs w:val="18"/>
              </w:rPr>
            </w:pPr>
            <w:r w:rsidRPr="006F458F">
              <w:rPr>
                <w:rFonts w:ascii="Myriad Pro" w:hAnsi="Myriad Pro" w:cs="Arial"/>
                <w:b/>
                <w:bCs/>
                <w:color w:val="0D0D0D"/>
                <w:sz w:val="18"/>
                <w:szCs w:val="18"/>
              </w:rPr>
              <w:t>21 776</w:t>
            </w:r>
          </w:p>
        </w:tc>
      </w:tr>
      <w:tr w:rsidR="006F458F" w:rsidRPr="006F458F" w14:paraId="235A2210" w14:textId="77777777" w:rsidTr="00851E29">
        <w:trPr>
          <w:trHeight w:val="20"/>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33F86B80" w14:textId="77777777" w:rsidR="006F458F" w:rsidRPr="006F458F" w:rsidRDefault="006F458F" w:rsidP="006F458F">
            <w:pPr>
              <w:rPr>
                <w:rFonts w:ascii="Myriad Pro" w:hAnsi="Myriad Pro" w:cs="Arial"/>
                <w:color w:val="0D0D0D"/>
                <w:sz w:val="18"/>
                <w:szCs w:val="18"/>
              </w:rPr>
            </w:pPr>
            <w:r w:rsidRPr="006F458F">
              <w:rPr>
                <w:rFonts w:ascii="Myriad Pro" w:hAnsi="Myriad Pro" w:cs="Arial"/>
                <w:color w:val="0D0D0D"/>
                <w:sz w:val="18"/>
                <w:szCs w:val="18"/>
              </w:rPr>
              <w:t>Корректировка НВВ ПАО "ТРК" по результатам деятельности за 2017 г.</w:t>
            </w:r>
          </w:p>
        </w:tc>
        <w:tc>
          <w:tcPr>
            <w:tcW w:w="1458" w:type="dxa"/>
            <w:tcBorders>
              <w:top w:val="nil"/>
              <w:left w:val="nil"/>
              <w:bottom w:val="single" w:sz="4" w:space="0" w:color="auto"/>
              <w:right w:val="single" w:sz="4" w:space="0" w:color="auto"/>
            </w:tcBorders>
            <w:shd w:val="clear" w:color="auto" w:fill="auto"/>
            <w:vAlign w:val="center"/>
            <w:hideMark/>
          </w:tcPr>
          <w:p w14:paraId="5C40DA87" w14:textId="35ED3811" w:rsidR="006F458F" w:rsidRPr="006F458F" w:rsidRDefault="006F458F" w:rsidP="006F458F">
            <w:pPr>
              <w:jc w:val="right"/>
              <w:rPr>
                <w:rFonts w:ascii="Myriad Pro" w:hAnsi="Myriad Pro" w:cs="Arial"/>
                <w:color w:val="0D0D0D"/>
                <w:sz w:val="18"/>
                <w:szCs w:val="18"/>
              </w:rPr>
            </w:pPr>
            <w:r w:rsidRPr="006F458F">
              <w:rPr>
                <w:rFonts w:ascii="Myriad Pro" w:hAnsi="Myriad Pro" w:cs="Arial"/>
                <w:color w:val="0D0D0D"/>
                <w:sz w:val="18"/>
                <w:szCs w:val="18"/>
              </w:rPr>
              <w:t>-79 624</w:t>
            </w:r>
          </w:p>
        </w:tc>
        <w:tc>
          <w:tcPr>
            <w:tcW w:w="1597" w:type="dxa"/>
            <w:tcBorders>
              <w:top w:val="nil"/>
              <w:left w:val="nil"/>
              <w:bottom w:val="single" w:sz="4" w:space="0" w:color="auto"/>
              <w:right w:val="single" w:sz="4" w:space="0" w:color="auto"/>
            </w:tcBorders>
            <w:shd w:val="clear" w:color="auto" w:fill="auto"/>
            <w:vAlign w:val="center"/>
            <w:hideMark/>
          </w:tcPr>
          <w:p w14:paraId="3F0C5365" w14:textId="688CB77E" w:rsidR="006F458F" w:rsidRPr="006F458F" w:rsidRDefault="006F458F" w:rsidP="006F458F">
            <w:pPr>
              <w:jc w:val="right"/>
              <w:rPr>
                <w:rFonts w:ascii="Myriad Pro" w:hAnsi="Myriad Pro" w:cs="Arial"/>
                <w:color w:val="0D0D0D"/>
                <w:sz w:val="18"/>
                <w:szCs w:val="18"/>
              </w:rPr>
            </w:pPr>
            <w:r w:rsidRPr="006F458F">
              <w:rPr>
                <w:rFonts w:ascii="Myriad Pro" w:hAnsi="Myriad Pro" w:cs="Arial"/>
                <w:color w:val="0D0D0D"/>
                <w:sz w:val="18"/>
                <w:szCs w:val="18"/>
              </w:rPr>
              <w:t>-57 847</w:t>
            </w:r>
          </w:p>
        </w:tc>
        <w:tc>
          <w:tcPr>
            <w:tcW w:w="1597" w:type="dxa"/>
            <w:tcBorders>
              <w:top w:val="nil"/>
              <w:left w:val="nil"/>
              <w:bottom w:val="single" w:sz="4" w:space="0" w:color="auto"/>
              <w:right w:val="single" w:sz="4" w:space="0" w:color="auto"/>
            </w:tcBorders>
            <w:shd w:val="clear" w:color="auto" w:fill="auto"/>
            <w:vAlign w:val="center"/>
            <w:hideMark/>
          </w:tcPr>
          <w:p w14:paraId="56E8282D" w14:textId="79685C60" w:rsidR="006F458F" w:rsidRPr="006F458F" w:rsidRDefault="006F458F" w:rsidP="006F458F">
            <w:pPr>
              <w:jc w:val="right"/>
              <w:rPr>
                <w:rFonts w:ascii="Myriad Pro" w:hAnsi="Myriad Pro" w:cs="Arial"/>
                <w:color w:val="0D0D0D"/>
                <w:sz w:val="18"/>
                <w:szCs w:val="18"/>
              </w:rPr>
            </w:pPr>
            <w:r w:rsidRPr="006F458F">
              <w:rPr>
                <w:rFonts w:ascii="Myriad Pro" w:hAnsi="Myriad Pro" w:cs="Arial"/>
                <w:color w:val="0D0D0D"/>
                <w:sz w:val="18"/>
                <w:szCs w:val="18"/>
              </w:rPr>
              <w:t>21 776</w:t>
            </w:r>
          </w:p>
        </w:tc>
      </w:tr>
      <w:tr w:rsidR="006F458F" w:rsidRPr="006F458F" w14:paraId="6A0B8A1A" w14:textId="77777777" w:rsidTr="00851E29">
        <w:trPr>
          <w:trHeight w:val="20"/>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53D97FE0" w14:textId="77777777" w:rsidR="006F458F" w:rsidRPr="006F458F" w:rsidRDefault="006F458F" w:rsidP="006F458F">
            <w:pPr>
              <w:rPr>
                <w:rFonts w:ascii="Myriad Pro" w:hAnsi="Myriad Pro" w:cs="Arial"/>
                <w:color w:val="0D0D0D"/>
                <w:sz w:val="18"/>
                <w:szCs w:val="18"/>
              </w:rPr>
            </w:pPr>
            <w:r w:rsidRPr="006F458F">
              <w:rPr>
                <w:rFonts w:ascii="Myriad Pro" w:hAnsi="Myriad Pro" w:cs="Arial"/>
                <w:color w:val="0D0D0D"/>
                <w:sz w:val="18"/>
                <w:szCs w:val="18"/>
              </w:rPr>
              <w:t>Результаты проверки прокуратуры</w:t>
            </w:r>
          </w:p>
        </w:tc>
        <w:tc>
          <w:tcPr>
            <w:tcW w:w="1458" w:type="dxa"/>
            <w:tcBorders>
              <w:top w:val="nil"/>
              <w:left w:val="nil"/>
              <w:bottom w:val="single" w:sz="4" w:space="0" w:color="auto"/>
              <w:right w:val="single" w:sz="4" w:space="0" w:color="auto"/>
            </w:tcBorders>
            <w:shd w:val="clear" w:color="auto" w:fill="auto"/>
            <w:vAlign w:val="center"/>
            <w:hideMark/>
          </w:tcPr>
          <w:p w14:paraId="5A0B99D4" w14:textId="33ACB587" w:rsidR="006F458F" w:rsidRPr="006F458F" w:rsidRDefault="006F458F" w:rsidP="006F458F">
            <w:pPr>
              <w:jc w:val="right"/>
              <w:rPr>
                <w:rFonts w:ascii="Myriad Pro" w:hAnsi="Myriad Pro" w:cs="Arial"/>
                <w:color w:val="0D0D0D"/>
                <w:sz w:val="18"/>
                <w:szCs w:val="18"/>
              </w:rPr>
            </w:pPr>
            <w:r w:rsidRPr="006F458F">
              <w:rPr>
                <w:rFonts w:ascii="Myriad Pro" w:hAnsi="Myriad Pro" w:cs="Arial"/>
                <w:color w:val="0D0D0D"/>
                <w:sz w:val="18"/>
                <w:szCs w:val="18"/>
              </w:rPr>
              <w:t>-20</w:t>
            </w:r>
          </w:p>
        </w:tc>
        <w:tc>
          <w:tcPr>
            <w:tcW w:w="1597" w:type="dxa"/>
            <w:tcBorders>
              <w:top w:val="nil"/>
              <w:left w:val="nil"/>
              <w:bottom w:val="single" w:sz="4" w:space="0" w:color="auto"/>
              <w:right w:val="single" w:sz="4" w:space="0" w:color="auto"/>
            </w:tcBorders>
            <w:shd w:val="clear" w:color="auto" w:fill="auto"/>
            <w:vAlign w:val="center"/>
            <w:hideMark/>
          </w:tcPr>
          <w:p w14:paraId="0A19319C" w14:textId="03BCD031" w:rsidR="006F458F" w:rsidRPr="006F458F" w:rsidRDefault="006F458F" w:rsidP="006F458F">
            <w:pPr>
              <w:jc w:val="right"/>
              <w:rPr>
                <w:rFonts w:ascii="Myriad Pro" w:hAnsi="Myriad Pro" w:cs="Arial"/>
                <w:color w:val="0D0D0D"/>
                <w:sz w:val="18"/>
                <w:szCs w:val="18"/>
              </w:rPr>
            </w:pPr>
            <w:r w:rsidRPr="006F458F">
              <w:rPr>
                <w:rFonts w:ascii="Myriad Pro" w:hAnsi="Myriad Pro" w:cs="Arial"/>
                <w:color w:val="0D0D0D"/>
                <w:sz w:val="18"/>
                <w:szCs w:val="18"/>
              </w:rPr>
              <w:t>-20</w:t>
            </w:r>
          </w:p>
        </w:tc>
        <w:tc>
          <w:tcPr>
            <w:tcW w:w="1597" w:type="dxa"/>
            <w:tcBorders>
              <w:top w:val="nil"/>
              <w:left w:val="nil"/>
              <w:bottom w:val="single" w:sz="4" w:space="0" w:color="auto"/>
              <w:right w:val="single" w:sz="4" w:space="0" w:color="auto"/>
            </w:tcBorders>
            <w:shd w:val="clear" w:color="auto" w:fill="auto"/>
            <w:vAlign w:val="center"/>
            <w:hideMark/>
          </w:tcPr>
          <w:p w14:paraId="0390EE1D" w14:textId="7D8B9A99" w:rsidR="006F458F" w:rsidRPr="006F458F" w:rsidRDefault="006F458F" w:rsidP="006F458F">
            <w:pPr>
              <w:jc w:val="right"/>
              <w:rPr>
                <w:rFonts w:ascii="Myriad Pro" w:hAnsi="Myriad Pro" w:cs="Arial"/>
                <w:color w:val="0D0D0D"/>
                <w:sz w:val="18"/>
                <w:szCs w:val="18"/>
              </w:rPr>
            </w:pPr>
            <w:r w:rsidRPr="006F458F">
              <w:rPr>
                <w:rFonts w:ascii="Myriad Pro" w:hAnsi="Myriad Pro" w:cs="Arial"/>
                <w:color w:val="0D0D0D"/>
                <w:sz w:val="18"/>
                <w:szCs w:val="18"/>
              </w:rPr>
              <w:t>0</w:t>
            </w:r>
          </w:p>
        </w:tc>
      </w:tr>
      <w:tr w:rsidR="006F458F" w:rsidRPr="006F458F" w14:paraId="29ABBFAE" w14:textId="77777777" w:rsidTr="00851E29">
        <w:trPr>
          <w:trHeight w:val="20"/>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57BDF0CB" w14:textId="77777777" w:rsidR="006F458F" w:rsidRPr="006F458F" w:rsidRDefault="006F458F" w:rsidP="006F458F">
            <w:pPr>
              <w:rPr>
                <w:rFonts w:ascii="Myriad Pro" w:hAnsi="Myriad Pro" w:cs="Arial"/>
                <w:color w:val="0D0D0D"/>
                <w:sz w:val="18"/>
                <w:szCs w:val="18"/>
              </w:rPr>
            </w:pPr>
            <w:r w:rsidRPr="006F458F">
              <w:rPr>
                <w:rFonts w:ascii="Myriad Pro" w:hAnsi="Myriad Pro" w:cs="Arial"/>
                <w:color w:val="0D0D0D"/>
                <w:sz w:val="18"/>
                <w:szCs w:val="18"/>
              </w:rPr>
              <w:t>Неучтенная в предыдущий период регулирования корректировка по результатам анализа деятельности ПАО «ТРК» в 2016 году</w:t>
            </w:r>
          </w:p>
        </w:tc>
        <w:tc>
          <w:tcPr>
            <w:tcW w:w="1458" w:type="dxa"/>
            <w:tcBorders>
              <w:top w:val="nil"/>
              <w:left w:val="nil"/>
              <w:bottom w:val="single" w:sz="4" w:space="0" w:color="auto"/>
              <w:right w:val="single" w:sz="4" w:space="0" w:color="auto"/>
            </w:tcBorders>
            <w:shd w:val="clear" w:color="auto" w:fill="auto"/>
            <w:vAlign w:val="center"/>
            <w:hideMark/>
          </w:tcPr>
          <w:p w14:paraId="2CCB846C" w14:textId="6FB6E5A0" w:rsidR="006F458F" w:rsidRPr="006F458F" w:rsidRDefault="006F458F" w:rsidP="006F458F">
            <w:pPr>
              <w:jc w:val="right"/>
              <w:rPr>
                <w:rFonts w:ascii="Myriad Pro" w:hAnsi="Myriad Pro" w:cs="Arial"/>
                <w:color w:val="0D0D0D"/>
                <w:sz w:val="18"/>
                <w:szCs w:val="18"/>
              </w:rPr>
            </w:pPr>
            <w:r w:rsidRPr="006F458F">
              <w:rPr>
                <w:rFonts w:ascii="Myriad Pro" w:hAnsi="Myriad Pro" w:cs="Arial"/>
                <w:color w:val="0D0D0D"/>
                <w:sz w:val="18"/>
                <w:szCs w:val="18"/>
              </w:rPr>
              <w:t>-81 255</w:t>
            </w:r>
          </w:p>
        </w:tc>
        <w:tc>
          <w:tcPr>
            <w:tcW w:w="1597" w:type="dxa"/>
            <w:tcBorders>
              <w:top w:val="nil"/>
              <w:left w:val="nil"/>
              <w:bottom w:val="single" w:sz="4" w:space="0" w:color="auto"/>
              <w:right w:val="single" w:sz="4" w:space="0" w:color="auto"/>
            </w:tcBorders>
            <w:shd w:val="clear" w:color="auto" w:fill="auto"/>
            <w:vAlign w:val="center"/>
            <w:hideMark/>
          </w:tcPr>
          <w:p w14:paraId="16A3F38F" w14:textId="569429AE" w:rsidR="006F458F" w:rsidRPr="006F458F" w:rsidRDefault="006F458F" w:rsidP="006F458F">
            <w:pPr>
              <w:jc w:val="right"/>
              <w:rPr>
                <w:rFonts w:ascii="Myriad Pro" w:hAnsi="Myriad Pro" w:cs="Arial"/>
                <w:color w:val="0D0D0D"/>
                <w:sz w:val="18"/>
                <w:szCs w:val="18"/>
              </w:rPr>
            </w:pPr>
            <w:r w:rsidRPr="006F458F">
              <w:rPr>
                <w:rFonts w:ascii="Myriad Pro" w:hAnsi="Myriad Pro" w:cs="Arial"/>
                <w:color w:val="0D0D0D"/>
                <w:sz w:val="18"/>
                <w:szCs w:val="18"/>
              </w:rPr>
              <w:t>-81 255</w:t>
            </w:r>
          </w:p>
        </w:tc>
        <w:tc>
          <w:tcPr>
            <w:tcW w:w="1597" w:type="dxa"/>
            <w:tcBorders>
              <w:top w:val="nil"/>
              <w:left w:val="nil"/>
              <w:bottom w:val="single" w:sz="4" w:space="0" w:color="auto"/>
              <w:right w:val="single" w:sz="4" w:space="0" w:color="auto"/>
            </w:tcBorders>
            <w:shd w:val="clear" w:color="auto" w:fill="auto"/>
            <w:vAlign w:val="center"/>
            <w:hideMark/>
          </w:tcPr>
          <w:p w14:paraId="2AC38400" w14:textId="0D0FCA1C" w:rsidR="006F458F" w:rsidRPr="006F458F" w:rsidRDefault="006F458F" w:rsidP="006F458F">
            <w:pPr>
              <w:jc w:val="right"/>
              <w:rPr>
                <w:rFonts w:ascii="Myriad Pro" w:hAnsi="Myriad Pro" w:cs="Arial"/>
                <w:color w:val="0D0D0D"/>
                <w:sz w:val="18"/>
                <w:szCs w:val="18"/>
              </w:rPr>
            </w:pPr>
            <w:r w:rsidRPr="006F458F">
              <w:rPr>
                <w:rFonts w:ascii="Myriad Pro" w:hAnsi="Myriad Pro" w:cs="Arial"/>
                <w:color w:val="0D0D0D"/>
                <w:sz w:val="18"/>
                <w:szCs w:val="18"/>
              </w:rPr>
              <w:t>0</w:t>
            </w:r>
          </w:p>
        </w:tc>
      </w:tr>
    </w:tbl>
    <w:p w14:paraId="2BDC0F2D" w14:textId="343EF35C" w:rsidR="008378A8" w:rsidRDefault="008378A8" w:rsidP="00C619E1">
      <w:pPr>
        <w:spacing w:line="360" w:lineRule="auto"/>
        <w:ind w:firstLine="567"/>
        <w:jc w:val="both"/>
        <w:rPr>
          <w:rFonts w:ascii="Myriad Pro" w:hAnsi="Myriad Pro"/>
          <w:color w:val="0D0D0D" w:themeColor="text1" w:themeTint="F2"/>
          <w:sz w:val="26"/>
          <w:szCs w:val="26"/>
        </w:rPr>
      </w:pPr>
    </w:p>
    <w:p w14:paraId="6E0AEB3C" w14:textId="33EF3C55" w:rsidR="008378A8" w:rsidRDefault="008378A8" w:rsidP="00C619E1">
      <w:pPr>
        <w:spacing w:line="360" w:lineRule="auto"/>
        <w:ind w:firstLine="567"/>
        <w:jc w:val="both"/>
        <w:rPr>
          <w:rFonts w:ascii="Myriad Pro" w:hAnsi="Myriad Pro"/>
          <w:color w:val="0D0D0D" w:themeColor="text1" w:themeTint="F2"/>
          <w:sz w:val="26"/>
          <w:szCs w:val="26"/>
        </w:rPr>
      </w:pPr>
    </w:p>
    <w:p w14:paraId="199130DA" w14:textId="77777777" w:rsidR="00586F74" w:rsidRPr="005D5455" w:rsidRDefault="00586F74" w:rsidP="005D5455">
      <w:pPr>
        <w:pStyle w:val="3"/>
        <w:pageBreakBefore/>
        <w:numPr>
          <w:ilvl w:val="1"/>
          <w:numId w:val="3"/>
        </w:numPr>
        <w:tabs>
          <w:tab w:val="left" w:pos="0"/>
        </w:tabs>
        <w:spacing w:after="200" w:line="360" w:lineRule="auto"/>
        <w:ind w:left="709" w:hanging="709"/>
        <w:jc w:val="both"/>
        <w:rPr>
          <w:rFonts w:ascii="Myriad Pro" w:hAnsi="Myriad Pro"/>
          <w:b/>
          <w:color w:val="4F6228" w:themeColor="accent3" w:themeShade="80"/>
          <w:sz w:val="28"/>
          <w:szCs w:val="28"/>
        </w:rPr>
      </w:pPr>
      <w:bookmarkStart w:id="86" w:name="_Toc39497353"/>
      <w:bookmarkStart w:id="87" w:name="_Toc46902608"/>
      <w:r w:rsidRPr="005D5455">
        <w:rPr>
          <w:rFonts w:ascii="Myriad Pro" w:hAnsi="Myriad Pro"/>
          <w:b/>
          <w:color w:val="4F6228" w:themeColor="accent3" w:themeShade="80"/>
          <w:sz w:val="28"/>
          <w:szCs w:val="28"/>
        </w:rPr>
        <w:t>Обобщенные данные по обоснованности корректировок необходимой валовой выручки ПАО «ТРК», учтенных ДТР Томской области при определении необходимой валовой выручки на 2019 год</w:t>
      </w:r>
      <w:bookmarkEnd w:id="86"/>
      <w:bookmarkEnd w:id="87"/>
    </w:p>
    <w:p w14:paraId="720BEA51" w14:textId="2E71BB88" w:rsidR="00037323" w:rsidRDefault="00037323" w:rsidP="00037323">
      <w:pPr>
        <w:spacing w:line="360" w:lineRule="auto"/>
        <w:ind w:firstLine="567"/>
        <w:jc w:val="both"/>
        <w:rPr>
          <w:rFonts w:ascii="Myriad Pro" w:hAnsi="Myriad Pro"/>
          <w:sz w:val="26"/>
          <w:szCs w:val="26"/>
        </w:rPr>
      </w:pPr>
      <w:bookmarkStart w:id="88" w:name="_Hlk40105844"/>
      <w:r w:rsidRPr="00CA5112">
        <w:rPr>
          <w:rFonts w:ascii="Myriad Pro" w:hAnsi="Myriad Pro"/>
          <w:color w:val="0D0D0D" w:themeColor="text1" w:themeTint="F2"/>
          <w:sz w:val="26"/>
          <w:szCs w:val="26"/>
        </w:rPr>
        <w:t xml:space="preserve">Исполнителем </w:t>
      </w:r>
      <w:r w:rsidRPr="00CA5112">
        <w:rPr>
          <w:rFonts w:ascii="Myriad Pro" w:hAnsi="Myriad Pro"/>
          <w:sz w:val="26"/>
          <w:szCs w:val="26"/>
        </w:rPr>
        <w:t xml:space="preserve">экономически обоснованная суммарная величина корректировок НВВ ПАО «ТРК» на 2019 г. </w:t>
      </w:r>
      <w:r w:rsidRPr="00CA5112">
        <w:rPr>
          <w:rFonts w:ascii="Myriad Pro" w:hAnsi="Myriad Pro"/>
          <w:color w:val="0D0D0D" w:themeColor="text1" w:themeTint="F2"/>
          <w:sz w:val="26"/>
          <w:szCs w:val="26"/>
        </w:rPr>
        <w:t>по результатам анализа деятельности ПАО «ТРК» в 2017 году</w:t>
      </w:r>
      <w:r w:rsidRPr="00CA5112">
        <w:rPr>
          <w:rFonts w:ascii="Myriad Pro" w:hAnsi="Myriad Pro"/>
          <w:sz w:val="26"/>
          <w:szCs w:val="26"/>
        </w:rPr>
        <w:t xml:space="preserve"> определена в размере</w:t>
      </w:r>
      <w:r w:rsidR="00EF71DA">
        <w:rPr>
          <w:rFonts w:ascii="Myriad Pro" w:hAnsi="Myriad Pro"/>
          <w:sz w:val="26"/>
          <w:szCs w:val="26"/>
        </w:rPr>
        <w:t xml:space="preserve"> </w:t>
      </w:r>
      <w:r w:rsidR="00D3743C">
        <w:rPr>
          <w:rFonts w:ascii="Myriad Pro" w:hAnsi="Myriad Pro"/>
          <w:sz w:val="26"/>
          <w:szCs w:val="26"/>
        </w:rPr>
        <w:t xml:space="preserve">(- </w:t>
      </w:r>
      <w:r w:rsidR="006F458F">
        <w:rPr>
          <w:rFonts w:ascii="Myriad Pro" w:hAnsi="Myriad Pro"/>
          <w:sz w:val="26"/>
          <w:szCs w:val="26"/>
        </w:rPr>
        <w:t>57 847</w:t>
      </w:r>
      <w:r w:rsidR="00D3743C">
        <w:rPr>
          <w:rFonts w:ascii="Myriad Pro" w:hAnsi="Myriad Pro"/>
          <w:sz w:val="26"/>
          <w:szCs w:val="26"/>
        </w:rPr>
        <w:t>)</w:t>
      </w:r>
      <w:r w:rsidR="00A53C37">
        <w:rPr>
          <w:rFonts w:ascii="Myriad Pro" w:hAnsi="Myriad Pro"/>
          <w:sz w:val="26"/>
          <w:szCs w:val="26"/>
        </w:rPr>
        <w:t xml:space="preserve"> </w:t>
      </w:r>
      <w:r w:rsidRPr="00CA5112">
        <w:rPr>
          <w:rFonts w:ascii="Myriad Pro" w:hAnsi="Myriad Pro"/>
          <w:sz w:val="26"/>
          <w:szCs w:val="26"/>
        </w:rPr>
        <w:t>тыс. руб., что</w:t>
      </w:r>
      <w:r w:rsidR="00D3743C">
        <w:rPr>
          <w:rFonts w:ascii="Myriad Pro" w:hAnsi="Myriad Pro"/>
          <w:sz w:val="26"/>
          <w:szCs w:val="26"/>
        </w:rPr>
        <w:t xml:space="preserve"> на </w:t>
      </w:r>
      <w:r w:rsidR="006F458F">
        <w:rPr>
          <w:rFonts w:ascii="Myriad Pro" w:hAnsi="Myriad Pro"/>
          <w:sz w:val="26"/>
          <w:szCs w:val="26"/>
        </w:rPr>
        <w:t>21 776</w:t>
      </w:r>
      <w:r w:rsidR="00D3743C">
        <w:rPr>
          <w:rFonts w:ascii="Myriad Pro" w:hAnsi="Myriad Pro"/>
          <w:sz w:val="26"/>
          <w:szCs w:val="26"/>
        </w:rPr>
        <w:t xml:space="preserve"> тыс. руб.</w:t>
      </w:r>
      <w:r w:rsidRPr="00CA5112">
        <w:rPr>
          <w:rFonts w:ascii="Myriad Pro" w:hAnsi="Myriad Pro"/>
          <w:sz w:val="26"/>
          <w:szCs w:val="26"/>
        </w:rPr>
        <w:t xml:space="preserve"> </w:t>
      </w:r>
      <w:r w:rsidR="00541F52">
        <w:rPr>
          <w:rFonts w:ascii="Myriad Pro" w:hAnsi="Myriad Pro"/>
          <w:sz w:val="26"/>
          <w:szCs w:val="26"/>
        </w:rPr>
        <w:t>выше</w:t>
      </w:r>
      <w:r w:rsidRPr="00CA5112">
        <w:rPr>
          <w:rFonts w:ascii="Myriad Pro" w:hAnsi="Myriad Pro"/>
          <w:sz w:val="26"/>
          <w:szCs w:val="26"/>
        </w:rPr>
        <w:t xml:space="preserve"> принятого ДТР Томской области уровня, в связи с нижеследующим:</w:t>
      </w:r>
    </w:p>
    <w:tbl>
      <w:tblPr>
        <w:tblW w:w="9523" w:type="dxa"/>
        <w:tblLook w:val="04A0" w:firstRow="1" w:lastRow="0" w:firstColumn="1" w:lastColumn="0" w:noHBand="0" w:noVBand="1"/>
      </w:tblPr>
      <w:tblGrid>
        <w:gridCol w:w="687"/>
        <w:gridCol w:w="1972"/>
        <w:gridCol w:w="1164"/>
        <w:gridCol w:w="1275"/>
        <w:gridCol w:w="1276"/>
        <w:gridCol w:w="1279"/>
        <w:gridCol w:w="1132"/>
        <w:gridCol w:w="738"/>
      </w:tblGrid>
      <w:tr w:rsidR="00D3743C" w:rsidRPr="006F458F" w14:paraId="3570813B" w14:textId="77777777" w:rsidTr="000725B5">
        <w:trPr>
          <w:trHeight w:val="585"/>
          <w:tblHeader/>
        </w:trPr>
        <w:tc>
          <w:tcPr>
            <w:tcW w:w="68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426FA340" w14:textId="77777777" w:rsidR="00D3743C" w:rsidRPr="006F458F" w:rsidRDefault="00D3743C" w:rsidP="00A620D4">
            <w:pPr>
              <w:jc w:val="center"/>
              <w:rPr>
                <w:rFonts w:ascii="Myriad Pro" w:hAnsi="Myriad Pro" w:cs="Arial"/>
                <w:b/>
                <w:bCs/>
                <w:color w:val="FFFFFF"/>
                <w:sz w:val="16"/>
                <w:szCs w:val="16"/>
              </w:rPr>
            </w:pPr>
            <w:r w:rsidRPr="006F458F">
              <w:rPr>
                <w:rFonts w:ascii="Myriad Pro" w:hAnsi="Myriad Pro" w:cs="Arial"/>
                <w:b/>
                <w:bCs/>
                <w:color w:val="FFFFFF"/>
                <w:sz w:val="16"/>
                <w:szCs w:val="16"/>
              </w:rPr>
              <w:t xml:space="preserve">№ </w:t>
            </w:r>
            <w:proofErr w:type="spellStart"/>
            <w:r w:rsidRPr="006F458F">
              <w:rPr>
                <w:rFonts w:ascii="Myriad Pro" w:hAnsi="Myriad Pro" w:cs="Arial"/>
                <w:b/>
                <w:bCs/>
                <w:color w:val="FFFFFF"/>
                <w:sz w:val="16"/>
                <w:szCs w:val="16"/>
              </w:rPr>
              <w:t>п.п</w:t>
            </w:r>
            <w:proofErr w:type="spellEnd"/>
            <w:r w:rsidRPr="006F458F">
              <w:rPr>
                <w:rFonts w:ascii="Myriad Pro" w:hAnsi="Myriad Pro" w:cs="Arial"/>
                <w:b/>
                <w:bCs/>
                <w:color w:val="FFFFFF"/>
                <w:sz w:val="16"/>
                <w:szCs w:val="16"/>
              </w:rPr>
              <w:t>.</w:t>
            </w:r>
          </w:p>
        </w:tc>
        <w:tc>
          <w:tcPr>
            <w:tcW w:w="197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4FD6B700" w14:textId="77777777" w:rsidR="00D3743C" w:rsidRPr="006F458F" w:rsidRDefault="00D3743C" w:rsidP="00A620D4">
            <w:pPr>
              <w:jc w:val="center"/>
              <w:rPr>
                <w:rFonts w:ascii="Myriad Pro" w:hAnsi="Myriad Pro" w:cs="Arial"/>
                <w:b/>
                <w:bCs/>
                <w:color w:val="FFFFFF"/>
                <w:sz w:val="16"/>
                <w:szCs w:val="16"/>
              </w:rPr>
            </w:pPr>
            <w:r w:rsidRPr="006F458F">
              <w:rPr>
                <w:rFonts w:ascii="Myriad Pro" w:hAnsi="Myriad Pro" w:cs="Arial"/>
                <w:b/>
                <w:bCs/>
                <w:color w:val="FFFFFF"/>
                <w:sz w:val="16"/>
                <w:szCs w:val="16"/>
              </w:rPr>
              <w:t>Наименование</w:t>
            </w:r>
          </w:p>
        </w:tc>
        <w:tc>
          <w:tcPr>
            <w:tcW w:w="116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7B37524A" w14:textId="77777777" w:rsidR="00D3743C" w:rsidRPr="006F458F" w:rsidRDefault="00D3743C" w:rsidP="00A620D4">
            <w:pPr>
              <w:jc w:val="center"/>
              <w:rPr>
                <w:rFonts w:ascii="Myriad Pro" w:hAnsi="Myriad Pro" w:cs="Arial"/>
                <w:b/>
                <w:bCs/>
                <w:color w:val="FFFFFF"/>
                <w:sz w:val="16"/>
                <w:szCs w:val="16"/>
              </w:rPr>
            </w:pPr>
            <w:r w:rsidRPr="006F458F">
              <w:rPr>
                <w:rFonts w:ascii="Myriad Pro" w:hAnsi="Myriad Pro" w:cs="Arial"/>
                <w:b/>
                <w:bCs/>
                <w:color w:val="FFFFFF"/>
                <w:sz w:val="16"/>
                <w:szCs w:val="16"/>
              </w:rPr>
              <w:t>Заявлено ПАО «ТРК»</w:t>
            </w:r>
          </w:p>
        </w:tc>
        <w:tc>
          <w:tcPr>
            <w:tcW w:w="127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145CD22D" w14:textId="77777777" w:rsidR="00D3743C" w:rsidRPr="006F458F" w:rsidRDefault="00D3743C" w:rsidP="00A620D4">
            <w:pPr>
              <w:jc w:val="center"/>
              <w:rPr>
                <w:rFonts w:ascii="Myriad Pro" w:hAnsi="Myriad Pro" w:cs="Arial"/>
                <w:b/>
                <w:bCs/>
                <w:color w:val="FFFFFF"/>
                <w:sz w:val="16"/>
                <w:szCs w:val="16"/>
              </w:rPr>
            </w:pPr>
            <w:r w:rsidRPr="006F458F">
              <w:rPr>
                <w:rFonts w:ascii="Myriad Pro" w:hAnsi="Myriad Pro" w:cs="Arial"/>
                <w:b/>
                <w:bCs/>
                <w:color w:val="FFFFFF"/>
                <w:sz w:val="16"/>
                <w:szCs w:val="16"/>
              </w:rPr>
              <w:t xml:space="preserve">Перерасчет ПАО «ТРК» по запросу ДТР Томской области на 2019 год </w:t>
            </w:r>
          </w:p>
        </w:tc>
        <w:tc>
          <w:tcPr>
            <w:tcW w:w="127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47F7D466" w14:textId="77777777" w:rsidR="00D3743C" w:rsidRPr="006F458F" w:rsidRDefault="00D3743C" w:rsidP="00A620D4">
            <w:pPr>
              <w:jc w:val="center"/>
              <w:rPr>
                <w:rFonts w:ascii="Myriad Pro" w:hAnsi="Myriad Pro" w:cs="Arial"/>
                <w:b/>
                <w:bCs/>
                <w:color w:val="FFFFFF"/>
                <w:sz w:val="16"/>
                <w:szCs w:val="16"/>
              </w:rPr>
            </w:pPr>
            <w:r w:rsidRPr="006F458F">
              <w:rPr>
                <w:rFonts w:ascii="Myriad Pro" w:hAnsi="Myriad Pro" w:cs="Arial"/>
                <w:b/>
                <w:bCs/>
                <w:color w:val="FFFFFF"/>
                <w:sz w:val="16"/>
                <w:szCs w:val="16"/>
              </w:rPr>
              <w:t>ТБР 2019</w:t>
            </w:r>
          </w:p>
        </w:tc>
        <w:tc>
          <w:tcPr>
            <w:tcW w:w="1279"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099C34E9" w14:textId="77777777" w:rsidR="00D3743C" w:rsidRPr="006F458F" w:rsidRDefault="00D3743C" w:rsidP="00A620D4">
            <w:pPr>
              <w:jc w:val="center"/>
              <w:rPr>
                <w:rFonts w:ascii="Myriad Pro" w:hAnsi="Myriad Pro" w:cs="Arial"/>
                <w:b/>
                <w:bCs/>
                <w:color w:val="FFFFFF"/>
                <w:sz w:val="16"/>
                <w:szCs w:val="16"/>
              </w:rPr>
            </w:pPr>
            <w:r w:rsidRPr="006F458F">
              <w:rPr>
                <w:rFonts w:ascii="Myriad Pro" w:hAnsi="Myriad Pro" w:cs="Arial"/>
                <w:b/>
                <w:bCs/>
                <w:color w:val="FFFFFF"/>
                <w:sz w:val="16"/>
                <w:szCs w:val="16"/>
              </w:rPr>
              <w:t>Расчет Исполнителя</w:t>
            </w:r>
          </w:p>
        </w:tc>
        <w:tc>
          <w:tcPr>
            <w:tcW w:w="187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48A678AE" w14:textId="77777777" w:rsidR="00D3743C" w:rsidRPr="006F458F" w:rsidRDefault="00D3743C" w:rsidP="00A620D4">
            <w:pPr>
              <w:jc w:val="center"/>
              <w:rPr>
                <w:rFonts w:ascii="Myriad Pro" w:hAnsi="Myriad Pro" w:cs="Arial"/>
                <w:b/>
                <w:bCs/>
                <w:color w:val="FFFFFF"/>
                <w:sz w:val="16"/>
                <w:szCs w:val="16"/>
              </w:rPr>
            </w:pPr>
            <w:r w:rsidRPr="006F458F">
              <w:rPr>
                <w:rFonts w:ascii="Myriad Pro" w:hAnsi="Myriad Pro" w:cs="Arial"/>
                <w:b/>
                <w:bCs/>
                <w:color w:val="FFFFFF"/>
                <w:sz w:val="16"/>
                <w:szCs w:val="16"/>
              </w:rPr>
              <w:t>отклонение расчет Исполнителя от ТБР 2019</w:t>
            </w:r>
          </w:p>
        </w:tc>
      </w:tr>
      <w:tr w:rsidR="00D3743C" w:rsidRPr="006F458F" w14:paraId="1EFA8AB0" w14:textId="77777777" w:rsidTr="000725B5">
        <w:trPr>
          <w:trHeight w:val="585"/>
          <w:tblHeader/>
        </w:trPr>
        <w:tc>
          <w:tcPr>
            <w:tcW w:w="68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81A7BFE" w14:textId="77777777" w:rsidR="00D3743C" w:rsidRPr="006F458F" w:rsidRDefault="00D3743C" w:rsidP="00A620D4">
            <w:pPr>
              <w:rPr>
                <w:rFonts w:ascii="Myriad Pro" w:hAnsi="Myriad Pro" w:cs="Arial"/>
                <w:b/>
                <w:bCs/>
                <w:color w:val="FFFFFF"/>
                <w:sz w:val="16"/>
                <w:szCs w:val="16"/>
              </w:rPr>
            </w:pPr>
          </w:p>
        </w:tc>
        <w:tc>
          <w:tcPr>
            <w:tcW w:w="197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B1384A8" w14:textId="77777777" w:rsidR="00D3743C" w:rsidRPr="006F458F" w:rsidRDefault="00D3743C" w:rsidP="00A620D4">
            <w:pPr>
              <w:rPr>
                <w:rFonts w:ascii="Myriad Pro" w:hAnsi="Myriad Pro" w:cs="Arial"/>
                <w:b/>
                <w:bCs/>
                <w:color w:val="FFFFFF"/>
                <w:sz w:val="16"/>
                <w:szCs w:val="16"/>
              </w:rPr>
            </w:pPr>
          </w:p>
        </w:tc>
        <w:tc>
          <w:tcPr>
            <w:tcW w:w="116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6D50283" w14:textId="77777777" w:rsidR="00D3743C" w:rsidRPr="006F458F" w:rsidRDefault="00D3743C" w:rsidP="00A620D4">
            <w:pPr>
              <w:rPr>
                <w:rFonts w:ascii="Myriad Pro" w:hAnsi="Myriad Pro" w:cs="Arial"/>
                <w:b/>
                <w:bCs/>
                <w:color w:val="FFFFFF"/>
                <w:sz w:val="16"/>
                <w:szCs w:val="16"/>
              </w:rPr>
            </w:pPr>
          </w:p>
        </w:tc>
        <w:tc>
          <w:tcPr>
            <w:tcW w:w="127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4CE4192" w14:textId="77777777" w:rsidR="00D3743C" w:rsidRPr="006F458F" w:rsidRDefault="00D3743C" w:rsidP="00A620D4">
            <w:pPr>
              <w:rPr>
                <w:rFonts w:ascii="Myriad Pro" w:hAnsi="Myriad Pro" w:cs="Arial"/>
                <w:b/>
                <w:bCs/>
                <w:color w:val="FFFFFF"/>
                <w:sz w:val="16"/>
                <w:szCs w:val="16"/>
              </w:rPr>
            </w:pPr>
          </w:p>
        </w:tc>
        <w:tc>
          <w:tcPr>
            <w:tcW w:w="127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7B639AF" w14:textId="77777777" w:rsidR="00D3743C" w:rsidRPr="006F458F" w:rsidRDefault="00D3743C" w:rsidP="00A620D4">
            <w:pPr>
              <w:rPr>
                <w:rFonts w:ascii="Myriad Pro" w:hAnsi="Myriad Pro" w:cs="Arial"/>
                <w:b/>
                <w:bCs/>
                <w:color w:val="FFFFFF"/>
                <w:sz w:val="16"/>
                <w:szCs w:val="16"/>
              </w:rPr>
            </w:pPr>
          </w:p>
        </w:tc>
        <w:tc>
          <w:tcPr>
            <w:tcW w:w="127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4CFB888" w14:textId="77777777" w:rsidR="00D3743C" w:rsidRPr="006F458F" w:rsidRDefault="00D3743C" w:rsidP="00A620D4">
            <w:pPr>
              <w:rPr>
                <w:rFonts w:ascii="Myriad Pro" w:hAnsi="Myriad Pro" w:cs="Arial"/>
                <w:b/>
                <w:bCs/>
                <w:color w:val="FFFFFF"/>
                <w:sz w:val="16"/>
                <w:szCs w:val="16"/>
              </w:rPr>
            </w:pPr>
          </w:p>
        </w:tc>
        <w:tc>
          <w:tcPr>
            <w:tcW w:w="113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1FE6F799" w14:textId="77777777" w:rsidR="00D3743C" w:rsidRPr="006F458F" w:rsidRDefault="00D3743C" w:rsidP="00A620D4">
            <w:pPr>
              <w:jc w:val="center"/>
              <w:rPr>
                <w:rFonts w:ascii="Myriad Pro" w:hAnsi="Myriad Pro" w:cs="Arial"/>
                <w:b/>
                <w:bCs/>
                <w:color w:val="FFFFFF"/>
                <w:sz w:val="16"/>
                <w:szCs w:val="16"/>
              </w:rPr>
            </w:pPr>
            <w:r w:rsidRPr="006F458F">
              <w:rPr>
                <w:rFonts w:ascii="Myriad Pro" w:hAnsi="Myriad Pro" w:cs="Arial"/>
                <w:b/>
                <w:bCs/>
                <w:color w:val="FFFFFF"/>
                <w:sz w:val="16"/>
                <w:szCs w:val="16"/>
              </w:rPr>
              <w:t>тыс. руб.</w:t>
            </w:r>
          </w:p>
        </w:tc>
        <w:tc>
          <w:tcPr>
            <w:tcW w:w="73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7AB57947" w14:textId="77777777" w:rsidR="00D3743C" w:rsidRPr="006F458F" w:rsidRDefault="00D3743C" w:rsidP="00A620D4">
            <w:pPr>
              <w:jc w:val="center"/>
              <w:rPr>
                <w:rFonts w:ascii="Myriad Pro" w:hAnsi="Myriad Pro" w:cs="Arial"/>
                <w:b/>
                <w:bCs/>
                <w:color w:val="FFFFFF"/>
                <w:sz w:val="16"/>
                <w:szCs w:val="16"/>
              </w:rPr>
            </w:pPr>
            <w:r w:rsidRPr="006F458F">
              <w:rPr>
                <w:rFonts w:ascii="Myriad Pro" w:hAnsi="Myriad Pro" w:cs="Arial"/>
                <w:b/>
                <w:bCs/>
                <w:color w:val="FFFFFF"/>
                <w:sz w:val="16"/>
                <w:szCs w:val="16"/>
              </w:rPr>
              <w:t>%</w:t>
            </w:r>
          </w:p>
        </w:tc>
      </w:tr>
      <w:tr w:rsidR="00D3743C" w:rsidRPr="006F458F" w14:paraId="7189E262" w14:textId="77777777" w:rsidTr="000725B5">
        <w:trPr>
          <w:trHeight w:val="300"/>
          <w:tblHeader/>
        </w:trPr>
        <w:tc>
          <w:tcPr>
            <w:tcW w:w="6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0CA73903" w14:textId="77777777" w:rsidR="00D3743C" w:rsidRPr="006F458F" w:rsidRDefault="00D3743C" w:rsidP="00A620D4">
            <w:pPr>
              <w:jc w:val="center"/>
              <w:rPr>
                <w:rFonts w:ascii="Myriad Pro" w:hAnsi="Myriad Pro" w:cs="Arial"/>
                <w:b/>
                <w:bCs/>
                <w:color w:val="FFFFFF"/>
                <w:sz w:val="16"/>
                <w:szCs w:val="16"/>
              </w:rPr>
            </w:pPr>
            <w:r w:rsidRPr="006F458F">
              <w:rPr>
                <w:rFonts w:ascii="Myriad Pro" w:hAnsi="Myriad Pro" w:cs="Arial"/>
                <w:b/>
                <w:bCs/>
                <w:color w:val="FFFFFF"/>
                <w:sz w:val="16"/>
                <w:szCs w:val="16"/>
              </w:rPr>
              <w:t>1</w:t>
            </w:r>
          </w:p>
        </w:tc>
        <w:tc>
          <w:tcPr>
            <w:tcW w:w="19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0642EEFA" w14:textId="77777777" w:rsidR="00D3743C" w:rsidRPr="006F458F" w:rsidRDefault="00D3743C" w:rsidP="00A620D4">
            <w:pPr>
              <w:jc w:val="center"/>
              <w:rPr>
                <w:rFonts w:ascii="Myriad Pro" w:hAnsi="Myriad Pro" w:cs="Arial"/>
                <w:b/>
                <w:bCs/>
                <w:color w:val="FFFFFF"/>
                <w:sz w:val="16"/>
                <w:szCs w:val="16"/>
              </w:rPr>
            </w:pPr>
            <w:r w:rsidRPr="006F458F">
              <w:rPr>
                <w:rFonts w:ascii="Myriad Pro" w:hAnsi="Myriad Pro" w:cs="Arial"/>
                <w:b/>
                <w:bCs/>
                <w:color w:val="FFFFFF"/>
                <w:sz w:val="16"/>
                <w:szCs w:val="16"/>
              </w:rPr>
              <w:t>2</w:t>
            </w:r>
          </w:p>
        </w:tc>
        <w:tc>
          <w:tcPr>
            <w:tcW w:w="116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50D699DA" w14:textId="77777777" w:rsidR="00D3743C" w:rsidRPr="006F458F" w:rsidRDefault="00D3743C" w:rsidP="00A620D4">
            <w:pPr>
              <w:jc w:val="center"/>
              <w:rPr>
                <w:rFonts w:ascii="Myriad Pro" w:hAnsi="Myriad Pro" w:cs="Arial"/>
                <w:b/>
                <w:bCs/>
                <w:color w:val="FFFFFF"/>
                <w:sz w:val="16"/>
                <w:szCs w:val="16"/>
              </w:rPr>
            </w:pPr>
            <w:r w:rsidRPr="006F458F">
              <w:rPr>
                <w:rFonts w:ascii="Myriad Pro" w:hAnsi="Myriad Pro" w:cs="Arial"/>
                <w:b/>
                <w:bCs/>
                <w:color w:val="FFFFFF"/>
                <w:sz w:val="16"/>
                <w:szCs w:val="16"/>
              </w:rPr>
              <w:t>3</w:t>
            </w: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53D92067" w14:textId="77777777" w:rsidR="00D3743C" w:rsidRPr="006F458F" w:rsidRDefault="00D3743C" w:rsidP="00A620D4">
            <w:pPr>
              <w:jc w:val="center"/>
              <w:rPr>
                <w:rFonts w:ascii="Myriad Pro" w:hAnsi="Myriad Pro" w:cs="Arial"/>
                <w:b/>
                <w:bCs/>
                <w:color w:val="FFFFFF"/>
                <w:sz w:val="16"/>
                <w:szCs w:val="16"/>
              </w:rPr>
            </w:pPr>
            <w:r w:rsidRPr="006F458F">
              <w:rPr>
                <w:rFonts w:ascii="Myriad Pro" w:hAnsi="Myriad Pro" w:cs="Arial"/>
                <w:b/>
                <w:bCs/>
                <w:color w:val="FFFFFF"/>
                <w:sz w:val="16"/>
                <w:szCs w:val="16"/>
              </w:rPr>
              <w:t>4</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4BBCF1F3" w14:textId="77777777" w:rsidR="00D3743C" w:rsidRPr="006F458F" w:rsidRDefault="00D3743C" w:rsidP="00A620D4">
            <w:pPr>
              <w:jc w:val="center"/>
              <w:rPr>
                <w:rFonts w:ascii="Myriad Pro" w:hAnsi="Myriad Pro" w:cs="Arial"/>
                <w:b/>
                <w:bCs/>
                <w:color w:val="FFFFFF"/>
                <w:sz w:val="16"/>
                <w:szCs w:val="16"/>
              </w:rPr>
            </w:pPr>
            <w:r w:rsidRPr="006F458F">
              <w:rPr>
                <w:rFonts w:ascii="Myriad Pro" w:hAnsi="Myriad Pro" w:cs="Arial"/>
                <w:b/>
                <w:bCs/>
                <w:color w:val="FFFFFF"/>
                <w:sz w:val="16"/>
                <w:szCs w:val="16"/>
              </w:rPr>
              <w:t>5</w:t>
            </w:r>
          </w:p>
        </w:tc>
        <w:tc>
          <w:tcPr>
            <w:tcW w:w="12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2A9ACBA6" w14:textId="77777777" w:rsidR="00D3743C" w:rsidRPr="006F458F" w:rsidRDefault="00D3743C" w:rsidP="00A620D4">
            <w:pPr>
              <w:jc w:val="center"/>
              <w:rPr>
                <w:rFonts w:ascii="Myriad Pro" w:hAnsi="Myriad Pro" w:cs="Arial"/>
                <w:b/>
                <w:bCs/>
                <w:color w:val="FFFFFF"/>
                <w:sz w:val="16"/>
                <w:szCs w:val="16"/>
              </w:rPr>
            </w:pPr>
            <w:r w:rsidRPr="006F458F">
              <w:rPr>
                <w:rFonts w:ascii="Myriad Pro" w:hAnsi="Myriad Pro" w:cs="Arial"/>
                <w:b/>
                <w:bCs/>
                <w:color w:val="FFFFFF"/>
                <w:sz w:val="16"/>
                <w:szCs w:val="16"/>
              </w:rPr>
              <w:t>6</w:t>
            </w:r>
          </w:p>
        </w:tc>
        <w:tc>
          <w:tcPr>
            <w:tcW w:w="113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0F836704" w14:textId="77777777" w:rsidR="00D3743C" w:rsidRPr="006F458F" w:rsidRDefault="00D3743C" w:rsidP="00A620D4">
            <w:pPr>
              <w:jc w:val="center"/>
              <w:rPr>
                <w:rFonts w:ascii="Myriad Pro" w:hAnsi="Myriad Pro" w:cs="Arial"/>
                <w:b/>
                <w:bCs/>
                <w:color w:val="FFFFFF"/>
                <w:sz w:val="16"/>
                <w:szCs w:val="16"/>
              </w:rPr>
            </w:pPr>
            <w:r w:rsidRPr="006F458F">
              <w:rPr>
                <w:rFonts w:ascii="Myriad Pro" w:hAnsi="Myriad Pro" w:cs="Arial"/>
                <w:b/>
                <w:bCs/>
                <w:color w:val="FFFFFF"/>
                <w:sz w:val="16"/>
                <w:szCs w:val="16"/>
              </w:rPr>
              <w:t>7</w:t>
            </w:r>
          </w:p>
        </w:tc>
        <w:tc>
          <w:tcPr>
            <w:tcW w:w="73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3F13B169" w14:textId="77777777" w:rsidR="00D3743C" w:rsidRPr="006F458F" w:rsidRDefault="00D3743C" w:rsidP="00A620D4">
            <w:pPr>
              <w:jc w:val="center"/>
              <w:rPr>
                <w:rFonts w:ascii="Myriad Pro" w:hAnsi="Myriad Pro" w:cs="Arial"/>
                <w:b/>
                <w:bCs/>
                <w:color w:val="FFFFFF"/>
                <w:sz w:val="16"/>
                <w:szCs w:val="16"/>
              </w:rPr>
            </w:pPr>
            <w:r w:rsidRPr="006F458F">
              <w:rPr>
                <w:rFonts w:ascii="Myriad Pro" w:hAnsi="Myriad Pro" w:cs="Arial"/>
                <w:b/>
                <w:bCs/>
                <w:color w:val="FFFFFF"/>
                <w:sz w:val="16"/>
                <w:szCs w:val="16"/>
              </w:rPr>
              <w:t>8</w:t>
            </w:r>
          </w:p>
        </w:tc>
      </w:tr>
      <w:tr w:rsidR="006F458F" w:rsidRPr="006F458F" w14:paraId="0E4CBFC5" w14:textId="77777777" w:rsidTr="000725B5">
        <w:trPr>
          <w:trHeight w:val="300"/>
        </w:trPr>
        <w:tc>
          <w:tcPr>
            <w:tcW w:w="687"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51BEB041" w14:textId="77777777" w:rsidR="006F458F" w:rsidRPr="006F458F" w:rsidRDefault="006F458F" w:rsidP="00A620D4">
            <w:pPr>
              <w:rPr>
                <w:rFonts w:ascii="Myriad Pro" w:hAnsi="Myriad Pro" w:cs="Arial"/>
                <w:b/>
                <w:bCs/>
                <w:color w:val="000000"/>
                <w:sz w:val="16"/>
                <w:szCs w:val="16"/>
              </w:rPr>
            </w:pPr>
            <w:r w:rsidRPr="006F458F">
              <w:rPr>
                <w:rFonts w:ascii="Myriad Pro" w:hAnsi="Myriad Pro" w:cs="Arial"/>
                <w:b/>
                <w:bCs/>
                <w:color w:val="000000"/>
                <w:sz w:val="16"/>
                <w:szCs w:val="16"/>
              </w:rPr>
              <w:t> </w:t>
            </w:r>
          </w:p>
        </w:tc>
        <w:tc>
          <w:tcPr>
            <w:tcW w:w="1972" w:type="dxa"/>
            <w:tcBorders>
              <w:top w:val="single" w:sz="4" w:space="0" w:color="FFFFFF" w:themeColor="background1"/>
              <w:left w:val="nil"/>
              <w:bottom w:val="single" w:sz="4" w:space="0" w:color="auto"/>
              <w:right w:val="single" w:sz="4" w:space="0" w:color="auto"/>
            </w:tcBorders>
            <w:shd w:val="clear" w:color="auto" w:fill="auto"/>
            <w:vAlign w:val="center"/>
            <w:hideMark/>
          </w:tcPr>
          <w:p w14:paraId="1B7C81C3" w14:textId="77777777" w:rsidR="006F458F" w:rsidRPr="006F458F" w:rsidRDefault="006F458F" w:rsidP="00A620D4">
            <w:pPr>
              <w:rPr>
                <w:rFonts w:ascii="Myriad Pro" w:hAnsi="Myriad Pro" w:cs="Arial"/>
                <w:b/>
                <w:bCs/>
                <w:color w:val="000000"/>
                <w:sz w:val="16"/>
                <w:szCs w:val="16"/>
              </w:rPr>
            </w:pPr>
            <w:r w:rsidRPr="006F458F">
              <w:rPr>
                <w:rFonts w:ascii="Myriad Pro" w:hAnsi="Myriad Pro" w:cs="Arial"/>
                <w:b/>
                <w:bCs/>
                <w:color w:val="000000"/>
                <w:sz w:val="16"/>
                <w:szCs w:val="16"/>
              </w:rPr>
              <w:t>Всего по корректировкам</w:t>
            </w:r>
          </w:p>
        </w:tc>
        <w:tc>
          <w:tcPr>
            <w:tcW w:w="1164"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128AC8A5" w14:textId="014A55EE" w:rsidR="006F458F" w:rsidRPr="006F458F" w:rsidRDefault="006F458F" w:rsidP="00A620D4">
            <w:pPr>
              <w:jc w:val="center"/>
              <w:rPr>
                <w:rFonts w:ascii="Myriad Pro" w:hAnsi="Myriad Pro"/>
                <w:b/>
                <w:bCs/>
                <w:color w:val="000000"/>
                <w:sz w:val="16"/>
                <w:szCs w:val="16"/>
              </w:rPr>
            </w:pPr>
            <w:r w:rsidRPr="006F458F">
              <w:rPr>
                <w:rFonts w:ascii="Myriad Pro" w:hAnsi="Myriad Pro"/>
                <w:b/>
                <w:bCs/>
                <w:color w:val="000000"/>
                <w:sz w:val="16"/>
                <w:szCs w:val="16"/>
              </w:rPr>
              <w:t>118 371,0</w:t>
            </w:r>
          </w:p>
        </w:tc>
        <w:tc>
          <w:tcPr>
            <w:tcW w:w="1275"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71401B42" w14:textId="78F06BE2" w:rsidR="006F458F" w:rsidRPr="006F458F" w:rsidRDefault="006F458F" w:rsidP="00A620D4">
            <w:pPr>
              <w:jc w:val="center"/>
              <w:rPr>
                <w:rFonts w:ascii="Myriad Pro" w:hAnsi="Myriad Pro"/>
                <w:b/>
                <w:bCs/>
                <w:color w:val="000000"/>
                <w:sz w:val="16"/>
                <w:szCs w:val="16"/>
              </w:rPr>
            </w:pPr>
            <w:r w:rsidRPr="006F458F">
              <w:rPr>
                <w:rFonts w:ascii="Myriad Pro" w:hAnsi="Myriad Pro"/>
                <w:b/>
                <w:bCs/>
                <w:color w:val="000000"/>
                <w:sz w:val="16"/>
                <w:szCs w:val="16"/>
              </w:rPr>
              <w:t>66 724,2</w:t>
            </w:r>
          </w:p>
        </w:tc>
        <w:tc>
          <w:tcPr>
            <w:tcW w:w="1276"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4362B175" w14:textId="74A1F366" w:rsidR="006F458F" w:rsidRPr="006F458F" w:rsidRDefault="006F458F" w:rsidP="00A620D4">
            <w:pPr>
              <w:jc w:val="center"/>
              <w:rPr>
                <w:rFonts w:ascii="Myriad Pro" w:hAnsi="Myriad Pro"/>
                <w:b/>
                <w:bCs/>
                <w:color w:val="000000"/>
                <w:sz w:val="16"/>
                <w:szCs w:val="16"/>
              </w:rPr>
            </w:pPr>
            <w:r w:rsidRPr="006F458F">
              <w:rPr>
                <w:rFonts w:ascii="Myriad Pro" w:hAnsi="Myriad Pro"/>
                <w:b/>
                <w:bCs/>
                <w:color w:val="000000"/>
                <w:sz w:val="16"/>
                <w:szCs w:val="16"/>
              </w:rPr>
              <w:t>-79 623,6</w:t>
            </w:r>
          </w:p>
        </w:tc>
        <w:tc>
          <w:tcPr>
            <w:tcW w:w="1279"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3C3EA05C" w14:textId="3DCBA89C" w:rsidR="006F458F" w:rsidRPr="006F458F" w:rsidRDefault="006F458F" w:rsidP="00A620D4">
            <w:pPr>
              <w:jc w:val="center"/>
              <w:rPr>
                <w:rFonts w:ascii="Myriad Pro" w:hAnsi="Myriad Pro"/>
                <w:b/>
                <w:bCs/>
                <w:color w:val="000000"/>
                <w:sz w:val="16"/>
                <w:szCs w:val="16"/>
              </w:rPr>
            </w:pPr>
            <w:r w:rsidRPr="006F458F">
              <w:rPr>
                <w:rFonts w:ascii="Myriad Pro" w:hAnsi="Myriad Pro"/>
                <w:b/>
                <w:bCs/>
                <w:color w:val="000000"/>
                <w:sz w:val="16"/>
                <w:szCs w:val="16"/>
              </w:rPr>
              <w:t>-   57 847,3</w:t>
            </w:r>
          </w:p>
        </w:tc>
        <w:tc>
          <w:tcPr>
            <w:tcW w:w="1132"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499AAE81" w14:textId="0CE62F05" w:rsidR="006F458F" w:rsidRPr="006F458F" w:rsidRDefault="006F458F" w:rsidP="00A620D4">
            <w:pPr>
              <w:jc w:val="center"/>
              <w:rPr>
                <w:rFonts w:ascii="Myriad Pro" w:hAnsi="Myriad Pro"/>
                <w:b/>
                <w:bCs/>
                <w:color w:val="000000"/>
                <w:sz w:val="16"/>
                <w:szCs w:val="16"/>
              </w:rPr>
            </w:pPr>
            <w:r w:rsidRPr="006F458F">
              <w:rPr>
                <w:rFonts w:ascii="Myriad Pro" w:hAnsi="Myriad Pro"/>
                <w:b/>
                <w:bCs/>
                <w:color w:val="000000"/>
                <w:sz w:val="16"/>
                <w:szCs w:val="16"/>
              </w:rPr>
              <w:t>21 776,3</w:t>
            </w:r>
          </w:p>
        </w:tc>
        <w:tc>
          <w:tcPr>
            <w:tcW w:w="738" w:type="dxa"/>
            <w:tcBorders>
              <w:top w:val="single" w:sz="4" w:space="0" w:color="FFFFFF" w:themeColor="background1"/>
              <w:left w:val="nil"/>
              <w:bottom w:val="single" w:sz="4" w:space="0" w:color="auto"/>
              <w:right w:val="single" w:sz="4" w:space="0" w:color="auto"/>
            </w:tcBorders>
            <w:shd w:val="clear" w:color="auto" w:fill="auto"/>
            <w:vAlign w:val="center"/>
            <w:hideMark/>
          </w:tcPr>
          <w:p w14:paraId="4E2576D6" w14:textId="67B8EF95" w:rsidR="006F458F" w:rsidRPr="006F458F" w:rsidRDefault="006F458F" w:rsidP="00A620D4">
            <w:pPr>
              <w:jc w:val="center"/>
              <w:rPr>
                <w:rFonts w:ascii="Myriad Pro" w:hAnsi="Myriad Pro" w:cs="Arial"/>
                <w:b/>
                <w:bCs/>
                <w:color w:val="000000"/>
                <w:sz w:val="16"/>
                <w:szCs w:val="16"/>
              </w:rPr>
            </w:pPr>
            <w:r w:rsidRPr="006F458F">
              <w:rPr>
                <w:rFonts w:ascii="Myriad Pro" w:hAnsi="Myriad Pro" w:cs="Arial"/>
                <w:b/>
                <w:bCs/>
                <w:color w:val="000000"/>
                <w:sz w:val="16"/>
                <w:szCs w:val="16"/>
              </w:rPr>
              <w:t>73%</w:t>
            </w:r>
          </w:p>
        </w:tc>
      </w:tr>
      <w:tr w:rsidR="006F458F" w:rsidRPr="006F458F" w14:paraId="6DFD7818" w14:textId="77777777" w:rsidTr="000725B5">
        <w:trPr>
          <w:trHeight w:val="675"/>
        </w:trPr>
        <w:tc>
          <w:tcPr>
            <w:tcW w:w="687" w:type="dxa"/>
            <w:tcBorders>
              <w:top w:val="nil"/>
              <w:left w:val="single" w:sz="4" w:space="0" w:color="auto"/>
              <w:bottom w:val="single" w:sz="4" w:space="0" w:color="auto"/>
              <w:right w:val="single" w:sz="4" w:space="0" w:color="auto"/>
            </w:tcBorders>
            <w:shd w:val="clear" w:color="auto" w:fill="auto"/>
            <w:vAlign w:val="center"/>
            <w:hideMark/>
          </w:tcPr>
          <w:p w14:paraId="31659BBE" w14:textId="77777777" w:rsidR="006F458F" w:rsidRPr="006F458F" w:rsidRDefault="006F458F" w:rsidP="00A620D4">
            <w:pPr>
              <w:jc w:val="center"/>
              <w:rPr>
                <w:rFonts w:ascii="Myriad Pro" w:hAnsi="Myriad Pro" w:cs="Arial"/>
                <w:b/>
                <w:bCs/>
                <w:color w:val="000000"/>
                <w:sz w:val="16"/>
                <w:szCs w:val="16"/>
              </w:rPr>
            </w:pPr>
            <w:r w:rsidRPr="006F458F">
              <w:rPr>
                <w:rFonts w:ascii="Myriad Pro" w:hAnsi="Myriad Pro" w:cs="Arial"/>
                <w:b/>
                <w:bCs/>
                <w:color w:val="000000"/>
                <w:sz w:val="16"/>
                <w:szCs w:val="16"/>
              </w:rPr>
              <w:t>1.</w:t>
            </w:r>
          </w:p>
        </w:tc>
        <w:tc>
          <w:tcPr>
            <w:tcW w:w="1972" w:type="dxa"/>
            <w:tcBorders>
              <w:top w:val="nil"/>
              <w:left w:val="nil"/>
              <w:bottom w:val="single" w:sz="4" w:space="0" w:color="auto"/>
              <w:right w:val="single" w:sz="4" w:space="0" w:color="auto"/>
            </w:tcBorders>
            <w:shd w:val="clear" w:color="auto" w:fill="auto"/>
            <w:vAlign w:val="center"/>
            <w:hideMark/>
          </w:tcPr>
          <w:p w14:paraId="2214A430" w14:textId="77777777" w:rsidR="006F458F" w:rsidRPr="006F458F" w:rsidRDefault="006F458F" w:rsidP="00A620D4">
            <w:pPr>
              <w:rPr>
                <w:rFonts w:ascii="Myriad Pro" w:hAnsi="Myriad Pro" w:cs="Arial"/>
                <w:b/>
                <w:bCs/>
                <w:color w:val="000000"/>
                <w:sz w:val="16"/>
                <w:szCs w:val="16"/>
              </w:rPr>
            </w:pPr>
            <w:r w:rsidRPr="006F458F">
              <w:rPr>
                <w:rFonts w:ascii="Myriad Pro" w:hAnsi="Myriad Pro" w:cs="Arial"/>
                <w:b/>
                <w:bCs/>
                <w:color w:val="000000"/>
                <w:sz w:val="16"/>
                <w:szCs w:val="16"/>
              </w:rPr>
              <w:t>корректировка подконтрольных расходов в связи с изменением планируемых параметров расчета тарифов</w:t>
            </w:r>
          </w:p>
        </w:tc>
        <w:tc>
          <w:tcPr>
            <w:tcW w:w="1164" w:type="dxa"/>
            <w:tcBorders>
              <w:top w:val="nil"/>
              <w:left w:val="nil"/>
              <w:bottom w:val="single" w:sz="4" w:space="0" w:color="auto"/>
              <w:right w:val="single" w:sz="4" w:space="0" w:color="auto"/>
            </w:tcBorders>
            <w:shd w:val="clear" w:color="auto" w:fill="auto"/>
            <w:vAlign w:val="center"/>
            <w:hideMark/>
          </w:tcPr>
          <w:p w14:paraId="0CEB88F4" w14:textId="54BA7B5A" w:rsidR="006F458F" w:rsidRPr="006F458F" w:rsidRDefault="006F458F" w:rsidP="00A620D4">
            <w:pPr>
              <w:jc w:val="center"/>
              <w:rPr>
                <w:rFonts w:ascii="Myriad Pro" w:hAnsi="Myriad Pro" w:cs="Arial"/>
                <w:b/>
                <w:bCs/>
                <w:color w:val="000000"/>
                <w:sz w:val="16"/>
                <w:szCs w:val="16"/>
              </w:rPr>
            </w:pPr>
            <w:r w:rsidRPr="006F458F">
              <w:rPr>
                <w:rFonts w:ascii="Myriad Pro" w:hAnsi="Myriad Pro" w:cs="Arial"/>
                <w:b/>
                <w:bCs/>
                <w:color w:val="000000"/>
                <w:sz w:val="16"/>
                <w:szCs w:val="16"/>
              </w:rPr>
              <w:t>-9 530,5</w:t>
            </w:r>
          </w:p>
        </w:tc>
        <w:tc>
          <w:tcPr>
            <w:tcW w:w="1275" w:type="dxa"/>
            <w:tcBorders>
              <w:top w:val="nil"/>
              <w:left w:val="nil"/>
              <w:bottom w:val="single" w:sz="4" w:space="0" w:color="auto"/>
              <w:right w:val="single" w:sz="4" w:space="0" w:color="auto"/>
            </w:tcBorders>
            <w:shd w:val="clear" w:color="auto" w:fill="auto"/>
            <w:vAlign w:val="center"/>
            <w:hideMark/>
          </w:tcPr>
          <w:p w14:paraId="42F19F01" w14:textId="6DEAC823" w:rsidR="006F458F" w:rsidRPr="006F458F" w:rsidRDefault="006F458F" w:rsidP="00A620D4">
            <w:pPr>
              <w:jc w:val="center"/>
              <w:rPr>
                <w:rFonts w:ascii="Myriad Pro" w:hAnsi="Myriad Pro" w:cs="Arial"/>
                <w:b/>
                <w:bCs/>
                <w:color w:val="000000"/>
                <w:sz w:val="16"/>
                <w:szCs w:val="16"/>
              </w:rPr>
            </w:pPr>
            <w:r w:rsidRPr="006F458F">
              <w:rPr>
                <w:rFonts w:ascii="Myriad Pro" w:hAnsi="Myriad Pro" w:cs="Arial"/>
                <w:b/>
                <w:bCs/>
                <w:color w:val="000000"/>
                <w:sz w:val="16"/>
                <w:szCs w:val="16"/>
              </w:rPr>
              <w:t>-9 974,6</w:t>
            </w:r>
          </w:p>
        </w:tc>
        <w:tc>
          <w:tcPr>
            <w:tcW w:w="1276" w:type="dxa"/>
            <w:tcBorders>
              <w:top w:val="nil"/>
              <w:left w:val="nil"/>
              <w:bottom w:val="single" w:sz="4" w:space="0" w:color="auto"/>
              <w:right w:val="single" w:sz="4" w:space="0" w:color="auto"/>
            </w:tcBorders>
            <w:shd w:val="clear" w:color="auto" w:fill="auto"/>
            <w:vAlign w:val="center"/>
            <w:hideMark/>
          </w:tcPr>
          <w:p w14:paraId="4A6DC334" w14:textId="13736D59" w:rsidR="006F458F" w:rsidRPr="006F458F" w:rsidRDefault="006F458F" w:rsidP="00A620D4">
            <w:pPr>
              <w:jc w:val="center"/>
              <w:rPr>
                <w:rFonts w:ascii="Myriad Pro" w:hAnsi="Myriad Pro" w:cs="Arial"/>
                <w:b/>
                <w:bCs/>
                <w:color w:val="000000"/>
                <w:sz w:val="16"/>
                <w:szCs w:val="16"/>
              </w:rPr>
            </w:pPr>
            <w:r w:rsidRPr="006F458F">
              <w:rPr>
                <w:rFonts w:ascii="Myriad Pro" w:hAnsi="Myriad Pro" w:cs="Arial"/>
                <w:b/>
                <w:bCs/>
                <w:color w:val="000000"/>
                <w:sz w:val="16"/>
                <w:szCs w:val="16"/>
              </w:rPr>
              <w:t>-9 974,6</w:t>
            </w:r>
          </w:p>
        </w:tc>
        <w:tc>
          <w:tcPr>
            <w:tcW w:w="1279" w:type="dxa"/>
            <w:tcBorders>
              <w:top w:val="nil"/>
              <w:left w:val="nil"/>
              <w:bottom w:val="single" w:sz="4" w:space="0" w:color="auto"/>
              <w:right w:val="single" w:sz="4" w:space="0" w:color="auto"/>
            </w:tcBorders>
            <w:shd w:val="clear" w:color="auto" w:fill="auto"/>
            <w:vAlign w:val="center"/>
            <w:hideMark/>
          </w:tcPr>
          <w:p w14:paraId="6FE6738F" w14:textId="75A68743" w:rsidR="006F458F" w:rsidRPr="006F458F" w:rsidRDefault="006F458F" w:rsidP="00A620D4">
            <w:pPr>
              <w:jc w:val="center"/>
              <w:rPr>
                <w:rFonts w:ascii="Myriad Pro" w:hAnsi="Myriad Pro" w:cs="Arial"/>
                <w:b/>
                <w:bCs/>
                <w:color w:val="000000"/>
                <w:sz w:val="16"/>
                <w:szCs w:val="16"/>
              </w:rPr>
            </w:pPr>
            <w:r w:rsidRPr="006F458F">
              <w:rPr>
                <w:rFonts w:ascii="Myriad Pro" w:hAnsi="Myriad Pro" w:cs="Arial"/>
                <w:b/>
                <w:bCs/>
                <w:color w:val="000000"/>
                <w:sz w:val="16"/>
                <w:szCs w:val="16"/>
              </w:rPr>
              <w:t>-  9 974,6</w:t>
            </w:r>
          </w:p>
        </w:tc>
        <w:tc>
          <w:tcPr>
            <w:tcW w:w="1132" w:type="dxa"/>
            <w:tcBorders>
              <w:top w:val="nil"/>
              <w:left w:val="nil"/>
              <w:bottom w:val="single" w:sz="4" w:space="0" w:color="auto"/>
              <w:right w:val="single" w:sz="4" w:space="0" w:color="auto"/>
            </w:tcBorders>
            <w:shd w:val="clear" w:color="auto" w:fill="auto"/>
            <w:vAlign w:val="center"/>
            <w:hideMark/>
          </w:tcPr>
          <w:p w14:paraId="76EC34B3" w14:textId="6941BD69" w:rsidR="006F458F" w:rsidRPr="006F458F" w:rsidRDefault="006F458F" w:rsidP="00A620D4">
            <w:pPr>
              <w:jc w:val="center"/>
              <w:rPr>
                <w:rFonts w:ascii="Myriad Pro" w:hAnsi="Myriad Pro" w:cs="Arial"/>
                <w:b/>
                <w:bCs/>
                <w:color w:val="000000"/>
                <w:sz w:val="16"/>
                <w:szCs w:val="16"/>
              </w:rPr>
            </w:pPr>
            <w:r w:rsidRPr="006F458F">
              <w:rPr>
                <w:rFonts w:ascii="Myriad Pro" w:hAnsi="Myriad Pro" w:cs="Arial"/>
                <w:b/>
                <w:bCs/>
                <w:color w:val="000000"/>
                <w:sz w:val="16"/>
                <w:szCs w:val="16"/>
              </w:rPr>
              <w:t>-</w:t>
            </w:r>
          </w:p>
        </w:tc>
        <w:tc>
          <w:tcPr>
            <w:tcW w:w="738" w:type="dxa"/>
            <w:tcBorders>
              <w:top w:val="nil"/>
              <w:left w:val="nil"/>
              <w:bottom w:val="single" w:sz="4" w:space="0" w:color="auto"/>
              <w:right w:val="single" w:sz="4" w:space="0" w:color="auto"/>
            </w:tcBorders>
            <w:shd w:val="clear" w:color="auto" w:fill="auto"/>
            <w:vAlign w:val="center"/>
            <w:hideMark/>
          </w:tcPr>
          <w:p w14:paraId="5EAEABB0" w14:textId="0BDEF7CC" w:rsidR="006F458F" w:rsidRPr="006F458F" w:rsidRDefault="006F458F" w:rsidP="00A620D4">
            <w:pPr>
              <w:jc w:val="center"/>
              <w:rPr>
                <w:rFonts w:ascii="Myriad Pro" w:hAnsi="Myriad Pro" w:cs="Arial"/>
                <w:b/>
                <w:bCs/>
                <w:color w:val="000000"/>
                <w:sz w:val="16"/>
                <w:szCs w:val="16"/>
              </w:rPr>
            </w:pPr>
            <w:r w:rsidRPr="006F458F">
              <w:rPr>
                <w:rFonts w:ascii="Myriad Pro" w:hAnsi="Myriad Pro" w:cs="Arial"/>
                <w:b/>
                <w:bCs/>
                <w:color w:val="000000"/>
                <w:sz w:val="16"/>
                <w:szCs w:val="16"/>
              </w:rPr>
              <w:t>100%</w:t>
            </w:r>
          </w:p>
        </w:tc>
      </w:tr>
      <w:tr w:rsidR="006F458F" w:rsidRPr="006F458F" w14:paraId="113F744F" w14:textId="77777777" w:rsidTr="000725B5">
        <w:trPr>
          <w:trHeight w:val="960"/>
        </w:trPr>
        <w:tc>
          <w:tcPr>
            <w:tcW w:w="687" w:type="dxa"/>
            <w:tcBorders>
              <w:top w:val="nil"/>
              <w:left w:val="single" w:sz="4" w:space="0" w:color="auto"/>
              <w:bottom w:val="single" w:sz="4" w:space="0" w:color="auto"/>
              <w:right w:val="single" w:sz="4" w:space="0" w:color="auto"/>
            </w:tcBorders>
            <w:shd w:val="clear" w:color="auto" w:fill="auto"/>
            <w:vAlign w:val="center"/>
            <w:hideMark/>
          </w:tcPr>
          <w:p w14:paraId="2FF525E8" w14:textId="77777777" w:rsidR="006F458F" w:rsidRPr="006F458F" w:rsidRDefault="006F458F" w:rsidP="00A620D4">
            <w:pPr>
              <w:jc w:val="center"/>
              <w:rPr>
                <w:rFonts w:ascii="Myriad Pro" w:hAnsi="Myriad Pro" w:cs="Arial"/>
                <w:b/>
                <w:bCs/>
                <w:color w:val="000000"/>
                <w:sz w:val="16"/>
                <w:szCs w:val="16"/>
              </w:rPr>
            </w:pPr>
            <w:r w:rsidRPr="006F458F">
              <w:rPr>
                <w:rFonts w:ascii="Myriad Pro" w:hAnsi="Myriad Pro" w:cs="Arial"/>
                <w:b/>
                <w:bCs/>
                <w:color w:val="000000"/>
                <w:sz w:val="16"/>
                <w:szCs w:val="16"/>
              </w:rPr>
              <w:t>2.</w:t>
            </w:r>
          </w:p>
        </w:tc>
        <w:tc>
          <w:tcPr>
            <w:tcW w:w="1972" w:type="dxa"/>
            <w:tcBorders>
              <w:top w:val="nil"/>
              <w:left w:val="nil"/>
              <w:bottom w:val="single" w:sz="4" w:space="0" w:color="auto"/>
              <w:right w:val="single" w:sz="4" w:space="0" w:color="auto"/>
            </w:tcBorders>
            <w:shd w:val="clear" w:color="auto" w:fill="auto"/>
            <w:vAlign w:val="center"/>
            <w:hideMark/>
          </w:tcPr>
          <w:p w14:paraId="6ABC126A" w14:textId="77777777" w:rsidR="006F458F" w:rsidRPr="006F458F" w:rsidRDefault="006F458F" w:rsidP="00A620D4">
            <w:pPr>
              <w:rPr>
                <w:rFonts w:ascii="Myriad Pro" w:hAnsi="Myriad Pro" w:cs="Arial"/>
                <w:b/>
                <w:bCs/>
                <w:color w:val="000000"/>
                <w:sz w:val="16"/>
                <w:szCs w:val="16"/>
              </w:rPr>
            </w:pPr>
            <w:r w:rsidRPr="006F458F">
              <w:rPr>
                <w:rFonts w:ascii="Myriad Pro" w:hAnsi="Myriad Pro" w:cs="Arial"/>
                <w:b/>
                <w:bCs/>
                <w:color w:val="000000"/>
                <w:sz w:val="16"/>
                <w:szCs w:val="16"/>
              </w:rPr>
              <w:t>корректировка неподконтрольных расходов исходя из фактических значений указанного параметра (</w:t>
            </w:r>
            <w:r w:rsidRPr="006F458F">
              <w:rPr>
                <w:rFonts w:ascii="Myriad Pro" w:hAnsi="Myriad Pro" w:cs="Arial"/>
                <w:b/>
                <w:bCs/>
                <w:color w:val="000000"/>
                <w:sz w:val="16"/>
                <w:szCs w:val="16"/>
                <w:u w:val="single"/>
              </w:rPr>
              <w:t>без учета оплаты услуг ПАО «ФСК ЕЭС»</w:t>
            </w:r>
            <w:r w:rsidRPr="006F458F">
              <w:rPr>
                <w:rFonts w:ascii="Myriad Pro" w:hAnsi="Myriad Pro" w:cs="Arial"/>
                <w:b/>
                <w:bCs/>
                <w:color w:val="000000"/>
                <w:sz w:val="16"/>
                <w:szCs w:val="16"/>
              </w:rPr>
              <w:t>)</w:t>
            </w:r>
          </w:p>
        </w:tc>
        <w:tc>
          <w:tcPr>
            <w:tcW w:w="1164" w:type="dxa"/>
            <w:tcBorders>
              <w:top w:val="nil"/>
              <w:left w:val="nil"/>
              <w:bottom w:val="single" w:sz="4" w:space="0" w:color="auto"/>
              <w:right w:val="single" w:sz="4" w:space="0" w:color="auto"/>
            </w:tcBorders>
            <w:shd w:val="clear" w:color="auto" w:fill="auto"/>
            <w:vAlign w:val="center"/>
            <w:hideMark/>
          </w:tcPr>
          <w:p w14:paraId="4C1B643E" w14:textId="378238FD" w:rsidR="006F458F" w:rsidRPr="006F458F" w:rsidRDefault="006F458F" w:rsidP="00A620D4">
            <w:pPr>
              <w:jc w:val="center"/>
              <w:rPr>
                <w:rFonts w:ascii="Myriad Pro" w:hAnsi="Myriad Pro" w:cs="Arial"/>
                <w:b/>
                <w:bCs/>
                <w:color w:val="000000"/>
                <w:sz w:val="16"/>
                <w:szCs w:val="16"/>
              </w:rPr>
            </w:pPr>
            <w:r w:rsidRPr="006F458F">
              <w:rPr>
                <w:rFonts w:ascii="Myriad Pro" w:hAnsi="Myriad Pro" w:cs="Arial"/>
                <w:b/>
                <w:bCs/>
                <w:color w:val="000000"/>
                <w:sz w:val="16"/>
                <w:szCs w:val="16"/>
              </w:rPr>
              <w:t>80 318,0</w:t>
            </w:r>
          </w:p>
        </w:tc>
        <w:tc>
          <w:tcPr>
            <w:tcW w:w="1275" w:type="dxa"/>
            <w:tcBorders>
              <w:top w:val="nil"/>
              <w:left w:val="nil"/>
              <w:bottom w:val="single" w:sz="4" w:space="0" w:color="auto"/>
              <w:right w:val="single" w:sz="4" w:space="0" w:color="auto"/>
            </w:tcBorders>
            <w:shd w:val="clear" w:color="auto" w:fill="auto"/>
            <w:vAlign w:val="center"/>
            <w:hideMark/>
          </w:tcPr>
          <w:p w14:paraId="51E18267" w14:textId="023453B1" w:rsidR="006F458F" w:rsidRPr="006F458F" w:rsidRDefault="006F458F" w:rsidP="00A620D4">
            <w:pPr>
              <w:jc w:val="center"/>
              <w:rPr>
                <w:rFonts w:ascii="Myriad Pro" w:hAnsi="Myriad Pro" w:cs="Arial"/>
                <w:b/>
                <w:bCs/>
                <w:color w:val="000000"/>
                <w:sz w:val="16"/>
                <w:szCs w:val="16"/>
              </w:rPr>
            </w:pPr>
            <w:r w:rsidRPr="006F458F">
              <w:rPr>
                <w:rFonts w:ascii="Myriad Pro" w:hAnsi="Myriad Pro" w:cs="Arial"/>
                <w:b/>
                <w:bCs/>
                <w:color w:val="000000"/>
                <w:sz w:val="16"/>
                <w:szCs w:val="16"/>
              </w:rPr>
              <w:t>60 481,7</w:t>
            </w:r>
          </w:p>
        </w:tc>
        <w:tc>
          <w:tcPr>
            <w:tcW w:w="1276" w:type="dxa"/>
            <w:tcBorders>
              <w:top w:val="nil"/>
              <w:left w:val="nil"/>
              <w:bottom w:val="single" w:sz="4" w:space="0" w:color="auto"/>
              <w:right w:val="single" w:sz="4" w:space="0" w:color="auto"/>
            </w:tcBorders>
            <w:shd w:val="clear" w:color="auto" w:fill="auto"/>
            <w:vAlign w:val="center"/>
            <w:hideMark/>
          </w:tcPr>
          <w:p w14:paraId="53548820" w14:textId="711BF212" w:rsidR="006F458F" w:rsidRPr="006F458F" w:rsidRDefault="006F458F" w:rsidP="00A620D4">
            <w:pPr>
              <w:jc w:val="center"/>
              <w:rPr>
                <w:rFonts w:ascii="Myriad Pro" w:hAnsi="Myriad Pro" w:cs="Arial"/>
                <w:b/>
                <w:bCs/>
                <w:color w:val="000000"/>
                <w:sz w:val="16"/>
                <w:szCs w:val="16"/>
              </w:rPr>
            </w:pPr>
            <w:r w:rsidRPr="006F458F">
              <w:rPr>
                <w:rFonts w:ascii="Myriad Pro" w:hAnsi="Myriad Pro" w:cs="Arial"/>
                <w:b/>
                <w:bCs/>
                <w:color w:val="000000"/>
                <w:sz w:val="16"/>
                <w:szCs w:val="16"/>
              </w:rPr>
              <w:t>-     47 398,8</w:t>
            </w:r>
          </w:p>
        </w:tc>
        <w:tc>
          <w:tcPr>
            <w:tcW w:w="1279" w:type="dxa"/>
            <w:tcBorders>
              <w:top w:val="nil"/>
              <w:left w:val="nil"/>
              <w:bottom w:val="single" w:sz="4" w:space="0" w:color="auto"/>
              <w:right w:val="single" w:sz="4" w:space="0" w:color="auto"/>
            </w:tcBorders>
            <w:shd w:val="clear" w:color="auto" w:fill="auto"/>
            <w:vAlign w:val="center"/>
            <w:hideMark/>
          </w:tcPr>
          <w:p w14:paraId="6CF7243D" w14:textId="68A1789D" w:rsidR="006F458F" w:rsidRPr="006F458F" w:rsidRDefault="006F458F" w:rsidP="00A620D4">
            <w:pPr>
              <w:jc w:val="center"/>
              <w:rPr>
                <w:rFonts w:ascii="Myriad Pro" w:hAnsi="Myriad Pro" w:cs="Arial"/>
                <w:b/>
                <w:bCs/>
                <w:color w:val="000000"/>
                <w:sz w:val="16"/>
                <w:szCs w:val="16"/>
              </w:rPr>
            </w:pPr>
            <w:r w:rsidRPr="006F458F">
              <w:rPr>
                <w:rFonts w:ascii="Myriad Pro" w:hAnsi="Myriad Pro" w:cs="Arial"/>
                <w:b/>
                <w:bCs/>
                <w:color w:val="000000"/>
                <w:sz w:val="16"/>
                <w:szCs w:val="16"/>
              </w:rPr>
              <w:t>72,9</w:t>
            </w:r>
          </w:p>
        </w:tc>
        <w:tc>
          <w:tcPr>
            <w:tcW w:w="1132" w:type="dxa"/>
            <w:tcBorders>
              <w:top w:val="nil"/>
              <w:left w:val="nil"/>
              <w:bottom w:val="single" w:sz="4" w:space="0" w:color="auto"/>
              <w:right w:val="single" w:sz="4" w:space="0" w:color="auto"/>
            </w:tcBorders>
            <w:shd w:val="clear" w:color="auto" w:fill="auto"/>
            <w:vAlign w:val="center"/>
            <w:hideMark/>
          </w:tcPr>
          <w:p w14:paraId="60363896" w14:textId="45D8AEF2" w:rsidR="006F458F" w:rsidRPr="006F458F" w:rsidRDefault="006F458F" w:rsidP="00A620D4">
            <w:pPr>
              <w:jc w:val="center"/>
              <w:rPr>
                <w:rFonts w:ascii="Myriad Pro" w:hAnsi="Myriad Pro" w:cs="Arial"/>
                <w:b/>
                <w:bCs/>
                <w:color w:val="000000"/>
                <w:sz w:val="16"/>
                <w:szCs w:val="16"/>
              </w:rPr>
            </w:pPr>
            <w:r w:rsidRPr="006F458F">
              <w:rPr>
                <w:rFonts w:ascii="Myriad Pro" w:hAnsi="Myriad Pro" w:cs="Arial"/>
                <w:b/>
                <w:bCs/>
                <w:color w:val="000000"/>
                <w:sz w:val="16"/>
                <w:szCs w:val="16"/>
              </w:rPr>
              <w:t>47 471,7</w:t>
            </w:r>
          </w:p>
        </w:tc>
        <w:tc>
          <w:tcPr>
            <w:tcW w:w="738" w:type="dxa"/>
            <w:tcBorders>
              <w:top w:val="nil"/>
              <w:left w:val="nil"/>
              <w:bottom w:val="single" w:sz="4" w:space="0" w:color="auto"/>
              <w:right w:val="single" w:sz="4" w:space="0" w:color="auto"/>
            </w:tcBorders>
            <w:shd w:val="clear" w:color="auto" w:fill="auto"/>
            <w:vAlign w:val="center"/>
            <w:hideMark/>
          </w:tcPr>
          <w:p w14:paraId="1B25B939" w14:textId="772C866E" w:rsidR="006F458F" w:rsidRPr="006F458F" w:rsidRDefault="006F458F" w:rsidP="00A620D4">
            <w:pPr>
              <w:jc w:val="center"/>
              <w:rPr>
                <w:rFonts w:ascii="Myriad Pro" w:hAnsi="Myriad Pro" w:cs="Arial"/>
                <w:b/>
                <w:bCs/>
                <w:color w:val="000000"/>
                <w:sz w:val="16"/>
                <w:szCs w:val="16"/>
              </w:rPr>
            </w:pPr>
            <w:r w:rsidRPr="006F458F">
              <w:rPr>
                <w:rFonts w:ascii="Myriad Pro" w:hAnsi="Myriad Pro" w:cs="Arial"/>
                <w:b/>
                <w:bCs/>
                <w:color w:val="000000"/>
                <w:sz w:val="16"/>
                <w:szCs w:val="16"/>
              </w:rPr>
              <w:t>0%</w:t>
            </w:r>
          </w:p>
        </w:tc>
      </w:tr>
      <w:tr w:rsidR="006F458F" w:rsidRPr="006F458F" w14:paraId="2DA375C2" w14:textId="77777777" w:rsidTr="000725B5">
        <w:trPr>
          <w:trHeight w:val="300"/>
        </w:trPr>
        <w:tc>
          <w:tcPr>
            <w:tcW w:w="687" w:type="dxa"/>
            <w:tcBorders>
              <w:top w:val="nil"/>
              <w:left w:val="single" w:sz="4" w:space="0" w:color="auto"/>
              <w:bottom w:val="single" w:sz="4" w:space="0" w:color="auto"/>
              <w:right w:val="single" w:sz="4" w:space="0" w:color="auto"/>
            </w:tcBorders>
            <w:shd w:val="clear" w:color="auto" w:fill="auto"/>
            <w:vAlign w:val="center"/>
            <w:hideMark/>
          </w:tcPr>
          <w:p w14:paraId="4A5DC1CE" w14:textId="77777777" w:rsidR="006F458F" w:rsidRPr="006F458F" w:rsidRDefault="006F458F" w:rsidP="00A620D4">
            <w:pPr>
              <w:jc w:val="center"/>
              <w:rPr>
                <w:rFonts w:ascii="Myriad Pro" w:hAnsi="Myriad Pro" w:cs="Arial"/>
                <w:color w:val="000000"/>
                <w:sz w:val="16"/>
                <w:szCs w:val="16"/>
              </w:rPr>
            </w:pPr>
            <w:r w:rsidRPr="006F458F">
              <w:rPr>
                <w:rFonts w:ascii="Myriad Pro" w:hAnsi="Myriad Pro" w:cs="Arial"/>
                <w:color w:val="000000"/>
                <w:sz w:val="16"/>
                <w:szCs w:val="16"/>
              </w:rPr>
              <w:t>2.1.</w:t>
            </w:r>
          </w:p>
        </w:tc>
        <w:tc>
          <w:tcPr>
            <w:tcW w:w="1972" w:type="dxa"/>
            <w:tcBorders>
              <w:top w:val="nil"/>
              <w:left w:val="nil"/>
              <w:bottom w:val="single" w:sz="4" w:space="0" w:color="auto"/>
              <w:right w:val="single" w:sz="4" w:space="0" w:color="auto"/>
            </w:tcBorders>
            <w:shd w:val="clear" w:color="auto" w:fill="auto"/>
            <w:vAlign w:val="center"/>
            <w:hideMark/>
          </w:tcPr>
          <w:p w14:paraId="09E0E424" w14:textId="77777777" w:rsidR="006F458F" w:rsidRPr="006F458F" w:rsidRDefault="006F458F" w:rsidP="00A620D4">
            <w:pPr>
              <w:rPr>
                <w:rFonts w:ascii="Myriad Pro" w:hAnsi="Myriad Pro" w:cs="Arial"/>
                <w:color w:val="000000"/>
                <w:sz w:val="16"/>
                <w:szCs w:val="16"/>
              </w:rPr>
            </w:pPr>
            <w:r w:rsidRPr="006F458F">
              <w:rPr>
                <w:rFonts w:ascii="Myriad Pro" w:hAnsi="Myriad Pro" w:cs="Arial"/>
                <w:color w:val="000000"/>
                <w:sz w:val="16"/>
                <w:szCs w:val="16"/>
              </w:rPr>
              <w:t>Плата за аренду имущества и лизинг</w:t>
            </w:r>
          </w:p>
        </w:tc>
        <w:tc>
          <w:tcPr>
            <w:tcW w:w="1164" w:type="dxa"/>
            <w:tcBorders>
              <w:top w:val="nil"/>
              <w:left w:val="nil"/>
              <w:bottom w:val="single" w:sz="4" w:space="0" w:color="auto"/>
              <w:right w:val="single" w:sz="4" w:space="0" w:color="auto"/>
            </w:tcBorders>
            <w:shd w:val="clear" w:color="auto" w:fill="auto"/>
            <w:vAlign w:val="center"/>
            <w:hideMark/>
          </w:tcPr>
          <w:p w14:paraId="139CE690" w14:textId="239D1109" w:rsidR="006F458F" w:rsidRPr="006F458F" w:rsidRDefault="006F458F" w:rsidP="00A620D4">
            <w:pPr>
              <w:jc w:val="center"/>
              <w:rPr>
                <w:rFonts w:ascii="Myriad Pro" w:hAnsi="Myriad Pro" w:cs="Arial"/>
                <w:color w:val="000000"/>
                <w:sz w:val="16"/>
                <w:szCs w:val="16"/>
              </w:rPr>
            </w:pPr>
            <w:r w:rsidRPr="006F458F">
              <w:rPr>
                <w:rFonts w:ascii="Myriad Pro" w:hAnsi="Myriad Pro" w:cs="Arial"/>
                <w:color w:val="000000"/>
                <w:sz w:val="16"/>
                <w:szCs w:val="16"/>
              </w:rPr>
              <w:t>1 643,4</w:t>
            </w:r>
          </w:p>
        </w:tc>
        <w:tc>
          <w:tcPr>
            <w:tcW w:w="1275" w:type="dxa"/>
            <w:tcBorders>
              <w:top w:val="nil"/>
              <w:left w:val="nil"/>
              <w:bottom w:val="single" w:sz="4" w:space="0" w:color="auto"/>
              <w:right w:val="single" w:sz="4" w:space="0" w:color="auto"/>
            </w:tcBorders>
            <w:shd w:val="clear" w:color="auto" w:fill="auto"/>
            <w:vAlign w:val="center"/>
            <w:hideMark/>
          </w:tcPr>
          <w:p w14:paraId="0545DF9C" w14:textId="214F9606" w:rsidR="006F458F" w:rsidRPr="006F458F" w:rsidRDefault="006F458F" w:rsidP="00A620D4">
            <w:pPr>
              <w:jc w:val="center"/>
              <w:rPr>
                <w:rFonts w:ascii="Myriad Pro" w:hAnsi="Myriad Pro" w:cs="Arial"/>
                <w:color w:val="000000"/>
                <w:sz w:val="16"/>
                <w:szCs w:val="16"/>
              </w:rPr>
            </w:pPr>
            <w:r w:rsidRPr="006F458F">
              <w:rPr>
                <w:rFonts w:ascii="Myriad Pro" w:hAnsi="Myriad Pro" w:cs="Arial"/>
                <w:color w:val="000000"/>
                <w:sz w:val="16"/>
                <w:szCs w:val="16"/>
              </w:rPr>
              <w:t>6 624,9</w:t>
            </w:r>
          </w:p>
        </w:tc>
        <w:tc>
          <w:tcPr>
            <w:tcW w:w="1276" w:type="dxa"/>
            <w:tcBorders>
              <w:top w:val="nil"/>
              <w:left w:val="nil"/>
              <w:bottom w:val="single" w:sz="4" w:space="0" w:color="auto"/>
              <w:right w:val="single" w:sz="4" w:space="0" w:color="auto"/>
            </w:tcBorders>
            <w:shd w:val="clear" w:color="auto" w:fill="auto"/>
            <w:vAlign w:val="center"/>
            <w:hideMark/>
          </w:tcPr>
          <w:p w14:paraId="64A0071C" w14:textId="57D20DF4" w:rsidR="006F458F" w:rsidRPr="006F458F" w:rsidRDefault="006F458F" w:rsidP="00A620D4">
            <w:pPr>
              <w:jc w:val="center"/>
              <w:rPr>
                <w:rFonts w:ascii="Myriad Pro" w:hAnsi="Myriad Pro" w:cs="Arial"/>
                <w:color w:val="000000"/>
                <w:sz w:val="16"/>
                <w:szCs w:val="16"/>
              </w:rPr>
            </w:pPr>
            <w:r w:rsidRPr="006F458F">
              <w:rPr>
                <w:rFonts w:ascii="Myriad Pro" w:hAnsi="Myriad Pro" w:cs="Arial"/>
                <w:color w:val="000000"/>
                <w:sz w:val="16"/>
                <w:szCs w:val="16"/>
              </w:rPr>
              <w:t>-3 707,1</w:t>
            </w:r>
          </w:p>
        </w:tc>
        <w:tc>
          <w:tcPr>
            <w:tcW w:w="1279" w:type="dxa"/>
            <w:tcBorders>
              <w:top w:val="nil"/>
              <w:left w:val="nil"/>
              <w:bottom w:val="single" w:sz="4" w:space="0" w:color="auto"/>
              <w:right w:val="single" w:sz="4" w:space="0" w:color="auto"/>
            </w:tcBorders>
            <w:shd w:val="clear" w:color="auto" w:fill="auto"/>
            <w:vAlign w:val="center"/>
            <w:hideMark/>
          </w:tcPr>
          <w:p w14:paraId="6A3DBA26" w14:textId="69F3ED1E" w:rsidR="006F458F" w:rsidRPr="006F458F" w:rsidRDefault="006F458F" w:rsidP="00A620D4">
            <w:pPr>
              <w:jc w:val="center"/>
              <w:rPr>
                <w:rFonts w:ascii="Myriad Pro" w:hAnsi="Myriad Pro" w:cs="Arial"/>
                <w:color w:val="000000"/>
                <w:sz w:val="16"/>
                <w:szCs w:val="16"/>
              </w:rPr>
            </w:pPr>
            <w:r w:rsidRPr="006F458F">
              <w:rPr>
                <w:rFonts w:ascii="Myriad Pro" w:hAnsi="Myriad Pro" w:cs="Arial"/>
                <w:color w:val="000000"/>
                <w:sz w:val="16"/>
                <w:szCs w:val="16"/>
              </w:rPr>
              <w:t>5,2</w:t>
            </w:r>
          </w:p>
        </w:tc>
        <w:tc>
          <w:tcPr>
            <w:tcW w:w="1132" w:type="dxa"/>
            <w:tcBorders>
              <w:top w:val="nil"/>
              <w:left w:val="nil"/>
              <w:bottom w:val="single" w:sz="4" w:space="0" w:color="auto"/>
              <w:right w:val="single" w:sz="4" w:space="0" w:color="auto"/>
            </w:tcBorders>
            <w:shd w:val="clear" w:color="auto" w:fill="auto"/>
            <w:vAlign w:val="center"/>
            <w:hideMark/>
          </w:tcPr>
          <w:p w14:paraId="5D1B431B" w14:textId="1EE9FB7A" w:rsidR="006F458F" w:rsidRPr="006F458F" w:rsidRDefault="006F458F" w:rsidP="00A620D4">
            <w:pPr>
              <w:jc w:val="center"/>
              <w:rPr>
                <w:rFonts w:ascii="Myriad Pro" w:hAnsi="Myriad Pro" w:cs="Arial"/>
                <w:color w:val="000000"/>
                <w:sz w:val="16"/>
                <w:szCs w:val="16"/>
              </w:rPr>
            </w:pPr>
            <w:r w:rsidRPr="006F458F">
              <w:rPr>
                <w:rFonts w:ascii="Myriad Pro" w:hAnsi="Myriad Pro" w:cs="Arial"/>
                <w:color w:val="000000"/>
                <w:sz w:val="16"/>
                <w:szCs w:val="16"/>
              </w:rPr>
              <w:t>3 712,3</w:t>
            </w:r>
          </w:p>
        </w:tc>
        <w:tc>
          <w:tcPr>
            <w:tcW w:w="738" w:type="dxa"/>
            <w:tcBorders>
              <w:top w:val="nil"/>
              <w:left w:val="nil"/>
              <w:bottom w:val="single" w:sz="4" w:space="0" w:color="auto"/>
              <w:right w:val="single" w:sz="4" w:space="0" w:color="auto"/>
            </w:tcBorders>
            <w:shd w:val="clear" w:color="auto" w:fill="auto"/>
            <w:vAlign w:val="center"/>
            <w:hideMark/>
          </w:tcPr>
          <w:p w14:paraId="79EA53F2" w14:textId="15E36175" w:rsidR="006F458F" w:rsidRPr="006F458F" w:rsidRDefault="006F458F" w:rsidP="00A620D4">
            <w:pPr>
              <w:jc w:val="center"/>
              <w:rPr>
                <w:rFonts w:ascii="Myriad Pro" w:hAnsi="Myriad Pro" w:cs="Arial"/>
                <w:color w:val="000000"/>
                <w:sz w:val="16"/>
                <w:szCs w:val="16"/>
              </w:rPr>
            </w:pPr>
            <w:r w:rsidRPr="006F458F">
              <w:rPr>
                <w:rFonts w:ascii="Myriad Pro" w:hAnsi="Myriad Pro" w:cs="Arial"/>
                <w:color w:val="000000"/>
                <w:sz w:val="16"/>
                <w:szCs w:val="16"/>
              </w:rPr>
              <w:t>0%</w:t>
            </w:r>
          </w:p>
        </w:tc>
      </w:tr>
      <w:tr w:rsidR="006F458F" w:rsidRPr="006F458F" w14:paraId="61FC0689" w14:textId="77777777" w:rsidTr="000725B5">
        <w:trPr>
          <w:trHeight w:val="300"/>
        </w:trPr>
        <w:tc>
          <w:tcPr>
            <w:tcW w:w="687" w:type="dxa"/>
            <w:tcBorders>
              <w:top w:val="nil"/>
              <w:left w:val="single" w:sz="4" w:space="0" w:color="auto"/>
              <w:bottom w:val="single" w:sz="4" w:space="0" w:color="auto"/>
              <w:right w:val="single" w:sz="4" w:space="0" w:color="auto"/>
            </w:tcBorders>
            <w:shd w:val="clear" w:color="auto" w:fill="auto"/>
            <w:vAlign w:val="center"/>
            <w:hideMark/>
          </w:tcPr>
          <w:p w14:paraId="72E95D47" w14:textId="77777777" w:rsidR="006F458F" w:rsidRPr="006F458F" w:rsidRDefault="006F458F" w:rsidP="00A620D4">
            <w:pPr>
              <w:jc w:val="center"/>
              <w:rPr>
                <w:rFonts w:ascii="Myriad Pro" w:hAnsi="Myriad Pro" w:cs="Arial"/>
                <w:color w:val="000000"/>
                <w:sz w:val="16"/>
                <w:szCs w:val="16"/>
              </w:rPr>
            </w:pPr>
            <w:r w:rsidRPr="006F458F">
              <w:rPr>
                <w:rFonts w:ascii="Myriad Pro" w:hAnsi="Myriad Pro" w:cs="Arial"/>
                <w:color w:val="000000"/>
                <w:sz w:val="16"/>
                <w:szCs w:val="16"/>
              </w:rPr>
              <w:t>2.2.</w:t>
            </w:r>
          </w:p>
        </w:tc>
        <w:tc>
          <w:tcPr>
            <w:tcW w:w="1972" w:type="dxa"/>
            <w:tcBorders>
              <w:top w:val="nil"/>
              <w:left w:val="nil"/>
              <w:bottom w:val="single" w:sz="4" w:space="0" w:color="auto"/>
              <w:right w:val="single" w:sz="4" w:space="0" w:color="auto"/>
            </w:tcBorders>
            <w:shd w:val="clear" w:color="auto" w:fill="auto"/>
            <w:vAlign w:val="center"/>
            <w:hideMark/>
          </w:tcPr>
          <w:p w14:paraId="7DAC69C5" w14:textId="77777777" w:rsidR="006F458F" w:rsidRPr="006F458F" w:rsidRDefault="006F458F" w:rsidP="00A620D4">
            <w:pPr>
              <w:rPr>
                <w:rFonts w:ascii="Myriad Pro" w:hAnsi="Myriad Pro" w:cs="Arial"/>
                <w:color w:val="000000"/>
                <w:sz w:val="16"/>
                <w:szCs w:val="16"/>
              </w:rPr>
            </w:pPr>
            <w:r w:rsidRPr="006F458F">
              <w:rPr>
                <w:rFonts w:ascii="Myriad Pro" w:hAnsi="Myriad Pro" w:cs="Arial"/>
                <w:color w:val="000000"/>
                <w:sz w:val="16"/>
                <w:szCs w:val="16"/>
              </w:rPr>
              <w:t>Налоги и сборы</w:t>
            </w:r>
          </w:p>
        </w:tc>
        <w:tc>
          <w:tcPr>
            <w:tcW w:w="1164" w:type="dxa"/>
            <w:tcBorders>
              <w:top w:val="nil"/>
              <w:left w:val="nil"/>
              <w:bottom w:val="single" w:sz="4" w:space="0" w:color="auto"/>
              <w:right w:val="single" w:sz="4" w:space="0" w:color="auto"/>
            </w:tcBorders>
            <w:shd w:val="clear" w:color="auto" w:fill="auto"/>
            <w:vAlign w:val="center"/>
            <w:hideMark/>
          </w:tcPr>
          <w:p w14:paraId="5A62A9DE" w14:textId="50B4A6CC" w:rsidR="006F458F" w:rsidRPr="006F458F" w:rsidRDefault="006F458F" w:rsidP="00A620D4">
            <w:pPr>
              <w:jc w:val="center"/>
              <w:rPr>
                <w:rFonts w:ascii="Myriad Pro" w:hAnsi="Myriad Pro" w:cs="Arial"/>
                <w:color w:val="000000"/>
                <w:sz w:val="16"/>
                <w:szCs w:val="16"/>
              </w:rPr>
            </w:pPr>
            <w:r w:rsidRPr="006F458F">
              <w:rPr>
                <w:rFonts w:ascii="Myriad Pro" w:hAnsi="Myriad Pro" w:cs="Arial"/>
                <w:color w:val="000000"/>
                <w:sz w:val="16"/>
                <w:szCs w:val="16"/>
              </w:rPr>
              <w:t>-1 225,0</w:t>
            </w:r>
          </w:p>
        </w:tc>
        <w:tc>
          <w:tcPr>
            <w:tcW w:w="1275" w:type="dxa"/>
            <w:tcBorders>
              <w:top w:val="nil"/>
              <w:left w:val="nil"/>
              <w:bottom w:val="single" w:sz="4" w:space="0" w:color="auto"/>
              <w:right w:val="single" w:sz="4" w:space="0" w:color="auto"/>
            </w:tcBorders>
            <w:shd w:val="clear" w:color="auto" w:fill="auto"/>
            <w:vAlign w:val="center"/>
            <w:hideMark/>
          </w:tcPr>
          <w:p w14:paraId="161B9ADE" w14:textId="6A011B25" w:rsidR="006F458F" w:rsidRPr="006F458F" w:rsidRDefault="006F458F" w:rsidP="00A620D4">
            <w:pPr>
              <w:jc w:val="center"/>
              <w:rPr>
                <w:rFonts w:ascii="Myriad Pro" w:hAnsi="Myriad Pro" w:cs="Arial"/>
                <w:color w:val="000000"/>
                <w:sz w:val="16"/>
                <w:szCs w:val="16"/>
              </w:rPr>
            </w:pPr>
            <w:r w:rsidRPr="006F458F">
              <w:rPr>
                <w:rFonts w:ascii="Myriad Pro" w:hAnsi="Myriad Pro" w:cs="Arial"/>
                <w:color w:val="000000"/>
                <w:sz w:val="16"/>
                <w:szCs w:val="16"/>
              </w:rPr>
              <w:t>-1 225,1</w:t>
            </w:r>
          </w:p>
        </w:tc>
        <w:tc>
          <w:tcPr>
            <w:tcW w:w="1276" w:type="dxa"/>
            <w:tcBorders>
              <w:top w:val="nil"/>
              <w:left w:val="nil"/>
              <w:bottom w:val="single" w:sz="4" w:space="0" w:color="auto"/>
              <w:right w:val="single" w:sz="4" w:space="0" w:color="auto"/>
            </w:tcBorders>
            <w:shd w:val="clear" w:color="auto" w:fill="auto"/>
            <w:vAlign w:val="center"/>
            <w:hideMark/>
          </w:tcPr>
          <w:p w14:paraId="3C10FBBC" w14:textId="019BCDA7" w:rsidR="006F458F" w:rsidRPr="006F458F" w:rsidRDefault="006F458F" w:rsidP="00A620D4">
            <w:pPr>
              <w:jc w:val="center"/>
              <w:rPr>
                <w:rFonts w:ascii="Myriad Pro" w:hAnsi="Myriad Pro" w:cs="Arial"/>
                <w:color w:val="000000"/>
                <w:sz w:val="16"/>
                <w:szCs w:val="16"/>
              </w:rPr>
            </w:pPr>
            <w:r w:rsidRPr="006F458F">
              <w:rPr>
                <w:rFonts w:ascii="Myriad Pro" w:hAnsi="Myriad Pro" w:cs="Arial"/>
                <w:color w:val="000000"/>
                <w:sz w:val="16"/>
                <w:szCs w:val="16"/>
              </w:rPr>
              <w:t>-1 320,0</w:t>
            </w:r>
          </w:p>
        </w:tc>
        <w:tc>
          <w:tcPr>
            <w:tcW w:w="1279" w:type="dxa"/>
            <w:tcBorders>
              <w:top w:val="nil"/>
              <w:left w:val="nil"/>
              <w:bottom w:val="single" w:sz="4" w:space="0" w:color="auto"/>
              <w:right w:val="single" w:sz="4" w:space="0" w:color="auto"/>
            </w:tcBorders>
            <w:shd w:val="clear" w:color="auto" w:fill="auto"/>
            <w:vAlign w:val="center"/>
            <w:hideMark/>
          </w:tcPr>
          <w:p w14:paraId="729620E7" w14:textId="11614ACB" w:rsidR="006F458F" w:rsidRPr="006F458F" w:rsidRDefault="006F458F" w:rsidP="00A620D4">
            <w:pPr>
              <w:jc w:val="center"/>
              <w:rPr>
                <w:rFonts w:ascii="Myriad Pro" w:hAnsi="Myriad Pro" w:cs="Arial"/>
                <w:color w:val="000000"/>
                <w:sz w:val="16"/>
                <w:szCs w:val="16"/>
              </w:rPr>
            </w:pPr>
            <w:r w:rsidRPr="006F458F">
              <w:rPr>
                <w:rFonts w:ascii="Myriad Pro" w:hAnsi="Myriad Pro" w:cs="Arial"/>
                <w:color w:val="000000"/>
                <w:sz w:val="16"/>
                <w:szCs w:val="16"/>
              </w:rPr>
              <w:t>-  1 320,0</w:t>
            </w:r>
          </w:p>
        </w:tc>
        <w:tc>
          <w:tcPr>
            <w:tcW w:w="1132" w:type="dxa"/>
            <w:tcBorders>
              <w:top w:val="nil"/>
              <w:left w:val="nil"/>
              <w:bottom w:val="single" w:sz="4" w:space="0" w:color="auto"/>
              <w:right w:val="single" w:sz="4" w:space="0" w:color="auto"/>
            </w:tcBorders>
            <w:shd w:val="clear" w:color="auto" w:fill="auto"/>
            <w:vAlign w:val="center"/>
            <w:hideMark/>
          </w:tcPr>
          <w:p w14:paraId="0479344F" w14:textId="115E625D" w:rsidR="006F458F" w:rsidRPr="006F458F" w:rsidRDefault="006F458F" w:rsidP="00A620D4">
            <w:pPr>
              <w:jc w:val="center"/>
              <w:rPr>
                <w:rFonts w:ascii="Myriad Pro" w:hAnsi="Myriad Pro" w:cs="Arial"/>
                <w:color w:val="000000"/>
                <w:sz w:val="16"/>
                <w:szCs w:val="16"/>
              </w:rPr>
            </w:pPr>
            <w:r w:rsidRPr="006F458F">
              <w:rPr>
                <w:rFonts w:ascii="Myriad Pro" w:hAnsi="Myriad Pro" w:cs="Arial"/>
                <w:color w:val="000000"/>
                <w:sz w:val="16"/>
                <w:szCs w:val="16"/>
              </w:rPr>
              <w:t>-</w:t>
            </w:r>
          </w:p>
        </w:tc>
        <w:tc>
          <w:tcPr>
            <w:tcW w:w="738" w:type="dxa"/>
            <w:tcBorders>
              <w:top w:val="nil"/>
              <w:left w:val="nil"/>
              <w:bottom w:val="single" w:sz="4" w:space="0" w:color="auto"/>
              <w:right w:val="single" w:sz="4" w:space="0" w:color="auto"/>
            </w:tcBorders>
            <w:shd w:val="clear" w:color="auto" w:fill="auto"/>
            <w:vAlign w:val="center"/>
            <w:hideMark/>
          </w:tcPr>
          <w:p w14:paraId="38D86DE0" w14:textId="1D5937C9" w:rsidR="006F458F" w:rsidRPr="006F458F" w:rsidRDefault="006F458F" w:rsidP="00A620D4">
            <w:pPr>
              <w:jc w:val="center"/>
              <w:rPr>
                <w:rFonts w:ascii="Myriad Pro" w:hAnsi="Myriad Pro" w:cs="Arial"/>
                <w:color w:val="000000"/>
                <w:sz w:val="16"/>
                <w:szCs w:val="16"/>
              </w:rPr>
            </w:pPr>
            <w:r w:rsidRPr="006F458F">
              <w:rPr>
                <w:rFonts w:ascii="Myriad Pro" w:hAnsi="Myriad Pro" w:cs="Arial"/>
                <w:color w:val="000000"/>
                <w:sz w:val="16"/>
                <w:szCs w:val="16"/>
              </w:rPr>
              <w:t>100%</w:t>
            </w:r>
          </w:p>
        </w:tc>
      </w:tr>
      <w:tr w:rsidR="006F458F" w:rsidRPr="006F458F" w14:paraId="16EAAE24" w14:textId="77777777" w:rsidTr="000725B5">
        <w:trPr>
          <w:trHeight w:val="300"/>
        </w:trPr>
        <w:tc>
          <w:tcPr>
            <w:tcW w:w="687" w:type="dxa"/>
            <w:tcBorders>
              <w:top w:val="nil"/>
              <w:left w:val="single" w:sz="4" w:space="0" w:color="auto"/>
              <w:bottom w:val="single" w:sz="4" w:space="0" w:color="auto"/>
              <w:right w:val="single" w:sz="4" w:space="0" w:color="auto"/>
            </w:tcBorders>
            <w:shd w:val="clear" w:color="auto" w:fill="auto"/>
            <w:vAlign w:val="center"/>
            <w:hideMark/>
          </w:tcPr>
          <w:p w14:paraId="1C939FA5" w14:textId="77777777" w:rsidR="006F458F" w:rsidRPr="006F458F" w:rsidRDefault="006F458F" w:rsidP="00A620D4">
            <w:pPr>
              <w:jc w:val="center"/>
              <w:rPr>
                <w:rFonts w:ascii="Myriad Pro" w:hAnsi="Myriad Pro" w:cs="Arial"/>
                <w:color w:val="000000"/>
                <w:sz w:val="16"/>
                <w:szCs w:val="16"/>
              </w:rPr>
            </w:pPr>
            <w:r w:rsidRPr="006F458F">
              <w:rPr>
                <w:rFonts w:ascii="Myriad Pro" w:hAnsi="Myriad Pro" w:cs="Arial"/>
                <w:color w:val="000000"/>
                <w:sz w:val="16"/>
                <w:szCs w:val="16"/>
              </w:rPr>
              <w:t>2.3.</w:t>
            </w:r>
          </w:p>
        </w:tc>
        <w:tc>
          <w:tcPr>
            <w:tcW w:w="1972" w:type="dxa"/>
            <w:tcBorders>
              <w:top w:val="nil"/>
              <w:left w:val="nil"/>
              <w:bottom w:val="single" w:sz="4" w:space="0" w:color="auto"/>
              <w:right w:val="single" w:sz="4" w:space="0" w:color="auto"/>
            </w:tcBorders>
            <w:shd w:val="clear" w:color="auto" w:fill="auto"/>
            <w:vAlign w:val="center"/>
            <w:hideMark/>
          </w:tcPr>
          <w:p w14:paraId="666049AA" w14:textId="77777777" w:rsidR="006F458F" w:rsidRPr="006F458F" w:rsidRDefault="006F458F" w:rsidP="00A620D4">
            <w:pPr>
              <w:rPr>
                <w:rFonts w:ascii="Myriad Pro" w:hAnsi="Myriad Pro" w:cs="Arial"/>
                <w:color w:val="000000"/>
                <w:sz w:val="16"/>
                <w:szCs w:val="16"/>
              </w:rPr>
            </w:pPr>
            <w:r w:rsidRPr="006F458F">
              <w:rPr>
                <w:rFonts w:ascii="Myriad Pro" w:hAnsi="Myriad Pro" w:cs="Arial"/>
                <w:color w:val="000000"/>
                <w:sz w:val="16"/>
                <w:szCs w:val="16"/>
              </w:rPr>
              <w:t>Отчисления на социальные нужды</w:t>
            </w:r>
          </w:p>
        </w:tc>
        <w:tc>
          <w:tcPr>
            <w:tcW w:w="1164" w:type="dxa"/>
            <w:tcBorders>
              <w:top w:val="nil"/>
              <w:left w:val="nil"/>
              <w:bottom w:val="single" w:sz="4" w:space="0" w:color="auto"/>
              <w:right w:val="single" w:sz="4" w:space="0" w:color="auto"/>
            </w:tcBorders>
            <w:shd w:val="clear" w:color="auto" w:fill="auto"/>
            <w:vAlign w:val="center"/>
            <w:hideMark/>
          </w:tcPr>
          <w:p w14:paraId="16F6FEF7" w14:textId="0B94774C" w:rsidR="006F458F" w:rsidRPr="006F458F" w:rsidRDefault="006F458F" w:rsidP="00A620D4">
            <w:pPr>
              <w:jc w:val="center"/>
              <w:rPr>
                <w:rFonts w:ascii="Myriad Pro" w:hAnsi="Myriad Pro" w:cs="Arial"/>
                <w:color w:val="000000"/>
                <w:sz w:val="16"/>
                <w:szCs w:val="16"/>
              </w:rPr>
            </w:pPr>
            <w:r w:rsidRPr="006F458F">
              <w:rPr>
                <w:rFonts w:ascii="Myriad Pro" w:hAnsi="Myriad Pro" w:cs="Arial"/>
                <w:color w:val="000000"/>
                <w:sz w:val="16"/>
                <w:szCs w:val="16"/>
              </w:rPr>
              <w:t>9 966,0</w:t>
            </w:r>
          </w:p>
        </w:tc>
        <w:tc>
          <w:tcPr>
            <w:tcW w:w="1275" w:type="dxa"/>
            <w:tcBorders>
              <w:top w:val="nil"/>
              <w:left w:val="nil"/>
              <w:bottom w:val="single" w:sz="4" w:space="0" w:color="auto"/>
              <w:right w:val="single" w:sz="4" w:space="0" w:color="auto"/>
            </w:tcBorders>
            <w:shd w:val="clear" w:color="auto" w:fill="auto"/>
            <w:vAlign w:val="center"/>
            <w:hideMark/>
          </w:tcPr>
          <w:p w14:paraId="1C9FF50B" w14:textId="04F42D28" w:rsidR="006F458F" w:rsidRPr="006F458F" w:rsidRDefault="006F458F" w:rsidP="00A620D4">
            <w:pPr>
              <w:jc w:val="center"/>
              <w:rPr>
                <w:rFonts w:ascii="Myriad Pro" w:hAnsi="Myriad Pro" w:cs="Arial"/>
                <w:color w:val="000000"/>
                <w:sz w:val="16"/>
                <w:szCs w:val="16"/>
              </w:rPr>
            </w:pPr>
            <w:r w:rsidRPr="006F458F">
              <w:rPr>
                <w:rFonts w:ascii="Myriad Pro" w:hAnsi="Myriad Pro" w:cs="Arial"/>
                <w:color w:val="000000"/>
                <w:sz w:val="16"/>
                <w:szCs w:val="16"/>
              </w:rPr>
              <w:t>3 609,7</w:t>
            </w:r>
          </w:p>
        </w:tc>
        <w:tc>
          <w:tcPr>
            <w:tcW w:w="1276" w:type="dxa"/>
            <w:tcBorders>
              <w:top w:val="nil"/>
              <w:left w:val="nil"/>
              <w:bottom w:val="single" w:sz="4" w:space="0" w:color="auto"/>
              <w:right w:val="single" w:sz="4" w:space="0" w:color="auto"/>
            </w:tcBorders>
            <w:shd w:val="clear" w:color="auto" w:fill="auto"/>
            <w:vAlign w:val="center"/>
            <w:hideMark/>
          </w:tcPr>
          <w:p w14:paraId="3F885A06" w14:textId="73033F98" w:rsidR="006F458F" w:rsidRPr="006F458F" w:rsidRDefault="006F458F" w:rsidP="00A620D4">
            <w:pPr>
              <w:jc w:val="center"/>
              <w:rPr>
                <w:rFonts w:ascii="Myriad Pro" w:hAnsi="Myriad Pro" w:cs="Arial"/>
                <w:color w:val="000000"/>
                <w:sz w:val="16"/>
                <w:szCs w:val="16"/>
              </w:rPr>
            </w:pPr>
            <w:r w:rsidRPr="006F458F">
              <w:rPr>
                <w:rFonts w:ascii="Myriad Pro" w:hAnsi="Myriad Pro" w:cs="Arial"/>
                <w:color w:val="000000"/>
                <w:sz w:val="16"/>
                <w:szCs w:val="16"/>
              </w:rPr>
              <w:t>3 609,7</w:t>
            </w:r>
          </w:p>
        </w:tc>
        <w:tc>
          <w:tcPr>
            <w:tcW w:w="1279" w:type="dxa"/>
            <w:tcBorders>
              <w:top w:val="nil"/>
              <w:left w:val="nil"/>
              <w:bottom w:val="single" w:sz="4" w:space="0" w:color="auto"/>
              <w:right w:val="single" w:sz="4" w:space="0" w:color="auto"/>
            </w:tcBorders>
            <w:shd w:val="clear" w:color="auto" w:fill="auto"/>
            <w:vAlign w:val="center"/>
            <w:hideMark/>
          </w:tcPr>
          <w:p w14:paraId="6CF26667" w14:textId="56A78DCE" w:rsidR="006F458F" w:rsidRPr="006F458F" w:rsidRDefault="006F458F" w:rsidP="00A620D4">
            <w:pPr>
              <w:jc w:val="center"/>
              <w:rPr>
                <w:rFonts w:ascii="Myriad Pro" w:hAnsi="Myriad Pro" w:cs="Arial"/>
                <w:color w:val="000000"/>
                <w:sz w:val="16"/>
                <w:szCs w:val="16"/>
              </w:rPr>
            </w:pPr>
            <w:r w:rsidRPr="006F458F">
              <w:rPr>
                <w:rFonts w:ascii="Myriad Pro" w:hAnsi="Myriad Pro" w:cs="Arial"/>
                <w:color w:val="000000"/>
                <w:sz w:val="16"/>
                <w:szCs w:val="16"/>
              </w:rPr>
              <w:t>5 179,2</w:t>
            </w:r>
          </w:p>
        </w:tc>
        <w:tc>
          <w:tcPr>
            <w:tcW w:w="1132" w:type="dxa"/>
            <w:tcBorders>
              <w:top w:val="nil"/>
              <w:left w:val="nil"/>
              <w:bottom w:val="single" w:sz="4" w:space="0" w:color="auto"/>
              <w:right w:val="single" w:sz="4" w:space="0" w:color="auto"/>
            </w:tcBorders>
            <w:shd w:val="clear" w:color="auto" w:fill="auto"/>
            <w:vAlign w:val="center"/>
            <w:hideMark/>
          </w:tcPr>
          <w:p w14:paraId="2A4F6F89" w14:textId="68B437DC" w:rsidR="006F458F" w:rsidRPr="006F458F" w:rsidRDefault="006F458F" w:rsidP="00A620D4">
            <w:pPr>
              <w:jc w:val="center"/>
              <w:rPr>
                <w:rFonts w:ascii="Myriad Pro" w:hAnsi="Myriad Pro" w:cs="Arial"/>
                <w:color w:val="000000"/>
                <w:sz w:val="16"/>
                <w:szCs w:val="16"/>
              </w:rPr>
            </w:pPr>
            <w:r w:rsidRPr="006F458F">
              <w:rPr>
                <w:rFonts w:ascii="Myriad Pro" w:hAnsi="Myriad Pro" w:cs="Arial"/>
                <w:color w:val="000000"/>
                <w:sz w:val="16"/>
                <w:szCs w:val="16"/>
              </w:rPr>
              <w:t>1 569,5</w:t>
            </w:r>
          </w:p>
        </w:tc>
        <w:tc>
          <w:tcPr>
            <w:tcW w:w="738" w:type="dxa"/>
            <w:tcBorders>
              <w:top w:val="nil"/>
              <w:left w:val="nil"/>
              <w:bottom w:val="single" w:sz="4" w:space="0" w:color="auto"/>
              <w:right w:val="single" w:sz="4" w:space="0" w:color="auto"/>
            </w:tcBorders>
            <w:shd w:val="clear" w:color="auto" w:fill="auto"/>
            <w:vAlign w:val="center"/>
            <w:hideMark/>
          </w:tcPr>
          <w:p w14:paraId="4476A6D2" w14:textId="5A03821E" w:rsidR="006F458F" w:rsidRPr="006F458F" w:rsidRDefault="006F458F" w:rsidP="00A620D4">
            <w:pPr>
              <w:jc w:val="center"/>
              <w:rPr>
                <w:rFonts w:ascii="Myriad Pro" w:hAnsi="Myriad Pro" w:cs="Arial"/>
                <w:color w:val="000000"/>
                <w:sz w:val="16"/>
                <w:szCs w:val="16"/>
              </w:rPr>
            </w:pPr>
            <w:r w:rsidRPr="006F458F">
              <w:rPr>
                <w:rFonts w:ascii="Myriad Pro" w:hAnsi="Myriad Pro" w:cs="Arial"/>
                <w:color w:val="000000"/>
                <w:sz w:val="16"/>
                <w:szCs w:val="16"/>
              </w:rPr>
              <w:t>143%</w:t>
            </w:r>
          </w:p>
        </w:tc>
      </w:tr>
      <w:tr w:rsidR="006F458F" w:rsidRPr="006F458F" w14:paraId="327E5990" w14:textId="77777777" w:rsidTr="000725B5">
        <w:trPr>
          <w:trHeight w:val="300"/>
        </w:trPr>
        <w:tc>
          <w:tcPr>
            <w:tcW w:w="687" w:type="dxa"/>
            <w:tcBorders>
              <w:top w:val="nil"/>
              <w:left w:val="single" w:sz="4" w:space="0" w:color="auto"/>
              <w:bottom w:val="single" w:sz="4" w:space="0" w:color="auto"/>
              <w:right w:val="single" w:sz="4" w:space="0" w:color="auto"/>
            </w:tcBorders>
            <w:shd w:val="clear" w:color="auto" w:fill="auto"/>
            <w:vAlign w:val="center"/>
            <w:hideMark/>
          </w:tcPr>
          <w:p w14:paraId="44276B7A" w14:textId="77777777" w:rsidR="006F458F" w:rsidRPr="006F458F" w:rsidRDefault="006F458F" w:rsidP="00A620D4">
            <w:pPr>
              <w:jc w:val="center"/>
              <w:rPr>
                <w:rFonts w:ascii="Myriad Pro" w:hAnsi="Myriad Pro" w:cs="Arial"/>
                <w:color w:val="000000"/>
                <w:sz w:val="16"/>
                <w:szCs w:val="16"/>
              </w:rPr>
            </w:pPr>
            <w:r w:rsidRPr="006F458F">
              <w:rPr>
                <w:rFonts w:ascii="Myriad Pro" w:hAnsi="Myriad Pro" w:cs="Arial"/>
                <w:color w:val="000000"/>
                <w:sz w:val="16"/>
                <w:szCs w:val="16"/>
              </w:rPr>
              <w:t>2.5.</w:t>
            </w:r>
          </w:p>
        </w:tc>
        <w:tc>
          <w:tcPr>
            <w:tcW w:w="1972" w:type="dxa"/>
            <w:tcBorders>
              <w:top w:val="nil"/>
              <w:left w:val="nil"/>
              <w:bottom w:val="single" w:sz="4" w:space="0" w:color="auto"/>
              <w:right w:val="single" w:sz="4" w:space="0" w:color="auto"/>
            </w:tcBorders>
            <w:shd w:val="clear" w:color="auto" w:fill="auto"/>
            <w:vAlign w:val="center"/>
            <w:hideMark/>
          </w:tcPr>
          <w:p w14:paraId="3752FD57" w14:textId="77777777" w:rsidR="006F458F" w:rsidRPr="006F458F" w:rsidRDefault="006F458F" w:rsidP="00A620D4">
            <w:pPr>
              <w:rPr>
                <w:rFonts w:ascii="Myriad Pro" w:hAnsi="Myriad Pro" w:cs="Arial"/>
                <w:color w:val="000000"/>
                <w:sz w:val="16"/>
                <w:szCs w:val="16"/>
              </w:rPr>
            </w:pPr>
            <w:r w:rsidRPr="006F458F">
              <w:rPr>
                <w:rFonts w:ascii="Myriad Pro" w:hAnsi="Myriad Pro" w:cs="Arial"/>
                <w:color w:val="000000"/>
                <w:sz w:val="16"/>
                <w:szCs w:val="16"/>
              </w:rPr>
              <w:t>Налог на прибыль</w:t>
            </w:r>
          </w:p>
        </w:tc>
        <w:tc>
          <w:tcPr>
            <w:tcW w:w="1164" w:type="dxa"/>
            <w:tcBorders>
              <w:top w:val="nil"/>
              <w:left w:val="nil"/>
              <w:bottom w:val="single" w:sz="4" w:space="0" w:color="auto"/>
              <w:right w:val="single" w:sz="4" w:space="0" w:color="auto"/>
            </w:tcBorders>
            <w:shd w:val="clear" w:color="auto" w:fill="auto"/>
            <w:vAlign w:val="center"/>
            <w:hideMark/>
          </w:tcPr>
          <w:p w14:paraId="05CDBA2A" w14:textId="53720AA8" w:rsidR="006F458F" w:rsidRPr="006F458F" w:rsidRDefault="006F458F" w:rsidP="00A620D4">
            <w:pPr>
              <w:jc w:val="center"/>
              <w:rPr>
                <w:rFonts w:ascii="Myriad Pro" w:hAnsi="Myriad Pro" w:cs="Arial"/>
                <w:color w:val="000000"/>
                <w:sz w:val="16"/>
                <w:szCs w:val="16"/>
              </w:rPr>
            </w:pPr>
            <w:r w:rsidRPr="006F458F">
              <w:rPr>
                <w:rFonts w:ascii="Myriad Pro" w:hAnsi="Myriad Pro" w:cs="Arial"/>
                <w:color w:val="000000"/>
                <w:sz w:val="16"/>
                <w:szCs w:val="16"/>
              </w:rPr>
              <w:t>39 904,9</w:t>
            </w:r>
          </w:p>
        </w:tc>
        <w:tc>
          <w:tcPr>
            <w:tcW w:w="1275" w:type="dxa"/>
            <w:tcBorders>
              <w:top w:val="nil"/>
              <w:left w:val="nil"/>
              <w:bottom w:val="single" w:sz="4" w:space="0" w:color="auto"/>
              <w:right w:val="single" w:sz="4" w:space="0" w:color="auto"/>
            </w:tcBorders>
            <w:shd w:val="clear" w:color="auto" w:fill="auto"/>
            <w:vAlign w:val="center"/>
            <w:hideMark/>
          </w:tcPr>
          <w:p w14:paraId="406BA2A4" w14:textId="4C0CFF4F" w:rsidR="006F458F" w:rsidRPr="006F458F" w:rsidRDefault="006F458F" w:rsidP="00A620D4">
            <w:pPr>
              <w:jc w:val="center"/>
              <w:rPr>
                <w:rFonts w:ascii="Myriad Pro" w:hAnsi="Myriad Pro" w:cs="Arial"/>
                <w:color w:val="000000"/>
                <w:sz w:val="16"/>
                <w:szCs w:val="16"/>
              </w:rPr>
            </w:pPr>
            <w:r w:rsidRPr="006F458F">
              <w:rPr>
                <w:rFonts w:ascii="Myriad Pro" w:hAnsi="Myriad Pro" w:cs="Arial"/>
                <w:color w:val="000000"/>
                <w:sz w:val="16"/>
                <w:szCs w:val="16"/>
              </w:rPr>
              <w:t>21 443,4</w:t>
            </w:r>
          </w:p>
        </w:tc>
        <w:tc>
          <w:tcPr>
            <w:tcW w:w="1276" w:type="dxa"/>
            <w:tcBorders>
              <w:top w:val="nil"/>
              <w:left w:val="nil"/>
              <w:bottom w:val="single" w:sz="4" w:space="0" w:color="auto"/>
              <w:right w:val="single" w:sz="4" w:space="0" w:color="auto"/>
            </w:tcBorders>
            <w:shd w:val="clear" w:color="auto" w:fill="auto"/>
            <w:vAlign w:val="center"/>
            <w:hideMark/>
          </w:tcPr>
          <w:p w14:paraId="7C4B4F0E" w14:textId="3FBDA23B" w:rsidR="006F458F" w:rsidRPr="006F458F" w:rsidRDefault="006F458F" w:rsidP="00A620D4">
            <w:pPr>
              <w:jc w:val="center"/>
              <w:rPr>
                <w:rFonts w:ascii="Myriad Pro" w:hAnsi="Myriad Pro" w:cs="Arial"/>
                <w:color w:val="000000"/>
                <w:sz w:val="16"/>
                <w:szCs w:val="16"/>
              </w:rPr>
            </w:pPr>
            <w:r w:rsidRPr="006F458F">
              <w:rPr>
                <w:rFonts w:ascii="Myriad Pro" w:hAnsi="Myriad Pro" w:cs="Arial"/>
                <w:color w:val="000000"/>
                <w:sz w:val="16"/>
                <w:szCs w:val="16"/>
              </w:rPr>
              <w:t>-2 487,0</w:t>
            </w:r>
          </w:p>
        </w:tc>
        <w:tc>
          <w:tcPr>
            <w:tcW w:w="1279" w:type="dxa"/>
            <w:tcBorders>
              <w:top w:val="nil"/>
              <w:left w:val="nil"/>
              <w:bottom w:val="single" w:sz="4" w:space="0" w:color="auto"/>
              <w:right w:val="single" w:sz="4" w:space="0" w:color="auto"/>
            </w:tcBorders>
            <w:shd w:val="clear" w:color="auto" w:fill="auto"/>
            <w:vAlign w:val="center"/>
            <w:hideMark/>
          </w:tcPr>
          <w:p w14:paraId="7024D859" w14:textId="16C07A8B" w:rsidR="006F458F" w:rsidRPr="006F458F" w:rsidRDefault="006F458F" w:rsidP="00A620D4">
            <w:pPr>
              <w:jc w:val="center"/>
              <w:rPr>
                <w:rFonts w:ascii="Myriad Pro" w:hAnsi="Myriad Pro" w:cs="Arial"/>
                <w:color w:val="000000"/>
                <w:sz w:val="16"/>
                <w:szCs w:val="16"/>
              </w:rPr>
            </w:pPr>
            <w:r w:rsidRPr="006F458F">
              <w:rPr>
                <w:rFonts w:ascii="Myriad Pro" w:hAnsi="Myriad Pro" w:cs="Arial"/>
                <w:color w:val="000000"/>
                <w:sz w:val="16"/>
                <w:szCs w:val="16"/>
              </w:rPr>
              <w:t>21 443,4</w:t>
            </w:r>
          </w:p>
        </w:tc>
        <w:tc>
          <w:tcPr>
            <w:tcW w:w="1132" w:type="dxa"/>
            <w:tcBorders>
              <w:top w:val="nil"/>
              <w:left w:val="nil"/>
              <w:bottom w:val="single" w:sz="4" w:space="0" w:color="auto"/>
              <w:right w:val="single" w:sz="4" w:space="0" w:color="auto"/>
            </w:tcBorders>
            <w:shd w:val="clear" w:color="auto" w:fill="auto"/>
            <w:vAlign w:val="center"/>
            <w:hideMark/>
          </w:tcPr>
          <w:p w14:paraId="508CCFBC" w14:textId="70481859" w:rsidR="006F458F" w:rsidRPr="006F458F" w:rsidRDefault="006F458F" w:rsidP="00A620D4">
            <w:pPr>
              <w:jc w:val="center"/>
              <w:rPr>
                <w:rFonts w:ascii="Myriad Pro" w:hAnsi="Myriad Pro" w:cs="Arial"/>
                <w:color w:val="000000"/>
                <w:sz w:val="16"/>
                <w:szCs w:val="16"/>
              </w:rPr>
            </w:pPr>
            <w:r w:rsidRPr="006F458F">
              <w:rPr>
                <w:rFonts w:ascii="Myriad Pro" w:hAnsi="Myriad Pro" w:cs="Arial"/>
                <w:color w:val="000000"/>
                <w:sz w:val="16"/>
                <w:szCs w:val="16"/>
              </w:rPr>
              <w:t>23 930,4</w:t>
            </w:r>
          </w:p>
        </w:tc>
        <w:tc>
          <w:tcPr>
            <w:tcW w:w="738" w:type="dxa"/>
            <w:tcBorders>
              <w:top w:val="nil"/>
              <w:left w:val="nil"/>
              <w:bottom w:val="single" w:sz="4" w:space="0" w:color="auto"/>
              <w:right w:val="single" w:sz="4" w:space="0" w:color="auto"/>
            </w:tcBorders>
            <w:shd w:val="clear" w:color="auto" w:fill="auto"/>
            <w:vAlign w:val="center"/>
            <w:hideMark/>
          </w:tcPr>
          <w:p w14:paraId="450A2D72" w14:textId="72631339" w:rsidR="006F458F" w:rsidRPr="006F458F" w:rsidRDefault="006F458F" w:rsidP="00A620D4">
            <w:pPr>
              <w:jc w:val="center"/>
              <w:rPr>
                <w:rFonts w:ascii="Myriad Pro" w:hAnsi="Myriad Pro" w:cs="Arial"/>
                <w:color w:val="000000"/>
                <w:sz w:val="16"/>
                <w:szCs w:val="16"/>
              </w:rPr>
            </w:pPr>
            <w:r w:rsidRPr="006F458F">
              <w:rPr>
                <w:rFonts w:ascii="Myriad Pro" w:hAnsi="Myriad Pro" w:cs="Arial"/>
                <w:color w:val="000000"/>
                <w:sz w:val="16"/>
                <w:szCs w:val="16"/>
              </w:rPr>
              <w:t>-862%</w:t>
            </w:r>
          </w:p>
        </w:tc>
      </w:tr>
      <w:tr w:rsidR="006F458F" w:rsidRPr="006F458F" w14:paraId="708EB63B" w14:textId="77777777" w:rsidTr="000725B5">
        <w:trPr>
          <w:trHeight w:val="450"/>
        </w:trPr>
        <w:tc>
          <w:tcPr>
            <w:tcW w:w="687" w:type="dxa"/>
            <w:tcBorders>
              <w:top w:val="nil"/>
              <w:left w:val="single" w:sz="4" w:space="0" w:color="auto"/>
              <w:bottom w:val="single" w:sz="4" w:space="0" w:color="auto"/>
              <w:right w:val="single" w:sz="4" w:space="0" w:color="auto"/>
            </w:tcBorders>
            <w:shd w:val="clear" w:color="auto" w:fill="auto"/>
            <w:vAlign w:val="center"/>
            <w:hideMark/>
          </w:tcPr>
          <w:p w14:paraId="343EB969" w14:textId="77777777" w:rsidR="006F458F" w:rsidRPr="006F458F" w:rsidRDefault="006F458F" w:rsidP="00A620D4">
            <w:pPr>
              <w:jc w:val="center"/>
              <w:rPr>
                <w:rFonts w:ascii="Myriad Pro" w:hAnsi="Myriad Pro" w:cs="Arial"/>
                <w:color w:val="000000"/>
                <w:sz w:val="16"/>
                <w:szCs w:val="16"/>
              </w:rPr>
            </w:pPr>
            <w:r w:rsidRPr="006F458F">
              <w:rPr>
                <w:rFonts w:ascii="Myriad Pro" w:hAnsi="Myriad Pro" w:cs="Arial"/>
                <w:color w:val="000000"/>
                <w:sz w:val="16"/>
                <w:szCs w:val="16"/>
              </w:rPr>
              <w:t>2.6.</w:t>
            </w:r>
          </w:p>
        </w:tc>
        <w:tc>
          <w:tcPr>
            <w:tcW w:w="1972" w:type="dxa"/>
            <w:tcBorders>
              <w:top w:val="nil"/>
              <w:left w:val="nil"/>
              <w:bottom w:val="single" w:sz="4" w:space="0" w:color="auto"/>
              <w:right w:val="single" w:sz="4" w:space="0" w:color="auto"/>
            </w:tcBorders>
            <w:shd w:val="clear" w:color="auto" w:fill="auto"/>
            <w:vAlign w:val="center"/>
            <w:hideMark/>
          </w:tcPr>
          <w:p w14:paraId="655BD1A6" w14:textId="77777777" w:rsidR="006F458F" w:rsidRPr="006F458F" w:rsidRDefault="006F458F" w:rsidP="00A620D4">
            <w:pPr>
              <w:rPr>
                <w:rFonts w:ascii="Myriad Pro" w:hAnsi="Myriad Pro" w:cs="Arial"/>
                <w:color w:val="000000"/>
                <w:sz w:val="16"/>
                <w:szCs w:val="16"/>
              </w:rPr>
            </w:pPr>
            <w:r w:rsidRPr="006F458F">
              <w:rPr>
                <w:rFonts w:ascii="Myriad Pro" w:hAnsi="Myriad Pro" w:cs="Arial"/>
                <w:color w:val="000000"/>
                <w:sz w:val="16"/>
                <w:szCs w:val="16"/>
              </w:rPr>
              <w:t>Выпадающие доходы/экономия средств по тех/ присоединению</w:t>
            </w:r>
          </w:p>
        </w:tc>
        <w:tc>
          <w:tcPr>
            <w:tcW w:w="1164" w:type="dxa"/>
            <w:tcBorders>
              <w:top w:val="nil"/>
              <w:left w:val="nil"/>
              <w:bottom w:val="single" w:sz="4" w:space="0" w:color="auto"/>
              <w:right w:val="single" w:sz="4" w:space="0" w:color="auto"/>
            </w:tcBorders>
            <w:shd w:val="clear" w:color="auto" w:fill="auto"/>
            <w:vAlign w:val="center"/>
            <w:hideMark/>
          </w:tcPr>
          <w:p w14:paraId="0E86CBB6" w14:textId="5ECC4C0F" w:rsidR="006F458F" w:rsidRPr="006F458F" w:rsidRDefault="006F458F" w:rsidP="00A620D4">
            <w:pPr>
              <w:jc w:val="center"/>
              <w:rPr>
                <w:rFonts w:ascii="Myriad Pro" w:hAnsi="Myriad Pro" w:cs="Arial"/>
                <w:color w:val="000000"/>
                <w:sz w:val="16"/>
                <w:szCs w:val="16"/>
              </w:rPr>
            </w:pPr>
            <w:r w:rsidRPr="006F458F">
              <w:rPr>
                <w:rFonts w:ascii="Myriad Pro" w:hAnsi="Myriad Pro" w:cs="Arial"/>
                <w:color w:val="000000"/>
                <w:sz w:val="16"/>
                <w:szCs w:val="16"/>
              </w:rPr>
              <w:t>17 886,6</w:t>
            </w:r>
          </w:p>
        </w:tc>
        <w:tc>
          <w:tcPr>
            <w:tcW w:w="1275" w:type="dxa"/>
            <w:tcBorders>
              <w:top w:val="nil"/>
              <w:left w:val="nil"/>
              <w:bottom w:val="single" w:sz="4" w:space="0" w:color="auto"/>
              <w:right w:val="single" w:sz="4" w:space="0" w:color="auto"/>
            </w:tcBorders>
            <w:shd w:val="clear" w:color="auto" w:fill="auto"/>
            <w:vAlign w:val="center"/>
            <w:hideMark/>
          </w:tcPr>
          <w:p w14:paraId="6441C900" w14:textId="2499C060" w:rsidR="006F458F" w:rsidRPr="006F458F" w:rsidRDefault="006F458F" w:rsidP="00A620D4">
            <w:pPr>
              <w:jc w:val="center"/>
              <w:rPr>
                <w:rFonts w:ascii="Myriad Pro" w:hAnsi="Myriad Pro" w:cs="Arial"/>
                <w:color w:val="000000"/>
                <w:sz w:val="16"/>
                <w:szCs w:val="16"/>
              </w:rPr>
            </w:pPr>
            <w:r w:rsidRPr="006F458F">
              <w:rPr>
                <w:rFonts w:ascii="Myriad Pro" w:hAnsi="Myriad Pro" w:cs="Arial"/>
                <w:color w:val="000000"/>
                <w:sz w:val="16"/>
                <w:szCs w:val="16"/>
              </w:rPr>
              <w:t>17 886,6</w:t>
            </w:r>
          </w:p>
        </w:tc>
        <w:tc>
          <w:tcPr>
            <w:tcW w:w="1276" w:type="dxa"/>
            <w:tcBorders>
              <w:top w:val="nil"/>
              <w:left w:val="nil"/>
              <w:bottom w:val="single" w:sz="4" w:space="0" w:color="auto"/>
              <w:right w:val="single" w:sz="4" w:space="0" w:color="auto"/>
            </w:tcBorders>
            <w:shd w:val="clear" w:color="auto" w:fill="auto"/>
            <w:vAlign w:val="center"/>
            <w:hideMark/>
          </w:tcPr>
          <w:p w14:paraId="4AC8F491" w14:textId="5B8A2F1D" w:rsidR="006F458F" w:rsidRPr="006F458F" w:rsidRDefault="006F458F" w:rsidP="00A620D4">
            <w:pPr>
              <w:jc w:val="center"/>
              <w:rPr>
                <w:rFonts w:ascii="Myriad Pro" w:hAnsi="Myriad Pro" w:cs="Arial"/>
                <w:color w:val="000000"/>
                <w:sz w:val="16"/>
                <w:szCs w:val="16"/>
              </w:rPr>
            </w:pPr>
            <w:r w:rsidRPr="006F458F">
              <w:rPr>
                <w:rFonts w:ascii="Myriad Pro" w:hAnsi="Myriad Pro" w:cs="Arial"/>
                <w:color w:val="000000"/>
                <w:sz w:val="16"/>
                <w:szCs w:val="16"/>
              </w:rPr>
              <w:t>-     47 036,4</w:t>
            </w:r>
          </w:p>
        </w:tc>
        <w:tc>
          <w:tcPr>
            <w:tcW w:w="1279" w:type="dxa"/>
            <w:tcBorders>
              <w:top w:val="nil"/>
              <w:left w:val="nil"/>
              <w:bottom w:val="single" w:sz="4" w:space="0" w:color="auto"/>
              <w:right w:val="single" w:sz="4" w:space="0" w:color="auto"/>
            </w:tcBorders>
            <w:shd w:val="clear" w:color="auto" w:fill="auto"/>
            <w:vAlign w:val="center"/>
            <w:hideMark/>
          </w:tcPr>
          <w:p w14:paraId="1A5B4A47" w14:textId="18DAF85C" w:rsidR="006F458F" w:rsidRPr="006F458F" w:rsidRDefault="006F458F" w:rsidP="00A620D4">
            <w:pPr>
              <w:jc w:val="center"/>
              <w:rPr>
                <w:rFonts w:ascii="Myriad Pro" w:hAnsi="Myriad Pro" w:cs="Arial"/>
                <w:color w:val="000000"/>
                <w:sz w:val="16"/>
                <w:szCs w:val="16"/>
              </w:rPr>
            </w:pPr>
            <w:r w:rsidRPr="006F458F">
              <w:rPr>
                <w:rFonts w:ascii="Myriad Pro" w:hAnsi="Myriad Pro" w:cs="Arial"/>
                <w:color w:val="000000"/>
                <w:sz w:val="16"/>
                <w:szCs w:val="16"/>
              </w:rPr>
              <w:t>-21 697,5</w:t>
            </w:r>
          </w:p>
        </w:tc>
        <w:tc>
          <w:tcPr>
            <w:tcW w:w="1132" w:type="dxa"/>
            <w:tcBorders>
              <w:top w:val="nil"/>
              <w:left w:val="nil"/>
              <w:bottom w:val="single" w:sz="4" w:space="0" w:color="auto"/>
              <w:right w:val="single" w:sz="4" w:space="0" w:color="auto"/>
            </w:tcBorders>
            <w:shd w:val="clear" w:color="auto" w:fill="auto"/>
            <w:vAlign w:val="center"/>
            <w:hideMark/>
          </w:tcPr>
          <w:p w14:paraId="3B3D32FA" w14:textId="175D8BAD" w:rsidR="006F458F" w:rsidRPr="006F458F" w:rsidRDefault="006F458F" w:rsidP="00A620D4">
            <w:pPr>
              <w:jc w:val="center"/>
              <w:rPr>
                <w:rFonts w:ascii="Myriad Pro" w:hAnsi="Myriad Pro" w:cs="Arial"/>
                <w:color w:val="000000"/>
                <w:sz w:val="16"/>
                <w:szCs w:val="16"/>
              </w:rPr>
            </w:pPr>
            <w:r w:rsidRPr="006F458F">
              <w:rPr>
                <w:rFonts w:ascii="Myriad Pro" w:hAnsi="Myriad Pro" w:cs="Arial"/>
                <w:color w:val="000000"/>
                <w:sz w:val="16"/>
                <w:szCs w:val="16"/>
              </w:rPr>
              <w:t>25 338,9</w:t>
            </w:r>
          </w:p>
        </w:tc>
        <w:tc>
          <w:tcPr>
            <w:tcW w:w="738" w:type="dxa"/>
            <w:tcBorders>
              <w:top w:val="nil"/>
              <w:left w:val="nil"/>
              <w:bottom w:val="single" w:sz="4" w:space="0" w:color="auto"/>
              <w:right w:val="single" w:sz="4" w:space="0" w:color="auto"/>
            </w:tcBorders>
            <w:shd w:val="clear" w:color="auto" w:fill="auto"/>
            <w:vAlign w:val="center"/>
            <w:hideMark/>
          </w:tcPr>
          <w:p w14:paraId="35D9689A" w14:textId="355EDF66" w:rsidR="006F458F" w:rsidRPr="006F458F" w:rsidRDefault="006F458F" w:rsidP="00A620D4">
            <w:pPr>
              <w:jc w:val="center"/>
              <w:rPr>
                <w:rFonts w:ascii="Myriad Pro" w:hAnsi="Myriad Pro" w:cs="Arial"/>
                <w:color w:val="000000"/>
                <w:sz w:val="16"/>
                <w:szCs w:val="16"/>
              </w:rPr>
            </w:pPr>
            <w:r w:rsidRPr="006F458F">
              <w:rPr>
                <w:rFonts w:ascii="Myriad Pro" w:hAnsi="Myriad Pro" w:cs="Arial"/>
                <w:color w:val="000000"/>
                <w:sz w:val="16"/>
                <w:szCs w:val="16"/>
              </w:rPr>
              <w:t>46%</w:t>
            </w:r>
          </w:p>
        </w:tc>
      </w:tr>
      <w:tr w:rsidR="006F458F" w:rsidRPr="006F458F" w14:paraId="1E463AC0" w14:textId="77777777" w:rsidTr="000725B5">
        <w:trPr>
          <w:trHeight w:val="675"/>
        </w:trPr>
        <w:tc>
          <w:tcPr>
            <w:tcW w:w="687" w:type="dxa"/>
            <w:tcBorders>
              <w:top w:val="nil"/>
              <w:left w:val="single" w:sz="4" w:space="0" w:color="auto"/>
              <w:bottom w:val="single" w:sz="4" w:space="0" w:color="auto"/>
              <w:right w:val="single" w:sz="4" w:space="0" w:color="auto"/>
            </w:tcBorders>
            <w:shd w:val="clear" w:color="auto" w:fill="auto"/>
            <w:vAlign w:val="center"/>
            <w:hideMark/>
          </w:tcPr>
          <w:p w14:paraId="2DF1F0EB" w14:textId="77777777" w:rsidR="006F458F" w:rsidRPr="006F458F" w:rsidRDefault="006F458F" w:rsidP="00A620D4">
            <w:pPr>
              <w:jc w:val="center"/>
              <w:rPr>
                <w:rFonts w:ascii="Myriad Pro" w:hAnsi="Myriad Pro" w:cs="Arial"/>
                <w:color w:val="000000"/>
                <w:sz w:val="16"/>
                <w:szCs w:val="16"/>
              </w:rPr>
            </w:pPr>
            <w:r w:rsidRPr="006F458F">
              <w:rPr>
                <w:rFonts w:ascii="Myriad Pro" w:hAnsi="Myriad Pro" w:cs="Arial"/>
                <w:color w:val="000000"/>
                <w:sz w:val="16"/>
                <w:szCs w:val="16"/>
              </w:rPr>
              <w:t>2.7.</w:t>
            </w:r>
          </w:p>
        </w:tc>
        <w:tc>
          <w:tcPr>
            <w:tcW w:w="1972" w:type="dxa"/>
            <w:tcBorders>
              <w:top w:val="nil"/>
              <w:left w:val="nil"/>
              <w:bottom w:val="single" w:sz="4" w:space="0" w:color="auto"/>
              <w:right w:val="single" w:sz="4" w:space="0" w:color="auto"/>
            </w:tcBorders>
            <w:shd w:val="clear" w:color="auto" w:fill="auto"/>
            <w:vAlign w:val="center"/>
            <w:hideMark/>
          </w:tcPr>
          <w:p w14:paraId="35B42809" w14:textId="77777777" w:rsidR="006F458F" w:rsidRPr="006F458F" w:rsidRDefault="006F458F" w:rsidP="00A620D4">
            <w:pPr>
              <w:rPr>
                <w:rFonts w:ascii="Myriad Pro" w:hAnsi="Myriad Pro" w:cs="Arial"/>
                <w:color w:val="000000"/>
                <w:sz w:val="16"/>
                <w:szCs w:val="16"/>
              </w:rPr>
            </w:pPr>
            <w:r w:rsidRPr="006F458F">
              <w:rPr>
                <w:rFonts w:ascii="Myriad Pro" w:hAnsi="Myriad Pro" w:cs="Arial"/>
                <w:color w:val="000000"/>
                <w:sz w:val="16"/>
                <w:szCs w:val="16"/>
              </w:rPr>
              <w:t>Незапланированные расходы по статье «резервы по сомнительным долгам, по судебным решениям»</w:t>
            </w:r>
          </w:p>
        </w:tc>
        <w:tc>
          <w:tcPr>
            <w:tcW w:w="1164" w:type="dxa"/>
            <w:tcBorders>
              <w:top w:val="nil"/>
              <w:left w:val="nil"/>
              <w:bottom w:val="single" w:sz="4" w:space="0" w:color="auto"/>
              <w:right w:val="single" w:sz="4" w:space="0" w:color="auto"/>
            </w:tcBorders>
            <w:shd w:val="clear" w:color="auto" w:fill="auto"/>
            <w:vAlign w:val="center"/>
            <w:hideMark/>
          </w:tcPr>
          <w:p w14:paraId="5B70B1BE" w14:textId="527CABCC" w:rsidR="006F458F" w:rsidRPr="006F458F" w:rsidRDefault="006F458F" w:rsidP="00A620D4">
            <w:pPr>
              <w:jc w:val="center"/>
              <w:rPr>
                <w:rFonts w:ascii="Myriad Pro" w:hAnsi="Myriad Pro" w:cs="Arial"/>
                <w:color w:val="000000"/>
                <w:sz w:val="16"/>
                <w:szCs w:val="16"/>
              </w:rPr>
            </w:pPr>
            <w:r w:rsidRPr="006F458F">
              <w:rPr>
                <w:rFonts w:ascii="Myriad Pro" w:hAnsi="Myriad Pro" w:cs="Arial"/>
                <w:color w:val="000000"/>
                <w:sz w:val="16"/>
                <w:szCs w:val="16"/>
              </w:rPr>
              <w:t>12 142,1</w:t>
            </w:r>
          </w:p>
        </w:tc>
        <w:tc>
          <w:tcPr>
            <w:tcW w:w="1275" w:type="dxa"/>
            <w:tcBorders>
              <w:top w:val="nil"/>
              <w:left w:val="nil"/>
              <w:bottom w:val="single" w:sz="4" w:space="0" w:color="auto"/>
              <w:right w:val="single" w:sz="4" w:space="0" w:color="auto"/>
            </w:tcBorders>
            <w:shd w:val="clear" w:color="auto" w:fill="auto"/>
            <w:vAlign w:val="center"/>
            <w:hideMark/>
          </w:tcPr>
          <w:p w14:paraId="0D5FA303" w14:textId="50562E4D" w:rsidR="006F458F" w:rsidRPr="006F458F" w:rsidRDefault="006F458F" w:rsidP="00A620D4">
            <w:pPr>
              <w:jc w:val="center"/>
              <w:rPr>
                <w:rFonts w:ascii="Myriad Pro" w:hAnsi="Myriad Pro" w:cs="Arial"/>
                <w:color w:val="000000"/>
                <w:sz w:val="16"/>
                <w:szCs w:val="16"/>
              </w:rPr>
            </w:pPr>
            <w:r w:rsidRPr="006F458F">
              <w:rPr>
                <w:rFonts w:ascii="Myriad Pro" w:hAnsi="Myriad Pro" w:cs="Arial"/>
                <w:color w:val="000000"/>
                <w:sz w:val="16"/>
                <w:szCs w:val="16"/>
              </w:rPr>
              <w:t>12 142,1</w:t>
            </w:r>
          </w:p>
        </w:tc>
        <w:tc>
          <w:tcPr>
            <w:tcW w:w="1276" w:type="dxa"/>
            <w:tcBorders>
              <w:top w:val="nil"/>
              <w:left w:val="nil"/>
              <w:bottom w:val="single" w:sz="4" w:space="0" w:color="auto"/>
              <w:right w:val="single" w:sz="4" w:space="0" w:color="auto"/>
            </w:tcBorders>
            <w:shd w:val="clear" w:color="auto" w:fill="auto"/>
            <w:vAlign w:val="center"/>
            <w:hideMark/>
          </w:tcPr>
          <w:p w14:paraId="28FD6D87" w14:textId="174BB2E2" w:rsidR="006F458F" w:rsidRPr="006F458F" w:rsidRDefault="006F458F" w:rsidP="00A620D4">
            <w:pPr>
              <w:jc w:val="center"/>
              <w:rPr>
                <w:rFonts w:ascii="Myriad Pro" w:hAnsi="Myriad Pro" w:cs="Arial"/>
                <w:color w:val="000000"/>
                <w:sz w:val="16"/>
                <w:szCs w:val="16"/>
              </w:rPr>
            </w:pPr>
            <w:r w:rsidRPr="006F458F">
              <w:rPr>
                <w:rFonts w:ascii="Myriad Pro" w:hAnsi="Myriad Pro" w:cs="Arial"/>
                <w:color w:val="000000"/>
                <w:sz w:val="16"/>
                <w:szCs w:val="16"/>
              </w:rPr>
              <w:t>3 542,0</w:t>
            </w:r>
          </w:p>
        </w:tc>
        <w:tc>
          <w:tcPr>
            <w:tcW w:w="1279" w:type="dxa"/>
            <w:tcBorders>
              <w:top w:val="nil"/>
              <w:left w:val="nil"/>
              <w:bottom w:val="single" w:sz="4" w:space="0" w:color="auto"/>
              <w:right w:val="single" w:sz="4" w:space="0" w:color="auto"/>
            </w:tcBorders>
            <w:shd w:val="clear" w:color="auto" w:fill="auto"/>
            <w:vAlign w:val="center"/>
            <w:hideMark/>
          </w:tcPr>
          <w:p w14:paraId="1D5F99CE" w14:textId="54F79686" w:rsidR="006F458F" w:rsidRPr="006F458F" w:rsidRDefault="006F458F" w:rsidP="00A620D4">
            <w:pPr>
              <w:jc w:val="center"/>
              <w:rPr>
                <w:rFonts w:ascii="Myriad Pro" w:hAnsi="Myriad Pro" w:cs="Arial"/>
                <w:color w:val="000000"/>
                <w:sz w:val="16"/>
                <w:szCs w:val="16"/>
              </w:rPr>
            </w:pPr>
            <w:r w:rsidRPr="006F458F">
              <w:rPr>
                <w:rFonts w:ascii="Myriad Pro" w:hAnsi="Myriad Pro" w:cs="Arial"/>
                <w:color w:val="000000"/>
                <w:sz w:val="16"/>
                <w:szCs w:val="16"/>
              </w:rPr>
              <w:t>3 542,0</w:t>
            </w:r>
          </w:p>
        </w:tc>
        <w:tc>
          <w:tcPr>
            <w:tcW w:w="1132" w:type="dxa"/>
            <w:tcBorders>
              <w:top w:val="nil"/>
              <w:left w:val="nil"/>
              <w:bottom w:val="single" w:sz="4" w:space="0" w:color="auto"/>
              <w:right w:val="single" w:sz="4" w:space="0" w:color="auto"/>
            </w:tcBorders>
            <w:shd w:val="clear" w:color="auto" w:fill="auto"/>
            <w:vAlign w:val="center"/>
            <w:hideMark/>
          </w:tcPr>
          <w:p w14:paraId="779C2B6E" w14:textId="469BD8D0" w:rsidR="006F458F" w:rsidRPr="006F458F" w:rsidRDefault="006F458F" w:rsidP="00A620D4">
            <w:pPr>
              <w:jc w:val="center"/>
              <w:rPr>
                <w:rFonts w:ascii="Myriad Pro" w:hAnsi="Myriad Pro" w:cs="Arial"/>
                <w:color w:val="000000"/>
                <w:sz w:val="16"/>
                <w:szCs w:val="16"/>
              </w:rPr>
            </w:pPr>
            <w:r w:rsidRPr="006F458F">
              <w:rPr>
                <w:rFonts w:ascii="Myriad Pro" w:hAnsi="Myriad Pro" w:cs="Arial"/>
                <w:color w:val="000000"/>
                <w:sz w:val="16"/>
                <w:szCs w:val="16"/>
              </w:rPr>
              <w:t>-</w:t>
            </w:r>
          </w:p>
        </w:tc>
        <w:tc>
          <w:tcPr>
            <w:tcW w:w="738" w:type="dxa"/>
            <w:tcBorders>
              <w:top w:val="nil"/>
              <w:left w:val="nil"/>
              <w:bottom w:val="single" w:sz="4" w:space="0" w:color="auto"/>
              <w:right w:val="single" w:sz="4" w:space="0" w:color="auto"/>
            </w:tcBorders>
            <w:shd w:val="clear" w:color="auto" w:fill="auto"/>
            <w:vAlign w:val="center"/>
            <w:hideMark/>
          </w:tcPr>
          <w:p w14:paraId="3D3B129F" w14:textId="15B6063D" w:rsidR="006F458F" w:rsidRPr="006F458F" w:rsidRDefault="006F458F" w:rsidP="00A620D4">
            <w:pPr>
              <w:jc w:val="center"/>
              <w:rPr>
                <w:rFonts w:ascii="Myriad Pro" w:hAnsi="Myriad Pro" w:cs="Arial"/>
                <w:color w:val="000000"/>
                <w:sz w:val="16"/>
                <w:szCs w:val="16"/>
              </w:rPr>
            </w:pPr>
            <w:r w:rsidRPr="006F458F">
              <w:rPr>
                <w:rFonts w:ascii="Myriad Pro" w:hAnsi="Myriad Pro" w:cs="Arial"/>
                <w:color w:val="000000"/>
                <w:sz w:val="16"/>
                <w:szCs w:val="16"/>
              </w:rPr>
              <w:t>100%</w:t>
            </w:r>
          </w:p>
        </w:tc>
      </w:tr>
      <w:tr w:rsidR="006F458F" w:rsidRPr="006F458F" w14:paraId="6A9E3694" w14:textId="77777777" w:rsidTr="000725B5">
        <w:trPr>
          <w:trHeight w:val="300"/>
        </w:trPr>
        <w:tc>
          <w:tcPr>
            <w:tcW w:w="687" w:type="dxa"/>
            <w:tcBorders>
              <w:top w:val="nil"/>
              <w:left w:val="single" w:sz="4" w:space="0" w:color="auto"/>
              <w:bottom w:val="single" w:sz="4" w:space="0" w:color="auto"/>
              <w:right w:val="single" w:sz="4" w:space="0" w:color="auto"/>
            </w:tcBorders>
            <w:shd w:val="clear" w:color="auto" w:fill="auto"/>
            <w:vAlign w:val="center"/>
            <w:hideMark/>
          </w:tcPr>
          <w:p w14:paraId="07489B30" w14:textId="77777777" w:rsidR="006F458F" w:rsidRPr="006F458F" w:rsidRDefault="006F458F" w:rsidP="00A620D4">
            <w:pPr>
              <w:jc w:val="center"/>
              <w:rPr>
                <w:rFonts w:ascii="Myriad Pro" w:hAnsi="Myriad Pro" w:cs="Arial"/>
                <w:color w:val="000000"/>
                <w:sz w:val="16"/>
                <w:szCs w:val="16"/>
              </w:rPr>
            </w:pPr>
            <w:r w:rsidRPr="006F458F">
              <w:rPr>
                <w:rFonts w:ascii="Myriad Pro" w:hAnsi="Myriad Pro" w:cs="Arial"/>
                <w:color w:val="000000"/>
                <w:sz w:val="16"/>
                <w:szCs w:val="16"/>
              </w:rPr>
              <w:t>2.8.</w:t>
            </w:r>
          </w:p>
        </w:tc>
        <w:tc>
          <w:tcPr>
            <w:tcW w:w="1972" w:type="dxa"/>
            <w:tcBorders>
              <w:top w:val="nil"/>
              <w:left w:val="nil"/>
              <w:bottom w:val="single" w:sz="4" w:space="0" w:color="auto"/>
              <w:right w:val="single" w:sz="4" w:space="0" w:color="auto"/>
            </w:tcBorders>
            <w:shd w:val="clear" w:color="auto" w:fill="auto"/>
            <w:vAlign w:val="center"/>
            <w:hideMark/>
          </w:tcPr>
          <w:p w14:paraId="07764633" w14:textId="77777777" w:rsidR="006F458F" w:rsidRPr="006F458F" w:rsidRDefault="006F458F" w:rsidP="00A620D4">
            <w:pPr>
              <w:rPr>
                <w:rFonts w:ascii="Myriad Pro" w:hAnsi="Myriad Pro" w:cs="Arial"/>
                <w:color w:val="000000"/>
                <w:sz w:val="16"/>
                <w:szCs w:val="16"/>
              </w:rPr>
            </w:pPr>
            <w:r w:rsidRPr="006F458F">
              <w:rPr>
                <w:rFonts w:ascii="Myriad Pro" w:hAnsi="Myriad Pro" w:cs="Arial"/>
                <w:color w:val="000000"/>
                <w:sz w:val="16"/>
                <w:szCs w:val="16"/>
              </w:rPr>
              <w:t>Услуги распределительных сетевых компаний</w:t>
            </w:r>
          </w:p>
        </w:tc>
        <w:tc>
          <w:tcPr>
            <w:tcW w:w="1164" w:type="dxa"/>
            <w:tcBorders>
              <w:top w:val="nil"/>
              <w:left w:val="nil"/>
              <w:bottom w:val="single" w:sz="4" w:space="0" w:color="auto"/>
              <w:right w:val="single" w:sz="4" w:space="0" w:color="auto"/>
            </w:tcBorders>
            <w:shd w:val="clear" w:color="auto" w:fill="auto"/>
            <w:vAlign w:val="center"/>
            <w:hideMark/>
          </w:tcPr>
          <w:p w14:paraId="5F6FCA1F" w14:textId="15721ADB" w:rsidR="006F458F" w:rsidRPr="006F458F" w:rsidRDefault="006F458F" w:rsidP="00A620D4">
            <w:pPr>
              <w:jc w:val="center"/>
              <w:rPr>
                <w:rFonts w:ascii="Myriad Pro" w:hAnsi="Myriad Pro" w:cs="Arial"/>
                <w:color w:val="000000"/>
                <w:sz w:val="16"/>
                <w:szCs w:val="16"/>
              </w:rPr>
            </w:pPr>
            <w:r w:rsidRPr="006F458F">
              <w:rPr>
                <w:rFonts w:ascii="Myriad Pro" w:hAnsi="Myriad Pro" w:cs="Arial"/>
                <w:color w:val="000000"/>
                <w:sz w:val="16"/>
                <w:szCs w:val="16"/>
              </w:rPr>
              <w:t>-</w:t>
            </w:r>
          </w:p>
        </w:tc>
        <w:tc>
          <w:tcPr>
            <w:tcW w:w="1275" w:type="dxa"/>
            <w:tcBorders>
              <w:top w:val="nil"/>
              <w:left w:val="nil"/>
              <w:bottom w:val="single" w:sz="4" w:space="0" w:color="auto"/>
              <w:right w:val="single" w:sz="4" w:space="0" w:color="auto"/>
            </w:tcBorders>
            <w:shd w:val="clear" w:color="auto" w:fill="auto"/>
            <w:vAlign w:val="center"/>
            <w:hideMark/>
          </w:tcPr>
          <w:p w14:paraId="5EA9FEEC" w14:textId="37F270DD" w:rsidR="006F458F" w:rsidRPr="006F458F" w:rsidRDefault="006F458F" w:rsidP="00A620D4">
            <w:pPr>
              <w:jc w:val="center"/>
              <w:rPr>
                <w:rFonts w:ascii="Myriad Pro" w:hAnsi="Myriad Pro" w:cs="Arial"/>
                <w:color w:val="000000"/>
                <w:sz w:val="16"/>
                <w:szCs w:val="16"/>
              </w:rPr>
            </w:pPr>
            <w:r w:rsidRPr="006F458F">
              <w:rPr>
                <w:rFonts w:ascii="Myriad Pro" w:hAnsi="Myriad Pro" w:cs="Arial"/>
                <w:color w:val="000000"/>
                <w:sz w:val="16"/>
                <w:szCs w:val="16"/>
              </w:rPr>
              <w:t>-</w:t>
            </w:r>
          </w:p>
        </w:tc>
        <w:tc>
          <w:tcPr>
            <w:tcW w:w="1276" w:type="dxa"/>
            <w:tcBorders>
              <w:top w:val="nil"/>
              <w:left w:val="nil"/>
              <w:bottom w:val="single" w:sz="4" w:space="0" w:color="auto"/>
              <w:right w:val="single" w:sz="4" w:space="0" w:color="auto"/>
            </w:tcBorders>
            <w:shd w:val="clear" w:color="auto" w:fill="auto"/>
            <w:vAlign w:val="center"/>
            <w:hideMark/>
          </w:tcPr>
          <w:p w14:paraId="3AA580A5" w14:textId="449F27D4" w:rsidR="006F458F" w:rsidRPr="006F458F" w:rsidRDefault="006F458F" w:rsidP="00A620D4">
            <w:pPr>
              <w:jc w:val="center"/>
              <w:rPr>
                <w:rFonts w:ascii="Myriad Pro" w:hAnsi="Myriad Pro" w:cs="Arial"/>
                <w:color w:val="000000"/>
                <w:sz w:val="16"/>
                <w:szCs w:val="16"/>
              </w:rPr>
            </w:pPr>
            <w:r w:rsidRPr="006F458F">
              <w:rPr>
                <w:rFonts w:ascii="Myriad Pro" w:hAnsi="Myriad Pro" w:cs="Arial"/>
                <w:color w:val="000000"/>
                <w:sz w:val="16"/>
                <w:szCs w:val="16"/>
              </w:rPr>
              <w:t>-</w:t>
            </w:r>
          </w:p>
        </w:tc>
        <w:tc>
          <w:tcPr>
            <w:tcW w:w="1279" w:type="dxa"/>
            <w:tcBorders>
              <w:top w:val="nil"/>
              <w:left w:val="nil"/>
              <w:bottom w:val="single" w:sz="4" w:space="0" w:color="auto"/>
              <w:right w:val="single" w:sz="4" w:space="0" w:color="auto"/>
            </w:tcBorders>
            <w:shd w:val="clear" w:color="auto" w:fill="auto"/>
            <w:vAlign w:val="center"/>
            <w:hideMark/>
          </w:tcPr>
          <w:p w14:paraId="7A451CC5" w14:textId="63D9748F" w:rsidR="006F458F" w:rsidRPr="006F458F" w:rsidRDefault="006F458F" w:rsidP="00A620D4">
            <w:pPr>
              <w:jc w:val="center"/>
              <w:rPr>
                <w:rFonts w:ascii="Myriad Pro" w:hAnsi="Myriad Pro" w:cs="Arial"/>
                <w:color w:val="000000"/>
                <w:sz w:val="16"/>
                <w:szCs w:val="16"/>
              </w:rPr>
            </w:pPr>
            <w:r w:rsidRPr="006F458F">
              <w:rPr>
                <w:rFonts w:ascii="Myriad Pro" w:hAnsi="Myriad Pro" w:cs="Arial"/>
                <w:color w:val="000000"/>
                <w:sz w:val="16"/>
                <w:szCs w:val="16"/>
              </w:rPr>
              <w:t>-  7 079,4</w:t>
            </w:r>
          </w:p>
        </w:tc>
        <w:tc>
          <w:tcPr>
            <w:tcW w:w="1132" w:type="dxa"/>
            <w:tcBorders>
              <w:top w:val="nil"/>
              <w:left w:val="nil"/>
              <w:bottom w:val="single" w:sz="4" w:space="0" w:color="auto"/>
              <w:right w:val="single" w:sz="4" w:space="0" w:color="auto"/>
            </w:tcBorders>
            <w:shd w:val="clear" w:color="auto" w:fill="auto"/>
            <w:vAlign w:val="center"/>
            <w:hideMark/>
          </w:tcPr>
          <w:p w14:paraId="486DA1CF" w14:textId="2859795A" w:rsidR="006F458F" w:rsidRPr="006F458F" w:rsidRDefault="006F458F" w:rsidP="00A620D4">
            <w:pPr>
              <w:jc w:val="center"/>
              <w:rPr>
                <w:rFonts w:ascii="Myriad Pro" w:hAnsi="Myriad Pro" w:cs="Arial"/>
                <w:color w:val="000000"/>
                <w:sz w:val="16"/>
                <w:szCs w:val="16"/>
              </w:rPr>
            </w:pPr>
            <w:r w:rsidRPr="006F458F">
              <w:rPr>
                <w:rFonts w:ascii="Myriad Pro" w:hAnsi="Myriad Pro" w:cs="Arial"/>
                <w:color w:val="000000"/>
                <w:sz w:val="16"/>
                <w:szCs w:val="16"/>
              </w:rPr>
              <w:t>-  7 079,4</w:t>
            </w:r>
          </w:p>
        </w:tc>
        <w:tc>
          <w:tcPr>
            <w:tcW w:w="738" w:type="dxa"/>
            <w:tcBorders>
              <w:top w:val="nil"/>
              <w:left w:val="nil"/>
              <w:bottom w:val="single" w:sz="4" w:space="0" w:color="auto"/>
              <w:right w:val="single" w:sz="4" w:space="0" w:color="auto"/>
            </w:tcBorders>
            <w:shd w:val="clear" w:color="auto" w:fill="auto"/>
            <w:vAlign w:val="center"/>
            <w:hideMark/>
          </w:tcPr>
          <w:p w14:paraId="30E55FF0" w14:textId="621E336E" w:rsidR="006F458F" w:rsidRPr="006F458F" w:rsidRDefault="006F458F" w:rsidP="00A620D4">
            <w:pPr>
              <w:jc w:val="center"/>
              <w:rPr>
                <w:rFonts w:ascii="Myriad Pro" w:hAnsi="Myriad Pro" w:cs="Arial"/>
                <w:color w:val="000000"/>
                <w:sz w:val="16"/>
                <w:szCs w:val="16"/>
              </w:rPr>
            </w:pPr>
            <w:r w:rsidRPr="006F458F">
              <w:rPr>
                <w:rFonts w:ascii="Myriad Pro" w:hAnsi="Myriad Pro" w:cs="Arial"/>
                <w:color w:val="000000"/>
                <w:sz w:val="16"/>
                <w:szCs w:val="16"/>
              </w:rPr>
              <w:t>-</w:t>
            </w:r>
          </w:p>
        </w:tc>
      </w:tr>
      <w:tr w:rsidR="006F458F" w:rsidRPr="006F458F" w14:paraId="2BD7E02A" w14:textId="77777777" w:rsidTr="000725B5">
        <w:trPr>
          <w:trHeight w:val="450"/>
        </w:trPr>
        <w:tc>
          <w:tcPr>
            <w:tcW w:w="687" w:type="dxa"/>
            <w:tcBorders>
              <w:top w:val="nil"/>
              <w:left w:val="single" w:sz="4" w:space="0" w:color="auto"/>
              <w:bottom w:val="single" w:sz="4" w:space="0" w:color="auto"/>
              <w:right w:val="single" w:sz="4" w:space="0" w:color="auto"/>
            </w:tcBorders>
            <w:shd w:val="clear" w:color="auto" w:fill="auto"/>
            <w:vAlign w:val="center"/>
            <w:hideMark/>
          </w:tcPr>
          <w:p w14:paraId="52A0B50A" w14:textId="77777777" w:rsidR="006F458F" w:rsidRPr="006F458F" w:rsidRDefault="006F458F" w:rsidP="00A620D4">
            <w:pPr>
              <w:jc w:val="center"/>
              <w:rPr>
                <w:rFonts w:ascii="Myriad Pro" w:hAnsi="Myriad Pro" w:cs="Arial"/>
                <w:b/>
                <w:bCs/>
                <w:color w:val="000000"/>
                <w:sz w:val="16"/>
                <w:szCs w:val="16"/>
              </w:rPr>
            </w:pPr>
            <w:r w:rsidRPr="006F458F">
              <w:rPr>
                <w:rFonts w:ascii="Myriad Pro" w:hAnsi="Myriad Pro" w:cs="Arial"/>
                <w:b/>
                <w:bCs/>
                <w:color w:val="000000"/>
                <w:sz w:val="16"/>
                <w:szCs w:val="16"/>
              </w:rPr>
              <w:t>3.</w:t>
            </w:r>
          </w:p>
        </w:tc>
        <w:tc>
          <w:tcPr>
            <w:tcW w:w="1972" w:type="dxa"/>
            <w:tcBorders>
              <w:top w:val="nil"/>
              <w:left w:val="nil"/>
              <w:bottom w:val="single" w:sz="4" w:space="0" w:color="auto"/>
              <w:right w:val="single" w:sz="4" w:space="0" w:color="auto"/>
            </w:tcBorders>
            <w:shd w:val="clear" w:color="auto" w:fill="auto"/>
            <w:vAlign w:val="center"/>
            <w:hideMark/>
          </w:tcPr>
          <w:p w14:paraId="7A4E2256" w14:textId="0F02B609" w:rsidR="006F458F" w:rsidRPr="006F458F" w:rsidRDefault="006F458F" w:rsidP="00A620D4">
            <w:pPr>
              <w:rPr>
                <w:rFonts w:ascii="Myriad Pro" w:hAnsi="Myriad Pro" w:cs="Arial"/>
                <w:b/>
                <w:bCs/>
                <w:color w:val="000000"/>
                <w:sz w:val="16"/>
                <w:szCs w:val="16"/>
              </w:rPr>
            </w:pPr>
            <w:r w:rsidRPr="006F458F">
              <w:rPr>
                <w:rFonts w:ascii="Myriad Pro" w:hAnsi="Myriad Pro" w:cs="Arial"/>
                <w:b/>
                <w:bCs/>
                <w:color w:val="000000"/>
                <w:sz w:val="16"/>
                <w:szCs w:val="16"/>
              </w:rPr>
              <w:t>экономически необоснованные доходы п. 7 Основ ценообразования от осуществления деятельности по ТП</w:t>
            </w:r>
          </w:p>
        </w:tc>
        <w:tc>
          <w:tcPr>
            <w:tcW w:w="1164" w:type="dxa"/>
            <w:tcBorders>
              <w:top w:val="nil"/>
              <w:left w:val="nil"/>
              <w:bottom w:val="single" w:sz="4" w:space="0" w:color="auto"/>
              <w:right w:val="single" w:sz="4" w:space="0" w:color="auto"/>
            </w:tcBorders>
            <w:shd w:val="clear" w:color="auto" w:fill="auto"/>
            <w:vAlign w:val="center"/>
            <w:hideMark/>
          </w:tcPr>
          <w:p w14:paraId="2288380D" w14:textId="3133A2D0" w:rsidR="006F458F" w:rsidRPr="006F458F" w:rsidRDefault="006F458F" w:rsidP="00A620D4">
            <w:pPr>
              <w:jc w:val="center"/>
              <w:rPr>
                <w:rFonts w:ascii="Myriad Pro" w:hAnsi="Myriad Pro" w:cs="Arial"/>
                <w:b/>
                <w:bCs/>
                <w:color w:val="000000"/>
                <w:sz w:val="16"/>
                <w:szCs w:val="16"/>
              </w:rPr>
            </w:pPr>
            <w:r w:rsidRPr="006F458F">
              <w:rPr>
                <w:rFonts w:ascii="Myriad Pro" w:hAnsi="Myriad Pro" w:cs="Arial"/>
                <w:b/>
                <w:bCs/>
                <w:color w:val="000000"/>
                <w:sz w:val="16"/>
                <w:szCs w:val="16"/>
              </w:rPr>
              <w:t>-</w:t>
            </w:r>
          </w:p>
        </w:tc>
        <w:tc>
          <w:tcPr>
            <w:tcW w:w="1275" w:type="dxa"/>
            <w:tcBorders>
              <w:top w:val="nil"/>
              <w:left w:val="nil"/>
              <w:bottom w:val="single" w:sz="4" w:space="0" w:color="auto"/>
              <w:right w:val="single" w:sz="4" w:space="0" w:color="auto"/>
            </w:tcBorders>
            <w:shd w:val="clear" w:color="auto" w:fill="auto"/>
            <w:vAlign w:val="center"/>
            <w:hideMark/>
          </w:tcPr>
          <w:p w14:paraId="5EDB1979" w14:textId="214CC079" w:rsidR="006F458F" w:rsidRPr="006F458F" w:rsidRDefault="006F458F" w:rsidP="00A620D4">
            <w:pPr>
              <w:jc w:val="center"/>
              <w:rPr>
                <w:rFonts w:ascii="Myriad Pro" w:hAnsi="Myriad Pro" w:cs="Arial"/>
                <w:b/>
                <w:bCs/>
                <w:color w:val="000000"/>
                <w:sz w:val="16"/>
                <w:szCs w:val="16"/>
              </w:rPr>
            </w:pPr>
            <w:r w:rsidRPr="006F458F">
              <w:rPr>
                <w:rFonts w:ascii="Myriad Pro" w:hAnsi="Myriad Pro" w:cs="Arial"/>
                <w:b/>
                <w:bCs/>
                <w:color w:val="000000"/>
                <w:sz w:val="16"/>
                <w:szCs w:val="16"/>
              </w:rPr>
              <w:t>-</w:t>
            </w:r>
          </w:p>
        </w:tc>
        <w:tc>
          <w:tcPr>
            <w:tcW w:w="1276" w:type="dxa"/>
            <w:tcBorders>
              <w:top w:val="nil"/>
              <w:left w:val="nil"/>
              <w:bottom w:val="single" w:sz="4" w:space="0" w:color="auto"/>
              <w:right w:val="single" w:sz="4" w:space="0" w:color="auto"/>
            </w:tcBorders>
            <w:shd w:val="clear" w:color="auto" w:fill="auto"/>
            <w:vAlign w:val="center"/>
            <w:hideMark/>
          </w:tcPr>
          <w:p w14:paraId="166D0D21" w14:textId="17D4D64B" w:rsidR="006F458F" w:rsidRPr="006F458F" w:rsidRDefault="006F458F" w:rsidP="00A620D4">
            <w:pPr>
              <w:jc w:val="center"/>
              <w:rPr>
                <w:rFonts w:ascii="Myriad Pro" w:hAnsi="Myriad Pro" w:cs="Arial"/>
                <w:b/>
                <w:bCs/>
                <w:color w:val="000000"/>
                <w:sz w:val="16"/>
                <w:szCs w:val="16"/>
              </w:rPr>
            </w:pPr>
            <w:r w:rsidRPr="006F458F">
              <w:rPr>
                <w:rFonts w:ascii="Myriad Pro" w:hAnsi="Myriad Pro" w:cs="Arial"/>
                <w:b/>
                <w:bCs/>
                <w:color w:val="000000"/>
                <w:sz w:val="16"/>
                <w:szCs w:val="16"/>
              </w:rPr>
              <w:t>-</w:t>
            </w:r>
          </w:p>
        </w:tc>
        <w:tc>
          <w:tcPr>
            <w:tcW w:w="1279" w:type="dxa"/>
            <w:tcBorders>
              <w:top w:val="nil"/>
              <w:left w:val="nil"/>
              <w:bottom w:val="single" w:sz="4" w:space="0" w:color="auto"/>
              <w:right w:val="single" w:sz="4" w:space="0" w:color="auto"/>
            </w:tcBorders>
            <w:shd w:val="clear" w:color="auto" w:fill="auto"/>
            <w:vAlign w:val="center"/>
            <w:hideMark/>
          </w:tcPr>
          <w:p w14:paraId="709D5A1E" w14:textId="0B913EA6" w:rsidR="006F458F" w:rsidRPr="006F458F" w:rsidRDefault="006F458F" w:rsidP="00A620D4">
            <w:pPr>
              <w:jc w:val="center"/>
              <w:rPr>
                <w:rFonts w:ascii="Myriad Pro" w:hAnsi="Myriad Pro" w:cs="Arial"/>
                <w:b/>
                <w:bCs/>
                <w:color w:val="000000"/>
                <w:sz w:val="16"/>
                <w:szCs w:val="16"/>
              </w:rPr>
            </w:pPr>
            <w:r w:rsidRPr="006F458F">
              <w:rPr>
                <w:rFonts w:ascii="Myriad Pro" w:hAnsi="Myriad Pro" w:cs="Arial"/>
                <w:b/>
                <w:bCs/>
                <w:color w:val="000000"/>
                <w:sz w:val="16"/>
                <w:szCs w:val="16"/>
              </w:rPr>
              <w:t>-25 338,9</w:t>
            </w:r>
          </w:p>
        </w:tc>
        <w:tc>
          <w:tcPr>
            <w:tcW w:w="1132" w:type="dxa"/>
            <w:tcBorders>
              <w:top w:val="nil"/>
              <w:left w:val="nil"/>
              <w:bottom w:val="single" w:sz="4" w:space="0" w:color="auto"/>
              <w:right w:val="single" w:sz="4" w:space="0" w:color="auto"/>
            </w:tcBorders>
            <w:shd w:val="clear" w:color="auto" w:fill="auto"/>
            <w:vAlign w:val="center"/>
            <w:hideMark/>
          </w:tcPr>
          <w:p w14:paraId="5F971467" w14:textId="5E1D2EAF" w:rsidR="006F458F" w:rsidRPr="006F458F" w:rsidRDefault="006F458F" w:rsidP="00A620D4">
            <w:pPr>
              <w:jc w:val="center"/>
              <w:rPr>
                <w:rFonts w:ascii="Myriad Pro" w:hAnsi="Myriad Pro" w:cs="Arial"/>
                <w:b/>
                <w:bCs/>
                <w:color w:val="000000"/>
                <w:sz w:val="16"/>
                <w:szCs w:val="16"/>
              </w:rPr>
            </w:pPr>
            <w:r w:rsidRPr="006F458F">
              <w:rPr>
                <w:rFonts w:ascii="Myriad Pro" w:hAnsi="Myriad Pro" w:cs="Arial"/>
                <w:b/>
                <w:bCs/>
                <w:color w:val="000000"/>
                <w:sz w:val="16"/>
                <w:szCs w:val="16"/>
              </w:rPr>
              <w:t>-25 338,9</w:t>
            </w:r>
          </w:p>
        </w:tc>
        <w:tc>
          <w:tcPr>
            <w:tcW w:w="738" w:type="dxa"/>
            <w:tcBorders>
              <w:top w:val="nil"/>
              <w:left w:val="nil"/>
              <w:bottom w:val="single" w:sz="4" w:space="0" w:color="auto"/>
              <w:right w:val="single" w:sz="4" w:space="0" w:color="auto"/>
            </w:tcBorders>
            <w:shd w:val="clear" w:color="auto" w:fill="auto"/>
            <w:vAlign w:val="center"/>
            <w:hideMark/>
          </w:tcPr>
          <w:p w14:paraId="41F695A6" w14:textId="20C8EDCD" w:rsidR="006F458F" w:rsidRPr="006F458F" w:rsidRDefault="006F458F" w:rsidP="00A620D4">
            <w:pPr>
              <w:jc w:val="center"/>
              <w:rPr>
                <w:rFonts w:ascii="Myriad Pro" w:hAnsi="Myriad Pro" w:cs="Arial"/>
                <w:b/>
                <w:bCs/>
                <w:color w:val="000000"/>
                <w:sz w:val="16"/>
                <w:szCs w:val="16"/>
              </w:rPr>
            </w:pPr>
            <w:r w:rsidRPr="006F458F">
              <w:rPr>
                <w:rFonts w:ascii="Myriad Pro" w:hAnsi="Myriad Pro" w:cs="Arial"/>
                <w:b/>
                <w:bCs/>
                <w:color w:val="000000"/>
                <w:sz w:val="16"/>
                <w:szCs w:val="16"/>
              </w:rPr>
              <w:t>-</w:t>
            </w:r>
          </w:p>
        </w:tc>
      </w:tr>
      <w:tr w:rsidR="006F458F" w:rsidRPr="006F458F" w14:paraId="29CC21CD" w14:textId="77777777" w:rsidTr="000725B5">
        <w:trPr>
          <w:trHeight w:val="900"/>
        </w:trPr>
        <w:tc>
          <w:tcPr>
            <w:tcW w:w="687" w:type="dxa"/>
            <w:tcBorders>
              <w:top w:val="nil"/>
              <w:left w:val="single" w:sz="4" w:space="0" w:color="auto"/>
              <w:bottom w:val="single" w:sz="4" w:space="0" w:color="auto"/>
              <w:right w:val="single" w:sz="4" w:space="0" w:color="auto"/>
            </w:tcBorders>
            <w:shd w:val="clear" w:color="auto" w:fill="auto"/>
            <w:vAlign w:val="center"/>
            <w:hideMark/>
          </w:tcPr>
          <w:p w14:paraId="13BF8374" w14:textId="77777777" w:rsidR="006F458F" w:rsidRPr="006F458F" w:rsidRDefault="006F458F" w:rsidP="00A620D4">
            <w:pPr>
              <w:jc w:val="center"/>
              <w:rPr>
                <w:rFonts w:ascii="Myriad Pro" w:hAnsi="Myriad Pro" w:cs="Arial"/>
                <w:b/>
                <w:bCs/>
                <w:color w:val="000000"/>
                <w:sz w:val="16"/>
                <w:szCs w:val="16"/>
              </w:rPr>
            </w:pPr>
            <w:r w:rsidRPr="006F458F">
              <w:rPr>
                <w:rFonts w:ascii="Myriad Pro" w:hAnsi="Myriad Pro" w:cs="Arial"/>
                <w:b/>
                <w:bCs/>
                <w:color w:val="000000"/>
                <w:sz w:val="16"/>
                <w:szCs w:val="16"/>
              </w:rPr>
              <w:t>4.</w:t>
            </w:r>
          </w:p>
        </w:tc>
        <w:tc>
          <w:tcPr>
            <w:tcW w:w="1972" w:type="dxa"/>
            <w:tcBorders>
              <w:top w:val="nil"/>
              <w:left w:val="nil"/>
              <w:bottom w:val="single" w:sz="4" w:space="0" w:color="auto"/>
              <w:right w:val="single" w:sz="4" w:space="0" w:color="auto"/>
            </w:tcBorders>
            <w:shd w:val="clear" w:color="auto" w:fill="auto"/>
            <w:vAlign w:val="center"/>
            <w:hideMark/>
          </w:tcPr>
          <w:p w14:paraId="3522A49A" w14:textId="77777777" w:rsidR="006F458F" w:rsidRPr="006F458F" w:rsidRDefault="006F458F" w:rsidP="00A620D4">
            <w:pPr>
              <w:rPr>
                <w:rFonts w:ascii="Myriad Pro" w:hAnsi="Myriad Pro" w:cs="Arial"/>
                <w:b/>
                <w:bCs/>
                <w:color w:val="000000"/>
                <w:sz w:val="16"/>
                <w:szCs w:val="16"/>
              </w:rPr>
            </w:pPr>
            <w:r w:rsidRPr="006F458F">
              <w:rPr>
                <w:rFonts w:ascii="Myriad Pro" w:hAnsi="Myriad Pro" w:cs="Arial"/>
                <w:b/>
                <w:bCs/>
                <w:color w:val="000000"/>
                <w:sz w:val="16"/>
                <w:szCs w:val="16"/>
              </w:rPr>
              <w:t>корректировки необходимой валовой выручки в связи с изменением (неисполнением) инвестиционной программы</w:t>
            </w:r>
          </w:p>
        </w:tc>
        <w:tc>
          <w:tcPr>
            <w:tcW w:w="1164" w:type="dxa"/>
            <w:tcBorders>
              <w:top w:val="nil"/>
              <w:left w:val="nil"/>
              <w:bottom w:val="single" w:sz="4" w:space="0" w:color="auto"/>
              <w:right w:val="single" w:sz="4" w:space="0" w:color="auto"/>
            </w:tcBorders>
            <w:shd w:val="clear" w:color="auto" w:fill="auto"/>
            <w:vAlign w:val="center"/>
            <w:hideMark/>
          </w:tcPr>
          <w:p w14:paraId="0D1168E9" w14:textId="0B0E922C" w:rsidR="006F458F" w:rsidRPr="006F458F" w:rsidRDefault="006F458F" w:rsidP="00A620D4">
            <w:pPr>
              <w:jc w:val="center"/>
              <w:rPr>
                <w:rFonts w:ascii="Myriad Pro" w:hAnsi="Myriad Pro" w:cs="Arial"/>
                <w:b/>
                <w:bCs/>
                <w:color w:val="000000"/>
                <w:sz w:val="16"/>
                <w:szCs w:val="16"/>
              </w:rPr>
            </w:pPr>
            <w:r w:rsidRPr="006F458F">
              <w:rPr>
                <w:rFonts w:ascii="Myriad Pro" w:hAnsi="Myriad Pro" w:cs="Arial"/>
                <w:b/>
                <w:bCs/>
                <w:color w:val="000000"/>
                <w:sz w:val="16"/>
                <w:szCs w:val="16"/>
              </w:rPr>
              <w:t>-2 838,6</w:t>
            </w:r>
          </w:p>
        </w:tc>
        <w:tc>
          <w:tcPr>
            <w:tcW w:w="1275" w:type="dxa"/>
            <w:tcBorders>
              <w:top w:val="nil"/>
              <w:left w:val="nil"/>
              <w:bottom w:val="single" w:sz="4" w:space="0" w:color="auto"/>
              <w:right w:val="single" w:sz="4" w:space="0" w:color="auto"/>
            </w:tcBorders>
            <w:shd w:val="clear" w:color="auto" w:fill="auto"/>
            <w:vAlign w:val="center"/>
            <w:hideMark/>
          </w:tcPr>
          <w:p w14:paraId="6FF278A0" w14:textId="53854DDC" w:rsidR="006F458F" w:rsidRPr="006F458F" w:rsidRDefault="006F458F" w:rsidP="00A620D4">
            <w:pPr>
              <w:jc w:val="center"/>
              <w:rPr>
                <w:rFonts w:ascii="Myriad Pro" w:hAnsi="Myriad Pro" w:cs="Arial"/>
                <w:b/>
                <w:bCs/>
                <w:color w:val="000000"/>
                <w:sz w:val="16"/>
                <w:szCs w:val="16"/>
              </w:rPr>
            </w:pPr>
            <w:r w:rsidRPr="006F458F">
              <w:rPr>
                <w:rFonts w:ascii="Myriad Pro" w:hAnsi="Myriad Pro" w:cs="Arial"/>
                <w:b/>
                <w:bCs/>
                <w:color w:val="000000"/>
                <w:sz w:val="16"/>
                <w:szCs w:val="16"/>
              </w:rPr>
              <w:t>-2 838,6</w:t>
            </w:r>
          </w:p>
        </w:tc>
        <w:tc>
          <w:tcPr>
            <w:tcW w:w="1276" w:type="dxa"/>
            <w:tcBorders>
              <w:top w:val="nil"/>
              <w:left w:val="nil"/>
              <w:bottom w:val="single" w:sz="4" w:space="0" w:color="auto"/>
              <w:right w:val="single" w:sz="4" w:space="0" w:color="auto"/>
            </w:tcBorders>
            <w:shd w:val="clear" w:color="auto" w:fill="auto"/>
            <w:vAlign w:val="center"/>
            <w:hideMark/>
          </w:tcPr>
          <w:p w14:paraId="440A84FD" w14:textId="3B3FEB04" w:rsidR="006F458F" w:rsidRPr="006F458F" w:rsidRDefault="006F458F" w:rsidP="00A620D4">
            <w:pPr>
              <w:jc w:val="center"/>
              <w:rPr>
                <w:rFonts w:ascii="Myriad Pro" w:hAnsi="Myriad Pro" w:cs="Arial"/>
                <w:b/>
                <w:bCs/>
                <w:color w:val="000000"/>
                <w:sz w:val="16"/>
                <w:szCs w:val="16"/>
              </w:rPr>
            </w:pPr>
            <w:r w:rsidRPr="006F458F">
              <w:rPr>
                <w:rFonts w:ascii="Myriad Pro" w:hAnsi="Myriad Pro" w:cs="Arial"/>
                <w:b/>
                <w:bCs/>
                <w:color w:val="000000"/>
                <w:sz w:val="16"/>
                <w:szCs w:val="16"/>
              </w:rPr>
              <w:t>-     19 845,9</w:t>
            </w:r>
          </w:p>
        </w:tc>
        <w:tc>
          <w:tcPr>
            <w:tcW w:w="1279" w:type="dxa"/>
            <w:tcBorders>
              <w:top w:val="nil"/>
              <w:left w:val="nil"/>
              <w:bottom w:val="single" w:sz="4" w:space="0" w:color="auto"/>
              <w:right w:val="single" w:sz="4" w:space="0" w:color="auto"/>
            </w:tcBorders>
            <w:shd w:val="clear" w:color="auto" w:fill="auto"/>
            <w:vAlign w:val="center"/>
            <w:hideMark/>
          </w:tcPr>
          <w:p w14:paraId="629CC948" w14:textId="2094DB40" w:rsidR="006F458F" w:rsidRPr="006F458F" w:rsidRDefault="006F458F" w:rsidP="00A620D4">
            <w:pPr>
              <w:jc w:val="center"/>
              <w:rPr>
                <w:rFonts w:ascii="Myriad Pro" w:hAnsi="Myriad Pro" w:cs="Arial"/>
                <w:b/>
                <w:bCs/>
                <w:color w:val="000000"/>
                <w:sz w:val="16"/>
                <w:szCs w:val="16"/>
              </w:rPr>
            </w:pPr>
            <w:r w:rsidRPr="006F458F">
              <w:rPr>
                <w:rFonts w:ascii="Myriad Pro" w:hAnsi="Myriad Pro" w:cs="Arial"/>
                <w:b/>
                <w:bCs/>
                <w:color w:val="000000"/>
                <w:sz w:val="16"/>
                <w:szCs w:val="16"/>
              </w:rPr>
              <w:t>-19 845,9</w:t>
            </w:r>
          </w:p>
        </w:tc>
        <w:tc>
          <w:tcPr>
            <w:tcW w:w="1132" w:type="dxa"/>
            <w:tcBorders>
              <w:top w:val="nil"/>
              <w:left w:val="nil"/>
              <w:bottom w:val="single" w:sz="4" w:space="0" w:color="auto"/>
              <w:right w:val="single" w:sz="4" w:space="0" w:color="auto"/>
            </w:tcBorders>
            <w:shd w:val="clear" w:color="auto" w:fill="auto"/>
            <w:vAlign w:val="center"/>
            <w:hideMark/>
          </w:tcPr>
          <w:p w14:paraId="33E2B429" w14:textId="20E66515" w:rsidR="006F458F" w:rsidRPr="006F458F" w:rsidRDefault="006F458F" w:rsidP="00A620D4">
            <w:pPr>
              <w:jc w:val="center"/>
              <w:rPr>
                <w:rFonts w:ascii="Myriad Pro" w:hAnsi="Myriad Pro" w:cs="Arial"/>
                <w:b/>
                <w:bCs/>
                <w:color w:val="000000"/>
                <w:sz w:val="16"/>
                <w:szCs w:val="16"/>
              </w:rPr>
            </w:pPr>
            <w:r w:rsidRPr="006F458F">
              <w:rPr>
                <w:rFonts w:ascii="Myriad Pro" w:hAnsi="Myriad Pro" w:cs="Arial"/>
                <w:b/>
                <w:bCs/>
                <w:color w:val="000000"/>
                <w:sz w:val="16"/>
                <w:szCs w:val="16"/>
              </w:rPr>
              <w:t>-</w:t>
            </w:r>
          </w:p>
        </w:tc>
        <w:tc>
          <w:tcPr>
            <w:tcW w:w="738" w:type="dxa"/>
            <w:tcBorders>
              <w:top w:val="nil"/>
              <w:left w:val="nil"/>
              <w:bottom w:val="single" w:sz="4" w:space="0" w:color="auto"/>
              <w:right w:val="single" w:sz="4" w:space="0" w:color="auto"/>
            </w:tcBorders>
            <w:shd w:val="clear" w:color="auto" w:fill="auto"/>
            <w:vAlign w:val="center"/>
            <w:hideMark/>
          </w:tcPr>
          <w:p w14:paraId="1B265D0B" w14:textId="74DB3863" w:rsidR="006F458F" w:rsidRPr="006F458F" w:rsidRDefault="006F458F" w:rsidP="00A620D4">
            <w:pPr>
              <w:jc w:val="center"/>
              <w:rPr>
                <w:rFonts w:ascii="Myriad Pro" w:hAnsi="Myriad Pro" w:cs="Arial"/>
                <w:b/>
                <w:bCs/>
                <w:color w:val="000000"/>
                <w:sz w:val="16"/>
                <w:szCs w:val="16"/>
              </w:rPr>
            </w:pPr>
            <w:r w:rsidRPr="006F458F">
              <w:rPr>
                <w:rFonts w:ascii="Myriad Pro" w:hAnsi="Myriad Pro" w:cs="Arial"/>
                <w:b/>
                <w:bCs/>
                <w:color w:val="000000"/>
                <w:sz w:val="16"/>
                <w:szCs w:val="16"/>
              </w:rPr>
              <w:t>100%</w:t>
            </w:r>
          </w:p>
        </w:tc>
      </w:tr>
      <w:tr w:rsidR="006F458F" w:rsidRPr="006F458F" w14:paraId="4F7BD17B" w14:textId="77777777" w:rsidTr="000725B5">
        <w:trPr>
          <w:trHeight w:val="675"/>
        </w:trPr>
        <w:tc>
          <w:tcPr>
            <w:tcW w:w="687" w:type="dxa"/>
            <w:tcBorders>
              <w:top w:val="nil"/>
              <w:left w:val="single" w:sz="4" w:space="0" w:color="auto"/>
              <w:bottom w:val="single" w:sz="4" w:space="0" w:color="auto"/>
              <w:right w:val="single" w:sz="4" w:space="0" w:color="auto"/>
            </w:tcBorders>
            <w:shd w:val="clear" w:color="auto" w:fill="auto"/>
            <w:vAlign w:val="center"/>
            <w:hideMark/>
          </w:tcPr>
          <w:p w14:paraId="17396ECC" w14:textId="77777777" w:rsidR="006F458F" w:rsidRPr="006F458F" w:rsidRDefault="006F458F" w:rsidP="00A620D4">
            <w:pPr>
              <w:jc w:val="center"/>
              <w:rPr>
                <w:rFonts w:ascii="Myriad Pro" w:hAnsi="Myriad Pro" w:cs="Arial"/>
                <w:b/>
                <w:bCs/>
                <w:color w:val="000000"/>
                <w:sz w:val="16"/>
                <w:szCs w:val="16"/>
              </w:rPr>
            </w:pPr>
            <w:r w:rsidRPr="006F458F">
              <w:rPr>
                <w:rFonts w:ascii="Myriad Pro" w:hAnsi="Myriad Pro" w:cs="Arial"/>
                <w:b/>
                <w:bCs/>
                <w:color w:val="000000"/>
                <w:sz w:val="16"/>
                <w:szCs w:val="16"/>
              </w:rPr>
              <w:t xml:space="preserve">5. </w:t>
            </w:r>
          </w:p>
        </w:tc>
        <w:tc>
          <w:tcPr>
            <w:tcW w:w="1972" w:type="dxa"/>
            <w:tcBorders>
              <w:top w:val="nil"/>
              <w:left w:val="nil"/>
              <w:bottom w:val="single" w:sz="4" w:space="0" w:color="auto"/>
              <w:right w:val="single" w:sz="4" w:space="0" w:color="auto"/>
            </w:tcBorders>
            <w:shd w:val="clear" w:color="auto" w:fill="auto"/>
            <w:vAlign w:val="center"/>
            <w:hideMark/>
          </w:tcPr>
          <w:p w14:paraId="115C39DD" w14:textId="77777777" w:rsidR="006F458F" w:rsidRPr="006F458F" w:rsidRDefault="006F458F" w:rsidP="00A620D4">
            <w:pPr>
              <w:rPr>
                <w:rFonts w:ascii="Myriad Pro" w:hAnsi="Myriad Pro" w:cs="Arial"/>
                <w:b/>
                <w:bCs/>
                <w:color w:val="000000"/>
                <w:sz w:val="16"/>
                <w:szCs w:val="16"/>
              </w:rPr>
            </w:pPr>
            <w:r w:rsidRPr="006F458F">
              <w:rPr>
                <w:rFonts w:ascii="Myriad Pro" w:hAnsi="Myriad Pro" w:cs="Arial"/>
                <w:b/>
                <w:bCs/>
                <w:color w:val="000000"/>
                <w:sz w:val="16"/>
                <w:szCs w:val="16"/>
              </w:rPr>
              <w:t>корректировки необходимой валовой выручки с учетом надежности и качества оказываемых услуг</w:t>
            </w:r>
          </w:p>
        </w:tc>
        <w:tc>
          <w:tcPr>
            <w:tcW w:w="1164" w:type="dxa"/>
            <w:tcBorders>
              <w:top w:val="nil"/>
              <w:left w:val="nil"/>
              <w:bottom w:val="single" w:sz="4" w:space="0" w:color="auto"/>
              <w:right w:val="single" w:sz="4" w:space="0" w:color="auto"/>
            </w:tcBorders>
            <w:shd w:val="clear" w:color="auto" w:fill="auto"/>
            <w:vAlign w:val="center"/>
            <w:hideMark/>
          </w:tcPr>
          <w:p w14:paraId="1A249E24" w14:textId="5EF9487F" w:rsidR="006F458F" w:rsidRPr="006F458F" w:rsidRDefault="006F458F" w:rsidP="00A620D4">
            <w:pPr>
              <w:jc w:val="center"/>
              <w:rPr>
                <w:rFonts w:ascii="Myriad Pro" w:hAnsi="Myriad Pro" w:cs="Arial"/>
                <w:b/>
                <w:bCs/>
                <w:color w:val="000000"/>
                <w:sz w:val="16"/>
                <w:szCs w:val="16"/>
              </w:rPr>
            </w:pPr>
            <w:r w:rsidRPr="006F458F">
              <w:rPr>
                <w:rFonts w:ascii="Myriad Pro" w:hAnsi="Myriad Pro" w:cs="Arial"/>
                <w:b/>
                <w:bCs/>
                <w:color w:val="000000"/>
                <w:sz w:val="16"/>
                <w:szCs w:val="16"/>
              </w:rPr>
              <w:t>31 366,4</w:t>
            </w:r>
          </w:p>
        </w:tc>
        <w:tc>
          <w:tcPr>
            <w:tcW w:w="1275" w:type="dxa"/>
            <w:tcBorders>
              <w:top w:val="nil"/>
              <w:left w:val="nil"/>
              <w:bottom w:val="single" w:sz="4" w:space="0" w:color="auto"/>
              <w:right w:val="single" w:sz="4" w:space="0" w:color="auto"/>
            </w:tcBorders>
            <w:shd w:val="clear" w:color="auto" w:fill="auto"/>
            <w:vAlign w:val="center"/>
            <w:hideMark/>
          </w:tcPr>
          <w:p w14:paraId="09D3902A" w14:textId="0844A882" w:rsidR="006F458F" w:rsidRPr="006F458F" w:rsidRDefault="006F458F" w:rsidP="00A620D4">
            <w:pPr>
              <w:jc w:val="center"/>
              <w:rPr>
                <w:rFonts w:ascii="Myriad Pro" w:hAnsi="Myriad Pro" w:cs="Arial"/>
                <w:b/>
                <w:bCs/>
                <w:color w:val="000000"/>
                <w:sz w:val="16"/>
                <w:szCs w:val="16"/>
              </w:rPr>
            </w:pPr>
            <w:r w:rsidRPr="006F458F">
              <w:rPr>
                <w:rFonts w:ascii="Myriad Pro" w:hAnsi="Myriad Pro" w:cs="Arial"/>
                <w:b/>
                <w:bCs/>
                <w:color w:val="000000"/>
                <w:sz w:val="16"/>
                <w:szCs w:val="16"/>
              </w:rPr>
              <w:t>-</w:t>
            </w:r>
          </w:p>
        </w:tc>
        <w:tc>
          <w:tcPr>
            <w:tcW w:w="1276" w:type="dxa"/>
            <w:tcBorders>
              <w:top w:val="nil"/>
              <w:left w:val="nil"/>
              <w:bottom w:val="single" w:sz="4" w:space="0" w:color="auto"/>
              <w:right w:val="single" w:sz="4" w:space="0" w:color="auto"/>
            </w:tcBorders>
            <w:shd w:val="clear" w:color="auto" w:fill="auto"/>
            <w:vAlign w:val="center"/>
            <w:hideMark/>
          </w:tcPr>
          <w:p w14:paraId="144E60DF" w14:textId="44235779" w:rsidR="006F458F" w:rsidRPr="006F458F" w:rsidRDefault="006F458F" w:rsidP="00A620D4">
            <w:pPr>
              <w:jc w:val="center"/>
              <w:rPr>
                <w:rFonts w:ascii="Myriad Pro" w:hAnsi="Myriad Pro" w:cs="Arial"/>
                <w:b/>
                <w:bCs/>
                <w:color w:val="000000"/>
                <w:sz w:val="16"/>
                <w:szCs w:val="16"/>
              </w:rPr>
            </w:pPr>
            <w:r w:rsidRPr="006F458F">
              <w:rPr>
                <w:rFonts w:ascii="Myriad Pro" w:hAnsi="Myriad Pro" w:cs="Arial"/>
                <w:b/>
                <w:bCs/>
                <w:color w:val="000000"/>
                <w:sz w:val="16"/>
                <w:szCs w:val="16"/>
              </w:rPr>
              <w:t>-</w:t>
            </w:r>
          </w:p>
        </w:tc>
        <w:tc>
          <w:tcPr>
            <w:tcW w:w="1279" w:type="dxa"/>
            <w:tcBorders>
              <w:top w:val="nil"/>
              <w:left w:val="nil"/>
              <w:bottom w:val="single" w:sz="4" w:space="0" w:color="auto"/>
              <w:right w:val="single" w:sz="4" w:space="0" w:color="auto"/>
            </w:tcBorders>
            <w:shd w:val="clear" w:color="auto" w:fill="auto"/>
            <w:vAlign w:val="center"/>
            <w:hideMark/>
          </w:tcPr>
          <w:p w14:paraId="1DE6F4AD" w14:textId="129E9E10" w:rsidR="006F458F" w:rsidRPr="006F458F" w:rsidRDefault="006F458F" w:rsidP="00A620D4">
            <w:pPr>
              <w:jc w:val="center"/>
              <w:rPr>
                <w:rFonts w:ascii="Myriad Pro" w:hAnsi="Myriad Pro" w:cs="Arial"/>
                <w:b/>
                <w:bCs/>
                <w:color w:val="000000"/>
                <w:sz w:val="16"/>
                <w:szCs w:val="16"/>
              </w:rPr>
            </w:pPr>
            <w:r w:rsidRPr="006F458F">
              <w:rPr>
                <w:rFonts w:ascii="Myriad Pro" w:hAnsi="Myriad Pro" w:cs="Arial"/>
                <w:b/>
                <w:bCs/>
                <w:color w:val="000000"/>
                <w:sz w:val="16"/>
                <w:szCs w:val="16"/>
              </w:rPr>
              <w:t>-</w:t>
            </w:r>
          </w:p>
        </w:tc>
        <w:tc>
          <w:tcPr>
            <w:tcW w:w="1132" w:type="dxa"/>
            <w:tcBorders>
              <w:top w:val="nil"/>
              <w:left w:val="nil"/>
              <w:bottom w:val="single" w:sz="4" w:space="0" w:color="auto"/>
              <w:right w:val="single" w:sz="4" w:space="0" w:color="auto"/>
            </w:tcBorders>
            <w:shd w:val="clear" w:color="auto" w:fill="auto"/>
            <w:vAlign w:val="center"/>
            <w:hideMark/>
          </w:tcPr>
          <w:p w14:paraId="40454406" w14:textId="475D785C" w:rsidR="006F458F" w:rsidRPr="006F458F" w:rsidRDefault="006F458F" w:rsidP="00A620D4">
            <w:pPr>
              <w:jc w:val="center"/>
              <w:rPr>
                <w:rFonts w:ascii="Myriad Pro" w:hAnsi="Myriad Pro" w:cs="Arial"/>
                <w:b/>
                <w:bCs/>
                <w:color w:val="000000"/>
                <w:sz w:val="16"/>
                <w:szCs w:val="16"/>
              </w:rPr>
            </w:pPr>
            <w:r w:rsidRPr="006F458F">
              <w:rPr>
                <w:rFonts w:ascii="Myriad Pro" w:hAnsi="Myriad Pro" w:cs="Arial"/>
                <w:b/>
                <w:bCs/>
                <w:color w:val="000000"/>
                <w:sz w:val="16"/>
                <w:szCs w:val="16"/>
              </w:rPr>
              <w:t>-</w:t>
            </w:r>
          </w:p>
        </w:tc>
        <w:tc>
          <w:tcPr>
            <w:tcW w:w="738" w:type="dxa"/>
            <w:tcBorders>
              <w:top w:val="nil"/>
              <w:left w:val="nil"/>
              <w:bottom w:val="single" w:sz="4" w:space="0" w:color="auto"/>
              <w:right w:val="single" w:sz="4" w:space="0" w:color="auto"/>
            </w:tcBorders>
            <w:shd w:val="clear" w:color="auto" w:fill="auto"/>
            <w:vAlign w:val="center"/>
            <w:hideMark/>
          </w:tcPr>
          <w:p w14:paraId="3C4F7658" w14:textId="24C0CEEB" w:rsidR="006F458F" w:rsidRPr="006F458F" w:rsidRDefault="006F458F" w:rsidP="00A620D4">
            <w:pPr>
              <w:jc w:val="center"/>
              <w:rPr>
                <w:rFonts w:ascii="Myriad Pro" w:hAnsi="Myriad Pro" w:cs="Arial"/>
                <w:b/>
                <w:bCs/>
                <w:color w:val="000000"/>
                <w:sz w:val="16"/>
                <w:szCs w:val="16"/>
              </w:rPr>
            </w:pPr>
            <w:r w:rsidRPr="006F458F">
              <w:rPr>
                <w:rFonts w:ascii="Myriad Pro" w:hAnsi="Myriad Pro" w:cs="Arial"/>
                <w:b/>
                <w:bCs/>
                <w:color w:val="000000"/>
                <w:sz w:val="16"/>
                <w:szCs w:val="16"/>
              </w:rPr>
              <w:t>-</w:t>
            </w:r>
          </w:p>
        </w:tc>
      </w:tr>
      <w:tr w:rsidR="006F458F" w:rsidRPr="006F458F" w14:paraId="398A6714" w14:textId="77777777" w:rsidTr="000725B5">
        <w:trPr>
          <w:trHeight w:val="300"/>
        </w:trPr>
        <w:tc>
          <w:tcPr>
            <w:tcW w:w="687" w:type="dxa"/>
            <w:tcBorders>
              <w:top w:val="nil"/>
              <w:left w:val="single" w:sz="4" w:space="0" w:color="auto"/>
              <w:bottom w:val="single" w:sz="4" w:space="0" w:color="auto"/>
              <w:right w:val="single" w:sz="4" w:space="0" w:color="auto"/>
            </w:tcBorders>
            <w:shd w:val="clear" w:color="auto" w:fill="auto"/>
            <w:vAlign w:val="center"/>
            <w:hideMark/>
          </w:tcPr>
          <w:p w14:paraId="5C202869" w14:textId="77777777" w:rsidR="006F458F" w:rsidRPr="006F458F" w:rsidRDefault="006F458F" w:rsidP="00A620D4">
            <w:pPr>
              <w:jc w:val="center"/>
              <w:rPr>
                <w:rFonts w:ascii="Myriad Pro" w:hAnsi="Myriad Pro" w:cs="Arial"/>
                <w:b/>
                <w:bCs/>
                <w:color w:val="000000"/>
                <w:sz w:val="16"/>
                <w:szCs w:val="16"/>
              </w:rPr>
            </w:pPr>
            <w:r w:rsidRPr="006F458F">
              <w:rPr>
                <w:rFonts w:ascii="Myriad Pro" w:hAnsi="Myriad Pro" w:cs="Arial"/>
                <w:b/>
                <w:bCs/>
                <w:color w:val="000000"/>
                <w:sz w:val="16"/>
                <w:szCs w:val="16"/>
              </w:rPr>
              <w:t xml:space="preserve">6. </w:t>
            </w:r>
          </w:p>
        </w:tc>
        <w:tc>
          <w:tcPr>
            <w:tcW w:w="1972" w:type="dxa"/>
            <w:tcBorders>
              <w:top w:val="nil"/>
              <w:left w:val="nil"/>
              <w:bottom w:val="single" w:sz="4" w:space="0" w:color="auto"/>
              <w:right w:val="single" w:sz="4" w:space="0" w:color="auto"/>
            </w:tcBorders>
            <w:shd w:val="clear" w:color="auto" w:fill="auto"/>
            <w:vAlign w:val="center"/>
            <w:hideMark/>
          </w:tcPr>
          <w:p w14:paraId="58BB1DFB" w14:textId="77777777" w:rsidR="006F458F" w:rsidRPr="006F458F" w:rsidRDefault="006F458F" w:rsidP="00A620D4">
            <w:pPr>
              <w:rPr>
                <w:rFonts w:ascii="Myriad Pro" w:hAnsi="Myriad Pro" w:cs="Arial"/>
                <w:b/>
                <w:bCs/>
                <w:color w:val="000000"/>
                <w:sz w:val="16"/>
                <w:szCs w:val="16"/>
              </w:rPr>
            </w:pPr>
            <w:r w:rsidRPr="006F458F">
              <w:rPr>
                <w:rFonts w:ascii="Myriad Pro" w:hAnsi="Myriad Pro" w:cs="Arial"/>
                <w:b/>
                <w:bCs/>
                <w:color w:val="000000"/>
                <w:sz w:val="16"/>
                <w:szCs w:val="16"/>
              </w:rPr>
              <w:t>Прочие корректировки НВВ ПАО «ТРК»</w:t>
            </w:r>
          </w:p>
        </w:tc>
        <w:tc>
          <w:tcPr>
            <w:tcW w:w="1164" w:type="dxa"/>
            <w:tcBorders>
              <w:top w:val="nil"/>
              <w:left w:val="nil"/>
              <w:bottom w:val="single" w:sz="4" w:space="0" w:color="auto"/>
              <w:right w:val="single" w:sz="4" w:space="0" w:color="auto"/>
            </w:tcBorders>
            <w:shd w:val="clear" w:color="auto" w:fill="auto"/>
            <w:vAlign w:val="center"/>
            <w:hideMark/>
          </w:tcPr>
          <w:p w14:paraId="1D7A1E39" w14:textId="193F13B7" w:rsidR="006F458F" w:rsidRPr="006F458F" w:rsidRDefault="006F458F" w:rsidP="00A620D4">
            <w:pPr>
              <w:jc w:val="center"/>
              <w:rPr>
                <w:rFonts w:ascii="Myriad Pro" w:hAnsi="Myriad Pro" w:cs="Arial"/>
                <w:b/>
                <w:bCs/>
                <w:color w:val="000000"/>
                <w:sz w:val="16"/>
                <w:szCs w:val="16"/>
              </w:rPr>
            </w:pPr>
            <w:r w:rsidRPr="006F458F">
              <w:rPr>
                <w:rFonts w:ascii="Myriad Pro" w:hAnsi="Myriad Pro" w:cs="Arial"/>
                <w:b/>
                <w:bCs/>
                <w:color w:val="000000"/>
                <w:sz w:val="16"/>
                <w:szCs w:val="16"/>
              </w:rPr>
              <w:t>19 055,7</w:t>
            </w:r>
          </w:p>
        </w:tc>
        <w:tc>
          <w:tcPr>
            <w:tcW w:w="1275" w:type="dxa"/>
            <w:tcBorders>
              <w:top w:val="nil"/>
              <w:left w:val="nil"/>
              <w:bottom w:val="single" w:sz="4" w:space="0" w:color="auto"/>
              <w:right w:val="single" w:sz="4" w:space="0" w:color="auto"/>
            </w:tcBorders>
            <w:shd w:val="clear" w:color="auto" w:fill="auto"/>
            <w:vAlign w:val="center"/>
            <w:hideMark/>
          </w:tcPr>
          <w:p w14:paraId="70E623BB" w14:textId="01B18B3A" w:rsidR="006F458F" w:rsidRPr="006F458F" w:rsidRDefault="006F458F" w:rsidP="00A620D4">
            <w:pPr>
              <w:jc w:val="center"/>
              <w:rPr>
                <w:rFonts w:ascii="Myriad Pro" w:hAnsi="Myriad Pro" w:cs="Arial"/>
                <w:b/>
                <w:bCs/>
                <w:color w:val="000000"/>
                <w:sz w:val="16"/>
                <w:szCs w:val="16"/>
              </w:rPr>
            </w:pPr>
            <w:r w:rsidRPr="006F458F">
              <w:rPr>
                <w:rFonts w:ascii="Myriad Pro" w:hAnsi="Myriad Pro" w:cs="Arial"/>
                <w:b/>
                <w:bCs/>
                <w:color w:val="000000"/>
                <w:sz w:val="16"/>
                <w:szCs w:val="16"/>
              </w:rPr>
              <w:t>19 055,7</w:t>
            </w:r>
          </w:p>
        </w:tc>
        <w:tc>
          <w:tcPr>
            <w:tcW w:w="1276" w:type="dxa"/>
            <w:tcBorders>
              <w:top w:val="nil"/>
              <w:left w:val="nil"/>
              <w:bottom w:val="single" w:sz="4" w:space="0" w:color="auto"/>
              <w:right w:val="single" w:sz="4" w:space="0" w:color="auto"/>
            </w:tcBorders>
            <w:shd w:val="clear" w:color="auto" w:fill="auto"/>
            <w:vAlign w:val="center"/>
            <w:hideMark/>
          </w:tcPr>
          <w:p w14:paraId="47F5B186" w14:textId="3B239614" w:rsidR="006F458F" w:rsidRPr="006F458F" w:rsidRDefault="006F458F" w:rsidP="00A620D4">
            <w:pPr>
              <w:jc w:val="center"/>
              <w:rPr>
                <w:rFonts w:ascii="Myriad Pro" w:hAnsi="Myriad Pro" w:cs="Arial"/>
                <w:b/>
                <w:bCs/>
                <w:color w:val="000000"/>
                <w:sz w:val="16"/>
                <w:szCs w:val="16"/>
              </w:rPr>
            </w:pPr>
            <w:r w:rsidRPr="006F458F">
              <w:rPr>
                <w:rFonts w:ascii="Myriad Pro" w:hAnsi="Myriad Pro" w:cs="Arial"/>
                <w:b/>
                <w:bCs/>
                <w:color w:val="000000"/>
                <w:sz w:val="16"/>
                <w:szCs w:val="16"/>
              </w:rPr>
              <w:t>-2 404,5</w:t>
            </w:r>
          </w:p>
        </w:tc>
        <w:tc>
          <w:tcPr>
            <w:tcW w:w="1279" w:type="dxa"/>
            <w:tcBorders>
              <w:top w:val="nil"/>
              <w:left w:val="nil"/>
              <w:bottom w:val="single" w:sz="4" w:space="0" w:color="auto"/>
              <w:right w:val="single" w:sz="4" w:space="0" w:color="auto"/>
            </w:tcBorders>
            <w:shd w:val="clear" w:color="auto" w:fill="auto"/>
            <w:vAlign w:val="center"/>
            <w:hideMark/>
          </w:tcPr>
          <w:p w14:paraId="37A82D6F" w14:textId="67DF2CCC" w:rsidR="006F458F" w:rsidRPr="006F458F" w:rsidRDefault="006F458F" w:rsidP="00A620D4">
            <w:pPr>
              <w:jc w:val="center"/>
              <w:rPr>
                <w:rFonts w:ascii="Myriad Pro" w:hAnsi="Myriad Pro" w:cs="Arial"/>
                <w:b/>
                <w:bCs/>
                <w:color w:val="000000"/>
                <w:sz w:val="16"/>
                <w:szCs w:val="16"/>
              </w:rPr>
            </w:pPr>
            <w:r w:rsidRPr="006F458F">
              <w:rPr>
                <w:rFonts w:ascii="Myriad Pro" w:hAnsi="Myriad Pro" w:cs="Arial"/>
                <w:b/>
                <w:bCs/>
                <w:color w:val="000000"/>
                <w:sz w:val="16"/>
                <w:szCs w:val="16"/>
              </w:rPr>
              <w:t>-  2 760,9</w:t>
            </w:r>
          </w:p>
        </w:tc>
        <w:tc>
          <w:tcPr>
            <w:tcW w:w="1132" w:type="dxa"/>
            <w:tcBorders>
              <w:top w:val="nil"/>
              <w:left w:val="nil"/>
              <w:bottom w:val="single" w:sz="4" w:space="0" w:color="auto"/>
              <w:right w:val="single" w:sz="4" w:space="0" w:color="auto"/>
            </w:tcBorders>
            <w:shd w:val="clear" w:color="auto" w:fill="auto"/>
            <w:vAlign w:val="center"/>
            <w:hideMark/>
          </w:tcPr>
          <w:p w14:paraId="49E3C74D" w14:textId="77C683F8" w:rsidR="006F458F" w:rsidRPr="006F458F" w:rsidRDefault="006F458F" w:rsidP="00A620D4">
            <w:pPr>
              <w:jc w:val="center"/>
              <w:rPr>
                <w:rFonts w:ascii="Myriad Pro" w:hAnsi="Myriad Pro" w:cs="Arial"/>
                <w:b/>
                <w:bCs/>
                <w:color w:val="000000"/>
                <w:sz w:val="16"/>
                <w:szCs w:val="16"/>
              </w:rPr>
            </w:pPr>
            <w:r w:rsidRPr="006F458F">
              <w:rPr>
                <w:rFonts w:ascii="Myriad Pro" w:hAnsi="Myriad Pro" w:cs="Arial"/>
                <w:b/>
                <w:bCs/>
                <w:color w:val="000000"/>
                <w:sz w:val="16"/>
                <w:szCs w:val="16"/>
              </w:rPr>
              <w:t>-     356,5</w:t>
            </w:r>
          </w:p>
        </w:tc>
        <w:tc>
          <w:tcPr>
            <w:tcW w:w="738" w:type="dxa"/>
            <w:tcBorders>
              <w:top w:val="nil"/>
              <w:left w:val="nil"/>
              <w:bottom w:val="single" w:sz="4" w:space="0" w:color="auto"/>
              <w:right w:val="single" w:sz="4" w:space="0" w:color="auto"/>
            </w:tcBorders>
            <w:shd w:val="clear" w:color="auto" w:fill="auto"/>
            <w:vAlign w:val="center"/>
            <w:hideMark/>
          </w:tcPr>
          <w:p w14:paraId="4261B5DB" w14:textId="35A84CC4" w:rsidR="006F458F" w:rsidRPr="006F458F" w:rsidRDefault="006F458F" w:rsidP="00A620D4">
            <w:pPr>
              <w:jc w:val="center"/>
              <w:rPr>
                <w:rFonts w:ascii="Myriad Pro" w:hAnsi="Myriad Pro" w:cs="Arial"/>
                <w:b/>
                <w:bCs/>
                <w:color w:val="000000"/>
                <w:sz w:val="16"/>
                <w:szCs w:val="16"/>
              </w:rPr>
            </w:pPr>
            <w:r w:rsidRPr="006F458F">
              <w:rPr>
                <w:rFonts w:ascii="Myriad Pro" w:hAnsi="Myriad Pro" w:cs="Arial"/>
                <w:b/>
                <w:bCs/>
                <w:color w:val="000000"/>
                <w:sz w:val="16"/>
                <w:szCs w:val="16"/>
              </w:rPr>
              <w:t>115%</w:t>
            </w:r>
          </w:p>
        </w:tc>
      </w:tr>
      <w:tr w:rsidR="006F458F" w:rsidRPr="006F458F" w14:paraId="78645FA1" w14:textId="77777777" w:rsidTr="000725B5">
        <w:trPr>
          <w:trHeight w:val="450"/>
        </w:trPr>
        <w:tc>
          <w:tcPr>
            <w:tcW w:w="687" w:type="dxa"/>
            <w:tcBorders>
              <w:top w:val="nil"/>
              <w:left w:val="single" w:sz="4" w:space="0" w:color="auto"/>
              <w:bottom w:val="single" w:sz="4" w:space="0" w:color="auto"/>
              <w:right w:val="single" w:sz="4" w:space="0" w:color="auto"/>
            </w:tcBorders>
            <w:shd w:val="clear" w:color="auto" w:fill="auto"/>
            <w:vAlign w:val="center"/>
            <w:hideMark/>
          </w:tcPr>
          <w:p w14:paraId="0DA13FE9" w14:textId="77777777" w:rsidR="006F458F" w:rsidRPr="006F458F" w:rsidRDefault="006F458F" w:rsidP="00A620D4">
            <w:pPr>
              <w:jc w:val="center"/>
              <w:rPr>
                <w:rFonts w:ascii="Myriad Pro" w:hAnsi="Myriad Pro" w:cs="Arial"/>
                <w:color w:val="000000"/>
                <w:sz w:val="16"/>
                <w:szCs w:val="16"/>
              </w:rPr>
            </w:pPr>
            <w:r w:rsidRPr="006F458F">
              <w:rPr>
                <w:rFonts w:ascii="Myriad Pro" w:hAnsi="Myriad Pro" w:cs="Arial"/>
                <w:color w:val="000000"/>
                <w:sz w:val="16"/>
                <w:szCs w:val="16"/>
              </w:rPr>
              <w:t>6.1.</w:t>
            </w:r>
          </w:p>
        </w:tc>
        <w:tc>
          <w:tcPr>
            <w:tcW w:w="1972" w:type="dxa"/>
            <w:tcBorders>
              <w:top w:val="nil"/>
              <w:left w:val="nil"/>
              <w:bottom w:val="single" w:sz="4" w:space="0" w:color="auto"/>
              <w:right w:val="single" w:sz="4" w:space="0" w:color="auto"/>
            </w:tcBorders>
            <w:shd w:val="clear" w:color="auto" w:fill="auto"/>
            <w:vAlign w:val="center"/>
            <w:hideMark/>
          </w:tcPr>
          <w:p w14:paraId="7E1D98B8" w14:textId="5DD9D4A5" w:rsidR="006F458F" w:rsidRPr="006F458F" w:rsidRDefault="006F458F" w:rsidP="00A620D4">
            <w:pPr>
              <w:rPr>
                <w:rFonts w:ascii="Myriad Pro" w:hAnsi="Myriad Pro" w:cs="Arial"/>
                <w:color w:val="000000"/>
                <w:sz w:val="16"/>
                <w:szCs w:val="16"/>
              </w:rPr>
            </w:pPr>
            <w:r w:rsidRPr="006F458F">
              <w:rPr>
                <w:rFonts w:ascii="Myriad Pro" w:hAnsi="Myriad Pro" w:cs="Arial"/>
                <w:color w:val="000000"/>
                <w:sz w:val="16"/>
                <w:szCs w:val="16"/>
              </w:rPr>
              <w:t>корректировка неподконтрольных расходов по статье «оплата услуг ПАО «ФСК ЕЭС»»</w:t>
            </w:r>
          </w:p>
        </w:tc>
        <w:tc>
          <w:tcPr>
            <w:tcW w:w="1164" w:type="dxa"/>
            <w:tcBorders>
              <w:top w:val="nil"/>
              <w:left w:val="nil"/>
              <w:bottom w:val="single" w:sz="4" w:space="0" w:color="auto"/>
              <w:right w:val="single" w:sz="4" w:space="0" w:color="auto"/>
            </w:tcBorders>
            <w:shd w:val="clear" w:color="auto" w:fill="auto"/>
            <w:vAlign w:val="center"/>
            <w:hideMark/>
          </w:tcPr>
          <w:p w14:paraId="5078CB32" w14:textId="694EBEDB" w:rsidR="006F458F" w:rsidRPr="006F458F" w:rsidRDefault="006F458F" w:rsidP="00A620D4">
            <w:pPr>
              <w:jc w:val="center"/>
              <w:rPr>
                <w:rFonts w:ascii="Myriad Pro" w:hAnsi="Myriad Pro" w:cs="Arial"/>
                <w:i/>
                <w:iCs/>
                <w:color w:val="000000"/>
                <w:sz w:val="16"/>
                <w:szCs w:val="16"/>
              </w:rPr>
            </w:pPr>
            <w:r w:rsidRPr="006F458F">
              <w:rPr>
                <w:rFonts w:ascii="Myriad Pro" w:hAnsi="Myriad Pro" w:cs="Arial"/>
                <w:i/>
                <w:iCs/>
                <w:color w:val="000000"/>
                <w:sz w:val="16"/>
                <w:szCs w:val="16"/>
              </w:rPr>
              <w:t>16 191,4</w:t>
            </w:r>
          </w:p>
        </w:tc>
        <w:tc>
          <w:tcPr>
            <w:tcW w:w="1275" w:type="dxa"/>
            <w:tcBorders>
              <w:top w:val="nil"/>
              <w:left w:val="nil"/>
              <w:bottom w:val="single" w:sz="4" w:space="0" w:color="auto"/>
              <w:right w:val="single" w:sz="4" w:space="0" w:color="auto"/>
            </w:tcBorders>
            <w:shd w:val="clear" w:color="auto" w:fill="auto"/>
            <w:vAlign w:val="center"/>
            <w:hideMark/>
          </w:tcPr>
          <w:p w14:paraId="45181CD9" w14:textId="5983F5CE" w:rsidR="006F458F" w:rsidRPr="006F458F" w:rsidRDefault="006F458F" w:rsidP="00A620D4">
            <w:pPr>
              <w:jc w:val="center"/>
              <w:rPr>
                <w:rFonts w:ascii="Myriad Pro" w:hAnsi="Myriad Pro" w:cs="Arial"/>
                <w:i/>
                <w:iCs/>
                <w:color w:val="000000"/>
                <w:sz w:val="16"/>
                <w:szCs w:val="16"/>
              </w:rPr>
            </w:pPr>
            <w:r w:rsidRPr="006F458F">
              <w:rPr>
                <w:rFonts w:ascii="Myriad Pro" w:hAnsi="Myriad Pro" w:cs="Arial"/>
                <w:i/>
                <w:iCs/>
                <w:color w:val="000000"/>
                <w:sz w:val="16"/>
                <w:szCs w:val="16"/>
              </w:rPr>
              <w:t>16 191,3</w:t>
            </w:r>
          </w:p>
        </w:tc>
        <w:tc>
          <w:tcPr>
            <w:tcW w:w="1276" w:type="dxa"/>
            <w:tcBorders>
              <w:top w:val="nil"/>
              <w:left w:val="nil"/>
              <w:bottom w:val="single" w:sz="4" w:space="0" w:color="auto"/>
              <w:right w:val="single" w:sz="4" w:space="0" w:color="auto"/>
            </w:tcBorders>
            <w:shd w:val="clear" w:color="auto" w:fill="auto"/>
            <w:vAlign w:val="center"/>
            <w:hideMark/>
          </w:tcPr>
          <w:p w14:paraId="491788F3" w14:textId="79D750DB" w:rsidR="006F458F" w:rsidRPr="006F458F" w:rsidRDefault="006F458F" w:rsidP="00A620D4">
            <w:pPr>
              <w:jc w:val="center"/>
              <w:rPr>
                <w:rFonts w:ascii="Myriad Pro" w:hAnsi="Myriad Pro" w:cs="Arial"/>
                <w:i/>
                <w:iCs/>
                <w:color w:val="000000"/>
                <w:sz w:val="16"/>
                <w:szCs w:val="16"/>
              </w:rPr>
            </w:pPr>
            <w:r w:rsidRPr="006F458F">
              <w:rPr>
                <w:rFonts w:ascii="Myriad Pro" w:hAnsi="Myriad Pro" w:cs="Arial"/>
                <w:i/>
                <w:iCs/>
                <w:color w:val="000000"/>
                <w:sz w:val="16"/>
                <w:szCs w:val="16"/>
              </w:rPr>
              <w:t>16 191,3</w:t>
            </w:r>
          </w:p>
        </w:tc>
        <w:tc>
          <w:tcPr>
            <w:tcW w:w="1279" w:type="dxa"/>
            <w:tcBorders>
              <w:top w:val="nil"/>
              <w:left w:val="nil"/>
              <w:bottom w:val="single" w:sz="4" w:space="0" w:color="auto"/>
              <w:right w:val="single" w:sz="4" w:space="0" w:color="auto"/>
            </w:tcBorders>
            <w:shd w:val="clear" w:color="auto" w:fill="auto"/>
            <w:vAlign w:val="center"/>
            <w:hideMark/>
          </w:tcPr>
          <w:p w14:paraId="26ED9D22" w14:textId="15C1B696" w:rsidR="006F458F" w:rsidRPr="006F458F" w:rsidRDefault="006F458F" w:rsidP="00A620D4">
            <w:pPr>
              <w:jc w:val="center"/>
              <w:rPr>
                <w:rFonts w:ascii="Myriad Pro" w:hAnsi="Myriad Pro" w:cs="Arial"/>
                <w:i/>
                <w:iCs/>
                <w:color w:val="000000"/>
                <w:sz w:val="16"/>
                <w:szCs w:val="16"/>
              </w:rPr>
            </w:pPr>
            <w:r w:rsidRPr="006F458F">
              <w:rPr>
                <w:rFonts w:ascii="Myriad Pro" w:hAnsi="Myriad Pro" w:cs="Arial"/>
                <w:i/>
                <w:iCs/>
                <w:color w:val="000000"/>
                <w:sz w:val="16"/>
                <w:szCs w:val="16"/>
              </w:rPr>
              <w:t>-76 751,0</w:t>
            </w:r>
          </w:p>
        </w:tc>
        <w:tc>
          <w:tcPr>
            <w:tcW w:w="1132" w:type="dxa"/>
            <w:tcBorders>
              <w:top w:val="nil"/>
              <w:left w:val="nil"/>
              <w:bottom w:val="single" w:sz="4" w:space="0" w:color="auto"/>
              <w:right w:val="single" w:sz="4" w:space="0" w:color="auto"/>
            </w:tcBorders>
            <w:shd w:val="clear" w:color="auto" w:fill="auto"/>
            <w:vAlign w:val="center"/>
            <w:hideMark/>
          </w:tcPr>
          <w:p w14:paraId="04B1E670" w14:textId="438644C6" w:rsidR="006F458F" w:rsidRPr="006F458F" w:rsidRDefault="006F458F" w:rsidP="00A620D4">
            <w:pPr>
              <w:jc w:val="center"/>
              <w:rPr>
                <w:rFonts w:ascii="Myriad Pro" w:hAnsi="Myriad Pro" w:cs="Arial"/>
                <w:color w:val="000000"/>
                <w:sz w:val="16"/>
                <w:szCs w:val="16"/>
              </w:rPr>
            </w:pPr>
            <w:r w:rsidRPr="006F458F">
              <w:rPr>
                <w:rFonts w:ascii="Myriad Pro" w:hAnsi="Myriad Pro" w:cs="Arial"/>
                <w:color w:val="000000"/>
                <w:sz w:val="16"/>
                <w:szCs w:val="16"/>
              </w:rPr>
              <w:t>-92 942,4</w:t>
            </w:r>
          </w:p>
        </w:tc>
        <w:tc>
          <w:tcPr>
            <w:tcW w:w="738" w:type="dxa"/>
            <w:tcBorders>
              <w:top w:val="nil"/>
              <w:left w:val="nil"/>
              <w:bottom w:val="single" w:sz="4" w:space="0" w:color="auto"/>
              <w:right w:val="single" w:sz="4" w:space="0" w:color="auto"/>
            </w:tcBorders>
            <w:shd w:val="clear" w:color="auto" w:fill="auto"/>
            <w:vAlign w:val="center"/>
            <w:hideMark/>
          </w:tcPr>
          <w:p w14:paraId="37E21C4C" w14:textId="13DEA332" w:rsidR="006F458F" w:rsidRPr="006F458F" w:rsidRDefault="006F458F" w:rsidP="00A620D4">
            <w:pPr>
              <w:jc w:val="center"/>
              <w:rPr>
                <w:rFonts w:ascii="Myriad Pro" w:hAnsi="Myriad Pro" w:cs="Arial"/>
                <w:color w:val="000000"/>
                <w:sz w:val="16"/>
                <w:szCs w:val="16"/>
              </w:rPr>
            </w:pPr>
            <w:r w:rsidRPr="006F458F">
              <w:rPr>
                <w:rFonts w:ascii="Myriad Pro" w:hAnsi="Myriad Pro" w:cs="Arial"/>
                <w:color w:val="000000"/>
                <w:sz w:val="16"/>
                <w:szCs w:val="16"/>
              </w:rPr>
              <w:t>-474%</w:t>
            </w:r>
          </w:p>
        </w:tc>
      </w:tr>
      <w:tr w:rsidR="006F458F" w:rsidRPr="006F458F" w14:paraId="5155AA49" w14:textId="77777777" w:rsidTr="000725B5">
        <w:trPr>
          <w:trHeight w:val="675"/>
        </w:trPr>
        <w:tc>
          <w:tcPr>
            <w:tcW w:w="687" w:type="dxa"/>
            <w:tcBorders>
              <w:top w:val="nil"/>
              <w:left w:val="single" w:sz="4" w:space="0" w:color="auto"/>
              <w:bottom w:val="single" w:sz="4" w:space="0" w:color="auto"/>
              <w:right w:val="single" w:sz="4" w:space="0" w:color="auto"/>
            </w:tcBorders>
            <w:shd w:val="clear" w:color="auto" w:fill="auto"/>
            <w:vAlign w:val="center"/>
            <w:hideMark/>
          </w:tcPr>
          <w:p w14:paraId="3DB5A364" w14:textId="77777777" w:rsidR="006F458F" w:rsidRPr="006F458F" w:rsidRDefault="006F458F" w:rsidP="00A620D4">
            <w:pPr>
              <w:jc w:val="center"/>
              <w:rPr>
                <w:rFonts w:ascii="Myriad Pro" w:hAnsi="Myriad Pro" w:cs="Arial"/>
                <w:color w:val="000000"/>
                <w:sz w:val="16"/>
                <w:szCs w:val="16"/>
              </w:rPr>
            </w:pPr>
            <w:r w:rsidRPr="006F458F">
              <w:rPr>
                <w:rFonts w:ascii="Myriad Pro" w:hAnsi="Myriad Pro" w:cs="Arial"/>
                <w:color w:val="000000"/>
                <w:sz w:val="16"/>
                <w:szCs w:val="16"/>
              </w:rPr>
              <w:t>6.2.</w:t>
            </w:r>
          </w:p>
        </w:tc>
        <w:tc>
          <w:tcPr>
            <w:tcW w:w="1972" w:type="dxa"/>
            <w:tcBorders>
              <w:top w:val="nil"/>
              <w:left w:val="nil"/>
              <w:bottom w:val="single" w:sz="4" w:space="0" w:color="auto"/>
              <w:right w:val="single" w:sz="4" w:space="0" w:color="auto"/>
            </w:tcBorders>
            <w:shd w:val="clear" w:color="auto" w:fill="auto"/>
            <w:vAlign w:val="center"/>
            <w:hideMark/>
          </w:tcPr>
          <w:p w14:paraId="7C4A0F90" w14:textId="77777777" w:rsidR="006F458F" w:rsidRPr="006F458F" w:rsidRDefault="006F458F" w:rsidP="00A620D4">
            <w:pPr>
              <w:rPr>
                <w:rFonts w:ascii="Myriad Pro" w:hAnsi="Myriad Pro" w:cs="Arial"/>
                <w:color w:val="000000"/>
                <w:sz w:val="16"/>
                <w:szCs w:val="16"/>
              </w:rPr>
            </w:pPr>
            <w:r w:rsidRPr="006F458F">
              <w:rPr>
                <w:rFonts w:ascii="Myriad Pro" w:hAnsi="Myriad Pro" w:cs="Arial"/>
                <w:color w:val="000000"/>
                <w:sz w:val="16"/>
                <w:szCs w:val="16"/>
              </w:rPr>
              <w:t>корректировка необходимой валовой выручки по доходам от осуществления регулируемой деятельности</w:t>
            </w:r>
          </w:p>
        </w:tc>
        <w:tc>
          <w:tcPr>
            <w:tcW w:w="1164" w:type="dxa"/>
            <w:tcBorders>
              <w:top w:val="nil"/>
              <w:left w:val="nil"/>
              <w:bottom w:val="single" w:sz="4" w:space="0" w:color="auto"/>
              <w:right w:val="single" w:sz="4" w:space="0" w:color="auto"/>
            </w:tcBorders>
            <w:shd w:val="clear" w:color="auto" w:fill="auto"/>
            <w:vAlign w:val="center"/>
            <w:hideMark/>
          </w:tcPr>
          <w:p w14:paraId="4043F828" w14:textId="0F0F83FD" w:rsidR="006F458F" w:rsidRPr="006F458F" w:rsidRDefault="006F458F" w:rsidP="00A620D4">
            <w:pPr>
              <w:jc w:val="center"/>
              <w:rPr>
                <w:rFonts w:ascii="Myriad Pro" w:hAnsi="Myriad Pro" w:cs="Arial"/>
                <w:color w:val="000000"/>
                <w:sz w:val="16"/>
                <w:szCs w:val="16"/>
              </w:rPr>
            </w:pPr>
            <w:r w:rsidRPr="006F458F">
              <w:rPr>
                <w:rFonts w:ascii="Myriad Pro" w:hAnsi="Myriad Pro" w:cs="Arial"/>
                <w:color w:val="000000"/>
                <w:sz w:val="16"/>
                <w:szCs w:val="16"/>
              </w:rPr>
              <w:t>-  40 497,8</w:t>
            </w:r>
          </w:p>
        </w:tc>
        <w:tc>
          <w:tcPr>
            <w:tcW w:w="1275" w:type="dxa"/>
            <w:tcBorders>
              <w:top w:val="nil"/>
              <w:left w:val="nil"/>
              <w:bottom w:val="single" w:sz="4" w:space="0" w:color="auto"/>
              <w:right w:val="single" w:sz="4" w:space="0" w:color="auto"/>
            </w:tcBorders>
            <w:shd w:val="clear" w:color="auto" w:fill="auto"/>
            <w:vAlign w:val="center"/>
            <w:hideMark/>
          </w:tcPr>
          <w:p w14:paraId="0A93DF4A" w14:textId="614731E9" w:rsidR="006F458F" w:rsidRPr="006F458F" w:rsidRDefault="006F458F" w:rsidP="00A620D4">
            <w:pPr>
              <w:jc w:val="center"/>
              <w:rPr>
                <w:rFonts w:ascii="Myriad Pro" w:hAnsi="Myriad Pro" w:cs="Arial"/>
                <w:color w:val="000000"/>
                <w:sz w:val="16"/>
                <w:szCs w:val="16"/>
              </w:rPr>
            </w:pPr>
            <w:r w:rsidRPr="006F458F">
              <w:rPr>
                <w:rFonts w:ascii="Myriad Pro" w:hAnsi="Myriad Pro" w:cs="Arial"/>
                <w:color w:val="000000"/>
                <w:sz w:val="16"/>
                <w:szCs w:val="16"/>
              </w:rPr>
              <w:t>-  40 497,8</w:t>
            </w:r>
          </w:p>
        </w:tc>
        <w:tc>
          <w:tcPr>
            <w:tcW w:w="1276" w:type="dxa"/>
            <w:tcBorders>
              <w:top w:val="nil"/>
              <w:left w:val="nil"/>
              <w:bottom w:val="single" w:sz="4" w:space="0" w:color="auto"/>
              <w:right w:val="single" w:sz="4" w:space="0" w:color="auto"/>
            </w:tcBorders>
            <w:shd w:val="clear" w:color="auto" w:fill="auto"/>
            <w:vAlign w:val="center"/>
            <w:hideMark/>
          </w:tcPr>
          <w:p w14:paraId="65E9DBAB" w14:textId="32B70126" w:rsidR="006F458F" w:rsidRPr="006F458F" w:rsidRDefault="006F458F" w:rsidP="00A620D4">
            <w:pPr>
              <w:jc w:val="center"/>
              <w:rPr>
                <w:rFonts w:ascii="Myriad Pro" w:hAnsi="Myriad Pro" w:cs="Arial"/>
                <w:color w:val="000000"/>
                <w:sz w:val="16"/>
                <w:szCs w:val="16"/>
              </w:rPr>
            </w:pPr>
            <w:r w:rsidRPr="006F458F">
              <w:rPr>
                <w:rFonts w:ascii="Myriad Pro" w:hAnsi="Myriad Pro" w:cs="Arial"/>
                <w:color w:val="000000"/>
                <w:sz w:val="16"/>
                <w:szCs w:val="16"/>
              </w:rPr>
              <w:t>-     80 051,8</w:t>
            </w:r>
          </w:p>
        </w:tc>
        <w:tc>
          <w:tcPr>
            <w:tcW w:w="1279" w:type="dxa"/>
            <w:tcBorders>
              <w:top w:val="nil"/>
              <w:left w:val="nil"/>
              <w:bottom w:val="single" w:sz="4" w:space="0" w:color="auto"/>
              <w:right w:val="single" w:sz="4" w:space="0" w:color="auto"/>
            </w:tcBorders>
            <w:shd w:val="clear" w:color="auto" w:fill="auto"/>
            <w:vAlign w:val="center"/>
            <w:hideMark/>
          </w:tcPr>
          <w:p w14:paraId="579D1B64" w14:textId="2BFC9517" w:rsidR="006F458F" w:rsidRPr="006F458F" w:rsidRDefault="006F458F" w:rsidP="00A620D4">
            <w:pPr>
              <w:jc w:val="center"/>
              <w:rPr>
                <w:rFonts w:ascii="Myriad Pro" w:hAnsi="Myriad Pro" w:cs="Arial"/>
                <w:color w:val="000000"/>
                <w:sz w:val="16"/>
                <w:szCs w:val="16"/>
              </w:rPr>
            </w:pPr>
            <w:r w:rsidRPr="006F458F">
              <w:rPr>
                <w:rFonts w:ascii="Myriad Pro" w:hAnsi="Myriad Pro" w:cs="Arial"/>
                <w:color w:val="000000"/>
                <w:sz w:val="16"/>
                <w:szCs w:val="16"/>
              </w:rPr>
              <w:t>19 200,9</w:t>
            </w:r>
          </w:p>
        </w:tc>
        <w:tc>
          <w:tcPr>
            <w:tcW w:w="1132" w:type="dxa"/>
            <w:tcBorders>
              <w:top w:val="nil"/>
              <w:left w:val="nil"/>
              <w:bottom w:val="single" w:sz="4" w:space="0" w:color="auto"/>
              <w:right w:val="single" w:sz="4" w:space="0" w:color="auto"/>
            </w:tcBorders>
            <w:shd w:val="clear" w:color="auto" w:fill="auto"/>
            <w:vAlign w:val="center"/>
            <w:hideMark/>
          </w:tcPr>
          <w:p w14:paraId="4130B73A" w14:textId="083858BF" w:rsidR="006F458F" w:rsidRPr="006F458F" w:rsidRDefault="006F458F" w:rsidP="00A620D4">
            <w:pPr>
              <w:jc w:val="center"/>
              <w:rPr>
                <w:rFonts w:ascii="Myriad Pro" w:hAnsi="Myriad Pro" w:cs="Arial"/>
                <w:color w:val="000000"/>
                <w:sz w:val="16"/>
                <w:szCs w:val="16"/>
              </w:rPr>
            </w:pPr>
            <w:r w:rsidRPr="006F458F">
              <w:rPr>
                <w:rFonts w:ascii="Myriad Pro" w:hAnsi="Myriad Pro" w:cs="Arial"/>
                <w:color w:val="000000"/>
                <w:sz w:val="16"/>
                <w:szCs w:val="16"/>
              </w:rPr>
              <w:t>99 252,7</w:t>
            </w:r>
          </w:p>
        </w:tc>
        <w:tc>
          <w:tcPr>
            <w:tcW w:w="738" w:type="dxa"/>
            <w:tcBorders>
              <w:top w:val="nil"/>
              <w:left w:val="nil"/>
              <w:bottom w:val="single" w:sz="4" w:space="0" w:color="auto"/>
              <w:right w:val="single" w:sz="4" w:space="0" w:color="auto"/>
            </w:tcBorders>
            <w:shd w:val="clear" w:color="auto" w:fill="auto"/>
            <w:vAlign w:val="center"/>
            <w:hideMark/>
          </w:tcPr>
          <w:p w14:paraId="04F1F521" w14:textId="760A5C3C" w:rsidR="006F458F" w:rsidRPr="006F458F" w:rsidRDefault="006F458F" w:rsidP="00A620D4">
            <w:pPr>
              <w:jc w:val="center"/>
              <w:rPr>
                <w:rFonts w:ascii="Myriad Pro" w:hAnsi="Myriad Pro" w:cs="Arial"/>
                <w:color w:val="000000"/>
                <w:sz w:val="16"/>
                <w:szCs w:val="16"/>
              </w:rPr>
            </w:pPr>
            <w:r w:rsidRPr="006F458F">
              <w:rPr>
                <w:rFonts w:ascii="Myriad Pro" w:hAnsi="Myriad Pro" w:cs="Arial"/>
                <w:color w:val="000000"/>
                <w:sz w:val="16"/>
                <w:szCs w:val="16"/>
              </w:rPr>
              <w:t>-24%</w:t>
            </w:r>
          </w:p>
        </w:tc>
      </w:tr>
      <w:tr w:rsidR="006F458F" w:rsidRPr="006F458F" w14:paraId="146C6D14" w14:textId="77777777" w:rsidTr="000725B5">
        <w:trPr>
          <w:trHeight w:val="900"/>
        </w:trPr>
        <w:tc>
          <w:tcPr>
            <w:tcW w:w="687" w:type="dxa"/>
            <w:tcBorders>
              <w:top w:val="nil"/>
              <w:left w:val="single" w:sz="4" w:space="0" w:color="auto"/>
              <w:bottom w:val="single" w:sz="4" w:space="0" w:color="auto"/>
              <w:right w:val="single" w:sz="4" w:space="0" w:color="auto"/>
            </w:tcBorders>
            <w:shd w:val="clear" w:color="auto" w:fill="auto"/>
            <w:vAlign w:val="center"/>
            <w:hideMark/>
          </w:tcPr>
          <w:p w14:paraId="5E728E4E" w14:textId="77777777" w:rsidR="006F458F" w:rsidRPr="006F458F" w:rsidRDefault="006F458F" w:rsidP="00A620D4">
            <w:pPr>
              <w:jc w:val="center"/>
              <w:rPr>
                <w:rFonts w:ascii="Myriad Pro" w:hAnsi="Myriad Pro" w:cs="Arial"/>
                <w:color w:val="000000"/>
                <w:sz w:val="16"/>
                <w:szCs w:val="16"/>
              </w:rPr>
            </w:pPr>
            <w:r w:rsidRPr="006F458F">
              <w:rPr>
                <w:rFonts w:ascii="Myriad Pro" w:hAnsi="Myriad Pro" w:cs="Arial"/>
                <w:color w:val="000000"/>
                <w:sz w:val="16"/>
                <w:szCs w:val="16"/>
              </w:rPr>
              <w:t>6.3.</w:t>
            </w:r>
          </w:p>
        </w:tc>
        <w:tc>
          <w:tcPr>
            <w:tcW w:w="1972" w:type="dxa"/>
            <w:tcBorders>
              <w:top w:val="nil"/>
              <w:left w:val="nil"/>
              <w:bottom w:val="single" w:sz="4" w:space="0" w:color="auto"/>
              <w:right w:val="single" w:sz="4" w:space="0" w:color="auto"/>
            </w:tcBorders>
            <w:shd w:val="clear" w:color="auto" w:fill="auto"/>
            <w:vAlign w:val="center"/>
            <w:hideMark/>
          </w:tcPr>
          <w:p w14:paraId="6BCA33BB" w14:textId="77777777" w:rsidR="006F458F" w:rsidRPr="006F458F" w:rsidRDefault="006F458F" w:rsidP="00A620D4">
            <w:pPr>
              <w:rPr>
                <w:rFonts w:ascii="Myriad Pro" w:hAnsi="Myriad Pro" w:cs="Arial"/>
                <w:color w:val="000000"/>
                <w:sz w:val="16"/>
                <w:szCs w:val="16"/>
              </w:rPr>
            </w:pPr>
            <w:r w:rsidRPr="006F458F">
              <w:rPr>
                <w:rFonts w:ascii="Myriad Pro" w:hAnsi="Myriad Pro" w:cs="Arial"/>
                <w:color w:val="000000"/>
                <w:sz w:val="16"/>
                <w:szCs w:val="16"/>
              </w:rPr>
              <w:t>корректировка необходимой валовой выручки регулируемой организации с учетом изменения полезного отпуска и цен на электрическую энергию</w:t>
            </w:r>
          </w:p>
        </w:tc>
        <w:tc>
          <w:tcPr>
            <w:tcW w:w="1164" w:type="dxa"/>
            <w:tcBorders>
              <w:top w:val="nil"/>
              <w:left w:val="nil"/>
              <w:bottom w:val="single" w:sz="4" w:space="0" w:color="auto"/>
              <w:right w:val="single" w:sz="4" w:space="0" w:color="auto"/>
            </w:tcBorders>
            <w:shd w:val="clear" w:color="auto" w:fill="auto"/>
            <w:vAlign w:val="center"/>
            <w:hideMark/>
          </w:tcPr>
          <w:p w14:paraId="472F6E44" w14:textId="75B23FFE" w:rsidR="006F458F" w:rsidRPr="006F458F" w:rsidRDefault="006F458F" w:rsidP="00A620D4">
            <w:pPr>
              <w:jc w:val="center"/>
              <w:rPr>
                <w:rFonts w:ascii="Myriad Pro" w:hAnsi="Myriad Pro" w:cs="Arial"/>
                <w:color w:val="000000"/>
                <w:sz w:val="16"/>
                <w:szCs w:val="16"/>
              </w:rPr>
            </w:pPr>
            <w:r w:rsidRPr="006F458F">
              <w:rPr>
                <w:rFonts w:ascii="Myriad Pro" w:hAnsi="Myriad Pro" w:cs="Arial"/>
                <w:color w:val="000000"/>
                <w:sz w:val="16"/>
                <w:szCs w:val="16"/>
              </w:rPr>
              <w:t>43 362,2</w:t>
            </w:r>
          </w:p>
        </w:tc>
        <w:tc>
          <w:tcPr>
            <w:tcW w:w="1275" w:type="dxa"/>
            <w:tcBorders>
              <w:top w:val="nil"/>
              <w:left w:val="nil"/>
              <w:bottom w:val="single" w:sz="4" w:space="0" w:color="auto"/>
              <w:right w:val="single" w:sz="4" w:space="0" w:color="auto"/>
            </w:tcBorders>
            <w:shd w:val="clear" w:color="auto" w:fill="auto"/>
            <w:vAlign w:val="center"/>
            <w:hideMark/>
          </w:tcPr>
          <w:p w14:paraId="01A5FEBF" w14:textId="101B682E" w:rsidR="006F458F" w:rsidRPr="006F458F" w:rsidRDefault="006F458F" w:rsidP="00A620D4">
            <w:pPr>
              <w:jc w:val="center"/>
              <w:rPr>
                <w:rFonts w:ascii="Myriad Pro" w:hAnsi="Myriad Pro" w:cs="Arial"/>
                <w:color w:val="000000"/>
                <w:sz w:val="16"/>
                <w:szCs w:val="16"/>
              </w:rPr>
            </w:pPr>
            <w:r w:rsidRPr="006F458F">
              <w:rPr>
                <w:rFonts w:ascii="Myriad Pro" w:hAnsi="Myriad Pro" w:cs="Arial"/>
                <w:color w:val="000000"/>
                <w:sz w:val="16"/>
                <w:szCs w:val="16"/>
              </w:rPr>
              <w:t>43 362,2</w:t>
            </w:r>
          </w:p>
        </w:tc>
        <w:tc>
          <w:tcPr>
            <w:tcW w:w="1276" w:type="dxa"/>
            <w:tcBorders>
              <w:top w:val="nil"/>
              <w:left w:val="nil"/>
              <w:bottom w:val="single" w:sz="4" w:space="0" w:color="auto"/>
              <w:right w:val="single" w:sz="4" w:space="0" w:color="auto"/>
            </w:tcBorders>
            <w:shd w:val="clear" w:color="auto" w:fill="auto"/>
            <w:vAlign w:val="center"/>
            <w:hideMark/>
          </w:tcPr>
          <w:p w14:paraId="582AA945" w14:textId="56255F8B" w:rsidR="006F458F" w:rsidRPr="006F458F" w:rsidRDefault="006F458F" w:rsidP="00A620D4">
            <w:pPr>
              <w:jc w:val="center"/>
              <w:rPr>
                <w:rFonts w:ascii="Myriad Pro" w:hAnsi="Myriad Pro" w:cs="Arial"/>
                <w:color w:val="000000"/>
                <w:sz w:val="16"/>
                <w:szCs w:val="16"/>
              </w:rPr>
            </w:pPr>
            <w:r w:rsidRPr="006F458F">
              <w:rPr>
                <w:rFonts w:ascii="Myriad Pro" w:hAnsi="Myriad Pro" w:cs="Arial"/>
                <w:color w:val="000000"/>
                <w:sz w:val="16"/>
                <w:szCs w:val="16"/>
              </w:rPr>
              <w:t>61 456,0</w:t>
            </w:r>
          </w:p>
        </w:tc>
        <w:tc>
          <w:tcPr>
            <w:tcW w:w="1279" w:type="dxa"/>
            <w:tcBorders>
              <w:top w:val="nil"/>
              <w:left w:val="nil"/>
              <w:bottom w:val="single" w:sz="4" w:space="0" w:color="auto"/>
              <w:right w:val="single" w:sz="4" w:space="0" w:color="auto"/>
            </w:tcBorders>
            <w:shd w:val="clear" w:color="auto" w:fill="auto"/>
            <w:vAlign w:val="center"/>
            <w:hideMark/>
          </w:tcPr>
          <w:p w14:paraId="77ACABA2" w14:textId="51B9E4A3" w:rsidR="006F458F" w:rsidRPr="006F458F" w:rsidRDefault="006F458F" w:rsidP="00A620D4">
            <w:pPr>
              <w:jc w:val="center"/>
              <w:rPr>
                <w:rFonts w:ascii="Myriad Pro" w:hAnsi="Myriad Pro" w:cs="Arial"/>
                <w:color w:val="000000"/>
                <w:sz w:val="16"/>
                <w:szCs w:val="16"/>
              </w:rPr>
            </w:pPr>
            <w:r w:rsidRPr="006F458F">
              <w:rPr>
                <w:rFonts w:ascii="Myriad Pro" w:hAnsi="Myriad Pro" w:cs="Arial"/>
                <w:color w:val="000000"/>
                <w:sz w:val="16"/>
                <w:szCs w:val="16"/>
              </w:rPr>
              <w:t>54 789,2</w:t>
            </w:r>
          </w:p>
        </w:tc>
        <w:tc>
          <w:tcPr>
            <w:tcW w:w="1132" w:type="dxa"/>
            <w:tcBorders>
              <w:top w:val="nil"/>
              <w:left w:val="nil"/>
              <w:bottom w:val="single" w:sz="4" w:space="0" w:color="auto"/>
              <w:right w:val="single" w:sz="4" w:space="0" w:color="auto"/>
            </w:tcBorders>
            <w:shd w:val="clear" w:color="auto" w:fill="auto"/>
            <w:vAlign w:val="center"/>
            <w:hideMark/>
          </w:tcPr>
          <w:p w14:paraId="36415CEA" w14:textId="63851834" w:rsidR="006F458F" w:rsidRPr="006F458F" w:rsidRDefault="006F458F" w:rsidP="00A620D4">
            <w:pPr>
              <w:jc w:val="center"/>
              <w:rPr>
                <w:rFonts w:ascii="Myriad Pro" w:hAnsi="Myriad Pro" w:cs="Arial"/>
                <w:color w:val="000000"/>
                <w:sz w:val="16"/>
                <w:szCs w:val="16"/>
              </w:rPr>
            </w:pPr>
            <w:r w:rsidRPr="006F458F">
              <w:rPr>
                <w:rFonts w:ascii="Myriad Pro" w:hAnsi="Myriad Pro" w:cs="Arial"/>
                <w:color w:val="000000"/>
                <w:sz w:val="16"/>
                <w:szCs w:val="16"/>
              </w:rPr>
              <w:t>-  6 666,8</w:t>
            </w:r>
          </w:p>
        </w:tc>
        <w:tc>
          <w:tcPr>
            <w:tcW w:w="738" w:type="dxa"/>
            <w:tcBorders>
              <w:top w:val="nil"/>
              <w:left w:val="nil"/>
              <w:bottom w:val="single" w:sz="4" w:space="0" w:color="auto"/>
              <w:right w:val="single" w:sz="4" w:space="0" w:color="auto"/>
            </w:tcBorders>
            <w:shd w:val="clear" w:color="auto" w:fill="auto"/>
            <w:vAlign w:val="center"/>
            <w:hideMark/>
          </w:tcPr>
          <w:p w14:paraId="0496489D" w14:textId="7B887E86" w:rsidR="006F458F" w:rsidRPr="006F458F" w:rsidRDefault="006F458F" w:rsidP="00A620D4">
            <w:pPr>
              <w:jc w:val="center"/>
              <w:rPr>
                <w:rFonts w:ascii="Myriad Pro" w:hAnsi="Myriad Pro" w:cs="Arial"/>
                <w:color w:val="000000"/>
                <w:sz w:val="16"/>
                <w:szCs w:val="16"/>
              </w:rPr>
            </w:pPr>
            <w:r w:rsidRPr="006F458F">
              <w:rPr>
                <w:rFonts w:ascii="Myriad Pro" w:hAnsi="Myriad Pro" w:cs="Arial"/>
                <w:color w:val="000000"/>
                <w:sz w:val="16"/>
                <w:szCs w:val="16"/>
              </w:rPr>
              <w:t>89%</w:t>
            </w:r>
          </w:p>
        </w:tc>
      </w:tr>
    </w:tbl>
    <w:p w14:paraId="6E93DBC0" w14:textId="77777777" w:rsidR="002C3F3D" w:rsidRPr="00E84DF6" w:rsidRDefault="009C4524" w:rsidP="00E84DF6">
      <w:pPr>
        <w:pStyle w:val="3"/>
        <w:pageBreakBefore/>
        <w:numPr>
          <w:ilvl w:val="0"/>
          <w:numId w:val="3"/>
        </w:numPr>
        <w:tabs>
          <w:tab w:val="left" w:pos="0"/>
        </w:tabs>
        <w:spacing w:after="200" w:line="360" w:lineRule="auto"/>
        <w:jc w:val="both"/>
        <w:rPr>
          <w:rFonts w:ascii="Myriad Pro" w:hAnsi="Myriad Pro"/>
          <w:b/>
          <w:color w:val="4F6228" w:themeColor="accent3" w:themeShade="80"/>
          <w:sz w:val="28"/>
          <w:szCs w:val="28"/>
        </w:rPr>
      </w:pPr>
      <w:bookmarkStart w:id="89" w:name="_Toc46902609"/>
      <w:bookmarkEnd w:id="88"/>
      <w:r w:rsidRPr="00E84DF6">
        <w:rPr>
          <w:rFonts w:ascii="Myriad Pro" w:hAnsi="Myriad Pro"/>
          <w:b/>
          <w:color w:val="4F6228" w:themeColor="accent3" w:themeShade="80"/>
          <w:sz w:val="28"/>
          <w:szCs w:val="28"/>
        </w:rPr>
        <w:t xml:space="preserve">Анализ экономически обоснованных выпадающих расходов/недополученных доходов, полученных </w:t>
      </w:r>
      <w:r w:rsidR="003C1F66" w:rsidRPr="00E84DF6">
        <w:rPr>
          <w:rFonts w:ascii="Myriad Pro" w:hAnsi="Myriad Pro"/>
          <w:b/>
          <w:color w:val="4F6228" w:themeColor="accent3" w:themeShade="80"/>
          <w:sz w:val="28"/>
          <w:szCs w:val="28"/>
        </w:rPr>
        <w:t>П</w:t>
      </w:r>
      <w:r w:rsidR="000B20CA" w:rsidRPr="00E84DF6">
        <w:rPr>
          <w:rFonts w:ascii="Myriad Pro" w:hAnsi="Myriad Pro"/>
          <w:b/>
          <w:color w:val="4F6228" w:themeColor="accent3" w:themeShade="80"/>
          <w:sz w:val="28"/>
          <w:szCs w:val="28"/>
        </w:rPr>
        <w:t>АО «</w:t>
      </w:r>
      <w:r w:rsidR="003C1F66" w:rsidRPr="00E84DF6">
        <w:rPr>
          <w:rFonts w:ascii="Myriad Pro" w:hAnsi="Myriad Pro"/>
          <w:b/>
          <w:color w:val="4F6228" w:themeColor="accent3" w:themeShade="80"/>
          <w:sz w:val="28"/>
          <w:szCs w:val="28"/>
        </w:rPr>
        <w:t>ТРК</w:t>
      </w:r>
      <w:r w:rsidR="000B20CA" w:rsidRPr="00E84DF6">
        <w:rPr>
          <w:rFonts w:ascii="Myriad Pro" w:hAnsi="Myriad Pro"/>
          <w:b/>
          <w:color w:val="4F6228" w:themeColor="accent3" w:themeShade="80"/>
          <w:sz w:val="28"/>
          <w:szCs w:val="28"/>
        </w:rPr>
        <w:t>»</w:t>
      </w:r>
      <w:r w:rsidR="0080641B" w:rsidRPr="00E84DF6">
        <w:rPr>
          <w:rFonts w:ascii="Myriad Pro" w:hAnsi="Myriad Pro"/>
          <w:b/>
          <w:color w:val="4F6228" w:themeColor="accent3" w:themeShade="80"/>
          <w:sz w:val="28"/>
          <w:szCs w:val="28"/>
        </w:rPr>
        <w:t xml:space="preserve"> </w:t>
      </w:r>
      <w:r w:rsidRPr="00E84DF6">
        <w:rPr>
          <w:rFonts w:ascii="Myriad Pro" w:hAnsi="Myriad Pro"/>
          <w:b/>
          <w:color w:val="4F6228" w:themeColor="accent3" w:themeShade="80"/>
          <w:sz w:val="28"/>
          <w:szCs w:val="28"/>
        </w:rPr>
        <w:t xml:space="preserve">за 2017-2018 гг. в результате принятых </w:t>
      </w:r>
      <w:r w:rsidR="003C1F66" w:rsidRPr="00E84DF6">
        <w:rPr>
          <w:rFonts w:ascii="Myriad Pro" w:hAnsi="Myriad Pro"/>
          <w:b/>
          <w:color w:val="4F6228" w:themeColor="accent3" w:themeShade="80"/>
          <w:sz w:val="28"/>
          <w:szCs w:val="28"/>
        </w:rPr>
        <w:t xml:space="preserve">ДТР Томской области </w:t>
      </w:r>
      <w:r w:rsidRPr="00E84DF6">
        <w:rPr>
          <w:rFonts w:ascii="Myriad Pro" w:hAnsi="Myriad Pro"/>
          <w:b/>
          <w:color w:val="4F6228" w:themeColor="accent3" w:themeShade="80"/>
          <w:sz w:val="28"/>
          <w:szCs w:val="28"/>
        </w:rPr>
        <w:t xml:space="preserve">тарифно-балансовых решений, в том числе анализ соответствия фактической товарной выручки </w:t>
      </w:r>
      <w:r w:rsidR="003C1F66" w:rsidRPr="00E84DF6">
        <w:rPr>
          <w:rFonts w:ascii="Myriad Pro" w:hAnsi="Myriad Pro"/>
          <w:b/>
          <w:color w:val="4F6228" w:themeColor="accent3" w:themeShade="80"/>
          <w:sz w:val="28"/>
          <w:szCs w:val="28"/>
        </w:rPr>
        <w:t>П</w:t>
      </w:r>
      <w:r w:rsidR="000B20CA" w:rsidRPr="00E84DF6">
        <w:rPr>
          <w:rFonts w:ascii="Myriad Pro" w:hAnsi="Myriad Pro"/>
          <w:b/>
          <w:color w:val="4F6228" w:themeColor="accent3" w:themeShade="80"/>
          <w:sz w:val="28"/>
          <w:szCs w:val="28"/>
        </w:rPr>
        <w:t>АО «</w:t>
      </w:r>
      <w:r w:rsidR="003C1F66" w:rsidRPr="00E84DF6">
        <w:rPr>
          <w:rFonts w:ascii="Myriad Pro" w:hAnsi="Myriad Pro"/>
          <w:b/>
          <w:color w:val="4F6228" w:themeColor="accent3" w:themeShade="80"/>
          <w:sz w:val="28"/>
          <w:szCs w:val="28"/>
        </w:rPr>
        <w:t>ТРК</w:t>
      </w:r>
      <w:r w:rsidR="000B20CA" w:rsidRPr="00E84DF6">
        <w:rPr>
          <w:rFonts w:ascii="Myriad Pro" w:hAnsi="Myriad Pro"/>
          <w:b/>
          <w:color w:val="4F6228" w:themeColor="accent3" w:themeShade="80"/>
          <w:sz w:val="28"/>
          <w:szCs w:val="28"/>
        </w:rPr>
        <w:t>»</w:t>
      </w:r>
      <w:r w:rsidRPr="00E84DF6">
        <w:rPr>
          <w:rFonts w:ascii="Myriad Pro" w:hAnsi="Myriad Pro"/>
          <w:b/>
          <w:color w:val="4F6228" w:themeColor="accent3" w:themeShade="80"/>
          <w:sz w:val="28"/>
          <w:szCs w:val="28"/>
        </w:rPr>
        <w:t xml:space="preserve"> от передачи электрической энергии по единым (котловым) тарифам необходимой валовой выручке, утвержденной регулирующим органом</w:t>
      </w:r>
      <w:bookmarkEnd w:id="89"/>
    </w:p>
    <w:p w14:paraId="396255A1" w14:textId="77777777" w:rsidR="00C45331" w:rsidRDefault="00C45331" w:rsidP="00C619E1">
      <w:pPr>
        <w:autoSpaceDE w:val="0"/>
        <w:autoSpaceDN w:val="0"/>
        <w:adjustRightInd w:val="0"/>
        <w:spacing w:line="360" w:lineRule="auto"/>
        <w:ind w:firstLine="567"/>
        <w:jc w:val="both"/>
        <w:rPr>
          <w:rFonts w:ascii="Myriad Pro" w:hAnsi="Myriad Pro" w:cs="Myriad Pro"/>
          <w:sz w:val="26"/>
          <w:szCs w:val="26"/>
        </w:rPr>
      </w:pPr>
      <w:r>
        <w:rPr>
          <w:rFonts w:ascii="Myriad Pro" w:hAnsi="Myriad Pro"/>
          <w:color w:val="000000" w:themeColor="text1"/>
          <w:sz w:val="26"/>
          <w:szCs w:val="26"/>
        </w:rPr>
        <w:t>Согласно части 3 статьи 23 Федерального закона от 26.03.2003 № 35-ФЗ «Об электроэнергетике» п</w:t>
      </w:r>
      <w:r>
        <w:rPr>
          <w:rFonts w:ascii="Myriad Pro" w:hAnsi="Myriad Pro" w:cs="Myriad Pro"/>
          <w:sz w:val="26"/>
          <w:szCs w:val="26"/>
        </w:rPr>
        <w:t>ри государственном регулировании цен (тарифов) в электроэнергетике достигается баланс экономических интересов поставщиков и потребителей электрической энергии, обеспечивающий доступность электрической энергии при возврате капитала, инвестированного и используемого в сферах деятельности субъектов электроэнергетики, в которых применяется государственное регулирование цен (тарифов), в полном объеме с учетом экономически обоснованного уровня доходности инвестированного капитала при условии ведения для целей такого регулирования раздельного учета применяемых в указанных сферах деятельности активов и инвестированного и использованного для их создания капитала.</w:t>
      </w:r>
    </w:p>
    <w:p w14:paraId="0C7BC527" w14:textId="77777777" w:rsidR="00C45331" w:rsidRDefault="00C45331" w:rsidP="00C619E1">
      <w:pPr>
        <w:autoSpaceDE w:val="0"/>
        <w:autoSpaceDN w:val="0"/>
        <w:adjustRightInd w:val="0"/>
        <w:spacing w:line="360" w:lineRule="auto"/>
        <w:ind w:firstLine="567"/>
        <w:jc w:val="both"/>
        <w:rPr>
          <w:rFonts w:ascii="Myriad Pro" w:hAnsi="Myriad Pro" w:cs="Myriad Pro"/>
          <w:sz w:val="26"/>
          <w:szCs w:val="26"/>
        </w:rPr>
      </w:pPr>
      <w:r>
        <w:rPr>
          <w:rFonts w:ascii="Myriad Pro" w:hAnsi="Myriad Pro"/>
          <w:color w:val="000000" w:themeColor="text1"/>
          <w:sz w:val="26"/>
          <w:szCs w:val="26"/>
        </w:rPr>
        <w:t>Согласно пункту 7 Основ ценообразования № 1178, в</w:t>
      </w:r>
      <w:r>
        <w:rPr>
          <w:rFonts w:ascii="Myriad Pro" w:hAnsi="Myriad Pro" w:cs="Myriad Pro"/>
          <w:sz w:val="26"/>
          <w:szCs w:val="26"/>
        </w:rPr>
        <w:t xml:space="preserve"> случае если на основании данных статистической и бухгалтерской отчетности за год и иных материалов выявлены экономически обоснованные расходы организаций, осуществляющих регулируемую деятельность, не учтенные при установлении регулируемых цен (тарифов) на тот период регулирования, в котором они понесены, или доход, недополученный при осуществлении регулируемой деятельности в этот период регулирования по независящим от организации, осуществляющей регулируемую деятельность, причинам, указанные расходы (доход) учитываются регулирующими органами при установлении регулируемых цен (тарифов) на следующий период регулирования. К экономически обоснованным расходам в том числе относятся расходы, связанные с обслуживанием заемных средств, привлекаемых для покрытия недостатка средств (за исключением случая применения в отношении организации, осуществляющей регулируемую деятельность, метода доходности инвестированного капитала).</w:t>
      </w:r>
    </w:p>
    <w:p w14:paraId="03471D79" w14:textId="2DF3856E" w:rsidR="001324E8" w:rsidRDefault="001324E8" w:rsidP="00C619E1">
      <w:pPr>
        <w:spacing w:line="360" w:lineRule="auto"/>
        <w:ind w:firstLine="567"/>
        <w:jc w:val="both"/>
        <w:rPr>
          <w:rFonts w:ascii="Myriad Pro" w:hAnsi="Myriad Pro"/>
          <w:sz w:val="26"/>
          <w:szCs w:val="26"/>
        </w:rPr>
      </w:pPr>
      <w:bookmarkStart w:id="90" w:name="_Hlk39854262"/>
      <w:bookmarkStart w:id="91" w:name="_Hlk40051957"/>
      <w:r>
        <w:rPr>
          <w:rFonts w:ascii="Myriad Pro" w:hAnsi="Myriad Pro"/>
          <w:sz w:val="26"/>
          <w:szCs w:val="26"/>
        </w:rPr>
        <w:t>В 2017 году в результате принятых ДТР Томской области тарифно-балансовых решений у ПАО «ТРК» сформировались недополученные доходы/выпадающие расходы, учтенные ДТР Томской области в НВВ ПАО «ТРК» на 2019 год в установленном законодательством порядке (корректировка НВВ в части соответствующих показателей).</w:t>
      </w:r>
      <w:bookmarkEnd w:id="90"/>
    </w:p>
    <w:p w14:paraId="5099C0E1" w14:textId="519AF8C4" w:rsidR="00873889" w:rsidRDefault="00873889" w:rsidP="00873889">
      <w:pPr>
        <w:spacing w:line="360" w:lineRule="auto"/>
        <w:ind w:firstLine="567"/>
        <w:jc w:val="both"/>
        <w:rPr>
          <w:rFonts w:ascii="Myriad Pro" w:hAnsi="Myriad Pro"/>
          <w:sz w:val="26"/>
          <w:szCs w:val="26"/>
        </w:rPr>
      </w:pPr>
      <w:r>
        <w:rPr>
          <w:rFonts w:ascii="Myriad Pro" w:hAnsi="Myriad Pro"/>
          <w:sz w:val="26"/>
          <w:szCs w:val="26"/>
        </w:rPr>
        <w:t>Общая (суммарная) величина корректировки НВВ ПАО «ТРК» на 2019 год учтенн</w:t>
      </w:r>
      <w:r w:rsidR="007247BE">
        <w:rPr>
          <w:rFonts w:ascii="Myriad Pro" w:hAnsi="Myriad Pro"/>
          <w:sz w:val="26"/>
          <w:szCs w:val="26"/>
        </w:rPr>
        <w:t>ая</w:t>
      </w:r>
      <w:r>
        <w:rPr>
          <w:rFonts w:ascii="Myriad Pro" w:hAnsi="Myriad Pro"/>
          <w:sz w:val="26"/>
          <w:szCs w:val="26"/>
        </w:rPr>
        <w:t xml:space="preserve"> ДТР Томской области по результатам анализа деятельности ПАО «ТРК» в 2017 г. принята в  размере (- 79 624) тыс. руб. (без учета величины распределения НВВ), что значительно ниже </w:t>
      </w:r>
      <w:r w:rsidR="00111D48">
        <w:rPr>
          <w:rFonts w:ascii="Myriad Pro" w:hAnsi="Myriad Pro"/>
          <w:sz w:val="26"/>
          <w:szCs w:val="26"/>
        </w:rPr>
        <w:t>величины</w:t>
      </w:r>
      <w:r>
        <w:rPr>
          <w:rFonts w:ascii="Myriad Pro" w:hAnsi="Myriad Pro"/>
          <w:sz w:val="26"/>
          <w:szCs w:val="26"/>
        </w:rPr>
        <w:t xml:space="preserve"> ПАО «ТРК» </w:t>
      </w:r>
      <w:r w:rsidR="00111D48">
        <w:rPr>
          <w:rFonts w:ascii="Myriad Pro" w:hAnsi="Myriad Pro"/>
          <w:sz w:val="26"/>
          <w:szCs w:val="26"/>
        </w:rPr>
        <w:t xml:space="preserve">с учетом </w:t>
      </w:r>
      <w:r w:rsidR="00111D48" w:rsidRPr="007247BE">
        <w:rPr>
          <w:rFonts w:ascii="Myriad Pro" w:hAnsi="Myriad Pro"/>
          <w:sz w:val="26"/>
          <w:szCs w:val="26"/>
        </w:rPr>
        <w:t>перерасчета по запросу ДТР Томской области на 2019 год</w:t>
      </w:r>
      <w:r w:rsidR="00111D48">
        <w:rPr>
          <w:rFonts w:ascii="Myriad Pro" w:hAnsi="Myriad Pro"/>
          <w:sz w:val="26"/>
          <w:szCs w:val="26"/>
        </w:rPr>
        <w:t xml:space="preserve"> </w:t>
      </w:r>
      <w:r>
        <w:rPr>
          <w:rFonts w:ascii="Myriad Pro" w:hAnsi="Myriad Pro"/>
          <w:sz w:val="26"/>
          <w:szCs w:val="26"/>
        </w:rPr>
        <w:t>- 66 724 тыс. руб. (обоснованная величина по расчету Исполнителя составляет –</w:t>
      </w:r>
      <w:r w:rsidR="00111D48">
        <w:rPr>
          <w:rFonts w:ascii="Myriad Pro" w:hAnsi="Myriad Pro"/>
          <w:sz w:val="26"/>
          <w:szCs w:val="26"/>
        </w:rPr>
        <w:t xml:space="preserve"> </w:t>
      </w:r>
      <w:r>
        <w:rPr>
          <w:rFonts w:ascii="Myriad Pro" w:hAnsi="Myriad Pro"/>
          <w:sz w:val="26"/>
          <w:szCs w:val="26"/>
        </w:rPr>
        <w:t xml:space="preserve"> </w:t>
      </w:r>
      <w:r w:rsidR="00E22F82">
        <w:rPr>
          <w:rFonts w:ascii="Myriad Pro" w:hAnsi="Myriad Pro"/>
          <w:sz w:val="26"/>
          <w:szCs w:val="26"/>
        </w:rPr>
        <w:t>(-</w:t>
      </w:r>
      <w:r w:rsidR="00047EA6">
        <w:rPr>
          <w:rFonts w:ascii="Myriad Pro" w:hAnsi="Myriad Pro"/>
          <w:sz w:val="26"/>
          <w:szCs w:val="26"/>
        </w:rPr>
        <w:t>57 847</w:t>
      </w:r>
      <w:r w:rsidR="00E22F82">
        <w:rPr>
          <w:rFonts w:ascii="Myriad Pro" w:hAnsi="Myriad Pro"/>
          <w:sz w:val="26"/>
          <w:szCs w:val="26"/>
        </w:rPr>
        <w:t>)</w:t>
      </w:r>
      <w:r>
        <w:rPr>
          <w:rFonts w:ascii="Myriad Pro" w:hAnsi="Myriad Pro"/>
          <w:sz w:val="26"/>
          <w:szCs w:val="26"/>
        </w:rPr>
        <w:t xml:space="preserve"> тыс. руб.). </w:t>
      </w:r>
      <w:r w:rsidR="005F4A76">
        <w:rPr>
          <w:rFonts w:ascii="Myriad Pro" w:hAnsi="Myriad Pro"/>
          <w:sz w:val="26"/>
          <w:szCs w:val="26"/>
        </w:rPr>
        <w:t>Определена исходя из нижеследующего.</w:t>
      </w:r>
    </w:p>
    <w:p w14:paraId="4ED6F66F" w14:textId="03F6A5AF" w:rsidR="00873889" w:rsidRDefault="005F4A76" w:rsidP="00873889">
      <w:pPr>
        <w:spacing w:line="360" w:lineRule="auto"/>
        <w:ind w:firstLine="567"/>
        <w:jc w:val="both"/>
        <w:rPr>
          <w:rFonts w:ascii="Myriad Pro" w:hAnsi="Myriad Pro"/>
          <w:sz w:val="26"/>
          <w:szCs w:val="26"/>
        </w:rPr>
      </w:pPr>
      <w:r>
        <w:rPr>
          <w:rFonts w:ascii="Myriad Pro" w:hAnsi="Myriad Pro"/>
          <w:sz w:val="26"/>
          <w:szCs w:val="26"/>
        </w:rPr>
        <w:t>Суммарной</w:t>
      </w:r>
      <w:r w:rsidR="00873889">
        <w:rPr>
          <w:rFonts w:ascii="Myriad Pro" w:hAnsi="Myriad Pro"/>
          <w:sz w:val="26"/>
          <w:szCs w:val="26"/>
        </w:rPr>
        <w:t xml:space="preserve"> величин</w:t>
      </w:r>
      <w:r>
        <w:rPr>
          <w:rFonts w:ascii="Myriad Pro" w:hAnsi="Myriad Pro"/>
          <w:sz w:val="26"/>
          <w:szCs w:val="26"/>
        </w:rPr>
        <w:t>ы</w:t>
      </w:r>
      <w:r w:rsidR="00873889">
        <w:rPr>
          <w:rFonts w:ascii="Myriad Pro" w:hAnsi="Myriad Pro"/>
          <w:sz w:val="26"/>
          <w:szCs w:val="26"/>
        </w:rPr>
        <w:t xml:space="preserve"> корректировок определенн</w:t>
      </w:r>
      <w:r>
        <w:rPr>
          <w:rFonts w:ascii="Myriad Pro" w:hAnsi="Myriad Pro"/>
          <w:sz w:val="26"/>
          <w:szCs w:val="26"/>
        </w:rPr>
        <w:t>ой</w:t>
      </w:r>
      <w:r w:rsidR="00873889">
        <w:rPr>
          <w:rFonts w:ascii="Myriad Pro" w:hAnsi="Myriad Pro"/>
          <w:sz w:val="26"/>
          <w:szCs w:val="26"/>
        </w:rPr>
        <w:t xml:space="preserve"> исходя из отклонения фактических расходов ПАО «ТРК» за 2017 год от плановых (учтенных при принятии ДТР Томской области тарифных решений на 2017 г.) принята ДТР Томской области 428 тыс. руб., соответствующее отклонение фактических расходов  от плановых составило 94 397 тыс. руб. Таким образом, размер некомпенсированных расходов ПАО «ТРК» за 2017 год составил 93 968 тыс. руб. (с учетом нагрузочных потерь).</w:t>
      </w:r>
    </w:p>
    <w:p w14:paraId="29BDBC2E" w14:textId="5C2CDEB0" w:rsidR="005F4A76" w:rsidRDefault="005F4A76" w:rsidP="005F4A76">
      <w:pPr>
        <w:spacing w:line="360" w:lineRule="auto"/>
        <w:ind w:firstLine="567"/>
        <w:jc w:val="both"/>
        <w:rPr>
          <w:rFonts w:ascii="Myriad Pro" w:hAnsi="Myriad Pro"/>
          <w:sz w:val="26"/>
          <w:szCs w:val="26"/>
        </w:rPr>
      </w:pPr>
      <w:r>
        <w:rPr>
          <w:rFonts w:ascii="Myriad Pro" w:hAnsi="Myriad Pro"/>
          <w:sz w:val="26"/>
          <w:szCs w:val="26"/>
        </w:rPr>
        <w:t xml:space="preserve">По результатам анализа деятельности ПАО «ТРК» ДТР Томской области в НВВ компании на 2019 г. учтена корректировка НВВ по доходам от осуществления регулируемой деятельности (рассчитывается как отклонение плановой величины от фактической) в размере (-80 052) тыс. руб., при отклонении </w:t>
      </w:r>
      <w:r w:rsidR="007247BE">
        <w:rPr>
          <w:rFonts w:ascii="Myriad Pro" w:hAnsi="Myriad Pro"/>
          <w:sz w:val="26"/>
          <w:szCs w:val="26"/>
        </w:rPr>
        <w:t>плановых</w:t>
      </w:r>
      <w:r>
        <w:rPr>
          <w:rFonts w:ascii="Myriad Pro" w:hAnsi="Myriad Pro"/>
          <w:sz w:val="26"/>
          <w:szCs w:val="26"/>
        </w:rPr>
        <w:t xml:space="preserve"> расходов от </w:t>
      </w:r>
      <w:r w:rsidR="007247BE">
        <w:rPr>
          <w:rFonts w:ascii="Myriad Pro" w:hAnsi="Myriad Pro"/>
          <w:sz w:val="26"/>
          <w:szCs w:val="26"/>
        </w:rPr>
        <w:t xml:space="preserve">фактических </w:t>
      </w:r>
      <w:r>
        <w:rPr>
          <w:rFonts w:ascii="Myriad Pro" w:hAnsi="Myriad Pro"/>
          <w:sz w:val="26"/>
          <w:szCs w:val="26"/>
        </w:rPr>
        <w:t>в размере (- 10 387) тыс. руб. (с учетом нагрузочных потерь), по котловой НВВ ПАО «ТРК» на содержание (в соответствии с Методическими указаниями № 98-э).</w:t>
      </w:r>
    </w:p>
    <w:p w14:paraId="1DF56A5A" w14:textId="5430E4F5" w:rsidR="005F4A76" w:rsidRDefault="005F4A76" w:rsidP="00603A1B">
      <w:pPr>
        <w:jc w:val="center"/>
        <w:rPr>
          <w:rFonts w:ascii="Myriad Pro" w:hAnsi="Myriad Pro"/>
          <w:b/>
          <w:bCs/>
          <w:color w:val="FFFFFF"/>
          <w:sz w:val="16"/>
          <w:szCs w:val="16"/>
        </w:rPr>
        <w:sectPr w:rsidR="005F4A76" w:rsidSect="002E60C4">
          <w:pgSz w:w="11906" w:h="16838"/>
          <w:pgMar w:top="1134" w:right="850" w:bottom="1134" w:left="1701" w:header="708" w:footer="708" w:gutter="0"/>
          <w:cols w:space="708"/>
          <w:docGrid w:linePitch="360"/>
        </w:sectPr>
      </w:pPr>
    </w:p>
    <w:tbl>
      <w:tblPr>
        <w:tblW w:w="14596" w:type="dxa"/>
        <w:tblLook w:val="04A0" w:firstRow="1" w:lastRow="0" w:firstColumn="1" w:lastColumn="0" w:noHBand="0" w:noVBand="1"/>
      </w:tblPr>
      <w:tblGrid>
        <w:gridCol w:w="623"/>
        <w:gridCol w:w="3478"/>
        <w:gridCol w:w="1377"/>
        <w:gridCol w:w="1377"/>
        <w:gridCol w:w="1554"/>
        <w:gridCol w:w="1125"/>
        <w:gridCol w:w="1557"/>
        <w:gridCol w:w="1122"/>
        <w:gridCol w:w="1261"/>
        <w:gridCol w:w="1122"/>
      </w:tblGrid>
      <w:tr w:rsidR="00EE24B1" w:rsidRPr="00047EA6" w14:paraId="1473B52E" w14:textId="77777777" w:rsidTr="00047EA6">
        <w:trPr>
          <w:trHeight w:val="709"/>
        </w:trPr>
        <w:tc>
          <w:tcPr>
            <w:tcW w:w="62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4DAAA4A8" w14:textId="77777777" w:rsidR="00EE24B1" w:rsidRPr="00047EA6" w:rsidRDefault="00EE24B1" w:rsidP="00EE24B1">
            <w:pPr>
              <w:jc w:val="center"/>
              <w:rPr>
                <w:rFonts w:ascii="Myriad Pro" w:hAnsi="Myriad Pro"/>
                <w:b/>
                <w:bCs/>
                <w:color w:val="FFFFFF"/>
                <w:sz w:val="18"/>
                <w:szCs w:val="18"/>
              </w:rPr>
            </w:pPr>
            <w:r w:rsidRPr="00047EA6">
              <w:rPr>
                <w:rFonts w:ascii="Myriad Pro" w:hAnsi="Myriad Pro"/>
                <w:b/>
                <w:bCs/>
                <w:color w:val="FFFFFF"/>
                <w:sz w:val="18"/>
                <w:szCs w:val="18"/>
              </w:rPr>
              <w:t xml:space="preserve">№ </w:t>
            </w:r>
            <w:proofErr w:type="spellStart"/>
            <w:r w:rsidRPr="00047EA6">
              <w:rPr>
                <w:rFonts w:ascii="Myriad Pro" w:hAnsi="Myriad Pro"/>
                <w:b/>
                <w:bCs/>
                <w:color w:val="FFFFFF"/>
                <w:sz w:val="18"/>
                <w:szCs w:val="18"/>
              </w:rPr>
              <w:t>п.п</w:t>
            </w:r>
            <w:proofErr w:type="spellEnd"/>
            <w:r w:rsidRPr="00047EA6">
              <w:rPr>
                <w:rFonts w:ascii="Myriad Pro" w:hAnsi="Myriad Pro"/>
                <w:b/>
                <w:bCs/>
                <w:color w:val="FFFFFF"/>
                <w:sz w:val="18"/>
                <w:szCs w:val="18"/>
              </w:rPr>
              <w:t>.</w:t>
            </w:r>
          </w:p>
        </w:tc>
        <w:tc>
          <w:tcPr>
            <w:tcW w:w="347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267B9B2C" w14:textId="77777777" w:rsidR="00EE24B1" w:rsidRPr="00047EA6" w:rsidRDefault="00EE24B1" w:rsidP="00EE24B1">
            <w:pPr>
              <w:jc w:val="center"/>
              <w:rPr>
                <w:rFonts w:ascii="Myriad Pro" w:hAnsi="Myriad Pro"/>
                <w:b/>
                <w:bCs/>
                <w:color w:val="FFFFFF"/>
                <w:sz w:val="18"/>
                <w:szCs w:val="18"/>
              </w:rPr>
            </w:pPr>
            <w:r w:rsidRPr="00047EA6">
              <w:rPr>
                <w:rFonts w:ascii="Myriad Pro" w:hAnsi="Myriad Pro"/>
                <w:b/>
                <w:bCs/>
                <w:color w:val="FFFFFF"/>
                <w:sz w:val="18"/>
                <w:szCs w:val="18"/>
              </w:rPr>
              <w:t>Наименование показателя</w:t>
            </w:r>
          </w:p>
        </w:tc>
        <w:tc>
          <w:tcPr>
            <w:tcW w:w="2754"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EFCAE2A" w14:textId="77777777" w:rsidR="00EE24B1" w:rsidRPr="00047EA6" w:rsidRDefault="00EE24B1" w:rsidP="00EE24B1">
            <w:pPr>
              <w:jc w:val="center"/>
              <w:rPr>
                <w:rFonts w:ascii="Myriad Pro" w:hAnsi="Myriad Pro"/>
                <w:b/>
                <w:bCs/>
                <w:color w:val="FFFFFF"/>
                <w:sz w:val="18"/>
                <w:szCs w:val="18"/>
              </w:rPr>
            </w:pPr>
            <w:r w:rsidRPr="00047EA6">
              <w:rPr>
                <w:rFonts w:ascii="Myriad Pro" w:hAnsi="Myriad Pro"/>
                <w:b/>
                <w:bCs/>
                <w:color w:val="FFFFFF"/>
                <w:sz w:val="18"/>
                <w:szCs w:val="18"/>
              </w:rPr>
              <w:t>Отклонение за 2017 год по п.1 (факт-план) по п.2. (план-факт), тыс. руб.</w:t>
            </w:r>
          </w:p>
        </w:tc>
        <w:tc>
          <w:tcPr>
            <w:tcW w:w="4236"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EB27086" w14:textId="77777777" w:rsidR="00EE24B1" w:rsidRPr="00047EA6" w:rsidRDefault="00EE24B1" w:rsidP="00EE24B1">
            <w:pPr>
              <w:jc w:val="center"/>
              <w:rPr>
                <w:rFonts w:ascii="Myriad Pro" w:hAnsi="Myriad Pro"/>
                <w:b/>
                <w:bCs/>
                <w:color w:val="FFFFFF"/>
                <w:sz w:val="18"/>
                <w:szCs w:val="18"/>
              </w:rPr>
            </w:pPr>
            <w:r w:rsidRPr="00047EA6">
              <w:rPr>
                <w:rFonts w:ascii="Myriad Pro" w:hAnsi="Myriad Pro"/>
                <w:b/>
                <w:bCs/>
                <w:color w:val="FFFFFF"/>
                <w:sz w:val="18"/>
                <w:szCs w:val="18"/>
              </w:rPr>
              <w:t>Корректировки НВВ ПАО «ТРК»</w:t>
            </w:r>
          </w:p>
        </w:tc>
        <w:tc>
          <w:tcPr>
            <w:tcW w:w="3505" w:type="dxa"/>
            <w:gridSpan w:val="3"/>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4E93BAD7" w14:textId="77777777" w:rsidR="00EE24B1" w:rsidRPr="00047EA6" w:rsidRDefault="00EE24B1" w:rsidP="00EE24B1">
            <w:pPr>
              <w:jc w:val="center"/>
              <w:rPr>
                <w:rFonts w:ascii="Myriad Pro" w:hAnsi="Myriad Pro"/>
                <w:b/>
                <w:bCs/>
                <w:color w:val="FFFFFF"/>
                <w:sz w:val="18"/>
                <w:szCs w:val="18"/>
              </w:rPr>
            </w:pPr>
            <w:r w:rsidRPr="00047EA6">
              <w:rPr>
                <w:rFonts w:ascii="Myriad Pro" w:hAnsi="Myriad Pro"/>
                <w:b/>
                <w:bCs/>
                <w:color w:val="FFFFFF"/>
                <w:sz w:val="18"/>
                <w:szCs w:val="18"/>
              </w:rPr>
              <w:t>Отклонение величины корректировок от п. 3 (п.4.), тыс. руб.</w:t>
            </w:r>
          </w:p>
        </w:tc>
      </w:tr>
      <w:tr w:rsidR="00EE24B1" w:rsidRPr="00047EA6" w14:paraId="6E4CC72F" w14:textId="77777777" w:rsidTr="00047EA6">
        <w:trPr>
          <w:trHeight w:val="1272"/>
        </w:trPr>
        <w:tc>
          <w:tcPr>
            <w:tcW w:w="62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5FA6ED8" w14:textId="77777777" w:rsidR="00EE24B1" w:rsidRPr="00047EA6" w:rsidRDefault="00EE24B1" w:rsidP="00EE24B1">
            <w:pPr>
              <w:rPr>
                <w:rFonts w:ascii="Myriad Pro" w:hAnsi="Myriad Pro"/>
                <w:b/>
                <w:bCs/>
                <w:color w:val="FFFFFF"/>
                <w:sz w:val="18"/>
                <w:szCs w:val="18"/>
              </w:rPr>
            </w:pPr>
          </w:p>
        </w:tc>
        <w:tc>
          <w:tcPr>
            <w:tcW w:w="347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37B12BB" w14:textId="77777777" w:rsidR="00EE24B1" w:rsidRPr="00047EA6" w:rsidRDefault="00EE24B1" w:rsidP="00EE24B1">
            <w:pPr>
              <w:rPr>
                <w:rFonts w:ascii="Myriad Pro" w:hAnsi="Myriad Pro"/>
                <w:b/>
                <w:bCs/>
                <w:color w:val="FFFFFF"/>
                <w:sz w:val="18"/>
                <w:szCs w:val="18"/>
              </w:rPr>
            </w:pPr>
          </w:p>
        </w:tc>
        <w:tc>
          <w:tcPr>
            <w:tcW w:w="137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038A8DF8" w14:textId="77777777" w:rsidR="00EE24B1" w:rsidRPr="00047EA6" w:rsidRDefault="00EE24B1" w:rsidP="00EE24B1">
            <w:pPr>
              <w:jc w:val="center"/>
              <w:rPr>
                <w:rFonts w:ascii="Myriad Pro" w:hAnsi="Myriad Pro" w:cs="Arial"/>
                <w:b/>
                <w:bCs/>
                <w:color w:val="FFFFFF"/>
                <w:sz w:val="18"/>
                <w:szCs w:val="18"/>
              </w:rPr>
            </w:pPr>
            <w:r w:rsidRPr="00047EA6">
              <w:rPr>
                <w:rFonts w:ascii="Myriad Pro" w:hAnsi="Myriad Pro" w:cs="Arial"/>
                <w:b/>
                <w:bCs/>
                <w:color w:val="FFFFFF"/>
                <w:sz w:val="18"/>
                <w:szCs w:val="18"/>
              </w:rPr>
              <w:t>с учетом нагрузочных потерь</w:t>
            </w:r>
          </w:p>
        </w:tc>
        <w:tc>
          <w:tcPr>
            <w:tcW w:w="137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75750422" w14:textId="77777777" w:rsidR="00EE24B1" w:rsidRPr="00047EA6" w:rsidRDefault="00EE24B1" w:rsidP="00EE24B1">
            <w:pPr>
              <w:jc w:val="center"/>
              <w:rPr>
                <w:rFonts w:ascii="Myriad Pro" w:hAnsi="Myriad Pro" w:cs="Arial"/>
                <w:b/>
                <w:bCs/>
                <w:color w:val="FFFFFF"/>
                <w:sz w:val="18"/>
                <w:szCs w:val="18"/>
              </w:rPr>
            </w:pPr>
            <w:r w:rsidRPr="00047EA6">
              <w:rPr>
                <w:rFonts w:ascii="Myriad Pro" w:hAnsi="Myriad Pro" w:cs="Arial"/>
                <w:b/>
                <w:bCs/>
                <w:color w:val="FFFFFF"/>
                <w:sz w:val="18"/>
                <w:szCs w:val="18"/>
              </w:rPr>
              <w:t>без учета нагрузочных потерь</w:t>
            </w:r>
          </w:p>
        </w:tc>
        <w:tc>
          <w:tcPr>
            <w:tcW w:w="15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252C9087" w14:textId="38FD9F7A" w:rsidR="00EE24B1" w:rsidRPr="00047EA6" w:rsidRDefault="00EE24B1" w:rsidP="00EE24B1">
            <w:pPr>
              <w:jc w:val="center"/>
              <w:rPr>
                <w:rFonts w:ascii="Myriad Pro" w:hAnsi="Myriad Pro"/>
                <w:b/>
                <w:bCs/>
                <w:color w:val="FFFFFF"/>
                <w:sz w:val="18"/>
                <w:szCs w:val="18"/>
              </w:rPr>
            </w:pPr>
            <w:r w:rsidRPr="00047EA6">
              <w:rPr>
                <w:rFonts w:ascii="Myriad Pro" w:hAnsi="Myriad Pro"/>
                <w:b/>
                <w:bCs/>
                <w:color w:val="FFFFFF"/>
                <w:sz w:val="18"/>
                <w:szCs w:val="18"/>
              </w:rPr>
              <w:t>Перерасчет ПАО «ТРК» по запросу ДТР Томской области на 2019 год, тыс. руб.</w:t>
            </w:r>
          </w:p>
        </w:tc>
        <w:tc>
          <w:tcPr>
            <w:tcW w:w="112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39B14E67" w14:textId="77777777" w:rsidR="00EE24B1" w:rsidRPr="00047EA6" w:rsidRDefault="00EE24B1" w:rsidP="00EE24B1">
            <w:pPr>
              <w:jc w:val="center"/>
              <w:rPr>
                <w:rFonts w:ascii="Myriad Pro" w:hAnsi="Myriad Pro"/>
                <w:b/>
                <w:bCs/>
                <w:color w:val="FFFFFF"/>
                <w:sz w:val="18"/>
                <w:szCs w:val="18"/>
              </w:rPr>
            </w:pPr>
            <w:r w:rsidRPr="00047EA6">
              <w:rPr>
                <w:rFonts w:ascii="Myriad Pro" w:hAnsi="Myriad Pro"/>
                <w:b/>
                <w:bCs/>
                <w:color w:val="FFFFFF"/>
                <w:sz w:val="18"/>
                <w:szCs w:val="18"/>
              </w:rPr>
              <w:t>ТБР 2019, тыс. руб.</w:t>
            </w:r>
          </w:p>
        </w:tc>
        <w:tc>
          <w:tcPr>
            <w:tcW w:w="15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219AA92" w14:textId="77777777" w:rsidR="00EE24B1" w:rsidRPr="00047EA6" w:rsidRDefault="00EE24B1" w:rsidP="00EE24B1">
            <w:pPr>
              <w:jc w:val="center"/>
              <w:rPr>
                <w:rFonts w:ascii="Myriad Pro" w:hAnsi="Myriad Pro"/>
                <w:b/>
                <w:bCs/>
                <w:color w:val="FFFFFF"/>
                <w:sz w:val="18"/>
                <w:szCs w:val="18"/>
              </w:rPr>
            </w:pPr>
            <w:r w:rsidRPr="00047EA6">
              <w:rPr>
                <w:rFonts w:ascii="Myriad Pro" w:hAnsi="Myriad Pro"/>
                <w:b/>
                <w:bCs/>
                <w:color w:val="FFFFFF"/>
                <w:sz w:val="18"/>
                <w:szCs w:val="18"/>
              </w:rPr>
              <w:t>расчет Исполнителя, тыс. руб.</w:t>
            </w:r>
          </w:p>
        </w:tc>
        <w:tc>
          <w:tcPr>
            <w:tcW w:w="3505" w:type="dxa"/>
            <w:gridSpan w:val="3"/>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DB18520" w14:textId="77777777" w:rsidR="00EE24B1" w:rsidRPr="00047EA6" w:rsidRDefault="00EE24B1" w:rsidP="00EE24B1">
            <w:pPr>
              <w:rPr>
                <w:rFonts w:ascii="Myriad Pro" w:hAnsi="Myriad Pro"/>
                <w:b/>
                <w:bCs/>
                <w:color w:val="FFFFFF"/>
                <w:sz w:val="18"/>
                <w:szCs w:val="18"/>
              </w:rPr>
            </w:pPr>
          </w:p>
        </w:tc>
      </w:tr>
      <w:tr w:rsidR="00EE24B1" w:rsidRPr="00047EA6" w14:paraId="648F153C" w14:textId="77777777" w:rsidTr="00047EA6">
        <w:trPr>
          <w:trHeight w:val="300"/>
        </w:trPr>
        <w:tc>
          <w:tcPr>
            <w:tcW w:w="6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12823683" w14:textId="77777777" w:rsidR="00EE24B1" w:rsidRPr="00047EA6" w:rsidRDefault="00EE24B1" w:rsidP="00EE24B1">
            <w:pPr>
              <w:jc w:val="center"/>
              <w:rPr>
                <w:rFonts w:ascii="Myriad Pro" w:hAnsi="Myriad Pro"/>
                <w:b/>
                <w:bCs/>
                <w:color w:val="FFFFFF"/>
                <w:sz w:val="18"/>
                <w:szCs w:val="18"/>
              </w:rPr>
            </w:pPr>
            <w:r w:rsidRPr="00047EA6">
              <w:rPr>
                <w:rFonts w:ascii="Myriad Pro" w:hAnsi="Myriad Pro"/>
                <w:b/>
                <w:bCs/>
                <w:color w:val="FFFFFF"/>
                <w:sz w:val="18"/>
                <w:szCs w:val="18"/>
              </w:rPr>
              <w:t>1</w:t>
            </w:r>
          </w:p>
        </w:tc>
        <w:tc>
          <w:tcPr>
            <w:tcW w:w="34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2871EA60" w14:textId="77777777" w:rsidR="00EE24B1" w:rsidRPr="00047EA6" w:rsidRDefault="00EE24B1" w:rsidP="00EE24B1">
            <w:pPr>
              <w:jc w:val="center"/>
              <w:rPr>
                <w:rFonts w:ascii="Myriad Pro" w:hAnsi="Myriad Pro"/>
                <w:b/>
                <w:bCs/>
                <w:color w:val="FFFFFF"/>
                <w:sz w:val="18"/>
                <w:szCs w:val="18"/>
              </w:rPr>
            </w:pPr>
            <w:r w:rsidRPr="00047EA6">
              <w:rPr>
                <w:rFonts w:ascii="Myriad Pro" w:hAnsi="Myriad Pro"/>
                <w:b/>
                <w:bCs/>
                <w:color w:val="FFFFFF"/>
                <w:sz w:val="18"/>
                <w:szCs w:val="18"/>
              </w:rPr>
              <w:t>2</w:t>
            </w:r>
          </w:p>
        </w:tc>
        <w:tc>
          <w:tcPr>
            <w:tcW w:w="137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353933DA" w14:textId="77777777" w:rsidR="00EE24B1" w:rsidRPr="00047EA6" w:rsidRDefault="00EE24B1" w:rsidP="00EE24B1">
            <w:pPr>
              <w:jc w:val="center"/>
              <w:rPr>
                <w:rFonts w:ascii="Myriad Pro" w:hAnsi="Myriad Pro"/>
                <w:b/>
                <w:bCs/>
                <w:color w:val="FFFFFF"/>
                <w:sz w:val="18"/>
                <w:szCs w:val="18"/>
              </w:rPr>
            </w:pPr>
            <w:r w:rsidRPr="00047EA6">
              <w:rPr>
                <w:rFonts w:ascii="Myriad Pro" w:hAnsi="Myriad Pro"/>
                <w:b/>
                <w:bCs/>
                <w:color w:val="FFFFFF"/>
                <w:sz w:val="18"/>
                <w:szCs w:val="18"/>
              </w:rPr>
              <w:t>3</w:t>
            </w:r>
          </w:p>
        </w:tc>
        <w:tc>
          <w:tcPr>
            <w:tcW w:w="137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E86F6E7" w14:textId="77777777" w:rsidR="00EE24B1" w:rsidRPr="00047EA6" w:rsidRDefault="00EE24B1" w:rsidP="00EE24B1">
            <w:pPr>
              <w:jc w:val="center"/>
              <w:rPr>
                <w:rFonts w:ascii="Myriad Pro" w:hAnsi="Myriad Pro"/>
                <w:b/>
                <w:bCs/>
                <w:color w:val="FFFFFF"/>
                <w:sz w:val="18"/>
                <w:szCs w:val="18"/>
              </w:rPr>
            </w:pPr>
            <w:r w:rsidRPr="00047EA6">
              <w:rPr>
                <w:rFonts w:ascii="Myriad Pro" w:hAnsi="Myriad Pro"/>
                <w:b/>
                <w:bCs/>
                <w:color w:val="FFFFFF"/>
                <w:sz w:val="18"/>
                <w:szCs w:val="18"/>
              </w:rPr>
              <w:t>4</w:t>
            </w:r>
          </w:p>
        </w:tc>
        <w:tc>
          <w:tcPr>
            <w:tcW w:w="15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4ABAEB69" w14:textId="77777777" w:rsidR="00EE24B1" w:rsidRPr="00047EA6" w:rsidRDefault="00EE24B1" w:rsidP="00EE24B1">
            <w:pPr>
              <w:jc w:val="center"/>
              <w:rPr>
                <w:rFonts w:ascii="Myriad Pro" w:hAnsi="Myriad Pro"/>
                <w:b/>
                <w:bCs/>
                <w:color w:val="FFFFFF"/>
                <w:sz w:val="18"/>
                <w:szCs w:val="18"/>
              </w:rPr>
            </w:pPr>
            <w:r w:rsidRPr="00047EA6">
              <w:rPr>
                <w:rFonts w:ascii="Myriad Pro" w:hAnsi="Myriad Pro"/>
                <w:b/>
                <w:bCs/>
                <w:color w:val="FFFFFF"/>
                <w:sz w:val="18"/>
                <w:szCs w:val="18"/>
              </w:rPr>
              <w:t>5</w:t>
            </w:r>
          </w:p>
        </w:tc>
        <w:tc>
          <w:tcPr>
            <w:tcW w:w="112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7FE5FFC5" w14:textId="77777777" w:rsidR="00EE24B1" w:rsidRPr="00047EA6" w:rsidRDefault="00EE24B1" w:rsidP="00EE24B1">
            <w:pPr>
              <w:jc w:val="center"/>
              <w:rPr>
                <w:rFonts w:ascii="Myriad Pro" w:hAnsi="Myriad Pro"/>
                <w:b/>
                <w:bCs/>
                <w:color w:val="FFFFFF"/>
                <w:sz w:val="18"/>
                <w:szCs w:val="18"/>
              </w:rPr>
            </w:pPr>
            <w:r w:rsidRPr="00047EA6">
              <w:rPr>
                <w:rFonts w:ascii="Myriad Pro" w:hAnsi="Myriad Pro"/>
                <w:b/>
                <w:bCs/>
                <w:color w:val="FFFFFF"/>
                <w:sz w:val="18"/>
                <w:szCs w:val="18"/>
              </w:rPr>
              <w:t>6</w:t>
            </w:r>
          </w:p>
        </w:tc>
        <w:tc>
          <w:tcPr>
            <w:tcW w:w="15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35922699" w14:textId="77777777" w:rsidR="00EE24B1" w:rsidRPr="00047EA6" w:rsidRDefault="00EE24B1" w:rsidP="00EE24B1">
            <w:pPr>
              <w:jc w:val="center"/>
              <w:rPr>
                <w:rFonts w:ascii="Myriad Pro" w:hAnsi="Myriad Pro"/>
                <w:b/>
                <w:bCs/>
                <w:color w:val="FFFFFF"/>
                <w:sz w:val="18"/>
                <w:szCs w:val="18"/>
              </w:rPr>
            </w:pPr>
            <w:r w:rsidRPr="00047EA6">
              <w:rPr>
                <w:rFonts w:ascii="Myriad Pro" w:hAnsi="Myriad Pro"/>
                <w:b/>
                <w:bCs/>
                <w:color w:val="FFFFFF"/>
                <w:sz w:val="18"/>
                <w:szCs w:val="18"/>
              </w:rPr>
              <w:t>7</w:t>
            </w:r>
          </w:p>
        </w:tc>
        <w:tc>
          <w:tcPr>
            <w:tcW w:w="112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42DF8324" w14:textId="77777777" w:rsidR="00EE24B1" w:rsidRPr="00047EA6" w:rsidRDefault="00EE24B1" w:rsidP="00EE24B1">
            <w:pPr>
              <w:jc w:val="center"/>
              <w:rPr>
                <w:rFonts w:ascii="Myriad Pro" w:hAnsi="Myriad Pro"/>
                <w:b/>
                <w:bCs/>
                <w:color w:val="FFFFFF"/>
                <w:sz w:val="18"/>
                <w:szCs w:val="18"/>
              </w:rPr>
            </w:pPr>
            <w:r w:rsidRPr="00047EA6">
              <w:rPr>
                <w:rFonts w:ascii="Myriad Pro" w:hAnsi="Myriad Pro"/>
                <w:b/>
                <w:bCs/>
                <w:color w:val="FFFFFF"/>
                <w:sz w:val="18"/>
                <w:szCs w:val="18"/>
              </w:rPr>
              <w:t>п. 5- п.3</w:t>
            </w:r>
          </w:p>
        </w:tc>
        <w:tc>
          <w:tcPr>
            <w:tcW w:w="126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13B6C177" w14:textId="77777777" w:rsidR="00EE24B1" w:rsidRPr="00047EA6" w:rsidRDefault="00EE24B1" w:rsidP="00EE24B1">
            <w:pPr>
              <w:jc w:val="center"/>
              <w:rPr>
                <w:rFonts w:ascii="Myriad Pro" w:hAnsi="Myriad Pro"/>
                <w:b/>
                <w:bCs/>
                <w:color w:val="FFFFFF"/>
                <w:sz w:val="18"/>
                <w:szCs w:val="18"/>
              </w:rPr>
            </w:pPr>
            <w:r w:rsidRPr="00047EA6">
              <w:rPr>
                <w:rFonts w:ascii="Myriad Pro" w:hAnsi="Myriad Pro"/>
                <w:b/>
                <w:bCs/>
                <w:color w:val="FFFFFF"/>
                <w:sz w:val="18"/>
                <w:szCs w:val="18"/>
              </w:rPr>
              <w:t>п. 6- п.3</w:t>
            </w:r>
          </w:p>
        </w:tc>
        <w:tc>
          <w:tcPr>
            <w:tcW w:w="112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528AD59" w14:textId="77777777" w:rsidR="00EE24B1" w:rsidRPr="00047EA6" w:rsidRDefault="00EE24B1" w:rsidP="00EE24B1">
            <w:pPr>
              <w:jc w:val="center"/>
              <w:rPr>
                <w:rFonts w:ascii="Myriad Pro" w:hAnsi="Myriad Pro"/>
                <w:b/>
                <w:bCs/>
                <w:color w:val="FFFFFF"/>
                <w:sz w:val="18"/>
                <w:szCs w:val="18"/>
              </w:rPr>
            </w:pPr>
            <w:r w:rsidRPr="00047EA6">
              <w:rPr>
                <w:rFonts w:ascii="Myriad Pro" w:hAnsi="Myriad Pro"/>
                <w:b/>
                <w:bCs/>
                <w:color w:val="FFFFFF"/>
                <w:sz w:val="18"/>
                <w:szCs w:val="18"/>
              </w:rPr>
              <w:t>п. 7- п.4</w:t>
            </w:r>
          </w:p>
        </w:tc>
      </w:tr>
      <w:tr w:rsidR="00047EA6" w:rsidRPr="00047EA6" w14:paraId="56E39315" w14:textId="77777777" w:rsidTr="00047EA6">
        <w:trPr>
          <w:trHeight w:val="600"/>
        </w:trPr>
        <w:tc>
          <w:tcPr>
            <w:tcW w:w="623"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602E79D5" w14:textId="77777777" w:rsidR="00047EA6" w:rsidRPr="00047EA6" w:rsidRDefault="00047EA6" w:rsidP="00047EA6">
            <w:pPr>
              <w:jc w:val="center"/>
              <w:rPr>
                <w:rFonts w:ascii="Myriad Pro" w:hAnsi="Myriad Pro" w:cs="Arial"/>
                <w:b/>
                <w:bCs/>
                <w:color w:val="000000"/>
                <w:sz w:val="18"/>
                <w:szCs w:val="18"/>
              </w:rPr>
            </w:pPr>
            <w:r w:rsidRPr="00047EA6">
              <w:rPr>
                <w:rFonts w:ascii="Myriad Pro" w:hAnsi="Myriad Pro" w:cs="Arial"/>
                <w:b/>
                <w:bCs/>
                <w:color w:val="000000"/>
                <w:sz w:val="18"/>
                <w:szCs w:val="18"/>
              </w:rPr>
              <w:t>1.+2.</w:t>
            </w:r>
          </w:p>
        </w:tc>
        <w:tc>
          <w:tcPr>
            <w:tcW w:w="3478" w:type="dxa"/>
            <w:tcBorders>
              <w:top w:val="single" w:sz="4" w:space="0" w:color="FFFFFF" w:themeColor="background1"/>
              <w:left w:val="nil"/>
              <w:bottom w:val="single" w:sz="4" w:space="0" w:color="auto"/>
              <w:right w:val="single" w:sz="4" w:space="0" w:color="auto"/>
            </w:tcBorders>
            <w:shd w:val="clear" w:color="auto" w:fill="auto"/>
            <w:vAlign w:val="center"/>
            <w:hideMark/>
          </w:tcPr>
          <w:p w14:paraId="7204D4D1" w14:textId="77777777" w:rsidR="00047EA6" w:rsidRPr="00047EA6" w:rsidRDefault="00047EA6" w:rsidP="00047EA6">
            <w:pPr>
              <w:rPr>
                <w:rFonts w:ascii="Myriad Pro" w:hAnsi="Myriad Pro"/>
                <w:b/>
                <w:bCs/>
                <w:color w:val="000000"/>
                <w:sz w:val="18"/>
                <w:szCs w:val="18"/>
              </w:rPr>
            </w:pPr>
            <w:r w:rsidRPr="00047EA6">
              <w:rPr>
                <w:rFonts w:ascii="Myriad Pro" w:hAnsi="Myriad Pro"/>
                <w:b/>
                <w:bCs/>
                <w:color w:val="000000"/>
                <w:sz w:val="18"/>
                <w:szCs w:val="18"/>
              </w:rPr>
              <w:t>Всего корректировки НВВ ПАО "ТРК" на 2019</w:t>
            </w:r>
          </w:p>
        </w:tc>
        <w:tc>
          <w:tcPr>
            <w:tcW w:w="1377" w:type="dxa"/>
            <w:tcBorders>
              <w:top w:val="single" w:sz="4" w:space="0" w:color="FFFFFF" w:themeColor="background1"/>
              <w:left w:val="nil"/>
              <w:bottom w:val="single" w:sz="4" w:space="0" w:color="auto"/>
              <w:right w:val="single" w:sz="4" w:space="0" w:color="auto"/>
            </w:tcBorders>
            <w:shd w:val="clear" w:color="auto" w:fill="auto"/>
            <w:vAlign w:val="center"/>
            <w:hideMark/>
          </w:tcPr>
          <w:p w14:paraId="3E653A1B" w14:textId="77777777" w:rsidR="00047EA6" w:rsidRPr="00047EA6" w:rsidRDefault="00047EA6" w:rsidP="00047EA6">
            <w:pPr>
              <w:jc w:val="center"/>
              <w:rPr>
                <w:rFonts w:ascii="Myriad Pro" w:hAnsi="Myriad Pro"/>
                <w:b/>
                <w:bCs/>
                <w:color w:val="000000"/>
                <w:sz w:val="18"/>
                <w:szCs w:val="18"/>
              </w:rPr>
            </w:pPr>
            <w:r w:rsidRPr="00047EA6">
              <w:rPr>
                <w:rFonts w:ascii="Myriad Pro" w:hAnsi="Myriad Pro"/>
                <w:b/>
                <w:bCs/>
                <w:color w:val="000000"/>
                <w:sz w:val="18"/>
                <w:szCs w:val="18"/>
              </w:rPr>
              <w:t>84 010</w:t>
            </w:r>
          </w:p>
        </w:tc>
        <w:tc>
          <w:tcPr>
            <w:tcW w:w="1377" w:type="dxa"/>
            <w:tcBorders>
              <w:top w:val="single" w:sz="4" w:space="0" w:color="FFFFFF" w:themeColor="background1"/>
              <w:left w:val="nil"/>
              <w:bottom w:val="single" w:sz="4" w:space="0" w:color="auto"/>
              <w:right w:val="single" w:sz="4" w:space="0" w:color="auto"/>
            </w:tcBorders>
            <w:shd w:val="clear" w:color="auto" w:fill="auto"/>
            <w:vAlign w:val="center"/>
            <w:hideMark/>
          </w:tcPr>
          <w:p w14:paraId="4C72F21A" w14:textId="77777777" w:rsidR="00047EA6" w:rsidRPr="00047EA6" w:rsidRDefault="00047EA6" w:rsidP="00047EA6">
            <w:pPr>
              <w:jc w:val="center"/>
              <w:rPr>
                <w:rFonts w:ascii="Myriad Pro" w:hAnsi="Myriad Pro"/>
                <w:b/>
                <w:bCs/>
                <w:color w:val="000000"/>
                <w:sz w:val="18"/>
                <w:szCs w:val="18"/>
              </w:rPr>
            </w:pPr>
            <w:r w:rsidRPr="00047EA6">
              <w:rPr>
                <w:rFonts w:ascii="Myriad Pro" w:hAnsi="Myriad Pro"/>
                <w:b/>
                <w:bCs/>
                <w:color w:val="000000"/>
                <w:sz w:val="18"/>
                <w:szCs w:val="18"/>
              </w:rPr>
              <w:t>83 654</w:t>
            </w:r>
          </w:p>
        </w:tc>
        <w:tc>
          <w:tcPr>
            <w:tcW w:w="1554" w:type="dxa"/>
            <w:tcBorders>
              <w:top w:val="single" w:sz="4" w:space="0" w:color="FFFFFF" w:themeColor="background1"/>
              <w:left w:val="nil"/>
              <w:bottom w:val="single" w:sz="4" w:space="0" w:color="auto"/>
              <w:right w:val="single" w:sz="4" w:space="0" w:color="auto"/>
            </w:tcBorders>
            <w:shd w:val="clear" w:color="auto" w:fill="auto"/>
            <w:vAlign w:val="center"/>
            <w:hideMark/>
          </w:tcPr>
          <w:p w14:paraId="70BEB68B" w14:textId="77777777" w:rsidR="00047EA6" w:rsidRPr="00047EA6" w:rsidRDefault="00047EA6" w:rsidP="00047EA6">
            <w:pPr>
              <w:jc w:val="center"/>
              <w:rPr>
                <w:rFonts w:ascii="Myriad Pro" w:hAnsi="Myriad Pro"/>
                <w:b/>
                <w:bCs/>
                <w:color w:val="000000"/>
                <w:sz w:val="18"/>
                <w:szCs w:val="18"/>
              </w:rPr>
            </w:pPr>
            <w:r w:rsidRPr="00047EA6">
              <w:rPr>
                <w:rFonts w:ascii="Myriad Pro" w:hAnsi="Myriad Pro"/>
                <w:b/>
                <w:bCs/>
                <w:color w:val="000000"/>
                <w:sz w:val="18"/>
                <w:szCs w:val="18"/>
              </w:rPr>
              <w:t>66 724</w:t>
            </w:r>
          </w:p>
        </w:tc>
        <w:tc>
          <w:tcPr>
            <w:tcW w:w="1125" w:type="dxa"/>
            <w:tcBorders>
              <w:top w:val="single" w:sz="4" w:space="0" w:color="FFFFFF" w:themeColor="background1"/>
              <w:left w:val="nil"/>
              <w:bottom w:val="single" w:sz="4" w:space="0" w:color="auto"/>
              <w:right w:val="single" w:sz="4" w:space="0" w:color="auto"/>
            </w:tcBorders>
            <w:shd w:val="clear" w:color="auto" w:fill="auto"/>
            <w:vAlign w:val="center"/>
            <w:hideMark/>
          </w:tcPr>
          <w:p w14:paraId="5F6DF04D" w14:textId="77777777" w:rsidR="00047EA6" w:rsidRPr="00047EA6" w:rsidRDefault="00047EA6" w:rsidP="00047EA6">
            <w:pPr>
              <w:jc w:val="center"/>
              <w:rPr>
                <w:rFonts w:ascii="Myriad Pro" w:hAnsi="Myriad Pro"/>
                <w:b/>
                <w:bCs/>
                <w:color w:val="000000"/>
                <w:sz w:val="18"/>
                <w:szCs w:val="18"/>
              </w:rPr>
            </w:pPr>
            <w:r w:rsidRPr="00047EA6">
              <w:rPr>
                <w:rFonts w:ascii="Myriad Pro" w:hAnsi="Myriad Pro"/>
                <w:b/>
                <w:bCs/>
                <w:color w:val="000000"/>
                <w:sz w:val="18"/>
                <w:szCs w:val="18"/>
              </w:rPr>
              <w:t>-79 624</w:t>
            </w:r>
          </w:p>
        </w:tc>
        <w:tc>
          <w:tcPr>
            <w:tcW w:w="1557" w:type="dxa"/>
            <w:tcBorders>
              <w:top w:val="single" w:sz="4" w:space="0" w:color="FFFFFF" w:themeColor="background1"/>
              <w:left w:val="nil"/>
              <w:bottom w:val="single" w:sz="4" w:space="0" w:color="auto"/>
              <w:right w:val="single" w:sz="4" w:space="0" w:color="auto"/>
            </w:tcBorders>
            <w:shd w:val="clear" w:color="auto" w:fill="auto"/>
            <w:vAlign w:val="center"/>
            <w:hideMark/>
          </w:tcPr>
          <w:p w14:paraId="17A892EA" w14:textId="14845E80" w:rsidR="00047EA6" w:rsidRPr="00047EA6" w:rsidRDefault="00047EA6" w:rsidP="00047EA6">
            <w:pPr>
              <w:jc w:val="center"/>
              <w:rPr>
                <w:rFonts w:ascii="Myriad Pro" w:hAnsi="Myriad Pro"/>
                <w:b/>
                <w:bCs/>
                <w:color w:val="000000"/>
                <w:sz w:val="18"/>
                <w:szCs w:val="18"/>
              </w:rPr>
            </w:pPr>
            <w:r w:rsidRPr="00047EA6">
              <w:rPr>
                <w:rFonts w:ascii="Myriad Pro" w:hAnsi="Myriad Pro"/>
                <w:b/>
                <w:bCs/>
                <w:color w:val="000000"/>
                <w:sz w:val="18"/>
                <w:szCs w:val="18"/>
              </w:rPr>
              <w:t>-57 847</w:t>
            </w:r>
          </w:p>
        </w:tc>
        <w:tc>
          <w:tcPr>
            <w:tcW w:w="1122" w:type="dxa"/>
            <w:tcBorders>
              <w:top w:val="single" w:sz="4" w:space="0" w:color="FFFFFF" w:themeColor="background1"/>
              <w:left w:val="nil"/>
              <w:bottom w:val="single" w:sz="4" w:space="0" w:color="auto"/>
              <w:right w:val="single" w:sz="4" w:space="0" w:color="auto"/>
            </w:tcBorders>
            <w:shd w:val="clear" w:color="auto" w:fill="auto"/>
            <w:vAlign w:val="center"/>
            <w:hideMark/>
          </w:tcPr>
          <w:p w14:paraId="3918E5C9" w14:textId="29E54375" w:rsidR="00047EA6" w:rsidRPr="00047EA6" w:rsidRDefault="00047EA6" w:rsidP="00047EA6">
            <w:pPr>
              <w:jc w:val="center"/>
              <w:rPr>
                <w:rFonts w:ascii="Myriad Pro" w:hAnsi="Myriad Pro"/>
                <w:b/>
                <w:bCs/>
                <w:color w:val="000000"/>
                <w:sz w:val="18"/>
                <w:szCs w:val="18"/>
              </w:rPr>
            </w:pPr>
            <w:r w:rsidRPr="00047EA6">
              <w:rPr>
                <w:rFonts w:ascii="Myriad Pro" w:hAnsi="Myriad Pro"/>
                <w:b/>
                <w:bCs/>
                <w:color w:val="000000"/>
                <w:sz w:val="18"/>
                <w:szCs w:val="18"/>
              </w:rPr>
              <w:t>-17 285</w:t>
            </w:r>
          </w:p>
        </w:tc>
        <w:tc>
          <w:tcPr>
            <w:tcW w:w="1261" w:type="dxa"/>
            <w:tcBorders>
              <w:top w:val="single" w:sz="4" w:space="0" w:color="FFFFFF" w:themeColor="background1"/>
              <w:left w:val="nil"/>
              <w:bottom w:val="single" w:sz="4" w:space="0" w:color="auto"/>
              <w:right w:val="single" w:sz="4" w:space="0" w:color="auto"/>
            </w:tcBorders>
            <w:shd w:val="clear" w:color="auto" w:fill="auto"/>
            <w:vAlign w:val="center"/>
            <w:hideMark/>
          </w:tcPr>
          <w:p w14:paraId="0B343480" w14:textId="1A3F8CA1" w:rsidR="00047EA6" w:rsidRPr="00047EA6" w:rsidRDefault="00047EA6" w:rsidP="00047EA6">
            <w:pPr>
              <w:jc w:val="center"/>
              <w:rPr>
                <w:rFonts w:ascii="Myriad Pro" w:hAnsi="Myriad Pro"/>
                <w:b/>
                <w:bCs/>
                <w:color w:val="000000"/>
                <w:sz w:val="18"/>
                <w:szCs w:val="18"/>
              </w:rPr>
            </w:pPr>
            <w:r w:rsidRPr="00047EA6">
              <w:rPr>
                <w:rFonts w:ascii="Myriad Pro" w:hAnsi="Myriad Pro"/>
                <w:b/>
                <w:bCs/>
                <w:color w:val="000000"/>
                <w:sz w:val="18"/>
                <w:szCs w:val="18"/>
              </w:rPr>
              <w:t>-163 633</w:t>
            </w:r>
          </w:p>
        </w:tc>
        <w:tc>
          <w:tcPr>
            <w:tcW w:w="1122" w:type="dxa"/>
            <w:tcBorders>
              <w:top w:val="single" w:sz="4" w:space="0" w:color="FFFFFF" w:themeColor="background1"/>
              <w:left w:val="nil"/>
              <w:bottom w:val="single" w:sz="4" w:space="0" w:color="auto"/>
              <w:right w:val="single" w:sz="4" w:space="0" w:color="auto"/>
            </w:tcBorders>
            <w:shd w:val="clear" w:color="auto" w:fill="auto"/>
            <w:vAlign w:val="center"/>
            <w:hideMark/>
          </w:tcPr>
          <w:p w14:paraId="6CCEDC3A" w14:textId="6A9557D9" w:rsidR="00047EA6" w:rsidRPr="00047EA6" w:rsidRDefault="00047EA6" w:rsidP="00047EA6">
            <w:pPr>
              <w:jc w:val="center"/>
              <w:rPr>
                <w:rFonts w:ascii="Myriad Pro" w:hAnsi="Myriad Pro"/>
                <w:b/>
                <w:bCs/>
                <w:color w:val="000000"/>
                <w:sz w:val="18"/>
                <w:szCs w:val="18"/>
              </w:rPr>
            </w:pPr>
            <w:r w:rsidRPr="00047EA6">
              <w:rPr>
                <w:rFonts w:ascii="Myriad Pro" w:hAnsi="Myriad Pro"/>
                <w:b/>
                <w:bCs/>
                <w:color w:val="000000"/>
                <w:sz w:val="18"/>
                <w:szCs w:val="18"/>
              </w:rPr>
              <w:t>-141 501</w:t>
            </w:r>
          </w:p>
        </w:tc>
      </w:tr>
      <w:tr w:rsidR="00047EA6" w:rsidRPr="00047EA6" w14:paraId="57E4935A" w14:textId="77777777" w:rsidTr="00047EA6">
        <w:trPr>
          <w:trHeight w:val="900"/>
        </w:trPr>
        <w:tc>
          <w:tcPr>
            <w:tcW w:w="623" w:type="dxa"/>
            <w:tcBorders>
              <w:top w:val="nil"/>
              <w:left w:val="single" w:sz="4" w:space="0" w:color="auto"/>
              <w:bottom w:val="single" w:sz="4" w:space="0" w:color="auto"/>
              <w:right w:val="single" w:sz="4" w:space="0" w:color="auto"/>
            </w:tcBorders>
            <w:shd w:val="clear" w:color="auto" w:fill="auto"/>
            <w:vAlign w:val="center"/>
            <w:hideMark/>
          </w:tcPr>
          <w:p w14:paraId="738E69C3" w14:textId="77777777" w:rsidR="00047EA6" w:rsidRPr="00047EA6" w:rsidRDefault="00047EA6" w:rsidP="00047EA6">
            <w:pPr>
              <w:jc w:val="center"/>
              <w:rPr>
                <w:rFonts w:ascii="Myriad Pro" w:hAnsi="Myriad Pro" w:cs="Arial"/>
                <w:b/>
                <w:bCs/>
                <w:color w:val="000000"/>
                <w:sz w:val="18"/>
                <w:szCs w:val="18"/>
              </w:rPr>
            </w:pPr>
            <w:r w:rsidRPr="00047EA6">
              <w:rPr>
                <w:rFonts w:ascii="Myriad Pro" w:hAnsi="Myriad Pro" w:cs="Arial"/>
                <w:b/>
                <w:bCs/>
                <w:color w:val="000000"/>
                <w:sz w:val="18"/>
                <w:szCs w:val="18"/>
              </w:rPr>
              <w:t>1.</w:t>
            </w:r>
          </w:p>
        </w:tc>
        <w:tc>
          <w:tcPr>
            <w:tcW w:w="3478" w:type="dxa"/>
            <w:tcBorders>
              <w:top w:val="nil"/>
              <w:left w:val="nil"/>
              <w:bottom w:val="single" w:sz="4" w:space="0" w:color="auto"/>
              <w:right w:val="single" w:sz="4" w:space="0" w:color="auto"/>
            </w:tcBorders>
            <w:shd w:val="clear" w:color="auto" w:fill="auto"/>
            <w:vAlign w:val="center"/>
            <w:hideMark/>
          </w:tcPr>
          <w:p w14:paraId="397C5593" w14:textId="77777777" w:rsidR="00047EA6" w:rsidRPr="00047EA6" w:rsidRDefault="00047EA6" w:rsidP="00047EA6">
            <w:pPr>
              <w:rPr>
                <w:rFonts w:ascii="Myriad Pro" w:hAnsi="Myriad Pro"/>
                <w:b/>
                <w:bCs/>
                <w:color w:val="000000"/>
                <w:sz w:val="18"/>
                <w:szCs w:val="18"/>
              </w:rPr>
            </w:pPr>
            <w:r w:rsidRPr="00047EA6">
              <w:rPr>
                <w:rFonts w:ascii="Myriad Pro" w:hAnsi="Myriad Pro"/>
                <w:b/>
                <w:bCs/>
                <w:color w:val="000000"/>
                <w:sz w:val="18"/>
                <w:szCs w:val="18"/>
              </w:rPr>
              <w:t>Корректировки определенные исходя из отклонения фактических от плановых расходов</w:t>
            </w:r>
          </w:p>
        </w:tc>
        <w:tc>
          <w:tcPr>
            <w:tcW w:w="1377" w:type="dxa"/>
            <w:tcBorders>
              <w:top w:val="nil"/>
              <w:left w:val="nil"/>
              <w:bottom w:val="single" w:sz="4" w:space="0" w:color="auto"/>
              <w:right w:val="single" w:sz="4" w:space="0" w:color="auto"/>
            </w:tcBorders>
            <w:shd w:val="clear" w:color="auto" w:fill="auto"/>
            <w:vAlign w:val="center"/>
            <w:hideMark/>
          </w:tcPr>
          <w:p w14:paraId="71EBCC6E" w14:textId="77777777" w:rsidR="00047EA6" w:rsidRPr="00047EA6" w:rsidRDefault="00047EA6" w:rsidP="00047EA6">
            <w:pPr>
              <w:jc w:val="center"/>
              <w:rPr>
                <w:rFonts w:ascii="Myriad Pro" w:hAnsi="Myriad Pro"/>
                <w:b/>
                <w:bCs/>
                <w:color w:val="000000"/>
                <w:sz w:val="18"/>
                <w:szCs w:val="18"/>
              </w:rPr>
            </w:pPr>
            <w:r w:rsidRPr="00047EA6">
              <w:rPr>
                <w:rFonts w:ascii="Myriad Pro" w:hAnsi="Myriad Pro"/>
                <w:b/>
                <w:bCs/>
                <w:color w:val="000000"/>
                <w:sz w:val="18"/>
                <w:szCs w:val="18"/>
              </w:rPr>
              <w:t>94 397</w:t>
            </w:r>
          </w:p>
        </w:tc>
        <w:tc>
          <w:tcPr>
            <w:tcW w:w="1377" w:type="dxa"/>
            <w:tcBorders>
              <w:top w:val="nil"/>
              <w:left w:val="nil"/>
              <w:bottom w:val="single" w:sz="4" w:space="0" w:color="auto"/>
              <w:right w:val="single" w:sz="4" w:space="0" w:color="auto"/>
            </w:tcBorders>
            <w:shd w:val="clear" w:color="auto" w:fill="auto"/>
            <w:vAlign w:val="center"/>
            <w:hideMark/>
          </w:tcPr>
          <w:p w14:paraId="7E0E849A" w14:textId="77777777" w:rsidR="00047EA6" w:rsidRPr="00047EA6" w:rsidRDefault="00047EA6" w:rsidP="00047EA6">
            <w:pPr>
              <w:jc w:val="center"/>
              <w:rPr>
                <w:rFonts w:ascii="Myriad Pro" w:hAnsi="Myriad Pro"/>
                <w:b/>
                <w:bCs/>
                <w:color w:val="000000"/>
                <w:sz w:val="18"/>
                <w:szCs w:val="18"/>
              </w:rPr>
            </w:pPr>
            <w:r w:rsidRPr="00047EA6">
              <w:rPr>
                <w:rFonts w:ascii="Myriad Pro" w:hAnsi="Myriad Pro"/>
                <w:b/>
                <w:bCs/>
                <w:color w:val="000000"/>
                <w:sz w:val="18"/>
                <w:szCs w:val="18"/>
              </w:rPr>
              <w:t>-5 212</w:t>
            </w:r>
          </w:p>
        </w:tc>
        <w:tc>
          <w:tcPr>
            <w:tcW w:w="1554" w:type="dxa"/>
            <w:tcBorders>
              <w:top w:val="nil"/>
              <w:left w:val="nil"/>
              <w:bottom w:val="single" w:sz="4" w:space="0" w:color="auto"/>
              <w:right w:val="single" w:sz="4" w:space="0" w:color="auto"/>
            </w:tcBorders>
            <w:shd w:val="clear" w:color="auto" w:fill="auto"/>
            <w:vAlign w:val="center"/>
            <w:hideMark/>
          </w:tcPr>
          <w:p w14:paraId="0E0216D6" w14:textId="77777777" w:rsidR="00047EA6" w:rsidRPr="00047EA6" w:rsidRDefault="00047EA6" w:rsidP="00047EA6">
            <w:pPr>
              <w:jc w:val="center"/>
              <w:rPr>
                <w:rFonts w:ascii="Myriad Pro" w:hAnsi="Myriad Pro"/>
                <w:b/>
                <w:bCs/>
                <w:color w:val="000000"/>
                <w:sz w:val="18"/>
                <w:szCs w:val="18"/>
              </w:rPr>
            </w:pPr>
            <w:r w:rsidRPr="00047EA6">
              <w:rPr>
                <w:rFonts w:ascii="Myriad Pro" w:hAnsi="Myriad Pro"/>
                <w:b/>
                <w:bCs/>
                <w:color w:val="000000"/>
                <w:sz w:val="18"/>
                <w:szCs w:val="18"/>
              </w:rPr>
              <w:t>107 222</w:t>
            </w:r>
          </w:p>
        </w:tc>
        <w:tc>
          <w:tcPr>
            <w:tcW w:w="1125" w:type="dxa"/>
            <w:tcBorders>
              <w:top w:val="nil"/>
              <w:left w:val="nil"/>
              <w:bottom w:val="single" w:sz="4" w:space="0" w:color="auto"/>
              <w:right w:val="single" w:sz="4" w:space="0" w:color="auto"/>
            </w:tcBorders>
            <w:shd w:val="clear" w:color="auto" w:fill="auto"/>
            <w:vAlign w:val="center"/>
            <w:hideMark/>
          </w:tcPr>
          <w:p w14:paraId="0132D235" w14:textId="77777777" w:rsidR="00047EA6" w:rsidRPr="00047EA6" w:rsidRDefault="00047EA6" w:rsidP="00047EA6">
            <w:pPr>
              <w:jc w:val="center"/>
              <w:rPr>
                <w:rFonts w:ascii="Myriad Pro" w:hAnsi="Myriad Pro"/>
                <w:b/>
                <w:bCs/>
                <w:color w:val="000000"/>
                <w:sz w:val="18"/>
                <w:szCs w:val="18"/>
              </w:rPr>
            </w:pPr>
            <w:r w:rsidRPr="00047EA6">
              <w:rPr>
                <w:rFonts w:ascii="Myriad Pro" w:hAnsi="Myriad Pro"/>
                <w:b/>
                <w:bCs/>
                <w:color w:val="000000"/>
                <w:sz w:val="18"/>
                <w:szCs w:val="18"/>
              </w:rPr>
              <w:t>428</w:t>
            </w:r>
          </w:p>
        </w:tc>
        <w:tc>
          <w:tcPr>
            <w:tcW w:w="1557" w:type="dxa"/>
            <w:tcBorders>
              <w:top w:val="nil"/>
              <w:left w:val="nil"/>
              <w:bottom w:val="single" w:sz="4" w:space="0" w:color="auto"/>
              <w:right w:val="single" w:sz="4" w:space="0" w:color="auto"/>
            </w:tcBorders>
            <w:shd w:val="clear" w:color="auto" w:fill="auto"/>
            <w:vAlign w:val="center"/>
            <w:hideMark/>
          </w:tcPr>
          <w:p w14:paraId="15B6F327" w14:textId="1170BD62" w:rsidR="00047EA6" w:rsidRPr="00047EA6" w:rsidRDefault="00047EA6" w:rsidP="00047EA6">
            <w:pPr>
              <w:jc w:val="center"/>
              <w:rPr>
                <w:rFonts w:ascii="Myriad Pro" w:hAnsi="Myriad Pro"/>
                <w:b/>
                <w:bCs/>
                <w:color w:val="000000"/>
                <w:sz w:val="18"/>
                <w:szCs w:val="18"/>
              </w:rPr>
            </w:pPr>
            <w:r w:rsidRPr="00047EA6">
              <w:rPr>
                <w:rFonts w:ascii="Myriad Pro" w:hAnsi="Myriad Pro"/>
                <w:b/>
                <w:bCs/>
                <w:color w:val="000000"/>
                <w:sz w:val="18"/>
                <w:szCs w:val="18"/>
              </w:rPr>
              <w:t>-77 048</w:t>
            </w:r>
          </w:p>
        </w:tc>
        <w:tc>
          <w:tcPr>
            <w:tcW w:w="1122" w:type="dxa"/>
            <w:tcBorders>
              <w:top w:val="nil"/>
              <w:left w:val="nil"/>
              <w:bottom w:val="single" w:sz="4" w:space="0" w:color="auto"/>
              <w:right w:val="single" w:sz="4" w:space="0" w:color="auto"/>
            </w:tcBorders>
            <w:shd w:val="clear" w:color="auto" w:fill="auto"/>
            <w:vAlign w:val="center"/>
            <w:hideMark/>
          </w:tcPr>
          <w:p w14:paraId="269AE5FA" w14:textId="7415B4B2" w:rsidR="00047EA6" w:rsidRPr="00047EA6" w:rsidRDefault="00047EA6" w:rsidP="00047EA6">
            <w:pPr>
              <w:jc w:val="center"/>
              <w:rPr>
                <w:rFonts w:ascii="Myriad Pro" w:hAnsi="Myriad Pro"/>
                <w:b/>
                <w:bCs/>
                <w:color w:val="000000"/>
                <w:sz w:val="18"/>
                <w:szCs w:val="18"/>
              </w:rPr>
            </w:pPr>
            <w:r w:rsidRPr="00047EA6">
              <w:rPr>
                <w:rFonts w:ascii="Myriad Pro" w:hAnsi="Myriad Pro"/>
                <w:b/>
                <w:bCs/>
                <w:color w:val="000000"/>
                <w:sz w:val="18"/>
                <w:szCs w:val="18"/>
              </w:rPr>
              <w:t>12 825</w:t>
            </w:r>
          </w:p>
        </w:tc>
        <w:tc>
          <w:tcPr>
            <w:tcW w:w="1261" w:type="dxa"/>
            <w:tcBorders>
              <w:top w:val="nil"/>
              <w:left w:val="nil"/>
              <w:bottom w:val="single" w:sz="4" w:space="0" w:color="auto"/>
              <w:right w:val="single" w:sz="4" w:space="0" w:color="auto"/>
            </w:tcBorders>
            <w:shd w:val="clear" w:color="auto" w:fill="auto"/>
            <w:vAlign w:val="center"/>
            <w:hideMark/>
          </w:tcPr>
          <w:p w14:paraId="1F757FC0" w14:textId="4FCC4BE6" w:rsidR="00047EA6" w:rsidRPr="00047EA6" w:rsidRDefault="00047EA6" w:rsidP="00047EA6">
            <w:pPr>
              <w:jc w:val="center"/>
              <w:rPr>
                <w:rFonts w:ascii="Myriad Pro" w:hAnsi="Myriad Pro"/>
                <w:b/>
                <w:bCs/>
                <w:color w:val="000000"/>
                <w:sz w:val="18"/>
                <w:szCs w:val="18"/>
              </w:rPr>
            </w:pPr>
            <w:r w:rsidRPr="00047EA6">
              <w:rPr>
                <w:rFonts w:ascii="Myriad Pro" w:hAnsi="Myriad Pro"/>
                <w:b/>
                <w:bCs/>
                <w:color w:val="000000"/>
                <w:sz w:val="18"/>
                <w:szCs w:val="18"/>
              </w:rPr>
              <w:t>-93 968</w:t>
            </w:r>
          </w:p>
        </w:tc>
        <w:tc>
          <w:tcPr>
            <w:tcW w:w="1122" w:type="dxa"/>
            <w:tcBorders>
              <w:top w:val="nil"/>
              <w:left w:val="nil"/>
              <w:bottom w:val="single" w:sz="4" w:space="0" w:color="auto"/>
              <w:right w:val="single" w:sz="4" w:space="0" w:color="auto"/>
            </w:tcBorders>
            <w:shd w:val="clear" w:color="auto" w:fill="auto"/>
            <w:vAlign w:val="center"/>
            <w:hideMark/>
          </w:tcPr>
          <w:p w14:paraId="79B2B55C" w14:textId="72F56EE4" w:rsidR="00047EA6" w:rsidRPr="00047EA6" w:rsidRDefault="00047EA6" w:rsidP="00047EA6">
            <w:pPr>
              <w:jc w:val="center"/>
              <w:rPr>
                <w:rFonts w:ascii="Myriad Pro" w:hAnsi="Myriad Pro"/>
                <w:b/>
                <w:bCs/>
                <w:color w:val="000000"/>
                <w:sz w:val="18"/>
                <w:szCs w:val="18"/>
              </w:rPr>
            </w:pPr>
            <w:r w:rsidRPr="00047EA6">
              <w:rPr>
                <w:rFonts w:ascii="Myriad Pro" w:hAnsi="Myriad Pro"/>
                <w:b/>
                <w:bCs/>
                <w:color w:val="000000"/>
                <w:sz w:val="18"/>
                <w:szCs w:val="18"/>
              </w:rPr>
              <w:t>-71 836</w:t>
            </w:r>
          </w:p>
        </w:tc>
      </w:tr>
      <w:tr w:rsidR="00047EA6" w:rsidRPr="00047EA6" w14:paraId="1AD10A71" w14:textId="77777777" w:rsidTr="00047EA6">
        <w:trPr>
          <w:trHeight w:val="300"/>
        </w:trPr>
        <w:tc>
          <w:tcPr>
            <w:tcW w:w="623" w:type="dxa"/>
            <w:tcBorders>
              <w:top w:val="nil"/>
              <w:left w:val="single" w:sz="4" w:space="0" w:color="auto"/>
              <w:bottom w:val="single" w:sz="4" w:space="0" w:color="auto"/>
              <w:right w:val="single" w:sz="4" w:space="0" w:color="auto"/>
            </w:tcBorders>
            <w:shd w:val="clear" w:color="auto" w:fill="auto"/>
            <w:vAlign w:val="center"/>
            <w:hideMark/>
          </w:tcPr>
          <w:p w14:paraId="76F5CEC4" w14:textId="77777777" w:rsidR="00047EA6" w:rsidRPr="00047EA6" w:rsidRDefault="00047EA6" w:rsidP="00047EA6">
            <w:pPr>
              <w:jc w:val="center"/>
              <w:rPr>
                <w:rFonts w:ascii="Myriad Pro" w:hAnsi="Myriad Pro" w:cs="Arial"/>
                <w:color w:val="000000"/>
                <w:sz w:val="18"/>
                <w:szCs w:val="18"/>
              </w:rPr>
            </w:pPr>
            <w:r w:rsidRPr="00047EA6">
              <w:rPr>
                <w:rFonts w:ascii="Myriad Pro" w:hAnsi="Myriad Pro" w:cs="Arial"/>
                <w:color w:val="000000"/>
                <w:sz w:val="18"/>
                <w:szCs w:val="18"/>
              </w:rPr>
              <w:t>1.1.</w:t>
            </w:r>
          </w:p>
        </w:tc>
        <w:tc>
          <w:tcPr>
            <w:tcW w:w="3478" w:type="dxa"/>
            <w:tcBorders>
              <w:top w:val="nil"/>
              <w:left w:val="nil"/>
              <w:bottom w:val="single" w:sz="4" w:space="0" w:color="auto"/>
              <w:right w:val="single" w:sz="4" w:space="0" w:color="auto"/>
            </w:tcBorders>
            <w:shd w:val="clear" w:color="auto" w:fill="auto"/>
            <w:vAlign w:val="center"/>
            <w:hideMark/>
          </w:tcPr>
          <w:p w14:paraId="4F0A24B2" w14:textId="77777777" w:rsidR="00047EA6" w:rsidRPr="00047EA6" w:rsidRDefault="00047EA6" w:rsidP="00047EA6">
            <w:pPr>
              <w:rPr>
                <w:rFonts w:ascii="Myriad Pro" w:hAnsi="Myriad Pro"/>
                <w:color w:val="000000"/>
                <w:sz w:val="18"/>
                <w:szCs w:val="18"/>
              </w:rPr>
            </w:pPr>
            <w:r w:rsidRPr="00047EA6">
              <w:rPr>
                <w:rFonts w:ascii="Myriad Pro" w:hAnsi="Myriad Pro"/>
                <w:color w:val="000000"/>
                <w:sz w:val="18"/>
                <w:szCs w:val="18"/>
              </w:rPr>
              <w:t>Подконтрольные расходы</w:t>
            </w:r>
          </w:p>
        </w:tc>
        <w:tc>
          <w:tcPr>
            <w:tcW w:w="1377" w:type="dxa"/>
            <w:tcBorders>
              <w:top w:val="nil"/>
              <w:left w:val="nil"/>
              <w:bottom w:val="single" w:sz="4" w:space="0" w:color="auto"/>
              <w:right w:val="single" w:sz="4" w:space="0" w:color="auto"/>
            </w:tcBorders>
            <w:shd w:val="clear" w:color="auto" w:fill="auto"/>
            <w:vAlign w:val="center"/>
            <w:hideMark/>
          </w:tcPr>
          <w:p w14:paraId="532EA54B" w14:textId="77777777" w:rsidR="00047EA6" w:rsidRPr="00047EA6" w:rsidRDefault="00047EA6" w:rsidP="00047EA6">
            <w:pPr>
              <w:jc w:val="center"/>
              <w:rPr>
                <w:rFonts w:ascii="Myriad Pro" w:hAnsi="Myriad Pro"/>
                <w:color w:val="000000"/>
                <w:sz w:val="18"/>
                <w:szCs w:val="18"/>
              </w:rPr>
            </w:pPr>
            <w:r w:rsidRPr="00047EA6">
              <w:rPr>
                <w:rFonts w:ascii="Myriad Pro" w:hAnsi="Myriad Pro"/>
                <w:color w:val="000000"/>
                <w:sz w:val="18"/>
                <w:szCs w:val="18"/>
              </w:rPr>
              <w:t>-62 678</w:t>
            </w:r>
          </w:p>
        </w:tc>
        <w:tc>
          <w:tcPr>
            <w:tcW w:w="1377" w:type="dxa"/>
            <w:tcBorders>
              <w:top w:val="nil"/>
              <w:left w:val="nil"/>
              <w:bottom w:val="single" w:sz="4" w:space="0" w:color="auto"/>
              <w:right w:val="single" w:sz="4" w:space="0" w:color="auto"/>
            </w:tcBorders>
            <w:shd w:val="clear" w:color="auto" w:fill="auto"/>
            <w:vAlign w:val="center"/>
            <w:hideMark/>
          </w:tcPr>
          <w:p w14:paraId="3F8805EA" w14:textId="77777777" w:rsidR="00047EA6" w:rsidRPr="00047EA6" w:rsidRDefault="00047EA6" w:rsidP="00047EA6">
            <w:pPr>
              <w:jc w:val="center"/>
              <w:rPr>
                <w:rFonts w:ascii="Myriad Pro" w:hAnsi="Myriad Pro"/>
                <w:color w:val="000000"/>
                <w:sz w:val="18"/>
                <w:szCs w:val="18"/>
              </w:rPr>
            </w:pPr>
            <w:r w:rsidRPr="00047EA6">
              <w:rPr>
                <w:rFonts w:ascii="Myriad Pro" w:hAnsi="Myriad Pro"/>
                <w:color w:val="000000"/>
                <w:sz w:val="18"/>
                <w:szCs w:val="18"/>
              </w:rPr>
              <w:t>-62 678</w:t>
            </w:r>
          </w:p>
        </w:tc>
        <w:tc>
          <w:tcPr>
            <w:tcW w:w="1554" w:type="dxa"/>
            <w:tcBorders>
              <w:top w:val="nil"/>
              <w:left w:val="nil"/>
              <w:bottom w:val="single" w:sz="4" w:space="0" w:color="auto"/>
              <w:right w:val="single" w:sz="4" w:space="0" w:color="auto"/>
            </w:tcBorders>
            <w:shd w:val="clear" w:color="auto" w:fill="auto"/>
            <w:vAlign w:val="center"/>
            <w:hideMark/>
          </w:tcPr>
          <w:p w14:paraId="6057A96A" w14:textId="77777777" w:rsidR="00047EA6" w:rsidRPr="00047EA6" w:rsidRDefault="00047EA6" w:rsidP="00047EA6">
            <w:pPr>
              <w:jc w:val="center"/>
              <w:rPr>
                <w:rFonts w:ascii="Myriad Pro" w:hAnsi="Myriad Pro"/>
                <w:color w:val="000000"/>
                <w:sz w:val="18"/>
                <w:szCs w:val="18"/>
              </w:rPr>
            </w:pPr>
            <w:r w:rsidRPr="00047EA6">
              <w:rPr>
                <w:rFonts w:ascii="Myriad Pro" w:hAnsi="Myriad Pro"/>
                <w:color w:val="000000"/>
                <w:sz w:val="18"/>
                <w:szCs w:val="18"/>
              </w:rPr>
              <w:t>-9 975</w:t>
            </w:r>
          </w:p>
        </w:tc>
        <w:tc>
          <w:tcPr>
            <w:tcW w:w="1125" w:type="dxa"/>
            <w:tcBorders>
              <w:top w:val="nil"/>
              <w:left w:val="nil"/>
              <w:bottom w:val="single" w:sz="4" w:space="0" w:color="auto"/>
              <w:right w:val="single" w:sz="4" w:space="0" w:color="auto"/>
            </w:tcBorders>
            <w:shd w:val="clear" w:color="auto" w:fill="auto"/>
            <w:vAlign w:val="center"/>
            <w:hideMark/>
          </w:tcPr>
          <w:p w14:paraId="1E0B2552" w14:textId="77777777" w:rsidR="00047EA6" w:rsidRPr="00047EA6" w:rsidRDefault="00047EA6" w:rsidP="00047EA6">
            <w:pPr>
              <w:jc w:val="center"/>
              <w:rPr>
                <w:rFonts w:ascii="Myriad Pro" w:hAnsi="Myriad Pro"/>
                <w:color w:val="000000"/>
                <w:sz w:val="18"/>
                <w:szCs w:val="18"/>
              </w:rPr>
            </w:pPr>
            <w:r w:rsidRPr="00047EA6">
              <w:rPr>
                <w:rFonts w:ascii="Myriad Pro" w:hAnsi="Myriad Pro"/>
                <w:color w:val="000000"/>
                <w:sz w:val="18"/>
                <w:szCs w:val="18"/>
              </w:rPr>
              <w:t>-9 975</w:t>
            </w:r>
          </w:p>
        </w:tc>
        <w:tc>
          <w:tcPr>
            <w:tcW w:w="1557" w:type="dxa"/>
            <w:tcBorders>
              <w:top w:val="nil"/>
              <w:left w:val="nil"/>
              <w:bottom w:val="single" w:sz="4" w:space="0" w:color="auto"/>
              <w:right w:val="single" w:sz="4" w:space="0" w:color="auto"/>
            </w:tcBorders>
            <w:shd w:val="clear" w:color="auto" w:fill="auto"/>
            <w:vAlign w:val="center"/>
            <w:hideMark/>
          </w:tcPr>
          <w:p w14:paraId="2CA37E27" w14:textId="0361F750" w:rsidR="00047EA6" w:rsidRPr="00047EA6" w:rsidRDefault="00047EA6" w:rsidP="00047EA6">
            <w:pPr>
              <w:jc w:val="center"/>
              <w:rPr>
                <w:rFonts w:ascii="Myriad Pro" w:hAnsi="Myriad Pro"/>
                <w:color w:val="000000"/>
                <w:sz w:val="18"/>
                <w:szCs w:val="18"/>
              </w:rPr>
            </w:pPr>
            <w:r w:rsidRPr="00047EA6">
              <w:rPr>
                <w:rFonts w:ascii="Myriad Pro" w:hAnsi="Myriad Pro"/>
                <w:color w:val="000000"/>
                <w:sz w:val="18"/>
                <w:szCs w:val="18"/>
              </w:rPr>
              <w:t>-9 975</w:t>
            </w:r>
          </w:p>
        </w:tc>
        <w:tc>
          <w:tcPr>
            <w:tcW w:w="1122" w:type="dxa"/>
            <w:tcBorders>
              <w:top w:val="nil"/>
              <w:left w:val="nil"/>
              <w:bottom w:val="single" w:sz="4" w:space="0" w:color="auto"/>
              <w:right w:val="single" w:sz="4" w:space="0" w:color="auto"/>
            </w:tcBorders>
            <w:shd w:val="clear" w:color="auto" w:fill="auto"/>
            <w:vAlign w:val="center"/>
            <w:hideMark/>
          </w:tcPr>
          <w:p w14:paraId="172B5CF6" w14:textId="5F0F9ADE" w:rsidR="00047EA6" w:rsidRPr="00047EA6" w:rsidRDefault="00047EA6" w:rsidP="00047EA6">
            <w:pPr>
              <w:jc w:val="center"/>
              <w:rPr>
                <w:rFonts w:ascii="Myriad Pro" w:hAnsi="Myriad Pro"/>
                <w:b/>
                <w:bCs/>
                <w:color w:val="000000"/>
                <w:sz w:val="18"/>
                <w:szCs w:val="18"/>
              </w:rPr>
            </w:pPr>
            <w:r w:rsidRPr="00047EA6">
              <w:rPr>
                <w:rFonts w:ascii="Myriad Pro" w:hAnsi="Myriad Pro"/>
                <w:b/>
                <w:bCs/>
                <w:color w:val="000000"/>
                <w:sz w:val="18"/>
                <w:szCs w:val="18"/>
              </w:rPr>
              <w:t>52 703</w:t>
            </w:r>
          </w:p>
        </w:tc>
        <w:tc>
          <w:tcPr>
            <w:tcW w:w="1261" w:type="dxa"/>
            <w:tcBorders>
              <w:top w:val="nil"/>
              <w:left w:val="nil"/>
              <w:bottom w:val="single" w:sz="4" w:space="0" w:color="auto"/>
              <w:right w:val="single" w:sz="4" w:space="0" w:color="auto"/>
            </w:tcBorders>
            <w:shd w:val="clear" w:color="auto" w:fill="auto"/>
            <w:vAlign w:val="center"/>
            <w:hideMark/>
          </w:tcPr>
          <w:p w14:paraId="759A0515" w14:textId="62FE294B" w:rsidR="00047EA6" w:rsidRPr="00047EA6" w:rsidRDefault="00047EA6" w:rsidP="00047EA6">
            <w:pPr>
              <w:jc w:val="center"/>
              <w:rPr>
                <w:rFonts w:ascii="Myriad Pro" w:hAnsi="Myriad Pro"/>
                <w:b/>
                <w:bCs/>
                <w:color w:val="000000"/>
                <w:sz w:val="18"/>
                <w:szCs w:val="18"/>
              </w:rPr>
            </w:pPr>
            <w:r w:rsidRPr="00047EA6">
              <w:rPr>
                <w:rFonts w:ascii="Myriad Pro" w:hAnsi="Myriad Pro"/>
                <w:b/>
                <w:bCs/>
                <w:color w:val="000000"/>
                <w:sz w:val="18"/>
                <w:szCs w:val="18"/>
              </w:rPr>
              <w:t>52 703</w:t>
            </w:r>
          </w:p>
        </w:tc>
        <w:tc>
          <w:tcPr>
            <w:tcW w:w="1122" w:type="dxa"/>
            <w:tcBorders>
              <w:top w:val="nil"/>
              <w:left w:val="nil"/>
              <w:bottom w:val="single" w:sz="4" w:space="0" w:color="auto"/>
              <w:right w:val="single" w:sz="4" w:space="0" w:color="auto"/>
            </w:tcBorders>
            <w:shd w:val="clear" w:color="auto" w:fill="auto"/>
            <w:vAlign w:val="center"/>
            <w:hideMark/>
          </w:tcPr>
          <w:p w14:paraId="30C1EDEA" w14:textId="7E3E04EF" w:rsidR="00047EA6" w:rsidRPr="00047EA6" w:rsidRDefault="00047EA6" w:rsidP="00047EA6">
            <w:pPr>
              <w:jc w:val="center"/>
              <w:rPr>
                <w:rFonts w:ascii="Myriad Pro" w:hAnsi="Myriad Pro"/>
                <w:b/>
                <w:bCs/>
                <w:color w:val="000000"/>
                <w:sz w:val="18"/>
                <w:szCs w:val="18"/>
              </w:rPr>
            </w:pPr>
            <w:r w:rsidRPr="00047EA6">
              <w:rPr>
                <w:rFonts w:ascii="Myriad Pro" w:hAnsi="Myriad Pro"/>
                <w:b/>
                <w:bCs/>
                <w:color w:val="000000"/>
                <w:sz w:val="18"/>
                <w:szCs w:val="18"/>
              </w:rPr>
              <w:t>52 703</w:t>
            </w:r>
          </w:p>
        </w:tc>
      </w:tr>
      <w:tr w:rsidR="00047EA6" w:rsidRPr="00047EA6" w14:paraId="61C7E0A2" w14:textId="77777777" w:rsidTr="00047EA6">
        <w:trPr>
          <w:trHeight w:val="600"/>
        </w:trPr>
        <w:tc>
          <w:tcPr>
            <w:tcW w:w="623" w:type="dxa"/>
            <w:tcBorders>
              <w:top w:val="nil"/>
              <w:left w:val="single" w:sz="4" w:space="0" w:color="auto"/>
              <w:bottom w:val="single" w:sz="4" w:space="0" w:color="auto"/>
              <w:right w:val="single" w:sz="4" w:space="0" w:color="auto"/>
            </w:tcBorders>
            <w:shd w:val="clear" w:color="auto" w:fill="auto"/>
            <w:vAlign w:val="center"/>
            <w:hideMark/>
          </w:tcPr>
          <w:p w14:paraId="608A621F" w14:textId="77777777" w:rsidR="00047EA6" w:rsidRPr="00047EA6" w:rsidRDefault="00047EA6" w:rsidP="00047EA6">
            <w:pPr>
              <w:jc w:val="center"/>
              <w:rPr>
                <w:rFonts w:ascii="Myriad Pro" w:hAnsi="Myriad Pro" w:cs="Arial"/>
                <w:color w:val="000000"/>
                <w:sz w:val="18"/>
                <w:szCs w:val="18"/>
              </w:rPr>
            </w:pPr>
            <w:r w:rsidRPr="00047EA6">
              <w:rPr>
                <w:rFonts w:ascii="Myriad Pro" w:hAnsi="Myriad Pro" w:cs="Arial"/>
                <w:color w:val="000000"/>
                <w:sz w:val="18"/>
                <w:szCs w:val="18"/>
              </w:rPr>
              <w:t>1.2.</w:t>
            </w:r>
          </w:p>
        </w:tc>
        <w:tc>
          <w:tcPr>
            <w:tcW w:w="3478" w:type="dxa"/>
            <w:tcBorders>
              <w:top w:val="nil"/>
              <w:left w:val="nil"/>
              <w:bottom w:val="single" w:sz="4" w:space="0" w:color="auto"/>
              <w:right w:val="single" w:sz="4" w:space="0" w:color="auto"/>
            </w:tcBorders>
            <w:shd w:val="clear" w:color="auto" w:fill="auto"/>
            <w:vAlign w:val="center"/>
            <w:hideMark/>
          </w:tcPr>
          <w:p w14:paraId="37E32DA2" w14:textId="77777777" w:rsidR="00047EA6" w:rsidRPr="00047EA6" w:rsidRDefault="00047EA6" w:rsidP="00047EA6">
            <w:pPr>
              <w:rPr>
                <w:rFonts w:ascii="Myriad Pro" w:hAnsi="Myriad Pro"/>
                <w:color w:val="000000"/>
                <w:sz w:val="18"/>
                <w:szCs w:val="18"/>
              </w:rPr>
            </w:pPr>
            <w:r w:rsidRPr="00047EA6">
              <w:rPr>
                <w:rFonts w:ascii="Myriad Pro" w:hAnsi="Myriad Pro"/>
                <w:color w:val="000000"/>
                <w:sz w:val="18"/>
                <w:szCs w:val="18"/>
              </w:rPr>
              <w:t>Неподконтрольные расходы (кроме п.1.3. и п. 1.4.)</w:t>
            </w:r>
          </w:p>
        </w:tc>
        <w:tc>
          <w:tcPr>
            <w:tcW w:w="1377" w:type="dxa"/>
            <w:tcBorders>
              <w:top w:val="nil"/>
              <w:left w:val="nil"/>
              <w:bottom w:val="single" w:sz="4" w:space="0" w:color="auto"/>
              <w:right w:val="single" w:sz="4" w:space="0" w:color="auto"/>
            </w:tcBorders>
            <w:shd w:val="clear" w:color="auto" w:fill="auto"/>
            <w:vAlign w:val="center"/>
            <w:hideMark/>
          </w:tcPr>
          <w:p w14:paraId="215A68AF" w14:textId="77777777" w:rsidR="00047EA6" w:rsidRPr="00047EA6" w:rsidRDefault="00047EA6" w:rsidP="00047EA6">
            <w:pPr>
              <w:jc w:val="center"/>
              <w:rPr>
                <w:rFonts w:ascii="Myriad Pro" w:hAnsi="Myriad Pro"/>
                <w:color w:val="000000"/>
                <w:sz w:val="18"/>
                <w:szCs w:val="18"/>
              </w:rPr>
            </w:pPr>
            <w:r w:rsidRPr="00047EA6">
              <w:rPr>
                <w:rFonts w:ascii="Myriad Pro" w:hAnsi="Myriad Pro"/>
                <w:color w:val="000000"/>
                <w:sz w:val="18"/>
                <w:szCs w:val="18"/>
              </w:rPr>
              <w:t>-50 940</w:t>
            </w:r>
          </w:p>
        </w:tc>
        <w:tc>
          <w:tcPr>
            <w:tcW w:w="1377" w:type="dxa"/>
            <w:tcBorders>
              <w:top w:val="nil"/>
              <w:left w:val="nil"/>
              <w:bottom w:val="single" w:sz="4" w:space="0" w:color="auto"/>
              <w:right w:val="single" w:sz="4" w:space="0" w:color="auto"/>
            </w:tcBorders>
            <w:shd w:val="clear" w:color="auto" w:fill="auto"/>
            <w:vAlign w:val="center"/>
            <w:hideMark/>
          </w:tcPr>
          <w:p w14:paraId="246ECA55" w14:textId="77777777" w:rsidR="00047EA6" w:rsidRPr="00047EA6" w:rsidRDefault="00047EA6" w:rsidP="00047EA6">
            <w:pPr>
              <w:jc w:val="center"/>
              <w:rPr>
                <w:rFonts w:ascii="Myriad Pro" w:hAnsi="Myriad Pro"/>
                <w:color w:val="000000"/>
                <w:sz w:val="18"/>
                <w:szCs w:val="18"/>
              </w:rPr>
            </w:pPr>
            <w:r w:rsidRPr="00047EA6">
              <w:rPr>
                <w:rFonts w:ascii="Myriad Pro" w:hAnsi="Myriad Pro"/>
                <w:color w:val="000000"/>
                <w:sz w:val="18"/>
                <w:szCs w:val="18"/>
              </w:rPr>
              <w:t>-143 883</w:t>
            </w:r>
          </w:p>
        </w:tc>
        <w:tc>
          <w:tcPr>
            <w:tcW w:w="1554" w:type="dxa"/>
            <w:tcBorders>
              <w:top w:val="nil"/>
              <w:left w:val="nil"/>
              <w:bottom w:val="single" w:sz="4" w:space="0" w:color="auto"/>
              <w:right w:val="single" w:sz="4" w:space="0" w:color="auto"/>
            </w:tcBorders>
            <w:shd w:val="clear" w:color="auto" w:fill="auto"/>
            <w:vAlign w:val="center"/>
            <w:hideMark/>
          </w:tcPr>
          <w:p w14:paraId="4954E0AA" w14:textId="77777777" w:rsidR="00047EA6" w:rsidRPr="00047EA6" w:rsidRDefault="00047EA6" w:rsidP="00047EA6">
            <w:pPr>
              <w:jc w:val="center"/>
              <w:rPr>
                <w:rFonts w:ascii="Myriad Pro" w:hAnsi="Myriad Pro"/>
                <w:color w:val="000000"/>
                <w:sz w:val="18"/>
                <w:szCs w:val="18"/>
              </w:rPr>
            </w:pPr>
            <w:r w:rsidRPr="00047EA6">
              <w:rPr>
                <w:rFonts w:ascii="Myriad Pro" w:hAnsi="Myriad Pro"/>
                <w:color w:val="000000"/>
                <w:sz w:val="18"/>
                <w:szCs w:val="18"/>
              </w:rPr>
              <w:t>76 673</w:t>
            </w:r>
          </w:p>
        </w:tc>
        <w:tc>
          <w:tcPr>
            <w:tcW w:w="1125" w:type="dxa"/>
            <w:tcBorders>
              <w:top w:val="nil"/>
              <w:left w:val="nil"/>
              <w:bottom w:val="single" w:sz="4" w:space="0" w:color="auto"/>
              <w:right w:val="single" w:sz="4" w:space="0" w:color="auto"/>
            </w:tcBorders>
            <w:shd w:val="clear" w:color="auto" w:fill="auto"/>
            <w:vAlign w:val="center"/>
            <w:hideMark/>
          </w:tcPr>
          <w:p w14:paraId="583BC607" w14:textId="77777777" w:rsidR="00047EA6" w:rsidRPr="00047EA6" w:rsidRDefault="00047EA6" w:rsidP="00047EA6">
            <w:pPr>
              <w:jc w:val="center"/>
              <w:rPr>
                <w:rFonts w:ascii="Myriad Pro" w:hAnsi="Myriad Pro"/>
                <w:color w:val="000000"/>
                <w:sz w:val="18"/>
                <w:szCs w:val="18"/>
              </w:rPr>
            </w:pPr>
            <w:r w:rsidRPr="00047EA6">
              <w:rPr>
                <w:rFonts w:ascii="Myriad Pro" w:hAnsi="Myriad Pro"/>
                <w:color w:val="000000"/>
                <w:sz w:val="18"/>
                <w:szCs w:val="18"/>
              </w:rPr>
              <w:t>-31 207</w:t>
            </w:r>
          </w:p>
        </w:tc>
        <w:tc>
          <w:tcPr>
            <w:tcW w:w="1557" w:type="dxa"/>
            <w:tcBorders>
              <w:top w:val="nil"/>
              <w:left w:val="nil"/>
              <w:bottom w:val="single" w:sz="4" w:space="0" w:color="auto"/>
              <w:right w:val="single" w:sz="4" w:space="0" w:color="auto"/>
            </w:tcBorders>
            <w:shd w:val="clear" w:color="auto" w:fill="auto"/>
            <w:vAlign w:val="center"/>
            <w:hideMark/>
          </w:tcPr>
          <w:p w14:paraId="0828E672" w14:textId="1B7851B1" w:rsidR="00047EA6" w:rsidRPr="00047EA6" w:rsidRDefault="00047EA6" w:rsidP="00047EA6">
            <w:pPr>
              <w:jc w:val="center"/>
              <w:rPr>
                <w:rFonts w:ascii="Myriad Pro" w:hAnsi="Myriad Pro"/>
                <w:color w:val="000000"/>
                <w:sz w:val="18"/>
                <w:szCs w:val="18"/>
              </w:rPr>
            </w:pPr>
            <w:r w:rsidRPr="00047EA6">
              <w:rPr>
                <w:rFonts w:ascii="Myriad Pro" w:hAnsi="Myriad Pro"/>
                <w:color w:val="000000"/>
                <w:sz w:val="18"/>
                <w:szCs w:val="18"/>
              </w:rPr>
              <w:t>-76 678</w:t>
            </w:r>
          </w:p>
        </w:tc>
        <w:tc>
          <w:tcPr>
            <w:tcW w:w="1122" w:type="dxa"/>
            <w:tcBorders>
              <w:top w:val="nil"/>
              <w:left w:val="nil"/>
              <w:bottom w:val="single" w:sz="4" w:space="0" w:color="auto"/>
              <w:right w:val="single" w:sz="4" w:space="0" w:color="auto"/>
            </w:tcBorders>
            <w:shd w:val="clear" w:color="auto" w:fill="auto"/>
            <w:vAlign w:val="center"/>
            <w:hideMark/>
          </w:tcPr>
          <w:p w14:paraId="241D461C" w14:textId="236C20B2" w:rsidR="00047EA6" w:rsidRPr="00047EA6" w:rsidRDefault="00047EA6" w:rsidP="00047EA6">
            <w:pPr>
              <w:jc w:val="center"/>
              <w:rPr>
                <w:rFonts w:ascii="Myriad Pro" w:hAnsi="Myriad Pro"/>
                <w:color w:val="000000"/>
                <w:sz w:val="18"/>
                <w:szCs w:val="18"/>
              </w:rPr>
            </w:pPr>
            <w:r w:rsidRPr="00047EA6">
              <w:rPr>
                <w:rFonts w:ascii="Myriad Pro" w:hAnsi="Myriad Pro"/>
                <w:color w:val="000000"/>
                <w:sz w:val="18"/>
                <w:szCs w:val="18"/>
              </w:rPr>
              <w:t>127 613</w:t>
            </w:r>
          </w:p>
        </w:tc>
        <w:tc>
          <w:tcPr>
            <w:tcW w:w="1261" w:type="dxa"/>
            <w:tcBorders>
              <w:top w:val="nil"/>
              <w:left w:val="nil"/>
              <w:bottom w:val="single" w:sz="4" w:space="0" w:color="auto"/>
              <w:right w:val="single" w:sz="4" w:space="0" w:color="auto"/>
            </w:tcBorders>
            <w:shd w:val="clear" w:color="auto" w:fill="auto"/>
            <w:vAlign w:val="center"/>
            <w:hideMark/>
          </w:tcPr>
          <w:p w14:paraId="12175779" w14:textId="5481329C" w:rsidR="00047EA6" w:rsidRPr="00047EA6" w:rsidRDefault="00047EA6" w:rsidP="00047EA6">
            <w:pPr>
              <w:jc w:val="center"/>
              <w:rPr>
                <w:rFonts w:ascii="Myriad Pro" w:hAnsi="Myriad Pro"/>
                <w:color w:val="000000"/>
                <w:sz w:val="18"/>
                <w:szCs w:val="18"/>
              </w:rPr>
            </w:pPr>
            <w:r w:rsidRPr="00047EA6">
              <w:rPr>
                <w:rFonts w:ascii="Myriad Pro" w:hAnsi="Myriad Pro"/>
                <w:color w:val="000000"/>
                <w:sz w:val="18"/>
                <w:szCs w:val="18"/>
              </w:rPr>
              <w:t>19 733</w:t>
            </w:r>
          </w:p>
        </w:tc>
        <w:tc>
          <w:tcPr>
            <w:tcW w:w="1122" w:type="dxa"/>
            <w:tcBorders>
              <w:top w:val="nil"/>
              <w:left w:val="nil"/>
              <w:bottom w:val="single" w:sz="4" w:space="0" w:color="auto"/>
              <w:right w:val="single" w:sz="4" w:space="0" w:color="auto"/>
            </w:tcBorders>
            <w:shd w:val="clear" w:color="auto" w:fill="auto"/>
            <w:vAlign w:val="center"/>
            <w:hideMark/>
          </w:tcPr>
          <w:p w14:paraId="24837262" w14:textId="646A62CA" w:rsidR="00047EA6" w:rsidRPr="00047EA6" w:rsidRDefault="00047EA6" w:rsidP="00047EA6">
            <w:pPr>
              <w:jc w:val="center"/>
              <w:rPr>
                <w:rFonts w:ascii="Myriad Pro" w:hAnsi="Myriad Pro"/>
                <w:color w:val="000000"/>
                <w:sz w:val="18"/>
                <w:szCs w:val="18"/>
              </w:rPr>
            </w:pPr>
            <w:r w:rsidRPr="00047EA6">
              <w:rPr>
                <w:rFonts w:ascii="Myriad Pro" w:hAnsi="Myriad Pro"/>
                <w:color w:val="000000"/>
                <w:sz w:val="18"/>
                <w:szCs w:val="18"/>
              </w:rPr>
              <w:t>67 204</w:t>
            </w:r>
          </w:p>
        </w:tc>
      </w:tr>
      <w:tr w:rsidR="00047EA6" w:rsidRPr="00047EA6" w14:paraId="08382875" w14:textId="77777777" w:rsidTr="00047EA6">
        <w:trPr>
          <w:trHeight w:val="600"/>
        </w:trPr>
        <w:tc>
          <w:tcPr>
            <w:tcW w:w="623" w:type="dxa"/>
            <w:tcBorders>
              <w:top w:val="nil"/>
              <w:left w:val="single" w:sz="4" w:space="0" w:color="auto"/>
              <w:bottom w:val="single" w:sz="4" w:space="0" w:color="auto"/>
              <w:right w:val="single" w:sz="4" w:space="0" w:color="auto"/>
            </w:tcBorders>
            <w:shd w:val="clear" w:color="auto" w:fill="auto"/>
            <w:vAlign w:val="center"/>
            <w:hideMark/>
          </w:tcPr>
          <w:p w14:paraId="4C01882F" w14:textId="77777777" w:rsidR="00047EA6" w:rsidRPr="00047EA6" w:rsidRDefault="00047EA6" w:rsidP="00047EA6">
            <w:pPr>
              <w:jc w:val="center"/>
              <w:rPr>
                <w:rFonts w:ascii="Myriad Pro" w:hAnsi="Myriad Pro" w:cs="Arial"/>
                <w:color w:val="000000"/>
                <w:sz w:val="18"/>
                <w:szCs w:val="18"/>
              </w:rPr>
            </w:pPr>
            <w:r w:rsidRPr="00047EA6">
              <w:rPr>
                <w:rFonts w:ascii="Myriad Pro" w:hAnsi="Myriad Pro" w:cs="Arial"/>
                <w:color w:val="000000"/>
                <w:sz w:val="18"/>
                <w:szCs w:val="18"/>
              </w:rPr>
              <w:t>1.3.</w:t>
            </w:r>
          </w:p>
        </w:tc>
        <w:tc>
          <w:tcPr>
            <w:tcW w:w="3478" w:type="dxa"/>
            <w:tcBorders>
              <w:top w:val="nil"/>
              <w:left w:val="nil"/>
              <w:bottom w:val="single" w:sz="4" w:space="0" w:color="auto"/>
              <w:right w:val="single" w:sz="4" w:space="0" w:color="auto"/>
            </w:tcBorders>
            <w:shd w:val="clear" w:color="auto" w:fill="auto"/>
            <w:vAlign w:val="center"/>
            <w:hideMark/>
          </w:tcPr>
          <w:p w14:paraId="71D24B0A" w14:textId="77777777" w:rsidR="00047EA6" w:rsidRPr="00047EA6" w:rsidRDefault="00047EA6" w:rsidP="00047EA6">
            <w:pPr>
              <w:rPr>
                <w:rFonts w:ascii="Myriad Pro" w:hAnsi="Myriad Pro"/>
                <w:color w:val="000000"/>
                <w:sz w:val="18"/>
                <w:szCs w:val="18"/>
              </w:rPr>
            </w:pPr>
            <w:r w:rsidRPr="00047EA6">
              <w:rPr>
                <w:rFonts w:ascii="Myriad Pro" w:hAnsi="Myriad Pro"/>
                <w:color w:val="000000"/>
                <w:sz w:val="18"/>
                <w:szCs w:val="18"/>
              </w:rPr>
              <w:t>Источники финансирования инвестиционной программы</w:t>
            </w:r>
          </w:p>
        </w:tc>
        <w:tc>
          <w:tcPr>
            <w:tcW w:w="1377" w:type="dxa"/>
            <w:tcBorders>
              <w:top w:val="nil"/>
              <w:left w:val="nil"/>
              <w:bottom w:val="single" w:sz="4" w:space="0" w:color="auto"/>
              <w:right w:val="single" w:sz="4" w:space="0" w:color="auto"/>
            </w:tcBorders>
            <w:shd w:val="clear" w:color="auto" w:fill="auto"/>
            <w:vAlign w:val="center"/>
            <w:hideMark/>
          </w:tcPr>
          <w:p w14:paraId="2B95A1EA" w14:textId="77777777" w:rsidR="00047EA6" w:rsidRPr="00047EA6" w:rsidRDefault="00047EA6" w:rsidP="00047EA6">
            <w:pPr>
              <w:jc w:val="center"/>
              <w:rPr>
                <w:rFonts w:ascii="Myriad Pro" w:hAnsi="Myriad Pro"/>
                <w:color w:val="000000"/>
                <w:sz w:val="18"/>
                <w:szCs w:val="18"/>
              </w:rPr>
            </w:pPr>
            <w:r w:rsidRPr="00047EA6">
              <w:rPr>
                <w:rFonts w:ascii="Myriad Pro" w:hAnsi="Myriad Pro"/>
                <w:color w:val="000000"/>
                <w:sz w:val="18"/>
                <w:szCs w:val="18"/>
              </w:rPr>
              <w:t>-7 807</w:t>
            </w:r>
          </w:p>
        </w:tc>
        <w:tc>
          <w:tcPr>
            <w:tcW w:w="1377" w:type="dxa"/>
            <w:tcBorders>
              <w:top w:val="nil"/>
              <w:left w:val="nil"/>
              <w:bottom w:val="single" w:sz="4" w:space="0" w:color="auto"/>
              <w:right w:val="single" w:sz="4" w:space="0" w:color="auto"/>
            </w:tcBorders>
            <w:shd w:val="clear" w:color="auto" w:fill="auto"/>
            <w:vAlign w:val="center"/>
            <w:hideMark/>
          </w:tcPr>
          <w:p w14:paraId="26715B69" w14:textId="77777777" w:rsidR="00047EA6" w:rsidRPr="00047EA6" w:rsidRDefault="00047EA6" w:rsidP="00047EA6">
            <w:pPr>
              <w:jc w:val="center"/>
              <w:rPr>
                <w:rFonts w:ascii="Myriad Pro" w:hAnsi="Myriad Pro"/>
                <w:color w:val="000000"/>
                <w:sz w:val="18"/>
                <w:szCs w:val="18"/>
              </w:rPr>
            </w:pPr>
            <w:r w:rsidRPr="00047EA6">
              <w:rPr>
                <w:rFonts w:ascii="Myriad Pro" w:hAnsi="Myriad Pro"/>
                <w:color w:val="000000"/>
                <w:sz w:val="18"/>
                <w:szCs w:val="18"/>
              </w:rPr>
              <w:t>-7 807</w:t>
            </w:r>
          </w:p>
        </w:tc>
        <w:tc>
          <w:tcPr>
            <w:tcW w:w="1554" w:type="dxa"/>
            <w:tcBorders>
              <w:top w:val="nil"/>
              <w:left w:val="nil"/>
              <w:bottom w:val="single" w:sz="4" w:space="0" w:color="auto"/>
              <w:right w:val="single" w:sz="4" w:space="0" w:color="auto"/>
            </w:tcBorders>
            <w:shd w:val="clear" w:color="auto" w:fill="auto"/>
            <w:vAlign w:val="center"/>
            <w:hideMark/>
          </w:tcPr>
          <w:p w14:paraId="65CC96F8" w14:textId="77777777" w:rsidR="00047EA6" w:rsidRPr="00047EA6" w:rsidRDefault="00047EA6" w:rsidP="00047EA6">
            <w:pPr>
              <w:jc w:val="center"/>
              <w:rPr>
                <w:rFonts w:ascii="Myriad Pro" w:hAnsi="Myriad Pro"/>
                <w:color w:val="000000"/>
                <w:sz w:val="18"/>
                <w:szCs w:val="18"/>
              </w:rPr>
            </w:pPr>
            <w:r w:rsidRPr="00047EA6">
              <w:rPr>
                <w:rFonts w:ascii="Myriad Pro" w:hAnsi="Myriad Pro"/>
                <w:color w:val="000000"/>
                <w:sz w:val="18"/>
                <w:szCs w:val="18"/>
              </w:rPr>
              <w:t>-2 839</w:t>
            </w:r>
          </w:p>
        </w:tc>
        <w:tc>
          <w:tcPr>
            <w:tcW w:w="1125" w:type="dxa"/>
            <w:tcBorders>
              <w:top w:val="nil"/>
              <w:left w:val="nil"/>
              <w:bottom w:val="single" w:sz="4" w:space="0" w:color="auto"/>
              <w:right w:val="single" w:sz="4" w:space="0" w:color="auto"/>
            </w:tcBorders>
            <w:shd w:val="clear" w:color="auto" w:fill="auto"/>
            <w:vAlign w:val="center"/>
            <w:hideMark/>
          </w:tcPr>
          <w:p w14:paraId="74C8A166" w14:textId="77777777" w:rsidR="00047EA6" w:rsidRPr="00047EA6" w:rsidRDefault="00047EA6" w:rsidP="00047EA6">
            <w:pPr>
              <w:jc w:val="center"/>
              <w:rPr>
                <w:rFonts w:ascii="Myriad Pro" w:hAnsi="Myriad Pro"/>
                <w:color w:val="000000"/>
                <w:sz w:val="18"/>
                <w:szCs w:val="18"/>
              </w:rPr>
            </w:pPr>
            <w:r w:rsidRPr="00047EA6">
              <w:rPr>
                <w:rFonts w:ascii="Myriad Pro" w:hAnsi="Myriad Pro"/>
                <w:color w:val="000000"/>
                <w:sz w:val="18"/>
                <w:szCs w:val="18"/>
              </w:rPr>
              <w:t>-19 846</w:t>
            </w:r>
          </w:p>
        </w:tc>
        <w:tc>
          <w:tcPr>
            <w:tcW w:w="1557" w:type="dxa"/>
            <w:tcBorders>
              <w:top w:val="nil"/>
              <w:left w:val="nil"/>
              <w:bottom w:val="single" w:sz="4" w:space="0" w:color="auto"/>
              <w:right w:val="single" w:sz="4" w:space="0" w:color="auto"/>
            </w:tcBorders>
            <w:shd w:val="clear" w:color="auto" w:fill="auto"/>
            <w:vAlign w:val="center"/>
            <w:hideMark/>
          </w:tcPr>
          <w:p w14:paraId="4FE4C92E" w14:textId="6439E356" w:rsidR="00047EA6" w:rsidRPr="00047EA6" w:rsidRDefault="00047EA6" w:rsidP="00047EA6">
            <w:pPr>
              <w:jc w:val="center"/>
              <w:rPr>
                <w:rFonts w:ascii="Myriad Pro" w:hAnsi="Myriad Pro"/>
                <w:color w:val="000000"/>
                <w:sz w:val="18"/>
                <w:szCs w:val="18"/>
              </w:rPr>
            </w:pPr>
            <w:r w:rsidRPr="00047EA6">
              <w:rPr>
                <w:rFonts w:ascii="Myriad Pro" w:hAnsi="Myriad Pro"/>
                <w:color w:val="000000"/>
                <w:sz w:val="18"/>
                <w:szCs w:val="18"/>
              </w:rPr>
              <w:t>-19 846</w:t>
            </w:r>
          </w:p>
        </w:tc>
        <w:tc>
          <w:tcPr>
            <w:tcW w:w="1122" w:type="dxa"/>
            <w:tcBorders>
              <w:top w:val="nil"/>
              <w:left w:val="nil"/>
              <w:bottom w:val="single" w:sz="4" w:space="0" w:color="auto"/>
              <w:right w:val="single" w:sz="4" w:space="0" w:color="auto"/>
            </w:tcBorders>
            <w:shd w:val="clear" w:color="auto" w:fill="auto"/>
            <w:vAlign w:val="center"/>
            <w:hideMark/>
          </w:tcPr>
          <w:p w14:paraId="1706BEC2" w14:textId="14CBE9E7" w:rsidR="00047EA6" w:rsidRPr="00047EA6" w:rsidRDefault="00047EA6" w:rsidP="00047EA6">
            <w:pPr>
              <w:jc w:val="center"/>
              <w:rPr>
                <w:rFonts w:ascii="Myriad Pro" w:hAnsi="Myriad Pro"/>
                <w:color w:val="000000"/>
                <w:sz w:val="18"/>
                <w:szCs w:val="18"/>
              </w:rPr>
            </w:pPr>
            <w:r w:rsidRPr="00047EA6">
              <w:rPr>
                <w:rFonts w:ascii="Myriad Pro" w:hAnsi="Myriad Pro"/>
                <w:color w:val="000000"/>
                <w:sz w:val="18"/>
                <w:szCs w:val="18"/>
              </w:rPr>
              <w:t>4 968</w:t>
            </w:r>
          </w:p>
        </w:tc>
        <w:tc>
          <w:tcPr>
            <w:tcW w:w="1261" w:type="dxa"/>
            <w:tcBorders>
              <w:top w:val="nil"/>
              <w:left w:val="nil"/>
              <w:bottom w:val="single" w:sz="4" w:space="0" w:color="auto"/>
              <w:right w:val="single" w:sz="4" w:space="0" w:color="auto"/>
            </w:tcBorders>
            <w:shd w:val="clear" w:color="auto" w:fill="auto"/>
            <w:vAlign w:val="center"/>
            <w:hideMark/>
          </w:tcPr>
          <w:p w14:paraId="78D0D22B" w14:textId="372C5578" w:rsidR="00047EA6" w:rsidRPr="00047EA6" w:rsidRDefault="00047EA6" w:rsidP="00047EA6">
            <w:pPr>
              <w:jc w:val="center"/>
              <w:rPr>
                <w:rFonts w:ascii="Myriad Pro" w:hAnsi="Myriad Pro"/>
                <w:color w:val="000000"/>
                <w:sz w:val="18"/>
                <w:szCs w:val="18"/>
              </w:rPr>
            </w:pPr>
            <w:r w:rsidRPr="00047EA6">
              <w:rPr>
                <w:rFonts w:ascii="Myriad Pro" w:hAnsi="Myriad Pro"/>
                <w:color w:val="000000"/>
                <w:sz w:val="18"/>
                <w:szCs w:val="18"/>
              </w:rPr>
              <w:t>-12 039</w:t>
            </w:r>
          </w:p>
        </w:tc>
        <w:tc>
          <w:tcPr>
            <w:tcW w:w="1122" w:type="dxa"/>
            <w:tcBorders>
              <w:top w:val="nil"/>
              <w:left w:val="nil"/>
              <w:bottom w:val="single" w:sz="4" w:space="0" w:color="auto"/>
              <w:right w:val="single" w:sz="4" w:space="0" w:color="auto"/>
            </w:tcBorders>
            <w:shd w:val="clear" w:color="auto" w:fill="auto"/>
            <w:vAlign w:val="center"/>
            <w:hideMark/>
          </w:tcPr>
          <w:p w14:paraId="7E1BB693" w14:textId="7E062E72" w:rsidR="00047EA6" w:rsidRPr="00047EA6" w:rsidRDefault="00047EA6" w:rsidP="00047EA6">
            <w:pPr>
              <w:jc w:val="center"/>
              <w:rPr>
                <w:rFonts w:ascii="Myriad Pro" w:hAnsi="Myriad Pro"/>
                <w:color w:val="000000"/>
                <w:sz w:val="18"/>
                <w:szCs w:val="18"/>
              </w:rPr>
            </w:pPr>
            <w:r w:rsidRPr="00047EA6">
              <w:rPr>
                <w:rFonts w:ascii="Myriad Pro" w:hAnsi="Myriad Pro"/>
                <w:color w:val="000000"/>
                <w:sz w:val="18"/>
                <w:szCs w:val="18"/>
              </w:rPr>
              <w:t>-12 039</w:t>
            </w:r>
          </w:p>
        </w:tc>
      </w:tr>
      <w:tr w:rsidR="00047EA6" w:rsidRPr="00047EA6" w14:paraId="784C41B8" w14:textId="77777777" w:rsidTr="00047EA6">
        <w:trPr>
          <w:trHeight w:val="600"/>
        </w:trPr>
        <w:tc>
          <w:tcPr>
            <w:tcW w:w="623" w:type="dxa"/>
            <w:tcBorders>
              <w:top w:val="nil"/>
              <w:left w:val="single" w:sz="4" w:space="0" w:color="auto"/>
              <w:bottom w:val="single" w:sz="4" w:space="0" w:color="auto"/>
              <w:right w:val="single" w:sz="4" w:space="0" w:color="auto"/>
            </w:tcBorders>
            <w:shd w:val="clear" w:color="auto" w:fill="auto"/>
            <w:vAlign w:val="center"/>
            <w:hideMark/>
          </w:tcPr>
          <w:p w14:paraId="6D74B823" w14:textId="77777777" w:rsidR="00047EA6" w:rsidRPr="00047EA6" w:rsidRDefault="00047EA6" w:rsidP="00047EA6">
            <w:pPr>
              <w:jc w:val="center"/>
              <w:rPr>
                <w:rFonts w:ascii="Myriad Pro" w:hAnsi="Myriad Pro" w:cs="Arial"/>
                <w:color w:val="000000"/>
                <w:sz w:val="18"/>
                <w:szCs w:val="18"/>
              </w:rPr>
            </w:pPr>
            <w:r w:rsidRPr="00047EA6">
              <w:rPr>
                <w:rFonts w:ascii="Myriad Pro" w:hAnsi="Myriad Pro" w:cs="Arial"/>
                <w:color w:val="000000"/>
                <w:sz w:val="18"/>
                <w:szCs w:val="18"/>
              </w:rPr>
              <w:t>1.4.</w:t>
            </w:r>
          </w:p>
        </w:tc>
        <w:tc>
          <w:tcPr>
            <w:tcW w:w="3478" w:type="dxa"/>
            <w:tcBorders>
              <w:top w:val="nil"/>
              <w:left w:val="nil"/>
              <w:bottom w:val="single" w:sz="4" w:space="0" w:color="auto"/>
              <w:right w:val="single" w:sz="4" w:space="0" w:color="auto"/>
            </w:tcBorders>
            <w:shd w:val="clear" w:color="auto" w:fill="auto"/>
            <w:vAlign w:val="center"/>
            <w:hideMark/>
          </w:tcPr>
          <w:p w14:paraId="31C91A4A" w14:textId="77777777" w:rsidR="00047EA6" w:rsidRPr="00047EA6" w:rsidRDefault="00047EA6" w:rsidP="00047EA6">
            <w:pPr>
              <w:rPr>
                <w:rFonts w:ascii="Myriad Pro" w:hAnsi="Myriad Pro"/>
                <w:color w:val="000000"/>
                <w:sz w:val="18"/>
                <w:szCs w:val="18"/>
              </w:rPr>
            </w:pPr>
            <w:r w:rsidRPr="00047EA6">
              <w:rPr>
                <w:rFonts w:ascii="Myriad Pro" w:hAnsi="Myriad Pro"/>
                <w:color w:val="000000"/>
                <w:sz w:val="18"/>
                <w:szCs w:val="18"/>
              </w:rPr>
              <w:t>Недополученный по независящим доход (+)/избыток средств (-)</w:t>
            </w:r>
          </w:p>
        </w:tc>
        <w:tc>
          <w:tcPr>
            <w:tcW w:w="1377" w:type="dxa"/>
            <w:tcBorders>
              <w:top w:val="nil"/>
              <w:left w:val="nil"/>
              <w:bottom w:val="single" w:sz="4" w:space="0" w:color="auto"/>
              <w:right w:val="single" w:sz="4" w:space="0" w:color="auto"/>
            </w:tcBorders>
            <w:shd w:val="clear" w:color="auto" w:fill="auto"/>
            <w:vAlign w:val="center"/>
            <w:hideMark/>
          </w:tcPr>
          <w:p w14:paraId="0B02613A" w14:textId="77777777" w:rsidR="00047EA6" w:rsidRPr="00047EA6" w:rsidRDefault="00047EA6" w:rsidP="00047EA6">
            <w:pPr>
              <w:jc w:val="center"/>
              <w:rPr>
                <w:rFonts w:ascii="Myriad Pro" w:hAnsi="Myriad Pro"/>
                <w:color w:val="000000"/>
                <w:sz w:val="18"/>
                <w:szCs w:val="18"/>
              </w:rPr>
            </w:pPr>
            <w:r w:rsidRPr="00047EA6">
              <w:rPr>
                <w:rFonts w:ascii="Myriad Pro" w:hAnsi="Myriad Pro"/>
                <w:color w:val="000000"/>
                <w:sz w:val="18"/>
                <w:szCs w:val="18"/>
              </w:rPr>
              <w:t>154 366</w:t>
            </w:r>
          </w:p>
        </w:tc>
        <w:tc>
          <w:tcPr>
            <w:tcW w:w="1377" w:type="dxa"/>
            <w:tcBorders>
              <w:top w:val="nil"/>
              <w:left w:val="nil"/>
              <w:bottom w:val="single" w:sz="4" w:space="0" w:color="auto"/>
              <w:right w:val="single" w:sz="4" w:space="0" w:color="auto"/>
            </w:tcBorders>
            <w:shd w:val="clear" w:color="auto" w:fill="auto"/>
            <w:vAlign w:val="center"/>
            <w:hideMark/>
          </w:tcPr>
          <w:p w14:paraId="7558A776" w14:textId="77777777" w:rsidR="00047EA6" w:rsidRPr="00047EA6" w:rsidRDefault="00047EA6" w:rsidP="00047EA6">
            <w:pPr>
              <w:jc w:val="center"/>
              <w:rPr>
                <w:rFonts w:ascii="Myriad Pro" w:hAnsi="Myriad Pro"/>
                <w:color w:val="000000"/>
                <w:sz w:val="18"/>
                <w:szCs w:val="18"/>
              </w:rPr>
            </w:pPr>
            <w:r w:rsidRPr="00047EA6">
              <w:rPr>
                <w:rFonts w:ascii="Myriad Pro" w:hAnsi="Myriad Pro"/>
                <w:color w:val="000000"/>
                <w:sz w:val="18"/>
                <w:szCs w:val="18"/>
              </w:rPr>
              <w:t>154 366</w:t>
            </w:r>
          </w:p>
        </w:tc>
        <w:tc>
          <w:tcPr>
            <w:tcW w:w="1554" w:type="dxa"/>
            <w:tcBorders>
              <w:top w:val="nil"/>
              <w:left w:val="nil"/>
              <w:bottom w:val="single" w:sz="4" w:space="0" w:color="auto"/>
              <w:right w:val="single" w:sz="4" w:space="0" w:color="auto"/>
            </w:tcBorders>
            <w:shd w:val="clear" w:color="auto" w:fill="auto"/>
            <w:vAlign w:val="center"/>
            <w:hideMark/>
          </w:tcPr>
          <w:p w14:paraId="651D5F50" w14:textId="77777777" w:rsidR="00047EA6" w:rsidRPr="00047EA6" w:rsidRDefault="00047EA6" w:rsidP="00047EA6">
            <w:pPr>
              <w:jc w:val="center"/>
              <w:rPr>
                <w:rFonts w:ascii="Myriad Pro" w:hAnsi="Myriad Pro"/>
                <w:color w:val="000000"/>
                <w:sz w:val="18"/>
                <w:szCs w:val="18"/>
              </w:rPr>
            </w:pPr>
            <w:r w:rsidRPr="00047EA6">
              <w:rPr>
                <w:rFonts w:ascii="Myriad Pro" w:hAnsi="Myriad Pro"/>
                <w:color w:val="000000"/>
                <w:sz w:val="18"/>
                <w:szCs w:val="18"/>
              </w:rPr>
              <w:t>х</w:t>
            </w:r>
          </w:p>
        </w:tc>
        <w:tc>
          <w:tcPr>
            <w:tcW w:w="1125" w:type="dxa"/>
            <w:tcBorders>
              <w:top w:val="nil"/>
              <w:left w:val="nil"/>
              <w:bottom w:val="single" w:sz="4" w:space="0" w:color="auto"/>
              <w:right w:val="single" w:sz="4" w:space="0" w:color="auto"/>
            </w:tcBorders>
            <w:shd w:val="clear" w:color="auto" w:fill="auto"/>
            <w:vAlign w:val="center"/>
            <w:hideMark/>
          </w:tcPr>
          <w:p w14:paraId="32DE6D3C" w14:textId="77777777" w:rsidR="00047EA6" w:rsidRPr="00047EA6" w:rsidRDefault="00047EA6" w:rsidP="00047EA6">
            <w:pPr>
              <w:jc w:val="center"/>
              <w:rPr>
                <w:rFonts w:ascii="Myriad Pro" w:hAnsi="Myriad Pro"/>
                <w:color w:val="000000"/>
                <w:sz w:val="18"/>
                <w:szCs w:val="18"/>
              </w:rPr>
            </w:pPr>
            <w:r w:rsidRPr="00047EA6">
              <w:rPr>
                <w:rFonts w:ascii="Myriad Pro" w:hAnsi="Myriad Pro"/>
                <w:color w:val="000000"/>
                <w:sz w:val="18"/>
                <w:szCs w:val="18"/>
              </w:rPr>
              <w:t>х</w:t>
            </w:r>
          </w:p>
        </w:tc>
        <w:tc>
          <w:tcPr>
            <w:tcW w:w="1557" w:type="dxa"/>
            <w:tcBorders>
              <w:top w:val="nil"/>
              <w:left w:val="nil"/>
              <w:bottom w:val="single" w:sz="4" w:space="0" w:color="auto"/>
              <w:right w:val="single" w:sz="4" w:space="0" w:color="auto"/>
            </w:tcBorders>
            <w:shd w:val="clear" w:color="auto" w:fill="auto"/>
            <w:vAlign w:val="center"/>
            <w:hideMark/>
          </w:tcPr>
          <w:p w14:paraId="1A11633A" w14:textId="3ED2973C" w:rsidR="00047EA6" w:rsidRPr="00047EA6" w:rsidRDefault="00047EA6" w:rsidP="00047EA6">
            <w:pPr>
              <w:jc w:val="center"/>
              <w:rPr>
                <w:rFonts w:ascii="Myriad Pro" w:hAnsi="Myriad Pro"/>
                <w:color w:val="000000"/>
                <w:sz w:val="18"/>
                <w:szCs w:val="18"/>
              </w:rPr>
            </w:pPr>
            <w:r w:rsidRPr="00047EA6">
              <w:rPr>
                <w:rFonts w:ascii="Myriad Pro" w:hAnsi="Myriad Pro"/>
                <w:color w:val="000000"/>
                <w:sz w:val="18"/>
                <w:szCs w:val="18"/>
              </w:rPr>
              <w:t>-25 339</w:t>
            </w:r>
          </w:p>
        </w:tc>
        <w:tc>
          <w:tcPr>
            <w:tcW w:w="1122" w:type="dxa"/>
            <w:tcBorders>
              <w:top w:val="nil"/>
              <w:left w:val="nil"/>
              <w:bottom w:val="single" w:sz="4" w:space="0" w:color="auto"/>
              <w:right w:val="single" w:sz="4" w:space="0" w:color="auto"/>
            </w:tcBorders>
            <w:shd w:val="clear" w:color="auto" w:fill="auto"/>
            <w:vAlign w:val="center"/>
            <w:hideMark/>
          </w:tcPr>
          <w:p w14:paraId="2818660A" w14:textId="25E0483E" w:rsidR="00047EA6" w:rsidRPr="00047EA6" w:rsidRDefault="00047EA6" w:rsidP="00047EA6">
            <w:pPr>
              <w:jc w:val="center"/>
              <w:rPr>
                <w:rFonts w:ascii="Myriad Pro" w:hAnsi="Myriad Pro"/>
                <w:color w:val="000000"/>
                <w:sz w:val="18"/>
                <w:szCs w:val="18"/>
              </w:rPr>
            </w:pPr>
            <w:r w:rsidRPr="00047EA6">
              <w:rPr>
                <w:rFonts w:ascii="Myriad Pro" w:hAnsi="Myriad Pro"/>
                <w:color w:val="000000"/>
                <w:sz w:val="18"/>
                <w:szCs w:val="18"/>
              </w:rPr>
              <w:t>-154 366</w:t>
            </w:r>
          </w:p>
        </w:tc>
        <w:tc>
          <w:tcPr>
            <w:tcW w:w="1261" w:type="dxa"/>
            <w:tcBorders>
              <w:top w:val="nil"/>
              <w:left w:val="nil"/>
              <w:bottom w:val="single" w:sz="4" w:space="0" w:color="auto"/>
              <w:right w:val="single" w:sz="4" w:space="0" w:color="auto"/>
            </w:tcBorders>
            <w:shd w:val="clear" w:color="auto" w:fill="auto"/>
            <w:vAlign w:val="center"/>
            <w:hideMark/>
          </w:tcPr>
          <w:p w14:paraId="4B0F496D" w14:textId="4296A1CC" w:rsidR="00047EA6" w:rsidRPr="00047EA6" w:rsidRDefault="00047EA6" w:rsidP="00047EA6">
            <w:pPr>
              <w:jc w:val="center"/>
              <w:rPr>
                <w:rFonts w:ascii="Myriad Pro" w:hAnsi="Myriad Pro"/>
                <w:color w:val="000000"/>
                <w:sz w:val="18"/>
                <w:szCs w:val="18"/>
              </w:rPr>
            </w:pPr>
            <w:r w:rsidRPr="00047EA6">
              <w:rPr>
                <w:rFonts w:ascii="Myriad Pro" w:hAnsi="Myriad Pro"/>
                <w:color w:val="000000"/>
                <w:sz w:val="18"/>
                <w:szCs w:val="18"/>
              </w:rPr>
              <w:t>-154 366</w:t>
            </w:r>
          </w:p>
        </w:tc>
        <w:tc>
          <w:tcPr>
            <w:tcW w:w="1122" w:type="dxa"/>
            <w:tcBorders>
              <w:top w:val="nil"/>
              <w:left w:val="nil"/>
              <w:bottom w:val="single" w:sz="4" w:space="0" w:color="auto"/>
              <w:right w:val="single" w:sz="4" w:space="0" w:color="auto"/>
            </w:tcBorders>
            <w:shd w:val="clear" w:color="auto" w:fill="auto"/>
            <w:vAlign w:val="center"/>
            <w:hideMark/>
          </w:tcPr>
          <w:p w14:paraId="2480B27E" w14:textId="08FA5871" w:rsidR="00047EA6" w:rsidRPr="00047EA6" w:rsidRDefault="00047EA6" w:rsidP="00047EA6">
            <w:pPr>
              <w:jc w:val="center"/>
              <w:rPr>
                <w:rFonts w:ascii="Myriad Pro" w:hAnsi="Myriad Pro"/>
                <w:color w:val="000000"/>
                <w:sz w:val="18"/>
                <w:szCs w:val="18"/>
              </w:rPr>
            </w:pPr>
            <w:r w:rsidRPr="00047EA6">
              <w:rPr>
                <w:rFonts w:ascii="Myriad Pro" w:hAnsi="Myriad Pro"/>
                <w:color w:val="000000"/>
                <w:sz w:val="18"/>
                <w:szCs w:val="18"/>
              </w:rPr>
              <w:t>-154 366</w:t>
            </w:r>
          </w:p>
        </w:tc>
      </w:tr>
      <w:tr w:rsidR="00047EA6" w:rsidRPr="00047EA6" w14:paraId="5E293F8C" w14:textId="77777777" w:rsidTr="00047EA6">
        <w:trPr>
          <w:trHeight w:val="900"/>
        </w:trPr>
        <w:tc>
          <w:tcPr>
            <w:tcW w:w="623" w:type="dxa"/>
            <w:tcBorders>
              <w:top w:val="nil"/>
              <w:left w:val="single" w:sz="4" w:space="0" w:color="auto"/>
              <w:bottom w:val="single" w:sz="4" w:space="0" w:color="auto"/>
              <w:right w:val="single" w:sz="4" w:space="0" w:color="auto"/>
            </w:tcBorders>
            <w:shd w:val="clear" w:color="auto" w:fill="auto"/>
            <w:vAlign w:val="center"/>
            <w:hideMark/>
          </w:tcPr>
          <w:p w14:paraId="208227A8" w14:textId="77777777" w:rsidR="00047EA6" w:rsidRPr="00047EA6" w:rsidRDefault="00047EA6" w:rsidP="00047EA6">
            <w:pPr>
              <w:jc w:val="center"/>
              <w:rPr>
                <w:rFonts w:ascii="Myriad Pro" w:hAnsi="Myriad Pro" w:cs="Arial"/>
                <w:color w:val="000000"/>
                <w:sz w:val="18"/>
                <w:szCs w:val="18"/>
              </w:rPr>
            </w:pPr>
            <w:r w:rsidRPr="00047EA6">
              <w:rPr>
                <w:rFonts w:ascii="Myriad Pro" w:hAnsi="Myriad Pro" w:cs="Arial"/>
                <w:color w:val="000000"/>
                <w:sz w:val="18"/>
                <w:szCs w:val="18"/>
              </w:rPr>
              <w:t>1.3.</w:t>
            </w:r>
          </w:p>
        </w:tc>
        <w:tc>
          <w:tcPr>
            <w:tcW w:w="3478" w:type="dxa"/>
            <w:tcBorders>
              <w:top w:val="nil"/>
              <w:left w:val="nil"/>
              <w:bottom w:val="single" w:sz="4" w:space="0" w:color="auto"/>
              <w:right w:val="single" w:sz="4" w:space="0" w:color="auto"/>
            </w:tcBorders>
            <w:shd w:val="clear" w:color="auto" w:fill="auto"/>
            <w:vAlign w:val="center"/>
            <w:hideMark/>
          </w:tcPr>
          <w:p w14:paraId="3C381C97" w14:textId="77777777" w:rsidR="00047EA6" w:rsidRPr="00047EA6" w:rsidRDefault="00047EA6" w:rsidP="00047EA6">
            <w:pPr>
              <w:rPr>
                <w:rFonts w:ascii="Myriad Pro" w:hAnsi="Myriad Pro"/>
                <w:color w:val="000000"/>
                <w:sz w:val="18"/>
                <w:szCs w:val="18"/>
              </w:rPr>
            </w:pPr>
            <w:r w:rsidRPr="00047EA6">
              <w:rPr>
                <w:rFonts w:ascii="Myriad Pro" w:hAnsi="Myriad Pro"/>
                <w:color w:val="000000"/>
                <w:sz w:val="18"/>
                <w:szCs w:val="18"/>
              </w:rPr>
              <w:t>Затраты на покупную электроэнергию, приобретаемую в целях компенсации потерь в сетях</w:t>
            </w:r>
          </w:p>
        </w:tc>
        <w:tc>
          <w:tcPr>
            <w:tcW w:w="1377" w:type="dxa"/>
            <w:tcBorders>
              <w:top w:val="nil"/>
              <w:left w:val="nil"/>
              <w:bottom w:val="single" w:sz="4" w:space="0" w:color="auto"/>
              <w:right w:val="single" w:sz="4" w:space="0" w:color="auto"/>
            </w:tcBorders>
            <w:shd w:val="clear" w:color="auto" w:fill="auto"/>
            <w:vAlign w:val="center"/>
            <w:hideMark/>
          </w:tcPr>
          <w:p w14:paraId="4FADAE69" w14:textId="77777777" w:rsidR="00047EA6" w:rsidRPr="00047EA6" w:rsidRDefault="00047EA6" w:rsidP="00047EA6">
            <w:pPr>
              <w:jc w:val="center"/>
              <w:rPr>
                <w:rFonts w:ascii="Myriad Pro" w:hAnsi="Myriad Pro"/>
                <w:color w:val="000000"/>
                <w:sz w:val="18"/>
                <w:szCs w:val="18"/>
              </w:rPr>
            </w:pPr>
            <w:r w:rsidRPr="00047EA6">
              <w:rPr>
                <w:rFonts w:ascii="Myriad Pro" w:hAnsi="Myriad Pro"/>
                <w:color w:val="000000"/>
                <w:sz w:val="18"/>
                <w:szCs w:val="18"/>
              </w:rPr>
              <w:t>61 456</w:t>
            </w:r>
          </w:p>
        </w:tc>
        <w:tc>
          <w:tcPr>
            <w:tcW w:w="1377" w:type="dxa"/>
            <w:tcBorders>
              <w:top w:val="nil"/>
              <w:left w:val="nil"/>
              <w:bottom w:val="single" w:sz="4" w:space="0" w:color="auto"/>
              <w:right w:val="single" w:sz="4" w:space="0" w:color="auto"/>
            </w:tcBorders>
            <w:shd w:val="clear" w:color="auto" w:fill="auto"/>
            <w:vAlign w:val="center"/>
            <w:hideMark/>
          </w:tcPr>
          <w:p w14:paraId="5508DF04" w14:textId="77777777" w:rsidR="00047EA6" w:rsidRPr="00047EA6" w:rsidRDefault="00047EA6" w:rsidP="00047EA6">
            <w:pPr>
              <w:jc w:val="center"/>
              <w:rPr>
                <w:rFonts w:ascii="Myriad Pro" w:hAnsi="Myriad Pro"/>
                <w:color w:val="000000"/>
                <w:sz w:val="18"/>
                <w:szCs w:val="18"/>
              </w:rPr>
            </w:pPr>
            <w:r w:rsidRPr="00047EA6">
              <w:rPr>
                <w:rFonts w:ascii="Myriad Pro" w:hAnsi="Myriad Pro"/>
                <w:color w:val="000000"/>
                <w:sz w:val="18"/>
                <w:szCs w:val="18"/>
              </w:rPr>
              <w:t>54 789</w:t>
            </w:r>
          </w:p>
        </w:tc>
        <w:tc>
          <w:tcPr>
            <w:tcW w:w="1554" w:type="dxa"/>
            <w:tcBorders>
              <w:top w:val="nil"/>
              <w:left w:val="nil"/>
              <w:bottom w:val="single" w:sz="4" w:space="0" w:color="auto"/>
              <w:right w:val="single" w:sz="4" w:space="0" w:color="auto"/>
            </w:tcBorders>
            <w:shd w:val="clear" w:color="auto" w:fill="auto"/>
            <w:vAlign w:val="center"/>
            <w:hideMark/>
          </w:tcPr>
          <w:p w14:paraId="5060735F" w14:textId="77777777" w:rsidR="00047EA6" w:rsidRPr="00047EA6" w:rsidRDefault="00047EA6" w:rsidP="00047EA6">
            <w:pPr>
              <w:jc w:val="center"/>
              <w:rPr>
                <w:rFonts w:ascii="Myriad Pro" w:hAnsi="Myriad Pro"/>
                <w:color w:val="000000"/>
                <w:sz w:val="18"/>
                <w:szCs w:val="18"/>
              </w:rPr>
            </w:pPr>
            <w:r w:rsidRPr="00047EA6">
              <w:rPr>
                <w:rFonts w:ascii="Myriad Pro" w:hAnsi="Myriad Pro"/>
                <w:color w:val="000000"/>
                <w:sz w:val="18"/>
                <w:szCs w:val="18"/>
              </w:rPr>
              <w:t>43 362</w:t>
            </w:r>
          </w:p>
        </w:tc>
        <w:tc>
          <w:tcPr>
            <w:tcW w:w="1125" w:type="dxa"/>
            <w:tcBorders>
              <w:top w:val="nil"/>
              <w:left w:val="nil"/>
              <w:bottom w:val="single" w:sz="4" w:space="0" w:color="auto"/>
              <w:right w:val="single" w:sz="4" w:space="0" w:color="auto"/>
            </w:tcBorders>
            <w:shd w:val="clear" w:color="auto" w:fill="auto"/>
            <w:vAlign w:val="center"/>
            <w:hideMark/>
          </w:tcPr>
          <w:p w14:paraId="1F36D1F7" w14:textId="77777777" w:rsidR="00047EA6" w:rsidRPr="00047EA6" w:rsidRDefault="00047EA6" w:rsidP="00047EA6">
            <w:pPr>
              <w:jc w:val="center"/>
              <w:rPr>
                <w:rFonts w:ascii="Myriad Pro" w:hAnsi="Myriad Pro"/>
                <w:color w:val="000000"/>
                <w:sz w:val="18"/>
                <w:szCs w:val="18"/>
              </w:rPr>
            </w:pPr>
            <w:r w:rsidRPr="00047EA6">
              <w:rPr>
                <w:rFonts w:ascii="Myriad Pro" w:hAnsi="Myriad Pro"/>
                <w:color w:val="000000"/>
                <w:sz w:val="18"/>
                <w:szCs w:val="18"/>
              </w:rPr>
              <w:t>61 456</w:t>
            </w:r>
          </w:p>
        </w:tc>
        <w:tc>
          <w:tcPr>
            <w:tcW w:w="1557" w:type="dxa"/>
            <w:tcBorders>
              <w:top w:val="nil"/>
              <w:left w:val="nil"/>
              <w:bottom w:val="single" w:sz="4" w:space="0" w:color="auto"/>
              <w:right w:val="single" w:sz="4" w:space="0" w:color="auto"/>
            </w:tcBorders>
            <w:shd w:val="clear" w:color="auto" w:fill="auto"/>
            <w:vAlign w:val="center"/>
            <w:hideMark/>
          </w:tcPr>
          <w:p w14:paraId="1521AB07" w14:textId="64ED8264" w:rsidR="00047EA6" w:rsidRPr="00047EA6" w:rsidRDefault="00047EA6" w:rsidP="00047EA6">
            <w:pPr>
              <w:jc w:val="center"/>
              <w:rPr>
                <w:rFonts w:ascii="Myriad Pro" w:hAnsi="Myriad Pro"/>
                <w:color w:val="000000"/>
                <w:sz w:val="18"/>
                <w:szCs w:val="18"/>
              </w:rPr>
            </w:pPr>
            <w:r w:rsidRPr="00047EA6">
              <w:rPr>
                <w:rFonts w:ascii="Myriad Pro" w:hAnsi="Myriad Pro"/>
                <w:color w:val="000000"/>
                <w:sz w:val="18"/>
                <w:szCs w:val="18"/>
              </w:rPr>
              <w:t>54 789</w:t>
            </w:r>
          </w:p>
        </w:tc>
        <w:tc>
          <w:tcPr>
            <w:tcW w:w="1122" w:type="dxa"/>
            <w:tcBorders>
              <w:top w:val="nil"/>
              <w:left w:val="nil"/>
              <w:bottom w:val="single" w:sz="4" w:space="0" w:color="auto"/>
              <w:right w:val="single" w:sz="4" w:space="0" w:color="auto"/>
            </w:tcBorders>
            <w:shd w:val="clear" w:color="auto" w:fill="auto"/>
            <w:vAlign w:val="center"/>
            <w:hideMark/>
          </w:tcPr>
          <w:p w14:paraId="47AAEB28" w14:textId="2E1254A5" w:rsidR="00047EA6" w:rsidRPr="00047EA6" w:rsidRDefault="00047EA6" w:rsidP="00047EA6">
            <w:pPr>
              <w:jc w:val="center"/>
              <w:rPr>
                <w:rFonts w:ascii="Myriad Pro" w:hAnsi="Myriad Pro"/>
                <w:b/>
                <w:bCs/>
                <w:color w:val="000000"/>
                <w:sz w:val="18"/>
                <w:szCs w:val="18"/>
              </w:rPr>
            </w:pPr>
            <w:r w:rsidRPr="00047EA6">
              <w:rPr>
                <w:rFonts w:ascii="Myriad Pro" w:hAnsi="Myriad Pro"/>
                <w:b/>
                <w:bCs/>
                <w:color w:val="000000"/>
                <w:sz w:val="18"/>
                <w:szCs w:val="18"/>
              </w:rPr>
              <w:t>-18 094</w:t>
            </w:r>
          </w:p>
        </w:tc>
        <w:tc>
          <w:tcPr>
            <w:tcW w:w="1261" w:type="dxa"/>
            <w:tcBorders>
              <w:top w:val="nil"/>
              <w:left w:val="nil"/>
              <w:bottom w:val="single" w:sz="4" w:space="0" w:color="auto"/>
              <w:right w:val="single" w:sz="4" w:space="0" w:color="auto"/>
            </w:tcBorders>
            <w:shd w:val="clear" w:color="auto" w:fill="auto"/>
            <w:vAlign w:val="center"/>
            <w:hideMark/>
          </w:tcPr>
          <w:p w14:paraId="030C3F8B" w14:textId="6956647E" w:rsidR="00047EA6" w:rsidRPr="00047EA6" w:rsidRDefault="00047EA6" w:rsidP="00047EA6">
            <w:pPr>
              <w:jc w:val="center"/>
              <w:rPr>
                <w:rFonts w:ascii="Myriad Pro" w:hAnsi="Myriad Pro"/>
                <w:b/>
                <w:bCs/>
                <w:color w:val="000000"/>
                <w:sz w:val="18"/>
                <w:szCs w:val="18"/>
              </w:rPr>
            </w:pPr>
            <w:r w:rsidRPr="00047EA6">
              <w:rPr>
                <w:rFonts w:ascii="Myriad Pro" w:hAnsi="Myriad Pro"/>
                <w:b/>
                <w:bCs/>
                <w:color w:val="000000"/>
                <w:sz w:val="18"/>
                <w:szCs w:val="18"/>
              </w:rPr>
              <w:t>0</w:t>
            </w:r>
          </w:p>
        </w:tc>
        <w:tc>
          <w:tcPr>
            <w:tcW w:w="1122" w:type="dxa"/>
            <w:tcBorders>
              <w:top w:val="nil"/>
              <w:left w:val="nil"/>
              <w:bottom w:val="single" w:sz="4" w:space="0" w:color="auto"/>
              <w:right w:val="single" w:sz="4" w:space="0" w:color="auto"/>
            </w:tcBorders>
            <w:shd w:val="clear" w:color="auto" w:fill="auto"/>
            <w:vAlign w:val="center"/>
            <w:hideMark/>
          </w:tcPr>
          <w:p w14:paraId="07EE5B17" w14:textId="492071A4" w:rsidR="00047EA6" w:rsidRPr="00047EA6" w:rsidRDefault="00047EA6" w:rsidP="00047EA6">
            <w:pPr>
              <w:jc w:val="center"/>
              <w:rPr>
                <w:rFonts w:ascii="Myriad Pro" w:hAnsi="Myriad Pro"/>
                <w:b/>
                <w:bCs/>
                <w:color w:val="000000"/>
                <w:sz w:val="18"/>
                <w:szCs w:val="18"/>
              </w:rPr>
            </w:pPr>
            <w:r w:rsidRPr="00047EA6">
              <w:rPr>
                <w:rFonts w:ascii="Myriad Pro" w:hAnsi="Myriad Pro"/>
                <w:b/>
                <w:bCs/>
                <w:color w:val="000000"/>
                <w:sz w:val="18"/>
                <w:szCs w:val="18"/>
              </w:rPr>
              <w:t>0</w:t>
            </w:r>
          </w:p>
        </w:tc>
      </w:tr>
      <w:tr w:rsidR="00047EA6" w:rsidRPr="00047EA6" w14:paraId="1FAD6CB2" w14:textId="77777777" w:rsidTr="00047EA6">
        <w:trPr>
          <w:trHeight w:val="900"/>
        </w:trPr>
        <w:tc>
          <w:tcPr>
            <w:tcW w:w="623" w:type="dxa"/>
            <w:tcBorders>
              <w:top w:val="nil"/>
              <w:left w:val="single" w:sz="4" w:space="0" w:color="auto"/>
              <w:bottom w:val="single" w:sz="4" w:space="0" w:color="auto"/>
              <w:right w:val="single" w:sz="4" w:space="0" w:color="auto"/>
            </w:tcBorders>
            <w:shd w:val="clear" w:color="auto" w:fill="auto"/>
            <w:vAlign w:val="center"/>
            <w:hideMark/>
          </w:tcPr>
          <w:p w14:paraId="6F77C58C" w14:textId="77777777" w:rsidR="00047EA6" w:rsidRPr="00047EA6" w:rsidRDefault="00047EA6" w:rsidP="00047EA6">
            <w:pPr>
              <w:jc w:val="center"/>
              <w:rPr>
                <w:rFonts w:ascii="Myriad Pro" w:hAnsi="Myriad Pro" w:cs="Arial"/>
                <w:b/>
                <w:bCs/>
                <w:color w:val="000000"/>
                <w:sz w:val="18"/>
                <w:szCs w:val="18"/>
              </w:rPr>
            </w:pPr>
            <w:r w:rsidRPr="00047EA6">
              <w:rPr>
                <w:rFonts w:ascii="Myriad Pro" w:hAnsi="Myriad Pro" w:cs="Arial"/>
                <w:b/>
                <w:bCs/>
                <w:color w:val="000000"/>
                <w:sz w:val="18"/>
                <w:szCs w:val="18"/>
              </w:rPr>
              <w:t xml:space="preserve">2. </w:t>
            </w:r>
          </w:p>
        </w:tc>
        <w:tc>
          <w:tcPr>
            <w:tcW w:w="3478" w:type="dxa"/>
            <w:tcBorders>
              <w:top w:val="nil"/>
              <w:left w:val="nil"/>
              <w:bottom w:val="single" w:sz="4" w:space="0" w:color="auto"/>
              <w:right w:val="single" w:sz="4" w:space="0" w:color="auto"/>
            </w:tcBorders>
            <w:shd w:val="clear" w:color="auto" w:fill="auto"/>
            <w:vAlign w:val="center"/>
            <w:hideMark/>
          </w:tcPr>
          <w:p w14:paraId="60E28BC3" w14:textId="5FB75518" w:rsidR="00047EA6" w:rsidRPr="00047EA6" w:rsidRDefault="00047EA6" w:rsidP="00047EA6">
            <w:pPr>
              <w:rPr>
                <w:rFonts w:ascii="Myriad Pro" w:hAnsi="Myriad Pro"/>
                <w:b/>
                <w:bCs/>
                <w:color w:val="000000"/>
                <w:sz w:val="18"/>
                <w:szCs w:val="18"/>
              </w:rPr>
            </w:pPr>
            <w:r w:rsidRPr="00047EA6">
              <w:rPr>
                <w:rFonts w:ascii="Myriad Pro" w:hAnsi="Myriad Pro"/>
                <w:b/>
                <w:bCs/>
                <w:color w:val="000000"/>
                <w:sz w:val="18"/>
                <w:szCs w:val="18"/>
              </w:rPr>
              <w:t>Корректировка НВВ по доходам от осуществления регулируемой деятельности</w:t>
            </w:r>
          </w:p>
        </w:tc>
        <w:tc>
          <w:tcPr>
            <w:tcW w:w="1377" w:type="dxa"/>
            <w:tcBorders>
              <w:top w:val="nil"/>
              <w:left w:val="nil"/>
              <w:bottom w:val="single" w:sz="4" w:space="0" w:color="auto"/>
              <w:right w:val="single" w:sz="4" w:space="0" w:color="auto"/>
            </w:tcBorders>
            <w:shd w:val="clear" w:color="auto" w:fill="auto"/>
            <w:vAlign w:val="center"/>
            <w:hideMark/>
          </w:tcPr>
          <w:p w14:paraId="6E189413" w14:textId="77777777" w:rsidR="00047EA6" w:rsidRPr="00047EA6" w:rsidRDefault="00047EA6" w:rsidP="00047EA6">
            <w:pPr>
              <w:jc w:val="center"/>
              <w:rPr>
                <w:rFonts w:ascii="Myriad Pro" w:hAnsi="Myriad Pro"/>
                <w:b/>
                <w:bCs/>
                <w:color w:val="000000"/>
                <w:sz w:val="18"/>
                <w:szCs w:val="18"/>
              </w:rPr>
            </w:pPr>
            <w:r w:rsidRPr="00047EA6">
              <w:rPr>
                <w:rFonts w:ascii="Myriad Pro" w:hAnsi="Myriad Pro"/>
                <w:b/>
                <w:bCs/>
                <w:color w:val="000000"/>
                <w:sz w:val="18"/>
                <w:szCs w:val="18"/>
              </w:rPr>
              <w:t>-10 387</w:t>
            </w:r>
          </w:p>
        </w:tc>
        <w:tc>
          <w:tcPr>
            <w:tcW w:w="1377" w:type="dxa"/>
            <w:tcBorders>
              <w:top w:val="nil"/>
              <w:left w:val="nil"/>
              <w:bottom w:val="single" w:sz="4" w:space="0" w:color="auto"/>
              <w:right w:val="single" w:sz="4" w:space="0" w:color="auto"/>
            </w:tcBorders>
            <w:shd w:val="clear" w:color="auto" w:fill="auto"/>
            <w:vAlign w:val="center"/>
            <w:hideMark/>
          </w:tcPr>
          <w:p w14:paraId="3FF58DBF" w14:textId="77777777" w:rsidR="00047EA6" w:rsidRPr="00047EA6" w:rsidRDefault="00047EA6" w:rsidP="00047EA6">
            <w:pPr>
              <w:jc w:val="center"/>
              <w:rPr>
                <w:rFonts w:ascii="Myriad Pro" w:hAnsi="Myriad Pro"/>
                <w:b/>
                <w:bCs/>
                <w:color w:val="000000"/>
                <w:sz w:val="18"/>
                <w:szCs w:val="18"/>
              </w:rPr>
            </w:pPr>
            <w:r w:rsidRPr="00047EA6">
              <w:rPr>
                <w:rFonts w:ascii="Myriad Pro" w:hAnsi="Myriad Pro"/>
                <w:b/>
                <w:bCs/>
                <w:color w:val="000000"/>
                <w:sz w:val="18"/>
                <w:szCs w:val="18"/>
              </w:rPr>
              <w:t>88 866</w:t>
            </w:r>
          </w:p>
        </w:tc>
        <w:tc>
          <w:tcPr>
            <w:tcW w:w="1554" w:type="dxa"/>
            <w:tcBorders>
              <w:top w:val="nil"/>
              <w:left w:val="nil"/>
              <w:bottom w:val="single" w:sz="4" w:space="0" w:color="auto"/>
              <w:right w:val="single" w:sz="4" w:space="0" w:color="auto"/>
            </w:tcBorders>
            <w:shd w:val="clear" w:color="auto" w:fill="auto"/>
            <w:vAlign w:val="center"/>
            <w:hideMark/>
          </w:tcPr>
          <w:p w14:paraId="4A4BA124" w14:textId="77777777" w:rsidR="00047EA6" w:rsidRPr="00047EA6" w:rsidRDefault="00047EA6" w:rsidP="00047EA6">
            <w:pPr>
              <w:jc w:val="center"/>
              <w:rPr>
                <w:rFonts w:ascii="Myriad Pro" w:hAnsi="Myriad Pro"/>
                <w:b/>
                <w:bCs/>
                <w:color w:val="000000"/>
                <w:sz w:val="18"/>
                <w:szCs w:val="18"/>
              </w:rPr>
            </w:pPr>
            <w:r w:rsidRPr="00047EA6">
              <w:rPr>
                <w:rFonts w:ascii="Myriad Pro" w:hAnsi="Myriad Pro"/>
                <w:b/>
                <w:bCs/>
                <w:color w:val="000000"/>
                <w:sz w:val="18"/>
                <w:szCs w:val="18"/>
              </w:rPr>
              <w:t>-40 498</w:t>
            </w:r>
          </w:p>
        </w:tc>
        <w:tc>
          <w:tcPr>
            <w:tcW w:w="1125" w:type="dxa"/>
            <w:tcBorders>
              <w:top w:val="nil"/>
              <w:left w:val="nil"/>
              <w:bottom w:val="single" w:sz="4" w:space="0" w:color="auto"/>
              <w:right w:val="single" w:sz="4" w:space="0" w:color="auto"/>
            </w:tcBorders>
            <w:shd w:val="clear" w:color="auto" w:fill="auto"/>
            <w:vAlign w:val="center"/>
            <w:hideMark/>
          </w:tcPr>
          <w:p w14:paraId="5271CA3A" w14:textId="77777777" w:rsidR="00047EA6" w:rsidRPr="00047EA6" w:rsidRDefault="00047EA6" w:rsidP="00047EA6">
            <w:pPr>
              <w:jc w:val="center"/>
              <w:rPr>
                <w:rFonts w:ascii="Myriad Pro" w:hAnsi="Myriad Pro"/>
                <w:b/>
                <w:bCs/>
                <w:color w:val="000000"/>
                <w:sz w:val="18"/>
                <w:szCs w:val="18"/>
              </w:rPr>
            </w:pPr>
            <w:r w:rsidRPr="00047EA6">
              <w:rPr>
                <w:rFonts w:ascii="Myriad Pro" w:hAnsi="Myriad Pro"/>
                <w:b/>
                <w:bCs/>
                <w:color w:val="000000"/>
                <w:sz w:val="18"/>
                <w:szCs w:val="18"/>
              </w:rPr>
              <w:t>-80 052</w:t>
            </w:r>
          </w:p>
        </w:tc>
        <w:tc>
          <w:tcPr>
            <w:tcW w:w="1557" w:type="dxa"/>
            <w:tcBorders>
              <w:top w:val="nil"/>
              <w:left w:val="nil"/>
              <w:bottom w:val="single" w:sz="4" w:space="0" w:color="auto"/>
              <w:right w:val="single" w:sz="4" w:space="0" w:color="auto"/>
            </w:tcBorders>
            <w:shd w:val="clear" w:color="auto" w:fill="auto"/>
            <w:vAlign w:val="center"/>
            <w:hideMark/>
          </w:tcPr>
          <w:p w14:paraId="7267FF57" w14:textId="3161DCB6" w:rsidR="00047EA6" w:rsidRPr="00047EA6" w:rsidRDefault="00047EA6" w:rsidP="00047EA6">
            <w:pPr>
              <w:jc w:val="center"/>
              <w:rPr>
                <w:rFonts w:ascii="Myriad Pro" w:hAnsi="Myriad Pro"/>
                <w:b/>
                <w:bCs/>
                <w:color w:val="000000"/>
                <w:sz w:val="18"/>
                <w:szCs w:val="18"/>
              </w:rPr>
            </w:pPr>
            <w:r w:rsidRPr="00047EA6">
              <w:rPr>
                <w:rFonts w:ascii="Myriad Pro" w:hAnsi="Myriad Pro"/>
                <w:b/>
                <w:bCs/>
                <w:color w:val="000000"/>
                <w:sz w:val="18"/>
                <w:szCs w:val="18"/>
              </w:rPr>
              <w:t>19 201</w:t>
            </w:r>
          </w:p>
        </w:tc>
        <w:tc>
          <w:tcPr>
            <w:tcW w:w="1122" w:type="dxa"/>
            <w:tcBorders>
              <w:top w:val="nil"/>
              <w:left w:val="nil"/>
              <w:bottom w:val="single" w:sz="4" w:space="0" w:color="auto"/>
              <w:right w:val="single" w:sz="4" w:space="0" w:color="auto"/>
            </w:tcBorders>
            <w:shd w:val="clear" w:color="auto" w:fill="auto"/>
            <w:vAlign w:val="center"/>
            <w:hideMark/>
          </w:tcPr>
          <w:p w14:paraId="1ABB9881" w14:textId="1347EE38" w:rsidR="00047EA6" w:rsidRPr="00047EA6" w:rsidRDefault="00047EA6" w:rsidP="00047EA6">
            <w:pPr>
              <w:jc w:val="center"/>
              <w:rPr>
                <w:rFonts w:ascii="Myriad Pro" w:hAnsi="Myriad Pro"/>
                <w:b/>
                <w:bCs/>
                <w:color w:val="000000"/>
                <w:sz w:val="18"/>
                <w:szCs w:val="18"/>
              </w:rPr>
            </w:pPr>
            <w:r w:rsidRPr="00047EA6">
              <w:rPr>
                <w:rFonts w:ascii="Myriad Pro" w:hAnsi="Myriad Pro"/>
                <w:b/>
                <w:bCs/>
                <w:color w:val="000000"/>
                <w:sz w:val="18"/>
                <w:szCs w:val="18"/>
              </w:rPr>
              <w:t>-30 111</w:t>
            </w:r>
          </w:p>
        </w:tc>
        <w:tc>
          <w:tcPr>
            <w:tcW w:w="1261" w:type="dxa"/>
            <w:tcBorders>
              <w:top w:val="nil"/>
              <w:left w:val="nil"/>
              <w:bottom w:val="single" w:sz="4" w:space="0" w:color="auto"/>
              <w:right w:val="single" w:sz="4" w:space="0" w:color="auto"/>
            </w:tcBorders>
            <w:shd w:val="clear" w:color="auto" w:fill="auto"/>
            <w:vAlign w:val="center"/>
            <w:hideMark/>
          </w:tcPr>
          <w:p w14:paraId="29D655EC" w14:textId="636F82F6" w:rsidR="00047EA6" w:rsidRPr="00047EA6" w:rsidRDefault="00047EA6" w:rsidP="00047EA6">
            <w:pPr>
              <w:jc w:val="center"/>
              <w:rPr>
                <w:rFonts w:ascii="Myriad Pro" w:hAnsi="Myriad Pro"/>
                <w:b/>
                <w:bCs/>
                <w:color w:val="000000"/>
                <w:sz w:val="18"/>
                <w:szCs w:val="18"/>
              </w:rPr>
            </w:pPr>
            <w:r w:rsidRPr="00047EA6">
              <w:rPr>
                <w:rFonts w:ascii="Myriad Pro" w:hAnsi="Myriad Pro"/>
                <w:b/>
                <w:bCs/>
                <w:color w:val="000000"/>
                <w:sz w:val="18"/>
                <w:szCs w:val="18"/>
              </w:rPr>
              <w:t>-69 665</w:t>
            </w:r>
          </w:p>
        </w:tc>
        <w:tc>
          <w:tcPr>
            <w:tcW w:w="1122" w:type="dxa"/>
            <w:tcBorders>
              <w:top w:val="nil"/>
              <w:left w:val="nil"/>
              <w:bottom w:val="single" w:sz="4" w:space="0" w:color="auto"/>
              <w:right w:val="single" w:sz="4" w:space="0" w:color="auto"/>
            </w:tcBorders>
            <w:shd w:val="clear" w:color="auto" w:fill="auto"/>
            <w:vAlign w:val="center"/>
            <w:hideMark/>
          </w:tcPr>
          <w:p w14:paraId="1EAAF609" w14:textId="40C410B4" w:rsidR="00047EA6" w:rsidRPr="00047EA6" w:rsidRDefault="00047EA6" w:rsidP="00047EA6">
            <w:pPr>
              <w:jc w:val="center"/>
              <w:rPr>
                <w:rFonts w:ascii="Myriad Pro" w:hAnsi="Myriad Pro"/>
                <w:b/>
                <w:bCs/>
                <w:color w:val="000000"/>
                <w:sz w:val="18"/>
                <w:szCs w:val="18"/>
              </w:rPr>
            </w:pPr>
            <w:r w:rsidRPr="00047EA6">
              <w:rPr>
                <w:rFonts w:ascii="Myriad Pro" w:hAnsi="Myriad Pro"/>
                <w:b/>
                <w:bCs/>
                <w:color w:val="000000"/>
                <w:sz w:val="18"/>
                <w:szCs w:val="18"/>
              </w:rPr>
              <w:t>-69 665</w:t>
            </w:r>
          </w:p>
        </w:tc>
      </w:tr>
    </w:tbl>
    <w:p w14:paraId="2501AD1E" w14:textId="6C4F68E5" w:rsidR="00EE24B1" w:rsidRDefault="00EE24B1" w:rsidP="00873889">
      <w:pPr>
        <w:spacing w:line="360" w:lineRule="auto"/>
        <w:ind w:firstLine="567"/>
        <w:jc w:val="both"/>
        <w:rPr>
          <w:rFonts w:ascii="Myriad Pro" w:hAnsi="Myriad Pro"/>
          <w:sz w:val="26"/>
          <w:szCs w:val="26"/>
        </w:rPr>
        <w:sectPr w:rsidR="00EE24B1" w:rsidSect="009E310E">
          <w:pgSz w:w="16838" w:h="11906" w:orient="landscape"/>
          <w:pgMar w:top="1701" w:right="1134" w:bottom="851" w:left="1134" w:header="1134" w:footer="709" w:gutter="0"/>
          <w:cols w:space="708"/>
          <w:docGrid w:linePitch="360"/>
        </w:sectPr>
      </w:pPr>
    </w:p>
    <w:p w14:paraId="0D83A5A4" w14:textId="0E7640F9" w:rsidR="005F4A76" w:rsidRPr="00CD1B33" w:rsidRDefault="005F4A76" w:rsidP="005F4A76">
      <w:pPr>
        <w:spacing w:before="200" w:line="360" w:lineRule="auto"/>
        <w:ind w:firstLine="709"/>
        <w:jc w:val="both"/>
        <w:rPr>
          <w:rFonts w:ascii="Myriad Pro" w:hAnsi="Myriad Pro"/>
          <w:sz w:val="26"/>
          <w:szCs w:val="26"/>
        </w:rPr>
      </w:pPr>
      <w:bookmarkStart w:id="92" w:name="_Hlk41485416"/>
      <w:r w:rsidRPr="00CD1B33">
        <w:rPr>
          <w:rFonts w:ascii="Myriad Pro" w:hAnsi="Myriad Pro"/>
          <w:sz w:val="26"/>
          <w:szCs w:val="26"/>
        </w:rPr>
        <w:t>Далее представлен детальный анализ отклонений в части выпадающих расходов/недополученных доходов ПАО «</w:t>
      </w:r>
      <w:r>
        <w:rPr>
          <w:rFonts w:ascii="Myriad Pro" w:hAnsi="Myriad Pro"/>
          <w:sz w:val="26"/>
          <w:szCs w:val="26"/>
        </w:rPr>
        <w:t>ТРК</w:t>
      </w:r>
      <w:r w:rsidRPr="00CD1B33">
        <w:rPr>
          <w:rFonts w:ascii="Myriad Pro" w:hAnsi="Myriad Pro"/>
          <w:sz w:val="26"/>
          <w:szCs w:val="26"/>
        </w:rPr>
        <w:t>» за 2017 год.</w:t>
      </w:r>
    </w:p>
    <w:p w14:paraId="030DDBD7" w14:textId="727E7E9E" w:rsidR="00412BF6" w:rsidRDefault="00412BF6" w:rsidP="00412BF6">
      <w:pPr>
        <w:spacing w:line="360" w:lineRule="auto"/>
        <w:ind w:firstLine="709"/>
        <w:jc w:val="both"/>
        <w:rPr>
          <w:rFonts w:ascii="Myriad Pro" w:hAnsi="Myriad Pro"/>
          <w:sz w:val="26"/>
          <w:szCs w:val="26"/>
        </w:rPr>
      </w:pPr>
      <w:r w:rsidRPr="006537D1">
        <w:rPr>
          <w:rFonts w:ascii="Myriad Pro" w:hAnsi="Myriad Pro"/>
          <w:sz w:val="26"/>
          <w:szCs w:val="26"/>
        </w:rPr>
        <w:t xml:space="preserve">Исполнитель отмечает, </w:t>
      </w:r>
      <w:r>
        <w:rPr>
          <w:rFonts w:ascii="Myriad Pro" w:hAnsi="Myriad Pro"/>
          <w:sz w:val="26"/>
          <w:szCs w:val="26"/>
        </w:rPr>
        <w:t>принятые ДТР Томской области корректировки по основным (подконтрольные и неподконтрольные расходы) статьям расходов ПАО «ТРК» выше</w:t>
      </w:r>
      <w:r w:rsidR="007247BE">
        <w:rPr>
          <w:rFonts w:ascii="Myriad Pro" w:hAnsi="Myriad Pro"/>
          <w:sz w:val="26"/>
          <w:szCs w:val="26"/>
        </w:rPr>
        <w:t xml:space="preserve"> </w:t>
      </w:r>
      <w:r>
        <w:rPr>
          <w:rFonts w:ascii="Myriad Pro" w:hAnsi="Myriad Pro"/>
          <w:sz w:val="26"/>
          <w:szCs w:val="26"/>
        </w:rPr>
        <w:t>соответствующего отклонения фактических показателей от плановых</w:t>
      </w:r>
      <w:r w:rsidR="007247BE">
        <w:rPr>
          <w:rFonts w:ascii="Myriad Pro" w:hAnsi="Myriad Pro"/>
          <w:sz w:val="26"/>
          <w:szCs w:val="26"/>
        </w:rPr>
        <w:t>:</w:t>
      </w:r>
      <w:r>
        <w:rPr>
          <w:rFonts w:ascii="Myriad Pro" w:hAnsi="Myriad Pro"/>
          <w:sz w:val="26"/>
          <w:szCs w:val="26"/>
        </w:rPr>
        <w:t xml:space="preserve"> </w:t>
      </w:r>
    </w:p>
    <w:p w14:paraId="45B7848C" w14:textId="6483CE6E" w:rsidR="00412BF6" w:rsidRPr="00603A1B" w:rsidRDefault="00412BF6" w:rsidP="00412BF6">
      <w:pPr>
        <w:pStyle w:val="a5"/>
        <w:numPr>
          <w:ilvl w:val="0"/>
          <w:numId w:val="17"/>
        </w:numPr>
        <w:spacing w:line="360" w:lineRule="auto"/>
        <w:ind w:left="0" w:firstLine="709"/>
        <w:jc w:val="both"/>
        <w:rPr>
          <w:rFonts w:ascii="Myriad Pro" w:hAnsi="Myriad Pro" w:cs="Myriad Pro"/>
          <w:sz w:val="26"/>
          <w:szCs w:val="26"/>
        </w:rPr>
      </w:pPr>
      <w:r>
        <w:rPr>
          <w:rFonts w:ascii="Myriad Pro" w:hAnsi="Myriad Pro" w:cs="Myriad Pro"/>
          <w:sz w:val="26"/>
          <w:szCs w:val="26"/>
        </w:rPr>
        <w:t>принятая ДТР Томской области</w:t>
      </w:r>
      <w:r w:rsidRPr="00C3217D">
        <w:rPr>
          <w:rFonts w:ascii="Myriad Pro" w:hAnsi="Myriad Pro" w:cs="Myriad Pro"/>
          <w:sz w:val="26"/>
          <w:szCs w:val="26"/>
        </w:rPr>
        <w:t xml:space="preserve"> величина компенсации </w:t>
      </w:r>
      <w:r w:rsidRPr="00C3217D">
        <w:rPr>
          <w:rFonts w:ascii="Myriad Pro" w:hAnsi="Myriad Pro"/>
          <w:bCs/>
          <w:sz w:val="26"/>
          <w:szCs w:val="26"/>
        </w:rPr>
        <w:t>подконтрольных расходов ПАО «ТРК» на 20</w:t>
      </w:r>
      <w:r>
        <w:rPr>
          <w:rFonts w:ascii="Myriad Pro" w:hAnsi="Myriad Pro"/>
          <w:bCs/>
          <w:sz w:val="26"/>
          <w:szCs w:val="26"/>
        </w:rPr>
        <w:t>19</w:t>
      </w:r>
      <w:r w:rsidRPr="00C3217D">
        <w:rPr>
          <w:rFonts w:ascii="Myriad Pro" w:hAnsi="Myriad Pro"/>
          <w:bCs/>
          <w:sz w:val="26"/>
          <w:szCs w:val="26"/>
        </w:rPr>
        <w:t xml:space="preserve"> г., связанн</w:t>
      </w:r>
      <w:r>
        <w:rPr>
          <w:rFonts w:ascii="Myriad Pro" w:hAnsi="Myriad Pro"/>
          <w:bCs/>
          <w:sz w:val="26"/>
          <w:szCs w:val="26"/>
        </w:rPr>
        <w:t>ая</w:t>
      </w:r>
      <w:r w:rsidRPr="00C3217D">
        <w:rPr>
          <w:rFonts w:ascii="Myriad Pro" w:hAnsi="Myriad Pro"/>
          <w:bCs/>
          <w:sz w:val="26"/>
          <w:szCs w:val="26"/>
        </w:rPr>
        <w:t xml:space="preserve"> с изменением фактического индекса инфляции и объема условных единиц, по отношению к учтенным при установлении тарифа на 201</w:t>
      </w:r>
      <w:r>
        <w:rPr>
          <w:rFonts w:ascii="Myriad Pro" w:hAnsi="Myriad Pro"/>
          <w:bCs/>
          <w:sz w:val="26"/>
          <w:szCs w:val="26"/>
        </w:rPr>
        <w:t>7</w:t>
      </w:r>
      <w:r w:rsidRPr="00C3217D">
        <w:rPr>
          <w:rFonts w:ascii="Myriad Pro" w:hAnsi="Myriad Pro"/>
          <w:bCs/>
          <w:sz w:val="26"/>
          <w:szCs w:val="26"/>
        </w:rPr>
        <w:t xml:space="preserve"> г. значениям</w:t>
      </w:r>
      <w:r>
        <w:rPr>
          <w:rFonts w:ascii="Myriad Pro" w:hAnsi="Myriad Pro"/>
          <w:bCs/>
          <w:sz w:val="26"/>
          <w:szCs w:val="26"/>
        </w:rPr>
        <w:t xml:space="preserve"> </w:t>
      </w:r>
      <w:r>
        <w:rPr>
          <w:rFonts w:ascii="Myriad Pro" w:hAnsi="Myriad Pro"/>
          <w:sz w:val="26"/>
          <w:szCs w:val="26"/>
        </w:rPr>
        <w:t xml:space="preserve">(- 9 975) тыс. руб., на 52 703 тыс. руб. выше </w:t>
      </w:r>
      <w:r w:rsidRPr="00C3217D">
        <w:rPr>
          <w:rFonts w:ascii="Myriad Pro" w:hAnsi="Myriad Pro"/>
          <w:sz w:val="26"/>
          <w:szCs w:val="26"/>
        </w:rPr>
        <w:t>величин</w:t>
      </w:r>
      <w:r>
        <w:rPr>
          <w:rFonts w:ascii="Myriad Pro" w:hAnsi="Myriad Pro"/>
          <w:sz w:val="26"/>
          <w:szCs w:val="26"/>
        </w:rPr>
        <w:t>ы</w:t>
      </w:r>
      <w:r w:rsidRPr="00C3217D">
        <w:rPr>
          <w:rFonts w:ascii="Myriad Pro" w:hAnsi="Myriad Pro"/>
          <w:sz w:val="26"/>
          <w:szCs w:val="26"/>
        </w:rPr>
        <w:t xml:space="preserve"> </w:t>
      </w:r>
      <w:r w:rsidRPr="00C3217D">
        <w:rPr>
          <w:rFonts w:ascii="Myriad Pro" w:hAnsi="Myriad Pro" w:cs="Myriad Pro"/>
          <w:sz w:val="26"/>
          <w:szCs w:val="26"/>
        </w:rPr>
        <w:t xml:space="preserve">отклонения фактического уровня </w:t>
      </w:r>
      <w:r>
        <w:rPr>
          <w:rFonts w:ascii="Myriad Pro" w:hAnsi="Myriad Pro" w:cs="Myriad Pro"/>
          <w:sz w:val="26"/>
          <w:szCs w:val="26"/>
        </w:rPr>
        <w:t>подконтрольных расходов</w:t>
      </w:r>
      <w:r w:rsidRPr="00C3217D">
        <w:rPr>
          <w:rFonts w:ascii="Myriad Pro" w:hAnsi="Myriad Pro" w:cs="Myriad Pro"/>
          <w:sz w:val="26"/>
          <w:szCs w:val="26"/>
        </w:rPr>
        <w:t xml:space="preserve"> от соответствующего утвержденного параметра составила </w:t>
      </w:r>
      <w:r>
        <w:rPr>
          <w:rFonts w:ascii="Myriad Pro" w:hAnsi="Myriad Pro"/>
          <w:sz w:val="26"/>
          <w:szCs w:val="26"/>
        </w:rPr>
        <w:t>(- 62 678) тыс. руб</w:t>
      </w:r>
      <w:r w:rsidRPr="00C3217D">
        <w:rPr>
          <w:rFonts w:ascii="Myriad Pro" w:hAnsi="Myriad Pro" w:cs="Myriad Pro"/>
          <w:sz w:val="26"/>
          <w:szCs w:val="26"/>
        </w:rPr>
        <w:t>.</w:t>
      </w:r>
    </w:p>
    <w:p w14:paraId="2C64C69B" w14:textId="77777777" w:rsidR="00412BF6" w:rsidRPr="00ED2E58" w:rsidRDefault="00412BF6" w:rsidP="00412BF6">
      <w:pPr>
        <w:pStyle w:val="a5"/>
        <w:numPr>
          <w:ilvl w:val="0"/>
          <w:numId w:val="17"/>
        </w:numPr>
        <w:spacing w:line="360" w:lineRule="auto"/>
        <w:ind w:left="0" w:firstLine="709"/>
        <w:jc w:val="both"/>
        <w:rPr>
          <w:rFonts w:ascii="Myriad Pro" w:hAnsi="Myriad Pro"/>
          <w:bCs/>
          <w:sz w:val="26"/>
          <w:szCs w:val="26"/>
        </w:rPr>
      </w:pPr>
      <w:r w:rsidRPr="00ED2E58">
        <w:rPr>
          <w:rFonts w:ascii="Myriad Pro" w:hAnsi="Myriad Pro" w:cs="Myriad Pro"/>
          <w:sz w:val="26"/>
          <w:szCs w:val="26"/>
        </w:rPr>
        <w:t xml:space="preserve">принятая ДТР Томской области величина корректировки неподконтрольных расходов (без учета расходов на оплату услуг ТСО) </w:t>
      </w:r>
      <w:r w:rsidRPr="00ED2E58">
        <w:rPr>
          <w:rFonts w:ascii="Myriad Pro" w:hAnsi="Myriad Pro"/>
          <w:bCs/>
          <w:sz w:val="26"/>
          <w:szCs w:val="26"/>
        </w:rPr>
        <w:t>ПАО «ТРК» на 2019 г. ((- 31 207) тыс. руб.)</w:t>
      </w:r>
      <w:r w:rsidRPr="00ED2E58">
        <w:rPr>
          <w:rFonts w:ascii="Myriad Pro" w:hAnsi="Myriad Pro"/>
          <w:sz w:val="26"/>
          <w:szCs w:val="26"/>
        </w:rPr>
        <w:t xml:space="preserve">, на 19 733 тыс. руб. выше величины </w:t>
      </w:r>
      <w:r w:rsidRPr="00ED2E58">
        <w:rPr>
          <w:rFonts w:ascii="Myriad Pro" w:hAnsi="Myriad Pro" w:cs="Myriad Pro"/>
          <w:sz w:val="26"/>
          <w:szCs w:val="26"/>
        </w:rPr>
        <w:t xml:space="preserve">отклонения фактического уровня </w:t>
      </w:r>
      <w:r>
        <w:rPr>
          <w:rFonts w:ascii="Myriad Pro" w:hAnsi="Myriad Pro" w:cs="Myriad Pro"/>
          <w:sz w:val="26"/>
          <w:szCs w:val="26"/>
        </w:rPr>
        <w:t>не</w:t>
      </w:r>
      <w:r w:rsidRPr="00ED2E58">
        <w:rPr>
          <w:rFonts w:ascii="Myriad Pro" w:hAnsi="Myriad Pro" w:cs="Myriad Pro"/>
          <w:sz w:val="26"/>
          <w:szCs w:val="26"/>
        </w:rPr>
        <w:t>подконтрольных расходов от соответству</w:t>
      </w:r>
      <w:r w:rsidRPr="002966F1">
        <w:rPr>
          <w:rFonts w:ascii="Myriad Pro" w:hAnsi="Myriad Pro" w:cs="Myriad Pro"/>
          <w:sz w:val="26"/>
          <w:szCs w:val="26"/>
        </w:rPr>
        <w:t xml:space="preserve">ющего утвержденного параметра составила </w:t>
      </w:r>
      <w:r w:rsidRPr="00FB4187">
        <w:rPr>
          <w:rFonts w:ascii="Myriad Pro" w:hAnsi="Myriad Pro"/>
          <w:sz w:val="26"/>
          <w:szCs w:val="26"/>
        </w:rPr>
        <w:t xml:space="preserve">(- </w:t>
      </w:r>
      <w:r w:rsidRPr="00C001DB">
        <w:rPr>
          <w:rFonts w:ascii="Myriad Pro" w:hAnsi="Myriad Pro"/>
          <w:sz w:val="26"/>
          <w:szCs w:val="26"/>
        </w:rPr>
        <w:t>50 940</w:t>
      </w:r>
      <w:r w:rsidRPr="00AC0FEE">
        <w:rPr>
          <w:rFonts w:ascii="Myriad Pro" w:hAnsi="Myriad Pro"/>
          <w:sz w:val="26"/>
          <w:szCs w:val="26"/>
        </w:rPr>
        <w:t xml:space="preserve">) </w:t>
      </w:r>
      <w:r w:rsidRPr="009E009E">
        <w:rPr>
          <w:rFonts w:ascii="Myriad Pro" w:hAnsi="Myriad Pro"/>
          <w:sz w:val="26"/>
          <w:szCs w:val="26"/>
        </w:rPr>
        <w:t>тыс. руб</w:t>
      </w:r>
      <w:r w:rsidRPr="009E009E">
        <w:rPr>
          <w:rFonts w:ascii="Myriad Pro" w:hAnsi="Myriad Pro" w:cs="Myriad Pro"/>
          <w:sz w:val="26"/>
          <w:szCs w:val="26"/>
        </w:rPr>
        <w:t>.</w:t>
      </w:r>
    </w:p>
    <w:p w14:paraId="4EDCBD4E" w14:textId="5ACFA9A2" w:rsidR="0008166A" w:rsidRDefault="0008166A" w:rsidP="007247BE">
      <w:pPr>
        <w:spacing w:line="360" w:lineRule="auto"/>
        <w:ind w:firstLine="709"/>
        <w:jc w:val="both"/>
        <w:rPr>
          <w:rFonts w:ascii="Myriad Pro" w:hAnsi="Myriad Pro"/>
          <w:sz w:val="26"/>
          <w:szCs w:val="26"/>
        </w:rPr>
      </w:pPr>
      <w:r w:rsidRPr="006537D1">
        <w:rPr>
          <w:rFonts w:ascii="Myriad Pro" w:hAnsi="Myriad Pro"/>
          <w:sz w:val="26"/>
          <w:szCs w:val="26"/>
        </w:rPr>
        <w:t>Исполнитель отмечает, что в соответствии с представленными ПАО «ТРК» материалами отрицательное отклонение</w:t>
      </w:r>
      <w:r w:rsidR="007247BE">
        <w:rPr>
          <w:rFonts w:ascii="Myriad Pro" w:hAnsi="Myriad Pro"/>
          <w:sz w:val="26"/>
          <w:szCs w:val="26"/>
        </w:rPr>
        <w:t xml:space="preserve"> (суммарное составило 215 285 тыс. руб.)</w:t>
      </w:r>
      <w:r w:rsidRPr="006537D1">
        <w:rPr>
          <w:rFonts w:ascii="Myriad Pro" w:hAnsi="Myriad Pro"/>
          <w:sz w:val="26"/>
          <w:szCs w:val="26"/>
        </w:rPr>
        <w:t xml:space="preserve"> </w:t>
      </w:r>
      <w:r w:rsidR="007247BE" w:rsidRPr="006537D1">
        <w:rPr>
          <w:rFonts w:ascii="Myriad Pro" w:hAnsi="Myriad Pro"/>
          <w:sz w:val="26"/>
          <w:szCs w:val="26"/>
        </w:rPr>
        <w:t>принятых ДТР Томской области корректировок</w:t>
      </w:r>
      <w:r w:rsidR="007247BE">
        <w:rPr>
          <w:rFonts w:ascii="Myriad Pro" w:hAnsi="Myriad Pro"/>
          <w:sz w:val="26"/>
          <w:szCs w:val="26"/>
        </w:rPr>
        <w:t xml:space="preserve"> от соответствующего отклонения фактических показателей от плановых </w:t>
      </w:r>
      <w:r w:rsidRPr="006537D1">
        <w:rPr>
          <w:rFonts w:ascii="Myriad Pro" w:hAnsi="Myriad Pro"/>
          <w:sz w:val="26"/>
          <w:szCs w:val="26"/>
        </w:rPr>
        <w:t>сложилось</w:t>
      </w:r>
      <w:r>
        <w:rPr>
          <w:rFonts w:ascii="Myriad Pro" w:hAnsi="Myriad Pro"/>
          <w:sz w:val="26"/>
          <w:szCs w:val="26"/>
        </w:rPr>
        <w:t xml:space="preserve"> в </w:t>
      </w:r>
      <w:r w:rsidRPr="006537D1">
        <w:rPr>
          <w:rFonts w:ascii="Myriad Pro" w:hAnsi="Myriad Pro"/>
          <w:sz w:val="26"/>
          <w:szCs w:val="26"/>
        </w:rPr>
        <w:t>связи</w:t>
      </w:r>
      <w:r>
        <w:rPr>
          <w:rFonts w:ascii="Myriad Pro" w:hAnsi="Myriad Pro"/>
          <w:sz w:val="26"/>
          <w:szCs w:val="26"/>
        </w:rPr>
        <w:t xml:space="preserve"> с нижеследующим.</w:t>
      </w:r>
    </w:p>
    <w:p w14:paraId="7305D282" w14:textId="59682A8F" w:rsidR="0008166A" w:rsidRDefault="0008166A" w:rsidP="0008166A">
      <w:pPr>
        <w:pStyle w:val="a5"/>
        <w:numPr>
          <w:ilvl w:val="0"/>
          <w:numId w:val="40"/>
        </w:numPr>
        <w:spacing w:line="360" w:lineRule="auto"/>
        <w:jc w:val="both"/>
        <w:rPr>
          <w:rFonts w:ascii="Myriad Pro" w:hAnsi="Myriad Pro"/>
          <w:sz w:val="26"/>
          <w:szCs w:val="26"/>
        </w:rPr>
      </w:pPr>
      <w:r>
        <w:rPr>
          <w:rFonts w:ascii="Myriad Pro" w:hAnsi="Myriad Pro"/>
          <w:sz w:val="26"/>
          <w:szCs w:val="26"/>
        </w:rPr>
        <w:t>Н</w:t>
      </w:r>
      <w:r w:rsidRPr="006537D1">
        <w:rPr>
          <w:rFonts w:ascii="Myriad Pro" w:hAnsi="Myriad Pro"/>
          <w:sz w:val="26"/>
          <w:szCs w:val="26"/>
        </w:rPr>
        <w:t>едополученны</w:t>
      </w:r>
      <w:r>
        <w:rPr>
          <w:rFonts w:ascii="Myriad Pro" w:hAnsi="Myriad Pro"/>
          <w:sz w:val="26"/>
          <w:szCs w:val="26"/>
        </w:rPr>
        <w:t>й</w:t>
      </w:r>
      <w:r w:rsidRPr="006537D1">
        <w:rPr>
          <w:rFonts w:ascii="Myriad Pro" w:hAnsi="Myriad Pro"/>
          <w:sz w:val="26"/>
          <w:szCs w:val="26"/>
        </w:rPr>
        <w:t xml:space="preserve"> по независящим</w:t>
      </w:r>
      <w:r>
        <w:rPr>
          <w:rFonts w:ascii="Myriad Pro" w:hAnsi="Myriad Pro"/>
          <w:sz w:val="26"/>
          <w:szCs w:val="26"/>
        </w:rPr>
        <w:t xml:space="preserve"> причинам</w:t>
      </w:r>
      <w:r w:rsidRPr="006537D1">
        <w:rPr>
          <w:rFonts w:ascii="Myriad Pro" w:hAnsi="Myriad Pro"/>
          <w:sz w:val="26"/>
          <w:szCs w:val="26"/>
        </w:rPr>
        <w:t xml:space="preserve"> доход ПАО «ТРК» </w:t>
      </w:r>
      <w:r>
        <w:rPr>
          <w:rFonts w:ascii="Myriad Pro" w:hAnsi="Myriad Pro"/>
          <w:sz w:val="26"/>
          <w:szCs w:val="26"/>
        </w:rPr>
        <w:t xml:space="preserve">учтен </w:t>
      </w:r>
      <w:r w:rsidRPr="006537D1">
        <w:rPr>
          <w:rFonts w:ascii="Myriad Pro" w:hAnsi="Myriad Pro"/>
          <w:sz w:val="26"/>
          <w:szCs w:val="26"/>
        </w:rPr>
        <w:t xml:space="preserve"> </w:t>
      </w:r>
      <w:r>
        <w:rPr>
          <w:rFonts w:ascii="Myriad Pro" w:hAnsi="Myriad Pro"/>
          <w:sz w:val="26"/>
          <w:szCs w:val="26"/>
        </w:rPr>
        <w:t xml:space="preserve">в </w:t>
      </w:r>
      <w:r w:rsidRPr="006537D1">
        <w:rPr>
          <w:rFonts w:ascii="Myriad Pro" w:hAnsi="Myriad Pro"/>
          <w:sz w:val="26"/>
          <w:szCs w:val="26"/>
        </w:rPr>
        <w:t>утвержденной ДТР Томской области НВВ ПАО «ТРК» на 201</w:t>
      </w:r>
      <w:r>
        <w:rPr>
          <w:rFonts w:ascii="Myriad Pro" w:hAnsi="Myriad Pro"/>
          <w:sz w:val="26"/>
          <w:szCs w:val="26"/>
        </w:rPr>
        <w:t xml:space="preserve">7 </w:t>
      </w:r>
      <w:r w:rsidRPr="006537D1">
        <w:rPr>
          <w:rFonts w:ascii="Myriad Pro" w:hAnsi="Myriad Pro"/>
          <w:sz w:val="26"/>
          <w:szCs w:val="26"/>
        </w:rPr>
        <w:t>год, в размере (-</w:t>
      </w:r>
      <w:r>
        <w:rPr>
          <w:rFonts w:ascii="Myriad Pro" w:hAnsi="Myriad Pro"/>
          <w:sz w:val="26"/>
          <w:szCs w:val="26"/>
        </w:rPr>
        <w:t> 154 366</w:t>
      </w:r>
      <w:r w:rsidRPr="006537D1">
        <w:rPr>
          <w:rFonts w:ascii="Myriad Pro" w:hAnsi="Myriad Pro"/>
          <w:sz w:val="26"/>
          <w:szCs w:val="26"/>
        </w:rPr>
        <w:t>) тыс. руб.</w:t>
      </w:r>
      <w:r>
        <w:rPr>
          <w:rFonts w:ascii="Myriad Pro" w:hAnsi="Myriad Pro"/>
          <w:sz w:val="26"/>
          <w:szCs w:val="26"/>
        </w:rPr>
        <w:t>, что соответствует учтенным ДТР Томской области корректировкам НВВ ПАО «ТРК» по результатам деятельности за 2015 год.</w:t>
      </w:r>
    </w:p>
    <w:p w14:paraId="0918AB0D" w14:textId="77777777" w:rsidR="00412BF6" w:rsidRDefault="00412BF6" w:rsidP="00412BF6">
      <w:pPr>
        <w:pStyle w:val="a5"/>
        <w:numPr>
          <w:ilvl w:val="0"/>
          <w:numId w:val="40"/>
        </w:numPr>
        <w:spacing w:line="360" w:lineRule="auto"/>
        <w:jc w:val="both"/>
        <w:rPr>
          <w:rFonts w:ascii="Myriad Pro" w:hAnsi="Myriad Pro" w:cs="Myriad Pro"/>
          <w:sz w:val="26"/>
          <w:szCs w:val="26"/>
        </w:rPr>
      </w:pPr>
      <w:r>
        <w:rPr>
          <w:rFonts w:ascii="Myriad Pro" w:hAnsi="Myriad Pro" w:cs="Myriad Pro"/>
          <w:sz w:val="26"/>
          <w:szCs w:val="26"/>
        </w:rPr>
        <w:t>По следующим статьям неподконтрольных расходов принятый ДТР Томской области уровень корректировки ниже (суммарно на 48 881 тыс. руб.) отклонения фактического значения расходов по статье от планового:</w:t>
      </w:r>
    </w:p>
    <w:p w14:paraId="1266D1F0" w14:textId="77777777" w:rsidR="00412BF6" w:rsidRDefault="00412BF6" w:rsidP="00412BF6">
      <w:pPr>
        <w:pStyle w:val="a5"/>
        <w:numPr>
          <w:ilvl w:val="0"/>
          <w:numId w:val="38"/>
        </w:numPr>
        <w:spacing w:line="360" w:lineRule="auto"/>
        <w:jc w:val="both"/>
        <w:rPr>
          <w:rFonts w:ascii="Myriad Pro" w:hAnsi="Myriad Pro" w:cs="Myriad Pro"/>
          <w:sz w:val="26"/>
          <w:szCs w:val="26"/>
        </w:rPr>
      </w:pPr>
      <w:r>
        <w:rPr>
          <w:rFonts w:ascii="Myriad Pro" w:hAnsi="Myriad Pro" w:cs="Myriad Pro"/>
          <w:sz w:val="26"/>
          <w:szCs w:val="26"/>
        </w:rPr>
        <w:t xml:space="preserve">налог на прибыль </w:t>
      </w:r>
      <w:r w:rsidRPr="00ED2E58">
        <w:rPr>
          <w:rFonts w:ascii="Myriad Pro" w:hAnsi="Myriad Pro" w:cs="Myriad Pro"/>
          <w:sz w:val="26"/>
          <w:szCs w:val="26"/>
        </w:rPr>
        <w:t>величина корректировки</w:t>
      </w:r>
      <w:r>
        <w:rPr>
          <w:rFonts w:ascii="Myriad Pro" w:hAnsi="Myriad Pro" w:cs="Myriad Pro"/>
          <w:sz w:val="26"/>
          <w:szCs w:val="26"/>
        </w:rPr>
        <w:t xml:space="preserve"> по статье </w:t>
      </w:r>
      <w:r w:rsidRPr="00ED2E58">
        <w:rPr>
          <w:rFonts w:ascii="Myriad Pro" w:hAnsi="Myriad Pro" w:cs="Myriad Pro"/>
          <w:sz w:val="26"/>
          <w:szCs w:val="26"/>
        </w:rPr>
        <w:t>принятая ДТР Томской области</w:t>
      </w:r>
      <w:r w:rsidRPr="00ED2E58">
        <w:rPr>
          <w:rFonts w:ascii="Myriad Pro" w:hAnsi="Myriad Pro"/>
          <w:bCs/>
          <w:sz w:val="26"/>
          <w:szCs w:val="26"/>
        </w:rPr>
        <w:t xml:space="preserve"> на 2019 г. ((- </w:t>
      </w:r>
      <w:r>
        <w:rPr>
          <w:rFonts w:ascii="Myriad Pro" w:hAnsi="Myriad Pro"/>
          <w:bCs/>
          <w:sz w:val="26"/>
          <w:szCs w:val="26"/>
        </w:rPr>
        <w:t>2 487</w:t>
      </w:r>
      <w:r w:rsidRPr="00ED2E58">
        <w:rPr>
          <w:rFonts w:ascii="Myriad Pro" w:hAnsi="Myriad Pro"/>
          <w:bCs/>
          <w:sz w:val="26"/>
          <w:szCs w:val="26"/>
        </w:rPr>
        <w:t>) тыс. руб.)</w:t>
      </w:r>
      <w:r w:rsidRPr="00ED2E58">
        <w:rPr>
          <w:rFonts w:ascii="Myriad Pro" w:hAnsi="Myriad Pro"/>
          <w:sz w:val="26"/>
          <w:szCs w:val="26"/>
        </w:rPr>
        <w:t xml:space="preserve">, на </w:t>
      </w:r>
      <w:r>
        <w:rPr>
          <w:rFonts w:ascii="Myriad Pro" w:hAnsi="Myriad Pro"/>
          <w:sz w:val="26"/>
          <w:szCs w:val="26"/>
        </w:rPr>
        <w:t>37 079</w:t>
      </w:r>
      <w:r w:rsidRPr="00ED2E58">
        <w:rPr>
          <w:rFonts w:ascii="Myriad Pro" w:hAnsi="Myriad Pro"/>
          <w:sz w:val="26"/>
          <w:szCs w:val="26"/>
        </w:rPr>
        <w:t xml:space="preserve"> тыс. руб. </w:t>
      </w:r>
      <w:r>
        <w:rPr>
          <w:rFonts w:ascii="Myriad Pro" w:hAnsi="Myriad Pro"/>
          <w:sz w:val="26"/>
          <w:szCs w:val="26"/>
        </w:rPr>
        <w:t>ниже</w:t>
      </w:r>
      <w:r w:rsidRPr="00ED2E58">
        <w:rPr>
          <w:rFonts w:ascii="Myriad Pro" w:hAnsi="Myriad Pro"/>
          <w:sz w:val="26"/>
          <w:szCs w:val="26"/>
        </w:rPr>
        <w:t xml:space="preserve"> величины </w:t>
      </w:r>
      <w:r w:rsidRPr="00ED2E58">
        <w:rPr>
          <w:rFonts w:ascii="Myriad Pro" w:hAnsi="Myriad Pro" w:cs="Myriad Pro"/>
          <w:sz w:val="26"/>
          <w:szCs w:val="26"/>
        </w:rPr>
        <w:t xml:space="preserve">отклонения </w:t>
      </w:r>
      <w:r w:rsidRPr="008C68E1">
        <w:rPr>
          <w:rFonts w:ascii="Myriad Pro" w:hAnsi="Myriad Pro" w:cs="Myriad Pro"/>
          <w:sz w:val="26"/>
          <w:szCs w:val="26"/>
        </w:rPr>
        <w:t xml:space="preserve">фактического уровня расходов от утвержденного </w:t>
      </w:r>
      <w:r w:rsidRPr="008C68E1">
        <w:rPr>
          <w:rFonts w:ascii="Myriad Pro" w:hAnsi="Myriad Pro"/>
          <w:sz w:val="26"/>
          <w:szCs w:val="26"/>
        </w:rPr>
        <w:t>(</w:t>
      </w:r>
      <w:r>
        <w:rPr>
          <w:rFonts w:ascii="Myriad Pro" w:hAnsi="Myriad Pro"/>
          <w:sz w:val="26"/>
          <w:szCs w:val="26"/>
        </w:rPr>
        <w:t xml:space="preserve">34 592 </w:t>
      </w:r>
      <w:r w:rsidRPr="008C68E1">
        <w:rPr>
          <w:rFonts w:ascii="Myriad Pro" w:hAnsi="Myriad Pro"/>
          <w:sz w:val="26"/>
          <w:szCs w:val="26"/>
        </w:rPr>
        <w:t>тыс. руб</w:t>
      </w:r>
      <w:r w:rsidRPr="008C68E1">
        <w:rPr>
          <w:rFonts w:ascii="Myriad Pro" w:hAnsi="Myriad Pro" w:cs="Myriad Pro"/>
          <w:sz w:val="26"/>
          <w:szCs w:val="26"/>
        </w:rPr>
        <w:t>.</w:t>
      </w:r>
      <w:r>
        <w:rPr>
          <w:rFonts w:ascii="Myriad Pro" w:hAnsi="Myriad Pro" w:cs="Myriad Pro"/>
          <w:sz w:val="26"/>
          <w:szCs w:val="26"/>
        </w:rPr>
        <w:t>).</w:t>
      </w:r>
    </w:p>
    <w:p w14:paraId="0D90B138" w14:textId="77777777" w:rsidR="00412BF6" w:rsidRPr="002B733C" w:rsidRDefault="00412BF6" w:rsidP="00412BF6">
      <w:pPr>
        <w:pStyle w:val="a5"/>
        <w:numPr>
          <w:ilvl w:val="0"/>
          <w:numId w:val="38"/>
        </w:numPr>
        <w:spacing w:line="360" w:lineRule="auto"/>
        <w:jc w:val="both"/>
        <w:rPr>
          <w:rFonts w:ascii="Myriad Pro" w:eastAsia="Times New Roman" w:hAnsi="Myriad Pro" w:cs="Myriad Pro"/>
          <w:sz w:val="26"/>
          <w:szCs w:val="26"/>
          <w:lang w:eastAsia="ru-RU"/>
        </w:rPr>
      </w:pPr>
      <w:r>
        <w:rPr>
          <w:rFonts w:ascii="Myriad Pro" w:hAnsi="Myriad Pro" w:cs="Myriad Pro"/>
          <w:sz w:val="26"/>
          <w:szCs w:val="26"/>
        </w:rPr>
        <w:t>о</w:t>
      </w:r>
      <w:r w:rsidRPr="002966F1">
        <w:rPr>
          <w:rFonts w:ascii="Myriad Pro" w:hAnsi="Myriad Pro" w:cs="Myriad Pro"/>
          <w:sz w:val="26"/>
          <w:szCs w:val="26"/>
        </w:rPr>
        <w:t xml:space="preserve">тчисления на социальные нужды </w:t>
      </w:r>
      <w:r w:rsidRPr="00ED2E58">
        <w:rPr>
          <w:rFonts w:ascii="Myriad Pro" w:hAnsi="Myriad Pro" w:cs="Myriad Pro"/>
          <w:sz w:val="26"/>
          <w:szCs w:val="26"/>
        </w:rPr>
        <w:t>величина корректировки</w:t>
      </w:r>
      <w:r>
        <w:rPr>
          <w:rFonts w:ascii="Myriad Pro" w:hAnsi="Myriad Pro" w:cs="Myriad Pro"/>
          <w:sz w:val="26"/>
          <w:szCs w:val="26"/>
        </w:rPr>
        <w:t xml:space="preserve"> по статье </w:t>
      </w:r>
      <w:r w:rsidRPr="002B733C">
        <w:rPr>
          <w:rFonts w:ascii="Myriad Pro" w:eastAsia="Times New Roman" w:hAnsi="Myriad Pro" w:cs="Myriad Pro"/>
          <w:sz w:val="26"/>
          <w:szCs w:val="26"/>
          <w:lang w:eastAsia="ru-RU"/>
        </w:rPr>
        <w:t>принятая ДТР Томской области на 2019 г. (3 610 тыс. руб.), на 6 356 тыс. руб. ниже величины отклонения фактического уровня расходов от утвержденного (9 966) тыс. руб.</w:t>
      </w:r>
    </w:p>
    <w:p w14:paraId="02EB5A55" w14:textId="77777777" w:rsidR="00412BF6" w:rsidRPr="002B733C" w:rsidRDefault="00412BF6" w:rsidP="00412BF6">
      <w:pPr>
        <w:pStyle w:val="a5"/>
        <w:numPr>
          <w:ilvl w:val="0"/>
          <w:numId w:val="38"/>
        </w:numPr>
        <w:spacing w:line="360" w:lineRule="auto"/>
        <w:jc w:val="both"/>
        <w:rPr>
          <w:rFonts w:ascii="Myriad Pro" w:eastAsia="Times New Roman" w:hAnsi="Myriad Pro" w:cs="Myriad Pro"/>
          <w:sz w:val="26"/>
          <w:szCs w:val="26"/>
          <w:lang w:eastAsia="ru-RU"/>
        </w:rPr>
      </w:pPr>
      <w:r w:rsidRPr="002B733C">
        <w:rPr>
          <w:rFonts w:ascii="Myriad Pro" w:eastAsia="Times New Roman" w:hAnsi="Myriad Pro" w:cs="Myriad Pro"/>
          <w:sz w:val="26"/>
          <w:szCs w:val="26"/>
          <w:lang w:eastAsia="ru-RU"/>
        </w:rPr>
        <w:t>плата за аренду имущества величина корректировки по статье принятая ДТР Томской области на 2019 г. ((- 3 707) тыс. руб.), на 5 350 тыс. руб. ниже величины отклонения фактического уровня расходов от утвержденного (1 643) тыс. руб.</w:t>
      </w:r>
    </w:p>
    <w:p w14:paraId="19F53012" w14:textId="77777777" w:rsidR="00412BF6" w:rsidRPr="002B733C" w:rsidRDefault="00412BF6" w:rsidP="00412BF6">
      <w:pPr>
        <w:pStyle w:val="a5"/>
        <w:numPr>
          <w:ilvl w:val="0"/>
          <w:numId w:val="38"/>
        </w:numPr>
        <w:spacing w:line="360" w:lineRule="auto"/>
        <w:jc w:val="both"/>
        <w:rPr>
          <w:rFonts w:ascii="Myriad Pro" w:eastAsia="Times New Roman" w:hAnsi="Myriad Pro" w:cs="Myriad Pro"/>
          <w:sz w:val="26"/>
          <w:szCs w:val="26"/>
          <w:lang w:eastAsia="ru-RU"/>
        </w:rPr>
      </w:pPr>
      <w:r w:rsidRPr="002B733C">
        <w:rPr>
          <w:rFonts w:ascii="Myriad Pro" w:eastAsia="Times New Roman" w:hAnsi="Myriad Pro" w:cs="Myriad Pro"/>
          <w:sz w:val="26"/>
          <w:szCs w:val="26"/>
          <w:lang w:eastAsia="ru-RU"/>
        </w:rPr>
        <w:t>налоги и сборы величина корректировки по статье принятая ДТР Томской области на 2019 г. ((- 1 320) тыс. руб.), на 95 тыс. руб. ниже величины отклонения фактического уровня расходов от утвержденного (1 225) тыс. руб.</w:t>
      </w:r>
    </w:p>
    <w:p w14:paraId="64D09EBF" w14:textId="6E29F44F" w:rsidR="00AB0A68" w:rsidRDefault="00412BF6" w:rsidP="00412BF6">
      <w:pPr>
        <w:spacing w:line="360" w:lineRule="auto"/>
        <w:ind w:firstLine="709"/>
        <w:jc w:val="both"/>
        <w:rPr>
          <w:rFonts w:ascii="Myriad Pro" w:hAnsi="Myriad Pro" w:cs="Myriad Pro"/>
          <w:sz w:val="26"/>
          <w:szCs w:val="26"/>
        </w:rPr>
      </w:pPr>
      <w:r w:rsidRPr="002B733C">
        <w:rPr>
          <w:rFonts w:ascii="Myriad Pro" w:hAnsi="Myriad Pro" w:cs="Myriad Pro"/>
          <w:sz w:val="26"/>
          <w:szCs w:val="26"/>
        </w:rPr>
        <w:t xml:space="preserve">По результатам выполненного анализа экономической обоснованности неподконтрольных расходов по статьям расходов </w:t>
      </w:r>
      <w:r>
        <w:rPr>
          <w:rFonts w:ascii="Myriad Pro" w:hAnsi="Myriad Pro" w:cs="Myriad Pro"/>
          <w:sz w:val="26"/>
          <w:szCs w:val="26"/>
        </w:rPr>
        <w:t>принятого ДТР Томской области уровня корректировок ниже отклонения фактического значения расходов от планового</w:t>
      </w:r>
      <w:r w:rsidRPr="002B733C">
        <w:rPr>
          <w:rFonts w:ascii="Myriad Pro" w:hAnsi="Myriad Pro" w:cs="Myriad Pro"/>
          <w:sz w:val="26"/>
          <w:szCs w:val="26"/>
        </w:rPr>
        <w:t xml:space="preserve"> Исполнител</w:t>
      </w:r>
      <w:r w:rsidR="00AB0A68">
        <w:rPr>
          <w:rFonts w:ascii="Myriad Pro" w:hAnsi="Myriad Pro" w:cs="Myriad Pro"/>
          <w:sz w:val="26"/>
          <w:szCs w:val="26"/>
        </w:rPr>
        <w:t>ем размер расходов по данным статьям определен отличным от принятого ДТР Томской области:</w:t>
      </w:r>
    </w:p>
    <w:p w14:paraId="7E812263" w14:textId="78EE1422" w:rsidR="00AB0A68" w:rsidRDefault="00AB0A68" w:rsidP="00AB0A68">
      <w:pPr>
        <w:pStyle w:val="a0"/>
        <w:numPr>
          <w:ilvl w:val="0"/>
          <w:numId w:val="48"/>
        </w:numPr>
      </w:pPr>
      <w:r w:rsidRPr="00A27AD0">
        <w:t>«Налог на прибыль»</w:t>
      </w:r>
      <w:r>
        <w:t xml:space="preserve"> - на 23 930 тыс. руб.</w:t>
      </w:r>
      <w:r w:rsidRPr="00AB0A68">
        <w:t xml:space="preserve"> </w:t>
      </w:r>
      <w:r>
        <w:t>выше принятого ДТР Томской области.</w:t>
      </w:r>
    </w:p>
    <w:p w14:paraId="565A483F" w14:textId="608755CF" w:rsidR="00AB0A68" w:rsidRDefault="00AB0A68" w:rsidP="00AB0A68">
      <w:pPr>
        <w:pStyle w:val="a0"/>
        <w:numPr>
          <w:ilvl w:val="0"/>
          <w:numId w:val="48"/>
        </w:numPr>
      </w:pPr>
      <w:r>
        <w:t>«</w:t>
      </w:r>
      <w:r w:rsidRPr="00E9259E">
        <w:t>Отчисления на социальные нужды»</w:t>
      </w:r>
      <w:r>
        <w:t xml:space="preserve"> - на 4 201 тыс. руб.</w:t>
      </w:r>
      <w:r w:rsidRPr="00AB0A68">
        <w:t xml:space="preserve"> </w:t>
      </w:r>
      <w:r>
        <w:t>ниже принятого ДТР Томской области.</w:t>
      </w:r>
    </w:p>
    <w:p w14:paraId="483DDE7E" w14:textId="42F3D0F9" w:rsidR="00AB0A68" w:rsidRPr="00E9259E" w:rsidRDefault="00AB0A68" w:rsidP="00AB0A68">
      <w:pPr>
        <w:pStyle w:val="a0"/>
        <w:numPr>
          <w:ilvl w:val="0"/>
          <w:numId w:val="48"/>
        </w:numPr>
      </w:pPr>
      <w:r>
        <w:t>«</w:t>
      </w:r>
      <w:r w:rsidRPr="00A27AD0">
        <w:t>Налог на имущество»</w:t>
      </w:r>
      <w:r>
        <w:t xml:space="preserve"> - на 3 555 тыс. руб.</w:t>
      </w:r>
      <w:r w:rsidRPr="00AB0A68">
        <w:t xml:space="preserve"> </w:t>
      </w:r>
      <w:r>
        <w:t>выше принятого ДТР Томской области.</w:t>
      </w:r>
    </w:p>
    <w:p w14:paraId="78D7F693" w14:textId="29CD1C84" w:rsidR="00AB0A68" w:rsidRDefault="00AB0A68" w:rsidP="00AB0A68">
      <w:pPr>
        <w:pStyle w:val="a0"/>
        <w:numPr>
          <w:ilvl w:val="0"/>
          <w:numId w:val="48"/>
        </w:numPr>
      </w:pPr>
      <w:r>
        <w:t>«</w:t>
      </w:r>
      <w:r w:rsidRPr="0084719C">
        <w:t>Аренда электросетевого комплекса</w:t>
      </w:r>
      <w:r>
        <w:t>» - на 4 071 тыс. руб.</w:t>
      </w:r>
      <w:r w:rsidRPr="00AB0A68">
        <w:t xml:space="preserve"> </w:t>
      </w:r>
      <w:r>
        <w:t>выше принятого ДТР Томской области.</w:t>
      </w:r>
    </w:p>
    <w:p w14:paraId="3CCBB358" w14:textId="308406BC" w:rsidR="00AB0A68" w:rsidRDefault="00AB0A68" w:rsidP="00AB0A68">
      <w:pPr>
        <w:pStyle w:val="a0"/>
        <w:numPr>
          <w:ilvl w:val="0"/>
          <w:numId w:val="0"/>
        </w:numPr>
        <w:ind w:firstLine="709"/>
      </w:pPr>
      <w:r w:rsidRPr="002B733C">
        <w:rPr>
          <w:rFonts w:cs="Myriad Pro"/>
        </w:rPr>
        <w:t>Подробное описание позиции Исполнителя представлено в разделе «</w:t>
      </w:r>
      <w:r w:rsidRPr="00AB0A68">
        <w:rPr>
          <w:rFonts w:cs="Myriad Pro"/>
        </w:rPr>
        <w:t>Экспертиза обоснованности расчетов регулирующих органов по статьям неподконтрольных расходов на 2019 год</w:t>
      </w:r>
      <w:r w:rsidRPr="002B733C">
        <w:rPr>
          <w:rFonts w:cs="Myriad Pro"/>
        </w:rPr>
        <w:t>» Отчета</w:t>
      </w:r>
      <w:r>
        <w:rPr>
          <w:rFonts w:cs="Myriad Pro"/>
        </w:rPr>
        <w:t xml:space="preserve"> по этапу 1.1.1. работы</w:t>
      </w:r>
      <w:r w:rsidRPr="002B733C">
        <w:rPr>
          <w:rFonts w:cs="Myriad Pro"/>
        </w:rPr>
        <w:t>.</w:t>
      </w:r>
    </w:p>
    <w:p w14:paraId="5A5AF22B" w14:textId="6C29066D" w:rsidR="00580C06" w:rsidRDefault="00580C06" w:rsidP="00580C06">
      <w:pPr>
        <w:pStyle w:val="a5"/>
        <w:numPr>
          <w:ilvl w:val="0"/>
          <w:numId w:val="40"/>
        </w:numPr>
        <w:spacing w:line="360" w:lineRule="auto"/>
        <w:jc w:val="both"/>
        <w:rPr>
          <w:rFonts w:ascii="Myriad Pro" w:hAnsi="Myriad Pro" w:cs="Myriad Pro"/>
          <w:sz w:val="26"/>
          <w:szCs w:val="26"/>
        </w:rPr>
      </w:pPr>
      <w:r>
        <w:rPr>
          <w:rFonts w:ascii="Myriad Pro" w:hAnsi="Myriad Pro" w:cs="Myriad Pro"/>
          <w:sz w:val="26"/>
          <w:szCs w:val="26"/>
        </w:rPr>
        <w:t xml:space="preserve">Принятая ДТР Томской области корректировка </w:t>
      </w:r>
      <w:r w:rsidRPr="00FB4187">
        <w:rPr>
          <w:rFonts w:ascii="Myriad Pro" w:hAnsi="Myriad Pro" w:cs="Myriad Pro"/>
          <w:sz w:val="26"/>
          <w:szCs w:val="26"/>
        </w:rPr>
        <w:t>НВВ ПАО «ТРК» в связи с изменением (неисполнением) инвестиционной программы</w:t>
      </w:r>
      <w:r>
        <w:rPr>
          <w:rFonts w:ascii="Myriad Pro" w:hAnsi="Myriad Pro" w:cs="Myriad Pro"/>
          <w:sz w:val="26"/>
          <w:szCs w:val="26"/>
        </w:rPr>
        <w:t xml:space="preserve"> сложилась </w:t>
      </w:r>
      <w:r w:rsidR="003E6846">
        <w:rPr>
          <w:rFonts w:ascii="Myriad Pro" w:hAnsi="Myriad Pro" w:cs="Myriad Pro"/>
          <w:sz w:val="26"/>
          <w:szCs w:val="26"/>
        </w:rPr>
        <w:t xml:space="preserve">на </w:t>
      </w:r>
      <w:r>
        <w:rPr>
          <w:rFonts w:ascii="Myriad Pro" w:hAnsi="Myriad Pro" w:cs="Myriad Pro"/>
          <w:sz w:val="26"/>
          <w:szCs w:val="26"/>
        </w:rPr>
        <w:t>12 039 тыс. руб. ниже отклонения фактических показателей от утвержденных по источникам финансирования инвестиционной программы.</w:t>
      </w:r>
    </w:p>
    <w:p w14:paraId="75515F23" w14:textId="31B0AC30" w:rsidR="00580C06" w:rsidRPr="00580C06" w:rsidRDefault="00580C06" w:rsidP="00580C06">
      <w:pPr>
        <w:spacing w:line="360" w:lineRule="auto"/>
        <w:ind w:firstLine="709"/>
        <w:jc w:val="both"/>
        <w:rPr>
          <w:rFonts w:ascii="Myriad Pro" w:hAnsi="Myriad Pro" w:cs="Myriad Pro"/>
          <w:sz w:val="26"/>
          <w:szCs w:val="26"/>
        </w:rPr>
      </w:pPr>
      <w:r w:rsidRPr="002B733C">
        <w:rPr>
          <w:rFonts w:ascii="Myriad Pro" w:hAnsi="Myriad Pro" w:cs="Myriad Pro"/>
          <w:sz w:val="26"/>
          <w:szCs w:val="26"/>
        </w:rPr>
        <w:t>По результатам выполненного анализа экономической обоснованности</w:t>
      </w:r>
      <w:r>
        <w:rPr>
          <w:rFonts w:ascii="Myriad Pro" w:hAnsi="Myriad Pro" w:cs="Myriad Pro"/>
          <w:sz w:val="26"/>
          <w:szCs w:val="26"/>
        </w:rPr>
        <w:t xml:space="preserve"> Исполнитель подтверждает принятый ДТР Томской области размер корректировк</w:t>
      </w:r>
      <w:r w:rsidR="00AB0A68">
        <w:rPr>
          <w:rFonts w:ascii="Myriad Pro" w:hAnsi="Myriad Pro" w:cs="Myriad Pro"/>
          <w:sz w:val="26"/>
          <w:szCs w:val="26"/>
        </w:rPr>
        <w:t>и</w:t>
      </w:r>
      <w:r>
        <w:rPr>
          <w:rFonts w:ascii="Myriad Pro" w:hAnsi="Myriad Pro" w:cs="Myriad Pro"/>
          <w:sz w:val="26"/>
          <w:szCs w:val="26"/>
        </w:rPr>
        <w:t xml:space="preserve"> </w:t>
      </w:r>
      <w:r w:rsidRPr="00FB4187">
        <w:rPr>
          <w:rFonts w:ascii="Myriad Pro" w:hAnsi="Myriad Pro" w:cs="Myriad Pro"/>
          <w:sz w:val="26"/>
          <w:szCs w:val="26"/>
        </w:rPr>
        <w:t>НВВ ПАО «ТРК» в связи с изменением (неисполнением) инвестиционной программы</w:t>
      </w:r>
      <w:r>
        <w:rPr>
          <w:rFonts w:ascii="Myriad Pro" w:hAnsi="Myriad Pro" w:cs="Myriad Pro"/>
          <w:sz w:val="26"/>
          <w:szCs w:val="26"/>
        </w:rPr>
        <w:t xml:space="preserve"> учтенный в НВВ ПАО «ТРК» на 2019 г. по результатам деятельности за 2017 г. </w:t>
      </w:r>
      <w:r w:rsidRPr="002B733C">
        <w:rPr>
          <w:rFonts w:ascii="Myriad Pro" w:hAnsi="Myriad Pro" w:cs="Myriad Pro"/>
          <w:sz w:val="26"/>
          <w:szCs w:val="26"/>
        </w:rPr>
        <w:t>Подробное описание позиции Исполнителя представлено в разделе «</w:t>
      </w:r>
      <w:r w:rsidRPr="00580C06">
        <w:rPr>
          <w:rFonts w:ascii="Myriad Pro" w:hAnsi="Myriad Pro" w:cs="Myriad Pro"/>
          <w:sz w:val="26"/>
          <w:szCs w:val="26"/>
        </w:rPr>
        <w:t>Экспертиза обоснованности корректировки необходимой валовой выручки в связи с изменением (неисполнением) инвестиционной программы</w:t>
      </w:r>
      <w:r w:rsidRPr="002B733C">
        <w:rPr>
          <w:rFonts w:ascii="Myriad Pro" w:hAnsi="Myriad Pro" w:cs="Myriad Pro"/>
          <w:sz w:val="26"/>
          <w:szCs w:val="26"/>
        </w:rPr>
        <w:t>» настоящего Отчета.</w:t>
      </w:r>
    </w:p>
    <w:bookmarkEnd w:id="92"/>
    <w:p w14:paraId="3AD56832" w14:textId="4D848738" w:rsidR="00F8088D" w:rsidRDefault="00F8088D" w:rsidP="002B733C">
      <w:pPr>
        <w:tabs>
          <w:tab w:val="left" w:pos="851"/>
        </w:tabs>
        <w:spacing w:line="360" w:lineRule="auto"/>
        <w:ind w:firstLine="851"/>
        <w:jc w:val="both"/>
        <w:rPr>
          <w:rFonts w:ascii="Myriad Pro" w:hAnsi="Myriad Pro" w:cs="Myriad Pro"/>
          <w:sz w:val="26"/>
          <w:szCs w:val="26"/>
        </w:rPr>
      </w:pPr>
      <w:r>
        <w:rPr>
          <w:rFonts w:ascii="Myriad Pro" w:hAnsi="Myriad Pro" w:cs="Myriad Pro"/>
          <w:sz w:val="26"/>
          <w:szCs w:val="26"/>
        </w:rPr>
        <w:t xml:space="preserve">Согласно Методическим указаниям №98-э при </w:t>
      </w:r>
      <w:r w:rsidRPr="008C68E1">
        <w:rPr>
          <w:rFonts w:ascii="Myriad Pro" w:hAnsi="Myriad Pro" w:cs="Myriad Pro"/>
          <w:sz w:val="26"/>
          <w:szCs w:val="26"/>
        </w:rPr>
        <w:t>расчет</w:t>
      </w:r>
      <w:r>
        <w:rPr>
          <w:rFonts w:ascii="Myriad Pro" w:hAnsi="Myriad Pro" w:cs="Myriad Pro"/>
          <w:sz w:val="26"/>
          <w:szCs w:val="26"/>
        </w:rPr>
        <w:t>е</w:t>
      </w:r>
      <w:r w:rsidRPr="008C68E1">
        <w:rPr>
          <w:rFonts w:ascii="Myriad Pro" w:hAnsi="Myriad Pro" w:cs="Myriad Pro"/>
          <w:sz w:val="26"/>
          <w:szCs w:val="26"/>
        </w:rPr>
        <w:t xml:space="preserve"> НВВ</w:t>
      </w:r>
      <w:r>
        <w:rPr>
          <w:rFonts w:ascii="Myriad Pro" w:hAnsi="Myriad Pro" w:cs="Myriad Pro"/>
          <w:sz w:val="26"/>
          <w:szCs w:val="26"/>
        </w:rPr>
        <w:t xml:space="preserve"> регулируемой организации на очередной период регулирования учитывается к</w:t>
      </w:r>
      <w:r w:rsidRPr="008C68E1">
        <w:rPr>
          <w:rFonts w:ascii="Myriad Pro" w:hAnsi="Myriad Pro" w:cs="Myriad Pro"/>
          <w:sz w:val="26"/>
          <w:szCs w:val="26"/>
        </w:rPr>
        <w:t>орректировка по доходам от осуществления регулируемой деятельности</w:t>
      </w:r>
      <w:r>
        <w:rPr>
          <w:rFonts w:ascii="Myriad Pro" w:hAnsi="Myriad Pro" w:cs="Myriad Pro"/>
          <w:sz w:val="26"/>
          <w:szCs w:val="26"/>
        </w:rPr>
        <w:t xml:space="preserve">, </w:t>
      </w:r>
      <w:r w:rsidRPr="002B733C">
        <w:rPr>
          <w:rFonts w:ascii="Myriad Pro" w:hAnsi="Myriad Pro" w:cs="Myriad Pro"/>
          <w:sz w:val="26"/>
          <w:szCs w:val="26"/>
        </w:rPr>
        <w:t>в связи с отклонением плановой и фактической выручки ПАО «ТРК», полученной от оказания услуг по передаче электрической энергии</w:t>
      </w:r>
      <w:r>
        <w:rPr>
          <w:rFonts w:ascii="Myriad Pro" w:hAnsi="Myriad Pro" w:cs="Myriad Pro"/>
          <w:sz w:val="26"/>
          <w:szCs w:val="26"/>
        </w:rPr>
        <w:t xml:space="preserve"> в части содержание сетевых объектов.</w:t>
      </w:r>
    </w:p>
    <w:p w14:paraId="1117DC25" w14:textId="3931CD49" w:rsidR="00FB4187" w:rsidRPr="00C71E44" w:rsidRDefault="00FB4187" w:rsidP="002B733C">
      <w:pPr>
        <w:tabs>
          <w:tab w:val="left" w:pos="851"/>
        </w:tabs>
        <w:spacing w:line="360" w:lineRule="auto"/>
        <w:ind w:firstLine="851"/>
        <w:jc w:val="both"/>
        <w:rPr>
          <w:rFonts w:ascii="Myriad Pro" w:hAnsi="Myriad Pro" w:cs="Myriad Pro"/>
          <w:sz w:val="26"/>
          <w:szCs w:val="26"/>
        </w:rPr>
      </w:pPr>
      <w:r w:rsidRPr="00C71E44">
        <w:rPr>
          <w:rFonts w:ascii="Myriad Pro" w:hAnsi="Myriad Pro" w:cs="Myriad Pro"/>
          <w:sz w:val="26"/>
          <w:szCs w:val="26"/>
        </w:rPr>
        <w:t>Корректировка по доходам от осуществления регулируемой деятельности принята ДТР Томской области в расчет НВВ ПАО «ТРК» на 2019 г. в размере (- 80 051,8) тыс. руб.</w:t>
      </w:r>
      <w:r w:rsidR="003E6846" w:rsidRPr="00C71E44">
        <w:rPr>
          <w:rFonts w:ascii="Myriad Pro" w:hAnsi="Myriad Pro" w:cs="Myriad Pro"/>
          <w:sz w:val="26"/>
          <w:szCs w:val="26"/>
        </w:rPr>
        <w:t xml:space="preserve">, </w:t>
      </w:r>
      <w:r w:rsidR="003E6846" w:rsidRPr="00C71E44">
        <w:rPr>
          <w:rFonts w:ascii="Myriad Pro" w:hAnsi="Myriad Pro"/>
          <w:sz w:val="26"/>
          <w:szCs w:val="26"/>
        </w:rPr>
        <w:t>при отклонении фактических расходов от плановых в размере (- 10 387) тыс. руб. (с учетом нагрузочных потерь), по котловой НВВ ПАО «ТРК» на содержание (в соответствии с Методическими указаниями № 98-э).</w:t>
      </w:r>
    </w:p>
    <w:p w14:paraId="22523508" w14:textId="7A6BBDF8" w:rsidR="005F4A76" w:rsidRDefault="005F4A76" w:rsidP="005F4A76">
      <w:pPr>
        <w:spacing w:line="360" w:lineRule="auto"/>
        <w:ind w:firstLine="567"/>
        <w:jc w:val="both"/>
        <w:rPr>
          <w:rFonts w:ascii="Myriad Pro" w:hAnsi="Myriad Pro"/>
          <w:sz w:val="26"/>
          <w:szCs w:val="26"/>
        </w:rPr>
      </w:pPr>
      <w:r w:rsidRPr="00C71E44">
        <w:rPr>
          <w:rFonts w:ascii="Myriad Pro" w:hAnsi="Myriad Pro"/>
          <w:sz w:val="26"/>
          <w:szCs w:val="26"/>
        </w:rPr>
        <w:t>Исполнител</w:t>
      </w:r>
      <w:r w:rsidR="004236D7" w:rsidRPr="00C71E44">
        <w:rPr>
          <w:rFonts w:ascii="Myriad Pro" w:hAnsi="Myriad Pro"/>
          <w:sz w:val="26"/>
          <w:szCs w:val="26"/>
        </w:rPr>
        <w:t>ем</w:t>
      </w:r>
      <w:r w:rsidRPr="00C71E44">
        <w:rPr>
          <w:rFonts w:ascii="Myriad Pro" w:hAnsi="Myriad Pro"/>
          <w:sz w:val="26"/>
          <w:szCs w:val="26"/>
        </w:rPr>
        <w:t xml:space="preserve"> обоснованная величина </w:t>
      </w:r>
      <w:r w:rsidR="003E6846" w:rsidRPr="00C71E44">
        <w:rPr>
          <w:rFonts w:ascii="Myriad Pro" w:hAnsi="Myriad Pro"/>
          <w:sz w:val="26"/>
          <w:szCs w:val="26"/>
        </w:rPr>
        <w:t>к</w:t>
      </w:r>
      <w:r w:rsidRPr="00C71E44">
        <w:rPr>
          <w:rFonts w:ascii="Myriad Pro" w:hAnsi="Myriad Pro"/>
          <w:sz w:val="26"/>
          <w:szCs w:val="26"/>
        </w:rPr>
        <w:t>орректировк</w:t>
      </w:r>
      <w:r w:rsidR="003E6846" w:rsidRPr="00C71E44">
        <w:rPr>
          <w:rFonts w:ascii="Myriad Pro" w:hAnsi="Myriad Pro"/>
          <w:sz w:val="26"/>
          <w:szCs w:val="26"/>
        </w:rPr>
        <w:t>и</w:t>
      </w:r>
      <w:r w:rsidRPr="00C71E44">
        <w:rPr>
          <w:rFonts w:ascii="Myriad Pro" w:hAnsi="Myriad Pro"/>
          <w:sz w:val="26"/>
          <w:szCs w:val="26"/>
        </w:rPr>
        <w:t xml:space="preserve"> НВВ по доходам от осуществления регулируемой деятельности определена в размере </w:t>
      </w:r>
      <w:r w:rsidR="00047EA6">
        <w:rPr>
          <w:rFonts w:ascii="Myriad Pro" w:hAnsi="Myriad Pro"/>
          <w:sz w:val="26"/>
          <w:szCs w:val="26"/>
        </w:rPr>
        <w:t>19 201 </w:t>
      </w:r>
      <w:r w:rsidRPr="00C71E44">
        <w:rPr>
          <w:rFonts w:ascii="Myriad Pro" w:hAnsi="Myriad Pro"/>
          <w:sz w:val="26"/>
          <w:szCs w:val="26"/>
        </w:rPr>
        <w:t>тыс. руб., что соответствует отклонению фактических расходов от плановых (без учета нагрузочных потерь).</w:t>
      </w:r>
      <w:r w:rsidR="00442CE4" w:rsidRPr="00442CE4">
        <w:rPr>
          <w:rFonts w:ascii="Myriad Pro" w:hAnsi="Myriad Pro"/>
          <w:bCs/>
          <w:color w:val="0D0D0D" w:themeColor="text1" w:themeTint="F2"/>
          <w:sz w:val="26"/>
          <w:szCs w:val="26"/>
        </w:rPr>
        <w:t xml:space="preserve"> </w:t>
      </w:r>
      <w:r w:rsidR="00442CE4" w:rsidRPr="002B733C">
        <w:rPr>
          <w:rFonts w:ascii="Myriad Pro" w:hAnsi="Myriad Pro" w:cs="Myriad Pro"/>
          <w:sz w:val="26"/>
          <w:szCs w:val="26"/>
        </w:rPr>
        <w:t xml:space="preserve">Подробное описание позиции Исполнителя представлено в разделе </w:t>
      </w:r>
      <w:r w:rsidR="00442CE4" w:rsidRPr="00C71E44">
        <w:rPr>
          <w:rFonts w:ascii="Myriad Pro" w:hAnsi="Myriad Pro"/>
          <w:bCs/>
          <w:color w:val="0D0D0D" w:themeColor="text1" w:themeTint="F2"/>
          <w:sz w:val="26"/>
          <w:szCs w:val="26"/>
        </w:rPr>
        <w:t>«Экспертиза обоснованности определения величины корректировки необходимой валовой выручки по доходам от осуществления регулируемой деятельности»</w:t>
      </w:r>
      <w:r w:rsidR="00442CE4">
        <w:rPr>
          <w:rFonts w:ascii="Myriad Pro" w:hAnsi="Myriad Pro"/>
          <w:bCs/>
          <w:color w:val="0D0D0D" w:themeColor="text1" w:themeTint="F2"/>
          <w:sz w:val="26"/>
          <w:szCs w:val="26"/>
        </w:rPr>
        <w:t>, настоящего отчета</w:t>
      </w:r>
      <w:r w:rsidR="00442CE4" w:rsidRPr="00C71E44">
        <w:rPr>
          <w:rFonts w:ascii="Myriad Pro" w:hAnsi="Myriad Pro"/>
          <w:bCs/>
          <w:color w:val="0D0D0D" w:themeColor="text1" w:themeTint="F2"/>
          <w:sz w:val="26"/>
          <w:szCs w:val="26"/>
        </w:rPr>
        <w:t>.</w:t>
      </w:r>
    </w:p>
    <w:p w14:paraId="46C92775" w14:textId="77777777" w:rsidR="005F4A76" w:rsidRDefault="005F4A76" w:rsidP="005F4A76">
      <w:pPr>
        <w:spacing w:before="200" w:line="360" w:lineRule="auto"/>
        <w:ind w:firstLine="709"/>
        <w:jc w:val="both"/>
        <w:rPr>
          <w:rFonts w:ascii="Myriad Pro" w:hAnsi="Myriad Pro"/>
          <w:sz w:val="26"/>
          <w:szCs w:val="26"/>
        </w:rPr>
      </w:pPr>
    </w:p>
    <w:p w14:paraId="1BB4EEDB" w14:textId="77777777" w:rsidR="00FB4187" w:rsidRPr="002B733C" w:rsidRDefault="00FB4187" w:rsidP="00E0301F">
      <w:pPr>
        <w:tabs>
          <w:tab w:val="left" w:pos="851"/>
        </w:tabs>
        <w:spacing w:line="360" w:lineRule="auto"/>
        <w:ind w:firstLine="567"/>
        <w:jc w:val="both"/>
        <w:rPr>
          <w:rFonts w:ascii="Myriad Pro" w:hAnsi="Myriad Pro"/>
          <w:color w:val="0D0D0D" w:themeColor="text1" w:themeTint="F2"/>
          <w:sz w:val="26"/>
          <w:szCs w:val="26"/>
          <w:highlight w:val="yellow"/>
        </w:rPr>
      </w:pPr>
    </w:p>
    <w:p w14:paraId="2730AADE" w14:textId="77777777" w:rsidR="00FB4187" w:rsidRPr="002B733C" w:rsidRDefault="00FB4187" w:rsidP="00E0301F">
      <w:pPr>
        <w:tabs>
          <w:tab w:val="left" w:pos="851"/>
        </w:tabs>
        <w:spacing w:line="360" w:lineRule="auto"/>
        <w:ind w:firstLine="567"/>
        <w:jc w:val="both"/>
        <w:rPr>
          <w:rFonts w:ascii="Myriad Pro" w:hAnsi="Myriad Pro"/>
          <w:color w:val="0D0D0D" w:themeColor="text1" w:themeTint="F2"/>
          <w:sz w:val="26"/>
          <w:szCs w:val="26"/>
          <w:highlight w:val="yellow"/>
        </w:rPr>
      </w:pPr>
    </w:p>
    <w:p w14:paraId="06293BA5" w14:textId="1DB22123" w:rsidR="00873889" w:rsidRDefault="00873889" w:rsidP="000E3BF0">
      <w:pPr>
        <w:jc w:val="center"/>
        <w:rPr>
          <w:rFonts w:ascii="Myriad Pro" w:hAnsi="Myriad Pro" w:cs="Arial"/>
          <w:b/>
          <w:bCs/>
          <w:color w:val="FFFFFF"/>
          <w:sz w:val="16"/>
          <w:szCs w:val="16"/>
        </w:rPr>
        <w:sectPr w:rsidR="00873889" w:rsidSect="002E60C4">
          <w:pgSz w:w="11906" w:h="16838"/>
          <w:pgMar w:top="1134" w:right="850" w:bottom="1134" w:left="1701" w:header="708" w:footer="708" w:gutter="0"/>
          <w:cols w:space="708"/>
          <w:docGrid w:linePitch="360"/>
        </w:sectPr>
      </w:pPr>
    </w:p>
    <w:tbl>
      <w:tblPr>
        <w:tblW w:w="14560" w:type="dxa"/>
        <w:tblLook w:val="04A0" w:firstRow="1" w:lastRow="0" w:firstColumn="1" w:lastColumn="0" w:noHBand="0" w:noVBand="1"/>
      </w:tblPr>
      <w:tblGrid>
        <w:gridCol w:w="608"/>
        <w:gridCol w:w="1826"/>
        <w:gridCol w:w="973"/>
        <w:gridCol w:w="1227"/>
        <w:gridCol w:w="1227"/>
        <w:gridCol w:w="1227"/>
        <w:gridCol w:w="1227"/>
        <w:gridCol w:w="1306"/>
        <w:gridCol w:w="866"/>
        <w:gridCol w:w="1252"/>
        <w:gridCol w:w="875"/>
        <w:gridCol w:w="973"/>
        <w:gridCol w:w="973"/>
      </w:tblGrid>
      <w:tr w:rsidR="00851333" w:rsidRPr="00047EA6" w14:paraId="4BF76840" w14:textId="77777777" w:rsidTr="00047EA6">
        <w:trPr>
          <w:trHeight w:val="20"/>
          <w:tblHeader/>
        </w:trPr>
        <w:tc>
          <w:tcPr>
            <w:tcW w:w="60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1CEA67C" w14:textId="4E400A95" w:rsidR="00851333" w:rsidRPr="00047EA6" w:rsidRDefault="00851333" w:rsidP="00851333">
            <w:pPr>
              <w:jc w:val="center"/>
              <w:rPr>
                <w:rFonts w:ascii="Myriad Pro" w:hAnsi="Myriad Pro" w:cs="Arial"/>
                <w:b/>
                <w:bCs/>
                <w:color w:val="FFFFFF"/>
                <w:sz w:val="16"/>
                <w:szCs w:val="16"/>
              </w:rPr>
            </w:pPr>
            <w:r w:rsidRPr="00047EA6">
              <w:rPr>
                <w:rFonts w:ascii="Myriad Pro" w:hAnsi="Myriad Pro" w:cs="Arial"/>
                <w:b/>
                <w:bCs/>
                <w:color w:val="FFFFFF"/>
                <w:sz w:val="16"/>
                <w:szCs w:val="16"/>
              </w:rPr>
              <w:t xml:space="preserve"> </w:t>
            </w:r>
            <w:proofErr w:type="spellStart"/>
            <w:r w:rsidRPr="00047EA6">
              <w:rPr>
                <w:rFonts w:ascii="Myriad Pro" w:hAnsi="Myriad Pro" w:cs="Arial"/>
                <w:b/>
                <w:bCs/>
                <w:color w:val="FFFFFF"/>
                <w:sz w:val="16"/>
                <w:szCs w:val="16"/>
              </w:rPr>
              <w:t>п.п</w:t>
            </w:r>
            <w:proofErr w:type="spellEnd"/>
            <w:r w:rsidRPr="00047EA6">
              <w:rPr>
                <w:rFonts w:ascii="Myriad Pro" w:hAnsi="Myriad Pro" w:cs="Arial"/>
                <w:b/>
                <w:bCs/>
                <w:color w:val="FFFFFF"/>
                <w:sz w:val="16"/>
                <w:szCs w:val="16"/>
              </w:rPr>
              <w:t>.</w:t>
            </w:r>
          </w:p>
        </w:tc>
        <w:tc>
          <w:tcPr>
            <w:tcW w:w="182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FD5BBD7" w14:textId="77777777" w:rsidR="00851333" w:rsidRPr="00047EA6" w:rsidRDefault="00851333" w:rsidP="00851333">
            <w:pPr>
              <w:jc w:val="center"/>
              <w:rPr>
                <w:rFonts w:ascii="Myriad Pro" w:hAnsi="Myriad Pro" w:cs="Arial"/>
                <w:b/>
                <w:bCs/>
                <w:color w:val="FFFFFF"/>
                <w:sz w:val="16"/>
                <w:szCs w:val="16"/>
              </w:rPr>
            </w:pPr>
            <w:r w:rsidRPr="00047EA6">
              <w:rPr>
                <w:rFonts w:ascii="Myriad Pro" w:hAnsi="Myriad Pro" w:cs="Arial"/>
                <w:b/>
                <w:bCs/>
                <w:color w:val="FFFFFF"/>
                <w:sz w:val="16"/>
                <w:szCs w:val="16"/>
              </w:rPr>
              <w:t>Наименование</w:t>
            </w:r>
          </w:p>
        </w:tc>
        <w:tc>
          <w:tcPr>
            <w:tcW w:w="97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593E3F3" w14:textId="77777777" w:rsidR="00851333" w:rsidRPr="00047EA6" w:rsidRDefault="00851333" w:rsidP="00851333">
            <w:pPr>
              <w:jc w:val="center"/>
              <w:rPr>
                <w:rFonts w:ascii="Myriad Pro" w:hAnsi="Myriad Pro" w:cs="Arial"/>
                <w:b/>
                <w:bCs/>
                <w:color w:val="FFFFFF"/>
                <w:sz w:val="16"/>
                <w:szCs w:val="16"/>
              </w:rPr>
            </w:pPr>
            <w:r w:rsidRPr="00047EA6">
              <w:rPr>
                <w:rFonts w:ascii="Myriad Pro" w:hAnsi="Myriad Pro" w:cs="Arial"/>
                <w:b/>
                <w:bCs/>
                <w:color w:val="FFFFFF"/>
                <w:sz w:val="16"/>
                <w:szCs w:val="16"/>
              </w:rPr>
              <w:t>ТБР 2017, тыс. руб.</w:t>
            </w:r>
          </w:p>
        </w:tc>
        <w:tc>
          <w:tcPr>
            <w:tcW w:w="2454"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59CA7A4" w14:textId="77777777" w:rsidR="00851333" w:rsidRPr="00047EA6" w:rsidRDefault="00851333" w:rsidP="00851333">
            <w:pPr>
              <w:jc w:val="center"/>
              <w:rPr>
                <w:rFonts w:ascii="Myriad Pro" w:hAnsi="Myriad Pro" w:cs="Arial"/>
                <w:b/>
                <w:bCs/>
                <w:color w:val="FFFFFF"/>
                <w:sz w:val="16"/>
                <w:szCs w:val="16"/>
              </w:rPr>
            </w:pPr>
            <w:r w:rsidRPr="00047EA6">
              <w:rPr>
                <w:rFonts w:ascii="Myriad Pro" w:hAnsi="Myriad Pro" w:cs="Arial"/>
                <w:b/>
                <w:bCs/>
                <w:color w:val="FFFFFF"/>
                <w:sz w:val="16"/>
                <w:szCs w:val="16"/>
              </w:rPr>
              <w:t>Факт ПАО «ТРК» за 2017 г.  (раскрытие информации), тыс. руб.</w:t>
            </w:r>
          </w:p>
        </w:tc>
        <w:tc>
          <w:tcPr>
            <w:tcW w:w="2454"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5D7E131" w14:textId="77777777" w:rsidR="00851333" w:rsidRPr="00047EA6" w:rsidRDefault="00851333" w:rsidP="00851333">
            <w:pPr>
              <w:jc w:val="center"/>
              <w:rPr>
                <w:rFonts w:ascii="Myriad Pro" w:hAnsi="Myriad Pro" w:cs="Arial"/>
                <w:b/>
                <w:bCs/>
                <w:color w:val="FFFFFF"/>
                <w:sz w:val="16"/>
                <w:szCs w:val="16"/>
              </w:rPr>
            </w:pPr>
            <w:r w:rsidRPr="00047EA6">
              <w:rPr>
                <w:rFonts w:ascii="Myriad Pro" w:hAnsi="Myriad Pro" w:cs="Arial"/>
                <w:b/>
                <w:bCs/>
                <w:color w:val="FFFFFF"/>
                <w:sz w:val="16"/>
                <w:szCs w:val="16"/>
              </w:rPr>
              <w:t>Отклонение: по п. 1-3 (факт ПАО «ТРК»-ТБР); по п. 4-5 (ТБР - факт ПАО «ТРК»), тыс. руб.</w:t>
            </w:r>
          </w:p>
        </w:tc>
        <w:tc>
          <w:tcPr>
            <w:tcW w:w="3424"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5E711DC" w14:textId="77777777" w:rsidR="00851333" w:rsidRPr="00047EA6" w:rsidRDefault="00851333" w:rsidP="00851333">
            <w:pPr>
              <w:jc w:val="center"/>
              <w:rPr>
                <w:rFonts w:ascii="Myriad Pro" w:hAnsi="Myriad Pro" w:cs="Arial"/>
                <w:b/>
                <w:bCs/>
                <w:color w:val="FFFFFF"/>
                <w:sz w:val="16"/>
                <w:szCs w:val="16"/>
              </w:rPr>
            </w:pPr>
            <w:r w:rsidRPr="00047EA6">
              <w:rPr>
                <w:rFonts w:ascii="Myriad Pro" w:hAnsi="Myriad Pro" w:cs="Arial"/>
                <w:b/>
                <w:bCs/>
                <w:color w:val="FFFFFF"/>
                <w:sz w:val="16"/>
                <w:szCs w:val="16"/>
              </w:rPr>
              <w:t>Корректировки НВВ ПАО «ТРК», тыс. руб.</w:t>
            </w:r>
          </w:p>
        </w:tc>
        <w:tc>
          <w:tcPr>
            <w:tcW w:w="2821" w:type="dxa"/>
            <w:gridSpan w:val="3"/>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CA4DE78" w14:textId="77777777" w:rsidR="00851333" w:rsidRPr="00047EA6" w:rsidRDefault="00851333" w:rsidP="00851333">
            <w:pPr>
              <w:jc w:val="center"/>
              <w:rPr>
                <w:rFonts w:ascii="Myriad Pro" w:hAnsi="Myriad Pro"/>
                <w:b/>
                <w:bCs/>
                <w:color w:val="FFFFFF"/>
                <w:sz w:val="16"/>
                <w:szCs w:val="16"/>
              </w:rPr>
            </w:pPr>
            <w:r w:rsidRPr="00047EA6">
              <w:rPr>
                <w:rFonts w:ascii="Myriad Pro" w:hAnsi="Myriad Pro"/>
                <w:b/>
                <w:bCs/>
                <w:color w:val="FFFFFF"/>
                <w:sz w:val="16"/>
                <w:szCs w:val="16"/>
              </w:rPr>
              <w:t>Отклонение величины корректировок от п. 3 (п.4.), тыс. руб.</w:t>
            </w:r>
          </w:p>
        </w:tc>
      </w:tr>
      <w:tr w:rsidR="00851333" w:rsidRPr="00047EA6" w14:paraId="582B5687" w14:textId="77777777" w:rsidTr="00047EA6">
        <w:trPr>
          <w:trHeight w:val="20"/>
          <w:tblHeader/>
        </w:trPr>
        <w:tc>
          <w:tcPr>
            <w:tcW w:w="60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D67441A" w14:textId="77777777" w:rsidR="00851333" w:rsidRPr="00047EA6" w:rsidRDefault="00851333" w:rsidP="00851333">
            <w:pPr>
              <w:rPr>
                <w:rFonts w:ascii="Myriad Pro" w:hAnsi="Myriad Pro" w:cs="Arial"/>
                <w:b/>
                <w:bCs/>
                <w:color w:val="FFFFFF"/>
                <w:sz w:val="16"/>
                <w:szCs w:val="16"/>
              </w:rPr>
            </w:pPr>
          </w:p>
        </w:tc>
        <w:tc>
          <w:tcPr>
            <w:tcW w:w="182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DAC8605" w14:textId="77777777" w:rsidR="00851333" w:rsidRPr="00047EA6" w:rsidRDefault="00851333" w:rsidP="00851333">
            <w:pPr>
              <w:rPr>
                <w:rFonts w:ascii="Myriad Pro" w:hAnsi="Myriad Pro" w:cs="Arial"/>
                <w:b/>
                <w:bCs/>
                <w:color w:val="FFFFFF"/>
                <w:sz w:val="16"/>
                <w:szCs w:val="16"/>
              </w:rPr>
            </w:pPr>
          </w:p>
        </w:tc>
        <w:tc>
          <w:tcPr>
            <w:tcW w:w="97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E9E28EF" w14:textId="77777777" w:rsidR="00851333" w:rsidRPr="00047EA6" w:rsidRDefault="00851333" w:rsidP="00851333">
            <w:pPr>
              <w:rPr>
                <w:rFonts w:ascii="Myriad Pro" w:hAnsi="Myriad Pro" w:cs="Arial"/>
                <w:b/>
                <w:bCs/>
                <w:color w:val="FFFFFF"/>
                <w:sz w:val="16"/>
                <w:szCs w:val="16"/>
              </w:rPr>
            </w:pPr>
          </w:p>
        </w:tc>
        <w:tc>
          <w:tcPr>
            <w:tcW w:w="122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4953EBB" w14:textId="77777777" w:rsidR="00851333" w:rsidRPr="00047EA6" w:rsidRDefault="00851333" w:rsidP="00851333">
            <w:pPr>
              <w:rPr>
                <w:rFonts w:ascii="Myriad Pro" w:hAnsi="Myriad Pro" w:cs="Arial"/>
                <w:b/>
                <w:bCs/>
                <w:color w:val="FFFFFF"/>
                <w:sz w:val="16"/>
                <w:szCs w:val="16"/>
              </w:rPr>
            </w:pPr>
            <w:r w:rsidRPr="00047EA6">
              <w:rPr>
                <w:rFonts w:ascii="Myriad Pro" w:hAnsi="Myriad Pro" w:cs="Arial"/>
                <w:b/>
                <w:bCs/>
                <w:color w:val="FFFFFF"/>
                <w:sz w:val="16"/>
                <w:szCs w:val="16"/>
              </w:rPr>
              <w:t>с учетом нагрузочных потерь</w:t>
            </w:r>
          </w:p>
        </w:tc>
        <w:tc>
          <w:tcPr>
            <w:tcW w:w="122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C94409D" w14:textId="77777777" w:rsidR="00851333" w:rsidRPr="00047EA6" w:rsidRDefault="00851333" w:rsidP="00851333">
            <w:pPr>
              <w:rPr>
                <w:rFonts w:ascii="Myriad Pro" w:hAnsi="Myriad Pro" w:cs="Arial"/>
                <w:b/>
                <w:bCs/>
                <w:color w:val="FFFFFF"/>
                <w:sz w:val="16"/>
                <w:szCs w:val="16"/>
              </w:rPr>
            </w:pPr>
            <w:r w:rsidRPr="00047EA6">
              <w:rPr>
                <w:rFonts w:ascii="Myriad Pro" w:hAnsi="Myriad Pro" w:cs="Arial"/>
                <w:b/>
                <w:bCs/>
                <w:color w:val="FFFFFF"/>
                <w:sz w:val="16"/>
                <w:szCs w:val="16"/>
              </w:rPr>
              <w:t>без учета нагрузочных потерь</w:t>
            </w:r>
          </w:p>
        </w:tc>
        <w:tc>
          <w:tcPr>
            <w:tcW w:w="122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E7F6EC0" w14:textId="77777777" w:rsidR="00851333" w:rsidRPr="00047EA6" w:rsidRDefault="00851333" w:rsidP="00851333">
            <w:pPr>
              <w:rPr>
                <w:rFonts w:ascii="Myriad Pro" w:hAnsi="Myriad Pro" w:cs="Arial"/>
                <w:b/>
                <w:bCs/>
                <w:color w:val="FFFFFF"/>
                <w:sz w:val="16"/>
                <w:szCs w:val="16"/>
              </w:rPr>
            </w:pPr>
            <w:r w:rsidRPr="00047EA6">
              <w:rPr>
                <w:rFonts w:ascii="Myriad Pro" w:hAnsi="Myriad Pro" w:cs="Arial"/>
                <w:b/>
                <w:bCs/>
                <w:color w:val="FFFFFF"/>
                <w:sz w:val="16"/>
                <w:szCs w:val="16"/>
              </w:rPr>
              <w:t>с учетом нагрузочных потерь</w:t>
            </w:r>
          </w:p>
        </w:tc>
        <w:tc>
          <w:tcPr>
            <w:tcW w:w="122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9C87990" w14:textId="77777777" w:rsidR="00851333" w:rsidRPr="00047EA6" w:rsidRDefault="00851333" w:rsidP="00851333">
            <w:pPr>
              <w:rPr>
                <w:rFonts w:ascii="Myriad Pro" w:hAnsi="Myriad Pro" w:cs="Arial"/>
                <w:b/>
                <w:bCs/>
                <w:color w:val="FFFFFF"/>
                <w:sz w:val="16"/>
                <w:szCs w:val="16"/>
              </w:rPr>
            </w:pPr>
            <w:r w:rsidRPr="00047EA6">
              <w:rPr>
                <w:rFonts w:ascii="Myriad Pro" w:hAnsi="Myriad Pro" w:cs="Arial"/>
                <w:b/>
                <w:bCs/>
                <w:color w:val="FFFFFF"/>
                <w:sz w:val="16"/>
                <w:szCs w:val="16"/>
              </w:rPr>
              <w:t>без учета нагрузочных потерь</w:t>
            </w:r>
          </w:p>
        </w:tc>
        <w:tc>
          <w:tcPr>
            <w:tcW w:w="130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AEC83E5" w14:textId="77777777" w:rsidR="00851333" w:rsidRPr="00047EA6" w:rsidRDefault="00851333" w:rsidP="00851333">
            <w:pPr>
              <w:jc w:val="center"/>
              <w:rPr>
                <w:rFonts w:ascii="Myriad Pro" w:hAnsi="Myriad Pro" w:cs="Arial"/>
                <w:b/>
                <w:bCs/>
                <w:color w:val="FFFFFF"/>
                <w:sz w:val="16"/>
                <w:szCs w:val="16"/>
              </w:rPr>
            </w:pPr>
            <w:r w:rsidRPr="00047EA6">
              <w:rPr>
                <w:rFonts w:ascii="Myriad Pro" w:hAnsi="Myriad Pro" w:cs="Arial"/>
                <w:b/>
                <w:bCs/>
                <w:color w:val="FFFFFF"/>
                <w:sz w:val="16"/>
                <w:szCs w:val="16"/>
              </w:rPr>
              <w:t xml:space="preserve">перерасчет ПАО «ТРК» по запросу ДТР Томской области на 2019 год </w:t>
            </w:r>
          </w:p>
        </w:tc>
        <w:tc>
          <w:tcPr>
            <w:tcW w:w="8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E8CC852" w14:textId="77777777" w:rsidR="00851333" w:rsidRPr="00047EA6" w:rsidRDefault="00851333" w:rsidP="00851333">
            <w:pPr>
              <w:jc w:val="center"/>
              <w:rPr>
                <w:rFonts w:ascii="Myriad Pro" w:hAnsi="Myriad Pro" w:cs="Arial"/>
                <w:b/>
                <w:bCs/>
                <w:color w:val="FFFFFF"/>
                <w:sz w:val="16"/>
                <w:szCs w:val="16"/>
              </w:rPr>
            </w:pPr>
            <w:r w:rsidRPr="00047EA6">
              <w:rPr>
                <w:rFonts w:ascii="Myriad Pro" w:hAnsi="Myriad Pro" w:cs="Arial"/>
                <w:b/>
                <w:bCs/>
                <w:color w:val="FFFFFF"/>
                <w:sz w:val="16"/>
                <w:szCs w:val="16"/>
              </w:rPr>
              <w:t>ТБР 2019</w:t>
            </w:r>
          </w:p>
        </w:tc>
        <w:tc>
          <w:tcPr>
            <w:tcW w:w="125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9EDF3B7" w14:textId="77777777" w:rsidR="00851333" w:rsidRPr="00047EA6" w:rsidRDefault="00851333" w:rsidP="00851333">
            <w:pPr>
              <w:jc w:val="center"/>
              <w:rPr>
                <w:rFonts w:ascii="Myriad Pro" w:hAnsi="Myriad Pro" w:cs="Arial"/>
                <w:b/>
                <w:bCs/>
                <w:color w:val="FFFFFF"/>
                <w:sz w:val="16"/>
                <w:szCs w:val="16"/>
              </w:rPr>
            </w:pPr>
            <w:r w:rsidRPr="00047EA6">
              <w:rPr>
                <w:rFonts w:ascii="Myriad Pro" w:hAnsi="Myriad Pro" w:cs="Arial"/>
                <w:b/>
                <w:bCs/>
                <w:color w:val="FFFFFF"/>
                <w:sz w:val="16"/>
                <w:szCs w:val="16"/>
              </w:rPr>
              <w:t>расчет Исполнителя</w:t>
            </w:r>
          </w:p>
        </w:tc>
        <w:tc>
          <w:tcPr>
            <w:tcW w:w="2821" w:type="dxa"/>
            <w:gridSpan w:val="3"/>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8AB8C1F" w14:textId="77777777" w:rsidR="00851333" w:rsidRPr="00047EA6" w:rsidRDefault="00851333" w:rsidP="00851333">
            <w:pPr>
              <w:rPr>
                <w:rFonts w:ascii="Myriad Pro" w:hAnsi="Myriad Pro"/>
                <w:b/>
                <w:bCs/>
                <w:color w:val="FFFFFF"/>
                <w:sz w:val="16"/>
                <w:szCs w:val="16"/>
              </w:rPr>
            </w:pPr>
          </w:p>
        </w:tc>
      </w:tr>
      <w:tr w:rsidR="00851333" w:rsidRPr="00047EA6" w14:paraId="0D2B5CA6" w14:textId="77777777" w:rsidTr="00047EA6">
        <w:trPr>
          <w:trHeight w:val="20"/>
          <w:tblHeader/>
        </w:trPr>
        <w:tc>
          <w:tcPr>
            <w:tcW w:w="6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1A36E02" w14:textId="77777777" w:rsidR="00851333" w:rsidRPr="00047EA6" w:rsidRDefault="00851333" w:rsidP="00851333">
            <w:pPr>
              <w:jc w:val="center"/>
              <w:rPr>
                <w:rFonts w:ascii="Myriad Pro" w:hAnsi="Myriad Pro" w:cs="Arial"/>
                <w:b/>
                <w:bCs/>
                <w:color w:val="FFFFFF"/>
                <w:sz w:val="16"/>
                <w:szCs w:val="16"/>
              </w:rPr>
            </w:pPr>
            <w:r w:rsidRPr="00047EA6">
              <w:rPr>
                <w:rFonts w:ascii="Myriad Pro" w:hAnsi="Myriad Pro" w:cs="Arial"/>
                <w:b/>
                <w:bCs/>
                <w:color w:val="FFFFFF"/>
                <w:sz w:val="16"/>
                <w:szCs w:val="16"/>
              </w:rPr>
              <w:t>1</w:t>
            </w:r>
          </w:p>
        </w:tc>
        <w:tc>
          <w:tcPr>
            <w:tcW w:w="182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5C00AF5" w14:textId="77777777" w:rsidR="00851333" w:rsidRPr="00047EA6" w:rsidRDefault="00851333" w:rsidP="00851333">
            <w:pPr>
              <w:jc w:val="center"/>
              <w:rPr>
                <w:rFonts w:ascii="Myriad Pro" w:hAnsi="Myriad Pro" w:cs="Arial"/>
                <w:b/>
                <w:bCs/>
                <w:color w:val="FFFFFF"/>
                <w:sz w:val="16"/>
                <w:szCs w:val="16"/>
              </w:rPr>
            </w:pPr>
            <w:r w:rsidRPr="00047EA6">
              <w:rPr>
                <w:rFonts w:ascii="Myriad Pro" w:hAnsi="Myriad Pro" w:cs="Arial"/>
                <w:b/>
                <w:bCs/>
                <w:color w:val="FFFFFF"/>
                <w:sz w:val="16"/>
                <w:szCs w:val="16"/>
              </w:rPr>
              <w:t>2</w:t>
            </w:r>
          </w:p>
        </w:tc>
        <w:tc>
          <w:tcPr>
            <w:tcW w:w="97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37136BD" w14:textId="77777777" w:rsidR="00851333" w:rsidRPr="00047EA6" w:rsidRDefault="00851333" w:rsidP="00851333">
            <w:pPr>
              <w:jc w:val="center"/>
              <w:rPr>
                <w:rFonts w:ascii="Myriad Pro" w:hAnsi="Myriad Pro" w:cs="Arial"/>
                <w:b/>
                <w:bCs/>
                <w:color w:val="FFFFFF"/>
                <w:sz w:val="16"/>
                <w:szCs w:val="16"/>
              </w:rPr>
            </w:pPr>
            <w:r w:rsidRPr="00047EA6">
              <w:rPr>
                <w:rFonts w:ascii="Myriad Pro" w:hAnsi="Myriad Pro" w:cs="Arial"/>
                <w:b/>
                <w:bCs/>
                <w:color w:val="FFFFFF"/>
                <w:sz w:val="16"/>
                <w:szCs w:val="16"/>
              </w:rPr>
              <w:t>4</w:t>
            </w:r>
          </w:p>
        </w:tc>
        <w:tc>
          <w:tcPr>
            <w:tcW w:w="122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94DD36A" w14:textId="77777777" w:rsidR="00851333" w:rsidRPr="00047EA6" w:rsidRDefault="00851333" w:rsidP="00851333">
            <w:pPr>
              <w:jc w:val="center"/>
              <w:rPr>
                <w:rFonts w:ascii="Myriad Pro" w:hAnsi="Myriad Pro" w:cs="Arial"/>
                <w:b/>
                <w:bCs/>
                <w:color w:val="FFFFFF"/>
                <w:sz w:val="16"/>
                <w:szCs w:val="16"/>
              </w:rPr>
            </w:pPr>
            <w:r w:rsidRPr="00047EA6">
              <w:rPr>
                <w:rFonts w:ascii="Myriad Pro" w:hAnsi="Myriad Pro" w:cs="Arial"/>
                <w:b/>
                <w:bCs/>
                <w:color w:val="FFFFFF"/>
                <w:sz w:val="16"/>
                <w:szCs w:val="16"/>
              </w:rPr>
              <w:t>5</w:t>
            </w:r>
          </w:p>
        </w:tc>
        <w:tc>
          <w:tcPr>
            <w:tcW w:w="122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9B472EF" w14:textId="77777777" w:rsidR="00851333" w:rsidRPr="00047EA6" w:rsidRDefault="00851333" w:rsidP="00851333">
            <w:pPr>
              <w:jc w:val="center"/>
              <w:rPr>
                <w:rFonts w:ascii="Myriad Pro" w:hAnsi="Myriad Pro" w:cs="Arial"/>
                <w:b/>
                <w:bCs/>
                <w:color w:val="FFFFFF"/>
                <w:sz w:val="16"/>
                <w:szCs w:val="16"/>
              </w:rPr>
            </w:pPr>
            <w:r w:rsidRPr="00047EA6">
              <w:rPr>
                <w:rFonts w:ascii="Myriad Pro" w:hAnsi="Myriad Pro" w:cs="Arial"/>
                <w:b/>
                <w:bCs/>
                <w:color w:val="FFFFFF"/>
                <w:sz w:val="16"/>
                <w:szCs w:val="16"/>
              </w:rPr>
              <w:t>6</w:t>
            </w:r>
          </w:p>
        </w:tc>
        <w:tc>
          <w:tcPr>
            <w:tcW w:w="122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AAA041B" w14:textId="77777777" w:rsidR="00851333" w:rsidRPr="00047EA6" w:rsidRDefault="00851333" w:rsidP="00851333">
            <w:pPr>
              <w:jc w:val="center"/>
              <w:rPr>
                <w:rFonts w:ascii="Myriad Pro" w:hAnsi="Myriad Pro" w:cs="Arial"/>
                <w:b/>
                <w:bCs/>
                <w:color w:val="FFFFFF"/>
                <w:sz w:val="16"/>
                <w:szCs w:val="16"/>
              </w:rPr>
            </w:pPr>
            <w:r w:rsidRPr="00047EA6">
              <w:rPr>
                <w:rFonts w:ascii="Myriad Pro" w:hAnsi="Myriad Pro" w:cs="Arial"/>
                <w:b/>
                <w:bCs/>
                <w:color w:val="FFFFFF"/>
                <w:sz w:val="16"/>
                <w:szCs w:val="16"/>
              </w:rPr>
              <w:t>7</w:t>
            </w:r>
          </w:p>
        </w:tc>
        <w:tc>
          <w:tcPr>
            <w:tcW w:w="122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76C4C03" w14:textId="77777777" w:rsidR="00851333" w:rsidRPr="00047EA6" w:rsidRDefault="00851333" w:rsidP="00851333">
            <w:pPr>
              <w:jc w:val="center"/>
              <w:rPr>
                <w:rFonts w:ascii="Myriad Pro" w:hAnsi="Myriad Pro" w:cs="Arial"/>
                <w:b/>
                <w:bCs/>
                <w:color w:val="FFFFFF"/>
                <w:sz w:val="16"/>
                <w:szCs w:val="16"/>
              </w:rPr>
            </w:pPr>
            <w:r w:rsidRPr="00047EA6">
              <w:rPr>
                <w:rFonts w:ascii="Myriad Pro" w:hAnsi="Myriad Pro" w:cs="Arial"/>
                <w:b/>
                <w:bCs/>
                <w:color w:val="FFFFFF"/>
                <w:sz w:val="16"/>
                <w:szCs w:val="16"/>
              </w:rPr>
              <w:t>8</w:t>
            </w:r>
          </w:p>
        </w:tc>
        <w:tc>
          <w:tcPr>
            <w:tcW w:w="130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0ACDE85" w14:textId="77777777" w:rsidR="00851333" w:rsidRPr="00047EA6" w:rsidRDefault="00851333" w:rsidP="00851333">
            <w:pPr>
              <w:jc w:val="center"/>
              <w:rPr>
                <w:rFonts w:ascii="Myriad Pro" w:hAnsi="Myriad Pro" w:cs="Arial"/>
                <w:b/>
                <w:bCs/>
                <w:color w:val="FFFFFF"/>
                <w:sz w:val="16"/>
                <w:szCs w:val="16"/>
              </w:rPr>
            </w:pPr>
            <w:r w:rsidRPr="00047EA6">
              <w:rPr>
                <w:rFonts w:ascii="Myriad Pro" w:hAnsi="Myriad Pro" w:cs="Arial"/>
                <w:b/>
                <w:bCs/>
                <w:color w:val="FFFFFF"/>
                <w:sz w:val="16"/>
                <w:szCs w:val="16"/>
              </w:rPr>
              <w:t>9</w:t>
            </w:r>
          </w:p>
        </w:tc>
        <w:tc>
          <w:tcPr>
            <w:tcW w:w="8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2E1361D" w14:textId="77777777" w:rsidR="00851333" w:rsidRPr="00047EA6" w:rsidRDefault="00851333" w:rsidP="00851333">
            <w:pPr>
              <w:jc w:val="center"/>
              <w:rPr>
                <w:rFonts w:ascii="Myriad Pro" w:hAnsi="Myriad Pro" w:cs="Arial"/>
                <w:b/>
                <w:bCs/>
                <w:color w:val="FFFFFF"/>
                <w:sz w:val="16"/>
                <w:szCs w:val="16"/>
              </w:rPr>
            </w:pPr>
            <w:r w:rsidRPr="00047EA6">
              <w:rPr>
                <w:rFonts w:ascii="Myriad Pro" w:hAnsi="Myriad Pro" w:cs="Arial"/>
                <w:b/>
                <w:bCs/>
                <w:color w:val="FFFFFF"/>
                <w:sz w:val="16"/>
                <w:szCs w:val="16"/>
              </w:rPr>
              <w:t>10</w:t>
            </w:r>
          </w:p>
        </w:tc>
        <w:tc>
          <w:tcPr>
            <w:tcW w:w="125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4E5A6F1" w14:textId="77777777" w:rsidR="00851333" w:rsidRPr="00047EA6" w:rsidRDefault="00851333" w:rsidP="00851333">
            <w:pPr>
              <w:jc w:val="center"/>
              <w:rPr>
                <w:rFonts w:ascii="Myriad Pro" w:hAnsi="Myriad Pro" w:cs="Arial"/>
                <w:b/>
                <w:bCs/>
                <w:color w:val="FFFFFF"/>
                <w:sz w:val="16"/>
                <w:szCs w:val="16"/>
              </w:rPr>
            </w:pPr>
            <w:r w:rsidRPr="00047EA6">
              <w:rPr>
                <w:rFonts w:ascii="Myriad Pro" w:hAnsi="Myriad Pro" w:cs="Arial"/>
                <w:b/>
                <w:bCs/>
                <w:color w:val="FFFFFF"/>
                <w:sz w:val="16"/>
                <w:szCs w:val="16"/>
              </w:rPr>
              <w:t>11</w:t>
            </w:r>
          </w:p>
        </w:tc>
        <w:tc>
          <w:tcPr>
            <w:tcW w:w="8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9423790" w14:textId="77777777" w:rsidR="00851333" w:rsidRPr="00047EA6" w:rsidRDefault="00851333" w:rsidP="00851333">
            <w:pPr>
              <w:jc w:val="center"/>
              <w:rPr>
                <w:rFonts w:ascii="Myriad Pro" w:hAnsi="Myriad Pro"/>
                <w:b/>
                <w:bCs/>
                <w:color w:val="FFFFFF"/>
                <w:sz w:val="16"/>
                <w:szCs w:val="16"/>
              </w:rPr>
            </w:pPr>
            <w:r w:rsidRPr="00047EA6">
              <w:rPr>
                <w:rFonts w:ascii="Myriad Pro" w:hAnsi="Myriad Pro"/>
                <w:b/>
                <w:bCs/>
                <w:color w:val="FFFFFF"/>
                <w:sz w:val="16"/>
                <w:szCs w:val="16"/>
              </w:rPr>
              <w:t>п. 9- п.7</w:t>
            </w:r>
          </w:p>
        </w:tc>
        <w:tc>
          <w:tcPr>
            <w:tcW w:w="97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C5A6FDC" w14:textId="77777777" w:rsidR="00851333" w:rsidRPr="00047EA6" w:rsidRDefault="00851333" w:rsidP="00851333">
            <w:pPr>
              <w:jc w:val="center"/>
              <w:rPr>
                <w:rFonts w:ascii="Myriad Pro" w:hAnsi="Myriad Pro"/>
                <w:b/>
                <w:bCs/>
                <w:color w:val="FFFFFF"/>
                <w:sz w:val="16"/>
                <w:szCs w:val="16"/>
              </w:rPr>
            </w:pPr>
            <w:r w:rsidRPr="00047EA6">
              <w:rPr>
                <w:rFonts w:ascii="Myriad Pro" w:hAnsi="Myriad Pro"/>
                <w:b/>
                <w:bCs/>
                <w:color w:val="FFFFFF"/>
                <w:sz w:val="16"/>
                <w:szCs w:val="16"/>
              </w:rPr>
              <w:t>п. 5- п.3</w:t>
            </w:r>
          </w:p>
        </w:tc>
        <w:tc>
          <w:tcPr>
            <w:tcW w:w="97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482134E" w14:textId="77777777" w:rsidR="00851333" w:rsidRPr="00047EA6" w:rsidRDefault="00851333" w:rsidP="00851333">
            <w:pPr>
              <w:jc w:val="center"/>
              <w:rPr>
                <w:rFonts w:ascii="Myriad Pro" w:hAnsi="Myriad Pro"/>
                <w:b/>
                <w:bCs/>
                <w:color w:val="FFFFFF"/>
                <w:sz w:val="16"/>
                <w:szCs w:val="16"/>
              </w:rPr>
            </w:pPr>
            <w:r w:rsidRPr="00047EA6">
              <w:rPr>
                <w:rFonts w:ascii="Myriad Pro" w:hAnsi="Myriad Pro"/>
                <w:b/>
                <w:bCs/>
                <w:color w:val="FFFFFF"/>
                <w:sz w:val="16"/>
                <w:szCs w:val="16"/>
              </w:rPr>
              <w:t>п. 6- п.3</w:t>
            </w:r>
          </w:p>
        </w:tc>
      </w:tr>
      <w:tr w:rsidR="00047EA6" w:rsidRPr="00047EA6" w14:paraId="5A434574" w14:textId="77777777" w:rsidTr="00047EA6">
        <w:trPr>
          <w:trHeight w:val="20"/>
        </w:trPr>
        <w:tc>
          <w:tcPr>
            <w:tcW w:w="608"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538E0074" w14:textId="77777777" w:rsidR="00047EA6" w:rsidRPr="00047EA6" w:rsidRDefault="00047EA6" w:rsidP="00047EA6">
            <w:pPr>
              <w:jc w:val="center"/>
              <w:rPr>
                <w:rFonts w:ascii="Myriad Pro" w:hAnsi="Myriad Pro" w:cs="Arial"/>
                <w:b/>
                <w:bCs/>
                <w:color w:val="000000"/>
                <w:sz w:val="16"/>
                <w:szCs w:val="16"/>
              </w:rPr>
            </w:pPr>
            <w:r w:rsidRPr="00047EA6">
              <w:rPr>
                <w:rFonts w:ascii="Myriad Pro" w:hAnsi="Myriad Pro" w:cs="Arial"/>
                <w:b/>
                <w:bCs/>
                <w:color w:val="000000"/>
                <w:sz w:val="16"/>
                <w:szCs w:val="16"/>
              </w:rPr>
              <w:t>1.</w:t>
            </w:r>
          </w:p>
        </w:tc>
        <w:tc>
          <w:tcPr>
            <w:tcW w:w="1826"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09B44C2B" w14:textId="77777777" w:rsidR="00047EA6" w:rsidRPr="00047EA6" w:rsidRDefault="00047EA6" w:rsidP="00047EA6">
            <w:pPr>
              <w:rPr>
                <w:rFonts w:ascii="Myriad Pro" w:hAnsi="Myriad Pro" w:cs="Arial"/>
                <w:b/>
                <w:bCs/>
                <w:color w:val="000000"/>
                <w:sz w:val="16"/>
                <w:szCs w:val="16"/>
              </w:rPr>
            </w:pPr>
            <w:r w:rsidRPr="00047EA6">
              <w:rPr>
                <w:rFonts w:ascii="Myriad Pro" w:hAnsi="Myriad Pro" w:cs="Arial"/>
                <w:b/>
                <w:bCs/>
                <w:color w:val="000000"/>
                <w:sz w:val="16"/>
                <w:szCs w:val="16"/>
              </w:rPr>
              <w:t>НВВ (собственная, содержание) без ТСО</w:t>
            </w:r>
          </w:p>
        </w:tc>
        <w:tc>
          <w:tcPr>
            <w:tcW w:w="973"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64DAC1EB" w14:textId="77777777" w:rsidR="00047EA6" w:rsidRPr="00047EA6" w:rsidRDefault="00047EA6" w:rsidP="00047EA6">
            <w:pPr>
              <w:jc w:val="center"/>
              <w:rPr>
                <w:rFonts w:ascii="Myriad Pro" w:hAnsi="Myriad Pro" w:cs="Arial"/>
                <w:b/>
                <w:bCs/>
                <w:color w:val="000000"/>
                <w:sz w:val="16"/>
                <w:szCs w:val="16"/>
              </w:rPr>
            </w:pPr>
            <w:r w:rsidRPr="00047EA6">
              <w:rPr>
                <w:rFonts w:ascii="Myriad Pro" w:hAnsi="Myriad Pro" w:cs="Arial"/>
                <w:b/>
                <w:bCs/>
                <w:color w:val="000000"/>
                <w:sz w:val="16"/>
                <w:szCs w:val="16"/>
              </w:rPr>
              <w:t>4 104 116</w:t>
            </w:r>
          </w:p>
        </w:tc>
        <w:tc>
          <w:tcPr>
            <w:tcW w:w="1227"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374E4C55" w14:textId="77777777" w:rsidR="00047EA6" w:rsidRPr="00047EA6" w:rsidRDefault="00047EA6" w:rsidP="00047EA6">
            <w:pPr>
              <w:jc w:val="center"/>
              <w:rPr>
                <w:rFonts w:ascii="Myriad Pro" w:hAnsi="Myriad Pro" w:cs="Arial"/>
                <w:b/>
                <w:bCs/>
                <w:color w:val="000000"/>
                <w:sz w:val="16"/>
                <w:szCs w:val="16"/>
              </w:rPr>
            </w:pPr>
            <w:r w:rsidRPr="00047EA6">
              <w:rPr>
                <w:rFonts w:ascii="Myriad Pro" w:hAnsi="Myriad Pro" w:cs="Arial"/>
                <w:b/>
                <w:bCs/>
                <w:color w:val="000000"/>
                <w:sz w:val="16"/>
                <w:szCs w:val="16"/>
              </w:rPr>
              <w:t>4 144 136</w:t>
            </w:r>
          </w:p>
        </w:tc>
        <w:tc>
          <w:tcPr>
            <w:tcW w:w="1227"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51D32B4D" w14:textId="77777777" w:rsidR="00047EA6" w:rsidRPr="00047EA6" w:rsidRDefault="00047EA6" w:rsidP="00047EA6">
            <w:pPr>
              <w:jc w:val="center"/>
              <w:rPr>
                <w:rFonts w:ascii="Myriad Pro" w:hAnsi="Myriad Pro" w:cs="Arial"/>
                <w:b/>
                <w:bCs/>
                <w:color w:val="000000"/>
                <w:sz w:val="16"/>
                <w:szCs w:val="16"/>
              </w:rPr>
            </w:pPr>
            <w:r w:rsidRPr="00047EA6">
              <w:rPr>
                <w:rFonts w:ascii="Myriad Pro" w:hAnsi="Myriad Pro" w:cs="Arial"/>
                <w:b/>
                <w:bCs/>
                <w:color w:val="000000"/>
                <w:sz w:val="16"/>
                <w:szCs w:val="16"/>
              </w:rPr>
              <w:t>4 051 194</w:t>
            </w:r>
          </w:p>
        </w:tc>
        <w:tc>
          <w:tcPr>
            <w:tcW w:w="1227"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2D30FB52" w14:textId="77777777" w:rsidR="00047EA6" w:rsidRPr="00047EA6" w:rsidRDefault="00047EA6" w:rsidP="00047EA6">
            <w:pPr>
              <w:jc w:val="center"/>
              <w:rPr>
                <w:rFonts w:ascii="Myriad Pro" w:hAnsi="Myriad Pro" w:cs="Arial"/>
                <w:b/>
                <w:bCs/>
                <w:color w:val="000000"/>
                <w:sz w:val="16"/>
                <w:szCs w:val="16"/>
              </w:rPr>
            </w:pPr>
            <w:r w:rsidRPr="00047EA6">
              <w:rPr>
                <w:rFonts w:ascii="Myriad Pro" w:hAnsi="Myriad Pro" w:cs="Arial"/>
                <w:b/>
                <w:bCs/>
                <w:color w:val="000000"/>
                <w:sz w:val="16"/>
                <w:szCs w:val="16"/>
              </w:rPr>
              <w:t>40 020</w:t>
            </w:r>
          </w:p>
        </w:tc>
        <w:tc>
          <w:tcPr>
            <w:tcW w:w="1227" w:type="dxa"/>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4B26442B" w14:textId="77777777" w:rsidR="00047EA6" w:rsidRPr="00047EA6" w:rsidRDefault="00047EA6" w:rsidP="00047EA6">
            <w:pPr>
              <w:jc w:val="center"/>
              <w:rPr>
                <w:rFonts w:ascii="Myriad Pro" w:hAnsi="Myriad Pro" w:cs="Arial"/>
                <w:b/>
                <w:bCs/>
                <w:color w:val="000000"/>
                <w:sz w:val="16"/>
                <w:szCs w:val="16"/>
              </w:rPr>
            </w:pPr>
            <w:r w:rsidRPr="00047EA6">
              <w:rPr>
                <w:rFonts w:ascii="Myriad Pro" w:hAnsi="Myriad Pro" w:cs="Arial"/>
                <w:b/>
                <w:bCs/>
                <w:color w:val="000000"/>
                <w:sz w:val="16"/>
                <w:szCs w:val="16"/>
              </w:rPr>
              <w:t>-52 922</w:t>
            </w:r>
          </w:p>
        </w:tc>
        <w:tc>
          <w:tcPr>
            <w:tcW w:w="1306" w:type="dxa"/>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1611F51F" w14:textId="12791387" w:rsidR="00047EA6" w:rsidRPr="00047EA6" w:rsidRDefault="00047EA6" w:rsidP="00047EA6">
            <w:pPr>
              <w:jc w:val="center"/>
              <w:rPr>
                <w:rFonts w:ascii="Myriad Pro" w:hAnsi="Myriad Pro" w:cs="Arial"/>
                <w:color w:val="000000"/>
                <w:sz w:val="16"/>
                <w:szCs w:val="16"/>
              </w:rPr>
            </w:pPr>
            <w:r w:rsidRPr="00047EA6">
              <w:rPr>
                <w:rFonts w:ascii="Myriad Pro" w:hAnsi="Myriad Pro" w:cs="Arial"/>
                <w:color w:val="000000"/>
                <w:sz w:val="16"/>
                <w:szCs w:val="16"/>
              </w:rPr>
              <w:t>х</w:t>
            </w:r>
          </w:p>
        </w:tc>
        <w:tc>
          <w:tcPr>
            <w:tcW w:w="866" w:type="dxa"/>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49F57563" w14:textId="6E5934C2" w:rsidR="00047EA6" w:rsidRPr="00047EA6" w:rsidRDefault="00047EA6" w:rsidP="00047EA6">
            <w:pPr>
              <w:jc w:val="center"/>
              <w:rPr>
                <w:rFonts w:ascii="Myriad Pro" w:hAnsi="Myriad Pro" w:cs="Arial"/>
                <w:color w:val="000000"/>
                <w:sz w:val="16"/>
                <w:szCs w:val="16"/>
              </w:rPr>
            </w:pPr>
            <w:r w:rsidRPr="00047EA6">
              <w:rPr>
                <w:rFonts w:ascii="Myriad Pro" w:hAnsi="Myriad Pro" w:cs="Arial"/>
                <w:color w:val="000000"/>
                <w:sz w:val="16"/>
                <w:szCs w:val="16"/>
              </w:rPr>
              <w:t>х</w:t>
            </w:r>
          </w:p>
        </w:tc>
        <w:tc>
          <w:tcPr>
            <w:tcW w:w="1252" w:type="dxa"/>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68A5299C" w14:textId="7F39749E" w:rsidR="00047EA6" w:rsidRPr="00047EA6" w:rsidRDefault="00047EA6" w:rsidP="00047EA6">
            <w:pPr>
              <w:jc w:val="center"/>
              <w:rPr>
                <w:rFonts w:ascii="Myriad Pro" w:hAnsi="Myriad Pro" w:cs="Arial"/>
                <w:color w:val="000000"/>
                <w:sz w:val="16"/>
                <w:szCs w:val="16"/>
              </w:rPr>
            </w:pPr>
            <w:r w:rsidRPr="00047EA6">
              <w:rPr>
                <w:rFonts w:ascii="Myriad Pro" w:hAnsi="Myriad Pro" w:cs="Arial"/>
                <w:color w:val="000000"/>
                <w:sz w:val="16"/>
                <w:szCs w:val="16"/>
              </w:rPr>
              <w:t>х</w:t>
            </w:r>
          </w:p>
        </w:tc>
        <w:tc>
          <w:tcPr>
            <w:tcW w:w="875" w:type="dxa"/>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233A2CED" w14:textId="4091F8F9" w:rsidR="00047EA6" w:rsidRPr="00047EA6" w:rsidRDefault="00047EA6" w:rsidP="00047EA6">
            <w:pPr>
              <w:jc w:val="center"/>
              <w:rPr>
                <w:rFonts w:ascii="Myriad Pro" w:hAnsi="Myriad Pro" w:cs="Arial"/>
                <w:color w:val="000000"/>
                <w:sz w:val="16"/>
                <w:szCs w:val="16"/>
              </w:rPr>
            </w:pPr>
            <w:r w:rsidRPr="00047EA6">
              <w:rPr>
                <w:rFonts w:ascii="Myriad Pro" w:hAnsi="Myriad Pro" w:cs="Arial"/>
                <w:color w:val="000000"/>
                <w:sz w:val="16"/>
                <w:szCs w:val="16"/>
              </w:rPr>
              <w:t>х</w:t>
            </w:r>
          </w:p>
        </w:tc>
        <w:tc>
          <w:tcPr>
            <w:tcW w:w="973" w:type="dxa"/>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09DA3F1E" w14:textId="6D10517A" w:rsidR="00047EA6" w:rsidRPr="00047EA6" w:rsidRDefault="00047EA6" w:rsidP="00047EA6">
            <w:pPr>
              <w:jc w:val="center"/>
              <w:rPr>
                <w:rFonts w:ascii="Myriad Pro" w:hAnsi="Myriad Pro" w:cs="Arial"/>
                <w:color w:val="000000"/>
                <w:sz w:val="16"/>
                <w:szCs w:val="16"/>
              </w:rPr>
            </w:pPr>
            <w:r w:rsidRPr="00047EA6">
              <w:rPr>
                <w:rFonts w:ascii="Myriad Pro" w:hAnsi="Myriad Pro" w:cs="Arial"/>
                <w:color w:val="000000"/>
                <w:sz w:val="16"/>
                <w:szCs w:val="16"/>
              </w:rPr>
              <w:t>х</w:t>
            </w:r>
          </w:p>
        </w:tc>
        <w:tc>
          <w:tcPr>
            <w:tcW w:w="973" w:type="dxa"/>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14B40C29" w14:textId="35B993A3" w:rsidR="00047EA6" w:rsidRPr="00047EA6" w:rsidRDefault="00047EA6" w:rsidP="00047EA6">
            <w:pPr>
              <w:jc w:val="center"/>
              <w:rPr>
                <w:rFonts w:ascii="Myriad Pro" w:hAnsi="Myriad Pro" w:cs="Arial"/>
                <w:color w:val="000000"/>
                <w:sz w:val="16"/>
                <w:szCs w:val="16"/>
              </w:rPr>
            </w:pPr>
            <w:r w:rsidRPr="00047EA6">
              <w:rPr>
                <w:rFonts w:ascii="Myriad Pro" w:hAnsi="Myriad Pro" w:cs="Arial"/>
                <w:color w:val="000000"/>
                <w:sz w:val="16"/>
                <w:szCs w:val="16"/>
              </w:rPr>
              <w:t>х</w:t>
            </w:r>
          </w:p>
        </w:tc>
      </w:tr>
      <w:tr w:rsidR="00047EA6" w:rsidRPr="00047EA6" w14:paraId="51DA1972" w14:textId="77777777" w:rsidTr="00047EA6">
        <w:trPr>
          <w:trHeight w:val="20"/>
        </w:trPr>
        <w:tc>
          <w:tcPr>
            <w:tcW w:w="608" w:type="dxa"/>
            <w:tcBorders>
              <w:top w:val="nil"/>
              <w:left w:val="single" w:sz="4" w:space="0" w:color="auto"/>
              <w:bottom w:val="single" w:sz="4" w:space="0" w:color="auto"/>
              <w:right w:val="single" w:sz="4" w:space="0" w:color="auto"/>
            </w:tcBorders>
            <w:shd w:val="clear" w:color="auto" w:fill="auto"/>
            <w:vAlign w:val="center"/>
            <w:hideMark/>
          </w:tcPr>
          <w:p w14:paraId="61CC54B2" w14:textId="77777777" w:rsidR="00047EA6" w:rsidRPr="00047EA6" w:rsidRDefault="00047EA6" w:rsidP="00047EA6">
            <w:pPr>
              <w:jc w:val="center"/>
              <w:rPr>
                <w:rFonts w:ascii="Myriad Pro" w:hAnsi="Myriad Pro" w:cs="Arial"/>
                <w:b/>
                <w:bCs/>
                <w:color w:val="000000"/>
                <w:sz w:val="16"/>
                <w:szCs w:val="16"/>
              </w:rPr>
            </w:pPr>
            <w:r w:rsidRPr="00047EA6">
              <w:rPr>
                <w:rFonts w:ascii="Myriad Pro" w:hAnsi="Myriad Pro" w:cs="Arial"/>
                <w:b/>
                <w:bCs/>
                <w:color w:val="000000"/>
                <w:sz w:val="16"/>
                <w:szCs w:val="16"/>
              </w:rPr>
              <w:t>1.1.</w:t>
            </w:r>
          </w:p>
        </w:tc>
        <w:tc>
          <w:tcPr>
            <w:tcW w:w="1826" w:type="dxa"/>
            <w:tcBorders>
              <w:top w:val="nil"/>
              <w:left w:val="nil"/>
              <w:bottom w:val="single" w:sz="4" w:space="0" w:color="auto"/>
              <w:right w:val="single" w:sz="4" w:space="0" w:color="auto"/>
            </w:tcBorders>
            <w:shd w:val="clear" w:color="auto" w:fill="auto"/>
            <w:vAlign w:val="center"/>
            <w:hideMark/>
          </w:tcPr>
          <w:p w14:paraId="76DA1D88" w14:textId="77777777" w:rsidR="00047EA6" w:rsidRPr="00047EA6" w:rsidRDefault="00047EA6" w:rsidP="00047EA6">
            <w:pPr>
              <w:rPr>
                <w:rFonts w:ascii="Myriad Pro" w:hAnsi="Myriad Pro" w:cs="Arial"/>
                <w:b/>
                <w:bCs/>
                <w:color w:val="000000"/>
                <w:sz w:val="16"/>
                <w:szCs w:val="16"/>
              </w:rPr>
            </w:pPr>
            <w:r w:rsidRPr="00047EA6">
              <w:rPr>
                <w:rFonts w:ascii="Myriad Pro" w:hAnsi="Myriad Pro" w:cs="Arial"/>
                <w:b/>
                <w:bCs/>
                <w:color w:val="000000"/>
                <w:sz w:val="16"/>
                <w:szCs w:val="16"/>
              </w:rPr>
              <w:t>Подконтрольные расходы</w:t>
            </w:r>
          </w:p>
        </w:tc>
        <w:tc>
          <w:tcPr>
            <w:tcW w:w="973" w:type="dxa"/>
            <w:tcBorders>
              <w:top w:val="nil"/>
              <w:left w:val="nil"/>
              <w:bottom w:val="single" w:sz="4" w:space="0" w:color="auto"/>
              <w:right w:val="single" w:sz="4" w:space="0" w:color="auto"/>
            </w:tcBorders>
            <w:shd w:val="clear" w:color="000000" w:fill="FFFFFF"/>
            <w:noWrap/>
            <w:vAlign w:val="center"/>
            <w:hideMark/>
          </w:tcPr>
          <w:p w14:paraId="28ABE7B0" w14:textId="77777777" w:rsidR="00047EA6" w:rsidRPr="00047EA6" w:rsidRDefault="00047EA6" w:rsidP="00047EA6">
            <w:pPr>
              <w:jc w:val="center"/>
              <w:rPr>
                <w:rFonts w:ascii="Myriad Pro" w:hAnsi="Myriad Pro" w:cs="Arial"/>
                <w:b/>
                <w:bCs/>
                <w:color w:val="000000"/>
                <w:sz w:val="16"/>
                <w:szCs w:val="16"/>
              </w:rPr>
            </w:pPr>
            <w:r w:rsidRPr="00047EA6">
              <w:rPr>
                <w:rFonts w:ascii="Myriad Pro" w:hAnsi="Myriad Pro" w:cs="Arial"/>
                <w:b/>
                <w:bCs/>
                <w:color w:val="000000"/>
                <w:sz w:val="16"/>
                <w:szCs w:val="16"/>
              </w:rPr>
              <w:t>1 553 259</w:t>
            </w:r>
          </w:p>
        </w:tc>
        <w:tc>
          <w:tcPr>
            <w:tcW w:w="1227" w:type="dxa"/>
            <w:tcBorders>
              <w:top w:val="nil"/>
              <w:left w:val="nil"/>
              <w:bottom w:val="single" w:sz="4" w:space="0" w:color="auto"/>
              <w:right w:val="single" w:sz="4" w:space="0" w:color="auto"/>
            </w:tcBorders>
            <w:shd w:val="clear" w:color="000000" w:fill="FFFFFF"/>
            <w:noWrap/>
            <w:vAlign w:val="center"/>
            <w:hideMark/>
          </w:tcPr>
          <w:p w14:paraId="65E41963" w14:textId="77777777" w:rsidR="00047EA6" w:rsidRPr="00047EA6" w:rsidRDefault="00047EA6" w:rsidP="00047EA6">
            <w:pPr>
              <w:jc w:val="center"/>
              <w:rPr>
                <w:rFonts w:ascii="Myriad Pro" w:hAnsi="Myriad Pro" w:cs="Arial"/>
                <w:b/>
                <w:bCs/>
                <w:color w:val="000000"/>
                <w:sz w:val="16"/>
                <w:szCs w:val="16"/>
              </w:rPr>
            </w:pPr>
            <w:r w:rsidRPr="00047EA6">
              <w:rPr>
                <w:rFonts w:ascii="Myriad Pro" w:hAnsi="Myriad Pro" w:cs="Arial"/>
                <w:b/>
                <w:bCs/>
                <w:color w:val="000000"/>
                <w:sz w:val="16"/>
                <w:szCs w:val="16"/>
              </w:rPr>
              <w:t>1 490 581</w:t>
            </w:r>
          </w:p>
        </w:tc>
        <w:tc>
          <w:tcPr>
            <w:tcW w:w="1227" w:type="dxa"/>
            <w:tcBorders>
              <w:top w:val="nil"/>
              <w:left w:val="nil"/>
              <w:bottom w:val="single" w:sz="4" w:space="0" w:color="auto"/>
              <w:right w:val="single" w:sz="4" w:space="0" w:color="auto"/>
            </w:tcBorders>
            <w:shd w:val="clear" w:color="000000" w:fill="FFFFFF"/>
            <w:noWrap/>
            <w:vAlign w:val="center"/>
            <w:hideMark/>
          </w:tcPr>
          <w:p w14:paraId="7AAECB9E" w14:textId="77777777" w:rsidR="00047EA6" w:rsidRPr="00047EA6" w:rsidRDefault="00047EA6" w:rsidP="00047EA6">
            <w:pPr>
              <w:jc w:val="center"/>
              <w:rPr>
                <w:rFonts w:ascii="Myriad Pro" w:hAnsi="Myriad Pro" w:cs="Arial"/>
                <w:b/>
                <w:bCs/>
                <w:color w:val="000000"/>
                <w:sz w:val="16"/>
                <w:szCs w:val="16"/>
              </w:rPr>
            </w:pPr>
            <w:r w:rsidRPr="00047EA6">
              <w:rPr>
                <w:rFonts w:ascii="Myriad Pro" w:hAnsi="Myriad Pro" w:cs="Arial"/>
                <w:b/>
                <w:bCs/>
                <w:color w:val="000000"/>
                <w:sz w:val="16"/>
                <w:szCs w:val="16"/>
              </w:rPr>
              <w:t>1 490 581</w:t>
            </w:r>
          </w:p>
        </w:tc>
        <w:tc>
          <w:tcPr>
            <w:tcW w:w="1227" w:type="dxa"/>
            <w:tcBorders>
              <w:top w:val="nil"/>
              <w:left w:val="nil"/>
              <w:bottom w:val="single" w:sz="4" w:space="0" w:color="auto"/>
              <w:right w:val="single" w:sz="4" w:space="0" w:color="auto"/>
            </w:tcBorders>
            <w:shd w:val="clear" w:color="auto" w:fill="auto"/>
            <w:noWrap/>
            <w:vAlign w:val="center"/>
            <w:hideMark/>
          </w:tcPr>
          <w:p w14:paraId="1EC678BE" w14:textId="77777777" w:rsidR="00047EA6" w:rsidRPr="00047EA6" w:rsidRDefault="00047EA6" w:rsidP="00047EA6">
            <w:pPr>
              <w:jc w:val="center"/>
              <w:rPr>
                <w:rFonts w:ascii="Myriad Pro" w:hAnsi="Myriad Pro" w:cs="Arial"/>
                <w:b/>
                <w:bCs/>
                <w:color w:val="000000"/>
                <w:sz w:val="16"/>
                <w:szCs w:val="16"/>
              </w:rPr>
            </w:pPr>
            <w:r w:rsidRPr="00047EA6">
              <w:rPr>
                <w:rFonts w:ascii="Myriad Pro" w:hAnsi="Myriad Pro" w:cs="Arial"/>
                <w:b/>
                <w:bCs/>
                <w:color w:val="000000"/>
                <w:sz w:val="16"/>
                <w:szCs w:val="16"/>
              </w:rPr>
              <w:t>-62 678</w:t>
            </w:r>
          </w:p>
        </w:tc>
        <w:tc>
          <w:tcPr>
            <w:tcW w:w="1227" w:type="dxa"/>
            <w:tcBorders>
              <w:top w:val="nil"/>
              <w:left w:val="nil"/>
              <w:bottom w:val="single" w:sz="4" w:space="0" w:color="auto"/>
              <w:right w:val="single" w:sz="4" w:space="0" w:color="auto"/>
            </w:tcBorders>
            <w:shd w:val="clear" w:color="000000" w:fill="FFFFFF"/>
            <w:noWrap/>
            <w:vAlign w:val="center"/>
            <w:hideMark/>
          </w:tcPr>
          <w:p w14:paraId="3F12CCBE" w14:textId="77777777" w:rsidR="00047EA6" w:rsidRPr="00047EA6" w:rsidRDefault="00047EA6" w:rsidP="00047EA6">
            <w:pPr>
              <w:jc w:val="center"/>
              <w:rPr>
                <w:rFonts w:ascii="Myriad Pro" w:hAnsi="Myriad Pro" w:cs="Arial"/>
                <w:b/>
                <w:bCs/>
                <w:color w:val="000000"/>
                <w:sz w:val="16"/>
                <w:szCs w:val="16"/>
              </w:rPr>
            </w:pPr>
            <w:r w:rsidRPr="00047EA6">
              <w:rPr>
                <w:rFonts w:ascii="Myriad Pro" w:hAnsi="Myriad Pro" w:cs="Arial"/>
                <w:b/>
                <w:bCs/>
                <w:color w:val="000000"/>
                <w:sz w:val="16"/>
                <w:szCs w:val="16"/>
              </w:rPr>
              <w:t>-62 678</w:t>
            </w:r>
          </w:p>
        </w:tc>
        <w:tc>
          <w:tcPr>
            <w:tcW w:w="1306" w:type="dxa"/>
            <w:tcBorders>
              <w:top w:val="nil"/>
              <w:left w:val="nil"/>
              <w:bottom w:val="single" w:sz="4" w:space="0" w:color="auto"/>
              <w:right w:val="single" w:sz="4" w:space="0" w:color="auto"/>
            </w:tcBorders>
            <w:shd w:val="clear" w:color="auto" w:fill="auto"/>
            <w:noWrap/>
            <w:vAlign w:val="center"/>
            <w:hideMark/>
          </w:tcPr>
          <w:p w14:paraId="4F4565F2" w14:textId="5E7BB3F4" w:rsidR="00047EA6" w:rsidRPr="00047EA6" w:rsidRDefault="00047EA6" w:rsidP="00047EA6">
            <w:pPr>
              <w:jc w:val="center"/>
              <w:rPr>
                <w:rFonts w:ascii="Myriad Pro" w:hAnsi="Myriad Pro" w:cs="Arial"/>
                <w:b/>
                <w:bCs/>
                <w:color w:val="000000"/>
                <w:sz w:val="16"/>
                <w:szCs w:val="16"/>
              </w:rPr>
            </w:pPr>
            <w:r w:rsidRPr="00047EA6">
              <w:rPr>
                <w:rFonts w:ascii="Myriad Pro" w:hAnsi="Myriad Pro" w:cs="Arial"/>
                <w:b/>
                <w:bCs/>
                <w:color w:val="000000"/>
                <w:sz w:val="16"/>
                <w:szCs w:val="16"/>
              </w:rPr>
              <w:t>-9 975</w:t>
            </w:r>
          </w:p>
        </w:tc>
        <w:tc>
          <w:tcPr>
            <w:tcW w:w="866" w:type="dxa"/>
            <w:tcBorders>
              <w:top w:val="nil"/>
              <w:left w:val="nil"/>
              <w:bottom w:val="single" w:sz="4" w:space="0" w:color="auto"/>
              <w:right w:val="single" w:sz="4" w:space="0" w:color="auto"/>
            </w:tcBorders>
            <w:shd w:val="clear" w:color="auto" w:fill="auto"/>
            <w:noWrap/>
            <w:vAlign w:val="center"/>
            <w:hideMark/>
          </w:tcPr>
          <w:p w14:paraId="3464D559" w14:textId="631D95F2" w:rsidR="00047EA6" w:rsidRPr="00047EA6" w:rsidRDefault="00047EA6" w:rsidP="00047EA6">
            <w:pPr>
              <w:jc w:val="center"/>
              <w:rPr>
                <w:rFonts w:ascii="Myriad Pro" w:hAnsi="Myriad Pro" w:cs="Arial"/>
                <w:b/>
                <w:bCs/>
                <w:color w:val="000000"/>
                <w:sz w:val="16"/>
                <w:szCs w:val="16"/>
              </w:rPr>
            </w:pPr>
            <w:r w:rsidRPr="00047EA6">
              <w:rPr>
                <w:rFonts w:ascii="Myriad Pro" w:hAnsi="Myriad Pro" w:cs="Arial"/>
                <w:b/>
                <w:bCs/>
                <w:color w:val="000000"/>
                <w:sz w:val="16"/>
                <w:szCs w:val="16"/>
              </w:rPr>
              <w:t>-9 975</w:t>
            </w:r>
          </w:p>
        </w:tc>
        <w:tc>
          <w:tcPr>
            <w:tcW w:w="1252" w:type="dxa"/>
            <w:tcBorders>
              <w:top w:val="nil"/>
              <w:left w:val="nil"/>
              <w:bottom w:val="single" w:sz="4" w:space="0" w:color="auto"/>
              <w:right w:val="single" w:sz="4" w:space="0" w:color="auto"/>
            </w:tcBorders>
            <w:shd w:val="clear" w:color="auto" w:fill="auto"/>
            <w:noWrap/>
            <w:vAlign w:val="center"/>
            <w:hideMark/>
          </w:tcPr>
          <w:p w14:paraId="1B598868" w14:textId="1DAC3FB5" w:rsidR="00047EA6" w:rsidRPr="00047EA6" w:rsidRDefault="00047EA6" w:rsidP="00047EA6">
            <w:pPr>
              <w:jc w:val="center"/>
              <w:rPr>
                <w:rFonts w:ascii="Myriad Pro" w:hAnsi="Myriad Pro" w:cs="Arial"/>
                <w:b/>
                <w:bCs/>
                <w:color w:val="000000"/>
                <w:sz w:val="16"/>
                <w:szCs w:val="16"/>
              </w:rPr>
            </w:pPr>
            <w:r w:rsidRPr="00047EA6">
              <w:rPr>
                <w:rFonts w:ascii="Myriad Pro" w:hAnsi="Myriad Pro" w:cs="Arial"/>
                <w:b/>
                <w:bCs/>
                <w:color w:val="000000"/>
                <w:sz w:val="16"/>
                <w:szCs w:val="16"/>
              </w:rPr>
              <w:t>-9 975</w:t>
            </w:r>
          </w:p>
        </w:tc>
        <w:tc>
          <w:tcPr>
            <w:tcW w:w="875" w:type="dxa"/>
            <w:tcBorders>
              <w:top w:val="nil"/>
              <w:left w:val="nil"/>
              <w:bottom w:val="single" w:sz="4" w:space="0" w:color="auto"/>
              <w:right w:val="single" w:sz="4" w:space="0" w:color="auto"/>
            </w:tcBorders>
            <w:shd w:val="clear" w:color="auto" w:fill="auto"/>
            <w:noWrap/>
            <w:vAlign w:val="center"/>
            <w:hideMark/>
          </w:tcPr>
          <w:p w14:paraId="54D2C5C9" w14:textId="59B9B171" w:rsidR="00047EA6" w:rsidRPr="00047EA6" w:rsidRDefault="00047EA6" w:rsidP="00047EA6">
            <w:pPr>
              <w:jc w:val="center"/>
              <w:rPr>
                <w:rFonts w:ascii="Myriad Pro" w:hAnsi="Myriad Pro" w:cs="Arial"/>
                <w:b/>
                <w:bCs/>
                <w:color w:val="000000"/>
                <w:sz w:val="16"/>
                <w:szCs w:val="16"/>
              </w:rPr>
            </w:pPr>
            <w:r w:rsidRPr="00047EA6">
              <w:rPr>
                <w:rFonts w:ascii="Myriad Pro" w:hAnsi="Myriad Pro" w:cs="Arial"/>
                <w:b/>
                <w:bCs/>
                <w:color w:val="000000"/>
                <w:sz w:val="16"/>
                <w:szCs w:val="16"/>
              </w:rPr>
              <w:t>52 703</w:t>
            </w:r>
          </w:p>
        </w:tc>
        <w:tc>
          <w:tcPr>
            <w:tcW w:w="973" w:type="dxa"/>
            <w:tcBorders>
              <w:top w:val="nil"/>
              <w:left w:val="nil"/>
              <w:bottom w:val="single" w:sz="4" w:space="0" w:color="auto"/>
              <w:right w:val="single" w:sz="4" w:space="0" w:color="auto"/>
            </w:tcBorders>
            <w:shd w:val="clear" w:color="auto" w:fill="auto"/>
            <w:noWrap/>
            <w:vAlign w:val="center"/>
            <w:hideMark/>
          </w:tcPr>
          <w:p w14:paraId="34FA9F37" w14:textId="7C7F8299" w:rsidR="00047EA6" w:rsidRPr="00047EA6" w:rsidRDefault="00047EA6" w:rsidP="00047EA6">
            <w:pPr>
              <w:jc w:val="center"/>
              <w:rPr>
                <w:rFonts w:ascii="Myriad Pro" w:hAnsi="Myriad Pro" w:cs="Arial"/>
                <w:b/>
                <w:bCs/>
                <w:color w:val="000000"/>
                <w:sz w:val="16"/>
                <w:szCs w:val="16"/>
              </w:rPr>
            </w:pPr>
            <w:r w:rsidRPr="00047EA6">
              <w:rPr>
                <w:rFonts w:ascii="Myriad Pro" w:hAnsi="Myriad Pro" w:cs="Arial"/>
                <w:b/>
                <w:bCs/>
                <w:color w:val="000000"/>
                <w:sz w:val="16"/>
                <w:szCs w:val="16"/>
              </w:rPr>
              <w:t>52 703</w:t>
            </w:r>
          </w:p>
        </w:tc>
        <w:tc>
          <w:tcPr>
            <w:tcW w:w="973" w:type="dxa"/>
            <w:tcBorders>
              <w:top w:val="nil"/>
              <w:left w:val="nil"/>
              <w:bottom w:val="single" w:sz="4" w:space="0" w:color="auto"/>
              <w:right w:val="single" w:sz="4" w:space="0" w:color="auto"/>
            </w:tcBorders>
            <w:shd w:val="clear" w:color="auto" w:fill="auto"/>
            <w:noWrap/>
            <w:vAlign w:val="center"/>
            <w:hideMark/>
          </w:tcPr>
          <w:p w14:paraId="0DBAC9BD" w14:textId="2B71F34E" w:rsidR="00047EA6" w:rsidRPr="00047EA6" w:rsidRDefault="00047EA6" w:rsidP="00047EA6">
            <w:pPr>
              <w:jc w:val="center"/>
              <w:rPr>
                <w:rFonts w:ascii="Myriad Pro" w:hAnsi="Myriad Pro" w:cs="Arial"/>
                <w:b/>
                <w:bCs/>
                <w:color w:val="000000"/>
                <w:sz w:val="16"/>
                <w:szCs w:val="16"/>
              </w:rPr>
            </w:pPr>
            <w:r w:rsidRPr="00047EA6">
              <w:rPr>
                <w:rFonts w:ascii="Myriad Pro" w:hAnsi="Myriad Pro" w:cs="Arial"/>
                <w:b/>
                <w:bCs/>
                <w:color w:val="000000"/>
                <w:sz w:val="16"/>
                <w:szCs w:val="16"/>
              </w:rPr>
              <w:t>52 703</w:t>
            </w:r>
          </w:p>
        </w:tc>
      </w:tr>
      <w:tr w:rsidR="00047EA6" w:rsidRPr="00047EA6" w14:paraId="679CE7C4" w14:textId="77777777" w:rsidTr="00047EA6">
        <w:trPr>
          <w:trHeight w:val="20"/>
        </w:trPr>
        <w:tc>
          <w:tcPr>
            <w:tcW w:w="608" w:type="dxa"/>
            <w:tcBorders>
              <w:top w:val="nil"/>
              <w:left w:val="single" w:sz="4" w:space="0" w:color="auto"/>
              <w:bottom w:val="single" w:sz="4" w:space="0" w:color="auto"/>
              <w:right w:val="single" w:sz="4" w:space="0" w:color="auto"/>
            </w:tcBorders>
            <w:shd w:val="clear" w:color="auto" w:fill="auto"/>
            <w:vAlign w:val="center"/>
            <w:hideMark/>
          </w:tcPr>
          <w:p w14:paraId="370F16B0" w14:textId="77777777" w:rsidR="00047EA6" w:rsidRPr="00047EA6" w:rsidRDefault="00047EA6" w:rsidP="00047EA6">
            <w:pPr>
              <w:jc w:val="center"/>
              <w:rPr>
                <w:rFonts w:ascii="Myriad Pro" w:hAnsi="Myriad Pro" w:cs="Arial"/>
                <w:b/>
                <w:bCs/>
                <w:color w:val="000000"/>
                <w:sz w:val="16"/>
                <w:szCs w:val="16"/>
              </w:rPr>
            </w:pPr>
            <w:r w:rsidRPr="00047EA6">
              <w:rPr>
                <w:rFonts w:ascii="Myriad Pro" w:hAnsi="Myriad Pro" w:cs="Arial"/>
                <w:b/>
                <w:bCs/>
                <w:color w:val="000000"/>
                <w:sz w:val="16"/>
                <w:szCs w:val="16"/>
              </w:rPr>
              <w:t>1.2.</w:t>
            </w:r>
          </w:p>
        </w:tc>
        <w:tc>
          <w:tcPr>
            <w:tcW w:w="1826" w:type="dxa"/>
            <w:tcBorders>
              <w:top w:val="nil"/>
              <w:left w:val="nil"/>
              <w:bottom w:val="single" w:sz="4" w:space="0" w:color="auto"/>
              <w:right w:val="single" w:sz="4" w:space="0" w:color="auto"/>
            </w:tcBorders>
            <w:shd w:val="clear" w:color="auto" w:fill="auto"/>
            <w:vAlign w:val="center"/>
            <w:hideMark/>
          </w:tcPr>
          <w:p w14:paraId="58E62378" w14:textId="3E4702AF" w:rsidR="00047EA6" w:rsidRPr="00047EA6" w:rsidRDefault="00047EA6" w:rsidP="00047EA6">
            <w:pPr>
              <w:rPr>
                <w:rFonts w:ascii="Myriad Pro" w:hAnsi="Myriad Pro" w:cs="Arial"/>
                <w:b/>
                <w:bCs/>
                <w:color w:val="000000"/>
                <w:sz w:val="16"/>
                <w:szCs w:val="16"/>
              </w:rPr>
            </w:pPr>
            <w:r w:rsidRPr="00047EA6">
              <w:rPr>
                <w:rFonts w:ascii="Myriad Pro" w:hAnsi="Myriad Pro" w:cs="Arial"/>
                <w:b/>
                <w:bCs/>
                <w:color w:val="000000"/>
                <w:sz w:val="16"/>
                <w:szCs w:val="16"/>
              </w:rPr>
              <w:t>Неподконтрольные расходы без учета недополученных доходов и источников финансирования, включая:</w:t>
            </w:r>
          </w:p>
        </w:tc>
        <w:tc>
          <w:tcPr>
            <w:tcW w:w="973" w:type="dxa"/>
            <w:tcBorders>
              <w:top w:val="nil"/>
              <w:left w:val="nil"/>
              <w:bottom w:val="single" w:sz="4" w:space="0" w:color="auto"/>
              <w:right w:val="single" w:sz="4" w:space="0" w:color="auto"/>
            </w:tcBorders>
            <w:shd w:val="clear" w:color="000000" w:fill="FFFFFF"/>
            <w:noWrap/>
            <w:vAlign w:val="center"/>
            <w:hideMark/>
          </w:tcPr>
          <w:p w14:paraId="0FEBA204" w14:textId="77777777" w:rsidR="00047EA6" w:rsidRPr="00047EA6" w:rsidRDefault="00047EA6" w:rsidP="00047EA6">
            <w:pPr>
              <w:jc w:val="center"/>
              <w:rPr>
                <w:rFonts w:ascii="Myriad Pro" w:hAnsi="Myriad Pro" w:cs="Arial"/>
                <w:b/>
                <w:bCs/>
                <w:color w:val="000000"/>
                <w:sz w:val="16"/>
                <w:szCs w:val="16"/>
              </w:rPr>
            </w:pPr>
            <w:r w:rsidRPr="00047EA6">
              <w:rPr>
                <w:rFonts w:ascii="Myriad Pro" w:hAnsi="Myriad Pro" w:cs="Arial"/>
                <w:b/>
                <w:bCs/>
                <w:color w:val="000000"/>
                <w:sz w:val="16"/>
                <w:szCs w:val="16"/>
              </w:rPr>
              <w:t>3 454 222</w:t>
            </w:r>
          </w:p>
        </w:tc>
        <w:tc>
          <w:tcPr>
            <w:tcW w:w="1227" w:type="dxa"/>
            <w:tcBorders>
              <w:top w:val="nil"/>
              <w:left w:val="nil"/>
              <w:bottom w:val="single" w:sz="4" w:space="0" w:color="auto"/>
              <w:right w:val="single" w:sz="4" w:space="0" w:color="auto"/>
            </w:tcBorders>
            <w:shd w:val="clear" w:color="000000" w:fill="FFFFFF"/>
            <w:noWrap/>
            <w:vAlign w:val="center"/>
            <w:hideMark/>
          </w:tcPr>
          <w:p w14:paraId="5DB32AC0" w14:textId="77777777" w:rsidR="00047EA6" w:rsidRPr="00047EA6" w:rsidRDefault="00047EA6" w:rsidP="00047EA6">
            <w:pPr>
              <w:jc w:val="center"/>
              <w:rPr>
                <w:rFonts w:ascii="Myriad Pro" w:hAnsi="Myriad Pro" w:cs="Arial"/>
                <w:b/>
                <w:bCs/>
                <w:color w:val="000000"/>
                <w:sz w:val="16"/>
                <w:szCs w:val="16"/>
              </w:rPr>
            </w:pPr>
            <w:r w:rsidRPr="00047EA6">
              <w:rPr>
                <w:rFonts w:ascii="Myriad Pro" w:hAnsi="Myriad Pro" w:cs="Arial"/>
                <w:b/>
                <w:bCs/>
                <w:color w:val="000000"/>
                <w:sz w:val="16"/>
                <w:szCs w:val="16"/>
              </w:rPr>
              <w:t>3 403 282</w:t>
            </w:r>
          </w:p>
        </w:tc>
        <w:tc>
          <w:tcPr>
            <w:tcW w:w="1227" w:type="dxa"/>
            <w:tcBorders>
              <w:top w:val="nil"/>
              <w:left w:val="nil"/>
              <w:bottom w:val="single" w:sz="4" w:space="0" w:color="auto"/>
              <w:right w:val="single" w:sz="4" w:space="0" w:color="auto"/>
            </w:tcBorders>
            <w:shd w:val="clear" w:color="000000" w:fill="FFFFFF"/>
            <w:noWrap/>
            <w:vAlign w:val="center"/>
            <w:hideMark/>
          </w:tcPr>
          <w:p w14:paraId="3D7BE38A" w14:textId="77777777" w:rsidR="00047EA6" w:rsidRPr="00047EA6" w:rsidRDefault="00047EA6" w:rsidP="00047EA6">
            <w:pPr>
              <w:jc w:val="center"/>
              <w:rPr>
                <w:rFonts w:ascii="Myriad Pro" w:hAnsi="Myriad Pro" w:cs="Arial"/>
                <w:b/>
                <w:bCs/>
                <w:color w:val="000000"/>
                <w:sz w:val="16"/>
                <w:szCs w:val="16"/>
              </w:rPr>
            </w:pPr>
            <w:r w:rsidRPr="00047EA6">
              <w:rPr>
                <w:rFonts w:ascii="Myriad Pro" w:hAnsi="Myriad Pro" w:cs="Arial"/>
                <w:b/>
                <w:bCs/>
                <w:color w:val="000000"/>
                <w:sz w:val="16"/>
                <w:szCs w:val="16"/>
              </w:rPr>
              <w:t>3 310 339</w:t>
            </w:r>
          </w:p>
        </w:tc>
        <w:tc>
          <w:tcPr>
            <w:tcW w:w="1227" w:type="dxa"/>
            <w:tcBorders>
              <w:top w:val="nil"/>
              <w:left w:val="nil"/>
              <w:bottom w:val="single" w:sz="4" w:space="0" w:color="auto"/>
              <w:right w:val="single" w:sz="4" w:space="0" w:color="auto"/>
            </w:tcBorders>
            <w:shd w:val="clear" w:color="000000" w:fill="FFFFFF"/>
            <w:noWrap/>
            <w:vAlign w:val="center"/>
            <w:hideMark/>
          </w:tcPr>
          <w:p w14:paraId="54D4EC2A" w14:textId="77777777" w:rsidR="00047EA6" w:rsidRPr="00047EA6" w:rsidRDefault="00047EA6" w:rsidP="00047EA6">
            <w:pPr>
              <w:jc w:val="center"/>
              <w:rPr>
                <w:rFonts w:ascii="Myriad Pro" w:hAnsi="Myriad Pro" w:cs="Arial"/>
                <w:b/>
                <w:bCs/>
                <w:color w:val="000000"/>
                <w:sz w:val="16"/>
                <w:szCs w:val="16"/>
              </w:rPr>
            </w:pPr>
            <w:r w:rsidRPr="00047EA6">
              <w:rPr>
                <w:rFonts w:ascii="Myriad Pro" w:hAnsi="Myriad Pro" w:cs="Arial"/>
                <w:b/>
                <w:bCs/>
                <w:color w:val="000000"/>
                <w:sz w:val="16"/>
                <w:szCs w:val="16"/>
              </w:rPr>
              <w:t>-50 940</w:t>
            </w:r>
          </w:p>
        </w:tc>
        <w:tc>
          <w:tcPr>
            <w:tcW w:w="1227" w:type="dxa"/>
            <w:tcBorders>
              <w:top w:val="nil"/>
              <w:left w:val="nil"/>
              <w:bottom w:val="single" w:sz="4" w:space="0" w:color="auto"/>
              <w:right w:val="single" w:sz="4" w:space="0" w:color="auto"/>
            </w:tcBorders>
            <w:shd w:val="clear" w:color="000000" w:fill="FFFFFF"/>
            <w:noWrap/>
            <w:vAlign w:val="center"/>
            <w:hideMark/>
          </w:tcPr>
          <w:p w14:paraId="0774E898" w14:textId="77777777" w:rsidR="00047EA6" w:rsidRPr="00047EA6" w:rsidRDefault="00047EA6" w:rsidP="00047EA6">
            <w:pPr>
              <w:jc w:val="center"/>
              <w:rPr>
                <w:rFonts w:ascii="Myriad Pro" w:hAnsi="Myriad Pro" w:cs="Arial"/>
                <w:b/>
                <w:bCs/>
                <w:color w:val="000000"/>
                <w:sz w:val="16"/>
                <w:szCs w:val="16"/>
              </w:rPr>
            </w:pPr>
            <w:r w:rsidRPr="00047EA6">
              <w:rPr>
                <w:rFonts w:ascii="Myriad Pro" w:hAnsi="Myriad Pro" w:cs="Arial"/>
                <w:b/>
                <w:bCs/>
                <w:color w:val="000000"/>
                <w:sz w:val="16"/>
                <w:szCs w:val="16"/>
              </w:rPr>
              <w:t>-143 883</w:t>
            </w:r>
          </w:p>
        </w:tc>
        <w:tc>
          <w:tcPr>
            <w:tcW w:w="1306" w:type="dxa"/>
            <w:tcBorders>
              <w:top w:val="nil"/>
              <w:left w:val="nil"/>
              <w:bottom w:val="single" w:sz="4" w:space="0" w:color="auto"/>
              <w:right w:val="single" w:sz="4" w:space="0" w:color="auto"/>
            </w:tcBorders>
            <w:shd w:val="clear" w:color="000000" w:fill="FFFFFF"/>
            <w:noWrap/>
            <w:vAlign w:val="center"/>
            <w:hideMark/>
          </w:tcPr>
          <w:p w14:paraId="2B0BC0D3" w14:textId="1FBD6F84" w:rsidR="00047EA6" w:rsidRPr="00047EA6" w:rsidRDefault="00047EA6" w:rsidP="00047EA6">
            <w:pPr>
              <w:jc w:val="center"/>
              <w:rPr>
                <w:rFonts w:ascii="Myriad Pro" w:hAnsi="Myriad Pro" w:cs="Arial"/>
                <w:b/>
                <w:bCs/>
                <w:color w:val="000000"/>
                <w:sz w:val="16"/>
                <w:szCs w:val="16"/>
              </w:rPr>
            </w:pPr>
            <w:r w:rsidRPr="00047EA6">
              <w:rPr>
                <w:rFonts w:ascii="Myriad Pro" w:hAnsi="Myriad Pro" w:cs="Arial"/>
                <w:b/>
                <w:bCs/>
                <w:color w:val="000000"/>
                <w:sz w:val="16"/>
                <w:szCs w:val="16"/>
              </w:rPr>
              <w:t>76 673</w:t>
            </w:r>
          </w:p>
        </w:tc>
        <w:tc>
          <w:tcPr>
            <w:tcW w:w="866" w:type="dxa"/>
            <w:tcBorders>
              <w:top w:val="nil"/>
              <w:left w:val="nil"/>
              <w:bottom w:val="single" w:sz="4" w:space="0" w:color="auto"/>
              <w:right w:val="single" w:sz="4" w:space="0" w:color="auto"/>
            </w:tcBorders>
            <w:shd w:val="clear" w:color="000000" w:fill="FFFFFF"/>
            <w:noWrap/>
            <w:vAlign w:val="center"/>
            <w:hideMark/>
          </w:tcPr>
          <w:p w14:paraId="7CF11B91" w14:textId="61DDAC7B" w:rsidR="00047EA6" w:rsidRPr="00047EA6" w:rsidRDefault="00047EA6" w:rsidP="00047EA6">
            <w:pPr>
              <w:jc w:val="center"/>
              <w:rPr>
                <w:rFonts w:ascii="Myriad Pro" w:hAnsi="Myriad Pro" w:cs="Arial"/>
                <w:b/>
                <w:bCs/>
                <w:color w:val="000000"/>
                <w:sz w:val="16"/>
                <w:szCs w:val="16"/>
              </w:rPr>
            </w:pPr>
            <w:r w:rsidRPr="00047EA6">
              <w:rPr>
                <w:rFonts w:ascii="Myriad Pro" w:hAnsi="Myriad Pro" w:cs="Arial"/>
                <w:b/>
                <w:bCs/>
                <w:color w:val="000000"/>
                <w:sz w:val="16"/>
                <w:szCs w:val="16"/>
              </w:rPr>
              <w:t>-31 207</w:t>
            </w:r>
          </w:p>
        </w:tc>
        <w:tc>
          <w:tcPr>
            <w:tcW w:w="1252" w:type="dxa"/>
            <w:tcBorders>
              <w:top w:val="nil"/>
              <w:left w:val="nil"/>
              <w:bottom w:val="single" w:sz="4" w:space="0" w:color="auto"/>
              <w:right w:val="single" w:sz="4" w:space="0" w:color="auto"/>
            </w:tcBorders>
            <w:shd w:val="clear" w:color="000000" w:fill="FFFFFF"/>
            <w:noWrap/>
            <w:vAlign w:val="center"/>
            <w:hideMark/>
          </w:tcPr>
          <w:p w14:paraId="48BB7D5D" w14:textId="7194480B" w:rsidR="00047EA6" w:rsidRPr="00047EA6" w:rsidRDefault="00047EA6" w:rsidP="00047EA6">
            <w:pPr>
              <w:jc w:val="center"/>
              <w:rPr>
                <w:rFonts w:ascii="Myriad Pro" w:hAnsi="Myriad Pro" w:cs="Arial"/>
                <w:b/>
                <w:bCs/>
                <w:color w:val="000000"/>
                <w:sz w:val="16"/>
                <w:szCs w:val="16"/>
              </w:rPr>
            </w:pPr>
            <w:r w:rsidRPr="00047EA6">
              <w:rPr>
                <w:rFonts w:ascii="Myriad Pro" w:hAnsi="Myriad Pro" w:cs="Arial"/>
                <w:b/>
                <w:bCs/>
                <w:color w:val="000000"/>
                <w:sz w:val="16"/>
                <w:szCs w:val="16"/>
              </w:rPr>
              <w:t>-76 678</w:t>
            </w:r>
          </w:p>
        </w:tc>
        <w:tc>
          <w:tcPr>
            <w:tcW w:w="875" w:type="dxa"/>
            <w:tcBorders>
              <w:top w:val="nil"/>
              <w:left w:val="nil"/>
              <w:bottom w:val="single" w:sz="4" w:space="0" w:color="auto"/>
              <w:right w:val="single" w:sz="4" w:space="0" w:color="auto"/>
            </w:tcBorders>
            <w:shd w:val="clear" w:color="000000" w:fill="FFFFFF"/>
            <w:noWrap/>
            <w:vAlign w:val="center"/>
            <w:hideMark/>
          </w:tcPr>
          <w:p w14:paraId="5BC54402" w14:textId="7607A13E" w:rsidR="00047EA6" w:rsidRPr="00047EA6" w:rsidRDefault="00047EA6" w:rsidP="00047EA6">
            <w:pPr>
              <w:jc w:val="center"/>
              <w:rPr>
                <w:rFonts w:ascii="Myriad Pro" w:hAnsi="Myriad Pro" w:cs="Arial"/>
                <w:b/>
                <w:bCs/>
                <w:color w:val="000000"/>
                <w:sz w:val="16"/>
                <w:szCs w:val="16"/>
              </w:rPr>
            </w:pPr>
            <w:r w:rsidRPr="00047EA6">
              <w:rPr>
                <w:rFonts w:ascii="Myriad Pro" w:hAnsi="Myriad Pro" w:cs="Arial"/>
                <w:b/>
                <w:bCs/>
                <w:color w:val="000000"/>
                <w:sz w:val="16"/>
                <w:szCs w:val="16"/>
              </w:rPr>
              <w:t>127 613</w:t>
            </w:r>
          </w:p>
        </w:tc>
        <w:tc>
          <w:tcPr>
            <w:tcW w:w="973" w:type="dxa"/>
            <w:tcBorders>
              <w:top w:val="nil"/>
              <w:left w:val="nil"/>
              <w:bottom w:val="single" w:sz="4" w:space="0" w:color="auto"/>
              <w:right w:val="single" w:sz="4" w:space="0" w:color="auto"/>
            </w:tcBorders>
            <w:shd w:val="clear" w:color="000000" w:fill="FFFFFF"/>
            <w:noWrap/>
            <w:vAlign w:val="center"/>
            <w:hideMark/>
          </w:tcPr>
          <w:p w14:paraId="39CED7CB" w14:textId="29FECB99" w:rsidR="00047EA6" w:rsidRPr="00047EA6" w:rsidRDefault="00047EA6" w:rsidP="00047EA6">
            <w:pPr>
              <w:jc w:val="center"/>
              <w:rPr>
                <w:rFonts w:ascii="Myriad Pro" w:hAnsi="Myriad Pro" w:cs="Arial"/>
                <w:b/>
                <w:bCs/>
                <w:color w:val="000000"/>
                <w:sz w:val="16"/>
                <w:szCs w:val="16"/>
              </w:rPr>
            </w:pPr>
            <w:r w:rsidRPr="00047EA6">
              <w:rPr>
                <w:rFonts w:ascii="Myriad Pro" w:hAnsi="Myriad Pro" w:cs="Arial"/>
                <w:b/>
                <w:bCs/>
                <w:color w:val="000000"/>
                <w:sz w:val="16"/>
                <w:szCs w:val="16"/>
              </w:rPr>
              <w:t>19 733</w:t>
            </w:r>
          </w:p>
        </w:tc>
        <w:tc>
          <w:tcPr>
            <w:tcW w:w="973" w:type="dxa"/>
            <w:tcBorders>
              <w:top w:val="nil"/>
              <w:left w:val="nil"/>
              <w:bottom w:val="single" w:sz="4" w:space="0" w:color="auto"/>
              <w:right w:val="single" w:sz="4" w:space="0" w:color="auto"/>
            </w:tcBorders>
            <w:shd w:val="clear" w:color="000000" w:fill="FFFFFF"/>
            <w:noWrap/>
            <w:vAlign w:val="center"/>
            <w:hideMark/>
          </w:tcPr>
          <w:p w14:paraId="4F396322" w14:textId="4E0BEC01" w:rsidR="00047EA6" w:rsidRPr="00047EA6" w:rsidRDefault="00047EA6" w:rsidP="00047EA6">
            <w:pPr>
              <w:jc w:val="center"/>
              <w:rPr>
                <w:rFonts w:ascii="Myriad Pro" w:hAnsi="Myriad Pro" w:cs="Arial"/>
                <w:b/>
                <w:bCs/>
                <w:color w:val="000000"/>
                <w:sz w:val="16"/>
                <w:szCs w:val="16"/>
              </w:rPr>
            </w:pPr>
            <w:r w:rsidRPr="00047EA6">
              <w:rPr>
                <w:rFonts w:ascii="Myriad Pro" w:hAnsi="Myriad Pro" w:cs="Arial"/>
                <w:b/>
                <w:bCs/>
                <w:color w:val="000000"/>
                <w:sz w:val="16"/>
                <w:szCs w:val="16"/>
              </w:rPr>
              <w:t>67 204</w:t>
            </w:r>
          </w:p>
        </w:tc>
      </w:tr>
      <w:tr w:rsidR="00047EA6" w:rsidRPr="00047EA6" w14:paraId="70EC3A38" w14:textId="77777777" w:rsidTr="00047EA6">
        <w:trPr>
          <w:trHeight w:val="20"/>
        </w:trPr>
        <w:tc>
          <w:tcPr>
            <w:tcW w:w="608" w:type="dxa"/>
            <w:tcBorders>
              <w:top w:val="nil"/>
              <w:left w:val="single" w:sz="4" w:space="0" w:color="auto"/>
              <w:bottom w:val="single" w:sz="4" w:space="0" w:color="auto"/>
              <w:right w:val="single" w:sz="4" w:space="0" w:color="auto"/>
            </w:tcBorders>
            <w:shd w:val="clear" w:color="auto" w:fill="auto"/>
            <w:vAlign w:val="center"/>
            <w:hideMark/>
          </w:tcPr>
          <w:p w14:paraId="097430EF" w14:textId="77777777" w:rsidR="00047EA6" w:rsidRPr="00047EA6" w:rsidRDefault="00047EA6" w:rsidP="00047EA6">
            <w:pPr>
              <w:jc w:val="center"/>
              <w:rPr>
                <w:rFonts w:ascii="Myriad Pro" w:hAnsi="Myriad Pro" w:cs="Arial"/>
                <w:color w:val="000000"/>
                <w:sz w:val="16"/>
                <w:szCs w:val="16"/>
              </w:rPr>
            </w:pPr>
            <w:r w:rsidRPr="00047EA6">
              <w:rPr>
                <w:rFonts w:ascii="Myriad Pro" w:hAnsi="Myriad Pro" w:cs="Arial"/>
                <w:color w:val="000000"/>
                <w:sz w:val="16"/>
                <w:szCs w:val="16"/>
              </w:rPr>
              <w:t>1.2.1.</w:t>
            </w:r>
          </w:p>
        </w:tc>
        <w:tc>
          <w:tcPr>
            <w:tcW w:w="1826" w:type="dxa"/>
            <w:tcBorders>
              <w:top w:val="nil"/>
              <w:left w:val="nil"/>
              <w:bottom w:val="single" w:sz="4" w:space="0" w:color="auto"/>
              <w:right w:val="single" w:sz="4" w:space="0" w:color="auto"/>
            </w:tcBorders>
            <w:shd w:val="clear" w:color="auto" w:fill="auto"/>
            <w:vAlign w:val="center"/>
            <w:hideMark/>
          </w:tcPr>
          <w:p w14:paraId="4985F56C" w14:textId="77777777" w:rsidR="00047EA6" w:rsidRPr="00047EA6" w:rsidRDefault="00047EA6" w:rsidP="00047EA6">
            <w:pPr>
              <w:rPr>
                <w:rFonts w:ascii="Myriad Pro" w:hAnsi="Myriad Pro" w:cs="Arial"/>
                <w:color w:val="000000"/>
                <w:sz w:val="16"/>
                <w:szCs w:val="16"/>
              </w:rPr>
            </w:pPr>
            <w:r w:rsidRPr="00047EA6">
              <w:rPr>
                <w:rFonts w:ascii="Myriad Pro" w:hAnsi="Myriad Pro" w:cs="Arial"/>
                <w:color w:val="000000"/>
                <w:sz w:val="16"/>
                <w:szCs w:val="16"/>
              </w:rPr>
              <w:t>Оплата услуг ПАО "ФСК ЕЭС"</w:t>
            </w:r>
          </w:p>
        </w:tc>
        <w:tc>
          <w:tcPr>
            <w:tcW w:w="973" w:type="dxa"/>
            <w:tcBorders>
              <w:top w:val="nil"/>
              <w:left w:val="nil"/>
              <w:bottom w:val="single" w:sz="4" w:space="0" w:color="auto"/>
              <w:right w:val="single" w:sz="4" w:space="0" w:color="auto"/>
            </w:tcBorders>
            <w:shd w:val="clear" w:color="000000" w:fill="FFFFFF"/>
            <w:noWrap/>
            <w:vAlign w:val="center"/>
            <w:hideMark/>
          </w:tcPr>
          <w:p w14:paraId="33251DB5" w14:textId="77777777" w:rsidR="00047EA6" w:rsidRPr="00047EA6" w:rsidRDefault="00047EA6" w:rsidP="00047EA6">
            <w:pPr>
              <w:jc w:val="center"/>
              <w:rPr>
                <w:rFonts w:ascii="Myriad Pro" w:hAnsi="Myriad Pro" w:cs="Arial"/>
                <w:color w:val="000000"/>
                <w:sz w:val="16"/>
                <w:szCs w:val="16"/>
              </w:rPr>
            </w:pPr>
            <w:r w:rsidRPr="00047EA6">
              <w:rPr>
                <w:rFonts w:ascii="Myriad Pro" w:hAnsi="Myriad Pro" w:cs="Arial"/>
                <w:color w:val="000000"/>
                <w:sz w:val="16"/>
                <w:szCs w:val="16"/>
              </w:rPr>
              <w:t>1 715 143</w:t>
            </w:r>
          </w:p>
        </w:tc>
        <w:tc>
          <w:tcPr>
            <w:tcW w:w="1227" w:type="dxa"/>
            <w:tcBorders>
              <w:top w:val="nil"/>
              <w:left w:val="nil"/>
              <w:bottom w:val="single" w:sz="4" w:space="0" w:color="auto"/>
              <w:right w:val="single" w:sz="4" w:space="0" w:color="auto"/>
            </w:tcBorders>
            <w:shd w:val="clear" w:color="000000" w:fill="FFFFFF"/>
            <w:noWrap/>
            <w:vAlign w:val="center"/>
            <w:hideMark/>
          </w:tcPr>
          <w:p w14:paraId="31F16AB1" w14:textId="77777777" w:rsidR="00047EA6" w:rsidRPr="00047EA6" w:rsidRDefault="00047EA6" w:rsidP="00047EA6">
            <w:pPr>
              <w:jc w:val="center"/>
              <w:rPr>
                <w:rFonts w:ascii="Myriad Pro" w:hAnsi="Myriad Pro" w:cs="Arial"/>
                <w:color w:val="000000"/>
                <w:sz w:val="16"/>
                <w:szCs w:val="16"/>
              </w:rPr>
            </w:pPr>
            <w:r w:rsidRPr="00047EA6">
              <w:rPr>
                <w:rFonts w:ascii="Myriad Pro" w:hAnsi="Myriad Pro" w:cs="Arial"/>
                <w:color w:val="000000"/>
                <w:sz w:val="16"/>
                <w:szCs w:val="16"/>
              </w:rPr>
              <w:t>1 731 334</w:t>
            </w:r>
          </w:p>
        </w:tc>
        <w:tc>
          <w:tcPr>
            <w:tcW w:w="1227" w:type="dxa"/>
            <w:tcBorders>
              <w:top w:val="nil"/>
              <w:left w:val="nil"/>
              <w:bottom w:val="single" w:sz="4" w:space="0" w:color="auto"/>
              <w:right w:val="single" w:sz="4" w:space="0" w:color="auto"/>
            </w:tcBorders>
            <w:shd w:val="clear" w:color="000000" w:fill="FFFFFF"/>
            <w:noWrap/>
            <w:vAlign w:val="center"/>
            <w:hideMark/>
          </w:tcPr>
          <w:p w14:paraId="1596DC26" w14:textId="77777777" w:rsidR="00047EA6" w:rsidRPr="00047EA6" w:rsidRDefault="00047EA6" w:rsidP="00047EA6">
            <w:pPr>
              <w:jc w:val="center"/>
              <w:rPr>
                <w:rFonts w:ascii="Myriad Pro" w:hAnsi="Myriad Pro" w:cs="Arial"/>
                <w:color w:val="000000"/>
                <w:sz w:val="16"/>
                <w:szCs w:val="16"/>
              </w:rPr>
            </w:pPr>
            <w:r w:rsidRPr="00047EA6">
              <w:rPr>
                <w:rFonts w:ascii="Myriad Pro" w:hAnsi="Myriad Pro" w:cs="Arial"/>
                <w:color w:val="000000"/>
                <w:sz w:val="16"/>
                <w:szCs w:val="16"/>
              </w:rPr>
              <w:t>1 638 392</w:t>
            </w:r>
          </w:p>
        </w:tc>
        <w:tc>
          <w:tcPr>
            <w:tcW w:w="1227" w:type="dxa"/>
            <w:tcBorders>
              <w:top w:val="nil"/>
              <w:left w:val="nil"/>
              <w:bottom w:val="single" w:sz="4" w:space="0" w:color="auto"/>
              <w:right w:val="single" w:sz="4" w:space="0" w:color="auto"/>
            </w:tcBorders>
            <w:shd w:val="clear" w:color="auto" w:fill="auto"/>
            <w:noWrap/>
            <w:vAlign w:val="center"/>
            <w:hideMark/>
          </w:tcPr>
          <w:p w14:paraId="57885B18" w14:textId="77777777" w:rsidR="00047EA6" w:rsidRPr="00047EA6" w:rsidRDefault="00047EA6" w:rsidP="00047EA6">
            <w:pPr>
              <w:jc w:val="center"/>
              <w:rPr>
                <w:rFonts w:ascii="Myriad Pro" w:hAnsi="Myriad Pro" w:cs="Arial"/>
                <w:color w:val="000000"/>
                <w:sz w:val="16"/>
                <w:szCs w:val="16"/>
              </w:rPr>
            </w:pPr>
            <w:r w:rsidRPr="00047EA6">
              <w:rPr>
                <w:rFonts w:ascii="Myriad Pro" w:hAnsi="Myriad Pro" w:cs="Arial"/>
                <w:color w:val="000000"/>
                <w:sz w:val="16"/>
                <w:szCs w:val="16"/>
              </w:rPr>
              <w:t>16 191</w:t>
            </w:r>
          </w:p>
        </w:tc>
        <w:tc>
          <w:tcPr>
            <w:tcW w:w="1227" w:type="dxa"/>
            <w:tcBorders>
              <w:top w:val="nil"/>
              <w:left w:val="nil"/>
              <w:bottom w:val="single" w:sz="4" w:space="0" w:color="auto"/>
              <w:right w:val="single" w:sz="4" w:space="0" w:color="auto"/>
            </w:tcBorders>
            <w:shd w:val="clear" w:color="auto" w:fill="auto"/>
            <w:noWrap/>
            <w:vAlign w:val="center"/>
            <w:hideMark/>
          </w:tcPr>
          <w:p w14:paraId="251B97E3" w14:textId="77777777" w:rsidR="00047EA6" w:rsidRPr="00047EA6" w:rsidRDefault="00047EA6" w:rsidP="00047EA6">
            <w:pPr>
              <w:jc w:val="center"/>
              <w:rPr>
                <w:rFonts w:ascii="Myriad Pro" w:hAnsi="Myriad Pro" w:cs="Arial"/>
                <w:color w:val="000000"/>
                <w:sz w:val="16"/>
                <w:szCs w:val="16"/>
              </w:rPr>
            </w:pPr>
            <w:r w:rsidRPr="00047EA6">
              <w:rPr>
                <w:rFonts w:ascii="Myriad Pro" w:hAnsi="Myriad Pro" w:cs="Arial"/>
                <w:color w:val="000000"/>
                <w:sz w:val="16"/>
                <w:szCs w:val="16"/>
              </w:rPr>
              <w:t>-76 751</w:t>
            </w:r>
          </w:p>
        </w:tc>
        <w:tc>
          <w:tcPr>
            <w:tcW w:w="1306" w:type="dxa"/>
            <w:tcBorders>
              <w:top w:val="nil"/>
              <w:left w:val="nil"/>
              <w:bottom w:val="single" w:sz="4" w:space="0" w:color="auto"/>
              <w:right w:val="single" w:sz="4" w:space="0" w:color="auto"/>
            </w:tcBorders>
            <w:shd w:val="clear" w:color="auto" w:fill="auto"/>
            <w:noWrap/>
            <w:vAlign w:val="center"/>
            <w:hideMark/>
          </w:tcPr>
          <w:p w14:paraId="2E9EB615" w14:textId="064EBE17" w:rsidR="00047EA6" w:rsidRPr="00047EA6" w:rsidRDefault="00047EA6" w:rsidP="00047EA6">
            <w:pPr>
              <w:jc w:val="center"/>
              <w:rPr>
                <w:rFonts w:ascii="Myriad Pro" w:hAnsi="Myriad Pro" w:cs="Arial"/>
                <w:color w:val="000000"/>
                <w:sz w:val="16"/>
                <w:szCs w:val="16"/>
              </w:rPr>
            </w:pPr>
            <w:r w:rsidRPr="00047EA6">
              <w:rPr>
                <w:rFonts w:ascii="Myriad Pro" w:hAnsi="Myriad Pro" w:cs="Arial"/>
                <w:color w:val="000000"/>
                <w:sz w:val="16"/>
                <w:szCs w:val="16"/>
              </w:rPr>
              <w:t>16 191</w:t>
            </w:r>
          </w:p>
        </w:tc>
        <w:tc>
          <w:tcPr>
            <w:tcW w:w="866" w:type="dxa"/>
            <w:tcBorders>
              <w:top w:val="nil"/>
              <w:left w:val="nil"/>
              <w:bottom w:val="single" w:sz="4" w:space="0" w:color="auto"/>
              <w:right w:val="single" w:sz="4" w:space="0" w:color="auto"/>
            </w:tcBorders>
            <w:shd w:val="clear" w:color="auto" w:fill="auto"/>
            <w:noWrap/>
            <w:vAlign w:val="center"/>
            <w:hideMark/>
          </w:tcPr>
          <w:p w14:paraId="19BC1C92" w14:textId="2F47E90B" w:rsidR="00047EA6" w:rsidRPr="00047EA6" w:rsidRDefault="00047EA6" w:rsidP="00047EA6">
            <w:pPr>
              <w:jc w:val="center"/>
              <w:rPr>
                <w:rFonts w:ascii="Myriad Pro" w:hAnsi="Myriad Pro" w:cs="Arial"/>
                <w:color w:val="000000"/>
                <w:sz w:val="16"/>
                <w:szCs w:val="16"/>
              </w:rPr>
            </w:pPr>
            <w:r w:rsidRPr="00047EA6">
              <w:rPr>
                <w:rFonts w:ascii="Myriad Pro" w:hAnsi="Myriad Pro" w:cs="Arial"/>
                <w:color w:val="000000"/>
                <w:sz w:val="16"/>
                <w:szCs w:val="16"/>
              </w:rPr>
              <w:t>16 191</w:t>
            </w:r>
          </w:p>
        </w:tc>
        <w:tc>
          <w:tcPr>
            <w:tcW w:w="1252" w:type="dxa"/>
            <w:tcBorders>
              <w:top w:val="nil"/>
              <w:left w:val="nil"/>
              <w:bottom w:val="single" w:sz="4" w:space="0" w:color="auto"/>
              <w:right w:val="single" w:sz="4" w:space="0" w:color="auto"/>
            </w:tcBorders>
            <w:shd w:val="clear" w:color="auto" w:fill="auto"/>
            <w:noWrap/>
            <w:vAlign w:val="center"/>
            <w:hideMark/>
          </w:tcPr>
          <w:p w14:paraId="60A0D7D1" w14:textId="1F288C92" w:rsidR="00047EA6" w:rsidRPr="00047EA6" w:rsidRDefault="00047EA6" w:rsidP="00047EA6">
            <w:pPr>
              <w:jc w:val="center"/>
              <w:rPr>
                <w:rFonts w:ascii="Myriad Pro" w:hAnsi="Myriad Pro" w:cs="Arial"/>
                <w:color w:val="000000"/>
                <w:sz w:val="16"/>
                <w:szCs w:val="16"/>
              </w:rPr>
            </w:pPr>
            <w:r w:rsidRPr="00047EA6">
              <w:rPr>
                <w:rFonts w:ascii="Myriad Pro" w:hAnsi="Myriad Pro" w:cs="Arial"/>
                <w:color w:val="000000"/>
                <w:sz w:val="16"/>
                <w:szCs w:val="16"/>
              </w:rPr>
              <w:t>-76 751</w:t>
            </w:r>
          </w:p>
        </w:tc>
        <w:tc>
          <w:tcPr>
            <w:tcW w:w="875" w:type="dxa"/>
            <w:tcBorders>
              <w:top w:val="nil"/>
              <w:left w:val="nil"/>
              <w:bottom w:val="single" w:sz="4" w:space="0" w:color="auto"/>
              <w:right w:val="single" w:sz="4" w:space="0" w:color="auto"/>
            </w:tcBorders>
            <w:shd w:val="clear" w:color="auto" w:fill="auto"/>
            <w:noWrap/>
            <w:vAlign w:val="center"/>
            <w:hideMark/>
          </w:tcPr>
          <w:p w14:paraId="15845168" w14:textId="73A94050" w:rsidR="00047EA6" w:rsidRPr="00047EA6" w:rsidRDefault="00047EA6" w:rsidP="00047EA6">
            <w:pPr>
              <w:jc w:val="center"/>
              <w:rPr>
                <w:rFonts w:ascii="Myriad Pro" w:hAnsi="Myriad Pro" w:cs="Arial"/>
                <w:color w:val="000000"/>
                <w:sz w:val="16"/>
                <w:szCs w:val="16"/>
              </w:rPr>
            </w:pPr>
            <w:r w:rsidRPr="00047EA6">
              <w:rPr>
                <w:rFonts w:ascii="Myriad Pro" w:hAnsi="Myriad Pro" w:cs="Arial"/>
                <w:color w:val="000000"/>
                <w:sz w:val="16"/>
                <w:szCs w:val="16"/>
              </w:rPr>
              <w:t>0</w:t>
            </w:r>
          </w:p>
        </w:tc>
        <w:tc>
          <w:tcPr>
            <w:tcW w:w="973" w:type="dxa"/>
            <w:tcBorders>
              <w:top w:val="nil"/>
              <w:left w:val="nil"/>
              <w:bottom w:val="single" w:sz="4" w:space="0" w:color="auto"/>
              <w:right w:val="single" w:sz="4" w:space="0" w:color="auto"/>
            </w:tcBorders>
            <w:shd w:val="clear" w:color="auto" w:fill="auto"/>
            <w:noWrap/>
            <w:vAlign w:val="center"/>
            <w:hideMark/>
          </w:tcPr>
          <w:p w14:paraId="1033CC84" w14:textId="2897DC98" w:rsidR="00047EA6" w:rsidRPr="00047EA6" w:rsidRDefault="00047EA6" w:rsidP="00047EA6">
            <w:pPr>
              <w:jc w:val="center"/>
              <w:rPr>
                <w:rFonts w:ascii="Myriad Pro" w:hAnsi="Myriad Pro" w:cs="Arial"/>
                <w:color w:val="000000"/>
                <w:sz w:val="16"/>
                <w:szCs w:val="16"/>
              </w:rPr>
            </w:pPr>
            <w:r w:rsidRPr="00047EA6">
              <w:rPr>
                <w:rFonts w:ascii="Myriad Pro" w:hAnsi="Myriad Pro" w:cs="Arial"/>
                <w:color w:val="000000"/>
                <w:sz w:val="16"/>
                <w:szCs w:val="16"/>
              </w:rPr>
              <w:t>0</w:t>
            </w:r>
          </w:p>
        </w:tc>
        <w:tc>
          <w:tcPr>
            <w:tcW w:w="973" w:type="dxa"/>
            <w:tcBorders>
              <w:top w:val="nil"/>
              <w:left w:val="nil"/>
              <w:bottom w:val="single" w:sz="4" w:space="0" w:color="auto"/>
              <w:right w:val="single" w:sz="4" w:space="0" w:color="auto"/>
            </w:tcBorders>
            <w:shd w:val="clear" w:color="auto" w:fill="auto"/>
            <w:noWrap/>
            <w:vAlign w:val="center"/>
            <w:hideMark/>
          </w:tcPr>
          <w:p w14:paraId="2E398D3D" w14:textId="617FEAC4" w:rsidR="00047EA6" w:rsidRPr="00047EA6" w:rsidRDefault="00047EA6" w:rsidP="00047EA6">
            <w:pPr>
              <w:jc w:val="center"/>
              <w:rPr>
                <w:rFonts w:ascii="Myriad Pro" w:hAnsi="Myriad Pro" w:cs="Arial"/>
                <w:color w:val="000000"/>
                <w:sz w:val="16"/>
                <w:szCs w:val="16"/>
              </w:rPr>
            </w:pPr>
            <w:r w:rsidRPr="00047EA6">
              <w:rPr>
                <w:rFonts w:ascii="Myriad Pro" w:hAnsi="Myriad Pro" w:cs="Arial"/>
                <w:color w:val="000000"/>
                <w:sz w:val="16"/>
                <w:szCs w:val="16"/>
              </w:rPr>
              <w:t>0</w:t>
            </w:r>
          </w:p>
        </w:tc>
      </w:tr>
      <w:tr w:rsidR="00047EA6" w:rsidRPr="00047EA6" w14:paraId="556E5A77" w14:textId="77777777" w:rsidTr="00047EA6">
        <w:trPr>
          <w:trHeight w:val="20"/>
        </w:trPr>
        <w:tc>
          <w:tcPr>
            <w:tcW w:w="608" w:type="dxa"/>
            <w:tcBorders>
              <w:top w:val="nil"/>
              <w:left w:val="single" w:sz="4" w:space="0" w:color="auto"/>
              <w:bottom w:val="single" w:sz="4" w:space="0" w:color="auto"/>
              <w:right w:val="single" w:sz="4" w:space="0" w:color="auto"/>
            </w:tcBorders>
            <w:shd w:val="clear" w:color="auto" w:fill="auto"/>
            <w:vAlign w:val="center"/>
            <w:hideMark/>
          </w:tcPr>
          <w:p w14:paraId="3182671D" w14:textId="77777777" w:rsidR="00047EA6" w:rsidRPr="00047EA6" w:rsidRDefault="00047EA6" w:rsidP="00047EA6">
            <w:pPr>
              <w:jc w:val="center"/>
              <w:rPr>
                <w:rFonts w:ascii="Myriad Pro" w:hAnsi="Myriad Pro" w:cs="Arial"/>
                <w:color w:val="000000"/>
                <w:sz w:val="16"/>
                <w:szCs w:val="16"/>
              </w:rPr>
            </w:pPr>
            <w:r w:rsidRPr="00047EA6">
              <w:rPr>
                <w:rFonts w:ascii="Myriad Pro" w:hAnsi="Myriad Pro" w:cs="Arial"/>
                <w:color w:val="000000"/>
                <w:sz w:val="16"/>
                <w:szCs w:val="16"/>
              </w:rPr>
              <w:t>1.2.2.</w:t>
            </w:r>
          </w:p>
        </w:tc>
        <w:tc>
          <w:tcPr>
            <w:tcW w:w="1826" w:type="dxa"/>
            <w:tcBorders>
              <w:top w:val="nil"/>
              <w:left w:val="nil"/>
              <w:bottom w:val="single" w:sz="4" w:space="0" w:color="auto"/>
              <w:right w:val="single" w:sz="4" w:space="0" w:color="auto"/>
            </w:tcBorders>
            <w:shd w:val="clear" w:color="auto" w:fill="auto"/>
            <w:vAlign w:val="center"/>
            <w:hideMark/>
          </w:tcPr>
          <w:p w14:paraId="72BA853F" w14:textId="77777777" w:rsidR="00047EA6" w:rsidRPr="00047EA6" w:rsidRDefault="00047EA6" w:rsidP="00047EA6">
            <w:pPr>
              <w:rPr>
                <w:rFonts w:ascii="Myriad Pro" w:hAnsi="Myriad Pro" w:cs="Arial"/>
                <w:color w:val="000000"/>
                <w:sz w:val="16"/>
                <w:szCs w:val="16"/>
              </w:rPr>
            </w:pPr>
            <w:r w:rsidRPr="00047EA6">
              <w:rPr>
                <w:rFonts w:ascii="Myriad Pro" w:hAnsi="Myriad Pro" w:cs="Arial"/>
                <w:color w:val="000000"/>
                <w:sz w:val="16"/>
                <w:szCs w:val="16"/>
              </w:rPr>
              <w:t xml:space="preserve">Плата за аренду имущества </w:t>
            </w:r>
          </w:p>
        </w:tc>
        <w:tc>
          <w:tcPr>
            <w:tcW w:w="973" w:type="dxa"/>
            <w:tcBorders>
              <w:top w:val="nil"/>
              <w:left w:val="nil"/>
              <w:bottom w:val="single" w:sz="4" w:space="0" w:color="auto"/>
              <w:right w:val="single" w:sz="4" w:space="0" w:color="auto"/>
            </w:tcBorders>
            <w:shd w:val="clear" w:color="000000" w:fill="FFFFFF"/>
            <w:noWrap/>
            <w:vAlign w:val="center"/>
            <w:hideMark/>
          </w:tcPr>
          <w:p w14:paraId="7896A730" w14:textId="77777777" w:rsidR="00047EA6" w:rsidRPr="00047EA6" w:rsidRDefault="00047EA6" w:rsidP="00047EA6">
            <w:pPr>
              <w:jc w:val="center"/>
              <w:rPr>
                <w:rFonts w:ascii="Myriad Pro" w:hAnsi="Myriad Pro" w:cs="Arial"/>
                <w:color w:val="000000"/>
                <w:sz w:val="16"/>
                <w:szCs w:val="16"/>
              </w:rPr>
            </w:pPr>
            <w:r w:rsidRPr="00047EA6">
              <w:rPr>
                <w:rFonts w:ascii="Myriad Pro" w:hAnsi="Myriad Pro" w:cs="Arial"/>
                <w:color w:val="000000"/>
                <w:sz w:val="16"/>
                <w:szCs w:val="16"/>
              </w:rPr>
              <w:t>6 292</w:t>
            </w:r>
          </w:p>
        </w:tc>
        <w:tc>
          <w:tcPr>
            <w:tcW w:w="1227" w:type="dxa"/>
            <w:tcBorders>
              <w:top w:val="nil"/>
              <w:left w:val="nil"/>
              <w:bottom w:val="single" w:sz="4" w:space="0" w:color="auto"/>
              <w:right w:val="single" w:sz="4" w:space="0" w:color="auto"/>
            </w:tcBorders>
            <w:shd w:val="clear" w:color="000000" w:fill="FFFFFF"/>
            <w:noWrap/>
            <w:vAlign w:val="center"/>
            <w:hideMark/>
          </w:tcPr>
          <w:p w14:paraId="4698CC75" w14:textId="77777777" w:rsidR="00047EA6" w:rsidRPr="00047EA6" w:rsidRDefault="00047EA6" w:rsidP="00047EA6">
            <w:pPr>
              <w:jc w:val="center"/>
              <w:rPr>
                <w:rFonts w:ascii="Myriad Pro" w:hAnsi="Myriad Pro" w:cs="Arial"/>
                <w:color w:val="000000"/>
                <w:sz w:val="16"/>
                <w:szCs w:val="16"/>
              </w:rPr>
            </w:pPr>
            <w:r w:rsidRPr="00047EA6">
              <w:rPr>
                <w:rFonts w:ascii="Myriad Pro" w:hAnsi="Myriad Pro" w:cs="Arial"/>
                <w:color w:val="000000"/>
                <w:sz w:val="16"/>
                <w:szCs w:val="16"/>
              </w:rPr>
              <w:t>7 935</w:t>
            </w:r>
          </w:p>
        </w:tc>
        <w:tc>
          <w:tcPr>
            <w:tcW w:w="1227" w:type="dxa"/>
            <w:tcBorders>
              <w:top w:val="nil"/>
              <w:left w:val="nil"/>
              <w:bottom w:val="single" w:sz="4" w:space="0" w:color="auto"/>
              <w:right w:val="single" w:sz="4" w:space="0" w:color="auto"/>
            </w:tcBorders>
            <w:shd w:val="clear" w:color="000000" w:fill="FFFFFF"/>
            <w:noWrap/>
            <w:vAlign w:val="center"/>
            <w:hideMark/>
          </w:tcPr>
          <w:p w14:paraId="6EE86D42" w14:textId="77777777" w:rsidR="00047EA6" w:rsidRPr="00047EA6" w:rsidRDefault="00047EA6" w:rsidP="00047EA6">
            <w:pPr>
              <w:jc w:val="center"/>
              <w:rPr>
                <w:rFonts w:ascii="Myriad Pro" w:hAnsi="Myriad Pro" w:cs="Arial"/>
                <w:color w:val="000000"/>
                <w:sz w:val="16"/>
                <w:szCs w:val="16"/>
              </w:rPr>
            </w:pPr>
            <w:r w:rsidRPr="00047EA6">
              <w:rPr>
                <w:rFonts w:ascii="Myriad Pro" w:hAnsi="Myriad Pro" w:cs="Arial"/>
                <w:color w:val="000000"/>
                <w:sz w:val="16"/>
                <w:szCs w:val="16"/>
              </w:rPr>
              <w:t>7 935</w:t>
            </w:r>
          </w:p>
        </w:tc>
        <w:tc>
          <w:tcPr>
            <w:tcW w:w="1227" w:type="dxa"/>
            <w:tcBorders>
              <w:top w:val="nil"/>
              <w:left w:val="nil"/>
              <w:bottom w:val="single" w:sz="4" w:space="0" w:color="auto"/>
              <w:right w:val="single" w:sz="4" w:space="0" w:color="auto"/>
            </w:tcBorders>
            <w:shd w:val="clear" w:color="auto" w:fill="auto"/>
            <w:noWrap/>
            <w:vAlign w:val="center"/>
            <w:hideMark/>
          </w:tcPr>
          <w:p w14:paraId="65B46520" w14:textId="77777777" w:rsidR="00047EA6" w:rsidRPr="00047EA6" w:rsidRDefault="00047EA6" w:rsidP="00047EA6">
            <w:pPr>
              <w:jc w:val="center"/>
              <w:rPr>
                <w:rFonts w:ascii="Myriad Pro" w:hAnsi="Myriad Pro" w:cs="Arial"/>
                <w:color w:val="000000"/>
                <w:sz w:val="16"/>
                <w:szCs w:val="16"/>
              </w:rPr>
            </w:pPr>
            <w:r w:rsidRPr="00047EA6">
              <w:rPr>
                <w:rFonts w:ascii="Myriad Pro" w:hAnsi="Myriad Pro" w:cs="Arial"/>
                <w:color w:val="000000"/>
                <w:sz w:val="16"/>
                <w:szCs w:val="16"/>
              </w:rPr>
              <w:t>1 643</w:t>
            </w:r>
          </w:p>
        </w:tc>
        <w:tc>
          <w:tcPr>
            <w:tcW w:w="1227" w:type="dxa"/>
            <w:tcBorders>
              <w:top w:val="nil"/>
              <w:left w:val="nil"/>
              <w:bottom w:val="single" w:sz="4" w:space="0" w:color="auto"/>
              <w:right w:val="single" w:sz="4" w:space="0" w:color="auto"/>
            </w:tcBorders>
            <w:shd w:val="clear" w:color="auto" w:fill="auto"/>
            <w:noWrap/>
            <w:vAlign w:val="center"/>
            <w:hideMark/>
          </w:tcPr>
          <w:p w14:paraId="5498690C" w14:textId="77777777" w:rsidR="00047EA6" w:rsidRPr="00047EA6" w:rsidRDefault="00047EA6" w:rsidP="00047EA6">
            <w:pPr>
              <w:jc w:val="center"/>
              <w:rPr>
                <w:rFonts w:ascii="Myriad Pro" w:hAnsi="Myriad Pro" w:cs="Arial"/>
                <w:color w:val="000000"/>
                <w:sz w:val="16"/>
                <w:szCs w:val="16"/>
              </w:rPr>
            </w:pPr>
            <w:r w:rsidRPr="00047EA6">
              <w:rPr>
                <w:rFonts w:ascii="Myriad Pro" w:hAnsi="Myriad Pro" w:cs="Arial"/>
                <w:color w:val="000000"/>
                <w:sz w:val="16"/>
                <w:szCs w:val="16"/>
              </w:rPr>
              <w:t>1 643</w:t>
            </w:r>
          </w:p>
        </w:tc>
        <w:tc>
          <w:tcPr>
            <w:tcW w:w="1306" w:type="dxa"/>
            <w:tcBorders>
              <w:top w:val="nil"/>
              <w:left w:val="nil"/>
              <w:bottom w:val="single" w:sz="4" w:space="0" w:color="auto"/>
              <w:right w:val="single" w:sz="4" w:space="0" w:color="auto"/>
            </w:tcBorders>
            <w:shd w:val="clear" w:color="auto" w:fill="auto"/>
            <w:noWrap/>
            <w:vAlign w:val="center"/>
            <w:hideMark/>
          </w:tcPr>
          <w:p w14:paraId="7602C4D4" w14:textId="541123E1" w:rsidR="00047EA6" w:rsidRPr="00047EA6" w:rsidRDefault="00047EA6" w:rsidP="00047EA6">
            <w:pPr>
              <w:jc w:val="center"/>
              <w:rPr>
                <w:rFonts w:ascii="Myriad Pro" w:hAnsi="Myriad Pro" w:cs="Arial"/>
                <w:color w:val="000000"/>
                <w:sz w:val="16"/>
                <w:szCs w:val="16"/>
              </w:rPr>
            </w:pPr>
            <w:r w:rsidRPr="00047EA6">
              <w:rPr>
                <w:rFonts w:ascii="Myriad Pro" w:hAnsi="Myriad Pro" w:cs="Arial"/>
                <w:color w:val="000000"/>
                <w:sz w:val="16"/>
                <w:szCs w:val="16"/>
              </w:rPr>
              <w:t>6 625</w:t>
            </w:r>
          </w:p>
        </w:tc>
        <w:tc>
          <w:tcPr>
            <w:tcW w:w="866" w:type="dxa"/>
            <w:tcBorders>
              <w:top w:val="nil"/>
              <w:left w:val="nil"/>
              <w:bottom w:val="single" w:sz="4" w:space="0" w:color="auto"/>
              <w:right w:val="single" w:sz="4" w:space="0" w:color="auto"/>
            </w:tcBorders>
            <w:shd w:val="clear" w:color="auto" w:fill="auto"/>
            <w:noWrap/>
            <w:vAlign w:val="center"/>
            <w:hideMark/>
          </w:tcPr>
          <w:p w14:paraId="6345E031" w14:textId="2A66415C" w:rsidR="00047EA6" w:rsidRPr="00047EA6" w:rsidRDefault="00047EA6" w:rsidP="00047EA6">
            <w:pPr>
              <w:jc w:val="center"/>
              <w:rPr>
                <w:rFonts w:ascii="Myriad Pro" w:hAnsi="Myriad Pro" w:cs="Arial"/>
                <w:color w:val="000000"/>
                <w:sz w:val="16"/>
                <w:szCs w:val="16"/>
              </w:rPr>
            </w:pPr>
            <w:r w:rsidRPr="00047EA6">
              <w:rPr>
                <w:rFonts w:ascii="Myriad Pro" w:hAnsi="Myriad Pro" w:cs="Arial"/>
                <w:color w:val="000000"/>
                <w:sz w:val="16"/>
                <w:szCs w:val="16"/>
              </w:rPr>
              <w:t>-3 707</w:t>
            </w:r>
          </w:p>
        </w:tc>
        <w:tc>
          <w:tcPr>
            <w:tcW w:w="1252" w:type="dxa"/>
            <w:tcBorders>
              <w:top w:val="nil"/>
              <w:left w:val="nil"/>
              <w:bottom w:val="single" w:sz="4" w:space="0" w:color="auto"/>
              <w:right w:val="single" w:sz="4" w:space="0" w:color="auto"/>
            </w:tcBorders>
            <w:shd w:val="clear" w:color="auto" w:fill="auto"/>
            <w:noWrap/>
            <w:vAlign w:val="center"/>
            <w:hideMark/>
          </w:tcPr>
          <w:p w14:paraId="0AB6964A" w14:textId="2EE30006" w:rsidR="00047EA6" w:rsidRPr="00047EA6" w:rsidRDefault="00047EA6" w:rsidP="00047EA6">
            <w:pPr>
              <w:jc w:val="center"/>
              <w:rPr>
                <w:rFonts w:ascii="Myriad Pro" w:hAnsi="Myriad Pro" w:cs="Arial"/>
                <w:color w:val="000000"/>
                <w:sz w:val="16"/>
                <w:szCs w:val="16"/>
              </w:rPr>
            </w:pPr>
            <w:r w:rsidRPr="00047EA6">
              <w:rPr>
                <w:rFonts w:ascii="Myriad Pro" w:hAnsi="Myriad Pro" w:cs="Arial"/>
                <w:color w:val="000000"/>
                <w:sz w:val="16"/>
                <w:szCs w:val="16"/>
              </w:rPr>
              <w:t>5</w:t>
            </w:r>
          </w:p>
        </w:tc>
        <w:tc>
          <w:tcPr>
            <w:tcW w:w="875" w:type="dxa"/>
            <w:tcBorders>
              <w:top w:val="nil"/>
              <w:left w:val="nil"/>
              <w:bottom w:val="single" w:sz="4" w:space="0" w:color="auto"/>
              <w:right w:val="single" w:sz="4" w:space="0" w:color="auto"/>
            </w:tcBorders>
            <w:shd w:val="clear" w:color="auto" w:fill="auto"/>
            <w:noWrap/>
            <w:vAlign w:val="center"/>
            <w:hideMark/>
          </w:tcPr>
          <w:p w14:paraId="19B04A3C" w14:textId="5CDC1E9F" w:rsidR="00047EA6" w:rsidRPr="00047EA6" w:rsidRDefault="00047EA6" w:rsidP="00047EA6">
            <w:pPr>
              <w:jc w:val="center"/>
              <w:rPr>
                <w:rFonts w:ascii="Myriad Pro" w:hAnsi="Myriad Pro" w:cs="Arial"/>
                <w:color w:val="000000"/>
                <w:sz w:val="16"/>
                <w:szCs w:val="16"/>
              </w:rPr>
            </w:pPr>
            <w:r w:rsidRPr="00047EA6">
              <w:rPr>
                <w:rFonts w:ascii="Myriad Pro" w:hAnsi="Myriad Pro" w:cs="Arial"/>
                <w:color w:val="000000"/>
                <w:sz w:val="16"/>
                <w:szCs w:val="16"/>
              </w:rPr>
              <w:t>4 982</w:t>
            </w:r>
          </w:p>
        </w:tc>
        <w:tc>
          <w:tcPr>
            <w:tcW w:w="973" w:type="dxa"/>
            <w:tcBorders>
              <w:top w:val="nil"/>
              <w:left w:val="nil"/>
              <w:bottom w:val="single" w:sz="4" w:space="0" w:color="auto"/>
              <w:right w:val="single" w:sz="4" w:space="0" w:color="auto"/>
            </w:tcBorders>
            <w:shd w:val="clear" w:color="auto" w:fill="auto"/>
            <w:noWrap/>
            <w:vAlign w:val="center"/>
            <w:hideMark/>
          </w:tcPr>
          <w:p w14:paraId="1B1C9FDD" w14:textId="38DE8CEF" w:rsidR="00047EA6" w:rsidRPr="00047EA6" w:rsidRDefault="00047EA6" w:rsidP="00047EA6">
            <w:pPr>
              <w:jc w:val="center"/>
              <w:rPr>
                <w:rFonts w:ascii="Myriad Pro" w:hAnsi="Myriad Pro" w:cs="Arial"/>
                <w:color w:val="000000"/>
                <w:sz w:val="16"/>
                <w:szCs w:val="16"/>
              </w:rPr>
            </w:pPr>
            <w:r w:rsidRPr="00047EA6">
              <w:rPr>
                <w:rFonts w:ascii="Myriad Pro" w:hAnsi="Myriad Pro" w:cs="Arial"/>
                <w:color w:val="000000"/>
                <w:sz w:val="16"/>
                <w:szCs w:val="16"/>
              </w:rPr>
              <w:t>-5 350</w:t>
            </w:r>
          </w:p>
        </w:tc>
        <w:tc>
          <w:tcPr>
            <w:tcW w:w="973" w:type="dxa"/>
            <w:tcBorders>
              <w:top w:val="nil"/>
              <w:left w:val="nil"/>
              <w:bottom w:val="single" w:sz="4" w:space="0" w:color="auto"/>
              <w:right w:val="single" w:sz="4" w:space="0" w:color="auto"/>
            </w:tcBorders>
            <w:shd w:val="clear" w:color="auto" w:fill="auto"/>
            <w:noWrap/>
            <w:vAlign w:val="center"/>
            <w:hideMark/>
          </w:tcPr>
          <w:p w14:paraId="342DA060" w14:textId="1B422F4A" w:rsidR="00047EA6" w:rsidRPr="00047EA6" w:rsidRDefault="00047EA6" w:rsidP="00047EA6">
            <w:pPr>
              <w:jc w:val="center"/>
              <w:rPr>
                <w:rFonts w:ascii="Myriad Pro" w:hAnsi="Myriad Pro" w:cs="Arial"/>
                <w:color w:val="000000"/>
                <w:sz w:val="16"/>
                <w:szCs w:val="16"/>
              </w:rPr>
            </w:pPr>
            <w:r w:rsidRPr="00047EA6">
              <w:rPr>
                <w:rFonts w:ascii="Myriad Pro" w:hAnsi="Myriad Pro" w:cs="Arial"/>
                <w:color w:val="000000"/>
                <w:sz w:val="16"/>
                <w:szCs w:val="16"/>
              </w:rPr>
              <w:t>-1 638</w:t>
            </w:r>
          </w:p>
        </w:tc>
      </w:tr>
      <w:tr w:rsidR="00047EA6" w:rsidRPr="00047EA6" w14:paraId="301C6623" w14:textId="77777777" w:rsidTr="00047EA6">
        <w:trPr>
          <w:trHeight w:val="20"/>
        </w:trPr>
        <w:tc>
          <w:tcPr>
            <w:tcW w:w="608" w:type="dxa"/>
            <w:tcBorders>
              <w:top w:val="nil"/>
              <w:left w:val="single" w:sz="4" w:space="0" w:color="auto"/>
              <w:bottom w:val="single" w:sz="4" w:space="0" w:color="auto"/>
              <w:right w:val="single" w:sz="4" w:space="0" w:color="auto"/>
            </w:tcBorders>
            <w:shd w:val="clear" w:color="auto" w:fill="auto"/>
            <w:vAlign w:val="center"/>
            <w:hideMark/>
          </w:tcPr>
          <w:p w14:paraId="05916E09" w14:textId="77777777" w:rsidR="00047EA6" w:rsidRPr="00047EA6" w:rsidRDefault="00047EA6" w:rsidP="00047EA6">
            <w:pPr>
              <w:jc w:val="center"/>
              <w:rPr>
                <w:rFonts w:ascii="Myriad Pro" w:hAnsi="Myriad Pro" w:cs="Arial"/>
                <w:color w:val="000000"/>
                <w:sz w:val="16"/>
                <w:szCs w:val="16"/>
              </w:rPr>
            </w:pPr>
            <w:r w:rsidRPr="00047EA6">
              <w:rPr>
                <w:rFonts w:ascii="Myriad Pro" w:hAnsi="Myriad Pro" w:cs="Arial"/>
                <w:color w:val="000000"/>
                <w:sz w:val="16"/>
                <w:szCs w:val="16"/>
              </w:rPr>
              <w:t>1.2.3.</w:t>
            </w:r>
          </w:p>
        </w:tc>
        <w:tc>
          <w:tcPr>
            <w:tcW w:w="1826" w:type="dxa"/>
            <w:tcBorders>
              <w:top w:val="nil"/>
              <w:left w:val="nil"/>
              <w:bottom w:val="single" w:sz="4" w:space="0" w:color="auto"/>
              <w:right w:val="single" w:sz="4" w:space="0" w:color="auto"/>
            </w:tcBorders>
            <w:shd w:val="clear" w:color="auto" w:fill="auto"/>
            <w:vAlign w:val="center"/>
            <w:hideMark/>
          </w:tcPr>
          <w:p w14:paraId="37370AD7" w14:textId="77777777" w:rsidR="00047EA6" w:rsidRPr="00047EA6" w:rsidRDefault="00047EA6" w:rsidP="00047EA6">
            <w:pPr>
              <w:rPr>
                <w:rFonts w:ascii="Myriad Pro" w:hAnsi="Myriad Pro" w:cs="Arial"/>
                <w:color w:val="000000"/>
                <w:sz w:val="16"/>
                <w:szCs w:val="16"/>
              </w:rPr>
            </w:pPr>
            <w:r w:rsidRPr="00047EA6">
              <w:rPr>
                <w:rFonts w:ascii="Myriad Pro" w:hAnsi="Myriad Pro" w:cs="Arial"/>
                <w:color w:val="000000"/>
                <w:sz w:val="16"/>
                <w:szCs w:val="16"/>
              </w:rPr>
              <w:t>Налоги всего, в том числе:</w:t>
            </w:r>
          </w:p>
        </w:tc>
        <w:tc>
          <w:tcPr>
            <w:tcW w:w="973" w:type="dxa"/>
            <w:tcBorders>
              <w:top w:val="nil"/>
              <w:left w:val="nil"/>
              <w:bottom w:val="single" w:sz="4" w:space="0" w:color="auto"/>
              <w:right w:val="single" w:sz="4" w:space="0" w:color="auto"/>
            </w:tcBorders>
            <w:shd w:val="clear" w:color="000000" w:fill="FFFFFF"/>
            <w:noWrap/>
            <w:vAlign w:val="center"/>
            <w:hideMark/>
          </w:tcPr>
          <w:p w14:paraId="55A79D17" w14:textId="77777777" w:rsidR="00047EA6" w:rsidRPr="00047EA6" w:rsidRDefault="00047EA6" w:rsidP="00047EA6">
            <w:pPr>
              <w:jc w:val="center"/>
              <w:rPr>
                <w:rFonts w:ascii="Myriad Pro" w:hAnsi="Myriad Pro" w:cs="Arial"/>
                <w:color w:val="000000"/>
                <w:sz w:val="16"/>
                <w:szCs w:val="16"/>
              </w:rPr>
            </w:pPr>
            <w:r w:rsidRPr="00047EA6">
              <w:rPr>
                <w:rFonts w:ascii="Myriad Pro" w:hAnsi="Myriad Pro" w:cs="Arial"/>
                <w:color w:val="000000"/>
                <w:sz w:val="16"/>
                <w:szCs w:val="16"/>
              </w:rPr>
              <w:t>60 207</w:t>
            </w:r>
          </w:p>
        </w:tc>
        <w:tc>
          <w:tcPr>
            <w:tcW w:w="1227" w:type="dxa"/>
            <w:tcBorders>
              <w:top w:val="nil"/>
              <w:left w:val="nil"/>
              <w:bottom w:val="single" w:sz="4" w:space="0" w:color="auto"/>
              <w:right w:val="single" w:sz="4" w:space="0" w:color="auto"/>
            </w:tcBorders>
            <w:shd w:val="clear" w:color="000000" w:fill="FFFFFF"/>
            <w:noWrap/>
            <w:vAlign w:val="center"/>
            <w:hideMark/>
          </w:tcPr>
          <w:p w14:paraId="1A426408" w14:textId="77777777" w:rsidR="00047EA6" w:rsidRPr="00047EA6" w:rsidRDefault="00047EA6" w:rsidP="00047EA6">
            <w:pPr>
              <w:jc w:val="center"/>
              <w:rPr>
                <w:rFonts w:ascii="Myriad Pro" w:hAnsi="Myriad Pro" w:cs="Arial"/>
                <w:color w:val="000000"/>
                <w:sz w:val="16"/>
                <w:szCs w:val="16"/>
              </w:rPr>
            </w:pPr>
            <w:r w:rsidRPr="00047EA6">
              <w:rPr>
                <w:rFonts w:ascii="Myriad Pro" w:hAnsi="Myriad Pro" w:cs="Arial"/>
                <w:color w:val="000000"/>
                <w:sz w:val="16"/>
                <w:szCs w:val="16"/>
              </w:rPr>
              <w:t>58 982</w:t>
            </w:r>
          </w:p>
        </w:tc>
        <w:tc>
          <w:tcPr>
            <w:tcW w:w="1227" w:type="dxa"/>
            <w:tcBorders>
              <w:top w:val="nil"/>
              <w:left w:val="nil"/>
              <w:bottom w:val="single" w:sz="4" w:space="0" w:color="auto"/>
              <w:right w:val="single" w:sz="4" w:space="0" w:color="auto"/>
            </w:tcBorders>
            <w:shd w:val="clear" w:color="000000" w:fill="FFFFFF"/>
            <w:noWrap/>
            <w:vAlign w:val="center"/>
            <w:hideMark/>
          </w:tcPr>
          <w:p w14:paraId="0004573C" w14:textId="77777777" w:rsidR="00047EA6" w:rsidRPr="00047EA6" w:rsidRDefault="00047EA6" w:rsidP="00047EA6">
            <w:pPr>
              <w:jc w:val="center"/>
              <w:rPr>
                <w:rFonts w:ascii="Myriad Pro" w:hAnsi="Myriad Pro" w:cs="Arial"/>
                <w:color w:val="000000"/>
                <w:sz w:val="16"/>
                <w:szCs w:val="16"/>
              </w:rPr>
            </w:pPr>
            <w:r w:rsidRPr="00047EA6">
              <w:rPr>
                <w:rFonts w:ascii="Myriad Pro" w:hAnsi="Myriad Pro" w:cs="Arial"/>
                <w:color w:val="000000"/>
                <w:sz w:val="16"/>
                <w:szCs w:val="16"/>
              </w:rPr>
              <w:t>58 982</w:t>
            </w:r>
          </w:p>
        </w:tc>
        <w:tc>
          <w:tcPr>
            <w:tcW w:w="1227" w:type="dxa"/>
            <w:tcBorders>
              <w:top w:val="nil"/>
              <w:left w:val="nil"/>
              <w:bottom w:val="single" w:sz="4" w:space="0" w:color="auto"/>
              <w:right w:val="single" w:sz="4" w:space="0" w:color="auto"/>
            </w:tcBorders>
            <w:shd w:val="clear" w:color="auto" w:fill="auto"/>
            <w:noWrap/>
            <w:vAlign w:val="center"/>
            <w:hideMark/>
          </w:tcPr>
          <w:p w14:paraId="4193417C" w14:textId="77777777" w:rsidR="00047EA6" w:rsidRPr="00047EA6" w:rsidRDefault="00047EA6" w:rsidP="00047EA6">
            <w:pPr>
              <w:jc w:val="center"/>
              <w:rPr>
                <w:rFonts w:ascii="Myriad Pro" w:hAnsi="Myriad Pro" w:cs="Arial"/>
                <w:color w:val="000000"/>
                <w:sz w:val="16"/>
                <w:szCs w:val="16"/>
              </w:rPr>
            </w:pPr>
            <w:r w:rsidRPr="00047EA6">
              <w:rPr>
                <w:rFonts w:ascii="Myriad Pro" w:hAnsi="Myriad Pro" w:cs="Arial"/>
                <w:color w:val="000000"/>
                <w:sz w:val="16"/>
                <w:szCs w:val="16"/>
              </w:rPr>
              <w:t>-1 225</w:t>
            </w:r>
          </w:p>
        </w:tc>
        <w:tc>
          <w:tcPr>
            <w:tcW w:w="1227" w:type="dxa"/>
            <w:tcBorders>
              <w:top w:val="nil"/>
              <w:left w:val="nil"/>
              <w:bottom w:val="single" w:sz="4" w:space="0" w:color="auto"/>
              <w:right w:val="single" w:sz="4" w:space="0" w:color="auto"/>
            </w:tcBorders>
            <w:shd w:val="clear" w:color="auto" w:fill="auto"/>
            <w:noWrap/>
            <w:vAlign w:val="center"/>
            <w:hideMark/>
          </w:tcPr>
          <w:p w14:paraId="4943FDBA" w14:textId="77777777" w:rsidR="00047EA6" w:rsidRPr="00047EA6" w:rsidRDefault="00047EA6" w:rsidP="00047EA6">
            <w:pPr>
              <w:jc w:val="center"/>
              <w:rPr>
                <w:rFonts w:ascii="Myriad Pro" w:hAnsi="Myriad Pro" w:cs="Arial"/>
                <w:color w:val="000000"/>
                <w:sz w:val="16"/>
                <w:szCs w:val="16"/>
              </w:rPr>
            </w:pPr>
            <w:r w:rsidRPr="00047EA6">
              <w:rPr>
                <w:rFonts w:ascii="Myriad Pro" w:hAnsi="Myriad Pro" w:cs="Arial"/>
                <w:color w:val="000000"/>
                <w:sz w:val="16"/>
                <w:szCs w:val="16"/>
              </w:rPr>
              <w:t>-1 225</w:t>
            </w:r>
          </w:p>
        </w:tc>
        <w:tc>
          <w:tcPr>
            <w:tcW w:w="1306" w:type="dxa"/>
            <w:tcBorders>
              <w:top w:val="nil"/>
              <w:left w:val="nil"/>
              <w:bottom w:val="single" w:sz="4" w:space="0" w:color="auto"/>
              <w:right w:val="single" w:sz="4" w:space="0" w:color="auto"/>
            </w:tcBorders>
            <w:shd w:val="clear" w:color="auto" w:fill="auto"/>
            <w:noWrap/>
            <w:vAlign w:val="center"/>
            <w:hideMark/>
          </w:tcPr>
          <w:p w14:paraId="50699B71" w14:textId="5036BAA7" w:rsidR="00047EA6" w:rsidRPr="00047EA6" w:rsidRDefault="00047EA6" w:rsidP="00047EA6">
            <w:pPr>
              <w:jc w:val="center"/>
              <w:rPr>
                <w:rFonts w:ascii="Myriad Pro" w:hAnsi="Myriad Pro" w:cs="Arial"/>
                <w:color w:val="000000"/>
                <w:sz w:val="16"/>
                <w:szCs w:val="16"/>
              </w:rPr>
            </w:pPr>
            <w:r w:rsidRPr="00047EA6">
              <w:rPr>
                <w:rFonts w:ascii="Myriad Pro" w:hAnsi="Myriad Pro" w:cs="Arial"/>
                <w:color w:val="000000"/>
                <w:sz w:val="16"/>
                <w:szCs w:val="16"/>
              </w:rPr>
              <w:t>-1 225</w:t>
            </w:r>
          </w:p>
        </w:tc>
        <w:tc>
          <w:tcPr>
            <w:tcW w:w="866" w:type="dxa"/>
            <w:tcBorders>
              <w:top w:val="nil"/>
              <w:left w:val="nil"/>
              <w:bottom w:val="single" w:sz="4" w:space="0" w:color="auto"/>
              <w:right w:val="single" w:sz="4" w:space="0" w:color="auto"/>
            </w:tcBorders>
            <w:shd w:val="clear" w:color="auto" w:fill="auto"/>
            <w:noWrap/>
            <w:vAlign w:val="center"/>
            <w:hideMark/>
          </w:tcPr>
          <w:p w14:paraId="7E7D13D7" w14:textId="40444D33" w:rsidR="00047EA6" w:rsidRPr="00047EA6" w:rsidRDefault="00047EA6" w:rsidP="00047EA6">
            <w:pPr>
              <w:jc w:val="center"/>
              <w:rPr>
                <w:rFonts w:ascii="Myriad Pro" w:hAnsi="Myriad Pro" w:cs="Arial"/>
                <w:color w:val="000000"/>
                <w:sz w:val="16"/>
                <w:szCs w:val="16"/>
              </w:rPr>
            </w:pPr>
            <w:r w:rsidRPr="00047EA6">
              <w:rPr>
                <w:rFonts w:ascii="Myriad Pro" w:hAnsi="Myriad Pro" w:cs="Arial"/>
                <w:color w:val="000000"/>
                <w:sz w:val="16"/>
                <w:szCs w:val="16"/>
              </w:rPr>
              <w:t>-1 320</w:t>
            </w:r>
          </w:p>
        </w:tc>
        <w:tc>
          <w:tcPr>
            <w:tcW w:w="1252" w:type="dxa"/>
            <w:tcBorders>
              <w:top w:val="nil"/>
              <w:left w:val="nil"/>
              <w:bottom w:val="single" w:sz="4" w:space="0" w:color="auto"/>
              <w:right w:val="single" w:sz="4" w:space="0" w:color="auto"/>
            </w:tcBorders>
            <w:shd w:val="clear" w:color="auto" w:fill="auto"/>
            <w:noWrap/>
            <w:vAlign w:val="center"/>
            <w:hideMark/>
          </w:tcPr>
          <w:p w14:paraId="1F6F1E7C" w14:textId="51558759" w:rsidR="00047EA6" w:rsidRPr="00047EA6" w:rsidRDefault="00047EA6" w:rsidP="00047EA6">
            <w:pPr>
              <w:jc w:val="center"/>
              <w:rPr>
                <w:rFonts w:ascii="Myriad Pro" w:hAnsi="Myriad Pro" w:cs="Arial"/>
                <w:color w:val="000000"/>
                <w:sz w:val="16"/>
                <w:szCs w:val="16"/>
              </w:rPr>
            </w:pPr>
            <w:r w:rsidRPr="00047EA6">
              <w:rPr>
                <w:rFonts w:ascii="Myriad Pro" w:hAnsi="Myriad Pro" w:cs="Arial"/>
                <w:color w:val="000000"/>
                <w:sz w:val="16"/>
                <w:szCs w:val="16"/>
              </w:rPr>
              <w:t>-1 320</w:t>
            </w:r>
          </w:p>
        </w:tc>
        <w:tc>
          <w:tcPr>
            <w:tcW w:w="875" w:type="dxa"/>
            <w:tcBorders>
              <w:top w:val="nil"/>
              <w:left w:val="nil"/>
              <w:bottom w:val="single" w:sz="4" w:space="0" w:color="auto"/>
              <w:right w:val="single" w:sz="4" w:space="0" w:color="auto"/>
            </w:tcBorders>
            <w:shd w:val="clear" w:color="auto" w:fill="auto"/>
            <w:noWrap/>
            <w:vAlign w:val="center"/>
            <w:hideMark/>
          </w:tcPr>
          <w:p w14:paraId="04F14CCC" w14:textId="0F160958" w:rsidR="00047EA6" w:rsidRPr="00047EA6" w:rsidRDefault="00047EA6" w:rsidP="00047EA6">
            <w:pPr>
              <w:jc w:val="center"/>
              <w:rPr>
                <w:rFonts w:ascii="Myriad Pro" w:hAnsi="Myriad Pro" w:cs="Arial"/>
                <w:color w:val="000000"/>
                <w:sz w:val="16"/>
                <w:szCs w:val="16"/>
              </w:rPr>
            </w:pPr>
            <w:r w:rsidRPr="00047EA6">
              <w:rPr>
                <w:rFonts w:ascii="Myriad Pro" w:hAnsi="Myriad Pro" w:cs="Arial"/>
                <w:color w:val="000000"/>
                <w:sz w:val="16"/>
                <w:szCs w:val="16"/>
              </w:rPr>
              <w:t>0</w:t>
            </w:r>
          </w:p>
        </w:tc>
        <w:tc>
          <w:tcPr>
            <w:tcW w:w="973" w:type="dxa"/>
            <w:tcBorders>
              <w:top w:val="nil"/>
              <w:left w:val="nil"/>
              <w:bottom w:val="single" w:sz="4" w:space="0" w:color="auto"/>
              <w:right w:val="single" w:sz="4" w:space="0" w:color="auto"/>
            </w:tcBorders>
            <w:shd w:val="clear" w:color="auto" w:fill="auto"/>
            <w:noWrap/>
            <w:vAlign w:val="center"/>
            <w:hideMark/>
          </w:tcPr>
          <w:p w14:paraId="381BE81B" w14:textId="1E46594E" w:rsidR="00047EA6" w:rsidRPr="00047EA6" w:rsidRDefault="00047EA6" w:rsidP="00047EA6">
            <w:pPr>
              <w:jc w:val="center"/>
              <w:rPr>
                <w:rFonts w:ascii="Myriad Pro" w:hAnsi="Myriad Pro" w:cs="Arial"/>
                <w:color w:val="000000"/>
                <w:sz w:val="16"/>
                <w:szCs w:val="16"/>
              </w:rPr>
            </w:pPr>
            <w:r w:rsidRPr="00047EA6">
              <w:rPr>
                <w:rFonts w:ascii="Myriad Pro" w:hAnsi="Myriad Pro" w:cs="Arial"/>
                <w:color w:val="000000"/>
                <w:sz w:val="16"/>
                <w:szCs w:val="16"/>
              </w:rPr>
              <w:t>-95</w:t>
            </w:r>
          </w:p>
        </w:tc>
        <w:tc>
          <w:tcPr>
            <w:tcW w:w="973" w:type="dxa"/>
            <w:tcBorders>
              <w:top w:val="nil"/>
              <w:left w:val="nil"/>
              <w:bottom w:val="single" w:sz="4" w:space="0" w:color="auto"/>
              <w:right w:val="single" w:sz="4" w:space="0" w:color="auto"/>
            </w:tcBorders>
            <w:shd w:val="clear" w:color="auto" w:fill="auto"/>
            <w:noWrap/>
            <w:vAlign w:val="center"/>
            <w:hideMark/>
          </w:tcPr>
          <w:p w14:paraId="21A41DEA" w14:textId="306555CF" w:rsidR="00047EA6" w:rsidRPr="00047EA6" w:rsidRDefault="00047EA6" w:rsidP="00047EA6">
            <w:pPr>
              <w:jc w:val="center"/>
              <w:rPr>
                <w:rFonts w:ascii="Myriad Pro" w:hAnsi="Myriad Pro" w:cs="Arial"/>
                <w:color w:val="000000"/>
                <w:sz w:val="16"/>
                <w:szCs w:val="16"/>
              </w:rPr>
            </w:pPr>
            <w:r w:rsidRPr="00047EA6">
              <w:rPr>
                <w:rFonts w:ascii="Myriad Pro" w:hAnsi="Myriad Pro" w:cs="Arial"/>
                <w:color w:val="000000"/>
                <w:sz w:val="16"/>
                <w:szCs w:val="16"/>
              </w:rPr>
              <w:t>-95</w:t>
            </w:r>
          </w:p>
        </w:tc>
      </w:tr>
      <w:tr w:rsidR="00047EA6" w:rsidRPr="00047EA6" w14:paraId="76929D57" w14:textId="77777777" w:rsidTr="00047EA6">
        <w:trPr>
          <w:trHeight w:val="20"/>
        </w:trPr>
        <w:tc>
          <w:tcPr>
            <w:tcW w:w="608" w:type="dxa"/>
            <w:tcBorders>
              <w:top w:val="nil"/>
              <w:left w:val="single" w:sz="4" w:space="0" w:color="auto"/>
              <w:bottom w:val="single" w:sz="4" w:space="0" w:color="auto"/>
              <w:right w:val="single" w:sz="4" w:space="0" w:color="auto"/>
            </w:tcBorders>
            <w:shd w:val="clear" w:color="auto" w:fill="auto"/>
            <w:vAlign w:val="center"/>
            <w:hideMark/>
          </w:tcPr>
          <w:p w14:paraId="4C87152C" w14:textId="77777777" w:rsidR="00047EA6" w:rsidRPr="00047EA6" w:rsidRDefault="00047EA6" w:rsidP="00047EA6">
            <w:pPr>
              <w:jc w:val="center"/>
              <w:rPr>
                <w:rFonts w:ascii="Myriad Pro" w:hAnsi="Myriad Pro" w:cs="Arial"/>
                <w:color w:val="000000"/>
                <w:sz w:val="16"/>
                <w:szCs w:val="16"/>
              </w:rPr>
            </w:pPr>
            <w:r w:rsidRPr="00047EA6">
              <w:rPr>
                <w:rFonts w:ascii="Myriad Pro" w:hAnsi="Myriad Pro" w:cs="Arial"/>
                <w:color w:val="000000"/>
                <w:sz w:val="16"/>
                <w:szCs w:val="16"/>
              </w:rPr>
              <w:t>1.2.4.</w:t>
            </w:r>
          </w:p>
        </w:tc>
        <w:tc>
          <w:tcPr>
            <w:tcW w:w="1826" w:type="dxa"/>
            <w:tcBorders>
              <w:top w:val="nil"/>
              <w:left w:val="nil"/>
              <w:bottom w:val="single" w:sz="4" w:space="0" w:color="auto"/>
              <w:right w:val="single" w:sz="4" w:space="0" w:color="auto"/>
            </w:tcBorders>
            <w:shd w:val="clear" w:color="auto" w:fill="auto"/>
            <w:vAlign w:val="center"/>
            <w:hideMark/>
          </w:tcPr>
          <w:p w14:paraId="75440542" w14:textId="77777777" w:rsidR="00047EA6" w:rsidRPr="00047EA6" w:rsidRDefault="00047EA6" w:rsidP="00047EA6">
            <w:pPr>
              <w:rPr>
                <w:rFonts w:ascii="Myriad Pro" w:hAnsi="Myriad Pro" w:cs="Arial"/>
                <w:color w:val="000000"/>
                <w:sz w:val="16"/>
                <w:szCs w:val="16"/>
              </w:rPr>
            </w:pPr>
            <w:r w:rsidRPr="00047EA6">
              <w:rPr>
                <w:rFonts w:ascii="Myriad Pro" w:hAnsi="Myriad Pro" w:cs="Arial"/>
                <w:color w:val="000000"/>
                <w:sz w:val="16"/>
                <w:szCs w:val="16"/>
              </w:rPr>
              <w:t>Отчисления на социальные нужды</w:t>
            </w:r>
          </w:p>
        </w:tc>
        <w:tc>
          <w:tcPr>
            <w:tcW w:w="973" w:type="dxa"/>
            <w:tcBorders>
              <w:top w:val="nil"/>
              <w:left w:val="nil"/>
              <w:bottom w:val="single" w:sz="4" w:space="0" w:color="auto"/>
              <w:right w:val="single" w:sz="4" w:space="0" w:color="auto"/>
            </w:tcBorders>
            <w:shd w:val="clear" w:color="000000" w:fill="FFFFFF"/>
            <w:noWrap/>
            <w:vAlign w:val="center"/>
            <w:hideMark/>
          </w:tcPr>
          <w:p w14:paraId="4D8AB1BB" w14:textId="77777777" w:rsidR="00047EA6" w:rsidRPr="00047EA6" w:rsidRDefault="00047EA6" w:rsidP="00047EA6">
            <w:pPr>
              <w:jc w:val="center"/>
              <w:rPr>
                <w:rFonts w:ascii="Myriad Pro" w:hAnsi="Myriad Pro" w:cs="Arial"/>
                <w:color w:val="000000"/>
                <w:sz w:val="16"/>
                <w:szCs w:val="16"/>
              </w:rPr>
            </w:pPr>
            <w:r w:rsidRPr="00047EA6">
              <w:rPr>
                <w:rFonts w:ascii="Myriad Pro" w:hAnsi="Myriad Pro" w:cs="Arial"/>
                <w:color w:val="000000"/>
                <w:sz w:val="16"/>
                <w:szCs w:val="16"/>
              </w:rPr>
              <w:t>272 585</w:t>
            </w:r>
          </w:p>
        </w:tc>
        <w:tc>
          <w:tcPr>
            <w:tcW w:w="1227" w:type="dxa"/>
            <w:tcBorders>
              <w:top w:val="nil"/>
              <w:left w:val="nil"/>
              <w:bottom w:val="single" w:sz="4" w:space="0" w:color="auto"/>
              <w:right w:val="single" w:sz="4" w:space="0" w:color="auto"/>
            </w:tcBorders>
            <w:shd w:val="clear" w:color="000000" w:fill="FFFFFF"/>
            <w:noWrap/>
            <w:vAlign w:val="center"/>
            <w:hideMark/>
          </w:tcPr>
          <w:p w14:paraId="5CD13D68" w14:textId="77777777" w:rsidR="00047EA6" w:rsidRPr="00047EA6" w:rsidRDefault="00047EA6" w:rsidP="00047EA6">
            <w:pPr>
              <w:jc w:val="center"/>
              <w:rPr>
                <w:rFonts w:ascii="Myriad Pro" w:hAnsi="Myriad Pro" w:cs="Arial"/>
                <w:color w:val="000000"/>
                <w:sz w:val="16"/>
                <w:szCs w:val="16"/>
              </w:rPr>
            </w:pPr>
            <w:r w:rsidRPr="00047EA6">
              <w:rPr>
                <w:rFonts w:ascii="Myriad Pro" w:hAnsi="Myriad Pro" w:cs="Arial"/>
                <w:color w:val="000000"/>
                <w:sz w:val="16"/>
                <w:szCs w:val="16"/>
              </w:rPr>
              <w:t>282 551</w:t>
            </w:r>
          </w:p>
        </w:tc>
        <w:tc>
          <w:tcPr>
            <w:tcW w:w="1227" w:type="dxa"/>
            <w:tcBorders>
              <w:top w:val="nil"/>
              <w:left w:val="nil"/>
              <w:bottom w:val="single" w:sz="4" w:space="0" w:color="auto"/>
              <w:right w:val="single" w:sz="4" w:space="0" w:color="auto"/>
            </w:tcBorders>
            <w:shd w:val="clear" w:color="000000" w:fill="FFFFFF"/>
            <w:noWrap/>
            <w:vAlign w:val="center"/>
            <w:hideMark/>
          </w:tcPr>
          <w:p w14:paraId="622D9CE4" w14:textId="77777777" w:rsidR="00047EA6" w:rsidRPr="00047EA6" w:rsidRDefault="00047EA6" w:rsidP="00047EA6">
            <w:pPr>
              <w:jc w:val="center"/>
              <w:rPr>
                <w:rFonts w:ascii="Myriad Pro" w:hAnsi="Myriad Pro" w:cs="Arial"/>
                <w:color w:val="000000"/>
                <w:sz w:val="16"/>
                <w:szCs w:val="16"/>
              </w:rPr>
            </w:pPr>
            <w:r w:rsidRPr="00047EA6">
              <w:rPr>
                <w:rFonts w:ascii="Myriad Pro" w:hAnsi="Myriad Pro" w:cs="Arial"/>
                <w:color w:val="000000"/>
                <w:sz w:val="16"/>
                <w:szCs w:val="16"/>
              </w:rPr>
              <w:t>282 551</w:t>
            </w:r>
          </w:p>
        </w:tc>
        <w:tc>
          <w:tcPr>
            <w:tcW w:w="1227" w:type="dxa"/>
            <w:tcBorders>
              <w:top w:val="nil"/>
              <w:left w:val="nil"/>
              <w:bottom w:val="single" w:sz="4" w:space="0" w:color="auto"/>
              <w:right w:val="single" w:sz="4" w:space="0" w:color="auto"/>
            </w:tcBorders>
            <w:shd w:val="clear" w:color="auto" w:fill="auto"/>
            <w:noWrap/>
            <w:vAlign w:val="center"/>
            <w:hideMark/>
          </w:tcPr>
          <w:p w14:paraId="0AE8B611" w14:textId="77777777" w:rsidR="00047EA6" w:rsidRPr="00047EA6" w:rsidRDefault="00047EA6" w:rsidP="00047EA6">
            <w:pPr>
              <w:jc w:val="center"/>
              <w:rPr>
                <w:rFonts w:ascii="Myriad Pro" w:hAnsi="Myriad Pro" w:cs="Arial"/>
                <w:color w:val="000000"/>
                <w:sz w:val="16"/>
                <w:szCs w:val="16"/>
              </w:rPr>
            </w:pPr>
            <w:r w:rsidRPr="00047EA6">
              <w:rPr>
                <w:rFonts w:ascii="Myriad Pro" w:hAnsi="Myriad Pro" w:cs="Arial"/>
                <w:color w:val="000000"/>
                <w:sz w:val="16"/>
                <w:szCs w:val="16"/>
              </w:rPr>
              <w:t>9 966</w:t>
            </w:r>
          </w:p>
        </w:tc>
        <w:tc>
          <w:tcPr>
            <w:tcW w:w="1227" w:type="dxa"/>
            <w:tcBorders>
              <w:top w:val="single" w:sz="4" w:space="0" w:color="auto"/>
              <w:left w:val="nil"/>
              <w:bottom w:val="single" w:sz="4" w:space="0" w:color="auto"/>
              <w:right w:val="single" w:sz="4" w:space="0" w:color="auto"/>
            </w:tcBorders>
            <w:shd w:val="clear" w:color="auto" w:fill="auto"/>
            <w:noWrap/>
            <w:vAlign w:val="center"/>
            <w:hideMark/>
          </w:tcPr>
          <w:p w14:paraId="1C9D587C" w14:textId="77777777" w:rsidR="00047EA6" w:rsidRPr="00047EA6" w:rsidRDefault="00047EA6" w:rsidP="00047EA6">
            <w:pPr>
              <w:jc w:val="center"/>
              <w:rPr>
                <w:rFonts w:ascii="Myriad Pro" w:hAnsi="Myriad Pro" w:cs="Arial"/>
                <w:color w:val="000000"/>
                <w:sz w:val="16"/>
                <w:szCs w:val="16"/>
              </w:rPr>
            </w:pPr>
            <w:r w:rsidRPr="00047EA6">
              <w:rPr>
                <w:rFonts w:ascii="Myriad Pro" w:hAnsi="Myriad Pro" w:cs="Arial"/>
                <w:color w:val="000000"/>
                <w:sz w:val="16"/>
                <w:szCs w:val="16"/>
              </w:rPr>
              <w:t>9 966</w:t>
            </w:r>
          </w:p>
        </w:tc>
        <w:tc>
          <w:tcPr>
            <w:tcW w:w="1306" w:type="dxa"/>
            <w:tcBorders>
              <w:top w:val="nil"/>
              <w:left w:val="nil"/>
              <w:bottom w:val="single" w:sz="4" w:space="0" w:color="auto"/>
              <w:right w:val="single" w:sz="4" w:space="0" w:color="auto"/>
            </w:tcBorders>
            <w:shd w:val="clear" w:color="auto" w:fill="auto"/>
            <w:noWrap/>
            <w:vAlign w:val="center"/>
            <w:hideMark/>
          </w:tcPr>
          <w:p w14:paraId="5B584A43" w14:textId="36BF78F0" w:rsidR="00047EA6" w:rsidRPr="00047EA6" w:rsidRDefault="00047EA6" w:rsidP="00047EA6">
            <w:pPr>
              <w:jc w:val="center"/>
              <w:rPr>
                <w:rFonts w:ascii="Myriad Pro" w:hAnsi="Myriad Pro" w:cs="Arial"/>
                <w:color w:val="000000"/>
                <w:sz w:val="16"/>
                <w:szCs w:val="16"/>
              </w:rPr>
            </w:pPr>
            <w:r w:rsidRPr="00047EA6">
              <w:rPr>
                <w:rFonts w:ascii="Myriad Pro" w:hAnsi="Myriad Pro" w:cs="Arial"/>
                <w:color w:val="000000"/>
                <w:sz w:val="16"/>
                <w:szCs w:val="16"/>
              </w:rPr>
              <w:t>3 610</w:t>
            </w:r>
          </w:p>
        </w:tc>
        <w:tc>
          <w:tcPr>
            <w:tcW w:w="866" w:type="dxa"/>
            <w:tcBorders>
              <w:top w:val="nil"/>
              <w:left w:val="nil"/>
              <w:bottom w:val="single" w:sz="4" w:space="0" w:color="auto"/>
              <w:right w:val="single" w:sz="4" w:space="0" w:color="auto"/>
            </w:tcBorders>
            <w:shd w:val="clear" w:color="auto" w:fill="auto"/>
            <w:noWrap/>
            <w:vAlign w:val="center"/>
            <w:hideMark/>
          </w:tcPr>
          <w:p w14:paraId="6525D58A" w14:textId="16DD4FD6" w:rsidR="00047EA6" w:rsidRPr="00047EA6" w:rsidRDefault="00047EA6" w:rsidP="00047EA6">
            <w:pPr>
              <w:jc w:val="center"/>
              <w:rPr>
                <w:rFonts w:ascii="Myriad Pro" w:hAnsi="Myriad Pro" w:cs="Arial"/>
                <w:color w:val="000000"/>
                <w:sz w:val="16"/>
                <w:szCs w:val="16"/>
              </w:rPr>
            </w:pPr>
            <w:r w:rsidRPr="00047EA6">
              <w:rPr>
                <w:rFonts w:ascii="Myriad Pro" w:hAnsi="Myriad Pro" w:cs="Arial"/>
                <w:color w:val="000000"/>
                <w:sz w:val="16"/>
                <w:szCs w:val="16"/>
              </w:rPr>
              <w:t>3 610</w:t>
            </w:r>
          </w:p>
        </w:tc>
        <w:tc>
          <w:tcPr>
            <w:tcW w:w="1252" w:type="dxa"/>
            <w:tcBorders>
              <w:top w:val="nil"/>
              <w:left w:val="nil"/>
              <w:bottom w:val="single" w:sz="4" w:space="0" w:color="auto"/>
              <w:right w:val="single" w:sz="4" w:space="0" w:color="auto"/>
            </w:tcBorders>
            <w:shd w:val="clear" w:color="auto" w:fill="auto"/>
            <w:noWrap/>
            <w:vAlign w:val="center"/>
            <w:hideMark/>
          </w:tcPr>
          <w:p w14:paraId="777DE9DE" w14:textId="67F4AAC8" w:rsidR="00047EA6" w:rsidRPr="00047EA6" w:rsidRDefault="00047EA6" w:rsidP="00047EA6">
            <w:pPr>
              <w:jc w:val="center"/>
              <w:rPr>
                <w:rFonts w:ascii="Myriad Pro" w:hAnsi="Myriad Pro" w:cs="Arial"/>
                <w:color w:val="000000"/>
                <w:sz w:val="16"/>
                <w:szCs w:val="16"/>
              </w:rPr>
            </w:pPr>
            <w:r w:rsidRPr="00047EA6">
              <w:rPr>
                <w:rFonts w:ascii="Myriad Pro" w:hAnsi="Myriad Pro" w:cs="Arial"/>
                <w:color w:val="000000"/>
                <w:sz w:val="16"/>
                <w:szCs w:val="16"/>
              </w:rPr>
              <w:t>5 179</w:t>
            </w:r>
          </w:p>
        </w:tc>
        <w:tc>
          <w:tcPr>
            <w:tcW w:w="875" w:type="dxa"/>
            <w:tcBorders>
              <w:top w:val="nil"/>
              <w:left w:val="nil"/>
              <w:bottom w:val="single" w:sz="4" w:space="0" w:color="auto"/>
              <w:right w:val="single" w:sz="4" w:space="0" w:color="auto"/>
            </w:tcBorders>
            <w:shd w:val="clear" w:color="auto" w:fill="auto"/>
            <w:noWrap/>
            <w:vAlign w:val="center"/>
            <w:hideMark/>
          </w:tcPr>
          <w:p w14:paraId="3481E894" w14:textId="6D3329C3" w:rsidR="00047EA6" w:rsidRPr="00047EA6" w:rsidRDefault="00047EA6" w:rsidP="00047EA6">
            <w:pPr>
              <w:jc w:val="center"/>
              <w:rPr>
                <w:rFonts w:ascii="Myriad Pro" w:hAnsi="Myriad Pro" w:cs="Arial"/>
                <w:color w:val="000000"/>
                <w:sz w:val="16"/>
                <w:szCs w:val="16"/>
              </w:rPr>
            </w:pPr>
            <w:r w:rsidRPr="00047EA6">
              <w:rPr>
                <w:rFonts w:ascii="Myriad Pro" w:hAnsi="Myriad Pro" w:cs="Arial"/>
                <w:color w:val="000000"/>
                <w:sz w:val="16"/>
                <w:szCs w:val="16"/>
              </w:rPr>
              <w:t>-6 356</w:t>
            </w:r>
          </w:p>
        </w:tc>
        <w:tc>
          <w:tcPr>
            <w:tcW w:w="973" w:type="dxa"/>
            <w:tcBorders>
              <w:top w:val="nil"/>
              <w:left w:val="nil"/>
              <w:bottom w:val="single" w:sz="4" w:space="0" w:color="auto"/>
              <w:right w:val="single" w:sz="4" w:space="0" w:color="auto"/>
            </w:tcBorders>
            <w:shd w:val="clear" w:color="auto" w:fill="auto"/>
            <w:noWrap/>
            <w:vAlign w:val="center"/>
            <w:hideMark/>
          </w:tcPr>
          <w:p w14:paraId="76C44436" w14:textId="537CE982" w:rsidR="00047EA6" w:rsidRPr="00047EA6" w:rsidRDefault="00047EA6" w:rsidP="00047EA6">
            <w:pPr>
              <w:jc w:val="center"/>
              <w:rPr>
                <w:rFonts w:ascii="Myriad Pro" w:hAnsi="Myriad Pro" w:cs="Arial"/>
                <w:color w:val="000000"/>
                <w:sz w:val="16"/>
                <w:szCs w:val="16"/>
              </w:rPr>
            </w:pPr>
            <w:r w:rsidRPr="00047EA6">
              <w:rPr>
                <w:rFonts w:ascii="Myriad Pro" w:hAnsi="Myriad Pro" w:cs="Arial"/>
                <w:color w:val="000000"/>
                <w:sz w:val="16"/>
                <w:szCs w:val="16"/>
              </w:rPr>
              <w:t>-6 356</w:t>
            </w:r>
          </w:p>
        </w:tc>
        <w:tc>
          <w:tcPr>
            <w:tcW w:w="973" w:type="dxa"/>
            <w:tcBorders>
              <w:top w:val="nil"/>
              <w:left w:val="nil"/>
              <w:bottom w:val="single" w:sz="4" w:space="0" w:color="auto"/>
              <w:right w:val="single" w:sz="4" w:space="0" w:color="auto"/>
            </w:tcBorders>
            <w:shd w:val="clear" w:color="auto" w:fill="auto"/>
            <w:noWrap/>
            <w:vAlign w:val="center"/>
            <w:hideMark/>
          </w:tcPr>
          <w:p w14:paraId="6279D2A3" w14:textId="60D73513" w:rsidR="00047EA6" w:rsidRPr="00047EA6" w:rsidRDefault="00047EA6" w:rsidP="00047EA6">
            <w:pPr>
              <w:jc w:val="center"/>
              <w:rPr>
                <w:rFonts w:ascii="Myriad Pro" w:hAnsi="Myriad Pro" w:cs="Arial"/>
                <w:color w:val="000000"/>
                <w:sz w:val="16"/>
                <w:szCs w:val="16"/>
              </w:rPr>
            </w:pPr>
            <w:r w:rsidRPr="00047EA6">
              <w:rPr>
                <w:rFonts w:ascii="Myriad Pro" w:hAnsi="Myriad Pro" w:cs="Arial"/>
                <w:color w:val="000000"/>
                <w:sz w:val="16"/>
                <w:szCs w:val="16"/>
              </w:rPr>
              <w:t>-4 787</w:t>
            </w:r>
          </w:p>
        </w:tc>
      </w:tr>
      <w:tr w:rsidR="00047EA6" w:rsidRPr="00047EA6" w14:paraId="1AFBC719" w14:textId="77777777" w:rsidTr="00047EA6">
        <w:trPr>
          <w:trHeight w:val="20"/>
        </w:trPr>
        <w:tc>
          <w:tcPr>
            <w:tcW w:w="608" w:type="dxa"/>
            <w:tcBorders>
              <w:top w:val="nil"/>
              <w:left w:val="single" w:sz="4" w:space="0" w:color="auto"/>
              <w:bottom w:val="single" w:sz="4" w:space="0" w:color="auto"/>
              <w:right w:val="single" w:sz="4" w:space="0" w:color="auto"/>
            </w:tcBorders>
            <w:shd w:val="clear" w:color="auto" w:fill="auto"/>
            <w:vAlign w:val="center"/>
            <w:hideMark/>
          </w:tcPr>
          <w:p w14:paraId="71AB028C" w14:textId="77777777" w:rsidR="00047EA6" w:rsidRPr="00047EA6" w:rsidRDefault="00047EA6" w:rsidP="00047EA6">
            <w:pPr>
              <w:jc w:val="center"/>
              <w:rPr>
                <w:rFonts w:ascii="Myriad Pro" w:hAnsi="Myriad Pro" w:cs="Arial"/>
                <w:color w:val="000000"/>
                <w:sz w:val="16"/>
                <w:szCs w:val="16"/>
              </w:rPr>
            </w:pPr>
            <w:r w:rsidRPr="00047EA6">
              <w:rPr>
                <w:rFonts w:ascii="Myriad Pro" w:hAnsi="Myriad Pro" w:cs="Arial"/>
                <w:color w:val="000000"/>
                <w:sz w:val="16"/>
                <w:szCs w:val="16"/>
              </w:rPr>
              <w:t>1.2.5.</w:t>
            </w:r>
          </w:p>
        </w:tc>
        <w:tc>
          <w:tcPr>
            <w:tcW w:w="1826" w:type="dxa"/>
            <w:tcBorders>
              <w:top w:val="nil"/>
              <w:left w:val="nil"/>
              <w:bottom w:val="single" w:sz="4" w:space="0" w:color="auto"/>
              <w:right w:val="single" w:sz="4" w:space="0" w:color="auto"/>
            </w:tcBorders>
            <w:shd w:val="clear" w:color="auto" w:fill="auto"/>
            <w:vAlign w:val="center"/>
            <w:hideMark/>
          </w:tcPr>
          <w:p w14:paraId="488D9D16" w14:textId="77777777" w:rsidR="00047EA6" w:rsidRPr="00047EA6" w:rsidRDefault="00047EA6" w:rsidP="00047EA6">
            <w:pPr>
              <w:rPr>
                <w:rFonts w:ascii="Myriad Pro" w:hAnsi="Myriad Pro" w:cs="Arial"/>
                <w:color w:val="000000"/>
                <w:sz w:val="16"/>
                <w:szCs w:val="16"/>
              </w:rPr>
            </w:pPr>
            <w:r w:rsidRPr="00047EA6">
              <w:rPr>
                <w:rFonts w:ascii="Myriad Pro" w:hAnsi="Myriad Pro" w:cs="Arial"/>
                <w:color w:val="000000"/>
                <w:sz w:val="16"/>
                <w:szCs w:val="16"/>
              </w:rPr>
              <w:t>Налог на прибыль (в части услуг по передаче электрической энергии)</w:t>
            </w:r>
          </w:p>
        </w:tc>
        <w:tc>
          <w:tcPr>
            <w:tcW w:w="973" w:type="dxa"/>
            <w:tcBorders>
              <w:top w:val="nil"/>
              <w:left w:val="nil"/>
              <w:bottom w:val="single" w:sz="4" w:space="0" w:color="auto"/>
              <w:right w:val="single" w:sz="4" w:space="0" w:color="auto"/>
            </w:tcBorders>
            <w:shd w:val="clear" w:color="000000" w:fill="FFFFFF"/>
            <w:noWrap/>
            <w:vAlign w:val="center"/>
            <w:hideMark/>
          </w:tcPr>
          <w:p w14:paraId="7BD021F1" w14:textId="77777777" w:rsidR="00047EA6" w:rsidRPr="00047EA6" w:rsidRDefault="00047EA6" w:rsidP="00047EA6">
            <w:pPr>
              <w:jc w:val="center"/>
              <w:rPr>
                <w:rFonts w:ascii="Myriad Pro" w:hAnsi="Myriad Pro" w:cs="Arial"/>
                <w:color w:val="000000"/>
                <w:sz w:val="16"/>
                <w:szCs w:val="16"/>
              </w:rPr>
            </w:pPr>
            <w:r w:rsidRPr="00047EA6">
              <w:rPr>
                <w:rFonts w:ascii="Myriad Pro" w:hAnsi="Myriad Pro" w:cs="Arial"/>
                <w:color w:val="000000"/>
                <w:sz w:val="16"/>
                <w:szCs w:val="16"/>
              </w:rPr>
              <w:t>17 465</w:t>
            </w:r>
          </w:p>
        </w:tc>
        <w:tc>
          <w:tcPr>
            <w:tcW w:w="1227" w:type="dxa"/>
            <w:tcBorders>
              <w:top w:val="nil"/>
              <w:left w:val="nil"/>
              <w:bottom w:val="single" w:sz="4" w:space="0" w:color="auto"/>
              <w:right w:val="single" w:sz="4" w:space="0" w:color="auto"/>
            </w:tcBorders>
            <w:shd w:val="clear" w:color="000000" w:fill="FFFFFF"/>
            <w:noWrap/>
            <w:vAlign w:val="center"/>
            <w:hideMark/>
          </w:tcPr>
          <w:p w14:paraId="7AB3094B" w14:textId="77777777" w:rsidR="00047EA6" w:rsidRPr="00047EA6" w:rsidRDefault="00047EA6" w:rsidP="00047EA6">
            <w:pPr>
              <w:jc w:val="center"/>
              <w:rPr>
                <w:rFonts w:ascii="Myriad Pro" w:hAnsi="Myriad Pro" w:cs="Arial"/>
                <w:color w:val="000000"/>
                <w:sz w:val="16"/>
                <w:szCs w:val="16"/>
              </w:rPr>
            </w:pPr>
            <w:r w:rsidRPr="00047EA6">
              <w:rPr>
                <w:rFonts w:ascii="Myriad Pro" w:hAnsi="Myriad Pro" w:cs="Arial"/>
                <w:color w:val="000000"/>
                <w:sz w:val="16"/>
                <w:szCs w:val="16"/>
              </w:rPr>
              <w:t>52 057</w:t>
            </w:r>
          </w:p>
        </w:tc>
        <w:tc>
          <w:tcPr>
            <w:tcW w:w="1227" w:type="dxa"/>
            <w:tcBorders>
              <w:top w:val="nil"/>
              <w:left w:val="nil"/>
              <w:bottom w:val="single" w:sz="4" w:space="0" w:color="auto"/>
              <w:right w:val="single" w:sz="4" w:space="0" w:color="auto"/>
            </w:tcBorders>
            <w:shd w:val="clear" w:color="000000" w:fill="FFFFFF"/>
            <w:noWrap/>
            <w:vAlign w:val="center"/>
            <w:hideMark/>
          </w:tcPr>
          <w:p w14:paraId="41786E11" w14:textId="77777777" w:rsidR="00047EA6" w:rsidRPr="00047EA6" w:rsidRDefault="00047EA6" w:rsidP="00047EA6">
            <w:pPr>
              <w:jc w:val="center"/>
              <w:rPr>
                <w:rFonts w:ascii="Myriad Pro" w:hAnsi="Myriad Pro" w:cs="Arial"/>
                <w:color w:val="000000"/>
                <w:sz w:val="16"/>
                <w:szCs w:val="16"/>
              </w:rPr>
            </w:pPr>
            <w:r w:rsidRPr="00047EA6">
              <w:rPr>
                <w:rFonts w:ascii="Myriad Pro" w:hAnsi="Myriad Pro" w:cs="Arial"/>
                <w:color w:val="000000"/>
                <w:sz w:val="16"/>
                <w:szCs w:val="16"/>
              </w:rPr>
              <w:t>52 057</w:t>
            </w:r>
          </w:p>
        </w:tc>
        <w:tc>
          <w:tcPr>
            <w:tcW w:w="1227" w:type="dxa"/>
            <w:tcBorders>
              <w:top w:val="nil"/>
              <w:left w:val="nil"/>
              <w:bottom w:val="single" w:sz="4" w:space="0" w:color="auto"/>
              <w:right w:val="single" w:sz="4" w:space="0" w:color="auto"/>
            </w:tcBorders>
            <w:shd w:val="clear" w:color="auto" w:fill="auto"/>
            <w:noWrap/>
            <w:vAlign w:val="center"/>
            <w:hideMark/>
          </w:tcPr>
          <w:p w14:paraId="44236AB3" w14:textId="77777777" w:rsidR="00047EA6" w:rsidRPr="00047EA6" w:rsidRDefault="00047EA6" w:rsidP="00047EA6">
            <w:pPr>
              <w:jc w:val="center"/>
              <w:rPr>
                <w:rFonts w:ascii="Myriad Pro" w:hAnsi="Myriad Pro" w:cs="Arial"/>
                <w:color w:val="000000"/>
                <w:sz w:val="16"/>
                <w:szCs w:val="16"/>
              </w:rPr>
            </w:pPr>
            <w:r w:rsidRPr="00047EA6">
              <w:rPr>
                <w:rFonts w:ascii="Myriad Pro" w:hAnsi="Myriad Pro" w:cs="Arial"/>
                <w:color w:val="000000"/>
                <w:sz w:val="16"/>
                <w:szCs w:val="16"/>
              </w:rPr>
              <w:t>34 592</w:t>
            </w:r>
          </w:p>
        </w:tc>
        <w:tc>
          <w:tcPr>
            <w:tcW w:w="1227" w:type="dxa"/>
            <w:tcBorders>
              <w:top w:val="nil"/>
              <w:left w:val="nil"/>
              <w:bottom w:val="single" w:sz="4" w:space="0" w:color="auto"/>
              <w:right w:val="single" w:sz="4" w:space="0" w:color="auto"/>
            </w:tcBorders>
            <w:shd w:val="clear" w:color="auto" w:fill="auto"/>
            <w:noWrap/>
            <w:vAlign w:val="center"/>
            <w:hideMark/>
          </w:tcPr>
          <w:p w14:paraId="1DC13DC8" w14:textId="77777777" w:rsidR="00047EA6" w:rsidRPr="00047EA6" w:rsidRDefault="00047EA6" w:rsidP="00047EA6">
            <w:pPr>
              <w:jc w:val="center"/>
              <w:rPr>
                <w:rFonts w:ascii="Myriad Pro" w:hAnsi="Myriad Pro" w:cs="Arial"/>
                <w:color w:val="000000"/>
                <w:sz w:val="16"/>
                <w:szCs w:val="16"/>
              </w:rPr>
            </w:pPr>
            <w:r w:rsidRPr="00047EA6">
              <w:rPr>
                <w:rFonts w:ascii="Myriad Pro" w:hAnsi="Myriad Pro" w:cs="Arial"/>
                <w:color w:val="000000"/>
                <w:sz w:val="16"/>
                <w:szCs w:val="16"/>
              </w:rPr>
              <w:t>34 592</w:t>
            </w:r>
          </w:p>
        </w:tc>
        <w:tc>
          <w:tcPr>
            <w:tcW w:w="1306" w:type="dxa"/>
            <w:tcBorders>
              <w:top w:val="nil"/>
              <w:left w:val="nil"/>
              <w:bottom w:val="single" w:sz="4" w:space="0" w:color="auto"/>
              <w:right w:val="single" w:sz="4" w:space="0" w:color="auto"/>
            </w:tcBorders>
            <w:shd w:val="clear" w:color="auto" w:fill="auto"/>
            <w:noWrap/>
            <w:vAlign w:val="center"/>
            <w:hideMark/>
          </w:tcPr>
          <w:p w14:paraId="196BD296" w14:textId="3EB81FC7" w:rsidR="00047EA6" w:rsidRPr="00047EA6" w:rsidRDefault="00047EA6" w:rsidP="00047EA6">
            <w:pPr>
              <w:jc w:val="center"/>
              <w:rPr>
                <w:rFonts w:ascii="Myriad Pro" w:hAnsi="Myriad Pro" w:cs="Arial"/>
                <w:color w:val="000000"/>
                <w:sz w:val="16"/>
                <w:szCs w:val="16"/>
              </w:rPr>
            </w:pPr>
            <w:r w:rsidRPr="00047EA6">
              <w:rPr>
                <w:rFonts w:ascii="Myriad Pro" w:hAnsi="Myriad Pro" w:cs="Arial"/>
                <w:color w:val="000000"/>
                <w:sz w:val="16"/>
                <w:szCs w:val="16"/>
              </w:rPr>
              <w:t>21 443</w:t>
            </w:r>
          </w:p>
        </w:tc>
        <w:tc>
          <w:tcPr>
            <w:tcW w:w="866" w:type="dxa"/>
            <w:tcBorders>
              <w:top w:val="nil"/>
              <w:left w:val="nil"/>
              <w:bottom w:val="single" w:sz="4" w:space="0" w:color="auto"/>
              <w:right w:val="single" w:sz="4" w:space="0" w:color="auto"/>
            </w:tcBorders>
            <w:shd w:val="clear" w:color="auto" w:fill="auto"/>
            <w:noWrap/>
            <w:vAlign w:val="center"/>
            <w:hideMark/>
          </w:tcPr>
          <w:p w14:paraId="587A8F6B" w14:textId="1AD05C95" w:rsidR="00047EA6" w:rsidRPr="00047EA6" w:rsidRDefault="00047EA6" w:rsidP="00047EA6">
            <w:pPr>
              <w:jc w:val="center"/>
              <w:rPr>
                <w:rFonts w:ascii="Myriad Pro" w:hAnsi="Myriad Pro" w:cs="Arial"/>
                <w:color w:val="000000"/>
                <w:sz w:val="16"/>
                <w:szCs w:val="16"/>
              </w:rPr>
            </w:pPr>
            <w:r w:rsidRPr="00047EA6">
              <w:rPr>
                <w:rFonts w:ascii="Myriad Pro" w:hAnsi="Myriad Pro" w:cs="Arial"/>
                <w:color w:val="000000"/>
                <w:sz w:val="16"/>
                <w:szCs w:val="16"/>
              </w:rPr>
              <w:t>-2 487</w:t>
            </w:r>
          </w:p>
        </w:tc>
        <w:tc>
          <w:tcPr>
            <w:tcW w:w="1252" w:type="dxa"/>
            <w:tcBorders>
              <w:top w:val="nil"/>
              <w:left w:val="nil"/>
              <w:bottom w:val="single" w:sz="4" w:space="0" w:color="auto"/>
              <w:right w:val="single" w:sz="4" w:space="0" w:color="auto"/>
            </w:tcBorders>
            <w:shd w:val="clear" w:color="auto" w:fill="auto"/>
            <w:noWrap/>
            <w:vAlign w:val="center"/>
            <w:hideMark/>
          </w:tcPr>
          <w:p w14:paraId="70DCEE49" w14:textId="309105CA" w:rsidR="00047EA6" w:rsidRPr="00047EA6" w:rsidRDefault="00047EA6" w:rsidP="00047EA6">
            <w:pPr>
              <w:jc w:val="center"/>
              <w:rPr>
                <w:rFonts w:ascii="Myriad Pro" w:hAnsi="Myriad Pro" w:cs="Arial"/>
                <w:color w:val="000000"/>
                <w:sz w:val="16"/>
                <w:szCs w:val="16"/>
              </w:rPr>
            </w:pPr>
            <w:r w:rsidRPr="00047EA6">
              <w:rPr>
                <w:rFonts w:ascii="Myriad Pro" w:hAnsi="Myriad Pro" w:cs="Arial"/>
                <w:color w:val="000000"/>
                <w:sz w:val="16"/>
                <w:szCs w:val="16"/>
              </w:rPr>
              <w:t>21 443</w:t>
            </w:r>
          </w:p>
        </w:tc>
        <w:tc>
          <w:tcPr>
            <w:tcW w:w="875" w:type="dxa"/>
            <w:tcBorders>
              <w:top w:val="nil"/>
              <w:left w:val="nil"/>
              <w:bottom w:val="single" w:sz="4" w:space="0" w:color="auto"/>
              <w:right w:val="single" w:sz="4" w:space="0" w:color="auto"/>
            </w:tcBorders>
            <w:shd w:val="clear" w:color="auto" w:fill="auto"/>
            <w:noWrap/>
            <w:vAlign w:val="center"/>
            <w:hideMark/>
          </w:tcPr>
          <w:p w14:paraId="66AE4E5E" w14:textId="4E158A4F" w:rsidR="00047EA6" w:rsidRPr="00047EA6" w:rsidRDefault="00047EA6" w:rsidP="00047EA6">
            <w:pPr>
              <w:jc w:val="center"/>
              <w:rPr>
                <w:rFonts w:ascii="Myriad Pro" w:hAnsi="Myriad Pro" w:cs="Arial"/>
                <w:color w:val="000000"/>
                <w:sz w:val="16"/>
                <w:szCs w:val="16"/>
              </w:rPr>
            </w:pPr>
            <w:r w:rsidRPr="00047EA6">
              <w:rPr>
                <w:rFonts w:ascii="Myriad Pro" w:hAnsi="Myriad Pro" w:cs="Arial"/>
                <w:color w:val="000000"/>
                <w:sz w:val="16"/>
                <w:szCs w:val="16"/>
              </w:rPr>
              <w:t>-13 149</w:t>
            </w:r>
          </w:p>
        </w:tc>
        <w:tc>
          <w:tcPr>
            <w:tcW w:w="973" w:type="dxa"/>
            <w:tcBorders>
              <w:top w:val="nil"/>
              <w:left w:val="nil"/>
              <w:bottom w:val="single" w:sz="4" w:space="0" w:color="auto"/>
              <w:right w:val="single" w:sz="4" w:space="0" w:color="auto"/>
            </w:tcBorders>
            <w:shd w:val="clear" w:color="auto" w:fill="auto"/>
            <w:noWrap/>
            <w:vAlign w:val="center"/>
            <w:hideMark/>
          </w:tcPr>
          <w:p w14:paraId="4801630F" w14:textId="4A9177F5" w:rsidR="00047EA6" w:rsidRPr="00047EA6" w:rsidRDefault="00047EA6" w:rsidP="00047EA6">
            <w:pPr>
              <w:jc w:val="center"/>
              <w:rPr>
                <w:rFonts w:ascii="Myriad Pro" w:hAnsi="Myriad Pro" w:cs="Arial"/>
                <w:color w:val="000000"/>
                <w:sz w:val="16"/>
                <w:szCs w:val="16"/>
              </w:rPr>
            </w:pPr>
            <w:r w:rsidRPr="00047EA6">
              <w:rPr>
                <w:rFonts w:ascii="Myriad Pro" w:hAnsi="Myriad Pro" w:cs="Arial"/>
                <w:color w:val="000000"/>
                <w:sz w:val="16"/>
                <w:szCs w:val="16"/>
              </w:rPr>
              <w:t>-37 079</w:t>
            </w:r>
          </w:p>
        </w:tc>
        <w:tc>
          <w:tcPr>
            <w:tcW w:w="973" w:type="dxa"/>
            <w:tcBorders>
              <w:top w:val="nil"/>
              <w:left w:val="nil"/>
              <w:bottom w:val="single" w:sz="4" w:space="0" w:color="auto"/>
              <w:right w:val="single" w:sz="4" w:space="0" w:color="auto"/>
            </w:tcBorders>
            <w:shd w:val="clear" w:color="auto" w:fill="auto"/>
            <w:noWrap/>
            <w:vAlign w:val="center"/>
            <w:hideMark/>
          </w:tcPr>
          <w:p w14:paraId="78421A67" w14:textId="12916448" w:rsidR="00047EA6" w:rsidRPr="00047EA6" w:rsidRDefault="00047EA6" w:rsidP="00047EA6">
            <w:pPr>
              <w:jc w:val="center"/>
              <w:rPr>
                <w:rFonts w:ascii="Myriad Pro" w:hAnsi="Myriad Pro" w:cs="Arial"/>
                <w:color w:val="000000"/>
                <w:sz w:val="16"/>
                <w:szCs w:val="16"/>
              </w:rPr>
            </w:pPr>
            <w:r w:rsidRPr="00047EA6">
              <w:rPr>
                <w:rFonts w:ascii="Myriad Pro" w:hAnsi="Myriad Pro" w:cs="Arial"/>
                <w:color w:val="000000"/>
                <w:sz w:val="16"/>
                <w:szCs w:val="16"/>
              </w:rPr>
              <w:t>-13 149</w:t>
            </w:r>
          </w:p>
        </w:tc>
      </w:tr>
      <w:tr w:rsidR="00047EA6" w:rsidRPr="00047EA6" w14:paraId="5A29E9FD" w14:textId="77777777" w:rsidTr="00047EA6">
        <w:trPr>
          <w:trHeight w:val="20"/>
        </w:trPr>
        <w:tc>
          <w:tcPr>
            <w:tcW w:w="608" w:type="dxa"/>
            <w:tcBorders>
              <w:top w:val="nil"/>
              <w:left w:val="single" w:sz="4" w:space="0" w:color="auto"/>
              <w:bottom w:val="single" w:sz="4" w:space="0" w:color="auto"/>
              <w:right w:val="single" w:sz="4" w:space="0" w:color="auto"/>
            </w:tcBorders>
            <w:shd w:val="clear" w:color="auto" w:fill="auto"/>
            <w:vAlign w:val="center"/>
            <w:hideMark/>
          </w:tcPr>
          <w:p w14:paraId="4811D04A" w14:textId="77777777" w:rsidR="00047EA6" w:rsidRPr="00047EA6" w:rsidRDefault="00047EA6" w:rsidP="00047EA6">
            <w:pPr>
              <w:jc w:val="center"/>
              <w:rPr>
                <w:rFonts w:ascii="Myriad Pro" w:hAnsi="Myriad Pro" w:cs="Arial"/>
                <w:color w:val="000000"/>
                <w:sz w:val="16"/>
                <w:szCs w:val="16"/>
              </w:rPr>
            </w:pPr>
            <w:r w:rsidRPr="00047EA6">
              <w:rPr>
                <w:rFonts w:ascii="Myriad Pro" w:hAnsi="Myriad Pro" w:cs="Arial"/>
                <w:color w:val="000000"/>
                <w:sz w:val="16"/>
                <w:szCs w:val="16"/>
              </w:rPr>
              <w:t>1.2.6.</w:t>
            </w:r>
          </w:p>
        </w:tc>
        <w:tc>
          <w:tcPr>
            <w:tcW w:w="1826" w:type="dxa"/>
            <w:tcBorders>
              <w:top w:val="nil"/>
              <w:left w:val="nil"/>
              <w:bottom w:val="single" w:sz="4" w:space="0" w:color="auto"/>
              <w:right w:val="single" w:sz="4" w:space="0" w:color="auto"/>
            </w:tcBorders>
            <w:shd w:val="clear" w:color="auto" w:fill="auto"/>
            <w:vAlign w:val="center"/>
            <w:hideMark/>
          </w:tcPr>
          <w:p w14:paraId="6E708849" w14:textId="77777777" w:rsidR="00047EA6" w:rsidRPr="00047EA6" w:rsidRDefault="00047EA6" w:rsidP="00047EA6">
            <w:pPr>
              <w:rPr>
                <w:rFonts w:ascii="Myriad Pro" w:hAnsi="Myriad Pro" w:cs="Arial"/>
                <w:color w:val="000000"/>
                <w:sz w:val="16"/>
                <w:szCs w:val="16"/>
              </w:rPr>
            </w:pPr>
            <w:r w:rsidRPr="00047EA6">
              <w:rPr>
                <w:rFonts w:ascii="Myriad Pro" w:hAnsi="Myriad Pro" w:cs="Arial"/>
                <w:color w:val="000000"/>
                <w:sz w:val="16"/>
                <w:szCs w:val="16"/>
              </w:rPr>
              <w:t>Выпадающие доходы от льготного ТП</w:t>
            </w:r>
          </w:p>
        </w:tc>
        <w:tc>
          <w:tcPr>
            <w:tcW w:w="973" w:type="dxa"/>
            <w:tcBorders>
              <w:top w:val="nil"/>
              <w:left w:val="nil"/>
              <w:bottom w:val="single" w:sz="4" w:space="0" w:color="auto"/>
              <w:right w:val="single" w:sz="4" w:space="0" w:color="auto"/>
            </w:tcBorders>
            <w:shd w:val="clear" w:color="000000" w:fill="FFFFFF"/>
            <w:noWrap/>
            <w:vAlign w:val="center"/>
            <w:hideMark/>
          </w:tcPr>
          <w:p w14:paraId="6E295DD1" w14:textId="77777777" w:rsidR="00047EA6" w:rsidRPr="00047EA6" w:rsidRDefault="00047EA6" w:rsidP="00047EA6">
            <w:pPr>
              <w:jc w:val="center"/>
              <w:rPr>
                <w:rFonts w:ascii="Myriad Pro" w:hAnsi="Myriad Pro" w:cs="Arial"/>
                <w:color w:val="000000"/>
                <w:sz w:val="16"/>
                <w:szCs w:val="16"/>
              </w:rPr>
            </w:pPr>
            <w:r w:rsidRPr="00047EA6">
              <w:rPr>
                <w:rFonts w:ascii="Myriad Pro" w:hAnsi="Myriad Pro" w:cs="Arial"/>
                <w:color w:val="000000"/>
                <w:sz w:val="16"/>
                <w:szCs w:val="16"/>
              </w:rPr>
              <w:t>58 531</w:t>
            </w:r>
          </w:p>
        </w:tc>
        <w:tc>
          <w:tcPr>
            <w:tcW w:w="1227" w:type="dxa"/>
            <w:tcBorders>
              <w:top w:val="nil"/>
              <w:left w:val="nil"/>
              <w:bottom w:val="single" w:sz="4" w:space="0" w:color="auto"/>
              <w:right w:val="single" w:sz="4" w:space="0" w:color="auto"/>
            </w:tcBorders>
            <w:shd w:val="clear" w:color="000000" w:fill="FFFFFF"/>
            <w:noWrap/>
            <w:vAlign w:val="center"/>
            <w:hideMark/>
          </w:tcPr>
          <w:p w14:paraId="4400FA29" w14:textId="77777777" w:rsidR="00047EA6" w:rsidRPr="00047EA6" w:rsidRDefault="00047EA6" w:rsidP="00047EA6">
            <w:pPr>
              <w:jc w:val="center"/>
              <w:rPr>
                <w:rFonts w:ascii="Myriad Pro" w:hAnsi="Myriad Pro" w:cs="Arial"/>
                <w:color w:val="000000"/>
                <w:sz w:val="16"/>
                <w:szCs w:val="16"/>
              </w:rPr>
            </w:pPr>
            <w:r w:rsidRPr="00047EA6">
              <w:rPr>
                <w:rFonts w:ascii="Myriad Pro" w:hAnsi="Myriad Pro" w:cs="Arial"/>
                <w:color w:val="000000"/>
                <w:sz w:val="16"/>
                <w:szCs w:val="16"/>
              </w:rPr>
              <w:t>х</w:t>
            </w:r>
          </w:p>
        </w:tc>
        <w:tc>
          <w:tcPr>
            <w:tcW w:w="1227" w:type="dxa"/>
            <w:tcBorders>
              <w:top w:val="nil"/>
              <w:left w:val="nil"/>
              <w:bottom w:val="single" w:sz="4" w:space="0" w:color="auto"/>
              <w:right w:val="single" w:sz="4" w:space="0" w:color="auto"/>
            </w:tcBorders>
            <w:shd w:val="clear" w:color="000000" w:fill="FFFFFF"/>
            <w:noWrap/>
            <w:vAlign w:val="center"/>
            <w:hideMark/>
          </w:tcPr>
          <w:p w14:paraId="7489CBA3" w14:textId="77777777" w:rsidR="00047EA6" w:rsidRPr="00047EA6" w:rsidRDefault="00047EA6" w:rsidP="00047EA6">
            <w:pPr>
              <w:jc w:val="center"/>
              <w:rPr>
                <w:rFonts w:ascii="Myriad Pro" w:hAnsi="Myriad Pro" w:cs="Arial"/>
                <w:color w:val="000000"/>
                <w:sz w:val="16"/>
                <w:szCs w:val="16"/>
              </w:rPr>
            </w:pPr>
            <w:r w:rsidRPr="00047EA6">
              <w:rPr>
                <w:rFonts w:ascii="Myriad Pro" w:hAnsi="Myriad Pro" w:cs="Arial"/>
                <w:color w:val="000000"/>
                <w:sz w:val="16"/>
                <w:szCs w:val="16"/>
              </w:rPr>
              <w:t>х</w:t>
            </w:r>
          </w:p>
        </w:tc>
        <w:tc>
          <w:tcPr>
            <w:tcW w:w="1227" w:type="dxa"/>
            <w:tcBorders>
              <w:top w:val="nil"/>
              <w:left w:val="nil"/>
              <w:bottom w:val="single" w:sz="4" w:space="0" w:color="auto"/>
              <w:right w:val="single" w:sz="4" w:space="0" w:color="auto"/>
            </w:tcBorders>
            <w:shd w:val="clear" w:color="000000" w:fill="FFFFFF"/>
            <w:noWrap/>
            <w:vAlign w:val="center"/>
            <w:hideMark/>
          </w:tcPr>
          <w:p w14:paraId="655616C3" w14:textId="77777777" w:rsidR="00047EA6" w:rsidRPr="00047EA6" w:rsidRDefault="00047EA6" w:rsidP="00047EA6">
            <w:pPr>
              <w:jc w:val="center"/>
              <w:rPr>
                <w:rFonts w:ascii="Myriad Pro" w:hAnsi="Myriad Pro" w:cs="Arial"/>
                <w:color w:val="000000"/>
                <w:sz w:val="16"/>
                <w:szCs w:val="16"/>
              </w:rPr>
            </w:pPr>
            <w:r w:rsidRPr="00047EA6">
              <w:rPr>
                <w:rFonts w:ascii="Myriad Pro" w:hAnsi="Myriad Pro" w:cs="Arial"/>
                <w:color w:val="000000"/>
                <w:sz w:val="16"/>
                <w:szCs w:val="16"/>
              </w:rPr>
              <w:t>-58 531</w:t>
            </w:r>
          </w:p>
        </w:tc>
        <w:tc>
          <w:tcPr>
            <w:tcW w:w="1227" w:type="dxa"/>
            <w:tcBorders>
              <w:top w:val="nil"/>
              <w:left w:val="nil"/>
              <w:bottom w:val="single" w:sz="4" w:space="0" w:color="auto"/>
              <w:right w:val="single" w:sz="4" w:space="0" w:color="auto"/>
            </w:tcBorders>
            <w:shd w:val="clear" w:color="000000" w:fill="FFFFFF"/>
            <w:noWrap/>
            <w:vAlign w:val="center"/>
            <w:hideMark/>
          </w:tcPr>
          <w:p w14:paraId="32B41C12" w14:textId="77777777" w:rsidR="00047EA6" w:rsidRPr="00047EA6" w:rsidRDefault="00047EA6" w:rsidP="00047EA6">
            <w:pPr>
              <w:jc w:val="center"/>
              <w:rPr>
                <w:rFonts w:ascii="Myriad Pro" w:hAnsi="Myriad Pro" w:cs="Arial"/>
                <w:color w:val="000000"/>
                <w:sz w:val="16"/>
                <w:szCs w:val="16"/>
              </w:rPr>
            </w:pPr>
            <w:r w:rsidRPr="00047EA6">
              <w:rPr>
                <w:rFonts w:ascii="Myriad Pro" w:hAnsi="Myriad Pro" w:cs="Arial"/>
                <w:color w:val="000000"/>
                <w:sz w:val="16"/>
                <w:szCs w:val="16"/>
              </w:rPr>
              <w:t>-58 531</w:t>
            </w:r>
          </w:p>
        </w:tc>
        <w:tc>
          <w:tcPr>
            <w:tcW w:w="1306" w:type="dxa"/>
            <w:tcBorders>
              <w:top w:val="nil"/>
              <w:left w:val="nil"/>
              <w:bottom w:val="single" w:sz="4" w:space="0" w:color="auto"/>
              <w:right w:val="single" w:sz="4" w:space="0" w:color="auto"/>
            </w:tcBorders>
            <w:shd w:val="clear" w:color="auto" w:fill="auto"/>
            <w:noWrap/>
            <w:vAlign w:val="center"/>
            <w:hideMark/>
          </w:tcPr>
          <w:p w14:paraId="42A5A13A" w14:textId="760347D9" w:rsidR="00047EA6" w:rsidRPr="00047EA6" w:rsidRDefault="00047EA6" w:rsidP="00047EA6">
            <w:pPr>
              <w:jc w:val="center"/>
              <w:rPr>
                <w:rFonts w:ascii="Myriad Pro" w:hAnsi="Myriad Pro" w:cs="Arial"/>
                <w:color w:val="000000"/>
                <w:sz w:val="16"/>
                <w:szCs w:val="16"/>
              </w:rPr>
            </w:pPr>
            <w:r w:rsidRPr="00047EA6">
              <w:rPr>
                <w:rFonts w:ascii="Myriad Pro" w:hAnsi="Myriad Pro" w:cs="Arial"/>
                <w:color w:val="000000"/>
                <w:sz w:val="16"/>
                <w:szCs w:val="16"/>
              </w:rPr>
              <w:t>17 887</w:t>
            </w:r>
          </w:p>
        </w:tc>
        <w:tc>
          <w:tcPr>
            <w:tcW w:w="866" w:type="dxa"/>
            <w:tcBorders>
              <w:top w:val="nil"/>
              <w:left w:val="nil"/>
              <w:bottom w:val="single" w:sz="4" w:space="0" w:color="auto"/>
              <w:right w:val="single" w:sz="4" w:space="0" w:color="auto"/>
            </w:tcBorders>
            <w:shd w:val="clear" w:color="auto" w:fill="auto"/>
            <w:noWrap/>
            <w:vAlign w:val="center"/>
            <w:hideMark/>
          </w:tcPr>
          <w:p w14:paraId="6726FADF" w14:textId="48E04030" w:rsidR="00047EA6" w:rsidRPr="00047EA6" w:rsidRDefault="00047EA6" w:rsidP="00047EA6">
            <w:pPr>
              <w:jc w:val="center"/>
              <w:rPr>
                <w:rFonts w:ascii="Myriad Pro" w:hAnsi="Myriad Pro" w:cs="Arial"/>
                <w:color w:val="000000"/>
                <w:sz w:val="16"/>
                <w:szCs w:val="16"/>
              </w:rPr>
            </w:pPr>
            <w:r w:rsidRPr="00047EA6">
              <w:rPr>
                <w:rFonts w:ascii="Myriad Pro" w:hAnsi="Myriad Pro" w:cs="Arial"/>
                <w:color w:val="000000"/>
                <w:sz w:val="16"/>
                <w:szCs w:val="16"/>
              </w:rPr>
              <w:t>-47 036</w:t>
            </w:r>
          </w:p>
        </w:tc>
        <w:tc>
          <w:tcPr>
            <w:tcW w:w="1252" w:type="dxa"/>
            <w:tcBorders>
              <w:top w:val="nil"/>
              <w:left w:val="nil"/>
              <w:bottom w:val="single" w:sz="4" w:space="0" w:color="auto"/>
              <w:right w:val="single" w:sz="4" w:space="0" w:color="auto"/>
            </w:tcBorders>
            <w:shd w:val="clear" w:color="auto" w:fill="auto"/>
            <w:noWrap/>
            <w:vAlign w:val="center"/>
            <w:hideMark/>
          </w:tcPr>
          <w:p w14:paraId="5D731DD1" w14:textId="7505956C" w:rsidR="00047EA6" w:rsidRPr="00047EA6" w:rsidRDefault="00047EA6" w:rsidP="00047EA6">
            <w:pPr>
              <w:jc w:val="center"/>
              <w:rPr>
                <w:rFonts w:ascii="Myriad Pro" w:hAnsi="Myriad Pro" w:cs="Arial"/>
                <w:color w:val="000000"/>
                <w:sz w:val="16"/>
                <w:szCs w:val="16"/>
              </w:rPr>
            </w:pPr>
            <w:r w:rsidRPr="00047EA6">
              <w:rPr>
                <w:rFonts w:ascii="Myriad Pro" w:hAnsi="Myriad Pro" w:cs="Arial"/>
                <w:color w:val="000000"/>
                <w:sz w:val="16"/>
                <w:szCs w:val="16"/>
              </w:rPr>
              <w:t>-21 698</w:t>
            </w:r>
          </w:p>
        </w:tc>
        <w:tc>
          <w:tcPr>
            <w:tcW w:w="875" w:type="dxa"/>
            <w:tcBorders>
              <w:top w:val="nil"/>
              <w:left w:val="nil"/>
              <w:bottom w:val="single" w:sz="4" w:space="0" w:color="auto"/>
              <w:right w:val="single" w:sz="4" w:space="0" w:color="auto"/>
            </w:tcBorders>
            <w:shd w:val="clear" w:color="auto" w:fill="auto"/>
            <w:noWrap/>
            <w:vAlign w:val="center"/>
            <w:hideMark/>
          </w:tcPr>
          <w:p w14:paraId="244BCED8" w14:textId="76455CB9" w:rsidR="00047EA6" w:rsidRPr="00047EA6" w:rsidRDefault="00047EA6" w:rsidP="00047EA6">
            <w:pPr>
              <w:jc w:val="center"/>
              <w:rPr>
                <w:rFonts w:ascii="Myriad Pro" w:hAnsi="Myriad Pro" w:cs="Arial"/>
                <w:color w:val="000000"/>
                <w:sz w:val="16"/>
                <w:szCs w:val="16"/>
              </w:rPr>
            </w:pPr>
            <w:r w:rsidRPr="00047EA6">
              <w:rPr>
                <w:rFonts w:ascii="Myriad Pro" w:hAnsi="Myriad Pro" w:cs="Arial"/>
                <w:color w:val="000000"/>
                <w:sz w:val="16"/>
                <w:szCs w:val="16"/>
              </w:rPr>
              <w:t>76 418</w:t>
            </w:r>
          </w:p>
        </w:tc>
        <w:tc>
          <w:tcPr>
            <w:tcW w:w="973" w:type="dxa"/>
            <w:tcBorders>
              <w:top w:val="nil"/>
              <w:left w:val="nil"/>
              <w:bottom w:val="single" w:sz="4" w:space="0" w:color="auto"/>
              <w:right w:val="single" w:sz="4" w:space="0" w:color="auto"/>
            </w:tcBorders>
            <w:shd w:val="clear" w:color="auto" w:fill="auto"/>
            <w:noWrap/>
            <w:vAlign w:val="center"/>
            <w:hideMark/>
          </w:tcPr>
          <w:p w14:paraId="0B4AE7E0" w14:textId="3882CD1E" w:rsidR="00047EA6" w:rsidRPr="00047EA6" w:rsidRDefault="00047EA6" w:rsidP="00047EA6">
            <w:pPr>
              <w:jc w:val="center"/>
              <w:rPr>
                <w:rFonts w:ascii="Myriad Pro" w:hAnsi="Myriad Pro" w:cs="Arial"/>
                <w:color w:val="000000"/>
                <w:sz w:val="16"/>
                <w:szCs w:val="16"/>
              </w:rPr>
            </w:pPr>
            <w:r w:rsidRPr="00047EA6">
              <w:rPr>
                <w:rFonts w:ascii="Myriad Pro" w:hAnsi="Myriad Pro" w:cs="Arial"/>
                <w:color w:val="000000"/>
                <w:sz w:val="16"/>
                <w:szCs w:val="16"/>
              </w:rPr>
              <w:t>11 495</w:t>
            </w:r>
          </w:p>
        </w:tc>
        <w:tc>
          <w:tcPr>
            <w:tcW w:w="973" w:type="dxa"/>
            <w:tcBorders>
              <w:top w:val="nil"/>
              <w:left w:val="nil"/>
              <w:bottom w:val="single" w:sz="4" w:space="0" w:color="auto"/>
              <w:right w:val="single" w:sz="4" w:space="0" w:color="auto"/>
            </w:tcBorders>
            <w:shd w:val="clear" w:color="auto" w:fill="auto"/>
            <w:noWrap/>
            <w:vAlign w:val="center"/>
            <w:hideMark/>
          </w:tcPr>
          <w:p w14:paraId="53AE20B7" w14:textId="667DF23C" w:rsidR="00047EA6" w:rsidRPr="00047EA6" w:rsidRDefault="00047EA6" w:rsidP="00047EA6">
            <w:pPr>
              <w:jc w:val="center"/>
              <w:rPr>
                <w:rFonts w:ascii="Myriad Pro" w:hAnsi="Myriad Pro" w:cs="Arial"/>
                <w:color w:val="000000"/>
                <w:sz w:val="16"/>
                <w:szCs w:val="16"/>
              </w:rPr>
            </w:pPr>
            <w:r w:rsidRPr="00047EA6">
              <w:rPr>
                <w:rFonts w:ascii="Myriad Pro" w:hAnsi="Myriad Pro" w:cs="Arial"/>
                <w:color w:val="000000"/>
                <w:sz w:val="16"/>
                <w:szCs w:val="16"/>
              </w:rPr>
              <w:t>36 833</w:t>
            </w:r>
          </w:p>
        </w:tc>
      </w:tr>
      <w:tr w:rsidR="00047EA6" w:rsidRPr="00047EA6" w14:paraId="58A198A1" w14:textId="77777777" w:rsidTr="00047EA6">
        <w:trPr>
          <w:trHeight w:val="20"/>
        </w:trPr>
        <w:tc>
          <w:tcPr>
            <w:tcW w:w="608" w:type="dxa"/>
            <w:tcBorders>
              <w:top w:val="nil"/>
              <w:left w:val="single" w:sz="4" w:space="0" w:color="auto"/>
              <w:bottom w:val="single" w:sz="4" w:space="0" w:color="auto"/>
              <w:right w:val="single" w:sz="4" w:space="0" w:color="auto"/>
            </w:tcBorders>
            <w:shd w:val="clear" w:color="auto" w:fill="auto"/>
            <w:vAlign w:val="center"/>
            <w:hideMark/>
          </w:tcPr>
          <w:p w14:paraId="15028320" w14:textId="77777777" w:rsidR="00047EA6" w:rsidRPr="00047EA6" w:rsidRDefault="00047EA6" w:rsidP="00047EA6">
            <w:pPr>
              <w:jc w:val="center"/>
              <w:rPr>
                <w:rFonts w:ascii="Myriad Pro" w:hAnsi="Myriad Pro" w:cs="Arial"/>
                <w:color w:val="000000"/>
                <w:sz w:val="16"/>
                <w:szCs w:val="16"/>
              </w:rPr>
            </w:pPr>
            <w:r w:rsidRPr="00047EA6">
              <w:rPr>
                <w:rFonts w:ascii="Myriad Pro" w:hAnsi="Myriad Pro" w:cs="Arial"/>
                <w:color w:val="000000"/>
                <w:sz w:val="16"/>
                <w:szCs w:val="16"/>
              </w:rPr>
              <w:t>1.2.7.</w:t>
            </w:r>
          </w:p>
        </w:tc>
        <w:tc>
          <w:tcPr>
            <w:tcW w:w="1826" w:type="dxa"/>
            <w:tcBorders>
              <w:top w:val="nil"/>
              <w:left w:val="nil"/>
              <w:bottom w:val="single" w:sz="4" w:space="0" w:color="auto"/>
              <w:right w:val="single" w:sz="4" w:space="0" w:color="auto"/>
            </w:tcBorders>
            <w:shd w:val="clear" w:color="auto" w:fill="auto"/>
            <w:vAlign w:val="center"/>
            <w:hideMark/>
          </w:tcPr>
          <w:p w14:paraId="1C6D31E7" w14:textId="77777777" w:rsidR="00047EA6" w:rsidRPr="00047EA6" w:rsidRDefault="00047EA6" w:rsidP="00047EA6">
            <w:pPr>
              <w:rPr>
                <w:rFonts w:ascii="Myriad Pro" w:hAnsi="Myriad Pro" w:cs="Arial"/>
                <w:color w:val="000000"/>
                <w:sz w:val="16"/>
                <w:szCs w:val="16"/>
              </w:rPr>
            </w:pPr>
            <w:r w:rsidRPr="00047EA6">
              <w:rPr>
                <w:rFonts w:ascii="Myriad Pro" w:hAnsi="Myriad Pro" w:cs="Arial"/>
                <w:color w:val="000000"/>
                <w:sz w:val="16"/>
                <w:szCs w:val="16"/>
              </w:rPr>
              <w:t>Прочие неподконтрольные расходы (включая резервы)</w:t>
            </w:r>
          </w:p>
        </w:tc>
        <w:tc>
          <w:tcPr>
            <w:tcW w:w="973" w:type="dxa"/>
            <w:tcBorders>
              <w:top w:val="nil"/>
              <w:left w:val="nil"/>
              <w:bottom w:val="single" w:sz="4" w:space="0" w:color="auto"/>
              <w:right w:val="single" w:sz="4" w:space="0" w:color="auto"/>
            </w:tcBorders>
            <w:shd w:val="clear" w:color="000000" w:fill="FFFFFF"/>
            <w:noWrap/>
            <w:vAlign w:val="center"/>
            <w:hideMark/>
          </w:tcPr>
          <w:p w14:paraId="24202524" w14:textId="77777777" w:rsidR="00047EA6" w:rsidRPr="00047EA6" w:rsidRDefault="00047EA6" w:rsidP="00047EA6">
            <w:pPr>
              <w:jc w:val="center"/>
              <w:rPr>
                <w:rFonts w:ascii="Myriad Pro" w:hAnsi="Myriad Pro" w:cs="Arial"/>
                <w:color w:val="000000"/>
                <w:sz w:val="16"/>
                <w:szCs w:val="16"/>
              </w:rPr>
            </w:pPr>
            <w:r w:rsidRPr="00047EA6">
              <w:rPr>
                <w:rFonts w:ascii="Myriad Pro" w:hAnsi="Myriad Pro" w:cs="Arial"/>
                <w:color w:val="000000"/>
                <w:sz w:val="16"/>
                <w:szCs w:val="16"/>
              </w:rPr>
              <w:t>0</w:t>
            </w:r>
          </w:p>
        </w:tc>
        <w:tc>
          <w:tcPr>
            <w:tcW w:w="1227" w:type="dxa"/>
            <w:tcBorders>
              <w:top w:val="nil"/>
              <w:left w:val="nil"/>
              <w:bottom w:val="single" w:sz="4" w:space="0" w:color="auto"/>
              <w:right w:val="single" w:sz="4" w:space="0" w:color="auto"/>
            </w:tcBorders>
            <w:shd w:val="clear" w:color="000000" w:fill="FFFFFF"/>
            <w:noWrap/>
            <w:vAlign w:val="center"/>
            <w:hideMark/>
          </w:tcPr>
          <w:p w14:paraId="003D8EBA" w14:textId="77777777" w:rsidR="00047EA6" w:rsidRPr="00047EA6" w:rsidRDefault="00047EA6" w:rsidP="00047EA6">
            <w:pPr>
              <w:jc w:val="center"/>
              <w:rPr>
                <w:rFonts w:ascii="Myriad Pro" w:hAnsi="Myriad Pro" w:cs="Arial"/>
                <w:color w:val="000000"/>
                <w:sz w:val="16"/>
                <w:szCs w:val="16"/>
              </w:rPr>
            </w:pPr>
            <w:r w:rsidRPr="00047EA6">
              <w:rPr>
                <w:rFonts w:ascii="Myriad Pro" w:hAnsi="Myriad Pro" w:cs="Arial"/>
                <w:color w:val="000000"/>
                <w:sz w:val="16"/>
                <w:szCs w:val="16"/>
              </w:rPr>
              <w:t>-46 497</w:t>
            </w:r>
          </w:p>
        </w:tc>
        <w:tc>
          <w:tcPr>
            <w:tcW w:w="1227" w:type="dxa"/>
            <w:tcBorders>
              <w:top w:val="nil"/>
              <w:left w:val="nil"/>
              <w:bottom w:val="single" w:sz="4" w:space="0" w:color="auto"/>
              <w:right w:val="single" w:sz="4" w:space="0" w:color="auto"/>
            </w:tcBorders>
            <w:shd w:val="clear" w:color="000000" w:fill="FFFFFF"/>
            <w:noWrap/>
            <w:vAlign w:val="center"/>
            <w:hideMark/>
          </w:tcPr>
          <w:p w14:paraId="54993555" w14:textId="77777777" w:rsidR="00047EA6" w:rsidRPr="00047EA6" w:rsidRDefault="00047EA6" w:rsidP="00047EA6">
            <w:pPr>
              <w:jc w:val="center"/>
              <w:rPr>
                <w:rFonts w:ascii="Myriad Pro" w:hAnsi="Myriad Pro" w:cs="Arial"/>
                <w:color w:val="000000"/>
                <w:sz w:val="16"/>
                <w:szCs w:val="16"/>
              </w:rPr>
            </w:pPr>
            <w:r w:rsidRPr="00047EA6">
              <w:rPr>
                <w:rFonts w:ascii="Myriad Pro" w:hAnsi="Myriad Pro" w:cs="Arial"/>
                <w:color w:val="000000"/>
                <w:sz w:val="16"/>
                <w:szCs w:val="16"/>
              </w:rPr>
              <w:t>-46 497</w:t>
            </w:r>
          </w:p>
        </w:tc>
        <w:tc>
          <w:tcPr>
            <w:tcW w:w="1227" w:type="dxa"/>
            <w:tcBorders>
              <w:top w:val="nil"/>
              <w:left w:val="nil"/>
              <w:bottom w:val="single" w:sz="4" w:space="0" w:color="auto"/>
              <w:right w:val="single" w:sz="4" w:space="0" w:color="auto"/>
            </w:tcBorders>
            <w:shd w:val="clear" w:color="auto" w:fill="auto"/>
            <w:noWrap/>
            <w:vAlign w:val="center"/>
            <w:hideMark/>
          </w:tcPr>
          <w:p w14:paraId="149FEDD4" w14:textId="77777777" w:rsidR="00047EA6" w:rsidRPr="00047EA6" w:rsidRDefault="00047EA6" w:rsidP="00047EA6">
            <w:pPr>
              <w:jc w:val="center"/>
              <w:rPr>
                <w:rFonts w:ascii="Myriad Pro" w:hAnsi="Myriad Pro" w:cs="Arial"/>
                <w:color w:val="000000"/>
                <w:sz w:val="16"/>
                <w:szCs w:val="16"/>
              </w:rPr>
            </w:pPr>
            <w:r w:rsidRPr="00047EA6">
              <w:rPr>
                <w:rFonts w:ascii="Myriad Pro" w:hAnsi="Myriad Pro" w:cs="Arial"/>
                <w:color w:val="000000"/>
                <w:sz w:val="16"/>
                <w:szCs w:val="16"/>
              </w:rPr>
              <w:t>-46 497</w:t>
            </w:r>
          </w:p>
        </w:tc>
        <w:tc>
          <w:tcPr>
            <w:tcW w:w="1227" w:type="dxa"/>
            <w:tcBorders>
              <w:top w:val="nil"/>
              <w:left w:val="nil"/>
              <w:bottom w:val="single" w:sz="4" w:space="0" w:color="auto"/>
              <w:right w:val="single" w:sz="4" w:space="0" w:color="auto"/>
            </w:tcBorders>
            <w:shd w:val="clear" w:color="auto" w:fill="auto"/>
            <w:noWrap/>
            <w:vAlign w:val="center"/>
            <w:hideMark/>
          </w:tcPr>
          <w:p w14:paraId="567387C0" w14:textId="77777777" w:rsidR="00047EA6" w:rsidRPr="00047EA6" w:rsidRDefault="00047EA6" w:rsidP="00047EA6">
            <w:pPr>
              <w:jc w:val="center"/>
              <w:rPr>
                <w:rFonts w:ascii="Myriad Pro" w:hAnsi="Myriad Pro" w:cs="Arial"/>
                <w:color w:val="000000"/>
                <w:sz w:val="16"/>
                <w:szCs w:val="16"/>
              </w:rPr>
            </w:pPr>
            <w:r w:rsidRPr="00047EA6">
              <w:rPr>
                <w:rFonts w:ascii="Myriad Pro" w:hAnsi="Myriad Pro" w:cs="Arial"/>
                <w:color w:val="000000"/>
                <w:sz w:val="16"/>
                <w:szCs w:val="16"/>
              </w:rPr>
              <w:t>-46 497</w:t>
            </w:r>
          </w:p>
        </w:tc>
        <w:tc>
          <w:tcPr>
            <w:tcW w:w="1306" w:type="dxa"/>
            <w:tcBorders>
              <w:top w:val="nil"/>
              <w:left w:val="nil"/>
              <w:bottom w:val="single" w:sz="4" w:space="0" w:color="auto"/>
              <w:right w:val="single" w:sz="4" w:space="0" w:color="auto"/>
            </w:tcBorders>
            <w:shd w:val="clear" w:color="auto" w:fill="auto"/>
            <w:noWrap/>
            <w:vAlign w:val="center"/>
            <w:hideMark/>
          </w:tcPr>
          <w:p w14:paraId="292BB142" w14:textId="36CCCAE0" w:rsidR="00047EA6" w:rsidRPr="00047EA6" w:rsidRDefault="00047EA6" w:rsidP="00047EA6">
            <w:pPr>
              <w:jc w:val="center"/>
              <w:rPr>
                <w:rFonts w:ascii="Myriad Pro" w:hAnsi="Myriad Pro" w:cs="Arial"/>
                <w:color w:val="000000"/>
                <w:sz w:val="16"/>
                <w:szCs w:val="16"/>
              </w:rPr>
            </w:pPr>
            <w:r w:rsidRPr="00047EA6">
              <w:rPr>
                <w:rFonts w:ascii="Myriad Pro" w:hAnsi="Myriad Pro" w:cs="Arial"/>
                <w:color w:val="000000"/>
                <w:sz w:val="16"/>
                <w:szCs w:val="16"/>
              </w:rPr>
              <w:t>12 142</w:t>
            </w:r>
          </w:p>
        </w:tc>
        <w:tc>
          <w:tcPr>
            <w:tcW w:w="866" w:type="dxa"/>
            <w:tcBorders>
              <w:top w:val="nil"/>
              <w:left w:val="nil"/>
              <w:bottom w:val="single" w:sz="4" w:space="0" w:color="auto"/>
              <w:right w:val="single" w:sz="4" w:space="0" w:color="auto"/>
            </w:tcBorders>
            <w:shd w:val="clear" w:color="auto" w:fill="auto"/>
            <w:noWrap/>
            <w:vAlign w:val="center"/>
            <w:hideMark/>
          </w:tcPr>
          <w:p w14:paraId="0C3C0905" w14:textId="489618A2" w:rsidR="00047EA6" w:rsidRPr="00047EA6" w:rsidRDefault="00047EA6" w:rsidP="00047EA6">
            <w:pPr>
              <w:jc w:val="center"/>
              <w:rPr>
                <w:rFonts w:ascii="Myriad Pro" w:hAnsi="Myriad Pro" w:cs="Arial"/>
                <w:color w:val="000000"/>
                <w:sz w:val="16"/>
                <w:szCs w:val="16"/>
              </w:rPr>
            </w:pPr>
            <w:r w:rsidRPr="00047EA6">
              <w:rPr>
                <w:rFonts w:ascii="Myriad Pro" w:hAnsi="Myriad Pro" w:cs="Arial"/>
                <w:color w:val="000000"/>
                <w:sz w:val="16"/>
                <w:szCs w:val="16"/>
              </w:rPr>
              <w:t>3 542</w:t>
            </w:r>
          </w:p>
        </w:tc>
        <w:tc>
          <w:tcPr>
            <w:tcW w:w="1252" w:type="dxa"/>
            <w:tcBorders>
              <w:top w:val="nil"/>
              <w:left w:val="nil"/>
              <w:bottom w:val="single" w:sz="4" w:space="0" w:color="auto"/>
              <w:right w:val="single" w:sz="4" w:space="0" w:color="auto"/>
            </w:tcBorders>
            <w:shd w:val="clear" w:color="auto" w:fill="auto"/>
            <w:noWrap/>
            <w:vAlign w:val="center"/>
            <w:hideMark/>
          </w:tcPr>
          <w:p w14:paraId="7632C8B3" w14:textId="2F0BFA73" w:rsidR="00047EA6" w:rsidRPr="00047EA6" w:rsidRDefault="00047EA6" w:rsidP="00047EA6">
            <w:pPr>
              <w:jc w:val="center"/>
              <w:rPr>
                <w:rFonts w:ascii="Myriad Pro" w:hAnsi="Myriad Pro" w:cs="Arial"/>
                <w:color w:val="000000"/>
                <w:sz w:val="16"/>
                <w:szCs w:val="16"/>
              </w:rPr>
            </w:pPr>
            <w:r w:rsidRPr="00047EA6">
              <w:rPr>
                <w:rFonts w:ascii="Myriad Pro" w:hAnsi="Myriad Pro" w:cs="Arial"/>
                <w:color w:val="000000"/>
                <w:sz w:val="16"/>
                <w:szCs w:val="16"/>
              </w:rPr>
              <w:t>3 542</w:t>
            </w:r>
          </w:p>
        </w:tc>
        <w:tc>
          <w:tcPr>
            <w:tcW w:w="875" w:type="dxa"/>
            <w:tcBorders>
              <w:top w:val="nil"/>
              <w:left w:val="nil"/>
              <w:bottom w:val="single" w:sz="4" w:space="0" w:color="auto"/>
              <w:right w:val="single" w:sz="4" w:space="0" w:color="auto"/>
            </w:tcBorders>
            <w:shd w:val="clear" w:color="auto" w:fill="auto"/>
            <w:noWrap/>
            <w:vAlign w:val="center"/>
            <w:hideMark/>
          </w:tcPr>
          <w:p w14:paraId="154A6A99" w14:textId="38605EA2" w:rsidR="00047EA6" w:rsidRPr="00047EA6" w:rsidRDefault="00047EA6" w:rsidP="00047EA6">
            <w:pPr>
              <w:jc w:val="center"/>
              <w:rPr>
                <w:rFonts w:ascii="Myriad Pro" w:hAnsi="Myriad Pro" w:cs="Arial"/>
                <w:color w:val="000000"/>
                <w:sz w:val="16"/>
                <w:szCs w:val="16"/>
              </w:rPr>
            </w:pPr>
            <w:r w:rsidRPr="00047EA6">
              <w:rPr>
                <w:rFonts w:ascii="Myriad Pro" w:hAnsi="Myriad Pro" w:cs="Arial"/>
                <w:color w:val="000000"/>
                <w:sz w:val="16"/>
                <w:szCs w:val="16"/>
              </w:rPr>
              <w:t>58 639</w:t>
            </w:r>
          </w:p>
        </w:tc>
        <w:tc>
          <w:tcPr>
            <w:tcW w:w="973" w:type="dxa"/>
            <w:tcBorders>
              <w:top w:val="nil"/>
              <w:left w:val="nil"/>
              <w:bottom w:val="single" w:sz="4" w:space="0" w:color="auto"/>
              <w:right w:val="single" w:sz="4" w:space="0" w:color="auto"/>
            </w:tcBorders>
            <w:shd w:val="clear" w:color="auto" w:fill="auto"/>
            <w:noWrap/>
            <w:vAlign w:val="center"/>
            <w:hideMark/>
          </w:tcPr>
          <w:p w14:paraId="62E834E4" w14:textId="05DB4152" w:rsidR="00047EA6" w:rsidRPr="00047EA6" w:rsidRDefault="00047EA6" w:rsidP="00047EA6">
            <w:pPr>
              <w:jc w:val="center"/>
              <w:rPr>
                <w:rFonts w:ascii="Myriad Pro" w:hAnsi="Myriad Pro" w:cs="Arial"/>
                <w:color w:val="000000"/>
                <w:sz w:val="16"/>
                <w:szCs w:val="16"/>
              </w:rPr>
            </w:pPr>
            <w:r w:rsidRPr="00047EA6">
              <w:rPr>
                <w:rFonts w:ascii="Myriad Pro" w:hAnsi="Myriad Pro" w:cs="Arial"/>
                <w:color w:val="000000"/>
                <w:sz w:val="16"/>
                <w:szCs w:val="16"/>
              </w:rPr>
              <w:t>50 039</w:t>
            </w:r>
          </w:p>
        </w:tc>
        <w:tc>
          <w:tcPr>
            <w:tcW w:w="973" w:type="dxa"/>
            <w:tcBorders>
              <w:top w:val="nil"/>
              <w:left w:val="nil"/>
              <w:bottom w:val="single" w:sz="4" w:space="0" w:color="auto"/>
              <w:right w:val="single" w:sz="4" w:space="0" w:color="auto"/>
            </w:tcBorders>
            <w:shd w:val="clear" w:color="auto" w:fill="auto"/>
            <w:noWrap/>
            <w:vAlign w:val="center"/>
            <w:hideMark/>
          </w:tcPr>
          <w:p w14:paraId="0141E958" w14:textId="208E2C5C" w:rsidR="00047EA6" w:rsidRPr="00047EA6" w:rsidRDefault="00047EA6" w:rsidP="00047EA6">
            <w:pPr>
              <w:jc w:val="center"/>
              <w:rPr>
                <w:rFonts w:ascii="Myriad Pro" w:hAnsi="Myriad Pro" w:cs="Arial"/>
                <w:color w:val="000000"/>
                <w:sz w:val="16"/>
                <w:szCs w:val="16"/>
              </w:rPr>
            </w:pPr>
            <w:r w:rsidRPr="00047EA6">
              <w:rPr>
                <w:rFonts w:ascii="Myriad Pro" w:hAnsi="Myriad Pro" w:cs="Arial"/>
                <w:color w:val="000000"/>
                <w:sz w:val="16"/>
                <w:szCs w:val="16"/>
              </w:rPr>
              <w:t>50 039</w:t>
            </w:r>
          </w:p>
        </w:tc>
      </w:tr>
      <w:tr w:rsidR="00047EA6" w:rsidRPr="00047EA6" w14:paraId="269DB6E9" w14:textId="77777777" w:rsidTr="00047EA6">
        <w:trPr>
          <w:trHeight w:val="20"/>
        </w:trPr>
        <w:tc>
          <w:tcPr>
            <w:tcW w:w="608" w:type="dxa"/>
            <w:tcBorders>
              <w:top w:val="nil"/>
              <w:left w:val="single" w:sz="4" w:space="0" w:color="auto"/>
              <w:bottom w:val="single" w:sz="4" w:space="0" w:color="auto"/>
              <w:right w:val="single" w:sz="4" w:space="0" w:color="auto"/>
            </w:tcBorders>
            <w:shd w:val="clear" w:color="auto" w:fill="auto"/>
            <w:vAlign w:val="center"/>
            <w:hideMark/>
          </w:tcPr>
          <w:p w14:paraId="4A693327" w14:textId="77777777" w:rsidR="00047EA6" w:rsidRPr="00047EA6" w:rsidRDefault="00047EA6" w:rsidP="00047EA6">
            <w:pPr>
              <w:jc w:val="center"/>
              <w:rPr>
                <w:rFonts w:ascii="Myriad Pro" w:hAnsi="Myriad Pro" w:cs="Arial"/>
                <w:color w:val="000000"/>
                <w:sz w:val="16"/>
                <w:szCs w:val="16"/>
              </w:rPr>
            </w:pPr>
            <w:r w:rsidRPr="00047EA6">
              <w:rPr>
                <w:rFonts w:ascii="Myriad Pro" w:hAnsi="Myriad Pro" w:cs="Arial"/>
                <w:color w:val="000000"/>
                <w:sz w:val="16"/>
                <w:szCs w:val="16"/>
              </w:rPr>
              <w:t>1.2.8.</w:t>
            </w:r>
          </w:p>
        </w:tc>
        <w:tc>
          <w:tcPr>
            <w:tcW w:w="1826" w:type="dxa"/>
            <w:tcBorders>
              <w:top w:val="nil"/>
              <w:left w:val="nil"/>
              <w:bottom w:val="single" w:sz="4" w:space="0" w:color="auto"/>
              <w:right w:val="single" w:sz="4" w:space="0" w:color="auto"/>
            </w:tcBorders>
            <w:shd w:val="clear" w:color="auto" w:fill="auto"/>
            <w:vAlign w:val="center"/>
            <w:hideMark/>
          </w:tcPr>
          <w:p w14:paraId="40DC3C3B" w14:textId="77777777" w:rsidR="00047EA6" w:rsidRPr="00047EA6" w:rsidRDefault="00047EA6" w:rsidP="00047EA6">
            <w:pPr>
              <w:rPr>
                <w:rFonts w:ascii="Myriad Pro" w:hAnsi="Myriad Pro" w:cs="Arial"/>
                <w:color w:val="000000"/>
                <w:sz w:val="16"/>
                <w:szCs w:val="16"/>
              </w:rPr>
            </w:pPr>
            <w:r w:rsidRPr="00047EA6">
              <w:rPr>
                <w:rFonts w:ascii="Myriad Pro" w:hAnsi="Myriad Pro" w:cs="Arial"/>
                <w:color w:val="000000"/>
                <w:sz w:val="16"/>
                <w:szCs w:val="16"/>
              </w:rPr>
              <w:t>Расходы на оплату услуг ТСО</w:t>
            </w:r>
          </w:p>
        </w:tc>
        <w:tc>
          <w:tcPr>
            <w:tcW w:w="973" w:type="dxa"/>
            <w:tcBorders>
              <w:top w:val="nil"/>
              <w:left w:val="nil"/>
              <w:bottom w:val="single" w:sz="4" w:space="0" w:color="auto"/>
              <w:right w:val="single" w:sz="4" w:space="0" w:color="auto"/>
            </w:tcBorders>
            <w:shd w:val="clear" w:color="000000" w:fill="FFFFFF"/>
            <w:noWrap/>
            <w:vAlign w:val="center"/>
            <w:hideMark/>
          </w:tcPr>
          <w:p w14:paraId="5BFF6DD6" w14:textId="77777777" w:rsidR="00047EA6" w:rsidRPr="00047EA6" w:rsidRDefault="00047EA6" w:rsidP="00047EA6">
            <w:pPr>
              <w:jc w:val="center"/>
              <w:rPr>
                <w:rFonts w:ascii="Myriad Pro" w:hAnsi="Myriad Pro" w:cs="Arial"/>
                <w:color w:val="000000"/>
                <w:sz w:val="16"/>
                <w:szCs w:val="16"/>
              </w:rPr>
            </w:pPr>
            <w:r w:rsidRPr="00047EA6">
              <w:rPr>
                <w:rFonts w:ascii="Myriad Pro" w:hAnsi="Myriad Pro" w:cs="Arial"/>
                <w:color w:val="000000"/>
                <w:sz w:val="16"/>
                <w:szCs w:val="16"/>
              </w:rPr>
              <w:t>1 323 999</w:t>
            </w:r>
          </w:p>
        </w:tc>
        <w:tc>
          <w:tcPr>
            <w:tcW w:w="1227" w:type="dxa"/>
            <w:tcBorders>
              <w:top w:val="nil"/>
              <w:left w:val="nil"/>
              <w:bottom w:val="single" w:sz="4" w:space="0" w:color="auto"/>
              <w:right w:val="single" w:sz="4" w:space="0" w:color="auto"/>
            </w:tcBorders>
            <w:shd w:val="clear" w:color="000000" w:fill="FFFFFF"/>
            <w:noWrap/>
            <w:vAlign w:val="center"/>
            <w:hideMark/>
          </w:tcPr>
          <w:p w14:paraId="712592BD" w14:textId="77777777" w:rsidR="00047EA6" w:rsidRPr="00047EA6" w:rsidRDefault="00047EA6" w:rsidP="00047EA6">
            <w:pPr>
              <w:jc w:val="center"/>
              <w:rPr>
                <w:rFonts w:ascii="Myriad Pro" w:hAnsi="Myriad Pro" w:cs="Arial"/>
                <w:color w:val="000000"/>
                <w:sz w:val="16"/>
                <w:szCs w:val="16"/>
              </w:rPr>
            </w:pPr>
            <w:r w:rsidRPr="00047EA6">
              <w:rPr>
                <w:rFonts w:ascii="Myriad Pro" w:hAnsi="Myriad Pro" w:cs="Arial"/>
                <w:color w:val="000000"/>
                <w:sz w:val="16"/>
                <w:szCs w:val="16"/>
              </w:rPr>
              <w:t>1 316 920</w:t>
            </w:r>
          </w:p>
        </w:tc>
        <w:tc>
          <w:tcPr>
            <w:tcW w:w="1227" w:type="dxa"/>
            <w:tcBorders>
              <w:top w:val="nil"/>
              <w:left w:val="nil"/>
              <w:bottom w:val="single" w:sz="4" w:space="0" w:color="auto"/>
              <w:right w:val="single" w:sz="4" w:space="0" w:color="auto"/>
            </w:tcBorders>
            <w:shd w:val="clear" w:color="000000" w:fill="FFFFFF"/>
            <w:noWrap/>
            <w:vAlign w:val="center"/>
            <w:hideMark/>
          </w:tcPr>
          <w:p w14:paraId="497B615C" w14:textId="77777777" w:rsidR="00047EA6" w:rsidRPr="00047EA6" w:rsidRDefault="00047EA6" w:rsidP="00047EA6">
            <w:pPr>
              <w:jc w:val="center"/>
              <w:rPr>
                <w:rFonts w:ascii="Myriad Pro" w:hAnsi="Myriad Pro" w:cs="Arial"/>
                <w:color w:val="000000"/>
                <w:sz w:val="16"/>
                <w:szCs w:val="16"/>
              </w:rPr>
            </w:pPr>
            <w:r w:rsidRPr="00047EA6">
              <w:rPr>
                <w:rFonts w:ascii="Myriad Pro" w:hAnsi="Myriad Pro" w:cs="Arial"/>
                <w:color w:val="000000"/>
                <w:sz w:val="16"/>
                <w:szCs w:val="16"/>
              </w:rPr>
              <w:t>1 316 920</w:t>
            </w:r>
          </w:p>
        </w:tc>
        <w:tc>
          <w:tcPr>
            <w:tcW w:w="1227" w:type="dxa"/>
            <w:tcBorders>
              <w:top w:val="nil"/>
              <w:left w:val="nil"/>
              <w:bottom w:val="single" w:sz="4" w:space="0" w:color="auto"/>
              <w:right w:val="single" w:sz="4" w:space="0" w:color="auto"/>
            </w:tcBorders>
            <w:shd w:val="clear" w:color="auto" w:fill="auto"/>
            <w:noWrap/>
            <w:vAlign w:val="center"/>
            <w:hideMark/>
          </w:tcPr>
          <w:p w14:paraId="1D52D446" w14:textId="77777777" w:rsidR="00047EA6" w:rsidRPr="00047EA6" w:rsidRDefault="00047EA6" w:rsidP="00047EA6">
            <w:pPr>
              <w:jc w:val="center"/>
              <w:rPr>
                <w:rFonts w:ascii="Myriad Pro" w:hAnsi="Myriad Pro" w:cs="Arial"/>
                <w:color w:val="000000"/>
                <w:sz w:val="16"/>
                <w:szCs w:val="16"/>
              </w:rPr>
            </w:pPr>
            <w:r w:rsidRPr="00047EA6">
              <w:rPr>
                <w:rFonts w:ascii="Myriad Pro" w:hAnsi="Myriad Pro" w:cs="Arial"/>
                <w:color w:val="000000"/>
                <w:sz w:val="16"/>
                <w:szCs w:val="16"/>
              </w:rPr>
              <w:t>-7 079</w:t>
            </w:r>
          </w:p>
        </w:tc>
        <w:tc>
          <w:tcPr>
            <w:tcW w:w="1227" w:type="dxa"/>
            <w:tcBorders>
              <w:top w:val="nil"/>
              <w:left w:val="nil"/>
              <w:bottom w:val="single" w:sz="4" w:space="0" w:color="auto"/>
              <w:right w:val="single" w:sz="4" w:space="0" w:color="auto"/>
            </w:tcBorders>
            <w:shd w:val="clear" w:color="auto" w:fill="auto"/>
            <w:noWrap/>
            <w:vAlign w:val="center"/>
            <w:hideMark/>
          </w:tcPr>
          <w:p w14:paraId="0DA650B5" w14:textId="77777777" w:rsidR="00047EA6" w:rsidRPr="00047EA6" w:rsidRDefault="00047EA6" w:rsidP="00047EA6">
            <w:pPr>
              <w:jc w:val="center"/>
              <w:rPr>
                <w:rFonts w:ascii="Myriad Pro" w:hAnsi="Myriad Pro" w:cs="Arial"/>
                <w:color w:val="000000"/>
                <w:sz w:val="16"/>
                <w:szCs w:val="16"/>
              </w:rPr>
            </w:pPr>
            <w:r w:rsidRPr="00047EA6">
              <w:rPr>
                <w:rFonts w:ascii="Myriad Pro" w:hAnsi="Myriad Pro" w:cs="Arial"/>
                <w:color w:val="000000"/>
                <w:sz w:val="16"/>
                <w:szCs w:val="16"/>
              </w:rPr>
              <w:t>-7 079</w:t>
            </w:r>
          </w:p>
        </w:tc>
        <w:tc>
          <w:tcPr>
            <w:tcW w:w="1306" w:type="dxa"/>
            <w:tcBorders>
              <w:top w:val="nil"/>
              <w:left w:val="nil"/>
              <w:bottom w:val="single" w:sz="4" w:space="0" w:color="auto"/>
              <w:right w:val="single" w:sz="4" w:space="0" w:color="auto"/>
            </w:tcBorders>
            <w:shd w:val="clear" w:color="000000" w:fill="FFFFFF"/>
            <w:noWrap/>
            <w:vAlign w:val="center"/>
            <w:hideMark/>
          </w:tcPr>
          <w:p w14:paraId="4072E9F9" w14:textId="3E35CB80" w:rsidR="00047EA6" w:rsidRPr="00047EA6" w:rsidRDefault="00047EA6" w:rsidP="00047EA6">
            <w:pPr>
              <w:jc w:val="center"/>
              <w:rPr>
                <w:rFonts w:ascii="Myriad Pro" w:hAnsi="Myriad Pro" w:cs="Arial"/>
                <w:color w:val="000000"/>
                <w:sz w:val="16"/>
                <w:szCs w:val="16"/>
              </w:rPr>
            </w:pPr>
            <w:r w:rsidRPr="00047EA6">
              <w:rPr>
                <w:rFonts w:ascii="Myriad Pro" w:hAnsi="Myriad Pro" w:cs="Arial"/>
                <w:color w:val="000000"/>
                <w:sz w:val="16"/>
                <w:szCs w:val="16"/>
              </w:rPr>
              <w:t>х</w:t>
            </w:r>
          </w:p>
        </w:tc>
        <w:tc>
          <w:tcPr>
            <w:tcW w:w="866" w:type="dxa"/>
            <w:tcBorders>
              <w:top w:val="nil"/>
              <w:left w:val="nil"/>
              <w:bottom w:val="single" w:sz="4" w:space="0" w:color="auto"/>
              <w:right w:val="single" w:sz="4" w:space="0" w:color="auto"/>
            </w:tcBorders>
            <w:shd w:val="clear" w:color="000000" w:fill="FFFFFF"/>
            <w:noWrap/>
            <w:vAlign w:val="center"/>
            <w:hideMark/>
          </w:tcPr>
          <w:p w14:paraId="1386D478" w14:textId="3AB1EA28" w:rsidR="00047EA6" w:rsidRPr="00047EA6" w:rsidRDefault="00047EA6" w:rsidP="00047EA6">
            <w:pPr>
              <w:jc w:val="center"/>
              <w:rPr>
                <w:rFonts w:ascii="Myriad Pro" w:hAnsi="Myriad Pro" w:cs="Arial"/>
                <w:color w:val="000000"/>
                <w:sz w:val="16"/>
                <w:szCs w:val="16"/>
              </w:rPr>
            </w:pPr>
            <w:r w:rsidRPr="00047EA6">
              <w:rPr>
                <w:rFonts w:ascii="Myriad Pro" w:hAnsi="Myriad Pro" w:cs="Arial"/>
                <w:color w:val="000000"/>
                <w:sz w:val="16"/>
                <w:szCs w:val="16"/>
              </w:rPr>
              <w:t>х</w:t>
            </w:r>
          </w:p>
        </w:tc>
        <w:tc>
          <w:tcPr>
            <w:tcW w:w="1252" w:type="dxa"/>
            <w:tcBorders>
              <w:top w:val="nil"/>
              <w:left w:val="nil"/>
              <w:bottom w:val="single" w:sz="4" w:space="0" w:color="auto"/>
              <w:right w:val="single" w:sz="4" w:space="0" w:color="auto"/>
            </w:tcBorders>
            <w:shd w:val="clear" w:color="000000" w:fill="FFFFFF"/>
            <w:noWrap/>
            <w:vAlign w:val="center"/>
            <w:hideMark/>
          </w:tcPr>
          <w:p w14:paraId="3691BF5C" w14:textId="43ACB237" w:rsidR="00047EA6" w:rsidRPr="00047EA6" w:rsidRDefault="00047EA6" w:rsidP="00047EA6">
            <w:pPr>
              <w:jc w:val="center"/>
              <w:rPr>
                <w:rFonts w:ascii="Myriad Pro" w:hAnsi="Myriad Pro" w:cs="Arial"/>
                <w:color w:val="000000"/>
                <w:sz w:val="16"/>
                <w:szCs w:val="16"/>
              </w:rPr>
            </w:pPr>
            <w:r w:rsidRPr="00047EA6">
              <w:rPr>
                <w:rFonts w:ascii="Myriad Pro" w:hAnsi="Myriad Pro" w:cs="Arial"/>
                <w:color w:val="000000"/>
                <w:sz w:val="16"/>
                <w:szCs w:val="16"/>
              </w:rPr>
              <w:t>-7 079</w:t>
            </w:r>
          </w:p>
        </w:tc>
        <w:tc>
          <w:tcPr>
            <w:tcW w:w="875" w:type="dxa"/>
            <w:tcBorders>
              <w:top w:val="nil"/>
              <w:left w:val="nil"/>
              <w:bottom w:val="single" w:sz="4" w:space="0" w:color="auto"/>
              <w:right w:val="single" w:sz="4" w:space="0" w:color="auto"/>
            </w:tcBorders>
            <w:shd w:val="clear" w:color="000000" w:fill="FFFFFF"/>
            <w:noWrap/>
            <w:vAlign w:val="center"/>
            <w:hideMark/>
          </w:tcPr>
          <w:p w14:paraId="1066F601" w14:textId="057A8D5C" w:rsidR="00047EA6" w:rsidRPr="00047EA6" w:rsidRDefault="00047EA6" w:rsidP="00047EA6">
            <w:pPr>
              <w:jc w:val="center"/>
              <w:rPr>
                <w:rFonts w:ascii="Myriad Pro" w:hAnsi="Myriad Pro" w:cs="Arial"/>
                <w:color w:val="000000"/>
                <w:sz w:val="16"/>
                <w:szCs w:val="16"/>
              </w:rPr>
            </w:pPr>
            <w:r w:rsidRPr="00047EA6">
              <w:rPr>
                <w:rFonts w:ascii="Myriad Pro" w:hAnsi="Myriad Pro" w:cs="Arial"/>
                <w:color w:val="000000"/>
                <w:sz w:val="16"/>
                <w:szCs w:val="16"/>
              </w:rPr>
              <w:t>7 079</w:t>
            </w:r>
          </w:p>
        </w:tc>
        <w:tc>
          <w:tcPr>
            <w:tcW w:w="973" w:type="dxa"/>
            <w:tcBorders>
              <w:top w:val="nil"/>
              <w:left w:val="nil"/>
              <w:bottom w:val="single" w:sz="4" w:space="0" w:color="auto"/>
              <w:right w:val="single" w:sz="4" w:space="0" w:color="auto"/>
            </w:tcBorders>
            <w:shd w:val="clear" w:color="000000" w:fill="FFFFFF"/>
            <w:noWrap/>
            <w:vAlign w:val="center"/>
            <w:hideMark/>
          </w:tcPr>
          <w:p w14:paraId="58F84613" w14:textId="5AEA1CD9" w:rsidR="00047EA6" w:rsidRPr="00047EA6" w:rsidRDefault="00047EA6" w:rsidP="00047EA6">
            <w:pPr>
              <w:jc w:val="center"/>
              <w:rPr>
                <w:rFonts w:ascii="Myriad Pro" w:hAnsi="Myriad Pro" w:cs="Arial"/>
                <w:color w:val="000000"/>
                <w:sz w:val="16"/>
                <w:szCs w:val="16"/>
              </w:rPr>
            </w:pPr>
            <w:r w:rsidRPr="00047EA6">
              <w:rPr>
                <w:rFonts w:ascii="Myriad Pro" w:hAnsi="Myriad Pro" w:cs="Arial"/>
                <w:color w:val="000000"/>
                <w:sz w:val="16"/>
                <w:szCs w:val="16"/>
              </w:rPr>
              <w:t>7 079</w:t>
            </w:r>
          </w:p>
        </w:tc>
        <w:tc>
          <w:tcPr>
            <w:tcW w:w="973" w:type="dxa"/>
            <w:tcBorders>
              <w:top w:val="nil"/>
              <w:left w:val="nil"/>
              <w:bottom w:val="single" w:sz="4" w:space="0" w:color="auto"/>
              <w:right w:val="single" w:sz="4" w:space="0" w:color="auto"/>
            </w:tcBorders>
            <w:shd w:val="clear" w:color="000000" w:fill="FFFFFF"/>
            <w:noWrap/>
            <w:vAlign w:val="center"/>
            <w:hideMark/>
          </w:tcPr>
          <w:p w14:paraId="47A52C35" w14:textId="55B25BE5" w:rsidR="00047EA6" w:rsidRPr="00047EA6" w:rsidRDefault="00047EA6" w:rsidP="00047EA6">
            <w:pPr>
              <w:jc w:val="center"/>
              <w:rPr>
                <w:rFonts w:ascii="Myriad Pro" w:hAnsi="Myriad Pro" w:cs="Arial"/>
                <w:color w:val="000000"/>
                <w:sz w:val="16"/>
                <w:szCs w:val="16"/>
              </w:rPr>
            </w:pPr>
            <w:r w:rsidRPr="00047EA6">
              <w:rPr>
                <w:rFonts w:ascii="Myriad Pro" w:hAnsi="Myriad Pro" w:cs="Arial"/>
                <w:color w:val="000000"/>
                <w:sz w:val="16"/>
                <w:szCs w:val="16"/>
              </w:rPr>
              <w:t>0</w:t>
            </w:r>
          </w:p>
        </w:tc>
      </w:tr>
      <w:tr w:rsidR="00047EA6" w:rsidRPr="00047EA6" w14:paraId="695DFE97" w14:textId="77777777" w:rsidTr="00047EA6">
        <w:trPr>
          <w:trHeight w:val="20"/>
        </w:trPr>
        <w:tc>
          <w:tcPr>
            <w:tcW w:w="608" w:type="dxa"/>
            <w:tcBorders>
              <w:top w:val="nil"/>
              <w:left w:val="single" w:sz="4" w:space="0" w:color="auto"/>
              <w:bottom w:val="single" w:sz="4" w:space="0" w:color="auto"/>
              <w:right w:val="single" w:sz="4" w:space="0" w:color="auto"/>
            </w:tcBorders>
            <w:shd w:val="clear" w:color="auto" w:fill="auto"/>
            <w:vAlign w:val="center"/>
            <w:hideMark/>
          </w:tcPr>
          <w:p w14:paraId="0B7ED154" w14:textId="77777777" w:rsidR="00047EA6" w:rsidRPr="00047EA6" w:rsidRDefault="00047EA6" w:rsidP="00047EA6">
            <w:pPr>
              <w:jc w:val="center"/>
              <w:rPr>
                <w:rFonts w:ascii="Myriad Pro" w:hAnsi="Myriad Pro" w:cs="Arial"/>
                <w:b/>
                <w:bCs/>
                <w:color w:val="000000"/>
                <w:sz w:val="16"/>
                <w:szCs w:val="16"/>
              </w:rPr>
            </w:pPr>
            <w:r w:rsidRPr="00047EA6">
              <w:rPr>
                <w:rFonts w:ascii="Myriad Pro" w:hAnsi="Myriad Pro" w:cs="Arial"/>
                <w:b/>
                <w:bCs/>
                <w:color w:val="000000"/>
                <w:sz w:val="16"/>
                <w:szCs w:val="16"/>
              </w:rPr>
              <w:t>1.3.</w:t>
            </w:r>
          </w:p>
        </w:tc>
        <w:tc>
          <w:tcPr>
            <w:tcW w:w="1826" w:type="dxa"/>
            <w:tcBorders>
              <w:top w:val="nil"/>
              <w:left w:val="nil"/>
              <w:bottom w:val="single" w:sz="4" w:space="0" w:color="auto"/>
              <w:right w:val="single" w:sz="4" w:space="0" w:color="auto"/>
            </w:tcBorders>
            <w:shd w:val="clear" w:color="auto" w:fill="auto"/>
            <w:vAlign w:val="center"/>
            <w:hideMark/>
          </w:tcPr>
          <w:p w14:paraId="1B313E56" w14:textId="77777777" w:rsidR="00047EA6" w:rsidRPr="00047EA6" w:rsidRDefault="00047EA6" w:rsidP="00047EA6">
            <w:pPr>
              <w:rPr>
                <w:rFonts w:ascii="Myriad Pro" w:hAnsi="Myriad Pro" w:cs="Arial"/>
                <w:b/>
                <w:bCs/>
                <w:color w:val="000000"/>
                <w:sz w:val="16"/>
                <w:szCs w:val="16"/>
              </w:rPr>
            </w:pPr>
            <w:r w:rsidRPr="00047EA6">
              <w:rPr>
                <w:rFonts w:ascii="Myriad Pro" w:hAnsi="Myriad Pro" w:cs="Arial"/>
                <w:b/>
                <w:bCs/>
                <w:color w:val="000000"/>
                <w:sz w:val="16"/>
                <w:szCs w:val="16"/>
              </w:rPr>
              <w:t>Источники финансирования инвестиционной программы, включая:</w:t>
            </w:r>
          </w:p>
        </w:tc>
        <w:tc>
          <w:tcPr>
            <w:tcW w:w="973" w:type="dxa"/>
            <w:tcBorders>
              <w:top w:val="nil"/>
              <w:left w:val="nil"/>
              <w:bottom w:val="single" w:sz="4" w:space="0" w:color="auto"/>
              <w:right w:val="single" w:sz="4" w:space="0" w:color="auto"/>
            </w:tcBorders>
            <w:shd w:val="clear" w:color="000000" w:fill="FFFFFF"/>
            <w:noWrap/>
            <w:vAlign w:val="center"/>
            <w:hideMark/>
          </w:tcPr>
          <w:p w14:paraId="4B313345" w14:textId="77777777" w:rsidR="00047EA6" w:rsidRPr="00047EA6" w:rsidRDefault="00047EA6" w:rsidP="00047EA6">
            <w:pPr>
              <w:jc w:val="center"/>
              <w:rPr>
                <w:rFonts w:ascii="Myriad Pro" w:hAnsi="Myriad Pro" w:cs="Arial"/>
                <w:b/>
                <w:bCs/>
                <w:color w:val="000000"/>
                <w:sz w:val="16"/>
                <w:szCs w:val="16"/>
              </w:rPr>
            </w:pPr>
            <w:r w:rsidRPr="00047EA6">
              <w:rPr>
                <w:rFonts w:ascii="Myriad Pro" w:hAnsi="Myriad Pro" w:cs="Arial"/>
                <w:b/>
                <w:bCs/>
                <w:color w:val="000000"/>
                <w:sz w:val="16"/>
                <w:szCs w:val="16"/>
              </w:rPr>
              <w:t>575 000</w:t>
            </w:r>
          </w:p>
        </w:tc>
        <w:tc>
          <w:tcPr>
            <w:tcW w:w="1227" w:type="dxa"/>
            <w:tcBorders>
              <w:top w:val="nil"/>
              <w:left w:val="nil"/>
              <w:bottom w:val="single" w:sz="4" w:space="0" w:color="auto"/>
              <w:right w:val="single" w:sz="4" w:space="0" w:color="auto"/>
            </w:tcBorders>
            <w:shd w:val="clear" w:color="000000" w:fill="FFFFFF"/>
            <w:noWrap/>
            <w:vAlign w:val="center"/>
            <w:hideMark/>
          </w:tcPr>
          <w:p w14:paraId="3988C997" w14:textId="77777777" w:rsidR="00047EA6" w:rsidRPr="00047EA6" w:rsidRDefault="00047EA6" w:rsidP="00047EA6">
            <w:pPr>
              <w:jc w:val="center"/>
              <w:rPr>
                <w:rFonts w:ascii="Myriad Pro" w:hAnsi="Myriad Pro" w:cs="Arial"/>
                <w:b/>
                <w:bCs/>
                <w:color w:val="000000"/>
                <w:sz w:val="16"/>
                <w:szCs w:val="16"/>
              </w:rPr>
            </w:pPr>
            <w:r w:rsidRPr="00047EA6">
              <w:rPr>
                <w:rFonts w:ascii="Myriad Pro" w:hAnsi="Myriad Pro" w:cs="Arial"/>
                <w:b/>
                <w:bCs/>
                <w:color w:val="000000"/>
                <w:sz w:val="16"/>
                <w:szCs w:val="16"/>
              </w:rPr>
              <w:t>567 193</w:t>
            </w:r>
          </w:p>
        </w:tc>
        <w:tc>
          <w:tcPr>
            <w:tcW w:w="1227" w:type="dxa"/>
            <w:tcBorders>
              <w:top w:val="nil"/>
              <w:left w:val="nil"/>
              <w:bottom w:val="single" w:sz="4" w:space="0" w:color="auto"/>
              <w:right w:val="single" w:sz="4" w:space="0" w:color="auto"/>
            </w:tcBorders>
            <w:shd w:val="clear" w:color="000000" w:fill="FFFFFF"/>
            <w:noWrap/>
            <w:vAlign w:val="center"/>
            <w:hideMark/>
          </w:tcPr>
          <w:p w14:paraId="4FAA726E" w14:textId="77777777" w:rsidR="00047EA6" w:rsidRPr="00047EA6" w:rsidRDefault="00047EA6" w:rsidP="00047EA6">
            <w:pPr>
              <w:jc w:val="center"/>
              <w:rPr>
                <w:rFonts w:ascii="Myriad Pro" w:hAnsi="Myriad Pro" w:cs="Arial"/>
                <w:b/>
                <w:bCs/>
                <w:color w:val="000000"/>
                <w:sz w:val="16"/>
                <w:szCs w:val="16"/>
              </w:rPr>
            </w:pPr>
            <w:r w:rsidRPr="00047EA6">
              <w:rPr>
                <w:rFonts w:ascii="Myriad Pro" w:hAnsi="Myriad Pro" w:cs="Arial"/>
                <w:b/>
                <w:bCs/>
                <w:color w:val="000000"/>
                <w:sz w:val="16"/>
                <w:szCs w:val="16"/>
              </w:rPr>
              <w:t>567 193</w:t>
            </w:r>
          </w:p>
        </w:tc>
        <w:tc>
          <w:tcPr>
            <w:tcW w:w="1227" w:type="dxa"/>
            <w:tcBorders>
              <w:top w:val="nil"/>
              <w:left w:val="nil"/>
              <w:bottom w:val="single" w:sz="4" w:space="0" w:color="auto"/>
              <w:right w:val="single" w:sz="4" w:space="0" w:color="auto"/>
            </w:tcBorders>
            <w:shd w:val="clear" w:color="auto" w:fill="auto"/>
            <w:noWrap/>
            <w:vAlign w:val="center"/>
            <w:hideMark/>
          </w:tcPr>
          <w:p w14:paraId="58F4D83A" w14:textId="77777777" w:rsidR="00047EA6" w:rsidRPr="00047EA6" w:rsidRDefault="00047EA6" w:rsidP="00047EA6">
            <w:pPr>
              <w:jc w:val="center"/>
              <w:rPr>
                <w:rFonts w:ascii="Myriad Pro" w:hAnsi="Myriad Pro" w:cs="Arial"/>
                <w:b/>
                <w:bCs/>
                <w:color w:val="000000"/>
                <w:sz w:val="16"/>
                <w:szCs w:val="16"/>
              </w:rPr>
            </w:pPr>
            <w:r w:rsidRPr="00047EA6">
              <w:rPr>
                <w:rFonts w:ascii="Myriad Pro" w:hAnsi="Myriad Pro" w:cs="Arial"/>
                <w:b/>
                <w:bCs/>
                <w:color w:val="000000"/>
                <w:sz w:val="16"/>
                <w:szCs w:val="16"/>
              </w:rPr>
              <w:t>-7 807</w:t>
            </w:r>
          </w:p>
        </w:tc>
        <w:tc>
          <w:tcPr>
            <w:tcW w:w="1227" w:type="dxa"/>
            <w:tcBorders>
              <w:top w:val="nil"/>
              <w:left w:val="nil"/>
              <w:bottom w:val="single" w:sz="4" w:space="0" w:color="auto"/>
              <w:right w:val="single" w:sz="4" w:space="0" w:color="auto"/>
            </w:tcBorders>
            <w:shd w:val="clear" w:color="auto" w:fill="auto"/>
            <w:noWrap/>
            <w:vAlign w:val="center"/>
            <w:hideMark/>
          </w:tcPr>
          <w:p w14:paraId="441802FC" w14:textId="77777777" w:rsidR="00047EA6" w:rsidRPr="00047EA6" w:rsidRDefault="00047EA6" w:rsidP="00047EA6">
            <w:pPr>
              <w:jc w:val="center"/>
              <w:rPr>
                <w:rFonts w:ascii="Myriad Pro" w:hAnsi="Myriad Pro" w:cs="Arial"/>
                <w:b/>
                <w:bCs/>
                <w:color w:val="000000"/>
                <w:sz w:val="16"/>
                <w:szCs w:val="16"/>
              </w:rPr>
            </w:pPr>
            <w:r w:rsidRPr="00047EA6">
              <w:rPr>
                <w:rFonts w:ascii="Myriad Pro" w:hAnsi="Myriad Pro" w:cs="Arial"/>
                <w:b/>
                <w:bCs/>
                <w:color w:val="000000"/>
                <w:sz w:val="16"/>
                <w:szCs w:val="16"/>
              </w:rPr>
              <w:t>-7 807</w:t>
            </w:r>
          </w:p>
        </w:tc>
        <w:tc>
          <w:tcPr>
            <w:tcW w:w="1306" w:type="dxa"/>
            <w:tcBorders>
              <w:top w:val="nil"/>
              <w:left w:val="nil"/>
              <w:bottom w:val="single" w:sz="4" w:space="0" w:color="auto"/>
              <w:right w:val="single" w:sz="4" w:space="0" w:color="auto"/>
            </w:tcBorders>
            <w:shd w:val="clear" w:color="auto" w:fill="auto"/>
            <w:noWrap/>
            <w:vAlign w:val="center"/>
            <w:hideMark/>
          </w:tcPr>
          <w:p w14:paraId="6837562F" w14:textId="55F0A068" w:rsidR="00047EA6" w:rsidRPr="00047EA6" w:rsidRDefault="00047EA6" w:rsidP="00047EA6">
            <w:pPr>
              <w:jc w:val="center"/>
              <w:rPr>
                <w:rFonts w:ascii="Myriad Pro" w:hAnsi="Myriad Pro" w:cs="Arial"/>
                <w:b/>
                <w:bCs/>
                <w:color w:val="000000"/>
                <w:sz w:val="16"/>
                <w:szCs w:val="16"/>
              </w:rPr>
            </w:pPr>
            <w:r w:rsidRPr="00047EA6">
              <w:rPr>
                <w:rFonts w:ascii="Myriad Pro" w:hAnsi="Myriad Pro" w:cs="Arial"/>
                <w:b/>
                <w:bCs/>
                <w:color w:val="000000"/>
                <w:sz w:val="16"/>
                <w:szCs w:val="16"/>
              </w:rPr>
              <w:t>-2 839</w:t>
            </w:r>
          </w:p>
        </w:tc>
        <w:tc>
          <w:tcPr>
            <w:tcW w:w="866" w:type="dxa"/>
            <w:tcBorders>
              <w:top w:val="nil"/>
              <w:left w:val="nil"/>
              <w:bottom w:val="single" w:sz="4" w:space="0" w:color="auto"/>
              <w:right w:val="single" w:sz="4" w:space="0" w:color="auto"/>
            </w:tcBorders>
            <w:shd w:val="clear" w:color="auto" w:fill="auto"/>
            <w:noWrap/>
            <w:vAlign w:val="center"/>
            <w:hideMark/>
          </w:tcPr>
          <w:p w14:paraId="2DF244B5" w14:textId="2DE0CE59" w:rsidR="00047EA6" w:rsidRPr="00047EA6" w:rsidRDefault="00047EA6" w:rsidP="00047EA6">
            <w:pPr>
              <w:jc w:val="center"/>
              <w:rPr>
                <w:rFonts w:ascii="Myriad Pro" w:hAnsi="Myriad Pro" w:cs="Arial"/>
                <w:b/>
                <w:bCs/>
                <w:color w:val="000000"/>
                <w:sz w:val="16"/>
                <w:szCs w:val="16"/>
              </w:rPr>
            </w:pPr>
            <w:r w:rsidRPr="00047EA6">
              <w:rPr>
                <w:rFonts w:ascii="Myriad Pro" w:hAnsi="Myriad Pro" w:cs="Arial"/>
                <w:b/>
                <w:bCs/>
                <w:color w:val="000000"/>
                <w:sz w:val="16"/>
                <w:szCs w:val="16"/>
              </w:rPr>
              <w:t>-19 846</w:t>
            </w:r>
          </w:p>
        </w:tc>
        <w:tc>
          <w:tcPr>
            <w:tcW w:w="1252" w:type="dxa"/>
            <w:tcBorders>
              <w:top w:val="nil"/>
              <w:left w:val="nil"/>
              <w:bottom w:val="single" w:sz="4" w:space="0" w:color="auto"/>
              <w:right w:val="single" w:sz="4" w:space="0" w:color="auto"/>
            </w:tcBorders>
            <w:shd w:val="clear" w:color="auto" w:fill="auto"/>
            <w:noWrap/>
            <w:vAlign w:val="center"/>
            <w:hideMark/>
          </w:tcPr>
          <w:p w14:paraId="4242A25B" w14:textId="040FB186" w:rsidR="00047EA6" w:rsidRPr="00047EA6" w:rsidRDefault="00047EA6" w:rsidP="00047EA6">
            <w:pPr>
              <w:jc w:val="center"/>
              <w:rPr>
                <w:rFonts w:ascii="Myriad Pro" w:hAnsi="Myriad Pro" w:cs="Arial"/>
                <w:b/>
                <w:bCs/>
                <w:color w:val="000000"/>
                <w:sz w:val="16"/>
                <w:szCs w:val="16"/>
              </w:rPr>
            </w:pPr>
            <w:r w:rsidRPr="00047EA6">
              <w:rPr>
                <w:rFonts w:ascii="Myriad Pro" w:hAnsi="Myriad Pro" w:cs="Arial"/>
                <w:b/>
                <w:bCs/>
                <w:color w:val="000000"/>
                <w:sz w:val="16"/>
                <w:szCs w:val="16"/>
              </w:rPr>
              <w:t>-19 846</w:t>
            </w:r>
          </w:p>
        </w:tc>
        <w:tc>
          <w:tcPr>
            <w:tcW w:w="875" w:type="dxa"/>
            <w:tcBorders>
              <w:top w:val="nil"/>
              <w:left w:val="nil"/>
              <w:bottom w:val="single" w:sz="4" w:space="0" w:color="auto"/>
              <w:right w:val="single" w:sz="4" w:space="0" w:color="auto"/>
            </w:tcBorders>
            <w:shd w:val="clear" w:color="auto" w:fill="auto"/>
            <w:noWrap/>
            <w:vAlign w:val="center"/>
            <w:hideMark/>
          </w:tcPr>
          <w:p w14:paraId="115B454B" w14:textId="2B6211E8" w:rsidR="00047EA6" w:rsidRPr="00047EA6" w:rsidRDefault="00047EA6" w:rsidP="00047EA6">
            <w:pPr>
              <w:jc w:val="center"/>
              <w:rPr>
                <w:rFonts w:ascii="Myriad Pro" w:hAnsi="Myriad Pro" w:cs="Arial"/>
                <w:b/>
                <w:bCs/>
                <w:color w:val="000000"/>
                <w:sz w:val="16"/>
                <w:szCs w:val="16"/>
              </w:rPr>
            </w:pPr>
            <w:r w:rsidRPr="00047EA6">
              <w:rPr>
                <w:rFonts w:ascii="Myriad Pro" w:hAnsi="Myriad Pro" w:cs="Arial"/>
                <w:b/>
                <w:bCs/>
                <w:color w:val="000000"/>
                <w:sz w:val="16"/>
                <w:szCs w:val="16"/>
              </w:rPr>
              <w:t>4 968</w:t>
            </w:r>
          </w:p>
        </w:tc>
        <w:tc>
          <w:tcPr>
            <w:tcW w:w="973" w:type="dxa"/>
            <w:tcBorders>
              <w:top w:val="nil"/>
              <w:left w:val="nil"/>
              <w:bottom w:val="single" w:sz="4" w:space="0" w:color="auto"/>
              <w:right w:val="single" w:sz="4" w:space="0" w:color="auto"/>
            </w:tcBorders>
            <w:shd w:val="clear" w:color="auto" w:fill="auto"/>
            <w:noWrap/>
            <w:vAlign w:val="center"/>
            <w:hideMark/>
          </w:tcPr>
          <w:p w14:paraId="757E059D" w14:textId="3252B674" w:rsidR="00047EA6" w:rsidRPr="00047EA6" w:rsidRDefault="00047EA6" w:rsidP="00047EA6">
            <w:pPr>
              <w:jc w:val="center"/>
              <w:rPr>
                <w:rFonts w:ascii="Myriad Pro" w:hAnsi="Myriad Pro" w:cs="Arial"/>
                <w:b/>
                <w:bCs/>
                <w:color w:val="000000"/>
                <w:sz w:val="16"/>
                <w:szCs w:val="16"/>
              </w:rPr>
            </w:pPr>
            <w:r w:rsidRPr="00047EA6">
              <w:rPr>
                <w:rFonts w:ascii="Myriad Pro" w:hAnsi="Myriad Pro" w:cs="Arial"/>
                <w:b/>
                <w:bCs/>
                <w:color w:val="000000"/>
                <w:sz w:val="16"/>
                <w:szCs w:val="16"/>
              </w:rPr>
              <w:t>-12 039</w:t>
            </w:r>
          </w:p>
        </w:tc>
        <w:tc>
          <w:tcPr>
            <w:tcW w:w="973" w:type="dxa"/>
            <w:tcBorders>
              <w:top w:val="nil"/>
              <w:left w:val="nil"/>
              <w:bottom w:val="single" w:sz="4" w:space="0" w:color="auto"/>
              <w:right w:val="single" w:sz="4" w:space="0" w:color="auto"/>
            </w:tcBorders>
            <w:shd w:val="clear" w:color="auto" w:fill="auto"/>
            <w:noWrap/>
            <w:vAlign w:val="center"/>
            <w:hideMark/>
          </w:tcPr>
          <w:p w14:paraId="7EAA6127" w14:textId="4BEBEA23" w:rsidR="00047EA6" w:rsidRPr="00047EA6" w:rsidRDefault="00047EA6" w:rsidP="00047EA6">
            <w:pPr>
              <w:jc w:val="center"/>
              <w:rPr>
                <w:rFonts w:ascii="Myriad Pro" w:hAnsi="Myriad Pro" w:cs="Arial"/>
                <w:b/>
                <w:bCs/>
                <w:color w:val="000000"/>
                <w:sz w:val="16"/>
                <w:szCs w:val="16"/>
              </w:rPr>
            </w:pPr>
            <w:r w:rsidRPr="00047EA6">
              <w:rPr>
                <w:rFonts w:ascii="Myriad Pro" w:hAnsi="Myriad Pro" w:cs="Arial"/>
                <w:b/>
                <w:bCs/>
                <w:color w:val="000000"/>
                <w:sz w:val="16"/>
                <w:szCs w:val="16"/>
              </w:rPr>
              <w:t>-12 039</w:t>
            </w:r>
          </w:p>
        </w:tc>
      </w:tr>
      <w:tr w:rsidR="00047EA6" w:rsidRPr="00047EA6" w14:paraId="199013C4" w14:textId="77777777" w:rsidTr="00047EA6">
        <w:trPr>
          <w:trHeight w:val="20"/>
        </w:trPr>
        <w:tc>
          <w:tcPr>
            <w:tcW w:w="608" w:type="dxa"/>
            <w:tcBorders>
              <w:top w:val="nil"/>
              <w:left w:val="single" w:sz="4" w:space="0" w:color="auto"/>
              <w:bottom w:val="single" w:sz="4" w:space="0" w:color="auto"/>
              <w:right w:val="single" w:sz="4" w:space="0" w:color="auto"/>
            </w:tcBorders>
            <w:shd w:val="clear" w:color="auto" w:fill="auto"/>
            <w:vAlign w:val="center"/>
            <w:hideMark/>
          </w:tcPr>
          <w:p w14:paraId="55FCD693" w14:textId="77777777" w:rsidR="00047EA6" w:rsidRPr="00047EA6" w:rsidRDefault="00047EA6" w:rsidP="00047EA6">
            <w:pPr>
              <w:jc w:val="center"/>
              <w:rPr>
                <w:rFonts w:ascii="Myriad Pro" w:hAnsi="Myriad Pro" w:cs="Arial"/>
                <w:color w:val="000000"/>
                <w:sz w:val="16"/>
                <w:szCs w:val="16"/>
              </w:rPr>
            </w:pPr>
            <w:r w:rsidRPr="00047EA6">
              <w:rPr>
                <w:rFonts w:ascii="Myriad Pro" w:hAnsi="Myriad Pro" w:cs="Arial"/>
                <w:color w:val="000000"/>
                <w:sz w:val="16"/>
                <w:szCs w:val="16"/>
              </w:rPr>
              <w:t>1.3.1.</w:t>
            </w:r>
          </w:p>
        </w:tc>
        <w:tc>
          <w:tcPr>
            <w:tcW w:w="1826" w:type="dxa"/>
            <w:tcBorders>
              <w:top w:val="nil"/>
              <w:left w:val="nil"/>
              <w:bottom w:val="single" w:sz="4" w:space="0" w:color="auto"/>
              <w:right w:val="single" w:sz="4" w:space="0" w:color="auto"/>
            </w:tcBorders>
            <w:shd w:val="clear" w:color="auto" w:fill="auto"/>
            <w:vAlign w:val="center"/>
            <w:hideMark/>
          </w:tcPr>
          <w:p w14:paraId="5FC09892" w14:textId="77777777" w:rsidR="00047EA6" w:rsidRPr="00047EA6" w:rsidRDefault="00047EA6" w:rsidP="00047EA6">
            <w:pPr>
              <w:ind w:firstLineChars="200" w:firstLine="320"/>
              <w:rPr>
                <w:rFonts w:ascii="Myriad Pro" w:hAnsi="Myriad Pro" w:cs="Arial"/>
                <w:color w:val="000000"/>
                <w:sz w:val="16"/>
                <w:szCs w:val="16"/>
              </w:rPr>
            </w:pPr>
            <w:r w:rsidRPr="00047EA6">
              <w:rPr>
                <w:rFonts w:ascii="Myriad Pro" w:hAnsi="Myriad Pro" w:cs="Arial"/>
                <w:color w:val="000000"/>
                <w:sz w:val="16"/>
                <w:szCs w:val="16"/>
              </w:rPr>
              <w:t>Амортизация</w:t>
            </w:r>
          </w:p>
        </w:tc>
        <w:tc>
          <w:tcPr>
            <w:tcW w:w="973" w:type="dxa"/>
            <w:tcBorders>
              <w:top w:val="nil"/>
              <w:left w:val="nil"/>
              <w:bottom w:val="single" w:sz="4" w:space="0" w:color="auto"/>
              <w:right w:val="single" w:sz="4" w:space="0" w:color="auto"/>
            </w:tcBorders>
            <w:shd w:val="clear" w:color="000000" w:fill="FFFFFF"/>
            <w:noWrap/>
            <w:vAlign w:val="center"/>
            <w:hideMark/>
          </w:tcPr>
          <w:p w14:paraId="7AAA0AB4" w14:textId="77777777" w:rsidR="00047EA6" w:rsidRPr="00047EA6" w:rsidRDefault="00047EA6" w:rsidP="00047EA6">
            <w:pPr>
              <w:jc w:val="center"/>
              <w:rPr>
                <w:rFonts w:ascii="Myriad Pro" w:hAnsi="Myriad Pro" w:cs="Arial"/>
                <w:color w:val="000000"/>
                <w:sz w:val="16"/>
                <w:szCs w:val="16"/>
              </w:rPr>
            </w:pPr>
            <w:r w:rsidRPr="00047EA6">
              <w:rPr>
                <w:rFonts w:ascii="Myriad Pro" w:hAnsi="Myriad Pro" w:cs="Arial"/>
                <w:color w:val="000000"/>
                <w:sz w:val="16"/>
                <w:szCs w:val="16"/>
              </w:rPr>
              <w:t>369 455</w:t>
            </w:r>
          </w:p>
        </w:tc>
        <w:tc>
          <w:tcPr>
            <w:tcW w:w="1227" w:type="dxa"/>
            <w:tcBorders>
              <w:top w:val="nil"/>
              <w:left w:val="nil"/>
              <w:bottom w:val="single" w:sz="4" w:space="0" w:color="auto"/>
              <w:right w:val="single" w:sz="4" w:space="0" w:color="auto"/>
            </w:tcBorders>
            <w:shd w:val="clear" w:color="000000" w:fill="FFFFFF"/>
            <w:noWrap/>
            <w:vAlign w:val="center"/>
            <w:hideMark/>
          </w:tcPr>
          <w:p w14:paraId="68698A48" w14:textId="77777777" w:rsidR="00047EA6" w:rsidRPr="00047EA6" w:rsidRDefault="00047EA6" w:rsidP="00047EA6">
            <w:pPr>
              <w:jc w:val="center"/>
              <w:rPr>
                <w:rFonts w:ascii="Myriad Pro" w:hAnsi="Myriad Pro" w:cs="Arial"/>
                <w:color w:val="000000"/>
                <w:sz w:val="16"/>
                <w:szCs w:val="16"/>
              </w:rPr>
            </w:pPr>
            <w:r w:rsidRPr="00047EA6">
              <w:rPr>
                <w:rFonts w:ascii="Myriad Pro" w:hAnsi="Myriad Pro" w:cs="Arial"/>
                <w:color w:val="000000"/>
                <w:sz w:val="16"/>
                <w:szCs w:val="16"/>
              </w:rPr>
              <w:t>443 236</w:t>
            </w:r>
          </w:p>
        </w:tc>
        <w:tc>
          <w:tcPr>
            <w:tcW w:w="1227" w:type="dxa"/>
            <w:tcBorders>
              <w:top w:val="nil"/>
              <w:left w:val="nil"/>
              <w:bottom w:val="single" w:sz="4" w:space="0" w:color="auto"/>
              <w:right w:val="single" w:sz="4" w:space="0" w:color="auto"/>
            </w:tcBorders>
            <w:shd w:val="clear" w:color="000000" w:fill="FFFFFF"/>
            <w:noWrap/>
            <w:vAlign w:val="center"/>
            <w:hideMark/>
          </w:tcPr>
          <w:p w14:paraId="33EAE5C4" w14:textId="77777777" w:rsidR="00047EA6" w:rsidRPr="00047EA6" w:rsidRDefault="00047EA6" w:rsidP="00047EA6">
            <w:pPr>
              <w:jc w:val="center"/>
              <w:rPr>
                <w:rFonts w:ascii="Myriad Pro" w:hAnsi="Myriad Pro" w:cs="Arial"/>
                <w:color w:val="000000"/>
                <w:sz w:val="16"/>
                <w:szCs w:val="16"/>
              </w:rPr>
            </w:pPr>
            <w:r w:rsidRPr="00047EA6">
              <w:rPr>
                <w:rFonts w:ascii="Myriad Pro" w:hAnsi="Myriad Pro" w:cs="Arial"/>
                <w:color w:val="000000"/>
                <w:sz w:val="16"/>
                <w:szCs w:val="16"/>
              </w:rPr>
              <w:t>443 236</w:t>
            </w:r>
          </w:p>
        </w:tc>
        <w:tc>
          <w:tcPr>
            <w:tcW w:w="1227" w:type="dxa"/>
            <w:tcBorders>
              <w:top w:val="nil"/>
              <w:left w:val="nil"/>
              <w:bottom w:val="single" w:sz="4" w:space="0" w:color="auto"/>
              <w:right w:val="single" w:sz="4" w:space="0" w:color="auto"/>
            </w:tcBorders>
            <w:shd w:val="clear" w:color="000000" w:fill="FFFFFF"/>
            <w:noWrap/>
            <w:vAlign w:val="center"/>
            <w:hideMark/>
          </w:tcPr>
          <w:p w14:paraId="557D6279" w14:textId="77777777" w:rsidR="00047EA6" w:rsidRPr="00047EA6" w:rsidRDefault="00047EA6" w:rsidP="00047EA6">
            <w:pPr>
              <w:jc w:val="center"/>
              <w:rPr>
                <w:rFonts w:ascii="Myriad Pro" w:hAnsi="Myriad Pro" w:cs="Arial"/>
                <w:color w:val="000000"/>
                <w:sz w:val="16"/>
                <w:szCs w:val="16"/>
              </w:rPr>
            </w:pPr>
            <w:r w:rsidRPr="00047EA6">
              <w:rPr>
                <w:rFonts w:ascii="Myriad Pro" w:hAnsi="Myriad Pro" w:cs="Arial"/>
                <w:color w:val="000000"/>
                <w:sz w:val="16"/>
                <w:szCs w:val="16"/>
              </w:rPr>
              <w:t>х</w:t>
            </w:r>
          </w:p>
        </w:tc>
        <w:tc>
          <w:tcPr>
            <w:tcW w:w="1227" w:type="dxa"/>
            <w:tcBorders>
              <w:top w:val="nil"/>
              <w:left w:val="nil"/>
              <w:bottom w:val="single" w:sz="4" w:space="0" w:color="auto"/>
              <w:right w:val="single" w:sz="4" w:space="0" w:color="auto"/>
            </w:tcBorders>
            <w:shd w:val="clear" w:color="000000" w:fill="FFFFFF"/>
            <w:noWrap/>
            <w:vAlign w:val="center"/>
            <w:hideMark/>
          </w:tcPr>
          <w:p w14:paraId="4637A6BB" w14:textId="77777777" w:rsidR="00047EA6" w:rsidRPr="00047EA6" w:rsidRDefault="00047EA6" w:rsidP="00047EA6">
            <w:pPr>
              <w:jc w:val="center"/>
              <w:rPr>
                <w:rFonts w:ascii="Myriad Pro" w:hAnsi="Myriad Pro" w:cs="Arial"/>
                <w:color w:val="000000"/>
                <w:sz w:val="16"/>
                <w:szCs w:val="16"/>
              </w:rPr>
            </w:pPr>
            <w:r w:rsidRPr="00047EA6">
              <w:rPr>
                <w:rFonts w:ascii="Myriad Pro" w:hAnsi="Myriad Pro" w:cs="Arial"/>
                <w:color w:val="000000"/>
                <w:sz w:val="16"/>
                <w:szCs w:val="16"/>
              </w:rPr>
              <w:t>х</w:t>
            </w:r>
          </w:p>
        </w:tc>
        <w:tc>
          <w:tcPr>
            <w:tcW w:w="1306" w:type="dxa"/>
            <w:tcBorders>
              <w:top w:val="nil"/>
              <w:left w:val="nil"/>
              <w:bottom w:val="single" w:sz="4" w:space="0" w:color="auto"/>
              <w:right w:val="single" w:sz="4" w:space="0" w:color="auto"/>
            </w:tcBorders>
            <w:shd w:val="clear" w:color="000000" w:fill="FFFFFF"/>
            <w:noWrap/>
            <w:vAlign w:val="center"/>
            <w:hideMark/>
          </w:tcPr>
          <w:p w14:paraId="6004278D" w14:textId="7D05597B" w:rsidR="00047EA6" w:rsidRPr="00047EA6" w:rsidRDefault="00047EA6" w:rsidP="00047EA6">
            <w:pPr>
              <w:jc w:val="center"/>
              <w:rPr>
                <w:rFonts w:ascii="Myriad Pro" w:hAnsi="Myriad Pro" w:cs="Arial"/>
                <w:color w:val="000000"/>
                <w:sz w:val="16"/>
                <w:szCs w:val="16"/>
              </w:rPr>
            </w:pPr>
            <w:r w:rsidRPr="00047EA6">
              <w:rPr>
                <w:rFonts w:ascii="Myriad Pro" w:hAnsi="Myriad Pro" w:cs="Arial"/>
                <w:color w:val="000000"/>
                <w:sz w:val="16"/>
                <w:szCs w:val="16"/>
              </w:rPr>
              <w:t>х</w:t>
            </w:r>
          </w:p>
        </w:tc>
        <w:tc>
          <w:tcPr>
            <w:tcW w:w="866" w:type="dxa"/>
            <w:tcBorders>
              <w:top w:val="nil"/>
              <w:left w:val="nil"/>
              <w:bottom w:val="single" w:sz="4" w:space="0" w:color="auto"/>
              <w:right w:val="single" w:sz="4" w:space="0" w:color="auto"/>
            </w:tcBorders>
            <w:shd w:val="clear" w:color="000000" w:fill="FFFFFF"/>
            <w:noWrap/>
            <w:vAlign w:val="center"/>
            <w:hideMark/>
          </w:tcPr>
          <w:p w14:paraId="1A6E4157" w14:textId="21B63A25" w:rsidR="00047EA6" w:rsidRPr="00047EA6" w:rsidRDefault="00047EA6" w:rsidP="00047EA6">
            <w:pPr>
              <w:jc w:val="center"/>
              <w:rPr>
                <w:rFonts w:ascii="Myriad Pro" w:hAnsi="Myriad Pro" w:cs="Arial"/>
                <w:color w:val="000000"/>
                <w:sz w:val="16"/>
                <w:szCs w:val="16"/>
              </w:rPr>
            </w:pPr>
            <w:r w:rsidRPr="00047EA6">
              <w:rPr>
                <w:rFonts w:ascii="Myriad Pro" w:hAnsi="Myriad Pro" w:cs="Arial"/>
                <w:color w:val="000000"/>
                <w:sz w:val="16"/>
                <w:szCs w:val="16"/>
              </w:rPr>
              <w:t>х</w:t>
            </w:r>
          </w:p>
        </w:tc>
        <w:tc>
          <w:tcPr>
            <w:tcW w:w="1252" w:type="dxa"/>
            <w:tcBorders>
              <w:top w:val="nil"/>
              <w:left w:val="nil"/>
              <w:bottom w:val="single" w:sz="4" w:space="0" w:color="auto"/>
              <w:right w:val="single" w:sz="4" w:space="0" w:color="auto"/>
            </w:tcBorders>
            <w:shd w:val="clear" w:color="000000" w:fill="FFFFFF"/>
            <w:noWrap/>
            <w:vAlign w:val="center"/>
            <w:hideMark/>
          </w:tcPr>
          <w:p w14:paraId="12CD566A" w14:textId="72287CA5" w:rsidR="00047EA6" w:rsidRPr="00047EA6" w:rsidRDefault="00047EA6" w:rsidP="00047EA6">
            <w:pPr>
              <w:jc w:val="center"/>
              <w:rPr>
                <w:rFonts w:ascii="Myriad Pro" w:hAnsi="Myriad Pro" w:cs="Arial"/>
                <w:color w:val="000000"/>
                <w:sz w:val="16"/>
                <w:szCs w:val="16"/>
              </w:rPr>
            </w:pPr>
            <w:r w:rsidRPr="00047EA6">
              <w:rPr>
                <w:rFonts w:ascii="Myriad Pro" w:hAnsi="Myriad Pro" w:cs="Arial"/>
                <w:color w:val="000000"/>
                <w:sz w:val="16"/>
                <w:szCs w:val="16"/>
              </w:rPr>
              <w:t>х</w:t>
            </w:r>
          </w:p>
        </w:tc>
        <w:tc>
          <w:tcPr>
            <w:tcW w:w="875" w:type="dxa"/>
            <w:tcBorders>
              <w:top w:val="nil"/>
              <w:left w:val="nil"/>
              <w:bottom w:val="single" w:sz="4" w:space="0" w:color="auto"/>
              <w:right w:val="single" w:sz="4" w:space="0" w:color="auto"/>
            </w:tcBorders>
            <w:shd w:val="clear" w:color="000000" w:fill="FFFFFF"/>
            <w:noWrap/>
            <w:vAlign w:val="center"/>
            <w:hideMark/>
          </w:tcPr>
          <w:p w14:paraId="6A78CFA3" w14:textId="19B2B6E2" w:rsidR="00047EA6" w:rsidRPr="00047EA6" w:rsidRDefault="00047EA6" w:rsidP="00047EA6">
            <w:pPr>
              <w:jc w:val="center"/>
              <w:rPr>
                <w:rFonts w:ascii="Myriad Pro" w:hAnsi="Myriad Pro" w:cs="Arial"/>
                <w:color w:val="000000"/>
                <w:sz w:val="16"/>
                <w:szCs w:val="16"/>
              </w:rPr>
            </w:pPr>
            <w:r w:rsidRPr="00047EA6">
              <w:rPr>
                <w:rFonts w:ascii="Myriad Pro" w:hAnsi="Myriad Pro" w:cs="Arial"/>
                <w:color w:val="000000"/>
                <w:sz w:val="16"/>
                <w:szCs w:val="16"/>
              </w:rPr>
              <w:t>х</w:t>
            </w:r>
          </w:p>
        </w:tc>
        <w:tc>
          <w:tcPr>
            <w:tcW w:w="973" w:type="dxa"/>
            <w:tcBorders>
              <w:top w:val="nil"/>
              <w:left w:val="nil"/>
              <w:bottom w:val="single" w:sz="4" w:space="0" w:color="auto"/>
              <w:right w:val="single" w:sz="4" w:space="0" w:color="auto"/>
            </w:tcBorders>
            <w:shd w:val="clear" w:color="000000" w:fill="FFFFFF"/>
            <w:noWrap/>
            <w:vAlign w:val="center"/>
            <w:hideMark/>
          </w:tcPr>
          <w:p w14:paraId="37C283B8" w14:textId="50A67FDF" w:rsidR="00047EA6" w:rsidRPr="00047EA6" w:rsidRDefault="00047EA6" w:rsidP="00047EA6">
            <w:pPr>
              <w:jc w:val="center"/>
              <w:rPr>
                <w:rFonts w:ascii="Myriad Pro" w:hAnsi="Myriad Pro" w:cs="Arial"/>
                <w:color w:val="000000"/>
                <w:sz w:val="16"/>
                <w:szCs w:val="16"/>
              </w:rPr>
            </w:pPr>
            <w:r w:rsidRPr="00047EA6">
              <w:rPr>
                <w:rFonts w:ascii="Myriad Pro" w:hAnsi="Myriad Pro" w:cs="Arial"/>
                <w:color w:val="000000"/>
                <w:sz w:val="16"/>
                <w:szCs w:val="16"/>
              </w:rPr>
              <w:t>х</w:t>
            </w:r>
          </w:p>
        </w:tc>
        <w:tc>
          <w:tcPr>
            <w:tcW w:w="973" w:type="dxa"/>
            <w:tcBorders>
              <w:top w:val="nil"/>
              <w:left w:val="nil"/>
              <w:bottom w:val="single" w:sz="4" w:space="0" w:color="auto"/>
              <w:right w:val="single" w:sz="4" w:space="0" w:color="auto"/>
            </w:tcBorders>
            <w:shd w:val="clear" w:color="000000" w:fill="FFFFFF"/>
            <w:noWrap/>
            <w:vAlign w:val="center"/>
            <w:hideMark/>
          </w:tcPr>
          <w:p w14:paraId="3C440C13" w14:textId="587FA8A4" w:rsidR="00047EA6" w:rsidRPr="00047EA6" w:rsidRDefault="00047EA6" w:rsidP="00047EA6">
            <w:pPr>
              <w:jc w:val="center"/>
              <w:rPr>
                <w:rFonts w:ascii="Myriad Pro" w:hAnsi="Myriad Pro" w:cs="Arial"/>
                <w:color w:val="000000"/>
                <w:sz w:val="16"/>
                <w:szCs w:val="16"/>
              </w:rPr>
            </w:pPr>
            <w:r w:rsidRPr="00047EA6">
              <w:rPr>
                <w:rFonts w:ascii="Myriad Pro" w:hAnsi="Myriad Pro" w:cs="Arial"/>
                <w:color w:val="000000"/>
                <w:sz w:val="16"/>
                <w:szCs w:val="16"/>
              </w:rPr>
              <w:t>х</w:t>
            </w:r>
          </w:p>
        </w:tc>
      </w:tr>
      <w:tr w:rsidR="00047EA6" w:rsidRPr="00047EA6" w14:paraId="021123CB" w14:textId="77777777" w:rsidTr="00047EA6">
        <w:trPr>
          <w:trHeight w:val="20"/>
        </w:trPr>
        <w:tc>
          <w:tcPr>
            <w:tcW w:w="608" w:type="dxa"/>
            <w:tcBorders>
              <w:top w:val="nil"/>
              <w:left w:val="single" w:sz="4" w:space="0" w:color="auto"/>
              <w:bottom w:val="single" w:sz="4" w:space="0" w:color="auto"/>
              <w:right w:val="single" w:sz="4" w:space="0" w:color="auto"/>
            </w:tcBorders>
            <w:shd w:val="clear" w:color="auto" w:fill="auto"/>
            <w:vAlign w:val="center"/>
            <w:hideMark/>
          </w:tcPr>
          <w:p w14:paraId="4752F808" w14:textId="77777777" w:rsidR="00047EA6" w:rsidRPr="00047EA6" w:rsidRDefault="00047EA6" w:rsidP="00047EA6">
            <w:pPr>
              <w:jc w:val="center"/>
              <w:rPr>
                <w:rFonts w:ascii="Myriad Pro" w:hAnsi="Myriad Pro" w:cs="Arial"/>
                <w:color w:val="000000"/>
                <w:sz w:val="16"/>
                <w:szCs w:val="16"/>
              </w:rPr>
            </w:pPr>
            <w:r w:rsidRPr="00047EA6">
              <w:rPr>
                <w:rFonts w:ascii="Myriad Pro" w:hAnsi="Myriad Pro" w:cs="Arial"/>
                <w:color w:val="000000"/>
                <w:sz w:val="16"/>
                <w:szCs w:val="16"/>
              </w:rPr>
              <w:t>1.3.2.</w:t>
            </w:r>
          </w:p>
        </w:tc>
        <w:tc>
          <w:tcPr>
            <w:tcW w:w="1826" w:type="dxa"/>
            <w:tcBorders>
              <w:top w:val="nil"/>
              <w:left w:val="nil"/>
              <w:bottom w:val="single" w:sz="4" w:space="0" w:color="auto"/>
              <w:right w:val="single" w:sz="4" w:space="0" w:color="auto"/>
            </w:tcBorders>
            <w:shd w:val="clear" w:color="auto" w:fill="auto"/>
            <w:vAlign w:val="center"/>
            <w:hideMark/>
          </w:tcPr>
          <w:p w14:paraId="55021CBA" w14:textId="77777777" w:rsidR="00047EA6" w:rsidRPr="00047EA6" w:rsidRDefault="00047EA6" w:rsidP="00047EA6">
            <w:pPr>
              <w:ind w:firstLineChars="200" w:firstLine="320"/>
              <w:rPr>
                <w:rFonts w:ascii="Myriad Pro" w:hAnsi="Myriad Pro" w:cs="Arial"/>
                <w:color w:val="000000"/>
                <w:sz w:val="16"/>
                <w:szCs w:val="16"/>
              </w:rPr>
            </w:pPr>
            <w:r w:rsidRPr="00047EA6">
              <w:rPr>
                <w:rFonts w:ascii="Myriad Pro" w:hAnsi="Myriad Pro" w:cs="Arial"/>
                <w:color w:val="000000"/>
                <w:sz w:val="16"/>
                <w:szCs w:val="16"/>
              </w:rPr>
              <w:t>Прибыль на капитальные вложения</w:t>
            </w:r>
          </w:p>
        </w:tc>
        <w:tc>
          <w:tcPr>
            <w:tcW w:w="973" w:type="dxa"/>
            <w:tcBorders>
              <w:top w:val="nil"/>
              <w:left w:val="nil"/>
              <w:bottom w:val="single" w:sz="4" w:space="0" w:color="auto"/>
              <w:right w:val="single" w:sz="4" w:space="0" w:color="auto"/>
            </w:tcBorders>
            <w:shd w:val="clear" w:color="000000" w:fill="FFFFFF"/>
            <w:noWrap/>
            <w:vAlign w:val="center"/>
            <w:hideMark/>
          </w:tcPr>
          <w:p w14:paraId="4D14F2E5" w14:textId="77777777" w:rsidR="00047EA6" w:rsidRPr="00047EA6" w:rsidRDefault="00047EA6" w:rsidP="00047EA6">
            <w:pPr>
              <w:jc w:val="center"/>
              <w:rPr>
                <w:rFonts w:ascii="Myriad Pro" w:hAnsi="Myriad Pro" w:cs="Arial"/>
                <w:color w:val="000000"/>
                <w:sz w:val="16"/>
                <w:szCs w:val="16"/>
              </w:rPr>
            </w:pPr>
            <w:r w:rsidRPr="00047EA6">
              <w:rPr>
                <w:rFonts w:ascii="Myriad Pro" w:hAnsi="Myriad Pro" w:cs="Arial"/>
                <w:color w:val="000000"/>
                <w:sz w:val="16"/>
                <w:szCs w:val="16"/>
              </w:rPr>
              <w:t>205 545</w:t>
            </w:r>
          </w:p>
        </w:tc>
        <w:tc>
          <w:tcPr>
            <w:tcW w:w="1227" w:type="dxa"/>
            <w:tcBorders>
              <w:top w:val="nil"/>
              <w:left w:val="nil"/>
              <w:bottom w:val="single" w:sz="4" w:space="0" w:color="auto"/>
              <w:right w:val="single" w:sz="4" w:space="0" w:color="auto"/>
            </w:tcBorders>
            <w:shd w:val="clear" w:color="000000" w:fill="FFFFFF"/>
            <w:noWrap/>
            <w:vAlign w:val="center"/>
            <w:hideMark/>
          </w:tcPr>
          <w:p w14:paraId="37B7278A" w14:textId="77777777" w:rsidR="00047EA6" w:rsidRPr="00047EA6" w:rsidRDefault="00047EA6" w:rsidP="00047EA6">
            <w:pPr>
              <w:jc w:val="center"/>
              <w:rPr>
                <w:rFonts w:ascii="Myriad Pro" w:hAnsi="Myriad Pro" w:cs="Arial"/>
                <w:color w:val="000000"/>
                <w:sz w:val="16"/>
                <w:szCs w:val="16"/>
              </w:rPr>
            </w:pPr>
            <w:r w:rsidRPr="00047EA6">
              <w:rPr>
                <w:rFonts w:ascii="Myriad Pro" w:hAnsi="Myriad Pro" w:cs="Arial"/>
                <w:color w:val="000000"/>
                <w:sz w:val="16"/>
                <w:szCs w:val="16"/>
              </w:rPr>
              <w:t>123 957</w:t>
            </w:r>
          </w:p>
        </w:tc>
        <w:tc>
          <w:tcPr>
            <w:tcW w:w="1227" w:type="dxa"/>
            <w:tcBorders>
              <w:top w:val="nil"/>
              <w:left w:val="nil"/>
              <w:bottom w:val="single" w:sz="4" w:space="0" w:color="auto"/>
              <w:right w:val="single" w:sz="4" w:space="0" w:color="auto"/>
            </w:tcBorders>
            <w:shd w:val="clear" w:color="000000" w:fill="FFFFFF"/>
            <w:noWrap/>
            <w:vAlign w:val="center"/>
            <w:hideMark/>
          </w:tcPr>
          <w:p w14:paraId="0874A5A3" w14:textId="77777777" w:rsidR="00047EA6" w:rsidRPr="00047EA6" w:rsidRDefault="00047EA6" w:rsidP="00047EA6">
            <w:pPr>
              <w:jc w:val="center"/>
              <w:rPr>
                <w:rFonts w:ascii="Myriad Pro" w:hAnsi="Myriad Pro" w:cs="Arial"/>
                <w:color w:val="000000"/>
                <w:sz w:val="16"/>
                <w:szCs w:val="16"/>
              </w:rPr>
            </w:pPr>
            <w:r w:rsidRPr="00047EA6">
              <w:rPr>
                <w:rFonts w:ascii="Myriad Pro" w:hAnsi="Myriad Pro" w:cs="Arial"/>
                <w:color w:val="000000"/>
                <w:sz w:val="16"/>
                <w:szCs w:val="16"/>
              </w:rPr>
              <w:t>123 957</w:t>
            </w:r>
          </w:p>
        </w:tc>
        <w:tc>
          <w:tcPr>
            <w:tcW w:w="1227" w:type="dxa"/>
            <w:tcBorders>
              <w:top w:val="nil"/>
              <w:left w:val="nil"/>
              <w:bottom w:val="single" w:sz="4" w:space="0" w:color="auto"/>
              <w:right w:val="single" w:sz="4" w:space="0" w:color="auto"/>
            </w:tcBorders>
            <w:shd w:val="clear" w:color="000000" w:fill="FFFFFF"/>
            <w:noWrap/>
            <w:vAlign w:val="center"/>
            <w:hideMark/>
          </w:tcPr>
          <w:p w14:paraId="7E032325" w14:textId="77777777" w:rsidR="00047EA6" w:rsidRPr="00047EA6" w:rsidRDefault="00047EA6" w:rsidP="00047EA6">
            <w:pPr>
              <w:jc w:val="center"/>
              <w:rPr>
                <w:rFonts w:ascii="Myriad Pro" w:hAnsi="Myriad Pro" w:cs="Arial"/>
                <w:color w:val="000000"/>
                <w:sz w:val="16"/>
                <w:szCs w:val="16"/>
              </w:rPr>
            </w:pPr>
            <w:r w:rsidRPr="00047EA6">
              <w:rPr>
                <w:rFonts w:ascii="Myriad Pro" w:hAnsi="Myriad Pro" w:cs="Arial"/>
                <w:color w:val="000000"/>
                <w:sz w:val="16"/>
                <w:szCs w:val="16"/>
              </w:rPr>
              <w:t>х</w:t>
            </w:r>
          </w:p>
        </w:tc>
        <w:tc>
          <w:tcPr>
            <w:tcW w:w="1227" w:type="dxa"/>
            <w:tcBorders>
              <w:top w:val="nil"/>
              <w:left w:val="nil"/>
              <w:bottom w:val="single" w:sz="4" w:space="0" w:color="auto"/>
              <w:right w:val="single" w:sz="4" w:space="0" w:color="auto"/>
            </w:tcBorders>
            <w:shd w:val="clear" w:color="000000" w:fill="FFFFFF"/>
            <w:noWrap/>
            <w:vAlign w:val="center"/>
            <w:hideMark/>
          </w:tcPr>
          <w:p w14:paraId="596846D7" w14:textId="77777777" w:rsidR="00047EA6" w:rsidRPr="00047EA6" w:rsidRDefault="00047EA6" w:rsidP="00047EA6">
            <w:pPr>
              <w:jc w:val="center"/>
              <w:rPr>
                <w:rFonts w:ascii="Myriad Pro" w:hAnsi="Myriad Pro" w:cs="Arial"/>
                <w:color w:val="000000"/>
                <w:sz w:val="16"/>
                <w:szCs w:val="16"/>
              </w:rPr>
            </w:pPr>
            <w:r w:rsidRPr="00047EA6">
              <w:rPr>
                <w:rFonts w:ascii="Myriad Pro" w:hAnsi="Myriad Pro" w:cs="Arial"/>
                <w:color w:val="000000"/>
                <w:sz w:val="16"/>
                <w:szCs w:val="16"/>
              </w:rPr>
              <w:t>х</w:t>
            </w:r>
          </w:p>
        </w:tc>
        <w:tc>
          <w:tcPr>
            <w:tcW w:w="1306" w:type="dxa"/>
            <w:tcBorders>
              <w:top w:val="nil"/>
              <w:left w:val="nil"/>
              <w:bottom w:val="single" w:sz="4" w:space="0" w:color="auto"/>
              <w:right w:val="single" w:sz="4" w:space="0" w:color="auto"/>
            </w:tcBorders>
            <w:shd w:val="clear" w:color="000000" w:fill="FFFFFF"/>
            <w:noWrap/>
            <w:vAlign w:val="center"/>
            <w:hideMark/>
          </w:tcPr>
          <w:p w14:paraId="10727E73" w14:textId="1CC9B1A5" w:rsidR="00047EA6" w:rsidRPr="00047EA6" w:rsidRDefault="00047EA6" w:rsidP="00047EA6">
            <w:pPr>
              <w:jc w:val="center"/>
              <w:rPr>
                <w:rFonts w:ascii="Myriad Pro" w:hAnsi="Myriad Pro" w:cs="Arial"/>
                <w:color w:val="000000"/>
                <w:sz w:val="16"/>
                <w:szCs w:val="16"/>
              </w:rPr>
            </w:pPr>
            <w:r w:rsidRPr="00047EA6">
              <w:rPr>
                <w:rFonts w:ascii="Myriad Pro" w:hAnsi="Myriad Pro" w:cs="Arial"/>
                <w:color w:val="000000"/>
                <w:sz w:val="16"/>
                <w:szCs w:val="16"/>
              </w:rPr>
              <w:t>х</w:t>
            </w:r>
          </w:p>
        </w:tc>
        <w:tc>
          <w:tcPr>
            <w:tcW w:w="866" w:type="dxa"/>
            <w:tcBorders>
              <w:top w:val="nil"/>
              <w:left w:val="nil"/>
              <w:bottom w:val="single" w:sz="4" w:space="0" w:color="auto"/>
              <w:right w:val="single" w:sz="4" w:space="0" w:color="auto"/>
            </w:tcBorders>
            <w:shd w:val="clear" w:color="000000" w:fill="FFFFFF"/>
            <w:noWrap/>
            <w:vAlign w:val="center"/>
            <w:hideMark/>
          </w:tcPr>
          <w:p w14:paraId="1369BB2D" w14:textId="17FAA064" w:rsidR="00047EA6" w:rsidRPr="00047EA6" w:rsidRDefault="00047EA6" w:rsidP="00047EA6">
            <w:pPr>
              <w:jc w:val="center"/>
              <w:rPr>
                <w:rFonts w:ascii="Myriad Pro" w:hAnsi="Myriad Pro" w:cs="Arial"/>
                <w:color w:val="000000"/>
                <w:sz w:val="16"/>
                <w:szCs w:val="16"/>
              </w:rPr>
            </w:pPr>
            <w:r w:rsidRPr="00047EA6">
              <w:rPr>
                <w:rFonts w:ascii="Myriad Pro" w:hAnsi="Myriad Pro" w:cs="Arial"/>
                <w:color w:val="000000"/>
                <w:sz w:val="16"/>
                <w:szCs w:val="16"/>
              </w:rPr>
              <w:t>х</w:t>
            </w:r>
          </w:p>
        </w:tc>
        <w:tc>
          <w:tcPr>
            <w:tcW w:w="1252" w:type="dxa"/>
            <w:tcBorders>
              <w:top w:val="nil"/>
              <w:left w:val="nil"/>
              <w:bottom w:val="single" w:sz="4" w:space="0" w:color="auto"/>
              <w:right w:val="single" w:sz="4" w:space="0" w:color="auto"/>
            </w:tcBorders>
            <w:shd w:val="clear" w:color="000000" w:fill="FFFFFF"/>
            <w:noWrap/>
            <w:vAlign w:val="center"/>
            <w:hideMark/>
          </w:tcPr>
          <w:p w14:paraId="5A3E6611" w14:textId="4B7AF640" w:rsidR="00047EA6" w:rsidRPr="00047EA6" w:rsidRDefault="00047EA6" w:rsidP="00047EA6">
            <w:pPr>
              <w:jc w:val="center"/>
              <w:rPr>
                <w:rFonts w:ascii="Myriad Pro" w:hAnsi="Myriad Pro" w:cs="Arial"/>
                <w:color w:val="000000"/>
                <w:sz w:val="16"/>
                <w:szCs w:val="16"/>
              </w:rPr>
            </w:pPr>
            <w:r w:rsidRPr="00047EA6">
              <w:rPr>
                <w:rFonts w:ascii="Myriad Pro" w:hAnsi="Myriad Pro" w:cs="Arial"/>
                <w:color w:val="000000"/>
                <w:sz w:val="16"/>
                <w:szCs w:val="16"/>
              </w:rPr>
              <w:t>х</w:t>
            </w:r>
          </w:p>
        </w:tc>
        <w:tc>
          <w:tcPr>
            <w:tcW w:w="875" w:type="dxa"/>
            <w:tcBorders>
              <w:top w:val="nil"/>
              <w:left w:val="nil"/>
              <w:bottom w:val="single" w:sz="4" w:space="0" w:color="auto"/>
              <w:right w:val="single" w:sz="4" w:space="0" w:color="auto"/>
            </w:tcBorders>
            <w:shd w:val="clear" w:color="000000" w:fill="FFFFFF"/>
            <w:noWrap/>
            <w:vAlign w:val="center"/>
            <w:hideMark/>
          </w:tcPr>
          <w:p w14:paraId="26DE8746" w14:textId="5E5E2D85" w:rsidR="00047EA6" w:rsidRPr="00047EA6" w:rsidRDefault="00047EA6" w:rsidP="00047EA6">
            <w:pPr>
              <w:jc w:val="center"/>
              <w:rPr>
                <w:rFonts w:ascii="Myriad Pro" w:hAnsi="Myriad Pro" w:cs="Arial"/>
                <w:color w:val="000000"/>
                <w:sz w:val="16"/>
                <w:szCs w:val="16"/>
              </w:rPr>
            </w:pPr>
            <w:r w:rsidRPr="00047EA6">
              <w:rPr>
                <w:rFonts w:ascii="Myriad Pro" w:hAnsi="Myriad Pro" w:cs="Arial"/>
                <w:color w:val="000000"/>
                <w:sz w:val="16"/>
                <w:szCs w:val="16"/>
              </w:rPr>
              <w:t>х</w:t>
            </w:r>
          </w:p>
        </w:tc>
        <w:tc>
          <w:tcPr>
            <w:tcW w:w="973" w:type="dxa"/>
            <w:tcBorders>
              <w:top w:val="nil"/>
              <w:left w:val="nil"/>
              <w:bottom w:val="single" w:sz="4" w:space="0" w:color="auto"/>
              <w:right w:val="single" w:sz="4" w:space="0" w:color="auto"/>
            </w:tcBorders>
            <w:shd w:val="clear" w:color="000000" w:fill="FFFFFF"/>
            <w:noWrap/>
            <w:vAlign w:val="center"/>
            <w:hideMark/>
          </w:tcPr>
          <w:p w14:paraId="41F84DE3" w14:textId="0ACC540B" w:rsidR="00047EA6" w:rsidRPr="00047EA6" w:rsidRDefault="00047EA6" w:rsidP="00047EA6">
            <w:pPr>
              <w:jc w:val="center"/>
              <w:rPr>
                <w:rFonts w:ascii="Myriad Pro" w:hAnsi="Myriad Pro" w:cs="Arial"/>
                <w:color w:val="000000"/>
                <w:sz w:val="16"/>
                <w:szCs w:val="16"/>
              </w:rPr>
            </w:pPr>
            <w:r w:rsidRPr="00047EA6">
              <w:rPr>
                <w:rFonts w:ascii="Myriad Pro" w:hAnsi="Myriad Pro" w:cs="Arial"/>
                <w:color w:val="000000"/>
                <w:sz w:val="16"/>
                <w:szCs w:val="16"/>
              </w:rPr>
              <w:t>х</w:t>
            </w:r>
          </w:p>
        </w:tc>
        <w:tc>
          <w:tcPr>
            <w:tcW w:w="973" w:type="dxa"/>
            <w:tcBorders>
              <w:top w:val="nil"/>
              <w:left w:val="nil"/>
              <w:bottom w:val="single" w:sz="4" w:space="0" w:color="auto"/>
              <w:right w:val="single" w:sz="4" w:space="0" w:color="auto"/>
            </w:tcBorders>
            <w:shd w:val="clear" w:color="000000" w:fill="FFFFFF"/>
            <w:noWrap/>
            <w:vAlign w:val="center"/>
            <w:hideMark/>
          </w:tcPr>
          <w:p w14:paraId="6DD0E5EA" w14:textId="13E89B02" w:rsidR="00047EA6" w:rsidRPr="00047EA6" w:rsidRDefault="00047EA6" w:rsidP="00047EA6">
            <w:pPr>
              <w:jc w:val="center"/>
              <w:rPr>
                <w:rFonts w:ascii="Myriad Pro" w:hAnsi="Myriad Pro" w:cs="Arial"/>
                <w:color w:val="000000"/>
                <w:sz w:val="16"/>
                <w:szCs w:val="16"/>
              </w:rPr>
            </w:pPr>
            <w:r w:rsidRPr="00047EA6">
              <w:rPr>
                <w:rFonts w:ascii="Myriad Pro" w:hAnsi="Myriad Pro" w:cs="Arial"/>
                <w:color w:val="000000"/>
                <w:sz w:val="16"/>
                <w:szCs w:val="16"/>
              </w:rPr>
              <w:t>х</w:t>
            </w:r>
          </w:p>
        </w:tc>
      </w:tr>
      <w:tr w:rsidR="00047EA6" w:rsidRPr="00047EA6" w14:paraId="48F81E2E" w14:textId="77777777" w:rsidTr="00047EA6">
        <w:trPr>
          <w:trHeight w:val="20"/>
        </w:trPr>
        <w:tc>
          <w:tcPr>
            <w:tcW w:w="608" w:type="dxa"/>
            <w:tcBorders>
              <w:top w:val="nil"/>
              <w:left w:val="single" w:sz="4" w:space="0" w:color="auto"/>
              <w:bottom w:val="single" w:sz="4" w:space="0" w:color="auto"/>
              <w:right w:val="single" w:sz="4" w:space="0" w:color="auto"/>
            </w:tcBorders>
            <w:shd w:val="clear" w:color="auto" w:fill="auto"/>
            <w:vAlign w:val="center"/>
            <w:hideMark/>
          </w:tcPr>
          <w:p w14:paraId="6696D7DE" w14:textId="77777777" w:rsidR="00047EA6" w:rsidRPr="00047EA6" w:rsidRDefault="00047EA6" w:rsidP="00047EA6">
            <w:pPr>
              <w:jc w:val="center"/>
              <w:rPr>
                <w:rFonts w:ascii="Myriad Pro" w:hAnsi="Myriad Pro" w:cs="Arial"/>
                <w:b/>
                <w:bCs/>
                <w:color w:val="000000"/>
                <w:sz w:val="16"/>
                <w:szCs w:val="16"/>
              </w:rPr>
            </w:pPr>
            <w:r w:rsidRPr="00047EA6">
              <w:rPr>
                <w:rFonts w:ascii="Myriad Pro" w:hAnsi="Myriad Pro" w:cs="Arial"/>
                <w:b/>
                <w:bCs/>
                <w:color w:val="000000"/>
                <w:sz w:val="16"/>
                <w:szCs w:val="16"/>
              </w:rPr>
              <w:t>1.4.</w:t>
            </w:r>
          </w:p>
        </w:tc>
        <w:tc>
          <w:tcPr>
            <w:tcW w:w="1826" w:type="dxa"/>
            <w:tcBorders>
              <w:top w:val="nil"/>
              <w:left w:val="nil"/>
              <w:bottom w:val="single" w:sz="4" w:space="0" w:color="auto"/>
              <w:right w:val="single" w:sz="4" w:space="0" w:color="auto"/>
            </w:tcBorders>
            <w:shd w:val="clear" w:color="auto" w:fill="auto"/>
            <w:vAlign w:val="center"/>
            <w:hideMark/>
          </w:tcPr>
          <w:p w14:paraId="43E45789" w14:textId="77777777" w:rsidR="00047EA6" w:rsidRPr="00047EA6" w:rsidRDefault="00047EA6" w:rsidP="00047EA6">
            <w:pPr>
              <w:rPr>
                <w:rFonts w:ascii="Myriad Pro" w:hAnsi="Myriad Pro" w:cs="Arial"/>
                <w:b/>
                <w:bCs/>
                <w:color w:val="000000"/>
                <w:sz w:val="16"/>
                <w:szCs w:val="16"/>
              </w:rPr>
            </w:pPr>
            <w:r w:rsidRPr="00047EA6">
              <w:rPr>
                <w:rFonts w:ascii="Myriad Pro" w:hAnsi="Myriad Pro" w:cs="Arial"/>
                <w:b/>
                <w:bCs/>
                <w:color w:val="000000"/>
                <w:sz w:val="16"/>
                <w:szCs w:val="16"/>
              </w:rPr>
              <w:t>Недополученный по независящим доход (+)/избыток средств (-)</w:t>
            </w:r>
          </w:p>
        </w:tc>
        <w:tc>
          <w:tcPr>
            <w:tcW w:w="973" w:type="dxa"/>
            <w:tcBorders>
              <w:top w:val="nil"/>
              <w:left w:val="nil"/>
              <w:bottom w:val="single" w:sz="4" w:space="0" w:color="auto"/>
              <w:right w:val="single" w:sz="4" w:space="0" w:color="auto"/>
            </w:tcBorders>
            <w:shd w:val="clear" w:color="000000" w:fill="FFFFFF"/>
            <w:noWrap/>
            <w:vAlign w:val="center"/>
            <w:hideMark/>
          </w:tcPr>
          <w:p w14:paraId="29FF053A" w14:textId="77777777" w:rsidR="00047EA6" w:rsidRPr="00047EA6" w:rsidRDefault="00047EA6" w:rsidP="00047EA6">
            <w:pPr>
              <w:jc w:val="center"/>
              <w:rPr>
                <w:rFonts w:ascii="Myriad Pro" w:hAnsi="Myriad Pro" w:cs="Arial"/>
                <w:b/>
                <w:bCs/>
                <w:color w:val="000000"/>
                <w:sz w:val="16"/>
                <w:szCs w:val="16"/>
              </w:rPr>
            </w:pPr>
            <w:r w:rsidRPr="00047EA6">
              <w:rPr>
                <w:rFonts w:ascii="Myriad Pro" w:hAnsi="Myriad Pro" w:cs="Arial"/>
                <w:b/>
                <w:bCs/>
                <w:color w:val="000000"/>
                <w:sz w:val="16"/>
                <w:szCs w:val="16"/>
              </w:rPr>
              <w:t>-154 366</w:t>
            </w:r>
          </w:p>
        </w:tc>
        <w:tc>
          <w:tcPr>
            <w:tcW w:w="1227" w:type="dxa"/>
            <w:tcBorders>
              <w:top w:val="nil"/>
              <w:left w:val="nil"/>
              <w:bottom w:val="single" w:sz="4" w:space="0" w:color="auto"/>
              <w:right w:val="single" w:sz="4" w:space="0" w:color="auto"/>
            </w:tcBorders>
            <w:shd w:val="clear" w:color="000000" w:fill="FFFFFF"/>
            <w:noWrap/>
            <w:vAlign w:val="center"/>
            <w:hideMark/>
          </w:tcPr>
          <w:p w14:paraId="37784F79" w14:textId="77777777" w:rsidR="00047EA6" w:rsidRPr="00047EA6" w:rsidRDefault="00047EA6" w:rsidP="00047EA6">
            <w:pPr>
              <w:jc w:val="center"/>
              <w:rPr>
                <w:rFonts w:ascii="Myriad Pro" w:hAnsi="Myriad Pro" w:cs="Arial"/>
                <w:b/>
                <w:bCs/>
                <w:color w:val="000000"/>
                <w:sz w:val="16"/>
                <w:szCs w:val="16"/>
              </w:rPr>
            </w:pPr>
            <w:r w:rsidRPr="00047EA6">
              <w:rPr>
                <w:rFonts w:ascii="Myriad Pro" w:hAnsi="Myriad Pro" w:cs="Arial"/>
                <w:b/>
                <w:bCs/>
                <w:color w:val="000000"/>
                <w:sz w:val="16"/>
                <w:szCs w:val="16"/>
              </w:rPr>
              <w:t>х</w:t>
            </w:r>
          </w:p>
        </w:tc>
        <w:tc>
          <w:tcPr>
            <w:tcW w:w="1227" w:type="dxa"/>
            <w:tcBorders>
              <w:top w:val="nil"/>
              <w:left w:val="nil"/>
              <w:bottom w:val="single" w:sz="4" w:space="0" w:color="auto"/>
              <w:right w:val="single" w:sz="4" w:space="0" w:color="auto"/>
            </w:tcBorders>
            <w:shd w:val="clear" w:color="000000" w:fill="FFFFFF"/>
            <w:noWrap/>
            <w:vAlign w:val="center"/>
            <w:hideMark/>
          </w:tcPr>
          <w:p w14:paraId="1D8DA0C9" w14:textId="77777777" w:rsidR="00047EA6" w:rsidRPr="00047EA6" w:rsidRDefault="00047EA6" w:rsidP="00047EA6">
            <w:pPr>
              <w:jc w:val="center"/>
              <w:rPr>
                <w:rFonts w:ascii="Myriad Pro" w:hAnsi="Myriad Pro" w:cs="Arial"/>
                <w:b/>
                <w:bCs/>
                <w:color w:val="000000"/>
                <w:sz w:val="16"/>
                <w:szCs w:val="16"/>
              </w:rPr>
            </w:pPr>
            <w:r w:rsidRPr="00047EA6">
              <w:rPr>
                <w:rFonts w:ascii="Myriad Pro" w:hAnsi="Myriad Pro" w:cs="Arial"/>
                <w:b/>
                <w:bCs/>
                <w:color w:val="000000"/>
                <w:sz w:val="16"/>
                <w:szCs w:val="16"/>
              </w:rPr>
              <w:t>х</w:t>
            </w:r>
          </w:p>
        </w:tc>
        <w:tc>
          <w:tcPr>
            <w:tcW w:w="1227" w:type="dxa"/>
            <w:tcBorders>
              <w:top w:val="nil"/>
              <w:left w:val="nil"/>
              <w:bottom w:val="single" w:sz="4" w:space="0" w:color="auto"/>
              <w:right w:val="single" w:sz="4" w:space="0" w:color="auto"/>
            </w:tcBorders>
            <w:shd w:val="clear" w:color="000000" w:fill="FFFFFF"/>
            <w:noWrap/>
            <w:vAlign w:val="center"/>
            <w:hideMark/>
          </w:tcPr>
          <w:p w14:paraId="5D5E11F7" w14:textId="77777777" w:rsidR="00047EA6" w:rsidRPr="00047EA6" w:rsidRDefault="00047EA6" w:rsidP="00047EA6">
            <w:pPr>
              <w:jc w:val="center"/>
              <w:rPr>
                <w:rFonts w:ascii="Myriad Pro" w:hAnsi="Myriad Pro" w:cs="Arial"/>
                <w:b/>
                <w:bCs/>
                <w:color w:val="000000"/>
                <w:sz w:val="16"/>
                <w:szCs w:val="16"/>
              </w:rPr>
            </w:pPr>
            <w:r w:rsidRPr="00047EA6">
              <w:rPr>
                <w:rFonts w:ascii="Myriad Pro" w:hAnsi="Myriad Pro" w:cs="Arial"/>
                <w:b/>
                <w:bCs/>
                <w:color w:val="000000"/>
                <w:sz w:val="16"/>
                <w:szCs w:val="16"/>
              </w:rPr>
              <w:t>154 366</w:t>
            </w:r>
          </w:p>
        </w:tc>
        <w:tc>
          <w:tcPr>
            <w:tcW w:w="1227" w:type="dxa"/>
            <w:tcBorders>
              <w:top w:val="nil"/>
              <w:left w:val="nil"/>
              <w:bottom w:val="single" w:sz="4" w:space="0" w:color="auto"/>
              <w:right w:val="single" w:sz="4" w:space="0" w:color="auto"/>
            </w:tcBorders>
            <w:shd w:val="clear" w:color="000000" w:fill="FFFFFF"/>
            <w:noWrap/>
            <w:vAlign w:val="center"/>
            <w:hideMark/>
          </w:tcPr>
          <w:p w14:paraId="7CE40D7D" w14:textId="77777777" w:rsidR="00047EA6" w:rsidRPr="00047EA6" w:rsidRDefault="00047EA6" w:rsidP="00047EA6">
            <w:pPr>
              <w:jc w:val="center"/>
              <w:rPr>
                <w:rFonts w:ascii="Myriad Pro" w:hAnsi="Myriad Pro" w:cs="Arial"/>
                <w:b/>
                <w:bCs/>
                <w:color w:val="000000"/>
                <w:sz w:val="16"/>
                <w:szCs w:val="16"/>
              </w:rPr>
            </w:pPr>
            <w:r w:rsidRPr="00047EA6">
              <w:rPr>
                <w:rFonts w:ascii="Myriad Pro" w:hAnsi="Myriad Pro" w:cs="Arial"/>
                <w:b/>
                <w:bCs/>
                <w:color w:val="000000"/>
                <w:sz w:val="16"/>
                <w:szCs w:val="16"/>
              </w:rPr>
              <w:t>154 366</w:t>
            </w:r>
          </w:p>
        </w:tc>
        <w:tc>
          <w:tcPr>
            <w:tcW w:w="1306" w:type="dxa"/>
            <w:tcBorders>
              <w:top w:val="nil"/>
              <w:left w:val="nil"/>
              <w:bottom w:val="single" w:sz="4" w:space="0" w:color="auto"/>
              <w:right w:val="single" w:sz="4" w:space="0" w:color="auto"/>
            </w:tcBorders>
            <w:shd w:val="clear" w:color="000000" w:fill="FFFFFF"/>
            <w:noWrap/>
            <w:vAlign w:val="center"/>
            <w:hideMark/>
          </w:tcPr>
          <w:p w14:paraId="53E66FAB" w14:textId="5E348BAE" w:rsidR="00047EA6" w:rsidRPr="00047EA6" w:rsidRDefault="00047EA6" w:rsidP="00047EA6">
            <w:pPr>
              <w:jc w:val="center"/>
              <w:rPr>
                <w:rFonts w:ascii="Myriad Pro" w:hAnsi="Myriad Pro" w:cs="Arial"/>
                <w:b/>
                <w:bCs/>
                <w:color w:val="000000"/>
                <w:sz w:val="16"/>
                <w:szCs w:val="16"/>
              </w:rPr>
            </w:pPr>
            <w:r w:rsidRPr="00047EA6">
              <w:rPr>
                <w:rFonts w:ascii="Myriad Pro" w:hAnsi="Myriad Pro" w:cs="Arial"/>
                <w:b/>
                <w:bCs/>
                <w:color w:val="000000"/>
                <w:sz w:val="16"/>
                <w:szCs w:val="16"/>
              </w:rPr>
              <w:t>х</w:t>
            </w:r>
          </w:p>
        </w:tc>
        <w:tc>
          <w:tcPr>
            <w:tcW w:w="866" w:type="dxa"/>
            <w:tcBorders>
              <w:top w:val="nil"/>
              <w:left w:val="nil"/>
              <w:bottom w:val="single" w:sz="4" w:space="0" w:color="auto"/>
              <w:right w:val="single" w:sz="4" w:space="0" w:color="auto"/>
            </w:tcBorders>
            <w:shd w:val="clear" w:color="000000" w:fill="FFFFFF"/>
            <w:noWrap/>
            <w:vAlign w:val="center"/>
            <w:hideMark/>
          </w:tcPr>
          <w:p w14:paraId="4A56C551" w14:textId="3AA7CDB3" w:rsidR="00047EA6" w:rsidRPr="00047EA6" w:rsidRDefault="00047EA6" w:rsidP="00047EA6">
            <w:pPr>
              <w:jc w:val="center"/>
              <w:rPr>
                <w:rFonts w:ascii="Myriad Pro" w:hAnsi="Myriad Pro" w:cs="Arial"/>
                <w:b/>
                <w:bCs/>
                <w:color w:val="000000"/>
                <w:sz w:val="16"/>
                <w:szCs w:val="16"/>
              </w:rPr>
            </w:pPr>
            <w:r w:rsidRPr="00047EA6">
              <w:rPr>
                <w:rFonts w:ascii="Myriad Pro" w:hAnsi="Myriad Pro" w:cs="Arial"/>
                <w:b/>
                <w:bCs/>
                <w:color w:val="000000"/>
                <w:sz w:val="16"/>
                <w:szCs w:val="16"/>
              </w:rPr>
              <w:t>х</w:t>
            </w:r>
          </w:p>
        </w:tc>
        <w:tc>
          <w:tcPr>
            <w:tcW w:w="1252" w:type="dxa"/>
            <w:tcBorders>
              <w:top w:val="nil"/>
              <w:left w:val="nil"/>
              <w:bottom w:val="single" w:sz="4" w:space="0" w:color="auto"/>
              <w:right w:val="single" w:sz="4" w:space="0" w:color="auto"/>
            </w:tcBorders>
            <w:shd w:val="clear" w:color="000000" w:fill="FFFFFF"/>
            <w:noWrap/>
            <w:vAlign w:val="center"/>
            <w:hideMark/>
          </w:tcPr>
          <w:p w14:paraId="7DDC983A" w14:textId="3E864F57" w:rsidR="00047EA6" w:rsidRPr="00047EA6" w:rsidRDefault="00047EA6" w:rsidP="00047EA6">
            <w:pPr>
              <w:jc w:val="center"/>
              <w:rPr>
                <w:rFonts w:ascii="Myriad Pro" w:hAnsi="Myriad Pro" w:cs="Arial"/>
                <w:b/>
                <w:bCs/>
                <w:color w:val="000000"/>
                <w:sz w:val="16"/>
                <w:szCs w:val="16"/>
              </w:rPr>
            </w:pPr>
            <w:r w:rsidRPr="00047EA6">
              <w:rPr>
                <w:rFonts w:ascii="Myriad Pro" w:hAnsi="Myriad Pro" w:cs="Arial"/>
                <w:b/>
                <w:bCs/>
                <w:color w:val="000000"/>
                <w:sz w:val="16"/>
                <w:szCs w:val="16"/>
              </w:rPr>
              <w:t>-25 339</w:t>
            </w:r>
          </w:p>
        </w:tc>
        <w:tc>
          <w:tcPr>
            <w:tcW w:w="875" w:type="dxa"/>
            <w:tcBorders>
              <w:top w:val="nil"/>
              <w:left w:val="nil"/>
              <w:bottom w:val="single" w:sz="4" w:space="0" w:color="auto"/>
              <w:right w:val="single" w:sz="4" w:space="0" w:color="auto"/>
            </w:tcBorders>
            <w:shd w:val="clear" w:color="000000" w:fill="FFFFFF"/>
            <w:noWrap/>
            <w:vAlign w:val="center"/>
            <w:hideMark/>
          </w:tcPr>
          <w:p w14:paraId="12C8E72D" w14:textId="79F8FC5D" w:rsidR="00047EA6" w:rsidRPr="00047EA6" w:rsidRDefault="00047EA6" w:rsidP="00047EA6">
            <w:pPr>
              <w:jc w:val="center"/>
              <w:rPr>
                <w:rFonts w:ascii="Myriad Pro" w:hAnsi="Myriad Pro" w:cs="Arial"/>
                <w:color w:val="000000"/>
                <w:sz w:val="16"/>
                <w:szCs w:val="16"/>
              </w:rPr>
            </w:pPr>
            <w:r w:rsidRPr="00047EA6">
              <w:rPr>
                <w:rFonts w:ascii="Myriad Pro" w:hAnsi="Myriad Pro" w:cs="Arial"/>
                <w:color w:val="000000"/>
                <w:sz w:val="16"/>
                <w:szCs w:val="16"/>
              </w:rPr>
              <w:t>-154 366</w:t>
            </w:r>
          </w:p>
        </w:tc>
        <w:tc>
          <w:tcPr>
            <w:tcW w:w="973" w:type="dxa"/>
            <w:tcBorders>
              <w:top w:val="nil"/>
              <w:left w:val="nil"/>
              <w:bottom w:val="single" w:sz="4" w:space="0" w:color="auto"/>
              <w:right w:val="single" w:sz="4" w:space="0" w:color="auto"/>
            </w:tcBorders>
            <w:shd w:val="clear" w:color="000000" w:fill="FFFFFF"/>
            <w:noWrap/>
            <w:vAlign w:val="center"/>
            <w:hideMark/>
          </w:tcPr>
          <w:p w14:paraId="405977CC" w14:textId="0A1CD768" w:rsidR="00047EA6" w:rsidRPr="00047EA6" w:rsidRDefault="00047EA6" w:rsidP="00047EA6">
            <w:pPr>
              <w:jc w:val="center"/>
              <w:rPr>
                <w:rFonts w:ascii="Myriad Pro" w:hAnsi="Myriad Pro" w:cs="Arial"/>
                <w:color w:val="000000"/>
                <w:sz w:val="16"/>
                <w:szCs w:val="16"/>
              </w:rPr>
            </w:pPr>
            <w:r w:rsidRPr="00047EA6">
              <w:rPr>
                <w:rFonts w:ascii="Myriad Pro" w:hAnsi="Myriad Pro" w:cs="Arial"/>
                <w:color w:val="000000"/>
                <w:sz w:val="16"/>
                <w:szCs w:val="16"/>
              </w:rPr>
              <w:t>-154 366</w:t>
            </w:r>
          </w:p>
        </w:tc>
        <w:tc>
          <w:tcPr>
            <w:tcW w:w="973" w:type="dxa"/>
            <w:tcBorders>
              <w:top w:val="nil"/>
              <w:left w:val="nil"/>
              <w:bottom w:val="single" w:sz="4" w:space="0" w:color="auto"/>
              <w:right w:val="single" w:sz="4" w:space="0" w:color="auto"/>
            </w:tcBorders>
            <w:shd w:val="clear" w:color="000000" w:fill="FFFFFF"/>
            <w:noWrap/>
            <w:vAlign w:val="center"/>
            <w:hideMark/>
          </w:tcPr>
          <w:p w14:paraId="4355ADC4" w14:textId="4D845346" w:rsidR="00047EA6" w:rsidRPr="00047EA6" w:rsidRDefault="00047EA6" w:rsidP="00047EA6">
            <w:pPr>
              <w:jc w:val="center"/>
              <w:rPr>
                <w:rFonts w:ascii="Myriad Pro" w:hAnsi="Myriad Pro" w:cs="Arial"/>
                <w:color w:val="000000"/>
                <w:sz w:val="16"/>
                <w:szCs w:val="16"/>
              </w:rPr>
            </w:pPr>
            <w:r w:rsidRPr="00047EA6">
              <w:rPr>
                <w:rFonts w:ascii="Myriad Pro" w:hAnsi="Myriad Pro" w:cs="Arial"/>
                <w:color w:val="000000"/>
                <w:sz w:val="16"/>
                <w:szCs w:val="16"/>
              </w:rPr>
              <w:t>-179 705</w:t>
            </w:r>
          </w:p>
        </w:tc>
      </w:tr>
      <w:tr w:rsidR="00047EA6" w:rsidRPr="00047EA6" w14:paraId="0228BB8E" w14:textId="77777777" w:rsidTr="00047EA6">
        <w:trPr>
          <w:trHeight w:val="20"/>
        </w:trPr>
        <w:tc>
          <w:tcPr>
            <w:tcW w:w="608" w:type="dxa"/>
            <w:tcBorders>
              <w:top w:val="nil"/>
              <w:left w:val="single" w:sz="4" w:space="0" w:color="auto"/>
              <w:bottom w:val="single" w:sz="4" w:space="0" w:color="auto"/>
              <w:right w:val="single" w:sz="4" w:space="0" w:color="auto"/>
            </w:tcBorders>
            <w:shd w:val="clear" w:color="auto" w:fill="auto"/>
            <w:vAlign w:val="center"/>
            <w:hideMark/>
          </w:tcPr>
          <w:p w14:paraId="71AAACB7" w14:textId="77777777" w:rsidR="00047EA6" w:rsidRPr="00047EA6" w:rsidRDefault="00047EA6" w:rsidP="00047EA6">
            <w:pPr>
              <w:jc w:val="center"/>
              <w:rPr>
                <w:rFonts w:ascii="Myriad Pro" w:hAnsi="Myriad Pro" w:cs="Arial"/>
                <w:b/>
                <w:bCs/>
                <w:color w:val="000000"/>
                <w:sz w:val="16"/>
                <w:szCs w:val="16"/>
              </w:rPr>
            </w:pPr>
            <w:r w:rsidRPr="00047EA6">
              <w:rPr>
                <w:rFonts w:ascii="Myriad Pro" w:hAnsi="Myriad Pro" w:cs="Arial"/>
                <w:b/>
                <w:bCs/>
                <w:color w:val="000000"/>
                <w:sz w:val="16"/>
                <w:szCs w:val="16"/>
              </w:rPr>
              <w:t>2.</w:t>
            </w:r>
          </w:p>
        </w:tc>
        <w:tc>
          <w:tcPr>
            <w:tcW w:w="1826" w:type="dxa"/>
            <w:tcBorders>
              <w:top w:val="nil"/>
              <w:left w:val="nil"/>
              <w:bottom w:val="single" w:sz="4" w:space="0" w:color="auto"/>
              <w:right w:val="single" w:sz="4" w:space="0" w:color="auto"/>
            </w:tcBorders>
            <w:shd w:val="clear" w:color="auto" w:fill="auto"/>
            <w:vAlign w:val="center"/>
            <w:hideMark/>
          </w:tcPr>
          <w:p w14:paraId="3BB0D8CC" w14:textId="77777777" w:rsidR="00047EA6" w:rsidRPr="00047EA6" w:rsidRDefault="00047EA6" w:rsidP="00047EA6">
            <w:pPr>
              <w:rPr>
                <w:rFonts w:ascii="Myriad Pro" w:hAnsi="Myriad Pro" w:cs="Arial"/>
                <w:b/>
                <w:bCs/>
                <w:color w:val="000000"/>
                <w:sz w:val="16"/>
                <w:szCs w:val="16"/>
              </w:rPr>
            </w:pPr>
            <w:r w:rsidRPr="00047EA6">
              <w:rPr>
                <w:rFonts w:ascii="Myriad Pro" w:hAnsi="Myriad Pro" w:cs="Arial"/>
                <w:b/>
                <w:bCs/>
                <w:color w:val="000000"/>
                <w:sz w:val="16"/>
                <w:szCs w:val="16"/>
              </w:rPr>
              <w:t>Затраты на покупную электроэнергию, приобретаемую в целях компенсации потерь</w:t>
            </w:r>
          </w:p>
        </w:tc>
        <w:tc>
          <w:tcPr>
            <w:tcW w:w="973" w:type="dxa"/>
            <w:tcBorders>
              <w:top w:val="nil"/>
              <w:left w:val="nil"/>
              <w:bottom w:val="single" w:sz="4" w:space="0" w:color="auto"/>
              <w:right w:val="single" w:sz="4" w:space="0" w:color="auto"/>
            </w:tcBorders>
            <w:shd w:val="clear" w:color="000000" w:fill="FFFFFF"/>
            <w:noWrap/>
            <w:vAlign w:val="center"/>
            <w:hideMark/>
          </w:tcPr>
          <w:p w14:paraId="0A79EEBE" w14:textId="77777777" w:rsidR="00047EA6" w:rsidRPr="00047EA6" w:rsidRDefault="00047EA6" w:rsidP="00047EA6">
            <w:pPr>
              <w:jc w:val="center"/>
              <w:rPr>
                <w:rFonts w:ascii="Myriad Pro" w:hAnsi="Myriad Pro" w:cs="Arial"/>
                <w:b/>
                <w:bCs/>
                <w:color w:val="000000"/>
                <w:sz w:val="16"/>
                <w:szCs w:val="16"/>
              </w:rPr>
            </w:pPr>
            <w:r w:rsidRPr="00047EA6">
              <w:rPr>
                <w:rFonts w:ascii="Myriad Pro" w:hAnsi="Myriad Pro" w:cs="Arial"/>
                <w:b/>
                <w:bCs/>
                <w:color w:val="000000"/>
                <w:sz w:val="16"/>
                <w:szCs w:val="16"/>
              </w:rPr>
              <w:t>931 518</w:t>
            </w:r>
          </w:p>
        </w:tc>
        <w:tc>
          <w:tcPr>
            <w:tcW w:w="1227" w:type="dxa"/>
            <w:tcBorders>
              <w:top w:val="nil"/>
              <w:left w:val="nil"/>
              <w:bottom w:val="single" w:sz="4" w:space="0" w:color="auto"/>
              <w:right w:val="single" w:sz="4" w:space="0" w:color="auto"/>
            </w:tcBorders>
            <w:shd w:val="clear" w:color="000000" w:fill="FFFFFF"/>
            <w:noWrap/>
            <w:vAlign w:val="center"/>
            <w:hideMark/>
          </w:tcPr>
          <w:p w14:paraId="02C8A055" w14:textId="77777777" w:rsidR="00047EA6" w:rsidRPr="00047EA6" w:rsidRDefault="00047EA6" w:rsidP="00047EA6">
            <w:pPr>
              <w:jc w:val="center"/>
              <w:rPr>
                <w:rFonts w:ascii="Myriad Pro" w:hAnsi="Myriad Pro" w:cs="Arial"/>
                <w:b/>
                <w:bCs/>
                <w:color w:val="000000"/>
                <w:sz w:val="16"/>
                <w:szCs w:val="16"/>
              </w:rPr>
            </w:pPr>
            <w:r w:rsidRPr="00047EA6">
              <w:rPr>
                <w:rFonts w:ascii="Myriad Pro" w:hAnsi="Myriad Pro" w:cs="Arial"/>
                <w:b/>
                <w:bCs/>
                <w:color w:val="000000"/>
                <w:sz w:val="16"/>
                <w:szCs w:val="16"/>
              </w:rPr>
              <w:t>992 974</w:t>
            </w:r>
          </w:p>
        </w:tc>
        <w:tc>
          <w:tcPr>
            <w:tcW w:w="1227" w:type="dxa"/>
            <w:tcBorders>
              <w:top w:val="nil"/>
              <w:left w:val="nil"/>
              <w:bottom w:val="single" w:sz="4" w:space="0" w:color="auto"/>
              <w:right w:val="single" w:sz="4" w:space="0" w:color="auto"/>
            </w:tcBorders>
            <w:shd w:val="clear" w:color="000000" w:fill="FFFFFF"/>
            <w:noWrap/>
            <w:vAlign w:val="center"/>
            <w:hideMark/>
          </w:tcPr>
          <w:p w14:paraId="65BB7DEC" w14:textId="77777777" w:rsidR="00047EA6" w:rsidRPr="00047EA6" w:rsidRDefault="00047EA6" w:rsidP="00047EA6">
            <w:pPr>
              <w:jc w:val="center"/>
              <w:rPr>
                <w:rFonts w:ascii="Myriad Pro" w:hAnsi="Myriad Pro" w:cs="Arial"/>
                <w:b/>
                <w:bCs/>
                <w:color w:val="000000"/>
                <w:sz w:val="16"/>
                <w:szCs w:val="16"/>
              </w:rPr>
            </w:pPr>
            <w:r w:rsidRPr="00047EA6">
              <w:rPr>
                <w:rFonts w:ascii="Myriad Pro" w:hAnsi="Myriad Pro" w:cs="Arial"/>
                <w:b/>
                <w:bCs/>
                <w:color w:val="000000"/>
                <w:sz w:val="16"/>
                <w:szCs w:val="16"/>
              </w:rPr>
              <w:t>986 307</w:t>
            </w:r>
          </w:p>
        </w:tc>
        <w:tc>
          <w:tcPr>
            <w:tcW w:w="1227" w:type="dxa"/>
            <w:tcBorders>
              <w:top w:val="nil"/>
              <w:left w:val="nil"/>
              <w:bottom w:val="single" w:sz="4" w:space="0" w:color="auto"/>
              <w:right w:val="single" w:sz="4" w:space="0" w:color="auto"/>
            </w:tcBorders>
            <w:shd w:val="clear" w:color="auto" w:fill="auto"/>
            <w:noWrap/>
            <w:vAlign w:val="center"/>
            <w:hideMark/>
          </w:tcPr>
          <w:p w14:paraId="64DAA48C" w14:textId="77777777" w:rsidR="00047EA6" w:rsidRPr="00047EA6" w:rsidRDefault="00047EA6" w:rsidP="00047EA6">
            <w:pPr>
              <w:jc w:val="center"/>
              <w:rPr>
                <w:rFonts w:ascii="Myriad Pro" w:hAnsi="Myriad Pro" w:cs="Arial"/>
                <w:b/>
                <w:bCs/>
                <w:color w:val="000000"/>
                <w:sz w:val="16"/>
                <w:szCs w:val="16"/>
              </w:rPr>
            </w:pPr>
            <w:r w:rsidRPr="00047EA6">
              <w:rPr>
                <w:rFonts w:ascii="Myriad Pro" w:hAnsi="Myriad Pro" w:cs="Arial"/>
                <w:b/>
                <w:bCs/>
                <w:color w:val="000000"/>
                <w:sz w:val="16"/>
                <w:szCs w:val="16"/>
              </w:rPr>
              <w:t>61 456</w:t>
            </w:r>
          </w:p>
        </w:tc>
        <w:tc>
          <w:tcPr>
            <w:tcW w:w="1227" w:type="dxa"/>
            <w:tcBorders>
              <w:top w:val="nil"/>
              <w:left w:val="nil"/>
              <w:bottom w:val="single" w:sz="4" w:space="0" w:color="auto"/>
              <w:right w:val="single" w:sz="4" w:space="0" w:color="auto"/>
            </w:tcBorders>
            <w:shd w:val="clear" w:color="000000" w:fill="FFFFFF"/>
            <w:noWrap/>
            <w:vAlign w:val="center"/>
            <w:hideMark/>
          </w:tcPr>
          <w:p w14:paraId="32E76939" w14:textId="77777777" w:rsidR="00047EA6" w:rsidRPr="00047EA6" w:rsidRDefault="00047EA6" w:rsidP="00047EA6">
            <w:pPr>
              <w:jc w:val="center"/>
              <w:rPr>
                <w:rFonts w:ascii="Myriad Pro" w:hAnsi="Myriad Pro" w:cs="Arial"/>
                <w:b/>
                <w:bCs/>
                <w:color w:val="000000"/>
                <w:sz w:val="16"/>
                <w:szCs w:val="16"/>
              </w:rPr>
            </w:pPr>
            <w:r w:rsidRPr="00047EA6">
              <w:rPr>
                <w:rFonts w:ascii="Myriad Pro" w:hAnsi="Myriad Pro" w:cs="Arial"/>
                <w:b/>
                <w:bCs/>
                <w:color w:val="000000"/>
                <w:sz w:val="16"/>
                <w:szCs w:val="16"/>
              </w:rPr>
              <w:t>54 789</w:t>
            </w:r>
          </w:p>
        </w:tc>
        <w:tc>
          <w:tcPr>
            <w:tcW w:w="1306" w:type="dxa"/>
            <w:tcBorders>
              <w:top w:val="nil"/>
              <w:left w:val="nil"/>
              <w:bottom w:val="single" w:sz="4" w:space="0" w:color="auto"/>
              <w:right w:val="single" w:sz="4" w:space="0" w:color="auto"/>
            </w:tcBorders>
            <w:shd w:val="clear" w:color="auto" w:fill="auto"/>
            <w:noWrap/>
            <w:vAlign w:val="center"/>
            <w:hideMark/>
          </w:tcPr>
          <w:p w14:paraId="72BC8BCB" w14:textId="66FAF3F7" w:rsidR="00047EA6" w:rsidRPr="00047EA6" w:rsidRDefault="00047EA6" w:rsidP="00047EA6">
            <w:pPr>
              <w:jc w:val="center"/>
              <w:rPr>
                <w:rFonts w:ascii="Myriad Pro" w:hAnsi="Myriad Pro" w:cs="Arial"/>
                <w:b/>
                <w:bCs/>
                <w:color w:val="000000"/>
                <w:sz w:val="16"/>
                <w:szCs w:val="16"/>
              </w:rPr>
            </w:pPr>
            <w:r w:rsidRPr="00047EA6">
              <w:rPr>
                <w:rFonts w:ascii="Myriad Pro" w:hAnsi="Myriad Pro" w:cs="Arial"/>
                <w:b/>
                <w:bCs/>
                <w:color w:val="000000"/>
                <w:sz w:val="16"/>
                <w:szCs w:val="16"/>
              </w:rPr>
              <w:t>43 362</w:t>
            </w:r>
          </w:p>
        </w:tc>
        <w:tc>
          <w:tcPr>
            <w:tcW w:w="866" w:type="dxa"/>
            <w:tcBorders>
              <w:top w:val="nil"/>
              <w:left w:val="nil"/>
              <w:bottom w:val="single" w:sz="4" w:space="0" w:color="auto"/>
              <w:right w:val="single" w:sz="4" w:space="0" w:color="auto"/>
            </w:tcBorders>
            <w:shd w:val="clear" w:color="auto" w:fill="auto"/>
            <w:noWrap/>
            <w:vAlign w:val="center"/>
            <w:hideMark/>
          </w:tcPr>
          <w:p w14:paraId="464BCDA7" w14:textId="54D074EB" w:rsidR="00047EA6" w:rsidRPr="00047EA6" w:rsidRDefault="00047EA6" w:rsidP="00047EA6">
            <w:pPr>
              <w:jc w:val="center"/>
              <w:rPr>
                <w:rFonts w:ascii="Myriad Pro" w:hAnsi="Myriad Pro" w:cs="Arial"/>
                <w:b/>
                <w:bCs/>
                <w:color w:val="000000"/>
                <w:sz w:val="16"/>
                <w:szCs w:val="16"/>
              </w:rPr>
            </w:pPr>
            <w:r w:rsidRPr="00047EA6">
              <w:rPr>
                <w:rFonts w:ascii="Myriad Pro" w:hAnsi="Myriad Pro" w:cs="Arial"/>
                <w:b/>
                <w:bCs/>
                <w:color w:val="000000"/>
                <w:sz w:val="16"/>
                <w:szCs w:val="16"/>
              </w:rPr>
              <w:t>61 456</w:t>
            </w:r>
          </w:p>
        </w:tc>
        <w:tc>
          <w:tcPr>
            <w:tcW w:w="1252" w:type="dxa"/>
            <w:tcBorders>
              <w:top w:val="nil"/>
              <w:left w:val="nil"/>
              <w:bottom w:val="single" w:sz="4" w:space="0" w:color="auto"/>
              <w:right w:val="single" w:sz="4" w:space="0" w:color="auto"/>
            </w:tcBorders>
            <w:shd w:val="clear" w:color="auto" w:fill="auto"/>
            <w:noWrap/>
            <w:vAlign w:val="center"/>
            <w:hideMark/>
          </w:tcPr>
          <w:p w14:paraId="651D5083" w14:textId="2B00A085" w:rsidR="00047EA6" w:rsidRPr="00047EA6" w:rsidRDefault="00047EA6" w:rsidP="00047EA6">
            <w:pPr>
              <w:jc w:val="center"/>
              <w:rPr>
                <w:rFonts w:ascii="Myriad Pro" w:hAnsi="Myriad Pro" w:cs="Arial"/>
                <w:b/>
                <w:bCs/>
                <w:color w:val="000000"/>
                <w:sz w:val="16"/>
                <w:szCs w:val="16"/>
              </w:rPr>
            </w:pPr>
            <w:r w:rsidRPr="00047EA6">
              <w:rPr>
                <w:rFonts w:ascii="Myriad Pro" w:hAnsi="Myriad Pro" w:cs="Arial"/>
                <w:b/>
                <w:bCs/>
                <w:color w:val="000000"/>
                <w:sz w:val="16"/>
                <w:szCs w:val="16"/>
              </w:rPr>
              <w:t>54 789</w:t>
            </w:r>
          </w:p>
        </w:tc>
        <w:tc>
          <w:tcPr>
            <w:tcW w:w="875" w:type="dxa"/>
            <w:tcBorders>
              <w:top w:val="nil"/>
              <w:left w:val="nil"/>
              <w:bottom w:val="single" w:sz="4" w:space="0" w:color="auto"/>
              <w:right w:val="single" w:sz="4" w:space="0" w:color="auto"/>
            </w:tcBorders>
            <w:shd w:val="clear" w:color="auto" w:fill="auto"/>
            <w:noWrap/>
            <w:vAlign w:val="center"/>
            <w:hideMark/>
          </w:tcPr>
          <w:p w14:paraId="30A6B16B" w14:textId="6935A725" w:rsidR="00047EA6" w:rsidRPr="00047EA6" w:rsidRDefault="00047EA6" w:rsidP="00047EA6">
            <w:pPr>
              <w:jc w:val="center"/>
              <w:rPr>
                <w:rFonts w:ascii="Myriad Pro" w:hAnsi="Myriad Pro" w:cs="Arial"/>
                <w:b/>
                <w:bCs/>
                <w:color w:val="000000"/>
                <w:sz w:val="16"/>
                <w:szCs w:val="16"/>
              </w:rPr>
            </w:pPr>
            <w:r w:rsidRPr="00047EA6">
              <w:rPr>
                <w:rFonts w:ascii="Myriad Pro" w:hAnsi="Myriad Pro" w:cs="Arial"/>
                <w:b/>
                <w:bCs/>
                <w:color w:val="000000"/>
                <w:sz w:val="16"/>
                <w:szCs w:val="16"/>
              </w:rPr>
              <w:t>-18 094</w:t>
            </w:r>
          </w:p>
        </w:tc>
        <w:tc>
          <w:tcPr>
            <w:tcW w:w="973" w:type="dxa"/>
            <w:tcBorders>
              <w:top w:val="nil"/>
              <w:left w:val="nil"/>
              <w:bottom w:val="single" w:sz="4" w:space="0" w:color="auto"/>
              <w:right w:val="single" w:sz="4" w:space="0" w:color="auto"/>
            </w:tcBorders>
            <w:shd w:val="clear" w:color="000000" w:fill="FFFFFF"/>
            <w:noWrap/>
            <w:vAlign w:val="center"/>
            <w:hideMark/>
          </w:tcPr>
          <w:p w14:paraId="05F12B12" w14:textId="01D54AC8" w:rsidR="00047EA6" w:rsidRPr="00047EA6" w:rsidRDefault="00047EA6" w:rsidP="00047EA6">
            <w:pPr>
              <w:jc w:val="center"/>
              <w:rPr>
                <w:rFonts w:ascii="Myriad Pro" w:hAnsi="Myriad Pro" w:cs="Arial"/>
                <w:color w:val="000000"/>
                <w:sz w:val="16"/>
                <w:szCs w:val="16"/>
              </w:rPr>
            </w:pPr>
            <w:r w:rsidRPr="00047EA6">
              <w:rPr>
                <w:rFonts w:ascii="Myriad Pro" w:hAnsi="Myriad Pro" w:cs="Arial"/>
                <w:b/>
                <w:bCs/>
                <w:color w:val="000000"/>
                <w:sz w:val="16"/>
                <w:szCs w:val="16"/>
              </w:rPr>
              <w:t>0</w:t>
            </w:r>
          </w:p>
        </w:tc>
        <w:tc>
          <w:tcPr>
            <w:tcW w:w="973" w:type="dxa"/>
            <w:tcBorders>
              <w:top w:val="nil"/>
              <w:left w:val="nil"/>
              <w:bottom w:val="single" w:sz="4" w:space="0" w:color="auto"/>
              <w:right w:val="single" w:sz="4" w:space="0" w:color="auto"/>
            </w:tcBorders>
            <w:shd w:val="clear" w:color="auto" w:fill="auto"/>
            <w:noWrap/>
            <w:vAlign w:val="center"/>
            <w:hideMark/>
          </w:tcPr>
          <w:p w14:paraId="100DF2CF" w14:textId="6CF162FF" w:rsidR="00047EA6" w:rsidRPr="00047EA6" w:rsidRDefault="00047EA6" w:rsidP="00047EA6">
            <w:pPr>
              <w:jc w:val="center"/>
              <w:rPr>
                <w:rFonts w:ascii="Myriad Pro" w:hAnsi="Myriad Pro" w:cs="Arial"/>
                <w:b/>
                <w:bCs/>
                <w:color w:val="000000"/>
                <w:sz w:val="16"/>
                <w:szCs w:val="16"/>
              </w:rPr>
            </w:pPr>
            <w:r w:rsidRPr="00047EA6">
              <w:rPr>
                <w:rFonts w:ascii="Myriad Pro" w:hAnsi="Myriad Pro" w:cs="Arial"/>
                <w:b/>
                <w:bCs/>
                <w:color w:val="000000"/>
                <w:sz w:val="16"/>
                <w:szCs w:val="16"/>
              </w:rPr>
              <w:t>0</w:t>
            </w:r>
          </w:p>
        </w:tc>
      </w:tr>
      <w:tr w:rsidR="00047EA6" w:rsidRPr="00047EA6" w14:paraId="70CF923A" w14:textId="77777777" w:rsidTr="00047EA6">
        <w:trPr>
          <w:trHeight w:val="20"/>
        </w:trPr>
        <w:tc>
          <w:tcPr>
            <w:tcW w:w="608" w:type="dxa"/>
            <w:tcBorders>
              <w:top w:val="nil"/>
              <w:left w:val="single" w:sz="4" w:space="0" w:color="auto"/>
              <w:bottom w:val="single" w:sz="4" w:space="0" w:color="auto"/>
              <w:right w:val="single" w:sz="4" w:space="0" w:color="auto"/>
            </w:tcBorders>
            <w:shd w:val="clear" w:color="auto" w:fill="auto"/>
            <w:vAlign w:val="center"/>
            <w:hideMark/>
          </w:tcPr>
          <w:p w14:paraId="6FAFED95" w14:textId="77777777" w:rsidR="00047EA6" w:rsidRPr="00047EA6" w:rsidRDefault="00047EA6" w:rsidP="00047EA6">
            <w:pPr>
              <w:jc w:val="center"/>
              <w:rPr>
                <w:rFonts w:ascii="Myriad Pro" w:hAnsi="Myriad Pro" w:cs="Arial"/>
                <w:b/>
                <w:bCs/>
                <w:color w:val="000000"/>
                <w:sz w:val="16"/>
                <w:szCs w:val="16"/>
              </w:rPr>
            </w:pPr>
            <w:r w:rsidRPr="00047EA6">
              <w:rPr>
                <w:rFonts w:ascii="Myriad Pro" w:hAnsi="Myriad Pro" w:cs="Arial"/>
                <w:b/>
                <w:bCs/>
                <w:color w:val="000000"/>
                <w:sz w:val="16"/>
                <w:szCs w:val="16"/>
              </w:rPr>
              <w:t>4.</w:t>
            </w:r>
          </w:p>
        </w:tc>
        <w:tc>
          <w:tcPr>
            <w:tcW w:w="1826" w:type="dxa"/>
            <w:tcBorders>
              <w:top w:val="nil"/>
              <w:left w:val="nil"/>
              <w:bottom w:val="single" w:sz="4" w:space="0" w:color="auto"/>
              <w:right w:val="single" w:sz="4" w:space="0" w:color="auto"/>
            </w:tcBorders>
            <w:shd w:val="clear" w:color="auto" w:fill="auto"/>
            <w:vAlign w:val="center"/>
            <w:hideMark/>
          </w:tcPr>
          <w:p w14:paraId="4B3A5368" w14:textId="77777777" w:rsidR="00047EA6" w:rsidRPr="00047EA6" w:rsidRDefault="00047EA6" w:rsidP="00047EA6">
            <w:pPr>
              <w:rPr>
                <w:rFonts w:ascii="Myriad Pro" w:hAnsi="Myriad Pro" w:cs="Arial"/>
                <w:b/>
                <w:bCs/>
                <w:color w:val="000000"/>
                <w:sz w:val="16"/>
                <w:szCs w:val="16"/>
              </w:rPr>
            </w:pPr>
            <w:r w:rsidRPr="00047EA6">
              <w:rPr>
                <w:rFonts w:ascii="Myriad Pro" w:hAnsi="Myriad Pro" w:cs="Arial"/>
                <w:b/>
                <w:bCs/>
                <w:color w:val="000000"/>
                <w:sz w:val="16"/>
                <w:szCs w:val="16"/>
              </w:rPr>
              <w:t>НВВ котловая ПАО "ТРК" (содержание)</w:t>
            </w:r>
          </w:p>
        </w:tc>
        <w:tc>
          <w:tcPr>
            <w:tcW w:w="973" w:type="dxa"/>
            <w:tcBorders>
              <w:top w:val="nil"/>
              <w:left w:val="nil"/>
              <w:bottom w:val="single" w:sz="4" w:space="0" w:color="auto"/>
              <w:right w:val="single" w:sz="4" w:space="0" w:color="auto"/>
            </w:tcBorders>
            <w:shd w:val="clear" w:color="000000" w:fill="FFFFFF"/>
            <w:noWrap/>
            <w:vAlign w:val="center"/>
            <w:hideMark/>
          </w:tcPr>
          <w:p w14:paraId="179EAB4E" w14:textId="77777777" w:rsidR="00047EA6" w:rsidRPr="00047EA6" w:rsidRDefault="00047EA6" w:rsidP="00047EA6">
            <w:pPr>
              <w:jc w:val="center"/>
              <w:rPr>
                <w:rFonts w:ascii="Myriad Pro" w:hAnsi="Myriad Pro" w:cs="Arial"/>
                <w:b/>
                <w:bCs/>
                <w:color w:val="000000"/>
                <w:sz w:val="16"/>
                <w:szCs w:val="16"/>
              </w:rPr>
            </w:pPr>
            <w:r w:rsidRPr="00047EA6">
              <w:rPr>
                <w:rFonts w:ascii="Myriad Pro" w:hAnsi="Myriad Pro" w:cs="Arial"/>
                <w:b/>
                <w:bCs/>
                <w:color w:val="000000"/>
                <w:sz w:val="16"/>
                <w:szCs w:val="16"/>
              </w:rPr>
              <w:t>5 120 749</w:t>
            </w:r>
          </w:p>
        </w:tc>
        <w:tc>
          <w:tcPr>
            <w:tcW w:w="1227" w:type="dxa"/>
            <w:tcBorders>
              <w:top w:val="nil"/>
              <w:left w:val="nil"/>
              <w:bottom w:val="single" w:sz="4" w:space="0" w:color="auto"/>
              <w:right w:val="single" w:sz="4" w:space="0" w:color="auto"/>
            </w:tcBorders>
            <w:shd w:val="clear" w:color="000000" w:fill="FFFFFF"/>
            <w:noWrap/>
            <w:vAlign w:val="center"/>
            <w:hideMark/>
          </w:tcPr>
          <w:p w14:paraId="3D1E7FBD" w14:textId="77777777" w:rsidR="00047EA6" w:rsidRPr="00047EA6" w:rsidRDefault="00047EA6" w:rsidP="00047EA6">
            <w:pPr>
              <w:jc w:val="center"/>
              <w:rPr>
                <w:rFonts w:ascii="Myriad Pro" w:hAnsi="Myriad Pro" w:cs="Arial"/>
                <w:b/>
                <w:bCs/>
                <w:color w:val="000000"/>
                <w:sz w:val="16"/>
                <w:szCs w:val="16"/>
              </w:rPr>
            </w:pPr>
            <w:r w:rsidRPr="00047EA6">
              <w:rPr>
                <w:rFonts w:ascii="Myriad Pro" w:hAnsi="Myriad Pro" w:cs="Arial"/>
                <w:b/>
                <w:bCs/>
                <w:color w:val="000000"/>
                <w:sz w:val="16"/>
                <w:szCs w:val="16"/>
              </w:rPr>
              <w:t>5 131 136</w:t>
            </w:r>
          </w:p>
        </w:tc>
        <w:tc>
          <w:tcPr>
            <w:tcW w:w="1227" w:type="dxa"/>
            <w:tcBorders>
              <w:top w:val="nil"/>
              <w:left w:val="nil"/>
              <w:bottom w:val="single" w:sz="4" w:space="0" w:color="auto"/>
              <w:right w:val="single" w:sz="4" w:space="0" w:color="auto"/>
            </w:tcBorders>
            <w:shd w:val="clear" w:color="000000" w:fill="FFFFFF"/>
            <w:noWrap/>
            <w:vAlign w:val="center"/>
            <w:hideMark/>
          </w:tcPr>
          <w:p w14:paraId="56175C89" w14:textId="77777777" w:rsidR="00047EA6" w:rsidRPr="00047EA6" w:rsidRDefault="00047EA6" w:rsidP="00047EA6">
            <w:pPr>
              <w:jc w:val="center"/>
              <w:rPr>
                <w:rFonts w:ascii="Myriad Pro" w:hAnsi="Myriad Pro" w:cs="Arial"/>
                <w:b/>
                <w:bCs/>
                <w:color w:val="000000"/>
                <w:sz w:val="16"/>
                <w:szCs w:val="16"/>
              </w:rPr>
            </w:pPr>
            <w:r w:rsidRPr="00047EA6">
              <w:rPr>
                <w:rFonts w:ascii="Myriad Pro" w:hAnsi="Myriad Pro" w:cs="Arial"/>
                <w:b/>
                <w:bCs/>
                <w:color w:val="000000"/>
                <w:sz w:val="16"/>
                <w:szCs w:val="16"/>
              </w:rPr>
              <w:t>5 031 883</w:t>
            </w:r>
          </w:p>
        </w:tc>
        <w:tc>
          <w:tcPr>
            <w:tcW w:w="1227" w:type="dxa"/>
            <w:tcBorders>
              <w:top w:val="nil"/>
              <w:left w:val="nil"/>
              <w:bottom w:val="single" w:sz="4" w:space="0" w:color="auto"/>
              <w:right w:val="single" w:sz="4" w:space="0" w:color="auto"/>
            </w:tcBorders>
            <w:shd w:val="clear" w:color="auto" w:fill="auto"/>
            <w:noWrap/>
            <w:vAlign w:val="center"/>
            <w:hideMark/>
          </w:tcPr>
          <w:p w14:paraId="5945DCAB" w14:textId="77777777" w:rsidR="00047EA6" w:rsidRPr="00047EA6" w:rsidRDefault="00047EA6" w:rsidP="00047EA6">
            <w:pPr>
              <w:jc w:val="center"/>
              <w:rPr>
                <w:rFonts w:ascii="Myriad Pro" w:hAnsi="Myriad Pro" w:cs="Arial"/>
                <w:b/>
                <w:bCs/>
                <w:color w:val="000000"/>
                <w:sz w:val="16"/>
                <w:szCs w:val="16"/>
              </w:rPr>
            </w:pPr>
            <w:r w:rsidRPr="00047EA6">
              <w:rPr>
                <w:rFonts w:ascii="Myriad Pro" w:hAnsi="Myriad Pro" w:cs="Arial"/>
                <w:b/>
                <w:bCs/>
                <w:color w:val="000000"/>
                <w:sz w:val="16"/>
                <w:szCs w:val="16"/>
              </w:rPr>
              <w:t>-10 387</w:t>
            </w:r>
          </w:p>
        </w:tc>
        <w:tc>
          <w:tcPr>
            <w:tcW w:w="1227" w:type="dxa"/>
            <w:tcBorders>
              <w:top w:val="nil"/>
              <w:left w:val="nil"/>
              <w:bottom w:val="single" w:sz="4" w:space="0" w:color="auto"/>
              <w:right w:val="single" w:sz="4" w:space="0" w:color="auto"/>
            </w:tcBorders>
            <w:shd w:val="clear" w:color="000000" w:fill="FFFFFF"/>
            <w:noWrap/>
            <w:vAlign w:val="center"/>
            <w:hideMark/>
          </w:tcPr>
          <w:p w14:paraId="682F7159" w14:textId="77777777" w:rsidR="00047EA6" w:rsidRPr="00047EA6" w:rsidRDefault="00047EA6" w:rsidP="00047EA6">
            <w:pPr>
              <w:jc w:val="center"/>
              <w:rPr>
                <w:rFonts w:ascii="Myriad Pro" w:hAnsi="Myriad Pro" w:cs="Arial"/>
                <w:b/>
                <w:bCs/>
                <w:color w:val="000000"/>
                <w:sz w:val="16"/>
                <w:szCs w:val="16"/>
              </w:rPr>
            </w:pPr>
            <w:r w:rsidRPr="00047EA6">
              <w:rPr>
                <w:rFonts w:ascii="Myriad Pro" w:hAnsi="Myriad Pro" w:cs="Arial"/>
                <w:b/>
                <w:bCs/>
                <w:color w:val="000000"/>
                <w:sz w:val="16"/>
                <w:szCs w:val="16"/>
              </w:rPr>
              <w:t>88 866</w:t>
            </w:r>
          </w:p>
        </w:tc>
        <w:tc>
          <w:tcPr>
            <w:tcW w:w="1306" w:type="dxa"/>
            <w:tcBorders>
              <w:top w:val="nil"/>
              <w:left w:val="nil"/>
              <w:bottom w:val="single" w:sz="4" w:space="0" w:color="auto"/>
              <w:right w:val="single" w:sz="4" w:space="0" w:color="auto"/>
            </w:tcBorders>
            <w:shd w:val="clear" w:color="auto" w:fill="auto"/>
            <w:noWrap/>
            <w:vAlign w:val="center"/>
            <w:hideMark/>
          </w:tcPr>
          <w:p w14:paraId="7F1C4C61" w14:textId="7401D5F8" w:rsidR="00047EA6" w:rsidRPr="00047EA6" w:rsidRDefault="00047EA6" w:rsidP="00047EA6">
            <w:pPr>
              <w:jc w:val="center"/>
              <w:rPr>
                <w:rFonts w:ascii="Myriad Pro" w:hAnsi="Myriad Pro" w:cs="Arial"/>
                <w:b/>
                <w:bCs/>
                <w:color w:val="000000"/>
                <w:sz w:val="16"/>
                <w:szCs w:val="16"/>
              </w:rPr>
            </w:pPr>
            <w:r w:rsidRPr="00047EA6">
              <w:rPr>
                <w:rFonts w:ascii="Myriad Pro" w:hAnsi="Myriad Pro" w:cs="Arial"/>
                <w:b/>
                <w:bCs/>
                <w:color w:val="000000"/>
                <w:sz w:val="16"/>
                <w:szCs w:val="16"/>
              </w:rPr>
              <w:t>-40 498</w:t>
            </w:r>
          </w:p>
        </w:tc>
        <w:tc>
          <w:tcPr>
            <w:tcW w:w="866" w:type="dxa"/>
            <w:tcBorders>
              <w:top w:val="nil"/>
              <w:left w:val="nil"/>
              <w:bottom w:val="single" w:sz="4" w:space="0" w:color="auto"/>
              <w:right w:val="single" w:sz="4" w:space="0" w:color="auto"/>
            </w:tcBorders>
            <w:shd w:val="clear" w:color="000000" w:fill="FFFFFF"/>
            <w:noWrap/>
            <w:vAlign w:val="center"/>
            <w:hideMark/>
          </w:tcPr>
          <w:p w14:paraId="7BAB1866" w14:textId="48F117C6" w:rsidR="00047EA6" w:rsidRPr="00047EA6" w:rsidRDefault="00047EA6" w:rsidP="00047EA6">
            <w:pPr>
              <w:jc w:val="center"/>
              <w:rPr>
                <w:rFonts w:ascii="Myriad Pro" w:hAnsi="Myriad Pro" w:cs="Arial"/>
                <w:color w:val="000000"/>
                <w:sz w:val="16"/>
                <w:szCs w:val="16"/>
              </w:rPr>
            </w:pPr>
            <w:r w:rsidRPr="00047EA6">
              <w:rPr>
                <w:rFonts w:ascii="Myriad Pro" w:hAnsi="Myriad Pro" w:cs="Arial"/>
                <w:color w:val="000000"/>
                <w:sz w:val="16"/>
                <w:szCs w:val="16"/>
              </w:rPr>
              <w:t>х</w:t>
            </w:r>
          </w:p>
        </w:tc>
        <w:tc>
          <w:tcPr>
            <w:tcW w:w="1252" w:type="dxa"/>
            <w:tcBorders>
              <w:top w:val="nil"/>
              <w:left w:val="nil"/>
              <w:bottom w:val="single" w:sz="4" w:space="0" w:color="auto"/>
              <w:right w:val="single" w:sz="4" w:space="0" w:color="auto"/>
            </w:tcBorders>
            <w:shd w:val="clear" w:color="auto" w:fill="auto"/>
            <w:noWrap/>
            <w:vAlign w:val="center"/>
            <w:hideMark/>
          </w:tcPr>
          <w:p w14:paraId="6DD4084C" w14:textId="34FCDE9C" w:rsidR="00047EA6" w:rsidRPr="00047EA6" w:rsidRDefault="00047EA6" w:rsidP="00047EA6">
            <w:pPr>
              <w:jc w:val="center"/>
              <w:rPr>
                <w:rFonts w:ascii="Myriad Pro" w:hAnsi="Myriad Pro" w:cs="Arial"/>
                <w:b/>
                <w:bCs/>
                <w:color w:val="000000"/>
                <w:sz w:val="16"/>
                <w:szCs w:val="16"/>
              </w:rPr>
            </w:pPr>
            <w:r w:rsidRPr="00047EA6">
              <w:rPr>
                <w:rFonts w:ascii="Myriad Pro" w:hAnsi="Myriad Pro" w:cs="Arial"/>
                <w:b/>
                <w:bCs/>
                <w:color w:val="000000"/>
                <w:sz w:val="16"/>
                <w:szCs w:val="16"/>
              </w:rPr>
              <w:t>19 201</w:t>
            </w:r>
          </w:p>
        </w:tc>
        <w:tc>
          <w:tcPr>
            <w:tcW w:w="875" w:type="dxa"/>
            <w:tcBorders>
              <w:top w:val="nil"/>
              <w:left w:val="nil"/>
              <w:bottom w:val="single" w:sz="4" w:space="0" w:color="auto"/>
              <w:right w:val="single" w:sz="4" w:space="0" w:color="auto"/>
            </w:tcBorders>
            <w:shd w:val="clear" w:color="auto" w:fill="auto"/>
            <w:noWrap/>
            <w:vAlign w:val="center"/>
            <w:hideMark/>
          </w:tcPr>
          <w:p w14:paraId="7A4F4690" w14:textId="44F9ABE4" w:rsidR="00047EA6" w:rsidRPr="00047EA6" w:rsidRDefault="00047EA6" w:rsidP="00047EA6">
            <w:pPr>
              <w:jc w:val="center"/>
              <w:rPr>
                <w:rFonts w:ascii="Myriad Pro" w:hAnsi="Myriad Pro" w:cs="Arial"/>
                <w:b/>
                <w:bCs/>
                <w:color w:val="000000"/>
                <w:sz w:val="16"/>
                <w:szCs w:val="16"/>
              </w:rPr>
            </w:pPr>
            <w:r w:rsidRPr="00047EA6">
              <w:rPr>
                <w:rFonts w:ascii="Myriad Pro" w:hAnsi="Myriad Pro" w:cs="Arial"/>
                <w:b/>
                <w:bCs/>
                <w:color w:val="000000"/>
                <w:sz w:val="16"/>
                <w:szCs w:val="16"/>
              </w:rPr>
              <w:t>-30 111</w:t>
            </w:r>
          </w:p>
        </w:tc>
        <w:tc>
          <w:tcPr>
            <w:tcW w:w="973" w:type="dxa"/>
            <w:tcBorders>
              <w:top w:val="nil"/>
              <w:left w:val="nil"/>
              <w:bottom w:val="single" w:sz="4" w:space="0" w:color="auto"/>
              <w:right w:val="single" w:sz="4" w:space="0" w:color="auto"/>
            </w:tcBorders>
            <w:shd w:val="clear" w:color="000000" w:fill="FFFFFF"/>
            <w:noWrap/>
            <w:vAlign w:val="center"/>
            <w:hideMark/>
          </w:tcPr>
          <w:p w14:paraId="4E53055D" w14:textId="0552D1B8" w:rsidR="00047EA6" w:rsidRPr="00047EA6" w:rsidRDefault="00047EA6" w:rsidP="00047EA6">
            <w:pPr>
              <w:jc w:val="center"/>
              <w:rPr>
                <w:rFonts w:ascii="Myriad Pro" w:hAnsi="Myriad Pro" w:cs="Arial"/>
                <w:color w:val="000000"/>
                <w:sz w:val="16"/>
                <w:szCs w:val="16"/>
              </w:rPr>
            </w:pPr>
            <w:r w:rsidRPr="00047EA6">
              <w:rPr>
                <w:rFonts w:ascii="Myriad Pro" w:hAnsi="Myriad Pro" w:cs="Arial"/>
                <w:color w:val="000000"/>
                <w:sz w:val="16"/>
                <w:szCs w:val="16"/>
              </w:rPr>
              <w:t>х</w:t>
            </w:r>
          </w:p>
        </w:tc>
        <w:tc>
          <w:tcPr>
            <w:tcW w:w="973" w:type="dxa"/>
            <w:tcBorders>
              <w:top w:val="nil"/>
              <w:left w:val="nil"/>
              <w:bottom w:val="single" w:sz="4" w:space="0" w:color="auto"/>
              <w:right w:val="single" w:sz="4" w:space="0" w:color="auto"/>
            </w:tcBorders>
            <w:shd w:val="clear" w:color="auto" w:fill="auto"/>
            <w:noWrap/>
            <w:vAlign w:val="center"/>
            <w:hideMark/>
          </w:tcPr>
          <w:p w14:paraId="62018EC9" w14:textId="36BEE7F3" w:rsidR="00047EA6" w:rsidRPr="00047EA6" w:rsidRDefault="00047EA6" w:rsidP="00047EA6">
            <w:pPr>
              <w:jc w:val="center"/>
              <w:rPr>
                <w:rFonts w:ascii="Myriad Pro" w:hAnsi="Myriad Pro" w:cs="Arial"/>
                <w:b/>
                <w:bCs/>
                <w:color w:val="000000"/>
                <w:sz w:val="16"/>
                <w:szCs w:val="16"/>
              </w:rPr>
            </w:pPr>
            <w:r w:rsidRPr="00047EA6">
              <w:rPr>
                <w:rFonts w:ascii="Myriad Pro" w:hAnsi="Myriad Pro" w:cs="Arial"/>
                <w:b/>
                <w:bCs/>
                <w:color w:val="000000"/>
                <w:sz w:val="16"/>
                <w:szCs w:val="16"/>
              </w:rPr>
              <w:t>-69 665</w:t>
            </w:r>
          </w:p>
        </w:tc>
      </w:tr>
      <w:tr w:rsidR="00047EA6" w:rsidRPr="00047EA6" w14:paraId="63038423" w14:textId="77777777" w:rsidTr="00047EA6">
        <w:trPr>
          <w:trHeight w:val="20"/>
        </w:trPr>
        <w:tc>
          <w:tcPr>
            <w:tcW w:w="608" w:type="dxa"/>
            <w:tcBorders>
              <w:top w:val="nil"/>
              <w:left w:val="single" w:sz="4" w:space="0" w:color="auto"/>
              <w:bottom w:val="single" w:sz="4" w:space="0" w:color="auto"/>
              <w:right w:val="single" w:sz="4" w:space="0" w:color="auto"/>
            </w:tcBorders>
            <w:shd w:val="clear" w:color="auto" w:fill="auto"/>
            <w:vAlign w:val="center"/>
            <w:hideMark/>
          </w:tcPr>
          <w:p w14:paraId="6629B9C6" w14:textId="77777777" w:rsidR="00047EA6" w:rsidRPr="00047EA6" w:rsidRDefault="00047EA6" w:rsidP="00047EA6">
            <w:pPr>
              <w:jc w:val="center"/>
              <w:rPr>
                <w:rFonts w:ascii="Myriad Pro" w:hAnsi="Myriad Pro" w:cs="Arial"/>
                <w:b/>
                <w:bCs/>
                <w:color w:val="000000"/>
                <w:sz w:val="16"/>
                <w:szCs w:val="16"/>
              </w:rPr>
            </w:pPr>
            <w:r w:rsidRPr="00047EA6">
              <w:rPr>
                <w:rFonts w:ascii="Myriad Pro" w:hAnsi="Myriad Pro" w:cs="Arial"/>
                <w:b/>
                <w:bCs/>
                <w:color w:val="000000"/>
                <w:sz w:val="16"/>
                <w:szCs w:val="16"/>
              </w:rPr>
              <w:t>5.</w:t>
            </w:r>
          </w:p>
        </w:tc>
        <w:tc>
          <w:tcPr>
            <w:tcW w:w="1826" w:type="dxa"/>
            <w:tcBorders>
              <w:top w:val="nil"/>
              <w:left w:val="nil"/>
              <w:bottom w:val="single" w:sz="4" w:space="0" w:color="auto"/>
              <w:right w:val="single" w:sz="4" w:space="0" w:color="auto"/>
            </w:tcBorders>
            <w:shd w:val="clear" w:color="auto" w:fill="auto"/>
            <w:vAlign w:val="center"/>
            <w:hideMark/>
          </w:tcPr>
          <w:p w14:paraId="69C8C0C3" w14:textId="77777777" w:rsidR="00047EA6" w:rsidRPr="00047EA6" w:rsidRDefault="00047EA6" w:rsidP="00047EA6">
            <w:pPr>
              <w:rPr>
                <w:rFonts w:ascii="Myriad Pro" w:hAnsi="Myriad Pro" w:cs="Arial"/>
                <w:b/>
                <w:bCs/>
                <w:color w:val="000000"/>
                <w:sz w:val="16"/>
                <w:szCs w:val="16"/>
              </w:rPr>
            </w:pPr>
            <w:r w:rsidRPr="00047EA6">
              <w:rPr>
                <w:rFonts w:ascii="Myriad Pro" w:hAnsi="Myriad Pro" w:cs="Arial"/>
                <w:b/>
                <w:bCs/>
                <w:color w:val="000000"/>
                <w:sz w:val="16"/>
                <w:szCs w:val="16"/>
              </w:rPr>
              <w:t>НВВ котловая ПАО "ТРК" (содержание + потери)</w:t>
            </w:r>
          </w:p>
        </w:tc>
        <w:tc>
          <w:tcPr>
            <w:tcW w:w="973" w:type="dxa"/>
            <w:tcBorders>
              <w:top w:val="nil"/>
              <w:left w:val="nil"/>
              <w:bottom w:val="single" w:sz="4" w:space="0" w:color="auto"/>
              <w:right w:val="single" w:sz="4" w:space="0" w:color="auto"/>
            </w:tcBorders>
            <w:shd w:val="clear" w:color="000000" w:fill="FFFFFF"/>
            <w:noWrap/>
            <w:vAlign w:val="center"/>
            <w:hideMark/>
          </w:tcPr>
          <w:p w14:paraId="5597DEE4" w14:textId="77777777" w:rsidR="00047EA6" w:rsidRPr="00047EA6" w:rsidRDefault="00047EA6" w:rsidP="00047EA6">
            <w:pPr>
              <w:jc w:val="center"/>
              <w:rPr>
                <w:rFonts w:ascii="Myriad Pro" w:hAnsi="Myriad Pro" w:cs="Arial"/>
                <w:b/>
                <w:bCs/>
                <w:color w:val="000000"/>
                <w:sz w:val="16"/>
                <w:szCs w:val="16"/>
              </w:rPr>
            </w:pPr>
            <w:r w:rsidRPr="00047EA6">
              <w:rPr>
                <w:rFonts w:ascii="Myriad Pro" w:hAnsi="Myriad Pro" w:cs="Arial"/>
                <w:b/>
                <w:bCs/>
                <w:color w:val="000000"/>
                <w:sz w:val="16"/>
                <w:szCs w:val="16"/>
              </w:rPr>
              <w:t>6 359 633</w:t>
            </w:r>
          </w:p>
        </w:tc>
        <w:tc>
          <w:tcPr>
            <w:tcW w:w="1227" w:type="dxa"/>
            <w:tcBorders>
              <w:top w:val="nil"/>
              <w:left w:val="nil"/>
              <w:bottom w:val="single" w:sz="4" w:space="0" w:color="auto"/>
              <w:right w:val="single" w:sz="4" w:space="0" w:color="auto"/>
            </w:tcBorders>
            <w:shd w:val="clear" w:color="000000" w:fill="FFFFFF"/>
            <w:noWrap/>
            <w:vAlign w:val="center"/>
            <w:hideMark/>
          </w:tcPr>
          <w:p w14:paraId="3E4EB9CE" w14:textId="77777777" w:rsidR="00047EA6" w:rsidRPr="00047EA6" w:rsidRDefault="00047EA6" w:rsidP="00047EA6">
            <w:pPr>
              <w:jc w:val="center"/>
              <w:rPr>
                <w:rFonts w:ascii="Myriad Pro" w:hAnsi="Myriad Pro" w:cs="Arial"/>
                <w:b/>
                <w:bCs/>
                <w:color w:val="000000"/>
                <w:sz w:val="16"/>
                <w:szCs w:val="16"/>
              </w:rPr>
            </w:pPr>
            <w:r w:rsidRPr="00047EA6">
              <w:rPr>
                <w:rFonts w:ascii="Myriad Pro" w:hAnsi="Myriad Pro" w:cs="Arial"/>
                <w:b/>
                <w:bCs/>
                <w:color w:val="000000"/>
                <w:sz w:val="16"/>
                <w:szCs w:val="16"/>
              </w:rPr>
              <w:t>6 432 606</w:t>
            </w:r>
          </w:p>
        </w:tc>
        <w:tc>
          <w:tcPr>
            <w:tcW w:w="1227" w:type="dxa"/>
            <w:tcBorders>
              <w:top w:val="nil"/>
              <w:left w:val="nil"/>
              <w:bottom w:val="single" w:sz="4" w:space="0" w:color="auto"/>
              <w:right w:val="single" w:sz="4" w:space="0" w:color="auto"/>
            </w:tcBorders>
            <w:shd w:val="clear" w:color="000000" w:fill="FFFFFF"/>
            <w:noWrap/>
            <w:vAlign w:val="center"/>
            <w:hideMark/>
          </w:tcPr>
          <w:p w14:paraId="6D3AD9AB" w14:textId="77777777" w:rsidR="00047EA6" w:rsidRPr="00047EA6" w:rsidRDefault="00047EA6" w:rsidP="00047EA6">
            <w:pPr>
              <w:jc w:val="center"/>
              <w:rPr>
                <w:rFonts w:ascii="Myriad Pro" w:hAnsi="Myriad Pro" w:cs="Arial"/>
                <w:b/>
                <w:bCs/>
                <w:color w:val="000000"/>
                <w:sz w:val="16"/>
                <w:szCs w:val="16"/>
              </w:rPr>
            </w:pPr>
            <w:r w:rsidRPr="00047EA6">
              <w:rPr>
                <w:rFonts w:ascii="Myriad Pro" w:hAnsi="Myriad Pro" w:cs="Arial"/>
                <w:b/>
                <w:bCs/>
                <w:color w:val="000000"/>
                <w:sz w:val="16"/>
                <w:szCs w:val="16"/>
              </w:rPr>
              <w:t>6 333 353</w:t>
            </w:r>
          </w:p>
        </w:tc>
        <w:tc>
          <w:tcPr>
            <w:tcW w:w="1227" w:type="dxa"/>
            <w:tcBorders>
              <w:top w:val="nil"/>
              <w:left w:val="nil"/>
              <w:bottom w:val="single" w:sz="4" w:space="0" w:color="auto"/>
              <w:right w:val="single" w:sz="4" w:space="0" w:color="auto"/>
            </w:tcBorders>
            <w:shd w:val="clear" w:color="auto" w:fill="auto"/>
            <w:noWrap/>
            <w:vAlign w:val="center"/>
            <w:hideMark/>
          </w:tcPr>
          <w:p w14:paraId="05BD5A0E" w14:textId="77777777" w:rsidR="00047EA6" w:rsidRPr="00047EA6" w:rsidRDefault="00047EA6" w:rsidP="00047EA6">
            <w:pPr>
              <w:jc w:val="center"/>
              <w:rPr>
                <w:rFonts w:ascii="Myriad Pro" w:hAnsi="Myriad Pro" w:cs="Arial"/>
                <w:b/>
                <w:bCs/>
                <w:color w:val="000000"/>
                <w:sz w:val="16"/>
                <w:szCs w:val="16"/>
              </w:rPr>
            </w:pPr>
            <w:r w:rsidRPr="00047EA6">
              <w:rPr>
                <w:rFonts w:ascii="Myriad Pro" w:hAnsi="Myriad Pro" w:cs="Arial"/>
                <w:b/>
                <w:bCs/>
                <w:color w:val="000000"/>
                <w:sz w:val="16"/>
                <w:szCs w:val="16"/>
              </w:rPr>
              <w:t>-72 973</w:t>
            </w:r>
          </w:p>
        </w:tc>
        <w:tc>
          <w:tcPr>
            <w:tcW w:w="1227" w:type="dxa"/>
            <w:tcBorders>
              <w:top w:val="nil"/>
              <w:left w:val="nil"/>
              <w:bottom w:val="single" w:sz="4" w:space="0" w:color="auto"/>
              <w:right w:val="single" w:sz="4" w:space="0" w:color="auto"/>
            </w:tcBorders>
            <w:shd w:val="clear" w:color="000000" w:fill="FFFFFF"/>
            <w:noWrap/>
            <w:vAlign w:val="center"/>
            <w:hideMark/>
          </w:tcPr>
          <w:p w14:paraId="4C3471F9" w14:textId="77777777" w:rsidR="00047EA6" w:rsidRPr="00047EA6" w:rsidRDefault="00047EA6" w:rsidP="00047EA6">
            <w:pPr>
              <w:jc w:val="center"/>
              <w:rPr>
                <w:rFonts w:ascii="Myriad Pro" w:hAnsi="Myriad Pro" w:cs="Arial"/>
                <w:b/>
                <w:bCs/>
                <w:color w:val="000000"/>
                <w:sz w:val="16"/>
                <w:szCs w:val="16"/>
              </w:rPr>
            </w:pPr>
            <w:r w:rsidRPr="00047EA6">
              <w:rPr>
                <w:rFonts w:ascii="Myriad Pro" w:hAnsi="Myriad Pro" w:cs="Arial"/>
                <w:b/>
                <w:bCs/>
                <w:color w:val="000000"/>
                <w:sz w:val="16"/>
                <w:szCs w:val="16"/>
              </w:rPr>
              <w:t>26 280</w:t>
            </w:r>
          </w:p>
        </w:tc>
        <w:tc>
          <w:tcPr>
            <w:tcW w:w="1306" w:type="dxa"/>
            <w:tcBorders>
              <w:top w:val="nil"/>
              <w:left w:val="nil"/>
              <w:bottom w:val="single" w:sz="4" w:space="0" w:color="auto"/>
              <w:right w:val="single" w:sz="4" w:space="0" w:color="auto"/>
            </w:tcBorders>
            <w:shd w:val="clear" w:color="000000" w:fill="FFFFFF"/>
            <w:noWrap/>
            <w:vAlign w:val="center"/>
            <w:hideMark/>
          </w:tcPr>
          <w:p w14:paraId="130541B7" w14:textId="114C85C6" w:rsidR="00047EA6" w:rsidRPr="00047EA6" w:rsidRDefault="00047EA6" w:rsidP="00047EA6">
            <w:pPr>
              <w:jc w:val="center"/>
              <w:rPr>
                <w:rFonts w:ascii="Myriad Pro" w:hAnsi="Myriad Pro" w:cs="Arial"/>
                <w:color w:val="000000"/>
                <w:sz w:val="16"/>
                <w:szCs w:val="16"/>
              </w:rPr>
            </w:pPr>
            <w:r w:rsidRPr="00047EA6">
              <w:rPr>
                <w:rFonts w:ascii="Myriad Pro" w:hAnsi="Myriad Pro" w:cs="Arial"/>
                <w:color w:val="000000"/>
                <w:sz w:val="16"/>
                <w:szCs w:val="16"/>
              </w:rPr>
              <w:t>х</w:t>
            </w:r>
          </w:p>
        </w:tc>
        <w:tc>
          <w:tcPr>
            <w:tcW w:w="866" w:type="dxa"/>
            <w:tcBorders>
              <w:top w:val="nil"/>
              <w:left w:val="nil"/>
              <w:bottom w:val="single" w:sz="4" w:space="0" w:color="auto"/>
              <w:right w:val="single" w:sz="4" w:space="0" w:color="auto"/>
            </w:tcBorders>
            <w:shd w:val="clear" w:color="auto" w:fill="auto"/>
            <w:noWrap/>
            <w:vAlign w:val="center"/>
            <w:hideMark/>
          </w:tcPr>
          <w:p w14:paraId="4BB6BE4E" w14:textId="10CF43BE" w:rsidR="00047EA6" w:rsidRPr="00047EA6" w:rsidRDefault="00047EA6" w:rsidP="00047EA6">
            <w:pPr>
              <w:jc w:val="center"/>
              <w:rPr>
                <w:rFonts w:ascii="Myriad Pro" w:hAnsi="Myriad Pro" w:cs="Arial"/>
                <w:b/>
                <w:bCs/>
                <w:color w:val="000000"/>
                <w:sz w:val="16"/>
                <w:szCs w:val="16"/>
              </w:rPr>
            </w:pPr>
            <w:r w:rsidRPr="00047EA6">
              <w:rPr>
                <w:rFonts w:ascii="Myriad Pro" w:hAnsi="Myriad Pro" w:cs="Arial"/>
                <w:b/>
                <w:bCs/>
                <w:color w:val="000000"/>
                <w:sz w:val="16"/>
                <w:szCs w:val="16"/>
              </w:rPr>
              <w:t>-80 052</w:t>
            </w:r>
          </w:p>
        </w:tc>
        <w:tc>
          <w:tcPr>
            <w:tcW w:w="1252" w:type="dxa"/>
            <w:tcBorders>
              <w:top w:val="nil"/>
              <w:left w:val="nil"/>
              <w:bottom w:val="single" w:sz="4" w:space="0" w:color="auto"/>
              <w:right w:val="single" w:sz="4" w:space="0" w:color="auto"/>
            </w:tcBorders>
            <w:shd w:val="clear" w:color="000000" w:fill="FFFFFF"/>
            <w:noWrap/>
            <w:vAlign w:val="center"/>
            <w:hideMark/>
          </w:tcPr>
          <w:p w14:paraId="3CAF9259" w14:textId="4AEC2A5E" w:rsidR="00047EA6" w:rsidRPr="00047EA6" w:rsidRDefault="00047EA6" w:rsidP="00047EA6">
            <w:pPr>
              <w:jc w:val="center"/>
              <w:rPr>
                <w:rFonts w:ascii="Myriad Pro" w:hAnsi="Myriad Pro" w:cs="Arial"/>
                <w:color w:val="000000"/>
                <w:sz w:val="16"/>
                <w:szCs w:val="16"/>
              </w:rPr>
            </w:pPr>
            <w:r w:rsidRPr="00047EA6">
              <w:rPr>
                <w:rFonts w:ascii="Myriad Pro" w:hAnsi="Myriad Pro" w:cs="Arial"/>
                <w:color w:val="000000"/>
                <w:sz w:val="16"/>
                <w:szCs w:val="16"/>
              </w:rPr>
              <w:t>х</w:t>
            </w:r>
          </w:p>
        </w:tc>
        <w:tc>
          <w:tcPr>
            <w:tcW w:w="875" w:type="dxa"/>
            <w:tcBorders>
              <w:top w:val="nil"/>
              <w:left w:val="nil"/>
              <w:bottom w:val="single" w:sz="4" w:space="0" w:color="auto"/>
              <w:right w:val="single" w:sz="4" w:space="0" w:color="auto"/>
            </w:tcBorders>
            <w:shd w:val="clear" w:color="000000" w:fill="FFFFFF"/>
            <w:noWrap/>
            <w:vAlign w:val="center"/>
            <w:hideMark/>
          </w:tcPr>
          <w:p w14:paraId="368E3C45" w14:textId="79EFB10B" w:rsidR="00047EA6" w:rsidRPr="00047EA6" w:rsidRDefault="00047EA6" w:rsidP="00047EA6">
            <w:pPr>
              <w:jc w:val="center"/>
              <w:rPr>
                <w:rFonts w:ascii="Myriad Pro" w:hAnsi="Myriad Pro" w:cs="Arial"/>
                <w:color w:val="000000"/>
                <w:sz w:val="16"/>
                <w:szCs w:val="16"/>
              </w:rPr>
            </w:pPr>
            <w:r w:rsidRPr="00047EA6">
              <w:rPr>
                <w:rFonts w:ascii="Myriad Pro" w:hAnsi="Myriad Pro" w:cs="Arial"/>
                <w:color w:val="000000"/>
                <w:sz w:val="16"/>
                <w:szCs w:val="16"/>
              </w:rPr>
              <w:t>х</w:t>
            </w:r>
          </w:p>
        </w:tc>
        <w:tc>
          <w:tcPr>
            <w:tcW w:w="973" w:type="dxa"/>
            <w:tcBorders>
              <w:top w:val="nil"/>
              <w:left w:val="nil"/>
              <w:bottom w:val="single" w:sz="4" w:space="0" w:color="auto"/>
              <w:right w:val="single" w:sz="4" w:space="0" w:color="auto"/>
            </w:tcBorders>
            <w:shd w:val="clear" w:color="000000" w:fill="FFFFFF"/>
            <w:noWrap/>
            <w:vAlign w:val="center"/>
            <w:hideMark/>
          </w:tcPr>
          <w:p w14:paraId="09AAF80A" w14:textId="5AADE285" w:rsidR="00047EA6" w:rsidRPr="00047EA6" w:rsidRDefault="00047EA6" w:rsidP="00047EA6">
            <w:pPr>
              <w:jc w:val="center"/>
              <w:rPr>
                <w:rFonts w:ascii="Myriad Pro" w:hAnsi="Myriad Pro" w:cs="Arial"/>
                <w:b/>
                <w:bCs/>
                <w:color w:val="000000"/>
                <w:sz w:val="16"/>
                <w:szCs w:val="16"/>
              </w:rPr>
            </w:pPr>
            <w:r w:rsidRPr="00047EA6">
              <w:rPr>
                <w:rFonts w:ascii="Myriad Pro" w:hAnsi="Myriad Pro" w:cs="Arial"/>
                <w:b/>
                <w:bCs/>
                <w:color w:val="000000"/>
                <w:sz w:val="16"/>
                <w:szCs w:val="16"/>
              </w:rPr>
              <w:t>-7 079</w:t>
            </w:r>
          </w:p>
        </w:tc>
        <w:tc>
          <w:tcPr>
            <w:tcW w:w="973" w:type="dxa"/>
            <w:tcBorders>
              <w:top w:val="nil"/>
              <w:left w:val="nil"/>
              <w:bottom w:val="single" w:sz="4" w:space="0" w:color="auto"/>
              <w:right w:val="single" w:sz="4" w:space="0" w:color="auto"/>
            </w:tcBorders>
            <w:shd w:val="clear" w:color="000000" w:fill="FFFFFF"/>
            <w:noWrap/>
            <w:vAlign w:val="center"/>
            <w:hideMark/>
          </w:tcPr>
          <w:p w14:paraId="7EFA4A5B" w14:textId="04ACE2F7" w:rsidR="00047EA6" w:rsidRPr="00047EA6" w:rsidRDefault="00047EA6" w:rsidP="00047EA6">
            <w:pPr>
              <w:jc w:val="center"/>
              <w:rPr>
                <w:rFonts w:ascii="Myriad Pro" w:hAnsi="Myriad Pro" w:cs="Arial"/>
                <w:color w:val="000000"/>
                <w:sz w:val="16"/>
                <w:szCs w:val="16"/>
              </w:rPr>
            </w:pPr>
            <w:r w:rsidRPr="00047EA6">
              <w:rPr>
                <w:rFonts w:ascii="Myriad Pro" w:hAnsi="Myriad Pro" w:cs="Arial"/>
                <w:color w:val="000000"/>
                <w:sz w:val="16"/>
                <w:szCs w:val="16"/>
              </w:rPr>
              <w:t>х</w:t>
            </w:r>
          </w:p>
        </w:tc>
      </w:tr>
    </w:tbl>
    <w:p w14:paraId="3F2D9996" w14:textId="26174FC9" w:rsidR="00851333" w:rsidRDefault="00851333" w:rsidP="00412AF4">
      <w:pPr>
        <w:autoSpaceDE w:val="0"/>
        <w:autoSpaceDN w:val="0"/>
        <w:adjustRightInd w:val="0"/>
        <w:spacing w:line="360" w:lineRule="auto"/>
        <w:jc w:val="both"/>
        <w:rPr>
          <w:rFonts w:ascii="Myriad Pro" w:hAnsi="Myriad Pro" w:cs="Myriad Pro"/>
          <w:sz w:val="26"/>
          <w:szCs w:val="26"/>
          <w:highlight w:val="yellow"/>
        </w:rPr>
        <w:sectPr w:rsidR="00851333" w:rsidSect="00D82BF7">
          <w:pgSz w:w="16838" w:h="11906" w:orient="landscape"/>
          <w:pgMar w:top="1701" w:right="1134" w:bottom="851" w:left="1134" w:header="1247" w:footer="709" w:gutter="0"/>
          <w:cols w:space="708"/>
          <w:docGrid w:linePitch="360"/>
        </w:sectPr>
      </w:pPr>
    </w:p>
    <w:bookmarkEnd w:id="91"/>
    <w:p w14:paraId="01C53080" w14:textId="11ED6B6F" w:rsidR="0082261C" w:rsidRDefault="0082261C" w:rsidP="0082261C">
      <w:pPr>
        <w:spacing w:line="360" w:lineRule="auto"/>
        <w:ind w:firstLine="567"/>
        <w:jc w:val="both"/>
        <w:rPr>
          <w:rFonts w:ascii="Myriad Pro" w:hAnsi="Myriad Pro"/>
          <w:sz w:val="26"/>
          <w:szCs w:val="26"/>
        </w:rPr>
      </w:pPr>
      <w:r>
        <w:rPr>
          <w:rFonts w:ascii="Myriad Pro" w:hAnsi="Myriad Pro"/>
          <w:sz w:val="26"/>
          <w:szCs w:val="26"/>
        </w:rPr>
        <w:t>В 2018 году в результате принятых ДТР Томской области тарифно-балансовых решений у ПАО «ТРК» сформировались недополученные доходы/выпадающие расходы, учтенные ДТР Томской области в НВВ ПАО «ТРК» на 2020 год в установленном законодательством порядке (корректировка НВВ в части соответствующих показателей).</w:t>
      </w:r>
    </w:p>
    <w:p w14:paraId="35D80A1E" w14:textId="587C997B" w:rsidR="00111D48" w:rsidRDefault="00111D48" w:rsidP="00111D48">
      <w:pPr>
        <w:spacing w:line="360" w:lineRule="auto"/>
        <w:ind w:firstLine="567"/>
        <w:jc w:val="both"/>
        <w:rPr>
          <w:rFonts w:ascii="Myriad Pro" w:hAnsi="Myriad Pro"/>
          <w:sz w:val="26"/>
          <w:szCs w:val="26"/>
        </w:rPr>
      </w:pPr>
      <w:r>
        <w:rPr>
          <w:rFonts w:ascii="Myriad Pro" w:hAnsi="Myriad Pro"/>
          <w:sz w:val="26"/>
          <w:szCs w:val="26"/>
        </w:rPr>
        <w:t>Общая (суммарная) величина корректировки НВВ ПАО «ТРК» на 2020 год учтенные ДТР Томской области по результатам анализа деятельности ПАО «ТРК» в 2018 г. принятая в  размере (- 40 071) тыс. руб. (без учета величины распределения НВВ), что значительно ниже величины ПАО «ТРК»</w:t>
      </w:r>
      <w:r w:rsidR="00532990">
        <w:rPr>
          <w:rFonts w:ascii="Myriad Pro" w:hAnsi="Myriad Pro"/>
          <w:sz w:val="26"/>
          <w:szCs w:val="26"/>
        </w:rPr>
        <w:t xml:space="preserve"> (92 036 тыс. руб.)</w:t>
      </w:r>
      <w:r>
        <w:rPr>
          <w:rFonts w:ascii="Myriad Pro" w:hAnsi="Myriad Pro"/>
          <w:sz w:val="26"/>
          <w:szCs w:val="26"/>
        </w:rPr>
        <w:t xml:space="preserve"> с учетом </w:t>
      </w:r>
      <w:r w:rsidRPr="008C68E1">
        <w:rPr>
          <w:rFonts w:ascii="Myriad Pro" w:hAnsi="Myriad Pro"/>
          <w:sz w:val="26"/>
          <w:szCs w:val="26"/>
        </w:rPr>
        <w:t>перерасчета по запросу ДТР Томской области на 2019 год</w:t>
      </w:r>
      <w:r>
        <w:rPr>
          <w:rFonts w:ascii="Myriad Pro" w:hAnsi="Myriad Pro"/>
          <w:sz w:val="26"/>
          <w:szCs w:val="26"/>
        </w:rPr>
        <w:t xml:space="preserve"> на 132 107 тыс. руб.</w:t>
      </w:r>
      <w:r w:rsidR="00031BFA">
        <w:rPr>
          <w:rFonts w:ascii="Myriad Pro" w:hAnsi="Myriad Pro"/>
          <w:sz w:val="26"/>
          <w:szCs w:val="26"/>
        </w:rPr>
        <w:t xml:space="preserve"> Определена исходя из нижеследующего.</w:t>
      </w:r>
    </w:p>
    <w:p w14:paraId="3C08E529" w14:textId="02E92EB0" w:rsidR="00111D48" w:rsidRDefault="00031BFA" w:rsidP="00111D48">
      <w:pPr>
        <w:spacing w:line="360" w:lineRule="auto"/>
        <w:ind w:firstLine="567"/>
        <w:jc w:val="both"/>
        <w:rPr>
          <w:rFonts w:ascii="Myriad Pro" w:hAnsi="Myriad Pro"/>
          <w:sz w:val="26"/>
          <w:szCs w:val="26"/>
        </w:rPr>
      </w:pPr>
      <w:r>
        <w:rPr>
          <w:rFonts w:ascii="Myriad Pro" w:hAnsi="Myriad Pro"/>
          <w:sz w:val="26"/>
          <w:szCs w:val="26"/>
        </w:rPr>
        <w:t>С</w:t>
      </w:r>
      <w:r w:rsidR="00111D48">
        <w:rPr>
          <w:rFonts w:ascii="Myriad Pro" w:hAnsi="Myriad Pro"/>
          <w:sz w:val="26"/>
          <w:szCs w:val="26"/>
        </w:rPr>
        <w:t>уммарная величина корректировок определенная исходя из отклонения фактических расходов ПАО «ТРК» за 201</w:t>
      </w:r>
      <w:r w:rsidR="00532990">
        <w:rPr>
          <w:rFonts w:ascii="Myriad Pro" w:hAnsi="Myriad Pro"/>
          <w:sz w:val="26"/>
          <w:szCs w:val="26"/>
        </w:rPr>
        <w:t>8</w:t>
      </w:r>
      <w:r w:rsidR="00111D48">
        <w:rPr>
          <w:rFonts w:ascii="Myriad Pro" w:hAnsi="Myriad Pro"/>
          <w:sz w:val="26"/>
          <w:szCs w:val="26"/>
        </w:rPr>
        <w:t xml:space="preserve"> год от плановых (учтенных при принятии ДТР Томской области тарифных решений на 201</w:t>
      </w:r>
      <w:r w:rsidR="00532990">
        <w:rPr>
          <w:rFonts w:ascii="Myriad Pro" w:hAnsi="Myriad Pro"/>
          <w:sz w:val="26"/>
          <w:szCs w:val="26"/>
        </w:rPr>
        <w:t>8</w:t>
      </w:r>
      <w:r w:rsidR="00111D48">
        <w:rPr>
          <w:rFonts w:ascii="Myriad Pro" w:hAnsi="Myriad Pro"/>
          <w:sz w:val="26"/>
          <w:szCs w:val="26"/>
        </w:rPr>
        <w:t xml:space="preserve"> г.) принята ДТР Томской области </w:t>
      </w:r>
      <w:r w:rsidR="003A59A6">
        <w:rPr>
          <w:rFonts w:ascii="Myriad Pro" w:hAnsi="Myriad Pro"/>
          <w:sz w:val="26"/>
          <w:szCs w:val="26"/>
        </w:rPr>
        <w:t xml:space="preserve">в размере </w:t>
      </w:r>
      <w:r w:rsidR="00532990">
        <w:rPr>
          <w:rFonts w:ascii="Myriad Pro" w:hAnsi="Myriad Pro"/>
          <w:sz w:val="26"/>
          <w:szCs w:val="26"/>
        </w:rPr>
        <w:t xml:space="preserve">53 080 </w:t>
      </w:r>
      <w:r w:rsidR="00111D48">
        <w:rPr>
          <w:rFonts w:ascii="Myriad Pro" w:hAnsi="Myriad Pro"/>
          <w:sz w:val="26"/>
          <w:szCs w:val="26"/>
        </w:rPr>
        <w:t xml:space="preserve">тыс. руб., соответствующее отклонение фактических расходов  от плановых составило </w:t>
      </w:r>
      <w:r w:rsidR="00532990">
        <w:rPr>
          <w:rFonts w:ascii="Myriad Pro" w:hAnsi="Myriad Pro"/>
          <w:sz w:val="26"/>
          <w:szCs w:val="26"/>
        </w:rPr>
        <w:t>96 088</w:t>
      </w:r>
      <w:r w:rsidR="00111D48">
        <w:rPr>
          <w:rFonts w:ascii="Myriad Pro" w:hAnsi="Myriad Pro"/>
          <w:sz w:val="26"/>
          <w:szCs w:val="26"/>
        </w:rPr>
        <w:t xml:space="preserve"> тыс. руб. Таким образом, размер некомпенсированных расходов ПАО «ТРК» за 201</w:t>
      </w:r>
      <w:r w:rsidR="00532990">
        <w:rPr>
          <w:rFonts w:ascii="Myriad Pro" w:hAnsi="Myriad Pro"/>
          <w:sz w:val="26"/>
          <w:szCs w:val="26"/>
        </w:rPr>
        <w:t>8</w:t>
      </w:r>
      <w:r w:rsidR="00111D48">
        <w:rPr>
          <w:rFonts w:ascii="Myriad Pro" w:hAnsi="Myriad Pro"/>
          <w:sz w:val="26"/>
          <w:szCs w:val="26"/>
        </w:rPr>
        <w:t xml:space="preserve"> год составил </w:t>
      </w:r>
      <w:r w:rsidR="00532990">
        <w:rPr>
          <w:rFonts w:ascii="Myriad Pro" w:hAnsi="Myriad Pro"/>
          <w:sz w:val="26"/>
          <w:szCs w:val="26"/>
        </w:rPr>
        <w:t xml:space="preserve">43 008 </w:t>
      </w:r>
      <w:r w:rsidR="00111D48">
        <w:rPr>
          <w:rFonts w:ascii="Myriad Pro" w:hAnsi="Myriad Pro"/>
          <w:sz w:val="26"/>
          <w:szCs w:val="26"/>
        </w:rPr>
        <w:t>тыс. руб.</w:t>
      </w:r>
    </w:p>
    <w:p w14:paraId="3C4C1B94" w14:textId="0CB2B94A" w:rsidR="00111D48" w:rsidRDefault="00C57CF4" w:rsidP="00111D48">
      <w:pPr>
        <w:spacing w:line="360" w:lineRule="auto"/>
        <w:ind w:firstLine="567"/>
        <w:jc w:val="both"/>
        <w:rPr>
          <w:rFonts w:ascii="Myriad Pro" w:hAnsi="Myriad Pro"/>
          <w:sz w:val="26"/>
          <w:szCs w:val="26"/>
        </w:rPr>
      </w:pPr>
      <w:r>
        <w:rPr>
          <w:rFonts w:ascii="Myriad Pro" w:hAnsi="Myriad Pro"/>
          <w:sz w:val="26"/>
          <w:szCs w:val="26"/>
        </w:rPr>
        <w:t>П</w:t>
      </w:r>
      <w:r w:rsidR="00111D48">
        <w:rPr>
          <w:rFonts w:ascii="Myriad Pro" w:hAnsi="Myriad Pro"/>
          <w:sz w:val="26"/>
          <w:szCs w:val="26"/>
        </w:rPr>
        <w:t>о результатам анализа деятельности ПАО «ТРК» ДТР Томской области в НВВ компании на 20</w:t>
      </w:r>
      <w:r w:rsidR="00532990">
        <w:rPr>
          <w:rFonts w:ascii="Myriad Pro" w:hAnsi="Myriad Pro"/>
          <w:sz w:val="26"/>
          <w:szCs w:val="26"/>
        </w:rPr>
        <w:t>20</w:t>
      </w:r>
      <w:r w:rsidR="00111D48">
        <w:rPr>
          <w:rFonts w:ascii="Myriad Pro" w:hAnsi="Myriad Pro"/>
          <w:sz w:val="26"/>
          <w:szCs w:val="26"/>
        </w:rPr>
        <w:t xml:space="preserve"> г. учтена корректировка НВВ по доходам от осуществления регулируемой деятельности (рассчитывается как отклонение плановой величины от фактической) в размере (-</w:t>
      </w:r>
      <w:r w:rsidR="00532990">
        <w:rPr>
          <w:rFonts w:ascii="Myriad Pro" w:hAnsi="Myriad Pro"/>
          <w:sz w:val="26"/>
          <w:szCs w:val="26"/>
        </w:rPr>
        <w:t>93 152</w:t>
      </w:r>
      <w:r w:rsidR="00111D48">
        <w:rPr>
          <w:rFonts w:ascii="Myriad Pro" w:hAnsi="Myriad Pro"/>
          <w:sz w:val="26"/>
          <w:szCs w:val="26"/>
        </w:rPr>
        <w:t xml:space="preserve">) тыс. руб., при отклонении фактических расходов от плановых в размере </w:t>
      </w:r>
      <w:r w:rsidR="00532990">
        <w:rPr>
          <w:rFonts w:ascii="Myriad Pro" w:hAnsi="Myriad Pro"/>
          <w:sz w:val="26"/>
          <w:szCs w:val="26"/>
        </w:rPr>
        <w:t>5 823</w:t>
      </w:r>
      <w:r w:rsidR="00111D48">
        <w:rPr>
          <w:rFonts w:ascii="Myriad Pro" w:hAnsi="Myriad Pro"/>
          <w:sz w:val="26"/>
          <w:szCs w:val="26"/>
        </w:rPr>
        <w:t xml:space="preserve"> тыс. руб.</w:t>
      </w:r>
      <w:r w:rsidR="00D85499">
        <w:rPr>
          <w:rFonts w:ascii="Myriad Pro" w:hAnsi="Myriad Pro"/>
          <w:sz w:val="26"/>
          <w:szCs w:val="26"/>
        </w:rPr>
        <w:t xml:space="preserve"> (по котловой НВВ ПАО «ТРК» на содержание – в соответствии с Методическими указаниями № 98-э).</w:t>
      </w:r>
    </w:p>
    <w:p w14:paraId="4E13571A" w14:textId="57015E08" w:rsidR="00EE24B1" w:rsidRDefault="00EE24B1" w:rsidP="00111D48">
      <w:pPr>
        <w:spacing w:line="360" w:lineRule="auto"/>
        <w:ind w:firstLine="567"/>
        <w:jc w:val="both"/>
        <w:rPr>
          <w:rFonts w:ascii="Myriad Pro" w:hAnsi="Myriad Pro"/>
          <w:sz w:val="26"/>
          <w:szCs w:val="26"/>
        </w:rPr>
      </w:pPr>
    </w:p>
    <w:p w14:paraId="552417B1" w14:textId="77777777" w:rsidR="00EE24B1" w:rsidRDefault="00EE24B1" w:rsidP="00EE24B1">
      <w:pPr>
        <w:jc w:val="center"/>
        <w:rPr>
          <w:rFonts w:ascii="Myriad Pro" w:hAnsi="Myriad Pro"/>
          <w:b/>
          <w:bCs/>
          <w:color w:val="FFFFFF"/>
          <w:sz w:val="18"/>
          <w:szCs w:val="18"/>
        </w:rPr>
        <w:sectPr w:rsidR="00EE24B1">
          <w:pgSz w:w="11906" w:h="16838"/>
          <w:pgMar w:top="1134" w:right="850" w:bottom="1134" w:left="1701" w:header="708" w:footer="708" w:gutter="0"/>
          <w:cols w:space="708"/>
          <w:docGrid w:linePitch="360"/>
        </w:sectPr>
      </w:pPr>
    </w:p>
    <w:tbl>
      <w:tblPr>
        <w:tblW w:w="14596" w:type="dxa"/>
        <w:tblLook w:val="04A0" w:firstRow="1" w:lastRow="0" w:firstColumn="1" w:lastColumn="0" w:noHBand="0" w:noVBand="1"/>
      </w:tblPr>
      <w:tblGrid>
        <w:gridCol w:w="846"/>
        <w:gridCol w:w="3969"/>
        <w:gridCol w:w="1360"/>
        <w:gridCol w:w="1192"/>
        <w:gridCol w:w="1740"/>
        <w:gridCol w:w="1378"/>
        <w:gridCol w:w="1559"/>
        <w:gridCol w:w="1276"/>
        <w:gridCol w:w="1276"/>
      </w:tblGrid>
      <w:tr w:rsidR="00344924" w:rsidRPr="00EE24B1" w14:paraId="36399E55" w14:textId="77777777" w:rsidTr="00D82BF7">
        <w:trPr>
          <w:trHeight w:val="426"/>
        </w:trPr>
        <w:tc>
          <w:tcPr>
            <w:tcW w:w="84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78EDB38F" w14:textId="6CBACBAA" w:rsidR="00344924" w:rsidRPr="00EE24B1" w:rsidRDefault="00344924" w:rsidP="00EE24B1">
            <w:pPr>
              <w:jc w:val="center"/>
              <w:rPr>
                <w:rFonts w:ascii="Myriad Pro" w:hAnsi="Myriad Pro"/>
                <w:b/>
                <w:bCs/>
                <w:color w:val="FFFFFF"/>
                <w:sz w:val="18"/>
                <w:szCs w:val="18"/>
              </w:rPr>
            </w:pPr>
            <w:r w:rsidRPr="00EE24B1">
              <w:rPr>
                <w:rFonts w:ascii="Myriad Pro" w:hAnsi="Myriad Pro"/>
                <w:b/>
                <w:bCs/>
                <w:color w:val="FFFFFF"/>
                <w:sz w:val="18"/>
                <w:szCs w:val="18"/>
              </w:rPr>
              <w:t xml:space="preserve">№ </w:t>
            </w:r>
            <w:proofErr w:type="spellStart"/>
            <w:r w:rsidRPr="00EE24B1">
              <w:rPr>
                <w:rFonts w:ascii="Myriad Pro" w:hAnsi="Myriad Pro"/>
                <w:b/>
                <w:bCs/>
                <w:color w:val="FFFFFF"/>
                <w:sz w:val="18"/>
                <w:szCs w:val="18"/>
              </w:rPr>
              <w:t>п.п</w:t>
            </w:r>
            <w:proofErr w:type="spellEnd"/>
            <w:r w:rsidRPr="00EE24B1">
              <w:rPr>
                <w:rFonts w:ascii="Myriad Pro" w:hAnsi="Myriad Pro"/>
                <w:b/>
                <w:bCs/>
                <w:color w:val="FFFFFF"/>
                <w:sz w:val="18"/>
                <w:szCs w:val="18"/>
              </w:rPr>
              <w:t>.</w:t>
            </w:r>
          </w:p>
        </w:tc>
        <w:tc>
          <w:tcPr>
            <w:tcW w:w="3969"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520E5F1F" w14:textId="77777777" w:rsidR="00344924" w:rsidRPr="00EE24B1" w:rsidRDefault="00344924" w:rsidP="00EE24B1">
            <w:pPr>
              <w:jc w:val="center"/>
              <w:rPr>
                <w:rFonts w:ascii="Myriad Pro" w:hAnsi="Myriad Pro"/>
                <w:b/>
                <w:bCs/>
                <w:color w:val="FFFFFF"/>
                <w:sz w:val="18"/>
                <w:szCs w:val="18"/>
              </w:rPr>
            </w:pPr>
            <w:r w:rsidRPr="00EE24B1">
              <w:rPr>
                <w:rFonts w:ascii="Myriad Pro" w:hAnsi="Myriad Pro"/>
                <w:b/>
                <w:bCs/>
                <w:color w:val="FFFFFF"/>
                <w:sz w:val="18"/>
                <w:szCs w:val="18"/>
              </w:rPr>
              <w:t>Наименование показателя</w:t>
            </w:r>
          </w:p>
        </w:tc>
        <w:tc>
          <w:tcPr>
            <w:tcW w:w="136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0C6410F1" w14:textId="77777777" w:rsidR="00344924" w:rsidRPr="00EE24B1" w:rsidRDefault="00344924" w:rsidP="00EE24B1">
            <w:pPr>
              <w:jc w:val="center"/>
              <w:rPr>
                <w:rFonts w:ascii="Myriad Pro" w:hAnsi="Myriad Pro"/>
                <w:b/>
                <w:bCs/>
                <w:color w:val="FFFFFF"/>
                <w:sz w:val="18"/>
                <w:szCs w:val="18"/>
              </w:rPr>
            </w:pPr>
            <w:r w:rsidRPr="00EE24B1">
              <w:rPr>
                <w:rFonts w:ascii="Myriad Pro" w:hAnsi="Myriad Pro"/>
                <w:b/>
                <w:bCs/>
                <w:color w:val="FFFFFF"/>
                <w:sz w:val="18"/>
                <w:szCs w:val="18"/>
              </w:rPr>
              <w:t>Отклонение за 2018 год по п.1 (факт-план) по п.2. (план-факт), тыс. руб.</w:t>
            </w:r>
          </w:p>
        </w:tc>
        <w:tc>
          <w:tcPr>
            <w:tcW w:w="4310"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75EA9782" w14:textId="77777777" w:rsidR="00344924" w:rsidRPr="00EE24B1" w:rsidRDefault="00344924" w:rsidP="00EE24B1">
            <w:pPr>
              <w:jc w:val="center"/>
              <w:rPr>
                <w:rFonts w:ascii="Myriad Pro" w:hAnsi="Myriad Pro"/>
                <w:b/>
                <w:bCs/>
                <w:color w:val="FFFFFF"/>
                <w:sz w:val="18"/>
                <w:szCs w:val="18"/>
              </w:rPr>
            </w:pPr>
            <w:r w:rsidRPr="00EE24B1">
              <w:rPr>
                <w:rFonts w:ascii="Myriad Pro" w:hAnsi="Myriad Pro"/>
                <w:b/>
                <w:bCs/>
                <w:color w:val="FFFFFF"/>
                <w:sz w:val="18"/>
                <w:szCs w:val="18"/>
              </w:rPr>
              <w:t>Корректировки НВВ ПАО «ТРК»</w:t>
            </w:r>
          </w:p>
        </w:tc>
        <w:tc>
          <w:tcPr>
            <w:tcW w:w="4111" w:type="dxa"/>
            <w:gridSpan w:val="3"/>
            <w:vMerge w:val="restart"/>
            <w:tcBorders>
              <w:top w:val="single" w:sz="4" w:space="0" w:color="FFFFFF" w:themeColor="background1"/>
              <w:left w:val="single" w:sz="4" w:space="0" w:color="FFFFFF" w:themeColor="background1"/>
              <w:right w:val="single" w:sz="4" w:space="0" w:color="FFFFFF" w:themeColor="background1"/>
            </w:tcBorders>
            <w:shd w:val="clear" w:color="000000" w:fill="4F6228"/>
            <w:vAlign w:val="center"/>
            <w:hideMark/>
          </w:tcPr>
          <w:p w14:paraId="43C34BA4" w14:textId="77777777" w:rsidR="00344924" w:rsidRPr="00EE24B1" w:rsidRDefault="00344924" w:rsidP="00EE24B1">
            <w:pPr>
              <w:jc w:val="center"/>
              <w:rPr>
                <w:rFonts w:ascii="Myriad Pro" w:hAnsi="Myriad Pro"/>
                <w:b/>
                <w:bCs/>
                <w:color w:val="FFFFFF"/>
                <w:sz w:val="18"/>
                <w:szCs w:val="18"/>
              </w:rPr>
            </w:pPr>
            <w:r w:rsidRPr="00EE24B1">
              <w:rPr>
                <w:rFonts w:ascii="Myriad Pro" w:hAnsi="Myriad Pro"/>
                <w:b/>
                <w:bCs/>
                <w:color w:val="FFFFFF"/>
                <w:sz w:val="18"/>
                <w:szCs w:val="18"/>
              </w:rPr>
              <w:t>Отклонение величины корректировок от п. 3 (п.4.), тыс. руб.</w:t>
            </w:r>
          </w:p>
        </w:tc>
      </w:tr>
      <w:tr w:rsidR="00344924" w:rsidRPr="00EE24B1" w14:paraId="33C4B9BA" w14:textId="77777777" w:rsidTr="00D82BF7">
        <w:trPr>
          <w:trHeight w:val="660"/>
        </w:trPr>
        <w:tc>
          <w:tcPr>
            <w:tcW w:w="84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B7BEEDB" w14:textId="77777777" w:rsidR="00344924" w:rsidRPr="00EE24B1" w:rsidRDefault="00344924" w:rsidP="00EE24B1">
            <w:pPr>
              <w:rPr>
                <w:rFonts w:ascii="Myriad Pro" w:hAnsi="Myriad Pro"/>
                <w:b/>
                <w:bCs/>
                <w:color w:val="FFFFFF"/>
                <w:sz w:val="18"/>
                <w:szCs w:val="18"/>
              </w:rPr>
            </w:pPr>
          </w:p>
        </w:tc>
        <w:tc>
          <w:tcPr>
            <w:tcW w:w="396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C872871" w14:textId="77777777" w:rsidR="00344924" w:rsidRPr="00EE24B1" w:rsidRDefault="00344924" w:rsidP="00EE24B1">
            <w:pPr>
              <w:rPr>
                <w:rFonts w:ascii="Myriad Pro" w:hAnsi="Myriad Pro"/>
                <w:b/>
                <w:bCs/>
                <w:color w:val="FFFFFF"/>
                <w:sz w:val="18"/>
                <w:szCs w:val="18"/>
              </w:rPr>
            </w:pPr>
          </w:p>
        </w:tc>
        <w:tc>
          <w:tcPr>
            <w:tcW w:w="136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8274B92" w14:textId="77777777" w:rsidR="00344924" w:rsidRPr="00EE24B1" w:rsidRDefault="00344924" w:rsidP="00EE24B1">
            <w:pPr>
              <w:rPr>
                <w:rFonts w:ascii="Myriad Pro" w:hAnsi="Myriad Pro"/>
                <w:b/>
                <w:bCs/>
                <w:color w:val="FFFFFF"/>
                <w:sz w:val="18"/>
                <w:szCs w:val="18"/>
              </w:rPr>
            </w:pPr>
          </w:p>
        </w:tc>
        <w:tc>
          <w:tcPr>
            <w:tcW w:w="11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068AF5B0" w14:textId="77777777" w:rsidR="00344924" w:rsidRPr="00EE24B1" w:rsidRDefault="00344924" w:rsidP="00EE24B1">
            <w:pPr>
              <w:jc w:val="center"/>
              <w:rPr>
                <w:rFonts w:ascii="Myriad Pro" w:hAnsi="Myriad Pro"/>
                <w:b/>
                <w:bCs/>
                <w:color w:val="FFFFFF"/>
                <w:sz w:val="18"/>
                <w:szCs w:val="18"/>
              </w:rPr>
            </w:pPr>
            <w:r w:rsidRPr="00EE24B1">
              <w:rPr>
                <w:rFonts w:ascii="Myriad Pro" w:hAnsi="Myriad Pro"/>
                <w:b/>
                <w:bCs/>
                <w:color w:val="FFFFFF"/>
                <w:sz w:val="18"/>
                <w:szCs w:val="18"/>
              </w:rPr>
              <w:t>Заявлено ПАО "ТРК", тыс. руб.</w:t>
            </w:r>
          </w:p>
        </w:tc>
        <w:tc>
          <w:tcPr>
            <w:tcW w:w="17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1C0005A8" w14:textId="1495DE08" w:rsidR="00344924" w:rsidRPr="00EE24B1" w:rsidRDefault="00344924" w:rsidP="00EE24B1">
            <w:pPr>
              <w:jc w:val="center"/>
              <w:rPr>
                <w:rFonts w:ascii="Myriad Pro" w:hAnsi="Myriad Pro"/>
                <w:b/>
                <w:bCs/>
                <w:color w:val="FFFFFF"/>
                <w:sz w:val="18"/>
                <w:szCs w:val="18"/>
              </w:rPr>
            </w:pPr>
            <w:r w:rsidRPr="00EE24B1">
              <w:rPr>
                <w:rFonts w:ascii="Myriad Pro" w:hAnsi="Myriad Pro"/>
                <w:b/>
                <w:bCs/>
                <w:color w:val="FFFFFF"/>
                <w:sz w:val="18"/>
                <w:szCs w:val="18"/>
              </w:rPr>
              <w:t>Перерасчет ПАО «ТРК» по запросу ДТР Томской области на 2020 год, тыс. руб.</w:t>
            </w:r>
          </w:p>
        </w:tc>
        <w:tc>
          <w:tcPr>
            <w:tcW w:w="13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47E5B1A8" w14:textId="77777777" w:rsidR="00344924" w:rsidRPr="00EE24B1" w:rsidRDefault="00344924" w:rsidP="00EE24B1">
            <w:pPr>
              <w:jc w:val="center"/>
              <w:rPr>
                <w:rFonts w:ascii="Myriad Pro" w:hAnsi="Myriad Pro"/>
                <w:b/>
                <w:bCs/>
                <w:color w:val="FFFFFF"/>
                <w:sz w:val="18"/>
                <w:szCs w:val="18"/>
              </w:rPr>
            </w:pPr>
            <w:r w:rsidRPr="00EE24B1">
              <w:rPr>
                <w:rFonts w:ascii="Myriad Pro" w:hAnsi="Myriad Pro"/>
                <w:b/>
                <w:bCs/>
                <w:color w:val="FFFFFF"/>
                <w:sz w:val="18"/>
                <w:szCs w:val="18"/>
              </w:rPr>
              <w:t>ТБР 2020, тыс. руб.</w:t>
            </w:r>
          </w:p>
        </w:tc>
        <w:tc>
          <w:tcPr>
            <w:tcW w:w="4111" w:type="dxa"/>
            <w:gridSpan w:val="3"/>
            <w:vMerge/>
            <w:tcBorders>
              <w:left w:val="single" w:sz="4" w:space="0" w:color="FFFFFF" w:themeColor="background1"/>
              <w:bottom w:val="single" w:sz="4" w:space="0" w:color="FFFFFF" w:themeColor="background1"/>
              <w:right w:val="single" w:sz="4" w:space="0" w:color="FFFFFF" w:themeColor="background1"/>
            </w:tcBorders>
            <w:vAlign w:val="center"/>
            <w:hideMark/>
          </w:tcPr>
          <w:p w14:paraId="51DD59A4" w14:textId="77777777" w:rsidR="00344924" w:rsidRPr="00EE24B1" w:rsidRDefault="00344924" w:rsidP="00EE24B1">
            <w:pPr>
              <w:rPr>
                <w:rFonts w:ascii="Myriad Pro" w:hAnsi="Myriad Pro"/>
                <w:b/>
                <w:bCs/>
                <w:color w:val="FFFFFF"/>
                <w:sz w:val="18"/>
                <w:szCs w:val="18"/>
              </w:rPr>
            </w:pPr>
          </w:p>
        </w:tc>
      </w:tr>
      <w:tr w:rsidR="00EE24B1" w:rsidRPr="00EE24B1" w14:paraId="06264504" w14:textId="77777777" w:rsidTr="00D82BF7">
        <w:trPr>
          <w:trHeight w:val="615"/>
        </w:trPr>
        <w:tc>
          <w:tcPr>
            <w:tcW w:w="84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1D15E38C" w14:textId="77777777" w:rsidR="00EE24B1" w:rsidRPr="00EE24B1" w:rsidRDefault="00EE24B1" w:rsidP="00EE24B1">
            <w:pPr>
              <w:jc w:val="center"/>
              <w:rPr>
                <w:rFonts w:ascii="Myriad Pro" w:hAnsi="Myriad Pro"/>
                <w:b/>
                <w:bCs/>
                <w:color w:val="FFFFFF"/>
                <w:sz w:val="18"/>
                <w:szCs w:val="18"/>
              </w:rPr>
            </w:pPr>
            <w:r w:rsidRPr="00EE24B1">
              <w:rPr>
                <w:rFonts w:ascii="Myriad Pro" w:hAnsi="Myriad Pro"/>
                <w:b/>
                <w:bCs/>
                <w:color w:val="FFFFFF"/>
                <w:sz w:val="18"/>
                <w:szCs w:val="18"/>
              </w:rPr>
              <w:t>1</w:t>
            </w:r>
          </w:p>
        </w:tc>
        <w:tc>
          <w:tcPr>
            <w:tcW w:w="39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BC73691" w14:textId="77777777" w:rsidR="00EE24B1" w:rsidRPr="00EE24B1" w:rsidRDefault="00EE24B1" w:rsidP="00EE24B1">
            <w:pPr>
              <w:jc w:val="center"/>
              <w:rPr>
                <w:rFonts w:ascii="Myriad Pro" w:hAnsi="Myriad Pro"/>
                <w:b/>
                <w:bCs/>
                <w:color w:val="FFFFFF"/>
                <w:sz w:val="18"/>
                <w:szCs w:val="18"/>
              </w:rPr>
            </w:pPr>
            <w:r w:rsidRPr="00EE24B1">
              <w:rPr>
                <w:rFonts w:ascii="Myriad Pro" w:hAnsi="Myriad Pro"/>
                <w:b/>
                <w:bCs/>
                <w:color w:val="FFFFFF"/>
                <w:sz w:val="18"/>
                <w:szCs w:val="18"/>
              </w:rPr>
              <w:t>2</w:t>
            </w:r>
          </w:p>
        </w:tc>
        <w:tc>
          <w:tcPr>
            <w:tcW w:w="1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5485482B" w14:textId="77777777" w:rsidR="00EE24B1" w:rsidRPr="00EE24B1" w:rsidRDefault="00EE24B1" w:rsidP="00EE24B1">
            <w:pPr>
              <w:jc w:val="center"/>
              <w:rPr>
                <w:rFonts w:ascii="Myriad Pro" w:hAnsi="Myriad Pro"/>
                <w:b/>
                <w:bCs/>
                <w:color w:val="FFFFFF"/>
                <w:sz w:val="18"/>
                <w:szCs w:val="18"/>
              </w:rPr>
            </w:pPr>
            <w:r w:rsidRPr="00EE24B1">
              <w:rPr>
                <w:rFonts w:ascii="Myriad Pro" w:hAnsi="Myriad Pro"/>
                <w:b/>
                <w:bCs/>
                <w:color w:val="FFFFFF"/>
                <w:sz w:val="18"/>
                <w:szCs w:val="18"/>
              </w:rPr>
              <w:t>3</w:t>
            </w:r>
          </w:p>
        </w:tc>
        <w:tc>
          <w:tcPr>
            <w:tcW w:w="11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182E7E41" w14:textId="77777777" w:rsidR="00EE24B1" w:rsidRPr="00EE24B1" w:rsidRDefault="00EE24B1" w:rsidP="00EE24B1">
            <w:pPr>
              <w:jc w:val="center"/>
              <w:rPr>
                <w:rFonts w:ascii="Myriad Pro" w:hAnsi="Myriad Pro"/>
                <w:b/>
                <w:bCs/>
                <w:color w:val="FFFFFF"/>
                <w:sz w:val="18"/>
                <w:szCs w:val="18"/>
              </w:rPr>
            </w:pPr>
            <w:r w:rsidRPr="00EE24B1">
              <w:rPr>
                <w:rFonts w:ascii="Myriad Pro" w:hAnsi="Myriad Pro"/>
                <w:b/>
                <w:bCs/>
                <w:color w:val="FFFFFF"/>
                <w:sz w:val="18"/>
                <w:szCs w:val="18"/>
              </w:rPr>
              <w:t>4</w:t>
            </w:r>
          </w:p>
        </w:tc>
        <w:tc>
          <w:tcPr>
            <w:tcW w:w="17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4AAE34EA" w14:textId="77777777" w:rsidR="00EE24B1" w:rsidRPr="00EE24B1" w:rsidRDefault="00EE24B1" w:rsidP="00EE24B1">
            <w:pPr>
              <w:jc w:val="center"/>
              <w:rPr>
                <w:rFonts w:ascii="Myriad Pro" w:hAnsi="Myriad Pro"/>
                <w:b/>
                <w:bCs/>
                <w:color w:val="FFFFFF"/>
                <w:sz w:val="18"/>
                <w:szCs w:val="18"/>
              </w:rPr>
            </w:pPr>
            <w:r w:rsidRPr="00EE24B1">
              <w:rPr>
                <w:rFonts w:ascii="Myriad Pro" w:hAnsi="Myriad Pro"/>
                <w:b/>
                <w:bCs/>
                <w:color w:val="FFFFFF"/>
                <w:sz w:val="18"/>
                <w:szCs w:val="18"/>
              </w:rPr>
              <w:t>5</w:t>
            </w:r>
          </w:p>
        </w:tc>
        <w:tc>
          <w:tcPr>
            <w:tcW w:w="13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1830E2C8" w14:textId="77777777" w:rsidR="00EE24B1" w:rsidRPr="00EE24B1" w:rsidRDefault="00EE24B1" w:rsidP="00EE24B1">
            <w:pPr>
              <w:jc w:val="center"/>
              <w:rPr>
                <w:rFonts w:ascii="Myriad Pro" w:hAnsi="Myriad Pro"/>
                <w:b/>
                <w:bCs/>
                <w:color w:val="FFFFFF"/>
                <w:sz w:val="18"/>
                <w:szCs w:val="18"/>
              </w:rPr>
            </w:pPr>
            <w:r w:rsidRPr="00EE24B1">
              <w:rPr>
                <w:rFonts w:ascii="Myriad Pro" w:hAnsi="Myriad Pro"/>
                <w:b/>
                <w:bCs/>
                <w:color w:val="FFFFFF"/>
                <w:sz w:val="18"/>
                <w:szCs w:val="18"/>
              </w:rPr>
              <w:t>6</w:t>
            </w: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2678CA1B" w14:textId="77777777" w:rsidR="00EE24B1" w:rsidRPr="00EE24B1" w:rsidRDefault="00EE24B1" w:rsidP="00EE24B1">
            <w:pPr>
              <w:jc w:val="center"/>
              <w:rPr>
                <w:rFonts w:ascii="Myriad Pro" w:hAnsi="Myriad Pro"/>
                <w:b/>
                <w:bCs/>
                <w:color w:val="FFFFFF"/>
                <w:sz w:val="18"/>
                <w:szCs w:val="18"/>
              </w:rPr>
            </w:pPr>
            <w:r w:rsidRPr="00EE24B1">
              <w:rPr>
                <w:rFonts w:ascii="Myriad Pro" w:hAnsi="Myriad Pro"/>
                <w:b/>
                <w:bCs/>
                <w:color w:val="FFFFFF"/>
                <w:sz w:val="18"/>
                <w:szCs w:val="18"/>
              </w:rPr>
              <w:t>п. 4- п.3</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02EE312C" w14:textId="77777777" w:rsidR="00EE24B1" w:rsidRPr="00EE24B1" w:rsidRDefault="00EE24B1" w:rsidP="00EE24B1">
            <w:pPr>
              <w:jc w:val="center"/>
              <w:rPr>
                <w:rFonts w:ascii="Myriad Pro" w:hAnsi="Myriad Pro"/>
                <w:b/>
                <w:bCs/>
                <w:color w:val="FFFFFF"/>
                <w:sz w:val="18"/>
                <w:szCs w:val="18"/>
              </w:rPr>
            </w:pPr>
            <w:r w:rsidRPr="00EE24B1">
              <w:rPr>
                <w:rFonts w:ascii="Myriad Pro" w:hAnsi="Myriad Pro"/>
                <w:b/>
                <w:bCs/>
                <w:color w:val="FFFFFF"/>
                <w:sz w:val="18"/>
                <w:szCs w:val="18"/>
              </w:rPr>
              <w:t>п. 5- п.3</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06E123C7" w14:textId="77777777" w:rsidR="00EE24B1" w:rsidRPr="00EE24B1" w:rsidRDefault="00EE24B1" w:rsidP="00EE24B1">
            <w:pPr>
              <w:jc w:val="center"/>
              <w:rPr>
                <w:rFonts w:ascii="Myriad Pro" w:hAnsi="Myriad Pro"/>
                <w:b/>
                <w:bCs/>
                <w:color w:val="FFFFFF"/>
                <w:sz w:val="18"/>
                <w:szCs w:val="18"/>
              </w:rPr>
            </w:pPr>
            <w:r w:rsidRPr="00EE24B1">
              <w:rPr>
                <w:rFonts w:ascii="Myriad Pro" w:hAnsi="Myriad Pro"/>
                <w:b/>
                <w:bCs/>
                <w:color w:val="FFFFFF"/>
                <w:sz w:val="18"/>
                <w:szCs w:val="18"/>
              </w:rPr>
              <w:t>п. 6- п.3</w:t>
            </w:r>
          </w:p>
        </w:tc>
      </w:tr>
      <w:tr w:rsidR="00EE24B1" w:rsidRPr="00EE24B1" w14:paraId="0225E9F6" w14:textId="77777777" w:rsidTr="00D82BF7">
        <w:trPr>
          <w:trHeight w:val="600"/>
        </w:trPr>
        <w:tc>
          <w:tcPr>
            <w:tcW w:w="846"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05326C03" w14:textId="77777777" w:rsidR="00EE24B1" w:rsidRPr="00EE24B1" w:rsidRDefault="00EE24B1" w:rsidP="00EE24B1">
            <w:pPr>
              <w:jc w:val="center"/>
              <w:rPr>
                <w:rFonts w:ascii="Myriad Pro" w:hAnsi="Myriad Pro" w:cs="Arial"/>
                <w:b/>
                <w:bCs/>
                <w:color w:val="000000"/>
                <w:sz w:val="18"/>
                <w:szCs w:val="18"/>
              </w:rPr>
            </w:pPr>
            <w:r w:rsidRPr="00EE24B1">
              <w:rPr>
                <w:rFonts w:ascii="Myriad Pro" w:hAnsi="Myriad Pro" w:cs="Arial"/>
                <w:b/>
                <w:bCs/>
                <w:color w:val="000000"/>
                <w:sz w:val="18"/>
                <w:szCs w:val="18"/>
              </w:rPr>
              <w:t>1.+2.</w:t>
            </w:r>
          </w:p>
        </w:tc>
        <w:tc>
          <w:tcPr>
            <w:tcW w:w="3969" w:type="dxa"/>
            <w:tcBorders>
              <w:top w:val="single" w:sz="4" w:space="0" w:color="FFFFFF" w:themeColor="background1"/>
              <w:left w:val="nil"/>
              <w:bottom w:val="single" w:sz="4" w:space="0" w:color="auto"/>
              <w:right w:val="single" w:sz="4" w:space="0" w:color="auto"/>
            </w:tcBorders>
            <w:shd w:val="clear" w:color="auto" w:fill="auto"/>
            <w:vAlign w:val="center"/>
            <w:hideMark/>
          </w:tcPr>
          <w:p w14:paraId="7A6650D5" w14:textId="77777777" w:rsidR="00EE24B1" w:rsidRPr="00EE24B1" w:rsidRDefault="00EE24B1" w:rsidP="00EE24B1">
            <w:pPr>
              <w:rPr>
                <w:rFonts w:ascii="Myriad Pro" w:hAnsi="Myriad Pro"/>
                <w:b/>
                <w:bCs/>
                <w:color w:val="000000"/>
                <w:sz w:val="18"/>
                <w:szCs w:val="18"/>
              </w:rPr>
            </w:pPr>
            <w:r w:rsidRPr="00EE24B1">
              <w:rPr>
                <w:rFonts w:ascii="Myriad Pro" w:hAnsi="Myriad Pro"/>
                <w:b/>
                <w:bCs/>
                <w:color w:val="000000"/>
                <w:sz w:val="18"/>
                <w:szCs w:val="18"/>
              </w:rPr>
              <w:t>Всего корректировки НВВ ПАО "ТРК" на 2019</w:t>
            </w:r>
          </w:p>
        </w:tc>
        <w:tc>
          <w:tcPr>
            <w:tcW w:w="136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4237F8F3" w14:textId="77777777" w:rsidR="00EE24B1" w:rsidRPr="00EE24B1" w:rsidRDefault="00EE24B1" w:rsidP="00EE24B1">
            <w:pPr>
              <w:jc w:val="center"/>
              <w:rPr>
                <w:rFonts w:ascii="Myriad Pro" w:hAnsi="Myriad Pro"/>
                <w:b/>
                <w:bCs/>
                <w:color w:val="000000"/>
                <w:sz w:val="18"/>
                <w:szCs w:val="18"/>
              </w:rPr>
            </w:pPr>
            <w:r w:rsidRPr="00EE24B1">
              <w:rPr>
                <w:rFonts w:ascii="Myriad Pro" w:hAnsi="Myriad Pro"/>
                <w:b/>
                <w:bCs/>
                <w:color w:val="000000"/>
                <w:sz w:val="18"/>
                <w:szCs w:val="18"/>
              </w:rPr>
              <w:t>78 670</w:t>
            </w:r>
          </w:p>
        </w:tc>
        <w:tc>
          <w:tcPr>
            <w:tcW w:w="1192" w:type="dxa"/>
            <w:tcBorders>
              <w:top w:val="single" w:sz="4" w:space="0" w:color="FFFFFF" w:themeColor="background1"/>
              <w:left w:val="nil"/>
              <w:bottom w:val="single" w:sz="4" w:space="0" w:color="auto"/>
              <w:right w:val="single" w:sz="4" w:space="0" w:color="auto"/>
            </w:tcBorders>
            <w:shd w:val="clear" w:color="auto" w:fill="auto"/>
            <w:vAlign w:val="center"/>
            <w:hideMark/>
          </w:tcPr>
          <w:p w14:paraId="78565D76" w14:textId="77777777" w:rsidR="00EE24B1" w:rsidRPr="00EE24B1" w:rsidRDefault="00EE24B1" w:rsidP="00EE24B1">
            <w:pPr>
              <w:jc w:val="center"/>
              <w:rPr>
                <w:rFonts w:ascii="Myriad Pro" w:hAnsi="Myriad Pro"/>
                <w:b/>
                <w:bCs/>
                <w:color w:val="000000"/>
                <w:sz w:val="18"/>
                <w:szCs w:val="18"/>
              </w:rPr>
            </w:pPr>
            <w:r w:rsidRPr="00EE24B1">
              <w:rPr>
                <w:rFonts w:ascii="Myriad Pro" w:hAnsi="Myriad Pro"/>
                <w:b/>
                <w:bCs/>
                <w:color w:val="000000"/>
                <w:sz w:val="18"/>
                <w:szCs w:val="18"/>
              </w:rPr>
              <w:t>91 922</w:t>
            </w:r>
          </w:p>
        </w:tc>
        <w:tc>
          <w:tcPr>
            <w:tcW w:w="174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244C7A3F" w14:textId="77777777" w:rsidR="00EE24B1" w:rsidRPr="00EE24B1" w:rsidRDefault="00EE24B1" w:rsidP="00EE24B1">
            <w:pPr>
              <w:jc w:val="center"/>
              <w:rPr>
                <w:rFonts w:ascii="Myriad Pro" w:hAnsi="Myriad Pro"/>
                <w:b/>
                <w:bCs/>
                <w:color w:val="000000"/>
                <w:sz w:val="18"/>
                <w:szCs w:val="18"/>
              </w:rPr>
            </w:pPr>
            <w:r w:rsidRPr="00EE24B1">
              <w:rPr>
                <w:rFonts w:ascii="Myriad Pro" w:hAnsi="Myriad Pro"/>
                <w:b/>
                <w:bCs/>
                <w:color w:val="000000"/>
                <w:sz w:val="18"/>
                <w:szCs w:val="18"/>
              </w:rPr>
              <w:t>92 036</w:t>
            </w:r>
          </w:p>
        </w:tc>
        <w:tc>
          <w:tcPr>
            <w:tcW w:w="1378" w:type="dxa"/>
            <w:tcBorders>
              <w:top w:val="single" w:sz="4" w:space="0" w:color="FFFFFF" w:themeColor="background1"/>
              <w:left w:val="nil"/>
              <w:bottom w:val="single" w:sz="4" w:space="0" w:color="auto"/>
              <w:right w:val="single" w:sz="4" w:space="0" w:color="auto"/>
            </w:tcBorders>
            <w:shd w:val="clear" w:color="auto" w:fill="auto"/>
            <w:vAlign w:val="center"/>
            <w:hideMark/>
          </w:tcPr>
          <w:p w14:paraId="24FA7876" w14:textId="77777777" w:rsidR="00EE24B1" w:rsidRPr="00EE24B1" w:rsidRDefault="00EE24B1" w:rsidP="00EE24B1">
            <w:pPr>
              <w:jc w:val="center"/>
              <w:rPr>
                <w:rFonts w:ascii="Myriad Pro" w:hAnsi="Myriad Pro"/>
                <w:b/>
                <w:bCs/>
                <w:color w:val="000000"/>
                <w:sz w:val="18"/>
                <w:szCs w:val="18"/>
              </w:rPr>
            </w:pPr>
            <w:r w:rsidRPr="00EE24B1">
              <w:rPr>
                <w:rFonts w:ascii="Myriad Pro" w:hAnsi="Myriad Pro"/>
                <w:b/>
                <w:bCs/>
                <w:color w:val="000000"/>
                <w:sz w:val="18"/>
                <w:szCs w:val="18"/>
              </w:rPr>
              <w:t>-40 071</w:t>
            </w:r>
          </w:p>
        </w:tc>
        <w:tc>
          <w:tcPr>
            <w:tcW w:w="1559" w:type="dxa"/>
            <w:tcBorders>
              <w:top w:val="single" w:sz="4" w:space="0" w:color="FFFFFF" w:themeColor="background1"/>
              <w:left w:val="nil"/>
              <w:bottom w:val="single" w:sz="4" w:space="0" w:color="auto"/>
              <w:right w:val="single" w:sz="4" w:space="0" w:color="auto"/>
            </w:tcBorders>
            <w:shd w:val="clear" w:color="auto" w:fill="auto"/>
            <w:vAlign w:val="center"/>
            <w:hideMark/>
          </w:tcPr>
          <w:p w14:paraId="37EC1BD6" w14:textId="77777777" w:rsidR="00EE24B1" w:rsidRPr="00EE24B1" w:rsidRDefault="00EE24B1" w:rsidP="00EE24B1">
            <w:pPr>
              <w:jc w:val="center"/>
              <w:rPr>
                <w:rFonts w:ascii="Myriad Pro" w:hAnsi="Myriad Pro"/>
                <w:b/>
                <w:bCs/>
                <w:color w:val="000000"/>
                <w:sz w:val="18"/>
                <w:szCs w:val="18"/>
              </w:rPr>
            </w:pPr>
            <w:r w:rsidRPr="00EE24B1">
              <w:rPr>
                <w:rFonts w:ascii="Myriad Pro" w:hAnsi="Myriad Pro"/>
                <w:b/>
                <w:bCs/>
                <w:color w:val="000000"/>
                <w:sz w:val="18"/>
                <w:szCs w:val="18"/>
              </w:rPr>
              <w:t>13 252</w:t>
            </w:r>
          </w:p>
        </w:tc>
        <w:tc>
          <w:tcPr>
            <w:tcW w:w="1276" w:type="dxa"/>
            <w:tcBorders>
              <w:top w:val="single" w:sz="4" w:space="0" w:color="FFFFFF" w:themeColor="background1"/>
              <w:left w:val="nil"/>
              <w:bottom w:val="single" w:sz="4" w:space="0" w:color="auto"/>
              <w:right w:val="single" w:sz="4" w:space="0" w:color="auto"/>
            </w:tcBorders>
            <w:shd w:val="clear" w:color="auto" w:fill="auto"/>
            <w:vAlign w:val="center"/>
            <w:hideMark/>
          </w:tcPr>
          <w:p w14:paraId="77F4B9D4" w14:textId="77777777" w:rsidR="00EE24B1" w:rsidRPr="00EE24B1" w:rsidRDefault="00EE24B1" w:rsidP="00EE24B1">
            <w:pPr>
              <w:jc w:val="center"/>
              <w:rPr>
                <w:rFonts w:ascii="Myriad Pro" w:hAnsi="Myriad Pro"/>
                <w:b/>
                <w:bCs/>
                <w:color w:val="000000"/>
                <w:sz w:val="18"/>
                <w:szCs w:val="18"/>
              </w:rPr>
            </w:pPr>
            <w:r w:rsidRPr="00EE24B1">
              <w:rPr>
                <w:rFonts w:ascii="Myriad Pro" w:hAnsi="Myriad Pro"/>
                <w:b/>
                <w:bCs/>
                <w:color w:val="000000"/>
                <w:sz w:val="18"/>
                <w:szCs w:val="18"/>
              </w:rPr>
              <w:t>13 365</w:t>
            </w:r>
          </w:p>
        </w:tc>
        <w:tc>
          <w:tcPr>
            <w:tcW w:w="1276" w:type="dxa"/>
            <w:tcBorders>
              <w:top w:val="single" w:sz="4" w:space="0" w:color="FFFFFF" w:themeColor="background1"/>
              <w:left w:val="nil"/>
              <w:bottom w:val="single" w:sz="4" w:space="0" w:color="auto"/>
              <w:right w:val="single" w:sz="4" w:space="0" w:color="auto"/>
            </w:tcBorders>
            <w:shd w:val="clear" w:color="auto" w:fill="auto"/>
            <w:vAlign w:val="center"/>
            <w:hideMark/>
          </w:tcPr>
          <w:p w14:paraId="0289F919" w14:textId="77777777" w:rsidR="00EE24B1" w:rsidRPr="00EE24B1" w:rsidRDefault="00EE24B1" w:rsidP="00EE24B1">
            <w:pPr>
              <w:jc w:val="center"/>
              <w:rPr>
                <w:rFonts w:ascii="Myriad Pro" w:hAnsi="Myriad Pro"/>
                <w:b/>
                <w:bCs/>
                <w:color w:val="000000"/>
                <w:sz w:val="18"/>
                <w:szCs w:val="18"/>
              </w:rPr>
            </w:pPr>
            <w:r w:rsidRPr="00EE24B1">
              <w:rPr>
                <w:rFonts w:ascii="Myriad Pro" w:hAnsi="Myriad Pro"/>
                <w:b/>
                <w:bCs/>
                <w:color w:val="000000"/>
                <w:sz w:val="18"/>
                <w:szCs w:val="18"/>
              </w:rPr>
              <w:t>-118 742</w:t>
            </w:r>
          </w:p>
        </w:tc>
      </w:tr>
      <w:tr w:rsidR="00EE24B1" w:rsidRPr="00EE24B1" w14:paraId="6DBE1618" w14:textId="77777777" w:rsidTr="00D82BF7">
        <w:trPr>
          <w:trHeight w:val="900"/>
        </w:trPr>
        <w:tc>
          <w:tcPr>
            <w:tcW w:w="846" w:type="dxa"/>
            <w:tcBorders>
              <w:top w:val="nil"/>
              <w:left w:val="single" w:sz="4" w:space="0" w:color="auto"/>
              <w:bottom w:val="single" w:sz="4" w:space="0" w:color="auto"/>
              <w:right w:val="single" w:sz="4" w:space="0" w:color="auto"/>
            </w:tcBorders>
            <w:shd w:val="clear" w:color="auto" w:fill="auto"/>
            <w:vAlign w:val="center"/>
            <w:hideMark/>
          </w:tcPr>
          <w:p w14:paraId="038D267D" w14:textId="77777777" w:rsidR="00EE24B1" w:rsidRPr="00EE24B1" w:rsidRDefault="00EE24B1" w:rsidP="00EE24B1">
            <w:pPr>
              <w:jc w:val="center"/>
              <w:rPr>
                <w:rFonts w:ascii="Myriad Pro" w:hAnsi="Myriad Pro" w:cs="Arial"/>
                <w:b/>
                <w:bCs/>
                <w:color w:val="000000"/>
                <w:sz w:val="18"/>
                <w:szCs w:val="18"/>
              </w:rPr>
            </w:pPr>
            <w:r w:rsidRPr="00EE24B1">
              <w:rPr>
                <w:rFonts w:ascii="Myriad Pro" w:hAnsi="Myriad Pro" w:cs="Arial"/>
                <w:b/>
                <w:bCs/>
                <w:color w:val="000000"/>
                <w:sz w:val="18"/>
                <w:szCs w:val="18"/>
              </w:rPr>
              <w:t>1.</w:t>
            </w:r>
          </w:p>
        </w:tc>
        <w:tc>
          <w:tcPr>
            <w:tcW w:w="3969" w:type="dxa"/>
            <w:tcBorders>
              <w:top w:val="nil"/>
              <w:left w:val="nil"/>
              <w:bottom w:val="single" w:sz="4" w:space="0" w:color="auto"/>
              <w:right w:val="single" w:sz="4" w:space="0" w:color="auto"/>
            </w:tcBorders>
            <w:shd w:val="clear" w:color="auto" w:fill="auto"/>
            <w:vAlign w:val="center"/>
            <w:hideMark/>
          </w:tcPr>
          <w:p w14:paraId="590A42A6" w14:textId="77777777" w:rsidR="00EE24B1" w:rsidRPr="00EE24B1" w:rsidRDefault="00EE24B1" w:rsidP="00EE24B1">
            <w:pPr>
              <w:rPr>
                <w:rFonts w:ascii="Myriad Pro" w:hAnsi="Myriad Pro"/>
                <w:b/>
                <w:bCs/>
                <w:color w:val="000000"/>
                <w:sz w:val="18"/>
                <w:szCs w:val="18"/>
              </w:rPr>
            </w:pPr>
            <w:r w:rsidRPr="00EE24B1">
              <w:rPr>
                <w:rFonts w:ascii="Myriad Pro" w:hAnsi="Myriad Pro"/>
                <w:b/>
                <w:bCs/>
                <w:color w:val="000000"/>
                <w:sz w:val="18"/>
                <w:szCs w:val="18"/>
              </w:rPr>
              <w:t>Корректировки определенные исходя из отклонения фактических от плановых расходов</w:t>
            </w:r>
          </w:p>
        </w:tc>
        <w:tc>
          <w:tcPr>
            <w:tcW w:w="1360" w:type="dxa"/>
            <w:tcBorders>
              <w:top w:val="nil"/>
              <w:left w:val="nil"/>
              <w:bottom w:val="single" w:sz="4" w:space="0" w:color="auto"/>
              <w:right w:val="single" w:sz="4" w:space="0" w:color="auto"/>
            </w:tcBorders>
            <w:shd w:val="clear" w:color="auto" w:fill="auto"/>
            <w:vAlign w:val="center"/>
            <w:hideMark/>
          </w:tcPr>
          <w:p w14:paraId="79ABCA2F" w14:textId="77777777" w:rsidR="00EE24B1" w:rsidRPr="00EE24B1" w:rsidRDefault="00EE24B1" w:rsidP="00EE24B1">
            <w:pPr>
              <w:jc w:val="center"/>
              <w:rPr>
                <w:rFonts w:ascii="Myriad Pro" w:hAnsi="Myriad Pro"/>
                <w:b/>
                <w:bCs/>
                <w:color w:val="000000"/>
                <w:sz w:val="18"/>
                <w:szCs w:val="18"/>
              </w:rPr>
            </w:pPr>
            <w:r w:rsidRPr="00EE24B1">
              <w:rPr>
                <w:rFonts w:ascii="Myriad Pro" w:hAnsi="Myriad Pro"/>
                <w:b/>
                <w:bCs/>
                <w:color w:val="000000"/>
                <w:sz w:val="18"/>
                <w:szCs w:val="18"/>
              </w:rPr>
              <w:t>96 088</w:t>
            </w:r>
          </w:p>
        </w:tc>
        <w:tc>
          <w:tcPr>
            <w:tcW w:w="1192" w:type="dxa"/>
            <w:tcBorders>
              <w:top w:val="nil"/>
              <w:left w:val="nil"/>
              <w:bottom w:val="single" w:sz="4" w:space="0" w:color="auto"/>
              <w:right w:val="single" w:sz="4" w:space="0" w:color="auto"/>
            </w:tcBorders>
            <w:shd w:val="clear" w:color="auto" w:fill="auto"/>
            <w:vAlign w:val="center"/>
            <w:hideMark/>
          </w:tcPr>
          <w:p w14:paraId="4E786509" w14:textId="77777777" w:rsidR="00EE24B1" w:rsidRPr="00EE24B1" w:rsidRDefault="00EE24B1" w:rsidP="00EE24B1">
            <w:pPr>
              <w:jc w:val="center"/>
              <w:rPr>
                <w:rFonts w:ascii="Myriad Pro" w:hAnsi="Myriad Pro"/>
                <w:b/>
                <w:bCs/>
                <w:color w:val="000000"/>
                <w:sz w:val="18"/>
                <w:szCs w:val="18"/>
              </w:rPr>
            </w:pPr>
            <w:r w:rsidRPr="00EE24B1">
              <w:rPr>
                <w:rFonts w:ascii="Myriad Pro" w:hAnsi="Myriad Pro"/>
                <w:b/>
                <w:bCs/>
                <w:color w:val="000000"/>
                <w:sz w:val="18"/>
                <w:szCs w:val="18"/>
              </w:rPr>
              <w:t>86 099</w:t>
            </w:r>
          </w:p>
        </w:tc>
        <w:tc>
          <w:tcPr>
            <w:tcW w:w="1740" w:type="dxa"/>
            <w:tcBorders>
              <w:top w:val="nil"/>
              <w:left w:val="nil"/>
              <w:bottom w:val="single" w:sz="4" w:space="0" w:color="auto"/>
              <w:right w:val="single" w:sz="4" w:space="0" w:color="auto"/>
            </w:tcBorders>
            <w:shd w:val="clear" w:color="auto" w:fill="auto"/>
            <w:vAlign w:val="center"/>
            <w:hideMark/>
          </w:tcPr>
          <w:p w14:paraId="7BC8DCC3" w14:textId="77777777" w:rsidR="00EE24B1" w:rsidRPr="00EE24B1" w:rsidRDefault="00EE24B1" w:rsidP="00EE24B1">
            <w:pPr>
              <w:jc w:val="center"/>
              <w:rPr>
                <w:rFonts w:ascii="Myriad Pro" w:hAnsi="Myriad Pro"/>
                <w:b/>
                <w:bCs/>
                <w:color w:val="000000"/>
                <w:sz w:val="18"/>
                <w:szCs w:val="18"/>
              </w:rPr>
            </w:pPr>
            <w:r w:rsidRPr="00EE24B1">
              <w:rPr>
                <w:rFonts w:ascii="Myriad Pro" w:hAnsi="Myriad Pro"/>
                <w:b/>
                <w:bCs/>
                <w:color w:val="000000"/>
                <w:sz w:val="18"/>
                <w:szCs w:val="18"/>
              </w:rPr>
              <w:t>86 212</w:t>
            </w:r>
          </w:p>
        </w:tc>
        <w:tc>
          <w:tcPr>
            <w:tcW w:w="1378" w:type="dxa"/>
            <w:tcBorders>
              <w:top w:val="nil"/>
              <w:left w:val="nil"/>
              <w:bottom w:val="single" w:sz="4" w:space="0" w:color="auto"/>
              <w:right w:val="single" w:sz="4" w:space="0" w:color="auto"/>
            </w:tcBorders>
            <w:shd w:val="clear" w:color="auto" w:fill="auto"/>
            <w:vAlign w:val="center"/>
            <w:hideMark/>
          </w:tcPr>
          <w:p w14:paraId="63CA2484" w14:textId="77777777" w:rsidR="00EE24B1" w:rsidRPr="00EE24B1" w:rsidRDefault="00EE24B1" w:rsidP="00EE24B1">
            <w:pPr>
              <w:jc w:val="center"/>
              <w:rPr>
                <w:rFonts w:ascii="Myriad Pro" w:hAnsi="Myriad Pro"/>
                <w:b/>
                <w:bCs/>
                <w:color w:val="000000"/>
                <w:sz w:val="18"/>
                <w:szCs w:val="18"/>
              </w:rPr>
            </w:pPr>
            <w:r w:rsidRPr="00EE24B1">
              <w:rPr>
                <w:rFonts w:ascii="Myriad Pro" w:hAnsi="Myriad Pro"/>
                <w:b/>
                <w:bCs/>
                <w:color w:val="000000"/>
                <w:sz w:val="18"/>
                <w:szCs w:val="18"/>
              </w:rPr>
              <w:t>53 080</w:t>
            </w:r>
          </w:p>
        </w:tc>
        <w:tc>
          <w:tcPr>
            <w:tcW w:w="1559" w:type="dxa"/>
            <w:tcBorders>
              <w:top w:val="nil"/>
              <w:left w:val="nil"/>
              <w:bottom w:val="single" w:sz="4" w:space="0" w:color="auto"/>
              <w:right w:val="single" w:sz="4" w:space="0" w:color="auto"/>
            </w:tcBorders>
            <w:shd w:val="clear" w:color="auto" w:fill="auto"/>
            <w:vAlign w:val="center"/>
            <w:hideMark/>
          </w:tcPr>
          <w:p w14:paraId="5CE7C992" w14:textId="77777777" w:rsidR="00EE24B1" w:rsidRPr="00EE24B1" w:rsidRDefault="00EE24B1" w:rsidP="00EE24B1">
            <w:pPr>
              <w:jc w:val="center"/>
              <w:rPr>
                <w:rFonts w:ascii="Myriad Pro" w:hAnsi="Myriad Pro"/>
                <w:b/>
                <w:bCs/>
                <w:color w:val="000000"/>
                <w:sz w:val="18"/>
                <w:szCs w:val="18"/>
              </w:rPr>
            </w:pPr>
            <w:r w:rsidRPr="00EE24B1">
              <w:rPr>
                <w:rFonts w:ascii="Myriad Pro" w:hAnsi="Myriad Pro"/>
                <w:b/>
                <w:bCs/>
                <w:color w:val="000000"/>
                <w:sz w:val="18"/>
                <w:szCs w:val="18"/>
              </w:rPr>
              <w:t>-9 990</w:t>
            </w:r>
          </w:p>
        </w:tc>
        <w:tc>
          <w:tcPr>
            <w:tcW w:w="1276" w:type="dxa"/>
            <w:tcBorders>
              <w:top w:val="nil"/>
              <w:left w:val="nil"/>
              <w:bottom w:val="single" w:sz="4" w:space="0" w:color="auto"/>
              <w:right w:val="single" w:sz="4" w:space="0" w:color="auto"/>
            </w:tcBorders>
            <w:shd w:val="clear" w:color="auto" w:fill="auto"/>
            <w:vAlign w:val="center"/>
            <w:hideMark/>
          </w:tcPr>
          <w:p w14:paraId="432CDC47" w14:textId="77777777" w:rsidR="00EE24B1" w:rsidRPr="00EE24B1" w:rsidRDefault="00EE24B1" w:rsidP="00EE24B1">
            <w:pPr>
              <w:jc w:val="center"/>
              <w:rPr>
                <w:rFonts w:ascii="Myriad Pro" w:hAnsi="Myriad Pro"/>
                <w:b/>
                <w:bCs/>
                <w:color w:val="000000"/>
                <w:sz w:val="18"/>
                <w:szCs w:val="18"/>
              </w:rPr>
            </w:pPr>
            <w:r w:rsidRPr="00EE24B1">
              <w:rPr>
                <w:rFonts w:ascii="Myriad Pro" w:hAnsi="Myriad Pro"/>
                <w:b/>
                <w:bCs/>
                <w:color w:val="000000"/>
                <w:sz w:val="18"/>
                <w:szCs w:val="18"/>
              </w:rPr>
              <w:t>-9 876</w:t>
            </w:r>
          </w:p>
        </w:tc>
        <w:tc>
          <w:tcPr>
            <w:tcW w:w="1276" w:type="dxa"/>
            <w:tcBorders>
              <w:top w:val="nil"/>
              <w:left w:val="nil"/>
              <w:bottom w:val="single" w:sz="4" w:space="0" w:color="auto"/>
              <w:right w:val="single" w:sz="4" w:space="0" w:color="auto"/>
            </w:tcBorders>
            <w:shd w:val="clear" w:color="auto" w:fill="auto"/>
            <w:vAlign w:val="center"/>
            <w:hideMark/>
          </w:tcPr>
          <w:p w14:paraId="2B0B5B66" w14:textId="77777777" w:rsidR="00EE24B1" w:rsidRPr="00EE24B1" w:rsidRDefault="00EE24B1" w:rsidP="00EE24B1">
            <w:pPr>
              <w:jc w:val="center"/>
              <w:rPr>
                <w:rFonts w:ascii="Myriad Pro" w:hAnsi="Myriad Pro"/>
                <w:b/>
                <w:bCs/>
                <w:color w:val="000000"/>
                <w:sz w:val="18"/>
                <w:szCs w:val="18"/>
              </w:rPr>
            </w:pPr>
            <w:r w:rsidRPr="00EE24B1">
              <w:rPr>
                <w:rFonts w:ascii="Myriad Pro" w:hAnsi="Myriad Pro"/>
                <w:b/>
                <w:bCs/>
                <w:color w:val="000000"/>
                <w:sz w:val="18"/>
                <w:szCs w:val="18"/>
              </w:rPr>
              <w:t>-43 008</w:t>
            </w:r>
          </w:p>
        </w:tc>
      </w:tr>
      <w:tr w:rsidR="00EE24B1" w:rsidRPr="00EE24B1" w14:paraId="6179DD10" w14:textId="77777777" w:rsidTr="00D82BF7">
        <w:trPr>
          <w:trHeight w:val="300"/>
        </w:trPr>
        <w:tc>
          <w:tcPr>
            <w:tcW w:w="846" w:type="dxa"/>
            <w:tcBorders>
              <w:top w:val="nil"/>
              <w:left w:val="single" w:sz="4" w:space="0" w:color="auto"/>
              <w:bottom w:val="single" w:sz="4" w:space="0" w:color="auto"/>
              <w:right w:val="single" w:sz="4" w:space="0" w:color="auto"/>
            </w:tcBorders>
            <w:shd w:val="clear" w:color="auto" w:fill="auto"/>
            <w:vAlign w:val="center"/>
            <w:hideMark/>
          </w:tcPr>
          <w:p w14:paraId="30627FD8" w14:textId="77777777" w:rsidR="00EE24B1" w:rsidRPr="00EE24B1" w:rsidRDefault="00EE24B1" w:rsidP="00EE24B1">
            <w:pPr>
              <w:jc w:val="center"/>
              <w:rPr>
                <w:rFonts w:ascii="Myriad Pro" w:hAnsi="Myriad Pro" w:cs="Arial"/>
                <w:color w:val="000000"/>
                <w:sz w:val="18"/>
                <w:szCs w:val="18"/>
              </w:rPr>
            </w:pPr>
            <w:r w:rsidRPr="00EE24B1">
              <w:rPr>
                <w:rFonts w:ascii="Myriad Pro" w:hAnsi="Myriad Pro" w:cs="Arial"/>
                <w:color w:val="000000"/>
                <w:sz w:val="18"/>
                <w:szCs w:val="18"/>
              </w:rPr>
              <w:t>1.1.</w:t>
            </w:r>
          </w:p>
        </w:tc>
        <w:tc>
          <w:tcPr>
            <w:tcW w:w="3969" w:type="dxa"/>
            <w:tcBorders>
              <w:top w:val="nil"/>
              <w:left w:val="nil"/>
              <w:bottom w:val="single" w:sz="4" w:space="0" w:color="auto"/>
              <w:right w:val="single" w:sz="4" w:space="0" w:color="auto"/>
            </w:tcBorders>
            <w:shd w:val="clear" w:color="auto" w:fill="auto"/>
            <w:vAlign w:val="center"/>
            <w:hideMark/>
          </w:tcPr>
          <w:p w14:paraId="4DCF5550" w14:textId="77777777" w:rsidR="00EE24B1" w:rsidRPr="00EE24B1" w:rsidRDefault="00EE24B1" w:rsidP="00EE24B1">
            <w:pPr>
              <w:rPr>
                <w:rFonts w:ascii="Myriad Pro" w:hAnsi="Myriad Pro"/>
                <w:color w:val="000000"/>
                <w:sz w:val="18"/>
                <w:szCs w:val="18"/>
              </w:rPr>
            </w:pPr>
            <w:r w:rsidRPr="00EE24B1">
              <w:rPr>
                <w:rFonts w:ascii="Myriad Pro" w:hAnsi="Myriad Pro"/>
                <w:color w:val="000000"/>
                <w:sz w:val="18"/>
                <w:szCs w:val="18"/>
              </w:rPr>
              <w:t>Подконтрольные расходы</w:t>
            </w:r>
          </w:p>
        </w:tc>
        <w:tc>
          <w:tcPr>
            <w:tcW w:w="1360" w:type="dxa"/>
            <w:tcBorders>
              <w:top w:val="nil"/>
              <w:left w:val="nil"/>
              <w:bottom w:val="single" w:sz="4" w:space="0" w:color="auto"/>
              <w:right w:val="single" w:sz="4" w:space="0" w:color="auto"/>
            </w:tcBorders>
            <w:shd w:val="clear" w:color="auto" w:fill="auto"/>
            <w:vAlign w:val="center"/>
            <w:hideMark/>
          </w:tcPr>
          <w:p w14:paraId="2608C1B8" w14:textId="77777777" w:rsidR="00EE24B1" w:rsidRPr="00EE24B1" w:rsidRDefault="00EE24B1" w:rsidP="00EE24B1">
            <w:pPr>
              <w:jc w:val="center"/>
              <w:rPr>
                <w:rFonts w:ascii="Myriad Pro" w:hAnsi="Myriad Pro"/>
                <w:color w:val="000000"/>
                <w:sz w:val="18"/>
                <w:szCs w:val="18"/>
              </w:rPr>
            </w:pPr>
            <w:r w:rsidRPr="00EE24B1">
              <w:rPr>
                <w:rFonts w:ascii="Myriad Pro" w:hAnsi="Myriad Pro"/>
                <w:color w:val="000000"/>
                <w:sz w:val="18"/>
                <w:szCs w:val="18"/>
              </w:rPr>
              <w:t>52 204</w:t>
            </w:r>
          </w:p>
        </w:tc>
        <w:tc>
          <w:tcPr>
            <w:tcW w:w="1192" w:type="dxa"/>
            <w:tcBorders>
              <w:top w:val="nil"/>
              <w:left w:val="nil"/>
              <w:bottom w:val="single" w:sz="4" w:space="0" w:color="auto"/>
              <w:right w:val="single" w:sz="4" w:space="0" w:color="auto"/>
            </w:tcBorders>
            <w:shd w:val="clear" w:color="auto" w:fill="auto"/>
            <w:vAlign w:val="center"/>
            <w:hideMark/>
          </w:tcPr>
          <w:p w14:paraId="38FC79A6" w14:textId="77777777" w:rsidR="00EE24B1" w:rsidRPr="00EE24B1" w:rsidRDefault="00EE24B1" w:rsidP="00EE24B1">
            <w:pPr>
              <w:jc w:val="center"/>
              <w:rPr>
                <w:rFonts w:ascii="Myriad Pro" w:hAnsi="Myriad Pro"/>
                <w:color w:val="000000"/>
                <w:sz w:val="18"/>
                <w:szCs w:val="18"/>
              </w:rPr>
            </w:pPr>
            <w:r w:rsidRPr="00EE24B1">
              <w:rPr>
                <w:rFonts w:ascii="Myriad Pro" w:hAnsi="Myriad Pro"/>
                <w:color w:val="000000"/>
                <w:sz w:val="18"/>
                <w:szCs w:val="18"/>
              </w:rPr>
              <w:t>0</w:t>
            </w:r>
          </w:p>
        </w:tc>
        <w:tc>
          <w:tcPr>
            <w:tcW w:w="1740" w:type="dxa"/>
            <w:tcBorders>
              <w:top w:val="nil"/>
              <w:left w:val="nil"/>
              <w:bottom w:val="single" w:sz="4" w:space="0" w:color="auto"/>
              <w:right w:val="single" w:sz="4" w:space="0" w:color="auto"/>
            </w:tcBorders>
            <w:shd w:val="clear" w:color="auto" w:fill="auto"/>
            <w:vAlign w:val="center"/>
            <w:hideMark/>
          </w:tcPr>
          <w:p w14:paraId="48D3ABEC" w14:textId="77777777" w:rsidR="00EE24B1" w:rsidRPr="00EE24B1" w:rsidRDefault="00EE24B1" w:rsidP="00EE24B1">
            <w:pPr>
              <w:jc w:val="center"/>
              <w:rPr>
                <w:rFonts w:ascii="Myriad Pro" w:hAnsi="Myriad Pro"/>
                <w:color w:val="000000"/>
                <w:sz w:val="18"/>
                <w:szCs w:val="18"/>
              </w:rPr>
            </w:pPr>
            <w:r w:rsidRPr="00EE24B1">
              <w:rPr>
                <w:rFonts w:ascii="Myriad Pro" w:hAnsi="Myriad Pro"/>
                <w:color w:val="000000"/>
                <w:sz w:val="18"/>
                <w:szCs w:val="18"/>
              </w:rPr>
              <w:t>0</w:t>
            </w:r>
          </w:p>
        </w:tc>
        <w:tc>
          <w:tcPr>
            <w:tcW w:w="1378" w:type="dxa"/>
            <w:tcBorders>
              <w:top w:val="nil"/>
              <w:left w:val="nil"/>
              <w:bottom w:val="single" w:sz="4" w:space="0" w:color="auto"/>
              <w:right w:val="single" w:sz="4" w:space="0" w:color="auto"/>
            </w:tcBorders>
            <w:shd w:val="clear" w:color="auto" w:fill="auto"/>
            <w:vAlign w:val="center"/>
            <w:hideMark/>
          </w:tcPr>
          <w:p w14:paraId="7B7755AC" w14:textId="77777777" w:rsidR="00EE24B1" w:rsidRPr="00EE24B1" w:rsidRDefault="00EE24B1" w:rsidP="00EE24B1">
            <w:pPr>
              <w:jc w:val="center"/>
              <w:rPr>
                <w:rFonts w:ascii="Myriad Pro" w:hAnsi="Myriad Pro"/>
                <w:color w:val="000000"/>
                <w:sz w:val="18"/>
                <w:szCs w:val="18"/>
              </w:rPr>
            </w:pPr>
            <w:r w:rsidRPr="00EE24B1">
              <w:rPr>
                <w:rFonts w:ascii="Myriad Pro" w:hAnsi="Myriad Pro"/>
                <w:color w:val="000000"/>
                <w:sz w:val="18"/>
                <w:szCs w:val="18"/>
              </w:rPr>
              <w:t>0</w:t>
            </w:r>
          </w:p>
        </w:tc>
        <w:tc>
          <w:tcPr>
            <w:tcW w:w="1559" w:type="dxa"/>
            <w:tcBorders>
              <w:top w:val="nil"/>
              <w:left w:val="nil"/>
              <w:bottom w:val="single" w:sz="4" w:space="0" w:color="auto"/>
              <w:right w:val="single" w:sz="4" w:space="0" w:color="auto"/>
            </w:tcBorders>
            <w:shd w:val="clear" w:color="auto" w:fill="auto"/>
            <w:vAlign w:val="center"/>
            <w:hideMark/>
          </w:tcPr>
          <w:p w14:paraId="2C1E98A1" w14:textId="77777777" w:rsidR="00EE24B1" w:rsidRPr="00EE24B1" w:rsidRDefault="00EE24B1" w:rsidP="00EE24B1">
            <w:pPr>
              <w:jc w:val="center"/>
              <w:rPr>
                <w:rFonts w:ascii="Myriad Pro" w:hAnsi="Myriad Pro"/>
                <w:b/>
                <w:bCs/>
                <w:color w:val="000000"/>
                <w:sz w:val="18"/>
                <w:szCs w:val="18"/>
              </w:rPr>
            </w:pPr>
            <w:r w:rsidRPr="00EE24B1">
              <w:rPr>
                <w:rFonts w:ascii="Myriad Pro" w:hAnsi="Myriad Pro"/>
                <w:b/>
                <w:bCs/>
                <w:color w:val="000000"/>
                <w:sz w:val="18"/>
                <w:szCs w:val="18"/>
              </w:rPr>
              <w:t>-52 204</w:t>
            </w:r>
          </w:p>
        </w:tc>
        <w:tc>
          <w:tcPr>
            <w:tcW w:w="1276" w:type="dxa"/>
            <w:tcBorders>
              <w:top w:val="nil"/>
              <w:left w:val="nil"/>
              <w:bottom w:val="single" w:sz="4" w:space="0" w:color="auto"/>
              <w:right w:val="single" w:sz="4" w:space="0" w:color="auto"/>
            </w:tcBorders>
            <w:shd w:val="clear" w:color="auto" w:fill="auto"/>
            <w:vAlign w:val="center"/>
            <w:hideMark/>
          </w:tcPr>
          <w:p w14:paraId="2CD216C1" w14:textId="77777777" w:rsidR="00EE24B1" w:rsidRPr="00EE24B1" w:rsidRDefault="00EE24B1" w:rsidP="00EE24B1">
            <w:pPr>
              <w:jc w:val="center"/>
              <w:rPr>
                <w:rFonts w:ascii="Myriad Pro" w:hAnsi="Myriad Pro"/>
                <w:b/>
                <w:bCs/>
                <w:color w:val="000000"/>
                <w:sz w:val="18"/>
                <w:szCs w:val="18"/>
              </w:rPr>
            </w:pPr>
            <w:r w:rsidRPr="00EE24B1">
              <w:rPr>
                <w:rFonts w:ascii="Myriad Pro" w:hAnsi="Myriad Pro"/>
                <w:b/>
                <w:bCs/>
                <w:color w:val="000000"/>
                <w:sz w:val="18"/>
                <w:szCs w:val="18"/>
              </w:rPr>
              <w:t>-52 204</w:t>
            </w:r>
          </w:p>
        </w:tc>
        <w:tc>
          <w:tcPr>
            <w:tcW w:w="1276" w:type="dxa"/>
            <w:tcBorders>
              <w:top w:val="nil"/>
              <w:left w:val="nil"/>
              <w:bottom w:val="single" w:sz="4" w:space="0" w:color="auto"/>
              <w:right w:val="single" w:sz="4" w:space="0" w:color="auto"/>
            </w:tcBorders>
            <w:shd w:val="clear" w:color="auto" w:fill="auto"/>
            <w:vAlign w:val="center"/>
            <w:hideMark/>
          </w:tcPr>
          <w:p w14:paraId="12BFC1C8" w14:textId="77777777" w:rsidR="00EE24B1" w:rsidRPr="00EE24B1" w:rsidRDefault="00EE24B1" w:rsidP="00EE24B1">
            <w:pPr>
              <w:jc w:val="center"/>
              <w:rPr>
                <w:rFonts w:ascii="Myriad Pro" w:hAnsi="Myriad Pro"/>
                <w:b/>
                <w:bCs/>
                <w:color w:val="000000"/>
                <w:sz w:val="18"/>
                <w:szCs w:val="18"/>
              </w:rPr>
            </w:pPr>
            <w:r w:rsidRPr="00EE24B1">
              <w:rPr>
                <w:rFonts w:ascii="Myriad Pro" w:hAnsi="Myriad Pro"/>
                <w:b/>
                <w:bCs/>
                <w:color w:val="000000"/>
                <w:sz w:val="18"/>
                <w:szCs w:val="18"/>
              </w:rPr>
              <w:t>-52 204</w:t>
            </w:r>
          </w:p>
        </w:tc>
      </w:tr>
      <w:tr w:rsidR="00EE24B1" w:rsidRPr="00EE24B1" w14:paraId="670F6B49" w14:textId="77777777" w:rsidTr="00D82BF7">
        <w:trPr>
          <w:trHeight w:val="600"/>
        </w:trPr>
        <w:tc>
          <w:tcPr>
            <w:tcW w:w="846" w:type="dxa"/>
            <w:tcBorders>
              <w:top w:val="nil"/>
              <w:left w:val="single" w:sz="4" w:space="0" w:color="auto"/>
              <w:bottom w:val="single" w:sz="4" w:space="0" w:color="auto"/>
              <w:right w:val="single" w:sz="4" w:space="0" w:color="auto"/>
            </w:tcBorders>
            <w:shd w:val="clear" w:color="auto" w:fill="auto"/>
            <w:vAlign w:val="center"/>
            <w:hideMark/>
          </w:tcPr>
          <w:p w14:paraId="1B228CA0" w14:textId="77777777" w:rsidR="00EE24B1" w:rsidRPr="00EE24B1" w:rsidRDefault="00EE24B1" w:rsidP="00EE24B1">
            <w:pPr>
              <w:jc w:val="center"/>
              <w:rPr>
                <w:rFonts w:ascii="Myriad Pro" w:hAnsi="Myriad Pro" w:cs="Arial"/>
                <w:color w:val="000000"/>
                <w:sz w:val="18"/>
                <w:szCs w:val="18"/>
              </w:rPr>
            </w:pPr>
            <w:r w:rsidRPr="00EE24B1">
              <w:rPr>
                <w:rFonts w:ascii="Myriad Pro" w:hAnsi="Myriad Pro" w:cs="Arial"/>
                <w:color w:val="000000"/>
                <w:sz w:val="18"/>
                <w:szCs w:val="18"/>
              </w:rPr>
              <w:t>1.2.</w:t>
            </w:r>
          </w:p>
        </w:tc>
        <w:tc>
          <w:tcPr>
            <w:tcW w:w="3969" w:type="dxa"/>
            <w:tcBorders>
              <w:top w:val="nil"/>
              <w:left w:val="nil"/>
              <w:bottom w:val="single" w:sz="4" w:space="0" w:color="auto"/>
              <w:right w:val="single" w:sz="4" w:space="0" w:color="auto"/>
            </w:tcBorders>
            <w:shd w:val="clear" w:color="auto" w:fill="auto"/>
            <w:vAlign w:val="center"/>
            <w:hideMark/>
          </w:tcPr>
          <w:p w14:paraId="1779997D" w14:textId="77777777" w:rsidR="00EE24B1" w:rsidRPr="00EE24B1" w:rsidRDefault="00EE24B1" w:rsidP="00EE24B1">
            <w:pPr>
              <w:rPr>
                <w:rFonts w:ascii="Myriad Pro" w:hAnsi="Myriad Pro"/>
                <w:color w:val="000000"/>
                <w:sz w:val="18"/>
                <w:szCs w:val="18"/>
              </w:rPr>
            </w:pPr>
            <w:r w:rsidRPr="00EE24B1">
              <w:rPr>
                <w:rFonts w:ascii="Myriad Pro" w:hAnsi="Myriad Pro"/>
                <w:color w:val="000000"/>
                <w:sz w:val="18"/>
                <w:szCs w:val="18"/>
              </w:rPr>
              <w:t>Неподконтрольные расходы (кроме п.1.3. и п. 1.4.)</w:t>
            </w:r>
          </w:p>
        </w:tc>
        <w:tc>
          <w:tcPr>
            <w:tcW w:w="1360" w:type="dxa"/>
            <w:tcBorders>
              <w:top w:val="nil"/>
              <w:left w:val="nil"/>
              <w:bottom w:val="single" w:sz="4" w:space="0" w:color="auto"/>
              <w:right w:val="single" w:sz="4" w:space="0" w:color="auto"/>
            </w:tcBorders>
            <w:shd w:val="clear" w:color="auto" w:fill="auto"/>
            <w:vAlign w:val="center"/>
            <w:hideMark/>
          </w:tcPr>
          <w:p w14:paraId="2F020F34" w14:textId="77777777" w:rsidR="00EE24B1" w:rsidRPr="00EE24B1" w:rsidRDefault="00EE24B1" w:rsidP="00EE24B1">
            <w:pPr>
              <w:jc w:val="center"/>
              <w:rPr>
                <w:rFonts w:ascii="Myriad Pro" w:hAnsi="Myriad Pro"/>
                <w:color w:val="000000"/>
                <w:sz w:val="18"/>
                <w:szCs w:val="18"/>
              </w:rPr>
            </w:pPr>
            <w:r w:rsidRPr="00EE24B1">
              <w:rPr>
                <w:rFonts w:ascii="Myriad Pro" w:hAnsi="Myriad Pro"/>
                <w:color w:val="000000"/>
                <w:sz w:val="18"/>
                <w:szCs w:val="18"/>
              </w:rPr>
              <w:t>-70 094</w:t>
            </w:r>
          </w:p>
        </w:tc>
        <w:tc>
          <w:tcPr>
            <w:tcW w:w="1192" w:type="dxa"/>
            <w:tcBorders>
              <w:top w:val="nil"/>
              <w:left w:val="nil"/>
              <w:bottom w:val="single" w:sz="4" w:space="0" w:color="auto"/>
              <w:right w:val="single" w:sz="4" w:space="0" w:color="auto"/>
            </w:tcBorders>
            <w:shd w:val="clear" w:color="auto" w:fill="auto"/>
            <w:vAlign w:val="center"/>
            <w:hideMark/>
          </w:tcPr>
          <w:p w14:paraId="7D0DF99B" w14:textId="77777777" w:rsidR="00EE24B1" w:rsidRPr="00EE24B1" w:rsidRDefault="00EE24B1" w:rsidP="00EE24B1">
            <w:pPr>
              <w:jc w:val="center"/>
              <w:rPr>
                <w:rFonts w:ascii="Myriad Pro" w:hAnsi="Myriad Pro"/>
                <w:color w:val="000000"/>
                <w:sz w:val="18"/>
                <w:szCs w:val="18"/>
              </w:rPr>
            </w:pPr>
            <w:r w:rsidRPr="00EE24B1">
              <w:rPr>
                <w:rFonts w:ascii="Myriad Pro" w:hAnsi="Myriad Pro"/>
                <w:color w:val="000000"/>
                <w:sz w:val="18"/>
                <w:szCs w:val="18"/>
              </w:rPr>
              <w:t>26 662</w:t>
            </w:r>
          </w:p>
        </w:tc>
        <w:tc>
          <w:tcPr>
            <w:tcW w:w="1740" w:type="dxa"/>
            <w:tcBorders>
              <w:top w:val="nil"/>
              <w:left w:val="nil"/>
              <w:bottom w:val="single" w:sz="4" w:space="0" w:color="auto"/>
              <w:right w:val="single" w:sz="4" w:space="0" w:color="auto"/>
            </w:tcBorders>
            <w:shd w:val="clear" w:color="auto" w:fill="auto"/>
            <w:vAlign w:val="center"/>
            <w:hideMark/>
          </w:tcPr>
          <w:p w14:paraId="1C2DA699" w14:textId="77777777" w:rsidR="00EE24B1" w:rsidRPr="00EE24B1" w:rsidRDefault="00EE24B1" w:rsidP="00EE24B1">
            <w:pPr>
              <w:jc w:val="center"/>
              <w:rPr>
                <w:rFonts w:ascii="Myriad Pro" w:hAnsi="Myriad Pro"/>
                <w:color w:val="000000"/>
                <w:sz w:val="18"/>
                <w:szCs w:val="18"/>
              </w:rPr>
            </w:pPr>
            <w:r w:rsidRPr="00EE24B1">
              <w:rPr>
                <w:rFonts w:ascii="Myriad Pro" w:hAnsi="Myriad Pro"/>
                <w:color w:val="000000"/>
                <w:sz w:val="18"/>
                <w:szCs w:val="18"/>
              </w:rPr>
              <w:t>26 776</w:t>
            </w:r>
          </w:p>
        </w:tc>
        <w:tc>
          <w:tcPr>
            <w:tcW w:w="1378" w:type="dxa"/>
            <w:tcBorders>
              <w:top w:val="nil"/>
              <w:left w:val="nil"/>
              <w:bottom w:val="single" w:sz="4" w:space="0" w:color="auto"/>
              <w:right w:val="single" w:sz="4" w:space="0" w:color="auto"/>
            </w:tcBorders>
            <w:shd w:val="clear" w:color="auto" w:fill="auto"/>
            <w:vAlign w:val="center"/>
            <w:hideMark/>
          </w:tcPr>
          <w:p w14:paraId="1E5CF5A7" w14:textId="77777777" w:rsidR="00EE24B1" w:rsidRPr="00EE24B1" w:rsidRDefault="00EE24B1" w:rsidP="00EE24B1">
            <w:pPr>
              <w:jc w:val="center"/>
              <w:rPr>
                <w:rFonts w:ascii="Myriad Pro" w:hAnsi="Myriad Pro"/>
                <w:color w:val="000000"/>
                <w:sz w:val="18"/>
                <w:szCs w:val="18"/>
              </w:rPr>
            </w:pPr>
            <w:r w:rsidRPr="00EE24B1">
              <w:rPr>
                <w:rFonts w:ascii="Myriad Pro" w:hAnsi="Myriad Pro"/>
                <w:color w:val="000000"/>
                <w:sz w:val="18"/>
                <w:szCs w:val="18"/>
              </w:rPr>
              <w:t>-2 149</w:t>
            </w:r>
          </w:p>
        </w:tc>
        <w:tc>
          <w:tcPr>
            <w:tcW w:w="1559" w:type="dxa"/>
            <w:tcBorders>
              <w:top w:val="nil"/>
              <w:left w:val="nil"/>
              <w:bottom w:val="single" w:sz="4" w:space="0" w:color="auto"/>
              <w:right w:val="single" w:sz="4" w:space="0" w:color="auto"/>
            </w:tcBorders>
            <w:shd w:val="clear" w:color="auto" w:fill="auto"/>
            <w:vAlign w:val="center"/>
            <w:hideMark/>
          </w:tcPr>
          <w:p w14:paraId="6F48D8BD" w14:textId="77777777" w:rsidR="00EE24B1" w:rsidRPr="00EE24B1" w:rsidRDefault="00EE24B1" w:rsidP="00EE24B1">
            <w:pPr>
              <w:jc w:val="center"/>
              <w:rPr>
                <w:rFonts w:ascii="Myriad Pro" w:hAnsi="Myriad Pro"/>
                <w:color w:val="000000"/>
                <w:sz w:val="18"/>
                <w:szCs w:val="18"/>
              </w:rPr>
            </w:pPr>
            <w:r w:rsidRPr="00EE24B1">
              <w:rPr>
                <w:rFonts w:ascii="Myriad Pro" w:hAnsi="Myriad Pro"/>
                <w:color w:val="000000"/>
                <w:sz w:val="18"/>
                <w:szCs w:val="18"/>
              </w:rPr>
              <w:t>96 756</w:t>
            </w:r>
          </w:p>
        </w:tc>
        <w:tc>
          <w:tcPr>
            <w:tcW w:w="1276" w:type="dxa"/>
            <w:tcBorders>
              <w:top w:val="nil"/>
              <w:left w:val="nil"/>
              <w:bottom w:val="single" w:sz="4" w:space="0" w:color="auto"/>
              <w:right w:val="single" w:sz="4" w:space="0" w:color="auto"/>
            </w:tcBorders>
            <w:shd w:val="clear" w:color="auto" w:fill="auto"/>
            <w:vAlign w:val="center"/>
            <w:hideMark/>
          </w:tcPr>
          <w:p w14:paraId="58AFB907" w14:textId="77777777" w:rsidR="00EE24B1" w:rsidRPr="00EE24B1" w:rsidRDefault="00EE24B1" w:rsidP="00EE24B1">
            <w:pPr>
              <w:jc w:val="center"/>
              <w:rPr>
                <w:rFonts w:ascii="Myriad Pro" w:hAnsi="Myriad Pro"/>
                <w:color w:val="000000"/>
                <w:sz w:val="18"/>
                <w:szCs w:val="18"/>
              </w:rPr>
            </w:pPr>
            <w:r w:rsidRPr="00EE24B1">
              <w:rPr>
                <w:rFonts w:ascii="Myriad Pro" w:hAnsi="Myriad Pro"/>
                <w:color w:val="000000"/>
                <w:sz w:val="18"/>
                <w:szCs w:val="18"/>
              </w:rPr>
              <w:t>96 870</w:t>
            </w:r>
          </w:p>
        </w:tc>
        <w:tc>
          <w:tcPr>
            <w:tcW w:w="1276" w:type="dxa"/>
            <w:tcBorders>
              <w:top w:val="nil"/>
              <w:left w:val="nil"/>
              <w:bottom w:val="single" w:sz="4" w:space="0" w:color="auto"/>
              <w:right w:val="single" w:sz="4" w:space="0" w:color="auto"/>
            </w:tcBorders>
            <w:shd w:val="clear" w:color="auto" w:fill="auto"/>
            <w:vAlign w:val="center"/>
            <w:hideMark/>
          </w:tcPr>
          <w:p w14:paraId="685A30CF" w14:textId="77777777" w:rsidR="00EE24B1" w:rsidRPr="00EE24B1" w:rsidRDefault="00EE24B1" w:rsidP="00EE24B1">
            <w:pPr>
              <w:jc w:val="center"/>
              <w:rPr>
                <w:rFonts w:ascii="Myriad Pro" w:hAnsi="Myriad Pro"/>
                <w:color w:val="000000"/>
                <w:sz w:val="18"/>
                <w:szCs w:val="18"/>
              </w:rPr>
            </w:pPr>
            <w:r w:rsidRPr="00EE24B1">
              <w:rPr>
                <w:rFonts w:ascii="Myriad Pro" w:hAnsi="Myriad Pro"/>
                <w:color w:val="000000"/>
                <w:sz w:val="18"/>
                <w:szCs w:val="18"/>
              </w:rPr>
              <w:t>67 946</w:t>
            </w:r>
          </w:p>
        </w:tc>
      </w:tr>
      <w:tr w:rsidR="00EE24B1" w:rsidRPr="00EE24B1" w14:paraId="66C5B124" w14:textId="77777777" w:rsidTr="00D82BF7">
        <w:trPr>
          <w:trHeight w:val="600"/>
        </w:trPr>
        <w:tc>
          <w:tcPr>
            <w:tcW w:w="846" w:type="dxa"/>
            <w:tcBorders>
              <w:top w:val="nil"/>
              <w:left w:val="single" w:sz="4" w:space="0" w:color="auto"/>
              <w:bottom w:val="single" w:sz="4" w:space="0" w:color="auto"/>
              <w:right w:val="single" w:sz="4" w:space="0" w:color="auto"/>
            </w:tcBorders>
            <w:shd w:val="clear" w:color="auto" w:fill="auto"/>
            <w:vAlign w:val="center"/>
            <w:hideMark/>
          </w:tcPr>
          <w:p w14:paraId="5593B38C" w14:textId="77777777" w:rsidR="00EE24B1" w:rsidRPr="00EE24B1" w:rsidRDefault="00EE24B1" w:rsidP="00EE24B1">
            <w:pPr>
              <w:jc w:val="center"/>
              <w:rPr>
                <w:rFonts w:ascii="Myriad Pro" w:hAnsi="Myriad Pro" w:cs="Arial"/>
                <w:color w:val="000000"/>
                <w:sz w:val="18"/>
                <w:szCs w:val="18"/>
              </w:rPr>
            </w:pPr>
            <w:r w:rsidRPr="00EE24B1">
              <w:rPr>
                <w:rFonts w:ascii="Myriad Pro" w:hAnsi="Myriad Pro" w:cs="Arial"/>
                <w:color w:val="000000"/>
                <w:sz w:val="18"/>
                <w:szCs w:val="18"/>
              </w:rPr>
              <w:t>1.3.</w:t>
            </w:r>
          </w:p>
        </w:tc>
        <w:tc>
          <w:tcPr>
            <w:tcW w:w="3969" w:type="dxa"/>
            <w:tcBorders>
              <w:top w:val="nil"/>
              <w:left w:val="nil"/>
              <w:bottom w:val="single" w:sz="4" w:space="0" w:color="auto"/>
              <w:right w:val="single" w:sz="4" w:space="0" w:color="auto"/>
            </w:tcBorders>
            <w:shd w:val="clear" w:color="auto" w:fill="auto"/>
            <w:vAlign w:val="center"/>
            <w:hideMark/>
          </w:tcPr>
          <w:p w14:paraId="1E5BEE82" w14:textId="77777777" w:rsidR="00EE24B1" w:rsidRPr="00EE24B1" w:rsidRDefault="00EE24B1" w:rsidP="00EE24B1">
            <w:pPr>
              <w:rPr>
                <w:rFonts w:ascii="Myriad Pro" w:hAnsi="Myriad Pro"/>
                <w:color w:val="000000"/>
                <w:sz w:val="18"/>
                <w:szCs w:val="18"/>
              </w:rPr>
            </w:pPr>
            <w:r w:rsidRPr="00EE24B1">
              <w:rPr>
                <w:rFonts w:ascii="Myriad Pro" w:hAnsi="Myriad Pro"/>
                <w:color w:val="000000"/>
                <w:sz w:val="18"/>
                <w:szCs w:val="18"/>
              </w:rPr>
              <w:t>Источники финансирования инвестиционной программы</w:t>
            </w:r>
          </w:p>
        </w:tc>
        <w:tc>
          <w:tcPr>
            <w:tcW w:w="1360" w:type="dxa"/>
            <w:tcBorders>
              <w:top w:val="nil"/>
              <w:left w:val="nil"/>
              <w:bottom w:val="single" w:sz="4" w:space="0" w:color="auto"/>
              <w:right w:val="single" w:sz="4" w:space="0" w:color="auto"/>
            </w:tcBorders>
            <w:shd w:val="clear" w:color="auto" w:fill="auto"/>
            <w:vAlign w:val="center"/>
            <w:hideMark/>
          </w:tcPr>
          <w:p w14:paraId="47D9B33D" w14:textId="77777777" w:rsidR="00EE24B1" w:rsidRPr="00EE24B1" w:rsidRDefault="00EE24B1" w:rsidP="00EE24B1">
            <w:pPr>
              <w:jc w:val="center"/>
              <w:rPr>
                <w:rFonts w:ascii="Myriad Pro" w:hAnsi="Myriad Pro"/>
                <w:color w:val="000000"/>
                <w:sz w:val="18"/>
                <w:szCs w:val="18"/>
              </w:rPr>
            </w:pPr>
            <w:r w:rsidRPr="00EE24B1">
              <w:rPr>
                <w:rFonts w:ascii="Myriad Pro" w:hAnsi="Myriad Pro"/>
                <w:color w:val="000000"/>
                <w:sz w:val="18"/>
                <w:szCs w:val="18"/>
              </w:rPr>
              <w:t>-98 503</w:t>
            </w:r>
          </w:p>
        </w:tc>
        <w:tc>
          <w:tcPr>
            <w:tcW w:w="1192" w:type="dxa"/>
            <w:tcBorders>
              <w:top w:val="nil"/>
              <w:left w:val="nil"/>
              <w:bottom w:val="single" w:sz="4" w:space="0" w:color="auto"/>
              <w:right w:val="single" w:sz="4" w:space="0" w:color="auto"/>
            </w:tcBorders>
            <w:shd w:val="clear" w:color="auto" w:fill="auto"/>
            <w:vAlign w:val="center"/>
            <w:hideMark/>
          </w:tcPr>
          <w:p w14:paraId="05BE05FA" w14:textId="77777777" w:rsidR="00EE24B1" w:rsidRPr="00EE24B1" w:rsidRDefault="00EE24B1" w:rsidP="00EE24B1">
            <w:pPr>
              <w:jc w:val="center"/>
              <w:rPr>
                <w:rFonts w:ascii="Myriad Pro" w:hAnsi="Myriad Pro"/>
                <w:color w:val="000000"/>
                <w:sz w:val="18"/>
                <w:szCs w:val="18"/>
              </w:rPr>
            </w:pPr>
            <w:r w:rsidRPr="00EE24B1">
              <w:rPr>
                <w:rFonts w:ascii="Myriad Pro" w:hAnsi="Myriad Pro"/>
                <w:color w:val="000000"/>
                <w:sz w:val="18"/>
                <w:szCs w:val="18"/>
              </w:rPr>
              <w:t>44 998</w:t>
            </w:r>
          </w:p>
        </w:tc>
        <w:tc>
          <w:tcPr>
            <w:tcW w:w="1740" w:type="dxa"/>
            <w:tcBorders>
              <w:top w:val="nil"/>
              <w:left w:val="nil"/>
              <w:bottom w:val="single" w:sz="4" w:space="0" w:color="auto"/>
              <w:right w:val="single" w:sz="4" w:space="0" w:color="auto"/>
            </w:tcBorders>
            <w:shd w:val="clear" w:color="auto" w:fill="auto"/>
            <w:vAlign w:val="center"/>
            <w:hideMark/>
          </w:tcPr>
          <w:p w14:paraId="65F800FD" w14:textId="77777777" w:rsidR="00EE24B1" w:rsidRPr="00EE24B1" w:rsidRDefault="00EE24B1" w:rsidP="00EE24B1">
            <w:pPr>
              <w:jc w:val="center"/>
              <w:rPr>
                <w:rFonts w:ascii="Myriad Pro" w:hAnsi="Myriad Pro"/>
                <w:color w:val="000000"/>
                <w:sz w:val="18"/>
                <w:szCs w:val="18"/>
              </w:rPr>
            </w:pPr>
            <w:r w:rsidRPr="00EE24B1">
              <w:rPr>
                <w:rFonts w:ascii="Myriad Pro" w:hAnsi="Myriad Pro"/>
                <w:color w:val="000000"/>
                <w:sz w:val="18"/>
                <w:szCs w:val="18"/>
              </w:rPr>
              <w:t>44 998</w:t>
            </w:r>
          </w:p>
        </w:tc>
        <w:tc>
          <w:tcPr>
            <w:tcW w:w="1378" w:type="dxa"/>
            <w:tcBorders>
              <w:top w:val="nil"/>
              <w:left w:val="nil"/>
              <w:bottom w:val="single" w:sz="4" w:space="0" w:color="auto"/>
              <w:right w:val="single" w:sz="4" w:space="0" w:color="auto"/>
            </w:tcBorders>
            <w:shd w:val="clear" w:color="auto" w:fill="auto"/>
            <w:vAlign w:val="center"/>
            <w:hideMark/>
          </w:tcPr>
          <w:p w14:paraId="764ADA73" w14:textId="77777777" w:rsidR="00EE24B1" w:rsidRPr="00EE24B1" w:rsidRDefault="00EE24B1" w:rsidP="00EE24B1">
            <w:pPr>
              <w:jc w:val="center"/>
              <w:rPr>
                <w:rFonts w:ascii="Myriad Pro" w:hAnsi="Myriad Pro"/>
                <w:color w:val="000000"/>
                <w:sz w:val="18"/>
                <w:szCs w:val="18"/>
              </w:rPr>
            </w:pPr>
            <w:r w:rsidRPr="00EE24B1">
              <w:rPr>
                <w:rFonts w:ascii="Myriad Pro" w:hAnsi="Myriad Pro"/>
                <w:color w:val="000000"/>
                <w:sz w:val="18"/>
                <w:szCs w:val="18"/>
              </w:rPr>
              <w:t>35 449</w:t>
            </w:r>
          </w:p>
        </w:tc>
        <w:tc>
          <w:tcPr>
            <w:tcW w:w="1559" w:type="dxa"/>
            <w:tcBorders>
              <w:top w:val="nil"/>
              <w:left w:val="nil"/>
              <w:bottom w:val="single" w:sz="4" w:space="0" w:color="auto"/>
              <w:right w:val="single" w:sz="4" w:space="0" w:color="auto"/>
            </w:tcBorders>
            <w:shd w:val="clear" w:color="auto" w:fill="auto"/>
            <w:vAlign w:val="center"/>
            <w:hideMark/>
          </w:tcPr>
          <w:p w14:paraId="30AB673D" w14:textId="77777777" w:rsidR="00EE24B1" w:rsidRPr="00EE24B1" w:rsidRDefault="00EE24B1" w:rsidP="00EE24B1">
            <w:pPr>
              <w:jc w:val="center"/>
              <w:rPr>
                <w:rFonts w:ascii="Myriad Pro" w:hAnsi="Myriad Pro"/>
                <w:color w:val="000000"/>
                <w:sz w:val="18"/>
                <w:szCs w:val="18"/>
              </w:rPr>
            </w:pPr>
            <w:r w:rsidRPr="00EE24B1">
              <w:rPr>
                <w:rFonts w:ascii="Myriad Pro" w:hAnsi="Myriad Pro"/>
                <w:color w:val="000000"/>
                <w:sz w:val="18"/>
                <w:szCs w:val="18"/>
              </w:rPr>
              <w:t>143 501</w:t>
            </w:r>
          </w:p>
        </w:tc>
        <w:tc>
          <w:tcPr>
            <w:tcW w:w="1276" w:type="dxa"/>
            <w:tcBorders>
              <w:top w:val="nil"/>
              <w:left w:val="nil"/>
              <w:bottom w:val="single" w:sz="4" w:space="0" w:color="auto"/>
              <w:right w:val="single" w:sz="4" w:space="0" w:color="auto"/>
            </w:tcBorders>
            <w:shd w:val="clear" w:color="auto" w:fill="auto"/>
            <w:vAlign w:val="center"/>
            <w:hideMark/>
          </w:tcPr>
          <w:p w14:paraId="3AA45392" w14:textId="77777777" w:rsidR="00EE24B1" w:rsidRPr="00EE24B1" w:rsidRDefault="00EE24B1" w:rsidP="00EE24B1">
            <w:pPr>
              <w:jc w:val="center"/>
              <w:rPr>
                <w:rFonts w:ascii="Myriad Pro" w:hAnsi="Myriad Pro"/>
                <w:color w:val="000000"/>
                <w:sz w:val="18"/>
                <w:szCs w:val="18"/>
              </w:rPr>
            </w:pPr>
            <w:r w:rsidRPr="00EE24B1">
              <w:rPr>
                <w:rFonts w:ascii="Myriad Pro" w:hAnsi="Myriad Pro"/>
                <w:color w:val="000000"/>
                <w:sz w:val="18"/>
                <w:szCs w:val="18"/>
              </w:rPr>
              <w:t>143 501</w:t>
            </w:r>
          </w:p>
        </w:tc>
        <w:tc>
          <w:tcPr>
            <w:tcW w:w="1276" w:type="dxa"/>
            <w:tcBorders>
              <w:top w:val="nil"/>
              <w:left w:val="nil"/>
              <w:bottom w:val="single" w:sz="4" w:space="0" w:color="auto"/>
              <w:right w:val="single" w:sz="4" w:space="0" w:color="auto"/>
            </w:tcBorders>
            <w:shd w:val="clear" w:color="auto" w:fill="auto"/>
            <w:vAlign w:val="center"/>
            <w:hideMark/>
          </w:tcPr>
          <w:p w14:paraId="4D26DBA9" w14:textId="77777777" w:rsidR="00EE24B1" w:rsidRPr="00EE24B1" w:rsidRDefault="00EE24B1" w:rsidP="00EE24B1">
            <w:pPr>
              <w:jc w:val="center"/>
              <w:rPr>
                <w:rFonts w:ascii="Myriad Pro" w:hAnsi="Myriad Pro"/>
                <w:color w:val="000000"/>
                <w:sz w:val="18"/>
                <w:szCs w:val="18"/>
              </w:rPr>
            </w:pPr>
            <w:r w:rsidRPr="00EE24B1">
              <w:rPr>
                <w:rFonts w:ascii="Myriad Pro" w:hAnsi="Myriad Pro"/>
                <w:color w:val="000000"/>
                <w:sz w:val="18"/>
                <w:szCs w:val="18"/>
              </w:rPr>
              <w:t>133 952</w:t>
            </w:r>
          </w:p>
        </w:tc>
      </w:tr>
      <w:tr w:rsidR="00EE24B1" w:rsidRPr="00EE24B1" w14:paraId="335AFE8A" w14:textId="77777777" w:rsidTr="00D82BF7">
        <w:trPr>
          <w:trHeight w:val="600"/>
        </w:trPr>
        <w:tc>
          <w:tcPr>
            <w:tcW w:w="846" w:type="dxa"/>
            <w:tcBorders>
              <w:top w:val="nil"/>
              <w:left w:val="single" w:sz="4" w:space="0" w:color="auto"/>
              <w:bottom w:val="single" w:sz="4" w:space="0" w:color="auto"/>
              <w:right w:val="single" w:sz="4" w:space="0" w:color="auto"/>
            </w:tcBorders>
            <w:shd w:val="clear" w:color="auto" w:fill="auto"/>
            <w:vAlign w:val="center"/>
            <w:hideMark/>
          </w:tcPr>
          <w:p w14:paraId="4929AE9C" w14:textId="77777777" w:rsidR="00EE24B1" w:rsidRPr="00EE24B1" w:rsidRDefault="00EE24B1" w:rsidP="00EE24B1">
            <w:pPr>
              <w:jc w:val="center"/>
              <w:rPr>
                <w:rFonts w:ascii="Myriad Pro" w:hAnsi="Myriad Pro" w:cs="Arial"/>
                <w:color w:val="000000"/>
                <w:sz w:val="18"/>
                <w:szCs w:val="18"/>
              </w:rPr>
            </w:pPr>
            <w:r w:rsidRPr="00EE24B1">
              <w:rPr>
                <w:rFonts w:ascii="Myriad Pro" w:hAnsi="Myriad Pro" w:cs="Arial"/>
                <w:color w:val="000000"/>
                <w:sz w:val="18"/>
                <w:szCs w:val="18"/>
              </w:rPr>
              <w:t>1.4.</w:t>
            </w:r>
          </w:p>
        </w:tc>
        <w:tc>
          <w:tcPr>
            <w:tcW w:w="3969" w:type="dxa"/>
            <w:tcBorders>
              <w:top w:val="nil"/>
              <w:left w:val="nil"/>
              <w:bottom w:val="single" w:sz="4" w:space="0" w:color="auto"/>
              <w:right w:val="single" w:sz="4" w:space="0" w:color="auto"/>
            </w:tcBorders>
            <w:shd w:val="clear" w:color="auto" w:fill="auto"/>
            <w:vAlign w:val="center"/>
            <w:hideMark/>
          </w:tcPr>
          <w:p w14:paraId="5F1C6C2A" w14:textId="77777777" w:rsidR="00EE24B1" w:rsidRPr="00EE24B1" w:rsidRDefault="00EE24B1" w:rsidP="00EE24B1">
            <w:pPr>
              <w:rPr>
                <w:rFonts w:ascii="Myriad Pro" w:hAnsi="Myriad Pro"/>
                <w:color w:val="000000"/>
                <w:sz w:val="18"/>
                <w:szCs w:val="18"/>
              </w:rPr>
            </w:pPr>
            <w:r w:rsidRPr="00EE24B1">
              <w:rPr>
                <w:rFonts w:ascii="Myriad Pro" w:hAnsi="Myriad Pro"/>
                <w:color w:val="000000"/>
                <w:sz w:val="18"/>
                <w:szCs w:val="18"/>
              </w:rPr>
              <w:t>Недополученный по независящим доход (+)/избыток средств (-)</w:t>
            </w:r>
          </w:p>
        </w:tc>
        <w:tc>
          <w:tcPr>
            <w:tcW w:w="1360" w:type="dxa"/>
            <w:tcBorders>
              <w:top w:val="nil"/>
              <w:left w:val="nil"/>
              <w:bottom w:val="single" w:sz="4" w:space="0" w:color="auto"/>
              <w:right w:val="single" w:sz="4" w:space="0" w:color="auto"/>
            </w:tcBorders>
            <w:shd w:val="clear" w:color="auto" w:fill="auto"/>
            <w:vAlign w:val="center"/>
            <w:hideMark/>
          </w:tcPr>
          <w:p w14:paraId="606E6AC3" w14:textId="77777777" w:rsidR="00EE24B1" w:rsidRPr="00EE24B1" w:rsidRDefault="00EE24B1" w:rsidP="00EE24B1">
            <w:pPr>
              <w:jc w:val="center"/>
              <w:rPr>
                <w:rFonts w:ascii="Myriad Pro" w:hAnsi="Myriad Pro"/>
                <w:color w:val="000000"/>
                <w:sz w:val="18"/>
                <w:szCs w:val="18"/>
              </w:rPr>
            </w:pPr>
            <w:r w:rsidRPr="00EE24B1">
              <w:rPr>
                <w:rFonts w:ascii="Myriad Pro" w:hAnsi="Myriad Pro"/>
                <w:color w:val="000000"/>
                <w:sz w:val="18"/>
                <w:szCs w:val="18"/>
              </w:rPr>
              <w:t>190 139</w:t>
            </w:r>
          </w:p>
        </w:tc>
        <w:tc>
          <w:tcPr>
            <w:tcW w:w="1192" w:type="dxa"/>
            <w:tcBorders>
              <w:top w:val="nil"/>
              <w:left w:val="nil"/>
              <w:bottom w:val="single" w:sz="4" w:space="0" w:color="auto"/>
              <w:right w:val="single" w:sz="4" w:space="0" w:color="auto"/>
            </w:tcBorders>
            <w:shd w:val="clear" w:color="auto" w:fill="auto"/>
            <w:vAlign w:val="center"/>
            <w:hideMark/>
          </w:tcPr>
          <w:p w14:paraId="07029D13" w14:textId="77777777" w:rsidR="00EE24B1" w:rsidRPr="00EE24B1" w:rsidRDefault="00EE24B1" w:rsidP="00EE24B1">
            <w:pPr>
              <w:jc w:val="center"/>
              <w:rPr>
                <w:rFonts w:ascii="Myriad Pro" w:hAnsi="Myriad Pro"/>
                <w:color w:val="000000"/>
                <w:sz w:val="18"/>
                <w:szCs w:val="18"/>
              </w:rPr>
            </w:pPr>
            <w:r w:rsidRPr="00EE24B1">
              <w:rPr>
                <w:rFonts w:ascii="Myriad Pro" w:hAnsi="Myriad Pro"/>
                <w:color w:val="000000"/>
                <w:sz w:val="18"/>
                <w:szCs w:val="18"/>
              </w:rPr>
              <w:t>0</w:t>
            </w:r>
          </w:p>
        </w:tc>
        <w:tc>
          <w:tcPr>
            <w:tcW w:w="1740" w:type="dxa"/>
            <w:tcBorders>
              <w:top w:val="nil"/>
              <w:left w:val="nil"/>
              <w:bottom w:val="single" w:sz="4" w:space="0" w:color="auto"/>
              <w:right w:val="single" w:sz="4" w:space="0" w:color="auto"/>
            </w:tcBorders>
            <w:shd w:val="clear" w:color="auto" w:fill="auto"/>
            <w:vAlign w:val="center"/>
            <w:hideMark/>
          </w:tcPr>
          <w:p w14:paraId="0A509A67" w14:textId="77777777" w:rsidR="00EE24B1" w:rsidRPr="00EE24B1" w:rsidRDefault="00EE24B1" w:rsidP="00EE24B1">
            <w:pPr>
              <w:jc w:val="center"/>
              <w:rPr>
                <w:rFonts w:ascii="Myriad Pro" w:hAnsi="Myriad Pro"/>
                <w:color w:val="000000"/>
                <w:sz w:val="18"/>
                <w:szCs w:val="18"/>
              </w:rPr>
            </w:pPr>
            <w:r w:rsidRPr="00EE24B1">
              <w:rPr>
                <w:rFonts w:ascii="Myriad Pro" w:hAnsi="Myriad Pro"/>
                <w:color w:val="000000"/>
                <w:sz w:val="18"/>
                <w:szCs w:val="18"/>
              </w:rPr>
              <w:t>0</w:t>
            </w:r>
          </w:p>
        </w:tc>
        <w:tc>
          <w:tcPr>
            <w:tcW w:w="1378" w:type="dxa"/>
            <w:tcBorders>
              <w:top w:val="nil"/>
              <w:left w:val="nil"/>
              <w:bottom w:val="single" w:sz="4" w:space="0" w:color="auto"/>
              <w:right w:val="single" w:sz="4" w:space="0" w:color="auto"/>
            </w:tcBorders>
            <w:shd w:val="clear" w:color="auto" w:fill="auto"/>
            <w:vAlign w:val="center"/>
            <w:hideMark/>
          </w:tcPr>
          <w:p w14:paraId="5140133F" w14:textId="77777777" w:rsidR="00EE24B1" w:rsidRPr="00EE24B1" w:rsidRDefault="00EE24B1" w:rsidP="00EE24B1">
            <w:pPr>
              <w:jc w:val="center"/>
              <w:rPr>
                <w:rFonts w:ascii="Myriad Pro" w:hAnsi="Myriad Pro"/>
                <w:color w:val="000000"/>
                <w:sz w:val="18"/>
                <w:szCs w:val="18"/>
              </w:rPr>
            </w:pPr>
            <w:r w:rsidRPr="00EE24B1">
              <w:rPr>
                <w:rFonts w:ascii="Myriad Pro" w:hAnsi="Myriad Pro"/>
                <w:color w:val="000000"/>
                <w:sz w:val="18"/>
                <w:szCs w:val="18"/>
              </w:rPr>
              <w:t>0</w:t>
            </w:r>
          </w:p>
        </w:tc>
        <w:tc>
          <w:tcPr>
            <w:tcW w:w="1559" w:type="dxa"/>
            <w:tcBorders>
              <w:top w:val="nil"/>
              <w:left w:val="nil"/>
              <w:bottom w:val="single" w:sz="4" w:space="0" w:color="auto"/>
              <w:right w:val="single" w:sz="4" w:space="0" w:color="auto"/>
            </w:tcBorders>
            <w:shd w:val="clear" w:color="auto" w:fill="auto"/>
            <w:vAlign w:val="center"/>
            <w:hideMark/>
          </w:tcPr>
          <w:p w14:paraId="222F29B6" w14:textId="77777777" w:rsidR="00EE24B1" w:rsidRPr="00EE24B1" w:rsidRDefault="00EE24B1" w:rsidP="00EE24B1">
            <w:pPr>
              <w:jc w:val="center"/>
              <w:rPr>
                <w:rFonts w:ascii="Myriad Pro" w:hAnsi="Myriad Pro"/>
                <w:color w:val="000000"/>
                <w:sz w:val="18"/>
                <w:szCs w:val="18"/>
              </w:rPr>
            </w:pPr>
            <w:r w:rsidRPr="00EE24B1">
              <w:rPr>
                <w:rFonts w:ascii="Myriad Pro" w:hAnsi="Myriad Pro"/>
                <w:color w:val="000000"/>
                <w:sz w:val="18"/>
                <w:szCs w:val="18"/>
              </w:rPr>
              <w:t>-190 139</w:t>
            </w:r>
          </w:p>
        </w:tc>
        <w:tc>
          <w:tcPr>
            <w:tcW w:w="1276" w:type="dxa"/>
            <w:tcBorders>
              <w:top w:val="nil"/>
              <w:left w:val="nil"/>
              <w:bottom w:val="single" w:sz="4" w:space="0" w:color="auto"/>
              <w:right w:val="single" w:sz="4" w:space="0" w:color="auto"/>
            </w:tcBorders>
            <w:shd w:val="clear" w:color="auto" w:fill="auto"/>
            <w:vAlign w:val="center"/>
            <w:hideMark/>
          </w:tcPr>
          <w:p w14:paraId="065FEC15" w14:textId="77777777" w:rsidR="00EE24B1" w:rsidRPr="00EE24B1" w:rsidRDefault="00EE24B1" w:rsidP="00EE24B1">
            <w:pPr>
              <w:jc w:val="center"/>
              <w:rPr>
                <w:rFonts w:ascii="Myriad Pro" w:hAnsi="Myriad Pro"/>
                <w:color w:val="000000"/>
                <w:sz w:val="18"/>
                <w:szCs w:val="18"/>
              </w:rPr>
            </w:pPr>
            <w:r w:rsidRPr="00EE24B1">
              <w:rPr>
                <w:rFonts w:ascii="Myriad Pro" w:hAnsi="Myriad Pro"/>
                <w:color w:val="000000"/>
                <w:sz w:val="18"/>
                <w:szCs w:val="18"/>
              </w:rPr>
              <w:t>-190 139</w:t>
            </w:r>
          </w:p>
        </w:tc>
        <w:tc>
          <w:tcPr>
            <w:tcW w:w="1276" w:type="dxa"/>
            <w:tcBorders>
              <w:top w:val="nil"/>
              <w:left w:val="nil"/>
              <w:bottom w:val="single" w:sz="4" w:space="0" w:color="auto"/>
              <w:right w:val="single" w:sz="4" w:space="0" w:color="auto"/>
            </w:tcBorders>
            <w:shd w:val="clear" w:color="auto" w:fill="auto"/>
            <w:vAlign w:val="center"/>
            <w:hideMark/>
          </w:tcPr>
          <w:p w14:paraId="28F0A79D" w14:textId="77777777" w:rsidR="00EE24B1" w:rsidRPr="00EE24B1" w:rsidRDefault="00EE24B1" w:rsidP="00EE24B1">
            <w:pPr>
              <w:jc w:val="center"/>
              <w:rPr>
                <w:rFonts w:ascii="Myriad Pro" w:hAnsi="Myriad Pro"/>
                <w:color w:val="000000"/>
                <w:sz w:val="18"/>
                <w:szCs w:val="18"/>
              </w:rPr>
            </w:pPr>
            <w:r w:rsidRPr="00EE24B1">
              <w:rPr>
                <w:rFonts w:ascii="Myriad Pro" w:hAnsi="Myriad Pro"/>
                <w:color w:val="000000"/>
                <w:sz w:val="18"/>
                <w:szCs w:val="18"/>
              </w:rPr>
              <w:t>-190 139</w:t>
            </w:r>
          </w:p>
        </w:tc>
      </w:tr>
      <w:tr w:rsidR="00EE24B1" w:rsidRPr="00EE24B1" w14:paraId="09BD8135" w14:textId="77777777" w:rsidTr="00D82BF7">
        <w:trPr>
          <w:trHeight w:val="900"/>
        </w:trPr>
        <w:tc>
          <w:tcPr>
            <w:tcW w:w="846" w:type="dxa"/>
            <w:tcBorders>
              <w:top w:val="nil"/>
              <w:left w:val="single" w:sz="4" w:space="0" w:color="auto"/>
              <w:bottom w:val="single" w:sz="4" w:space="0" w:color="auto"/>
              <w:right w:val="single" w:sz="4" w:space="0" w:color="auto"/>
            </w:tcBorders>
            <w:shd w:val="clear" w:color="auto" w:fill="auto"/>
            <w:vAlign w:val="center"/>
            <w:hideMark/>
          </w:tcPr>
          <w:p w14:paraId="44E3B911" w14:textId="77777777" w:rsidR="00EE24B1" w:rsidRPr="00EE24B1" w:rsidRDefault="00EE24B1" w:rsidP="00EE24B1">
            <w:pPr>
              <w:jc w:val="center"/>
              <w:rPr>
                <w:rFonts w:ascii="Myriad Pro" w:hAnsi="Myriad Pro" w:cs="Arial"/>
                <w:color w:val="000000"/>
                <w:sz w:val="18"/>
                <w:szCs w:val="18"/>
              </w:rPr>
            </w:pPr>
            <w:r w:rsidRPr="00EE24B1">
              <w:rPr>
                <w:rFonts w:ascii="Myriad Pro" w:hAnsi="Myriad Pro" w:cs="Arial"/>
                <w:color w:val="000000"/>
                <w:sz w:val="18"/>
                <w:szCs w:val="18"/>
              </w:rPr>
              <w:t>1.3.</w:t>
            </w:r>
          </w:p>
        </w:tc>
        <w:tc>
          <w:tcPr>
            <w:tcW w:w="3969" w:type="dxa"/>
            <w:tcBorders>
              <w:top w:val="nil"/>
              <w:left w:val="nil"/>
              <w:bottom w:val="single" w:sz="4" w:space="0" w:color="auto"/>
              <w:right w:val="single" w:sz="4" w:space="0" w:color="auto"/>
            </w:tcBorders>
            <w:shd w:val="clear" w:color="auto" w:fill="auto"/>
            <w:vAlign w:val="center"/>
            <w:hideMark/>
          </w:tcPr>
          <w:p w14:paraId="6F3F9F35" w14:textId="77777777" w:rsidR="00EE24B1" w:rsidRPr="00EE24B1" w:rsidRDefault="00EE24B1" w:rsidP="00EE24B1">
            <w:pPr>
              <w:rPr>
                <w:rFonts w:ascii="Myriad Pro" w:hAnsi="Myriad Pro"/>
                <w:color w:val="000000"/>
                <w:sz w:val="18"/>
                <w:szCs w:val="18"/>
              </w:rPr>
            </w:pPr>
            <w:r w:rsidRPr="00EE24B1">
              <w:rPr>
                <w:rFonts w:ascii="Myriad Pro" w:hAnsi="Myriad Pro"/>
                <w:color w:val="000000"/>
                <w:sz w:val="18"/>
                <w:szCs w:val="18"/>
              </w:rPr>
              <w:t>Затраты на покупную электроэнергию, приобретаемую в целях компенсации потерь в сетях</w:t>
            </w:r>
          </w:p>
        </w:tc>
        <w:tc>
          <w:tcPr>
            <w:tcW w:w="1360" w:type="dxa"/>
            <w:tcBorders>
              <w:top w:val="nil"/>
              <w:left w:val="nil"/>
              <w:bottom w:val="single" w:sz="4" w:space="0" w:color="auto"/>
              <w:right w:val="single" w:sz="4" w:space="0" w:color="auto"/>
            </w:tcBorders>
            <w:shd w:val="clear" w:color="auto" w:fill="auto"/>
            <w:vAlign w:val="center"/>
            <w:hideMark/>
          </w:tcPr>
          <w:p w14:paraId="76CBB2E1" w14:textId="77777777" w:rsidR="00EE24B1" w:rsidRPr="00EE24B1" w:rsidRDefault="00EE24B1" w:rsidP="00EE24B1">
            <w:pPr>
              <w:jc w:val="center"/>
              <w:rPr>
                <w:rFonts w:ascii="Myriad Pro" w:hAnsi="Myriad Pro"/>
                <w:color w:val="000000"/>
                <w:sz w:val="18"/>
                <w:szCs w:val="18"/>
              </w:rPr>
            </w:pPr>
            <w:r w:rsidRPr="00EE24B1">
              <w:rPr>
                <w:rFonts w:ascii="Myriad Pro" w:hAnsi="Myriad Pro"/>
                <w:color w:val="000000"/>
                <w:sz w:val="18"/>
                <w:szCs w:val="18"/>
              </w:rPr>
              <w:t>22 343</w:t>
            </w:r>
          </w:p>
        </w:tc>
        <w:tc>
          <w:tcPr>
            <w:tcW w:w="1192" w:type="dxa"/>
            <w:tcBorders>
              <w:top w:val="nil"/>
              <w:left w:val="nil"/>
              <w:bottom w:val="single" w:sz="4" w:space="0" w:color="auto"/>
              <w:right w:val="single" w:sz="4" w:space="0" w:color="auto"/>
            </w:tcBorders>
            <w:shd w:val="clear" w:color="auto" w:fill="auto"/>
            <w:vAlign w:val="center"/>
            <w:hideMark/>
          </w:tcPr>
          <w:p w14:paraId="7F9A610A" w14:textId="77777777" w:rsidR="00EE24B1" w:rsidRPr="00EE24B1" w:rsidRDefault="00EE24B1" w:rsidP="00EE24B1">
            <w:pPr>
              <w:jc w:val="center"/>
              <w:rPr>
                <w:rFonts w:ascii="Myriad Pro" w:hAnsi="Myriad Pro"/>
                <w:color w:val="000000"/>
                <w:sz w:val="18"/>
                <w:szCs w:val="18"/>
              </w:rPr>
            </w:pPr>
            <w:r w:rsidRPr="00EE24B1">
              <w:rPr>
                <w:rFonts w:ascii="Myriad Pro" w:hAnsi="Myriad Pro"/>
                <w:color w:val="000000"/>
                <w:sz w:val="18"/>
                <w:szCs w:val="18"/>
              </w:rPr>
              <w:t>14 439</w:t>
            </w:r>
          </w:p>
        </w:tc>
        <w:tc>
          <w:tcPr>
            <w:tcW w:w="1740" w:type="dxa"/>
            <w:tcBorders>
              <w:top w:val="nil"/>
              <w:left w:val="nil"/>
              <w:bottom w:val="single" w:sz="4" w:space="0" w:color="auto"/>
              <w:right w:val="single" w:sz="4" w:space="0" w:color="auto"/>
            </w:tcBorders>
            <w:shd w:val="clear" w:color="auto" w:fill="auto"/>
            <w:vAlign w:val="center"/>
            <w:hideMark/>
          </w:tcPr>
          <w:p w14:paraId="6089ADD9" w14:textId="77777777" w:rsidR="00EE24B1" w:rsidRPr="00EE24B1" w:rsidRDefault="00EE24B1" w:rsidP="00EE24B1">
            <w:pPr>
              <w:jc w:val="center"/>
              <w:rPr>
                <w:rFonts w:ascii="Myriad Pro" w:hAnsi="Myriad Pro"/>
                <w:color w:val="000000"/>
                <w:sz w:val="18"/>
                <w:szCs w:val="18"/>
              </w:rPr>
            </w:pPr>
            <w:r w:rsidRPr="00EE24B1">
              <w:rPr>
                <w:rFonts w:ascii="Myriad Pro" w:hAnsi="Myriad Pro"/>
                <w:color w:val="000000"/>
                <w:sz w:val="18"/>
                <w:szCs w:val="18"/>
              </w:rPr>
              <w:t>14 439</w:t>
            </w:r>
          </w:p>
        </w:tc>
        <w:tc>
          <w:tcPr>
            <w:tcW w:w="1378" w:type="dxa"/>
            <w:tcBorders>
              <w:top w:val="nil"/>
              <w:left w:val="nil"/>
              <w:bottom w:val="single" w:sz="4" w:space="0" w:color="auto"/>
              <w:right w:val="single" w:sz="4" w:space="0" w:color="auto"/>
            </w:tcBorders>
            <w:shd w:val="clear" w:color="auto" w:fill="auto"/>
            <w:vAlign w:val="center"/>
            <w:hideMark/>
          </w:tcPr>
          <w:p w14:paraId="1CDF495B" w14:textId="77777777" w:rsidR="00EE24B1" w:rsidRPr="00EE24B1" w:rsidRDefault="00EE24B1" w:rsidP="00EE24B1">
            <w:pPr>
              <w:jc w:val="center"/>
              <w:rPr>
                <w:rFonts w:ascii="Myriad Pro" w:hAnsi="Myriad Pro"/>
                <w:color w:val="000000"/>
                <w:sz w:val="18"/>
                <w:szCs w:val="18"/>
              </w:rPr>
            </w:pPr>
            <w:r w:rsidRPr="00EE24B1">
              <w:rPr>
                <w:rFonts w:ascii="Myriad Pro" w:hAnsi="Myriad Pro"/>
                <w:color w:val="000000"/>
                <w:sz w:val="18"/>
                <w:szCs w:val="18"/>
              </w:rPr>
              <w:t>19 780</w:t>
            </w:r>
          </w:p>
        </w:tc>
        <w:tc>
          <w:tcPr>
            <w:tcW w:w="1559" w:type="dxa"/>
            <w:tcBorders>
              <w:top w:val="nil"/>
              <w:left w:val="nil"/>
              <w:bottom w:val="single" w:sz="4" w:space="0" w:color="auto"/>
              <w:right w:val="single" w:sz="4" w:space="0" w:color="auto"/>
            </w:tcBorders>
            <w:shd w:val="clear" w:color="auto" w:fill="auto"/>
            <w:vAlign w:val="center"/>
            <w:hideMark/>
          </w:tcPr>
          <w:p w14:paraId="3D0DF4A3" w14:textId="77777777" w:rsidR="00EE24B1" w:rsidRPr="00EE24B1" w:rsidRDefault="00EE24B1" w:rsidP="00EE24B1">
            <w:pPr>
              <w:jc w:val="center"/>
              <w:rPr>
                <w:rFonts w:ascii="Myriad Pro" w:hAnsi="Myriad Pro"/>
                <w:b/>
                <w:bCs/>
                <w:color w:val="000000"/>
                <w:sz w:val="18"/>
                <w:szCs w:val="18"/>
              </w:rPr>
            </w:pPr>
            <w:r w:rsidRPr="00EE24B1">
              <w:rPr>
                <w:rFonts w:ascii="Myriad Pro" w:hAnsi="Myriad Pro"/>
                <w:b/>
                <w:bCs/>
                <w:color w:val="000000"/>
                <w:sz w:val="18"/>
                <w:szCs w:val="18"/>
              </w:rPr>
              <w:t>-7 904</w:t>
            </w:r>
          </w:p>
        </w:tc>
        <w:tc>
          <w:tcPr>
            <w:tcW w:w="1276" w:type="dxa"/>
            <w:tcBorders>
              <w:top w:val="nil"/>
              <w:left w:val="nil"/>
              <w:bottom w:val="single" w:sz="4" w:space="0" w:color="auto"/>
              <w:right w:val="single" w:sz="4" w:space="0" w:color="auto"/>
            </w:tcBorders>
            <w:shd w:val="clear" w:color="auto" w:fill="auto"/>
            <w:vAlign w:val="center"/>
            <w:hideMark/>
          </w:tcPr>
          <w:p w14:paraId="5B6EDD1E" w14:textId="77777777" w:rsidR="00EE24B1" w:rsidRPr="00EE24B1" w:rsidRDefault="00EE24B1" w:rsidP="00EE24B1">
            <w:pPr>
              <w:jc w:val="center"/>
              <w:rPr>
                <w:rFonts w:ascii="Myriad Pro" w:hAnsi="Myriad Pro"/>
                <w:b/>
                <w:bCs/>
                <w:color w:val="000000"/>
                <w:sz w:val="18"/>
                <w:szCs w:val="18"/>
              </w:rPr>
            </w:pPr>
            <w:r w:rsidRPr="00EE24B1">
              <w:rPr>
                <w:rFonts w:ascii="Myriad Pro" w:hAnsi="Myriad Pro"/>
                <w:b/>
                <w:bCs/>
                <w:color w:val="000000"/>
                <w:sz w:val="18"/>
                <w:szCs w:val="18"/>
              </w:rPr>
              <w:t>-7 904</w:t>
            </w:r>
          </w:p>
        </w:tc>
        <w:tc>
          <w:tcPr>
            <w:tcW w:w="1276" w:type="dxa"/>
            <w:tcBorders>
              <w:top w:val="nil"/>
              <w:left w:val="nil"/>
              <w:bottom w:val="single" w:sz="4" w:space="0" w:color="auto"/>
              <w:right w:val="single" w:sz="4" w:space="0" w:color="auto"/>
            </w:tcBorders>
            <w:shd w:val="clear" w:color="auto" w:fill="auto"/>
            <w:vAlign w:val="center"/>
            <w:hideMark/>
          </w:tcPr>
          <w:p w14:paraId="4725A1D0" w14:textId="77777777" w:rsidR="00EE24B1" w:rsidRPr="00EE24B1" w:rsidRDefault="00EE24B1" w:rsidP="00EE24B1">
            <w:pPr>
              <w:jc w:val="center"/>
              <w:rPr>
                <w:rFonts w:ascii="Myriad Pro" w:hAnsi="Myriad Pro"/>
                <w:b/>
                <w:bCs/>
                <w:color w:val="000000"/>
                <w:sz w:val="18"/>
                <w:szCs w:val="18"/>
              </w:rPr>
            </w:pPr>
            <w:r w:rsidRPr="00EE24B1">
              <w:rPr>
                <w:rFonts w:ascii="Myriad Pro" w:hAnsi="Myriad Pro"/>
                <w:b/>
                <w:bCs/>
                <w:color w:val="000000"/>
                <w:sz w:val="18"/>
                <w:szCs w:val="18"/>
              </w:rPr>
              <w:t>-2 563</w:t>
            </w:r>
          </w:p>
        </w:tc>
      </w:tr>
      <w:tr w:rsidR="00EE24B1" w:rsidRPr="00EE24B1" w14:paraId="5917FBFC" w14:textId="77777777" w:rsidTr="00D82BF7">
        <w:trPr>
          <w:trHeight w:val="900"/>
        </w:trPr>
        <w:tc>
          <w:tcPr>
            <w:tcW w:w="846" w:type="dxa"/>
            <w:tcBorders>
              <w:top w:val="nil"/>
              <w:left w:val="single" w:sz="4" w:space="0" w:color="auto"/>
              <w:bottom w:val="single" w:sz="4" w:space="0" w:color="auto"/>
              <w:right w:val="single" w:sz="4" w:space="0" w:color="auto"/>
            </w:tcBorders>
            <w:shd w:val="clear" w:color="auto" w:fill="auto"/>
            <w:vAlign w:val="center"/>
            <w:hideMark/>
          </w:tcPr>
          <w:p w14:paraId="46127D29" w14:textId="77777777" w:rsidR="00EE24B1" w:rsidRPr="00EE24B1" w:rsidRDefault="00EE24B1" w:rsidP="00EE24B1">
            <w:pPr>
              <w:jc w:val="center"/>
              <w:rPr>
                <w:rFonts w:ascii="Myriad Pro" w:hAnsi="Myriad Pro" w:cs="Arial"/>
                <w:b/>
                <w:bCs/>
                <w:color w:val="000000"/>
                <w:sz w:val="18"/>
                <w:szCs w:val="18"/>
              </w:rPr>
            </w:pPr>
            <w:r w:rsidRPr="00EE24B1">
              <w:rPr>
                <w:rFonts w:ascii="Myriad Pro" w:hAnsi="Myriad Pro" w:cs="Arial"/>
                <w:b/>
                <w:bCs/>
                <w:color w:val="000000"/>
                <w:sz w:val="18"/>
                <w:szCs w:val="18"/>
              </w:rPr>
              <w:t xml:space="preserve">2. </w:t>
            </w:r>
          </w:p>
        </w:tc>
        <w:tc>
          <w:tcPr>
            <w:tcW w:w="3969" w:type="dxa"/>
            <w:tcBorders>
              <w:top w:val="nil"/>
              <w:left w:val="nil"/>
              <w:bottom w:val="single" w:sz="4" w:space="0" w:color="auto"/>
              <w:right w:val="single" w:sz="4" w:space="0" w:color="auto"/>
            </w:tcBorders>
            <w:shd w:val="clear" w:color="auto" w:fill="auto"/>
            <w:vAlign w:val="center"/>
            <w:hideMark/>
          </w:tcPr>
          <w:p w14:paraId="4E585C7E" w14:textId="75843A3A" w:rsidR="00EE24B1" w:rsidRPr="00EE24B1" w:rsidRDefault="00EE24B1" w:rsidP="00EE24B1">
            <w:pPr>
              <w:rPr>
                <w:rFonts w:ascii="Myriad Pro" w:hAnsi="Myriad Pro"/>
                <w:b/>
                <w:bCs/>
                <w:color w:val="000000"/>
                <w:sz w:val="18"/>
                <w:szCs w:val="18"/>
              </w:rPr>
            </w:pPr>
            <w:r w:rsidRPr="00EE24B1">
              <w:rPr>
                <w:rFonts w:ascii="Myriad Pro" w:hAnsi="Myriad Pro"/>
                <w:b/>
                <w:bCs/>
                <w:color w:val="000000"/>
                <w:sz w:val="18"/>
                <w:szCs w:val="18"/>
              </w:rPr>
              <w:t>Корректировка НВВ по доходам от осуществления регулируемой деятельности</w:t>
            </w:r>
          </w:p>
        </w:tc>
        <w:tc>
          <w:tcPr>
            <w:tcW w:w="1360" w:type="dxa"/>
            <w:tcBorders>
              <w:top w:val="nil"/>
              <w:left w:val="nil"/>
              <w:bottom w:val="single" w:sz="4" w:space="0" w:color="auto"/>
              <w:right w:val="single" w:sz="4" w:space="0" w:color="auto"/>
            </w:tcBorders>
            <w:shd w:val="clear" w:color="auto" w:fill="auto"/>
            <w:vAlign w:val="center"/>
            <w:hideMark/>
          </w:tcPr>
          <w:p w14:paraId="2EE13C5E" w14:textId="77777777" w:rsidR="00EE24B1" w:rsidRPr="00EE24B1" w:rsidRDefault="00EE24B1" w:rsidP="00EE24B1">
            <w:pPr>
              <w:jc w:val="center"/>
              <w:rPr>
                <w:rFonts w:ascii="Myriad Pro" w:hAnsi="Myriad Pro"/>
                <w:color w:val="000000"/>
                <w:sz w:val="18"/>
                <w:szCs w:val="18"/>
              </w:rPr>
            </w:pPr>
            <w:r w:rsidRPr="00EE24B1">
              <w:rPr>
                <w:rFonts w:ascii="Myriad Pro" w:hAnsi="Myriad Pro"/>
                <w:color w:val="000000"/>
                <w:sz w:val="18"/>
                <w:szCs w:val="18"/>
              </w:rPr>
              <w:t>-17 418</w:t>
            </w:r>
          </w:p>
        </w:tc>
        <w:tc>
          <w:tcPr>
            <w:tcW w:w="1192" w:type="dxa"/>
            <w:tcBorders>
              <w:top w:val="nil"/>
              <w:left w:val="nil"/>
              <w:bottom w:val="single" w:sz="4" w:space="0" w:color="auto"/>
              <w:right w:val="single" w:sz="4" w:space="0" w:color="auto"/>
            </w:tcBorders>
            <w:shd w:val="clear" w:color="auto" w:fill="auto"/>
            <w:vAlign w:val="center"/>
            <w:hideMark/>
          </w:tcPr>
          <w:p w14:paraId="11D5BFE3" w14:textId="77777777" w:rsidR="00EE24B1" w:rsidRPr="00EE24B1" w:rsidRDefault="00EE24B1" w:rsidP="00EE24B1">
            <w:pPr>
              <w:jc w:val="center"/>
              <w:rPr>
                <w:rFonts w:ascii="Myriad Pro" w:hAnsi="Myriad Pro"/>
                <w:color w:val="000000"/>
                <w:sz w:val="18"/>
                <w:szCs w:val="18"/>
              </w:rPr>
            </w:pPr>
            <w:r w:rsidRPr="00EE24B1">
              <w:rPr>
                <w:rFonts w:ascii="Myriad Pro" w:hAnsi="Myriad Pro"/>
                <w:color w:val="000000"/>
                <w:sz w:val="18"/>
                <w:szCs w:val="18"/>
              </w:rPr>
              <w:t>5 823</w:t>
            </w:r>
          </w:p>
        </w:tc>
        <w:tc>
          <w:tcPr>
            <w:tcW w:w="1740" w:type="dxa"/>
            <w:tcBorders>
              <w:top w:val="nil"/>
              <w:left w:val="nil"/>
              <w:bottom w:val="single" w:sz="4" w:space="0" w:color="auto"/>
              <w:right w:val="single" w:sz="4" w:space="0" w:color="auto"/>
            </w:tcBorders>
            <w:shd w:val="clear" w:color="auto" w:fill="auto"/>
            <w:vAlign w:val="center"/>
            <w:hideMark/>
          </w:tcPr>
          <w:p w14:paraId="502F23DB" w14:textId="77777777" w:rsidR="00EE24B1" w:rsidRPr="00EE24B1" w:rsidRDefault="00EE24B1" w:rsidP="00EE24B1">
            <w:pPr>
              <w:jc w:val="center"/>
              <w:rPr>
                <w:rFonts w:ascii="Myriad Pro" w:hAnsi="Myriad Pro"/>
                <w:color w:val="000000"/>
                <w:sz w:val="18"/>
                <w:szCs w:val="18"/>
              </w:rPr>
            </w:pPr>
            <w:r w:rsidRPr="00EE24B1">
              <w:rPr>
                <w:rFonts w:ascii="Myriad Pro" w:hAnsi="Myriad Pro"/>
                <w:color w:val="000000"/>
                <w:sz w:val="18"/>
                <w:szCs w:val="18"/>
              </w:rPr>
              <w:t>5 823</w:t>
            </w:r>
          </w:p>
        </w:tc>
        <w:tc>
          <w:tcPr>
            <w:tcW w:w="1378" w:type="dxa"/>
            <w:tcBorders>
              <w:top w:val="nil"/>
              <w:left w:val="nil"/>
              <w:bottom w:val="single" w:sz="4" w:space="0" w:color="auto"/>
              <w:right w:val="single" w:sz="4" w:space="0" w:color="auto"/>
            </w:tcBorders>
            <w:shd w:val="clear" w:color="auto" w:fill="auto"/>
            <w:vAlign w:val="center"/>
            <w:hideMark/>
          </w:tcPr>
          <w:p w14:paraId="3B7F71D5" w14:textId="77777777" w:rsidR="00EE24B1" w:rsidRPr="00EE24B1" w:rsidRDefault="00EE24B1" w:rsidP="00EE24B1">
            <w:pPr>
              <w:jc w:val="center"/>
              <w:rPr>
                <w:rFonts w:ascii="Myriad Pro" w:hAnsi="Myriad Pro"/>
                <w:color w:val="000000"/>
                <w:sz w:val="18"/>
                <w:szCs w:val="18"/>
              </w:rPr>
            </w:pPr>
            <w:r w:rsidRPr="00EE24B1">
              <w:rPr>
                <w:rFonts w:ascii="Myriad Pro" w:hAnsi="Myriad Pro"/>
                <w:color w:val="000000"/>
                <w:sz w:val="18"/>
                <w:szCs w:val="18"/>
              </w:rPr>
              <w:t>-93 152</w:t>
            </w:r>
          </w:p>
        </w:tc>
        <w:tc>
          <w:tcPr>
            <w:tcW w:w="1559" w:type="dxa"/>
            <w:tcBorders>
              <w:top w:val="nil"/>
              <w:left w:val="nil"/>
              <w:bottom w:val="single" w:sz="4" w:space="0" w:color="auto"/>
              <w:right w:val="single" w:sz="4" w:space="0" w:color="auto"/>
            </w:tcBorders>
            <w:shd w:val="clear" w:color="auto" w:fill="auto"/>
            <w:vAlign w:val="center"/>
            <w:hideMark/>
          </w:tcPr>
          <w:p w14:paraId="233EDA16" w14:textId="77777777" w:rsidR="00EE24B1" w:rsidRPr="00EE24B1" w:rsidRDefault="00EE24B1" w:rsidP="00EE24B1">
            <w:pPr>
              <w:jc w:val="center"/>
              <w:rPr>
                <w:rFonts w:ascii="Myriad Pro" w:hAnsi="Myriad Pro"/>
                <w:b/>
                <w:bCs/>
                <w:color w:val="000000"/>
                <w:sz w:val="18"/>
                <w:szCs w:val="18"/>
              </w:rPr>
            </w:pPr>
            <w:r w:rsidRPr="00EE24B1">
              <w:rPr>
                <w:rFonts w:ascii="Myriad Pro" w:hAnsi="Myriad Pro"/>
                <w:b/>
                <w:bCs/>
                <w:color w:val="000000"/>
                <w:sz w:val="18"/>
                <w:szCs w:val="18"/>
              </w:rPr>
              <w:t>23 241</w:t>
            </w:r>
          </w:p>
        </w:tc>
        <w:tc>
          <w:tcPr>
            <w:tcW w:w="1276" w:type="dxa"/>
            <w:tcBorders>
              <w:top w:val="nil"/>
              <w:left w:val="nil"/>
              <w:bottom w:val="single" w:sz="4" w:space="0" w:color="auto"/>
              <w:right w:val="single" w:sz="4" w:space="0" w:color="auto"/>
            </w:tcBorders>
            <w:shd w:val="clear" w:color="auto" w:fill="auto"/>
            <w:vAlign w:val="center"/>
            <w:hideMark/>
          </w:tcPr>
          <w:p w14:paraId="3D415270" w14:textId="77777777" w:rsidR="00EE24B1" w:rsidRPr="00EE24B1" w:rsidRDefault="00EE24B1" w:rsidP="00EE24B1">
            <w:pPr>
              <w:jc w:val="center"/>
              <w:rPr>
                <w:rFonts w:ascii="Myriad Pro" w:hAnsi="Myriad Pro"/>
                <w:b/>
                <w:bCs/>
                <w:color w:val="000000"/>
                <w:sz w:val="18"/>
                <w:szCs w:val="18"/>
              </w:rPr>
            </w:pPr>
            <w:r w:rsidRPr="00EE24B1">
              <w:rPr>
                <w:rFonts w:ascii="Myriad Pro" w:hAnsi="Myriad Pro"/>
                <w:b/>
                <w:bCs/>
                <w:color w:val="000000"/>
                <w:sz w:val="18"/>
                <w:szCs w:val="18"/>
              </w:rPr>
              <w:t>23 241</w:t>
            </w:r>
          </w:p>
        </w:tc>
        <w:tc>
          <w:tcPr>
            <w:tcW w:w="1276" w:type="dxa"/>
            <w:tcBorders>
              <w:top w:val="nil"/>
              <w:left w:val="nil"/>
              <w:bottom w:val="single" w:sz="4" w:space="0" w:color="auto"/>
              <w:right w:val="single" w:sz="4" w:space="0" w:color="auto"/>
            </w:tcBorders>
            <w:shd w:val="clear" w:color="auto" w:fill="auto"/>
            <w:vAlign w:val="center"/>
            <w:hideMark/>
          </w:tcPr>
          <w:p w14:paraId="0E04615E" w14:textId="77777777" w:rsidR="00EE24B1" w:rsidRPr="00EE24B1" w:rsidRDefault="00EE24B1" w:rsidP="00EE24B1">
            <w:pPr>
              <w:jc w:val="center"/>
              <w:rPr>
                <w:rFonts w:ascii="Myriad Pro" w:hAnsi="Myriad Pro"/>
                <w:b/>
                <w:bCs/>
                <w:color w:val="000000"/>
                <w:sz w:val="18"/>
                <w:szCs w:val="18"/>
              </w:rPr>
            </w:pPr>
            <w:r w:rsidRPr="00EE24B1">
              <w:rPr>
                <w:rFonts w:ascii="Myriad Pro" w:hAnsi="Myriad Pro"/>
                <w:b/>
                <w:bCs/>
                <w:color w:val="000000"/>
                <w:sz w:val="18"/>
                <w:szCs w:val="18"/>
              </w:rPr>
              <w:t>-75 734</w:t>
            </w:r>
          </w:p>
        </w:tc>
      </w:tr>
    </w:tbl>
    <w:p w14:paraId="78C01C6F" w14:textId="77777777" w:rsidR="00EE24B1" w:rsidRDefault="00EE24B1" w:rsidP="00111D48">
      <w:pPr>
        <w:spacing w:line="360" w:lineRule="auto"/>
        <w:ind w:firstLine="567"/>
        <w:jc w:val="both"/>
        <w:rPr>
          <w:rFonts w:ascii="Myriad Pro" w:hAnsi="Myriad Pro"/>
          <w:sz w:val="26"/>
          <w:szCs w:val="26"/>
        </w:rPr>
        <w:sectPr w:rsidR="00EE24B1" w:rsidSect="00D82BF7">
          <w:pgSz w:w="16838" w:h="11906" w:orient="landscape"/>
          <w:pgMar w:top="1701" w:right="1134" w:bottom="851" w:left="1134" w:header="1247" w:footer="709" w:gutter="0"/>
          <w:cols w:space="708"/>
          <w:docGrid w:linePitch="360"/>
        </w:sectPr>
      </w:pPr>
    </w:p>
    <w:p w14:paraId="7128A5EC" w14:textId="1E344B8E" w:rsidR="00B573C1" w:rsidRPr="00CD1B33" w:rsidRDefault="00B573C1" w:rsidP="00B573C1">
      <w:pPr>
        <w:spacing w:before="200" w:line="360" w:lineRule="auto"/>
        <w:ind w:firstLine="709"/>
        <w:jc w:val="both"/>
        <w:rPr>
          <w:rFonts w:ascii="Myriad Pro" w:hAnsi="Myriad Pro"/>
          <w:sz w:val="26"/>
          <w:szCs w:val="26"/>
        </w:rPr>
      </w:pPr>
      <w:r w:rsidRPr="00CD1B33">
        <w:rPr>
          <w:rFonts w:ascii="Myriad Pro" w:hAnsi="Myriad Pro"/>
          <w:sz w:val="26"/>
          <w:szCs w:val="26"/>
        </w:rPr>
        <w:t>Далее представлен детальный анализ указанных отклонений в части выпадающих расходов/недополученных доходов ПАО «</w:t>
      </w:r>
      <w:r>
        <w:rPr>
          <w:rFonts w:ascii="Myriad Pro" w:hAnsi="Myriad Pro"/>
          <w:sz w:val="26"/>
          <w:szCs w:val="26"/>
        </w:rPr>
        <w:t>ТРК</w:t>
      </w:r>
      <w:r w:rsidRPr="00CD1B33">
        <w:rPr>
          <w:rFonts w:ascii="Myriad Pro" w:hAnsi="Myriad Pro"/>
          <w:sz w:val="26"/>
          <w:szCs w:val="26"/>
        </w:rPr>
        <w:t>» за 201</w:t>
      </w:r>
      <w:r>
        <w:rPr>
          <w:rFonts w:ascii="Myriad Pro" w:hAnsi="Myriad Pro"/>
          <w:sz w:val="26"/>
          <w:szCs w:val="26"/>
        </w:rPr>
        <w:t>8</w:t>
      </w:r>
      <w:r w:rsidRPr="00CD1B33">
        <w:rPr>
          <w:rFonts w:ascii="Myriad Pro" w:hAnsi="Myriad Pro"/>
          <w:sz w:val="26"/>
          <w:szCs w:val="26"/>
        </w:rPr>
        <w:t xml:space="preserve"> год.</w:t>
      </w:r>
    </w:p>
    <w:p w14:paraId="3C17563C" w14:textId="01EE938A" w:rsidR="006537D1" w:rsidRDefault="00294857" w:rsidP="00294857">
      <w:pPr>
        <w:spacing w:line="360" w:lineRule="auto"/>
        <w:ind w:firstLine="709"/>
        <w:jc w:val="both"/>
        <w:rPr>
          <w:rFonts w:ascii="Myriad Pro" w:hAnsi="Myriad Pro"/>
          <w:sz w:val="26"/>
          <w:szCs w:val="26"/>
        </w:rPr>
      </w:pPr>
      <w:r w:rsidRPr="006537D1">
        <w:rPr>
          <w:rFonts w:ascii="Myriad Pro" w:hAnsi="Myriad Pro"/>
          <w:sz w:val="26"/>
          <w:szCs w:val="26"/>
        </w:rPr>
        <w:t xml:space="preserve">Исполнитель отмечает, что в соответствии с представленными ПАО «ТРК» материалами </w:t>
      </w:r>
      <w:r w:rsidR="006537D1" w:rsidRPr="006537D1">
        <w:rPr>
          <w:rFonts w:ascii="Myriad Pro" w:hAnsi="Myriad Pro"/>
          <w:sz w:val="26"/>
          <w:szCs w:val="26"/>
        </w:rPr>
        <w:t>отрицательное</w:t>
      </w:r>
      <w:r w:rsidRPr="006537D1">
        <w:rPr>
          <w:rFonts w:ascii="Myriad Pro" w:hAnsi="Myriad Pro"/>
          <w:sz w:val="26"/>
          <w:szCs w:val="26"/>
        </w:rPr>
        <w:t xml:space="preserve"> отклонение фактических показателей деятельности ПАО «ТРК» от принятых ДТР Томской области корректировок сложилось</w:t>
      </w:r>
      <w:r w:rsidR="006537D1">
        <w:rPr>
          <w:rFonts w:ascii="Myriad Pro" w:hAnsi="Myriad Pro"/>
          <w:sz w:val="26"/>
          <w:szCs w:val="26"/>
        </w:rPr>
        <w:t xml:space="preserve"> в </w:t>
      </w:r>
      <w:r w:rsidRPr="006537D1">
        <w:rPr>
          <w:rFonts w:ascii="Myriad Pro" w:hAnsi="Myriad Pro"/>
          <w:sz w:val="26"/>
          <w:szCs w:val="26"/>
        </w:rPr>
        <w:t>связи</w:t>
      </w:r>
      <w:r w:rsidR="00400148">
        <w:rPr>
          <w:rFonts w:ascii="Myriad Pro" w:hAnsi="Myriad Pro"/>
          <w:sz w:val="26"/>
          <w:szCs w:val="26"/>
        </w:rPr>
        <w:t xml:space="preserve"> с нижеследующим.</w:t>
      </w:r>
    </w:p>
    <w:p w14:paraId="1E15F80B" w14:textId="28065113" w:rsidR="00294857" w:rsidRDefault="00400148" w:rsidP="00400148">
      <w:pPr>
        <w:pStyle w:val="a5"/>
        <w:numPr>
          <w:ilvl w:val="0"/>
          <w:numId w:val="17"/>
        </w:numPr>
        <w:spacing w:line="360" w:lineRule="auto"/>
        <w:ind w:left="0" w:firstLine="709"/>
        <w:jc w:val="both"/>
        <w:rPr>
          <w:rFonts w:ascii="Myriad Pro" w:hAnsi="Myriad Pro"/>
          <w:sz w:val="26"/>
          <w:szCs w:val="26"/>
        </w:rPr>
      </w:pPr>
      <w:r>
        <w:rPr>
          <w:rFonts w:ascii="Myriad Pro" w:hAnsi="Myriad Pro"/>
          <w:sz w:val="26"/>
          <w:szCs w:val="26"/>
        </w:rPr>
        <w:t>Н</w:t>
      </w:r>
      <w:r w:rsidR="00294857" w:rsidRPr="006537D1">
        <w:rPr>
          <w:rFonts w:ascii="Myriad Pro" w:hAnsi="Myriad Pro"/>
          <w:sz w:val="26"/>
          <w:szCs w:val="26"/>
        </w:rPr>
        <w:t>едополученны</w:t>
      </w:r>
      <w:r>
        <w:rPr>
          <w:rFonts w:ascii="Myriad Pro" w:hAnsi="Myriad Pro"/>
          <w:sz w:val="26"/>
          <w:szCs w:val="26"/>
        </w:rPr>
        <w:t>й</w:t>
      </w:r>
      <w:r w:rsidR="00294857" w:rsidRPr="006537D1">
        <w:rPr>
          <w:rFonts w:ascii="Myriad Pro" w:hAnsi="Myriad Pro"/>
          <w:sz w:val="26"/>
          <w:szCs w:val="26"/>
        </w:rPr>
        <w:t xml:space="preserve"> по независящим</w:t>
      </w:r>
      <w:r w:rsidR="00227CD5">
        <w:rPr>
          <w:rFonts w:ascii="Myriad Pro" w:hAnsi="Myriad Pro"/>
          <w:sz w:val="26"/>
          <w:szCs w:val="26"/>
        </w:rPr>
        <w:t xml:space="preserve"> причинам</w:t>
      </w:r>
      <w:r w:rsidR="00294857" w:rsidRPr="006537D1">
        <w:rPr>
          <w:rFonts w:ascii="Myriad Pro" w:hAnsi="Myriad Pro"/>
          <w:sz w:val="26"/>
          <w:szCs w:val="26"/>
        </w:rPr>
        <w:t xml:space="preserve"> доход ПАО «ТРК» </w:t>
      </w:r>
      <w:r>
        <w:rPr>
          <w:rFonts w:ascii="Myriad Pro" w:hAnsi="Myriad Pro"/>
          <w:sz w:val="26"/>
          <w:szCs w:val="26"/>
        </w:rPr>
        <w:t xml:space="preserve">учтен </w:t>
      </w:r>
      <w:r w:rsidR="00294857" w:rsidRPr="006537D1">
        <w:rPr>
          <w:rFonts w:ascii="Myriad Pro" w:hAnsi="Myriad Pro"/>
          <w:sz w:val="26"/>
          <w:szCs w:val="26"/>
        </w:rPr>
        <w:t xml:space="preserve"> </w:t>
      </w:r>
      <w:r>
        <w:rPr>
          <w:rFonts w:ascii="Myriad Pro" w:hAnsi="Myriad Pro"/>
          <w:sz w:val="26"/>
          <w:szCs w:val="26"/>
        </w:rPr>
        <w:t xml:space="preserve">в </w:t>
      </w:r>
      <w:r w:rsidR="00294857" w:rsidRPr="006537D1">
        <w:rPr>
          <w:rFonts w:ascii="Myriad Pro" w:hAnsi="Myriad Pro"/>
          <w:sz w:val="26"/>
          <w:szCs w:val="26"/>
        </w:rPr>
        <w:t>утвержденной ДТР Томской области НВВ ПАО «ТРК» на 201</w:t>
      </w:r>
      <w:r w:rsidR="008B020E" w:rsidRPr="006537D1">
        <w:rPr>
          <w:rFonts w:ascii="Myriad Pro" w:hAnsi="Myriad Pro"/>
          <w:sz w:val="26"/>
          <w:szCs w:val="26"/>
        </w:rPr>
        <w:t>8</w:t>
      </w:r>
      <w:r w:rsidR="00294857" w:rsidRPr="006537D1">
        <w:rPr>
          <w:rFonts w:ascii="Myriad Pro" w:hAnsi="Myriad Pro"/>
          <w:sz w:val="26"/>
          <w:szCs w:val="26"/>
        </w:rPr>
        <w:t xml:space="preserve"> год, в размере (-</w:t>
      </w:r>
      <w:r>
        <w:rPr>
          <w:rFonts w:ascii="Myriad Pro" w:hAnsi="Myriad Pro"/>
          <w:sz w:val="26"/>
          <w:szCs w:val="26"/>
        </w:rPr>
        <w:t> </w:t>
      </w:r>
      <w:r w:rsidR="008B020E" w:rsidRPr="006537D1">
        <w:rPr>
          <w:rFonts w:ascii="Myriad Pro" w:hAnsi="Myriad Pro"/>
          <w:sz w:val="26"/>
          <w:szCs w:val="26"/>
        </w:rPr>
        <w:t>190</w:t>
      </w:r>
      <w:r>
        <w:rPr>
          <w:rFonts w:ascii="Myriad Pro" w:hAnsi="Myriad Pro"/>
          <w:sz w:val="26"/>
          <w:szCs w:val="26"/>
        </w:rPr>
        <w:t> </w:t>
      </w:r>
      <w:r w:rsidR="008B020E" w:rsidRPr="006537D1">
        <w:rPr>
          <w:rFonts w:ascii="Myriad Pro" w:hAnsi="Myriad Pro"/>
          <w:sz w:val="26"/>
          <w:szCs w:val="26"/>
        </w:rPr>
        <w:t>139</w:t>
      </w:r>
      <w:r w:rsidR="00294857" w:rsidRPr="006537D1">
        <w:rPr>
          <w:rFonts w:ascii="Myriad Pro" w:hAnsi="Myriad Pro"/>
          <w:sz w:val="26"/>
          <w:szCs w:val="26"/>
        </w:rPr>
        <w:t>) тыс. руб.</w:t>
      </w:r>
      <w:r>
        <w:rPr>
          <w:rFonts w:ascii="Myriad Pro" w:hAnsi="Myriad Pro"/>
          <w:sz w:val="26"/>
          <w:szCs w:val="26"/>
        </w:rPr>
        <w:t>, что соответствует</w:t>
      </w:r>
      <w:r w:rsidR="00227CD5">
        <w:rPr>
          <w:rFonts w:ascii="Myriad Pro" w:hAnsi="Myriad Pro"/>
          <w:sz w:val="26"/>
          <w:szCs w:val="26"/>
        </w:rPr>
        <w:t xml:space="preserve"> </w:t>
      </w:r>
      <w:r w:rsidR="003A59A6">
        <w:rPr>
          <w:rFonts w:ascii="Myriad Pro" w:hAnsi="Myriad Pro"/>
          <w:sz w:val="26"/>
          <w:szCs w:val="26"/>
        </w:rPr>
        <w:t>принятым</w:t>
      </w:r>
      <w:r w:rsidR="00227CD5">
        <w:rPr>
          <w:rFonts w:ascii="Myriad Pro" w:hAnsi="Myriad Pro"/>
          <w:sz w:val="26"/>
          <w:szCs w:val="26"/>
        </w:rPr>
        <w:t xml:space="preserve"> ДТР Томской области корректировкам НВВ ПАО «ТРК» по результатам деятельности за 2016 год.</w:t>
      </w:r>
    </w:p>
    <w:p w14:paraId="61753365" w14:textId="1DBDA7F2" w:rsidR="006537D1" w:rsidRDefault="00400148" w:rsidP="006537D1">
      <w:pPr>
        <w:pStyle w:val="a5"/>
        <w:numPr>
          <w:ilvl w:val="0"/>
          <w:numId w:val="17"/>
        </w:numPr>
        <w:spacing w:line="360" w:lineRule="auto"/>
        <w:ind w:left="0" w:firstLine="709"/>
        <w:jc w:val="both"/>
        <w:rPr>
          <w:rFonts w:ascii="Myriad Pro" w:hAnsi="Myriad Pro" w:cs="Myriad Pro"/>
          <w:sz w:val="26"/>
          <w:szCs w:val="26"/>
        </w:rPr>
      </w:pPr>
      <w:r>
        <w:rPr>
          <w:rFonts w:ascii="Myriad Pro" w:hAnsi="Myriad Pro"/>
          <w:sz w:val="26"/>
          <w:szCs w:val="26"/>
        </w:rPr>
        <w:t>О</w:t>
      </w:r>
      <w:r w:rsidR="006537D1">
        <w:rPr>
          <w:rFonts w:ascii="Myriad Pro" w:hAnsi="Myriad Pro"/>
          <w:sz w:val="26"/>
          <w:szCs w:val="26"/>
        </w:rPr>
        <w:t>тсутств</w:t>
      </w:r>
      <w:r>
        <w:rPr>
          <w:rFonts w:ascii="Myriad Pro" w:hAnsi="Myriad Pro"/>
          <w:sz w:val="26"/>
          <w:szCs w:val="26"/>
        </w:rPr>
        <w:t>ует</w:t>
      </w:r>
      <w:r w:rsidR="006537D1">
        <w:rPr>
          <w:rFonts w:ascii="Myriad Pro" w:hAnsi="Myriad Pro"/>
          <w:sz w:val="26"/>
          <w:szCs w:val="26"/>
        </w:rPr>
        <w:t xml:space="preserve"> </w:t>
      </w:r>
      <w:r w:rsidR="006537D1" w:rsidRPr="006537D1">
        <w:rPr>
          <w:rFonts w:ascii="Myriad Pro" w:hAnsi="Myriad Pro"/>
          <w:sz w:val="26"/>
          <w:szCs w:val="26"/>
        </w:rPr>
        <w:t>корректировк</w:t>
      </w:r>
      <w:r>
        <w:rPr>
          <w:rFonts w:ascii="Myriad Pro" w:hAnsi="Myriad Pro"/>
          <w:sz w:val="26"/>
          <w:szCs w:val="26"/>
        </w:rPr>
        <w:t>а</w:t>
      </w:r>
      <w:r w:rsidR="006537D1" w:rsidRPr="006537D1">
        <w:rPr>
          <w:rFonts w:ascii="Myriad Pro" w:hAnsi="Myriad Pro"/>
          <w:sz w:val="26"/>
          <w:szCs w:val="26"/>
        </w:rPr>
        <w:t xml:space="preserve"> </w:t>
      </w:r>
      <w:r w:rsidR="006537D1" w:rsidRPr="006537D1">
        <w:rPr>
          <w:rFonts w:ascii="Myriad Pro" w:hAnsi="Myriad Pro"/>
          <w:bCs/>
          <w:sz w:val="26"/>
          <w:szCs w:val="26"/>
        </w:rPr>
        <w:t>подконтрольных расходов ПАО «ТРК» на 2020 г., связанн</w:t>
      </w:r>
      <w:r>
        <w:rPr>
          <w:rFonts w:ascii="Myriad Pro" w:hAnsi="Myriad Pro"/>
          <w:bCs/>
          <w:sz w:val="26"/>
          <w:szCs w:val="26"/>
        </w:rPr>
        <w:t>ая</w:t>
      </w:r>
      <w:r w:rsidR="006537D1" w:rsidRPr="006537D1">
        <w:rPr>
          <w:rFonts w:ascii="Myriad Pro" w:hAnsi="Myriad Pro"/>
          <w:bCs/>
          <w:sz w:val="26"/>
          <w:szCs w:val="26"/>
        </w:rPr>
        <w:t xml:space="preserve"> с изменением фактического индекса инфляции и объема условных единиц, по отношению к учтенным при установлении тарифа на 2018 г.,  </w:t>
      </w:r>
      <w:r w:rsidR="006537D1" w:rsidRPr="006537D1">
        <w:rPr>
          <w:rFonts w:ascii="Myriad Pro" w:hAnsi="Myriad Pro"/>
          <w:sz w:val="26"/>
          <w:szCs w:val="26"/>
        </w:rPr>
        <w:t>т.к. 2018 г. в соответствии с приказом ДТР Томской области от 29.12.2017 № 6-730 является первым годом долгосрочного 2018-2022 гг. периода</w:t>
      </w:r>
      <w:r w:rsidR="006537D1">
        <w:rPr>
          <w:rFonts w:ascii="Myriad Pro" w:hAnsi="Myriad Pro"/>
          <w:sz w:val="26"/>
          <w:szCs w:val="26"/>
        </w:rPr>
        <w:t xml:space="preserve"> регулирования ПАО</w:t>
      </w:r>
      <w:r>
        <w:rPr>
          <w:rFonts w:ascii="Myriad Pro" w:hAnsi="Myriad Pro"/>
          <w:sz w:val="26"/>
          <w:szCs w:val="26"/>
        </w:rPr>
        <w:t> </w:t>
      </w:r>
      <w:r w:rsidR="006537D1">
        <w:rPr>
          <w:rFonts w:ascii="Myriad Pro" w:hAnsi="Myriad Pro"/>
          <w:sz w:val="26"/>
          <w:szCs w:val="26"/>
        </w:rPr>
        <w:t xml:space="preserve">«ТРК». При этом величина </w:t>
      </w:r>
      <w:r w:rsidR="006537D1">
        <w:rPr>
          <w:rFonts w:ascii="Myriad Pro" w:hAnsi="Myriad Pro" w:cs="Myriad Pro"/>
          <w:sz w:val="26"/>
          <w:szCs w:val="26"/>
        </w:rPr>
        <w:t>отклонения фактического уровня операционных затрат от соответствующего утвержденного параметра составила 52 204 тыс. руб.</w:t>
      </w:r>
    </w:p>
    <w:p w14:paraId="0DA22D4A" w14:textId="37B4AA0D" w:rsidR="00294857" w:rsidRDefault="00066CE6" w:rsidP="009A5AA3">
      <w:pPr>
        <w:pStyle w:val="a5"/>
        <w:numPr>
          <w:ilvl w:val="0"/>
          <w:numId w:val="17"/>
        </w:numPr>
        <w:spacing w:line="360" w:lineRule="auto"/>
        <w:ind w:left="0" w:firstLine="709"/>
        <w:jc w:val="both"/>
        <w:rPr>
          <w:rFonts w:ascii="Myriad Pro" w:hAnsi="Myriad Pro" w:cs="Myriad Pro"/>
          <w:sz w:val="26"/>
          <w:szCs w:val="26"/>
        </w:rPr>
      </w:pPr>
      <w:r>
        <w:rPr>
          <w:rFonts w:ascii="Myriad Pro" w:hAnsi="Myriad Pro" w:cs="Myriad Pro"/>
          <w:sz w:val="26"/>
          <w:szCs w:val="26"/>
        </w:rPr>
        <w:t>П</w:t>
      </w:r>
      <w:r w:rsidR="00294857" w:rsidRPr="009C4473">
        <w:rPr>
          <w:rFonts w:ascii="Myriad Pro" w:hAnsi="Myriad Pro" w:cs="Myriad Pro"/>
          <w:sz w:val="26"/>
          <w:szCs w:val="26"/>
        </w:rPr>
        <w:t>о следующим</w:t>
      </w:r>
      <w:r w:rsidR="006321CF">
        <w:rPr>
          <w:rFonts w:ascii="Myriad Pro" w:hAnsi="Myriad Pro" w:cs="Myriad Pro"/>
          <w:sz w:val="26"/>
          <w:szCs w:val="26"/>
        </w:rPr>
        <w:t xml:space="preserve"> </w:t>
      </w:r>
      <w:r w:rsidR="00294857" w:rsidRPr="009C4473">
        <w:rPr>
          <w:rFonts w:ascii="Myriad Pro" w:hAnsi="Myriad Pro" w:cs="Myriad Pro"/>
          <w:sz w:val="26"/>
          <w:szCs w:val="26"/>
        </w:rPr>
        <w:t>статьям неподконтрольных расходов принятый ДТР Томской области уро</w:t>
      </w:r>
      <w:r w:rsidR="00294857" w:rsidRPr="00924153">
        <w:rPr>
          <w:rFonts w:ascii="Myriad Pro" w:hAnsi="Myriad Pro" w:cs="Myriad Pro"/>
          <w:sz w:val="26"/>
          <w:szCs w:val="26"/>
        </w:rPr>
        <w:t>вень корректиров</w:t>
      </w:r>
      <w:r w:rsidR="00294857" w:rsidRPr="006321CF">
        <w:rPr>
          <w:rFonts w:ascii="Myriad Pro" w:hAnsi="Myriad Pro" w:cs="Myriad Pro"/>
          <w:sz w:val="26"/>
          <w:szCs w:val="26"/>
        </w:rPr>
        <w:t xml:space="preserve">ки </w:t>
      </w:r>
      <w:r w:rsidR="009A5AA3">
        <w:rPr>
          <w:rFonts w:ascii="Myriad Pro" w:hAnsi="Myriad Pro" w:cs="Myriad Pro"/>
          <w:sz w:val="26"/>
          <w:szCs w:val="26"/>
        </w:rPr>
        <w:t xml:space="preserve">(суммарно на 27 349 тыс. руб.) </w:t>
      </w:r>
      <w:r w:rsidR="00294857" w:rsidRPr="006321CF">
        <w:rPr>
          <w:rFonts w:ascii="Myriad Pro" w:hAnsi="Myriad Pro" w:cs="Myriad Pro"/>
          <w:sz w:val="26"/>
          <w:szCs w:val="26"/>
        </w:rPr>
        <w:t>ниже отклонения фактического значения расходов по статье от планового:</w:t>
      </w:r>
    </w:p>
    <w:p w14:paraId="1E86AD95" w14:textId="77777777" w:rsidR="004F1B2F" w:rsidRPr="00227CD5" w:rsidRDefault="004F1B2F" w:rsidP="004F1B2F">
      <w:pPr>
        <w:pStyle w:val="a5"/>
        <w:numPr>
          <w:ilvl w:val="0"/>
          <w:numId w:val="38"/>
        </w:numPr>
        <w:spacing w:line="360" w:lineRule="auto"/>
        <w:jc w:val="both"/>
        <w:rPr>
          <w:rFonts w:ascii="Myriad Pro" w:eastAsia="Times New Roman" w:hAnsi="Myriad Pro" w:cs="Myriad Pro"/>
          <w:sz w:val="26"/>
          <w:szCs w:val="26"/>
          <w:lang w:eastAsia="ru-RU"/>
        </w:rPr>
      </w:pPr>
      <w:r w:rsidRPr="00227CD5">
        <w:rPr>
          <w:rFonts w:ascii="Myriad Pro" w:hAnsi="Myriad Pro" w:cs="Myriad Pro"/>
          <w:sz w:val="26"/>
          <w:szCs w:val="26"/>
        </w:rPr>
        <w:t xml:space="preserve">отчисления на социальные нужды величина корректировки по статье </w:t>
      </w:r>
      <w:r w:rsidRPr="00227CD5">
        <w:rPr>
          <w:rFonts w:ascii="Myriad Pro" w:eastAsia="Times New Roman" w:hAnsi="Myriad Pro" w:cs="Myriad Pro"/>
          <w:sz w:val="26"/>
          <w:szCs w:val="26"/>
          <w:lang w:eastAsia="ru-RU"/>
        </w:rPr>
        <w:t>принятая ДТР Томской области на 2020 г. ((-18 546) тыс. руб.), на 15 337 тыс. руб. ниже величины отклонения фактического уровня расходов от утвержденного (- 3 209) тыс. руб.</w:t>
      </w:r>
    </w:p>
    <w:p w14:paraId="2FBDFFED" w14:textId="77777777" w:rsidR="004F1B2F" w:rsidRPr="004F1B2F" w:rsidRDefault="004F1B2F" w:rsidP="004F1B2F">
      <w:pPr>
        <w:pStyle w:val="a5"/>
        <w:numPr>
          <w:ilvl w:val="0"/>
          <w:numId w:val="38"/>
        </w:numPr>
        <w:spacing w:line="360" w:lineRule="auto"/>
        <w:jc w:val="both"/>
        <w:rPr>
          <w:rFonts w:ascii="Myriad Pro" w:eastAsia="Times New Roman" w:hAnsi="Myriad Pro" w:cs="Myriad Pro"/>
          <w:sz w:val="26"/>
          <w:szCs w:val="26"/>
          <w:lang w:eastAsia="ru-RU"/>
        </w:rPr>
      </w:pPr>
      <w:r w:rsidRPr="00227CD5">
        <w:rPr>
          <w:rFonts w:ascii="Myriad Pro" w:eastAsia="Times New Roman" w:hAnsi="Myriad Pro" w:cs="Myriad Pro"/>
          <w:sz w:val="26"/>
          <w:szCs w:val="26"/>
          <w:lang w:eastAsia="ru-RU"/>
        </w:rPr>
        <w:t xml:space="preserve">плата за аренду имущества величина корректировки по статье принятая ДТР Томской области на 2020 г. (8,6 тыс. руб.), на 7 971 тыс. руб. ниже величины отклонения фактического уровня расходов от утвержденного (7 980 тыс. </w:t>
      </w:r>
      <w:r w:rsidRPr="004F1B2F">
        <w:rPr>
          <w:rFonts w:ascii="Myriad Pro" w:eastAsia="Times New Roman" w:hAnsi="Myriad Pro" w:cs="Myriad Pro"/>
          <w:sz w:val="26"/>
          <w:szCs w:val="26"/>
          <w:lang w:eastAsia="ru-RU"/>
        </w:rPr>
        <w:t>руб.).</w:t>
      </w:r>
    </w:p>
    <w:p w14:paraId="270FF5ED" w14:textId="77777777" w:rsidR="004F1B2F" w:rsidRPr="004F1B2F" w:rsidRDefault="004F1B2F" w:rsidP="004F1B2F">
      <w:pPr>
        <w:pStyle w:val="a5"/>
        <w:numPr>
          <w:ilvl w:val="0"/>
          <w:numId w:val="38"/>
        </w:numPr>
        <w:spacing w:line="360" w:lineRule="auto"/>
        <w:jc w:val="both"/>
        <w:rPr>
          <w:rFonts w:ascii="Myriad Pro" w:hAnsi="Myriad Pro" w:cs="Myriad Pro"/>
          <w:sz w:val="26"/>
          <w:szCs w:val="26"/>
        </w:rPr>
      </w:pPr>
      <w:r w:rsidRPr="004F1B2F">
        <w:rPr>
          <w:rFonts w:ascii="Myriad Pro" w:hAnsi="Myriad Pro" w:cs="Myriad Pro"/>
          <w:sz w:val="26"/>
          <w:szCs w:val="26"/>
        </w:rPr>
        <w:t>налог на прибыль величина корректировки по статье принятая ДТР Томской области</w:t>
      </w:r>
      <w:r w:rsidRPr="004F1B2F">
        <w:rPr>
          <w:rFonts w:ascii="Myriad Pro" w:hAnsi="Myriad Pro"/>
          <w:bCs/>
          <w:sz w:val="26"/>
          <w:szCs w:val="26"/>
        </w:rPr>
        <w:t xml:space="preserve"> на 2020 г. ((- 59 285) тыс. руб.)</w:t>
      </w:r>
      <w:r w:rsidRPr="004F1B2F">
        <w:rPr>
          <w:rFonts w:ascii="Myriad Pro" w:hAnsi="Myriad Pro"/>
          <w:sz w:val="26"/>
          <w:szCs w:val="26"/>
        </w:rPr>
        <w:t xml:space="preserve">, на 3 923 тыс. руб. ниже величины </w:t>
      </w:r>
      <w:r w:rsidRPr="004F1B2F">
        <w:rPr>
          <w:rFonts w:ascii="Myriad Pro" w:hAnsi="Myriad Pro" w:cs="Myriad Pro"/>
          <w:sz w:val="26"/>
          <w:szCs w:val="26"/>
        </w:rPr>
        <w:t xml:space="preserve">отклонения фактического уровня расходов от утвержденного </w:t>
      </w:r>
      <w:r w:rsidRPr="004F1B2F">
        <w:rPr>
          <w:rFonts w:ascii="Myriad Pro" w:hAnsi="Myriad Pro"/>
          <w:sz w:val="26"/>
          <w:szCs w:val="26"/>
        </w:rPr>
        <w:t>(- 55 362) тыс. руб</w:t>
      </w:r>
      <w:r w:rsidRPr="004F1B2F">
        <w:rPr>
          <w:rFonts w:ascii="Myriad Pro" w:hAnsi="Myriad Pro" w:cs="Myriad Pro"/>
          <w:sz w:val="26"/>
          <w:szCs w:val="26"/>
        </w:rPr>
        <w:t>.</w:t>
      </w:r>
    </w:p>
    <w:p w14:paraId="2A5A3BDF" w14:textId="098C4B85" w:rsidR="004F1B2F" w:rsidRPr="004F1B2F" w:rsidRDefault="004F1B2F" w:rsidP="004F1B2F">
      <w:pPr>
        <w:pStyle w:val="a5"/>
        <w:numPr>
          <w:ilvl w:val="0"/>
          <w:numId w:val="38"/>
        </w:numPr>
        <w:spacing w:line="360" w:lineRule="auto"/>
        <w:jc w:val="both"/>
        <w:rPr>
          <w:rFonts w:ascii="Myriad Pro" w:eastAsia="Times New Roman" w:hAnsi="Myriad Pro" w:cs="Myriad Pro"/>
          <w:sz w:val="26"/>
          <w:szCs w:val="26"/>
          <w:lang w:eastAsia="ru-RU"/>
        </w:rPr>
      </w:pPr>
      <w:r w:rsidRPr="004F1B2F">
        <w:rPr>
          <w:rFonts w:ascii="Myriad Pro" w:eastAsia="Times New Roman" w:hAnsi="Myriad Pro" w:cs="Myriad Pro"/>
          <w:sz w:val="26"/>
          <w:szCs w:val="26"/>
          <w:lang w:eastAsia="ru-RU"/>
        </w:rPr>
        <w:t>налоги и сборы величина корректировки по статье принятая ДТР Томской области на 20</w:t>
      </w:r>
      <w:r w:rsidR="00631599">
        <w:rPr>
          <w:rFonts w:ascii="Myriad Pro" w:eastAsia="Times New Roman" w:hAnsi="Myriad Pro" w:cs="Myriad Pro"/>
          <w:sz w:val="26"/>
          <w:szCs w:val="26"/>
          <w:lang w:eastAsia="ru-RU"/>
        </w:rPr>
        <w:t>20</w:t>
      </w:r>
      <w:r w:rsidRPr="004F1B2F">
        <w:rPr>
          <w:rFonts w:ascii="Myriad Pro" w:eastAsia="Times New Roman" w:hAnsi="Myriad Pro" w:cs="Myriad Pro"/>
          <w:sz w:val="26"/>
          <w:szCs w:val="26"/>
          <w:lang w:eastAsia="ru-RU"/>
        </w:rPr>
        <w:t xml:space="preserve"> г. (59 тыс. руб.), на 118 тыс. руб. ниже величины отклонения фактического уровня расходов от утвержденного (176 тыс. руб.).</w:t>
      </w:r>
    </w:p>
    <w:p w14:paraId="0CA951B3" w14:textId="4B229125" w:rsidR="00294857" w:rsidRPr="00631599" w:rsidRDefault="00294857" w:rsidP="00294857">
      <w:pPr>
        <w:spacing w:line="360" w:lineRule="auto"/>
        <w:ind w:firstLine="709"/>
        <w:jc w:val="both"/>
        <w:rPr>
          <w:rFonts w:ascii="Myriad Pro" w:hAnsi="Myriad Pro" w:cs="Myriad Pro"/>
          <w:sz w:val="26"/>
          <w:szCs w:val="26"/>
        </w:rPr>
      </w:pPr>
      <w:r w:rsidRPr="00631599">
        <w:rPr>
          <w:rFonts w:ascii="Myriad Pro" w:hAnsi="Myriad Pro" w:cs="Myriad Pro"/>
          <w:sz w:val="26"/>
          <w:szCs w:val="26"/>
        </w:rPr>
        <w:t>По результатам выполненного анализа экономической обоснованности неподконтрольных расходов по статьям расходов принятого ДТР Томской области уровня корректировок ниже отклонения фактического значения расходов от планового</w:t>
      </w:r>
      <w:r w:rsidR="00400148">
        <w:rPr>
          <w:rFonts w:ascii="Myriad Pro" w:hAnsi="Myriad Pro" w:cs="Myriad Pro"/>
          <w:sz w:val="26"/>
          <w:szCs w:val="26"/>
        </w:rPr>
        <w:t xml:space="preserve"> </w:t>
      </w:r>
      <w:r w:rsidRPr="00631599">
        <w:rPr>
          <w:rFonts w:ascii="Myriad Pro" w:hAnsi="Myriad Pro" w:cs="Myriad Pro"/>
          <w:sz w:val="26"/>
          <w:szCs w:val="26"/>
        </w:rPr>
        <w:t>Исполнитель отмечает, что</w:t>
      </w:r>
      <w:r w:rsidR="00631599" w:rsidRPr="00631599">
        <w:rPr>
          <w:rFonts w:ascii="Myriad Pro" w:hAnsi="Myriad Pro" w:cs="Myriad Pro"/>
          <w:sz w:val="26"/>
          <w:szCs w:val="26"/>
        </w:rPr>
        <w:t xml:space="preserve"> учтенный ДТР Томской области при</w:t>
      </w:r>
      <w:r w:rsidRPr="00631599">
        <w:rPr>
          <w:rFonts w:ascii="Myriad Pro" w:hAnsi="Myriad Pro" w:cs="Myriad Pro"/>
          <w:sz w:val="26"/>
          <w:szCs w:val="26"/>
        </w:rPr>
        <w:t xml:space="preserve"> расчет</w:t>
      </w:r>
      <w:r w:rsidR="00631599" w:rsidRPr="00631599">
        <w:rPr>
          <w:rFonts w:ascii="Myriad Pro" w:hAnsi="Myriad Pro" w:cs="Myriad Pro"/>
          <w:sz w:val="26"/>
          <w:szCs w:val="26"/>
        </w:rPr>
        <w:t xml:space="preserve">е корректировок на 2020 г. год </w:t>
      </w:r>
      <w:r w:rsidRPr="00631599">
        <w:rPr>
          <w:rFonts w:ascii="Myriad Pro" w:hAnsi="Myriad Pro" w:cs="Myriad Pro"/>
          <w:sz w:val="26"/>
          <w:szCs w:val="26"/>
        </w:rPr>
        <w:t xml:space="preserve"> </w:t>
      </w:r>
      <w:r w:rsidR="00631599" w:rsidRPr="00631599">
        <w:rPr>
          <w:rFonts w:ascii="Myriad Pro" w:hAnsi="Myriad Pro" w:cs="Myriad Pro"/>
          <w:sz w:val="26"/>
          <w:szCs w:val="26"/>
        </w:rPr>
        <w:t xml:space="preserve">подход соответствует принятому </w:t>
      </w:r>
      <w:r w:rsidR="00400148" w:rsidRPr="00631599">
        <w:rPr>
          <w:rFonts w:ascii="Myriad Pro" w:hAnsi="Myriad Pro" w:cs="Myriad Pro"/>
          <w:sz w:val="26"/>
          <w:szCs w:val="26"/>
        </w:rPr>
        <w:t xml:space="preserve">ДТР Томской области </w:t>
      </w:r>
      <w:r w:rsidR="00631599" w:rsidRPr="00631599">
        <w:rPr>
          <w:rFonts w:ascii="Myriad Pro" w:hAnsi="Myriad Pro" w:cs="Myriad Pro"/>
          <w:sz w:val="26"/>
          <w:szCs w:val="26"/>
        </w:rPr>
        <w:t xml:space="preserve">на 2019 г. </w:t>
      </w:r>
      <w:r w:rsidR="00631599" w:rsidRPr="002B733C">
        <w:rPr>
          <w:rFonts w:ascii="Myriad Pro" w:hAnsi="Myriad Pro" w:cs="Myriad Pro"/>
          <w:sz w:val="26"/>
          <w:szCs w:val="26"/>
        </w:rPr>
        <w:t>Подробное описание позиции Исполнителя</w:t>
      </w:r>
      <w:r w:rsidR="00631599">
        <w:rPr>
          <w:rFonts w:ascii="Myriad Pro" w:hAnsi="Myriad Pro" w:cs="Myriad Pro"/>
          <w:sz w:val="26"/>
          <w:szCs w:val="26"/>
        </w:rPr>
        <w:t xml:space="preserve"> по данным статьям на примере 2019 года</w:t>
      </w:r>
      <w:r w:rsidR="00631599" w:rsidRPr="002B733C">
        <w:rPr>
          <w:rFonts w:ascii="Myriad Pro" w:hAnsi="Myriad Pro" w:cs="Myriad Pro"/>
          <w:sz w:val="26"/>
          <w:szCs w:val="26"/>
        </w:rPr>
        <w:t xml:space="preserve"> представлено в разделе «Экспертиза обоснованности определения величины корректировки неподконтрольных расходов исходя из фактических значений неподконтрольных расходов» настоящего Отчета.</w:t>
      </w:r>
    </w:p>
    <w:p w14:paraId="74F12870" w14:textId="15A90C16" w:rsidR="00400148" w:rsidRPr="009A5AA3" w:rsidRDefault="009A5AA3" w:rsidP="009A5AA3">
      <w:pPr>
        <w:spacing w:line="360" w:lineRule="auto"/>
        <w:ind w:firstLine="709"/>
        <w:jc w:val="both"/>
        <w:rPr>
          <w:rFonts w:ascii="Myriad Pro" w:eastAsia="Calibri" w:hAnsi="Myriad Pro" w:cs="Myriad Pro"/>
          <w:sz w:val="26"/>
          <w:szCs w:val="26"/>
        </w:rPr>
      </w:pPr>
      <w:r>
        <w:rPr>
          <w:rFonts w:ascii="Myriad Pro" w:eastAsia="Calibri" w:hAnsi="Myriad Pro" w:cs="Myriad Pro"/>
          <w:sz w:val="26"/>
          <w:szCs w:val="26"/>
        </w:rPr>
        <w:t>Суммарно по всем статьям п</w:t>
      </w:r>
      <w:r w:rsidR="00400148" w:rsidRPr="009A5AA3">
        <w:rPr>
          <w:rFonts w:ascii="Myriad Pro" w:eastAsia="Calibri" w:hAnsi="Myriad Pro" w:cs="Myriad Pro"/>
          <w:sz w:val="26"/>
          <w:szCs w:val="26"/>
        </w:rPr>
        <w:t>ринятая ДТР Томской области величина корректировки неподконтрольных расходов (без учета расходов на оплату услуг ТСО) ПАО «ТРК» на 2020 г. ((- 2 149) тыс. руб.), на 67 946 тыс. руб. выше величины отклонения фактического уровня неподконтрольных расходов от соответствующего утвержденного параметра составила (- 70 094) тыс. руб.</w:t>
      </w:r>
    </w:p>
    <w:p w14:paraId="0A6B1059" w14:textId="36A068BB" w:rsidR="00DD166B" w:rsidRPr="00DD166B" w:rsidRDefault="00DD166B" w:rsidP="00DD166B">
      <w:pPr>
        <w:pStyle w:val="a5"/>
        <w:numPr>
          <w:ilvl w:val="0"/>
          <w:numId w:val="17"/>
        </w:numPr>
        <w:spacing w:line="360" w:lineRule="auto"/>
        <w:ind w:left="0" w:firstLine="709"/>
        <w:jc w:val="both"/>
        <w:rPr>
          <w:rFonts w:ascii="Myriad Pro" w:hAnsi="Myriad Pro" w:cs="Myriad Pro"/>
          <w:sz w:val="26"/>
          <w:szCs w:val="26"/>
        </w:rPr>
      </w:pPr>
      <w:r>
        <w:rPr>
          <w:rFonts w:ascii="Myriad Pro" w:hAnsi="Myriad Pro"/>
          <w:sz w:val="26"/>
          <w:szCs w:val="26"/>
        </w:rPr>
        <w:t>К</w:t>
      </w:r>
      <w:r w:rsidRPr="006537D1">
        <w:rPr>
          <w:rFonts w:ascii="Myriad Pro" w:hAnsi="Myriad Pro"/>
          <w:sz w:val="26"/>
          <w:szCs w:val="26"/>
        </w:rPr>
        <w:t>орректировк</w:t>
      </w:r>
      <w:r>
        <w:rPr>
          <w:rFonts w:ascii="Myriad Pro" w:hAnsi="Myriad Pro"/>
          <w:sz w:val="26"/>
          <w:szCs w:val="26"/>
        </w:rPr>
        <w:t>а</w:t>
      </w:r>
      <w:r w:rsidRPr="006537D1">
        <w:rPr>
          <w:rFonts w:ascii="Myriad Pro" w:hAnsi="Myriad Pro"/>
          <w:sz w:val="26"/>
          <w:szCs w:val="26"/>
        </w:rPr>
        <w:t xml:space="preserve"> </w:t>
      </w:r>
      <w:r>
        <w:rPr>
          <w:rFonts w:ascii="Myriad Pro" w:hAnsi="Myriad Pro"/>
          <w:sz w:val="26"/>
          <w:szCs w:val="26"/>
        </w:rPr>
        <w:t>НВВ ПАО «ТРК»</w:t>
      </w:r>
      <w:r w:rsidRPr="00DD166B">
        <w:rPr>
          <w:rFonts w:ascii="Myriad Pro" w:hAnsi="Myriad Pro"/>
          <w:sz w:val="26"/>
          <w:szCs w:val="26"/>
        </w:rPr>
        <w:t xml:space="preserve"> с учетом изменения полезного отпуска и цен на электрическую энергию </w:t>
      </w:r>
      <w:r w:rsidRPr="00DE64DB">
        <w:rPr>
          <w:rFonts w:ascii="Myriad Pro" w:hAnsi="Myriad Pro"/>
          <w:sz w:val="26"/>
          <w:szCs w:val="26"/>
        </w:rPr>
        <w:t xml:space="preserve">определена в связи с отклонением плановой и фактической </w:t>
      </w:r>
      <w:r w:rsidRPr="00203B54">
        <w:rPr>
          <w:rFonts w:ascii="Myriad Pro" w:hAnsi="Myriad Pro"/>
          <w:sz w:val="26"/>
          <w:szCs w:val="26"/>
        </w:rPr>
        <w:t>выручки ПАО «ТРК», полученной от оказания услуг по передаче электрической энергии</w:t>
      </w:r>
      <w:r>
        <w:rPr>
          <w:rFonts w:ascii="Myriad Pro" w:hAnsi="Myriad Pro"/>
          <w:sz w:val="26"/>
          <w:szCs w:val="26"/>
        </w:rPr>
        <w:t xml:space="preserve"> (</w:t>
      </w:r>
      <w:r w:rsidRPr="00203B54">
        <w:rPr>
          <w:rFonts w:ascii="Myriad Pro" w:hAnsi="Myriad Pro"/>
          <w:sz w:val="26"/>
          <w:szCs w:val="26"/>
        </w:rPr>
        <w:t>19 780 тыс. руб.</w:t>
      </w:r>
      <w:r>
        <w:rPr>
          <w:rFonts w:ascii="Myriad Pro" w:hAnsi="Myriad Pro"/>
          <w:sz w:val="26"/>
          <w:szCs w:val="26"/>
        </w:rPr>
        <w:t xml:space="preserve">) на 2 563 тыс. руб. ниже </w:t>
      </w:r>
      <w:r w:rsidRPr="004F1B2F">
        <w:rPr>
          <w:rFonts w:ascii="Myriad Pro" w:eastAsia="Times New Roman" w:hAnsi="Myriad Pro" w:cs="Myriad Pro"/>
          <w:sz w:val="26"/>
          <w:szCs w:val="26"/>
          <w:lang w:eastAsia="ru-RU"/>
        </w:rPr>
        <w:t>величины отклонения фактического уровня расходов от утвержденного (</w:t>
      </w:r>
      <w:r>
        <w:rPr>
          <w:rFonts w:ascii="Myriad Pro" w:eastAsia="Times New Roman" w:hAnsi="Myriad Pro" w:cs="Myriad Pro"/>
          <w:sz w:val="26"/>
          <w:szCs w:val="26"/>
          <w:lang w:eastAsia="ru-RU"/>
        </w:rPr>
        <w:t>22 343</w:t>
      </w:r>
      <w:r w:rsidRPr="004F1B2F">
        <w:rPr>
          <w:rFonts w:ascii="Myriad Pro" w:eastAsia="Times New Roman" w:hAnsi="Myriad Pro" w:cs="Myriad Pro"/>
          <w:sz w:val="26"/>
          <w:szCs w:val="26"/>
          <w:lang w:eastAsia="ru-RU"/>
        </w:rPr>
        <w:t xml:space="preserve"> тыс. руб.).</w:t>
      </w:r>
    </w:p>
    <w:p w14:paraId="43D74860" w14:textId="11C423E5" w:rsidR="00294857" w:rsidRDefault="00DD166B" w:rsidP="00B573C1">
      <w:pPr>
        <w:spacing w:line="360" w:lineRule="auto"/>
        <w:ind w:firstLine="709"/>
        <w:jc w:val="both"/>
        <w:rPr>
          <w:rFonts w:ascii="Myriad Pro" w:hAnsi="Myriad Pro"/>
          <w:sz w:val="26"/>
          <w:szCs w:val="26"/>
          <w:highlight w:val="yellow"/>
        </w:rPr>
      </w:pPr>
      <w:r w:rsidRPr="00631599">
        <w:rPr>
          <w:rFonts w:ascii="Myriad Pro" w:hAnsi="Myriad Pro" w:cs="Myriad Pro"/>
          <w:sz w:val="26"/>
          <w:szCs w:val="26"/>
        </w:rPr>
        <w:t>По результатам выполненного анализа экономической обоснованности неподконтрольных расходов по статьям расходов принятого ДТР Томской области уровня корректировок Исполнитель отмечает,</w:t>
      </w:r>
      <w:r>
        <w:rPr>
          <w:rFonts w:ascii="Myriad Pro" w:hAnsi="Myriad Pro" w:cs="Myriad Pro"/>
          <w:sz w:val="26"/>
          <w:szCs w:val="26"/>
        </w:rPr>
        <w:t xml:space="preserve"> что принятый ДТР Томской области расчет корректировки </w:t>
      </w:r>
      <w:r>
        <w:rPr>
          <w:rFonts w:ascii="Myriad Pro" w:hAnsi="Myriad Pro"/>
          <w:sz w:val="26"/>
          <w:szCs w:val="26"/>
        </w:rPr>
        <w:t>НВВ ПАО «ТРК»</w:t>
      </w:r>
      <w:r w:rsidRPr="00DD166B">
        <w:rPr>
          <w:rFonts w:ascii="Myriad Pro" w:hAnsi="Myriad Pro"/>
          <w:sz w:val="26"/>
          <w:szCs w:val="26"/>
        </w:rPr>
        <w:t xml:space="preserve"> с учетом изменения полезного отпуска и цен на электрическую энергию </w:t>
      </w:r>
      <w:r>
        <w:rPr>
          <w:rFonts w:ascii="Myriad Pro" w:hAnsi="Myriad Pro"/>
          <w:sz w:val="26"/>
          <w:szCs w:val="26"/>
        </w:rPr>
        <w:t xml:space="preserve">выполняется в соответствии с </w:t>
      </w:r>
      <w:r>
        <w:rPr>
          <w:rFonts w:ascii="Myriad Pro" w:hAnsi="Myriad Pro"/>
          <w:color w:val="0D0D0D" w:themeColor="text1" w:themeTint="F2"/>
          <w:sz w:val="26"/>
          <w:szCs w:val="26"/>
        </w:rPr>
        <w:t>пунктом 11 Методических указаний № 98-э.</w:t>
      </w:r>
      <w:r w:rsidRPr="00DD166B">
        <w:rPr>
          <w:rFonts w:ascii="Myriad Pro" w:hAnsi="Myriad Pro" w:cs="Myriad Pro"/>
          <w:sz w:val="26"/>
          <w:szCs w:val="26"/>
        </w:rPr>
        <w:t xml:space="preserve"> </w:t>
      </w:r>
      <w:r w:rsidRPr="002B733C">
        <w:rPr>
          <w:rFonts w:ascii="Myriad Pro" w:hAnsi="Myriad Pro" w:cs="Myriad Pro"/>
          <w:sz w:val="26"/>
          <w:szCs w:val="26"/>
        </w:rPr>
        <w:t>Подробное описание позиции Исполнителя</w:t>
      </w:r>
      <w:r>
        <w:rPr>
          <w:rFonts w:ascii="Myriad Pro" w:hAnsi="Myriad Pro" w:cs="Myriad Pro"/>
          <w:sz w:val="26"/>
          <w:szCs w:val="26"/>
        </w:rPr>
        <w:t xml:space="preserve"> по данным статьям на примере 2019 года</w:t>
      </w:r>
      <w:r w:rsidRPr="002B733C">
        <w:rPr>
          <w:rFonts w:ascii="Myriad Pro" w:hAnsi="Myriad Pro" w:cs="Myriad Pro"/>
          <w:sz w:val="26"/>
          <w:szCs w:val="26"/>
        </w:rPr>
        <w:t xml:space="preserve"> представлено в разделе «</w:t>
      </w:r>
      <w:r w:rsidRPr="00DD166B">
        <w:rPr>
          <w:rFonts w:ascii="Myriad Pro" w:hAnsi="Myriad Pro" w:cs="Myriad Pro"/>
          <w:sz w:val="26"/>
          <w:szCs w:val="26"/>
        </w:rPr>
        <w:t>Экспертиза обоснованности определения величины корректировок необходимой валовой выручки ПАО «ТРК» по доходам от осуществления регулируемой деятельности, с учетом изменения полезного отпуска и цен на электрическую энергию, неподконтрольных расходов по оплате услуг ПАО «ФСК ЕЭС</w:t>
      </w:r>
      <w:r w:rsidRPr="002B733C">
        <w:rPr>
          <w:rFonts w:ascii="Myriad Pro" w:hAnsi="Myriad Pro" w:cs="Myriad Pro"/>
          <w:sz w:val="26"/>
          <w:szCs w:val="26"/>
        </w:rPr>
        <w:t>» настоящего Отчета.</w:t>
      </w:r>
    </w:p>
    <w:p w14:paraId="0331CE67" w14:textId="2673E945" w:rsidR="00DB01A1" w:rsidRDefault="00DB01A1" w:rsidP="00DB01A1">
      <w:pPr>
        <w:tabs>
          <w:tab w:val="left" w:pos="851"/>
        </w:tabs>
        <w:spacing w:line="360" w:lineRule="auto"/>
        <w:ind w:firstLine="851"/>
        <w:jc w:val="both"/>
        <w:rPr>
          <w:rFonts w:ascii="Myriad Pro" w:hAnsi="Myriad Pro" w:cs="Myriad Pro"/>
          <w:sz w:val="26"/>
          <w:szCs w:val="26"/>
        </w:rPr>
      </w:pPr>
      <w:r>
        <w:rPr>
          <w:rFonts w:ascii="Myriad Pro" w:hAnsi="Myriad Pro" w:cs="Myriad Pro"/>
          <w:sz w:val="26"/>
          <w:szCs w:val="26"/>
        </w:rPr>
        <w:t xml:space="preserve">Согласно Методическим указаниям №98-э при </w:t>
      </w:r>
      <w:r w:rsidRPr="008C68E1">
        <w:rPr>
          <w:rFonts w:ascii="Myriad Pro" w:hAnsi="Myriad Pro" w:cs="Myriad Pro"/>
          <w:sz w:val="26"/>
          <w:szCs w:val="26"/>
        </w:rPr>
        <w:t>расчет</w:t>
      </w:r>
      <w:r>
        <w:rPr>
          <w:rFonts w:ascii="Myriad Pro" w:hAnsi="Myriad Pro" w:cs="Myriad Pro"/>
          <w:sz w:val="26"/>
          <w:szCs w:val="26"/>
        </w:rPr>
        <w:t>е</w:t>
      </w:r>
      <w:r w:rsidRPr="008C68E1">
        <w:rPr>
          <w:rFonts w:ascii="Myriad Pro" w:hAnsi="Myriad Pro" w:cs="Myriad Pro"/>
          <w:sz w:val="26"/>
          <w:szCs w:val="26"/>
        </w:rPr>
        <w:t xml:space="preserve"> НВВ</w:t>
      </w:r>
      <w:r>
        <w:rPr>
          <w:rFonts w:ascii="Myriad Pro" w:hAnsi="Myriad Pro" w:cs="Myriad Pro"/>
          <w:sz w:val="26"/>
          <w:szCs w:val="26"/>
        </w:rPr>
        <w:t xml:space="preserve"> регулируемой организации на очередной период регулирования учитывается к</w:t>
      </w:r>
      <w:r w:rsidRPr="008C68E1">
        <w:rPr>
          <w:rFonts w:ascii="Myriad Pro" w:hAnsi="Myriad Pro" w:cs="Myriad Pro"/>
          <w:sz w:val="26"/>
          <w:szCs w:val="26"/>
        </w:rPr>
        <w:t>орректировка по доходам от осуществления регулируемой деятельности</w:t>
      </w:r>
      <w:r>
        <w:rPr>
          <w:rFonts w:ascii="Myriad Pro" w:hAnsi="Myriad Pro" w:cs="Myriad Pro"/>
          <w:sz w:val="26"/>
          <w:szCs w:val="26"/>
        </w:rPr>
        <w:t xml:space="preserve">, </w:t>
      </w:r>
      <w:r w:rsidRPr="002B733C">
        <w:rPr>
          <w:rFonts w:ascii="Myriad Pro" w:hAnsi="Myriad Pro" w:cs="Myriad Pro"/>
          <w:sz w:val="26"/>
          <w:szCs w:val="26"/>
        </w:rPr>
        <w:t>в связи с отклонением плановой и фактической выручки ПАО «ТРК», полученной от оказания услуг по передаче электрической энергии</w:t>
      </w:r>
      <w:r>
        <w:rPr>
          <w:rFonts w:ascii="Myriad Pro" w:hAnsi="Myriad Pro" w:cs="Myriad Pro"/>
          <w:sz w:val="26"/>
          <w:szCs w:val="26"/>
        </w:rPr>
        <w:t xml:space="preserve"> в части содержание сетевых объектов.</w:t>
      </w:r>
    </w:p>
    <w:p w14:paraId="7D6446BA" w14:textId="77777777" w:rsidR="003A59A6" w:rsidRPr="003A59A6" w:rsidRDefault="003A59A6" w:rsidP="003A59A6">
      <w:pPr>
        <w:spacing w:line="360" w:lineRule="auto"/>
        <w:ind w:firstLine="709"/>
        <w:jc w:val="both"/>
        <w:rPr>
          <w:rFonts w:ascii="Myriad Pro" w:hAnsi="Myriad Pro"/>
          <w:sz w:val="26"/>
          <w:szCs w:val="26"/>
        </w:rPr>
      </w:pPr>
      <w:r w:rsidRPr="004B3603">
        <w:rPr>
          <w:rFonts w:ascii="Myriad Pro" w:hAnsi="Myriad Pro" w:cs="Myriad Pro"/>
          <w:sz w:val="26"/>
          <w:szCs w:val="26"/>
        </w:rPr>
        <w:t>Корректировка</w:t>
      </w:r>
      <w:r w:rsidRPr="004B3603">
        <w:rPr>
          <w:rFonts w:ascii="Myriad Pro" w:hAnsi="Myriad Pro"/>
          <w:color w:val="0D0D0D" w:themeColor="text1" w:themeTint="F2"/>
          <w:sz w:val="26"/>
          <w:szCs w:val="26"/>
        </w:rPr>
        <w:t xml:space="preserve"> по доходам от осуществления регулируемой деятельности принята ДТР </w:t>
      </w:r>
      <w:r w:rsidRPr="004B3603">
        <w:rPr>
          <w:rFonts w:ascii="Myriad Pro" w:hAnsi="Myriad Pro"/>
          <w:bCs/>
          <w:color w:val="0D0D0D" w:themeColor="text1" w:themeTint="F2"/>
          <w:sz w:val="26"/>
          <w:szCs w:val="26"/>
        </w:rPr>
        <w:t>Томской области в расчет НВВ ПАО «ТРК» на 2020 г. в размере (- 93 152) тыс. руб.</w:t>
      </w:r>
      <w:r w:rsidRPr="004B3603">
        <w:rPr>
          <w:rFonts w:ascii="Myriad Pro" w:hAnsi="Myriad Pro"/>
          <w:sz w:val="26"/>
          <w:szCs w:val="26"/>
        </w:rPr>
        <w:t>, при отклонении фактических расходов от плановых в размере (- 17 418) тыс. руб. (с учетом нагрузочных потерь), по котловой НВВ ПАО «ТРК» на содержание (в соответствии с Методическими указаниями № 98-э).</w:t>
      </w:r>
    </w:p>
    <w:p w14:paraId="4B6F2940" w14:textId="116857E0" w:rsidR="003A59A6" w:rsidRDefault="003A59A6" w:rsidP="003A59A6">
      <w:pPr>
        <w:spacing w:line="360" w:lineRule="auto"/>
        <w:ind w:firstLine="567"/>
        <w:jc w:val="both"/>
        <w:rPr>
          <w:rFonts w:ascii="Myriad Pro" w:hAnsi="Myriad Pro"/>
          <w:bCs/>
          <w:color w:val="0D0D0D" w:themeColor="text1" w:themeTint="F2"/>
          <w:sz w:val="26"/>
          <w:szCs w:val="26"/>
        </w:rPr>
      </w:pPr>
      <w:r w:rsidRPr="004B3603">
        <w:rPr>
          <w:rFonts w:ascii="Myriad Pro" w:hAnsi="Myriad Pro"/>
          <w:color w:val="0D0D0D" w:themeColor="text1" w:themeTint="F2"/>
          <w:sz w:val="26"/>
          <w:szCs w:val="26"/>
        </w:rPr>
        <w:t xml:space="preserve">По результатам выполненного анализа экономической обоснованности Исполнитель отмечает, что расчет </w:t>
      </w:r>
      <w:r w:rsidRPr="00033855">
        <w:rPr>
          <w:rFonts w:ascii="Myriad Pro" w:hAnsi="Myriad Pro"/>
          <w:color w:val="0D0D0D" w:themeColor="text1" w:themeTint="F2"/>
          <w:sz w:val="26"/>
          <w:szCs w:val="26"/>
        </w:rPr>
        <w:t>корр</w:t>
      </w:r>
      <w:r w:rsidRPr="00FE15A1">
        <w:rPr>
          <w:rFonts w:ascii="Myriad Pro" w:hAnsi="Myriad Pro"/>
          <w:color w:val="0D0D0D" w:themeColor="text1" w:themeTint="F2"/>
          <w:sz w:val="26"/>
          <w:szCs w:val="26"/>
        </w:rPr>
        <w:t>ектировки по доходам</w:t>
      </w:r>
      <w:r w:rsidRPr="00FE15A1">
        <w:rPr>
          <w:color w:val="0D0D0D" w:themeColor="text1" w:themeTint="F2"/>
        </w:rPr>
        <w:t xml:space="preserve"> </w:t>
      </w:r>
      <w:r w:rsidRPr="00FE15A1">
        <w:rPr>
          <w:rFonts w:ascii="Myriad Pro" w:hAnsi="Myriad Pro"/>
          <w:color w:val="0D0D0D" w:themeColor="text1" w:themeTint="F2"/>
          <w:sz w:val="26"/>
          <w:szCs w:val="26"/>
        </w:rPr>
        <w:t>от осуществления регулируемой деятельности ПАО «ТРК» выполнен ДТР Томской области исходя из суммарной НВВ ПАО «ТРК» с учетом оплаты услуг на передачу электрической энергии по ставке на содержание и компенсацию потерь</w:t>
      </w:r>
      <w:r w:rsidR="00D32214">
        <w:rPr>
          <w:rFonts w:ascii="Myriad Pro" w:hAnsi="Myriad Pro"/>
          <w:color w:val="0D0D0D" w:themeColor="text1" w:themeTint="F2"/>
          <w:sz w:val="26"/>
          <w:szCs w:val="26"/>
        </w:rPr>
        <w:t xml:space="preserve"> и, соответствует подходу принятом ДТР Томской области принятому при определении НВВ на 2019 год</w:t>
      </w:r>
      <w:r w:rsidRPr="00447C5E">
        <w:rPr>
          <w:rFonts w:ascii="Myriad Pro" w:hAnsi="Myriad Pro"/>
          <w:bCs/>
          <w:color w:val="0D0D0D" w:themeColor="text1" w:themeTint="F2"/>
          <w:sz w:val="26"/>
          <w:szCs w:val="26"/>
        </w:rPr>
        <w:t xml:space="preserve">. </w:t>
      </w:r>
      <w:r w:rsidR="00D32214" w:rsidRPr="002B733C">
        <w:rPr>
          <w:rFonts w:ascii="Myriad Pro" w:hAnsi="Myriad Pro" w:cs="Myriad Pro"/>
          <w:sz w:val="26"/>
          <w:szCs w:val="26"/>
        </w:rPr>
        <w:t>Подробное описание позиции Исполнителя</w:t>
      </w:r>
      <w:r w:rsidR="00D32214">
        <w:rPr>
          <w:rFonts w:ascii="Myriad Pro" w:hAnsi="Myriad Pro" w:cs="Myriad Pro"/>
          <w:sz w:val="26"/>
          <w:szCs w:val="26"/>
        </w:rPr>
        <w:t xml:space="preserve"> </w:t>
      </w:r>
      <w:r w:rsidR="00D32214">
        <w:rPr>
          <w:rFonts w:ascii="Myriad Pro" w:hAnsi="Myriad Pro"/>
          <w:bCs/>
          <w:color w:val="0D0D0D" w:themeColor="text1" w:themeTint="F2"/>
          <w:sz w:val="26"/>
          <w:szCs w:val="26"/>
        </w:rPr>
        <w:t xml:space="preserve">представлено в разделе </w:t>
      </w:r>
      <w:r w:rsidRPr="00447C5E">
        <w:rPr>
          <w:rFonts w:ascii="Myriad Pro" w:hAnsi="Myriad Pro"/>
          <w:bCs/>
          <w:color w:val="0D0D0D" w:themeColor="text1" w:themeTint="F2"/>
          <w:sz w:val="26"/>
          <w:szCs w:val="26"/>
        </w:rPr>
        <w:t>«Экспертиза обоснованности определения величины корректировки необходимой валовой выручки по доходам от осуществления регулируемой деятельности»</w:t>
      </w:r>
      <w:r w:rsidR="00D32214">
        <w:rPr>
          <w:rFonts w:ascii="Myriad Pro" w:hAnsi="Myriad Pro"/>
          <w:bCs/>
          <w:color w:val="0D0D0D" w:themeColor="text1" w:themeTint="F2"/>
          <w:sz w:val="26"/>
          <w:szCs w:val="26"/>
        </w:rPr>
        <w:t xml:space="preserve"> настоящего Отчета</w:t>
      </w:r>
      <w:r w:rsidRPr="000B5C6C">
        <w:rPr>
          <w:rFonts w:ascii="Myriad Pro" w:hAnsi="Myriad Pro"/>
          <w:bCs/>
          <w:color w:val="0D0D0D" w:themeColor="text1" w:themeTint="F2"/>
          <w:sz w:val="26"/>
          <w:szCs w:val="26"/>
        </w:rPr>
        <w:t>.</w:t>
      </w:r>
      <w:r w:rsidRPr="00423EAA">
        <w:rPr>
          <w:rFonts w:ascii="Myriad Pro" w:hAnsi="Myriad Pro"/>
          <w:color w:val="0D0D0D" w:themeColor="text1" w:themeTint="F2"/>
          <w:sz w:val="26"/>
          <w:szCs w:val="26"/>
        </w:rPr>
        <w:t xml:space="preserve"> </w:t>
      </w:r>
    </w:p>
    <w:p w14:paraId="6968587E" w14:textId="7F26EE39" w:rsidR="003A59A6" w:rsidRDefault="003A59A6" w:rsidP="0082261C">
      <w:pPr>
        <w:jc w:val="center"/>
        <w:rPr>
          <w:rFonts w:ascii="Arial" w:hAnsi="Arial" w:cs="Arial"/>
          <w:b/>
          <w:bCs/>
          <w:color w:val="FFFFFF"/>
          <w:sz w:val="18"/>
          <w:szCs w:val="18"/>
        </w:rPr>
        <w:sectPr w:rsidR="003A59A6">
          <w:pgSz w:w="11906" w:h="16838"/>
          <w:pgMar w:top="1134" w:right="850" w:bottom="1134" w:left="1701" w:header="708" w:footer="708" w:gutter="0"/>
          <w:cols w:space="708"/>
          <w:docGrid w:linePitch="360"/>
        </w:sectPr>
      </w:pPr>
    </w:p>
    <w:tbl>
      <w:tblPr>
        <w:tblW w:w="14596" w:type="dxa"/>
        <w:tblLook w:val="04A0" w:firstRow="1" w:lastRow="0" w:firstColumn="1" w:lastColumn="0" w:noHBand="0" w:noVBand="1"/>
      </w:tblPr>
      <w:tblGrid>
        <w:gridCol w:w="581"/>
        <w:gridCol w:w="3242"/>
        <w:gridCol w:w="1134"/>
        <w:gridCol w:w="1276"/>
        <w:gridCol w:w="1134"/>
        <w:gridCol w:w="1418"/>
        <w:gridCol w:w="1275"/>
        <w:gridCol w:w="1276"/>
        <w:gridCol w:w="992"/>
        <w:gridCol w:w="1134"/>
        <w:gridCol w:w="1134"/>
      </w:tblGrid>
      <w:tr w:rsidR="00E51BD5" w:rsidRPr="00E51BD5" w14:paraId="31E4DED4" w14:textId="77777777" w:rsidTr="00E51BD5">
        <w:trPr>
          <w:trHeight w:val="283"/>
          <w:tblHeader/>
        </w:trPr>
        <w:tc>
          <w:tcPr>
            <w:tcW w:w="58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1479D5C" w14:textId="77777777" w:rsidR="00E51BD5" w:rsidRPr="00E51BD5" w:rsidRDefault="00E51BD5" w:rsidP="00E51BD5">
            <w:pPr>
              <w:jc w:val="center"/>
              <w:rPr>
                <w:rFonts w:ascii="Myriad Pro" w:hAnsi="Myriad Pro" w:cs="Arial"/>
                <w:b/>
                <w:bCs/>
                <w:color w:val="FFFFFF"/>
                <w:sz w:val="16"/>
                <w:szCs w:val="16"/>
              </w:rPr>
            </w:pPr>
            <w:r w:rsidRPr="00E51BD5">
              <w:rPr>
                <w:rFonts w:ascii="Myriad Pro" w:hAnsi="Myriad Pro" w:cs="Arial"/>
                <w:b/>
                <w:bCs/>
                <w:color w:val="FFFFFF"/>
                <w:sz w:val="16"/>
                <w:szCs w:val="16"/>
              </w:rPr>
              <w:t xml:space="preserve">№ </w:t>
            </w:r>
            <w:proofErr w:type="spellStart"/>
            <w:r w:rsidRPr="00E51BD5">
              <w:rPr>
                <w:rFonts w:ascii="Myriad Pro" w:hAnsi="Myriad Pro" w:cs="Arial"/>
                <w:b/>
                <w:bCs/>
                <w:color w:val="FFFFFF"/>
                <w:sz w:val="16"/>
                <w:szCs w:val="16"/>
              </w:rPr>
              <w:t>п.п</w:t>
            </w:r>
            <w:proofErr w:type="spellEnd"/>
            <w:r w:rsidRPr="00E51BD5">
              <w:rPr>
                <w:rFonts w:ascii="Myriad Pro" w:hAnsi="Myriad Pro" w:cs="Arial"/>
                <w:b/>
                <w:bCs/>
                <w:color w:val="FFFFFF"/>
                <w:sz w:val="16"/>
                <w:szCs w:val="16"/>
              </w:rPr>
              <w:t>.</w:t>
            </w:r>
          </w:p>
        </w:tc>
        <w:tc>
          <w:tcPr>
            <w:tcW w:w="324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36C8F0B" w14:textId="77777777" w:rsidR="00E51BD5" w:rsidRPr="00E51BD5" w:rsidRDefault="00E51BD5" w:rsidP="00E51BD5">
            <w:pPr>
              <w:jc w:val="center"/>
              <w:rPr>
                <w:rFonts w:ascii="Myriad Pro" w:hAnsi="Myriad Pro" w:cs="Arial"/>
                <w:b/>
                <w:bCs/>
                <w:color w:val="FFFFFF"/>
                <w:sz w:val="16"/>
                <w:szCs w:val="16"/>
              </w:rPr>
            </w:pPr>
            <w:r w:rsidRPr="00E51BD5">
              <w:rPr>
                <w:rFonts w:ascii="Myriad Pro" w:hAnsi="Myriad Pro" w:cs="Arial"/>
                <w:b/>
                <w:bCs/>
                <w:color w:val="FFFFFF"/>
                <w:sz w:val="16"/>
                <w:szCs w:val="16"/>
              </w:rPr>
              <w:t>Наименование</w:t>
            </w:r>
          </w:p>
        </w:tc>
        <w:tc>
          <w:tcPr>
            <w:tcW w:w="113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6B84A72" w14:textId="77777777" w:rsidR="00E51BD5" w:rsidRPr="00E51BD5" w:rsidRDefault="00E51BD5" w:rsidP="00E51BD5">
            <w:pPr>
              <w:jc w:val="center"/>
              <w:rPr>
                <w:rFonts w:ascii="Myriad Pro" w:hAnsi="Myriad Pro" w:cs="Arial"/>
                <w:b/>
                <w:bCs/>
                <w:color w:val="FFFFFF"/>
                <w:sz w:val="16"/>
                <w:szCs w:val="16"/>
              </w:rPr>
            </w:pPr>
            <w:r w:rsidRPr="00E51BD5">
              <w:rPr>
                <w:rFonts w:ascii="Myriad Pro" w:hAnsi="Myriad Pro" w:cs="Arial"/>
                <w:b/>
                <w:bCs/>
                <w:color w:val="FFFFFF"/>
                <w:sz w:val="16"/>
                <w:szCs w:val="16"/>
              </w:rPr>
              <w:t>ТБР 2018, тыс. руб.</w:t>
            </w:r>
          </w:p>
        </w:tc>
        <w:tc>
          <w:tcPr>
            <w:tcW w:w="127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70CF320" w14:textId="77777777" w:rsidR="00E51BD5" w:rsidRPr="00E51BD5" w:rsidRDefault="00E51BD5" w:rsidP="00E51BD5">
            <w:pPr>
              <w:jc w:val="center"/>
              <w:rPr>
                <w:rFonts w:ascii="Myriad Pro" w:hAnsi="Myriad Pro" w:cs="Arial"/>
                <w:b/>
                <w:bCs/>
                <w:color w:val="FFFFFF"/>
                <w:sz w:val="16"/>
                <w:szCs w:val="16"/>
              </w:rPr>
            </w:pPr>
            <w:r w:rsidRPr="00E51BD5">
              <w:rPr>
                <w:rFonts w:ascii="Myriad Pro" w:hAnsi="Myriad Pro" w:cs="Arial"/>
                <w:b/>
                <w:bCs/>
                <w:color w:val="FFFFFF"/>
                <w:sz w:val="16"/>
                <w:szCs w:val="16"/>
              </w:rPr>
              <w:t>Факт ПАО «ТРК» за 2018 г. (принятый ДТР Томской области), тыс. руб.</w:t>
            </w:r>
          </w:p>
        </w:tc>
        <w:tc>
          <w:tcPr>
            <w:tcW w:w="113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6D7C1E7" w14:textId="77777777" w:rsidR="00E51BD5" w:rsidRPr="00E51BD5" w:rsidRDefault="00E51BD5" w:rsidP="00E51BD5">
            <w:pPr>
              <w:jc w:val="center"/>
              <w:rPr>
                <w:rFonts w:ascii="Myriad Pro" w:hAnsi="Myriad Pro" w:cs="Arial"/>
                <w:b/>
                <w:bCs/>
                <w:color w:val="FFFFFF"/>
                <w:sz w:val="16"/>
                <w:szCs w:val="16"/>
              </w:rPr>
            </w:pPr>
            <w:r w:rsidRPr="00E51BD5">
              <w:rPr>
                <w:rFonts w:ascii="Myriad Pro" w:hAnsi="Myriad Pro" w:cs="Arial"/>
                <w:b/>
                <w:bCs/>
                <w:color w:val="FFFFFF"/>
                <w:sz w:val="16"/>
                <w:szCs w:val="16"/>
              </w:rPr>
              <w:t>Отклонение: по п. 1-3 (факт ПАО «ТРК»-ТБР); по п. 4-5 (ТБР - факт ПАО «ТРК»), тыс. руб.</w:t>
            </w:r>
          </w:p>
        </w:tc>
        <w:tc>
          <w:tcPr>
            <w:tcW w:w="3969"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E36AC5B" w14:textId="77777777" w:rsidR="00E51BD5" w:rsidRPr="00E51BD5" w:rsidRDefault="00E51BD5" w:rsidP="00E51BD5">
            <w:pPr>
              <w:jc w:val="center"/>
              <w:rPr>
                <w:rFonts w:ascii="Myriad Pro" w:hAnsi="Myriad Pro" w:cs="Arial"/>
                <w:b/>
                <w:bCs/>
                <w:color w:val="FFFFFF"/>
                <w:sz w:val="16"/>
                <w:szCs w:val="16"/>
              </w:rPr>
            </w:pPr>
            <w:r w:rsidRPr="00E51BD5">
              <w:rPr>
                <w:rFonts w:ascii="Myriad Pro" w:hAnsi="Myriad Pro" w:cs="Arial"/>
                <w:b/>
                <w:bCs/>
                <w:color w:val="FFFFFF"/>
                <w:sz w:val="16"/>
                <w:szCs w:val="16"/>
              </w:rPr>
              <w:t>Корректировки НВВ ПАО «ТРК», тыс. руб.</w:t>
            </w:r>
          </w:p>
        </w:tc>
        <w:tc>
          <w:tcPr>
            <w:tcW w:w="3260" w:type="dxa"/>
            <w:gridSpan w:val="3"/>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27F1F6A" w14:textId="77777777" w:rsidR="00E51BD5" w:rsidRPr="00E51BD5" w:rsidRDefault="00E51BD5" w:rsidP="00E51BD5">
            <w:pPr>
              <w:jc w:val="center"/>
              <w:rPr>
                <w:rFonts w:ascii="Myriad Pro" w:hAnsi="Myriad Pro"/>
                <w:b/>
                <w:bCs/>
                <w:color w:val="FFFFFF"/>
                <w:sz w:val="16"/>
                <w:szCs w:val="16"/>
              </w:rPr>
            </w:pPr>
            <w:r w:rsidRPr="00E51BD5">
              <w:rPr>
                <w:rFonts w:ascii="Myriad Pro" w:hAnsi="Myriad Pro"/>
                <w:b/>
                <w:bCs/>
                <w:color w:val="FFFFFF"/>
                <w:sz w:val="16"/>
                <w:szCs w:val="16"/>
              </w:rPr>
              <w:t>Отклонение величины корректировок от п. 3 (п.4.), тыс. руб.</w:t>
            </w:r>
          </w:p>
        </w:tc>
      </w:tr>
      <w:tr w:rsidR="00E51BD5" w:rsidRPr="00E51BD5" w14:paraId="78BC9CAC" w14:textId="77777777" w:rsidTr="00E51BD5">
        <w:trPr>
          <w:trHeight w:val="283"/>
          <w:tblHeader/>
        </w:trPr>
        <w:tc>
          <w:tcPr>
            <w:tcW w:w="58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4454322" w14:textId="77777777" w:rsidR="00E51BD5" w:rsidRPr="00E51BD5" w:rsidRDefault="00E51BD5" w:rsidP="00E51BD5">
            <w:pPr>
              <w:rPr>
                <w:rFonts w:ascii="Myriad Pro" w:hAnsi="Myriad Pro" w:cs="Arial"/>
                <w:b/>
                <w:bCs/>
                <w:color w:val="FFFFFF"/>
                <w:sz w:val="16"/>
                <w:szCs w:val="16"/>
              </w:rPr>
            </w:pPr>
          </w:p>
        </w:tc>
        <w:tc>
          <w:tcPr>
            <w:tcW w:w="324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02D3A34" w14:textId="77777777" w:rsidR="00E51BD5" w:rsidRPr="00E51BD5" w:rsidRDefault="00E51BD5" w:rsidP="00E51BD5">
            <w:pPr>
              <w:rPr>
                <w:rFonts w:ascii="Myriad Pro" w:hAnsi="Myriad Pro" w:cs="Arial"/>
                <w:b/>
                <w:bCs/>
                <w:color w:val="FFFFFF"/>
                <w:sz w:val="16"/>
                <w:szCs w:val="16"/>
              </w:rPr>
            </w:pPr>
          </w:p>
        </w:tc>
        <w:tc>
          <w:tcPr>
            <w:tcW w:w="113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21EC857" w14:textId="77777777" w:rsidR="00E51BD5" w:rsidRPr="00E51BD5" w:rsidRDefault="00E51BD5" w:rsidP="00E51BD5">
            <w:pPr>
              <w:rPr>
                <w:rFonts w:ascii="Myriad Pro" w:hAnsi="Myriad Pro" w:cs="Arial"/>
                <w:b/>
                <w:bCs/>
                <w:color w:val="FFFFFF"/>
                <w:sz w:val="16"/>
                <w:szCs w:val="16"/>
              </w:rPr>
            </w:pPr>
          </w:p>
        </w:tc>
        <w:tc>
          <w:tcPr>
            <w:tcW w:w="127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1F87737" w14:textId="77777777" w:rsidR="00E51BD5" w:rsidRPr="00E51BD5" w:rsidRDefault="00E51BD5" w:rsidP="00E51BD5">
            <w:pPr>
              <w:rPr>
                <w:rFonts w:ascii="Myriad Pro" w:hAnsi="Myriad Pro" w:cs="Arial"/>
                <w:b/>
                <w:bCs/>
                <w:color w:val="FFFFFF"/>
                <w:sz w:val="16"/>
                <w:szCs w:val="16"/>
              </w:rPr>
            </w:pPr>
          </w:p>
        </w:tc>
        <w:tc>
          <w:tcPr>
            <w:tcW w:w="113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4024902" w14:textId="77777777" w:rsidR="00E51BD5" w:rsidRPr="00E51BD5" w:rsidRDefault="00E51BD5" w:rsidP="00E51BD5">
            <w:pPr>
              <w:rPr>
                <w:rFonts w:ascii="Myriad Pro" w:hAnsi="Myriad Pro" w:cs="Arial"/>
                <w:b/>
                <w:bCs/>
                <w:color w:val="FFFFFF"/>
                <w:sz w:val="16"/>
                <w:szCs w:val="16"/>
              </w:rPr>
            </w:pP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6B784E8" w14:textId="77777777" w:rsidR="00E51BD5" w:rsidRPr="00E51BD5" w:rsidRDefault="00E51BD5" w:rsidP="00E51BD5">
            <w:pPr>
              <w:jc w:val="center"/>
              <w:rPr>
                <w:rFonts w:ascii="Myriad Pro" w:hAnsi="Myriad Pro" w:cs="Arial"/>
                <w:b/>
                <w:bCs/>
                <w:color w:val="FFFFFF"/>
                <w:sz w:val="16"/>
                <w:szCs w:val="16"/>
              </w:rPr>
            </w:pPr>
            <w:r w:rsidRPr="00E51BD5">
              <w:rPr>
                <w:rFonts w:ascii="Myriad Pro" w:hAnsi="Myriad Pro" w:cs="Arial"/>
                <w:b/>
                <w:bCs/>
                <w:color w:val="FFFFFF"/>
                <w:sz w:val="16"/>
                <w:szCs w:val="16"/>
              </w:rPr>
              <w:t>заявлено ПАО "ТРК"</w:t>
            </w: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9726E14" w14:textId="77777777" w:rsidR="00E51BD5" w:rsidRPr="00E51BD5" w:rsidRDefault="00E51BD5" w:rsidP="00E51BD5">
            <w:pPr>
              <w:jc w:val="center"/>
              <w:rPr>
                <w:rFonts w:ascii="Myriad Pro" w:hAnsi="Myriad Pro" w:cs="Arial"/>
                <w:b/>
                <w:bCs/>
                <w:color w:val="FFFFFF"/>
                <w:sz w:val="16"/>
                <w:szCs w:val="16"/>
              </w:rPr>
            </w:pPr>
            <w:r w:rsidRPr="00E51BD5">
              <w:rPr>
                <w:rFonts w:ascii="Myriad Pro" w:hAnsi="Myriad Pro" w:cs="Arial"/>
                <w:b/>
                <w:bCs/>
                <w:color w:val="FFFFFF"/>
                <w:sz w:val="16"/>
                <w:szCs w:val="16"/>
              </w:rPr>
              <w:t xml:space="preserve">перерасчет ПАО «ТРК» по запросу ДТР Томской области на 2020 год </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5F5DF24" w14:textId="77777777" w:rsidR="00E51BD5" w:rsidRPr="00E51BD5" w:rsidRDefault="00E51BD5" w:rsidP="00E51BD5">
            <w:pPr>
              <w:jc w:val="center"/>
              <w:rPr>
                <w:rFonts w:ascii="Myriad Pro" w:hAnsi="Myriad Pro" w:cs="Arial"/>
                <w:b/>
                <w:bCs/>
                <w:color w:val="FFFFFF"/>
                <w:sz w:val="16"/>
                <w:szCs w:val="16"/>
              </w:rPr>
            </w:pPr>
            <w:r w:rsidRPr="00E51BD5">
              <w:rPr>
                <w:rFonts w:ascii="Myriad Pro" w:hAnsi="Myriad Pro" w:cs="Arial"/>
                <w:b/>
                <w:bCs/>
                <w:color w:val="FFFFFF"/>
                <w:sz w:val="16"/>
                <w:szCs w:val="16"/>
              </w:rPr>
              <w:t>учтенные ДТР ТО в НВВ ПАО "ТРК" на 2020</w:t>
            </w:r>
          </w:p>
        </w:tc>
        <w:tc>
          <w:tcPr>
            <w:tcW w:w="3260" w:type="dxa"/>
            <w:gridSpan w:val="3"/>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47E34CF" w14:textId="77777777" w:rsidR="00E51BD5" w:rsidRPr="00E51BD5" w:rsidRDefault="00E51BD5" w:rsidP="00E51BD5">
            <w:pPr>
              <w:rPr>
                <w:rFonts w:ascii="Myriad Pro" w:hAnsi="Myriad Pro"/>
                <w:b/>
                <w:bCs/>
                <w:color w:val="FFFFFF"/>
                <w:sz w:val="16"/>
                <w:szCs w:val="16"/>
              </w:rPr>
            </w:pPr>
          </w:p>
        </w:tc>
      </w:tr>
      <w:tr w:rsidR="00E51BD5" w:rsidRPr="00E51BD5" w14:paraId="6CAE15B1" w14:textId="77777777" w:rsidTr="00E51BD5">
        <w:trPr>
          <w:trHeight w:val="283"/>
          <w:tblHeader/>
        </w:trPr>
        <w:tc>
          <w:tcPr>
            <w:tcW w:w="58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6D36A84" w14:textId="77777777" w:rsidR="00E51BD5" w:rsidRPr="00E51BD5" w:rsidRDefault="00E51BD5" w:rsidP="00E51BD5">
            <w:pPr>
              <w:jc w:val="center"/>
              <w:rPr>
                <w:rFonts w:ascii="Myriad Pro" w:hAnsi="Myriad Pro" w:cs="Arial"/>
                <w:b/>
                <w:bCs/>
                <w:color w:val="FFFFFF"/>
                <w:sz w:val="16"/>
                <w:szCs w:val="16"/>
              </w:rPr>
            </w:pPr>
            <w:r w:rsidRPr="00E51BD5">
              <w:rPr>
                <w:rFonts w:ascii="Myriad Pro" w:hAnsi="Myriad Pro" w:cs="Arial"/>
                <w:b/>
                <w:bCs/>
                <w:color w:val="FFFFFF"/>
                <w:sz w:val="16"/>
                <w:szCs w:val="16"/>
              </w:rPr>
              <w:t>1</w:t>
            </w:r>
          </w:p>
        </w:tc>
        <w:tc>
          <w:tcPr>
            <w:tcW w:w="32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7AA49DC" w14:textId="77777777" w:rsidR="00E51BD5" w:rsidRPr="00E51BD5" w:rsidRDefault="00E51BD5" w:rsidP="00E51BD5">
            <w:pPr>
              <w:jc w:val="center"/>
              <w:rPr>
                <w:rFonts w:ascii="Myriad Pro" w:hAnsi="Myriad Pro" w:cs="Arial"/>
                <w:b/>
                <w:bCs/>
                <w:color w:val="FFFFFF"/>
                <w:sz w:val="16"/>
                <w:szCs w:val="16"/>
              </w:rPr>
            </w:pPr>
            <w:r w:rsidRPr="00E51BD5">
              <w:rPr>
                <w:rFonts w:ascii="Myriad Pro" w:hAnsi="Myriad Pro" w:cs="Arial"/>
                <w:b/>
                <w:bCs/>
                <w:color w:val="FFFFFF"/>
                <w:sz w:val="16"/>
                <w:szCs w:val="16"/>
              </w:rPr>
              <w:t>2</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AE032CC" w14:textId="77777777" w:rsidR="00E51BD5" w:rsidRPr="00E51BD5" w:rsidRDefault="00E51BD5" w:rsidP="00E51BD5">
            <w:pPr>
              <w:jc w:val="center"/>
              <w:rPr>
                <w:rFonts w:ascii="Myriad Pro" w:hAnsi="Myriad Pro" w:cs="Arial"/>
                <w:b/>
                <w:bCs/>
                <w:color w:val="FFFFFF"/>
                <w:sz w:val="16"/>
                <w:szCs w:val="16"/>
              </w:rPr>
            </w:pPr>
            <w:r w:rsidRPr="00E51BD5">
              <w:rPr>
                <w:rFonts w:ascii="Myriad Pro" w:hAnsi="Myriad Pro" w:cs="Arial"/>
                <w:b/>
                <w:bCs/>
                <w:color w:val="FFFFFF"/>
                <w:sz w:val="16"/>
                <w:szCs w:val="16"/>
              </w:rPr>
              <w:t>4</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6098697" w14:textId="77777777" w:rsidR="00E51BD5" w:rsidRPr="00E51BD5" w:rsidRDefault="00E51BD5" w:rsidP="00E51BD5">
            <w:pPr>
              <w:jc w:val="center"/>
              <w:rPr>
                <w:rFonts w:ascii="Myriad Pro" w:hAnsi="Myriad Pro" w:cs="Arial"/>
                <w:b/>
                <w:bCs/>
                <w:color w:val="FFFFFF"/>
                <w:sz w:val="16"/>
                <w:szCs w:val="16"/>
              </w:rPr>
            </w:pPr>
            <w:r w:rsidRPr="00E51BD5">
              <w:rPr>
                <w:rFonts w:ascii="Myriad Pro" w:hAnsi="Myriad Pro" w:cs="Arial"/>
                <w:b/>
                <w:bCs/>
                <w:color w:val="FFFFFF"/>
                <w:sz w:val="16"/>
                <w:szCs w:val="16"/>
              </w:rPr>
              <w:t>5</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67D1777" w14:textId="77777777" w:rsidR="00E51BD5" w:rsidRPr="00E51BD5" w:rsidRDefault="00E51BD5" w:rsidP="00E51BD5">
            <w:pPr>
              <w:jc w:val="center"/>
              <w:rPr>
                <w:rFonts w:ascii="Myriad Pro" w:hAnsi="Myriad Pro" w:cs="Arial"/>
                <w:b/>
                <w:bCs/>
                <w:color w:val="FFFFFF"/>
                <w:sz w:val="16"/>
                <w:szCs w:val="16"/>
              </w:rPr>
            </w:pPr>
            <w:r w:rsidRPr="00E51BD5">
              <w:rPr>
                <w:rFonts w:ascii="Myriad Pro" w:hAnsi="Myriad Pro" w:cs="Arial"/>
                <w:b/>
                <w:bCs/>
                <w:color w:val="FFFFFF"/>
                <w:sz w:val="16"/>
                <w:szCs w:val="16"/>
              </w:rPr>
              <w:t>6</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7F9E416" w14:textId="77777777" w:rsidR="00E51BD5" w:rsidRPr="00E51BD5" w:rsidRDefault="00E51BD5" w:rsidP="00E51BD5">
            <w:pPr>
              <w:jc w:val="center"/>
              <w:rPr>
                <w:rFonts w:ascii="Myriad Pro" w:hAnsi="Myriad Pro" w:cs="Arial"/>
                <w:b/>
                <w:bCs/>
                <w:color w:val="FFFFFF"/>
                <w:sz w:val="16"/>
                <w:szCs w:val="16"/>
              </w:rPr>
            </w:pPr>
            <w:r w:rsidRPr="00E51BD5">
              <w:rPr>
                <w:rFonts w:ascii="Myriad Pro" w:hAnsi="Myriad Pro" w:cs="Arial"/>
                <w:b/>
                <w:bCs/>
                <w:color w:val="FFFFFF"/>
                <w:sz w:val="16"/>
                <w:szCs w:val="16"/>
              </w:rPr>
              <w:t>7</w:t>
            </w: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8AFC7C8" w14:textId="77777777" w:rsidR="00E51BD5" w:rsidRPr="00E51BD5" w:rsidRDefault="00E51BD5" w:rsidP="00E51BD5">
            <w:pPr>
              <w:jc w:val="center"/>
              <w:rPr>
                <w:rFonts w:ascii="Myriad Pro" w:hAnsi="Myriad Pro" w:cs="Arial"/>
                <w:b/>
                <w:bCs/>
                <w:color w:val="FFFFFF"/>
                <w:sz w:val="16"/>
                <w:szCs w:val="16"/>
              </w:rPr>
            </w:pPr>
            <w:r w:rsidRPr="00E51BD5">
              <w:rPr>
                <w:rFonts w:ascii="Myriad Pro" w:hAnsi="Myriad Pro" w:cs="Arial"/>
                <w:b/>
                <w:bCs/>
                <w:color w:val="FFFFFF"/>
                <w:sz w:val="16"/>
                <w:szCs w:val="16"/>
              </w:rPr>
              <w:t>8</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A900871" w14:textId="77777777" w:rsidR="00E51BD5" w:rsidRPr="00E51BD5" w:rsidRDefault="00E51BD5" w:rsidP="00E51BD5">
            <w:pPr>
              <w:jc w:val="center"/>
              <w:rPr>
                <w:rFonts w:ascii="Myriad Pro" w:hAnsi="Myriad Pro" w:cs="Arial"/>
                <w:b/>
                <w:bCs/>
                <w:color w:val="FFFFFF"/>
                <w:sz w:val="16"/>
                <w:szCs w:val="16"/>
              </w:rPr>
            </w:pPr>
            <w:r w:rsidRPr="00E51BD5">
              <w:rPr>
                <w:rFonts w:ascii="Myriad Pro" w:hAnsi="Myriad Pro" w:cs="Arial"/>
                <w:b/>
                <w:bCs/>
                <w:color w:val="FFFFFF"/>
                <w:sz w:val="16"/>
                <w:szCs w:val="16"/>
              </w:rPr>
              <w:t>9</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2A0A725" w14:textId="77777777" w:rsidR="00E51BD5" w:rsidRPr="00E51BD5" w:rsidRDefault="00E51BD5" w:rsidP="00E51BD5">
            <w:pPr>
              <w:jc w:val="center"/>
              <w:rPr>
                <w:rFonts w:ascii="Myriad Pro" w:hAnsi="Myriad Pro"/>
                <w:b/>
                <w:bCs/>
                <w:color w:val="FFFFFF"/>
                <w:sz w:val="16"/>
                <w:szCs w:val="16"/>
              </w:rPr>
            </w:pPr>
            <w:r w:rsidRPr="00E51BD5">
              <w:rPr>
                <w:rFonts w:ascii="Myriad Pro" w:hAnsi="Myriad Pro"/>
                <w:b/>
                <w:bCs/>
                <w:color w:val="FFFFFF"/>
                <w:sz w:val="16"/>
                <w:szCs w:val="16"/>
              </w:rPr>
              <w:t>п. 4- п.3</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8393D51" w14:textId="77777777" w:rsidR="00E51BD5" w:rsidRPr="00E51BD5" w:rsidRDefault="00E51BD5" w:rsidP="00E51BD5">
            <w:pPr>
              <w:jc w:val="center"/>
              <w:rPr>
                <w:rFonts w:ascii="Myriad Pro" w:hAnsi="Myriad Pro"/>
                <w:b/>
                <w:bCs/>
                <w:color w:val="FFFFFF"/>
                <w:sz w:val="16"/>
                <w:szCs w:val="16"/>
              </w:rPr>
            </w:pPr>
            <w:r w:rsidRPr="00E51BD5">
              <w:rPr>
                <w:rFonts w:ascii="Myriad Pro" w:hAnsi="Myriad Pro"/>
                <w:b/>
                <w:bCs/>
                <w:color w:val="FFFFFF"/>
                <w:sz w:val="16"/>
                <w:szCs w:val="16"/>
              </w:rPr>
              <w:t>п. 5- п.3</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6F1FE1A" w14:textId="77777777" w:rsidR="00E51BD5" w:rsidRPr="00E51BD5" w:rsidRDefault="00E51BD5" w:rsidP="00E51BD5">
            <w:pPr>
              <w:jc w:val="center"/>
              <w:rPr>
                <w:rFonts w:ascii="Myriad Pro" w:hAnsi="Myriad Pro"/>
                <w:b/>
                <w:bCs/>
                <w:color w:val="FFFFFF"/>
                <w:sz w:val="16"/>
                <w:szCs w:val="16"/>
              </w:rPr>
            </w:pPr>
            <w:r w:rsidRPr="00E51BD5">
              <w:rPr>
                <w:rFonts w:ascii="Myriad Pro" w:hAnsi="Myriad Pro"/>
                <w:b/>
                <w:bCs/>
                <w:color w:val="FFFFFF"/>
                <w:sz w:val="16"/>
                <w:szCs w:val="16"/>
              </w:rPr>
              <w:t>п. 6- п.3</w:t>
            </w:r>
          </w:p>
        </w:tc>
      </w:tr>
      <w:tr w:rsidR="00E51BD5" w:rsidRPr="00E51BD5" w14:paraId="17687C56" w14:textId="77777777" w:rsidTr="00E51BD5">
        <w:trPr>
          <w:trHeight w:val="283"/>
        </w:trPr>
        <w:tc>
          <w:tcPr>
            <w:tcW w:w="581"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6D8316DE" w14:textId="77777777" w:rsidR="00E51BD5" w:rsidRPr="00E51BD5" w:rsidRDefault="00E51BD5" w:rsidP="00E51BD5">
            <w:pPr>
              <w:jc w:val="center"/>
              <w:rPr>
                <w:rFonts w:ascii="Myriad Pro" w:hAnsi="Myriad Pro" w:cs="Arial"/>
                <w:b/>
                <w:bCs/>
                <w:color w:val="000000"/>
                <w:sz w:val="16"/>
                <w:szCs w:val="16"/>
              </w:rPr>
            </w:pPr>
            <w:r w:rsidRPr="00E51BD5">
              <w:rPr>
                <w:rFonts w:ascii="Myriad Pro" w:hAnsi="Myriad Pro" w:cs="Arial"/>
                <w:b/>
                <w:bCs/>
                <w:color w:val="000000"/>
                <w:sz w:val="16"/>
                <w:szCs w:val="16"/>
              </w:rPr>
              <w:t>1.</w:t>
            </w:r>
          </w:p>
        </w:tc>
        <w:tc>
          <w:tcPr>
            <w:tcW w:w="3242"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59112E52" w14:textId="77777777" w:rsidR="00E51BD5" w:rsidRPr="00E51BD5" w:rsidRDefault="00E51BD5" w:rsidP="00E51BD5">
            <w:pPr>
              <w:rPr>
                <w:rFonts w:ascii="Myriad Pro" w:hAnsi="Myriad Pro" w:cs="Arial"/>
                <w:b/>
                <w:bCs/>
                <w:color w:val="000000"/>
                <w:sz w:val="16"/>
                <w:szCs w:val="16"/>
              </w:rPr>
            </w:pPr>
            <w:r w:rsidRPr="00E51BD5">
              <w:rPr>
                <w:rFonts w:ascii="Myriad Pro" w:hAnsi="Myriad Pro" w:cs="Arial"/>
                <w:b/>
                <w:bCs/>
                <w:color w:val="000000"/>
                <w:sz w:val="16"/>
                <w:szCs w:val="16"/>
              </w:rPr>
              <w:t>НВВ (собственная, содержание)</w:t>
            </w:r>
          </w:p>
        </w:tc>
        <w:tc>
          <w:tcPr>
            <w:tcW w:w="1134"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032ADA62" w14:textId="77777777" w:rsidR="00E51BD5" w:rsidRPr="00E51BD5" w:rsidRDefault="00E51BD5" w:rsidP="00E51BD5">
            <w:pPr>
              <w:jc w:val="center"/>
              <w:rPr>
                <w:rFonts w:ascii="Myriad Pro" w:hAnsi="Myriad Pro" w:cs="Arial"/>
                <w:b/>
                <w:bCs/>
                <w:color w:val="000000"/>
                <w:sz w:val="16"/>
                <w:szCs w:val="16"/>
              </w:rPr>
            </w:pPr>
            <w:r w:rsidRPr="00E51BD5">
              <w:rPr>
                <w:rFonts w:ascii="Myriad Pro" w:hAnsi="Myriad Pro" w:cs="Arial"/>
                <w:b/>
                <w:bCs/>
                <w:color w:val="000000"/>
                <w:sz w:val="16"/>
                <w:szCs w:val="16"/>
              </w:rPr>
              <w:t>4 078 128</w:t>
            </w:r>
          </w:p>
        </w:tc>
        <w:tc>
          <w:tcPr>
            <w:tcW w:w="1276"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1E0885DF" w14:textId="77777777" w:rsidR="00E51BD5" w:rsidRPr="00E51BD5" w:rsidRDefault="00E51BD5" w:rsidP="00E51BD5">
            <w:pPr>
              <w:jc w:val="center"/>
              <w:rPr>
                <w:rFonts w:ascii="Myriad Pro" w:hAnsi="Myriad Pro" w:cs="Arial"/>
                <w:b/>
                <w:bCs/>
                <w:color w:val="000000"/>
                <w:sz w:val="16"/>
                <w:szCs w:val="16"/>
              </w:rPr>
            </w:pPr>
            <w:r w:rsidRPr="00E51BD5">
              <w:rPr>
                <w:rFonts w:ascii="Myriad Pro" w:hAnsi="Myriad Pro" w:cs="Arial"/>
                <w:b/>
                <w:bCs/>
                <w:color w:val="000000"/>
                <w:sz w:val="16"/>
                <w:szCs w:val="16"/>
              </w:rPr>
              <w:t>4 151 874</w:t>
            </w:r>
          </w:p>
        </w:tc>
        <w:tc>
          <w:tcPr>
            <w:tcW w:w="1134"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48046C31" w14:textId="77777777" w:rsidR="00E51BD5" w:rsidRPr="00E51BD5" w:rsidRDefault="00E51BD5" w:rsidP="00E51BD5">
            <w:pPr>
              <w:jc w:val="center"/>
              <w:rPr>
                <w:rFonts w:ascii="Myriad Pro" w:hAnsi="Myriad Pro" w:cs="Arial"/>
                <w:b/>
                <w:bCs/>
                <w:color w:val="000000"/>
                <w:sz w:val="16"/>
                <w:szCs w:val="16"/>
              </w:rPr>
            </w:pPr>
            <w:r w:rsidRPr="00E51BD5">
              <w:rPr>
                <w:rFonts w:ascii="Myriad Pro" w:hAnsi="Myriad Pro" w:cs="Arial"/>
                <w:b/>
                <w:bCs/>
                <w:color w:val="000000"/>
                <w:sz w:val="16"/>
                <w:szCs w:val="16"/>
              </w:rPr>
              <w:t>73 746</w:t>
            </w:r>
          </w:p>
        </w:tc>
        <w:tc>
          <w:tcPr>
            <w:tcW w:w="1418" w:type="dxa"/>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6CB77CC6" w14:textId="77777777" w:rsidR="00E51BD5" w:rsidRPr="00E51BD5" w:rsidRDefault="00E51BD5" w:rsidP="00E51BD5">
            <w:pPr>
              <w:jc w:val="center"/>
              <w:rPr>
                <w:rFonts w:ascii="Myriad Pro" w:hAnsi="Myriad Pro" w:cs="Arial"/>
                <w:color w:val="000000"/>
                <w:sz w:val="16"/>
                <w:szCs w:val="16"/>
              </w:rPr>
            </w:pPr>
            <w:r w:rsidRPr="00E51BD5">
              <w:rPr>
                <w:rFonts w:ascii="Myriad Pro" w:hAnsi="Myriad Pro" w:cs="Arial"/>
                <w:color w:val="000000"/>
                <w:sz w:val="16"/>
                <w:szCs w:val="16"/>
              </w:rPr>
              <w:t>х</w:t>
            </w:r>
          </w:p>
        </w:tc>
        <w:tc>
          <w:tcPr>
            <w:tcW w:w="1275" w:type="dxa"/>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563AA420" w14:textId="77777777" w:rsidR="00E51BD5" w:rsidRPr="00E51BD5" w:rsidRDefault="00E51BD5" w:rsidP="00E51BD5">
            <w:pPr>
              <w:jc w:val="center"/>
              <w:rPr>
                <w:rFonts w:ascii="Myriad Pro" w:hAnsi="Myriad Pro" w:cs="Arial"/>
                <w:color w:val="000000"/>
                <w:sz w:val="16"/>
                <w:szCs w:val="16"/>
              </w:rPr>
            </w:pPr>
            <w:r w:rsidRPr="00E51BD5">
              <w:rPr>
                <w:rFonts w:ascii="Myriad Pro" w:hAnsi="Myriad Pro" w:cs="Arial"/>
                <w:color w:val="000000"/>
                <w:sz w:val="16"/>
                <w:szCs w:val="16"/>
              </w:rPr>
              <w:t>х</w:t>
            </w:r>
          </w:p>
        </w:tc>
        <w:tc>
          <w:tcPr>
            <w:tcW w:w="1276" w:type="dxa"/>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22B7448E" w14:textId="77777777" w:rsidR="00E51BD5" w:rsidRPr="00E51BD5" w:rsidRDefault="00E51BD5" w:rsidP="00E51BD5">
            <w:pPr>
              <w:jc w:val="center"/>
              <w:rPr>
                <w:rFonts w:ascii="Myriad Pro" w:hAnsi="Myriad Pro" w:cs="Arial"/>
                <w:color w:val="000000"/>
                <w:sz w:val="16"/>
                <w:szCs w:val="16"/>
              </w:rPr>
            </w:pPr>
            <w:r w:rsidRPr="00E51BD5">
              <w:rPr>
                <w:rFonts w:ascii="Myriad Pro" w:hAnsi="Myriad Pro" w:cs="Arial"/>
                <w:color w:val="000000"/>
                <w:sz w:val="16"/>
                <w:szCs w:val="16"/>
              </w:rPr>
              <w:t>х</w:t>
            </w:r>
          </w:p>
        </w:tc>
        <w:tc>
          <w:tcPr>
            <w:tcW w:w="992" w:type="dxa"/>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6BCDC8C2" w14:textId="77777777" w:rsidR="00E51BD5" w:rsidRPr="00E51BD5" w:rsidRDefault="00E51BD5" w:rsidP="00E51BD5">
            <w:pPr>
              <w:jc w:val="center"/>
              <w:rPr>
                <w:rFonts w:ascii="Myriad Pro" w:hAnsi="Myriad Pro" w:cs="Arial"/>
                <w:color w:val="000000"/>
                <w:sz w:val="16"/>
                <w:szCs w:val="16"/>
              </w:rPr>
            </w:pPr>
            <w:r w:rsidRPr="00E51BD5">
              <w:rPr>
                <w:rFonts w:ascii="Myriad Pro" w:hAnsi="Myriad Pro" w:cs="Arial"/>
                <w:color w:val="000000"/>
                <w:sz w:val="16"/>
                <w:szCs w:val="16"/>
              </w:rPr>
              <w:t>х</w:t>
            </w:r>
          </w:p>
        </w:tc>
        <w:tc>
          <w:tcPr>
            <w:tcW w:w="1134" w:type="dxa"/>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509BBE20" w14:textId="77777777" w:rsidR="00E51BD5" w:rsidRPr="00E51BD5" w:rsidRDefault="00E51BD5" w:rsidP="00E51BD5">
            <w:pPr>
              <w:jc w:val="center"/>
              <w:rPr>
                <w:rFonts w:ascii="Myriad Pro" w:hAnsi="Myriad Pro" w:cs="Arial"/>
                <w:color w:val="000000"/>
                <w:sz w:val="16"/>
                <w:szCs w:val="16"/>
              </w:rPr>
            </w:pPr>
            <w:r w:rsidRPr="00E51BD5">
              <w:rPr>
                <w:rFonts w:ascii="Myriad Pro" w:hAnsi="Myriad Pro" w:cs="Arial"/>
                <w:color w:val="000000"/>
                <w:sz w:val="16"/>
                <w:szCs w:val="16"/>
              </w:rPr>
              <w:t>х</w:t>
            </w:r>
          </w:p>
        </w:tc>
        <w:tc>
          <w:tcPr>
            <w:tcW w:w="1134" w:type="dxa"/>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01D9B103" w14:textId="77777777" w:rsidR="00E51BD5" w:rsidRPr="00E51BD5" w:rsidRDefault="00E51BD5" w:rsidP="00E51BD5">
            <w:pPr>
              <w:jc w:val="center"/>
              <w:rPr>
                <w:rFonts w:ascii="Myriad Pro" w:hAnsi="Myriad Pro" w:cs="Arial"/>
                <w:color w:val="000000"/>
                <w:sz w:val="16"/>
                <w:szCs w:val="16"/>
              </w:rPr>
            </w:pPr>
            <w:r w:rsidRPr="00E51BD5">
              <w:rPr>
                <w:rFonts w:ascii="Myriad Pro" w:hAnsi="Myriad Pro" w:cs="Arial"/>
                <w:color w:val="000000"/>
                <w:sz w:val="16"/>
                <w:szCs w:val="16"/>
              </w:rPr>
              <w:t>х</w:t>
            </w:r>
          </w:p>
        </w:tc>
      </w:tr>
      <w:tr w:rsidR="00E51BD5" w:rsidRPr="00E51BD5" w14:paraId="4D7103D7" w14:textId="77777777" w:rsidTr="00E51BD5">
        <w:trPr>
          <w:trHeight w:val="283"/>
        </w:trPr>
        <w:tc>
          <w:tcPr>
            <w:tcW w:w="581" w:type="dxa"/>
            <w:tcBorders>
              <w:top w:val="nil"/>
              <w:left w:val="single" w:sz="4" w:space="0" w:color="auto"/>
              <w:bottom w:val="single" w:sz="4" w:space="0" w:color="auto"/>
              <w:right w:val="single" w:sz="4" w:space="0" w:color="auto"/>
            </w:tcBorders>
            <w:shd w:val="clear" w:color="auto" w:fill="auto"/>
            <w:vAlign w:val="center"/>
            <w:hideMark/>
          </w:tcPr>
          <w:p w14:paraId="1E76A439" w14:textId="77777777" w:rsidR="00E51BD5" w:rsidRPr="00E51BD5" w:rsidRDefault="00E51BD5" w:rsidP="00E51BD5">
            <w:pPr>
              <w:jc w:val="center"/>
              <w:rPr>
                <w:rFonts w:ascii="Myriad Pro" w:hAnsi="Myriad Pro" w:cs="Arial"/>
                <w:b/>
                <w:bCs/>
                <w:color w:val="000000"/>
                <w:sz w:val="16"/>
                <w:szCs w:val="16"/>
              </w:rPr>
            </w:pPr>
            <w:r w:rsidRPr="00E51BD5">
              <w:rPr>
                <w:rFonts w:ascii="Myriad Pro" w:hAnsi="Myriad Pro" w:cs="Arial"/>
                <w:b/>
                <w:bCs/>
                <w:color w:val="000000"/>
                <w:sz w:val="16"/>
                <w:szCs w:val="16"/>
              </w:rPr>
              <w:t>1.1.</w:t>
            </w:r>
          </w:p>
        </w:tc>
        <w:tc>
          <w:tcPr>
            <w:tcW w:w="3242" w:type="dxa"/>
            <w:tcBorders>
              <w:top w:val="nil"/>
              <w:left w:val="nil"/>
              <w:bottom w:val="single" w:sz="4" w:space="0" w:color="auto"/>
              <w:right w:val="single" w:sz="4" w:space="0" w:color="auto"/>
            </w:tcBorders>
            <w:shd w:val="clear" w:color="auto" w:fill="auto"/>
            <w:vAlign w:val="center"/>
            <w:hideMark/>
          </w:tcPr>
          <w:p w14:paraId="4886D2EF" w14:textId="77777777" w:rsidR="00E51BD5" w:rsidRPr="00E51BD5" w:rsidRDefault="00E51BD5" w:rsidP="00E51BD5">
            <w:pPr>
              <w:rPr>
                <w:rFonts w:ascii="Myriad Pro" w:hAnsi="Myriad Pro" w:cs="Arial"/>
                <w:b/>
                <w:bCs/>
                <w:color w:val="000000"/>
                <w:sz w:val="16"/>
                <w:szCs w:val="16"/>
              </w:rPr>
            </w:pPr>
            <w:r w:rsidRPr="00E51BD5">
              <w:rPr>
                <w:rFonts w:ascii="Myriad Pro" w:hAnsi="Myriad Pro" w:cs="Arial"/>
                <w:b/>
                <w:bCs/>
                <w:color w:val="000000"/>
                <w:sz w:val="16"/>
                <w:szCs w:val="16"/>
              </w:rPr>
              <w:t>Подконтрольные расходы</w:t>
            </w:r>
          </w:p>
        </w:tc>
        <w:tc>
          <w:tcPr>
            <w:tcW w:w="1134" w:type="dxa"/>
            <w:tcBorders>
              <w:top w:val="nil"/>
              <w:left w:val="nil"/>
              <w:bottom w:val="single" w:sz="4" w:space="0" w:color="auto"/>
              <w:right w:val="single" w:sz="4" w:space="0" w:color="auto"/>
            </w:tcBorders>
            <w:shd w:val="clear" w:color="000000" w:fill="FFFFFF"/>
            <w:noWrap/>
            <w:vAlign w:val="center"/>
            <w:hideMark/>
          </w:tcPr>
          <w:p w14:paraId="7756E573" w14:textId="77777777" w:rsidR="00E51BD5" w:rsidRPr="00E51BD5" w:rsidRDefault="00E51BD5" w:rsidP="00E51BD5">
            <w:pPr>
              <w:jc w:val="center"/>
              <w:rPr>
                <w:rFonts w:ascii="Myriad Pro" w:hAnsi="Myriad Pro" w:cs="Arial"/>
                <w:b/>
                <w:bCs/>
                <w:color w:val="000000"/>
                <w:sz w:val="16"/>
                <w:szCs w:val="16"/>
              </w:rPr>
            </w:pPr>
            <w:r w:rsidRPr="00E51BD5">
              <w:rPr>
                <w:rFonts w:ascii="Myriad Pro" w:hAnsi="Myriad Pro" w:cs="Arial"/>
                <w:b/>
                <w:bCs/>
                <w:color w:val="000000"/>
                <w:sz w:val="16"/>
                <w:szCs w:val="16"/>
              </w:rPr>
              <w:t>1 494 469</w:t>
            </w:r>
          </w:p>
        </w:tc>
        <w:tc>
          <w:tcPr>
            <w:tcW w:w="1276" w:type="dxa"/>
            <w:tcBorders>
              <w:top w:val="nil"/>
              <w:left w:val="nil"/>
              <w:bottom w:val="single" w:sz="4" w:space="0" w:color="auto"/>
              <w:right w:val="single" w:sz="4" w:space="0" w:color="auto"/>
            </w:tcBorders>
            <w:shd w:val="clear" w:color="000000" w:fill="FFFFFF"/>
            <w:noWrap/>
            <w:vAlign w:val="center"/>
            <w:hideMark/>
          </w:tcPr>
          <w:p w14:paraId="5BAD69AE" w14:textId="77777777" w:rsidR="00E51BD5" w:rsidRPr="00E51BD5" w:rsidRDefault="00E51BD5" w:rsidP="00E51BD5">
            <w:pPr>
              <w:jc w:val="center"/>
              <w:rPr>
                <w:rFonts w:ascii="Myriad Pro" w:hAnsi="Myriad Pro" w:cs="Arial"/>
                <w:b/>
                <w:bCs/>
                <w:color w:val="000000"/>
                <w:sz w:val="16"/>
                <w:szCs w:val="16"/>
              </w:rPr>
            </w:pPr>
            <w:r w:rsidRPr="00E51BD5">
              <w:rPr>
                <w:rFonts w:ascii="Myriad Pro" w:hAnsi="Myriad Pro" w:cs="Arial"/>
                <w:b/>
                <w:bCs/>
                <w:color w:val="000000"/>
                <w:sz w:val="16"/>
                <w:szCs w:val="16"/>
              </w:rPr>
              <w:t>1 546 673</w:t>
            </w:r>
          </w:p>
        </w:tc>
        <w:tc>
          <w:tcPr>
            <w:tcW w:w="1134" w:type="dxa"/>
            <w:tcBorders>
              <w:top w:val="nil"/>
              <w:left w:val="nil"/>
              <w:bottom w:val="single" w:sz="4" w:space="0" w:color="auto"/>
              <w:right w:val="single" w:sz="4" w:space="0" w:color="auto"/>
            </w:tcBorders>
            <w:shd w:val="clear" w:color="000000" w:fill="FFFFFF"/>
            <w:noWrap/>
            <w:vAlign w:val="center"/>
            <w:hideMark/>
          </w:tcPr>
          <w:p w14:paraId="26BC309F" w14:textId="77777777" w:rsidR="00E51BD5" w:rsidRPr="00E51BD5" w:rsidRDefault="00E51BD5" w:rsidP="00E51BD5">
            <w:pPr>
              <w:jc w:val="center"/>
              <w:rPr>
                <w:rFonts w:ascii="Myriad Pro" w:hAnsi="Myriad Pro" w:cs="Arial"/>
                <w:b/>
                <w:bCs/>
                <w:color w:val="000000"/>
                <w:sz w:val="16"/>
                <w:szCs w:val="16"/>
              </w:rPr>
            </w:pPr>
            <w:r w:rsidRPr="00E51BD5">
              <w:rPr>
                <w:rFonts w:ascii="Myriad Pro" w:hAnsi="Myriad Pro" w:cs="Arial"/>
                <w:b/>
                <w:bCs/>
                <w:color w:val="000000"/>
                <w:sz w:val="16"/>
                <w:szCs w:val="16"/>
              </w:rPr>
              <w:t>52 204</w:t>
            </w:r>
          </w:p>
        </w:tc>
        <w:tc>
          <w:tcPr>
            <w:tcW w:w="1418" w:type="dxa"/>
            <w:tcBorders>
              <w:top w:val="nil"/>
              <w:left w:val="nil"/>
              <w:bottom w:val="single" w:sz="4" w:space="0" w:color="auto"/>
              <w:right w:val="single" w:sz="4" w:space="0" w:color="auto"/>
            </w:tcBorders>
            <w:shd w:val="clear" w:color="auto" w:fill="auto"/>
            <w:noWrap/>
            <w:vAlign w:val="center"/>
            <w:hideMark/>
          </w:tcPr>
          <w:p w14:paraId="1CA219A2" w14:textId="77777777" w:rsidR="00E51BD5" w:rsidRPr="00E51BD5" w:rsidRDefault="00E51BD5" w:rsidP="00E51BD5">
            <w:pPr>
              <w:jc w:val="center"/>
              <w:rPr>
                <w:rFonts w:ascii="Myriad Pro" w:hAnsi="Myriad Pro" w:cs="Arial"/>
                <w:b/>
                <w:bCs/>
                <w:color w:val="000000"/>
                <w:sz w:val="16"/>
                <w:szCs w:val="16"/>
              </w:rPr>
            </w:pPr>
            <w:r w:rsidRPr="00E51BD5">
              <w:rPr>
                <w:rFonts w:ascii="Myriad Pro" w:hAnsi="Myriad Pro" w:cs="Arial"/>
                <w:b/>
                <w:bCs/>
                <w:color w:val="000000"/>
                <w:sz w:val="16"/>
                <w:szCs w:val="16"/>
              </w:rPr>
              <w:t>0</w:t>
            </w:r>
          </w:p>
        </w:tc>
        <w:tc>
          <w:tcPr>
            <w:tcW w:w="1275" w:type="dxa"/>
            <w:tcBorders>
              <w:top w:val="nil"/>
              <w:left w:val="nil"/>
              <w:bottom w:val="single" w:sz="4" w:space="0" w:color="auto"/>
              <w:right w:val="single" w:sz="4" w:space="0" w:color="auto"/>
            </w:tcBorders>
            <w:shd w:val="clear" w:color="auto" w:fill="auto"/>
            <w:noWrap/>
            <w:vAlign w:val="center"/>
            <w:hideMark/>
          </w:tcPr>
          <w:p w14:paraId="11BE1579" w14:textId="77777777" w:rsidR="00E51BD5" w:rsidRPr="00E51BD5" w:rsidRDefault="00E51BD5" w:rsidP="00E51BD5">
            <w:pPr>
              <w:jc w:val="center"/>
              <w:rPr>
                <w:rFonts w:ascii="Myriad Pro" w:hAnsi="Myriad Pro" w:cs="Arial"/>
                <w:b/>
                <w:bCs/>
                <w:color w:val="000000"/>
                <w:sz w:val="16"/>
                <w:szCs w:val="16"/>
              </w:rPr>
            </w:pPr>
            <w:r w:rsidRPr="00E51BD5">
              <w:rPr>
                <w:rFonts w:ascii="Myriad Pro" w:hAnsi="Myriad Pro" w:cs="Arial"/>
                <w:b/>
                <w:bCs/>
                <w:color w:val="000000"/>
                <w:sz w:val="16"/>
                <w:szCs w:val="16"/>
              </w:rPr>
              <w:t>0</w:t>
            </w:r>
          </w:p>
        </w:tc>
        <w:tc>
          <w:tcPr>
            <w:tcW w:w="1276" w:type="dxa"/>
            <w:tcBorders>
              <w:top w:val="nil"/>
              <w:left w:val="nil"/>
              <w:bottom w:val="single" w:sz="4" w:space="0" w:color="auto"/>
              <w:right w:val="single" w:sz="4" w:space="0" w:color="auto"/>
            </w:tcBorders>
            <w:shd w:val="clear" w:color="auto" w:fill="auto"/>
            <w:noWrap/>
            <w:vAlign w:val="center"/>
            <w:hideMark/>
          </w:tcPr>
          <w:p w14:paraId="444A9095" w14:textId="77777777" w:rsidR="00E51BD5" w:rsidRPr="00E51BD5" w:rsidRDefault="00E51BD5" w:rsidP="00E51BD5">
            <w:pPr>
              <w:jc w:val="center"/>
              <w:rPr>
                <w:rFonts w:ascii="Myriad Pro" w:hAnsi="Myriad Pro" w:cs="Arial"/>
                <w:b/>
                <w:bCs/>
                <w:color w:val="000000"/>
                <w:sz w:val="16"/>
                <w:szCs w:val="16"/>
              </w:rPr>
            </w:pPr>
            <w:r w:rsidRPr="00E51BD5">
              <w:rPr>
                <w:rFonts w:ascii="Myriad Pro" w:hAnsi="Myriad Pro" w:cs="Arial"/>
                <w:b/>
                <w:bCs/>
                <w:color w:val="000000"/>
                <w:sz w:val="16"/>
                <w:szCs w:val="16"/>
              </w:rPr>
              <w:t>0</w:t>
            </w:r>
          </w:p>
        </w:tc>
        <w:tc>
          <w:tcPr>
            <w:tcW w:w="992" w:type="dxa"/>
            <w:tcBorders>
              <w:top w:val="nil"/>
              <w:left w:val="nil"/>
              <w:bottom w:val="single" w:sz="4" w:space="0" w:color="auto"/>
              <w:right w:val="single" w:sz="4" w:space="0" w:color="auto"/>
            </w:tcBorders>
            <w:shd w:val="clear" w:color="auto" w:fill="auto"/>
            <w:noWrap/>
            <w:vAlign w:val="center"/>
            <w:hideMark/>
          </w:tcPr>
          <w:p w14:paraId="7B9984DC" w14:textId="77777777" w:rsidR="00E51BD5" w:rsidRPr="00E51BD5" w:rsidRDefault="00E51BD5" w:rsidP="00E51BD5">
            <w:pPr>
              <w:jc w:val="center"/>
              <w:rPr>
                <w:rFonts w:ascii="Myriad Pro" w:hAnsi="Myriad Pro" w:cs="Arial"/>
                <w:b/>
                <w:bCs/>
                <w:color w:val="000000"/>
                <w:sz w:val="16"/>
                <w:szCs w:val="16"/>
              </w:rPr>
            </w:pPr>
            <w:r w:rsidRPr="00E51BD5">
              <w:rPr>
                <w:rFonts w:ascii="Myriad Pro" w:hAnsi="Myriad Pro" w:cs="Arial"/>
                <w:b/>
                <w:bCs/>
                <w:color w:val="000000"/>
                <w:sz w:val="16"/>
                <w:szCs w:val="16"/>
              </w:rPr>
              <w:t>-52 204</w:t>
            </w:r>
          </w:p>
        </w:tc>
        <w:tc>
          <w:tcPr>
            <w:tcW w:w="1134" w:type="dxa"/>
            <w:tcBorders>
              <w:top w:val="nil"/>
              <w:left w:val="nil"/>
              <w:bottom w:val="single" w:sz="4" w:space="0" w:color="auto"/>
              <w:right w:val="single" w:sz="4" w:space="0" w:color="auto"/>
            </w:tcBorders>
            <w:shd w:val="clear" w:color="auto" w:fill="auto"/>
            <w:noWrap/>
            <w:vAlign w:val="center"/>
            <w:hideMark/>
          </w:tcPr>
          <w:p w14:paraId="4B8AD8DE" w14:textId="77777777" w:rsidR="00E51BD5" w:rsidRPr="00E51BD5" w:rsidRDefault="00E51BD5" w:rsidP="00E51BD5">
            <w:pPr>
              <w:jc w:val="center"/>
              <w:rPr>
                <w:rFonts w:ascii="Myriad Pro" w:hAnsi="Myriad Pro" w:cs="Arial"/>
                <w:b/>
                <w:bCs/>
                <w:color w:val="000000"/>
                <w:sz w:val="16"/>
                <w:szCs w:val="16"/>
              </w:rPr>
            </w:pPr>
            <w:r w:rsidRPr="00E51BD5">
              <w:rPr>
                <w:rFonts w:ascii="Myriad Pro" w:hAnsi="Myriad Pro" w:cs="Arial"/>
                <w:b/>
                <w:bCs/>
                <w:color w:val="000000"/>
                <w:sz w:val="16"/>
                <w:szCs w:val="16"/>
              </w:rPr>
              <w:t>-52 204</w:t>
            </w:r>
          </w:p>
        </w:tc>
        <w:tc>
          <w:tcPr>
            <w:tcW w:w="1134" w:type="dxa"/>
            <w:tcBorders>
              <w:top w:val="nil"/>
              <w:left w:val="nil"/>
              <w:bottom w:val="single" w:sz="4" w:space="0" w:color="auto"/>
              <w:right w:val="single" w:sz="4" w:space="0" w:color="auto"/>
            </w:tcBorders>
            <w:shd w:val="clear" w:color="auto" w:fill="auto"/>
            <w:noWrap/>
            <w:vAlign w:val="center"/>
            <w:hideMark/>
          </w:tcPr>
          <w:p w14:paraId="28AE9AAF" w14:textId="77777777" w:rsidR="00E51BD5" w:rsidRPr="00E51BD5" w:rsidRDefault="00E51BD5" w:rsidP="00E51BD5">
            <w:pPr>
              <w:jc w:val="center"/>
              <w:rPr>
                <w:rFonts w:ascii="Myriad Pro" w:hAnsi="Myriad Pro" w:cs="Arial"/>
                <w:b/>
                <w:bCs/>
                <w:color w:val="000000"/>
                <w:sz w:val="16"/>
                <w:szCs w:val="16"/>
              </w:rPr>
            </w:pPr>
            <w:r w:rsidRPr="00E51BD5">
              <w:rPr>
                <w:rFonts w:ascii="Myriad Pro" w:hAnsi="Myriad Pro" w:cs="Arial"/>
                <w:b/>
                <w:bCs/>
                <w:color w:val="000000"/>
                <w:sz w:val="16"/>
                <w:szCs w:val="16"/>
              </w:rPr>
              <w:t>-52 204</w:t>
            </w:r>
          </w:p>
        </w:tc>
      </w:tr>
      <w:tr w:rsidR="00E51BD5" w:rsidRPr="00E51BD5" w14:paraId="5F22A1E2" w14:textId="77777777" w:rsidTr="00E51BD5">
        <w:trPr>
          <w:trHeight w:val="283"/>
        </w:trPr>
        <w:tc>
          <w:tcPr>
            <w:tcW w:w="581" w:type="dxa"/>
            <w:tcBorders>
              <w:top w:val="nil"/>
              <w:left w:val="single" w:sz="4" w:space="0" w:color="auto"/>
              <w:bottom w:val="single" w:sz="4" w:space="0" w:color="auto"/>
              <w:right w:val="single" w:sz="4" w:space="0" w:color="auto"/>
            </w:tcBorders>
            <w:shd w:val="clear" w:color="auto" w:fill="auto"/>
            <w:vAlign w:val="center"/>
            <w:hideMark/>
          </w:tcPr>
          <w:p w14:paraId="03AD27E6" w14:textId="77777777" w:rsidR="00E51BD5" w:rsidRPr="00E51BD5" w:rsidRDefault="00E51BD5" w:rsidP="00E51BD5">
            <w:pPr>
              <w:jc w:val="center"/>
              <w:rPr>
                <w:rFonts w:ascii="Myriad Pro" w:hAnsi="Myriad Pro" w:cs="Arial"/>
                <w:b/>
                <w:bCs/>
                <w:color w:val="000000"/>
                <w:sz w:val="16"/>
                <w:szCs w:val="16"/>
              </w:rPr>
            </w:pPr>
            <w:r w:rsidRPr="00E51BD5">
              <w:rPr>
                <w:rFonts w:ascii="Myriad Pro" w:hAnsi="Myriad Pro" w:cs="Arial"/>
                <w:b/>
                <w:bCs/>
                <w:color w:val="000000"/>
                <w:sz w:val="16"/>
                <w:szCs w:val="16"/>
              </w:rPr>
              <w:t>1.2.</w:t>
            </w:r>
          </w:p>
        </w:tc>
        <w:tc>
          <w:tcPr>
            <w:tcW w:w="3242" w:type="dxa"/>
            <w:tcBorders>
              <w:top w:val="nil"/>
              <w:left w:val="nil"/>
              <w:bottom w:val="single" w:sz="4" w:space="0" w:color="auto"/>
              <w:right w:val="single" w:sz="4" w:space="0" w:color="auto"/>
            </w:tcBorders>
            <w:shd w:val="clear" w:color="auto" w:fill="auto"/>
            <w:vAlign w:val="center"/>
            <w:hideMark/>
          </w:tcPr>
          <w:p w14:paraId="24E05F66" w14:textId="450C39C9" w:rsidR="00E51BD5" w:rsidRPr="00E51BD5" w:rsidRDefault="00E51BD5" w:rsidP="00E51BD5">
            <w:pPr>
              <w:rPr>
                <w:rFonts w:ascii="Myriad Pro" w:hAnsi="Myriad Pro" w:cs="Arial"/>
                <w:b/>
                <w:bCs/>
                <w:color w:val="000000"/>
                <w:sz w:val="16"/>
                <w:szCs w:val="16"/>
              </w:rPr>
            </w:pPr>
            <w:r w:rsidRPr="00E51BD5">
              <w:rPr>
                <w:rFonts w:ascii="Myriad Pro" w:hAnsi="Myriad Pro" w:cs="Arial"/>
                <w:b/>
                <w:bCs/>
                <w:color w:val="000000"/>
                <w:sz w:val="16"/>
                <w:szCs w:val="16"/>
              </w:rPr>
              <w:t>Неподконтрольные расходы без учета недополученных доходов и источников финансирования, включая:</w:t>
            </w:r>
          </w:p>
        </w:tc>
        <w:tc>
          <w:tcPr>
            <w:tcW w:w="1134" w:type="dxa"/>
            <w:tcBorders>
              <w:top w:val="nil"/>
              <w:left w:val="nil"/>
              <w:bottom w:val="single" w:sz="4" w:space="0" w:color="auto"/>
              <w:right w:val="single" w:sz="4" w:space="0" w:color="auto"/>
            </w:tcBorders>
            <w:shd w:val="clear" w:color="000000" w:fill="FFFFFF"/>
            <w:noWrap/>
            <w:vAlign w:val="center"/>
            <w:hideMark/>
          </w:tcPr>
          <w:p w14:paraId="4EB89269" w14:textId="77777777" w:rsidR="00E51BD5" w:rsidRPr="00E51BD5" w:rsidRDefault="00E51BD5" w:rsidP="00E51BD5">
            <w:pPr>
              <w:jc w:val="center"/>
              <w:rPr>
                <w:rFonts w:ascii="Myriad Pro" w:hAnsi="Myriad Pro" w:cs="Arial"/>
                <w:b/>
                <w:bCs/>
                <w:color w:val="000000"/>
                <w:sz w:val="16"/>
                <w:szCs w:val="16"/>
              </w:rPr>
            </w:pPr>
            <w:r w:rsidRPr="00E51BD5">
              <w:rPr>
                <w:rFonts w:ascii="Myriad Pro" w:hAnsi="Myriad Pro" w:cs="Arial"/>
                <w:b/>
                <w:bCs/>
                <w:color w:val="000000"/>
                <w:sz w:val="16"/>
                <w:szCs w:val="16"/>
              </w:rPr>
              <w:t>2 189 780</w:t>
            </w:r>
          </w:p>
        </w:tc>
        <w:tc>
          <w:tcPr>
            <w:tcW w:w="1276" w:type="dxa"/>
            <w:tcBorders>
              <w:top w:val="nil"/>
              <w:left w:val="nil"/>
              <w:bottom w:val="single" w:sz="4" w:space="0" w:color="auto"/>
              <w:right w:val="single" w:sz="4" w:space="0" w:color="auto"/>
            </w:tcBorders>
            <w:shd w:val="clear" w:color="000000" w:fill="FFFFFF"/>
            <w:noWrap/>
            <w:vAlign w:val="center"/>
            <w:hideMark/>
          </w:tcPr>
          <w:p w14:paraId="19D5B57E" w14:textId="77777777" w:rsidR="00E51BD5" w:rsidRPr="00E51BD5" w:rsidRDefault="00E51BD5" w:rsidP="00E51BD5">
            <w:pPr>
              <w:jc w:val="center"/>
              <w:rPr>
                <w:rFonts w:ascii="Myriad Pro" w:hAnsi="Myriad Pro" w:cs="Arial"/>
                <w:b/>
                <w:bCs/>
                <w:color w:val="000000"/>
                <w:sz w:val="16"/>
                <w:szCs w:val="16"/>
              </w:rPr>
            </w:pPr>
            <w:r w:rsidRPr="00E51BD5">
              <w:rPr>
                <w:rFonts w:ascii="Myriad Pro" w:hAnsi="Myriad Pro" w:cs="Arial"/>
                <w:b/>
                <w:bCs/>
                <w:color w:val="000000"/>
                <w:sz w:val="16"/>
                <w:szCs w:val="16"/>
              </w:rPr>
              <w:t>2 119 686</w:t>
            </w:r>
          </w:p>
        </w:tc>
        <w:tc>
          <w:tcPr>
            <w:tcW w:w="1134" w:type="dxa"/>
            <w:tcBorders>
              <w:top w:val="nil"/>
              <w:left w:val="nil"/>
              <w:bottom w:val="single" w:sz="4" w:space="0" w:color="auto"/>
              <w:right w:val="single" w:sz="4" w:space="0" w:color="auto"/>
            </w:tcBorders>
            <w:shd w:val="clear" w:color="000000" w:fill="FFFFFF"/>
            <w:noWrap/>
            <w:vAlign w:val="center"/>
            <w:hideMark/>
          </w:tcPr>
          <w:p w14:paraId="36A0531A" w14:textId="77777777" w:rsidR="00E51BD5" w:rsidRPr="00E51BD5" w:rsidRDefault="00E51BD5" w:rsidP="00E51BD5">
            <w:pPr>
              <w:jc w:val="center"/>
              <w:rPr>
                <w:rFonts w:ascii="Myriad Pro" w:hAnsi="Myriad Pro" w:cs="Arial"/>
                <w:b/>
                <w:bCs/>
                <w:color w:val="000000"/>
                <w:sz w:val="16"/>
                <w:szCs w:val="16"/>
              </w:rPr>
            </w:pPr>
            <w:r w:rsidRPr="00E51BD5">
              <w:rPr>
                <w:rFonts w:ascii="Myriad Pro" w:hAnsi="Myriad Pro" w:cs="Arial"/>
                <w:b/>
                <w:bCs/>
                <w:color w:val="000000"/>
                <w:sz w:val="16"/>
                <w:szCs w:val="16"/>
              </w:rPr>
              <w:t>-70 094</w:t>
            </w:r>
          </w:p>
        </w:tc>
        <w:tc>
          <w:tcPr>
            <w:tcW w:w="1418" w:type="dxa"/>
            <w:tcBorders>
              <w:top w:val="nil"/>
              <w:left w:val="nil"/>
              <w:bottom w:val="single" w:sz="4" w:space="0" w:color="auto"/>
              <w:right w:val="single" w:sz="4" w:space="0" w:color="auto"/>
            </w:tcBorders>
            <w:shd w:val="clear" w:color="000000" w:fill="FFFFFF"/>
            <w:noWrap/>
            <w:vAlign w:val="center"/>
            <w:hideMark/>
          </w:tcPr>
          <w:p w14:paraId="3FA0EC5B" w14:textId="77777777" w:rsidR="00E51BD5" w:rsidRPr="00E51BD5" w:rsidRDefault="00E51BD5" w:rsidP="00E51BD5">
            <w:pPr>
              <w:jc w:val="center"/>
              <w:rPr>
                <w:rFonts w:ascii="Myriad Pro" w:hAnsi="Myriad Pro" w:cs="Arial"/>
                <w:b/>
                <w:bCs/>
                <w:color w:val="000000"/>
                <w:sz w:val="16"/>
                <w:szCs w:val="16"/>
              </w:rPr>
            </w:pPr>
            <w:r w:rsidRPr="00E51BD5">
              <w:rPr>
                <w:rFonts w:ascii="Myriad Pro" w:hAnsi="Myriad Pro" w:cs="Arial"/>
                <w:b/>
                <w:bCs/>
                <w:color w:val="000000"/>
                <w:sz w:val="16"/>
                <w:szCs w:val="16"/>
              </w:rPr>
              <w:t>26 662</w:t>
            </w:r>
          </w:p>
        </w:tc>
        <w:tc>
          <w:tcPr>
            <w:tcW w:w="1275" w:type="dxa"/>
            <w:tcBorders>
              <w:top w:val="nil"/>
              <w:left w:val="nil"/>
              <w:bottom w:val="single" w:sz="4" w:space="0" w:color="auto"/>
              <w:right w:val="single" w:sz="4" w:space="0" w:color="auto"/>
            </w:tcBorders>
            <w:shd w:val="clear" w:color="000000" w:fill="FFFFFF"/>
            <w:noWrap/>
            <w:vAlign w:val="center"/>
            <w:hideMark/>
          </w:tcPr>
          <w:p w14:paraId="1B9825B8" w14:textId="77777777" w:rsidR="00E51BD5" w:rsidRPr="00E51BD5" w:rsidRDefault="00E51BD5" w:rsidP="00E51BD5">
            <w:pPr>
              <w:jc w:val="center"/>
              <w:rPr>
                <w:rFonts w:ascii="Myriad Pro" w:hAnsi="Myriad Pro" w:cs="Arial"/>
                <w:b/>
                <w:bCs/>
                <w:color w:val="000000"/>
                <w:sz w:val="16"/>
                <w:szCs w:val="16"/>
              </w:rPr>
            </w:pPr>
            <w:r w:rsidRPr="00E51BD5">
              <w:rPr>
                <w:rFonts w:ascii="Myriad Pro" w:hAnsi="Myriad Pro" w:cs="Arial"/>
                <w:b/>
                <w:bCs/>
                <w:color w:val="000000"/>
                <w:sz w:val="16"/>
                <w:szCs w:val="16"/>
              </w:rPr>
              <w:t>26 776</w:t>
            </w:r>
          </w:p>
        </w:tc>
        <w:tc>
          <w:tcPr>
            <w:tcW w:w="1276" w:type="dxa"/>
            <w:tcBorders>
              <w:top w:val="nil"/>
              <w:left w:val="nil"/>
              <w:bottom w:val="single" w:sz="4" w:space="0" w:color="auto"/>
              <w:right w:val="single" w:sz="4" w:space="0" w:color="auto"/>
            </w:tcBorders>
            <w:shd w:val="clear" w:color="000000" w:fill="FFFFFF"/>
            <w:noWrap/>
            <w:vAlign w:val="center"/>
            <w:hideMark/>
          </w:tcPr>
          <w:p w14:paraId="36EBC256" w14:textId="77777777" w:rsidR="00E51BD5" w:rsidRPr="00E51BD5" w:rsidRDefault="00E51BD5" w:rsidP="00E51BD5">
            <w:pPr>
              <w:jc w:val="center"/>
              <w:rPr>
                <w:rFonts w:ascii="Myriad Pro" w:hAnsi="Myriad Pro" w:cs="Arial"/>
                <w:b/>
                <w:bCs/>
                <w:color w:val="000000"/>
                <w:sz w:val="16"/>
                <w:szCs w:val="16"/>
              </w:rPr>
            </w:pPr>
            <w:r w:rsidRPr="00E51BD5">
              <w:rPr>
                <w:rFonts w:ascii="Myriad Pro" w:hAnsi="Myriad Pro" w:cs="Arial"/>
                <w:b/>
                <w:bCs/>
                <w:color w:val="000000"/>
                <w:sz w:val="16"/>
                <w:szCs w:val="16"/>
              </w:rPr>
              <w:t>-2 149</w:t>
            </w:r>
          </w:p>
        </w:tc>
        <w:tc>
          <w:tcPr>
            <w:tcW w:w="992" w:type="dxa"/>
            <w:tcBorders>
              <w:top w:val="nil"/>
              <w:left w:val="nil"/>
              <w:bottom w:val="single" w:sz="4" w:space="0" w:color="auto"/>
              <w:right w:val="single" w:sz="4" w:space="0" w:color="auto"/>
            </w:tcBorders>
            <w:shd w:val="clear" w:color="000000" w:fill="FFFFFF"/>
            <w:noWrap/>
            <w:vAlign w:val="center"/>
            <w:hideMark/>
          </w:tcPr>
          <w:p w14:paraId="0D8B2374" w14:textId="77777777" w:rsidR="00E51BD5" w:rsidRPr="00E51BD5" w:rsidRDefault="00E51BD5" w:rsidP="00E51BD5">
            <w:pPr>
              <w:jc w:val="center"/>
              <w:rPr>
                <w:rFonts w:ascii="Myriad Pro" w:hAnsi="Myriad Pro" w:cs="Arial"/>
                <w:b/>
                <w:bCs/>
                <w:color w:val="000000"/>
                <w:sz w:val="16"/>
                <w:szCs w:val="16"/>
              </w:rPr>
            </w:pPr>
            <w:r w:rsidRPr="00E51BD5">
              <w:rPr>
                <w:rFonts w:ascii="Myriad Pro" w:hAnsi="Myriad Pro" w:cs="Arial"/>
                <w:b/>
                <w:bCs/>
                <w:color w:val="000000"/>
                <w:sz w:val="16"/>
                <w:szCs w:val="16"/>
              </w:rPr>
              <w:t>96 756</w:t>
            </w:r>
          </w:p>
        </w:tc>
        <w:tc>
          <w:tcPr>
            <w:tcW w:w="1134" w:type="dxa"/>
            <w:tcBorders>
              <w:top w:val="nil"/>
              <w:left w:val="nil"/>
              <w:bottom w:val="single" w:sz="4" w:space="0" w:color="auto"/>
              <w:right w:val="single" w:sz="4" w:space="0" w:color="auto"/>
            </w:tcBorders>
            <w:shd w:val="clear" w:color="000000" w:fill="FFFFFF"/>
            <w:noWrap/>
            <w:vAlign w:val="center"/>
            <w:hideMark/>
          </w:tcPr>
          <w:p w14:paraId="2DDBD430" w14:textId="77777777" w:rsidR="00E51BD5" w:rsidRPr="00E51BD5" w:rsidRDefault="00E51BD5" w:rsidP="00E51BD5">
            <w:pPr>
              <w:jc w:val="center"/>
              <w:rPr>
                <w:rFonts w:ascii="Myriad Pro" w:hAnsi="Myriad Pro" w:cs="Arial"/>
                <w:b/>
                <w:bCs/>
                <w:color w:val="000000"/>
                <w:sz w:val="16"/>
                <w:szCs w:val="16"/>
              </w:rPr>
            </w:pPr>
            <w:r w:rsidRPr="00E51BD5">
              <w:rPr>
                <w:rFonts w:ascii="Myriad Pro" w:hAnsi="Myriad Pro" w:cs="Arial"/>
                <w:b/>
                <w:bCs/>
                <w:color w:val="000000"/>
                <w:sz w:val="16"/>
                <w:szCs w:val="16"/>
              </w:rPr>
              <w:t>96 870</w:t>
            </w:r>
          </w:p>
        </w:tc>
        <w:tc>
          <w:tcPr>
            <w:tcW w:w="1134" w:type="dxa"/>
            <w:tcBorders>
              <w:top w:val="nil"/>
              <w:left w:val="nil"/>
              <w:bottom w:val="single" w:sz="4" w:space="0" w:color="auto"/>
              <w:right w:val="single" w:sz="4" w:space="0" w:color="auto"/>
            </w:tcBorders>
            <w:shd w:val="clear" w:color="000000" w:fill="FFFFFF"/>
            <w:noWrap/>
            <w:vAlign w:val="center"/>
            <w:hideMark/>
          </w:tcPr>
          <w:p w14:paraId="6567EE02" w14:textId="77777777" w:rsidR="00E51BD5" w:rsidRPr="00E51BD5" w:rsidRDefault="00E51BD5" w:rsidP="00E51BD5">
            <w:pPr>
              <w:jc w:val="center"/>
              <w:rPr>
                <w:rFonts w:ascii="Myriad Pro" w:hAnsi="Myriad Pro" w:cs="Arial"/>
                <w:b/>
                <w:bCs/>
                <w:color w:val="000000"/>
                <w:sz w:val="16"/>
                <w:szCs w:val="16"/>
              </w:rPr>
            </w:pPr>
            <w:r w:rsidRPr="00E51BD5">
              <w:rPr>
                <w:rFonts w:ascii="Myriad Pro" w:hAnsi="Myriad Pro" w:cs="Arial"/>
                <w:b/>
                <w:bCs/>
                <w:color w:val="000000"/>
                <w:sz w:val="16"/>
                <w:szCs w:val="16"/>
              </w:rPr>
              <w:t>67 946</w:t>
            </w:r>
          </w:p>
        </w:tc>
      </w:tr>
      <w:tr w:rsidR="00E51BD5" w:rsidRPr="00E51BD5" w14:paraId="0ECE905A" w14:textId="77777777" w:rsidTr="00E51BD5">
        <w:trPr>
          <w:trHeight w:val="283"/>
        </w:trPr>
        <w:tc>
          <w:tcPr>
            <w:tcW w:w="581" w:type="dxa"/>
            <w:tcBorders>
              <w:top w:val="nil"/>
              <w:left w:val="single" w:sz="4" w:space="0" w:color="auto"/>
              <w:bottom w:val="single" w:sz="4" w:space="0" w:color="auto"/>
              <w:right w:val="single" w:sz="4" w:space="0" w:color="auto"/>
            </w:tcBorders>
            <w:shd w:val="clear" w:color="auto" w:fill="auto"/>
            <w:vAlign w:val="center"/>
            <w:hideMark/>
          </w:tcPr>
          <w:p w14:paraId="4EA94F2A" w14:textId="77777777" w:rsidR="00E51BD5" w:rsidRPr="00E51BD5" w:rsidRDefault="00E51BD5" w:rsidP="00E51BD5">
            <w:pPr>
              <w:jc w:val="center"/>
              <w:rPr>
                <w:rFonts w:ascii="Myriad Pro" w:hAnsi="Myriad Pro" w:cs="Arial"/>
                <w:color w:val="000000"/>
                <w:sz w:val="16"/>
                <w:szCs w:val="16"/>
              </w:rPr>
            </w:pPr>
            <w:r w:rsidRPr="00E51BD5">
              <w:rPr>
                <w:rFonts w:ascii="Myriad Pro" w:hAnsi="Myriad Pro" w:cs="Arial"/>
                <w:color w:val="000000"/>
                <w:sz w:val="16"/>
                <w:szCs w:val="16"/>
              </w:rPr>
              <w:t>1.2.1.</w:t>
            </w:r>
          </w:p>
        </w:tc>
        <w:tc>
          <w:tcPr>
            <w:tcW w:w="3242" w:type="dxa"/>
            <w:tcBorders>
              <w:top w:val="nil"/>
              <w:left w:val="nil"/>
              <w:bottom w:val="single" w:sz="4" w:space="0" w:color="auto"/>
              <w:right w:val="single" w:sz="4" w:space="0" w:color="auto"/>
            </w:tcBorders>
            <w:shd w:val="clear" w:color="auto" w:fill="auto"/>
            <w:vAlign w:val="center"/>
            <w:hideMark/>
          </w:tcPr>
          <w:p w14:paraId="504EE5F5" w14:textId="77777777" w:rsidR="00E51BD5" w:rsidRPr="00E51BD5" w:rsidRDefault="00E51BD5" w:rsidP="00E51BD5">
            <w:pPr>
              <w:rPr>
                <w:rFonts w:ascii="Myriad Pro" w:hAnsi="Myriad Pro" w:cs="Arial"/>
                <w:color w:val="000000"/>
                <w:sz w:val="16"/>
                <w:szCs w:val="16"/>
              </w:rPr>
            </w:pPr>
            <w:r w:rsidRPr="00E51BD5">
              <w:rPr>
                <w:rFonts w:ascii="Myriad Pro" w:hAnsi="Myriad Pro" w:cs="Arial"/>
                <w:color w:val="000000"/>
                <w:sz w:val="16"/>
                <w:szCs w:val="16"/>
              </w:rPr>
              <w:t>Оплата услуг ПАО "ФСК ЕЭС"</w:t>
            </w:r>
          </w:p>
        </w:tc>
        <w:tc>
          <w:tcPr>
            <w:tcW w:w="1134" w:type="dxa"/>
            <w:tcBorders>
              <w:top w:val="nil"/>
              <w:left w:val="nil"/>
              <w:bottom w:val="single" w:sz="4" w:space="0" w:color="auto"/>
              <w:right w:val="single" w:sz="4" w:space="0" w:color="auto"/>
            </w:tcBorders>
            <w:shd w:val="clear" w:color="000000" w:fill="FFFFFF"/>
            <w:noWrap/>
            <w:vAlign w:val="center"/>
            <w:hideMark/>
          </w:tcPr>
          <w:p w14:paraId="7DD8D0D3" w14:textId="77777777" w:rsidR="00E51BD5" w:rsidRPr="00E51BD5" w:rsidRDefault="00E51BD5" w:rsidP="00E51BD5">
            <w:pPr>
              <w:jc w:val="center"/>
              <w:rPr>
                <w:rFonts w:ascii="Myriad Pro" w:hAnsi="Myriad Pro" w:cs="Arial"/>
                <w:color w:val="000000"/>
                <w:sz w:val="16"/>
                <w:szCs w:val="16"/>
              </w:rPr>
            </w:pPr>
            <w:r w:rsidRPr="00E51BD5">
              <w:rPr>
                <w:rFonts w:ascii="Myriad Pro" w:hAnsi="Myriad Pro" w:cs="Arial"/>
                <w:color w:val="000000"/>
                <w:sz w:val="16"/>
                <w:szCs w:val="16"/>
              </w:rPr>
              <w:t>1 697 402</w:t>
            </w:r>
          </w:p>
        </w:tc>
        <w:tc>
          <w:tcPr>
            <w:tcW w:w="1276" w:type="dxa"/>
            <w:tcBorders>
              <w:top w:val="nil"/>
              <w:left w:val="nil"/>
              <w:bottom w:val="single" w:sz="4" w:space="0" w:color="auto"/>
              <w:right w:val="single" w:sz="4" w:space="0" w:color="auto"/>
            </w:tcBorders>
            <w:shd w:val="clear" w:color="000000" w:fill="FFFFFF"/>
            <w:noWrap/>
            <w:vAlign w:val="center"/>
            <w:hideMark/>
          </w:tcPr>
          <w:p w14:paraId="01D03348" w14:textId="77777777" w:rsidR="00E51BD5" w:rsidRPr="00E51BD5" w:rsidRDefault="00E51BD5" w:rsidP="00E51BD5">
            <w:pPr>
              <w:jc w:val="center"/>
              <w:rPr>
                <w:rFonts w:ascii="Myriad Pro" w:hAnsi="Myriad Pro" w:cs="Arial"/>
                <w:color w:val="000000"/>
                <w:sz w:val="16"/>
                <w:szCs w:val="16"/>
              </w:rPr>
            </w:pPr>
            <w:r w:rsidRPr="00E51BD5">
              <w:rPr>
                <w:rFonts w:ascii="Myriad Pro" w:hAnsi="Myriad Pro" w:cs="Arial"/>
                <w:color w:val="000000"/>
                <w:sz w:val="16"/>
                <w:szCs w:val="16"/>
              </w:rPr>
              <w:t>1 748 291</w:t>
            </w:r>
          </w:p>
        </w:tc>
        <w:tc>
          <w:tcPr>
            <w:tcW w:w="1134" w:type="dxa"/>
            <w:tcBorders>
              <w:top w:val="nil"/>
              <w:left w:val="nil"/>
              <w:bottom w:val="single" w:sz="4" w:space="0" w:color="auto"/>
              <w:right w:val="single" w:sz="4" w:space="0" w:color="auto"/>
            </w:tcBorders>
            <w:shd w:val="clear" w:color="000000" w:fill="FFFFFF"/>
            <w:noWrap/>
            <w:vAlign w:val="center"/>
            <w:hideMark/>
          </w:tcPr>
          <w:p w14:paraId="2B4BF1C0" w14:textId="77777777" w:rsidR="00E51BD5" w:rsidRPr="00E51BD5" w:rsidRDefault="00E51BD5" w:rsidP="00E51BD5">
            <w:pPr>
              <w:jc w:val="center"/>
              <w:rPr>
                <w:rFonts w:ascii="Myriad Pro" w:hAnsi="Myriad Pro" w:cs="Arial"/>
                <w:color w:val="000000"/>
                <w:sz w:val="16"/>
                <w:szCs w:val="16"/>
              </w:rPr>
            </w:pPr>
            <w:r w:rsidRPr="00E51BD5">
              <w:rPr>
                <w:rFonts w:ascii="Myriad Pro" w:hAnsi="Myriad Pro" w:cs="Arial"/>
                <w:color w:val="000000"/>
                <w:sz w:val="16"/>
                <w:szCs w:val="16"/>
              </w:rPr>
              <w:t>50 889</w:t>
            </w:r>
          </w:p>
        </w:tc>
        <w:tc>
          <w:tcPr>
            <w:tcW w:w="1418" w:type="dxa"/>
            <w:tcBorders>
              <w:top w:val="nil"/>
              <w:left w:val="nil"/>
              <w:bottom w:val="single" w:sz="4" w:space="0" w:color="auto"/>
              <w:right w:val="single" w:sz="4" w:space="0" w:color="auto"/>
            </w:tcBorders>
            <w:shd w:val="clear" w:color="000000" w:fill="FFFFFF"/>
            <w:noWrap/>
            <w:vAlign w:val="center"/>
            <w:hideMark/>
          </w:tcPr>
          <w:p w14:paraId="1B862D1E" w14:textId="77777777" w:rsidR="00E51BD5" w:rsidRPr="00E51BD5" w:rsidRDefault="00E51BD5" w:rsidP="00E51BD5">
            <w:pPr>
              <w:jc w:val="center"/>
              <w:rPr>
                <w:rFonts w:ascii="Myriad Pro" w:hAnsi="Myriad Pro" w:cs="Arial"/>
                <w:color w:val="000000"/>
                <w:sz w:val="16"/>
                <w:szCs w:val="16"/>
              </w:rPr>
            </w:pPr>
            <w:r w:rsidRPr="00E51BD5">
              <w:rPr>
                <w:rFonts w:ascii="Myriad Pro" w:hAnsi="Myriad Pro" w:cs="Arial"/>
                <w:color w:val="000000"/>
                <w:sz w:val="16"/>
                <w:szCs w:val="16"/>
              </w:rPr>
              <w:t>50 889</w:t>
            </w:r>
          </w:p>
        </w:tc>
        <w:tc>
          <w:tcPr>
            <w:tcW w:w="1275" w:type="dxa"/>
            <w:tcBorders>
              <w:top w:val="nil"/>
              <w:left w:val="nil"/>
              <w:bottom w:val="single" w:sz="4" w:space="0" w:color="auto"/>
              <w:right w:val="single" w:sz="4" w:space="0" w:color="auto"/>
            </w:tcBorders>
            <w:shd w:val="clear" w:color="auto" w:fill="auto"/>
            <w:noWrap/>
            <w:vAlign w:val="center"/>
            <w:hideMark/>
          </w:tcPr>
          <w:p w14:paraId="057DA4A1" w14:textId="77777777" w:rsidR="00E51BD5" w:rsidRPr="00E51BD5" w:rsidRDefault="00E51BD5" w:rsidP="00E51BD5">
            <w:pPr>
              <w:jc w:val="center"/>
              <w:rPr>
                <w:rFonts w:ascii="Myriad Pro" w:hAnsi="Myriad Pro" w:cs="Arial"/>
                <w:color w:val="000000"/>
                <w:sz w:val="16"/>
                <w:szCs w:val="16"/>
              </w:rPr>
            </w:pPr>
            <w:r w:rsidRPr="00E51BD5">
              <w:rPr>
                <w:rFonts w:ascii="Myriad Pro" w:hAnsi="Myriad Pro" w:cs="Arial"/>
                <w:color w:val="000000"/>
                <w:sz w:val="16"/>
                <w:szCs w:val="16"/>
              </w:rPr>
              <w:t>50 889</w:t>
            </w:r>
          </w:p>
        </w:tc>
        <w:tc>
          <w:tcPr>
            <w:tcW w:w="1276" w:type="dxa"/>
            <w:tcBorders>
              <w:top w:val="nil"/>
              <w:left w:val="nil"/>
              <w:bottom w:val="single" w:sz="4" w:space="0" w:color="auto"/>
              <w:right w:val="single" w:sz="4" w:space="0" w:color="auto"/>
            </w:tcBorders>
            <w:shd w:val="clear" w:color="auto" w:fill="auto"/>
            <w:noWrap/>
            <w:vAlign w:val="center"/>
            <w:hideMark/>
          </w:tcPr>
          <w:p w14:paraId="402167F7" w14:textId="77777777" w:rsidR="00E51BD5" w:rsidRPr="00E51BD5" w:rsidRDefault="00E51BD5" w:rsidP="00E51BD5">
            <w:pPr>
              <w:jc w:val="center"/>
              <w:rPr>
                <w:rFonts w:ascii="Myriad Pro" w:hAnsi="Myriad Pro" w:cs="Arial"/>
                <w:color w:val="000000"/>
                <w:sz w:val="16"/>
                <w:szCs w:val="16"/>
              </w:rPr>
            </w:pPr>
            <w:r w:rsidRPr="00E51BD5">
              <w:rPr>
                <w:rFonts w:ascii="Myriad Pro" w:hAnsi="Myriad Pro" w:cs="Arial"/>
                <w:color w:val="000000"/>
                <w:sz w:val="16"/>
                <w:szCs w:val="16"/>
              </w:rPr>
              <w:t>50 889</w:t>
            </w:r>
          </w:p>
        </w:tc>
        <w:tc>
          <w:tcPr>
            <w:tcW w:w="992" w:type="dxa"/>
            <w:tcBorders>
              <w:top w:val="nil"/>
              <w:left w:val="nil"/>
              <w:bottom w:val="single" w:sz="4" w:space="0" w:color="auto"/>
              <w:right w:val="single" w:sz="4" w:space="0" w:color="auto"/>
            </w:tcBorders>
            <w:shd w:val="clear" w:color="auto" w:fill="auto"/>
            <w:noWrap/>
            <w:vAlign w:val="center"/>
            <w:hideMark/>
          </w:tcPr>
          <w:p w14:paraId="5C9E4067" w14:textId="77777777" w:rsidR="00E51BD5" w:rsidRPr="00E51BD5" w:rsidRDefault="00E51BD5" w:rsidP="00E51BD5">
            <w:pPr>
              <w:jc w:val="center"/>
              <w:rPr>
                <w:rFonts w:ascii="Myriad Pro" w:hAnsi="Myriad Pro" w:cs="Arial"/>
                <w:color w:val="000000"/>
                <w:sz w:val="16"/>
                <w:szCs w:val="16"/>
              </w:rPr>
            </w:pPr>
            <w:r w:rsidRPr="00E51BD5">
              <w:rPr>
                <w:rFonts w:ascii="Myriad Pro" w:hAnsi="Myriad Pro" w:cs="Arial"/>
                <w:color w:val="000000"/>
                <w:sz w:val="16"/>
                <w:szCs w:val="16"/>
              </w:rPr>
              <w:t>0</w:t>
            </w:r>
          </w:p>
        </w:tc>
        <w:tc>
          <w:tcPr>
            <w:tcW w:w="1134" w:type="dxa"/>
            <w:tcBorders>
              <w:top w:val="nil"/>
              <w:left w:val="nil"/>
              <w:bottom w:val="single" w:sz="4" w:space="0" w:color="auto"/>
              <w:right w:val="single" w:sz="4" w:space="0" w:color="auto"/>
            </w:tcBorders>
            <w:shd w:val="clear" w:color="auto" w:fill="auto"/>
            <w:noWrap/>
            <w:vAlign w:val="center"/>
            <w:hideMark/>
          </w:tcPr>
          <w:p w14:paraId="3E1988CF" w14:textId="77777777" w:rsidR="00E51BD5" w:rsidRPr="00E51BD5" w:rsidRDefault="00E51BD5" w:rsidP="00E51BD5">
            <w:pPr>
              <w:jc w:val="center"/>
              <w:rPr>
                <w:rFonts w:ascii="Myriad Pro" w:hAnsi="Myriad Pro" w:cs="Arial"/>
                <w:color w:val="000000"/>
                <w:sz w:val="16"/>
                <w:szCs w:val="16"/>
              </w:rPr>
            </w:pPr>
            <w:r w:rsidRPr="00E51BD5">
              <w:rPr>
                <w:rFonts w:ascii="Myriad Pro" w:hAnsi="Myriad Pro" w:cs="Arial"/>
                <w:color w:val="000000"/>
                <w:sz w:val="16"/>
                <w:szCs w:val="16"/>
              </w:rPr>
              <w:t>0</w:t>
            </w:r>
          </w:p>
        </w:tc>
        <w:tc>
          <w:tcPr>
            <w:tcW w:w="1134" w:type="dxa"/>
            <w:tcBorders>
              <w:top w:val="nil"/>
              <w:left w:val="nil"/>
              <w:bottom w:val="single" w:sz="4" w:space="0" w:color="auto"/>
              <w:right w:val="single" w:sz="4" w:space="0" w:color="auto"/>
            </w:tcBorders>
            <w:shd w:val="clear" w:color="auto" w:fill="auto"/>
            <w:noWrap/>
            <w:vAlign w:val="center"/>
            <w:hideMark/>
          </w:tcPr>
          <w:p w14:paraId="74A23B6C" w14:textId="77777777" w:rsidR="00E51BD5" w:rsidRPr="00E51BD5" w:rsidRDefault="00E51BD5" w:rsidP="00E51BD5">
            <w:pPr>
              <w:jc w:val="center"/>
              <w:rPr>
                <w:rFonts w:ascii="Myriad Pro" w:hAnsi="Myriad Pro" w:cs="Arial"/>
                <w:color w:val="000000"/>
                <w:sz w:val="16"/>
                <w:szCs w:val="16"/>
              </w:rPr>
            </w:pPr>
            <w:r w:rsidRPr="00E51BD5">
              <w:rPr>
                <w:rFonts w:ascii="Myriad Pro" w:hAnsi="Myriad Pro" w:cs="Arial"/>
                <w:color w:val="000000"/>
                <w:sz w:val="16"/>
                <w:szCs w:val="16"/>
              </w:rPr>
              <w:t>0</w:t>
            </w:r>
          </w:p>
        </w:tc>
      </w:tr>
      <w:tr w:rsidR="00E51BD5" w:rsidRPr="00E51BD5" w14:paraId="33F8F393" w14:textId="77777777" w:rsidTr="00E51BD5">
        <w:trPr>
          <w:trHeight w:val="283"/>
        </w:trPr>
        <w:tc>
          <w:tcPr>
            <w:tcW w:w="581" w:type="dxa"/>
            <w:tcBorders>
              <w:top w:val="nil"/>
              <w:left w:val="single" w:sz="4" w:space="0" w:color="auto"/>
              <w:bottom w:val="single" w:sz="4" w:space="0" w:color="auto"/>
              <w:right w:val="single" w:sz="4" w:space="0" w:color="auto"/>
            </w:tcBorders>
            <w:shd w:val="clear" w:color="auto" w:fill="auto"/>
            <w:vAlign w:val="center"/>
            <w:hideMark/>
          </w:tcPr>
          <w:p w14:paraId="258498C0" w14:textId="77777777" w:rsidR="00E51BD5" w:rsidRPr="00E51BD5" w:rsidRDefault="00E51BD5" w:rsidP="00E51BD5">
            <w:pPr>
              <w:jc w:val="center"/>
              <w:rPr>
                <w:rFonts w:ascii="Myriad Pro" w:hAnsi="Myriad Pro" w:cs="Arial"/>
                <w:color w:val="000000"/>
                <w:sz w:val="16"/>
                <w:szCs w:val="16"/>
              </w:rPr>
            </w:pPr>
            <w:r w:rsidRPr="00E51BD5">
              <w:rPr>
                <w:rFonts w:ascii="Myriad Pro" w:hAnsi="Myriad Pro" w:cs="Arial"/>
                <w:color w:val="000000"/>
                <w:sz w:val="16"/>
                <w:szCs w:val="16"/>
              </w:rPr>
              <w:t>1.2.2.</w:t>
            </w:r>
          </w:p>
        </w:tc>
        <w:tc>
          <w:tcPr>
            <w:tcW w:w="3242" w:type="dxa"/>
            <w:tcBorders>
              <w:top w:val="nil"/>
              <w:left w:val="nil"/>
              <w:bottom w:val="single" w:sz="4" w:space="0" w:color="auto"/>
              <w:right w:val="single" w:sz="4" w:space="0" w:color="auto"/>
            </w:tcBorders>
            <w:shd w:val="clear" w:color="auto" w:fill="auto"/>
            <w:vAlign w:val="center"/>
            <w:hideMark/>
          </w:tcPr>
          <w:p w14:paraId="6AE4BF3C" w14:textId="77777777" w:rsidR="00E51BD5" w:rsidRPr="00E51BD5" w:rsidRDefault="00E51BD5" w:rsidP="00E51BD5">
            <w:pPr>
              <w:rPr>
                <w:rFonts w:ascii="Myriad Pro" w:hAnsi="Myriad Pro" w:cs="Arial"/>
                <w:color w:val="000000"/>
                <w:sz w:val="16"/>
                <w:szCs w:val="16"/>
              </w:rPr>
            </w:pPr>
            <w:r w:rsidRPr="00E51BD5">
              <w:rPr>
                <w:rFonts w:ascii="Myriad Pro" w:hAnsi="Myriad Pro" w:cs="Arial"/>
                <w:color w:val="000000"/>
                <w:sz w:val="16"/>
                <w:szCs w:val="16"/>
              </w:rPr>
              <w:t xml:space="preserve">Плата за аренду имущества </w:t>
            </w:r>
          </w:p>
        </w:tc>
        <w:tc>
          <w:tcPr>
            <w:tcW w:w="1134" w:type="dxa"/>
            <w:tcBorders>
              <w:top w:val="nil"/>
              <w:left w:val="nil"/>
              <w:bottom w:val="single" w:sz="4" w:space="0" w:color="auto"/>
              <w:right w:val="single" w:sz="4" w:space="0" w:color="auto"/>
            </w:tcBorders>
            <w:shd w:val="clear" w:color="000000" w:fill="FFFFFF"/>
            <w:noWrap/>
            <w:vAlign w:val="center"/>
            <w:hideMark/>
          </w:tcPr>
          <w:p w14:paraId="6489578E" w14:textId="77777777" w:rsidR="00E51BD5" w:rsidRPr="00E51BD5" w:rsidRDefault="00E51BD5" w:rsidP="00E51BD5">
            <w:pPr>
              <w:jc w:val="center"/>
              <w:rPr>
                <w:rFonts w:ascii="Myriad Pro" w:hAnsi="Myriad Pro" w:cs="Arial"/>
                <w:color w:val="000000"/>
                <w:sz w:val="16"/>
                <w:szCs w:val="16"/>
              </w:rPr>
            </w:pPr>
            <w:r w:rsidRPr="00E51BD5">
              <w:rPr>
                <w:rFonts w:ascii="Myriad Pro" w:hAnsi="Myriad Pro" w:cs="Arial"/>
                <w:color w:val="000000"/>
                <w:sz w:val="16"/>
                <w:szCs w:val="16"/>
              </w:rPr>
              <w:t>7 428</w:t>
            </w:r>
          </w:p>
        </w:tc>
        <w:tc>
          <w:tcPr>
            <w:tcW w:w="1276" w:type="dxa"/>
            <w:tcBorders>
              <w:top w:val="nil"/>
              <w:left w:val="nil"/>
              <w:bottom w:val="single" w:sz="4" w:space="0" w:color="auto"/>
              <w:right w:val="single" w:sz="4" w:space="0" w:color="auto"/>
            </w:tcBorders>
            <w:shd w:val="clear" w:color="000000" w:fill="FFFFFF"/>
            <w:noWrap/>
            <w:vAlign w:val="center"/>
            <w:hideMark/>
          </w:tcPr>
          <w:p w14:paraId="03F0DF0C" w14:textId="77777777" w:rsidR="00E51BD5" w:rsidRPr="00E51BD5" w:rsidRDefault="00E51BD5" w:rsidP="00E51BD5">
            <w:pPr>
              <w:jc w:val="center"/>
              <w:rPr>
                <w:rFonts w:ascii="Myriad Pro" w:hAnsi="Myriad Pro" w:cs="Arial"/>
                <w:color w:val="000000"/>
                <w:sz w:val="16"/>
                <w:szCs w:val="16"/>
              </w:rPr>
            </w:pPr>
            <w:r w:rsidRPr="00E51BD5">
              <w:rPr>
                <w:rFonts w:ascii="Myriad Pro" w:hAnsi="Myriad Pro" w:cs="Arial"/>
                <w:color w:val="000000"/>
                <w:sz w:val="16"/>
                <w:szCs w:val="16"/>
              </w:rPr>
              <w:t>15 408</w:t>
            </w:r>
          </w:p>
        </w:tc>
        <w:tc>
          <w:tcPr>
            <w:tcW w:w="1134" w:type="dxa"/>
            <w:tcBorders>
              <w:top w:val="nil"/>
              <w:left w:val="nil"/>
              <w:bottom w:val="single" w:sz="4" w:space="0" w:color="auto"/>
              <w:right w:val="single" w:sz="4" w:space="0" w:color="auto"/>
            </w:tcBorders>
            <w:shd w:val="clear" w:color="000000" w:fill="FFFFFF"/>
            <w:noWrap/>
            <w:vAlign w:val="center"/>
            <w:hideMark/>
          </w:tcPr>
          <w:p w14:paraId="4AA97785" w14:textId="77777777" w:rsidR="00E51BD5" w:rsidRPr="00E51BD5" w:rsidRDefault="00E51BD5" w:rsidP="00E51BD5">
            <w:pPr>
              <w:jc w:val="center"/>
              <w:rPr>
                <w:rFonts w:ascii="Myriad Pro" w:hAnsi="Myriad Pro" w:cs="Arial"/>
                <w:color w:val="000000"/>
                <w:sz w:val="16"/>
                <w:szCs w:val="16"/>
              </w:rPr>
            </w:pPr>
            <w:r w:rsidRPr="00E51BD5">
              <w:rPr>
                <w:rFonts w:ascii="Myriad Pro" w:hAnsi="Myriad Pro" w:cs="Arial"/>
                <w:color w:val="000000"/>
                <w:sz w:val="16"/>
                <w:szCs w:val="16"/>
              </w:rPr>
              <w:t>7 980</w:t>
            </w:r>
          </w:p>
        </w:tc>
        <w:tc>
          <w:tcPr>
            <w:tcW w:w="1418" w:type="dxa"/>
            <w:tcBorders>
              <w:top w:val="nil"/>
              <w:left w:val="nil"/>
              <w:bottom w:val="single" w:sz="4" w:space="0" w:color="auto"/>
              <w:right w:val="single" w:sz="4" w:space="0" w:color="auto"/>
            </w:tcBorders>
            <w:shd w:val="clear" w:color="000000" w:fill="FFFFFF"/>
            <w:noWrap/>
            <w:vAlign w:val="center"/>
            <w:hideMark/>
          </w:tcPr>
          <w:p w14:paraId="625B10F1" w14:textId="77777777" w:rsidR="00E51BD5" w:rsidRPr="00E51BD5" w:rsidRDefault="00E51BD5" w:rsidP="00E51BD5">
            <w:pPr>
              <w:jc w:val="center"/>
              <w:rPr>
                <w:rFonts w:ascii="Myriad Pro" w:hAnsi="Myriad Pro" w:cs="Arial"/>
                <w:color w:val="000000"/>
                <w:sz w:val="16"/>
                <w:szCs w:val="16"/>
              </w:rPr>
            </w:pPr>
            <w:r w:rsidRPr="00E51BD5">
              <w:rPr>
                <w:rFonts w:ascii="Myriad Pro" w:hAnsi="Myriad Pro" w:cs="Arial"/>
                <w:color w:val="000000"/>
                <w:sz w:val="16"/>
                <w:szCs w:val="16"/>
              </w:rPr>
              <w:t>7 980</w:t>
            </w:r>
          </w:p>
        </w:tc>
        <w:tc>
          <w:tcPr>
            <w:tcW w:w="1275" w:type="dxa"/>
            <w:tcBorders>
              <w:top w:val="nil"/>
              <w:left w:val="nil"/>
              <w:bottom w:val="single" w:sz="4" w:space="0" w:color="auto"/>
              <w:right w:val="single" w:sz="4" w:space="0" w:color="auto"/>
            </w:tcBorders>
            <w:shd w:val="clear" w:color="auto" w:fill="auto"/>
            <w:noWrap/>
            <w:vAlign w:val="center"/>
            <w:hideMark/>
          </w:tcPr>
          <w:p w14:paraId="5AA5CF68" w14:textId="77777777" w:rsidR="00E51BD5" w:rsidRPr="00E51BD5" w:rsidRDefault="00E51BD5" w:rsidP="00E51BD5">
            <w:pPr>
              <w:jc w:val="center"/>
              <w:rPr>
                <w:rFonts w:ascii="Myriad Pro" w:hAnsi="Myriad Pro" w:cs="Arial"/>
                <w:color w:val="000000"/>
                <w:sz w:val="16"/>
                <w:szCs w:val="16"/>
              </w:rPr>
            </w:pPr>
            <w:r w:rsidRPr="00E51BD5">
              <w:rPr>
                <w:rFonts w:ascii="Myriad Pro" w:hAnsi="Myriad Pro" w:cs="Arial"/>
                <w:color w:val="000000"/>
                <w:sz w:val="16"/>
                <w:szCs w:val="16"/>
              </w:rPr>
              <w:t>7 979,5</w:t>
            </w:r>
          </w:p>
        </w:tc>
        <w:tc>
          <w:tcPr>
            <w:tcW w:w="1276" w:type="dxa"/>
            <w:tcBorders>
              <w:top w:val="nil"/>
              <w:left w:val="nil"/>
              <w:bottom w:val="single" w:sz="4" w:space="0" w:color="auto"/>
              <w:right w:val="single" w:sz="4" w:space="0" w:color="auto"/>
            </w:tcBorders>
            <w:shd w:val="clear" w:color="auto" w:fill="auto"/>
            <w:noWrap/>
            <w:vAlign w:val="center"/>
            <w:hideMark/>
          </w:tcPr>
          <w:p w14:paraId="2612AB2A" w14:textId="77777777" w:rsidR="00E51BD5" w:rsidRPr="00E51BD5" w:rsidRDefault="00E51BD5" w:rsidP="00E51BD5">
            <w:pPr>
              <w:jc w:val="center"/>
              <w:rPr>
                <w:rFonts w:ascii="Myriad Pro" w:hAnsi="Myriad Pro" w:cs="Arial"/>
                <w:color w:val="000000"/>
                <w:sz w:val="16"/>
                <w:szCs w:val="16"/>
              </w:rPr>
            </w:pPr>
            <w:r w:rsidRPr="00E51BD5">
              <w:rPr>
                <w:rFonts w:ascii="Myriad Pro" w:hAnsi="Myriad Pro" w:cs="Arial"/>
                <w:color w:val="000000"/>
                <w:sz w:val="16"/>
                <w:szCs w:val="16"/>
              </w:rPr>
              <w:t>8,6</w:t>
            </w:r>
          </w:p>
        </w:tc>
        <w:tc>
          <w:tcPr>
            <w:tcW w:w="992" w:type="dxa"/>
            <w:tcBorders>
              <w:top w:val="nil"/>
              <w:left w:val="nil"/>
              <w:bottom w:val="single" w:sz="4" w:space="0" w:color="auto"/>
              <w:right w:val="single" w:sz="4" w:space="0" w:color="auto"/>
            </w:tcBorders>
            <w:shd w:val="clear" w:color="auto" w:fill="auto"/>
            <w:noWrap/>
            <w:vAlign w:val="center"/>
            <w:hideMark/>
          </w:tcPr>
          <w:p w14:paraId="353D30B1" w14:textId="77777777" w:rsidR="00E51BD5" w:rsidRPr="00E51BD5" w:rsidRDefault="00E51BD5" w:rsidP="00E51BD5">
            <w:pPr>
              <w:jc w:val="center"/>
              <w:rPr>
                <w:rFonts w:ascii="Myriad Pro" w:hAnsi="Myriad Pro" w:cs="Arial"/>
                <w:color w:val="000000"/>
                <w:sz w:val="16"/>
                <w:szCs w:val="16"/>
              </w:rPr>
            </w:pPr>
            <w:r w:rsidRPr="00E51BD5">
              <w:rPr>
                <w:rFonts w:ascii="Myriad Pro" w:hAnsi="Myriad Pro" w:cs="Arial"/>
                <w:color w:val="000000"/>
                <w:sz w:val="16"/>
                <w:szCs w:val="16"/>
              </w:rPr>
              <w:t>-0,4</w:t>
            </w:r>
          </w:p>
        </w:tc>
        <w:tc>
          <w:tcPr>
            <w:tcW w:w="1134" w:type="dxa"/>
            <w:tcBorders>
              <w:top w:val="nil"/>
              <w:left w:val="nil"/>
              <w:bottom w:val="single" w:sz="4" w:space="0" w:color="auto"/>
              <w:right w:val="single" w:sz="4" w:space="0" w:color="auto"/>
            </w:tcBorders>
            <w:shd w:val="clear" w:color="auto" w:fill="auto"/>
            <w:noWrap/>
            <w:vAlign w:val="center"/>
            <w:hideMark/>
          </w:tcPr>
          <w:p w14:paraId="0781C641" w14:textId="77777777" w:rsidR="00E51BD5" w:rsidRPr="00E51BD5" w:rsidRDefault="00E51BD5" w:rsidP="00E51BD5">
            <w:pPr>
              <w:jc w:val="center"/>
              <w:rPr>
                <w:rFonts w:ascii="Myriad Pro" w:hAnsi="Myriad Pro" w:cs="Arial"/>
                <w:color w:val="000000"/>
                <w:sz w:val="16"/>
                <w:szCs w:val="16"/>
              </w:rPr>
            </w:pPr>
            <w:r w:rsidRPr="00E51BD5">
              <w:rPr>
                <w:rFonts w:ascii="Myriad Pro" w:hAnsi="Myriad Pro" w:cs="Arial"/>
                <w:color w:val="000000"/>
                <w:sz w:val="16"/>
                <w:szCs w:val="16"/>
              </w:rPr>
              <w:t>-0,5</w:t>
            </w:r>
          </w:p>
        </w:tc>
        <w:tc>
          <w:tcPr>
            <w:tcW w:w="1134" w:type="dxa"/>
            <w:tcBorders>
              <w:top w:val="nil"/>
              <w:left w:val="nil"/>
              <w:bottom w:val="single" w:sz="4" w:space="0" w:color="auto"/>
              <w:right w:val="single" w:sz="4" w:space="0" w:color="auto"/>
            </w:tcBorders>
            <w:shd w:val="clear" w:color="auto" w:fill="auto"/>
            <w:noWrap/>
            <w:vAlign w:val="center"/>
            <w:hideMark/>
          </w:tcPr>
          <w:p w14:paraId="189F57D3" w14:textId="77777777" w:rsidR="00E51BD5" w:rsidRPr="00E51BD5" w:rsidRDefault="00E51BD5" w:rsidP="00E51BD5">
            <w:pPr>
              <w:jc w:val="center"/>
              <w:rPr>
                <w:rFonts w:ascii="Myriad Pro" w:hAnsi="Myriad Pro" w:cs="Arial"/>
                <w:color w:val="000000"/>
                <w:sz w:val="16"/>
                <w:szCs w:val="16"/>
              </w:rPr>
            </w:pPr>
            <w:r w:rsidRPr="00E51BD5">
              <w:rPr>
                <w:rFonts w:ascii="Myriad Pro" w:hAnsi="Myriad Pro" w:cs="Arial"/>
                <w:color w:val="000000"/>
                <w:sz w:val="16"/>
                <w:szCs w:val="16"/>
              </w:rPr>
              <w:t>-7 971,4</w:t>
            </w:r>
          </w:p>
        </w:tc>
      </w:tr>
      <w:tr w:rsidR="00E51BD5" w:rsidRPr="00E51BD5" w14:paraId="35AA8580" w14:textId="77777777" w:rsidTr="00E51BD5">
        <w:trPr>
          <w:trHeight w:val="283"/>
        </w:trPr>
        <w:tc>
          <w:tcPr>
            <w:tcW w:w="581" w:type="dxa"/>
            <w:tcBorders>
              <w:top w:val="nil"/>
              <w:left w:val="single" w:sz="4" w:space="0" w:color="auto"/>
              <w:bottom w:val="single" w:sz="4" w:space="0" w:color="auto"/>
              <w:right w:val="single" w:sz="4" w:space="0" w:color="auto"/>
            </w:tcBorders>
            <w:shd w:val="clear" w:color="auto" w:fill="auto"/>
            <w:vAlign w:val="center"/>
            <w:hideMark/>
          </w:tcPr>
          <w:p w14:paraId="70A51189" w14:textId="77777777" w:rsidR="00E51BD5" w:rsidRPr="00E51BD5" w:rsidRDefault="00E51BD5" w:rsidP="00E51BD5">
            <w:pPr>
              <w:jc w:val="center"/>
              <w:rPr>
                <w:rFonts w:ascii="Myriad Pro" w:hAnsi="Myriad Pro" w:cs="Arial"/>
                <w:color w:val="000000"/>
                <w:sz w:val="16"/>
                <w:szCs w:val="16"/>
              </w:rPr>
            </w:pPr>
            <w:r w:rsidRPr="00E51BD5">
              <w:rPr>
                <w:rFonts w:ascii="Myriad Pro" w:hAnsi="Myriad Pro" w:cs="Arial"/>
                <w:color w:val="000000"/>
                <w:sz w:val="16"/>
                <w:szCs w:val="16"/>
              </w:rPr>
              <w:t>1.2.3.</w:t>
            </w:r>
          </w:p>
        </w:tc>
        <w:tc>
          <w:tcPr>
            <w:tcW w:w="3242" w:type="dxa"/>
            <w:tcBorders>
              <w:top w:val="nil"/>
              <w:left w:val="nil"/>
              <w:bottom w:val="single" w:sz="4" w:space="0" w:color="auto"/>
              <w:right w:val="single" w:sz="4" w:space="0" w:color="auto"/>
            </w:tcBorders>
            <w:shd w:val="clear" w:color="auto" w:fill="auto"/>
            <w:vAlign w:val="center"/>
            <w:hideMark/>
          </w:tcPr>
          <w:p w14:paraId="079EAB63" w14:textId="77777777" w:rsidR="00E51BD5" w:rsidRPr="00E51BD5" w:rsidRDefault="00E51BD5" w:rsidP="00E51BD5">
            <w:pPr>
              <w:rPr>
                <w:rFonts w:ascii="Myriad Pro" w:hAnsi="Myriad Pro" w:cs="Arial"/>
                <w:color w:val="000000"/>
                <w:sz w:val="16"/>
                <w:szCs w:val="16"/>
              </w:rPr>
            </w:pPr>
            <w:r w:rsidRPr="00E51BD5">
              <w:rPr>
                <w:rFonts w:ascii="Myriad Pro" w:hAnsi="Myriad Pro" w:cs="Arial"/>
                <w:color w:val="000000"/>
                <w:sz w:val="16"/>
                <w:szCs w:val="16"/>
              </w:rPr>
              <w:t>Налоги всего, в том числе:</w:t>
            </w:r>
          </w:p>
        </w:tc>
        <w:tc>
          <w:tcPr>
            <w:tcW w:w="1134" w:type="dxa"/>
            <w:tcBorders>
              <w:top w:val="nil"/>
              <w:left w:val="nil"/>
              <w:bottom w:val="single" w:sz="4" w:space="0" w:color="auto"/>
              <w:right w:val="single" w:sz="4" w:space="0" w:color="auto"/>
            </w:tcBorders>
            <w:shd w:val="clear" w:color="000000" w:fill="FFFFFF"/>
            <w:noWrap/>
            <w:vAlign w:val="center"/>
            <w:hideMark/>
          </w:tcPr>
          <w:p w14:paraId="6D2196C1" w14:textId="77777777" w:rsidR="00E51BD5" w:rsidRPr="00E51BD5" w:rsidRDefault="00E51BD5" w:rsidP="00E51BD5">
            <w:pPr>
              <w:jc w:val="center"/>
              <w:rPr>
                <w:rFonts w:ascii="Myriad Pro" w:hAnsi="Myriad Pro" w:cs="Arial"/>
                <w:color w:val="000000"/>
                <w:sz w:val="16"/>
                <w:szCs w:val="16"/>
              </w:rPr>
            </w:pPr>
            <w:r w:rsidRPr="00E51BD5">
              <w:rPr>
                <w:rFonts w:ascii="Myriad Pro" w:hAnsi="Myriad Pro" w:cs="Arial"/>
                <w:color w:val="000000"/>
                <w:sz w:val="16"/>
                <w:szCs w:val="16"/>
              </w:rPr>
              <w:t>74 346</w:t>
            </w:r>
          </w:p>
        </w:tc>
        <w:tc>
          <w:tcPr>
            <w:tcW w:w="1276" w:type="dxa"/>
            <w:tcBorders>
              <w:top w:val="nil"/>
              <w:left w:val="nil"/>
              <w:bottom w:val="single" w:sz="4" w:space="0" w:color="auto"/>
              <w:right w:val="single" w:sz="4" w:space="0" w:color="auto"/>
            </w:tcBorders>
            <w:shd w:val="clear" w:color="000000" w:fill="FFFFFF"/>
            <w:noWrap/>
            <w:vAlign w:val="center"/>
            <w:hideMark/>
          </w:tcPr>
          <w:p w14:paraId="3CA1673E" w14:textId="77777777" w:rsidR="00E51BD5" w:rsidRPr="00E51BD5" w:rsidRDefault="00E51BD5" w:rsidP="00E51BD5">
            <w:pPr>
              <w:jc w:val="center"/>
              <w:rPr>
                <w:rFonts w:ascii="Myriad Pro" w:hAnsi="Myriad Pro" w:cs="Arial"/>
                <w:color w:val="000000"/>
                <w:sz w:val="16"/>
                <w:szCs w:val="16"/>
              </w:rPr>
            </w:pPr>
            <w:r w:rsidRPr="00E51BD5">
              <w:rPr>
                <w:rFonts w:ascii="Myriad Pro" w:hAnsi="Myriad Pro" w:cs="Arial"/>
                <w:color w:val="000000"/>
                <w:sz w:val="16"/>
                <w:szCs w:val="16"/>
              </w:rPr>
              <w:t>74 522</w:t>
            </w:r>
          </w:p>
        </w:tc>
        <w:tc>
          <w:tcPr>
            <w:tcW w:w="1134" w:type="dxa"/>
            <w:tcBorders>
              <w:top w:val="nil"/>
              <w:left w:val="nil"/>
              <w:bottom w:val="single" w:sz="4" w:space="0" w:color="auto"/>
              <w:right w:val="single" w:sz="4" w:space="0" w:color="auto"/>
            </w:tcBorders>
            <w:shd w:val="clear" w:color="000000" w:fill="FFFFFF"/>
            <w:noWrap/>
            <w:vAlign w:val="center"/>
            <w:hideMark/>
          </w:tcPr>
          <w:p w14:paraId="17029C8D" w14:textId="77777777" w:rsidR="00E51BD5" w:rsidRPr="00E51BD5" w:rsidRDefault="00E51BD5" w:rsidP="00E51BD5">
            <w:pPr>
              <w:jc w:val="center"/>
              <w:rPr>
                <w:rFonts w:ascii="Myriad Pro" w:hAnsi="Myriad Pro" w:cs="Arial"/>
                <w:color w:val="000000"/>
                <w:sz w:val="16"/>
                <w:szCs w:val="16"/>
              </w:rPr>
            </w:pPr>
            <w:r w:rsidRPr="00E51BD5">
              <w:rPr>
                <w:rFonts w:ascii="Myriad Pro" w:hAnsi="Myriad Pro" w:cs="Arial"/>
                <w:color w:val="000000"/>
                <w:sz w:val="16"/>
                <w:szCs w:val="16"/>
              </w:rPr>
              <w:t>176</w:t>
            </w:r>
          </w:p>
        </w:tc>
        <w:tc>
          <w:tcPr>
            <w:tcW w:w="1418" w:type="dxa"/>
            <w:tcBorders>
              <w:top w:val="nil"/>
              <w:left w:val="nil"/>
              <w:bottom w:val="single" w:sz="4" w:space="0" w:color="auto"/>
              <w:right w:val="single" w:sz="4" w:space="0" w:color="auto"/>
            </w:tcBorders>
            <w:shd w:val="clear" w:color="000000" w:fill="FFFFFF"/>
            <w:noWrap/>
            <w:vAlign w:val="center"/>
            <w:hideMark/>
          </w:tcPr>
          <w:p w14:paraId="5A3C9DB2" w14:textId="77777777" w:rsidR="00E51BD5" w:rsidRPr="00E51BD5" w:rsidRDefault="00E51BD5" w:rsidP="00E51BD5">
            <w:pPr>
              <w:jc w:val="center"/>
              <w:rPr>
                <w:rFonts w:ascii="Myriad Pro" w:hAnsi="Myriad Pro" w:cs="Arial"/>
                <w:color w:val="000000"/>
                <w:sz w:val="16"/>
                <w:szCs w:val="16"/>
              </w:rPr>
            </w:pPr>
            <w:r w:rsidRPr="00E51BD5">
              <w:rPr>
                <w:rFonts w:ascii="Myriad Pro" w:hAnsi="Myriad Pro" w:cs="Arial"/>
                <w:color w:val="000000"/>
                <w:sz w:val="16"/>
                <w:szCs w:val="16"/>
              </w:rPr>
              <w:t>177</w:t>
            </w:r>
          </w:p>
        </w:tc>
        <w:tc>
          <w:tcPr>
            <w:tcW w:w="1275" w:type="dxa"/>
            <w:tcBorders>
              <w:top w:val="nil"/>
              <w:left w:val="nil"/>
              <w:bottom w:val="single" w:sz="4" w:space="0" w:color="auto"/>
              <w:right w:val="single" w:sz="4" w:space="0" w:color="auto"/>
            </w:tcBorders>
            <w:shd w:val="clear" w:color="auto" w:fill="auto"/>
            <w:noWrap/>
            <w:vAlign w:val="center"/>
            <w:hideMark/>
          </w:tcPr>
          <w:p w14:paraId="627A92A6" w14:textId="77777777" w:rsidR="00E51BD5" w:rsidRPr="00E51BD5" w:rsidRDefault="00E51BD5" w:rsidP="00E51BD5">
            <w:pPr>
              <w:jc w:val="center"/>
              <w:rPr>
                <w:rFonts w:ascii="Myriad Pro" w:hAnsi="Myriad Pro" w:cs="Arial"/>
                <w:color w:val="000000"/>
                <w:sz w:val="16"/>
                <w:szCs w:val="16"/>
              </w:rPr>
            </w:pPr>
            <w:r w:rsidRPr="00E51BD5">
              <w:rPr>
                <w:rFonts w:ascii="Myriad Pro" w:hAnsi="Myriad Pro" w:cs="Arial"/>
                <w:color w:val="000000"/>
                <w:sz w:val="16"/>
                <w:szCs w:val="16"/>
              </w:rPr>
              <w:t>177</w:t>
            </w:r>
          </w:p>
        </w:tc>
        <w:tc>
          <w:tcPr>
            <w:tcW w:w="1276" w:type="dxa"/>
            <w:tcBorders>
              <w:top w:val="nil"/>
              <w:left w:val="nil"/>
              <w:bottom w:val="single" w:sz="4" w:space="0" w:color="auto"/>
              <w:right w:val="single" w:sz="4" w:space="0" w:color="auto"/>
            </w:tcBorders>
            <w:shd w:val="clear" w:color="auto" w:fill="auto"/>
            <w:noWrap/>
            <w:vAlign w:val="center"/>
            <w:hideMark/>
          </w:tcPr>
          <w:p w14:paraId="1358D41B" w14:textId="77777777" w:rsidR="00E51BD5" w:rsidRPr="00E51BD5" w:rsidRDefault="00E51BD5" w:rsidP="00E51BD5">
            <w:pPr>
              <w:jc w:val="center"/>
              <w:rPr>
                <w:rFonts w:ascii="Myriad Pro" w:hAnsi="Myriad Pro" w:cs="Arial"/>
                <w:color w:val="000000"/>
                <w:sz w:val="16"/>
                <w:szCs w:val="16"/>
              </w:rPr>
            </w:pPr>
            <w:r w:rsidRPr="00E51BD5">
              <w:rPr>
                <w:rFonts w:ascii="Myriad Pro" w:hAnsi="Myriad Pro" w:cs="Arial"/>
                <w:color w:val="000000"/>
                <w:sz w:val="16"/>
                <w:szCs w:val="16"/>
              </w:rPr>
              <w:t>59</w:t>
            </w:r>
          </w:p>
        </w:tc>
        <w:tc>
          <w:tcPr>
            <w:tcW w:w="992" w:type="dxa"/>
            <w:tcBorders>
              <w:top w:val="nil"/>
              <w:left w:val="nil"/>
              <w:bottom w:val="single" w:sz="4" w:space="0" w:color="auto"/>
              <w:right w:val="single" w:sz="4" w:space="0" w:color="auto"/>
            </w:tcBorders>
            <w:shd w:val="clear" w:color="auto" w:fill="auto"/>
            <w:noWrap/>
            <w:vAlign w:val="center"/>
            <w:hideMark/>
          </w:tcPr>
          <w:p w14:paraId="51CDD591" w14:textId="77777777" w:rsidR="00E51BD5" w:rsidRPr="00E51BD5" w:rsidRDefault="00E51BD5" w:rsidP="00E51BD5">
            <w:pPr>
              <w:jc w:val="center"/>
              <w:rPr>
                <w:rFonts w:ascii="Myriad Pro" w:hAnsi="Myriad Pro" w:cs="Arial"/>
                <w:color w:val="000000"/>
                <w:sz w:val="16"/>
                <w:szCs w:val="16"/>
              </w:rPr>
            </w:pPr>
            <w:r w:rsidRPr="00E51BD5">
              <w:rPr>
                <w:rFonts w:ascii="Myriad Pro" w:hAnsi="Myriad Pro" w:cs="Arial"/>
                <w:color w:val="000000"/>
                <w:sz w:val="16"/>
                <w:szCs w:val="16"/>
              </w:rPr>
              <w:t>0</w:t>
            </w:r>
          </w:p>
        </w:tc>
        <w:tc>
          <w:tcPr>
            <w:tcW w:w="1134" w:type="dxa"/>
            <w:tcBorders>
              <w:top w:val="nil"/>
              <w:left w:val="nil"/>
              <w:bottom w:val="single" w:sz="4" w:space="0" w:color="auto"/>
              <w:right w:val="single" w:sz="4" w:space="0" w:color="auto"/>
            </w:tcBorders>
            <w:shd w:val="clear" w:color="auto" w:fill="auto"/>
            <w:noWrap/>
            <w:vAlign w:val="center"/>
            <w:hideMark/>
          </w:tcPr>
          <w:p w14:paraId="6086F9A2" w14:textId="77777777" w:rsidR="00E51BD5" w:rsidRPr="00E51BD5" w:rsidRDefault="00E51BD5" w:rsidP="00E51BD5">
            <w:pPr>
              <w:jc w:val="center"/>
              <w:rPr>
                <w:rFonts w:ascii="Myriad Pro" w:hAnsi="Myriad Pro" w:cs="Arial"/>
                <w:color w:val="000000"/>
                <w:sz w:val="16"/>
                <w:szCs w:val="16"/>
              </w:rPr>
            </w:pPr>
            <w:r w:rsidRPr="00E51BD5">
              <w:rPr>
                <w:rFonts w:ascii="Myriad Pro" w:hAnsi="Myriad Pro" w:cs="Arial"/>
                <w:color w:val="000000"/>
                <w:sz w:val="16"/>
                <w:szCs w:val="16"/>
              </w:rPr>
              <w:t>0</w:t>
            </w:r>
          </w:p>
        </w:tc>
        <w:tc>
          <w:tcPr>
            <w:tcW w:w="1134" w:type="dxa"/>
            <w:tcBorders>
              <w:top w:val="nil"/>
              <w:left w:val="nil"/>
              <w:bottom w:val="single" w:sz="4" w:space="0" w:color="auto"/>
              <w:right w:val="single" w:sz="4" w:space="0" w:color="auto"/>
            </w:tcBorders>
            <w:shd w:val="clear" w:color="auto" w:fill="auto"/>
            <w:noWrap/>
            <w:vAlign w:val="center"/>
            <w:hideMark/>
          </w:tcPr>
          <w:p w14:paraId="3523B383" w14:textId="77777777" w:rsidR="00E51BD5" w:rsidRPr="00E51BD5" w:rsidRDefault="00E51BD5" w:rsidP="00E51BD5">
            <w:pPr>
              <w:jc w:val="center"/>
              <w:rPr>
                <w:rFonts w:ascii="Myriad Pro" w:hAnsi="Myriad Pro" w:cs="Arial"/>
                <w:color w:val="000000"/>
                <w:sz w:val="16"/>
                <w:szCs w:val="16"/>
              </w:rPr>
            </w:pPr>
            <w:r w:rsidRPr="00E51BD5">
              <w:rPr>
                <w:rFonts w:ascii="Myriad Pro" w:hAnsi="Myriad Pro" w:cs="Arial"/>
                <w:color w:val="000000"/>
                <w:sz w:val="16"/>
                <w:szCs w:val="16"/>
              </w:rPr>
              <w:t>-118</w:t>
            </w:r>
          </w:p>
        </w:tc>
      </w:tr>
      <w:tr w:rsidR="00E51BD5" w:rsidRPr="00E51BD5" w14:paraId="614816D2" w14:textId="77777777" w:rsidTr="00E51BD5">
        <w:trPr>
          <w:trHeight w:val="283"/>
        </w:trPr>
        <w:tc>
          <w:tcPr>
            <w:tcW w:w="58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9D06254" w14:textId="77777777" w:rsidR="00E51BD5" w:rsidRPr="00E51BD5" w:rsidRDefault="00E51BD5" w:rsidP="00E51BD5">
            <w:pPr>
              <w:jc w:val="center"/>
              <w:rPr>
                <w:rFonts w:ascii="Myriad Pro" w:hAnsi="Myriad Pro" w:cs="Arial"/>
                <w:color w:val="000000"/>
                <w:sz w:val="16"/>
                <w:szCs w:val="16"/>
              </w:rPr>
            </w:pPr>
            <w:r w:rsidRPr="00E51BD5">
              <w:rPr>
                <w:rFonts w:ascii="Myriad Pro" w:hAnsi="Myriad Pro" w:cs="Arial"/>
                <w:color w:val="000000"/>
                <w:sz w:val="16"/>
                <w:szCs w:val="16"/>
              </w:rPr>
              <w:t>1.2.4.</w:t>
            </w:r>
          </w:p>
        </w:tc>
        <w:tc>
          <w:tcPr>
            <w:tcW w:w="3242" w:type="dxa"/>
            <w:tcBorders>
              <w:top w:val="nil"/>
              <w:left w:val="nil"/>
              <w:bottom w:val="single" w:sz="4" w:space="0" w:color="auto"/>
              <w:right w:val="single" w:sz="4" w:space="0" w:color="auto"/>
            </w:tcBorders>
            <w:shd w:val="clear" w:color="auto" w:fill="auto"/>
            <w:vAlign w:val="center"/>
            <w:hideMark/>
          </w:tcPr>
          <w:p w14:paraId="7A5920C1" w14:textId="77777777" w:rsidR="00E51BD5" w:rsidRPr="00E51BD5" w:rsidRDefault="00E51BD5" w:rsidP="00E51BD5">
            <w:pPr>
              <w:rPr>
                <w:rFonts w:ascii="Myriad Pro" w:hAnsi="Myriad Pro" w:cs="Arial"/>
                <w:color w:val="000000"/>
                <w:sz w:val="16"/>
                <w:szCs w:val="16"/>
              </w:rPr>
            </w:pPr>
            <w:r w:rsidRPr="00E51BD5">
              <w:rPr>
                <w:rFonts w:ascii="Myriad Pro" w:hAnsi="Myriad Pro" w:cs="Arial"/>
                <w:color w:val="000000"/>
                <w:sz w:val="16"/>
                <w:szCs w:val="16"/>
              </w:rPr>
              <w:t>Отчисления на социальные нужды</w:t>
            </w:r>
          </w:p>
        </w:tc>
        <w:tc>
          <w:tcPr>
            <w:tcW w:w="1134" w:type="dxa"/>
            <w:tcBorders>
              <w:top w:val="nil"/>
              <w:left w:val="nil"/>
              <w:bottom w:val="single" w:sz="4" w:space="0" w:color="auto"/>
              <w:right w:val="single" w:sz="4" w:space="0" w:color="auto"/>
            </w:tcBorders>
            <w:shd w:val="clear" w:color="000000" w:fill="FFFFFF"/>
            <w:noWrap/>
            <w:vAlign w:val="center"/>
            <w:hideMark/>
          </w:tcPr>
          <w:p w14:paraId="484A9010" w14:textId="77777777" w:rsidR="00E51BD5" w:rsidRPr="00E51BD5" w:rsidRDefault="00E51BD5" w:rsidP="00E51BD5">
            <w:pPr>
              <w:jc w:val="center"/>
              <w:rPr>
                <w:rFonts w:ascii="Myriad Pro" w:hAnsi="Myriad Pro" w:cs="Arial"/>
                <w:color w:val="000000"/>
                <w:sz w:val="16"/>
                <w:szCs w:val="16"/>
              </w:rPr>
            </w:pPr>
            <w:r w:rsidRPr="00E51BD5">
              <w:rPr>
                <w:rFonts w:ascii="Myriad Pro" w:hAnsi="Myriad Pro" w:cs="Arial"/>
                <w:color w:val="000000"/>
                <w:sz w:val="16"/>
                <w:szCs w:val="16"/>
              </w:rPr>
              <w:t>298 301</w:t>
            </w:r>
          </w:p>
        </w:tc>
        <w:tc>
          <w:tcPr>
            <w:tcW w:w="1276" w:type="dxa"/>
            <w:tcBorders>
              <w:top w:val="nil"/>
              <w:left w:val="nil"/>
              <w:bottom w:val="single" w:sz="4" w:space="0" w:color="auto"/>
              <w:right w:val="single" w:sz="4" w:space="0" w:color="auto"/>
            </w:tcBorders>
            <w:shd w:val="clear" w:color="000000" w:fill="FFFFFF"/>
            <w:noWrap/>
            <w:vAlign w:val="center"/>
            <w:hideMark/>
          </w:tcPr>
          <w:p w14:paraId="6F858AB4" w14:textId="77777777" w:rsidR="00E51BD5" w:rsidRPr="00E51BD5" w:rsidRDefault="00E51BD5" w:rsidP="00E51BD5">
            <w:pPr>
              <w:jc w:val="center"/>
              <w:rPr>
                <w:rFonts w:ascii="Myriad Pro" w:hAnsi="Myriad Pro" w:cs="Arial"/>
                <w:color w:val="000000"/>
                <w:sz w:val="16"/>
                <w:szCs w:val="16"/>
              </w:rPr>
            </w:pPr>
            <w:r w:rsidRPr="00E51BD5">
              <w:rPr>
                <w:rFonts w:ascii="Myriad Pro" w:hAnsi="Myriad Pro" w:cs="Arial"/>
                <w:color w:val="000000"/>
                <w:sz w:val="16"/>
                <w:szCs w:val="16"/>
              </w:rPr>
              <w:t>295 092</w:t>
            </w:r>
          </w:p>
        </w:tc>
        <w:tc>
          <w:tcPr>
            <w:tcW w:w="1134" w:type="dxa"/>
            <w:tcBorders>
              <w:top w:val="nil"/>
              <w:left w:val="nil"/>
              <w:bottom w:val="single" w:sz="4" w:space="0" w:color="auto"/>
              <w:right w:val="single" w:sz="4" w:space="0" w:color="auto"/>
            </w:tcBorders>
            <w:shd w:val="clear" w:color="000000" w:fill="FFFFFF"/>
            <w:noWrap/>
            <w:vAlign w:val="center"/>
            <w:hideMark/>
          </w:tcPr>
          <w:p w14:paraId="712713DF" w14:textId="77777777" w:rsidR="00E51BD5" w:rsidRPr="00E51BD5" w:rsidRDefault="00E51BD5" w:rsidP="00E51BD5">
            <w:pPr>
              <w:jc w:val="center"/>
              <w:rPr>
                <w:rFonts w:ascii="Myriad Pro" w:hAnsi="Myriad Pro" w:cs="Arial"/>
                <w:color w:val="000000"/>
                <w:sz w:val="16"/>
                <w:szCs w:val="16"/>
              </w:rPr>
            </w:pPr>
            <w:r w:rsidRPr="00E51BD5">
              <w:rPr>
                <w:rFonts w:ascii="Myriad Pro" w:hAnsi="Myriad Pro" w:cs="Arial"/>
                <w:color w:val="000000"/>
                <w:sz w:val="16"/>
                <w:szCs w:val="16"/>
              </w:rPr>
              <w:t>-3 209</w:t>
            </w:r>
          </w:p>
        </w:tc>
        <w:tc>
          <w:tcPr>
            <w:tcW w:w="1418" w:type="dxa"/>
            <w:tcBorders>
              <w:top w:val="nil"/>
              <w:left w:val="nil"/>
              <w:bottom w:val="single" w:sz="4" w:space="0" w:color="auto"/>
              <w:right w:val="single" w:sz="4" w:space="0" w:color="auto"/>
            </w:tcBorders>
            <w:shd w:val="clear" w:color="000000" w:fill="FFFFFF"/>
            <w:noWrap/>
            <w:vAlign w:val="center"/>
            <w:hideMark/>
          </w:tcPr>
          <w:p w14:paraId="03325537" w14:textId="77777777" w:rsidR="00E51BD5" w:rsidRPr="00E51BD5" w:rsidRDefault="00E51BD5" w:rsidP="00E51BD5">
            <w:pPr>
              <w:jc w:val="center"/>
              <w:rPr>
                <w:rFonts w:ascii="Myriad Pro" w:hAnsi="Myriad Pro" w:cs="Arial"/>
                <w:color w:val="000000"/>
                <w:sz w:val="16"/>
                <w:szCs w:val="16"/>
              </w:rPr>
            </w:pPr>
            <w:r w:rsidRPr="00E51BD5">
              <w:rPr>
                <w:rFonts w:ascii="Myriad Pro" w:hAnsi="Myriad Pro" w:cs="Arial"/>
                <w:color w:val="000000"/>
                <w:sz w:val="16"/>
                <w:szCs w:val="16"/>
              </w:rPr>
              <w:t>-3 209</w:t>
            </w:r>
          </w:p>
        </w:tc>
        <w:tc>
          <w:tcPr>
            <w:tcW w:w="1275" w:type="dxa"/>
            <w:tcBorders>
              <w:top w:val="nil"/>
              <w:left w:val="nil"/>
              <w:bottom w:val="single" w:sz="4" w:space="0" w:color="auto"/>
              <w:right w:val="single" w:sz="4" w:space="0" w:color="auto"/>
            </w:tcBorders>
            <w:shd w:val="clear" w:color="auto" w:fill="auto"/>
            <w:noWrap/>
            <w:vAlign w:val="center"/>
            <w:hideMark/>
          </w:tcPr>
          <w:p w14:paraId="3CFBD48E" w14:textId="77777777" w:rsidR="00E51BD5" w:rsidRPr="00E51BD5" w:rsidRDefault="00E51BD5" w:rsidP="00E51BD5">
            <w:pPr>
              <w:jc w:val="center"/>
              <w:rPr>
                <w:rFonts w:ascii="Myriad Pro" w:hAnsi="Myriad Pro" w:cs="Arial"/>
                <w:color w:val="000000"/>
                <w:sz w:val="16"/>
                <w:szCs w:val="16"/>
              </w:rPr>
            </w:pPr>
            <w:r w:rsidRPr="00E51BD5">
              <w:rPr>
                <w:rFonts w:ascii="Myriad Pro" w:hAnsi="Myriad Pro" w:cs="Arial"/>
                <w:color w:val="000000"/>
                <w:sz w:val="16"/>
                <w:szCs w:val="16"/>
              </w:rPr>
              <w:t>-3 209</w:t>
            </w:r>
          </w:p>
        </w:tc>
        <w:tc>
          <w:tcPr>
            <w:tcW w:w="1276" w:type="dxa"/>
            <w:tcBorders>
              <w:top w:val="nil"/>
              <w:left w:val="nil"/>
              <w:bottom w:val="single" w:sz="4" w:space="0" w:color="auto"/>
              <w:right w:val="single" w:sz="4" w:space="0" w:color="auto"/>
            </w:tcBorders>
            <w:shd w:val="clear" w:color="auto" w:fill="auto"/>
            <w:noWrap/>
            <w:vAlign w:val="center"/>
            <w:hideMark/>
          </w:tcPr>
          <w:p w14:paraId="2416208F" w14:textId="77777777" w:rsidR="00E51BD5" w:rsidRPr="00E51BD5" w:rsidRDefault="00E51BD5" w:rsidP="00E51BD5">
            <w:pPr>
              <w:jc w:val="center"/>
              <w:rPr>
                <w:rFonts w:ascii="Myriad Pro" w:hAnsi="Myriad Pro" w:cs="Arial"/>
                <w:color w:val="000000"/>
                <w:sz w:val="16"/>
                <w:szCs w:val="16"/>
              </w:rPr>
            </w:pPr>
            <w:r w:rsidRPr="00E51BD5">
              <w:rPr>
                <w:rFonts w:ascii="Myriad Pro" w:hAnsi="Myriad Pro" w:cs="Arial"/>
                <w:color w:val="000000"/>
                <w:sz w:val="16"/>
                <w:szCs w:val="16"/>
              </w:rPr>
              <w:t>-18 546</w:t>
            </w:r>
          </w:p>
        </w:tc>
        <w:tc>
          <w:tcPr>
            <w:tcW w:w="992" w:type="dxa"/>
            <w:tcBorders>
              <w:top w:val="nil"/>
              <w:left w:val="nil"/>
              <w:bottom w:val="single" w:sz="4" w:space="0" w:color="auto"/>
              <w:right w:val="single" w:sz="4" w:space="0" w:color="auto"/>
            </w:tcBorders>
            <w:shd w:val="clear" w:color="auto" w:fill="auto"/>
            <w:noWrap/>
            <w:vAlign w:val="center"/>
            <w:hideMark/>
          </w:tcPr>
          <w:p w14:paraId="7FEBD7AD" w14:textId="77777777" w:rsidR="00E51BD5" w:rsidRPr="00E51BD5" w:rsidRDefault="00E51BD5" w:rsidP="00E51BD5">
            <w:pPr>
              <w:jc w:val="center"/>
              <w:rPr>
                <w:rFonts w:ascii="Myriad Pro" w:hAnsi="Myriad Pro" w:cs="Arial"/>
                <w:color w:val="000000"/>
                <w:sz w:val="16"/>
                <w:szCs w:val="16"/>
              </w:rPr>
            </w:pPr>
            <w:r w:rsidRPr="00E51BD5">
              <w:rPr>
                <w:rFonts w:ascii="Myriad Pro" w:hAnsi="Myriad Pro" w:cs="Arial"/>
                <w:color w:val="000000"/>
                <w:sz w:val="16"/>
                <w:szCs w:val="16"/>
              </w:rPr>
              <w:t>0</w:t>
            </w:r>
          </w:p>
        </w:tc>
        <w:tc>
          <w:tcPr>
            <w:tcW w:w="1134" w:type="dxa"/>
            <w:tcBorders>
              <w:top w:val="nil"/>
              <w:left w:val="nil"/>
              <w:bottom w:val="single" w:sz="4" w:space="0" w:color="auto"/>
              <w:right w:val="single" w:sz="4" w:space="0" w:color="auto"/>
            </w:tcBorders>
            <w:shd w:val="clear" w:color="auto" w:fill="auto"/>
            <w:noWrap/>
            <w:vAlign w:val="center"/>
            <w:hideMark/>
          </w:tcPr>
          <w:p w14:paraId="15BDFDDD" w14:textId="77777777" w:rsidR="00E51BD5" w:rsidRPr="00E51BD5" w:rsidRDefault="00E51BD5" w:rsidP="00E51BD5">
            <w:pPr>
              <w:jc w:val="center"/>
              <w:rPr>
                <w:rFonts w:ascii="Myriad Pro" w:hAnsi="Myriad Pro" w:cs="Arial"/>
                <w:color w:val="000000"/>
                <w:sz w:val="16"/>
                <w:szCs w:val="16"/>
              </w:rPr>
            </w:pPr>
            <w:r w:rsidRPr="00E51BD5">
              <w:rPr>
                <w:rFonts w:ascii="Myriad Pro" w:hAnsi="Myriad Pro" w:cs="Arial"/>
                <w:color w:val="000000"/>
                <w:sz w:val="16"/>
                <w:szCs w:val="16"/>
              </w:rPr>
              <w:t>0</w:t>
            </w:r>
          </w:p>
        </w:tc>
        <w:tc>
          <w:tcPr>
            <w:tcW w:w="1134" w:type="dxa"/>
            <w:tcBorders>
              <w:top w:val="nil"/>
              <w:left w:val="nil"/>
              <w:bottom w:val="single" w:sz="4" w:space="0" w:color="auto"/>
              <w:right w:val="single" w:sz="4" w:space="0" w:color="auto"/>
            </w:tcBorders>
            <w:shd w:val="clear" w:color="auto" w:fill="auto"/>
            <w:noWrap/>
            <w:vAlign w:val="center"/>
            <w:hideMark/>
          </w:tcPr>
          <w:p w14:paraId="34C0BE0F" w14:textId="77777777" w:rsidR="00E51BD5" w:rsidRPr="00E51BD5" w:rsidRDefault="00E51BD5" w:rsidP="00E51BD5">
            <w:pPr>
              <w:jc w:val="center"/>
              <w:rPr>
                <w:rFonts w:ascii="Myriad Pro" w:hAnsi="Myriad Pro" w:cs="Arial"/>
                <w:color w:val="000000"/>
                <w:sz w:val="16"/>
                <w:szCs w:val="16"/>
              </w:rPr>
            </w:pPr>
            <w:r w:rsidRPr="00E51BD5">
              <w:rPr>
                <w:rFonts w:ascii="Myriad Pro" w:hAnsi="Myriad Pro" w:cs="Arial"/>
                <w:color w:val="000000"/>
                <w:sz w:val="16"/>
                <w:szCs w:val="16"/>
              </w:rPr>
              <w:t>-15 337</w:t>
            </w:r>
          </w:p>
        </w:tc>
      </w:tr>
      <w:tr w:rsidR="00E51BD5" w:rsidRPr="00E51BD5" w14:paraId="50213BC8" w14:textId="77777777" w:rsidTr="00E51BD5">
        <w:trPr>
          <w:trHeight w:val="283"/>
        </w:trPr>
        <w:tc>
          <w:tcPr>
            <w:tcW w:w="581" w:type="dxa"/>
            <w:tcBorders>
              <w:top w:val="nil"/>
              <w:left w:val="single" w:sz="4" w:space="0" w:color="auto"/>
              <w:bottom w:val="single" w:sz="4" w:space="0" w:color="auto"/>
              <w:right w:val="single" w:sz="4" w:space="0" w:color="auto"/>
            </w:tcBorders>
            <w:shd w:val="clear" w:color="auto" w:fill="auto"/>
            <w:vAlign w:val="center"/>
            <w:hideMark/>
          </w:tcPr>
          <w:p w14:paraId="25A05A2C" w14:textId="77777777" w:rsidR="00E51BD5" w:rsidRPr="00E51BD5" w:rsidRDefault="00E51BD5" w:rsidP="00E51BD5">
            <w:pPr>
              <w:jc w:val="center"/>
              <w:rPr>
                <w:rFonts w:ascii="Myriad Pro" w:hAnsi="Myriad Pro" w:cs="Arial"/>
                <w:color w:val="000000"/>
                <w:sz w:val="16"/>
                <w:szCs w:val="16"/>
              </w:rPr>
            </w:pPr>
            <w:r w:rsidRPr="00E51BD5">
              <w:rPr>
                <w:rFonts w:ascii="Myriad Pro" w:hAnsi="Myriad Pro" w:cs="Arial"/>
                <w:color w:val="000000"/>
                <w:sz w:val="16"/>
                <w:szCs w:val="16"/>
              </w:rPr>
              <w:t>1.2.5.</w:t>
            </w:r>
          </w:p>
        </w:tc>
        <w:tc>
          <w:tcPr>
            <w:tcW w:w="3242" w:type="dxa"/>
            <w:tcBorders>
              <w:top w:val="nil"/>
              <w:left w:val="nil"/>
              <w:bottom w:val="single" w:sz="4" w:space="0" w:color="auto"/>
              <w:right w:val="single" w:sz="4" w:space="0" w:color="auto"/>
            </w:tcBorders>
            <w:shd w:val="clear" w:color="auto" w:fill="auto"/>
            <w:vAlign w:val="center"/>
            <w:hideMark/>
          </w:tcPr>
          <w:p w14:paraId="13B00255" w14:textId="77777777" w:rsidR="00E51BD5" w:rsidRPr="00E51BD5" w:rsidRDefault="00E51BD5" w:rsidP="00E51BD5">
            <w:pPr>
              <w:rPr>
                <w:rFonts w:ascii="Myriad Pro" w:hAnsi="Myriad Pro" w:cs="Arial"/>
                <w:color w:val="000000"/>
                <w:sz w:val="16"/>
                <w:szCs w:val="16"/>
              </w:rPr>
            </w:pPr>
            <w:r w:rsidRPr="00E51BD5">
              <w:rPr>
                <w:rFonts w:ascii="Myriad Pro" w:hAnsi="Myriad Pro" w:cs="Arial"/>
                <w:color w:val="000000"/>
                <w:sz w:val="16"/>
                <w:szCs w:val="16"/>
              </w:rPr>
              <w:t>Налог на прибыль (в части услуг по передаче электрической энергии)</w:t>
            </w:r>
          </w:p>
        </w:tc>
        <w:tc>
          <w:tcPr>
            <w:tcW w:w="1134" w:type="dxa"/>
            <w:tcBorders>
              <w:top w:val="nil"/>
              <w:left w:val="nil"/>
              <w:bottom w:val="single" w:sz="4" w:space="0" w:color="auto"/>
              <w:right w:val="single" w:sz="4" w:space="0" w:color="auto"/>
            </w:tcBorders>
            <w:shd w:val="clear" w:color="000000" w:fill="FFFFFF"/>
            <w:noWrap/>
            <w:vAlign w:val="center"/>
            <w:hideMark/>
          </w:tcPr>
          <w:p w14:paraId="62564122" w14:textId="77777777" w:rsidR="00E51BD5" w:rsidRPr="00E51BD5" w:rsidRDefault="00E51BD5" w:rsidP="00E51BD5">
            <w:pPr>
              <w:jc w:val="center"/>
              <w:rPr>
                <w:rFonts w:ascii="Myriad Pro" w:hAnsi="Myriad Pro" w:cs="Arial"/>
                <w:color w:val="000000"/>
                <w:sz w:val="16"/>
                <w:szCs w:val="16"/>
              </w:rPr>
            </w:pPr>
            <w:r w:rsidRPr="00E51BD5">
              <w:rPr>
                <w:rFonts w:ascii="Myriad Pro" w:hAnsi="Myriad Pro" w:cs="Arial"/>
                <w:color w:val="000000"/>
                <w:sz w:val="16"/>
                <w:szCs w:val="16"/>
              </w:rPr>
              <w:t>60 709</w:t>
            </w:r>
          </w:p>
        </w:tc>
        <w:tc>
          <w:tcPr>
            <w:tcW w:w="1276" w:type="dxa"/>
            <w:tcBorders>
              <w:top w:val="nil"/>
              <w:left w:val="nil"/>
              <w:bottom w:val="single" w:sz="4" w:space="0" w:color="auto"/>
              <w:right w:val="single" w:sz="4" w:space="0" w:color="auto"/>
            </w:tcBorders>
            <w:shd w:val="clear" w:color="000000" w:fill="FFFFFF"/>
            <w:noWrap/>
            <w:vAlign w:val="center"/>
            <w:hideMark/>
          </w:tcPr>
          <w:p w14:paraId="220D8F6B" w14:textId="77777777" w:rsidR="00E51BD5" w:rsidRPr="00E51BD5" w:rsidRDefault="00E51BD5" w:rsidP="00E51BD5">
            <w:pPr>
              <w:jc w:val="center"/>
              <w:rPr>
                <w:rFonts w:ascii="Myriad Pro" w:hAnsi="Myriad Pro" w:cs="Arial"/>
                <w:color w:val="000000"/>
                <w:sz w:val="16"/>
                <w:szCs w:val="16"/>
              </w:rPr>
            </w:pPr>
            <w:r w:rsidRPr="00E51BD5">
              <w:rPr>
                <w:rFonts w:ascii="Myriad Pro" w:hAnsi="Myriad Pro" w:cs="Arial"/>
                <w:color w:val="000000"/>
                <w:sz w:val="16"/>
                <w:szCs w:val="16"/>
              </w:rPr>
              <w:t>5 347</w:t>
            </w:r>
          </w:p>
        </w:tc>
        <w:tc>
          <w:tcPr>
            <w:tcW w:w="1134" w:type="dxa"/>
            <w:tcBorders>
              <w:top w:val="nil"/>
              <w:left w:val="nil"/>
              <w:bottom w:val="single" w:sz="4" w:space="0" w:color="auto"/>
              <w:right w:val="single" w:sz="4" w:space="0" w:color="auto"/>
            </w:tcBorders>
            <w:shd w:val="clear" w:color="000000" w:fill="FFFFFF"/>
            <w:noWrap/>
            <w:vAlign w:val="center"/>
            <w:hideMark/>
          </w:tcPr>
          <w:p w14:paraId="7D43BC15" w14:textId="77777777" w:rsidR="00E51BD5" w:rsidRPr="00E51BD5" w:rsidRDefault="00E51BD5" w:rsidP="00E51BD5">
            <w:pPr>
              <w:jc w:val="center"/>
              <w:rPr>
                <w:rFonts w:ascii="Myriad Pro" w:hAnsi="Myriad Pro" w:cs="Arial"/>
                <w:color w:val="000000"/>
                <w:sz w:val="16"/>
                <w:szCs w:val="16"/>
              </w:rPr>
            </w:pPr>
            <w:r w:rsidRPr="00E51BD5">
              <w:rPr>
                <w:rFonts w:ascii="Myriad Pro" w:hAnsi="Myriad Pro" w:cs="Arial"/>
                <w:color w:val="000000"/>
                <w:sz w:val="16"/>
                <w:szCs w:val="16"/>
              </w:rPr>
              <w:t>-55 362</w:t>
            </w:r>
          </w:p>
        </w:tc>
        <w:tc>
          <w:tcPr>
            <w:tcW w:w="1418" w:type="dxa"/>
            <w:tcBorders>
              <w:top w:val="nil"/>
              <w:left w:val="nil"/>
              <w:bottom w:val="single" w:sz="4" w:space="0" w:color="auto"/>
              <w:right w:val="single" w:sz="4" w:space="0" w:color="auto"/>
            </w:tcBorders>
            <w:shd w:val="clear" w:color="000000" w:fill="FFFFFF"/>
            <w:noWrap/>
            <w:vAlign w:val="center"/>
            <w:hideMark/>
          </w:tcPr>
          <w:p w14:paraId="2A936505" w14:textId="77777777" w:rsidR="00E51BD5" w:rsidRPr="00E51BD5" w:rsidRDefault="00E51BD5" w:rsidP="00E51BD5">
            <w:pPr>
              <w:jc w:val="center"/>
              <w:rPr>
                <w:rFonts w:ascii="Myriad Pro" w:hAnsi="Myriad Pro" w:cs="Arial"/>
                <w:color w:val="000000"/>
                <w:sz w:val="16"/>
                <w:szCs w:val="16"/>
              </w:rPr>
            </w:pPr>
            <w:r w:rsidRPr="00E51BD5">
              <w:rPr>
                <w:rFonts w:ascii="Myriad Pro" w:hAnsi="Myriad Pro" w:cs="Arial"/>
                <w:color w:val="000000"/>
                <w:sz w:val="16"/>
                <w:szCs w:val="16"/>
              </w:rPr>
              <w:t>-47 089</w:t>
            </w:r>
          </w:p>
        </w:tc>
        <w:tc>
          <w:tcPr>
            <w:tcW w:w="1275" w:type="dxa"/>
            <w:tcBorders>
              <w:top w:val="nil"/>
              <w:left w:val="nil"/>
              <w:bottom w:val="single" w:sz="4" w:space="0" w:color="auto"/>
              <w:right w:val="single" w:sz="4" w:space="0" w:color="auto"/>
            </w:tcBorders>
            <w:shd w:val="clear" w:color="auto" w:fill="auto"/>
            <w:noWrap/>
            <w:vAlign w:val="center"/>
            <w:hideMark/>
          </w:tcPr>
          <w:p w14:paraId="7397402A" w14:textId="77777777" w:rsidR="00E51BD5" w:rsidRPr="00E51BD5" w:rsidRDefault="00E51BD5" w:rsidP="00E51BD5">
            <w:pPr>
              <w:jc w:val="center"/>
              <w:rPr>
                <w:rFonts w:ascii="Myriad Pro" w:hAnsi="Myriad Pro" w:cs="Arial"/>
                <w:color w:val="000000"/>
                <w:sz w:val="16"/>
                <w:szCs w:val="16"/>
              </w:rPr>
            </w:pPr>
            <w:r w:rsidRPr="00E51BD5">
              <w:rPr>
                <w:rFonts w:ascii="Myriad Pro" w:hAnsi="Myriad Pro" w:cs="Arial"/>
                <w:color w:val="000000"/>
                <w:sz w:val="16"/>
                <w:szCs w:val="16"/>
              </w:rPr>
              <w:t>-46 952</w:t>
            </w:r>
          </w:p>
        </w:tc>
        <w:tc>
          <w:tcPr>
            <w:tcW w:w="1276" w:type="dxa"/>
            <w:tcBorders>
              <w:top w:val="nil"/>
              <w:left w:val="nil"/>
              <w:bottom w:val="single" w:sz="4" w:space="0" w:color="auto"/>
              <w:right w:val="single" w:sz="4" w:space="0" w:color="auto"/>
            </w:tcBorders>
            <w:shd w:val="clear" w:color="auto" w:fill="auto"/>
            <w:noWrap/>
            <w:vAlign w:val="center"/>
            <w:hideMark/>
          </w:tcPr>
          <w:p w14:paraId="0C8572D0" w14:textId="77777777" w:rsidR="00E51BD5" w:rsidRPr="00E51BD5" w:rsidRDefault="00E51BD5" w:rsidP="00E51BD5">
            <w:pPr>
              <w:jc w:val="center"/>
              <w:rPr>
                <w:rFonts w:ascii="Myriad Pro" w:hAnsi="Myriad Pro" w:cs="Arial"/>
                <w:color w:val="000000"/>
                <w:sz w:val="16"/>
                <w:szCs w:val="16"/>
              </w:rPr>
            </w:pPr>
            <w:r w:rsidRPr="00E51BD5">
              <w:rPr>
                <w:rFonts w:ascii="Myriad Pro" w:hAnsi="Myriad Pro" w:cs="Arial"/>
                <w:color w:val="000000"/>
                <w:sz w:val="16"/>
                <w:szCs w:val="16"/>
              </w:rPr>
              <w:t>-59 285</w:t>
            </w:r>
          </w:p>
        </w:tc>
        <w:tc>
          <w:tcPr>
            <w:tcW w:w="992" w:type="dxa"/>
            <w:tcBorders>
              <w:top w:val="nil"/>
              <w:left w:val="nil"/>
              <w:bottom w:val="single" w:sz="4" w:space="0" w:color="auto"/>
              <w:right w:val="single" w:sz="4" w:space="0" w:color="auto"/>
            </w:tcBorders>
            <w:shd w:val="clear" w:color="auto" w:fill="auto"/>
            <w:noWrap/>
            <w:vAlign w:val="center"/>
            <w:hideMark/>
          </w:tcPr>
          <w:p w14:paraId="76924A3C" w14:textId="77777777" w:rsidR="00E51BD5" w:rsidRPr="00E51BD5" w:rsidRDefault="00E51BD5" w:rsidP="00E51BD5">
            <w:pPr>
              <w:jc w:val="center"/>
              <w:rPr>
                <w:rFonts w:ascii="Myriad Pro" w:hAnsi="Myriad Pro" w:cs="Arial"/>
                <w:color w:val="000000"/>
                <w:sz w:val="16"/>
                <w:szCs w:val="16"/>
              </w:rPr>
            </w:pPr>
            <w:r w:rsidRPr="00E51BD5">
              <w:rPr>
                <w:rFonts w:ascii="Myriad Pro" w:hAnsi="Myriad Pro" w:cs="Arial"/>
                <w:color w:val="000000"/>
                <w:sz w:val="16"/>
                <w:szCs w:val="16"/>
              </w:rPr>
              <w:t>8 273</w:t>
            </w:r>
          </w:p>
        </w:tc>
        <w:tc>
          <w:tcPr>
            <w:tcW w:w="1134" w:type="dxa"/>
            <w:tcBorders>
              <w:top w:val="nil"/>
              <w:left w:val="nil"/>
              <w:bottom w:val="single" w:sz="4" w:space="0" w:color="auto"/>
              <w:right w:val="single" w:sz="4" w:space="0" w:color="auto"/>
            </w:tcBorders>
            <w:shd w:val="clear" w:color="auto" w:fill="auto"/>
            <w:noWrap/>
            <w:vAlign w:val="center"/>
            <w:hideMark/>
          </w:tcPr>
          <w:p w14:paraId="6536D43C" w14:textId="77777777" w:rsidR="00E51BD5" w:rsidRPr="00E51BD5" w:rsidRDefault="00E51BD5" w:rsidP="00E51BD5">
            <w:pPr>
              <w:jc w:val="center"/>
              <w:rPr>
                <w:rFonts w:ascii="Myriad Pro" w:hAnsi="Myriad Pro" w:cs="Arial"/>
                <w:color w:val="000000"/>
                <w:sz w:val="16"/>
                <w:szCs w:val="16"/>
              </w:rPr>
            </w:pPr>
            <w:r w:rsidRPr="00E51BD5">
              <w:rPr>
                <w:rFonts w:ascii="Myriad Pro" w:hAnsi="Myriad Pro" w:cs="Arial"/>
                <w:color w:val="000000"/>
                <w:sz w:val="16"/>
                <w:szCs w:val="16"/>
              </w:rPr>
              <w:t>8 409</w:t>
            </w:r>
          </w:p>
        </w:tc>
        <w:tc>
          <w:tcPr>
            <w:tcW w:w="1134" w:type="dxa"/>
            <w:tcBorders>
              <w:top w:val="nil"/>
              <w:left w:val="nil"/>
              <w:bottom w:val="single" w:sz="4" w:space="0" w:color="auto"/>
              <w:right w:val="single" w:sz="4" w:space="0" w:color="auto"/>
            </w:tcBorders>
            <w:shd w:val="clear" w:color="auto" w:fill="auto"/>
            <w:noWrap/>
            <w:vAlign w:val="center"/>
            <w:hideMark/>
          </w:tcPr>
          <w:p w14:paraId="0378E621" w14:textId="77777777" w:rsidR="00E51BD5" w:rsidRPr="00E51BD5" w:rsidRDefault="00E51BD5" w:rsidP="00E51BD5">
            <w:pPr>
              <w:jc w:val="center"/>
              <w:rPr>
                <w:rFonts w:ascii="Myriad Pro" w:hAnsi="Myriad Pro" w:cs="Arial"/>
                <w:color w:val="000000"/>
                <w:sz w:val="16"/>
                <w:szCs w:val="16"/>
              </w:rPr>
            </w:pPr>
            <w:r w:rsidRPr="00E51BD5">
              <w:rPr>
                <w:rFonts w:ascii="Myriad Pro" w:hAnsi="Myriad Pro" w:cs="Arial"/>
                <w:color w:val="000000"/>
                <w:sz w:val="16"/>
                <w:szCs w:val="16"/>
              </w:rPr>
              <w:t>-3 923</w:t>
            </w:r>
          </w:p>
        </w:tc>
      </w:tr>
      <w:tr w:rsidR="00E51BD5" w:rsidRPr="00E51BD5" w14:paraId="6F6201E3" w14:textId="77777777" w:rsidTr="00E51BD5">
        <w:trPr>
          <w:trHeight w:val="283"/>
        </w:trPr>
        <w:tc>
          <w:tcPr>
            <w:tcW w:w="581" w:type="dxa"/>
            <w:tcBorders>
              <w:top w:val="nil"/>
              <w:left w:val="single" w:sz="4" w:space="0" w:color="auto"/>
              <w:bottom w:val="single" w:sz="4" w:space="0" w:color="auto"/>
              <w:right w:val="single" w:sz="4" w:space="0" w:color="auto"/>
            </w:tcBorders>
            <w:shd w:val="clear" w:color="auto" w:fill="auto"/>
            <w:vAlign w:val="center"/>
            <w:hideMark/>
          </w:tcPr>
          <w:p w14:paraId="25FF3F8D" w14:textId="77777777" w:rsidR="00E51BD5" w:rsidRPr="00E51BD5" w:rsidRDefault="00E51BD5" w:rsidP="00E51BD5">
            <w:pPr>
              <w:jc w:val="center"/>
              <w:rPr>
                <w:rFonts w:ascii="Myriad Pro" w:hAnsi="Myriad Pro" w:cs="Arial"/>
                <w:color w:val="000000"/>
                <w:sz w:val="16"/>
                <w:szCs w:val="16"/>
              </w:rPr>
            </w:pPr>
            <w:r w:rsidRPr="00E51BD5">
              <w:rPr>
                <w:rFonts w:ascii="Myriad Pro" w:hAnsi="Myriad Pro" w:cs="Arial"/>
                <w:color w:val="000000"/>
                <w:sz w:val="16"/>
                <w:szCs w:val="16"/>
              </w:rPr>
              <w:t>1.2.6.</w:t>
            </w:r>
          </w:p>
        </w:tc>
        <w:tc>
          <w:tcPr>
            <w:tcW w:w="3242" w:type="dxa"/>
            <w:tcBorders>
              <w:top w:val="nil"/>
              <w:left w:val="nil"/>
              <w:bottom w:val="single" w:sz="4" w:space="0" w:color="auto"/>
              <w:right w:val="single" w:sz="4" w:space="0" w:color="auto"/>
            </w:tcBorders>
            <w:shd w:val="clear" w:color="auto" w:fill="auto"/>
            <w:vAlign w:val="center"/>
            <w:hideMark/>
          </w:tcPr>
          <w:p w14:paraId="4C35BA2C" w14:textId="77777777" w:rsidR="00E51BD5" w:rsidRPr="00E51BD5" w:rsidRDefault="00E51BD5" w:rsidP="00E51BD5">
            <w:pPr>
              <w:rPr>
                <w:rFonts w:ascii="Myriad Pro" w:hAnsi="Myriad Pro" w:cs="Arial"/>
                <w:color w:val="000000"/>
                <w:sz w:val="16"/>
                <w:szCs w:val="16"/>
              </w:rPr>
            </w:pPr>
            <w:r w:rsidRPr="00E51BD5">
              <w:rPr>
                <w:rFonts w:ascii="Myriad Pro" w:hAnsi="Myriad Pro" w:cs="Arial"/>
                <w:color w:val="000000"/>
                <w:sz w:val="16"/>
                <w:szCs w:val="16"/>
              </w:rPr>
              <w:t>Выпадающие доходы от льготного ТП</w:t>
            </w:r>
          </w:p>
        </w:tc>
        <w:tc>
          <w:tcPr>
            <w:tcW w:w="1134" w:type="dxa"/>
            <w:tcBorders>
              <w:top w:val="nil"/>
              <w:left w:val="nil"/>
              <w:bottom w:val="single" w:sz="4" w:space="0" w:color="auto"/>
              <w:right w:val="single" w:sz="4" w:space="0" w:color="auto"/>
            </w:tcBorders>
            <w:shd w:val="clear" w:color="000000" w:fill="FFFFFF"/>
            <w:noWrap/>
            <w:vAlign w:val="center"/>
            <w:hideMark/>
          </w:tcPr>
          <w:p w14:paraId="4433FB6E" w14:textId="77777777" w:rsidR="00E51BD5" w:rsidRPr="00E51BD5" w:rsidRDefault="00E51BD5" w:rsidP="00E51BD5">
            <w:pPr>
              <w:jc w:val="center"/>
              <w:rPr>
                <w:rFonts w:ascii="Myriad Pro" w:hAnsi="Myriad Pro" w:cs="Arial"/>
                <w:color w:val="000000"/>
                <w:sz w:val="16"/>
                <w:szCs w:val="16"/>
              </w:rPr>
            </w:pPr>
            <w:r w:rsidRPr="00E51BD5">
              <w:rPr>
                <w:rFonts w:ascii="Myriad Pro" w:hAnsi="Myriad Pro" w:cs="Arial"/>
                <w:color w:val="000000"/>
                <w:sz w:val="16"/>
                <w:szCs w:val="16"/>
              </w:rPr>
              <w:t>51 595</w:t>
            </w:r>
          </w:p>
        </w:tc>
        <w:tc>
          <w:tcPr>
            <w:tcW w:w="1276" w:type="dxa"/>
            <w:tcBorders>
              <w:top w:val="nil"/>
              <w:left w:val="nil"/>
              <w:bottom w:val="single" w:sz="4" w:space="0" w:color="auto"/>
              <w:right w:val="single" w:sz="4" w:space="0" w:color="auto"/>
            </w:tcBorders>
            <w:shd w:val="clear" w:color="000000" w:fill="FFFFFF"/>
            <w:noWrap/>
            <w:vAlign w:val="center"/>
            <w:hideMark/>
          </w:tcPr>
          <w:p w14:paraId="194195D0" w14:textId="77777777" w:rsidR="00E51BD5" w:rsidRPr="00E51BD5" w:rsidRDefault="00E51BD5" w:rsidP="00E51BD5">
            <w:pPr>
              <w:jc w:val="center"/>
              <w:rPr>
                <w:rFonts w:ascii="Myriad Pro" w:hAnsi="Myriad Pro" w:cs="Arial"/>
                <w:color w:val="000000"/>
                <w:sz w:val="16"/>
                <w:szCs w:val="16"/>
              </w:rPr>
            </w:pPr>
            <w:r w:rsidRPr="00E51BD5">
              <w:rPr>
                <w:rFonts w:ascii="Myriad Pro" w:hAnsi="Myriad Pro" w:cs="Arial"/>
                <w:color w:val="000000"/>
                <w:sz w:val="16"/>
                <w:szCs w:val="16"/>
              </w:rPr>
              <w:t>х</w:t>
            </w:r>
          </w:p>
        </w:tc>
        <w:tc>
          <w:tcPr>
            <w:tcW w:w="1134" w:type="dxa"/>
            <w:tcBorders>
              <w:top w:val="nil"/>
              <w:left w:val="nil"/>
              <w:bottom w:val="single" w:sz="4" w:space="0" w:color="auto"/>
              <w:right w:val="single" w:sz="4" w:space="0" w:color="auto"/>
            </w:tcBorders>
            <w:shd w:val="clear" w:color="000000" w:fill="FFFFFF"/>
            <w:noWrap/>
            <w:vAlign w:val="center"/>
            <w:hideMark/>
          </w:tcPr>
          <w:p w14:paraId="041D00CB" w14:textId="77777777" w:rsidR="00E51BD5" w:rsidRPr="00E51BD5" w:rsidRDefault="00E51BD5" w:rsidP="00E51BD5">
            <w:pPr>
              <w:jc w:val="center"/>
              <w:rPr>
                <w:rFonts w:ascii="Myriad Pro" w:hAnsi="Myriad Pro" w:cs="Arial"/>
                <w:color w:val="000000"/>
                <w:sz w:val="16"/>
                <w:szCs w:val="16"/>
              </w:rPr>
            </w:pPr>
            <w:r w:rsidRPr="00E51BD5">
              <w:rPr>
                <w:rFonts w:ascii="Myriad Pro" w:hAnsi="Myriad Pro" w:cs="Arial"/>
                <w:color w:val="000000"/>
                <w:sz w:val="16"/>
                <w:szCs w:val="16"/>
              </w:rPr>
              <w:t>-51 595</w:t>
            </w:r>
          </w:p>
        </w:tc>
        <w:tc>
          <w:tcPr>
            <w:tcW w:w="1418" w:type="dxa"/>
            <w:tcBorders>
              <w:top w:val="nil"/>
              <w:left w:val="nil"/>
              <w:bottom w:val="single" w:sz="4" w:space="0" w:color="auto"/>
              <w:right w:val="single" w:sz="4" w:space="0" w:color="auto"/>
            </w:tcBorders>
            <w:shd w:val="clear" w:color="000000" w:fill="FFFFFF"/>
            <w:noWrap/>
            <w:vAlign w:val="center"/>
            <w:hideMark/>
          </w:tcPr>
          <w:p w14:paraId="67B41002" w14:textId="77777777" w:rsidR="00E51BD5" w:rsidRPr="00E51BD5" w:rsidRDefault="00E51BD5" w:rsidP="00E51BD5">
            <w:pPr>
              <w:jc w:val="center"/>
              <w:rPr>
                <w:rFonts w:ascii="Myriad Pro" w:hAnsi="Myriad Pro" w:cs="Arial"/>
                <w:color w:val="000000"/>
                <w:sz w:val="16"/>
                <w:szCs w:val="16"/>
              </w:rPr>
            </w:pPr>
            <w:r w:rsidRPr="00E51BD5">
              <w:rPr>
                <w:rFonts w:ascii="Myriad Pro" w:hAnsi="Myriad Pro" w:cs="Arial"/>
                <w:color w:val="000000"/>
                <w:sz w:val="16"/>
                <w:szCs w:val="16"/>
              </w:rPr>
              <w:t>17 915</w:t>
            </w:r>
          </w:p>
        </w:tc>
        <w:tc>
          <w:tcPr>
            <w:tcW w:w="1275" w:type="dxa"/>
            <w:tcBorders>
              <w:top w:val="nil"/>
              <w:left w:val="nil"/>
              <w:bottom w:val="single" w:sz="4" w:space="0" w:color="auto"/>
              <w:right w:val="single" w:sz="4" w:space="0" w:color="auto"/>
            </w:tcBorders>
            <w:shd w:val="clear" w:color="auto" w:fill="auto"/>
            <w:noWrap/>
            <w:vAlign w:val="center"/>
            <w:hideMark/>
          </w:tcPr>
          <w:p w14:paraId="01D719A3" w14:textId="77777777" w:rsidR="00E51BD5" w:rsidRPr="00E51BD5" w:rsidRDefault="00E51BD5" w:rsidP="00E51BD5">
            <w:pPr>
              <w:jc w:val="center"/>
              <w:rPr>
                <w:rFonts w:ascii="Myriad Pro" w:hAnsi="Myriad Pro" w:cs="Arial"/>
                <w:color w:val="000000"/>
                <w:sz w:val="16"/>
                <w:szCs w:val="16"/>
              </w:rPr>
            </w:pPr>
            <w:r w:rsidRPr="00E51BD5">
              <w:rPr>
                <w:rFonts w:ascii="Myriad Pro" w:hAnsi="Myriad Pro" w:cs="Arial"/>
                <w:color w:val="000000"/>
                <w:sz w:val="16"/>
                <w:szCs w:val="16"/>
              </w:rPr>
              <w:t>17 915</w:t>
            </w:r>
          </w:p>
        </w:tc>
        <w:tc>
          <w:tcPr>
            <w:tcW w:w="1276" w:type="dxa"/>
            <w:tcBorders>
              <w:top w:val="nil"/>
              <w:left w:val="nil"/>
              <w:bottom w:val="single" w:sz="4" w:space="0" w:color="auto"/>
              <w:right w:val="single" w:sz="4" w:space="0" w:color="auto"/>
            </w:tcBorders>
            <w:shd w:val="clear" w:color="auto" w:fill="auto"/>
            <w:noWrap/>
            <w:vAlign w:val="center"/>
            <w:hideMark/>
          </w:tcPr>
          <w:p w14:paraId="33FF2DD3" w14:textId="77777777" w:rsidR="00E51BD5" w:rsidRPr="00E51BD5" w:rsidRDefault="00E51BD5" w:rsidP="00E51BD5">
            <w:pPr>
              <w:jc w:val="center"/>
              <w:rPr>
                <w:rFonts w:ascii="Myriad Pro" w:hAnsi="Myriad Pro" w:cs="Arial"/>
                <w:color w:val="000000"/>
                <w:sz w:val="16"/>
                <w:szCs w:val="16"/>
              </w:rPr>
            </w:pPr>
            <w:r w:rsidRPr="00E51BD5">
              <w:rPr>
                <w:rFonts w:ascii="Myriad Pro" w:hAnsi="Myriad Pro" w:cs="Arial"/>
                <w:color w:val="000000"/>
                <w:sz w:val="16"/>
                <w:szCs w:val="16"/>
              </w:rPr>
              <w:t>24 948</w:t>
            </w:r>
          </w:p>
        </w:tc>
        <w:tc>
          <w:tcPr>
            <w:tcW w:w="992" w:type="dxa"/>
            <w:tcBorders>
              <w:top w:val="nil"/>
              <w:left w:val="nil"/>
              <w:bottom w:val="single" w:sz="4" w:space="0" w:color="auto"/>
              <w:right w:val="single" w:sz="4" w:space="0" w:color="auto"/>
            </w:tcBorders>
            <w:shd w:val="clear" w:color="auto" w:fill="auto"/>
            <w:noWrap/>
            <w:vAlign w:val="center"/>
            <w:hideMark/>
          </w:tcPr>
          <w:p w14:paraId="5F8DC68D" w14:textId="77777777" w:rsidR="00E51BD5" w:rsidRPr="00E51BD5" w:rsidRDefault="00E51BD5" w:rsidP="00E51BD5">
            <w:pPr>
              <w:jc w:val="center"/>
              <w:rPr>
                <w:rFonts w:ascii="Myriad Pro" w:hAnsi="Myriad Pro" w:cs="Arial"/>
                <w:color w:val="000000"/>
                <w:sz w:val="16"/>
                <w:szCs w:val="16"/>
              </w:rPr>
            </w:pPr>
            <w:r w:rsidRPr="00E51BD5">
              <w:rPr>
                <w:rFonts w:ascii="Myriad Pro" w:hAnsi="Myriad Pro" w:cs="Arial"/>
                <w:color w:val="000000"/>
                <w:sz w:val="16"/>
                <w:szCs w:val="16"/>
              </w:rPr>
              <w:t>69 509</w:t>
            </w:r>
          </w:p>
        </w:tc>
        <w:tc>
          <w:tcPr>
            <w:tcW w:w="1134" w:type="dxa"/>
            <w:tcBorders>
              <w:top w:val="nil"/>
              <w:left w:val="nil"/>
              <w:bottom w:val="single" w:sz="4" w:space="0" w:color="auto"/>
              <w:right w:val="single" w:sz="4" w:space="0" w:color="auto"/>
            </w:tcBorders>
            <w:shd w:val="clear" w:color="auto" w:fill="auto"/>
            <w:noWrap/>
            <w:vAlign w:val="center"/>
            <w:hideMark/>
          </w:tcPr>
          <w:p w14:paraId="5D070A54" w14:textId="77777777" w:rsidR="00E51BD5" w:rsidRPr="00E51BD5" w:rsidRDefault="00E51BD5" w:rsidP="00E51BD5">
            <w:pPr>
              <w:jc w:val="center"/>
              <w:rPr>
                <w:rFonts w:ascii="Myriad Pro" w:hAnsi="Myriad Pro" w:cs="Arial"/>
                <w:color w:val="000000"/>
                <w:sz w:val="16"/>
                <w:szCs w:val="16"/>
              </w:rPr>
            </w:pPr>
            <w:r w:rsidRPr="00E51BD5">
              <w:rPr>
                <w:rFonts w:ascii="Myriad Pro" w:hAnsi="Myriad Pro" w:cs="Arial"/>
                <w:color w:val="000000"/>
                <w:sz w:val="16"/>
                <w:szCs w:val="16"/>
              </w:rPr>
              <w:t>69 509</w:t>
            </w:r>
          </w:p>
        </w:tc>
        <w:tc>
          <w:tcPr>
            <w:tcW w:w="1134" w:type="dxa"/>
            <w:tcBorders>
              <w:top w:val="nil"/>
              <w:left w:val="nil"/>
              <w:bottom w:val="single" w:sz="4" w:space="0" w:color="auto"/>
              <w:right w:val="single" w:sz="4" w:space="0" w:color="auto"/>
            </w:tcBorders>
            <w:shd w:val="clear" w:color="auto" w:fill="auto"/>
            <w:noWrap/>
            <w:vAlign w:val="center"/>
            <w:hideMark/>
          </w:tcPr>
          <w:p w14:paraId="72242310" w14:textId="77777777" w:rsidR="00E51BD5" w:rsidRPr="00E51BD5" w:rsidRDefault="00E51BD5" w:rsidP="00E51BD5">
            <w:pPr>
              <w:jc w:val="center"/>
              <w:rPr>
                <w:rFonts w:ascii="Myriad Pro" w:hAnsi="Myriad Pro" w:cs="Arial"/>
                <w:color w:val="000000"/>
                <w:sz w:val="16"/>
                <w:szCs w:val="16"/>
              </w:rPr>
            </w:pPr>
            <w:r w:rsidRPr="00E51BD5">
              <w:rPr>
                <w:rFonts w:ascii="Myriad Pro" w:hAnsi="Myriad Pro" w:cs="Arial"/>
                <w:color w:val="000000"/>
                <w:sz w:val="16"/>
                <w:szCs w:val="16"/>
              </w:rPr>
              <w:t>76 543</w:t>
            </w:r>
          </w:p>
        </w:tc>
      </w:tr>
      <w:tr w:rsidR="00E51BD5" w:rsidRPr="00E51BD5" w14:paraId="234CC5B1" w14:textId="77777777" w:rsidTr="00E51BD5">
        <w:trPr>
          <w:trHeight w:val="283"/>
        </w:trPr>
        <w:tc>
          <w:tcPr>
            <w:tcW w:w="581" w:type="dxa"/>
            <w:tcBorders>
              <w:top w:val="nil"/>
              <w:left w:val="single" w:sz="4" w:space="0" w:color="auto"/>
              <w:bottom w:val="single" w:sz="4" w:space="0" w:color="auto"/>
              <w:right w:val="single" w:sz="4" w:space="0" w:color="auto"/>
            </w:tcBorders>
            <w:shd w:val="clear" w:color="auto" w:fill="auto"/>
            <w:vAlign w:val="center"/>
            <w:hideMark/>
          </w:tcPr>
          <w:p w14:paraId="1DEF6305" w14:textId="77777777" w:rsidR="00E51BD5" w:rsidRPr="00E51BD5" w:rsidRDefault="00E51BD5" w:rsidP="00E51BD5">
            <w:pPr>
              <w:jc w:val="center"/>
              <w:rPr>
                <w:rFonts w:ascii="Myriad Pro" w:hAnsi="Myriad Pro" w:cs="Arial"/>
                <w:color w:val="000000"/>
                <w:sz w:val="16"/>
                <w:szCs w:val="16"/>
              </w:rPr>
            </w:pPr>
            <w:r w:rsidRPr="00E51BD5">
              <w:rPr>
                <w:rFonts w:ascii="Myriad Pro" w:hAnsi="Myriad Pro" w:cs="Arial"/>
                <w:color w:val="000000"/>
                <w:sz w:val="16"/>
                <w:szCs w:val="16"/>
              </w:rPr>
              <w:t>1.2.7.</w:t>
            </w:r>
          </w:p>
        </w:tc>
        <w:tc>
          <w:tcPr>
            <w:tcW w:w="3242" w:type="dxa"/>
            <w:tcBorders>
              <w:top w:val="nil"/>
              <w:left w:val="nil"/>
              <w:bottom w:val="single" w:sz="4" w:space="0" w:color="auto"/>
              <w:right w:val="single" w:sz="4" w:space="0" w:color="auto"/>
            </w:tcBorders>
            <w:shd w:val="clear" w:color="auto" w:fill="auto"/>
            <w:vAlign w:val="center"/>
            <w:hideMark/>
          </w:tcPr>
          <w:p w14:paraId="03B66C8B" w14:textId="77777777" w:rsidR="00E51BD5" w:rsidRPr="00E51BD5" w:rsidRDefault="00E51BD5" w:rsidP="00E51BD5">
            <w:pPr>
              <w:rPr>
                <w:rFonts w:ascii="Myriad Pro" w:hAnsi="Myriad Pro" w:cs="Arial"/>
                <w:color w:val="000000"/>
                <w:sz w:val="16"/>
                <w:szCs w:val="16"/>
              </w:rPr>
            </w:pPr>
            <w:r w:rsidRPr="00E51BD5">
              <w:rPr>
                <w:rFonts w:ascii="Myriad Pro" w:hAnsi="Myriad Pro" w:cs="Arial"/>
                <w:color w:val="000000"/>
                <w:sz w:val="16"/>
                <w:szCs w:val="16"/>
              </w:rPr>
              <w:t>Прочие неподконтрольные расходы (включая резервы)</w:t>
            </w:r>
          </w:p>
        </w:tc>
        <w:tc>
          <w:tcPr>
            <w:tcW w:w="1134" w:type="dxa"/>
            <w:tcBorders>
              <w:top w:val="nil"/>
              <w:left w:val="nil"/>
              <w:bottom w:val="single" w:sz="4" w:space="0" w:color="auto"/>
              <w:right w:val="single" w:sz="4" w:space="0" w:color="auto"/>
            </w:tcBorders>
            <w:shd w:val="clear" w:color="000000" w:fill="FFFFFF"/>
            <w:noWrap/>
            <w:vAlign w:val="center"/>
            <w:hideMark/>
          </w:tcPr>
          <w:p w14:paraId="086ECD0B" w14:textId="77777777" w:rsidR="00E51BD5" w:rsidRPr="00E51BD5" w:rsidRDefault="00E51BD5" w:rsidP="00E51BD5">
            <w:pPr>
              <w:jc w:val="center"/>
              <w:rPr>
                <w:rFonts w:ascii="Myriad Pro" w:hAnsi="Myriad Pro" w:cs="Arial"/>
                <w:color w:val="000000"/>
                <w:sz w:val="16"/>
                <w:szCs w:val="16"/>
              </w:rPr>
            </w:pPr>
            <w:r w:rsidRPr="00E51BD5">
              <w:rPr>
                <w:rFonts w:ascii="Myriad Pro" w:hAnsi="Myriad Pro" w:cs="Arial"/>
                <w:color w:val="000000"/>
                <w:sz w:val="16"/>
                <w:szCs w:val="16"/>
              </w:rPr>
              <w:t>0</w:t>
            </w:r>
          </w:p>
        </w:tc>
        <w:tc>
          <w:tcPr>
            <w:tcW w:w="1276" w:type="dxa"/>
            <w:tcBorders>
              <w:top w:val="nil"/>
              <w:left w:val="nil"/>
              <w:bottom w:val="single" w:sz="4" w:space="0" w:color="auto"/>
              <w:right w:val="single" w:sz="4" w:space="0" w:color="auto"/>
            </w:tcBorders>
            <w:shd w:val="clear" w:color="000000" w:fill="FFFFFF"/>
            <w:noWrap/>
            <w:vAlign w:val="center"/>
            <w:hideMark/>
          </w:tcPr>
          <w:p w14:paraId="1DBCC97C" w14:textId="77777777" w:rsidR="00E51BD5" w:rsidRPr="00E51BD5" w:rsidRDefault="00E51BD5" w:rsidP="00E51BD5">
            <w:pPr>
              <w:jc w:val="center"/>
              <w:rPr>
                <w:rFonts w:ascii="Myriad Pro" w:hAnsi="Myriad Pro" w:cs="Arial"/>
                <w:color w:val="000000"/>
                <w:sz w:val="16"/>
                <w:szCs w:val="16"/>
              </w:rPr>
            </w:pPr>
            <w:r w:rsidRPr="00E51BD5">
              <w:rPr>
                <w:rFonts w:ascii="Myriad Pro" w:hAnsi="Myriad Pro" w:cs="Arial"/>
                <w:color w:val="000000"/>
                <w:sz w:val="16"/>
                <w:szCs w:val="16"/>
              </w:rPr>
              <w:t>-18 974</w:t>
            </w:r>
          </w:p>
        </w:tc>
        <w:tc>
          <w:tcPr>
            <w:tcW w:w="1134" w:type="dxa"/>
            <w:tcBorders>
              <w:top w:val="nil"/>
              <w:left w:val="nil"/>
              <w:bottom w:val="single" w:sz="4" w:space="0" w:color="auto"/>
              <w:right w:val="single" w:sz="4" w:space="0" w:color="auto"/>
            </w:tcBorders>
            <w:shd w:val="clear" w:color="000000" w:fill="FFFFFF"/>
            <w:noWrap/>
            <w:vAlign w:val="center"/>
            <w:hideMark/>
          </w:tcPr>
          <w:p w14:paraId="6E8A4D25" w14:textId="77777777" w:rsidR="00E51BD5" w:rsidRPr="00E51BD5" w:rsidRDefault="00E51BD5" w:rsidP="00E51BD5">
            <w:pPr>
              <w:jc w:val="center"/>
              <w:rPr>
                <w:rFonts w:ascii="Myriad Pro" w:hAnsi="Myriad Pro" w:cs="Arial"/>
                <w:color w:val="000000"/>
                <w:sz w:val="16"/>
                <w:szCs w:val="16"/>
              </w:rPr>
            </w:pPr>
            <w:r w:rsidRPr="00E51BD5">
              <w:rPr>
                <w:rFonts w:ascii="Myriad Pro" w:hAnsi="Myriad Pro" w:cs="Arial"/>
                <w:color w:val="000000"/>
                <w:sz w:val="16"/>
                <w:szCs w:val="16"/>
              </w:rPr>
              <w:t>-18 974</w:t>
            </w:r>
          </w:p>
        </w:tc>
        <w:tc>
          <w:tcPr>
            <w:tcW w:w="1418" w:type="dxa"/>
            <w:tcBorders>
              <w:top w:val="nil"/>
              <w:left w:val="nil"/>
              <w:bottom w:val="single" w:sz="4" w:space="0" w:color="auto"/>
              <w:right w:val="single" w:sz="4" w:space="0" w:color="auto"/>
            </w:tcBorders>
            <w:shd w:val="clear" w:color="000000" w:fill="FFFFFF"/>
            <w:noWrap/>
            <w:vAlign w:val="center"/>
            <w:hideMark/>
          </w:tcPr>
          <w:p w14:paraId="4ABE7FFF" w14:textId="77777777" w:rsidR="00E51BD5" w:rsidRPr="00E51BD5" w:rsidRDefault="00E51BD5" w:rsidP="00E51BD5">
            <w:pPr>
              <w:jc w:val="center"/>
              <w:rPr>
                <w:rFonts w:ascii="Myriad Pro" w:hAnsi="Myriad Pro" w:cs="Arial"/>
                <w:color w:val="000000"/>
                <w:sz w:val="16"/>
                <w:szCs w:val="16"/>
              </w:rPr>
            </w:pPr>
            <w:r w:rsidRPr="00E51BD5">
              <w:rPr>
                <w:rFonts w:ascii="Myriad Pro" w:hAnsi="Myriad Pro" w:cs="Arial"/>
                <w:color w:val="000000"/>
                <w:sz w:val="16"/>
                <w:szCs w:val="16"/>
              </w:rPr>
              <w:t>0</w:t>
            </w:r>
          </w:p>
        </w:tc>
        <w:tc>
          <w:tcPr>
            <w:tcW w:w="1275" w:type="dxa"/>
            <w:tcBorders>
              <w:top w:val="nil"/>
              <w:left w:val="nil"/>
              <w:bottom w:val="single" w:sz="4" w:space="0" w:color="auto"/>
              <w:right w:val="single" w:sz="4" w:space="0" w:color="auto"/>
            </w:tcBorders>
            <w:shd w:val="clear" w:color="auto" w:fill="auto"/>
            <w:noWrap/>
            <w:vAlign w:val="center"/>
            <w:hideMark/>
          </w:tcPr>
          <w:p w14:paraId="094147B6" w14:textId="77777777" w:rsidR="00E51BD5" w:rsidRPr="00E51BD5" w:rsidRDefault="00E51BD5" w:rsidP="00E51BD5">
            <w:pPr>
              <w:jc w:val="center"/>
              <w:rPr>
                <w:rFonts w:ascii="Myriad Pro" w:hAnsi="Myriad Pro" w:cs="Arial"/>
                <w:color w:val="000000"/>
                <w:sz w:val="16"/>
                <w:szCs w:val="16"/>
              </w:rPr>
            </w:pPr>
            <w:r w:rsidRPr="00E51BD5">
              <w:rPr>
                <w:rFonts w:ascii="Myriad Pro" w:hAnsi="Myriad Pro" w:cs="Arial"/>
                <w:color w:val="000000"/>
                <w:sz w:val="16"/>
                <w:szCs w:val="16"/>
              </w:rPr>
              <w:t>-23</w:t>
            </w:r>
          </w:p>
        </w:tc>
        <w:tc>
          <w:tcPr>
            <w:tcW w:w="1276" w:type="dxa"/>
            <w:tcBorders>
              <w:top w:val="nil"/>
              <w:left w:val="nil"/>
              <w:bottom w:val="single" w:sz="4" w:space="0" w:color="auto"/>
              <w:right w:val="single" w:sz="4" w:space="0" w:color="auto"/>
            </w:tcBorders>
            <w:shd w:val="clear" w:color="auto" w:fill="auto"/>
            <w:noWrap/>
            <w:vAlign w:val="center"/>
            <w:hideMark/>
          </w:tcPr>
          <w:p w14:paraId="2868BE13" w14:textId="77777777" w:rsidR="00E51BD5" w:rsidRPr="00E51BD5" w:rsidRDefault="00E51BD5" w:rsidP="00E51BD5">
            <w:pPr>
              <w:jc w:val="center"/>
              <w:rPr>
                <w:rFonts w:ascii="Myriad Pro" w:hAnsi="Myriad Pro" w:cs="Arial"/>
                <w:color w:val="000000"/>
                <w:sz w:val="16"/>
                <w:szCs w:val="16"/>
              </w:rPr>
            </w:pPr>
            <w:r w:rsidRPr="00E51BD5">
              <w:rPr>
                <w:rFonts w:ascii="Myriad Pro" w:hAnsi="Myriad Pro" w:cs="Arial"/>
                <w:color w:val="000000"/>
                <w:sz w:val="16"/>
                <w:szCs w:val="16"/>
              </w:rPr>
              <w:t>-223</w:t>
            </w:r>
          </w:p>
        </w:tc>
        <w:tc>
          <w:tcPr>
            <w:tcW w:w="992" w:type="dxa"/>
            <w:tcBorders>
              <w:top w:val="nil"/>
              <w:left w:val="nil"/>
              <w:bottom w:val="single" w:sz="4" w:space="0" w:color="auto"/>
              <w:right w:val="single" w:sz="4" w:space="0" w:color="auto"/>
            </w:tcBorders>
            <w:shd w:val="clear" w:color="auto" w:fill="auto"/>
            <w:noWrap/>
            <w:vAlign w:val="center"/>
            <w:hideMark/>
          </w:tcPr>
          <w:p w14:paraId="5550B824" w14:textId="77777777" w:rsidR="00E51BD5" w:rsidRPr="00E51BD5" w:rsidRDefault="00E51BD5" w:rsidP="00E51BD5">
            <w:pPr>
              <w:jc w:val="center"/>
              <w:rPr>
                <w:rFonts w:ascii="Myriad Pro" w:hAnsi="Myriad Pro" w:cs="Arial"/>
                <w:color w:val="000000"/>
                <w:sz w:val="16"/>
                <w:szCs w:val="16"/>
              </w:rPr>
            </w:pPr>
            <w:r w:rsidRPr="00E51BD5">
              <w:rPr>
                <w:rFonts w:ascii="Myriad Pro" w:hAnsi="Myriad Pro" w:cs="Arial"/>
                <w:color w:val="000000"/>
                <w:sz w:val="16"/>
                <w:szCs w:val="16"/>
              </w:rPr>
              <w:t>18 974</w:t>
            </w:r>
          </w:p>
        </w:tc>
        <w:tc>
          <w:tcPr>
            <w:tcW w:w="1134" w:type="dxa"/>
            <w:tcBorders>
              <w:top w:val="nil"/>
              <w:left w:val="nil"/>
              <w:bottom w:val="single" w:sz="4" w:space="0" w:color="auto"/>
              <w:right w:val="single" w:sz="4" w:space="0" w:color="auto"/>
            </w:tcBorders>
            <w:shd w:val="clear" w:color="auto" w:fill="auto"/>
            <w:noWrap/>
            <w:vAlign w:val="center"/>
            <w:hideMark/>
          </w:tcPr>
          <w:p w14:paraId="14B523BC" w14:textId="77777777" w:rsidR="00E51BD5" w:rsidRPr="00E51BD5" w:rsidRDefault="00E51BD5" w:rsidP="00E51BD5">
            <w:pPr>
              <w:jc w:val="center"/>
              <w:rPr>
                <w:rFonts w:ascii="Myriad Pro" w:hAnsi="Myriad Pro" w:cs="Arial"/>
                <w:color w:val="000000"/>
                <w:sz w:val="16"/>
                <w:szCs w:val="16"/>
              </w:rPr>
            </w:pPr>
            <w:r w:rsidRPr="00E51BD5">
              <w:rPr>
                <w:rFonts w:ascii="Myriad Pro" w:hAnsi="Myriad Pro" w:cs="Arial"/>
                <w:color w:val="000000"/>
                <w:sz w:val="16"/>
                <w:szCs w:val="16"/>
              </w:rPr>
              <w:t>18 951</w:t>
            </w:r>
          </w:p>
        </w:tc>
        <w:tc>
          <w:tcPr>
            <w:tcW w:w="1134" w:type="dxa"/>
            <w:tcBorders>
              <w:top w:val="nil"/>
              <w:left w:val="nil"/>
              <w:bottom w:val="single" w:sz="4" w:space="0" w:color="auto"/>
              <w:right w:val="single" w:sz="4" w:space="0" w:color="auto"/>
            </w:tcBorders>
            <w:shd w:val="clear" w:color="auto" w:fill="auto"/>
            <w:noWrap/>
            <w:vAlign w:val="center"/>
            <w:hideMark/>
          </w:tcPr>
          <w:p w14:paraId="042890EF" w14:textId="77777777" w:rsidR="00E51BD5" w:rsidRPr="00E51BD5" w:rsidRDefault="00E51BD5" w:rsidP="00E51BD5">
            <w:pPr>
              <w:jc w:val="center"/>
              <w:rPr>
                <w:rFonts w:ascii="Myriad Pro" w:hAnsi="Myriad Pro" w:cs="Arial"/>
                <w:color w:val="000000"/>
                <w:sz w:val="16"/>
                <w:szCs w:val="16"/>
              </w:rPr>
            </w:pPr>
            <w:r w:rsidRPr="00E51BD5">
              <w:rPr>
                <w:rFonts w:ascii="Myriad Pro" w:hAnsi="Myriad Pro" w:cs="Arial"/>
                <w:color w:val="000000"/>
                <w:sz w:val="16"/>
                <w:szCs w:val="16"/>
              </w:rPr>
              <w:t>18 751</w:t>
            </w:r>
          </w:p>
        </w:tc>
      </w:tr>
      <w:tr w:rsidR="00E51BD5" w:rsidRPr="00E51BD5" w14:paraId="65160647" w14:textId="77777777" w:rsidTr="00E51BD5">
        <w:trPr>
          <w:trHeight w:val="283"/>
        </w:trPr>
        <w:tc>
          <w:tcPr>
            <w:tcW w:w="581" w:type="dxa"/>
            <w:tcBorders>
              <w:top w:val="nil"/>
              <w:left w:val="single" w:sz="4" w:space="0" w:color="auto"/>
              <w:bottom w:val="single" w:sz="4" w:space="0" w:color="auto"/>
              <w:right w:val="single" w:sz="4" w:space="0" w:color="auto"/>
            </w:tcBorders>
            <w:shd w:val="clear" w:color="auto" w:fill="auto"/>
            <w:vAlign w:val="center"/>
            <w:hideMark/>
          </w:tcPr>
          <w:p w14:paraId="5348D8DD" w14:textId="77777777" w:rsidR="00E51BD5" w:rsidRPr="00E51BD5" w:rsidRDefault="00E51BD5" w:rsidP="00E51BD5">
            <w:pPr>
              <w:jc w:val="center"/>
              <w:rPr>
                <w:rFonts w:ascii="Myriad Pro" w:hAnsi="Myriad Pro" w:cs="Arial"/>
                <w:b/>
                <w:bCs/>
                <w:color w:val="000000"/>
                <w:sz w:val="16"/>
                <w:szCs w:val="16"/>
              </w:rPr>
            </w:pPr>
            <w:r w:rsidRPr="00E51BD5">
              <w:rPr>
                <w:rFonts w:ascii="Myriad Pro" w:hAnsi="Myriad Pro" w:cs="Arial"/>
                <w:b/>
                <w:bCs/>
                <w:color w:val="000000"/>
                <w:sz w:val="16"/>
                <w:szCs w:val="16"/>
              </w:rPr>
              <w:t>1.3.</w:t>
            </w:r>
          </w:p>
        </w:tc>
        <w:tc>
          <w:tcPr>
            <w:tcW w:w="3242" w:type="dxa"/>
            <w:tcBorders>
              <w:top w:val="nil"/>
              <w:left w:val="nil"/>
              <w:bottom w:val="single" w:sz="4" w:space="0" w:color="auto"/>
              <w:right w:val="single" w:sz="4" w:space="0" w:color="auto"/>
            </w:tcBorders>
            <w:shd w:val="clear" w:color="auto" w:fill="auto"/>
            <w:vAlign w:val="center"/>
            <w:hideMark/>
          </w:tcPr>
          <w:p w14:paraId="2CB46DA7" w14:textId="77777777" w:rsidR="00E51BD5" w:rsidRPr="00E51BD5" w:rsidRDefault="00E51BD5" w:rsidP="00E51BD5">
            <w:pPr>
              <w:rPr>
                <w:rFonts w:ascii="Myriad Pro" w:hAnsi="Myriad Pro" w:cs="Arial"/>
                <w:b/>
                <w:bCs/>
                <w:color w:val="000000"/>
                <w:sz w:val="16"/>
                <w:szCs w:val="16"/>
              </w:rPr>
            </w:pPr>
            <w:r w:rsidRPr="00E51BD5">
              <w:rPr>
                <w:rFonts w:ascii="Myriad Pro" w:hAnsi="Myriad Pro" w:cs="Arial"/>
                <w:b/>
                <w:bCs/>
                <w:color w:val="000000"/>
                <w:sz w:val="16"/>
                <w:szCs w:val="16"/>
              </w:rPr>
              <w:t>Источники финансирования инвестиционной программы, включая:</w:t>
            </w:r>
          </w:p>
        </w:tc>
        <w:tc>
          <w:tcPr>
            <w:tcW w:w="1134" w:type="dxa"/>
            <w:tcBorders>
              <w:top w:val="nil"/>
              <w:left w:val="nil"/>
              <w:bottom w:val="single" w:sz="4" w:space="0" w:color="auto"/>
              <w:right w:val="single" w:sz="4" w:space="0" w:color="auto"/>
            </w:tcBorders>
            <w:shd w:val="clear" w:color="000000" w:fill="FFFFFF"/>
            <w:noWrap/>
            <w:vAlign w:val="center"/>
            <w:hideMark/>
          </w:tcPr>
          <w:p w14:paraId="20DF7191" w14:textId="77777777" w:rsidR="00E51BD5" w:rsidRPr="00E51BD5" w:rsidRDefault="00E51BD5" w:rsidP="00E51BD5">
            <w:pPr>
              <w:jc w:val="center"/>
              <w:rPr>
                <w:rFonts w:ascii="Myriad Pro" w:hAnsi="Myriad Pro" w:cs="Arial"/>
                <w:b/>
                <w:bCs/>
                <w:color w:val="000000"/>
                <w:sz w:val="16"/>
                <w:szCs w:val="16"/>
              </w:rPr>
            </w:pPr>
            <w:r w:rsidRPr="00E51BD5">
              <w:rPr>
                <w:rFonts w:ascii="Myriad Pro" w:hAnsi="Myriad Pro" w:cs="Arial"/>
                <w:b/>
                <w:bCs/>
                <w:color w:val="000000"/>
                <w:sz w:val="16"/>
                <w:szCs w:val="16"/>
              </w:rPr>
              <w:t>584 018</w:t>
            </w:r>
          </w:p>
        </w:tc>
        <w:tc>
          <w:tcPr>
            <w:tcW w:w="1276" w:type="dxa"/>
            <w:tcBorders>
              <w:top w:val="nil"/>
              <w:left w:val="nil"/>
              <w:bottom w:val="single" w:sz="4" w:space="0" w:color="auto"/>
              <w:right w:val="single" w:sz="4" w:space="0" w:color="auto"/>
            </w:tcBorders>
            <w:shd w:val="clear" w:color="000000" w:fill="FFFFFF"/>
            <w:noWrap/>
            <w:vAlign w:val="center"/>
            <w:hideMark/>
          </w:tcPr>
          <w:p w14:paraId="37148F9C" w14:textId="77777777" w:rsidR="00E51BD5" w:rsidRPr="00E51BD5" w:rsidRDefault="00E51BD5" w:rsidP="00E51BD5">
            <w:pPr>
              <w:jc w:val="center"/>
              <w:rPr>
                <w:rFonts w:ascii="Myriad Pro" w:hAnsi="Myriad Pro" w:cs="Arial"/>
                <w:b/>
                <w:bCs/>
                <w:color w:val="000000"/>
                <w:sz w:val="16"/>
                <w:szCs w:val="16"/>
              </w:rPr>
            </w:pPr>
            <w:r w:rsidRPr="00E51BD5">
              <w:rPr>
                <w:rFonts w:ascii="Myriad Pro" w:hAnsi="Myriad Pro" w:cs="Arial"/>
                <w:b/>
                <w:bCs/>
                <w:color w:val="000000"/>
                <w:sz w:val="16"/>
                <w:szCs w:val="16"/>
              </w:rPr>
              <w:t>485 515</w:t>
            </w:r>
          </w:p>
        </w:tc>
        <w:tc>
          <w:tcPr>
            <w:tcW w:w="1134" w:type="dxa"/>
            <w:tcBorders>
              <w:top w:val="nil"/>
              <w:left w:val="nil"/>
              <w:bottom w:val="single" w:sz="4" w:space="0" w:color="auto"/>
              <w:right w:val="single" w:sz="4" w:space="0" w:color="auto"/>
            </w:tcBorders>
            <w:shd w:val="clear" w:color="000000" w:fill="FFFFFF"/>
            <w:noWrap/>
            <w:vAlign w:val="center"/>
            <w:hideMark/>
          </w:tcPr>
          <w:p w14:paraId="2AD61589" w14:textId="77777777" w:rsidR="00E51BD5" w:rsidRPr="00E51BD5" w:rsidRDefault="00E51BD5" w:rsidP="00E51BD5">
            <w:pPr>
              <w:jc w:val="center"/>
              <w:rPr>
                <w:rFonts w:ascii="Myriad Pro" w:hAnsi="Myriad Pro" w:cs="Arial"/>
                <w:b/>
                <w:bCs/>
                <w:color w:val="000000"/>
                <w:sz w:val="16"/>
                <w:szCs w:val="16"/>
              </w:rPr>
            </w:pPr>
            <w:r w:rsidRPr="00E51BD5">
              <w:rPr>
                <w:rFonts w:ascii="Myriad Pro" w:hAnsi="Myriad Pro" w:cs="Arial"/>
                <w:b/>
                <w:bCs/>
                <w:color w:val="000000"/>
                <w:sz w:val="16"/>
                <w:szCs w:val="16"/>
              </w:rPr>
              <w:t>-98 503</w:t>
            </w:r>
          </w:p>
        </w:tc>
        <w:tc>
          <w:tcPr>
            <w:tcW w:w="1418" w:type="dxa"/>
            <w:tcBorders>
              <w:top w:val="nil"/>
              <w:left w:val="nil"/>
              <w:bottom w:val="single" w:sz="4" w:space="0" w:color="auto"/>
              <w:right w:val="single" w:sz="4" w:space="0" w:color="auto"/>
            </w:tcBorders>
            <w:shd w:val="clear" w:color="auto" w:fill="auto"/>
            <w:noWrap/>
            <w:vAlign w:val="center"/>
            <w:hideMark/>
          </w:tcPr>
          <w:p w14:paraId="7204F5A5" w14:textId="77777777" w:rsidR="00E51BD5" w:rsidRPr="00E51BD5" w:rsidRDefault="00E51BD5" w:rsidP="00E51BD5">
            <w:pPr>
              <w:jc w:val="center"/>
              <w:rPr>
                <w:rFonts w:ascii="Myriad Pro" w:hAnsi="Myriad Pro" w:cs="Arial"/>
                <w:b/>
                <w:bCs/>
                <w:color w:val="000000"/>
                <w:sz w:val="16"/>
                <w:szCs w:val="16"/>
              </w:rPr>
            </w:pPr>
            <w:r w:rsidRPr="00E51BD5">
              <w:rPr>
                <w:rFonts w:ascii="Myriad Pro" w:hAnsi="Myriad Pro" w:cs="Arial"/>
                <w:b/>
                <w:bCs/>
                <w:color w:val="000000"/>
                <w:sz w:val="16"/>
                <w:szCs w:val="16"/>
              </w:rPr>
              <w:t>44 998</w:t>
            </w:r>
          </w:p>
        </w:tc>
        <w:tc>
          <w:tcPr>
            <w:tcW w:w="1275" w:type="dxa"/>
            <w:tcBorders>
              <w:top w:val="nil"/>
              <w:left w:val="nil"/>
              <w:bottom w:val="single" w:sz="4" w:space="0" w:color="auto"/>
              <w:right w:val="single" w:sz="4" w:space="0" w:color="auto"/>
            </w:tcBorders>
            <w:shd w:val="clear" w:color="auto" w:fill="auto"/>
            <w:noWrap/>
            <w:vAlign w:val="center"/>
            <w:hideMark/>
          </w:tcPr>
          <w:p w14:paraId="4350A2B8" w14:textId="77777777" w:rsidR="00E51BD5" w:rsidRPr="00E51BD5" w:rsidRDefault="00E51BD5" w:rsidP="00E51BD5">
            <w:pPr>
              <w:jc w:val="center"/>
              <w:rPr>
                <w:rFonts w:ascii="Myriad Pro" w:hAnsi="Myriad Pro" w:cs="Arial"/>
                <w:b/>
                <w:bCs/>
                <w:color w:val="000000"/>
                <w:sz w:val="16"/>
                <w:szCs w:val="16"/>
              </w:rPr>
            </w:pPr>
            <w:r w:rsidRPr="00E51BD5">
              <w:rPr>
                <w:rFonts w:ascii="Myriad Pro" w:hAnsi="Myriad Pro" w:cs="Arial"/>
                <w:b/>
                <w:bCs/>
                <w:color w:val="000000"/>
                <w:sz w:val="16"/>
                <w:szCs w:val="16"/>
              </w:rPr>
              <w:t>44 998</w:t>
            </w:r>
          </w:p>
        </w:tc>
        <w:tc>
          <w:tcPr>
            <w:tcW w:w="1276" w:type="dxa"/>
            <w:tcBorders>
              <w:top w:val="nil"/>
              <w:left w:val="nil"/>
              <w:bottom w:val="single" w:sz="4" w:space="0" w:color="auto"/>
              <w:right w:val="single" w:sz="4" w:space="0" w:color="auto"/>
            </w:tcBorders>
            <w:shd w:val="clear" w:color="auto" w:fill="auto"/>
            <w:noWrap/>
            <w:vAlign w:val="center"/>
            <w:hideMark/>
          </w:tcPr>
          <w:p w14:paraId="077F365A" w14:textId="77777777" w:rsidR="00E51BD5" w:rsidRPr="00E51BD5" w:rsidRDefault="00E51BD5" w:rsidP="00E51BD5">
            <w:pPr>
              <w:jc w:val="center"/>
              <w:rPr>
                <w:rFonts w:ascii="Myriad Pro" w:hAnsi="Myriad Pro" w:cs="Arial"/>
                <w:b/>
                <w:bCs/>
                <w:color w:val="000000"/>
                <w:sz w:val="16"/>
                <w:szCs w:val="16"/>
              </w:rPr>
            </w:pPr>
            <w:r w:rsidRPr="00E51BD5">
              <w:rPr>
                <w:rFonts w:ascii="Myriad Pro" w:hAnsi="Myriad Pro" w:cs="Arial"/>
                <w:b/>
                <w:bCs/>
                <w:color w:val="000000"/>
                <w:sz w:val="16"/>
                <w:szCs w:val="16"/>
              </w:rPr>
              <w:t>35 449</w:t>
            </w:r>
          </w:p>
        </w:tc>
        <w:tc>
          <w:tcPr>
            <w:tcW w:w="992" w:type="dxa"/>
            <w:tcBorders>
              <w:top w:val="nil"/>
              <w:left w:val="nil"/>
              <w:bottom w:val="single" w:sz="4" w:space="0" w:color="auto"/>
              <w:right w:val="single" w:sz="4" w:space="0" w:color="auto"/>
            </w:tcBorders>
            <w:shd w:val="clear" w:color="auto" w:fill="auto"/>
            <w:noWrap/>
            <w:vAlign w:val="center"/>
            <w:hideMark/>
          </w:tcPr>
          <w:p w14:paraId="3654D571" w14:textId="77777777" w:rsidR="00E51BD5" w:rsidRPr="00E51BD5" w:rsidRDefault="00E51BD5" w:rsidP="00E51BD5">
            <w:pPr>
              <w:jc w:val="center"/>
              <w:rPr>
                <w:rFonts w:ascii="Myriad Pro" w:hAnsi="Myriad Pro" w:cs="Arial"/>
                <w:b/>
                <w:bCs/>
                <w:color w:val="000000"/>
                <w:sz w:val="16"/>
                <w:szCs w:val="16"/>
              </w:rPr>
            </w:pPr>
            <w:r w:rsidRPr="00E51BD5">
              <w:rPr>
                <w:rFonts w:ascii="Myriad Pro" w:hAnsi="Myriad Pro" w:cs="Arial"/>
                <w:b/>
                <w:bCs/>
                <w:color w:val="000000"/>
                <w:sz w:val="16"/>
                <w:szCs w:val="16"/>
              </w:rPr>
              <w:t>143 501</w:t>
            </w:r>
          </w:p>
        </w:tc>
        <w:tc>
          <w:tcPr>
            <w:tcW w:w="1134" w:type="dxa"/>
            <w:tcBorders>
              <w:top w:val="nil"/>
              <w:left w:val="nil"/>
              <w:bottom w:val="single" w:sz="4" w:space="0" w:color="auto"/>
              <w:right w:val="single" w:sz="4" w:space="0" w:color="auto"/>
            </w:tcBorders>
            <w:shd w:val="clear" w:color="auto" w:fill="auto"/>
            <w:noWrap/>
            <w:vAlign w:val="center"/>
            <w:hideMark/>
          </w:tcPr>
          <w:p w14:paraId="6F8D131C" w14:textId="77777777" w:rsidR="00E51BD5" w:rsidRPr="00E51BD5" w:rsidRDefault="00E51BD5" w:rsidP="00E51BD5">
            <w:pPr>
              <w:jc w:val="center"/>
              <w:rPr>
                <w:rFonts w:ascii="Myriad Pro" w:hAnsi="Myriad Pro" w:cs="Arial"/>
                <w:b/>
                <w:bCs/>
                <w:color w:val="000000"/>
                <w:sz w:val="16"/>
                <w:szCs w:val="16"/>
              </w:rPr>
            </w:pPr>
            <w:r w:rsidRPr="00E51BD5">
              <w:rPr>
                <w:rFonts w:ascii="Myriad Pro" w:hAnsi="Myriad Pro" w:cs="Arial"/>
                <w:b/>
                <w:bCs/>
                <w:color w:val="000000"/>
                <w:sz w:val="16"/>
                <w:szCs w:val="16"/>
              </w:rPr>
              <w:t>143 501</w:t>
            </w:r>
          </w:p>
        </w:tc>
        <w:tc>
          <w:tcPr>
            <w:tcW w:w="1134" w:type="dxa"/>
            <w:tcBorders>
              <w:top w:val="nil"/>
              <w:left w:val="nil"/>
              <w:bottom w:val="single" w:sz="4" w:space="0" w:color="auto"/>
              <w:right w:val="single" w:sz="4" w:space="0" w:color="auto"/>
            </w:tcBorders>
            <w:shd w:val="clear" w:color="auto" w:fill="auto"/>
            <w:noWrap/>
            <w:vAlign w:val="center"/>
            <w:hideMark/>
          </w:tcPr>
          <w:p w14:paraId="122308D1" w14:textId="77777777" w:rsidR="00E51BD5" w:rsidRPr="00E51BD5" w:rsidRDefault="00E51BD5" w:rsidP="00E51BD5">
            <w:pPr>
              <w:jc w:val="center"/>
              <w:rPr>
                <w:rFonts w:ascii="Myriad Pro" w:hAnsi="Myriad Pro" w:cs="Arial"/>
                <w:b/>
                <w:bCs/>
                <w:color w:val="000000"/>
                <w:sz w:val="16"/>
                <w:szCs w:val="16"/>
              </w:rPr>
            </w:pPr>
            <w:r w:rsidRPr="00E51BD5">
              <w:rPr>
                <w:rFonts w:ascii="Myriad Pro" w:hAnsi="Myriad Pro" w:cs="Arial"/>
                <w:b/>
                <w:bCs/>
                <w:color w:val="000000"/>
                <w:sz w:val="16"/>
                <w:szCs w:val="16"/>
              </w:rPr>
              <w:t>133 952</w:t>
            </w:r>
          </w:p>
        </w:tc>
      </w:tr>
      <w:tr w:rsidR="00E51BD5" w:rsidRPr="00E51BD5" w14:paraId="46957895" w14:textId="77777777" w:rsidTr="00E51BD5">
        <w:trPr>
          <w:trHeight w:val="283"/>
        </w:trPr>
        <w:tc>
          <w:tcPr>
            <w:tcW w:w="581" w:type="dxa"/>
            <w:tcBorders>
              <w:top w:val="nil"/>
              <w:left w:val="single" w:sz="4" w:space="0" w:color="auto"/>
              <w:bottom w:val="single" w:sz="4" w:space="0" w:color="auto"/>
              <w:right w:val="single" w:sz="4" w:space="0" w:color="auto"/>
            </w:tcBorders>
            <w:shd w:val="clear" w:color="auto" w:fill="auto"/>
            <w:vAlign w:val="center"/>
            <w:hideMark/>
          </w:tcPr>
          <w:p w14:paraId="18FBAF28" w14:textId="77777777" w:rsidR="00E51BD5" w:rsidRPr="00E51BD5" w:rsidRDefault="00E51BD5" w:rsidP="00E51BD5">
            <w:pPr>
              <w:jc w:val="center"/>
              <w:rPr>
                <w:rFonts w:ascii="Myriad Pro" w:hAnsi="Myriad Pro" w:cs="Arial"/>
                <w:color w:val="000000"/>
                <w:sz w:val="16"/>
                <w:szCs w:val="16"/>
              </w:rPr>
            </w:pPr>
            <w:r w:rsidRPr="00E51BD5">
              <w:rPr>
                <w:rFonts w:ascii="Myriad Pro" w:hAnsi="Myriad Pro" w:cs="Arial"/>
                <w:color w:val="000000"/>
                <w:sz w:val="16"/>
                <w:szCs w:val="16"/>
              </w:rPr>
              <w:t>1.3.1.</w:t>
            </w:r>
          </w:p>
        </w:tc>
        <w:tc>
          <w:tcPr>
            <w:tcW w:w="3242" w:type="dxa"/>
            <w:tcBorders>
              <w:top w:val="nil"/>
              <w:left w:val="nil"/>
              <w:bottom w:val="single" w:sz="4" w:space="0" w:color="auto"/>
              <w:right w:val="single" w:sz="4" w:space="0" w:color="auto"/>
            </w:tcBorders>
            <w:shd w:val="clear" w:color="auto" w:fill="auto"/>
            <w:vAlign w:val="center"/>
            <w:hideMark/>
          </w:tcPr>
          <w:p w14:paraId="0A7B5173" w14:textId="77777777" w:rsidR="00E51BD5" w:rsidRPr="00E51BD5" w:rsidRDefault="00E51BD5" w:rsidP="00E51BD5">
            <w:pPr>
              <w:ind w:firstLineChars="200" w:firstLine="320"/>
              <w:rPr>
                <w:rFonts w:ascii="Myriad Pro" w:hAnsi="Myriad Pro" w:cs="Arial"/>
                <w:color w:val="000000"/>
                <w:sz w:val="16"/>
                <w:szCs w:val="16"/>
              </w:rPr>
            </w:pPr>
            <w:r w:rsidRPr="00E51BD5">
              <w:rPr>
                <w:rFonts w:ascii="Myriad Pro" w:hAnsi="Myriad Pro" w:cs="Arial"/>
                <w:color w:val="000000"/>
                <w:sz w:val="16"/>
                <w:szCs w:val="16"/>
              </w:rPr>
              <w:t>Амортизация</w:t>
            </w:r>
          </w:p>
        </w:tc>
        <w:tc>
          <w:tcPr>
            <w:tcW w:w="1134" w:type="dxa"/>
            <w:tcBorders>
              <w:top w:val="nil"/>
              <w:left w:val="nil"/>
              <w:bottom w:val="single" w:sz="4" w:space="0" w:color="auto"/>
              <w:right w:val="single" w:sz="4" w:space="0" w:color="auto"/>
            </w:tcBorders>
            <w:shd w:val="clear" w:color="000000" w:fill="FFFFFF"/>
            <w:noWrap/>
            <w:vAlign w:val="center"/>
            <w:hideMark/>
          </w:tcPr>
          <w:p w14:paraId="37F059EE" w14:textId="77777777" w:rsidR="00E51BD5" w:rsidRPr="00E51BD5" w:rsidRDefault="00E51BD5" w:rsidP="00E51BD5">
            <w:pPr>
              <w:jc w:val="center"/>
              <w:rPr>
                <w:rFonts w:ascii="Myriad Pro" w:hAnsi="Myriad Pro" w:cs="Arial"/>
                <w:color w:val="000000"/>
                <w:sz w:val="16"/>
                <w:szCs w:val="16"/>
              </w:rPr>
            </w:pPr>
            <w:r w:rsidRPr="00E51BD5">
              <w:rPr>
                <w:rFonts w:ascii="Myriad Pro" w:hAnsi="Myriad Pro" w:cs="Arial"/>
                <w:color w:val="000000"/>
                <w:sz w:val="16"/>
                <w:szCs w:val="16"/>
              </w:rPr>
              <w:t>339 226</w:t>
            </w:r>
          </w:p>
        </w:tc>
        <w:tc>
          <w:tcPr>
            <w:tcW w:w="1276" w:type="dxa"/>
            <w:tcBorders>
              <w:top w:val="nil"/>
              <w:left w:val="nil"/>
              <w:bottom w:val="single" w:sz="4" w:space="0" w:color="auto"/>
              <w:right w:val="single" w:sz="4" w:space="0" w:color="auto"/>
            </w:tcBorders>
            <w:shd w:val="clear" w:color="000000" w:fill="FFFFFF"/>
            <w:noWrap/>
            <w:vAlign w:val="center"/>
            <w:hideMark/>
          </w:tcPr>
          <w:p w14:paraId="1AB6DF4C" w14:textId="77777777" w:rsidR="00E51BD5" w:rsidRPr="00E51BD5" w:rsidRDefault="00E51BD5" w:rsidP="00E51BD5">
            <w:pPr>
              <w:jc w:val="center"/>
              <w:rPr>
                <w:rFonts w:ascii="Myriad Pro" w:hAnsi="Myriad Pro" w:cs="Arial"/>
                <w:color w:val="000000"/>
                <w:sz w:val="16"/>
                <w:szCs w:val="16"/>
              </w:rPr>
            </w:pPr>
            <w:r w:rsidRPr="00E51BD5">
              <w:rPr>
                <w:rFonts w:ascii="Myriad Pro" w:hAnsi="Myriad Pro" w:cs="Arial"/>
                <w:color w:val="000000"/>
                <w:sz w:val="16"/>
                <w:szCs w:val="16"/>
              </w:rPr>
              <w:t>478 661</w:t>
            </w:r>
          </w:p>
        </w:tc>
        <w:tc>
          <w:tcPr>
            <w:tcW w:w="1134" w:type="dxa"/>
            <w:tcBorders>
              <w:top w:val="nil"/>
              <w:left w:val="nil"/>
              <w:bottom w:val="single" w:sz="4" w:space="0" w:color="auto"/>
              <w:right w:val="single" w:sz="4" w:space="0" w:color="auto"/>
            </w:tcBorders>
            <w:shd w:val="clear" w:color="000000" w:fill="FFFFFF"/>
            <w:noWrap/>
            <w:vAlign w:val="center"/>
            <w:hideMark/>
          </w:tcPr>
          <w:p w14:paraId="74A1264C" w14:textId="77777777" w:rsidR="00E51BD5" w:rsidRPr="00E51BD5" w:rsidRDefault="00E51BD5" w:rsidP="00E51BD5">
            <w:pPr>
              <w:jc w:val="center"/>
              <w:rPr>
                <w:rFonts w:ascii="Myriad Pro" w:hAnsi="Myriad Pro" w:cs="Arial"/>
                <w:color w:val="000000"/>
                <w:sz w:val="16"/>
                <w:szCs w:val="16"/>
              </w:rPr>
            </w:pPr>
            <w:r w:rsidRPr="00E51BD5">
              <w:rPr>
                <w:rFonts w:ascii="Myriad Pro" w:hAnsi="Myriad Pro" w:cs="Arial"/>
                <w:color w:val="000000"/>
                <w:sz w:val="16"/>
                <w:szCs w:val="16"/>
              </w:rPr>
              <w:t>139 435</w:t>
            </w:r>
          </w:p>
        </w:tc>
        <w:tc>
          <w:tcPr>
            <w:tcW w:w="1418" w:type="dxa"/>
            <w:tcBorders>
              <w:top w:val="nil"/>
              <w:left w:val="nil"/>
              <w:bottom w:val="single" w:sz="4" w:space="0" w:color="auto"/>
              <w:right w:val="single" w:sz="4" w:space="0" w:color="auto"/>
            </w:tcBorders>
            <w:shd w:val="clear" w:color="000000" w:fill="FFFFFF"/>
            <w:noWrap/>
            <w:vAlign w:val="center"/>
            <w:hideMark/>
          </w:tcPr>
          <w:p w14:paraId="65471A95" w14:textId="77777777" w:rsidR="00E51BD5" w:rsidRPr="00E51BD5" w:rsidRDefault="00E51BD5" w:rsidP="00E51BD5">
            <w:pPr>
              <w:jc w:val="center"/>
              <w:rPr>
                <w:rFonts w:ascii="Myriad Pro" w:hAnsi="Myriad Pro" w:cs="Arial"/>
                <w:color w:val="000000"/>
                <w:sz w:val="16"/>
                <w:szCs w:val="16"/>
              </w:rPr>
            </w:pPr>
            <w:r w:rsidRPr="00E51BD5">
              <w:rPr>
                <w:rFonts w:ascii="Myriad Pro" w:hAnsi="Myriad Pro" w:cs="Arial"/>
                <w:color w:val="000000"/>
                <w:sz w:val="16"/>
                <w:szCs w:val="16"/>
              </w:rPr>
              <w:t>х</w:t>
            </w:r>
          </w:p>
        </w:tc>
        <w:tc>
          <w:tcPr>
            <w:tcW w:w="1275" w:type="dxa"/>
            <w:tcBorders>
              <w:top w:val="nil"/>
              <w:left w:val="nil"/>
              <w:bottom w:val="single" w:sz="4" w:space="0" w:color="auto"/>
              <w:right w:val="single" w:sz="4" w:space="0" w:color="auto"/>
            </w:tcBorders>
            <w:shd w:val="clear" w:color="000000" w:fill="FFFFFF"/>
            <w:noWrap/>
            <w:vAlign w:val="center"/>
            <w:hideMark/>
          </w:tcPr>
          <w:p w14:paraId="73D3B266" w14:textId="77777777" w:rsidR="00E51BD5" w:rsidRPr="00E51BD5" w:rsidRDefault="00E51BD5" w:rsidP="00E51BD5">
            <w:pPr>
              <w:jc w:val="center"/>
              <w:rPr>
                <w:rFonts w:ascii="Myriad Pro" w:hAnsi="Myriad Pro" w:cs="Arial"/>
                <w:color w:val="000000"/>
                <w:sz w:val="16"/>
                <w:szCs w:val="16"/>
              </w:rPr>
            </w:pPr>
            <w:r w:rsidRPr="00E51BD5">
              <w:rPr>
                <w:rFonts w:ascii="Myriad Pro" w:hAnsi="Myriad Pro" w:cs="Arial"/>
                <w:color w:val="000000"/>
                <w:sz w:val="16"/>
                <w:szCs w:val="16"/>
              </w:rPr>
              <w:t>х</w:t>
            </w:r>
          </w:p>
        </w:tc>
        <w:tc>
          <w:tcPr>
            <w:tcW w:w="1276" w:type="dxa"/>
            <w:tcBorders>
              <w:top w:val="nil"/>
              <w:left w:val="nil"/>
              <w:bottom w:val="single" w:sz="4" w:space="0" w:color="auto"/>
              <w:right w:val="single" w:sz="4" w:space="0" w:color="auto"/>
            </w:tcBorders>
            <w:shd w:val="clear" w:color="000000" w:fill="FFFFFF"/>
            <w:noWrap/>
            <w:vAlign w:val="center"/>
            <w:hideMark/>
          </w:tcPr>
          <w:p w14:paraId="1B6FDEF4" w14:textId="77777777" w:rsidR="00E51BD5" w:rsidRPr="00E51BD5" w:rsidRDefault="00E51BD5" w:rsidP="00E51BD5">
            <w:pPr>
              <w:jc w:val="center"/>
              <w:rPr>
                <w:rFonts w:ascii="Myriad Pro" w:hAnsi="Myriad Pro" w:cs="Arial"/>
                <w:color w:val="000000"/>
                <w:sz w:val="16"/>
                <w:szCs w:val="16"/>
              </w:rPr>
            </w:pPr>
            <w:r w:rsidRPr="00E51BD5">
              <w:rPr>
                <w:rFonts w:ascii="Myriad Pro" w:hAnsi="Myriad Pro" w:cs="Arial"/>
                <w:color w:val="000000"/>
                <w:sz w:val="16"/>
                <w:szCs w:val="16"/>
              </w:rPr>
              <w:t>х</w:t>
            </w:r>
          </w:p>
        </w:tc>
        <w:tc>
          <w:tcPr>
            <w:tcW w:w="992" w:type="dxa"/>
            <w:tcBorders>
              <w:top w:val="nil"/>
              <w:left w:val="nil"/>
              <w:bottom w:val="single" w:sz="4" w:space="0" w:color="auto"/>
              <w:right w:val="single" w:sz="4" w:space="0" w:color="auto"/>
            </w:tcBorders>
            <w:shd w:val="clear" w:color="000000" w:fill="FFFFFF"/>
            <w:noWrap/>
            <w:vAlign w:val="center"/>
            <w:hideMark/>
          </w:tcPr>
          <w:p w14:paraId="2DC8FFB2" w14:textId="77777777" w:rsidR="00E51BD5" w:rsidRPr="00E51BD5" w:rsidRDefault="00E51BD5" w:rsidP="00E51BD5">
            <w:pPr>
              <w:jc w:val="center"/>
              <w:rPr>
                <w:rFonts w:ascii="Myriad Pro" w:hAnsi="Myriad Pro" w:cs="Arial"/>
                <w:color w:val="000000"/>
                <w:sz w:val="16"/>
                <w:szCs w:val="16"/>
              </w:rPr>
            </w:pPr>
            <w:r w:rsidRPr="00E51BD5">
              <w:rPr>
                <w:rFonts w:ascii="Myriad Pro" w:hAnsi="Myriad Pro" w:cs="Arial"/>
                <w:color w:val="000000"/>
                <w:sz w:val="16"/>
                <w:szCs w:val="16"/>
              </w:rPr>
              <w:t>х</w:t>
            </w:r>
          </w:p>
        </w:tc>
        <w:tc>
          <w:tcPr>
            <w:tcW w:w="1134" w:type="dxa"/>
            <w:tcBorders>
              <w:top w:val="nil"/>
              <w:left w:val="nil"/>
              <w:bottom w:val="single" w:sz="4" w:space="0" w:color="auto"/>
              <w:right w:val="single" w:sz="4" w:space="0" w:color="auto"/>
            </w:tcBorders>
            <w:shd w:val="clear" w:color="000000" w:fill="FFFFFF"/>
            <w:noWrap/>
            <w:vAlign w:val="center"/>
            <w:hideMark/>
          </w:tcPr>
          <w:p w14:paraId="13062D54" w14:textId="77777777" w:rsidR="00E51BD5" w:rsidRPr="00E51BD5" w:rsidRDefault="00E51BD5" w:rsidP="00E51BD5">
            <w:pPr>
              <w:jc w:val="center"/>
              <w:rPr>
                <w:rFonts w:ascii="Myriad Pro" w:hAnsi="Myriad Pro" w:cs="Arial"/>
                <w:color w:val="000000"/>
                <w:sz w:val="16"/>
                <w:szCs w:val="16"/>
              </w:rPr>
            </w:pPr>
            <w:r w:rsidRPr="00E51BD5">
              <w:rPr>
                <w:rFonts w:ascii="Myriad Pro" w:hAnsi="Myriad Pro" w:cs="Arial"/>
                <w:color w:val="000000"/>
                <w:sz w:val="16"/>
                <w:szCs w:val="16"/>
              </w:rPr>
              <w:t>х</w:t>
            </w:r>
          </w:p>
        </w:tc>
        <w:tc>
          <w:tcPr>
            <w:tcW w:w="1134" w:type="dxa"/>
            <w:tcBorders>
              <w:top w:val="nil"/>
              <w:left w:val="nil"/>
              <w:bottom w:val="single" w:sz="4" w:space="0" w:color="auto"/>
              <w:right w:val="single" w:sz="4" w:space="0" w:color="auto"/>
            </w:tcBorders>
            <w:shd w:val="clear" w:color="000000" w:fill="FFFFFF"/>
            <w:noWrap/>
            <w:vAlign w:val="center"/>
            <w:hideMark/>
          </w:tcPr>
          <w:p w14:paraId="6F05A4F0" w14:textId="77777777" w:rsidR="00E51BD5" w:rsidRPr="00E51BD5" w:rsidRDefault="00E51BD5" w:rsidP="00E51BD5">
            <w:pPr>
              <w:jc w:val="center"/>
              <w:rPr>
                <w:rFonts w:ascii="Myriad Pro" w:hAnsi="Myriad Pro" w:cs="Arial"/>
                <w:color w:val="000000"/>
                <w:sz w:val="16"/>
                <w:szCs w:val="16"/>
              </w:rPr>
            </w:pPr>
            <w:r w:rsidRPr="00E51BD5">
              <w:rPr>
                <w:rFonts w:ascii="Myriad Pro" w:hAnsi="Myriad Pro" w:cs="Arial"/>
                <w:color w:val="000000"/>
                <w:sz w:val="16"/>
                <w:szCs w:val="16"/>
              </w:rPr>
              <w:t>х</w:t>
            </w:r>
          </w:p>
        </w:tc>
      </w:tr>
      <w:tr w:rsidR="00E51BD5" w:rsidRPr="00E51BD5" w14:paraId="7361EADF" w14:textId="77777777" w:rsidTr="00E51BD5">
        <w:trPr>
          <w:trHeight w:val="283"/>
        </w:trPr>
        <w:tc>
          <w:tcPr>
            <w:tcW w:w="581" w:type="dxa"/>
            <w:tcBorders>
              <w:top w:val="nil"/>
              <w:left w:val="single" w:sz="4" w:space="0" w:color="auto"/>
              <w:bottom w:val="single" w:sz="4" w:space="0" w:color="auto"/>
              <w:right w:val="single" w:sz="4" w:space="0" w:color="auto"/>
            </w:tcBorders>
            <w:shd w:val="clear" w:color="auto" w:fill="auto"/>
            <w:vAlign w:val="center"/>
            <w:hideMark/>
          </w:tcPr>
          <w:p w14:paraId="6F3FCD75" w14:textId="77777777" w:rsidR="00E51BD5" w:rsidRPr="00E51BD5" w:rsidRDefault="00E51BD5" w:rsidP="00E51BD5">
            <w:pPr>
              <w:jc w:val="center"/>
              <w:rPr>
                <w:rFonts w:ascii="Myriad Pro" w:hAnsi="Myriad Pro" w:cs="Arial"/>
                <w:color w:val="000000"/>
                <w:sz w:val="16"/>
                <w:szCs w:val="16"/>
              </w:rPr>
            </w:pPr>
            <w:r w:rsidRPr="00E51BD5">
              <w:rPr>
                <w:rFonts w:ascii="Myriad Pro" w:hAnsi="Myriad Pro" w:cs="Arial"/>
                <w:color w:val="000000"/>
                <w:sz w:val="16"/>
                <w:szCs w:val="16"/>
              </w:rPr>
              <w:t>1.3.2.</w:t>
            </w:r>
          </w:p>
        </w:tc>
        <w:tc>
          <w:tcPr>
            <w:tcW w:w="3242" w:type="dxa"/>
            <w:tcBorders>
              <w:top w:val="nil"/>
              <w:left w:val="nil"/>
              <w:bottom w:val="single" w:sz="4" w:space="0" w:color="auto"/>
              <w:right w:val="single" w:sz="4" w:space="0" w:color="auto"/>
            </w:tcBorders>
            <w:shd w:val="clear" w:color="auto" w:fill="auto"/>
            <w:vAlign w:val="center"/>
            <w:hideMark/>
          </w:tcPr>
          <w:p w14:paraId="7DB9FFD4" w14:textId="77777777" w:rsidR="00E51BD5" w:rsidRPr="00E51BD5" w:rsidRDefault="00E51BD5" w:rsidP="00E51BD5">
            <w:pPr>
              <w:ind w:firstLineChars="200" w:firstLine="320"/>
              <w:rPr>
                <w:rFonts w:ascii="Myriad Pro" w:hAnsi="Myriad Pro" w:cs="Arial"/>
                <w:color w:val="000000"/>
                <w:sz w:val="16"/>
                <w:szCs w:val="16"/>
              </w:rPr>
            </w:pPr>
            <w:r w:rsidRPr="00E51BD5">
              <w:rPr>
                <w:rFonts w:ascii="Myriad Pro" w:hAnsi="Myriad Pro" w:cs="Arial"/>
                <w:color w:val="000000"/>
                <w:sz w:val="16"/>
                <w:szCs w:val="16"/>
              </w:rPr>
              <w:t>Прибыль на капитальные вложения</w:t>
            </w:r>
          </w:p>
        </w:tc>
        <w:tc>
          <w:tcPr>
            <w:tcW w:w="1134" w:type="dxa"/>
            <w:tcBorders>
              <w:top w:val="nil"/>
              <w:left w:val="nil"/>
              <w:bottom w:val="single" w:sz="4" w:space="0" w:color="auto"/>
              <w:right w:val="single" w:sz="4" w:space="0" w:color="auto"/>
            </w:tcBorders>
            <w:shd w:val="clear" w:color="000000" w:fill="FFFFFF"/>
            <w:noWrap/>
            <w:vAlign w:val="center"/>
            <w:hideMark/>
          </w:tcPr>
          <w:p w14:paraId="639871CF" w14:textId="77777777" w:rsidR="00E51BD5" w:rsidRPr="00E51BD5" w:rsidRDefault="00E51BD5" w:rsidP="00E51BD5">
            <w:pPr>
              <w:jc w:val="center"/>
              <w:rPr>
                <w:rFonts w:ascii="Myriad Pro" w:hAnsi="Myriad Pro" w:cs="Arial"/>
                <w:color w:val="000000"/>
                <w:sz w:val="16"/>
                <w:szCs w:val="16"/>
              </w:rPr>
            </w:pPr>
            <w:r w:rsidRPr="00E51BD5">
              <w:rPr>
                <w:rFonts w:ascii="Myriad Pro" w:hAnsi="Myriad Pro" w:cs="Arial"/>
                <w:color w:val="000000"/>
                <w:sz w:val="16"/>
                <w:szCs w:val="16"/>
              </w:rPr>
              <w:t>244 792</w:t>
            </w:r>
          </w:p>
        </w:tc>
        <w:tc>
          <w:tcPr>
            <w:tcW w:w="1276" w:type="dxa"/>
            <w:tcBorders>
              <w:top w:val="nil"/>
              <w:left w:val="nil"/>
              <w:bottom w:val="single" w:sz="4" w:space="0" w:color="auto"/>
              <w:right w:val="single" w:sz="4" w:space="0" w:color="auto"/>
            </w:tcBorders>
            <w:shd w:val="clear" w:color="000000" w:fill="FFFFFF"/>
            <w:noWrap/>
            <w:vAlign w:val="center"/>
            <w:hideMark/>
          </w:tcPr>
          <w:p w14:paraId="6A52ED89" w14:textId="77777777" w:rsidR="00E51BD5" w:rsidRPr="00E51BD5" w:rsidRDefault="00E51BD5" w:rsidP="00E51BD5">
            <w:pPr>
              <w:jc w:val="center"/>
              <w:rPr>
                <w:rFonts w:ascii="Myriad Pro" w:hAnsi="Myriad Pro" w:cs="Arial"/>
                <w:color w:val="000000"/>
                <w:sz w:val="16"/>
                <w:szCs w:val="16"/>
              </w:rPr>
            </w:pPr>
            <w:r w:rsidRPr="00E51BD5">
              <w:rPr>
                <w:rFonts w:ascii="Myriad Pro" w:hAnsi="Myriad Pro" w:cs="Arial"/>
                <w:color w:val="000000"/>
                <w:sz w:val="16"/>
                <w:szCs w:val="16"/>
              </w:rPr>
              <w:t>6 854</w:t>
            </w:r>
          </w:p>
        </w:tc>
        <w:tc>
          <w:tcPr>
            <w:tcW w:w="1134" w:type="dxa"/>
            <w:tcBorders>
              <w:top w:val="nil"/>
              <w:left w:val="nil"/>
              <w:bottom w:val="single" w:sz="4" w:space="0" w:color="auto"/>
              <w:right w:val="single" w:sz="4" w:space="0" w:color="auto"/>
            </w:tcBorders>
            <w:shd w:val="clear" w:color="000000" w:fill="FFFFFF"/>
            <w:noWrap/>
            <w:vAlign w:val="center"/>
            <w:hideMark/>
          </w:tcPr>
          <w:p w14:paraId="0A6F8AB9" w14:textId="77777777" w:rsidR="00E51BD5" w:rsidRPr="00E51BD5" w:rsidRDefault="00E51BD5" w:rsidP="00E51BD5">
            <w:pPr>
              <w:jc w:val="center"/>
              <w:rPr>
                <w:rFonts w:ascii="Myriad Pro" w:hAnsi="Myriad Pro" w:cs="Arial"/>
                <w:color w:val="000000"/>
                <w:sz w:val="16"/>
                <w:szCs w:val="16"/>
              </w:rPr>
            </w:pPr>
            <w:r w:rsidRPr="00E51BD5">
              <w:rPr>
                <w:rFonts w:ascii="Myriad Pro" w:hAnsi="Myriad Pro" w:cs="Arial"/>
                <w:color w:val="000000"/>
                <w:sz w:val="16"/>
                <w:szCs w:val="16"/>
              </w:rPr>
              <w:t>-237 938</w:t>
            </w:r>
          </w:p>
        </w:tc>
        <w:tc>
          <w:tcPr>
            <w:tcW w:w="1418" w:type="dxa"/>
            <w:tcBorders>
              <w:top w:val="nil"/>
              <w:left w:val="nil"/>
              <w:bottom w:val="single" w:sz="4" w:space="0" w:color="auto"/>
              <w:right w:val="single" w:sz="4" w:space="0" w:color="auto"/>
            </w:tcBorders>
            <w:shd w:val="clear" w:color="000000" w:fill="FFFFFF"/>
            <w:noWrap/>
            <w:vAlign w:val="center"/>
            <w:hideMark/>
          </w:tcPr>
          <w:p w14:paraId="74298889" w14:textId="77777777" w:rsidR="00E51BD5" w:rsidRPr="00E51BD5" w:rsidRDefault="00E51BD5" w:rsidP="00E51BD5">
            <w:pPr>
              <w:jc w:val="center"/>
              <w:rPr>
                <w:rFonts w:ascii="Myriad Pro" w:hAnsi="Myriad Pro" w:cs="Arial"/>
                <w:color w:val="000000"/>
                <w:sz w:val="16"/>
                <w:szCs w:val="16"/>
              </w:rPr>
            </w:pPr>
            <w:r w:rsidRPr="00E51BD5">
              <w:rPr>
                <w:rFonts w:ascii="Myriad Pro" w:hAnsi="Myriad Pro" w:cs="Arial"/>
                <w:color w:val="000000"/>
                <w:sz w:val="16"/>
                <w:szCs w:val="16"/>
              </w:rPr>
              <w:t>х</w:t>
            </w:r>
          </w:p>
        </w:tc>
        <w:tc>
          <w:tcPr>
            <w:tcW w:w="1275" w:type="dxa"/>
            <w:tcBorders>
              <w:top w:val="nil"/>
              <w:left w:val="nil"/>
              <w:bottom w:val="single" w:sz="4" w:space="0" w:color="auto"/>
              <w:right w:val="single" w:sz="4" w:space="0" w:color="auto"/>
            </w:tcBorders>
            <w:shd w:val="clear" w:color="000000" w:fill="FFFFFF"/>
            <w:noWrap/>
            <w:vAlign w:val="center"/>
            <w:hideMark/>
          </w:tcPr>
          <w:p w14:paraId="7867EBD9" w14:textId="77777777" w:rsidR="00E51BD5" w:rsidRPr="00E51BD5" w:rsidRDefault="00E51BD5" w:rsidP="00E51BD5">
            <w:pPr>
              <w:jc w:val="center"/>
              <w:rPr>
                <w:rFonts w:ascii="Myriad Pro" w:hAnsi="Myriad Pro" w:cs="Arial"/>
                <w:color w:val="000000"/>
                <w:sz w:val="16"/>
                <w:szCs w:val="16"/>
              </w:rPr>
            </w:pPr>
            <w:r w:rsidRPr="00E51BD5">
              <w:rPr>
                <w:rFonts w:ascii="Myriad Pro" w:hAnsi="Myriad Pro" w:cs="Arial"/>
                <w:color w:val="000000"/>
                <w:sz w:val="16"/>
                <w:szCs w:val="16"/>
              </w:rPr>
              <w:t>х</w:t>
            </w:r>
          </w:p>
        </w:tc>
        <w:tc>
          <w:tcPr>
            <w:tcW w:w="1276" w:type="dxa"/>
            <w:tcBorders>
              <w:top w:val="nil"/>
              <w:left w:val="nil"/>
              <w:bottom w:val="single" w:sz="4" w:space="0" w:color="auto"/>
              <w:right w:val="single" w:sz="4" w:space="0" w:color="auto"/>
            </w:tcBorders>
            <w:shd w:val="clear" w:color="000000" w:fill="FFFFFF"/>
            <w:noWrap/>
            <w:vAlign w:val="center"/>
            <w:hideMark/>
          </w:tcPr>
          <w:p w14:paraId="45CFDC3E" w14:textId="77777777" w:rsidR="00E51BD5" w:rsidRPr="00E51BD5" w:rsidRDefault="00E51BD5" w:rsidP="00E51BD5">
            <w:pPr>
              <w:jc w:val="center"/>
              <w:rPr>
                <w:rFonts w:ascii="Myriad Pro" w:hAnsi="Myriad Pro" w:cs="Arial"/>
                <w:color w:val="000000"/>
                <w:sz w:val="16"/>
                <w:szCs w:val="16"/>
              </w:rPr>
            </w:pPr>
            <w:r w:rsidRPr="00E51BD5">
              <w:rPr>
                <w:rFonts w:ascii="Myriad Pro" w:hAnsi="Myriad Pro" w:cs="Arial"/>
                <w:color w:val="000000"/>
                <w:sz w:val="16"/>
                <w:szCs w:val="16"/>
              </w:rPr>
              <w:t>х</w:t>
            </w:r>
          </w:p>
        </w:tc>
        <w:tc>
          <w:tcPr>
            <w:tcW w:w="992" w:type="dxa"/>
            <w:tcBorders>
              <w:top w:val="nil"/>
              <w:left w:val="nil"/>
              <w:bottom w:val="single" w:sz="4" w:space="0" w:color="auto"/>
              <w:right w:val="single" w:sz="4" w:space="0" w:color="auto"/>
            </w:tcBorders>
            <w:shd w:val="clear" w:color="000000" w:fill="FFFFFF"/>
            <w:noWrap/>
            <w:vAlign w:val="center"/>
            <w:hideMark/>
          </w:tcPr>
          <w:p w14:paraId="52410C77" w14:textId="77777777" w:rsidR="00E51BD5" w:rsidRPr="00E51BD5" w:rsidRDefault="00E51BD5" w:rsidP="00E51BD5">
            <w:pPr>
              <w:jc w:val="center"/>
              <w:rPr>
                <w:rFonts w:ascii="Myriad Pro" w:hAnsi="Myriad Pro" w:cs="Arial"/>
                <w:color w:val="000000"/>
                <w:sz w:val="16"/>
                <w:szCs w:val="16"/>
              </w:rPr>
            </w:pPr>
            <w:r w:rsidRPr="00E51BD5">
              <w:rPr>
                <w:rFonts w:ascii="Myriad Pro" w:hAnsi="Myriad Pro" w:cs="Arial"/>
                <w:color w:val="000000"/>
                <w:sz w:val="16"/>
                <w:szCs w:val="16"/>
              </w:rPr>
              <w:t>х</w:t>
            </w:r>
          </w:p>
        </w:tc>
        <w:tc>
          <w:tcPr>
            <w:tcW w:w="1134" w:type="dxa"/>
            <w:tcBorders>
              <w:top w:val="nil"/>
              <w:left w:val="nil"/>
              <w:bottom w:val="single" w:sz="4" w:space="0" w:color="auto"/>
              <w:right w:val="single" w:sz="4" w:space="0" w:color="auto"/>
            </w:tcBorders>
            <w:shd w:val="clear" w:color="000000" w:fill="FFFFFF"/>
            <w:noWrap/>
            <w:vAlign w:val="center"/>
            <w:hideMark/>
          </w:tcPr>
          <w:p w14:paraId="2488182F" w14:textId="77777777" w:rsidR="00E51BD5" w:rsidRPr="00E51BD5" w:rsidRDefault="00E51BD5" w:rsidP="00E51BD5">
            <w:pPr>
              <w:jc w:val="center"/>
              <w:rPr>
                <w:rFonts w:ascii="Myriad Pro" w:hAnsi="Myriad Pro" w:cs="Arial"/>
                <w:color w:val="000000"/>
                <w:sz w:val="16"/>
                <w:szCs w:val="16"/>
              </w:rPr>
            </w:pPr>
            <w:r w:rsidRPr="00E51BD5">
              <w:rPr>
                <w:rFonts w:ascii="Myriad Pro" w:hAnsi="Myriad Pro" w:cs="Arial"/>
                <w:color w:val="000000"/>
                <w:sz w:val="16"/>
                <w:szCs w:val="16"/>
              </w:rPr>
              <w:t>х</w:t>
            </w:r>
          </w:p>
        </w:tc>
        <w:tc>
          <w:tcPr>
            <w:tcW w:w="1134" w:type="dxa"/>
            <w:tcBorders>
              <w:top w:val="nil"/>
              <w:left w:val="nil"/>
              <w:bottom w:val="single" w:sz="4" w:space="0" w:color="auto"/>
              <w:right w:val="single" w:sz="4" w:space="0" w:color="auto"/>
            </w:tcBorders>
            <w:shd w:val="clear" w:color="000000" w:fill="FFFFFF"/>
            <w:noWrap/>
            <w:vAlign w:val="center"/>
            <w:hideMark/>
          </w:tcPr>
          <w:p w14:paraId="14148C95" w14:textId="77777777" w:rsidR="00E51BD5" w:rsidRPr="00E51BD5" w:rsidRDefault="00E51BD5" w:rsidP="00E51BD5">
            <w:pPr>
              <w:jc w:val="center"/>
              <w:rPr>
                <w:rFonts w:ascii="Myriad Pro" w:hAnsi="Myriad Pro" w:cs="Arial"/>
                <w:color w:val="000000"/>
                <w:sz w:val="16"/>
                <w:szCs w:val="16"/>
              </w:rPr>
            </w:pPr>
            <w:r w:rsidRPr="00E51BD5">
              <w:rPr>
                <w:rFonts w:ascii="Myriad Pro" w:hAnsi="Myriad Pro" w:cs="Arial"/>
                <w:color w:val="000000"/>
                <w:sz w:val="16"/>
                <w:szCs w:val="16"/>
              </w:rPr>
              <w:t>х</w:t>
            </w:r>
          </w:p>
        </w:tc>
      </w:tr>
      <w:tr w:rsidR="00E51BD5" w:rsidRPr="00E51BD5" w14:paraId="47130A02" w14:textId="77777777" w:rsidTr="00E51BD5">
        <w:trPr>
          <w:trHeight w:val="283"/>
        </w:trPr>
        <w:tc>
          <w:tcPr>
            <w:tcW w:w="581" w:type="dxa"/>
            <w:tcBorders>
              <w:top w:val="nil"/>
              <w:left w:val="single" w:sz="4" w:space="0" w:color="auto"/>
              <w:bottom w:val="single" w:sz="4" w:space="0" w:color="auto"/>
              <w:right w:val="single" w:sz="4" w:space="0" w:color="auto"/>
            </w:tcBorders>
            <w:shd w:val="clear" w:color="auto" w:fill="auto"/>
            <w:vAlign w:val="center"/>
            <w:hideMark/>
          </w:tcPr>
          <w:p w14:paraId="0E7C5670" w14:textId="77777777" w:rsidR="00E51BD5" w:rsidRPr="00E51BD5" w:rsidRDefault="00E51BD5" w:rsidP="00E51BD5">
            <w:pPr>
              <w:jc w:val="center"/>
              <w:rPr>
                <w:rFonts w:ascii="Myriad Pro" w:hAnsi="Myriad Pro" w:cs="Arial"/>
                <w:b/>
                <w:bCs/>
                <w:color w:val="000000"/>
                <w:sz w:val="16"/>
                <w:szCs w:val="16"/>
              </w:rPr>
            </w:pPr>
            <w:r w:rsidRPr="00E51BD5">
              <w:rPr>
                <w:rFonts w:ascii="Myriad Pro" w:hAnsi="Myriad Pro" w:cs="Arial"/>
                <w:b/>
                <w:bCs/>
                <w:color w:val="000000"/>
                <w:sz w:val="16"/>
                <w:szCs w:val="16"/>
              </w:rPr>
              <w:t>1.4.</w:t>
            </w:r>
          </w:p>
        </w:tc>
        <w:tc>
          <w:tcPr>
            <w:tcW w:w="3242" w:type="dxa"/>
            <w:tcBorders>
              <w:top w:val="nil"/>
              <w:left w:val="nil"/>
              <w:bottom w:val="single" w:sz="4" w:space="0" w:color="auto"/>
              <w:right w:val="single" w:sz="4" w:space="0" w:color="auto"/>
            </w:tcBorders>
            <w:shd w:val="clear" w:color="auto" w:fill="auto"/>
            <w:vAlign w:val="center"/>
            <w:hideMark/>
          </w:tcPr>
          <w:p w14:paraId="530CD00B" w14:textId="77777777" w:rsidR="00E51BD5" w:rsidRPr="00E51BD5" w:rsidRDefault="00E51BD5" w:rsidP="00E51BD5">
            <w:pPr>
              <w:rPr>
                <w:rFonts w:ascii="Myriad Pro" w:hAnsi="Myriad Pro" w:cs="Arial"/>
                <w:b/>
                <w:bCs/>
                <w:color w:val="000000"/>
                <w:sz w:val="16"/>
                <w:szCs w:val="16"/>
              </w:rPr>
            </w:pPr>
            <w:r w:rsidRPr="00E51BD5">
              <w:rPr>
                <w:rFonts w:ascii="Myriad Pro" w:hAnsi="Myriad Pro" w:cs="Arial"/>
                <w:b/>
                <w:bCs/>
                <w:color w:val="000000"/>
                <w:sz w:val="16"/>
                <w:szCs w:val="16"/>
              </w:rPr>
              <w:t>Недополученный по независящим доход (+)/избыток средств (-)</w:t>
            </w:r>
          </w:p>
        </w:tc>
        <w:tc>
          <w:tcPr>
            <w:tcW w:w="1134" w:type="dxa"/>
            <w:tcBorders>
              <w:top w:val="nil"/>
              <w:left w:val="nil"/>
              <w:bottom w:val="single" w:sz="4" w:space="0" w:color="auto"/>
              <w:right w:val="single" w:sz="4" w:space="0" w:color="auto"/>
            </w:tcBorders>
            <w:shd w:val="clear" w:color="000000" w:fill="FFFFFF"/>
            <w:noWrap/>
            <w:vAlign w:val="center"/>
            <w:hideMark/>
          </w:tcPr>
          <w:p w14:paraId="2D96092B" w14:textId="77777777" w:rsidR="00E51BD5" w:rsidRPr="00E51BD5" w:rsidRDefault="00E51BD5" w:rsidP="00E51BD5">
            <w:pPr>
              <w:jc w:val="center"/>
              <w:rPr>
                <w:rFonts w:ascii="Myriad Pro" w:hAnsi="Myriad Pro" w:cs="Arial"/>
                <w:b/>
                <w:bCs/>
                <w:color w:val="000000"/>
                <w:sz w:val="16"/>
                <w:szCs w:val="16"/>
              </w:rPr>
            </w:pPr>
            <w:r w:rsidRPr="00E51BD5">
              <w:rPr>
                <w:rFonts w:ascii="Myriad Pro" w:hAnsi="Myriad Pro" w:cs="Arial"/>
                <w:b/>
                <w:bCs/>
                <w:color w:val="000000"/>
                <w:sz w:val="16"/>
                <w:szCs w:val="16"/>
              </w:rPr>
              <w:t>-190 139</w:t>
            </w:r>
          </w:p>
        </w:tc>
        <w:tc>
          <w:tcPr>
            <w:tcW w:w="1276" w:type="dxa"/>
            <w:tcBorders>
              <w:top w:val="nil"/>
              <w:left w:val="nil"/>
              <w:bottom w:val="single" w:sz="4" w:space="0" w:color="auto"/>
              <w:right w:val="single" w:sz="4" w:space="0" w:color="auto"/>
            </w:tcBorders>
            <w:shd w:val="clear" w:color="000000" w:fill="FFFFFF"/>
            <w:noWrap/>
            <w:vAlign w:val="center"/>
            <w:hideMark/>
          </w:tcPr>
          <w:p w14:paraId="6FEA81EC" w14:textId="77777777" w:rsidR="00E51BD5" w:rsidRPr="00E51BD5" w:rsidRDefault="00E51BD5" w:rsidP="00E51BD5">
            <w:pPr>
              <w:jc w:val="center"/>
              <w:rPr>
                <w:rFonts w:ascii="Myriad Pro" w:hAnsi="Myriad Pro" w:cs="Arial"/>
                <w:b/>
                <w:bCs/>
                <w:color w:val="000000"/>
                <w:sz w:val="16"/>
                <w:szCs w:val="16"/>
              </w:rPr>
            </w:pPr>
            <w:r w:rsidRPr="00E51BD5">
              <w:rPr>
                <w:rFonts w:ascii="Myriad Pro" w:hAnsi="Myriad Pro" w:cs="Arial"/>
                <w:b/>
                <w:bCs/>
                <w:color w:val="000000"/>
                <w:sz w:val="16"/>
                <w:szCs w:val="16"/>
              </w:rPr>
              <w:t>х</w:t>
            </w:r>
          </w:p>
        </w:tc>
        <w:tc>
          <w:tcPr>
            <w:tcW w:w="1134" w:type="dxa"/>
            <w:tcBorders>
              <w:top w:val="nil"/>
              <w:left w:val="nil"/>
              <w:bottom w:val="single" w:sz="4" w:space="0" w:color="auto"/>
              <w:right w:val="single" w:sz="4" w:space="0" w:color="auto"/>
            </w:tcBorders>
            <w:shd w:val="clear" w:color="000000" w:fill="FFFFFF"/>
            <w:noWrap/>
            <w:vAlign w:val="center"/>
            <w:hideMark/>
          </w:tcPr>
          <w:p w14:paraId="128729A2" w14:textId="77777777" w:rsidR="00E51BD5" w:rsidRPr="00E51BD5" w:rsidRDefault="00E51BD5" w:rsidP="00E51BD5">
            <w:pPr>
              <w:jc w:val="center"/>
              <w:rPr>
                <w:rFonts w:ascii="Myriad Pro" w:hAnsi="Myriad Pro" w:cs="Arial"/>
                <w:b/>
                <w:bCs/>
                <w:color w:val="000000"/>
                <w:sz w:val="16"/>
                <w:szCs w:val="16"/>
              </w:rPr>
            </w:pPr>
            <w:r w:rsidRPr="00E51BD5">
              <w:rPr>
                <w:rFonts w:ascii="Myriad Pro" w:hAnsi="Myriad Pro" w:cs="Arial"/>
                <w:b/>
                <w:bCs/>
                <w:color w:val="000000"/>
                <w:sz w:val="16"/>
                <w:szCs w:val="16"/>
              </w:rPr>
              <w:t>190 139</w:t>
            </w:r>
          </w:p>
        </w:tc>
        <w:tc>
          <w:tcPr>
            <w:tcW w:w="1418" w:type="dxa"/>
            <w:tcBorders>
              <w:top w:val="nil"/>
              <w:left w:val="nil"/>
              <w:bottom w:val="single" w:sz="4" w:space="0" w:color="auto"/>
              <w:right w:val="single" w:sz="4" w:space="0" w:color="auto"/>
            </w:tcBorders>
            <w:shd w:val="clear" w:color="000000" w:fill="FFFFFF"/>
            <w:noWrap/>
            <w:vAlign w:val="center"/>
            <w:hideMark/>
          </w:tcPr>
          <w:p w14:paraId="6654D8BB" w14:textId="77777777" w:rsidR="00E51BD5" w:rsidRPr="00E51BD5" w:rsidRDefault="00E51BD5" w:rsidP="00E51BD5">
            <w:pPr>
              <w:jc w:val="center"/>
              <w:rPr>
                <w:rFonts w:ascii="Myriad Pro" w:hAnsi="Myriad Pro" w:cs="Arial"/>
                <w:b/>
                <w:bCs/>
                <w:color w:val="000000"/>
                <w:sz w:val="16"/>
                <w:szCs w:val="16"/>
              </w:rPr>
            </w:pPr>
            <w:r w:rsidRPr="00E51BD5">
              <w:rPr>
                <w:rFonts w:ascii="Myriad Pro" w:hAnsi="Myriad Pro" w:cs="Arial"/>
                <w:b/>
                <w:bCs/>
                <w:color w:val="000000"/>
                <w:sz w:val="16"/>
                <w:szCs w:val="16"/>
              </w:rPr>
              <w:t>0</w:t>
            </w:r>
          </w:p>
        </w:tc>
        <w:tc>
          <w:tcPr>
            <w:tcW w:w="1275" w:type="dxa"/>
            <w:tcBorders>
              <w:top w:val="nil"/>
              <w:left w:val="nil"/>
              <w:bottom w:val="single" w:sz="4" w:space="0" w:color="auto"/>
              <w:right w:val="single" w:sz="4" w:space="0" w:color="auto"/>
            </w:tcBorders>
            <w:shd w:val="clear" w:color="000000" w:fill="FFFFFF"/>
            <w:noWrap/>
            <w:vAlign w:val="center"/>
            <w:hideMark/>
          </w:tcPr>
          <w:p w14:paraId="600B7691" w14:textId="77777777" w:rsidR="00E51BD5" w:rsidRPr="00E51BD5" w:rsidRDefault="00E51BD5" w:rsidP="00E51BD5">
            <w:pPr>
              <w:jc w:val="center"/>
              <w:rPr>
                <w:rFonts w:ascii="Myriad Pro" w:hAnsi="Myriad Pro" w:cs="Arial"/>
                <w:b/>
                <w:bCs/>
                <w:color w:val="000000"/>
                <w:sz w:val="16"/>
                <w:szCs w:val="16"/>
              </w:rPr>
            </w:pPr>
            <w:r w:rsidRPr="00E51BD5">
              <w:rPr>
                <w:rFonts w:ascii="Myriad Pro" w:hAnsi="Myriad Pro" w:cs="Arial"/>
                <w:b/>
                <w:bCs/>
                <w:color w:val="000000"/>
                <w:sz w:val="16"/>
                <w:szCs w:val="16"/>
              </w:rPr>
              <w:t>0</w:t>
            </w:r>
          </w:p>
        </w:tc>
        <w:tc>
          <w:tcPr>
            <w:tcW w:w="1276" w:type="dxa"/>
            <w:tcBorders>
              <w:top w:val="nil"/>
              <w:left w:val="nil"/>
              <w:bottom w:val="single" w:sz="4" w:space="0" w:color="auto"/>
              <w:right w:val="single" w:sz="4" w:space="0" w:color="auto"/>
            </w:tcBorders>
            <w:shd w:val="clear" w:color="000000" w:fill="FFFFFF"/>
            <w:noWrap/>
            <w:vAlign w:val="center"/>
            <w:hideMark/>
          </w:tcPr>
          <w:p w14:paraId="32D08373" w14:textId="77777777" w:rsidR="00E51BD5" w:rsidRPr="00E51BD5" w:rsidRDefault="00E51BD5" w:rsidP="00E51BD5">
            <w:pPr>
              <w:jc w:val="center"/>
              <w:rPr>
                <w:rFonts w:ascii="Myriad Pro" w:hAnsi="Myriad Pro" w:cs="Arial"/>
                <w:b/>
                <w:bCs/>
                <w:color w:val="000000"/>
                <w:sz w:val="16"/>
                <w:szCs w:val="16"/>
              </w:rPr>
            </w:pPr>
            <w:r w:rsidRPr="00E51BD5">
              <w:rPr>
                <w:rFonts w:ascii="Myriad Pro" w:hAnsi="Myriad Pro" w:cs="Arial"/>
                <w:b/>
                <w:bCs/>
                <w:color w:val="000000"/>
                <w:sz w:val="16"/>
                <w:szCs w:val="16"/>
              </w:rPr>
              <w:t>0</w:t>
            </w:r>
          </w:p>
        </w:tc>
        <w:tc>
          <w:tcPr>
            <w:tcW w:w="992" w:type="dxa"/>
            <w:tcBorders>
              <w:top w:val="nil"/>
              <w:left w:val="nil"/>
              <w:bottom w:val="single" w:sz="4" w:space="0" w:color="auto"/>
              <w:right w:val="single" w:sz="4" w:space="0" w:color="auto"/>
            </w:tcBorders>
            <w:shd w:val="clear" w:color="auto" w:fill="auto"/>
            <w:noWrap/>
            <w:vAlign w:val="center"/>
            <w:hideMark/>
          </w:tcPr>
          <w:p w14:paraId="044FA667" w14:textId="77777777" w:rsidR="00E51BD5" w:rsidRPr="00E51BD5" w:rsidRDefault="00E51BD5" w:rsidP="00E51BD5">
            <w:pPr>
              <w:jc w:val="center"/>
              <w:rPr>
                <w:rFonts w:ascii="Myriad Pro" w:hAnsi="Myriad Pro" w:cs="Arial"/>
                <w:b/>
                <w:bCs/>
                <w:color w:val="000000"/>
                <w:sz w:val="16"/>
                <w:szCs w:val="16"/>
              </w:rPr>
            </w:pPr>
            <w:r w:rsidRPr="00E51BD5">
              <w:rPr>
                <w:rFonts w:ascii="Myriad Pro" w:hAnsi="Myriad Pro" w:cs="Arial"/>
                <w:b/>
                <w:bCs/>
                <w:color w:val="000000"/>
                <w:sz w:val="16"/>
                <w:szCs w:val="16"/>
              </w:rPr>
              <w:t>-190 139</w:t>
            </w:r>
          </w:p>
        </w:tc>
        <w:tc>
          <w:tcPr>
            <w:tcW w:w="1134" w:type="dxa"/>
            <w:tcBorders>
              <w:top w:val="nil"/>
              <w:left w:val="nil"/>
              <w:bottom w:val="single" w:sz="4" w:space="0" w:color="auto"/>
              <w:right w:val="single" w:sz="4" w:space="0" w:color="auto"/>
            </w:tcBorders>
            <w:shd w:val="clear" w:color="000000" w:fill="FFFFFF"/>
            <w:noWrap/>
            <w:vAlign w:val="center"/>
            <w:hideMark/>
          </w:tcPr>
          <w:p w14:paraId="7EAF65CD" w14:textId="77777777" w:rsidR="00E51BD5" w:rsidRPr="00E51BD5" w:rsidRDefault="00E51BD5" w:rsidP="00E51BD5">
            <w:pPr>
              <w:jc w:val="center"/>
              <w:rPr>
                <w:rFonts w:ascii="Myriad Pro" w:hAnsi="Myriad Pro" w:cs="Arial"/>
                <w:b/>
                <w:bCs/>
                <w:color w:val="000000"/>
                <w:sz w:val="16"/>
                <w:szCs w:val="16"/>
              </w:rPr>
            </w:pPr>
            <w:r w:rsidRPr="00E51BD5">
              <w:rPr>
                <w:rFonts w:ascii="Myriad Pro" w:hAnsi="Myriad Pro" w:cs="Arial"/>
                <w:b/>
                <w:bCs/>
                <w:color w:val="000000"/>
                <w:sz w:val="16"/>
                <w:szCs w:val="16"/>
              </w:rPr>
              <w:t>-190 139</w:t>
            </w:r>
          </w:p>
        </w:tc>
        <w:tc>
          <w:tcPr>
            <w:tcW w:w="1134" w:type="dxa"/>
            <w:tcBorders>
              <w:top w:val="nil"/>
              <w:left w:val="nil"/>
              <w:bottom w:val="single" w:sz="4" w:space="0" w:color="auto"/>
              <w:right w:val="single" w:sz="4" w:space="0" w:color="auto"/>
            </w:tcBorders>
            <w:shd w:val="clear" w:color="000000" w:fill="FFFFFF"/>
            <w:noWrap/>
            <w:vAlign w:val="center"/>
            <w:hideMark/>
          </w:tcPr>
          <w:p w14:paraId="29E16601" w14:textId="77777777" w:rsidR="00E51BD5" w:rsidRPr="00E51BD5" w:rsidRDefault="00E51BD5" w:rsidP="00E51BD5">
            <w:pPr>
              <w:jc w:val="center"/>
              <w:rPr>
                <w:rFonts w:ascii="Myriad Pro" w:hAnsi="Myriad Pro" w:cs="Arial"/>
                <w:b/>
                <w:bCs/>
                <w:color w:val="000000"/>
                <w:sz w:val="16"/>
                <w:szCs w:val="16"/>
              </w:rPr>
            </w:pPr>
            <w:r w:rsidRPr="00E51BD5">
              <w:rPr>
                <w:rFonts w:ascii="Myriad Pro" w:hAnsi="Myriad Pro" w:cs="Arial"/>
                <w:b/>
                <w:bCs/>
                <w:color w:val="000000"/>
                <w:sz w:val="16"/>
                <w:szCs w:val="16"/>
              </w:rPr>
              <w:t>-190 139</w:t>
            </w:r>
          </w:p>
        </w:tc>
      </w:tr>
      <w:tr w:rsidR="00E51BD5" w:rsidRPr="00E51BD5" w14:paraId="6FE1AFCE" w14:textId="77777777" w:rsidTr="00E51BD5">
        <w:trPr>
          <w:trHeight w:val="283"/>
        </w:trPr>
        <w:tc>
          <w:tcPr>
            <w:tcW w:w="581" w:type="dxa"/>
            <w:tcBorders>
              <w:top w:val="nil"/>
              <w:left w:val="single" w:sz="4" w:space="0" w:color="auto"/>
              <w:bottom w:val="single" w:sz="4" w:space="0" w:color="auto"/>
              <w:right w:val="single" w:sz="4" w:space="0" w:color="auto"/>
            </w:tcBorders>
            <w:shd w:val="clear" w:color="auto" w:fill="auto"/>
            <w:vAlign w:val="center"/>
            <w:hideMark/>
          </w:tcPr>
          <w:p w14:paraId="4073B9CE" w14:textId="77777777" w:rsidR="00E51BD5" w:rsidRPr="00E51BD5" w:rsidRDefault="00E51BD5" w:rsidP="00E51BD5">
            <w:pPr>
              <w:jc w:val="center"/>
              <w:rPr>
                <w:rFonts w:ascii="Myriad Pro" w:hAnsi="Myriad Pro" w:cs="Arial"/>
                <w:b/>
                <w:bCs/>
                <w:color w:val="000000"/>
                <w:sz w:val="16"/>
                <w:szCs w:val="16"/>
              </w:rPr>
            </w:pPr>
            <w:r w:rsidRPr="00E51BD5">
              <w:rPr>
                <w:rFonts w:ascii="Myriad Pro" w:hAnsi="Myriad Pro" w:cs="Arial"/>
                <w:b/>
                <w:bCs/>
                <w:color w:val="000000"/>
                <w:sz w:val="16"/>
                <w:szCs w:val="16"/>
              </w:rPr>
              <w:t>2.</w:t>
            </w:r>
          </w:p>
        </w:tc>
        <w:tc>
          <w:tcPr>
            <w:tcW w:w="3242" w:type="dxa"/>
            <w:tcBorders>
              <w:top w:val="nil"/>
              <w:left w:val="nil"/>
              <w:bottom w:val="single" w:sz="4" w:space="0" w:color="auto"/>
              <w:right w:val="single" w:sz="4" w:space="0" w:color="auto"/>
            </w:tcBorders>
            <w:shd w:val="clear" w:color="auto" w:fill="auto"/>
            <w:vAlign w:val="center"/>
            <w:hideMark/>
          </w:tcPr>
          <w:p w14:paraId="32ABEDD3" w14:textId="77777777" w:rsidR="00E51BD5" w:rsidRPr="00E51BD5" w:rsidRDefault="00E51BD5" w:rsidP="00E51BD5">
            <w:pPr>
              <w:rPr>
                <w:rFonts w:ascii="Myriad Pro" w:hAnsi="Myriad Pro" w:cs="Arial"/>
                <w:b/>
                <w:bCs/>
                <w:color w:val="000000"/>
                <w:sz w:val="16"/>
                <w:szCs w:val="16"/>
              </w:rPr>
            </w:pPr>
            <w:r w:rsidRPr="00E51BD5">
              <w:rPr>
                <w:rFonts w:ascii="Myriad Pro" w:hAnsi="Myriad Pro" w:cs="Arial"/>
                <w:b/>
                <w:bCs/>
                <w:color w:val="000000"/>
                <w:sz w:val="16"/>
                <w:szCs w:val="16"/>
              </w:rPr>
              <w:t>Затраты на покупную электроэнергию, приобретаемую в целях компенсации потерь</w:t>
            </w:r>
          </w:p>
        </w:tc>
        <w:tc>
          <w:tcPr>
            <w:tcW w:w="1134" w:type="dxa"/>
            <w:tcBorders>
              <w:top w:val="nil"/>
              <w:left w:val="nil"/>
              <w:bottom w:val="single" w:sz="4" w:space="0" w:color="auto"/>
              <w:right w:val="single" w:sz="4" w:space="0" w:color="auto"/>
            </w:tcBorders>
            <w:shd w:val="clear" w:color="000000" w:fill="FFFFFF"/>
            <w:noWrap/>
            <w:vAlign w:val="center"/>
            <w:hideMark/>
          </w:tcPr>
          <w:p w14:paraId="08CF9744" w14:textId="77777777" w:rsidR="00E51BD5" w:rsidRPr="00E51BD5" w:rsidRDefault="00E51BD5" w:rsidP="00E51BD5">
            <w:pPr>
              <w:jc w:val="center"/>
              <w:rPr>
                <w:rFonts w:ascii="Myriad Pro" w:hAnsi="Myriad Pro" w:cs="Arial"/>
                <w:b/>
                <w:bCs/>
                <w:color w:val="000000"/>
                <w:sz w:val="16"/>
                <w:szCs w:val="16"/>
              </w:rPr>
            </w:pPr>
            <w:r w:rsidRPr="00E51BD5">
              <w:rPr>
                <w:rFonts w:ascii="Myriad Pro" w:hAnsi="Myriad Pro" w:cs="Arial"/>
                <w:b/>
                <w:bCs/>
                <w:color w:val="000000"/>
                <w:sz w:val="16"/>
                <w:szCs w:val="16"/>
              </w:rPr>
              <w:t>1 078 026</w:t>
            </w:r>
          </w:p>
        </w:tc>
        <w:tc>
          <w:tcPr>
            <w:tcW w:w="1276" w:type="dxa"/>
            <w:tcBorders>
              <w:top w:val="nil"/>
              <w:left w:val="nil"/>
              <w:bottom w:val="single" w:sz="4" w:space="0" w:color="auto"/>
              <w:right w:val="single" w:sz="4" w:space="0" w:color="auto"/>
            </w:tcBorders>
            <w:shd w:val="clear" w:color="000000" w:fill="FFFFFF"/>
            <w:noWrap/>
            <w:vAlign w:val="center"/>
            <w:hideMark/>
          </w:tcPr>
          <w:p w14:paraId="1EEAB67D" w14:textId="77777777" w:rsidR="00E51BD5" w:rsidRPr="00E51BD5" w:rsidRDefault="00E51BD5" w:rsidP="00E51BD5">
            <w:pPr>
              <w:jc w:val="center"/>
              <w:rPr>
                <w:rFonts w:ascii="Myriad Pro" w:hAnsi="Myriad Pro" w:cs="Arial"/>
                <w:b/>
                <w:bCs/>
                <w:color w:val="000000"/>
                <w:sz w:val="16"/>
                <w:szCs w:val="16"/>
              </w:rPr>
            </w:pPr>
            <w:r w:rsidRPr="00E51BD5">
              <w:rPr>
                <w:rFonts w:ascii="Myriad Pro" w:hAnsi="Myriad Pro" w:cs="Arial"/>
                <w:b/>
                <w:bCs/>
                <w:color w:val="000000"/>
                <w:sz w:val="16"/>
                <w:szCs w:val="16"/>
              </w:rPr>
              <w:t>1 100 369</w:t>
            </w:r>
          </w:p>
        </w:tc>
        <w:tc>
          <w:tcPr>
            <w:tcW w:w="1134" w:type="dxa"/>
            <w:tcBorders>
              <w:top w:val="nil"/>
              <w:left w:val="nil"/>
              <w:bottom w:val="single" w:sz="4" w:space="0" w:color="auto"/>
              <w:right w:val="single" w:sz="4" w:space="0" w:color="auto"/>
            </w:tcBorders>
            <w:shd w:val="clear" w:color="000000" w:fill="FFFFFF"/>
            <w:noWrap/>
            <w:vAlign w:val="center"/>
            <w:hideMark/>
          </w:tcPr>
          <w:p w14:paraId="2D67A863" w14:textId="77777777" w:rsidR="00E51BD5" w:rsidRPr="00E51BD5" w:rsidRDefault="00E51BD5" w:rsidP="00E51BD5">
            <w:pPr>
              <w:jc w:val="center"/>
              <w:rPr>
                <w:rFonts w:ascii="Myriad Pro" w:hAnsi="Myriad Pro" w:cs="Arial"/>
                <w:b/>
                <w:bCs/>
                <w:color w:val="000000"/>
                <w:sz w:val="16"/>
                <w:szCs w:val="16"/>
              </w:rPr>
            </w:pPr>
            <w:r w:rsidRPr="00E51BD5">
              <w:rPr>
                <w:rFonts w:ascii="Myriad Pro" w:hAnsi="Myriad Pro" w:cs="Arial"/>
                <w:b/>
                <w:bCs/>
                <w:color w:val="000000"/>
                <w:sz w:val="16"/>
                <w:szCs w:val="16"/>
              </w:rPr>
              <w:t>22 343</w:t>
            </w:r>
          </w:p>
        </w:tc>
        <w:tc>
          <w:tcPr>
            <w:tcW w:w="1418" w:type="dxa"/>
            <w:tcBorders>
              <w:top w:val="nil"/>
              <w:left w:val="nil"/>
              <w:bottom w:val="single" w:sz="4" w:space="0" w:color="auto"/>
              <w:right w:val="single" w:sz="4" w:space="0" w:color="auto"/>
            </w:tcBorders>
            <w:shd w:val="clear" w:color="auto" w:fill="auto"/>
            <w:noWrap/>
            <w:vAlign w:val="center"/>
            <w:hideMark/>
          </w:tcPr>
          <w:p w14:paraId="7CB3A2AC" w14:textId="77777777" w:rsidR="00E51BD5" w:rsidRPr="00E51BD5" w:rsidRDefault="00E51BD5" w:rsidP="00E51BD5">
            <w:pPr>
              <w:jc w:val="center"/>
              <w:rPr>
                <w:rFonts w:ascii="Myriad Pro" w:hAnsi="Myriad Pro" w:cs="Arial"/>
                <w:b/>
                <w:bCs/>
                <w:color w:val="000000"/>
                <w:sz w:val="16"/>
                <w:szCs w:val="16"/>
              </w:rPr>
            </w:pPr>
            <w:r w:rsidRPr="00E51BD5">
              <w:rPr>
                <w:rFonts w:ascii="Myriad Pro" w:hAnsi="Myriad Pro" w:cs="Arial"/>
                <w:b/>
                <w:bCs/>
                <w:color w:val="000000"/>
                <w:sz w:val="16"/>
                <w:szCs w:val="16"/>
              </w:rPr>
              <w:t>14 439</w:t>
            </w:r>
          </w:p>
        </w:tc>
        <w:tc>
          <w:tcPr>
            <w:tcW w:w="1275" w:type="dxa"/>
            <w:tcBorders>
              <w:top w:val="nil"/>
              <w:left w:val="nil"/>
              <w:bottom w:val="single" w:sz="4" w:space="0" w:color="auto"/>
              <w:right w:val="single" w:sz="4" w:space="0" w:color="auto"/>
            </w:tcBorders>
            <w:shd w:val="clear" w:color="auto" w:fill="auto"/>
            <w:noWrap/>
            <w:vAlign w:val="center"/>
            <w:hideMark/>
          </w:tcPr>
          <w:p w14:paraId="12748FFB" w14:textId="77777777" w:rsidR="00E51BD5" w:rsidRPr="00E51BD5" w:rsidRDefault="00E51BD5" w:rsidP="00E51BD5">
            <w:pPr>
              <w:jc w:val="center"/>
              <w:rPr>
                <w:rFonts w:ascii="Myriad Pro" w:hAnsi="Myriad Pro" w:cs="Arial"/>
                <w:b/>
                <w:bCs/>
                <w:color w:val="000000"/>
                <w:sz w:val="16"/>
                <w:szCs w:val="16"/>
              </w:rPr>
            </w:pPr>
            <w:r w:rsidRPr="00E51BD5">
              <w:rPr>
                <w:rFonts w:ascii="Myriad Pro" w:hAnsi="Myriad Pro" w:cs="Arial"/>
                <w:b/>
                <w:bCs/>
                <w:color w:val="000000"/>
                <w:sz w:val="16"/>
                <w:szCs w:val="16"/>
              </w:rPr>
              <w:t>14 439</w:t>
            </w:r>
          </w:p>
        </w:tc>
        <w:tc>
          <w:tcPr>
            <w:tcW w:w="1276" w:type="dxa"/>
            <w:tcBorders>
              <w:top w:val="nil"/>
              <w:left w:val="nil"/>
              <w:bottom w:val="single" w:sz="4" w:space="0" w:color="auto"/>
              <w:right w:val="single" w:sz="4" w:space="0" w:color="auto"/>
            </w:tcBorders>
            <w:shd w:val="clear" w:color="auto" w:fill="auto"/>
            <w:noWrap/>
            <w:vAlign w:val="center"/>
            <w:hideMark/>
          </w:tcPr>
          <w:p w14:paraId="1CC44E74" w14:textId="77777777" w:rsidR="00E51BD5" w:rsidRPr="00E51BD5" w:rsidRDefault="00E51BD5" w:rsidP="00E51BD5">
            <w:pPr>
              <w:jc w:val="center"/>
              <w:rPr>
                <w:rFonts w:ascii="Myriad Pro" w:hAnsi="Myriad Pro" w:cs="Arial"/>
                <w:b/>
                <w:bCs/>
                <w:color w:val="000000"/>
                <w:sz w:val="16"/>
                <w:szCs w:val="16"/>
              </w:rPr>
            </w:pPr>
            <w:r w:rsidRPr="00E51BD5">
              <w:rPr>
                <w:rFonts w:ascii="Myriad Pro" w:hAnsi="Myriad Pro" w:cs="Arial"/>
                <w:b/>
                <w:bCs/>
                <w:color w:val="000000"/>
                <w:sz w:val="16"/>
                <w:szCs w:val="16"/>
              </w:rPr>
              <w:t>19 780</w:t>
            </w:r>
          </w:p>
        </w:tc>
        <w:tc>
          <w:tcPr>
            <w:tcW w:w="992" w:type="dxa"/>
            <w:tcBorders>
              <w:top w:val="nil"/>
              <w:left w:val="nil"/>
              <w:bottom w:val="single" w:sz="4" w:space="0" w:color="auto"/>
              <w:right w:val="single" w:sz="4" w:space="0" w:color="auto"/>
            </w:tcBorders>
            <w:shd w:val="clear" w:color="auto" w:fill="auto"/>
            <w:noWrap/>
            <w:vAlign w:val="center"/>
            <w:hideMark/>
          </w:tcPr>
          <w:p w14:paraId="32026972" w14:textId="77777777" w:rsidR="00E51BD5" w:rsidRPr="00E51BD5" w:rsidRDefault="00E51BD5" w:rsidP="00E51BD5">
            <w:pPr>
              <w:jc w:val="center"/>
              <w:rPr>
                <w:rFonts w:ascii="Myriad Pro" w:hAnsi="Myriad Pro" w:cs="Arial"/>
                <w:b/>
                <w:bCs/>
                <w:color w:val="000000"/>
                <w:sz w:val="16"/>
                <w:szCs w:val="16"/>
              </w:rPr>
            </w:pPr>
            <w:r w:rsidRPr="00E51BD5">
              <w:rPr>
                <w:rFonts w:ascii="Myriad Pro" w:hAnsi="Myriad Pro" w:cs="Arial"/>
                <w:b/>
                <w:bCs/>
                <w:color w:val="000000"/>
                <w:sz w:val="16"/>
                <w:szCs w:val="16"/>
              </w:rPr>
              <w:t>-7 904</w:t>
            </w:r>
          </w:p>
        </w:tc>
        <w:tc>
          <w:tcPr>
            <w:tcW w:w="1134" w:type="dxa"/>
            <w:tcBorders>
              <w:top w:val="nil"/>
              <w:left w:val="nil"/>
              <w:bottom w:val="single" w:sz="4" w:space="0" w:color="auto"/>
              <w:right w:val="single" w:sz="4" w:space="0" w:color="auto"/>
            </w:tcBorders>
            <w:shd w:val="clear" w:color="auto" w:fill="auto"/>
            <w:noWrap/>
            <w:vAlign w:val="center"/>
            <w:hideMark/>
          </w:tcPr>
          <w:p w14:paraId="219401D3" w14:textId="77777777" w:rsidR="00E51BD5" w:rsidRPr="00E51BD5" w:rsidRDefault="00E51BD5" w:rsidP="00E51BD5">
            <w:pPr>
              <w:jc w:val="center"/>
              <w:rPr>
                <w:rFonts w:ascii="Myriad Pro" w:hAnsi="Myriad Pro" w:cs="Arial"/>
                <w:b/>
                <w:bCs/>
                <w:color w:val="000000"/>
                <w:sz w:val="16"/>
                <w:szCs w:val="16"/>
              </w:rPr>
            </w:pPr>
            <w:r w:rsidRPr="00E51BD5">
              <w:rPr>
                <w:rFonts w:ascii="Myriad Pro" w:hAnsi="Myriad Pro" w:cs="Arial"/>
                <w:b/>
                <w:bCs/>
                <w:color w:val="000000"/>
                <w:sz w:val="16"/>
                <w:szCs w:val="16"/>
              </w:rPr>
              <w:t>-7 904</w:t>
            </w:r>
          </w:p>
        </w:tc>
        <w:tc>
          <w:tcPr>
            <w:tcW w:w="1134" w:type="dxa"/>
            <w:tcBorders>
              <w:top w:val="nil"/>
              <w:left w:val="nil"/>
              <w:bottom w:val="single" w:sz="4" w:space="0" w:color="auto"/>
              <w:right w:val="single" w:sz="4" w:space="0" w:color="auto"/>
            </w:tcBorders>
            <w:shd w:val="clear" w:color="auto" w:fill="auto"/>
            <w:noWrap/>
            <w:vAlign w:val="center"/>
            <w:hideMark/>
          </w:tcPr>
          <w:p w14:paraId="4616B319" w14:textId="77777777" w:rsidR="00E51BD5" w:rsidRPr="00E51BD5" w:rsidRDefault="00E51BD5" w:rsidP="00E51BD5">
            <w:pPr>
              <w:jc w:val="center"/>
              <w:rPr>
                <w:rFonts w:ascii="Myriad Pro" w:hAnsi="Myriad Pro" w:cs="Arial"/>
                <w:b/>
                <w:bCs/>
                <w:color w:val="000000"/>
                <w:sz w:val="16"/>
                <w:szCs w:val="16"/>
              </w:rPr>
            </w:pPr>
            <w:r w:rsidRPr="00E51BD5">
              <w:rPr>
                <w:rFonts w:ascii="Myriad Pro" w:hAnsi="Myriad Pro" w:cs="Arial"/>
                <w:b/>
                <w:bCs/>
                <w:color w:val="000000"/>
                <w:sz w:val="16"/>
                <w:szCs w:val="16"/>
              </w:rPr>
              <w:t>-2 563</w:t>
            </w:r>
          </w:p>
        </w:tc>
      </w:tr>
      <w:tr w:rsidR="00E51BD5" w:rsidRPr="00E51BD5" w14:paraId="1758F667" w14:textId="77777777" w:rsidTr="00E51BD5">
        <w:trPr>
          <w:trHeight w:val="283"/>
        </w:trPr>
        <w:tc>
          <w:tcPr>
            <w:tcW w:w="581" w:type="dxa"/>
            <w:tcBorders>
              <w:top w:val="nil"/>
              <w:left w:val="single" w:sz="4" w:space="0" w:color="auto"/>
              <w:bottom w:val="single" w:sz="4" w:space="0" w:color="auto"/>
              <w:right w:val="single" w:sz="4" w:space="0" w:color="auto"/>
            </w:tcBorders>
            <w:shd w:val="clear" w:color="auto" w:fill="auto"/>
            <w:vAlign w:val="center"/>
            <w:hideMark/>
          </w:tcPr>
          <w:p w14:paraId="402256FD" w14:textId="77777777" w:rsidR="00E51BD5" w:rsidRPr="00E51BD5" w:rsidRDefault="00E51BD5" w:rsidP="00E51BD5">
            <w:pPr>
              <w:jc w:val="center"/>
              <w:rPr>
                <w:rFonts w:ascii="Myriad Pro" w:hAnsi="Myriad Pro" w:cs="Arial"/>
                <w:b/>
                <w:bCs/>
                <w:color w:val="000000"/>
                <w:sz w:val="16"/>
                <w:szCs w:val="16"/>
              </w:rPr>
            </w:pPr>
            <w:r w:rsidRPr="00E51BD5">
              <w:rPr>
                <w:rFonts w:ascii="Myriad Pro" w:hAnsi="Myriad Pro" w:cs="Arial"/>
                <w:b/>
                <w:bCs/>
                <w:color w:val="000000"/>
                <w:sz w:val="16"/>
                <w:szCs w:val="16"/>
              </w:rPr>
              <w:t>3.</w:t>
            </w:r>
          </w:p>
        </w:tc>
        <w:tc>
          <w:tcPr>
            <w:tcW w:w="3242" w:type="dxa"/>
            <w:tcBorders>
              <w:top w:val="nil"/>
              <w:left w:val="nil"/>
              <w:bottom w:val="single" w:sz="4" w:space="0" w:color="auto"/>
              <w:right w:val="single" w:sz="4" w:space="0" w:color="auto"/>
            </w:tcBorders>
            <w:shd w:val="clear" w:color="auto" w:fill="auto"/>
            <w:vAlign w:val="center"/>
            <w:hideMark/>
          </w:tcPr>
          <w:p w14:paraId="00700A25" w14:textId="77777777" w:rsidR="00E51BD5" w:rsidRPr="00E51BD5" w:rsidRDefault="00E51BD5" w:rsidP="00E51BD5">
            <w:pPr>
              <w:rPr>
                <w:rFonts w:ascii="Myriad Pro" w:hAnsi="Myriad Pro" w:cs="Arial"/>
                <w:b/>
                <w:bCs/>
                <w:color w:val="000000"/>
                <w:sz w:val="16"/>
                <w:szCs w:val="16"/>
              </w:rPr>
            </w:pPr>
            <w:r w:rsidRPr="00E51BD5">
              <w:rPr>
                <w:rFonts w:ascii="Myriad Pro" w:hAnsi="Myriad Pro" w:cs="Arial"/>
                <w:b/>
                <w:bCs/>
                <w:color w:val="000000"/>
                <w:sz w:val="16"/>
                <w:szCs w:val="16"/>
              </w:rPr>
              <w:t>Расходы на оплату услуг ТСО</w:t>
            </w:r>
          </w:p>
        </w:tc>
        <w:tc>
          <w:tcPr>
            <w:tcW w:w="1134" w:type="dxa"/>
            <w:tcBorders>
              <w:top w:val="nil"/>
              <w:left w:val="nil"/>
              <w:bottom w:val="single" w:sz="4" w:space="0" w:color="auto"/>
              <w:right w:val="single" w:sz="4" w:space="0" w:color="auto"/>
            </w:tcBorders>
            <w:shd w:val="clear" w:color="auto" w:fill="auto"/>
            <w:noWrap/>
            <w:vAlign w:val="center"/>
            <w:hideMark/>
          </w:tcPr>
          <w:p w14:paraId="6541E5EF" w14:textId="77777777" w:rsidR="00E51BD5" w:rsidRPr="00E51BD5" w:rsidRDefault="00E51BD5" w:rsidP="00E51BD5">
            <w:pPr>
              <w:jc w:val="center"/>
              <w:rPr>
                <w:rFonts w:ascii="Myriad Pro" w:hAnsi="Myriad Pro" w:cs="Arial"/>
                <w:b/>
                <w:bCs/>
                <w:color w:val="000000"/>
                <w:sz w:val="16"/>
                <w:szCs w:val="16"/>
              </w:rPr>
            </w:pPr>
            <w:r w:rsidRPr="00E51BD5">
              <w:rPr>
                <w:rFonts w:ascii="Myriad Pro" w:hAnsi="Myriad Pro" w:cs="Arial"/>
                <w:b/>
                <w:bCs/>
                <w:color w:val="000000"/>
                <w:sz w:val="16"/>
                <w:szCs w:val="16"/>
              </w:rPr>
              <w:t>1 431 571</w:t>
            </w:r>
          </w:p>
        </w:tc>
        <w:tc>
          <w:tcPr>
            <w:tcW w:w="1276" w:type="dxa"/>
            <w:tcBorders>
              <w:top w:val="nil"/>
              <w:left w:val="nil"/>
              <w:bottom w:val="single" w:sz="4" w:space="0" w:color="auto"/>
              <w:right w:val="single" w:sz="4" w:space="0" w:color="auto"/>
            </w:tcBorders>
            <w:shd w:val="clear" w:color="auto" w:fill="auto"/>
            <w:noWrap/>
            <w:vAlign w:val="center"/>
            <w:hideMark/>
          </w:tcPr>
          <w:p w14:paraId="2C1F0061" w14:textId="77777777" w:rsidR="00E51BD5" w:rsidRPr="00E51BD5" w:rsidRDefault="00E51BD5" w:rsidP="00E51BD5">
            <w:pPr>
              <w:jc w:val="center"/>
              <w:rPr>
                <w:rFonts w:ascii="Myriad Pro" w:hAnsi="Myriad Pro" w:cs="Arial"/>
                <w:b/>
                <w:bCs/>
                <w:color w:val="000000"/>
                <w:sz w:val="16"/>
                <w:szCs w:val="16"/>
              </w:rPr>
            </w:pPr>
            <w:r w:rsidRPr="00E51BD5">
              <w:rPr>
                <w:rFonts w:ascii="Myriad Pro" w:hAnsi="Myriad Pro" w:cs="Arial"/>
                <w:b/>
                <w:bCs/>
                <w:color w:val="000000"/>
                <w:sz w:val="16"/>
                <w:szCs w:val="16"/>
              </w:rPr>
              <w:t>1 369 396</w:t>
            </w:r>
          </w:p>
        </w:tc>
        <w:tc>
          <w:tcPr>
            <w:tcW w:w="1134" w:type="dxa"/>
            <w:tcBorders>
              <w:top w:val="nil"/>
              <w:left w:val="nil"/>
              <w:bottom w:val="single" w:sz="4" w:space="0" w:color="auto"/>
              <w:right w:val="single" w:sz="4" w:space="0" w:color="auto"/>
            </w:tcBorders>
            <w:shd w:val="clear" w:color="auto" w:fill="auto"/>
            <w:noWrap/>
            <w:vAlign w:val="center"/>
            <w:hideMark/>
          </w:tcPr>
          <w:p w14:paraId="3C5E6686" w14:textId="77777777" w:rsidR="00E51BD5" w:rsidRPr="00E51BD5" w:rsidRDefault="00E51BD5" w:rsidP="00E51BD5">
            <w:pPr>
              <w:jc w:val="center"/>
              <w:rPr>
                <w:rFonts w:ascii="Myriad Pro" w:hAnsi="Myriad Pro" w:cs="Arial"/>
                <w:b/>
                <w:bCs/>
                <w:color w:val="000000"/>
                <w:sz w:val="16"/>
                <w:szCs w:val="16"/>
              </w:rPr>
            </w:pPr>
            <w:r w:rsidRPr="00E51BD5">
              <w:rPr>
                <w:rFonts w:ascii="Myriad Pro" w:hAnsi="Myriad Pro" w:cs="Arial"/>
                <w:b/>
                <w:bCs/>
                <w:color w:val="000000"/>
                <w:sz w:val="16"/>
                <w:szCs w:val="16"/>
              </w:rPr>
              <w:t>-62 175</w:t>
            </w:r>
          </w:p>
        </w:tc>
        <w:tc>
          <w:tcPr>
            <w:tcW w:w="1418" w:type="dxa"/>
            <w:tcBorders>
              <w:top w:val="nil"/>
              <w:left w:val="nil"/>
              <w:bottom w:val="single" w:sz="4" w:space="0" w:color="auto"/>
              <w:right w:val="single" w:sz="4" w:space="0" w:color="auto"/>
            </w:tcBorders>
            <w:shd w:val="clear" w:color="000000" w:fill="FFFFFF"/>
            <w:noWrap/>
            <w:vAlign w:val="center"/>
            <w:hideMark/>
          </w:tcPr>
          <w:p w14:paraId="0C9001FE" w14:textId="77777777" w:rsidR="00E51BD5" w:rsidRPr="00E51BD5" w:rsidRDefault="00E51BD5" w:rsidP="00E51BD5">
            <w:pPr>
              <w:jc w:val="center"/>
              <w:rPr>
                <w:rFonts w:ascii="Myriad Pro" w:hAnsi="Myriad Pro" w:cs="Arial"/>
                <w:b/>
                <w:bCs/>
                <w:color w:val="000000"/>
                <w:sz w:val="16"/>
                <w:szCs w:val="16"/>
              </w:rPr>
            </w:pPr>
            <w:r w:rsidRPr="00E51BD5">
              <w:rPr>
                <w:rFonts w:ascii="Myriad Pro" w:hAnsi="Myriad Pro" w:cs="Arial"/>
                <w:b/>
                <w:bCs/>
                <w:color w:val="000000"/>
                <w:sz w:val="16"/>
                <w:szCs w:val="16"/>
              </w:rPr>
              <w:t>х</w:t>
            </w:r>
          </w:p>
        </w:tc>
        <w:tc>
          <w:tcPr>
            <w:tcW w:w="1275" w:type="dxa"/>
            <w:tcBorders>
              <w:top w:val="nil"/>
              <w:left w:val="nil"/>
              <w:bottom w:val="single" w:sz="4" w:space="0" w:color="auto"/>
              <w:right w:val="single" w:sz="4" w:space="0" w:color="auto"/>
            </w:tcBorders>
            <w:shd w:val="clear" w:color="000000" w:fill="FFFFFF"/>
            <w:noWrap/>
            <w:vAlign w:val="center"/>
            <w:hideMark/>
          </w:tcPr>
          <w:p w14:paraId="0BA9228D" w14:textId="77777777" w:rsidR="00E51BD5" w:rsidRPr="00E51BD5" w:rsidRDefault="00E51BD5" w:rsidP="00E51BD5">
            <w:pPr>
              <w:jc w:val="center"/>
              <w:rPr>
                <w:rFonts w:ascii="Myriad Pro" w:hAnsi="Myriad Pro" w:cs="Arial"/>
                <w:b/>
                <w:bCs/>
                <w:color w:val="000000"/>
                <w:sz w:val="16"/>
                <w:szCs w:val="16"/>
              </w:rPr>
            </w:pPr>
            <w:r w:rsidRPr="00E51BD5">
              <w:rPr>
                <w:rFonts w:ascii="Myriad Pro" w:hAnsi="Myriad Pro" w:cs="Arial"/>
                <w:b/>
                <w:bCs/>
                <w:color w:val="000000"/>
                <w:sz w:val="16"/>
                <w:szCs w:val="16"/>
              </w:rPr>
              <w:t>х</w:t>
            </w:r>
          </w:p>
        </w:tc>
        <w:tc>
          <w:tcPr>
            <w:tcW w:w="1276" w:type="dxa"/>
            <w:tcBorders>
              <w:top w:val="nil"/>
              <w:left w:val="nil"/>
              <w:bottom w:val="single" w:sz="4" w:space="0" w:color="auto"/>
              <w:right w:val="single" w:sz="4" w:space="0" w:color="auto"/>
            </w:tcBorders>
            <w:shd w:val="clear" w:color="000000" w:fill="FFFFFF"/>
            <w:noWrap/>
            <w:vAlign w:val="center"/>
            <w:hideMark/>
          </w:tcPr>
          <w:p w14:paraId="729F3451" w14:textId="77777777" w:rsidR="00E51BD5" w:rsidRPr="00E51BD5" w:rsidRDefault="00E51BD5" w:rsidP="00E51BD5">
            <w:pPr>
              <w:jc w:val="center"/>
              <w:rPr>
                <w:rFonts w:ascii="Myriad Pro" w:hAnsi="Myriad Pro" w:cs="Arial"/>
                <w:b/>
                <w:bCs/>
                <w:color w:val="000000"/>
                <w:sz w:val="16"/>
                <w:szCs w:val="16"/>
              </w:rPr>
            </w:pPr>
            <w:r w:rsidRPr="00E51BD5">
              <w:rPr>
                <w:rFonts w:ascii="Myriad Pro" w:hAnsi="Myriad Pro" w:cs="Arial"/>
                <w:b/>
                <w:bCs/>
                <w:color w:val="000000"/>
                <w:sz w:val="16"/>
                <w:szCs w:val="16"/>
              </w:rPr>
              <w:t>х</w:t>
            </w:r>
          </w:p>
        </w:tc>
        <w:tc>
          <w:tcPr>
            <w:tcW w:w="992" w:type="dxa"/>
            <w:tcBorders>
              <w:top w:val="nil"/>
              <w:left w:val="nil"/>
              <w:bottom w:val="single" w:sz="4" w:space="0" w:color="auto"/>
              <w:right w:val="single" w:sz="4" w:space="0" w:color="auto"/>
            </w:tcBorders>
            <w:shd w:val="clear" w:color="000000" w:fill="FFFFFF"/>
            <w:noWrap/>
            <w:vAlign w:val="center"/>
            <w:hideMark/>
          </w:tcPr>
          <w:p w14:paraId="60A6F100" w14:textId="77777777" w:rsidR="00E51BD5" w:rsidRPr="00E51BD5" w:rsidRDefault="00E51BD5" w:rsidP="00E51BD5">
            <w:pPr>
              <w:jc w:val="center"/>
              <w:rPr>
                <w:rFonts w:ascii="Myriad Pro" w:hAnsi="Myriad Pro" w:cs="Arial"/>
                <w:color w:val="000000"/>
                <w:sz w:val="16"/>
                <w:szCs w:val="16"/>
              </w:rPr>
            </w:pPr>
            <w:r w:rsidRPr="00E51BD5">
              <w:rPr>
                <w:rFonts w:ascii="Myriad Pro" w:hAnsi="Myriad Pro" w:cs="Arial"/>
                <w:color w:val="000000"/>
                <w:sz w:val="16"/>
                <w:szCs w:val="16"/>
              </w:rPr>
              <w:t>х</w:t>
            </w:r>
          </w:p>
        </w:tc>
        <w:tc>
          <w:tcPr>
            <w:tcW w:w="1134" w:type="dxa"/>
            <w:tcBorders>
              <w:top w:val="nil"/>
              <w:left w:val="nil"/>
              <w:bottom w:val="single" w:sz="4" w:space="0" w:color="auto"/>
              <w:right w:val="single" w:sz="4" w:space="0" w:color="auto"/>
            </w:tcBorders>
            <w:shd w:val="clear" w:color="000000" w:fill="FFFFFF"/>
            <w:noWrap/>
            <w:vAlign w:val="center"/>
            <w:hideMark/>
          </w:tcPr>
          <w:p w14:paraId="7F78644A" w14:textId="77777777" w:rsidR="00E51BD5" w:rsidRPr="00E51BD5" w:rsidRDefault="00E51BD5" w:rsidP="00E51BD5">
            <w:pPr>
              <w:jc w:val="center"/>
              <w:rPr>
                <w:rFonts w:ascii="Myriad Pro" w:hAnsi="Myriad Pro" w:cs="Arial"/>
                <w:color w:val="000000"/>
                <w:sz w:val="16"/>
                <w:szCs w:val="16"/>
              </w:rPr>
            </w:pPr>
            <w:r w:rsidRPr="00E51BD5">
              <w:rPr>
                <w:rFonts w:ascii="Myriad Pro" w:hAnsi="Myriad Pro" w:cs="Arial"/>
                <w:color w:val="000000"/>
                <w:sz w:val="16"/>
                <w:szCs w:val="16"/>
              </w:rPr>
              <w:t>х</w:t>
            </w:r>
          </w:p>
        </w:tc>
        <w:tc>
          <w:tcPr>
            <w:tcW w:w="1134" w:type="dxa"/>
            <w:tcBorders>
              <w:top w:val="nil"/>
              <w:left w:val="nil"/>
              <w:bottom w:val="single" w:sz="4" w:space="0" w:color="auto"/>
              <w:right w:val="single" w:sz="4" w:space="0" w:color="auto"/>
            </w:tcBorders>
            <w:shd w:val="clear" w:color="000000" w:fill="FFFFFF"/>
            <w:noWrap/>
            <w:vAlign w:val="center"/>
            <w:hideMark/>
          </w:tcPr>
          <w:p w14:paraId="48AC5C2D" w14:textId="77777777" w:rsidR="00E51BD5" w:rsidRPr="00E51BD5" w:rsidRDefault="00E51BD5" w:rsidP="00E51BD5">
            <w:pPr>
              <w:jc w:val="center"/>
              <w:rPr>
                <w:rFonts w:ascii="Myriad Pro" w:hAnsi="Myriad Pro" w:cs="Arial"/>
                <w:color w:val="000000"/>
                <w:sz w:val="16"/>
                <w:szCs w:val="16"/>
              </w:rPr>
            </w:pPr>
            <w:r w:rsidRPr="00E51BD5">
              <w:rPr>
                <w:rFonts w:ascii="Myriad Pro" w:hAnsi="Myriad Pro" w:cs="Arial"/>
                <w:color w:val="000000"/>
                <w:sz w:val="16"/>
                <w:szCs w:val="16"/>
              </w:rPr>
              <w:t>х</w:t>
            </w:r>
          </w:p>
        </w:tc>
      </w:tr>
      <w:tr w:rsidR="00E51BD5" w:rsidRPr="00E51BD5" w14:paraId="5668DFB6" w14:textId="77777777" w:rsidTr="00E51BD5">
        <w:trPr>
          <w:trHeight w:val="283"/>
        </w:trPr>
        <w:tc>
          <w:tcPr>
            <w:tcW w:w="581" w:type="dxa"/>
            <w:tcBorders>
              <w:top w:val="nil"/>
              <w:left w:val="single" w:sz="4" w:space="0" w:color="auto"/>
              <w:bottom w:val="single" w:sz="4" w:space="0" w:color="auto"/>
              <w:right w:val="single" w:sz="4" w:space="0" w:color="auto"/>
            </w:tcBorders>
            <w:shd w:val="clear" w:color="auto" w:fill="auto"/>
            <w:vAlign w:val="center"/>
            <w:hideMark/>
          </w:tcPr>
          <w:p w14:paraId="7A00E789" w14:textId="77777777" w:rsidR="00E51BD5" w:rsidRPr="00E51BD5" w:rsidRDefault="00E51BD5" w:rsidP="00E51BD5">
            <w:pPr>
              <w:jc w:val="center"/>
              <w:rPr>
                <w:rFonts w:ascii="Myriad Pro" w:hAnsi="Myriad Pro" w:cs="Arial"/>
                <w:b/>
                <w:bCs/>
                <w:color w:val="000000"/>
                <w:sz w:val="16"/>
                <w:szCs w:val="16"/>
              </w:rPr>
            </w:pPr>
            <w:r w:rsidRPr="00E51BD5">
              <w:rPr>
                <w:rFonts w:ascii="Myriad Pro" w:hAnsi="Myriad Pro" w:cs="Arial"/>
                <w:b/>
                <w:bCs/>
                <w:color w:val="000000"/>
                <w:sz w:val="16"/>
                <w:szCs w:val="16"/>
              </w:rPr>
              <w:t>4.</w:t>
            </w:r>
          </w:p>
        </w:tc>
        <w:tc>
          <w:tcPr>
            <w:tcW w:w="3242" w:type="dxa"/>
            <w:tcBorders>
              <w:top w:val="nil"/>
              <w:left w:val="nil"/>
              <w:bottom w:val="single" w:sz="4" w:space="0" w:color="auto"/>
              <w:right w:val="single" w:sz="4" w:space="0" w:color="auto"/>
            </w:tcBorders>
            <w:shd w:val="clear" w:color="auto" w:fill="auto"/>
            <w:vAlign w:val="center"/>
            <w:hideMark/>
          </w:tcPr>
          <w:p w14:paraId="0FBF7C0B" w14:textId="77777777" w:rsidR="00E51BD5" w:rsidRPr="00E51BD5" w:rsidRDefault="00E51BD5" w:rsidP="00E51BD5">
            <w:pPr>
              <w:rPr>
                <w:rFonts w:ascii="Myriad Pro" w:hAnsi="Myriad Pro" w:cs="Arial"/>
                <w:b/>
                <w:bCs/>
                <w:color w:val="000000"/>
                <w:sz w:val="16"/>
                <w:szCs w:val="16"/>
              </w:rPr>
            </w:pPr>
            <w:r w:rsidRPr="00E51BD5">
              <w:rPr>
                <w:rFonts w:ascii="Myriad Pro" w:hAnsi="Myriad Pro" w:cs="Arial"/>
                <w:b/>
                <w:bCs/>
                <w:color w:val="000000"/>
                <w:sz w:val="16"/>
                <w:szCs w:val="16"/>
              </w:rPr>
              <w:t>НВВ котловая (содержание)</w:t>
            </w:r>
          </w:p>
        </w:tc>
        <w:tc>
          <w:tcPr>
            <w:tcW w:w="1134" w:type="dxa"/>
            <w:tcBorders>
              <w:top w:val="nil"/>
              <w:left w:val="nil"/>
              <w:bottom w:val="single" w:sz="4" w:space="0" w:color="auto"/>
              <w:right w:val="single" w:sz="4" w:space="0" w:color="auto"/>
            </w:tcBorders>
            <w:shd w:val="clear" w:color="000000" w:fill="FFFFFF"/>
            <w:noWrap/>
            <w:vAlign w:val="center"/>
            <w:hideMark/>
          </w:tcPr>
          <w:p w14:paraId="40065C7B" w14:textId="77777777" w:rsidR="00E51BD5" w:rsidRPr="00E51BD5" w:rsidRDefault="00E51BD5" w:rsidP="00E51BD5">
            <w:pPr>
              <w:jc w:val="center"/>
              <w:rPr>
                <w:rFonts w:ascii="Myriad Pro" w:hAnsi="Myriad Pro" w:cs="Arial"/>
                <w:b/>
                <w:bCs/>
                <w:color w:val="000000"/>
                <w:sz w:val="16"/>
                <w:szCs w:val="16"/>
              </w:rPr>
            </w:pPr>
            <w:r w:rsidRPr="00E51BD5">
              <w:rPr>
                <w:rFonts w:ascii="Myriad Pro" w:hAnsi="Myriad Pro" w:cs="Arial"/>
                <w:b/>
                <w:bCs/>
                <w:color w:val="000000"/>
                <w:sz w:val="16"/>
                <w:szCs w:val="16"/>
              </w:rPr>
              <w:t>5 159 317</w:t>
            </w:r>
          </w:p>
        </w:tc>
        <w:tc>
          <w:tcPr>
            <w:tcW w:w="1276" w:type="dxa"/>
            <w:tcBorders>
              <w:top w:val="nil"/>
              <w:left w:val="nil"/>
              <w:bottom w:val="single" w:sz="4" w:space="0" w:color="auto"/>
              <w:right w:val="single" w:sz="4" w:space="0" w:color="auto"/>
            </w:tcBorders>
            <w:shd w:val="clear" w:color="000000" w:fill="FFFFFF"/>
            <w:noWrap/>
            <w:vAlign w:val="center"/>
            <w:hideMark/>
          </w:tcPr>
          <w:p w14:paraId="4F16B426" w14:textId="77777777" w:rsidR="00E51BD5" w:rsidRPr="00E51BD5" w:rsidRDefault="00E51BD5" w:rsidP="00E51BD5">
            <w:pPr>
              <w:jc w:val="center"/>
              <w:rPr>
                <w:rFonts w:ascii="Myriad Pro" w:hAnsi="Myriad Pro" w:cs="Arial"/>
                <w:b/>
                <w:bCs/>
                <w:color w:val="000000"/>
                <w:sz w:val="16"/>
                <w:szCs w:val="16"/>
              </w:rPr>
            </w:pPr>
            <w:r w:rsidRPr="00E51BD5">
              <w:rPr>
                <w:rFonts w:ascii="Myriad Pro" w:hAnsi="Myriad Pro" w:cs="Arial"/>
                <w:b/>
                <w:bCs/>
                <w:color w:val="000000"/>
                <w:sz w:val="16"/>
                <w:szCs w:val="16"/>
              </w:rPr>
              <w:t>5 176 735</w:t>
            </w:r>
          </w:p>
        </w:tc>
        <w:tc>
          <w:tcPr>
            <w:tcW w:w="1134" w:type="dxa"/>
            <w:tcBorders>
              <w:top w:val="nil"/>
              <w:left w:val="nil"/>
              <w:bottom w:val="single" w:sz="4" w:space="0" w:color="auto"/>
              <w:right w:val="single" w:sz="4" w:space="0" w:color="auto"/>
            </w:tcBorders>
            <w:shd w:val="clear" w:color="000000" w:fill="FFFFFF"/>
            <w:noWrap/>
            <w:vAlign w:val="center"/>
            <w:hideMark/>
          </w:tcPr>
          <w:p w14:paraId="3509EB00" w14:textId="77777777" w:rsidR="00E51BD5" w:rsidRPr="00E51BD5" w:rsidRDefault="00E51BD5" w:rsidP="00E51BD5">
            <w:pPr>
              <w:jc w:val="center"/>
              <w:rPr>
                <w:rFonts w:ascii="Myriad Pro" w:hAnsi="Myriad Pro" w:cs="Arial"/>
                <w:b/>
                <w:bCs/>
                <w:color w:val="000000"/>
                <w:sz w:val="16"/>
                <w:szCs w:val="16"/>
              </w:rPr>
            </w:pPr>
            <w:r w:rsidRPr="00E51BD5">
              <w:rPr>
                <w:rFonts w:ascii="Myriad Pro" w:hAnsi="Myriad Pro" w:cs="Arial"/>
                <w:b/>
                <w:bCs/>
                <w:color w:val="000000"/>
                <w:sz w:val="16"/>
                <w:szCs w:val="16"/>
              </w:rPr>
              <w:t>-17 418</w:t>
            </w:r>
          </w:p>
        </w:tc>
        <w:tc>
          <w:tcPr>
            <w:tcW w:w="1418" w:type="dxa"/>
            <w:tcBorders>
              <w:top w:val="nil"/>
              <w:left w:val="nil"/>
              <w:bottom w:val="single" w:sz="4" w:space="0" w:color="auto"/>
              <w:right w:val="single" w:sz="4" w:space="0" w:color="auto"/>
            </w:tcBorders>
            <w:shd w:val="clear" w:color="auto" w:fill="auto"/>
            <w:noWrap/>
            <w:vAlign w:val="center"/>
            <w:hideMark/>
          </w:tcPr>
          <w:p w14:paraId="588926A1" w14:textId="77777777" w:rsidR="00E51BD5" w:rsidRPr="00E51BD5" w:rsidRDefault="00E51BD5" w:rsidP="00E51BD5">
            <w:pPr>
              <w:jc w:val="center"/>
              <w:rPr>
                <w:rFonts w:ascii="Myriad Pro" w:hAnsi="Myriad Pro" w:cs="Arial"/>
                <w:b/>
                <w:bCs/>
                <w:color w:val="000000"/>
                <w:sz w:val="16"/>
                <w:szCs w:val="16"/>
              </w:rPr>
            </w:pPr>
            <w:r w:rsidRPr="00E51BD5">
              <w:rPr>
                <w:rFonts w:ascii="Myriad Pro" w:hAnsi="Myriad Pro" w:cs="Arial"/>
                <w:b/>
                <w:bCs/>
                <w:color w:val="000000"/>
                <w:sz w:val="16"/>
                <w:szCs w:val="16"/>
              </w:rPr>
              <w:t>5 823</w:t>
            </w:r>
          </w:p>
        </w:tc>
        <w:tc>
          <w:tcPr>
            <w:tcW w:w="1275" w:type="dxa"/>
            <w:tcBorders>
              <w:top w:val="nil"/>
              <w:left w:val="nil"/>
              <w:bottom w:val="single" w:sz="4" w:space="0" w:color="auto"/>
              <w:right w:val="single" w:sz="4" w:space="0" w:color="auto"/>
            </w:tcBorders>
            <w:shd w:val="clear" w:color="auto" w:fill="auto"/>
            <w:noWrap/>
            <w:vAlign w:val="center"/>
            <w:hideMark/>
          </w:tcPr>
          <w:p w14:paraId="209BE135" w14:textId="77777777" w:rsidR="00E51BD5" w:rsidRPr="00E51BD5" w:rsidRDefault="00E51BD5" w:rsidP="00E51BD5">
            <w:pPr>
              <w:jc w:val="center"/>
              <w:rPr>
                <w:rFonts w:ascii="Myriad Pro" w:hAnsi="Myriad Pro" w:cs="Arial"/>
                <w:b/>
                <w:bCs/>
                <w:color w:val="000000"/>
                <w:sz w:val="16"/>
                <w:szCs w:val="16"/>
              </w:rPr>
            </w:pPr>
            <w:r w:rsidRPr="00E51BD5">
              <w:rPr>
                <w:rFonts w:ascii="Myriad Pro" w:hAnsi="Myriad Pro" w:cs="Arial"/>
                <w:b/>
                <w:bCs/>
                <w:color w:val="000000"/>
                <w:sz w:val="16"/>
                <w:szCs w:val="16"/>
              </w:rPr>
              <w:t>5 823</w:t>
            </w:r>
          </w:p>
        </w:tc>
        <w:tc>
          <w:tcPr>
            <w:tcW w:w="1276" w:type="dxa"/>
            <w:tcBorders>
              <w:top w:val="nil"/>
              <w:left w:val="nil"/>
              <w:bottom w:val="single" w:sz="4" w:space="0" w:color="auto"/>
              <w:right w:val="single" w:sz="4" w:space="0" w:color="auto"/>
            </w:tcBorders>
            <w:shd w:val="clear" w:color="000000" w:fill="FFFFFF"/>
            <w:noWrap/>
            <w:vAlign w:val="center"/>
            <w:hideMark/>
          </w:tcPr>
          <w:p w14:paraId="171B6541" w14:textId="77777777" w:rsidR="00E51BD5" w:rsidRPr="00E51BD5" w:rsidRDefault="00E51BD5" w:rsidP="00E51BD5">
            <w:pPr>
              <w:jc w:val="center"/>
              <w:rPr>
                <w:rFonts w:ascii="Myriad Pro" w:hAnsi="Myriad Pro" w:cs="Arial"/>
                <w:color w:val="000000"/>
                <w:sz w:val="16"/>
                <w:szCs w:val="16"/>
              </w:rPr>
            </w:pPr>
            <w:r w:rsidRPr="00E51BD5">
              <w:rPr>
                <w:rFonts w:ascii="Myriad Pro" w:hAnsi="Myriad Pro" w:cs="Arial"/>
                <w:color w:val="000000"/>
                <w:sz w:val="16"/>
                <w:szCs w:val="16"/>
              </w:rPr>
              <w:t>х</w:t>
            </w:r>
          </w:p>
        </w:tc>
        <w:tc>
          <w:tcPr>
            <w:tcW w:w="992" w:type="dxa"/>
            <w:tcBorders>
              <w:top w:val="nil"/>
              <w:left w:val="nil"/>
              <w:bottom w:val="single" w:sz="4" w:space="0" w:color="auto"/>
              <w:right w:val="single" w:sz="4" w:space="0" w:color="auto"/>
            </w:tcBorders>
            <w:shd w:val="clear" w:color="000000" w:fill="FFFFFF"/>
            <w:noWrap/>
            <w:vAlign w:val="center"/>
            <w:hideMark/>
          </w:tcPr>
          <w:p w14:paraId="11082E88" w14:textId="77777777" w:rsidR="00E51BD5" w:rsidRPr="00E51BD5" w:rsidRDefault="00E51BD5" w:rsidP="00E51BD5">
            <w:pPr>
              <w:jc w:val="center"/>
              <w:rPr>
                <w:rFonts w:ascii="Myriad Pro" w:hAnsi="Myriad Pro" w:cs="Arial"/>
                <w:color w:val="000000"/>
                <w:sz w:val="16"/>
                <w:szCs w:val="16"/>
              </w:rPr>
            </w:pPr>
            <w:r w:rsidRPr="00E51BD5">
              <w:rPr>
                <w:rFonts w:ascii="Myriad Pro" w:hAnsi="Myriad Pro" w:cs="Arial"/>
                <w:color w:val="000000"/>
                <w:sz w:val="16"/>
                <w:szCs w:val="16"/>
              </w:rPr>
              <w:t>23 241</w:t>
            </w:r>
          </w:p>
        </w:tc>
        <w:tc>
          <w:tcPr>
            <w:tcW w:w="1134" w:type="dxa"/>
            <w:tcBorders>
              <w:top w:val="nil"/>
              <w:left w:val="nil"/>
              <w:bottom w:val="single" w:sz="4" w:space="0" w:color="auto"/>
              <w:right w:val="single" w:sz="4" w:space="0" w:color="auto"/>
            </w:tcBorders>
            <w:shd w:val="clear" w:color="000000" w:fill="FFFFFF"/>
            <w:noWrap/>
            <w:vAlign w:val="center"/>
            <w:hideMark/>
          </w:tcPr>
          <w:p w14:paraId="01EDC890" w14:textId="77777777" w:rsidR="00E51BD5" w:rsidRPr="00E51BD5" w:rsidRDefault="00E51BD5" w:rsidP="00E51BD5">
            <w:pPr>
              <w:jc w:val="center"/>
              <w:rPr>
                <w:rFonts w:ascii="Myriad Pro" w:hAnsi="Myriad Pro" w:cs="Arial"/>
                <w:color w:val="000000"/>
                <w:sz w:val="16"/>
                <w:szCs w:val="16"/>
              </w:rPr>
            </w:pPr>
            <w:r w:rsidRPr="00E51BD5">
              <w:rPr>
                <w:rFonts w:ascii="Myriad Pro" w:hAnsi="Myriad Pro" w:cs="Arial"/>
                <w:color w:val="000000"/>
                <w:sz w:val="16"/>
                <w:szCs w:val="16"/>
              </w:rPr>
              <w:t>23 241</w:t>
            </w:r>
          </w:p>
        </w:tc>
        <w:tc>
          <w:tcPr>
            <w:tcW w:w="1134" w:type="dxa"/>
            <w:tcBorders>
              <w:top w:val="nil"/>
              <w:left w:val="nil"/>
              <w:bottom w:val="single" w:sz="4" w:space="0" w:color="auto"/>
              <w:right w:val="single" w:sz="4" w:space="0" w:color="auto"/>
            </w:tcBorders>
            <w:shd w:val="clear" w:color="000000" w:fill="FFFFFF"/>
            <w:noWrap/>
            <w:vAlign w:val="center"/>
            <w:hideMark/>
          </w:tcPr>
          <w:p w14:paraId="1A33F5C9" w14:textId="77777777" w:rsidR="00E51BD5" w:rsidRPr="00E51BD5" w:rsidRDefault="00E51BD5" w:rsidP="00E51BD5">
            <w:pPr>
              <w:jc w:val="center"/>
              <w:rPr>
                <w:rFonts w:ascii="Myriad Pro" w:hAnsi="Myriad Pro" w:cs="Arial"/>
                <w:b/>
                <w:bCs/>
                <w:color w:val="000000"/>
                <w:sz w:val="16"/>
                <w:szCs w:val="16"/>
              </w:rPr>
            </w:pPr>
            <w:r w:rsidRPr="00E51BD5">
              <w:rPr>
                <w:rFonts w:ascii="Myriad Pro" w:hAnsi="Myriad Pro" w:cs="Arial"/>
                <w:b/>
                <w:bCs/>
                <w:color w:val="000000"/>
                <w:sz w:val="16"/>
                <w:szCs w:val="16"/>
              </w:rPr>
              <w:t>х</w:t>
            </w:r>
          </w:p>
        </w:tc>
      </w:tr>
      <w:tr w:rsidR="00E51BD5" w:rsidRPr="00E51BD5" w14:paraId="43D10BCF" w14:textId="77777777" w:rsidTr="00E51BD5">
        <w:trPr>
          <w:trHeight w:val="283"/>
        </w:trPr>
        <w:tc>
          <w:tcPr>
            <w:tcW w:w="581" w:type="dxa"/>
            <w:tcBorders>
              <w:top w:val="nil"/>
              <w:left w:val="single" w:sz="4" w:space="0" w:color="auto"/>
              <w:bottom w:val="single" w:sz="4" w:space="0" w:color="auto"/>
              <w:right w:val="single" w:sz="4" w:space="0" w:color="auto"/>
            </w:tcBorders>
            <w:shd w:val="clear" w:color="auto" w:fill="auto"/>
            <w:vAlign w:val="center"/>
            <w:hideMark/>
          </w:tcPr>
          <w:p w14:paraId="105B22BC" w14:textId="77777777" w:rsidR="00E51BD5" w:rsidRPr="00E51BD5" w:rsidRDefault="00E51BD5" w:rsidP="00E51BD5">
            <w:pPr>
              <w:jc w:val="center"/>
              <w:rPr>
                <w:rFonts w:ascii="Myriad Pro" w:hAnsi="Myriad Pro" w:cs="Arial"/>
                <w:b/>
                <w:bCs/>
                <w:color w:val="000000"/>
                <w:sz w:val="16"/>
                <w:szCs w:val="16"/>
              </w:rPr>
            </w:pPr>
            <w:r w:rsidRPr="00E51BD5">
              <w:rPr>
                <w:rFonts w:ascii="Myriad Pro" w:hAnsi="Myriad Pro" w:cs="Arial"/>
                <w:b/>
                <w:bCs/>
                <w:color w:val="000000"/>
                <w:sz w:val="16"/>
                <w:szCs w:val="16"/>
              </w:rPr>
              <w:t>5.</w:t>
            </w:r>
          </w:p>
        </w:tc>
        <w:tc>
          <w:tcPr>
            <w:tcW w:w="3242" w:type="dxa"/>
            <w:tcBorders>
              <w:top w:val="nil"/>
              <w:left w:val="nil"/>
              <w:bottom w:val="single" w:sz="4" w:space="0" w:color="auto"/>
              <w:right w:val="single" w:sz="4" w:space="0" w:color="auto"/>
            </w:tcBorders>
            <w:shd w:val="clear" w:color="auto" w:fill="auto"/>
            <w:vAlign w:val="center"/>
            <w:hideMark/>
          </w:tcPr>
          <w:p w14:paraId="13504311" w14:textId="77777777" w:rsidR="00E51BD5" w:rsidRPr="00E51BD5" w:rsidRDefault="00E51BD5" w:rsidP="00E51BD5">
            <w:pPr>
              <w:rPr>
                <w:rFonts w:ascii="Myriad Pro" w:hAnsi="Myriad Pro" w:cs="Arial"/>
                <w:b/>
                <w:bCs/>
                <w:color w:val="000000"/>
                <w:sz w:val="16"/>
                <w:szCs w:val="16"/>
              </w:rPr>
            </w:pPr>
            <w:r w:rsidRPr="00E51BD5">
              <w:rPr>
                <w:rFonts w:ascii="Myriad Pro" w:hAnsi="Myriad Pro" w:cs="Arial"/>
                <w:b/>
                <w:bCs/>
                <w:color w:val="000000"/>
                <w:sz w:val="16"/>
                <w:szCs w:val="16"/>
              </w:rPr>
              <w:t>НВВ котловая (котел ПАО "ТРК")</w:t>
            </w:r>
          </w:p>
        </w:tc>
        <w:tc>
          <w:tcPr>
            <w:tcW w:w="1134" w:type="dxa"/>
            <w:tcBorders>
              <w:top w:val="nil"/>
              <w:left w:val="nil"/>
              <w:bottom w:val="single" w:sz="4" w:space="0" w:color="auto"/>
              <w:right w:val="single" w:sz="4" w:space="0" w:color="auto"/>
            </w:tcBorders>
            <w:shd w:val="clear" w:color="000000" w:fill="FFFFFF"/>
            <w:noWrap/>
            <w:vAlign w:val="center"/>
            <w:hideMark/>
          </w:tcPr>
          <w:p w14:paraId="0929A292" w14:textId="77777777" w:rsidR="00E51BD5" w:rsidRPr="00E51BD5" w:rsidRDefault="00E51BD5" w:rsidP="00E51BD5">
            <w:pPr>
              <w:jc w:val="center"/>
              <w:rPr>
                <w:rFonts w:ascii="Myriad Pro" w:hAnsi="Myriad Pro" w:cs="Arial"/>
                <w:b/>
                <w:bCs/>
                <w:color w:val="000000"/>
                <w:sz w:val="16"/>
                <w:szCs w:val="16"/>
              </w:rPr>
            </w:pPr>
            <w:r w:rsidRPr="00E51BD5">
              <w:rPr>
                <w:rFonts w:ascii="Myriad Pro" w:hAnsi="Myriad Pro" w:cs="Arial"/>
                <w:b/>
                <w:bCs/>
                <w:color w:val="000000"/>
                <w:sz w:val="16"/>
                <w:szCs w:val="16"/>
              </w:rPr>
              <w:t>6 587 726</w:t>
            </w:r>
          </w:p>
        </w:tc>
        <w:tc>
          <w:tcPr>
            <w:tcW w:w="1276" w:type="dxa"/>
            <w:tcBorders>
              <w:top w:val="nil"/>
              <w:left w:val="nil"/>
              <w:bottom w:val="single" w:sz="4" w:space="0" w:color="auto"/>
              <w:right w:val="single" w:sz="4" w:space="0" w:color="auto"/>
            </w:tcBorders>
            <w:shd w:val="clear" w:color="000000" w:fill="FFFFFF"/>
            <w:noWrap/>
            <w:vAlign w:val="center"/>
            <w:hideMark/>
          </w:tcPr>
          <w:p w14:paraId="1D4E61C8" w14:textId="77777777" w:rsidR="00E51BD5" w:rsidRPr="00E51BD5" w:rsidRDefault="00E51BD5" w:rsidP="00E51BD5">
            <w:pPr>
              <w:jc w:val="center"/>
              <w:rPr>
                <w:rFonts w:ascii="Myriad Pro" w:hAnsi="Myriad Pro" w:cs="Arial"/>
                <w:b/>
                <w:bCs/>
                <w:color w:val="000000"/>
                <w:sz w:val="16"/>
                <w:szCs w:val="16"/>
              </w:rPr>
            </w:pPr>
            <w:r w:rsidRPr="00E51BD5">
              <w:rPr>
                <w:rFonts w:ascii="Myriad Pro" w:hAnsi="Myriad Pro" w:cs="Arial"/>
                <w:b/>
                <w:bCs/>
                <w:color w:val="000000"/>
                <w:sz w:val="16"/>
                <w:szCs w:val="16"/>
              </w:rPr>
              <w:t>6 621 639</w:t>
            </w:r>
          </w:p>
        </w:tc>
        <w:tc>
          <w:tcPr>
            <w:tcW w:w="1134" w:type="dxa"/>
            <w:tcBorders>
              <w:top w:val="nil"/>
              <w:left w:val="nil"/>
              <w:bottom w:val="single" w:sz="4" w:space="0" w:color="auto"/>
              <w:right w:val="single" w:sz="4" w:space="0" w:color="auto"/>
            </w:tcBorders>
            <w:shd w:val="clear" w:color="000000" w:fill="FFFFFF"/>
            <w:noWrap/>
            <w:vAlign w:val="center"/>
            <w:hideMark/>
          </w:tcPr>
          <w:p w14:paraId="6309E59C" w14:textId="77777777" w:rsidR="00E51BD5" w:rsidRPr="00E51BD5" w:rsidRDefault="00E51BD5" w:rsidP="00E51BD5">
            <w:pPr>
              <w:jc w:val="center"/>
              <w:rPr>
                <w:rFonts w:ascii="Myriad Pro" w:hAnsi="Myriad Pro" w:cs="Arial"/>
                <w:b/>
                <w:bCs/>
                <w:color w:val="000000"/>
                <w:sz w:val="16"/>
                <w:szCs w:val="16"/>
              </w:rPr>
            </w:pPr>
            <w:r w:rsidRPr="00E51BD5">
              <w:rPr>
                <w:rFonts w:ascii="Myriad Pro" w:hAnsi="Myriad Pro" w:cs="Arial"/>
                <w:b/>
                <w:bCs/>
                <w:color w:val="000000"/>
                <w:sz w:val="16"/>
                <w:szCs w:val="16"/>
              </w:rPr>
              <w:t>-33 913</w:t>
            </w:r>
          </w:p>
        </w:tc>
        <w:tc>
          <w:tcPr>
            <w:tcW w:w="1418" w:type="dxa"/>
            <w:tcBorders>
              <w:top w:val="nil"/>
              <w:left w:val="nil"/>
              <w:bottom w:val="single" w:sz="4" w:space="0" w:color="auto"/>
              <w:right w:val="single" w:sz="4" w:space="0" w:color="auto"/>
            </w:tcBorders>
            <w:shd w:val="clear" w:color="000000" w:fill="FFFFFF"/>
            <w:noWrap/>
            <w:vAlign w:val="center"/>
            <w:hideMark/>
          </w:tcPr>
          <w:p w14:paraId="0DBA751B" w14:textId="77777777" w:rsidR="00E51BD5" w:rsidRPr="00E51BD5" w:rsidRDefault="00E51BD5" w:rsidP="00E51BD5">
            <w:pPr>
              <w:jc w:val="center"/>
              <w:rPr>
                <w:rFonts w:ascii="Myriad Pro" w:hAnsi="Myriad Pro" w:cs="Arial"/>
                <w:color w:val="000000"/>
                <w:sz w:val="16"/>
                <w:szCs w:val="16"/>
              </w:rPr>
            </w:pPr>
            <w:r w:rsidRPr="00E51BD5">
              <w:rPr>
                <w:rFonts w:ascii="Myriad Pro" w:hAnsi="Myriad Pro" w:cs="Arial"/>
                <w:color w:val="000000"/>
                <w:sz w:val="16"/>
                <w:szCs w:val="16"/>
              </w:rPr>
              <w:t>х</w:t>
            </w:r>
          </w:p>
        </w:tc>
        <w:tc>
          <w:tcPr>
            <w:tcW w:w="1275" w:type="dxa"/>
            <w:tcBorders>
              <w:top w:val="nil"/>
              <w:left w:val="nil"/>
              <w:bottom w:val="single" w:sz="4" w:space="0" w:color="auto"/>
              <w:right w:val="single" w:sz="4" w:space="0" w:color="auto"/>
            </w:tcBorders>
            <w:shd w:val="clear" w:color="000000" w:fill="FFFFFF"/>
            <w:noWrap/>
            <w:vAlign w:val="center"/>
            <w:hideMark/>
          </w:tcPr>
          <w:p w14:paraId="452B41B5" w14:textId="77777777" w:rsidR="00E51BD5" w:rsidRPr="00E51BD5" w:rsidRDefault="00E51BD5" w:rsidP="00E51BD5">
            <w:pPr>
              <w:jc w:val="center"/>
              <w:rPr>
                <w:rFonts w:ascii="Myriad Pro" w:hAnsi="Myriad Pro" w:cs="Arial"/>
                <w:color w:val="000000"/>
                <w:sz w:val="16"/>
                <w:szCs w:val="16"/>
              </w:rPr>
            </w:pPr>
            <w:r w:rsidRPr="00E51BD5">
              <w:rPr>
                <w:rFonts w:ascii="Myriad Pro" w:hAnsi="Myriad Pro" w:cs="Arial"/>
                <w:color w:val="000000"/>
                <w:sz w:val="16"/>
                <w:szCs w:val="16"/>
              </w:rPr>
              <w:t>х</w:t>
            </w:r>
          </w:p>
        </w:tc>
        <w:tc>
          <w:tcPr>
            <w:tcW w:w="1276" w:type="dxa"/>
            <w:tcBorders>
              <w:top w:val="nil"/>
              <w:left w:val="nil"/>
              <w:bottom w:val="single" w:sz="4" w:space="0" w:color="auto"/>
              <w:right w:val="single" w:sz="4" w:space="0" w:color="auto"/>
            </w:tcBorders>
            <w:shd w:val="clear" w:color="auto" w:fill="auto"/>
            <w:noWrap/>
            <w:vAlign w:val="center"/>
            <w:hideMark/>
          </w:tcPr>
          <w:p w14:paraId="27849FBC" w14:textId="77777777" w:rsidR="00E51BD5" w:rsidRPr="00E51BD5" w:rsidRDefault="00E51BD5" w:rsidP="00E51BD5">
            <w:pPr>
              <w:jc w:val="center"/>
              <w:rPr>
                <w:rFonts w:ascii="Myriad Pro" w:hAnsi="Myriad Pro" w:cs="Arial"/>
                <w:b/>
                <w:bCs/>
                <w:color w:val="000000"/>
                <w:sz w:val="16"/>
                <w:szCs w:val="16"/>
              </w:rPr>
            </w:pPr>
            <w:r w:rsidRPr="00E51BD5">
              <w:rPr>
                <w:rFonts w:ascii="Myriad Pro" w:hAnsi="Myriad Pro" w:cs="Arial"/>
                <w:b/>
                <w:bCs/>
                <w:color w:val="000000"/>
                <w:sz w:val="16"/>
                <w:szCs w:val="16"/>
              </w:rPr>
              <w:t>-93 152</w:t>
            </w:r>
          </w:p>
        </w:tc>
        <w:tc>
          <w:tcPr>
            <w:tcW w:w="992" w:type="dxa"/>
            <w:tcBorders>
              <w:top w:val="nil"/>
              <w:left w:val="nil"/>
              <w:bottom w:val="single" w:sz="4" w:space="0" w:color="auto"/>
              <w:right w:val="single" w:sz="4" w:space="0" w:color="auto"/>
            </w:tcBorders>
            <w:shd w:val="clear" w:color="000000" w:fill="FFFFFF"/>
            <w:noWrap/>
            <w:vAlign w:val="center"/>
            <w:hideMark/>
          </w:tcPr>
          <w:p w14:paraId="25F0C71D" w14:textId="77777777" w:rsidR="00E51BD5" w:rsidRPr="00E51BD5" w:rsidRDefault="00E51BD5" w:rsidP="00E51BD5">
            <w:pPr>
              <w:jc w:val="center"/>
              <w:rPr>
                <w:rFonts w:ascii="Myriad Pro" w:hAnsi="Myriad Pro" w:cs="Arial"/>
                <w:b/>
                <w:bCs/>
                <w:color w:val="000000"/>
                <w:sz w:val="16"/>
                <w:szCs w:val="16"/>
              </w:rPr>
            </w:pPr>
            <w:r w:rsidRPr="00E51BD5">
              <w:rPr>
                <w:rFonts w:ascii="Myriad Pro" w:hAnsi="Myriad Pro" w:cs="Arial"/>
                <w:b/>
                <w:bCs/>
                <w:color w:val="000000"/>
                <w:sz w:val="16"/>
                <w:szCs w:val="16"/>
              </w:rPr>
              <w:t>х</w:t>
            </w:r>
          </w:p>
        </w:tc>
        <w:tc>
          <w:tcPr>
            <w:tcW w:w="1134" w:type="dxa"/>
            <w:tcBorders>
              <w:top w:val="nil"/>
              <w:left w:val="nil"/>
              <w:bottom w:val="single" w:sz="4" w:space="0" w:color="auto"/>
              <w:right w:val="single" w:sz="4" w:space="0" w:color="auto"/>
            </w:tcBorders>
            <w:shd w:val="clear" w:color="000000" w:fill="FFFFFF"/>
            <w:noWrap/>
            <w:vAlign w:val="center"/>
            <w:hideMark/>
          </w:tcPr>
          <w:p w14:paraId="211378E1" w14:textId="77777777" w:rsidR="00E51BD5" w:rsidRPr="00E51BD5" w:rsidRDefault="00E51BD5" w:rsidP="00E51BD5">
            <w:pPr>
              <w:jc w:val="center"/>
              <w:rPr>
                <w:rFonts w:ascii="Myriad Pro" w:hAnsi="Myriad Pro" w:cs="Arial"/>
                <w:b/>
                <w:bCs/>
                <w:color w:val="000000"/>
                <w:sz w:val="16"/>
                <w:szCs w:val="16"/>
              </w:rPr>
            </w:pPr>
            <w:r w:rsidRPr="00E51BD5">
              <w:rPr>
                <w:rFonts w:ascii="Myriad Pro" w:hAnsi="Myriad Pro" w:cs="Arial"/>
                <w:b/>
                <w:bCs/>
                <w:color w:val="000000"/>
                <w:sz w:val="16"/>
                <w:szCs w:val="16"/>
              </w:rPr>
              <w:t>х</w:t>
            </w:r>
          </w:p>
        </w:tc>
        <w:tc>
          <w:tcPr>
            <w:tcW w:w="1134" w:type="dxa"/>
            <w:tcBorders>
              <w:top w:val="nil"/>
              <w:left w:val="nil"/>
              <w:bottom w:val="single" w:sz="4" w:space="0" w:color="auto"/>
              <w:right w:val="single" w:sz="4" w:space="0" w:color="auto"/>
            </w:tcBorders>
            <w:shd w:val="clear" w:color="auto" w:fill="auto"/>
            <w:noWrap/>
            <w:vAlign w:val="center"/>
            <w:hideMark/>
          </w:tcPr>
          <w:p w14:paraId="0311254F" w14:textId="77777777" w:rsidR="00E51BD5" w:rsidRPr="00E51BD5" w:rsidRDefault="00E51BD5" w:rsidP="00E51BD5">
            <w:pPr>
              <w:jc w:val="center"/>
              <w:rPr>
                <w:rFonts w:ascii="Myriad Pro" w:hAnsi="Myriad Pro" w:cs="Arial"/>
                <w:b/>
                <w:bCs/>
                <w:color w:val="000000"/>
                <w:sz w:val="16"/>
                <w:szCs w:val="16"/>
              </w:rPr>
            </w:pPr>
            <w:r w:rsidRPr="00E51BD5">
              <w:rPr>
                <w:rFonts w:ascii="Myriad Pro" w:hAnsi="Myriad Pro" w:cs="Arial"/>
                <w:b/>
                <w:bCs/>
                <w:color w:val="000000"/>
                <w:sz w:val="16"/>
                <w:szCs w:val="16"/>
              </w:rPr>
              <w:t>-59 239</w:t>
            </w:r>
          </w:p>
        </w:tc>
      </w:tr>
    </w:tbl>
    <w:p w14:paraId="685B178E" w14:textId="77777777" w:rsidR="00E51BD5" w:rsidRDefault="00E51BD5" w:rsidP="003D4992">
      <w:pPr>
        <w:rPr>
          <w:lang w:eastAsia="en-US"/>
        </w:rPr>
      </w:pPr>
    </w:p>
    <w:p w14:paraId="248E80C5" w14:textId="77777777" w:rsidR="0082261C" w:rsidRDefault="0082261C" w:rsidP="001169BA">
      <w:pPr>
        <w:spacing w:before="200" w:line="360" w:lineRule="auto"/>
        <w:jc w:val="both"/>
        <w:rPr>
          <w:rFonts w:ascii="Myriad Pro" w:eastAsia="Calibri" w:hAnsi="Myriad Pro"/>
          <w:sz w:val="26"/>
          <w:szCs w:val="26"/>
        </w:rPr>
        <w:sectPr w:rsidR="0082261C" w:rsidSect="00D82BF7">
          <w:pgSz w:w="16838" w:h="11906" w:orient="landscape"/>
          <w:pgMar w:top="1701" w:right="1134" w:bottom="851" w:left="1134" w:header="1247" w:footer="709" w:gutter="0"/>
          <w:cols w:space="708"/>
          <w:docGrid w:linePitch="360"/>
        </w:sectPr>
      </w:pPr>
    </w:p>
    <w:p w14:paraId="09EEC87B" w14:textId="77777777" w:rsidR="00CD3EA2" w:rsidRPr="00E011DC" w:rsidRDefault="00D96B76" w:rsidP="001169BA">
      <w:pPr>
        <w:pStyle w:val="3"/>
        <w:pageBreakBefore/>
        <w:numPr>
          <w:ilvl w:val="0"/>
          <w:numId w:val="3"/>
        </w:numPr>
        <w:tabs>
          <w:tab w:val="left" w:pos="0"/>
        </w:tabs>
        <w:spacing w:after="200" w:line="360" w:lineRule="auto"/>
        <w:jc w:val="both"/>
        <w:rPr>
          <w:rFonts w:ascii="Myriad Pro" w:hAnsi="Myriad Pro"/>
          <w:b/>
          <w:color w:val="4F6228" w:themeColor="accent3" w:themeShade="80"/>
          <w:sz w:val="28"/>
          <w:szCs w:val="28"/>
        </w:rPr>
      </w:pPr>
      <w:bookmarkStart w:id="93" w:name="_Toc46902610"/>
      <w:r w:rsidRPr="00E011DC">
        <w:rPr>
          <w:rFonts w:ascii="Myriad Pro" w:hAnsi="Myriad Pro"/>
          <w:b/>
          <w:color w:val="4F6228" w:themeColor="accent3" w:themeShade="80"/>
          <w:sz w:val="28"/>
          <w:szCs w:val="28"/>
        </w:rPr>
        <w:t xml:space="preserve">Экономическая оценка результатов деятельности </w:t>
      </w:r>
      <w:r w:rsidR="002A272A" w:rsidRPr="00E011DC">
        <w:rPr>
          <w:rFonts w:ascii="Myriad Pro" w:hAnsi="Myriad Pro"/>
          <w:b/>
          <w:color w:val="4F6228" w:themeColor="accent3" w:themeShade="80"/>
          <w:sz w:val="28"/>
          <w:szCs w:val="28"/>
        </w:rPr>
        <w:t>П</w:t>
      </w:r>
      <w:r w:rsidRPr="00E011DC">
        <w:rPr>
          <w:rFonts w:ascii="Myriad Pro" w:hAnsi="Myriad Pro"/>
          <w:b/>
          <w:color w:val="4F6228" w:themeColor="accent3" w:themeShade="80"/>
          <w:sz w:val="28"/>
          <w:szCs w:val="28"/>
        </w:rPr>
        <w:t>АО</w:t>
      </w:r>
      <w:r w:rsidR="00560C05" w:rsidRPr="00E011DC">
        <w:rPr>
          <w:rFonts w:ascii="Myriad Pro" w:hAnsi="Myriad Pro"/>
          <w:b/>
          <w:color w:val="4F6228" w:themeColor="accent3" w:themeShade="80"/>
          <w:sz w:val="28"/>
          <w:szCs w:val="28"/>
        </w:rPr>
        <w:t> </w:t>
      </w:r>
      <w:r w:rsidRPr="00E011DC">
        <w:rPr>
          <w:rFonts w:ascii="Myriad Pro" w:hAnsi="Myriad Pro"/>
          <w:b/>
          <w:color w:val="4F6228" w:themeColor="accent3" w:themeShade="80"/>
          <w:sz w:val="28"/>
          <w:szCs w:val="28"/>
        </w:rPr>
        <w:t>«</w:t>
      </w:r>
      <w:r w:rsidR="002A272A" w:rsidRPr="00E011DC">
        <w:rPr>
          <w:rFonts w:ascii="Myriad Pro" w:hAnsi="Myriad Pro"/>
          <w:b/>
          <w:color w:val="4F6228" w:themeColor="accent3" w:themeShade="80"/>
          <w:sz w:val="28"/>
          <w:szCs w:val="28"/>
        </w:rPr>
        <w:t>ТРК</w:t>
      </w:r>
      <w:r w:rsidRPr="00E011DC">
        <w:rPr>
          <w:rFonts w:ascii="Myriad Pro" w:hAnsi="Myriad Pro"/>
          <w:b/>
          <w:color w:val="4F6228" w:themeColor="accent3" w:themeShade="80"/>
          <w:sz w:val="28"/>
          <w:szCs w:val="28"/>
        </w:rPr>
        <w:t>» за 2017-2018 годы по оказанию услуг по передаче электрической энергии</w:t>
      </w:r>
      <w:bookmarkEnd w:id="93"/>
    </w:p>
    <w:p w14:paraId="288DD207" w14:textId="77777777" w:rsidR="00CD3EA2" w:rsidRDefault="00CD3EA2" w:rsidP="00C619E1">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 xml:space="preserve">Оценка результатов деятельности ПАО «ТРК» за 2017-2018 годы по оказанию услуг по передаче электрической энергии выполнена </w:t>
      </w:r>
      <w:r w:rsidR="001B01CD">
        <w:rPr>
          <w:rFonts w:ascii="Myriad Pro" w:hAnsi="Myriad Pro"/>
          <w:sz w:val="26"/>
          <w:szCs w:val="26"/>
        </w:rPr>
        <w:t>И</w:t>
      </w:r>
      <w:r>
        <w:rPr>
          <w:rFonts w:ascii="Myriad Pro" w:hAnsi="Myriad Pro"/>
          <w:sz w:val="26"/>
          <w:szCs w:val="26"/>
        </w:rPr>
        <w:t xml:space="preserve">сполнителем на основании форм бухгалтерской отчетности за 2017-2018 годы. </w:t>
      </w:r>
    </w:p>
    <w:p w14:paraId="63BF2AFC" w14:textId="77777777" w:rsidR="004958D8" w:rsidRPr="0003713A" w:rsidRDefault="0003713A" w:rsidP="00C619E1">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За рассматриваемый период наблюдается у</w:t>
      </w:r>
      <w:r w:rsidR="00357BB2" w:rsidRPr="0003713A">
        <w:rPr>
          <w:rFonts w:ascii="Myriad Pro" w:hAnsi="Myriad Pro"/>
          <w:sz w:val="26"/>
          <w:szCs w:val="26"/>
        </w:rPr>
        <w:t xml:space="preserve">величение валюты баланса, что </w:t>
      </w:r>
      <w:r w:rsidR="004958D8" w:rsidRPr="0003713A">
        <w:rPr>
          <w:rFonts w:ascii="Myriad Pro" w:hAnsi="Myriad Pro"/>
          <w:sz w:val="26"/>
          <w:szCs w:val="26"/>
        </w:rPr>
        <w:t>обусловлен</w:t>
      </w:r>
      <w:r w:rsidR="00357BB2" w:rsidRPr="0003713A">
        <w:rPr>
          <w:rFonts w:ascii="Myriad Pro" w:hAnsi="Myriad Pro"/>
          <w:sz w:val="26"/>
          <w:szCs w:val="26"/>
        </w:rPr>
        <w:t>о</w:t>
      </w:r>
      <w:r w:rsidR="004958D8" w:rsidRPr="0003713A">
        <w:rPr>
          <w:rFonts w:ascii="Myriad Pro" w:hAnsi="Myriad Pro"/>
          <w:sz w:val="26"/>
          <w:szCs w:val="26"/>
        </w:rPr>
        <w:t xml:space="preserve"> ростом внеоборотных активов за счет увеличения стоимости основных средств (наиболее влияющего на активы баланса показателя). Рост стоимости основных средств обусловлен реализацией ПАО «ТРК» в 2017-2018 гг. значительного объема инвестиционных проектов.</w:t>
      </w:r>
    </w:p>
    <w:p w14:paraId="37E0FA96" w14:textId="77777777" w:rsidR="00CD3EA2" w:rsidRDefault="00CD3EA2" w:rsidP="00CD3EA2">
      <w:pPr>
        <w:autoSpaceDE w:val="0"/>
        <w:autoSpaceDN w:val="0"/>
        <w:adjustRightInd w:val="0"/>
        <w:spacing w:line="360" w:lineRule="auto"/>
        <w:ind w:firstLine="567"/>
        <w:jc w:val="center"/>
        <w:rPr>
          <w:rFonts w:ascii="Myriad Pro" w:hAnsi="Myriad Pro"/>
          <w:b/>
          <w:bCs/>
          <w:sz w:val="26"/>
          <w:szCs w:val="26"/>
        </w:rPr>
      </w:pPr>
      <w:r>
        <w:rPr>
          <w:rFonts w:ascii="Myriad Pro" w:hAnsi="Myriad Pro"/>
          <w:b/>
          <w:bCs/>
          <w:sz w:val="26"/>
          <w:szCs w:val="26"/>
        </w:rPr>
        <w:t>Анализ бухгалтерского баланса ПАО «ТРК»</w:t>
      </w:r>
    </w:p>
    <w:tbl>
      <w:tblPr>
        <w:tblW w:w="9293" w:type="dxa"/>
        <w:tblLook w:val="04A0" w:firstRow="1" w:lastRow="0" w:firstColumn="1" w:lastColumn="0" w:noHBand="0" w:noVBand="1"/>
      </w:tblPr>
      <w:tblGrid>
        <w:gridCol w:w="5031"/>
        <w:gridCol w:w="1452"/>
        <w:gridCol w:w="1405"/>
        <w:gridCol w:w="1405"/>
      </w:tblGrid>
      <w:tr w:rsidR="00182D14" w:rsidRPr="00182D14" w14:paraId="5DE256B2" w14:textId="77777777" w:rsidTr="00F54609">
        <w:trPr>
          <w:trHeight w:val="708"/>
        </w:trPr>
        <w:tc>
          <w:tcPr>
            <w:tcW w:w="50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CFA1BB1" w14:textId="77777777" w:rsidR="00182D14" w:rsidRPr="00182D14" w:rsidRDefault="00182D14" w:rsidP="00182D14">
            <w:pPr>
              <w:jc w:val="center"/>
              <w:rPr>
                <w:rFonts w:ascii="Myriad Pro" w:hAnsi="Myriad Pro" w:cs="Arial"/>
                <w:b/>
                <w:bCs/>
                <w:color w:val="FFFFFF"/>
                <w:sz w:val="22"/>
                <w:szCs w:val="22"/>
              </w:rPr>
            </w:pPr>
            <w:r w:rsidRPr="00182D14">
              <w:rPr>
                <w:rFonts w:ascii="Myriad Pro" w:hAnsi="Myriad Pro" w:cs="Arial"/>
                <w:b/>
                <w:bCs/>
                <w:color w:val="FFFFFF"/>
                <w:sz w:val="22"/>
                <w:szCs w:val="22"/>
              </w:rPr>
              <w:t>Наименование</w:t>
            </w:r>
          </w:p>
        </w:tc>
        <w:tc>
          <w:tcPr>
            <w:tcW w:w="145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2052EEB" w14:textId="77777777" w:rsidR="00182D14" w:rsidRPr="00182D14" w:rsidRDefault="00182D14" w:rsidP="00182D14">
            <w:pPr>
              <w:jc w:val="center"/>
              <w:rPr>
                <w:rFonts w:ascii="Myriad Pro" w:hAnsi="Myriad Pro" w:cs="Arial"/>
                <w:b/>
                <w:bCs/>
                <w:color w:val="FFFFFF"/>
                <w:sz w:val="22"/>
                <w:szCs w:val="22"/>
              </w:rPr>
            </w:pPr>
            <w:r w:rsidRPr="00182D14">
              <w:rPr>
                <w:rFonts w:ascii="Myriad Pro" w:hAnsi="Myriad Pro" w:cs="Arial"/>
                <w:b/>
                <w:bCs/>
                <w:color w:val="FFFFFF"/>
                <w:sz w:val="22"/>
                <w:szCs w:val="22"/>
              </w:rPr>
              <w:t>на 31.12.2016</w:t>
            </w:r>
            <w:r w:rsidRPr="00182D14">
              <w:rPr>
                <w:rFonts w:ascii="Myriad Pro" w:hAnsi="Myriad Pro"/>
                <w:color w:val="000000"/>
                <w:sz w:val="16"/>
                <w:szCs w:val="16"/>
              </w:rPr>
              <w:t> </w:t>
            </w:r>
          </w:p>
        </w:tc>
        <w:tc>
          <w:tcPr>
            <w:tcW w:w="140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BE5AA24" w14:textId="77777777" w:rsidR="00182D14" w:rsidRPr="00182D14" w:rsidRDefault="00182D14" w:rsidP="00182D14">
            <w:pPr>
              <w:jc w:val="center"/>
              <w:rPr>
                <w:rFonts w:ascii="Myriad Pro" w:hAnsi="Myriad Pro" w:cs="Arial"/>
                <w:b/>
                <w:bCs/>
                <w:color w:val="FFFFFF"/>
                <w:sz w:val="22"/>
                <w:szCs w:val="22"/>
              </w:rPr>
            </w:pPr>
            <w:r w:rsidRPr="00182D14">
              <w:rPr>
                <w:rFonts w:ascii="Myriad Pro" w:hAnsi="Myriad Pro" w:cs="Arial"/>
                <w:b/>
                <w:bCs/>
                <w:color w:val="FFFFFF"/>
                <w:sz w:val="22"/>
                <w:szCs w:val="22"/>
              </w:rPr>
              <w:t>на 31.12.2017</w:t>
            </w:r>
          </w:p>
        </w:tc>
        <w:tc>
          <w:tcPr>
            <w:tcW w:w="140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4BCE679" w14:textId="77777777" w:rsidR="00182D14" w:rsidRPr="00182D14" w:rsidRDefault="00182D14" w:rsidP="00182D14">
            <w:pPr>
              <w:jc w:val="center"/>
              <w:rPr>
                <w:rFonts w:ascii="Myriad Pro" w:hAnsi="Myriad Pro" w:cs="Arial"/>
                <w:b/>
                <w:bCs/>
                <w:color w:val="FFFFFF"/>
                <w:sz w:val="22"/>
                <w:szCs w:val="22"/>
              </w:rPr>
            </w:pPr>
            <w:r w:rsidRPr="00182D14">
              <w:rPr>
                <w:rFonts w:ascii="Myriad Pro" w:hAnsi="Myriad Pro" w:cs="Arial"/>
                <w:b/>
                <w:bCs/>
                <w:color w:val="FFFFFF"/>
                <w:sz w:val="22"/>
                <w:szCs w:val="22"/>
              </w:rPr>
              <w:t>на 31.12.2018</w:t>
            </w:r>
          </w:p>
        </w:tc>
      </w:tr>
      <w:tr w:rsidR="00182D14" w:rsidRPr="00182D14" w14:paraId="398118AC" w14:textId="77777777" w:rsidTr="00F54609">
        <w:trPr>
          <w:trHeight w:val="296"/>
        </w:trPr>
        <w:tc>
          <w:tcPr>
            <w:tcW w:w="5031"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4F24C0FB" w14:textId="77777777" w:rsidR="00182D14" w:rsidRPr="00182D14" w:rsidRDefault="00182D14" w:rsidP="00182D14">
            <w:pPr>
              <w:rPr>
                <w:rFonts w:ascii="Myriad Pro" w:hAnsi="Myriad Pro" w:cs="Arial"/>
                <w:color w:val="000000"/>
                <w:sz w:val="22"/>
                <w:szCs w:val="22"/>
              </w:rPr>
            </w:pPr>
            <w:r w:rsidRPr="00182D14">
              <w:rPr>
                <w:rFonts w:ascii="Myriad Pro" w:hAnsi="Myriad Pro" w:cs="Arial"/>
                <w:color w:val="000000"/>
                <w:sz w:val="22"/>
                <w:szCs w:val="22"/>
              </w:rPr>
              <w:t>Баланс</w:t>
            </w:r>
          </w:p>
        </w:tc>
        <w:tc>
          <w:tcPr>
            <w:tcW w:w="1452"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500C409D" w14:textId="77777777" w:rsidR="00182D14" w:rsidRPr="00182D14" w:rsidRDefault="00182D14" w:rsidP="00182D14">
            <w:pPr>
              <w:jc w:val="center"/>
              <w:rPr>
                <w:rFonts w:ascii="Myriad Pro" w:hAnsi="Myriad Pro" w:cs="Arial"/>
                <w:color w:val="000000"/>
                <w:sz w:val="20"/>
                <w:szCs w:val="20"/>
              </w:rPr>
            </w:pPr>
            <w:r w:rsidRPr="00182D14">
              <w:rPr>
                <w:rFonts w:ascii="Myriad Pro" w:hAnsi="Myriad Pro" w:cs="Arial"/>
                <w:color w:val="000000"/>
                <w:sz w:val="20"/>
                <w:szCs w:val="20"/>
              </w:rPr>
              <w:t>5 188 954</w:t>
            </w:r>
          </w:p>
        </w:tc>
        <w:tc>
          <w:tcPr>
            <w:tcW w:w="1405"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0117A24D" w14:textId="77777777" w:rsidR="00182D14" w:rsidRPr="00182D14" w:rsidRDefault="00182D14" w:rsidP="00182D14">
            <w:pPr>
              <w:jc w:val="center"/>
              <w:rPr>
                <w:rFonts w:ascii="Myriad Pro" w:hAnsi="Myriad Pro" w:cs="Arial"/>
                <w:color w:val="000000"/>
                <w:sz w:val="20"/>
                <w:szCs w:val="20"/>
              </w:rPr>
            </w:pPr>
            <w:r w:rsidRPr="00182D14">
              <w:rPr>
                <w:rFonts w:ascii="Myriad Pro" w:hAnsi="Myriad Pro" w:cs="Arial"/>
                <w:color w:val="000000"/>
                <w:sz w:val="20"/>
                <w:szCs w:val="20"/>
              </w:rPr>
              <w:t>5 342 302</w:t>
            </w:r>
          </w:p>
        </w:tc>
        <w:tc>
          <w:tcPr>
            <w:tcW w:w="1405"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02BA2098" w14:textId="77777777" w:rsidR="00182D14" w:rsidRPr="00182D14" w:rsidRDefault="00182D14" w:rsidP="00182D14">
            <w:pPr>
              <w:jc w:val="center"/>
              <w:rPr>
                <w:rFonts w:ascii="Myriad Pro" w:hAnsi="Myriad Pro" w:cs="Arial"/>
                <w:color w:val="000000"/>
                <w:sz w:val="20"/>
                <w:szCs w:val="20"/>
              </w:rPr>
            </w:pPr>
            <w:r w:rsidRPr="00182D14">
              <w:rPr>
                <w:rFonts w:ascii="Myriad Pro" w:hAnsi="Myriad Pro" w:cs="Arial"/>
                <w:color w:val="000000"/>
                <w:sz w:val="20"/>
                <w:szCs w:val="20"/>
              </w:rPr>
              <w:t>5 430 819</w:t>
            </w:r>
          </w:p>
        </w:tc>
      </w:tr>
      <w:tr w:rsidR="00182D14" w:rsidRPr="00182D14" w14:paraId="64427263" w14:textId="77777777" w:rsidTr="00182D14">
        <w:trPr>
          <w:trHeight w:val="296"/>
        </w:trPr>
        <w:tc>
          <w:tcPr>
            <w:tcW w:w="5031" w:type="dxa"/>
            <w:tcBorders>
              <w:top w:val="nil"/>
              <w:left w:val="single" w:sz="4" w:space="0" w:color="auto"/>
              <w:bottom w:val="single" w:sz="4" w:space="0" w:color="auto"/>
              <w:right w:val="single" w:sz="4" w:space="0" w:color="auto"/>
            </w:tcBorders>
            <w:shd w:val="clear" w:color="auto" w:fill="auto"/>
            <w:noWrap/>
            <w:vAlign w:val="center"/>
            <w:hideMark/>
          </w:tcPr>
          <w:p w14:paraId="289C5F54" w14:textId="77777777" w:rsidR="00182D14" w:rsidRPr="00182D14" w:rsidRDefault="00182D14" w:rsidP="00182D14">
            <w:pPr>
              <w:rPr>
                <w:rFonts w:ascii="Myriad Pro" w:hAnsi="Myriad Pro" w:cs="Arial"/>
                <w:color w:val="000000"/>
                <w:sz w:val="22"/>
                <w:szCs w:val="22"/>
              </w:rPr>
            </w:pPr>
            <w:r w:rsidRPr="00182D14">
              <w:rPr>
                <w:rFonts w:ascii="Myriad Pro" w:hAnsi="Myriad Pro" w:cs="Arial"/>
                <w:color w:val="000000"/>
                <w:sz w:val="22"/>
                <w:szCs w:val="22"/>
              </w:rPr>
              <w:t>Внеоборотные активы, в т.ч.</w:t>
            </w:r>
          </w:p>
        </w:tc>
        <w:tc>
          <w:tcPr>
            <w:tcW w:w="1452" w:type="dxa"/>
            <w:tcBorders>
              <w:top w:val="nil"/>
              <w:left w:val="nil"/>
              <w:bottom w:val="single" w:sz="4" w:space="0" w:color="auto"/>
              <w:right w:val="single" w:sz="4" w:space="0" w:color="auto"/>
            </w:tcBorders>
            <w:shd w:val="clear" w:color="auto" w:fill="auto"/>
            <w:noWrap/>
            <w:vAlign w:val="center"/>
            <w:hideMark/>
          </w:tcPr>
          <w:p w14:paraId="1201E6C5" w14:textId="77777777" w:rsidR="00182D14" w:rsidRPr="00182D14" w:rsidRDefault="00182D14" w:rsidP="00182D14">
            <w:pPr>
              <w:jc w:val="center"/>
              <w:rPr>
                <w:rFonts w:ascii="Myriad Pro" w:hAnsi="Myriad Pro" w:cs="Arial"/>
                <w:color w:val="000000"/>
                <w:sz w:val="20"/>
                <w:szCs w:val="20"/>
              </w:rPr>
            </w:pPr>
            <w:r w:rsidRPr="00182D14">
              <w:rPr>
                <w:rFonts w:ascii="Myriad Pro" w:hAnsi="Myriad Pro" w:cs="Arial"/>
                <w:color w:val="000000"/>
                <w:sz w:val="20"/>
                <w:szCs w:val="20"/>
              </w:rPr>
              <w:t>3 730 036</w:t>
            </w:r>
          </w:p>
        </w:tc>
        <w:tc>
          <w:tcPr>
            <w:tcW w:w="1405" w:type="dxa"/>
            <w:tcBorders>
              <w:top w:val="nil"/>
              <w:left w:val="nil"/>
              <w:bottom w:val="single" w:sz="4" w:space="0" w:color="auto"/>
              <w:right w:val="single" w:sz="4" w:space="0" w:color="auto"/>
            </w:tcBorders>
            <w:shd w:val="clear" w:color="auto" w:fill="auto"/>
            <w:noWrap/>
            <w:vAlign w:val="center"/>
            <w:hideMark/>
          </w:tcPr>
          <w:p w14:paraId="6DFED174" w14:textId="77777777" w:rsidR="00182D14" w:rsidRPr="00182D14" w:rsidRDefault="00182D14" w:rsidP="00182D14">
            <w:pPr>
              <w:jc w:val="center"/>
              <w:rPr>
                <w:rFonts w:ascii="Myriad Pro" w:hAnsi="Myriad Pro" w:cs="Arial"/>
                <w:color w:val="000000"/>
                <w:sz w:val="20"/>
                <w:szCs w:val="20"/>
              </w:rPr>
            </w:pPr>
            <w:r w:rsidRPr="00182D14">
              <w:rPr>
                <w:rFonts w:ascii="Myriad Pro" w:hAnsi="Myriad Pro" w:cs="Arial"/>
                <w:color w:val="000000"/>
                <w:sz w:val="20"/>
                <w:szCs w:val="20"/>
              </w:rPr>
              <w:t>3 906 748</w:t>
            </w:r>
          </w:p>
        </w:tc>
        <w:tc>
          <w:tcPr>
            <w:tcW w:w="1405" w:type="dxa"/>
            <w:tcBorders>
              <w:top w:val="nil"/>
              <w:left w:val="nil"/>
              <w:bottom w:val="single" w:sz="4" w:space="0" w:color="auto"/>
              <w:right w:val="single" w:sz="4" w:space="0" w:color="auto"/>
            </w:tcBorders>
            <w:shd w:val="clear" w:color="auto" w:fill="auto"/>
            <w:noWrap/>
            <w:vAlign w:val="center"/>
            <w:hideMark/>
          </w:tcPr>
          <w:p w14:paraId="63B650B1" w14:textId="77777777" w:rsidR="00182D14" w:rsidRPr="00182D14" w:rsidRDefault="00182D14" w:rsidP="00182D14">
            <w:pPr>
              <w:jc w:val="center"/>
              <w:rPr>
                <w:rFonts w:ascii="Myriad Pro" w:hAnsi="Myriad Pro" w:cs="Arial"/>
                <w:color w:val="000000"/>
                <w:sz w:val="20"/>
                <w:szCs w:val="20"/>
              </w:rPr>
            </w:pPr>
            <w:r w:rsidRPr="00182D14">
              <w:rPr>
                <w:rFonts w:ascii="Myriad Pro" w:hAnsi="Myriad Pro" w:cs="Arial"/>
                <w:color w:val="000000"/>
                <w:sz w:val="20"/>
                <w:szCs w:val="20"/>
              </w:rPr>
              <w:t>4 148 299</w:t>
            </w:r>
          </w:p>
        </w:tc>
      </w:tr>
      <w:tr w:rsidR="00182D14" w:rsidRPr="00182D14" w14:paraId="51AC0D86" w14:textId="77777777" w:rsidTr="00182D14">
        <w:trPr>
          <w:trHeight w:val="296"/>
        </w:trPr>
        <w:tc>
          <w:tcPr>
            <w:tcW w:w="5031" w:type="dxa"/>
            <w:tcBorders>
              <w:top w:val="nil"/>
              <w:left w:val="single" w:sz="4" w:space="0" w:color="auto"/>
              <w:bottom w:val="single" w:sz="4" w:space="0" w:color="auto"/>
              <w:right w:val="single" w:sz="4" w:space="0" w:color="auto"/>
            </w:tcBorders>
            <w:shd w:val="clear" w:color="auto" w:fill="auto"/>
            <w:noWrap/>
            <w:vAlign w:val="center"/>
            <w:hideMark/>
          </w:tcPr>
          <w:p w14:paraId="642B22DE" w14:textId="77777777" w:rsidR="00182D14" w:rsidRPr="00182D14" w:rsidRDefault="00182D14" w:rsidP="00182D14">
            <w:pPr>
              <w:rPr>
                <w:rFonts w:ascii="Myriad Pro" w:hAnsi="Myriad Pro" w:cs="Arial"/>
                <w:color w:val="000000"/>
                <w:sz w:val="22"/>
                <w:szCs w:val="22"/>
              </w:rPr>
            </w:pPr>
            <w:r w:rsidRPr="00182D14">
              <w:rPr>
                <w:rFonts w:ascii="Myriad Pro" w:hAnsi="Myriad Pro" w:cs="Arial"/>
                <w:color w:val="000000"/>
                <w:sz w:val="22"/>
                <w:szCs w:val="22"/>
              </w:rPr>
              <w:t xml:space="preserve">основные средства </w:t>
            </w:r>
          </w:p>
        </w:tc>
        <w:tc>
          <w:tcPr>
            <w:tcW w:w="1452" w:type="dxa"/>
            <w:tcBorders>
              <w:top w:val="nil"/>
              <w:left w:val="nil"/>
              <w:bottom w:val="single" w:sz="4" w:space="0" w:color="auto"/>
              <w:right w:val="single" w:sz="4" w:space="0" w:color="auto"/>
            </w:tcBorders>
            <w:shd w:val="clear" w:color="auto" w:fill="auto"/>
            <w:noWrap/>
            <w:vAlign w:val="center"/>
            <w:hideMark/>
          </w:tcPr>
          <w:p w14:paraId="65E595DB" w14:textId="77777777" w:rsidR="00182D14" w:rsidRPr="00182D14" w:rsidRDefault="00182D14" w:rsidP="00182D14">
            <w:pPr>
              <w:jc w:val="center"/>
              <w:rPr>
                <w:rFonts w:ascii="Myriad Pro" w:hAnsi="Myriad Pro" w:cs="Arial"/>
                <w:color w:val="000000"/>
                <w:sz w:val="20"/>
                <w:szCs w:val="20"/>
              </w:rPr>
            </w:pPr>
            <w:r w:rsidRPr="00182D14">
              <w:rPr>
                <w:rFonts w:ascii="Myriad Pro" w:hAnsi="Myriad Pro" w:cs="Arial"/>
                <w:color w:val="000000"/>
                <w:sz w:val="20"/>
                <w:szCs w:val="20"/>
              </w:rPr>
              <w:t>3 574 009</w:t>
            </w:r>
          </w:p>
        </w:tc>
        <w:tc>
          <w:tcPr>
            <w:tcW w:w="1405" w:type="dxa"/>
            <w:tcBorders>
              <w:top w:val="nil"/>
              <w:left w:val="nil"/>
              <w:bottom w:val="single" w:sz="4" w:space="0" w:color="auto"/>
              <w:right w:val="single" w:sz="4" w:space="0" w:color="auto"/>
            </w:tcBorders>
            <w:shd w:val="clear" w:color="auto" w:fill="auto"/>
            <w:noWrap/>
            <w:vAlign w:val="center"/>
            <w:hideMark/>
          </w:tcPr>
          <w:p w14:paraId="33B2F263" w14:textId="77777777" w:rsidR="00182D14" w:rsidRPr="00182D14" w:rsidRDefault="00182D14" w:rsidP="00182D14">
            <w:pPr>
              <w:jc w:val="center"/>
              <w:rPr>
                <w:rFonts w:ascii="Myriad Pro" w:hAnsi="Myriad Pro" w:cs="Arial"/>
                <w:color w:val="000000"/>
                <w:sz w:val="20"/>
                <w:szCs w:val="20"/>
              </w:rPr>
            </w:pPr>
            <w:r w:rsidRPr="00182D14">
              <w:rPr>
                <w:rFonts w:ascii="Myriad Pro" w:hAnsi="Myriad Pro" w:cs="Arial"/>
                <w:color w:val="000000"/>
                <w:sz w:val="20"/>
                <w:szCs w:val="20"/>
              </w:rPr>
              <w:t>3 762 193</w:t>
            </w:r>
          </w:p>
        </w:tc>
        <w:tc>
          <w:tcPr>
            <w:tcW w:w="1405" w:type="dxa"/>
            <w:tcBorders>
              <w:top w:val="nil"/>
              <w:left w:val="nil"/>
              <w:bottom w:val="single" w:sz="4" w:space="0" w:color="auto"/>
              <w:right w:val="single" w:sz="4" w:space="0" w:color="auto"/>
            </w:tcBorders>
            <w:shd w:val="clear" w:color="auto" w:fill="auto"/>
            <w:noWrap/>
            <w:vAlign w:val="center"/>
            <w:hideMark/>
          </w:tcPr>
          <w:p w14:paraId="73099528" w14:textId="77777777" w:rsidR="00182D14" w:rsidRPr="00182D14" w:rsidRDefault="00182D14" w:rsidP="00182D14">
            <w:pPr>
              <w:jc w:val="center"/>
              <w:rPr>
                <w:rFonts w:ascii="Myriad Pro" w:hAnsi="Myriad Pro" w:cs="Arial"/>
                <w:color w:val="000000"/>
                <w:sz w:val="20"/>
                <w:szCs w:val="20"/>
              </w:rPr>
            </w:pPr>
            <w:r w:rsidRPr="00182D14">
              <w:rPr>
                <w:rFonts w:ascii="Myriad Pro" w:hAnsi="Myriad Pro" w:cs="Arial"/>
                <w:color w:val="000000"/>
                <w:sz w:val="20"/>
                <w:szCs w:val="20"/>
              </w:rPr>
              <w:t>3 992 413</w:t>
            </w:r>
          </w:p>
        </w:tc>
      </w:tr>
      <w:tr w:rsidR="00182D14" w:rsidRPr="00182D14" w14:paraId="75B9E3C9" w14:textId="77777777" w:rsidTr="00182D14">
        <w:trPr>
          <w:trHeight w:val="296"/>
        </w:trPr>
        <w:tc>
          <w:tcPr>
            <w:tcW w:w="5031" w:type="dxa"/>
            <w:tcBorders>
              <w:top w:val="nil"/>
              <w:left w:val="single" w:sz="4" w:space="0" w:color="auto"/>
              <w:bottom w:val="single" w:sz="4" w:space="0" w:color="auto"/>
              <w:right w:val="single" w:sz="4" w:space="0" w:color="auto"/>
            </w:tcBorders>
            <w:shd w:val="clear" w:color="auto" w:fill="auto"/>
            <w:noWrap/>
            <w:vAlign w:val="center"/>
            <w:hideMark/>
          </w:tcPr>
          <w:p w14:paraId="508FC065" w14:textId="77777777" w:rsidR="00182D14" w:rsidRPr="00182D14" w:rsidRDefault="00182D14" w:rsidP="00182D14">
            <w:pPr>
              <w:rPr>
                <w:rFonts w:ascii="Myriad Pro" w:hAnsi="Myriad Pro" w:cs="Arial"/>
                <w:color w:val="000000"/>
                <w:sz w:val="22"/>
                <w:szCs w:val="22"/>
              </w:rPr>
            </w:pPr>
            <w:r w:rsidRPr="00182D14">
              <w:rPr>
                <w:rFonts w:ascii="Myriad Pro" w:hAnsi="Myriad Pro" w:cs="Arial"/>
                <w:color w:val="000000"/>
                <w:sz w:val="22"/>
                <w:szCs w:val="22"/>
              </w:rPr>
              <w:t xml:space="preserve">Оборотные активы, в т.ч. </w:t>
            </w:r>
          </w:p>
        </w:tc>
        <w:tc>
          <w:tcPr>
            <w:tcW w:w="1452" w:type="dxa"/>
            <w:tcBorders>
              <w:top w:val="nil"/>
              <w:left w:val="nil"/>
              <w:bottom w:val="single" w:sz="4" w:space="0" w:color="auto"/>
              <w:right w:val="single" w:sz="4" w:space="0" w:color="auto"/>
            </w:tcBorders>
            <w:shd w:val="clear" w:color="auto" w:fill="auto"/>
            <w:noWrap/>
            <w:vAlign w:val="center"/>
            <w:hideMark/>
          </w:tcPr>
          <w:p w14:paraId="35D4C00E" w14:textId="77777777" w:rsidR="00182D14" w:rsidRPr="00182D14" w:rsidRDefault="00182D14" w:rsidP="00182D14">
            <w:pPr>
              <w:jc w:val="center"/>
              <w:rPr>
                <w:rFonts w:ascii="Myriad Pro" w:hAnsi="Myriad Pro" w:cs="Arial"/>
                <w:color w:val="000000"/>
                <w:sz w:val="20"/>
                <w:szCs w:val="20"/>
              </w:rPr>
            </w:pPr>
            <w:r w:rsidRPr="00182D14">
              <w:rPr>
                <w:rFonts w:ascii="Myriad Pro" w:hAnsi="Myriad Pro" w:cs="Arial"/>
                <w:color w:val="000000"/>
                <w:sz w:val="20"/>
                <w:szCs w:val="20"/>
              </w:rPr>
              <w:t>1 458 918</w:t>
            </w:r>
          </w:p>
        </w:tc>
        <w:tc>
          <w:tcPr>
            <w:tcW w:w="1405" w:type="dxa"/>
            <w:tcBorders>
              <w:top w:val="nil"/>
              <w:left w:val="nil"/>
              <w:bottom w:val="single" w:sz="4" w:space="0" w:color="auto"/>
              <w:right w:val="single" w:sz="4" w:space="0" w:color="auto"/>
            </w:tcBorders>
            <w:shd w:val="clear" w:color="auto" w:fill="auto"/>
            <w:noWrap/>
            <w:vAlign w:val="center"/>
            <w:hideMark/>
          </w:tcPr>
          <w:p w14:paraId="3DD89900" w14:textId="77777777" w:rsidR="00182D14" w:rsidRPr="00182D14" w:rsidRDefault="00182D14" w:rsidP="00182D14">
            <w:pPr>
              <w:jc w:val="center"/>
              <w:rPr>
                <w:rFonts w:ascii="Myriad Pro" w:hAnsi="Myriad Pro" w:cs="Arial"/>
                <w:color w:val="000000"/>
                <w:sz w:val="20"/>
                <w:szCs w:val="20"/>
              </w:rPr>
            </w:pPr>
            <w:r w:rsidRPr="00182D14">
              <w:rPr>
                <w:rFonts w:ascii="Myriad Pro" w:hAnsi="Myriad Pro" w:cs="Arial"/>
                <w:color w:val="000000"/>
                <w:sz w:val="20"/>
                <w:szCs w:val="20"/>
              </w:rPr>
              <w:t>1 435 554</w:t>
            </w:r>
          </w:p>
        </w:tc>
        <w:tc>
          <w:tcPr>
            <w:tcW w:w="1405" w:type="dxa"/>
            <w:tcBorders>
              <w:top w:val="nil"/>
              <w:left w:val="nil"/>
              <w:bottom w:val="single" w:sz="4" w:space="0" w:color="auto"/>
              <w:right w:val="single" w:sz="4" w:space="0" w:color="auto"/>
            </w:tcBorders>
            <w:shd w:val="clear" w:color="auto" w:fill="auto"/>
            <w:noWrap/>
            <w:vAlign w:val="center"/>
            <w:hideMark/>
          </w:tcPr>
          <w:p w14:paraId="39726C84" w14:textId="77777777" w:rsidR="00182D14" w:rsidRPr="00182D14" w:rsidRDefault="00182D14" w:rsidP="00182D14">
            <w:pPr>
              <w:jc w:val="center"/>
              <w:rPr>
                <w:rFonts w:ascii="Myriad Pro" w:hAnsi="Myriad Pro" w:cs="Arial"/>
                <w:color w:val="000000"/>
                <w:sz w:val="20"/>
                <w:szCs w:val="20"/>
              </w:rPr>
            </w:pPr>
            <w:r w:rsidRPr="00182D14">
              <w:rPr>
                <w:rFonts w:ascii="Myriad Pro" w:hAnsi="Myriad Pro" w:cs="Arial"/>
                <w:color w:val="000000"/>
                <w:sz w:val="20"/>
                <w:szCs w:val="20"/>
              </w:rPr>
              <w:t>1 282 520</w:t>
            </w:r>
          </w:p>
        </w:tc>
      </w:tr>
      <w:tr w:rsidR="00182D14" w:rsidRPr="00182D14" w14:paraId="391D50C0" w14:textId="77777777" w:rsidTr="00182D14">
        <w:trPr>
          <w:trHeight w:val="296"/>
        </w:trPr>
        <w:tc>
          <w:tcPr>
            <w:tcW w:w="5031" w:type="dxa"/>
            <w:tcBorders>
              <w:top w:val="nil"/>
              <w:left w:val="single" w:sz="4" w:space="0" w:color="auto"/>
              <w:bottom w:val="single" w:sz="4" w:space="0" w:color="auto"/>
              <w:right w:val="single" w:sz="4" w:space="0" w:color="auto"/>
            </w:tcBorders>
            <w:shd w:val="clear" w:color="auto" w:fill="auto"/>
            <w:noWrap/>
            <w:vAlign w:val="center"/>
            <w:hideMark/>
          </w:tcPr>
          <w:p w14:paraId="77647C12" w14:textId="77777777" w:rsidR="00182D14" w:rsidRPr="00182D14" w:rsidRDefault="00182D14" w:rsidP="00182D14">
            <w:pPr>
              <w:rPr>
                <w:rFonts w:ascii="Myriad Pro" w:hAnsi="Myriad Pro" w:cs="Arial"/>
                <w:color w:val="000000"/>
                <w:sz w:val="22"/>
                <w:szCs w:val="22"/>
              </w:rPr>
            </w:pPr>
            <w:r w:rsidRPr="00182D14">
              <w:rPr>
                <w:rFonts w:ascii="Myriad Pro" w:hAnsi="Myriad Pro" w:cs="Arial"/>
                <w:color w:val="000000"/>
                <w:sz w:val="22"/>
                <w:szCs w:val="22"/>
              </w:rPr>
              <w:t>дебиторская задолженность</w:t>
            </w:r>
          </w:p>
        </w:tc>
        <w:tc>
          <w:tcPr>
            <w:tcW w:w="1452" w:type="dxa"/>
            <w:tcBorders>
              <w:top w:val="nil"/>
              <w:left w:val="nil"/>
              <w:bottom w:val="single" w:sz="4" w:space="0" w:color="auto"/>
              <w:right w:val="single" w:sz="4" w:space="0" w:color="auto"/>
            </w:tcBorders>
            <w:shd w:val="clear" w:color="auto" w:fill="auto"/>
            <w:noWrap/>
            <w:vAlign w:val="center"/>
            <w:hideMark/>
          </w:tcPr>
          <w:p w14:paraId="64F8A7A9" w14:textId="77777777" w:rsidR="00182D14" w:rsidRPr="00182D14" w:rsidRDefault="00182D14" w:rsidP="00182D14">
            <w:pPr>
              <w:jc w:val="center"/>
              <w:rPr>
                <w:rFonts w:ascii="Myriad Pro" w:hAnsi="Myriad Pro" w:cs="Arial"/>
                <w:color w:val="000000"/>
                <w:sz w:val="20"/>
                <w:szCs w:val="20"/>
              </w:rPr>
            </w:pPr>
            <w:r w:rsidRPr="00182D14">
              <w:rPr>
                <w:rFonts w:ascii="Myriad Pro" w:hAnsi="Myriad Pro" w:cs="Arial"/>
                <w:color w:val="000000"/>
                <w:sz w:val="20"/>
                <w:szCs w:val="20"/>
              </w:rPr>
              <w:t>670 619</w:t>
            </w:r>
          </w:p>
        </w:tc>
        <w:tc>
          <w:tcPr>
            <w:tcW w:w="1405" w:type="dxa"/>
            <w:tcBorders>
              <w:top w:val="nil"/>
              <w:left w:val="nil"/>
              <w:bottom w:val="single" w:sz="4" w:space="0" w:color="auto"/>
              <w:right w:val="single" w:sz="4" w:space="0" w:color="auto"/>
            </w:tcBorders>
            <w:shd w:val="clear" w:color="auto" w:fill="auto"/>
            <w:noWrap/>
            <w:vAlign w:val="center"/>
            <w:hideMark/>
          </w:tcPr>
          <w:p w14:paraId="3244F89B" w14:textId="77777777" w:rsidR="00182D14" w:rsidRPr="00182D14" w:rsidRDefault="00182D14" w:rsidP="00182D14">
            <w:pPr>
              <w:jc w:val="center"/>
              <w:rPr>
                <w:rFonts w:ascii="Myriad Pro" w:hAnsi="Myriad Pro" w:cs="Arial"/>
                <w:color w:val="000000"/>
                <w:sz w:val="20"/>
                <w:szCs w:val="20"/>
              </w:rPr>
            </w:pPr>
            <w:r w:rsidRPr="00182D14">
              <w:rPr>
                <w:rFonts w:ascii="Myriad Pro" w:hAnsi="Myriad Pro" w:cs="Arial"/>
                <w:color w:val="000000"/>
                <w:sz w:val="20"/>
                <w:szCs w:val="20"/>
              </w:rPr>
              <w:t>369 565</w:t>
            </w:r>
          </w:p>
        </w:tc>
        <w:tc>
          <w:tcPr>
            <w:tcW w:w="1405" w:type="dxa"/>
            <w:tcBorders>
              <w:top w:val="nil"/>
              <w:left w:val="nil"/>
              <w:bottom w:val="single" w:sz="4" w:space="0" w:color="auto"/>
              <w:right w:val="single" w:sz="4" w:space="0" w:color="auto"/>
            </w:tcBorders>
            <w:shd w:val="clear" w:color="auto" w:fill="auto"/>
            <w:noWrap/>
            <w:vAlign w:val="center"/>
            <w:hideMark/>
          </w:tcPr>
          <w:p w14:paraId="1B020F9A" w14:textId="77777777" w:rsidR="00182D14" w:rsidRPr="00182D14" w:rsidRDefault="00182D14" w:rsidP="00182D14">
            <w:pPr>
              <w:jc w:val="center"/>
              <w:rPr>
                <w:rFonts w:ascii="Myriad Pro" w:hAnsi="Myriad Pro" w:cs="Arial"/>
                <w:color w:val="000000"/>
                <w:sz w:val="20"/>
                <w:szCs w:val="20"/>
              </w:rPr>
            </w:pPr>
            <w:r w:rsidRPr="00182D14">
              <w:rPr>
                <w:rFonts w:ascii="Myriad Pro" w:hAnsi="Myriad Pro" w:cs="Arial"/>
                <w:color w:val="000000"/>
                <w:sz w:val="20"/>
                <w:szCs w:val="20"/>
              </w:rPr>
              <w:t>440 664</w:t>
            </w:r>
          </w:p>
        </w:tc>
      </w:tr>
      <w:tr w:rsidR="00182D14" w:rsidRPr="00182D14" w14:paraId="1CC43D1C" w14:textId="77777777" w:rsidTr="00182D14">
        <w:trPr>
          <w:trHeight w:val="296"/>
        </w:trPr>
        <w:tc>
          <w:tcPr>
            <w:tcW w:w="5031" w:type="dxa"/>
            <w:tcBorders>
              <w:top w:val="nil"/>
              <w:left w:val="single" w:sz="4" w:space="0" w:color="auto"/>
              <w:bottom w:val="single" w:sz="4" w:space="0" w:color="auto"/>
              <w:right w:val="single" w:sz="4" w:space="0" w:color="auto"/>
            </w:tcBorders>
            <w:shd w:val="clear" w:color="auto" w:fill="auto"/>
            <w:noWrap/>
            <w:vAlign w:val="center"/>
            <w:hideMark/>
          </w:tcPr>
          <w:p w14:paraId="34AFAC5E" w14:textId="77777777" w:rsidR="00182D14" w:rsidRPr="00182D14" w:rsidRDefault="00182D14" w:rsidP="00182D14">
            <w:pPr>
              <w:rPr>
                <w:rFonts w:ascii="Myriad Pro" w:hAnsi="Myriad Pro" w:cs="Arial"/>
                <w:color w:val="000000"/>
                <w:sz w:val="22"/>
                <w:szCs w:val="22"/>
              </w:rPr>
            </w:pPr>
            <w:r w:rsidRPr="00182D14">
              <w:rPr>
                <w:rFonts w:ascii="Myriad Pro" w:hAnsi="Myriad Pro" w:cs="Arial"/>
                <w:color w:val="000000"/>
                <w:sz w:val="22"/>
                <w:szCs w:val="22"/>
              </w:rPr>
              <w:t>финансовые вложения</w:t>
            </w:r>
          </w:p>
        </w:tc>
        <w:tc>
          <w:tcPr>
            <w:tcW w:w="1452" w:type="dxa"/>
            <w:tcBorders>
              <w:top w:val="nil"/>
              <w:left w:val="nil"/>
              <w:bottom w:val="single" w:sz="4" w:space="0" w:color="auto"/>
              <w:right w:val="single" w:sz="4" w:space="0" w:color="auto"/>
            </w:tcBorders>
            <w:shd w:val="clear" w:color="auto" w:fill="auto"/>
            <w:noWrap/>
            <w:vAlign w:val="center"/>
            <w:hideMark/>
          </w:tcPr>
          <w:p w14:paraId="52746B16" w14:textId="77777777" w:rsidR="00182D14" w:rsidRPr="00182D14" w:rsidRDefault="00182D14" w:rsidP="00182D14">
            <w:pPr>
              <w:jc w:val="center"/>
              <w:rPr>
                <w:rFonts w:ascii="Myriad Pro" w:hAnsi="Myriad Pro" w:cs="Arial"/>
                <w:color w:val="000000"/>
                <w:sz w:val="20"/>
                <w:szCs w:val="20"/>
              </w:rPr>
            </w:pPr>
            <w:r w:rsidRPr="00182D14">
              <w:rPr>
                <w:rFonts w:ascii="Myriad Pro" w:hAnsi="Myriad Pro" w:cs="Arial"/>
                <w:color w:val="000000"/>
                <w:sz w:val="20"/>
                <w:szCs w:val="20"/>
              </w:rPr>
              <w:t>-</w:t>
            </w:r>
          </w:p>
        </w:tc>
        <w:tc>
          <w:tcPr>
            <w:tcW w:w="1405" w:type="dxa"/>
            <w:tcBorders>
              <w:top w:val="nil"/>
              <w:left w:val="nil"/>
              <w:bottom w:val="single" w:sz="4" w:space="0" w:color="auto"/>
              <w:right w:val="single" w:sz="4" w:space="0" w:color="auto"/>
            </w:tcBorders>
            <w:shd w:val="clear" w:color="auto" w:fill="auto"/>
            <w:noWrap/>
            <w:vAlign w:val="center"/>
            <w:hideMark/>
          </w:tcPr>
          <w:p w14:paraId="573D1C22" w14:textId="77777777" w:rsidR="00182D14" w:rsidRPr="00182D14" w:rsidRDefault="00182D14" w:rsidP="00182D14">
            <w:pPr>
              <w:jc w:val="center"/>
              <w:rPr>
                <w:rFonts w:ascii="Myriad Pro" w:hAnsi="Myriad Pro" w:cs="Arial"/>
                <w:color w:val="000000"/>
                <w:sz w:val="20"/>
                <w:szCs w:val="20"/>
              </w:rPr>
            </w:pPr>
            <w:r w:rsidRPr="00182D14">
              <w:rPr>
                <w:rFonts w:ascii="Myriad Pro" w:hAnsi="Myriad Pro" w:cs="Arial"/>
                <w:color w:val="000000"/>
                <w:sz w:val="20"/>
                <w:szCs w:val="20"/>
              </w:rPr>
              <w:t>-</w:t>
            </w:r>
          </w:p>
        </w:tc>
        <w:tc>
          <w:tcPr>
            <w:tcW w:w="1405" w:type="dxa"/>
            <w:tcBorders>
              <w:top w:val="nil"/>
              <w:left w:val="nil"/>
              <w:bottom w:val="single" w:sz="4" w:space="0" w:color="auto"/>
              <w:right w:val="single" w:sz="4" w:space="0" w:color="auto"/>
            </w:tcBorders>
            <w:shd w:val="clear" w:color="auto" w:fill="auto"/>
            <w:noWrap/>
            <w:vAlign w:val="center"/>
            <w:hideMark/>
          </w:tcPr>
          <w:p w14:paraId="5E6D28D4" w14:textId="77777777" w:rsidR="00182D14" w:rsidRPr="00182D14" w:rsidRDefault="00182D14" w:rsidP="00182D14">
            <w:pPr>
              <w:jc w:val="center"/>
              <w:rPr>
                <w:rFonts w:ascii="Myriad Pro" w:hAnsi="Myriad Pro" w:cs="Arial"/>
                <w:color w:val="000000"/>
                <w:sz w:val="20"/>
                <w:szCs w:val="20"/>
              </w:rPr>
            </w:pPr>
            <w:r w:rsidRPr="00182D14">
              <w:rPr>
                <w:rFonts w:ascii="Myriad Pro" w:hAnsi="Myriad Pro" w:cs="Arial"/>
                <w:color w:val="000000"/>
                <w:sz w:val="20"/>
                <w:szCs w:val="20"/>
              </w:rPr>
              <w:t>-</w:t>
            </w:r>
          </w:p>
        </w:tc>
      </w:tr>
      <w:tr w:rsidR="00182D14" w:rsidRPr="00182D14" w14:paraId="0DFD40D6" w14:textId="77777777" w:rsidTr="00182D14">
        <w:trPr>
          <w:trHeight w:val="296"/>
        </w:trPr>
        <w:tc>
          <w:tcPr>
            <w:tcW w:w="5031" w:type="dxa"/>
            <w:tcBorders>
              <w:top w:val="nil"/>
              <w:left w:val="single" w:sz="4" w:space="0" w:color="auto"/>
              <w:bottom w:val="single" w:sz="4" w:space="0" w:color="auto"/>
              <w:right w:val="single" w:sz="4" w:space="0" w:color="auto"/>
            </w:tcBorders>
            <w:shd w:val="clear" w:color="auto" w:fill="auto"/>
            <w:noWrap/>
            <w:vAlign w:val="center"/>
            <w:hideMark/>
          </w:tcPr>
          <w:p w14:paraId="2F692AD2" w14:textId="77777777" w:rsidR="00182D14" w:rsidRPr="00182D14" w:rsidRDefault="00182D14" w:rsidP="00182D14">
            <w:pPr>
              <w:rPr>
                <w:rFonts w:ascii="Myriad Pro" w:hAnsi="Myriad Pro" w:cs="Arial"/>
                <w:color w:val="000000"/>
                <w:sz w:val="22"/>
                <w:szCs w:val="22"/>
              </w:rPr>
            </w:pPr>
            <w:r w:rsidRPr="00182D14">
              <w:rPr>
                <w:rFonts w:ascii="Myriad Pro" w:hAnsi="Myriad Pro" w:cs="Arial"/>
                <w:color w:val="000000"/>
                <w:sz w:val="22"/>
                <w:szCs w:val="22"/>
              </w:rPr>
              <w:t>денежные средства и денежные эквиваленты</w:t>
            </w:r>
          </w:p>
        </w:tc>
        <w:tc>
          <w:tcPr>
            <w:tcW w:w="1452" w:type="dxa"/>
            <w:tcBorders>
              <w:top w:val="nil"/>
              <w:left w:val="nil"/>
              <w:bottom w:val="single" w:sz="4" w:space="0" w:color="auto"/>
              <w:right w:val="single" w:sz="4" w:space="0" w:color="auto"/>
            </w:tcBorders>
            <w:shd w:val="clear" w:color="auto" w:fill="auto"/>
            <w:noWrap/>
            <w:vAlign w:val="center"/>
            <w:hideMark/>
          </w:tcPr>
          <w:p w14:paraId="709C9759" w14:textId="77777777" w:rsidR="00182D14" w:rsidRPr="00182D14" w:rsidRDefault="00182D14" w:rsidP="00182D14">
            <w:pPr>
              <w:jc w:val="center"/>
              <w:rPr>
                <w:rFonts w:ascii="Myriad Pro" w:hAnsi="Myriad Pro" w:cs="Arial"/>
                <w:color w:val="000000"/>
                <w:sz w:val="20"/>
                <w:szCs w:val="20"/>
              </w:rPr>
            </w:pPr>
            <w:r w:rsidRPr="00182D14">
              <w:rPr>
                <w:rFonts w:ascii="Myriad Pro" w:hAnsi="Myriad Pro" w:cs="Arial"/>
                <w:color w:val="000000"/>
                <w:sz w:val="20"/>
                <w:szCs w:val="20"/>
              </w:rPr>
              <w:t>688 814</w:t>
            </w:r>
          </w:p>
        </w:tc>
        <w:tc>
          <w:tcPr>
            <w:tcW w:w="1405" w:type="dxa"/>
            <w:tcBorders>
              <w:top w:val="nil"/>
              <w:left w:val="nil"/>
              <w:bottom w:val="single" w:sz="4" w:space="0" w:color="auto"/>
              <w:right w:val="single" w:sz="4" w:space="0" w:color="auto"/>
            </w:tcBorders>
            <w:shd w:val="clear" w:color="auto" w:fill="auto"/>
            <w:noWrap/>
            <w:vAlign w:val="center"/>
            <w:hideMark/>
          </w:tcPr>
          <w:p w14:paraId="42672219" w14:textId="77777777" w:rsidR="00182D14" w:rsidRPr="00182D14" w:rsidRDefault="00182D14" w:rsidP="00182D14">
            <w:pPr>
              <w:jc w:val="center"/>
              <w:rPr>
                <w:rFonts w:ascii="Myriad Pro" w:hAnsi="Myriad Pro" w:cs="Arial"/>
                <w:color w:val="000000"/>
                <w:sz w:val="20"/>
                <w:szCs w:val="20"/>
              </w:rPr>
            </w:pPr>
            <w:r w:rsidRPr="00182D14">
              <w:rPr>
                <w:rFonts w:ascii="Myriad Pro" w:hAnsi="Myriad Pro" w:cs="Arial"/>
                <w:color w:val="000000"/>
                <w:sz w:val="20"/>
                <w:szCs w:val="20"/>
              </w:rPr>
              <w:t>975 007</w:t>
            </w:r>
          </w:p>
        </w:tc>
        <w:tc>
          <w:tcPr>
            <w:tcW w:w="1405" w:type="dxa"/>
            <w:tcBorders>
              <w:top w:val="nil"/>
              <w:left w:val="nil"/>
              <w:bottom w:val="single" w:sz="4" w:space="0" w:color="auto"/>
              <w:right w:val="single" w:sz="4" w:space="0" w:color="auto"/>
            </w:tcBorders>
            <w:shd w:val="clear" w:color="auto" w:fill="auto"/>
            <w:noWrap/>
            <w:vAlign w:val="center"/>
            <w:hideMark/>
          </w:tcPr>
          <w:p w14:paraId="09940129" w14:textId="77777777" w:rsidR="00182D14" w:rsidRPr="00182D14" w:rsidRDefault="00182D14" w:rsidP="00182D14">
            <w:pPr>
              <w:jc w:val="center"/>
              <w:rPr>
                <w:rFonts w:ascii="Myriad Pro" w:hAnsi="Myriad Pro" w:cs="Arial"/>
                <w:color w:val="000000"/>
                <w:sz w:val="20"/>
                <w:szCs w:val="20"/>
              </w:rPr>
            </w:pPr>
            <w:r w:rsidRPr="00182D14">
              <w:rPr>
                <w:rFonts w:ascii="Myriad Pro" w:hAnsi="Myriad Pro" w:cs="Arial"/>
                <w:color w:val="000000"/>
                <w:sz w:val="20"/>
                <w:szCs w:val="20"/>
              </w:rPr>
              <w:t>745 212</w:t>
            </w:r>
          </w:p>
        </w:tc>
      </w:tr>
      <w:tr w:rsidR="00182D14" w:rsidRPr="00182D14" w14:paraId="6EA81EA3" w14:textId="77777777" w:rsidTr="00182D14">
        <w:trPr>
          <w:trHeight w:val="296"/>
        </w:trPr>
        <w:tc>
          <w:tcPr>
            <w:tcW w:w="5031" w:type="dxa"/>
            <w:tcBorders>
              <w:top w:val="nil"/>
              <w:left w:val="single" w:sz="4" w:space="0" w:color="auto"/>
              <w:bottom w:val="single" w:sz="4" w:space="0" w:color="auto"/>
              <w:right w:val="single" w:sz="4" w:space="0" w:color="auto"/>
            </w:tcBorders>
            <w:shd w:val="clear" w:color="auto" w:fill="auto"/>
            <w:noWrap/>
            <w:vAlign w:val="center"/>
            <w:hideMark/>
          </w:tcPr>
          <w:p w14:paraId="47AD1B66" w14:textId="77777777" w:rsidR="00182D14" w:rsidRPr="00182D14" w:rsidRDefault="00182D14" w:rsidP="00182D14">
            <w:pPr>
              <w:rPr>
                <w:rFonts w:ascii="Myriad Pro" w:hAnsi="Myriad Pro" w:cs="Arial"/>
                <w:color w:val="000000"/>
                <w:sz w:val="22"/>
                <w:szCs w:val="22"/>
              </w:rPr>
            </w:pPr>
            <w:r w:rsidRPr="00182D14">
              <w:rPr>
                <w:rFonts w:ascii="Myriad Pro" w:hAnsi="Myriad Pro" w:cs="Arial"/>
                <w:color w:val="000000"/>
                <w:sz w:val="22"/>
                <w:szCs w:val="22"/>
              </w:rPr>
              <w:t>прочие оборотные активы</w:t>
            </w:r>
          </w:p>
        </w:tc>
        <w:tc>
          <w:tcPr>
            <w:tcW w:w="1452" w:type="dxa"/>
            <w:tcBorders>
              <w:top w:val="nil"/>
              <w:left w:val="nil"/>
              <w:bottom w:val="single" w:sz="4" w:space="0" w:color="auto"/>
              <w:right w:val="single" w:sz="4" w:space="0" w:color="auto"/>
            </w:tcBorders>
            <w:shd w:val="clear" w:color="auto" w:fill="auto"/>
            <w:noWrap/>
            <w:vAlign w:val="center"/>
            <w:hideMark/>
          </w:tcPr>
          <w:p w14:paraId="5700E0BC" w14:textId="77777777" w:rsidR="00182D14" w:rsidRPr="00182D14" w:rsidRDefault="00182D14" w:rsidP="00182D14">
            <w:pPr>
              <w:jc w:val="center"/>
              <w:rPr>
                <w:rFonts w:ascii="Myriad Pro" w:hAnsi="Myriad Pro" w:cs="Arial"/>
                <w:color w:val="000000"/>
                <w:sz w:val="20"/>
                <w:szCs w:val="20"/>
              </w:rPr>
            </w:pPr>
            <w:r w:rsidRPr="00182D14">
              <w:rPr>
                <w:rFonts w:ascii="Myriad Pro" w:hAnsi="Myriad Pro" w:cs="Arial"/>
                <w:color w:val="000000"/>
                <w:sz w:val="20"/>
                <w:szCs w:val="20"/>
              </w:rPr>
              <w:t>25 392</w:t>
            </w:r>
          </w:p>
        </w:tc>
        <w:tc>
          <w:tcPr>
            <w:tcW w:w="1405" w:type="dxa"/>
            <w:tcBorders>
              <w:top w:val="nil"/>
              <w:left w:val="nil"/>
              <w:bottom w:val="single" w:sz="4" w:space="0" w:color="auto"/>
              <w:right w:val="single" w:sz="4" w:space="0" w:color="auto"/>
            </w:tcBorders>
            <w:shd w:val="clear" w:color="auto" w:fill="auto"/>
            <w:noWrap/>
            <w:vAlign w:val="center"/>
            <w:hideMark/>
          </w:tcPr>
          <w:p w14:paraId="57BA6D7A" w14:textId="77777777" w:rsidR="00182D14" w:rsidRPr="00182D14" w:rsidRDefault="00182D14" w:rsidP="00182D14">
            <w:pPr>
              <w:jc w:val="center"/>
              <w:rPr>
                <w:rFonts w:ascii="Myriad Pro" w:hAnsi="Myriad Pro" w:cs="Arial"/>
                <w:color w:val="000000"/>
                <w:sz w:val="20"/>
                <w:szCs w:val="20"/>
              </w:rPr>
            </w:pPr>
            <w:r w:rsidRPr="00182D14">
              <w:rPr>
                <w:rFonts w:ascii="Myriad Pro" w:hAnsi="Myriad Pro" w:cs="Arial"/>
                <w:color w:val="000000"/>
                <w:sz w:val="20"/>
                <w:szCs w:val="20"/>
              </w:rPr>
              <w:t>18 962</w:t>
            </w:r>
          </w:p>
        </w:tc>
        <w:tc>
          <w:tcPr>
            <w:tcW w:w="1405" w:type="dxa"/>
            <w:tcBorders>
              <w:top w:val="nil"/>
              <w:left w:val="nil"/>
              <w:bottom w:val="single" w:sz="4" w:space="0" w:color="auto"/>
              <w:right w:val="single" w:sz="4" w:space="0" w:color="auto"/>
            </w:tcBorders>
            <w:shd w:val="clear" w:color="auto" w:fill="auto"/>
            <w:noWrap/>
            <w:vAlign w:val="center"/>
            <w:hideMark/>
          </w:tcPr>
          <w:p w14:paraId="2606D1B7" w14:textId="77777777" w:rsidR="00182D14" w:rsidRPr="00182D14" w:rsidRDefault="00182D14" w:rsidP="00182D14">
            <w:pPr>
              <w:jc w:val="center"/>
              <w:rPr>
                <w:rFonts w:ascii="Myriad Pro" w:hAnsi="Myriad Pro" w:cs="Arial"/>
                <w:color w:val="000000"/>
                <w:sz w:val="20"/>
                <w:szCs w:val="20"/>
              </w:rPr>
            </w:pPr>
            <w:r w:rsidRPr="00182D14">
              <w:rPr>
                <w:rFonts w:ascii="Myriad Pro" w:hAnsi="Myriad Pro" w:cs="Arial"/>
                <w:color w:val="000000"/>
                <w:sz w:val="20"/>
                <w:szCs w:val="20"/>
              </w:rPr>
              <w:t>17 434</w:t>
            </w:r>
          </w:p>
        </w:tc>
      </w:tr>
      <w:tr w:rsidR="00182D14" w:rsidRPr="00182D14" w14:paraId="00D82E3A" w14:textId="77777777" w:rsidTr="00182D14">
        <w:trPr>
          <w:trHeight w:val="296"/>
        </w:trPr>
        <w:tc>
          <w:tcPr>
            <w:tcW w:w="5031" w:type="dxa"/>
            <w:tcBorders>
              <w:top w:val="nil"/>
              <w:left w:val="single" w:sz="4" w:space="0" w:color="auto"/>
              <w:bottom w:val="single" w:sz="4" w:space="0" w:color="auto"/>
              <w:right w:val="single" w:sz="4" w:space="0" w:color="auto"/>
            </w:tcBorders>
            <w:shd w:val="clear" w:color="auto" w:fill="auto"/>
            <w:noWrap/>
            <w:vAlign w:val="center"/>
            <w:hideMark/>
          </w:tcPr>
          <w:p w14:paraId="42AC4628" w14:textId="77777777" w:rsidR="00182D14" w:rsidRPr="00182D14" w:rsidRDefault="00182D14" w:rsidP="00182D14">
            <w:pPr>
              <w:rPr>
                <w:rFonts w:ascii="Myriad Pro" w:hAnsi="Myriad Pro" w:cs="Arial"/>
                <w:color w:val="000000"/>
                <w:sz w:val="22"/>
                <w:szCs w:val="22"/>
              </w:rPr>
            </w:pPr>
            <w:r w:rsidRPr="00182D14">
              <w:rPr>
                <w:rFonts w:ascii="Myriad Pro" w:hAnsi="Myriad Pro" w:cs="Arial"/>
                <w:color w:val="000000"/>
                <w:sz w:val="22"/>
                <w:szCs w:val="22"/>
              </w:rPr>
              <w:t>Собственный капитал</w:t>
            </w:r>
          </w:p>
        </w:tc>
        <w:tc>
          <w:tcPr>
            <w:tcW w:w="1452" w:type="dxa"/>
            <w:tcBorders>
              <w:top w:val="nil"/>
              <w:left w:val="nil"/>
              <w:bottom w:val="single" w:sz="4" w:space="0" w:color="auto"/>
              <w:right w:val="single" w:sz="4" w:space="0" w:color="auto"/>
            </w:tcBorders>
            <w:shd w:val="clear" w:color="auto" w:fill="auto"/>
            <w:noWrap/>
            <w:vAlign w:val="center"/>
            <w:hideMark/>
          </w:tcPr>
          <w:p w14:paraId="660C3895" w14:textId="77777777" w:rsidR="00182D14" w:rsidRPr="00182D14" w:rsidRDefault="00182D14" w:rsidP="00182D14">
            <w:pPr>
              <w:jc w:val="center"/>
              <w:rPr>
                <w:rFonts w:ascii="Myriad Pro" w:hAnsi="Myriad Pro" w:cs="Arial"/>
                <w:color w:val="000000"/>
                <w:sz w:val="20"/>
                <w:szCs w:val="20"/>
              </w:rPr>
            </w:pPr>
            <w:r w:rsidRPr="00182D14">
              <w:rPr>
                <w:rFonts w:ascii="Myriad Pro" w:hAnsi="Myriad Pro" w:cs="Arial"/>
                <w:color w:val="000000"/>
                <w:sz w:val="20"/>
                <w:szCs w:val="20"/>
              </w:rPr>
              <w:t>4 189 663</w:t>
            </w:r>
          </w:p>
        </w:tc>
        <w:tc>
          <w:tcPr>
            <w:tcW w:w="1405" w:type="dxa"/>
            <w:tcBorders>
              <w:top w:val="nil"/>
              <w:left w:val="nil"/>
              <w:bottom w:val="single" w:sz="4" w:space="0" w:color="auto"/>
              <w:right w:val="single" w:sz="4" w:space="0" w:color="auto"/>
            </w:tcBorders>
            <w:shd w:val="clear" w:color="auto" w:fill="auto"/>
            <w:noWrap/>
            <w:vAlign w:val="center"/>
            <w:hideMark/>
          </w:tcPr>
          <w:p w14:paraId="7DE393FA" w14:textId="77777777" w:rsidR="00182D14" w:rsidRPr="00182D14" w:rsidRDefault="00182D14" w:rsidP="00182D14">
            <w:pPr>
              <w:jc w:val="center"/>
              <w:rPr>
                <w:rFonts w:ascii="Myriad Pro" w:hAnsi="Myriad Pro" w:cs="Arial"/>
                <w:color w:val="000000"/>
                <w:sz w:val="20"/>
                <w:szCs w:val="20"/>
              </w:rPr>
            </w:pPr>
            <w:r w:rsidRPr="00182D14">
              <w:rPr>
                <w:rFonts w:ascii="Myriad Pro" w:hAnsi="Myriad Pro" w:cs="Arial"/>
                <w:color w:val="000000"/>
                <w:sz w:val="20"/>
                <w:szCs w:val="20"/>
              </w:rPr>
              <w:t>4 303 817</w:t>
            </w:r>
          </w:p>
        </w:tc>
        <w:tc>
          <w:tcPr>
            <w:tcW w:w="1405" w:type="dxa"/>
            <w:tcBorders>
              <w:top w:val="nil"/>
              <w:left w:val="nil"/>
              <w:bottom w:val="single" w:sz="4" w:space="0" w:color="auto"/>
              <w:right w:val="single" w:sz="4" w:space="0" w:color="auto"/>
            </w:tcBorders>
            <w:shd w:val="clear" w:color="auto" w:fill="auto"/>
            <w:noWrap/>
            <w:vAlign w:val="center"/>
            <w:hideMark/>
          </w:tcPr>
          <w:p w14:paraId="1EB0D496" w14:textId="77777777" w:rsidR="00182D14" w:rsidRPr="00182D14" w:rsidRDefault="00182D14" w:rsidP="00182D14">
            <w:pPr>
              <w:jc w:val="center"/>
              <w:rPr>
                <w:rFonts w:ascii="Myriad Pro" w:hAnsi="Myriad Pro" w:cs="Arial"/>
                <w:color w:val="000000"/>
                <w:sz w:val="20"/>
                <w:szCs w:val="20"/>
              </w:rPr>
            </w:pPr>
            <w:r w:rsidRPr="00182D14">
              <w:rPr>
                <w:rFonts w:ascii="Myriad Pro" w:hAnsi="Myriad Pro" w:cs="Arial"/>
                <w:color w:val="000000"/>
                <w:sz w:val="20"/>
                <w:szCs w:val="20"/>
              </w:rPr>
              <w:t>4 323 038</w:t>
            </w:r>
          </w:p>
        </w:tc>
      </w:tr>
      <w:tr w:rsidR="00182D14" w:rsidRPr="00182D14" w14:paraId="50914C3C" w14:textId="77777777" w:rsidTr="00182D14">
        <w:trPr>
          <w:trHeight w:val="296"/>
        </w:trPr>
        <w:tc>
          <w:tcPr>
            <w:tcW w:w="5031" w:type="dxa"/>
            <w:tcBorders>
              <w:top w:val="nil"/>
              <w:left w:val="single" w:sz="4" w:space="0" w:color="auto"/>
              <w:bottom w:val="single" w:sz="4" w:space="0" w:color="auto"/>
              <w:right w:val="single" w:sz="4" w:space="0" w:color="auto"/>
            </w:tcBorders>
            <w:shd w:val="clear" w:color="auto" w:fill="auto"/>
            <w:noWrap/>
            <w:vAlign w:val="center"/>
            <w:hideMark/>
          </w:tcPr>
          <w:p w14:paraId="00720F3C" w14:textId="77777777" w:rsidR="00182D14" w:rsidRPr="00182D14" w:rsidRDefault="00182D14" w:rsidP="00182D14">
            <w:pPr>
              <w:rPr>
                <w:rFonts w:ascii="Myriad Pro" w:hAnsi="Myriad Pro" w:cs="Arial"/>
                <w:color w:val="000000"/>
                <w:sz w:val="22"/>
                <w:szCs w:val="22"/>
              </w:rPr>
            </w:pPr>
            <w:r w:rsidRPr="00182D14">
              <w:rPr>
                <w:rFonts w:ascii="Myriad Pro" w:hAnsi="Myriad Pro" w:cs="Arial"/>
                <w:color w:val="000000"/>
                <w:sz w:val="22"/>
                <w:szCs w:val="22"/>
              </w:rPr>
              <w:t>Долгосрочные обязательства, в т.ч.</w:t>
            </w:r>
          </w:p>
        </w:tc>
        <w:tc>
          <w:tcPr>
            <w:tcW w:w="1452" w:type="dxa"/>
            <w:tcBorders>
              <w:top w:val="nil"/>
              <w:left w:val="nil"/>
              <w:bottom w:val="single" w:sz="4" w:space="0" w:color="auto"/>
              <w:right w:val="single" w:sz="4" w:space="0" w:color="auto"/>
            </w:tcBorders>
            <w:shd w:val="clear" w:color="auto" w:fill="auto"/>
            <w:noWrap/>
            <w:vAlign w:val="center"/>
            <w:hideMark/>
          </w:tcPr>
          <w:p w14:paraId="32BF3210" w14:textId="77777777" w:rsidR="00182D14" w:rsidRPr="00182D14" w:rsidRDefault="00182D14" w:rsidP="00182D14">
            <w:pPr>
              <w:jc w:val="center"/>
              <w:rPr>
                <w:rFonts w:ascii="Myriad Pro" w:hAnsi="Myriad Pro" w:cs="Arial"/>
                <w:color w:val="000000"/>
                <w:sz w:val="20"/>
                <w:szCs w:val="20"/>
              </w:rPr>
            </w:pPr>
            <w:r w:rsidRPr="00182D14">
              <w:rPr>
                <w:rFonts w:ascii="Myriad Pro" w:hAnsi="Myriad Pro" w:cs="Arial"/>
                <w:color w:val="000000"/>
                <w:sz w:val="20"/>
                <w:szCs w:val="20"/>
              </w:rPr>
              <w:t>149 305</w:t>
            </w:r>
          </w:p>
        </w:tc>
        <w:tc>
          <w:tcPr>
            <w:tcW w:w="1405" w:type="dxa"/>
            <w:tcBorders>
              <w:top w:val="nil"/>
              <w:left w:val="nil"/>
              <w:bottom w:val="single" w:sz="4" w:space="0" w:color="auto"/>
              <w:right w:val="single" w:sz="4" w:space="0" w:color="auto"/>
            </w:tcBorders>
            <w:shd w:val="clear" w:color="auto" w:fill="auto"/>
            <w:noWrap/>
            <w:vAlign w:val="center"/>
            <w:hideMark/>
          </w:tcPr>
          <w:p w14:paraId="6BF056CD" w14:textId="77777777" w:rsidR="00182D14" w:rsidRPr="00182D14" w:rsidRDefault="00182D14" w:rsidP="00182D14">
            <w:pPr>
              <w:jc w:val="center"/>
              <w:rPr>
                <w:rFonts w:ascii="Myriad Pro" w:hAnsi="Myriad Pro" w:cs="Arial"/>
                <w:color w:val="000000"/>
                <w:sz w:val="20"/>
                <w:szCs w:val="20"/>
              </w:rPr>
            </w:pPr>
            <w:r w:rsidRPr="00182D14">
              <w:rPr>
                <w:rFonts w:ascii="Myriad Pro" w:hAnsi="Myriad Pro" w:cs="Arial"/>
                <w:color w:val="000000"/>
                <w:sz w:val="20"/>
                <w:szCs w:val="20"/>
              </w:rPr>
              <w:t>160 981</w:t>
            </w:r>
          </w:p>
        </w:tc>
        <w:tc>
          <w:tcPr>
            <w:tcW w:w="1405" w:type="dxa"/>
            <w:tcBorders>
              <w:top w:val="nil"/>
              <w:left w:val="nil"/>
              <w:bottom w:val="single" w:sz="4" w:space="0" w:color="auto"/>
              <w:right w:val="single" w:sz="4" w:space="0" w:color="auto"/>
            </w:tcBorders>
            <w:shd w:val="clear" w:color="auto" w:fill="auto"/>
            <w:noWrap/>
            <w:vAlign w:val="center"/>
            <w:hideMark/>
          </w:tcPr>
          <w:p w14:paraId="7E3EF6DC" w14:textId="77777777" w:rsidR="00182D14" w:rsidRPr="00182D14" w:rsidRDefault="00182D14" w:rsidP="00182D14">
            <w:pPr>
              <w:jc w:val="center"/>
              <w:rPr>
                <w:rFonts w:ascii="Myriad Pro" w:hAnsi="Myriad Pro" w:cs="Arial"/>
                <w:color w:val="000000"/>
                <w:sz w:val="20"/>
                <w:szCs w:val="20"/>
              </w:rPr>
            </w:pPr>
            <w:r w:rsidRPr="00182D14">
              <w:rPr>
                <w:rFonts w:ascii="Myriad Pro" w:hAnsi="Myriad Pro" w:cs="Arial"/>
                <w:color w:val="000000"/>
                <w:sz w:val="20"/>
                <w:szCs w:val="20"/>
              </w:rPr>
              <w:t>180 794</w:t>
            </w:r>
          </w:p>
        </w:tc>
      </w:tr>
      <w:tr w:rsidR="00182D14" w:rsidRPr="00182D14" w14:paraId="675B5C21" w14:textId="77777777" w:rsidTr="00182D14">
        <w:trPr>
          <w:trHeight w:val="296"/>
        </w:trPr>
        <w:tc>
          <w:tcPr>
            <w:tcW w:w="5031" w:type="dxa"/>
            <w:tcBorders>
              <w:top w:val="nil"/>
              <w:left w:val="single" w:sz="4" w:space="0" w:color="auto"/>
              <w:bottom w:val="single" w:sz="4" w:space="0" w:color="auto"/>
              <w:right w:val="single" w:sz="4" w:space="0" w:color="auto"/>
            </w:tcBorders>
            <w:shd w:val="clear" w:color="auto" w:fill="auto"/>
            <w:noWrap/>
            <w:vAlign w:val="center"/>
            <w:hideMark/>
          </w:tcPr>
          <w:p w14:paraId="71266C71" w14:textId="77777777" w:rsidR="00182D14" w:rsidRPr="00182D14" w:rsidRDefault="00182D14" w:rsidP="00182D14">
            <w:pPr>
              <w:rPr>
                <w:rFonts w:ascii="Myriad Pro" w:hAnsi="Myriad Pro" w:cs="Arial"/>
                <w:color w:val="000000"/>
                <w:sz w:val="22"/>
                <w:szCs w:val="22"/>
              </w:rPr>
            </w:pPr>
            <w:r w:rsidRPr="00182D14">
              <w:rPr>
                <w:rFonts w:ascii="Myriad Pro" w:hAnsi="Myriad Pro" w:cs="Arial"/>
                <w:color w:val="000000"/>
                <w:sz w:val="22"/>
                <w:szCs w:val="22"/>
              </w:rPr>
              <w:t xml:space="preserve">заемные средства </w:t>
            </w:r>
          </w:p>
        </w:tc>
        <w:tc>
          <w:tcPr>
            <w:tcW w:w="1452" w:type="dxa"/>
            <w:tcBorders>
              <w:top w:val="nil"/>
              <w:left w:val="nil"/>
              <w:bottom w:val="single" w:sz="4" w:space="0" w:color="auto"/>
              <w:right w:val="single" w:sz="4" w:space="0" w:color="auto"/>
            </w:tcBorders>
            <w:shd w:val="clear" w:color="auto" w:fill="auto"/>
            <w:noWrap/>
            <w:vAlign w:val="center"/>
            <w:hideMark/>
          </w:tcPr>
          <w:p w14:paraId="6A1B124D" w14:textId="77777777" w:rsidR="00182D14" w:rsidRPr="00182D14" w:rsidRDefault="00182D14" w:rsidP="00182D14">
            <w:pPr>
              <w:jc w:val="center"/>
              <w:rPr>
                <w:rFonts w:ascii="Myriad Pro" w:hAnsi="Myriad Pro" w:cs="Arial"/>
                <w:color w:val="000000"/>
                <w:sz w:val="20"/>
                <w:szCs w:val="20"/>
              </w:rPr>
            </w:pPr>
            <w:r w:rsidRPr="00182D14">
              <w:rPr>
                <w:rFonts w:ascii="Myriad Pro" w:hAnsi="Myriad Pro" w:cs="Arial"/>
                <w:color w:val="000000"/>
                <w:sz w:val="20"/>
                <w:szCs w:val="20"/>
              </w:rPr>
              <w:t>-</w:t>
            </w:r>
          </w:p>
        </w:tc>
        <w:tc>
          <w:tcPr>
            <w:tcW w:w="1405" w:type="dxa"/>
            <w:tcBorders>
              <w:top w:val="nil"/>
              <w:left w:val="nil"/>
              <w:bottom w:val="single" w:sz="4" w:space="0" w:color="auto"/>
              <w:right w:val="single" w:sz="4" w:space="0" w:color="auto"/>
            </w:tcBorders>
            <w:shd w:val="clear" w:color="auto" w:fill="auto"/>
            <w:noWrap/>
            <w:vAlign w:val="center"/>
            <w:hideMark/>
          </w:tcPr>
          <w:p w14:paraId="2B99F981" w14:textId="77777777" w:rsidR="00182D14" w:rsidRPr="00182D14" w:rsidRDefault="00182D14" w:rsidP="00182D14">
            <w:pPr>
              <w:jc w:val="center"/>
              <w:rPr>
                <w:rFonts w:ascii="Myriad Pro" w:hAnsi="Myriad Pro" w:cs="Arial"/>
                <w:color w:val="000000"/>
                <w:sz w:val="20"/>
                <w:szCs w:val="20"/>
              </w:rPr>
            </w:pPr>
            <w:r w:rsidRPr="00182D14">
              <w:rPr>
                <w:rFonts w:ascii="Myriad Pro" w:hAnsi="Myriad Pro" w:cs="Arial"/>
                <w:color w:val="000000"/>
                <w:sz w:val="20"/>
                <w:szCs w:val="20"/>
              </w:rPr>
              <w:t>-</w:t>
            </w:r>
          </w:p>
        </w:tc>
        <w:tc>
          <w:tcPr>
            <w:tcW w:w="1405" w:type="dxa"/>
            <w:tcBorders>
              <w:top w:val="nil"/>
              <w:left w:val="nil"/>
              <w:bottom w:val="single" w:sz="4" w:space="0" w:color="auto"/>
              <w:right w:val="single" w:sz="4" w:space="0" w:color="auto"/>
            </w:tcBorders>
            <w:shd w:val="clear" w:color="auto" w:fill="auto"/>
            <w:noWrap/>
            <w:vAlign w:val="center"/>
            <w:hideMark/>
          </w:tcPr>
          <w:p w14:paraId="4D05820F" w14:textId="77777777" w:rsidR="00182D14" w:rsidRPr="00182D14" w:rsidRDefault="00182D14" w:rsidP="00182D14">
            <w:pPr>
              <w:jc w:val="center"/>
              <w:rPr>
                <w:rFonts w:ascii="Myriad Pro" w:hAnsi="Myriad Pro" w:cs="Arial"/>
                <w:color w:val="000000"/>
                <w:sz w:val="20"/>
                <w:szCs w:val="20"/>
              </w:rPr>
            </w:pPr>
            <w:r w:rsidRPr="00182D14">
              <w:rPr>
                <w:rFonts w:ascii="Myriad Pro" w:hAnsi="Myriad Pro" w:cs="Arial"/>
                <w:color w:val="000000"/>
                <w:sz w:val="20"/>
                <w:szCs w:val="20"/>
              </w:rPr>
              <w:t>-</w:t>
            </w:r>
          </w:p>
        </w:tc>
      </w:tr>
      <w:tr w:rsidR="00182D14" w:rsidRPr="00182D14" w14:paraId="63813F78" w14:textId="77777777" w:rsidTr="00182D14">
        <w:trPr>
          <w:trHeight w:val="296"/>
        </w:trPr>
        <w:tc>
          <w:tcPr>
            <w:tcW w:w="5031" w:type="dxa"/>
            <w:tcBorders>
              <w:top w:val="nil"/>
              <w:left w:val="single" w:sz="4" w:space="0" w:color="auto"/>
              <w:bottom w:val="single" w:sz="4" w:space="0" w:color="auto"/>
              <w:right w:val="single" w:sz="4" w:space="0" w:color="auto"/>
            </w:tcBorders>
            <w:shd w:val="clear" w:color="auto" w:fill="auto"/>
            <w:noWrap/>
            <w:vAlign w:val="center"/>
            <w:hideMark/>
          </w:tcPr>
          <w:p w14:paraId="36EA404C" w14:textId="77777777" w:rsidR="00182D14" w:rsidRPr="00182D14" w:rsidRDefault="00182D14" w:rsidP="00182D14">
            <w:pPr>
              <w:rPr>
                <w:rFonts w:ascii="Myriad Pro" w:hAnsi="Myriad Pro" w:cs="Arial"/>
                <w:color w:val="000000"/>
                <w:sz w:val="22"/>
                <w:szCs w:val="22"/>
              </w:rPr>
            </w:pPr>
            <w:r w:rsidRPr="00182D14">
              <w:rPr>
                <w:rFonts w:ascii="Myriad Pro" w:hAnsi="Myriad Pro" w:cs="Arial"/>
                <w:color w:val="000000"/>
                <w:sz w:val="22"/>
                <w:szCs w:val="22"/>
              </w:rPr>
              <w:t xml:space="preserve">Краткосрочные обязательства, в т.ч. </w:t>
            </w:r>
          </w:p>
        </w:tc>
        <w:tc>
          <w:tcPr>
            <w:tcW w:w="1452" w:type="dxa"/>
            <w:tcBorders>
              <w:top w:val="nil"/>
              <w:left w:val="nil"/>
              <w:bottom w:val="single" w:sz="4" w:space="0" w:color="auto"/>
              <w:right w:val="single" w:sz="4" w:space="0" w:color="auto"/>
            </w:tcBorders>
            <w:shd w:val="clear" w:color="auto" w:fill="auto"/>
            <w:noWrap/>
            <w:vAlign w:val="center"/>
            <w:hideMark/>
          </w:tcPr>
          <w:p w14:paraId="53B16313" w14:textId="77777777" w:rsidR="00182D14" w:rsidRPr="00182D14" w:rsidRDefault="00182D14" w:rsidP="00182D14">
            <w:pPr>
              <w:jc w:val="center"/>
              <w:rPr>
                <w:rFonts w:ascii="Myriad Pro" w:hAnsi="Myriad Pro" w:cs="Arial"/>
                <w:color w:val="000000"/>
                <w:sz w:val="20"/>
                <w:szCs w:val="20"/>
              </w:rPr>
            </w:pPr>
            <w:r w:rsidRPr="00182D14">
              <w:rPr>
                <w:rFonts w:ascii="Myriad Pro" w:hAnsi="Myriad Pro" w:cs="Arial"/>
                <w:color w:val="000000"/>
                <w:sz w:val="20"/>
                <w:szCs w:val="20"/>
              </w:rPr>
              <w:t>849 986</w:t>
            </w:r>
          </w:p>
        </w:tc>
        <w:tc>
          <w:tcPr>
            <w:tcW w:w="1405" w:type="dxa"/>
            <w:tcBorders>
              <w:top w:val="nil"/>
              <w:left w:val="nil"/>
              <w:bottom w:val="single" w:sz="4" w:space="0" w:color="auto"/>
              <w:right w:val="single" w:sz="4" w:space="0" w:color="auto"/>
            </w:tcBorders>
            <w:shd w:val="clear" w:color="auto" w:fill="auto"/>
            <w:noWrap/>
            <w:vAlign w:val="center"/>
            <w:hideMark/>
          </w:tcPr>
          <w:p w14:paraId="5732A3F9" w14:textId="77777777" w:rsidR="00182D14" w:rsidRPr="00182D14" w:rsidRDefault="00182D14" w:rsidP="00182D14">
            <w:pPr>
              <w:jc w:val="center"/>
              <w:rPr>
                <w:rFonts w:ascii="Myriad Pro" w:hAnsi="Myriad Pro" w:cs="Arial"/>
                <w:color w:val="000000"/>
                <w:sz w:val="20"/>
                <w:szCs w:val="20"/>
              </w:rPr>
            </w:pPr>
            <w:r w:rsidRPr="00182D14">
              <w:rPr>
                <w:rFonts w:ascii="Myriad Pro" w:hAnsi="Myriad Pro" w:cs="Arial"/>
                <w:color w:val="000000"/>
                <w:sz w:val="20"/>
                <w:szCs w:val="20"/>
              </w:rPr>
              <w:t>877 504</w:t>
            </w:r>
          </w:p>
        </w:tc>
        <w:tc>
          <w:tcPr>
            <w:tcW w:w="1405" w:type="dxa"/>
            <w:tcBorders>
              <w:top w:val="nil"/>
              <w:left w:val="nil"/>
              <w:bottom w:val="single" w:sz="4" w:space="0" w:color="auto"/>
              <w:right w:val="single" w:sz="4" w:space="0" w:color="auto"/>
            </w:tcBorders>
            <w:shd w:val="clear" w:color="auto" w:fill="auto"/>
            <w:noWrap/>
            <w:vAlign w:val="center"/>
            <w:hideMark/>
          </w:tcPr>
          <w:p w14:paraId="4CC959A7" w14:textId="77777777" w:rsidR="00182D14" w:rsidRPr="00182D14" w:rsidRDefault="00182D14" w:rsidP="00182D14">
            <w:pPr>
              <w:jc w:val="center"/>
              <w:rPr>
                <w:rFonts w:ascii="Myriad Pro" w:hAnsi="Myriad Pro" w:cs="Arial"/>
                <w:color w:val="000000"/>
                <w:sz w:val="20"/>
                <w:szCs w:val="20"/>
              </w:rPr>
            </w:pPr>
            <w:r w:rsidRPr="00182D14">
              <w:rPr>
                <w:rFonts w:ascii="Myriad Pro" w:hAnsi="Myriad Pro" w:cs="Arial"/>
                <w:color w:val="000000"/>
                <w:sz w:val="20"/>
                <w:szCs w:val="20"/>
              </w:rPr>
              <w:t>926 987</w:t>
            </w:r>
          </w:p>
        </w:tc>
      </w:tr>
      <w:tr w:rsidR="00182D14" w:rsidRPr="00182D14" w14:paraId="394F8CB2" w14:textId="77777777" w:rsidTr="00182D14">
        <w:trPr>
          <w:trHeight w:val="296"/>
        </w:trPr>
        <w:tc>
          <w:tcPr>
            <w:tcW w:w="5031" w:type="dxa"/>
            <w:tcBorders>
              <w:top w:val="nil"/>
              <w:left w:val="single" w:sz="4" w:space="0" w:color="auto"/>
              <w:bottom w:val="single" w:sz="4" w:space="0" w:color="auto"/>
              <w:right w:val="single" w:sz="4" w:space="0" w:color="auto"/>
            </w:tcBorders>
            <w:shd w:val="clear" w:color="auto" w:fill="auto"/>
            <w:noWrap/>
            <w:vAlign w:val="center"/>
            <w:hideMark/>
          </w:tcPr>
          <w:p w14:paraId="706CDCB2" w14:textId="77777777" w:rsidR="00182D14" w:rsidRPr="00182D14" w:rsidRDefault="00182D14" w:rsidP="00182D14">
            <w:pPr>
              <w:rPr>
                <w:rFonts w:ascii="Myriad Pro" w:hAnsi="Myriad Pro" w:cs="Arial"/>
                <w:color w:val="000000"/>
                <w:sz w:val="22"/>
                <w:szCs w:val="22"/>
              </w:rPr>
            </w:pPr>
            <w:r w:rsidRPr="00182D14">
              <w:rPr>
                <w:rFonts w:ascii="Myriad Pro" w:hAnsi="Myriad Pro" w:cs="Arial"/>
                <w:color w:val="000000"/>
                <w:sz w:val="22"/>
                <w:szCs w:val="22"/>
              </w:rPr>
              <w:t xml:space="preserve">заемные средства </w:t>
            </w:r>
          </w:p>
        </w:tc>
        <w:tc>
          <w:tcPr>
            <w:tcW w:w="1452" w:type="dxa"/>
            <w:tcBorders>
              <w:top w:val="nil"/>
              <w:left w:val="nil"/>
              <w:bottom w:val="single" w:sz="4" w:space="0" w:color="auto"/>
              <w:right w:val="single" w:sz="4" w:space="0" w:color="auto"/>
            </w:tcBorders>
            <w:shd w:val="clear" w:color="auto" w:fill="auto"/>
            <w:noWrap/>
            <w:vAlign w:val="center"/>
            <w:hideMark/>
          </w:tcPr>
          <w:p w14:paraId="1B5B8D68" w14:textId="77777777" w:rsidR="00182D14" w:rsidRPr="00182D14" w:rsidRDefault="00182D14" w:rsidP="00182D14">
            <w:pPr>
              <w:jc w:val="center"/>
              <w:rPr>
                <w:rFonts w:ascii="Myriad Pro" w:hAnsi="Myriad Pro" w:cs="Arial"/>
                <w:color w:val="000000"/>
                <w:sz w:val="20"/>
                <w:szCs w:val="20"/>
              </w:rPr>
            </w:pPr>
            <w:r w:rsidRPr="00182D14">
              <w:rPr>
                <w:rFonts w:ascii="Myriad Pro" w:hAnsi="Myriad Pro" w:cs="Arial"/>
                <w:color w:val="000000"/>
                <w:sz w:val="20"/>
                <w:szCs w:val="20"/>
              </w:rPr>
              <w:t>-</w:t>
            </w:r>
          </w:p>
        </w:tc>
        <w:tc>
          <w:tcPr>
            <w:tcW w:w="1405" w:type="dxa"/>
            <w:tcBorders>
              <w:top w:val="nil"/>
              <w:left w:val="nil"/>
              <w:bottom w:val="single" w:sz="4" w:space="0" w:color="auto"/>
              <w:right w:val="single" w:sz="4" w:space="0" w:color="auto"/>
            </w:tcBorders>
            <w:shd w:val="clear" w:color="auto" w:fill="auto"/>
            <w:noWrap/>
            <w:vAlign w:val="center"/>
            <w:hideMark/>
          </w:tcPr>
          <w:p w14:paraId="224C8242" w14:textId="77777777" w:rsidR="00182D14" w:rsidRPr="00182D14" w:rsidRDefault="00182D14" w:rsidP="00182D14">
            <w:pPr>
              <w:jc w:val="center"/>
              <w:rPr>
                <w:rFonts w:ascii="Myriad Pro" w:hAnsi="Myriad Pro" w:cs="Arial"/>
                <w:color w:val="000000"/>
                <w:sz w:val="20"/>
                <w:szCs w:val="20"/>
              </w:rPr>
            </w:pPr>
            <w:r w:rsidRPr="00182D14">
              <w:rPr>
                <w:rFonts w:ascii="Myriad Pro" w:hAnsi="Myriad Pro" w:cs="Arial"/>
                <w:color w:val="000000"/>
                <w:sz w:val="20"/>
                <w:szCs w:val="20"/>
              </w:rPr>
              <w:t>-</w:t>
            </w:r>
          </w:p>
        </w:tc>
        <w:tc>
          <w:tcPr>
            <w:tcW w:w="1405" w:type="dxa"/>
            <w:tcBorders>
              <w:top w:val="nil"/>
              <w:left w:val="nil"/>
              <w:bottom w:val="single" w:sz="4" w:space="0" w:color="auto"/>
              <w:right w:val="single" w:sz="4" w:space="0" w:color="auto"/>
            </w:tcBorders>
            <w:shd w:val="clear" w:color="auto" w:fill="auto"/>
            <w:noWrap/>
            <w:vAlign w:val="center"/>
            <w:hideMark/>
          </w:tcPr>
          <w:p w14:paraId="6C2DEFA5" w14:textId="77777777" w:rsidR="00182D14" w:rsidRPr="00182D14" w:rsidRDefault="00182D14" w:rsidP="00182D14">
            <w:pPr>
              <w:jc w:val="center"/>
              <w:rPr>
                <w:rFonts w:ascii="Myriad Pro" w:hAnsi="Myriad Pro" w:cs="Arial"/>
                <w:color w:val="000000"/>
                <w:sz w:val="20"/>
                <w:szCs w:val="20"/>
              </w:rPr>
            </w:pPr>
            <w:r w:rsidRPr="00182D14">
              <w:rPr>
                <w:rFonts w:ascii="Myriad Pro" w:hAnsi="Myriad Pro" w:cs="Arial"/>
                <w:color w:val="000000"/>
                <w:sz w:val="20"/>
                <w:szCs w:val="20"/>
              </w:rPr>
              <w:t>-</w:t>
            </w:r>
          </w:p>
        </w:tc>
      </w:tr>
      <w:tr w:rsidR="00182D14" w:rsidRPr="00182D14" w14:paraId="000A2930" w14:textId="77777777" w:rsidTr="00182D14">
        <w:trPr>
          <w:trHeight w:val="296"/>
        </w:trPr>
        <w:tc>
          <w:tcPr>
            <w:tcW w:w="5031" w:type="dxa"/>
            <w:tcBorders>
              <w:top w:val="nil"/>
              <w:left w:val="single" w:sz="4" w:space="0" w:color="auto"/>
              <w:bottom w:val="single" w:sz="4" w:space="0" w:color="auto"/>
              <w:right w:val="single" w:sz="4" w:space="0" w:color="auto"/>
            </w:tcBorders>
            <w:shd w:val="clear" w:color="auto" w:fill="auto"/>
            <w:noWrap/>
            <w:vAlign w:val="center"/>
            <w:hideMark/>
          </w:tcPr>
          <w:p w14:paraId="3BD556F7" w14:textId="77777777" w:rsidR="00182D14" w:rsidRPr="00182D14" w:rsidRDefault="00182D14" w:rsidP="00182D14">
            <w:pPr>
              <w:rPr>
                <w:rFonts w:ascii="Myriad Pro" w:hAnsi="Myriad Pro" w:cs="Arial"/>
                <w:color w:val="000000"/>
                <w:sz w:val="22"/>
                <w:szCs w:val="22"/>
              </w:rPr>
            </w:pPr>
            <w:r w:rsidRPr="00182D14">
              <w:rPr>
                <w:rFonts w:ascii="Myriad Pro" w:hAnsi="Myriad Pro" w:cs="Arial"/>
                <w:color w:val="000000"/>
                <w:sz w:val="22"/>
                <w:szCs w:val="22"/>
              </w:rPr>
              <w:t>доходы будущих периодов</w:t>
            </w:r>
          </w:p>
        </w:tc>
        <w:tc>
          <w:tcPr>
            <w:tcW w:w="1452" w:type="dxa"/>
            <w:tcBorders>
              <w:top w:val="nil"/>
              <w:left w:val="nil"/>
              <w:bottom w:val="single" w:sz="4" w:space="0" w:color="auto"/>
              <w:right w:val="single" w:sz="4" w:space="0" w:color="auto"/>
            </w:tcBorders>
            <w:shd w:val="clear" w:color="auto" w:fill="auto"/>
            <w:noWrap/>
            <w:vAlign w:val="center"/>
            <w:hideMark/>
          </w:tcPr>
          <w:p w14:paraId="02761475" w14:textId="77777777" w:rsidR="00182D14" w:rsidRPr="00182D14" w:rsidRDefault="00182D14" w:rsidP="00182D14">
            <w:pPr>
              <w:jc w:val="center"/>
              <w:rPr>
                <w:rFonts w:ascii="Myriad Pro" w:hAnsi="Myriad Pro" w:cs="Arial"/>
                <w:color w:val="000000"/>
                <w:sz w:val="20"/>
                <w:szCs w:val="20"/>
              </w:rPr>
            </w:pPr>
            <w:r w:rsidRPr="00182D14">
              <w:rPr>
                <w:rFonts w:ascii="Myriad Pro" w:hAnsi="Myriad Pro" w:cs="Arial"/>
                <w:color w:val="000000"/>
                <w:sz w:val="20"/>
                <w:szCs w:val="20"/>
              </w:rPr>
              <w:t>-</w:t>
            </w:r>
          </w:p>
        </w:tc>
        <w:tc>
          <w:tcPr>
            <w:tcW w:w="1405" w:type="dxa"/>
            <w:tcBorders>
              <w:top w:val="nil"/>
              <w:left w:val="nil"/>
              <w:bottom w:val="single" w:sz="4" w:space="0" w:color="auto"/>
              <w:right w:val="single" w:sz="4" w:space="0" w:color="auto"/>
            </w:tcBorders>
            <w:shd w:val="clear" w:color="auto" w:fill="auto"/>
            <w:noWrap/>
            <w:vAlign w:val="center"/>
            <w:hideMark/>
          </w:tcPr>
          <w:p w14:paraId="06FB6E00" w14:textId="77777777" w:rsidR="00182D14" w:rsidRPr="00182D14" w:rsidRDefault="00182D14" w:rsidP="00182D14">
            <w:pPr>
              <w:jc w:val="center"/>
              <w:rPr>
                <w:rFonts w:ascii="Myriad Pro" w:hAnsi="Myriad Pro" w:cs="Arial"/>
                <w:color w:val="000000"/>
                <w:sz w:val="20"/>
                <w:szCs w:val="20"/>
              </w:rPr>
            </w:pPr>
            <w:r w:rsidRPr="00182D14">
              <w:rPr>
                <w:rFonts w:ascii="Myriad Pro" w:hAnsi="Myriad Pro" w:cs="Arial"/>
                <w:color w:val="000000"/>
                <w:sz w:val="20"/>
                <w:szCs w:val="20"/>
              </w:rPr>
              <w:t>-</w:t>
            </w:r>
          </w:p>
        </w:tc>
        <w:tc>
          <w:tcPr>
            <w:tcW w:w="1405" w:type="dxa"/>
            <w:tcBorders>
              <w:top w:val="nil"/>
              <w:left w:val="nil"/>
              <w:bottom w:val="single" w:sz="4" w:space="0" w:color="auto"/>
              <w:right w:val="single" w:sz="4" w:space="0" w:color="auto"/>
            </w:tcBorders>
            <w:shd w:val="clear" w:color="auto" w:fill="auto"/>
            <w:noWrap/>
            <w:vAlign w:val="center"/>
            <w:hideMark/>
          </w:tcPr>
          <w:p w14:paraId="76B7B0E5" w14:textId="77777777" w:rsidR="00182D14" w:rsidRPr="00182D14" w:rsidRDefault="00182D14" w:rsidP="00182D14">
            <w:pPr>
              <w:jc w:val="center"/>
              <w:rPr>
                <w:rFonts w:ascii="Myriad Pro" w:hAnsi="Myriad Pro" w:cs="Arial"/>
                <w:color w:val="000000"/>
                <w:sz w:val="20"/>
                <w:szCs w:val="20"/>
              </w:rPr>
            </w:pPr>
            <w:r w:rsidRPr="00182D14">
              <w:rPr>
                <w:rFonts w:ascii="Myriad Pro" w:hAnsi="Myriad Pro" w:cs="Arial"/>
                <w:color w:val="000000"/>
                <w:sz w:val="20"/>
                <w:szCs w:val="20"/>
              </w:rPr>
              <w:t>-</w:t>
            </w:r>
          </w:p>
        </w:tc>
      </w:tr>
      <w:tr w:rsidR="00182D14" w:rsidRPr="00182D14" w14:paraId="55483571" w14:textId="77777777" w:rsidTr="00182D14">
        <w:trPr>
          <w:trHeight w:val="296"/>
        </w:trPr>
        <w:tc>
          <w:tcPr>
            <w:tcW w:w="5031" w:type="dxa"/>
            <w:tcBorders>
              <w:top w:val="nil"/>
              <w:left w:val="single" w:sz="4" w:space="0" w:color="auto"/>
              <w:bottom w:val="single" w:sz="4" w:space="0" w:color="auto"/>
              <w:right w:val="single" w:sz="4" w:space="0" w:color="auto"/>
            </w:tcBorders>
            <w:shd w:val="clear" w:color="auto" w:fill="auto"/>
            <w:noWrap/>
            <w:vAlign w:val="center"/>
            <w:hideMark/>
          </w:tcPr>
          <w:p w14:paraId="20DABF47" w14:textId="77777777" w:rsidR="00182D14" w:rsidRPr="00182D14" w:rsidRDefault="00182D14" w:rsidP="00182D14">
            <w:pPr>
              <w:rPr>
                <w:rFonts w:ascii="Myriad Pro" w:hAnsi="Myriad Pro" w:cs="Arial"/>
                <w:color w:val="000000"/>
                <w:sz w:val="22"/>
                <w:szCs w:val="22"/>
              </w:rPr>
            </w:pPr>
            <w:r w:rsidRPr="00182D14">
              <w:rPr>
                <w:rFonts w:ascii="Myriad Pro" w:hAnsi="Myriad Pro" w:cs="Arial"/>
                <w:color w:val="000000"/>
                <w:sz w:val="22"/>
                <w:szCs w:val="22"/>
              </w:rPr>
              <w:t>оценочные обязательства</w:t>
            </w:r>
          </w:p>
        </w:tc>
        <w:tc>
          <w:tcPr>
            <w:tcW w:w="1452" w:type="dxa"/>
            <w:tcBorders>
              <w:top w:val="nil"/>
              <w:left w:val="nil"/>
              <w:bottom w:val="single" w:sz="4" w:space="0" w:color="auto"/>
              <w:right w:val="single" w:sz="4" w:space="0" w:color="auto"/>
            </w:tcBorders>
            <w:shd w:val="clear" w:color="auto" w:fill="auto"/>
            <w:noWrap/>
            <w:vAlign w:val="center"/>
            <w:hideMark/>
          </w:tcPr>
          <w:p w14:paraId="02E8BA0D" w14:textId="77777777" w:rsidR="00182D14" w:rsidRPr="00182D14" w:rsidRDefault="00182D14" w:rsidP="00182D14">
            <w:pPr>
              <w:jc w:val="center"/>
              <w:rPr>
                <w:rFonts w:ascii="Myriad Pro" w:hAnsi="Myriad Pro" w:cs="Arial"/>
                <w:color w:val="000000"/>
                <w:sz w:val="20"/>
                <w:szCs w:val="20"/>
              </w:rPr>
            </w:pPr>
            <w:r w:rsidRPr="00182D14">
              <w:rPr>
                <w:rFonts w:ascii="Myriad Pro" w:hAnsi="Myriad Pro" w:cs="Arial"/>
                <w:color w:val="000000"/>
                <w:sz w:val="20"/>
                <w:szCs w:val="20"/>
              </w:rPr>
              <w:t>128 771</w:t>
            </w:r>
          </w:p>
        </w:tc>
        <w:tc>
          <w:tcPr>
            <w:tcW w:w="1405" w:type="dxa"/>
            <w:tcBorders>
              <w:top w:val="nil"/>
              <w:left w:val="nil"/>
              <w:bottom w:val="single" w:sz="4" w:space="0" w:color="auto"/>
              <w:right w:val="single" w:sz="4" w:space="0" w:color="auto"/>
            </w:tcBorders>
            <w:shd w:val="clear" w:color="auto" w:fill="auto"/>
            <w:noWrap/>
            <w:vAlign w:val="center"/>
            <w:hideMark/>
          </w:tcPr>
          <w:p w14:paraId="353628C4" w14:textId="77777777" w:rsidR="00182D14" w:rsidRPr="00182D14" w:rsidRDefault="00182D14" w:rsidP="00182D14">
            <w:pPr>
              <w:jc w:val="center"/>
              <w:rPr>
                <w:rFonts w:ascii="Myriad Pro" w:hAnsi="Myriad Pro" w:cs="Arial"/>
                <w:color w:val="000000"/>
                <w:sz w:val="20"/>
                <w:szCs w:val="20"/>
              </w:rPr>
            </w:pPr>
            <w:r w:rsidRPr="00182D14">
              <w:rPr>
                <w:rFonts w:ascii="Myriad Pro" w:hAnsi="Myriad Pro" w:cs="Arial"/>
                <w:color w:val="000000"/>
                <w:sz w:val="20"/>
                <w:szCs w:val="20"/>
              </w:rPr>
              <w:t>130 633</w:t>
            </w:r>
          </w:p>
        </w:tc>
        <w:tc>
          <w:tcPr>
            <w:tcW w:w="1405" w:type="dxa"/>
            <w:tcBorders>
              <w:top w:val="nil"/>
              <w:left w:val="nil"/>
              <w:bottom w:val="single" w:sz="4" w:space="0" w:color="auto"/>
              <w:right w:val="single" w:sz="4" w:space="0" w:color="auto"/>
            </w:tcBorders>
            <w:shd w:val="clear" w:color="auto" w:fill="auto"/>
            <w:noWrap/>
            <w:vAlign w:val="center"/>
            <w:hideMark/>
          </w:tcPr>
          <w:p w14:paraId="79C6A8D7" w14:textId="77777777" w:rsidR="00182D14" w:rsidRPr="00182D14" w:rsidRDefault="00182D14" w:rsidP="00182D14">
            <w:pPr>
              <w:jc w:val="center"/>
              <w:rPr>
                <w:rFonts w:ascii="Myriad Pro" w:hAnsi="Myriad Pro" w:cs="Arial"/>
                <w:color w:val="000000"/>
                <w:sz w:val="20"/>
                <w:szCs w:val="20"/>
              </w:rPr>
            </w:pPr>
            <w:r w:rsidRPr="00182D14">
              <w:rPr>
                <w:rFonts w:ascii="Myriad Pro" w:hAnsi="Myriad Pro" w:cs="Arial"/>
                <w:color w:val="000000"/>
                <w:sz w:val="20"/>
                <w:szCs w:val="20"/>
              </w:rPr>
              <w:t>184 775</w:t>
            </w:r>
          </w:p>
        </w:tc>
      </w:tr>
    </w:tbl>
    <w:p w14:paraId="4E371B46" w14:textId="77777777" w:rsidR="00CD3EA2" w:rsidRDefault="00CD3EA2" w:rsidP="00182D14">
      <w:pPr>
        <w:autoSpaceDE w:val="0"/>
        <w:autoSpaceDN w:val="0"/>
        <w:adjustRightInd w:val="0"/>
        <w:spacing w:before="200" w:line="360" w:lineRule="auto"/>
        <w:ind w:firstLine="567"/>
        <w:jc w:val="both"/>
        <w:rPr>
          <w:rFonts w:ascii="Myriad Pro" w:hAnsi="Myriad Pro"/>
          <w:sz w:val="26"/>
          <w:szCs w:val="26"/>
        </w:rPr>
      </w:pPr>
      <w:r>
        <w:rPr>
          <w:rFonts w:ascii="Myriad Pro" w:hAnsi="Myriad Pro"/>
          <w:sz w:val="26"/>
          <w:szCs w:val="26"/>
        </w:rPr>
        <w:t>Коэффициент автономии характеризует долю собственных средств в общей величине активов</w:t>
      </w:r>
      <w:r w:rsidR="008D21AF" w:rsidRPr="008D21AF">
        <w:rPr>
          <w:rFonts w:ascii="Myriad Pro" w:hAnsi="Myriad Pro"/>
          <w:sz w:val="26"/>
          <w:szCs w:val="26"/>
        </w:rPr>
        <w:t xml:space="preserve">, то есть показывает, насколько компания независима от кредиторов. </w:t>
      </w:r>
      <w:r>
        <w:rPr>
          <w:rFonts w:ascii="Myriad Pro" w:hAnsi="Myriad Pro"/>
          <w:sz w:val="26"/>
          <w:szCs w:val="26"/>
        </w:rPr>
        <w:t xml:space="preserve">Коэффициент автономии выше нормативного значения (0,5), что говорит о хорошей финансовой устойчивости ПАО «ТРК». </w:t>
      </w:r>
    </w:p>
    <w:p w14:paraId="331E237F" w14:textId="77777777" w:rsidR="00CD3EA2" w:rsidRDefault="00CD3EA2" w:rsidP="00CD3EA2">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Коэффициент соотношения собственных и заемных средств показывает, сколько приходится заемных средств на 1 руб. собственных средств. Значение коэффициента соотношения собственных и заемных средств в рамках оптимальных значений (0,5-0,7) свидетельствует о финансовой устойчивости ПАО «ТРК».</w:t>
      </w:r>
    </w:p>
    <w:p w14:paraId="26449B86" w14:textId="77777777" w:rsidR="00CD3EA2" w:rsidRDefault="00CD3EA2" w:rsidP="00CD3EA2">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Коэффициент обеспеченности собственными средствами показывает, какая часть оборотных активов финансируется за счет собственных источников. Значение коэффициента сильно выше 0,1 говорит о низкой зависимости предприятия от заёмных средств и о достаточности у предприятия собственных средств.</w:t>
      </w:r>
    </w:p>
    <w:tbl>
      <w:tblPr>
        <w:tblW w:w="9323" w:type="dxa"/>
        <w:tblLook w:val="04A0" w:firstRow="1" w:lastRow="0" w:firstColumn="1" w:lastColumn="0" w:noHBand="0" w:noVBand="1"/>
      </w:tblPr>
      <w:tblGrid>
        <w:gridCol w:w="4708"/>
        <w:gridCol w:w="1754"/>
        <w:gridCol w:w="1754"/>
        <w:gridCol w:w="1107"/>
      </w:tblGrid>
      <w:tr w:rsidR="00182D14" w:rsidRPr="00182D14" w14:paraId="3CB60F58" w14:textId="77777777" w:rsidTr="004952C6">
        <w:trPr>
          <w:trHeight w:val="340"/>
        </w:trPr>
        <w:tc>
          <w:tcPr>
            <w:tcW w:w="47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310F3C19" w14:textId="77777777" w:rsidR="00182D14" w:rsidRPr="00182D14" w:rsidRDefault="00182D14" w:rsidP="00182D14">
            <w:pPr>
              <w:jc w:val="center"/>
              <w:rPr>
                <w:rFonts w:ascii="Myriad Pro" w:hAnsi="Myriad Pro" w:cs="Arial"/>
                <w:b/>
                <w:bCs/>
                <w:color w:val="FFFFFF"/>
                <w:sz w:val="20"/>
                <w:szCs w:val="20"/>
              </w:rPr>
            </w:pPr>
            <w:r w:rsidRPr="00182D14">
              <w:rPr>
                <w:rFonts w:ascii="Myriad Pro" w:hAnsi="Myriad Pro" w:cs="Arial"/>
                <w:b/>
                <w:bCs/>
                <w:color w:val="FFFFFF"/>
                <w:sz w:val="20"/>
                <w:szCs w:val="20"/>
              </w:rPr>
              <w:t>Наименование</w:t>
            </w:r>
          </w:p>
        </w:tc>
        <w:tc>
          <w:tcPr>
            <w:tcW w:w="17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30814B72" w14:textId="77777777" w:rsidR="00182D14" w:rsidRPr="00182D14" w:rsidRDefault="00182D14" w:rsidP="00182D14">
            <w:pPr>
              <w:jc w:val="center"/>
              <w:rPr>
                <w:rFonts w:ascii="Myriad Pro" w:hAnsi="Myriad Pro" w:cs="Arial"/>
                <w:b/>
                <w:bCs/>
                <w:color w:val="FFFFFF"/>
                <w:sz w:val="20"/>
                <w:szCs w:val="20"/>
              </w:rPr>
            </w:pPr>
            <w:r w:rsidRPr="00182D14">
              <w:rPr>
                <w:rFonts w:ascii="Myriad Pro" w:hAnsi="Myriad Pro" w:cs="Arial"/>
                <w:b/>
                <w:bCs/>
                <w:color w:val="FFFFFF"/>
                <w:sz w:val="20"/>
                <w:szCs w:val="20"/>
              </w:rPr>
              <w:t>2016 г.</w:t>
            </w:r>
          </w:p>
        </w:tc>
        <w:tc>
          <w:tcPr>
            <w:tcW w:w="17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B382F60" w14:textId="77777777" w:rsidR="00182D14" w:rsidRPr="00182D14" w:rsidRDefault="00182D14" w:rsidP="00182D14">
            <w:pPr>
              <w:jc w:val="center"/>
              <w:rPr>
                <w:rFonts w:ascii="Myriad Pro" w:hAnsi="Myriad Pro" w:cs="Arial"/>
                <w:b/>
                <w:bCs/>
                <w:color w:val="FFFFFF"/>
                <w:sz w:val="20"/>
                <w:szCs w:val="20"/>
              </w:rPr>
            </w:pPr>
            <w:r w:rsidRPr="00182D14">
              <w:rPr>
                <w:rFonts w:ascii="Myriad Pro" w:hAnsi="Myriad Pro" w:cs="Arial"/>
                <w:b/>
                <w:bCs/>
                <w:color w:val="FFFFFF"/>
                <w:sz w:val="20"/>
                <w:szCs w:val="20"/>
              </w:rPr>
              <w:t>2017 г.</w:t>
            </w:r>
          </w:p>
        </w:tc>
        <w:tc>
          <w:tcPr>
            <w:tcW w:w="11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57E6358" w14:textId="77777777" w:rsidR="00182D14" w:rsidRPr="00182D14" w:rsidRDefault="00182D14" w:rsidP="00182D14">
            <w:pPr>
              <w:jc w:val="center"/>
              <w:rPr>
                <w:rFonts w:ascii="Myriad Pro" w:hAnsi="Myriad Pro" w:cs="Arial"/>
                <w:b/>
                <w:bCs/>
                <w:color w:val="FFFFFF"/>
                <w:sz w:val="20"/>
                <w:szCs w:val="20"/>
              </w:rPr>
            </w:pPr>
            <w:r w:rsidRPr="00182D14">
              <w:rPr>
                <w:rFonts w:ascii="Myriad Pro" w:hAnsi="Myriad Pro" w:cs="Arial"/>
                <w:b/>
                <w:bCs/>
                <w:color w:val="FFFFFF"/>
                <w:sz w:val="20"/>
                <w:szCs w:val="20"/>
              </w:rPr>
              <w:t>2018 г.</w:t>
            </w:r>
          </w:p>
        </w:tc>
      </w:tr>
      <w:tr w:rsidR="00182D14" w:rsidRPr="00182D14" w14:paraId="33A36C7E" w14:textId="77777777" w:rsidTr="004952C6">
        <w:trPr>
          <w:trHeight w:val="340"/>
        </w:trPr>
        <w:tc>
          <w:tcPr>
            <w:tcW w:w="4708"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2F777DC8" w14:textId="77777777" w:rsidR="00182D14" w:rsidRPr="00182D14" w:rsidRDefault="00182D14" w:rsidP="00182D14">
            <w:pPr>
              <w:rPr>
                <w:rFonts w:ascii="Myriad Pro" w:hAnsi="Myriad Pro" w:cs="Arial"/>
                <w:color w:val="000000"/>
                <w:sz w:val="20"/>
                <w:szCs w:val="20"/>
              </w:rPr>
            </w:pPr>
            <w:r w:rsidRPr="00182D14">
              <w:rPr>
                <w:rFonts w:ascii="Myriad Pro" w:hAnsi="Myriad Pro" w:cs="Arial"/>
                <w:color w:val="000000"/>
                <w:sz w:val="20"/>
                <w:szCs w:val="20"/>
              </w:rPr>
              <w:t>Коэффициент автономии</w:t>
            </w:r>
          </w:p>
        </w:tc>
        <w:tc>
          <w:tcPr>
            <w:tcW w:w="1754"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16214131" w14:textId="77777777" w:rsidR="00182D14" w:rsidRPr="00182D14" w:rsidRDefault="00182D14" w:rsidP="00182D14">
            <w:pPr>
              <w:jc w:val="center"/>
              <w:rPr>
                <w:rFonts w:ascii="Myriad Pro" w:hAnsi="Myriad Pro" w:cs="Arial"/>
                <w:color w:val="000000"/>
                <w:sz w:val="20"/>
                <w:szCs w:val="20"/>
              </w:rPr>
            </w:pPr>
            <w:r w:rsidRPr="00182D14">
              <w:rPr>
                <w:rFonts w:ascii="Myriad Pro" w:hAnsi="Myriad Pro" w:cs="Arial"/>
                <w:color w:val="000000"/>
                <w:sz w:val="20"/>
                <w:szCs w:val="20"/>
              </w:rPr>
              <w:t>0,81</w:t>
            </w:r>
          </w:p>
        </w:tc>
        <w:tc>
          <w:tcPr>
            <w:tcW w:w="1754"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14CEBEFC" w14:textId="77777777" w:rsidR="00182D14" w:rsidRPr="00182D14" w:rsidRDefault="00182D14" w:rsidP="00182D14">
            <w:pPr>
              <w:jc w:val="center"/>
              <w:rPr>
                <w:rFonts w:ascii="Myriad Pro" w:hAnsi="Myriad Pro" w:cs="Arial"/>
                <w:color w:val="000000"/>
                <w:sz w:val="20"/>
                <w:szCs w:val="20"/>
              </w:rPr>
            </w:pPr>
            <w:r w:rsidRPr="00182D14">
              <w:rPr>
                <w:rFonts w:ascii="Myriad Pro" w:hAnsi="Myriad Pro" w:cs="Arial"/>
                <w:color w:val="000000"/>
                <w:sz w:val="20"/>
                <w:szCs w:val="20"/>
              </w:rPr>
              <w:t>0,81</w:t>
            </w:r>
          </w:p>
        </w:tc>
        <w:tc>
          <w:tcPr>
            <w:tcW w:w="1107"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5A817647" w14:textId="77777777" w:rsidR="00182D14" w:rsidRPr="00182D14" w:rsidRDefault="00182D14" w:rsidP="00182D14">
            <w:pPr>
              <w:jc w:val="center"/>
              <w:rPr>
                <w:rFonts w:ascii="Myriad Pro" w:hAnsi="Myriad Pro" w:cs="Arial"/>
                <w:color w:val="000000"/>
                <w:sz w:val="20"/>
                <w:szCs w:val="20"/>
              </w:rPr>
            </w:pPr>
            <w:r w:rsidRPr="00182D14">
              <w:rPr>
                <w:rFonts w:ascii="Myriad Pro" w:hAnsi="Myriad Pro" w:cs="Arial"/>
                <w:color w:val="000000"/>
                <w:sz w:val="20"/>
                <w:szCs w:val="20"/>
              </w:rPr>
              <w:t>0,8</w:t>
            </w:r>
          </w:p>
        </w:tc>
      </w:tr>
      <w:tr w:rsidR="00182D14" w:rsidRPr="00182D14" w14:paraId="2EE26FE1" w14:textId="77777777" w:rsidTr="00182D14">
        <w:trPr>
          <w:trHeight w:val="340"/>
        </w:trPr>
        <w:tc>
          <w:tcPr>
            <w:tcW w:w="4708" w:type="dxa"/>
            <w:tcBorders>
              <w:top w:val="nil"/>
              <w:left w:val="single" w:sz="4" w:space="0" w:color="auto"/>
              <w:bottom w:val="single" w:sz="4" w:space="0" w:color="auto"/>
              <w:right w:val="single" w:sz="4" w:space="0" w:color="auto"/>
            </w:tcBorders>
            <w:shd w:val="clear" w:color="auto" w:fill="auto"/>
            <w:vAlign w:val="center"/>
            <w:hideMark/>
          </w:tcPr>
          <w:p w14:paraId="1F85EA6D" w14:textId="77777777" w:rsidR="00182D14" w:rsidRPr="00182D14" w:rsidRDefault="00182D14" w:rsidP="00182D14">
            <w:pPr>
              <w:rPr>
                <w:rFonts w:ascii="Myriad Pro" w:hAnsi="Myriad Pro" w:cs="Arial"/>
                <w:color w:val="000000"/>
                <w:sz w:val="20"/>
                <w:szCs w:val="20"/>
              </w:rPr>
            </w:pPr>
            <w:r w:rsidRPr="00182D14">
              <w:rPr>
                <w:rFonts w:ascii="Myriad Pro" w:hAnsi="Myriad Pro" w:cs="Arial"/>
                <w:color w:val="000000"/>
                <w:sz w:val="20"/>
                <w:szCs w:val="20"/>
              </w:rPr>
              <w:t xml:space="preserve">Коэффициент обеспеченности собственными оборотными средствами  </w:t>
            </w:r>
          </w:p>
        </w:tc>
        <w:tc>
          <w:tcPr>
            <w:tcW w:w="1754" w:type="dxa"/>
            <w:tcBorders>
              <w:top w:val="nil"/>
              <w:left w:val="nil"/>
              <w:bottom w:val="single" w:sz="4" w:space="0" w:color="auto"/>
              <w:right w:val="single" w:sz="4" w:space="0" w:color="auto"/>
            </w:tcBorders>
            <w:shd w:val="clear" w:color="auto" w:fill="auto"/>
            <w:noWrap/>
            <w:vAlign w:val="center"/>
            <w:hideMark/>
          </w:tcPr>
          <w:p w14:paraId="6F7F2A77" w14:textId="77777777" w:rsidR="00182D14" w:rsidRPr="00182D14" w:rsidRDefault="00182D14" w:rsidP="00182D14">
            <w:pPr>
              <w:jc w:val="center"/>
              <w:rPr>
                <w:rFonts w:ascii="Myriad Pro" w:hAnsi="Myriad Pro" w:cs="Arial"/>
                <w:color w:val="000000"/>
                <w:sz w:val="20"/>
                <w:szCs w:val="20"/>
              </w:rPr>
            </w:pPr>
            <w:r w:rsidRPr="00182D14">
              <w:rPr>
                <w:rFonts w:ascii="Myriad Pro" w:hAnsi="Myriad Pro" w:cs="Arial"/>
                <w:color w:val="000000"/>
                <w:sz w:val="20"/>
                <w:szCs w:val="20"/>
              </w:rPr>
              <w:t>0,73</w:t>
            </w:r>
          </w:p>
        </w:tc>
        <w:tc>
          <w:tcPr>
            <w:tcW w:w="1754" w:type="dxa"/>
            <w:tcBorders>
              <w:top w:val="nil"/>
              <w:left w:val="nil"/>
              <w:bottom w:val="single" w:sz="4" w:space="0" w:color="auto"/>
              <w:right w:val="single" w:sz="4" w:space="0" w:color="auto"/>
            </w:tcBorders>
            <w:shd w:val="clear" w:color="auto" w:fill="auto"/>
            <w:noWrap/>
            <w:vAlign w:val="center"/>
            <w:hideMark/>
          </w:tcPr>
          <w:p w14:paraId="7C8D1362" w14:textId="77777777" w:rsidR="00182D14" w:rsidRPr="00182D14" w:rsidRDefault="00182D14" w:rsidP="00182D14">
            <w:pPr>
              <w:jc w:val="center"/>
              <w:rPr>
                <w:rFonts w:ascii="Myriad Pro" w:hAnsi="Myriad Pro" w:cs="Arial"/>
                <w:color w:val="000000"/>
                <w:sz w:val="20"/>
                <w:szCs w:val="20"/>
              </w:rPr>
            </w:pPr>
            <w:r w:rsidRPr="00182D14">
              <w:rPr>
                <w:rFonts w:ascii="Myriad Pro" w:hAnsi="Myriad Pro" w:cs="Arial"/>
                <w:color w:val="000000"/>
                <w:sz w:val="20"/>
                <w:szCs w:val="20"/>
              </w:rPr>
              <w:t>0,73</w:t>
            </w:r>
          </w:p>
        </w:tc>
        <w:tc>
          <w:tcPr>
            <w:tcW w:w="1107" w:type="dxa"/>
            <w:tcBorders>
              <w:top w:val="nil"/>
              <w:left w:val="nil"/>
              <w:bottom w:val="single" w:sz="4" w:space="0" w:color="auto"/>
              <w:right w:val="single" w:sz="4" w:space="0" w:color="auto"/>
            </w:tcBorders>
            <w:shd w:val="clear" w:color="auto" w:fill="auto"/>
            <w:noWrap/>
            <w:vAlign w:val="center"/>
            <w:hideMark/>
          </w:tcPr>
          <w:p w14:paraId="4B2D960E" w14:textId="77777777" w:rsidR="00182D14" w:rsidRPr="00182D14" w:rsidRDefault="00182D14" w:rsidP="00182D14">
            <w:pPr>
              <w:jc w:val="center"/>
              <w:rPr>
                <w:rFonts w:ascii="Myriad Pro" w:hAnsi="Myriad Pro" w:cs="Arial"/>
                <w:color w:val="000000"/>
                <w:sz w:val="20"/>
                <w:szCs w:val="20"/>
              </w:rPr>
            </w:pPr>
            <w:r w:rsidRPr="00182D14">
              <w:rPr>
                <w:rFonts w:ascii="Myriad Pro" w:hAnsi="Myriad Pro" w:cs="Arial"/>
                <w:color w:val="000000"/>
                <w:sz w:val="20"/>
                <w:szCs w:val="20"/>
              </w:rPr>
              <w:t>0,73</w:t>
            </w:r>
          </w:p>
        </w:tc>
      </w:tr>
      <w:tr w:rsidR="00182D14" w:rsidRPr="00182D14" w14:paraId="086AE3BA" w14:textId="77777777" w:rsidTr="00182D14">
        <w:trPr>
          <w:trHeight w:val="340"/>
        </w:trPr>
        <w:tc>
          <w:tcPr>
            <w:tcW w:w="4708" w:type="dxa"/>
            <w:tcBorders>
              <w:top w:val="nil"/>
              <w:left w:val="single" w:sz="4" w:space="0" w:color="auto"/>
              <w:bottom w:val="single" w:sz="4" w:space="0" w:color="auto"/>
              <w:right w:val="single" w:sz="4" w:space="0" w:color="auto"/>
            </w:tcBorders>
            <w:shd w:val="clear" w:color="auto" w:fill="auto"/>
            <w:vAlign w:val="center"/>
            <w:hideMark/>
          </w:tcPr>
          <w:p w14:paraId="3FEAC795" w14:textId="77777777" w:rsidR="00182D14" w:rsidRPr="00182D14" w:rsidRDefault="00182D14" w:rsidP="00182D14">
            <w:pPr>
              <w:rPr>
                <w:rFonts w:ascii="Myriad Pro" w:hAnsi="Myriad Pro" w:cs="Arial"/>
                <w:color w:val="000000"/>
                <w:sz w:val="20"/>
                <w:szCs w:val="20"/>
              </w:rPr>
            </w:pPr>
            <w:r w:rsidRPr="00182D14">
              <w:rPr>
                <w:rFonts w:ascii="Myriad Pro" w:hAnsi="Myriad Pro" w:cs="Arial"/>
                <w:color w:val="000000"/>
                <w:sz w:val="20"/>
                <w:szCs w:val="20"/>
              </w:rPr>
              <w:t>Соотношение собственных и заемных средств</w:t>
            </w:r>
          </w:p>
        </w:tc>
        <w:tc>
          <w:tcPr>
            <w:tcW w:w="1754" w:type="dxa"/>
            <w:tcBorders>
              <w:top w:val="nil"/>
              <w:left w:val="nil"/>
              <w:bottom w:val="single" w:sz="4" w:space="0" w:color="auto"/>
              <w:right w:val="single" w:sz="4" w:space="0" w:color="auto"/>
            </w:tcBorders>
            <w:shd w:val="clear" w:color="auto" w:fill="auto"/>
            <w:noWrap/>
            <w:vAlign w:val="center"/>
            <w:hideMark/>
          </w:tcPr>
          <w:p w14:paraId="2CF7657D" w14:textId="77777777" w:rsidR="00182D14" w:rsidRPr="00182D14" w:rsidRDefault="00182D14" w:rsidP="00182D14">
            <w:pPr>
              <w:jc w:val="center"/>
              <w:rPr>
                <w:rFonts w:ascii="Myriad Pro" w:hAnsi="Myriad Pro" w:cs="Arial"/>
                <w:color w:val="000000"/>
                <w:sz w:val="20"/>
                <w:szCs w:val="20"/>
              </w:rPr>
            </w:pPr>
            <w:r w:rsidRPr="00182D14">
              <w:rPr>
                <w:rFonts w:ascii="Myriad Pro" w:hAnsi="Myriad Pro" w:cs="Arial"/>
                <w:color w:val="000000"/>
                <w:sz w:val="20"/>
                <w:szCs w:val="20"/>
              </w:rPr>
              <w:t>0,24</w:t>
            </w:r>
          </w:p>
        </w:tc>
        <w:tc>
          <w:tcPr>
            <w:tcW w:w="1754" w:type="dxa"/>
            <w:tcBorders>
              <w:top w:val="nil"/>
              <w:left w:val="nil"/>
              <w:bottom w:val="single" w:sz="4" w:space="0" w:color="auto"/>
              <w:right w:val="single" w:sz="4" w:space="0" w:color="auto"/>
            </w:tcBorders>
            <w:shd w:val="clear" w:color="auto" w:fill="auto"/>
            <w:noWrap/>
            <w:vAlign w:val="center"/>
            <w:hideMark/>
          </w:tcPr>
          <w:p w14:paraId="29FD3564" w14:textId="77777777" w:rsidR="00182D14" w:rsidRPr="00182D14" w:rsidRDefault="00182D14" w:rsidP="00182D14">
            <w:pPr>
              <w:jc w:val="center"/>
              <w:rPr>
                <w:rFonts w:ascii="Myriad Pro" w:hAnsi="Myriad Pro" w:cs="Arial"/>
                <w:color w:val="000000"/>
                <w:sz w:val="20"/>
                <w:szCs w:val="20"/>
              </w:rPr>
            </w:pPr>
            <w:r w:rsidRPr="00182D14">
              <w:rPr>
                <w:rFonts w:ascii="Myriad Pro" w:hAnsi="Myriad Pro" w:cs="Arial"/>
                <w:color w:val="000000"/>
                <w:sz w:val="20"/>
                <w:szCs w:val="20"/>
              </w:rPr>
              <w:t>0,24</w:t>
            </w:r>
          </w:p>
        </w:tc>
        <w:tc>
          <w:tcPr>
            <w:tcW w:w="1107" w:type="dxa"/>
            <w:tcBorders>
              <w:top w:val="nil"/>
              <w:left w:val="nil"/>
              <w:bottom w:val="single" w:sz="4" w:space="0" w:color="auto"/>
              <w:right w:val="single" w:sz="4" w:space="0" w:color="auto"/>
            </w:tcBorders>
            <w:shd w:val="clear" w:color="auto" w:fill="auto"/>
            <w:noWrap/>
            <w:vAlign w:val="center"/>
            <w:hideMark/>
          </w:tcPr>
          <w:p w14:paraId="71F61404" w14:textId="77777777" w:rsidR="00182D14" w:rsidRPr="00182D14" w:rsidRDefault="00182D14" w:rsidP="00182D14">
            <w:pPr>
              <w:jc w:val="center"/>
              <w:rPr>
                <w:rFonts w:ascii="Myriad Pro" w:hAnsi="Myriad Pro" w:cs="Arial"/>
                <w:color w:val="000000"/>
                <w:sz w:val="20"/>
                <w:szCs w:val="20"/>
              </w:rPr>
            </w:pPr>
            <w:r w:rsidRPr="00182D14">
              <w:rPr>
                <w:rFonts w:ascii="Myriad Pro" w:hAnsi="Myriad Pro" w:cs="Arial"/>
                <w:color w:val="000000"/>
                <w:sz w:val="20"/>
                <w:szCs w:val="20"/>
              </w:rPr>
              <w:t>0,26</w:t>
            </w:r>
          </w:p>
        </w:tc>
      </w:tr>
    </w:tbl>
    <w:p w14:paraId="07AF1D3B" w14:textId="77777777" w:rsidR="00CD3EA2" w:rsidRDefault="00CD3EA2" w:rsidP="004958D8">
      <w:pPr>
        <w:autoSpaceDE w:val="0"/>
        <w:autoSpaceDN w:val="0"/>
        <w:adjustRightInd w:val="0"/>
        <w:spacing w:before="200" w:line="360" w:lineRule="auto"/>
        <w:ind w:firstLine="567"/>
        <w:jc w:val="center"/>
        <w:rPr>
          <w:rFonts w:ascii="Myriad Pro" w:hAnsi="Myriad Pro"/>
          <w:b/>
          <w:bCs/>
          <w:sz w:val="26"/>
          <w:szCs w:val="26"/>
        </w:rPr>
      </w:pPr>
      <w:r>
        <w:rPr>
          <w:rFonts w:ascii="Myriad Pro" w:hAnsi="Myriad Pro"/>
          <w:b/>
          <w:bCs/>
          <w:sz w:val="26"/>
          <w:szCs w:val="26"/>
        </w:rPr>
        <w:t>Показатели ликвидности</w:t>
      </w:r>
    </w:p>
    <w:tbl>
      <w:tblPr>
        <w:tblW w:w="9388" w:type="dxa"/>
        <w:tblLook w:val="04A0" w:firstRow="1" w:lastRow="0" w:firstColumn="1" w:lastColumn="0" w:noHBand="0" w:noVBand="1"/>
      </w:tblPr>
      <w:tblGrid>
        <w:gridCol w:w="4741"/>
        <w:gridCol w:w="1766"/>
        <w:gridCol w:w="1766"/>
        <w:gridCol w:w="1115"/>
      </w:tblGrid>
      <w:tr w:rsidR="00182D14" w:rsidRPr="00182D14" w14:paraId="4C33FA2A" w14:textId="77777777" w:rsidTr="004952C6">
        <w:trPr>
          <w:trHeight w:val="334"/>
        </w:trPr>
        <w:tc>
          <w:tcPr>
            <w:tcW w:w="474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4011EEC" w14:textId="77777777" w:rsidR="00182D14" w:rsidRPr="00182D14" w:rsidRDefault="00182D14" w:rsidP="00182D14">
            <w:pPr>
              <w:jc w:val="center"/>
              <w:rPr>
                <w:rFonts w:ascii="Myriad Pro" w:hAnsi="Myriad Pro" w:cs="Arial"/>
                <w:b/>
                <w:bCs/>
                <w:color w:val="FFFFFF"/>
                <w:sz w:val="22"/>
                <w:szCs w:val="22"/>
              </w:rPr>
            </w:pPr>
            <w:r w:rsidRPr="00182D14">
              <w:rPr>
                <w:rFonts w:ascii="Myriad Pro" w:hAnsi="Myriad Pro" w:cs="Arial"/>
                <w:b/>
                <w:bCs/>
                <w:color w:val="FFFFFF"/>
                <w:sz w:val="22"/>
                <w:szCs w:val="22"/>
              </w:rPr>
              <w:t>Наименование</w:t>
            </w:r>
          </w:p>
        </w:tc>
        <w:tc>
          <w:tcPr>
            <w:tcW w:w="17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1A0C304F" w14:textId="77777777" w:rsidR="00182D14" w:rsidRPr="00182D14" w:rsidRDefault="00182D14" w:rsidP="00182D14">
            <w:pPr>
              <w:jc w:val="center"/>
              <w:rPr>
                <w:rFonts w:ascii="Myriad Pro" w:hAnsi="Myriad Pro" w:cs="Arial"/>
                <w:b/>
                <w:bCs/>
                <w:color w:val="FFFFFF"/>
                <w:sz w:val="22"/>
                <w:szCs w:val="22"/>
              </w:rPr>
            </w:pPr>
            <w:r w:rsidRPr="00182D14">
              <w:rPr>
                <w:rFonts w:ascii="Myriad Pro" w:hAnsi="Myriad Pro" w:cs="Arial"/>
                <w:b/>
                <w:bCs/>
                <w:color w:val="FFFFFF"/>
                <w:sz w:val="22"/>
                <w:szCs w:val="22"/>
              </w:rPr>
              <w:t>2016 г.</w:t>
            </w:r>
          </w:p>
        </w:tc>
        <w:tc>
          <w:tcPr>
            <w:tcW w:w="17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0A601BE" w14:textId="77777777" w:rsidR="00182D14" w:rsidRPr="00182D14" w:rsidRDefault="00182D14" w:rsidP="00182D14">
            <w:pPr>
              <w:jc w:val="center"/>
              <w:rPr>
                <w:rFonts w:ascii="Myriad Pro" w:hAnsi="Myriad Pro" w:cs="Arial"/>
                <w:b/>
                <w:bCs/>
                <w:color w:val="FFFFFF"/>
                <w:sz w:val="22"/>
                <w:szCs w:val="22"/>
              </w:rPr>
            </w:pPr>
            <w:r w:rsidRPr="00182D14">
              <w:rPr>
                <w:rFonts w:ascii="Myriad Pro" w:hAnsi="Myriad Pro" w:cs="Arial"/>
                <w:b/>
                <w:bCs/>
                <w:color w:val="FFFFFF"/>
                <w:sz w:val="22"/>
                <w:szCs w:val="22"/>
              </w:rPr>
              <w:t>2017 г.</w:t>
            </w:r>
          </w:p>
        </w:tc>
        <w:tc>
          <w:tcPr>
            <w:tcW w:w="111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5B9DB4F5" w14:textId="77777777" w:rsidR="00182D14" w:rsidRPr="00182D14" w:rsidRDefault="00182D14" w:rsidP="00182D14">
            <w:pPr>
              <w:jc w:val="center"/>
              <w:rPr>
                <w:rFonts w:ascii="Myriad Pro" w:hAnsi="Myriad Pro" w:cs="Arial"/>
                <w:b/>
                <w:bCs/>
                <w:color w:val="FFFFFF"/>
                <w:sz w:val="22"/>
                <w:szCs w:val="22"/>
              </w:rPr>
            </w:pPr>
            <w:r w:rsidRPr="00182D14">
              <w:rPr>
                <w:rFonts w:ascii="Myriad Pro" w:hAnsi="Myriad Pro" w:cs="Arial"/>
                <w:b/>
                <w:bCs/>
                <w:color w:val="FFFFFF"/>
                <w:sz w:val="22"/>
                <w:szCs w:val="22"/>
              </w:rPr>
              <w:t>2018 г.</w:t>
            </w:r>
          </w:p>
        </w:tc>
      </w:tr>
      <w:tr w:rsidR="00182D14" w:rsidRPr="00182D14" w14:paraId="6A29F483" w14:textId="77777777" w:rsidTr="004952C6">
        <w:trPr>
          <w:trHeight w:val="334"/>
        </w:trPr>
        <w:tc>
          <w:tcPr>
            <w:tcW w:w="4741"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0110EAF6" w14:textId="77777777" w:rsidR="00182D14" w:rsidRPr="00182D14" w:rsidRDefault="00182D14" w:rsidP="00182D14">
            <w:pPr>
              <w:rPr>
                <w:rFonts w:ascii="Myriad Pro" w:hAnsi="Myriad Pro" w:cs="Arial"/>
                <w:color w:val="000000"/>
                <w:sz w:val="22"/>
                <w:szCs w:val="22"/>
              </w:rPr>
            </w:pPr>
            <w:r w:rsidRPr="00182D14">
              <w:rPr>
                <w:rFonts w:ascii="Myriad Pro" w:hAnsi="Myriad Pro" w:cs="Arial"/>
                <w:color w:val="000000"/>
                <w:sz w:val="22"/>
                <w:szCs w:val="22"/>
              </w:rPr>
              <w:t>Коэффициент текущей ликвидности</w:t>
            </w:r>
          </w:p>
        </w:tc>
        <w:tc>
          <w:tcPr>
            <w:tcW w:w="1766"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0112A0B5" w14:textId="77777777" w:rsidR="00182D14" w:rsidRPr="00182D14" w:rsidRDefault="00182D14" w:rsidP="00182D14">
            <w:pPr>
              <w:jc w:val="center"/>
              <w:rPr>
                <w:rFonts w:ascii="Myriad Pro" w:hAnsi="Myriad Pro" w:cs="Arial"/>
                <w:color w:val="000000"/>
                <w:sz w:val="16"/>
                <w:szCs w:val="16"/>
              </w:rPr>
            </w:pPr>
            <w:r w:rsidRPr="00182D14">
              <w:rPr>
                <w:rFonts w:ascii="Myriad Pro" w:hAnsi="Myriad Pro" w:cs="Arial"/>
                <w:color w:val="000000"/>
                <w:sz w:val="16"/>
                <w:szCs w:val="16"/>
              </w:rPr>
              <w:t>2,02</w:t>
            </w:r>
          </w:p>
        </w:tc>
        <w:tc>
          <w:tcPr>
            <w:tcW w:w="1766"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42AC0237" w14:textId="77777777" w:rsidR="00182D14" w:rsidRPr="00182D14" w:rsidRDefault="00182D14" w:rsidP="00182D14">
            <w:pPr>
              <w:jc w:val="center"/>
              <w:rPr>
                <w:rFonts w:ascii="Myriad Pro" w:hAnsi="Myriad Pro" w:cs="Arial"/>
                <w:color w:val="000000"/>
                <w:sz w:val="16"/>
                <w:szCs w:val="16"/>
              </w:rPr>
            </w:pPr>
            <w:r w:rsidRPr="00182D14">
              <w:rPr>
                <w:rFonts w:ascii="Myriad Pro" w:hAnsi="Myriad Pro" w:cs="Arial"/>
                <w:color w:val="000000"/>
                <w:sz w:val="16"/>
                <w:szCs w:val="16"/>
              </w:rPr>
              <w:t>1,92</w:t>
            </w:r>
          </w:p>
        </w:tc>
        <w:tc>
          <w:tcPr>
            <w:tcW w:w="1115"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5BDDE1BD" w14:textId="77777777" w:rsidR="00182D14" w:rsidRPr="00182D14" w:rsidRDefault="00182D14" w:rsidP="00182D14">
            <w:pPr>
              <w:jc w:val="center"/>
              <w:rPr>
                <w:rFonts w:ascii="Myriad Pro" w:hAnsi="Myriad Pro" w:cs="Arial"/>
                <w:color w:val="000000"/>
                <w:sz w:val="16"/>
                <w:szCs w:val="16"/>
              </w:rPr>
            </w:pPr>
            <w:r w:rsidRPr="00182D14">
              <w:rPr>
                <w:rFonts w:ascii="Myriad Pro" w:hAnsi="Myriad Pro" w:cs="Arial"/>
                <w:color w:val="000000"/>
                <w:sz w:val="16"/>
                <w:szCs w:val="16"/>
              </w:rPr>
              <w:t>1,73</w:t>
            </w:r>
          </w:p>
        </w:tc>
      </w:tr>
      <w:tr w:rsidR="00182D14" w:rsidRPr="00182D14" w14:paraId="355B8BC1" w14:textId="77777777" w:rsidTr="00182D14">
        <w:trPr>
          <w:trHeight w:val="334"/>
        </w:trPr>
        <w:tc>
          <w:tcPr>
            <w:tcW w:w="4741" w:type="dxa"/>
            <w:tcBorders>
              <w:top w:val="nil"/>
              <w:left w:val="single" w:sz="4" w:space="0" w:color="auto"/>
              <w:bottom w:val="single" w:sz="4" w:space="0" w:color="auto"/>
              <w:right w:val="single" w:sz="4" w:space="0" w:color="auto"/>
            </w:tcBorders>
            <w:shd w:val="clear" w:color="auto" w:fill="auto"/>
            <w:vAlign w:val="center"/>
            <w:hideMark/>
          </w:tcPr>
          <w:p w14:paraId="66963229" w14:textId="77777777" w:rsidR="00182D14" w:rsidRPr="00182D14" w:rsidRDefault="00182D14" w:rsidP="00182D14">
            <w:pPr>
              <w:rPr>
                <w:rFonts w:ascii="Myriad Pro" w:hAnsi="Myriad Pro" w:cs="Arial"/>
                <w:color w:val="000000"/>
                <w:sz w:val="22"/>
                <w:szCs w:val="22"/>
              </w:rPr>
            </w:pPr>
            <w:r w:rsidRPr="00182D14">
              <w:rPr>
                <w:rFonts w:ascii="Myriad Pro" w:hAnsi="Myriad Pro" w:cs="Arial"/>
                <w:color w:val="000000"/>
                <w:sz w:val="22"/>
                <w:szCs w:val="22"/>
              </w:rPr>
              <w:t>Коэффициент срочной ликвидности</w:t>
            </w:r>
          </w:p>
        </w:tc>
        <w:tc>
          <w:tcPr>
            <w:tcW w:w="1766" w:type="dxa"/>
            <w:tcBorders>
              <w:top w:val="nil"/>
              <w:left w:val="nil"/>
              <w:bottom w:val="single" w:sz="4" w:space="0" w:color="auto"/>
              <w:right w:val="single" w:sz="4" w:space="0" w:color="auto"/>
            </w:tcBorders>
            <w:shd w:val="clear" w:color="auto" w:fill="auto"/>
            <w:noWrap/>
            <w:vAlign w:val="center"/>
            <w:hideMark/>
          </w:tcPr>
          <w:p w14:paraId="2B0F304E" w14:textId="77777777" w:rsidR="00182D14" w:rsidRPr="00182D14" w:rsidRDefault="00182D14" w:rsidP="00182D14">
            <w:pPr>
              <w:jc w:val="center"/>
              <w:rPr>
                <w:rFonts w:ascii="Myriad Pro" w:hAnsi="Myriad Pro" w:cs="Arial"/>
                <w:color w:val="000000"/>
                <w:sz w:val="16"/>
                <w:szCs w:val="16"/>
              </w:rPr>
            </w:pPr>
            <w:r w:rsidRPr="00182D14">
              <w:rPr>
                <w:rFonts w:ascii="Myriad Pro" w:hAnsi="Myriad Pro" w:cs="Arial"/>
                <w:color w:val="000000"/>
                <w:sz w:val="16"/>
                <w:szCs w:val="16"/>
              </w:rPr>
              <w:t>1,88</w:t>
            </w:r>
          </w:p>
        </w:tc>
        <w:tc>
          <w:tcPr>
            <w:tcW w:w="1766" w:type="dxa"/>
            <w:tcBorders>
              <w:top w:val="nil"/>
              <w:left w:val="nil"/>
              <w:bottom w:val="single" w:sz="4" w:space="0" w:color="auto"/>
              <w:right w:val="single" w:sz="4" w:space="0" w:color="auto"/>
            </w:tcBorders>
            <w:shd w:val="clear" w:color="auto" w:fill="auto"/>
            <w:noWrap/>
            <w:vAlign w:val="center"/>
            <w:hideMark/>
          </w:tcPr>
          <w:p w14:paraId="00BCD8E9" w14:textId="77777777" w:rsidR="00182D14" w:rsidRPr="00182D14" w:rsidRDefault="00182D14" w:rsidP="00182D14">
            <w:pPr>
              <w:jc w:val="center"/>
              <w:rPr>
                <w:rFonts w:ascii="Myriad Pro" w:hAnsi="Myriad Pro" w:cs="Arial"/>
                <w:color w:val="000000"/>
                <w:sz w:val="16"/>
                <w:szCs w:val="16"/>
              </w:rPr>
            </w:pPr>
            <w:r w:rsidRPr="00182D14">
              <w:rPr>
                <w:rFonts w:ascii="Myriad Pro" w:hAnsi="Myriad Pro" w:cs="Arial"/>
                <w:color w:val="000000"/>
                <w:sz w:val="16"/>
                <w:szCs w:val="16"/>
              </w:rPr>
              <w:t>1,8</w:t>
            </w:r>
          </w:p>
        </w:tc>
        <w:tc>
          <w:tcPr>
            <w:tcW w:w="1115" w:type="dxa"/>
            <w:tcBorders>
              <w:top w:val="nil"/>
              <w:left w:val="nil"/>
              <w:bottom w:val="single" w:sz="4" w:space="0" w:color="auto"/>
              <w:right w:val="single" w:sz="4" w:space="0" w:color="auto"/>
            </w:tcBorders>
            <w:shd w:val="clear" w:color="auto" w:fill="auto"/>
            <w:noWrap/>
            <w:vAlign w:val="center"/>
            <w:hideMark/>
          </w:tcPr>
          <w:p w14:paraId="67DA1B70" w14:textId="77777777" w:rsidR="00182D14" w:rsidRPr="00182D14" w:rsidRDefault="00182D14" w:rsidP="00182D14">
            <w:pPr>
              <w:jc w:val="center"/>
              <w:rPr>
                <w:rFonts w:ascii="Myriad Pro" w:hAnsi="Myriad Pro" w:cs="Arial"/>
                <w:color w:val="000000"/>
                <w:sz w:val="16"/>
                <w:szCs w:val="16"/>
              </w:rPr>
            </w:pPr>
            <w:r w:rsidRPr="00182D14">
              <w:rPr>
                <w:rFonts w:ascii="Myriad Pro" w:hAnsi="Myriad Pro" w:cs="Arial"/>
                <w:color w:val="000000"/>
                <w:sz w:val="16"/>
                <w:szCs w:val="16"/>
              </w:rPr>
              <w:t>1,6</w:t>
            </w:r>
          </w:p>
        </w:tc>
      </w:tr>
    </w:tbl>
    <w:p w14:paraId="140D37EB" w14:textId="77777777" w:rsidR="004958D8" w:rsidRDefault="00CD3EA2" w:rsidP="00C619E1">
      <w:pPr>
        <w:autoSpaceDE w:val="0"/>
        <w:autoSpaceDN w:val="0"/>
        <w:adjustRightInd w:val="0"/>
        <w:spacing w:before="200" w:line="360" w:lineRule="auto"/>
        <w:ind w:firstLine="567"/>
        <w:jc w:val="both"/>
        <w:rPr>
          <w:rFonts w:ascii="Myriad Pro" w:hAnsi="Myriad Pro"/>
          <w:sz w:val="26"/>
          <w:szCs w:val="26"/>
        </w:rPr>
      </w:pPr>
      <w:r>
        <w:rPr>
          <w:rFonts w:ascii="Myriad Pro" w:hAnsi="Myriad Pro"/>
          <w:sz w:val="26"/>
          <w:szCs w:val="26"/>
        </w:rPr>
        <w:t>Коэффициент текущей ликвидности показывает какую часть по кредитам и расчетам можно погасить, мобилизовав все оборотные средства.</w:t>
      </w:r>
    </w:p>
    <w:p w14:paraId="5A26ECD0" w14:textId="77777777" w:rsidR="00CD3EA2" w:rsidRDefault="00CD3EA2" w:rsidP="00C619E1">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 xml:space="preserve">Коэффициент срочной ликвидности показывает </w:t>
      </w:r>
      <w:r>
        <w:rPr>
          <w:rFonts w:ascii="Myriad Pro" w:hAnsi="Myriad Pro"/>
          <w:color w:val="000000"/>
          <w:sz w:val="26"/>
          <w:szCs w:val="26"/>
          <w:shd w:val="clear" w:color="auto" w:fill="FFFFFF"/>
        </w:rPr>
        <w:t>какая часть текущей (краткосрочной) задолженности может быть погашена за счет собственных средств в течение непродолжительного времени</w:t>
      </w:r>
      <w:r>
        <w:rPr>
          <w:rFonts w:ascii="Myriad Pro" w:hAnsi="Myriad Pro"/>
          <w:sz w:val="26"/>
          <w:szCs w:val="26"/>
        </w:rPr>
        <w:t>. Чем значение коэффициента больше, тем лучше платежеспособность предприятия. Этот показатель учитывает, что не все активы можно реализовать в срочном порядке. Интересен для инвесторов. Нормальным считается значение коэффициента для электросетевых компаний считается порядка 1</w:t>
      </w:r>
      <w:r w:rsidR="00663EA0">
        <w:rPr>
          <w:rFonts w:ascii="Myriad Pro" w:hAnsi="Myriad Pro"/>
          <w:sz w:val="26"/>
          <w:szCs w:val="26"/>
        </w:rPr>
        <w:t>,</w:t>
      </w:r>
      <w:r>
        <w:rPr>
          <w:rFonts w:ascii="Myriad Pro" w:hAnsi="Myriad Pro"/>
          <w:sz w:val="26"/>
          <w:szCs w:val="26"/>
        </w:rPr>
        <w:t>5.</w:t>
      </w:r>
    </w:p>
    <w:p w14:paraId="2257DB7B" w14:textId="77777777" w:rsidR="00CD3EA2" w:rsidRDefault="00CD3EA2" w:rsidP="00C619E1">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Коэффициент срочной ликвидности показывает, на сколько возможно будет погасить текущие обязательства, если положение станет действительно критическим, при этом исходят из предположения, что товарно-материальные запасы вообще не имеют никакой ликвидационной стоимости. Интересен для банков. Значение коэффициентов срочной и текущей ликвидности для ПАО «ТРК» в 2017-2018 году говорит о готовности Общества к неустойчивому финансовому положению отрасли и о возможности погасить свои обязательства.</w:t>
      </w:r>
      <w:r w:rsidR="00C21627">
        <w:rPr>
          <w:rFonts w:ascii="Myriad Pro" w:hAnsi="Myriad Pro"/>
          <w:sz w:val="26"/>
          <w:szCs w:val="26"/>
        </w:rPr>
        <w:t xml:space="preserve"> </w:t>
      </w:r>
    </w:p>
    <w:p w14:paraId="1F8BB116" w14:textId="77777777" w:rsidR="00C21627" w:rsidRDefault="00C21627" w:rsidP="00C619E1">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 xml:space="preserve">Однако, </w:t>
      </w:r>
      <w:r w:rsidRPr="00C21627">
        <w:rPr>
          <w:rFonts w:ascii="Myriad Pro" w:hAnsi="Myriad Pro"/>
          <w:sz w:val="26"/>
          <w:szCs w:val="26"/>
        </w:rPr>
        <w:t xml:space="preserve">наиболее ликвидные активы </w:t>
      </w:r>
      <w:r>
        <w:rPr>
          <w:rFonts w:ascii="Myriad Pro" w:hAnsi="Myriad Pro"/>
          <w:sz w:val="26"/>
          <w:szCs w:val="26"/>
        </w:rPr>
        <w:t xml:space="preserve">(денежные средства) </w:t>
      </w:r>
      <w:r w:rsidRPr="00C21627">
        <w:rPr>
          <w:rFonts w:ascii="Myriad Pro" w:hAnsi="Myriad Pro"/>
          <w:sz w:val="26"/>
          <w:szCs w:val="26"/>
        </w:rPr>
        <w:t>не покрывают наиболее срочные обязательства</w:t>
      </w:r>
      <w:r>
        <w:rPr>
          <w:rFonts w:ascii="Myriad Pro" w:hAnsi="Myriad Pro"/>
          <w:sz w:val="26"/>
          <w:szCs w:val="26"/>
        </w:rPr>
        <w:t xml:space="preserve"> (кредиторскую задолженность)</w:t>
      </w:r>
      <w:r w:rsidRPr="00C21627">
        <w:rPr>
          <w:rFonts w:ascii="Myriad Pro" w:hAnsi="Myriad Pro"/>
          <w:sz w:val="26"/>
          <w:szCs w:val="26"/>
        </w:rPr>
        <w:t xml:space="preserve"> </w:t>
      </w:r>
      <w:r w:rsidR="00B80177">
        <w:rPr>
          <w:rFonts w:ascii="Myriad Pro" w:eastAsia="Calibri" w:hAnsi="Myriad Pro"/>
          <w:color w:val="0D0D0D" w:themeColor="text1" w:themeTint="F2"/>
          <w:sz w:val="26"/>
          <w:szCs w:val="26"/>
        </w:rPr>
        <w:t>ПАО «ТРК»</w:t>
      </w:r>
      <w:r w:rsidRPr="00C21627">
        <w:rPr>
          <w:rFonts w:ascii="Myriad Pro" w:hAnsi="Myriad Pro"/>
          <w:sz w:val="26"/>
          <w:szCs w:val="26"/>
        </w:rPr>
        <w:t xml:space="preserve"> на момент составления баланса</w:t>
      </w:r>
      <w:r>
        <w:rPr>
          <w:rFonts w:ascii="Myriad Pro" w:hAnsi="Myriad Pro"/>
          <w:sz w:val="26"/>
          <w:szCs w:val="26"/>
        </w:rPr>
        <w:t>.</w:t>
      </w:r>
    </w:p>
    <w:p w14:paraId="4D1563B2" w14:textId="77777777" w:rsidR="00CD3EA2" w:rsidRDefault="00CD3EA2" w:rsidP="0050487E">
      <w:pPr>
        <w:keepNext/>
        <w:autoSpaceDE w:val="0"/>
        <w:autoSpaceDN w:val="0"/>
        <w:adjustRightInd w:val="0"/>
        <w:spacing w:before="200" w:line="360" w:lineRule="auto"/>
        <w:ind w:firstLine="567"/>
        <w:jc w:val="center"/>
        <w:rPr>
          <w:rFonts w:ascii="Myriad Pro" w:hAnsi="Myriad Pro"/>
          <w:b/>
          <w:bCs/>
          <w:sz w:val="26"/>
          <w:szCs w:val="26"/>
        </w:rPr>
      </w:pPr>
      <w:r>
        <w:rPr>
          <w:rFonts w:ascii="Myriad Pro" w:hAnsi="Myriad Pro"/>
          <w:b/>
          <w:bCs/>
          <w:sz w:val="26"/>
          <w:szCs w:val="26"/>
        </w:rPr>
        <w:t xml:space="preserve">Анализ дебиторской и кредиторской задолженности </w:t>
      </w:r>
    </w:p>
    <w:tbl>
      <w:tblPr>
        <w:tblW w:w="9080" w:type="dxa"/>
        <w:tblInd w:w="93" w:type="dxa"/>
        <w:tblLook w:val="04A0" w:firstRow="1" w:lastRow="0" w:firstColumn="1" w:lastColumn="0" w:noHBand="0" w:noVBand="1"/>
      </w:tblPr>
      <w:tblGrid>
        <w:gridCol w:w="4840"/>
        <w:gridCol w:w="1320"/>
        <w:gridCol w:w="1460"/>
        <w:gridCol w:w="1460"/>
      </w:tblGrid>
      <w:tr w:rsidR="00182D14" w:rsidRPr="00182D14" w14:paraId="7BA0E517" w14:textId="77777777" w:rsidTr="00CD3EA2">
        <w:trPr>
          <w:trHeight w:val="330"/>
        </w:trPr>
        <w:tc>
          <w:tcPr>
            <w:tcW w:w="4840" w:type="dxa"/>
            <w:tcBorders>
              <w:top w:val="nil"/>
              <w:left w:val="nil"/>
              <w:bottom w:val="nil"/>
              <w:right w:val="single" w:sz="4" w:space="0" w:color="FFFFFF" w:themeColor="background1"/>
            </w:tcBorders>
            <w:shd w:val="clear" w:color="auto" w:fill="4F6228" w:themeFill="accent3" w:themeFillShade="80"/>
            <w:vAlign w:val="center"/>
            <w:hideMark/>
          </w:tcPr>
          <w:p w14:paraId="489E812D" w14:textId="77777777" w:rsidR="00182D14" w:rsidRPr="00182D14" w:rsidRDefault="00182D14" w:rsidP="00182D14">
            <w:pPr>
              <w:spacing w:line="276" w:lineRule="auto"/>
              <w:jc w:val="center"/>
              <w:rPr>
                <w:rFonts w:ascii="Myriad Pro" w:hAnsi="Myriad Pro" w:cs="Calibri"/>
                <w:b/>
                <w:bCs/>
                <w:color w:val="FFFFFF"/>
                <w:sz w:val="20"/>
                <w:szCs w:val="20"/>
                <w:lang w:eastAsia="en-US"/>
              </w:rPr>
            </w:pPr>
            <w:r w:rsidRPr="00182D14">
              <w:rPr>
                <w:rFonts w:ascii="Myriad Pro" w:hAnsi="Myriad Pro" w:cs="Calibri"/>
                <w:b/>
                <w:bCs/>
                <w:color w:val="FFFFFF"/>
                <w:sz w:val="20"/>
                <w:szCs w:val="20"/>
                <w:lang w:eastAsia="en-US"/>
              </w:rPr>
              <w:t>Наименование</w:t>
            </w:r>
          </w:p>
        </w:tc>
        <w:tc>
          <w:tcPr>
            <w:tcW w:w="1320" w:type="dxa"/>
            <w:tcBorders>
              <w:top w:val="nil"/>
              <w:left w:val="single" w:sz="4" w:space="0" w:color="FFFFFF" w:themeColor="background1"/>
              <w:bottom w:val="nil"/>
              <w:right w:val="single" w:sz="4" w:space="0" w:color="FFFFFF" w:themeColor="background1"/>
            </w:tcBorders>
            <w:shd w:val="clear" w:color="auto" w:fill="4F6228" w:themeFill="accent3" w:themeFillShade="80"/>
            <w:vAlign w:val="center"/>
            <w:hideMark/>
          </w:tcPr>
          <w:p w14:paraId="03CE6934" w14:textId="77777777" w:rsidR="00182D14" w:rsidRPr="00182D14" w:rsidRDefault="00182D14" w:rsidP="00182D14">
            <w:pPr>
              <w:spacing w:line="276" w:lineRule="auto"/>
              <w:jc w:val="center"/>
              <w:rPr>
                <w:rFonts w:ascii="Myriad Pro" w:hAnsi="Myriad Pro" w:cs="Calibri"/>
                <w:b/>
                <w:bCs/>
                <w:color w:val="FFFFFF"/>
                <w:sz w:val="20"/>
                <w:szCs w:val="20"/>
                <w:lang w:eastAsia="en-US"/>
              </w:rPr>
            </w:pPr>
            <w:r w:rsidRPr="00182D14">
              <w:rPr>
                <w:rFonts w:ascii="Myriad Pro" w:hAnsi="Myriad Pro" w:cs="Arial"/>
                <w:b/>
                <w:bCs/>
                <w:color w:val="FFFFFF"/>
                <w:sz w:val="20"/>
                <w:szCs w:val="20"/>
              </w:rPr>
              <w:t>2016 г.</w:t>
            </w:r>
          </w:p>
        </w:tc>
        <w:tc>
          <w:tcPr>
            <w:tcW w:w="1460" w:type="dxa"/>
            <w:tcBorders>
              <w:top w:val="nil"/>
              <w:left w:val="single" w:sz="4" w:space="0" w:color="FFFFFF" w:themeColor="background1"/>
              <w:bottom w:val="nil"/>
              <w:right w:val="single" w:sz="4" w:space="0" w:color="FFFFFF" w:themeColor="background1"/>
            </w:tcBorders>
            <w:shd w:val="clear" w:color="auto" w:fill="4F6228" w:themeFill="accent3" w:themeFillShade="80"/>
            <w:vAlign w:val="center"/>
            <w:hideMark/>
          </w:tcPr>
          <w:p w14:paraId="20A698CE" w14:textId="77777777" w:rsidR="00182D14" w:rsidRPr="00182D14" w:rsidRDefault="00182D14" w:rsidP="00182D14">
            <w:pPr>
              <w:spacing w:line="276" w:lineRule="auto"/>
              <w:jc w:val="center"/>
              <w:rPr>
                <w:rFonts w:ascii="Myriad Pro" w:hAnsi="Myriad Pro" w:cs="Calibri"/>
                <w:b/>
                <w:bCs/>
                <w:color w:val="FFFFFF"/>
                <w:sz w:val="20"/>
                <w:szCs w:val="20"/>
                <w:lang w:eastAsia="en-US"/>
              </w:rPr>
            </w:pPr>
            <w:r w:rsidRPr="00182D14">
              <w:rPr>
                <w:rFonts w:ascii="Myriad Pro" w:hAnsi="Myriad Pro" w:cs="Arial"/>
                <w:b/>
                <w:bCs/>
                <w:color w:val="FFFFFF"/>
                <w:sz w:val="20"/>
                <w:szCs w:val="20"/>
              </w:rPr>
              <w:t>2017 г.</w:t>
            </w:r>
          </w:p>
        </w:tc>
        <w:tc>
          <w:tcPr>
            <w:tcW w:w="1460" w:type="dxa"/>
            <w:tcBorders>
              <w:top w:val="nil"/>
              <w:left w:val="single" w:sz="4" w:space="0" w:color="FFFFFF" w:themeColor="background1"/>
              <w:bottom w:val="nil"/>
              <w:right w:val="nil"/>
            </w:tcBorders>
            <w:shd w:val="clear" w:color="auto" w:fill="4F6228" w:themeFill="accent3" w:themeFillShade="80"/>
            <w:vAlign w:val="center"/>
            <w:hideMark/>
          </w:tcPr>
          <w:p w14:paraId="3240D10E" w14:textId="77777777" w:rsidR="00182D14" w:rsidRPr="00182D14" w:rsidRDefault="00182D14" w:rsidP="00182D14">
            <w:pPr>
              <w:spacing w:line="276" w:lineRule="auto"/>
              <w:jc w:val="center"/>
              <w:rPr>
                <w:rFonts w:ascii="Myriad Pro" w:hAnsi="Myriad Pro" w:cs="Calibri"/>
                <w:b/>
                <w:bCs/>
                <w:color w:val="FFFFFF"/>
                <w:sz w:val="20"/>
                <w:szCs w:val="20"/>
                <w:lang w:eastAsia="en-US"/>
              </w:rPr>
            </w:pPr>
            <w:r w:rsidRPr="00182D14">
              <w:rPr>
                <w:rFonts w:ascii="Myriad Pro" w:hAnsi="Myriad Pro" w:cs="Arial"/>
                <w:b/>
                <w:bCs/>
                <w:color w:val="FFFFFF"/>
                <w:sz w:val="20"/>
                <w:szCs w:val="20"/>
              </w:rPr>
              <w:t>2018 г.</w:t>
            </w:r>
          </w:p>
        </w:tc>
      </w:tr>
      <w:tr w:rsidR="00182D14" w:rsidRPr="00182D14" w14:paraId="5CAFA83C" w14:textId="77777777" w:rsidTr="00CD3EA2">
        <w:trPr>
          <w:trHeight w:val="70"/>
        </w:trPr>
        <w:tc>
          <w:tcPr>
            <w:tcW w:w="4840" w:type="dxa"/>
            <w:tcBorders>
              <w:top w:val="nil"/>
              <w:left w:val="single" w:sz="4" w:space="0" w:color="auto"/>
              <w:bottom w:val="single" w:sz="4" w:space="0" w:color="auto"/>
              <w:right w:val="single" w:sz="4" w:space="0" w:color="auto"/>
            </w:tcBorders>
            <w:vAlign w:val="bottom"/>
            <w:hideMark/>
          </w:tcPr>
          <w:p w14:paraId="6681AFD8" w14:textId="77777777" w:rsidR="00182D14" w:rsidRPr="00182D14" w:rsidRDefault="00182D14" w:rsidP="00182D14">
            <w:pPr>
              <w:spacing w:line="276" w:lineRule="auto"/>
              <w:rPr>
                <w:rFonts w:ascii="Myriad Pro" w:hAnsi="Myriad Pro" w:cs="Calibri"/>
                <w:color w:val="000000"/>
                <w:sz w:val="20"/>
                <w:szCs w:val="20"/>
                <w:lang w:eastAsia="en-US"/>
              </w:rPr>
            </w:pPr>
            <w:r w:rsidRPr="00182D14">
              <w:rPr>
                <w:rFonts w:ascii="Myriad Pro" w:hAnsi="Myriad Pro" w:cs="Calibri"/>
                <w:color w:val="000000"/>
                <w:sz w:val="20"/>
                <w:szCs w:val="20"/>
                <w:lang w:eastAsia="en-US"/>
              </w:rPr>
              <w:t>Соотношение дебиторской кредиторской задолженности</w:t>
            </w:r>
          </w:p>
        </w:tc>
        <w:tc>
          <w:tcPr>
            <w:tcW w:w="1320" w:type="dxa"/>
            <w:tcBorders>
              <w:top w:val="nil"/>
              <w:left w:val="nil"/>
              <w:bottom w:val="single" w:sz="4" w:space="0" w:color="auto"/>
              <w:right w:val="single" w:sz="4" w:space="0" w:color="auto"/>
            </w:tcBorders>
            <w:noWrap/>
            <w:vAlign w:val="center"/>
            <w:hideMark/>
          </w:tcPr>
          <w:p w14:paraId="1843E17D" w14:textId="77777777" w:rsidR="00182D14" w:rsidRPr="00182D14" w:rsidRDefault="00182D14" w:rsidP="00182D14">
            <w:pPr>
              <w:spacing w:line="276" w:lineRule="auto"/>
              <w:jc w:val="center"/>
              <w:rPr>
                <w:rFonts w:ascii="Myriad Pro" w:hAnsi="Myriad Pro"/>
                <w:color w:val="000000"/>
                <w:sz w:val="20"/>
                <w:szCs w:val="20"/>
                <w:lang w:eastAsia="en-US"/>
              </w:rPr>
            </w:pPr>
            <w:r w:rsidRPr="00182D14">
              <w:rPr>
                <w:rFonts w:ascii="Myriad Pro" w:hAnsi="Myriad Pro" w:cs="Arial"/>
                <w:color w:val="000000"/>
                <w:sz w:val="20"/>
                <w:szCs w:val="20"/>
              </w:rPr>
              <w:t>0,93</w:t>
            </w:r>
          </w:p>
        </w:tc>
        <w:tc>
          <w:tcPr>
            <w:tcW w:w="1460" w:type="dxa"/>
            <w:tcBorders>
              <w:top w:val="nil"/>
              <w:left w:val="nil"/>
              <w:bottom w:val="single" w:sz="4" w:space="0" w:color="auto"/>
              <w:right w:val="single" w:sz="4" w:space="0" w:color="auto"/>
            </w:tcBorders>
            <w:noWrap/>
            <w:vAlign w:val="center"/>
            <w:hideMark/>
          </w:tcPr>
          <w:p w14:paraId="7F2E4116" w14:textId="77777777" w:rsidR="00182D14" w:rsidRPr="00182D14" w:rsidRDefault="00182D14" w:rsidP="00182D14">
            <w:pPr>
              <w:spacing w:line="276" w:lineRule="auto"/>
              <w:jc w:val="center"/>
              <w:rPr>
                <w:rFonts w:ascii="Myriad Pro" w:hAnsi="Myriad Pro"/>
                <w:color w:val="000000"/>
                <w:sz w:val="20"/>
                <w:szCs w:val="20"/>
                <w:lang w:eastAsia="en-US"/>
              </w:rPr>
            </w:pPr>
            <w:r w:rsidRPr="00182D14">
              <w:rPr>
                <w:rFonts w:ascii="Myriad Pro" w:hAnsi="Myriad Pro" w:cs="Arial"/>
                <w:color w:val="000000"/>
                <w:sz w:val="20"/>
                <w:szCs w:val="20"/>
              </w:rPr>
              <w:t>0,49</w:t>
            </w:r>
          </w:p>
        </w:tc>
        <w:tc>
          <w:tcPr>
            <w:tcW w:w="1460" w:type="dxa"/>
            <w:tcBorders>
              <w:top w:val="nil"/>
              <w:left w:val="nil"/>
              <w:bottom w:val="single" w:sz="4" w:space="0" w:color="auto"/>
              <w:right w:val="single" w:sz="4" w:space="0" w:color="auto"/>
            </w:tcBorders>
            <w:noWrap/>
            <w:vAlign w:val="center"/>
            <w:hideMark/>
          </w:tcPr>
          <w:p w14:paraId="2C83F08A" w14:textId="77777777" w:rsidR="00182D14" w:rsidRPr="00182D14" w:rsidRDefault="00182D14" w:rsidP="00182D14">
            <w:pPr>
              <w:spacing w:line="276" w:lineRule="auto"/>
              <w:jc w:val="center"/>
              <w:rPr>
                <w:rFonts w:ascii="Myriad Pro" w:hAnsi="Myriad Pro"/>
                <w:color w:val="000000"/>
                <w:sz w:val="20"/>
                <w:szCs w:val="20"/>
                <w:lang w:eastAsia="en-US"/>
              </w:rPr>
            </w:pPr>
            <w:r w:rsidRPr="00182D14">
              <w:rPr>
                <w:rFonts w:ascii="Myriad Pro" w:hAnsi="Myriad Pro" w:cs="Arial"/>
                <w:color w:val="000000"/>
                <w:sz w:val="20"/>
                <w:szCs w:val="20"/>
              </w:rPr>
              <w:t>0,59</w:t>
            </w:r>
          </w:p>
        </w:tc>
      </w:tr>
      <w:tr w:rsidR="00182D14" w:rsidRPr="00182D14" w14:paraId="177F4BAD" w14:textId="77777777" w:rsidTr="00CD3EA2">
        <w:trPr>
          <w:trHeight w:val="70"/>
        </w:trPr>
        <w:tc>
          <w:tcPr>
            <w:tcW w:w="4840" w:type="dxa"/>
            <w:tcBorders>
              <w:top w:val="nil"/>
              <w:left w:val="single" w:sz="4" w:space="0" w:color="auto"/>
              <w:bottom w:val="single" w:sz="4" w:space="0" w:color="auto"/>
              <w:right w:val="single" w:sz="4" w:space="0" w:color="auto"/>
            </w:tcBorders>
            <w:vAlign w:val="bottom"/>
            <w:hideMark/>
          </w:tcPr>
          <w:p w14:paraId="59D5F849" w14:textId="77777777" w:rsidR="00182D14" w:rsidRPr="00182D14" w:rsidRDefault="00182D14" w:rsidP="00182D14">
            <w:pPr>
              <w:spacing w:line="276" w:lineRule="auto"/>
              <w:rPr>
                <w:rFonts w:ascii="Myriad Pro" w:hAnsi="Myriad Pro" w:cs="Calibri"/>
                <w:color w:val="000000"/>
                <w:sz w:val="20"/>
                <w:szCs w:val="20"/>
                <w:lang w:eastAsia="en-US"/>
              </w:rPr>
            </w:pPr>
            <w:r w:rsidRPr="00182D14">
              <w:rPr>
                <w:rFonts w:ascii="Myriad Pro" w:hAnsi="Myriad Pro" w:cs="Calibri"/>
                <w:color w:val="000000"/>
                <w:sz w:val="20"/>
                <w:szCs w:val="20"/>
                <w:lang w:eastAsia="en-US"/>
              </w:rPr>
              <w:t>Период оборачиваемости дебиторской задолженности</w:t>
            </w:r>
          </w:p>
        </w:tc>
        <w:tc>
          <w:tcPr>
            <w:tcW w:w="1320" w:type="dxa"/>
            <w:tcBorders>
              <w:top w:val="nil"/>
              <w:left w:val="nil"/>
              <w:bottom w:val="single" w:sz="4" w:space="0" w:color="auto"/>
              <w:right w:val="single" w:sz="4" w:space="0" w:color="auto"/>
            </w:tcBorders>
            <w:noWrap/>
            <w:vAlign w:val="center"/>
            <w:hideMark/>
          </w:tcPr>
          <w:p w14:paraId="00A2F758" w14:textId="77777777" w:rsidR="00182D14" w:rsidRPr="00182D14" w:rsidRDefault="00182D14" w:rsidP="00182D14">
            <w:pPr>
              <w:spacing w:line="276" w:lineRule="auto"/>
              <w:jc w:val="center"/>
              <w:rPr>
                <w:rFonts w:ascii="Myriad Pro" w:hAnsi="Myriad Pro" w:cs="Calibri"/>
                <w:color w:val="000000"/>
                <w:sz w:val="20"/>
                <w:szCs w:val="20"/>
                <w:lang w:eastAsia="en-US"/>
              </w:rPr>
            </w:pPr>
            <w:r w:rsidRPr="00182D14">
              <w:rPr>
                <w:rFonts w:ascii="Myriad Pro" w:hAnsi="Myriad Pro" w:cs="Arial"/>
                <w:color w:val="000000"/>
                <w:sz w:val="20"/>
                <w:szCs w:val="20"/>
              </w:rPr>
              <w:t>39</w:t>
            </w:r>
          </w:p>
        </w:tc>
        <w:tc>
          <w:tcPr>
            <w:tcW w:w="1460" w:type="dxa"/>
            <w:tcBorders>
              <w:top w:val="nil"/>
              <w:left w:val="nil"/>
              <w:bottom w:val="single" w:sz="4" w:space="0" w:color="auto"/>
              <w:right w:val="single" w:sz="4" w:space="0" w:color="auto"/>
            </w:tcBorders>
            <w:noWrap/>
            <w:vAlign w:val="center"/>
            <w:hideMark/>
          </w:tcPr>
          <w:p w14:paraId="06F790E3" w14:textId="77777777" w:rsidR="00182D14" w:rsidRPr="00182D14" w:rsidRDefault="00182D14" w:rsidP="00182D14">
            <w:pPr>
              <w:spacing w:line="276" w:lineRule="auto"/>
              <w:jc w:val="center"/>
              <w:rPr>
                <w:rFonts w:ascii="Myriad Pro" w:hAnsi="Myriad Pro" w:cs="Calibri"/>
                <w:color w:val="000000"/>
                <w:sz w:val="20"/>
                <w:szCs w:val="20"/>
                <w:lang w:eastAsia="en-US"/>
              </w:rPr>
            </w:pPr>
            <w:r w:rsidRPr="00182D14">
              <w:rPr>
                <w:rFonts w:ascii="Myriad Pro" w:hAnsi="Myriad Pro" w:cs="Arial"/>
                <w:color w:val="000000"/>
                <w:sz w:val="20"/>
                <w:szCs w:val="20"/>
              </w:rPr>
              <w:t>29,3</w:t>
            </w:r>
          </w:p>
        </w:tc>
        <w:tc>
          <w:tcPr>
            <w:tcW w:w="1460" w:type="dxa"/>
            <w:tcBorders>
              <w:top w:val="nil"/>
              <w:left w:val="nil"/>
              <w:bottom w:val="single" w:sz="4" w:space="0" w:color="auto"/>
              <w:right w:val="single" w:sz="4" w:space="0" w:color="auto"/>
            </w:tcBorders>
            <w:noWrap/>
            <w:vAlign w:val="center"/>
            <w:hideMark/>
          </w:tcPr>
          <w:p w14:paraId="627E047E" w14:textId="77777777" w:rsidR="00182D14" w:rsidRPr="00182D14" w:rsidRDefault="00182D14" w:rsidP="00182D14">
            <w:pPr>
              <w:spacing w:line="276" w:lineRule="auto"/>
              <w:jc w:val="center"/>
              <w:rPr>
                <w:rFonts w:ascii="Myriad Pro" w:hAnsi="Myriad Pro" w:cs="Calibri"/>
                <w:color w:val="000000"/>
                <w:sz w:val="20"/>
                <w:szCs w:val="20"/>
                <w:lang w:eastAsia="en-US"/>
              </w:rPr>
            </w:pPr>
            <w:r w:rsidRPr="00182D14">
              <w:rPr>
                <w:rFonts w:ascii="Myriad Pro" w:hAnsi="Myriad Pro" w:cs="Arial"/>
                <w:color w:val="000000"/>
                <w:sz w:val="20"/>
                <w:szCs w:val="20"/>
              </w:rPr>
              <w:t>21,9</w:t>
            </w:r>
          </w:p>
        </w:tc>
      </w:tr>
      <w:tr w:rsidR="00182D14" w:rsidRPr="00182D14" w14:paraId="2510CA22" w14:textId="77777777" w:rsidTr="00CD3EA2">
        <w:trPr>
          <w:trHeight w:val="343"/>
        </w:trPr>
        <w:tc>
          <w:tcPr>
            <w:tcW w:w="4840" w:type="dxa"/>
            <w:tcBorders>
              <w:top w:val="nil"/>
              <w:left w:val="single" w:sz="4" w:space="0" w:color="auto"/>
              <w:bottom w:val="single" w:sz="4" w:space="0" w:color="auto"/>
              <w:right w:val="single" w:sz="4" w:space="0" w:color="auto"/>
            </w:tcBorders>
            <w:vAlign w:val="bottom"/>
            <w:hideMark/>
          </w:tcPr>
          <w:p w14:paraId="0986EB3E" w14:textId="77777777" w:rsidR="00182D14" w:rsidRPr="00182D14" w:rsidRDefault="00182D14" w:rsidP="00182D14">
            <w:pPr>
              <w:spacing w:line="276" w:lineRule="auto"/>
              <w:rPr>
                <w:rFonts w:ascii="Myriad Pro" w:hAnsi="Myriad Pro" w:cs="Calibri"/>
                <w:color w:val="000000"/>
                <w:sz w:val="20"/>
                <w:szCs w:val="20"/>
                <w:lang w:eastAsia="en-US"/>
              </w:rPr>
            </w:pPr>
            <w:r w:rsidRPr="00182D14">
              <w:rPr>
                <w:rFonts w:ascii="Myriad Pro" w:hAnsi="Myriad Pro" w:cs="Calibri"/>
                <w:color w:val="000000"/>
                <w:sz w:val="20"/>
                <w:szCs w:val="20"/>
                <w:lang w:eastAsia="en-US"/>
              </w:rPr>
              <w:t>Период оборачиваемости кредиторской задолженности</w:t>
            </w:r>
          </w:p>
        </w:tc>
        <w:tc>
          <w:tcPr>
            <w:tcW w:w="1320" w:type="dxa"/>
            <w:tcBorders>
              <w:top w:val="nil"/>
              <w:left w:val="nil"/>
              <w:bottom w:val="single" w:sz="4" w:space="0" w:color="auto"/>
              <w:right w:val="single" w:sz="4" w:space="0" w:color="auto"/>
            </w:tcBorders>
            <w:noWrap/>
            <w:vAlign w:val="center"/>
            <w:hideMark/>
          </w:tcPr>
          <w:p w14:paraId="17FB5044" w14:textId="77777777" w:rsidR="00182D14" w:rsidRPr="00182D14" w:rsidRDefault="00182D14" w:rsidP="00182D14">
            <w:pPr>
              <w:spacing w:line="276" w:lineRule="auto"/>
              <w:jc w:val="center"/>
              <w:rPr>
                <w:rFonts w:ascii="Myriad Pro" w:hAnsi="Myriad Pro" w:cs="Calibri"/>
                <w:color w:val="000000"/>
                <w:sz w:val="20"/>
                <w:szCs w:val="20"/>
                <w:lang w:eastAsia="en-US"/>
              </w:rPr>
            </w:pPr>
            <w:r w:rsidRPr="00182D14">
              <w:rPr>
                <w:rFonts w:ascii="Myriad Pro" w:hAnsi="Myriad Pro" w:cs="Arial"/>
                <w:color w:val="000000"/>
                <w:sz w:val="20"/>
                <w:szCs w:val="20"/>
              </w:rPr>
              <w:t>47,3</w:t>
            </w:r>
          </w:p>
        </w:tc>
        <w:tc>
          <w:tcPr>
            <w:tcW w:w="1460" w:type="dxa"/>
            <w:tcBorders>
              <w:top w:val="nil"/>
              <w:left w:val="nil"/>
              <w:bottom w:val="single" w:sz="4" w:space="0" w:color="auto"/>
              <w:right w:val="single" w:sz="4" w:space="0" w:color="auto"/>
            </w:tcBorders>
            <w:noWrap/>
            <w:vAlign w:val="center"/>
            <w:hideMark/>
          </w:tcPr>
          <w:p w14:paraId="1F42F0A9" w14:textId="77777777" w:rsidR="00182D14" w:rsidRPr="00182D14" w:rsidRDefault="00182D14" w:rsidP="00182D14">
            <w:pPr>
              <w:spacing w:line="276" w:lineRule="auto"/>
              <w:jc w:val="center"/>
              <w:rPr>
                <w:rFonts w:ascii="Myriad Pro" w:hAnsi="Myriad Pro" w:cs="Calibri"/>
                <w:color w:val="000000"/>
                <w:sz w:val="20"/>
                <w:szCs w:val="20"/>
                <w:lang w:eastAsia="en-US"/>
              </w:rPr>
            </w:pPr>
            <w:r w:rsidRPr="00182D14">
              <w:rPr>
                <w:rFonts w:ascii="Myriad Pro" w:hAnsi="Myriad Pro" w:cs="Arial"/>
                <w:color w:val="000000"/>
                <w:sz w:val="20"/>
                <w:szCs w:val="20"/>
              </w:rPr>
              <w:t>45</w:t>
            </w:r>
          </w:p>
        </w:tc>
        <w:tc>
          <w:tcPr>
            <w:tcW w:w="1460" w:type="dxa"/>
            <w:tcBorders>
              <w:top w:val="nil"/>
              <w:left w:val="nil"/>
              <w:bottom w:val="single" w:sz="4" w:space="0" w:color="auto"/>
              <w:right w:val="single" w:sz="4" w:space="0" w:color="auto"/>
            </w:tcBorders>
            <w:noWrap/>
            <w:vAlign w:val="center"/>
            <w:hideMark/>
          </w:tcPr>
          <w:p w14:paraId="66174076" w14:textId="77777777" w:rsidR="00182D14" w:rsidRPr="00182D14" w:rsidRDefault="00182D14" w:rsidP="00182D14">
            <w:pPr>
              <w:spacing w:line="276" w:lineRule="auto"/>
              <w:jc w:val="center"/>
              <w:rPr>
                <w:rFonts w:ascii="Myriad Pro" w:hAnsi="Myriad Pro" w:cs="Calibri"/>
                <w:color w:val="000000"/>
                <w:sz w:val="20"/>
                <w:szCs w:val="20"/>
                <w:lang w:eastAsia="en-US"/>
              </w:rPr>
            </w:pPr>
            <w:r w:rsidRPr="00182D14">
              <w:rPr>
                <w:rFonts w:ascii="Myriad Pro" w:hAnsi="Myriad Pro" w:cs="Arial"/>
                <w:color w:val="000000"/>
                <w:sz w:val="20"/>
                <w:szCs w:val="20"/>
              </w:rPr>
              <w:t>42,5</w:t>
            </w:r>
          </w:p>
        </w:tc>
      </w:tr>
    </w:tbl>
    <w:p w14:paraId="102736F9" w14:textId="77777777" w:rsidR="009E009F" w:rsidRDefault="009E009F" w:rsidP="00CD3EA2">
      <w:pPr>
        <w:autoSpaceDE w:val="0"/>
        <w:autoSpaceDN w:val="0"/>
        <w:adjustRightInd w:val="0"/>
        <w:spacing w:line="360" w:lineRule="auto"/>
        <w:ind w:firstLine="567"/>
        <w:jc w:val="both"/>
        <w:rPr>
          <w:rFonts w:ascii="Myriad Pro" w:hAnsi="Myriad Pro"/>
          <w:sz w:val="26"/>
          <w:szCs w:val="26"/>
        </w:rPr>
      </w:pPr>
    </w:p>
    <w:p w14:paraId="4B749FE9" w14:textId="77777777" w:rsidR="00CD3EA2" w:rsidRDefault="00CD3EA2" w:rsidP="00CD3EA2">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 xml:space="preserve">Период оборачиваемости кредиторской задолженности показывает, оказывает скорость, интенсивность погашения предприятием своих обязательств перед поставщиками, подрядчиками. Период оборачиваемости дебиторской задолженности оказывает интенсивность погашения дебиторской задолженности предприятия и характеризует, как быстро организация получает деньги за проданную продукцию. Положительная динамика оборачиваемости дебиторской задолженности </w:t>
      </w:r>
      <w:r>
        <w:rPr>
          <w:rFonts w:ascii="Myriad Pro" w:hAnsi="Myriad Pro"/>
          <w:color w:val="222222"/>
          <w:sz w:val="26"/>
          <w:szCs w:val="26"/>
          <w:shd w:val="clear" w:color="auto" w:fill="FFFFFF"/>
        </w:rPr>
        <w:t>говорит об улучшении расчетов и организации работы с дебиторами.</w:t>
      </w:r>
      <w:r>
        <w:rPr>
          <w:rFonts w:ascii="Myriad Pro" w:hAnsi="Myriad Pro"/>
          <w:sz w:val="26"/>
          <w:szCs w:val="26"/>
        </w:rPr>
        <w:t xml:space="preserve"> Период оборачиваемости дебиторской задолженности ниже периода оборачиваемости кредиторской задолженности, свидетельствующего о том, что на предприятии на конкретную дату сумма кредиторской задолженности больше, чем сумма дебиторской задолженности, создает угрозу финансовому положению предприятия за счет вероятности невозможности погашения краткосрочных обязательств оборотными активами ввиду отсутствия средств.</w:t>
      </w:r>
    </w:p>
    <w:p w14:paraId="542782FD" w14:textId="77777777" w:rsidR="00CD3EA2" w:rsidRDefault="00CD3EA2" w:rsidP="00CD3EA2">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Снижение дебиторской задолженности в 2017-2018 гг. на фоне роста выручки от оказания услуг по передаче электрической энергии свидетельствует о повышении финансовой эффективности работы с контрагентами ПАО «ТРК».</w:t>
      </w:r>
    </w:p>
    <w:p w14:paraId="0AD8F97B" w14:textId="77777777" w:rsidR="00CD3EA2" w:rsidRDefault="00CD3EA2" w:rsidP="00CD3EA2">
      <w:pPr>
        <w:autoSpaceDE w:val="0"/>
        <w:autoSpaceDN w:val="0"/>
        <w:adjustRightInd w:val="0"/>
        <w:spacing w:line="360" w:lineRule="auto"/>
        <w:ind w:firstLine="567"/>
        <w:jc w:val="both"/>
        <w:rPr>
          <w:color w:val="000000"/>
          <w:shd w:val="clear" w:color="auto" w:fill="FFFFFF"/>
        </w:rPr>
      </w:pPr>
      <w:r>
        <w:rPr>
          <w:rFonts w:ascii="Myriad Pro" w:hAnsi="Myriad Pro"/>
          <w:color w:val="000000"/>
          <w:sz w:val="26"/>
          <w:szCs w:val="26"/>
          <w:shd w:val="clear" w:color="auto" w:fill="FFFFFF"/>
        </w:rPr>
        <w:t>Полное отсутствие заемных средств у ПАО «ТРК» в 2016-2018 гг. говорит о том, что предприятие</w:t>
      </w:r>
      <w:r w:rsidR="0050487E">
        <w:rPr>
          <w:rFonts w:ascii="Myriad Pro" w:hAnsi="Myriad Pro"/>
          <w:color w:val="000000"/>
          <w:sz w:val="26"/>
          <w:szCs w:val="26"/>
          <w:shd w:val="clear" w:color="auto" w:fill="FFFFFF"/>
        </w:rPr>
        <w:t xml:space="preserve"> </w:t>
      </w:r>
      <w:r>
        <w:rPr>
          <w:rFonts w:ascii="Myriad Pro" w:hAnsi="Myriad Pro"/>
          <w:color w:val="000000"/>
          <w:sz w:val="26"/>
          <w:szCs w:val="26"/>
          <w:shd w:val="clear" w:color="auto" w:fill="FFFFFF"/>
        </w:rPr>
        <w:t>устойчиво. Но необходимо помнить, что привлечение заемного капитала (если цена капитала ниже рентабельности деятельности) повышает эффективность использования собственного. Поэтому, если предприятие имеет устойчивое положение и хороший потенциал для развития</w:t>
      </w:r>
      <w:r w:rsidR="004A4500">
        <w:rPr>
          <w:rFonts w:ascii="Myriad Pro" w:hAnsi="Myriad Pro"/>
          <w:color w:val="000000"/>
          <w:sz w:val="26"/>
          <w:szCs w:val="26"/>
          <w:shd w:val="clear" w:color="auto" w:fill="FFFFFF"/>
        </w:rPr>
        <w:t>,</w:t>
      </w:r>
      <w:r>
        <w:rPr>
          <w:rFonts w:ascii="Myriad Pro" w:hAnsi="Myriad Pro"/>
          <w:color w:val="000000"/>
          <w:sz w:val="26"/>
          <w:szCs w:val="26"/>
          <w:shd w:val="clear" w:color="auto" w:fill="FFFFFF"/>
        </w:rPr>
        <w:t xml:space="preserve"> использование заемных средств может стать отправной точкой для расширения и развития деятельности.</w:t>
      </w:r>
    </w:p>
    <w:p w14:paraId="40E7A7CB" w14:textId="77777777" w:rsidR="00CD3EA2" w:rsidRDefault="00CD3EA2" w:rsidP="00CD3EA2">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Показатель низкого отношения долга к EBITDA также говорит об устойчивом финансовом состоянии АО «ТРК».</w:t>
      </w:r>
    </w:p>
    <w:p w14:paraId="121CF4DC" w14:textId="77777777" w:rsidR="00CD3EA2" w:rsidRDefault="00CD3EA2" w:rsidP="0050487E">
      <w:pPr>
        <w:keepNext/>
        <w:autoSpaceDE w:val="0"/>
        <w:autoSpaceDN w:val="0"/>
        <w:adjustRightInd w:val="0"/>
        <w:spacing w:before="200" w:line="360" w:lineRule="auto"/>
        <w:ind w:firstLine="567"/>
        <w:jc w:val="center"/>
        <w:rPr>
          <w:rFonts w:ascii="Myriad Pro" w:hAnsi="Myriad Pro"/>
          <w:b/>
          <w:bCs/>
          <w:sz w:val="26"/>
          <w:szCs w:val="26"/>
        </w:rPr>
      </w:pPr>
      <w:r>
        <w:rPr>
          <w:rFonts w:ascii="Myriad Pro" w:hAnsi="Myriad Pro"/>
          <w:b/>
          <w:bCs/>
          <w:sz w:val="26"/>
          <w:szCs w:val="26"/>
        </w:rPr>
        <w:t>Долговая нагрузка*</w:t>
      </w:r>
    </w:p>
    <w:tbl>
      <w:tblPr>
        <w:tblW w:w="9358" w:type="dxa"/>
        <w:tblInd w:w="93" w:type="dxa"/>
        <w:tblLook w:val="04A0" w:firstRow="1" w:lastRow="0" w:firstColumn="1" w:lastColumn="0" w:noHBand="0" w:noVBand="1"/>
      </w:tblPr>
      <w:tblGrid>
        <w:gridCol w:w="4835"/>
        <w:gridCol w:w="1603"/>
        <w:gridCol w:w="1460"/>
        <w:gridCol w:w="1460"/>
      </w:tblGrid>
      <w:tr w:rsidR="00182D14" w:rsidRPr="00182D14" w14:paraId="7A1A9151" w14:textId="77777777" w:rsidTr="00CD3EA2">
        <w:trPr>
          <w:trHeight w:val="300"/>
        </w:trPr>
        <w:tc>
          <w:tcPr>
            <w:tcW w:w="48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BEA54CA" w14:textId="77777777" w:rsidR="00182D14" w:rsidRPr="00182D14" w:rsidRDefault="00182D14" w:rsidP="00182D14">
            <w:pPr>
              <w:spacing w:line="276" w:lineRule="auto"/>
              <w:jc w:val="center"/>
              <w:rPr>
                <w:rFonts w:ascii="Myriad Pro" w:hAnsi="Myriad Pro" w:cs="Calibri"/>
                <w:b/>
                <w:bCs/>
                <w:color w:val="FFFFFF"/>
                <w:lang w:eastAsia="en-US"/>
              </w:rPr>
            </w:pPr>
            <w:r w:rsidRPr="00182D14">
              <w:rPr>
                <w:rFonts w:ascii="Myriad Pro" w:hAnsi="Myriad Pro" w:cs="Calibri"/>
                <w:b/>
                <w:bCs/>
                <w:color w:val="FFFFFF"/>
                <w:sz w:val="22"/>
                <w:szCs w:val="22"/>
                <w:lang w:eastAsia="en-US"/>
              </w:rPr>
              <w:t>Наименование</w:t>
            </w:r>
          </w:p>
        </w:tc>
        <w:tc>
          <w:tcPr>
            <w:tcW w:w="160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7C3C46A" w14:textId="77777777" w:rsidR="00182D14" w:rsidRPr="00182D14" w:rsidRDefault="00182D14" w:rsidP="00182D14">
            <w:pPr>
              <w:spacing w:line="276" w:lineRule="auto"/>
              <w:jc w:val="center"/>
              <w:rPr>
                <w:rFonts w:ascii="Myriad Pro" w:hAnsi="Myriad Pro" w:cs="Calibri"/>
                <w:b/>
                <w:bCs/>
                <w:color w:val="FFFFFF"/>
                <w:lang w:eastAsia="en-US"/>
              </w:rPr>
            </w:pPr>
            <w:r w:rsidRPr="00182D14">
              <w:rPr>
                <w:rFonts w:ascii="Myriad Pro" w:hAnsi="Myriad Pro" w:cs="Arial"/>
                <w:b/>
                <w:bCs/>
                <w:color w:val="FFFFFF"/>
                <w:sz w:val="22"/>
                <w:szCs w:val="22"/>
              </w:rPr>
              <w:t>2016 г.</w:t>
            </w:r>
          </w:p>
        </w:tc>
        <w:tc>
          <w:tcPr>
            <w:tcW w:w="14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C52FA3C" w14:textId="77777777" w:rsidR="00182D14" w:rsidRPr="00182D14" w:rsidRDefault="00182D14" w:rsidP="00182D14">
            <w:pPr>
              <w:spacing w:line="276" w:lineRule="auto"/>
              <w:jc w:val="center"/>
              <w:rPr>
                <w:rFonts w:ascii="Myriad Pro" w:hAnsi="Myriad Pro" w:cs="Calibri"/>
                <w:b/>
                <w:bCs/>
                <w:color w:val="FFFFFF"/>
                <w:lang w:eastAsia="en-US"/>
              </w:rPr>
            </w:pPr>
            <w:r w:rsidRPr="00182D14">
              <w:rPr>
                <w:rFonts w:ascii="Myriad Pro" w:hAnsi="Myriad Pro" w:cs="Arial"/>
                <w:b/>
                <w:bCs/>
                <w:color w:val="FFFFFF"/>
                <w:sz w:val="22"/>
                <w:szCs w:val="22"/>
              </w:rPr>
              <w:t>2017 г.</w:t>
            </w:r>
          </w:p>
        </w:tc>
        <w:tc>
          <w:tcPr>
            <w:tcW w:w="14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656C6EE" w14:textId="77777777" w:rsidR="00182D14" w:rsidRPr="00182D14" w:rsidRDefault="00182D14" w:rsidP="00182D14">
            <w:pPr>
              <w:spacing w:line="276" w:lineRule="auto"/>
              <w:jc w:val="center"/>
              <w:rPr>
                <w:rFonts w:ascii="Myriad Pro" w:hAnsi="Myriad Pro" w:cs="Calibri"/>
                <w:b/>
                <w:bCs/>
                <w:color w:val="FFFFFF"/>
                <w:lang w:eastAsia="en-US"/>
              </w:rPr>
            </w:pPr>
            <w:r w:rsidRPr="00182D14">
              <w:rPr>
                <w:rFonts w:ascii="Myriad Pro" w:hAnsi="Myriad Pro" w:cs="Arial"/>
                <w:b/>
                <w:bCs/>
                <w:color w:val="FFFFFF"/>
                <w:sz w:val="22"/>
                <w:szCs w:val="22"/>
              </w:rPr>
              <w:t>2018 г.</w:t>
            </w:r>
          </w:p>
        </w:tc>
      </w:tr>
      <w:tr w:rsidR="00182D14" w:rsidRPr="00182D14" w14:paraId="306BAD34" w14:textId="77777777" w:rsidTr="00CD3EA2">
        <w:trPr>
          <w:trHeight w:val="300"/>
        </w:trPr>
        <w:tc>
          <w:tcPr>
            <w:tcW w:w="48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845D02D" w14:textId="77777777" w:rsidR="00182D14" w:rsidRPr="00182D14" w:rsidRDefault="00182D14" w:rsidP="00182D14">
            <w:pPr>
              <w:spacing w:line="276" w:lineRule="auto"/>
              <w:jc w:val="center"/>
              <w:rPr>
                <w:rFonts w:ascii="Myriad Pro" w:hAnsi="Myriad Pro" w:cs="Calibri"/>
                <w:b/>
                <w:bCs/>
                <w:color w:val="FFFFFF"/>
                <w:sz w:val="22"/>
                <w:szCs w:val="22"/>
                <w:lang w:eastAsia="en-US"/>
              </w:rPr>
            </w:pPr>
            <w:r w:rsidRPr="00182D14">
              <w:rPr>
                <w:rFonts w:ascii="Myriad Pro" w:hAnsi="Myriad Pro" w:cs="Calibri"/>
                <w:b/>
                <w:bCs/>
                <w:color w:val="FFFFFF"/>
                <w:sz w:val="22"/>
                <w:szCs w:val="22"/>
                <w:lang w:eastAsia="en-US"/>
              </w:rPr>
              <w:t>1</w:t>
            </w:r>
          </w:p>
        </w:tc>
        <w:tc>
          <w:tcPr>
            <w:tcW w:w="160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9504303" w14:textId="77777777" w:rsidR="00182D14" w:rsidRPr="00182D14" w:rsidRDefault="00182D14" w:rsidP="00182D14">
            <w:pPr>
              <w:spacing w:line="276" w:lineRule="auto"/>
              <w:jc w:val="center"/>
              <w:rPr>
                <w:rFonts w:ascii="Myriad Pro" w:hAnsi="Myriad Pro" w:cs="Calibri"/>
                <w:b/>
                <w:bCs/>
                <w:color w:val="FFFFFF"/>
                <w:sz w:val="22"/>
                <w:szCs w:val="22"/>
                <w:lang w:eastAsia="en-US"/>
              </w:rPr>
            </w:pPr>
            <w:r w:rsidRPr="00182D14">
              <w:rPr>
                <w:rFonts w:ascii="Myriad Pro" w:hAnsi="Myriad Pro" w:cs="Arial"/>
                <w:b/>
                <w:bCs/>
                <w:color w:val="FFFFFF"/>
                <w:sz w:val="22"/>
                <w:szCs w:val="22"/>
              </w:rPr>
              <w:t>2</w:t>
            </w:r>
          </w:p>
        </w:tc>
        <w:tc>
          <w:tcPr>
            <w:tcW w:w="14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7279CCF" w14:textId="77777777" w:rsidR="00182D14" w:rsidRPr="00182D14" w:rsidRDefault="00182D14" w:rsidP="00182D14">
            <w:pPr>
              <w:spacing w:line="276" w:lineRule="auto"/>
              <w:jc w:val="center"/>
              <w:rPr>
                <w:rFonts w:ascii="Myriad Pro" w:hAnsi="Myriad Pro" w:cs="Calibri"/>
                <w:b/>
                <w:bCs/>
                <w:color w:val="FFFFFF"/>
                <w:sz w:val="22"/>
                <w:szCs w:val="22"/>
                <w:lang w:eastAsia="en-US"/>
              </w:rPr>
            </w:pPr>
            <w:r w:rsidRPr="00182D14">
              <w:rPr>
                <w:rFonts w:ascii="Myriad Pro" w:hAnsi="Myriad Pro" w:cs="Arial"/>
                <w:b/>
                <w:bCs/>
                <w:color w:val="FFFFFF"/>
                <w:sz w:val="22"/>
                <w:szCs w:val="22"/>
              </w:rPr>
              <w:t>3</w:t>
            </w:r>
          </w:p>
        </w:tc>
        <w:tc>
          <w:tcPr>
            <w:tcW w:w="14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5B79F6B" w14:textId="77777777" w:rsidR="00182D14" w:rsidRPr="00182D14" w:rsidRDefault="00182D14" w:rsidP="00182D14">
            <w:pPr>
              <w:spacing w:line="276" w:lineRule="auto"/>
              <w:jc w:val="center"/>
              <w:rPr>
                <w:rFonts w:ascii="Myriad Pro" w:hAnsi="Myriad Pro" w:cs="Calibri"/>
                <w:b/>
                <w:bCs/>
                <w:color w:val="FFFFFF"/>
                <w:sz w:val="22"/>
                <w:szCs w:val="22"/>
                <w:lang w:eastAsia="en-US"/>
              </w:rPr>
            </w:pPr>
            <w:r w:rsidRPr="00182D14">
              <w:rPr>
                <w:rFonts w:ascii="Myriad Pro" w:hAnsi="Myriad Pro" w:cs="Arial"/>
                <w:b/>
                <w:bCs/>
                <w:color w:val="FFFFFF"/>
                <w:sz w:val="22"/>
                <w:szCs w:val="22"/>
              </w:rPr>
              <w:t>4</w:t>
            </w:r>
          </w:p>
        </w:tc>
      </w:tr>
      <w:tr w:rsidR="00182D14" w:rsidRPr="00182D14" w14:paraId="5E5C2924" w14:textId="77777777" w:rsidTr="00CD3EA2">
        <w:trPr>
          <w:trHeight w:val="300"/>
        </w:trPr>
        <w:tc>
          <w:tcPr>
            <w:tcW w:w="4835" w:type="dxa"/>
            <w:tcBorders>
              <w:top w:val="single" w:sz="4" w:space="0" w:color="FFFFFF" w:themeColor="background1"/>
              <w:left w:val="single" w:sz="4" w:space="0" w:color="auto"/>
              <w:bottom w:val="single" w:sz="4" w:space="0" w:color="auto"/>
              <w:right w:val="single" w:sz="4" w:space="0" w:color="auto"/>
            </w:tcBorders>
            <w:vAlign w:val="bottom"/>
            <w:hideMark/>
          </w:tcPr>
          <w:p w14:paraId="2DE07BDC" w14:textId="77777777" w:rsidR="00182D14" w:rsidRPr="00182D14" w:rsidRDefault="00182D14" w:rsidP="00182D14">
            <w:pPr>
              <w:spacing w:line="276" w:lineRule="auto"/>
              <w:rPr>
                <w:rFonts w:ascii="Myriad Pro" w:hAnsi="Myriad Pro" w:cs="Calibri"/>
                <w:color w:val="000000"/>
                <w:lang w:eastAsia="en-US"/>
              </w:rPr>
            </w:pPr>
            <w:r w:rsidRPr="00182D14">
              <w:rPr>
                <w:rFonts w:ascii="Myriad Pro" w:hAnsi="Myriad Pro" w:cs="Calibri"/>
                <w:color w:val="000000"/>
                <w:sz w:val="22"/>
                <w:szCs w:val="22"/>
                <w:lang w:eastAsia="en-US"/>
              </w:rPr>
              <w:t>EBITDA</w:t>
            </w:r>
          </w:p>
        </w:tc>
        <w:tc>
          <w:tcPr>
            <w:tcW w:w="1603" w:type="dxa"/>
            <w:tcBorders>
              <w:top w:val="single" w:sz="4" w:space="0" w:color="FFFFFF" w:themeColor="background1"/>
              <w:left w:val="nil"/>
              <w:bottom w:val="single" w:sz="4" w:space="0" w:color="auto"/>
              <w:right w:val="single" w:sz="4" w:space="0" w:color="auto"/>
            </w:tcBorders>
            <w:noWrap/>
            <w:vAlign w:val="center"/>
            <w:hideMark/>
          </w:tcPr>
          <w:p w14:paraId="17FC63D7" w14:textId="77777777" w:rsidR="00182D14" w:rsidRPr="00182D14" w:rsidRDefault="00182D14" w:rsidP="00182D14">
            <w:pPr>
              <w:spacing w:line="276" w:lineRule="auto"/>
              <w:jc w:val="center"/>
              <w:rPr>
                <w:rFonts w:ascii="Myriad Pro" w:hAnsi="Myriad Pro"/>
                <w:lang w:eastAsia="en-US"/>
              </w:rPr>
            </w:pPr>
            <w:r w:rsidRPr="00182D14">
              <w:rPr>
                <w:rFonts w:ascii="Myriad Pro" w:hAnsi="Myriad Pro" w:cs="Arial"/>
                <w:color w:val="000000"/>
                <w:sz w:val="22"/>
                <w:szCs w:val="22"/>
              </w:rPr>
              <w:t>732 000</w:t>
            </w:r>
          </w:p>
        </w:tc>
        <w:tc>
          <w:tcPr>
            <w:tcW w:w="1460" w:type="dxa"/>
            <w:tcBorders>
              <w:top w:val="single" w:sz="4" w:space="0" w:color="FFFFFF" w:themeColor="background1"/>
              <w:left w:val="nil"/>
              <w:bottom w:val="single" w:sz="4" w:space="0" w:color="auto"/>
              <w:right w:val="single" w:sz="4" w:space="0" w:color="auto"/>
            </w:tcBorders>
            <w:noWrap/>
            <w:vAlign w:val="center"/>
            <w:hideMark/>
          </w:tcPr>
          <w:p w14:paraId="488EFC6E" w14:textId="77777777" w:rsidR="00182D14" w:rsidRPr="00182D14" w:rsidRDefault="00182D14" w:rsidP="00182D14">
            <w:pPr>
              <w:spacing w:line="276" w:lineRule="auto"/>
              <w:jc w:val="center"/>
              <w:rPr>
                <w:rFonts w:ascii="Myriad Pro" w:hAnsi="Myriad Pro"/>
                <w:lang w:eastAsia="en-US"/>
              </w:rPr>
            </w:pPr>
            <w:r w:rsidRPr="00182D14">
              <w:rPr>
                <w:rFonts w:ascii="Myriad Pro" w:hAnsi="Myriad Pro" w:cs="Arial"/>
                <w:color w:val="000000"/>
                <w:sz w:val="22"/>
                <w:szCs w:val="22"/>
                <w:lang w:eastAsia="en-US"/>
              </w:rPr>
              <w:t>600 000</w:t>
            </w:r>
          </w:p>
        </w:tc>
        <w:tc>
          <w:tcPr>
            <w:tcW w:w="1460" w:type="dxa"/>
            <w:tcBorders>
              <w:top w:val="single" w:sz="4" w:space="0" w:color="FFFFFF" w:themeColor="background1"/>
              <w:left w:val="nil"/>
              <w:bottom w:val="single" w:sz="4" w:space="0" w:color="auto"/>
              <w:right w:val="single" w:sz="4" w:space="0" w:color="auto"/>
            </w:tcBorders>
            <w:noWrap/>
            <w:vAlign w:val="center"/>
            <w:hideMark/>
          </w:tcPr>
          <w:p w14:paraId="3076F32F" w14:textId="77777777" w:rsidR="00182D14" w:rsidRPr="00182D14" w:rsidRDefault="00182D14" w:rsidP="00182D14">
            <w:pPr>
              <w:spacing w:line="276" w:lineRule="auto"/>
              <w:jc w:val="center"/>
              <w:rPr>
                <w:rFonts w:ascii="Myriad Pro" w:hAnsi="Myriad Pro" w:cs="Calibri"/>
                <w:color w:val="000000"/>
                <w:highlight w:val="yellow"/>
                <w:lang w:eastAsia="en-US"/>
              </w:rPr>
            </w:pPr>
            <w:r w:rsidRPr="00182D14">
              <w:rPr>
                <w:rFonts w:ascii="Myriad Pro" w:hAnsi="Myriad Pro" w:cs="Arial"/>
                <w:color w:val="000000"/>
                <w:sz w:val="22"/>
                <w:szCs w:val="22"/>
                <w:lang w:eastAsia="en-US"/>
              </w:rPr>
              <w:t>563 000</w:t>
            </w:r>
          </w:p>
        </w:tc>
      </w:tr>
      <w:tr w:rsidR="00182D14" w:rsidRPr="00182D14" w14:paraId="3534C91A" w14:textId="77777777" w:rsidTr="00CD3EA2">
        <w:trPr>
          <w:trHeight w:val="300"/>
        </w:trPr>
        <w:tc>
          <w:tcPr>
            <w:tcW w:w="4835" w:type="dxa"/>
            <w:tcBorders>
              <w:top w:val="nil"/>
              <w:left w:val="single" w:sz="4" w:space="0" w:color="auto"/>
              <w:bottom w:val="single" w:sz="4" w:space="0" w:color="auto"/>
              <w:right w:val="single" w:sz="4" w:space="0" w:color="auto"/>
            </w:tcBorders>
            <w:vAlign w:val="bottom"/>
            <w:hideMark/>
          </w:tcPr>
          <w:p w14:paraId="10A32678" w14:textId="77777777" w:rsidR="00182D14" w:rsidRPr="00182D14" w:rsidRDefault="00182D14" w:rsidP="00182D14">
            <w:pPr>
              <w:spacing w:line="276" w:lineRule="auto"/>
              <w:rPr>
                <w:rFonts w:ascii="Myriad Pro" w:hAnsi="Myriad Pro" w:cs="Calibri"/>
                <w:color w:val="000000"/>
                <w:lang w:eastAsia="en-US"/>
              </w:rPr>
            </w:pPr>
            <w:r w:rsidRPr="00182D14">
              <w:rPr>
                <w:rFonts w:ascii="Myriad Pro" w:hAnsi="Myriad Pro" w:cs="Calibri"/>
                <w:color w:val="000000"/>
                <w:sz w:val="22"/>
                <w:szCs w:val="22"/>
                <w:lang w:eastAsia="en-US"/>
              </w:rPr>
              <w:t>Чистый долг</w:t>
            </w:r>
          </w:p>
        </w:tc>
        <w:tc>
          <w:tcPr>
            <w:tcW w:w="1603" w:type="dxa"/>
            <w:tcBorders>
              <w:top w:val="nil"/>
              <w:left w:val="nil"/>
              <w:bottom w:val="single" w:sz="4" w:space="0" w:color="auto"/>
              <w:right w:val="single" w:sz="4" w:space="0" w:color="auto"/>
            </w:tcBorders>
            <w:noWrap/>
            <w:vAlign w:val="center"/>
            <w:hideMark/>
          </w:tcPr>
          <w:p w14:paraId="5E077BA5" w14:textId="77777777" w:rsidR="00182D14" w:rsidRPr="00182D14" w:rsidRDefault="00182D14" w:rsidP="00182D14">
            <w:pPr>
              <w:spacing w:line="276" w:lineRule="auto"/>
              <w:jc w:val="center"/>
              <w:rPr>
                <w:rFonts w:ascii="Myriad Pro" w:hAnsi="Myriad Pro"/>
                <w:lang w:eastAsia="en-US"/>
              </w:rPr>
            </w:pPr>
            <w:r w:rsidRPr="00182D14">
              <w:rPr>
                <w:rFonts w:ascii="Myriad Pro" w:hAnsi="Myriad Pro" w:cs="Arial"/>
                <w:color w:val="000000"/>
                <w:sz w:val="22"/>
                <w:szCs w:val="22"/>
              </w:rPr>
              <w:t>750 000</w:t>
            </w:r>
          </w:p>
        </w:tc>
        <w:tc>
          <w:tcPr>
            <w:tcW w:w="1460" w:type="dxa"/>
            <w:tcBorders>
              <w:top w:val="nil"/>
              <w:left w:val="nil"/>
              <w:bottom w:val="single" w:sz="4" w:space="0" w:color="auto"/>
              <w:right w:val="single" w:sz="4" w:space="0" w:color="auto"/>
            </w:tcBorders>
            <w:noWrap/>
            <w:vAlign w:val="center"/>
            <w:hideMark/>
          </w:tcPr>
          <w:p w14:paraId="601F4FAB" w14:textId="77777777" w:rsidR="00182D14" w:rsidRPr="00182D14" w:rsidRDefault="00182D14" w:rsidP="00182D14">
            <w:pPr>
              <w:spacing w:line="276" w:lineRule="auto"/>
              <w:jc w:val="center"/>
              <w:rPr>
                <w:rFonts w:ascii="Myriad Pro" w:hAnsi="Myriad Pro" w:cs="Calibri"/>
                <w:color w:val="000000"/>
                <w:lang w:eastAsia="en-US"/>
              </w:rPr>
            </w:pPr>
            <w:r w:rsidRPr="00182D14">
              <w:rPr>
                <w:rFonts w:ascii="Myriad Pro" w:hAnsi="Myriad Pro" w:cs="Arial"/>
                <w:color w:val="000000"/>
                <w:sz w:val="22"/>
                <w:szCs w:val="22"/>
              </w:rPr>
              <w:t>980 000</w:t>
            </w:r>
          </w:p>
        </w:tc>
        <w:tc>
          <w:tcPr>
            <w:tcW w:w="1460" w:type="dxa"/>
            <w:tcBorders>
              <w:top w:val="nil"/>
              <w:left w:val="nil"/>
              <w:bottom w:val="single" w:sz="4" w:space="0" w:color="auto"/>
              <w:right w:val="single" w:sz="4" w:space="0" w:color="auto"/>
            </w:tcBorders>
            <w:noWrap/>
            <w:vAlign w:val="center"/>
            <w:hideMark/>
          </w:tcPr>
          <w:p w14:paraId="2C402E16" w14:textId="77777777" w:rsidR="00182D14" w:rsidRPr="00182D14" w:rsidRDefault="00182D14" w:rsidP="00182D14">
            <w:pPr>
              <w:spacing w:line="276" w:lineRule="auto"/>
              <w:jc w:val="center"/>
              <w:rPr>
                <w:rFonts w:ascii="Myriad Pro" w:hAnsi="Myriad Pro" w:cs="Calibri"/>
                <w:color w:val="000000"/>
                <w:highlight w:val="yellow"/>
                <w:lang w:eastAsia="en-US"/>
              </w:rPr>
            </w:pPr>
            <w:r w:rsidRPr="00182D14">
              <w:rPr>
                <w:rFonts w:ascii="Myriad Pro" w:hAnsi="Myriad Pro" w:cs="Arial"/>
                <w:color w:val="000000"/>
                <w:sz w:val="22"/>
                <w:szCs w:val="22"/>
                <w:lang w:eastAsia="en-US"/>
              </w:rPr>
              <w:t>690 000</w:t>
            </w:r>
          </w:p>
        </w:tc>
      </w:tr>
      <w:tr w:rsidR="00182D14" w:rsidRPr="00182D14" w14:paraId="3CA48E96" w14:textId="77777777" w:rsidTr="00CD3EA2">
        <w:trPr>
          <w:trHeight w:val="300"/>
        </w:trPr>
        <w:tc>
          <w:tcPr>
            <w:tcW w:w="4835" w:type="dxa"/>
            <w:tcBorders>
              <w:top w:val="nil"/>
              <w:left w:val="single" w:sz="4" w:space="0" w:color="auto"/>
              <w:bottom w:val="single" w:sz="4" w:space="0" w:color="auto"/>
              <w:right w:val="single" w:sz="4" w:space="0" w:color="auto"/>
            </w:tcBorders>
            <w:vAlign w:val="center"/>
            <w:hideMark/>
          </w:tcPr>
          <w:p w14:paraId="4513AC62" w14:textId="77777777" w:rsidR="00182D14" w:rsidRPr="00182D14" w:rsidRDefault="00182D14" w:rsidP="00182D14">
            <w:pPr>
              <w:spacing w:line="276" w:lineRule="auto"/>
              <w:rPr>
                <w:rFonts w:ascii="Myriad Pro" w:hAnsi="Myriad Pro" w:cs="Calibri"/>
                <w:color w:val="000000"/>
                <w:lang w:eastAsia="en-US"/>
              </w:rPr>
            </w:pPr>
            <w:r w:rsidRPr="00182D14">
              <w:rPr>
                <w:rFonts w:ascii="Myriad Pro" w:hAnsi="Myriad Pro" w:cs="Calibri"/>
                <w:color w:val="000000"/>
                <w:sz w:val="22"/>
                <w:szCs w:val="22"/>
                <w:lang w:eastAsia="en-US"/>
              </w:rPr>
              <w:t>Коэффициент отношения чистого долга к EBITDA</w:t>
            </w:r>
          </w:p>
        </w:tc>
        <w:tc>
          <w:tcPr>
            <w:tcW w:w="1603" w:type="dxa"/>
            <w:tcBorders>
              <w:top w:val="nil"/>
              <w:left w:val="nil"/>
              <w:bottom w:val="single" w:sz="4" w:space="0" w:color="auto"/>
              <w:right w:val="single" w:sz="4" w:space="0" w:color="auto"/>
            </w:tcBorders>
            <w:noWrap/>
            <w:vAlign w:val="center"/>
            <w:hideMark/>
          </w:tcPr>
          <w:p w14:paraId="1EC8FF73" w14:textId="77777777" w:rsidR="00182D14" w:rsidRPr="00182D14" w:rsidRDefault="00182D14" w:rsidP="00182D14">
            <w:pPr>
              <w:spacing w:line="276" w:lineRule="auto"/>
              <w:jc w:val="center"/>
              <w:rPr>
                <w:rFonts w:ascii="Myriad Pro" w:hAnsi="Myriad Pro" w:cs="Calibri"/>
                <w:color w:val="000000"/>
                <w:lang w:eastAsia="en-US"/>
              </w:rPr>
            </w:pPr>
            <w:r w:rsidRPr="00182D14">
              <w:rPr>
                <w:rFonts w:ascii="Myriad Pro" w:hAnsi="Myriad Pro" w:cs="Arial"/>
                <w:color w:val="000000"/>
                <w:sz w:val="22"/>
                <w:szCs w:val="22"/>
                <w:lang w:eastAsia="en-US"/>
              </w:rPr>
              <w:t>0,94</w:t>
            </w:r>
          </w:p>
        </w:tc>
        <w:tc>
          <w:tcPr>
            <w:tcW w:w="1460" w:type="dxa"/>
            <w:tcBorders>
              <w:top w:val="nil"/>
              <w:left w:val="nil"/>
              <w:bottom w:val="single" w:sz="4" w:space="0" w:color="auto"/>
              <w:right w:val="single" w:sz="4" w:space="0" w:color="auto"/>
            </w:tcBorders>
            <w:noWrap/>
            <w:vAlign w:val="center"/>
            <w:hideMark/>
          </w:tcPr>
          <w:p w14:paraId="1FFC9C12" w14:textId="77777777" w:rsidR="00182D14" w:rsidRPr="00182D14" w:rsidRDefault="00182D14" w:rsidP="00182D14">
            <w:pPr>
              <w:spacing w:line="276" w:lineRule="auto"/>
              <w:jc w:val="center"/>
              <w:rPr>
                <w:rFonts w:ascii="Myriad Pro" w:hAnsi="Myriad Pro"/>
                <w:lang w:eastAsia="en-US"/>
              </w:rPr>
            </w:pPr>
            <w:r w:rsidRPr="00182D14">
              <w:rPr>
                <w:rFonts w:ascii="Myriad Pro" w:hAnsi="Myriad Pro" w:cs="Arial"/>
                <w:color w:val="000000"/>
                <w:sz w:val="22"/>
                <w:szCs w:val="22"/>
                <w:lang w:eastAsia="en-US"/>
              </w:rPr>
              <w:t>1,63</w:t>
            </w:r>
          </w:p>
        </w:tc>
        <w:tc>
          <w:tcPr>
            <w:tcW w:w="1460" w:type="dxa"/>
            <w:tcBorders>
              <w:top w:val="nil"/>
              <w:left w:val="nil"/>
              <w:bottom w:val="single" w:sz="4" w:space="0" w:color="auto"/>
              <w:right w:val="single" w:sz="4" w:space="0" w:color="auto"/>
            </w:tcBorders>
            <w:noWrap/>
            <w:vAlign w:val="center"/>
            <w:hideMark/>
          </w:tcPr>
          <w:p w14:paraId="38FC2858" w14:textId="77777777" w:rsidR="00182D14" w:rsidRPr="00182D14" w:rsidRDefault="00182D14" w:rsidP="00182D14">
            <w:pPr>
              <w:spacing w:line="276" w:lineRule="auto"/>
              <w:jc w:val="center"/>
              <w:rPr>
                <w:rFonts w:ascii="Myriad Pro" w:hAnsi="Myriad Pro"/>
                <w:highlight w:val="yellow"/>
                <w:lang w:eastAsia="en-US"/>
              </w:rPr>
            </w:pPr>
            <w:r w:rsidRPr="00182D14">
              <w:rPr>
                <w:rFonts w:ascii="Myriad Pro" w:hAnsi="Myriad Pro" w:cs="Arial"/>
                <w:color w:val="000000"/>
                <w:sz w:val="22"/>
                <w:szCs w:val="22"/>
              </w:rPr>
              <w:t>1,32</w:t>
            </w:r>
          </w:p>
        </w:tc>
      </w:tr>
    </w:tbl>
    <w:p w14:paraId="0FFEE96F" w14:textId="77777777" w:rsidR="00CD3EA2" w:rsidRDefault="00CD3EA2" w:rsidP="00CD3EA2">
      <w:pPr>
        <w:autoSpaceDE w:val="0"/>
        <w:autoSpaceDN w:val="0"/>
        <w:adjustRightInd w:val="0"/>
        <w:ind w:firstLine="142"/>
        <w:jc w:val="both"/>
        <w:rPr>
          <w:rFonts w:ascii="Myriad Pro" w:hAnsi="Myriad Pro"/>
          <w:sz w:val="22"/>
          <w:szCs w:val="26"/>
        </w:rPr>
      </w:pPr>
      <w:r>
        <w:rPr>
          <w:rFonts w:ascii="Myriad Pro" w:hAnsi="Myriad Pro"/>
          <w:sz w:val="22"/>
          <w:szCs w:val="26"/>
        </w:rPr>
        <w:t>* на основании данных годового отчета ПАО «ТРК» за 2018 и 2017 годы</w:t>
      </w:r>
    </w:p>
    <w:p w14:paraId="6B1953EC" w14:textId="77777777" w:rsidR="00CD3EA2" w:rsidRDefault="00CD3EA2" w:rsidP="0050487E">
      <w:pPr>
        <w:keepNext/>
        <w:autoSpaceDE w:val="0"/>
        <w:autoSpaceDN w:val="0"/>
        <w:adjustRightInd w:val="0"/>
        <w:spacing w:before="200" w:line="360" w:lineRule="auto"/>
        <w:ind w:firstLine="567"/>
        <w:jc w:val="center"/>
        <w:rPr>
          <w:rFonts w:ascii="Myriad Pro" w:hAnsi="Myriad Pro"/>
          <w:b/>
          <w:bCs/>
          <w:sz w:val="26"/>
          <w:szCs w:val="26"/>
        </w:rPr>
      </w:pPr>
      <w:r>
        <w:rPr>
          <w:rFonts w:ascii="Myriad Pro" w:hAnsi="Myriad Pro"/>
          <w:b/>
          <w:bCs/>
          <w:sz w:val="26"/>
          <w:szCs w:val="26"/>
        </w:rPr>
        <w:t>Отчет о финансовых результатах.</w:t>
      </w:r>
    </w:p>
    <w:tbl>
      <w:tblPr>
        <w:tblW w:w="9446" w:type="dxa"/>
        <w:tblLook w:val="04A0" w:firstRow="1" w:lastRow="0" w:firstColumn="1" w:lastColumn="0" w:noHBand="0" w:noVBand="1"/>
      </w:tblPr>
      <w:tblGrid>
        <w:gridCol w:w="2263"/>
        <w:gridCol w:w="1276"/>
        <w:gridCol w:w="1134"/>
        <w:gridCol w:w="1017"/>
        <w:gridCol w:w="960"/>
        <w:gridCol w:w="858"/>
        <w:gridCol w:w="960"/>
        <w:gridCol w:w="978"/>
      </w:tblGrid>
      <w:tr w:rsidR="00182D14" w:rsidRPr="00182D14" w14:paraId="0F4CF8B2" w14:textId="77777777" w:rsidTr="004C4C24">
        <w:trPr>
          <w:trHeight w:val="170"/>
        </w:trPr>
        <w:tc>
          <w:tcPr>
            <w:tcW w:w="226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45B574D4" w14:textId="77777777" w:rsidR="00182D14" w:rsidRPr="00182D14" w:rsidRDefault="00182D14" w:rsidP="00182D14">
            <w:pPr>
              <w:jc w:val="center"/>
              <w:rPr>
                <w:rFonts w:ascii="Myriad Pro" w:hAnsi="Myriad Pro" w:cs="Arial"/>
                <w:b/>
                <w:bCs/>
                <w:color w:val="FFFFFF"/>
                <w:sz w:val="16"/>
                <w:szCs w:val="16"/>
              </w:rPr>
            </w:pPr>
            <w:r w:rsidRPr="00182D14">
              <w:rPr>
                <w:rFonts w:ascii="Myriad Pro" w:hAnsi="Myriad Pro" w:cs="Arial"/>
                <w:b/>
                <w:bCs/>
                <w:color w:val="FFFFFF"/>
                <w:sz w:val="16"/>
                <w:szCs w:val="16"/>
              </w:rPr>
              <w:t>Наименование</w:t>
            </w:r>
          </w:p>
        </w:tc>
        <w:tc>
          <w:tcPr>
            <w:tcW w:w="3427" w:type="dxa"/>
            <w:gridSpan w:val="3"/>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5D4FB8AA" w14:textId="77777777" w:rsidR="00182D14" w:rsidRPr="00182D14" w:rsidRDefault="00182D14" w:rsidP="00182D14">
            <w:pPr>
              <w:jc w:val="center"/>
              <w:rPr>
                <w:rFonts w:ascii="Myriad Pro" w:hAnsi="Myriad Pro" w:cs="Arial"/>
                <w:b/>
                <w:bCs/>
                <w:color w:val="FFFFFF"/>
                <w:sz w:val="16"/>
                <w:szCs w:val="16"/>
              </w:rPr>
            </w:pPr>
            <w:r w:rsidRPr="00182D14">
              <w:rPr>
                <w:rFonts w:ascii="Myriad Pro" w:hAnsi="Myriad Pro" w:cs="Arial"/>
                <w:b/>
                <w:bCs/>
                <w:color w:val="FFFFFF"/>
                <w:sz w:val="16"/>
                <w:szCs w:val="16"/>
              </w:rPr>
              <w:t>Значение показателя, тыс. руб.</w:t>
            </w:r>
          </w:p>
        </w:tc>
        <w:tc>
          <w:tcPr>
            <w:tcW w:w="3756" w:type="dxa"/>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566C2ED1" w14:textId="77777777" w:rsidR="00182D14" w:rsidRPr="00182D14" w:rsidRDefault="00182D14" w:rsidP="00182D14">
            <w:pPr>
              <w:jc w:val="center"/>
              <w:rPr>
                <w:rFonts w:ascii="Myriad Pro" w:hAnsi="Myriad Pro" w:cs="Arial"/>
                <w:b/>
                <w:bCs/>
                <w:color w:val="FFFFFF"/>
                <w:sz w:val="16"/>
                <w:szCs w:val="16"/>
              </w:rPr>
            </w:pPr>
            <w:r w:rsidRPr="00182D14">
              <w:rPr>
                <w:rFonts w:ascii="Myriad Pro" w:hAnsi="Myriad Pro" w:cs="Arial"/>
                <w:b/>
                <w:bCs/>
                <w:color w:val="FFFFFF"/>
                <w:sz w:val="16"/>
                <w:szCs w:val="16"/>
              </w:rPr>
              <w:t>Отклонение</w:t>
            </w:r>
          </w:p>
        </w:tc>
      </w:tr>
      <w:tr w:rsidR="00182D14" w:rsidRPr="00182D14" w14:paraId="3EC8E0D4" w14:textId="77777777" w:rsidTr="004C4C24">
        <w:trPr>
          <w:trHeight w:val="170"/>
        </w:trPr>
        <w:tc>
          <w:tcPr>
            <w:tcW w:w="226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6ED864E" w14:textId="77777777" w:rsidR="00182D14" w:rsidRPr="00182D14" w:rsidRDefault="00182D14" w:rsidP="00182D14">
            <w:pPr>
              <w:rPr>
                <w:rFonts w:ascii="Myriad Pro" w:hAnsi="Myriad Pro" w:cs="Arial"/>
                <w:b/>
                <w:bCs/>
                <w:color w:val="FFFFFF"/>
                <w:sz w:val="16"/>
                <w:szCs w:val="16"/>
              </w:rPr>
            </w:pPr>
          </w:p>
        </w:tc>
        <w:tc>
          <w:tcPr>
            <w:tcW w:w="3427" w:type="dxa"/>
            <w:gridSpan w:val="3"/>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146164F" w14:textId="77777777" w:rsidR="00182D14" w:rsidRPr="00182D14" w:rsidRDefault="00182D14" w:rsidP="00182D14">
            <w:pPr>
              <w:rPr>
                <w:rFonts w:ascii="Myriad Pro" w:hAnsi="Myriad Pro" w:cs="Arial"/>
                <w:b/>
                <w:bCs/>
                <w:color w:val="FFFFFF"/>
                <w:sz w:val="16"/>
                <w:szCs w:val="16"/>
              </w:rPr>
            </w:pPr>
          </w:p>
        </w:tc>
        <w:tc>
          <w:tcPr>
            <w:tcW w:w="1818"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8D2A279" w14:textId="77777777" w:rsidR="00182D14" w:rsidRPr="00182D14" w:rsidRDefault="00182D14" w:rsidP="00182D14">
            <w:pPr>
              <w:jc w:val="center"/>
              <w:rPr>
                <w:rFonts w:ascii="Myriad Pro" w:hAnsi="Myriad Pro" w:cs="Arial"/>
                <w:b/>
                <w:bCs/>
                <w:color w:val="FFFFFF"/>
                <w:sz w:val="16"/>
                <w:szCs w:val="16"/>
              </w:rPr>
            </w:pPr>
            <w:r w:rsidRPr="00182D14">
              <w:rPr>
                <w:rFonts w:ascii="Myriad Pro" w:hAnsi="Myriad Pro" w:cs="Arial"/>
                <w:b/>
                <w:bCs/>
                <w:color w:val="FFFFFF"/>
                <w:sz w:val="16"/>
                <w:szCs w:val="16"/>
              </w:rPr>
              <w:t>2017 от 2016</w:t>
            </w:r>
          </w:p>
        </w:tc>
        <w:tc>
          <w:tcPr>
            <w:tcW w:w="1938"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73AFEAA0" w14:textId="77777777" w:rsidR="00182D14" w:rsidRPr="00182D14" w:rsidRDefault="00182D14" w:rsidP="00182D14">
            <w:pPr>
              <w:jc w:val="center"/>
              <w:rPr>
                <w:rFonts w:ascii="Myriad Pro" w:hAnsi="Myriad Pro" w:cs="Arial"/>
                <w:b/>
                <w:bCs/>
                <w:color w:val="FFFFFF"/>
                <w:sz w:val="16"/>
                <w:szCs w:val="16"/>
              </w:rPr>
            </w:pPr>
            <w:r w:rsidRPr="00182D14">
              <w:rPr>
                <w:rFonts w:ascii="Myriad Pro" w:hAnsi="Myriad Pro" w:cs="Arial"/>
                <w:b/>
                <w:bCs/>
                <w:color w:val="FFFFFF"/>
                <w:sz w:val="16"/>
                <w:szCs w:val="16"/>
              </w:rPr>
              <w:t>2018 от 2017</w:t>
            </w:r>
          </w:p>
        </w:tc>
      </w:tr>
      <w:tr w:rsidR="00182D14" w:rsidRPr="00182D14" w14:paraId="0E954738" w14:textId="77777777" w:rsidTr="004C4C24">
        <w:trPr>
          <w:trHeight w:val="170"/>
        </w:trPr>
        <w:tc>
          <w:tcPr>
            <w:tcW w:w="226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B6603A7" w14:textId="77777777" w:rsidR="00182D14" w:rsidRPr="00182D14" w:rsidRDefault="00182D14" w:rsidP="00182D14">
            <w:pPr>
              <w:rPr>
                <w:rFonts w:ascii="Myriad Pro" w:hAnsi="Myriad Pro" w:cs="Arial"/>
                <w:b/>
                <w:bCs/>
                <w:color w:val="FFFFFF"/>
                <w:sz w:val="16"/>
                <w:szCs w:val="16"/>
              </w:rPr>
            </w:pP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53A6E0F4" w14:textId="77777777" w:rsidR="00182D14" w:rsidRPr="00182D14" w:rsidRDefault="00182D14" w:rsidP="00182D14">
            <w:pPr>
              <w:jc w:val="center"/>
              <w:rPr>
                <w:rFonts w:ascii="Myriad Pro" w:hAnsi="Myriad Pro" w:cs="Arial"/>
                <w:b/>
                <w:bCs/>
                <w:color w:val="FFFFFF"/>
                <w:sz w:val="16"/>
                <w:szCs w:val="16"/>
              </w:rPr>
            </w:pPr>
            <w:r w:rsidRPr="00182D14">
              <w:rPr>
                <w:rFonts w:ascii="Myriad Pro" w:hAnsi="Myriad Pro" w:cs="Arial"/>
                <w:b/>
                <w:bCs/>
                <w:color w:val="FFFFFF"/>
                <w:sz w:val="16"/>
                <w:szCs w:val="16"/>
              </w:rPr>
              <w:t>на 31.12.2016</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4410CED3" w14:textId="77777777" w:rsidR="00182D14" w:rsidRPr="00182D14" w:rsidRDefault="00182D14" w:rsidP="00182D14">
            <w:pPr>
              <w:jc w:val="center"/>
              <w:rPr>
                <w:rFonts w:ascii="Myriad Pro" w:hAnsi="Myriad Pro" w:cs="Arial"/>
                <w:b/>
                <w:bCs/>
                <w:color w:val="FFFFFF"/>
                <w:sz w:val="16"/>
                <w:szCs w:val="16"/>
              </w:rPr>
            </w:pPr>
            <w:r w:rsidRPr="00182D14">
              <w:rPr>
                <w:rFonts w:ascii="Myriad Pro" w:hAnsi="Myriad Pro" w:cs="Arial"/>
                <w:b/>
                <w:bCs/>
                <w:color w:val="FFFFFF"/>
                <w:sz w:val="16"/>
                <w:szCs w:val="16"/>
              </w:rPr>
              <w:t>на 31.12.2017</w:t>
            </w:r>
          </w:p>
        </w:tc>
        <w:tc>
          <w:tcPr>
            <w:tcW w:w="10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53DB5ADB" w14:textId="77777777" w:rsidR="00182D14" w:rsidRPr="00182D14" w:rsidRDefault="00182D14" w:rsidP="00182D14">
            <w:pPr>
              <w:jc w:val="center"/>
              <w:rPr>
                <w:rFonts w:ascii="Myriad Pro" w:hAnsi="Myriad Pro" w:cs="Arial"/>
                <w:b/>
                <w:bCs/>
                <w:color w:val="FFFFFF"/>
                <w:sz w:val="16"/>
                <w:szCs w:val="16"/>
              </w:rPr>
            </w:pPr>
            <w:r w:rsidRPr="00182D14">
              <w:rPr>
                <w:rFonts w:ascii="Myriad Pro" w:hAnsi="Myriad Pro" w:cs="Arial"/>
                <w:b/>
                <w:bCs/>
                <w:color w:val="FFFFFF"/>
                <w:sz w:val="16"/>
                <w:szCs w:val="16"/>
              </w:rPr>
              <w:t>на 31.12.2018</w:t>
            </w:r>
          </w:p>
        </w:tc>
        <w:tc>
          <w:tcPr>
            <w:tcW w:w="9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2139541C" w14:textId="77777777" w:rsidR="00182D14" w:rsidRPr="00182D14" w:rsidRDefault="00182D14" w:rsidP="00182D14">
            <w:pPr>
              <w:jc w:val="center"/>
              <w:rPr>
                <w:rFonts w:ascii="Myriad Pro" w:hAnsi="Myriad Pro" w:cs="Arial"/>
                <w:b/>
                <w:bCs/>
                <w:color w:val="FFFFFF"/>
                <w:sz w:val="16"/>
                <w:szCs w:val="16"/>
              </w:rPr>
            </w:pPr>
            <w:r w:rsidRPr="00182D14">
              <w:rPr>
                <w:rFonts w:ascii="Myriad Pro" w:hAnsi="Myriad Pro" w:cs="Arial"/>
                <w:b/>
                <w:bCs/>
                <w:color w:val="FFFFFF"/>
                <w:sz w:val="16"/>
                <w:szCs w:val="16"/>
              </w:rPr>
              <w:t xml:space="preserve">тыс. руб. </w:t>
            </w:r>
          </w:p>
        </w:tc>
        <w:tc>
          <w:tcPr>
            <w:tcW w:w="85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2F5C73C4" w14:textId="77777777" w:rsidR="00182D14" w:rsidRPr="00182D14" w:rsidRDefault="00182D14" w:rsidP="00182D14">
            <w:pPr>
              <w:jc w:val="center"/>
              <w:rPr>
                <w:rFonts w:ascii="Myriad Pro" w:hAnsi="Myriad Pro" w:cs="Arial"/>
                <w:b/>
                <w:bCs/>
                <w:color w:val="FFFFFF"/>
                <w:sz w:val="16"/>
                <w:szCs w:val="16"/>
              </w:rPr>
            </w:pPr>
            <w:r w:rsidRPr="00182D14">
              <w:rPr>
                <w:rFonts w:ascii="Myriad Pro" w:hAnsi="Myriad Pro" w:cs="Arial"/>
                <w:b/>
                <w:bCs/>
                <w:color w:val="FFFFFF"/>
                <w:sz w:val="16"/>
                <w:szCs w:val="16"/>
              </w:rPr>
              <w:t>%</w:t>
            </w:r>
          </w:p>
        </w:tc>
        <w:tc>
          <w:tcPr>
            <w:tcW w:w="9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08D1E585" w14:textId="77777777" w:rsidR="00182D14" w:rsidRPr="00182D14" w:rsidRDefault="00182D14" w:rsidP="00182D14">
            <w:pPr>
              <w:jc w:val="center"/>
              <w:rPr>
                <w:rFonts w:ascii="Myriad Pro" w:hAnsi="Myriad Pro" w:cs="Arial"/>
                <w:b/>
                <w:bCs/>
                <w:color w:val="FFFFFF"/>
                <w:sz w:val="16"/>
                <w:szCs w:val="16"/>
              </w:rPr>
            </w:pPr>
            <w:r w:rsidRPr="00182D14">
              <w:rPr>
                <w:rFonts w:ascii="Myriad Pro" w:hAnsi="Myriad Pro" w:cs="Arial"/>
                <w:b/>
                <w:bCs/>
                <w:color w:val="FFFFFF"/>
                <w:sz w:val="16"/>
                <w:szCs w:val="16"/>
              </w:rPr>
              <w:t xml:space="preserve">тыс. руб. </w:t>
            </w:r>
          </w:p>
        </w:tc>
        <w:tc>
          <w:tcPr>
            <w:tcW w:w="9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775EE572" w14:textId="77777777" w:rsidR="00182D14" w:rsidRPr="00182D14" w:rsidRDefault="00182D14" w:rsidP="00182D14">
            <w:pPr>
              <w:jc w:val="center"/>
              <w:rPr>
                <w:rFonts w:ascii="Myriad Pro" w:hAnsi="Myriad Pro" w:cs="Arial"/>
                <w:b/>
                <w:bCs/>
                <w:color w:val="FFFFFF"/>
                <w:sz w:val="16"/>
                <w:szCs w:val="16"/>
              </w:rPr>
            </w:pPr>
            <w:r w:rsidRPr="00182D14">
              <w:rPr>
                <w:rFonts w:ascii="Myriad Pro" w:hAnsi="Myriad Pro" w:cs="Arial"/>
                <w:b/>
                <w:bCs/>
                <w:color w:val="FFFFFF"/>
                <w:sz w:val="16"/>
                <w:szCs w:val="16"/>
              </w:rPr>
              <w:t>%</w:t>
            </w:r>
          </w:p>
        </w:tc>
      </w:tr>
      <w:tr w:rsidR="00182D14" w:rsidRPr="00182D14" w14:paraId="5374E96D" w14:textId="77777777" w:rsidTr="004C4C24">
        <w:trPr>
          <w:trHeight w:val="170"/>
        </w:trPr>
        <w:tc>
          <w:tcPr>
            <w:tcW w:w="226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0FD9EC1D" w14:textId="77777777" w:rsidR="00182D14" w:rsidRPr="00182D14" w:rsidRDefault="00182D14" w:rsidP="00182D14">
            <w:pPr>
              <w:jc w:val="center"/>
              <w:rPr>
                <w:rFonts w:ascii="Myriad Pro" w:hAnsi="Myriad Pro" w:cs="Arial"/>
                <w:b/>
                <w:bCs/>
                <w:color w:val="FFFFFF"/>
                <w:sz w:val="16"/>
                <w:szCs w:val="16"/>
              </w:rPr>
            </w:pPr>
            <w:r w:rsidRPr="00182D14">
              <w:rPr>
                <w:rFonts w:ascii="Myriad Pro" w:hAnsi="Myriad Pro" w:cs="Arial"/>
                <w:b/>
                <w:bCs/>
                <w:color w:val="FFFFFF"/>
                <w:sz w:val="16"/>
                <w:szCs w:val="16"/>
              </w:rPr>
              <w:t>1</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3643D3ED" w14:textId="77777777" w:rsidR="00182D14" w:rsidRPr="00182D14" w:rsidRDefault="00182D14" w:rsidP="00182D14">
            <w:pPr>
              <w:jc w:val="center"/>
              <w:rPr>
                <w:rFonts w:ascii="Myriad Pro" w:hAnsi="Myriad Pro" w:cs="Arial"/>
                <w:b/>
                <w:bCs/>
                <w:color w:val="FFFFFF"/>
                <w:sz w:val="16"/>
                <w:szCs w:val="16"/>
              </w:rPr>
            </w:pPr>
            <w:r w:rsidRPr="00182D14">
              <w:rPr>
                <w:rFonts w:ascii="Myriad Pro" w:hAnsi="Myriad Pro" w:cs="Arial"/>
                <w:b/>
                <w:bCs/>
                <w:color w:val="FFFFFF"/>
                <w:sz w:val="16"/>
                <w:szCs w:val="16"/>
              </w:rPr>
              <w:t>4</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325F832" w14:textId="77777777" w:rsidR="00182D14" w:rsidRPr="00182D14" w:rsidRDefault="00182D14" w:rsidP="00182D14">
            <w:pPr>
              <w:jc w:val="center"/>
              <w:rPr>
                <w:rFonts w:ascii="Myriad Pro" w:hAnsi="Myriad Pro" w:cs="Arial"/>
                <w:b/>
                <w:bCs/>
                <w:color w:val="FFFFFF"/>
                <w:sz w:val="16"/>
                <w:szCs w:val="16"/>
              </w:rPr>
            </w:pPr>
            <w:r w:rsidRPr="00182D14">
              <w:rPr>
                <w:rFonts w:ascii="Myriad Pro" w:hAnsi="Myriad Pro" w:cs="Arial"/>
                <w:b/>
                <w:bCs/>
                <w:color w:val="FFFFFF"/>
                <w:sz w:val="16"/>
                <w:szCs w:val="16"/>
              </w:rPr>
              <w:t>3</w:t>
            </w:r>
          </w:p>
        </w:tc>
        <w:tc>
          <w:tcPr>
            <w:tcW w:w="10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42AF92D8" w14:textId="77777777" w:rsidR="00182D14" w:rsidRPr="00182D14" w:rsidRDefault="00182D14" w:rsidP="00182D14">
            <w:pPr>
              <w:jc w:val="center"/>
              <w:rPr>
                <w:rFonts w:ascii="Myriad Pro" w:hAnsi="Myriad Pro" w:cs="Arial"/>
                <w:b/>
                <w:bCs/>
                <w:color w:val="FFFFFF"/>
                <w:sz w:val="16"/>
                <w:szCs w:val="16"/>
              </w:rPr>
            </w:pPr>
            <w:r w:rsidRPr="00182D14">
              <w:rPr>
                <w:rFonts w:ascii="Myriad Pro" w:hAnsi="Myriad Pro" w:cs="Arial"/>
                <w:b/>
                <w:bCs/>
                <w:color w:val="FFFFFF"/>
                <w:sz w:val="16"/>
                <w:szCs w:val="16"/>
              </w:rPr>
              <w:t>2</w:t>
            </w:r>
          </w:p>
        </w:tc>
        <w:tc>
          <w:tcPr>
            <w:tcW w:w="9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4A14BE6" w14:textId="77777777" w:rsidR="00182D14" w:rsidRPr="00182D14" w:rsidRDefault="00182D14" w:rsidP="00182D14">
            <w:pPr>
              <w:jc w:val="center"/>
              <w:rPr>
                <w:rFonts w:ascii="Myriad Pro" w:hAnsi="Myriad Pro" w:cs="Arial"/>
                <w:b/>
                <w:bCs/>
                <w:color w:val="FFFFFF"/>
                <w:sz w:val="16"/>
                <w:szCs w:val="16"/>
              </w:rPr>
            </w:pPr>
            <w:r w:rsidRPr="00182D14">
              <w:rPr>
                <w:rFonts w:ascii="Myriad Pro" w:hAnsi="Myriad Pro" w:cs="Arial"/>
                <w:b/>
                <w:bCs/>
                <w:color w:val="FFFFFF"/>
                <w:sz w:val="16"/>
                <w:szCs w:val="16"/>
              </w:rPr>
              <w:t>5</w:t>
            </w:r>
          </w:p>
        </w:tc>
        <w:tc>
          <w:tcPr>
            <w:tcW w:w="85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1AE991D2" w14:textId="77777777" w:rsidR="00182D14" w:rsidRPr="00182D14" w:rsidRDefault="00182D14" w:rsidP="00182D14">
            <w:pPr>
              <w:jc w:val="center"/>
              <w:rPr>
                <w:rFonts w:ascii="Myriad Pro" w:hAnsi="Myriad Pro" w:cs="Arial"/>
                <w:b/>
                <w:bCs/>
                <w:color w:val="FFFFFF"/>
                <w:sz w:val="16"/>
                <w:szCs w:val="16"/>
              </w:rPr>
            </w:pPr>
            <w:r w:rsidRPr="00182D14">
              <w:rPr>
                <w:rFonts w:ascii="Myriad Pro" w:hAnsi="Myriad Pro" w:cs="Arial"/>
                <w:b/>
                <w:bCs/>
                <w:color w:val="FFFFFF"/>
                <w:sz w:val="16"/>
                <w:szCs w:val="16"/>
              </w:rPr>
              <w:t>6</w:t>
            </w:r>
          </w:p>
        </w:tc>
        <w:tc>
          <w:tcPr>
            <w:tcW w:w="9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0D8BE1E9" w14:textId="77777777" w:rsidR="00182D14" w:rsidRPr="00182D14" w:rsidRDefault="00182D14" w:rsidP="00182D14">
            <w:pPr>
              <w:jc w:val="center"/>
              <w:rPr>
                <w:rFonts w:ascii="Myriad Pro" w:hAnsi="Myriad Pro" w:cs="Arial"/>
                <w:b/>
                <w:bCs/>
                <w:color w:val="FFFFFF"/>
                <w:sz w:val="16"/>
                <w:szCs w:val="16"/>
              </w:rPr>
            </w:pPr>
            <w:r w:rsidRPr="00182D14">
              <w:rPr>
                <w:rFonts w:ascii="Myriad Pro" w:hAnsi="Myriad Pro" w:cs="Arial"/>
                <w:b/>
                <w:bCs/>
                <w:color w:val="FFFFFF"/>
                <w:sz w:val="16"/>
                <w:szCs w:val="16"/>
              </w:rPr>
              <w:t>7</w:t>
            </w:r>
          </w:p>
        </w:tc>
        <w:tc>
          <w:tcPr>
            <w:tcW w:w="9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4A665919" w14:textId="77777777" w:rsidR="00182D14" w:rsidRPr="00182D14" w:rsidRDefault="00182D14" w:rsidP="00182D14">
            <w:pPr>
              <w:jc w:val="center"/>
              <w:rPr>
                <w:rFonts w:ascii="Myriad Pro" w:hAnsi="Myriad Pro" w:cs="Arial"/>
                <w:b/>
                <w:bCs/>
                <w:color w:val="FFFFFF"/>
                <w:sz w:val="16"/>
                <w:szCs w:val="16"/>
              </w:rPr>
            </w:pPr>
            <w:r w:rsidRPr="00182D14">
              <w:rPr>
                <w:rFonts w:ascii="Myriad Pro" w:hAnsi="Myriad Pro" w:cs="Arial"/>
                <w:b/>
                <w:bCs/>
                <w:color w:val="FFFFFF"/>
                <w:sz w:val="16"/>
                <w:szCs w:val="16"/>
              </w:rPr>
              <w:t>8</w:t>
            </w:r>
          </w:p>
        </w:tc>
      </w:tr>
      <w:tr w:rsidR="00182D14" w:rsidRPr="00182D14" w14:paraId="2A1AB476" w14:textId="77777777" w:rsidTr="004C4C24">
        <w:trPr>
          <w:trHeight w:val="170"/>
        </w:trPr>
        <w:tc>
          <w:tcPr>
            <w:tcW w:w="2263"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472BD02A" w14:textId="77777777" w:rsidR="00182D14" w:rsidRPr="00182D14" w:rsidRDefault="00182D14" w:rsidP="00182D14">
            <w:pPr>
              <w:rPr>
                <w:rFonts w:ascii="Myriad Pro" w:hAnsi="Myriad Pro" w:cs="Arial"/>
                <w:color w:val="000000"/>
                <w:sz w:val="16"/>
                <w:szCs w:val="16"/>
              </w:rPr>
            </w:pPr>
            <w:r w:rsidRPr="00182D14">
              <w:rPr>
                <w:rFonts w:ascii="Myriad Pro" w:hAnsi="Myriad Pro" w:cs="Arial"/>
                <w:color w:val="000000"/>
                <w:sz w:val="16"/>
                <w:szCs w:val="16"/>
              </w:rPr>
              <w:t>Выручка</w:t>
            </w:r>
          </w:p>
        </w:tc>
        <w:tc>
          <w:tcPr>
            <w:tcW w:w="1276"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76DDC5BA" w14:textId="77777777" w:rsidR="00182D14" w:rsidRPr="00182D14" w:rsidRDefault="00182D14" w:rsidP="00182D14">
            <w:pPr>
              <w:jc w:val="center"/>
              <w:rPr>
                <w:rFonts w:ascii="Myriad Pro" w:hAnsi="Myriad Pro" w:cs="Arial"/>
                <w:b/>
                <w:bCs/>
                <w:color w:val="000000"/>
                <w:sz w:val="16"/>
                <w:szCs w:val="16"/>
              </w:rPr>
            </w:pPr>
            <w:r w:rsidRPr="00182D14">
              <w:rPr>
                <w:rFonts w:ascii="Myriad Pro" w:hAnsi="Myriad Pro" w:cs="Arial"/>
                <w:b/>
                <w:bCs/>
                <w:color w:val="000000"/>
                <w:sz w:val="16"/>
                <w:szCs w:val="16"/>
              </w:rPr>
              <w:t>6 185 187</w:t>
            </w:r>
          </w:p>
        </w:tc>
        <w:tc>
          <w:tcPr>
            <w:tcW w:w="1134"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34F7750B" w14:textId="77777777" w:rsidR="00182D14" w:rsidRPr="00182D14" w:rsidRDefault="00182D14" w:rsidP="00182D14">
            <w:pPr>
              <w:jc w:val="center"/>
              <w:rPr>
                <w:rFonts w:ascii="Myriad Pro" w:hAnsi="Myriad Pro" w:cs="Arial"/>
                <w:b/>
                <w:bCs/>
                <w:color w:val="000000"/>
                <w:sz w:val="16"/>
                <w:szCs w:val="16"/>
              </w:rPr>
            </w:pPr>
            <w:r w:rsidRPr="00182D14">
              <w:rPr>
                <w:rFonts w:ascii="Myriad Pro" w:hAnsi="Myriad Pro" w:cs="Arial"/>
                <w:b/>
                <w:bCs/>
                <w:color w:val="000000"/>
                <w:sz w:val="16"/>
                <w:szCs w:val="16"/>
              </w:rPr>
              <w:t>6 398 924</w:t>
            </w:r>
          </w:p>
        </w:tc>
        <w:tc>
          <w:tcPr>
            <w:tcW w:w="1017"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1452063C" w14:textId="77777777" w:rsidR="00182D14" w:rsidRPr="00182D14" w:rsidRDefault="00182D14" w:rsidP="00182D14">
            <w:pPr>
              <w:jc w:val="center"/>
              <w:rPr>
                <w:rFonts w:ascii="Myriad Pro" w:hAnsi="Myriad Pro" w:cs="Arial"/>
                <w:b/>
                <w:bCs/>
                <w:color w:val="000000"/>
                <w:sz w:val="16"/>
                <w:szCs w:val="16"/>
              </w:rPr>
            </w:pPr>
            <w:r w:rsidRPr="00182D14">
              <w:rPr>
                <w:rFonts w:ascii="Myriad Pro" w:hAnsi="Myriad Pro" w:cs="Arial"/>
                <w:b/>
                <w:bCs/>
                <w:color w:val="000000"/>
                <w:sz w:val="16"/>
                <w:szCs w:val="16"/>
              </w:rPr>
              <w:t>6 672 056</w:t>
            </w:r>
          </w:p>
        </w:tc>
        <w:tc>
          <w:tcPr>
            <w:tcW w:w="960"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29C5DA1B" w14:textId="77777777" w:rsidR="00182D14" w:rsidRPr="00182D14" w:rsidRDefault="00182D14" w:rsidP="00182D14">
            <w:pPr>
              <w:jc w:val="center"/>
              <w:rPr>
                <w:rFonts w:ascii="Myriad Pro" w:hAnsi="Myriad Pro" w:cs="Arial"/>
                <w:color w:val="000000"/>
                <w:sz w:val="16"/>
                <w:szCs w:val="16"/>
              </w:rPr>
            </w:pPr>
            <w:r w:rsidRPr="00182D14">
              <w:rPr>
                <w:rFonts w:ascii="Myriad Pro" w:hAnsi="Myriad Pro" w:cs="Arial"/>
                <w:color w:val="000000"/>
                <w:sz w:val="16"/>
                <w:szCs w:val="16"/>
              </w:rPr>
              <w:t>213 737</w:t>
            </w:r>
          </w:p>
        </w:tc>
        <w:tc>
          <w:tcPr>
            <w:tcW w:w="858"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264CFB07" w14:textId="77777777" w:rsidR="00182D14" w:rsidRPr="00182D14" w:rsidRDefault="00182D14" w:rsidP="00182D14">
            <w:pPr>
              <w:jc w:val="center"/>
              <w:rPr>
                <w:rFonts w:ascii="Myriad Pro" w:hAnsi="Myriad Pro" w:cs="Arial"/>
                <w:color w:val="000000"/>
                <w:sz w:val="16"/>
                <w:szCs w:val="16"/>
              </w:rPr>
            </w:pPr>
            <w:r w:rsidRPr="00182D14">
              <w:rPr>
                <w:rFonts w:ascii="Myriad Pro" w:hAnsi="Myriad Pro" w:cs="Arial"/>
                <w:color w:val="000000"/>
                <w:sz w:val="16"/>
                <w:szCs w:val="16"/>
              </w:rPr>
              <w:t>3%</w:t>
            </w:r>
          </w:p>
        </w:tc>
        <w:tc>
          <w:tcPr>
            <w:tcW w:w="960"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7246FE60" w14:textId="77777777" w:rsidR="00182D14" w:rsidRPr="00182D14" w:rsidRDefault="00182D14" w:rsidP="00182D14">
            <w:pPr>
              <w:jc w:val="center"/>
              <w:rPr>
                <w:rFonts w:ascii="Myriad Pro" w:hAnsi="Myriad Pro" w:cs="Arial"/>
                <w:color w:val="000000"/>
                <w:sz w:val="16"/>
                <w:szCs w:val="16"/>
              </w:rPr>
            </w:pPr>
            <w:r w:rsidRPr="00182D14">
              <w:rPr>
                <w:rFonts w:ascii="Myriad Pro" w:hAnsi="Myriad Pro" w:cs="Arial"/>
                <w:color w:val="000000"/>
                <w:sz w:val="16"/>
                <w:szCs w:val="16"/>
              </w:rPr>
              <w:t>273 132</w:t>
            </w:r>
          </w:p>
        </w:tc>
        <w:tc>
          <w:tcPr>
            <w:tcW w:w="960"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2899A9FA" w14:textId="77777777" w:rsidR="00182D14" w:rsidRPr="00182D14" w:rsidRDefault="00182D14" w:rsidP="00182D14">
            <w:pPr>
              <w:jc w:val="center"/>
              <w:rPr>
                <w:rFonts w:ascii="Myriad Pro" w:hAnsi="Myriad Pro" w:cs="Arial"/>
                <w:color w:val="000000"/>
                <w:sz w:val="16"/>
                <w:szCs w:val="16"/>
              </w:rPr>
            </w:pPr>
            <w:r w:rsidRPr="00182D14">
              <w:rPr>
                <w:rFonts w:ascii="Myriad Pro" w:hAnsi="Myriad Pro" w:cs="Arial"/>
                <w:color w:val="000000"/>
                <w:sz w:val="16"/>
                <w:szCs w:val="16"/>
              </w:rPr>
              <w:t>4%</w:t>
            </w:r>
          </w:p>
        </w:tc>
      </w:tr>
      <w:tr w:rsidR="00182D14" w:rsidRPr="00182D14" w14:paraId="0FEC6FF6" w14:textId="77777777" w:rsidTr="004C4C24">
        <w:trPr>
          <w:trHeight w:val="170"/>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14:paraId="5D89E822" w14:textId="77777777" w:rsidR="00182D14" w:rsidRPr="00182D14" w:rsidRDefault="00182D14" w:rsidP="00182D14">
            <w:pPr>
              <w:ind w:firstLineChars="100" w:firstLine="160"/>
              <w:rPr>
                <w:rFonts w:ascii="Myriad Pro" w:hAnsi="Myriad Pro" w:cs="Arial"/>
                <w:color w:val="000000"/>
                <w:sz w:val="16"/>
                <w:szCs w:val="16"/>
              </w:rPr>
            </w:pPr>
            <w:r w:rsidRPr="00182D14">
              <w:rPr>
                <w:rFonts w:ascii="Myriad Pro" w:hAnsi="Myriad Pro" w:cs="Arial"/>
                <w:color w:val="000000"/>
                <w:sz w:val="16"/>
                <w:szCs w:val="16"/>
              </w:rPr>
              <w:t>на передачу</w:t>
            </w:r>
          </w:p>
        </w:tc>
        <w:tc>
          <w:tcPr>
            <w:tcW w:w="1276" w:type="dxa"/>
            <w:tcBorders>
              <w:top w:val="nil"/>
              <w:left w:val="nil"/>
              <w:bottom w:val="single" w:sz="4" w:space="0" w:color="auto"/>
              <w:right w:val="single" w:sz="4" w:space="0" w:color="auto"/>
            </w:tcBorders>
            <w:shd w:val="clear" w:color="auto" w:fill="auto"/>
            <w:noWrap/>
            <w:vAlign w:val="center"/>
            <w:hideMark/>
          </w:tcPr>
          <w:p w14:paraId="0E9B5551" w14:textId="77777777" w:rsidR="00182D14" w:rsidRPr="00182D14" w:rsidRDefault="00182D14" w:rsidP="00182D14">
            <w:pPr>
              <w:jc w:val="center"/>
              <w:rPr>
                <w:rFonts w:ascii="Myriad Pro" w:hAnsi="Myriad Pro" w:cs="Arial"/>
                <w:color w:val="000000"/>
                <w:sz w:val="16"/>
                <w:szCs w:val="16"/>
              </w:rPr>
            </w:pPr>
            <w:r w:rsidRPr="00182D14">
              <w:rPr>
                <w:rFonts w:ascii="Myriad Pro" w:hAnsi="Myriad Pro" w:cs="Arial"/>
                <w:color w:val="000000"/>
                <w:sz w:val="16"/>
                <w:szCs w:val="16"/>
              </w:rPr>
              <w:t>6 016 516</w:t>
            </w:r>
          </w:p>
        </w:tc>
        <w:tc>
          <w:tcPr>
            <w:tcW w:w="1134" w:type="dxa"/>
            <w:tcBorders>
              <w:top w:val="nil"/>
              <w:left w:val="nil"/>
              <w:bottom w:val="single" w:sz="4" w:space="0" w:color="auto"/>
              <w:right w:val="single" w:sz="4" w:space="0" w:color="auto"/>
            </w:tcBorders>
            <w:shd w:val="clear" w:color="auto" w:fill="auto"/>
            <w:noWrap/>
            <w:vAlign w:val="center"/>
            <w:hideMark/>
          </w:tcPr>
          <w:p w14:paraId="7824CCA7" w14:textId="77777777" w:rsidR="00182D14" w:rsidRPr="00182D14" w:rsidRDefault="00182D14" w:rsidP="00182D14">
            <w:pPr>
              <w:jc w:val="center"/>
              <w:rPr>
                <w:rFonts w:ascii="Myriad Pro" w:hAnsi="Myriad Pro" w:cs="Arial"/>
                <w:color w:val="000000"/>
                <w:sz w:val="16"/>
                <w:szCs w:val="16"/>
              </w:rPr>
            </w:pPr>
            <w:r w:rsidRPr="00182D14">
              <w:rPr>
                <w:rFonts w:ascii="Myriad Pro" w:hAnsi="Myriad Pro" w:cs="Arial"/>
                <w:color w:val="000000"/>
                <w:sz w:val="16"/>
                <w:szCs w:val="16"/>
              </w:rPr>
              <w:t>6 333 352</w:t>
            </w:r>
          </w:p>
        </w:tc>
        <w:tc>
          <w:tcPr>
            <w:tcW w:w="1017" w:type="dxa"/>
            <w:tcBorders>
              <w:top w:val="nil"/>
              <w:left w:val="nil"/>
              <w:bottom w:val="single" w:sz="4" w:space="0" w:color="auto"/>
              <w:right w:val="single" w:sz="4" w:space="0" w:color="auto"/>
            </w:tcBorders>
            <w:shd w:val="clear" w:color="auto" w:fill="auto"/>
            <w:noWrap/>
            <w:vAlign w:val="center"/>
            <w:hideMark/>
          </w:tcPr>
          <w:p w14:paraId="36CC26C4" w14:textId="77777777" w:rsidR="00182D14" w:rsidRPr="00182D14" w:rsidRDefault="00182D14" w:rsidP="00182D14">
            <w:pPr>
              <w:jc w:val="center"/>
              <w:rPr>
                <w:rFonts w:ascii="Myriad Pro" w:hAnsi="Myriad Pro" w:cs="Arial"/>
                <w:color w:val="000000"/>
                <w:sz w:val="16"/>
                <w:szCs w:val="16"/>
              </w:rPr>
            </w:pPr>
            <w:r w:rsidRPr="00182D14">
              <w:rPr>
                <w:rFonts w:ascii="Myriad Pro" w:hAnsi="Myriad Pro" w:cs="Arial"/>
                <w:color w:val="000000"/>
                <w:sz w:val="16"/>
                <w:szCs w:val="16"/>
              </w:rPr>
              <w:t>6 621 640</w:t>
            </w:r>
          </w:p>
        </w:tc>
        <w:tc>
          <w:tcPr>
            <w:tcW w:w="960" w:type="dxa"/>
            <w:tcBorders>
              <w:top w:val="nil"/>
              <w:left w:val="nil"/>
              <w:bottom w:val="single" w:sz="4" w:space="0" w:color="auto"/>
              <w:right w:val="single" w:sz="4" w:space="0" w:color="auto"/>
            </w:tcBorders>
            <w:shd w:val="clear" w:color="auto" w:fill="auto"/>
            <w:noWrap/>
            <w:vAlign w:val="center"/>
            <w:hideMark/>
          </w:tcPr>
          <w:p w14:paraId="50F81008" w14:textId="77777777" w:rsidR="00182D14" w:rsidRPr="00182D14" w:rsidRDefault="00182D14" w:rsidP="00182D14">
            <w:pPr>
              <w:jc w:val="center"/>
              <w:rPr>
                <w:rFonts w:ascii="Myriad Pro" w:hAnsi="Myriad Pro" w:cs="Arial"/>
                <w:color w:val="000000"/>
                <w:sz w:val="16"/>
                <w:szCs w:val="16"/>
              </w:rPr>
            </w:pPr>
            <w:r w:rsidRPr="00182D14">
              <w:rPr>
                <w:rFonts w:ascii="Myriad Pro" w:hAnsi="Myriad Pro" w:cs="Arial"/>
                <w:color w:val="000000"/>
                <w:sz w:val="16"/>
                <w:szCs w:val="16"/>
              </w:rPr>
              <w:t>316 836</w:t>
            </w:r>
          </w:p>
        </w:tc>
        <w:tc>
          <w:tcPr>
            <w:tcW w:w="858" w:type="dxa"/>
            <w:tcBorders>
              <w:top w:val="nil"/>
              <w:left w:val="nil"/>
              <w:bottom w:val="single" w:sz="4" w:space="0" w:color="auto"/>
              <w:right w:val="single" w:sz="4" w:space="0" w:color="auto"/>
            </w:tcBorders>
            <w:shd w:val="clear" w:color="auto" w:fill="auto"/>
            <w:noWrap/>
            <w:vAlign w:val="center"/>
            <w:hideMark/>
          </w:tcPr>
          <w:p w14:paraId="578BF326" w14:textId="77777777" w:rsidR="00182D14" w:rsidRPr="00182D14" w:rsidRDefault="00182D14" w:rsidP="00182D14">
            <w:pPr>
              <w:jc w:val="center"/>
              <w:rPr>
                <w:rFonts w:ascii="Myriad Pro" w:hAnsi="Myriad Pro" w:cs="Arial"/>
                <w:color w:val="000000"/>
                <w:sz w:val="16"/>
                <w:szCs w:val="16"/>
              </w:rPr>
            </w:pPr>
            <w:r w:rsidRPr="00182D14">
              <w:rPr>
                <w:rFonts w:ascii="Myriad Pro" w:hAnsi="Myriad Pro" w:cs="Arial"/>
                <w:color w:val="000000"/>
                <w:sz w:val="16"/>
                <w:szCs w:val="16"/>
              </w:rPr>
              <w:t>5%</w:t>
            </w:r>
          </w:p>
        </w:tc>
        <w:tc>
          <w:tcPr>
            <w:tcW w:w="960" w:type="dxa"/>
            <w:tcBorders>
              <w:top w:val="nil"/>
              <w:left w:val="nil"/>
              <w:bottom w:val="single" w:sz="4" w:space="0" w:color="auto"/>
              <w:right w:val="single" w:sz="4" w:space="0" w:color="auto"/>
            </w:tcBorders>
            <w:shd w:val="clear" w:color="auto" w:fill="auto"/>
            <w:noWrap/>
            <w:vAlign w:val="center"/>
            <w:hideMark/>
          </w:tcPr>
          <w:p w14:paraId="2EFBD664" w14:textId="77777777" w:rsidR="00182D14" w:rsidRPr="00182D14" w:rsidRDefault="00182D14" w:rsidP="00182D14">
            <w:pPr>
              <w:jc w:val="center"/>
              <w:rPr>
                <w:rFonts w:ascii="Myriad Pro" w:hAnsi="Myriad Pro" w:cs="Arial"/>
                <w:color w:val="000000"/>
                <w:sz w:val="16"/>
                <w:szCs w:val="16"/>
              </w:rPr>
            </w:pPr>
            <w:r w:rsidRPr="00182D14">
              <w:rPr>
                <w:rFonts w:ascii="Myriad Pro" w:hAnsi="Myriad Pro" w:cs="Arial"/>
                <w:color w:val="000000"/>
                <w:sz w:val="16"/>
                <w:szCs w:val="16"/>
              </w:rPr>
              <w:t>288 288</w:t>
            </w:r>
          </w:p>
        </w:tc>
        <w:tc>
          <w:tcPr>
            <w:tcW w:w="960" w:type="dxa"/>
            <w:tcBorders>
              <w:top w:val="nil"/>
              <w:left w:val="nil"/>
              <w:bottom w:val="single" w:sz="4" w:space="0" w:color="auto"/>
              <w:right w:val="single" w:sz="4" w:space="0" w:color="auto"/>
            </w:tcBorders>
            <w:shd w:val="clear" w:color="auto" w:fill="auto"/>
            <w:noWrap/>
            <w:vAlign w:val="center"/>
            <w:hideMark/>
          </w:tcPr>
          <w:p w14:paraId="0E5C8F26" w14:textId="77777777" w:rsidR="00182D14" w:rsidRPr="00182D14" w:rsidRDefault="00182D14" w:rsidP="00182D14">
            <w:pPr>
              <w:jc w:val="center"/>
              <w:rPr>
                <w:rFonts w:ascii="Myriad Pro" w:hAnsi="Myriad Pro" w:cs="Arial"/>
                <w:color w:val="000000"/>
                <w:sz w:val="16"/>
                <w:szCs w:val="16"/>
              </w:rPr>
            </w:pPr>
            <w:r w:rsidRPr="00182D14">
              <w:rPr>
                <w:rFonts w:ascii="Myriad Pro" w:hAnsi="Myriad Pro" w:cs="Arial"/>
                <w:color w:val="000000"/>
                <w:sz w:val="16"/>
                <w:szCs w:val="16"/>
              </w:rPr>
              <w:t>5%</w:t>
            </w:r>
          </w:p>
        </w:tc>
      </w:tr>
      <w:tr w:rsidR="00182D14" w:rsidRPr="00182D14" w14:paraId="09AC5D19" w14:textId="77777777" w:rsidTr="004C4C24">
        <w:trPr>
          <w:trHeight w:val="170"/>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14:paraId="7C8FEAF5" w14:textId="77777777" w:rsidR="00182D14" w:rsidRPr="00182D14" w:rsidRDefault="00182D14" w:rsidP="00182D14">
            <w:pPr>
              <w:ind w:firstLineChars="100" w:firstLine="160"/>
              <w:rPr>
                <w:rFonts w:ascii="Myriad Pro" w:hAnsi="Myriad Pro" w:cs="Arial"/>
                <w:i/>
                <w:iCs/>
                <w:color w:val="000000"/>
                <w:sz w:val="16"/>
                <w:szCs w:val="16"/>
              </w:rPr>
            </w:pPr>
            <w:r w:rsidRPr="00182D14">
              <w:rPr>
                <w:rFonts w:ascii="Myriad Pro" w:hAnsi="Myriad Pro" w:cs="Arial"/>
                <w:i/>
                <w:iCs/>
                <w:color w:val="000000"/>
                <w:sz w:val="16"/>
                <w:szCs w:val="16"/>
              </w:rPr>
              <w:t>доля показателя на деятельность на передачу,</w:t>
            </w:r>
          </w:p>
        </w:tc>
        <w:tc>
          <w:tcPr>
            <w:tcW w:w="1276" w:type="dxa"/>
            <w:tcBorders>
              <w:top w:val="nil"/>
              <w:left w:val="nil"/>
              <w:bottom w:val="single" w:sz="4" w:space="0" w:color="auto"/>
              <w:right w:val="single" w:sz="4" w:space="0" w:color="auto"/>
            </w:tcBorders>
            <w:shd w:val="clear" w:color="auto" w:fill="auto"/>
            <w:noWrap/>
            <w:vAlign w:val="center"/>
            <w:hideMark/>
          </w:tcPr>
          <w:p w14:paraId="3835BADB" w14:textId="77777777" w:rsidR="00182D14" w:rsidRPr="00182D14" w:rsidRDefault="00182D14" w:rsidP="00182D14">
            <w:pPr>
              <w:jc w:val="center"/>
              <w:rPr>
                <w:rFonts w:ascii="Myriad Pro" w:hAnsi="Myriad Pro" w:cs="Arial"/>
                <w:i/>
                <w:iCs/>
                <w:color w:val="000000"/>
                <w:sz w:val="16"/>
                <w:szCs w:val="16"/>
              </w:rPr>
            </w:pPr>
            <w:r w:rsidRPr="00182D14">
              <w:rPr>
                <w:rFonts w:ascii="Myriad Pro" w:hAnsi="Myriad Pro" w:cs="Arial"/>
                <w:i/>
                <w:iCs/>
                <w:color w:val="000000"/>
                <w:sz w:val="16"/>
                <w:szCs w:val="16"/>
              </w:rPr>
              <w:t>97%</w:t>
            </w:r>
          </w:p>
        </w:tc>
        <w:tc>
          <w:tcPr>
            <w:tcW w:w="1134" w:type="dxa"/>
            <w:tcBorders>
              <w:top w:val="nil"/>
              <w:left w:val="nil"/>
              <w:bottom w:val="single" w:sz="4" w:space="0" w:color="auto"/>
              <w:right w:val="single" w:sz="4" w:space="0" w:color="auto"/>
            </w:tcBorders>
            <w:shd w:val="clear" w:color="auto" w:fill="auto"/>
            <w:noWrap/>
            <w:vAlign w:val="center"/>
            <w:hideMark/>
          </w:tcPr>
          <w:p w14:paraId="004E3529" w14:textId="77777777" w:rsidR="00182D14" w:rsidRPr="00182D14" w:rsidRDefault="00182D14" w:rsidP="00182D14">
            <w:pPr>
              <w:jc w:val="center"/>
              <w:rPr>
                <w:rFonts w:ascii="Myriad Pro" w:hAnsi="Myriad Pro" w:cs="Arial"/>
                <w:i/>
                <w:iCs/>
                <w:color w:val="000000"/>
                <w:sz w:val="16"/>
                <w:szCs w:val="16"/>
              </w:rPr>
            </w:pPr>
            <w:r w:rsidRPr="00182D14">
              <w:rPr>
                <w:rFonts w:ascii="Myriad Pro" w:hAnsi="Myriad Pro" w:cs="Arial"/>
                <w:i/>
                <w:iCs/>
                <w:color w:val="000000"/>
                <w:sz w:val="16"/>
                <w:szCs w:val="16"/>
              </w:rPr>
              <w:t>99%</w:t>
            </w:r>
          </w:p>
        </w:tc>
        <w:tc>
          <w:tcPr>
            <w:tcW w:w="1017" w:type="dxa"/>
            <w:tcBorders>
              <w:top w:val="nil"/>
              <w:left w:val="nil"/>
              <w:bottom w:val="single" w:sz="4" w:space="0" w:color="auto"/>
              <w:right w:val="single" w:sz="4" w:space="0" w:color="auto"/>
            </w:tcBorders>
            <w:shd w:val="clear" w:color="auto" w:fill="auto"/>
            <w:noWrap/>
            <w:vAlign w:val="center"/>
            <w:hideMark/>
          </w:tcPr>
          <w:p w14:paraId="535A11F4" w14:textId="77777777" w:rsidR="00182D14" w:rsidRPr="00182D14" w:rsidRDefault="00182D14" w:rsidP="00182D14">
            <w:pPr>
              <w:jc w:val="center"/>
              <w:rPr>
                <w:rFonts w:ascii="Myriad Pro" w:hAnsi="Myriad Pro" w:cs="Arial"/>
                <w:i/>
                <w:iCs/>
                <w:color w:val="000000"/>
                <w:sz w:val="16"/>
                <w:szCs w:val="16"/>
              </w:rPr>
            </w:pPr>
            <w:r w:rsidRPr="00182D14">
              <w:rPr>
                <w:rFonts w:ascii="Myriad Pro" w:hAnsi="Myriad Pro" w:cs="Arial"/>
                <w:i/>
                <w:iCs/>
                <w:color w:val="000000"/>
                <w:sz w:val="16"/>
                <w:szCs w:val="16"/>
              </w:rPr>
              <w:t>99%</w:t>
            </w:r>
          </w:p>
        </w:tc>
        <w:tc>
          <w:tcPr>
            <w:tcW w:w="960" w:type="dxa"/>
            <w:tcBorders>
              <w:top w:val="nil"/>
              <w:left w:val="nil"/>
              <w:bottom w:val="single" w:sz="4" w:space="0" w:color="auto"/>
              <w:right w:val="single" w:sz="4" w:space="0" w:color="auto"/>
            </w:tcBorders>
            <w:shd w:val="clear" w:color="auto" w:fill="auto"/>
            <w:noWrap/>
            <w:vAlign w:val="center"/>
            <w:hideMark/>
          </w:tcPr>
          <w:p w14:paraId="416F8FFD" w14:textId="77777777" w:rsidR="00182D14" w:rsidRPr="00182D14" w:rsidRDefault="00182D14" w:rsidP="00182D14">
            <w:pPr>
              <w:jc w:val="center"/>
              <w:rPr>
                <w:rFonts w:ascii="Myriad Pro" w:hAnsi="Myriad Pro" w:cs="Arial"/>
                <w:color w:val="000000"/>
                <w:sz w:val="16"/>
                <w:szCs w:val="16"/>
              </w:rPr>
            </w:pPr>
            <w:r w:rsidRPr="00182D14">
              <w:rPr>
                <w:rFonts w:ascii="Myriad Pro" w:hAnsi="Myriad Pro" w:cs="Arial"/>
                <w:color w:val="000000"/>
                <w:sz w:val="16"/>
                <w:szCs w:val="16"/>
              </w:rPr>
              <w:t> </w:t>
            </w:r>
          </w:p>
        </w:tc>
        <w:tc>
          <w:tcPr>
            <w:tcW w:w="858" w:type="dxa"/>
            <w:tcBorders>
              <w:top w:val="nil"/>
              <w:left w:val="nil"/>
              <w:bottom w:val="single" w:sz="4" w:space="0" w:color="auto"/>
              <w:right w:val="single" w:sz="4" w:space="0" w:color="auto"/>
            </w:tcBorders>
            <w:shd w:val="clear" w:color="auto" w:fill="auto"/>
            <w:noWrap/>
            <w:vAlign w:val="center"/>
            <w:hideMark/>
          </w:tcPr>
          <w:p w14:paraId="6FF3B6AC" w14:textId="77777777" w:rsidR="00182D14" w:rsidRPr="00182D14" w:rsidRDefault="00182D14" w:rsidP="00182D14">
            <w:pPr>
              <w:jc w:val="center"/>
              <w:rPr>
                <w:rFonts w:ascii="Myriad Pro" w:hAnsi="Myriad Pro" w:cs="Arial"/>
                <w:color w:val="000000"/>
                <w:sz w:val="16"/>
                <w:szCs w:val="16"/>
              </w:rPr>
            </w:pPr>
            <w:r w:rsidRPr="00182D14">
              <w:rPr>
                <w:rFonts w:ascii="Myriad Pro" w:hAnsi="Myriad Pro" w:cs="Arial"/>
                <w:color w:val="000000"/>
                <w:sz w:val="16"/>
                <w:szCs w:val="16"/>
              </w:rPr>
              <w:t> </w:t>
            </w:r>
          </w:p>
        </w:tc>
        <w:tc>
          <w:tcPr>
            <w:tcW w:w="960" w:type="dxa"/>
            <w:tcBorders>
              <w:top w:val="nil"/>
              <w:left w:val="nil"/>
              <w:bottom w:val="single" w:sz="4" w:space="0" w:color="auto"/>
              <w:right w:val="single" w:sz="4" w:space="0" w:color="auto"/>
            </w:tcBorders>
            <w:shd w:val="clear" w:color="auto" w:fill="auto"/>
            <w:noWrap/>
            <w:vAlign w:val="center"/>
            <w:hideMark/>
          </w:tcPr>
          <w:p w14:paraId="73B3D58C" w14:textId="77777777" w:rsidR="00182D14" w:rsidRPr="00182D14" w:rsidRDefault="00182D14" w:rsidP="00182D14">
            <w:pPr>
              <w:jc w:val="center"/>
              <w:rPr>
                <w:rFonts w:ascii="Myriad Pro" w:hAnsi="Myriad Pro" w:cs="Arial"/>
                <w:color w:val="000000"/>
                <w:sz w:val="16"/>
                <w:szCs w:val="16"/>
              </w:rPr>
            </w:pPr>
            <w:r w:rsidRPr="00182D14">
              <w:rPr>
                <w:rFonts w:ascii="Myriad Pro" w:hAnsi="Myriad Pro" w:cs="Arial"/>
                <w:color w:val="000000"/>
                <w:sz w:val="16"/>
                <w:szCs w:val="16"/>
              </w:rPr>
              <w:t> </w:t>
            </w:r>
          </w:p>
        </w:tc>
        <w:tc>
          <w:tcPr>
            <w:tcW w:w="960" w:type="dxa"/>
            <w:tcBorders>
              <w:top w:val="nil"/>
              <w:left w:val="nil"/>
              <w:bottom w:val="single" w:sz="4" w:space="0" w:color="auto"/>
              <w:right w:val="single" w:sz="4" w:space="0" w:color="auto"/>
            </w:tcBorders>
            <w:shd w:val="clear" w:color="auto" w:fill="auto"/>
            <w:noWrap/>
            <w:vAlign w:val="center"/>
            <w:hideMark/>
          </w:tcPr>
          <w:p w14:paraId="55145FCF" w14:textId="77777777" w:rsidR="00182D14" w:rsidRPr="00182D14" w:rsidRDefault="00182D14" w:rsidP="00182D14">
            <w:pPr>
              <w:jc w:val="center"/>
              <w:rPr>
                <w:rFonts w:ascii="Myriad Pro" w:hAnsi="Myriad Pro" w:cs="Arial"/>
                <w:color w:val="000000"/>
                <w:sz w:val="16"/>
                <w:szCs w:val="16"/>
              </w:rPr>
            </w:pPr>
            <w:r w:rsidRPr="00182D14">
              <w:rPr>
                <w:rFonts w:ascii="Myriad Pro" w:hAnsi="Myriad Pro" w:cs="Arial"/>
                <w:color w:val="000000"/>
                <w:sz w:val="16"/>
                <w:szCs w:val="16"/>
              </w:rPr>
              <w:t> </w:t>
            </w:r>
          </w:p>
        </w:tc>
      </w:tr>
      <w:tr w:rsidR="00182D14" w:rsidRPr="00182D14" w14:paraId="6909D612" w14:textId="77777777" w:rsidTr="004C4C24">
        <w:trPr>
          <w:trHeight w:val="170"/>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14:paraId="347C33D7" w14:textId="77777777" w:rsidR="00182D14" w:rsidRPr="00182D14" w:rsidRDefault="00182D14" w:rsidP="00182D14">
            <w:pPr>
              <w:ind w:firstLineChars="100" w:firstLine="160"/>
              <w:rPr>
                <w:rFonts w:ascii="Myriad Pro" w:hAnsi="Myriad Pro" w:cs="Arial"/>
                <w:color w:val="000000"/>
                <w:sz w:val="16"/>
                <w:szCs w:val="16"/>
              </w:rPr>
            </w:pPr>
            <w:r w:rsidRPr="00182D14">
              <w:rPr>
                <w:rFonts w:ascii="Myriad Pro" w:hAnsi="Myriad Pro" w:cs="Arial"/>
                <w:color w:val="000000"/>
                <w:sz w:val="16"/>
                <w:szCs w:val="16"/>
              </w:rPr>
              <w:t>на ТП</w:t>
            </w:r>
          </w:p>
        </w:tc>
        <w:tc>
          <w:tcPr>
            <w:tcW w:w="1276" w:type="dxa"/>
            <w:tcBorders>
              <w:top w:val="nil"/>
              <w:left w:val="nil"/>
              <w:bottom w:val="single" w:sz="4" w:space="0" w:color="auto"/>
              <w:right w:val="single" w:sz="4" w:space="0" w:color="auto"/>
            </w:tcBorders>
            <w:shd w:val="clear" w:color="auto" w:fill="auto"/>
            <w:noWrap/>
            <w:vAlign w:val="center"/>
            <w:hideMark/>
          </w:tcPr>
          <w:p w14:paraId="1BDD9BF2" w14:textId="77777777" w:rsidR="00182D14" w:rsidRPr="00182D14" w:rsidRDefault="00182D14" w:rsidP="00182D14">
            <w:pPr>
              <w:jc w:val="center"/>
              <w:rPr>
                <w:rFonts w:ascii="Myriad Pro" w:hAnsi="Myriad Pro" w:cs="Arial"/>
                <w:color w:val="000000"/>
                <w:sz w:val="16"/>
                <w:szCs w:val="16"/>
              </w:rPr>
            </w:pPr>
            <w:r w:rsidRPr="00182D14">
              <w:rPr>
                <w:rFonts w:ascii="Myriad Pro" w:hAnsi="Myriad Pro" w:cs="Arial"/>
                <w:color w:val="000000"/>
                <w:sz w:val="16"/>
                <w:szCs w:val="16"/>
              </w:rPr>
              <w:t>155 657,00</w:t>
            </w:r>
          </w:p>
        </w:tc>
        <w:tc>
          <w:tcPr>
            <w:tcW w:w="1134" w:type="dxa"/>
            <w:tcBorders>
              <w:top w:val="nil"/>
              <w:left w:val="nil"/>
              <w:bottom w:val="single" w:sz="4" w:space="0" w:color="auto"/>
              <w:right w:val="single" w:sz="4" w:space="0" w:color="auto"/>
            </w:tcBorders>
            <w:shd w:val="clear" w:color="auto" w:fill="auto"/>
            <w:noWrap/>
            <w:vAlign w:val="center"/>
            <w:hideMark/>
          </w:tcPr>
          <w:p w14:paraId="1FB4486A" w14:textId="77777777" w:rsidR="00182D14" w:rsidRPr="00182D14" w:rsidRDefault="00182D14" w:rsidP="00182D14">
            <w:pPr>
              <w:jc w:val="center"/>
              <w:rPr>
                <w:rFonts w:ascii="Myriad Pro" w:hAnsi="Myriad Pro" w:cs="Arial"/>
                <w:color w:val="000000"/>
                <w:sz w:val="16"/>
                <w:szCs w:val="16"/>
              </w:rPr>
            </w:pPr>
            <w:r w:rsidRPr="00182D14">
              <w:rPr>
                <w:rFonts w:ascii="Myriad Pro" w:hAnsi="Myriad Pro" w:cs="Arial"/>
                <w:color w:val="000000"/>
                <w:sz w:val="16"/>
                <w:szCs w:val="16"/>
              </w:rPr>
              <w:t>52 804</w:t>
            </w:r>
          </w:p>
        </w:tc>
        <w:tc>
          <w:tcPr>
            <w:tcW w:w="1017" w:type="dxa"/>
            <w:tcBorders>
              <w:top w:val="nil"/>
              <w:left w:val="nil"/>
              <w:bottom w:val="single" w:sz="4" w:space="0" w:color="auto"/>
              <w:right w:val="single" w:sz="4" w:space="0" w:color="auto"/>
            </w:tcBorders>
            <w:shd w:val="clear" w:color="auto" w:fill="auto"/>
            <w:noWrap/>
            <w:vAlign w:val="center"/>
            <w:hideMark/>
          </w:tcPr>
          <w:p w14:paraId="624AD882" w14:textId="77777777" w:rsidR="00182D14" w:rsidRPr="00182D14" w:rsidRDefault="00182D14" w:rsidP="00182D14">
            <w:pPr>
              <w:jc w:val="center"/>
              <w:rPr>
                <w:rFonts w:ascii="Myriad Pro" w:hAnsi="Myriad Pro" w:cs="Arial"/>
                <w:color w:val="000000"/>
                <w:sz w:val="16"/>
                <w:szCs w:val="16"/>
              </w:rPr>
            </w:pPr>
            <w:r w:rsidRPr="00182D14">
              <w:rPr>
                <w:rFonts w:ascii="Myriad Pro" w:hAnsi="Myriad Pro" w:cs="Arial"/>
                <w:color w:val="000000"/>
                <w:sz w:val="16"/>
                <w:szCs w:val="16"/>
              </w:rPr>
              <w:t>22 788</w:t>
            </w:r>
          </w:p>
        </w:tc>
        <w:tc>
          <w:tcPr>
            <w:tcW w:w="960" w:type="dxa"/>
            <w:tcBorders>
              <w:top w:val="nil"/>
              <w:left w:val="nil"/>
              <w:bottom w:val="single" w:sz="4" w:space="0" w:color="auto"/>
              <w:right w:val="single" w:sz="4" w:space="0" w:color="auto"/>
            </w:tcBorders>
            <w:shd w:val="clear" w:color="auto" w:fill="auto"/>
            <w:noWrap/>
            <w:vAlign w:val="center"/>
            <w:hideMark/>
          </w:tcPr>
          <w:p w14:paraId="6C60D06F" w14:textId="77777777" w:rsidR="00182D14" w:rsidRPr="00182D14" w:rsidRDefault="00182D14" w:rsidP="00182D14">
            <w:pPr>
              <w:jc w:val="center"/>
              <w:rPr>
                <w:rFonts w:ascii="Myriad Pro" w:hAnsi="Myriad Pro" w:cs="Arial"/>
                <w:color w:val="000000"/>
                <w:sz w:val="16"/>
                <w:szCs w:val="16"/>
              </w:rPr>
            </w:pPr>
            <w:r w:rsidRPr="00182D14">
              <w:rPr>
                <w:rFonts w:ascii="Myriad Pro" w:hAnsi="Myriad Pro" w:cs="Arial"/>
                <w:color w:val="000000"/>
                <w:sz w:val="16"/>
                <w:szCs w:val="16"/>
              </w:rPr>
              <w:t>-102 853</w:t>
            </w:r>
          </w:p>
        </w:tc>
        <w:tc>
          <w:tcPr>
            <w:tcW w:w="858" w:type="dxa"/>
            <w:tcBorders>
              <w:top w:val="nil"/>
              <w:left w:val="nil"/>
              <w:bottom w:val="single" w:sz="4" w:space="0" w:color="auto"/>
              <w:right w:val="single" w:sz="4" w:space="0" w:color="auto"/>
            </w:tcBorders>
            <w:shd w:val="clear" w:color="auto" w:fill="auto"/>
            <w:noWrap/>
            <w:vAlign w:val="center"/>
            <w:hideMark/>
          </w:tcPr>
          <w:p w14:paraId="59293107" w14:textId="77777777" w:rsidR="00182D14" w:rsidRPr="00182D14" w:rsidRDefault="00182D14" w:rsidP="00182D14">
            <w:pPr>
              <w:jc w:val="center"/>
              <w:rPr>
                <w:rFonts w:ascii="Myriad Pro" w:hAnsi="Myriad Pro" w:cs="Arial"/>
                <w:color w:val="000000"/>
                <w:sz w:val="16"/>
                <w:szCs w:val="16"/>
              </w:rPr>
            </w:pPr>
            <w:r w:rsidRPr="00182D14">
              <w:rPr>
                <w:rFonts w:ascii="Myriad Pro" w:hAnsi="Myriad Pro" w:cs="Arial"/>
                <w:color w:val="000000"/>
                <w:sz w:val="16"/>
                <w:szCs w:val="16"/>
              </w:rPr>
              <w:t>-66%</w:t>
            </w:r>
          </w:p>
        </w:tc>
        <w:tc>
          <w:tcPr>
            <w:tcW w:w="960" w:type="dxa"/>
            <w:tcBorders>
              <w:top w:val="nil"/>
              <w:left w:val="nil"/>
              <w:bottom w:val="single" w:sz="4" w:space="0" w:color="auto"/>
              <w:right w:val="single" w:sz="4" w:space="0" w:color="auto"/>
            </w:tcBorders>
            <w:shd w:val="clear" w:color="auto" w:fill="auto"/>
            <w:noWrap/>
            <w:vAlign w:val="center"/>
            <w:hideMark/>
          </w:tcPr>
          <w:p w14:paraId="1C4AB961" w14:textId="77777777" w:rsidR="00182D14" w:rsidRPr="00182D14" w:rsidRDefault="00182D14" w:rsidP="00182D14">
            <w:pPr>
              <w:jc w:val="center"/>
              <w:rPr>
                <w:rFonts w:ascii="Myriad Pro" w:hAnsi="Myriad Pro" w:cs="Arial"/>
                <w:color w:val="000000"/>
                <w:sz w:val="16"/>
                <w:szCs w:val="16"/>
              </w:rPr>
            </w:pPr>
            <w:r w:rsidRPr="00182D14">
              <w:rPr>
                <w:rFonts w:ascii="Myriad Pro" w:hAnsi="Myriad Pro" w:cs="Arial"/>
                <w:color w:val="000000"/>
                <w:sz w:val="16"/>
                <w:szCs w:val="16"/>
              </w:rPr>
              <w:t>-30 016</w:t>
            </w:r>
          </w:p>
        </w:tc>
        <w:tc>
          <w:tcPr>
            <w:tcW w:w="960" w:type="dxa"/>
            <w:tcBorders>
              <w:top w:val="nil"/>
              <w:left w:val="nil"/>
              <w:bottom w:val="single" w:sz="4" w:space="0" w:color="auto"/>
              <w:right w:val="single" w:sz="4" w:space="0" w:color="auto"/>
            </w:tcBorders>
            <w:shd w:val="clear" w:color="auto" w:fill="auto"/>
            <w:noWrap/>
            <w:vAlign w:val="center"/>
            <w:hideMark/>
          </w:tcPr>
          <w:p w14:paraId="79B67DED" w14:textId="77777777" w:rsidR="00182D14" w:rsidRPr="00182D14" w:rsidRDefault="00182D14" w:rsidP="00182D14">
            <w:pPr>
              <w:jc w:val="center"/>
              <w:rPr>
                <w:rFonts w:ascii="Myriad Pro" w:hAnsi="Myriad Pro" w:cs="Arial"/>
                <w:color w:val="000000"/>
                <w:sz w:val="16"/>
                <w:szCs w:val="16"/>
              </w:rPr>
            </w:pPr>
            <w:r w:rsidRPr="00182D14">
              <w:rPr>
                <w:rFonts w:ascii="Myriad Pro" w:hAnsi="Myriad Pro" w:cs="Arial"/>
                <w:color w:val="000000"/>
                <w:sz w:val="16"/>
                <w:szCs w:val="16"/>
              </w:rPr>
              <w:t>-57%</w:t>
            </w:r>
          </w:p>
        </w:tc>
      </w:tr>
      <w:tr w:rsidR="00182D14" w:rsidRPr="00182D14" w14:paraId="5A1F35B1" w14:textId="77777777" w:rsidTr="004C4C24">
        <w:trPr>
          <w:trHeight w:val="170"/>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14:paraId="39665CD0" w14:textId="77777777" w:rsidR="00182D14" w:rsidRPr="00182D14" w:rsidRDefault="00182D14" w:rsidP="00182D14">
            <w:pPr>
              <w:rPr>
                <w:rFonts w:ascii="Myriad Pro" w:hAnsi="Myriad Pro" w:cs="Arial"/>
                <w:color w:val="000000"/>
                <w:sz w:val="16"/>
                <w:szCs w:val="16"/>
              </w:rPr>
            </w:pPr>
            <w:r w:rsidRPr="00182D14">
              <w:rPr>
                <w:rFonts w:ascii="Myriad Pro" w:hAnsi="Myriad Pro" w:cs="Arial"/>
                <w:color w:val="000000"/>
                <w:sz w:val="16"/>
                <w:szCs w:val="16"/>
              </w:rPr>
              <w:t>продажа ЭЭ и прочая деятельность</w:t>
            </w:r>
          </w:p>
        </w:tc>
        <w:tc>
          <w:tcPr>
            <w:tcW w:w="1276" w:type="dxa"/>
            <w:tcBorders>
              <w:top w:val="nil"/>
              <w:left w:val="nil"/>
              <w:bottom w:val="single" w:sz="4" w:space="0" w:color="auto"/>
              <w:right w:val="single" w:sz="4" w:space="0" w:color="auto"/>
            </w:tcBorders>
            <w:shd w:val="clear" w:color="auto" w:fill="auto"/>
            <w:noWrap/>
            <w:vAlign w:val="center"/>
            <w:hideMark/>
          </w:tcPr>
          <w:p w14:paraId="27035D19" w14:textId="77777777" w:rsidR="00182D14" w:rsidRPr="00182D14" w:rsidRDefault="00182D14" w:rsidP="00182D14">
            <w:pPr>
              <w:jc w:val="center"/>
              <w:rPr>
                <w:rFonts w:ascii="Myriad Pro" w:hAnsi="Myriad Pro" w:cs="Arial"/>
                <w:color w:val="000000"/>
                <w:sz w:val="16"/>
                <w:szCs w:val="16"/>
              </w:rPr>
            </w:pPr>
            <w:r w:rsidRPr="00182D14">
              <w:rPr>
                <w:rFonts w:ascii="Myriad Pro" w:hAnsi="Myriad Pro" w:cs="Arial"/>
                <w:color w:val="000000"/>
                <w:sz w:val="16"/>
                <w:szCs w:val="16"/>
              </w:rPr>
              <w:t>13 014</w:t>
            </w:r>
          </w:p>
        </w:tc>
        <w:tc>
          <w:tcPr>
            <w:tcW w:w="1134" w:type="dxa"/>
            <w:tcBorders>
              <w:top w:val="nil"/>
              <w:left w:val="nil"/>
              <w:bottom w:val="single" w:sz="4" w:space="0" w:color="auto"/>
              <w:right w:val="single" w:sz="4" w:space="0" w:color="auto"/>
            </w:tcBorders>
            <w:shd w:val="clear" w:color="auto" w:fill="auto"/>
            <w:noWrap/>
            <w:vAlign w:val="center"/>
            <w:hideMark/>
          </w:tcPr>
          <w:p w14:paraId="47175123" w14:textId="77777777" w:rsidR="00182D14" w:rsidRPr="00182D14" w:rsidRDefault="00182D14" w:rsidP="00182D14">
            <w:pPr>
              <w:jc w:val="center"/>
              <w:rPr>
                <w:rFonts w:ascii="Myriad Pro" w:hAnsi="Myriad Pro" w:cs="Arial"/>
                <w:color w:val="000000"/>
                <w:sz w:val="16"/>
                <w:szCs w:val="16"/>
              </w:rPr>
            </w:pPr>
            <w:r w:rsidRPr="00182D14">
              <w:rPr>
                <w:rFonts w:ascii="Myriad Pro" w:hAnsi="Myriad Pro" w:cs="Arial"/>
                <w:color w:val="000000"/>
                <w:sz w:val="16"/>
                <w:szCs w:val="16"/>
              </w:rPr>
              <w:t>12 768</w:t>
            </w:r>
          </w:p>
        </w:tc>
        <w:tc>
          <w:tcPr>
            <w:tcW w:w="1017" w:type="dxa"/>
            <w:tcBorders>
              <w:top w:val="nil"/>
              <w:left w:val="nil"/>
              <w:bottom w:val="single" w:sz="4" w:space="0" w:color="auto"/>
              <w:right w:val="single" w:sz="4" w:space="0" w:color="auto"/>
            </w:tcBorders>
            <w:shd w:val="clear" w:color="auto" w:fill="auto"/>
            <w:noWrap/>
            <w:vAlign w:val="center"/>
            <w:hideMark/>
          </w:tcPr>
          <w:p w14:paraId="64908960" w14:textId="77777777" w:rsidR="00182D14" w:rsidRPr="00182D14" w:rsidRDefault="00182D14" w:rsidP="00182D14">
            <w:pPr>
              <w:jc w:val="center"/>
              <w:rPr>
                <w:rFonts w:ascii="Myriad Pro" w:hAnsi="Myriad Pro" w:cs="Arial"/>
                <w:color w:val="000000"/>
                <w:sz w:val="16"/>
                <w:szCs w:val="16"/>
              </w:rPr>
            </w:pPr>
            <w:r w:rsidRPr="00182D14">
              <w:rPr>
                <w:rFonts w:ascii="Myriad Pro" w:hAnsi="Myriad Pro" w:cs="Arial"/>
                <w:color w:val="000000"/>
                <w:sz w:val="16"/>
                <w:szCs w:val="16"/>
              </w:rPr>
              <w:t>27 628</w:t>
            </w:r>
          </w:p>
        </w:tc>
        <w:tc>
          <w:tcPr>
            <w:tcW w:w="960" w:type="dxa"/>
            <w:tcBorders>
              <w:top w:val="nil"/>
              <w:left w:val="nil"/>
              <w:bottom w:val="single" w:sz="4" w:space="0" w:color="auto"/>
              <w:right w:val="single" w:sz="4" w:space="0" w:color="auto"/>
            </w:tcBorders>
            <w:shd w:val="clear" w:color="auto" w:fill="auto"/>
            <w:noWrap/>
            <w:vAlign w:val="center"/>
            <w:hideMark/>
          </w:tcPr>
          <w:p w14:paraId="17F303AA" w14:textId="77777777" w:rsidR="00182D14" w:rsidRPr="00182D14" w:rsidRDefault="00182D14" w:rsidP="00182D14">
            <w:pPr>
              <w:jc w:val="center"/>
              <w:rPr>
                <w:rFonts w:ascii="Myriad Pro" w:hAnsi="Myriad Pro" w:cs="Arial"/>
                <w:color w:val="000000"/>
                <w:sz w:val="16"/>
                <w:szCs w:val="16"/>
              </w:rPr>
            </w:pPr>
            <w:r w:rsidRPr="00182D14">
              <w:rPr>
                <w:rFonts w:ascii="Myriad Pro" w:hAnsi="Myriad Pro" w:cs="Arial"/>
                <w:color w:val="000000"/>
                <w:sz w:val="16"/>
                <w:szCs w:val="16"/>
              </w:rPr>
              <w:t>-246</w:t>
            </w:r>
          </w:p>
        </w:tc>
        <w:tc>
          <w:tcPr>
            <w:tcW w:w="858" w:type="dxa"/>
            <w:tcBorders>
              <w:top w:val="nil"/>
              <w:left w:val="nil"/>
              <w:bottom w:val="single" w:sz="4" w:space="0" w:color="auto"/>
              <w:right w:val="single" w:sz="4" w:space="0" w:color="auto"/>
            </w:tcBorders>
            <w:shd w:val="clear" w:color="auto" w:fill="auto"/>
            <w:noWrap/>
            <w:vAlign w:val="center"/>
            <w:hideMark/>
          </w:tcPr>
          <w:p w14:paraId="60E057CA" w14:textId="77777777" w:rsidR="00182D14" w:rsidRPr="00182D14" w:rsidRDefault="00182D14" w:rsidP="00182D14">
            <w:pPr>
              <w:jc w:val="center"/>
              <w:rPr>
                <w:rFonts w:ascii="Myriad Pro" w:hAnsi="Myriad Pro" w:cs="Arial"/>
                <w:color w:val="000000"/>
                <w:sz w:val="16"/>
                <w:szCs w:val="16"/>
              </w:rPr>
            </w:pPr>
            <w:r w:rsidRPr="00182D14">
              <w:rPr>
                <w:rFonts w:ascii="Myriad Pro" w:hAnsi="Myriad Pro" w:cs="Arial"/>
                <w:color w:val="000000"/>
                <w:sz w:val="16"/>
                <w:szCs w:val="16"/>
              </w:rPr>
              <w:t>-2%</w:t>
            </w:r>
          </w:p>
        </w:tc>
        <w:tc>
          <w:tcPr>
            <w:tcW w:w="960" w:type="dxa"/>
            <w:tcBorders>
              <w:top w:val="nil"/>
              <w:left w:val="nil"/>
              <w:bottom w:val="single" w:sz="4" w:space="0" w:color="auto"/>
              <w:right w:val="single" w:sz="4" w:space="0" w:color="auto"/>
            </w:tcBorders>
            <w:shd w:val="clear" w:color="auto" w:fill="auto"/>
            <w:noWrap/>
            <w:vAlign w:val="center"/>
            <w:hideMark/>
          </w:tcPr>
          <w:p w14:paraId="1994C1B8" w14:textId="77777777" w:rsidR="00182D14" w:rsidRPr="00182D14" w:rsidRDefault="00182D14" w:rsidP="00182D14">
            <w:pPr>
              <w:jc w:val="center"/>
              <w:rPr>
                <w:rFonts w:ascii="Myriad Pro" w:hAnsi="Myriad Pro" w:cs="Arial"/>
                <w:color w:val="000000"/>
                <w:sz w:val="16"/>
                <w:szCs w:val="16"/>
              </w:rPr>
            </w:pPr>
            <w:r w:rsidRPr="00182D14">
              <w:rPr>
                <w:rFonts w:ascii="Myriad Pro" w:hAnsi="Myriad Pro" w:cs="Arial"/>
                <w:color w:val="000000"/>
                <w:sz w:val="16"/>
                <w:szCs w:val="16"/>
              </w:rPr>
              <w:t>14 860</w:t>
            </w:r>
          </w:p>
        </w:tc>
        <w:tc>
          <w:tcPr>
            <w:tcW w:w="960" w:type="dxa"/>
            <w:tcBorders>
              <w:top w:val="nil"/>
              <w:left w:val="nil"/>
              <w:bottom w:val="single" w:sz="4" w:space="0" w:color="auto"/>
              <w:right w:val="single" w:sz="4" w:space="0" w:color="auto"/>
            </w:tcBorders>
            <w:shd w:val="clear" w:color="auto" w:fill="auto"/>
            <w:noWrap/>
            <w:vAlign w:val="center"/>
            <w:hideMark/>
          </w:tcPr>
          <w:p w14:paraId="7AD86171" w14:textId="77777777" w:rsidR="00182D14" w:rsidRPr="00182D14" w:rsidRDefault="00182D14" w:rsidP="00182D14">
            <w:pPr>
              <w:jc w:val="center"/>
              <w:rPr>
                <w:rFonts w:ascii="Myriad Pro" w:hAnsi="Myriad Pro" w:cs="Arial"/>
                <w:color w:val="000000"/>
                <w:sz w:val="16"/>
                <w:szCs w:val="16"/>
              </w:rPr>
            </w:pPr>
            <w:r w:rsidRPr="00182D14">
              <w:rPr>
                <w:rFonts w:ascii="Myriad Pro" w:hAnsi="Myriad Pro" w:cs="Arial"/>
                <w:color w:val="000000"/>
                <w:sz w:val="16"/>
                <w:szCs w:val="16"/>
              </w:rPr>
              <w:t>116%</w:t>
            </w:r>
          </w:p>
        </w:tc>
      </w:tr>
      <w:tr w:rsidR="00182D14" w:rsidRPr="00182D14" w14:paraId="00B6F1FD" w14:textId="77777777" w:rsidTr="004C4C24">
        <w:trPr>
          <w:trHeight w:val="170"/>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14:paraId="7A5BBB10" w14:textId="77777777" w:rsidR="00182D14" w:rsidRPr="00182D14" w:rsidRDefault="00182D14" w:rsidP="00182D14">
            <w:pPr>
              <w:rPr>
                <w:rFonts w:ascii="Myriad Pro" w:hAnsi="Myriad Pro" w:cs="Arial"/>
                <w:color w:val="000000"/>
                <w:sz w:val="16"/>
                <w:szCs w:val="16"/>
              </w:rPr>
            </w:pPr>
            <w:r w:rsidRPr="00182D14">
              <w:rPr>
                <w:rFonts w:ascii="Myriad Pro" w:hAnsi="Myriad Pro" w:cs="Arial"/>
                <w:color w:val="000000"/>
                <w:sz w:val="16"/>
                <w:szCs w:val="16"/>
              </w:rPr>
              <w:t>Себестоимость</w:t>
            </w:r>
          </w:p>
        </w:tc>
        <w:tc>
          <w:tcPr>
            <w:tcW w:w="1276" w:type="dxa"/>
            <w:tcBorders>
              <w:top w:val="nil"/>
              <w:left w:val="nil"/>
              <w:bottom w:val="single" w:sz="4" w:space="0" w:color="auto"/>
              <w:right w:val="single" w:sz="4" w:space="0" w:color="auto"/>
            </w:tcBorders>
            <w:shd w:val="clear" w:color="auto" w:fill="auto"/>
            <w:noWrap/>
            <w:vAlign w:val="center"/>
            <w:hideMark/>
          </w:tcPr>
          <w:p w14:paraId="2C244701" w14:textId="77777777" w:rsidR="00182D14" w:rsidRPr="00182D14" w:rsidRDefault="00182D14" w:rsidP="00182D14">
            <w:pPr>
              <w:jc w:val="center"/>
              <w:rPr>
                <w:rFonts w:ascii="Myriad Pro" w:hAnsi="Myriad Pro" w:cs="Arial"/>
                <w:b/>
                <w:bCs/>
                <w:color w:val="000000"/>
                <w:sz w:val="16"/>
                <w:szCs w:val="16"/>
              </w:rPr>
            </w:pPr>
            <w:r w:rsidRPr="00182D14">
              <w:rPr>
                <w:rFonts w:ascii="Myriad Pro" w:hAnsi="Myriad Pro" w:cs="Arial"/>
                <w:b/>
                <w:bCs/>
                <w:color w:val="000000"/>
                <w:sz w:val="16"/>
                <w:szCs w:val="16"/>
              </w:rPr>
              <w:t>-5 486 105</w:t>
            </w:r>
          </w:p>
        </w:tc>
        <w:tc>
          <w:tcPr>
            <w:tcW w:w="1134" w:type="dxa"/>
            <w:tcBorders>
              <w:top w:val="nil"/>
              <w:left w:val="nil"/>
              <w:bottom w:val="single" w:sz="4" w:space="0" w:color="auto"/>
              <w:right w:val="single" w:sz="4" w:space="0" w:color="auto"/>
            </w:tcBorders>
            <w:shd w:val="clear" w:color="auto" w:fill="auto"/>
            <w:noWrap/>
            <w:vAlign w:val="center"/>
            <w:hideMark/>
          </w:tcPr>
          <w:p w14:paraId="06C4C450" w14:textId="77777777" w:rsidR="00182D14" w:rsidRPr="00182D14" w:rsidRDefault="00182D14" w:rsidP="00182D14">
            <w:pPr>
              <w:jc w:val="center"/>
              <w:rPr>
                <w:rFonts w:ascii="Myriad Pro" w:hAnsi="Myriad Pro" w:cs="Arial"/>
                <w:b/>
                <w:bCs/>
                <w:color w:val="000000"/>
                <w:sz w:val="16"/>
                <w:szCs w:val="16"/>
              </w:rPr>
            </w:pPr>
            <w:r w:rsidRPr="00182D14">
              <w:rPr>
                <w:rFonts w:ascii="Myriad Pro" w:hAnsi="Myriad Pro" w:cs="Arial"/>
                <w:b/>
                <w:bCs/>
                <w:color w:val="000000"/>
                <w:sz w:val="16"/>
                <w:szCs w:val="16"/>
              </w:rPr>
              <w:t>-5 877 124</w:t>
            </w:r>
          </w:p>
        </w:tc>
        <w:tc>
          <w:tcPr>
            <w:tcW w:w="1017" w:type="dxa"/>
            <w:tcBorders>
              <w:top w:val="nil"/>
              <w:left w:val="nil"/>
              <w:bottom w:val="single" w:sz="4" w:space="0" w:color="auto"/>
              <w:right w:val="single" w:sz="4" w:space="0" w:color="auto"/>
            </w:tcBorders>
            <w:shd w:val="clear" w:color="auto" w:fill="auto"/>
            <w:noWrap/>
            <w:vAlign w:val="center"/>
            <w:hideMark/>
          </w:tcPr>
          <w:p w14:paraId="45ABE776" w14:textId="77777777" w:rsidR="00182D14" w:rsidRPr="00182D14" w:rsidRDefault="00182D14" w:rsidP="00182D14">
            <w:pPr>
              <w:jc w:val="center"/>
              <w:rPr>
                <w:rFonts w:ascii="Myriad Pro" w:hAnsi="Myriad Pro" w:cs="Arial"/>
                <w:b/>
                <w:bCs/>
                <w:color w:val="000000"/>
                <w:sz w:val="16"/>
                <w:szCs w:val="16"/>
              </w:rPr>
            </w:pPr>
            <w:r w:rsidRPr="00182D14">
              <w:rPr>
                <w:rFonts w:ascii="Myriad Pro" w:hAnsi="Myriad Pro" w:cs="Arial"/>
                <w:b/>
                <w:bCs/>
                <w:color w:val="000000"/>
                <w:sz w:val="16"/>
                <w:szCs w:val="16"/>
              </w:rPr>
              <w:t>-6 303 826</w:t>
            </w:r>
          </w:p>
        </w:tc>
        <w:tc>
          <w:tcPr>
            <w:tcW w:w="960" w:type="dxa"/>
            <w:tcBorders>
              <w:top w:val="nil"/>
              <w:left w:val="nil"/>
              <w:bottom w:val="single" w:sz="4" w:space="0" w:color="auto"/>
              <w:right w:val="single" w:sz="4" w:space="0" w:color="auto"/>
            </w:tcBorders>
            <w:shd w:val="clear" w:color="auto" w:fill="auto"/>
            <w:noWrap/>
            <w:vAlign w:val="center"/>
            <w:hideMark/>
          </w:tcPr>
          <w:p w14:paraId="6EDB6EC2" w14:textId="77777777" w:rsidR="00182D14" w:rsidRPr="00182D14" w:rsidRDefault="00182D14" w:rsidP="00182D14">
            <w:pPr>
              <w:jc w:val="center"/>
              <w:rPr>
                <w:rFonts w:ascii="Myriad Pro" w:hAnsi="Myriad Pro" w:cs="Arial"/>
                <w:color w:val="000000"/>
                <w:sz w:val="16"/>
                <w:szCs w:val="16"/>
              </w:rPr>
            </w:pPr>
            <w:r w:rsidRPr="00182D14">
              <w:rPr>
                <w:rFonts w:ascii="Myriad Pro" w:hAnsi="Myriad Pro" w:cs="Arial"/>
                <w:color w:val="000000"/>
                <w:sz w:val="16"/>
                <w:szCs w:val="16"/>
              </w:rPr>
              <w:t>-391 019</w:t>
            </w:r>
          </w:p>
        </w:tc>
        <w:tc>
          <w:tcPr>
            <w:tcW w:w="858" w:type="dxa"/>
            <w:tcBorders>
              <w:top w:val="nil"/>
              <w:left w:val="nil"/>
              <w:bottom w:val="single" w:sz="4" w:space="0" w:color="auto"/>
              <w:right w:val="single" w:sz="4" w:space="0" w:color="auto"/>
            </w:tcBorders>
            <w:shd w:val="clear" w:color="auto" w:fill="auto"/>
            <w:noWrap/>
            <w:vAlign w:val="center"/>
            <w:hideMark/>
          </w:tcPr>
          <w:p w14:paraId="733500F5" w14:textId="77777777" w:rsidR="00182D14" w:rsidRPr="00182D14" w:rsidRDefault="00182D14" w:rsidP="00182D14">
            <w:pPr>
              <w:jc w:val="center"/>
              <w:rPr>
                <w:rFonts w:ascii="Myriad Pro" w:hAnsi="Myriad Pro" w:cs="Arial"/>
                <w:color w:val="000000"/>
                <w:sz w:val="16"/>
                <w:szCs w:val="16"/>
              </w:rPr>
            </w:pPr>
            <w:r w:rsidRPr="00182D14">
              <w:rPr>
                <w:rFonts w:ascii="Myriad Pro" w:hAnsi="Myriad Pro" w:cs="Arial"/>
                <w:color w:val="000000"/>
                <w:sz w:val="16"/>
                <w:szCs w:val="16"/>
              </w:rPr>
              <w:t>7%</w:t>
            </w:r>
          </w:p>
        </w:tc>
        <w:tc>
          <w:tcPr>
            <w:tcW w:w="960" w:type="dxa"/>
            <w:tcBorders>
              <w:top w:val="nil"/>
              <w:left w:val="nil"/>
              <w:bottom w:val="single" w:sz="4" w:space="0" w:color="auto"/>
              <w:right w:val="single" w:sz="4" w:space="0" w:color="auto"/>
            </w:tcBorders>
            <w:shd w:val="clear" w:color="auto" w:fill="auto"/>
            <w:noWrap/>
            <w:vAlign w:val="center"/>
            <w:hideMark/>
          </w:tcPr>
          <w:p w14:paraId="5372BA34" w14:textId="77777777" w:rsidR="00182D14" w:rsidRPr="00182D14" w:rsidRDefault="00182D14" w:rsidP="00182D14">
            <w:pPr>
              <w:jc w:val="center"/>
              <w:rPr>
                <w:rFonts w:ascii="Myriad Pro" w:hAnsi="Myriad Pro" w:cs="Arial"/>
                <w:color w:val="000000"/>
                <w:sz w:val="16"/>
                <w:szCs w:val="16"/>
              </w:rPr>
            </w:pPr>
            <w:r w:rsidRPr="00182D14">
              <w:rPr>
                <w:rFonts w:ascii="Myriad Pro" w:hAnsi="Myriad Pro" w:cs="Arial"/>
                <w:color w:val="000000"/>
                <w:sz w:val="16"/>
                <w:szCs w:val="16"/>
              </w:rPr>
              <w:t>-426 702</w:t>
            </w:r>
          </w:p>
        </w:tc>
        <w:tc>
          <w:tcPr>
            <w:tcW w:w="960" w:type="dxa"/>
            <w:tcBorders>
              <w:top w:val="nil"/>
              <w:left w:val="nil"/>
              <w:bottom w:val="single" w:sz="4" w:space="0" w:color="auto"/>
              <w:right w:val="single" w:sz="4" w:space="0" w:color="auto"/>
            </w:tcBorders>
            <w:shd w:val="clear" w:color="auto" w:fill="auto"/>
            <w:noWrap/>
            <w:vAlign w:val="center"/>
            <w:hideMark/>
          </w:tcPr>
          <w:p w14:paraId="735E38D3" w14:textId="77777777" w:rsidR="00182D14" w:rsidRPr="00182D14" w:rsidRDefault="00182D14" w:rsidP="00182D14">
            <w:pPr>
              <w:jc w:val="center"/>
              <w:rPr>
                <w:rFonts w:ascii="Myriad Pro" w:hAnsi="Myriad Pro" w:cs="Arial"/>
                <w:color w:val="000000"/>
                <w:sz w:val="16"/>
                <w:szCs w:val="16"/>
              </w:rPr>
            </w:pPr>
            <w:r w:rsidRPr="00182D14">
              <w:rPr>
                <w:rFonts w:ascii="Myriad Pro" w:hAnsi="Myriad Pro" w:cs="Arial"/>
                <w:color w:val="000000"/>
                <w:sz w:val="16"/>
                <w:szCs w:val="16"/>
              </w:rPr>
              <w:t>7%</w:t>
            </w:r>
          </w:p>
        </w:tc>
      </w:tr>
      <w:tr w:rsidR="00182D14" w:rsidRPr="00182D14" w14:paraId="5D798A39" w14:textId="77777777" w:rsidTr="004C4C24">
        <w:trPr>
          <w:trHeight w:val="170"/>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14:paraId="056E29CA" w14:textId="77777777" w:rsidR="00182D14" w:rsidRPr="00182D14" w:rsidRDefault="00182D14" w:rsidP="00182D14">
            <w:pPr>
              <w:ind w:firstLineChars="100" w:firstLine="160"/>
              <w:rPr>
                <w:rFonts w:ascii="Myriad Pro" w:hAnsi="Myriad Pro" w:cs="Arial"/>
                <w:color w:val="000000"/>
                <w:sz w:val="16"/>
                <w:szCs w:val="16"/>
              </w:rPr>
            </w:pPr>
            <w:r w:rsidRPr="00182D14">
              <w:rPr>
                <w:rFonts w:ascii="Myriad Pro" w:hAnsi="Myriad Pro" w:cs="Arial"/>
                <w:color w:val="000000"/>
                <w:sz w:val="16"/>
                <w:szCs w:val="16"/>
              </w:rPr>
              <w:t>на передачу</w:t>
            </w:r>
          </w:p>
        </w:tc>
        <w:tc>
          <w:tcPr>
            <w:tcW w:w="1276" w:type="dxa"/>
            <w:tcBorders>
              <w:top w:val="nil"/>
              <w:left w:val="nil"/>
              <w:bottom w:val="single" w:sz="4" w:space="0" w:color="auto"/>
              <w:right w:val="single" w:sz="4" w:space="0" w:color="auto"/>
            </w:tcBorders>
            <w:shd w:val="clear" w:color="auto" w:fill="auto"/>
            <w:noWrap/>
            <w:vAlign w:val="center"/>
            <w:hideMark/>
          </w:tcPr>
          <w:p w14:paraId="6E45EAAC" w14:textId="77777777" w:rsidR="00182D14" w:rsidRPr="00182D14" w:rsidRDefault="00182D14" w:rsidP="00182D14">
            <w:pPr>
              <w:jc w:val="center"/>
              <w:rPr>
                <w:rFonts w:ascii="Myriad Pro" w:hAnsi="Myriad Pro" w:cs="Arial"/>
                <w:color w:val="000000"/>
                <w:sz w:val="16"/>
                <w:szCs w:val="16"/>
              </w:rPr>
            </w:pPr>
            <w:r w:rsidRPr="00182D14">
              <w:rPr>
                <w:rFonts w:ascii="Myriad Pro" w:hAnsi="Myriad Pro" w:cs="Arial"/>
                <w:color w:val="000000"/>
                <w:sz w:val="16"/>
                <w:szCs w:val="16"/>
              </w:rPr>
              <w:t>-5 452 053</w:t>
            </w:r>
          </w:p>
        </w:tc>
        <w:tc>
          <w:tcPr>
            <w:tcW w:w="1134" w:type="dxa"/>
            <w:tcBorders>
              <w:top w:val="nil"/>
              <w:left w:val="nil"/>
              <w:bottom w:val="single" w:sz="4" w:space="0" w:color="auto"/>
              <w:right w:val="single" w:sz="4" w:space="0" w:color="auto"/>
            </w:tcBorders>
            <w:shd w:val="clear" w:color="auto" w:fill="auto"/>
            <w:noWrap/>
            <w:vAlign w:val="center"/>
            <w:hideMark/>
          </w:tcPr>
          <w:p w14:paraId="0B48A7FB" w14:textId="77777777" w:rsidR="00182D14" w:rsidRPr="00182D14" w:rsidRDefault="00182D14" w:rsidP="00182D14">
            <w:pPr>
              <w:jc w:val="center"/>
              <w:rPr>
                <w:rFonts w:ascii="Myriad Pro" w:hAnsi="Myriad Pro" w:cs="Arial"/>
                <w:color w:val="000000"/>
                <w:sz w:val="16"/>
                <w:szCs w:val="16"/>
              </w:rPr>
            </w:pPr>
            <w:r w:rsidRPr="00182D14">
              <w:rPr>
                <w:rFonts w:ascii="Myriad Pro" w:hAnsi="Myriad Pro" w:cs="Arial"/>
                <w:color w:val="000000"/>
                <w:sz w:val="16"/>
                <w:szCs w:val="16"/>
              </w:rPr>
              <w:t>-5 840 475</w:t>
            </w:r>
          </w:p>
        </w:tc>
        <w:tc>
          <w:tcPr>
            <w:tcW w:w="1017" w:type="dxa"/>
            <w:tcBorders>
              <w:top w:val="nil"/>
              <w:left w:val="nil"/>
              <w:bottom w:val="single" w:sz="4" w:space="0" w:color="auto"/>
              <w:right w:val="single" w:sz="4" w:space="0" w:color="auto"/>
            </w:tcBorders>
            <w:shd w:val="clear" w:color="auto" w:fill="auto"/>
            <w:noWrap/>
            <w:vAlign w:val="center"/>
            <w:hideMark/>
          </w:tcPr>
          <w:p w14:paraId="7D60F42A" w14:textId="77777777" w:rsidR="00182D14" w:rsidRPr="00182D14" w:rsidRDefault="00182D14" w:rsidP="00182D14">
            <w:pPr>
              <w:jc w:val="center"/>
              <w:rPr>
                <w:rFonts w:ascii="Myriad Pro" w:hAnsi="Myriad Pro" w:cs="Arial"/>
                <w:color w:val="000000"/>
                <w:sz w:val="16"/>
                <w:szCs w:val="16"/>
              </w:rPr>
            </w:pPr>
            <w:r w:rsidRPr="00182D14">
              <w:rPr>
                <w:rFonts w:ascii="Myriad Pro" w:hAnsi="Myriad Pro" w:cs="Arial"/>
                <w:color w:val="000000"/>
                <w:sz w:val="16"/>
                <w:szCs w:val="16"/>
              </w:rPr>
              <w:t>-6 249 208</w:t>
            </w:r>
          </w:p>
        </w:tc>
        <w:tc>
          <w:tcPr>
            <w:tcW w:w="960" w:type="dxa"/>
            <w:tcBorders>
              <w:top w:val="nil"/>
              <w:left w:val="nil"/>
              <w:bottom w:val="single" w:sz="4" w:space="0" w:color="auto"/>
              <w:right w:val="single" w:sz="4" w:space="0" w:color="auto"/>
            </w:tcBorders>
            <w:shd w:val="clear" w:color="auto" w:fill="auto"/>
            <w:noWrap/>
            <w:vAlign w:val="center"/>
            <w:hideMark/>
          </w:tcPr>
          <w:p w14:paraId="0B83E101" w14:textId="77777777" w:rsidR="00182D14" w:rsidRPr="00182D14" w:rsidRDefault="00182D14" w:rsidP="00182D14">
            <w:pPr>
              <w:jc w:val="center"/>
              <w:rPr>
                <w:rFonts w:ascii="Myriad Pro" w:hAnsi="Myriad Pro" w:cs="Arial"/>
                <w:color w:val="000000"/>
                <w:sz w:val="16"/>
                <w:szCs w:val="16"/>
              </w:rPr>
            </w:pPr>
            <w:r w:rsidRPr="00182D14">
              <w:rPr>
                <w:rFonts w:ascii="Myriad Pro" w:hAnsi="Myriad Pro" w:cs="Arial"/>
                <w:color w:val="000000"/>
                <w:sz w:val="16"/>
                <w:szCs w:val="16"/>
              </w:rPr>
              <w:t>-388 422</w:t>
            </w:r>
          </w:p>
        </w:tc>
        <w:tc>
          <w:tcPr>
            <w:tcW w:w="858" w:type="dxa"/>
            <w:tcBorders>
              <w:top w:val="nil"/>
              <w:left w:val="nil"/>
              <w:bottom w:val="single" w:sz="4" w:space="0" w:color="auto"/>
              <w:right w:val="single" w:sz="4" w:space="0" w:color="auto"/>
            </w:tcBorders>
            <w:shd w:val="clear" w:color="auto" w:fill="auto"/>
            <w:noWrap/>
            <w:vAlign w:val="center"/>
            <w:hideMark/>
          </w:tcPr>
          <w:p w14:paraId="5D5B8CA6" w14:textId="77777777" w:rsidR="00182D14" w:rsidRPr="00182D14" w:rsidRDefault="00182D14" w:rsidP="00182D14">
            <w:pPr>
              <w:jc w:val="center"/>
              <w:rPr>
                <w:rFonts w:ascii="Myriad Pro" w:hAnsi="Myriad Pro" w:cs="Arial"/>
                <w:color w:val="000000"/>
                <w:sz w:val="16"/>
                <w:szCs w:val="16"/>
              </w:rPr>
            </w:pPr>
            <w:r w:rsidRPr="00182D14">
              <w:rPr>
                <w:rFonts w:ascii="Myriad Pro" w:hAnsi="Myriad Pro" w:cs="Arial"/>
                <w:color w:val="000000"/>
                <w:sz w:val="16"/>
                <w:szCs w:val="16"/>
              </w:rPr>
              <w:t>7%</w:t>
            </w:r>
          </w:p>
        </w:tc>
        <w:tc>
          <w:tcPr>
            <w:tcW w:w="960" w:type="dxa"/>
            <w:tcBorders>
              <w:top w:val="nil"/>
              <w:left w:val="nil"/>
              <w:bottom w:val="single" w:sz="4" w:space="0" w:color="auto"/>
              <w:right w:val="single" w:sz="4" w:space="0" w:color="auto"/>
            </w:tcBorders>
            <w:shd w:val="clear" w:color="auto" w:fill="auto"/>
            <w:noWrap/>
            <w:vAlign w:val="center"/>
            <w:hideMark/>
          </w:tcPr>
          <w:p w14:paraId="1C2F995E" w14:textId="77777777" w:rsidR="00182D14" w:rsidRPr="00182D14" w:rsidRDefault="00182D14" w:rsidP="00182D14">
            <w:pPr>
              <w:jc w:val="center"/>
              <w:rPr>
                <w:rFonts w:ascii="Myriad Pro" w:hAnsi="Myriad Pro" w:cs="Arial"/>
                <w:color w:val="000000"/>
                <w:sz w:val="16"/>
                <w:szCs w:val="16"/>
              </w:rPr>
            </w:pPr>
            <w:r w:rsidRPr="00182D14">
              <w:rPr>
                <w:rFonts w:ascii="Myriad Pro" w:hAnsi="Myriad Pro" w:cs="Arial"/>
                <w:color w:val="000000"/>
                <w:sz w:val="16"/>
                <w:szCs w:val="16"/>
              </w:rPr>
              <w:t>-408 733</w:t>
            </w:r>
          </w:p>
        </w:tc>
        <w:tc>
          <w:tcPr>
            <w:tcW w:w="960" w:type="dxa"/>
            <w:tcBorders>
              <w:top w:val="nil"/>
              <w:left w:val="nil"/>
              <w:bottom w:val="single" w:sz="4" w:space="0" w:color="auto"/>
              <w:right w:val="single" w:sz="4" w:space="0" w:color="auto"/>
            </w:tcBorders>
            <w:shd w:val="clear" w:color="auto" w:fill="auto"/>
            <w:noWrap/>
            <w:vAlign w:val="center"/>
            <w:hideMark/>
          </w:tcPr>
          <w:p w14:paraId="691B758D" w14:textId="77777777" w:rsidR="00182D14" w:rsidRPr="00182D14" w:rsidRDefault="00182D14" w:rsidP="00182D14">
            <w:pPr>
              <w:jc w:val="center"/>
              <w:rPr>
                <w:rFonts w:ascii="Myriad Pro" w:hAnsi="Myriad Pro" w:cs="Arial"/>
                <w:color w:val="000000"/>
                <w:sz w:val="16"/>
                <w:szCs w:val="16"/>
              </w:rPr>
            </w:pPr>
            <w:r w:rsidRPr="00182D14">
              <w:rPr>
                <w:rFonts w:ascii="Myriad Pro" w:hAnsi="Myriad Pro" w:cs="Arial"/>
                <w:color w:val="000000"/>
                <w:sz w:val="16"/>
                <w:szCs w:val="16"/>
              </w:rPr>
              <w:t>7%</w:t>
            </w:r>
          </w:p>
        </w:tc>
      </w:tr>
      <w:tr w:rsidR="00182D14" w:rsidRPr="00182D14" w14:paraId="40D9F67B" w14:textId="77777777" w:rsidTr="004C4C24">
        <w:trPr>
          <w:trHeight w:val="170"/>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14:paraId="1AB88B0B" w14:textId="77777777" w:rsidR="00182D14" w:rsidRPr="00182D14" w:rsidRDefault="00182D14" w:rsidP="00182D14">
            <w:pPr>
              <w:ind w:firstLineChars="100" w:firstLine="160"/>
              <w:rPr>
                <w:rFonts w:ascii="Myriad Pro" w:hAnsi="Myriad Pro" w:cs="Arial"/>
                <w:i/>
                <w:iCs/>
                <w:color w:val="000000"/>
                <w:sz w:val="16"/>
                <w:szCs w:val="16"/>
              </w:rPr>
            </w:pPr>
            <w:r w:rsidRPr="00182D14">
              <w:rPr>
                <w:rFonts w:ascii="Myriad Pro" w:hAnsi="Myriad Pro" w:cs="Arial"/>
                <w:i/>
                <w:iCs/>
                <w:color w:val="000000"/>
                <w:sz w:val="16"/>
                <w:szCs w:val="16"/>
              </w:rPr>
              <w:t>доля показателя на деятельность на передачу,</w:t>
            </w:r>
          </w:p>
        </w:tc>
        <w:tc>
          <w:tcPr>
            <w:tcW w:w="1276" w:type="dxa"/>
            <w:tcBorders>
              <w:top w:val="nil"/>
              <w:left w:val="nil"/>
              <w:bottom w:val="single" w:sz="4" w:space="0" w:color="auto"/>
              <w:right w:val="single" w:sz="4" w:space="0" w:color="auto"/>
            </w:tcBorders>
            <w:shd w:val="clear" w:color="auto" w:fill="auto"/>
            <w:noWrap/>
            <w:vAlign w:val="center"/>
            <w:hideMark/>
          </w:tcPr>
          <w:p w14:paraId="34BAF2C6" w14:textId="77777777" w:rsidR="00182D14" w:rsidRPr="00182D14" w:rsidRDefault="00182D14" w:rsidP="00182D14">
            <w:pPr>
              <w:jc w:val="center"/>
              <w:rPr>
                <w:rFonts w:ascii="Myriad Pro" w:hAnsi="Myriad Pro" w:cs="Arial"/>
                <w:i/>
                <w:iCs/>
                <w:color w:val="000000"/>
                <w:sz w:val="16"/>
                <w:szCs w:val="16"/>
              </w:rPr>
            </w:pPr>
            <w:r w:rsidRPr="00182D14">
              <w:rPr>
                <w:rFonts w:ascii="Myriad Pro" w:hAnsi="Myriad Pro" w:cs="Arial"/>
                <w:i/>
                <w:iCs/>
                <w:color w:val="000000"/>
                <w:sz w:val="16"/>
                <w:szCs w:val="16"/>
              </w:rPr>
              <w:t>99%</w:t>
            </w:r>
          </w:p>
        </w:tc>
        <w:tc>
          <w:tcPr>
            <w:tcW w:w="1134" w:type="dxa"/>
            <w:tcBorders>
              <w:top w:val="nil"/>
              <w:left w:val="nil"/>
              <w:bottom w:val="single" w:sz="4" w:space="0" w:color="auto"/>
              <w:right w:val="single" w:sz="4" w:space="0" w:color="auto"/>
            </w:tcBorders>
            <w:shd w:val="clear" w:color="auto" w:fill="auto"/>
            <w:noWrap/>
            <w:vAlign w:val="center"/>
            <w:hideMark/>
          </w:tcPr>
          <w:p w14:paraId="03005E3D" w14:textId="77777777" w:rsidR="00182D14" w:rsidRPr="00182D14" w:rsidRDefault="00182D14" w:rsidP="00182D14">
            <w:pPr>
              <w:jc w:val="center"/>
              <w:rPr>
                <w:rFonts w:ascii="Myriad Pro" w:hAnsi="Myriad Pro" w:cs="Arial"/>
                <w:i/>
                <w:iCs/>
                <w:color w:val="000000"/>
                <w:sz w:val="16"/>
                <w:szCs w:val="16"/>
              </w:rPr>
            </w:pPr>
            <w:r w:rsidRPr="00182D14">
              <w:rPr>
                <w:rFonts w:ascii="Myriad Pro" w:hAnsi="Myriad Pro" w:cs="Arial"/>
                <w:i/>
                <w:iCs/>
                <w:color w:val="000000"/>
                <w:sz w:val="16"/>
                <w:szCs w:val="16"/>
              </w:rPr>
              <w:t>99%</w:t>
            </w:r>
          </w:p>
        </w:tc>
        <w:tc>
          <w:tcPr>
            <w:tcW w:w="1017" w:type="dxa"/>
            <w:tcBorders>
              <w:top w:val="nil"/>
              <w:left w:val="nil"/>
              <w:bottom w:val="single" w:sz="4" w:space="0" w:color="auto"/>
              <w:right w:val="single" w:sz="4" w:space="0" w:color="auto"/>
            </w:tcBorders>
            <w:shd w:val="clear" w:color="auto" w:fill="auto"/>
            <w:noWrap/>
            <w:vAlign w:val="center"/>
            <w:hideMark/>
          </w:tcPr>
          <w:p w14:paraId="402C0880" w14:textId="77777777" w:rsidR="00182D14" w:rsidRPr="00182D14" w:rsidRDefault="00182D14" w:rsidP="00182D14">
            <w:pPr>
              <w:jc w:val="center"/>
              <w:rPr>
                <w:rFonts w:ascii="Myriad Pro" w:hAnsi="Myriad Pro" w:cs="Arial"/>
                <w:i/>
                <w:iCs/>
                <w:color w:val="000000"/>
                <w:sz w:val="16"/>
                <w:szCs w:val="16"/>
              </w:rPr>
            </w:pPr>
            <w:r w:rsidRPr="00182D14">
              <w:rPr>
                <w:rFonts w:ascii="Myriad Pro" w:hAnsi="Myriad Pro" w:cs="Arial"/>
                <w:i/>
                <w:iCs/>
                <w:color w:val="000000"/>
                <w:sz w:val="16"/>
                <w:szCs w:val="16"/>
              </w:rPr>
              <w:t>99%</w:t>
            </w:r>
          </w:p>
        </w:tc>
        <w:tc>
          <w:tcPr>
            <w:tcW w:w="960" w:type="dxa"/>
            <w:tcBorders>
              <w:top w:val="nil"/>
              <w:left w:val="nil"/>
              <w:bottom w:val="single" w:sz="4" w:space="0" w:color="auto"/>
              <w:right w:val="single" w:sz="4" w:space="0" w:color="auto"/>
            </w:tcBorders>
            <w:shd w:val="clear" w:color="auto" w:fill="auto"/>
            <w:noWrap/>
            <w:vAlign w:val="center"/>
            <w:hideMark/>
          </w:tcPr>
          <w:p w14:paraId="744EF522" w14:textId="77777777" w:rsidR="00182D14" w:rsidRPr="00182D14" w:rsidRDefault="00182D14" w:rsidP="00182D14">
            <w:pPr>
              <w:jc w:val="center"/>
              <w:rPr>
                <w:rFonts w:ascii="Myriad Pro" w:hAnsi="Myriad Pro" w:cs="Arial"/>
                <w:color w:val="000000"/>
                <w:sz w:val="16"/>
                <w:szCs w:val="16"/>
              </w:rPr>
            </w:pPr>
            <w:r w:rsidRPr="00182D14">
              <w:rPr>
                <w:rFonts w:ascii="Myriad Pro" w:hAnsi="Myriad Pro" w:cs="Arial"/>
                <w:color w:val="000000"/>
                <w:sz w:val="16"/>
                <w:szCs w:val="16"/>
              </w:rPr>
              <w:t> </w:t>
            </w:r>
          </w:p>
        </w:tc>
        <w:tc>
          <w:tcPr>
            <w:tcW w:w="858" w:type="dxa"/>
            <w:tcBorders>
              <w:top w:val="nil"/>
              <w:left w:val="nil"/>
              <w:bottom w:val="single" w:sz="4" w:space="0" w:color="auto"/>
              <w:right w:val="single" w:sz="4" w:space="0" w:color="auto"/>
            </w:tcBorders>
            <w:shd w:val="clear" w:color="auto" w:fill="auto"/>
            <w:noWrap/>
            <w:vAlign w:val="center"/>
            <w:hideMark/>
          </w:tcPr>
          <w:p w14:paraId="141F1A02" w14:textId="77777777" w:rsidR="00182D14" w:rsidRPr="00182D14" w:rsidRDefault="00182D14" w:rsidP="00182D14">
            <w:pPr>
              <w:jc w:val="center"/>
              <w:rPr>
                <w:rFonts w:ascii="Myriad Pro" w:hAnsi="Myriad Pro" w:cs="Arial"/>
                <w:color w:val="000000"/>
                <w:sz w:val="16"/>
                <w:szCs w:val="16"/>
              </w:rPr>
            </w:pPr>
            <w:r w:rsidRPr="00182D14">
              <w:rPr>
                <w:rFonts w:ascii="Myriad Pro" w:hAnsi="Myriad Pro" w:cs="Arial"/>
                <w:color w:val="000000"/>
                <w:sz w:val="16"/>
                <w:szCs w:val="16"/>
              </w:rPr>
              <w:t> </w:t>
            </w:r>
          </w:p>
        </w:tc>
        <w:tc>
          <w:tcPr>
            <w:tcW w:w="960" w:type="dxa"/>
            <w:tcBorders>
              <w:top w:val="nil"/>
              <w:left w:val="nil"/>
              <w:bottom w:val="single" w:sz="4" w:space="0" w:color="auto"/>
              <w:right w:val="single" w:sz="4" w:space="0" w:color="auto"/>
            </w:tcBorders>
            <w:shd w:val="clear" w:color="auto" w:fill="auto"/>
            <w:noWrap/>
            <w:vAlign w:val="center"/>
            <w:hideMark/>
          </w:tcPr>
          <w:p w14:paraId="08356D8F" w14:textId="77777777" w:rsidR="00182D14" w:rsidRPr="00182D14" w:rsidRDefault="00182D14" w:rsidP="00182D14">
            <w:pPr>
              <w:jc w:val="center"/>
              <w:rPr>
                <w:rFonts w:ascii="Myriad Pro" w:hAnsi="Myriad Pro" w:cs="Arial"/>
                <w:color w:val="000000"/>
                <w:sz w:val="16"/>
                <w:szCs w:val="16"/>
              </w:rPr>
            </w:pPr>
            <w:r w:rsidRPr="00182D14">
              <w:rPr>
                <w:rFonts w:ascii="Myriad Pro" w:hAnsi="Myriad Pro" w:cs="Arial"/>
                <w:color w:val="000000"/>
                <w:sz w:val="16"/>
                <w:szCs w:val="16"/>
              </w:rPr>
              <w:t> </w:t>
            </w:r>
          </w:p>
        </w:tc>
        <w:tc>
          <w:tcPr>
            <w:tcW w:w="960" w:type="dxa"/>
            <w:tcBorders>
              <w:top w:val="nil"/>
              <w:left w:val="nil"/>
              <w:bottom w:val="single" w:sz="4" w:space="0" w:color="auto"/>
              <w:right w:val="single" w:sz="4" w:space="0" w:color="auto"/>
            </w:tcBorders>
            <w:shd w:val="clear" w:color="auto" w:fill="auto"/>
            <w:noWrap/>
            <w:vAlign w:val="center"/>
            <w:hideMark/>
          </w:tcPr>
          <w:p w14:paraId="04B8CE96" w14:textId="77777777" w:rsidR="00182D14" w:rsidRPr="00182D14" w:rsidRDefault="00182D14" w:rsidP="00182D14">
            <w:pPr>
              <w:jc w:val="center"/>
              <w:rPr>
                <w:rFonts w:ascii="Myriad Pro" w:hAnsi="Myriad Pro" w:cs="Arial"/>
                <w:color w:val="000000"/>
                <w:sz w:val="16"/>
                <w:szCs w:val="16"/>
              </w:rPr>
            </w:pPr>
            <w:r w:rsidRPr="00182D14">
              <w:rPr>
                <w:rFonts w:ascii="Myriad Pro" w:hAnsi="Myriad Pro" w:cs="Arial"/>
                <w:color w:val="000000"/>
                <w:sz w:val="16"/>
                <w:szCs w:val="16"/>
              </w:rPr>
              <w:t> </w:t>
            </w:r>
          </w:p>
        </w:tc>
      </w:tr>
      <w:tr w:rsidR="00182D14" w:rsidRPr="00182D14" w14:paraId="6AA5AE37" w14:textId="77777777" w:rsidTr="004C4C24">
        <w:trPr>
          <w:trHeight w:val="170"/>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14:paraId="04D1AA0C" w14:textId="77777777" w:rsidR="00182D14" w:rsidRPr="00182D14" w:rsidRDefault="00182D14" w:rsidP="00182D14">
            <w:pPr>
              <w:ind w:firstLineChars="100" w:firstLine="160"/>
              <w:rPr>
                <w:rFonts w:ascii="Myriad Pro" w:hAnsi="Myriad Pro" w:cs="Arial"/>
                <w:color w:val="000000"/>
                <w:sz w:val="16"/>
                <w:szCs w:val="16"/>
              </w:rPr>
            </w:pPr>
            <w:r w:rsidRPr="00182D14">
              <w:rPr>
                <w:rFonts w:ascii="Myriad Pro" w:hAnsi="Myriad Pro" w:cs="Arial"/>
                <w:color w:val="000000"/>
                <w:sz w:val="16"/>
                <w:szCs w:val="16"/>
              </w:rPr>
              <w:t>на ТП</w:t>
            </w:r>
          </w:p>
        </w:tc>
        <w:tc>
          <w:tcPr>
            <w:tcW w:w="1276" w:type="dxa"/>
            <w:tcBorders>
              <w:top w:val="nil"/>
              <w:left w:val="nil"/>
              <w:bottom w:val="single" w:sz="4" w:space="0" w:color="auto"/>
              <w:right w:val="single" w:sz="4" w:space="0" w:color="auto"/>
            </w:tcBorders>
            <w:shd w:val="clear" w:color="auto" w:fill="auto"/>
            <w:noWrap/>
            <w:vAlign w:val="center"/>
            <w:hideMark/>
          </w:tcPr>
          <w:p w14:paraId="7A754E45" w14:textId="77777777" w:rsidR="00182D14" w:rsidRPr="00182D14" w:rsidRDefault="00182D14" w:rsidP="00182D14">
            <w:pPr>
              <w:jc w:val="center"/>
              <w:rPr>
                <w:rFonts w:ascii="Myriad Pro" w:hAnsi="Myriad Pro" w:cs="Arial"/>
                <w:color w:val="000000"/>
                <w:sz w:val="16"/>
                <w:szCs w:val="16"/>
              </w:rPr>
            </w:pPr>
            <w:r w:rsidRPr="00182D14">
              <w:rPr>
                <w:rFonts w:ascii="Myriad Pro" w:hAnsi="Myriad Pro" w:cs="Arial"/>
                <w:color w:val="000000"/>
                <w:sz w:val="16"/>
                <w:szCs w:val="16"/>
              </w:rPr>
              <w:t>-24 024</w:t>
            </w:r>
          </w:p>
        </w:tc>
        <w:tc>
          <w:tcPr>
            <w:tcW w:w="1134" w:type="dxa"/>
            <w:tcBorders>
              <w:top w:val="nil"/>
              <w:left w:val="nil"/>
              <w:bottom w:val="single" w:sz="4" w:space="0" w:color="auto"/>
              <w:right w:val="single" w:sz="4" w:space="0" w:color="auto"/>
            </w:tcBorders>
            <w:shd w:val="clear" w:color="auto" w:fill="auto"/>
            <w:noWrap/>
            <w:vAlign w:val="center"/>
            <w:hideMark/>
          </w:tcPr>
          <w:p w14:paraId="0148AAF3" w14:textId="77777777" w:rsidR="00182D14" w:rsidRPr="00182D14" w:rsidRDefault="00182D14" w:rsidP="00182D14">
            <w:pPr>
              <w:jc w:val="center"/>
              <w:rPr>
                <w:rFonts w:ascii="Myriad Pro" w:hAnsi="Myriad Pro" w:cs="Arial"/>
                <w:color w:val="000000"/>
                <w:sz w:val="16"/>
                <w:szCs w:val="16"/>
              </w:rPr>
            </w:pPr>
            <w:r w:rsidRPr="00182D14">
              <w:rPr>
                <w:rFonts w:ascii="Myriad Pro" w:hAnsi="Myriad Pro" w:cs="Arial"/>
                <w:color w:val="000000"/>
                <w:sz w:val="16"/>
                <w:szCs w:val="16"/>
              </w:rPr>
              <w:t>-26 676</w:t>
            </w:r>
          </w:p>
        </w:tc>
        <w:tc>
          <w:tcPr>
            <w:tcW w:w="1017" w:type="dxa"/>
            <w:tcBorders>
              <w:top w:val="nil"/>
              <w:left w:val="nil"/>
              <w:bottom w:val="single" w:sz="4" w:space="0" w:color="auto"/>
              <w:right w:val="single" w:sz="4" w:space="0" w:color="auto"/>
            </w:tcBorders>
            <w:shd w:val="clear" w:color="auto" w:fill="auto"/>
            <w:noWrap/>
            <w:vAlign w:val="center"/>
            <w:hideMark/>
          </w:tcPr>
          <w:p w14:paraId="5BD2E5BF" w14:textId="77777777" w:rsidR="00182D14" w:rsidRPr="00182D14" w:rsidRDefault="00182D14" w:rsidP="00182D14">
            <w:pPr>
              <w:jc w:val="center"/>
              <w:rPr>
                <w:rFonts w:ascii="Myriad Pro" w:hAnsi="Myriad Pro" w:cs="Arial"/>
                <w:color w:val="000000"/>
                <w:sz w:val="16"/>
                <w:szCs w:val="16"/>
              </w:rPr>
            </w:pPr>
            <w:r w:rsidRPr="00182D14">
              <w:rPr>
                <w:rFonts w:ascii="Myriad Pro" w:hAnsi="Myriad Pro" w:cs="Arial"/>
                <w:color w:val="000000"/>
                <w:sz w:val="16"/>
                <w:szCs w:val="16"/>
              </w:rPr>
              <w:t>-30 636</w:t>
            </w:r>
          </w:p>
        </w:tc>
        <w:tc>
          <w:tcPr>
            <w:tcW w:w="960" w:type="dxa"/>
            <w:tcBorders>
              <w:top w:val="nil"/>
              <w:left w:val="nil"/>
              <w:bottom w:val="single" w:sz="4" w:space="0" w:color="auto"/>
              <w:right w:val="single" w:sz="4" w:space="0" w:color="auto"/>
            </w:tcBorders>
            <w:shd w:val="clear" w:color="auto" w:fill="auto"/>
            <w:noWrap/>
            <w:vAlign w:val="center"/>
            <w:hideMark/>
          </w:tcPr>
          <w:p w14:paraId="44C4B671" w14:textId="77777777" w:rsidR="00182D14" w:rsidRPr="00182D14" w:rsidRDefault="00182D14" w:rsidP="00182D14">
            <w:pPr>
              <w:jc w:val="center"/>
              <w:rPr>
                <w:rFonts w:ascii="Myriad Pro" w:hAnsi="Myriad Pro" w:cs="Arial"/>
                <w:color w:val="000000"/>
                <w:sz w:val="16"/>
                <w:szCs w:val="16"/>
              </w:rPr>
            </w:pPr>
            <w:r w:rsidRPr="00182D14">
              <w:rPr>
                <w:rFonts w:ascii="Myriad Pro" w:hAnsi="Myriad Pro" w:cs="Arial"/>
                <w:color w:val="000000"/>
                <w:sz w:val="16"/>
                <w:szCs w:val="16"/>
              </w:rPr>
              <w:t>-2 652</w:t>
            </w:r>
          </w:p>
        </w:tc>
        <w:tc>
          <w:tcPr>
            <w:tcW w:w="858" w:type="dxa"/>
            <w:tcBorders>
              <w:top w:val="nil"/>
              <w:left w:val="nil"/>
              <w:bottom w:val="single" w:sz="4" w:space="0" w:color="auto"/>
              <w:right w:val="single" w:sz="4" w:space="0" w:color="auto"/>
            </w:tcBorders>
            <w:shd w:val="clear" w:color="auto" w:fill="auto"/>
            <w:noWrap/>
            <w:vAlign w:val="center"/>
            <w:hideMark/>
          </w:tcPr>
          <w:p w14:paraId="4997DB20" w14:textId="77777777" w:rsidR="00182D14" w:rsidRPr="00182D14" w:rsidRDefault="00182D14" w:rsidP="00182D14">
            <w:pPr>
              <w:jc w:val="center"/>
              <w:rPr>
                <w:rFonts w:ascii="Myriad Pro" w:hAnsi="Myriad Pro" w:cs="Arial"/>
                <w:color w:val="000000"/>
                <w:sz w:val="16"/>
                <w:szCs w:val="16"/>
              </w:rPr>
            </w:pPr>
            <w:r w:rsidRPr="00182D14">
              <w:rPr>
                <w:rFonts w:ascii="Myriad Pro" w:hAnsi="Myriad Pro" w:cs="Arial"/>
                <w:color w:val="000000"/>
                <w:sz w:val="16"/>
                <w:szCs w:val="16"/>
              </w:rPr>
              <w:t>11%</w:t>
            </w:r>
          </w:p>
        </w:tc>
        <w:tc>
          <w:tcPr>
            <w:tcW w:w="960" w:type="dxa"/>
            <w:tcBorders>
              <w:top w:val="nil"/>
              <w:left w:val="nil"/>
              <w:bottom w:val="single" w:sz="4" w:space="0" w:color="auto"/>
              <w:right w:val="single" w:sz="4" w:space="0" w:color="auto"/>
            </w:tcBorders>
            <w:shd w:val="clear" w:color="auto" w:fill="auto"/>
            <w:noWrap/>
            <w:vAlign w:val="center"/>
            <w:hideMark/>
          </w:tcPr>
          <w:p w14:paraId="61BE3ECD" w14:textId="77777777" w:rsidR="00182D14" w:rsidRPr="00182D14" w:rsidRDefault="00182D14" w:rsidP="00182D14">
            <w:pPr>
              <w:jc w:val="center"/>
              <w:rPr>
                <w:rFonts w:ascii="Myriad Pro" w:hAnsi="Myriad Pro" w:cs="Arial"/>
                <w:color w:val="000000"/>
                <w:sz w:val="16"/>
                <w:szCs w:val="16"/>
              </w:rPr>
            </w:pPr>
            <w:r w:rsidRPr="00182D14">
              <w:rPr>
                <w:rFonts w:ascii="Myriad Pro" w:hAnsi="Myriad Pro" w:cs="Arial"/>
                <w:color w:val="000000"/>
                <w:sz w:val="16"/>
                <w:szCs w:val="16"/>
              </w:rPr>
              <w:t>-3 960</w:t>
            </w:r>
          </w:p>
        </w:tc>
        <w:tc>
          <w:tcPr>
            <w:tcW w:w="960" w:type="dxa"/>
            <w:tcBorders>
              <w:top w:val="nil"/>
              <w:left w:val="nil"/>
              <w:bottom w:val="single" w:sz="4" w:space="0" w:color="auto"/>
              <w:right w:val="single" w:sz="4" w:space="0" w:color="auto"/>
            </w:tcBorders>
            <w:shd w:val="clear" w:color="auto" w:fill="auto"/>
            <w:noWrap/>
            <w:vAlign w:val="center"/>
            <w:hideMark/>
          </w:tcPr>
          <w:p w14:paraId="5A7C390E" w14:textId="77777777" w:rsidR="00182D14" w:rsidRPr="00182D14" w:rsidRDefault="00182D14" w:rsidP="00182D14">
            <w:pPr>
              <w:jc w:val="center"/>
              <w:rPr>
                <w:rFonts w:ascii="Myriad Pro" w:hAnsi="Myriad Pro" w:cs="Arial"/>
                <w:color w:val="000000"/>
                <w:sz w:val="16"/>
                <w:szCs w:val="16"/>
              </w:rPr>
            </w:pPr>
            <w:r w:rsidRPr="00182D14">
              <w:rPr>
                <w:rFonts w:ascii="Myriad Pro" w:hAnsi="Myriad Pro" w:cs="Arial"/>
                <w:color w:val="000000"/>
                <w:sz w:val="16"/>
                <w:szCs w:val="16"/>
              </w:rPr>
              <w:t>15%</w:t>
            </w:r>
          </w:p>
        </w:tc>
      </w:tr>
      <w:tr w:rsidR="00182D14" w:rsidRPr="00182D14" w14:paraId="18DFFDC4" w14:textId="77777777" w:rsidTr="004C4C24">
        <w:trPr>
          <w:trHeight w:val="170"/>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14:paraId="711975E7" w14:textId="77777777" w:rsidR="00182D14" w:rsidRPr="00182D14" w:rsidRDefault="00182D14" w:rsidP="00182D14">
            <w:pPr>
              <w:ind w:firstLineChars="100" w:firstLine="160"/>
              <w:rPr>
                <w:rFonts w:ascii="Myriad Pro" w:hAnsi="Myriad Pro" w:cs="Arial"/>
                <w:color w:val="000000"/>
                <w:sz w:val="16"/>
                <w:szCs w:val="16"/>
              </w:rPr>
            </w:pPr>
            <w:r w:rsidRPr="00182D14">
              <w:rPr>
                <w:rFonts w:ascii="Myriad Pro" w:hAnsi="Myriad Pro" w:cs="Arial"/>
                <w:color w:val="000000"/>
                <w:sz w:val="16"/>
                <w:szCs w:val="16"/>
              </w:rPr>
              <w:t xml:space="preserve">продажа </w:t>
            </w:r>
            <w:proofErr w:type="spellStart"/>
            <w:r w:rsidRPr="00182D14">
              <w:rPr>
                <w:rFonts w:ascii="Myriad Pro" w:hAnsi="Myriad Pro" w:cs="Arial"/>
                <w:color w:val="000000"/>
                <w:sz w:val="16"/>
                <w:szCs w:val="16"/>
              </w:rPr>
              <w:t>ээ</w:t>
            </w:r>
            <w:proofErr w:type="spellEnd"/>
            <w:r w:rsidRPr="00182D14">
              <w:rPr>
                <w:rFonts w:ascii="Myriad Pro" w:hAnsi="Myriad Pro" w:cs="Arial"/>
                <w:color w:val="000000"/>
                <w:sz w:val="16"/>
                <w:szCs w:val="16"/>
              </w:rPr>
              <w:t xml:space="preserve"> и прочая деятельность</w:t>
            </w:r>
          </w:p>
        </w:tc>
        <w:tc>
          <w:tcPr>
            <w:tcW w:w="1276" w:type="dxa"/>
            <w:tcBorders>
              <w:top w:val="nil"/>
              <w:left w:val="nil"/>
              <w:bottom w:val="single" w:sz="4" w:space="0" w:color="auto"/>
              <w:right w:val="single" w:sz="4" w:space="0" w:color="auto"/>
            </w:tcBorders>
            <w:shd w:val="clear" w:color="auto" w:fill="auto"/>
            <w:noWrap/>
            <w:vAlign w:val="center"/>
            <w:hideMark/>
          </w:tcPr>
          <w:p w14:paraId="78CD1DC5" w14:textId="77777777" w:rsidR="00182D14" w:rsidRPr="00182D14" w:rsidRDefault="00182D14" w:rsidP="00182D14">
            <w:pPr>
              <w:jc w:val="center"/>
              <w:rPr>
                <w:rFonts w:ascii="Myriad Pro" w:hAnsi="Myriad Pro" w:cs="Arial"/>
                <w:color w:val="000000"/>
                <w:sz w:val="16"/>
                <w:szCs w:val="16"/>
              </w:rPr>
            </w:pPr>
            <w:r w:rsidRPr="00182D14">
              <w:rPr>
                <w:rFonts w:ascii="Myriad Pro" w:hAnsi="Myriad Pro" w:cs="Arial"/>
                <w:color w:val="000000"/>
                <w:sz w:val="16"/>
                <w:szCs w:val="16"/>
              </w:rPr>
              <w:t>-10 028</w:t>
            </w:r>
          </w:p>
        </w:tc>
        <w:tc>
          <w:tcPr>
            <w:tcW w:w="1134" w:type="dxa"/>
            <w:tcBorders>
              <w:top w:val="nil"/>
              <w:left w:val="nil"/>
              <w:bottom w:val="single" w:sz="4" w:space="0" w:color="auto"/>
              <w:right w:val="single" w:sz="4" w:space="0" w:color="auto"/>
            </w:tcBorders>
            <w:shd w:val="clear" w:color="auto" w:fill="auto"/>
            <w:noWrap/>
            <w:vAlign w:val="center"/>
            <w:hideMark/>
          </w:tcPr>
          <w:p w14:paraId="6FFBFC55" w14:textId="77777777" w:rsidR="00182D14" w:rsidRPr="00182D14" w:rsidRDefault="00182D14" w:rsidP="00182D14">
            <w:pPr>
              <w:jc w:val="center"/>
              <w:rPr>
                <w:rFonts w:ascii="Myriad Pro" w:hAnsi="Myriad Pro" w:cs="Arial"/>
                <w:color w:val="000000"/>
                <w:sz w:val="16"/>
                <w:szCs w:val="16"/>
              </w:rPr>
            </w:pPr>
            <w:r w:rsidRPr="00182D14">
              <w:rPr>
                <w:rFonts w:ascii="Myriad Pro" w:hAnsi="Myriad Pro" w:cs="Arial"/>
                <w:color w:val="000000"/>
                <w:sz w:val="16"/>
                <w:szCs w:val="16"/>
              </w:rPr>
              <w:t>-9 973</w:t>
            </w:r>
          </w:p>
        </w:tc>
        <w:tc>
          <w:tcPr>
            <w:tcW w:w="1017" w:type="dxa"/>
            <w:tcBorders>
              <w:top w:val="nil"/>
              <w:left w:val="nil"/>
              <w:bottom w:val="single" w:sz="4" w:space="0" w:color="auto"/>
              <w:right w:val="single" w:sz="4" w:space="0" w:color="auto"/>
            </w:tcBorders>
            <w:shd w:val="clear" w:color="auto" w:fill="auto"/>
            <w:noWrap/>
            <w:vAlign w:val="center"/>
            <w:hideMark/>
          </w:tcPr>
          <w:p w14:paraId="310C4D21" w14:textId="77777777" w:rsidR="00182D14" w:rsidRPr="00182D14" w:rsidRDefault="00182D14" w:rsidP="00182D14">
            <w:pPr>
              <w:jc w:val="center"/>
              <w:rPr>
                <w:rFonts w:ascii="Myriad Pro" w:hAnsi="Myriad Pro" w:cs="Arial"/>
                <w:color w:val="000000"/>
                <w:sz w:val="16"/>
                <w:szCs w:val="16"/>
              </w:rPr>
            </w:pPr>
            <w:r w:rsidRPr="00182D14">
              <w:rPr>
                <w:rFonts w:ascii="Myriad Pro" w:hAnsi="Myriad Pro" w:cs="Arial"/>
                <w:color w:val="000000"/>
                <w:sz w:val="16"/>
                <w:szCs w:val="16"/>
              </w:rPr>
              <w:t>-23 982</w:t>
            </w:r>
          </w:p>
        </w:tc>
        <w:tc>
          <w:tcPr>
            <w:tcW w:w="960" w:type="dxa"/>
            <w:tcBorders>
              <w:top w:val="nil"/>
              <w:left w:val="nil"/>
              <w:bottom w:val="single" w:sz="4" w:space="0" w:color="auto"/>
              <w:right w:val="single" w:sz="4" w:space="0" w:color="auto"/>
            </w:tcBorders>
            <w:shd w:val="clear" w:color="auto" w:fill="auto"/>
            <w:noWrap/>
            <w:vAlign w:val="center"/>
            <w:hideMark/>
          </w:tcPr>
          <w:p w14:paraId="3FF7B564" w14:textId="77777777" w:rsidR="00182D14" w:rsidRPr="00182D14" w:rsidRDefault="00182D14" w:rsidP="00182D14">
            <w:pPr>
              <w:jc w:val="center"/>
              <w:rPr>
                <w:rFonts w:ascii="Myriad Pro" w:hAnsi="Myriad Pro" w:cs="Arial"/>
                <w:color w:val="000000"/>
                <w:sz w:val="16"/>
                <w:szCs w:val="16"/>
              </w:rPr>
            </w:pPr>
            <w:r w:rsidRPr="00182D14">
              <w:rPr>
                <w:rFonts w:ascii="Myriad Pro" w:hAnsi="Myriad Pro" w:cs="Arial"/>
                <w:color w:val="000000"/>
                <w:sz w:val="16"/>
                <w:szCs w:val="16"/>
              </w:rPr>
              <w:t>55</w:t>
            </w:r>
          </w:p>
        </w:tc>
        <w:tc>
          <w:tcPr>
            <w:tcW w:w="858" w:type="dxa"/>
            <w:tcBorders>
              <w:top w:val="nil"/>
              <w:left w:val="nil"/>
              <w:bottom w:val="single" w:sz="4" w:space="0" w:color="auto"/>
              <w:right w:val="single" w:sz="4" w:space="0" w:color="auto"/>
            </w:tcBorders>
            <w:shd w:val="clear" w:color="auto" w:fill="auto"/>
            <w:noWrap/>
            <w:vAlign w:val="center"/>
            <w:hideMark/>
          </w:tcPr>
          <w:p w14:paraId="1CF6A555" w14:textId="77777777" w:rsidR="00182D14" w:rsidRPr="00182D14" w:rsidRDefault="00182D14" w:rsidP="00182D14">
            <w:pPr>
              <w:jc w:val="center"/>
              <w:rPr>
                <w:rFonts w:ascii="Myriad Pro" w:hAnsi="Myriad Pro" w:cs="Arial"/>
                <w:color w:val="000000"/>
                <w:sz w:val="16"/>
                <w:szCs w:val="16"/>
              </w:rPr>
            </w:pPr>
            <w:r w:rsidRPr="00182D14">
              <w:rPr>
                <w:rFonts w:ascii="Myriad Pro" w:hAnsi="Myriad Pro" w:cs="Arial"/>
                <w:color w:val="000000"/>
                <w:sz w:val="16"/>
                <w:szCs w:val="16"/>
              </w:rPr>
              <w:t>-1%</w:t>
            </w:r>
          </w:p>
        </w:tc>
        <w:tc>
          <w:tcPr>
            <w:tcW w:w="960" w:type="dxa"/>
            <w:tcBorders>
              <w:top w:val="nil"/>
              <w:left w:val="nil"/>
              <w:bottom w:val="single" w:sz="4" w:space="0" w:color="auto"/>
              <w:right w:val="single" w:sz="4" w:space="0" w:color="auto"/>
            </w:tcBorders>
            <w:shd w:val="clear" w:color="auto" w:fill="auto"/>
            <w:noWrap/>
            <w:vAlign w:val="center"/>
            <w:hideMark/>
          </w:tcPr>
          <w:p w14:paraId="3D3165DA" w14:textId="77777777" w:rsidR="00182D14" w:rsidRPr="00182D14" w:rsidRDefault="00182D14" w:rsidP="00182D14">
            <w:pPr>
              <w:jc w:val="center"/>
              <w:rPr>
                <w:rFonts w:ascii="Myriad Pro" w:hAnsi="Myriad Pro" w:cs="Arial"/>
                <w:color w:val="000000"/>
                <w:sz w:val="16"/>
                <w:szCs w:val="16"/>
              </w:rPr>
            </w:pPr>
            <w:r w:rsidRPr="00182D14">
              <w:rPr>
                <w:rFonts w:ascii="Myriad Pro" w:hAnsi="Myriad Pro" w:cs="Arial"/>
                <w:color w:val="000000"/>
                <w:sz w:val="16"/>
                <w:szCs w:val="16"/>
              </w:rPr>
              <w:t>-14 009</w:t>
            </w:r>
          </w:p>
        </w:tc>
        <w:tc>
          <w:tcPr>
            <w:tcW w:w="960" w:type="dxa"/>
            <w:tcBorders>
              <w:top w:val="nil"/>
              <w:left w:val="nil"/>
              <w:bottom w:val="single" w:sz="4" w:space="0" w:color="auto"/>
              <w:right w:val="single" w:sz="4" w:space="0" w:color="auto"/>
            </w:tcBorders>
            <w:shd w:val="clear" w:color="auto" w:fill="auto"/>
            <w:noWrap/>
            <w:vAlign w:val="center"/>
            <w:hideMark/>
          </w:tcPr>
          <w:p w14:paraId="2B1D29F9" w14:textId="77777777" w:rsidR="00182D14" w:rsidRPr="00182D14" w:rsidRDefault="00182D14" w:rsidP="00182D14">
            <w:pPr>
              <w:jc w:val="center"/>
              <w:rPr>
                <w:rFonts w:ascii="Myriad Pro" w:hAnsi="Myriad Pro" w:cs="Arial"/>
                <w:color w:val="000000"/>
                <w:sz w:val="16"/>
                <w:szCs w:val="16"/>
              </w:rPr>
            </w:pPr>
            <w:r w:rsidRPr="00182D14">
              <w:rPr>
                <w:rFonts w:ascii="Myriad Pro" w:hAnsi="Myriad Pro" w:cs="Arial"/>
                <w:color w:val="000000"/>
                <w:sz w:val="16"/>
                <w:szCs w:val="16"/>
              </w:rPr>
              <w:t>140%</w:t>
            </w:r>
          </w:p>
        </w:tc>
      </w:tr>
      <w:tr w:rsidR="00182D14" w:rsidRPr="00182D14" w14:paraId="113C6F6F" w14:textId="77777777" w:rsidTr="004C4C24">
        <w:trPr>
          <w:trHeight w:val="170"/>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14:paraId="6417068B" w14:textId="77777777" w:rsidR="00182D14" w:rsidRPr="00182D14" w:rsidRDefault="00182D14" w:rsidP="00182D14">
            <w:pPr>
              <w:rPr>
                <w:rFonts w:ascii="Myriad Pro" w:hAnsi="Myriad Pro" w:cs="Arial"/>
                <w:color w:val="000000"/>
                <w:sz w:val="16"/>
                <w:szCs w:val="16"/>
              </w:rPr>
            </w:pPr>
            <w:r w:rsidRPr="00182D14">
              <w:rPr>
                <w:rFonts w:ascii="Myriad Pro" w:hAnsi="Myriad Pro" w:cs="Arial"/>
                <w:color w:val="000000"/>
                <w:sz w:val="16"/>
                <w:szCs w:val="16"/>
              </w:rPr>
              <w:t>Валовая прибыль</w:t>
            </w:r>
          </w:p>
        </w:tc>
        <w:tc>
          <w:tcPr>
            <w:tcW w:w="1276" w:type="dxa"/>
            <w:tcBorders>
              <w:top w:val="nil"/>
              <w:left w:val="nil"/>
              <w:bottom w:val="single" w:sz="4" w:space="0" w:color="auto"/>
              <w:right w:val="single" w:sz="4" w:space="0" w:color="auto"/>
            </w:tcBorders>
            <w:shd w:val="clear" w:color="auto" w:fill="auto"/>
            <w:noWrap/>
            <w:vAlign w:val="center"/>
            <w:hideMark/>
          </w:tcPr>
          <w:p w14:paraId="6262E121" w14:textId="77777777" w:rsidR="00182D14" w:rsidRPr="00182D14" w:rsidRDefault="00182D14" w:rsidP="00182D14">
            <w:pPr>
              <w:jc w:val="center"/>
              <w:rPr>
                <w:rFonts w:ascii="Myriad Pro" w:hAnsi="Myriad Pro" w:cs="Arial"/>
                <w:b/>
                <w:bCs/>
                <w:color w:val="000000"/>
                <w:sz w:val="16"/>
                <w:szCs w:val="16"/>
              </w:rPr>
            </w:pPr>
            <w:r w:rsidRPr="00182D14">
              <w:rPr>
                <w:rFonts w:ascii="Myriad Pro" w:hAnsi="Myriad Pro" w:cs="Arial"/>
                <w:b/>
                <w:bCs/>
                <w:color w:val="000000"/>
                <w:sz w:val="16"/>
                <w:szCs w:val="16"/>
              </w:rPr>
              <w:t>699 082</w:t>
            </w:r>
          </w:p>
        </w:tc>
        <w:tc>
          <w:tcPr>
            <w:tcW w:w="1134" w:type="dxa"/>
            <w:tcBorders>
              <w:top w:val="nil"/>
              <w:left w:val="nil"/>
              <w:bottom w:val="single" w:sz="4" w:space="0" w:color="auto"/>
              <w:right w:val="single" w:sz="4" w:space="0" w:color="auto"/>
            </w:tcBorders>
            <w:shd w:val="clear" w:color="auto" w:fill="auto"/>
            <w:noWrap/>
            <w:vAlign w:val="center"/>
            <w:hideMark/>
          </w:tcPr>
          <w:p w14:paraId="066398A4" w14:textId="77777777" w:rsidR="00182D14" w:rsidRPr="00182D14" w:rsidRDefault="00182D14" w:rsidP="00182D14">
            <w:pPr>
              <w:jc w:val="center"/>
              <w:rPr>
                <w:rFonts w:ascii="Myriad Pro" w:hAnsi="Myriad Pro" w:cs="Arial"/>
                <w:b/>
                <w:bCs/>
                <w:color w:val="000000"/>
                <w:sz w:val="16"/>
                <w:szCs w:val="16"/>
              </w:rPr>
            </w:pPr>
            <w:r w:rsidRPr="00182D14">
              <w:rPr>
                <w:rFonts w:ascii="Myriad Pro" w:hAnsi="Myriad Pro" w:cs="Arial"/>
                <w:b/>
                <w:bCs/>
                <w:color w:val="000000"/>
                <w:sz w:val="16"/>
                <w:szCs w:val="16"/>
              </w:rPr>
              <w:t>521 800</w:t>
            </w:r>
          </w:p>
        </w:tc>
        <w:tc>
          <w:tcPr>
            <w:tcW w:w="1017" w:type="dxa"/>
            <w:tcBorders>
              <w:top w:val="nil"/>
              <w:left w:val="nil"/>
              <w:bottom w:val="single" w:sz="4" w:space="0" w:color="auto"/>
              <w:right w:val="single" w:sz="4" w:space="0" w:color="auto"/>
            </w:tcBorders>
            <w:shd w:val="clear" w:color="auto" w:fill="auto"/>
            <w:noWrap/>
            <w:vAlign w:val="center"/>
            <w:hideMark/>
          </w:tcPr>
          <w:p w14:paraId="35E38367" w14:textId="77777777" w:rsidR="00182D14" w:rsidRPr="00182D14" w:rsidRDefault="00182D14" w:rsidP="00182D14">
            <w:pPr>
              <w:jc w:val="center"/>
              <w:rPr>
                <w:rFonts w:ascii="Myriad Pro" w:hAnsi="Myriad Pro" w:cs="Arial"/>
                <w:b/>
                <w:bCs/>
                <w:color w:val="000000"/>
                <w:sz w:val="16"/>
                <w:szCs w:val="16"/>
              </w:rPr>
            </w:pPr>
            <w:r w:rsidRPr="00182D14">
              <w:rPr>
                <w:rFonts w:ascii="Myriad Pro" w:hAnsi="Myriad Pro" w:cs="Arial"/>
                <w:b/>
                <w:bCs/>
                <w:color w:val="000000"/>
                <w:sz w:val="16"/>
                <w:szCs w:val="16"/>
              </w:rPr>
              <w:t>368 230</w:t>
            </w:r>
          </w:p>
        </w:tc>
        <w:tc>
          <w:tcPr>
            <w:tcW w:w="960" w:type="dxa"/>
            <w:tcBorders>
              <w:top w:val="nil"/>
              <w:left w:val="nil"/>
              <w:bottom w:val="single" w:sz="4" w:space="0" w:color="auto"/>
              <w:right w:val="single" w:sz="4" w:space="0" w:color="auto"/>
            </w:tcBorders>
            <w:shd w:val="clear" w:color="auto" w:fill="auto"/>
            <w:noWrap/>
            <w:vAlign w:val="center"/>
            <w:hideMark/>
          </w:tcPr>
          <w:p w14:paraId="7434C641" w14:textId="77777777" w:rsidR="00182D14" w:rsidRPr="00182D14" w:rsidRDefault="00182D14" w:rsidP="00182D14">
            <w:pPr>
              <w:jc w:val="center"/>
              <w:rPr>
                <w:rFonts w:ascii="Myriad Pro" w:hAnsi="Myriad Pro" w:cs="Arial"/>
                <w:color w:val="000000"/>
                <w:sz w:val="16"/>
                <w:szCs w:val="16"/>
              </w:rPr>
            </w:pPr>
            <w:r w:rsidRPr="00182D14">
              <w:rPr>
                <w:rFonts w:ascii="Myriad Pro" w:hAnsi="Myriad Pro" w:cs="Arial"/>
                <w:color w:val="000000"/>
                <w:sz w:val="16"/>
                <w:szCs w:val="16"/>
              </w:rPr>
              <w:t>-177 282</w:t>
            </w:r>
          </w:p>
        </w:tc>
        <w:tc>
          <w:tcPr>
            <w:tcW w:w="858" w:type="dxa"/>
            <w:tcBorders>
              <w:top w:val="nil"/>
              <w:left w:val="nil"/>
              <w:bottom w:val="single" w:sz="4" w:space="0" w:color="auto"/>
              <w:right w:val="single" w:sz="4" w:space="0" w:color="auto"/>
            </w:tcBorders>
            <w:shd w:val="clear" w:color="auto" w:fill="auto"/>
            <w:noWrap/>
            <w:vAlign w:val="center"/>
            <w:hideMark/>
          </w:tcPr>
          <w:p w14:paraId="27A6A287" w14:textId="77777777" w:rsidR="00182D14" w:rsidRPr="00182D14" w:rsidRDefault="00182D14" w:rsidP="00182D14">
            <w:pPr>
              <w:jc w:val="center"/>
              <w:rPr>
                <w:rFonts w:ascii="Myriad Pro" w:hAnsi="Myriad Pro" w:cs="Arial"/>
                <w:color w:val="000000"/>
                <w:sz w:val="16"/>
                <w:szCs w:val="16"/>
              </w:rPr>
            </w:pPr>
            <w:r w:rsidRPr="00182D14">
              <w:rPr>
                <w:rFonts w:ascii="Myriad Pro" w:hAnsi="Myriad Pro" w:cs="Arial"/>
                <w:color w:val="000000"/>
                <w:sz w:val="16"/>
                <w:szCs w:val="16"/>
              </w:rPr>
              <w:t>-25%</w:t>
            </w:r>
          </w:p>
        </w:tc>
        <w:tc>
          <w:tcPr>
            <w:tcW w:w="960" w:type="dxa"/>
            <w:tcBorders>
              <w:top w:val="nil"/>
              <w:left w:val="nil"/>
              <w:bottom w:val="single" w:sz="4" w:space="0" w:color="auto"/>
              <w:right w:val="single" w:sz="4" w:space="0" w:color="auto"/>
            </w:tcBorders>
            <w:shd w:val="clear" w:color="auto" w:fill="auto"/>
            <w:noWrap/>
            <w:vAlign w:val="center"/>
            <w:hideMark/>
          </w:tcPr>
          <w:p w14:paraId="3EB5D2B6" w14:textId="77777777" w:rsidR="00182D14" w:rsidRPr="00182D14" w:rsidRDefault="00182D14" w:rsidP="00182D14">
            <w:pPr>
              <w:jc w:val="center"/>
              <w:rPr>
                <w:rFonts w:ascii="Myriad Pro" w:hAnsi="Myriad Pro" w:cs="Arial"/>
                <w:color w:val="000000"/>
                <w:sz w:val="16"/>
                <w:szCs w:val="16"/>
              </w:rPr>
            </w:pPr>
            <w:r w:rsidRPr="00182D14">
              <w:rPr>
                <w:rFonts w:ascii="Myriad Pro" w:hAnsi="Myriad Pro" w:cs="Arial"/>
                <w:color w:val="000000"/>
                <w:sz w:val="16"/>
                <w:szCs w:val="16"/>
              </w:rPr>
              <w:t>-153 570</w:t>
            </w:r>
          </w:p>
        </w:tc>
        <w:tc>
          <w:tcPr>
            <w:tcW w:w="960" w:type="dxa"/>
            <w:tcBorders>
              <w:top w:val="nil"/>
              <w:left w:val="nil"/>
              <w:bottom w:val="single" w:sz="4" w:space="0" w:color="auto"/>
              <w:right w:val="single" w:sz="4" w:space="0" w:color="auto"/>
            </w:tcBorders>
            <w:shd w:val="clear" w:color="auto" w:fill="auto"/>
            <w:noWrap/>
            <w:vAlign w:val="center"/>
            <w:hideMark/>
          </w:tcPr>
          <w:p w14:paraId="60615666" w14:textId="77777777" w:rsidR="00182D14" w:rsidRPr="00182D14" w:rsidRDefault="00182D14" w:rsidP="00182D14">
            <w:pPr>
              <w:jc w:val="center"/>
              <w:rPr>
                <w:rFonts w:ascii="Myriad Pro" w:hAnsi="Myriad Pro" w:cs="Arial"/>
                <w:color w:val="000000"/>
                <w:sz w:val="16"/>
                <w:szCs w:val="16"/>
              </w:rPr>
            </w:pPr>
            <w:r w:rsidRPr="00182D14">
              <w:rPr>
                <w:rFonts w:ascii="Myriad Pro" w:hAnsi="Myriad Pro" w:cs="Arial"/>
                <w:color w:val="000000"/>
                <w:sz w:val="16"/>
                <w:szCs w:val="16"/>
              </w:rPr>
              <w:t>-29%</w:t>
            </w:r>
          </w:p>
        </w:tc>
      </w:tr>
      <w:tr w:rsidR="00182D14" w:rsidRPr="00182D14" w14:paraId="77EA7F17" w14:textId="77777777" w:rsidTr="004C4C24">
        <w:trPr>
          <w:trHeight w:val="170"/>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14:paraId="568BA9C6" w14:textId="77777777" w:rsidR="00182D14" w:rsidRPr="00182D14" w:rsidRDefault="00182D14" w:rsidP="00182D14">
            <w:pPr>
              <w:rPr>
                <w:rFonts w:ascii="Myriad Pro" w:hAnsi="Myriad Pro" w:cs="Arial"/>
                <w:color w:val="000000"/>
                <w:sz w:val="16"/>
                <w:szCs w:val="16"/>
              </w:rPr>
            </w:pPr>
            <w:r w:rsidRPr="00182D14">
              <w:rPr>
                <w:rFonts w:ascii="Myriad Pro" w:hAnsi="Myriad Pro" w:cs="Arial"/>
                <w:color w:val="000000"/>
                <w:sz w:val="16"/>
                <w:szCs w:val="16"/>
              </w:rPr>
              <w:t>Управленческие расходы</w:t>
            </w:r>
          </w:p>
        </w:tc>
        <w:tc>
          <w:tcPr>
            <w:tcW w:w="1276" w:type="dxa"/>
            <w:tcBorders>
              <w:top w:val="nil"/>
              <w:left w:val="nil"/>
              <w:bottom w:val="single" w:sz="4" w:space="0" w:color="auto"/>
              <w:right w:val="single" w:sz="4" w:space="0" w:color="auto"/>
            </w:tcBorders>
            <w:shd w:val="clear" w:color="auto" w:fill="auto"/>
            <w:noWrap/>
            <w:vAlign w:val="center"/>
            <w:hideMark/>
          </w:tcPr>
          <w:p w14:paraId="46FCF077" w14:textId="77777777" w:rsidR="00182D14" w:rsidRPr="00182D14" w:rsidRDefault="00182D14" w:rsidP="00182D14">
            <w:pPr>
              <w:jc w:val="center"/>
              <w:rPr>
                <w:rFonts w:ascii="Myriad Pro" w:hAnsi="Myriad Pro" w:cs="Arial"/>
                <w:color w:val="000000"/>
                <w:sz w:val="16"/>
                <w:szCs w:val="16"/>
              </w:rPr>
            </w:pPr>
            <w:r w:rsidRPr="00182D14">
              <w:rPr>
                <w:rFonts w:ascii="Myriad Pro" w:hAnsi="Myriad Pro" w:cs="Arial"/>
                <w:color w:val="000000"/>
                <w:sz w:val="16"/>
                <w:szCs w:val="16"/>
              </w:rPr>
              <w:t>-316 632</w:t>
            </w:r>
          </w:p>
        </w:tc>
        <w:tc>
          <w:tcPr>
            <w:tcW w:w="1134" w:type="dxa"/>
            <w:tcBorders>
              <w:top w:val="nil"/>
              <w:left w:val="nil"/>
              <w:bottom w:val="single" w:sz="4" w:space="0" w:color="auto"/>
              <w:right w:val="single" w:sz="4" w:space="0" w:color="auto"/>
            </w:tcBorders>
            <w:shd w:val="clear" w:color="auto" w:fill="auto"/>
            <w:noWrap/>
            <w:vAlign w:val="center"/>
            <w:hideMark/>
          </w:tcPr>
          <w:p w14:paraId="70A1CF68" w14:textId="77777777" w:rsidR="00182D14" w:rsidRPr="00182D14" w:rsidRDefault="00182D14" w:rsidP="00182D14">
            <w:pPr>
              <w:jc w:val="center"/>
              <w:rPr>
                <w:rFonts w:ascii="Myriad Pro" w:hAnsi="Myriad Pro" w:cs="Arial"/>
                <w:color w:val="000000"/>
                <w:sz w:val="16"/>
                <w:szCs w:val="16"/>
              </w:rPr>
            </w:pPr>
            <w:r w:rsidRPr="00182D14">
              <w:rPr>
                <w:rFonts w:ascii="Myriad Pro" w:hAnsi="Myriad Pro" w:cs="Arial"/>
                <w:color w:val="000000"/>
                <w:sz w:val="16"/>
                <w:szCs w:val="16"/>
              </w:rPr>
              <w:t>-302 385</w:t>
            </w:r>
          </w:p>
        </w:tc>
        <w:tc>
          <w:tcPr>
            <w:tcW w:w="1017" w:type="dxa"/>
            <w:tcBorders>
              <w:top w:val="nil"/>
              <w:left w:val="nil"/>
              <w:bottom w:val="single" w:sz="4" w:space="0" w:color="auto"/>
              <w:right w:val="single" w:sz="4" w:space="0" w:color="auto"/>
            </w:tcBorders>
            <w:shd w:val="clear" w:color="auto" w:fill="auto"/>
            <w:noWrap/>
            <w:vAlign w:val="center"/>
            <w:hideMark/>
          </w:tcPr>
          <w:p w14:paraId="0A9EC23E" w14:textId="77777777" w:rsidR="00182D14" w:rsidRPr="00182D14" w:rsidRDefault="00182D14" w:rsidP="00182D14">
            <w:pPr>
              <w:jc w:val="center"/>
              <w:rPr>
                <w:rFonts w:ascii="Myriad Pro" w:hAnsi="Myriad Pro" w:cs="Arial"/>
                <w:color w:val="000000"/>
                <w:sz w:val="16"/>
                <w:szCs w:val="16"/>
              </w:rPr>
            </w:pPr>
            <w:r w:rsidRPr="00182D14">
              <w:rPr>
                <w:rFonts w:ascii="Myriad Pro" w:hAnsi="Myriad Pro" w:cs="Arial"/>
                <w:color w:val="000000"/>
                <w:sz w:val="16"/>
                <w:szCs w:val="16"/>
              </w:rPr>
              <w:t>-319 225</w:t>
            </w:r>
          </w:p>
        </w:tc>
        <w:tc>
          <w:tcPr>
            <w:tcW w:w="960" w:type="dxa"/>
            <w:tcBorders>
              <w:top w:val="nil"/>
              <w:left w:val="nil"/>
              <w:bottom w:val="single" w:sz="4" w:space="0" w:color="auto"/>
              <w:right w:val="single" w:sz="4" w:space="0" w:color="auto"/>
            </w:tcBorders>
            <w:shd w:val="clear" w:color="auto" w:fill="auto"/>
            <w:noWrap/>
            <w:vAlign w:val="center"/>
            <w:hideMark/>
          </w:tcPr>
          <w:p w14:paraId="078E88F0" w14:textId="77777777" w:rsidR="00182D14" w:rsidRPr="00182D14" w:rsidRDefault="00182D14" w:rsidP="00182D14">
            <w:pPr>
              <w:jc w:val="center"/>
              <w:rPr>
                <w:rFonts w:ascii="Myriad Pro" w:hAnsi="Myriad Pro" w:cs="Arial"/>
                <w:color w:val="000000"/>
                <w:sz w:val="16"/>
                <w:szCs w:val="16"/>
              </w:rPr>
            </w:pPr>
            <w:r w:rsidRPr="00182D14">
              <w:rPr>
                <w:rFonts w:ascii="Myriad Pro" w:hAnsi="Myriad Pro" w:cs="Arial"/>
                <w:color w:val="000000"/>
                <w:sz w:val="16"/>
                <w:szCs w:val="16"/>
              </w:rPr>
              <w:t>14 247</w:t>
            </w:r>
          </w:p>
        </w:tc>
        <w:tc>
          <w:tcPr>
            <w:tcW w:w="858" w:type="dxa"/>
            <w:tcBorders>
              <w:top w:val="nil"/>
              <w:left w:val="nil"/>
              <w:bottom w:val="single" w:sz="4" w:space="0" w:color="auto"/>
              <w:right w:val="single" w:sz="4" w:space="0" w:color="auto"/>
            </w:tcBorders>
            <w:shd w:val="clear" w:color="auto" w:fill="auto"/>
            <w:noWrap/>
            <w:vAlign w:val="center"/>
            <w:hideMark/>
          </w:tcPr>
          <w:p w14:paraId="02280C73" w14:textId="77777777" w:rsidR="00182D14" w:rsidRPr="00182D14" w:rsidRDefault="00182D14" w:rsidP="00182D14">
            <w:pPr>
              <w:jc w:val="center"/>
              <w:rPr>
                <w:rFonts w:ascii="Myriad Pro" w:hAnsi="Myriad Pro" w:cs="Arial"/>
                <w:color w:val="000000"/>
                <w:sz w:val="16"/>
                <w:szCs w:val="16"/>
              </w:rPr>
            </w:pPr>
            <w:r w:rsidRPr="00182D14">
              <w:rPr>
                <w:rFonts w:ascii="Myriad Pro" w:hAnsi="Myriad Pro" w:cs="Arial"/>
                <w:color w:val="000000"/>
                <w:sz w:val="16"/>
                <w:szCs w:val="16"/>
              </w:rPr>
              <w:t>-4%</w:t>
            </w:r>
          </w:p>
        </w:tc>
        <w:tc>
          <w:tcPr>
            <w:tcW w:w="960" w:type="dxa"/>
            <w:tcBorders>
              <w:top w:val="nil"/>
              <w:left w:val="nil"/>
              <w:bottom w:val="single" w:sz="4" w:space="0" w:color="auto"/>
              <w:right w:val="single" w:sz="4" w:space="0" w:color="auto"/>
            </w:tcBorders>
            <w:shd w:val="clear" w:color="auto" w:fill="auto"/>
            <w:noWrap/>
            <w:vAlign w:val="center"/>
            <w:hideMark/>
          </w:tcPr>
          <w:p w14:paraId="5572402A" w14:textId="77777777" w:rsidR="00182D14" w:rsidRPr="00182D14" w:rsidRDefault="00182D14" w:rsidP="00182D14">
            <w:pPr>
              <w:jc w:val="center"/>
              <w:rPr>
                <w:rFonts w:ascii="Myriad Pro" w:hAnsi="Myriad Pro" w:cs="Arial"/>
                <w:color w:val="000000"/>
                <w:sz w:val="16"/>
                <w:szCs w:val="16"/>
              </w:rPr>
            </w:pPr>
            <w:r w:rsidRPr="00182D14">
              <w:rPr>
                <w:rFonts w:ascii="Myriad Pro" w:hAnsi="Myriad Pro" w:cs="Arial"/>
                <w:color w:val="000000"/>
                <w:sz w:val="16"/>
                <w:szCs w:val="16"/>
              </w:rPr>
              <w:t>-16 840</w:t>
            </w:r>
          </w:p>
        </w:tc>
        <w:tc>
          <w:tcPr>
            <w:tcW w:w="960" w:type="dxa"/>
            <w:tcBorders>
              <w:top w:val="nil"/>
              <w:left w:val="nil"/>
              <w:bottom w:val="single" w:sz="4" w:space="0" w:color="auto"/>
              <w:right w:val="single" w:sz="4" w:space="0" w:color="auto"/>
            </w:tcBorders>
            <w:shd w:val="clear" w:color="auto" w:fill="auto"/>
            <w:noWrap/>
            <w:vAlign w:val="center"/>
            <w:hideMark/>
          </w:tcPr>
          <w:p w14:paraId="1B14616E" w14:textId="77777777" w:rsidR="00182D14" w:rsidRPr="00182D14" w:rsidRDefault="00182D14" w:rsidP="00182D14">
            <w:pPr>
              <w:jc w:val="center"/>
              <w:rPr>
                <w:rFonts w:ascii="Myriad Pro" w:hAnsi="Myriad Pro" w:cs="Arial"/>
                <w:color w:val="000000"/>
                <w:sz w:val="16"/>
                <w:szCs w:val="16"/>
              </w:rPr>
            </w:pPr>
            <w:r w:rsidRPr="00182D14">
              <w:rPr>
                <w:rFonts w:ascii="Myriad Pro" w:hAnsi="Myriad Pro" w:cs="Arial"/>
                <w:color w:val="000000"/>
                <w:sz w:val="16"/>
                <w:szCs w:val="16"/>
              </w:rPr>
              <w:t>6%</w:t>
            </w:r>
          </w:p>
        </w:tc>
      </w:tr>
      <w:tr w:rsidR="00182D14" w:rsidRPr="00182D14" w14:paraId="03026707" w14:textId="77777777" w:rsidTr="004C4C24">
        <w:trPr>
          <w:trHeight w:val="170"/>
        </w:trPr>
        <w:tc>
          <w:tcPr>
            <w:tcW w:w="2263" w:type="dxa"/>
            <w:tcBorders>
              <w:top w:val="nil"/>
              <w:left w:val="single" w:sz="4" w:space="0" w:color="auto"/>
              <w:bottom w:val="single" w:sz="4" w:space="0" w:color="auto"/>
              <w:right w:val="single" w:sz="4" w:space="0" w:color="auto"/>
            </w:tcBorders>
            <w:shd w:val="clear" w:color="auto" w:fill="auto"/>
            <w:vAlign w:val="center"/>
            <w:hideMark/>
          </w:tcPr>
          <w:p w14:paraId="7A1A9627" w14:textId="77777777" w:rsidR="00182D14" w:rsidRPr="00182D14" w:rsidRDefault="00182D14" w:rsidP="00182D14">
            <w:pPr>
              <w:ind w:firstLineChars="100" w:firstLine="160"/>
              <w:rPr>
                <w:rFonts w:ascii="Myriad Pro" w:hAnsi="Myriad Pro" w:cs="Arial"/>
                <w:i/>
                <w:iCs/>
                <w:color w:val="000000"/>
                <w:sz w:val="16"/>
                <w:szCs w:val="16"/>
              </w:rPr>
            </w:pPr>
            <w:r w:rsidRPr="00182D14">
              <w:rPr>
                <w:rFonts w:ascii="Myriad Pro" w:hAnsi="Myriad Pro" w:cs="Arial"/>
                <w:i/>
                <w:iCs/>
                <w:color w:val="000000"/>
                <w:sz w:val="16"/>
                <w:szCs w:val="16"/>
              </w:rPr>
              <w:t>доля управленческих расходов в затратах на передачу</w:t>
            </w:r>
          </w:p>
        </w:tc>
        <w:tc>
          <w:tcPr>
            <w:tcW w:w="1276" w:type="dxa"/>
            <w:tcBorders>
              <w:top w:val="nil"/>
              <w:left w:val="nil"/>
              <w:bottom w:val="single" w:sz="4" w:space="0" w:color="auto"/>
              <w:right w:val="single" w:sz="4" w:space="0" w:color="auto"/>
            </w:tcBorders>
            <w:shd w:val="clear" w:color="auto" w:fill="auto"/>
            <w:noWrap/>
            <w:vAlign w:val="center"/>
            <w:hideMark/>
          </w:tcPr>
          <w:p w14:paraId="68FF5FA9" w14:textId="77777777" w:rsidR="00182D14" w:rsidRPr="00182D14" w:rsidRDefault="00182D14" w:rsidP="00182D14">
            <w:pPr>
              <w:jc w:val="center"/>
              <w:rPr>
                <w:rFonts w:ascii="Myriad Pro" w:hAnsi="Myriad Pro" w:cs="Arial"/>
                <w:i/>
                <w:iCs/>
                <w:color w:val="000000"/>
                <w:sz w:val="16"/>
                <w:szCs w:val="16"/>
              </w:rPr>
            </w:pPr>
            <w:r w:rsidRPr="00182D14">
              <w:rPr>
                <w:rFonts w:ascii="Myriad Pro" w:hAnsi="Myriad Pro" w:cs="Arial"/>
                <w:i/>
                <w:iCs/>
                <w:color w:val="000000"/>
                <w:sz w:val="16"/>
                <w:szCs w:val="16"/>
              </w:rPr>
              <w:t>6%</w:t>
            </w:r>
          </w:p>
        </w:tc>
        <w:tc>
          <w:tcPr>
            <w:tcW w:w="1134" w:type="dxa"/>
            <w:tcBorders>
              <w:top w:val="nil"/>
              <w:left w:val="nil"/>
              <w:bottom w:val="single" w:sz="4" w:space="0" w:color="auto"/>
              <w:right w:val="single" w:sz="4" w:space="0" w:color="auto"/>
            </w:tcBorders>
            <w:shd w:val="clear" w:color="auto" w:fill="auto"/>
            <w:noWrap/>
            <w:vAlign w:val="center"/>
            <w:hideMark/>
          </w:tcPr>
          <w:p w14:paraId="2805BC39" w14:textId="77777777" w:rsidR="00182D14" w:rsidRPr="00182D14" w:rsidRDefault="00182D14" w:rsidP="00182D14">
            <w:pPr>
              <w:jc w:val="center"/>
              <w:rPr>
                <w:rFonts w:ascii="Myriad Pro" w:hAnsi="Myriad Pro" w:cs="Arial"/>
                <w:i/>
                <w:iCs/>
                <w:color w:val="000000"/>
                <w:sz w:val="16"/>
                <w:szCs w:val="16"/>
              </w:rPr>
            </w:pPr>
            <w:r w:rsidRPr="00182D14">
              <w:rPr>
                <w:rFonts w:ascii="Myriad Pro" w:hAnsi="Myriad Pro" w:cs="Arial"/>
                <w:i/>
                <w:iCs/>
                <w:color w:val="000000"/>
                <w:sz w:val="16"/>
                <w:szCs w:val="16"/>
              </w:rPr>
              <w:t>5%</w:t>
            </w:r>
          </w:p>
        </w:tc>
        <w:tc>
          <w:tcPr>
            <w:tcW w:w="1017" w:type="dxa"/>
            <w:tcBorders>
              <w:top w:val="nil"/>
              <w:left w:val="nil"/>
              <w:bottom w:val="single" w:sz="4" w:space="0" w:color="auto"/>
              <w:right w:val="single" w:sz="4" w:space="0" w:color="auto"/>
            </w:tcBorders>
            <w:shd w:val="clear" w:color="auto" w:fill="auto"/>
            <w:noWrap/>
            <w:vAlign w:val="center"/>
            <w:hideMark/>
          </w:tcPr>
          <w:p w14:paraId="7F12AAC6" w14:textId="77777777" w:rsidR="00182D14" w:rsidRPr="00182D14" w:rsidRDefault="00182D14" w:rsidP="00182D14">
            <w:pPr>
              <w:jc w:val="center"/>
              <w:rPr>
                <w:rFonts w:ascii="Myriad Pro" w:hAnsi="Myriad Pro" w:cs="Arial"/>
                <w:i/>
                <w:iCs/>
                <w:color w:val="000000"/>
                <w:sz w:val="16"/>
                <w:szCs w:val="16"/>
              </w:rPr>
            </w:pPr>
            <w:r w:rsidRPr="00182D14">
              <w:rPr>
                <w:rFonts w:ascii="Myriad Pro" w:hAnsi="Myriad Pro" w:cs="Arial"/>
                <w:i/>
                <w:iCs/>
                <w:color w:val="000000"/>
                <w:sz w:val="16"/>
                <w:szCs w:val="16"/>
              </w:rPr>
              <w:t>5%</w:t>
            </w:r>
          </w:p>
        </w:tc>
        <w:tc>
          <w:tcPr>
            <w:tcW w:w="960" w:type="dxa"/>
            <w:tcBorders>
              <w:top w:val="nil"/>
              <w:left w:val="nil"/>
              <w:bottom w:val="single" w:sz="4" w:space="0" w:color="auto"/>
              <w:right w:val="single" w:sz="4" w:space="0" w:color="auto"/>
            </w:tcBorders>
            <w:shd w:val="clear" w:color="auto" w:fill="auto"/>
            <w:noWrap/>
            <w:vAlign w:val="center"/>
            <w:hideMark/>
          </w:tcPr>
          <w:p w14:paraId="0A2E667E" w14:textId="77777777" w:rsidR="00182D14" w:rsidRPr="00182D14" w:rsidRDefault="00182D14" w:rsidP="00182D14">
            <w:pPr>
              <w:jc w:val="center"/>
              <w:rPr>
                <w:rFonts w:ascii="Myriad Pro" w:hAnsi="Myriad Pro" w:cs="Arial"/>
                <w:color w:val="000000"/>
                <w:sz w:val="16"/>
                <w:szCs w:val="16"/>
              </w:rPr>
            </w:pPr>
            <w:r w:rsidRPr="00182D14">
              <w:rPr>
                <w:rFonts w:ascii="Myriad Pro" w:hAnsi="Myriad Pro" w:cs="Arial"/>
                <w:color w:val="000000"/>
                <w:sz w:val="16"/>
                <w:szCs w:val="16"/>
              </w:rPr>
              <w:t> </w:t>
            </w:r>
          </w:p>
        </w:tc>
        <w:tc>
          <w:tcPr>
            <w:tcW w:w="858" w:type="dxa"/>
            <w:tcBorders>
              <w:top w:val="nil"/>
              <w:left w:val="nil"/>
              <w:bottom w:val="single" w:sz="4" w:space="0" w:color="auto"/>
              <w:right w:val="single" w:sz="4" w:space="0" w:color="auto"/>
            </w:tcBorders>
            <w:shd w:val="clear" w:color="auto" w:fill="auto"/>
            <w:noWrap/>
            <w:vAlign w:val="center"/>
            <w:hideMark/>
          </w:tcPr>
          <w:p w14:paraId="311EAD4A" w14:textId="77777777" w:rsidR="00182D14" w:rsidRPr="00182D14" w:rsidRDefault="00182D14" w:rsidP="00182D14">
            <w:pPr>
              <w:jc w:val="center"/>
              <w:rPr>
                <w:rFonts w:ascii="Myriad Pro" w:hAnsi="Myriad Pro" w:cs="Arial"/>
                <w:color w:val="000000"/>
                <w:sz w:val="16"/>
                <w:szCs w:val="16"/>
              </w:rPr>
            </w:pPr>
            <w:r w:rsidRPr="00182D14">
              <w:rPr>
                <w:rFonts w:ascii="Myriad Pro" w:hAnsi="Myriad Pro" w:cs="Arial"/>
                <w:color w:val="000000"/>
                <w:sz w:val="16"/>
                <w:szCs w:val="16"/>
              </w:rPr>
              <w:t> </w:t>
            </w:r>
          </w:p>
        </w:tc>
        <w:tc>
          <w:tcPr>
            <w:tcW w:w="960" w:type="dxa"/>
            <w:tcBorders>
              <w:top w:val="nil"/>
              <w:left w:val="nil"/>
              <w:bottom w:val="single" w:sz="4" w:space="0" w:color="auto"/>
              <w:right w:val="single" w:sz="4" w:space="0" w:color="auto"/>
            </w:tcBorders>
            <w:shd w:val="clear" w:color="auto" w:fill="auto"/>
            <w:noWrap/>
            <w:vAlign w:val="center"/>
            <w:hideMark/>
          </w:tcPr>
          <w:p w14:paraId="00EACE99" w14:textId="77777777" w:rsidR="00182D14" w:rsidRPr="00182D14" w:rsidRDefault="00182D14" w:rsidP="00182D14">
            <w:pPr>
              <w:jc w:val="center"/>
              <w:rPr>
                <w:rFonts w:ascii="Myriad Pro" w:hAnsi="Myriad Pro" w:cs="Arial"/>
                <w:color w:val="000000"/>
                <w:sz w:val="16"/>
                <w:szCs w:val="16"/>
              </w:rPr>
            </w:pPr>
            <w:r w:rsidRPr="00182D14">
              <w:rPr>
                <w:rFonts w:ascii="Myriad Pro" w:hAnsi="Myriad Pro" w:cs="Arial"/>
                <w:color w:val="000000"/>
                <w:sz w:val="16"/>
                <w:szCs w:val="16"/>
              </w:rPr>
              <w:t> </w:t>
            </w:r>
          </w:p>
        </w:tc>
        <w:tc>
          <w:tcPr>
            <w:tcW w:w="960" w:type="dxa"/>
            <w:tcBorders>
              <w:top w:val="nil"/>
              <w:left w:val="nil"/>
              <w:bottom w:val="single" w:sz="4" w:space="0" w:color="auto"/>
              <w:right w:val="single" w:sz="4" w:space="0" w:color="auto"/>
            </w:tcBorders>
            <w:shd w:val="clear" w:color="auto" w:fill="auto"/>
            <w:noWrap/>
            <w:vAlign w:val="center"/>
            <w:hideMark/>
          </w:tcPr>
          <w:p w14:paraId="4B046779" w14:textId="77777777" w:rsidR="00182D14" w:rsidRPr="00182D14" w:rsidRDefault="00182D14" w:rsidP="00182D14">
            <w:pPr>
              <w:jc w:val="center"/>
              <w:rPr>
                <w:rFonts w:ascii="Myriad Pro" w:hAnsi="Myriad Pro" w:cs="Arial"/>
                <w:color w:val="000000"/>
                <w:sz w:val="16"/>
                <w:szCs w:val="16"/>
              </w:rPr>
            </w:pPr>
            <w:r w:rsidRPr="00182D14">
              <w:rPr>
                <w:rFonts w:ascii="Myriad Pro" w:hAnsi="Myriad Pro" w:cs="Arial"/>
                <w:color w:val="000000"/>
                <w:sz w:val="16"/>
                <w:szCs w:val="16"/>
              </w:rPr>
              <w:t> </w:t>
            </w:r>
          </w:p>
        </w:tc>
      </w:tr>
      <w:tr w:rsidR="00182D14" w:rsidRPr="00182D14" w14:paraId="5C671412" w14:textId="77777777" w:rsidTr="004C4C24">
        <w:trPr>
          <w:trHeight w:val="170"/>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14:paraId="0E371CDC" w14:textId="77777777" w:rsidR="00182D14" w:rsidRPr="00182D14" w:rsidRDefault="00182D14" w:rsidP="00182D14">
            <w:pPr>
              <w:rPr>
                <w:rFonts w:ascii="Myriad Pro" w:hAnsi="Myriad Pro" w:cs="Arial"/>
                <w:color w:val="000000"/>
                <w:sz w:val="16"/>
                <w:szCs w:val="16"/>
              </w:rPr>
            </w:pPr>
            <w:r w:rsidRPr="00182D14">
              <w:rPr>
                <w:rFonts w:ascii="Myriad Pro" w:hAnsi="Myriad Pro" w:cs="Arial"/>
                <w:color w:val="000000"/>
                <w:sz w:val="16"/>
                <w:szCs w:val="16"/>
              </w:rPr>
              <w:t>Прибыль (убыток) от продаж</w:t>
            </w:r>
          </w:p>
        </w:tc>
        <w:tc>
          <w:tcPr>
            <w:tcW w:w="1276" w:type="dxa"/>
            <w:tcBorders>
              <w:top w:val="nil"/>
              <w:left w:val="nil"/>
              <w:bottom w:val="single" w:sz="4" w:space="0" w:color="auto"/>
              <w:right w:val="single" w:sz="4" w:space="0" w:color="auto"/>
            </w:tcBorders>
            <w:shd w:val="clear" w:color="auto" w:fill="auto"/>
            <w:noWrap/>
            <w:vAlign w:val="center"/>
            <w:hideMark/>
          </w:tcPr>
          <w:p w14:paraId="735AE8EE" w14:textId="77777777" w:rsidR="00182D14" w:rsidRPr="00182D14" w:rsidRDefault="00182D14" w:rsidP="00182D14">
            <w:pPr>
              <w:jc w:val="center"/>
              <w:rPr>
                <w:rFonts w:ascii="Myriad Pro" w:hAnsi="Myriad Pro" w:cs="Arial"/>
                <w:color w:val="000000"/>
                <w:sz w:val="16"/>
                <w:szCs w:val="16"/>
              </w:rPr>
            </w:pPr>
            <w:r w:rsidRPr="00182D14">
              <w:rPr>
                <w:rFonts w:ascii="Myriad Pro" w:hAnsi="Myriad Pro" w:cs="Arial"/>
                <w:color w:val="000000"/>
                <w:sz w:val="16"/>
                <w:szCs w:val="16"/>
              </w:rPr>
              <w:t>382 450</w:t>
            </w:r>
          </w:p>
        </w:tc>
        <w:tc>
          <w:tcPr>
            <w:tcW w:w="1134" w:type="dxa"/>
            <w:tcBorders>
              <w:top w:val="nil"/>
              <w:left w:val="nil"/>
              <w:bottom w:val="single" w:sz="4" w:space="0" w:color="auto"/>
              <w:right w:val="single" w:sz="4" w:space="0" w:color="auto"/>
            </w:tcBorders>
            <w:shd w:val="clear" w:color="auto" w:fill="auto"/>
            <w:noWrap/>
            <w:vAlign w:val="center"/>
            <w:hideMark/>
          </w:tcPr>
          <w:p w14:paraId="01A6EE79" w14:textId="77777777" w:rsidR="00182D14" w:rsidRPr="00182D14" w:rsidRDefault="00182D14" w:rsidP="00182D14">
            <w:pPr>
              <w:jc w:val="center"/>
              <w:rPr>
                <w:rFonts w:ascii="Myriad Pro" w:hAnsi="Myriad Pro" w:cs="Arial"/>
                <w:color w:val="000000"/>
                <w:sz w:val="16"/>
                <w:szCs w:val="16"/>
              </w:rPr>
            </w:pPr>
            <w:r w:rsidRPr="00182D14">
              <w:rPr>
                <w:rFonts w:ascii="Myriad Pro" w:hAnsi="Myriad Pro" w:cs="Arial"/>
                <w:color w:val="000000"/>
                <w:sz w:val="16"/>
                <w:szCs w:val="16"/>
              </w:rPr>
              <w:t>219 415</w:t>
            </w:r>
          </w:p>
        </w:tc>
        <w:tc>
          <w:tcPr>
            <w:tcW w:w="1017" w:type="dxa"/>
            <w:tcBorders>
              <w:top w:val="nil"/>
              <w:left w:val="nil"/>
              <w:bottom w:val="single" w:sz="4" w:space="0" w:color="auto"/>
              <w:right w:val="single" w:sz="4" w:space="0" w:color="auto"/>
            </w:tcBorders>
            <w:shd w:val="clear" w:color="auto" w:fill="auto"/>
            <w:noWrap/>
            <w:vAlign w:val="center"/>
            <w:hideMark/>
          </w:tcPr>
          <w:p w14:paraId="7C173CBE" w14:textId="77777777" w:rsidR="00182D14" w:rsidRPr="00182D14" w:rsidRDefault="00182D14" w:rsidP="00182D14">
            <w:pPr>
              <w:jc w:val="center"/>
              <w:rPr>
                <w:rFonts w:ascii="Myriad Pro" w:hAnsi="Myriad Pro" w:cs="Arial"/>
                <w:color w:val="000000"/>
                <w:sz w:val="16"/>
                <w:szCs w:val="16"/>
              </w:rPr>
            </w:pPr>
            <w:r w:rsidRPr="00182D14">
              <w:rPr>
                <w:rFonts w:ascii="Myriad Pro" w:hAnsi="Myriad Pro" w:cs="Arial"/>
                <w:color w:val="000000"/>
                <w:sz w:val="16"/>
                <w:szCs w:val="16"/>
              </w:rPr>
              <w:t>49 005</w:t>
            </w:r>
          </w:p>
        </w:tc>
        <w:tc>
          <w:tcPr>
            <w:tcW w:w="960" w:type="dxa"/>
            <w:tcBorders>
              <w:top w:val="nil"/>
              <w:left w:val="nil"/>
              <w:bottom w:val="single" w:sz="4" w:space="0" w:color="auto"/>
              <w:right w:val="single" w:sz="4" w:space="0" w:color="auto"/>
            </w:tcBorders>
            <w:shd w:val="clear" w:color="auto" w:fill="auto"/>
            <w:noWrap/>
            <w:vAlign w:val="center"/>
            <w:hideMark/>
          </w:tcPr>
          <w:p w14:paraId="22824C59" w14:textId="77777777" w:rsidR="00182D14" w:rsidRPr="00182D14" w:rsidRDefault="00182D14" w:rsidP="00182D14">
            <w:pPr>
              <w:jc w:val="center"/>
              <w:rPr>
                <w:rFonts w:ascii="Myriad Pro" w:hAnsi="Myriad Pro" w:cs="Arial"/>
                <w:color w:val="000000"/>
                <w:sz w:val="16"/>
                <w:szCs w:val="16"/>
              </w:rPr>
            </w:pPr>
            <w:r w:rsidRPr="00182D14">
              <w:rPr>
                <w:rFonts w:ascii="Myriad Pro" w:hAnsi="Myriad Pro" w:cs="Arial"/>
                <w:color w:val="000000"/>
                <w:sz w:val="16"/>
                <w:szCs w:val="16"/>
              </w:rPr>
              <w:t>-163 035</w:t>
            </w:r>
          </w:p>
        </w:tc>
        <w:tc>
          <w:tcPr>
            <w:tcW w:w="858" w:type="dxa"/>
            <w:tcBorders>
              <w:top w:val="nil"/>
              <w:left w:val="nil"/>
              <w:bottom w:val="single" w:sz="4" w:space="0" w:color="auto"/>
              <w:right w:val="single" w:sz="4" w:space="0" w:color="auto"/>
            </w:tcBorders>
            <w:shd w:val="clear" w:color="auto" w:fill="auto"/>
            <w:noWrap/>
            <w:vAlign w:val="center"/>
            <w:hideMark/>
          </w:tcPr>
          <w:p w14:paraId="7BB7B2FE" w14:textId="77777777" w:rsidR="00182D14" w:rsidRPr="00182D14" w:rsidRDefault="00182D14" w:rsidP="00182D14">
            <w:pPr>
              <w:jc w:val="center"/>
              <w:rPr>
                <w:rFonts w:ascii="Myriad Pro" w:hAnsi="Myriad Pro" w:cs="Arial"/>
                <w:color w:val="000000"/>
                <w:sz w:val="16"/>
                <w:szCs w:val="16"/>
              </w:rPr>
            </w:pPr>
            <w:r w:rsidRPr="00182D14">
              <w:rPr>
                <w:rFonts w:ascii="Myriad Pro" w:hAnsi="Myriad Pro" w:cs="Arial"/>
                <w:color w:val="000000"/>
                <w:sz w:val="16"/>
                <w:szCs w:val="16"/>
              </w:rPr>
              <w:t>-43%</w:t>
            </w:r>
          </w:p>
        </w:tc>
        <w:tc>
          <w:tcPr>
            <w:tcW w:w="960" w:type="dxa"/>
            <w:tcBorders>
              <w:top w:val="nil"/>
              <w:left w:val="nil"/>
              <w:bottom w:val="single" w:sz="4" w:space="0" w:color="auto"/>
              <w:right w:val="single" w:sz="4" w:space="0" w:color="auto"/>
            </w:tcBorders>
            <w:shd w:val="clear" w:color="auto" w:fill="auto"/>
            <w:noWrap/>
            <w:vAlign w:val="center"/>
            <w:hideMark/>
          </w:tcPr>
          <w:p w14:paraId="515AB11C" w14:textId="77777777" w:rsidR="00182D14" w:rsidRPr="00182D14" w:rsidRDefault="00182D14" w:rsidP="00182D14">
            <w:pPr>
              <w:jc w:val="center"/>
              <w:rPr>
                <w:rFonts w:ascii="Myriad Pro" w:hAnsi="Myriad Pro" w:cs="Arial"/>
                <w:color w:val="000000"/>
                <w:sz w:val="16"/>
                <w:szCs w:val="16"/>
              </w:rPr>
            </w:pPr>
            <w:r w:rsidRPr="00182D14">
              <w:rPr>
                <w:rFonts w:ascii="Myriad Pro" w:hAnsi="Myriad Pro" w:cs="Arial"/>
                <w:color w:val="000000"/>
                <w:sz w:val="16"/>
                <w:szCs w:val="16"/>
              </w:rPr>
              <w:t>-170 410</w:t>
            </w:r>
          </w:p>
        </w:tc>
        <w:tc>
          <w:tcPr>
            <w:tcW w:w="960" w:type="dxa"/>
            <w:tcBorders>
              <w:top w:val="nil"/>
              <w:left w:val="nil"/>
              <w:bottom w:val="single" w:sz="4" w:space="0" w:color="auto"/>
              <w:right w:val="single" w:sz="4" w:space="0" w:color="auto"/>
            </w:tcBorders>
            <w:shd w:val="clear" w:color="auto" w:fill="auto"/>
            <w:noWrap/>
            <w:vAlign w:val="center"/>
            <w:hideMark/>
          </w:tcPr>
          <w:p w14:paraId="1F495C4F" w14:textId="77777777" w:rsidR="00182D14" w:rsidRPr="00182D14" w:rsidRDefault="00182D14" w:rsidP="00182D14">
            <w:pPr>
              <w:jc w:val="center"/>
              <w:rPr>
                <w:rFonts w:ascii="Myriad Pro" w:hAnsi="Myriad Pro" w:cs="Arial"/>
                <w:color w:val="000000"/>
                <w:sz w:val="16"/>
                <w:szCs w:val="16"/>
              </w:rPr>
            </w:pPr>
            <w:r w:rsidRPr="00182D14">
              <w:rPr>
                <w:rFonts w:ascii="Myriad Pro" w:hAnsi="Myriad Pro" w:cs="Arial"/>
                <w:color w:val="000000"/>
                <w:sz w:val="16"/>
                <w:szCs w:val="16"/>
              </w:rPr>
              <w:t>-78%</w:t>
            </w:r>
          </w:p>
        </w:tc>
      </w:tr>
      <w:tr w:rsidR="00182D14" w:rsidRPr="00182D14" w14:paraId="0CD4D249" w14:textId="77777777" w:rsidTr="004C4C24">
        <w:trPr>
          <w:trHeight w:val="170"/>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14:paraId="7979DA6A" w14:textId="77777777" w:rsidR="00182D14" w:rsidRPr="00182D14" w:rsidRDefault="00182D14" w:rsidP="00182D14">
            <w:pPr>
              <w:rPr>
                <w:rFonts w:ascii="Myriad Pro" w:hAnsi="Myriad Pro" w:cs="Arial"/>
                <w:color w:val="000000"/>
                <w:sz w:val="16"/>
                <w:szCs w:val="16"/>
              </w:rPr>
            </w:pPr>
            <w:r w:rsidRPr="00182D14">
              <w:rPr>
                <w:rFonts w:ascii="Myriad Pro" w:hAnsi="Myriad Pro" w:cs="Arial"/>
                <w:color w:val="000000"/>
                <w:sz w:val="16"/>
                <w:szCs w:val="16"/>
              </w:rPr>
              <w:t>Чистая прибыль</w:t>
            </w:r>
          </w:p>
        </w:tc>
        <w:tc>
          <w:tcPr>
            <w:tcW w:w="1276" w:type="dxa"/>
            <w:tcBorders>
              <w:top w:val="nil"/>
              <w:left w:val="nil"/>
              <w:bottom w:val="single" w:sz="4" w:space="0" w:color="auto"/>
              <w:right w:val="single" w:sz="4" w:space="0" w:color="auto"/>
            </w:tcBorders>
            <w:shd w:val="clear" w:color="auto" w:fill="auto"/>
            <w:noWrap/>
            <w:vAlign w:val="center"/>
            <w:hideMark/>
          </w:tcPr>
          <w:p w14:paraId="52BD1994" w14:textId="77777777" w:rsidR="00182D14" w:rsidRPr="00182D14" w:rsidRDefault="00182D14" w:rsidP="00182D14">
            <w:pPr>
              <w:jc w:val="center"/>
              <w:rPr>
                <w:rFonts w:ascii="Myriad Pro" w:hAnsi="Myriad Pro" w:cs="Arial"/>
                <w:b/>
                <w:bCs/>
                <w:color w:val="000000"/>
                <w:sz w:val="16"/>
                <w:szCs w:val="16"/>
              </w:rPr>
            </w:pPr>
            <w:r w:rsidRPr="00182D14">
              <w:rPr>
                <w:rFonts w:ascii="Myriad Pro" w:hAnsi="Myriad Pro" w:cs="Arial"/>
                <w:b/>
                <w:bCs/>
                <w:color w:val="000000"/>
                <w:sz w:val="16"/>
                <w:szCs w:val="16"/>
              </w:rPr>
              <w:t>303 081</w:t>
            </w:r>
          </w:p>
        </w:tc>
        <w:tc>
          <w:tcPr>
            <w:tcW w:w="1134" w:type="dxa"/>
            <w:tcBorders>
              <w:top w:val="nil"/>
              <w:left w:val="nil"/>
              <w:bottom w:val="single" w:sz="4" w:space="0" w:color="auto"/>
              <w:right w:val="single" w:sz="4" w:space="0" w:color="auto"/>
            </w:tcBorders>
            <w:shd w:val="clear" w:color="auto" w:fill="auto"/>
            <w:noWrap/>
            <w:vAlign w:val="center"/>
            <w:hideMark/>
          </w:tcPr>
          <w:p w14:paraId="3B8B3362" w14:textId="77777777" w:rsidR="00182D14" w:rsidRPr="00182D14" w:rsidRDefault="00182D14" w:rsidP="00182D14">
            <w:pPr>
              <w:jc w:val="center"/>
              <w:rPr>
                <w:rFonts w:ascii="Myriad Pro" w:hAnsi="Myriad Pro" w:cs="Arial"/>
                <w:b/>
                <w:bCs/>
                <w:color w:val="000000"/>
                <w:sz w:val="16"/>
                <w:szCs w:val="16"/>
              </w:rPr>
            </w:pPr>
            <w:r w:rsidRPr="00182D14">
              <w:rPr>
                <w:rFonts w:ascii="Myriad Pro" w:hAnsi="Myriad Pro" w:cs="Arial"/>
                <w:b/>
                <w:bCs/>
                <w:color w:val="000000"/>
                <w:sz w:val="16"/>
                <w:szCs w:val="16"/>
              </w:rPr>
              <w:t>189 058</w:t>
            </w:r>
          </w:p>
        </w:tc>
        <w:tc>
          <w:tcPr>
            <w:tcW w:w="1017" w:type="dxa"/>
            <w:tcBorders>
              <w:top w:val="nil"/>
              <w:left w:val="nil"/>
              <w:bottom w:val="single" w:sz="4" w:space="0" w:color="auto"/>
              <w:right w:val="single" w:sz="4" w:space="0" w:color="auto"/>
            </w:tcBorders>
            <w:shd w:val="clear" w:color="auto" w:fill="auto"/>
            <w:noWrap/>
            <w:vAlign w:val="center"/>
            <w:hideMark/>
          </w:tcPr>
          <w:p w14:paraId="663F10AA" w14:textId="77777777" w:rsidR="00182D14" w:rsidRPr="00182D14" w:rsidRDefault="00182D14" w:rsidP="00182D14">
            <w:pPr>
              <w:jc w:val="center"/>
              <w:rPr>
                <w:rFonts w:ascii="Myriad Pro" w:hAnsi="Myriad Pro" w:cs="Arial"/>
                <w:b/>
                <w:bCs/>
                <w:color w:val="000000"/>
                <w:sz w:val="16"/>
                <w:szCs w:val="16"/>
              </w:rPr>
            </w:pPr>
            <w:r w:rsidRPr="00182D14">
              <w:rPr>
                <w:rFonts w:ascii="Myriad Pro" w:hAnsi="Myriad Pro" w:cs="Arial"/>
                <w:b/>
                <w:bCs/>
                <w:color w:val="000000"/>
                <w:sz w:val="16"/>
                <w:szCs w:val="16"/>
              </w:rPr>
              <w:t>51 496</w:t>
            </w:r>
          </w:p>
        </w:tc>
        <w:tc>
          <w:tcPr>
            <w:tcW w:w="960" w:type="dxa"/>
            <w:tcBorders>
              <w:top w:val="nil"/>
              <w:left w:val="nil"/>
              <w:bottom w:val="single" w:sz="4" w:space="0" w:color="auto"/>
              <w:right w:val="single" w:sz="4" w:space="0" w:color="auto"/>
            </w:tcBorders>
            <w:shd w:val="clear" w:color="auto" w:fill="auto"/>
            <w:noWrap/>
            <w:vAlign w:val="center"/>
            <w:hideMark/>
          </w:tcPr>
          <w:p w14:paraId="1C6F3056" w14:textId="77777777" w:rsidR="00182D14" w:rsidRPr="00182D14" w:rsidRDefault="00182D14" w:rsidP="00182D14">
            <w:pPr>
              <w:jc w:val="center"/>
              <w:rPr>
                <w:rFonts w:ascii="Myriad Pro" w:hAnsi="Myriad Pro" w:cs="Arial"/>
                <w:color w:val="000000"/>
                <w:sz w:val="16"/>
                <w:szCs w:val="16"/>
              </w:rPr>
            </w:pPr>
            <w:r w:rsidRPr="00182D14">
              <w:rPr>
                <w:rFonts w:ascii="Myriad Pro" w:hAnsi="Myriad Pro" w:cs="Arial"/>
                <w:color w:val="000000"/>
                <w:sz w:val="16"/>
                <w:szCs w:val="16"/>
              </w:rPr>
              <w:t>-114 023</w:t>
            </w:r>
          </w:p>
        </w:tc>
        <w:tc>
          <w:tcPr>
            <w:tcW w:w="858" w:type="dxa"/>
            <w:tcBorders>
              <w:top w:val="nil"/>
              <w:left w:val="nil"/>
              <w:bottom w:val="single" w:sz="4" w:space="0" w:color="auto"/>
              <w:right w:val="single" w:sz="4" w:space="0" w:color="auto"/>
            </w:tcBorders>
            <w:shd w:val="clear" w:color="auto" w:fill="auto"/>
            <w:noWrap/>
            <w:vAlign w:val="center"/>
            <w:hideMark/>
          </w:tcPr>
          <w:p w14:paraId="709E2044" w14:textId="77777777" w:rsidR="00182D14" w:rsidRPr="00182D14" w:rsidRDefault="00182D14" w:rsidP="00182D14">
            <w:pPr>
              <w:jc w:val="center"/>
              <w:rPr>
                <w:rFonts w:ascii="Myriad Pro" w:hAnsi="Myriad Pro" w:cs="Arial"/>
                <w:color w:val="000000"/>
                <w:sz w:val="16"/>
                <w:szCs w:val="16"/>
              </w:rPr>
            </w:pPr>
            <w:r w:rsidRPr="00182D14">
              <w:rPr>
                <w:rFonts w:ascii="Myriad Pro" w:hAnsi="Myriad Pro" w:cs="Arial"/>
                <w:color w:val="000000"/>
                <w:sz w:val="16"/>
                <w:szCs w:val="16"/>
              </w:rPr>
              <w:t>-38%</w:t>
            </w:r>
          </w:p>
        </w:tc>
        <w:tc>
          <w:tcPr>
            <w:tcW w:w="960" w:type="dxa"/>
            <w:tcBorders>
              <w:top w:val="nil"/>
              <w:left w:val="nil"/>
              <w:bottom w:val="single" w:sz="4" w:space="0" w:color="auto"/>
              <w:right w:val="single" w:sz="4" w:space="0" w:color="auto"/>
            </w:tcBorders>
            <w:shd w:val="clear" w:color="auto" w:fill="auto"/>
            <w:noWrap/>
            <w:vAlign w:val="center"/>
            <w:hideMark/>
          </w:tcPr>
          <w:p w14:paraId="7D48C669" w14:textId="77777777" w:rsidR="00182D14" w:rsidRPr="00182D14" w:rsidRDefault="00182D14" w:rsidP="00182D14">
            <w:pPr>
              <w:jc w:val="center"/>
              <w:rPr>
                <w:rFonts w:ascii="Myriad Pro" w:hAnsi="Myriad Pro" w:cs="Arial"/>
                <w:color w:val="000000"/>
                <w:sz w:val="16"/>
                <w:szCs w:val="16"/>
              </w:rPr>
            </w:pPr>
            <w:r w:rsidRPr="00182D14">
              <w:rPr>
                <w:rFonts w:ascii="Myriad Pro" w:hAnsi="Myriad Pro" w:cs="Arial"/>
                <w:color w:val="000000"/>
                <w:sz w:val="16"/>
                <w:szCs w:val="16"/>
              </w:rPr>
              <w:t>-137 562</w:t>
            </w:r>
          </w:p>
        </w:tc>
        <w:tc>
          <w:tcPr>
            <w:tcW w:w="960" w:type="dxa"/>
            <w:tcBorders>
              <w:top w:val="nil"/>
              <w:left w:val="nil"/>
              <w:bottom w:val="single" w:sz="4" w:space="0" w:color="auto"/>
              <w:right w:val="single" w:sz="4" w:space="0" w:color="auto"/>
            </w:tcBorders>
            <w:shd w:val="clear" w:color="auto" w:fill="auto"/>
            <w:noWrap/>
            <w:vAlign w:val="center"/>
            <w:hideMark/>
          </w:tcPr>
          <w:p w14:paraId="6BF0B822" w14:textId="77777777" w:rsidR="00182D14" w:rsidRPr="00182D14" w:rsidRDefault="00182D14" w:rsidP="00182D14">
            <w:pPr>
              <w:jc w:val="center"/>
              <w:rPr>
                <w:rFonts w:ascii="Myriad Pro" w:hAnsi="Myriad Pro" w:cs="Arial"/>
                <w:color w:val="000000"/>
                <w:sz w:val="16"/>
                <w:szCs w:val="16"/>
              </w:rPr>
            </w:pPr>
            <w:r w:rsidRPr="00182D14">
              <w:rPr>
                <w:rFonts w:ascii="Myriad Pro" w:hAnsi="Myriad Pro" w:cs="Arial"/>
                <w:color w:val="000000"/>
                <w:sz w:val="16"/>
                <w:szCs w:val="16"/>
              </w:rPr>
              <w:t>-73%</w:t>
            </w:r>
          </w:p>
        </w:tc>
      </w:tr>
    </w:tbl>
    <w:p w14:paraId="5B93FD94" w14:textId="77777777" w:rsidR="00CD3EA2" w:rsidRDefault="00CD3EA2" w:rsidP="008476F8">
      <w:pPr>
        <w:autoSpaceDE w:val="0"/>
        <w:autoSpaceDN w:val="0"/>
        <w:adjustRightInd w:val="0"/>
        <w:spacing w:before="200" w:line="360" w:lineRule="auto"/>
        <w:ind w:firstLine="567"/>
        <w:jc w:val="both"/>
        <w:rPr>
          <w:rFonts w:ascii="Myriad Pro" w:hAnsi="Myriad Pro"/>
          <w:sz w:val="26"/>
          <w:szCs w:val="26"/>
        </w:rPr>
      </w:pPr>
      <w:r>
        <w:rPr>
          <w:rFonts w:ascii="Myriad Pro" w:hAnsi="Myriad Pro"/>
          <w:sz w:val="26"/>
          <w:szCs w:val="26"/>
        </w:rPr>
        <w:t>При увеличении выручки Общества наблюдается уменьшение чистой прибыли. Это связано, в основном, со снижением выручки от технологического присоединения на 70% и увеличением</w:t>
      </w:r>
      <w:r w:rsidR="0086598F">
        <w:rPr>
          <w:rFonts w:ascii="Myriad Pro" w:hAnsi="Myriad Pro"/>
          <w:sz w:val="26"/>
          <w:szCs w:val="26"/>
        </w:rPr>
        <w:t xml:space="preserve"> удельной</w:t>
      </w:r>
      <w:r>
        <w:rPr>
          <w:rFonts w:ascii="Myriad Pro" w:hAnsi="Myriad Pro"/>
          <w:sz w:val="26"/>
          <w:szCs w:val="26"/>
        </w:rPr>
        <w:t xml:space="preserve"> себестоимости технологическо</w:t>
      </w:r>
      <w:r w:rsidR="002547E4">
        <w:rPr>
          <w:rFonts w:ascii="Myriad Pro" w:hAnsi="Myriad Pro"/>
          <w:sz w:val="26"/>
          <w:szCs w:val="26"/>
        </w:rPr>
        <w:t>го</w:t>
      </w:r>
      <w:r>
        <w:rPr>
          <w:rFonts w:ascii="Myriad Pro" w:hAnsi="Myriad Pro"/>
          <w:sz w:val="26"/>
          <w:szCs w:val="26"/>
        </w:rPr>
        <w:t xml:space="preserve"> присоединени</w:t>
      </w:r>
      <w:r w:rsidR="002547E4">
        <w:rPr>
          <w:rFonts w:ascii="Myriad Pro" w:hAnsi="Myriad Pro"/>
          <w:sz w:val="26"/>
          <w:szCs w:val="26"/>
        </w:rPr>
        <w:t>я</w:t>
      </w:r>
      <w:r>
        <w:rPr>
          <w:rFonts w:ascii="Myriad Pro" w:hAnsi="Myriad Pro"/>
          <w:sz w:val="26"/>
          <w:szCs w:val="26"/>
        </w:rPr>
        <w:t xml:space="preserve"> на 166%.</w:t>
      </w:r>
    </w:p>
    <w:p w14:paraId="57740668" w14:textId="77777777" w:rsidR="00CD3EA2" w:rsidRDefault="00CD3EA2" w:rsidP="0050487E">
      <w:pPr>
        <w:keepNext/>
        <w:autoSpaceDE w:val="0"/>
        <w:autoSpaceDN w:val="0"/>
        <w:adjustRightInd w:val="0"/>
        <w:spacing w:before="200" w:line="360" w:lineRule="auto"/>
        <w:ind w:firstLine="567"/>
        <w:jc w:val="center"/>
        <w:rPr>
          <w:rFonts w:ascii="Myriad Pro" w:hAnsi="Myriad Pro"/>
          <w:b/>
          <w:bCs/>
          <w:sz w:val="26"/>
          <w:szCs w:val="26"/>
        </w:rPr>
      </w:pPr>
      <w:r>
        <w:rPr>
          <w:rFonts w:ascii="Myriad Pro" w:hAnsi="Myriad Pro"/>
          <w:b/>
          <w:bCs/>
          <w:sz w:val="26"/>
          <w:szCs w:val="26"/>
        </w:rPr>
        <w:t>Показатели рентабельности</w:t>
      </w:r>
    </w:p>
    <w:tbl>
      <w:tblPr>
        <w:tblW w:w="9358" w:type="dxa"/>
        <w:tblInd w:w="93" w:type="dxa"/>
        <w:tblLook w:val="04A0" w:firstRow="1" w:lastRow="0" w:firstColumn="1" w:lastColumn="0" w:noHBand="0" w:noVBand="1"/>
      </w:tblPr>
      <w:tblGrid>
        <w:gridCol w:w="5118"/>
        <w:gridCol w:w="1320"/>
        <w:gridCol w:w="1460"/>
        <w:gridCol w:w="1460"/>
      </w:tblGrid>
      <w:tr w:rsidR="00182D14" w:rsidRPr="00182D14" w14:paraId="28FE7639" w14:textId="77777777" w:rsidTr="00D45FD1">
        <w:trPr>
          <w:trHeight w:val="391"/>
          <w:tblHeader/>
        </w:trPr>
        <w:tc>
          <w:tcPr>
            <w:tcW w:w="51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926B659" w14:textId="77777777" w:rsidR="00182D14" w:rsidRPr="00182D14" w:rsidRDefault="00182D14" w:rsidP="00182D14">
            <w:pPr>
              <w:spacing w:line="276" w:lineRule="auto"/>
              <w:jc w:val="center"/>
              <w:rPr>
                <w:rFonts w:ascii="Myriad Pro" w:hAnsi="Myriad Pro" w:cs="Calibri"/>
                <w:b/>
                <w:bCs/>
                <w:color w:val="FFFFFF"/>
                <w:sz w:val="20"/>
                <w:szCs w:val="20"/>
                <w:lang w:eastAsia="en-US"/>
              </w:rPr>
            </w:pPr>
            <w:r w:rsidRPr="00182D14">
              <w:rPr>
                <w:rFonts w:ascii="Myriad Pro" w:hAnsi="Myriad Pro" w:cs="Calibri"/>
                <w:b/>
                <w:bCs/>
                <w:color w:val="FFFFFF"/>
                <w:sz w:val="20"/>
                <w:szCs w:val="20"/>
                <w:lang w:eastAsia="en-US"/>
              </w:rPr>
              <w:t>Наименование</w:t>
            </w:r>
          </w:p>
        </w:tc>
        <w:tc>
          <w:tcPr>
            <w:tcW w:w="13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D2E43C1" w14:textId="77777777" w:rsidR="00182D14" w:rsidRPr="00182D14" w:rsidRDefault="00182D14" w:rsidP="00182D14">
            <w:pPr>
              <w:spacing w:line="276" w:lineRule="auto"/>
              <w:jc w:val="center"/>
              <w:rPr>
                <w:rFonts w:ascii="Myriad Pro" w:hAnsi="Myriad Pro" w:cs="Calibri"/>
                <w:b/>
                <w:bCs/>
                <w:color w:val="FFFFFF"/>
                <w:sz w:val="20"/>
                <w:szCs w:val="20"/>
                <w:lang w:eastAsia="en-US"/>
              </w:rPr>
            </w:pPr>
            <w:r w:rsidRPr="00182D14">
              <w:rPr>
                <w:rFonts w:ascii="Myriad Pro" w:hAnsi="Myriad Pro" w:cs="Arial"/>
                <w:b/>
                <w:bCs/>
                <w:color w:val="FFFFFF"/>
                <w:sz w:val="20"/>
                <w:szCs w:val="20"/>
              </w:rPr>
              <w:t>2016 г.</w:t>
            </w:r>
          </w:p>
        </w:tc>
        <w:tc>
          <w:tcPr>
            <w:tcW w:w="14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2EA31A1" w14:textId="77777777" w:rsidR="00182D14" w:rsidRPr="00182D14" w:rsidRDefault="00182D14" w:rsidP="00182D14">
            <w:pPr>
              <w:spacing w:line="276" w:lineRule="auto"/>
              <w:jc w:val="center"/>
              <w:rPr>
                <w:rFonts w:ascii="Myriad Pro" w:hAnsi="Myriad Pro" w:cs="Calibri"/>
                <w:b/>
                <w:bCs/>
                <w:color w:val="FFFFFF"/>
                <w:sz w:val="20"/>
                <w:szCs w:val="20"/>
                <w:lang w:eastAsia="en-US"/>
              </w:rPr>
            </w:pPr>
            <w:r w:rsidRPr="00182D14">
              <w:rPr>
                <w:rFonts w:ascii="Myriad Pro" w:hAnsi="Myriad Pro" w:cs="Arial"/>
                <w:b/>
                <w:bCs/>
                <w:color w:val="FFFFFF"/>
                <w:sz w:val="20"/>
                <w:szCs w:val="20"/>
              </w:rPr>
              <w:t>2017 г.</w:t>
            </w:r>
          </w:p>
        </w:tc>
        <w:tc>
          <w:tcPr>
            <w:tcW w:w="14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D7EEAB2" w14:textId="77777777" w:rsidR="00182D14" w:rsidRPr="00182D14" w:rsidRDefault="00182D14" w:rsidP="00182D14">
            <w:pPr>
              <w:spacing w:line="276" w:lineRule="auto"/>
              <w:jc w:val="center"/>
              <w:rPr>
                <w:rFonts w:ascii="Myriad Pro" w:hAnsi="Myriad Pro" w:cs="Calibri"/>
                <w:b/>
                <w:bCs/>
                <w:color w:val="FFFFFF"/>
                <w:sz w:val="20"/>
                <w:szCs w:val="20"/>
                <w:lang w:eastAsia="en-US"/>
              </w:rPr>
            </w:pPr>
            <w:r w:rsidRPr="00182D14">
              <w:rPr>
                <w:rFonts w:ascii="Myriad Pro" w:hAnsi="Myriad Pro" w:cs="Arial"/>
                <w:b/>
                <w:bCs/>
                <w:color w:val="FFFFFF"/>
                <w:sz w:val="20"/>
                <w:szCs w:val="20"/>
              </w:rPr>
              <w:t>2018 г.</w:t>
            </w:r>
          </w:p>
        </w:tc>
      </w:tr>
      <w:tr w:rsidR="00182D14" w:rsidRPr="00182D14" w14:paraId="44754B42" w14:textId="77777777" w:rsidTr="0086598F">
        <w:trPr>
          <w:trHeight w:val="300"/>
          <w:tblHeader/>
        </w:trPr>
        <w:tc>
          <w:tcPr>
            <w:tcW w:w="51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50A2E17" w14:textId="77777777" w:rsidR="00182D14" w:rsidRPr="00182D14" w:rsidRDefault="00182D14" w:rsidP="00182D14">
            <w:pPr>
              <w:spacing w:line="276" w:lineRule="auto"/>
              <w:jc w:val="center"/>
              <w:rPr>
                <w:rFonts w:ascii="Myriad Pro" w:hAnsi="Myriad Pro" w:cs="Calibri"/>
                <w:b/>
                <w:bCs/>
                <w:color w:val="FFFFFF"/>
                <w:sz w:val="20"/>
                <w:szCs w:val="20"/>
                <w:lang w:eastAsia="en-US"/>
              </w:rPr>
            </w:pPr>
            <w:r w:rsidRPr="00182D14">
              <w:rPr>
                <w:rFonts w:ascii="Myriad Pro" w:hAnsi="Myriad Pro" w:cs="Calibri"/>
                <w:b/>
                <w:bCs/>
                <w:color w:val="FFFFFF"/>
                <w:sz w:val="20"/>
                <w:szCs w:val="20"/>
                <w:lang w:eastAsia="en-US"/>
              </w:rPr>
              <w:t>1</w:t>
            </w:r>
          </w:p>
        </w:tc>
        <w:tc>
          <w:tcPr>
            <w:tcW w:w="13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29709D7" w14:textId="77777777" w:rsidR="00182D14" w:rsidRPr="00182D14" w:rsidRDefault="00182D14" w:rsidP="00182D14">
            <w:pPr>
              <w:spacing w:line="276" w:lineRule="auto"/>
              <w:jc w:val="center"/>
              <w:rPr>
                <w:rFonts w:ascii="Myriad Pro" w:hAnsi="Myriad Pro" w:cs="Calibri"/>
                <w:b/>
                <w:bCs/>
                <w:color w:val="FFFFFF"/>
                <w:sz w:val="20"/>
                <w:szCs w:val="20"/>
                <w:lang w:eastAsia="en-US"/>
              </w:rPr>
            </w:pPr>
            <w:r w:rsidRPr="00182D14">
              <w:rPr>
                <w:rFonts w:ascii="Myriad Pro" w:hAnsi="Myriad Pro" w:cs="Arial"/>
                <w:b/>
                <w:bCs/>
                <w:color w:val="FFFFFF"/>
                <w:sz w:val="20"/>
                <w:szCs w:val="20"/>
              </w:rPr>
              <w:t>2</w:t>
            </w:r>
          </w:p>
        </w:tc>
        <w:tc>
          <w:tcPr>
            <w:tcW w:w="14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7613CA5" w14:textId="77777777" w:rsidR="00182D14" w:rsidRPr="00182D14" w:rsidRDefault="00182D14" w:rsidP="00182D14">
            <w:pPr>
              <w:spacing w:line="276" w:lineRule="auto"/>
              <w:jc w:val="center"/>
              <w:rPr>
                <w:rFonts w:ascii="Myriad Pro" w:hAnsi="Myriad Pro" w:cs="Calibri"/>
                <w:b/>
                <w:bCs/>
                <w:color w:val="FFFFFF"/>
                <w:sz w:val="20"/>
                <w:szCs w:val="20"/>
                <w:lang w:eastAsia="en-US"/>
              </w:rPr>
            </w:pPr>
            <w:r w:rsidRPr="00182D14">
              <w:rPr>
                <w:rFonts w:ascii="Myriad Pro" w:hAnsi="Myriad Pro" w:cs="Arial"/>
                <w:b/>
                <w:bCs/>
                <w:color w:val="FFFFFF"/>
                <w:sz w:val="20"/>
                <w:szCs w:val="20"/>
              </w:rPr>
              <w:t>3</w:t>
            </w:r>
          </w:p>
        </w:tc>
        <w:tc>
          <w:tcPr>
            <w:tcW w:w="14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86060FB" w14:textId="77777777" w:rsidR="00182D14" w:rsidRPr="00182D14" w:rsidRDefault="00182D14" w:rsidP="00182D14">
            <w:pPr>
              <w:spacing w:line="276" w:lineRule="auto"/>
              <w:jc w:val="center"/>
              <w:rPr>
                <w:rFonts w:ascii="Myriad Pro" w:hAnsi="Myriad Pro" w:cs="Calibri"/>
                <w:b/>
                <w:bCs/>
                <w:color w:val="FFFFFF"/>
                <w:sz w:val="20"/>
                <w:szCs w:val="20"/>
                <w:lang w:eastAsia="en-US"/>
              </w:rPr>
            </w:pPr>
            <w:r w:rsidRPr="00182D14">
              <w:rPr>
                <w:rFonts w:ascii="Myriad Pro" w:hAnsi="Myriad Pro" w:cs="Arial"/>
                <w:b/>
                <w:bCs/>
                <w:color w:val="FFFFFF"/>
                <w:sz w:val="20"/>
                <w:szCs w:val="20"/>
              </w:rPr>
              <w:t>4</w:t>
            </w:r>
          </w:p>
        </w:tc>
      </w:tr>
      <w:tr w:rsidR="00182D14" w:rsidRPr="00182D14" w14:paraId="2F42E540" w14:textId="77777777" w:rsidTr="00CD3EA2">
        <w:trPr>
          <w:trHeight w:val="270"/>
        </w:trPr>
        <w:tc>
          <w:tcPr>
            <w:tcW w:w="5118" w:type="dxa"/>
            <w:tcBorders>
              <w:top w:val="single" w:sz="4" w:space="0" w:color="FFFFFF" w:themeColor="background1"/>
              <w:left w:val="single" w:sz="4" w:space="0" w:color="auto"/>
              <w:bottom w:val="single" w:sz="4" w:space="0" w:color="auto"/>
              <w:right w:val="single" w:sz="4" w:space="0" w:color="auto"/>
            </w:tcBorders>
            <w:vAlign w:val="bottom"/>
            <w:hideMark/>
          </w:tcPr>
          <w:p w14:paraId="62D50727" w14:textId="77777777" w:rsidR="00182D14" w:rsidRPr="00182D14" w:rsidRDefault="00182D14" w:rsidP="00182D14">
            <w:pPr>
              <w:rPr>
                <w:rFonts w:ascii="Myriad Pro" w:hAnsi="Myriad Pro"/>
                <w:sz w:val="20"/>
                <w:szCs w:val="20"/>
              </w:rPr>
            </w:pPr>
            <w:r w:rsidRPr="00182D14">
              <w:rPr>
                <w:rFonts w:ascii="Myriad Pro" w:hAnsi="Myriad Pro"/>
                <w:sz w:val="20"/>
                <w:szCs w:val="20"/>
              </w:rPr>
              <w:t>Коэффициент общей рентабельности</w:t>
            </w:r>
          </w:p>
        </w:tc>
        <w:tc>
          <w:tcPr>
            <w:tcW w:w="1320" w:type="dxa"/>
            <w:tcBorders>
              <w:top w:val="single" w:sz="4" w:space="0" w:color="FFFFFF" w:themeColor="background1"/>
              <w:left w:val="nil"/>
              <w:bottom w:val="single" w:sz="4" w:space="0" w:color="auto"/>
              <w:right w:val="single" w:sz="4" w:space="0" w:color="auto"/>
            </w:tcBorders>
            <w:noWrap/>
            <w:vAlign w:val="center"/>
            <w:hideMark/>
          </w:tcPr>
          <w:p w14:paraId="21805DC1" w14:textId="77777777" w:rsidR="00182D14" w:rsidRPr="00182D14" w:rsidRDefault="00182D14" w:rsidP="00182D14">
            <w:pPr>
              <w:jc w:val="center"/>
              <w:rPr>
                <w:rFonts w:ascii="Myriad Pro" w:hAnsi="Myriad Pro"/>
                <w:color w:val="000000"/>
                <w:sz w:val="20"/>
                <w:szCs w:val="20"/>
                <w:lang w:eastAsia="en-US"/>
              </w:rPr>
            </w:pPr>
            <w:r w:rsidRPr="00182D14">
              <w:rPr>
                <w:rFonts w:ascii="Myriad Pro" w:hAnsi="Myriad Pro" w:cs="Arial"/>
                <w:color w:val="000000"/>
                <w:sz w:val="20"/>
                <w:szCs w:val="20"/>
                <w:lang w:eastAsia="en-US"/>
              </w:rPr>
              <w:t>1%</w:t>
            </w:r>
          </w:p>
        </w:tc>
        <w:tc>
          <w:tcPr>
            <w:tcW w:w="1460" w:type="dxa"/>
            <w:tcBorders>
              <w:top w:val="single" w:sz="4" w:space="0" w:color="FFFFFF" w:themeColor="background1"/>
              <w:left w:val="nil"/>
              <w:bottom w:val="single" w:sz="4" w:space="0" w:color="auto"/>
              <w:right w:val="single" w:sz="4" w:space="0" w:color="auto"/>
            </w:tcBorders>
            <w:noWrap/>
            <w:vAlign w:val="center"/>
            <w:hideMark/>
          </w:tcPr>
          <w:p w14:paraId="54996EE2" w14:textId="77777777" w:rsidR="00182D14" w:rsidRPr="00182D14" w:rsidRDefault="00182D14" w:rsidP="00182D14">
            <w:pPr>
              <w:jc w:val="center"/>
              <w:rPr>
                <w:rFonts w:ascii="Myriad Pro" w:hAnsi="Myriad Pro"/>
                <w:color w:val="000000"/>
                <w:sz w:val="20"/>
                <w:szCs w:val="20"/>
                <w:lang w:eastAsia="en-US"/>
              </w:rPr>
            </w:pPr>
            <w:r w:rsidRPr="00182D14">
              <w:rPr>
                <w:rFonts w:ascii="Myriad Pro" w:hAnsi="Myriad Pro" w:cs="Arial"/>
                <w:color w:val="000000"/>
                <w:sz w:val="20"/>
                <w:szCs w:val="20"/>
                <w:lang w:eastAsia="en-US"/>
              </w:rPr>
              <w:t>4%</w:t>
            </w:r>
          </w:p>
        </w:tc>
        <w:tc>
          <w:tcPr>
            <w:tcW w:w="1460" w:type="dxa"/>
            <w:tcBorders>
              <w:top w:val="single" w:sz="4" w:space="0" w:color="FFFFFF" w:themeColor="background1"/>
              <w:left w:val="nil"/>
              <w:bottom w:val="single" w:sz="4" w:space="0" w:color="auto"/>
              <w:right w:val="single" w:sz="4" w:space="0" w:color="auto"/>
            </w:tcBorders>
            <w:noWrap/>
            <w:vAlign w:val="center"/>
            <w:hideMark/>
          </w:tcPr>
          <w:p w14:paraId="1D3FAFAB" w14:textId="77777777" w:rsidR="00182D14" w:rsidRPr="00182D14" w:rsidRDefault="00182D14" w:rsidP="00182D14">
            <w:pPr>
              <w:jc w:val="center"/>
              <w:rPr>
                <w:rFonts w:ascii="Myriad Pro" w:hAnsi="Myriad Pro"/>
                <w:color w:val="000000"/>
                <w:sz w:val="20"/>
                <w:szCs w:val="20"/>
                <w:lang w:eastAsia="en-US"/>
              </w:rPr>
            </w:pPr>
            <w:r w:rsidRPr="00182D14">
              <w:rPr>
                <w:rFonts w:ascii="Myriad Pro" w:hAnsi="Myriad Pro" w:cs="Arial"/>
                <w:color w:val="000000"/>
                <w:sz w:val="20"/>
                <w:szCs w:val="20"/>
                <w:lang w:eastAsia="en-US"/>
              </w:rPr>
              <w:t>7%</w:t>
            </w:r>
          </w:p>
        </w:tc>
      </w:tr>
      <w:tr w:rsidR="00182D14" w:rsidRPr="00182D14" w14:paraId="3D711855" w14:textId="77777777" w:rsidTr="00CD3EA2">
        <w:trPr>
          <w:trHeight w:val="300"/>
        </w:trPr>
        <w:tc>
          <w:tcPr>
            <w:tcW w:w="5118" w:type="dxa"/>
            <w:tcBorders>
              <w:top w:val="nil"/>
              <w:left w:val="single" w:sz="4" w:space="0" w:color="auto"/>
              <w:bottom w:val="single" w:sz="4" w:space="0" w:color="auto"/>
              <w:right w:val="single" w:sz="4" w:space="0" w:color="auto"/>
            </w:tcBorders>
            <w:vAlign w:val="bottom"/>
            <w:hideMark/>
          </w:tcPr>
          <w:p w14:paraId="34618F95" w14:textId="77777777" w:rsidR="00182D14" w:rsidRPr="00182D14" w:rsidRDefault="00182D14" w:rsidP="00182D14">
            <w:pPr>
              <w:spacing w:line="276" w:lineRule="auto"/>
              <w:rPr>
                <w:rFonts w:ascii="Myriad Pro" w:hAnsi="Myriad Pro" w:cs="Calibri"/>
                <w:color w:val="000000"/>
                <w:sz w:val="20"/>
                <w:szCs w:val="20"/>
                <w:lang w:eastAsia="en-US"/>
              </w:rPr>
            </w:pPr>
            <w:r w:rsidRPr="00182D14">
              <w:rPr>
                <w:rFonts w:ascii="Myriad Pro" w:hAnsi="Myriad Pro" w:cs="Calibri"/>
                <w:color w:val="000000"/>
                <w:sz w:val="20"/>
                <w:szCs w:val="20"/>
                <w:lang w:eastAsia="en-US"/>
              </w:rPr>
              <w:t>Рентабельность продаж</w:t>
            </w:r>
          </w:p>
        </w:tc>
        <w:tc>
          <w:tcPr>
            <w:tcW w:w="1320" w:type="dxa"/>
            <w:tcBorders>
              <w:top w:val="nil"/>
              <w:left w:val="nil"/>
              <w:bottom w:val="single" w:sz="4" w:space="0" w:color="auto"/>
              <w:right w:val="single" w:sz="4" w:space="0" w:color="auto"/>
            </w:tcBorders>
            <w:noWrap/>
            <w:vAlign w:val="center"/>
            <w:hideMark/>
          </w:tcPr>
          <w:p w14:paraId="1DCE1DF9" w14:textId="77777777" w:rsidR="00182D14" w:rsidRPr="00182D14" w:rsidRDefault="00182D14" w:rsidP="00182D14">
            <w:pPr>
              <w:spacing w:line="276" w:lineRule="auto"/>
              <w:jc w:val="center"/>
              <w:rPr>
                <w:rFonts w:ascii="Myriad Pro" w:hAnsi="Myriad Pro"/>
                <w:color w:val="000000"/>
                <w:sz w:val="20"/>
                <w:szCs w:val="20"/>
                <w:lang w:eastAsia="en-US"/>
              </w:rPr>
            </w:pPr>
            <w:r w:rsidRPr="00182D14">
              <w:rPr>
                <w:rFonts w:ascii="Myriad Pro" w:hAnsi="Myriad Pro" w:cs="Arial"/>
                <w:color w:val="000000"/>
                <w:sz w:val="20"/>
                <w:szCs w:val="20"/>
              </w:rPr>
              <w:t>6%</w:t>
            </w:r>
          </w:p>
        </w:tc>
        <w:tc>
          <w:tcPr>
            <w:tcW w:w="1460" w:type="dxa"/>
            <w:tcBorders>
              <w:top w:val="nil"/>
              <w:left w:val="nil"/>
              <w:bottom w:val="single" w:sz="4" w:space="0" w:color="auto"/>
              <w:right w:val="single" w:sz="4" w:space="0" w:color="auto"/>
            </w:tcBorders>
            <w:noWrap/>
            <w:vAlign w:val="center"/>
            <w:hideMark/>
          </w:tcPr>
          <w:p w14:paraId="0760A0F1" w14:textId="77777777" w:rsidR="00182D14" w:rsidRPr="00182D14" w:rsidRDefault="00182D14" w:rsidP="00182D14">
            <w:pPr>
              <w:spacing w:line="276" w:lineRule="auto"/>
              <w:jc w:val="center"/>
              <w:rPr>
                <w:rFonts w:ascii="Myriad Pro" w:hAnsi="Myriad Pro"/>
                <w:color w:val="000000"/>
                <w:sz w:val="20"/>
                <w:szCs w:val="20"/>
                <w:lang w:eastAsia="en-US"/>
              </w:rPr>
            </w:pPr>
            <w:r w:rsidRPr="00182D14">
              <w:rPr>
                <w:rFonts w:ascii="Myriad Pro" w:hAnsi="Myriad Pro" w:cs="Arial"/>
                <w:color w:val="000000"/>
                <w:sz w:val="20"/>
                <w:szCs w:val="20"/>
              </w:rPr>
              <w:t>3%</w:t>
            </w:r>
          </w:p>
        </w:tc>
        <w:tc>
          <w:tcPr>
            <w:tcW w:w="1460" w:type="dxa"/>
            <w:tcBorders>
              <w:top w:val="nil"/>
              <w:left w:val="nil"/>
              <w:bottom w:val="single" w:sz="4" w:space="0" w:color="auto"/>
              <w:right w:val="single" w:sz="4" w:space="0" w:color="auto"/>
            </w:tcBorders>
            <w:noWrap/>
            <w:vAlign w:val="center"/>
            <w:hideMark/>
          </w:tcPr>
          <w:p w14:paraId="210AFBF8" w14:textId="77777777" w:rsidR="00182D14" w:rsidRPr="00182D14" w:rsidRDefault="00182D14" w:rsidP="00182D14">
            <w:pPr>
              <w:spacing w:line="276" w:lineRule="auto"/>
              <w:jc w:val="center"/>
              <w:rPr>
                <w:rFonts w:ascii="Myriad Pro" w:hAnsi="Myriad Pro"/>
                <w:color w:val="000000"/>
                <w:sz w:val="20"/>
                <w:szCs w:val="20"/>
                <w:lang w:eastAsia="en-US"/>
              </w:rPr>
            </w:pPr>
            <w:r w:rsidRPr="00182D14">
              <w:rPr>
                <w:rFonts w:ascii="Myriad Pro" w:hAnsi="Myriad Pro" w:cs="Arial"/>
                <w:color w:val="000000"/>
                <w:sz w:val="20"/>
                <w:szCs w:val="20"/>
              </w:rPr>
              <w:t>1%</w:t>
            </w:r>
          </w:p>
        </w:tc>
      </w:tr>
      <w:tr w:rsidR="00182D14" w:rsidRPr="00182D14" w14:paraId="4832D87B" w14:textId="77777777" w:rsidTr="00CD3EA2">
        <w:trPr>
          <w:trHeight w:val="300"/>
        </w:trPr>
        <w:tc>
          <w:tcPr>
            <w:tcW w:w="5118" w:type="dxa"/>
            <w:tcBorders>
              <w:top w:val="nil"/>
              <w:left w:val="single" w:sz="4" w:space="0" w:color="auto"/>
              <w:bottom w:val="single" w:sz="4" w:space="0" w:color="auto"/>
              <w:right w:val="single" w:sz="4" w:space="0" w:color="auto"/>
            </w:tcBorders>
            <w:vAlign w:val="bottom"/>
            <w:hideMark/>
          </w:tcPr>
          <w:p w14:paraId="36BF5A68" w14:textId="77777777" w:rsidR="00182D14" w:rsidRPr="00182D14" w:rsidRDefault="00182D14" w:rsidP="00182D14">
            <w:pPr>
              <w:spacing w:line="276" w:lineRule="auto"/>
              <w:rPr>
                <w:rFonts w:ascii="Myriad Pro" w:hAnsi="Myriad Pro" w:cs="Calibri"/>
                <w:color w:val="000000"/>
                <w:sz w:val="20"/>
                <w:szCs w:val="20"/>
                <w:lang w:eastAsia="en-US"/>
              </w:rPr>
            </w:pPr>
            <w:r w:rsidRPr="00182D14">
              <w:rPr>
                <w:rFonts w:ascii="Myriad Pro" w:hAnsi="Myriad Pro" w:cs="Calibri"/>
                <w:color w:val="000000"/>
                <w:sz w:val="20"/>
                <w:szCs w:val="20"/>
                <w:lang w:eastAsia="en-US"/>
              </w:rPr>
              <w:t>Рентабельность собственного капитала</w:t>
            </w:r>
          </w:p>
        </w:tc>
        <w:tc>
          <w:tcPr>
            <w:tcW w:w="1320" w:type="dxa"/>
            <w:tcBorders>
              <w:top w:val="nil"/>
              <w:left w:val="nil"/>
              <w:bottom w:val="single" w:sz="4" w:space="0" w:color="auto"/>
              <w:right w:val="single" w:sz="4" w:space="0" w:color="auto"/>
            </w:tcBorders>
            <w:noWrap/>
            <w:vAlign w:val="center"/>
            <w:hideMark/>
          </w:tcPr>
          <w:p w14:paraId="65FC2657" w14:textId="77777777" w:rsidR="00182D14" w:rsidRPr="00182D14" w:rsidRDefault="00182D14" w:rsidP="00182D14">
            <w:pPr>
              <w:spacing w:line="276" w:lineRule="auto"/>
              <w:jc w:val="center"/>
              <w:rPr>
                <w:rFonts w:ascii="Myriad Pro" w:hAnsi="Myriad Pro"/>
                <w:color w:val="000000"/>
                <w:sz w:val="20"/>
                <w:szCs w:val="20"/>
                <w:lang w:eastAsia="en-US"/>
              </w:rPr>
            </w:pPr>
            <w:r w:rsidRPr="00182D14">
              <w:rPr>
                <w:rFonts w:ascii="Myriad Pro" w:hAnsi="Myriad Pro" w:cs="Arial"/>
                <w:color w:val="000000"/>
                <w:sz w:val="20"/>
                <w:szCs w:val="20"/>
              </w:rPr>
              <w:t>-</w:t>
            </w:r>
          </w:p>
        </w:tc>
        <w:tc>
          <w:tcPr>
            <w:tcW w:w="1460" w:type="dxa"/>
            <w:tcBorders>
              <w:top w:val="nil"/>
              <w:left w:val="nil"/>
              <w:bottom w:val="single" w:sz="4" w:space="0" w:color="auto"/>
              <w:right w:val="single" w:sz="4" w:space="0" w:color="auto"/>
            </w:tcBorders>
            <w:noWrap/>
            <w:vAlign w:val="center"/>
            <w:hideMark/>
          </w:tcPr>
          <w:p w14:paraId="1557BA4A" w14:textId="77777777" w:rsidR="00182D14" w:rsidRPr="00182D14" w:rsidRDefault="00182D14" w:rsidP="00182D14">
            <w:pPr>
              <w:spacing w:line="276" w:lineRule="auto"/>
              <w:jc w:val="center"/>
              <w:rPr>
                <w:rFonts w:ascii="Myriad Pro" w:hAnsi="Myriad Pro"/>
                <w:color w:val="000000"/>
                <w:sz w:val="20"/>
                <w:szCs w:val="20"/>
                <w:lang w:eastAsia="en-US"/>
              </w:rPr>
            </w:pPr>
            <w:r w:rsidRPr="00182D14">
              <w:rPr>
                <w:rFonts w:ascii="Myriad Pro" w:hAnsi="Myriad Pro" w:cs="Arial"/>
                <w:color w:val="000000"/>
                <w:sz w:val="20"/>
                <w:szCs w:val="20"/>
              </w:rPr>
              <w:t>4,45%</w:t>
            </w:r>
          </w:p>
        </w:tc>
        <w:tc>
          <w:tcPr>
            <w:tcW w:w="1460" w:type="dxa"/>
            <w:tcBorders>
              <w:top w:val="nil"/>
              <w:left w:val="nil"/>
              <w:bottom w:val="single" w:sz="4" w:space="0" w:color="auto"/>
              <w:right w:val="single" w:sz="4" w:space="0" w:color="auto"/>
            </w:tcBorders>
            <w:noWrap/>
            <w:vAlign w:val="center"/>
            <w:hideMark/>
          </w:tcPr>
          <w:p w14:paraId="619264D3" w14:textId="77777777" w:rsidR="00182D14" w:rsidRPr="00182D14" w:rsidRDefault="00182D14" w:rsidP="00182D14">
            <w:pPr>
              <w:spacing w:line="276" w:lineRule="auto"/>
              <w:jc w:val="center"/>
              <w:rPr>
                <w:rFonts w:ascii="Myriad Pro" w:hAnsi="Myriad Pro" w:cs="Calibri"/>
                <w:color w:val="000000"/>
                <w:sz w:val="20"/>
                <w:szCs w:val="20"/>
                <w:lang w:eastAsia="en-US"/>
              </w:rPr>
            </w:pPr>
            <w:r w:rsidRPr="00182D14">
              <w:rPr>
                <w:rFonts w:ascii="Myriad Pro" w:hAnsi="Myriad Pro" w:cs="Arial"/>
                <w:color w:val="000000"/>
                <w:sz w:val="20"/>
                <w:szCs w:val="20"/>
              </w:rPr>
              <w:t>1,19%</w:t>
            </w:r>
          </w:p>
        </w:tc>
      </w:tr>
    </w:tbl>
    <w:p w14:paraId="61A7BAC0" w14:textId="77777777" w:rsidR="002547E4" w:rsidRPr="00C65470" w:rsidRDefault="00CD3EA2" w:rsidP="00C65470">
      <w:pPr>
        <w:autoSpaceDE w:val="0"/>
        <w:autoSpaceDN w:val="0"/>
        <w:adjustRightInd w:val="0"/>
        <w:spacing w:before="200" w:line="360" w:lineRule="auto"/>
        <w:ind w:firstLine="567"/>
        <w:jc w:val="both"/>
        <w:rPr>
          <w:rFonts w:ascii="Myriad Pro" w:hAnsi="Myriad Pro"/>
          <w:bCs/>
          <w:sz w:val="26"/>
          <w:szCs w:val="26"/>
        </w:rPr>
      </w:pPr>
      <w:r w:rsidRPr="00C65470">
        <w:rPr>
          <w:rFonts w:ascii="Myriad Pro" w:hAnsi="Myriad Pro"/>
          <w:bCs/>
          <w:sz w:val="26"/>
          <w:szCs w:val="26"/>
        </w:rPr>
        <w:t>Общий коэффициент рентабельности</w:t>
      </w:r>
      <w:r w:rsidRPr="00C65470">
        <w:rPr>
          <w:rFonts w:ascii="Myriad Pro" w:hAnsi="Myriad Pro"/>
          <w:sz w:val="26"/>
          <w:szCs w:val="26"/>
        </w:rPr>
        <w:t xml:space="preserve"> </w:t>
      </w:r>
      <w:r w:rsidR="002547E4" w:rsidRPr="00C65470">
        <w:rPr>
          <w:rFonts w:ascii="Myriad Pro" w:hAnsi="Myriad Pro"/>
          <w:sz w:val="26"/>
          <w:szCs w:val="26"/>
        </w:rPr>
        <w:t>отражает</w:t>
      </w:r>
      <w:r w:rsidRPr="00C65470">
        <w:rPr>
          <w:rFonts w:ascii="Myriad Pro" w:hAnsi="Myriad Pro"/>
          <w:sz w:val="26"/>
          <w:szCs w:val="26"/>
        </w:rPr>
        <w:t xml:space="preserve">, сколько </w:t>
      </w:r>
      <w:r w:rsidRPr="00C65470">
        <w:rPr>
          <w:rFonts w:ascii="Myriad Pro" w:hAnsi="Myriad Pro"/>
          <w:bCs/>
          <w:sz w:val="26"/>
          <w:szCs w:val="26"/>
        </w:rPr>
        <w:t xml:space="preserve">получает прибыли с каждой единицы затрат. </w:t>
      </w:r>
    </w:p>
    <w:p w14:paraId="7AB4504E" w14:textId="77777777" w:rsidR="00CD3EA2" w:rsidRPr="00C65470" w:rsidRDefault="00CD3EA2" w:rsidP="002547E4">
      <w:pPr>
        <w:autoSpaceDE w:val="0"/>
        <w:autoSpaceDN w:val="0"/>
        <w:adjustRightInd w:val="0"/>
        <w:spacing w:line="360" w:lineRule="auto"/>
        <w:ind w:firstLine="567"/>
        <w:jc w:val="both"/>
        <w:rPr>
          <w:rFonts w:ascii="Myriad Pro" w:hAnsi="Myriad Pro"/>
          <w:bCs/>
          <w:sz w:val="26"/>
          <w:szCs w:val="26"/>
        </w:rPr>
      </w:pPr>
      <w:r w:rsidRPr="00C65470">
        <w:rPr>
          <w:rFonts w:ascii="Myriad Pro" w:hAnsi="Myriad Pro"/>
          <w:bCs/>
          <w:sz w:val="26"/>
          <w:szCs w:val="26"/>
        </w:rPr>
        <w:t xml:space="preserve">Рентабельность продаж </w:t>
      </w:r>
      <w:r w:rsidR="002547E4" w:rsidRPr="00C65470">
        <w:rPr>
          <w:rFonts w:ascii="Myriad Pro" w:hAnsi="Myriad Pro"/>
          <w:bCs/>
          <w:sz w:val="26"/>
          <w:szCs w:val="26"/>
        </w:rPr>
        <w:t>отражает</w:t>
      </w:r>
      <w:r w:rsidRPr="00C65470">
        <w:rPr>
          <w:rFonts w:ascii="Myriad Pro" w:hAnsi="Myriad Pro"/>
          <w:bCs/>
          <w:sz w:val="26"/>
          <w:szCs w:val="26"/>
        </w:rPr>
        <w:t xml:space="preserve">, какую сумму прибыли получает предприятие с каждого рубля проданной продукции. </w:t>
      </w:r>
    </w:p>
    <w:p w14:paraId="7279CA80" w14:textId="77777777" w:rsidR="00CD3EA2" w:rsidRPr="00C65470" w:rsidRDefault="00CD3EA2" w:rsidP="00CD3EA2">
      <w:pPr>
        <w:autoSpaceDE w:val="0"/>
        <w:autoSpaceDN w:val="0"/>
        <w:adjustRightInd w:val="0"/>
        <w:spacing w:line="360" w:lineRule="auto"/>
        <w:ind w:firstLine="567"/>
        <w:jc w:val="both"/>
        <w:rPr>
          <w:rFonts w:ascii="Myriad Pro" w:hAnsi="Myriad Pro"/>
          <w:bCs/>
          <w:sz w:val="26"/>
          <w:szCs w:val="26"/>
        </w:rPr>
      </w:pPr>
      <w:r w:rsidRPr="00C65470">
        <w:rPr>
          <w:rFonts w:ascii="Myriad Pro" w:hAnsi="Myriad Pro"/>
          <w:bCs/>
          <w:sz w:val="26"/>
          <w:szCs w:val="26"/>
        </w:rPr>
        <w:t>Рентабельность собственного капитала – показатель, отражающий доходность использования собственного капитала.</w:t>
      </w:r>
    </w:p>
    <w:p w14:paraId="455A8E9B" w14:textId="77777777" w:rsidR="002547E4" w:rsidRPr="00C65470" w:rsidRDefault="002547E4" w:rsidP="002547E4">
      <w:pPr>
        <w:autoSpaceDE w:val="0"/>
        <w:autoSpaceDN w:val="0"/>
        <w:adjustRightInd w:val="0"/>
        <w:spacing w:line="360" w:lineRule="auto"/>
        <w:ind w:firstLine="567"/>
        <w:jc w:val="both"/>
        <w:rPr>
          <w:rFonts w:ascii="Myriad Pro" w:hAnsi="Myriad Pro"/>
          <w:sz w:val="26"/>
          <w:szCs w:val="26"/>
        </w:rPr>
      </w:pPr>
      <w:r w:rsidRPr="00C65470">
        <w:rPr>
          <w:rFonts w:ascii="Myriad Pro" w:hAnsi="Myriad Pro"/>
          <w:sz w:val="26"/>
          <w:szCs w:val="26"/>
        </w:rPr>
        <w:t>Показатели рентабельности за период 2016-2018 гг. имеют положительное значение, что свидетельствует об устойчивом положении ПАО «ТРК» в рассматриваемом периоде.</w:t>
      </w:r>
    </w:p>
    <w:p w14:paraId="3E1D9EC2" w14:textId="77777777" w:rsidR="00CD3EA2" w:rsidRPr="00C65470" w:rsidRDefault="002547E4" w:rsidP="00CD3EA2">
      <w:pPr>
        <w:autoSpaceDE w:val="0"/>
        <w:autoSpaceDN w:val="0"/>
        <w:adjustRightInd w:val="0"/>
        <w:spacing w:line="360" w:lineRule="auto"/>
        <w:ind w:firstLine="567"/>
        <w:jc w:val="both"/>
        <w:rPr>
          <w:rFonts w:ascii="Myriad Pro" w:hAnsi="Myriad Pro"/>
          <w:sz w:val="26"/>
          <w:szCs w:val="26"/>
        </w:rPr>
      </w:pPr>
      <w:r w:rsidRPr="00C65470">
        <w:rPr>
          <w:rFonts w:ascii="Myriad Pro" w:hAnsi="Myriad Pro"/>
          <w:sz w:val="26"/>
          <w:szCs w:val="26"/>
        </w:rPr>
        <w:t>Н</w:t>
      </w:r>
      <w:r w:rsidR="00B45967" w:rsidRPr="00C65470">
        <w:rPr>
          <w:rFonts w:ascii="Myriad Pro" w:hAnsi="Myriad Pro"/>
          <w:sz w:val="26"/>
          <w:szCs w:val="26"/>
        </w:rPr>
        <w:t>а фоне увеличение выручки организации (на 4% за 2018/2017</w:t>
      </w:r>
      <w:r w:rsidR="001B01CD" w:rsidRPr="00C65470">
        <w:rPr>
          <w:rFonts w:ascii="Myriad Pro" w:hAnsi="Myriad Pro"/>
          <w:sz w:val="26"/>
          <w:szCs w:val="26"/>
        </w:rPr>
        <w:t xml:space="preserve"> </w:t>
      </w:r>
      <w:r w:rsidR="00B45967" w:rsidRPr="00C65470">
        <w:rPr>
          <w:rFonts w:ascii="Myriad Pro" w:hAnsi="Myriad Pro"/>
          <w:sz w:val="26"/>
          <w:szCs w:val="26"/>
        </w:rPr>
        <w:t>гг.) наблюдается снижение</w:t>
      </w:r>
      <w:r w:rsidR="00FA769C" w:rsidRPr="00C65470">
        <w:rPr>
          <w:rFonts w:ascii="Myriad Pro" w:hAnsi="Myriad Pro"/>
          <w:sz w:val="26"/>
          <w:szCs w:val="26"/>
        </w:rPr>
        <w:t xml:space="preserve"> прибыли организации (в 4 раза - до налогообложения и чистой прибыли за 2018/2017</w:t>
      </w:r>
      <w:r w:rsidR="001B01CD" w:rsidRPr="00C65470">
        <w:rPr>
          <w:rFonts w:ascii="Myriad Pro" w:hAnsi="Myriad Pro"/>
          <w:sz w:val="26"/>
          <w:szCs w:val="26"/>
        </w:rPr>
        <w:t xml:space="preserve"> </w:t>
      </w:r>
      <w:r w:rsidR="00FA769C" w:rsidRPr="00C65470">
        <w:rPr>
          <w:rFonts w:ascii="Myriad Pro" w:hAnsi="Myriad Pro"/>
          <w:sz w:val="26"/>
          <w:szCs w:val="26"/>
        </w:rPr>
        <w:t>гг.)</w:t>
      </w:r>
      <w:r w:rsidR="00CD3EA2" w:rsidRPr="00C65470">
        <w:rPr>
          <w:rFonts w:ascii="Myriad Pro" w:hAnsi="Myriad Pro"/>
          <w:sz w:val="26"/>
          <w:szCs w:val="26"/>
        </w:rPr>
        <w:t>.</w:t>
      </w:r>
    </w:p>
    <w:p w14:paraId="11605923" w14:textId="77777777" w:rsidR="002E1D85" w:rsidRPr="00C65470" w:rsidRDefault="002E1D85" w:rsidP="00CD3EA2">
      <w:pPr>
        <w:autoSpaceDE w:val="0"/>
        <w:autoSpaceDN w:val="0"/>
        <w:adjustRightInd w:val="0"/>
        <w:spacing w:line="360" w:lineRule="auto"/>
        <w:ind w:firstLine="567"/>
        <w:jc w:val="both"/>
        <w:rPr>
          <w:rFonts w:ascii="Myriad Pro" w:hAnsi="Myriad Pro"/>
          <w:sz w:val="26"/>
          <w:szCs w:val="26"/>
        </w:rPr>
      </w:pPr>
      <w:r w:rsidRPr="00C65470">
        <w:rPr>
          <w:rFonts w:ascii="Myriad Pro" w:hAnsi="Myriad Pro"/>
          <w:sz w:val="26"/>
          <w:szCs w:val="26"/>
        </w:rPr>
        <w:t>При это</w:t>
      </w:r>
      <w:r w:rsidR="001E45F4" w:rsidRPr="00C65470">
        <w:rPr>
          <w:rFonts w:ascii="Myriad Pro" w:hAnsi="Myriad Pro"/>
          <w:sz w:val="26"/>
          <w:szCs w:val="26"/>
        </w:rPr>
        <w:t>м</w:t>
      </w:r>
      <w:r w:rsidR="0074790B" w:rsidRPr="00C65470">
        <w:rPr>
          <w:rFonts w:ascii="Myriad Pro" w:hAnsi="Myriad Pro"/>
          <w:sz w:val="26"/>
          <w:szCs w:val="26"/>
        </w:rPr>
        <w:t>,</w:t>
      </w:r>
      <w:r w:rsidRPr="00C65470">
        <w:rPr>
          <w:rFonts w:ascii="Myriad Pro" w:hAnsi="Myriad Pro"/>
          <w:sz w:val="26"/>
          <w:szCs w:val="26"/>
        </w:rPr>
        <w:t xml:space="preserve"> за рассматриваемый период 2016-2018 гг. фактическая </w:t>
      </w:r>
      <w:r w:rsidR="007E4388" w:rsidRPr="00C65470">
        <w:rPr>
          <w:rFonts w:ascii="Myriad Pro" w:hAnsi="Myriad Pro"/>
          <w:sz w:val="26"/>
          <w:szCs w:val="26"/>
        </w:rPr>
        <w:t xml:space="preserve">собственная </w:t>
      </w:r>
      <w:r w:rsidRPr="00C65470">
        <w:rPr>
          <w:rFonts w:ascii="Myriad Pro" w:hAnsi="Myriad Pro"/>
          <w:sz w:val="26"/>
          <w:szCs w:val="26"/>
        </w:rPr>
        <w:t xml:space="preserve">величина </w:t>
      </w:r>
      <w:r w:rsidR="007E4388" w:rsidRPr="00C65470">
        <w:rPr>
          <w:rFonts w:ascii="Myriad Pro" w:hAnsi="Myriad Pro"/>
          <w:sz w:val="26"/>
          <w:szCs w:val="26"/>
        </w:rPr>
        <w:t xml:space="preserve">НВВ ПАО «ТРК» от оказания услуг по передаче электрической энергии складывалась на 1%-2% выше принятой ДТР Томской области при установлении тарифов. </w:t>
      </w:r>
    </w:p>
    <w:p w14:paraId="49B19F86" w14:textId="77777777" w:rsidR="002547E4" w:rsidRPr="002930F4" w:rsidRDefault="002547E4" w:rsidP="002547E4">
      <w:pPr>
        <w:pStyle w:val="ConsPlusNormal"/>
        <w:spacing w:line="360" w:lineRule="auto"/>
        <w:ind w:firstLine="567"/>
        <w:jc w:val="both"/>
        <w:rPr>
          <w:rFonts w:cstheme="minorBidi"/>
          <w:color w:val="000000" w:themeColor="text1"/>
        </w:rPr>
      </w:pPr>
      <w:r w:rsidRPr="00C65470">
        <w:t xml:space="preserve">Для устойчивого функционирования ПАО «ТРК» </w:t>
      </w:r>
      <w:r w:rsidRPr="00C65470">
        <w:rPr>
          <w:rFonts w:eastAsia="Calibri"/>
        </w:rPr>
        <w:t>необходим</w:t>
      </w:r>
      <w:r w:rsidRPr="00C65470">
        <w:t xml:space="preserve"> учет экономически обоснованных расходов ПАО «ТРК» при тарифном регулировании, а также сокращении величины </w:t>
      </w:r>
      <w:r w:rsidRPr="00C65470">
        <w:rPr>
          <w:rFonts w:eastAsia="Calibri"/>
        </w:rPr>
        <w:t xml:space="preserve">неучтённых выпадающих расходов </w:t>
      </w:r>
      <w:r w:rsidRPr="00C65470">
        <w:t>ПАО «ТРК».</w:t>
      </w:r>
    </w:p>
    <w:p w14:paraId="3E41A1A2" w14:textId="77777777" w:rsidR="004C4C24" w:rsidRPr="00E63C09" w:rsidRDefault="004C4C24" w:rsidP="00E63C09">
      <w:pPr>
        <w:autoSpaceDE w:val="0"/>
        <w:autoSpaceDN w:val="0"/>
        <w:adjustRightInd w:val="0"/>
        <w:spacing w:line="360" w:lineRule="auto"/>
        <w:ind w:firstLine="567"/>
        <w:jc w:val="both"/>
        <w:rPr>
          <w:rFonts w:ascii="Myriad Pro" w:hAnsi="Myriad Pro"/>
          <w:sz w:val="26"/>
          <w:szCs w:val="26"/>
        </w:rPr>
        <w:sectPr w:rsidR="004C4C24" w:rsidRPr="00E63C09" w:rsidSect="002E60C4">
          <w:pgSz w:w="11906" w:h="16838"/>
          <w:pgMar w:top="1134" w:right="850" w:bottom="1134" w:left="1701" w:header="708" w:footer="708" w:gutter="0"/>
          <w:cols w:space="708"/>
          <w:docGrid w:linePitch="360"/>
        </w:sectPr>
      </w:pPr>
    </w:p>
    <w:tbl>
      <w:tblPr>
        <w:tblW w:w="14717" w:type="dxa"/>
        <w:tblLook w:val="04A0" w:firstRow="1" w:lastRow="0" w:firstColumn="1" w:lastColumn="0" w:noHBand="0" w:noVBand="1"/>
      </w:tblPr>
      <w:tblGrid>
        <w:gridCol w:w="550"/>
        <w:gridCol w:w="4407"/>
        <w:gridCol w:w="1200"/>
        <w:gridCol w:w="1200"/>
        <w:gridCol w:w="1120"/>
        <w:gridCol w:w="1120"/>
        <w:gridCol w:w="1120"/>
        <w:gridCol w:w="1120"/>
        <w:gridCol w:w="960"/>
        <w:gridCol w:w="960"/>
        <w:gridCol w:w="960"/>
      </w:tblGrid>
      <w:tr w:rsidR="007F7C9C" w:rsidRPr="009C5C0A" w14:paraId="2B8DBC31" w14:textId="77777777" w:rsidTr="007F7C9C">
        <w:trPr>
          <w:trHeight w:val="698"/>
          <w:tblHeader/>
        </w:trPr>
        <w:tc>
          <w:tcPr>
            <w:tcW w:w="55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6E2A867" w14:textId="77777777" w:rsidR="007F7C9C" w:rsidRPr="009C5C0A" w:rsidRDefault="007F7C9C" w:rsidP="007F7C9C">
            <w:pPr>
              <w:jc w:val="center"/>
              <w:rPr>
                <w:rFonts w:ascii="Myriad Pro" w:hAnsi="Myriad Pro" w:cs="Arial"/>
                <w:b/>
                <w:bCs/>
                <w:color w:val="FFFFFF"/>
                <w:sz w:val="20"/>
                <w:szCs w:val="20"/>
              </w:rPr>
            </w:pPr>
            <w:r w:rsidRPr="009C5C0A">
              <w:rPr>
                <w:rFonts w:ascii="Myriad Pro" w:hAnsi="Myriad Pro" w:cs="Arial"/>
                <w:b/>
                <w:bCs/>
                <w:color w:val="FFFFFF"/>
                <w:sz w:val="20"/>
                <w:szCs w:val="20"/>
              </w:rPr>
              <w:t>№ п/п</w:t>
            </w:r>
          </w:p>
        </w:tc>
        <w:tc>
          <w:tcPr>
            <w:tcW w:w="440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0636E7A" w14:textId="77777777" w:rsidR="007F7C9C" w:rsidRPr="009C5C0A" w:rsidRDefault="007F7C9C" w:rsidP="007F7C9C">
            <w:pPr>
              <w:jc w:val="center"/>
              <w:rPr>
                <w:rFonts w:ascii="Myriad Pro" w:hAnsi="Myriad Pro" w:cs="Arial"/>
                <w:b/>
                <w:bCs/>
                <w:color w:val="FFFFFF"/>
                <w:sz w:val="20"/>
                <w:szCs w:val="20"/>
              </w:rPr>
            </w:pPr>
            <w:r w:rsidRPr="009C5C0A">
              <w:rPr>
                <w:rFonts w:ascii="Myriad Pro" w:hAnsi="Myriad Pro" w:cs="Arial"/>
                <w:b/>
                <w:bCs/>
                <w:color w:val="FFFFFF"/>
                <w:sz w:val="20"/>
                <w:szCs w:val="20"/>
              </w:rPr>
              <w:t>Наименование</w:t>
            </w:r>
          </w:p>
        </w:tc>
        <w:tc>
          <w:tcPr>
            <w:tcW w:w="240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192304A" w14:textId="77777777" w:rsidR="007F7C9C" w:rsidRPr="009C5C0A" w:rsidRDefault="007F7C9C" w:rsidP="007F7C9C">
            <w:pPr>
              <w:jc w:val="center"/>
              <w:rPr>
                <w:rFonts w:ascii="Myriad Pro" w:hAnsi="Myriad Pro" w:cs="Arial"/>
                <w:b/>
                <w:bCs/>
                <w:color w:val="FFFFFF"/>
                <w:sz w:val="20"/>
                <w:szCs w:val="20"/>
              </w:rPr>
            </w:pPr>
            <w:r w:rsidRPr="009C5C0A">
              <w:rPr>
                <w:rFonts w:ascii="Myriad Pro" w:hAnsi="Myriad Pro" w:cs="Arial"/>
                <w:b/>
                <w:bCs/>
                <w:color w:val="FFFFFF"/>
                <w:sz w:val="20"/>
                <w:szCs w:val="20"/>
              </w:rPr>
              <w:t>2016 г., тыс. руб.</w:t>
            </w:r>
          </w:p>
        </w:tc>
        <w:tc>
          <w:tcPr>
            <w:tcW w:w="224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05344FF" w14:textId="77777777" w:rsidR="007F7C9C" w:rsidRPr="009C5C0A" w:rsidRDefault="007F7C9C" w:rsidP="007F7C9C">
            <w:pPr>
              <w:jc w:val="center"/>
              <w:rPr>
                <w:rFonts w:ascii="Myriad Pro" w:hAnsi="Myriad Pro" w:cs="Arial"/>
                <w:b/>
                <w:bCs/>
                <w:color w:val="FFFFFF"/>
                <w:sz w:val="20"/>
                <w:szCs w:val="20"/>
              </w:rPr>
            </w:pPr>
            <w:r w:rsidRPr="009C5C0A">
              <w:rPr>
                <w:rFonts w:ascii="Myriad Pro" w:hAnsi="Myriad Pro" w:cs="Arial"/>
                <w:b/>
                <w:bCs/>
                <w:color w:val="FFFFFF"/>
                <w:sz w:val="20"/>
                <w:szCs w:val="20"/>
              </w:rPr>
              <w:t>2017 г., тыс. руб.</w:t>
            </w:r>
          </w:p>
        </w:tc>
        <w:tc>
          <w:tcPr>
            <w:tcW w:w="224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58ADABB" w14:textId="77777777" w:rsidR="007F7C9C" w:rsidRPr="009C5C0A" w:rsidRDefault="007F7C9C" w:rsidP="007F7C9C">
            <w:pPr>
              <w:jc w:val="center"/>
              <w:rPr>
                <w:rFonts w:ascii="Myriad Pro" w:hAnsi="Myriad Pro" w:cs="Arial"/>
                <w:b/>
                <w:bCs/>
                <w:color w:val="FFFFFF"/>
                <w:sz w:val="20"/>
                <w:szCs w:val="20"/>
              </w:rPr>
            </w:pPr>
            <w:r w:rsidRPr="009C5C0A">
              <w:rPr>
                <w:rFonts w:ascii="Myriad Pro" w:hAnsi="Myriad Pro" w:cs="Arial"/>
                <w:b/>
                <w:bCs/>
                <w:color w:val="FFFFFF"/>
                <w:sz w:val="20"/>
                <w:szCs w:val="20"/>
              </w:rPr>
              <w:t>2018 г., тыс. руб.</w:t>
            </w:r>
          </w:p>
        </w:tc>
        <w:tc>
          <w:tcPr>
            <w:tcW w:w="2880"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AF60795" w14:textId="77777777" w:rsidR="007F7C9C" w:rsidRPr="009C5C0A" w:rsidRDefault="007F7C9C" w:rsidP="007F7C9C">
            <w:pPr>
              <w:jc w:val="center"/>
              <w:rPr>
                <w:rFonts w:ascii="Myriad Pro" w:hAnsi="Myriad Pro" w:cs="Arial"/>
                <w:b/>
                <w:bCs/>
                <w:color w:val="FFFFFF"/>
                <w:sz w:val="20"/>
                <w:szCs w:val="20"/>
              </w:rPr>
            </w:pPr>
            <w:r w:rsidRPr="009C5C0A">
              <w:rPr>
                <w:rFonts w:ascii="Myriad Pro" w:hAnsi="Myriad Pro" w:cs="Arial"/>
                <w:b/>
                <w:bCs/>
                <w:color w:val="FFFFFF"/>
                <w:sz w:val="20"/>
                <w:szCs w:val="20"/>
              </w:rPr>
              <w:t>Отклонение факт - ТБР, тыс. руб.</w:t>
            </w:r>
          </w:p>
        </w:tc>
      </w:tr>
      <w:tr w:rsidR="007F7C9C" w:rsidRPr="009C5C0A" w14:paraId="342D3746" w14:textId="77777777" w:rsidTr="007F7C9C">
        <w:trPr>
          <w:trHeight w:val="410"/>
          <w:tblHeader/>
        </w:trPr>
        <w:tc>
          <w:tcPr>
            <w:tcW w:w="55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7796E34" w14:textId="77777777" w:rsidR="007F7C9C" w:rsidRPr="009C5C0A" w:rsidRDefault="007F7C9C" w:rsidP="007F7C9C">
            <w:pPr>
              <w:rPr>
                <w:rFonts w:ascii="Myriad Pro" w:hAnsi="Myriad Pro" w:cs="Arial"/>
                <w:b/>
                <w:bCs/>
                <w:color w:val="FFFFFF"/>
                <w:sz w:val="20"/>
                <w:szCs w:val="20"/>
              </w:rPr>
            </w:pPr>
          </w:p>
        </w:tc>
        <w:tc>
          <w:tcPr>
            <w:tcW w:w="440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885A8E5" w14:textId="77777777" w:rsidR="007F7C9C" w:rsidRPr="009C5C0A" w:rsidRDefault="007F7C9C" w:rsidP="007F7C9C">
            <w:pPr>
              <w:rPr>
                <w:rFonts w:ascii="Myriad Pro" w:hAnsi="Myriad Pro" w:cs="Arial"/>
                <w:b/>
                <w:bCs/>
                <w:color w:val="FFFFFF"/>
                <w:sz w:val="20"/>
                <w:szCs w:val="20"/>
              </w:rPr>
            </w:pPr>
          </w:p>
        </w:tc>
        <w:tc>
          <w:tcPr>
            <w:tcW w:w="12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AAD112B" w14:textId="77777777" w:rsidR="007F7C9C" w:rsidRPr="009C5C0A" w:rsidRDefault="007F7C9C" w:rsidP="007F7C9C">
            <w:pPr>
              <w:jc w:val="center"/>
              <w:rPr>
                <w:rFonts w:ascii="Myriad Pro" w:hAnsi="Myriad Pro" w:cs="Arial"/>
                <w:b/>
                <w:bCs/>
                <w:color w:val="FFFFFF"/>
                <w:sz w:val="20"/>
                <w:szCs w:val="20"/>
              </w:rPr>
            </w:pPr>
            <w:r w:rsidRPr="009C5C0A">
              <w:rPr>
                <w:rFonts w:ascii="Myriad Pro" w:hAnsi="Myriad Pro" w:cs="Arial"/>
                <w:b/>
                <w:bCs/>
                <w:color w:val="FFFFFF"/>
                <w:sz w:val="20"/>
                <w:szCs w:val="20"/>
              </w:rPr>
              <w:t>ТБР</w:t>
            </w:r>
          </w:p>
        </w:tc>
        <w:tc>
          <w:tcPr>
            <w:tcW w:w="12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C784609" w14:textId="77777777" w:rsidR="007F7C9C" w:rsidRPr="009C5C0A" w:rsidRDefault="007F7C9C" w:rsidP="007F7C9C">
            <w:pPr>
              <w:jc w:val="center"/>
              <w:rPr>
                <w:rFonts w:ascii="Myriad Pro" w:hAnsi="Myriad Pro" w:cs="Arial"/>
                <w:b/>
                <w:bCs/>
                <w:color w:val="FFFFFF"/>
                <w:sz w:val="20"/>
                <w:szCs w:val="20"/>
              </w:rPr>
            </w:pPr>
            <w:r w:rsidRPr="009C5C0A">
              <w:rPr>
                <w:rFonts w:ascii="Myriad Pro" w:hAnsi="Myriad Pro" w:cs="Arial"/>
                <w:b/>
                <w:bCs/>
                <w:color w:val="FFFFFF"/>
                <w:sz w:val="20"/>
                <w:szCs w:val="20"/>
              </w:rPr>
              <w:t>факт</w:t>
            </w:r>
          </w:p>
        </w:tc>
        <w:tc>
          <w:tcPr>
            <w:tcW w:w="11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D238F94" w14:textId="77777777" w:rsidR="007F7C9C" w:rsidRPr="009C5C0A" w:rsidRDefault="007F7C9C" w:rsidP="007F7C9C">
            <w:pPr>
              <w:jc w:val="center"/>
              <w:rPr>
                <w:rFonts w:ascii="Myriad Pro" w:hAnsi="Myriad Pro" w:cs="Arial"/>
                <w:b/>
                <w:bCs/>
                <w:color w:val="FFFFFF"/>
                <w:sz w:val="20"/>
                <w:szCs w:val="20"/>
              </w:rPr>
            </w:pPr>
            <w:r w:rsidRPr="009C5C0A">
              <w:rPr>
                <w:rFonts w:ascii="Myriad Pro" w:hAnsi="Myriad Pro" w:cs="Arial"/>
                <w:b/>
                <w:bCs/>
                <w:color w:val="FFFFFF"/>
                <w:sz w:val="20"/>
                <w:szCs w:val="20"/>
              </w:rPr>
              <w:t>ТБР</w:t>
            </w:r>
          </w:p>
        </w:tc>
        <w:tc>
          <w:tcPr>
            <w:tcW w:w="11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847DF1A" w14:textId="77777777" w:rsidR="007F7C9C" w:rsidRPr="009C5C0A" w:rsidRDefault="007F7C9C" w:rsidP="007F7C9C">
            <w:pPr>
              <w:jc w:val="center"/>
              <w:rPr>
                <w:rFonts w:ascii="Myriad Pro" w:hAnsi="Myriad Pro" w:cs="Arial"/>
                <w:b/>
                <w:bCs/>
                <w:color w:val="FFFFFF"/>
                <w:sz w:val="20"/>
                <w:szCs w:val="20"/>
              </w:rPr>
            </w:pPr>
            <w:r w:rsidRPr="009C5C0A">
              <w:rPr>
                <w:rFonts w:ascii="Myriad Pro" w:hAnsi="Myriad Pro" w:cs="Arial"/>
                <w:b/>
                <w:bCs/>
                <w:color w:val="FFFFFF"/>
                <w:sz w:val="20"/>
                <w:szCs w:val="20"/>
              </w:rPr>
              <w:t>факт</w:t>
            </w:r>
          </w:p>
        </w:tc>
        <w:tc>
          <w:tcPr>
            <w:tcW w:w="11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846ED71" w14:textId="77777777" w:rsidR="007F7C9C" w:rsidRPr="009C5C0A" w:rsidRDefault="007F7C9C" w:rsidP="007F7C9C">
            <w:pPr>
              <w:jc w:val="center"/>
              <w:rPr>
                <w:rFonts w:ascii="Myriad Pro" w:hAnsi="Myriad Pro" w:cs="Arial"/>
                <w:b/>
                <w:bCs/>
                <w:color w:val="FFFFFF"/>
                <w:sz w:val="20"/>
                <w:szCs w:val="20"/>
              </w:rPr>
            </w:pPr>
            <w:r w:rsidRPr="009C5C0A">
              <w:rPr>
                <w:rFonts w:ascii="Myriad Pro" w:hAnsi="Myriad Pro" w:cs="Arial"/>
                <w:b/>
                <w:bCs/>
                <w:color w:val="FFFFFF"/>
                <w:sz w:val="20"/>
                <w:szCs w:val="20"/>
              </w:rPr>
              <w:t>ТБР</w:t>
            </w:r>
          </w:p>
        </w:tc>
        <w:tc>
          <w:tcPr>
            <w:tcW w:w="11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40FF1C6" w14:textId="77777777" w:rsidR="007F7C9C" w:rsidRPr="009C5C0A" w:rsidRDefault="007F7C9C" w:rsidP="007F7C9C">
            <w:pPr>
              <w:jc w:val="center"/>
              <w:rPr>
                <w:rFonts w:ascii="Myriad Pro" w:hAnsi="Myriad Pro" w:cs="Arial"/>
                <w:b/>
                <w:bCs/>
                <w:color w:val="FFFFFF"/>
                <w:sz w:val="20"/>
                <w:szCs w:val="20"/>
              </w:rPr>
            </w:pPr>
            <w:r w:rsidRPr="009C5C0A">
              <w:rPr>
                <w:rFonts w:ascii="Myriad Pro" w:hAnsi="Myriad Pro" w:cs="Arial"/>
                <w:b/>
                <w:bCs/>
                <w:color w:val="FFFFFF"/>
                <w:sz w:val="20"/>
                <w:szCs w:val="20"/>
              </w:rPr>
              <w:t>факт</w:t>
            </w:r>
          </w:p>
        </w:tc>
        <w:tc>
          <w:tcPr>
            <w:tcW w:w="9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2BB1E29" w14:textId="77777777" w:rsidR="007F7C9C" w:rsidRPr="009C5C0A" w:rsidRDefault="007F7C9C" w:rsidP="007F7C9C">
            <w:pPr>
              <w:jc w:val="center"/>
              <w:rPr>
                <w:rFonts w:ascii="Myriad Pro" w:hAnsi="Myriad Pro" w:cs="Arial"/>
                <w:b/>
                <w:bCs/>
                <w:color w:val="FFFFFF"/>
                <w:sz w:val="20"/>
                <w:szCs w:val="20"/>
              </w:rPr>
            </w:pPr>
            <w:r w:rsidRPr="009C5C0A">
              <w:rPr>
                <w:rFonts w:ascii="Myriad Pro" w:hAnsi="Myriad Pro" w:cs="Arial"/>
                <w:b/>
                <w:bCs/>
                <w:color w:val="FFFFFF"/>
                <w:sz w:val="20"/>
                <w:szCs w:val="20"/>
              </w:rPr>
              <w:t>2016</w:t>
            </w:r>
          </w:p>
        </w:tc>
        <w:tc>
          <w:tcPr>
            <w:tcW w:w="9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F80CD94" w14:textId="77777777" w:rsidR="007F7C9C" w:rsidRPr="009C5C0A" w:rsidRDefault="007F7C9C" w:rsidP="007F7C9C">
            <w:pPr>
              <w:jc w:val="center"/>
              <w:rPr>
                <w:rFonts w:ascii="Myriad Pro" w:hAnsi="Myriad Pro" w:cs="Arial"/>
                <w:b/>
                <w:bCs/>
                <w:color w:val="FFFFFF"/>
                <w:sz w:val="20"/>
                <w:szCs w:val="20"/>
              </w:rPr>
            </w:pPr>
            <w:r w:rsidRPr="009C5C0A">
              <w:rPr>
                <w:rFonts w:ascii="Myriad Pro" w:hAnsi="Myriad Pro" w:cs="Arial"/>
                <w:b/>
                <w:bCs/>
                <w:color w:val="FFFFFF"/>
                <w:sz w:val="20"/>
                <w:szCs w:val="20"/>
              </w:rPr>
              <w:t>2017</w:t>
            </w:r>
          </w:p>
        </w:tc>
        <w:tc>
          <w:tcPr>
            <w:tcW w:w="9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B5B99EE" w14:textId="77777777" w:rsidR="007F7C9C" w:rsidRPr="009C5C0A" w:rsidRDefault="007F7C9C" w:rsidP="007F7C9C">
            <w:pPr>
              <w:jc w:val="center"/>
              <w:rPr>
                <w:rFonts w:ascii="Myriad Pro" w:hAnsi="Myriad Pro" w:cs="Arial"/>
                <w:b/>
                <w:bCs/>
                <w:color w:val="FFFFFF"/>
                <w:sz w:val="20"/>
                <w:szCs w:val="20"/>
              </w:rPr>
            </w:pPr>
            <w:r w:rsidRPr="009C5C0A">
              <w:rPr>
                <w:rFonts w:ascii="Myriad Pro" w:hAnsi="Myriad Pro" w:cs="Arial"/>
                <w:b/>
                <w:bCs/>
                <w:color w:val="FFFFFF"/>
                <w:sz w:val="20"/>
                <w:szCs w:val="20"/>
              </w:rPr>
              <w:t>2018</w:t>
            </w:r>
          </w:p>
        </w:tc>
      </w:tr>
      <w:tr w:rsidR="007F7C9C" w:rsidRPr="009C5C0A" w14:paraId="3D547E78" w14:textId="77777777" w:rsidTr="004952C6">
        <w:trPr>
          <w:trHeight w:val="288"/>
          <w:tblHeader/>
        </w:trPr>
        <w:tc>
          <w:tcPr>
            <w:tcW w:w="550" w:type="dxa"/>
            <w:vMerge/>
            <w:tcBorders>
              <w:top w:val="single" w:sz="4" w:space="0" w:color="FFFFFF" w:themeColor="background1"/>
              <w:left w:val="single" w:sz="4" w:space="0" w:color="FFFFFF" w:themeColor="background1"/>
              <w:bottom w:val="single" w:sz="4" w:space="0" w:color="000000" w:themeColor="text1"/>
              <w:right w:val="single" w:sz="4" w:space="0" w:color="FFFFFF" w:themeColor="background1"/>
            </w:tcBorders>
            <w:shd w:val="clear" w:color="auto" w:fill="4F6228" w:themeFill="accent3" w:themeFillShade="80"/>
            <w:vAlign w:val="center"/>
            <w:hideMark/>
          </w:tcPr>
          <w:p w14:paraId="45AE3CFD" w14:textId="77777777" w:rsidR="007F7C9C" w:rsidRPr="009C5C0A" w:rsidRDefault="007F7C9C" w:rsidP="007F7C9C">
            <w:pPr>
              <w:rPr>
                <w:rFonts w:ascii="Myriad Pro" w:hAnsi="Myriad Pro" w:cs="Arial"/>
                <w:b/>
                <w:bCs/>
                <w:color w:val="FFFFFF"/>
                <w:sz w:val="20"/>
                <w:szCs w:val="20"/>
              </w:rPr>
            </w:pPr>
          </w:p>
        </w:tc>
        <w:tc>
          <w:tcPr>
            <w:tcW w:w="4407" w:type="dxa"/>
            <w:tcBorders>
              <w:top w:val="single" w:sz="4" w:space="0" w:color="FFFFFF" w:themeColor="background1"/>
              <w:left w:val="single" w:sz="4" w:space="0" w:color="FFFFFF" w:themeColor="background1"/>
              <w:bottom w:val="single" w:sz="4" w:space="0" w:color="000000" w:themeColor="text1"/>
              <w:right w:val="single" w:sz="4" w:space="0" w:color="FFFFFF" w:themeColor="background1"/>
            </w:tcBorders>
            <w:shd w:val="clear" w:color="auto" w:fill="4F6228" w:themeFill="accent3" w:themeFillShade="80"/>
            <w:vAlign w:val="center"/>
            <w:hideMark/>
          </w:tcPr>
          <w:p w14:paraId="48669777" w14:textId="77777777" w:rsidR="007F7C9C" w:rsidRPr="009C5C0A" w:rsidRDefault="007F7C9C" w:rsidP="007F7C9C">
            <w:pPr>
              <w:jc w:val="center"/>
              <w:rPr>
                <w:rFonts w:ascii="Myriad Pro" w:hAnsi="Myriad Pro" w:cs="Arial"/>
                <w:b/>
                <w:bCs/>
                <w:color w:val="FFFFFF"/>
                <w:sz w:val="20"/>
                <w:szCs w:val="20"/>
              </w:rPr>
            </w:pPr>
            <w:r w:rsidRPr="009C5C0A">
              <w:rPr>
                <w:rFonts w:ascii="Myriad Pro" w:hAnsi="Myriad Pro" w:cs="Arial"/>
                <w:b/>
                <w:bCs/>
                <w:color w:val="FFFFFF"/>
                <w:sz w:val="20"/>
                <w:szCs w:val="20"/>
              </w:rPr>
              <w:t>1</w:t>
            </w:r>
          </w:p>
        </w:tc>
        <w:tc>
          <w:tcPr>
            <w:tcW w:w="1200" w:type="dxa"/>
            <w:tcBorders>
              <w:top w:val="single" w:sz="4" w:space="0" w:color="FFFFFF" w:themeColor="background1"/>
              <w:left w:val="single" w:sz="4" w:space="0" w:color="FFFFFF" w:themeColor="background1"/>
              <w:bottom w:val="single" w:sz="4" w:space="0" w:color="000000" w:themeColor="text1"/>
              <w:right w:val="single" w:sz="4" w:space="0" w:color="FFFFFF" w:themeColor="background1"/>
            </w:tcBorders>
            <w:shd w:val="clear" w:color="auto" w:fill="4F6228" w:themeFill="accent3" w:themeFillShade="80"/>
            <w:vAlign w:val="center"/>
            <w:hideMark/>
          </w:tcPr>
          <w:p w14:paraId="22CD9D1A" w14:textId="77777777" w:rsidR="007F7C9C" w:rsidRPr="009C5C0A" w:rsidRDefault="007F7C9C" w:rsidP="007F7C9C">
            <w:pPr>
              <w:jc w:val="center"/>
              <w:rPr>
                <w:rFonts w:ascii="Myriad Pro" w:hAnsi="Myriad Pro" w:cs="Arial"/>
                <w:b/>
                <w:bCs/>
                <w:color w:val="FFFFFF"/>
                <w:sz w:val="20"/>
                <w:szCs w:val="20"/>
              </w:rPr>
            </w:pPr>
            <w:r w:rsidRPr="009C5C0A">
              <w:rPr>
                <w:rFonts w:ascii="Myriad Pro" w:hAnsi="Myriad Pro" w:cs="Arial"/>
                <w:b/>
                <w:bCs/>
                <w:color w:val="FFFFFF"/>
                <w:sz w:val="20"/>
                <w:szCs w:val="20"/>
              </w:rPr>
              <w:t>2</w:t>
            </w:r>
          </w:p>
        </w:tc>
        <w:tc>
          <w:tcPr>
            <w:tcW w:w="1200" w:type="dxa"/>
            <w:tcBorders>
              <w:top w:val="single" w:sz="4" w:space="0" w:color="FFFFFF" w:themeColor="background1"/>
              <w:left w:val="single" w:sz="4" w:space="0" w:color="FFFFFF" w:themeColor="background1"/>
              <w:bottom w:val="single" w:sz="4" w:space="0" w:color="000000" w:themeColor="text1"/>
              <w:right w:val="single" w:sz="4" w:space="0" w:color="FFFFFF" w:themeColor="background1"/>
            </w:tcBorders>
            <w:shd w:val="clear" w:color="auto" w:fill="4F6228" w:themeFill="accent3" w:themeFillShade="80"/>
            <w:vAlign w:val="center"/>
            <w:hideMark/>
          </w:tcPr>
          <w:p w14:paraId="4510C55D" w14:textId="77777777" w:rsidR="007F7C9C" w:rsidRPr="009C5C0A" w:rsidRDefault="007F7C9C" w:rsidP="007F7C9C">
            <w:pPr>
              <w:jc w:val="center"/>
              <w:rPr>
                <w:rFonts w:ascii="Myriad Pro" w:hAnsi="Myriad Pro" w:cs="Arial"/>
                <w:b/>
                <w:bCs/>
                <w:color w:val="FFFFFF"/>
                <w:sz w:val="20"/>
                <w:szCs w:val="20"/>
              </w:rPr>
            </w:pPr>
            <w:r w:rsidRPr="009C5C0A">
              <w:rPr>
                <w:rFonts w:ascii="Myriad Pro" w:hAnsi="Myriad Pro" w:cs="Arial"/>
                <w:b/>
                <w:bCs/>
                <w:color w:val="FFFFFF"/>
                <w:sz w:val="20"/>
                <w:szCs w:val="20"/>
              </w:rPr>
              <w:t>3</w:t>
            </w:r>
          </w:p>
        </w:tc>
        <w:tc>
          <w:tcPr>
            <w:tcW w:w="1120" w:type="dxa"/>
            <w:tcBorders>
              <w:top w:val="single" w:sz="4" w:space="0" w:color="FFFFFF" w:themeColor="background1"/>
              <w:left w:val="single" w:sz="4" w:space="0" w:color="FFFFFF" w:themeColor="background1"/>
              <w:bottom w:val="single" w:sz="4" w:space="0" w:color="000000" w:themeColor="text1"/>
              <w:right w:val="single" w:sz="4" w:space="0" w:color="FFFFFF" w:themeColor="background1"/>
            </w:tcBorders>
            <w:shd w:val="clear" w:color="auto" w:fill="4F6228" w:themeFill="accent3" w:themeFillShade="80"/>
            <w:vAlign w:val="center"/>
            <w:hideMark/>
          </w:tcPr>
          <w:p w14:paraId="2F704F3D" w14:textId="77777777" w:rsidR="007F7C9C" w:rsidRPr="009C5C0A" w:rsidRDefault="007F7C9C" w:rsidP="007F7C9C">
            <w:pPr>
              <w:jc w:val="center"/>
              <w:rPr>
                <w:rFonts w:ascii="Myriad Pro" w:hAnsi="Myriad Pro" w:cs="Arial"/>
                <w:b/>
                <w:bCs/>
                <w:color w:val="FFFFFF"/>
                <w:sz w:val="20"/>
                <w:szCs w:val="20"/>
              </w:rPr>
            </w:pPr>
            <w:r w:rsidRPr="009C5C0A">
              <w:rPr>
                <w:rFonts w:ascii="Myriad Pro" w:hAnsi="Myriad Pro" w:cs="Arial"/>
                <w:b/>
                <w:bCs/>
                <w:color w:val="FFFFFF"/>
                <w:sz w:val="20"/>
                <w:szCs w:val="20"/>
              </w:rPr>
              <w:t>4</w:t>
            </w:r>
          </w:p>
        </w:tc>
        <w:tc>
          <w:tcPr>
            <w:tcW w:w="1120" w:type="dxa"/>
            <w:tcBorders>
              <w:top w:val="single" w:sz="4" w:space="0" w:color="FFFFFF" w:themeColor="background1"/>
              <w:left w:val="single" w:sz="4" w:space="0" w:color="FFFFFF" w:themeColor="background1"/>
              <w:bottom w:val="single" w:sz="4" w:space="0" w:color="000000" w:themeColor="text1"/>
              <w:right w:val="single" w:sz="4" w:space="0" w:color="FFFFFF" w:themeColor="background1"/>
            </w:tcBorders>
            <w:shd w:val="clear" w:color="auto" w:fill="4F6228" w:themeFill="accent3" w:themeFillShade="80"/>
            <w:vAlign w:val="center"/>
            <w:hideMark/>
          </w:tcPr>
          <w:p w14:paraId="029C9175" w14:textId="77777777" w:rsidR="007F7C9C" w:rsidRPr="009C5C0A" w:rsidRDefault="007F7C9C" w:rsidP="007F7C9C">
            <w:pPr>
              <w:jc w:val="center"/>
              <w:rPr>
                <w:rFonts w:ascii="Myriad Pro" w:hAnsi="Myriad Pro" w:cs="Arial"/>
                <w:b/>
                <w:bCs/>
                <w:color w:val="FFFFFF"/>
                <w:sz w:val="20"/>
                <w:szCs w:val="20"/>
              </w:rPr>
            </w:pPr>
            <w:r w:rsidRPr="009C5C0A">
              <w:rPr>
                <w:rFonts w:ascii="Myriad Pro" w:hAnsi="Myriad Pro" w:cs="Arial"/>
                <w:b/>
                <w:bCs/>
                <w:color w:val="FFFFFF"/>
                <w:sz w:val="20"/>
                <w:szCs w:val="20"/>
              </w:rPr>
              <w:t>5</w:t>
            </w:r>
          </w:p>
        </w:tc>
        <w:tc>
          <w:tcPr>
            <w:tcW w:w="1120" w:type="dxa"/>
            <w:tcBorders>
              <w:top w:val="single" w:sz="4" w:space="0" w:color="FFFFFF" w:themeColor="background1"/>
              <w:left w:val="single" w:sz="4" w:space="0" w:color="FFFFFF" w:themeColor="background1"/>
              <w:bottom w:val="single" w:sz="4" w:space="0" w:color="000000" w:themeColor="text1"/>
              <w:right w:val="single" w:sz="4" w:space="0" w:color="FFFFFF" w:themeColor="background1"/>
            </w:tcBorders>
            <w:shd w:val="clear" w:color="auto" w:fill="4F6228" w:themeFill="accent3" w:themeFillShade="80"/>
            <w:vAlign w:val="center"/>
            <w:hideMark/>
          </w:tcPr>
          <w:p w14:paraId="4B84F51E" w14:textId="77777777" w:rsidR="007F7C9C" w:rsidRPr="009C5C0A" w:rsidRDefault="007F7C9C" w:rsidP="007F7C9C">
            <w:pPr>
              <w:jc w:val="center"/>
              <w:rPr>
                <w:rFonts w:ascii="Myriad Pro" w:hAnsi="Myriad Pro" w:cs="Arial"/>
                <w:b/>
                <w:bCs/>
                <w:color w:val="FFFFFF"/>
                <w:sz w:val="20"/>
                <w:szCs w:val="20"/>
              </w:rPr>
            </w:pPr>
            <w:r w:rsidRPr="009C5C0A">
              <w:rPr>
                <w:rFonts w:ascii="Myriad Pro" w:hAnsi="Myriad Pro" w:cs="Arial"/>
                <w:b/>
                <w:bCs/>
                <w:color w:val="FFFFFF"/>
                <w:sz w:val="20"/>
                <w:szCs w:val="20"/>
              </w:rPr>
              <w:t>6</w:t>
            </w:r>
          </w:p>
        </w:tc>
        <w:tc>
          <w:tcPr>
            <w:tcW w:w="1120" w:type="dxa"/>
            <w:tcBorders>
              <w:top w:val="single" w:sz="4" w:space="0" w:color="FFFFFF" w:themeColor="background1"/>
              <w:left w:val="single" w:sz="4" w:space="0" w:color="FFFFFF" w:themeColor="background1"/>
              <w:bottom w:val="single" w:sz="4" w:space="0" w:color="000000" w:themeColor="text1"/>
              <w:right w:val="single" w:sz="4" w:space="0" w:color="FFFFFF" w:themeColor="background1"/>
            </w:tcBorders>
            <w:shd w:val="clear" w:color="auto" w:fill="4F6228" w:themeFill="accent3" w:themeFillShade="80"/>
            <w:vAlign w:val="center"/>
            <w:hideMark/>
          </w:tcPr>
          <w:p w14:paraId="46BC61E8" w14:textId="77777777" w:rsidR="007F7C9C" w:rsidRPr="009C5C0A" w:rsidRDefault="007F7C9C" w:rsidP="007F7C9C">
            <w:pPr>
              <w:jc w:val="center"/>
              <w:rPr>
                <w:rFonts w:ascii="Myriad Pro" w:hAnsi="Myriad Pro" w:cs="Arial"/>
                <w:b/>
                <w:bCs/>
                <w:color w:val="FFFFFF"/>
                <w:sz w:val="20"/>
                <w:szCs w:val="20"/>
              </w:rPr>
            </w:pPr>
            <w:r w:rsidRPr="009C5C0A">
              <w:rPr>
                <w:rFonts w:ascii="Myriad Pro" w:hAnsi="Myriad Pro" w:cs="Arial"/>
                <w:b/>
                <w:bCs/>
                <w:color w:val="FFFFFF"/>
                <w:sz w:val="20"/>
                <w:szCs w:val="20"/>
              </w:rPr>
              <w:t>7</w:t>
            </w:r>
          </w:p>
        </w:tc>
        <w:tc>
          <w:tcPr>
            <w:tcW w:w="960" w:type="dxa"/>
            <w:tcBorders>
              <w:top w:val="single" w:sz="4" w:space="0" w:color="FFFFFF" w:themeColor="background1"/>
              <w:left w:val="single" w:sz="4" w:space="0" w:color="FFFFFF" w:themeColor="background1"/>
              <w:bottom w:val="single" w:sz="4" w:space="0" w:color="000000" w:themeColor="text1"/>
              <w:right w:val="single" w:sz="4" w:space="0" w:color="FFFFFF" w:themeColor="background1"/>
            </w:tcBorders>
            <w:shd w:val="clear" w:color="auto" w:fill="4F6228" w:themeFill="accent3" w:themeFillShade="80"/>
            <w:vAlign w:val="center"/>
            <w:hideMark/>
          </w:tcPr>
          <w:p w14:paraId="4404E23D" w14:textId="77777777" w:rsidR="007F7C9C" w:rsidRPr="009C5C0A" w:rsidRDefault="007F7C9C" w:rsidP="007F7C9C">
            <w:pPr>
              <w:jc w:val="center"/>
              <w:rPr>
                <w:rFonts w:ascii="Myriad Pro" w:hAnsi="Myriad Pro" w:cs="Arial"/>
                <w:b/>
                <w:bCs/>
                <w:color w:val="FFFFFF"/>
                <w:sz w:val="20"/>
                <w:szCs w:val="20"/>
              </w:rPr>
            </w:pPr>
            <w:r w:rsidRPr="009C5C0A">
              <w:rPr>
                <w:rFonts w:ascii="Myriad Pro" w:hAnsi="Myriad Pro" w:cs="Arial"/>
                <w:b/>
                <w:bCs/>
                <w:color w:val="FFFFFF"/>
                <w:sz w:val="20"/>
                <w:szCs w:val="20"/>
              </w:rPr>
              <w:t>8</w:t>
            </w:r>
          </w:p>
        </w:tc>
        <w:tc>
          <w:tcPr>
            <w:tcW w:w="960" w:type="dxa"/>
            <w:tcBorders>
              <w:top w:val="single" w:sz="4" w:space="0" w:color="FFFFFF" w:themeColor="background1"/>
              <w:left w:val="single" w:sz="4" w:space="0" w:color="FFFFFF" w:themeColor="background1"/>
              <w:bottom w:val="single" w:sz="4" w:space="0" w:color="000000" w:themeColor="text1"/>
              <w:right w:val="single" w:sz="4" w:space="0" w:color="FFFFFF" w:themeColor="background1"/>
            </w:tcBorders>
            <w:shd w:val="clear" w:color="auto" w:fill="4F6228" w:themeFill="accent3" w:themeFillShade="80"/>
            <w:vAlign w:val="center"/>
            <w:hideMark/>
          </w:tcPr>
          <w:p w14:paraId="0A6819A7" w14:textId="77777777" w:rsidR="007F7C9C" w:rsidRPr="009C5C0A" w:rsidRDefault="007F7C9C" w:rsidP="007F7C9C">
            <w:pPr>
              <w:jc w:val="center"/>
              <w:rPr>
                <w:rFonts w:ascii="Myriad Pro" w:hAnsi="Myriad Pro" w:cs="Arial"/>
                <w:b/>
                <w:bCs/>
                <w:color w:val="FFFFFF"/>
                <w:sz w:val="20"/>
                <w:szCs w:val="20"/>
              </w:rPr>
            </w:pPr>
            <w:r w:rsidRPr="009C5C0A">
              <w:rPr>
                <w:rFonts w:ascii="Myriad Pro" w:hAnsi="Myriad Pro" w:cs="Arial"/>
                <w:b/>
                <w:bCs/>
                <w:color w:val="FFFFFF"/>
                <w:sz w:val="20"/>
                <w:szCs w:val="20"/>
              </w:rPr>
              <w:t>9</w:t>
            </w:r>
          </w:p>
        </w:tc>
        <w:tc>
          <w:tcPr>
            <w:tcW w:w="960" w:type="dxa"/>
            <w:tcBorders>
              <w:top w:val="single" w:sz="4" w:space="0" w:color="FFFFFF" w:themeColor="background1"/>
              <w:left w:val="single" w:sz="4" w:space="0" w:color="FFFFFF" w:themeColor="background1"/>
              <w:bottom w:val="single" w:sz="4" w:space="0" w:color="000000" w:themeColor="text1"/>
              <w:right w:val="single" w:sz="4" w:space="0" w:color="FFFFFF" w:themeColor="background1"/>
            </w:tcBorders>
            <w:shd w:val="clear" w:color="auto" w:fill="4F6228" w:themeFill="accent3" w:themeFillShade="80"/>
            <w:vAlign w:val="center"/>
            <w:hideMark/>
          </w:tcPr>
          <w:p w14:paraId="56ACC6D3" w14:textId="77777777" w:rsidR="007F7C9C" w:rsidRPr="009C5C0A" w:rsidRDefault="007F7C9C" w:rsidP="007F7C9C">
            <w:pPr>
              <w:jc w:val="center"/>
              <w:rPr>
                <w:rFonts w:ascii="Myriad Pro" w:hAnsi="Myriad Pro" w:cs="Arial"/>
                <w:b/>
                <w:bCs/>
                <w:color w:val="FFFFFF"/>
                <w:sz w:val="20"/>
                <w:szCs w:val="20"/>
              </w:rPr>
            </w:pPr>
            <w:r w:rsidRPr="009C5C0A">
              <w:rPr>
                <w:rFonts w:ascii="Myriad Pro" w:hAnsi="Myriad Pro" w:cs="Arial"/>
                <w:b/>
                <w:bCs/>
                <w:color w:val="FFFFFF"/>
                <w:sz w:val="20"/>
                <w:szCs w:val="20"/>
              </w:rPr>
              <w:t>10</w:t>
            </w:r>
          </w:p>
        </w:tc>
      </w:tr>
      <w:tr w:rsidR="007F7C9C" w:rsidRPr="009C5C0A" w14:paraId="7F8ED897" w14:textId="77777777" w:rsidTr="00F54609">
        <w:trPr>
          <w:trHeight w:val="20"/>
        </w:trPr>
        <w:tc>
          <w:tcPr>
            <w:tcW w:w="5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6E3BC" w:themeFill="accent3" w:themeFillTint="66"/>
            <w:vAlign w:val="center"/>
            <w:hideMark/>
          </w:tcPr>
          <w:p w14:paraId="6D84980F" w14:textId="77777777" w:rsidR="007F7C9C" w:rsidRPr="009C5C0A" w:rsidRDefault="007F7C9C" w:rsidP="007F7C9C">
            <w:pPr>
              <w:jc w:val="center"/>
              <w:rPr>
                <w:rFonts w:ascii="Myriad Pro" w:hAnsi="Myriad Pro" w:cs="Arial"/>
                <w:color w:val="000000"/>
                <w:sz w:val="20"/>
                <w:szCs w:val="20"/>
              </w:rPr>
            </w:pPr>
            <w:r w:rsidRPr="009C5C0A">
              <w:rPr>
                <w:rFonts w:ascii="Myriad Pro" w:hAnsi="Myriad Pro" w:cs="Arial"/>
                <w:color w:val="000000"/>
                <w:sz w:val="20"/>
                <w:szCs w:val="20"/>
              </w:rPr>
              <w:t>1. 2.</w:t>
            </w:r>
          </w:p>
        </w:tc>
        <w:tc>
          <w:tcPr>
            <w:tcW w:w="4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6E3BC" w:themeFill="accent3" w:themeFillTint="66"/>
            <w:vAlign w:val="center"/>
            <w:hideMark/>
          </w:tcPr>
          <w:p w14:paraId="12CA68D2" w14:textId="77777777" w:rsidR="007F7C9C" w:rsidRPr="009C5C0A" w:rsidRDefault="007F7C9C" w:rsidP="007F7C9C">
            <w:pPr>
              <w:rPr>
                <w:rFonts w:ascii="Myriad Pro" w:hAnsi="Myriad Pro" w:cs="Arial"/>
                <w:b/>
                <w:bCs/>
                <w:color w:val="000000"/>
                <w:sz w:val="20"/>
                <w:szCs w:val="20"/>
              </w:rPr>
            </w:pPr>
            <w:r w:rsidRPr="009C5C0A">
              <w:rPr>
                <w:rFonts w:ascii="Myriad Pro" w:hAnsi="Myriad Pro" w:cs="Arial"/>
                <w:b/>
                <w:bCs/>
                <w:color w:val="000000"/>
                <w:sz w:val="20"/>
                <w:szCs w:val="20"/>
              </w:rPr>
              <w:t>НВВ ПАО «ТРК» (собственная) от оказания услуг по передаче электрической энергии</w:t>
            </w:r>
          </w:p>
        </w:tc>
        <w:tc>
          <w:tcPr>
            <w:tcW w:w="12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6E3BC" w:themeFill="accent3" w:themeFillTint="66"/>
            <w:vAlign w:val="center"/>
            <w:hideMark/>
          </w:tcPr>
          <w:p w14:paraId="7A23ED05" w14:textId="77777777" w:rsidR="007F7C9C" w:rsidRPr="00F16D01" w:rsidRDefault="007F7C9C" w:rsidP="007F7C9C">
            <w:pPr>
              <w:jc w:val="right"/>
              <w:rPr>
                <w:rFonts w:ascii="Myriad Pro" w:hAnsi="Myriad Pro" w:cs="Arial"/>
                <w:b/>
                <w:bCs/>
                <w:color w:val="000000"/>
                <w:sz w:val="18"/>
                <w:szCs w:val="18"/>
              </w:rPr>
            </w:pPr>
            <w:r w:rsidRPr="00F16D01">
              <w:rPr>
                <w:rFonts w:ascii="Myriad Pro" w:hAnsi="Myriad Pro" w:cs="Arial"/>
                <w:b/>
                <w:bCs/>
                <w:color w:val="000000"/>
                <w:sz w:val="18"/>
                <w:szCs w:val="18"/>
              </w:rPr>
              <w:t>4 878 636</w:t>
            </w:r>
          </w:p>
        </w:tc>
        <w:tc>
          <w:tcPr>
            <w:tcW w:w="12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6E3BC" w:themeFill="accent3" w:themeFillTint="66"/>
            <w:vAlign w:val="center"/>
            <w:hideMark/>
          </w:tcPr>
          <w:p w14:paraId="4F48C384" w14:textId="77777777" w:rsidR="007F7C9C" w:rsidRPr="00F16D01" w:rsidRDefault="007F7C9C" w:rsidP="007F7C9C">
            <w:pPr>
              <w:jc w:val="right"/>
              <w:rPr>
                <w:rFonts w:ascii="Myriad Pro" w:hAnsi="Myriad Pro" w:cs="Arial"/>
                <w:b/>
                <w:bCs/>
                <w:color w:val="000000"/>
                <w:sz w:val="18"/>
                <w:szCs w:val="18"/>
              </w:rPr>
            </w:pPr>
            <w:r w:rsidRPr="00F16D01">
              <w:rPr>
                <w:rFonts w:ascii="Myriad Pro" w:hAnsi="Myriad Pro" w:cs="Arial"/>
                <w:b/>
                <w:bCs/>
                <w:color w:val="000000"/>
                <w:sz w:val="18"/>
                <w:szCs w:val="18"/>
              </w:rPr>
              <w:t>4 943 090</w:t>
            </w:r>
          </w:p>
        </w:tc>
        <w:tc>
          <w:tcPr>
            <w:tcW w:w="11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6E3BC" w:themeFill="accent3" w:themeFillTint="66"/>
            <w:vAlign w:val="center"/>
            <w:hideMark/>
          </w:tcPr>
          <w:p w14:paraId="35816B9B" w14:textId="77777777" w:rsidR="007F7C9C" w:rsidRPr="00F16D01" w:rsidRDefault="007F7C9C" w:rsidP="007F7C9C">
            <w:pPr>
              <w:jc w:val="right"/>
              <w:rPr>
                <w:rFonts w:ascii="Myriad Pro" w:hAnsi="Myriad Pro" w:cs="Arial"/>
                <w:b/>
                <w:bCs/>
                <w:color w:val="000000"/>
                <w:sz w:val="18"/>
                <w:szCs w:val="18"/>
              </w:rPr>
            </w:pPr>
            <w:r w:rsidRPr="00F16D01">
              <w:rPr>
                <w:rFonts w:ascii="Myriad Pro" w:hAnsi="Myriad Pro" w:cs="Arial"/>
                <w:b/>
                <w:bCs/>
                <w:color w:val="000000"/>
                <w:sz w:val="18"/>
                <w:szCs w:val="18"/>
              </w:rPr>
              <w:t>5 053 738</w:t>
            </w:r>
          </w:p>
        </w:tc>
        <w:tc>
          <w:tcPr>
            <w:tcW w:w="11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6E3BC" w:themeFill="accent3" w:themeFillTint="66"/>
            <w:vAlign w:val="center"/>
            <w:hideMark/>
          </w:tcPr>
          <w:p w14:paraId="4109EC2E" w14:textId="77777777" w:rsidR="007F7C9C" w:rsidRPr="00F16D01" w:rsidRDefault="007F7C9C" w:rsidP="007F7C9C">
            <w:pPr>
              <w:jc w:val="right"/>
              <w:rPr>
                <w:rFonts w:ascii="Myriad Pro" w:hAnsi="Myriad Pro" w:cs="Arial"/>
                <w:b/>
                <w:bCs/>
                <w:color w:val="000000"/>
                <w:sz w:val="18"/>
                <w:szCs w:val="18"/>
              </w:rPr>
            </w:pPr>
            <w:r w:rsidRPr="00F16D01">
              <w:rPr>
                <w:rFonts w:ascii="Myriad Pro" w:hAnsi="Myriad Pro" w:cs="Arial"/>
                <w:b/>
                <w:bCs/>
                <w:color w:val="000000"/>
                <w:sz w:val="18"/>
                <w:szCs w:val="18"/>
              </w:rPr>
              <w:t>5 115 686</w:t>
            </w:r>
          </w:p>
        </w:tc>
        <w:tc>
          <w:tcPr>
            <w:tcW w:w="11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6E3BC" w:themeFill="accent3" w:themeFillTint="66"/>
            <w:vAlign w:val="center"/>
            <w:hideMark/>
          </w:tcPr>
          <w:p w14:paraId="34B67681" w14:textId="77777777" w:rsidR="007F7C9C" w:rsidRPr="00F16D01" w:rsidRDefault="007F7C9C" w:rsidP="007F7C9C">
            <w:pPr>
              <w:jc w:val="right"/>
              <w:rPr>
                <w:rFonts w:ascii="Myriad Pro" w:hAnsi="Myriad Pro" w:cs="Arial"/>
                <w:b/>
                <w:bCs/>
                <w:color w:val="000000"/>
                <w:sz w:val="18"/>
                <w:szCs w:val="18"/>
              </w:rPr>
            </w:pPr>
            <w:r w:rsidRPr="00F16D01">
              <w:rPr>
                <w:rFonts w:ascii="Myriad Pro" w:hAnsi="Myriad Pro" w:cs="Arial"/>
                <w:b/>
                <w:bCs/>
                <w:color w:val="000000"/>
                <w:sz w:val="18"/>
                <w:szCs w:val="18"/>
              </w:rPr>
              <w:t>5 158 256</w:t>
            </w:r>
          </w:p>
        </w:tc>
        <w:tc>
          <w:tcPr>
            <w:tcW w:w="11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6E3BC" w:themeFill="accent3" w:themeFillTint="66"/>
            <w:vAlign w:val="center"/>
            <w:hideMark/>
          </w:tcPr>
          <w:p w14:paraId="56ED0BE1" w14:textId="77777777" w:rsidR="007F7C9C" w:rsidRPr="00F16D01" w:rsidRDefault="007F7C9C" w:rsidP="007F7C9C">
            <w:pPr>
              <w:jc w:val="right"/>
              <w:rPr>
                <w:rFonts w:ascii="Myriad Pro" w:hAnsi="Myriad Pro" w:cs="Arial"/>
                <w:b/>
                <w:bCs/>
                <w:color w:val="000000"/>
                <w:sz w:val="18"/>
                <w:szCs w:val="18"/>
              </w:rPr>
            </w:pPr>
            <w:r w:rsidRPr="00F16D01">
              <w:rPr>
                <w:rFonts w:ascii="Myriad Pro" w:hAnsi="Myriad Pro" w:cs="Arial"/>
                <w:b/>
                <w:bCs/>
                <w:color w:val="000000"/>
                <w:sz w:val="18"/>
                <w:szCs w:val="18"/>
              </w:rPr>
              <w:t>5 252 243</w:t>
            </w:r>
          </w:p>
        </w:tc>
        <w:tc>
          <w:tcPr>
            <w:tcW w:w="9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6E3BC" w:themeFill="accent3" w:themeFillTint="66"/>
            <w:vAlign w:val="center"/>
            <w:hideMark/>
          </w:tcPr>
          <w:p w14:paraId="5EED887C" w14:textId="77777777" w:rsidR="007F7C9C" w:rsidRPr="00F16D01" w:rsidRDefault="007F7C9C" w:rsidP="007F7C9C">
            <w:pPr>
              <w:jc w:val="right"/>
              <w:rPr>
                <w:rFonts w:ascii="Myriad Pro" w:hAnsi="Myriad Pro" w:cs="Arial"/>
                <w:b/>
                <w:bCs/>
                <w:color w:val="000000"/>
                <w:sz w:val="18"/>
                <w:szCs w:val="18"/>
              </w:rPr>
            </w:pPr>
            <w:r w:rsidRPr="00F16D01">
              <w:rPr>
                <w:rFonts w:ascii="Myriad Pro" w:hAnsi="Myriad Pro" w:cs="Arial"/>
                <w:b/>
                <w:bCs/>
                <w:color w:val="000000"/>
                <w:sz w:val="18"/>
                <w:szCs w:val="18"/>
              </w:rPr>
              <w:t>64 454</w:t>
            </w:r>
          </w:p>
        </w:tc>
        <w:tc>
          <w:tcPr>
            <w:tcW w:w="9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6E3BC" w:themeFill="accent3" w:themeFillTint="66"/>
            <w:vAlign w:val="center"/>
            <w:hideMark/>
          </w:tcPr>
          <w:p w14:paraId="5999DD67" w14:textId="77777777" w:rsidR="007F7C9C" w:rsidRPr="00F16D01" w:rsidRDefault="007F7C9C" w:rsidP="007F7C9C">
            <w:pPr>
              <w:jc w:val="right"/>
              <w:rPr>
                <w:rFonts w:ascii="Myriad Pro" w:hAnsi="Myriad Pro" w:cs="Arial"/>
                <w:b/>
                <w:bCs/>
                <w:color w:val="000000"/>
                <w:sz w:val="18"/>
                <w:szCs w:val="18"/>
              </w:rPr>
            </w:pPr>
            <w:r w:rsidRPr="00F16D01">
              <w:rPr>
                <w:rFonts w:ascii="Myriad Pro" w:hAnsi="Myriad Pro" w:cs="Arial"/>
                <w:b/>
                <w:bCs/>
                <w:color w:val="000000"/>
                <w:sz w:val="18"/>
                <w:szCs w:val="18"/>
              </w:rPr>
              <w:t>61 948</w:t>
            </w:r>
          </w:p>
        </w:tc>
        <w:tc>
          <w:tcPr>
            <w:tcW w:w="9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6E3BC" w:themeFill="accent3" w:themeFillTint="66"/>
            <w:vAlign w:val="center"/>
            <w:hideMark/>
          </w:tcPr>
          <w:p w14:paraId="7ECFA8E2" w14:textId="77777777" w:rsidR="007F7C9C" w:rsidRPr="00F16D01" w:rsidRDefault="007F7C9C" w:rsidP="007F7C9C">
            <w:pPr>
              <w:jc w:val="right"/>
              <w:rPr>
                <w:rFonts w:ascii="Myriad Pro" w:hAnsi="Myriad Pro" w:cs="Arial"/>
                <w:b/>
                <w:bCs/>
                <w:color w:val="000000"/>
                <w:sz w:val="18"/>
                <w:szCs w:val="18"/>
              </w:rPr>
            </w:pPr>
            <w:r w:rsidRPr="00F16D01">
              <w:rPr>
                <w:rFonts w:ascii="Myriad Pro" w:hAnsi="Myriad Pro" w:cs="Arial"/>
                <w:b/>
                <w:bCs/>
                <w:color w:val="000000"/>
                <w:sz w:val="18"/>
                <w:szCs w:val="18"/>
              </w:rPr>
              <w:t>93 987</w:t>
            </w:r>
          </w:p>
        </w:tc>
      </w:tr>
      <w:tr w:rsidR="007F7C9C" w:rsidRPr="009C5C0A" w14:paraId="4948CC88" w14:textId="77777777" w:rsidTr="004952C6">
        <w:trPr>
          <w:trHeight w:val="20"/>
        </w:trPr>
        <w:tc>
          <w:tcPr>
            <w:tcW w:w="5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hideMark/>
          </w:tcPr>
          <w:p w14:paraId="261807AD" w14:textId="77777777" w:rsidR="007F7C9C" w:rsidRPr="009C5C0A" w:rsidRDefault="007F7C9C" w:rsidP="007F7C9C">
            <w:pPr>
              <w:jc w:val="center"/>
              <w:rPr>
                <w:rFonts w:ascii="Myriad Pro" w:hAnsi="Myriad Pro" w:cs="Arial"/>
                <w:color w:val="000000"/>
                <w:sz w:val="20"/>
                <w:szCs w:val="20"/>
              </w:rPr>
            </w:pPr>
            <w:r w:rsidRPr="009C5C0A">
              <w:rPr>
                <w:rFonts w:ascii="Myriad Pro" w:hAnsi="Myriad Pro" w:cs="Arial"/>
                <w:color w:val="000000"/>
                <w:sz w:val="20"/>
                <w:szCs w:val="20"/>
              </w:rPr>
              <w:t> </w:t>
            </w:r>
          </w:p>
        </w:tc>
        <w:tc>
          <w:tcPr>
            <w:tcW w:w="4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hideMark/>
          </w:tcPr>
          <w:p w14:paraId="02EB4434" w14:textId="77777777" w:rsidR="007F7C9C" w:rsidRPr="009C5C0A" w:rsidRDefault="007F7C9C" w:rsidP="007F7C9C">
            <w:pPr>
              <w:rPr>
                <w:rFonts w:ascii="Myriad Pro" w:hAnsi="Myriad Pro" w:cs="Arial"/>
                <w:i/>
                <w:iCs/>
                <w:color w:val="000000"/>
                <w:sz w:val="20"/>
                <w:szCs w:val="20"/>
              </w:rPr>
            </w:pPr>
            <w:r w:rsidRPr="009C5C0A">
              <w:rPr>
                <w:rFonts w:ascii="Myriad Pro" w:hAnsi="Myriad Pro" w:cs="Arial"/>
                <w:i/>
                <w:iCs/>
                <w:color w:val="000000"/>
                <w:sz w:val="20"/>
                <w:szCs w:val="20"/>
              </w:rPr>
              <w:t xml:space="preserve">в т.ч. </w:t>
            </w:r>
          </w:p>
        </w:tc>
        <w:tc>
          <w:tcPr>
            <w:tcW w:w="12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hideMark/>
          </w:tcPr>
          <w:p w14:paraId="16A435E4" w14:textId="77777777" w:rsidR="007F7C9C" w:rsidRPr="00F16D01" w:rsidRDefault="007F7C9C" w:rsidP="007F7C9C">
            <w:pPr>
              <w:rPr>
                <w:rFonts w:ascii="Myriad Pro" w:hAnsi="Myriad Pro" w:cs="Arial"/>
                <w:color w:val="000000"/>
                <w:sz w:val="18"/>
                <w:szCs w:val="18"/>
              </w:rPr>
            </w:pPr>
            <w:r w:rsidRPr="00F16D01">
              <w:rPr>
                <w:rFonts w:ascii="Myriad Pro" w:hAnsi="Myriad Pro" w:cs="Arial"/>
                <w:color w:val="000000"/>
                <w:sz w:val="18"/>
                <w:szCs w:val="18"/>
              </w:rPr>
              <w:t> </w:t>
            </w:r>
          </w:p>
        </w:tc>
        <w:tc>
          <w:tcPr>
            <w:tcW w:w="12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hideMark/>
          </w:tcPr>
          <w:p w14:paraId="34B42BBF" w14:textId="77777777" w:rsidR="007F7C9C" w:rsidRPr="00F16D01" w:rsidRDefault="007F7C9C" w:rsidP="007F7C9C">
            <w:pPr>
              <w:rPr>
                <w:rFonts w:ascii="Myriad Pro" w:hAnsi="Myriad Pro" w:cs="Arial"/>
                <w:color w:val="000000"/>
                <w:sz w:val="18"/>
                <w:szCs w:val="18"/>
              </w:rPr>
            </w:pPr>
            <w:r w:rsidRPr="00F16D01">
              <w:rPr>
                <w:rFonts w:ascii="Myriad Pro" w:hAnsi="Myriad Pro" w:cs="Arial"/>
                <w:color w:val="000000"/>
                <w:sz w:val="18"/>
                <w:szCs w:val="18"/>
              </w:rPr>
              <w:t> </w:t>
            </w:r>
          </w:p>
        </w:tc>
        <w:tc>
          <w:tcPr>
            <w:tcW w:w="11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hideMark/>
          </w:tcPr>
          <w:p w14:paraId="7EFF068A" w14:textId="77777777" w:rsidR="007F7C9C" w:rsidRPr="00F16D01" w:rsidRDefault="007F7C9C" w:rsidP="007F7C9C">
            <w:pPr>
              <w:rPr>
                <w:rFonts w:ascii="Myriad Pro" w:hAnsi="Myriad Pro" w:cs="Arial"/>
                <w:color w:val="000000"/>
                <w:sz w:val="18"/>
                <w:szCs w:val="18"/>
              </w:rPr>
            </w:pPr>
            <w:r w:rsidRPr="00F16D01">
              <w:rPr>
                <w:rFonts w:ascii="Myriad Pro" w:hAnsi="Myriad Pro" w:cs="Arial"/>
                <w:color w:val="000000"/>
                <w:sz w:val="18"/>
                <w:szCs w:val="18"/>
              </w:rPr>
              <w:t> </w:t>
            </w:r>
          </w:p>
        </w:tc>
        <w:tc>
          <w:tcPr>
            <w:tcW w:w="11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hideMark/>
          </w:tcPr>
          <w:p w14:paraId="18AAD944" w14:textId="77777777" w:rsidR="007F7C9C" w:rsidRPr="00F16D01" w:rsidRDefault="007F7C9C" w:rsidP="007F7C9C">
            <w:pPr>
              <w:rPr>
                <w:rFonts w:ascii="Myriad Pro" w:hAnsi="Myriad Pro" w:cs="Arial"/>
                <w:color w:val="000000"/>
                <w:sz w:val="18"/>
                <w:szCs w:val="18"/>
              </w:rPr>
            </w:pPr>
            <w:r w:rsidRPr="00F16D01">
              <w:rPr>
                <w:rFonts w:ascii="Myriad Pro" w:hAnsi="Myriad Pro" w:cs="Arial"/>
                <w:color w:val="000000"/>
                <w:sz w:val="18"/>
                <w:szCs w:val="18"/>
              </w:rPr>
              <w:t> </w:t>
            </w:r>
          </w:p>
        </w:tc>
        <w:tc>
          <w:tcPr>
            <w:tcW w:w="11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hideMark/>
          </w:tcPr>
          <w:p w14:paraId="6D5DC65D" w14:textId="77777777" w:rsidR="007F7C9C" w:rsidRPr="00F16D01" w:rsidRDefault="007F7C9C" w:rsidP="007F7C9C">
            <w:pPr>
              <w:rPr>
                <w:rFonts w:ascii="Myriad Pro" w:hAnsi="Myriad Pro" w:cs="Arial"/>
                <w:color w:val="000000"/>
                <w:sz w:val="18"/>
                <w:szCs w:val="18"/>
              </w:rPr>
            </w:pPr>
            <w:r w:rsidRPr="00F16D01">
              <w:rPr>
                <w:rFonts w:ascii="Myriad Pro" w:hAnsi="Myriad Pro" w:cs="Arial"/>
                <w:color w:val="000000"/>
                <w:sz w:val="18"/>
                <w:szCs w:val="18"/>
              </w:rPr>
              <w:t> </w:t>
            </w:r>
          </w:p>
        </w:tc>
        <w:tc>
          <w:tcPr>
            <w:tcW w:w="11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hideMark/>
          </w:tcPr>
          <w:p w14:paraId="418FD49F" w14:textId="77777777" w:rsidR="007F7C9C" w:rsidRPr="00F16D01" w:rsidRDefault="007F7C9C" w:rsidP="007F7C9C">
            <w:pPr>
              <w:rPr>
                <w:rFonts w:ascii="Myriad Pro" w:hAnsi="Myriad Pro" w:cs="Arial"/>
                <w:color w:val="000000"/>
                <w:sz w:val="18"/>
                <w:szCs w:val="18"/>
              </w:rPr>
            </w:pPr>
            <w:r w:rsidRPr="00F16D01">
              <w:rPr>
                <w:rFonts w:ascii="Myriad Pro" w:hAnsi="Myriad Pro" w:cs="Arial"/>
                <w:color w:val="000000"/>
                <w:sz w:val="18"/>
                <w:szCs w:val="18"/>
              </w:rPr>
              <w:t> </w:t>
            </w:r>
          </w:p>
        </w:tc>
        <w:tc>
          <w:tcPr>
            <w:tcW w:w="9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hideMark/>
          </w:tcPr>
          <w:p w14:paraId="45DCB4E6" w14:textId="77777777" w:rsidR="007F7C9C" w:rsidRPr="00F16D01" w:rsidRDefault="007F7C9C" w:rsidP="007F7C9C">
            <w:pPr>
              <w:rPr>
                <w:rFonts w:ascii="Myriad Pro" w:hAnsi="Myriad Pro" w:cs="Arial"/>
                <w:color w:val="000000"/>
                <w:sz w:val="18"/>
                <w:szCs w:val="18"/>
              </w:rPr>
            </w:pPr>
            <w:r w:rsidRPr="00F16D01">
              <w:rPr>
                <w:rFonts w:ascii="Myriad Pro" w:hAnsi="Myriad Pro" w:cs="Arial"/>
                <w:color w:val="000000"/>
                <w:sz w:val="18"/>
                <w:szCs w:val="18"/>
              </w:rPr>
              <w:t> </w:t>
            </w:r>
          </w:p>
        </w:tc>
        <w:tc>
          <w:tcPr>
            <w:tcW w:w="9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hideMark/>
          </w:tcPr>
          <w:p w14:paraId="3F14ACED" w14:textId="77777777" w:rsidR="007F7C9C" w:rsidRPr="00F16D01" w:rsidRDefault="007F7C9C" w:rsidP="007F7C9C">
            <w:pPr>
              <w:rPr>
                <w:rFonts w:ascii="Myriad Pro" w:hAnsi="Myriad Pro" w:cs="Arial"/>
                <w:color w:val="000000"/>
                <w:sz w:val="18"/>
                <w:szCs w:val="18"/>
              </w:rPr>
            </w:pPr>
            <w:r w:rsidRPr="00F16D01">
              <w:rPr>
                <w:rFonts w:ascii="Myriad Pro" w:hAnsi="Myriad Pro" w:cs="Arial"/>
                <w:color w:val="000000"/>
                <w:sz w:val="18"/>
                <w:szCs w:val="18"/>
              </w:rPr>
              <w:t> </w:t>
            </w:r>
          </w:p>
        </w:tc>
        <w:tc>
          <w:tcPr>
            <w:tcW w:w="9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hideMark/>
          </w:tcPr>
          <w:p w14:paraId="173AE3FB" w14:textId="77777777" w:rsidR="007F7C9C" w:rsidRPr="00F16D01" w:rsidRDefault="007F7C9C" w:rsidP="007F7C9C">
            <w:pPr>
              <w:rPr>
                <w:rFonts w:ascii="Myriad Pro" w:hAnsi="Myriad Pro" w:cs="Arial"/>
                <w:color w:val="000000"/>
                <w:sz w:val="18"/>
                <w:szCs w:val="18"/>
              </w:rPr>
            </w:pPr>
            <w:r w:rsidRPr="00F16D01">
              <w:rPr>
                <w:rFonts w:ascii="Myriad Pro" w:hAnsi="Myriad Pro" w:cs="Arial"/>
                <w:color w:val="000000"/>
                <w:sz w:val="18"/>
                <w:szCs w:val="18"/>
              </w:rPr>
              <w:t> </w:t>
            </w:r>
          </w:p>
        </w:tc>
      </w:tr>
      <w:tr w:rsidR="007F7C9C" w:rsidRPr="009C5C0A" w14:paraId="1742845C" w14:textId="77777777" w:rsidTr="00F54609">
        <w:trPr>
          <w:trHeight w:val="20"/>
        </w:trPr>
        <w:tc>
          <w:tcPr>
            <w:tcW w:w="5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6E3BC" w:themeFill="accent3" w:themeFillTint="66"/>
            <w:vAlign w:val="center"/>
            <w:hideMark/>
          </w:tcPr>
          <w:p w14:paraId="08DB47AA" w14:textId="77777777" w:rsidR="007F7C9C" w:rsidRPr="009C5C0A" w:rsidRDefault="007F7C9C" w:rsidP="007F7C9C">
            <w:pPr>
              <w:jc w:val="center"/>
              <w:rPr>
                <w:rFonts w:ascii="Myriad Pro" w:hAnsi="Myriad Pro" w:cs="Arial"/>
                <w:color w:val="000000"/>
                <w:sz w:val="20"/>
                <w:szCs w:val="20"/>
              </w:rPr>
            </w:pPr>
            <w:r w:rsidRPr="009C5C0A">
              <w:rPr>
                <w:rFonts w:ascii="Myriad Pro" w:hAnsi="Myriad Pro" w:cs="Arial"/>
                <w:color w:val="000000"/>
                <w:sz w:val="20"/>
                <w:szCs w:val="20"/>
              </w:rPr>
              <w:t>1.</w:t>
            </w:r>
          </w:p>
        </w:tc>
        <w:tc>
          <w:tcPr>
            <w:tcW w:w="4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6E3BC" w:themeFill="accent3" w:themeFillTint="66"/>
            <w:vAlign w:val="center"/>
            <w:hideMark/>
          </w:tcPr>
          <w:p w14:paraId="5F58F875" w14:textId="77777777" w:rsidR="007F7C9C" w:rsidRPr="009C5C0A" w:rsidRDefault="007F7C9C" w:rsidP="007F7C9C">
            <w:pPr>
              <w:rPr>
                <w:rFonts w:ascii="Myriad Pro" w:hAnsi="Myriad Pro" w:cs="Arial"/>
                <w:color w:val="000000"/>
                <w:sz w:val="20"/>
                <w:szCs w:val="20"/>
              </w:rPr>
            </w:pPr>
            <w:r w:rsidRPr="009C5C0A">
              <w:rPr>
                <w:rFonts w:ascii="Myriad Pro" w:hAnsi="Myriad Pro" w:cs="Arial"/>
                <w:color w:val="000000"/>
                <w:sz w:val="20"/>
                <w:szCs w:val="20"/>
              </w:rPr>
              <w:t>НВВ ПАО «ТРК» на содержание электросетевых объектов</w:t>
            </w:r>
          </w:p>
        </w:tc>
        <w:tc>
          <w:tcPr>
            <w:tcW w:w="12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6E3BC" w:themeFill="accent3" w:themeFillTint="66"/>
            <w:vAlign w:val="center"/>
            <w:hideMark/>
          </w:tcPr>
          <w:p w14:paraId="73408714" w14:textId="77777777" w:rsidR="007F7C9C" w:rsidRPr="00F16D01" w:rsidRDefault="007F7C9C" w:rsidP="007F7C9C">
            <w:pPr>
              <w:jc w:val="right"/>
              <w:rPr>
                <w:rFonts w:ascii="Myriad Pro" w:hAnsi="Myriad Pro" w:cs="Arial"/>
                <w:color w:val="000000"/>
                <w:sz w:val="18"/>
                <w:szCs w:val="18"/>
              </w:rPr>
            </w:pPr>
            <w:r w:rsidRPr="00F16D01">
              <w:rPr>
                <w:rFonts w:ascii="Myriad Pro" w:hAnsi="Myriad Pro" w:cs="Arial"/>
                <w:color w:val="000000"/>
                <w:sz w:val="18"/>
                <w:szCs w:val="18"/>
              </w:rPr>
              <w:t>3 942 340</w:t>
            </w:r>
          </w:p>
        </w:tc>
        <w:tc>
          <w:tcPr>
            <w:tcW w:w="12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6E3BC" w:themeFill="accent3" w:themeFillTint="66"/>
            <w:vAlign w:val="center"/>
            <w:hideMark/>
          </w:tcPr>
          <w:p w14:paraId="0D8AFDA9" w14:textId="77777777" w:rsidR="007F7C9C" w:rsidRPr="00F16D01" w:rsidRDefault="007F7C9C" w:rsidP="007F7C9C">
            <w:pPr>
              <w:jc w:val="right"/>
              <w:rPr>
                <w:rFonts w:ascii="Myriad Pro" w:hAnsi="Myriad Pro" w:cs="Arial"/>
                <w:color w:val="000000"/>
                <w:sz w:val="18"/>
                <w:szCs w:val="18"/>
              </w:rPr>
            </w:pPr>
            <w:r w:rsidRPr="00F16D01">
              <w:rPr>
                <w:rFonts w:ascii="Myriad Pro" w:hAnsi="Myriad Pro" w:cs="Arial"/>
                <w:color w:val="000000"/>
                <w:sz w:val="18"/>
                <w:szCs w:val="18"/>
              </w:rPr>
              <w:t>4 071 068</w:t>
            </w:r>
          </w:p>
        </w:tc>
        <w:tc>
          <w:tcPr>
            <w:tcW w:w="11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6E3BC" w:themeFill="accent3" w:themeFillTint="66"/>
            <w:vAlign w:val="center"/>
            <w:hideMark/>
          </w:tcPr>
          <w:p w14:paraId="2831E562" w14:textId="77777777" w:rsidR="007F7C9C" w:rsidRPr="00F16D01" w:rsidRDefault="007F7C9C" w:rsidP="007F7C9C">
            <w:pPr>
              <w:jc w:val="right"/>
              <w:rPr>
                <w:rFonts w:ascii="Myriad Pro" w:hAnsi="Myriad Pro" w:cs="Arial"/>
                <w:color w:val="000000"/>
                <w:sz w:val="18"/>
                <w:szCs w:val="18"/>
              </w:rPr>
            </w:pPr>
            <w:r w:rsidRPr="00F16D01">
              <w:rPr>
                <w:rFonts w:ascii="Myriad Pro" w:hAnsi="Myriad Pro" w:cs="Arial"/>
                <w:color w:val="000000"/>
                <w:sz w:val="18"/>
                <w:szCs w:val="18"/>
              </w:rPr>
              <w:t>4 104 116</w:t>
            </w:r>
          </w:p>
        </w:tc>
        <w:tc>
          <w:tcPr>
            <w:tcW w:w="11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6E3BC" w:themeFill="accent3" w:themeFillTint="66"/>
            <w:vAlign w:val="center"/>
            <w:hideMark/>
          </w:tcPr>
          <w:p w14:paraId="1D39A1CB" w14:textId="77777777" w:rsidR="007F7C9C" w:rsidRPr="00F16D01" w:rsidRDefault="007F7C9C" w:rsidP="007F7C9C">
            <w:pPr>
              <w:jc w:val="right"/>
              <w:rPr>
                <w:rFonts w:ascii="Myriad Pro" w:hAnsi="Myriad Pro" w:cs="Arial"/>
                <w:color w:val="000000"/>
                <w:sz w:val="18"/>
                <w:szCs w:val="18"/>
              </w:rPr>
            </w:pPr>
            <w:r w:rsidRPr="00F16D01">
              <w:rPr>
                <w:rFonts w:ascii="Myriad Pro" w:hAnsi="Myriad Pro" w:cs="Arial"/>
                <w:color w:val="000000"/>
                <w:sz w:val="18"/>
                <w:szCs w:val="18"/>
              </w:rPr>
              <w:t>4 144 135</w:t>
            </w:r>
          </w:p>
        </w:tc>
        <w:tc>
          <w:tcPr>
            <w:tcW w:w="11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6E3BC" w:themeFill="accent3" w:themeFillTint="66"/>
            <w:vAlign w:val="center"/>
            <w:hideMark/>
          </w:tcPr>
          <w:p w14:paraId="47009D45" w14:textId="77777777" w:rsidR="007F7C9C" w:rsidRPr="00F16D01" w:rsidRDefault="007F7C9C" w:rsidP="007F7C9C">
            <w:pPr>
              <w:jc w:val="right"/>
              <w:rPr>
                <w:rFonts w:ascii="Myriad Pro" w:hAnsi="Myriad Pro" w:cs="Arial"/>
                <w:color w:val="000000"/>
                <w:sz w:val="18"/>
                <w:szCs w:val="18"/>
              </w:rPr>
            </w:pPr>
            <w:r w:rsidRPr="00F16D01">
              <w:rPr>
                <w:rFonts w:ascii="Myriad Pro" w:hAnsi="Myriad Pro" w:cs="Arial"/>
                <w:color w:val="000000"/>
                <w:sz w:val="18"/>
                <w:szCs w:val="18"/>
              </w:rPr>
              <w:t>4 078 351</w:t>
            </w:r>
          </w:p>
        </w:tc>
        <w:tc>
          <w:tcPr>
            <w:tcW w:w="11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6E3BC" w:themeFill="accent3" w:themeFillTint="66"/>
            <w:vAlign w:val="center"/>
            <w:hideMark/>
          </w:tcPr>
          <w:p w14:paraId="7D9E4691" w14:textId="77777777" w:rsidR="007F7C9C" w:rsidRPr="00F16D01" w:rsidRDefault="007F7C9C" w:rsidP="007F7C9C">
            <w:pPr>
              <w:jc w:val="right"/>
              <w:rPr>
                <w:rFonts w:ascii="Myriad Pro" w:hAnsi="Myriad Pro" w:cs="Arial"/>
                <w:color w:val="000000"/>
                <w:sz w:val="18"/>
                <w:szCs w:val="18"/>
              </w:rPr>
            </w:pPr>
            <w:r w:rsidRPr="00F16D01">
              <w:rPr>
                <w:rFonts w:ascii="Myriad Pro" w:hAnsi="Myriad Pro" w:cs="Arial"/>
                <w:color w:val="000000"/>
                <w:sz w:val="18"/>
                <w:szCs w:val="18"/>
              </w:rPr>
              <w:t>4 151 874</w:t>
            </w:r>
          </w:p>
        </w:tc>
        <w:tc>
          <w:tcPr>
            <w:tcW w:w="9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6E3BC" w:themeFill="accent3" w:themeFillTint="66"/>
            <w:vAlign w:val="center"/>
            <w:hideMark/>
          </w:tcPr>
          <w:p w14:paraId="3C061519" w14:textId="77777777" w:rsidR="007F7C9C" w:rsidRPr="00F16D01" w:rsidRDefault="007F7C9C" w:rsidP="007F7C9C">
            <w:pPr>
              <w:jc w:val="right"/>
              <w:rPr>
                <w:rFonts w:ascii="Myriad Pro" w:hAnsi="Myriad Pro" w:cs="Arial"/>
                <w:color w:val="000000"/>
                <w:sz w:val="18"/>
                <w:szCs w:val="18"/>
              </w:rPr>
            </w:pPr>
            <w:r w:rsidRPr="00F16D01">
              <w:rPr>
                <w:rFonts w:ascii="Myriad Pro" w:hAnsi="Myriad Pro" w:cs="Arial"/>
                <w:color w:val="000000"/>
                <w:sz w:val="18"/>
                <w:szCs w:val="18"/>
              </w:rPr>
              <w:t>128 728</w:t>
            </w:r>
          </w:p>
        </w:tc>
        <w:tc>
          <w:tcPr>
            <w:tcW w:w="9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6E3BC" w:themeFill="accent3" w:themeFillTint="66"/>
            <w:vAlign w:val="center"/>
            <w:hideMark/>
          </w:tcPr>
          <w:p w14:paraId="506433A0" w14:textId="77777777" w:rsidR="007F7C9C" w:rsidRPr="00F16D01" w:rsidRDefault="007F7C9C" w:rsidP="007F7C9C">
            <w:pPr>
              <w:jc w:val="right"/>
              <w:rPr>
                <w:rFonts w:ascii="Myriad Pro" w:hAnsi="Myriad Pro" w:cs="Arial"/>
                <w:color w:val="000000"/>
                <w:sz w:val="18"/>
                <w:szCs w:val="18"/>
              </w:rPr>
            </w:pPr>
            <w:r w:rsidRPr="00F16D01">
              <w:rPr>
                <w:rFonts w:ascii="Myriad Pro" w:hAnsi="Myriad Pro" w:cs="Arial"/>
                <w:color w:val="000000"/>
                <w:sz w:val="18"/>
                <w:szCs w:val="18"/>
              </w:rPr>
              <w:t>40 019</w:t>
            </w:r>
          </w:p>
        </w:tc>
        <w:tc>
          <w:tcPr>
            <w:tcW w:w="9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6E3BC" w:themeFill="accent3" w:themeFillTint="66"/>
            <w:vAlign w:val="center"/>
            <w:hideMark/>
          </w:tcPr>
          <w:p w14:paraId="2F1D6F45" w14:textId="77777777" w:rsidR="007F7C9C" w:rsidRPr="00F16D01" w:rsidRDefault="007F7C9C" w:rsidP="007F7C9C">
            <w:pPr>
              <w:jc w:val="right"/>
              <w:rPr>
                <w:rFonts w:ascii="Myriad Pro" w:hAnsi="Myriad Pro" w:cs="Arial"/>
                <w:color w:val="000000"/>
                <w:sz w:val="18"/>
                <w:szCs w:val="18"/>
              </w:rPr>
            </w:pPr>
            <w:r w:rsidRPr="00F16D01">
              <w:rPr>
                <w:rFonts w:ascii="Myriad Pro" w:hAnsi="Myriad Pro" w:cs="Arial"/>
                <w:color w:val="000000"/>
                <w:sz w:val="18"/>
                <w:szCs w:val="18"/>
              </w:rPr>
              <w:t>73 523</w:t>
            </w:r>
          </w:p>
        </w:tc>
      </w:tr>
      <w:tr w:rsidR="007F7C9C" w:rsidRPr="009C5C0A" w14:paraId="0D48DC0F" w14:textId="77777777" w:rsidTr="00F54609">
        <w:trPr>
          <w:trHeight w:val="20"/>
        </w:trPr>
        <w:tc>
          <w:tcPr>
            <w:tcW w:w="5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6E3BC" w:themeFill="accent3" w:themeFillTint="66"/>
            <w:vAlign w:val="center"/>
            <w:hideMark/>
          </w:tcPr>
          <w:p w14:paraId="6DDC6C2D" w14:textId="77777777" w:rsidR="007F7C9C" w:rsidRPr="009C5C0A" w:rsidRDefault="007F7C9C" w:rsidP="007F7C9C">
            <w:pPr>
              <w:jc w:val="center"/>
              <w:rPr>
                <w:rFonts w:ascii="Myriad Pro" w:hAnsi="Myriad Pro" w:cs="Arial"/>
                <w:color w:val="000000"/>
                <w:sz w:val="20"/>
                <w:szCs w:val="20"/>
              </w:rPr>
            </w:pPr>
            <w:r w:rsidRPr="009C5C0A">
              <w:rPr>
                <w:rFonts w:ascii="Myriad Pro" w:hAnsi="Myriad Pro" w:cs="Arial"/>
                <w:color w:val="000000"/>
                <w:sz w:val="20"/>
                <w:szCs w:val="20"/>
              </w:rPr>
              <w:t>1.1.</w:t>
            </w:r>
          </w:p>
        </w:tc>
        <w:tc>
          <w:tcPr>
            <w:tcW w:w="4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6E3BC" w:themeFill="accent3" w:themeFillTint="66"/>
            <w:vAlign w:val="center"/>
            <w:hideMark/>
          </w:tcPr>
          <w:p w14:paraId="3C2EE160" w14:textId="77777777" w:rsidR="007F7C9C" w:rsidRPr="009C5C0A" w:rsidRDefault="007F7C9C" w:rsidP="007F7C9C">
            <w:pPr>
              <w:rPr>
                <w:rFonts w:ascii="Myriad Pro" w:hAnsi="Myriad Pro" w:cs="Arial"/>
                <w:b/>
                <w:bCs/>
                <w:color w:val="000000"/>
                <w:sz w:val="20"/>
                <w:szCs w:val="20"/>
              </w:rPr>
            </w:pPr>
            <w:r w:rsidRPr="009C5C0A">
              <w:rPr>
                <w:rFonts w:ascii="Myriad Pro" w:hAnsi="Myriad Pro" w:cs="Arial"/>
                <w:b/>
                <w:bCs/>
                <w:color w:val="000000"/>
                <w:sz w:val="20"/>
                <w:szCs w:val="20"/>
              </w:rPr>
              <w:t>Подконтрольные расходы</w:t>
            </w:r>
          </w:p>
        </w:tc>
        <w:tc>
          <w:tcPr>
            <w:tcW w:w="12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6E3BC" w:themeFill="accent3" w:themeFillTint="66"/>
            <w:vAlign w:val="center"/>
            <w:hideMark/>
          </w:tcPr>
          <w:p w14:paraId="6D88F06C" w14:textId="77777777" w:rsidR="007F7C9C" w:rsidRPr="00F16D01" w:rsidRDefault="007F7C9C" w:rsidP="007F7C9C">
            <w:pPr>
              <w:jc w:val="right"/>
              <w:rPr>
                <w:rFonts w:ascii="Myriad Pro" w:hAnsi="Myriad Pro" w:cs="Arial"/>
                <w:b/>
                <w:bCs/>
                <w:color w:val="000000"/>
                <w:sz w:val="18"/>
                <w:szCs w:val="18"/>
              </w:rPr>
            </w:pPr>
            <w:r w:rsidRPr="00F16D01">
              <w:rPr>
                <w:rFonts w:ascii="Myriad Pro" w:hAnsi="Myriad Pro" w:cs="Arial"/>
                <w:b/>
                <w:bCs/>
                <w:color w:val="000000"/>
                <w:sz w:val="18"/>
                <w:szCs w:val="18"/>
              </w:rPr>
              <w:t>1 491 237</w:t>
            </w:r>
          </w:p>
        </w:tc>
        <w:tc>
          <w:tcPr>
            <w:tcW w:w="12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6E3BC" w:themeFill="accent3" w:themeFillTint="66"/>
            <w:vAlign w:val="center"/>
            <w:hideMark/>
          </w:tcPr>
          <w:p w14:paraId="397C4331" w14:textId="77777777" w:rsidR="007F7C9C" w:rsidRPr="00F16D01" w:rsidRDefault="007F7C9C" w:rsidP="007F7C9C">
            <w:pPr>
              <w:jc w:val="right"/>
              <w:rPr>
                <w:rFonts w:ascii="Myriad Pro" w:hAnsi="Myriad Pro" w:cs="Arial"/>
                <w:b/>
                <w:bCs/>
                <w:color w:val="000000"/>
                <w:sz w:val="18"/>
                <w:szCs w:val="18"/>
              </w:rPr>
            </w:pPr>
            <w:r w:rsidRPr="00F16D01">
              <w:rPr>
                <w:rFonts w:ascii="Myriad Pro" w:hAnsi="Myriad Pro" w:cs="Arial"/>
                <w:b/>
                <w:bCs/>
                <w:color w:val="000000"/>
                <w:sz w:val="18"/>
                <w:szCs w:val="18"/>
              </w:rPr>
              <w:t>1 426 000</w:t>
            </w:r>
          </w:p>
        </w:tc>
        <w:tc>
          <w:tcPr>
            <w:tcW w:w="11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6E3BC" w:themeFill="accent3" w:themeFillTint="66"/>
            <w:vAlign w:val="center"/>
            <w:hideMark/>
          </w:tcPr>
          <w:p w14:paraId="6F2A6E43" w14:textId="77777777" w:rsidR="007F7C9C" w:rsidRPr="00F16D01" w:rsidRDefault="007F7C9C" w:rsidP="007F7C9C">
            <w:pPr>
              <w:jc w:val="right"/>
              <w:rPr>
                <w:rFonts w:ascii="Myriad Pro" w:hAnsi="Myriad Pro" w:cs="Arial"/>
                <w:b/>
                <w:bCs/>
                <w:color w:val="000000"/>
                <w:sz w:val="18"/>
                <w:szCs w:val="18"/>
              </w:rPr>
            </w:pPr>
            <w:r w:rsidRPr="00F16D01">
              <w:rPr>
                <w:rFonts w:ascii="Myriad Pro" w:hAnsi="Myriad Pro" w:cs="Arial"/>
                <w:b/>
                <w:bCs/>
                <w:color w:val="000000"/>
                <w:sz w:val="18"/>
                <w:szCs w:val="18"/>
              </w:rPr>
              <w:t>1 553 259</w:t>
            </w:r>
          </w:p>
        </w:tc>
        <w:tc>
          <w:tcPr>
            <w:tcW w:w="11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6E3BC" w:themeFill="accent3" w:themeFillTint="66"/>
            <w:vAlign w:val="center"/>
            <w:hideMark/>
          </w:tcPr>
          <w:p w14:paraId="49D4FAC6" w14:textId="77777777" w:rsidR="007F7C9C" w:rsidRPr="00F16D01" w:rsidRDefault="007F7C9C" w:rsidP="007F7C9C">
            <w:pPr>
              <w:jc w:val="right"/>
              <w:rPr>
                <w:rFonts w:ascii="Myriad Pro" w:hAnsi="Myriad Pro" w:cs="Arial"/>
                <w:b/>
                <w:bCs/>
                <w:color w:val="000000"/>
                <w:sz w:val="18"/>
                <w:szCs w:val="18"/>
              </w:rPr>
            </w:pPr>
            <w:r w:rsidRPr="00F16D01">
              <w:rPr>
                <w:rFonts w:ascii="Myriad Pro" w:hAnsi="Myriad Pro" w:cs="Arial"/>
                <w:b/>
                <w:bCs/>
                <w:color w:val="000000"/>
                <w:sz w:val="18"/>
                <w:szCs w:val="18"/>
              </w:rPr>
              <w:t>1 490 581</w:t>
            </w:r>
          </w:p>
        </w:tc>
        <w:tc>
          <w:tcPr>
            <w:tcW w:w="11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6E3BC" w:themeFill="accent3" w:themeFillTint="66"/>
            <w:vAlign w:val="center"/>
            <w:hideMark/>
          </w:tcPr>
          <w:p w14:paraId="0AA55048" w14:textId="77777777" w:rsidR="007F7C9C" w:rsidRPr="00F16D01" w:rsidRDefault="007F7C9C" w:rsidP="007F7C9C">
            <w:pPr>
              <w:jc w:val="right"/>
              <w:rPr>
                <w:rFonts w:ascii="Myriad Pro" w:hAnsi="Myriad Pro" w:cs="Arial"/>
                <w:b/>
                <w:bCs/>
                <w:color w:val="000000"/>
                <w:sz w:val="18"/>
                <w:szCs w:val="18"/>
              </w:rPr>
            </w:pPr>
            <w:r w:rsidRPr="00F16D01">
              <w:rPr>
                <w:rFonts w:ascii="Myriad Pro" w:hAnsi="Myriad Pro" w:cs="Arial"/>
                <w:b/>
                <w:bCs/>
                <w:color w:val="000000"/>
                <w:sz w:val="18"/>
                <w:szCs w:val="18"/>
              </w:rPr>
              <w:t>1 494 469</w:t>
            </w:r>
          </w:p>
        </w:tc>
        <w:tc>
          <w:tcPr>
            <w:tcW w:w="11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6E3BC" w:themeFill="accent3" w:themeFillTint="66"/>
            <w:vAlign w:val="center"/>
            <w:hideMark/>
          </w:tcPr>
          <w:p w14:paraId="03057F2D" w14:textId="77777777" w:rsidR="007F7C9C" w:rsidRPr="00F16D01" w:rsidRDefault="007F7C9C" w:rsidP="007F7C9C">
            <w:pPr>
              <w:jc w:val="right"/>
              <w:rPr>
                <w:rFonts w:ascii="Myriad Pro" w:hAnsi="Myriad Pro" w:cs="Arial"/>
                <w:b/>
                <w:bCs/>
                <w:color w:val="000000"/>
                <w:sz w:val="18"/>
                <w:szCs w:val="18"/>
              </w:rPr>
            </w:pPr>
            <w:r w:rsidRPr="00F16D01">
              <w:rPr>
                <w:rFonts w:ascii="Myriad Pro" w:hAnsi="Myriad Pro" w:cs="Arial"/>
                <w:b/>
                <w:bCs/>
                <w:color w:val="000000"/>
                <w:sz w:val="18"/>
                <w:szCs w:val="18"/>
              </w:rPr>
              <w:t>1 546 673</w:t>
            </w:r>
          </w:p>
        </w:tc>
        <w:tc>
          <w:tcPr>
            <w:tcW w:w="9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6E3BC" w:themeFill="accent3" w:themeFillTint="66"/>
            <w:vAlign w:val="center"/>
            <w:hideMark/>
          </w:tcPr>
          <w:p w14:paraId="04EC8A7D" w14:textId="77777777" w:rsidR="007F7C9C" w:rsidRPr="00F16D01" w:rsidRDefault="007F7C9C" w:rsidP="007F7C9C">
            <w:pPr>
              <w:jc w:val="right"/>
              <w:rPr>
                <w:rFonts w:ascii="Myriad Pro" w:hAnsi="Myriad Pro" w:cs="Arial"/>
                <w:b/>
                <w:bCs/>
                <w:color w:val="000000"/>
                <w:sz w:val="18"/>
                <w:szCs w:val="18"/>
              </w:rPr>
            </w:pPr>
            <w:r w:rsidRPr="00F16D01">
              <w:rPr>
                <w:rFonts w:ascii="Myriad Pro" w:hAnsi="Myriad Pro" w:cs="Arial"/>
                <w:b/>
                <w:bCs/>
                <w:color w:val="000000"/>
                <w:sz w:val="18"/>
                <w:szCs w:val="18"/>
              </w:rPr>
              <w:t>-65 237</w:t>
            </w:r>
          </w:p>
        </w:tc>
        <w:tc>
          <w:tcPr>
            <w:tcW w:w="9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6E3BC" w:themeFill="accent3" w:themeFillTint="66"/>
            <w:vAlign w:val="center"/>
            <w:hideMark/>
          </w:tcPr>
          <w:p w14:paraId="0189862D" w14:textId="77777777" w:rsidR="007F7C9C" w:rsidRPr="00F16D01" w:rsidRDefault="007F7C9C" w:rsidP="007F7C9C">
            <w:pPr>
              <w:jc w:val="right"/>
              <w:rPr>
                <w:rFonts w:ascii="Myriad Pro" w:hAnsi="Myriad Pro" w:cs="Arial"/>
                <w:b/>
                <w:bCs/>
                <w:color w:val="000000"/>
                <w:sz w:val="18"/>
                <w:szCs w:val="18"/>
              </w:rPr>
            </w:pPr>
            <w:r w:rsidRPr="00F16D01">
              <w:rPr>
                <w:rFonts w:ascii="Myriad Pro" w:hAnsi="Myriad Pro" w:cs="Arial"/>
                <w:b/>
                <w:bCs/>
                <w:color w:val="000000"/>
                <w:sz w:val="18"/>
                <w:szCs w:val="18"/>
              </w:rPr>
              <w:t>-62 678</w:t>
            </w:r>
          </w:p>
        </w:tc>
        <w:tc>
          <w:tcPr>
            <w:tcW w:w="9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6E3BC" w:themeFill="accent3" w:themeFillTint="66"/>
            <w:vAlign w:val="center"/>
            <w:hideMark/>
          </w:tcPr>
          <w:p w14:paraId="13ED2FA0" w14:textId="77777777" w:rsidR="007F7C9C" w:rsidRPr="00F16D01" w:rsidRDefault="007F7C9C" w:rsidP="007F7C9C">
            <w:pPr>
              <w:jc w:val="right"/>
              <w:rPr>
                <w:rFonts w:ascii="Myriad Pro" w:hAnsi="Myriad Pro" w:cs="Arial"/>
                <w:b/>
                <w:bCs/>
                <w:color w:val="000000"/>
                <w:sz w:val="18"/>
                <w:szCs w:val="18"/>
              </w:rPr>
            </w:pPr>
            <w:r w:rsidRPr="00F16D01">
              <w:rPr>
                <w:rFonts w:ascii="Myriad Pro" w:hAnsi="Myriad Pro" w:cs="Arial"/>
                <w:b/>
                <w:bCs/>
                <w:color w:val="000000"/>
                <w:sz w:val="18"/>
                <w:szCs w:val="18"/>
              </w:rPr>
              <w:t>52 204</w:t>
            </w:r>
          </w:p>
        </w:tc>
      </w:tr>
      <w:tr w:rsidR="007F7C9C" w:rsidRPr="009C5C0A" w14:paraId="3E863B13" w14:textId="77777777" w:rsidTr="004952C6">
        <w:trPr>
          <w:trHeight w:val="20"/>
        </w:trPr>
        <w:tc>
          <w:tcPr>
            <w:tcW w:w="5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hideMark/>
          </w:tcPr>
          <w:p w14:paraId="3F2ED5BA" w14:textId="77777777" w:rsidR="007F7C9C" w:rsidRPr="009C5C0A" w:rsidRDefault="007F7C9C" w:rsidP="007F7C9C">
            <w:pPr>
              <w:jc w:val="center"/>
              <w:rPr>
                <w:rFonts w:ascii="Myriad Pro" w:hAnsi="Myriad Pro" w:cs="Arial"/>
                <w:color w:val="000000"/>
                <w:sz w:val="20"/>
                <w:szCs w:val="20"/>
              </w:rPr>
            </w:pPr>
            <w:r w:rsidRPr="009C5C0A">
              <w:rPr>
                <w:rFonts w:ascii="Myriad Pro" w:hAnsi="Myriad Pro" w:cs="Arial"/>
                <w:color w:val="000000"/>
                <w:sz w:val="20"/>
                <w:szCs w:val="20"/>
              </w:rPr>
              <w:t> </w:t>
            </w:r>
          </w:p>
        </w:tc>
        <w:tc>
          <w:tcPr>
            <w:tcW w:w="4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hideMark/>
          </w:tcPr>
          <w:p w14:paraId="02CA23A6" w14:textId="77777777" w:rsidR="007F7C9C" w:rsidRPr="009C5C0A" w:rsidRDefault="007F7C9C" w:rsidP="007F7C9C">
            <w:pPr>
              <w:rPr>
                <w:rFonts w:ascii="Myriad Pro" w:hAnsi="Myriad Pro" w:cs="Arial"/>
                <w:color w:val="000000"/>
                <w:sz w:val="20"/>
                <w:szCs w:val="20"/>
              </w:rPr>
            </w:pPr>
            <w:r w:rsidRPr="009C5C0A">
              <w:rPr>
                <w:rFonts w:ascii="Myriad Pro" w:hAnsi="Myriad Pro" w:cs="Arial"/>
                <w:color w:val="000000"/>
                <w:sz w:val="20"/>
                <w:szCs w:val="20"/>
              </w:rPr>
              <w:t>Материальные расходы</w:t>
            </w:r>
          </w:p>
        </w:tc>
        <w:tc>
          <w:tcPr>
            <w:tcW w:w="12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hideMark/>
          </w:tcPr>
          <w:p w14:paraId="1FC647DC" w14:textId="77777777" w:rsidR="007F7C9C" w:rsidRPr="00F16D01" w:rsidRDefault="007F7C9C" w:rsidP="007F7C9C">
            <w:pPr>
              <w:jc w:val="right"/>
              <w:rPr>
                <w:rFonts w:ascii="Myriad Pro" w:hAnsi="Myriad Pro" w:cs="Arial"/>
                <w:color w:val="000000"/>
                <w:sz w:val="18"/>
                <w:szCs w:val="18"/>
              </w:rPr>
            </w:pPr>
            <w:r w:rsidRPr="00F16D01">
              <w:rPr>
                <w:rFonts w:ascii="Myriad Pro" w:hAnsi="Myriad Pro" w:cs="Arial"/>
                <w:color w:val="000000"/>
                <w:sz w:val="18"/>
                <w:szCs w:val="18"/>
              </w:rPr>
              <w:t>252 453</w:t>
            </w:r>
          </w:p>
        </w:tc>
        <w:tc>
          <w:tcPr>
            <w:tcW w:w="12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hideMark/>
          </w:tcPr>
          <w:p w14:paraId="14BF9161" w14:textId="77777777" w:rsidR="007F7C9C" w:rsidRPr="00F16D01" w:rsidRDefault="007F7C9C" w:rsidP="007F7C9C">
            <w:pPr>
              <w:jc w:val="right"/>
              <w:rPr>
                <w:rFonts w:ascii="Myriad Pro" w:hAnsi="Myriad Pro" w:cs="Arial"/>
                <w:color w:val="000000"/>
                <w:sz w:val="18"/>
                <w:szCs w:val="18"/>
              </w:rPr>
            </w:pPr>
            <w:r w:rsidRPr="00F16D01">
              <w:rPr>
                <w:rFonts w:ascii="Myriad Pro" w:hAnsi="Myriad Pro" w:cs="Arial"/>
                <w:color w:val="000000"/>
                <w:sz w:val="18"/>
                <w:szCs w:val="18"/>
              </w:rPr>
              <w:t>254 136</w:t>
            </w:r>
          </w:p>
        </w:tc>
        <w:tc>
          <w:tcPr>
            <w:tcW w:w="11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hideMark/>
          </w:tcPr>
          <w:p w14:paraId="1438E12D" w14:textId="77777777" w:rsidR="007F7C9C" w:rsidRPr="00F16D01" w:rsidRDefault="007F7C9C" w:rsidP="007F7C9C">
            <w:pPr>
              <w:jc w:val="right"/>
              <w:rPr>
                <w:rFonts w:ascii="Myriad Pro" w:hAnsi="Myriad Pro" w:cs="Arial"/>
                <w:color w:val="000000"/>
                <w:sz w:val="18"/>
                <w:szCs w:val="18"/>
              </w:rPr>
            </w:pPr>
            <w:r w:rsidRPr="00F16D01">
              <w:rPr>
                <w:rFonts w:ascii="Myriad Pro" w:hAnsi="Myriad Pro" w:cs="Arial"/>
                <w:color w:val="000000"/>
                <w:sz w:val="18"/>
                <w:szCs w:val="18"/>
              </w:rPr>
              <w:t>262 953</w:t>
            </w:r>
          </w:p>
        </w:tc>
        <w:tc>
          <w:tcPr>
            <w:tcW w:w="11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hideMark/>
          </w:tcPr>
          <w:p w14:paraId="652331E5" w14:textId="77777777" w:rsidR="007F7C9C" w:rsidRPr="00F16D01" w:rsidRDefault="007F7C9C" w:rsidP="007F7C9C">
            <w:pPr>
              <w:jc w:val="right"/>
              <w:rPr>
                <w:rFonts w:ascii="Myriad Pro" w:hAnsi="Myriad Pro" w:cs="Arial"/>
                <w:color w:val="000000"/>
                <w:sz w:val="18"/>
                <w:szCs w:val="18"/>
              </w:rPr>
            </w:pPr>
            <w:r w:rsidRPr="00F16D01">
              <w:rPr>
                <w:rFonts w:ascii="Myriad Pro" w:hAnsi="Myriad Pro" w:cs="Arial"/>
                <w:color w:val="000000"/>
                <w:sz w:val="18"/>
                <w:szCs w:val="18"/>
              </w:rPr>
              <w:t>271 079</w:t>
            </w:r>
          </w:p>
        </w:tc>
        <w:tc>
          <w:tcPr>
            <w:tcW w:w="11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hideMark/>
          </w:tcPr>
          <w:p w14:paraId="123E0106" w14:textId="77777777" w:rsidR="007F7C9C" w:rsidRPr="00F16D01" w:rsidRDefault="007F7C9C" w:rsidP="007F7C9C">
            <w:pPr>
              <w:jc w:val="right"/>
              <w:rPr>
                <w:rFonts w:ascii="Myriad Pro" w:hAnsi="Myriad Pro" w:cs="Arial"/>
                <w:color w:val="000000"/>
                <w:sz w:val="18"/>
                <w:szCs w:val="18"/>
              </w:rPr>
            </w:pPr>
            <w:r w:rsidRPr="00F16D01">
              <w:rPr>
                <w:rFonts w:ascii="Myriad Pro" w:hAnsi="Myriad Pro" w:cs="Arial"/>
                <w:color w:val="000000"/>
                <w:sz w:val="18"/>
                <w:szCs w:val="18"/>
              </w:rPr>
              <w:t>272 540</w:t>
            </w:r>
          </w:p>
        </w:tc>
        <w:tc>
          <w:tcPr>
            <w:tcW w:w="11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hideMark/>
          </w:tcPr>
          <w:p w14:paraId="6FBA0D0E" w14:textId="77777777" w:rsidR="007F7C9C" w:rsidRPr="00F16D01" w:rsidRDefault="007F7C9C" w:rsidP="007F7C9C">
            <w:pPr>
              <w:jc w:val="right"/>
              <w:rPr>
                <w:rFonts w:ascii="Myriad Pro" w:hAnsi="Myriad Pro" w:cs="Arial"/>
                <w:color w:val="000000"/>
                <w:sz w:val="18"/>
                <w:szCs w:val="18"/>
              </w:rPr>
            </w:pPr>
            <w:r w:rsidRPr="00F16D01">
              <w:rPr>
                <w:rFonts w:ascii="Myriad Pro" w:hAnsi="Myriad Pro" w:cs="Arial"/>
                <w:color w:val="000000"/>
                <w:sz w:val="18"/>
                <w:szCs w:val="18"/>
              </w:rPr>
              <w:t>237 091</w:t>
            </w:r>
          </w:p>
        </w:tc>
        <w:tc>
          <w:tcPr>
            <w:tcW w:w="9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hideMark/>
          </w:tcPr>
          <w:p w14:paraId="4F93D609" w14:textId="77777777" w:rsidR="007F7C9C" w:rsidRPr="00F16D01" w:rsidRDefault="007F7C9C" w:rsidP="007F7C9C">
            <w:pPr>
              <w:jc w:val="right"/>
              <w:rPr>
                <w:rFonts w:ascii="Myriad Pro" w:hAnsi="Myriad Pro" w:cs="Arial"/>
                <w:color w:val="000000"/>
                <w:sz w:val="18"/>
                <w:szCs w:val="18"/>
              </w:rPr>
            </w:pPr>
            <w:r w:rsidRPr="00F16D01">
              <w:rPr>
                <w:rFonts w:ascii="Myriad Pro" w:hAnsi="Myriad Pro" w:cs="Arial"/>
                <w:color w:val="000000"/>
                <w:sz w:val="18"/>
                <w:szCs w:val="18"/>
              </w:rPr>
              <w:t>1 683</w:t>
            </w:r>
          </w:p>
        </w:tc>
        <w:tc>
          <w:tcPr>
            <w:tcW w:w="9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hideMark/>
          </w:tcPr>
          <w:p w14:paraId="7586EC29" w14:textId="77777777" w:rsidR="007F7C9C" w:rsidRPr="00F16D01" w:rsidRDefault="007F7C9C" w:rsidP="007F7C9C">
            <w:pPr>
              <w:jc w:val="right"/>
              <w:rPr>
                <w:rFonts w:ascii="Myriad Pro" w:hAnsi="Myriad Pro" w:cs="Arial"/>
                <w:color w:val="000000"/>
                <w:sz w:val="18"/>
                <w:szCs w:val="18"/>
              </w:rPr>
            </w:pPr>
            <w:r w:rsidRPr="00F16D01">
              <w:rPr>
                <w:rFonts w:ascii="Myriad Pro" w:hAnsi="Myriad Pro" w:cs="Arial"/>
                <w:color w:val="000000"/>
                <w:sz w:val="18"/>
                <w:szCs w:val="18"/>
              </w:rPr>
              <w:t>8 126</w:t>
            </w:r>
          </w:p>
        </w:tc>
        <w:tc>
          <w:tcPr>
            <w:tcW w:w="9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hideMark/>
          </w:tcPr>
          <w:p w14:paraId="541ED961" w14:textId="77777777" w:rsidR="007F7C9C" w:rsidRPr="00F16D01" w:rsidRDefault="007F7C9C" w:rsidP="007F7C9C">
            <w:pPr>
              <w:jc w:val="right"/>
              <w:rPr>
                <w:rFonts w:ascii="Myriad Pro" w:hAnsi="Myriad Pro" w:cs="Arial"/>
                <w:color w:val="000000"/>
                <w:sz w:val="18"/>
                <w:szCs w:val="18"/>
              </w:rPr>
            </w:pPr>
            <w:r w:rsidRPr="00F16D01">
              <w:rPr>
                <w:rFonts w:ascii="Myriad Pro" w:hAnsi="Myriad Pro" w:cs="Arial"/>
                <w:color w:val="000000"/>
                <w:sz w:val="18"/>
                <w:szCs w:val="18"/>
              </w:rPr>
              <w:t>-35 449</w:t>
            </w:r>
          </w:p>
        </w:tc>
      </w:tr>
      <w:tr w:rsidR="007F7C9C" w:rsidRPr="009C5C0A" w14:paraId="3FEB2140" w14:textId="77777777" w:rsidTr="004952C6">
        <w:trPr>
          <w:trHeight w:val="20"/>
        </w:trPr>
        <w:tc>
          <w:tcPr>
            <w:tcW w:w="5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hideMark/>
          </w:tcPr>
          <w:p w14:paraId="3E9523C4" w14:textId="77777777" w:rsidR="007F7C9C" w:rsidRPr="009C5C0A" w:rsidRDefault="007F7C9C" w:rsidP="007F7C9C">
            <w:pPr>
              <w:jc w:val="center"/>
              <w:rPr>
                <w:rFonts w:ascii="Myriad Pro" w:hAnsi="Myriad Pro" w:cs="Arial"/>
                <w:color w:val="000000"/>
                <w:sz w:val="20"/>
                <w:szCs w:val="20"/>
              </w:rPr>
            </w:pPr>
            <w:r w:rsidRPr="009C5C0A">
              <w:rPr>
                <w:rFonts w:ascii="Myriad Pro" w:hAnsi="Myriad Pro" w:cs="Arial"/>
                <w:color w:val="000000"/>
                <w:sz w:val="20"/>
                <w:szCs w:val="20"/>
              </w:rPr>
              <w:t> </w:t>
            </w:r>
          </w:p>
        </w:tc>
        <w:tc>
          <w:tcPr>
            <w:tcW w:w="4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hideMark/>
          </w:tcPr>
          <w:p w14:paraId="7A89E433" w14:textId="77777777" w:rsidR="007F7C9C" w:rsidRPr="009C5C0A" w:rsidRDefault="007F7C9C" w:rsidP="007F7C9C">
            <w:pPr>
              <w:rPr>
                <w:rFonts w:ascii="Myriad Pro" w:hAnsi="Myriad Pro" w:cs="Arial"/>
                <w:color w:val="000000"/>
                <w:sz w:val="20"/>
                <w:szCs w:val="20"/>
              </w:rPr>
            </w:pPr>
            <w:r w:rsidRPr="009C5C0A">
              <w:rPr>
                <w:rFonts w:ascii="Myriad Pro" w:hAnsi="Myriad Pro" w:cs="Arial"/>
                <w:color w:val="000000"/>
                <w:sz w:val="20"/>
                <w:szCs w:val="20"/>
              </w:rPr>
              <w:t>Фонд оплаты труда</w:t>
            </w:r>
          </w:p>
        </w:tc>
        <w:tc>
          <w:tcPr>
            <w:tcW w:w="12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hideMark/>
          </w:tcPr>
          <w:p w14:paraId="17047C1B" w14:textId="77777777" w:rsidR="007F7C9C" w:rsidRPr="00F16D01" w:rsidRDefault="007F7C9C" w:rsidP="007F7C9C">
            <w:pPr>
              <w:jc w:val="right"/>
              <w:rPr>
                <w:rFonts w:ascii="Myriad Pro" w:hAnsi="Myriad Pro" w:cs="Arial"/>
                <w:color w:val="000000"/>
                <w:sz w:val="18"/>
                <w:szCs w:val="18"/>
              </w:rPr>
            </w:pPr>
            <w:r w:rsidRPr="00F16D01">
              <w:rPr>
                <w:rFonts w:ascii="Myriad Pro" w:hAnsi="Myriad Pro" w:cs="Arial"/>
                <w:color w:val="000000"/>
                <w:sz w:val="18"/>
                <w:szCs w:val="18"/>
              </w:rPr>
              <w:t>860 858</w:t>
            </w:r>
          </w:p>
        </w:tc>
        <w:tc>
          <w:tcPr>
            <w:tcW w:w="12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hideMark/>
          </w:tcPr>
          <w:p w14:paraId="2219C9CA" w14:textId="77777777" w:rsidR="007F7C9C" w:rsidRPr="00F16D01" w:rsidRDefault="007F7C9C" w:rsidP="007F7C9C">
            <w:pPr>
              <w:jc w:val="right"/>
              <w:rPr>
                <w:rFonts w:ascii="Myriad Pro" w:hAnsi="Myriad Pro" w:cs="Arial"/>
                <w:color w:val="000000"/>
                <w:sz w:val="18"/>
                <w:szCs w:val="18"/>
              </w:rPr>
            </w:pPr>
            <w:r w:rsidRPr="00F16D01">
              <w:rPr>
                <w:rFonts w:ascii="Myriad Pro" w:hAnsi="Myriad Pro" w:cs="Arial"/>
                <w:color w:val="000000"/>
                <w:sz w:val="18"/>
                <w:szCs w:val="18"/>
              </w:rPr>
              <w:t>881 105</w:t>
            </w:r>
          </w:p>
        </w:tc>
        <w:tc>
          <w:tcPr>
            <w:tcW w:w="11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hideMark/>
          </w:tcPr>
          <w:p w14:paraId="525F03C7" w14:textId="77777777" w:rsidR="007F7C9C" w:rsidRPr="00F16D01" w:rsidRDefault="007F7C9C" w:rsidP="007F7C9C">
            <w:pPr>
              <w:jc w:val="right"/>
              <w:rPr>
                <w:rFonts w:ascii="Myriad Pro" w:hAnsi="Myriad Pro" w:cs="Arial"/>
                <w:color w:val="000000"/>
                <w:sz w:val="18"/>
                <w:szCs w:val="18"/>
              </w:rPr>
            </w:pPr>
            <w:r w:rsidRPr="00F16D01">
              <w:rPr>
                <w:rFonts w:ascii="Myriad Pro" w:hAnsi="Myriad Pro" w:cs="Arial"/>
                <w:color w:val="000000"/>
                <w:sz w:val="18"/>
                <w:szCs w:val="18"/>
              </w:rPr>
              <w:t>896 662</w:t>
            </w:r>
          </w:p>
        </w:tc>
        <w:tc>
          <w:tcPr>
            <w:tcW w:w="11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hideMark/>
          </w:tcPr>
          <w:p w14:paraId="2220C861" w14:textId="77777777" w:rsidR="007F7C9C" w:rsidRPr="00F16D01" w:rsidRDefault="007F7C9C" w:rsidP="007F7C9C">
            <w:pPr>
              <w:jc w:val="right"/>
              <w:rPr>
                <w:rFonts w:ascii="Myriad Pro" w:hAnsi="Myriad Pro" w:cs="Arial"/>
                <w:color w:val="000000"/>
                <w:sz w:val="18"/>
                <w:szCs w:val="18"/>
              </w:rPr>
            </w:pPr>
            <w:r w:rsidRPr="00F16D01">
              <w:rPr>
                <w:rFonts w:ascii="Myriad Pro" w:hAnsi="Myriad Pro" w:cs="Arial"/>
                <w:color w:val="000000"/>
                <w:sz w:val="18"/>
                <w:szCs w:val="18"/>
              </w:rPr>
              <w:t>928 554</w:t>
            </w:r>
          </w:p>
        </w:tc>
        <w:tc>
          <w:tcPr>
            <w:tcW w:w="11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hideMark/>
          </w:tcPr>
          <w:p w14:paraId="5EB3F7F8" w14:textId="77777777" w:rsidR="007F7C9C" w:rsidRPr="00F16D01" w:rsidRDefault="007F7C9C" w:rsidP="007F7C9C">
            <w:pPr>
              <w:jc w:val="right"/>
              <w:rPr>
                <w:rFonts w:ascii="Myriad Pro" w:hAnsi="Myriad Pro" w:cs="Arial"/>
                <w:color w:val="000000"/>
                <w:sz w:val="18"/>
                <w:szCs w:val="18"/>
              </w:rPr>
            </w:pPr>
            <w:r w:rsidRPr="00F16D01">
              <w:rPr>
                <w:rFonts w:ascii="Myriad Pro" w:hAnsi="Myriad Pro" w:cs="Arial"/>
                <w:color w:val="000000"/>
                <w:sz w:val="18"/>
                <w:szCs w:val="18"/>
              </w:rPr>
              <w:t>981 255</w:t>
            </w:r>
          </w:p>
        </w:tc>
        <w:tc>
          <w:tcPr>
            <w:tcW w:w="11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hideMark/>
          </w:tcPr>
          <w:p w14:paraId="393CD0EB" w14:textId="77777777" w:rsidR="007F7C9C" w:rsidRPr="00F16D01" w:rsidRDefault="007F7C9C" w:rsidP="007F7C9C">
            <w:pPr>
              <w:jc w:val="right"/>
              <w:rPr>
                <w:rFonts w:ascii="Myriad Pro" w:hAnsi="Myriad Pro" w:cs="Arial"/>
                <w:color w:val="000000"/>
                <w:sz w:val="18"/>
                <w:szCs w:val="18"/>
              </w:rPr>
            </w:pPr>
            <w:r w:rsidRPr="00F16D01">
              <w:rPr>
                <w:rFonts w:ascii="Myriad Pro" w:hAnsi="Myriad Pro" w:cs="Arial"/>
                <w:color w:val="000000"/>
                <w:sz w:val="18"/>
                <w:szCs w:val="18"/>
              </w:rPr>
              <w:t>981 172</w:t>
            </w:r>
          </w:p>
        </w:tc>
        <w:tc>
          <w:tcPr>
            <w:tcW w:w="9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hideMark/>
          </w:tcPr>
          <w:p w14:paraId="6D278975" w14:textId="77777777" w:rsidR="007F7C9C" w:rsidRPr="00F16D01" w:rsidRDefault="007F7C9C" w:rsidP="007F7C9C">
            <w:pPr>
              <w:jc w:val="right"/>
              <w:rPr>
                <w:rFonts w:ascii="Myriad Pro" w:hAnsi="Myriad Pro" w:cs="Arial"/>
                <w:color w:val="000000"/>
                <w:sz w:val="18"/>
                <w:szCs w:val="18"/>
              </w:rPr>
            </w:pPr>
            <w:r w:rsidRPr="00F16D01">
              <w:rPr>
                <w:rFonts w:ascii="Myriad Pro" w:hAnsi="Myriad Pro" w:cs="Arial"/>
                <w:color w:val="000000"/>
                <w:sz w:val="18"/>
                <w:szCs w:val="18"/>
              </w:rPr>
              <w:t>20 247</w:t>
            </w:r>
          </w:p>
        </w:tc>
        <w:tc>
          <w:tcPr>
            <w:tcW w:w="9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hideMark/>
          </w:tcPr>
          <w:p w14:paraId="20D12F4A" w14:textId="77777777" w:rsidR="007F7C9C" w:rsidRPr="00F16D01" w:rsidRDefault="007F7C9C" w:rsidP="007F7C9C">
            <w:pPr>
              <w:jc w:val="right"/>
              <w:rPr>
                <w:rFonts w:ascii="Myriad Pro" w:hAnsi="Myriad Pro" w:cs="Arial"/>
                <w:color w:val="000000"/>
                <w:sz w:val="18"/>
                <w:szCs w:val="18"/>
              </w:rPr>
            </w:pPr>
            <w:r w:rsidRPr="00F16D01">
              <w:rPr>
                <w:rFonts w:ascii="Myriad Pro" w:hAnsi="Myriad Pro" w:cs="Arial"/>
                <w:color w:val="000000"/>
                <w:sz w:val="18"/>
                <w:szCs w:val="18"/>
              </w:rPr>
              <w:t>31 892</w:t>
            </w:r>
          </w:p>
        </w:tc>
        <w:tc>
          <w:tcPr>
            <w:tcW w:w="9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hideMark/>
          </w:tcPr>
          <w:p w14:paraId="140FDF03" w14:textId="77777777" w:rsidR="007F7C9C" w:rsidRPr="00F16D01" w:rsidRDefault="007F7C9C" w:rsidP="007F7C9C">
            <w:pPr>
              <w:jc w:val="right"/>
              <w:rPr>
                <w:rFonts w:ascii="Myriad Pro" w:hAnsi="Myriad Pro" w:cs="Arial"/>
                <w:color w:val="000000"/>
                <w:sz w:val="18"/>
                <w:szCs w:val="18"/>
              </w:rPr>
            </w:pPr>
            <w:r w:rsidRPr="00F16D01">
              <w:rPr>
                <w:rFonts w:ascii="Myriad Pro" w:hAnsi="Myriad Pro" w:cs="Arial"/>
                <w:color w:val="000000"/>
                <w:sz w:val="18"/>
                <w:szCs w:val="18"/>
              </w:rPr>
              <w:t>-83</w:t>
            </w:r>
          </w:p>
        </w:tc>
      </w:tr>
      <w:tr w:rsidR="007F7C9C" w:rsidRPr="009C5C0A" w14:paraId="24CF6EA7" w14:textId="77777777" w:rsidTr="004952C6">
        <w:trPr>
          <w:trHeight w:val="20"/>
        </w:trPr>
        <w:tc>
          <w:tcPr>
            <w:tcW w:w="5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hideMark/>
          </w:tcPr>
          <w:p w14:paraId="3A675FB4" w14:textId="77777777" w:rsidR="007F7C9C" w:rsidRPr="009C5C0A" w:rsidRDefault="007F7C9C" w:rsidP="007F7C9C">
            <w:pPr>
              <w:jc w:val="center"/>
              <w:rPr>
                <w:rFonts w:ascii="Myriad Pro" w:hAnsi="Myriad Pro" w:cs="Arial"/>
                <w:color w:val="000000"/>
                <w:sz w:val="20"/>
                <w:szCs w:val="20"/>
              </w:rPr>
            </w:pPr>
            <w:r w:rsidRPr="009C5C0A">
              <w:rPr>
                <w:rFonts w:ascii="Myriad Pro" w:hAnsi="Myriad Pro" w:cs="Arial"/>
                <w:color w:val="000000"/>
                <w:sz w:val="20"/>
                <w:szCs w:val="20"/>
              </w:rPr>
              <w:t> </w:t>
            </w:r>
          </w:p>
        </w:tc>
        <w:tc>
          <w:tcPr>
            <w:tcW w:w="4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hideMark/>
          </w:tcPr>
          <w:p w14:paraId="2ACF52DC" w14:textId="77777777" w:rsidR="007F7C9C" w:rsidRPr="009C5C0A" w:rsidRDefault="007F7C9C" w:rsidP="007F7C9C">
            <w:pPr>
              <w:rPr>
                <w:rFonts w:ascii="Myriad Pro" w:hAnsi="Myriad Pro" w:cs="Arial"/>
                <w:color w:val="000000"/>
                <w:sz w:val="20"/>
                <w:szCs w:val="20"/>
              </w:rPr>
            </w:pPr>
            <w:r w:rsidRPr="009C5C0A">
              <w:rPr>
                <w:rFonts w:ascii="Myriad Pro" w:hAnsi="Myriad Pro" w:cs="Arial"/>
                <w:color w:val="000000"/>
                <w:sz w:val="20"/>
                <w:szCs w:val="20"/>
              </w:rPr>
              <w:t>Прочие подконтрольные расходы</w:t>
            </w:r>
          </w:p>
        </w:tc>
        <w:tc>
          <w:tcPr>
            <w:tcW w:w="12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hideMark/>
          </w:tcPr>
          <w:p w14:paraId="6EAA8CEC" w14:textId="77777777" w:rsidR="007F7C9C" w:rsidRPr="00F16D01" w:rsidRDefault="007F7C9C" w:rsidP="007F7C9C">
            <w:pPr>
              <w:jc w:val="right"/>
              <w:rPr>
                <w:rFonts w:ascii="Myriad Pro" w:hAnsi="Myriad Pro" w:cs="Arial"/>
                <w:color w:val="000000"/>
                <w:sz w:val="18"/>
                <w:szCs w:val="18"/>
              </w:rPr>
            </w:pPr>
            <w:r w:rsidRPr="00F16D01">
              <w:rPr>
                <w:rFonts w:ascii="Myriad Pro" w:hAnsi="Myriad Pro" w:cs="Arial"/>
                <w:color w:val="000000"/>
                <w:sz w:val="18"/>
                <w:szCs w:val="18"/>
              </w:rPr>
              <w:t>371 989</w:t>
            </w:r>
          </w:p>
        </w:tc>
        <w:tc>
          <w:tcPr>
            <w:tcW w:w="12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hideMark/>
          </w:tcPr>
          <w:p w14:paraId="1FED331F" w14:textId="77777777" w:rsidR="007F7C9C" w:rsidRPr="00F16D01" w:rsidRDefault="007F7C9C" w:rsidP="007F7C9C">
            <w:pPr>
              <w:jc w:val="right"/>
              <w:rPr>
                <w:rFonts w:ascii="Myriad Pro" w:hAnsi="Myriad Pro" w:cs="Arial"/>
                <w:color w:val="000000"/>
                <w:sz w:val="18"/>
                <w:szCs w:val="18"/>
              </w:rPr>
            </w:pPr>
            <w:r w:rsidRPr="00F16D01">
              <w:rPr>
                <w:rFonts w:ascii="Myriad Pro" w:hAnsi="Myriad Pro" w:cs="Arial"/>
                <w:color w:val="000000"/>
                <w:sz w:val="18"/>
                <w:szCs w:val="18"/>
              </w:rPr>
              <w:t>270 409</w:t>
            </w:r>
          </w:p>
        </w:tc>
        <w:tc>
          <w:tcPr>
            <w:tcW w:w="11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hideMark/>
          </w:tcPr>
          <w:p w14:paraId="69CEE9A0" w14:textId="77777777" w:rsidR="007F7C9C" w:rsidRPr="00F16D01" w:rsidRDefault="007F7C9C" w:rsidP="007F7C9C">
            <w:pPr>
              <w:jc w:val="right"/>
              <w:rPr>
                <w:rFonts w:ascii="Myriad Pro" w:hAnsi="Myriad Pro" w:cs="Arial"/>
                <w:color w:val="000000"/>
                <w:sz w:val="18"/>
                <w:szCs w:val="18"/>
              </w:rPr>
            </w:pPr>
            <w:r w:rsidRPr="00F16D01">
              <w:rPr>
                <w:rFonts w:ascii="Myriad Pro" w:hAnsi="Myriad Pro" w:cs="Arial"/>
                <w:color w:val="000000"/>
                <w:sz w:val="18"/>
                <w:szCs w:val="18"/>
              </w:rPr>
              <w:t>387 460</w:t>
            </w:r>
          </w:p>
        </w:tc>
        <w:tc>
          <w:tcPr>
            <w:tcW w:w="11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hideMark/>
          </w:tcPr>
          <w:p w14:paraId="41E59643" w14:textId="77777777" w:rsidR="007F7C9C" w:rsidRPr="00F16D01" w:rsidRDefault="007F7C9C" w:rsidP="007F7C9C">
            <w:pPr>
              <w:jc w:val="right"/>
              <w:rPr>
                <w:rFonts w:ascii="Myriad Pro" w:hAnsi="Myriad Pro" w:cs="Arial"/>
                <w:color w:val="000000"/>
                <w:sz w:val="18"/>
                <w:szCs w:val="18"/>
              </w:rPr>
            </w:pPr>
            <w:r w:rsidRPr="00F16D01">
              <w:rPr>
                <w:rFonts w:ascii="Myriad Pro" w:hAnsi="Myriad Pro" w:cs="Arial"/>
                <w:color w:val="000000"/>
                <w:sz w:val="18"/>
                <w:szCs w:val="18"/>
              </w:rPr>
              <w:t>274 496</w:t>
            </w:r>
          </w:p>
        </w:tc>
        <w:tc>
          <w:tcPr>
            <w:tcW w:w="11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hideMark/>
          </w:tcPr>
          <w:p w14:paraId="1FC25AD7" w14:textId="77777777" w:rsidR="007F7C9C" w:rsidRPr="00F16D01" w:rsidRDefault="007F7C9C" w:rsidP="007F7C9C">
            <w:pPr>
              <w:jc w:val="right"/>
              <w:rPr>
                <w:rFonts w:ascii="Myriad Pro" w:hAnsi="Myriad Pro" w:cs="Arial"/>
                <w:color w:val="000000"/>
                <w:sz w:val="18"/>
                <w:szCs w:val="18"/>
              </w:rPr>
            </w:pPr>
            <w:r w:rsidRPr="00F16D01">
              <w:rPr>
                <w:rFonts w:ascii="Myriad Pro" w:hAnsi="Myriad Pro" w:cs="Arial"/>
                <w:color w:val="000000"/>
                <w:sz w:val="18"/>
                <w:szCs w:val="18"/>
              </w:rPr>
              <w:t>239 970</w:t>
            </w:r>
          </w:p>
        </w:tc>
        <w:tc>
          <w:tcPr>
            <w:tcW w:w="11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hideMark/>
          </w:tcPr>
          <w:p w14:paraId="7E239D0E" w14:textId="77777777" w:rsidR="007F7C9C" w:rsidRPr="00F16D01" w:rsidRDefault="007F7C9C" w:rsidP="007F7C9C">
            <w:pPr>
              <w:jc w:val="right"/>
              <w:rPr>
                <w:rFonts w:ascii="Myriad Pro" w:hAnsi="Myriad Pro" w:cs="Arial"/>
                <w:color w:val="000000"/>
                <w:sz w:val="18"/>
                <w:szCs w:val="18"/>
              </w:rPr>
            </w:pPr>
            <w:r w:rsidRPr="00F16D01">
              <w:rPr>
                <w:rFonts w:ascii="Myriad Pro" w:hAnsi="Myriad Pro" w:cs="Arial"/>
                <w:color w:val="000000"/>
                <w:sz w:val="18"/>
                <w:szCs w:val="18"/>
              </w:rPr>
              <w:t>321 046</w:t>
            </w:r>
          </w:p>
        </w:tc>
        <w:tc>
          <w:tcPr>
            <w:tcW w:w="9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hideMark/>
          </w:tcPr>
          <w:p w14:paraId="374D0FB5" w14:textId="77777777" w:rsidR="007F7C9C" w:rsidRPr="00F16D01" w:rsidRDefault="007F7C9C" w:rsidP="007F7C9C">
            <w:pPr>
              <w:jc w:val="right"/>
              <w:rPr>
                <w:rFonts w:ascii="Myriad Pro" w:hAnsi="Myriad Pro" w:cs="Arial"/>
                <w:color w:val="000000"/>
                <w:sz w:val="18"/>
                <w:szCs w:val="18"/>
              </w:rPr>
            </w:pPr>
            <w:r w:rsidRPr="00F16D01">
              <w:rPr>
                <w:rFonts w:ascii="Myriad Pro" w:hAnsi="Myriad Pro" w:cs="Arial"/>
                <w:color w:val="000000"/>
                <w:sz w:val="18"/>
                <w:szCs w:val="18"/>
              </w:rPr>
              <w:t>-101 580</w:t>
            </w:r>
          </w:p>
        </w:tc>
        <w:tc>
          <w:tcPr>
            <w:tcW w:w="9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hideMark/>
          </w:tcPr>
          <w:p w14:paraId="226062B4" w14:textId="77777777" w:rsidR="007F7C9C" w:rsidRPr="00F16D01" w:rsidRDefault="007F7C9C" w:rsidP="007F7C9C">
            <w:pPr>
              <w:jc w:val="right"/>
              <w:rPr>
                <w:rFonts w:ascii="Myriad Pro" w:hAnsi="Myriad Pro" w:cs="Arial"/>
                <w:color w:val="000000"/>
                <w:sz w:val="18"/>
                <w:szCs w:val="18"/>
              </w:rPr>
            </w:pPr>
            <w:r w:rsidRPr="00F16D01">
              <w:rPr>
                <w:rFonts w:ascii="Myriad Pro" w:hAnsi="Myriad Pro" w:cs="Arial"/>
                <w:color w:val="000000"/>
                <w:sz w:val="18"/>
                <w:szCs w:val="18"/>
              </w:rPr>
              <w:t>-112 964</w:t>
            </w:r>
          </w:p>
        </w:tc>
        <w:tc>
          <w:tcPr>
            <w:tcW w:w="9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hideMark/>
          </w:tcPr>
          <w:p w14:paraId="66B765F6" w14:textId="77777777" w:rsidR="007F7C9C" w:rsidRPr="00F16D01" w:rsidRDefault="007F7C9C" w:rsidP="007F7C9C">
            <w:pPr>
              <w:jc w:val="right"/>
              <w:rPr>
                <w:rFonts w:ascii="Myriad Pro" w:hAnsi="Myriad Pro" w:cs="Arial"/>
                <w:color w:val="000000"/>
                <w:sz w:val="18"/>
                <w:szCs w:val="18"/>
              </w:rPr>
            </w:pPr>
            <w:r w:rsidRPr="00F16D01">
              <w:rPr>
                <w:rFonts w:ascii="Myriad Pro" w:hAnsi="Myriad Pro" w:cs="Arial"/>
                <w:color w:val="000000"/>
                <w:sz w:val="18"/>
                <w:szCs w:val="18"/>
              </w:rPr>
              <w:t>81 076</w:t>
            </w:r>
          </w:p>
        </w:tc>
      </w:tr>
      <w:tr w:rsidR="007F7C9C" w:rsidRPr="009C5C0A" w14:paraId="7C053D2F" w14:textId="77777777" w:rsidTr="004952C6">
        <w:trPr>
          <w:trHeight w:val="20"/>
        </w:trPr>
        <w:tc>
          <w:tcPr>
            <w:tcW w:w="5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hideMark/>
          </w:tcPr>
          <w:p w14:paraId="44D4BFCE" w14:textId="77777777" w:rsidR="007F7C9C" w:rsidRPr="009C5C0A" w:rsidRDefault="007F7C9C" w:rsidP="007F7C9C">
            <w:pPr>
              <w:jc w:val="center"/>
              <w:rPr>
                <w:rFonts w:ascii="Myriad Pro" w:hAnsi="Myriad Pro" w:cs="Arial"/>
                <w:color w:val="000000"/>
                <w:sz w:val="20"/>
                <w:szCs w:val="20"/>
              </w:rPr>
            </w:pPr>
            <w:r w:rsidRPr="009C5C0A">
              <w:rPr>
                <w:rFonts w:ascii="Myriad Pro" w:hAnsi="Myriad Pro" w:cs="Arial"/>
                <w:color w:val="000000"/>
                <w:sz w:val="20"/>
                <w:szCs w:val="20"/>
              </w:rPr>
              <w:t> </w:t>
            </w:r>
          </w:p>
        </w:tc>
        <w:tc>
          <w:tcPr>
            <w:tcW w:w="4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hideMark/>
          </w:tcPr>
          <w:p w14:paraId="30CF1216" w14:textId="77777777" w:rsidR="007F7C9C" w:rsidRPr="009C5C0A" w:rsidRDefault="007F7C9C" w:rsidP="007F7C9C">
            <w:pPr>
              <w:rPr>
                <w:rFonts w:ascii="Myriad Pro" w:hAnsi="Myriad Pro" w:cs="Arial"/>
                <w:color w:val="000000"/>
                <w:sz w:val="20"/>
                <w:szCs w:val="20"/>
              </w:rPr>
            </w:pPr>
            <w:r w:rsidRPr="009C5C0A">
              <w:rPr>
                <w:rFonts w:ascii="Myriad Pro" w:hAnsi="Myriad Pro" w:cs="Arial"/>
                <w:color w:val="000000"/>
                <w:sz w:val="20"/>
                <w:szCs w:val="20"/>
              </w:rPr>
              <w:t>Расходы из прибыли в составе подконтрольных расходов</w:t>
            </w:r>
          </w:p>
        </w:tc>
        <w:tc>
          <w:tcPr>
            <w:tcW w:w="12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hideMark/>
          </w:tcPr>
          <w:p w14:paraId="12F59E14" w14:textId="77777777" w:rsidR="007F7C9C" w:rsidRPr="00F16D01" w:rsidRDefault="007F7C9C" w:rsidP="007F7C9C">
            <w:pPr>
              <w:jc w:val="right"/>
              <w:rPr>
                <w:rFonts w:ascii="Myriad Pro" w:hAnsi="Myriad Pro" w:cs="Arial"/>
                <w:color w:val="000000"/>
                <w:sz w:val="18"/>
                <w:szCs w:val="18"/>
              </w:rPr>
            </w:pPr>
            <w:r w:rsidRPr="00F16D01">
              <w:rPr>
                <w:rFonts w:ascii="Myriad Pro" w:hAnsi="Myriad Pro" w:cs="Arial"/>
                <w:color w:val="000000"/>
                <w:sz w:val="18"/>
                <w:szCs w:val="18"/>
              </w:rPr>
              <w:t>5 937</w:t>
            </w:r>
          </w:p>
        </w:tc>
        <w:tc>
          <w:tcPr>
            <w:tcW w:w="12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hideMark/>
          </w:tcPr>
          <w:p w14:paraId="73BE0EB3" w14:textId="77777777" w:rsidR="007F7C9C" w:rsidRPr="00F16D01" w:rsidRDefault="007F7C9C" w:rsidP="007F7C9C">
            <w:pPr>
              <w:jc w:val="right"/>
              <w:rPr>
                <w:rFonts w:ascii="Myriad Pro" w:hAnsi="Myriad Pro" w:cs="Arial"/>
                <w:color w:val="000000"/>
                <w:sz w:val="18"/>
                <w:szCs w:val="18"/>
              </w:rPr>
            </w:pPr>
            <w:r w:rsidRPr="00F16D01">
              <w:rPr>
                <w:rFonts w:ascii="Myriad Pro" w:hAnsi="Myriad Pro" w:cs="Arial"/>
                <w:color w:val="000000"/>
                <w:sz w:val="18"/>
                <w:szCs w:val="18"/>
              </w:rPr>
              <w:t>20 350</w:t>
            </w:r>
          </w:p>
        </w:tc>
        <w:tc>
          <w:tcPr>
            <w:tcW w:w="11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hideMark/>
          </w:tcPr>
          <w:p w14:paraId="5D46D406" w14:textId="77777777" w:rsidR="007F7C9C" w:rsidRPr="00F16D01" w:rsidRDefault="007F7C9C" w:rsidP="007F7C9C">
            <w:pPr>
              <w:jc w:val="right"/>
              <w:rPr>
                <w:rFonts w:ascii="Myriad Pro" w:hAnsi="Myriad Pro" w:cs="Arial"/>
                <w:color w:val="000000"/>
                <w:sz w:val="18"/>
                <w:szCs w:val="18"/>
              </w:rPr>
            </w:pPr>
            <w:r w:rsidRPr="00F16D01">
              <w:rPr>
                <w:rFonts w:ascii="Myriad Pro" w:hAnsi="Myriad Pro" w:cs="Arial"/>
                <w:color w:val="000000"/>
                <w:sz w:val="18"/>
                <w:szCs w:val="18"/>
              </w:rPr>
              <w:t>6 184</w:t>
            </w:r>
          </w:p>
        </w:tc>
        <w:tc>
          <w:tcPr>
            <w:tcW w:w="11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hideMark/>
          </w:tcPr>
          <w:p w14:paraId="0140D2B5" w14:textId="77777777" w:rsidR="007F7C9C" w:rsidRPr="00F16D01" w:rsidRDefault="007F7C9C" w:rsidP="007F7C9C">
            <w:pPr>
              <w:jc w:val="right"/>
              <w:rPr>
                <w:rFonts w:ascii="Myriad Pro" w:hAnsi="Myriad Pro" w:cs="Arial"/>
                <w:color w:val="000000"/>
                <w:sz w:val="18"/>
                <w:szCs w:val="18"/>
              </w:rPr>
            </w:pPr>
            <w:r w:rsidRPr="00F16D01">
              <w:rPr>
                <w:rFonts w:ascii="Myriad Pro" w:hAnsi="Myriad Pro" w:cs="Arial"/>
                <w:color w:val="000000"/>
                <w:sz w:val="18"/>
                <w:szCs w:val="18"/>
              </w:rPr>
              <w:t>16 452</w:t>
            </w:r>
          </w:p>
        </w:tc>
        <w:tc>
          <w:tcPr>
            <w:tcW w:w="11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hideMark/>
          </w:tcPr>
          <w:p w14:paraId="2EE02C24" w14:textId="77777777" w:rsidR="007F7C9C" w:rsidRPr="00F16D01" w:rsidRDefault="007F7C9C" w:rsidP="007F7C9C">
            <w:pPr>
              <w:jc w:val="right"/>
              <w:rPr>
                <w:rFonts w:ascii="Myriad Pro" w:hAnsi="Myriad Pro" w:cs="Arial"/>
                <w:color w:val="000000"/>
                <w:sz w:val="18"/>
                <w:szCs w:val="18"/>
              </w:rPr>
            </w:pPr>
            <w:r w:rsidRPr="00F16D01">
              <w:rPr>
                <w:rFonts w:ascii="Myriad Pro" w:hAnsi="Myriad Pro" w:cs="Arial"/>
                <w:color w:val="000000"/>
                <w:sz w:val="18"/>
                <w:szCs w:val="18"/>
              </w:rPr>
              <w:t>705</w:t>
            </w:r>
          </w:p>
        </w:tc>
        <w:tc>
          <w:tcPr>
            <w:tcW w:w="11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hideMark/>
          </w:tcPr>
          <w:p w14:paraId="690A385E" w14:textId="77777777" w:rsidR="007F7C9C" w:rsidRPr="00F16D01" w:rsidRDefault="007F7C9C" w:rsidP="007F7C9C">
            <w:pPr>
              <w:jc w:val="right"/>
              <w:rPr>
                <w:rFonts w:ascii="Myriad Pro" w:hAnsi="Myriad Pro" w:cs="Arial"/>
                <w:color w:val="000000"/>
                <w:sz w:val="18"/>
                <w:szCs w:val="18"/>
              </w:rPr>
            </w:pPr>
            <w:r w:rsidRPr="00F16D01">
              <w:rPr>
                <w:rFonts w:ascii="Myriad Pro" w:hAnsi="Myriad Pro" w:cs="Arial"/>
                <w:color w:val="000000"/>
                <w:sz w:val="18"/>
                <w:szCs w:val="18"/>
              </w:rPr>
              <w:t>7 363</w:t>
            </w:r>
          </w:p>
        </w:tc>
        <w:tc>
          <w:tcPr>
            <w:tcW w:w="9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hideMark/>
          </w:tcPr>
          <w:p w14:paraId="48216AF1" w14:textId="77777777" w:rsidR="007F7C9C" w:rsidRPr="00F16D01" w:rsidRDefault="007F7C9C" w:rsidP="007F7C9C">
            <w:pPr>
              <w:jc w:val="right"/>
              <w:rPr>
                <w:rFonts w:ascii="Myriad Pro" w:hAnsi="Myriad Pro" w:cs="Arial"/>
                <w:color w:val="000000"/>
                <w:sz w:val="18"/>
                <w:szCs w:val="18"/>
              </w:rPr>
            </w:pPr>
            <w:r w:rsidRPr="00F16D01">
              <w:rPr>
                <w:rFonts w:ascii="Myriad Pro" w:hAnsi="Myriad Pro" w:cs="Arial"/>
                <w:color w:val="000000"/>
                <w:sz w:val="18"/>
                <w:szCs w:val="18"/>
              </w:rPr>
              <w:t>14 413</w:t>
            </w:r>
          </w:p>
        </w:tc>
        <w:tc>
          <w:tcPr>
            <w:tcW w:w="9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hideMark/>
          </w:tcPr>
          <w:p w14:paraId="45107A37" w14:textId="77777777" w:rsidR="007F7C9C" w:rsidRPr="00F16D01" w:rsidRDefault="007F7C9C" w:rsidP="007F7C9C">
            <w:pPr>
              <w:jc w:val="right"/>
              <w:rPr>
                <w:rFonts w:ascii="Myriad Pro" w:hAnsi="Myriad Pro" w:cs="Arial"/>
                <w:color w:val="000000"/>
                <w:sz w:val="18"/>
                <w:szCs w:val="18"/>
              </w:rPr>
            </w:pPr>
            <w:r w:rsidRPr="00F16D01">
              <w:rPr>
                <w:rFonts w:ascii="Myriad Pro" w:hAnsi="Myriad Pro" w:cs="Arial"/>
                <w:color w:val="000000"/>
                <w:sz w:val="18"/>
                <w:szCs w:val="18"/>
              </w:rPr>
              <w:t>10 268</w:t>
            </w:r>
          </w:p>
        </w:tc>
        <w:tc>
          <w:tcPr>
            <w:tcW w:w="9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hideMark/>
          </w:tcPr>
          <w:p w14:paraId="242D6194" w14:textId="77777777" w:rsidR="007F7C9C" w:rsidRPr="00F16D01" w:rsidRDefault="007F7C9C" w:rsidP="007F7C9C">
            <w:pPr>
              <w:jc w:val="right"/>
              <w:rPr>
                <w:rFonts w:ascii="Myriad Pro" w:hAnsi="Myriad Pro" w:cs="Arial"/>
                <w:color w:val="000000"/>
                <w:sz w:val="18"/>
                <w:szCs w:val="18"/>
              </w:rPr>
            </w:pPr>
            <w:r w:rsidRPr="00F16D01">
              <w:rPr>
                <w:rFonts w:ascii="Myriad Pro" w:hAnsi="Myriad Pro" w:cs="Arial"/>
                <w:color w:val="000000"/>
                <w:sz w:val="18"/>
                <w:szCs w:val="18"/>
              </w:rPr>
              <w:t>6 658</w:t>
            </w:r>
          </w:p>
        </w:tc>
      </w:tr>
      <w:tr w:rsidR="007F7C9C" w:rsidRPr="009C5C0A" w14:paraId="744C9870" w14:textId="77777777" w:rsidTr="00F54609">
        <w:trPr>
          <w:trHeight w:val="20"/>
        </w:trPr>
        <w:tc>
          <w:tcPr>
            <w:tcW w:w="5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6E3BC" w:themeFill="accent3" w:themeFillTint="66"/>
            <w:vAlign w:val="center"/>
            <w:hideMark/>
          </w:tcPr>
          <w:p w14:paraId="70092CC8" w14:textId="77777777" w:rsidR="007F7C9C" w:rsidRPr="009C5C0A" w:rsidRDefault="007F7C9C" w:rsidP="007F7C9C">
            <w:pPr>
              <w:jc w:val="center"/>
              <w:rPr>
                <w:rFonts w:ascii="Myriad Pro" w:hAnsi="Myriad Pro" w:cs="Arial"/>
                <w:color w:val="000000"/>
                <w:sz w:val="20"/>
                <w:szCs w:val="20"/>
              </w:rPr>
            </w:pPr>
            <w:r w:rsidRPr="009C5C0A">
              <w:rPr>
                <w:rFonts w:ascii="Myriad Pro" w:hAnsi="Myriad Pro" w:cs="Arial"/>
                <w:color w:val="000000"/>
                <w:sz w:val="20"/>
                <w:szCs w:val="20"/>
              </w:rPr>
              <w:t>1.2.</w:t>
            </w:r>
          </w:p>
        </w:tc>
        <w:tc>
          <w:tcPr>
            <w:tcW w:w="4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6E3BC" w:themeFill="accent3" w:themeFillTint="66"/>
            <w:vAlign w:val="center"/>
            <w:hideMark/>
          </w:tcPr>
          <w:p w14:paraId="2B07E679" w14:textId="77777777" w:rsidR="007F7C9C" w:rsidRPr="009C5C0A" w:rsidRDefault="007F7C9C" w:rsidP="007F7C9C">
            <w:pPr>
              <w:rPr>
                <w:rFonts w:ascii="Myriad Pro" w:hAnsi="Myriad Pro" w:cs="Arial"/>
                <w:b/>
                <w:bCs/>
                <w:color w:val="000000"/>
                <w:sz w:val="20"/>
                <w:szCs w:val="20"/>
              </w:rPr>
            </w:pPr>
            <w:r w:rsidRPr="009C5C0A">
              <w:rPr>
                <w:rFonts w:ascii="Myriad Pro" w:hAnsi="Myriad Pro" w:cs="Arial"/>
                <w:b/>
                <w:bCs/>
                <w:color w:val="000000"/>
                <w:sz w:val="20"/>
                <w:szCs w:val="20"/>
              </w:rPr>
              <w:t>Неподконтрольные расходы</w:t>
            </w:r>
          </w:p>
        </w:tc>
        <w:tc>
          <w:tcPr>
            <w:tcW w:w="12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6E3BC" w:themeFill="accent3" w:themeFillTint="66"/>
            <w:vAlign w:val="center"/>
            <w:hideMark/>
          </w:tcPr>
          <w:p w14:paraId="6921867F" w14:textId="77777777" w:rsidR="007F7C9C" w:rsidRPr="00F16D01" w:rsidRDefault="007F7C9C" w:rsidP="007F7C9C">
            <w:pPr>
              <w:jc w:val="right"/>
              <w:rPr>
                <w:rFonts w:ascii="Myriad Pro" w:hAnsi="Myriad Pro" w:cs="Arial"/>
                <w:b/>
                <w:bCs/>
                <w:color w:val="000000"/>
                <w:sz w:val="18"/>
                <w:szCs w:val="18"/>
              </w:rPr>
            </w:pPr>
            <w:r w:rsidRPr="00F16D01">
              <w:rPr>
                <w:rFonts w:ascii="Myriad Pro" w:hAnsi="Myriad Pro" w:cs="Arial"/>
                <w:b/>
                <w:bCs/>
                <w:color w:val="000000"/>
                <w:sz w:val="18"/>
                <w:szCs w:val="18"/>
              </w:rPr>
              <w:t>2 705 332</w:t>
            </w:r>
          </w:p>
        </w:tc>
        <w:tc>
          <w:tcPr>
            <w:tcW w:w="12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6E3BC" w:themeFill="accent3" w:themeFillTint="66"/>
            <w:vAlign w:val="center"/>
            <w:hideMark/>
          </w:tcPr>
          <w:p w14:paraId="4631AE79" w14:textId="77777777" w:rsidR="007F7C9C" w:rsidRPr="00F16D01" w:rsidRDefault="007F7C9C" w:rsidP="007F7C9C">
            <w:pPr>
              <w:jc w:val="right"/>
              <w:rPr>
                <w:rFonts w:ascii="Myriad Pro" w:hAnsi="Myriad Pro" w:cs="Arial"/>
                <w:b/>
                <w:bCs/>
                <w:color w:val="000000"/>
                <w:sz w:val="18"/>
                <w:szCs w:val="18"/>
              </w:rPr>
            </w:pPr>
            <w:r w:rsidRPr="00F16D01">
              <w:rPr>
                <w:rFonts w:ascii="Myriad Pro" w:hAnsi="Myriad Pro" w:cs="Arial"/>
                <w:b/>
                <w:bCs/>
                <w:color w:val="000000"/>
                <w:sz w:val="18"/>
                <w:szCs w:val="18"/>
              </w:rPr>
              <w:t>2 645 068</w:t>
            </w:r>
          </w:p>
        </w:tc>
        <w:tc>
          <w:tcPr>
            <w:tcW w:w="11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6E3BC" w:themeFill="accent3" w:themeFillTint="66"/>
            <w:vAlign w:val="center"/>
            <w:hideMark/>
          </w:tcPr>
          <w:p w14:paraId="7AFF26DA" w14:textId="77777777" w:rsidR="007F7C9C" w:rsidRPr="00F16D01" w:rsidRDefault="007F7C9C" w:rsidP="007F7C9C">
            <w:pPr>
              <w:jc w:val="right"/>
              <w:rPr>
                <w:rFonts w:ascii="Myriad Pro" w:hAnsi="Myriad Pro" w:cs="Arial"/>
                <w:b/>
                <w:bCs/>
                <w:color w:val="000000"/>
                <w:sz w:val="18"/>
                <w:szCs w:val="18"/>
              </w:rPr>
            </w:pPr>
            <w:r w:rsidRPr="00F16D01">
              <w:rPr>
                <w:rFonts w:ascii="Myriad Pro" w:hAnsi="Myriad Pro" w:cs="Arial"/>
                <w:b/>
                <w:bCs/>
                <w:color w:val="000000"/>
                <w:sz w:val="18"/>
                <w:szCs w:val="18"/>
              </w:rPr>
              <w:t>2 705 222</w:t>
            </w:r>
          </w:p>
        </w:tc>
        <w:tc>
          <w:tcPr>
            <w:tcW w:w="11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6E3BC" w:themeFill="accent3" w:themeFillTint="66"/>
            <w:vAlign w:val="center"/>
            <w:hideMark/>
          </w:tcPr>
          <w:p w14:paraId="298283AA" w14:textId="77777777" w:rsidR="007F7C9C" w:rsidRPr="00F16D01" w:rsidRDefault="007F7C9C" w:rsidP="007F7C9C">
            <w:pPr>
              <w:jc w:val="right"/>
              <w:rPr>
                <w:rFonts w:ascii="Myriad Pro" w:hAnsi="Myriad Pro" w:cs="Arial"/>
                <w:b/>
                <w:bCs/>
                <w:color w:val="000000"/>
                <w:sz w:val="18"/>
                <w:szCs w:val="18"/>
              </w:rPr>
            </w:pPr>
            <w:r w:rsidRPr="00F16D01">
              <w:rPr>
                <w:rFonts w:ascii="Myriad Pro" w:hAnsi="Myriad Pro" w:cs="Arial"/>
                <w:b/>
                <w:bCs/>
                <w:color w:val="000000"/>
                <w:sz w:val="18"/>
                <w:szCs w:val="18"/>
              </w:rPr>
              <w:t>2 653 554</w:t>
            </w:r>
          </w:p>
        </w:tc>
        <w:tc>
          <w:tcPr>
            <w:tcW w:w="11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6E3BC" w:themeFill="accent3" w:themeFillTint="66"/>
            <w:vAlign w:val="center"/>
            <w:hideMark/>
          </w:tcPr>
          <w:p w14:paraId="0F01DE03" w14:textId="77777777" w:rsidR="007F7C9C" w:rsidRPr="00F16D01" w:rsidRDefault="007F7C9C" w:rsidP="007F7C9C">
            <w:pPr>
              <w:jc w:val="right"/>
              <w:rPr>
                <w:rFonts w:ascii="Myriad Pro" w:hAnsi="Myriad Pro" w:cs="Arial"/>
                <w:b/>
                <w:bCs/>
                <w:color w:val="000000"/>
                <w:sz w:val="18"/>
                <w:szCs w:val="18"/>
              </w:rPr>
            </w:pPr>
            <w:r w:rsidRPr="00F16D01">
              <w:rPr>
                <w:rFonts w:ascii="Myriad Pro" w:hAnsi="Myriad Pro" w:cs="Arial"/>
                <w:b/>
                <w:bCs/>
                <w:color w:val="000000"/>
                <w:sz w:val="18"/>
                <w:szCs w:val="18"/>
              </w:rPr>
              <w:t>2 774 021</w:t>
            </w:r>
          </w:p>
        </w:tc>
        <w:tc>
          <w:tcPr>
            <w:tcW w:w="11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6E3BC" w:themeFill="accent3" w:themeFillTint="66"/>
            <w:vAlign w:val="center"/>
            <w:hideMark/>
          </w:tcPr>
          <w:p w14:paraId="55AED6FB" w14:textId="77777777" w:rsidR="007F7C9C" w:rsidRPr="00F16D01" w:rsidRDefault="007F7C9C" w:rsidP="007F7C9C">
            <w:pPr>
              <w:jc w:val="right"/>
              <w:rPr>
                <w:rFonts w:ascii="Myriad Pro" w:hAnsi="Myriad Pro" w:cs="Arial"/>
                <w:b/>
                <w:bCs/>
                <w:color w:val="000000"/>
                <w:sz w:val="18"/>
                <w:szCs w:val="18"/>
              </w:rPr>
            </w:pPr>
            <w:r w:rsidRPr="00F16D01">
              <w:rPr>
                <w:rFonts w:ascii="Myriad Pro" w:hAnsi="Myriad Pro" w:cs="Arial"/>
                <w:b/>
                <w:bCs/>
                <w:color w:val="000000"/>
                <w:sz w:val="18"/>
                <w:szCs w:val="18"/>
              </w:rPr>
              <w:t>2 605 202</w:t>
            </w:r>
          </w:p>
        </w:tc>
        <w:tc>
          <w:tcPr>
            <w:tcW w:w="9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6E3BC" w:themeFill="accent3" w:themeFillTint="66"/>
            <w:vAlign w:val="center"/>
            <w:hideMark/>
          </w:tcPr>
          <w:p w14:paraId="2F7A365F" w14:textId="77777777" w:rsidR="007F7C9C" w:rsidRPr="00F16D01" w:rsidRDefault="007F7C9C" w:rsidP="007F7C9C">
            <w:pPr>
              <w:jc w:val="right"/>
              <w:rPr>
                <w:rFonts w:ascii="Myriad Pro" w:hAnsi="Myriad Pro" w:cs="Arial"/>
                <w:b/>
                <w:bCs/>
                <w:color w:val="000000"/>
                <w:sz w:val="18"/>
                <w:szCs w:val="18"/>
              </w:rPr>
            </w:pPr>
            <w:r w:rsidRPr="00F16D01">
              <w:rPr>
                <w:rFonts w:ascii="Myriad Pro" w:hAnsi="Myriad Pro" w:cs="Arial"/>
                <w:b/>
                <w:bCs/>
                <w:color w:val="000000"/>
                <w:sz w:val="18"/>
                <w:szCs w:val="18"/>
              </w:rPr>
              <w:t>-60 264</w:t>
            </w:r>
          </w:p>
        </w:tc>
        <w:tc>
          <w:tcPr>
            <w:tcW w:w="9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6E3BC" w:themeFill="accent3" w:themeFillTint="66"/>
            <w:vAlign w:val="center"/>
            <w:hideMark/>
          </w:tcPr>
          <w:p w14:paraId="7E84B685" w14:textId="77777777" w:rsidR="007F7C9C" w:rsidRPr="00F16D01" w:rsidRDefault="007F7C9C" w:rsidP="007F7C9C">
            <w:pPr>
              <w:jc w:val="right"/>
              <w:rPr>
                <w:rFonts w:ascii="Myriad Pro" w:hAnsi="Myriad Pro" w:cs="Arial"/>
                <w:b/>
                <w:bCs/>
                <w:color w:val="000000"/>
                <w:sz w:val="18"/>
                <w:szCs w:val="18"/>
              </w:rPr>
            </w:pPr>
            <w:r w:rsidRPr="00F16D01">
              <w:rPr>
                <w:rFonts w:ascii="Myriad Pro" w:hAnsi="Myriad Pro" w:cs="Arial"/>
                <w:b/>
                <w:bCs/>
                <w:color w:val="000000"/>
                <w:sz w:val="18"/>
                <w:szCs w:val="18"/>
              </w:rPr>
              <w:t>-51 668</w:t>
            </w:r>
          </w:p>
        </w:tc>
        <w:tc>
          <w:tcPr>
            <w:tcW w:w="9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6E3BC" w:themeFill="accent3" w:themeFillTint="66"/>
            <w:vAlign w:val="center"/>
            <w:hideMark/>
          </w:tcPr>
          <w:p w14:paraId="445B0E9E" w14:textId="77777777" w:rsidR="007F7C9C" w:rsidRPr="00F16D01" w:rsidRDefault="007F7C9C" w:rsidP="007F7C9C">
            <w:pPr>
              <w:jc w:val="right"/>
              <w:rPr>
                <w:rFonts w:ascii="Myriad Pro" w:hAnsi="Myriad Pro" w:cs="Arial"/>
                <w:b/>
                <w:bCs/>
                <w:color w:val="000000"/>
                <w:sz w:val="18"/>
                <w:szCs w:val="18"/>
              </w:rPr>
            </w:pPr>
            <w:r w:rsidRPr="00F16D01">
              <w:rPr>
                <w:rFonts w:ascii="Myriad Pro" w:hAnsi="Myriad Pro" w:cs="Arial"/>
                <w:b/>
                <w:bCs/>
                <w:color w:val="000000"/>
                <w:sz w:val="18"/>
                <w:szCs w:val="18"/>
              </w:rPr>
              <w:t>-168 819</w:t>
            </w:r>
          </w:p>
        </w:tc>
      </w:tr>
      <w:tr w:rsidR="007F7C9C" w:rsidRPr="009C5C0A" w14:paraId="32E76FA7" w14:textId="77777777" w:rsidTr="004952C6">
        <w:trPr>
          <w:trHeight w:val="20"/>
        </w:trPr>
        <w:tc>
          <w:tcPr>
            <w:tcW w:w="5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hideMark/>
          </w:tcPr>
          <w:p w14:paraId="3981071C" w14:textId="77777777" w:rsidR="007F7C9C" w:rsidRPr="009C5C0A" w:rsidRDefault="007F7C9C" w:rsidP="007F7C9C">
            <w:pPr>
              <w:jc w:val="center"/>
              <w:rPr>
                <w:rFonts w:ascii="Myriad Pro" w:hAnsi="Myriad Pro" w:cs="Arial"/>
                <w:color w:val="000000"/>
                <w:sz w:val="20"/>
                <w:szCs w:val="20"/>
              </w:rPr>
            </w:pPr>
            <w:r w:rsidRPr="009C5C0A">
              <w:rPr>
                <w:rFonts w:ascii="Myriad Pro" w:hAnsi="Myriad Pro" w:cs="Arial"/>
                <w:color w:val="000000"/>
                <w:sz w:val="20"/>
                <w:szCs w:val="20"/>
              </w:rPr>
              <w:t> </w:t>
            </w:r>
          </w:p>
        </w:tc>
        <w:tc>
          <w:tcPr>
            <w:tcW w:w="4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hideMark/>
          </w:tcPr>
          <w:p w14:paraId="25FA91EB" w14:textId="77777777" w:rsidR="007F7C9C" w:rsidRPr="009C5C0A" w:rsidRDefault="007F7C9C" w:rsidP="007F7C9C">
            <w:pPr>
              <w:rPr>
                <w:rFonts w:ascii="Myriad Pro" w:hAnsi="Myriad Pro" w:cs="Arial"/>
                <w:color w:val="000000"/>
                <w:sz w:val="20"/>
                <w:szCs w:val="20"/>
              </w:rPr>
            </w:pPr>
            <w:r w:rsidRPr="009C5C0A">
              <w:rPr>
                <w:rFonts w:ascii="Myriad Pro" w:hAnsi="Myriad Pro" w:cs="Arial"/>
                <w:color w:val="000000"/>
                <w:sz w:val="20"/>
                <w:szCs w:val="20"/>
              </w:rPr>
              <w:t>Оплата услуг ПАО "ФСК ЕЭС"</w:t>
            </w:r>
          </w:p>
        </w:tc>
        <w:tc>
          <w:tcPr>
            <w:tcW w:w="12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hideMark/>
          </w:tcPr>
          <w:p w14:paraId="18BCA88F" w14:textId="77777777" w:rsidR="007F7C9C" w:rsidRPr="00F16D01" w:rsidRDefault="007F7C9C" w:rsidP="007F7C9C">
            <w:pPr>
              <w:jc w:val="right"/>
              <w:rPr>
                <w:rFonts w:ascii="Myriad Pro" w:hAnsi="Myriad Pro" w:cs="Arial"/>
                <w:color w:val="000000"/>
                <w:sz w:val="18"/>
                <w:szCs w:val="18"/>
              </w:rPr>
            </w:pPr>
            <w:r w:rsidRPr="00F16D01">
              <w:rPr>
                <w:rFonts w:ascii="Myriad Pro" w:hAnsi="Myriad Pro" w:cs="Arial"/>
                <w:color w:val="000000"/>
                <w:sz w:val="18"/>
                <w:szCs w:val="18"/>
              </w:rPr>
              <w:t>1 626 312</w:t>
            </w:r>
          </w:p>
        </w:tc>
        <w:tc>
          <w:tcPr>
            <w:tcW w:w="12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hideMark/>
          </w:tcPr>
          <w:p w14:paraId="189B34AB" w14:textId="77777777" w:rsidR="007F7C9C" w:rsidRPr="00F16D01" w:rsidRDefault="007F7C9C" w:rsidP="007F7C9C">
            <w:pPr>
              <w:jc w:val="right"/>
              <w:rPr>
                <w:rFonts w:ascii="Myriad Pro" w:hAnsi="Myriad Pro" w:cs="Arial"/>
                <w:color w:val="000000"/>
                <w:sz w:val="18"/>
                <w:szCs w:val="18"/>
              </w:rPr>
            </w:pPr>
            <w:r w:rsidRPr="00F16D01">
              <w:rPr>
                <w:rFonts w:ascii="Myriad Pro" w:hAnsi="Myriad Pro" w:cs="Arial"/>
                <w:color w:val="000000"/>
                <w:sz w:val="18"/>
                <w:szCs w:val="18"/>
              </w:rPr>
              <w:t>1 718 275</w:t>
            </w:r>
          </w:p>
        </w:tc>
        <w:tc>
          <w:tcPr>
            <w:tcW w:w="11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hideMark/>
          </w:tcPr>
          <w:p w14:paraId="154038E0" w14:textId="77777777" w:rsidR="007F7C9C" w:rsidRPr="00F16D01" w:rsidRDefault="007F7C9C" w:rsidP="007F7C9C">
            <w:pPr>
              <w:jc w:val="right"/>
              <w:rPr>
                <w:rFonts w:ascii="Myriad Pro" w:hAnsi="Myriad Pro" w:cs="Arial"/>
                <w:color w:val="000000"/>
                <w:sz w:val="18"/>
                <w:szCs w:val="18"/>
              </w:rPr>
            </w:pPr>
            <w:r w:rsidRPr="00F16D01">
              <w:rPr>
                <w:rFonts w:ascii="Myriad Pro" w:hAnsi="Myriad Pro" w:cs="Arial"/>
                <w:color w:val="000000"/>
                <w:sz w:val="18"/>
                <w:szCs w:val="18"/>
              </w:rPr>
              <w:t>1 715 143</w:t>
            </w:r>
          </w:p>
        </w:tc>
        <w:tc>
          <w:tcPr>
            <w:tcW w:w="11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hideMark/>
          </w:tcPr>
          <w:p w14:paraId="5BD2980E" w14:textId="77777777" w:rsidR="007F7C9C" w:rsidRPr="00F16D01" w:rsidRDefault="007F7C9C" w:rsidP="007F7C9C">
            <w:pPr>
              <w:jc w:val="right"/>
              <w:rPr>
                <w:rFonts w:ascii="Myriad Pro" w:hAnsi="Myriad Pro" w:cs="Arial"/>
                <w:color w:val="000000"/>
                <w:sz w:val="18"/>
                <w:szCs w:val="18"/>
              </w:rPr>
            </w:pPr>
            <w:r w:rsidRPr="00F16D01">
              <w:rPr>
                <w:rFonts w:ascii="Myriad Pro" w:hAnsi="Myriad Pro" w:cs="Arial"/>
                <w:color w:val="000000"/>
                <w:sz w:val="18"/>
                <w:szCs w:val="18"/>
              </w:rPr>
              <w:t>1 731 334</w:t>
            </w:r>
          </w:p>
        </w:tc>
        <w:tc>
          <w:tcPr>
            <w:tcW w:w="11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hideMark/>
          </w:tcPr>
          <w:p w14:paraId="39203125" w14:textId="77777777" w:rsidR="007F7C9C" w:rsidRPr="00F16D01" w:rsidRDefault="007F7C9C" w:rsidP="007F7C9C">
            <w:pPr>
              <w:jc w:val="right"/>
              <w:rPr>
                <w:rFonts w:ascii="Myriad Pro" w:hAnsi="Myriad Pro" w:cs="Arial"/>
                <w:color w:val="000000"/>
                <w:sz w:val="18"/>
                <w:szCs w:val="18"/>
              </w:rPr>
            </w:pPr>
            <w:r w:rsidRPr="00F16D01">
              <w:rPr>
                <w:rFonts w:ascii="Myriad Pro" w:hAnsi="Myriad Pro" w:cs="Arial"/>
                <w:color w:val="000000"/>
                <w:sz w:val="18"/>
                <w:szCs w:val="18"/>
              </w:rPr>
              <w:t>1 697 402</w:t>
            </w:r>
          </w:p>
        </w:tc>
        <w:tc>
          <w:tcPr>
            <w:tcW w:w="11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hideMark/>
          </w:tcPr>
          <w:p w14:paraId="230A2D0A" w14:textId="77777777" w:rsidR="007F7C9C" w:rsidRPr="00F16D01" w:rsidRDefault="007F7C9C" w:rsidP="007F7C9C">
            <w:pPr>
              <w:jc w:val="right"/>
              <w:rPr>
                <w:rFonts w:ascii="Myriad Pro" w:hAnsi="Myriad Pro" w:cs="Arial"/>
                <w:color w:val="000000"/>
                <w:sz w:val="18"/>
                <w:szCs w:val="18"/>
              </w:rPr>
            </w:pPr>
            <w:r w:rsidRPr="00F16D01">
              <w:rPr>
                <w:rFonts w:ascii="Myriad Pro" w:hAnsi="Myriad Pro" w:cs="Arial"/>
                <w:color w:val="000000"/>
                <w:sz w:val="18"/>
                <w:szCs w:val="18"/>
              </w:rPr>
              <w:t>1 748 291</w:t>
            </w:r>
          </w:p>
        </w:tc>
        <w:tc>
          <w:tcPr>
            <w:tcW w:w="9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hideMark/>
          </w:tcPr>
          <w:p w14:paraId="586E8EE1" w14:textId="77777777" w:rsidR="007F7C9C" w:rsidRPr="00F16D01" w:rsidRDefault="007F7C9C" w:rsidP="007F7C9C">
            <w:pPr>
              <w:jc w:val="right"/>
              <w:rPr>
                <w:rFonts w:ascii="Myriad Pro" w:hAnsi="Myriad Pro" w:cs="Arial"/>
                <w:color w:val="000000"/>
                <w:sz w:val="18"/>
                <w:szCs w:val="18"/>
              </w:rPr>
            </w:pPr>
            <w:r w:rsidRPr="00F16D01">
              <w:rPr>
                <w:rFonts w:ascii="Myriad Pro" w:hAnsi="Myriad Pro" w:cs="Arial"/>
                <w:color w:val="000000"/>
                <w:sz w:val="18"/>
                <w:szCs w:val="18"/>
              </w:rPr>
              <w:t>91 963</w:t>
            </w:r>
          </w:p>
        </w:tc>
        <w:tc>
          <w:tcPr>
            <w:tcW w:w="9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hideMark/>
          </w:tcPr>
          <w:p w14:paraId="246C3B10" w14:textId="77777777" w:rsidR="007F7C9C" w:rsidRPr="00F16D01" w:rsidRDefault="007F7C9C" w:rsidP="007F7C9C">
            <w:pPr>
              <w:jc w:val="right"/>
              <w:rPr>
                <w:rFonts w:ascii="Myriad Pro" w:hAnsi="Myriad Pro" w:cs="Arial"/>
                <w:color w:val="000000"/>
                <w:sz w:val="18"/>
                <w:szCs w:val="18"/>
              </w:rPr>
            </w:pPr>
            <w:r w:rsidRPr="00F16D01">
              <w:rPr>
                <w:rFonts w:ascii="Myriad Pro" w:hAnsi="Myriad Pro" w:cs="Arial"/>
                <w:color w:val="000000"/>
                <w:sz w:val="18"/>
                <w:szCs w:val="18"/>
              </w:rPr>
              <w:t>16 191</w:t>
            </w:r>
          </w:p>
        </w:tc>
        <w:tc>
          <w:tcPr>
            <w:tcW w:w="9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hideMark/>
          </w:tcPr>
          <w:p w14:paraId="672288D0" w14:textId="77777777" w:rsidR="007F7C9C" w:rsidRPr="00F16D01" w:rsidRDefault="007F7C9C" w:rsidP="007F7C9C">
            <w:pPr>
              <w:jc w:val="right"/>
              <w:rPr>
                <w:rFonts w:ascii="Myriad Pro" w:hAnsi="Myriad Pro" w:cs="Arial"/>
                <w:color w:val="000000"/>
                <w:sz w:val="18"/>
                <w:szCs w:val="18"/>
              </w:rPr>
            </w:pPr>
            <w:r w:rsidRPr="00F16D01">
              <w:rPr>
                <w:rFonts w:ascii="Myriad Pro" w:hAnsi="Myriad Pro" w:cs="Arial"/>
                <w:color w:val="000000"/>
                <w:sz w:val="18"/>
                <w:szCs w:val="18"/>
              </w:rPr>
              <w:t>50 889</w:t>
            </w:r>
          </w:p>
        </w:tc>
      </w:tr>
      <w:tr w:rsidR="007F7C9C" w:rsidRPr="009C5C0A" w14:paraId="426B44F8" w14:textId="77777777" w:rsidTr="004952C6">
        <w:trPr>
          <w:trHeight w:val="20"/>
        </w:trPr>
        <w:tc>
          <w:tcPr>
            <w:tcW w:w="5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hideMark/>
          </w:tcPr>
          <w:p w14:paraId="73B31635" w14:textId="77777777" w:rsidR="007F7C9C" w:rsidRPr="009C5C0A" w:rsidRDefault="007F7C9C" w:rsidP="007F7C9C">
            <w:pPr>
              <w:jc w:val="center"/>
              <w:rPr>
                <w:rFonts w:ascii="Myriad Pro" w:hAnsi="Myriad Pro" w:cs="Arial"/>
                <w:color w:val="000000"/>
                <w:sz w:val="20"/>
                <w:szCs w:val="20"/>
              </w:rPr>
            </w:pPr>
            <w:r w:rsidRPr="009C5C0A">
              <w:rPr>
                <w:rFonts w:ascii="Myriad Pro" w:hAnsi="Myriad Pro" w:cs="Arial"/>
                <w:color w:val="000000"/>
                <w:sz w:val="20"/>
                <w:szCs w:val="20"/>
              </w:rPr>
              <w:t> </w:t>
            </w:r>
          </w:p>
        </w:tc>
        <w:tc>
          <w:tcPr>
            <w:tcW w:w="4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hideMark/>
          </w:tcPr>
          <w:p w14:paraId="3867E677" w14:textId="77777777" w:rsidR="007F7C9C" w:rsidRPr="009C5C0A" w:rsidRDefault="007F7C9C" w:rsidP="007F7C9C">
            <w:pPr>
              <w:rPr>
                <w:rFonts w:ascii="Myriad Pro" w:hAnsi="Myriad Pro" w:cs="Arial"/>
                <w:color w:val="000000"/>
                <w:sz w:val="20"/>
                <w:szCs w:val="20"/>
              </w:rPr>
            </w:pPr>
            <w:r w:rsidRPr="009C5C0A">
              <w:rPr>
                <w:rFonts w:ascii="Myriad Pro" w:hAnsi="Myriad Pro" w:cs="Arial"/>
                <w:color w:val="000000"/>
                <w:sz w:val="20"/>
                <w:szCs w:val="20"/>
              </w:rPr>
              <w:t>Плата за аренду имущества</w:t>
            </w:r>
          </w:p>
        </w:tc>
        <w:tc>
          <w:tcPr>
            <w:tcW w:w="12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hideMark/>
          </w:tcPr>
          <w:p w14:paraId="05013CC6" w14:textId="77777777" w:rsidR="007F7C9C" w:rsidRPr="00F16D01" w:rsidRDefault="007F7C9C" w:rsidP="007F7C9C">
            <w:pPr>
              <w:jc w:val="right"/>
              <w:rPr>
                <w:rFonts w:ascii="Myriad Pro" w:hAnsi="Myriad Pro" w:cs="Arial"/>
                <w:color w:val="000000"/>
                <w:sz w:val="18"/>
                <w:szCs w:val="18"/>
              </w:rPr>
            </w:pPr>
            <w:r w:rsidRPr="00F16D01">
              <w:rPr>
                <w:rFonts w:ascii="Myriad Pro" w:hAnsi="Myriad Pro" w:cs="Arial"/>
                <w:color w:val="000000"/>
                <w:sz w:val="18"/>
                <w:szCs w:val="18"/>
              </w:rPr>
              <w:t>5 848</w:t>
            </w:r>
          </w:p>
        </w:tc>
        <w:tc>
          <w:tcPr>
            <w:tcW w:w="12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hideMark/>
          </w:tcPr>
          <w:p w14:paraId="1B852DBB" w14:textId="77777777" w:rsidR="007F7C9C" w:rsidRPr="00F16D01" w:rsidRDefault="007F7C9C" w:rsidP="007F7C9C">
            <w:pPr>
              <w:jc w:val="right"/>
              <w:rPr>
                <w:rFonts w:ascii="Myriad Pro" w:hAnsi="Myriad Pro" w:cs="Arial"/>
                <w:color w:val="000000"/>
                <w:sz w:val="18"/>
                <w:szCs w:val="18"/>
              </w:rPr>
            </w:pPr>
            <w:r w:rsidRPr="00F16D01">
              <w:rPr>
                <w:rFonts w:ascii="Myriad Pro" w:hAnsi="Myriad Pro" w:cs="Arial"/>
                <w:color w:val="000000"/>
                <w:sz w:val="18"/>
                <w:szCs w:val="18"/>
              </w:rPr>
              <w:t>12 069</w:t>
            </w:r>
          </w:p>
        </w:tc>
        <w:tc>
          <w:tcPr>
            <w:tcW w:w="11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hideMark/>
          </w:tcPr>
          <w:p w14:paraId="5F382271" w14:textId="77777777" w:rsidR="007F7C9C" w:rsidRPr="00F16D01" w:rsidRDefault="007F7C9C" w:rsidP="007F7C9C">
            <w:pPr>
              <w:jc w:val="right"/>
              <w:rPr>
                <w:rFonts w:ascii="Myriad Pro" w:hAnsi="Myriad Pro" w:cs="Arial"/>
                <w:color w:val="000000"/>
                <w:sz w:val="18"/>
                <w:szCs w:val="18"/>
              </w:rPr>
            </w:pPr>
            <w:r w:rsidRPr="00F16D01">
              <w:rPr>
                <w:rFonts w:ascii="Myriad Pro" w:hAnsi="Myriad Pro" w:cs="Arial"/>
                <w:color w:val="000000"/>
                <w:sz w:val="18"/>
                <w:szCs w:val="18"/>
              </w:rPr>
              <w:t>6 292</w:t>
            </w:r>
          </w:p>
        </w:tc>
        <w:tc>
          <w:tcPr>
            <w:tcW w:w="11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hideMark/>
          </w:tcPr>
          <w:p w14:paraId="078E3C25" w14:textId="77777777" w:rsidR="007F7C9C" w:rsidRPr="00F16D01" w:rsidRDefault="007F7C9C" w:rsidP="007F7C9C">
            <w:pPr>
              <w:jc w:val="right"/>
              <w:rPr>
                <w:rFonts w:ascii="Myriad Pro" w:hAnsi="Myriad Pro" w:cs="Arial"/>
                <w:color w:val="000000"/>
                <w:sz w:val="18"/>
                <w:szCs w:val="18"/>
              </w:rPr>
            </w:pPr>
            <w:r w:rsidRPr="00F16D01">
              <w:rPr>
                <w:rFonts w:ascii="Myriad Pro" w:hAnsi="Myriad Pro" w:cs="Arial"/>
                <w:color w:val="000000"/>
                <w:sz w:val="18"/>
                <w:szCs w:val="18"/>
              </w:rPr>
              <w:t>7 935</w:t>
            </w:r>
          </w:p>
        </w:tc>
        <w:tc>
          <w:tcPr>
            <w:tcW w:w="11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hideMark/>
          </w:tcPr>
          <w:p w14:paraId="76A60AEA" w14:textId="77777777" w:rsidR="007F7C9C" w:rsidRPr="00F16D01" w:rsidRDefault="007F7C9C" w:rsidP="007F7C9C">
            <w:pPr>
              <w:jc w:val="right"/>
              <w:rPr>
                <w:rFonts w:ascii="Myriad Pro" w:hAnsi="Myriad Pro" w:cs="Arial"/>
                <w:color w:val="000000"/>
                <w:sz w:val="18"/>
                <w:szCs w:val="18"/>
              </w:rPr>
            </w:pPr>
            <w:r w:rsidRPr="00F16D01">
              <w:rPr>
                <w:rFonts w:ascii="Myriad Pro" w:hAnsi="Myriad Pro" w:cs="Arial"/>
                <w:color w:val="000000"/>
                <w:sz w:val="18"/>
                <w:szCs w:val="18"/>
              </w:rPr>
              <w:t>7 651</w:t>
            </w:r>
          </w:p>
        </w:tc>
        <w:tc>
          <w:tcPr>
            <w:tcW w:w="11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hideMark/>
          </w:tcPr>
          <w:p w14:paraId="5AFDAB0B" w14:textId="77777777" w:rsidR="007F7C9C" w:rsidRPr="00F16D01" w:rsidRDefault="007F7C9C" w:rsidP="007F7C9C">
            <w:pPr>
              <w:jc w:val="right"/>
              <w:rPr>
                <w:rFonts w:ascii="Myriad Pro" w:hAnsi="Myriad Pro" w:cs="Arial"/>
                <w:color w:val="000000"/>
                <w:sz w:val="18"/>
                <w:szCs w:val="18"/>
              </w:rPr>
            </w:pPr>
            <w:r w:rsidRPr="00F16D01">
              <w:rPr>
                <w:rFonts w:ascii="Myriad Pro" w:hAnsi="Myriad Pro" w:cs="Arial"/>
                <w:color w:val="000000"/>
                <w:sz w:val="18"/>
                <w:szCs w:val="18"/>
              </w:rPr>
              <w:t>15 408</w:t>
            </w:r>
          </w:p>
        </w:tc>
        <w:tc>
          <w:tcPr>
            <w:tcW w:w="9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hideMark/>
          </w:tcPr>
          <w:p w14:paraId="50979E89" w14:textId="77777777" w:rsidR="007F7C9C" w:rsidRPr="00F16D01" w:rsidRDefault="007F7C9C" w:rsidP="007F7C9C">
            <w:pPr>
              <w:jc w:val="right"/>
              <w:rPr>
                <w:rFonts w:ascii="Myriad Pro" w:hAnsi="Myriad Pro" w:cs="Arial"/>
                <w:color w:val="000000"/>
                <w:sz w:val="18"/>
                <w:szCs w:val="18"/>
              </w:rPr>
            </w:pPr>
            <w:r w:rsidRPr="00F16D01">
              <w:rPr>
                <w:rFonts w:ascii="Myriad Pro" w:hAnsi="Myriad Pro" w:cs="Arial"/>
                <w:color w:val="000000"/>
                <w:sz w:val="18"/>
                <w:szCs w:val="18"/>
              </w:rPr>
              <w:t>6 221</w:t>
            </w:r>
          </w:p>
        </w:tc>
        <w:tc>
          <w:tcPr>
            <w:tcW w:w="9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hideMark/>
          </w:tcPr>
          <w:p w14:paraId="63A9C9EE" w14:textId="77777777" w:rsidR="007F7C9C" w:rsidRPr="00F16D01" w:rsidRDefault="007F7C9C" w:rsidP="007F7C9C">
            <w:pPr>
              <w:jc w:val="right"/>
              <w:rPr>
                <w:rFonts w:ascii="Myriad Pro" w:hAnsi="Myriad Pro" w:cs="Arial"/>
                <w:color w:val="000000"/>
                <w:sz w:val="18"/>
                <w:szCs w:val="18"/>
              </w:rPr>
            </w:pPr>
            <w:r w:rsidRPr="00F16D01">
              <w:rPr>
                <w:rFonts w:ascii="Myriad Pro" w:hAnsi="Myriad Pro" w:cs="Arial"/>
                <w:color w:val="000000"/>
                <w:sz w:val="18"/>
                <w:szCs w:val="18"/>
              </w:rPr>
              <w:t>1 643</w:t>
            </w:r>
          </w:p>
        </w:tc>
        <w:tc>
          <w:tcPr>
            <w:tcW w:w="9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hideMark/>
          </w:tcPr>
          <w:p w14:paraId="03B49957" w14:textId="77777777" w:rsidR="007F7C9C" w:rsidRPr="00F16D01" w:rsidRDefault="007F7C9C" w:rsidP="007F7C9C">
            <w:pPr>
              <w:jc w:val="right"/>
              <w:rPr>
                <w:rFonts w:ascii="Myriad Pro" w:hAnsi="Myriad Pro" w:cs="Arial"/>
                <w:color w:val="000000"/>
                <w:sz w:val="18"/>
                <w:szCs w:val="18"/>
              </w:rPr>
            </w:pPr>
            <w:r w:rsidRPr="00F16D01">
              <w:rPr>
                <w:rFonts w:ascii="Myriad Pro" w:hAnsi="Myriad Pro" w:cs="Arial"/>
                <w:color w:val="000000"/>
                <w:sz w:val="18"/>
                <w:szCs w:val="18"/>
              </w:rPr>
              <w:t>7 757</w:t>
            </w:r>
          </w:p>
        </w:tc>
      </w:tr>
      <w:tr w:rsidR="007F7C9C" w:rsidRPr="009C5C0A" w14:paraId="4CAD1BB1" w14:textId="77777777" w:rsidTr="004952C6">
        <w:trPr>
          <w:trHeight w:val="20"/>
        </w:trPr>
        <w:tc>
          <w:tcPr>
            <w:tcW w:w="5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hideMark/>
          </w:tcPr>
          <w:p w14:paraId="2841B7EF" w14:textId="77777777" w:rsidR="007F7C9C" w:rsidRPr="009C5C0A" w:rsidRDefault="007F7C9C" w:rsidP="007F7C9C">
            <w:pPr>
              <w:jc w:val="center"/>
              <w:rPr>
                <w:rFonts w:ascii="Myriad Pro" w:hAnsi="Myriad Pro" w:cs="Arial"/>
                <w:color w:val="000000"/>
                <w:sz w:val="20"/>
                <w:szCs w:val="20"/>
              </w:rPr>
            </w:pPr>
            <w:r w:rsidRPr="009C5C0A">
              <w:rPr>
                <w:rFonts w:ascii="Myriad Pro" w:hAnsi="Myriad Pro" w:cs="Arial"/>
                <w:color w:val="000000"/>
                <w:sz w:val="20"/>
                <w:szCs w:val="20"/>
              </w:rPr>
              <w:t> </w:t>
            </w:r>
          </w:p>
        </w:tc>
        <w:tc>
          <w:tcPr>
            <w:tcW w:w="4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hideMark/>
          </w:tcPr>
          <w:p w14:paraId="7C3A1D7E" w14:textId="77777777" w:rsidR="007F7C9C" w:rsidRPr="009C5C0A" w:rsidRDefault="007F7C9C" w:rsidP="007F7C9C">
            <w:pPr>
              <w:rPr>
                <w:rFonts w:ascii="Myriad Pro" w:hAnsi="Myriad Pro" w:cs="Arial"/>
                <w:color w:val="000000"/>
                <w:sz w:val="20"/>
                <w:szCs w:val="20"/>
              </w:rPr>
            </w:pPr>
            <w:r w:rsidRPr="009C5C0A">
              <w:rPr>
                <w:rFonts w:ascii="Myriad Pro" w:hAnsi="Myriad Pro" w:cs="Arial"/>
                <w:color w:val="000000"/>
                <w:sz w:val="20"/>
                <w:szCs w:val="20"/>
              </w:rPr>
              <w:t>Отчисления на социальные нужды</w:t>
            </w:r>
          </w:p>
        </w:tc>
        <w:tc>
          <w:tcPr>
            <w:tcW w:w="12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hideMark/>
          </w:tcPr>
          <w:p w14:paraId="5C8A6A86" w14:textId="77777777" w:rsidR="007F7C9C" w:rsidRPr="00F16D01" w:rsidRDefault="007F7C9C" w:rsidP="007F7C9C">
            <w:pPr>
              <w:jc w:val="right"/>
              <w:rPr>
                <w:rFonts w:ascii="Myriad Pro" w:hAnsi="Myriad Pro" w:cs="Arial"/>
                <w:color w:val="000000"/>
                <w:sz w:val="18"/>
                <w:szCs w:val="18"/>
              </w:rPr>
            </w:pPr>
            <w:r w:rsidRPr="00F16D01">
              <w:rPr>
                <w:rFonts w:ascii="Myriad Pro" w:hAnsi="Myriad Pro" w:cs="Arial"/>
                <w:color w:val="000000"/>
                <w:sz w:val="18"/>
                <w:szCs w:val="18"/>
              </w:rPr>
              <w:t>261 701</w:t>
            </w:r>
          </w:p>
        </w:tc>
        <w:tc>
          <w:tcPr>
            <w:tcW w:w="12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hideMark/>
          </w:tcPr>
          <w:p w14:paraId="45258B58" w14:textId="77777777" w:rsidR="007F7C9C" w:rsidRPr="00F16D01" w:rsidRDefault="007F7C9C" w:rsidP="007F7C9C">
            <w:pPr>
              <w:jc w:val="right"/>
              <w:rPr>
                <w:rFonts w:ascii="Myriad Pro" w:hAnsi="Myriad Pro" w:cs="Arial"/>
                <w:color w:val="000000"/>
                <w:sz w:val="18"/>
                <w:szCs w:val="18"/>
              </w:rPr>
            </w:pPr>
            <w:r w:rsidRPr="00F16D01">
              <w:rPr>
                <w:rFonts w:ascii="Myriad Pro" w:hAnsi="Myriad Pro" w:cs="Arial"/>
                <w:color w:val="000000"/>
                <w:sz w:val="18"/>
                <w:szCs w:val="18"/>
              </w:rPr>
              <w:t>260 184</w:t>
            </w:r>
          </w:p>
        </w:tc>
        <w:tc>
          <w:tcPr>
            <w:tcW w:w="11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hideMark/>
          </w:tcPr>
          <w:p w14:paraId="4C5F81B0" w14:textId="77777777" w:rsidR="007F7C9C" w:rsidRPr="00F16D01" w:rsidRDefault="007F7C9C" w:rsidP="007F7C9C">
            <w:pPr>
              <w:jc w:val="right"/>
              <w:rPr>
                <w:rFonts w:ascii="Myriad Pro" w:hAnsi="Myriad Pro" w:cs="Arial"/>
                <w:color w:val="000000"/>
                <w:sz w:val="18"/>
                <w:szCs w:val="18"/>
              </w:rPr>
            </w:pPr>
            <w:r w:rsidRPr="00F16D01">
              <w:rPr>
                <w:rFonts w:ascii="Myriad Pro" w:hAnsi="Myriad Pro" w:cs="Arial"/>
                <w:color w:val="000000"/>
                <w:sz w:val="18"/>
                <w:szCs w:val="18"/>
              </w:rPr>
              <w:t>272 585</w:t>
            </w:r>
          </w:p>
        </w:tc>
        <w:tc>
          <w:tcPr>
            <w:tcW w:w="11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hideMark/>
          </w:tcPr>
          <w:p w14:paraId="06FF2B29" w14:textId="77777777" w:rsidR="007F7C9C" w:rsidRPr="00F16D01" w:rsidRDefault="007F7C9C" w:rsidP="007F7C9C">
            <w:pPr>
              <w:jc w:val="right"/>
              <w:rPr>
                <w:rFonts w:ascii="Myriad Pro" w:hAnsi="Myriad Pro" w:cs="Arial"/>
                <w:color w:val="000000"/>
                <w:sz w:val="18"/>
                <w:szCs w:val="18"/>
              </w:rPr>
            </w:pPr>
            <w:r w:rsidRPr="00F16D01">
              <w:rPr>
                <w:rFonts w:ascii="Myriad Pro" w:hAnsi="Myriad Pro" w:cs="Arial"/>
                <w:color w:val="000000"/>
                <w:sz w:val="18"/>
                <w:szCs w:val="18"/>
              </w:rPr>
              <w:t>282 551</w:t>
            </w:r>
          </w:p>
        </w:tc>
        <w:tc>
          <w:tcPr>
            <w:tcW w:w="11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hideMark/>
          </w:tcPr>
          <w:p w14:paraId="06277ECB" w14:textId="77777777" w:rsidR="007F7C9C" w:rsidRPr="00F16D01" w:rsidRDefault="007F7C9C" w:rsidP="007F7C9C">
            <w:pPr>
              <w:jc w:val="right"/>
              <w:rPr>
                <w:rFonts w:ascii="Myriad Pro" w:hAnsi="Myriad Pro" w:cs="Arial"/>
                <w:color w:val="000000"/>
                <w:sz w:val="18"/>
                <w:szCs w:val="18"/>
              </w:rPr>
            </w:pPr>
            <w:r w:rsidRPr="00F16D01">
              <w:rPr>
                <w:rFonts w:ascii="Myriad Pro" w:hAnsi="Myriad Pro" w:cs="Arial"/>
                <w:color w:val="000000"/>
                <w:sz w:val="18"/>
                <w:szCs w:val="18"/>
              </w:rPr>
              <w:t>298 301</w:t>
            </w:r>
          </w:p>
        </w:tc>
        <w:tc>
          <w:tcPr>
            <w:tcW w:w="11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hideMark/>
          </w:tcPr>
          <w:p w14:paraId="3437DC62" w14:textId="77777777" w:rsidR="007F7C9C" w:rsidRPr="00F16D01" w:rsidRDefault="007F7C9C" w:rsidP="007F7C9C">
            <w:pPr>
              <w:jc w:val="right"/>
              <w:rPr>
                <w:rFonts w:ascii="Myriad Pro" w:hAnsi="Myriad Pro" w:cs="Arial"/>
                <w:color w:val="000000"/>
                <w:sz w:val="18"/>
                <w:szCs w:val="18"/>
              </w:rPr>
            </w:pPr>
            <w:r w:rsidRPr="00F16D01">
              <w:rPr>
                <w:rFonts w:ascii="Myriad Pro" w:hAnsi="Myriad Pro" w:cs="Arial"/>
                <w:color w:val="000000"/>
                <w:sz w:val="18"/>
                <w:szCs w:val="18"/>
              </w:rPr>
              <w:t>295 092</w:t>
            </w:r>
          </w:p>
        </w:tc>
        <w:tc>
          <w:tcPr>
            <w:tcW w:w="9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hideMark/>
          </w:tcPr>
          <w:p w14:paraId="5E0E5CA3" w14:textId="77777777" w:rsidR="007F7C9C" w:rsidRPr="00F16D01" w:rsidRDefault="007F7C9C" w:rsidP="007F7C9C">
            <w:pPr>
              <w:jc w:val="right"/>
              <w:rPr>
                <w:rFonts w:ascii="Myriad Pro" w:hAnsi="Myriad Pro" w:cs="Arial"/>
                <w:color w:val="000000"/>
                <w:sz w:val="18"/>
                <w:szCs w:val="18"/>
              </w:rPr>
            </w:pPr>
            <w:r w:rsidRPr="00F16D01">
              <w:rPr>
                <w:rFonts w:ascii="Myriad Pro" w:hAnsi="Myriad Pro" w:cs="Arial"/>
                <w:color w:val="000000"/>
                <w:sz w:val="18"/>
                <w:szCs w:val="18"/>
              </w:rPr>
              <w:t>-1 517</w:t>
            </w:r>
          </w:p>
        </w:tc>
        <w:tc>
          <w:tcPr>
            <w:tcW w:w="9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hideMark/>
          </w:tcPr>
          <w:p w14:paraId="6804CC87" w14:textId="77777777" w:rsidR="007F7C9C" w:rsidRPr="00F16D01" w:rsidRDefault="007F7C9C" w:rsidP="007F7C9C">
            <w:pPr>
              <w:jc w:val="right"/>
              <w:rPr>
                <w:rFonts w:ascii="Myriad Pro" w:hAnsi="Myriad Pro" w:cs="Arial"/>
                <w:color w:val="000000"/>
                <w:sz w:val="18"/>
                <w:szCs w:val="18"/>
              </w:rPr>
            </w:pPr>
            <w:r w:rsidRPr="00F16D01">
              <w:rPr>
                <w:rFonts w:ascii="Myriad Pro" w:hAnsi="Myriad Pro" w:cs="Arial"/>
                <w:color w:val="000000"/>
                <w:sz w:val="18"/>
                <w:szCs w:val="18"/>
              </w:rPr>
              <w:t>9 966</w:t>
            </w:r>
          </w:p>
        </w:tc>
        <w:tc>
          <w:tcPr>
            <w:tcW w:w="9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hideMark/>
          </w:tcPr>
          <w:p w14:paraId="1B2745CA" w14:textId="77777777" w:rsidR="007F7C9C" w:rsidRPr="00F16D01" w:rsidRDefault="007F7C9C" w:rsidP="007F7C9C">
            <w:pPr>
              <w:jc w:val="right"/>
              <w:rPr>
                <w:rFonts w:ascii="Myriad Pro" w:hAnsi="Myriad Pro" w:cs="Arial"/>
                <w:color w:val="000000"/>
                <w:sz w:val="18"/>
                <w:szCs w:val="18"/>
              </w:rPr>
            </w:pPr>
            <w:r w:rsidRPr="00F16D01">
              <w:rPr>
                <w:rFonts w:ascii="Myriad Pro" w:hAnsi="Myriad Pro" w:cs="Arial"/>
                <w:color w:val="000000"/>
                <w:sz w:val="18"/>
                <w:szCs w:val="18"/>
              </w:rPr>
              <w:t>-3 209</w:t>
            </w:r>
          </w:p>
        </w:tc>
      </w:tr>
      <w:tr w:rsidR="007F7C9C" w:rsidRPr="009C5C0A" w14:paraId="5DE3CAC9" w14:textId="77777777" w:rsidTr="004952C6">
        <w:trPr>
          <w:trHeight w:val="20"/>
        </w:trPr>
        <w:tc>
          <w:tcPr>
            <w:tcW w:w="5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hideMark/>
          </w:tcPr>
          <w:p w14:paraId="280C2FD1" w14:textId="77777777" w:rsidR="007F7C9C" w:rsidRPr="009C5C0A" w:rsidRDefault="007F7C9C" w:rsidP="007F7C9C">
            <w:pPr>
              <w:jc w:val="center"/>
              <w:rPr>
                <w:rFonts w:ascii="Myriad Pro" w:hAnsi="Myriad Pro" w:cs="Arial"/>
                <w:color w:val="000000"/>
                <w:sz w:val="20"/>
                <w:szCs w:val="20"/>
              </w:rPr>
            </w:pPr>
            <w:r w:rsidRPr="009C5C0A">
              <w:rPr>
                <w:rFonts w:ascii="Myriad Pro" w:hAnsi="Myriad Pro" w:cs="Arial"/>
                <w:color w:val="000000"/>
                <w:sz w:val="20"/>
                <w:szCs w:val="20"/>
              </w:rPr>
              <w:t> </w:t>
            </w:r>
          </w:p>
        </w:tc>
        <w:tc>
          <w:tcPr>
            <w:tcW w:w="4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hideMark/>
          </w:tcPr>
          <w:p w14:paraId="76932895" w14:textId="77777777" w:rsidR="007F7C9C" w:rsidRPr="009C5C0A" w:rsidRDefault="007F7C9C" w:rsidP="007F7C9C">
            <w:pPr>
              <w:rPr>
                <w:rFonts w:ascii="Myriad Pro" w:hAnsi="Myriad Pro" w:cs="Arial"/>
                <w:color w:val="000000"/>
                <w:sz w:val="20"/>
                <w:szCs w:val="20"/>
              </w:rPr>
            </w:pPr>
            <w:r w:rsidRPr="009C5C0A">
              <w:rPr>
                <w:rFonts w:ascii="Myriad Pro" w:hAnsi="Myriad Pro" w:cs="Arial"/>
                <w:color w:val="000000"/>
                <w:sz w:val="20"/>
                <w:szCs w:val="20"/>
              </w:rPr>
              <w:t>Налог на прибыль</w:t>
            </w:r>
          </w:p>
        </w:tc>
        <w:tc>
          <w:tcPr>
            <w:tcW w:w="12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hideMark/>
          </w:tcPr>
          <w:p w14:paraId="0688DD29" w14:textId="77777777" w:rsidR="007F7C9C" w:rsidRPr="00F16D01" w:rsidRDefault="007F7C9C" w:rsidP="007F7C9C">
            <w:pPr>
              <w:jc w:val="right"/>
              <w:rPr>
                <w:rFonts w:ascii="Myriad Pro" w:hAnsi="Myriad Pro" w:cs="Arial"/>
                <w:color w:val="000000"/>
                <w:sz w:val="18"/>
                <w:szCs w:val="18"/>
              </w:rPr>
            </w:pPr>
            <w:r w:rsidRPr="00F16D01">
              <w:rPr>
                <w:rFonts w:ascii="Myriad Pro" w:hAnsi="Myriad Pro" w:cs="Arial"/>
                <w:color w:val="000000"/>
                <w:sz w:val="18"/>
                <w:szCs w:val="18"/>
              </w:rPr>
              <w:t>181 826</w:t>
            </w:r>
          </w:p>
        </w:tc>
        <w:tc>
          <w:tcPr>
            <w:tcW w:w="12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hideMark/>
          </w:tcPr>
          <w:p w14:paraId="4B991947" w14:textId="77777777" w:rsidR="007F7C9C" w:rsidRPr="00F16D01" w:rsidRDefault="007F7C9C" w:rsidP="007F7C9C">
            <w:pPr>
              <w:jc w:val="right"/>
              <w:rPr>
                <w:rFonts w:ascii="Myriad Pro" w:hAnsi="Myriad Pro" w:cs="Arial"/>
                <w:color w:val="000000"/>
                <w:sz w:val="18"/>
                <w:szCs w:val="18"/>
              </w:rPr>
            </w:pPr>
            <w:r w:rsidRPr="00F16D01">
              <w:rPr>
                <w:rFonts w:ascii="Myriad Pro" w:hAnsi="Myriad Pro" w:cs="Arial"/>
                <w:color w:val="000000"/>
                <w:sz w:val="18"/>
                <w:szCs w:val="18"/>
              </w:rPr>
              <w:t>63 610</w:t>
            </w:r>
          </w:p>
        </w:tc>
        <w:tc>
          <w:tcPr>
            <w:tcW w:w="11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hideMark/>
          </w:tcPr>
          <w:p w14:paraId="4B6B9926" w14:textId="77777777" w:rsidR="007F7C9C" w:rsidRPr="00F16D01" w:rsidRDefault="007F7C9C" w:rsidP="007F7C9C">
            <w:pPr>
              <w:jc w:val="right"/>
              <w:rPr>
                <w:rFonts w:ascii="Myriad Pro" w:hAnsi="Myriad Pro" w:cs="Arial"/>
                <w:color w:val="000000"/>
                <w:sz w:val="18"/>
                <w:szCs w:val="18"/>
              </w:rPr>
            </w:pPr>
            <w:r w:rsidRPr="00F16D01">
              <w:rPr>
                <w:rFonts w:ascii="Myriad Pro" w:hAnsi="Myriad Pro" w:cs="Arial"/>
                <w:color w:val="000000"/>
                <w:sz w:val="18"/>
                <w:szCs w:val="18"/>
              </w:rPr>
              <w:t>17 465</w:t>
            </w:r>
          </w:p>
        </w:tc>
        <w:tc>
          <w:tcPr>
            <w:tcW w:w="11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hideMark/>
          </w:tcPr>
          <w:p w14:paraId="79DF3745" w14:textId="77777777" w:rsidR="007F7C9C" w:rsidRPr="00F16D01" w:rsidRDefault="007F7C9C" w:rsidP="007F7C9C">
            <w:pPr>
              <w:jc w:val="right"/>
              <w:rPr>
                <w:rFonts w:ascii="Myriad Pro" w:hAnsi="Myriad Pro" w:cs="Arial"/>
                <w:color w:val="000000"/>
                <w:sz w:val="18"/>
                <w:szCs w:val="18"/>
              </w:rPr>
            </w:pPr>
            <w:r w:rsidRPr="00F16D01">
              <w:rPr>
                <w:rFonts w:ascii="Myriad Pro" w:hAnsi="Myriad Pro" w:cs="Arial"/>
                <w:color w:val="000000"/>
                <w:sz w:val="18"/>
                <w:szCs w:val="18"/>
              </w:rPr>
              <w:t>52 057</w:t>
            </w:r>
          </w:p>
        </w:tc>
        <w:tc>
          <w:tcPr>
            <w:tcW w:w="11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hideMark/>
          </w:tcPr>
          <w:p w14:paraId="03584490" w14:textId="77777777" w:rsidR="007F7C9C" w:rsidRPr="00F16D01" w:rsidRDefault="007F7C9C" w:rsidP="007F7C9C">
            <w:pPr>
              <w:jc w:val="right"/>
              <w:rPr>
                <w:rFonts w:ascii="Myriad Pro" w:hAnsi="Myriad Pro" w:cs="Arial"/>
                <w:color w:val="000000"/>
                <w:sz w:val="18"/>
                <w:szCs w:val="18"/>
              </w:rPr>
            </w:pPr>
            <w:r w:rsidRPr="00F16D01">
              <w:rPr>
                <w:rFonts w:ascii="Myriad Pro" w:hAnsi="Myriad Pro" w:cs="Arial"/>
                <w:color w:val="000000"/>
                <w:sz w:val="18"/>
                <w:szCs w:val="18"/>
              </w:rPr>
              <w:t>60 709</w:t>
            </w:r>
          </w:p>
        </w:tc>
        <w:tc>
          <w:tcPr>
            <w:tcW w:w="11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hideMark/>
          </w:tcPr>
          <w:p w14:paraId="6C4AEA67" w14:textId="77777777" w:rsidR="007F7C9C" w:rsidRPr="00F16D01" w:rsidRDefault="007F7C9C" w:rsidP="007F7C9C">
            <w:pPr>
              <w:jc w:val="right"/>
              <w:rPr>
                <w:rFonts w:ascii="Myriad Pro" w:hAnsi="Myriad Pro" w:cs="Arial"/>
                <w:color w:val="000000"/>
                <w:sz w:val="18"/>
                <w:szCs w:val="18"/>
              </w:rPr>
            </w:pPr>
            <w:r w:rsidRPr="00F16D01">
              <w:rPr>
                <w:rFonts w:ascii="Myriad Pro" w:hAnsi="Myriad Pro" w:cs="Arial"/>
                <w:color w:val="000000"/>
                <w:sz w:val="18"/>
                <w:szCs w:val="18"/>
              </w:rPr>
              <w:t>5 347</w:t>
            </w:r>
          </w:p>
        </w:tc>
        <w:tc>
          <w:tcPr>
            <w:tcW w:w="9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hideMark/>
          </w:tcPr>
          <w:p w14:paraId="110F6410" w14:textId="77777777" w:rsidR="007F7C9C" w:rsidRPr="00F16D01" w:rsidRDefault="007F7C9C" w:rsidP="007F7C9C">
            <w:pPr>
              <w:jc w:val="right"/>
              <w:rPr>
                <w:rFonts w:ascii="Myriad Pro" w:hAnsi="Myriad Pro" w:cs="Arial"/>
                <w:color w:val="000000"/>
                <w:sz w:val="18"/>
                <w:szCs w:val="18"/>
              </w:rPr>
            </w:pPr>
            <w:r w:rsidRPr="00F16D01">
              <w:rPr>
                <w:rFonts w:ascii="Myriad Pro" w:hAnsi="Myriad Pro" w:cs="Arial"/>
                <w:color w:val="000000"/>
                <w:sz w:val="18"/>
                <w:szCs w:val="18"/>
              </w:rPr>
              <w:t>-118 216</w:t>
            </w:r>
          </w:p>
        </w:tc>
        <w:tc>
          <w:tcPr>
            <w:tcW w:w="9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hideMark/>
          </w:tcPr>
          <w:p w14:paraId="167E69FF" w14:textId="77777777" w:rsidR="007F7C9C" w:rsidRPr="00F16D01" w:rsidRDefault="007F7C9C" w:rsidP="007F7C9C">
            <w:pPr>
              <w:jc w:val="right"/>
              <w:rPr>
                <w:rFonts w:ascii="Myriad Pro" w:hAnsi="Myriad Pro" w:cs="Arial"/>
                <w:color w:val="000000"/>
                <w:sz w:val="18"/>
                <w:szCs w:val="18"/>
              </w:rPr>
            </w:pPr>
            <w:r w:rsidRPr="00F16D01">
              <w:rPr>
                <w:rFonts w:ascii="Myriad Pro" w:hAnsi="Myriad Pro" w:cs="Arial"/>
                <w:color w:val="000000"/>
                <w:sz w:val="18"/>
                <w:szCs w:val="18"/>
              </w:rPr>
              <w:t>34 592</w:t>
            </w:r>
          </w:p>
        </w:tc>
        <w:tc>
          <w:tcPr>
            <w:tcW w:w="9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hideMark/>
          </w:tcPr>
          <w:p w14:paraId="0AB50740" w14:textId="77777777" w:rsidR="007F7C9C" w:rsidRPr="00F16D01" w:rsidRDefault="007F7C9C" w:rsidP="007F7C9C">
            <w:pPr>
              <w:jc w:val="right"/>
              <w:rPr>
                <w:rFonts w:ascii="Myriad Pro" w:hAnsi="Myriad Pro" w:cs="Arial"/>
                <w:color w:val="000000"/>
                <w:sz w:val="18"/>
                <w:szCs w:val="18"/>
              </w:rPr>
            </w:pPr>
            <w:r w:rsidRPr="00F16D01">
              <w:rPr>
                <w:rFonts w:ascii="Myriad Pro" w:hAnsi="Myriad Pro" w:cs="Arial"/>
                <w:color w:val="000000"/>
                <w:sz w:val="18"/>
                <w:szCs w:val="18"/>
              </w:rPr>
              <w:t>-55 362</w:t>
            </w:r>
          </w:p>
        </w:tc>
      </w:tr>
      <w:tr w:rsidR="007F7C9C" w:rsidRPr="009C5C0A" w14:paraId="6D401935" w14:textId="77777777" w:rsidTr="004952C6">
        <w:trPr>
          <w:trHeight w:val="20"/>
        </w:trPr>
        <w:tc>
          <w:tcPr>
            <w:tcW w:w="5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hideMark/>
          </w:tcPr>
          <w:p w14:paraId="06E76521" w14:textId="77777777" w:rsidR="007F7C9C" w:rsidRPr="009C5C0A" w:rsidRDefault="007F7C9C" w:rsidP="007F7C9C">
            <w:pPr>
              <w:jc w:val="center"/>
              <w:rPr>
                <w:rFonts w:ascii="Myriad Pro" w:hAnsi="Myriad Pro" w:cs="Arial"/>
                <w:color w:val="000000"/>
                <w:sz w:val="20"/>
                <w:szCs w:val="20"/>
              </w:rPr>
            </w:pPr>
            <w:r w:rsidRPr="009C5C0A">
              <w:rPr>
                <w:rFonts w:ascii="Myriad Pro" w:hAnsi="Myriad Pro" w:cs="Arial"/>
                <w:color w:val="000000"/>
                <w:sz w:val="20"/>
                <w:szCs w:val="20"/>
              </w:rPr>
              <w:t> </w:t>
            </w:r>
          </w:p>
        </w:tc>
        <w:tc>
          <w:tcPr>
            <w:tcW w:w="4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hideMark/>
          </w:tcPr>
          <w:p w14:paraId="761F49E0" w14:textId="77777777" w:rsidR="007F7C9C" w:rsidRPr="009C5C0A" w:rsidRDefault="00B6469F" w:rsidP="007F7C9C">
            <w:pPr>
              <w:rPr>
                <w:rFonts w:ascii="Myriad Pro" w:hAnsi="Myriad Pro" w:cs="Arial"/>
                <w:color w:val="000000"/>
                <w:sz w:val="20"/>
                <w:szCs w:val="20"/>
              </w:rPr>
            </w:pPr>
            <w:r w:rsidRPr="009C5C0A">
              <w:rPr>
                <w:rFonts w:ascii="Myriad Pro" w:hAnsi="Myriad Pro" w:cs="Arial"/>
                <w:color w:val="000000"/>
                <w:sz w:val="20"/>
                <w:szCs w:val="20"/>
              </w:rPr>
              <w:t>Прочие</w:t>
            </w:r>
            <w:r w:rsidR="007F7C9C" w:rsidRPr="009C5C0A">
              <w:rPr>
                <w:rFonts w:ascii="Myriad Pro" w:hAnsi="Myriad Pro" w:cs="Arial"/>
                <w:color w:val="000000"/>
                <w:sz w:val="20"/>
                <w:szCs w:val="20"/>
              </w:rPr>
              <w:t xml:space="preserve"> налоги</w:t>
            </w:r>
          </w:p>
        </w:tc>
        <w:tc>
          <w:tcPr>
            <w:tcW w:w="12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hideMark/>
          </w:tcPr>
          <w:p w14:paraId="2961FAA1" w14:textId="77777777" w:rsidR="007F7C9C" w:rsidRPr="00F16D01" w:rsidRDefault="007F7C9C" w:rsidP="007F7C9C">
            <w:pPr>
              <w:jc w:val="right"/>
              <w:rPr>
                <w:rFonts w:ascii="Myriad Pro" w:hAnsi="Myriad Pro" w:cs="Arial"/>
                <w:color w:val="000000"/>
                <w:sz w:val="18"/>
                <w:szCs w:val="18"/>
              </w:rPr>
            </w:pPr>
            <w:r w:rsidRPr="00F16D01">
              <w:rPr>
                <w:rFonts w:ascii="Myriad Pro" w:hAnsi="Myriad Pro" w:cs="Arial"/>
                <w:color w:val="000000"/>
                <w:sz w:val="18"/>
                <w:szCs w:val="18"/>
              </w:rPr>
              <w:t>46 483</w:t>
            </w:r>
          </w:p>
        </w:tc>
        <w:tc>
          <w:tcPr>
            <w:tcW w:w="12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hideMark/>
          </w:tcPr>
          <w:p w14:paraId="2ED8CDD4" w14:textId="77777777" w:rsidR="007F7C9C" w:rsidRPr="00F16D01" w:rsidRDefault="007F7C9C" w:rsidP="007F7C9C">
            <w:pPr>
              <w:jc w:val="right"/>
              <w:rPr>
                <w:rFonts w:ascii="Myriad Pro" w:hAnsi="Myriad Pro" w:cs="Arial"/>
                <w:color w:val="000000"/>
                <w:sz w:val="18"/>
                <w:szCs w:val="18"/>
              </w:rPr>
            </w:pPr>
            <w:r w:rsidRPr="00F16D01">
              <w:rPr>
                <w:rFonts w:ascii="Myriad Pro" w:hAnsi="Myriad Pro" w:cs="Arial"/>
                <w:color w:val="000000"/>
                <w:sz w:val="18"/>
                <w:szCs w:val="18"/>
              </w:rPr>
              <w:t>49 489</w:t>
            </w:r>
          </w:p>
        </w:tc>
        <w:tc>
          <w:tcPr>
            <w:tcW w:w="11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hideMark/>
          </w:tcPr>
          <w:p w14:paraId="4E5D019A" w14:textId="77777777" w:rsidR="007F7C9C" w:rsidRPr="00F16D01" w:rsidRDefault="007F7C9C" w:rsidP="007F7C9C">
            <w:pPr>
              <w:jc w:val="right"/>
              <w:rPr>
                <w:rFonts w:ascii="Myriad Pro" w:hAnsi="Myriad Pro" w:cs="Arial"/>
                <w:color w:val="000000"/>
                <w:sz w:val="18"/>
                <w:szCs w:val="18"/>
              </w:rPr>
            </w:pPr>
            <w:r w:rsidRPr="00F16D01">
              <w:rPr>
                <w:rFonts w:ascii="Myriad Pro" w:hAnsi="Myriad Pro" w:cs="Arial"/>
                <w:color w:val="000000"/>
                <w:sz w:val="18"/>
                <w:szCs w:val="18"/>
              </w:rPr>
              <w:t>60 207</w:t>
            </w:r>
          </w:p>
        </w:tc>
        <w:tc>
          <w:tcPr>
            <w:tcW w:w="11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hideMark/>
          </w:tcPr>
          <w:p w14:paraId="611344A3" w14:textId="77777777" w:rsidR="007F7C9C" w:rsidRPr="00F16D01" w:rsidRDefault="007F7C9C" w:rsidP="007F7C9C">
            <w:pPr>
              <w:jc w:val="right"/>
              <w:rPr>
                <w:rFonts w:ascii="Myriad Pro" w:hAnsi="Myriad Pro" w:cs="Arial"/>
                <w:color w:val="000000"/>
                <w:sz w:val="18"/>
                <w:szCs w:val="18"/>
              </w:rPr>
            </w:pPr>
            <w:r w:rsidRPr="00F16D01">
              <w:rPr>
                <w:rFonts w:ascii="Myriad Pro" w:hAnsi="Myriad Pro" w:cs="Arial"/>
                <w:color w:val="000000"/>
                <w:sz w:val="18"/>
                <w:szCs w:val="18"/>
              </w:rPr>
              <w:t>58 982</w:t>
            </w:r>
          </w:p>
        </w:tc>
        <w:tc>
          <w:tcPr>
            <w:tcW w:w="11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hideMark/>
          </w:tcPr>
          <w:p w14:paraId="3B3D1D4C" w14:textId="77777777" w:rsidR="007F7C9C" w:rsidRPr="00F16D01" w:rsidRDefault="007F7C9C" w:rsidP="007F7C9C">
            <w:pPr>
              <w:jc w:val="right"/>
              <w:rPr>
                <w:rFonts w:ascii="Myriad Pro" w:hAnsi="Myriad Pro" w:cs="Arial"/>
                <w:color w:val="000000"/>
                <w:sz w:val="18"/>
                <w:szCs w:val="18"/>
              </w:rPr>
            </w:pPr>
            <w:r w:rsidRPr="00F16D01">
              <w:rPr>
                <w:rFonts w:ascii="Myriad Pro" w:hAnsi="Myriad Pro" w:cs="Arial"/>
                <w:color w:val="000000"/>
                <w:sz w:val="18"/>
                <w:szCs w:val="18"/>
              </w:rPr>
              <w:t>74 346</w:t>
            </w:r>
          </w:p>
        </w:tc>
        <w:tc>
          <w:tcPr>
            <w:tcW w:w="11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hideMark/>
          </w:tcPr>
          <w:p w14:paraId="3299BEA8" w14:textId="77777777" w:rsidR="007F7C9C" w:rsidRPr="00F16D01" w:rsidRDefault="007F7C9C" w:rsidP="007F7C9C">
            <w:pPr>
              <w:jc w:val="right"/>
              <w:rPr>
                <w:rFonts w:ascii="Myriad Pro" w:hAnsi="Myriad Pro" w:cs="Arial"/>
                <w:color w:val="000000"/>
                <w:sz w:val="18"/>
                <w:szCs w:val="18"/>
              </w:rPr>
            </w:pPr>
            <w:r w:rsidRPr="00F16D01">
              <w:rPr>
                <w:rFonts w:ascii="Myriad Pro" w:hAnsi="Myriad Pro" w:cs="Arial"/>
                <w:color w:val="000000"/>
                <w:sz w:val="18"/>
                <w:szCs w:val="18"/>
              </w:rPr>
              <w:t>74 522</w:t>
            </w:r>
          </w:p>
        </w:tc>
        <w:tc>
          <w:tcPr>
            <w:tcW w:w="9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hideMark/>
          </w:tcPr>
          <w:p w14:paraId="4F3408E6" w14:textId="77777777" w:rsidR="007F7C9C" w:rsidRPr="00F16D01" w:rsidRDefault="007F7C9C" w:rsidP="007F7C9C">
            <w:pPr>
              <w:jc w:val="right"/>
              <w:rPr>
                <w:rFonts w:ascii="Myriad Pro" w:hAnsi="Myriad Pro" w:cs="Arial"/>
                <w:color w:val="000000"/>
                <w:sz w:val="18"/>
                <w:szCs w:val="18"/>
              </w:rPr>
            </w:pPr>
            <w:r w:rsidRPr="00F16D01">
              <w:rPr>
                <w:rFonts w:ascii="Myriad Pro" w:hAnsi="Myriad Pro" w:cs="Arial"/>
                <w:color w:val="000000"/>
                <w:sz w:val="18"/>
                <w:szCs w:val="18"/>
              </w:rPr>
              <w:t>3 006</w:t>
            </w:r>
          </w:p>
        </w:tc>
        <w:tc>
          <w:tcPr>
            <w:tcW w:w="9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hideMark/>
          </w:tcPr>
          <w:p w14:paraId="1A463F8A" w14:textId="77777777" w:rsidR="007F7C9C" w:rsidRPr="00F16D01" w:rsidRDefault="007F7C9C" w:rsidP="007F7C9C">
            <w:pPr>
              <w:jc w:val="right"/>
              <w:rPr>
                <w:rFonts w:ascii="Myriad Pro" w:hAnsi="Myriad Pro" w:cs="Arial"/>
                <w:color w:val="000000"/>
                <w:sz w:val="18"/>
                <w:szCs w:val="18"/>
              </w:rPr>
            </w:pPr>
            <w:r w:rsidRPr="00F16D01">
              <w:rPr>
                <w:rFonts w:ascii="Myriad Pro" w:hAnsi="Myriad Pro" w:cs="Arial"/>
                <w:color w:val="000000"/>
                <w:sz w:val="18"/>
                <w:szCs w:val="18"/>
              </w:rPr>
              <w:t>-1 225</w:t>
            </w:r>
          </w:p>
        </w:tc>
        <w:tc>
          <w:tcPr>
            <w:tcW w:w="9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hideMark/>
          </w:tcPr>
          <w:p w14:paraId="14005EC3" w14:textId="77777777" w:rsidR="007F7C9C" w:rsidRPr="00F16D01" w:rsidRDefault="007F7C9C" w:rsidP="007F7C9C">
            <w:pPr>
              <w:jc w:val="right"/>
              <w:rPr>
                <w:rFonts w:ascii="Myriad Pro" w:hAnsi="Myriad Pro" w:cs="Arial"/>
                <w:color w:val="000000"/>
                <w:sz w:val="18"/>
                <w:szCs w:val="18"/>
              </w:rPr>
            </w:pPr>
            <w:r w:rsidRPr="00F16D01">
              <w:rPr>
                <w:rFonts w:ascii="Myriad Pro" w:hAnsi="Myriad Pro" w:cs="Arial"/>
                <w:color w:val="000000"/>
                <w:sz w:val="18"/>
                <w:szCs w:val="18"/>
              </w:rPr>
              <w:t>176</w:t>
            </w:r>
          </w:p>
        </w:tc>
      </w:tr>
      <w:tr w:rsidR="007F7C9C" w:rsidRPr="009C5C0A" w14:paraId="58C4F0BC" w14:textId="77777777" w:rsidTr="004952C6">
        <w:trPr>
          <w:trHeight w:val="20"/>
        </w:trPr>
        <w:tc>
          <w:tcPr>
            <w:tcW w:w="5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hideMark/>
          </w:tcPr>
          <w:p w14:paraId="4F13F333" w14:textId="77777777" w:rsidR="007F7C9C" w:rsidRPr="009C5C0A" w:rsidRDefault="007F7C9C" w:rsidP="007F7C9C">
            <w:pPr>
              <w:jc w:val="center"/>
              <w:rPr>
                <w:rFonts w:ascii="Myriad Pro" w:hAnsi="Myriad Pro" w:cs="Arial"/>
                <w:color w:val="000000"/>
                <w:sz w:val="20"/>
                <w:szCs w:val="20"/>
              </w:rPr>
            </w:pPr>
            <w:r w:rsidRPr="009C5C0A">
              <w:rPr>
                <w:rFonts w:ascii="Myriad Pro" w:hAnsi="Myriad Pro" w:cs="Arial"/>
                <w:color w:val="000000"/>
                <w:sz w:val="20"/>
                <w:szCs w:val="20"/>
              </w:rPr>
              <w:t> </w:t>
            </w:r>
          </w:p>
        </w:tc>
        <w:tc>
          <w:tcPr>
            <w:tcW w:w="4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hideMark/>
          </w:tcPr>
          <w:p w14:paraId="4B65C990" w14:textId="77777777" w:rsidR="007F7C9C" w:rsidRPr="009C5C0A" w:rsidRDefault="007F7C9C" w:rsidP="007F7C9C">
            <w:pPr>
              <w:rPr>
                <w:rFonts w:ascii="Myriad Pro" w:hAnsi="Myriad Pro" w:cs="Arial"/>
                <w:color w:val="000000"/>
                <w:sz w:val="20"/>
                <w:szCs w:val="20"/>
              </w:rPr>
            </w:pPr>
            <w:r w:rsidRPr="009C5C0A">
              <w:rPr>
                <w:rFonts w:ascii="Myriad Pro" w:hAnsi="Myriad Pro" w:cs="Arial"/>
                <w:color w:val="000000"/>
                <w:sz w:val="20"/>
                <w:szCs w:val="20"/>
              </w:rPr>
              <w:t>Расходы сетевой организации, связанные с осуществлением технологического присоединения к электрическим сетям, не включенные в плату за технологическое присоединение</w:t>
            </w:r>
          </w:p>
        </w:tc>
        <w:tc>
          <w:tcPr>
            <w:tcW w:w="12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hideMark/>
          </w:tcPr>
          <w:p w14:paraId="1AF27195" w14:textId="77777777" w:rsidR="007F7C9C" w:rsidRPr="00F16D01" w:rsidRDefault="007F7C9C" w:rsidP="00F16D01">
            <w:pPr>
              <w:jc w:val="right"/>
              <w:rPr>
                <w:rFonts w:ascii="Myriad Pro" w:hAnsi="Myriad Pro" w:cs="Arial"/>
                <w:color w:val="000000"/>
                <w:sz w:val="18"/>
                <w:szCs w:val="18"/>
              </w:rPr>
            </w:pPr>
            <w:r w:rsidRPr="00F16D01">
              <w:rPr>
                <w:rFonts w:ascii="Myriad Pro" w:hAnsi="Myriad Pro" w:cs="Arial"/>
                <w:color w:val="000000"/>
                <w:sz w:val="18"/>
                <w:szCs w:val="18"/>
              </w:rPr>
              <w:t>58 162</w:t>
            </w:r>
          </w:p>
        </w:tc>
        <w:tc>
          <w:tcPr>
            <w:tcW w:w="12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hideMark/>
          </w:tcPr>
          <w:p w14:paraId="61FC138E" w14:textId="77777777" w:rsidR="007F7C9C" w:rsidRPr="00F16D01" w:rsidRDefault="007F7C9C" w:rsidP="00F16D01">
            <w:pPr>
              <w:jc w:val="right"/>
              <w:rPr>
                <w:rFonts w:ascii="Myriad Pro" w:hAnsi="Myriad Pro" w:cs="Arial"/>
                <w:color w:val="000000"/>
                <w:sz w:val="18"/>
                <w:szCs w:val="18"/>
              </w:rPr>
            </w:pPr>
            <w:r w:rsidRPr="00F16D01">
              <w:rPr>
                <w:rFonts w:ascii="Myriad Pro" w:hAnsi="Myriad Pro" w:cs="Arial"/>
                <w:color w:val="000000"/>
                <w:sz w:val="18"/>
                <w:szCs w:val="18"/>
              </w:rPr>
              <w:t>0</w:t>
            </w:r>
          </w:p>
        </w:tc>
        <w:tc>
          <w:tcPr>
            <w:tcW w:w="11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hideMark/>
          </w:tcPr>
          <w:p w14:paraId="1E8711CB" w14:textId="77777777" w:rsidR="007F7C9C" w:rsidRPr="00F16D01" w:rsidRDefault="007F7C9C" w:rsidP="00F16D01">
            <w:pPr>
              <w:jc w:val="right"/>
              <w:rPr>
                <w:rFonts w:ascii="Myriad Pro" w:hAnsi="Myriad Pro" w:cs="Arial"/>
                <w:color w:val="000000"/>
                <w:sz w:val="18"/>
                <w:szCs w:val="18"/>
              </w:rPr>
            </w:pPr>
            <w:r w:rsidRPr="00F16D01">
              <w:rPr>
                <w:rFonts w:ascii="Myriad Pro" w:hAnsi="Myriad Pro" w:cs="Arial"/>
                <w:color w:val="000000"/>
                <w:sz w:val="18"/>
                <w:szCs w:val="18"/>
              </w:rPr>
              <w:t>58 531</w:t>
            </w:r>
          </w:p>
        </w:tc>
        <w:tc>
          <w:tcPr>
            <w:tcW w:w="11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hideMark/>
          </w:tcPr>
          <w:p w14:paraId="3EC25F1B" w14:textId="77777777" w:rsidR="007F7C9C" w:rsidRPr="00F16D01" w:rsidRDefault="007F7C9C" w:rsidP="00F16D01">
            <w:pPr>
              <w:jc w:val="right"/>
              <w:rPr>
                <w:rFonts w:ascii="Myriad Pro" w:hAnsi="Myriad Pro" w:cs="Arial"/>
                <w:color w:val="000000"/>
                <w:sz w:val="18"/>
                <w:szCs w:val="18"/>
              </w:rPr>
            </w:pPr>
            <w:r w:rsidRPr="00F16D01">
              <w:rPr>
                <w:rFonts w:ascii="Myriad Pro" w:hAnsi="Myriad Pro" w:cs="Arial"/>
                <w:color w:val="000000"/>
                <w:sz w:val="18"/>
                <w:szCs w:val="18"/>
              </w:rPr>
              <w:t>0</w:t>
            </w:r>
          </w:p>
        </w:tc>
        <w:tc>
          <w:tcPr>
            <w:tcW w:w="11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hideMark/>
          </w:tcPr>
          <w:p w14:paraId="41C757CA" w14:textId="77777777" w:rsidR="007F7C9C" w:rsidRPr="00F16D01" w:rsidRDefault="007F7C9C" w:rsidP="00F16D01">
            <w:pPr>
              <w:jc w:val="right"/>
              <w:rPr>
                <w:rFonts w:ascii="Myriad Pro" w:hAnsi="Myriad Pro" w:cs="Arial"/>
                <w:color w:val="000000"/>
                <w:sz w:val="18"/>
                <w:szCs w:val="18"/>
              </w:rPr>
            </w:pPr>
            <w:r w:rsidRPr="00F16D01">
              <w:rPr>
                <w:rFonts w:ascii="Myriad Pro" w:hAnsi="Myriad Pro" w:cs="Arial"/>
                <w:color w:val="000000"/>
                <w:sz w:val="18"/>
                <w:szCs w:val="18"/>
              </w:rPr>
              <w:t>51 595</w:t>
            </w:r>
          </w:p>
        </w:tc>
        <w:tc>
          <w:tcPr>
            <w:tcW w:w="11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hideMark/>
          </w:tcPr>
          <w:p w14:paraId="177FB714" w14:textId="77777777" w:rsidR="007F7C9C" w:rsidRPr="00F16D01" w:rsidRDefault="007F7C9C" w:rsidP="00F16D01">
            <w:pPr>
              <w:jc w:val="right"/>
              <w:rPr>
                <w:rFonts w:ascii="Myriad Pro" w:hAnsi="Myriad Pro" w:cs="Arial"/>
                <w:color w:val="000000"/>
                <w:sz w:val="18"/>
                <w:szCs w:val="18"/>
              </w:rPr>
            </w:pPr>
            <w:r w:rsidRPr="00F16D01">
              <w:rPr>
                <w:rFonts w:ascii="Myriad Pro" w:hAnsi="Myriad Pro" w:cs="Arial"/>
                <w:color w:val="000000"/>
                <w:sz w:val="18"/>
                <w:szCs w:val="18"/>
              </w:rPr>
              <w:t>0</w:t>
            </w:r>
          </w:p>
        </w:tc>
        <w:tc>
          <w:tcPr>
            <w:tcW w:w="9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hideMark/>
          </w:tcPr>
          <w:p w14:paraId="199F33D0" w14:textId="77777777" w:rsidR="007F7C9C" w:rsidRPr="00F16D01" w:rsidRDefault="007F7C9C" w:rsidP="00F16D01">
            <w:pPr>
              <w:jc w:val="right"/>
              <w:rPr>
                <w:rFonts w:ascii="Myriad Pro" w:hAnsi="Myriad Pro" w:cs="Arial"/>
                <w:color w:val="000000"/>
                <w:sz w:val="18"/>
                <w:szCs w:val="18"/>
              </w:rPr>
            </w:pPr>
            <w:r w:rsidRPr="00F16D01">
              <w:rPr>
                <w:rFonts w:ascii="Myriad Pro" w:hAnsi="Myriad Pro" w:cs="Arial"/>
                <w:color w:val="000000"/>
                <w:sz w:val="18"/>
                <w:szCs w:val="18"/>
              </w:rPr>
              <w:t>-58 162</w:t>
            </w:r>
          </w:p>
        </w:tc>
        <w:tc>
          <w:tcPr>
            <w:tcW w:w="9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hideMark/>
          </w:tcPr>
          <w:p w14:paraId="0B937939" w14:textId="77777777" w:rsidR="007F7C9C" w:rsidRPr="00F16D01" w:rsidRDefault="007F7C9C" w:rsidP="00F16D01">
            <w:pPr>
              <w:jc w:val="right"/>
              <w:rPr>
                <w:rFonts w:ascii="Myriad Pro" w:hAnsi="Myriad Pro" w:cs="Arial"/>
                <w:color w:val="000000"/>
                <w:sz w:val="18"/>
                <w:szCs w:val="18"/>
              </w:rPr>
            </w:pPr>
            <w:r w:rsidRPr="00F16D01">
              <w:rPr>
                <w:rFonts w:ascii="Myriad Pro" w:hAnsi="Myriad Pro" w:cs="Arial"/>
                <w:color w:val="000000"/>
                <w:sz w:val="18"/>
                <w:szCs w:val="18"/>
              </w:rPr>
              <w:t>-58 531</w:t>
            </w:r>
          </w:p>
        </w:tc>
        <w:tc>
          <w:tcPr>
            <w:tcW w:w="9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hideMark/>
          </w:tcPr>
          <w:p w14:paraId="339E3E33" w14:textId="77777777" w:rsidR="007F7C9C" w:rsidRPr="00F16D01" w:rsidRDefault="007F7C9C" w:rsidP="00F16D01">
            <w:pPr>
              <w:jc w:val="right"/>
              <w:rPr>
                <w:rFonts w:ascii="Myriad Pro" w:hAnsi="Myriad Pro" w:cs="Arial"/>
                <w:color w:val="000000"/>
                <w:sz w:val="18"/>
                <w:szCs w:val="18"/>
              </w:rPr>
            </w:pPr>
            <w:r w:rsidRPr="00F16D01">
              <w:rPr>
                <w:rFonts w:ascii="Myriad Pro" w:hAnsi="Myriad Pro" w:cs="Arial"/>
                <w:color w:val="000000"/>
                <w:sz w:val="18"/>
                <w:szCs w:val="18"/>
              </w:rPr>
              <w:t>-51 595</w:t>
            </w:r>
          </w:p>
        </w:tc>
      </w:tr>
      <w:tr w:rsidR="007F7C9C" w:rsidRPr="009C5C0A" w14:paraId="26B61141" w14:textId="77777777" w:rsidTr="004952C6">
        <w:trPr>
          <w:trHeight w:val="20"/>
        </w:trPr>
        <w:tc>
          <w:tcPr>
            <w:tcW w:w="5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hideMark/>
          </w:tcPr>
          <w:p w14:paraId="16543DB5" w14:textId="77777777" w:rsidR="007F7C9C" w:rsidRPr="009C5C0A" w:rsidRDefault="007F7C9C" w:rsidP="00E0301F">
            <w:pPr>
              <w:rPr>
                <w:rFonts w:ascii="Myriad Pro" w:hAnsi="Myriad Pro" w:cs="Arial"/>
                <w:color w:val="000000"/>
                <w:sz w:val="20"/>
                <w:szCs w:val="20"/>
              </w:rPr>
            </w:pPr>
            <w:r w:rsidRPr="009C5C0A">
              <w:rPr>
                <w:rFonts w:ascii="Myriad Pro" w:hAnsi="Myriad Pro" w:cs="Arial"/>
                <w:color w:val="000000"/>
                <w:sz w:val="20"/>
                <w:szCs w:val="20"/>
              </w:rPr>
              <w:t> </w:t>
            </w:r>
          </w:p>
        </w:tc>
        <w:tc>
          <w:tcPr>
            <w:tcW w:w="4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hideMark/>
          </w:tcPr>
          <w:p w14:paraId="38D00153" w14:textId="77777777" w:rsidR="007F7C9C" w:rsidRPr="009C5C0A" w:rsidRDefault="007F7C9C" w:rsidP="00E0301F">
            <w:pPr>
              <w:rPr>
                <w:rFonts w:ascii="Myriad Pro" w:hAnsi="Myriad Pro" w:cs="Arial"/>
                <w:color w:val="000000"/>
                <w:sz w:val="20"/>
                <w:szCs w:val="20"/>
              </w:rPr>
            </w:pPr>
            <w:r w:rsidRPr="009C5C0A">
              <w:rPr>
                <w:rFonts w:ascii="Myriad Pro" w:hAnsi="Myriad Pro" w:cs="Arial"/>
                <w:color w:val="000000"/>
                <w:sz w:val="20"/>
                <w:szCs w:val="20"/>
              </w:rPr>
              <w:t xml:space="preserve">Прочие неподконтрольные расходы </w:t>
            </w:r>
          </w:p>
        </w:tc>
        <w:tc>
          <w:tcPr>
            <w:tcW w:w="12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hideMark/>
          </w:tcPr>
          <w:p w14:paraId="1ECFAC50" w14:textId="77777777" w:rsidR="007F7C9C" w:rsidRPr="00F16D01" w:rsidRDefault="007F7C9C" w:rsidP="00F16D01">
            <w:pPr>
              <w:jc w:val="right"/>
              <w:rPr>
                <w:rFonts w:ascii="Myriad Pro" w:hAnsi="Myriad Pro" w:cs="Arial"/>
                <w:color w:val="000000"/>
                <w:sz w:val="18"/>
                <w:szCs w:val="18"/>
              </w:rPr>
            </w:pPr>
            <w:r w:rsidRPr="00F16D01">
              <w:rPr>
                <w:rFonts w:ascii="Myriad Pro" w:hAnsi="Myriad Pro" w:cs="Arial"/>
                <w:color w:val="000000"/>
                <w:sz w:val="18"/>
                <w:szCs w:val="18"/>
              </w:rPr>
              <w:t>0</w:t>
            </w:r>
          </w:p>
        </w:tc>
        <w:tc>
          <w:tcPr>
            <w:tcW w:w="12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hideMark/>
          </w:tcPr>
          <w:p w14:paraId="201246C4" w14:textId="77777777" w:rsidR="007F7C9C" w:rsidRPr="00F16D01" w:rsidRDefault="007F7C9C" w:rsidP="00F16D01">
            <w:pPr>
              <w:jc w:val="right"/>
              <w:rPr>
                <w:rFonts w:ascii="Myriad Pro" w:hAnsi="Myriad Pro" w:cs="Arial"/>
                <w:color w:val="000000"/>
                <w:sz w:val="18"/>
                <w:szCs w:val="18"/>
              </w:rPr>
            </w:pPr>
            <w:r w:rsidRPr="00F16D01">
              <w:rPr>
                <w:rFonts w:ascii="Myriad Pro" w:hAnsi="Myriad Pro" w:cs="Arial"/>
                <w:color w:val="000000"/>
                <w:sz w:val="18"/>
                <w:szCs w:val="18"/>
              </w:rPr>
              <w:t>0</w:t>
            </w:r>
          </w:p>
        </w:tc>
        <w:tc>
          <w:tcPr>
            <w:tcW w:w="11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hideMark/>
          </w:tcPr>
          <w:p w14:paraId="78318E8A" w14:textId="77777777" w:rsidR="007F7C9C" w:rsidRPr="00F16D01" w:rsidRDefault="007F7C9C" w:rsidP="00F16D01">
            <w:pPr>
              <w:jc w:val="right"/>
              <w:rPr>
                <w:rFonts w:ascii="Myriad Pro" w:hAnsi="Myriad Pro" w:cs="Arial"/>
                <w:color w:val="000000"/>
                <w:sz w:val="18"/>
                <w:szCs w:val="18"/>
              </w:rPr>
            </w:pPr>
            <w:r w:rsidRPr="00F16D01">
              <w:rPr>
                <w:rFonts w:ascii="Myriad Pro" w:hAnsi="Myriad Pro" w:cs="Arial"/>
                <w:color w:val="000000"/>
                <w:sz w:val="18"/>
                <w:szCs w:val="18"/>
              </w:rPr>
              <w:t>0</w:t>
            </w:r>
          </w:p>
        </w:tc>
        <w:tc>
          <w:tcPr>
            <w:tcW w:w="11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hideMark/>
          </w:tcPr>
          <w:p w14:paraId="20362CF6" w14:textId="77777777" w:rsidR="007F7C9C" w:rsidRPr="00F16D01" w:rsidRDefault="007F7C9C" w:rsidP="00F16D01">
            <w:pPr>
              <w:jc w:val="right"/>
              <w:rPr>
                <w:rFonts w:ascii="Myriad Pro" w:hAnsi="Myriad Pro" w:cs="Arial"/>
                <w:color w:val="000000"/>
                <w:sz w:val="18"/>
                <w:szCs w:val="18"/>
              </w:rPr>
            </w:pPr>
            <w:r w:rsidRPr="00F16D01">
              <w:rPr>
                <w:rFonts w:ascii="Myriad Pro" w:hAnsi="Myriad Pro" w:cs="Arial"/>
                <w:color w:val="000000"/>
                <w:sz w:val="18"/>
                <w:szCs w:val="18"/>
              </w:rPr>
              <w:t>-46 497</w:t>
            </w:r>
          </w:p>
        </w:tc>
        <w:tc>
          <w:tcPr>
            <w:tcW w:w="11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hideMark/>
          </w:tcPr>
          <w:p w14:paraId="59679156" w14:textId="77777777" w:rsidR="007F7C9C" w:rsidRPr="00F16D01" w:rsidRDefault="007F7C9C" w:rsidP="00F16D01">
            <w:pPr>
              <w:jc w:val="right"/>
              <w:rPr>
                <w:rFonts w:ascii="Myriad Pro" w:hAnsi="Myriad Pro" w:cs="Arial"/>
                <w:color w:val="000000"/>
                <w:sz w:val="18"/>
                <w:szCs w:val="18"/>
              </w:rPr>
            </w:pPr>
            <w:r w:rsidRPr="00F16D01">
              <w:rPr>
                <w:rFonts w:ascii="Myriad Pro" w:hAnsi="Myriad Pro" w:cs="Arial"/>
                <w:color w:val="000000"/>
                <w:sz w:val="18"/>
                <w:szCs w:val="18"/>
              </w:rPr>
              <w:t>0</w:t>
            </w:r>
          </w:p>
        </w:tc>
        <w:tc>
          <w:tcPr>
            <w:tcW w:w="11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hideMark/>
          </w:tcPr>
          <w:p w14:paraId="753F8461" w14:textId="77777777" w:rsidR="007F7C9C" w:rsidRPr="00F16D01" w:rsidRDefault="007F7C9C" w:rsidP="00F16D01">
            <w:pPr>
              <w:jc w:val="right"/>
              <w:rPr>
                <w:rFonts w:ascii="Myriad Pro" w:hAnsi="Myriad Pro" w:cs="Arial"/>
                <w:color w:val="000000"/>
                <w:sz w:val="18"/>
                <w:szCs w:val="18"/>
              </w:rPr>
            </w:pPr>
            <w:r w:rsidRPr="00F16D01">
              <w:rPr>
                <w:rFonts w:ascii="Myriad Pro" w:hAnsi="Myriad Pro" w:cs="Arial"/>
                <w:color w:val="000000"/>
                <w:sz w:val="18"/>
                <w:szCs w:val="18"/>
              </w:rPr>
              <w:t>-18 974</w:t>
            </w:r>
          </w:p>
        </w:tc>
        <w:tc>
          <w:tcPr>
            <w:tcW w:w="9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hideMark/>
          </w:tcPr>
          <w:p w14:paraId="20C66BE9" w14:textId="77777777" w:rsidR="007F7C9C" w:rsidRPr="00F16D01" w:rsidRDefault="007F7C9C" w:rsidP="00F16D01">
            <w:pPr>
              <w:jc w:val="right"/>
              <w:rPr>
                <w:rFonts w:ascii="Myriad Pro" w:hAnsi="Myriad Pro" w:cs="Arial"/>
                <w:color w:val="000000"/>
                <w:sz w:val="18"/>
                <w:szCs w:val="18"/>
              </w:rPr>
            </w:pPr>
            <w:r w:rsidRPr="00F16D01">
              <w:rPr>
                <w:rFonts w:ascii="Myriad Pro" w:hAnsi="Myriad Pro" w:cs="Arial"/>
                <w:color w:val="000000"/>
                <w:sz w:val="18"/>
                <w:szCs w:val="18"/>
              </w:rPr>
              <w:t>0</w:t>
            </w:r>
          </w:p>
        </w:tc>
        <w:tc>
          <w:tcPr>
            <w:tcW w:w="9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hideMark/>
          </w:tcPr>
          <w:p w14:paraId="7726880F" w14:textId="77777777" w:rsidR="007F7C9C" w:rsidRPr="00F16D01" w:rsidRDefault="007F7C9C" w:rsidP="00F16D01">
            <w:pPr>
              <w:jc w:val="right"/>
              <w:rPr>
                <w:rFonts w:ascii="Myriad Pro" w:hAnsi="Myriad Pro" w:cs="Arial"/>
                <w:color w:val="000000"/>
                <w:sz w:val="18"/>
                <w:szCs w:val="18"/>
              </w:rPr>
            </w:pPr>
            <w:r w:rsidRPr="00F16D01">
              <w:rPr>
                <w:rFonts w:ascii="Myriad Pro" w:hAnsi="Myriad Pro" w:cs="Arial"/>
                <w:color w:val="000000"/>
                <w:sz w:val="18"/>
                <w:szCs w:val="18"/>
              </w:rPr>
              <w:t>-46 497</w:t>
            </w:r>
          </w:p>
        </w:tc>
        <w:tc>
          <w:tcPr>
            <w:tcW w:w="9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hideMark/>
          </w:tcPr>
          <w:p w14:paraId="1C3E8D0E" w14:textId="77777777" w:rsidR="007F7C9C" w:rsidRPr="00F16D01" w:rsidRDefault="007F7C9C" w:rsidP="00F16D01">
            <w:pPr>
              <w:jc w:val="right"/>
              <w:rPr>
                <w:rFonts w:ascii="Myriad Pro" w:hAnsi="Myriad Pro" w:cs="Arial"/>
                <w:color w:val="000000"/>
                <w:sz w:val="18"/>
                <w:szCs w:val="18"/>
              </w:rPr>
            </w:pPr>
            <w:r w:rsidRPr="00F16D01">
              <w:rPr>
                <w:rFonts w:ascii="Myriad Pro" w:hAnsi="Myriad Pro" w:cs="Arial"/>
                <w:color w:val="000000"/>
                <w:sz w:val="18"/>
                <w:szCs w:val="18"/>
              </w:rPr>
              <w:t>-18 974</w:t>
            </w:r>
          </w:p>
        </w:tc>
      </w:tr>
      <w:tr w:rsidR="007F7C9C" w:rsidRPr="009C5C0A" w14:paraId="42A8CE7F" w14:textId="77777777" w:rsidTr="004952C6">
        <w:trPr>
          <w:trHeight w:val="20"/>
        </w:trPr>
        <w:tc>
          <w:tcPr>
            <w:tcW w:w="5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hideMark/>
          </w:tcPr>
          <w:p w14:paraId="31C0A2D0" w14:textId="77777777" w:rsidR="007F7C9C" w:rsidRPr="009C5C0A" w:rsidRDefault="007F7C9C" w:rsidP="00E0301F">
            <w:pPr>
              <w:rPr>
                <w:rFonts w:ascii="Myriad Pro" w:hAnsi="Myriad Pro" w:cs="Arial"/>
                <w:color w:val="000000"/>
                <w:sz w:val="20"/>
                <w:szCs w:val="20"/>
              </w:rPr>
            </w:pPr>
            <w:r w:rsidRPr="009C5C0A">
              <w:rPr>
                <w:rFonts w:ascii="Myriad Pro" w:hAnsi="Myriad Pro" w:cs="Arial"/>
                <w:color w:val="000000"/>
                <w:sz w:val="20"/>
                <w:szCs w:val="20"/>
              </w:rPr>
              <w:t> </w:t>
            </w:r>
          </w:p>
        </w:tc>
        <w:tc>
          <w:tcPr>
            <w:tcW w:w="4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hideMark/>
          </w:tcPr>
          <w:p w14:paraId="4632C1E1" w14:textId="77777777" w:rsidR="007F7C9C" w:rsidRPr="009C5C0A" w:rsidRDefault="007F7C9C" w:rsidP="00E0301F">
            <w:pPr>
              <w:rPr>
                <w:rFonts w:ascii="Myriad Pro" w:hAnsi="Myriad Pro" w:cs="Arial"/>
                <w:i/>
                <w:iCs/>
                <w:color w:val="000000"/>
                <w:sz w:val="20"/>
                <w:szCs w:val="20"/>
              </w:rPr>
            </w:pPr>
            <w:r w:rsidRPr="009C5C0A">
              <w:rPr>
                <w:rFonts w:ascii="Myriad Pro" w:hAnsi="Myriad Pro" w:cs="Arial"/>
                <w:i/>
                <w:iCs/>
                <w:color w:val="000000"/>
                <w:sz w:val="20"/>
                <w:szCs w:val="20"/>
              </w:rPr>
              <w:t>Источники финансирования</w:t>
            </w:r>
          </w:p>
        </w:tc>
        <w:tc>
          <w:tcPr>
            <w:tcW w:w="12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hideMark/>
          </w:tcPr>
          <w:p w14:paraId="2444B70C" w14:textId="77777777" w:rsidR="007F7C9C" w:rsidRPr="00F16D01" w:rsidRDefault="007F7C9C" w:rsidP="00F16D01">
            <w:pPr>
              <w:jc w:val="right"/>
              <w:rPr>
                <w:rFonts w:ascii="Myriad Pro" w:hAnsi="Myriad Pro" w:cs="Arial"/>
                <w:i/>
                <w:iCs/>
                <w:color w:val="000000"/>
                <w:sz w:val="18"/>
                <w:szCs w:val="18"/>
              </w:rPr>
            </w:pPr>
            <w:r w:rsidRPr="00F16D01">
              <w:rPr>
                <w:rFonts w:ascii="Myriad Pro" w:hAnsi="Myriad Pro" w:cs="Arial"/>
                <w:i/>
                <w:iCs/>
                <w:color w:val="000000"/>
                <w:sz w:val="18"/>
                <w:szCs w:val="18"/>
              </w:rPr>
              <w:t>326 812</w:t>
            </w:r>
          </w:p>
        </w:tc>
        <w:tc>
          <w:tcPr>
            <w:tcW w:w="12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hideMark/>
          </w:tcPr>
          <w:p w14:paraId="7B2F06D2" w14:textId="77777777" w:rsidR="007F7C9C" w:rsidRPr="00F16D01" w:rsidRDefault="007F7C9C" w:rsidP="00F16D01">
            <w:pPr>
              <w:jc w:val="right"/>
              <w:rPr>
                <w:rFonts w:ascii="Myriad Pro" w:hAnsi="Myriad Pro" w:cs="Arial"/>
                <w:i/>
                <w:iCs/>
                <w:color w:val="000000"/>
                <w:sz w:val="18"/>
                <w:szCs w:val="18"/>
              </w:rPr>
            </w:pPr>
            <w:r w:rsidRPr="00F16D01">
              <w:rPr>
                <w:rFonts w:ascii="Myriad Pro" w:hAnsi="Myriad Pro" w:cs="Arial"/>
                <w:i/>
                <w:iCs/>
                <w:color w:val="000000"/>
                <w:sz w:val="18"/>
                <w:szCs w:val="18"/>
              </w:rPr>
              <w:t>419 790</w:t>
            </w:r>
          </w:p>
        </w:tc>
        <w:tc>
          <w:tcPr>
            <w:tcW w:w="11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hideMark/>
          </w:tcPr>
          <w:p w14:paraId="5625A0B9" w14:textId="77777777" w:rsidR="007F7C9C" w:rsidRPr="00F16D01" w:rsidRDefault="007F7C9C" w:rsidP="00F16D01">
            <w:pPr>
              <w:jc w:val="right"/>
              <w:rPr>
                <w:rFonts w:ascii="Myriad Pro" w:hAnsi="Myriad Pro" w:cs="Arial"/>
                <w:i/>
                <w:iCs/>
                <w:color w:val="000000"/>
                <w:sz w:val="18"/>
                <w:szCs w:val="18"/>
              </w:rPr>
            </w:pPr>
            <w:r w:rsidRPr="00F16D01">
              <w:rPr>
                <w:rFonts w:ascii="Myriad Pro" w:hAnsi="Myriad Pro" w:cs="Arial"/>
                <w:i/>
                <w:iCs/>
                <w:color w:val="000000"/>
                <w:sz w:val="18"/>
                <w:szCs w:val="18"/>
              </w:rPr>
              <w:t>215 089</w:t>
            </w:r>
          </w:p>
        </w:tc>
        <w:tc>
          <w:tcPr>
            <w:tcW w:w="11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hideMark/>
          </w:tcPr>
          <w:p w14:paraId="7C93AB8D" w14:textId="77777777" w:rsidR="007F7C9C" w:rsidRPr="00F16D01" w:rsidRDefault="007F7C9C" w:rsidP="00F16D01">
            <w:pPr>
              <w:jc w:val="right"/>
              <w:rPr>
                <w:rFonts w:ascii="Myriad Pro" w:hAnsi="Myriad Pro" w:cs="Arial"/>
                <w:i/>
                <w:iCs/>
                <w:color w:val="000000"/>
                <w:sz w:val="18"/>
                <w:szCs w:val="18"/>
              </w:rPr>
            </w:pPr>
            <w:r w:rsidRPr="00F16D01">
              <w:rPr>
                <w:rFonts w:ascii="Myriad Pro" w:hAnsi="Myriad Pro" w:cs="Arial"/>
                <w:i/>
                <w:iCs/>
                <w:color w:val="000000"/>
                <w:sz w:val="18"/>
                <w:szCs w:val="18"/>
              </w:rPr>
              <w:t>443 236</w:t>
            </w:r>
          </w:p>
        </w:tc>
        <w:tc>
          <w:tcPr>
            <w:tcW w:w="11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hideMark/>
          </w:tcPr>
          <w:p w14:paraId="482931F7" w14:textId="77777777" w:rsidR="007F7C9C" w:rsidRPr="00F16D01" w:rsidRDefault="007F7C9C" w:rsidP="00F16D01">
            <w:pPr>
              <w:jc w:val="right"/>
              <w:rPr>
                <w:rFonts w:ascii="Myriad Pro" w:hAnsi="Myriad Pro" w:cs="Arial"/>
                <w:i/>
                <w:iCs/>
                <w:color w:val="000000"/>
                <w:sz w:val="18"/>
                <w:szCs w:val="18"/>
              </w:rPr>
            </w:pPr>
            <w:r w:rsidRPr="00F16D01">
              <w:rPr>
                <w:rFonts w:ascii="Myriad Pro" w:hAnsi="Myriad Pro" w:cs="Arial"/>
                <w:i/>
                <w:iCs/>
                <w:color w:val="000000"/>
                <w:sz w:val="18"/>
                <w:szCs w:val="18"/>
              </w:rPr>
              <w:t>149 087</w:t>
            </w:r>
          </w:p>
        </w:tc>
        <w:tc>
          <w:tcPr>
            <w:tcW w:w="11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hideMark/>
          </w:tcPr>
          <w:p w14:paraId="6F6EA060" w14:textId="77777777" w:rsidR="007F7C9C" w:rsidRPr="00F16D01" w:rsidRDefault="007F7C9C" w:rsidP="00F16D01">
            <w:pPr>
              <w:jc w:val="right"/>
              <w:rPr>
                <w:rFonts w:ascii="Myriad Pro" w:hAnsi="Myriad Pro" w:cs="Arial"/>
                <w:i/>
                <w:iCs/>
                <w:color w:val="000000"/>
                <w:sz w:val="18"/>
                <w:szCs w:val="18"/>
              </w:rPr>
            </w:pPr>
            <w:r w:rsidRPr="00F16D01">
              <w:rPr>
                <w:rFonts w:ascii="Myriad Pro" w:hAnsi="Myriad Pro" w:cs="Arial"/>
                <w:i/>
                <w:iCs/>
                <w:color w:val="000000"/>
                <w:sz w:val="18"/>
                <w:szCs w:val="18"/>
              </w:rPr>
              <w:t>478 661</w:t>
            </w:r>
          </w:p>
        </w:tc>
        <w:tc>
          <w:tcPr>
            <w:tcW w:w="9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hideMark/>
          </w:tcPr>
          <w:p w14:paraId="020B864E" w14:textId="77777777" w:rsidR="007F7C9C" w:rsidRPr="00F16D01" w:rsidRDefault="007F7C9C" w:rsidP="00F16D01">
            <w:pPr>
              <w:jc w:val="right"/>
              <w:rPr>
                <w:rFonts w:ascii="Myriad Pro" w:hAnsi="Myriad Pro" w:cs="Arial"/>
                <w:i/>
                <w:iCs/>
                <w:color w:val="000000"/>
                <w:sz w:val="18"/>
                <w:szCs w:val="18"/>
              </w:rPr>
            </w:pPr>
            <w:r w:rsidRPr="00F16D01">
              <w:rPr>
                <w:rFonts w:ascii="Myriad Pro" w:hAnsi="Myriad Pro" w:cs="Arial"/>
                <w:i/>
                <w:iCs/>
                <w:color w:val="000000"/>
                <w:sz w:val="18"/>
                <w:szCs w:val="18"/>
              </w:rPr>
              <w:t>92 978</w:t>
            </w:r>
          </w:p>
        </w:tc>
        <w:tc>
          <w:tcPr>
            <w:tcW w:w="9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hideMark/>
          </w:tcPr>
          <w:p w14:paraId="0F2C0288" w14:textId="77777777" w:rsidR="007F7C9C" w:rsidRPr="00F16D01" w:rsidRDefault="007F7C9C" w:rsidP="00F16D01">
            <w:pPr>
              <w:jc w:val="right"/>
              <w:rPr>
                <w:rFonts w:ascii="Myriad Pro" w:hAnsi="Myriad Pro" w:cs="Arial"/>
                <w:i/>
                <w:iCs/>
                <w:color w:val="000000"/>
                <w:sz w:val="18"/>
                <w:szCs w:val="18"/>
              </w:rPr>
            </w:pPr>
            <w:r w:rsidRPr="00F16D01">
              <w:rPr>
                <w:rFonts w:ascii="Myriad Pro" w:hAnsi="Myriad Pro" w:cs="Arial"/>
                <w:i/>
                <w:iCs/>
                <w:color w:val="000000"/>
                <w:sz w:val="18"/>
                <w:szCs w:val="18"/>
              </w:rPr>
              <w:t>228 147</w:t>
            </w:r>
          </w:p>
        </w:tc>
        <w:tc>
          <w:tcPr>
            <w:tcW w:w="9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hideMark/>
          </w:tcPr>
          <w:p w14:paraId="2669C49F" w14:textId="77777777" w:rsidR="007F7C9C" w:rsidRPr="00F16D01" w:rsidRDefault="007F7C9C" w:rsidP="00F16D01">
            <w:pPr>
              <w:jc w:val="right"/>
              <w:rPr>
                <w:rFonts w:ascii="Myriad Pro" w:hAnsi="Myriad Pro" w:cs="Arial"/>
                <w:i/>
                <w:iCs/>
                <w:color w:val="000000"/>
                <w:sz w:val="18"/>
                <w:szCs w:val="18"/>
              </w:rPr>
            </w:pPr>
            <w:r w:rsidRPr="00F16D01">
              <w:rPr>
                <w:rFonts w:ascii="Myriad Pro" w:hAnsi="Myriad Pro" w:cs="Arial"/>
                <w:i/>
                <w:iCs/>
                <w:color w:val="000000"/>
                <w:sz w:val="18"/>
                <w:szCs w:val="18"/>
              </w:rPr>
              <w:t>329 574</w:t>
            </w:r>
          </w:p>
        </w:tc>
      </w:tr>
      <w:tr w:rsidR="007F7C9C" w:rsidRPr="009C5C0A" w14:paraId="06D17801" w14:textId="77777777" w:rsidTr="004952C6">
        <w:trPr>
          <w:trHeight w:val="20"/>
        </w:trPr>
        <w:tc>
          <w:tcPr>
            <w:tcW w:w="5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hideMark/>
          </w:tcPr>
          <w:p w14:paraId="6106A398" w14:textId="77777777" w:rsidR="007F7C9C" w:rsidRPr="009C5C0A" w:rsidRDefault="007F7C9C" w:rsidP="00E0301F">
            <w:pPr>
              <w:rPr>
                <w:rFonts w:ascii="Myriad Pro" w:hAnsi="Myriad Pro" w:cs="Arial"/>
                <w:color w:val="000000"/>
                <w:sz w:val="20"/>
                <w:szCs w:val="20"/>
              </w:rPr>
            </w:pPr>
            <w:r w:rsidRPr="009C5C0A">
              <w:rPr>
                <w:rFonts w:ascii="Myriad Pro" w:hAnsi="Myriad Pro" w:cs="Arial"/>
                <w:color w:val="000000"/>
                <w:sz w:val="20"/>
                <w:szCs w:val="20"/>
              </w:rPr>
              <w:t> </w:t>
            </w:r>
          </w:p>
        </w:tc>
        <w:tc>
          <w:tcPr>
            <w:tcW w:w="4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hideMark/>
          </w:tcPr>
          <w:p w14:paraId="56BEE6AB" w14:textId="77777777" w:rsidR="007F7C9C" w:rsidRPr="009C5C0A" w:rsidRDefault="007F7C9C" w:rsidP="00E0301F">
            <w:pPr>
              <w:rPr>
                <w:rFonts w:ascii="Myriad Pro" w:hAnsi="Myriad Pro" w:cs="Arial"/>
                <w:color w:val="000000"/>
                <w:sz w:val="20"/>
                <w:szCs w:val="20"/>
              </w:rPr>
            </w:pPr>
            <w:r w:rsidRPr="009C5C0A">
              <w:rPr>
                <w:rFonts w:ascii="Myriad Pro" w:hAnsi="Myriad Pro" w:cs="Arial"/>
                <w:color w:val="000000"/>
                <w:sz w:val="20"/>
                <w:szCs w:val="20"/>
              </w:rPr>
              <w:t>амортизация</w:t>
            </w:r>
          </w:p>
        </w:tc>
        <w:tc>
          <w:tcPr>
            <w:tcW w:w="12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hideMark/>
          </w:tcPr>
          <w:p w14:paraId="74A40FE6" w14:textId="77777777" w:rsidR="007F7C9C" w:rsidRPr="00F16D01" w:rsidRDefault="007F7C9C" w:rsidP="00F16D01">
            <w:pPr>
              <w:jc w:val="right"/>
              <w:rPr>
                <w:rFonts w:ascii="Myriad Pro" w:hAnsi="Myriad Pro" w:cs="Arial"/>
                <w:color w:val="000000"/>
                <w:sz w:val="18"/>
                <w:szCs w:val="18"/>
              </w:rPr>
            </w:pPr>
            <w:r w:rsidRPr="00F16D01">
              <w:rPr>
                <w:rFonts w:ascii="Myriad Pro" w:hAnsi="Myriad Pro" w:cs="Arial"/>
                <w:color w:val="000000"/>
                <w:sz w:val="18"/>
                <w:szCs w:val="18"/>
              </w:rPr>
              <w:t>323 633</w:t>
            </w:r>
          </w:p>
        </w:tc>
        <w:tc>
          <w:tcPr>
            <w:tcW w:w="12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hideMark/>
          </w:tcPr>
          <w:p w14:paraId="5502EC54" w14:textId="77777777" w:rsidR="007F7C9C" w:rsidRPr="00F16D01" w:rsidRDefault="007F7C9C" w:rsidP="00F16D01">
            <w:pPr>
              <w:jc w:val="right"/>
              <w:rPr>
                <w:rFonts w:ascii="Myriad Pro" w:hAnsi="Myriad Pro" w:cs="Arial"/>
                <w:color w:val="000000"/>
                <w:sz w:val="18"/>
                <w:szCs w:val="18"/>
              </w:rPr>
            </w:pPr>
            <w:r w:rsidRPr="00F16D01">
              <w:rPr>
                <w:rFonts w:ascii="Myriad Pro" w:hAnsi="Myriad Pro" w:cs="Arial"/>
                <w:color w:val="000000"/>
                <w:sz w:val="18"/>
                <w:szCs w:val="18"/>
              </w:rPr>
              <w:t>417 186</w:t>
            </w:r>
          </w:p>
        </w:tc>
        <w:tc>
          <w:tcPr>
            <w:tcW w:w="11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hideMark/>
          </w:tcPr>
          <w:p w14:paraId="6C31436E" w14:textId="77777777" w:rsidR="007F7C9C" w:rsidRPr="00F16D01" w:rsidRDefault="007F7C9C" w:rsidP="00F16D01">
            <w:pPr>
              <w:jc w:val="right"/>
              <w:rPr>
                <w:rFonts w:ascii="Myriad Pro" w:hAnsi="Myriad Pro" w:cs="Arial"/>
                <w:color w:val="000000"/>
                <w:sz w:val="18"/>
                <w:szCs w:val="18"/>
              </w:rPr>
            </w:pPr>
            <w:r w:rsidRPr="00F16D01">
              <w:rPr>
                <w:rFonts w:ascii="Myriad Pro" w:hAnsi="Myriad Pro" w:cs="Arial"/>
                <w:color w:val="000000"/>
                <w:sz w:val="18"/>
                <w:szCs w:val="18"/>
              </w:rPr>
              <w:t>369 455</w:t>
            </w:r>
          </w:p>
        </w:tc>
        <w:tc>
          <w:tcPr>
            <w:tcW w:w="11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hideMark/>
          </w:tcPr>
          <w:p w14:paraId="38F4C8E6" w14:textId="77777777" w:rsidR="007F7C9C" w:rsidRPr="00F16D01" w:rsidRDefault="007F7C9C" w:rsidP="00F16D01">
            <w:pPr>
              <w:jc w:val="right"/>
              <w:rPr>
                <w:rFonts w:ascii="Myriad Pro" w:hAnsi="Myriad Pro" w:cs="Arial"/>
                <w:color w:val="000000"/>
                <w:sz w:val="18"/>
                <w:szCs w:val="18"/>
              </w:rPr>
            </w:pPr>
            <w:r w:rsidRPr="00F16D01">
              <w:rPr>
                <w:rFonts w:ascii="Myriad Pro" w:hAnsi="Myriad Pro" w:cs="Arial"/>
                <w:color w:val="000000"/>
                <w:sz w:val="18"/>
                <w:szCs w:val="18"/>
              </w:rPr>
              <w:t>443 236</w:t>
            </w:r>
          </w:p>
        </w:tc>
        <w:tc>
          <w:tcPr>
            <w:tcW w:w="11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hideMark/>
          </w:tcPr>
          <w:p w14:paraId="21CBF5CD" w14:textId="77777777" w:rsidR="007F7C9C" w:rsidRPr="00F16D01" w:rsidRDefault="007F7C9C" w:rsidP="00F16D01">
            <w:pPr>
              <w:jc w:val="right"/>
              <w:rPr>
                <w:rFonts w:ascii="Myriad Pro" w:hAnsi="Myriad Pro" w:cs="Arial"/>
                <w:color w:val="000000"/>
                <w:sz w:val="18"/>
                <w:szCs w:val="18"/>
              </w:rPr>
            </w:pPr>
            <w:r w:rsidRPr="00F16D01">
              <w:rPr>
                <w:rFonts w:ascii="Myriad Pro" w:hAnsi="Myriad Pro" w:cs="Arial"/>
                <w:color w:val="000000"/>
                <w:sz w:val="18"/>
                <w:szCs w:val="18"/>
              </w:rPr>
              <w:t>339 226</w:t>
            </w:r>
          </w:p>
        </w:tc>
        <w:tc>
          <w:tcPr>
            <w:tcW w:w="11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hideMark/>
          </w:tcPr>
          <w:p w14:paraId="28A16F93" w14:textId="77777777" w:rsidR="007F7C9C" w:rsidRPr="00F16D01" w:rsidRDefault="007F7C9C" w:rsidP="00F16D01">
            <w:pPr>
              <w:jc w:val="right"/>
              <w:rPr>
                <w:rFonts w:ascii="Myriad Pro" w:hAnsi="Myriad Pro" w:cs="Arial"/>
                <w:color w:val="000000"/>
                <w:sz w:val="18"/>
                <w:szCs w:val="18"/>
              </w:rPr>
            </w:pPr>
            <w:r w:rsidRPr="00F16D01">
              <w:rPr>
                <w:rFonts w:ascii="Myriad Pro" w:hAnsi="Myriad Pro" w:cs="Arial"/>
                <w:color w:val="000000"/>
                <w:sz w:val="18"/>
                <w:szCs w:val="18"/>
              </w:rPr>
              <w:t>478 661</w:t>
            </w:r>
          </w:p>
        </w:tc>
        <w:tc>
          <w:tcPr>
            <w:tcW w:w="9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hideMark/>
          </w:tcPr>
          <w:p w14:paraId="5442136C" w14:textId="77777777" w:rsidR="007F7C9C" w:rsidRPr="00F16D01" w:rsidRDefault="007F7C9C" w:rsidP="00F16D01">
            <w:pPr>
              <w:jc w:val="right"/>
              <w:rPr>
                <w:rFonts w:ascii="Myriad Pro" w:hAnsi="Myriad Pro" w:cs="Arial"/>
                <w:color w:val="000000"/>
                <w:sz w:val="18"/>
                <w:szCs w:val="18"/>
              </w:rPr>
            </w:pPr>
            <w:r w:rsidRPr="00F16D01">
              <w:rPr>
                <w:rFonts w:ascii="Myriad Pro" w:hAnsi="Myriad Pro" w:cs="Arial"/>
                <w:color w:val="000000"/>
                <w:sz w:val="18"/>
                <w:szCs w:val="18"/>
              </w:rPr>
              <w:t>93 553</w:t>
            </w:r>
          </w:p>
        </w:tc>
        <w:tc>
          <w:tcPr>
            <w:tcW w:w="9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hideMark/>
          </w:tcPr>
          <w:p w14:paraId="05EFF8D8" w14:textId="77777777" w:rsidR="007F7C9C" w:rsidRPr="00F16D01" w:rsidRDefault="007F7C9C" w:rsidP="00F16D01">
            <w:pPr>
              <w:jc w:val="right"/>
              <w:rPr>
                <w:rFonts w:ascii="Myriad Pro" w:hAnsi="Myriad Pro" w:cs="Arial"/>
                <w:color w:val="000000"/>
                <w:sz w:val="18"/>
                <w:szCs w:val="18"/>
              </w:rPr>
            </w:pPr>
            <w:r w:rsidRPr="00F16D01">
              <w:rPr>
                <w:rFonts w:ascii="Myriad Pro" w:hAnsi="Myriad Pro" w:cs="Arial"/>
                <w:color w:val="000000"/>
                <w:sz w:val="18"/>
                <w:szCs w:val="18"/>
              </w:rPr>
              <w:t>73 781</w:t>
            </w:r>
          </w:p>
        </w:tc>
        <w:tc>
          <w:tcPr>
            <w:tcW w:w="9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hideMark/>
          </w:tcPr>
          <w:p w14:paraId="622A2B71" w14:textId="77777777" w:rsidR="007F7C9C" w:rsidRPr="00F16D01" w:rsidRDefault="007F7C9C" w:rsidP="00F16D01">
            <w:pPr>
              <w:jc w:val="right"/>
              <w:rPr>
                <w:rFonts w:ascii="Myriad Pro" w:hAnsi="Myriad Pro" w:cs="Arial"/>
                <w:color w:val="000000"/>
                <w:sz w:val="18"/>
                <w:szCs w:val="18"/>
              </w:rPr>
            </w:pPr>
            <w:r w:rsidRPr="00F16D01">
              <w:rPr>
                <w:rFonts w:ascii="Myriad Pro" w:hAnsi="Myriad Pro" w:cs="Arial"/>
                <w:color w:val="000000"/>
                <w:sz w:val="18"/>
                <w:szCs w:val="18"/>
              </w:rPr>
              <w:t>139 435</w:t>
            </w:r>
          </w:p>
        </w:tc>
      </w:tr>
      <w:tr w:rsidR="007F7C9C" w:rsidRPr="009C5C0A" w14:paraId="23B2B1DF" w14:textId="77777777" w:rsidTr="004952C6">
        <w:trPr>
          <w:trHeight w:val="20"/>
        </w:trPr>
        <w:tc>
          <w:tcPr>
            <w:tcW w:w="550" w:type="dxa"/>
            <w:tcBorders>
              <w:top w:val="single" w:sz="4" w:space="0" w:color="000000" w:themeColor="text1"/>
              <w:left w:val="single" w:sz="4" w:space="0" w:color="000000" w:themeColor="text1"/>
              <w:bottom w:val="single" w:sz="4" w:space="0" w:color="auto"/>
              <w:right w:val="single" w:sz="4" w:space="0" w:color="000000" w:themeColor="text1"/>
            </w:tcBorders>
            <w:shd w:val="clear" w:color="auto" w:fill="auto"/>
            <w:vAlign w:val="center"/>
            <w:hideMark/>
          </w:tcPr>
          <w:p w14:paraId="2CF56BB2" w14:textId="77777777" w:rsidR="007F7C9C" w:rsidRPr="009C5C0A" w:rsidRDefault="007F7C9C" w:rsidP="00E0301F">
            <w:pPr>
              <w:rPr>
                <w:rFonts w:ascii="Myriad Pro" w:hAnsi="Myriad Pro" w:cs="Arial"/>
                <w:color w:val="000000"/>
                <w:sz w:val="20"/>
                <w:szCs w:val="20"/>
              </w:rPr>
            </w:pPr>
            <w:r w:rsidRPr="009C5C0A">
              <w:rPr>
                <w:rFonts w:ascii="Myriad Pro" w:hAnsi="Myriad Pro" w:cs="Arial"/>
                <w:color w:val="000000"/>
                <w:sz w:val="20"/>
                <w:szCs w:val="20"/>
              </w:rPr>
              <w:t> </w:t>
            </w:r>
          </w:p>
        </w:tc>
        <w:tc>
          <w:tcPr>
            <w:tcW w:w="4407" w:type="dxa"/>
            <w:tcBorders>
              <w:top w:val="single" w:sz="4" w:space="0" w:color="000000" w:themeColor="text1"/>
              <w:left w:val="single" w:sz="4" w:space="0" w:color="000000" w:themeColor="text1"/>
              <w:bottom w:val="single" w:sz="4" w:space="0" w:color="auto"/>
              <w:right w:val="single" w:sz="4" w:space="0" w:color="000000" w:themeColor="text1"/>
            </w:tcBorders>
            <w:shd w:val="clear" w:color="auto" w:fill="auto"/>
            <w:vAlign w:val="center"/>
            <w:hideMark/>
          </w:tcPr>
          <w:p w14:paraId="5E316161" w14:textId="77777777" w:rsidR="007F7C9C" w:rsidRPr="009C5C0A" w:rsidRDefault="007F7C9C" w:rsidP="00E0301F">
            <w:pPr>
              <w:rPr>
                <w:rFonts w:ascii="Myriad Pro" w:hAnsi="Myriad Pro" w:cs="Arial"/>
                <w:color w:val="000000"/>
                <w:sz w:val="20"/>
                <w:szCs w:val="20"/>
              </w:rPr>
            </w:pPr>
            <w:r w:rsidRPr="009C5C0A">
              <w:rPr>
                <w:rFonts w:ascii="Myriad Pro" w:hAnsi="Myriad Pro" w:cs="Arial"/>
                <w:color w:val="000000"/>
                <w:sz w:val="20"/>
                <w:szCs w:val="20"/>
              </w:rPr>
              <w:t>прибыль на капитальные вложения</w:t>
            </w:r>
          </w:p>
        </w:tc>
        <w:tc>
          <w:tcPr>
            <w:tcW w:w="1200" w:type="dxa"/>
            <w:tcBorders>
              <w:top w:val="single" w:sz="4" w:space="0" w:color="000000" w:themeColor="text1"/>
              <w:left w:val="single" w:sz="4" w:space="0" w:color="000000" w:themeColor="text1"/>
              <w:bottom w:val="single" w:sz="4" w:space="0" w:color="auto"/>
              <w:right w:val="single" w:sz="4" w:space="0" w:color="000000" w:themeColor="text1"/>
            </w:tcBorders>
            <w:shd w:val="clear" w:color="auto" w:fill="auto"/>
            <w:vAlign w:val="center"/>
            <w:hideMark/>
          </w:tcPr>
          <w:p w14:paraId="2771BEA6" w14:textId="77777777" w:rsidR="007F7C9C" w:rsidRPr="00F16D01" w:rsidRDefault="007F7C9C" w:rsidP="00F16D01">
            <w:pPr>
              <w:jc w:val="right"/>
              <w:rPr>
                <w:rFonts w:ascii="Myriad Pro" w:hAnsi="Myriad Pro" w:cs="Arial"/>
                <w:color w:val="000000"/>
                <w:sz w:val="18"/>
                <w:szCs w:val="18"/>
              </w:rPr>
            </w:pPr>
            <w:r w:rsidRPr="00F16D01">
              <w:rPr>
                <w:rFonts w:ascii="Myriad Pro" w:hAnsi="Myriad Pro" w:cs="Arial"/>
                <w:color w:val="000000"/>
                <w:sz w:val="18"/>
                <w:szCs w:val="18"/>
              </w:rPr>
              <w:t>201 367</w:t>
            </w:r>
          </w:p>
        </w:tc>
        <w:tc>
          <w:tcPr>
            <w:tcW w:w="1200" w:type="dxa"/>
            <w:tcBorders>
              <w:top w:val="single" w:sz="4" w:space="0" w:color="000000" w:themeColor="text1"/>
              <w:left w:val="single" w:sz="4" w:space="0" w:color="000000" w:themeColor="text1"/>
              <w:bottom w:val="single" w:sz="4" w:space="0" w:color="auto"/>
              <w:right w:val="single" w:sz="4" w:space="0" w:color="000000" w:themeColor="text1"/>
            </w:tcBorders>
            <w:shd w:val="clear" w:color="auto" w:fill="auto"/>
            <w:vAlign w:val="center"/>
            <w:hideMark/>
          </w:tcPr>
          <w:p w14:paraId="51ABBC2C" w14:textId="77777777" w:rsidR="007F7C9C" w:rsidRPr="00F16D01" w:rsidRDefault="007F7C9C" w:rsidP="00F16D01">
            <w:pPr>
              <w:jc w:val="right"/>
              <w:rPr>
                <w:rFonts w:ascii="Myriad Pro" w:hAnsi="Myriad Pro" w:cs="Arial"/>
                <w:color w:val="000000"/>
                <w:sz w:val="18"/>
                <w:szCs w:val="18"/>
              </w:rPr>
            </w:pPr>
            <w:r w:rsidRPr="00F16D01">
              <w:rPr>
                <w:rFonts w:ascii="Myriad Pro" w:hAnsi="Myriad Pro" w:cs="Arial"/>
                <w:color w:val="000000"/>
                <w:sz w:val="18"/>
                <w:szCs w:val="18"/>
              </w:rPr>
              <w:t>124 254</w:t>
            </w:r>
          </w:p>
        </w:tc>
        <w:tc>
          <w:tcPr>
            <w:tcW w:w="1120" w:type="dxa"/>
            <w:tcBorders>
              <w:top w:val="single" w:sz="4" w:space="0" w:color="000000" w:themeColor="text1"/>
              <w:left w:val="single" w:sz="4" w:space="0" w:color="000000" w:themeColor="text1"/>
              <w:bottom w:val="single" w:sz="4" w:space="0" w:color="auto"/>
              <w:right w:val="single" w:sz="4" w:space="0" w:color="000000" w:themeColor="text1"/>
            </w:tcBorders>
            <w:shd w:val="clear" w:color="auto" w:fill="auto"/>
            <w:vAlign w:val="center"/>
            <w:hideMark/>
          </w:tcPr>
          <w:p w14:paraId="445EC3F8" w14:textId="77777777" w:rsidR="007F7C9C" w:rsidRPr="00F16D01" w:rsidRDefault="007F7C9C" w:rsidP="00F16D01">
            <w:pPr>
              <w:jc w:val="right"/>
              <w:rPr>
                <w:rFonts w:ascii="Myriad Pro" w:hAnsi="Myriad Pro" w:cs="Arial"/>
                <w:color w:val="000000"/>
                <w:sz w:val="18"/>
                <w:szCs w:val="18"/>
              </w:rPr>
            </w:pPr>
            <w:r w:rsidRPr="00F16D01">
              <w:rPr>
                <w:rFonts w:ascii="Myriad Pro" w:hAnsi="Myriad Pro" w:cs="Arial"/>
                <w:color w:val="000000"/>
                <w:sz w:val="18"/>
                <w:szCs w:val="18"/>
              </w:rPr>
              <w:t>205 545</w:t>
            </w:r>
          </w:p>
        </w:tc>
        <w:tc>
          <w:tcPr>
            <w:tcW w:w="1120" w:type="dxa"/>
            <w:tcBorders>
              <w:top w:val="single" w:sz="4" w:space="0" w:color="000000" w:themeColor="text1"/>
              <w:left w:val="single" w:sz="4" w:space="0" w:color="000000" w:themeColor="text1"/>
              <w:bottom w:val="single" w:sz="4" w:space="0" w:color="auto"/>
              <w:right w:val="single" w:sz="4" w:space="0" w:color="000000" w:themeColor="text1"/>
            </w:tcBorders>
            <w:shd w:val="clear" w:color="auto" w:fill="auto"/>
            <w:vAlign w:val="center"/>
            <w:hideMark/>
          </w:tcPr>
          <w:p w14:paraId="0290CEB9" w14:textId="77777777" w:rsidR="007F7C9C" w:rsidRPr="00F16D01" w:rsidRDefault="007F7C9C" w:rsidP="00F16D01">
            <w:pPr>
              <w:jc w:val="right"/>
              <w:rPr>
                <w:rFonts w:ascii="Myriad Pro" w:hAnsi="Myriad Pro" w:cs="Arial"/>
                <w:color w:val="000000"/>
                <w:sz w:val="18"/>
                <w:szCs w:val="18"/>
              </w:rPr>
            </w:pPr>
            <w:r w:rsidRPr="00F16D01">
              <w:rPr>
                <w:rFonts w:ascii="Myriad Pro" w:hAnsi="Myriad Pro" w:cs="Arial"/>
                <w:color w:val="000000"/>
                <w:sz w:val="18"/>
                <w:szCs w:val="18"/>
              </w:rPr>
              <w:t>123 957</w:t>
            </w:r>
          </w:p>
        </w:tc>
        <w:tc>
          <w:tcPr>
            <w:tcW w:w="1120" w:type="dxa"/>
            <w:tcBorders>
              <w:top w:val="single" w:sz="4" w:space="0" w:color="000000" w:themeColor="text1"/>
              <w:left w:val="single" w:sz="4" w:space="0" w:color="000000" w:themeColor="text1"/>
              <w:bottom w:val="single" w:sz="4" w:space="0" w:color="auto"/>
              <w:right w:val="single" w:sz="4" w:space="0" w:color="000000" w:themeColor="text1"/>
            </w:tcBorders>
            <w:shd w:val="clear" w:color="auto" w:fill="auto"/>
            <w:vAlign w:val="center"/>
            <w:hideMark/>
          </w:tcPr>
          <w:p w14:paraId="08574994" w14:textId="77777777" w:rsidR="007F7C9C" w:rsidRPr="00F16D01" w:rsidRDefault="007F7C9C" w:rsidP="00F16D01">
            <w:pPr>
              <w:jc w:val="right"/>
              <w:rPr>
                <w:rFonts w:ascii="Myriad Pro" w:hAnsi="Myriad Pro" w:cs="Arial"/>
                <w:color w:val="000000"/>
                <w:sz w:val="18"/>
                <w:szCs w:val="18"/>
              </w:rPr>
            </w:pPr>
            <w:r w:rsidRPr="00F16D01">
              <w:rPr>
                <w:rFonts w:ascii="Myriad Pro" w:hAnsi="Myriad Pro" w:cs="Arial"/>
                <w:color w:val="000000"/>
                <w:sz w:val="18"/>
                <w:szCs w:val="18"/>
              </w:rPr>
              <w:t>244 792</w:t>
            </w:r>
          </w:p>
        </w:tc>
        <w:tc>
          <w:tcPr>
            <w:tcW w:w="1120" w:type="dxa"/>
            <w:tcBorders>
              <w:top w:val="single" w:sz="4" w:space="0" w:color="000000" w:themeColor="text1"/>
              <w:left w:val="single" w:sz="4" w:space="0" w:color="000000" w:themeColor="text1"/>
              <w:bottom w:val="single" w:sz="4" w:space="0" w:color="auto"/>
              <w:right w:val="single" w:sz="4" w:space="0" w:color="000000" w:themeColor="text1"/>
            </w:tcBorders>
            <w:shd w:val="clear" w:color="auto" w:fill="auto"/>
            <w:vAlign w:val="center"/>
            <w:hideMark/>
          </w:tcPr>
          <w:p w14:paraId="17AE795A" w14:textId="77777777" w:rsidR="007F7C9C" w:rsidRPr="00F16D01" w:rsidRDefault="007F7C9C" w:rsidP="00F16D01">
            <w:pPr>
              <w:jc w:val="right"/>
              <w:rPr>
                <w:rFonts w:ascii="Myriad Pro" w:hAnsi="Myriad Pro" w:cs="Arial"/>
                <w:color w:val="000000"/>
                <w:sz w:val="18"/>
                <w:szCs w:val="18"/>
              </w:rPr>
            </w:pPr>
            <w:r w:rsidRPr="00F16D01">
              <w:rPr>
                <w:rFonts w:ascii="Myriad Pro" w:hAnsi="Myriad Pro" w:cs="Arial"/>
                <w:color w:val="000000"/>
                <w:sz w:val="18"/>
                <w:szCs w:val="18"/>
              </w:rPr>
              <w:t>6 854</w:t>
            </w:r>
          </w:p>
        </w:tc>
        <w:tc>
          <w:tcPr>
            <w:tcW w:w="960" w:type="dxa"/>
            <w:tcBorders>
              <w:top w:val="single" w:sz="4" w:space="0" w:color="000000" w:themeColor="text1"/>
              <w:left w:val="single" w:sz="4" w:space="0" w:color="000000" w:themeColor="text1"/>
              <w:bottom w:val="single" w:sz="4" w:space="0" w:color="auto"/>
              <w:right w:val="single" w:sz="4" w:space="0" w:color="000000" w:themeColor="text1"/>
            </w:tcBorders>
            <w:shd w:val="clear" w:color="auto" w:fill="auto"/>
            <w:vAlign w:val="center"/>
            <w:hideMark/>
          </w:tcPr>
          <w:p w14:paraId="1B724037" w14:textId="77777777" w:rsidR="007F7C9C" w:rsidRPr="00F16D01" w:rsidRDefault="007F7C9C" w:rsidP="00F16D01">
            <w:pPr>
              <w:jc w:val="right"/>
              <w:rPr>
                <w:rFonts w:ascii="Myriad Pro" w:hAnsi="Myriad Pro" w:cs="Arial"/>
                <w:color w:val="000000"/>
                <w:sz w:val="18"/>
                <w:szCs w:val="18"/>
              </w:rPr>
            </w:pPr>
            <w:r w:rsidRPr="00F16D01">
              <w:rPr>
                <w:rFonts w:ascii="Myriad Pro" w:hAnsi="Myriad Pro" w:cs="Arial"/>
                <w:color w:val="000000"/>
                <w:sz w:val="18"/>
                <w:szCs w:val="18"/>
              </w:rPr>
              <w:t>-77 113</w:t>
            </w:r>
          </w:p>
        </w:tc>
        <w:tc>
          <w:tcPr>
            <w:tcW w:w="960" w:type="dxa"/>
            <w:tcBorders>
              <w:top w:val="single" w:sz="4" w:space="0" w:color="000000" w:themeColor="text1"/>
              <w:left w:val="single" w:sz="4" w:space="0" w:color="000000" w:themeColor="text1"/>
              <w:bottom w:val="single" w:sz="4" w:space="0" w:color="auto"/>
              <w:right w:val="single" w:sz="4" w:space="0" w:color="000000" w:themeColor="text1"/>
            </w:tcBorders>
            <w:shd w:val="clear" w:color="auto" w:fill="auto"/>
            <w:vAlign w:val="center"/>
            <w:hideMark/>
          </w:tcPr>
          <w:p w14:paraId="09163000" w14:textId="77777777" w:rsidR="007F7C9C" w:rsidRPr="00F16D01" w:rsidRDefault="007F7C9C" w:rsidP="00F16D01">
            <w:pPr>
              <w:jc w:val="right"/>
              <w:rPr>
                <w:rFonts w:ascii="Myriad Pro" w:hAnsi="Myriad Pro" w:cs="Arial"/>
                <w:color w:val="000000"/>
                <w:sz w:val="18"/>
                <w:szCs w:val="18"/>
              </w:rPr>
            </w:pPr>
            <w:r w:rsidRPr="00F16D01">
              <w:rPr>
                <w:rFonts w:ascii="Myriad Pro" w:hAnsi="Myriad Pro" w:cs="Arial"/>
                <w:color w:val="000000"/>
                <w:sz w:val="18"/>
                <w:szCs w:val="18"/>
              </w:rPr>
              <w:t>-81 588</w:t>
            </w:r>
          </w:p>
        </w:tc>
        <w:tc>
          <w:tcPr>
            <w:tcW w:w="960" w:type="dxa"/>
            <w:tcBorders>
              <w:top w:val="single" w:sz="4" w:space="0" w:color="000000" w:themeColor="text1"/>
              <w:left w:val="single" w:sz="4" w:space="0" w:color="000000" w:themeColor="text1"/>
              <w:bottom w:val="single" w:sz="4" w:space="0" w:color="auto"/>
              <w:right w:val="single" w:sz="4" w:space="0" w:color="000000" w:themeColor="text1"/>
            </w:tcBorders>
            <w:shd w:val="clear" w:color="auto" w:fill="auto"/>
            <w:vAlign w:val="center"/>
            <w:hideMark/>
          </w:tcPr>
          <w:p w14:paraId="333C19B3" w14:textId="77777777" w:rsidR="007F7C9C" w:rsidRPr="00F16D01" w:rsidRDefault="007F7C9C" w:rsidP="00F16D01">
            <w:pPr>
              <w:jc w:val="right"/>
              <w:rPr>
                <w:rFonts w:ascii="Myriad Pro" w:hAnsi="Myriad Pro" w:cs="Arial"/>
                <w:color w:val="000000"/>
                <w:sz w:val="18"/>
                <w:szCs w:val="18"/>
              </w:rPr>
            </w:pPr>
            <w:r w:rsidRPr="00F16D01">
              <w:rPr>
                <w:rFonts w:ascii="Myriad Pro" w:hAnsi="Myriad Pro" w:cs="Arial"/>
                <w:color w:val="000000"/>
                <w:sz w:val="18"/>
                <w:szCs w:val="18"/>
              </w:rPr>
              <w:t>-237 938</w:t>
            </w:r>
          </w:p>
        </w:tc>
      </w:tr>
      <w:tr w:rsidR="007F7C9C" w:rsidRPr="009C5C0A" w14:paraId="3F141426" w14:textId="77777777" w:rsidTr="00F54609">
        <w:trPr>
          <w:trHeight w:val="20"/>
        </w:trPr>
        <w:tc>
          <w:tcPr>
            <w:tcW w:w="550"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195E7EEF" w14:textId="77777777" w:rsidR="007F7C9C" w:rsidRPr="009C5C0A" w:rsidRDefault="007F7C9C" w:rsidP="00E0301F">
            <w:pPr>
              <w:rPr>
                <w:rFonts w:ascii="Myriad Pro" w:hAnsi="Myriad Pro" w:cs="Arial"/>
                <w:color w:val="000000"/>
                <w:sz w:val="20"/>
                <w:szCs w:val="20"/>
              </w:rPr>
            </w:pPr>
            <w:r w:rsidRPr="009C5C0A">
              <w:rPr>
                <w:rFonts w:ascii="Myriad Pro" w:hAnsi="Myriad Pro" w:cs="Arial"/>
                <w:color w:val="000000"/>
                <w:sz w:val="20"/>
                <w:szCs w:val="20"/>
              </w:rPr>
              <w:t>1.3.</w:t>
            </w:r>
          </w:p>
        </w:tc>
        <w:tc>
          <w:tcPr>
            <w:tcW w:w="4407"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59385A85" w14:textId="77777777" w:rsidR="007F7C9C" w:rsidRPr="009C5C0A" w:rsidRDefault="007F7C9C">
            <w:pPr>
              <w:rPr>
                <w:rFonts w:ascii="Myriad Pro" w:hAnsi="Myriad Pro" w:cs="Arial"/>
                <w:b/>
                <w:bCs/>
                <w:color w:val="000000"/>
                <w:sz w:val="20"/>
                <w:szCs w:val="20"/>
              </w:rPr>
            </w:pPr>
            <w:r w:rsidRPr="009C5C0A">
              <w:rPr>
                <w:rFonts w:ascii="Myriad Pro" w:hAnsi="Myriad Pro" w:cs="Arial"/>
                <w:b/>
                <w:bCs/>
                <w:color w:val="000000"/>
                <w:sz w:val="20"/>
                <w:szCs w:val="20"/>
              </w:rPr>
              <w:t>Недополученный по независящим причинам доход (+)/избыток средств, полученный в предыдущем периоде регулирования (-)</w:t>
            </w:r>
          </w:p>
        </w:tc>
        <w:tc>
          <w:tcPr>
            <w:tcW w:w="1200"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61F591A5" w14:textId="77777777" w:rsidR="007F7C9C" w:rsidRPr="00F16D01" w:rsidRDefault="007F7C9C" w:rsidP="00F16D01">
            <w:pPr>
              <w:jc w:val="right"/>
              <w:rPr>
                <w:rFonts w:ascii="Myriad Pro" w:hAnsi="Myriad Pro" w:cs="Arial"/>
                <w:b/>
                <w:bCs/>
                <w:color w:val="000000"/>
                <w:sz w:val="18"/>
                <w:szCs w:val="18"/>
              </w:rPr>
            </w:pPr>
            <w:r w:rsidRPr="00F16D01">
              <w:rPr>
                <w:rFonts w:ascii="Myriad Pro" w:hAnsi="Myriad Pro" w:cs="Arial"/>
                <w:b/>
                <w:bCs/>
                <w:color w:val="000000"/>
                <w:sz w:val="18"/>
                <w:szCs w:val="18"/>
              </w:rPr>
              <w:t>3 179</w:t>
            </w:r>
          </w:p>
        </w:tc>
        <w:tc>
          <w:tcPr>
            <w:tcW w:w="1200"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24E149B3" w14:textId="77777777" w:rsidR="007F7C9C" w:rsidRPr="00F16D01" w:rsidRDefault="007F7C9C" w:rsidP="00F16D01">
            <w:pPr>
              <w:jc w:val="right"/>
              <w:rPr>
                <w:rFonts w:ascii="Myriad Pro" w:hAnsi="Myriad Pro" w:cs="Arial"/>
                <w:b/>
                <w:bCs/>
                <w:color w:val="000000"/>
                <w:sz w:val="18"/>
                <w:szCs w:val="18"/>
              </w:rPr>
            </w:pPr>
            <w:r w:rsidRPr="00F16D01">
              <w:rPr>
                <w:rFonts w:ascii="Myriad Pro" w:hAnsi="Myriad Pro" w:cs="Arial"/>
                <w:b/>
                <w:bCs/>
                <w:color w:val="000000"/>
                <w:sz w:val="18"/>
                <w:szCs w:val="18"/>
              </w:rPr>
              <w:t>2 604</w:t>
            </w:r>
          </w:p>
        </w:tc>
        <w:tc>
          <w:tcPr>
            <w:tcW w:w="1120"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71D51AF0" w14:textId="77777777" w:rsidR="007F7C9C" w:rsidRPr="00F16D01" w:rsidRDefault="007F7C9C" w:rsidP="00F16D01">
            <w:pPr>
              <w:jc w:val="right"/>
              <w:rPr>
                <w:rFonts w:ascii="Myriad Pro" w:hAnsi="Myriad Pro" w:cs="Arial"/>
                <w:b/>
                <w:bCs/>
                <w:color w:val="000000"/>
                <w:sz w:val="18"/>
                <w:szCs w:val="18"/>
              </w:rPr>
            </w:pPr>
            <w:r w:rsidRPr="00F16D01">
              <w:rPr>
                <w:rFonts w:ascii="Myriad Pro" w:hAnsi="Myriad Pro" w:cs="Arial"/>
                <w:b/>
                <w:bCs/>
                <w:color w:val="000000"/>
                <w:sz w:val="18"/>
                <w:szCs w:val="18"/>
              </w:rPr>
              <w:t>-154 366</w:t>
            </w:r>
          </w:p>
        </w:tc>
        <w:tc>
          <w:tcPr>
            <w:tcW w:w="1120"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17774AE6" w14:textId="77777777" w:rsidR="007F7C9C" w:rsidRPr="00F16D01" w:rsidRDefault="007F7C9C" w:rsidP="00F16D01">
            <w:pPr>
              <w:jc w:val="right"/>
              <w:rPr>
                <w:rFonts w:ascii="Myriad Pro" w:hAnsi="Myriad Pro" w:cs="Arial"/>
                <w:b/>
                <w:bCs/>
                <w:color w:val="000000"/>
                <w:sz w:val="18"/>
                <w:szCs w:val="18"/>
              </w:rPr>
            </w:pPr>
            <w:r w:rsidRPr="00F16D01">
              <w:rPr>
                <w:rFonts w:ascii="Myriad Pro" w:hAnsi="Myriad Pro" w:cs="Arial"/>
                <w:b/>
                <w:bCs/>
                <w:color w:val="000000"/>
                <w:sz w:val="18"/>
                <w:szCs w:val="18"/>
              </w:rPr>
              <w:t>0</w:t>
            </w:r>
          </w:p>
        </w:tc>
        <w:tc>
          <w:tcPr>
            <w:tcW w:w="1120"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568107A2" w14:textId="77777777" w:rsidR="007F7C9C" w:rsidRPr="00F16D01" w:rsidRDefault="007F7C9C" w:rsidP="00F16D01">
            <w:pPr>
              <w:jc w:val="right"/>
              <w:rPr>
                <w:rFonts w:ascii="Myriad Pro" w:hAnsi="Myriad Pro" w:cs="Arial"/>
                <w:b/>
                <w:bCs/>
                <w:color w:val="000000"/>
                <w:sz w:val="18"/>
                <w:szCs w:val="18"/>
              </w:rPr>
            </w:pPr>
            <w:r w:rsidRPr="00F16D01">
              <w:rPr>
                <w:rFonts w:ascii="Myriad Pro" w:hAnsi="Myriad Pro" w:cs="Arial"/>
                <w:b/>
                <w:bCs/>
                <w:color w:val="000000"/>
                <w:sz w:val="18"/>
                <w:szCs w:val="18"/>
              </w:rPr>
              <w:t>-190 139</w:t>
            </w:r>
          </w:p>
        </w:tc>
        <w:tc>
          <w:tcPr>
            <w:tcW w:w="1120"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2F0EC6E4" w14:textId="77777777" w:rsidR="007F7C9C" w:rsidRPr="00F16D01" w:rsidRDefault="007F7C9C" w:rsidP="00F16D01">
            <w:pPr>
              <w:jc w:val="right"/>
              <w:rPr>
                <w:rFonts w:ascii="Myriad Pro" w:hAnsi="Myriad Pro" w:cs="Arial"/>
                <w:b/>
                <w:bCs/>
                <w:color w:val="000000"/>
                <w:sz w:val="18"/>
                <w:szCs w:val="18"/>
              </w:rPr>
            </w:pPr>
            <w:r w:rsidRPr="00F16D01">
              <w:rPr>
                <w:rFonts w:ascii="Myriad Pro" w:hAnsi="Myriad Pro" w:cs="Arial"/>
                <w:b/>
                <w:bCs/>
                <w:color w:val="000000"/>
                <w:sz w:val="18"/>
                <w:szCs w:val="18"/>
              </w:rPr>
              <w:t>0</w:t>
            </w:r>
          </w:p>
        </w:tc>
        <w:tc>
          <w:tcPr>
            <w:tcW w:w="960"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64F0E807" w14:textId="77777777" w:rsidR="007F7C9C" w:rsidRPr="00F16D01" w:rsidRDefault="007F7C9C" w:rsidP="00F16D01">
            <w:pPr>
              <w:jc w:val="right"/>
              <w:rPr>
                <w:rFonts w:ascii="Myriad Pro" w:hAnsi="Myriad Pro" w:cs="Arial"/>
                <w:b/>
                <w:bCs/>
                <w:color w:val="000000"/>
                <w:sz w:val="18"/>
                <w:szCs w:val="18"/>
              </w:rPr>
            </w:pPr>
            <w:r w:rsidRPr="00F16D01">
              <w:rPr>
                <w:rFonts w:ascii="Myriad Pro" w:hAnsi="Myriad Pro" w:cs="Arial"/>
                <w:b/>
                <w:bCs/>
                <w:color w:val="000000"/>
                <w:sz w:val="18"/>
                <w:szCs w:val="18"/>
              </w:rPr>
              <w:t>-575</w:t>
            </w:r>
          </w:p>
        </w:tc>
        <w:tc>
          <w:tcPr>
            <w:tcW w:w="960"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09022E29" w14:textId="77777777" w:rsidR="007F7C9C" w:rsidRPr="00F16D01" w:rsidRDefault="007F7C9C" w:rsidP="00F16D01">
            <w:pPr>
              <w:jc w:val="right"/>
              <w:rPr>
                <w:rFonts w:ascii="Myriad Pro" w:hAnsi="Myriad Pro" w:cs="Arial"/>
                <w:b/>
                <w:bCs/>
                <w:color w:val="000000"/>
                <w:sz w:val="18"/>
                <w:szCs w:val="18"/>
              </w:rPr>
            </w:pPr>
            <w:r w:rsidRPr="00F16D01">
              <w:rPr>
                <w:rFonts w:ascii="Myriad Pro" w:hAnsi="Myriad Pro" w:cs="Arial"/>
                <w:b/>
                <w:bCs/>
                <w:color w:val="000000"/>
                <w:sz w:val="18"/>
                <w:szCs w:val="18"/>
              </w:rPr>
              <w:t>154 366</w:t>
            </w:r>
          </w:p>
        </w:tc>
        <w:tc>
          <w:tcPr>
            <w:tcW w:w="960"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33B197AA" w14:textId="77777777" w:rsidR="007F7C9C" w:rsidRPr="00F16D01" w:rsidRDefault="007F7C9C" w:rsidP="00F16D01">
            <w:pPr>
              <w:jc w:val="right"/>
              <w:rPr>
                <w:rFonts w:ascii="Myriad Pro" w:hAnsi="Myriad Pro" w:cs="Arial"/>
                <w:b/>
                <w:bCs/>
                <w:color w:val="000000"/>
                <w:sz w:val="18"/>
                <w:szCs w:val="18"/>
              </w:rPr>
            </w:pPr>
            <w:r w:rsidRPr="00F16D01">
              <w:rPr>
                <w:rFonts w:ascii="Myriad Pro" w:hAnsi="Myriad Pro" w:cs="Arial"/>
                <w:b/>
                <w:bCs/>
                <w:color w:val="000000"/>
                <w:sz w:val="18"/>
                <w:szCs w:val="18"/>
              </w:rPr>
              <w:t>190 139</w:t>
            </w:r>
          </w:p>
        </w:tc>
      </w:tr>
      <w:tr w:rsidR="007F7C9C" w:rsidRPr="009C5C0A" w14:paraId="5EF1843E" w14:textId="77777777" w:rsidTr="004952C6">
        <w:trPr>
          <w:trHeight w:val="20"/>
        </w:trPr>
        <w:tc>
          <w:tcPr>
            <w:tcW w:w="550" w:type="dxa"/>
            <w:tcBorders>
              <w:top w:val="single" w:sz="4" w:space="0" w:color="auto"/>
              <w:left w:val="single" w:sz="4" w:space="0" w:color="000000" w:themeColor="text1"/>
              <w:bottom w:val="single" w:sz="4" w:space="0" w:color="000000" w:themeColor="text1"/>
              <w:right w:val="single" w:sz="4" w:space="0" w:color="000000" w:themeColor="text1"/>
            </w:tcBorders>
            <w:shd w:val="clear" w:color="auto" w:fill="auto"/>
            <w:vAlign w:val="center"/>
            <w:hideMark/>
          </w:tcPr>
          <w:p w14:paraId="0055C2E9" w14:textId="77777777" w:rsidR="007F7C9C" w:rsidRPr="009C5C0A" w:rsidRDefault="007F7C9C" w:rsidP="00E0301F">
            <w:pPr>
              <w:rPr>
                <w:rFonts w:ascii="Myriad Pro" w:hAnsi="Myriad Pro" w:cs="Arial"/>
                <w:color w:val="000000"/>
                <w:sz w:val="20"/>
                <w:szCs w:val="20"/>
              </w:rPr>
            </w:pPr>
            <w:r w:rsidRPr="009C5C0A">
              <w:rPr>
                <w:rFonts w:ascii="Myriad Pro" w:hAnsi="Myriad Pro" w:cs="Arial"/>
                <w:color w:val="000000"/>
                <w:sz w:val="20"/>
                <w:szCs w:val="20"/>
              </w:rPr>
              <w:t>2.</w:t>
            </w:r>
          </w:p>
        </w:tc>
        <w:tc>
          <w:tcPr>
            <w:tcW w:w="4407" w:type="dxa"/>
            <w:tcBorders>
              <w:top w:val="single" w:sz="4" w:space="0" w:color="auto"/>
              <w:left w:val="single" w:sz="4" w:space="0" w:color="000000" w:themeColor="text1"/>
              <w:bottom w:val="single" w:sz="4" w:space="0" w:color="000000" w:themeColor="text1"/>
              <w:right w:val="single" w:sz="4" w:space="0" w:color="000000" w:themeColor="text1"/>
            </w:tcBorders>
            <w:shd w:val="clear" w:color="auto" w:fill="auto"/>
            <w:vAlign w:val="center"/>
            <w:hideMark/>
          </w:tcPr>
          <w:p w14:paraId="75231499" w14:textId="77777777" w:rsidR="007F7C9C" w:rsidRPr="009C5C0A" w:rsidRDefault="007F7C9C">
            <w:pPr>
              <w:rPr>
                <w:rFonts w:ascii="Myriad Pro" w:hAnsi="Myriad Pro" w:cs="Arial"/>
                <w:color w:val="000000"/>
                <w:sz w:val="20"/>
                <w:szCs w:val="20"/>
              </w:rPr>
            </w:pPr>
            <w:r w:rsidRPr="009C5C0A">
              <w:rPr>
                <w:rFonts w:ascii="Myriad Pro" w:hAnsi="Myriad Pro" w:cs="Arial"/>
                <w:color w:val="000000"/>
                <w:sz w:val="20"/>
                <w:szCs w:val="20"/>
              </w:rPr>
              <w:t>ПАО «ТРК» на оплату технологического расхода (потерь) электроэнергии</w:t>
            </w:r>
          </w:p>
        </w:tc>
        <w:tc>
          <w:tcPr>
            <w:tcW w:w="1200" w:type="dxa"/>
            <w:tcBorders>
              <w:top w:val="single" w:sz="4" w:space="0" w:color="auto"/>
              <w:left w:val="single" w:sz="4" w:space="0" w:color="000000" w:themeColor="text1"/>
              <w:bottom w:val="single" w:sz="4" w:space="0" w:color="000000" w:themeColor="text1"/>
              <w:right w:val="single" w:sz="4" w:space="0" w:color="000000" w:themeColor="text1"/>
            </w:tcBorders>
            <w:shd w:val="clear" w:color="auto" w:fill="auto"/>
            <w:vAlign w:val="center"/>
            <w:hideMark/>
          </w:tcPr>
          <w:p w14:paraId="5DDA1503" w14:textId="77777777" w:rsidR="007F7C9C" w:rsidRPr="00F16D01" w:rsidRDefault="007F7C9C" w:rsidP="00F16D01">
            <w:pPr>
              <w:jc w:val="right"/>
              <w:rPr>
                <w:rFonts w:ascii="Myriad Pro" w:hAnsi="Myriad Pro" w:cs="Arial"/>
                <w:color w:val="000000"/>
                <w:sz w:val="18"/>
                <w:szCs w:val="18"/>
              </w:rPr>
            </w:pPr>
            <w:r w:rsidRPr="00F16D01">
              <w:rPr>
                <w:rFonts w:ascii="Myriad Pro" w:hAnsi="Myriad Pro" w:cs="Arial"/>
                <w:color w:val="000000"/>
                <w:sz w:val="18"/>
                <w:szCs w:val="18"/>
              </w:rPr>
              <w:t>936 296</w:t>
            </w:r>
          </w:p>
        </w:tc>
        <w:tc>
          <w:tcPr>
            <w:tcW w:w="1200" w:type="dxa"/>
            <w:tcBorders>
              <w:top w:val="single" w:sz="4" w:space="0" w:color="auto"/>
              <w:left w:val="single" w:sz="4" w:space="0" w:color="000000" w:themeColor="text1"/>
              <w:bottom w:val="single" w:sz="4" w:space="0" w:color="000000" w:themeColor="text1"/>
              <w:right w:val="single" w:sz="4" w:space="0" w:color="000000" w:themeColor="text1"/>
            </w:tcBorders>
            <w:shd w:val="clear" w:color="auto" w:fill="auto"/>
            <w:vAlign w:val="center"/>
            <w:hideMark/>
          </w:tcPr>
          <w:p w14:paraId="1264FDD1" w14:textId="77777777" w:rsidR="007F7C9C" w:rsidRPr="00F16D01" w:rsidRDefault="007F7C9C" w:rsidP="00F16D01">
            <w:pPr>
              <w:jc w:val="right"/>
              <w:rPr>
                <w:rFonts w:ascii="Myriad Pro" w:hAnsi="Myriad Pro" w:cs="Arial"/>
                <w:color w:val="000000"/>
                <w:sz w:val="18"/>
                <w:szCs w:val="18"/>
              </w:rPr>
            </w:pPr>
            <w:r w:rsidRPr="00F16D01">
              <w:rPr>
                <w:rFonts w:ascii="Myriad Pro" w:hAnsi="Myriad Pro" w:cs="Arial"/>
                <w:color w:val="000000"/>
                <w:sz w:val="18"/>
                <w:szCs w:val="18"/>
              </w:rPr>
              <w:t>872 022</w:t>
            </w:r>
          </w:p>
        </w:tc>
        <w:tc>
          <w:tcPr>
            <w:tcW w:w="1120" w:type="dxa"/>
            <w:tcBorders>
              <w:top w:val="single" w:sz="4" w:space="0" w:color="auto"/>
              <w:left w:val="single" w:sz="4" w:space="0" w:color="000000" w:themeColor="text1"/>
              <w:bottom w:val="single" w:sz="4" w:space="0" w:color="000000" w:themeColor="text1"/>
              <w:right w:val="single" w:sz="4" w:space="0" w:color="000000" w:themeColor="text1"/>
            </w:tcBorders>
            <w:shd w:val="clear" w:color="auto" w:fill="auto"/>
            <w:vAlign w:val="center"/>
            <w:hideMark/>
          </w:tcPr>
          <w:p w14:paraId="4769F9B7" w14:textId="77777777" w:rsidR="007F7C9C" w:rsidRPr="00F16D01" w:rsidRDefault="007F7C9C" w:rsidP="00F16D01">
            <w:pPr>
              <w:jc w:val="right"/>
              <w:rPr>
                <w:rFonts w:ascii="Myriad Pro" w:hAnsi="Myriad Pro" w:cs="Arial"/>
                <w:color w:val="000000"/>
                <w:sz w:val="18"/>
                <w:szCs w:val="18"/>
              </w:rPr>
            </w:pPr>
            <w:r w:rsidRPr="00F16D01">
              <w:rPr>
                <w:rFonts w:ascii="Myriad Pro" w:hAnsi="Myriad Pro" w:cs="Arial"/>
                <w:color w:val="000000"/>
                <w:sz w:val="18"/>
                <w:szCs w:val="18"/>
              </w:rPr>
              <w:t>949 622</w:t>
            </w:r>
          </w:p>
        </w:tc>
        <w:tc>
          <w:tcPr>
            <w:tcW w:w="1120" w:type="dxa"/>
            <w:tcBorders>
              <w:top w:val="single" w:sz="4" w:space="0" w:color="auto"/>
              <w:left w:val="single" w:sz="4" w:space="0" w:color="000000" w:themeColor="text1"/>
              <w:bottom w:val="single" w:sz="4" w:space="0" w:color="000000" w:themeColor="text1"/>
              <w:right w:val="single" w:sz="4" w:space="0" w:color="000000" w:themeColor="text1"/>
            </w:tcBorders>
            <w:shd w:val="clear" w:color="auto" w:fill="auto"/>
            <w:vAlign w:val="center"/>
            <w:hideMark/>
          </w:tcPr>
          <w:p w14:paraId="479DC390" w14:textId="77777777" w:rsidR="007F7C9C" w:rsidRPr="00F16D01" w:rsidRDefault="007F7C9C" w:rsidP="00F16D01">
            <w:pPr>
              <w:jc w:val="right"/>
              <w:rPr>
                <w:rFonts w:ascii="Myriad Pro" w:hAnsi="Myriad Pro" w:cs="Arial"/>
                <w:color w:val="000000"/>
                <w:sz w:val="18"/>
                <w:szCs w:val="18"/>
              </w:rPr>
            </w:pPr>
            <w:r w:rsidRPr="00F16D01">
              <w:rPr>
                <w:rFonts w:ascii="Myriad Pro" w:hAnsi="Myriad Pro" w:cs="Arial"/>
                <w:color w:val="000000"/>
                <w:sz w:val="18"/>
                <w:szCs w:val="18"/>
              </w:rPr>
              <w:t>971 551</w:t>
            </w:r>
          </w:p>
        </w:tc>
        <w:tc>
          <w:tcPr>
            <w:tcW w:w="1120" w:type="dxa"/>
            <w:tcBorders>
              <w:top w:val="single" w:sz="4" w:space="0" w:color="auto"/>
              <w:left w:val="single" w:sz="4" w:space="0" w:color="000000" w:themeColor="text1"/>
              <w:bottom w:val="single" w:sz="4" w:space="0" w:color="000000" w:themeColor="text1"/>
              <w:right w:val="single" w:sz="4" w:space="0" w:color="000000" w:themeColor="text1"/>
            </w:tcBorders>
            <w:shd w:val="clear" w:color="auto" w:fill="auto"/>
            <w:vAlign w:val="center"/>
            <w:hideMark/>
          </w:tcPr>
          <w:p w14:paraId="0A643C3D" w14:textId="77777777" w:rsidR="007F7C9C" w:rsidRPr="00F16D01" w:rsidRDefault="007F7C9C" w:rsidP="00F16D01">
            <w:pPr>
              <w:jc w:val="right"/>
              <w:rPr>
                <w:rFonts w:ascii="Myriad Pro" w:hAnsi="Myriad Pro" w:cs="Arial"/>
                <w:color w:val="000000"/>
                <w:sz w:val="18"/>
                <w:szCs w:val="18"/>
              </w:rPr>
            </w:pPr>
            <w:r w:rsidRPr="00F16D01">
              <w:rPr>
                <w:rFonts w:ascii="Myriad Pro" w:hAnsi="Myriad Pro" w:cs="Arial"/>
                <w:color w:val="000000"/>
                <w:sz w:val="18"/>
                <w:szCs w:val="18"/>
              </w:rPr>
              <w:t>1 079 905</w:t>
            </w:r>
          </w:p>
        </w:tc>
        <w:tc>
          <w:tcPr>
            <w:tcW w:w="1120" w:type="dxa"/>
            <w:tcBorders>
              <w:top w:val="single" w:sz="4" w:space="0" w:color="auto"/>
              <w:left w:val="single" w:sz="4" w:space="0" w:color="000000" w:themeColor="text1"/>
              <w:bottom w:val="single" w:sz="4" w:space="0" w:color="000000" w:themeColor="text1"/>
              <w:right w:val="single" w:sz="4" w:space="0" w:color="000000" w:themeColor="text1"/>
            </w:tcBorders>
            <w:shd w:val="clear" w:color="auto" w:fill="auto"/>
            <w:vAlign w:val="center"/>
            <w:hideMark/>
          </w:tcPr>
          <w:p w14:paraId="4267AA3B" w14:textId="77777777" w:rsidR="007F7C9C" w:rsidRPr="00F16D01" w:rsidRDefault="007F7C9C" w:rsidP="00F16D01">
            <w:pPr>
              <w:jc w:val="right"/>
              <w:rPr>
                <w:rFonts w:ascii="Myriad Pro" w:hAnsi="Myriad Pro" w:cs="Arial"/>
                <w:color w:val="000000"/>
                <w:sz w:val="18"/>
                <w:szCs w:val="18"/>
              </w:rPr>
            </w:pPr>
            <w:r w:rsidRPr="00F16D01">
              <w:rPr>
                <w:rFonts w:ascii="Myriad Pro" w:hAnsi="Myriad Pro" w:cs="Arial"/>
                <w:color w:val="000000"/>
                <w:sz w:val="18"/>
                <w:szCs w:val="18"/>
              </w:rPr>
              <w:t>1 100 369</w:t>
            </w:r>
          </w:p>
        </w:tc>
        <w:tc>
          <w:tcPr>
            <w:tcW w:w="960" w:type="dxa"/>
            <w:tcBorders>
              <w:top w:val="single" w:sz="4" w:space="0" w:color="auto"/>
              <w:left w:val="single" w:sz="4" w:space="0" w:color="000000" w:themeColor="text1"/>
              <w:bottom w:val="single" w:sz="4" w:space="0" w:color="000000" w:themeColor="text1"/>
              <w:right w:val="single" w:sz="4" w:space="0" w:color="000000" w:themeColor="text1"/>
            </w:tcBorders>
            <w:shd w:val="clear" w:color="auto" w:fill="auto"/>
            <w:vAlign w:val="center"/>
            <w:hideMark/>
          </w:tcPr>
          <w:p w14:paraId="1DFA6A82" w14:textId="77777777" w:rsidR="007F7C9C" w:rsidRPr="00F16D01" w:rsidRDefault="007F7C9C" w:rsidP="00F16D01">
            <w:pPr>
              <w:jc w:val="right"/>
              <w:rPr>
                <w:rFonts w:ascii="Myriad Pro" w:hAnsi="Myriad Pro" w:cs="Arial"/>
                <w:color w:val="000000"/>
                <w:sz w:val="18"/>
                <w:szCs w:val="18"/>
              </w:rPr>
            </w:pPr>
            <w:r w:rsidRPr="00F16D01">
              <w:rPr>
                <w:rFonts w:ascii="Myriad Pro" w:hAnsi="Myriad Pro" w:cs="Arial"/>
                <w:color w:val="000000"/>
                <w:sz w:val="18"/>
                <w:szCs w:val="18"/>
              </w:rPr>
              <w:t>-64 274</w:t>
            </w:r>
          </w:p>
        </w:tc>
        <w:tc>
          <w:tcPr>
            <w:tcW w:w="960" w:type="dxa"/>
            <w:tcBorders>
              <w:top w:val="single" w:sz="4" w:space="0" w:color="auto"/>
              <w:left w:val="single" w:sz="4" w:space="0" w:color="000000" w:themeColor="text1"/>
              <w:bottom w:val="single" w:sz="4" w:space="0" w:color="000000" w:themeColor="text1"/>
              <w:right w:val="single" w:sz="4" w:space="0" w:color="000000" w:themeColor="text1"/>
            </w:tcBorders>
            <w:shd w:val="clear" w:color="auto" w:fill="auto"/>
            <w:vAlign w:val="center"/>
            <w:hideMark/>
          </w:tcPr>
          <w:p w14:paraId="2AD4C53C" w14:textId="77777777" w:rsidR="007F7C9C" w:rsidRPr="00F16D01" w:rsidRDefault="007F7C9C" w:rsidP="00F16D01">
            <w:pPr>
              <w:jc w:val="right"/>
              <w:rPr>
                <w:rFonts w:ascii="Myriad Pro" w:hAnsi="Myriad Pro" w:cs="Arial"/>
                <w:color w:val="000000"/>
                <w:sz w:val="18"/>
                <w:szCs w:val="18"/>
              </w:rPr>
            </w:pPr>
            <w:r w:rsidRPr="00F16D01">
              <w:rPr>
                <w:rFonts w:ascii="Myriad Pro" w:hAnsi="Myriad Pro" w:cs="Arial"/>
                <w:color w:val="000000"/>
                <w:sz w:val="18"/>
                <w:szCs w:val="18"/>
              </w:rPr>
              <w:t>21 929</w:t>
            </w:r>
          </w:p>
        </w:tc>
        <w:tc>
          <w:tcPr>
            <w:tcW w:w="960" w:type="dxa"/>
            <w:tcBorders>
              <w:top w:val="single" w:sz="4" w:space="0" w:color="auto"/>
              <w:left w:val="single" w:sz="4" w:space="0" w:color="000000" w:themeColor="text1"/>
              <w:bottom w:val="single" w:sz="4" w:space="0" w:color="000000" w:themeColor="text1"/>
              <w:right w:val="single" w:sz="4" w:space="0" w:color="000000" w:themeColor="text1"/>
            </w:tcBorders>
            <w:shd w:val="clear" w:color="auto" w:fill="auto"/>
            <w:vAlign w:val="center"/>
            <w:hideMark/>
          </w:tcPr>
          <w:p w14:paraId="3F9F57A1" w14:textId="77777777" w:rsidR="007F7C9C" w:rsidRPr="00F16D01" w:rsidRDefault="007F7C9C" w:rsidP="00F16D01">
            <w:pPr>
              <w:jc w:val="right"/>
              <w:rPr>
                <w:rFonts w:ascii="Myriad Pro" w:hAnsi="Myriad Pro" w:cs="Arial"/>
                <w:color w:val="000000"/>
                <w:sz w:val="18"/>
                <w:szCs w:val="18"/>
              </w:rPr>
            </w:pPr>
            <w:r w:rsidRPr="00F16D01">
              <w:rPr>
                <w:rFonts w:ascii="Myriad Pro" w:hAnsi="Myriad Pro" w:cs="Arial"/>
                <w:color w:val="000000"/>
                <w:sz w:val="18"/>
                <w:szCs w:val="18"/>
              </w:rPr>
              <w:t>20 464</w:t>
            </w:r>
          </w:p>
        </w:tc>
      </w:tr>
      <w:tr w:rsidR="007F7C9C" w:rsidRPr="009C5C0A" w14:paraId="185C5A31" w14:textId="77777777" w:rsidTr="004952C6">
        <w:trPr>
          <w:trHeight w:val="20"/>
        </w:trPr>
        <w:tc>
          <w:tcPr>
            <w:tcW w:w="550" w:type="dxa"/>
            <w:tcBorders>
              <w:top w:val="single" w:sz="4" w:space="0" w:color="000000" w:themeColor="text1"/>
              <w:left w:val="single" w:sz="4" w:space="0" w:color="auto"/>
              <w:bottom w:val="single" w:sz="4" w:space="0" w:color="auto"/>
              <w:right w:val="single" w:sz="4" w:space="0" w:color="auto"/>
            </w:tcBorders>
            <w:shd w:val="clear" w:color="auto" w:fill="auto"/>
            <w:vAlign w:val="center"/>
            <w:hideMark/>
          </w:tcPr>
          <w:p w14:paraId="726B26AC" w14:textId="77777777" w:rsidR="007F7C9C" w:rsidRPr="009C5C0A" w:rsidRDefault="007F7C9C" w:rsidP="00E0301F">
            <w:pPr>
              <w:rPr>
                <w:rFonts w:ascii="Myriad Pro" w:hAnsi="Myriad Pro" w:cs="Arial"/>
                <w:color w:val="000000"/>
                <w:sz w:val="20"/>
                <w:szCs w:val="20"/>
              </w:rPr>
            </w:pPr>
            <w:r w:rsidRPr="009C5C0A">
              <w:rPr>
                <w:rFonts w:ascii="Myriad Pro" w:hAnsi="Myriad Pro" w:cs="Arial"/>
                <w:color w:val="000000"/>
                <w:sz w:val="20"/>
                <w:szCs w:val="20"/>
              </w:rPr>
              <w:t> </w:t>
            </w:r>
          </w:p>
        </w:tc>
        <w:tc>
          <w:tcPr>
            <w:tcW w:w="4407" w:type="dxa"/>
            <w:tcBorders>
              <w:top w:val="single" w:sz="4" w:space="0" w:color="000000" w:themeColor="text1"/>
              <w:left w:val="nil"/>
              <w:bottom w:val="single" w:sz="4" w:space="0" w:color="auto"/>
              <w:right w:val="nil"/>
            </w:tcBorders>
            <w:shd w:val="clear" w:color="auto" w:fill="auto"/>
            <w:vAlign w:val="center"/>
            <w:hideMark/>
          </w:tcPr>
          <w:p w14:paraId="13B780C2" w14:textId="77777777" w:rsidR="007F7C9C" w:rsidRPr="009C5C0A" w:rsidRDefault="007F7C9C">
            <w:pPr>
              <w:rPr>
                <w:rFonts w:ascii="Myriad Pro" w:hAnsi="Myriad Pro" w:cs="Arial"/>
                <w:color w:val="000000"/>
                <w:sz w:val="20"/>
                <w:szCs w:val="20"/>
              </w:rPr>
            </w:pPr>
            <w:r w:rsidRPr="009C5C0A">
              <w:rPr>
                <w:rFonts w:ascii="Myriad Pro" w:hAnsi="Myriad Pro" w:cs="Arial"/>
                <w:color w:val="000000"/>
                <w:sz w:val="20"/>
                <w:szCs w:val="20"/>
              </w:rPr>
              <w:t>Объем технологических потерь, %</w:t>
            </w:r>
          </w:p>
        </w:tc>
        <w:tc>
          <w:tcPr>
            <w:tcW w:w="1200" w:type="dxa"/>
            <w:tcBorders>
              <w:top w:val="single" w:sz="4" w:space="0" w:color="000000" w:themeColor="text1"/>
              <w:left w:val="single" w:sz="4" w:space="0" w:color="auto"/>
              <w:bottom w:val="single" w:sz="4" w:space="0" w:color="auto"/>
              <w:right w:val="single" w:sz="4" w:space="0" w:color="auto"/>
            </w:tcBorders>
            <w:shd w:val="clear" w:color="auto" w:fill="auto"/>
            <w:noWrap/>
            <w:vAlign w:val="center"/>
            <w:hideMark/>
          </w:tcPr>
          <w:p w14:paraId="01D35817" w14:textId="77777777" w:rsidR="007F7C9C" w:rsidRPr="00F16D01" w:rsidRDefault="007F7C9C" w:rsidP="00F16D01">
            <w:pPr>
              <w:jc w:val="right"/>
              <w:rPr>
                <w:rFonts w:ascii="Myriad Pro" w:hAnsi="Myriad Pro" w:cs="Arial"/>
                <w:color w:val="000000"/>
                <w:sz w:val="18"/>
                <w:szCs w:val="18"/>
              </w:rPr>
            </w:pPr>
            <w:r w:rsidRPr="00F16D01">
              <w:rPr>
                <w:rFonts w:ascii="Myriad Pro" w:hAnsi="Myriad Pro" w:cs="Arial"/>
                <w:color w:val="000000"/>
                <w:sz w:val="18"/>
                <w:szCs w:val="18"/>
              </w:rPr>
              <w:t>8,49%</w:t>
            </w:r>
          </w:p>
        </w:tc>
        <w:tc>
          <w:tcPr>
            <w:tcW w:w="1200" w:type="dxa"/>
            <w:tcBorders>
              <w:top w:val="single" w:sz="4" w:space="0" w:color="000000" w:themeColor="text1"/>
              <w:left w:val="nil"/>
              <w:bottom w:val="single" w:sz="4" w:space="0" w:color="auto"/>
              <w:right w:val="single" w:sz="4" w:space="0" w:color="auto"/>
            </w:tcBorders>
            <w:shd w:val="clear" w:color="auto" w:fill="auto"/>
            <w:noWrap/>
            <w:vAlign w:val="center"/>
            <w:hideMark/>
          </w:tcPr>
          <w:p w14:paraId="23E71405" w14:textId="77777777" w:rsidR="007F7C9C" w:rsidRPr="00F16D01" w:rsidRDefault="007F7C9C" w:rsidP="00F16D01">
            <w:pPr>
              <w:jc w:val="right"/>
              <w:rPr>
                <w:rFonts w:ascii="Myriad Pro" w:hAnsi="Myriad Pro" w:cs="Arial"/>
                <w:color w:val="000000"/>
                <w:sz w:val="18"/>
                <w:szCs w:val="18"/>
              </w:rPr>
            </w:pPr>
            <w:r w:rsidRPr="00F16D01">
              <w:rPr>
                <w:rFonts w:ascii="Myriad Pro" w:hAnsi="Myriad Pro" w:cs="Arial"/>
                <w:color w:val="000000"/>
                <w:sz w:val="18"/>
                <w:szCs w:val="18"/>
              </w:rPr>
              <w:t>8,14%</w:t>
            </w:r>
          </w:p>
        </w:tc>
        <w:tc>
          <w:tcPr>
            <w:tcW w:w="1120" w:type="dxa"/>
            <w:tcBorders>
              <w:top w:val="single" w:sz="4" w:space="0" w:color="000000" w:themeColor="text1"/>
              <w:left w:val="nil"/>
              <w:bottom w:val="single" w:sz="4" w:space="0" w:color="auto"/>
              <w:right w:val="single" w:sz="4" w:space="0" w:color="auto"/>
            </w:tcBorders>
            <w:shd w:val="clear" w:color="auto" w:fill="auto"/>
            <w:noWrap/>
            <w:vAlign w:val="center"/>
            <w:hideMark/>
          </w:tcPr>
          <w:p w14:paraId="72F7B6FE" w14:textId="77777777" w:rsidR="007F7C9C" w:rsidRPr="00F16D01" w:rsidRDefault="007F7C9C" w:rsidP="00F16D01">
            <w:pPr>
              <w:jc w:val="right"/>
              <w:rPr>
                <w:rFonts w:ascii="Myriad Pro" w:hAnsi="Myriad Pro" w:cs="Arial"/>
                <w:color w:val="000000"/>
                <w:sz w:val="18"/>
                <w:szCs w:val="18"/>
              </w:rPr>
            </w:pPr>
            <w:r w:rsidRPr="00F16D01">
              <w:rPr>
                <w:rFonts w:ascii="Myriad Pro" w:hAnsi="Myriad Pro" w:cs="Arial"/>
                <w:color w:val="000000"/>
                <w:sz w:val="18"/>
                <w:szCs w:val="18"/>
              </w:rPr>
              <w:t>8,45%</w:t>
            </w:r>
          </w:p>
        </w:tc>
        <w:tc>
          <w:tcPr>
            <w:tcW w:w="1120" w:type="dxa"/>
            <w:tcBorders>
              <w:top w:val="single" w:sz="4" w:space="0" w:color="000000" w:themeColor="text1"/>
              <w:left w:val="nil"/>
              <w:bottom w:val="single" w:sz="4" w:space="0" w:color="auto"/>
              <w:right w:val="single" w:sz="4" w:space="0" w:color="auto"/>
            </w:tcBorders>
            <w:shd w:val="clear" w:color="auto" w:fill="auto"/>
            <w:noWrap/>
            <w:vAlign w:val="center"/>
            <w:hideMark/>
          </w:tcPr>
          <w:p w14:paraId="24342171" w14:textId="77777777" w:rsidR="007F7C9C" w:rsidRPr="00F16D01" w:rsidRDefault="007F7C9C" w:rsidP="00F16D01">
            <w:pPr>
              <w:jc w:val="right"/>
              <w:rPr>
                <w:rFonts w:ascii="Myriad Pro" w:hAnsi="Myriad Pro" w:cs="Arial"/>
                <w:color w:val="000000"/>
                <w:sz w:val="18"/>
                <w:szCs w:val="18"/>
              </w:rPr>
            </w:pPr>
            <w:r w:rsidRPr="00F16D01">
              <w:rPr>
                <w:rFonts w:ascii="Myriad Pro" w:hAnsi="Myriad Pro" w:cs="Arial"/>
                <w:color w:val="000000"/>
                <w:sz w:val="18"/>
                <w:szCs w:val="18"/>
              </w:rPr>
              <w:t>8,27%</w:t>
            </w:r>
          </w:p>
        </w:tc>
        <w:tc>
          <w:tcPr>
            <w:tcW w:w="1120" w:type="dxa"/>
            <w:tcBorders>
              <w:top w:val="single" w:sz="4" w:space="0" w:color="000000" w:themeColor="text1"/>
              <w:left w:val="nil"/>
              <w:bottom w:val="single" w:sz="4" w:space="0" w:color="auto"/>
              <w:right w:val="single" w:sz="4" w:space="0" w:color="auto"/>
            </w:tcBorders>
            <w:shd w:val="clear" w:color="auto" w:fill="auto"/>
            <w:noWrap/>
            <w:vAlign w:val="center"/>
            <w:hideMark/>
          </w:tcPr>
          <w:p w14:paraId="7EF3A691" w14:textId="77777777" w:rsidR="007F7C9C" w:rsidRPr="00F16D01" w:rsidRDefault="007F7C9C" w:rsidP="00F16D01">
            <w:pPr>
              <w:jc w:val="right"/>
              <w:rPr>
                <w:rFonts w:ascii="Myriad Pro" w:hAnsi="Myriad Pro" w:cs="Arial"/>
                <w:color w:val="000000"/>
                <w:sz w:val="18"/>
                <w:szCs w:val="18"/>
              </w:rPr>
            </w:pPr>
            <w:r w:rsidRPr="00F16D01">
              <w:rPr>
                <w:rFonts w:ascii="Myriad Pro" w:hAnsi="Myriad Pro" w:cs="Arial"/>
                <w:color w:val="000000"/>
                <w:sz w:val="18"/>
                <w:szCs w:val="18"/>
              </w:rPr>
              <w:t>8,97%</w:t>
            </w:r>
          </w:p>
        </w:tc>
        <w:tc>
          <w:tcPr>
            <w:tcW w:w="1120" w:type="dxa"/>
            <w:tcBorders>
              <w:top w:val="single" w:sz="4" w:space="0" w:color="000000" w:themeColor="text1"/>
              <w:left w:val="nil"/>
              <w:bottom w:val="single" w:sz="4" w:space="0" w:color="auto"/>
              <w:right w:val="single" w:sz="4" w:space="0" w:color="auto"/>
            </w:tcBorders>
            <w:shd w:val="clear" w:color="auto" w:fill="auto"/>
            <w:noWrap/>
            <w:vAlign w:val="center"/>
            <w:hideMark/>
          </w:tcPr>
          <w:p w14:paraId="644A038E" w14:textId="77777777" w:rsidR="007F7C9C" w:rsidRPr="00F16D01" w:rsidRDefault="007F7C9C" w:rsidP="00F16D01">
            <w:pPr>
              <w:jc w:val="right"/>
              <w:rPr>
                <w:rFonts w:ascii="Myriad Pro" w:hAnsi="Myriad Pro" w:cs="Arial"/>
                <w:color w:val="000000"/>
                <w:sz w:val="18"/>
                <w:szCs w:val="18"/>
              </w:rPr>
            </w:pPr>
            <w:r w:rsidRPr="00F16D01">
              <w:rPr>
                <w:rFonts w:ascii="Myriad Pro" w:hAnsi="Myriad Pro" w:cs="Arial"/>
                <w:color w:val="000000"/>
                <w:sz w:val="18"/>
                <w:szCs w:val="18"/>
              </w:rPr>
              <w:t>8,27%</w:t>
            </w:r>
          </w:p>
        </w:tc>
        <w:tc>
          <w:tcPr>
            <w:tcW w:w="960" w:type="dxa"/>
            <w:tcBorders>
              <w:top w:val="single" w:sz="4" w:space="0" w:color="000000" w:themeColor="text1"/>
              <w:left w:val="nil"/>
              <w:bottom w:val="single" w:sz="4" w:space="0" w:color="auto"/>
              <w:right w:val="single" w:sz="4" w:space="0" w:color="auto"/>
            </w:tcBorders>
            <w:shd w:val="clear" w:color="auto" w:fill="auto"/>
            <w:noWrap/>
            <w:vAlign w:val="center"/>
            <w:hideMark/>
          </w:tcPr>
          <w:p w14:paraId="06775A99" w14:textId="77777777" w:rsidR="007F7C9C" w:rsidRPr="00F16D01" w:rsidRDefault="007F7C9C" w:rsidP="00F16D01">
            <w:pPr>
              <w:jc w:val="right"/>
              <w:rPr>
                <w:rFonts w:ascii="Myriad Pro" w:hAnsi="Myriad Pro" w:cs="Arial"/>
                <w:color w:val="000000"/>
                <w:sz w:val="18"/>
                <w:szCs w:val="18"/>
              </w:rPr>
            </w:pPr>
            <w:r w:rsidRPr="00F16D01">
              <w:rPr>
                <w:rFonts w:ascii="Myriad Pro" w:hAnsi="Myriad Pro" w:cs="Arial"/>
                <w:color w:val="000000"/>
                <w:sz w:val="18"/>
                <w:szCs w:val="18"/>
              </w:rPr>
              <w:t xml:space="preserve">-0,4 </w:t>
            </w:r>
            <w:proofErr w:type="spellStart"/>
            <w:r w:rsidRPr="00F16D01">
              <w:rPr>
                <w:rFonts w:ascii="Myriad Pro" w:hAnsi="Myriad Pro" w:cs="Arial"/>
                <w:color w:val="000000"/>
                <w:sz w:val="18"/>
                <w:szCs w:val="18"/>
              </w:rPr>
              <w:t>п.п</w:t>
            </w:r>
            <w:proofErr w:type="spellEnd"/>
            <w:r w:rsidRPr="00F16D01">
              <w:rPr>
                <w:rFonts w:ascii="Myriad Pro" w:hAnsi="Myriad Pro" w:cs="Arial"/>
                <w:color w:val="000000"/>
                <w:sz w:val="18"/>
                <w:szCs w:val="18"/>
              </w:rPr>
              <w:t>.</w:t>
            </w:r>
          </w:p>
        </w:tc>
        <w:tc>
          <w:tcPr>
            <w:tcW w:w="960" w:type="dxa"/>
            <w:tcBorders>
              <w:top w:val="single" w:sz="4" w:space="0" w:color="000000" w:themeColor="text1"/>
              <w:left w:val="nil"/>
              <w:bottom w:val="single" w:sz="4" w:space="0" w:color="auto"/>
              <w:right w:val="single" w:sz="4" w:space="0" w:color="auto"/>
            </w:tcBorders>
            <w:shd w:val="clear" w:color="auto" w:fill="auto"/>
            <w:noWrap/>
            <w:vAlign w:val="center"/>
            <w:hideMark/>
          </w:tcPr>
          <w:p w14:paraId="2BDB444C" w14:textId="77777777" w:rsidR="007F7C9C" w:rsidRPr="00F16D01" w:rsidRDefault="007F7C9C" w:rsidP="00F16D01">
            <w:pPr>
              <w:jc w:val="right"/>
              <w:rPr>
                <w:rFonts w:ascii="Myriad Pro" w:hAnsi="Myriad Pro" w:cs="Arial"/>
                <w:color w:val="000000"/>
                <w:sz w:val="18"/>
                <w:szCs w:val="18"/>
              </w:rPr>
            </w:pPr>
            <w:r w:rsidRPr="00F16D01">
              <w:rPr>
                <w:rFonts w:ascii="Myriad Pro" w:hAnsi="Myriad Pro" w:cs="Arial"/>
                <w:color w:val="000000"/>
                <w:sz w:val="18"/>
                <w:szCs w:val="18"/>
              </w:rPr>
              <w:t xml:space="preserve">-0,2 </w:t>
            </w:r>
            <w:proofErr w:type="spellStart"/>
            <w:r w:rsidRPr="00F16D01">
              <w:rPr>
                <w:rFonts w:ascii="Myriad Pro" w:hAnsi="Myriad Pro" w:cs="Arial"/>
                <w:color w:val="000000"/>
                <w:sz w:val="18"/>
                <w:szCs w:val="18"/>
              </w:rPr>
              <w:t>п.п</w:t>
            </w:r>
            <w:proofErr w:type="spellEnd"/>
            <w:r w:rsidRPr="00F16D01">
              <w:rPr>
                <w:rFonts w:ascii="Myriad Pro" w:hAnsi="Myriad Pro" w:cs="Arial"/>
                <w:color w:val="000000"/>
                <w:sz w:val="18"/>
                <w:szCs w:val="18"/>
              </w:rPr>
              <w:t>.</w:t>
            </w:r>
          </w:p>
        </w:tc>
        <w:tc>
          <w:tcPr>
            <w:tcW w:w="960" w:type="dxa"/>
            <w:tcBorders>
              <w:top w:val="single" w:sz="4" w:space="0" w:color="000000" w:themeColor="text1"/>
              <w:left w:val="nil"/>
              <w:bottom w:val="single" w:sz="4" w:space="0" w:color="auto"/>
              <w:right w:val="single" w:sz="4" w:space="0" w:color="auto"/>
            </w:tcBorders>
            <w:shd w:val="clear" w:color="auto" w:fill="auto"/>
            <w:noWrap/>
            <w:vAlign w:val="center"/>
            <w:hideMark/>
          </w:tcPr>
          <w:p w14:paraId="15D7F19A" w14:textId="77777777" w:rsidR="007F7C9C" w:rsidRPr="00F16D01" w:rsidRDefault="007F7C9C" w:rsidP="00F16D01">
            <w:pPr>
              <w:jc w:val="right"/>
              <w:rPr>
                <w:rFonts w:ascii="Myriad Pro" w:hAnsi="Myriad Pro" w:cs="Arial"/>
                <w:color w:val="000000"/>
                <w:sz w:val="18"/>
                <w:szCs w:val="18"/>
              </w:rPr>
            </w:pPr>
            <w:r w:rsidRPr="00F16D01">
              <w:rPr>
                <w:rFonts w:ascii="Myriad Pro" w:hAnsi="Myriad Pro" w:cs="Arial"/>
                <w:color w:val="000000"/>
                <w:sz w:val="18"/>
                <w:szCs w:val="18"/>
              </w:rPr>
              <w:t xml:space="preserve">-0,7 </w:t>
            </w:r>
            <w:proofErr w:type="spellStart"/>
            <w:r w:rsidRPr="00F16D01">
              <w:rPr>
                <w:rFonts w:ascii="Myriad Pro" w:hAnsi="Myriad Pro" w:cs="Arial"/>
                <w:color w:val="000000"/>
                <w:sz w:val="18"/>
                <w:szCs w:val="18"/>
              </w:rPr>
              <w:t>п.п</w:t>
            </w:r>
            <w:proofErr w:type="spellEnd"/>
            <w:r w:rsidRPr="00F16D01">
              <w:rPr>
                <w:rFonts w:ascii="Myriad Pro" w:hAnsi="Myriad Pro" w:cs="Arial"/>
                <w:color w:val="000000"/>
                <w:sz w:val="18"/>
                <w:szCs w:val="18"/>
              </w:rPr>
              <w:t>.</w:t>
            </w:r>
          </w:p>
        </w:tc>
      </w:tr>
      <w:tr w:rsidR="007F7C9C" w:rsidRPr="009C5C0A" w14:paraId="0B254BB5" w14:textId="77777777" w:rsidTr="007F7C9C">
        <w:trPr>
          <w:trHeight w:val="20"/>
        </w:trPr>
        <w:tc>
          <w:tcPr>
            <w:tcW w:w="550" w:type="dxa"/>
            <w:tcBorders>
              <w:top w:val="nil"/>
              <w:left w:val="single" w:sz="4" w:space="0" w:color="auto"/>
              <w:bottom w:val="single" w:sz="4" w:space="0" w:color="auto"/>
              <w:right w:val="single" w:sz="4" w:space="0" w:color="auto"/>
            </w:tcBorders>
            <w:shd w:val="clear" w:color="auto" w:fill="auto"/>
            <w:vAlign w:val="center"/>
            <w:hideMark/>
          </w:tcPr>
          <w:p w14:paraId="29FCDAF3" w14:textId="77777777" w:rsidR="007F7C9C" w:rsidRPr="009C5C0A" w:rsidRDefault="007F7C9C" w:rsidP="00E0301F">
            <w:pPr>
              <w:rPr>
                <w:rFonts w:ascii="Myriad Pro" w:hAnsi="Myriad Pro" w:cs="Arial"/>
                <w:color w:val="000000"/>
                <w:sz w:val="20"/>
                <w:szCs w:val="20"/>
              </w:rPr>
            </w:pPr>
            <w:r w:rsidRPr="009C5C0A">
              <w:rPr>
                <w:rFonts w:ascii="Myriad Pro" w:hAnsi="Myriad Pro" w:cs="Arial"/>
                <w:color w:val="000000"/>
                <w:sz w:val="20"/>
                <w:szCs w:val="20"/>
              </w:rPr>
              <w:t> </w:t>
            </w:r>
          </w:p>
        </w:tc>
        <w:tc>
          <w:tcPr>
            <w:tcW w:w="4407" w:type="dxa"/>
            <w:tcBorders>
              <w:top w:val="nil"/>
              <w:left w:val="nil"/>
              <w:bottom w:val="single" w:sz="4" w:space="0" w:color="auto"/>
              <w:right w:val="single" w:sz="4" w:space="0" w:color="auto"/>
            </w:tcBorders>
            <w:shd w:val="clear" w:color="auto" w:fill="auto"/>
            <w:vAlign w:val="center"/>
            <w:hideMark/>
          </w:tcPr>
          <w:p w14:paraId="64686B40" w14:textId="77777777" w:rsidR="007F7C9C" w:rsidRPr="009C5C0A" w:rsidRDefault="007F7C9C">
            <w:pPr>
              <w:rPr>
                <w:rFonts w:ascii="Myriad Pro" w:hAnsi="Myriad Pro" w:cs="Arial"/>
                <w:color w:val="000000"/>
                <w:sz w:val="20"/>
                <w:szCs w:val="20"/>
              </w:rPr>
            </w:pPr>
            <w:r w:rsidRPr="009C5C0A">
              <w:rPr>
                <w:rFonts w:ascii="Myriad Pro" w:hAnsi="Myriad Pro" w:cs="Arial"/>
                <w:color w:val="000000"/>
                <w:sz w:val="20"/>
                <w:szCs w:val="20"/>
              </w:rPr>
              <w:t xml:space="preserve">Цена покупки электрической энергии сетевой организацией в целях компенсации технологического расхода электрической энергии (среднегодовая), </w:t>
            </w:r>
            <w:proofErr w:type="spellStart"/>
            <w:r w:rsidRPr="009C5C0A">
              <w:rPr>
                <w:rFonts w:ascii="Myriad Pro" w:hAnsi="Myriad Pro" w:cs="Arial"/>
                <w:color w:val="000000"/>
                <w:sz w:val="20"/>
                <w:szCs w:val="20"/>
              </w:rPr>
              <w:t>руб</w:t>
            </w:r>
            <w:proofErr w:type="spellEnd"/>
            <w:r w:rsidRPr="009C5C0A">
              <w:rPr>
                <w:rFonts w:ascii="Myriad Pro" w:hAnsi="Myriad Pro" w:cs="Arial"/>
                <w:color w:val="000000"/>
                <w:sz w:val="20"/>
                <w:szCs w:val="20"/>
              </w:rPr>
              <w:t>/</w:t>
            </w:r>
            <w:proofErr w:type="spellStart"/>
            <w:r w:rsidRPr="009C5C0A">
              <w:rPr>
                <w:rFonts w:ascii="Myriad Pro" w:hAnsi="Myriad Pro" w:cs="Arial"/>
                <w:color w:val="000000"/>
                <w:sz w:val="20"/>
                <w:szCs w:val="20"/>
              </w:rPr>
              <w:t>МВтч</w:t>
            </w:r>
            <w:proofErr w:type="spellEnd"/>
          </w:p>
        </w:tc>
        <w:tc>
          <w:tcPr>
            <w:tcW w:w="1200" w:type="dxa"/>
            <w:tcBorders>
              <w:top w:val="nil"/>
              <w:left w:val="nil"/>
              <w:bottom w:val="single" w:sz="4" w:space="0" w:color="auto"/>
              <w:right w:val="single" w:sz="4" w:space="0" w:color="auto"/>
            </w:tcBorders>
            <w:shd w:val="clear" w:color="auto" w:fill="auto"/>
            <w:vAlign w:val="center"/>
            <w:hideMark/>
          </w:tcPr>
          <w:p w14:paraId="14E76153" w14:textId="77777777" w:rsidR="007F7C9C" w:rsidRPr="00F16D01" w:rsidRDefault="007F7C9C" w:rsidP="00F16D01">
            <w:pPr>
              <w:jc w:val="right"/>
              <w:rPr>
                <w:rFonts w:ascii="Myriad Pro" w:hAnsi="Myriad Pro" w:cs="Arial"/>
                <w:color w:val="000000"/>
                <w:sz w:val="18"/>
                <w:szCs w:val="18"/>
              </w:rPr>
            </w:pPr>
            <w:r w:rsidRPr="00F16D01">
              <w:rPr>
                <w:rFonts w:ascii="Myriad Pro" w:hAnsi="Myriad Pro" w:cs="Arial"/>
                <w:color w:val="000000"/>
                <w:sz w:val="18"/>
                <w:szCs w:val="18"/>
              </w:rPr>
              <w:t>1 940</w:t>
            </w:r>
          </w:p>
        </w:tc>
        <w:tc>
          <w:tcPr>
            <w:tcW w:w="1200" w:type="dxa"/>
            <w:tcBorders>
              <w:top w:val="nil"/>
              <w:left w:val="nil"/>
              <w:bottom w:val="single" w:sz="4" w:space="0" w:color="auto"/>
              <w:right w:val="single" w:sz="4" w:space="0" w:color="auto"/>
            </w:tcBorders>
            <w:shd w:val="clear" w:color="auto" w:fill="auto"/>
            <w:vAlign w:val="center"/>
            <w:hideMark/>
          </w:tcPr>
          <w:p w14:paraId="0B8D7649" w14:textId="77777777" w:rsidR="007F7C9C" w:rsidRPr="00F16D01" w:rsidRDefault="007F7C9C" w:rsidP="00F16D01">
            <w:pPr>
              <w:jc w:val="right"/>
              <w:rPr>
                <w:rFonts w:ascii="Myriad Pro" w:hAnsi="Myriad Pro" w:cs="Arial"/>
                <w:color w:val="000000"/>
                <w:sz w:val="18"/>
                <w:szCs w:val="18"/>
              </w:rPr>
            </w:pPr>
            <w:r w:rsidRPr="00F16D01">
              <w:rPr>
                <w:rFonts w:ascii="Myriad Pro" w:hAnsi="Myriad Pro" w:cs="Arial"/>
                <w:color w:val="000000"/>
                <w:sz w:val="18"/>
                <w:szCs w:val="18"/>
              </w:rPr>
              <w:t>1 876</w:t>
            </w:r>
          </w:p>
        </w:tc>
        <w:tc>
          <w:tcPr>
            <w:tcW w:w="1120" w:type="dxa"/>
            <w:tcBorders>
              <w:top w:val="nil"/>
              <w:left w:val="nil"/>
              <w:bottom w:val="single" w:sz="4" w:space="0" w:color="auto"/>
              <w:right w:val="single" w:sz="4" w:space="0" w:color="auto"/>
            </w:tcBorders>
            <w:shd w:val="clear" w:color="auto" w:fill="auto"/>
            <w:vAlign w:val="center"/>
            <w:hideMark/>
          </w:tcPr>
          <w:p w14:paraId="4CFF8CC9" w14:textId="77777777" w:rsidR="007F7C9C" w:rsidRPr="00F16D01" w:rsidRDefault="007F7C9C" w:rsidP="00F16D01">
            <w:pPr>
              <w:jc w:val="right"/>
              <w:rPr>
                <w:rFonts w:ascii="Myriad Pro" w:hAnsi="Myriad Pro" w:cs="Arial"/>
                <w:color w:val="000000"/>
                <w:sz w:val="18"/>
                <w:szCs w:val="18"/>
              </w:rPr>
            </w:pPr>
            <w:r w:rsidRPr="00F16D01">
              <w:rPr>
                <w:rFonts w:ascii="Myriad Pro" w:hAnsi="Myriad Pro" w:cs="Arial"/>
                <w:color w:val="000000"/>
                <w:sz w:val="18"/>
                <w:szCs w:val="18"/>
              </w:rPr>
              <w:t>2 066</w:t>
            </w:r>
          </w:p>
        </w:tc>
        <w:tc>
          <w:tcPr>
            <w:tcW w:w="1120" w:type="dxa"/>
            <w:tcBorders>
              <w:top w:val="nil"/>
              <w:left w:val="nil"/>
              <w:bottom w:val="single" w:sz="4" w:space="0" w:color="auto"/>
              <w:right w:val="single" w:sz="4" w:space="0" w:color="auto"/>
            </w:tcBorders>
            <w:shd w:val="clear" w:color="auto" w:fill="auto"/>
            <w:vAlign w:val="center"/>
            <w:hideMark/>
          </w:tcPr>
          <w:p w14:paraId="02C8D2B1" w14:textId="77777777" w:rsidR="007F7C9C" w:rsidRPr="00F16D01" w:rsidRDefault="007F7C9C" w:rsidP="00F16D01">
            <w:pPr>
              <w:jc w:val="right"/>
              <w:rPr>
                <w:rFonts w:ascii="Myriad Pro" w:hAnsi="Myriad Pro" w:cs="Arial"/>
                <w:color w:val="000000"/>
                <w:sz w:val="18"/>
                <w:szCs w:val="18"/>
              </w:rPr>
            </w:pPr>
            <w:r w:rsidRPr="00F16D01">
              <w:rPr>
                <w:rFonts w:ascii="Myriad Pro" w:hAnsi="Myriad Pro" w:cs="Arial"/>
                <w:color w:val="000000"/>
                <w:sz w:val="18"/>
                <w:szCs w:val="18"/>
              </w:rPr>
              <w:t>2 159</w:t>
            </w:r>
          </w:p>
        </w:tc>
        <w:tc>
          <w:tcPr>
            <w:tcW w:w="1120" w:type="dxa"/>
            <w:tcBorders>
              <w:top w:val="nil"/>
              <w:left w:val="nil"/>
              <w:bottom w:val="single" w:sz="4" w:space="0" w:color="auto"/>
              <w:right w:val="single" w:sz="4" w:space="0" w:color="auto"/>
            </w:tcBorders>
            <w:shd w:val="clear" w:color="auto" w:fill="auto"/>
            <w:vAlign w:val="center"/>
            <w:hideMark/>
          </w:tcPr>
          <w:p w14:paraId="6D477157" w14:textId="77777777" w:rsidR="007F7C9C" w:rsidRPr="00F16D01" w:rsidRDefault="007F7C9C" w:rsidP="00F16D01">
            <w:pPr>
              <w:jc w:val="right"/>
              <w:rPr>
                <w:rFonts w:ascii="Myriad Pro" w:hAnsi="Myriad Pro" w:cs="Arial"/>
                <w:color w:val="000000"/>
                <w:sz w:val="18"/>
                <w:szCs w:val="18"/>
              </w:rPr>
            </w:pPr>
            <w:r w:rsidRPr="00F16D01">
              <w:rPr>
                <w:rFonts w:ascii="Myriad Pro" w:hAnsi="Myriad Pro" w:cs="Arial"/>
                <w:color w:val="000000"/>
                <w:sz w:val="18"/>
                <w:szCs w:val="18"/>
              </w:rPr>
              <w:t>2 364</w:t>
            </w:r>
          </w:p>
        </w:tc>
        <w:tc>
          <w:tcPr>
            <w:tcW w:w="1120" w:type="dxa"/>
            <w:tcBorders>
              <w:top w:val="nil"/>
              <w:left w:val="nil"/>
              <w:bottom w:val="single" w:sz="4" w:space="0" w:color="auto"/>
              <w:right w:val="single" w:sz="4" w:space="0" w:color="auto"/>
            </w:tcBorders>
            <w:shd w:val="clear" w:color="auto" w:fill="auto"/>
            <w:vAlign w:val="center"/>
            <w:hideMark/>
          </w:tcPr>
          <w:p w14:paraId="68D41AC7" w14:textId="77777777" w:rsidR="007F7C9C" w:rsidRPr="00F16D01" w:rsidRDefault="007F7C9C" w:rsidP="00F16D01">
            <w:pPr>
              <w:jc w:val="right"/>
              <w:rPr>
                <w:rFonts w:ascii="Myriad Pro" w:hAnsi="Myriad Pro" w:cs="Arial"/>
                <w:color w:val="000000"/>
                <w:sz w:val="18"/>
                <w:szCs w:val="18"/>
              </w:rPr>
            </w:pPr>
            <w:r w:rsidRPr="00F16D01">
              <w:rPr>
                <w:rFonts w:ascii="Myriad Pro" w:hAnsi="Myriad Pro" w:cs="Arial"/>
                <w:color w:val="000000"/>
                <w:sz w:val="18"/>
                <w:szCs w:val="18"/>
              </w:rPr>
              <w:t>2 313</w:t>
            </w:r>
          </w:p>
        </w:tc>
        <w:tc>
          <w:tcPr>
            <w:tcW w:w="960" w:type="dxa"/>
            <w:tcBorders>
              <w:top w:val="nil"/>
              <w:left w:val="nil"/>
              <w:bottom w:val="single" w:sz="4" w:space="0" w:color="auto"/>
              <w:right w:val="single" w:sz="4" w:space="0" w:color="auto"/>
            </w:tcBorders>
            <w:shd w:val="clear" w:color="auto" w:fill="auto"/>
            <w:vAlign w:val="center"/>
            <w:hideMark/>
          </w:tcPr>
          <w:p w14:paraId="2C144519" w14:textId="77777777" w:rsidR="007F7C9C" w:rsidRPr="00F16D01" w:rsidRDefault="007F7C9C" w:rsidP="00F16D01">
            <w:pPr>
              <w:jc w:val="right"/>
              <w:rPr>
                <w:rFonts w:ascii="Myriad Pro" w:hAnsi="Myriad Pro" w:cs="Arial"/>
                <w:color w:val="000000"/>
                <w:sz w:val="18"/>
                <w:szCs w:val="18"/>
              </w:rPr>
            </w:pPr>
            <w:r w:rsidRPr="00F16D01">
              <w:rPr>
                <w:rFonts w:ascii="Myriad Pro" w:hAnsi="Myriad Pro" w:cs="Arial"/>
                <w:color w:val="000000"/>
                <w:sz w:val="18"/>
                <w:szCs w:val="18"/>
              </w:rPr>
              <w:t>-3%</w:t>
            </w:r>
          </w:p>
        </w:tc>
        <w:tc>
          <w:tcPr>
            <w:tcW w:w="960" w:type="dxa"/>
            <w:tcBorders>
              <w:top w:val="nil"/>
              <w:left w:val="nil"/>
              <w:bottom w:val="single" w:sz="4" w:space="0" w:color="auto"/>
              <w:right w:val="single" w:sz="4" w:space="0" w:color="auto"/>
            </w:tcBorders>
            <w:shd w:val="clear" w:color="auto" w:fill="auto"/>
            <w:vAlign w:val="center"/>
            <w:hideMark/>
          </w:tcPr>
          <w:p w14:paraId="20AB8CC7" w14:textId="77777777" w:rsidR="007F7C9C" w:rsidRPr="00F16D01" w:rsidRDefault="007F7C9C" w:rsidP="00F16D01">
            <w:pPr>
              <w:jc w:val="right"/>
              <w:rPr>
                <w:rFonts w:ascii="Myriad Pro" w:hAnsi="Myriad Pro" w:cs="Arial"/>
                <w:color w:val="000000"/>
                <w:sz w:val="18"/>
                <w:szCs w:val="18"/>
              </w:rPr>
            </w:pPr>
            <w:r w:rsidRPr="00F16D01">
              <w:rPr>
                <w:rFonts w:ascii="Myriad Pro" w:hAnsi="Myriad Pro" w:cs="Arial"/>
                <w:color w:val="000000"/>
                <w:sz w:val="18"/>
                <w:szCs w:val="18"/>
              </w:rPr>
              <w:t>5%</w:t>
            </w:r>
          </w:p>
        </w:tc>
        <w:tc>
          <w:tcPr>
            <w:tcW w:w="960" w:type="dxa"/>
            <w:tcBorders>
              <w:top w:val="nil"/>
              <w:left w:val="nil"/>
              <w:bottom w:val="single" w:sz="4" w:space="0" w:color="auto"/>
              <w:right w:val="single" w:sz="4" w:space="0" w:color="auto"/>
            </w:tcBorders>
            <w:shd w:val="clear" w:color="auto" w:fill="auto"/>
            <w:vAlign w:val="center"/>
            <w:hideMark/>
          </w:tcPr>
          <w:p w14:paraId="704466B6" w14:textId="77777777" w:rsidR="007F7C9C" w:rsidRPr="00F16D01" w:rsidRDefault="007F7C9C" w:rsidP="00F16D01">
            <w:pPr>
              <w:jc w:val="right"/>
              <w:rPr>
                <w:rFonts w:ascii="Myriad Pro" w:hAnsi="Myriad Pro" w:cs="Arial"/>
                <w:color w:val="000000"/>
                <w:sz w:val="18"/>
                <w:szCs w:val="18"/>
              </w:rPr>
            </w:pPr>
            <w:r w:rsidRPr="00F16D01">
              <w:rPr>
                <w:rFonts w:ascii="Myriad Pro" w:hAnsi="Myriad Pro" w:cs="Arial"/>
                <w:color w:val="000000"/>
                <w:sz w:val="18"/>
                <w:szCs w:val="18"/>
              </w:rPr>
              <w:t>-2%</w:t>
            </w:r>
          </w:p>
        </w:tc>
      </w:tr>
      <w:tr w:rsidR="007F7C9C" w:rsidRPr="009C5C0A" w14:paraId="694779BF" w14:textId="77777777" w:rsidTr="007F7C9C">
        <w:trPr>
          <w:trHeight w:val="20"/>
        </w:trPr>
        <w:tc>
          <w:tcPr>
            <w:tcW w:w="550" w:type="dxa"/>
            <w:tcBorders>
              <w:top w:val="nil"/>
              <w:left w:val="single" w:sz="4" w:space="0" w:color="auto"/>
              <w:bottom w:val="single" w:sz="4" w:space="0" w:color="auto"/>
              <w:right w:val="single" w:sz="4" w:space="0" w:color="auto"/>
            </w:tcBorders>
            <w:shd w:val="clear" w:color="auto" w:fill="auto"/>
            <w:vAlign w:val="center"/>
            <w:hideMark/>
          </w:tcPr>
          <w:p w14:paraId="30D60E56" w14:textId="77777777" w:rsidR="007F7C9C" w:rsidRPr="009C5C0A" w:rsidRDefault="007F7C9C" w:rsidP="00E0301F">
            <w:pPr>
              <w:rPr>
                <w:rFonts w:ascii="Myriad Pro" w:hAnsi="Myriad Pro" w:cs="Arial"/>
                <w:color w:val="000000"/>
                <w:sz w:val="20"/>
                <w:szCs w:val="20"/>
              </w:rPr>
            </w:pPr>
            <w:r w:rsidRPr="009C5C0A">
              <w:rPr>
                <w:rFonts w:ascii="Myriad Pro" w:hAnsi="Myriad Pro" w:cs="Arial"/>
                <w:color w:val="000000"/>
                <w:sz w:val="20"/>
                <w:szCs w:val="20"/>
              </w:rPr>
              <w:t> </w:t>
            </w:r>
          </w:p>
        </w:tc>
        <w:tc>
          <w:tcPr>
            <w:tcW w:w="4407" w:type="dxa"/>
            <w:tcBorders>
              <w:top w:val="nil"/>
              <w:left w:val="nil"/>
              <w:bottom w:val="single" w:sz="4" w:space="0" w:color="auto"/>
              <w:right w:val="single" w:sz="4" w:space="0" w:color="auto"/>
            </w:tcBorders>
            <w:shd w:val="clear" w:color="auto" w:fill="auto"/>
            <w:vAlign w:val="center"/>
            <w:hideMark/>
          </w:tcPr>
          <w:p w14:paraId="1EF0B9D5" w14:textId="77777777" w:rsidR="007F7C9C" w:rsidRPr="009C5C0A" w:rsidRDefault="007F7C9C">
            <w:pPr>
              <w:rPr>
                <w:rFonts w:ascii="Myriad Pro" w:hAnsi="Myriad Pro" w:cs="Arial"/>
                <w:i/>
                <w:iCs/>
                <w:color w:val="000000"/>
                <w:sz w:val="20"/>
                <w:szCs w:val="20"/>
              </w:rPr>
            </w:pPr>
            <w:proofErr w:type="spellStart"/>
            <w:r w:rsidRPr="009C5C0A">
              <w:rPr>
                <w:rFonts w:ascii="Myriad Pro" w:hAnsi="Myriad Pro" w:cs="Arial"/>
                <w:i/>
                <w:iCs/>
                <w:color w:val="000000"/>
                <w:sz w:val="20"/>
                <w:szCs w:val="20"/>
              </w:rPr>
              <w:t>Справочно</w:t>
            </w:r>
            <w:proofErr w:type="spellEnd"/>
            <w:r w:rsidRPr="009C5C0A">
              <w:rPr>
                <w:rFonts w:ascii="Myriad Pro" w:hAnsi="Myriad Pro" w:cs="Arial"/>
                <w:i/>
                <w:iCs/>
                <w:color w:val="000000"/>
                <w:sz w:val="20"/>
                <w:szCs w:val="20"/>
              </w:rPr>
              <w:t>:</w:t>
            </w:r>
          </w:p>
        </w:tc>
        <w:tc>
          <w:tcPr>
            <w:tcW w:w="1200" w:type="dxa"/>
            <w:tcBorders>
              <w:top w:val="nil"/>
              <w:left w:val="nil"/>
              <w:bottom w:val="single" w:sz="4" w:space="0" w:color="auto"/>
              <w:right w:val="single" w:sz="4" w:space="0" w:color="auto"/>
            </w:tcBorders>
            <w:shd w:val="clear" w:color="auto" w:fill="auto"/>
            <w:vAlign w:val="center"/>
            <w:hideMark/>
          </w:tcPr>
          <w:p w14:paraId="1415E9E3" w14:textId="77777777" w:rsidR="007F7C9C" w:rsidRPr="00F16D01" w:rsidRDefault="007F7C9C" w:rsidP="00F16D01">
            <w:pPr>
              <w:jc w:val="right"/>
              <w:rPr>
                <w:rFonts w:ascii="Myriad Pro" w:hAnsi="Myriad Pro" w:cs="Arial"/>
                <w:color w:val="000000"/>
                <w:sz w:val="18"/>
                <w:szCs w:val="18"/>
              </w:rPr>
            </w:pPr>
            <w:r w:rsidRPr="00F16D01">
              <w:rPr>
                <w:rFonts w:ascii="Myriad Pro" w:hAnsi="Myriad Pro" w:cs="Arial"/>
                <w:color w:val="000000"/>
                <w:sz w:val="18"/>
                <w:szCs w:val="18"/>
              </w:rPr>
              <w:t> </w:t>
            </w:r>
          </w:p>
        </w:tc>
        <w:tc>
          <w:tcPr>
            <w:tcW w:w="1200" w:type="dxa"/>
            <w:tcBorders>
              <w:top w:val="nil"/>
              <w:left w:val="nil"/>
              <w:bottom w:val="single" w:sz="4" w:space="0" w:color="auto"/>
              <w:right w:val="single" w:sz="4" w:space="0" w:color="auto"/>
            </w:tcBorders>
            <w:shd w:val="clear" w:color="auto" w:fill="auto"/>
            <w:vAlign w:val="center"/>
            <w:hideMark/>
          </w:tcPr>
          <w:p w14:paraId="27BA6436" w14:textId="77777777" w:rsidR="007F7C9C" w:rsidRPr="00F16D01" w:rsidRDefault="007F7C9C" w:rsidP="00F16D01">
            <w:pPr>
              <w:jc w:val="right"/>
              <w:rPr>
                <w:rFonts w:ascii="Myriad Pro" w:hAnsi="Myriad Pro" w:cs="Arial"/>
                <w:color w:val="000000"/>
                <w:sz w:val="18"/>
                <w:szCs w:val="18"/>
              </w:rPr>
            </w:pPr>
            <w:r w:rsidRPr="00F16D01">
              <w:rPr>
                <w:rFonts w:ascii="Myriad Pro" w:hAnsi="Myriad Pro" w:cs="Arial"/>
                <w:color w:val="000000"/>
                <w:sz w:val="18"/>
                <w:szCs w:val="18"/>
              </w:rPr>
              <w:t> </w:t>
            </w:r>
          </w:p>
        </w:tc>
        <w:tc>
          <w:tcPr>
            <w:tcW w:w="1120" w:type="dxa"/>
            <w:tcBorders>
              <w:top w:val="nil"/>
              <w:left w:val="nil"/>
              <w:bottom w:val="single" w:sz="4" w:space="0" w:color="auto"/>
              <w:right w:val="single" w:sz="4" w:space="0" w:color="auto"/>
            </w:tcBorders>
            <w:shd w:val="clear" w:color="auto" w:fill="auto"/>
            <w:vAlign w:val="center"/>
            <w:hideMark/>
          </w:tcPr>
          <w:p w14:paraId="34A32EAE" w14:textId="77777777" w:rsidR="007F7C9C" w:rsidRPr="00F16D01" w:rsidRDefault="007F7C9C" w:rsidP="00F16D01">
            <w:pPr>
              <w:jc w:val="right"/>
              <w:rPr>
                <w:rFonts w:ascii="Myriad Pro" w:hAnsi="Myriad Pro" w:cs="Arial"/>
                <w:color w:val="000000"/>
                <w:sz w:val="18"/>
                <w:szCs w:val="18"/>
              </w:rPr>
            </w:pPr>
            <w:r w:rsidRPr="00F16D01">
              <w:rPr>
                <w:rFonts w:ascii="Myriad Pro" w:hAnsi="Myriad Pro" w:cs="Arial"/>
                <w:color w:val="000000"/>
                <w:sz w:val="18"/>
                <w:szCs w:val="18"/>
              </w:rPr>
              <w:t> </w:t>
            </w:r>
          </w:p>
        </w:tc>
        <w:tc>
          <w:tcPr>
            <w:tcW w:w="1120" w:type="dxa"/>
            <w:tcBorders>
              <w:top w:val="nil"/>
              <w:left w:val="nil"/>
              <w:bottom w:val="single" w:sz="4" w:space="0" w:color="auto"/>
              <w:right w:val="single" w:sz="4" w:space="0" w:color="auto"/>
            </w:tcBorders>
            <w:shd w:val="clear" w:color="auto" w:fill="auto"/>
            <w:vAlign w:val="center"/>
            <w:hideMark/>
          </w:tcPr>
          <w:p w14:paraId="7342927D" w14:textId="77777777" w:rsidR="007F7C9C" w:rsidRPr="00F16D01" w:rsidRDefault="007F7C9C" w:rsidP="00F16D01">
            <w:pPr>
              <w:jc w:val="right"/>
              <w:rPr>
                <w:rFonts w:ascii="Myriad Pro" w:hAnsi="Myriad Pro" w:cs="Arial"/>
                <w:color w:val="000000"/>
                <w:sz w:val="18"/>
                <w:szCs w:val="18"/>
              </w:rPr>
            </w:pPr>
            <w:r w:rsidRPr="00F16D01">
              <w:rPr>
                <w:rFonts w:ascii="Myriad Pro" w:hAnsi="Myriad Pro" w:cs="Arial"/>
                <w:color w:val="000000"/>
                <w:sz w:val="18"/>
                <w:szCs w:val="18"/>
              </w:rPr>
              <w:t> </w:t>
            </w:r>
          </w:p>
        </w:tc>
        <w:tc>
          <w:tcPr>
            <w:tcW w:w="1120" w:type="dxa"/>
            <w:tcBorders>
              <w:top w:val="nil"/>
              <w:left w:val="nil"/>
              <w:bottom w:val="single" w:sz="4" w:space="0" w:color="auto"/>
              <w:right w:val="single" w:sz="4" w:space="0" w:color="auto"/>
            </w:tcBorders>
            <w:shd w:val="clear" w:color="auto" w:fill="auto"/>
            <w:vAlign w:val="center"/>
            <w:hideMark/>
          </w:tcPr>
          <w:p w14:paraId="5BFAB7F9" w14:textId="77777777" w:rsidR="007F7C9C" w:rsidRPr="00F16D01" w:rsidRDefault="007F7C9C" w:rsidP="00F16D01">
            <w:pPr>
              <w:jc w:val="right"/>
              <w:rPr>
                <w:rFonts w:ascii="Myriad Pro" w:hAnsi="Myriad Pro" w:cs="Arial"/>
                <w:color w:val="000000"/>
                <w:sz w:val="18"/>
                <w:szCs w:val="18"/>
              </w:rPr>
            </w:pPr>
            <w:r w:rsidRPr="00F16D01">
              <w:rPr>
                <w:rFonts w:ascii="Myriad Pro" w:hAnsi="Myriad Pro" w:cs="Arial"/>
                <w:color w:val="000000"/>
                <w:sz w:val="18"/>
                <w:szCs w:val="18"/>
              </w:rPr>
              <w:t> </w:t>
            </w:r>
          </w:p>
        </w:tc>
        <w:tc>
          <w:tcPr>
            <w:tcW w:w="1120" w:type="dxa"/>
            <w:tcBorders>
              <w:top w:val="nil"/>
              <w:left w:val="nil"/>
              <w:bottom w:val="single" w:sz="4" w:space="0" w:color="auto"/>
              <w:right w:val="single" w:sz="4" w:space="0" w:color="auto"/>
            </w:tcBorders>
            <w:shd w:val="clear" w:color="auto" w:fill="auto"/>
            <w:vAlign w:val="center"/>
            <w:hideMark/>
          </w:tcPr>
          <w:p w14:paraId="3C70C152" w14:textId="77777777" w:rsidR="007F7C9C" w:rsidRPr="00F16D01" w:rsidRDefault="007F7C9C" w:rsidP="00F16D01">
            <w:pPr>
              <w:jc w:val="right"/>
              <w:rPr>
                <w:rFonts w:ascii="Myriad Pro" w:hAnsi="Myriad Pro" w:cs="Arial"/>
                <w:color w:val="000000"/>
                <w:sz w:val="18"/>
                <w:szCs w:val="18"/>
              </w:rPr>
            </w:pPr>
            <w:r w:rsidRPr="00F16D01">
              <w:rPr>
                <w:rFonts w:ascii="Myriad Pro" w:hAnsi="Myriad Pro" w:cs="Arial"/>
                <w:color w:val="000000"/>
                <w:sz w:val="18"/>
                <w:szCs w:val="18"/>
              </w:rPr>
              <w:t> </w:t>
            </w:r>
          </w:p>
        </w:tc>
        <w:tc>
          <w:tcPr>
            <w:tcW w:w="960" w:type="dxa"/>
            <w:tcBorders>
              <w:top w:val="nil"/>
              <w:left w:val="nil"/>
              <w:bottom w:val="single" w:sz="4" w:space="0" w:color="auto"/>
              <w:right w:val="single" w:sz="4" w:space="0" w:color="auto"/>
            </w:tcBorders>
            <w:shd w:val="clear" w:color="auto" w:fill="auto"/>
            <w:vAlign w:val="center"/>
            <w:hideMark/>
          </w:tcPr>
          <w:p w14:paraId="4CB535EA" w14:textId="77777777" w:rsidR="007F7C9C" w:rsidRPr="00F16D01" w:rsidRDefault="007F7C9C" w:rsidP="00F16D01">
            <w:pPr>
              <w:jc w:val="right"/>
              <w:rPr>
                <w:rFonts w:ascii="Myriad Pro" w:hAnsi="Myriad Pro" w:cs="Arial"/>
                <w:color w:val="000000"/>
                <w:sz w:val="18"/>
                <w:szCs w:val="18"/>
              </w:rPr>
            </w:pPr>
            <w:r w:rsidRPr="00F16D01">
              <w:rPr>
                <w:rFonts w:ascii="Myriad Pro" w:hAnsi="Myriad Pro" w:cs="Arial"/>
                <w:color w:val="000000"/>
                <w:sz w:val="18"/>
                <w:szCs w:val="18"/>
              </w:rPr>
              <w:t> </w:t>
            </w:r>
          </w:p>
        </w:tc>
        <w:tc>
          <w:tcPr>
            <w:tcW w:w="960" w:type="dxa"/>
            <w:tcBorders>
              <w:top w:val="nil"/>
              <w:left w:val="nil"/>
              <w:bottom w:val="single" w:sz="4" w:space="0" w:color="auto"/>
              <w:right w:val="single" w:sz="4" w:space="0" w:color="auto"/>
            </w:tcBorders>
            <w:shd w:val="clear" w:color="auto" w:fill="auto"/>
            <w:vAlign w:val="center"/>
            <w:hideMark/>
          </w:tcPr>
          <w:p w14:paraId="5EE224A7" w14:textId="77777777" w:rsidR="007F7C9C" w:rsidRPr="00F16D01" w:rsidRDefault="007F7C9C" w:rsidP="00F16D01">
            <w:pPr>
              <w:jc w:val="right"/>
              <w:rPr>
                <w:rFonts w:ascii="Myriad Pro" w:hAnsi="Myriad Pro" w:cs="Arial"/>
                <w:color w:val="000000"/>
                <w:sz w:val="18"/>
                <w:szCs w:val="18"/>
              </w:rPr>
            </w:pPr>
            <w:r w:rsidRPr="00F16D01">
              <w:rPr>
                <w:rFonts w:ascii="Myriad Pro" w:hAnsi="Myriad Pro" w:cs="Arial"/>
                <w:color w:val="000000"/>
                <w:sz w:val="18"/>
                <w:szCs w:val="18"/>
              </w:rPr>
              <w:t> </w:t>
            </w:r>
          </w:p>
        </w:tc>
        <w:tc>
          <w:tcPr>
            <w:tcW w:w="960" w:type="dxa"/>
            <w:tcBorders>
              <w:top w:val="nil"/>
              <w:left w:val="nil"/>
              <w:bottom w:val="single" w:sz="4" w:space="0" w:color="auto"/>
              <w:right w:val="single" w:sz="4" w:space="0" w:color="auto"/>
            </w:tcBorders>
            <w:shd w:val="clear" w:color="auto" w:fill="auto"/>
            <w:vAlign w:val="center"/>
            <w:hideMark/>
          </w:tcPr>
          <w:p w14:paraId="24A501EC" w14:textId="77777777" w:rsidR="007F7C9C" w:rsidRPr="00F16D01" w:rsidRDefault="007F7C9C" w:rsidP="00F16D01">
            <w:pPr>
              <w:jc w:val="right"/>
              <w:rPr>
                <w:rFonts w:ascii="Myriad Pro" w:hAnsi="Myriad Pro" w:cs="Arial"/>
                <w:color w:val="000000"/>
                <w:sz w:val="18"/>
                <w:szCs w:val="18"/>
              </w:rPr>
            </w:pPr>
            <w:r w:rsidRPr="00F16D01">
              <w:rPr>
                <w:rFonts w:ascii="Myriad Pro" w:hAnsi="Myriad Pro" w:cs="Arial"/>
                <w:color w:val="000000"/>
                <w:sz w:val="18"/>
                <w:szCs w:val="18"/>
              </w:rPr>
              <w:t> </w:t>
            </w:r>
          </w:p>
        </w:tc>
      </w:tr>
      <w:tr w:rsidR="007F7C9C" w:rsidRPr="009C5C0A" w14:paraId="5B7F6CC6" w14:textId="77777777" w:rsidTr="007F7C9C">
        <w:trPr>
          <w:trHeight w:val="20"/>
        </w:trPr>
        <w:tc>
          <w:tcPr>
            <w:tcW w:w="550" w:type="dxa"/>
            <w:tcBorders>
              <w:top w:val="nil"/>
              <w:left w:val="single" w:sz="4" w:space="0" w:color="auto"/>
              <w:bottom w:val="single" w:sz="4" w:space="0" w:color="auto"/>
              <w:right w:val="single" w:sz="4" w:space="0" w:color="auto"/>
            </w:tcBorders>
            <w:shd w:val="clear" w:color="auto" w:fill="auto"/>
            <w:vAlign w:val="center"/>
            <w:hideMark/>
          </w:tcPr>
          <w:p w14:paraId="76168B5F" w14:textId="77777777" w:rsidR="007F7C9C" w:rsidRPr="009C5C0A" w:rsidRDefault="007F7C9C" w:rsidP="00E0301F">
            <w:pPr>
              <w:rPr>
                <w:rFonts w:ascii="Myriad Pro" w:hAnsi="Myriad Pro" w:cs="Arial"/>
                <w:color w:val="000000"/>
                <w:sz w:val="20"/>
                <w:szCs w:val="20"/>
              </w:rPr>
            </w:pPr>
            <w:r w:rsidRPr="009C5C0A">
              <w:rPr>
                <w:rFonts w:ascii="Myriad Pro" w:hAnsi="Myriad Pro" w:cs="Arial"/>
                <w:color w:val="000000"/>
                <w:sz w:val="20"/>
                <w:szCs w:val="20"/>
              </w:rPr>
              <w:t> </w:t>
            </w:r>
          </w:p>
        </w:tc>
        <w:tc>
          <w:tcPr>
            <w:tcW w:w="4407" w:type="dxa"/>
            <w:tcBorders>
              <w:top w:val="nil"/>
              <w:left w:val="nil"/>
              <w:bottom w:val="single" w:sz="4" w:space="0" w:color="auto"/>
              <w:right w:val="single" w:sz="4" w:space="0" w:color="auto"/>
            </w:tcBorders>
            <w:shd w:val="clear" w:color="auto" w:fill="auto"/>
            <w:vAlign w:val="center"/>
            <w:hideMark/>
          </w:tcPr>
          <w:p w14:paraId="59EDA66F" w14:textId="77777777" w:rsidR="007F7C9C" w:rsidRPr="009C5C0A" w:rsidRDefault="007F7C9C">
            <w:pPr>
              <w:rPr>
                <w:rFonts w:ascii="Myriad Pro" w:hAnsi="Myriad Pro" w:cs="Arial"/>
                <w:color w:val="000000"/>
                <w:sz w:val="20"/>
                <w:szCs w:val="20"/>
              </w:rPr>
            </w:pPr>
            <w:r w:rsidRPr="009C5C0A">
              <w:rPr>
                <w:rFonts w:ascii="Myriad Pro" w:hAnsi="Myriad Pro" w:cs="Arial"/>
                <w:color w:val="000000"/>
                <w:sz w:val="20"/>
                <w:szCs w:val="20"/>
              </w:rPr>
              <w:t xml:space="preserve">Полезный отпуск, млн. </w:t>
            </w:r>
            <w:proofErr w:type="spellStart"/>
            <w:r w:rsidRPr="009C5C0A">
              <w:rPr>
                <w:rFonts w:ascii="Myriad Pro" w:hAnsi="Myriad Pro" w:cs="Arial"/>
                <w:color w:val="000000"/>
                <w:sz w:val="20"/>
                <w:szCs w:val="20"/>
              </w:rPr>
              <w:t>кВтч</w:t>
            </w:r>
            <w:proofErr w:type="spellEnd"/>
          </w:p>
        </w:tc>
        <w:tc>
          <w:tcPr>
            <w:tcW w:w="1200" w:type="dxa"/>
            <w:tcBorders>
              <w:top w:val="nil"/>
              <w:left w:val="nil"/>
              <w:bottom w:val="single" w:sz="4" w:space="0" w:color="auto"/>
              <w:right w:val="single" w:sz="4" w:space="0" w:color="auto"/>
            </w:tcBorders>
            <w:shd w:val="clear" w:color="auto" w:fill="auto"/>
            <w:noWrap/>
            <w:vAlign w:val="center"/>
            <w:hideMark/>
          </w:tcPr>
          <w:p w14:paraId="0D16D1F6" w14:textId="77777777" w:rsidR="007F7C9C" w:rsidRPr="00F16D01" w:rsidRDefault="007F7C9C" w:rsidP="00F16D01">
            <w:pPr>
              <w:jc w:val="right"/>
              <w:rPr>
                <w:rFonts w:ascii="Myriad Pro" w:hAnsi="Myriad Pro"/>
                <w:sz w:val="18"/>
                <w:szCs w:val="18"/>
              </w:rPr>
            </w:pPr>
            <w:r w:rsidRPr="00F16D01">
              <w:rPr>
                <w:rFonts w:ascii="Myriad Pro" w:hAnsi="Myriad Pro"/>
                <w:sz w:val="18"/>
                <w:szCs w:val="18"/>
              </w:rPr>
              <w:t>5 208,5</w:t>
            </w:r>
          </w:p>
        </w:tc>
        <w:tc>
          <w:tcPr>
            <w:tcW w:w="1200" w:type="dxa"/>
            <w:tcBorders>
              <w:top w:val="nil"/>
              <w:left w:val="nil"/>
              <w:bottom w:val="single" w:sz="4" w:space="0" w:color="auto"/>
              <w:right w:val="single" w:sz="4" w:space="0" w:color="auto"/>
            </w:tcBorders>
            <w:shd w:val="clear" w:color="auto" w:fill="auto"/>
            <w:noWrap/>
            <w:vAlign w:val="center"/>
            <w:hideMark/>
          </w:tcPr>
          <w:p w14:paraId="3F81717B" w14:textId="77777777" w:rsidR="007F7C9C" w:rsidRPr="00F16D01" w:rsidRDefault="007F7C9C" w:rsidP="00F16D01">
            <w:pPr>
              <w:jc w:val="right"/>
              <w:rPr>
                <w:rFonts w:ascii="Myriad Pro" w:hAnsi="Myriad Pro"/>
                <w:sz w:val="18"/>
                <w:szCs w:val="18"/>
              </w:rPr>
            </w:pPr>
            <w:r w:rsidRPr="00F16D01">
              <w:rPr>
                <w:rFonts w:ascii="Myriad Pro" w:hAnsi="Myriad Pro"/>
                <w:sz w:val="18"/>
                <w:szCs w:val="18"/>
              </w:rPr>
              <w:t>5 247,1</w:t>
            </w:r>
          </w:p>
        </w:tc>
        <w:tc>
          <w:tcPr>
            <w:tcW w:w="1120" w:type="dxa"/>
            <w:tcBorders>
              <w:top w:val="nil"/>
              <w:left w:val="nil"/>
              <w:bottom w:val="single" w:sz="4" w:space="0" w:color="auto"/>
              <w:right w:val="single" w:sz="4" w:space="0" w:color="auto"/>
            </w:tcBorders>
            <w:shd w:val="clear" w:color="auto" w:fill="auto"/>
            <w:noWrap/>
            <w:vAlign w:val="center"/>
            <w:hideMark/>
          </w:tcPr>
          <w:p w14:paraId="63EB4E7A" w14:textId="77777777" w:rsidR="007F7C9C" w:rsidRPr="00F16D01" w:rsidRDefault="007F7C9C" w:rsidP="00F16D01">
            <w:pPr>
              <w:jc w:val="right"/>
              <w:rPr>
                <w:rFonts w:ascii="Myriad Pro" w:hAnsi="Myriad Pro"/>
                <w:sz w:val="18"/>
                <w:szCs w:val="18"/>
              </w:rPr>
            </w:pPr>
            <w:r w:rsidRPr="00F16D01">
              <w:rPr>
                <w:rFonts w:ascii="Myriad Pro" w:hAnsi="Myriad Pro"/>
                <w:sz w:val="18"/>
                <w:szCs w:val="18"/>
              </w:rPr>
              <w:t>4 901,0</w:t>
            </w:r>
          </w:p>
        </w:tc>
        <w:tc>
          <w:tcPr>
            <w:tcW w:w="1120" w:type="dxa"/>
            <w:tcBorders>
              <w:top w:val="nil"/>
              <w:left w:val="nil"/>
              <w:bottom w:val="single" w:sz="4" w:space="0" w:color="auto"/>
              <w:right w:val="single" w:sz="4" w:space="0" w:color="auto"/>
            </w:tcBorders>
            <w:shd w:val="clear" w:color="auto" w:fill="auto"/>
            <w:noWrap/>
            <w:vAlign w:val="center"/>
            <w:hideMark/>
          </w:tcPr>
          <w:p w14:paraId="552E9382" w14:textId="77777777" w:rsidR="007F7C9C" w:rsidRPr="00F16D01" w:rsidRDefault="007F7C9C" w:rsidP="00F16D01">
            <w:pPr>
              <w:jc w:val="right"/>
              <w:rPr>
                <w:rFonts w:ascii="Myriad Pro" w:hAnsi="Myriad Pro"/>
                <w:sz w:val="18"/>
                <w:szCs w:val="18"/>
              </w:rPr>
            </w:pPr>
            <w:r w:rsidRPr="00F16D01">
              <w:rPr>
                <w:rFonts w:ascii="Myriad Pro" w:hAnsi="Myriad Pro"/>
                <w:sz w:val="18"/>
                <w:szCs w:val="18"/>
              </w:rPr>
              <w:t>4 992,1</w:t>
            </w:r>
          </w:p>
        </w:tc>
        <w:tc>
          <w:tcPr>
            <w:tcW w:w="1120" w:type="dxa"/>
            <w:tcBorders>
              <w:top w:val="nil"/>
              <w:left w:val="nil"/>
              <w:bottom w:val="single" w:sz="4" w:space="0" w:color="auto"/>
              <w:right w:val="single" w:sz="4" w:space="0" w:color="auto"/>
            </w:tcBorders>
            <w:shd w:val="clear" w:color="auto" w:fill="auto"/>
            <w:noWrap/>
            <w:vAlign w:val="center"/>
            <w:hideMark/>
          </w:tcPr>
          <w:p w14:paraId="76DDBF5C" w14:textId="77777777" w:rsidR="007F7C9C" w:rsidRPr="00F16D01" w:rsidRDefault="007F7C9C" w:rsidP="00F16D01">
            <w:pPr>
              <w:jc w:val="right"/>
              <w:rPr>
                <w:rFonts w:ascii="Myriad Pro" w:hAnsi="Myriad Pro"/>
                <w:sz w:val="18"/>
                <w:szCs w:val="18"/>
              </w:rPr>
            </w:pPr>
            <w:r w:rsidRPr="00F16D01">
              <w:rPr>
                <w:rFonts w:ascii="Myriad Pro" w:hAnsi="Myriad Pro"/>
                <w:sz w:val="18"/>
                <w:szCs w:val="18"/>
              </w:rPr>
              <w:t>4 635,3</w:t>
            </w:r>
          </w:p>
        </w:tc>
        <w:tc>
          <w:tcPr>
            <w:tcW w:w="1120" w:type="dxa"/>
            <w:tcBorders>
              <w:top w:val="nil"/>
              <w:left w:val="nil"/>
              <w:bottom w:val="single" w:sz="4" w:space="0" w:color="auto"/>
              <w:right w:val="single" w:sz="4" w:space="0" w:color="auto"/>
            </w:tcBorders>
            <w:shd w:val="clear" w:color="auto" w:fill="auto"/>
            <w:noWrap/>
            <w:vAlign w:val="center"/>
            <w:hideMark/>
          </w:tcPr>
          <w:p w14:paraId="34032429" w14:textId="77777777" w:rsidR="007F7C9C" w:rsidRPr="00F16D01" w:rsidRDefault="007F7C9C" w:rsidP="00F16D01">
            <w:pPr>
              <w:jc w:val="right"/>
              <w:rPr>
                <w:rFonts w:ascii="Myriad Pro" w:hAnsi="Myriad Pro"/>
                <w:sz w:val="18"/>
                <w:szCs w:val="18"/>
              </w:rPr>
            </w:pPr>
            <w:r w:rsidRPr="00F16D01">
              <w:rPr>
                <w:rFonts w:ascii="Myriad Pro" w:hAnsi="Myriad Pro"/>
                <w:sz w:val="18"/>
                <w:szCs w:val="18"/>
              </w:rPr>
              <w:t>4 813,1</w:t>
            </w:r>
          </w:p>
        </w:tc>
        <w:tc>
          <w:tcPr>
            <w:tcW w:w="960" w:type="dxa"/>
            <w:tcBorders>
              <w:top w:val="nil"/>
              <w:left w:val="nil"/>
              <w:bottom w:val="single" w:sz="4" w:space="0" w:color="auto"/>
              <w:right w:val="single" w:sz="4" w:space="0" w:color="auto"/>
            </w:tcBorders>
            <w:shd w:val="clear" w:color="auto" w:fill="auto"/>
            <w:vAlign w:val="center"/>
            <w:hideMark/>
          </w:tcPr>
          <w:p w14:paraId="778EF68F" w14:textId="77777777" w:rsidR="007F7C9C" w:rsidRPr="00F16D01" w:rsidRDefault="007F7C9C" w:rsidP="00F16D01">
            <w:pPr>
              <w:jc w:val="right"/>
              <w:rPr>
                <w:rFonts w:ascii="Myriad Pro" w:hAnsi="Myriad Pro" w:cs="Arial"/>
                <w:color w:val="000000"/>
                <w:sz w:val="18"/>
                <w:szCs w:val="18"/>
              </w:rPr>
            </w:pPr>
            <w:r w:rsidRPr="00F16D01">
              <w:rPr>
                <w:rFonts w:ascii="Myriad Pro" w:hAnsi="Myriad Pro" w:cs="Arial"/>
                <w:color w:val="000000"/>
                <w:sz w:val="18"/>
                <w:szCs w:val="18"/>
              </w:rPr>
              <w:t>1%</w:t>
            </w:r>
          </w:p>
        </w:tc>
        <w:tc>
          <w:tcPr>
            <w:tcW w:w="960" w:type="dxa"/>
            <w:tcBorders>
              <w:top w:val="nil"/>
              <w:left w:val="nil"/>
              <w:bottom w:val="single" w:sz="4" w:space="0" w:color="auto"/>
              <w:right w:val="single" w:sz="4" w:space="0" w:color="auto"/>
            </w:tcBorders>
            <w:shd w:val="clear" w:color="auto" w:fill="auto"/>
            <w:vAlign w:val="center"/>
            <w:hideMark/>
          </w:tcPr>
          <w:p w14:paraId="4295B898" w14:textId="77777777" w:rsidR="007F7C9C" w:rsidRPr="00F16D01" w:rsidRDefault="007F7C9C" w:rsidP="00F16D01">
            <w:pPr>
              <w:jc w:val="right"/>
              <w:rPr>
                <w:rFonts w:ascii="Myriad Pro" w:hAnsi="Myriad Pro" w:cs="Arial"/>
                <w:color w:val="000000"/>
                <w:sz w:val="18"/>
                <w:szCs w:val="18"/>
              </w:rPr>
            </w:pPr>
            <w:r w:rsidRPr="00F16D01">
              <w:rPr>
                <w:rFonts w:ascii="Myriad Pro" w:hAnsi="Myriad Pro" w:cs="Arial"/>
                <w:color w:val="000000"/>
                <w:sz w:val="18"/>
                <w:szCs w:val="18"/>
              </w:rPr>
              <w:t>2%</w:t>
            </w:r>
          </w:p>
        </w:tc>
        <w:tc>
          <w:tcPr>
            <w:tcW w:w="960" w:type="dxa"/>
            <w:tcBorders>
              <w:top w:val="nil"/>
              <w:left w:val="nil"/>
              <w:bottom w:val="single" w:sz="4" w:space="0" w:color="auto"/>
              <w:right w:val="single" w:sz="4" w:space="0" w:color="auto"/>
            </w:tcBorders>
            <w:shd w:val="clear" w:color="auto" w:fill="auto"/>
            <w:vAlign w:val="center"/>
            <w:hideMark/>
          </w:tcPr>
          <w:p w14:paraId="04D787BF" w14:textId="77777777" w:rsidR="007F7C9C" w:rsidRPr="00F16D01" w:rsidRDefault="007F7C9C" w:rsidP="00F16D01">
            <w:pPr>
              <w:jc w:val="right"/>
              <w:rPr>
                <w:rFonts w:ascii="Myriad Pro" w:hAnsi="Myriad Pro" w:cs="Arial"/>
                <w:color w:val="000000"/>
                <w:sz w:val="18"/>
                <w:szCs w:val="18"/>
              </w:rPr>
            </w:pPr>
            <w:r w:rsidRPr="00F16D01">
              <w:rPr>
                <w:rFonts w:ascii="Myriad Pro" w:hAnsi="Myriad Pro" w:cs="Arial"/>
                <w:color w:val="000000"/>
                <w:sz w:val="18"/>
                <w:szCs w:val="18"/>
              </w:rPr>
              <w:t>4%</w:t>
            </w:r>
          </w:p>
        </w:tc>
      </w:tr>
    </w:tbl>
    <w:p w14:paraId="427CBF39" w14:textId="1701177C" w:rsidR="00CD3EA2" w:rsidRDefault="00CD3EA2" w:rsidP="004629D2">
      <w:pPr>
        <w:jc w:val="center"/>
        <w:rPr>
          <w:lang w:eastAsia="en-US"/>
        </w:rPr>
      </w:pPr>
    </w:p>
    <w:p w14:paraId="1FEEBFC6" w14:textId="253FCC99" w:rsidR="00787778" w:rsidRDefault="00787778" w:rsidP="004629D2">
      <w:pPr>
        <w:jc w:val="center"/>
        <w:rPr>
          <w:lang w:eastAsia="en-US"/>
        </w:rPr>
      </w:pPr>
    </w:p>
    <w:p w14:paraId="1B98CFDE" w14:textId="506B39A9" w:rsidR="00787778" w:rsidRDefault="00787778" w:rsidP="004629D2">
      <w:pPr>
        <w:jc w:val="center"/>
        <w:rPr>
          <w:lang w:eastAsia="en-US"/>
        </w:rPr>
      </w:pPr>
    </w:p>
    <w:p w14:paraId="3C8FE335" w14:textId="770C47C9" w:rsidR="00787778" w:rsidRDefault="00787778" w:rsidP="004629D2">
      <w:pPr>
        <w:jc w:val="center"/>
        <w:rPr>
          <w:lang w:eastAsia="en-US"/>
        </w:rPr>
      </w:pPr>
    </w:p>
    <w:p w14:paraId="2D2ADA90" w14:textId="600F998E" w:rsidR="00787778" w:rsidRDefault="00787778" w:rsidP="004629D2">
      <w:pPr>
        <w:jc w:val="center"/>
        <w:rPr>
          <w:lang w:eastAsia="en-US"/>
        </w:rPr>
      </w:pPr>
    </w:p>
    <w:p w14:paraId="5182D538" w14:textId="233AB01E" w:rsidR="00787778" w:rsidRDefault="00787778" w:rsidP="004629D2">
      <w:pPr>
        <w:jc w:val="center"/>
        <w:rPr>
          <w:lang w:eastAsia="en-US"/>
        </w:rPr>
      </w:pPr>
    </w:p>
    <w:p w14:paraId="1D834285" w14:textId="4F9BB711" w:rsidR="00787778" w:rsidRDefault="00787778" w:rsidP="004629D2">
      <w:pPr>
        <w:jc w:val="center"/>
        <w:rPr>
          <w:lang w:eastAsia="en-US"/>
        </w:rPr>
      </w:pPr>
    </w:p>
    <w:p w14:paraId="23CADD58" w14:textId="389A4E76" w:rsidR="00787778" w:rsidRDefault="00787778" w:rsidP="004629D2">
      <w:pPr>
        <w:jc w:val="center"/>
        <w:rPr>
          <w:lang w:eastAsia="en-US"/>
        </w:rPr>
      </w:pPr>
    </w:p>
    <w:p w14:paraId="12C0E860" w14:textId="0D9F66BF" w:rsidR="00787778" w:rsidRDefault="00787778" w:rsidP="004629D2">
      <w:pPr>
        <w:jc w:val="center"/>
        <w:rPr>
          <w:lang w:eastAsia="en-US"/>
        </w:rPr>
      </w:pPr>
    </w:p>
    <w:p w14:paraId="373565E2" w14:textId="1692674C" w:rsidR="00787778" w:rsidRDefault="00787778" w:rsidP="004629D2">
      <w:pPr>
        <w:jc w:val="center"/>
        <w:rPr>
          <w:lang w:eastAsia="en-US"/>
        </w:rPr>
      </w:pPr>
    </w:p>
    <w:p w14:paraId="2C8DC040" w14:textId="77777777" w:rsidR="00787778" w:rsidRDefault="00787778" w:rsidP="00787778">
      <w:pPr>
        <w:jc w:val="right"/>
        <w:rPr>
          <w:rFonts w:ascii="Myriad Pro" w:hAnsi="Myriad Pro"/>
          <w:bCs/>
          <w:sz w:val="26"/>
          <w:szCs w:val="26"/>
        </w:rPr>
      </w:pPr>
    </w:p>
    <w:p w14:paraId="295C6D47" w14:textId="77777777" w:rsidR="00787778" w:rsidRDefault="00787778" w:rsidP="00787778">
      <w:pPr>
        <w:jc w:val="right"/>
        <w:rPr>
          <w:rFonts w:ascii="Myriad Pro" w:hAnsi="Myriad Pro"/>
          <w:bCs/>
          <w:sz w:val="26"/>
          <w:szCs w:val="26"/>
        </w:rPr>
      </w:pPr>
    </w:p>
    <w:p w14:paraId="778B3EED" w14:textId="77777777" w:rsidR="00787778" w:rsidRDefault="00787778" w:rsidP="00787778">
      <w:pPr>
        <w:jc w:val="right"/>
        <w:rPr>
          <w:rFonts w:ascii="Myriad Pro" w:hAnsi="Myriad Pro"/>
          <w:bCs/>
          <w:sz w:val="26"/>
          <w:szCs w:val="26"/>
        </w:rPr>
      </w:pPr>
    </w:p>
    <w:p w14:paraId="1A3EDF96" w14:textId="77777777" w:rsidR="00787778" w:rsidRDefault="00787778" w:rsidP="00787778">
      <w:pPr>
        <w:jc w:val="right"/>
        <w:rPr>
          <w:rFonts w:ascii="Myriad Pro" w:hAnsi="Myriad Pro"/>
          <w:bCs/>
          <w:sz w:val="26"/>
          <w:szCs w:val="26"/>
        </w:rPr>
      </w:pPr>
    </w:p>
    <w:p w14:paraId="1E8E9391" w14:textId="5CEE7F8B" w:rsidR="00787778" w:rsidRDefault="00787778" w:rsidP="00C80FBB">
      <w:pPr>
        <w:pageBreakBefore/>
        <w:jc w:val="right"/>
        <w:outlineLvl w:val="0"/>
        <w:rPr>
          <w:rFonts w:ascii="Myriad Pro" w:hAnsi="Myriad Pro"/>
          <w:bCs/>
          <w:sz w:val="26"/>
          <w:szCs w:val="26"/>
        </w:rPr>
      </w:pPr>
      <w:bookmarkStart w:id="94" w:name="_Toc46902611"/>
      <w:r>
        <w:rPr>
          <w:rFonts w:ascii="Myriad Pro" w:hAnsi="Myriad Pro"/>
          <w:bCs/>
          <w:sz w:val="26"/>
          <w:szCs w:val="26"/>
        </w:rPr>
        <w:t>Приложение 1</w:t>
      </w:r>
      <w:bookmarkEnd w:id="94"/>
    </w:p>
    <w:p w14:paraId="5EBFEEC7" w14:textId="77777777" w:rsidR="00787778" w:rsidRDefault="00787778" w:rsidP="00C80FBB">
      <w:pPr>
        <w:jc w:val="center"/>
        <w:outlineLvl w:val="0"/>
        <w:rPr>
          <w:rFonts w:ascii="Myriad Pro" w:hAnsi="Myriad Pro"/>
          <w:bCs/>
          <w:sz w:val="26"/>
          <w:szCs w:val="26"/>
        </w:rPr>
      </w:pPr>
      <w:bookmarkStart w:id="95" w:name="_Toc46902612"/>
      <w:r>
        <w:rPr>
          <w:rFonts w:ascii="Myriad Pro" w:hAnsi="Myriad Pro"/>
          <w:bCs/>
          <w:sz w:val="26"/>
          <w:szCs w:val="26"/>
        </w:rPr>
        <w:t>Расчет фактической товарной выручки ПАО «ТРК» за 2017 год</w:t>
      </w:r>
      <w:bookmarkEnd w:id="95"/>
    </w:p>
    <w:p w14:paraId="01F7E811" w14:textId="77777777" w:rsidR="00787778" w:rsidRDefault="00787778" w:rsidP="00787778">
      <w:pPr>
        <w:pStyle w:val="afffc"/>
        <w:keepNext/>
      </w:pPr>
    </w:p>
    <w:tbl>
      <w:tblPr>
        <w:tblW w:w="15060" w:type="dxa"/>
        <w:tblLook w:val="04A0" w:firstRow="1" w:lastRow="0" w:firstColumn="1" w:lastColumn="0" w:noHBand="0" w:noVBand="1"/>
      </w:tblPr>
      <w:tblGrid>
        <w:gridCol w:w="704"/>
        <w:gridCol w:w="1683"/>
        <w:gridCol w:w="669"/>
        <w:gridCol w:w="670"/>
        <w:gridCol w:w="669"/>
        <w:gridCol w:w="670"/>
        <w:gridCol w:w="903"/>
        <w:gridCol w:w="992"/>
        <w:gridCol w:w="690"/>
        <w:gridCol w:w="709"/>
        <w:gridCol w:w="708"/>
        <w:gridCol w:w="709"/>
        <w:gridCol w:w="851"/>
        <w:gridCol w:w="850"/>
        <w:gridCol w:w="851"/>
        <w:gridCol w:w="850"/>
        <w:gridCol w:w="992"/>
        <w:gridCol w:w="890"/>
      </w:tblGrid>
      <w:tr w:rsidR="00571FDC" w:rsidRPr="00571FDC" w14:paraId="53EFD3AA" w14:textId="77777777" w:rsidTr="00C74375">
        <w:trPr>
          <w:trHeight w:val="292"/>
        </w:trPr>
        <w:tc>
          <w:tcPr>
            <w:tcW w:w="70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5B28"/>
            <w:vAlign w:val="center"/>
            <w:hideMark/>
          </w:tcPr>
          <w:p w14:paraId="2C1C9A76" w14:textId="2C8C1D57" w:rsidR="00571FDC" w:rsidRPr="00571FDC" w:rsidRDefault="00571FDC" w:rsidP="00787778">
            <w:pPr>
              <w:jc w:val="center"/>
              <w:rPr>
                <w:rFonts w:ascii="Myriad Pro" w:hAnsi="Myriad Pro" w:cs="Arial"/>
                <w:b/>
                <w:bCs/>
                <w:color w:val="FFFFFF"/>
                <w:sz w:val="12"/>
                <w:szCs w:val="12"/>
              </w:rPr>
            </w:pPr>
            <w:r w:rsidRPr="00571FDC">
              <w:rPr>
                <w:rFonts w:ascii="Myriad Pro" w:hAnsi="Myriad Pro" w:cs="Arial"/>
                <w:b/>
                <w:bCs/>
                <w:color w:val="FFFFFF"/>
                <w:sz w:val="12"/>
                <w:szCs w:val="12"/>
              </w:rPr>
              <w:t>№ п/п</w:t>
            </w:r>
          </w:p>
        </w:tc>
        <w:tc>
          <w:tcPr>
            <w:tcW w:w="168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5B28"/>
            <w:vAlign w:val="center"/>
            <w:hideMark/>
          </w:tcPr>
          <w:p w14:paraId="605E6B1F" w14:textId="77777777" w:rsidR="00571FDC" w:rsidRPr="00571FDC" w:rsidRDefault="00571FDC" w:rsidP="00787778">
            <w:pPr>
              <w:jc w:val="center"/>
              <w:rPr>
                <w:rFonts w:ascii="Myriad Pro" w:hAnsi="Myriad Pro" w:cs="Arial"/>
                <w:b/>
                <w:bCs/>
                <w:color w:val="FFFFFF"/>
                <w:sz w:val="12"/>
                <w:szCs w:val="12"/>
              </w:rPr>
            </w:pPr>
            <w:r w:rsidRPr="00571FDC">
              <w:rPr>
                <w:rFonts w:ascii="Myriad Pro" w:hAnsi="Myriad Pro" w:cs="Arial"/>
                <w:b/>
                <w:bCs/>
                <w:color w:val="FFFFFF"/>
                <w:sz w:val="12"/>
                <w:szCs w:val="12"/>
              </w:rPr>
              <w:t>Название ТСО</w:t>
            </w:r>
          </w:p>
        </w:tc>
        <w:tc>
          <w:tcPr>
            <w:tcW w:w="1339" w:type="dxa"/>
            <w:gridSpan w:val="2"/>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5B28"/>
            <w:vAlign w:val="center"/>
            <w:hideMark/>
          </w:tcPr>
          <w:p w14:paraId="21405E54" w14:textId="77777777" w:rsidR="00571FDC" w:rsidRPr="00571FDC" w:rsidRDefault="00571FDC" w:rsidP="00787778">
            <w:pPr>
              <w:jc w:val="center"/>
              <w:rPr>
                <w:rFonts w:ascii="Myriad Pro" w:hAnsi="Myriad Pro" w:cs="Arial"/>
                <w:b/>
                <w:bCs/>
                <w:color w:val="FFFFFF"/>
                <w:sz w:val="12"/>
                <w:szCs w:val="12"/>
              </w:rPr>
            </w:pPr>
            <w:r w:rsidRPr="00571FDC">
              <w:rPr>
                <w:rFonts w:ascii="Myriad Pro" w:hAnsi="Myriad Pro" w:cs="Arial"/>
                <w:b/>
                <w:bCs/>
                <w:color w:val="FFFFFF"/>
                <w:sz w:val="12"/>
                <w:szCs w:val="12"/>
              </w:rPr>
              <w:t>Объем полезного отпуска</w:t>
            </w:r>
          </w:p>
        </w:tc>
        <w:tc>
          <w:tcPr>
            <w:tcW w:w="1339" w:type="dxa"/>
            <w:gridSpan w:val="2"/>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5B28"/>
            <w:vAlign w:val="center"/>
            <w:hideMark/>
          </w:tcPr>
          <w:p w14:paraId="3D6F7CBB" w14:textId="77777777" w:rsidR="00571FDC" w:rsidRPr="00571FDC" w:rsidRDefault="00571FDC" w:rsidP="00787778">
            <w:pPr>
              <w:jc w:val="center"/>
              <w:rPr>
                <w:rFonts w:ascii="Myriad Pro" w:hAnsi="Myriad Pro" w:cs="Arial"/>
                <w:b/>
                <w:bCs/>
                <w:color w:val="FFFFFF"/>
                <w:sz w:val="12"/>
                <w:szCs w:val="12"/>
              </w:rPr>
            </w:pPr>
            <w:r w:rsidRPr="00571FDC">
              <w:rPr>
                <w:rFonts w:ascii="Myriad Pro" w:hAnsi="Myriad Pro" w:cs="Arial"/>
                <w:b/>
                <w:bCs/>
                <w:color w:val="FFFFFF"/>
                <w:sz w:val="12"/>
                <w:szCs w:val="12"/>
              </w:rPr>
              <w:t>Заявленная мощность, МВт</w:t>
            </w:r>
          </w:p>
        </w:tc>
        <w:tc>
          <w:tcPr>
            <w:tcW w:w="4711" w:type="dxa"/>
            <w:gridSpan w:val="6"/>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5B28"/>
            <w:vAlign w:val="center"/>
            <w:hideMark/>
          </w:tcPr>
          <w:p w14:paraId="7910DEF5" w14:textId="77777777" w:rsidR="00571FDC" w:rsidRPr="00571FDC" w:rsidRDefault="00571FDC" w:rsidP="00787778">
            <w:pPr>
              <w:jc w:val="center"/>
              <w:rPr>
                <w:rFonts w:ascii="Myriad Pro" w:hAnsi="Myriad Pro" w:cs="Arial"/>
                <w:b/>
                <w:bCs/>
                <w:color w:val="FFFFFF"/>
                <w:sz w:val="12"/>
                <w:szCs w:val="12"/>
              </w:rPr>
            </w:pPr>
            <w:r w:rsidRPr="00571FDC">
              <w:rPr>
                <w:rFonts w:ascii="Myriad Pro" w:hAnsi="Myriad Pro" w:cs="Arial"/>
                <w:b/>
                <w:bCs/>
                <w:color w:val="FFFFFF"/>
                <w:sz w:val="12"/>
                <w:szCs w:val="12"/>
              </w:rPr>
              <w:t>Утверждено ДТР Томской области</w:t>
            </w:r>
          </w:p>
        </w:tc>
        <w:tc>
          <w:tcPr>
            <w:tcW w:w="2552" w:type="dxa"/>
            <w:gridSpan w:val="3"/>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5B28"/>
            <w:vAlign w:val="center"/>
            <w:hideMark/>
          </w:tcPr>
          <w:p w14:paraId="174652B8" w14:textId="77777777" w:rsidR="00571FDC" w:rsidRPr="00571FDC" w:rsidRDefault="00571FDC" w:rsidP="00787778">
            <w:pPr>
              <w:jc w:val="center"/>
              <w:rPr>
                <w:rFonts w:ascii="Myriad Pro" w:hAnsi="Myriad Pro" w:cs="Arial"/>
                <w:b/>
                <w:bCs/>
                <w:color w:val="FFFFFF"/>
                <w:sz w:val="12"/>
                <w:szCs w:val="12"/>
              </w:rPr>
            </w:pPr>
            <w:r w:rsidRPr="00571FDC">
              <w:rPr>
                <w:rFonts w:ascii="Myriad Pro" w:hAnsi="Myriad Pro" w:cs="Arial"/>
                <w:b/>
                <w:bCs/>
                <w:color w:val="FFFFFF"/>
                <w:sz w:val="12"/>
                <w:szCs w:val="12"/>
              </w:rPr>
              <w:t>Выручка на содержание, тыс. руб.</w:t>
            </w:r>
          </w:p>
        </w:tc>
        <w:tc>
          <w:tcPr>
            <w:tcW w:w="2732" w:type="dxa"/>
            <w:gridSpan w:val="3"/>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5B28"/>
            <w:vAlign w:val="center"/>
            <w:hideMark/>
          </w:tcPr>
          <w:p w14:paraId="7FE01E1A" w14:textId="77777777" w:rsidR="00571FDC" w:rsidRPr="00571FDC" w:rsidRDefault="00571FDC" w:rsidP="00787778">
            <w:pPr>
              <w:jc w:val="center"/>
              <w:rPr>
                <w:rFonts w:ascii="Myriad Pro" w:hAnsi="Myriad Pro" w:cs="Arial"/>
                <w:b/>
                <w:bCs/>
                <w:color w:val="FFFFFF"/>
                <w:sz w:val="12"/>
                <w:szCs w:val="12"/>
              </w:rPr>
            </w:pPr>
            <w:r w:rsidRPr="00571FDC">
              <w:rPr>
                <w:rFonts w:ascii="Myriad Pro" w:hAnsi="Myriad Pro" w:cs="Arial"/>
                <w:b/>
                <w:bCs/>
                <w:color w:val="FFFFFF"/>
                <w:sz w:val="12"/>
                <w:szCs w:val="12"/>
              </w:rPr>
              <w:t>Выручка (содержание + потери), тыс. руб.</w:t>
            </w:r>
          </w:p>
        </w:tc>
      </w:tr>
      <w:tr w:rsidR="00571FDC" w:rsidRPr="00571FDC" w14:paraId="270A3088" w14:textId="77777777" w:rsidTr="00C74375">
        <w:trPr>
          <w:trHeight w:val="458"/>
        </w:trPr>
        <w:tc>
          <w:tcPr>
            <w:tcW w:w="70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5B28"/>
            <w:vAlign w:val="center"/>
            <w:hideMark/>
          </w:tcPr>
          <w:p w14:paraId="3298034A" w14:textId="77777777" w:rsidR="00571FDC" w:rsidRPr="00571FDC" w:rsidRDefault="00571FDC" w:rsidP="00787778">
            <w:pPr>
              <w:rPr>
                <w:rFonts w:ascii="Myriad Pro" w:hAnsi="Myriad Pro" w:cs="Arial"/>
                <w:b/>
                <w:bCs/>
                <w:color w:val="FFFFFF"/>
                <w:sz w:val="12"/>
                <w:szCs w:val="12"/>
              </w:rPr>
            </w:pPr>
          </w:p>
        </w:tc>
        <w:tc>
          <w:tcPr>
            <w:tcW w:w="168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5B28"/>
            <w:vAlign w:val="center"/>
            <w:hideMark/>
          </w:tcPr>
          <w:p w14:paraId="0CC30241" w14:textId="77777777" w:rsidR="00571FDC" w:rsidRPr="00571FDC" w:rsidRDefault="00571FDC" w:rsidP="00787778">
            <w:pPr>
              <w:rPr>
                <w:rFonts w:ascii="Myriad Pro" w:hAnsi="Myriad Pro" w:cs="Arial"/>
                <w:b/>
                <w:bCs/>
                <w:color w:val="FFFFFF"/>
                <w:sz w:val="12"/>
                <w:szCs w:val="12"/>
              </w:rPr>
            </w:pPr>
          </w:p>
        </w:tc>
        <w:tc>
          <w:tcPr>
            <w:tcW w:w="1339" w:type="dxa"/>
            <w:gridSpan w:val="2"/>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5B28"/>
            <w:vAlign w:val="center"/>
            <w:hideMark/>
          </w:tcPr>
          <w:p w14:paraId="303A3F52" w14:textId="77777777" w:rsidR="00571FDC" w:rsidRPr="00571FDC" w:rsidRDefault="00571FDC" w:rsidP="00787778">
            <w:pPr>
              <w:rPr>
                <w:rFonts w:ascii="Myriad Pro" w:hAnsi="Myriad Pro" w:cs="Arial"/>
                <w:b/>
                <w:bCs/>
                <w:color w:val="FFFFFF"/>
                <w:sz w:val="12"/>
                <w:szCs w:val="12"/>
              </w:rPr>
            </w:pPr>
          </w:p>
        </w:tc>
        <w:tc>
          <w:tcPr>
            <w:tcW w:w="1339" w:type="dxa"/>
            <w:gridSpan w:val="2"/>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5B28"/>
            <w:vAlign w:val="center"/>
            <w:hideMark/>
          </w:tcPr>
          <w:p w14:paraId="459C001C" w14:textId="77777777" w:rsidR="00571FDC" w:rsidRPr="00571FDC" w:rsidRDefault="00571FDC" w:rsidP="00787778">
            <w:pPr>
              <w:rPr>
                <w:rFonts w:ascii="Myriad Pro" w:hAnsi="Myriad Pro" w:cs="Arial"/>
                <w:b/>
                <w:bCs/>
                <w:color w:val="FFFFFF"/>
                <w:sz w:val="12"/>
                <w:szCs w:val="12"/>
              </w:rPr>
            </w:pPr>
          </w:p>
        </w:tc>
        <w:tc>
          <w:tcPr>
            <w:tcW w:w="1895" w:type="dxa"/>
            <w:gridSpan w:val="2"/>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5B28"/>
            <w:vAlign w:val="center"/>
            <w:hideMark/>
          </w:tcPr>
          <w:p w14:paraId="0CBD0B6A" w14:textId="77777777" w:rsidR="00571FDC" w:rsidRPr="00571FDC" w:rsidRDefault="00571FDC" w:rsidP="00787778">
            <w:pPr>
              <w:jc w:val="center"/>
              <w:rPr>
                <w:rFonts w:ascii="Myriad Pro" w:hAnsi="Myriad Pro" w:cs="Arial"/>
                <w:b/>
                <w:bCs/>
                <w:color w:val="FFFFFF"/>
                <w:sz w:val="12"/>
                <w:szCs w:val="12"/>
              </w:rPr>
            </w:pPr>
            <w:r w:rsidRPr="00571FDC">
              <w:rPr>
                <w:rFonts w:ascii="Myriad Pro" w:hAnsi="Myriad Pro" w:cs="Arial"/>
                <w:b/>
                <w:bCs/>
                <w:color w:val="FFFFFF"/>
                <w:sz w:val="12"/>
                <w:szCs w:val="12"/>
              </w:rPr>
              <w:t xml:space="preserve">ставка за содержание электрических сетей, руб./МВт в </w:t>
            </w:r>
            <w:proofErr w:type="spellStart"/>
            <w:r w:rsidRPr="00571FDC">
              <w:rPr>
                <w:rFonts w:ascii="Myriad Pro" w:hAnsi="Myriad Pro" w:cs="Arial"/>
                <w:b/>
                <w:bCs/>
                <w:color w:val="FFFFFF"/>
                <w:sz w:val="12"/>
                <w:szCs w:val="12"/>
              </w:rPr>
              <w:t>мес</w:t>
            </w:r>
            <w:proofErr w:type="spellEnd"/>
          </w:p>
        </w:tc>
        <w:tc>
          <w:tcPr>
            <w:tcW w:w="1399" w:type="dxa"/>
            <w:gridSpan w:val="2"/>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5B28"/>
            <w:vAlign w:val="center"/>
            <w:hideMark/>
          </w:tcPr>
          <w:p w14:paraId="4B6BA1CC" w14:textId="77777777" w:rsidR="00571FDC" w:rsidRPr="00571FDC" w:rsidRDefault="00571FDC" w:rsidP="00787778">
            <w:pPr>
              <w:jc w:val="center"/>
              <w:rPr>
                <w:rFonts w:ascii="Myriad Pro" w:hAnsi="Myriad Pro" w:cs="Arial"/>
                <w:b/>
                <w:bCs/>
                <w:color w:val="FFFFFF"/>
                <w:sz w:val="12"/>
                <w:szCs w:val="12"/>
              </w:rPr>
            </w:pPr>
            <w:r w:rsidRPr="00571FDC">
              <w:rPr>
                <w:rFonts w:ascii="Myriad Pro" w:hAnsi="Myriad Pro" w:cs="Arial"/>
                <w:b/>
                <w:bCs/>
                <w:color w:val="FFFFFF"/>
                <w:sz w:val="12"/>
                <w:szCs w:val="12"/>
              </w:rPr>
              <w:t>ставка на оплату технологического расхода (потерь), руб./</w:t>
            </w:r>
            <w:proofErr w:type="spellStart"/>
            <w:r w:rsidRPr="00571FDC">
              <w:rPr>
                <w:rFonts w:ascii="Myriad Pro" w:hAnsi="Myriad Pro" w:cs="Arial"/>
                <w:b/>
                <w:bCs/>
                <w:color w:val="FFFFFF"/>
                <w:sz w:val="12"/>
                <w:szCs w:val="12"/>
              </w:rPr>
              <w:t>мВтч</w:t>
            </w:r>
            <w:proofErr w:type="spellEnd"/>
          </w:p>
        </w:tc>
        <w:tc>
          <w:tcPr>
            <w:tcW w:w="1417" w:type="dxa"/>
            <w:gridSpan w:val="2"/>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5B28"/>
            <w:vAlign w:val="center"/>
            <w:hideMark/>
          </w:tcPr>
          <w:p w14:paraId="7B2AE31A" w14:textId="77777777" w:rsidR="00571FDC" w:rsidRPr="00571FDC" w:rsidRDefault="00571FDC" w:rsidP="00787778">
            <w:pPr>
              <w:jc w:val="center"/>
              <w:rPr>
                <w:rFonts w:ascii="Myriad Pro" w:hAnsi="Myriad Pro" w:cs="Arial"/>
                <w:b/>
                <w:bCs/>
                <w:color w:val="FFFFFF"/>
                <w:sz w:val="12"/>
                <w:szCs w:val="12"/>
              </w:rPr>
            </w:pPr>
            <w:proofErr w:type="spellStart"/>
            <w:r w:rsidRPr="00571FDC">
              <w:rPr>
                <w:rFonts w:ascii="Myriad Pro" w:hAnsi="Myriad Pro" w:cs="Arial"/>
                <w:b/>
                <w:bCs/>
                <w:color w:val="FFFFFF"/>
                <w:sz w:val="12"/>
                <w:szCs w:val="12"/>
              </w:rPr>
              <w:t>одноставочный</w:t>
            </w:r>
            <w:proofErr w:type="spellEnd"/>
            <w:r w:rsidRPr="00571FDC">
              <w:rPr>
                <w:rFonts w:ascii="Myriad Pro" w:hAnsi="Myriad Pro" w:cs="Arial"/>
                <w:b/>
                <w:bCs/>
                <w:color w:val="FFFFFF"/>
                <w:sz w:val="12"/>
                <w:szCs w:val="12"/>
              </w:rPr>
              <w:t xml:space="preserve"> тариф, руб./</w:t>
            </w:r>
            <w:proofErr w:type="spellStart"/>
            <w:r w:rsidRPr="00571FDC">
              <w:rPr>
                <w:rFonts w:ascii="Myriad Pro" w:hAnsi="Myriad Pro" w:cs="Arial"/>
                <w:b/>
                <w:bCs/>
                <w:color w:val="FFFFFF"/>
                <w:sz w:val="12"/>
                <w:szCs w:val="12"/>
              </w:rPr>
              <w:t>мВтч</w:t>
            </w:r>
            <w:proofErr w:type="spellEnd"/>
          </w:p>
        </w:tc>
        <w:tc>
          <w:tcPr>
            <w:tcW w:w="2552" w:type="dxa"/>
            <w:gridSpan w:val="3"/>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5B28"/>
            <w:vAlign w:val="center"/>
            <w:hideMark/>
          </w:tcPr>
          <w:p w14:paraId="37574E0A" w14:textId="77777777" w:rsidR="00571FDC" w:rsidRPr="00571FDC" w:rsidRDefault="00571FDC" w:rsidP="00787778">
            <w:pPr>
              <w:rPr>
                <w:rFonts w:ascii="Myriad Pro" w:hAnsi="Myriad Pro" w:cs="Arial"/>
                <w:b/>
                <w:bCs/>
                <w:color w:val="FFFFFF"/>
                <w:sz w:val="12"/>
                <w:szCs w:val="12"/>
              </w:rPr>
            </w:pPr>
          </w:p>
        </w:tc>
        <w:tc>
          <w:tcPr>
            <w:tcW w:w="2732" w:type="dxa"/>
            <w:gridSpan w:val="3"/>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5B28"/>
            <w:vAlign w:val="center"/>
            <w:hideMark/>
          </w:tcPr>
          <w:p w14:paraId="2B599732" w14:textId="77777777" w:rsidR="00571FDC" w:rsidRPr="00571FDC" w:rsidRDefault="00571FDC" w:rsidP="00787778">
            <w:pPr>
              <w:rPr>
                <w:rFonts w:ascii="Myriad Pro" w:hAnsi="Myriad Pro" w:cs="Arial"/>
                <w:b/>
                <w:bCs/>
                <w:color w:val="FFFFFF"/>
                <w:sz w:val="12"/>
                <w:szCs w:val="12"/>
              </w:rPr>
            </w:pPr>
          </w:p>
        </w:tc>
      </w:tr>
      <w:tr w:rsidR="00571FDC" w:rsidRPr="00571FDC" w14:paraId="0035B00C" w14:textId="77777777" w:rsidTr="00C74375">
        <w:trPr>
          <w:trHeight w:val="292"/>
        </w:trPr>
        <w:tc>
          <w:tcPr>
            <w:tcW w:w="70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5B28"/>
            <w:vAlign w:val="center"/>
            <w:hideMark/>
          </w:tcPr>
          <w:p w14:paraId="4CF4A34D" w14:textId="77777777" w:rsidR="00571FDC" w:rsidRPr="00571FDC" w:rsidRDefault="00571FDC" w:rsidP="00787778">
            <w:pPr>
              <w:rPr>
                <w:rFonts w:ascii="Myriad Pro" w:hAnsi="Myriad Pro" w:cs="Arial"/>
                <w:b/>
                <w:bCs/>
                <w:color w:val="FFFFFF"/>
                <w:sz w:val="12"/>
                <w:szCs w:val="12"/>
              </w:rPr>
            </w:pPr>
          </w:p>
        </w:tc>
        <w:tc>
          <w:tcPr>
            <w:tcW w:w="168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5B28"/>
            <w:vAlign w:val="center"/>
            <w:hideMark/>
          </w:tcPr>
          <w:p w14:paraId="6029AF44" w14:textId="77777777" w:rsidR="00571FDC" w:rsidRPr="00571FDC" w:rsidRDefault="00571FDC" w:rsidP="00787778">
            <w:pPr>
              <w:rPr>
                <w:rFonts w:ascii="Myriad Pro" w:hAnsi="Myriad Pro" w:cs="Arial"/>
                <w:b/>
                <w:bCs/>
                <w:color w:val="FFFFFF"/>
                <w:sz w:val="12"/>
                <w:szCs w:val="12"/>
              </w:rPr>
            </w:pPr>
          </w:p>
        </w:tc>
        <w:tc>
          <w:tcPr>
            <w:tcW w:w="1339"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5B28"/>
            <w:vAlign w:val="center"/>
            <w:hideMark/>
          </w:tcPr>
          <w:p w14:paraId="3A35ABEE" w14:textId="77777777" w:rsidR="00571FDC" w:rsidRPr="00571FDC" w:rsidRDefault="00571FDC" w:rsidP="00787778">
            <w:pPr>
              <w:jc w:val="center"/>
              <w:rPr>
                <w:rFonts w:ascii="Myriad Pro" w:hAnsi="Myriad Pro" w:cs="Arial"/>
                <w:b/>
                <w:bCs/>
                <w:color w:val="FFFFFF"/>
                <w:sz w:val="12"/>
                <w:szCs w:val="12"/>
              </w:rPr>
            </w:pPr>
            <w:r w:rsidRPr="00571FDC">
              <w:rPr>
                <w:rFonts w:ascii="Myriad Pro" w:hAnsi="Myriad Pro" w:cs="Arial"/>
                <w:b/>
                <w:bCs/>
                <w:color w:val="FFFFFF"/>
                <w:sz w:val="12"/>
                <w:szCs w:val="12"/>
              </w:rPr>
              <w:t xml:space="preserve">млн. </w:t>
            </w:r>
            <w:proofErr w:type="spellStart"/>
            <w:r w:rsidRPr="00571FDC">
              <w:rPr>
                <w:rFonts w:ascii="Myriad Pro" w:hAnsi="Myriad Pro" w:cs="Arial"/>
                <w:b/>
                <w:bCs/>
                <w:color w:val="FFFFFF"/>
                <w:sz w:val="12"/>
                <w:szCs w:val="12"/>
              </w:rPr>
              <w:t>кВтч</w:t>
            </w:r>
            <w:proofErr w:type="spellEnd"/>
          </w:p>
        </w:tc>
        <w:tc>
          <w:tcPr>
            <w:tcW w:w="1339" w:type="dxa"/>
            <w:gridSpan w:val="2"/>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5B28"/>
            <w:vAlign w:val="center"/>
            <w:hideMark/>
          </w:tcPr>
          <w:p w14:paraId="38119657" w14:textId="77777777" w:rsidR="00571FDC" w:rsidRPr="00571FDC" w:rsidRDefault="00571FDC" w:rsidP="00787778">
            <w:pPr>
              <w:rPr>
                <w:rFonts w:ascii="Myriad Pro" w:hAnsi="Myriad Pro" w:cs="Arial"/>
                <w:b/>
                <w:bCs/>
                <w:color w:val="FFFFFF"/>
                <w:sz w:val="12"/>
                <w:szCs w:val="12"/>
              </w:rPr>
            </w:pPr>
          </w:p>
        </w:tc>
        <w:tc>
          <w:tcPr>
            <w:tcW w:w="1895" w:type="dxa"/>
            <w:gridSpan w:val="2"/>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5B28"/>
            <w:vAlign w:val="center"/>
            <w:hideMark/>
          </w:tcPr>
          <w:p w14:paraId="15C14905" w14:textId="77777777" w:rsidR="00571FDC" w:rsidRPr="00571FDC" w:rsidRDefault="00571FDC" w:rsidP="00787778">
            <w:pPr>
              <w:rPr>
                <w:rFonts w:ascii="Myriad Pro" w:hAnsi="Myriad Pro" w:cs="Arial"/>
                <w:b/>
                <w:bCs/>
                <w:color w:val="FFFFFF"/>
                <w:sz w:val="12"/>
                <w:szCs w:val="12"/>
              </w:rPr>
            </w:pPr>
          </w:p>
        </w:tc>
        <w:tc>
          <w:tcPr>
            <w:tcW w:w="1399" w:type="dxa"/>
            <w:gridSpan w:val="2"/>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5B28"/>
            <w:vAlign w:val="center"/>
            <w:hideMark/>
          </w:tcPr>
          <w:p w14:paraId="331B0E3F" w14:textId="77777777" w:rsidR="00571FDC" w:rsidRPr="00571FDC" w:rsidRDefault="00571FDC" w:rsidP="00787778">
            <w:pPr>
              <w:rPr>
                <w:rFonts w:ascii="Myriad Pro" w:hAnsi="Myriad Pro" w:cs="Arial"/>
                <w:b/>
                <w:bCs/>
                <w:color w:val="FFFFFF"/>
                <w:sz w:val="12"/>
                <w:szCs w:val="12"/>
              </w:rPr>
            </w:pPr>
          </w:p>
        </w:tc>
        <w:tc>
          <w:tcPr>
            <w:tcW w:w="1417" w:type="dxa"/>
            <w:gridSpan w:val="2"/>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5B28"/>
            <w:vAlign w:val="center"/>
            <w:hideMark/>
          </w:tcPr>
          <w:p w14:paraId="2FFE6107" w14:textId="77777777" w:rsidR="00571FDC" w:rsidRPr="00571FDC" w:rsidRDefault="00571FDC" w:rsidP="00787778">
            <w:pPr>
              <w:rPr>
                <w:rFonts w:ascii="Myriad Pro" w:hAnsi="Myriad Pro" w:cs="Arial"/>
                <w:b/>
                <w:bCs/>
                <w:color w:val="FFFFFF"/>
                <w:sz w:val="12"/>
                <w:szCs w:val="12"/>
              </w:rPr>
            </w:pPr>
          </w:p>
        </w:tc>
        <w:tc>
          <w:tcPr>
            <w:tcW w:w="2552" w:type="dxa"/>
            <w:gridSpan w:val="3"/>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5B28"/>
            <w:vAlign w:val="center"/>
            <w:hideMark/>
          </w:tcPr>
          <w:p w14:paraId="4CDD10B9" w14:textId="77777777" w:rsidR="00571FDC" w:rsidRPr="00571FDC" w:rsidRDefault="00571FDC" w:rsidP="00787778">
            <w:pPr>
              <w:rPr>
                <w:rFonts w:ascii="Myriad Pro" w:hAnsi="Myriad Pro" w:cs="Arial"/>
                <w:b/>
                <w:bCs/>
                <w:color w:val="FFFFFF"/>
                <w:sz w:val="12"/>
                <w:szCs w:val="12"/>
              </w:rPr>
            </w:pPr>
          </w:p>
        </w:tc>
        <w:tc>
          <w:tcPr>
            <w:tcW w:w="2732" w:type="dxa"/>
            <w:gridSpan w:val="3"/>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5B28"/>
            <w:vAlign w:val="center"/>
            <w:hideMark/>
          </w:tcPr>
          <w:p w14:paraId="57D77879" w14:textId="77777777" w:rsidR="00571FDC" w:rsidRPr="00571FDC" w:rsidRDefault="00571FDC" w:rsidP="00787778">
            <w:pPr>
              <w:rPr>
                <w:rFonts w:ascii="Myriad Pro" w:hAnsi="Myriad Pro" w:cs="Arial"/>
                <w:b/>
                <w:bCs/>
                <w:color w:val="FFFFFF"/>
                <w:sz w:val="12"/>
                <w:szCs w:val="12"/>
              </w:rPr>
            </w:pPr>
          </w:p>
        </w:tc>
      </w:tr>
      <w:tr w:rsidR="00787778" w:rsidRPr="00571FDC" w14:paraId="30AD80AD" w14:textId="77777777" w:rsidTr="00C74375">
        <w:trPr>
          <w:trHeight w:val="292"/>
        </w:trPr>
        <w:tc>
          <w:tcPr>
            <w:tcW w:w="70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5B28"/>
            <w:vAlign w:val="center"/>
            <w:hideMark/>
          </w:tcPr>
          <w:p w14:paraId="26AF7A07" w14:textId="77777777" w:rsidR="00787778" w:rsidRPr="00571FDC" w:rsidRDefault="00787778" w:rsidP="00787778">
            <w:pPr>
              <w:rPr>
                <w:rFonts w:ascii="Myriad Pro" w:hAnsi="Myriad Pro" w:cs="Arial"/>
                <w:b/>
                <w:bCs/>
                <w:color w:val="FFFFFF"/>
                <w:sz w:val="12"/>
                <w:szCs w:val="12"/>
              </w:rPr>
            </w:pPr>
          </w:p>
        </w:tc>
        <w:tc>
          <w:tcPr>
            <w:tcW w:w="168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5B28"/>
            <w:vAlign w:val="center"/>
            <w:hideMark/>
          </w:tcPr>
          <w:p w14:paraId="34E924D4" w14:textId="77777777" w:rsidR="00787778" w:rsidRPr="00571FDC" w:rsidRDefault="00787778" w:rsidP="00787778">
            <w:pPr>
              <w:rPr>
                <w:rFonts w:ascii="Myriad Pro" w:hAnsi="Myriad Pro" w:cs="Arial"/>
                <w:b/>
                <w:bCs/>
                <w:color w:val="FFFFFF"/>
                <w:sz w:val="12"/>
                <w:szCs w:val="12"/>
              </w:rPr>
            </w:pPr>
          </w:p>
        </w:tc>
        <w:tc>
          <w:tcPr>
            <w:tcW w:w="6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5B28"/>
            <w:vAlign w:val="center"/>
            <w:hideMark/>
          </w:tcPr>
          <w:p w14:paraId="6F36A969" w14:textId="77777777" w:rsidR="00787778" w:rsidRPr="00571FDC" w:rsidRDefault="00787778" w:rsidP="00787778">
            <w:pPr>
              <w:jc w:val="center"/>
              <w:rPr>
                <w:rFonts w:ascii="Myriad Pro" w:hAnsi="Myriad Pro" w:cs="Arial"/>
                <w:b/>
                <w:bCs/>
                <w:color w:val="FFFFFF"/>
                <w:sz w:val="12"/>
                <w:szCs w:val="12"/>
              </w:rPr>
            </w:pPr>
            <w:r w:rsidRPr="00571FDC">
              <w:rPr>
                <w:rFonts w:ascii="Myriad Pro" w:hAnsi="Myriad Pro" w:cs="Arial"/>
                <w:b/>
                <w:bCs/>
                <w:color w:val="FFFFFF"/>
                <w:sz w:val="12"/>
                <w:szCs w:val="12"/>
              </w:rPr>
              <w:t>1 п/г</w:t>
            </w:r>
          </w:p>
        </w:tc>
        <w:tc>
          <w:tcPr>
            <w:tcW w:w="6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5B28"/>
            <w:vAlign w:val="center"/>
            <w:hideMark/>
          </w:tcPr>
          <w:p w14:paraId="1F0E1D87" w14:textId="77777777" w:rsidR="00787778" w:rsidRPr="00571FDC" w:rsidRDefault="00787778" w:rsidP="00787778">
            <w:pPr>
              <w:jc w:val="center"/>
              <w:rPr>
                <w:rFonts w:ascii="Myriad Pro" w:hAnsi="Myriad Pro" w:cs="Arial"/>
                <w:b/>
                <w:bCs/>
                <w:color w:val="FFFFFF"/>
                <w:sz w:val="12"/>
                <w:szCs w:val="12"/>
              </w:rPr>
            </w:pPr>
            <w:r w:rsidRPr="00571FDC">
              <w:rPr>
                <w:rFonts w:ascii="Myriad Pro" w:hAnsi="Myriad Pro" w:cs="Arial"/>
                <w:b/>
                <w:bCs/>
                <w:color w:val="FFFFFF"/>
                <w:sz w:val="12"/>
                <w:szCs w:val="12"/>
              </w:rPr>
              <w:t>2 п/г</w:t>
            </w:r>
          </w:p>
        </w:tc>
        <w:tc>
          <w:tcPr>
            <w:tcW w:w="6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5B28"/>
            <w:vAlign w:val="center"/>
            <w:hideMark/>
          </w:tcPr>
          <w:p w14:paraId="7B8F8B99" w14:textId="77777777" w:rsidR="00787778" w:rsidRPr="00571FDC" w:rsidRDefault="00787778" w:rsidP="00787778">
            <w:pPr>
              <w:jc w:val="center"/>
              <w:rPr>
                <w:rFonts w:ascii="Myriad Pro" w:hAnsi="Myriad Pro" w:cs="Arial"/>
                <w:b/>
                <w:bCs/>
                <w:color w:val="FFFFFF"/>
                <w:sz w:val="12"/>
                <w:szCs w:val="12"/>
              </w:rPr>
            </w:pPr>
            <w:r w:rsidRPr="00571FDC">
              <w:rPr>
                <w:rFonts w:ascii="Myriad Pro" w:hAnsi="Myriad Pro" w:cs="Arial"/>
                <w:b/>
                <w:bCs/>
                <w:color w:val="FFFFFF"/>
                <w:sz w:val="12"/>
                <w:szCs w:val="12"/>
              </w:rPr>
              <w:t>1 п/г</w:t>
            </w:r>
          </w:p>
        </w:tc>
        <w:tc>
          <w:tcPr>
            <w:tcW w:w="6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5B28"/>
            <w:vAlign w:val="center"/>
            <w:hideMark/>
          </w:tcPr>
          <w:p w14:paraId="4CEB5854" w14:textId="77777777" w:rsidR="00787778" w:rsidRPr="00571FDC" w:rsidRDefault="00787778" w:rsidP="00787778">
            <w:pPr>
              <w:jc w:val="center"/>
              <w:rPr>
                <w:rFonts w:ascii="Myriad Pro" w:hAnsi="Myriad Pro" w:cs="Arial"/>
                <w:b/>
                <w:bCs/>
                <w:color w:val="FFFFFF"/>
                <w:sz w:val="12"/>
                <w:szCs w:val="12"/>
              </w:rPr>
            </w:pPr>
            <w:r w:rsidRPr="00571FDC">
              <w:rPr>
                <w:rFonts w:ascii="Myriad Pro" w:hAnsi="Myriad Pro" w:cs="Arial"/>
                <w:b/>
                <w:bCs/>
                <w:color w:val="FFFFFF"/>
                <w:sz w:val="12"/>
                <w:szCs w:val="12"/>
              </w:rPr>
              <w:t>2 п/г</w:t>
            </w:r>
          </w:p>
        </w:tc>
        <w:tc>
          <w:tcPr>
            <w:tcW w:w="90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5B28"/>
            <w:vAlign w:val="center"/>
            <w:hideMark/>
          </w:tcPr>
          <w:p w14:paraId="7BA87025" w14:textId="77777777" w:rsidR="00787778" w:rsidRPr="00571FDC" w:rsidRDefault="00787778" w:rsidP="00787778">
            <w:pPr>
              <w:jc w:val="center"/>
              <w:rPr>
                <w:rFonts w:ascii="Myriad Pro" w:hAnsi="Myriad Pro" w:cs="Arial"/>
                <w:b/>
                <w:bCs/>
                <w:color w:val="FFFFFF"/>
                <w:sz w:val="12"/>
                <w:szCs w:val="12"/>
              </w:rPr>
            </w:pPr>
            <w:r w:rsidRPr="00571FDC">
              <w:rPr>
                <w:rFonts w:ascii="Myriad Pro" w:hAnsi="Myriad Pro" w:cs="Arial"/>
                <w:b/>
                <w:bCs/>
                <w:color w:val="FFFFFF"/>
                <w:sz w:val="12"/>
                <w:szCs w:val="12"/>
              </w:rPr>
              <w:t>1 п/г</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5B28"/>
            <w:vAlign w:val="center"/>
            <w:hideMark/>
          </w:tcPr>
          <w:p w14:paraId="07E32F49" w14:textId="77777777" w:rsidR="00787778" w:rsidRPr="00571FDC" w:rsidRDefault="00787778" w:rsidP="00787778">
            <w:pPr>
              <w:jc w:val="center"/>
              <w:rPr>
                <w:rFonts w:ascii="Myriad Pro" w:hAnsi="Myriad Pro" w:cs="Arial"/>
                <w:b/>
                <w:bCs/>
                <w:color w:val="FFFFFF"/>
                <w:sz w:val="12"/>
                <w:szCs w:val="12"/>
              </w:rPr>
            </w:pPr>
            <w:r w:rsidRPr="00571FDC">
              <w:rPr>
                <w:rFonts w:ascii="Myriad Pro" w:hAnsi="Myriad Pro" w:cs="Arial"/>
                <w:b/>
                <w:bCs/>
                <w:color w:val="FFFFFF"/>
                <w:sz w:val="12"/>
                <w:szCs w:val="12"/>
              </w:rPr>
              <w:t>2 п/г</w:t>
            </w:r>
          </w:p>
        </w:tc>
        <w:tc>
          <w:tcPr>
            <w:tcW w:w="6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5B28"/>
            <w:vAlign w:val="center"/>
            <w:hideMark/>
          </w:tcPr>
          <w:p w14:paraId="3199B01A" w14:textId="77777777" w:rsidR="00787778" w:rsidRPr="00571FDC" w:rsidRDefault="00787778" w:rsidP="00787778">
            <w:pPr>
              <w:jc w:val="center"/>
              <w:rPr>
                <w:rFonts w:ascii="Myriad Pro" w:hAnsi="Myriad Pro" w:cs="Arial"/>
                <w:b/>
                <w:bCs/>
                <w:color w:val="FFFFFF"/>
                <w:sz w:val="12"/>
                <w:szCs w:val="12"/>
              </w:rPr>
            </w:pPr>
            <w:r w:rsidRPr="00571FDC">
              <w:rPr>
                <w:rFonts w:ascii="Myriad Pro" w:hAnsi="Myriad Pro" w:cs="Arial"/>
                <w:b/>
                <w:bCs/>
                <w:color w:val="FFFFFF"/>
                <w:sz w:val="12"/>
                <w:szCs w:val="12"/>
              </w:rPr>
              <w:t>1 п/г</w:t>
            </w:r>
          </w:p>
        </w:tc>
        <w:tc>
          <w:tcPr>
            <w:tcW w:w="7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5B28"/>
            <w:vAlign w:val="center"/>
            <w:hideMark/>
          </w:tcPr>
          <w:p w14:paraId="7005B234" w14:textId="77777777" w:rsidR="00787778" w:rsidRPr="00571FDC" w:rsidRDefault="00787778" w:rsidP="00787778">
            <w:pPr>
              <w:jc w:val="center"/>
              <w:rPr>
                <w:rFonts w:ascii="Myriad Pro" w:hAnsi="Myriad Pro" w:cs="Arial"/>
                <w:b/>
                <w:bCs/>
                <w:color w:val="FFFFFF"/>
                <w:sz w:val="12"/>
                <w:szCs w:val="12"/>
              </w:rPr>
            </w:pPr>
            <w:r w:rsidRPr="00571FDC">
              <w:rPr>
                <w:rFonts w:ascii="Myriad Pro" w:hAnsi="Myriad Pro" w:cs="Arial"/>
                <w:b/>
                <w:bCs/>
                <w:color w:val="FFFFFF"/>
                <w:sz w:val="12"/>
                <w:szCs w:val="12"/>
              </w:rPr>
              <w:t>2 п/г</w:t>
            </w:r>
          </w:p>
        </w:tc>
        <w:tc>
          <w:tcPr>
            <w:tcW w:w="7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5B28"/>
            <w:vAlign w:val="center"/>
            <w:hideMark/>
          </w:tcPr>
          <w:p w14:paraId="25927026" w14:textId="77777777" w:rsidR="00787778" w:rsidRPr="00571FDC" w:rsidRDefault="00787778" w:rsidP="00787778">
            <w:pPr>
              <w:jc w:val="center"/>
              <w:rPr>
                <w:rFonts w:ascii="Myriad Pro" w:hAnsi="Myriad Pro" w:cs="Arial"/>
                <w:b/>
                <w:bCs/>
                <w:color w:val="FFFFFF"/>
                <w:sz w:val="12"/>
                <w:szCs w:val="12"/>
              </w:rPr>
            </w:pPr>
            <w:r w:rsidRPr="00571FDC">
              <w:rPr>
                <w:rFonts w:ascii="Myriad Pro" w:hAnsi="Myriad Pro" w:cs="Arial"/>
                <w:b/>
                <w:bCs/>
                <w:color w:val="FFFFFF"/>
                <w:sz w:val="12"/>
                <w:szCs w:val="12"/>
              </w:rPr>
              <w:t>1 п/г</w:t>
            </w:r>
          </w:p>
        </w:tc>
        <w:tc>
          <w:tcPr>
            <w:tcW w:w="7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5B28"/>
            <w:vAlign w:val="center"/>
            <w:hideMark/>
          </w:tcPr>
          <w:p w14:paraId="7DE533FF" w14:textId="77777777" w:rsidR="00787778" w:rsidRPr="00571FDC" w:rsidRDefault="00787778" w:rsidP="00787778">
            <w:pPr>
              <w:jc w:val="center"/>
              <w:rPr>
                <w:rFonts w:ascii="Myriad Pro" w:hAnsi="Myriad Pro" w:cs="Arial"/>
                <w:b/>
                <w:bCs/>
                <w:color w:val="FFFFFF"/>
                <w:sz w:val="12"/>
                <w:szCs w:val="12"/>
              </w:rPr>
            </w:pPr>
            <w:r w:rsidRPr="00571FDC">
              <w:rPr>
                <w:rFonts w:ascii="Myriad Pro" w:hAnsi="Myriad Pro" w:cs="Arial"/>
                <w:b/>
                <w:bCs/>
                <w:color w:val="FFFFFF"/>
                <w:sz w:val="12"/>
                <w:szCs w:val="12"/>
              </w:rPr>
              <w:t>2 п/г</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5B28"/>
            <w:vAlign w:val="center"/>
            <w:hideMark/>
          </w:tcPr>
          <w:p w14:paraId="5D08C7CE" w14:textId="77777777" w:rsidR="00787778" w:rsidRPr="00571FDC" w:rsidRDefault="00787778" w:rsidP="00787778">
            <w:pPr>
              <w:jc w:val="center"/>
              <w:rPr>
                <w:rFonts w:ascii="Myriad Pro" w:hAnsi="Myriad Pro" w:cs="Arial"/>
                <w:b/>
                <w:bCs/>
                <w:color w:val="FFFFFF"/>
                <w:sz w:val="12"/>
                <w:szCs w:val="12"/>
              </w:rPr>
            </w:pPr>
            <w:r w:rsidRPr="00571FDC">
              <w:rPr>
                <w:rFonts w:ascii="Myriad Pro" w:hAnsi="Myriad Pro" w:cs="Arial"/>
                <w:b/>
                <w:bCs/>
                <w:color w:val="FFFFFF"/>
                <w:sz w:val="12"/>
                <w:szCs w:val="12"/>
              </w:rPr>
              <w:t>1 п/г</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5B28"/>
            <w:vAlign w:val="center"/>
            <w:hideMark/>
          </w:tcPr>
          <w:p w14:paraId="34E60194" w14:textId="77777777" w:rsidR="00787778" w:rsidRPr="00571FDC" w:rsidRDefault="00787778" w:rsidP="00787778">
            <w:pPr>
              <w:jc w:val="center"/>
              <w:rPr>
                <w:rFonts w:ascii="Myriad Pro" w:hAnsi="Myriad Pro" w:cs="Arial"/>
                <w:b/>
                <w:bCs/>
                <w:color w:val="FFFFFF"/>
                <w:sz w:val="12"/>
                <w:szCs w:val="12"/>
              </w:rPr>
            </w:pPr>
            <w:r w:rsidRPr="00571FDC">
              <w:rPr>
                <w:rFonts w:ascii="Myriad Pro" w:hAnsi="Myriad Pro" w:cs="Arial"/>
                <w:b/>
                <w:bCs/>
                <w:color w:val="FFFFFF"/>
                <w:sz w:val="12"/>
                <w:szCs w:val="12"/>
              </w:rPr>
              <w:t>2 п/г</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5B28"/>
            <w:vAlign w:val="center"/>
            <w:hideMark/>
          </w:tcPr>
          <w:p w14:paraId="76D75923" w14:textId="77777777" w:rsidR="00787778" w:rsidRPr="00571FDC" w:rsidRDefault="00787778" w:rsidP="00787778">
            <w:pPr>
              <w:jc w:val="center"/>
              <w:rPr>
                <w:rFonts w:ascii="Myriad Pro" w:hAnsi="Myriad Pro" w:cs="Arial"/>
                <w:b/>
                <w:bCs/>
                <w:color w:val="FFFFFF"/>
                <w:sz w:val="12"/>
                <w:szCs w:val="12"/>
              </w:rPr>
            </w:pPr>
            <w:r w:rsidRPr="00571FDC">
              <w:rPr>
                <w:rFonts w:ascii="Myriad Pro" w:hAnsi="Myriad Pro" w:cs="Arial"/>
                <w:b/>
                <w:bCs/>
                <w:color w:val="FFFFFF"/>
                <w:sz w:val="12"/>
                <w:szCs w:val="12"/>
              </w:rPr>
              <w:t>год</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5B28"/>
            <w:vAlign w:val="center"/>
            <w:hideMark/>
          </w:tcPr>
          <w:p w14:paraId="3E8393C5" w14:textId="77777777" w:rsidR="00787778" w:rsidRPr="00571FDC" w:rsidRDefault="00787778" w:rsidP="00787778">
            <w:pPr>
              <w:jc w:val="center"/>
              <w:rPr>
                <w:rFonts w:ascii="Myriad Pro" w:hAnsi="Myriad Pro" w:cs="Arial"/>
                <w:b/>
                <w:bCs/>
                <w:color w:val="FFFFFF"/>
                <w:sz w:val="12"/>
                <w:szCs w:val="12"/>
              </w:rPr>
            </w:pPr>
            <w:r w:rsidRPr="00571FDC">
              <w:rPr>
                <w:rFonts w:ascii="Myriad Pro" w:hAnsi="Myriad Pro" w:cs="Arial"/>
                <w:b/>
                <w:bCs/>
                <w:color w:val="FFFFFF"/>
                <w:sz w:val="12"/>
                <w:szCs w:val="12"/>
              </w:rPr>
              <w:t>1 п/г</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5B28"/>
            <w:vAlign w:val="center"/>
            <w:hideMark/>
          </w:tcPr>
          <w:p w14:paraId="58C8B060" w14:textId="77777777" w:rsidR="00787778" w:rsidRPr="00571FDC" w:rsidRDefault="00787778" w:rsidP="00787778">
            <w:pPr>
              <w:jc w:val="center"/>
              <w:rPr>
                <w:rFonts w:ascii="Myriad Pro" w:hAnsi="Myriad Pro" w:cs="Arial"/>
                <w:b/>
                <w:bCs/>
                <w:color w:val="FFFFFF"/>
                <w:sz w:val="12"/>
                <w:szCs w:val="12"/>
              </w:rPr>
            </w:pPr>
            <w:r w:rsidRPr="00571FDC">
              <w:rPr>
                <w:rFonts w:ascii="Myriad Pro" w:hAnsi="Myriad Pro" w:cs="Arial"/>
                <w:b/>
                <w:bCs/>
                <w:color w:val="FFFFFF"/>
                <w:sz w:val="12"/>
                <w:szCs w:val="12"/>
              </w:rPr>
              <w:t>2 п/г</w:t>
            </w:r>
          </w:p>
        </w:tc>
        <w:tc>
          <w:tcPr>
            <w:tcW w:w="8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5B28"/>
            <w:vAlign w:val="center"/>
            <w:hideMark/>
          </w:tcPr>
          <w:p w14:paraId="26233B7A" w14:textId="77777777" w:rsidR="00787778" w:rsidRPr="00571FDC" w:rsidRDefault="00787778" w:rsidP="00787778">
            <w:pPr>
              <w:jc w:val="center"/>
              <w:rPr>
                <w:rFonts w:ascii="Myriad Pro" w:hAnsi="Myriad Pro" w:cs="Arial"/>
                <w:b/>
                <w:bCs/>
                <w:color w:val="FFFFFF"/>
                <w:sz w:val="12"/>
                <w:szCs w:val="12"/>
              </w:rPr>
            </w:pPr>
            <w:r w:rsidRPr="00571FDC">
              <w:rPr>
                <w:rFonts w:ascii="Myriad Pro" w:hAnsi="Myriad Pro" w:cs="Arial"/>
                <w:b/>
                <w:bCs/>
                <w:color w:val="FFFFFF"/>
                <w:sz w:val="12"/>
                <w:szCs w:val="12"/>
              </w:rPr>
              <w:t>год</w:t>
            </w:r>
          </w:p>
        </w:tc>
      </w:tr>
      <w:tr w:rsidR="00787778" w:rsidRPr="00571FDC" w14:paraId="3E00D530" w14:textId="77777777" w:rsidTr="00C74375">
        <w:trPr>
          <w:trHeight w:val="292"/>
        </w:trPr>
        <w:tc>
          <w:tcPr>
            <w:tcW w:w="70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5B28"/>
            <w:noWrap/>
            <w:vAlign w:val="bottom"/>
            <w:hideMark/>
          </w:tcPr>
          <w:p w14:paraId="0B2E4006" w14:textId="77777777" w:rsidR="00787778" w:rsidRPr="00571FDC" w:rsidRDefault="00787778" w:rsidP="00787778">
            <w:pPr>
              <w:jc w:val="center"/>
              <w:rPr>
                <w:rFonts w:ascii="Myriad Pro" w:hAnsi="Myriad Pro"/>
                <w:b/>
                <w:bCs/>
                <w:color w:val="FFFFFF"/>
                <w:sz w:val="12"/>
                <w:szCs w:val="12"/>
              </w:rPr>
            </w:pPr>
            <w:r w:rsidRPr="00571FDC">
              <w:rPr>
                <w:rFonts w:ascii="Myriad Pro" w:hAnsi="Myriad Pro"/>
                <w:b/>
                <w:bCs/>
                <w:color w:val="FFFFFF"/>
                <w:sz w:val="12"/>
                <w:szCs w:val="12"/>
              </w:rPr>
              <w:t>1</w:t>
            </w:r>
          </w:p>
        </w:tc>
        <w:tc>
          <w:tcPr>
            <w:tcW w:w="16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5B28"/>
            <w:noWrap/>
            <w:vAlign w:val="bottom"/>
            <w:hideMark/>
          </w:tcPr>
          <w:p w14:paraId="085ACB20" w14:textId="77777777" w:rsidR="00787778" w:rsidRPr="00571FDC" w:rsidRDefault="00787778" w:rsidP="00787778">
            <w:pPr>
              <w:jc w:val="center"/>
              <w:rPr>
                <w:rFonts w:ascii="Myriad Pro" w:hAnsi="Myriad Pro"/>
                <w:b/>
                <w:bCs/>
                <w:color w:val="FFFFFF"/>
                <w:sz w:val="12"/>
                <w:szCs w:val="12"/>
              </w:rPr>
            </w:pPr>
            <w:r w:rsidRPr="00571FDC">
              <w:rPr>
                <w:rFonts w:ascii="Myriad Pro" w:hAnsi="Myriad Pro"/>
                <w:b/>
                <w:bCs/>
                <w:color w:val="FFFFFF"/>
                <w:sz w:val="12"/>
                <w:szCs w:val="12"/>
              </w:rPr>
              <w:t>2</w:t>
            </w:r>
          </w:p>
        </w:tc>
        <w:tc>
          <w:tcPr>
            <w:tcW w:w="6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5B28"/>
            <w:noWrap/>
            <w:vAlign w:val="bottom"/>
            <w:hideMark/>
          </w:tcPr>
          <w:p w14:paraId="1E2F2CCB" w14:textId="77777777" w:rsidR="00787778" w:rsidRPr="00571FDC" w:rsidRDefault="00787778" w:rsidP="00787778">
            <w:pPr>
              <w:jc w:val="center"/>
              <w:rPr>
                <w:rFonts w:ascii="Myriad Pro" w:hAnsi="Myriad Pro"/>
                <w:b/>
                <w:bCs/>
                <w:color w:val="FFFFFF"/>
                <w:sz w:val="12"/>
                <w:szCs w:val="12"/>
              </w:rPr>
            </w:pPr>
            <w:r w:rsidRPr="00571FDC">
              <w:rPr>
                <w:rFonts w:ascii="Myriad Pro" w:hAnsi="Myriad Pro"/>
                <w:b/>
                <w:bCs/>
                <w:color w:val="FFFFFF"/>
                <w:sz w:val="12"/>
                <w:szCs w:val="12"/>
              </w:rPr>
              <w:t>3</w:t>
            </w:r>
          </w:p>
        </w:tc>
        <w:tc>
          <w:tcPr>
            <w:tcW w:w="6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5B28"/>
            <w:noWrap/>
            <w:vAlign w:val="bottom"/>
            <w:hideMark/>
          </w:tcPr>
          <w:p w14:paraId="12D63AFF" w14:textId="77777777" w:rsidR="00787778" w:rsidRPr="00571FDC" w:rsidRDefault="00787778" w:rsidP="00787778">
            <w:pPr>
              <w:jc w:val="center"/>
              <w:rPr>
                <w:rFonts w:ascii="Myriad Pro" w:hAnsi="Myriad Pro"/>
                <w:b/>
                <w:bCs/>
                <w:color w:val="FFFFFF"/>
                <w:sz w:val="12"/>
                <w:szCs w:val="12"/>
              </w:rPr>
            </w:pPr>
            <w:r w:rsidRPr="00571FDC">
              <w:rPr>
                <w:rFonts w:ascii="Myriad Pro" w:hAnsi="Myriad Pro"/>
                <w:b/>
                <w:bCs/>
                <w:color w:val="FFFFFF"/>
                <w:sz w:val="12"/>
                <w:szCs w:val="12"/>
              </w:rPr>
              <w:t>4</w:t>
            </w:r>
          </w:p>
        </w:tc>
        <w:tc>
          <w:tcPr>
            <w:tcW w:w="6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5B28"/>
            <w:noWrap/>
            <w:vAlign w:val="bottom"/>
            <w:hideMark/>
          </w:tcPr>
          <w:p w14:paraId="3FA1F48C" w14:textId="77777777" w:rsidR="00787778" w:rsidRPr="00571FDC" w:rsidRDefault="00787778" w:rsidP="00787778">
            <w:pPr>
              <w:jc w:val="center"/>
              <w:rPr>
                <w:rFonts w:ascii="Myriad Pro" w:hAnsi="Myriad Pro"/>
                <w:b/>
                <w:bCs/>
                <w:color w:val="FFFFFF"/>
                <w:sz w:val="12"/>
                <w:szCs w:val="12"/>
              </w:rPr>
            </w:pPr>
            <w:r w:rsidRPr="00571FDC">
              <w:rPr>
                <w:rFonts w:ascii="Myriad Pro" w:hAnsi="Myriad Pro"/>
                <w:b/>
                <w:bCs/>
                <w:color w:val="FFFFFF"/>
                <w:sz w:val="12"/>
                <w:szCs w:val="12"/>
              </w:rPr>
              <w:t>5</w:t>
            </w:r>
          </w:p>
        </w:tc>
        <w:tc>
          <w:tcPr>
            <w:tcW w:w="6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5B28"/>
            <w:noWrap/>
            <w:vAlign w:val="bottom"/>
            <w:hideMark/>
          </w:tcPr>
          <w:p w14:paraId="432F6345" w14:textId="77777777" w:rsidR="00787778" w:rsidRPr="00571FDC" w:rsidRDefault="00787778" w:rsidP="00787778">
            <w:pPr>
              <w:jc w:val="center"/>
              <w:rPr>
                <w:rFonts w:ascii="Myriad Pro" w:hAnsi="Myriad Pro"/>
                <w:b/>
                <w:bCs/>
                <w:color w:val="FFFFFF"/>
                <w:sz w:val="12"/>
                <w:szCs w:val="12"/>
              </w:rPr>
            </w:pPr>
            <w:r w:rsidRPr="00571FDC">
              <w:rPr>
                <w:rFonts w:ascii="Myriad Pro" w:hAnsi="Myriad Pro"/>
                <w:b/>
                <w:bCs/>
                <w:color w:val="FFFFFF"/>
                <w:sz w:val="12"/>
                <w:szCs w:val="12"/>
              </w:rPr>
              <w:t>6</w:t>
            </w:r>
          </w:p>
        </w:tc>
        <w:tc>
          <w:tcPr>
            <w:tcW w:w="90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5B28"/>
            <w:noWrap/>
            <w:vAlign w:val="bottom"/>
            <w:hideMark/>
          </w:tcPr>
          <w:p w14:paraId="0C0021B1" w14:textId="77777777" w:rsidR="00787778" w:rsidRPr="00571FDC" w:rsidRDefault="00787778" w:rsidP="00787778">
            <w:pPr>
              <w:jc w:val="center"/>
              <w:rPr>
                <w:rFonts w:ascii="Myriad Pro" w:hAnsi="Myriad Pro"/>
                <w:b/>
                <w:bCs/>
                <w:color w:val="FFFFFF"/>
                <w:sz w:val="12"/>
                <w:szCs w:val="12"/>
              </w:rPr>
            </w:pPr>
            <w:r w:rsidRPr="00571FDC">
              <w:rPr>
                <w:rFonts w:ascii="Myriad Pro" w:hAnsi="Myriad Pro"/>
                <w:b/>
                <w:bCs/>
                <w:color w:val="FFFFFF"/>
                <w:sz w:val="12"/>
                <w:szCs w:val="12"/>
              </w:rPr>
              <w:t>1</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5B28"/>
            <w:noWrap/>
            <w:vAlign w:val="bottom"/>
            <w:hideMark/>
          </w:tcPr>
          <w:p w14:paraId="7C192BAF" w14:textId="77777777" w:rsidR="00787778" w:rsidRPr="00571FDC" w:rsidRDefault="00787778" w:rsidP="00787778">
            <w:pPr>
              <w:jc w:val="center"/>
              <w:rPr>
                <w:rFonts w:ascii="Myriad Pro" w:hAnsi="Myriad Pro"/>
                <w:b/>
                <w:bCs/>
                <w:color w:val="FFFFFF"/>
                <w:sz w:val="12"/>
                <w:szCs w:val="12"/>
              </w:rPr>
            </w:pPr>
            <w:r w:rsidRPr="00571FDC">
              <w:rPr>
                <w:rFonts w:ascii="Myriad Pro" w:hAnsi="Myriad Pro"/>
                <w:b/>
                <w:bCs/>
                <w:color w:val="FFFFFF"/>
                <w:sz w:val="12"/>
                <w:szCs w:val="12"/>
              </w:rPr>
              <w:t>2</w:t>
            </w:r>
          </w:p>
        </w:tc>
        <w:tc>
          <w:tcPr>
            <w:tcW w:w="6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5B28"/>
            <w:noWrap/>
            <w:vAlign w:val="bottom"/>
            <w:hideMark/>
          </w:tcPr>
          <w:p w14:paraId="6CADD51A" w14:textId="77777777" w:rsidR="00787778" w:rsidRPr="00571FDC" w:rsidRDefault="00787778" w:rsidP="00787778">
            <w:pPr>
              <w:jc w:val="center"/>
              <w:rPr>
                <w:rFonts w:ascii="Myriad Pro" w:hAnsi="Myriad Pro"/>
                <w:b/>
                <w:bCs/>
                <w:color w:val="FFFFFF"/>
                <w:sz w:val="12"/>
                <w:szCs w:val="12"/>
              </w:rPr>
            </w:pPr>
            <w:r w:rsidRPr="00571FDC">
              <w:rPr>
                <w:rFonts w:ascii="Myriad Pro" w:hAnsi="Myriad Pro"/>
                <w:b/>
                <w:bCs/>
                <w:color w:val="FFFFFF"/>
                <w:sz w:val="12"/>
                <w:szCs w:val="12"/>
              </w:rPr>
              <w:t>3</w:t>
            </w:r>
          </w:p>
        </w:tc>
        <w:tc>
          <w:tcPr>
            <w:tcW w:w="7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5B28"/>
            <w:noWrap/>
            <w:vAlign w:val="bottom"/>
            <w:hideMark/>
          </w:tcPr>
          <w:p w14:paraId="63D54273" w14:textId="77777777" w:rsidR="00787778" w:rsidRPr="00571FDC" w:rsidRDefault="00787778" w:rsidP="00787778">
            <w:pPr>
              <w:jc w:val="center"/>
              <w:rPr>
                <w:rFonts w:ascii="Myriad Pro" w:hAnsi="Myriad Pro"/>
                <w:b/>
                <w:bCs/>
                <w:color w:val="FFFFFF"/>
                <w:sz w:val="12"/>
                <w:szCs w:val="12"/>
              </w:rPr>
            </w:pPr>
            <w:r w:rsidRPr="00571FDC">
              <w:rPr>
                <w:rFonts w:ascii="Myriad Pro" w:hAnsi="Myriad Pro"/>
                <w:b/>
                <w:bCs/>
                <w:color w:val="FFFFFF"/>
                <w:sz w:val="12"/>
                <w:szCs w:val="12"/>
              </w:rPr>
              <w:t>4</w:t>
            </w:r>
          </w:p>
        </w:tc>
        <w:tc>
          <w:tcPr>
            <w:tcW w:w="7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5B28"/>
            <w:noWrap/>
            <w:vAlign w:val="bottom"/>
            <w:hideMark/>
          </w:tcPr>
          <w:p w14:paraId="0763274C" w14:textId="77777777" w:rsidR="00787778" w:rsidRPr="00571FDC" w:rsidRDefault="00787778" w:rsidP="00787778">
            <w:pPr>
              <w:jc w:val="center"/>
              <w:rPr>
                <w:rFonts w:ascii="Myriad Pro" w:hAnsi="Myriad Pro"/>
                <w:b/>
                <w:bCs/>
                <w:color w:val="FFFFFF"/>
                <w:sz w:val="12"/>
                <w:szCs w:val="12"/>
              </w:rPr>
            </w:pPr>
            <w:r w:rsidRPr="00571FDC">
              <w:rPr>
                <w:rFonts w:ascii="Myriad Pro" w:hAnsi="Myriad Pro"/>
                <w:b/>
                <w:bCs/>
                <w:color w:val="FFFFFF"/>
                <w:sz w:val="12"/>
                <w:szCs w:val="12"/>
              </w:rPr>
              <w:t>5</w:t>
            </w:r>
          </w:p>
        </w:tc>
        <w:tc>
          <w:tcPr>
            <w:tcW w:w="7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5B28"/>
            <w:noWrap/>
            <w:vAlign w:val="bottom"/>
            <w:hideMark/>
          </w:tcPr>
          <w:p w14:paraId="01E74935" w14:textId="77777777" w:rsidR="00787778" w:rsidRPr="00571FDC" w:rsidRDefault="00787778" w:rsidP="00787778">
            <w:pPr>
              <w:jc w:val="center"/>
              <w:rPr>
                <w:rFonts w:ascii="Myriad Pro" w:hAnsi="Myriad Pro"/>
                <w:b/>
                <w:bCs/>
                <w:color w:val="FFFFFF"/>
                <w:sz w:val="12"/>
                <w:szCs w:val="12"/>
              </w:rPr>
            </w:pPr>
            <w:r w:rsidRPr="00571FDC">
              <w:rPr>
                <w:rFonts w:ascii="Myriad Pro" w:hAnsi="Myriad Pro"/>
                <w:b/>
                <w:bCs/>
                <w:color w:val="FFFFFF"/>
                <w:sz w:val="12"/>
                <w:szCs w:val="12"/>
              </w:rPr>
              <w:t>6</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5B28"/>
            <w:noWrap/>
            <w:vAlign w:val="bottom"/>
            <w:hideMark/>
          </w:tcPr>
          <w:p w14:paraId="20F02B61" w14:textId="77777777" w:rsidR="00787778" w:rsidRPr="00571FDC" w:rsidRDefault="00787778" w:rsidP="00787778">
            <w:pPr>
              <w:jc w:val="center"/>
              <w:rPr>
                <w:rFonts w:ascii="Myriad Pro" w:hAnsi="Myriad Pro"/>
                <w:b/>
                <w:bCs/>
                <w:color w:val="FFFFFF"/>
                <w:sz w:val="12"/>
                <w:szCs w:val="12"/>
              </w:rPr>
            </w:pPr>
            <w:r w:rsidRPr="00571FDC">
              <w:rPr>
                <w:rFonts w:ascii="Myriad Pro" w:hAnsi="Myriad Pro"/>
                <w:b/>
                <w:bCs/>
                <w:color w:val="FFFFFF"/>
                <w:sz w:val="12"/>
                <w:szCs w:val="12"/>
              </w:rPr>
              <w:t>7</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5B28"/>
            <w:noWrap/>
            <w:vAlign w:val="bottom"/>
            <w:hideMark/>
          </w:tcPr>
          <w:p w14:paraId="38BCF9C3" w14:textId="77777777" w:rsidR="00787778" w:rsidRPr="00571FDC" w:rsidRDefault="00787778" w:rsidP="00787778">
            <w:pPr>
              <w:jc w:val="center"/>
              <w:rPr>
                <w:rFonts w:ascii="Myriad Pro" w:hAnsi="Myriad Pro"/>
                <w:b/>
                <w:bCs/>
                <w:color w:val="FFFFFF"/>
                <w:sz w:val="12"/>
                <w:szCs w:val="12"/>
              </w:rPr>
            </w:pPr>
            <w:r w:rsidRPr="00571FDC">
              <w:rPr>
                <w:rFonts w:ascii="Myriad Pro" w:hAnsi="Myriad Pro"/>
                <w:b/>
                <w:bCs/>
                <w:color w:val="FFFFFF"/>
                <w:sz w:val="12"/>
                <w:szCs w:val="12"/>
              </w:rPr>
              <w:t>8</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5B28"/>
            <w:noWrap/>
            <w:vAlign w:val="bottom"/>
            <w:hideMark/>
          </w:tcPr>
          <w:p w14:paraId="44C6904C" w14:textId="77777777" w:rsidR="00787778" w:rsidRPr="00571FDC" w:rsidRDefault="00787778" w:rsidP="00787778">
            <w:pPr>
              <w:jc w:val="center"/>
              <w:rPr>
                <w:rFonts w:ascii="Myriad Pro" w:hAnsi="Myriad Pro"/>
                <w:b/>
                <w:bCs/>
                <w:color w:val="FFFFFF"/>
                <w:sz w:val="12"/>
                <w:szCs w:val="12"/>
              </w:rPr>
            </w:pPr>
            <w:r w:rsidRPr="00571FDC">
              <w:rPr>
                <w:rFonts w:ascii="Myriad Pro" w:hAnsi="Myriad Pro"/>
                <w:b/>
                <w:bCs/>
                <w:color w:val="FFFFFF"/>
                <w:sz w:val="12"/>
                <w:szCs w:val="12"/>
              </w:rPr>
              <w:t>9</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5B28"/>
            <w:noWrap/>
            <w:vAlign w:val="bottom"/>
            <w:hideMark/>
          </w:tcPr>
          <w:p w14:paraId="109A8103" w14:textId="77777777" w:rsidR="00787778" w:rsidRPr="00571FDC" w:rsidRDefault="00787778" w:rsidP="00787778">
            <w:pPr>
              <w:jc w:val="center"/>
              <w:rPr>
                <w:rFonts w:ascii="Myriad Pro" w:hAnsi="Myriad Pro"/>
                <w:b/>
                <w:bCs/>
                <w:color w:val="FFFFFF"/>
                <w:sz w:val="12"/>
                <w:szCs w:val="12"/>
              </w:rPr>
            </w:pPr>
            <w:r w:rsidRPr="00571FDC">
              <w:rPr>
                <w:rFonts w:ascii="Myriad Pro" w:hAnsi="Myriad Pro"/>
                <w:b/>
                <w:bCs/>
                <w:color w:val="FFFFFF"/>
                <w:sz w:val="12"/>
                <w:szCs w:val="12"/>
              </w:rPr>
              <w:t>7</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5B28"/>
            <w:noWrap/>
            <w:vAlign w:val="bottom"/>
            <w:hideMark/>
          </w:tcPr>
          <w:p w14:paraId="12541BEC" w14:textId="77777777" w:rsidR="00787778" w:rsidRPr="00571FDC" w:rsidRDefault="00787778" w:rsidP="00787778">
            <w:pPr>
              <w:jc w:val="center"/>
              <w:rPr>
                <w:rFonts w:ascii="Myriad Pro" w:hAnsi="Myriad Pro"/>
                <w:b/>
                <w:bCs/>
                <w:color w:val="FFFFFF"/>
                <w:sz w:val="12"/>
                <w:szCs w:val="12"/>
              </w:rPr>
            </w:pPr>
            <w:r w:rsidRPr="00571FDC">
              <w:rPr>
                <w:rFonts w:ascii="Myriad Pro" w:hAnsi="Myriad Pro"/>
                <w:b/>
                <w:bCs/>
                <w:color w:val="FFFFFF"/>
                <w:sz w:val="12"/>
                <w:szCs w:val="12"/>
              </w:rPr>
              <w:t>8</w:t>
            </w:r>
          </w:p>
        </w:tc>
        <w:tc>
          <w:tcPr>
            <w:tcW w:w="8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5B28"/>
            <w:noWrap/>
            <w:vAlign w:val="bottom"/>
            <w:hideMark/>
          </w:tcPr>
          <w:p w14:paraId="3FBFD951" w14:textId="77777777" w:rsidR="00787778" w:rsidRPr="00571FDC" w:rsidRDefault="00787778" w:rsidP="00787778">
            <w:pPr>
              <w:jc w:val="center"/>
              <w:rPr>
                <w:rFonts w:ascii="Myriad Pro" w:hAnsi="Myriad Pro"/>
                <w:b/>
                <w:bCs/>
                <w:color w:val="FFFFFF"/>
                <w:sz w:val="12"/>
                <w:szCs w:val="12"/>
              </w:rPr>
            </w:pPr>
            <w:r w:rsidRPr="00571FDC">
              <w:rPr>
                <w:rFonts w:ascii="Myriad Pro" w:hAnsi="Myriad Pro"/>
                <w:b/>
                <w:bCs/>
                <w:color w:val="FFFFFF"/>
                <w:sz w:val="12"/>
                <w:szCs w:val="12"/>
              </w:rPr>
              <w:t>9</w:t>
            </w:r>
          </w:p>
        </w:tc>
      </w:tr>
      <w:tr w:rsidR="00787778" w:rsidRPr="00571FDC" w14:paraId="086DA8F5" w14:textId="77777777" w:rsidTr="00571FDC">
        <w:trPr>
          <w:trHeight w:val="614"/>
        </w:trPr>
        <w:tc>
          <w:tcPr>
            <w:tcW w:w="704" w:type="dxa"/>
            <w:tcBorders>
              <w:top w:val="single" w:sz="4" w:space="0" w:color="FFFFFF" w:themeColor="background1"/>
              <w:left w:val="single" w:sz="4" w:space="0" w:color="auto"/>
              <w:bottom w:val="single" w:sz="4" w:space="0" w:color="auto"/>
              <w:right w:val="single" w:sz="4" w:space="0" w:color="auto"/>
            </w:tcBorders>
            <w:shd w:val="clear" w:color="000000" w:fill="FFFFFF"/>
            <w:noWrap/>
            <w:vAlign w:val="center"/>
            <w:hideMark/>
          </w:tcPr>
          <w:p w14:paraId="40FF6755" w14:textId="77777777" w:rsidR="00787778" w:rsidRPr="00571FDC" w:rsidRDefault="00787778" w:rsidP="00787778">
            <w:pPr>
              <w:jc w:val="center"/>
              <w:rPr>
                <w:rFonts w:ascii="Myriad Pro" w:hAnsi="Myriad Pro"/>
                <w:b/>
                <w:bCs/>
                <w:color w:val="0D0D0D" w:themeColor="text1" w:themeTint="F2"/>
                <w:sz w:val="12"/>
                <w:szCs w:val="12"/>
              </w:rPr>
            </w:pPr>
            <w:r w:rsidRPr="00571FDC">
              <w:rPr>
                <w:rFonts w:ascii="Myriad Pro" w:hAnsi="Myriad Pro"/>
                <w:b/>
                <w:bCs/>
                <w:color w:val="0D0D0D" w:themeColor="text1" w:themeTint="F2"/>
                <w:sz w:val="12"/>
                <w:szCs w:val="12"/>
              </w:rPr>
              <w:t>I+II</w:t>
            </w:r>
          </w:p>
        </w:tc>
        <w:tc>
          <w:tcPr>
            <w:tcW w:w="1683" w:type="dxa"/>
            <w:tcBorders>
              <w:top w:val="single" w:sz="4" w:space="0" w:color="FFFFFF" w:themeColor="background1"/>
              <w:left w:val="nil"/>
              <w:bottom w:val="single" w:sz="4" w:space="0" w:color="auto"/>
              <w:right w:val="single" w:sz="4" w:space="0" w:color="auto"/>
            </w:tcBorders>
            <w:shd w:val="clear" w:color="000000" w:fill="FFFFFF"/>
            <w:vAlign w:val="bottom"/>
            <w:hideMark/>
          </w:tcPr>
          <w:p w14:paraId="212BFA01" w14:textId="77777777" w:rsidR="00787778" w:rsidRPr="00571FDC" w:rsidRDefault="00787778" w:rsidP="00787778">
            <w:pPr>
              <w:rPr>
                <w:rFonts w:ascii="Myriad Pro" w:hAnsi="Myriad Pro"/>
                <w:b/>
                <w:bCs/>
                <w:color w:val="0D0D0D" w:themeColor="text1" w:themeTint="F2"/>
                <w:sz w:val="12"/>
                <w:szCs w:val="12"/>
              </w:rPr>
            </w:pPr>
            <w:r w:rsidRPr="00571FDC">
              <w:rPr>
                <w:rFonts w:ascii="Myriad Pro" w:hAnsi="Myriad Pro"/>
                <w:b/>
                <w:bCs/>
                <w:color w:val="0D0D0D" w:themeColor="text1" w:themeTint="F2"/>
                <w:sz w:val="12"/>
                <w:szCs w:val="12"/>
              </w:rPr>
              <w:t>ВСЕГО фактическая выручка ПАО "ТРК"</w:t>
            </w:r>
          </w:p>
        </w:tc>
        <w:tc>
          <w:tcPr>
            <w:tcW w:w="669" w:type="dxa"/>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2F22AED6" w14:textId="77777777" w:rsidR="00787778" w:rsidRPr="00571FDC" w:rsidRDefault="00787778" w:rsidP="00787778">
            <w:pPr>
              <w:jc w:val="center"/>
              <w:rPr>
                <w:rFonts w:ascii="Myriad Pro" w:hAnsi="Myriad Pro"/>
                <w:b/>
                <w:bCs/>
                <w:color w:val="0D0D0D" w:themeColor="text1" w:themeTint="F2"/>
                <w:sz w:val="12"/>
                <w:szCs w:val="12"/>
              </w:rPr>
            </w:pPr>
            <w:r w:rsidRPr="00571FDC">
              <w:rPr>
                <w:rFonts w:ascii="Myriad Pro" w:hAnsi="Myriad Pro"/>
                <w:b/>
                <w:bCs/>
                <w:color w:val="0D0D0D" w:themeColor="text1" w:themeTint="F2"/>
                <w:sz w:val="12"/>
                <w:szCs w:val="12"/>
              </w:rPr>
              <w:t>2 279,9</w:t>
            </w:r>
          </w:p>
        </w:tc>
        <w:tc>
          <w:tcPr>
            <w:tcW w:w="670" w:type="dxa"/>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609A239A" w14:textId="77777777" w:rsidR="00787778" w:rsidRPr="00571FDC" w:rsidRDefault="00787778" w:rsidP="00787778">
            <w:pPr>
              <w:jc w:val="center"/>
              <w:rPr>
                <w:rFonts w:ascii="Myriad Pro" w:hAnsi="Myriad Pro"/>
                <w:b/>
                <w:bCs/>
                <w:color w:val="0D0D0D" w:themeColor="text1" w:themeTint="F2"/>
                <w:sz w:val="12"/>
                <w:szCs w:val="12"/>
              </w:rPr>
            </w:pPr>
            <w:r w:rsidRPr="00571FDC">
              <w:rPr>
                <w:rFonts w:ascii="Myriad Pro" w:hAnsi="Myriad Pro"/>
                <w:b/>
                <w:bCs/>
                <w:color w:val="0D0D0D" w:themeColor="text1" w:themeTint="F2"/>
                <w:sz w:val="12"/>
                <w:szCs w:val="12"/>
              </w:rPr>
              <w:t>2 195,9</w:t>
            </w:r>
          </w:p>
        </w:tc>
        <w:tc>
          <w:tcPr>
            <w:tcW w:w="669" w:type="dxa"/>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1454BF50" w14:textId="77777777" w:rsidR="00787778" w:rsidRPr="00571FDC" w:rsidRDefault="00787778" w:rsidP="00787778">
            <w:pPr>
              <w:jc w:val="center"/>
              <w:rPr>
                <w:rFonts w:ascii="Myriad Pro" w:hAnsi="Myriad Pro"/>
                <w:b/>
                <w:bCs/>
                <w:color w:val="0D0D0D" w:themeColor="text1" w:themeTint="F2"/>
                <w:sz w:val="12"/>
                <w:szCs w:val="12"/>
              </w:rPr>
            </w:pPr>
            <w:r w:rsidRPr="00571FDC">
              <w:rPr>
                <w:rFonts w:ascii="Myriad Pro" w:hAnsi="Myriad Pro"/>
                <w:b/>
                <w:bCs/>
                <w:color w:val="0D0D0D" w:themeColor="text1" w:themeTint="F2"/>
                <w:sz w:val="12"/>
                <w:szCs w:val="12"/>
              </w:rPr>
              <w:t>268,8</w:t>
            </w:r>
          </w:p>
        </w:tc>
        <w:tc>
          <w:tcPr>
            <w:tcW w:w="670" w:type="dxa"/>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123C16EA" w14:textId="77777777" w:rsidR="00787778" w:rsidRPr="00571FDC" w:rsidRDefault="00787778" w:rsidP="00787778">
            <w:pPr>
              <w:jc w:val="center"/>
              <w:rPr>
                <w:rFonts w:ascii="Myriad Pro" w:hAnsi="Myriad Pro"/>
                <w:b/>
                <w:bCs/>
                <w:color w:val="0D0D0D" w:themeColor="text1" w:themeTint="F2"/>
                <w:sz w:val="12"/>
                <w:szCs w:val="12"/>
              </w:rPr>
            </w:pPr>
            <w:r w:rsidRPr="00571FDC">
              <w:rPr>
                <w:rFonts w:ascii="Myriad Pro" w:hAnsi="Myriad Pro"/>
                <w:b/>
                <w:bCs/>
                <w:color w:val="0D0D0D" w:themeColor="text1" w:themeTint="F2"/>
                <w:sz w:val="12"/>
                <w:szCs w:val="12"/>
              </w:rPr>
              <w:t>199,7</w:t>
            </w:r>
          </w:p>
        </w:tc>
        <w:tc>
          <w:tcPr>
            <w:tcW w:w="3294" w:type="dxa"/>
            <w:gridSpan w:val="4"/>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2647C0FD" w14:textId="77777777" w:rsidR="00787778" w:rsidRPr="00571FDC" w:rsidRDefault="00787778" w:rsidP="00787778">
            <w:pPr>
              <w:jc w:val="center"/>
              <w:rPr>
                <w:rFonts w:ascii="Myriad Pro" w:hAnsi="Myriad Pro"/>
                <w:b/>
                <w:bCs/>
                <w:color w:val="0D0D0D" w:themeColor="text1" w:themeTint="F2"/>
                <w:sz w:val="12"/>
                <w:szCs w:val="12"/>
              </w:rPr>
            </w:pPr>
            <w:r w:rsidRPr="00571FDC">
              <w:rPr>
                <w:rFonts w:ascii="Myriad Pro" w:hAnsi="Myriad Pro"/>
                <w:b/>
                <w:bCs/>
                <w:color w:val="0D0D0D" w:themeColor="text1" w:themeTint="F2"/>
                <w:sz w:val="12"/>
                <w:szCs w:val="12"/>
              </w:rPr>
              <w:t>-</w:t>
            </w:r>
          </w:p>
        </w:tc>
        <w:tc>
          <w:tcPr>
            <w:tcW w:w="708" w:type="dxa"/>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29C3634F" w14:textId="77777777" w:rsidR="00787778" w:rsidRPr="00571FDC" w:rsidRDefault="00787778" w:rsidP="00787778">
            <w:pPr>
              <w:jc w:val="center"/>
              <w:rPr>
                <w:rFonts w:ascii="Myriad Pro" w:hAnsi="Myriad Pro"/>
                <w:b/>
                <w:bCs/>
                <w:color w:val="0D0D0D" w:themeColor="text1" w:themeTint="F2"/>
                <w:sz w:val="12"/>
                <w:szCs w:val="12"/>
              </w:rPr>
            </w:pPr>
            <w:r w:rsidRPr="00571FDC">
              <w:rPr>
                <w:rFonts w:ascii="Myriad Pro" w:hAnsi="Myriad Pro"/>
                <w:b/>
                <w:bCs/>
                <w:color w:val="0D0D0D" w:themeColor="text1" w:themeTint="F2"/>
                <w:sz w:val="12"/>
                <w:szCs w:val="12"/>
              </w:rPr>
              <w:t>1 106,1</w:t>
            </w:r>
          </w:p>
        </w:tc>
        <w:tc>
          <w:tcPr>
            <w:tcW w:w="709" w:type="dxa"/>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47C5866B" w14:textId="77777777" w:rsidR="00787778" w:rsidRPr="00571FDC" w:rsidRDefault="00787778" w:rsidP="00787778">
            <w:pPr>
              <w:jc w:val="center"/>
              <w:rPr>
                <w:rFonts w:ascii="Myriad Pro" w:hAnsi="Myriad Pro"/>
                <w:b/>
                <w:bCs/>
                <w:color w:val="0D0D0D" w:themeColor="text1" w:themeTint="F2"/>
                <w:sz w:val="12"/>
                <w:szCs w:val="12"/>
              </w:rPr>
            </w:pPr>
            <w:r w:rsidRPr="00571FDC">
              <w:rPr>
                <w:rFonts w:ascii="Myriad Pro" w:hAnsi="Myriad Pro"/>
                <w:b/>
                <w:bCs/>
                <w:color w:val="0D0D0D" w:themeColor="text1" w:themeTint="F2"/>
                <w:sz w:val="12"/>
                <w:szCs w:val="12"/>
              </w:rPr>
              <w:t>1 181,3</w:t>
            </w:r>
          </w:p>
        </w:tc>
        <w:tc>
          <w:tcPr>
            <w:tcW w:w="851" w:type="dxa"/>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7FC2A3F7" w14:textId="77777777" w:rsidR="00787778" w:rsidRPr="00571FDC" w:rsidRDefault="00787778" w:rsidP="00787778">
            <w:pPr>
              <w:jc w:val="center"/>
              <w:rPr>
                <w:rFonts w:ascii="Myriad Pro" w:hAnsi="Myriad Pro"/>
                <w:b/>
                <w:bCs/>
                <w:color w:val="0D0D0D" w:themeColor="text1" w:themeTint="F2"/>
                <w:sz w:val="12"/>
                <w:szCs w:val="12"/>
              </w:rPr>
            </w:pPr>
            <w:r w:rsidRPr="00571FDC">
              <w:rPr>
                <w:rFonts w:ascii="Myriad Pro" w:hAnsi="Myriad Pro"/>
                <w:b/>
                <w:bCs/>
                <w:color w:val="0D0D0D" w:themeColor="text1" w:themeTint="F2"/>
                <w:sz w:val="12"/>
                <w:szCs w:val="12"/>
              </w:rPr>
              <w:t>2 003 184,4</w:t>
            </w:r>
          </w:p>
        </w:tc>
        <w:tc>
          <w:tcPr>
            <w:tcW w:w="850" w:type="dxa"/>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6919268D" w14:textId="77777777" w:rsidR="00787778" w:rsidRPr="00571FDC" w:rsidRDefault="00787778" w:rsidP="00787778">
            <w:pPr>
              <w:jc w:val="center"/>
              <w:rPr>
                <w:rFonts w:ascii="Myriad Pro" w:hAnsi="Myriad Pro"/>
                <w:b/>
                <w:bCs/>
                <w:color w:val="0D0D0D" w:themeColor="text1" w:themeTint="F2"/>
                <w:sz w:val="12"/>
                <w:szCs w:val="12"/>
              </w:rPr>
            </w:pPr>
            <w:r w:rsidRPr="00571FDC">
              <w:rPr>
                <w:rFonts w:ascii="Myriad Pro" w:hAnsi="Myriad Pro"/>
                <w:b/>
                <w:bCs/>
                <w:color w:val="0D0D0D" w:themeColor="text1" w:themeTint="F2"/>
                <w:sz w:val="12"/>
                <w:szCs w:val="12"/>
              </w:rPr>
              <w:t>2 116 403,7</w:t>
            </w:r>
          </w:p>
        </w:tc>
        <w:tc>
          <w:tcPr>
            <w:tcW w:w="851" w:type="dxa"/>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04E8D7C0" w14:textId="77777777" w:rsidR="00787778" w:rsidRPr="00571FDC" w:rsidRDefault="00787778" w:rsidP="00787778">
            <w:pPr>
              <w:jc w:val="center"/>
              <w:rPr>
                <w:rFonts w:ascii="Myriad Pro" w:hAnsi="Myriad Pro"/>
                <w:b/>
                <w:bCs/>
                <w:color w:val="0D0D0D" w:themeColor="text1" w:themeTint="F2"/>
                <w:sz w:val="12"/>
                <w:szCs w:val="12"/>
              </w:rPr>
            </w:pPr>
            <w:r w:rsidRPr="00571FDC">
              <w:rPr>
                <w:rFonts w:ascii="Myriad Pro" w:hAnsi="Myriad Pro"/>
                <w:b/>
                <w:bCs/>
                <w:color w:val="0D0D0D" w:themeColor="text1" w:themeTint="F2"/>
                <w:sz w:val="12"/>
                <w:szCs w:val="12"/>
              </w:rPr>
              <w:t>4 119 588,0</w:t>
            </w:r>
          </w:p>
        </w:tc>
        <w:tc>
          <w:tcPr>
            <w:tcW w:w="850" w:type="dxa"/>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73A9A322" w14:textId="77777777" w:rsidR="00787778" w:rsidRPr="00571FDC" w:rsidRDefault="00787778" w:rsidP="00787778">
            <w:pPr>
              <w:jc w:val="center"/>
              <w:rPr>
                <w:rFonts w:ascii="Myriad Pro" w:hAnsi="Myriad Pro"/>
                <w:b/>
                <w:bCs/>
                <w:color w:val="0D0D0D" w:themeColor="text1" w:themeTint="F2"/>
                <w:sz w:val="12"/>
                <w:szCs w:val="12"/>
              </w:rPr>
            </w:pPr>
            <w:r w:rsidRPr="00571FDC">
              <w:rPr>
                <w:rFonts w:ascii="Myriad Pro" w:hAnsi="Myriad Pro"/>
                <w:b/>
                <w:bCs/>
                <w:color w:val="0D0D0D" w:themeColor="text1" w:themeTint="F2"/>
                <w:sz w:val="12"/>
                <w:szCs w:val="12"/>
              </w:rPr>
              <w:t>2 521 698,6</w:t>
            </w:r>
          </w:p>
        </w:tc>
        <w:tc>
          <w:tcPr>
            <w:tcW w:w="992" w:type="dxa"/>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4DE44D01" w14:textId="77777777" w:rsidR="00787778" w:rsidRPr="00571FDC" w:rsidRDefault="00787778" w:rsidP="00787778">
            <w:pPr>
              <w:jc w:val="center"/>
              <w:rPr>
                <w:rFonts w:ascii="Myriad Pro" w:hAnsi="Myriad Pro"/>
                <w:b/>
                <w:bCs/>
                <w:color w:val="0D0D0D" w:themeColor="text1" w:themeTint="F2"/>
                <w:sz w:val="12"/>
                <w:szCs w:val="12"/>
              </w:rPr>
            </w:pPr>
            <w:r w:rsidRPr="00571FDC">
              <w:rPr>
                <w:rFonts w:ascii="Myriad Pro" w:hAnsi="Myriad Pro"/>
                <w:b/>
                <w:bCs/>
                <w:color w:val="0D0D0D" w:themeColor="text1" w:themeTint="F2"/>
                <w:sz w:val="12"/>
                <w:szCs w:val="12"/>
              </w:rPr>
              <w:t>2 593 987,5</w:t>
            </w:r>
          </w:p>
        </w:tc>
        <w:tc>
          <w:tcPr>
            <w:tcW w:w="890" w:type="dxa"/>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4A6B10BB" w14:textId="77777777" w:rsidR="00787778" w:rsidRPr="00571FDC" w:rsidRDefault="00787778" w:rsidP="00787778">
            <w:pPr>
              <w:jc w:val="center"/>
              <w:rPr>
                <w:rFonts w:ascii="Myriad Pro" w:hAnsi="Myriad Pro"/>
                <w:b/>
                <w:bCs/>
                <w:color w:val="0D0D0D" w:themeColor="text1" w:themeTint="F2"/>
                <w:sz w:val="12"/>
                <w:szCs w:val="12"/>
              </w:rPr>
            </w:pPr>
            <w:r w:rsidRPr="00571FDC">
              <w:rPr>
                <w:rFonts w:ascii="Myriad Pro" w:hAnsi="Myriad Pro"/>
                <w:b/>
                <w:bCs/>
                <w:color w:val="0D0D0D" w:themeColor="text1" w:themeTint="F2"/>
                <w:sz w:val="12"/>
                <w:szCs w:val="12"/>
              </w:rPr>
              <w:t>5 115 686,1</w:t>
            </w:r>
          </w:p>
        </w:tc>
      </w:tr>
      <w:tr w:rsidR="00787778" w:rsidRPr="00571FDC" w14:paraId="5B8FAC77" w14:textId="77777777" w:rsidTr="00571FDC">
        <w:trPr>
          <w:trHeight w:val="512"/>
        </w:trPr>
        <w:tc>
          <w:tcPr>
            <w:tcW w:w="704" w:type="dxa"/>
            <w:tcBorders>
              <w:top w:val="nil"/>
              <w:left w:val="single" w:sz="4" w:space="0" w:color="auto"/>
              <w:bottom w:val="single" w:sz="4" w:space="0" w:color="auto"/>
              <w:right w:val="single" w:sz="4" w:space="0" w:color="auto"/>
            </w:tcBorders>
            <w:shd w:val="clear" w:color="000000" w:fill="FFFFFF"/>
            <w:noWrap/>
            <w:vAlign w:val="center"/>
            <w:hideMark/>
          </w:tcPr>
          <w:p w14:paraId="71F77C5E" w14:textId="77777777" w:rsidR="00787778" w:rsidRPr="00571FDC" w:rsidRDefault="00787778" w:rsidP="00787778">
            <w:pPr>
              <w:jc w:val="center"/>
              <w:rPr>
                <w:rFonts w:ascii="Myriad Pro" w:hAnsi="Myriad Pro"/>
                <w:b/>
                <w:bCs/>
                <w:color w:val="0D0D0D" w:themeColor="text1" w:themeTint="F2"/>
                <w:sz w:val="12"/>
                <w:szCs w:val="12"/>
              </w:rPr>
            </w:pPr>
            <w:r w:rsidRPr="00571FDC">
              <w:rPr>
                <w:rFonts w:ascii="Myriad Pro" w:hAnsi="Myriad Pro"/>
                <w:b/>
                <w:bCs/>
                <w:color w:val="0D0D0D" w:themeColor="text1" w:themeTint="F2"/>
                <w:sz w:val="12"/>
                <w:szCs w:val="12"/>
              </w:rPr>
              <w:t>I (1.-2.)</w:t>
            </w:r>
          </w:p>
        </w:tc>
        <w:tc>
          <w:tcPr>
            <w:tcW w:w="1683" w:type="dxa"/>
            <w:tcBorders>
              <w:top w:val="nil"/>
              <w:left w:val="nil"/>
              <w:bottom w:val="single" w:sz="4" w:space="0" w:color="auto"/>
              <w:right w:val="single" w:sz="4" w:space="0" w:color="auto"/>
            </w:tcBorders>
            <w:shd w:val="clear" w:color="000000" w:fill="FFFFFF"/>
            <w:vAlign w:val="bottom"/>
            <w:hideMark/>
          </w:tcPr>
          <w:p w14:paraId="3E6B1949" w14:textId="77777777" w:rsidR="00787778" w:rsidRPr="00571FDC" w:rsidRDefault="00787778" w:rsidP="00787778">
            <w:pPr>
              <w:rPr>
                <w:rFonts w:ascii="Myriad Pro" w:hAnsi="Myriad Pro"/>
                <w:b/>
                <w:bCs/>
                <w:color w:val="0D0D0D" w:themeColor="text1" w:themeTint="F2"/>
                <w:sz w:val="12"/>
                <w:szCs w:val="12"/>
              </w:rPr>
            </w:pPr>
            <w:r w:rsidRPr="00571FDC">
              <w:rPr>
                <w:rFonts w:ascii="Myriad Pro" w:hAnsi="Myriad Pro"/>
                <w:b/>
                <w:bCs/>
                <w:color w:val="0D0D0D" w:themeColor="text1" w:themeTint="F2"/>
                <w:sz w:val="12"/>
                <w:szCs w:val="12"/>
              </w:rPr>
              <w:t>Расчет по котловым тарифам - выручка прочих ТСО "котел сверху"</w:t>
            </w:r>
          </w:p>
        </w:tc>
        <w:tc>
          <w:tcPr>
            <w:tcW w:w="669" w:type="dxa"/>
            <w:tcBorders>
              <w:top w:val="nil"/>
              <w:left w:val="nil"/>
              <w:bottom w:val="single" w:sz="4" w:space="0" w:color="auto"/>
              <w:right w:val="single" w:sz="4" w:space="0" w:color="auto"/>
            </w:tcBorders>
            <w:shd w:val="clear" w:color="000000" w:fill="FFFFFF"/>
            <w:noWrap/>
            <w:vAlign w:val="center"/>
            <w:hideMark/>
          </w:tcPr>
          <w:p w14:paraId="2DB5D82B" w14:textId="77777777" w:rsidR="00787778" w:rsidRPr="00571FDC" w:rsidRDefault="00787778" w:rsidP="00787778">
            <w:pPr>
              <w:jc w:val="center"/>
              <w:rPr>
                <w:rFonts w:ascii="Myriad Pro" w:hAnsi="Myriad Pro"/>
                <w:b/>
                <w:bCs/>
                <w:color w:val="0D0D0D" w:themeColor="text1" w:themeTint="F2"/>
                <w:sz w:val="12"/>
                <w:szCs w:val="12"/>
              </w:rPr>
            </w:pPr>
            <w:r w:rsidRPr="00571FDC">
              <w:rPr>
                <w:rFonts w:ascii="Myriad Pro" w:hAnsi="Myriad Pro"/>
                <w:b/>
                <w:bCs/>
                <w:color w:val="0D0D0D" w:themeColor="text1" w:themeTint="F2"/>
                <w:sz w:val="12"/>
                <w:szCs w:val="12"/>
              </w:rPr>
              <w:t>2 279,9</w:t>
            </w:r>
          </w:p>
        </w:tc>
        <w:tc>
          <w:tcPr>
            <w:tcW w:w="670" w:type="dxa"/>
            <w:tcBorders>
              <w:top w:val="nil"/>
              <w:left w:val="nil"/>
              <w:bottom w:val="single" w:sz="4" w:space="0" w:color="auto"/>
              <w:right w:val="single" w:sz="4" w:space="0" w:color="auto"/>
            </w:tcBorders>
            <w:shd w:val="clear" w:color="000000" w:fill="FFFFFF"/>
            <w:noWrap/>
            <w:vAlign w:val="center"/>
            <w:hideMark/>
          </w:tcPr>
          <w:p w14:paraId="3432AA83" w14:textId="77777777" w:rsidR="00787778" w:rsidRPr="00571FDC" w:rsidRDefault="00787778" w:rsidP="00787778">
            <w:pPr>
              <w:jc w:val="center"/>
              <w:rPr>
                <w:rFonts w:ascii="Myriad Pro" w:hAnsi="Myriad Pro"/>
                <w:b/>
                <w:bCs/>
                <w:color w:val="0D0D0D" w:themeColor="text1" w:themeTint="F2"/>
                <w:sz w:val="12"/>
                <w:szCs w:val="12"/>
              </w:rPr>
            </w:pPr>
            <w:r w:rsidRPr="00571FDC">
              <w:rPr>
                <w:rFonts w:ascii="Myriad Pro" w:hAnsi="Myriad Pro"/>
                <w:b/>
                <w:bCs/>
                <w:color w:val="0D0D0D" w:themeColor="text1" w:themeTint="F2"/>
                <w:sz w:val="12"/>
                <w:szCs w:val="12"/>
              </w:rPr>
              <w:t>2 195,9</w:t>
            </w:r>
          </w:p>
        </w:tc>
        <w:tc>
          <w:tcPr>
            <w:tcW w:w="669" w:type="dxa"/>
            <w:tcBorders>
              <w:top w:val="nil"/>
              <w:left w:val="nil"/>
              <w:bottom w:val="single" w:sz="4" w:space="0" w:color="auto"/>
              <w:right w:val="single" w:sz="4" w:space="0" w:color="auto"/>
            </w:tcBorders>
            <w:shd w:val="clear" w:color="000000" w:fill="FFFFFF"/>
            <w:noWrap/>
            <w:vAlign w:val="center"/>
            <w:hideMark/>
          </w:tcPr>
          <w:p w14:paraId="16C4229B" w14:textId="77777777" w:rsidR="00787778" w:rsidRPr="00571FDC" w:rsidRDefault="00787778" w:rsidP="00787778">
            <w:pPr>
              <w:jc w:val="center"/>
              <w:rPr>
                <w:rFonts w:ascii="Myriad Pro" w:hAnsi="Myriad Pro"/>
                <w:b/>
                <w:bCs/>
                <w:color w:val="0D0D0D" w:themeColor="text1" w:themeTint="F2"/>
                <w:sz w:val="12"/>
                <w:szCs w:val="12"/>
              </w:rPr>
            </w:pPr>
            <w:r w:rsidRPr="00571FDC">
              <w:rPr>
                <w:rFonts w:ascii="Myriad Pro" w:hAnsi="Myriad Pro"/>
                <w:b/>
                <w:bCs/>
                <w:color w:val="0D0D0D" w:themeColor="text1" w:themeTint="F2"/>
                <w:sz w:val="12"/>
                <w:szCs w:val="12"/>
              </w:rPr>
              <w:t>268,8</w:t>
            </w:r>
          </w:p>
        </w:tc>
        <w:tc>
          <w:tcPr>
            <w:tcW w:w="670" w:type="dxa"/>
            <w:tcBorders>
              <w:top w:val="nil"/>
              <w:left w:val="nil"/>
              <w:bottom w:val="single" w:sz="4" w:space="0" w:color="auto"/>
              <w:right w:val="single" w:sz="4" w:space="0" w:color="auto"/>
            </w:tcBorders>
            <w:shd w:val="clear" w:color="000000" w:fill="FFFFFF"/>
            <w:noWrap/>
            <w:vAlign w:val="center"/>
            <w:hideMark/>
          </w:tcPr>
          <w:p w14:paraId="7D7064EE" w14:textId="77777777" w:rsidR="00787778" w:rsidRPr="00571FDC" w:rsidRDefault="00787778" w:rsidP="00787778">
            <w:pPr>
              <w:jc w:val="center"/>
              <w:rPr>
                <w:rFonts w:ascii="Myriad Pro" w:hAnsi="Myriad Pro"/>
                <w:b/>
                <w:bCs/>
                <w:color w:val="0D0D0D" w:themeColor="text1" w:themeTint="F2"/>
                <w:sz w:val="12"/>
                <w:szCs w:val="12"/>
              </w:rPr>
            </w:pPr>
            <w:r w:rsidRPr="00571FDC">
              <w:rPr>
                <w:rFonts w:ascii="Myriad Pro" w:hAnsi="Myriad Pro"/>
                <w:b/>
                <w:bCs/>
                <w:color w:val="0D0D0D" w:themeColor="text1" w:themeTint="F2"/>
                <w:sz w:val="12"/>
                <w:szCs w:val="12"/>
              </w:rPr>
              <w:t>199,7</w:t>
            </w:r>
          </w:p>
        </w:tc>
        <w:tc>
          <w:tcPr>
            <w:tcW w:w="3294" w:type="dxa"/>
            <w:gridSpan w:val="4"/>
            <w:tcBorders>
              <w:top w:val="single" w:sz="4" w:space="0" w:color="auto"/>
              <w:left w:val="nil"/>
              <w:bottom w:val="single" w:sz="4" w:space="0" w:color="auto"/>
              <w:right w:val="single" w:sz="4" w:space="0" w:color="auto"/>
            </w:tcBorders>
            <w:shd w:val="clear" w:color="000000" w:fill="FFFFFF"/>
            <w:noWrap/>
            <w:vAlign w:val="center"/>
            <w:hideMark/>
          </w:tcPr>
          <w:p w14:paraId="5BDCE962" w14:textId="77777777" w:rsidR="00787778" w:rsidRPr="00571FDC" w:rsidRDefault="00787778" w:rsidP="00787778">
            <w:pPr>
              <w:jc w:val="center"/>
              <w:rPr>
                <w:rFonts w:ascii="Myriad Pro" w:hAnsi="Myriad Pro"/>
                <w:b/>
                <w:bCs/>
                <w:color w:val="0D0D0D" w:themeColor="text1" w:themeTint="F2"/>
                <w:sz w:val="12"/>
                <w:szCs w:val="12"/>
              </w:rPr>
            </w:pPr>
            <w:r w:rsidRPr="00571FDC">
              <w:rPr>
                <w:rFonts w:ascii="Myriad Pro" w:hAnsi="Myriad Pro"/>
                <w:b/>
                <w:bCs/>
                <w:color w:val="0D0D0D" w:themeColor="text1" w:themeTint="F2"/>
                <w:sz w:val="12"/>
                <w:szCs w:val="12"/>
              </w:rPr>
              <w:t>-</w:t>
            </w:r>
          </w:p>
        </w:tc>
        <w:tc>
          <w:tcPr>
            <w:tcW w:w="708" w:type="dxa"/>
            <w:tcBorders>
              <w:top w:val="nil"/>
              <w:left w:val="nil"/>
              <w:bottom w:val="single" w:sz="4" w:space="0" w:color="auto"/>
              <w:right w:val="single" w:sz="4" w:space="0" w:color="auto"/>
            </w:tcBorders>
            <w:shd w:val="clear" w:color="000000" w:fill="FFFFFF"/>
            <w:noWrap/>
            <w:vAlign w:val="center"/>
            <w:hideMark/>
          </w:tcPr>
          <w:p w14:paraId="44F2363C" w14:textId="77777777" w:rsidR="00787778" w:rsidRPr="00571FDC" w:rsidRDefault="00787778" w:rsidP="00787778">
            <w:pPr>
              <w:jc w:val="center"/>
              <w:rPr>
                <w:rFonts w:ascii="Myriad Pro" w:hAnsi="Myriad Pro"/>
                <w:b/>
                <w:bCs/>
                <w:color w:val="0D0D0D" w:themeColor="text1" w:themeTint="F2"/>
                <w:sz w:val="12"/>
                <w:szCs w:val="12"/>
              </w:rPr>
            </w:pPr>
            <w:r w:rsidRPr="00571FDC">
              <w:rPr>
                <w:rFonts w:ascii="Myriad Pro" w:hAnsi="Myriad Pro"/>
                <w:b/>
                <w:bCs/>
                <w:color w:val="0D0D0D" w:themeColor="text1" w:themeTint="F2"/>
                <w:sz w:val="12"/>
                <w:szCs w:val="12"/>
              </w:rPr>
              <w:t>1 069,8</w:t>
            </w:r>
          </w:p>
        </w:tc>
        <w:tc>
          <w:tcPr>
            <w:tcW w:w="709" w:type="dxa"/>
            <w:tcBorders>
              <w:top w:val="nil"/>
              <w:left w:val="nil"/>
              <w:bottom w:val="single" w:sz="4" w:space="0" w:color="auto"/>
              <w:right w:val="single" w:sz="4" w:space="0" w:color="auto"/>
            </w:tcBorders>
            <w:shd w:val="clear" w:color="000000" w:fill="FFFFFF"/>
            <w:noWrap/>
            <w:vAlign w:val="center"/>
            <w:hideMark/>
          </w:tcPr>
          <w:p w14:paraId="1B176946" w14:textId="77777777" w:rsidR="00787778" w:rsidRPr="00571FDC" w:rsidRDefault="00787778" w:rsidP="00787778">
            <w:pPr>
              <w:jc w:val="center"/>
              <w:rPr>
                <w:rFonts w:ascii="Myriad Pro" w:hAnsi="Myriad Pro"/>
                <w:b/>
                <w:bCs/>
                <w:color w:val="0D0D0D" w:themeColor="text1" w:themeTint="F2"/>
                <w:sz w:val="12"/>
                <w:szCs w:val="12"/>
              </w:rPr>
            </w:pPr>
            <w:r w:rsidRPr="00571FDC">
              <w:rPr>
                <w:rFonts w:ascii="Myriad Pro" w:hAnsi="Myriad Pro"/>
                <w:b/>
                <w:bCs/>
                <w:color w:val="0D0D0D" w:themeColor="text1" w:themeTint="F2"/>
                <w:sz w:val="12"/>
                <w:szCs w:val="12"/>
              </w:rPr>
              <w:t>1 145,2</w:t>
            </w:r>
          </w:p>
        </w:tc>
        <w:tc>
          <w:tcPr>
            <w:tcW w:w="851" w:type="dxa"/>
            <w:tcBorders>
              <w:top w:val="nil"/>
              <w:left w:val="nil"/>
              <w:bottom w:val="single" w:sz="4" w:space="0" w:color="auto"/>
              <w:right w:val="single" w:sz="4" w:space="0" w:color="auto"/>
            </w:tcBorders>
            <w:shd w:val="clear" w:color="000000" w:fill="FFFFFF"/>
            <w:noWrap/>
            <w:vAlign w:val="center"/>
            <w:hideMark/>
          </w:tcPr>
          <w:p w14:paraId="6C2E7539" w14:textId="77777777" w:rsidR="00787778" w:rsidRPr="00571FDC" w:rsidRDefault="00787778" w:rsidP="00787778">
            <w:pPr>
              <w:jc w:val="center"/>
              <w:rPr>
                <w:rFonts w:ascii="Myriad Pro" w:hAnsi="Myriad Pro"/>
                <w:b/>
                <w:bCs/>
                <w:color w:val="0D0D0D" w:themeColor="text1" w:themeTint="F2"/>
                <w:sz w:val="12"/>
                <w:szCs w:val="12"/>
              </w:rPr>
            </w:pPr>
            <w:r w:rsidRPr="00571FDC">
              <w:rPr>
                <w:rFonts w:ascii="Myriad Pro" w:hAnsi="Myriad Pro"/>
                <w:b/>
                <w:bCs/>
                <w:color w:val="0D0D0D" w:themeColor="text1" w:themeTint="F2"/>
                <w:sz w:val="12"/>
                <w:szCs w:val="12"/>
              </w:rPr>
              <w:t>1 937 133,9</w:t>
            </w:r>
          </w:p>
        </w:tc>
        <w:tc>
          <w:tcPr>
            <w:tcW w:w="850" w:type="dxa"/>
            <w:tcBorders>
              <w:top w:val="nil"/>
              <w:left w:val="nil"/>
              <w:bottom w:val="single" w:sz="4" w:space="0" w:color="auto"/>
              <w:right w:val="single" w:sz="4" w:space="0" w:color="auto"/>
            </w:tcBorders>
            <w:shd w:val="clear" w:color="000000" w:fill="FFFFFF"/>
            <w:noWrap/>
            <w:vAlign w:val="center"/>
            <w:hideMark/>
          </w:tcPr>
          <w:p w14:paraId="4D5400E5" w14:textId="77777777" w:rsidR="00787778" w:rsidRPr="00571FDC" w:rsidRDefault="00787778" w:rsidP="00787778">
            <w:pPr>
              <w:jc w:val="center"/>
              <w:rPr>
                <w:rFonts w:ascii="Myriad Pro" w:hAnsi="Myriad Pro"/>
                <w:b/>
                <w:bCs/>
                <w:color w:val="0D0D0D" w:themeColor="text1" w:themeTint="F2"/>
                <w:sz w:val="12"/>
                <w:szCs w:val="12"/>
              </w:rPr>
            </w:pPr>
            <w:r w:rsidRPr="00571FDC">
              <w:rPr>
                <w:rFonts w:ascii="Myriad Pro" w:hAnsi="Myriad Pro"/>
                <w:b/>
                <w:bCs/>
                <w:color w:val="0D0D0D" w:themeColor="text1" w:themeTint="F2"/>
                <w:sz w:val="12"/>
                <w:szCs w:val="12"/>
              </w:rPr>
              <w:t>2 051 381,1</w:t>
            </w:r>
          </w:p>
        </w:tc>
        <w:tc>
          <w:tcPr>
            <w:tcW w:w="851" w:type="dxa"/>
            <w:tcBorders>
              <w:top w:val="nil"/>
              <w:left w:val="nil"/>
              <w:bottom w:val="single" w:sz="4" w:space="0" w:color="auto"/>
              <w:right w:val="single" w:sz="4" w:space="0" w:color="auto"/>
            </w:tcBorders>
            <w:shd w:val="clear" w:color="000000" w:fill="FFFFFF"/>
            <w:noWrap/>
            <w:vAlign w:val="center"/>
            <w:hideMark/>
          </w:tcPr>
          <w:p w14:paraId="2AB32E54" w14:textId="77777777" w:rsidR="00787778" w:rsidRPr="00571FDC" w:rsidRDefault="00787778" w:rsidP="00787778">
            <w:pPr>
              <w:jc w:val="center"/>
              <w:rPr>
                <w:rFonts w:ascii="Myriad Pro" w:hAnsi="Myriad Pro"/>
                <w:b/>
                <w:bCs/>
                <w:color w:val="0D0D0D" w:themeColor="text1" w:themeTint="F2"/>
                <w:sz w:val="12"/>
                <w:szCs w:val="12"/>
              </w:rPr>
            </w:pPr>
            <w:r w:rsidRPr="00571FDC">
              <w:rPr>
                <w:rFonts w:ascii="Myriad Pro" w:hAnsi="Myriad Pro"/>
                <w:b/>
                <w:bCs/>
                <w:color w:val="0D0D0D" w:themeColor="text1" w:themeTint="F2"/>
                <w:sz w:val="12"/>
                <w:szCs w:val="12"/>
              </w:rPr>
              <w:t>3 988 515,0</w:t>
            </w:r>
          </w:p>
        </w:tc>
        <w:tc>
          <w:tcPr>
            <w:tcW w:w="850" w:type="dxa"/>
            <w:tcBorders>
              <w:top w:val="nil"/>
              <w:left w:val="nil"/>
              <w:bottom w:val="single" w:sz="4" w:space="0" w:color="auto"/>
              <w:right w:val="single" w:sz="4" w:space="0" w:color="auto"/>
            </w:tcBorders>
            <w:shd w:val="clear" w:color="000000" w:fill="FFFFFF"/>
            <w:noWrap/>
            <w:vAlign w:val="center"/>
            <w:hideMark/>
          </w:tcPr>
          <w:p w14:paraId="37051DE3" w14:textId="77777777" w:rsidR="00787778" w:rsidRPr="00571FDC" w:rsidRDefault="00787778" w:rsidP="00787778">
            <w:pPr>
              <w:jc w:val="center"/>
              <w:rPr>
                <w:rFonts w:ascii="Myriad Pro" w:hAnsi="Myriad Pro"/>
                <w:b/>
                <w:bCs/>
                <w:color w:val="0D0D0D" w:themeColor="text1" w:themeTint="F2"/>
                <w:sz w:val="12"/>
                <w:szCs w:val="12"/>
              </w:rPr>
            </w:pPr>
            <w:r w:rsidRPr="00571FDC">
              <w:rPr>
                <w:rFonts w:ascii="Myriad Pro" w:hAnsi="Myriad Pro"/>
                <w:b/>
                <w:bCs/>
                <w:color w:val="0D0D0D" w:themeColor="text1" w:themeTint="F2"/>
                <w:sz w:val="12"/>
                <w:szCs w:val="12"/>
              </w:rPr>
              <w:t>2 438 950,7</w:t>
            </w:r>
          </w:p>
        </w:tc>
        <w:tc>
          <w:tcPr>
            <w:tcW w:w="992" w:type="dxa"/>
            <w:tcBorders>
              <w:top w:val="nil"/>
              <w:left w:val="nil"/>
              <w:bottom w:val="single" w:sz="4" w:space="0" w:color="auto"/>
              <w:right w:val="single" w:sz="4" w:space="0" w:color="auto"/>
            </w:tcBorders>
            <w:shd w:val="clear" w:color="000000" w:fill="FFFFFF"/>
            <w:noWrap/>
            <w:vAlign w:val="center"/>
            <w:hideMark/>
          </w:tcPr>
          <w:p w14:paraId="5A587158" w14:textId="77777777" w:rsidR="00787778" w:rsidRPr="00571FDC" w:rsidRDefault="00787778" w:rsidP="00787778">
            <w:pPr>
              <w:jc w:val="center"/>
              <w:rPr>
                <w:rFonts w:ascii="Myriad Pro" w:hAnsi="Myriad Pro"/>
                <w:b/>
                <w:bCs/>
                <w:color w:val="0D0D0D" w:themeColor="text1" w:themeTint="F2"/>
                <w:sz w:val="12"/>
                <w:szCs w:val="12"/>
              </w:rPr>
            </w:pPr>
            <w:r w:rsidRPr="00571FDC">
              <w:rPr>
                <w:rFonts w:ascii="Myriad Pro" w:hAnsi="Myriad Pro"/>
                <w:b/>
                <w:bCs/>
                <w:color w:val="0D0D0D" w:themeColor="text1" w:themeTint="F2"/>
                <w:sz w:val="12"/>
                <w:szCs w:val="12"/>
              </w:rPr>
              <w:t>2 514 816,2</w:t>
            </w:r>
          </w:p>
        </w:tc>
        <w:tc>
          <w:tcPr>
            <w:tcW w:w="890" w:type="dxa"/>
            <w:tcBorders>
              <w:top w:val="nil"/>
              <w:left w:val="nil"/>
              <w:bottom w:val="single" w:sz="4" w:space="0" w:color="auto"/>
              <w:right w:val="single" w:sz="4" w:space="0" w:color="auto"/>
            </w:tcBorders>
            <w:shd w:val="clear" w:color="000000" w:fill="FFFFFF"/>
            <w:noWrap/>
            <w:vAlign w:val="center"/>
            <w:hideMark/>
          </w:tcPr>
          <w:p w14:paraId="0E011BAE" w14:textId="77777777" w:rsidR="00787778" w:rsidRPr="00571FDC" w:rsidRDefault="00787778" w:rsidP="00787778">
            <w:pPr>
              <w:jc w:val="center"/>
              <w:rPr>
                <w:rFonts w:ascii="Myriad Pro" w:hAnsi="Myriad Pro"/>
                <w:b/>
                <w:bCs/>
                <w:color w:val="0D0D0D" w:themeColor="text1" w:themeTint="F2"/>
                <w:sz w:val="12"/>
                <w:szCs w:val="12"/>
              </w:rPr>
            </w:pPr>
            <w:r w:rsidRPr="00571FDC">
              <w:rPr>
                <w:rFonts w:ascii="Myriad Pro" w:hAnsi="Myriad Pro"/>
                <w:b/>
                <w:bCs/>
                <w:color w:val="0D0D0D" w:themeColor="text1" w:themeTint="F2"/>
                <w:sz w:val="12"/>
                <w:szCs w:val="12"/>
              </w:rPr>
              <w:t>4 953 766,9</w:t>
            </w:r>
          </w:p>
        </w:tc>
      </w:tr>
      <w:tr w:rsidR="00787778" w:rsidRPr="00571FDC" w14:paraId="05AF1501" w14:textId="77777777" w:rsidTr="00571FDC">
        <w:trPr>
          <w:trHeight w:val="292"/>
        </w:trPr>
        <w:tc>
          <w:tcPr>
            <w:tcW w:w="704" w:type="dxa"/>
            <w:tcBorders>
              <w:top w:val="nil"/>
              <w:left w:val="single" w:sz="4" w:space="0" w:color="auto"/>
              <w:bottom w:val="single" w:sz="4" w:space="0" w:color="auto"/>
              <w:right w:val="single" w:sz="4" w:space="0" w:color="auto"/>
            </w:tcBorders>
            <w:shd w:val="clear" w:color="000000" w:fill="FFFFFF"/>
            <w:noWrap/>
            <w:vAlign w:val="center"/>
            <w:hideMark/>
          </w:tcPr>
          <w:p w14:paraId="31D82B4C" w14:textId="77777777" w:rsidR="00787778" w:rsidRPr="00571FDC" w:rsidRDefault="00787778" w:rsidP="00787778">
            <w:pPr>
              <w:jc w:val="center"/>
              <w:rPr>
                <w:rFonts w:ascii="Myriad Pro" w:hAnsi="Myriad Pro"/>
                <w:b/>
                <w:bCs/>
                <w:color w:val="0D0D0D" w:themeColor="text1" w:themeTint="F2"/>
                <w:sz w:val="12"/>
                <w:szCs w:val="12"/>
              </w:rPr>
            </w:pPr>
            <w:r w:rsidRPr="00571FDC">
              <w:rPr>
                <w:rFonts w:ascii="Myriad Pro" w:hAnsi="Myriad Pro"/>
                <w:b/>
                <w:bCs/>
                <w:color w:val="0D0D0D" w:themeColor="text1" w:themeTint="F2"/>
                <w:sz w:val="12"/>
                <w:szCs w:val="12"/>
              </w:rPr>
              <w:t> </w:t>
            </w:r>
          </w:p>
        </w:tc>
        <w:tc>
          <w:tcPr>
            <w:tcW w:w="1683" w:type="dxa"/>
            <w:tcBorders>
              <w:top w:val="nil"/>
              <w:left w:val="nil"/>
              <w:bottom w:val="single" w:sz="4" w:space="0" w:color="auto"/>
              <w:right w:val="single" w:sz="4" w:space="0" w:color="auto"/>
            </w:tcBorders>
            <w:shd w:val="clear" w:color="000000" w:fill="FFFFFF"/>
            <w:vAlign w:val="bottom"/>
            <w:hideMark/>
          </w:tcPr>
          <w:p w14:paraId="4D01C2D3" w14:textId="77777777" w:rsidR="00787778" w:rsidRPr="00571FDC" w:rsidRDefault="00787778" w:rsidP="00787778">
            <w:pPr>
              <w:rPr>
                <w:rFonts w:ascii="Myriad Pro" w:hAnsi="Myriad Pro"/>
                <w:b/>
                <w:bCs/>
                <w:color w:val="0D0D0D" w:themeColor="text1" w:themeTint="F2"/>
                <w:sz w:val="12"/>
                <w:szCs w:val="12"/>
              </w:rPr>
            </w:pPr>
            <w:r w:rsidRPr="00571FDC">
              <w:rPr>
                <w:rFonts w:ascii="Myriad Pro" w:hAnsi="Myriad Pro"/>
                <w:b/>
                <w:bCs/>
                <w:color w:val="0D0D0D" w:themeColor="text1" w:themeTint="F2"/>
                <w:sz w:val="12"/>
                <w:szCs w:val="12"/>
              </w:rPr>
              <w:t>Выручка ПАО "ТРК" (п.1 + п.2)</w:t>
            </w:r>
          </w:p>
        </w:tc>
        <w:tc>
          <w:tcPr>
            <w:tcW w:w="669" w:type="dxa"/>
            <w:tcBorders>
              <w:top w:val="nil"/>
              <w:left w:val="nil"/>
              <w:bottom w:val="single" w:sz="4" w:space="0" w:color="auto"/>
              <w:right w:val="single" w:sz="4" w:space="0" w:color="auto"/>
            </w:tcBorders>
            <w:shd w:val="clear" w:color="000000" w:fill="FFFFFF"/>
            <w:noWrap/>
            <w:vAlign w:val="center"/>
            <w:hideMark/>
          </w:tcPr>
          <w:p w14:paraId="579BE5AD" w14:textId="77777777" w:rsidR="00787778" w:rsidRPr="00571FDC" w:rsidRDefault="00787778" w:rsidP="00787778">
            <w:pPr>
              <w:jc w:val="center"/>
              <w:rPr>
                <w:rFonts w:ascii="Myriad Pro" w:hAnsi="Myriad Pro"/>
                <w:b/>
                <w:bCs/>
                <w:color w:val="0D0D0D" w:themeColor="text1" w:themeTint="F2"/>
                <w:sz w:val="12"/>
                <w:szCs w:val="12"/>
              </w:rPr>
            </w:pPr>
            <w:r w:rsidRPr="00571FDC">
              <w:rPr>
                <w:rFonts w:ascii="Myriad Pro" w:hAnsi="Myriad Pro"/>
                <w:b/>
                <w:bCs/>
                <w:color w:val="0D0D0D" w:themeColor="text1" w:themeTint="F2"/>
                <w:sz w:val="12"/>
                <w:szCs w:val="12"/>
              </w:rPr>
              <w:t>2 373,5</w:t>
            </w:r>
          </w:p>
        </w:tc>
        <w:tc>
          <w:tcPr>
            <w:tcW w:w="670" w:type="dxa"/>
            <w:tcBorders>
              <w:top w:val="nil"/>
              <w:left w:val="nil"/>
              <w:bottom w:val="single" w:sz="4" w:space="0" w:color="auto"/>
              <w:right w:val="single" w:sz="4" w:space="0" w:color="auto"/>
            </w:tcBorders>
            <w:shd w:val="clear" w:color="000000" w:fill="FFFFFF"/>
            <w:noWrap/>
            <w:vAlign w:val="center"/>
            <w:hideMark/>
          </w:tcPr>
          <w:p w14:paraId="12C71390" w14:textId="77777777" w:rsidR="00787778" w:rsidRPr="00571FDC" w:rsidRDefault="00787778" w:rsidP="00787778">
            <w:pPr>
              <w:jc w:val="center"/>
              <w:rPr>
                <w:rFonts w:ascii="Myriad Pro" w:hAnsi="Myriad Pro"/>
                <w:b/>
                <w:bCs/>
                <w:color w:val="0D0D0D" w:themeColor="text1" w:themeTint="F2"/>
                <w:sz w:val="12"/>
                <w:szCs w:val="12"/>
              </w:rPr>
            </w:pPr>
            <w:r w:rsidRPr="00571FDC">
              <w:rPr>
                <w:rFonts w:ascii="Myriad Pro" w:hAnsi="Myriad Pro"/>
                <w:b/>
                <w:bCs/>
                <w:color w:val="0D0D0D" w:themeColor="text1" w:themeTint="F2"/>
                <w:sz w:val="12"/>
                <w:szCs w:val="12"/>
              </w:rPr>
              <w:t>2 268,0</w:t>
            </w:r>
          </w:p>
        </w:tc>
        <w:tc>
          <w:tcPr>
            <w:tcW w:w="669" w:type="dxa"/>
            <w:tcBorders>
              <w:top w:val="nil"/>
              <w:left w:val="nil"/>
              <w:bottom w:val="single" w:sz="4" w:space="0" w:color="auto"/>
              <w:right w:val="single" w:sz="4" w:space="0" w:color="auto"/>
            </w:tcBorders>
            <w:shd w:val="clear" w:color="000000" w:fill="FFFFFF"/>
            <w:noWrap/>
            <w:vAlign w:val="center"/>
            <w:hideMark/>
          </w:tcPr>
          <w:p w14:paraId="7A463C7F" w14:textId="77777777" w:rsidR="00787778" w:rsidRPr="00571FDC" w:rsidRDefault="00787778" w:rsidP="00787778">
            <w:pPr>
              <w:jc w:val="center"/>
              <w:rPr>
                <w:rFonts w:ascii="Myriad Pro" w:hAnsi="Myriad Pro"/>
                <w:b/>
                <w:bCs/>
                <w:color w:val="0D0D0D" w:themeColor="text1" w:themeTint="F2"/>
                <w:sz w:val="12"/>
                <w:szCs w:val="12"/>
              </w:rPr>
            </w:pPr>
            <w:r w:rsidRPr="00571FDC">
              <w:rPr>
                <w:rFonts w:ascii="Myriad Pro" w:hAnsi="Myriad Pro"/>
                <w:b/>
                <w:bCs/>
                <w:color w:val="0D0D0D" w:themeColor="text1" w:themeTint="F2"/>
                <w:sz w:val="12"/>
                <w:szCs w:val="12"/>
              </w:rPr>
              <w:t>276,5</w:t>
            </w:r>
          </w:p>
        </w:tc>
        <w:tc>
          <w:tcPr>
            <w:tcW w:w="670" w:type="dxa"/>
            <w:tcBorders>
              <w:top w:val="nil"/>
              <w:left w:val="nil"/>
              <w:bottom w:val="single" w:sz="4" w:space="0" w:color="auto"/>
              <w:right w:val="single" w:sz="4" w:space="0" w:color="auto"/>
            </w:tcBorders>
            <w:shd w:val="clear" w:color="000000" w:fill="FFFFFF"/>
            <w:noWrap/>
            <w:vAlign w:val="center"/>
            <w:hideMark/>
          </w:tcPr>
          <w:p w14:paraId="738BD563" w14:textId="77777777" w:rsidR="00787778" w:rsidRPr="00571FDC" w:rsidRDefault="00787778" w:rsidP="00787778">
            <w:pPr>
              <w:jc w:val="center"/>
              <w:rPr>
                <w:rFonts w:ascii="Myriad Pro" w:hAnsi="Myriad Pro"/>
                <w:b/>
                <w:bCs/>
                <w:color w:val="0D0D0D" w:themeColor="text1" w:themeTint="F2"/>
                <w:sz w:val="12"/>
                <w:szCs w:val="12"/>
              </w:rPr>
            </w:pPr>
            <w:r w:rsidRPr="00571FDC">
              <w:rPr>
                <w:rFonts w:ascii="Myriad Pro" w:hAnsi="Myriad Pro"/>
                <w:b/>
                <w:bCs/>
                <w:color w:val="0D0D0D" w:themeColor="text1" w:themeTint="F2"/>
                <w:sz w:val="12"/>
                <w:szCs w:val="12"/>
              </w:rPr>
              <w:t>207,4</w:t>
            </w:r>
          </w:p>
        </w:tc>
        <w:tc>
          <w:tcPr>
            <w:tcW w:w="903" w:type="dxa"/>
            <w:tcBorders>
              <w:top w:val="nil"/>
              <w:left w:val="nil"/>
              <w:bottom w:val="single" w:sz="4" w:space="0" w:color="auto"/>
              <w:right w:val="single" w:sz="4" w:space="0" w:color="auto"/>
            </w:tcBorders>
            <w:shd w:val="clear" w:color="000000" w:fill="FFFFFF"/>
            <w:noWrap/>
            <w:vAlign w:val="center"/>
            <w:hideMark/>
          </w:tcPr>
          <w:p w14:paraId="56861D8A" w14:textId="77777777" w:rsidR="00787778" w:rsidRPr="00571FDC" w:rsidRDefault="00787778" w:rsidP="00787778">
            <w:pPr>
              <w:jc w:val="center"/>
              <w:rPr>
                <w:rFonts w:ascii="Myriad Pro" w:hAnsi="Myriad Pro"/>
                <w:b/>
                <w:bCs/>
                <w:color w:val="0D0D0D" w:themeColor="text1" w:themeTint="F2"/>
                <w:sz w:val="12"/>
                <w:szCs w:val="12"/>
              </w:rPr>
            </w:pPr>
            <w:r w:rsidRPr="00571FDC">
              <w:rPr>
                <w:rFonts w:ascii="Myriad Pro" w:hAnsi="Myriad Pro"/>
                <w:b/>
                <w:bCs/>
                <w:color w:val="0D0D0D" w:themeColor="text1" w:themeTint="F2"/>
                <w:sz w:val="12"/>
                <w:szCs w:val="12"/>
              </w:rPr>
              <w:t> </w:t>
            </w:r>
          </w:p>
        </w:tc>
        <w:tc>
          <w:tcPr>
            <w:tcW w:w="992" w:type="dxa"/>
            <w:tcBorders>
              <w:top w:val="nil"/>
              <w:left w:val="nil"/>
              <w:bottom w:val="single" w:sz="4" w:space="0" w:color="auto"/>
              <w:right w:val="single" w:sz="4" w:space="0" w:color="auto"/>
            </w:tcBorders>
            <w:shd w:val="clear" w:color="000000" w:fill="FFFFFF"/>
            <w:noWrap/>
            <w:vAlign w:val="center"/>
            <w:hideMark/>
          </w:tcPr>
          <w:p w14:paraId="72282A98" w14:textId="77777777" w:rsidR="00787778" w:rsidRPr="00571FDC" w:rsidRDefault="00787778" w:rsidP="00787778">
            <w:pPr>
              <w:jc w:val="center"/>
              <w:rPr>
                <w:rFonts w:ascii="Myriad Pro" w:hAnsi="Myriad Pro"/>
                <w:b/>
                <w:bCs/>
                <w:color w:val="0D0D0D" w:themeColor="text1" w:themeTint="F2"/>
                <w:sz w:val="12"/>
                <w:szCs w:val="12"/>
              </w:rPr>
            </w:pPr>
            <w:r w:rsidRPr="00571FDC">
              <w:rPr>
                <w:rFonts w:ascii="Myriad Pro" w:hAnsi="Myriad Pro"/>
                <w:b/>
                <w:bCs/>
                <w:color w:val="0D0D0D" w:themeColor="text1" w:themeTint="F2"/>
                <w:sz w:val="12"/>
                <w:szCs w:val="12"/>
              </w:rPr>
              <w:t> </w:t>
            </w:r>
          </w:p>
        </w:tc>
        <w:tc>
          <w:tcPr>
            <w:tcW w:w="690" w:type="dxa"/>
            <w:tcBorders>
              <w:top w:val="nil"/>
              <w:left w:val="nil"/>
              <w:bottom w:val="single" w:sz="4" w:space="0" w:color="auto"/>
              <w:right w:val="single" w:sz="4" w:space="0" w:color="auto"/>
            </w:tcBorders>
            <w:shd w:val="clear" w:color="000000" w:fill="FFFFFF"/>
            <w:noWrap/>
            <w:vAlign w:val="center"/>
            <w:hideMark/>
          </w:tcPr>
          <w:p w14:paraId="09F705E7" w14:textId="77777777" w:rsidR="00787778" w:rsidRPr="00571FDC" w:rsidRDefault="00787778" w:rsidP="00787778">
            <w:pPr>
              <w:jc w:val="center"/>
              <w:rPr>
                <w:rFonts w:ascii="Myriad Pro" w:hAnsi="Myriad Pro"/>
                <w:b/>
                <w:bCs/>
                <w:color w:val="0D0D0D" w:themeColor="text1" w:themeTint="F2"/>
                <w:sz w:val="12"/>
                <w:szCs w:val="12"/>
              </w:rPr>
            </w:pPr>
            <w:r w:rsidRPr="00571FDC">
              <w:rPr>
                <w:rFonts w:ascii="Myriad Pro" w:hAnsi="Myriad Pro"/>
                <w:b/>
                <w:bCs/>
                <w:color w:val="0D0D0D" w:themeColor="text1" w:themeTint="F2"/>
                <w:sz w:val="12"/>
                <w:szCs w:val="12"/>
              </w:rPr>
              <w:t> </w:t>
            </w:r>
          </w:p>
        </w:tc>
        <w:tc>
          <w:tcPr>
            <w:tcW w:w="709" w:type="dxa"/>
            <w:tcBorders>
              <w:top w:val="nil"/>
              <w:left w:val="nil"/>
              <w:bottom w:val="single" w:sz="4" w:space="0" w:color="auto"/>
              <w:right w:val="single" w:sz="4" w:space="0" w:color="auto"/>
            </w:tcBorders>
            <w:shd w:val="clear" w:color="000000" w:fill="FFFFFF"/>
            <w:noWrap/>
            <w:vAlign w:val="center"/>
            <w:hideMark/>
          </w:tcPr>
          <w:p w14:paraId="64AA2BFC" w14:textId="77777777" w:rsidR="00787778" w:rsidRPr="00571FDC" w:rsidRDefault="00787778" w:rsidP="00787778">
            <w:pPr>
              <w:jc w:val="center"/>
              <w:rPr>
                <w:rFonts w:ascii="Myriad Pro" w:hAnsi="Myriad Pro"/>
                <w:b/>
                <w:bCs/>
                <w:color w:val="0D0D0D" w:themeColor="text1" w:themeTint="F2"/>
                <w:sz w:val="12"/>
                <w:szCs w:val="12"/>
              </w:rPr>
            </w:pPr>
            <w:r w:rsidRPr="00571FDC">
              <w:rPr>
                <w:rFonts w:ascii="Myriad Pro" w:hAnsi="Myriad Pro"/>
                <w:b/>
                <w:bCs/>
                <w:color w:val="0D0D0D" w:themeColor="text1" w:themeTint="F2"/>
                <w:sz w:val="12"/>
                <w:szCs w:val="12"/>
              </w:rPr>
              <w:t> </w:t>
            </w:r>
          </w:p>
        </w:tc>
        <w:tc>
          <w:tcPr>
            <w:tcW w:w="708" w:type="dxa"/>
            <w:tcBorders>
              <w:top w:val="nil"/>
              <w:left w:val="nil"/>
              <w:bottom w:val="single" w:sz="4" w:space="0" w:color="auto"/>
              <w:right w:val="single" w:sz="4" w:space="0" w:color="auto"/>
            </w:tcBorders>
            <w:shd w:val="clear" w:color="000000" w:fill="FFFFFF"/>
            <w:noWrap/>
            <w:vAlign w:val="center"/>
            <w:hideMark/>
          </w:tcPr>
          <w:p w14:paraId="6F663DCF" w14:textId="77777777" w:rsidR="00787778" w:rsidRPr="00571FDC" w:rsidRDefault="00787778" w:rsidP="00787778">
            <w:pPr>
              <w:jc w:val="center"/>
              <w:rPr>
                <w:rFonts w:ascii="Myriad Pro" w:hAnsi="Myriad Pro"/>
                <w:b/>
                <w:bCs/>
                <w:color w:val="0D0D0D" w:themeColor="text1" w:themeTint="F2"/>
                <w:sz w:val="12"/>
                <w:szCs w:val="12"/>
              </w:rPr>
            </w:pPr>
            <w:r w:rsidRPr="00571FDC">
              <w:rPr>
                <w:rFonts w:ascii="Myriad Pro" w:hAnsi="Myriad Pro"/>
                <w:b/>
                <w:bCs/>
                <w:color w:val="0D0D0D" w:themeColor="text1" w:themeTint="F2"/>
                <w:sz w:val="12"/>
                <w:szCs w:val="12"/>
              </w:rPr>
              <w:t> </w:t>
            </w:r>
          </w:p>
        </w:tc>
        <w:tc>
          <w:tcPr>
            <w:tcW w:w="709" w:type="dxa"/>
            <w:tcBorders>
              <w:top w:val="nil"/>
              <w:left w:val="nil"/>
              <w:bottom w:val="single" w:sz="4" w:space="0" w:color="auto"/>
              <w:right w:val="single" w:sz="4" w:space="0" w:color="auto"/>
            </w:tcBorders>
            <w:shd w:val="clear" w:color="000000" w:fill="FFFFFF"/>
            <w:noWrap/>
            <w:vAlign w:val="center"/>
            <w:hideMark/>
          </w:tcPr>
          <w:p w14:paraId="405E112E" w14:textId="77777777" w:rsidR="00787778" w:rsidRPr="00571FDC" w:rsidRDefault="00787778" w:rsidP="00787778">
            <w:pPr>
              <w:jc w:val="center"/>
              <w:rPr>
                <w:rFonts w:ascii="Myriad Pro" w:hAnsi="Myriad Pro"/>
                <w:b/>
                <w:bCs/>
                <w:color w:val="0D0D0D" w:themeColor="text1" w:themeTint="F2"/>
                <w:sz w:val="12"/>
                <w:szCs w:val="12"/>
              </w:rPr>
            </w:pPr>
            <w:r w:rsidRPr="00571FDC">
              <w:rPr>
                <w:rFonts w:ascii="Myriad Pro" w:hAnsi="Myriad Pro"/>
                <w:b/>
                <w:bCs/>
                <w:color w:val="0D0D0D" w:themeColor="text1" w:themeTint="F2"/>
                <w:sz w:val="12"/>
                <w:szCs w:val="12"/>
              </w:rPr>
              <w:t> </w:t>
            </w:r>
          </w:p>
        </w:tc>
        <w:tc>
          <w:tcPr>
            <w:tcW w:w="851" w:type="dxa"/>
            <w:tcBorders>
              <w:top w:val="nil"/>
              <w:left w:val="nil"/>
              <w:bottom w:val="single" w:sz="4" w:space="0" w:color="auto"/>
              <w:right w:val="single" w:sz="4" w:space="0" w:color="auto"/>
            </w:tcBorders>
            <w:shd w:val="clear" w:color="000000" w:fill="FFFFFF"/>
            <w:noWrap/>
            <w:vAlign w:val="center"/>
            <w:hideMark/>
          </w:tcPr>
          <w:p w14:paraId="73C5E999" w14:textId="77777777" w:rsidR="00787778" w:rsidRPr="00571FDC" w:rsidRDefault="00787778" w:rsidP="00787778">
            <w:pPr>
              <w:jc w:val="center"/>
              <w:rPr>
                <w:rFonts w:ascii="Myriad Pro" w:hAnsi="Myriad Pro"/>
                <w:b/>
                <w:bCs/>
                <w:color w:val="0D0D0D" w:themeColor="text1" w:themeTint="F2"/>
                <w:sz w:val="12"/>
                <w:szCs w:val="12"/>
              </w:rPr>
            </w:pPr>
            <w:r w:rsidRPr="00571FDC">
              <w:rPr>
                <w:rFonts w:ascii="Myriad Pro" w:hAnsi="Myriad Pro"/>
                <w:b/>
                <w:bCs/>
                <w:color w:val="0D0D0D" w:themeColor="text1" w:themeTint="F2"/>
                <w:sz w:val="12"/>
                <w:szCs w:val="12"/>
              </w:rPr>
              <w:t>2 528 657,8</w:t>
            </w:r>
          </w:p>
        </w:tc>
        <w:tc>
          <w:tcPr>
            <w:tcW w:w="850" w:type="dxa"/>
            <w:tcBorders>
              <w:top w:val="nil"/>
              <w:left w:val="nil"/>
              <w:bottom w:val="single" w:sz="4" w:space="0" w:color="auto"/>
              <w:right w:val="single" w:sz="4" w:space="0" w:color="auto"/>
            </w:tcBorders>
            <w:shd w:val="clear" w:color="000000" w:fill="FFFFFF"/>
            <w:noWrap/>
            <w:vAlign w:val="center"/>
            <w:hideMark/>
          </w:tcPr>
          <w:p w14:paraId="0A9F9543" w14:textId="77777777" w:rsidR="00787778" w:rsidRPr="00571FDC" w:rsidRDefault="00787778" w:rsidP="00787778">
            <w:pPr>
              <w:jc w:val="center"/>
              <w:rPr>
                <w:rFonts w:ascii="Myriad Pro" w:hAnsi="Myriad Pro"/>
                <w:b/>
                <w:bCs/>
                <w:color w:val="0D0D0D" w:themeColor="text1" w:themeTint="F2"/>
                <w:sz w:val="12"/>
                <w:szCs w:val="12"/>
              </w:rPr>
            </w:pPr>
            <w:r w:rsidRPr="00571FDC">
              <w:rPr>
                <w:rFonts w:ascii="Myriad Pro" w:hAnsi="Myriad Pro"/>
                <w:b/>
                <w:bCs/>
                <w:color w:val="0D0D0D" w:themeColor="text1" w:themeTint="F2"/>
                <w:sz w:val="12"/>
                <w:szCs w:val="12"/>
              </w:rPr>
              <w:t>2 602 478,0</w:t>
            </w:r>
          </w:p>
        </w:tc>
        <w:tc>
          <w:tcPr>
            <w:tcW w:w="851" w:type="dxa"/>
            <w:tcBorders>
              <w:top w:val="nil"/>
              <w:left w:val="nil"/>
              <w:bottom w:val="single" w:sz="4" w:space="0" w:color="auto"/>
              <w:right w:val="single" w:sz="4" w:space="0" w:color="auto"/>
            </w:tcBorders>
            <w:shd w:val="clear" w:color="000000" w:fill="FFFFFF"/>
            <w:noWrap/>
            <w:vAlign w:val="center"/>
            <w:hideMark/>
          </w:tcPr>
          <w:p w14:paraId="272DD66D" w14:textId="77777777" w:rsidR="00787778" w:rsidRPr="00571FDC" w:rsidRDefault="00787778" w:rsidP="00787778">
            <w:pPr>
              <w:jc w:val="center"/>
              <w:rPr>
                <w:rFonts w:ascii="Myriad Pro" w:hAnsi="Myriad Pro"/>
                <w:b/>
                <w:bCs/>
                <w:color w:val="0D0D0D" w:themeColor="text1" w:themeTint="F2"/>
                <w:sz w:val="12"/>
                <w:szCs w:val="12"/>
              </w:rPr>
            </w:pPr>
            <w:r w:rsidRPr="00571FDC">
              <w:rPr>
                <w:rFonts w:ascii="Myriad Pro" w:hAnsi="Myriad Pro"/>
                <w:b/>
                <w:bCs/>
                <w:color w:val="0D0D0D" w:themeColor="text1" w:themeTint="F2"/>
                <w:sz w:val="12"/>
                <w:szCs w:val="12"/>
              </w:rPr>
              <w:t>5 131 135,8</w:t>
            </w:r>
          </w:p>
        </w:tc>
        <w:tc>
          <w:tcPr>
            <w:tcW w:w="850" w:type="dxa"/>
            <w:tcBorders>
              <w:top w:val="nil"/>
              <w:left w:val="nil"/>
              <w:bottom w:val="single" w:sz="4" w:space="0" w:color="auto"/>
              <w:right w:val="single" w:sz="4" w:space="0" w:color="auto"/>
            </w:tcBorders>
            <w:shd w:val="clear" w:color="000000" w:fill="FFFFFF"/>
            <w:noWrap/>
            <w:vAlign w:val="center"/>
            <w:hideMark/>
          </w:tcPr>
          <w:p w14:paraId="2487D816" w14:textId="77777777" w:rsidR="00787778" w:rsidRPr="00571FDC" w:rsidRDefault="00787778" w:rsidP="00787778">
            <w:pPr>
              <w:jc w:val="center"/>
              <w:rPr>
                <w:rFonts w:ascii="Myriad Pro" w:hAnsi="Myriad Pro"/>
                <w:b/>
                <w:bCs/>
                <w:color w:val="0D0D0D" w:themeColor="text1" w:themeTint="F2"/>
                <w:sz w:val="12"/>
                <w:szCs w:val="12"/>
              </w:rPr>
            </w:pPr>
            <w:r w:rsidRPr="00571FDC">
              <w:rPr>
                <w:rFonts w:ascii="Myriad Pro" w:hAnsi="Myriad Pro"/>
                <w:b/>
                <w:bCs/>
                <w:color w:val="0D0D0D" w:themeColor="text1" w:themeTint="F2"/>
                <w:sz w:val="12"/>
                <w:szCs w:val="12"/>
              </w:rPr>
              <w:t>3 178 562,1</w:t>
            </w:r>
          </w:p>
        </w:tc>
        <w:tc>
          <w:tcPr>
            <w:tcW w:w="992" w:type="dxa"/>
            <w:tcBorders>
              <w:top w:val="nil"/>
              <w:left w:val="nil"/>
              <w:bottom w:val="single" w:sz="4" w:space="0" w:color="auto"/>
              <w:right w:val="single" w:sz="4" w:space="0" w:color="auto"/>
            </w:tcBorders>
            <w:shd w:val="clear" w:color="000000" w:fill="FFFFFF"/>
            <w:noWrap/>
            <w:vAlign w:val="center"/>
            <w:hideMark/>
          </w:tcPr>
          <w:p w14:paraId="0A797839" w14:textId="77777777" w:rsidR="00787778" w:rsidRPr="00571FDC" w:rsidRDefault="00787778" w:rsidP="00787778">
            <w:pPr>
              <w:jc w:val="center"/>
              <w:rPr>
                <w:rFonts w:ascii="Myriad Pro" w:hAnsi="Myriad Pro"/>
                <w:b/>
                <w:bCs/>
                <w:color w:val="0D0D0D" w:themeColor="text1" w:themeTint="F2"/>
                <w:sz w:val="12"/>
                <w:szCs w:val="12"/>
              </w:rPr>
            </w:pPr>
            <w:r w:rsidRPr="00571FDC">
              <w:rPr>
                <w:rFonts w:ascii="Myriad Pro" w:hAnsi="Myriad Pro"/>
                <w:b/>
                <w:bCs/>
                <w:color w:val="0D0D0D" w:themeColor="text1" w:themeTint="F2"/>
                <w:sz w:val="12"/>
                <w:szCs w:val="12"/>
              </w:rPr>
              <w:t>3 254 043,7</w:t>
            </w:r>
          </w:p>
        </w:tc>
        <w:tc>
          <w:tcPr>
            <w:tcW w:w="890" w:type="dxa"/>
            <w:tcBorders>
              <w:top w:val="nil"/>
              <w:left w:val="nil"/>
              <w:bottom w:val="single" w:sz="4" w:space="0" w:color="auto"/>
              <w:right w:val="single" w:sz="4" w:space="0" w:color="auto"/>
            </w:tcBorders>
            <w:shd w:val="clear" w:color="000000" w:fill="FFFFFF"/>
            <w:noWrap/>
            <w:vAlign w:val="center"/>
            <w:hideMark/>
          </w:tcPr>
          <w:p w14:paraId="7105C6F8" w14:textId="77777777" w:rsidR="00787778" w:rsidRPr="00571FDC" w:rsidRDefault="00787778" w:rsidP="00787778">
            <w:pPr>
              <w:jc w:val="center"/>
              <w:rPr>
                <w:rFonts w:ascii="Myriad Pro" w:hAnsi="Myriad Pro"/>
                <w:b/>
                <w:bCs/>
                <w:color w:val="0D0D0D" w:themeColor="text1" w:themeTint="F2"/>
                <w:sz w:val="12"/>
                <w:szCs w:val="12"/>
              </w:rPr>
            </w:pPr>
            <w:r w:rsidRPr="00571FDC">
              <w:rPr>
                <w:rFonts w:ascii="Myriad Pro" w:hAnsi="Myriad Pro"/>
                <w:b/>
                <w:bCs/>
                <w:color w:val="0D0D0D" w:themeColor="text1" w:themeTint="F2"/>
                <w:sz w:val="12"/>
                <w:szCs w:val="12"/>
              </w:rPr>
              <w:t>6 432 605,8</w:t>
            </w:r>
          </w:p>
        </w:tc>
      </w:tr>
      <w:tr w:rsidR="00787778" w:rsidRPr="00571FDC" w14:paraId="0EA5DEE7" w14:textId="77777777" w:rsidTr="00571FDC">
        <w:trPr>
          <w:trHeight w:val="292"/>
        </w:trPr>
        <w:tc>
          <w:tcPr>
            <w:tcW w:w="704" w:type="dxa"/>
            <w:tcBorders>
              <w:top w:val="nil"/>
              <w:left w:val="single" w:sz="4" w:space="0" w:color="auto"/>
              <w:bottom w:val="single" w:sz="4" w:space="0" w:color="auto"/>
              <w:right w:val="single" w:sz="4" w:space="0" w:color="auto"/>
            </w:tcBorders>
            <w:shd w:val="clear" w:color="000000" w:fill="FFFFFF"/>
            <w:noWrap/>
            <w:vAlign w:val="center"/>
            <w:hideMark/>
          </w:tcPr>
          <w:p w14:paraId="28C5730C" w14:textId="77777777" w:rsidR="00787778" w:rsidRPr="00571FDC" w:rsidRDefault="00787778" w:rsidP="00787778">
            <w:pPr>
              <w:jc w:val="center"/>
              <w:rPr>
                <w:rFonts w:ascii="Myriad Pro" w:hAnsi="Myriad Pro"/>
                <w:b/>
                <w:bCs/>
                <w:color w:val="0D0D0D" w:themeColor="text1" w:themeTint="F2"/>
                <w:sz w:val="12"/>
                <w:szCs w:val="12"/>
              </w:rPr>
            </w:pPr>
            <w:r w:rsidRPr="00571FDC">
              <w:rPr>
                <w:rFonts w:ascii="Myriad Pro" w:hAnsi="Myriad Pro"/>
                <w:b/>
                <w:bCs/>
                <w:color w:val="0D0D0D" w:themeColor="text1" w:themeTint="F2"/>
                <w:sz w:val="12"/>
                <w:szCs w:val="12"/>
              </w:rPr>
              <w:t>1.</w:t>
            </w:r>
          </w:p>
        </w:tc>
        <w:tc>
          <w:tcPr>
            <w:tcW w:w="1683" w:type="dxa"/>
            <w:tcBorders>
              <w:top w:val="nil"/>
              <w:left w:val="nil"/>
              <w:bottom w:val="single" w:sz="4" w:space="0" w:color="auto"/>
              <w:right w:val="single" w:sz="4" w:space="0" w:color="auto"/>
            </w:tcBorders>
            <w:shd w:val="clear" w:color="000000" w:fill="FFFFFF"/>
            <w:vAlign w:val="bottom"/>
            <w:hideMark/>
          </w:tcPr>
          <w:p w14:paraId="39DB693A" w14:textId="77777777" w:rsidR="00787778" w:rsidRPr="00571FDC" w:rsidRDefault="00787778" w:rsidP="00787778">
            <w:pPr>
              <w:rPr>
                <w:rFonts w:ascii="Myriad Pro" w:hAnsi="Myriad Pro"/>
                <w:b/>
                <w:bCs/>
                <w:color w:val="0D0D0D" w:themeColor="text1" w:themeTint="F2"/>
                <w:sz w:val="12"/>
                <w:szCs w:val="12"/>
              </w:rPr>
            </w:pPr>
            <w:r w:rsidRPr="00571FDC">
              <w:rPr>
                <w:rFonts w:ascii="Myriad Pro" w:hAnsi="Myriad Pro"/>
                <w:b/>
                <w:bCs/>
                <w:color w:val="0D0D0D" w:themeColor="text1" w:themeTint="F2"/>
                <w:sz w:val="12"/>
                <w:szCs w:val="12"/>
              </w:rPr>
              <w:t>Расчет по единым котловым тарифам</w:t>
            </w:r>
          </w:p>
        </w:tc>
        <w:tc>
          <w:tcPr>
            <w:tcW w:w="669" w:type="dxa"/>
            <w:tcBorders>
              <w:top w:val="nil"/>
              <w:left w:val="nil"/>
              <w:bottom w:val="single" w:sz="4" w:space="0" w:color="auto"/>
              <w:right w:val="single" w:sz="4" w:space="0" w:color="auto"/>
            </w:tcBorders>
            <w:shd w:val="clear" w:color="000000" w:fill="FFFFFF"/>
            <w:noWrap/>
            <w:vAlign w:val="center"/>
            <w:hideMark/>
          </w:tcPr>
          <w:p w14:paraId="3160B60E" w14:textId="77777777" w:rsidR="00787778" w:rsidRPr="00571FDC" w:rsidRDefault="00787778" w:rsidP="00787778">
            <w:pPr>
              <w:jc w:val="center"/>
              <w:rPr>
                <w:rFonts w:ascii="Myriad Pro" w:hAnsi="Myriad Pro"/>
                <w:b/>
                <w:bCs/>
                <w:color w:val="0D0D0D" w:themeColor="text1" w:themeTint="F2"/>
                <w:sz w:val="12"/>
                <w:szCs w:val="12"/>
              </w:rPr>
            </w:pPr>
            <w:r w:rsidRPr="00571FDC">
              <w:rPr>
                <w:rFonts w:ascii="Myriad Pro" w:hAnsi="Myriad Pro"/>
                <w:b/>
                <w:bCs/>
                <w:color w:val="0D0D0D" w:themeColor="text1" w:themeTint="F2"/>
                <w:sz w:val="12"/>
                <w:szCs w:val="12"/>
              </w:rPr>
              <w:t>2 279,9</w:t>
            </w:r>
          </w:p>
        </w:tc>
        <w:tc>
          <w:tcPr>
            <w:tcW w:w="670" w:type="dxa"/>
            <w:tcBorders>
              <w:top w:val="nil"/>
              <w:left w:val="nil"/>
              <w:bottom w:val="single" w:sz="4" w:space="0" w:color="auto"/>
              <w:right w:val="single" w:sz="4" w:space="0" w:color="auto"/>
            </w:tcBorders>
            <w:shd w:val="clear" w:color="000000" w:fill="FFFFFF"/>
            <w:noWrap/>
            <w:vAlign w:val="center"/>
            <w:hideMark/>
          </w:tcPr>
          <w:p w14:paraId="663504B6" w14:textId="77777777" w:rsidR="00787778" w:rsidRPr="00571FDC" w:rsidRDefault="00787778" w:rsidP="00787778">
            <w:pPr>
              <w:jc w:val="center"/>
              <w:rPr>
                <w:rFonts w:ascii="Myriad Pro" w:hAnsi="Myriad Pro"/>
                <w:b/>
                <w:bCs/>
                <w:color w:val="0D0D0D" w:themeColor="text1" w:themeTint="F2"/>
                <w:sz w:val="12"/>
                <w:szCs w:val="12"/>
              </w:rPr>
            </w:pPr>
            <w:r w:rsidRPr="00571FDC">
              <w:rPr>
                <w:rFonts w:ascii="Myriad Pro" w:hAnsi="Myriad Pro"/>
                <w:b/>
                <w:bCs/>
                <w:color w:val="0D0D0D" w:themeColor="text1" w:themeTint="F2"/>
                <w:sz w:val="12"/>
                <w:szCs w:val="12"/>
              </w:rPr>
              <w:t>2 195,9</w:t>
            </w:r>
          </w:p>
        </w:tc>
        <w:tc>
          <w:tcPr>
            <w:tcW w:w="669" w:type="dxa"/>
            <w:tcBorders>
              <w:top w:val="nil"/>
              <w:left w:val="nil"/>
              <w:bottom w:val="single" w:sz="4" w:space="0" w:color="auto"/>
              <w:right w:val="single" w:sz="4" w:space="0" w:color="auto"/>
            </w:tcBorders>
            <w:shd w:val="clear" w:color="000000" w:fill="FFFFFF"/>
            <w:noWrap/>
            <w:vAlign w:val="center"/>
            <w:hideMark/>
          </w:tcPr>
          <w:p w14:paraId="1B029ADA" w14:textId="77777777" w:rsidR="00787778" w:rsidRPr="00571FDC" w:rsidRDefault="00787778" w:rsidP="00787778">
            <w:pPr>
              <w:jc w:val="center"/>
              <w:rPr>
                <w:rFonts w:ascii="Myriad Pro" w:hAnsi="Myriad Pro"/>
                <w:b/>
                <w:bCs/>
                <w:color w:val="0D0D0D" w:themeColor="text1" w:themeTint="F2"/>
                <w:sz w:val="12"/>
                <w:szCs w:val="12"/>
              </w:rPr>
            </w:pPr>
            <w:r w:rsidRPr="00571FDC">
              <w:rPr>
                <w:rFonts w:ascii="Myriad Pro" w:hAnsi="Myriad Pro"/>
                <w:b/>
                <w:bCs/>
                <w:color w:val="0D0D0D" w:themeColor="text1" w:themeTint="F2"/>
                <w:sz w:val="12"/>
                <w:szCs w:val="12"/>
              </w:rPr>
              <w:t>268,8</w:t>
            </w:r>
          </w:p>
        </w:tc>
        <w:tc>
          <w:tcPr>
            <w:tcW w:w="670" w:type="dxa"/>
            <w:tcBorders>
              <w:top w:val="nil"/>
              <w:left w:val="nil"/>
              <w:bottom w:val="single" w:sz="4" w:space="0" w:color="auto"/>
              <w:right w:val="single" w:sz="4" w:space="0" w:color="auto"/>
            </w:tcBorders>
            <w:shd w:val="clear" w:color="000000" w:fill="FFFFFF"/>
            <w:noWrap/>
            <w:vAlign w:val="center"/>
            <w:hideMark/>
          </w:tcPr>
          <w:p w14:paraId="4DFB63C7" w14:textId="77777777" w:rsidR="00787778" w:rsidRPr="00571FDC" w:rsidRDefault="00787778" w:rsidP="00787778">
            <w:pPr>
              <w:jc w:val="center"/>
              <w:rPr>
                <w:rFonts w:ascii="Myriad Pro" w:hAnsi="Myriad Pro"/>
                <w:b/>
                <w:bCs/>
                <w:color w:val="0D0D0D" w:themeColor="text1" w:themeTint="F2"/>
                <w:sz w:val="12"/>
                <w:szCs w:val="12"/>
              </w:rPr>
            </w:pPr>
            <w:r w:rsidRPr="00571FDC">
              <w:rPr>
                <w:rFonts w:ascii="Myriad Pro" w:hAnsi="Myriad Pro"/>
                <w:b/>
                <w:bCs/>
                <w:color w:val="0D0D0D" w:themeColor="text1" w:themeTint="F2"/>
                <w:sz w:val="12"/>
                <w:szCs w:val="12"/>
              </w:rPr>
              <w:t>199,7</w:t>
            </w:r>
          </w:p>
        </w:tc>
        <w:tc>
          <w:tcPr>
            <w:tcW w:w="903" w:type="dxa"/>
            <w:tcBorders>
              <w:top w:val="nil"/>
              <w:left w:val="nil"/>
              <w:bottom w:val="single" w:sz="4" w:space="0" w:color="auto"/>
              <w:right w:val="single" w:sz="4" w:space="0" w:color="auto"/>
            </w:tcBorders>
            <w:shd w:val="clear" w:color="000000" w:fill="FFFFFF"/>
            <w:noWrap/>
            <w:vAlign w:val="center"/>
            <w:hideMark/>
          </w:tcPr>
          <w:p w14:paraId="402FA72E" w14:textId="77777777" w:rsidR="00787778" w:rsidRPr="00571FDC" w:rsidRDefault="00787778" w:rsidP="00787778">
            <w:pPr>
              <w:jc w:val="center"/>
              <w:rPr>
                <w:rFonts w:ascii="Myriad Pro" w:hAnsi="Myriad Pro"/>
                <w:b/>
                <w:bCs/>
                <w:color w:val="0D0D0D" w:themeColor="text1" w:themeTint="F2"/>
                <w:sz w:val="12"/>
                <w:szCs w:val="12"/>
              </w:rPr>
            </w:pPr>
            <w:r w:rsidRPr="00571FDC">
              <w:rPr>
                <w:rFonts w:ascii="Myriad Pro" w:hAnsi="Myriad Pro"/>
                <w:b/>
                <w:bCs/>
                <w:color w:val="0D0D0D" w:themeColor="text1" w:themeTint="F2"/>
                <w:sz w:val="12"/>
                <w:szCs w:val="12"/>
              </w:rPr>
              <w:t>604 145,6</w:t>
            </w:r>
          </w:p>
        </w:tc>
        <w:tc>
          <w:tcPr>
            <w:tcW w:w="992" w:type="dxa"/>
            <w:tcBorders>
              <w:top w:val="nil"/>
              <w:left w:val="nil"/>
              <w:bottom w:val="single" w:sz="4" w:space="0" w:color="auto"/>
              <w:right w:val="single" w:sz="4" w:space="0" w:color="auto"/>
            </w:tcBorders>
            <w:shd w:val="clear" w:color="000000" w:fill="FFFFFF"/>
            <w:noWrap/>
            <w:vAlign w:val="center"/>
            <w:hideMark/>
          </w:tcPr>
          <w:p w14:paraId="7F2D5A09" w14:textId="77777777" w:rsidR="00787778" w:rsidRPr="00571FDC" w:rsidRDefault="00787778" w:rsidP="00787778">
            <w:pPr>
              <w:jc w:val="center"/>
              <w:rPr>
                <w:rFonts w:ascii="Myriad Pro" w:hAnsi="Myriad Pro"/>
                <w:b/>
                <w:bCs/>
                <w:color w:val="0D0D0D" w:themeColor="text1" w:themeTint="F2"/>
                <w:sz w:val="12"/>
                <w:szCs w:val="12"/>
              </w:rPr>
            </w:pPr>
            <w:r w:rsidRPr="00571FDC">
              <w:rPr>
                <w:rFonts w:ascii="Myriad Pro" w:hAnsi="Myriad Pro"/>
                <w:b/>
                <w:bCs/>
                <w:color w:val="0D0D0D" w:themeColor="text1" w:themeTint="F2"/>
                <w:sz w:val="12"/>
                <w:szCs w:val="12"/>
              </w:rPr>
              <w:t>764 533,7</w:t>
            </w:r>
          </w:p>
        </w:tc>
        <w:tc>
          <w:tcPr>
            <w:tcW w:w="690" w:type="dxa"/>
            <w:tcBorders>
              <w:top w:val="nil"/>
              <w:left w:val="nil"/>
              <w:bottom w:val="single" w:sz="4" w:space="0" w:color="auto"/>
              <w:right w:val="single" w:sz="4" w:space="0" w:color="auto"/>
            </w:tcBorders>
            <w:shd w:val="clear" w:color="000000" w:fill="FFFFFF"/>
            <w:noWrap/>
            <w:vAlign w:val="center"/>
            <w:hideMark/>
          </w:tcPr>
          <w:p w14:paraId="09E412AB" w14:textId="77777777" w:rsidR="00787778" w:rsidRPr="00571FDC" w:rsidRDefault="00787778" w:rsidP="00787778">
            <w:pPr>
              <w:jc w:val="center"/>
              <w:rPr>
                <w:rFonts w:ascii="Myriad Pro" w:hAnsi="Myriad Pro"/>
                <w:b/>
                <w:bCs/>
                <w:color w:val="0D0D0D" w:themeColor="text1" w:themeTint="F2"/>
                <w:sz w:val="12"/>
                <w:szCs w:val="12"/>
              </w:rPr>
            </w:pPr>
            <w:r w:rsidRPr="00571FDC">
              <w:rPr>
                <w:rFonts w:ascii="Myriad Pro" w:hAnsi="Myriad Pro"/>
                <w:b/>
                <w:bCs/>
                <w:color w:val="0D0D0D" w:themeColor="text1" w:themeTint="F2"/>
                <w:sz w:val="12"/>
                <w:szCs w:val="12"/>
              </w:rPr>
              <w:t>103,3</w:t>
            </w:r>
          </w:p>
        </w:tc>
        <w:tc>
          <w:tcPr>
            <w:tcW w:w="709" w:type="dxa"/>
            <w:tcBorders>
              <w:top w:val="nil"/>
              <w:left w:val="nil"/>
              <w:bottom w:val="single" w:sz="4" w:space="0" w:color="auto"/>
              <w:right w:val="single" w:sz="4" w:space="0" w:color="auto"/>
            </w:tcBorders>
            <w:shd w:val="clear" w:color="000000" w:fill="FFFFFF"/>
            <w:noWrap/>
            <w:vAlign w:val="center"/>
            <w:hideMark/>
          </w:tcPr>
          <w:p w14:paraId="0DACE64B" w14:textId="77777777" w:rsidR="00787778" w:rsidRPr="00571FDC" w:rsidRDefault="00787778" w:rsidP="00787778">
            <w:pPr>
              <w:jc w:val="center"/>
              <w:rPr>
                <w:rFonts w:ascii="Myriad Pro" w:hAnsi="Myriad Pro"/>
                <w:b/>
                <w:bCs/>
                <w:color w:val="0D0D0D" w:themeColor="text1" w:themeTint="F2"/>
                <w:sz w:val="12"/>
                <w:szCs w:val="12"/>
              </w:rPr>
            </w:pPr>
            <w:r w:rsidRPr="00571FDC">
              <w:rPr>
                <w:rFonts w:ascii="Myriad Pro" w:hAnsi="Myriad Pro"/>
                <w:b/>
                <w:bCs/>
                <w:color w:val="0D0D0D" w:themeColor="text1" w:themeTint="F2"/>
                <w:sz w:val="12"/>
                <w:szCs w:val="12"/>
              </w:rPr>
              <w:t>84,9</w:t>
            </w:r>
          </w:p>
        </w:tc>
        <w:tc>
          <w:tcPr>
            <w:tcW w:w="708" w:type="dxa"/>
            <w:tcBorders>
              <w:top w:val="nil"/>
              <w:left w:val="nil"/>
              <w:bottom w:val="single" w:sz="4" w:space="0" w:color="auto"/>
              <w:right w:val="single" w:sz="4" w:space="0" w:color="auto"/>
            </w:tcBorders>
            <w:shd w:val="clear" w:color="000000" w:fill="FFFFFF"/>
            <w:noWrap/>
            <w:vAlign w:val="center"/>
            <w:hideMark/>
          </w:tcPr>
          <w:p w14:paraId="3D0B7941" w14:textId="77777777" w:rsidR="00787778" w:rsidRPr="00571FDC" w:rsidRDefault="00787778" w:rsidP="00787778">
            <w:pPr>
              <w:jc w:val="center"/>
              <w:rPr>
                <w:rFonts w:ascii="Myriad Pro" w:hAnsi="Myriad Pro"/>
                <w:b/>
                <w:bCs/>
                <w:color w:val="0D0D0D" w:themeColor="text1" w:themeTint="F2"/>
                <w:sz w:val="12"/>
                <w:szCs w:val="12"/>
              </w:rPr>
            </w:pPr>
            <w:r w:rsidRPr="00571FDC">
              <w:rPr>
                <w:rFonts w:ascii="Myriad Pro" w:hAnsi="Myriad Pro"/>
                <w:b/>
                <w:bCs/>
                <w:color w:val="0D0D0D" w:themeColor="text1" w:themeTint="F2"/>
                <w:sz w:val="12"/>
                <w:szCs w:val="12"/>
              </w:rPr>
              <w:t>1 443,2</w:t>
            </w:r>
          </w:p>
        </w:tc>
        <w:tc>
          <w:tcPr>
            <w:tcW w:w="709" w:type="dxa"/>
            <w:tcBorders>
              <w:top w:val="nil"/>
              <w:left w:val="nil"/>
              <w:bottom w:val="single" w:sz="4" w:space="0" w:color="auto"/>
              <w:right w:val="single" w:sz="4" w:space="0" w:color="auto"/>
            </w:tcBorders>
            <w:shd w:val="clear" w:color="000000" w:fill="FFFFFF"/>
            <w:noWrap/>
            <w:vAlign w:val="center"/>
            <w:hideMark/>
          </w:tcPr>
          <w:p w14:paraId="7C377A51" w14:textId="77777777" w:rsidR="00787778" w:rsidRPr="00571FDC" w:rsidRDefault="00787778" w:rsidP="00787778">
            <w:pPr>
              <w:jc w:val="center"/>
              <w:rPr>
                <w:rFonts w:ascii="Myriad Pro" w:hAnsi="Myriad Pro"/>
                <w:b/>
                <w:bCs/>
                <w:color w:val="0D0D0D" w:themeColor="text1" w:themeTint="F2"/>
                <w:sz w:val="12"/>
                <w:szCs w:val="12"/>
              </w:rPr>
            </w:pPr>
            <w:r w:rsidRPr="00571FDC">
              <w:rPr>
                <w:rFonts w:ascii="Myriad Pro" w:hAnsi="Myriad Pro"/>
                <w:b/>
                <w:bCs/>
                <w:color w:val="0D0D0D" w:themeColor="text1" w:themeTint="F2"/>
                <w:sz w:val="12"/>
                <w:szCs w:val="12"/>
              </w:rPr>
              <w:t>1 629,6</w:t>
            </w:r>
          </w:p>
        </w:tc>
        <w:tc>
          <w:tcPr>
            <w:tcW w:w="851" w:type="dxa"/>
            <w:tcBorders>
              <w:top w:val="nil"/>
              <w:left w:val="nil"/>
              <w:bottom w:val="single" w:sz="4" w:space="0" w:color="auto"/>
              <w:right w:val="single" w:sz="4" w:space="0" w:color="auto"/>
            </w:tcBorders>
            <w:shd w:val="clear" w:color="000000" w:fill="FFFFFF"/>
            <w:noWrap/>
            <w:vAlign w:val="center"/>
            <w:hideMark/>
          </w:tcPr>
          <w:p w14:paraId="775C6F1B" w14:textId="77777777" w:rsidR="00787778" w:rsidRPr="00571FDC" w:rsidRDefault="00787778" w:rsidP="00787778">
            <w:pPr>
              <w:jc w:val="center"/>
              <w:rPr>
                <w:rFonts w:ascii="Myriad Pro" w:hAnsi="Myriad Pro"/>
                <w:b/>
                <w:bCs/>
                <w:color w:val="0D0D0D" w:themeColor="text1" w:themeTint="F2"/>
                <w:sz w:val="12"/>
                <w:szCs w:val="12"/>
              </w:rPr>
            </w:pPr>
            <w:r w:rsidRPr="00571FDC">
              <w:rPr>
                <w:rFonts w:ascii="Myriad Pro" w:hAnsi="Myriad Pro"/>
                <w:b/>
                <w:bCs/>
                <w:color w:val="0D0D0D" w:themeColor="text1" w:themeTint="F2"/>
                <w:sz w:val="12"/>
                <w:szCs w:val="12"/>
              </w:rPr>
              <w:t>2 462 607,3</w:t>
            </w:r>
          </w:p>
        </w:tc>
        <w:tc>
          <w:tcPr>
            <w:tcW w:w="850" w:type="dxa"/>
            <w:tcBorders>
              <w:top w:val="nil"/>
              <w:left w:val="nil"/>
              <w:bottom w:val="single" w:sz="4" w:space="0" w:color="auto"/>
              <w:right w:val="single" w:sz="4" w:space="0" w:color="auto"/>
            </w:tcBorders>
            <w:shd w:val="clear" w:color="000000" w:fill="FFFFFF"/>
            <w:noWrap/>
            <w:vAlign w:val="center"/>
            <w:hideMark/>
          </w:tcPr>
          <w:p w14:paraId="301F5E6A" w14:textId="77777777" w:rsidR="00787778" w:rsidRPr="00571FDC" w:rsidRDefault="00787778" w:rsidP="00787778">
            <w:pPr>
              <w:jc w:val="center"/>
              <w:rPr>
                <w:rFonts w:ascii="Myriad Pro" w:hAnsi="Myriad Pro"/>
                <w:b/>
                <w:bCs/>
                <w:color w:val="0D0D0D" w:themeColor="text1" w:themeTint="F2"/>
                <w:sz w:val="12"/>
                <w:szCs w:val="12"/>
              </w:rPr>
            </w:pPr>
            <w:r w:rsidRPr="00571FDC">
              <w:rPr>
                <w:rFonts w:ascii="Myriad Pro" w:hAnsi="Myriad Pro"/>
                <w:b/>
                <w:bCs/>
                <w:color w:val="0D0D0D" w:themeColor="text1" w:themeTint="F2"/>
                <w:sz w:val="12"/>
                <w:szCs w:val="12"/>
              </w:rPr>
              <w:t>2 537 455,4</w:t>
            </w:r>
          </w:p>
        </w:tc>
        <w:tc>
          <w:tcPr>
            <w:tcW w:w="851" w:type="dxa"/>
            <w:tcBorders>
              <w:top w:val="nil"/>
              <w:left w:val="nil"/>
              <w:bottom w:val="single" w:sz="4" w:space="0" w:color="auto"/>
              <w:right w:val="single" w:sz="4" w:space="0" w:color="auto"/>
            </w:tcBorders>
            <w:shd w:val="clear" w:color="000000" w:fill="FFFFFF"/>
            <w:noWrap/>
            <w:vAlign w:val="center"/>
            <w:hideMark/>
          </w:tcPr>
          <w:p w14:paraId="3E75C8DF" w14:textId="77777777" w:rsidR="00787778" w:rsidRPr="00571FDC" w:rsidRDefault="00787778" w:rsidP="00787778">
            <w:pPr>
              <w:jc w:val="center"/>
              <w:rPr>
                <w:rFonts w:ascii="Myriad Pro" w:hAnsi="Myriad Pro"/>
                <w:b/>
                <w:bCs/>
                <w:color w:val="0D0D0D" w:themeColor="text1" w:themeTint="F2"/>
                <w:sz w:val="12"/>
                <w:szCs w:val="12"/>
              </w:rPr>
            </w:pPr>
            <w:r w:rsidRPr="00571FDC">
              <w:rPr>
                <w:rFonts w:ascii="Myriad Pro" w:hAnsi="Myriad Pro"/>
                <w:b/>
                <w:bCs/>
                <w:color w:val="0D0D0D" w:themeColor="text1" w:themeTint="F2"/>
                <w:sz w:val="12"/>
                <w:szCs w:val="12"/>
              </w:rPr>
              <w:t>5 000 062,7</w:t>
            </w:r>
          </w:p>
        </w:tc>
        <w:tc>
          <w:tcPr>
            <w:tcW w:w="850" w:type="dxa"/>
            <w:tcBorders>
              <w:top w:val="nil"/>
              <w:left w:val="nil"/>
              <w:bottom w:val="single" w:sz="4" w:space="0" w:color="auto"/>
              <w:right w:val="single" w:sz="4" w:space="0" w:color="auto"/>
            </w:tcBorders>
            <w:shd w:val="clear" w:color="000000" w:fill="FFFFFF"/>
            <w:noWrap/>
            <w:vAlign w:val="center"/>
            <w:hideMark/>
          </w:tcPr>
          <w:p w14:paraId="47A7EDF9" w14:textId="77777777" w:rsidR="00787778" w:rsidRPr="00571FDC" w:rsidRDefault="00787778" w:rsidP="00787778">
            <w:pPr>
              <w:jc w:val="center"/>
              <w:rPr>
                <w:rFonts w:ascii="Myriad Pro" w:hAnsi="Myriad Pro"/>
                <w:b/>
                <w:bCs/>
                <w:color w:val="0D0D0D" w:themeColor="text1" w:themeTint="F2"/>
                <w:sz w:val="12"/>
                <w:szCs w:val="12"/>
              </w:rPr>
            </w:pPr>
            <w:r w:rsidRPr="00571FDC">
              <w:rPr>
                <w:rFonts w:ascii="Myriad Pro" w:hAnsi="Myriad Pro"/>
                <w:b/>
                <w:bCs/>
                <w:color w:val="0D0D0D" w:themeColor="text1" w:themeTint="F2"/>
                <w:sz w:val="12"/>
                <w:szCs w:val="12"/>
              </w:rPr>
              <w:t>3 095 814,2</w:t>
            </w:r>
          </w:p>
        </w:tc>
        <w:tc>
          <w:tcPr>
            <w:tcW w:w="992" w:type="dxa"/>
            <w:tcBorders>
              <w:top w:val="nil"/>
              <w:left w:val="nil"/>
              <w:bottom w:val="single" w:sz="4" w:space="0" w:color="auto"/>
              <w:right w:val="single" w:sz="4" w:space="0" w:color="auto"/>
            </w:tcBorders>
            <w:shd w:val="clear" w:color="000000" w:fill="FFFFFF"/>
            <w:noWrap/>
            <w:vAlign w:val="center"/>
            <w:hideMark/>
          </w:tcPr>
          <w:p w14:paraId="106156EE" w14:textId="77777777" w:rsidR="00787778" w:rsidRPr="00571FDC" w:rsidRDefault="00787778" w:rsidP="00787778">
            <w:pPr>
              <w:jc w:val="center"/>
              <w:rPr>
                <w:rFonts w:ascii="Myriad Pro" w:hAnsi="Myriad Pro"/>
                <w:b/>
                <w:bCs/>
                <w:color w:val="0D0D0D" w:themeColor="text1" w:themeTint="F2"/>
                <w:sz w:val="12"/>
                <w:szCs w:val="12"/>
              </w:rPr>
            </w:pPr>
            <w:r w:rsidRPr="00571FDC">
              <w:rPr>
                <w:rFonts w:ascii="Myriad Pro" w:hAnsi="Myriad Pro"/>
                <w:b/>
                <w:bCs/>
                <w:color w:val="0D0D0D" w:themeColor="text1" w:themeTint="F2"/>
                <w:sz w:val="12"/>
                <w:szCs w:val="12"/>
              </w:rPr>
              <w:t>3 174 872,4</w:t>
            </w:r>
          </w:p>
        </w:tc>
        <w:tc>
          <w:tcPr>
            <w:tcW w:w="890" w:type="dxa"/>
            <w:tcBorders>
              <w:top w:val="nil"/>
              <w:left w:val="nil"/>
              <w:bottom w:val="single" w:sz="4" w:space="0" w:color="auto"/>
              <w:right w:val="single" w:sz="4" w:space="0" w:color="auto"/>
            </w:tcBorders>
            <w:shd w:val="clear" w:color="000000" w:fill="FFFFFF"/>
            <w:noWrap/>
            <w:vAlign w:val="center"/>
            <w:hideMark/>
          </w:tcPr>
          <w:p w14:paraId="0150AA67" w14:textId="77777777" w:rsidR="00787778" w:rsidRPr="00571FDC" w:rsidRDefault="00787778" w:rsidP="00787778">
            <w:pPr>
              <w:jc w:val="center"/>
              <w:rPr>
                <w:rFonts w:ascii="Myriad Pro" w:hAnsi="Myriad Pro"/>
                <w:b/>
                <w:bCs/>
                <w:color w:val="0D0D0D" w:themeColor="text1" w:themeTint="F2"/>
                <w:sz w:val="12"/>
                <w:szCs w:val="12"/>
              </w:rPr>
            </w:pPr>
            <w:r w:rsidRPr="00571FDC">
              <w:rPr>
                <w:rFonts w:ascii="Myriad Pro" w:hAnsi="Myriad Pro"/>
                <w:b/>
                <w:bCs/>
                <w:color w:val="0D0D0D" w:themeColor="text1" w:themeTint="F2"/>
                <w:sz w:val="12"/>
                <w:szCs w:val="12"/>
              </w:rPr>
              <w:t>6 270 686,6</w:t>
            </w:r>
          </w:p>
        </w:tc>
      </w:tr>
      <w:tr w:rsidR="00787778" w:rsidRPr="00571FDC" w14:paraId="34CEB34E" w14:textId="77777777" w:rsidTr="00571FDC">
        <w:trPr>
          <w:trHeight w:val="292"/>
        </w:trPr>
        <w:tc>
          <w:tcPr>
            <w:tcW w:w="704" w:type="dxa"/>
            <w:tcBorders>
              <w:top w:val="nil"/>
              <w:left w:val="single" w:sz="4" w:space="0" w:color="auto"/>
              <w:bottom w:val="single" w:sz="4" w:space="0" w:color="auto"/>
              <w:right w:val="single" w:sz="4" w:space="0" w:color="auto"/>
            </w:tcBorders>
            <w:shd w:val="clear" w:color="000000" w:fill="FFFFFF"/>
            <w:noWrap/>
            <w:vAlign w:val="center"/>
            <w:hideMark/>
          </w:tcPr>
          <w:p w14:paraId="0C650137" w14:textId="77777777" w:rsidR="00787778" w:rsidRPr="00571FDC" w:rsidRDefault="00787778" w:rsidP="00787778">
            <w:pPr>
              <w:jc w:val="center"/>
              <w:rPr>
                <w:rFonts w:ascii="Myriad Pro" w:hAnsi="Myriad Pro"/>
                <w:b/>
                <w:bCs/>
                <w:color w:val="0D0D0D" w:themeColor="text1" w:themeTint="F2"/>
                <w:sz w:val="12"/>
                <w:szCs w:val="12"/>
              </w:rPr>
            </w:pPr>
            <w:r w:rsidRPr="00571FDC">
              <w:rPr>
                <w:rFonts w:ascii="Myriad Pro" w:hAnsi="Myriad Pro"/>
                <w:b/>
                <w:bCs/>
                <w:color w:val="0D0D0D" w:themeColor="text1" w:themeTint="F2"/>
                <w:sz w:val="12"/>
                <w:szCs w:val="12"/>
              </w:rPr>
              <w:t>2.</w:t>
            </w:r>
          </w:p>
        </w:tc>
        <w:tc>
          <w:tcPr>
            <w:tcW w:w="1683" w:type="dxa"/>
            <w:tcBorders>
              <w:top w:val="nil"/>
              <w:left w:val="nil"/>
              <w:bottom w:val="single" w:sz="4" w:space="0" w:color="auto"/>
              <w:right w:val="single" w:sz="4" w:space="0" w:color="auto"/>
            </w:tcBorders>
            <w:shd w:val="clear" w:color="000000" w:fill="FFFFFF"/>
            <w:vAlign w:val="bottom"/>
            <w:hideMark/>
          </w:tcPr>
          <w:p w14:paraId="19EC49ED" w14:textId="77777777" w:rsidR="00787778" w:rsidRPr="00571FDC" w:rsidRDefault="00787778" w:rsidP="00787778">
            <w:pPr>
              <w:rPr>
                <w:rFonts w:ascii="Myriad Pro" w:hAnsi="Myriad Pro"/>
                <w:b/>
                <w:bCs/>
                <w:color w:val="0D0D0D" w:themeColor="text1" w:themeTint="F2"/>
                <w:sz w:val="12"/>
                <w:szCs w:val="12"/>
              </w:rPr>
            </w:pPr>
            <w:r w:rsidRPr="00571FDC">
              <w:rPr>
                <w:rFonts w:ascii="Myriad Pro" w:hAnsi="Myriad Pro"/>
                <w:b/>
                <w:bCs/>
                <w:color w:val="0D0D0D" w:themeColor="text1" w:themeTint="F2"/>
                <w:sz w:val="12"/>
                <w:szCs w:val="12"/>
              </w:rPr>
              <w:t>Расчет с прочими ТСО "котел сверху"</w:t>
            </w:r>
          </w:p>
        </w:tc>
        <w:tc>
          <w:tcPr>
            <w:tcW w:w="669" w:type="dxa"/>
            <w:tcBorders>
              <w:top w:val="nil"/>
              <w:left w:val="nil"/>
              <w:bottom w:val="single" w:sz="4" w:space="0" w:color="auto"/>
              <w:right w:val="single" w:sz="4" w:space="0" w:color="auto"/>
            </w:tcBorders>
            <w:shd w:val="clear" w:color="000000" w:fill="FFFFFF"/>
            <w:noWrap/>
            <w:vAlign w:val="center"/>
            <w:hideMark/>
          </w:tcPr>
          <w:p w14:paraId="18DCC801" w14:textId="77777777" w:rsidR="00787778" w:rsidRPr="00571FDC" w:rsidRDefault="00787778" w:rsidP="00787778">
            <w:pPr>
              <w:jc w:val="center"/>
              <w:rPr>
                <w:rFonts w:ascii="Myriad Pro" w:hAnsi="Myriad Pro"/>
                <w:b/>
                <w:bCs/>
                <w:color w:val="0D0D0D" w:themeColor="text1" w:themeTint="F2"/>
                <w:sz w:val="12"/>
                <w:szCs w:val="12"/>
              </w:rPr>
            </w:pPr>
            <w:r w:rsidRPr="00571FDC">
              <w:rPr>
                <w:rFonts w:ascii="Myriad Pro" w:hAnsi="Myriad Pro"/>
                <w:b/>
                <w:bCs/>
                <w:color w:val="0D0D0D" w:themeColor="text1" w:themeTint="F2"/>
                <w:sz w:val="12"/>
                <w:szCs w:val="12"/>
              </w:rPr>
              <w:t>1 606,4</w:t>
            </w:r>
          </w:p>
        </w:tc>
        <w:tc>
          <w:tcPr>
            <w:tcW w:w="670" w:type="dxa"/>
            <w:tcBorders>
              <w:top w:val="nil"/>
              <w:left w:val="nil"/>
              <w:bottom w:val="single" w:sz="4" w:space="0" w:color="auto"/>
              <w:right w:val="single" w:sz="4" w:space="0" w:color="auto"/>
            </w:tcBorders>
            <w:shd w:val="clear" w:color="000000" w:fill="FFFFFF"/>
            <w:noWrap/>
            <w:vAlign w:val="center"/>
            <w:hideMark/>
          </w:tcPr>
          <w:p w14:paraId="68F1815A" w14:textId="77777777" w:rsidR="00787778" w:rsidRPr="00571FDC" w:rsidRDefault="00787778" w:rsidP="00787778">
            <w:pPr>
              <w:jc w:val="center"/>
              <w:rPr>
                <w:rFonts w:ascii="Myriad Pro" w:hAnsi="Myriad Pro"/>
                <w:b/>
                <w:bCs/>
                <w:color w:val="0D0D0D" w:themeColor="text1" w:themeTint="F2"/>
                <w:sz w:val="12"/>
                <w:szCs w:val="12"/>
              </w:rPr>
            </w:pPr>
            <w:r w:rsidRPr="00571FDC">
              <w:rPr>
                <w:rFonts w:ascii="Myriad Pro" w:hAnsi="Myriad Pro"/>
                <w:b/>
                <w:bCs/>
                <w:color w:val="0D0D0D" w:themeColor="text1" w:themeTint="F2"/>
                <w:sz w:val="12"/>
                <w:szCs w:val="12"/>
              </w:rPr>
              <w:t>1 321,4</w:t>
            </w:r>
          </w:p>
        </w:tc>
        <w:tc>
          <w:tcPr>
            <w:tcW w:w="669" w:type="dxa"/>
            <w:tcBorders>
              <w:top w:val="nil"/>
              <w:left w:val="nil"/>
              <w:bottom w:val="single" w:sz="4" w:space="0" w:color="auto"/>
              <w:right w:val="single" w:sz="4" w:space="0" w:color="auto"/>
            </w:tcBorders>
            <w:shd w:val="clear" w:color="000000" w:fill="FFFFFF"/>
            <w:noWrap/>
            <w:vAlign w:val="center"/>
            <w:hideMark/>
          </w:tcPr>
          <w:p w14:paraId="13FC379F" w14:textId="77777777" w:rsidR="00787778" w:rsidRPr="00571FDC" w:rsidRDefault="00787778" w:rsidP="00787778">
            <w:pPr>
              <w:jc w:val="center"/>
              <w:rPr>
                <w:rFonts w:ascii="Myriad Pro" w:hAnsi="Myriad Pro"/>
                <w:b/>
                <w:bCs/>
                <w:color w:val="0D0D0D" w:themeColor="text1" w:themeTint="F2"/>
                <w:sz w:val="12"/>
                <w:szCs w:val="12"/>
              </w:rPr>
            </w:pPr>
            <w:r w:rsidRPr="00571FDC">
              <w:rPr>
                <w:rFonts w:ascii="Myriad Pro" w:hAnsi="Myriad Pro"/>
                <w:b/>
                <w:bCs/>
                <w:color w:val="0D0D0D" w:themeColor="text1" w:themeTint="F2"/>
                <w:sz w:val="12"/>
                <w:szCs w:val="12"/>
              </w:rPr>
              <w:t>402,5</w:t>
            </w:r>
          </w:p>
        </w:tc>
        <w:tc>
          <w:tcPr>
            <w:tcW w:w="670" w:type="dxa"/>
            <w:tcBorders>
              <w:top w:val="nil"/>
              <w:left w:val="nil"/>
              <w:bottom w:val="single" w:sz="4" w:space="0" w:color="auto"/>
              <w:right w:val="single" w:sz="4" w:space="0" w:color="auto"/>
            </w:tcBorders>
            <w:shd w:val="clear" w:color="000000" w:fill="FFFFFF"/>
            <w:noWrap/>
            <w:vAlign w:val="center"/>
            <w:hideMark/>
          </w:tcPr>
          <w:p w14:paraId="4DEE895B" w14:textId="77777777" w:rsidR="00787778" w:rsidRPr="00571FDC" w:rsidRDefault="00787778" w:rsidP="00787778">
            <w:pPr>
              <w:jc w:val="center"/>
              <w:rPr>
                <w:rFonts w:ascii="Myriad Pro" w:hAnsi="Myriad Pro"/>
                <w:b/>
                <w:bCs/>
                <w:color w:val="0D0D0D" w:themeColor="text1" w:themeTint="F2"/>
                <w:sz w:val="12"/>
                <w:szCs w:val="12"/>
              </w:rPr>
            </w:pPr>
            <w:r w:rsidRPr="00571FDC">
              <w:rPr>
                <w:rFonts w:ascii="Myriad Pro" w:hAnsi="Myriad Pro"/>
                <w:b/>
                <w:bCs/>
                <w:color w:val="0D0D0D" w:themeColor="text1" w:themeTint="F2"/>
                <w:sz w:val="12"/>
                <w:szCs w:val="12"/>
              </w:rPr>
              <w:t>344,7</w:t>
            </w:r>
          </w:p>
        </w:tc>
        <w:tc>
          <w:tcPr>
            <w:tcW w:w="903" w:type="dxa"/>
            <w:tcBorders>
              <w:top w:val="nil"/>
              <w:left w:val="nil"/>
              <w:bottom w:val="single" w:sz="4" w:space="0" w:color="auto"/>
              <w:right w:val="single" w:sz="4" w:space="0" w:color="auto"/>
            </w:tcBorders>
            <w:shd w:val="clear" w:color="000000" w:fill="FFFFFF"/>
            <w:noWrap/>
            <w:vAlign w:val="center"/>
            <w:hideMark/>
          </w:tcPr>
          <w:p w14:paraId="5318438C" w14:textId="77777777" w:rsidR="00787778" w:rsidRPr="00571FDC" w:rsidRDefault="00787778" w:rsidP="00787778">
            <w:pPr>
              <w:jc w:val="center"/>
              <w:rPr>
                <w:rFonts w:ascii="Myriad Pro" w:hAnsi="Myriad Pro"/>
                <w:b/>
                <w:bCs/>
                <w:color w:val="0D0D0D" w:themeColor="text1" w:themeTint="F2"/>
                <w:sz w:val="12"/>
                <w:szCs w:val="12"/>
              </w:rPr>
            </w:pPr>
            <w:r w:rsidRPr="00571FDC">
              <w:rPr>
                <w:rFonts w:ascii="Myriad Pro" w:hAnsi="Myriad Pro"/>
                <w:b/>
                <w:bCs/>
                <w:color w:val="0D0D0D" w:themeColor="text1" w:themeTint="F2"/>
                <w:sz w:val="12"/>
                <w:szCs w:val="12"/>
              </w:rPr>
              <w:t>201 431,0</w:t>
            </w:r>
          </w:p>
        </w:tc>
        <w:tc>
          <w:tcPr>
            <w:tcW w:w="992" w:type="dxa"/>
            <w:tcBorders>
              <w:top w:val="nil"/>
              <w:left w:val="nil"/>
              <w:bottom w:val="single" w:sz="4" w:space="0" w:color="auto"/>
              <w:right w:val="single" w:sz="4" w:space="0" w:color="auto"/>
            </w:tcBorders>
            <w:shd w:val="clear" w:color="000000" w:fill="FFFFFF"/>
            <w:noWrap/>
            <w:vAlign w:val="center"/>
            <w:hideMark/>
          </w:tcPr>
          <w:p w14:paraId="64E42361" w14:textId="77777777" w:rsidR="00787778" w:rsidRPr="00571FDC" w:rsidRDefault="00787778" w:rsidP="00787778">
            <w:pPr>
              <w:jc w:val="center"/>
              <w:rPr>
                <w:rFonts w:ascii="Myriad Pro" w:hAnsi="Myriad Pro"/>
                <w:b/>
                <w:bCs/>
                <w:color w:val="0D0D0D" w:themeColor="text1" w:themeTint="F2"/>
                <w:sz w:val="12"/>
                <w:szCs w:val="12"/>
              </w:rPr>
            </w:pPr>
            <w:r w:rsidRPr="00571FDC">
              <w:rPr>
                <w:rFonts w:ascii="Myriad Pro" w:hAnsi="Myriad Pro"/>
                <w:b/>
                <w:bCs/>
                <w:color w:val="0D0D0D" w:themeColor="text1" w:themeTint="F2"/>
                <w:sz w:val="12"/>
                <w:szCs w:val="12"/>
              </w:rPr>
              <w:t>489 526,0</w:t>
            </w:r>
          </w:p>
        </w:tc>
        <w:tc>
          <w:tcPr>
            <w:tcW w:w="690" w:type="dxa"/>
            <w:tcBorders>
              <w:top w:val="nil"/>
              <w:left w:val="nil"/>
              <w:bottom w:val="single" w:sz="4" w:space="0" w:color="auto"/>
              <w:right w:val="single" w:sz="4" w:space="0" w:color="auto"/>
            </w:tcBorders>
            <w:shd w:val="clear" w:color="000000" w:fill="FFFFFF"/>
            <w:noWrap/>
            <w:vAlign w:val="center"/>
            <w:hideMark/>
          </w:tcPr>
          <w:p w14:paraId="1F2E320F" w14:textId="77777777" w:rsidR="00787778" w:rsidRPr="00571FDC" w:rsidRDefault="00787778" w:rsidP="00787778">
            <w:pPr>
              <w:jc w:val="center"/>
              <w:rPr>
                <w:rFonts w:ascii="Myriad Pro" w:hAnsi="Myriad Pro"/>
                <w:b/>
                <w:bCs/>
                <w:color w:val="0D0D0D" w:themeColor="text1" w:themeTint="F2"/>
                <w:sz w:val="12"/>
                <w:szCs w:val="12"/>
              </w:rPr>
            </w:pPr>
            <w:r w:rsidRPr="00571FDC">
              <w:rPr>
                <w:rFonts w:ascii="Myriad Pro" w:hAnsi="Myriad Pro"/>
                <w:b/>
                <w:bCs/>
                <w:color w:val="0D0D0D" w:themeColor="text1" w:themeTint="F2"/>
                <w:sz w:val="12"/>
                <w:szCs w:val="12"/>
              </w:rPr>
              <w:t>82,5</w:t>
            </w:r>
          </w:p>
        </w:tc>
        <w:tc>
          <w:tcPr>
            <w:tcW w:w="709" w:type="dxa"/>
            <w:tcBorders>
              <w:top w:val="nil"/>
              <w:left w:val="nil"/>
              <w:bottom w:val="single" w:sz="4" w:space="0" w:color="auto"/>
              <w:right w:val="single" w:sz="4" w:space="0" w:color="auto"/>
            </w:tcBorders>
            <w:shd w:val="clear" w:color="000000" w:fill="FFFFFF"/>
            <w:noWrap/>
            <w:vAlign w:val="center"/>
            <w:hideMark/>
          </w:tcPr>
          <w:p w14:paraId="4A43198E" w14:textId="77777777" w:rsidR="00787778" w:rsidRPr="00571FDC" w:rsidRDefault="00787778" w:rsidP="00787778">
            <w:pPr>
              <w:jc w:val="center"/>
              <w:rPr>
                <w:rFonts w:ascii="Myriad Pro" w:hAnsi="Myriad Pro"/>
                <w:b/>
                <w:bCs/>
                <w:color w:val="0D0D0D" w:themeColor="text1" w:themeTint="F2"/>
                <w:sz w:val="12"/>
                <w:szCs w:val="12"/>
              </w:rPr>
            </w:pPr>
            <w:r w:rsidRPr="00571FDC">
              <w:rPr>
                <w:rFonts w:ascii="Myriad Pro" w:hAnsi="Myriad Pro"/>
                <w:b/>
                <w:bCs/>
                <w:color w:val="0D0D0D" w:themeColor="text1" w:themeTint="F2"/>
                <w:sz w:val="12"/>
                <w:szCs w:val="12"/>
              </w:rPr>
              <w:t>131,7</w:t>
            </w:r>
          </w:p>
        </w:tc>
        <w:tc>
          <w:tcPr>
            <w:tcW w:w="708" w:type="dxa"/>
            <w:tcBorders>
              <w:top w:val="nil"/>
              <w:left w:val="nil"/>
              <w:bottom w:val="single" w:sz="4" w:space="0" w:color="auto"/>
              <w:right w:val="single" w:sz="4" w:space="0" w:color="auto"/>
            </w:tcBorders>
            <w:shd w:val="clear" w:color="000000" w:fill="FFFFFF"/>
            <w:noWrap/>
            <w:vAlign w:val="center"/>
            <w:hideMark/>
          </w:tcPr>
          <w:p w14:paraId="0B382798" w14:textId="77777777" w:rsidR="00787778" w:rsidRPr="00571FDC" w:rsidRDefault="00787778" w:rsidP="00787778">
            <w:pPr>
              <w:jc w:val="center"/>
              <w:rPr>
                <w:rFonts w:ascii="Myriad Pro" w:hAnsi="Myriad Pro"/>
                <w:b/>
                <w:bCs/>
                <w:color w:val="0D0D0D" w:themeColor="text1" w:themeTint="F2"/>
                <w:sz w:val="12"/>
                <w:szCs w:val="12"/>
              </w:rPr>
            </w:pPr>
            <w:r w:rsidRPr="00571FDC">
              <w:rPr>
                <w:rFonts w:ascii="Myriad Pro" w:hAnsi="Myriad Pro"/>
                <w:b/>
                <w:bCs/>
                <w:color w:val="0D0D0D" w:themeColor="text1" w:themeTint="F2"/>
                <w:sz w:val="12"/>
                <w:szCs w:val="12"/>
              </w:rPr>
              <w:t>237,5</w:t>
            </w:r>
          </w:p>
        </w:tc>
        <w:tc>
          <w:tcPr>
            <w:tcW w:w="709" w:type="dxa"/>
            <w:tcBorders>
              <w:top w:val="nil"/>
              <w:left w:val="nil"/>
              <w:bottom w:val="single" w:sz="4" w:space="0" w:color="auto"/>
              <w:right w:val="single" w:sz="4" w:space="0" w:color="auto"/>
            </w:tcBorders>
            <w:shd w:val="clear" w:color="000000" w:fill="FFFFFF"/>
            <w:noWrap/>
            <w:vAlign w:val="center"/>
            <w:hideMark/>
          </w:tcPr>
          <w:p w14:paraId="04539EE1" w14:textId="77777777" w:rsidR="00787778" w:rsidRPr="00571FDC" w:rsidRDefault="00787778" w:rsidP="00787778">
            <w:pPr>
              <w:jc w:val="center"/>
              <w:rPr>
                <w:rFonts w:ascii="Myriad Pro" w:hAnsi="Myriad Pro"/>
                <w:b/>
                <w:bCs/>
                <w:color w:val="0D0D0D" w:themeColor="text1" w:themeTint="F2"/>
                <w:sz w:val="12"/>
                <w:szCs w:val="12"/>
              </w:rPr>
            </w:pPr>
            <w:r w:rsidRPr="00571FDC">
              <w:rPr>
                <w:rFonts w:ascii="Myriad Pro" w:hAnsi="Myriad Pro"/>
                <w:b/>
                <w:bCs/>
                <w:color w:val="0D0D0D" w:themeColor="text1" w:themeTint="F2"/>
                <w:sz w:val="12"/>
                <w:szCs w:val="12"/>
              </w:rPr>
              <w:t>119,5</w:t>
            </w:r>
          </w:p>
        </w:tc>
        <w:tc>
          <w:tcPr>
            <w:tcW w:w="851" w:type="dxa"/>
            <w:tcBorders>
              <w:top w:val="nil"/>
              <w:left w:val="nil"/>
              <w:bottom w:val="single" w:sz="4" w:space="0" w:color="auto"/>
              <w:right w:val="single" w:sz="4" w:space="0" w:color="auto"/>
            </w:tcBorders>
            <w:shd w:val="clear" w:color="000000" w:fill="FFFFFF"/>
            <w:noWrap/>
            <w:vAlign w:val="center"/>
            <w:hideMark/>
          </w:tcPr>
          <w:p w14:paraId="1702DB1B" w14:textId="77777777" w:rsidR="00787778" w:rsidRPr="00571FDC" w:rsidRDefault="00787778" w:rsidP="00787778">
            <w:pPr>
              <w:jc w:val="center"/>
              <w:rPr>
                <w:rFonts w:ascii="Myriad Pro" w:hAnsi="Myriad Pro"/>
                <w:b/>
                <w:bCs/>
                <w:color w:val="0D0D0D" w:themeColor="text1" w:themeTint="F2"/>
                <w:sz w:val="12"/>
                <w:szCs w:val="12"/>
              </w:rPr>
            </w:pPr>
            <w:r w:rsidRPr="00571FDC">
              <w:rPr>
                <w:rFonts w:ascii="Myriad Pro" w:hAnsi="Myriad Pro"/>
                <w:b/>
                <w:bCs/>
                <w:color w:val="0D0D0D" w:themeColor="text1" w:themeTint="F2"/>
                <w:sz w:val="12"/>
                <w:szCs w:val="12"/>
              </w:rPr>
              <w:t>525 473,4</w:t>
            </w:r>
          </w:p>
        </w:tc>
        <w:tc>
          <w:tcPr>
            <w:tcW w:w="850" w:type="dxa"/>
            <w:tcBorders>
              <w:top w:val="nil"/>
              <w:left w:val="nil"/>
              <w:bottom w:val="single" w:sz="4" w:space="0" w:color="auto"/>
              <w:right w:val="single" w:sz="4" w:space="0" w:color="auto"/>
            </w:tcBorders>
            <w:shd w:val="clear" w:color="000000" w:fill="FFFFFF"/>
            <w:noWrap/>
            <w:vAlign w:val="center"/>
            <w:hideMark/>
          </w:tcPr>
          <w:p w14:paraId="639C6B94" w14:textId="77777777" w:rsidR="00787778" w:rsidRPr="00571FDC" w:rsidRDefault="00787778" w:rsidP="00787778">
            <w:pPr>
              <w:jc w:val="center"/>
              <w:rPr>
                <w:rFonts w:ascii="Myriad Pro" w:hAnsi="Myriad Pro"/>
                <w:b/>
                <w:bCs/>
                <w:color w:val="0D0D0D" w:themeColor="text1" w:themeTint="F2"/>
                <w:sz w:val="12"/>
                <w:szCs w:val="12"/>
              </w:rPr>
            </w:pPr>
            <w:r w:rsidRPr="00571FDC">
              <w:rPr>
                <w:rFonts w:ascii="Myriad Pro" w:hAnsi="Myriad Pro"/>
                <w:b/>
                <w:bCs/>
                <w:color w:val="0D0D0D" w:themeColor="text1" w:themeTint="F2"/>
                <w:sz w:val="12"/>
                <w:szCs w:val="12"/>
              </w:rPr>
              <w:t>486 074,3</w:t>
            </w:r>
          </w:p>
        </w:tc>
        <w:tc>
          <w:tcPr>
            <w:tcW w:w="851" w:type="dxa"/>
            <w:tcBorders>
              <w:top w:val="nil"/>
              <w:left w:val="nil"/>
              <w:bottom w:val="single" w:sz="4" w:space="0" w:color="auto"/>
              <w:right w:val="single" w:sz="4" w:space="0" w:color="auto"/>
            </w:tcBorders>
            <w:shd w:val="clear" w:color="000000" w:fill="FFFFFF"/>
            <w:noWrap/>
            <w:vAlign w:val="center"/>
            <w:hideMark/>
          </w:tcPr>
          <w:p w14:paraId="02D805A1" w14:textId="77777777" w:rsidR="00787778" w:rsidRPr="00571FDC" w:rsidRDefault="00787778" w:rsidP="00787778">
            <w:pPr>
              <w:jc w:val="center"/>
              <w:rPr>
                <w:rFonts w:ascii="Myriad Pro" w:hAnsi="Myriad Pro"/>
                <w:b/>
                <w:bCs/>
                <w:color w:val="0D0D0D" w:themeColor="text1" w:themeTint="F2"/>
                <w:sz w:val="12"/>
                <w:szCs w:val="12"/>
              </w:rPr>
            </w:pPr>
            <w:r w:rsidRPr="00571FDC">
              <w:rPr>
                <w:rFonts w:ascii="Myriad Pro" w:hAnsi="Myriad Pro"/>
                <w:b/>
                <w:bCs/>
                <w:color w:val="0D0D0D" w:themeColor="text1" w:themeTint="F2"/>
                <w:sz w:val="12"/>
                <w:szCs w:val="12"/>
              </w:rPr>
              <w:t>1 011 547,7</w:t>
            </w:r>
          </w:p>
        </w:tc>
        <w:tc>
          <w:tcPr>
            <w:tcW w:w="850" w:type="dxa"/>
            <w:tcBorders>
              <w:top w:val="nil"/>
              <w:left w:val="nil"/>
              <w:bottom w:val="single" w:sz="4" w:space="0" w:color="auto"/>
              <w:right w:val="single" w:sz="4" w:space="0" w:color="auto"/>
            </w:tcBorders>
            <w:shd w:val="clear" w:color="000000" w:fill="FFFFFF"/>
            <w:noWrap/>
            <w:vAlign w:val="center"/>
            <w:hideMark/>
          </w:tcPr>
          <w:p w14:paraId="345CA471" w14:textId="77777777" w:rsidR="00787778" w:rsidRPr="00571FDC" w:rsidRDefault="00787778" w:rsidP="00787778">
            <w:pPr>
              <w:jc w:val="center"/>
              <w:rPr>
                <w:rFonts w:ascii="Myriad Pro" w:hAnsi="Myriad Pro"/>
                <w:b/>
                <w:bCs/>
                <w:color w:val="0D0D0D" w:themeColor="text1" w:themeTint="F2"/>
                <w:sz w:val="12"/>
                <w:szCs w:val="12"/>
              </w:rPr>
            </w:pPr>
            <w:r w:rsidRPr="00571FDC">
              <w:rPr>
                <w:rFonts w:ascii="Myriad Pro" w:hAnsi="Myriad Pro"/>
                <w:b/>
                <w:bCs/>
                <w:color w:val="0D0D0D" w:themeColor="text1" w:themeTint="F2"/>
                <w:sz w:val="12"/>
                <w:szCs w:val="12"/>
              </w:rPr>
              <w:t>656 863,5</w:t>
            </w:r>
          </w:p>
        </w:tc>
        <w:tc>
          <w:tcPr>
            <w:tcW w:w="992" w:type="dxa"/>
            <w:tcBorders>
              <w:top w:val="nil"/>
              <w:left w:val="nil"/>
              <w:bottom w:val="single" w:sz="4" w:space="0" w:color="auto"/>
              <w:right w:val="single" w:sz="4" w:space="0" w:color="auto"/>
            </w:tcBorders>
            <w:shd w:val="clear" w:color="000000" w:fill="FFFFFF"/>
            <w:noWrap/>
            <w:vAlign w:val="center"/>
            <w:hideMark/>
          </w:tcPr>
          <w:p w14:paraId="611D4A4F" w14:textId="77777777" w:rsidR="00787778" w:rsidRPr="00571FDC" w:rsidRDefault="00787778" w:rsidP="00787778">
            <w:pPr>
              <w:jc w:val="center"/>
              <w:rPr>
                <w:rFonts w:ascii="Myriad Pro" w:hAnsi="Myriad Pro"/>
                <w:b/>
                <w:bCs/>
                <w:color w:val="0D0D0D" w:themeColor="text1" w:themeTint="F2"/>
                <w:sz w:val="12"/>
                <w:szCs w:val="12"/>
              </w:rPr>
            </w:pPr>
            <w:r w:rsidRPr="00571FDC">
              <w:rPr>
                <w:rFonts w:ascii="Myriad Pro" w:hAnsi="Myriad Pro"/>
                <w:b/>
                <w:bCs/>
                <w:color w:val="0D0D0D" w:themeColor="text1" w:themeTint="F2"/>
                <w:sz w:val="12"/>
                <w:szCs w:val="12"/>
              </w:rPr>
              <w:t>660 056,2</w:t>
            </w:r>
          </w:p>
        </w:tc>
        <w:tc>
          <w:tcPr>
            <w:tcW w:w="890" w:type="dxa"/>
            <w:tcBorders>
              <w:top w:val="nil"/>
              <w:left w:val="nil"/>
              <w:bottom w:val="single" w:sz="4" w:space="0" w:color="auto"/>
              <w:right w:val="single" w:sz="4" w:space="0" w:color="auto"/>
            </w:tcBorders>
            <w:shd w:val="clear" w:color="000000" w:fill="FFFFFF"/>
            <w:noWrap/>
            <w:vAlign w:val="center"/>
            <w:hideMark/>
          </w:tcPr>
          <w:p w14:paraId="3BB89F94" w14:textId="77777777" w:rsidR="00787778" w:rsidRPr="00571FDC" w:rsidRDefault="00787778" w:rsidP="00787778">
            <w:pPr>
              <w:jc w:val="center"/>
              <w:rPr>
                <w:rFonts w:ascii="Myriad Pro" w:hAnsi="Myriad Pro"/>
                <w:b/>
                <w:bCs/>
                <w:color w:val="0D0D0D" w:themeColor="text1" w:themeTint="F2"/>
                <w:sz w:val="12"/>
                <w:szCs w:val="12"/>
              </w:rPr>
            </w:pPr>
            <w:r w:rsidRPr="00571FDC">
              <w:rPr>
                <w:rFonts w:ascii="Myriad Pro" w:hAnsi="Myriad Pro"/>
                <w:b/>
                <w:bCs/>
                <w:color w:val="0D0D0D" w:themeColor="text1" w:themeTint="F2"/>
                <w:sz w:val="12"/>
                <w:szCs w:val="12"/>
              </w:rPr>
              <w:t>1 316 919,7</w:t>
            </w:r>
          </w:p>
        </w:tc>
      </w:tr>
      <w:tr w:rsidR="00787778" w:rsidRPr="00571FDC" w14:paraId="4CBE3FBB" w14:textId="77777777" w:rsidTr="00571FDC">
        <w:trPr>
          <w:trHeight w:val="292"/>
        </w:trPr>
        <w:tc>
          <w:tcPr>
            <w:tcW w:w="704" w:type="dxa"/>
            <w:tcBorders>
              <w:top w:val="nil"/>
              <w:left w:val="single" w:sz="4" w:space="0" w:color="auto"/>
              <w:bottom w:val="single" w:sz="4" w:space="0" w:color="auto"/>
              <w:right w:val="single" w:sz="4" w:space="0" w:color="auto"/>
            </w:tcBorders>
            <w:shd w:val="clear" w:color="000000" w:fill="FFFFFF"/>
            <w:noWrap/>
            <w:vAlign w:val="center"/>
            <w:hideMark/>
          </w:tcPr>
          <w:p w14:paraId="78C17633" w14:textId="77777777" w:rsidR="00787778" w:rsidRPr="00571FDC" w:rsidRDefault="00787778" w:rsidP="00787778">
            <w:pPr>
              <w:jc w:val="center"/>
              <w:rPr>
                <w:rFonts w:ascii="Myriad Pro" w:hAnsi="Myriad Pro"/>
                <w:color w:val="0D0D0D" w:themeColor="text1" w:themeTint="F2"/>
                <w:sz w:val="12"/>
                <w:szCs w:val="12"/>
              </w:rPr>
            </w:pPr>
            <w:r w:rsidRPr="00571FDC">
              <w:rPr>
                <w:rFonts w:ascii="Myriad Pro" w:hAnsi="Myriad Pro"/>
                <w:color w:val="0D0D0D" w:themeColor="text1" w:themeTint="F2"/>
                <w:sz w:val="12"/>
                <w:szCs w:val="12"/>
              </w:rPr>
              <w:t>2.1.</w:t>
            </w:r>
          </w:p>
        </w:tc>
        <w:tc>
          <w:tcPr>
            <w:tcW w:w="1683" w:type="dxa"/>
            <w:tcBorders>
              <w:top w:val="nil"/>
              <w:left w:val="nil"/>
              <w:bottom w:val="single" w:sz="4" w:space="0" w:color="auto"/>
              <w:right w:val="single" w:sz="4" w:space="0" w:color="auto"/>
            </w:tcBorders>
            <w:shd w:val="clear" w:color="000000" w:fill="FFFFFF"/>
            <w:noWrap/>
            <w:vAlign w:val="bottom"/>
            <w:hideMark/>
          </w:tcPr>
          <w:p w14:paraId="30E06B94" w14:textId="77777777" w:rsidR="00787778" w:rsidRPr="00571FDC" w:rsidRDefault="00787778" w:rsidP="00787778">
            <w:pPr>
              <w:rPr>
                <w:rFonts w:ascii="Myriad Pro" w:hAnsi="Myriad Pro"/>
                <w:color w:val="0D0D0D" w:themeColor="text1" w:themeTint="F2"/>
                <w:sz w:val="12"/>
                <w:szCs w:val="12"/>
              </w:rPr>
            </w:pPr>
            <w:r w:rsidRPr="00571FDC">
              <w:rPr>
                <w:rFonts w:ascii="Myriad Pro" w:hAnsi="Myriad Pro"/>
                <w:color w:val="0D0D0D" w:themeColor="text1" w:themeTint="F2"/>
                <w:sz w:val="12"/>
                <w:szCs w:val="12"/>
              </w:rPr>
              <w:t>ООО «</w:t>
            </w:r>
            <w:proofErr w:type="spellStart"/>
            <w:r w:rsidRPr="00571FDC">
              <w:rPr>
                <w:rFonts w:ascii="Myriad Pro" w:hAnsi="Myriad Pro"/>
                <w:color w:val="0D0D0D" w:themeColor="text1" w:themeTint="F2"/>
                <w:sz w:val="12"/>
                <w:szCs w:val="12"/>
              </w:rPr>
              <w:t>Горсети</w:t>
            </w:r>
            <w:proofErr w:type="spellEnd"/>
            <w:r w:rsidRPr="00571FDC">
              <w:rPr>
                <w:rFonts w:ascii="Myriad Pro" w:hAnsi="Myriad Pro"/>
                <w:color w:val="0D0D0D" w:themeColor="text1" w:themeTint="F2"/>
                <w:sz w:val="12"/>
                <w:szCs w:val="12"/>
              </w:rPr>
              <w:t>»</w:t>
            </w:r>
          </w:p>
        </w:tc>
        <w:tc>
          <w:tcPr>
            <w:tcW w:w="669" w:type="dxa"/>
            <w:tcBorders>
              <w:top w:val="nil"/>
              <w:left w:val="nil"/>
              <w:bottom w:val="single" w:sz="4" w:space="0" w:color="auto"/>
              <w:right w:val="single" w:sz="4" w:space="0" w:color="auto"/>
            </w:tcBorders>
            <w:shd w:val="clear" w:color="000000" w:fill="FFFFFF"/>
            <w:noWrap/>
            <w:vAlign w:val="bottom"/>
            <w:hideMark/>
          </w:tcPr>
          <w:p w14:paraId="2C8BD9B8" w14:textId="77777777" w:rsidR="00787778" w:rsidRPr="00571FDC" w:rsidRDefault="00787778" w:rsidP="00787778">
            <w:pPr>
              <w:jc w:val="center"/>
              <w:rPr>
                <w:rFonts w:ascii="Myriad Pro" w:hAnsi="Myriad Pro"/>
                <w:color w:val="0D0D0D" w:themeColor="text1" w:themeTint="F2"/>
                <w:sz w:val="12"/>
                <w:szCs w:val="12"/>
              </w:rPr>
            </w:pPr>
            <w:r w:rsidRPr="00571FDC">
              <w:rPr>
                <w:rFonts w:ascii="Myriad Pro" w:hAnsi="Myriad Pro"/>
                <w:color w:val="0D0D0D" w:themeColor="text1" w:themeTint="F2"/>
                <w:sz w:val="12"/>
                <w:szCs w:val="12"/>
              </w:rPr>
              <w:t>649,3</w:t>
            </w:r>
          </w:p>
        </w:tc>
        <w:tc>
          <w:tcPr>
            <w:tcW w:w="670" w:type="dxa"/>
            <w:tcBorders>
              <w:top w:val="nil"/>
              <w:left w:val="nil"/>
              <w:bottom w:val="single" w:sz="4" w:space="0" w:color="auto"/>
              <w:right w:val="single" w:sz="4" w:space="0" w:color="auto"/>
            </w:tcBorders>
            <w:shd w:val="clear" w:color="000000" w:fill="FFFFFF"/>
            <w:noWrap/>
            <w:vAlign w:val="bottom"/>
            <w:hideMark/>
          </w:tcPr>
          <w:p w14:paraId="0C2C303A" w14:textId="77777777" w:rsidR="00787778" w:rsidRPr="00571FDC" w:rsidRDefault="00787778" w:rsidP="00787778">
            <w:pPr>
              <w:jc w:val="center"/>
              <w:rPr>
                <w:rFonts w:ascii="Myriad Pro" w:hAnsi="Myriad Pro"/>
                <w:color w:val="0D0D0D" w:themeColor="text1" w:themeTint="F2"/>
                <w:sz w:val="12"/>
                <w:szCs w:val="12"/>
              </w:rPr>
            </w:pPr>
            <w:r w:rsidRPr="00571FDC">
              <w:rPr>
                <w:rFonts w:ascii="Myriad Pro" w:hAnsi="Myriad Pro"/>
                <w:color w:val="0D0D0D" w:themeColor="text1" w:themeTint="F2"/>
                <w:sz w:val="12"/>
                <w:szCs w:val="12"/>
              </w:rPr>
              <w:t>648,2</w:t>
            </w:r>
          </w:p>
        </w:tc>
        <w:tc>
          <w:tcPr>
            <w:tcW w:w="669" w:type="dxa"/>
            <w:tcBorders>
              <w:top w:val="nil"/>
              <w:left w:val="nil"/>
              <w:bottom w:val="single" w:sz="4" w:space="0" w:color="auto"/>
              <w:right w:val="single" w:sz="4" w:space="0" w:color="auto"/>
            </w:tcBorders>
            <w:shd w:val="clear" w:color="000000" w:fill="FFFFFF"/>
            <w:noWrap/>
            <w:vAlign w:val="bottom"/>
            <w:hideMark/>
          </w:tcPr>
          <w:p w14:paraId="1642E662" w14:textId="77777777" w:rsidR="00787778" w:rsidRPr="00571FDC" w:rsidRDefault="00787778" w:rsidP="00787778">
            <w:pPr>
              <w:jc w:val="center"/>
              <w:rPr>
                <w:rFonts w:ascii="Myriad Pro" w:hAnsi="Myriad Pro"/>
                <w:color w:val="0D0D0D" w:themeColor="text1" w:themeTint="F2"/>
                <w:sz w:val="12"/>
                <w:szCs w:val="12"/>
              </w:rPr>
            </w:pPr>
            <w:r w:rsidRPr="00571FDC">
              <w:rPr>
                <w:rFonts w:ascii="Myriad Pro" w:hAnsi="Myriad Pro"/>
                <w:color w:val="0D0D0D" w:themeColor="text1" w:themeTint="F2"/>
                <w:sz w:val="12"/>
                <w:szCs w:val="12"/>
              </w:rPr>
              <w:t>194,7</w:t>
            </w:r>
          </w:p>
        </w:tc>
        <w:tc>
          <w:tcPr>
            <w:tcW w:w="670" w:type="dxa"/>
            <w:tcBorders>
              <w:top w:val="nil"/>
              <w:left w:val="nil"/>
              <w:bottom w:val="single" w:sz="4" w:space="0" w:color="auto"/>
              <w:right w:val="single" w:sz="4" w:space="0" w:color="auto"/>
            </w:tcBorders>
            <w:shd w:val="clear" w:color="000000" w:fill="FFFFFF"/>
            <w:noWrap/>
            <w:vAlign w:val="bottom"/>
            <w:hideMark/>
          </w:tcPr>
          <w:p w14:paraId="1F8CF1C1" w14:textId="77777777" w:rsidR="00787778" w:rsidRPr="00571FDC" w:rsidRDefault="00787778" w:rsidP="00787778">
            <w:pPr>
              <w:jc w:val="center"/>
              <w:rPr>
                <w:rFonts w:ascii="Myriad Pro" w:hAnsi="Myriad Pro"/>
                <w:color w:val="0D0D0D" w:themeColor="text1" w:themeTint="F2"/>
                <w:sz w:val="12"/>
                <w:szCs w:val="12"/>
              </w:rPr>
            </w:pPr>
            <w:r w:rsidRPr="00571FDC">
              <w:rPr>
                <w:rFonts w:ascii="Myriad Pro" w:hAnsi="Myriad Pro"/>
                <w:color w:val="0D0D0D" w:themeColor="text1" w:themeTint="F2"/>
                <w:sz w:val="12"/>
                <w:szCs w:val="12"/>
              </w:rPr>
              <w:t>190,3</w:t>
            </w:r>
          </w:p>
        </w:tc>
        <w:tc>
          <w:tcPr>
            <w:tcW w:w="903" w:type="dxa"/>
            <w:tcBorders>
              <w:top w:val="nil"/>
              <w:left w:val="nil"/>
              <w:bottom w:val="single" w:sz="4" w:space="0" w:color="auto"/>
              <w:right w:val="single" w:sz="4" w:space="0" w:color="auto"/>
            </w:tcBorders>
            <w:shd w:val="clear" w:color="000000" w:fill="FFFFFF"/>
            <w:noWrap/>
            <w:vAlign w:val="bottom"/>
            <w:hideMark/>
          </w:tcPr>
          <w:p w14:paraId="7D233CC5" w14:textId="77777777" w:rsidR="00787778" w:rsidRPr="00571FDC" w:rsidRDefault="00787778" w:rsidP="00787778">
            <w:pPr>
              <w:jc w:val="center"/>
              <w:rPr>
                <w:rFonts w:ascii="Myriad Pro" w:hAnsi="Myriad Pro"/>
                <w:color w:val="0D0D0D" w:themeColor="text1" w:themeTint="F2"/>
                <w:sz w:val="12"/>
                <w:szCs w:val="12"/>
              </w:rPr>
            </w:pPr>
            <w:r w:rsidRPr="00571FDC">
              <w:rPr>
                <w:rFonts w:ascii="Myriad Pro" w:hAnsi="Myriad Pro"/>
                <w:color w:val="0D0D0D" w:themeColor="text1" w:themeTint="F2"/>
                <w:sz w:val="12"/>
                <w:szCs w:val="12"/>
              </w:rPr>
              <w:t>394 248,4</w:t>
            </w:r>
          </w:p>
        </w:tc>
        <w:tc>
          <w:tcPr>
            <w:tcW w:w="992" w:type="dxa"/>
            <w:tcBorders>
              <w:top w:val="nil"/>
              <w:left w:val="nil"/>
              <w:bottom w:val="single" w:sz="4" w:space="0" w:color="auto"/>
              <w:right w:val="single" w:sz="4" w:space="0" w:color="auto"/>
            </w:tcBorders>
            <w:shd w:val="clear" w:color="000000" w:fill="FFFFFF"/>
            <w:noWrap/>
            <w:vAlign w:val="bottom"/>
            <w:hideMark/>
          </w:tcPr>
          <w:p w14:paraId="4BDF5298" w14:textId="77777777" w:rsidR="00787778" w:rsidRPr="00571FDC" w:rsidRDefault="00787778" w:rsidP="00787778">
            <w:pPr>
              <w:jc w:val="center"/>
              <w:rPr>
                <w:rFonts w:ascii="Myriad Pro" w:hAnsi="Myriad Pro"/>
                <w:color w:val="0D0D0D" w:themeColor="text1" w:themeTint="F2"/>
                <w:sz w:val="12"/>
                <w:szCs w:val="12"/>
              </w:rPr>
            </w:pPr>
            <w:r w:rsidRPr="00571FDC">
              <w:rPr>
                <w:rFonts w:ascii="Myriad Pro" w:hAnsi="Myriad Pro"/>
                <w:color w:val="0D0D0D" w:themeColor="text1" w:themeTint="F2"/>
                <w:sz w:val="12"/>
                <w:szCs w:val="12"/>
              </w:rPr>
              <w:t>381 186,8</w:t>
            </w:r>
          </w:p>
        </w:tc>
        <w:tc>
          <w:tcPr>
            <w:tcW w:w="690" w:type="dxa"/>
            <w:tcBorders>
              <w:top w:val="nil"/>
              <w:left w:val="nil"/>
              <w:bottom w:val="single" w:sz="4" w:space="0" w:color="auto"/>
              <w:right w:val="single" w:sz="4" w:space="0" w:color="auto"/>
            </w:tcBorders>
            <w:shd w:val="clear" w:color="000000" w:fill="FFFFFF"/>
            <w:noWrap/>
            <w:vAlign w:val="bottom"/>
            <w:hideMark/>
          </w:tcPr>
          <w:p w14:paraId="517062F7" w14:textId="77777777" w:rsidR="00787778" w:rsidRPr="00571FDC" w:rsidRDefault="00787778" w:rsidP="00787778">
            <w:pPr>
              <w:jc w:val="center"/>
              <w:rPr>
                <w:rFonts w:ascii="Myriad Pro" w:hAnsi="Myriad Pro"/>
                <w:color w:val="0D0D0D" w:themeColor="text1" w:themeTint="F2"/>
                <w:sz w:val="12"/>
                <w:szCs w:val="12"/>
              </w:rPr>
            </w:pPr>
            <w:r w:rsidRPr="00571FDC">
              <w:rPr>
                <w:rFonts w:ascii="Myriad Pro" w:hAnsi="Myriad Pro"/>
                <w:color w:val="0D0D0D" w:themeColor="text1" w:themeTint="F2"/>
                <w:sz w:val="12"/>
                <w:szCs w:val="12"/>
              </w:rPr>
              <w:t>178,8</w:t>
            </w:r>
          </w:p>
        </w:tc>
        <w:tc>
          <w:tcPr>
            <w:tcW w:w="709" w:type="dxa"/>
            <w:tcBorders>
              <w:top w:val="nil"/>
              <w:left w:val="nil"/>
              <w:bottom w:val="single" w:sz="4" w:space="0" w:color="auto"/>
              <w:right w:val="single" w:sz="4" w:space="0" w:color="auto"/>
            </w:tcBorders>
            <w:shd w:val="clear" w:color="000000" w:fill="FFFFFF"/>
            <w:noWrap/>
            <w:vAlign w:val="bottom"/>
            <w:hideMark/>
          </w:tcPr>
          <w:p w14:paraId="5F917E16" w14:textId="77777777" w:rsidR="00787778" w:rsidRPr="00571FDC" w:rsidRDefault="00787778" w:rsidP="00787778">
            <w:pPr>
              <w:jc w:val="center"/>
              <w:rPr>
                <w:rFonts w:ascii="Myriad Pro" w:hAnsi="Myriad Pro"/>
                <w:color w:val="0D0D0D" w:themeColor="text1" w:themeTint="F2"/>
                <w:sz w:val="12"/>
                <w:szCs w:val="12"/>
              </w:rPr>
            </w:pPr>
            <w:r w:rsidRPr="00571FDC">
              <w:rPr>
                <w:rFonts w:ascii="Myriad Pro" w:hAnsi="Myriad Pro"/>
                <w:color w:val="0D0D0D" w:themeColor="text1" w:themeTint="F2"/>
                <w:sz w:val="12"/>
                <w:szCs w:val="12"/>
              </w:rPr>
              <w:t>246,6</w:t>
            </w:r>
          </w:p>
        </w:tc>
        <w:tc>
          <w:tcPr>
            <w:tcW w:w="1417" w:type="dxa"/>
            <w:gridSpan w:val="2"/>
            <w:tcBorders>
              <w:top w:val="single" w:sz="4" w:space="0" w:color="auto"/>
              <w:left w:val="nil"/>
              <w:bottom w:val="single" w:sz="4" w:space="0" w:color="auto"/>
              <w:right w:val="single" w:sz="4" w:space="0" w:color="auto"/>
            </w:tcBorders>
            <w:shd w:val="clear" w:color="auto" w:fill="auto"/>
            <w:vAlign w:val="center"/>
            <w:hideMark/>
          </w:tcPr>
          <w:p w14:paraId="6B9F0275" w14:textId="77777777" w:rsidR="00787778" w:rsidRPr="00571FDC" w:rsidRDefault="00787778" w:rsidP="00787778">
            <w:pPr>
              <w:jc w:val="center"/>
              <w:rPr>
                <w:rFonts w:ascii="Myriad Pro" w:hAnsi="Myriad Pro"/>
                <w:color w:val="0D0D0D" w:themeColor="text1" w:themeTint="F2"/>
                <w:sz w:val="12"/>
                <w:szCs w:val="12"/>
              </w:rPr>
            </w:pPr>
            <w:r w:rsidRPr="00571FDC">
              <w:rPr>
                <w:rFonts w:ascii="Myriad Pro" w:hAnsi="Myriad Pro"/>
                <w:color w:val="0D0D0D" w:themeColor="text1" w:themeTint="F2"/>
                <w:sz w:val="12"/>
                <w:szCs w:val="12"/>
              </w:rPr>
              <w:t xml:space="preserve"> по </w:t>
            </w:r>
            <w:proofErr w:type="spellStart"/>
            <w:r w:rsidRPr="00571FDC">
              <w:rPr>
                <w:rFonts w:ascii="Myriad Pro" w:hAnsi="Myriad Pro"/>
                <w:color w:val="0D0D0D" w:themeColor="text1" w:themeTint="F2"/>
                <w:sz w:val="12"/>
                <w:szCs w:val="12"/>
              </w:rPr>
              <w:t>двухставоному</w:t>
            </w:r>
            <w:proofErr w:type="spellEnd"/>
            <w:r w:rsidRPr="00571FDC">
              <w:rPr>
                <w:rFonts w:ascii="Myriad Pro" w:hAnsi="Myriad Pro"/>
                <w:color w:val="0D0D0D" w:themeColor="text1" w:themeTint="F2"/>
                <w:sz w:val="12"/>
                <w:szCs w:val="12"/>
              </w:rPr>
              <w:t xml:space="preserve"> </w:t>
            </w:r>
          </w:p>
        </w:tc>
        <w:tc>
          <w:tcPr>
            <w:tcW w:w="851" w:type="dxa"/>
            <w:tcBorders>
              <w:top w:val="nil"/>
              <w:left w:val="nil"/>
              <w:bottom w:val="single" w:sz="4" w:space="0" w:color="auto"/>
              <w:right w:val="single" w:sz="4" w:space="0" w:color="auto"/>
            </w:tcBorders>
            <w:shd w:val="clear" w:color="000000" w:fill="FFFFFF"/>
            <w:noWrap/>
            <w:vAlign w:val="bottom"/>
            <w:hideMark/>
          </w:tcPr>
          <w:p w14:paraId="4E2E34FE" w14:textId="77777777" w:rsidR="00787778" w:rsidRPr="00571FDC" w:rsidRDefault="00787778" w:rsidP="00787778">
            <w:pPr>
              <w:jc w:val="center"/>
              <w:rPr>
                <w:rFonts w:ascii="Myriad Pro" w:hAnsi="Myriad Pro"/>
                <w:color w:val="0D0D0D" w:themeColor="text1" w:themeTint="F2"/>
                <w:sz w:val="12"/>
                <w:szCs w:val="12"/>
              </w:rPr>
            </w:pPr>
            <w:r w:rsidRPr="00571FDC">
              <w:rPr>
                <w:rFonts w:ascii="Myriad Pro" w:hAnsi="Myriad Pro"/>
                <w:color w:val="0D0D0D" w:themeColor="text1" w:themeTint="F2"/>
                <w:sz w:val="12"/>
                <w:szCs w:val="12"/>
              </w:rPr>
              <w:t>460 552,3</w:t>
            </w:r>
          </w:p>
        </w:tc>
        <w:tc>
          <w:tcPr>
            <w:tcW w:w="850" w:type="dxa"/>
            <w:tcBorders>
              <w:top w:val="nil"/>
              <w:left w:val="nil"/>
              <w:bottom w:val="single" w:sz="4" w:space="0" w:color="auto"/>
              <w:right w:val="single" w:sz="4" w:space="0" w:color="auto"/>
            </w:tcBorders>
            <w:shd w:val="clear" w:color="000000" w:fill="FFFFFF"/>
            <w:noWrap/>
            <w:vAlign w:val="bottom"/>
            <w:hideMark/>
          </w:tcPr>
          <w:p w14:paraId="5DB3E317" w14:textId="77777777" w:rsidR="00787778" w:rsidRPr="00571FDC" w:rsidRDefault="00787778" w:rsidP="00787778">
            <w:pPr>
              <w:jc w:val="center"/>
              <w:rPr>
                <w:rFonts w:ascii="Myriad Pro" w:hAnsi="Myriad Pro"/>
                <w:color w:val="0D0D0D" w:themeColor="text1" w:themeTint="F2"/>
                <w:sz w:val="12"/>
                <w:szCs w:val="12"/>
              </w:rPr>
            </w:pPr>
            <w:r w:rsidRPr="00571FDC">
              <w:rPr>
                <w:rFonts w:ascii="Myriad Pro" w:hAnsi="Myriad Pro"/>
                <w:color w:val="0D0D0D" w:themeColor="text1" w:themeTint="F2"/>
                <w:sz w:val="12"/>
                <w:szCs w:val="12"/>
              </w:rPr>
              <w:t>435 346,6</w:t>
            </w:r>
          </w:p>
        </w:tc>
        <w:tc>
          <w:tcPr>
            <w:tcW w:w="851" w:type="dxa"/>
            <w:tcBorders>
              <w:top w:val="nil"/>
              <w:left w:val="nil"/>
              <w:bottom w:val="single" w:sz="4" w:space="0" w:color="auto"/>
              <w:right w:val="single" w:sz="4" w:space="0" w:color="auto"/>
            </w:tcBorders>
            <w:shd w:val="clear" w:color="000000" w:fill="FFFFFF"/>
            <w:noWrap/>
            <w:vAlign w:val="bottom"/>
            <w:hideMark/>
          </w:tcPr>
          <w:p w14:paraId="591BDBFF" w14:textId="77777777" w:rsidR="00787778" w:rsidRPr="00571FDC" w:rsidRDefault="00787778" w:rsidP="00787778">
            <w:pPr>
              <w:jc w:val="center"/>
              <w:rPr>
                <w:rFonts w:ascii="Myriad Pro" w:hAnsi="Myriad Pro"/>
                <w:color w:val="0D0D0D" w:themeColor="text1" w:themeTint="F2"/>
                <w:sz w:val="12"/>
                <w:szCs w:val="12"/>
              </w:rPr>
            </w:pPr>
            <w:r w:rsidRPr="00571FDC">
              <w:rPr>
                <w:rFonts w:ascii="Myriad Pro" w:hAnsi="Myriad Pro"/>
                <w:color w:val="0D0D0D" w:themeColor="text1" w:themeTint="F2"/>
                <w:sz w:val="12"/>
                <w:szCs w:val="12"/>
              </w:rPr>
              <w:t>895 898,9</w:t>
            </w:r>
          </w:p>
        </w:tc>
        <w:tc>
          <w:tcPr>
            <w:tcW w:w="850" w:type="dxa"/>
            <w:tcBorders>
              <w:top w:val="nil"/>
              <w:left w:val="nil"/>
              <w:bottom w:val="single" w:sz="4" w:space="0" w:color="auto"/>
              <w:right w:val="single" w:sz="4" w:space="0" w:color="auto"/>
            </w:tcBorders>
            <w:shd w:val="clear" w:color="000000" w:fill="FFFFFF"/>
            <w:noWrap/>
            <w:vAlign w:val="bottom"/>
            <w:hideMark/>
          </w:tcPr>
          <w:p w14:paraId="1CD39C08" w14:textId="77777777" w:rsidR="00787778" w:rsidRPr="00571FDC" w:rsidRDefault="00787778" w:rsidP="00787778">
            <w:pPr>
              <w:jc w:val="center"/>
              <w:rPr>
                <w:rFonts w:ascii="Myriad Pro" w:hAnsi="Myriad Pro"/>
                <w:color w:val="0D0D0D" w:themeColor="text1" w:themeTint="F2"/>
                <w:sz w:val="12"/>
                <w:szCs w:val="12"/>
              </w:rPr>
            </w:pPr>
            <w:r w:rsidRPr="00571FDC">
              <w:rPr>
                <w:rFonts w:ascii="Myriad Pro" w:hAnsi="Myriad Pro"/>
                <w:color w:val="0D0D0D" w:themeColor="text1" w:themeTint="F2"/>
                <w:sz w:val="12"/>
                <w:szCs w:val="12"/>
              </w:rPr>
              <w:t>576 664,6</w:t>
            </w:r>
          </w:p>
        </w:tc>
        <w:tc>
          <w:tcPr>
            <w:tcW w:w="992" w:type="dxa"/>
            <w:tcBorders>
              <w:top w:val="nil"/>
              <w:left w:val="nil"/>
              <w:bottom w:val="single" w:sz="4" w:space="0" w:color="auto"/>
              <w:right w:val="single" w:sz="4" w:space="0" w:color="auto"/>
            </w:tcBorders>
            <w:shd w:val="clear" w:color="000000" w:fill="FFFFFF"/>
            <w:noWrap/>
            <w:vAlign w:val="bottom"/>
            <w:hideMark/>
          </w:tcPr>
          <w:p w14:paraId="7D15A2F0" w14:textId="77777777" w:rsidR="00787778" w:rsidRPr="00571FDC" w:rsidRDefault="00787778" w:rsidP="00787778">
            <w:pPr>
              <w:jc w:val="center"/>
              <w:rPr>
                <w:rFonts w:ascii="Myriad Pro" w:hAnsi="Myriad Pro"/>
                <w:color w:val="0D0D0D" w:themeColor="text1" w:themeTint="F2"/>
                <w:sz w:val="12"/>
                <w:szCs w:val="12"/>
              </w:rPr>
            </w:pPr>
            <w:r w:rsidRPr="00571FDC">
              <w:rPr>
                <w:rFonts w:ascii="Myriad Pro" w:hAnsi="Myriad Pro"/>
                <w:color w:val="0D0D0D" w:themeColor="text1" w:themeTint="F2"/>
                <w:sz w:val="12"/>
                <w:szCs w:val="12"/>
              </w:rPr>
              <w:t>595 217,9</w:t>
            </w:r>
          </w:p>
        </w:tc>
        <w:tc>
          <w:tcPr>
            <w:tcW w:w="890" w:type="dxa"/>
            <w:tcBorders>
              <w:top w:val="nil"/>
              <w:left w:val="nil"/>
              <w:bottom w:val="single" w:sz="4" w:space="0" w:color="auto"/>
              <w:right w:val="single" w:sz="4" w:space="0" w:color="auto"/>
            </w:tcBorders>
            <w:shd w:val="clear" w:color="000000" w:fill="FFFFFF"/>
            <w:noWrap/>
            <w:vAlign w:val="bottom"/>
            <w:hideMark/>
          </w:tcPr>
          <w:p w14:paraId="4218CEB1" w14:textId="77777777" w:rsidR="00787778" w:rsidRPr="00571FDC" w:rsidRDefault="00787778" w:rsidP="00787778">
            <w:pPr>
              <w:jc w:val="center"/>
              <w:rPr>
                <w:rFonts w:ascii="Myriad Pro" w:hAnsi="Myriad Pro"/>
                <w:color w:val="0D0D0D" w:themeColor="text1" w:themeTint="F2"/>
                <w:sz w:val="12"/>
                <w:szCs w:val="12"/>
              </w:rPr>
            </w:pPr>
            <w:r w:rsidRPr="00571FDC">
              <w:rPr>
                <w:rFonts w:ascii="Myriad Pro" w:hAnsi="Myriad Pro"/>
                <w:color w:val="0D0D0D" w:themeColor="text1" w:themeTint="F2"/>
                <w:sz w:val="12"/>
                <w:szCs w:val="12"/>
              </w:rPr>
              <w:t>1 171 882,4</w:t>
            </w:r>
          </w:p>
        </w:tc>
      </w:tr>
      <w:tr w:rsidR="00787778" w:rsidRPr="00571FDC" w14:paraId="6FFF9DDE" w14:textId="77777777" w:rsidTr="00571FDC">
        <w:trPr>
          <w:trHeight w:val="292"/>
        </w:trPr>
        <w:tc>
          <w:tcPr>
            <w:tcW w:w="704" w:type="dxa"/>
            <w:tcBorders>
              <w:top w:val="nil"/>
              <w:left w:val="single" w:sz="4" w:space="0" w:color="auto"/>
              <w:bottom w:val="single" w:sz="4" w:space="0" w:color="auto"/>
              <w:right w:val="single" w:sz="4" w:space="0" w:color="auto"/>
            </w:tcBorders>
            <w:shd w:val="clear" w:color="000000" w:fill="FFFFFF"/>
            <w:noWrap/>
            <w:vAlign w:val="center"/>
            <w:hideMark/>
          </w:tcPr>
          <w:p w14:paraId="399FC432" w14:textId="77777777" w:rsidR="00787778" w:rsidRPr="00571FDC" w:rsidRDefault="00787778" w:rsidP="00787778">
            <w:pPr>
              <w:jc w:val="center"/>
              <w:rPr>
                <w:rFonts w:ascii="Myriad Pro" w:hAnsi="Myriad Pro"/>
                <w:color w:val="0D0D0D" w:themeColor="text1" w:themeTint="F2"/>
                <w:sz w:val="12"/>
                <w:szCs w:val="12"/>
              </w:rPr>
            </w:pPr>
            <w:r w:rsidRPr="00571FDC">
              <w:rPr>
                <w:rFonts w:ascii="Myriad Pro" w:hAnsi="Myriad Pro"/>
                <w:color w:val="0D0D0D" w:themeColor="text1" w:themeTint="F2"/>
                <w:sz w:val="12"/>
                <w:szCs w:val="12"/>
              </w:rPr>
              <w:t>2.2.</w:t>
            </w:r>
          </w:p>
        </w:tc>
        <w:tc>
          <w:tcPr>
            <w:tcW w:w="1683" w:type="dxa"/>
            <w:tcBorders>
              <w:top w:val="nil"/>
              <w:left w:val="nil"/>
              <w:bottom w:val="single" w:sz="4" w:space="0" w:color="auto"/>
              <w:right w:val="single" w:sz="4" w:space="0" w:color="auto"/>
            </w:tcBorders>
            <w:shd w:val="clear" w:color="000000" w:fill="FFFFFF"/>
            <w:noWrap/>
            <w:vAlign w:val="bottom"/>
            <w:hideMark/>
          </w:tcPr>
          <w:p w14:paraId="41369525" w14:textId="77777777" w:rsidR="00787778" w:rsidRPr="00571FDC" w:rsidRDefault="00787778" w:rsidP="00787778">
            <w:pPr>
              <w:rPr>
                <w:rFonts w:ascii="Myriad Pro" w:hAnsi="Myriad Pro"/>
                <w:color w:val="0D0D0D" w:themeColor="text1" w:themeTint="F2"/>
                <w:sz w:val="12"/>
                <w:szCs w:val="12"/>
              </w:rPr>
            </w:pPr>
            <w:proofErr w:type="spellStart"/>
            <w:r w:rsidRPr="00571FDC">
              <w:rPr>
                <w:rFonts w:ascii="Myriad Pro" w:hAnsi="Myriad Pro"/>
                <w:color w:val="0D0D0D" w:themeColor="text1" w:themeTint="F2"/>
                <w:sz w:val="12"/>
                <w:szCs w:val="12"/>
              </w:rPr>
              <w:t>ООО"Академэлектросеть</w:t>
            </w:r>
            <w:proofErr w:type="spellEnd"/>
            <w:r w:rsidRPr="00571FDC">
              <w:rPr>
                <w:rFonts w:ascii="Myriad Pro" w:hAnsi="Myriad Pro"/>
                <w:color w:val="0D0D0D" w:themeColor="text1" w:themeTint="F2"/>
                <w:sz w:val="12"/>
                <w:szCs w:val="12"/>
              </w:rPr>
              <w:t>"</w:t>
            </w:r>
          </w:p>
        </w:tc>
        <w:tc>
          <w:tcPr>
            <w:tcW w:w="669" w:type="dxa"/>
            <w:tcBorders>
              <w:top w:val="nil"/>
              <w:left w:val="nil"/>
              <w:bottom w:val="single" w:sz="4" w:space="0" w:color="auto"/>
              <w:right w:val="single" w:sz="4" w:space="0" w:color="auto"/>
            </w:tcBorders>
            <w:shd w:val="clear" w:color="auto" w:fill="auto"/>
            <w:noWrap/>
            <w:vAlign w:val="bottom"/>
            <w:hideMark/>
          </w:tcPr>
          <w:p w14:paraId="66048441" w14:textId="77777777" w:rsidR="00787778" w:rsidRPr="00571FDC" w:rsidRDefault="00787778" w:rsidP="00787778">
            <w:pPr>
              <w:jc w:val="center"/>
              <w:rPr>
                <w:rFonts w:ascii="Myriad Pro" w:hAnsi="Myriad Pro"/>
                <w:color w:val="0D0D0D" w:themeColor="text1" w:themeTint="F2"/>
                <w:sz w:val="12"/>
                <w:szCs w:val="12"/>
              </w:rPr>
            </w:pPr>
            <w:r w:rsidRPr="00571FDC">
              <w:rPr>
                <w:rFonts w:ascii="Myriad Pro" w:hAnsi="Myriad Pro"/>
                <w:color w:val="0D0D0D" w:themeColor="text1" w:themeTint="F2"/>
                <w:sz w:val="12"/>
                <w:szCs w:val="12"/>
              </w:rPr>
              <w:t>12,3</w:t>
            </w:r>
          </w:p>
        </w:tc>
        <w:tc>
          <w:tcPr>
            <w:tcW w:w="670" w:type="dxa"/>
            <w:tcBorders>
              <w:top w:val="nil"/>
              <w:left w:val="nil"/>
              <w:bottom w:val="single" w:sz="4" w:space="0" w:color="auto"/>
              <w:right w:val="single" w:sz="4" w:space="0" w:color="auto"/>
            </w:tcBorders>
            <w:shd w:val="clear" w:color="auto" w:fill="auto"/>
            <w:noWrap/>
            <w:vAlign w:val="bottom"/>
            <w:hideMark/>
          </w:tcPr>
          <w:p w14:paraId="5652AD52" w14:textId="77777777" w:rsidR="00787778" w:rsidRPr="00571FDC" w:rsidRDefault="00787778" w:rsidP="00787778">
            <w:pPr>
              <w:jc w:val="center"/>
              <w:rPr>
                <w:rFonts w:ascii="Myriad Pro" w:hAnsi="Myriad Pro"/>
                <w:color w:val="0D0D0D" w:themeColor="text1" w:themeTint="F2"/>
                <w:sz w:val="12"/>
                <w:szCs w:val="12"/>
              </w:rPr>
            </w:pPr>
            <w:r w:rsidRPr="00571FDC">
              <w:rPr>
                <w:rFonts w:ascii="Myriad Pro" w:hAnsi="Myriad Pro"/>
                <w:color w:val="0D0D0D" w:themeColor="text1" w:themeTint="F2"/>
                <w:sz w:val="12"/>
                <w:szCs w:val="12"/>
              </w:rPr>
              <w:t>0,0</w:t>
            </w:r>
          </w:p>
        </w:tc>
        <w:tc>
          <w:tcPr>
            <w:tcW w:w="669" w:type="dxa"/>
            <w:tcBorders>
              <w:top w:val="nil"/>
              <w:left w:val="nil"/>
              <w:bottom w:val="single" w:sz="4" w:space="0" w:color="auto"/>
              <w:right w:val="single" w:sz="4" w:space="0" w:color="auto"/>
            </w:tcBorders>
            <w:shd w:val="clear" w:color="auto" w:fill="auto"/>
            <w:noWrap/>
            <w:vAlign w:val="bottom"/>
            <w:hideMark/>
          </w:tcPr>
          <w:p w14:paraId="3CCFF85C" w14:textId="77777777" w:rsidR="00787778" w:rsidRPr="00571FDC" w:rsidRDefault="00787778" w:rsidP="00787778">
            <w:pPr>
              <w:jc w:val="center"/>
              <w:rPr>
                <w:rFonts w:ascii="Myriad Pro" w:hAnsi="Myriad Pro"/>
                <w:color w:val="0D0D0D" w:themeColor="text1" w:themeTint="F2"/>
                <w:sz w:val="12"/>
                <w:szCs w:val="12"/>
              </w:rPr>
            </w:pPr>
            <w:r w:rsidRPr="00571FDC">
              <w:rPr>
                <w:rFonts w:ascii="Myriad Pro" w:hAnsi="Myriad Pro"/>
                <w:color w:val="0D0D0D" w:themeColor="text1" w:themeTint="F2"/>
                <w:sz w:val="12"/>
                <w:szCs w:val="12"/>
              </w:rPr>
              <w:t>0,0</w:t>
            </w:r>
          </w:p>
        </w:tc>
        <w:tc>
          <w:tcPr>
            <w:tcW w:w="670" w:type="dxa"/>
            <w:tcBorders>
              <w:top w:val="nil"/>
              <w:left w:val="nil"/>
              <w:bottom w:val="single" w:sz="4" w:space="0" w:color="auto"/>
              <w:right w:val="single" w:sz="4" w:space="0" w:color="auto"/>
            </w:tcBorders>
            <w:shd w:val="clear" w:color="auto" w:fill="auto"/>
            <w:noWrap/>
            <w:vAlign w:val="bottom"/>
            <w:hideMark/>
          </w:tcPr>
          <w:p w14:paraId="1177A589" w14:textId="77777777" w:rsidR="00787778" w:rsidRPr="00571FDC" w:rsidRDefault="00787778" w:rsidP="00787778">
            <w:pPr>
              <w:jc w:val="center"/>
              <w:rPr>
                <w:rFonts w:ascii="Myriad Pro" w:hAnsi="Myriad Pro"/>
                <w:color w:val="0D0D0D" w:themeColor="text1" w:themeTint="F2"/>
                <w:sz w:val="12"/>
                <w:szCs w:val="12"/>
              </w:rPr>
            </w:pPr>
            <w:r w:rsidRPr="00571FDC">
              <w:rPr>
                <w:rFonts w:ascii="Myriad Pro" w:hAnsi="Myriad Pro"/>
                <w:color w:val="0D0D0D" w:themeColor="text1" w:themeTint="F2"/>
                <w:sz w:val="12"/>
                <w:szCs w:val="12"/>
              </w:rPr>
              <w:t>0,0</w:t>
            </w:r>
          </w:p>
        </w:tc>
        <w:tc>
          <w:tcPr>
            <w:tcW w:w="1895"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163084" w14:textId="77777777" w:rsidR="00787778" w:rsidRPr="00571FDC" w:rsidRDefault="00787778" w:rsidP="00787778">
            <w:pPr>
              <w:jc w:val="center"/>
              <w:rPr>
                <w:rFonts w:ascii="Myriad Pro" w:hAnsi="Myriad Pro"/>
                <w:color w:val="0D0D0D" w:themeColor="text1" w:themeTint="F2"/>
                <w:sz w:val="12"/>
                <w:szCs w:val="12"/>
              </w:rPr>
            </w:pPr>
            <w:r w:rsidRPr="00571FDC">
              <w:rPr>
                <w:rFonts w:ascii="Myriad Pro" w:hAnsi="Myriad Pro"/>
                <w:color w:val="0D0D0D" w:themeColor="text1" w:themeTint="F2"/>
                <w:sz w:val="12"/>
                <w:szCs w:val="12"/>
              </w:rPr>
              <w:t xml:space="preserve">по </w:t>
            </w:r>
            <w:proofErr w:type="spellStart"/>
            <w:r w:rsidRPr="00571FDC">
              <w:rPr>
                <w:rFonts w:ascii="Myriad Pro" w:hAnsi="Myriad Pro"/>
                <w:color w:val="0D0D0D" w:themeColor="text1" w:themeTint="F2"/>
                <w:sz w:val="12"/>
                <w:szCs w:val="12"/>
              </w:rPr>
              <w:t>одноставочному</w:t>
            </w:r>
            <w:proofErr w:type="spellEnd"/>
          </w:p>
        </w:tc>
        <w:tc>
          <w:tcPr>
            <w:tcW w:w="690" w:type="dxa"/>
            <w:tcBorders>
              <w:top w:val="nil"/>
              <w:left w:val="nil"/>
              <w:bottom w:val="single" w:sz="4" w:space="0" w:color="auto"/>
              <w:right w:val="single" w:sz="4" w:space="0" w:color="auto"/>
            </w:tcBorders>
            <w:shd w:val="clear" w:color="auto" w:fill="auto"/>
            <w:vAlign w:val="center"/>
            <w:hideMark/>
          </w:tcPr>
          <w:p w14:paraId="0C501731" w14:textId="77777777" w:rsidR="00787778" w:rsidRPr="00571FDC" w:rsidRDefault="00787778" w:rsidP="00787778">
            <w:pPr>
              <w:rPr>
                <w:rFonts w:ascii="Myriad Pro" w:hAnsi="Myriad Pro"/>
                <w:color w:val="0D0D0D" w:themeColor="text1" w:themeTint="F2"/>
                <w:sz w:val="12"/>
                <w:szCs w:val="12"/>
              </w:rPr>
            </w:pPr>
            <w:r w:rsidRPr="00571FDC">
              <w:rPr>
                <w:rFonts w:ascii="Myriad Pro" w:hAnsi="Myriad Pro"/>
                <w:color w:val="0D0D0D" w:themeColor="text1" w:themeTint="F2"/>
                <w:sz w:val="12"/>
                <w:szCs w:val="12"/>
              </w:rPr>
              <w:t xml:space="preserve">               131,0   </w:t>
            </w:r>
          </w:p>
        </w:tc>
        <w:tc>
          <w:tcPr>
            <w:tcW w:w="709" w:type="dxa"/>
            <w:tcBorders>
              <w:top w:val="nil"/>
              <w:left w:val="nil"/>
              <w:bottom w:val="single" w:sz="4" w:space="0" w:color="auto"/>
              <w:right w:val="single" w:sz="4" w:space="0" w:color="auto"/>
            </w:tcBorders>
            <w:shd w:val="clear" w:color="auto" w:fill="auto"/>
            <w:vAlign w:val="center"/>
            <w:hideMark/>
          </w:tcPr>
          <w:p w14:paraId="7796611A" w14:textId="77777777" w:rsidR="00787778" w:rsidRPr="00571FDC" w:rsidRDefault="00787778" w:rsidP="00787778">
            <w:pPr>
              <w:rPr>
                <w:rFonts w:ascii="Myriad Pro" w:hAnsi="Myriad Pro"/>
                <w:color w:val="0D0D0D" w:themeColor="text1" w:themeTint="F2"/>
                <w:sz w:val="12"/>
                <w:szCs w:val="12"/>
              </w:rPr>
            </w:pPr>
            <w:r w:rsidRPr="00571FDC">
              <w:rPr>
                <w:rFonts w:ascii="Myriad Pro" w:hAnsi="Myriad Pro"/>
                <w:color w:val="0D0D0D" w:themeColor="text1" w:themeTint="F2"/>
                <w:sz w:val="12"/>
                <w:szCs w:val="12"/>
              </w:rPr>
              <w:t xml:space="preserve">                  123,0   </w:t>
            </w:r>
          </w:p>
        </w:tc>
        <w:tc>
          <w:tcPr>
            <w:tcW w:w="708" w:type="dxa"/>
            <w:tcBorders>
              <w:top w:val="nil"/>
              <w:left w:val="nil"/>
              <w:bottom w:val="single" w:sz="4" w:space="0" w:color="auto"/>
              <w:right w:val="single" w:sz="4" w:space="0" w:color="auto"/>
            </w:tcBorders>
            <w:shd w:val="clear" w:color="000000" w:fill="FFFFFF"/>
            <w:noWrap/>
            <w:vAlign w:val="bottom"/>
            <w:hideMark/>
          </w:tcPr>
          <w:p w14:paraId="5F182C63" w14:textId="77777777" w:rsidR="00787778" w:rsidRPr="00571FDC" w:rsidRDefault="00787778" w:rsidP="00787778">
            <w:pPr>
              <w:jc w:val="center"/>
              <w:rPr>
                <w:rFonts w:ascii="Myriad Pro" w:hAnsi="Myriad Pro"/>
                <w:color w:val="0D0D0D" w:themeColor="text1" w:themeTint="F2"/>
                <w:sz w:val="12"/>
                <w:szCs w:val="12"/>
              </w:rPr>
            </w:pPr>
            <w:r w:rsidRPr="00571FDC">
              <w:rPr>
                <w:rFonts w:ascii="Myriad Pro" w:hAnsi="Myriad Pro"/>
                <w:color w:val="0D0D0D" w:themeColor="text1" w:themeTint="F2"/>
                <w:sz w:val="12"/>
                <w:szCs w:val="12"/>
              </w:rPr>
              <w:t>244,2</w:t>
            </w:r>
          </w:p>
        </w:tc>
        <w:tc>
          <w:tcPr>
            <w:tcW w:w="709" w:type="dxa"/>
            <w:tcBorders>
              <w:top w:val="nil"/>
              <w:left w:val="nil"/>
              <w:bottom w:val="single" w:sz="4" w:space="0" w:color="auto"/>
              <w:right w:val="single" w:sz="4" w:space="0" w:color="auto"/>
            </w:tcBorders>
            <w:shd w:val="clear" w:color="000000" w:fill="FFFFFF"/>
            <w:noWrap/>
            <w:vAlign w:val="bottom"/>
            <w:hideMark/>
          </w:tcPr>
          <w:p w14:paraId="3D6BBB3D" w14:textId="77777777" w:rsidR="00787778" w:rsidRPr="00571FDC" w:rsidRDefault="00787778" w:rsidP="00787778">
            <w:pPr>
              <w:jc w:val="center"/>
              <w:rPr>
                <w:rFonts w:ascii="Myriad Pro" w:hAnsi="Myriad Pro"/>
                <w:color w:val="0D0D0D" w:themeColor="text1" w:themeTint="F2"/>
                <w:sz w:val="12"/>
                <w:szCs w:val="12"/>
              </w:rPr>
            </w:pPr>
            <w:r w:rsidRPr="00571FDC">
              <w:rPr>
                <w:rFonts w:ascii="Myriad Pro" w:hAnsi="Myriad Pro"/>
                <w:color w:val="0D0D0D" w:themeColor="text1" w:themeTint="F2"/>
                <w:sz w:val="12"/>
                <w:szCs w:val="12"/>
              </w:rPr>
              <w:t>236,2</w:t>
            </w:r>
          </w:p>
        </w:tc>
        <w:tc>
          <w:tcPr>
            <w:tcW w:w="851" w:type="dxa"/>
            <w:tcBorders>
              <w:top w:val="nil"/>
              <w:left w:val="nil"/>
              <w:bottom w:val="single" w:sz="4" w:space="0" w:color="auto"/>
              <w:right w:val="single" w:sz="4" w:space="0" w:color="auto"/>
            </w:tcBorders>
            <w:shd w:val="clear" w:color="000000" w:fill="FFFFFF"/>
            <w:noWrap/>
            <w:vAlign w:val="bottom"/>
            <w:hideMark/>
          </w:tcPr>
          <w:p w14:paraId="68FAF4DD" w14:textId="77777777" w:rsidR="00787778" w:rsidRPr="00571FDC" w:rsidRDefault="00787778" w:rsidP="00787778">
            <w:pPr>
              <w:jc w:val="center"/>
              <w:rPr>
                <w:rFonts w:ascii="Myriad Pro" w:hAnsi="Myriad Pro"/>
                <w:color w:val="0D0D0D" w:themeColor="text1" w:themeTint="F2"/>
                <w:sz w:val="12"/>
                <w:szCs w:val="12"/>
              </w:rPr>
            </w:pPr>
            <w:r w:rsidRPr="00571FDC">
              <w:rPr>
                <w:rFonts w:ascii="Myriad Pro" w:hAnsi="Myriad Pro"/>
                <w:color w:val="0D0D0D" w:themeColor="text1" w:themeTint="F2"/>
                <w:sz w:val="12"/>
                <w:szCs w:val="12"/>
              </w:rPr>
              <w:t>1 396,4</w:t>
            </w:r>
          </w:p>
        </w:tc>
        <w:tc>
          <w:tcPr>
            <w:tcW w:w="850" w:type="dxa"/>
            <w:tcBorders>
              <w:top w:val="nil"/>
              <w:left w:val="nil"/>
              <w:bottom w:val="single" w:sz="4" w:space="0" w:color="auto"/>
              <w:right w:val="single" w:sz="4" w:space="0" w:color="auto"/>
            </w:tcBorders>
            <w:shd w:val="clear" w:color="000000" w:fill="FFFFFF"/>
            <w:noWrap/>
            <w:vAlign w:val="bottom"/>
            <w:hideMark/>
          </w:tcPr>
          <w:p w14:paraId="7E90BD17" w14:textId="77777777" w:rsidR="00787778" w:rsidRPr="00571FDC" w:rsidRDefault="00787778" w:rsidP="00787778">
            <w:pPr>
              <w:jc w:val="center"/>
              <w:rPr>
                <w:rFonts w:ascii="Myriad Pro" w:hAnsi="Myriad Pro"/>
                <w:color w:val="0D0D0D" w:themeColor="text1" w:themeTint="F2"/>
                <w:sz w:val="12"/>
                <w:szCs w:val="12"/>
              </w:rPr>
            </w:pPr>
            <w:r w:rsidRPr="00571FDC">
              <w:rPr>
                <w:rFonts w:ascii="Myriad Pro" w:hAnsi="Myriad Pro"/>
                <w:color w:val="0D0D0D" w:themeColor="text1" w:themeTint="F2"/>
                <w:sz w:val="12"/>
                <w:szCs w:val="12"/>
              </w:rPr>
              <w:t>0,0</w:t>
            </w:r>
          </w:p>
        </w:tc>
        <w:tc>
          <w:tcPr>
            <w:tcW w:w="851" w:type="dxa"/>
            <w:tcBorders>
              <w:top w:val="nil"/>
              <w:left w:val="nil"/>
              <w:bottom w:val="single" w:sz="4" w:space="0" w:color="auto"/>
              <w:right w:val="single" w:sz="4" w:space="0" w:color="auto"/>
            </w:tcBorders>
            <w:shd w:val="clear" w:color="000000" w:fill="FFFFFF"/>
            <w:noWrap/>
            <w:vAlign w:val="bottom"/>
            <w:hideMark/>
          </w:tcPr>
          <w:p w14:paraId="11B31066" w14:textId="77777777" w:rsidR="00787778" w:rsidRPr="00571FDC" w:rsidRDefault="00787778" w:rsidP="00787778">
            <w:pPr>
              <w:jc w:val="center"/>
              <w:rPr>
                <w:rFonts w:ascii="Myriad Pro" w:hAnsi="Myriad Pro"/>
                <w:color w:val="0D0D0D" w:themeColor="text1" w:themeTint="F2"/>
                <w:sz w:val="12"/>
                <w:szCs w:val="12"/>
              </w:rPr>
            </w:pPr>
            <w:r w:rsidRPr="00571FDC">
              <w:rPr>
                <w:rFonts w:ascii="Myriad Pro" w:hAnsi="Myriad Pro"/>
                <w:color w:val="0D0D0D" w:themeColor="text1" w:themeTint="F2"/>
                <w:sz w:val="12"/>
                <w:szCs w:val="12"/>
              </w:rPr>
              <w:t>1 396,4</w:t>
            </w:r>
          </w:p>
        </w:tc>
        <w:tc>
          <w:tcPr>
            <w:tcW w:w="850" w:type="dxa"/>
            <w:tcBorders>
              <w:top w:val="nil"/>
              <w:left w:val="nil"/>
              <w:bottom w:val="single" w:sz="4" w:space="0" w:color="auto"/>
              <w:right w:val="single" w:sz="4" w:space="0" w:color="auto"/>
            </w:tcBorders>
            <w:shd w:val="clear" w:color="000000" w:fill="FFFFFF"/>
            <w:noWrap/>
            <w:vAlign w:val="bottom"/>
            <w:hideMark/>
          </w:tcPr>
          <w:p w14:paraId="1D88C20B" w14:textId="77777777" w:rsidR="00787778" w:rsidRPr="00571FDC" w:rsidRDefault="00787778" w:rsidP="00787778">
            <w:pPr>
              <w:jc w:val="center"/>
              <w:rPr>
                <w:rFonts w:ascii="Myriad Pro" w:hAnsi="Myriad Pro"/>
                <w:color w:val="0D0D0D" w:themeColor="text1" w:themeTint="F2"/>
                <w:sz w:val="12"/>
                <w:szCs w:val="12"/>
              </w:rPr>
            </w:pPr>
            <w:r w:rsidRPr="00571FDC">
              <w:rPr>
                <w:rFonts w:ascii="Myriad Pro" w:hAnsi="Myriad Pro"/>
                <w:color w:val="0D0D0D" w:themeColor="text1" w:themeTint="F2"/>
                <w:sz w:val="12"/>
                <w:szCs w:val="12"/>
              </w:rPr>
              <w:t>3 012,1</w:t>
            </w:r>
          </w:p>
        </w:tc>
        <w:tc>
          <w:tcPr>
            <w:tcW w:w="992" w:type="dxa"/>
            <w:tcBorders>
              <w:top w:val="nil"/>
              <w:left w:val="nil"/>
              <w:bottom w:val="single" w:sz="4" w:space="0" w:color="auto"/>
              <w:right w:val="single" w:sz="4" w:space="0" w:color="auto"/>
            </w:tcBorders>
            <w:shd w:val="clear" w:color="000000" w:fill="FFFFFF"/>
            <w:noWrap/>
            <w:vAlign w:val="bottom"/>
            <w:hideMark/>
          </w:tcPr>
          <w:p w14:paraId="2288E130" w14:textId="77777777" w:rsidR="00787778" w:rsidRPr="00571FDC" w:rsidRDefault="00787778" w:rsidP="00787778">
            <w:pPr>
              <w:jc w:val="center"/>
              <w:rPr>
                <w:rFonts w:ascii="Myriad Pro" w:hAnsi="Myriad Pro"/>
                <w:color w:val="0D0D0D" w:themeColor="text1" w:themeTint="F2"/>
                <w:sz w:val="12"/>
                <w:szCs w:val="12"/>
              </w:rPr>
            </w:pPr>
            <w:r w:rsidRPr="00571FDC">
              <w:rPr>
                <w:rFonts w:ascii="Myriad Pro" w:hAnsi="Myriad Pro"/>
                <w:color w:val="0D0D0D" w:themeColor="text1" w:themeTint="F2"/>
                <w:sz w:val="12"/>
                <w:szCs w:val="12"/>
              </w:rPr>
              <w:t>0,0</w:t>
            </w:r>
          </w:p>
        </w:tc>
        <w:tc>
          <w:tcPr>
            <w:tcW w:w="890" w:type="dxa"/>
            <w:tcBorders>
              <w:top w:val="nil"/>
              <w:left w:val="nil"/>
              <w:bottom w:val="single" w:sz="4" w:space="0" w:color="auto"/>
              <w:right w:val="single" w:sz="4" w:space="0" w:color="auto"/>
            </w:tcBorders>
            <w:shd w:val="clear" w:color="000000" w:fill="FFFFFF"/>
            <w:noWrap/>
            <w:vAlign w:val="bottom"/>
            <w:hideMark/>
          </w:tcPr>
          <w:p w14:paraId="7833A2F6" w14:textId="77777777" w:rsidR="00787778" w:rsidRPr="00571FDC" w:rsidRDefault="00787778" w:rsidP="00787778">
            <w:pPr>
              <w:jc w:val="center"/>
              <w:rPr>
                <w:rFonts w:ascii="Myriad Pro" w:hAnsi="Myriad Pro"/>
                <w:color w:val="0D0D0D" w:themeColor="text1" w:themeTint="F2"/>
                <w:sz w:val="12"/>
                <w:szCs w:val="12"/>
              </w:rPr>
            </w:pPr>
            <w:r w:rsidRPr="00571FDC">
              <w:rPr>
                <w:rFonts w:ascii="Myriad Pro" w:hAnsi="Myriad Pro"/>
                <w:color w:val="0D0D0D" w:themeColor="text1" w:themeTint="F2"/>
                <w:sz w:val="12"/>
                <w:szCs w:val="12"/>
              </w:rPr>
              <w:t>3 012,1</w:t>
            </w:r>
          </w:p>
        </w:tc>
      </w:tr>
      <w:tr w:rsidR="00787778" w:rsidRPr="00571FDC" w14:paraId="6840B628" w14:textId="77777777" w:rsidTr="00571FDC">
        <w:trPr>
          <w:trHeight w:val="292"/>
        </w:trPr>
        <w:tc>
          <w:tcPr>
            <w:tcW w:w="704" w:type="dxa"/>
            <w:tcBorders>
              <w:top w:val="nil"/>
              <w:left w:val="single" w:sz="4" w:space="0" w:color="auto"/>
              <w:bottom w:val="single" w:sz="4" w:space="0" w:color="auto"/>
              <w:right w:val="single" w:sz="4" w:space="0" w:color="auto"/>
            </w:tcBorders>
            <w:shd w:val="clear" w:color="000000" w:fill="FFFFFF"/>
            <w:noWrap/>
            <w:vAlign w:val="center"/>
            <w:hideMark/>
          </w:tcPr>
          <w:p w14:paraId="3C583A12" w14:textId="77777777" w:rsidR="00787778" w:rsidRPr="00571FDC" w:rsidRDefault="00787778" w:rsidP="00787778">
            <w:pPr>
              <w:jc w:val="center"/>
              <w:rPr>
                <w:rFonts w:ascii="Myriad Pro" w:hAnsi="Myriad Pro"/>
                <w:color w:val="0D0D0D" w:themeColor="text1" w:themeTint="F2"/>
                <w:sz w:val="12"/>
                <w:szCs w:val="12"/>
              </w:rPr>
            </w:pPr>
            <w:r w:rsidRPr="00571FDC">
              <w:rPr>
                <w:rFonts w:ascii="Myriad Pro" w:hAnsi="Myriad Pro"/>
                <w:color w:val="0D0D0D" w:themeColor="text1" w:themeTint="F2"/>
                <w:sz w:val="12"/>
                <w:szCs w:val="12"/>
              </w:rPr>
              <w:t>2.4.</w:t>
            </w:r>
          </w:p>
        </w:tc>
        <w:tc>
          <w:tcPr>
            <w:tcW w:w="1683" w:type="dxa"/>
            <w:tcBorders>
              <w:top w:val="nil"/>
              <w:left w:val="nil"/>
              <w:bottom w:val="single" w:sz="4" w:space="0" w:color="auto"/>
              <w:right w:val="single" w:sz="4" w:space="0" w:color="auto"/>
            </w:tcBorders>
            <w:shd w:val="clear" w:color="000000" w:fill="FFFFFF"/>
            <w:noWrap/>
            <w:vAlign w:val="bottom"/>
            <w:hideMark/>
          </w:tcPr>
          <w:p w14:paraId="1FB89816" w14:textId="77777777" w:rsidR="00787778" w:rsidRPr="00571FDC" w:rsidRDefault="00787778" w:rsidP="00787778">
            <w:pPr>
              <w:rPr>
                <w:rFonts w:ascii="Myriad Pro" w:hAnsi="Myriad Pro"/>
                <w:color w:val="0D0D0D" w:themeColor="text1" w:themeTint="F2"/>
                <w:sz w:val="12"/>
                <w:szCs w:val="12"/>
              </w:rPr>
            </w:pPr>
            <w:r w:rsidRPr="00571FDC">
              <w:rPr>
                <w:rFonts w:ascii="Myriad Pro" w:hAnsi="Myriad Pro"/>
                <w:color w:val="0D0D0D" w:themeColor="text1" w:themeTint="F2"/>
                <w:sz w:val="12"/>
                <w:szCs w:val="12"/>
              </w:rPr>
              <w:t>ООО «</w:t>
            </w:r>
            <w:proofErr w:type="spellStart"/>
            <w:r w:rsidRPr="00571FDC">
              <w:rPr>
                <w:rFonts w:ascii="Myriad Pro" w:hAnsi="Myriad Pro"/>
                <w:color w:val="0D0D0D" w:themeColor="text1" w:themeTint="F2"/>
                <w:sz w:val="12"/>
                <w:szCs w:val="12"/>
              </w:rPr>
              <w:t>ИнвестГрадСтрой</w:t>
            </w:r>
            <w:proofErr w:type="spellEnd"/>
            <w:r w:rsidRPr="00571FDC">
              <w:rPr>
                <w:rFonts w:ascii="Myriad Pro" w:hAnsi="Myriad Pro"/>
                <w:color w:val="0D0D0D" w:themeColor="text1" w:themeTint="F2"/>
                <w:sz w:val="12"/>
                <w:szCs w:val="12"/>
              </w:rPr>
              <w:t>»</w:t>
            </w:r>
          </w:p>
        </w:tc>
        <w:tc>
          <w:tcPr>
            <w:tcW w:w="669" w:type="dxa"/>
            <w:tcBorders>
              <w:top w:val="nil"/>
              <w:left w:val="nil"/>
              <w:bottom w:val="single" w:sz="4" w:space="0" w:color="auto"/>
              <w:right w:val="single" w:sz="4" w:space="0" w:color="auto"/>
            </w:tcBorders>
            <w:shd w:val="clear" w:color="000000" w:fill="FFFFFF"/>
            <w:noWrap/>
            <w:vAlign w:val="bottom"/>
            <w:hideMark/>
          </w:tcPr>
          <w:p w14:paraId="07AF4BC7" w14:textId="77777777" w:rsidR="00787778" w:rsidRPr="00571FDC" w:rsidRDefault="00787778" w:rsidP="00787778">
            <w:pPr>
              <w:jc w:val="center"/>
              <w:rPr>
                <w:rFonts w:ascii="Myriad Pro" w:hAnsi="Myriad Pro"/>
                <w:color w:val="0D0D0D" w:themeColor="text1" w:themeTint="F2"/>
                <w:sz w:val="12"/>
                <w:szCs w:val="12"/>
              </w:rPr>
            </w:pPr>
            <w:r w:rsidRPr="00571FDC">
              <w:rPr>
                <w:rFonts w:ascii="Myriad Pro" w:hAnsi="Myriad Pro"/>
                <w:color w:val="0D0D0D" w:themeColor="text1" w:themeTint="F2"/>
                <w:sz w:val="12"/>
                <w:szCs w:val="12"/>
              </w:rPr>
              <w:t>1,3</w:t>
            </w:r>
          </w:p>
        </w:tc>
        <w:tc>
          <w:tcPr>
            <w:tcW w:w="670" w:type="dxa"/>
            <w:tcBorders>
              <w:top w:val="nil"/>
              <w:left w:val="nil"/>
              <w:bottom w:val="single" w:sz="4" w:space="0" w:color="auto"/>
              <w:right w:val="single" w:sz="4" w:space="0" w:color="auto"/>
            </w:tcBorders>
            <w:shd w:val="clear" w:color="000000" w:fill="FFFFFF"/>
            <w:noWrap/>
            <w:vAlign w:val="bottom"/>
            <w:hideMark/>
          </w:tcPr>
          <w:p w14:paraId="6AFAC537" w14:textId="77777777" w:rsidR="00787778" w:rsidRPr="00571FDC" w:rsidRDefault="00787778" w:rsidP="00787778">
            <w:pPr>
              <w:jc w:val="center"/>
              <w:rPr>
                <w:rFonts w:ascii="Myriad Pro" w:hAnsi="Myriad Pro"/>
                <w:color w:val="0D0D0D" w:themeColor="text1" w:themeTint="F2"/>
                <w:sz w:val="12"/>
                <w:szCs w:val="12"/>
              </w:rPr>
            </w:pPr>
            <w:r w:rsidRPr="00571FDC">
              <w:rPr>
                <w:rFonts w:ascii="Myriad Pro" w:hAnsi="Myriad Pro"/>
                <w:color w:val="0D0D0D" w:themeColor="text1" w:themeTint="F2"/>
                <w:sz w:val="12"/>
                <w:szCs w:val="12"/>
              </w:rPr>
              <w:t>0,7</w:t>
            </w:r>
          </w:p>
        </w:tc>
        <w:tc>
          <w:tcPr>
            <w:tcW w:w="669" w:type="dxa"/>
            <w:tcBorders>
              <w:top w:val="nil"/>
              <w:left w:val="nil"/>
              <w:bottom w:val="single" w:sz="4" w:space="0" w:color="auto"/>
              <w:right w:val="single" w:sz="4" w:space="0" w:color="auto"/>
            </w:tcBorders>
            <w:shd w:val="clear" w:color="000000" w:fill="FFFFFF"/>
            <w:noWrap/>
            <w:vAlign w:val="bottom"/>
            <w:hideMark/>
          </w:tcPr>
          <w:p w14:paraId="316CCA77" w14:textId="77777777" w:rsidR="00787778" w:rsidRPr="00571FDC" w:rsidRDefault="00787778" w:rsidP="00787778">
            <w:pPr>
              <w:jc w:val="center"/>
              <w:rPr>
                <w:rFonts w:ascii="Myriad Pro" w:hAnsi="Myriad Pro"/>
                <w:color w:val="0D0D0D" w:themeColor="text1" w:themeTint="F2"/>
                <w:sz w:val="12"/>
                <w:szCs w:val="12"/>
              </w:rPr>
            </w:pPr>
            <w:r w:rsidRPr="00571FDC">
              <w:rPr>
                <w:rFonts w:ascii="Myriad Pro" w:hAnsi="Myriad Pro"/>
                <w:color w:val="0D0D0D" w:themeColor="text1" w:themeTint="F2"/>
                <w:sz w:val="12"/>
                <w:szCs w:val="12"/>
              </w:rPr>
              <w:t>0,0</w:t>
            </w:r>
          </w:p>
        </w:tc>
        <w:tc>
          <w:tcPr>
            <w:tcW w:w="670" w:type="dxa"/>
            <w:tcBorders>
              <w:top w:val="nil"/>
              <w:left w:val="nil"/>
              <w:bottom w:val="single" w:sz="4" w:space="0" w:color="auto"/>
              <w:right w:val="single" w:sz="4" w:space="0" w:color="auto"/>
            </w:tcBorders>
            <w:shd w:val="clear" w:color="000000" w:fill="FFFFFF"/>
            <w:noWrap/>
            <w:vAlign w:val="bottom"/>
            <w:hideMark/>
          </w:tcPr>
          <w:p w14:paraId="359FF7E5" w14:textId="77777777" w:rsidR="00787778" w:rsidRPr="00571FDC" w:rsidRDefault="00787778" w:rsidP="00787778">
            <w:pPr>
              <w:jc w:val="center"/>
              <w:rPr>
                <w:rFonts w:ascii="Myriad Pro" w:hAnsi="Myriad Pro"/>
                <w:color w:val="0D0D0D" w:themeColor="text1" w:themeTint="F2"/>
                <w:sz w:val="12"/>
                <w:szCs w:val="12"/>
              </w:rPr>
            </w:pPr>
            <w:r w:rsidRPr="00571FDC">
              <w:rPr>
                <w:rFonts w:ascii="Myriad Pro" w:hAnsi="Myriad Pro"/>
                <w:color w:val="0D0D0D" w:themeColor="text1" w:themeTint="F2"/>
                <w:sz w:val="12"/>
                <w:szCs w:val="12"/>
              </w:rPr>
              <w:t>0,0</w:t>
            </w:r>
          </w:p>
        </w:tc>
        <w:tc>
          <w:tcPr>
            <w:tcW w:w="1895" w:type="dxa"/>
            <w:gridSpan w:val="2"/>
            <w:vMerge/>
            <w:tcBorders>
              <w:top w:val="nil"/>
              <w:left w:val="nil"/>
              <w:bottom w:val="single" w:sz="4" w:space="0" w:color="auto"/>
              <w:right w:val="single" w:sz="4" w:space="0" w:color="auto"/>
            </w:tcBorders>
            <w:vAlign w:val="center"/>
            <w:hideMark/>
          </w:tcPr>
          <w:p w14:paraId="54F5DCAA" w14:textId="77777777" w:rsidR="00787778" w:rsidRPr="00571FDC" w:rsidRDefault="00787778" w:rsidP="00787778">
            <w:pPr>
              <w:rPr>
                <w:rFonts w:ascii="Myriad Pro" w:hAnsi="Myriad Pro"/>
                <w:color w:val="0D0D0D" w:themeColor="text1" w:themeTint="F2"/>
                <w:sz w:val="12"/>
                <w:szCs w:val="12"/>
              </w:rPr>
            </w:pPr>
          </w:p>
        </w:tc>
        <w:tc>
          <w:tcPr>
            <w:tcW w:w="690" w:type="dxa"/>
            <w:tcBorders>
              <w:top w:val="nil"/>
              <w:left w:val="nil"/>
              <w:bottom w:val="single" w:sz="4" w:space="0" w:color="auto"/>
              <w:right w:val="single" w:sz="4" w:space="0" w:color="auto"/>
            </w:tcBorders>
            <w:shd w:val="clear" w:color="auto" w:fill="auto"/>
            <w:vAlign w:val="center"/>
            <w:hideMark/>
          </w:tcPr>
          <w:p w14:paraId="771F42BE" w14:textId="77777777" w:rsidR="00787778" w:rsidRPr="00571FDC" w:rsidRDefault="00787778" w:rsidP="00787778">
            <w:pPr>
              <w:rPr>
                <w:rFonts w:ascii="Myriad Pro" w:hAnsi="Myriad Pro"/>
                <w:color w:val="0D0D0D" w:themeColor="text1" w:themeTint="F2"/>
                <w:sz w:val="12"/>
                <w:szCs w:val="12"/>
              </w:rPr>
            </w:pPr>
            <w:r w:rsidRPr="00571FDC">
              <w:rPr>
                <w:rFonts w:ascii="Myriad Pro" w:hAnsi="Myriad Pro"/>
                <w:color w:val="0D0D0D" w:themeColor="text1" w:themeTint="F2"/>
                <w:sz w:val="12"/>
                <w:szCs w:val="12"/>
              </w:rPr>
              <w:t xml:space="preserve">               162,8   </w:t>
            </w:r>
          </w:p>
        </w:tc>
        <w:tc>
          <w:tcPr>
            <w:tcW w:w="709" w:type="dxa"/>
            <w:tcBorders>
              <w:top w:val="nil"/>
              <w:left w:val="nil"/>
              <w:bottom w:val="single" w:sz="4" w:space="0" w:color="auto"/>
              <w:right w:val="single" w:sz="4" w:space="0" w:color="auto"/>
            </w:tcBorders>
            <w:shd w:val="clear" w:color="auto" w:fill="auto"/>
            <w:vAlign w:val="center"/>
            <w:hideMark/>
          </w:tcPr>
          <w:p w14:paraId="05505CD3" w14:textId="77777777" w:rsidR="00787778" w:rsidRPr="00571FDC" w:rsidRDefault="00787778" w:rsidP="00787778">
            <w:pPr>
              <w:rPr>
                <w:rFonts w:ascii="Myriad Pro" w:hAnsi="Myriad Pro"/>
                <w:color w:val="0D0D0D" w:themeColor="text1" w:themeTint="F2"/>
                <w:sz w:val="12"/>
                <w:szCs w:val="12"/>
              </w:rPr>
            </w:pPr>
            <w:r w:rsidRPr="00571FDC">
              <w:rPr>
                <w:rFonts w:ascii="Myriad Pro" w:hAnsi="Myriad Pro"/>
                <w:color w:val="0D0D0D" w:themeColor="text1" w:themeTint="F2"/>
                <w:sz w:val="12"/>
                <w:szCs w:val="12"/>
              </w:rPr>
              <w:t xml:space="preserve">                  182,8   </w:t>
            </w:r>
          </w:p>
        </w:tc>
        <w:tc>
          <w:tcPr>
            <w:tcW w:w="708" w:type="dxa"/>
            <w:tcBorders>
              <w:top w:val="nil"/>
              <w:left w:val="nil"/>
              <w:bottom w:val="single" w:sz="4" w:space="0" w:color="auto"/>
              <w:right w:val="single" w:sz="4" w:space="0" w:color="auto"/>
            </w:tcBorders>
            <w:shd w:val="clear" w:color="000000" w:fill="FFFFFF"/>
            <w:noWrap/>
            <w:vAlign w:val="bottom"/>
            <w:hideMark/>
          </w:tcPr>
          <w:p w14:paraId="7705D068" w14:textId="77777777" w:rsidR="00787778" w:rsidRPr="00571FDC" w:rsidRDefault="00787778" w:rsidP="00787778">
            <w:pPr>
              <w:jc w:val="center"/>
              <w:rPr>
                <w:rFonts w:ascii="Myriad Pro" w:hAnsi="Myriad Pro"/>
                <w:color w:val="0D0D0D" w:themeColor="text1" w:themeTint="F2"/>
                <w:sz w:val="12"/>
                <w:szCs w:val="12"/>
              </w:rPr>
            </w:pPr>
            <w:r w:rsidRPr="00571FDC">
              <w:rPr>
                <w:rFonts w:ascii="Myriad Pro" w:hAnsi="Myriad Pro"/>
                <w:color w:val="0D0D0D" w:themeColor="text1" w:themeTint="F2"/>
                <w:sz w:val="12"/>
                <w:szCs w:val="12"/>
              </w:rPr>
              <w:t>1 164,2</w:t>
            </w:r>
          </w:p>
        </w:tc>
        <w:tc>
          <w:tcPr>
            <w:tcW w:w="709" w:type="dxa"/>
            <w:tcBorders>
              <w:top w:val="nil"/>
              <w:left w:val="nil"/>
              <w:bottom w:val="single" w:sz="4" w:space="0" w:color="auto"/>
              <w:right w:val="single" w:sz="4" w:space="0" w:color="auto"/>
            </w:tcBorders>
            <w:shd w:val="clear" w:color="000000" w:fill="FFFFFF"/>
            <w:noWrap/>
            <w:vAlign w:val="bottom"/>
            <w:hideMark/>
          </w:tcPr>
          <w:p w14:paraId="35192A1B" w14:textId="77777777" w:rsidR="00787778" w:rsidRPr="00571FDC" w:rsidRDefault="00787778" w:rsidP="00787778">
            <w:pPr>
              <w:jc w:val="center"/>
              <w:rPr>
                <w:rFonts w:ascii="Myriad Pro" w:hAnsi="Myriad Pro"/>
                <w:color w:val="0D0D0D" w:themeColor="text1" w:themeTint="F2"/>
                <w:sz w:val="12"/>
                <w:szCs w:val="12"/>
              </w:rPr>
            </w:pPr>
            <w:r w:rsidRPr="00571FDC">
              <w:rPr>
                <w:rFonts w:ascii="Myriad Pro" w:hAnsi="Myriad Pro"/>
                <w:color w:val="0D0D0D" w:themeColor="text1" w:themeTint="F2"/>
                <w:sz w:val="12"/>
                <w:szCs w:val="12"/>
              </w:rPr>
              <w:t>1 184,2</w:t>
            </w:r>
          </w:p>
        </w:tc>
        <w:tc>
          <w:tcPr>
            <w:tcW w:w="851" w:type="dxa"/>
            <w:tcBorders>
              <w:top w:val="nil"/>
              <w:left w:val="nil"/>
              <w:bottom w:val="single" w:sz="4" w:space="0" w:color="auto"/>
              <w:right w:val="single" w:sz="4" w:space="0" w:color="auto"/>
            </w:tcBorders>
            <w:shd w:val="clear" w:color="000000" w:fill="FFFFFF"/>
            <w:noWrap/>
            <w:vAlign w:val="bottom"/>
            <w:hideMark/>
          </w:tcPr>
          <w:p w14:paraId="21711F42" w14:textId="77777777" w:rsidR="00787778" w:rsidRPr="00571FDC" w:rsidRDefault="00787778" w:rsidP="00787778">
            <w:pPr>
              <w:jc w:val="center"/>
              <w:rPr>
                <w:rFonts w:ascii="Myriad Pro" w:hAnsi="Myriad Pro"/>
                <w:color w:val="0D0D0D" w:themeColor="text1" w:themeTint="F2"/>
                <w:sz w:val="12"/>
                <w:szCs w:val="12"/>
              </w:rPr>
            </w:pPr>
            <w:r w:rsidRPr="00571FDC">
              <w:rPr>
                <w:rFonts w:ascii="Myriad Pro" w:hAnsi="Myriad Pro"/>
                <w:color w:val="0D0D0D" w:themeColor="text1" w:themeTint="F2"/>
                <w:sz w:val="12"/>
                <w:szCs w:val="12"/>
              </w:rPr>
              <w:t>1 274,3</w:t>
            </w:r>
          </w:p>
        </w:tc>
        <w:tc>
          <w:tcPr>
            <w:tcW w:w="850" w:type="dxa"/>
            <w:tcBorders>
              <w:top w:val="nil"/>
              <w:left w:val="nil"/>
              <w:bottom w:val="single" w:sz="4" w:space="0" w:color="auto"/>
              <w:right w:val="single" w:sz="4" w:space="0" w:color="auto"/>
            </w:tcBorders>
            <w:shd w:val="clear" w:color="000000" w:fill="FFFFFF"/>
            <w:noWrap/>
            <w:vAlign w:val="bottom"/>
            <w:hideMark/>
          </w:tcPr>
          <w:p w14:paraId="0BC8EB77" w14:textId="77777777" w:rsidR="00787778" w:rsidRPr="00571FDC" w:rsidRDefault="00787778" w:rsidP="00787778">
            <w:pPr>
              <w:jc w:val="center"/>
              <w:rPr>
                <w:rFonts w:ascii="Myriad Pro" w:hAnsi="Myriad Pro"/>
                <w:color w:val="0D0D0D" w:themeColor="text1" w:themeTint="F2"/>
                <w:sz w:val="12"/>
                <w:szCs w:val="12"/>
              </w:rPr>
            </w:pPr>
            <w:r w:rsidRPr="00571FDC">
              <w:rPr>
                <w:rFonts w:ascii="Myriad Pro" w:hAnsi="Myriad Pro"/>
                <w:color w:val="0D0D0D" w:themeColor="text1" w:themeTint="F2"/>
                <w:sz w:val="12"/>
                <w:szCs w:val="12"/>
              </w:rPr>
              <w:t>707,6</w:t>
            </w:r>
          </w:p>
        </w:tc>
        <w:tc>
          <w:tcPr>
            <w:tcW w:w="851" w:type="dxa"/>
            <w:tcBorders>
              <w:top w:val="nil"/>
              <w:left w:val="nil"/>
              <w:bottom w:val="single" w:sz="4" w:space="0" w:color="auto"/>
              <w:right w:val="single" w:sz="4" w:space="0" w:color="auto"/>
            </w:tcBorders>
            <w:shd w:val="clear" w:color="000000" w:fill="FFFFFF"/>
            <w:noWrap/>
            <w:vAlign w:val="bottom"/>
            <w:hideMark/>
          </w:tcPr>
          <w:p w14:paraId="35FDE875" w14:textId="77777777" w:rsidR="00787778" w:rsidRPr="00571FDC" w:rsidRDefault="00787778" w:rsidP="00787778">
            <w:pPr>
              <w:jc w:val="center"/>
              <w:rPr>
                <w:rFonts w:ascii="Myriad Pro" w:hAnsi="Myriad Pro"/>
                <w:color w:val="0D0D0D" w:themeColor="text1" w:themeTint="F2"/>
                <w:sz w:val="12"/>
                <w:szCs w:val="12"/>
              </w:rPr>
            </w:pPr>
            <w:r w:rsidRPr="00571FDC">
              <w:rPr>
                <w:rFonts w:ascii="Myriad Pro" w:hAnsi="Myriad Pro"/>
                <w:color w:val="0D0D0D" w:themeColor="text1" w:themeTint="F2"/>
                <w:sz w:val="12"/>
                <w:szCs w:val="12"/>
              </w:rPr>
              <w:t>1 981,9</w:t>
            </w:r>
          </w:p>
        </w:tc>
        <w:tc>
          <w:tcPr>
            <w:tcW w:w="850" w:type="dxa"/>
            <w:tcBorders>
              <w:top w:val="nil"/>
              <w:left w:val="nil"/>
              <w:bottom w:val="single" w:sz="4" w:space="0" w:color="auto"/>
              <w:right w:val="single" w:sz="4" w:space="0" w:color="auto"/>
            </w:tcBorders>
            <w:shd w:val="clear" w:color="000000" w:fill="FFFFFF"/>
            <w:noWrap/>
            <w:vAlign w:val="bottom"/>
            <w:hideMark/>
          </w:tcPr>
          <w:p w14:paraId="68CB9B21" w14:textId="77777777" w:rsidR="00787778" w:rsidRPr="00571FDC" w:rsidRDefault="00787778" w:rsidP="00787778">
            <w:pPr>
              <w:jc w:val="center"/>
              <w:rPr>
                <w:rFonts w:ascii="Myriad Pro" w:hAnsi="Myriad Pro"/>
                <w:color w:val="0D0D0D" w:themeColor="text1" w:themeTint="F2"/>
                <w:sz w:val="12"/>
                <w:szCs w:val="12"/>
              </w:rPr>
            </w:pPr>
            <w:r w:rsidRPr="00571FDC">
              <w:rPr>
                <w:rFonts w:ascii="Myriad Pro" w:hAnsi="Myriad Pro"/>
                <w:color w:val="0D0D0D" w:themeColor="text1" w:themeTint="F2"/>
                <w:sz w:val="12"/>
                <w:szCs w:val="12"/>
              </w:rPr>
              <w:t>1 481,4</w:t>
            </w:r>
          </w:p>
        </w:tc>
        <w:tc>
          <w:tcPr>
            <w:tcW w:w="992" w:type="dxa"/>
            <w:tcBorders>
              <w:top w:val="nil"/>
              <w:left w:val="nil"/>
              <w:bottom w:val="single" w:sz="4" w:space="0" w:color="auto"/>
              <w:right w:val="single" w:sz="4" w:space="0" w:color="auto"/>
            </w:tcBorders>
            <w:shd w:val="clear" w:color="000000" w:fill="FFFFFF"/>
            <w:noWrap/>
            <w:vAlign w:val="bottom"/>
            <w:hideMark/>
          </w:tcPr>
          <w:p w14:paraId="660B3DE4" w14:textId="77777777" w:rsidR="00787778" w:rsidRPr="00571FDC" w:rsidRDefault="00787778" w:rsidP="00787778">
            <w:pPr>
              <w:jc w:val="center"/>
              <w:rPr>
                <w:rFonts w:ascii="Myriad Pro" w:hAnsi="Myriad Pro"/>
                <w:color w:val="0D0D0D" w:themeColor="text1" w:themeTint="F2"/>
                <w:sz w:val="12"/>
                <w:szCs w:val="12"/>
              </w:rPr>
            </w:pPr>
            <w:r w:rsidRPr="00571FDC">
              <w:rPr>
                <w:rFonts w:ascii="Myriad Pro" w:hAnsi="Myriad Pro"/>
                <w:color w:val="0D0D0D" w:themeColor="text1" w:themeTint="F2"/>
                <w:sz w:val="12"/>
                <w:szCs w:val="12"/>
              </w:rPr>
              <w:t>836,7</w:t>
            </w:r>
          </w:p>
        </w:tc>
        <w:tc>
          <w:tcPr>
            <w:tcW w:w="890" w:type="dxa"/>
            <w:tcBorders>
              <w:top w:val="nil"/>
              <w:left w:val="nil"/>
              <w:bottom w:val="single" w:sz="4" w:space="0" w:color="auto"/>
              <w:right w:val="single" w:sz="4" w:space="0" w:color="auto"/>
            </w:tcBorders>
            <w:shd w:val="clear" w:color="000000" w:fill="FFFFFF"/>
            <w:noWrap/>
            <w:vAlign w:val="bottom"/>
            <w:hideMark/>
          </w:tcPr>
          <w:p w14:paraId="58524C29" w14:textId="77777777" w:rsidR="00787778" w:rsidRPr="00571FDC" w:rsidRDefault="00787778" w:rsidP="00787778">
            <w:pPr>
              <w:jc w:val="center"/>
              <w:rPr>
                <w:rFonts w:ascii="Myriad Pro" w:hAnsi="Myriad Pro"/>
                <w:color w:val="0D0D0D" w:themeColor="text1" w:themeTint="F2"/>
                <w:sz w:val="12"/>
                <w:szCs w:val="12"/>
              </w:rPr>
            </w:pPr>
            <w:r w:rsidRPr="00571FDC">
              <w:rPr>
                <w:rFonts w:ascii="Myriad Pro" w:hAnsi="Myriad Pro"/>
                <w:color w:val="0D0D0D" w:themeColor="text1" w:themeTint="F2"/>
                <w:sz w:val="12"/>
                <w:szCs w:val="12"/>
              </w:rPr>
              <w:t>2 318,1</w:t>
            </w:r>
          </w:p>
        </w:tc>
      </w:tr>
      <w:tr w:rsidR="00787778" w:rsidRPr="00571FDC" w14:paraId="5AB2A734" w14:textId="77777777" w:rsidTr="00571FDC">
        <w:trPr>
          <w:trHeight w:val="292"/>
        </w:trPr>
        <w:tc>
          <w:tcPr>
            <w:tcW w:w="704" w:type="dxa"/>
            <w:tcBorders>
              <w:top w:val="nil"/>
              <w:left w:val="single" w:sz="4" w:space="0" w:color="auto"/>
              <w:bottom w:val="single" w:sz="4" w:space="0" w:color="auto"/>
              <w:right w:val="single" w:sz="4" w:space="0" w:color="auto"/>
            </w:tcBorders>
            <w:shd w:val="clear" w:color="000000" w:fill="FFFFFF"/>
            <w:noWrap/>
            <w:vAlign w:val="center"/>
            <w:hideMark/>
          </w:tcPr>
          <w:p w14:paraId="159900A3" w14:textId="77777777" w:rsidR="00787778" w:rsidRPr="00571FDC" w:rsidRDefault="00787778" w:rsidP="00787778">
            <w:pPr>
              <w:jc w:val="center"/>
              <w:rPr>
                <w:rFonts w:ascii="Myriad Pro" w:hAnsi="Myriad Pro"/>
                <w:color w:val="0D0D0D" w:themeColor="text1" w:themeTint="F2"/>
                <w:sz w:val="12"/>
                <w:szCs w:val="12"/>
              </w:rPr>
            </w:pPr>
            <w:r w:rsidRPr="00571FDC">
              <w:rPr>
                <w:rFonts w:ascii="Myriad Pro" w:hAnsi="Myriad Pro"/>
                <w:color w:val="0D0D0D" w:themeColor="text1" w:themeTint="F2"/>
                <w:sz w:val="12"/>
                <w:szCs w:val="12"/>
              </w:rPr>
              <w:t>2.6.</w:t>
            </w:r>
          </w:p>
        </w:tc>
        <w:tc>
          <w:tcPr>
            <w:tcW w:w="1683" w:type="dxa"/>
            <w:tcBorders>
              <w:top w:val="nil"/>
              <w:left w:val="nil"/>
              <w:bottom w:val="single" w:sz="4" w:space="0" w:color="auto"/>
              <w:right w:val="single" w:sz="4" w:space="0" w:color="auto"/>
            </w:tcBorders>
            <w:shd w:val="clear" w:color="000000" w:fill="FFFFFF"/>
            <w:noWrap/>
            <w:vAlign w:val="bottom"/>
            <w:hideMark/>
          </w:tcPr>
          <w:p w14:paraId="29BA3A78" w14:textId="77777777" w:rsidR="00787778" w:rsidRPr="00571FDC" w:rsidRDefault="00787778" w:rsidP="00787778">
            <w:pPr>
              <w:rPr>
                <w:rFonts w:ascii="Myriad Pro" w:hAnsi="Myriad Pro"/>
                <w:color w:val="0D0D0D" w:themeColor="text1" w:themeTint="F2"/>
                <w:sz w:val="12"/>
                <w:szCs w:val="12"/>
              </w:rPr>
            </w:pPr>
            <w:r w:rsidRPr="00571FDC">
              <w:rPr>
                <w:rFonts w:ascii="Myriad Pro" w:hAnsi="Myriad Pro"/>
                <w:color w:val="0D0D0D" w:themeColor="text1" w:themeTint="F2"/>
                <w:sz w:val="12"/>
                <w:szCs w:val="12"/>
              </w:rPr>
              <w:t>ООО "Электросети" Северск</w:t>
            </w:r>
          </w:p>
        </w:tc>
        <w:tc>
          <w:tcPr>
            <w:tcW w:w="669" w:type="dxa"/>
            <w:tcBorders>
              <w:top w:val="nil"/>
              <w:left w:val="nil"/>
              <w:bottom w:val="single" w:sz="4" w:space="0" w:color="auto"/>
              <w:right w:val="single" w:sz="4" w:space="0" w:color="auto"/>
            </w:tcBorders>
            <w:shd w:val="clear" w:color="000000" w:fill="FFFFFF"/>
            <w:noWrap/>
            <w:vAlign w:val="bottom"/>
            <w:hideMark/>
          </w:tcPr>
          <w:p w14:paraId="6861CB7B" w14:textId="77777777" w:rsidR="00787778" w:rsidRPr="00571FDC" w:rsidRDefault="00787778" w:rsidP="00787778">
            <w:pPr>
              <w:jc w:val="center"/>
              <w:rPr>
                <w:rFonts w:ascii="Myriad Pro" w:hAnsi="Myriad Pro"/>
                <w:color w:val="0D0D0D" w:themeColor="text1" w:themeTint="F2"/>
                <w:sz w:val="12"/>
                <w:szCs w:val="12"/>
              </w:rPr>
            </w:pPr>
            <w:r w:rsidRPr="00571FDC">
              <w:rPr>
                <w:rFonts w:ascii="Myriad Pro" w:hAnsi="Myriad Pro"/>
                <w:color w:val="0D0D0D" w:themeColor="text1" w:themeTint="F2"/>
                <w:sz w:val="12"/>
                <w:szCs w:val="12"/>
              </w:rPr>
              <w:t>8,4</w:t>
            </w:r>
          </w:p>
        </w:tc>
        <w:tc>
          <w:tcPr>
            <w:tcW w:w="670" w:type="dxa"/>
            <w:tcBorders>
              <w:top w:val="nil"/>
              <w:left w:val="nil"/>
              <w:bottom w:val="single" w:sz="4" w:space="0" w:color="auto"/>
              <w:right w:val="single" w:sz="4" w:space="0" w:color="auto"/>
            </w:tcBorders>
            <w:shd w:val="clear" w:color="000000" w:fill="FFFFFF"/>
            <w:noWrap/>
            <w:vAlign w:val="bottom"/>
            <w:hideMark/>
          </w:tcPr>
          <w:p w14:paraId="0AC82F3D" w14:textId="77777777" w:rsidR="00787778" w:rsidRPr="00571FDC" w:rsidRDefault="00787778" w:rsidP="00787778">
            <w:pPr>
              <w:jc w:val="center"/>
              <w:rPr>
                <w:rFonts w:ascii="Myriad Pro" w:hAnsi="Myriad Pro"/>
                <w:color w:val="0D0D0D" w:themeColor="text1" w:themeTint="F2"/>
                <w:sz w:val="12"/>
                <w:szCs w:val="12"/>
              </w:rPr>
            </w:pPr>
            <w:r w:rsidRPr="00571FDC">
              <w:rPr>
                <w:rFonts w:ascii="Myriad Pro" w:hAnsi="Myriad Pro"/>
                <w:color w:val="0D0D0D" w:themeColor="text1" w:themeTint="F2"/>
                <w:sz w:val="12"/>
                <w:szCs w:val="12"/>
              </w:rPr>
              <w:t>7,8</w:t>
            </w:r>
          </w:p>
        </w:tc>
        <w:tc>
          <w:tcPr>
            <w:tcW w:w="669" w:type="dxa"/>
            <w:tcBorders>
              <w:top w:val="nil"/>
              <w:left w:val="nil"/>
              <w:bottom w:val="single" w:sz="4" w:space="0" w:color="auto"/>
              <w:right w:val="single" w:sz="4" w:space="0" w:color="auto"/>
            </w:tcBorders>
            <w:shd w:val="clear" w:color="000000" w:fill="FFFFFF"/>
            <w:noWrap/>
            <w:vAlign w:val="bottom"/>
            <w:hideMark/>
          </w:tcPr>
          <w:p w14:paraId="3CC8ECCF" w14:textId="77777777" w:rsidR="00787778" w:rsidRPr="00571FDC" w:rsidRDefault="00787778" w:rsidP="00787778">
            <w:pPr>
              <w:jc w:val="center"/>
              <w:rPr>
                <w:rFonts w:ascii="Myriad Pro" w:hAnsi="Myriad Pro"/>
                <w:color w:val="0D0D0D" w:themeColor="text1" w:themeTint="F2"/>
                <w:sz w:val="12"/>
                <w:szCs w:val="12"/>
              </w:rPr>
            </w:pPr>
            <w:r w:rsidRPr="00571FDC">
              <w:rPr>
                <w:rFonts w:ascii="Myriad Pro" w:hAnsi="Myriad Pro"/>
                <w:color w:val="0D0D0D" w:themeColor="text1" w:themeTint="F2"/>
                <w:sz w:val="12"/>
                <w:szCs w:val="12"/>
              </w:rPr>
              <w:t>0,0</w:t>
            </w:r>
          </w:p>
        </w:tc>
        <w:tc>
          <w:tcPr>
            <w:tcW w:w="670" w:type="dxa"/>
            <w:tcBorders>
              <w:top w:val="nil"/>
              <w:left w:val="nil"/>
              <w:bottom w:val="single" w:sz="4" w:space="0" w:color="auto"/>
              <w:right w:val="single" w:sz="4" w:space="0" w:color="auto"/>
            </w:tcBorders>
            <w:shd w:val="clear" w:color="000000" w:fill="FFFFFF"/>
            <w:noWrap/>
            <w:vAlign w:val="bottom"/>
            <w:hideMark/>
          </w:tcPr>
          <w:p w14:paraId="03319D24" w14:textId="77777777" w:rsidR="00787778" w:rsidRPr="00571FDC" w:rsidRDefault="00787778" w:rsidP="00787778">
            <w:pPr>
              <w:jc w:val="center"/>
              <w:rPr>
                <w:rFonts w:ascii="Myriad Pro" w:hAnsi="Myriad Pro"/>
                <w:color w:val="0D0D0D" w:themeColor="text1" w:themeTint="F2"/>
                <w:sz w:val="12"/>
                <w:szCs w:val="12"/>
              </w:rPr>
            </w:pPr>
            <w:r w:rsidRPr="00571FDC">
              <w:rPr>
                <w:rFonts w:ascii="Myriad Pro" w:hAnsi="Myriad Pro"/>
                <w:color w:val="0D0D0D" w:themeColor="text1" w:themeTint="F2"/>
                <w:sz w:val="12"/>
                <w:szCs w:val="12"/>
              </w:rPr>
              <w:t>0,0</w:t>
            </w:r>
          </w:p>
        </w:tc>
        <w:tc>
          <w:tcPr>
            <w:tcW w:w="1895" w:type="dxa"/>
            <w:gridSpan w:val="2"/>
            <w:vMerge/>
            <w:tcBorders>
              <w:top w:val="nil"/>
              <w:left w:val="nil"/>
              <w:bottom w:val="single" w:sz="4" w:space="0" w:color="auto"/>
              <w:right w:val="single" w:sz="4" w:space="0" w:color="auto"/>
            </w:tcBorders>
            <w:vAlign w:val="center"/>
            <w:hideMark/>
          </w:tcPr>
          <w:p w14:paraId="21661CB0" w14:textId="77777777" w:rsidR="00787778" w:rsidRPr="00571FDC" w:rsidRDefault="00787778" w:rsidP="00787778">
            <w:pPr>
              <w:rPr>
                <w:rFonts w:ascii="Myriad Pro" w:hAnsi="Myriad Pro"/>
                <w:color w:val="0D0D0D" w:themeColor="text1" w:themeTint="F2"/>
                <w:sz w:val="12"/>
                <w:szCs w:val="12"/>
              </w:rPr>
            </w:pPr>
          </w:p>
        </w:tc>
        <w:tc>
          <w:tcPr>
            <w:tcW w:w="690" w:type="dxa"/>
            <w:tcBorders>
              <w:top w:val="nil"/>
              <w:left w:val="nil"/>
              <w:bottom w:val="single" w:sz="4" w:space="0" w:color="auto"/>
              <w:right w:val="single" w:sz="4" w:space="0" w:color="auto"/>
            </w:tcBorders>
            <w:shd w:val="clear" w:color="auto" w:fill="auto"/>
            <w:vAlign w:val="center"/>
            <w:hideMark/>
          </w:tcPr>
          <w:p w14:paraId="65673EAA" w14:textId="77777777" w:rsidR="00787778" w:rsidRPr="00571FDC" w:rsidRDefault="00787778" w:rsidP="00787778">
            <w:pPr>
              <w:rPr>
                <w:rFonts w:ascii="Myriad Pro" w:hAnsi="Myriad Pro"/>
                <w:color w:val="0D0D0D" w:themeColor="text1" w:themeTint="F2"/>
                <w:sz w:val="12"/>
                <w:szCs w:val="12"/>
              </w:rPr>
            </w:pPr>
            <w:r w:rsidRPr="00571FDC">
              <w:rPr>
                <w:rFonts w:ascii="Myriad Pro" w:hAnsi="Myriad Pro"/>
                <w:color w:val="0D0D0D" w:themeColor="text1" w:themeTint="F2"/>
                <w:sz w:val="12"/>
                <w:szCs w:val="12"/>
              </w:rPr>
              <w:t xml:space="preserve">               282,7   </w:t>
            </w:r>
          </w:p>
        </w:tc>
        <w:tc>
          <w:tcPr>
            <w:tcW w:w="709" w:type="dxa"/>
            <w:tcBorders>
              <w:top w:val="nil"/>
              <w:left w:val="nil"/>
              <w:bottom w:val="single" w:sz="4" w:space="0" w:color="auto"/>
              <w:right w:val="single" w:sz="4" w:space="0" w:color="auto"/>
            </w:tcBorders>
            <w:shd w:val="clear" w:color="auto" w:fill="auto"/>
            <w:vAlign w:val="center"/>
            <w:hideMark/>
          </w:tcPr>
          <w:p w14:paraId="44DBEF7A" w14:textId="77777777" w:rsidR="00787778" w:rsidRPr="00571FDC" w:rsidRDefault="00787778" w:rsidP="00787778">
            <w:pPr>
              <w:rPr>
                <w:rFonts w:ascii="Myriad Pro" w:hAnsi="Myriad Pro"/>
                <w:color w:val="0D0D0D" w:themeColor="text1" w:themeTint="F2"/>
                <w:sz w:val="12"/>
                <w:szCs w:val="12"/>
              </w:rPr>
            </w:pPr>
            <w:r w:rsidRPr="00571FDC">
              <w:rPr>
                <w:rFonts w:ascii="Myriad Pro" w:hAnsi="Myriad Pro"/>
                <w:color w:val="0D0D0D" w:themeColor="text1" w:themeTint="F2"/>
                <w:sz w:val="12"/>
                <w:szCs w:val="12"/>
              </w:rPr>
              <w:t xml:space="preserve">                  311,7   </w:t>
            </w:r>
          </w:p>
        </w:tc>
        <w:tc>
          <w:tcPr>
            <w:tcW w:w="708" w:type="dxa"/>
            <w:tcBorders>
              <w:top w:val="nil"/>
              <w:left w:val="nil"/>
              <w:bottom w:val="single" w:sz="4" w:space="0" w:color="auto"/>
              <w:right w:val="single" w:sz="4" w:space="0" w:color="auto"/>
            </w:tcBorders>
            <w:shd w:val="clear" w:color="000000" w:fill="FFFFFF"/>
            <w:noWrap/>
            <w:vAlign w:val="bottom"/>
            <w:hideMark/>
          </w:tcPr>
          <w:p w14:paraId="447EEE7E" w14:textId="77777777" w:rsidR="00787778" w:rsidRPr="00571FDC" w:rsidRDefault="00787778" w:rsidP="00787778">
            <w:pPr>
              <w:jc w:val="center"/>
              <w:rPr>
                <w:rFonts w:ascii="Myriad Pro" w:hAnsi="Myriad Pro"/>
                <w:color w:val="0D0D0D" w:themeColor="text1" w:themeTint="F2"/>
                <w:sz w:val="12"/>
                <w:szCs w:val="12"/>
              </w:rPr>
            </w:pPr>
            <w:r w:rsidRPr="00571FDC">
              <w:rPr>
                <w:rFonts w:ascii="Myriad Pro" w:hAnsi="Myriad Pro"/>
                <w:color w:val="0D0D0D" w:themeColor="text1" w:themeTint="F2"/>
                <w:sz w:val="12"/>
                <w:szCs w:val="12"/>
              </w:rPr>
              <w:t>1 339,8</w:t>
            </w:r>
          </w:p>
        </w:tc>
        <w:tc>
          <w:tcPr>
            <w:tcW w:w="709" w:type="dxa"/>
            <w:tcBorders>
              <w:top w:val="nil"/>
              <w:left w:val="nil"/>
              <w:bottom w:val="single" w:sz="4" w:space="0" w:color="auto"/>
              <w:right w:val="single" w:sz="4" w:space="0" w:color="auto"/>
            </w:tcBorders>
            <w:shd w:val="clear" w:color="000000" w:fill="FFFFFF"/>
            <w:noWrap/>
            <w:vAlign w:val="bottom"/>
            <w:hideMark/>
          </w:tcPr>
          <w:p w14:paraId="54902313" w14:textId="77777777" w:rsidR="00787778" w:rsidRPr="00571FDC" w:rsidRDefault="00787778" w:rsidP="00787778">
            <w:pPr>
              <w:jc w:val="center"/>
              <w:rPr>
                <w:rFonts w:ascii="Myriad Pro" w:hAnsi="Myriad Pro"/>
                <w:color w:val="0D0D0D" w:themeColor="text1" w:themeTint="F2"/>
                <w:sz w:val="12"/>
                <w:szCs w:val="12"/>
              </w:rPr>
            </w:pPr>
            <w:r w:rsidRPr="00571FDC">
              <w:rPr>
                <w:rFonts w:ascii="Myriad Pro" w:hAnsi="Myriad Pro"/>
                <w:color w:val="0D0D0D" w:themeColor="text1" w:themeTint="F2"/>
                <w:sz w:val="12"/>
                <w:szCs w:val="12"/>
              </w:rPr>
              <w:t>1 368,8</w:t>
            </w:r>
          </w:p>
        </w:tc>
        <w:tc>
          <w:tcPr>
            <w:tcW w:w="851" w:type="dxa"/>
            <w:tcBorders>
              <w:top w:val="nil"/>
              <w:left w:val="nil"/>
              <w:bottom w:val="single" w:sz="4" w:space="0" w:color="auto"/>
              <w:right w:val="single" w:sz="4" w:space="0" w:color="auto"/>
            </w:tcBorders>
            <w:shd w:val="clear" w:color="000000" w:fill="FFFFFF"/>
            <w:noWrap/>
            <w:vAlign w:val="bottom"/>
            <w:hideMark/>
          </w:tcPr>
          <w:p w14:paraId="389E7ECC" w14:textId="77777777" w:rsidR="00787778" w:rsidRPr="00571FDC" w:rsidRDefault="00787778" w:rsidP="00787778">
            <w:pPr>
              <w:jc w:val="center"/>
              <w:rPr>
                <w:rFonts w:ascii="Myriad Pro" w:hAnsi="Myriad Pro"/>
                <w:color w:val="0D0D0D" w:themeColor="text1" w:themeTint="F2"/>
                <w:sz w:val="12"/>
                <w:szCs w:val="12"/>
              </w:rPr>
            </w:pPr>
            <w:r w:rsidRPr="00571FDC">
              <w:rPr>
                <w:rFonts w:ascii="Myriad Pro" w:hAnsi="Myriad Pro"/>
                <w:color w:val="0D0D0D" w:themeColor="text1" w:themeTint="F2"/>
                <w:sz w:val="12"/>
                <w:szCs w:val="12"/>
              </w:rPr>
              <w:t>8 914,4</w:t>
            </w:r>
          </w:p>
        </w:tc>
        <w:tc>
          <w:tcPr>
            <w:tcW w:w="850" w:type="dxa"/>
            <w:tcBorders>
              <w:top w:val="nil"/>
              <w:left w:val="nil"/>
              <w:bottom w:val="single" w:sz="4" w:space="0" w:color="auto"/>
              <w:right w:val="single" w:sz="4" w:space="0" w:color="auto"/>
            </w:tcBorders>
            <w:shd w:val="clear" w:color="000000" w:fill="FFFFFF"/>
            <w:noWrap/>
            <w:vAlign w:val="bottom"/>
            <w:hideMark/>
          </w:tcPr>
          <w:p w14:paraId="33732B5B" w14:textId="77777777" w:rsidR="00787778" w:rsidRPr="00571FDC" w:rsidRDefault="00787778" w:rsidP="00787778">
            <w:pPr>
              <w:jc w:val="center"/>
              <w:rPr>
                <w:rFonts w:ascii="Myriad Pro" w:hAnsi="Myriad Pro"/>
                <w:color w:val="0D0D0D" w:themeColor="text1" w:themeTint="F2"/>
                <w:sz w:val="12"/>
                <w:szCs w:val="12"/>
              </w:rPr>
            </w:pPr>
            <w:r w:rsidRPr="00571FDC">
              <w:rPr>
                <w:rFonts w:ascii="Myriad Pro" w:hAnsi="Myriad Pro"/>
                <w:color w:val="0D0D0D" w:themeColor="text1" w:themeTint="F2"/>
                <w:sz w:val="12"/>
                <w:szCs w:val="12"/>
              </w:rPr>
              <w:t>8 198,5</w:t>
            </w:r>
          </w:p>
        </w:tc>
        <w:tc>
          <w:tcPr>
            <w:tcW w:w="851" w:type="dxa"/>
            <w:tcBorders>
              <w:top w:val="nil"/>
              <w:left w:val="nil"/>
              <w:bottom w:val="single" w:sz="4" w:space="0" w:color="auto"/>
              <w:right w:val="single" w:sz="4" w:space="0" w:color="auto"/>
            </w:tcBorders>
            <w:shd w:val="clear" w:color="000000" w:fill="FFFFFF"/>
            <w:noWrap/>
            <w:vAlign w:val="bottom"/>
            <w:hideMark/>
          </w:tcPr>
          <w:p w14:paraId="64531454" w14:textId="77777777" w:rsidR="00787778" w:rsidRPr="00571FDC" w:rsidRDefault="00787778" w:rsidP="00787778">
            <w:pPr>
              <w:jc w:val="center"/>
              <w:rPr>
                <w:rFonts w:ascii="Myriad Pro" w:hAnsi="Myriad Pro"/>
                <w:color w:val="0D0D0D" w:themeColor="text1" w:themeTint="F2"/>
                <w:sz w:val="12"/>
                <w:szCs w:val="12"/>
              </w:rPr>
            </w:pPr>
            <w:r w:rsidRPr="00571FDC">
              <w:rPr>
                <w:rFonts w:ascii="Myriad Pro" w:hAnsi="Myriad Pro"/>
                <w:color w:val="0D0D0D" w:themeColor="text1" w:themeTint="F2"/>
                <w:sz w:val="12"/>
                <w:szCs w:val="12"/>
              </w:rPr>
              <w:t>17 112,9</w:t>
            </w:r>
          </w:p>
        </w:tc>
        <w:tc>
          <w:tcPr>
            <w:tcW w:w="850" w:type="dxa"/>
            <w:tcBorders>
              <w:top w:val="nil"/>
              <w:left w:val="nil"/>
              <w:bottom w:val="single" w:sz="4" w:space="0" w:color="auto"/>
              <w:right w:val="single" w:sz="4" w:space="0" w:color="auto"/>
            </w:tcBorders>
            <w:shd w:val="clear" w:color="000000" w:fill="FFFFFF"/>
            <w:noWrap/>
            <w:vAlign w:val="bottom"/>
            <w:hideMark/>
          </w:tcPr>
          <w:p w14:paraId="623FC549" w14:textId="77777777" w:rsidR="00787778" w:rsidRPr="00571FDC" w:rsidRDefault="00787778" w:rsidP="00787778">
            <w:pPr>
              <w:jc w:val="center"/>
              <w:rPr>
                <w:rFonts w:ascii="Myriad Pro" w:hAnsi="Myriad Pro"/>
                <w:color w:val="0D0D0D" w:themeColor="text1" w:themeTint="F2"/>
                <w:sz w:val="12"/>
                <w:szCs w:val="12"/>
              </w:rPr>
            </w:pPr>
            <w:r w:rsidRPr="00571FDC">
              <w:rPr>
                <w:rFonts w:ascii="Myriad Pro" w:hAnsi="Myriad Pro"/>
                <w:color w:val="0D0D0D" w:themeColor="text1" w:themeTint="F2"/>
                <w:sz w:val="12"/>
                <w:szCs w:val="12"/>
              </w:rPr>
              <w:t>11 298,7</w:t>
            </w:r>
          </w:p>
        </w:tc>
        <w:tc>
          <w:tcPr>
            <w:tcW w:w="992" w:type="dxa"/>
            <w:tcBorders>
              <w:top w:val="nil"/>
              <w:left w:val="nil"/>
              <w:bottom w:val="single" w:sz="4" w:space="0" w:color="auto"/>
              <w:right w:val="single" w:sz="4" w:space="0" w:color="auto"/>
            </w:tcBorders>
            <w:shd w:val="clear" w:color="000000" w:fill="FFFFFF"/>
            <w:noWrap/>
            <w:vAlign w:val="bottom"/>
            <w:hideMark/>
          </w:tcPr>
          <w:p w14:paraId="43807B81" w14:textId="77777777" w:rsidR="00787778" w:rsidRPr="00571FDC" w:rsidRDefault="00787778" w:rsidP="00787778">
            <w:pPr>
              <w:jc w:val="center"/>
              <w:rPr>
                <w:rFonts w:ascii="Myriad Pro" w:hAnsi="Myriad Pro"/>
                <w:color w:val="0D0D0D" w:themeColor="text1" w:themeTint="F2"/>
                <w:sz w:val="12"/>
                <w:szCs w:val="12"/>
              </w:rPr>
            </w:pPr>
            <w:r w:rsidRPr="00571FDC">
              <w:rPr>
                <w:rFonts w:ascii="Myriad Pro" w:hAnsi="Myriad Pro"/>
                <w:color w:val="0D0D0D" w:themeColor="text1" w:themeTint="F2"/>
                <w:sz w:val="12"/>
                <w:szCs w:val="12"/>
              </w:rPr>
              <w:t>10 615,9</w:t>
            </w:r>
          </w:p>
        </w:tc>
        <w:tc>
          <w:tcPr>
            <w:tcW w:w="890" w:type="dxa"/>
            <w:tcBorders>
              <w:top w:val="nil"/>
              <w:left w:val="nil"/>
              <w:bottom w:val="single" w:sz="4" w:space="0" w:color="auto"/>
              <w:right w:val="single" w:sz="4" w:space="0" w:color="auto"/>
            </w:tcBorders>
            <w:shd w:val="clear" w:color="000000" w:fill="FFFFFF"/>
            <w:noWrap/>
            <w:vAlign w:val="bottom"/>
            <w:hideMark/>
          </w:tcPr>
          <w:p w14:paraId="330ED29D" w14:textId="77777777" w:rsidR="00787778" w:rsidRPr="00571FDC" w:rsidRDefault="00787778" w:rsidP="00787778">
            <w:pPr>
              <w:jc w:val="center"/>
              <w:rPr>
                <w:rFonts w:ascii="Myriad Pro" w:hAnsi="Myriad Pro"/>
                <w:color w:val="0D0D0D" w:themeColor="text1" w:themeTint="F2"/>
                <w:sz w:val="12"/>
                <w:szCs w:val="12"/>
              </w:rPr>
            </w:pPr>
            <w:r w:rsidRPr="00571FDC">
              <w:rPr>
                <w:rFonts w:ascii="Myriad Pro" w:hAnsi="Myriad Pro"/>
                <w:color w:val="0D0D0D" w:themeColor="text1" w:themeTint="F2"/>
                <w:sz w:val="12"/>
                <w:szCs w:val="12"/>
              </w:rPr>
              <w:t>21 914,6</w:t>
            </w:r>
          </w:p>
        </w:tc>
      </w:tr>
      <w:tr w:rsidR="00787778" w:rsidRPr="00571FDC" w14:paraId="745BA6E5" w14:textId="77777777" w:rsidTr="00571FDC">
        <w:trPr>
          <w:trHeight w:val="292"/>
        </w:trPr>
        <w:tc>
          <w:tcPr>
            <w:tcW w:w="704" w:type="dxa"/>
            <w:tcBorders>
              <w:top w:val="nil"/>
              <w:left w:val="single" w:sz="4" w:space="0" w:color="auto"/>
              <w:bottom w:val="single" w:sz="4" w:space="0" w:color="auto"/>
              <w:right w:val="single" w:sz="4" w:space="0" w:color="auto"/>
            </w:tcBorders>
            <w:shd w:val="clear" w:color="000000" w:fill="FFFFFF"/>
            <w:noWrap/>
            <w:vAlign w:val="center"/>
            <w:hideMark/>
          </w:tcPr>
          <w:p w14:paraId="12C54B63" w14:textId="77777777" w:rsidR="00787778" w:rsidRPr="00571FDC" w:rsidRDefault="00787778" w:rsidP="00787778">
            <w:pPr>
              <w:jc w:val="center"/>
              <w:rPr>
                <w:rFonts w:ascii="Myriad Pro" w:hAnsi="Myriad Pro"/>
                <w:color w:val="0D0D0D" w:themeColor="text1" w:themeTint="F2"/>
                <w:sz w:val="12"/>
                <w:szCs w:val="12"/>
              </w:rPr>
            </w:pPr>
            <w:r w:rsidRPr="00571FDC">
              <w:rPr>
                <w:rFonts w:ascii="Myriad Pro" w:hAnsi="Myriad Pro"/>
                <w:color w:val="0D0D0D" w:themeColor="text1" w:themeTint="F2"/>
                <w:sz w:val="12"/>
                <w:szCs w:val="12"/>
              </w:rPr>
              <w:t>2.3.</w:t>
            </w:r>
          </w:p>
        </w:tc>
        <w:tc>
          <w:tcPr>
            <w:tcW w:w="1683" w:type="dxa"/>
            <w:tcBorders>
              <w:top w:val="nil"/>
              <w:left w:val="nil"/>
              <w:bottom w:val="single" w:sz="4" w:space="0" w:color="auto"/>
              <w:right w:val="single" w:sz="4" w:space="0" w:color="auto"/>
            </w:tcBorders>
            <w:shd w:val="clear" w:color="000000" w:fill="FFFFFF"/>
            <w:noWrap/>
            <w:vAlign w:val="bottom"/>
            <w:hideMark/>
          </w:tcPr>
          <w:p w14:paraId="35E9D21B" w14:textId="77777777" w:rsidR="00787778" w:rsidRPr="00571FDC" w:rsidRDefault="00787778" w:rsidP="00787778">
            <w:pPr>
              <w:rPr>
                <w:rFonts w:ascii="Myriad Pro" w:hAnsi="Myriad Pro"/>
                <w:color w:val="0D0D0D" w:themeColor="text1" w:themeTint="F2"/>
                <w:sz w:val="12"/>
                <w:szCs w:val="12"/>
              </w:rPr>
            </w:pPr>
            <w:r w:rsidRPr="00571FDC">
              <w:rPr>
                <w:rFonts w:ascii="Myriad Pro" w:hAnsi="Myriad Pro"/>
                <w:color w:val="0D0D0D" w:themeColor="text1" w:themeTint="F2"/>
                <w:sz w:val="12"/>
                <w:szCs w:val="12"/>
              </w:rPr>
              <w:t>ООО «</w:t>
            </w:r>
            <w:proofErr w:type="spellStart"/>
            <w:r w:rsidRPr="00571FDC">
              <w:rPr>
                <w:rFonts w:ascii="Myriad Pro" w:hAnsi="Myriad Pro"/>
                <w:color w:val="0D0D0D" w:themeColor="text1" w:themeTint="F2"/>
                <w:sz w:val="12"/>
                <w:szCs w:val="12"/>
              </w:rPr>
              <w:t>Энергонефть</w:t>
            </w:r>
            <w:proofErr w:type="spellEnd"/>
            <w:r w:rsidRPr="00571FDC">
              <w:rPr>
                <w:rFonts w:ascii="Myriad Pro" w:hAnsi="Myriad Pro"/>
                <w:color w:val="0D0D0D" w:themeColor="text1" w:themeTint="F2"/>
                <w:sz w:val="12"/>
                <w:szCs w:val="12"/>
              </w:rPr>
              <w:t xml:space="preserve"> Томск»</w:t>
            </w:r>
          </w:p>
        </w:tc>
        <w:tc>
          <w:tcPr>
            <w:tcW w:w="669" w:type="dxa"/>
            <w:tcBorders>
              <w:top w:val="nil"/>
              <w:left w:val="nil"/>
              <w:bottom w:val="single" w:sz="4" w:space="0" w:color="auto"/>
              <w:right w:val="single" w:sz="4" w:space="0" w:color="auto"/>
            </w:tcBorders>
            <w:shd w:val="clear" w:color="000000" w:fill="FFFFFF"/>
            <w:noWrap/>
            <w:vAlign w:val="bottom"/>
            <w:hideMark/>
          </w:tcPr>
          <w:p w14:paraId="662E380A" w14:textId="77777777" w:rsidR="00787778" w:rsidRPr="00571FDC" w:rsidRDefault="00787778" w:rsidP="00787778">
            <w:pPr>
              <w:jc w:val="center"/>
              <w:rPr>
                <w:rFonts w:ascii="Myriad Pro" w:hAnsi="Myriad Pro"/>
                <w:color w:val="0D0D0D" w:themeColor="text1" w:themeTint="F2"/>
                <w:sz w:val="12"/>
                <w:szCs w:val="12"/>
              </w:rPr>
            </w:pPr>
            <w:r w:rsidRPr="00571FDC">
              <w:rPr>
                <w:rFonts w:ascii="Myriad Pro" w:hAnsi="Myriad Pro"/>
                <w:color w:val="0D0D0D" w:themeColor="text1" w:themeTint="F2"/>
                <w:sz w:val="12"/>
                <w:szCs w:val="12"/>
              </w:rPr>
              <w:t>918,3</w:t>
            </w:r>
          </w:p>
        </w:tc>
        <w:tc>
          <w:tcPr>
            <w:tcW w:w="670" w:type="dxa"/>
            <w:tcBorders>
              <w:top w:val="nil"/>
              <w:left w:val="nil"/>
              <w:bottom w:val="single" w:sz="4" w:space="0" w:color="auto"/>
              <w:right w:val="single" w:sz="4" w:space="0" w:color="auto"/>
            </w:tcBorders>
            <w:shd w:val="clear" w:color="000000" w:fill="FFFFFF"/>
            <w:noWrap/>
            <w:vAlign w:val="bottom"/>
            <w:hideMark/>
          </w:tcPr>
          <w:p w14:paraId="1628B67F" w14:textId="77777777" w:rsidR="00787778" w:rsidRPr="00571FDC" w:rsidRDefault="00787778" w:rsidP="00787778">
            <w:pPr>
              <w:jc w:val="center"/>
              <w:rPr>
                <w:rFonts w:ascii="Myriad Pro" w:hAnsi="Myriad Pro"/>
                <w:color w:val="0D0D0D" w:themeColor="text1" w:themeTint="F2"/>
                <w:sz w:val="12"/>
                <w:szCs w:val="12"/>
              </w:rPr>
            </w:pPr>
            <w:r w:rsidRPr="00571FDC">
              <w:rPr>
                <w:rFonts w:ascii="Myriad Pro" w:hAnsi="Myriad Pro"/>
                <w:color w:val="0D0D0D" w:themeColor="text1" w:themeTint="F2"/>
                <w:sz w:val="12"/>
                <w:szCs w:val="12"/>
              </w:rPr>
              <w:t>649,6</w:t>
            </w:r>
          </w:p>
        </w:tc>
        <w:tc>
          <w:tcPr>
            <w:tcW w:w="669" w:type="dxa"/>
            <w:tcBorders>
              <w:top w:val="nil"/>
              <w:left w:val="nil"/>
              <w:bottom w:val="single" w:sz="4" w:space="0" w:color="auto"/>
              <w:right w:val="single" w:sz="4" w:space="0" w:color="auto"/>
            </w:tcBorders>
            <w:shd w:val="clear" w:color="000000" w:fill="FFFFFF"/>
            <w:noWrap/>
            <w:vAlign w:val="bottom"/>
            <w:hideMark/>
          </w:tcPr>
          <w:p w14:paraId="32EDD7F7" w14:textId="77777777" w:rsidR="00787778" w:rsidRPr="00571FDC" w:rsidRDefault="00787778" w:rsidP="00787778">
            <w:pPr>
              <w:jc w:val="center"/>
              <w:rPr>
                <w:rFonts w:ascii="Myriad Pro" w:hAnsi="Myriad Pro"/>
                <w:color w:val="0D0D0D" w:themeColor="text1" w:themeTint="F2"/>
                <w:sz w:val="12"/>
                <w:szCs w:val="12"/>
              </w:rPr>
            </w:pPr>
            <w:r w:rsidRPr="00571FDC">
              <w:rPr>
                <w:rFonts w:ascii="Myriad Pro" w:hAnsi="Myriad Pro"/>
                <w:color w:val="0D0D0D" w:themeColor="text1" w:themeTint="F2"/>
                <w:sz w:val="12"/>
                <w:szCs w:val="12"/>
              </w:rPr>
              <w:t>203,9</w:t>
            </w:r>
          </w:p>
        </w:tc>
        <w:tc>
          <w:tcPr>
            <w:tcW w:w="670" w:type="dxa"/>
            <w:tcBorders>
              <w:top w:val="nil"/>
              <w:left w:val="nil"/>
              <w:bottom w:val="single" w:sz="4" w:space="0" w:color="auto"/>
              <w:right w:val="single" w:sz="4" w:space="0" w:color="auto"/>
            </w:tcBorders>
            <w:shd w:val="clear" w:color="000000" w:fill="FFFFFF"/>
            <w:noWrap/>
            <w:vAlign w:val="bottom"/>
            <w:hideMark/>
          </w:tcPr>
          <w:p w14:paraId="6982F08D" w14:textId="77777777" w:rsidR="00787778" w:rsidRPr="00571FDC" w:rsidRDefault="00787778" w:rsidP="00787778">
            <w:pPr>
              <w:jc w:val="center"/>
              <w:rPr>
                <w:rFonts w:ascii="Myriad Pro" w:hAnsi="Myriad Pro"/>
                <w:color w:val="0D0D0D" w:themeColor="text1" w:themeTint="F2"/>
                <w:sz w:val="12"/>
                <w:szCs w:val="12"/>
              </w:rPr>
            </w:pPr>
            <w:r w:rsidRPr="00571FDC">
              <w:rPr>
                <w:rFonts w:ascii="Myriad Pro" w:hAnsi="Myriad Pro"/>
                <w:color w:val="0D0D0D" w:themeColor="text1" w:themeTint="F2"/>
                <w:sz w:val="12"/>
                <w:szCs w:val="12"/>
              </w:rPr>
              <w:t>150,6</w:t>
            </w:r>
          </w:p>
        </w:tc>
        <w:tc>
          <w:tcPr>
            <w:tcW w:w="903" w:type="dxa"/>
            <w:tcBorders>
              <w:top w:val="nil"/>
              <w:left w:val="nil"/>
              <w:bottom w:val="single" w:sz="4" w:space="0" w:color="auto"/>
              <w:right w:val="single" w:sz="4" w:space="0" w:color="auto"/>
            </w:tcBorders>
            <w:shd w:val="clear" w:color="000000" w:fill="FFFFFF"/>
            <w:noWrap/>
            <w:vAlign w:val="bottom"/>
            <w:hideMark/>
          </w:tcPr>
          <w:p w14:paraId="5F53388C" w14:textId="77777777" w:rsidR="00787778" w:rsidRPr="00571FDC" w:rsidRDefault="00787778" w:rsidP="00787778">
            <w:pPr>
              <w:jc w:val="center"/>
              <w:rPr>
                <w:rFonts w:ascii="Myriad Pro" w:hAnsi="Myriad Pro"/>
                <w:color w:val="0D0D0D" w:themeColor="text1" w:themeTint="F2"/>
                <w:sz w:val="12"/>
                <w:szCs w:val="12"/>
              </w:rPr>
            </w:pPr>
            <w:r w:rsidRPr="00571FDC">
              <w:rPr>
                <w:rFonts w:ascii="Myriad Pro" w:hAnsi="Myriad Pro"/>
                <w:color w:val="0D0D0D" w:themeColor="text1" w:themeTint="F2"/>
                <w:sz w:val="12"/>
                <w:szCs w:val="12"/>
              </w:rPr>
              <w:t>23 239,5</w:t>
            </w:r>
          </w:p>
        </w:tc>
        <w:tc>
          <w:tcPr>
            <w:tcW w:w="992" w:type="dxa"/>
            <w:tcBorders>
              <w:top w:val="nil"/>
              <w:left w:val="nil"/>
              <w:bottom w:val="single" w:sz="4" w:space="0" w:color="auto"/>
              <w:right w:val="single" w:sz="4" w:space="0" w:color="auto"/>
            </w:tcBorders>
            <w:shd w:val="clear" w:color="000000" w:fill="FFFFFF"/>
            <w:noWrap/>
            <w:vAlign w:val="bottom"/>
            <w:hideMark/>
          </w:tcPr>
          <w:p w14:paraId="16AD3F35" w14:textId="77777777" w:rsidR="00787778" w:rsidRPr="00571FDC" w:rsidRDefault="00787778" w:rsidP="00787778">
            <w:pPr>
              <w:jc w:val="center"/>
              <w:rPr>
                <w:rFonts w:ascii="Myriad Pro" w:hAnsi="Myriad Pro"/>
                <w:color w:val="0D0D0D" w:themeColor="text1" w:themeTint="F2"/>
                <w:sz w:val="12"/>
                <w:szCs w:val="12"/>
              </w:rPr>
            </w:pPr>
            <w:r w:rsidRPr="00571FDC">
              <w:rPr>
                <w:rFonts w:ascii="Myriad Pro" w:hAnsi="Myriad Pro"/>
                <w:color w:val="0D0D0D" w:themeColor="text1" w:themeTint="F2"/>
                <w:sz w:val="12"/>
                <w:szCs w:val="12"/>
              </w:rPr>
              <w:t>21 460,0</w:t>
            </w:r>
          </w:p>
        </w:tc>
        <w:tc>
          <w:tcPr>
            <w:tcW w:w="690" w:type="dxa"/>
            <w:tcBorders>
              <w:top w:val="nil"/>
              <w:left w:val="nil"/>
              <w:bottom w:val="single" w:sz="4" w:space="0" w:color="auto"/>
              <w:right w:val="single" w:sz="4" w:space="0" w:color="auto"/>
            </w:tcBorders>
            <w:shd w:val="clear" w:color="000000" w:fill="FFFFFF"/>
            <w:noWrap/>
            <w:vAlign w:val="bottom"/>
            <w:hideMark/>
          </w:tcPr>
          <w:p w14:paraId="0F5EA0C2" w14:textId="77777777" w:rsidR="00787778" w:rsidRPr="00571FDC" w:rsidRDefault="00787778" w:rsidP="00787778">
            <w:pPr>
              <w:jc w:val="center"/>
              <w:rPr>
                <w:rFonts w:ascii="Myriad Pro" w:hAnsi="Myriad Pro"/>
                <w:color w:val="0D0D0D" w:themeColor="text1" w:themeTint="F2"/>
                <w:sz w:val="12"/>
                <w:szCs w:val="12"/>
              </w:rPr>
            </w:pPr>
            <w:r w:rsidRPr="00571FDC">
              <w:rPr>
                <w:rFonts w:ascii="Myriad Pro" w:hAnsi="Myriad Pro"/>
                <w:color w:val="0D0D0D" w:themeColor="text1" w:themeTint="F2"/>
                <w:sz w:val="12"/>
                <w:szCs w:val="12"/>
              </w:rPr>
              <w:t>9,3</w:t>
            </w:r>
          </w:p>
        </w:tc>
        <w:tc>
          <w:tcPr>
            <w:tcW w:w="709" w:type="dxa"/>
            <w:tcBorders>
              <w:top w:val="nil"/>
              <w:left w:val="nil"/>
              <w:bottom w:val="single" w:sz="4" w:space="0" w:color="auto"/>
              <w:right w:val="single" w:sz="4" w:space="0" w:color="auto"/>
            </w:tcBorders>
            <w:shd w:val="clear" w:color="000000" w:fill="FFFFFF"/>
            <w:noWrap/>
            <w:vAlign w:val="bottom"/>
            <w:hideMark/>
          </w:tcPr>
          <w:p w14:paraId="3C49F769" w14:textId="77777777" w:rsidR="00787778" w:rsidRPr="00571FDC" w:rsidRDefault="00787778" w:rsidP="00787778">
            <w:pPr>
              <w:jc w:val="center"/>
              <w:rPr>
                <w:rFonts w:ascii="Myriad Pro" w:hAnsi="Myriad Pro"/>
                <w:color w:val="0D0D0D" w:themeColor="text1" w:themeTint="F2"/>
                <w:sz w:val="12"/>
                <w:szCs w:val="12"/>
              </w:rPr>
            </w:pPr>
            <w:r w:rsidRPr="00571FDC">
              <w:rPr>
                <w:rFonts w:ascii="Myriad Pro" w:hAnsi="Myriad Pro"/>
                <w:color w:val="0D0D0D" w:themeColor="text1" w:themeTint="F2"/>
                <w:sz w:val="12"/>
                <w:szCs w:val="12"/>
              </w:rPr>
              <w:t>13,9</w:t>
            </w:r>
          </w:p>
        </w:tc>
        <w:tc>
          <w:tcPr>
            <w:tcW w:w="1417"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CA5552D" w14:textId="77777777" w:rsidR="00787778" w:rsidRPr="00571FDC" w:rsidRDefault="00787778" w:rsidP="00787778">
            <w:pPr>
              <w:jc w:val="center"/>
              <w:rPr>
                <w:rFonts w:ascii="Myriad Pro" w:hAnsi="Myriad Pro"/>
                <w:color w:val="0D0D0D" w:themeColor="text1" w:themeTint="F2"/>
                <w:sz w:val="12"/>
                <w:szCs w:val="12"/>
              </w:rPr>
            </w:pPr>
            <w:r w:rsidRPr="00571FDC">
              <w:rPr>
                <w:rFonts w:ascii="Myriad Pro" w:hAnsi="Myriad Pro"/>
                <w:color w:val="0D0D0D" w:themeColor="text1" w:themeTint="F2"/>
                <w:sz w:val="12"/>
                <w:szCs w:val="12"/>
              </w:rPr>
              <w:t xml:space="preserve"> по </w:t>
            </w:r>
            <w:proofErr w:type="spellStart"/>
            <w:r w:rsidRPr="00571FDC">
              <w:rPr>
                <w:rFonts w:ascii="Myriad Pro" w:hAnsi="Myriad Pro"/>
                <w:color w:val="0D0D0D" w:themeColor="text1" w:themeTint="F2"/>
                <w:sz w:val="12"/>
                <w:szCs w:val="12"/>
              </w:rPr>
              <w:t>двухставоному</w:t>
            </w:r>
            <w:proofErr w:type="spellEnd"/>
            <w:r w:rsidRPr="00571FDC">
              <w:rPr>
                <w:rFonts w:ascii="Myriad Pro" w:hAnsi="Myriad Pro"/>
                <w:color w:val="0D0D0D" w:themeColor="text1" w:themeTint="F2"/>
                <w:sz w:val="12"/>
                <w:szCs w:val="12"/>
              </w:rPr>
              <w:t xml:space="preserve"> </w:t>
            </w:r>
          </w:p>
        </w:tc>
        <w:tc>
          <w:tcPr>
            <w:tcW w:w="851" w:type="dxa"/>
            <w:tcBorders>
              <w:top w:val="nil"/>
              <w:left w:val="nil"/>
              <w:bottom w:val="single" w:sz="4" w:space="0" w:color="auto"/>
              <w:right w:val="single" w:sz="4" w:space="0" w:color="auto"/>
            </w:tcBorders>
            <w:shd w:val="clear" w:color="000000" w:fill="FFFFFF"/>
            <w:noWrap/>
            <w:vAlign w:val="bottom"/>
            <w:hideMark/>
          </w:tcPr>
          <w:p w14:paraId="6DC19DF9" w14:textId="77777777" w:rsidR="00787778" w:rsidRPr="00571FDC" w:rsidRDefault="00787778" w:rsidP="00787778">
            <w:pPr>
              <w:jc w:val="center"/>
              <w:rPr>
                <w:rFonts w:ascii="Myriad Pro" w:hAnsi="Myriad Pro"/>
                <w:color w:val="0D0D0D" w:themeColor="text1" w:themeTint="F2"/>
                <w:sz w:val="12"/>
                <w:szCs w:val="12"/>
              </w:rPr>
            </w:pPr>
            <w:r w:rsidRPr="00571FDC">
              <w:rPr>
                <w:rFonts w:ascii="Myriad Pro" w:hAnsi="Myriad Pro"/>
                <w:color w:val="0D0D0D" w:themeColor="text1" w:themeTint="F2"/>
                <w:sz w:val="12"/>
                <w:szCs w:val="12"/>
              </w:rPr>
              <w:t>28 428,0</w:t>
            </w:r>
          </w:p>
        </w:tc>
        <w:tc>
          <w:tcPr>
            <w:tcW w:w="850" w:type="dxa"/>
            <w:tcBorders>
              <w:top w:val="nil"/>
              <w:left w:val="nil"/>
              <w:bottom w:val="single" w:sz="4" w:space="0" w:color="auto"/>
              <w:right w:val="single" w:sz="4" w:space="0" w:color="auto"/>
            </w:tcBorders>
            <w:shd w:val="clear" w:color="000000" w:fill="FFFFFF"/>
            <w:noWrap/>
            <w:vAlign w:val="bottom"/>
            <w:hideMark/>
          </w:tcPr>
          <w:p w14:paraId="37D658C3" w14:textId="77777777" w:rsidR="00787778" w:rsidRPr="00571FDC" w:rsidRDefault="00787778" w:rsidP="00787778">
            <w:pPr>
              <w:jc w:val="center"/>
              <w:rPr>
                <w:rFonts w:ascii="Myriad Pro" w:hAnsi="Myriad Pro"/>
                <w:color w:val="0D0D0D" w:themeColor="text1" w:themeTint="F2"/>
                <w:sz w:val="12"/>
                <w:szCs w:val="12"/>
              </w:rPr>
            </w:pPr>
            <w:r w:rsidRPr="00571FDC">
              <w:rPr>
                <w:rFonts w:ascii="Myriad Pro" w:hAnsi="Myriad Pro"/>
                <w:color w:val="0D0D0D" w:themeColor="text1" w:themeTint="F2"/>
                <w:sz w:val="12"/>
                <w:szCs w:val="12"/>
              </w:rPr>
              <w:t>19 396,3</w:t>
            </w:r>
          </w:p>
        </w:tc>
        <w:tc>
          <w:tcPr>
            <w:tcW w:w="851" w:type="dxa"/>
            <w:tcBorders>
              <w:top w:val="nil"/>
              <w:left w:val="nil"/>
              <w:bottom w:val="single" w:sz="4" w:space="0" w:color="auto"/>
              <w:right w:val="single" w:sz="4" w:space="0" w:color="auto"/>
            </w:tcBorders>
            <w:shd w:val="clear" w:color="000000" w:fill="FFFFFF"/>
            <w:noWrap/>
            <w:vAlign w:val="bottom"/>
            <w:hideMark/>
          </w:tcPr>
          <w:p w14:paraId="3517FBB2" w14:textId="77777777" w:rsidR="00787778" w:rsidRPr="00571FDC" w:rsidRDefault="00787778" w:rsidP="00787778">
            <w:pPr>
              <w:jc w:val="center"/>
              <w:rPr>
                <w:rFonts w:ascii="Myriad Pro" w:hAnsi="Myriad Pro"/>
                <w:color w:val="0D0D0D" w:themeColor="text1" w:themeTint="F2"/>
                <w:sz w:val="12"/>
                <w:szCs w:val="12"/>
              </w:rPr>
            </w:pPr>
            <w:r w:rsidRPr="00571FDC">
              <w:rPr>
                <w:rFonts w:ascii="Myriad Pro" w:hAnsi="Myriad Pro"/>
                <w:color w:val="0D0D0D" w:themeColor="text1" w:themeTint="F2"/>
                <w:sz w:val="12"/>
                <w:szCs w:val="12"/>
              </w:rPr>
              <w:t>47 824,3</w:t>
            </w:r>
          </w:p>
        </w:tc>
        <w:tc>
          <w:tcPr>
            <w:tcW w:w="850" w:type="dxa"/>
            <w:tcBorders>
              <w:top w:val="nil"/>
              <w:left w:val="nil"/>
              <w:bottom w:val="single" w:sz="4" w:space="0" w:color="auto"/>
              <w:right w:val="single" w:sz="4" w:space="0" w:color="auto"/>
            </w:tcBorders>
            <w:shd w:val="clear" w:color="000000" w:fill="FFFFFF"/>
            <w:noWrap/>
            <w:vAlign w:val="bottom"/>
            <w:hideMark/>
          </w:tcPr>
          <w:p w14:paraId="741FA0BF" w14:textId="77777777" w:rsidR="00787778" w:rsidRPr="00571FDC" w:rsidRDefault="00787778" w:rsidP="00787778">
            <w:pPr>
              <w:jc w:val="center"/>
              <w:rPr>
                <w:rFonts w:ascii="Myriad Pro" w:hAnsi="Myriad Pro"/>
                <w:color w:val="0D0D0D" w:themeColor="text1" w:themeTint="F2"/>
                <w:sz w:val="12"/>
                <w:szCs w:val="12"/>
              </w:rPr>
            </w:pPr>
            <w:r w:rsidRPr="00571FDC">
              <w:rPr>
                <w:rFonts w:ascii="Myriad Pro" w:hAnsi="Myriad Pro"/>
                <w:color w:val="0D0D0D" w:themeColor="text1" w:themeTint="F2"/>
                <w:sz w:val="12"/>
                <w:szCs w:val="12"/>
              </w:rPr>
              <w:t>36 931,2</w:t>
            </w:r>
          </w:p>
        </w:tc>
        <w:tc>
          <w:tcPr>
            <w:tcW w:w="992" w:type="dxa"/>
            <w:tcBorders>
              <w:top w:val="nil"/>
              <w:left w:val="nil"/>
              <w:bottom w:val="single" w:sz="4" w:space="0" w:color="auto"/>
              <w:right w:val="single" w:sz="4" w:space="0" w:color="auto"/>
            </w:tcBorders>
            <w:shd w:val="clear" w:color="000000" w:fill="FFFFFF"/>
            <w:noWrap/>
            <w:vAlign w:val="bottom"/>
            <w:hideMark/>
          </w:tcPr>
          <w:p w14:paraId="7C66AB5B" w14:textId="77777777" w:rsidR="00787778" w:rsidRPr="00571FDC" w:rsidRDefault="00787778" w:rsidP="00787778">
            <w:pPr>
              <w:jc w:val="center"/>
              <w:rPr>
                <w:rFonts w:ascii="Myriad Pro" w:hAnsi="Myriad Pro"/>
                <w:color w:val="0D0D0D" w:themeColor="text1" w:themeTint="F2"/>
                <w:sz w:val="12"/>
                <w:szCs w:val="12"/>
              </w:rPr>
            </w:pPr>
            <w:r w:rsidRPr="00571FDC">
              <w:rPr>
                <w:rFonts w:ascii="Myriad Pro" w:hAnsi="Myriad Pro"/>
                <w:color w:val="0D0D0D" w:themeColor="text1" w:themeTint="F2"/>
                <w:sz w:val="12"/>
                <w:szCs w:val="12"/>
              </w:rPr>
              <w:t>28 419,2</w:t>
            </w:r>
          </w:p>
        </w:tc>
        <w:tc>
          <w:tcPr>
            <w:tcW w:w="890" w:type="dxa"/>
            <w:tcBorders>
              <w:top w:val="nil"/>
              <w:left w:val="nil"/>
              <w:bottom w:val="single" w:sz="4" w:space="0" w:color="auto"/>
              <w:right w:val="single" w:sz="4" w:space="0" w:color="auto"/>
            </w:tcBorders>
            <w:shd w:val="clear" w:color="000000" w:fill="FFFFFF"/>
            <w:noWrap/>
            <w:vAlign w:val="bottom"/>
            <w:hideMark/>
          </w:tcPr>
          <w:p w14:paraId="09C8B886" w14:textId="77777777" w:rsidR="00787778" w:rsidRPr="00571FDC" w:rsidRDefault="00787778" w:rsidP="00787778">
            <w:pPr>
              <w:jc w:val="center"/>
              <w:rPr>
                <w:rFonts w:ascii="Myriad Pro" w:hAnsi="Myriad Pro"/>
                <w:color w:val="0D0D0D" w:themeColor="text1" w:themeTint="F2"/>
                <w:sz w:val="12"/>
                <w:szCs w:val="12"/>
              </w:rPr>
            </w:pPr>
            <w:r w:rsidRPr="00571FDC">
              <w:rPr>
                <w:rFonts w:ascii="Myriad Pro" w:hAnsi="Myriad Pro"/>
                <w:color w:val="0D0D0D" w:themeColor="text1" w:themeTint="F2"/>
                <w:sz w:val="12"/>
                <w:szCs w:val="12"/>
              </w:rPr>
              <w:t>65 350,4</w:t>
            </w:r>
          </w:p>
        </w:tc>
      </w:tr>
      <w:tr w:rsidR="00787778" w:rsidRPr="00571FDC" w14:paraId="7E79F9E0" w14:textId="77777777" w:rsidTr="00571FDC">
        <w:trPr>
          <w:trHeight w:val="292"/>
        </w:trPr>
        <w:tc>
          <w:tcPr>
            <w:tcW w:w="704" w:type="dxa"/>
            <w:tcBorders>
              <w:top w:val="nil"/>
              <w:left w:val="single" w:sz="4" w:space="0" w:color="auto"/>
              <w:bottom w:val="single" w:sz="4" w:space="0" w:color="auto"/>
              <w:right w:val="single" w:sz="4" w:space="0" w:color="auto"/>
            </w:tcBorders>
            <w:shd w:val="clear" w:color="000000" w:fill="FFFFFF"/>
            <w:noWrap/>
            <w:vAlign w:val="center"/>
            <w:hideMark/>
          </w:tcPr>
          <w:p w14:paraId="7B1EA48F" w14:textId="77777777" w:rsidR="00787778" w:rsidRPr="00571FDC" w:rsidRDefault="00787778" w:rsidP="00787778">
            <w:pPr>
              <w:jc w:val="center"/>
              <w:rPr>
                <w:rFonts w:ascii="Myriad Pro" w:hAnsi="Myriad Pro"/>
                <w:color w:val="0D0D0D" w:themeColor="text1" w:themeTint="F2"/>
                <w:sz w:val="12"/>
                <w:szCs w:val="12"/>
              </w:rPr>
            </w:pPr>
            <w:r w:rsidRPr="00571FDC">
              <w:rPr>
                <w:rFonts w:ascii="Myriad Pro" w:hAnsi="Myriad Pro"/>
                <w:color w:val="0D0D0D" w:themeColor="text1" w:themeTint="F2"/>
                <w:sz w:val="12"/>
                <w:szCs w:val="12"/>
              </w:rPr>
              <w:t>2.5.</w:t>
            </w:r>
          </w:p>
        </w:tc>
        <w:tc>
          <w:tcPr>
            <w:tcW w:w="1683" w:type="dxa"/>
            <w:tcBorders>
              <w:top w:val="nil"/>
              <w:left w:val="nil"/>
              <w:bottom w:val="single" w:sz="4" w:space="0" w:color="auto"/>
              <w:right w:val="single" w:sz="4" w:space="0" w:color="auto"/>
            </w:tcBorders>
            <w:shd w:val="clear" w:color="000000" w:fill="FFFFFF"/>
            <w:noWrap/>
            <w:vAlign w:val="bottom"/>
            <w:hideMark/>
          </w:tcPr>
          <w:p w14:paraId="619C0E70" w14:textId="77777777" w:rsidR="00787778" w:rsidRPr="00571FDC" w:rsidRDefault="00787778" w:rsidP="00787778">
            <w:pPr>
              <w:rPr>
                <w:rFonts w:ascii="Myriad Pro" w:hAnsi="Myriad Pro"/>
                <w:color w:val="0D0D0D" w:themeColor="text1" w:themeTint="F2"/>
                <w:sz w:val="12"/>
                <w:szCs w:val="12"/>
              </w:rPr>
            </w:pPr>
            <w:r w:rsidRPr="00571FDC">
              <w:rPr>
                <w:rFonts w:ascii="Myriad Pro" w:hAnsi="Myriad Pro"/>
                <w:color w:val="0D0D0D" w:themeColor="text1" w:themeTint="F2"/>
                <w:sz w:val="12"/>
                <w:szCs w:val="12"/>
              </w:rPr>
              <w:t>ОАО  "</w:t>
            </w:r>
            <w:proofErr w:type="spellStart"/>
            <w:r w:rsidRPr="00571FDC">
              <w:rPr>
                <w:rFonts w:ascii="Myriad Pro" w:hAnsi="Myriad Pro"/>
                <w:color w:val="0D0D0D" w:themeColor="text1" w:themeTint="F2"/>
                <w:sz w:val="12"/>
                <w:szCs w:val="12"/>
              </w:rPr>
              <w:t>Востокгаззпром</w:t>
            </w:r>
            <w:proofErr w:type="spellEnd"/>
            <w:r w:rsidRPr="00571FDC">
              <w:rPr>
                <w:rFonts w:ascii="Myriad Pro" w:hAnsi="Myriad Pro"/>
                <w:color w:val="0D0D0D" w:themeColor="text1" w:themeTint="F2"/>
                <w:sz w:val="12"/>
                <w:szCs w:val="12"/>
              </w:rPr>
              <w:t>"</w:t>
            </w:r>
          </w:p>
        </w:tc>
        <w:tc>
          <w:tcPr>
            <w:tcW w:w="669" w:type="dxa"/>
            <w:tcBorders>
              <w:top w:val="nil"/>
              <w:left w:val="nil"/>
              <w:bottom w:val="single" w:sz="4" w:space="0" w:color="auto"/>
              <w:right w:val="single" w:sz="4" w:space="0" w:color="auto"/>
            </w:tcBorders>
            <w:shd w:val="clear" w:color="000000" w:fill="FFFFFF"/>
            <w:noWrap/>
            <w:vAlign w:val="bottom"/>
            <w:hideMark/>
          </w:tcPr>
          <w:p w14:paraId="3AE2CEB5" w14:textId="77777777" w:rsidR="00787778" w:rsidRPr="00571FDC" w:rsidRDefault="00787778" w:rsidP="00787778">
            <w:pPr>
              <w:jc w:val="center"/>
              <w:rPr>
                <w:rFonts w:ascii="Myriad Pro" w:hAnsi="Myriad Pro"/>
                <w:color w:val="0D0D0D" w:themeColor="text1" w:themeTint="F2"/>
                <w:sz w:val="12"/>
                <w:szCs w:val="12"/>
              </w:rPr>
            </w:pPr>
            <w:r w:rsidRPr="00571FDC">
              <w:rPr>
                <w:rFonts w:ascii="Myriad Pro" w:hAnsi="Myriad Pro"/>
                <w:color w:val="0D0D0D" w:themeColor="text1" w:themeTint="F2"/>
                <w:sz w:val="12"/>
                <w:szCs w:val="12"/>
              </w:rPr>
              <w:t>16,1</w:t>
            </w:r>
          </w:p>
        </w:tc>
        <w:tc>
          <w:tcPr>
            <w:tcW w:w="670" w:type="dxa"/>
            <w:tcBorders>
              <w:top w:val="nil"/>
              <w:left w:val="nil"/>
              <w:bottom w:val="single" w:sz="4" w:space="0" w:color="auto"/>
              <w:right w:val="single" w:sz="4" w:space="0" w:color="auto"/>
            </w:tcBorders>
            <w:shd w:val="clear" w:color="000000" w:fill="FFFFFF"/>
            <w:noWrap/>
            <w:vAlign w:val="bottom"/>
            <w:hideMark/>
          </w:tcPr>
          <w:p w14:paraId="2A20BE70" w14:textId="77777777" w:rsidR="00787778" w:rsidRPr="00571FDC" w:rsidRDefault="00787778" w:rsidP="00787778">
            <w:pPr>
              <w:jc w:val="center"/>
              <w:rPr>
                <w:rFonts w:ascii="Myriad Pro" w:hAnsi="Myriad Pro"/>
                <w:color w:val="0D0D0D" w:themeColor="text1" w:themeTint="F2"/>
                <w:sz w:val="12"/>
                <w:szCs w:val="12"/>
              </w:rPr>
            </w:pPr>
            <w:r w:rsidRPr="00571FDC">
              <w:rPr>
                <w:rFonts w:ascii="Myriad Pro" w:hAnsi="Myriad Pro"/>
                <w:color w:val="0D0D0D" w:themeColor="text1" w:themeTint="F2"/>
                <w:sz w:val="12"/>
                <w:szCs w:val="12"/>
              </w:rPr>
              <w:t>14,4</w:t>
            </w:r>
          </w:p>
        </w:tc>
        <w:tc>
          <w:tcPr>
            <w:tcW w:w="669" w:type="dxa"/>
            <w:tcBorders>
              <w:top w:val="nil"/>
              <w:left w:val="nil"/>
              <w:bottom w:val="single" w:sz="4" w:space="0" w:color="auto"/>
              <w:right w:val="single" w:sz="4" w:space="0" w:color="auto"/>
            </w:tcBorders>
            <w:shd w:val="clear" w:color="000000" w:fill="FFFFFF"/>
            <w:noWrap/>
            <w:vAlign w:val="bottom"/>
            <w:hideMark/>
          </w:tcPr>
          <w:p w14:paraId="45368982" w14:textId="77777777" w:rsidR="00787778" w:rsidRPr="00571FDC" w:rsidRDefault="00787778" w:rsidP="00787778">
            <w:pPr>
              <w:jc w:val="center"/>
              <w:rPr>
                <w:rFonts w:ascii="Myriad Pro" w:hAnsi="Myriad Pro"/>
                <w:color w:val="0D0D0D" w:themeColor="text1" w:themeTint="F2"/>
                <w:sz w:val="12"/>
                <w:szCs w:val="12"/>
              </w:rPr>
            </w:pPr>
            <w:r w:rsidRPr="00571FDC">
              <w:rPr>
                <w:rFonts w:ascii="Myriad Pro" w:hAnsi="Myriad Pro"/>
                <w:color w:val="0D0D0D" w:themeColor="text1" w:themeTint="F2"/>
                <w:sz w:val="12"/>
                <w:szCs w:val="12"/>
              </w:rPr>
              <w:t>3,9</w:t>
            </w:r>
          </w:p>
        </w:tc>
        <w:tc>
          <w:tcPr>
            <w:tcW w:w="670" w:type="dxa"/>
            <w:tcBorders>
              <w:top w:val="nil"/>
              <w:left w:val="nil"/>
              <w:bottom w:val="single" w:sz="4" w:space="0" w:color="auto"/>
              <w:right w:val="single" w:sz="4" w:space="0" w:color="auto"/>
            </w:tcBorders>
            <w:shd w:val="clear" w:color="000000" w:fill="FFFFFF"/>
            <w:noWrap/>
            <w:vAlign w:val="bottom"/>
            <w:hideMark/>
          </w:tcPr>
          <w:p w14:paraId="58460A41" w14:textId="77777777" w:rsidR="00787778" w:rsidRPr="00571FDC" w:rsidRDefault="00787778" w:rsidP="00787778">
            <w:pPr>
              <w:jc w:val="center"/>
              <w:rPr>
                <w:rFonts w:ascii="Myriad Pro" w:hAnsi="Myriad Pro"/>
                <w:color w:val="0D0D0D" w:themeColor="text1" w:themeTint="F2"/>
                <w:sz w:val="12"/>
                <w:szCs w:val="12"/>
              </w:rPr>
            </w:pPr>
            <w:r w:rsidRPr="00571FDC">
              <w:rPr>
                <w:rFonts w:ascii="Myriad Pro" w:hAnsi="Myriad Pro"/>
                <w:color w:val="0D0D0D" w:themeColor="text1" w:themeTint="F2"/>
                <w:sz w:val="12"/>
                <w:szCs w:val="12"/>
              </w:rPr>
              <w:t>3,7</w:t>
            </w:r>
          </w:p>
        </w:tc>
        <w:tc>
          <w:tcPr>
            <w:tcW w:w="903" w:type="dxa"/>
            <w:tcBorders>
              <w:top w:val="nil"/>
              <w:left w:val="nil"/>
              <w:bottom w:val="single" w:sz="4" w:space="0" w:color="auto"/>
              <w:right w:val="single" w:sz="4" w:space="0" w:color="auto"/>
            </w:tcBorders>
            <w:shd w:val="clear" w:color="000000" w:fill="FFFFFF"/>
            <w:noWrap/>
            <w:vAlign w:val="bottom"/>
            <w:hideMark/>
          </w:tcPr>
          <w:p w14:paraId="12044B23" w14:textId="77777777" w:rsidR="00787778" w:rsidRPr="00571FDC" w:rsidRDefault="00787778" w:rsidP="00787778">
            <w:pPr>
              <w:jc w:val="center"/>
              <w:rPr>
                <w:rFonts w:ascii="Myriad Pro" w:hAnsi="Myriad Pro"/>
                <w:color w:val="0D0D0D" w:themeColor="text1" w:themeTint="F2"/>
                <w:sz w:val="12"/>
                <w:szCs w:val="12"/>
              </w:rPr>
            </w:pPr>
            <w:r w:rsidRPr="00571FDC">
              <w:rPr>
                <w:rFonts w:ascii="Myriad Pro" w:hAnsi="Myriad Pro"/>
                <w:color w:val="0D0D0D" w:themeColor="text1" w:themeTint="F2"/>
                <w:sz w:val="12"/>
                <w:szCs w:val="12"/>
              </w:rPr>
              <w:t>1 056 882,5</w:t>
            </w:r>
          </w:p>
        </w:tc>
        <w:tc>
          <w:tcPr>
            <w:tcW w:w="992" w:type="dxa"/>
            <w:tcBorders>
              <w:top w:val="nil"/>
              <w:left w:val="nil"/>
              <w:bottom w:val="single" w:sz="4" w:space="0" w:color="auto"/>
              <w:right w:val="single" w:sz="4" w:space="0" w:color="auto"/>
            </w:tcBorders>
            <w:shd w:val="clear" w:color="000000" w:fill="FFFFFF"/>
            <w:noWrap/>
            <w:vAlign w:val="bottom"/>
            <w:hideMark/>
          </w:tcPr>
          <w:p w14:paraId="49C34A4B" w14:textId="77777777" w:rsidR="00787778" w:rsidRPr="00571FDC" w:rsidRDefault="00787778" w:rsidP="00787778">
            <w:pPr>
              <w:jc w:val="center"/>
              <w:rPr>
                <w:rFonts w:ascii="Myriad Pro" w:hAnsi="Myriad Pro"/>
                <w:color w:val="0D0D0D" w:themeColor="text1" w:themeTint="F2"/>
                <w:sz w:val="12"/>
                <w:szCs w:val="12"/>
              </w:rPr>
            </w:pPr>
            <w:r w:rsidRPr="00571FDC">
              <w:rPr>
                <w:rFonts w:ascii="Myriad Pro" w:hAnsi="Myriad Pro"/>
                <w:color w:val="0D0D0D" w:themeColor="text1" w:themeTint="F2"/>
                <w:sz w:val="12"/>
                <w:szCs w:val="12"/>
              </w:rPr>
              <w:t>1 007 315,4</w:t>
            </w:r>
          </w:p>
        </w:tc>
        <w:tc>
          <w:tcPr>
            <w:tcW w:w="690" w:type="dxa"/>
            <w:tcBorders>
              <w:top w:val="nil"/>
              <w:left w:val="nil"/>
              <w:bottom w:val="single" w:sz="4" w:space="0" w:color="auto"/>
              <w:right w:val="single" w:sz="4" w:space="0" w:color="auto"/>
            </w:tcBorders>
            <w:shd w:val="clear" w:color="000000" w:fill="FFFFFF"/>
            <w:noWrap/>
            <w:vAlign w:val="bottom"/>
            <w:hideMark/>
          </w:tcPr>
          <w:p w14:paraId="6405EB26" w14:textId="77777777" w:rsidR="00787778" w:rsidRPr="00571FDC" w:rsidRDefault="00787778" w:rsidP="00787778">
            <w:pPr>
              <w:jc w:val="center"/>
              <w:rPr>
                <w:rFonts w:ascii="Myriad Pro" w:hAnsi="Myriad Pro"/>
                <w:color w:val="0D0D0D" w:themeColor="text1" w:themeTint="F2"/>
                <w:sz w:val="12"/>
                <w:szCs w:val="12"/>
              </w:rPr>
            </w:pPr>
            <w:r w:rsidRPr="00571FDC">
              <w:rPr>
                <w:rFonts w:ascii="Myriad Pro" w:hAnsi="Myriad Pro"/>
                <w:color w:val="0D0D0D" w:themeColor="text1" w:themeTint="F2"/>
                <w:sz w:val="12"/>
                <w:szCs w:val="12"/>
              </w:rPr>
              <w:t>159,1</w:t>
            </w:r>
          </w:p>
        </w:tc>
        <w:tc>
          <w:tcPr>
            <w:tcW w:w="709" w:type="dxa"/>
            <w:tcBorders>
              <w:top w:val="nil"/>
              <w:left w:val="nil"/>
              <w:bottom w:val="single" w:sz="4" w:space="0" w:color="auto"/>
              <w:right w:val="single" w:sz="4" w:space="0" w:color="auto"/>
            </w:tcBorders>
            <w:shd w:val="clear" w:color="000000" w:fill="FFFFFF"/>
            <w:noWrap/>
            <w:vAlign w:val="bottom"/>
            <w:hideMark/>
          </w:tcPr>
          <w:p w14:paraId="521AEAB8" w14:textId="77777777" w:rsidR="00787778" w:rsidRPr="00571FDC" w:rsidRDefault="00787778" w:rsidP="00787778">
            <w:pPr>
              <w:jc w:val="center"/>
              <w:rPr>
                <w:rFonts w:ascii="Myriad Pro" w:hAnsi="Myriad Pro"/>
                <w:color w:val="0D0D0D" w:themeColor="text1" w:themeTint="F2"/>
                <w:sz w:val="12"/>
                <w:szCs w:val="12"/>
              </w:rPr>
            </w:pPr>
            <w:r w:rsidRPr="00571FDC">
              <w:rPr>
                <w:rFonts w:ascii="Myriad Pro" w:hAnsi="Myriad Pro"/>
                <w:color w:val="0D0D0D" w:themeColor="text1" w:themeTint="F2"/>
                <w:sz w:val="12"/>
                <w:szCs w:val="12"/>
              </w:rPr>
              <w:t>175,5</w:t>
            </w:r>
          </w:p>
        </w:tc>
        <w:tc>
          <w:tcPr>
            <w:tcW w:w="1417" w:type="dxa"/>
            <w:gridSpan w:val="2"/>
            <w:vMerge/>
            <w:tcBorders>
              <w:top w:val="nil"/>
              <w:left w:val="nil"/>
              <w:bottom w:val="single" w:sz="4" w:space="0" w:color="auto"/>
              <w:right w:val="single" w:sz="4" w:space="0" w:color="auto"/>
            </w:tcBorders>
            <w:vAlign w:val="center"/>
            <w:hideMark/>
          </w:tcPr>
          <w:p w14:paraId="6DAB6D7B" w14:textId="77777777" w:rsidR="00787778" w:rsidRPr="00571FDC" w:rsidRDefault="00787778" w:rsidP="00787778">
            <w:pPr>
              <w:rPr>
                <w:rFonts w:ascii="Myriad Pro" w:hAnsi="Myriad Pro"/>
                <w:color w:val="0D0D0D" w:themeColor="text1" w:themeTint="F2"/>
                <w:sz w:val="12"/>
                <w:szCs w:val="12"/>
              </w:rPr>
            </w:pPr>
          </w:p>
        </w:tc>
        <w:tc>
          <w:tcPr>
            <w:tcW w:w="851" w:type="dxa"/>
            <w:tcBorders>
              <w:top w:val="nil"/>
              <w:left w:val="nil"/>
              <w:bottom w:val="single" w:sz="4" w:space="0" w:color="auto"/>
              <w:right w:val="single" w:sz="4" w:space="0" w:color="auto"/>
            </w:tcBorders>
            <w:shd w:val="clear" w:color="000000" w:fill="FFFFFF"/>
            <w:noWrap/>
            <w:vAlign w:val="bottom"/>
            <w:hideMark/>
          </w:tcPr>
          <w:p w14:paraId="64940350" w14:textId="77777777" w:rsidR="00787778" w:rsidRPr="00571FDC" w:rsidRDefault="00787778" w:rsidP="00787778">
            <w:pPr>
              <w:jc w:val="center"/>
              <w:rPr>
                <w:rFonts w:ascii="Myriad Pro" w:hAnsi="Myriad Pro"/>
                <w:color w:val="0D0D0D" w:themeColor="text1" w:themeTint="F2"/>
                <w:sz w:val="12"/>
                <w:szCs w:val="12"/>
              </w:rPr>
            </w:pPr>
            <w:r w:rsidRPr="00571FDC">
              <w:rPr>
                <w:rFonts w:ascii="Myriad Pro" w:hAnsi="Myriad Pro"/>
                <w:color w:val="0D0D0D" w:themeColor="text1" w:themeTint="F2"/>
                <w:sz w:val="12"/>
                <w:szCs w:val="12"/>
              </w:rPr>
              <w:t>24 829,3</w:t>
            </w:r>
          </w:p>
        </w:tc>
        <w:tc>
          <w:tcPr>
            <w:tcW w:w="850" w:type="dxa"/>
            <w:tcBorders>
              <w:top w:val="nil"/>
              <w:left w:val="nil"/>
              <w:bottom w:val="single" w:sz="4" w:space="0" w:color="auto"/>
              <w:right w:val="single" w:sz="4" w:space="0" w:color="auto"/>
            </w:tcBorders>
            <w:shd w:val="clear" w:color="000000" w:fill="FFFFFF"/>
            <w:noWrap/>
            <w:vAlign w:val="bottom"/>
            <w:hideMark/>
          </w:tcPr>
          <w:p w14:paraId="1D50092E" w14:textId="77777777" w:rsidR="00787778" w:rsidRPr="00571FDC" w:rsidRDefault="00787778" w:rsidP="00787778">
            <w:pPr>
              <w:jc w:val="center"/>
              <w:rPr>
                <w:rFonts w:ascii="Myriad Pro" w:hAnsi="Myriad Pro"/>
                <w:color w:val="0D0D0D" w:themeColor="text1" w:themeTint="F2"/>
                <w:sz w:val="12"/>
                <w:szCs w:val="12"/>
              </w:rPr>
            </w:pPr>
            <w:r w:rsidRPr="00571FDC">
              <w:rPr>
                <w:rFonts w:ascii="Myriad Pro" w:hAnsi="Myriad Pro"/>
                <w:color w:val="0D0D0D" w:themeColor="text1" w:themeTint="F2"/>
                <w:sz w:val="12"/>
                <w:szCs w:val="12"/>
              </w:rPr>
              <w:t>22 355,3</w:t>
            </w:r>
          </w:p>
        </w:tc>
        <w:tc>
          <w:tcPr>
            <w:tcW w:w="851" w:type="dxa"/>
            <w:tcBorders>
              <w:top w:val="nil"/>
              <w:left w:val="nil"/>
              <w:bottom w:val="single" w:sz="4" w:space="0" w:color="auto"/>
              <w:right w:val="single" w:sz="4" w:space="0" w:color="auto"/>
            </w:tcBorders>
            <w:shd w:val="clear" w:color="000000" w:fill="FFFFFF"/>
            <w:noWrap/>
            <w:vAlign w:val="bottom"/>
            <w:hideMark/>
          </w:tcPr>
          <w:p w14:paraId="227CD984" w14:textId="77777777" w:rsidR="00787778" w:rsidRPr="00571FDC" w:rsidRDefault="00787778" w:rsidP="00787778">
            <w:pPr>
              <w:jc w:val="center"/>
              <w:rPr>
                <w:rFonts w:ascii="Myriad Pro" w:hAnsi="Myriad Pro"/>
                <w:color w:val="0D0D0D" w:themeColor="text1" w:themeTint="F2"/>
                <w:sz w:val="12"/>
                <w:szCs w:val="12"/>
              </w:rPr>
            </w:pPr>
            <w:r w:rsidRPr="00571FDC">
              <w:rPr>
                <w:rFonts w:ascii="Myriad Pro" w:hAnsi="Myriad Pro"/>
                <w:color w:val="0D0D0D" w:themeColor="text1" w:themeTint="F2"/>
                <w:sz w:val="12"/>
                <w:szCs w:val="12"/>
              </w:rPr>
              <w:t>47 184,7</w:t>
            </w:r>
          </w:p>
        </w:tc>
        <w:tc>
          <w:tcPr>
            <w:tcW w:w="850" w:type="dxa"/>
            <w:tcBorders>
              <w:top w:val="nil"/>
              <w:left w:val="nil"/>
              <w:bottom w:val="single" w:sz="4" w:space="0" w:color="auto"/>
              <w:right w:val="single" w:sz="4" w:space="0" w:color="auto"/>
            </w:tcBorders>
            <w:shd w:val="clear" w:color="000000" w:fill="FFFFFF"/>
            <w:noWrap/>
            <w:vAlign w:val="bottom"/>
            <w:hideMark/>
          </w:tcPr>
          <w:p w14:paraId="2AB17273" w14:textId="77777777" w:rsidR="00787778" w:rsidRPr="00571FDC" w:rsidRDefault="00787778" w:rsidP="00787778">
            <w:pPr>
              <w:jc w:val="center"/>
              <w:rPr>
                <w:rFonts w:ascii="Myriad Pro" w:hAnsi="Myriad Pro"/>
                <w:color w:val="0D0D0D" w:themeColor="text1" w:themeTint="F2"/>
                <w:sz w:val="12"/>
                <w:szCs w:val="12"/>
              </w:rPr>
            </w:pPr>
            <w:r w:rsidRPr="00571FDC">
              <w:rPr>
                <w:rFonts w:ascii="Myriad Pro" w:hAnsi="Myriad Pro"/>
                <w:color w:val="0D0D0D" w:themeColor="text1" w:themeTint="F2"/>
                <w:sz w:val="12"/>
                <w:szCs w:val="12"/>
              </w:rPr>
              <w:t>27 386,0</w:t>
            </w:r>
          </w:p>
        </w:tc>
        <w:tc>
          <w:tcPr>
            <w:tcW w:w="992" w:type="dxa"/>
            <w:tcBorders>
              <w:top w:val="nil"/>
              <w:left w:val="nil"/>
              <w:bottom w:val="single" w:sz="4" w:space="0" w:color="auto"/>
              <w:right w:val="single" w:sz="4" w:space="0" w:color="auto"/>
            </w:tcBorders>
            <w:shd w:val="clear" w:color="000000" w:fill="FFFFFF"/>
            <w:noWrap/>
            <w:vAlign w:val="bottom"/>
            <w:hideMark/>
          </w:tcPr>
          <w:p w14:paraId="748062EA" w14:textId="77777777" w:rsidR="00787778" w:rsidRPr="00571FDC" w:rsidRDefault="00787778" w:rsidP="00787778">
            <w:pPr>
              <w:jc w:val="center"/>
              <w:rPr>
                <w:rFonts w:ascii="Myriad Pro" w:hAnsi="Myriad Pro"/>
                <w:color w:val="0D0D0D" w:themeColor="text1" w:themeTint="F2"/>
                <w:sz w:val="12"/>
                <w:szCs w:val="12"/>
              </w:rPr>
            </w:pPr>
            <w:r w:rsidRPr="00571FDC">
              <w:rPr>
                <w:rFonts w:ascii="Myriad Pro" w:hAnsi="Myriad Pro"/>
                <w:color w:val="0D0D0D" w:themeColor="text1" w:themeTint="F2"/>
                <w:sz w:val="12"/>
                <w:szCs w:val="12"/>
              </w:rPr>
              <w:t>24 885,8</w:t>
            </w:r>
          </w:p>
        </w:tc>
        <w:tc>
          <w:tcPr>
            <w:tcW w:w="890" w:type="dxa"/>
            <w:tcBorders>
              <w:top w:val="nil"/>
              <w:left w:val="nil"/>
              <w:bottom w:val="single" w:sz="4" w:space="0" w:color="auto"/>
              <w:right w:val="single" w:sz="4" w:space="0" w:color="auto"/>
            </w:tcBorders>
            <w:shd w:val="clear" w:color="000000" w:fill="FFFFFF"/>
            <w:noWrap/>
            <w:vAlign w:val="bottom"/>
            <w:hideMark/>
          </w:tcPr>
          <w:p w14:paraId="7C5FB399" w14:textId="77777777" w:rsidR="00787778" w:rsidRPr="00571FDC" w:rsidRDefault="00787778" w:rsidP="00787778">
            <w:pPr>
              <w:jc w:val="center"/>
              <w:rPr>
                <w:rFonts w:ascii="Myriad Pro" w:hAnsi="Myriad Pro"/>
                <w:color w:val="0D0D0D" w:themeColor="text1" w:themeTint="F2"/>
                <w:sz w:val="12"/>
                <w:szCs w:val="12"/>
              </w:rPr>
            </w:pPr>
            <w:r w:rsidRPr="00571FDC">
              <w:rPr>
                <w:rFonts w:ascii="Myriad Pro" w:hAnsi="Myriad Pro"/>
                <w:color w:val="0D0D0D" w:themeColor="text1" w:themeTint="F2"/>
                <w:sz w:val="12"/>
                <w:szCs w:val="12"/>
              </w:rPr>
              <w:t>52 271,8</w:t>
            </w:r>
          </w:p>
        </w:tc>
      </w:tr>
      <w:tr w:rsidR="00787778" w:rsidRPr="00571FDC" w14:paraId="2C339B42" w14:textId="77777777" w:rsidTr="00571FDC">
        <w:trPr>
          <w:trHeight w:val="292"/>
        </w:trPr>
        <w:tc>
          <w:tcPr>
            <w:tcW w:w="704" w:type="dxa"/>
            <w:tcBorders>
              <w:top w:val="nil"/>
              <w:left w:val="single" w:sz="4" w:space="0" w:color="auto"/>
              <w:bottom w:val="single" w:sz="4" w:space="0" w:color="auto"/>
              <w:right w:val="single" w:sz="4" w:space="0" w:color="auto"/>
            </w:tcBorders>
            <w:shd w:val="clear" w:color="000000" w:fill="FFFFFF"/>
            <w:noWrap/>
            <w:vAlign w:val="center"/>
            <w:hideMark/>
          </w:tcPr>
          <w:p w14:paraId="28740BF9" w14:textId="77777777" w:rsidR="00787778" w:rsidRPr="00571FDC" w:rsidRDefault="00787778" w:rsidP="00787778">
            <w:pPr>
              <w:jc w:val="center"/>
              <w:rPr>
                <w:rFonts w:ascii="Myriad Pro" w:hAnsi="Myriad Pro"/>
                <w:color w:val="0D0D0D" w:themeColor="text1" w:themeTint="F2"/>
                <w:sz w:val="12"/>
                <w:szCs w:val="12"/>
              </w:rPr>
            </w:pPr>
            <w:r w:rsidRPr="00571FDC">
              <w:rPr>
                <w:rFonts w:ascii="Myriad Pro" w:hAnsi="Myriad Pro"/>
                <w:color w:val="0D0D0D" w:themeColor="text1" w:themeTint="F2"/>
                <w:sz w:val="12"/>
                <w:szCs w:val="12"/>
              </w:rPr>
              <w:t>2.7.</w:t>
            </w:r>
          </w:p>
        </w:tc>
        <w:tc>
          <w:tcPr>
            <w:tcW w:w="1683" w:type="dxa"/>
            <w:tcBorders>
              <w:top w:val="nil"/>
              <w:left w:val="nil"/>
              <w:bottom w:val="single" w:sz="4" w:space="0" w:color="auto"/>
              <w:right w:val="single" w:sz="4" w:space="0" w:color="auto"/>
            </w:tcBorders>
            <w:shd w:val="clear" w:color="000000" w:fill="FFFFFF"/>
            <w:vAlign w:val="bottom"/>
            <w:hideMark/>
          </w:tcPr>
          <w:p w14:paraId="06FC2434" w14:textId="77777777" w:rsidR="00787778" w:rsidRPr="00571FDC" w:rsidRDefault="00787778" w:rsidP="00787778">
            <w:pPr>
              <w:rPr>
                <w:rFonts w:ascii="Myriad Pro" w:hAnsi="Myriad Pro"/>
                <w:color w:val="0D0D0D" w:themeColor="text1" w:themeTint="F2"/>
                <w:sz w:val="12"/>
                <w:szCs w:val="12"/>
              </w:rPr>
            </w:pPr>
            <w:r w:rsidRPr="00571FDC">
              <w:rPr>
                <w:rFonts w:ascii="Myriad Pro" w:hAnsi="Myriad Pro"/>
                <w:color w:val="0D0D0D" w:themeColor="text1" w:themeTint="F2"/>
                <w:sz w:val="12"/>
                <w:szCs w:val="12"/>
              </w:rPr>
              <w:t>ОАО "</w:t>
            </w:r>
            <w:proofErr w:type="spellStart"/>
            <w:r w:rsidRPr="00571FDC">
              <w:rPr>
                <w:rFonts w:ascii="Myriad Pro" w:hAnsi="Myriad Pro"/>
                <w:color w:val="0D0D0D" w:themeColor="text1" w:themeTint="F2"/>
                <w:sz w:val="12"/>
                <w:szCs w:val="12"/>
              </w:rPr>
              <w:t>Оборонэнерго</w:t>
            </w:r>
            <w:proofErr w:type="spellEnd"/>
            <w:r w:rsidRPr="00571FDC">
              <w:rPr>
                <w:rFonts w:ascii="Myriad Pro" w:hAnsi="Myriad Pro"/>
                <w:color w:val="0D0D0D" w:themeColor="text1" w:themeTint="F2"/>
                <w:sz w:val="12"/>
                <w:szCs w:val="12"/>
              </w:rPr>
              <w:t>"</w:t>
            </w:r>
          </w:p>
        </w:tc>
        <w:tc>
          <w:tcPr>
            <w:tcW w:w="669" w:type="dxa"/>
            <w:tcBorders>
              <w:top w:val="nil"/>
              <w:left w:val="nil"/>
              <w:bottom w:val="single" w:sz="4" w:space="0" w:color="auto"/>
              <w:right w:val="single" w:sz="4" w:space="0" w:color="auto"/>
            </w:tcBorders>
            <w:shd w:val="clear" w:color="auto" w:fill="auto"/>
            <w:noWrap/>
            <w:vAlign w:val="bottom"/>
            <w:hideMark/>
          </w:tcPr>
          <w:p w14:paraId="1205A314" w14:textId="77777777" w:rsidR="00787778" w:rsidRPr="00571FDC" w:rsidRDefault="00787778" w:rsidP="00787778">
            <w:pPr>
              <w:jc w:val="center"/>
              <w:rPr>
                <w:rFonts w:ascii="Myriad Pro" w:hAnsi="Myriad Pro"/>
                <w:color w:val="0D0D0D" w:themeColor="text1" w:themeTint="F2"/>
                <w:sz w:val="12"/>
                <w:szCs w:val="12"/>
              </w:rPr>
            </w:pPr>
            <w:r w:rsidRPr="00571FDC">
              <w:rPr>
                <w:rFonts w:ascii="Myriad Pro" w:hAnsi="Myriad Pro"/>
                <w:color w:val="0D0D0D" w:themeColor="text1" w:themeTint="F2"/>
                <w:sz w:val="12"/>
                <w:szCs w:val="12"/>
              </w:rPr>
              <w:t>0,7</w:t>
            </w:r>
          </w:p>
        </w:tc>
        <w:tc>
          <w:tcPr>
            <w:tcW w:w="670" w:type="dxa"/>
            <w:tcBorders>
              <w:top w:val="nil"/>
              <w:left w:val="nil"/>
              <w:bottom w:val="single" w:sz="4" w:space="0" w:color="auto"/>
              <w:right w:val="single" w:sz="4" w:space="0" w:color="auto"/>
            </w:tcBorders>
            <w:shd w:val="clear" w:color="auto" w:fill="auto"/>
            <w:noWrap/>
            <w:vAlign w:val="bottom"/>
            <w:hideMark/>
          </w:tcPr>
          <w:p w14:paraId="7D4DF4FA" w14:textId="77777777" w:rsidR="00787778" w:rsidRPr="00571FDC" w:rsidRDefault="00787778" w:rsidP="00787778">
            <w:pPr>
              <w:jc w:val="center"/>
              <w:rPr>
                <w:rFonts w:ascii="Myriad Pro" w:hAnsi="Myriad Pro"/>
                <w:color w:val="0D0D0D" w:themeColor="text1" w:themeTint="F2"/>
                <w:sz w:val="12"/>
                <w:szCs w:val="12"/>
              </w:rPr>
            </w:pPr>
            <w:r w:rsidRPr="00571FDC">
              <w:rPr>
                <w:rFonts w:ascii="Myriad Pro" w:hAnsi="Myriad Pro"/>
                <w:color w:val="0D0D0D" w:themeColor="text1" w:themeTint="F2"/>
                <w:sz w:val="12"/>
                <w:szCs w:val="12"/>
              </w:rPr>
              <w:t>0,7</w:t>
            </w:r>
          </w:p>
        </w:tc>
        <w:tc>
          <w:tcPr>
            <w:tcW w:w="669" w:type="dxa"/>
            <w:tcBorders>
              <w:top w:val="nil"/>
              <w:left w:val="nil"/>
              <w:bottom w:val="single" w:sz="4" w:space="0" w:color="auto"/>
              <w:right w:val="single" w:sz="4" w:space="0" w:color="auto"/>
            </w:tcBorders>
            <w:shd w:val="clear" w:color="auto" w:fill="auto"/>
            <w:noWrap/>
            <w:vAlign w:val="bottom"/>
            <w:hideMark/>
          </w:tcPr>
          <w:p w14:paraId="32BC1C4C" w14:textId="77777777" w:rsidR="00787778" w:rsidRPr="00571FDC" w:rsidRDefault="00787778" w:rsidP="00787778">
            <w:pPr>
              <w:jc w:val="center"/>
              <w:rPr>
                <w:rFonts w:ascii="Myriad Pro" w:hAnsi="Myriad Pro"/>
                <w:color w:val="0D0D0D" w:themeColor="text1" w:themeTint="F2"/>
                <w:sz w:val="12"/>
                <w:szCs w:val="12"/>
              </w:rPr>
            </w:pPr>
            <w:r w:rsidRPr="00571FDC">
              <w:rPr>
                <w:rFonts w:ascii="Myriad Pro" w:hAnsi="Myriad Pro"/>
                <w:color w:val="0D0D0D" w:themeColor="text1" w:themeTint="F2"/>
                <w:sz w:val="12"/>
                <w:szCs w:val="12"/>
              </w:rPr>
              <w:t>0,3</w:t>
            </w:r>
          </w:p>
        </w:tc>
        <w:tc>
          <w:tcPr>
            <w:tcW w:w="670" w:type="dxa"/>
            <w:tcBorders>
              <w:top w:val="nil"/>
              <w:left w:val="nil"/>
              <w:bottom w:val="single" w:sz="4" w:space="0" w:color="auto"/>
              <w:right w:val="single" w:sz="4" w:space="0" w:color="auto"/>
            </w:tcBorders>
            <w:shd w:val="clear" w:color="auto" w:fill="auto"/>
            <w:noWrap/>
            <w:vAlign w:val="bottom"/>
            <w:hideMark/>
          </w:tcPr>
          <w:p w14:paraId="759664A6" w14:textId="77777777" w:rsidR="00787778" w:rsidRPr="00571FDC" w:rsidRDefault="00787778" w:rsidP="00787778">
            <w:pPr>
              <w:jc w:val="center"/>
              <w:rPr>
                <w:rFonts w:ascii="Myriad Pro" w:hAnsi="Myriad Pro"/>
                <w:color w:val="0D0D0D" w:themeColor="text1" w:themeTint="F2"/>
                <w:sz w:val="12"/>
                <w:szCs w:val="12"/>
              </w:rPr>
            </w:pPr>
            <w:r w:rsidRPr="00571FDC">
              <w:rPr>
                <w:rFonts w:ascii="Myriad Pro" w:hAnsi="Myriad Pro"/>
                <w:color w:val="0D0D0D" w:themeColor="text1" w:themeTint="F2"/>
                <w:sz w:val="12"/>
                <w:szCs w:val="12"/>
              </w:rPr>
              <w:t>0,3</w:t>
            </w:r>
          </w:p>
        </w:tc>
        <w:tc>
          <w:tcPr>
            <w:tcW w:w="903" w:type="dxa"/>
            <w:tcBorders>
              <w:top w:val="nil"/>
              <w:left w:val="nil"/>
              <w:bottom w:val="single" w:sz="4" w:space="0" w:color="auto"/>
              <w:right w:val="single" w:sz="4" w:space="0" w:color="auto"/>
            </w:tcBorders>
            <w:shd w:val="clear" w:color="000000" w:fill="FFFFFF"/>
            <w:noWrap/>
            <w:vAlign w:val="bottom"/>
            <w:hideMark/>
          </w:tcPr>
          <w:p w14:paraId="25A03ABA" w14:textId="77777777" w:rsidR="00787778" w:rsidRPr="00571FDC" w:rsidRDefault="00787778" w:rsidP="00787778">
            <w:pPr>
              <w:jc w:val="right"/>
              <w:rPr>
                <w:rFonts w:ascii="Myriad Pro" w:hAnsi="Myriad Pro"/>
                <w:color w:val="0D0D0D" w:themeColor="text1" w:themeTint="F2"/>
                <w:sz w:val="12"/>
                <w:szCs w:val="12"/>
              </w:rPr>
            </w:pPr>
            <w:r w:rsidRPr="00571FDC">
              <w:rPr>
                <w:rFonts w:ascii="Myriad Pro" w:hAnsi="Myriad Pro"/>
                <w:color w:val="0D0D0D" w:themeColor="text1" w:themeTint="F2"/>
                <w:sz w:val="12"/>
                <w:szCs w:val="12"/>
              </w:rPr>
              <w:t>43 032,3</w:t>
            </w:r>
          </w:p>
        </w:tc>
        <w:tc>
          <w:tcPr>
            <w:tcW w:w="992" w:type="dxa"/>
            <w:tcBorders>
              <w:top w:val="nil"/>
              <w:left w:val="nil"/>
              <w:bottom w:val="single" w:sz="4" w:space="0" w:color="auto"/>
              <w:right w:val="single" w:sz="4" w:space="0" w:color="auto"/>
            </w:tcBorders>
            <w:shd w:val="clear" w:color="000000" w:fill="FFFFFF"/>
            <w:noWrap/>
            <w:vAlign w:val="bottom"/>
            <w:hideMark/>
          </w:tcPr>
          <w:p w14:paraId="0EF9C651" w14:textId="77777777" w:rsidR="00787778" w:rsidRPr="00571FDC" w:rsidRDefault="00787778" w:rsidP="00787778">
            <w:pPr>
              <w:jc w:val="right"/>
              <w:rPr>
                <w:rFonts w:ascii="Myriad Pro" w:hAnsi="Myriad Pro"/>
                <w:color w:val="0D0D0D" w:themeColor="text1" w:themeTint="F2"/>
                <w:sz w:val="12"/>
                <w:szCs w:val="12"/>
              </w:rPr>
            </w:pPr>
            <w:r w:rsidRPr="00571FDC">
              <w:rPr>
                <w:rFonts w:ascii="Myriad Pro" w:hAnsi="Myriad Pro"/>
                <w:color w:val="0D0D0D" w:themeColor="text1" w:themeTint="F2"/>
                <w:sz w:val="12"/>
                <w:szCs w:val="12"/>
              </w:rPr>
              <w:t>40 558,8</w:t>
            </w:r>
          </w:p>
        </w:tc>
        <w:tc>
          <w:tcPr>
            <w:tcW w:w="690" w:type="dxa"/>
            <w:tcBorders>
              <w:top w:val="nil"/>
              <w:left w:val="nil"/>
              <w:bottom w:val="single" w:sz="4" w:space="0" w:color="auto"/>
              <w:right w:val="single" w:sz="4" w:space="0" w:color="auto"/>
            </w:tcBorders>
            <w:shd w:val="clear" w:color="000000" w:fill="FFFFFF"/>
            <w:noWrap/>
            <w:vAlign w:val="bottom"/>
            <w:hideMark/>
          </w:tcPr>
          <w:p w14:paraId="1F39D59D" w14:textId="77777777" w:rsidR="00787778" w:rsidRPr="00571FDC" w:rsidRDefault="00787778" w:rsidP="00787778">
            <w:pPr>
              <w:jc w:val="center"/>
              <w:rPr>
                <w:rFonts w:ascii="Myriad Pro" w:hAnsi="Myriad Pro"/>
                <w:color w:val="0D0D0D" w:themeColor="text1" w:themeTint="F2"/>
                <w:sz w:val="12"/>
                <w:szCs w:val="12"/>
              </w:rPr>
            </w:pPr>
            <w:r w:rsidRPr="00571FDC">
              <w:rPr>
                <w:rFonts w:ascii="Myriad Pro" w:hAnsi="Myriad Pro"/>
                <w:color w:val="0D0D0D" w:themeColor="text1" w:themeTint="F2"/>
                <w:sz w:val="12"/>
                <w:szCs w:val="12"/>
              </w:rPr>
              <w:t>15,1</w:t>
            </w:r>
          </w:p>
        </w:tc>
        <w:tc>
          <w:tcPr>
            <w:tcW w:w="709" w:type="dxa"/>
            <w:tcBorders>
              <w:top w:val="nil"/>
              <w:left w:val="nil"/>
              <w:bottom w:val="single" w:sz="4" w:space="0" w:color="auto"/>
              <w:right w:val="single" w:sz="4" w:space="0" w:color="auto"/>
            </w:tcBorders>
            <w:shd w:val="clear" w:color="000000" w:fill="FFFFFF"/>
            <w:noWrap/>
            <w:vAlign w:val="bottom"/>
            <w:hideMark/>
          </w:tcPr>
          <w:p w14:paraId="08C4A6C1" w14:textId="77777777" w:rsidR="00787778" w:rsidRPr="00571FDC" w:rsidRDefault="00787778" w:rsidP="00787778">
            <w:pPr>
              <w:jc w:val="center"/>
              <w:rPr>
                <w:rFonts w:ascii="Myriad Pro" w:hAnsi="Myriad Pro"/>
                <w:color w:val="0D0D0D" w:themeColor="text1" w:themeTint="F2"/>
                <w:sz w:val="12"/>
                <w:szCs w:val="12"/>
              </w:rPr>
            </w:pPr>
            <w:r w:rsidRPr="00571FDC">
              <w:rPr>
                <w:rFonts w:ascii="Myriad Pro" w:hAnsi="Myriad Pro"/>
                <w:color w:val="0D0D0D" w:themeColor="text1" w:themeTint="F2"/>
                <w:sz w:val="12"/>
                <w:szCs w:val="12"/>
              </w:rPr>
              <w:t>15,9</w:t>
            </w:r>
          </w:p>
        </w:tc>
        <w:tc>
          <w:tcPr>
            <w:tcW w:w="708" w:type="dxa"/>
            <w:tcBorders>
              <w:top w:val="nil"/>
              <w:left w:val="nil"/>
              <w:bottom w:val="single" w:sz="4" w:space="0" w:color="auto"/>
              <w:right w:val="single" w:sz="4" w:space="0" w:color="auto"/>
            </w:tcBorders>
            <w:shd w:val="clear" w:color="000000" w:fill="FFFFFF"/>
            <w:noWrap/>
            <w:vAlign w:val="bottom"/>
            <w:hideMark/>
          </w:tcPr>
          <w:p w14:paraId="7B3DEEDC" w14:textId="77777777" w:rsidR="00787778" w:rsidRPr="00571FDC" w:rsidRDefault="00787778" w:rsidP="00787778">
            <w:pPr>
              <w:jc w:val="center"/>
              <w:rPr>
                <w:rFonts w:ascii="Myriad Pro" w:hAnsi="Myriad Pro"/>
                <w:color w:val="0D0D0D" w:themeColor="text1" w:themeTint="F2"/>
                <w:sz w:val="12"/>
                <w:szCs w:val="12"/>
              </w:rPr>
            </w:pPr>
            <w:r w:rsidRPr="00571FDC">
              <w:rPr>
                <w:rFonts w:ascii="Myriad Pro" w:hAnsi="Myriad Pro"/>
                <w:color w:val="0D0D0D" w:themeColor="text1" w:themeTint="F2"/>
                <w:sz w:val="12"/>
                <w:szCs w:val="12"/>
              </w:rPr>
              <w:t>112,4</w:t>
            </w:r>
          </w:p>
        </w:tc>
        <w:tc>
          <w:tcPr>
            <w:tcW w:w="709" w:type="dxa"/>
            <w:tcBorders>
              <w:top w:val="nil"/>
              <w:left w:val="nil"/>
              <w:bottom w:val="single" w:sz="4" w:space="0" w:color="auto"/>
              <w:right w:val="single" w:sz="4" w:space="0" w:color="auto"/>
            </w:tcBorders>
            <w:shd w:val="clear" w:color="000000" w:fill="FFFFFF"/>
            <w:noWrap/>
            <w:vAlign w:val="bottom"/>
            <w:hideMark/>
          </w:tcPr>
          <w:p w14:paraId="12016955" w14:textId="77777777" w:rsidR="00787778" w:rsidRPr="00571FDC" w:rsidRDefault="00787778" w:rsidP="00787778">
            <w:pPr>
              <w:jc w:val="center"/>
              <w:rPr>
                <w:rFonts w:ascii="Myriad Pro" w:hAnsi="Myriad Pro"/>
                <w:color w:val="0D0D0D" w:themeColor="text1" w:themeTint="F2"/>
                <w:sz w:val="12"/>
                <w:szCs w:val="12"/>
              </w:rPr>
            </w:pPr>
            <w:r w:rsidRPr="00571FDC">
              <w:rPr>
                <w:rFonts w:ascii="Myriad Pro" w:hAnsi="Myriad Pro"/>
                <w:color w:val="0D0D0D" w:themeColor="text1" w:themeTint="F2"/>
                <w:sz w:val="12"/>
                <w:szCs w:val="12"/>
              </w:rPr>
              <w:t>113,3</w:t>
            </w:r>
          </w:p>
        </w:tc>
        <w:tc>
          <w:tcPr>
            <w:tcW w:w="851" w:type="dxa"/>
            <w:tcBorders>
              <w:top w:val="nil"/>
              <w:left w:val="nil"/>
              <w:bottom w:val="single" w:sz="4" w:space="0" w:color="auto"/>
              <w:right w:val="single" w:sz="4" w:space="0" w:color="auto"/>
            </w:tcBorders>
            <w:shd w:val="clear" w:color="000000" w:fill="FFFFFF"/>
            <w:noWrap/>
            <w:vAlign w:val="bottom"/>
            <w:hideMark/>
          </w:tcPr>
          <w:p w14:paraId="5B329BA6" w14:textId="77777777" w:rsidR="00787778" w:rsidRPr="00571FDC" w:rsidRDefault="00787778" w:rsidP="00787778">
            <w:pPr>
              <w:jc w:val="center"/>
              <w:rPr>
                <w:rFonts w:ascii="Myriad Pro" w:hAnsi="Myriad Pro"/>
                <w:color w:val="0D0D0D" w:themeColor="text1" w:themeTint="F2"/>
                <w:sz w:val="12"/>
                <w:szCs w:val="12"/>
              </w:rPr>
            </w:pPr>
            <w:r w:rsidRPr="00571FDC">
              <w:rPr>
                <w:rFonts w:ascii="Myriad Pro" w:hAnsi="Myriad Pro"/>
                <w:color w:val="0D0D0D" w:themeColor="text1" w:themeTint="F2"/>
                <w:sz w:val="12"/>
                <w:szCs w:val="12"/>
              </w:rPr>
              <w:t>78,6</w:t>
            </w:r>
          </w:p>
        </w:tc>
        <w:tc>
          <w:tcPr>
            <w:tcW w:w="850" w:type="dxa"/>
            <w:tcBorders>
              <w:top w:val="nil"/>
              <w:left w:val="nil"/>
              <w:bottom w:val="single" w:sz="4" w:space="0" w:color="auto"/>
              <w:right w:val="single" w:sz="4" w:space="0" w:color="auto"/>
            </w:tcBorders>
            <w:shd w:val="clear" w:color="000000" w:fill="FFFFFF"/>
            <w:noWrap/>
            <w:vAlign w:val="bottom"/>
            <w:hideMark/>
          </w:tcPr>
          <w:p w14:paraId="3F8A0ADE" w14:textId="77777777" w:rsidR="00787778" w:rsidRPr="00571FDC" w:rsidRDefault="00787778" w:rsidP="00787778">
            <w:pPr>
              <w:jc w:val="center"/>
              <w:rPr>
                <w:rFonts w:ascii="Myriad Pro" w:hAnsi="Myriad Pro"/>
                <w:color w:val="0D0D0D" w:themeColor="text1" w:themeTint="F2"/>
                <w:sz w:val="12"/>
                <w:szCs w:val="12"/>
              </w:rPr>
            </w:pPr>
            <w:r w:rsidRPr="00571FDC">
              <w:rPr>
                <w:rFonts w:ascii="Myriad Pro" w:hAnsi="Myriad Pro"/>
                <w:color w:val="0D0D0D" w:themeColor="text1" w:themeTint="F2"/>
                <w:sz w:val="12"/>
                <w:szCs w:val="12"/>
              </w:rPr>
              <w:t>70,0</w:t>
            </w:r>
          </w:p>
        </w:tc>
        <w:tc>
          <w:tcPr>
            <w:tcW w:w="851" w:type="dxa"/>
            <w:tcBorders>
              <w:top w:val="nil"/>
              <w:left w:val="nil"/>
              <w:bottom w:val="single" w:sz="4" w:space="0" w:color="auto"/>
              <w:right w:val="single" w:sz="4" w:space="0" w:color="auto"/>
            </w:tcBorders>
            <w:shd w:val="clear" w:color="000000" w:fill="FFFFFF"/>
            <w:noWrap/>
            <w:vAlign w:val="bottom"/>
            <w:hideMark/>
          </w:tcPr>
          <w:p w14:paraId="2DCFBF24" w14:textId="77777777" w:rsidR="00787778" w:rsidRPr="00571FDC" w:rsidRDefault="00787778" w:rsidP="00787778">
            <w:pPr>
              <w:jc w:val="center"/>
              <w:rPr>
                <w:rFonts w:ascii="Myriad Pro" w:hAnsi="Myriad Pro"/>
                <w:color w:val="0D0D0D" w:themeColor="text1" w:themeTint="F2"/>
                <w:sz w:val="12"/>
                <w:szCs w:val="12"/>
              </w:rPr>
            </w:pPr>
            <w:r w:rsidRPr="00571FDC">
              <w:rPr>
                <w:rFonts w:ascii="Myriad Pro" w:hAnsi="Myriad Pro"/>
                <w:color w:val="0D0D0D" w:themeColor="text1" w:themeTint="F2"/>
                <w:sz w:val="12"/>
                <w:szCs w:val="12"/>
              </w:rPr>
              <w:t>148,6</w:t>
            </w:r>
          </w:p>
        </w:tc>
        <w:tc>
          <w:tcPr>
            <w:tcW w:w="850" w:type="dxa"/>
            <w:tcBorders>
              <w:top w:val="nil"/>
              <w:left w:val="nil"/>
              <w:bottom w:val="single" w:sz="4" w:space="0" w:color="auto"/>
              <w:right w:val="single" w:sz="4" w:space="0" w:color="auto"/>
            </w:tcBorders>
            <w:shd w:val="clear" w:color="000000" w:fill="FFFFFF"/>
            <w:noWrap/>
            <w:vAlign w:val="bottom"/>
            <w:hideMark/>
          </w:tcPr>
          <w:p w14:paraId="15E48F6A" w14:textId="77777777" w:rsidR="00787778" w:rsidRPr="00571FDC" w:rsidRDefault="00787778" w:rsidP="00787778">
            <w:pPr>
              <w:jc w:val="center"/>
              <w:rPr>
                <w:rFonts w:ascii="Myriad Pro" w:hAnsi="Myriad Pro"/>
                <w:color w:val="0D0D0D" w:themeColor="text1" w:themeTint="F2"/>
                <w:sz w:val="12"/>
                <w:szCs w:val="12"/>
              </w:rPr>
            </w:pPr>
            <w:r w:rsidRPr="00571FDC">
              <w:rPr>
                <w:rFonts w:ascii="Myriad Pro" w:hAnsi="Myriad Pro"/>
                <w:color w:val="0D0D0D" w:themeColor="text1" w:themeTint="F2"/>
                <w:sz w:val="12"/>
                <w:szCs w:val="12"/>
              </w:rPr>
              <w:t>89,5</w:t>
            </w:r>
          </w:p>
        </w:tc>
        <w:tc>
          <w:tcPr>
            <w:tcW w:w="992" w:type="dxa"/>
            <w:tcBorders>
              <w:top w:val="nil"/>
              <w:left w:val="nil"/>
              <w:bottom w:val="single" w:sz="4" w:space="0" w:color="auto"/>
              <w:right w:val="single" w:sz="4" w:space="0" w:color="auto"/>
            </w:tcBorders>
            <w:shd w:val="clear" w:color="000000" w:fill="FFFFFF"/>
            <w:noWrap/>
            <w:vAlign w:val="bottom"/>
            <w:hideMark/>
          </w:tcPr>
          <w:p w14:paraId="7C5E85FC" w14:textId="77777777" w:rsidR="00787778" w:rsidRPr="00571FDC" w:rsidRDefault="00787778" w:rsidP="00787778">
            <w:pPr>
              <w:jc w:val="center"/>
              <w:rPr>
                <w:rFonts w:ascii="Myriad Pro" w:hAnsi="Myriad Pro"/>
                <w:color w:val="0D0D0D" w:themeColor="text1" w:themeTint="F2"/>
                <w:sz w:val="12"/>
                <w:szCs w:val="12"/>
              </w:rPr>
            </w:pPr>
            <w:r w:rsidRPr="00571FDC">
              <w:rPr>
                <w:rFonts w:ascii="Myriad Pro" w:hAnsi="Myriad Pro"/>
                <w:color w:val="0D0D0D" w:themeColor="text1" w:themeTint="F2"/>
                <w:sz w:val="12"/>
                <w:szCs w:val="12"/>
              </w:rPr>
              <w:t>80,8</w:t>
            </w:r>
          </w:p>
        </w:tc>
        <w:tc>
          <w:tcPr>
            <w:tcW w:w="890" w:type="dxa"/>
            <w:tcBorders>
              <w:top w:val="nil"/>
              <w:left w:val="nil"/>
              <w:bottom w:val="single" w:sz="4" w:space="0" w:color="auto"/>
              <w:right w:val="single" w:sz="4" w:space="0" w:color="auto"/>
            </w:tcBorders>
            <w:shd w:val="clear" w:color="000000" w:fill="FFFFFF"/>
            <w:noWrap/>
            <w:vAlign w:val="bottom"/>
            <w:hideMark/>
          </w:tcPr>
          <w:p w14:paraId="51470264" w14:textId="77777777" w:rsidR="00787778" w:rsidRPr="00571FDC" w:rsidRDefault="00787778" w:rsidP="00787778">
            <w:pPr>
              <w:jc w:val="center"/>
              <w:rPr>
                <w:rFonts w:ascii="Myriad Pro" w:hAnsi="Myriad Pro"/>
                <w:color w:val="0D0D0D" w:themeColor="text1" w:themeTint="F2"/>
                <w:sz w:val="12"/>
                <w:szCs w:val="12"/>
              </w:rPr>
            </w:pPr>
            <w:r w:rsidRPr="00571FDC">
              <w:rPr>
                <w:rFonts w:ascii="Myriad Pro" w:hAnsi="Myriad Pro"/>
                <w:color w:val="0D0D0D" w:themeColor="text1" w:themeTint="F2"/>
                <w:sz w:val="12"/>
                <w:szCs w:val="12"/>
              </w:rPr>
              <w:t>170,3</w:t>
            </w:r>
          </w:p>
        </w:tc>
      </w:tr>
      <w:tr w:rsidR="00787778" w:rsidRPr="00571FDC" w14:paraId="211ABDB8" w14:textId="77777777" w:rsidTr="00571FDC">
        <w:trPr>
          <w:trHeight w:val="292"/>
        </w:trPr>
        <w:tc>
          <w:tcPr>
            <w:tcW w:w="704" w:type="dxa"/>
            <w:tcBorders>
              <w:top w:val="nil"/>
              <w:left w:val="single" w:sz="4" w:space="0" w:color="auto"/>
              <w:bottom w:val="single" w:sz="4" w:space="0" w:color="auto"/>
              <w:right w:val="single" w:sz="4" w:space="0" w:color="auto"/>
            </w:tcBorders>
            <w:shd w:val="clear" w:color="000000" w:fill="FFFFFF"/>
            <w:noWrap/>
            <w:vAlign w:val="center"/>
            <w:hideMark/>
          </w:tcPr>
          <w:p w14:paraId="52D80027" w14:textId="77777777" w:rsidR="00787778" w:rsidRPr="00571FDC" w:rsidRDefault="00787778" w:rsidP="00787778">
            <w:pPr>
              <w:jc w:val="center"/>
              <w:rPr>
                <w:rFonts w:ascii="Myriad Pro" w:hAnsi="Myriad Pro"/>
                <w:b/>
                <w:bCs/>
                <w:color w:val="0D0D0D" w:themeColor="text1" w:themeTint="F2"/>
                <w:sz w:val="12"/>
                <w:szCs w:val="12"/>
              </w:rPr>
            </w:pPr>
            <w:r w:rsidRPr="00571FDC">
              <w:rPr>
                <w:rFonts w:ascii="Myriad Pro" w:hAnsi="Myriad Pro"/>
                <w:b/>
                <w:bCs/>
                <w:color w:val="0D0D0D" w:themeColor="text1" w:themeTint="F2"/>
                <w:sz w:val="12"/>
                <w:szCs w:val="12"/>
              </w:rPr>
              <w:t>II</w:t>
            </w:r>
          </w:p>
        </w:tc>
        <w:tc>
          <w:tcPr>
            <w:tcW w:w="1683" w:type="dxa"/>
            <w:tcBorders>
              <w:top w:val="nil"/>
              <w:left w:val="nil"/>
              <w:bottom w:val="single" w:sz="4" w:space="0" w:color="auto"/>
              <w:right w:val="single" w:sz="4" w:space="0" w:color="auto"/>
            </w:tcBorders>
            <w:shd w:val="clear" w:color="000000" w:fill="FFFFFF"/>
            <w:vAlign w:val="bottom"/>
            <w:hideMark/>
          </w:tcPr>
          <w:p w14:paraId="438AB574" w14:textId="77777777" w:rsidR="00787778" w:rsidRPr="00571FDC" w:rsidRDefault="00787778" w:rsidP="00787778">
            <w:pPr>
              <w:rPr>
                <w:rFonts w:ascii="Myriad Pro" w:hAnsi="Myriad Pro"/>
                <w:b/>
                <w:bCs/>
                <w:color w:val="0D0D0D" w:themeColor="text1" w:themeTint="F2"/>
                <w:sz w:val="12"/>
                <w:szCs w:val="12"/>
              </w:rPr>
            </w:pPr>
            <w:r w:rsidRPr="00571FDC">
              <w:rPr>
                <w:rFonts w:ascii="Myriad Pro" w:hAnsi="Myriad Pro"/>
                <w:b/>
                <w:bCs/>
                <w:color w:val="0D0D0D" w:themeColor="text1" w:themeTint="F2"/>
                <w:sz w:val="12"/>
                <w:szCs w:val="12"/>
              </w:rPr>
              <w:t>Выручка от прочих ТСО "котел снизу"</w:t>
            </w:r>
          </w:p>
        </w:tc>
        <w:tc>
          <w:tcPr>
            <w:tcW w:w="669" w:type="dxa"/>
            <w:tcBorders>
              <w:top w:val="nil"/>
              <w:left w:val="nil"/>
              <w:bottom w:val="single" w:sz="4" w:space="0" w:color="auto"/>
              <w:right w:val="single" w:sz="4" w:space="0" w:color="auto"/>
            </w:tcBorders>
            <w:shd w:val="clear" w:color="000000" w:fill="FFFFFF"/>
            <w:noWrap/>
            <w:vAlign w:val="center"/>
            <w:hideMark/>
          </w:tcPr>
          <w:p w14:paraId="3B600273" w14:textId="77777777" w:rsidR="00787778" w:rsidRPr="00571FDC" w:rsidRDefault="00787778" w:rsidP="00787778">
            <w:pPr>
              <w:jc w:val="center"/>
              <w:rPr>
                <w:rFonts w:ascii="Myriad Pro" w:hAnsi="Myriad Pro"/>
                <w:b/>
                <w:bCs/>
                <w:color w:val="0D0D0D" w:themeColor="text1" w:themeTint="F2"/>
                <w:sz w:val="12"/>
                <w:szCs w:val="12"/>
              </w:rPr>
            </w:pPr>
            <w:r w:rsidRPr="00571FDC">
              <w:rPr>
                <w:rFonts w:ascii="Myriad Pro" w:hAnsi="Myriad Pro"/>
                <w:b/>
                <w:bCs/>
                <w:color w:val="0D0D0D" w:themeColor="text1" w:themeTint="F2"/>
                <w:sz w:val="12"/>
                <w:szCs w:val="12"/>
              </w:rPr>
              <w:t>93,6</w:t>
            </w:r>
          </w:p>
        </w:tc>
        <w:tc>
          <w:tcPr>
            <w:tcW w:w="670" w:type="dxa"/>
            <w:tcBorders>
              <w:top w:val="nil"/>
              <w:left w:val="nil"/>
              <w:bottom w:val="single" w:sz="4" w:space="0" w:color="auto"/>
              <w:right w:val="single" w:sz="4" w:space="0" w:color="auto"/>
            </w:tcBorders>
            <w:shd w:val="clear" w:color="000000" w:fill="FFFFFF"/>
            <w:noWrap/>
            <w:vAlign w:val="center"/>
            <w:hideMark/>
          </w:tcPr>
          <w:p w14:paraId="6D4AD16A" w14:textId="77777777" w:rsidR="00787778" w:rsidRPr="00571FDC" w:rsidRDefault="00787778" w:rsidP="00787778">
            <w:pPr>
              <w:jc w:val="center"/>
              <w:rPr>
                <w:rFonts w:ascii="Myriad Pro" w:hAnsi="Myriad Pro"/>
                <w:b/>
                <w:bCs/>
                <w:color w:val="0D0D0D" w:themeColor="text1" w:themeTint="F2"/>
                <w:sz w:val="12"/>
                <w:szCs w:val="12"/>
              </w:rPr>
            </w:pPr>
            <w:r w:rsidRPr="00571FDC">
              <w:rPr>
                <w:rFonts w:ascii="Myriad Pro" w:hAnsi="Myriad Pro"/>
                <w:b/>
                <w:bCs/>
                <w:color w:val="0D0D0D" w:themeColor="text1" w:themeTint="F2"/>
                <w:sz w:val="12"/>
                <w:szCs w:val="12"/>
              </w:rPr>
              <w:t>72,1</w:t>
            </w:r>
          </w:p>
        </w:tc>
        <w:tc>
          <w:tcPr>
            <w:tcW w:w="669" w:type="dxa"/>
            <w:tcBorders>
              <w:top w:val="nil"/>
              <w:left w:val="nil"/>
              <w:bottom w:val="single" w:sz="4" w:space="0" w:color="auto"/>
              <w:right w:val="single" w:sz="4" w:space="0" w:color="auto"/>
            </w:tcBorders>
            <w:shd w:val="clear" w:color="000000" w:fill="FFFFFF"/>
            <w:noWrap/>
            <w:vAlign w:val="center"/>
            <w:hideMark/>
          </w:tcPr>
          <w:p w14:paraId="6A50AEF7" w14:textId="77777777" w:rsidR="00787778" w:rsidRPr="00571FDC" w:rsidRDefault="00787778" w:rsidP="00787778">
            <w:pPr>
              <w:jc w:val="center"/>
              <w:rPr>
                <w:rFonts w:ascii="Myriad Pro" w:hAnsi="Myriad Pro"/>
                <w:b/>
                <w:bCs/>
                <w:color w:val="0D0D0D" w:themeColor="text1" w:themeTint="F2"/>
                <w:sz w:val="12"/>
                <w:szCs w:val="12"/>
              </w:rPr>
            </w:pPr>
            <w:r w:rsidRPr="00571FDC">
              <w:rPr>
                <w:rFonts w:ascii="Myriad Pro" w:hAnsi="Myriad Pro"/>
                <w:b/>
                <w:bCs/>
                <w:color w:val="0D0D0D" w:themeColor="text1" w:themeTint="F2"/>
                <w:sz w:val="12"/>
                <w:szCs w:val="12"/>
              </w:rPr>
              <w:t>7,7</w:t>
            </w:r>
          </w:p>
        </w:tc>
        <w:tc>
          <w:tcPr>
            <w:tcW w:w="670" w:type="dxa"/>
            <w:tcBorders>
              <w:top w:val="nil"/>
              <w:left w:val="nil"/>
              <w:bottom w:val="single" w:sz="4" w:space="0" w:color="auto"/>
              <w:right w:val="single" w:sz="4" w:space="0" w:color="auto"/>
            </w:tcBorders>
            <w:shd w:val="clear" w:color="000000" w:fill="FFFFFF"/>
            <w:noWrap/>
            <w:vAlign w:val="center"/>
            <w:hideMark/>
          </w:tcPr>
          <w:p w14:paraId="34552375" w14:textId="77777777" w:rsidR="00787778" w:rsidRPr="00571FDC" w:rsidRDefault="00787778" w:rsidP="00787778">
            <w:pPr>
              <w:jc w:val="center"/>
              <w:rPr>
                <w:rFonts w:ascii="Myriad Pro" w:hAnsi="Myriad Pro"/>
                <w:b/>
                <w:bCs/>
                <w:color w:val="0D0D0D" w:themeColor="text1" w:themeTint="F2"/>
                <w:sz w:val="12"/>
                <w:szCs w:val="12"/>
              </w:rPr>
            </w:pPr>
            <w:r w:rsidRPr="00571FDC">
              <w:rPr>
                <w:rFonts w:ascii="Myriad Pro" w:hAnsi="Myriad Pro"/>
                <w:b/>
                <w:bCs/>
                <w:color w:val="0D0D0D" w:themeColor="text1" w:themeTint="F2"/>
                <w:sz w:val="12"/>
                <w:szCs w:val="12"/>
              </w:rPr>
              <w:t>7,7</w:t>
            </w:r>
          </w:p>
        </w:tc>
        <w:tc>
          <w:tcPr>
            <w:tcW w:w="903" w:type="dxa"/>
            <w:tcBorders>
              <w:top w:val="nil"/>
              <w:left w:val="nil"/>
              <w:bottom w:val="single" w:sz="4" w:space="0" w:color="auto"/>
              <w:right w:val="single" w:sz="4" w:space="0" w:color="auto"/>
            </w:tcBorders>
            <w:shd w:val="clear" w:color="000000" w:fill="FFFFFF"/>
            <w:noWrap/>
            <w:vAlign w:val="center"/>
            <w:hideMark/>
          </w:tcPr>
          <w:p w14:paraId="413DFE4B" w14:textId="77777777" w:rsidR="00787778" w:rsidRPr="00571FDC" w:rsidRDefault="00787778" w:rsidP="00787778">
            <w:pPr>
              <w:jc w:val="center"/>
              <w:rPr>
                <w:rFonts w:ascii="Myriad Pro" w:hAnsi="Myriad Pro"/>
                <w:b/>
                <w:bCs/>
                <w:color w:val="0D0D0D" w:themeColor="text1" w:themeTint="F2"/>
                <w:sz w:val="12"/>
                <w:szCs w:val="12"/>
              </w:rPr>
            </w:pPr>
            <w:r w:rsidRPr="00571FDC">
              <w:rPr>
                <w:rFonts w:ascii="Myriad Pro" w:hAnsi="Myriad Pro"/>
                <w:b/>
                <w:bCs/>
                <w:color w:val="0D0D0D" w:themeColor="text1" w:themeTint="F2"/>
                <w:sz w:val="12"/>
                <w:szCs w:val="12"/>
              </w:rPr>
              <w:t>267 056,8</w:t>
            </w:r>
          </w:p>
        </w:tc>
        <w:tc>
          <w:tcPr>
            <w:tcW w:w="992" w:type="dxa"/>
            <w:tcBorders>
              <w:top w:val="nil"/>
              <w:left w:val="nil"/>
              <w:bottom w:val="single" w:sz="4" w:space="0" w:color="auto"/>
              <w:right w:val="single" w:sz="4" w:space="0" w:color="auto"/>
            </w:tcBorders>
            <w:shd w:val="clear" w:color="000000" w:fill="FFFFFF"/>
            <w:noWrap/>
            <w:vAlign w:val="center"/>
            <w:hideMark/>
          </w:tcPr>
          <w:p w14:paraId="02516555" w14:textId="77777777" w:rsidR="00787778" w:rsidRPr="00571FDC" w:rsidRDefault="00787778" w:rsidP="00787778">
            <w:pPr>
              <w:jc w:val="center"/>
              <w:rPr>
                <w:rFonts w:ascii="Myriad Pro" w:hAnsi="Myriad Pro"/>
                <w:b/>
                <w:bCs/>
                <w:color w:val="0D0D0D" w:themeColor="text1" w:themeTint="F2"/>
                <w:sz w:val="12"/>
                <w:szCs w:val="12"/>
              </w:rPr>
            </w:pPr>
            <w:r w:rsidRPr="00571FDC">
              <w:rPr>
                <w:rFonts w:ascii="Myriad Pro" w:hAnsi="Myriad Pro"/>
                <w:b/>
                <w:bCs/>
                <w:color w:val="0D0D0D" w:themeColor="text1" w:themeTint="F2"/>
                <w:sz w:val="12"/>
                <w:szCs w:val="12"/>
              </w:rPr>
              <w:t>258 305,2</w:t>
            </w:r>
          </w:p>
        </w:tc>
        <w:tc>
          <w:tcPr>
            <w:tcW w:w="690" w:type="dxa"/>
            <w:tcBorders>
              <w:top w:val="nil"/>
              <w:left w:val="nil"/>
              <w:bottom w:val="single" w:sz="4" w:space="0" w:color="auto"/>
              <w:right w:val="single" w:sz="4" w:space="0" w:color="auto"/>
            </w:tcBorders>
            <w:shd w:val="clear" w:color="000000" w:fill="FFFFFF"/>
            <w:noWrap/>
            <w:vAlign w:val="center"/>
            <w:hideMark/>
          </w:tcPr>
          <w:p w14:paraId="07A91871" w14:textId="77777777" w:rsidR="00787778" w:rsidRPr="00571FDC" w:rsidRDefault="00787778" w:rsidP="00787778">
            <w:pPr>
              <w:jc w:val="center"/>
              <w:rPr>
                <w:rFonts w:ascii="Myriad Pro" w:hAnsi="Myriad Pro"/>
                <w:b/>
                <w:bCs/>
                <w:color w:val="0D0D0D" w:themeColor="text1" w:themeTint="F2"/>
                <w:sz w:val="12"/>
                <w:szCs w:val="12"/>
              </w:rPr>
            </w:pPr>
            <w:r w:rsidRPr="00571FDC">
              <w:rPr>
                <w:rFonts w:ascii="Myriad Pro" w:hAnsi="Myriad Pro"/>
                <w:b/>
                <w:bCs/>
                <w:color w:val="0D0D0D" w:themeColor="text1" w:themeTint="F2"/>
                <w:sz w:val="12"/>
                <w:szCs w:val="12"/>
              </w:rPr>
              <w:t>0,0</w:t>
            </w:r>
          </w:p>
        </w:tc>
        <w:tc>
          <w:tcPr>
            <w:tcW w:w="709" w:type="dxa"/>
            <w:tcBorders>
              <w:top w:val="nil"/>
              <w:left w:val="nil"/>
              <w:bottom w:val="single" w:sz="4" w:space="0" w:color="auto"/>
              <w:right w:val="single" w:sz="4" w:space="0" w:color="auto"/>
            </w:tcBorders>
            <w:shd w:val="clear" w:color="000000" w:fill="FFFFFF"/>
            <w:noWrap/>
            <w:vAlign w:val="center"/>
            <w:hideMark/>
          </w:tcPr>
          <w:p w14:paraId="7D1B611F" w14:textId="77777777" w:rsidR="00787778" w:rsidRPr="00571FDC" w:rsidRDefault="00787778" w:rsidP="00787778">
            <w:pPr>
              <w:jc w:val="center"/>
              <w:rPr>
                <w:rFonts w:ascii="Myriad Pro" w:hAnsi="Myriad Pro"/>
                <w:b/>
                <w:bCs/>
                <w:color w:val="0D0D0D" w:themeColor="text1" w:themeTint="F2"/>
                <w:sz w:val="12"/>
                <w:szCs w:val="12"/>
              </w:rPr>
            </w:pPr>
            <w:r w:rsidRPr="00571FDC">
              <w:rPr>
                <w:rFonts w:ascii="Myriad Pro" w:hAnsi="Myriad Pro"/>
                <w:b/>
                <w:bCs/>
                <w:color w:val="0D0D0D" w:themeColor="text1" w:themeTint="F2"/>
                <w:sz w:val="12"/>
                <w:szCs w:val="12"/>
              </w:rPr>
              <w:t>0,0</w:t>
            </w:r>
          </w:p>
        </w:tc>
        <w:tc>
          <w:tcPr>
            <w:tcW w:w="708" w:type="dxa"/>
            <w:tcBorders>
              <w:top w:val="nil"/>
              <w:left w:val="nil"/>
              <w:bottom w:val="single" w:sz="4" w:space="0" w:color="auto"/>
              <w:right w:val="single" w:sz="4" w:space="0" w:color="auto"/>
            </w:tcBorders>
            <w:shd w:val="clear" w:color="000000" w:fill="FFFFFF"/>
            <w:noWrap/>
            <w:vAlign w:val="center"/>
            <w:hideMark/>
          </w:tcPr>
          <w:p w14:paraId="1E69CA55" w14:textId="77777777" w:rsidR="00787778" w:rsidRPr="00571FDC" w:rsidRDefault="00787778" w:rsidP="00787778">
            <w:pPr>
              <w:jc w:val="center"/>
              <w:rPr>
                <w:rFonts w:ascii="Myriad Pro" w:hAnsi="Myriad Pro"/>
                <w:b/>
                <w:bCs/>
                <w:color w:val="0D0D0D" w:themeColor="text1" w:themeTint="F2"/>
                <w:sz w:val="12"/>
                <w:szCs w:val="12"/>
              </w:rPr>
            </w:pPr>
            <w:r w:rsidRPr="00571FDC">
              <w:rPr>
                <w:rFonts w:ascii="Myriad Pro" w:hAnsi="Myriad Pro"/>
                <w:b/>
                <w:bCs/>
                <w:color w:val="0D0D0D" w:themeColor="text1" w:themeTint="F2"/>
                <w:sz w:val="12"/>
                <w:szCs w:val="12"/>
              </w:rPr>
              <w:t>1 444,6</w:t>
            </w:r>
          </w:p>
        </w:tc>
        <w:tc>
          <w:tcPr>
            <w:tcW w:w="709" w:type="dxa"/>
            <w:tcBorders>
              <w:top w:val="nil"/>
              <w:left w:val="nil"/>
              <w:bottom w:val="single" w:sz="4" w:space="0" w:color="auto"/>
              <w:right w:val="single" w:sz="4" w:space="0" w:color="auto"/>
            </w:tcBorders>
            <w:shd w:val="clear" w:color="000000" w:fill="FFFFFF"/>
            <w:noWrap/>
            <w:vAlign w:val="center"/>
            <w:hideMark/>
          </w:tcPr>
          <w:p w14:paraId="5B83CE9B" w14:textId="77777777" w:rsidR="00787778" w:rsidRPr="00571FDC" w:rsidRDefault="00787778" w:rsidP="00787778">
            <w:pPr>
              <w:jc w:val="center"/>
              <w:rPr>
                <w:rFonts w:ascii="Myriad Pro" w:hAnsi="Myriad Pro"/>
                <w:b/>
                <w:bCs/>
                <w:color w:val="0D0D0D" w:themeColor="text1" w:themeTint="F2"/>
                <w:sz w:val="12"/>
                <w:szCs w:val="12"/>
              </w:rPr>
            </w:pPr>
            <w:r w:rsidRPr="00571FDC">
              <w:rPr>
                <w:rFonts w:ascii="Myriad Pro" w:hAnsi="Myriad Pro"/>
                <w:b/>
                <w:bCs/>
                <w:color w:val="0D0D0D" w:themeColor="text1" w:themeTint="F2"/>
                <w:sz w:val="12"/>
                <w:szCs w:val="12"/>
              </w:rPr>
              <w:t>2 384,4</w:t>
            </w:r>
          </w:p>
        </w:tc>
        <w:tc>
          <w:tcPr>
            <w:tcW w:w="851" w:type="dxa"/>
            <w:tcBorders>
              <w:top w:val="nil"/>
              <w:left w:val="nil"/>
              <w:bottom w:val="single" w:sz="4" w:space="0" w:color="auto"/>
              <w:right w:val="single" w:sz="4" w:space="0" w:color="auto"/>
            </w:tcBorders>
            <w:shd w:val="clear" w:color="000000" w:fill="FFFFFF"/>
            <w:noWrap/>
            <w:vAlign w:val="center"/>
            <w:hideMark/>
          </w:tcPr>
          <w:p w14:paraId="6A9A0532" w14:textId="77777777" w:rsidR="00787778" w:rsidRPr="00571FDC" w:rsidRDefault="00787778" w:rsidP="00787778">
            <w:pPr>
              <w:jc w:val="center"/>
              <w:rPr>
                <w:rFonts w:ascii="Myriad Pro" w:hAnsi="Myriad Pro"/>
                <w:b/>
                <w:bCs/>
                <w:color w:val="0D0D0D" w:themeColor="text1" w:themeTint="F2"/>
                <w:sz w:val="12"/>
                <w:szCs w:val="12"/>
              </w:rPr>
            </w:pPr>
            <w:r w:rsidRPr="00571FDC">
              <w:rPr>
                <w:rFonts w:ascii="Myriad Pro" w:hAnsi="Myriad Pro"/>
                <w:b/>
                <w:bCs/>
                <w:color w:val="0D0D0D" w:themeColor="text1" w:themeTint="F2"/>
                <w:sz w:val="12"/>
                <w:szCs w:val="12"/>
              </w:rPr>
              <w:t>66 050,4</w:t>
            </w:r>
          </w:p>
        </w:tc>
        <w:tc>
          <w:tcPr>
            <w:tcW w:w="850" w:type="dxa"/>
            <w:tcBorders>
              <w:top w:val="nil"/>
              <w:left w:val="nil"/>
              <w:bottom w:val="single" w:sz="4" w:space="0" w:color="auto"/>
              <w:right w:val="single" w:sz="4" w:space="0" w:color="auto"/>
            </w:tcBorders>
            <w:shd w:val="clear" w:color="000000" w:fill="FFFFFF"/>
            <w:noWrap/>
            <w:vAlign w:val="center"/>
            <w:hideMark/>
          </w:tcPr>
          <w:p w14:paraId="31C636CB" w14:textId="77777777" w:rsidR="00787778" w:rsidRPr="00571FDC" w:rsidRDefault="00787778" w:rsidP="00787778">
            <w:pPr>
              <w:jc w:val="center"/>
              <w:rPr>
                <w:rFonts w:ascii="Myriad Pro" w:hAnsi="Myriad Pro"/>
                <w:b/>
                <w:bCs/>
                <w:color w:val="0D0D0D" w:themeColor="text1" w:themeTint="F2"/>
                <w:sz w:val="12"/>
                <w:szCs w:val="12"/>
              </w:rPr>
            </w:pPr>
            <w:r w:rsidRPr="00571FDC">
              <w:rPr>
                <w:rFonts w:ascii="Myriad Pro" w:hAnsi="Myriad Pro"/>
                <w:b/>
                <w:bCs/>
                <w:color w:val="0D0D0D" w:themeColor="text1" w:themeTint="F2"/>
                <w:sz w:val="12"/>
                <w:szCs w:val="12"/>
              </w:rPr>
              <w:t>65 022,6</w:t>
            </w:r>
          </w:p>
        </w:tc>
        <w:tc>
          <w:tcPr>
            <w:tcW w:w="851" w:type="dxa"/>
            <w:tcBorders>
              <w:top w:val="nil"/>
              <w:left w:val="nil"/>
              <w:bottom w:val="single" w:sz="4" w:space="0" w:color="auto"/>
              <w:right w:val="single" w:sz="4" w:space="0" w:color="auto"/>
            </w:tcBorders>
            <w:shd w:val="clear" w:color="000000" w:fill="FFFFFF"/>
            <w:noWrap/>
            <w:vAlign w:val="center"/>
            <w:hideMark/>
          </w:tcPr>
          <w:p w14:paraId="1C30C53E" w14:textId="77777777" w:rsidR="00787778" w:rsidRPr="00571FDC" w:rsidRDefault="00787778" w:rsidP="00787778">
            <w:pPr>
              <w:jc w:val="center"/>
              <w:rPr>
                <w:rFonts w:ascii="Myriad Pro" w:hAnsi="Myriad Pro"/>
                <w:b/>
                <w:bCs/>
                <w:color w:val="0D0D0D" w:themeColor="text1" w:themeTint="F2"/>
                <w:sz w:val="12"/>
                <w:szCs w:val="12"/>
              </w:rPr>
            </w:pPr>
            <w:r w:rsidRPr="00571FDC">
              <w:rPr>
                <w:rFonts w:ascii="Myriad Pro" w:hAnsi="Myriad Pro"/>
                <w:b/>
                <w:bCs/>
                <w:color w:val="0D0D0D" w:themeColor="text1" w:themeTint="F2"/>
                <w:sz w:val="12"/>
                <w:szCs w:val="12"/>
              </w:rPr>
              <w:t>131 073,0</w:t>
            </w:r>
          </w:p>
        </w:tc>
        <w:tc>
          <w:tcPr>
            <w:tcW w:w="850" w:type="dxa"/>
            <w:tcBorders>
              <w:top w:val="nil"/>
              <w:left w:val="nil"/>
              <w:bottom w:val="single" w:sz="4" w:space="0" w:color="auto"/>
              <w:right w:val="single" w:sz="4" w:space="0" w:color="auto"/>
            </w:tcBorders>
            <w:shd w:val="clear" w:color="000000" w:fill="FFFFFF"/>
            <w:noWrap/>
            <w:vAlign w:val="center"/>
            <w:hideMark/>
          </w:tcPr>
          <w:p w14:paraId="160B978B" w14:textId="77777777" w:rsidR="00787778" w:rsidRPr="00571FDC" w:rsidRDefault="00787778" w:rsidP="00787778">
            <w:pPr>
              <w:jc w:val="center"/>
              <w:rPr>
                <w:rFonts w:ascii="Myriad Pro" w:hAnsi="Myriad Pro"/>
                <w:b/>
                <w:bCs/>
                <w:color w:val="0D0D0D" w:themeColor="text1" w:themeTint="F2"/>
                <w:sz w:val="12"/>
                <w:szCs w:val="12"/>
              </w:rPr>
            </w:pPr>
            <w:r w:rsidRPr="00571FDC">
              <w:rPr>
                <w:rFonts w:ascii="Myriad Pro" w:hAnsi="Myriad Pro"/>
                <w:b/>
                <w:bCs/>
                <w:color w:val="0D0D0D" w:themeColor="text1" w:themeTint="F2"/>
                <w:sz w:val="12"/>
                <w:szCs w:val="12"/>
              </w:rPr>
              <w:t>82 747,9</w:t>
            </w:r>
          </w:p>
        </w:tc>
        <w:tc>
          <w:tcPr>
            <w:tcW w:w="992" w:type="dxa"/>
            <w:tcBorders>
              <w:top w:val="nil"/>
              <w:left w:val="nil"/>
              <w:bottom w:val="single" w:sz="4" w:space="0" w:color="auto"/>
              <w:right w:val="single" w:sz="4" w:space="0" w:color="auto"/>
            </w:tcBorders>
            <w:shd w:val="clear" w:color="000000" w:fill="FFFFFF"/>
            <w:noWrap/>
            <w:vAlign w:val="center"/>
            <w:hideMark/>
          </w:tcPr>
          <w:p w14:paraId="55C175ED" w14:textId="77777777" w:rsidR="00787778" w:rsidRPr="00571FDC" w:rsidRDefault="00787778" w:rsidP="00787778">
            <w:pPr>
              <w:jc w:val="center"/>
              <w:rPr>
                <w:rFonts w:ascii="Myriad Pro" w:hAnsi="Myriad Pro"/>
                <w:b/>
                <w:bCs/>
                <w:color w:val="0D0D0D" w:themeColor="text1" w:themeTint="F2"/>
                <w:sz w:val="12"/>
                <w:szCs w:val="12"/>
              </w:rPr>
            </w:pPr>
            <w:r w:rsidRPr="00571FDC">
              <w:rPr>
                <w:rFonts w:ascii="Myriad Pro" w:hAnsi="Myriad Pro"/>
                <w:b/>
                <w:bCs/>
                <w:color w:val="0D0D0D" w:themeColor="text1" w:themeTint="F2"/>
                <w:sz w:val="12"/>
                <w:szCs w:val="12"/>
              </w:rPr>
              <w:t>79 171,2</w:t>
            </w:r>
          </w:p>
        </w:tc>
        <w:tc>
          <w:tcPr>
            <w:tcW w:w="890" w:type="dxa"/>
            <w:tcBorders>
              <w:top w:val="nil"/>
              <w:left w:val="nil"/>
              <w:bottom w:val="single" w:sz="4" w:space="0" w:color="auto"/>
              <w:right w:val="single" w:sz="4" w:space="0" w:color="auto"/>
            </w:tcBorders>
            <w:shd w:val="clear" w:color="000000" w:fill="FFFFFF"/>
            <w:noWrap/>
            <w:vAlign w:val="center"/>
            <w:hideMark/>
          </w:tcPr>
          <w:p w14:paraId="79D5FB68" w14:textId="77777777" w:rsidR="00787778" w:rsidRPr="00571FDC" w:rsidRDefault="00787778" w:rsidP="00787778">
            <w:pPr>
              <w:jc w:val="center"/>
              <w:rPr>
                <w:rFonts w:ascii="Myriad Pro" w:hAnsi="Myriad Pro"/>
                <w:b/>
                <w:bCs/>
                <w:color w:val="0D0D0D" w:themeColor="text1" w:themeTint="F2"/>
                <w:sz w:val="12"/>
                <w:szCs w:val="12"/>
              </w:rPr>
            </w:pPr>
            <w:r w:rsidRPr="00571FDC">
              <w:rPr>
                <w:rFonts w:ascii="Myriad Pro" w:hAnsi="Myriad Pro"/>
                <w:b/>
                <w:bCs/>
                <w:color w:val="0D0D0D" w:themeColor="text1" w:themeTint="F2"/>
                <w:sz w:val="12"/>
                <w:szCs w:val="12"/>
              </w:rPr>
              <w:t>161 919,2</w:t>
            </w:r>
          </w:p>
        </w:tc>
      </w:tr>
      <w:tr w:rsidR="00787778" w:rsidRPr="00571FDC" w14:paraId="19E3EF63" w14:textId="77777777" w:rsidTr="00571FDC">
        <w:trPr>
          <w:trHeight w:val="292"/>
        </w:trPr>
        <w:tc>
          <w:tcPr>
            <w:tcW w:w="704" w:type="dxa"/>
            <w:tcBorders>
              <w:top w:val="nil"/>
              <w:left w:val="single" w:sz="4" w:space="0" w:color="auto"/>
              <w:bottom w:val="single" w:sz="4" w:space="0" w:color="auto"/>
              <w:right w:val="single" w:sz="4" w:space="0" w:color="auto"/>
            </w:tcBorders>
            <w:shd w:val="clear" w:color="000000" w:fill="FFFFFF"/>
            <w:noWrap/>
            <w:vAlign w:val="bottom"/>
            <w:hideMark/>
          </w:tcPr>
          <w:p w14:paraId="19ECF5EA" w14:textId="77777777" w:rsidR="00787778" w:rsidRPr="00571FDC" w:rsidRDefault="00787778" w:rsidP="00787778">
            <w:pPr>
              <w:jc w:val="center"/>
              <w:rPr>
                <w:rFonts w:ascii="Myriad Pro" w:hAnsi="Myriad Pro"/>
                <w:color w:val="0D0D0D" w:themeColor="text1" w:themeTint="F2"/>
                <w:sz w:val="12"/>
                <w:szCs w:val="12"/>
              </w:rPr>
            </w:pPr>
            <w:r w:rsidRPr="00571FDC">
              <w:rPr>
                <w:rFonts w:ascii="Myriad Pro" w:hAnsi="Myriad Pro"/>
                <w:color w:val="0D0D0D" w:themeColor="text1" w:themeTint="F2"/>
                <w:sz w:val="12"/>
                <w:szCs w:val="12"/>
              </w:rPr>
              <w:t>1</w:t>
            </w:r>
          </w:p>
        </w:tc>
        <w:tc>
          <w:tcPr>
            <w:tcW w:w="1683" w:type="dxa"/>
            <w:tcBorders>
              <w:top w:val="nil"/>
              <w:left w:val="nil"/>
              <w:bottom w:val="single" w:sz="4" w:space="0" w:color="auto"/>
              <w:right w:val="single" w:sz="4" w:space="0" w:color="auto"/>
            </w:tcBorders>
            <w:shd w:val="clear" w:color="000000" w:fill="FFFFFF"/>
            <w:vAlign w:val="center"/>
            <w:hideMark/>
          </w:tcPr>
          <w:p w14:paraId="32A2E315" w14:textId="77777777" w:rsidR="00787778" w:rsidRPr="00571FDC" w:rsidRDefault="00787778" w:rsidP="00787778">
            <w:pPr>
              <w:rPr>
                <w:rFonts w:ascii="Myriad Pro" w:hAnsi="Myriad Pro"/>
                <w:color w:val="0D0D0D" w:themeColor="text1" w:themeTint="F2"/>
                <w:sz w:val="12"/>
                <w:szCs w:val="12"/>
              </w:rPr>
            </w:pPr>
            <w:r w:rsidRPr="00571FDC">
              <w:rPr>
                <w:rFonts w:ascii="Myriad Pro" w:hAnsi="Myriad Pro"/>
                <w:color w:val="0D0D0D" w:themeColor="text1" w:themeTint="F2"/>
                <w:sz w:val="12"/>
                <w:szCs w:val="12"/>
              </w:rPr>
              <w:t>ОАО «РЖД»</w:t>
            </w:r>
          </w:p>
        </w:tc>
        <w:tc>
          <w:tcPr>
            <w:tcW w:w="669" w:type="dxa"/>
            <w:tcBorders>
              <w:top w:val="nil"/>
              <w:left w:val="nil"/>
              <w:bottom w:val="single" w:sz="4" w:space="0" w:color="auto"/>
              <w:right w:val="single" w:sz="4" w:space="0" w:color="auto"/>
            </w:tcBorders>
            <w:shd w:val="clear" w:color="000000" w:fill="FFFFFF"/>
            <w:noWrap/>
            <w:vAlign w:val="bottom"/>
            <w:hideMark/>
          </w:tcPr>
          <w:p w14:paraId="2DEE64A3" w14:textId="77777777" w:rsidR="00787778" w:rsidRPr="00571FDC" w:rsidRDefault="00787778" w:rsidP="00787778">
            <w:pPr>
              <w:jc w:val="center"/>
              <w:rPr>
                <w:rFonts w:ascii="Myriad Pro" w:hAnsi="Myriad Pro"/>
                <w:color w:val="0D0D0D" w:themeColor="text1" w:themeTint="F2"/>
                <w:sz w:val="12"/>
                <w:szCs w:val="12"/>
              </w:rPr>
            </w:pPr>
            <w:r w:rsidRPr="00571FDC">
              <w:rPr>
                <w:rFonts w:ascii="Myriad Pro" w:hAnsi="Myriad Pro"/>
                <w:color w:val="0D0D0D" w:themeColor="text1" w:themeTint="F2"/>
                <w:sz w:val="12"/>
                <w:szCs w:val="12"/>
              </w:rPr>
              <w:t>39,8</w:t>
            </w:r>
          </w:p>
        </w:tc>
        <w:tc>
          <w:tcPr>
            <w:tcW w:w="670" w:type="dxa"/>
            <w:tcBorders>
              <w:top w:val="nil"/>
              <w:left w:val="nil"/>
              <w:bottom w:val="single" w:sz="4" w:space="0" w:color="auto"/>
              <w:right w:val="single" w:sz="4" w:space="0" w:color="auto"/>
            </w:tcBorders>
            <w:shd w:val="clear" w:color="000000" w:fill="FFFFFF"/>
            <w:noWrap/>
            <w:vAlign w:val="bottom"/>
            <w:hideMark/>
          </w:tcPr>
          <w:p w14:paraId="2D978A0C" w14:textId="77777777" w:rsidR="00787778" w:rsidRPr="00571FDC" w:rsidRDefault="00787778" w:rsidP="00787778">
            <w:pPr>
              <w:jc w:val="center"/>
              <w:rPr>
                <w:rFonts w:ascii="Myriad Pro" w:hAnsi="Myriad Pro"/>
                <w:color w:val="0D0D0D" w:themeColor="text1" w:themeTint="F2"/>
                <w:sz w:val="12"/>
                <w:szCs w:val="12"/>
              </w:rPr>
            </w:pPr>
            <w:r w:rsidRPr="00571FDC">
              <w:rPr>
                <w:rFonts w:ascii="Myriad Pro" w:hAnsi="Myriad Pro"/>
                <w:color w:val="0D0D0D" w:themeColor="text1" w:themeTint="F2"/>
                <w:sz w:val="12"/>
                <w:szCs w:val="12"/>
              </w:rPr>
              <w:t>17,6</w:t>
            </w:r>
          </w:p>
        </w:tc>
        <w:tc>
          <w:tcPr>
            <w:tcW w:w="3234" w:type="dxa"/>
            <w:gridSpan w:val="4"/>
            <w:tcBorders>
              <w:top w:val="single" w:sz="4" w:space="0" w:color="auto"/>
              <w:left w:val="nil"/>
              <w:bottom w:val="single" w:sz="4" w:space="0" w:color="auto"/>
              <w:right w:val="single" w:sz="4" w:space="0" w:color="auto"/>
            </w:tcBorders>
            <w:shd w:val="clear" w:color="auto" w:fill="auto"/>
            <w:noWrap/>
            <w:vAlign w:val="center"/>
            <w:hideMark/>
          </w:tcPr>
          <w:p w14:paraId="2997B71E" w14:textId="77777777" w:rsidR="00787778" w:rsidRPr="00571FDC" w:rsidRDefault="00787778" w:rsidP="00787778">
            <w:pPr>
              <w:jc w:val="center"/>
              <w:rPr>
                <w:rFonts w:ascii="Myriad Pro" w:hAnsi="Myriad Pro"/>
                <w:color w:val="0D0D0D" w:themeColor="text1" w:themeTint="F2"/>
                <w:sz w:val="12"/>
                <w:szCs w:val="12"/>
              </w:rPr>
            </w:pPr>
            <w:r w:rsidRPr="00571FDC">
              <w:rPr>
                <w:rFonts w:ascii="Myriad Pro" w:hAnsi="Myriad Pro"/>
                <w:color w:val="0D0D0D" w:themeColor="text1" w:themeTint="F2"/>
                <w:sz w:val="12"/>
                <w:szCs w:val="12"/>
              </w:rPr>
              <w:t xml:space="preserve">по </w:t>
            </w:r>
            <w:proofErr w:type="spellStart"/>
            <w:r w:rsidRPr="00571FDC">
              <w:rPr>
                <w:rFonts w:ascii="Myriad Pro" w:hAnsi="Myriad Pro"/>
                <w:color w:val="0D0D0D" w:themeColor="text1" w:themeTint="F2"/>
                <w:sz w:val="12"/>
                <w:szCs w:val="12"/>
              </w:rPr>
              <w:t>одноставочному</w:t>
            </w:r>
            <w:proofErr w:type="spellEnd"/>
          </w:p>
        </w:tc>
        <w:tc>
          <w:tcPr>
            <w:tcW w:w="690" w:type="dxa"/>
            <w:tcBorders>
              <w:top w:val="nil"/>
              <w:left w:val="nil"/>
              <w:bottom w:val="single" w:sz="4" w:space="0" w:color="auto"/>
              <w:right w:val="single" w:sz="4" w:space="0" w:color="auto"/>
            </w:tcBorders>
            <w:shd w:val="clear" w:color="000000" w:fill="FFFFFF"/>
            <w:noWrap/>
            <w:vAlign w:val="bottom"/>
            <w:hideMark/>
          </w:tcPr>
          <w:p w14:paraId="3C58BBB0" w14:textId="77777777" w:rsidR="00787778" w:rsidRPr="00571FDC" w:rsidRDefault="00787778" w:rsidP="00787778">
            <w:pPr>
              <w:jc w:val="center"/>
              <w:rPr>
                <w:rFonts w:ascii="Myriad Pro" w:hAnsi="Myriad Pro"/>
                <w:color w:val="0D0D0D" w:themeColor="text1" w:themeTint="F2"/>
                <w:sz w:val="12"/>
                <w:szCs w:val="12"/>
              </w:rPr>
            </w:pPr>
            <w:r w:rsidRPr="00571FDC">
              <w:rPr>
                <w:rFonts w:ascii="Myriad Pro" w:hAnsi="Myriad Pro"/>
                <w:color w:val="0D0D0D" w:themeColor="text1" w:themeTint="F2"/>
                <w:sz w:val="12"/>
                <w:szCs w:val="12"/>
              </w:rPr>
              <w:t>181,3</w:t>
            </w:r>
          </w:p>
        </w:tc>
        <w:tc>
          <w:tcPr>
            <w:tcW w:w="709" w:type="dxa"/>
            <w:tcBorders>
              <w:top w:val="nil"/>
              <w:left w:val="nil"/>
              <w:bottom w:val="single" w:sz="4" w:space="0" w:color="auto"/>
              <w:right w:val="single" w:sz="4" w:space="0" w:color="auto"/>
            </w:tcBorders>
            <w:shd w:val="clear" w:color="000000" w:fill="FFFFFF"/>
            <w:noWrap/>
            <w:vAlign w:val="bottom"/>
            <w:hideMark/>
          </w:tcPr>
          <w:p w14:paraId="332514D9" w14:textId="77777777" w:rsidR="00787778" w:rsidRPr="00571FDC" w:rsidRDefault="00787778" w:rsidP="00787778">
            <w:pPr>
              <w:jc w:val="center"/>
              <w:rPr>
                <w:rFonts w:ascii="Myriad Pro" w:hAnsi="Myriad Pro"/>
                <w:color w:val="0D0D0D" w:themeColor="text1" w:themeTint="F2"/>
                <w:sz w:val="12"/>
                <w:szCs w:val="12"/>
              </w:rPr>
            </w:pPr>
            <w:r w:rsidRPr="00571FDC">
              <w:rPr>
                <w:rFonts w:ascii="Myriad Pro" w:hAnsi="Myriad Pro"/>
                <w:color w:val="0D0D0D" w:themeColor="text1" w:themeTint="F2"/>
                <w:sz w:val="12"/>
                <w:szCs w:val="12"/>
              </w:rPr>
              <w:t>200,0</w:t>
            </w:r>
          </w:p>
        </w:tc>
        <w:tc>
          <w:tcPr>
            <w:tcW w:w="708" w:type="dxa"/>
            <w:tcBorders>
              <w:top w:val="nil"/>
              <w:left w:val="nil"/>
              <w:bottom w:val="single" w:sz="4" w:space="0" w:color="auto"/>
              <w:right w:val="single" w:sz="4" w:space="0" w:color="auto"/>
            </w:tcBorders>
            <w:shd w:val="clear" w:color="000000" w:fill="FFFFFF"/>
            <w:noWrap/>
            <w:vAlign w:val="bottom"/>
            <w:hideMark/>
          </w:tcPr>
          <w:p w14:paraId="309D8E5E" w14:textId="77777777" w:rsidR="00787778" w:rsidRPr="00571FDC" w:rsidRDefault="00787778" w:rsidP="00787778">
            <w:pPr>
              <w:jc w:val="center"/>
              <w:rPr>
                <w:rFonts w:ascii="Myriad Pro" w:hAnsi="Myriad Pro"/>
                <w:color w:val="0D0D0D" w:themeColor="text1" w:themeTint="F2"/>
                <w:sz w:val="12"/>
                <w:szCs w:val="12"/>
              </w:rPr>
            </w:pPr>
            <w:r w:rsidRPr="00571FDC">
              <w:rPr>
                <w:rFonts w:ascii="Myriad Pro" w:hAnsi="Myriad Pro"/>
                <w:color w:val="0D0D0D" w:themeColor="text1" w:themeTint="F2"/>
                <w:sz w:val="12"/>
                <w:szCs w:val="12"/>
              </w:rPr>
              <w:t>465,5</w:t>
            </w:r>
          </w:p>
        </w:tc>
        <w:tc>
          <w:tcPr>
            <w:tcW w:w="709" w:type="dxa"/>
            <w:tcBorders>
              <w:top w:val="nil"/>
              <w:left w:val="nil"/>
              <w:bottom w:val="single" w:sz="4" w:space="0" w:color="auto"/>
              <w:right w:val="single" w:sz="4" w:space="0" w:color="auto"/>
            </w:tcBorders>
            <w:shd w:val="clear" w:color="000000" w:fill="FFFFFF"/>
            <w:noWrap/>
            <w:vAlign w:val="bottom"/>
            <w:hideMark/>
          </w:tcPr>
          <w:p w14:paraId="276B7535" w14:textId="77777777" w:rsidR="00787778" w:rsidRPr="00571FDC" w:rsidRDefault="00787778" w:rsidP="00787778">
            <w:pPr>
              <w:jc w:val="center"/>
              <w:rPr>
                <w:rFonts w:ascii="Myriad Pro" w:hAnsi="Myriad Pro"/>
                <w:color w:val="0D0D0D" w:themeColor="text1" w:themeTint="F2"/>
                <w:sz w:val="12"/>
                <w:szCs w:val="12"/>
              </w:rPr>
            </w:pPr>
            <w:r w:rsidRPr="00571FDC">
              <w:rPr>
                <w:rFonts w:ascii="Myriad Pro" w:hAnsi="Myriad Pro"/>
                <w:color w:val="0D0D0D" w:themeColor="text1" w:themeTint="F2"/>
                <w:sz w:val="12"/>
                <w:szCs w:val="12"/>
              </w:rPr>
              <w:t>1 059,5</w:t>
            </w:r>
          </w:p>
        </w:tc>
        <w:tc>
          <w:tcPr>
            <w:tcW w:w="851" w:type="dxa"/>
            <w:tcBorders>
              <w:top w:val="nil"/>
              <w:left w:val="nil"/>
              <w:bottom w:val="single" w:sz="4" w:space="0" w:color="auto"/>
              <w:right w:val="single" w:sz="4" w:space="0" w:color="auto"/>
            </w:tcBorders>
            <w:shd w:val="clear" w:color="000000" w:fill="FFFFFF"/>
            <w:noWrap/>
            <w:vAlign w:val="bottom"/>
            <w:hideMark/>
          </w:tcPr>
          <w:p w14:paraId="607C298D" w14:textId="77777777" w:rsidR="00787778" w:rsidRPr="00571FDC" w:rsidRDefault="00787778" w:rsidP="00787778">
            <w:pPr>
              <w:jc w:val="center"/>
              <w:rPr>
                <w:rFonts w:ascii="Myriad Pro" w:hAnsi="Myriad Pro"/>
                <w:color w:val="0D0D0D" w:themeColor="text1" w:themeTint="F2"/>
                <w:sz w:val="12"/>
                <w:szCs w:val="12"/>
              </w:rPr>
            </w:pPr>
            <w:r w:rsidRPr="00571FDC">
              <w:rPr>
                <w:rFonts w:ascii="Myriad Pro" w:hAnsi="Myriad Pro"/>
                <w:color w:val="0D0D0D" w:themeColor="text1" w:themeTint="F2"/>
                <w:sz w:val="12"/>
                <w:szCs w:val="12"/>
              </w:rPr>
              <w:t>11 311,9</w:t>
            </w:r>
          </w:p>
        </w:tc>
        <w:tc>
          <w:tcPr>
            <w:tcW w:w="850" w:type="dxa"/>
            <w:tcBorders>
              <w:top w:val="nil"/>
              <w:left w:val="nil"/>
              <w:bottom w:val="single" w:sz="4" w:space="0" w:color="auto"/>
              <w:right w:val="single" w:sz="4" w:space="0" w:color="auto"/>
            </w:tcBorders>
            <w:shd w:val="clear" w:color="000000" w:fill="FFFFFF"/>
            <w:noWrap/>
            <w:vAlign w:val="bottom"/>
            <w:hideMark/>
          </w:tcPr>
          <w:p w14:paraId="1652E203" w14:textId="77777777" w:rsidR="00787778" w:rsidRPr="00571FDC" w:rsidRDefault="00787778" w:rsidP="00787778">
            <w:pPr>
              <w:jc w:val="center"/>
              <w:rPr>
                <w:rFonts w:ascii="Myriad Pro" w:hAnsi="Myriad Pro"/>
                <w:color w:val="0D0D0D" w:themeColor="text1" w:themeTint="F2"/>
                <w:sz w:val="12"/>
                <w:szCs w:val="12"/>
              </w:rPr>
            </w:pPr>
            <w:r w:rsidRPr="00571FDC">
              <w:rPr>
                <w:rFonts w:ascii="Myriad Pro" w:hAnsi="Myriad Pro"/>
                <w:color w:val="0D0D0D" w:themeColor="text1" w:themeTint="F2"/>
                <w:sz w:val="12"/>
                <w:szCs w:val="12"/>
              </w:rPr>
              <w:t>15 138,9</w:t>
            </w:r>
          </w:p>
        </w:tc>
        <w:tc>
          <w:tcPr>
            <w:tcW w:w="851" w:type="dxa"/>
            <w:tcBorders>
              <w:top w:val="nil"/>
              <w:left w:val="nil"/>
              <w:bottom w:val="single" w:sz="4" w:space="0" w:color="auto"/>
              <w:right w:val="single" w:sz="4" w:space="0" w:color="auto"/>
            </w:tcBorders>
            <w:shd w:val="clear" w:color="000000" w:fill="FFFFFF"/>
            <w:noWrap/>
            <w:vAlign w:val="bottom"/>
            <w:hideMark/>
          </w:tcPr>
          <w:p w14:paraId="04B55420" w14:textId="77777777" w:rsidR="00787778" w:rsidRPr="00571FDC" w:rsidRDefault="00787778" w:rsidP="00787778">
            <w:pPr>
              <w:jc w:val="center"/>
              <w:rPr>
                <w:rFonts w:ascii="Myriad Pro" w:hAnsi="Myriad Pro"/>
                <w:color w:val="0D0D0D" w:themeColor="text1" w:themeTint="F2"/>
                <w:sz w:val="12"/>
                <w:szCs w:val="12"/>
              </w:rPr>
            </w:pPr>
            <w:r w:rsidRPr="00571FDC">
              <w:rPr>
                <w:rFonts w:ascii="Myriad Pro" w:hAnsi="Myriad Pro"/>
                <w:color w:val="0D0D0D" w:themeColor="text1" w:themeTint="F2"/>
                <w:sz w:val="12"/>
                <w:szCs w:val="12"/>
              </w:rPr>
              <w:t>26 450,8</w:t>
            </w:r>
          </w:p>
        </w:tc>
        <w:tc>
          <w:tcPr>
            <w:tcW w:w="850" w:type="dxa"/>
            <w:tcBorders>
              <w:top w:val="nil"/>
              <w:left w:val="nil"/>
              <w:bottom w:val="single" w:sz="4" w:space="0" w:color="auto"/>
              <w:right w:val="single" w:sz="4" w:space="0" w:color="auto"/>
            </w:tcBorders>
            <w:shd w:val="clear" w:color="000000" w:fill="FFFFFF"/>
            <w:noWrap/>
            <w:vAlign w:val="bottom"/>
            <w:hideMark/>
          </w:tcPr>
          <w:p w14:paraId="3B690A98" w14:textId="77777777" w:rsidR="00787778" w:rsidRPr="00571FDC" w:rsidRDefault="00787778" w:rsidP="00787778">
            <w:pPr>
              <w:jc w:val="center"/>
              <w:rPr>
                <w:rFonts w:ascii="Myriad Pro" w:hAnsi="Myriad Pro"/>
                <w:color w:val="0D0D0D" w:themeColor="text1" w:themeTint="F2"/>
                <w:sz w:val="12"/>
                <w:szCs w:val="12"/>
              </w:rPr>
            </w:pPr>
            <w:r w:rsidRPr="00571FDC">
              <w:rPr>
                <w:rFonts w:ascii="Myriad Pro" w:hAnsi="Myriad Pro"/>
                <w:color w:val="0D0D0D" w:themeColor="text1" w:themeTint="F2"/>
                <w:sz w:val="12"/>
                <w:szCs w:val="12"/>
              </w:rPr>
              <w:t>18 530,9</w:t>
            </w:r>
          </w:p>
        </w:tc>
        <w:tc>
          <w:tcPr>
            <w:tcW w:w="992" w:type="dxa"/>
            <w:tcBorders>
              <w:top w:val="nil"/>
              <w:left w:val="nil"/>
              <w:bottom w:val="single" w:sz="4" w:space="0" w:color="auto"/>
              <w:right w:val="single" w:sz="4" w:space="0" w:color="auto"/>
            </w:tcBorders>
            <w:shd w:val="clear" w:color="000000" w:fill="FFFFFF"/>
            <w:noWrap/>
            <w:vAlign w:val="bottom"/>
            <w:hideMark/>
          </w:tcPr>
          <w:p w14:paraId="47C8412F" w14:textId="77777777" w:rsidR="00787778" w:rsidRPr="00571FDC" w:rsidRDefault="00787778" w:rsidP="00787778">
            <w:pPr>
              <w:jc w:val="center"/>
              <w:rPr>
                <w:rFonts w:ascii="Myriad Pro" w:hAnsi="Myriad Pro"/>
                <w:color w:val="0D0D0D" w:themeColor="text1" w:themeTint="F2"/>
                <w:sz w:val="12"/>
                <w:szCs w:val="12"/>
              </w:rPr>
            </w:pPr>
            <w:r w:rsidRPr="00571FDC">
              <w:rPr>
                <w:rFonts w:ascii="Myriad Pro" w:hAnsi="Myriad Pro"/>
                <w:color w:val="0D0D0D" w:themeColor="text1" w:themeTint="F2"/>
                <w:sz w:val="12"/>
                <w:szCs w:val="12"/>
              </w:rPr>
              <w:t>18 660,9</w:t>
            </w:r>
          </w:p>
        </w:tc>
        <w:tc>
          <w:tcPr>
            <w:tcW w:w="890" w:type="dxa"/>
            <w:tcBorders>
              <w:top w:val="nil"/>
              <w:left w:val="nil"/>
              <w:bottom w:val="single" w:sz="4" w:space="0" w:color="auto"/>
              <w:right w:val="single" w:sz="4" w:space="0" w:color="auto"/>
            </w:tcBorders>
            <w:shd w:val="clear" w:color="000000" w:fill="FFFFFF"/>
            <w:noWrap/>
            <w:vAlign w:val="bottom"/>
            <w:hideMark/>
          </w:tcPr>
          <w:p w14:paraId="68798B5A" w14:textId="77777777" w:rsidR="00787778" w:rsidRPr="00571FDC" w:rsidRDefault="00787778" w:rsidP="00787778">
            <w:pPr>
              <w:jc w:val="center"/>
              <w:rPr>
                <w:rFonts w:ascii="Myriad Pro" w:hAnsi="Myriad Pro"/>
                <w:color w:val="0D0D0D" w:themeColor="text1" w:themeTint="F2"/>
                <w:sz w:val="12"/>
                <w:szCs w:val="12"/>
              </w:rPr>
            </w:pPr>
            <w:r w:rsidRPr="00571FDC">
              <w:rPr>
                <w:rFonts w:ascii="Myriad Pro" w:hAnsi="Myriad Pro"/>
                <w:color w:val="0D0D0D" w:themeColor="text1" w:themeTint="F2"/>
                <w:sz w:val="12"/>
                <w:szCs w:val="12"/>
              </w:rPr>
              <w:t>37 191,8</w:t>
            </w:r>
          </w:p>
        </w:tc>
      </w:tr>
      <w:tr w:rsidR="00787778" w:rsidRPr="00571FDC" w14:paraId="2B2D01AD" w14:textId="77777777" w:rsidTr="00571FDC">
        <w:trPr>
          <w:trHeight w:val="292"/>
        </w:trPr>
        <w:tc>
          <w:tcPr>
            <w:tcW w:w="704" w:type="dxa"/>
            <w:tcBorders>
              <w:top w:val="nil"/>
              <w:left w:val="single" w:sz="4" w:space="0" w:color="auto"/>
              <w:bottom w:val="single" w:sz="4" w:space="0" w:color="auto"/>
              <w:right w:val="single" w:sz="4" w:space="0" w:color="auto"/>
            </w:tcBorders>
            <w:shd w:val="clear" w:color="000000" w:fill="FFFFFF"/>
            <w:noWrap/>
            <w:vAlign w:val="bottom"/>
            <w:hideMark/>
          </w:tcPr>
          <w:p w14:paraId="58636DD3" w14:textId="77777777" w:rsidR="00787778" w:rsidRPr="00571FDC" w:rsidRDefault="00787778" w:rsidP="00787778">
            <w:pPr>
              <w:jc w:val="center"/>
              <w:rPr>
                <w:rFonts w:ascii="Myriad Pro" w:hAnsi="Myriad Pro"/>
                <w:color w:val="0D0D0D" w:themeColor="text1" w:themeTint="F2"/>
                <w:sz w:val="12"/>
                <w:szCs w:val="12"/>
              </w:rPr>
            </w:pPr>
            <w:r w:rsidRPr="00571FDC">
              <w:rPr>
                <w:rFonts w:ascii="Myriad Pro" w:hAnsi="Myriad Pro"/>
                <w:color w:val="0D0D0D" w:themeColor="text1" w:themeTint="F2"/>
                <w:sz w:val="12"/>
                <w:szCs w:val="12"/>
              </w:rPr>
              <w:t>2</w:t>
            </w:r>
          </w:p>
        </w:tc>
        <w:tc>
          <w:tcPr>
            <w:tcW w:w="1683" w:type="dxa"/>
            <w:tcBorders>
              <w:top w:val="nil"/>
              <w:left w:val="nil"/>
              <w:bottom w:val="single" w:sz="4" w:space="0" w:color="auto"/>
              <w:right w:val="single" w:sz="4" w:space="0" w:color="auto"/>
            </w:tcBorders>
            <w:shd w:val="clear" w:color="000000" w:fill="FFFFFF"/>
            <w:vAlign w:val="center"/>
            <w:hideMark/>
          </w:tcPr>
          <w:p w14:paraId="79790EB7" w14:textId="77777777" w:rsidR="00787778" w:rsidRPr="00571FDC" w:rsidRDefault="00787778" w:rsidP="00787778">
            <w:pPr>
              <w:rPr>
                <w:rFonts w:ascii="Myriad Pro" w:hAnsi="Myriad Pro"/>
                <w:color w:val="0D0D0D" w:themeColor="text1" w:themeTint="F2"/>
                <w:sz w:val="12"/>
                <w:szCs w:val="12"/>
              </w:rPr>
            </w:pPr>
            <w:r w:rsidRPr="00571FDC">
              <w:rPr>
                <w:rFonts w:ascii="Myriad Pro" w:hAnsi="Myriad Pro"/>
                <w:color w:val="0D0D0D" w:themeColor="text1" w:themeTint="F2"/>
                <w:sz w:val="12"/>
                <w:szCs w:val="12"/>
              </w:rPr>
              <w:t>ООО «</w:t>
            </w:r>
            <w:proofErr w:type="spellStart"/>
            <w:r w:rsidRPr="00571FDC">
              <w:rPr>
                <w:rFonts w:ascii="Myriad Pro" w:hAnsi="Myriad Pro"/>
                <w:color w:val="0D0D0D" w:themeColor="text1" w:themeTint="F2"/>
                <w:sz w:val="12"/>
                <w:szCs w:val="12"/>
              </w:rPr>
              <w:t>Томскнефтехим</w:t>
            </w:r>
            <w:proofErr w:type="spellEnd"/>
            <w:r w:rsidRPr="00571FDC">
              <w:rPr>
                <w:rFonts w:ascii="Myriad Pro" w:hAnsi="Myriad Pro"/>
                <w:color w:val="0D0D0D" w:themeColor="text1" w:themeTint="F2"/>
                <w:sz w:val="12"/>
                <w:szCs w:val="12"/>
              </w:rPr>
              <w:t>»</w:t>
            </w:r>
          </w:p>
        </w:tc>
        <w:tc>
          <w:tcPr>
            <w:tcW w:w="669" w:type="dxa"/>
            <w:tcBorders>
              <w:top w:val="nil"/>
              <w:left w:val="nil"/>
              <w:bottom w:val="single" w:sz="4" w:space="0" w:color="auto"/>
              <w:right w:val="single" w:sz="4" w:space="0" w:color="auto"/>
            </w:tcBorders>
            <w:shd w:val="clear" w:color="000000" w:fill="FFFFFF"/>
            <w:noWrap/>
            <w:vAlign w:val="bottom"/>
            <w:hideMark/>
          </w:tcPr>
          <w:p w14:paraId="3436853B" w14:textId="77777777" w:rsidR="00787778" w:rsidRPr="00571FDC" w:rsidRDefault="00787778" w:rsidP="00787778">
            <w:pPr>
              <w:jc w:val="center"/>
              <w:rPr>
                <w:rFonts w:ascii="Myriad Pro" w:hAnsi="Myriad Pro"/>
                <w:color w:val="0D0D0D" w:themeColor="text1" w:themeTint="F2"/>
                <w:sz w:val="12"/>
                <w:szCs w:val="12"/>
              </w:rPr>
            </w:pPr>
            <w:r w:rsidRPr="00571FDC">
              <w:rPr>
                <w:rFonts w:ascii="Myriad Pro" w:hAnsi="Myriad Pro"/>
                <w:color w:val="0D0D0D" w:themeColor="text1" w:themeTint="F2"/>
                <w:sz w:val="12"/>
                <w:szCs w:val="12"/>
              </w:rPr>
              <w:t>17,5</w:t>
            </w:r>
          </w:p>
        </w:tc>
        <w:tc>
          <w:tcPr>
            <w:tcW w:w="670" w:type="dxa"/>
            <w:tcBorders>
              <w:top w:val="nil"/>
              <w:left w:val="nil"/>
              <w:bottom w:val="single" w:sz="4" w:space="0" w:color="auto"/>
              <w:right w:val="single" w:sz="4" w:space="0" w:color="auto"/>
            </w:tcBorders>
            <w:shd w:val="clear" w:color="000000" w:fill="FFFFFF"/>
            <w:noWrap/>
            <w:vAlign w:val="bottom"/>
            <w:hideMark/>
          </w:tcPr>
          <w:p w14:paraId="2AA200ED" w14:textId="77777777" w:rsidR="00787778" w:rsidRPr="00571FDC" w:rsidRDefault="00787778" w:rsidP="00787778">
            <w:pPr>
              <w:jc w:val="center"/>
              <w:rPr>
                <w:rFonts w:ascii="Myriad Pro" w:hAnsi="Myriad Pro"/>
                <w:color w:val="0D0D0D" w:themeColor="text1" w:themeTint="F2"/>
                <w:sz w:val="12"/>
                <w:szCs w:val="12"/>
              </w:rPr>
            </w:pPr>
            <w:r w:rsidRPr="00571FDC">
              <w:rPr>
                <w:rFonts w:ascii="Myriad Pro" w:hAnsi="Myriad Pro"/>
                <w:color w:val="0D0D0D" w:themeColor="text1" w:themeTint="F2"/>
                <w:sz w:val="12"/>
                <w:szCs w:val="12"/>
              </w:rPr>
              <w:t>15,6</w:t>
            </w:r>
          </w:p>
        </w:tc>
        <w:tc>
          <w:tcPr>
            <w:tcW w:w="3234" w:type="dxa"/>
            <w:gridSpan w:val="4"/>
            <w:tcBorders>
              <w:top w:val="single" w:sz="4" w:space="0" w:color="auto"/>
              <w:left w:val="nil"/>
              <w:bottom w:val="single" w:sz="4" w:space="0" w:color="auto"/>
              <w:right w:val="single" w:sz="4" w:space="0" w:color="auto"/>
            </w:tcBorders>
            <w:shd w:val="clear" w:color="auto" w:fill="auto"/>
            <w:noWrap/>
            <w:vAlign w:val="center"/>
            <w:hideMark/>
          </w:tcPr>
          <w:p w14:paraId="240A4B6E" w14:textId="77777777" w:rsidR="00787778" w:rsidRPr="00571FDC" w:rsidRDefault="00787778" w:rsidP="00787778">
            <w:pPr>
              <w:jc w:val="center"/>
              <w:rPr>
                <w:rFonts w:ascii="Myriad Pro" w:hAnsi="Myriad Pro"/>
                <w:color w:val="0D0D0D" w:themeColor="text1" w:themeTint="F2"/>
                <w:sz w:val="12"/>
                <w:szCs w:val="12"/>
              </w:rPr>
            </w:pPr>
            <w:r w:rsidRPr="00571FDC">
              <w:rPr>
                <w:rFonts w:ascii="Myriad Pro" w:hAnsi="Myriad Pro"/>
                <w:color w:val="0D0D0D" w:themeColor="text1" w:themeTint="F2"/>
                <w:sz w:val="12"/>
                <w:szCs w:val="12"/>
              </w:rPr>
              <w:t xml:space="preserve">по </w:t>
            </w:r>
            <w:proofErr w:type="spellStart"/>
            <w:r w:rsidRPr="00571FDC">
              <w:rPr>
                <w:rFonts w:ascii="Myriad Pro" w:hAnsi="Myriad Pro"/>
                <w:color w:val="0D0D0D" w:themeColor="text1" w:themeTint="F2"/>
                <w:sz w:val="12"/>
                <w:szCs w:val="12"/>
              </w:rPr>
              <w:t>одноставочному</w:t>
            </w:r>
            <w:proofErr w:type="spellEnd"/>
          </w:p>
        </w:tc>
        <w:tc>
          <w:tcPr>
            <w:tcW w:w="690" w:type="dxa"/>
            <w:tcBorders>
              <w:top w:val="nil"/>
              <w:left w:val="nil"/>
              <w:bottom w:val="single" w:sz="4" w:space="0" w:color="auto"/>
              <w:right w:val="single" w:sz="4" w:space="0" w:color="auto"/>
            </w:tcBorders>
            <w:shd w:val="clear" w:color="000000" w:fill="FFFFFF"/>
            <w:noWrap/>
            <w:vAlign w:val="bottom"/>
            <w:hideMark/>
          </w:tcPr>
          <w:p w14:paraId="39FC91CE" w14:textId="77777777" w:rsidR="00787778" w:rsidRPr="00571FDC" w:rsidRDefault="00787778" w:rsidP="00787778">
            <w:pPr>
              <w:jc w:val="center"/>
              <w:rPr>
                <w:rFonts w:ascii="Myriad Pro" w:hAnsi="Myriad Pro"/>
                <w:color w:val="0D0D0D" w:themeColor="text1" w:themeTint="F2"/>
                <w:sz w:val="12"/>
                <w:szCs w:val="12"/>
              </w:rPr>
            </w:pPr>
            <w:r w:rsidRPr="00571FDC">
              <w:rPr>
                <w:rFonts w:ascii="Myriad Pro" w:hAnsi="Myriad Pro"/>
                <w:color w:val="0D0D0D" w:themeColor="text1" w:themeTint="F2"/>
                <w:sz w:val="12"/>
                <w:szCs w:val="12"/>
              </w:rPr>
              <w:t>166,0</w:t>
            </w:r>
          </w:p>
        </w:tc>
        <w:tc>
          <w:tcPr>
            <w:tcW w:w="709" w:type="dxa"/>
            <w:tcBorders>
              <w:top w:val="nil"/>
              <w:left w:val="nil"/>
              <w:bottom w:val="single" w:sz="4" w:space="0" w:color="auto"/>
              <w:right w:val="single" w:sz="4" w:space="0" w:color="auto"/>
            </w:tcBorders>
            <w:shd w:val="clear" w:color="000000" w:fill="FFFFFF"/>
            <w:noWrap/>
            <w:vAlign w:val="bottom"/>
            <w:hideMark/>
          </w:tcPr>
          <w:p w14:paraId="29725352" w14:textId="77777777" w:rsidR="00787778" w:rsidRPr="00571FDC" w:rsidRDefault="00787778" w:rsidP="00787778">
            <w:pPr>
              <w:jc w:val="center"/>
              <w:rPr>
                <w:rFonts w:ascii="Myriad Pro" w:hAnsi="Myriad Pro"/>
                <w:color w:val="0D0D0D" w:themeColor="text1" w:themeTint="F2"/>
                <w:sz w:val="12"/>
                <w:szCs w:val="12"/>
              </w:rPr>
            </w:pPr>
            <w:r w:rsidRPr="00571FDC">
              <w:rPr>
                <w:rFonts w:ascii="Myriad Pro" w:hAnsi="Myriad Pro"/>
                <w:color w:val="0D0D0D" w:themeColor="text1" w:themeTint="F2"/>
                <w:sz w:val="12"/>
                <w:szCs w:val="12"/>
              </w:rPr>
              <w:t>183,1</w:t>
            </w:r>
          </w:p>
        </w:tc>
        <w:tc>
          <w:tcPr>
            <w:tcW w:w="708" w:type="dxa"/>
            <w:tcBorders>
              <w:top w:val="nil"/>
              <w:left w:val="nil"/>
              <w:bottom w:val="single" w:sz="4" w:space="0" w:color="auto"/>
              <w:right w:val="single" w:sz="4" w:space="0" w:color="auto"/>
            </w:tcBorders>
            <w:shd w:val="clear" w:color="000000" w:fill="FFFFFF"/>
            <w:noWrap/>
            <w:vAlign w:val="bottom"/>
            <w:hideMark/>
          </w:tcPr>
          <w:p w14:paraId="21F32F35" w14:textId="77777777" w:rsidR="00787778" w:rsidRPr="00571FDC" w:rsidRDefault="00787778" w:rsidP="00787778">
            <w:pPr>
              <w:jc w:val="center"/>
              <w:rPr>
                <w:rFonts w:ascii="Myriad Pro" w:hAnsi="Myriad Pro"/>
                <w:color w:val="0D0D0D" w:themeColor="text1" w:themeTint="F2"/>
                <w:sz w:val="12"/>
                <w:szCs w:val="12"/>
              </w:rPr>
            </w:pPr>
            <w:r w:rsidRPr="00571FDC">
              <w:rPr>
                <w:rFonts w:ascii="Myriad Pro" w:hAnsi="Myriad Pro"/>
                <w:color w:val="0D0D0D" w:themeColor="text1" w:themeTint="F2"/>
                <w:sz w:val="12"/>
                <w:szCs w:val="12"/>
              </w:rPr>
              <w:t>2 424,0</w:t>
            </w:r>
          </w:p>
        </w:tc>
        <w:tc>
          <w:tcPr>
            <w:tcW w:w="709" w:type="dxa"/>
            <w:tcBorders>
              <w:top w:val="nil"/>
              <w:left w:val="nil"/>
              <w:bottom w:val="single" w:sz="4" w:space="0" w:color="auto"/>
              <w:right w:val="single" w:sz="4" w:space="0" w:color="auto"/>
            </w:tcBorders>
            <w:shd w:val="clear" w:color="000000" w:fill="FFFFFF"/>
            <w:noWrap/>
            <w:vAlign w:val="bottom"/>
            <w:hideMark/>
          </w:tcPr>
          <w:p w14:paraId="0966C37F" w14:textId="77777777" w:rsidR="00787778" w:rsidRPr="00571FDC" w:rsidRDefault="00787778" w:rsidP="00787778">
            <w:pPr>
              <w:jc w:val="center"/>
              <w:rPr>
                <w:rFonts w:ascii="Myriad Pro" w:hAnsi="Myriad Pro"/>
                <w:color w:val="0D0D0D" w:themeColor="text1" w:themeTint="F2"/>
                <w:sz w:val="12"/>
                <w:szCs w:val="12"/>
              </w:rPr>
            </w:pPr>
            <w:r w:rsidRPr="00571FDC">
              <w:rPr>
                <w:rFonts w:ascii="Myriad Pro" w:hAnsi="Myriad Pro"/>
                <w:color w:val="0D0D0D" w:themeColor="text1" w:themeTint="F2"/>
                <w:sz w:val="12"/>
                <w:szCs w:val="12"/>
              </w:rPr>
              <w:t>2 424,0</w:t>
            </w:r>
          </w:p>
        </w:tc>
        <w:tc>
          <w:tcPr>
            <w:tcW w:w="851" w:type="dxa"/>
            <w:tcBorders>
              <w:top w:val="nil"/>
              <w:left w:val="nil"/>
              <w:bottom w:val="single" w:sz="4" w:space="0" w:color="auto"/>
              <w:right w:val="single" w:sz="4" w:space="0" w:color="auto"/>
            </w:tcBorders>
            <w:shd w:val="clear" w:color="000000" w:fill="FFFFFF"/>
            <w:noWrap/>
            <w:vAlign w:val="bottom"/>
            <w:hideMark/>
          </w:tcPr>
          <w:p w14:paraId="46669E4D" w14:textId="77777777" w:rsidR="00787778" w:rsidRPr="00571FDC" w:rsidRDefault="00787778" w:rsidP="00787778">
            <w:pPr>
              <w:jc w:val="center"/>
              <w:rPr>
                <w:rFonts w:ascii="Myriad Pro" w:hAnsi="Myriad Pro"/>
                <w:color w:val="0D0D0D" w:themeColor="text1" w:themeTint="F2"/>
                <w:sz w:val="12"/>
                <w:szCs w:val="12"/>
              </w:rPr>
            </w:pPr>
            <w:r w:rsidRPr="00571FDC">
              <w:rPr>
                <w:rFonts w:ascii="Myriad Pro" w:hAnsi="Myriad Pro"/>
                <w:color w:val="0D0D0D" w:themeColor="text1" w:themeTint="F2"/>
                <w:sz w:val="12"/>
                <w:szCs w:val="12"/>
              </w:rPr>
              <w:t>39 447,5</w:t>
            </w:r>
          </w:p>
        </w:tc>
        <w:tc>
          <w:tcPr>
            <w:tcW w:w="850" w:type="dxa"/>
            <w:tcBorders>
              <w:top w:val="nil"/>
              <w:left w:val="nil"/>
              <w:bottom w:val="single" w:sz="4" w:space="0" w:color="auto"/>
              <w:right w:val="single" w:sz="4" w:space="0" w:color="auto"/>
            </w:tcBorders>
            <w:shd w:val="clear" w:color="000000" w:fill="FFFFFF"/>
            <w:noWrap/>
            <w:vAlign w:val="bottom"/>
            <w:hideMark/>
          </w:tcPr>
          <w:p w14:paraId="69D3CE88" w14:textId="77777777" w:rsidR="00787778" w:rsidRPr="00571FDC" w:rsidRDefault="00787778" w:rsidP="00787778">
            <w:pPr>
              <w:jc w:val="center"/>
              <w:rPr>
                <w:rFonts w:ascii="Myriad Pro" w:hAnsi="Myriad Pro"/>
                <w:color w:val="0D0D0D" w:themeColor="text1" w:themeTint="F2"/>
                <w:sz w:val="12"/>
                <w:szCs w:val="12"/>
              </w:rPr>
            </w:pPr>
            <w:r w:rsidRPr="00571FDC">
              <w:rPr>
                <w:rFonts w:ascii="Myriad Pro" w:hAnsi="Myriad Pro"/>
                <w:color w:val="0D0D0D" w:themeColor="text1" w:themeTint="F2"/>
                <w:sz w:val="12"/>
                <w:szCs w:val="12"/>
              </w:rPr>
              <w:t>34 938,0</w:t>
            </w:r>
          </w:p>
        </w:tc>
        <w:tc>
          <w:tcPr>
            <w:tcW w:w="851" w:type="dxa"/>
            <w:tcBorders>
              <w:top w:val="nil"/>
              <w:left w:val="nil"/>
              <w:bottom w:val="single" w:sz="4" w:space="0" w:color="auto"/>
              <w:right w:val="single" w:sz="4" w:space="0" w:color="auto"/>
            </w:tcBorders>
            <w:shd w:val="clear" w:color="000000" w:fill="FFFFFF"/>
            <w:noWrap/>
            <w:vAlign w:val="bottom"/>
            <w:hideMark/>
          </w:tcPr>
          <w:p w14:paraId="7DA71A15" w14:textId="77777777" w:rsidR="00787778" w:rsidRPr="00571FDC" w:rsidRDefault="00787778" w:rsidP="00787778">
            <w:pPr>
              <w:jc w:val="center"/>
              <w:rPr>
                <w:rFonts w:ascii="Myriad Pro" w:hAnsi="Myriad Pro"/>
                <w:color w:val="0D0D0D" w:themeColor="text1" w:themeTint="F2"/>
                <w:sz w:val="12"/>
                <w:szCs w:val="12"/>
              </w:rPr>
            </w:pPr>
            <w:r w:rsidRPr="00571FDC">
              <w:rPr>
                <w:rFonts w:ascii="Myriad Pro" w:hAnsi="Myriad Pro"/>
                <w:color w:val="0D0D0D" w:themeColor="text1" w:themeTint="F2"/>
                <w:sz w:val="12"/>
                <w:szCs w:val="12"/>
              </w:rPr>
              <w:t>74 385,5</w:t>
            </w:r>
          </w:p>
        </w:tc>
        <w:tc>
          <w:tcPr>
            <w:tcW w:w="850" w:type="dxa"/>
            <w:tcBorders>
              <w:top w:val="nil"/>
              <w:left w:val="nil"/>
              <w:bottom w:val="single" w:sz="4" w:space="0" w:color="auto"/>
              <w:right w:val="single" w:sz="4" w:space="0" w:color="auto"/>
            </w:tcBorders>
            <w:shd w:val="clear" w:color="000000" w:fill="FFFFFF"/>
            <w:noWrap/>
            <w:vAlign w:val="bottom"/>
            <w:hideMark/>
          </w:tcPr>
          <w:p w14:paraId="0EA0A04D" w14:textId="77777777" w:rsidR="00787778" w:rsidRPr="00571FDC" w:rsidRDefault="00787778" w:rsidP="00787778">
            <w:pPr>
              <w:jc w:val="center"/>
              <w:rPr>
                <w:rFonts w:ascii="Myriad Pro" w:hAnsi="Myriad Pro"/>
                <w:color w:val="0D0D0D" w:themeColor="text1" w:themeTint="F2"/>
                <w:sz w:val="12"/>
                <w:szCs w:val="12"/>
              </w:rPr>
            </w:pPr>
            <w:r w:rsidRPr="00571FDC">
              <w:rPr>
                <w:rFonts w:ascii="Myriad Pro" w:hAnsi="Myriad Pro"/>
                <w:color w:val="0D0D0D" w:themeColor="text1" w:themeTint="F2"/>
                <w:sz w:val="12"/>
                <w:szCs w:val="12"/>
              </w:rPr>
              <w:t>42 348,0</w:t>
            </w:r>
          </w:p>
        </w:tc>
        <w:tc>
          <w:tcPr>
            <w:tcW w:w="992" w:type="dxa"/>
            <w:tcBorders>
              <w:top w:val="nil"/>
              <w:left w:val="nil"/>
              <w:bottom w:val="single" w:sz="4" w:space="0" w:color="auto"/>
              <w:right w:val="single" w:sz="4" w:space="0" w:color="auto"/>
            </w:tcBorders>
            <w:shd w:val="clear" w:color="000000" w:fill="FFFFFF"/>
            <w:noWrap/>
            <w:vAlign w:val="bottom"/>
            <w:hideMark/>
          </w:tcPr>
          <w:p w14:paraId="43326970" w14:textId="77777777" w:rsidR="00787778" w:rsidRPr="00571FDC" w:rsidRDefault="00787778" w:rsidP="00787778">
            <w:pPr>
              <w:jc w:val="center"/>
              <w:rPr>
                <w:rFonts w:ascii="Myriad Pro" w:hAnsi="Myriad Pro"/>
                <w:color w:val="0D0D0D" w:themeColor="text1" w:themeTint="F2"/>
                <w:sz w:val="12"/>
                <w:szCs w:val="12"/>
              </w:rPr>
            </w:pPr>
            <w:r w:rsidRPr="00571FDC">
              <w:rPr>
                <w:rFonts w:ascii="Myriad Pro" w:hAnsi="Myriad Pro"/>
                <w:color w:val="0D0D0D" w:themeColor="text1" w:themeTint="F2"/>
                <w:sz w:val="12"/>
                <w:szCs w:val="12"/>
              </w:rPr>
              <w:t>37 792,5</w:t>
            </w:r>
          </w:p>
        </w:tc>
        <w:tc>
          <w:tcPr>
            <w:tcW w:w="890" w:type="dxa"/>
            <w:tcBorders>
              <w:top w:val="nil"/>
              <w:left w:val="nil"/>
              <w:bottom w:val="single" w:sz="4" w:space="0" w:color="auto"/>
              <w:right w:val="single" w:sz="4" w:space="0" w:color="auto"/>
            </w:tcBorders>
            <w:shd w:val="clear" w:color="000000" w:fill="FFFFFF"/>
            <w:noWrap/>
            <w:vAlign w:val="bottom"/>
            <w:hideMark/>
          </w:tcPr>
          <w:p w14:paraId="0003C1C3" w14:textId="77777777" w:rsidR="00787778" w:rsidRPr="00571FDC" w:rsidRDefault="00787778" w:rsidP="00787778">
            <w:pPr>
              <w:jc w:val="center"/>
              <w:rPr>
                <w:rFonts w:ascii="Myriad Pro" w:hAnsi="Myriad Pro"/>
                <w:color w:val="0D0D0D" w:themeColor="text1" w:themeTint="F2"/>
                <w:sz w:val="12"/>
                <w:szCs w:val="12"/>
              </w:rPr>
            </w:pPr>
            <w:r w:rsidRPr="00571FDC">
              <w:rPr>
                <w:rFonts w:ascii="Myriad Pro" w:hAnsi="Myriad Pro"/>
                <w:color w:val="0D0D0D" w:themeColor="text1" w:themeTint="F2"/>
                <w:sz w:val="12"/>
                <w:szCs w:val="12"/>
              </w:rPr>
              <w:t>80 140,5</w:t>
            </w:r>
          </w:p>
        </w:tc>
      </w:tr>
      <w:tr w:rsidR="00787778" w:rsidRPr="00571FDC" w14:paraId="373B6068" w14:textId="77777777" w:rsidTr="00571FDC">
        <w:trPr>
          <w:trHeight w:val="292"/>
        </w:trPr>
        <w:tc>
          <w:tcPr>
            <w:tcW w:w="704" w:type="dxa"/>
            <w:tcBorders>
              <w:top w:val="nil"/>
              <w:left w:val="single" w:sz="4" w:space="0" w:color="auto"/>
              <w:bottom w:val="single" w:sz="4" w:space="0" w:color="auto"/>
              <w:right w:val="single" w:sz="4" w:space="0" w:color="auto"/>
            </w:tcBorders>
            <w:shd w:val="clear" w:color="000000" w:fill="FFFFFF"/>
            <w:noWrap/>
            <w:vAlign w:val="bottom"/>
            <w:hideMark/>
          </w:tcPr>
          <w:p w14:paraId="78A6074A" w14:textId="77777777" w:rsidR="00787778" w:rsidRPr="00571FDC" w:rsidRDefault="00787778" w:rsidP="00787778">
            <w:pPr>
              <w:jc w:val="center"/>
              <w:rPr>
                <w:rFonts w:ascii="Myriad Pro" w:hAnsi="Myriad Pro"/>
                <w:color w:val="0D0D0D" w:themeColor="text1" w:themeTint="F2"/>
                <w:sz w:val="12"/>
                <w:szCs w:val="12"/>
              </w:rPr>
            </w:pPr>
            <w:r w:rsidRPr="00571FDC">
              <w:rPr>
                <w:rFonts w:ascii="Myriad Pro" w:hAnsi="Myriad Pro"/>
                <w:color w:val="0D0D0D" w:themeColor="text1" w:themeTint="F2"/>
                <w:sz w:val="12"/>
                <w:szCs w:val="12"/>
              </w:rPr>
              <w:t>3</w:t>
            </w:r>
          </w:p>
        </w:tc>
        <w:tc>
          <w:tcPr>
            <w:tcW w:w="1683" w:type="dxa"/>
            <w:tcBorders>
              <w:top w:val="nil"/>
              <w:left w:val="nil"/>
              <w:bottom w:val="single" w:sz="4" w:space="0" w:color="auto"/>
              <w:right w:val="single" w:sz="4" w:space="0" w:color="auto"/>
            </w:tcBorders>
            <w:shd w:val="clear" w:color="000000" w:fill="FFFFFF"/>
            <w:vAlign w:val="center"/>
            <w:hideMark/>
          </w:tcPr>
          <w:p w14:paraId="14728773" w14:textId="77777777" w:rsidR="00787778" w:rsidRPr="00571FDC" w:rsidRDefault="00787778" w:rsidP="00787778">
            <w:pPr>
              <w:rPr>
                <w:rFonts w:ascii="Myriad Pro" w:hAnsi="Myriad Pro"/>
                <w:color w:val="0D0D0D" w:themeColor="text1" w:themeTint="F2"/>
                <w:sz w:val="12"/>
                <w:szCs w:val="12"/>
              </w:rPr>
            </w:pPr>
            <w:r w:rsidRPr="00571FDC">
              <w:rPr>
                <w:rFonts w:ascii="Myriad Pro" w:hAnsi="Myriad Pro"/>
                <w:color w:val="0D0D0D" w:themeColor="text1" w:themeTint="F2"/>
                <w:sz w:val="12"/>
                <w:szCs w:val="12"/>
              </w:rPr>
              <w:t>ООО «Сибирская электросеть»</w:t>
            </w:r>
          </w:p>
        </w:tc>
        <w:tc>
          <w:tcPr>
            <w:tcW w:w="669" w:type="dxa"/>
            <w:tcBorders>
              <w:top w:val="nil"/>
              <w:left w:val="nil"/>
              <w:bottom w:val="single" w:sz="4" w:space="0" w:color="auto"/>
              <w:right w:val="single" w:sz="4" w:space="0" w:color="auto"/>
            </w:tcBorders>
            <w:shd w:val="clear" w:color="000000" w:fill="FFFFFF"/>
            <w:noWrap/>
            <w:vAlign w:val="bottom"/>
            <w:hideMark/>
          </w:tcPr>
          <w:p w14:paraId="08C315AE" w14:textId="77777777" w:rsidR="00787778" w:rsidRPr="00571FDC" w:rsidRDefault="00787778" w:rsidP="00787778">
            <w:pPr>
              <w:jc w:val="center"/>
              <w:rPr>
                <w:rFonts w:ascii="Myriad Pro" w:hAnsi="Myriad Pro"/>
                <w:color w:val="0D0D0D" w:themeColor="text1" w:themeTint="F2"/>
                <w:sz w:val="12"/>
                <w:szCs w:val="12"/>
              </w:rPr>
            </w:pPr>
            <w:r w:rsidRPr="00571FDC">
              <w:rPr>
                <w:rFonts w:ascii="Myriad Pro" w:hAnsi="Myriad Pro"/>
                <w:color w:val="0D0D0D" w:themeColor="text1" w:themeTint="F2"/>
                <w:sz w:val="12"/>
                <w:szCs w:val="12"/>
              </w:rPr>
              <w:t>16,7</w:t>
            </w:r>
          </w:p>
        </w:tc>
        <w:tc>
          <w:tcPr>
            <w:tcW w:w="670" w:type="dxa"/>
            <w:tcBorders>
              <w:top w:val="nil"/>
              <w:left w:val="nil"/>
              <w:bottom w:val="single" w:sz="4" w:space="0" w:color="auto"/>
              <w:right w:val="single" w:sz="4" w:space="0" w:color="auto"/>
            </w:tcBorders>
            <w:shd w:val="clear" w:color="000000" w:fill="FFFFFF"/>
            <w:noWrap/>
            <w:vAlign w:val="bottom"/>
            <w:hideMark/>
          </w:tcPr>
          <w:p w14:paraId="3F2371F4" w14:textId="77777777" w:rsidR="00787778" w:rsidRPr="00571FDC" w:rsidRDefault="00787778" w:rsidP="00787778">
            <w:pPr>
              <w:jc w:val="center"/>
              <w:rPr>
                <w:rFonts w:ascii="Myriad Pro" w:hAnsi="Myriad Pro"/>
                <w:color w:val="0D0D0D" w:themeColor="text1" w:themeTint="F2"/>
                <w:sz w:val="12"/>
                <w:szCs w:val="12"/>
              </w:rPr>
            </w:pPr>
            <w:r w:rsidRPr="00571FDC">
              <w:rPr>
                <w:rFonts w:ascii="Myriad Pro" w:hAnsi="Myriad Pro"/>
                <w:color w:val="0D0D0D" w:themeColor="text1" w:themeTint="F2"/>
                <w:sz w:val="12"/>
                <w:szCs w:val="12"/>
              </w:rPr>
              <w:t>16,6</w:t>
            </w:r>
          </w:p>
        </w:tc>
        <w:tc>
          <w:tcPr>
            <w:tcW w:w="669" w:type="dxa"/>
            <w:tcBorders>
              <w:top w:val="nil"/>
              <w:left w:val="nil"/>
              <w:bottom w:val="single" w:sz="4" w:space="0" w:color="auto"/>
              <w:right w:val="single" w:sz="4" w:space="0" w:color="auto"/>
            </w:tcBorders>
            <w:shd w:val="clear" w:color="000000" w:fill="FFFFFF"/>
            <w:noWrap/>
            <w:vAlign w:val="bottom"/>
            <w:hideMark/>
          </w:tcPr>
          <w:p w14:paraId="4DD76AE4" w14:textId="77777777" w:rsidR="00787778" w:rsidRPr="00571FDC" w:rsidRDefault="00787778" w:rsidP="00787778">
            <w:pPr>
              <w:jc w:val="center"/>
              <w:rPr>
                <w:rFonts w:ascii="Myriad Pro" w:hAnsi="Myriad Pro"/>
                <w:color w:val="0D0D0D" w:themeColor="text1" w:themeTint="F2"/>
                <w:sz w:val="12"/>
                <w:szCs w:val="12"/>
              </w:rPr>
            </w:pPr>
            <w:r w:rsidRPr="00571FDC">
              <w:rPr>
                <w:rFonts w:ascii="Myriad Pro" w:hAnsi="Myriad Pro"/>
                <w:color w:val="0D0D0D" w:themeColor="text1" w:themeTint="F2"/>
                <w:sz w:val="12"/>
                <w:szCs w:val="12"/>
              </w:rPr>
              <w:t>7,7</w:t>
            </w:r>
          </w:p>
        </w:tc>
        <w:tc>
          <w:tcPr>
            <w:tcW w:w="670" w:type="dxa"/>
            <w:tcBorders>
              <w:top w:val="nil"/>
              <w:left w:val="nil"/>
              <w:bottom w:val="single" w:sz="4" w:space="0" w:color="auto"/>
              <w:right w:val="single" w:sz="4" w:space="0" w:color="auto"/>
            </w:tcBorders>
            <w:shd w:val="clear" w:color="000000" w:fill="FFFFFF"/>
            <w:noWrap/>
            <w:vAlign w:val="bottom"/>
            <w:hideMark/>
          </w:tcPr>
          <w:p w14:paraId="5C2C9115" w14:textId="77777777" w:rsidR="00787778" w:rsidRPr="00571FDC" w:rsidRDefault="00787778" w:rsidP="00787778">
            <w:pPr>
              <w:jc w:val="center"/>
              <w:rPr>
                <w:rFonts w:ascii="Myriad Pro" w:hAnsi="Myriad Pro"/>
                <w:color w:val="0D0D0D" w:themeColor="text1" w:themeTint="F2"/>
                <w:sz w:val="12"/>
                <w:szCs w:val="12"/>
              </w:rPr>
            </w:pPr>
            <w:r w:rsidRPr="00571FDC">
              <w:rPr>
                <w:rFonts w:ascii="Myriad Pro" w:hAnsi="Myriad Pro"/>
                <w:color w:val="0D0D0D" w:themeColor="text1" w:themeTint="F2"/>
                <w:sz w:val="12"/>
                <w:szCs w:val="12"/>
              </w:rPr>
              <w:t>7,7</w:t>
            </w:r>
          </w:p>
        </w:tc>
        <w:tc>
          <w:tcPr>
            <w:tcW w:w="903" w:type="dxa"/>
            <w:tcBorders>
              <w:top w:val="nil"/>
              <w:left w:val="nil"/>
              <w:bottom w:val="single" w:sz="4" w:space="0" w:color="auto"/>
              <w:right w:val="single" w:sz="4" w:space="0" w:color="auto"/>
            </w:tcBorders>
            <w:shd w:val="clear" w:color="000000" w:fill="FFFFFF"/>
            <w:noWrap/>
            <w:vAlign w:val="bottom"/>
            <w:hideMark/>
          </w:tcPr>
          <w:p w14:paraId="34C6ADD1" w14:textId="77777777" w:rsidR="00787778" w:rsidRPr="00571FDC" w:rsidRDefault="00787778" w:rsidP="00787778">
            <w:pPr>
              <w:jc w:val="center"/>
              <w:rPr>
                <w:rFonts w:ascii="Myriad Pro" w:hAnsi="Myriad Pro"/>
                <w:color w:val="0D0D0D" w:themeColor="text1" w:themeTint="F2"/>
                <w:sz w:val="12"/>
                <w:szCs w:val="12"/>
              </w:rPr>
            </w:pPr>
            <w:r w:rsidRPr="00571FDC">
              <w:rPr>
                <w:rFonts w:ascii="Myriad Pro" w:hAnsi="Myriad Pro"/>
                <w:color w:val="0D0D0D" w:themeColor="text1" w:themeTint="F2"/>
                <w:sz w:val="12"/>
                <w:szCs w:val="12"/>
              </w:rPr>
              <w:t>267 056,8</w:t>
            </w:r>
          </w:p>
        </w:tc>
        <w:tc>
          <w:tcPr>
            <w:tcW w:w="992" w:type="dxa"/>
            <w:tcBorders>
              <w:top w:val="nil"/>
              <w:left w:val="nil"/>
              <w:bottom w:val="single" w:sz="4" w:space="0" w:color="auto"/>
              <w:right w:val="single" w:sz="4" w:space="0" w:color="auto"/>
            </w:tcBorders>
            <w:shd w:val="clear" w:color="000000" w:fill="FFFFFF"/>
            <w:noWrap/>
            <w:vAlign w:val="bottom"/>
            <w:hideMark/>
          </w:tcPr>
          <w:p w14:paraId="450706F0" w14:textId="77777777" w:rsidR="00787778" w:rsidRPr="00571FDC" w:rsidRDefault="00787778" w:rsidP="00787778">
            <w:pPr>
              <w:jc w:val="center"/>
              <w:rPr>
                <w:rFonts w:ascii="Myriad Pro" w:hAnsi="Myriad Pro"/>
                <w:color w:val="0D0D0D" w:themeColor="text1" w:themeTint="F2"/>
                <w:sz w:val="12"/>
                <w:szCs w:val="12"/>
              </w:rPr>
            </w:pPr>
            <w:r w:rsidRPr="00571FDC">
              <w:rPr>
                <w:rFonts w:ascii="Myriad Pro" w:hAnsi="Myriad Pro"/>
                <w:color w:val="0D0D0D" w:themeColor="text1" w:themeTint="F2"/>
                <w:sz w:val="12"/>
                <w:szCs w:val="12"/>
              </w:rPr>
              <w:t>258 305,2</w:t>
            </w:r>
          </w:p>
        </w:tc>
        <w:tc>
          <w:tcPr>
            <w:tcW w:w="690" w:type="dxa"/>
            <w:tcBorders>
              <w:top w:val="nil"/>
              <w:left w:val="nil"/>
              <w:bottom w:val="single" w:sz="4" w:space="0" w:color="auto"/>
              <w:right w:val="single" w:sz="4" w:space="0" w:color="auto"/>
            </w:tcBorders>
            <w:shd w:val="clear" w:color="000000" w:fill="FFFFFF"/>
            <w:noWrap/>
            <w:vAlign w:val="bottom"/>
            <w:hideMark/>
          </w:tcPr>
          <w:p w14:paraId="39A20120" w14:textId="77777777" w:rsidR="00787778" w:rsidRPr="00571FDC" w:rsidRDefault="00787778" w:rsidP="00787778">
            <w:pPr>
              <w:jc w:val="center"/>
              <w:rPr>
                <w:rFonts w:ascii="Myriad Pro" w:hAnsi="Myriad Pro"/>
                <w:color w:val="0D0D0D" w:themeColor="text1" w:themeTint="F2"/>
                <w:sz w:val="12"/>
                <w:szCs w:val="12"/>
              </w:rPr>
            </w:pPr>
            <w:r w:rsidRPr="00571FDC">
              <w:rPr>
                <w:rFonts w:ascii="Myriad Pro" w:hAnsi="Myriad Pro"/>
                <w:color w:val="0D0D0D" w:themeColor="text1" w:themeTint="F2"/>
                <w:sz w:val="12"/>
                <w:szCs w:val="12"/>
              </w:rPr>
              <w:t>181,3</w:t>
            </w:r>
          </w:p>
        </w:tc>
        <w:tc>
          <w:tcPr>
            <w:tcW w:w="709" w:type="dxa"/>
            <w:tcBorders>
              <w:top w:val="nil"/>
              <w:left w:val="nil"/>
              <w:bottom w:val="single" w:sz="4" w:space="0" w:color="auto"/>
              <w:right w:val="single" w:sz="4" w:space="0" w:color="auto"/>
            </w:tcBorders>
            <w:shd w:val="clear" w:color="000000" w:fill="FFFFFF"/>
            <w:noWrap/>
            <w:vAlign w:val="bottom"/>
            <w:hideMark/>
          </w:tcPr>
          <w:p w14:paraId="1711FD99" w14:textId="77777777" w:rsidR="00787778" w:rsidRPr="00571FDC" w:rsidRDefault="00787778" w:rsidP="00787778">
            <w:pPr>
              <w:jc w:val="center"/>
              <w:rPr>
                <w:rFonts w:ascii="Myriad Pro" w:hAnsi="Myriad Pro"/>
                <w:color w:val="0D0D0D" w:themeColor="text1" w:themeTint="F2"/>
                <w:sz w:val="12"/>
                <w:szCs w:val="12"/>
              </w:rPr>
            </w:pPr>
            <w:r w:rsidRPr="00571FDC">
              <w:rPr>
                <w:rFonts w:ascii="Myriad Pro" w:hAnsi="Myriad Pro"/>
                <w:color w:val="0D0D0D" w:themeColor="text1" w:themeTint="F2"/>
                <w:sz w:val="12"/>
                <w:szCs w:val="12"/>
              </w:rPr>
              <w:t>200,0</w:t>
            </w:r>
          </w:p>
        </w:tc>
        <w:tc>
          <w:tcPr>
            <w:tcW w:w="1417" w:type="dxa"/>
            <w:gridSpan w:val="2"/>
            <w:tcBorders>
              <w:top w:val="single" w:sz="4" w:space="0" w:color="auto"/>
              <w:left w:val="nil"/>
              <w:bottom w:val="single" w:sz="4" w:space="0" w:color="auto"/>
              <w:right w:val="single" w:sz="4" w:space="0" w:color="auto"/>
            </w:tcBorders>
            <w:shd w:val="clear" w:color="000000" w:fill="FFFFFF"/>
            <w:noWrap/>
            <w:vAlign w:val="center"/>
            <w:hideMark/>
          </w:tcPr>
          <w:p w14:paraId="283A894F" w14:textId="77777777" w:rsidR="00787778" w:rsidRPr="00571FDC" w:rsidRDefault="00787778" w:rsidP="00787778">
            <w:pPr>
              <w:jc w:val="center"/>
              <w:rPr>
                <w:rFonts w:ascii="Myriad Pro" w:hAnsi="Myriad Pro"/>
                <w:color w:val="0D0D0D" w:themeColor="text1" w:themeTint="F2"/>
                <w:sz w:val="12"/>
                <w:szCs w:val="12"/>
              </w:rPr>
            </w:pPr>
            <w:r w:rsidRPr="00571FDC">
              <w:rPr>
                <w:rFonts w:ascii="Myriad Pro" w:hAnsi="Myriad Pro"/>
                <w:color w:val="0D0D0D" w:themeColor="text1" w:themeTint="F2"/>
                <w:sz w:val="12"/>
                <w:szCs w:val="12"/>
              </w:rPr>
              <w:t xml:space="preserve">по </w:t>
            </w:r>
            <w:proofErr w:type="spellStart"/>
            <w:r w:rsidRPr="00571FDC">
              <w:rPr>
                <w:rFonts w:ascii="Myriad Pro" w:hAnsi="Myriad Pro"/>
                <w:color w:val="0D0D0D" w:themeColor="text1" w:themeTint="F2"/>
                <w:sz w:val="12"/>
                <w:szCs w:val="12"/>
              </w:rPr>
              <w:t>двухставоному</w:t>
            </w:r>
            <w:proofErr w:type="spellEnd"/>
          </w:p>
        </w:tc>
        <w:tc>
          <w:tcPr>
            <w:tcW w:w="851" w:type="dxa"/>
            <w:tcBorders>
              <w:top w:val="nil"/>
              <w:left w:val="nil"/>
              <w:bottom w:val="single" w:sz="4" w:space="0" w:color="auto"/>
              <w:right w:val="single" w:sz="4" w:space="0" w:color="auto"/>
            </w:tcBorders>
            <w:shd w:val="clear" w:color="000000" w:fill="FFFFFF"/>
            <w:noWrap/>
            <w:vAlign w:val="bottom"/>
            <w:hideMark/>
          </w:tcPr>
          <w:p w14:paraId="68B2746A" w14:textId="77777777" w:rsidR="00787778" w:rsidRPr="00571FDC" w:rsidRDefault="00787778" w:rsidP="00787778">
            <w:pPr>
              <w:jc w:val="center"/>
              <w:rPr>
                <w:rFonts w:ascii="Myriad Pro" w:hAnsi="Myriad Pro"/>
                <w:color w:val="0D0D0D" w:themeColor="text1" w:themeTint="F2"/>
                <w:sz w:val="12"/>
                <w:szCs w:val="12"/>
              </w:rPr>
            </w:pPr>
            <w:r w:rsidRPr="00571FDC">
              <w:rPr>
                <w:rFonts w:ascii="Myriad Pro" w:hAnsi="Myriad Pro"/>
                <w:color w:val="0D0D0D" w:themeColor="text1" w:themeTint="F2"/>
                <w:sz w:val="12"/>
                <w:szCs w:val="12"/>
              </w:rPr>
              <w:t>12 273,1</w:t>
            </w:r>
          </w:p>
        </w:tc>
        <w:tc>
          <w:tcPr>
            <w:tcW w:w="850" w:type="dxa"/>
            <w:tcBorders>
              <w:top w:val="nil"/>
              <w:left w:val="nil"/>
              <w:bottom w:val="single" w:sz="4" w:space="0" w:color="auto"/>
              <w:right w:val="single" w:sz="4" w:space="0" w:color="auto"/>
            </w:tcBorders>
            <w:shd w:val="clear" w:color="000000" w:fill="FFFFFF"/>
            <w:noWrap/>
            <w:vAlign w:val="bottom"/>
            <w:hideMark/>
          </w:tcPr>
          <w:p w14:paraId="2128E2BF" w14:textId="77777777" w:rsidR="00787778" w:rsidRPr="00571FDC" w:rsidRDefault="00787778" w:rsidP="00787778">
            <w:pPr>
              <w:jc w:val="center"/>
              <w:rPr>
                <w:rFonts w:ascii="Myriad Pro" w:hAnsi="Myriad Pro"/>
                <w:color w:val="0D0D0D" w:themeColor="text1" w:themeTint="F2"/>
                <w:sz w:val="12"/>
                <w:szCs w:val="12"/>
              </w:rPr>
            </w:pPr>
            <w:r w:rsidRPr="00571FDC">
              <w:rPr>
                <w:rFonts w:ascii="Myriad Pro" w:hAnsi="Myriad Pro"/>
                <w:color w:val="0D0D0D" w:themeColor="text1" w:themeTint="F2"/>
                <w:sz w:val="12"/>
                <w:szCs w:val="12"/>
              </w:rPr>
              <w:t>11 936,1</w:t>
            </w:r>
          </w:p>
        </w:tc>
        <w:tc>
          <w:tcPr>
            <w:tcW w:w="851" w:type="dxa"/>
            <w:tcBorders>
              <w:top w:val="nil"/>
              <w:left w:val="nil"/>
              <w:bottom w:val="single" w:sz="4" w:space="0" w:color="auto"/>
              <w:right w:val="single" w:sz="4" w:space="0" w:color="auto"/>
            </w:tcBorders>
            <w:shd w:val="clear" w:color="000000" w:fill="FFFFFF"/>
            <w:noWrap/>
            <w:vAlign w:val="bottom"/>
            <w:hideMark/>
          </w:tcPr>
          <w:p w14:paraId="388F83DE" w14:textId="77777777" w:rsidR="00787778" w:rsidRPr="00571FDC" w:rsidRDefault="00787778" w:rsidP="00787778">
            <w:pPr>
              <w:jc w:val="center"/>
              <w:rPr>
                <w:rFonts w:ascii="Myriad Pro" w:hAnsi="Myriad Pro"/>
                <w:color w:val="0D0D0D" w:themeColor="text1" w:themeTint="F2"/>
                <w:sz w:val="12"/>
                <w:szCs w:val="12"/>
              </w:rPr>
            </w:pPr>
            <w:r w:rsidRPr="00571FDC">
              <w:rPr>
                <w:rFonts w:ascii="Myriad Pro" w:hAnsi="Myriad Pro"/>
                <w:color w:val="0D0D0D" w:themeColor="text1" w:themeTint="F2"/>
                <w:sz w:val="12"/>
                <w:szCs w:val="12"/>
              </w:rPr>
              <w:t>24 209,3</w:t>
            </w:r>
          </w:p>
        </w:tc>
        <w:tc>
          <w:tcPr>
            <w:tcW w:w="850" w:type="dxa"/>
            <w:tcBorders>
              <w:top w:val="nil"/>
              <w:left w:val="nil"/>
              <w:bottom w:val="single" w:sz="4" w:space="0" w:color="auto"/>
              <w:right w:val="single" w:sz="4" w:space="0" w:color="auto"/>
            </w:tcBorders>
            <w:shd w:val="clear" w:color="000000" w:fill="FFFFFF"/>
            <w:noWrap/>
            <w:vAlign w:val="bottom"/>
            <w:hideMark/>
          </w:tcPr>
          <w:p w14:paraId="74C2A440" w14:textId="77777777" w:rsidR="00787778" w:rsidRPr="00571FDC" w:rsidRDefault="00787778" w:rsidP="00787778">
            <w:pPr>
              <w:jc w:val="center"/>
              <w:rPr>
                <w:rFonts w:ascii="Myriad Pro" w:hAnsi="Myriad Pro"/>
                <w:color w:val="0D0D0D" w:themeColor="text1" w:themeTint="F2"/>
                <w:sz w:val="12"/>
                <w:szCs w:val="12"/>
              </w:rPr>
            </w:pPr>
            <w:r w:rsidRPr="00571FDC">
              <w:rPr>
                <w:rFonts w:ascii="Myriad Pro" w:hAnsi="Myriad Pro"/>
                <w:color w:val="0D0D0D" w:themeColor="text1" w:themeTint="F2"/>
                <w:sz w:val="12"/>
                <w:szCs w:val="12"/>
              </w:rPr>
              <w:t>15 293,2</w:t>
            </w:r>
          </w:p>
        </w:tc>
        <w:tc>
          <w:tcPr>
            <w:tcW w:w="992" w:type="dxa"/>
            <w:tcBorders>
              <w:top w:val="nil"/>
              <w:left w:val="nil"/>
              <w:bottom w:val="single" w:sz="4" w:space="0" w:color="auto"/>
              <w:right w:val="single" w:sz="4" w:space="0" w:color="auto"/>
            </w:tcBorders>
            <w:shd w:val="clear" w:color="000000" w:fill="FFFFFF"/>
            <w:noWrap/>
            <w:vAlign w:val="bottom"/>
            <w:hideMark/>
          </w:tcPr>
          <w:p w14:paraId="6A242BD3" w14:textId="77777777" w:rsidR="00787778" w:rsidRPr="00571FDC" w:rsidRDefault="00787778" w:rsidP="00787778">
            <w:pPr>
              <w:jc w:val="center"/>
              <w:rPr>
                <w:rFonts w:ascii="Myriad Pro" w:hAnsi="Myriad Pro"/>
                <w:color w:val="0D0D0D" w:themeColor="text1" w:themeTint="F2"/>
                <w:sz w:val="12"/>
                <w:szCs w:val="12"/>
              </w:rPr>
            </w:pPr>
            <w:r w:rsidRPr="00571FDC">
              <w:rPr>
                <w:rFonts w:ascii="Myriad Pro" w:hAnsi="Myriad Pro"/>
                <w:color w:val="0D0D0D" w:themeColor="text1" w:themeTint="F2"/>
                <w:sz w:val="12"/>
                <w:szCs w:val="12"/>
              </w:rPr>
              <w:t>15 256,2</w:t>
            </w:r>
          </w:p>
        </w:tc>
        <w:tc>
          <w:tcPr>
            <w:tcW w:w="890" w:type="dxa"/>
            <w:tcBorders>
              <w:top w:val="nil"/>
              <w:left w:val="nil"/>
              <w:bottom w:val="single" w:sz="4" w:space="0" w:color="auto"/>
              <w:right w:val="single" w:sz="4" w:space="0" w:color="auto"/>
            </w:tcBorders>
            <w:shd w:val="clear" w:color="000000" w:fill="FFFFFF"/>
            <w:noWrap/>
            <w:vAlign w:val="bottom"/>
            <w:hideMark/>
          </w:tcPr>
          <w:p w14:paraId="08B2322B" w14:textId="77777777" w:rsidR="00787778" w:rsidRPr="00571FDC" w:rsidRDefault="00787778" w:rsidP="00787778">
            <w:pPr>
              <w:jc w:val="center"/>
              <w:rPr>
                <w:rFonts w:ascii="Myriad Pro" w:hAnsi="Myriad Pro"/>
                <w:color w:val="0D0D0D" w:themeColor="text1" w:themeTint="F2"/>
                <w:sz w:val="12"/>
                <w:szCs w:val="12"/>
              </w:rPr>
            </w:pPr>
            <w:r w:rsidRPr="00571FDC">
              <w:rPr>
                <w:rFonts w:ascii="Myriad Pro" w:hAnsi="Myriad Pro"/>
                <w:color w:val="0D0D0D" w:themeColor="text1" w:themeTint="F2"/>
                <w:sz w:val="12"/>
                <w:szCs w:val="12"/>
              </w:rPr>
              <w:t>30 549,5</w:t>
            </w:r>
          </w:p>
        </w:tc>
      </w:tr>
      <w:tr w:rsidR="00787778" w:rsidRPr="00571FDC" w14:paraId="6CC645A4" w14:textId="77777777" w:rsidTr="00571FDC">
        <w:trPr>
          <w:trHeight w:val="292"/>
        </w:trPr>
        <w:tc>
          <w:tcPr>
            <w:tcW w:w="704" w:type="dxa"/>
            <w:tcBorders>
              <w:top w:val="nil"/>
              <w:left w:val="single" w:sz="4" w:space="0" w:color="auto"/>
              <w:bottom w:val="single" w:sz="4" w:space="0" w:color="auto"/>
              <w:right w:val="single" w:sz="4" w:space="0" w:color="auto"/>
            </w:tcBorders>
            <w:shd w:val="clear" w:color="000000" w:fill="FFFFFF"/>
            <w:noWrap/>
            <w:vAlign w:val="bottom"/>
            <w:hideMark/>
          </w:tcPr>
          <w:p w14:paraId="7BEE45E0" w14:textId="77777777" w:rsidR="00787778" w:rsidRPr="00571FDC" w:rsidRDefault="00787778" w:rsidP="00787778">
            <w:pPr>
              <w:jc w:val="center"/>
              <w:rPr>
                <w:rFonts w:ascii="Myriad Pro" w:hAnsi="Myriad Pro"/>
                <w:sz w:val="12"/>
                <w:szCs w:val="12"/>
              </w:rPr>
            </w:pPr>
            <w:r w:rsidRPr="00571FDC">
              <w:rPr>
                <w:rFonts w:ascii="Myriad Pro" w:hAnsi="Myriad Pro"/>
                <w:sz w:val="12"/>
                <w:szCs w:val="12"/>
              </w:rPr>
              <w:t>4</w:t>
            </w:r>
          </w:p>
        </w:tc>
        <w:tc>
          <w:tcPr>
            <w:tcW w:w="1683" w:type="dxa"/>
            <w:tcBorders>
              <w:top w:val="nil"/>
              <w:left w:val="nil"/>
              <w:bottom w:val="single" w:sz="4" w:space="0" w:color="auto"/>
              <w:right w:val="single" w:sz="4" w:space="0" w:color="auto"/>
            </w:tcBorders>
            <w:shd w:val="clear" w:color="000000" w:fill="FFFFFF"/>
            <w:vAlign w:val="center"/>
            <w:hideMark/>
          </w:tcPr>
          <w:p w14:paraId="7EFBA93E" w14:textId="77777777" w:rsidR="00787778" w:rsidRPr="00571FDC" w:rsidRDefault="00787778" w:rsidP="00787778">
            <w:pPr>
              <w:rPr>
                <w:rFonts w:ascii="Myriad Pro" w:hAnsi="Myriad Pro"/>
                <w:color w:val="000000"/>
                <w:sz w:val="12"/>
                <w:szCs w:val="12"/>
              </w:rPr>
            </w:pPr>
            <w:r w:rsidRPr="00571FDC">
              <w:rPr>
                <w:rFonts w:ascii="Myriad Pro" w:hAnsi="Myriad Pro"/>
                <w:color w:val="000000"/>
                <w:sz w:val="12"/>
                <w:szCs w:val="12"/>
              </w:rPr>
              <w:t>ООО «Электросети»</w:t>
            </w:r>
          </w:p>
        </w:tc>
        <w:tc>
          <w:tcPr>
            <w:tcW w:w="669" w:type="dxa"/>
            <w:tcBorders>
              <w:top w:val="nil"/>
              <w:left w:val="nil"/>
              <w:bottom w:val="single" w:sz="4" w:space="0" w:color="auto"/>
              <w:right w:val="single" w:sz="4" w:space="0" w:color="auto"/>
            </w:tcBorders>
            <w:shd w:val="clear" w:color="000000" w:fill="FFFFFF"/>
            <w:noWrap/>
            <w:vAlign w:val="bottom"/>
            <w:hideMark/>
          </w:tcPr>
          <w:p w14:paraId="1798ADEE" w14:textId="77777777" w:rsidR="00787778" w:rsidRPr="00571FDC" w:rsidRDefault="00787778" w:rsidP="00787778">
            <w:pPr>
              <w:jc w:val="center"/>
              <w:rPr>
                <w:rFonts w:ascii="Myriad Pro" w:hAnsi="Myriad Pro"/>
                <w:sz w:val="12"/>
                <w:szCs w:val="12"/>
              </w:rPr>
            </w:pPr>
            <w:r w:rsidRPr="00571FDC">
              <w:rPr>
                <w:rFonts w:ascii="Myriad Pro" w:hAnsi="Myriad Pro"/>
                <w:sz w:val="12"/>
                <w:szCs w:val="12"/>
              </w:rPr>
              <w:t>19,6</w:t>
            </w:r>
          </w:p>
        </w:tc>
        <w:tc>
          <w:tcPr>
            <w:tcW w:w="670" w:type="dxa"/>
            <w:tcBorders>
              <w:top w:val="nil"/>
              <w:left w:val="nil"/>
              <w:bottom w:val="single" w:sz="4" w:space="0" w:color="auto"/>
              <w:right w:val="single" w:sz="4" w:space="0" w:color="auto"/>
            </w:tcBorders>
            <w:shd w:val="clear" w:color="000000" w:fill="FFFFFF"/>
            <w:noWrap/>
            <w:vAlign w:val="bottom"/>
            <w:hideMark/>
          </w:tcPr>
          <w:p w14:paraId="5755476B" w14:textId="77777777" w:rsidR="00787778" w:rsidRPr="00571FDC" w:rsidRDefault="00787778" w:rsidP="00787778">
            <w:pPr>
              <w:jc w:val="center"/>
              <w:rPr>
                <w:rFonts w:ascii="Myriad Pro" w:hAnsi="Myriad Pro"/>
                <w:sz w:val="12"/>
                <w:szCs w:val="12"/>
              </w:rPr>
            </w:pPr>
            <w:r w:rsidRPr="00571FDC">
              <w:rPr>
                <w:rFonts w:ascii="Myriad Pro" w:hAnsi="Myriad Pro"/>
                <w:sz w:val="12"/>
                <w:szCs w:val="12"/>
              </w:rPr>
              <w:t>22,3</w:t>
            </w:r>
          </w:p>
        </w:tc>
        <w:tc>
          <w:tcPr>
            <w:tcW w:w="3234" w:type="dxa"/>
            <w:gridSpan w:val="4"/>
            <w:tcBorders>
              <w:top w:val="single" w:sz="4" w:space="0" w:color="auto"/>
              <w:left w:val="nil"/>
              <w:bottom w:val="single" w:sz="4" w:space="0" w:color="auto"/>
              <w:right w:val="single" w:sz="4" w:space="0" w:color="auto"/>
            </w:tcBorders>
            <w:shd w:val="clear" w:color="auto" w:fill="auto"/>
            <w:noWrap/>
            <w:vAlign w:val="center"/>
            <w:hideMark/>
          </w:tcPr>
          <w:p w14:paraId="7DA1CA67" w14:textId="77777777" w:rsidR="00787778" w:rsidRPr="00571FDC" w:rsidRDefault="00787778" w:rsidP="00787778">
            <w:pPr>
              <w:jc w:val="center"/>
              <w:rPr>
                <w:rFonts w:ascii="Myriad Pro" w:hAnsi="Myriad Pro"/>
                <w:sz w:val="12"/>
                <w:szCs w:val="12"/>
              </w:rPr>
            </w:pPr>
            <w:r w:rsidRPr="00571FDC">
              <w:rPr>
                <w:rFonts w:ascii="Myriad Pro" w:hAnsi="Myriad Pro"/>
                <w:sz w:val="12"/>
                <w:szCs w:val="12"/>
              </w:rPr>
              <w:t xml:space="preserve">по </w:t>
            </w:r>
            <w:proofErr w:type="spellStart"/>
            <w:r w:rsidRPr="00571FDC">
              <w:rPr>
                <w:rFonts w:ascii="Myriad Pro" w:hAnsi="Myriad Pro"/>
                <w:sz w:val="12"/>
                <w:szCs w:val="12"/>
              </w:rPr>
              <w:t>одноставочному</w:t>
            </w:r>
            <w:proofErr w:type="spellEnd"/>
          </w:p>
        </w:tc>
        <w:tc>
          <w:tcPr>
            <w:tcW w:w="690" w:type="dxa"/>
            <w:tcBorders>
              <w:top w:val="nil"/>
              <w:left w:val="nil"/>
              <w:bottom w:val="single" w:sz="4" w:space="0" w:color="auto"/>
              <w:right w:val="single" w:sz="4" w:space="0" w:color="auto"/>
            </w:tcBorders>
            <w:shd w:val="clear" w:color="000000" w:fill="FFFFFF"/>
            <w:noWrap/>
            <w:vAlign w:val="bottom"/>
            <w:hideMark/>
          </w:tcPr>
          <w:p w14:paraId="42DEDF42" w14:textId="77777777" w:rsidR="00787778" w:rsidRPr="00571FDC" w:rsidRDefault="00787778" w:rsidP="00787778">
            <w:pPr>
              <w:jc w:val="center"/>
              <w:rPr>
                <w:rFonts w:ascii="Myriad Pro" w:hAnsi="Myriad Pro"/>
                <w:sz w:val="12"/>
                <w:szCs w:val="12"/>
              </w:rPr>
            </w:pPr>
            <w:r w:rsidRPr="00571FDC">
              <w:rPr>
                <w:rFonts w:ascii="Myriad Pro" w:hAnsi="Myriad Pro"/>
                <w:sz w:val="12"/>
                <w:szCs w:val="12"/>
              </w:rPr>
              <w:t>181,3</w:t>
            </w:r>
          </w:p>
        </w:tc>
        <w:tc>
          <w:tcPr>
            <w:tcW w:w="709" w:type="dxa"/>
            <w:tcBorders>
              <w:top w:val="nil"/>
              <w:left w:val="nil"/>
              <w:bottom w:val="single" w:sz="4" w:space="0" w:color="auto"/>
              <w:right w:val="single" w:sz="4" w:space="0" w:color="auto"/>
            </w:tcBorders>
            <w:shd w:val="clear" w:color="000000" w:fill="FFFFFF"/>
            <w:noWrap/>
            <w:vAlign w:val="bottom"/>
            <w:hideMark/>
          </w:tcPr>
          <w:p w14:paraId="7B27BAF8" w14:textId="77777777" w:rsidR="00787778" w:rsidRPr="00571FDC" w:rsidRDefault="00787778" w:rsidP="00787778">
            <w:pPr>
              <w:jc w:val="center"/>
              <w:rPr>
                <w:rFonts w:ascii="Myriad Pro" w:hAnsi="Myriad Pro"/>
                <w:sz w:val="12"/>
                <w:szCs w:val="12"/>
              </w:rPr>
            </w:pPr>
            <w:r w:rsidRPr="00571FDC">
              <w:rPr>
                <w:rFonts w:ascii="Myriad Pro" w:hAnsi="Myriad Pro"/>
                <w:sz w:val="12"/>
                <w:szCs w:val="12"/>
              </w:rPr>
              <w:t>200,0</w:t>
            </w:r>
          </w:p>
        </w:tc>
        <w:tc>
          <w:tcPr>
            <w:tcW w:w="708" w:type="dxa"/>
            <w:tcBorders>
              <w:top w:val="nil"/>
              <w:left w:val="nil"/>
              <w:bottom w:val="single" w:sz="4" w:space="0" w:color="auto"/>
              <w:right w:val="single" w:sz="4" w:space="0" w:color="auto"/>
            </w:tcBorders>
            <w:shd w:val="clear" w:color="000000" w:fill="FFFFFF"/>
            <w:noWrap/>
            <w:vAlign w:val="bottom"/>
            <w:hideMark/>
          </w:tcPr>
          <w:p w14:paraId="3E3CADAF" w14:textId="77777777" w:rsidR="00787778" w:rsidRPr="00571FDC" w:rsidRDefault="00787778" w:rsidP="00787778">
            <w:pPr>
              <w:jc w:val="center"/>
              <w:rPr>
                <w:rFonts w:ascii="Myriad Pro" w:hAnsi="Myriad Pro"/>
                <w:sz w:val="12"/>
                <w:szCs w:val="12"/>
              </w:rPr>
            </w:pPr>
            <w:r w:rsidRPr="00571FDC">
              <w:rPr>
                <w:rFonts w:ascii="Myriad Pro" w:hAnsi="Myriad Pro"/>
                <w:sz w:val="12"/>
                <w:szCs w:val="12"/>
              </w:rPr>
              <w:t>335,2</w:t>
            </w:r>
          </w:p>
        </w:tc>
        <w:tc>
          <w:tcPr>
            <w:tcW w:w="709" w:type="dxa"/>
            <w:tcBorders>
              <w:top w:val="nil"/>
              <w:left w:val="nil"/>
              <w:bottom w:val="single" w:sz="4" w:space="0" w:color="auto"/>
              <w:right w:val="single" w:sz="4" w:space="0" w:color="auto"/>
            </w:tcBorders>
            <w:shd w:val="clear" w:color="000000" w:fill="FFFFFF"/>
            <w:noWrap/>
            <w:vAlign w:val="bottom"/>
            <w:hideMark/>
          </w:tcPr>
          <w:p w14:paraId="38DFFA80" w14:textId="77777777" w:rsidR="00787778" w:rsidRPr="00571FDC" w:rsidRDefault="00787778" w:rsidP="00787778">
            <w:pPr>
              <w:jc w:val="center"/>
              <w:rPr>
                <w:rFonts w:ascii="Myriad Pro" w:hAnsi="Myriad Pro"/>
                <w:sz w:val="12"/>
                <w:szCs w:val="12"/>
              </w:rPr>
            </w:pPr>
            <w:r w:rsidRPr="00571FDC">
              <w:rPr>
                <w:rFonts w:ascii="Myriad Pro" w:hAnsi="Myriad Pro"/>
                <w:sz w:val="12"/>
                <w:szCs w:val="12"/>
              </w:rPr>
              <w:t>335,2</w:t>
            </w:r>
          </w:p>
        </w:tc>
        <w:tc>
          <w:tcPr>
            <w:tcW w:w="851" w:type="dxa"/>
            <w:tcBorders>
              <w:top w:val="nil"/>
              <w:left w:val="nil"/>
              <w:bottom w:val="single" w:sz="4" w:space="0" w:color="auto"/>
              <w:right w:val="single" w:sz="4" w:space="0" w:color="auto"/>
            </w:tcBorders>
            <w:shd w:val="clear" w:color="000000" w:fill="FFFFFF"/>
            <w:noWrap/>
            <w:vAlign w:val="bottom"/>
            <w:hideMark/>
          </w:tcPr>
          <w:p w14:paraId="0399D7DF" w14:textId="77777777" w:rsidR="00787778" w:rsidRPr="00571FDC" w:rsidRDefault="00787778" w:rsidP="00787778">
            <w:pPr>
              <w:jc w:val="center"/>
              <w:rPr>
                <w:rFonts w:ascii="Myriad Pro" w:hAnsi="Myriad Pro"/>
                <w:sz w:val="12"/>
                <w:szCs w:val="12"/>
              </w:rPr>
            </w:pPr>
            <w:r w:rsidRPr="00571FDC">
              <w:rPr>
                <w:rFonts w:ascii="Myriad Pro" w:hAnsi="Myriad Pro"/>
                <w:sz w:val="12"/>
                <w:szCs w:val="12"/>
              </w:rPr>
              <w:t>3 017,9</w:t>
            </w:r>
          </w:p>
        </w:tc>
        <w:tc>
          <w:tcPr>
            <w:tcW w:w="850" w:type="dxa"/>
            <w:tcBorders>
              <w:top w:val="nil"/>
              <w:left w:val="nil"/>
              <w:bottom w:val="single" w:sz="4" w:space="0" w:color="auto"/>
              <w:right w:val="single" w:sz="4" w:space="0" w:color="auto"/>
            </w:tcBorders>
            <w:shd w:val="clear" w:color="000000" w:fill="FFFFFF"/>
            <w:noWrap/>
            <w:vAlign w:val="bottom"/>
            <w:hideMark/>
          </w:tcPr>
          <w:p w14:paraId="3FFB318C" w14:textId="77777777" w:rsidR="00787778" w:rsidRPr="00571FDC" w:rsidRDefault="00787778" w:rsidP="00787778">
            <w:pPr>
              <w:jc w:val="center"/>
              <w:rPr>
                <w:rFonts w:ascii="Myriad Pro" w:hAnsi="Myriad Pro"/>
                <w:sz w:val="12"/>
                <w:szCs w:val="12"/>
              </w:rPr>
            </w:pPr>
            <w:r w:rsidRPr="00571FDC">
              <w:rPr>
                <w:rFonts w:ascii="Myriad Pro" w:hAnsi="Myriad Pro"/>
                <w:sz w:val="12"/>
                <w:szCs w:val="12"/>
              </w:rPr>
              <w:t>3 009,5</w:t>
            </w:r>
          </w:p>
        </w:tc>
        <w:tc>
          <w:tcPr>
            <w:tcW w:w="851" w:type="dxa"/>
            <w:tcBorders>
              <w:top w:val="nil"/>
              <w:left w:val="nil"/>
              <w:bottom w:val="single" w:sz="4" w:space="0" w:color="auto"/>
              <w:right w:val="single" w:sz="4" w:space="0" w:color="auto"/>
            </w:tcBorders>
            <w:shd w:val="clear" w:color="000000" w:fill="FFFFFF"/>
            <w:noWrap/>
            <w:vAlign w:val="bottom"/>
            <w:hideMark/>
          </w:tcPr>
          <w:p w14:paraId="22A88FCB" w14:textId="77777777" w:rsidR="00787778" w:rsidRPr="00571FDC" w:rsidRDefault="00787778" w:rsidP="00787778">
            <w:pPr>
              <w:jc w:val="center"/>
              <w:rPr>
                <w:rFonts w:ascii="Myriad Pro" w:hAnsi="Myriad Pro"/>
                <w:sz w:val="12"/>
                <w:szCs w:val="12"/>
              </w:rPr>
            </w:pPr>
            <w:r w:rsidRPr="00571FDC">
              <w:rPr>
                <w:rFonts w:ascii="Myriad Pro" w:hAnsi="Myriad Pro"/>
                <w:sz w:val="12"/>
                <w:szCs w:val="12"/>
              </w:rPr>
              <w:t>6 027,4</w:t>
            </w:r>
          </w:p>
        </w:tc>
        <w:tc>
          <w:tcPr>
            <w:tcW w:w="850" w:type="dxa"/>
            <w:tcBorders>
              <w:top w:val="nil"/>
              <w:left w:val="nil"/>
              <w:bottom w:val="single" w:sz="4" w:space="0" w:color="auto"/>
              <w:right w:val="single" w:sz="4" w:space="0" w:color="auto"/>
            </w:tcBorders>
            <w:shd w:val="clear" w:color="000000" w:fill="FFFFFF"/>
            <w:noWrap/>
            <w:vAlign w:val="bottom"/>
            <w:hideMark/>
          </w:tcPr>
          <w:p w14:paraId="37A1209C" w14:textId="77777777" w:rsidR="00787778" w:rsidRPr="00571FDC" w:rsidRDefault="00787778" w:rsidP="00787778">
            <w:pPr>
              <w:jc w:val="center"/>
              <w:rPr>
                <w:rFonts w:ascii="Myriad Pro" w:hAnsi="Myriad Pro"/>
                <w:sz w:val="12"/>
                <w:szCs w:val="12"/>
              </w:rPr>
            </w:pPr>
            <w:r w:rsidRPr="00571FDC">
              <w:rPr>
                <w:rFonts w:ascii="Myriad Pro" w:hAnsi="Myriad Pro"/>
                <w:sz w:val="12"/>
                <w:szCs w:val="12"/>
              </w:rPr>
              <w:t>6 575,8</w:t>
            </w:r>
          </w:p>
        </w:tc>
        <w:tc>
          <w:tcPr>
            <w:tcW w:w="992" w:type="dxa"/>
            <w:tcBorders>
              <w:top w:val="nil"/>
              <w:left w:val="nil"/>
              <w:bottom w:val="single" w:sz="4" w:space="0" w:color="auto"/>
              <w:right w:val="single" w:sz="4" w:space="0" w:color="auto"/>
            </w:tcBorders>
            <w:shd w:val="clear" w:color="000000" w:fill="FFFFFF"/>
            <w:noWrap/>
            <w:vAlign w:val="bottom"/>
            <w:hideMark/>
          </w:tcPr>
          <w:p w14:paraId="3B6CCD8D" w14:textId="77777777" w:rsidR="00787778" w:rsidRPr="00571FDC" w:rsidRDefault="00787778" w:rsidP="00787778">
            <w:pPr>
              <w:jc w:val="center"/>
              <w:rPr>
                <w:rFonts w:ascii="Myriad Pro" w:hAnsi="Myriad Pro"/>
                <w:sz w:val="12"/>
                <w:szCs w:val="12"/>
              </w:rPr>
            </w:pPr>
            <w:r w:rsidRPr="00571FDC">
              <w:rPr>
                <w:rFonts w:ascii="Myriad Pro" w:hAnsi="Myriad Pro"/>
                <w:sz w:val="12"/>
                <w:szCs w:val="12"/>
              </w:rPr>
              <w:t>7 461,6</w:t>
            </w:r>
          </w:p>
        </w:tc>
        <w:tc>
          <w:tcPr>
            <w:tcW w:w="890" w:type="dxa"/>
            <w:tcBorders>
              <w:top w:val="nil"/>
              <w:left w:val="nil"/>
              <w:bottom w:val="single" w:sz="4" w:space="0" w:color="auto"/>
              <w:right w:val="single" w:sz="4" w:space="0" w:color="auto"/>
            </w:tcBorders>
            <w:shd w:val="clear" w:color="000000" w:fill="FFFFFF"/>
            <w:noWrap/>
            <w:vAlign w:val="bottom"/>
            <w:hideMark/>
          </w:tcPr>
          <w:p w14:paraId="58165BA2" w14:textId="77777777" w:rsidR="00787778" w:rsidRPr="00571FDC" w:rsidRDefault="00787778" w:rsidP="00787778">
            <w:pPr>
              <w:jc w:val="center"/>
              <w:rPr>
                <w:rFonts w:ascii="Myriad Pro" w:hAnsi="Myriad Pro"/>
                <w:sz w:val="12"/>
                <w:szCs w:val="12"/>
              </w:rPr>
            </w:pPr>
            <w:r w:rsidRPr="00571FDC">
              <w:rPr>
                <w:rFonts w:ascii="Myriad Pro" w:hAnsi="Myriad Pro"/>
                <w:sz w:val="12"/>
                <w:szCs w:val="12"/>
              </w:rPr>
              <w:t>14 037,4</w:t>
            </w:r>
          </w:p>
        </w:tc>
      </w:tr>
    </w:tbl>
    <w:p w14:paraId="2BD77AF1" w14:textId="5780FBA8" w:rsidR="00787778" w:rsidRPr="00CD3EA2" w:rsidRDefault="00787778" w:rsidP="002B39C9">
      <w:pPr>
        <w:rPr>
          <w:lang w:eastAsia="en-US"/>
        </w:rPr>
      </w:pPr>
    </w:p>
    <w:sectPr w:rsidR="00787778" w:rsidRPr="00CD3EA2" w:rsidSect="00D82BF7">
      <w:pgSz w:w="16838" w:h="11906" w:orient="landscape"/>
      <w:pgMar w:top="1701" w:right="1134" w:bottom="851" w:left="1134" w:header="1247"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F66BC0" w14:textId="77777777" w:rsidR="005B2559" w:rsidRDefault="005B2559" w:rsidP="001335E3">
      <w:r>
        <w:separator/>
      </w:r>
    </w:p>
  </w:endnote>
  <w:endnote w:type="continuationSeparator" w:id="0">
    <w:p w14:paraId="7A9FF529" w14:textId="77777777" w:rsidR="005B2559" w:rsidRDefault="005B2559" w:rsidP="001335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yriad Pro">
    <w:altName w:val="Corbel"/>
    <w:panose1 w:val="020B0503030403020204"/>
    <w:charset w:val="00"/>
    <w:family w:val="swiss"/>
    <w:notTrueType/>
    <w:pitch w:val="variable"/>
    <w:sig w:usb0="20000287" w:usb1="00000001" w:usb2="00000000" w:usb3="00000000" w:csb0="0000019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harterC">
    <w:altName w:val="Arial"/>
    <w:panose1 w:val="00000000000000000000"/>
    <w:charset w:val="CC"/>
    <w:family w:val="modern"/>
    <w:notTrueType/>
    <w:pitch w:val="variable"/>
    <w:sig w:usb0="800002AF" w:usb1="1000004A" w:usb2="00000000" w:usb3="00000000" w:csb0="00000005" w:csb1="00000000"/>
  </w:font>
  <w:font w:name="Segoe UI">
    <w:panose1 w:val="020B0502040204020203"/>
    <w:charset w:val="CC"/>
    <w:family w:val="swiss"/>
    <w:pitch w:val="variable"/>
    <w:sig w:usb0="E4002EFF" w:usb1="C000E47F" w:usb2="00000009" w:usb3="00000000" w:csb0="000001FF" w:csb1="00000000"/>
  </w:font>
  <w:font w:name="Garamond">
    <w:panose1 w:val="020204040303010108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Verdana">
    <w:panose1 w:val="020B0604030504040204"/>
    <w:charset w:val="CC"/>
    <w:family w:val="swiss"/>
    <w:pitch w:val="variable"/>
    <w:sig w:usb0="A10006FF" w:usb1="4000205B" w:usb2="00000010" w:usb3="00000000" w:csb0="0000019F" w:csb1="00000000"/>
  </w:font>
  <w:font w:name="Georgia">
    <w:panose1 w:val="02040502050405020303"/>
    <w:charset w:val="CC"/>
    <w:family w:val="roman"/>
    <w:pitch w:val="variable"/>
    <w:sig w:usb0="00000287" w:usb1="00000000" w:usb2="00000000" w:usb3="00000000" w:csb0="0000009F" w:csb1="00000000"/>
  </w:font>
  <w:font w:name="Palatino Linotype">
    <w:panose1 w:val="02040502050505030304"/>
    <w:charset w:val="CC"/>
    <w:family w:val="roman"/>
    <w:pitch w:val="variable"/>
    <w:sig w:usb0="E0000287" w:usb1="40000013" w:usb2="00000000" w:usb3="00000000" w:csb0="0000019F" w:csb1="00000000"/>
  </w:font>
  <w:font w:name="SimSun, 宋体">
    <w:charset w:val="00"/>
    <w:family w:val="auto"/>
    <w:pitch w:val="variable"/>
  </w:font>
  <w:font w:name="Tahoma">
    <w:panose1 w:val="020B0604030504040204"/>
    <w:charset w:val="CC"/>
    <w:family w:val="swiss"/>
    <w:pitch w:val="variable"/>
    <w:sig w:usb0="E1002EFF" w:usb1="C000605B" w:usb2="00000029" w:usb3="00000000" w:csb0="000101FF" w:csb1="00000000"/>
  </w:font>
  <w:font w:name="MS PMincho">
    <w:charset w:val="80"/>
    <w:family w:val="roman"/>
    <w:pitch w:val="variable"/>
    <w:sig w:usb0="E00002FF" w:usb1="6AC7FDFB" w:usb2="08000012" w:usb3="00000000" w:csb0="0002009F" w:csb1="00000000"/>
  </w:font>
  <w:font w:name="Trebuchet MS">
    <w:panose1 w:val="020B0603020202020204"/>
    <w:charset w:val="CC"/>
    <w:family w:val="swiss"/>
    <w:pitch w:val="variable"/>
    <w:sig w:usb0="00000687" w:usb1="00000000" w:usb2="00000000" w:usb3="00000000" w:csb0="0000009F" w:csb1="00000000"/>
  </w:font>
  <w:font w:name="Furore">
    <w:altName w:val="Arial"/>
    <w:panose1 w:val="02000503020000020004"/>
    <w:charset w:val="00"/>
    <w:family w:val="modern"/>
    <w:notTrueType/>
    <w:pitch w:val="variable"/>
    <w:sig w:usb0="80000283" w:usb1="0000000A" w:usb2="00000000" w:usb3="00000000" w:csb0="00000005" w:csb1="00000000"/>
  </w:font>
  <w:font w:name="Cambria Math">
    <w:panose1 w:val="02040503050406030204"/>
    <w:charset w:val="CC"/>
    <w:family w:val="roman"/>
    <w:pitch w:val="variable"/>
    <w:sig w:usb0="E00002FF" w:usb1="420024FF" w:usb2="00000000" w:usb3="00000000" w:csb0="0000019F" w:csb1="00000000"/>
  </w:font>
  <w:font w:name="Arial CYR">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61831875"/>
    </w:sdtPr>
    <w:sdtEndPr>
      <w:rPr>
        <w:rFonts w:ascii="Furore" w:hAnsi="Furore"/>
        <w:color w:val="4F6228" w:themeColor="accent3" w:themeShade="80"/>
      </w:rPr>
    </w:sdtEndPr>
    <w:sdtContent>
      <w:p w14:paraId="2E26FC48" w14:textId="77777777" w:rsidR="009E310E" w:rsidRPr="00CE76BB" w:rsidRDefault="009E310E">
        <w:pPr>
          <w:pStyle w:val="af7"/>
          <w:jc w:val="right"/>
          <w:rPr>
            <w:rFonts w:ascii="Furore" w:hAnsi="Furore"/>
            <w:color w:val="4F6228" w:themeColor="accent3" w:themeShade="80"/>
          </w:rPr>
        </w:pPr>
        <w:r w:rsidRPr="00CE76BB">
          <w:rPr>
            <w:rFonts w:ascii="Furore" w:hAnsi="Furore"/>
            <w:color w:val="4F6228" w:themeColor="accent3" w:themeShade="80"/>
          </w:rPr>
          <w:fldChar w:fldCharType="begin"/>
        </w:r>
        <w:r w:rsidRPr="00CE76BB">
          <w:rPr>
            <w:rFonts w:ascii="Furore" w:hAnsi="Furore"/>
            <w:color w:val="4F6228" w:themeColor="accent3" w:themeShade="80"/>
          </w:rPr>
          <w:instrText>PAGE   \* MERGEFORMAT</w:instrText>
        </w:r>
        <w:r w:rsidRPr="00CE76BB">
          <w:rPr>
            <w:rFonts w:ascii="Furore" w:hAnsi="Furore"/>
            <w:color w:val="4F6228" w:themeColor="accent3" w:themeShade="80"/>
          </w:rPr>
          <w:fldChar w:fldCharType="separate"/>
        </w:r>
        <w:r>
          <w:rPr>
            <w:rFonts w:ascii="Furore" w:hAnsi="Furore"/>
            <w:noProof/>
            <w:color w:val="4F6228" w:themeColor="accent3" w:themeShade="80"/>
          </w:rPr>
          <w:t>6</w:t>
        </w:r>
        <w:r w:rsidRPr="00CE76BB">
          <w:rPr>
            <w:rFonts w:ascii="Furore" w:hAnsi="Furore"/>
            <w:color w:val="4F6228" w:themeColor="accent3" w:themeShade="80"/>
          </w:rPr>
          <w:fldChar w:fldCharType="end"/>
        </w:r>
      </w:p>
    </w:sdtContent>
  </w:sdt>
  <w:p w14:paraId="28A933BE" w14:textId="77777777" w:rsidR="009E310E" w:rsidRPr="00CE76BB" w:rsidRDefault="009E310E">
    <w:pPr>
      <w:pStyle w:val="af7"/>
      <w:rPr>
        <w:rFonts w:ascii="Furore" w:hAnsi="Furore"/>
        <w:color w:val="4F6228" w:themeColor="accent3" w:themeShade="8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910748" w14:textId="77777777" w:rsidR="009E310E" w:rsidRPr="00CE76BB" w:rsidRDefault="009E310E" w:rsidP="0024312B">
    <w:pPr>
      <w:pStyle w:val="af7"/>
      <w:spacing w:before="120"/>
      <w:jc w:val="right"/>
      <w:rPr>
        <w:rFonts w:ascii="Furore" w:hAnsi="Furore"/>
        <w:noProof/>
        <w:color w:val="4F6228" w:themeColor="accent3" w:themeShade="80"/>
      </w:rPr>
    </w:pPr>
    <w:r w:rsidRPr="00CE76BB">
      <w:rPr>
        <w:rFonts w:ascii="Furore" w:hAnsi="Furore"/>
        <w:noProof/>
        <w:color w:val="4F6228" w:themeColor="accent3" w:themeShade="80"/>
      </w:rPr>
      <w:fldChar w:fldCharType="begin"/>
    </w:r>
    <w:r w:rsidRPr="00CE76BB">
      <w:rPr>
        <w:rFonts w:ascii="Furore" w:hAnsi="Furore"/>
        <w:noProof/>
        <w:color w:val="4F6228" w:themeColor="accent3" w:themeShade="80"/>
      </w:rPr>
      <w:instrText>PAGE   \* MERGEFORMAT</w:instrText>
    </w:r>
    <w:r w:rsidRPr="00CE76BB">
      <w:rPr>
        <w:rFonts w:ascii="Furore" w:hAnsi="Furore"/>
        <w:noProof/>
        <w:color w:val="4F6228" w:themeColor="accent3" w:themeShade="80"/>
      </w:rPr>
      <w:fldChar w:fldCharType="separate"/>
    </w:r>
    <w:r>
      <w:rPr>
        <w:rFonts w:ascii="Furore" w:hAnsi="Furore"/>
        <w:noProof/>
        <w:color w:val="4F6228" w:themeColor="accent3" w:themeShade="80"/>
      </w:rPr>
      <w:t>207</w:t>
    </w:r>
    <w:r w:rsidRPr="00CE76BB">
      <w:rPr>
        <w:rFonts w:ascii="Furore" w:hAnsi="Furore"/>
        <w:noProof/>
        <w:color w:val="4F6228" w:themeColor="accent3" w:themeShade="80"/>
      </w:rPr>
      <w:fldChar w:fldCharType="end"/>
    </w:r>
  </w:p>
  <w:p w14:paraId="31D1033D" w14:textId="77777777" w:rsidR="009E310E" w:rsidRPr="00CE76BB" w:rsidRDefault="009E310E">
    <w:pPr>
      <w:pStyle w:val="af7"/>
      <w:rPr>
        <w:rFonts w:ascii="Furore" w:hAnsi="Furore"/>
        <w:color w:val="4F6228" w:themeColor="accent3" w:themeShade="8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CA08C9" w14:textId="77777777" w:rsidR="005B2559" w:rsidRDefault="005B2559" w:rsidP="001335E3">
      <w:r>
        <w:separator/>
      </w:r>
    </w:p>
  </w:footnote>
  <w:footnote w:type="continuationSeparator" w:id="0">
    <w:p w14:paraId="55384F02" w14:textId="77777777" w:rsidR="005B2559" w:rsidRDefault="005B2559" w:rsidP="001335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8F4260" w14:textId="77777777" w:rsidR="009E310E" w:rsidRPr="0084482D" w:rsidRDefault="009E310E" w:rsidP="006E0004">
    <w:pPr>
      <w:pBdr>
        <w:bottom w:val="single" w:sz="4" w:space="1" w:color="4F6228"/>
      </w:pBdr>
      <w:tabs>
        <w:tab w:val="center" w:pos="4677"/>
        <w:tab w:val="right" w:pos="9355"/>
      </w:tabs>
      <w:jc w:val="center"/>
      <w:rPr>
        <w:rFonts w:ascii="Furore" w:eastAsia="Calibri" w:hAnsi="Furore"/>
        <w:b/>
        <w:noProof/>
        <w:color w:val="4F6228"/>
        <w:spacing w:val="20"/>
      </w:rPr>
    </w:pPr>
    <w:r w:rsidRPr="0098341C">
      <w:rPr>
        <w:rFonts w:ascii="Furore" w:eastAsia="Calibri" w:hAnsi="Furore"/>
        <w:b/>
        <w:noProof/>
        <w:color w:val="4F6228"/>
        <w:spacing w:val="20"/>
      </w:rPr>
      <w:t>ООО «</w:t>
    </w:r>
    <w:r>
      <w:rPr>
        <w:rFonts w:ascii="Furore" w:eastAsia="Calibri" w:hAnsi="Furore"/>
        <w:b/>
        <w:noProof/>
        <w:color w:val="4F6228"/>
        <w:spacing w:val="20"/>
      </w:rPr>
      <w:t>Экспертная компания ЭПАР</w:t>
    </w:r>
    <w:r w:rsidRPr="0098341C">
      <w:rPr>
        <w:rFonts w:ascii="Furore" w:eastAsia="Calibri" w:hAnsi="Furore"/>
        <w:b/>
        <w:noProof/>
        <w:color w:val="4F6228"/>
        <w:spacing w:val="20"/>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1C2D9E" w14:textId="77777777" w:rsidR="009E310E" w:rsidRPr="0084482D" w:rsidRDefault="009E310E" w:rsidP="006E0004">
    <w:pPr>
      <w:pBdr>
        <w:bottom w:val="single" w:sz="4" w:space="1" w:color="4F6228"/>
      </w:pBdr>
      <w:tabs>
        <w:tab w:val="center" w:pos="4677"/>
        <w:tab w:val="right" w:pos="9355"/>
      </w:tabs>
      <w:jc w:val="center"/>
      <w:rPr>
        <w:rFonts w:ascii="Furore" w:eastAsia="Calibri" w:hAnsi="Furore"/>
        <w:b/>
        <w:noProof/>
        <w:color w:val="4F6228"/>
        <w:spacing w:val="20"/>
      </w:rPr>
    </w:pPr>
    <w:r w:rsidRPr="0098341C">
      <w:rPr>
        <w:rFonts w:ascii="Furore" w:eastAsia="Calibri" w:hAnsi="Furore"/>
        <w:b/>
        <w:noProof/>
        <w:color w:val="4F6228"/>
        <w:spacing w:val="20"/>
      </w:rPr>
      <w:t>ООО «</w:t>
    </w:r>
    <w:r>
      <w:rPr>
        <w:rFonts w:ascii="Furore" w:eastAsia="Calibri" w:hAnsi="Furore"/>
        <w:b/>
        <w:noProof/>
        <w:color w:val="4F6228"/>
        <w:spacing w:val="20"/>
      </w:rPr>
      <w:t>Экспертная компания ЭПАР</w:t>
    </w:r>
    <w:r w:rsidRPr="0098341C">
      <w:rPr>
        <w:rFonts w:ascii="Furore" w:eastAsia="Calibri" w:hAnsi="Furore"/>
        <w:b/>
        <w:noProof/>
        <w:color w:val="4F6228"/>
        <w:spacing w:val="20"/>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B9614F0"/>
    <w:lvl w:ilvl="0">
      <w:start w:val="1"/>
      <w:numFmt w:val="decimal"/>
      <w:pStyle w:val="4"/>
      <w:lvlText w:val="%1."/>
      <w:lvlJc w:val="left"/>
      <w:pPr>
        <w:tabs>
          <w:tab w:val="num" w:pos="360"/>
        </w:tabs>
        <w:ind w:left="360" w:hanging="360"/>
      </w:pPr>
      <w:rPr>
        <w:rFonts w:cs="Times New Roman"/>
      </w:rPr>
    </w:lvl>
  </w:abstractNum>
  <w:abstractNum w:abstractNumId="1" w15:restartNumberingAfterBreak="0">
    <w:nsid w:val="050C4569"/>
    <w:multiLevelType w:val="hybridMultilevel"/>
    <w:tmpl w:val="0BC25DD2"/>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6035A1C"/>
    <w:multiLevelType w:val="hybridMultilevel"/>
    <w:tmpl w:val="566CD6F0"/>
    <w:lvl w:ilvl="0" w:tplc="0419000B">
      <w:start w:val="1"/>
      <w:numFmt w:val="bullet"/>
      <w:lvlText w:val=""/>
      <w:lvlJc w:val="left"/>
      <w:pPr>
        <w:ind w:left="720" w:hanging="360"/>
      </w:pPr>
      <w:rPr>
        <w:rFonts w:ascii="Wingdings" w:hAnsi="Wingdings"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 w15:restartNumberingAfterBreak="0">
    <w:nsid w:val="065C3A02"/>
    <w:multiLevelType w:val="multilevel"/>
    <w:tmpl w:val="63AAE78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06CE3956"/>
    <w:multiLevelType w:val="hybridMultilevel"/>
    <w:tmpl w:val="CF56AB1C"/>
    <w:lvl w:ilvl="0" w:tplc="8F5C5A4E">
      <w:start w:val="1"/>
      <w:numFmt w:val="bullet"/>
      <w:lvlText w:val=""/>
      <w:lvlJc w:val="left"/>
      <w:pPr>
        <w:ind w:left="1337" w:hanging="360"/>
      </w:pPr>
      <w:rPr>
        <w:rFonts w:ascii="Symbol" w:hAnsi="Symbol" w:hint="default"/>
      </w:rPr>
    </w:lvl>
    <w:lvl w:ilvl="1" w:tplc="04190003" w:tentative="1">
      <w:start w:val="1"/>
      <w:numFmt w:val="bullet"/>
      <w:lvlText w:val="o"/>
      <w:lvlJc w:val="left"/>
      <w:pPr>
        <w:ind w:left="2057" w:hanging="360"/>
      </w:pPr>
      <w:rPr>
        <w:rFonts w:ascii="Courier New" w:hAnsi="Courier New" w:cs="Courier New" w:hint="default"/>
      </w:rPr>
    </w:lvl>
    <w:lvl w:ilvl="2" w:tplc="04190005" w:tentative="1">
      <w:start w:val="1"/>
      <w:numFmt w:val="bullet"/>
      <w:lvlText w:val=""/>
      <w:lvlJc w:val="left"/>
      <w:pPr>
        <w:ind w:left="2777" w:hanging="360"/>
      </w:pPr>
      <w:rPr>
        <w:rFonts w:ascii="Wingdings" w:hAnsi="Wingdings" w:hint="default"/>
      </w:rPr>
    </w:lvl>
    <w:lvl w:ilvl="3" w:tplc="04190001" w:tentative="1">
      <w:start w:val="1"/>
      <w:numFmt w:val="bullet"/>
      <w:lvlText w:val=""/>
      <w:lvlJc w:val="left"/>
      <w:pPr>
        <w:ind w:left="3497" w:hanging="360"/>
      </w:pPr>
      <w:rPr>
        <w:rFonts w:ascii="Symbol" w:hAnsi="Symbol" w:hint="default"/>
      </w:rPr>
    </w:lvl>
    <w:lvl w:ilvl="4" w:tplc="04190003" w:tentative="1">
      <w:start w:val="1"/>
      <w:numFmt w:val="bullet"/>
      <w:lvlText w:val="o"/>
      <w:lvlJc w:val="left"/>
      <w:pPr>
        <w:ind w:left="4217" w:hanging="360"/>
      </w:pPr>
      <w:rPr>
        <w:rFonts w:ascii="Courier New" w:hAnsi="Courier New" w:cs="Courier New" w:hint="default"/>
      </w:rPr>
    </w:lvl>
    <w:lvl w:ilvl="5" w:tplc="04190005" w:tentative="1">
      <w:start w:val="1"/>
      <w:numFmt w:val="bullet"/>
      <w:lvlText w:val=""/>
      <w:lvlJc w:val="left"/>
      <w:pPr>
        <w:ind w:left="4937" w:hanging="360"/>
      </w:pPr>
      <w:rPr>
        <w:rFonts w:ascii="Wingdings" w:hAnsi="Wingdings" w:hint="default"/>
      </w:rPr>
    </w:lvl>
    <w:lvl w:ilvl="6" w:tplc="04190001" w:tentative="1">
      <w:start w:val="1"/>
      <w:numFmt w:val="bullet"/>
      <w:lvlText w:val=""/>
      <w:lvlJc w:val="left"/>
      <w:pPr>
        <w:ind w:left="5657" w:hanging="360"/>
      </w:pPr>
      <w:rPr>
        <w:rFonts w:ascii="Symbol" w:hAnsi="Symbol" w:hint="default"/>
      </w:rPr>
    </w:lvl>
    <w:lvl w:ilvl="7" w:tplc="04190003" w:tentative="1">
      <w:start w:val="1"/>
      <w:numFmt w:val="bullet"/>
      <w:lvlText w:val="o"/>
      <w:lvlJc w:val="left"/>
      <w:pPr>
        <w:ind w:left="6377" w:hanging="360"/>
      </w:pPr>
      <w:rPr>
        <w:rFonts w:ascii="Courier New" w:hAnsi="Courier New" w:cs="Courier New" w:hint="default"/>
      </w:rPr>
    </w:lvl>
    <w:lvl w:ilvl="8" w:tplc="04190005" w:tentative="1">
      <w:start w:val="1"/>
      <w:numFmt w:val="bullet"/>
      <w:lvlText w:val=""/>
      <w:lvlJc w:val="left"/>
      <w:pPr>
        <w:ind w:left="7097" w:hanging="360"/>
      </w:pPr>
      <w:rPr>
        <w:rFonts w:ascii="Wingdings" w:hAnsi="Wingdings" w:hint="default"/>
      </w:rPr>
    </w:lvl>
  </w:abstractNum>
  <w:abstractNum w:abstractNumId="5" w15:restartNumberingAfterBreak="0">
    <w:nsid w:val="0F637060"/>
    <w:multiLevelType w:val="hybridMultilevel"/>
    <w:tmpl w:val="D6C60D3C"/>
    <w:lvl w:ilvl="0" w:tplc="988CC8AC">
      <w:start w:val="1"/>
      <w:numFmt w:val="bullet"/>
      <w:lvlText w:val=""/>
      <w:lvlJc w:val="left"/>
      <w:pPr>
        <w:ind w:left="1644" w:hanging="360"/>
      </w:pPr>
      <w:rPr>
        <w:rFonts w:ascii="Symbol" w:hAnsi="Symbol" w:hint="default"/>
      </w:rPr>
    </w:lvl>
    <w:lvl w:ilvl="1" w:tplc="04190003" w:tentative="1">
      <w:start w:val="1"/>
      <w:numFmt w:val="bullet"/>
      <w:lvlText w:val="o"/>
      <w:lvlJc w:val="left"/>
      <w:pPr>
        <w:ind w:left="2364" w:hanging="360"/>
      </w:pPr>
      <w:rPr>
        <w:rFonts w:ascii="Courier New" w:hAnsi="Courier New" w:cs="Courier New" w:hint="default"/>
      </w:rPr>
    </w:lvl>
    <w:lvl w:ilvl="2" w:tplc="04190005" w:tentative="1">
      <w:start w:val="1"/>
      <w:numFmt w:val="bullet"/>
      <w:lvlText w:val=""/>
      <w:lvlJc w:val="left"/>
      <w:pPr>
        <w:ind w:left="3084" w:hanging="360"/>
      </w:pPr>
      <w:rPr>
        <w:rFonts w:ascii="Wingdings" w:hAnsi="Wingdings" w:hint="default"/>
      </w:rPr>
    </w:lvl>
    <w:lvl w:ilvl="3" w:tplc="04190001" w:tentative="1">
      <w:start w:val="1"/>
      <w:numFmt w:val="bullet"/>
      <w:lvlText w:val=""/>
      <w:lvlJc w:val="left"/>
      <w:pPr>
        <w:ind w:left="3804" w:hanging="360"/>
      </w:pPr>
      <w:rPr>
        <w:rFonts w:ascii="Symbol" w:hAnsi="Symbol" w:hint="default"/>
      </w:rPr>
    </w:lvl>
    <w:lvl w:ilvl="4" w:tplc="04190003" w:tentative="1">
      <w:start w:val="1"/>
      <w:numFmt w:val="bullet"/>
      <w:lvlText w:val="o"/>
      <w:lvlJc w:val="left"/>
      <w:pPr>
        <w:ind w:left="4524" w:hanging="360"/>
      </w:pPr>
      <w:rPr>
        <w:rFonts w:ascii="Courier New" w:hAnsi="Courier New" w:cs="Courier New" w:hint="default"/>
      </w:rPr>
    </w:lvl>
    <w:lvl w:ilvl="5" w:tplc="04190005" w:tentative="1">
      <w:start w:val="1"/>
      <w:numFmt w:val="bullet"/>
      <w:lvlText w:val=""/>
      <w:lvlJc w:val="left"/>
      <w:pPr>
        <w:ind w:left="5244" w:hanging="360"/>
      </w:pPr>
      <w:rPr>
        <w:rFonts w:ascii="Wingdings" w:hAnsi="Wingdings" w:hint="default"/>
      </w:rPr>
    </w:lvl>
    <w:lvl w:ilvl="6" w:tplc="04190001" w:tentative="1">
      <w:start w:val="1"/>
      <w:numFmt w:val="bullet"/>
      <w:lvlText w:val=""/>
      <w:lvlJc w:val="left"/>
      <w:pPr>
        <w:ind w:left="5964" w:hanging="360"/>
      </w:pPr>
      <w:rPr>
        <w:rFonts w:ascii="Symbol" w:hAnsi="Symbol" w:hint="default"/>
      </w:rPr>
    </w:lvl>
    <w:lvl w:ilvl="7" w:tplc="04190003" w:tentative="1">
      <w:start w:val="1"/>
      <w:numFmt w:val="bullet"/>
      <w:lvlText w:val="o"/>
      <w:lvlJc w:val="left"/>
      <w:pPr>
        <w:ind w:left="6684" w:hanging="360"/>
      </w:pPr>
      <w:rPr>
        <w:rFonts w:ascii="Courier New" w:hAnsi="Courier New" w:cs="Courier New" w:hint="default"/>
      </w:rPr>
    </w:lvl>
    <w:lvl w:ilvl="8" w:tplc="04190005" w:tentative="1">
      <w:start w:val="1"/>
      <w:numFmt w:val="bullet"/>
      <w:lvlText w:val=""/>
      <w:lvlJc w:val="left"/>
      <w:pPr>
        <w:ind w:left="7404" w:hanging="360"/>
      </w:pPr>
      <w:rPr>
        <w:rFonts w:ascii="Wingdings" w:hAnsi="Wingdings" w:hint="default"/>
      </w:rPr>
    </w:lvl>
  </w:abstractNum>
  <w:abstractNum w:abstractNumId="6" w15:restartNumberingAfterBreak="0">
    <w:nsid w:val="11E06FB0"/>
    <w:multiLevelType w:val="hybridMultilevel"/>
    <w:tmpl w:val="20F24DB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 w15:restartNumberingAfterBreak="0">
    <w:nsid w:val="13083F1B"/>
    <w:multiLevelType w:val="hybridMultilevel"/>
    <w:tmpl w:val="5D6A2A0A"/>
    <w:lvl w:ilvl="0" w:tplc="988CC8AC">
      <w:start w:val="1"/>
      <w:numFmt w:val="bullet"/>
      <w:lvlText w:val=""/>
      <w:lvlJc w:val="left"/>
      <w:pPr>
        <w:ind w:left="2001" w:hanging="360"/>
      </w:pPr>
      <w:rPr>
        <w:rFonts w:ascii="Symbol" w:hAnsi="Symbol" w:hint="default"/>
      </w:rPr>
    </w:lvl>
    <w:lvl w:ilvl="1" w:tplc="04190003" w:tentative="1">
      <w:start w:val="1"/>
      <w:numFmt w:val="bullet"/>
      <w:lvlText w:val="o"/>
      <w:lvlJc w:val="left"/>
      <w:pPr>
        <w:ind w:left="2721" w:hanging="360"/>
      </w:pPr>
      <w:rPr>
        <w:rFonts w:ascii="Courier New" w:hAnsi="Courier New" w:cs="Courier New" w:hint="default"/>
      </w:rPr>
    </w:lvl>
    <w:lvl w:ilvl="2" w:tplc="04190005" w:tentative="1">
      <w:start w:val="1"/>
      <w:numFmt w:val="bullet"/>
      <w:lvlText w:val=""/>
      <w:lvlJc w:val="left"/>
      <w:pPr>
        <w:ind w:left="3441" w:hanging="360"/>
      </w:pPr>
      <w:rPr>
        <w:rFonts w:ascii="Wingdings" w:hAnsi="Wingdings" w:hint="default"/>
      </w:rPr>
    </w:lvl>
    <w:lvl w:ilvl="3" w:tplc="04190001" w:tentative="1">
      <w:start w:val="1"/>
      <w:numFmt w:val="bullet"/>
      <w:lvlText w:val=""/>
      <w:lvlJc w:val="left"/>
      <w:pPr>
        <w:ind w:left="4161" w:hanging="360"/>
      </w:pPr>
      <w:rPr>
        <w:rFonts w:ascii="Symbol" w:hAnsi="Symbol" w:hint="default"/>
      </w:rPr>
    </w:lvl>
    <w:lvl w:ilvl="4" w:tplc="04190003" w:tentative="1">
      <w:start w:val="1"/>
      <w:numFmt w:val="bullet"/>
      <w:lvlText w:val="o"/>
      <w:lvlJc w:val="left"/>
      <w:pPr>
        <w:ind w:left="4881" w:hanging="360"/>
      </w:pPr>
      <w:rPr>
        <w:rFonts w:ascii="Courier New" w:hAnsi="Courier New" w:cs="Courier New" w:hint="default"/>
      </w:rPr>
    </w:lvl>
    <w:lvl w:ilvl="5" w:tplc="04190005" w:tentative="1">
      <w:start w:val="1"/>
      <w:numFmt w:val="bullet"/>
      <w:lvlText w:val=""/>
      <w:lvlJc w:val="left"/>
      <w:pPr>
        <w:ind w:left="5601" w:hanging="360"/>
      </w:pPr>
      <w:rPr>
        <w:rFonts w:ascii="Wingdings" w:hAnsi="Wingdings" w:hint="default"/>
      </w:rPr>
    </w:lvl>
    <w:lvl w:ilvl="6" w:tplc="04190001" w:tentative="1">
      <w:start w:val="1"/>
      <w:numFmt w:val="bullet"/>
      <w:lvlText w:val=""/>
      <w:lvlJc w:val="left"/>
      <w:pPr>
        <w:ind w:left="6321" w:hanging="360"/>
      </w:pPr>
      <w:rPr>
        <w:rFonts w:ascii="Symbol" w:hAnsi="Symbol" w:hint="default"/>
      </w:rPr>
    </w:lvl>
    <w:lvl w:ilvl="7" w:tplc="04190003" w:tentative="1">
      <w:start w:val="1"/>
      <w:numFmt w:val="bullet"/>
      <w:lvlText w:val="o"/>
      <w:lvlJc w:val="left"/>
      <w:pPr>
        <w:ind w:left="7041" w:hanging="360"/>
      </w:pPr>
      <w:rPr>
        <w:rFonts w:ascii="Courier New" w:hAnsi="Courier New" w:cs="Courier New" w:hint="default"/>
      </w:rPr>
    </w:lvl>
    <w:lvl w:ilvl="8" w:tplc="04190005" w:tentative="1">
      <w:start w:val="1"/>
      <w:numFmt w:val="bullet"/>
      <w:lvlText w:val=""/>
      <w:lvlJc w:val="left"/>
      <w:pPr>
        <w:ind w:left="7761" w:hanging="360"/>
      </w:pPr>
      <w:rPr>
        <w:rFonts w:ascii="Wingdings" w:hAnsi="Wingdings" w:hint="default"/>
      </w:rPr>
    </w:lvl>
  </w:abstractNum>
  <w:abstractNum w:abstractNumId="8" w15:restartNumberingAfterBreak="0">
    <w:nsid w:val="143E404C"/>
    <w:multiLevelType w:val="hybridMultilevel"/>
    <w:tmpl w:val="DD3CDA22"/>
    <w:lvl w:ilvl="0" w:tplc="988CC8A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B8744A7"/>
    <w:multiLevelType w:val="hybridMultilevel"/>
    <w:tmpl w:val="03901FE0"/>
    <w:lvl w:ilvl="0" w:tplc="0419000B">
      <w:start w:val="1"/>
      <w:numFmt w:val="bullet"/>
      <w:lvlText w:val=""/>
      <w:lvlJc w:val="left"/>
      <w:pPr>
        <w:ind w:left="720" w:hanging="360"/>
      </w:pPr>
      <w:rPr>
        <w:rFonts w:ascii="Wingdings" w:hAnsi="Wingdings"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0" w15:restartNumberingAfterBreak="0">
    <w:nsid w:val="23FD658A"/>
    <w:multiLevelType w:val="hybridMultilevel"/>
    <w:tmpl w:val="324E660C"/>
    <w:lvl w:ilvl="0" w:tplc="988CC8A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4EF1F07"/>
    <w:multiLevelType w:val="hybridMultilevel"/>
    <w:tmpl w:val="A050CF3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7592853"/>
    <w:multiLevelType w:val="multilevel"/>
    <w:tmpl w:val="BB60D652"/>
    <w:lvl w:ilvl="0">
      <w:start w:val="1"/>
      <w:numFmt w:val="decimal"/>
      <w:lvlText w:val="%1."/>
      <w:lvlJc w:val="left"/>
      <w:pPr>
        <w:ind w:left="927" w:hanging="360"/>
      </w:pPr>
      <w:rPr>
        <w:rFonts w:hint="default"/>
      </w:rPr>
    </w:lvl>
    <w:lvl w:ilvl="1">
      <w:start w:val="1"/>
      <w:numFmt w:val="decimal"/>
      <w:isLgl/>
      <w:lvlText w:val="%1.%2"/>
      <w:lvlJc w:val="left"/>
      <w:pPr>
        <w:ind w:left="1287" w:hanging="360"/>
      </w:pPr>
      <w:rPr>
        <w:rFonts w:hint="default"/>
      </w:rPr>
    </w:lvl>
    <w:lvl w:ilvl="2">
      <w:start w:val="1"/>
      <w:numFmt w:val="decimal"/>
      <w:isLgl/>
      <w:lvlText w:val="%1.%2.%3"/>
      <w:lvlJc w:val="left"/>
      <w:pPr>
        <w:ind w:left="2007" w:hanging="720"/>
      </w:pPr>
      <w:rPr>
        <w:rFonts w:hint="default"/>
      </w:rPr>
    </w:lvl>
    <w:lvl w:ilvl="3">
      <w:start w:val="1"/>
      <w:numFmt w:val="decimal"/>
      <w:isLgl/>
      <w:lvlText w:val="%1.%2.%3.%4"/>
      <w:lvlJc w:val="left"/>
      <w:pPr>
        <w:ind w:left="2367" w:hanging="720"/>
      </w:pPr>
      <w:rPr>
        <w:rFonts w:hint="default"/>
      </w:rPr>
    </w:lvl>
    <w:lvl w:ilvl="4">
      <w:start w:val="1"/>
      <w:numFmt w:val="decimal"/>
      <w:isLgl/>
      <w:lvlText w:val="%1.%2.%3.%4.%5"/>
      <w:lvlJc w:val="left"/>
      <w:pPr>
        <w:ind w:left="3087" w:hanging="1080"/>
      </w:pPr>
      <w:rPr>
        <w:rFonts w:hint="default"/>
      </w:rPr>
    </w:lvl>
    <w:lvl w:ilvl="5">
      <w:start w:val="1"/>
      <w:numFmt w:val="decimal"/>
      <w:isLgl/>
      <w:lvlText w:val="%1.%2.%3.%4.%5.%6"/>
      <w:lvlJc w:val="left"/>
      <w:pPr>
        <w:ind w:left="3447" w:hanging="1080"/>
      </w:pPr>
      <w:rPr>
        <w:rFonts w:hint="default"/>
      </w:rPr>
    </w:lvl>
    <w:lvl w:ilvl="6">
      <w:start w:val="1"/>
      <w:numFmt w:val="decimal"/>
      <w:isLgl/>
      <w:lvlText w:val="%1.%2.%3.%4.%5.%6.%7"/>
      <w:lvlJc w:val="left"/>
      <w:pPr>
        <w:ind w:left="4167" w:hanging="1440"/>
      </w:pPr>
      <w:rPr>
        <w:rFonts w:hint="default"/>
      </w:rPr>
    </w:lvl>
    <w:lvl w:ilvl="7">
      <w:start w:val="1"/>
      <w:numFmt w:val="decimal"/>
      <w:isLgl/>
      <w:lvlText w:val="%1.%2.%3.%4.%5.%6.%7.%8"/>
      <w:lvlJc w:val="left"/>
      <w:pPr>
        <w:ind w:left="4527" w:hanging="1440"/>
      </w:pPr>
      <w:rPr>
        <w:rFonts w:hint="default"/>
      </w:rPr>
    </w:lvl>
    <w:lvl w:ilvl="8">
      <w:start w:val="1"/>
      <w:numFmt w:val="decimal"/>
      <w:isLgl/>
      <w:lvlText w:val="%1.%2.%3.%4.%5.%6.%7.%8.%9"/>
      <w:lvlJc w:val="left"/>
      <w:pPr>
        <w:ind w:left="5247" w:hanging="1800"/>
      </w:pPr>
      <w:rPr>
        <w:rFonts w:hint="default"/>
      </w:rPr>
    </w:lvl>
  </w:abstractNum>
  <w:abstractNum w:abstractNumId="13" w15:restartNumberingAfterBreak="0">
    <w:nsid w:val="29590584"/>
    <w:multiLevelType w:val="hybridMultilevel"/>
    <w:tmpl w:val="C33A0E86"/>
    <w:lvl w:ilvl="0" w:tplc="988CC8AC">
      <w:start w:val="1"/>
      <w:numFmt w:val="bullet"/>
      <w:lvlText w:val=""/>
      <w:lvlJc w:val="left"/>
      <w:pPr>
        <w:ind w:left="770" w:hanging="360"/>
      </w:pPr>
      <w:rPr>
        <w:rFonts w:ascii="Symbol" w:hAnsi="Symbol" w:hint="default"/>
      </w:rPr>
    </w:lvl>
    <w:lvl w:ilvl="1" w:tplc="04190003" w:tentative="1">
      <w:start w:val="1"/>
      <w:numFmt w:val="bullet"/>
      <w:lvlText w:val="o"/>
      <w:lvlJc w:val="left"/>
      <w:pPr>
        <w:ind w:left="1490" w:hanging="360"/>
      </w:pPr>
      <w:rPr>
        <w:rFonts w:ascii="Courier New" w:hAnsi="Courier New" w:cs="Courier New" w:hint="default"/>
      </w:rPr>
    </w:lvl>
    <w:lvl w:ilvl="2" w:tplc="04190005" w:tentative="1">
      <w:start w:val="1"/>
      <w:numFmt w:val="bullet"/>
      <w:lvlText w:val=""/>
      <w:lvlJc w:val="left"/>
      <w:pPr>
        <w:ind w:left="2210" w:hanging="360"/>
      </w:pPr>
      <w:rPr>
        <w:rFonts w:ascii="Wingdings" w:hAnsi="Wingdings" w:hint="default"/>
      </w:rPr>
    </w:lvl>
    <w:lvl w:ilvl="3" w:tplc="04190001" w:tentative="1">
      <w:start w:val="1"/>
      <w:numFmt w:val="bullet"/>
      <w:lvlText w:val=""/>
      <w:lvlJc w:val="left"/>
      <w:pPr>
        <w:ind w:left="2930" w:hanging="360"/>
      </w:pPr>
      <w:rPr>
        <w:rFonts w:ascii="Symbol" w:hAnsi="Symbol" w:hint="default"/>
      </w:rPr>
    </w:lvl>
    <w:lvl w:ilvl="4" w:tplc="04190003" w:tentative="1">
      <w:start w:val="1"/>
      <w:numFmt w:val="bullet"/>
      <w:lvlText w:val="o"/>
      <w:lvlJc w:val="left"/>
      <w:pPr>
        <w:ind w:left="3650" w:hanging="360"/>
      </w:pPr>
      <w:rPr>
        <w:rFonts w:ascii="Courier New" w:hAnsi="Courier New" w:cs="Courier New" w:hint="default"/>
      </w:rPr>
    </w:lvl>
    <w:lvl w:ilvl="5" w:tplc="04190005" w:tentative="1">
      <w:start w:val="1"/>
      <w:numFmt w:val="bullet"/>
      <w:lvlText w:val=""/>
      <w:lvlJc w:val="left"/>
      <w:pPr>
        <w:ind w:left="4370" w:hanging="360"/>
      </w:pPr>
      <w:rPr>
        <w:rFonts w:ascii="Wingdings" w:hAnsi="Wingdings" w:hint="default"/>
      </w:rPr>
    </w:lvl>
    <w:lvl w:ilvl="6" w:tplc="04190001" w:tentative="1">
      <w:start w:val="1"/>
      <w:numFmt w:val="bullet"/>
      <w:lvlText w:val=""/>
      <w:lvlJc w:val="left"/>
      <w:pPr>
        <w:ind w:left="5090" w:hanging="360"/>
      </w:pPr>
      <w:rPr>
        <w:rFonts w:ascii="Symbol" w:hAnsi="Symbol" w:hint="default"/>
      </w:rPr>
    </w:lvl>
    <w:lvl w:ilvl="7" w:tplc="04190003" w:tentative="1">
      <w:start w:val="1"/>
      <w:numFmt w:val="bullet"/>
      <w:lvlText w:val="o"/>
      <w:lvlJc w:val="left"/>
      <w:pPr>
        <w:ind w:left="5810" w:hanging="360"/>
      </w:pPr>
      <w:rPr>
        <w:rFonts w:ascii="Courier New" w:hAnsi="Courier New" w:cs="Courier New" w:hint="default"/>
      </w:rPr>
    </w:lvl>
    <w:lvl w:ilvl="8" w:tplc="04190005" w:tentative="1">
      <w:start w:val="1"/>
      <w:numFmt w:val="bullet"/>
      <w:lvlText w:val=""/>
      <w:lvlJc w:val="left"/>
      <w:pPr>
        <w:ind w:left="6530" w:hanging="360"/>
      </w:pPr>
      <w:rPr>
        <w:rFonts w:ascii="Wingdings" w:hAnsi="Wingdings" w:hint="default"/>
      </w:rPr>
    </w:lvl>
  </w:abstractNum>
  <w:abstractNum w:abstractNumId="14" w15:restartNumberingAfterBreak="0">
    <w:nsid w:val="2A897780"/>
    <w:multiLevelType w:val="hybridMultilevel"/>
    <w:tmpl w:val="6E08BF7E"/>
    <w:lvl w:ilvl="0" w:tplc="988CC8A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34D45A3E"/>
    <w:multiLevelType w:val="hybridMultilevel"/>
    <w:tmpl w:val="8E840852"/>
    <w:lvl w:ilvl="0" w:tplc="0419000B">
      <w:start w:val="1"/>
      <w:numFmt w:val="bullet"/>
      <w:lvlText w:val=""/>
      <w:lvlJc w:val="left"/>
      <w:pPr>
        <w:ind w:left="1571" w:hanging="360"/>
      </w:pPr>
      <w:rPr>
        <w:rFonts w:ascii="Wingdings" w:hAnsi="Wingdings" w:hint="default"/>
      </w:rPr>
    </w:lvl>
    <w:lvl w:ilvl="1" w:tplc="04190003">
      <w:start w:val="1"/>
      <w:numFmt w:val="bullet"/>
      <w:lvlText w:val="o"/>
      <w:lvlJc w:val="left"/>
      <w:pPr>
        <w:ind w:left="2291" w:hanging="360"/>
      </w:pPr>
      <w:rPr>
        <w:rFonts w:ascii="Courier New" w:hAnsi="Courier New" w:cs="Courier New" w:hint="default"/>
      </w:rPr>
    </w:lvl>
    <w:lvl w:ilvl="2" w:tplc="04190005">
      <w:start w:val="1"/>
      <w:numFmt w:val="bullet"/>
      <w:lvlText w:val=""/>
      <w:lvlJc w:val="left"/>
      <w:pPr>
        <w:ind w:left="3011" w:hanging="360"/>
      </w:pPr>
      <w:rPr>
        <w:rFonts w:ascii="Wingdings" w:hAnsi="Wingdings" w:hint="default"/>
      </w:rPr>
    </w:lvl>
    <w:lvl w:ilvl="3" w:tplc="04190001">
      <w:start w:val="1"/>
      <w:numFmt w:val="bullet"/>
      <w:lvlText w:val=""/>
      <w:lvlJc w:val="left"/>
      <w:pPr>
        <w:ind w:left="3731" w:hanging="360"/>
      </w:pPr>
      <w:rPr>
        <w:rFonts w:ascii="Symbol" w:hAnsi="Symbol" w:hint="default"/>
      </w:rPr>
    </w:lvl>
    <w:lvl w:ilvl="4" w:tplc="04190003">
      <w:start w:val="1"/>
      <w:numFmt w:val="bullet"/>
      <w:lvlText w:val="o"/>
      <w:lvlJc w:val="left"/>
      <w:pPr>
        <w:ind w:left="4451" w:hanging="360"/>
      </w:pPr>
      <w:rPr>
        <w:rFonts w:ascii="Courier New" w:hAnsi="Courier New" w:cs="Courier New" w:hint="default"/>
      </w:rPr>
    </w:lvl>
    <w:lvl w:ilvl="5" w:tplc="04190005">
      <w:start w:val="1"/>
      <w:numFmt w:val="bullet"/>
      <w:lvlText w:val=""/>
      <w:lvlJc w:val="left"/>
      <w:pPr>
        <w:ind w:left="5171" w:hanging="360"/>
      </w:pPr>
      <w:rPr>
        <w:rFonts w:ascii="Wingdings" w:hAnsi="Wingdings" w:hint="default"/>
      </w:rPr>
    </w:lvl>
    <w:lvl w:ilvl="6" w:tplc="04190001">
      <w:start w:val="1"/>
      <w:numFmt w:val="bullet"/>
      <w:lvlText w:val=""/>
      <w:lvlJc w:val="left"/>
      <w:pPr>
        <w:ind w:left="5891" w:hanging="360"/>
      </w:pPr>
      <w:rPr>
        <w:rFonts w:ascii="Symbol" w:hAnsi="Symbol" w:hint="default"/>
      </w:rPr>
    </w:lvl>
    <w:lvl w:ilvl="7" w:tplc="04190003">
      <w:start w:val="1"/>
      <w:numFmt w:val="bullet"/>
      <w:lvlText w:val="o"/>
      <w:lvlJc w:val="left"/>
      <w:pPr>
        <w:ind w:left="6611" w:hanging="360"/>
      </w:pPr>
      <w:rPr>
        <w:rFonts w:ascii="Courier New" w:hAnsi="Courier New" w:cs="Courier New" w:hint="default"/>
      </w:rPr>
    </w:lvl>
    <w:lvl w:ilvl="8" w:tplc="04190005">
      <w:start w:val="1"/>
      <w:numFmt w:val="bullet"/>
      <w:lvlText w:val=""/>
      <w:lvlJc w:val="left"/>
      <w:pPr>
        <w:ind w:left="7331" w:hanging="360"/>
      </w:pPr>
      <w:rPr>
        <w:rFonts w:ascii="Wingdings" w:hAnsi="Wingdings" w:hint="default"/>
      </w:rPr>
    </w:lvl>
  </w:abstractNum>
  <w:abstractNum w:abstractNumId="16" w15:restartNumberingAfterBreak="0">
    <w:nsid w:val="39F66131"/>
    <w:multiLevelType w:val="hybridMultilevel"/>
    <w:tmpl w:val="E56010E2"/>
    <w:lvl w:ilvl="0" w:tplc="1144D44A">
      <w:start w:val="1"/>
      <w:numFmt w:val="bullet"/>
      <w:pStyle w:val="a"/>
      <w:lvlText w:val=""/>
      <w:lvlJc w:val="left"/>
      <w:pPr>
        <w:ind w:left="1287" w:hanging="360"/>
      </w:pPr>
      <w:rPr>
        <w:rFonts w:ascii="Wingdings" w:hAnsi="Wingdings"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start w:val="1"/>
      <w:numFmt w:val="bullet"/>
      <w:lvlText w:val=""/>
      <w:lvlJc w:val="left"/>
      <w:pPr>
        <w:ind w:left="3447" w:hanging="360"/>
      </w:pPr>
      <w:rPr>
        <w:rFonts w:ascii="Symbol" w:hAnsi="Symbol" w:hint="default"/>
      </w:rPr>
    </w:lvl>
    <w:lvl w:ilvl="4" w:tplc="04190003">
      <w:start w:val="1"/>
      <w:numFmt w:val="bullet"/>
      <w:lvlText w:val="o"/>
      <w:lvlJc w:val="left"/>
      <w:pPr>
        <w:ind w:left="4167" w:hanging="360"/>
      </w:pPr>
      <w:rPr>
        <w:rFonts w:ascii="Courier New" w:hAnsi="Courier New" w:cs="Courier New" w:hint="default"/>
      </w:rPr>
    </w:lvl>
    <w:lvl w:ilvl="5" w:tplc="04190005">
      <w:start w:val="1"/>
      <w:numFmt w:val="bullet"/>
      <w:lvlText w:val=""/>
      <w:lvlJc w:val="left"/>
      <w:pPr>
        <w:ind w:left="4887" w:hanging="360"/>
      </w:pPr>
      <w:rPr>
        <w:rFonts w:ascii="Wingdings" w:hAnsi="Wingdings" w:hint="default"/>
      </w:rPr>
    </w:lvl>
    <w:lvl w:ilvl="6" w:tplc="04190001">
      <w:start w:val="1"/>
      <w:numFmt w:val="bullet"/>
      <w:lvlText w:val=""/>
      <w:lvlJc w:val="left"/>
      <w:pPr>
        <w:ind w:left="5607" w:hanging="360"/>
      </w:pPr>
      <w:rPr>
        <w:rFonts w:ascii="Symbol" w:hAnsi="Symbol" w:hint="default"/>
      </w:rPr>
    </w:lvl>
    <w:lvl w:ilvl="7" w:tplc="04190003">
      <w:start w:val="1"/>
      <w:numFmt w:val="bullet"/>
      <w:lvlText w:val="o"/>
      <w:lvlJc w:val="left"/>
      <w:pPr>
        <w:ind w:left="6327" w:hanging="360"/>
      </w:pPr>
      <w:rPr>
        <w:rFonts w:ascii="Courier New" w:hAnsi="Courier New" w:cs="Courier New" w:hint="default"/>
      </w:rPr>
    </w:lvl>
    <w:lvl w:ilvl="8" w:tplc="04190005">
      <w:start w:val="1"/>
      <w:numFmt w:val="bullet"/>
      <w:lvlText w:val=""/>
      <w:lvlJc w:val="left"/>
      <w:pPr>
        <w:ind w:left="7047" w:hanging="360"/>
      </w:pPr>
      <w:rPr>
        <w:rFonts w:ascii="Wingdings" w:hAnsi="Wingdings" w:hint="default"/>
      </w:rPr>
    </w:lvl>
  </w:abstractNum>
  <w:abstractNum w:abstractNumId="17" w15:restartNumberingAfterBreak="0">
    <w:nsid w:val="3B112E7F"/>
    <w:multiLevelType w:val="hybridMultilevel"/>
    <w:tmpl w:val="ADC2A1EE"/>
    <w:lvl w:ilvl="0" w:tplc="B092402C">
      <w:start w:val="1"/>
      <w:numFmt w:val="decimal"/>
      <w:lvlText w:val="%1."/>
      <w:lvlJc w:val="left"/>
      <w:pPr>
        <w:ind w:left="720" w:hanging="360"/>
      </w:pPr>
      <w:rPr>
        <w:rFonts w:ascii="Myriad Pro" w:eastAsia="Times New Roman" w:hAnsi="Myriad Pro" w:cs="Times New Roman"/>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3CDF71D2"/>
    <w:multiLevelType w:val="hybridMultilevel"/>
    <w:tmpl w:val="B8E02148"/>
    <w:lvl w:ilvl="0" w:tplc="988CC8AC">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9" w15:restartNumberingAfterBreak="0">
    <w:nsid w:val="414001FC"/>
    <w:multiLevelType w:val="hybridMultilevel"/>
    <w:tmpl w:val="8CBA453A"/>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4603357B"/>
    <w:multiLevelType w:val="multilevel"/>
    <w:tmpl w:val="C12645C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46835672"/>
    <w:multiLevelType w:val="hybridMultilevel"/>
    <w:tmpl w:val="53D8E206"/>
    <w:lvl w:ilvl="0" w:tplc="988CC8AC">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2" w15:restartNumberingAfterBreak="0">
    <w:nsid w:val="47E141EE"/>
    <w:multiLevelType w:val="hybridMultilevel"/>
    <w:tmpl w:val="DD26815C"/>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480D5026"/>
    <w:multiLevelType w:val="multilevel"/>
    <w:tmpl w:val="EF6C8D6C"/>
    <w:lvl w:ilvl="0">
      <w:start w:val="4"/>
      <w:numFmt w:val="decimal"/>
      <w:lvlText w:val="%1."/>
      <w:lvlJc w:val="left"/>
      <w:pPr>
        <w:ind w:left="390" w:hanging="39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24" w15:restartNumberingAfterBreak="0">
    <w:nsid w:val="4ED869E3"/>
    <w:multiLevelType w:val="hybridMultilevel"/>
    <w:tmpl w:val="A26820D2"/>
    <w:lvl w:ilvl="0" w:tplc="2CF63C52">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5" w15:restartNumberingAfterBreak="0">
    <w:nsid w:val="4F025168"/>
    <w:multiLevelType w:val="hybridMultilevel"/>
    <w:tmpl w:val="A476AF80"/>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54DC4238"/>
    <w:multiLevelType w:val="hybridMultilevel"/>
    <w:tmpl w:val="A26820D2"/>
    <w:lvl w:ilvl="0" w:tplc="2CF63C52">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7" w15:restartNumberingAfterBreak="0">
    <w:nsid w:val="56E13775"/>
    <w:multiLevelType w:val="hybridMultilevel"/>
    <w:tmpl w:val="7B421C7A"/>
    <w:lvl w:ilvl="0" w:tplc="988CC8AC">
      <w:start w:val="1"/>
      <w:numFmt w:val="bullet"/>
      <w:lvlText w:val=""/>
      <w:lvlJc w:val="left"/>
      <w:pPr>
        <w:ind w:left="1487" w:hanging="360"/>
      </w:pPr>
      <w:rPr>
        <w:rFonts w:ascii="Symbol" w:hAnsi="Symbol" w:hint="default"/>
      </w:rPr>
    </w:lvl>
    <w:lvl w:ilvl="1" w:tplc="04190003" w:tentative="1">
      <w:start w:val="1"/>
      <w:numFmt w:val="bullet"/>
      <w:lvlText w:val="o"/>
      <w:lvlJc w:val="left"/>
      <w:pPr>
        <w:ind w:left="2207" w:hanging="360"/>
      </w:pPr>
      <w:rPr>
        <w:rFonts w:ascii="Courier New" w:hAnsi="Courier New" w:cs="Courier New" w:hint="default"/>
      </w:rPr>
    </w:lvl>
    <w:lvl w:ilvl="2" w:tplc="04190005" w:tentative="1">
      <w:start w:val="1"/>
      <w:numFmt w:val="bullet"/>
      <w:lvlText w:val=""/>
      <w:lvlJc w:val="left"/>
      <w:pPr>
        <w:ind w:left="2927" w:hanging="360"/>
      </w:pPr>
      <w:rPr>
        <w:rFonts w:ascii="Wingdings" w:hAnsi="Wingdings" w:hint="default"/>
      </w:rPr>
    </w:lvl>
    <w:lvl w:ilvl="3" w:tplc="04190001" w:tentative="1">
      <w:start w:val="1"/>
      <w:numFmt w:val="bullet"/>
      <w:lvlText w:val=""/>
      <w:lvlJc w:val="left"/>
      <w:pPr>
        <w:ind w:left="3647" w:hanging="360"/>
      </w:pPr>
      <w:rPr>
        <w:rFonts w:ascii="Symbol" w:hAnsi="Symbol" w:hint="default"/>
      </w:rPr>
    </w:lvl>
    <w:lvl w:ilvl="4" w:tplc="04190003" w:tentative="1">
      <w:start w:val="1"/>
      <w:numFmt w:val="bullet"/>
      <w:lvlText w:val="o"/>
      <w:lvlJc w:val="left"/>
      <w:pPr>
        <w:ind w:left="4367" w:hanging="360"/>
      </w:pPr>
      <w:rPr>
        <w:rFonts w:ascii="Courier New" w:hAnsi="Courier New" w:cs="Courier New" w:hint="default"/>
      </w:rPr>
    </w:lvl>
    <w:lvl w:ilvl="5" w:tplc="04190005" w:tentative="1">
      <w:start w:val="1"/>
      <w:numFmt w:val="bullet"/>
      <w:lvlText w:val=""/>
      <w:lvlJc w:val="left"/>
      <w:pPr>
        <w:ind w:left="5087" w:hanging="360"/>
      </w:pPr>
      <w:rPr>
        <w:rFonts w:ascii="Wingdings" w:hAnsi="Wingdings" w:hint="default"/>
      </w:rPr>
    </w:lvl>
    <w:lvl w:ilvl="6" w:tplc="04190001" w:tentative="1">
      <w:start w:val="1"/>
      <w:numFmt w:val="bullet"/>
      <w:lvlText w:val=""/>
      <w:lvlJc w:val="left"/>
      <w:pPr>
        <w:ind w:left="5807" w:hanging="360"/>
      </w:pPr>
      <w:rPr>
        <w:rFonts w:ascii="Symbol" w:hAnsi="Symbol" w:hint="default"/>
      </w:rPr>
    </w:lvl>
    <w:lvl w:ilvl="7" w:tplc="04190003" w:tentative="1">
      <w:start w:val="1"/>
      <w:numFmt w:val="bullet"/>
      <w:lvlText w:val="o"/>
      <w:lvlJc w:val="left"/>
      <w:pPr>
        <w:ind w:left="6527" w:hanging="360"/>
      </w:pPr>
      <w:rPr>
        <w:rFonts w:ascii="Courier New" w:hAnsi="Courier New" w:cs="Courier New" w:hint="default"/>
      </w:rPr>
    </w:lvl>
    <w:lvl w:ilvl="8" w:tplc="04190005" w:tentative="1">
      <w:start w:val="1"/>
      <w:numFmt w:val="bullet"/>
      <w:lvlText w:val=""/>
      <w:lvlJc w:val="left"/>
      <w:pPr>
        <w:ind w:left="7247" w:hanging="360"/>
      </w:pPr>
      <w:rPr>
        <w:rFonts w:ascii="Wingdings" w:hAnsi="Wingdings" w:hint="default"/>
      </w:rPr>
    </w:lvl>
  </w:abstractNum>
  <w:abstractNum w:abstractNumId="28" w15:restartNumberingAfterBreak="0">
    <w:nsid w:val="57F461FA"/>
    <w:multiLevelType w:val="hybridMultilevel"/>
    <w:tmpl w:val="DAA45EB0"/>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5CAB4C1D"/>
    <w:multiLevelType w:val="hybridMultilevel"/>
    <w:tmpl w:val="66B6B5C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5D501E2C"/>
    <w:multiLevelType w:val="multilevel"/>
    <w:tmpl w:val="02A81F80"/>
    <w:lvl w:ilvl="0">
      <w:start w:val="1"/>
      <w:numFmt w:val="decimal"/>
      <w:lvlText w:val="%1."/>
      <w:lvlJc w:val="left"/>
      <w:pPr>
        <w:ind w:left="703" w:hanging="420"/>
      </w:pPr>
      <w:rPr>
        <w:rFonts w:ascii="Myriad Pro" w:hAnsi="Myriad Pro" w:hint="default"/>
        <w:b/>
        <w:i/>
        <w:sz w:val="40"/>
        <w:szCs w:val="40"/>
      </w:rPr>
    </w:lvl>
    <w:lvl w:ilvl="1">
      <w:start w:val="1"/>
      <w:numFmt w:val="decimal"/>
      <w:pStyle w:val="2"/>
      <w:lvlText w:val="%2."/>
      <w:lvlJc w:val="left"/>
      <w:pPr>
        <w:ind w:left="720" w:hanging="720"/>
      </w:pPr>
      <w:rPr>
        <w:rFonts w:ascii="Myriad Pro" w:eastAsia="Times New Roman" w:hAnsi="Myriad Pro" w:cs="Times New Roman"/>
        <w:i w:val="0"/>
        <w:color w:val="76923C" w:themeColor="accent3" w:themeShade="BF"/>
        <w:sz w:val="28"/>
        <w:szCs w:val="28"/>
      </w:rPr>
    </w:lvl>
    <w:lvl w:ilvl="2">
      <w:start w:val="1"/>
      <w:numFmt w:val="decimal"/>
      <w:lvlText w:val="%1.%2.%3."/>
      <w:lvlJc w:val="left"/>
      <w:pPr>
        <w:ind w:left="1004"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504" w:hanging="180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31" w15:restartNumberingAfterBreak="0">
    <w:nsid w:val="609578A4"/>
    <w:multiLevelType w:val="hybridMultilevel"/>
    <w:tmpl w:val="1CA2F47C"/>
    <w:lvl w:ilvl="0" w:tplc="B73295D2">
      <w:start w:val="1"/>
      <w:numFmt w:val="decimal"/>
      <w:lvlText w:val="%1."/>
      <w:lvlJc w:val="left"/>
      <w:pPr>
        <w:ind w:left="927" w:hanging="360"/>
      </w:p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start w:val="1"/>
      <w:numFmt w:val="decimal"/>
      <w:lvlText w:val="%4."/>
      <w:lvlJc w:val="left"/>
      <w:pPr>
        <w:ind w:left="3087" w:hanging="360"/>
      </w:pPr>
    </w:lvl>
    <w:lvl w:ilvl="4" w:tplc="04190019">
      <w:start w:val="1"/>
      <w:numFmt w:val="lowerLetter"/>
      <w:lvlText w:val="%5."/>
      <w:lvlJc w:val="left"/>
      <w:pPr>
        <w:ind w:left="3807" w:hanging="360"/>
      </w:pPr>
    </w:lvl>
    <w:lvl w:ilvl="5" w:tplc="0419001B">
      <w:start w:val="1"/>
      <w:numFmt w:val="lowerRoman"/>
      <w:lvlText w:val="%6."/>
      <w:lvlJc w:val="right"/>
      <w:pPr>
        <w:ind w:left="4527" w:hanging="180"/>
      </w:pPr>
    </w:lvl>
    <w:lvl w:ilvl="6" w:tplc="0419000F">
      <w:start w:val="1"/>
      <w:numFmt w:val="decimal"/>
      <w:lvlText w:val="%7."/>
      <w:lvlJc w:val="left"/>
      <w:pPr>
        <w:ind w:left="5247" w:hanging="360"/>
      </w:pPr>
    </w:lvl>
    <w:lvl w:ilvl="7" w:tplc="04190019">
      <w:start w:val="1"/>
      <w:numFmt w:val="lowerLetter"/>
      <w:lvlText w:val="%8."/>
      <w:lvlJc w:val="left"/>
      <w:pPr>
        <w:ind w:left="5967" w:hanging="360"/>
      </w:pPr>
    </w:lvl>
    <w:lvl w:ilvl="8" w:tplc="0419001B">
      <w:start w:val="1"/>
      <w:numFmt w:val="lowerRoman"/>
      <w:lvlText w:val="%9."/>
      <w:lvlJc w:val="right"/>
      <w:pPr>
        <w:ind w:left="6687" w:hanging="180"/>
      </w:pPr>
    </w:lvl>
  </w:abstractNum>
  <w:abstractNum w:abstractNumId="32" w15:restartNumberingAfterBreak="0">
    <w:nsid w:val="60A908A2"/>
    <w:multiLevelType w:val="multilevel"/>
    <w:tmpl w:val="F4BEAFFE"/>
    <w:lvl w:ilvl="0">
      <w:start w:val="1"/>
      <w:numFmt w:val="decimal"/>
      <w:lvlText w:val="%1."/>
      <w:lvlJc w:val="left"/>
      <w:pPr>
        <w:ind w:left="420" w:hanging="420"/>
      </w:pPr>
      <w:rPr>
        <w:rFonts w:hint="default"/>
      </w:rPr>
    </w:lvl>
    <w:lvl w:ilvl="1">
      <w:start w:val="1"/>
      <w:numFmt w:val="decimal"/>
      <w:lvlText w:val="%1.%2."/>
      <w:lvlJc w:val="left"/>
      <w:pPr>
        <w:ind w:left="1713" w:hanging="720"/>
      </w:pPr>
      <w:rPr>
        <w:rFonts w:hint="default"/>
        <w:color w:val="4F6228" w:themeColor="accent3" w:themeShade="80"/>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33" w15:restartNumberingAfterBreak="0">
    <w:nsid w:val="68763511"/>
    <w:multiLevelType w:val="hybridMultilevel"/>
    <w:tmpl w:val="16FAF934"/>
    <w:lvl w:ilvl="0" w:tplc="988CC8A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6B91758F"/>
    <w:multiLevelType w:val="hybridMultilevel"/>
    <w:tmpl w:val="78EEC526"/>
    <w:lvl w:ilvl="0" w:tplc="988CC8AC">
      <w:start w:val="1"/>
      <w:numFmt w:val="bullet"/>
      <w:lvlText w:val=""/>
      <w:lvlJc w:val="left"/>
      <w:pPr>
        <w:ind w:left="763" w:hanging="360"/>
      </w:pPr>
      <w:rPr>
        <w:rFonts w:ascii="Symbol" w:hAnsi="Symbol" w:hint="default"/>
      </w:rPr>
    </w:lvl>
    <w:lvl w:ilvl="1" w:tplc="04190003" w:tentative="1">
      <w:start w:val="1"/>
      <w:numFmt w:val="bullet"/>
      <w:lvlText w:val="o"/>
      <w:lvlJc w:val="left"/>
      <w:pPr>
        <w:ind w:left="1483" w:hanging="360"/>
      </w:pPr>
      <w:rPr>
        <w:rFonts w:ascii="Courier New" w:hAnsi="Courier New" w:cs="Courier New" w:hint="default"/>
      </w:rPr>
    </w:lvl>
    <w:lvl w:ilvl="2" w:tplc="04190005" w:tentative="1">
      <w:start w:val="1"/>
      <w:numFmt w:val="bullet"/>
      <w:lvlText w:val=""/>
      <w:lvlJc w:val="left"/>
      <w:pPr>
        <w:ind w:left="2203" w:hanging="360"/>
      </w:pPr>
      <w:rPr>
        <w:rFonts w:ascii="Wingdings" w:hAnsi="Wingdings" w:hint="default"/>
      </w:rPr>
    </w:lvl>
    <w:lvl w:ilvl="3" w:tplc="04190001" w:tentative="1">
      <w:start w:val="1"/>
      <w:numFmt w:val="bullet"/>
      <w:lvlText w:val=""/>
      <w:lvlJc w:val="left"/>
      <w:pPr>
        <w:ind w:left="2923" w:hanging="360"/>
      </w:pPr>
      <w:rPr>
        <w:rFonts w:ascii="Symbol" w:hAnsi="Symbol" w:hint="default"/>
      </w:rPr>
    </w:lvl>
    <w:lvl w:ilvl="4" w:tplc="04190003" w:tentative="1">
      <w:start w:val="1"/>
      <w:numFmt w:val="bullet"/>
      <w:lvlText w:val="o"/>
      <w:lvlJc w:val="left"/>
      <w:pPr>
        <w:ind w:left="3643" w:hanging="360"/>
      </w:pPr>
      <w:rPr>
        <w:rFonts w:ascii="Courier New" w:hAnsi="Courier New" w:cs="Courier New" w:hint="default"/>
      </w:rPr>
    </w:lvl>
    <w:lvl w:ilvl="5" w:tplc="04190005" w:tentative="1">
      <w:start w:val="1"/>
      <w:numFmt w:val="bullet"/>
      <w:lvlText w:val=""/>
      <w:lvlJc w:val="left"/>
      <w:pPr>
        <w:ind w:left="4363" w:hanging="360"/>
      </w:pPr>
      <w:rPr>
        <w:rFonts w:ascii="Wingdings" w:hAnsi="Wingdings" w:hint="default"/>
      </w:rPr>
    </w:lvl>
    <w:lvl w:ilvl="6" w:tplc="04190001" w:tentative="1">
      <w:start w:val="1"/>
      <w:numFmt w:val="bullet"/>
      <w:lvlText w:val=""/>
      <w:lvlJc w:val="left"/>
      <w:pPr>
        <w:ind w:left="5083" w:hanging="360"/>
      </w:pPr>
      <w:rPr>
        <w:rFonts w:ascii="Symbol" w:hAnsi="Symbol" w:hint="default"/>
      </w:rPr>
    </w:lvl>
    <w:lvl w:ilvl="7" w:tplc="04190003" w:tentative="1">
      <w:start w:val="1"/>
      <w:numFmt w:val="bullet"/>
      <w:lvlText w:val="o"/>
      <w:lvlJc w:val="left"/>
      <w:pPr>
        <w:ind w:left="5803" w:hanging="360"/>
      </w:pPr>
      <w:rPr>
        <w:rFonts w:ascii="Courier New" w:hAnsi="Courier New" w:cs="Courier New" w:hint="default"/>
      </w:rPr>
    </w:lvl>
    <w:lvl w:ilvl="8" w:tplc="04190005" w:tentative="1">
      <w:start w:val="1"/>
      <w:numFmt w:val="bullet"/>
      <w:lvlText w:val=""/>
      <w:lvlJc w:val="left"/>
      <w:pPr>
        <w:ind w:left="6523" w:hanging="360"/>
      </w:pPr>
      <w:rPr>
        <w:rFonts w:ascii="Wingdings" w:hAnsi="Wingdings" w:hint="default"/>
      </w:rPr>
    </w:lvl>
  </w:abstractNum>
  <w:abstractNum w:abstractNumId="35" w15:restartNumberingAfterBreak="0">
    <w:nsid w:val="6D77300F"/>
    <w:multiLevelType w:val="hybridMultilevel"/>
    <w:tmpl w:val="C1BA8164"/>
    <w:lvl w:ilvl="0" w:tplc="988CC8AC">
      <w:start w:val="1"/>
      <w:numFmt w:val="bullet"/>
      <w:lvlText w:val=""/>
      <w:lvlJc w:val="left"/>
      <w:pPr>
        <w:ind w:left="776" w:hanging="360"/>
      </w:pPr>
      <w:rPr>
        <w:rFonts w:ascii="Symbol" w:hAnsi="Symbol" w:hint="default"/>
      </w:rPr>
    </w:lvl>
    <w:lvl w:ilvl="1" w:tplc="04190003" w:tentative="1">
      <w:start w:val="1"/>
      <w:numFmt w:val="bullet"/>
      <w:lvlText w:val="o"/>
      <w:lvlJc w:val="left"/>
      <w:pPr>
        <w:ind w:left="1496" w:hanging="360"/>
      </w:pPr>
      <w:rPr>
        <w:rFonts w:ascii="Courier New" w:hAnsi="Courier New" w:cs="Courier New" w:hint="default"/>
      </w:rPr>
    </w:lvl>
    <w:lvl w:ilvl="2" w:tplc="04190005" w:tentative="1">
      <w:start w:val="1"/>
      <w:numFmt w:val="bullet"/>
      <w:lvlText w:val=""/>
      <w:lvlJc w:val="left"/>
      <w:pPr>
        <w:ind w:left="2216" w:hanging="360"/>
      </w:pPr>
      <w:rPr>
        <w:rFonts w:ascii="Wingdings" w:hAnsi="Wingdings" w:hint="default"/>
      </w:rPr>
    </w:lvl>
    <w:lvl w:ilvl="3" w:tplc="04190001" w:tentative="1">
      <w:start w:val="1"/>
      <w:numFmt w:val="bullet"/>
      <w:lvlText w:val=""/>
      <w:lvlJc w:val="left"/>
      <w:pPr>
        <w:ind w:left="2936" w:hanging="360"/>
      </w:pPr>
      <w:rPr>
        <w:rFonts w:ascii="Symbol" w:hAnsi="Symbol" w:hint="default"/>
      </w:rPr>
    </w:lvl>
    <w:lvl w:ilvl="4" w:tplc="04190003" w:tentative="1">
      <w:start w:val="1"/>
      <w:numFmt w:val="bullet"/>
      <w:lvlText w:val="o"/>
      <w:lvlJc w:val="left"/>
      <w:pPr>
        <w:ind w:left="3656" w:hanging="360"/>
      </w:pPr>
      <w:rPr>
        <w:rFonts w:ascii="Courier New" w:hAnsi="Courier New" w:cs="Courier New" w:hint="default"/>
      </w:rPr>
    </w:lvl>
    <w:lvl w:ilvl="5" w:tplc="04190005" w:tentative="1">
      <w:start w:val="1"/>
      <w:numFmt w:val="bullet"/>
      <w:lvlText w:val=""/>
      <w:lvlJc w:val="left"/>
      <w:pPr>
        <w:ind w:left="4376" w:hanging="360"/>
      </w:pPr>
      <w:rPr>
        <w:rFonts w:ascii="Wingdings" w:hAnsi="Wingdings" w:hint="default"/>
      </w:rPr>
    </w:lvl>
    <w:lvl w:ilvl="6" w:tplc="04190001" w:tentative="1">
      <w:start w:val="1"/>
      <w:numFmt w:val="bullet"/>
      <w:lvlText w:val=""/>
      <w:lvlJc w:val="left"/>
      <w:pPr>
        <w:ind w:left="5096" w:hanging="360"/>
      </w:pPr>
      <w:rPr>
        <w:rFonts w:ascii="Symbol" w:hAnsi="Symbol" w:hint="default"/>
      </w:rPr>
    </w:lvl>
    <w:lvl w:ilvl="7" w:tplc="04190003" w:tentative="1">
      <w:start w:val="1"/>
      <w:numFmt w:val="bullet"/>
      <w:lvlText w:val="o"/>
      <w:lvlJc w:val="left"/>
      <w:pPr>
        <w:ind w:left="5816" w:hanging="360"/>
      </w:pPr>
      <w:rPr>
        <w:rFonts w:ascii="Courier New" w:hAnsi="Courier New" w:cs="Courier New" w:hint="default"/>
      </w:rPr>
    </w:lvl>
    <w:lvl w:ilvl="8" w:tplc="04190005" w:tentative="1">
      <w:start w:val="1"/>
      <w:numFmt w:val="bullet"/>
      <w:lvlText w:val=""/>
      <w:lvlJc w:val="left"/>
      <w:pPr>
        <w:ind w:left="6536" w:hanging="360"/>
      </w:pPr>
      <w:rPr>
        <w:rFonts w:ascii="Wingdings" w:hAnsi="Wingdings" w:hint="default"/>
      </w:rPr>
    </w:lvl>
  </w:abstractNum>
  <w:abstractNum w:abstractNumId="36" w15:restartNumberingAfterBreak="0">
    <w:nsid w:val="71435D21"/>
    <w:multiLevelType w:val="hybridMultilevel"/>
    <w:tmpl w:val="D82210F4"/>
    <w:lvl w:ilvl="0" w:tplc="EFB47D1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7" w15:restartNumberingAfterBreak="0">
    <w:nsid w:val="76D51E2E"/>
    <w:multiLevelType w:val="hybridMultilevel"/>
    <w:tmpl w:val="660681B4"/>
    <w:lvl w:ilvl="0" w:tplc="6A1416E0">
      <w:start w:val="1"/>
      <w:numFmt w:val="decimal"/>
      <w:pStyle w:val="1"/>
      <w:lvlText w:val="%1."/>
      <w:lvlJc w:val="left"/>
      <w:pPr>
        <w:ind w:left="2062" w:hanging="360"/>
      </w:pPr>
      <w:rPr>
        <w:rFonts w:hint="default"/>
        <w:b/>
        <w:i w:val="0"/>
        <w:sz w:val="26"/>
        <w:szCs w:val="26"/>
      </w:rPr>
    </w:lvl>
    <w:lvl w:ilvl="1" w:tplc="04190019" w:tentative="1">
      <w:start w:val="1"/>
      <w:numFmt w:val="lowerLetter"/>
      <w:lvlText w:val="%2."/>
      <w:lvlJc w:val="left"/>
      <w:pPr>
        <w:ind w:left="2782" w:hanging="360"/>
      </w:pPr>
    </w:lvl>
    <w:lvl w:ilvl="2" w:tplc="0419001B" w:tentative="1">
      <w:start w:val="1"/>
      <w:numFmt w:val="lowerRoman"/>
      <w:lvlText w:val="%3."/>
      <w:lvlJc w:val="right"/>
      <w:pPr>
        <w:ind w:left="3502" w:hanging="180"/>
      </w:pPr>
    </w:lvl>
    <w:lvl w:ilvl="3" w:tplc="0419000F" w:tentative="1">
      <w:start w:val="1"/>
      <w:numFmt w:val="decimal"/>
      <w:lvlText w:val="%4."/>
      <w:lvlJc w:val="left"/>
      <w:pPr>
        <w:ind w:left="4222" w:hanging="360"/>
      </w:pPr>
    </w:lvl>
    <w:lvl w:ilvl="4" w:tplc="04190019" w:tentative="1">
      <w:start w:val="1"/>
      <w:numFmt w:val="lowerLetter"/>
      <w:lvlText w:val="%5."/>
      <w:lvlJc w:val="left"/>
      <w:pPr>
        <w:ind w:left="4942" w:hanging="360"/>
      </w:pPr>
    </w:lvl>
    <w:lvl w:ilvl="5" w:tplc="0419001B" w:tentative="1">
      <w:start w:val="1"/>
      <w:numFmt w:val="lowerRoman"/>
      <w:lvlText w:val="%6."/>
      <w:lvlJc w:val="right"/>
      <w:pPr>
        <w:ind w:left="5662" w:hanging="180"/>
      </w:pPr>
    </w:lvl>
    <w:lvl w:ilvl="6" w:tplc="0419000F" w:tentative="1">
      <w:start w:val="1"/>
      <w:numFmt w:val="decimal"/>
      <w:lvlText w:val="%7."/>
      <w:lvlJc w:val="left"/>
      <w:pPr>
        <w:ind w:left="6382" w:hanging="360"/>
      </w:pPr>
    </w:lvl>
    <w:lvl w:ilvl="7" w:tplc="04190019" w:tentative="1">
      <w:start w:val="1"/>
      <w:numFmt w:val="lowerLetter"/>
      <w:lvlText w:val="%8."/>
      <w:lvlJc w:val="left"/>
      <w:pPr>
        <w:ind w:left="7102" w:hanging="360"/>
      </w:pPr>
    </w:lvl>
    <w:lvl w:ilvl="8" w:tplc="0419001B" w:tentative="1">
      <w:start w:val="1"/>
      <w:numFmt w:val="lowerRoman"/>
      <w:lvlText w:val="%9."/>
      <w:lvlJc w:val="right"/>
      <w:pPr>
        <w:ind w:left="7822" w:hanging="180"/>
      </w:pPr>
    </w:lvl>
  </w:abstractNum>
  <w:abstractNum w:abstractNumId="38" w15:restartNumberingAfterBreak="0">
    <w:nsid w:val="786A3D8B"/>
    <w:multiLevelType w:val="hybridMultilevel"/>
    <w:tmpl w:val="9BFEE59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9" w15:restartNumberingAfterBreak="0">
    <w:nsid w:val="79BE4ACD"/>
    <w:multiLevelType w:val="hybridMultilevel"/>
    <w:tmpl w:val="B33EDF38"/>
    <w:lvl w:ilvl="0" w:tplc="988CC8A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15:restartNumberingAfterBreak="0">
    <w:nsid w:val="79DF3D82"/>
    <w:multiLevelType w:val="hybridMultilevel"/>
    <w:tmpl w:val="06901842"/>
    <w:lvl w:ilvl="0" w:tplc="22F46834">
      <w:start w:val="1"/>
      <w:numFmt w:val="bullet"/>
      <w:pStyle w:val="a0"/>
      <w:lvlText w:val=""/>
      <w:lvlJc w:val="left"/>
      <w:pPr>
        <w:ind w:left="720" w:hanging="360"/>
      </w:pPr>
      <w:rPr>
        <w:rFonts w:ascii="Wingdings" w:hAnsi="Wingdings"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1" w15:restartNumberingAfterBreak="0">
    <w:nsid w:val="7B832EBD"/>
    <w:multiLevelType w:val="hybridMultilevel"/>
    <w:tmpl w:val="A51A41D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42" w15:restartNumberingAfterBreak="0">
    <w:nsid w:val="7E8807C9"/>
    <w:multiLevelType w:val="hybridMultilevel"/>
    <w:tmpl w:val="7D5CBEF4"/>
    <w:lvl w:ilvl="0" w:tplc="49325FC6">
      <w:start w:val="1"/>
      <w:numFmt w:val="bullet"/>
      <w:pStyle w:val="20"/>
      <w:lvlText w:val=""/>
      <w:lvlJc w:val="left"/>
      <w:pPr>
        <w:ind w:left="1287" w:hanging="360"/>
      </w:pPr>
      <w:rPr>
        <w:rFonts w:ascii="Symbol" w:hAnsi="Symbol"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start w:val="1"/>
      <w:numFmt w:val="bullet"/>
      <w:lvlText w:val=""/>
      <w:lvlJc w:val="left"/>
      <w:pPr>
        <w:ind w:left="3447" w:hanging="360"/>
      </w:pPr>
      <w:rPr>
        <w:rFonts w:ascii="Symbol" w:hAnsi="Symbol" w:hint="default"/>
      </w:rPr>
    </w:lvl>
    <w:lvl w:ilvl="4" w:tplc="04190003">
      <w:start w:val="1"/>
      <w:numFmt w:val="bullet"/>
      <w:lvlText w:val="o"/>
      <w:lvlJc w:val="left"/>
      <w:pPr>
        <w:ind w:left="4167" w:hanging="360"/>
      </w:pPr>
      <w:rPr>
        <w:rFonts w:ascii="Courier New" w:hAnsi="Courier New" w:cs="Courier New" w:hint="default"/>
      </w:rPr>
    </w:lvl>
    <w:lvl w:ilvl="5" w:tplc="04190005">
      <w:start w:val="1"/>
      <w:numFmt w:val="bullet"/>
      <w:lvlText w:val=""/>
      <w:lvlJc w:val="left"/>
      <w:pPr>
        <w:ind w:left="4887" w:hanging="360"/>
      </w:pPr>
      <w:rPr>
        <w:rFonts w:ascii="Wingdings" w:hAnsi="Wingdings" w:hint="default"/>
      </w:rPr>
    </w:lvl>
    <w:lvl w:ilvl="6" w:tplc="04190001">
      <w:start w:val="1"/>
      <w:numFmt w:val="bullet"/>
      <w:lvlText w:val=""/>
      <w:lvlJc w:val="left"/>
      <w:pPr>
        <w:ind w:left="5607" w:hanging="360"/>
      </w:pPr>
      <w:rPr>
        <w:rFonts w:ascii="Symbol" w:hAnsi="Symbol" w:hint="default"/>
      </w:rPr>
    </w:lvl>
    <w:lvl w:ilvl="7" w:tplc="04190003">
      <w:start w:val="1"/>
      <w:numFmt w:val="bullet"/>
      <w:lvlText w:val="o"/>
      <w:lvlJc w:val="left"/>
      <w:pPr>
        <w:ind w:left="6327" w:hanging="360"/>
      </w:pPr>
      <w:rPr>
        <w:rFonts w:ascii="Courier New" w:hAnsi="Courier New" w:cs="Courier New" w:hint="default"/>
      </w:rPr>
    </w:lvl>
    <w:lvl w:ilvl="8" w:tplc="04190005">
      <w:start w:val="1"/>
      <w:numFmt w:val="bullet"/>
      <w:lvlText w:val=""/>
      <w:lvlJc w:val="left"/>
      <w:pPr>
        <w:ind w:left="7047" w:hanging="360"/>
      </w:pPr>
      <w:rPr>
        <w:rFonts w:ascii="Wingdings" w:hAnsi="Wingdings" w:hint="default"/>
      </w:rPr>
    </w:lvl>
  </w:abstractNum>
  <w:abstractNum w:abstractNumId="43" w15:restartNumberingAfterBreak="0">
    <w:nsid w:val="7FB529E5"/>
    <w:multiLevelType w:val="hybridMultilevel"/>
    <w:tmpl w:val="DE60C390"/>
    <w:lvl w:ilvl="0" w:tplc="988CC8AC">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20"/>
  </w:num>
  <w:num w:numId="2">
    <w:abstractNumId w:val="30"/>
  </w:num>
  <w:num w:numId="3">
    <w:abstractNumId w:val="32"/>
  </w:num>
  <w:num w:numId="4">
    <w:abstractNumId w:val="0"/>
  </w:num>
  <w:num w:numId="5">
    <w:abstractNumId w:val="6"/>
  </w:num>
  <w:num w:numId="6">
    <w:abstractNumId w:val="12"/>
  </w:num>
  <w:num w:numId="7">
    <w:abstractNumId w:val="37"/>
  </w:num>
  <w:num w:numId="8">
    <w:abstractNumId w:val="11"/>
  </w:num>
  <w:num w:numId="9">
    <w:abstractNumId w:val="17"/>
  </w:num>
  <w:num w:numId="10">
    <w:abstractNumId w:val="23"/>
  </w:num>
  <w:num w:numId="11">
    <w:abstractNumId w:val="16"/>
  </w:num>
  <w:num w:numId="12">
    <w:abstractNumId w:val="42"/>
  </w:num>
  <w:num w:numId="13">
    <w:abstractNumId w:val="29"/>
  </w:num>
  <w:num w:numId="14">
    <w:abstractNumId w:val="25"/>
  </w:num>
  <w:num w:numId="15">
    <w:abstractNumId w:val="9"/>
  </w:num>
  <w:num w:numId="16">
    <w:abstractNumId w:val="28"/>
  </w:num>
  <w:num w:numId="17">
    <w:abstractNumId w:val="15"/>
  </w:num>
  <w:num w:numId="18">
    <w:abstractNumId w:val="40"/>
  </w:num>
  <w:num w:numId="1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3"/>
  </w:num>
  <w:num w:numId="21">
    <w:abstractNumId w:val="39"/>
  </w:num>
  <w:num w:numId="22">
    <w:abstractNumId w:val="5"/>
  </w:num>
  <w:num w:numId="23">
    <w:abstractNumId w:val="7"/>
  </w:num>
  <w:num w:numId="24">
    <w:abstractNumId w:val="3"/>
  </w:num>
  <w:num w:numId="25">
    <w:abstractNumId w:val="19"/>
  </w:num>
  <w:num w:numId="26">
    <w:abstractNumId w:val="27"/>
  </w:num>
  <w:num w:numId="27">
    <w:abstractNumId w:val="16"/>
  </w:num>
  <w:num w:numId="28">
    <w:abstractNumId w:val="42"/>
  </w:num>
  <w:num w:numId="29">
    <w:abstractNumId w:val="38"/>
  </w:num>
  <w:num w:numId="30">
    <w:abstractNumId w:val="4"/>
  </w:num>
  <w:num w:numId="31">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num>
  <w:num w:numId="33">
    <w:abstractNumId w:val="16"/>
  </w:num>
  <w:num w:numId="34">
    <w:abstractNumId w:val="2"/>
  </w:num>
  <w:num w:numId="35">
    <w:abstractNumId w:val="33"/>
  </w:num>
  <w:num w:numId="36">
    <w:abstractNumId w:val="34"/>
  </w:num>
  <w:num w:numId="37">
    <w:abstractNumId w:val="14"/>
  </w:num>
  <w:num w:numId="38">
    <w:abstractNumId w:val="10"/>
  </w:num>
  <w:num w:numId="39">
    <w:abstractNumId w:val="8"/>
  </w:num>
  <w:num w:numId="40">
    <w:abstractNumId w:val="1"/>
  </w:num>
  <w:num w:numId="41">
    <w:abstractNumId w:val="24"/>
  </w:num>
  <w:num w:numId="42">
    <w:abstractNumId w:val="36"/>
  </w:num>
  <w:num w:numId="43">
    <w:abstractNumId w:val="26"/>
  </w:num>
  <w:num w:numId="44">
    <w:abstractNumId w:val="22"/>
  </w:num>
  <w:num w:numId="45">
    <w:abstractNumId w:val="43"/>
  </w:num>
  <w:num w:numId="46">
    <w:abstractNumId w:val="21"/>
  </w:num>
  <w:num w:numId="47">
    <w:abstractNumId w:val="35"/>
  </w:num>
  <w:num w:numId="48">
    <w:abstractNumId w:val="18"/>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defaultTabStop w:val="709"/>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4D13"/>
    <w:rsid w:val="00000093"/>
    <w:rsid w:val="0000081D"/>
    <w:rsid w:val="00001041"/>
    <w:rsid w:val="00001C47"/>
    <w:rsid w:val="00001E4D"/>
    <w:rsid w:val="000028E5"/>
    <w:rsid w:val="000035E0"/>
    <w:rsid w:val="000043B3"/>
    <w:rsid w:val="00004477"/>
    <w:rsid w:val="0000785D"/>
    <w:rsid w:val="0000797F"/>
    <w:rsid w:val="00010283"/>
    <w:rsid w:val="00010D1C"/>
    <w:rsid w:val="000115F8"/>
    <w:rsid w:val="00011A1C"/>
    <w:rsid w:val="00011A81"/>
    <w:rsid w:val="00012CA2"/>
    <w:rsid w:val="00013E87"/>
    <w:rsid w:val="00014381"/>
    <w:rsid w:val="000155C0"/>
    <w:rsid w:val="000157B2"/>
    <w:rsid w:val="00015C04"/>
    <w:rsid w:val="00015F8B"/>
    <w:rsid w:val="00016634"/>
    <w:rsid w:val="000174B5"/>
    <w:rsid w:val="00017CBB"/>
    <w:rsid w:val="00020243"/>
    <w:rsid w:val="00021160"/>
    <w:rsid w:val="000213C5"/>
    <w:rsid w:val="00021690"/>
    <w:rsid w:val="000218E1"/>
    <w:rsid w:val="00021F80"/>
    <w:rsid w:val="000222FB"/>
    <w:rsid w:val="0002235C"/>
    <w:rsid w:val="00022E94"/>
    <w:rsid w:val="00022FB8"/>
    <w:rsid w:val="0002320C"/>
    <w:rsid w:val="00023684"/>
    <w:rsid w:val="00023E61"/>
    <w:rsid w:val="00024543"/>
    <w:rsid w:val="00024E98"/>
    <w:rsid w:val="00024F3D"/>
    <w:rsid w:val="000253A7"/>
    <w:rsid w:val="0002542A"/>
    <w:rsid w:val="000254C6"/>
    <w:rsid w:val="000255B9"/>
    <w:rsid w:val="00025B8F"/>
    <w:rsid w:val="00025D0B"/>
    <w:rsid w:val="00026D5D"/>
    <w:rsid w:val="000274C3"/>
    <w:rsid w:val="000279B5"/>
    <w:rsid w:val="00027C81"/>
    <w:rsid w:val="00027E60"/>
    <w:rsid w:val="00027FD6"/>
    <w:rsid w:val="000307CC"/>
    <w:rsid w:val="00030DE2"/>
    <w:rsid w:val="0003146A"/>
    <w:rsid w:val="000316CE"/>
    <w:rsid w:val="00031A6E"/>
    <w:rsid w:val="00031BFA"/>
    <w:rsid w:val="00032965"/>
    <w:rsid w:val="00033475"/>
    <w:rsid w:val="000335FD"/>
    <w:rsid w:val="0003361A"/>
    <w:rsid w:val="000337EE"/>
    <w:rsid w:val="00033855"/>
    <w:rsid w:val="00034A95"/>
    <w:rsid w:val="00034D6D"/>
    <w:rsid w:val="000352DF"/>
    <w:rsid w:val="00035CF9"/>
    <w:rsid w:val="00035E95"/>
    <w:rsid w:val="000360CA"/>
    <w:rsid w:val="0003611D"/>
    <w:rsid w:val="0003655D"/>
    <w:rsid w:val="0003713A"/>
    <w:rsid w:val="00037249"/>
    <w:rsid w:val="00037323"/>
    <w:rsid w:val="000375FB"/>
    <w:rsid w:val="00037713"/>
    <w:rsid w:val="00037F72"/>
    <w:rsid w:val="00037FC8"/>
    <w:rsid w:val="0004017F"/>
    <w:rsid w:val="00040596"/>
    <w:rsid w:val="00040C58"/>
    <w:rsid w:val="00041AA3"/>
    <w:rsid w:val="00041E2B"/>
    <w:rsid w:val="00042363"/>
    <w:rsid w:val="00042408"/>
    <w:rsid w:val="00042806"/>
    <w:rsid w:val="00043FBA"/>
    <w:rsid w:val="00044169"/>
    <w:rsid w:val="00044315"/>
    <w:rsid w:val="0004518F"/>
    <w:rsid w:val="000451A7"/>
    <w:rsid w:val="00045D08"/>
    <w:rsid w:val="00045FD7"/>
    <w:rsid w:val="000465C0"/>
    <w:rsid w:val="00046656"/>
    <w:rsid w:val="000467B3"/>
    <w:rsid w:val="00046BF8"/>
    <w:rsid w:val="0004715F"/>
    <w:rsid w:val="00047489"/>
    <w:rsid w:val="00047590"/>
    <w:rsid w:val="00047B31"/>
    <w:rsid w:val="00047EA6"/>
    <w:rsid w:val="00047FF1"/>
    <w:rsid w:val="000501AA"/>
    <w:rsid w:val="00050292"/>
    <w:rsid w:val="0005046A"/>
    <w:rsid w:val="00050B72"/>
    <w:rsid w:val="00051406"/>
    <w:rsid w:val="000514C1"/>
    <w:rsid w:val="0005199C"/>
    <w:rsid w:val="000523D1"/>
    <w:rsid w:val="00052710"/>
    <w:rsid w:val="0005282C"/>
    <w:rsid w:val="000528A6"/>
    <w:rsid w:val="000528CA"/>
    <w:rsid w:val="000531D2"/>
    <w:rsid w:val="000537F6"/>
    <w:rsid w:val="000546C4"/>
    <w:rsid w:val="0005507F"/>
    <w:rsid w:val="000558BF"/>
    <w:rsid w:val="00055E38"/>
    <w:rsid w:val="00056144"/>
    <w:rsid w:val="0005650F"/>
    <w:rsid w:val="0005695C"/>
    <w:rsid w:val="000571B7"/>
    <w:rsid w:val="00057F2F"/>
    <w:rsid w:val="00060C97"/>
    <w:rsid w:val="00061953"/>
    <w:rsid w:val="00061D1F"/>
    <w:rsid w:val="00062439"/>
    <w:rsid w:val="000636F5"/>
    <w:rsid w:val="00063B5E"/>
    <w:rsid w:val="00063E9D"/>
    <w:rsid w:val="00064D08"/>
    <w:rsid w:val="000650DD"/>
    <w:rsid w:val="000654EC"/>
    <w:rsid w:val="0006564F"/>
    <w:rsid w:val="00065A3F"/>
    <w:rsid w:val="0006652D"/>
    <w:rsid w:val="00066692"/>
    <w:rsid w:val="000667DB"/>
    <w:rsid w:val="0006698D"/>
    <w:rsid w:val="00066CE6"/>
    <w:rsid w:val="000703AE"/>
    <w:rsid w:val="000709C4"/>
    <w:rsid w:val="00070B0D"/>
    <w:rsid w:val="00071F5D"/>
    <w:rsid w:val="0007206B"/>
    <w:rsid w:val="000725B5"/>
    <w:rsid w:val="00072DF4"/>
    <w:rsid w:val="00073068"/>
    <w:rsid w:val="0007343D"/>
    <w:rsid w:val="00073EA4"/>
    <w:rsid w:val="00074266"/>
    <w:rsid w:val="0007439C"/>
    <w:rsid w:val="00074B4C"/>
    <w:rsid w:val="0007613D"/>
    <w:rsid w:val="00076A43"/>
    <w:rsid w:val="00077B23"/>
    <w:rsid w:val="00080346"/>
    <w:rsid w:val="0008043F"/>
    <w:rsid w:val="0008051C"/>
    <w:rsid w:val="000805A6"/>
    <w:rsid w:val="00080A13"/>
    <w:rsid w:val="00080C7B"/>
    <w:rsid w:val="00080D24"/>
    <w:rsid w:val="0008166A"/>
    <w:rsid w:val="00082DA1"/>
    <w:rsid w:val="00082F38"/>
    <w:rsid w:val="0008300C"/>
    <w:rsid w:val="000830FE"/>
    <w:rsid w:val="00083F72"/>
    <w:rsid w:val="00084116"/>
    <w:rsid w:val="0008433B"/>
    <w:rsid w:val="0008471F"/>
    <w:rsid w:val="00084CD8"/>
    <w:rsid w:val="0008587F"/>
    <w:rsid w:val="00085CAB"/>
    <w:rsid w:val="00085D7B"/>
    <w:rsid w:val="00085E75"/>
    <w:rsid w:val="00085F5E"/>
    <w:rsid w:val="0008617E"/>
    <w:rsid w:val="000868D5"/>
    <w:rsid w:val="00087C19"/>
    <w:rsid w:val="00087CCA"/>
    <w:rsid w:val="00087DA1"/>
    <w:rsid w:val="00090645"/>
    <w:rsid w:val="0009082A"/>
    <w:rsid w:val="000922E6"/>
    <w:rsid w:val="000922EC"/>
    <w:rsid w:val="00093275"/>
    <w:rsid w:val="00094DBF"/>
    <w:rsid w:val="0009556D"/>
    <w:rsid w:val="000959CA"/>
    <w:rsid w:val="00095CD6"/>
    <w:rsid w:val="00095D3D"/>
    <w:rsid w:val="000966F0"/>
    <w:rsid w:val="00096758"/>
    <w:rsid w:val="000967EE"/>
    <w:rsid w:val="00097788"/>
    <w:rsid w:val="000977E7"/>
    <w:rsid w:val="00097B88"/>
    <w:rsid w:val="00097D25"/>
    <w:rsid w:val="000A0C10"/>
    <w:rsid w:val="000A0DB1"/>
    <w:rsid w:val="000A1465"/>
    <w:rsid w:val="000A1714"/>
    <w:rsid w:val="000A1CD7"/>
    <w:rsid w:val="000A2541"/>
    <w:rsid w:val="000A2714"/>
    <w:rsid w:val="000A273A"/>
    <w:rsid w:val="000A2CB4"/>
    <w:rsid w:val="000A3C80"/>
    <w:rsid w:val="000A3D6A"/>
    <w:rsid w:val="000A40DF"/>
    <w:rsid w:val="000A414F"/>
    <w:rsid w:val="000A4334"/>
    <w:rsid w:val="000A559F"/>
    <w:rsid w:val="000A5A19"/>
    <w:rsid w:val="000A5B47"/>
    <w:rsid w:val="000A62BE"/>
    <w:rsid w:val="000A65FC"/>
    <w:rsid w:val="000A667A"/>
    <w:rsid w:val="000A6B3B"/>
    <w:rsid w:val="000A6C09"/>
    <w:rsid w:val="000A7009"/>
    <w:rsid w:val="000A7643"/>
    <w:rsid w:val="000A79BA"/>
    <w:rsid w:val="000B00E2"/>
    <w:rsid w:val="000B0205"/>
    <w:rsid w:val="000B042A"/>
    <w:rsid w:val="000B0969"/>
    <w:rsid w:val="000B0FD3"/>
    <w:rsid w:val="000B1887"/>
    <w:rsid w:val="000B20CA"/>
    <w:rsid w:val="000B20FF"/>
    <w:rsid w:val="000B2B23"/>
    <w:rsid w:val="000B2FD7"/>
    <w:rsid w:val="000B543D"/>
    <w:rsid w:val="000B5560"/>
    <w:rsid w:val="000B5B18"/>
    <w:rsid w:val="000B5C6C"/>
    <w:rsid w:val="000B6677"/>
    <w:rsid w:val="000B6711"/>
    <w:rsid w:val="000B70BA"/>
    <w:rsid w:val="000C077E"/>
    <w:rsid w:val="000C07A3"/>
    <w:rsid w:val="000C0A27"/>
    <w:rsid w:val="000C0A28"/>
    <w:rsid w:val="000C0AE9"/>
    <w:rsid w:val="000C0D18"/>
    <w:rsid w:val="000C0F95"/>
    <w:rsid w:val="000C12FC"/>
    <w:rsid w:val="000C15F0"/>
    <w:rsid w:val="000C1AA1"/>
    <w:rsid w:val="000C1EB7"/>
    <w:rsid w:val="000C1F48"/>
    <w:rsid w:val="000C2174"/>
    <w:rsid w:val="000C21F5"/>
    <w:rsid w:val="000C2926"/>
    <w:rsid w:val="000C3C47"/>
    <w:rsid w:val="000C483C"/>
    <w:rsid w:val="000C4D6F"/>
    <w:rsid w:val="000C537B"/>
    <w:rsid w:val="000C55FB"/>
    <w:rsid w:val="000C5606"/>
    <w:rsid w:val="000C5979"/>
    <w:rsid w:val="000C59EA"/>
    <w:rsid w:val="000C5A34"/>
    <w:rsid w:val="000C5C65"/>
    <w:rsid w:val="000C5E73"/>
    <w:rsid w:val="000C5EB1"/>
    <w:rsid w:val="000C6849"/>
    <w:rsid w:val="000C6EC7"/>
    <w:rsid w:val="000C7C7B"/>
    <w:rsid w:val="000C7CE0"/>
    <w:rsid w:val="000D0888"/>
    <w:rsid w:val="000D132C"/>
    <w:rsid w:val="000D1849"/>
    <w:rsid w:val="000D1DCF"/>
    <w:rsid w:val="000D1E16"/>
    <w:rsid w:val="000D1E88"/>
    <w:rsid w:val="000D1EE7"/>
    <w:rsid w:val="000D1EEE"/>
    <w:rsid w:val="000D2A39"/>
    <w:rsid w:val="000D2BE5"/>
    <w:rsid w:val="000D3A0F"/>
    <w:rsid w:val="000D4147"/>
    <w:rsid w:val="000D451A"/>
    <w:rsid w:val="000D4EB1"/>
    <w:rsid w:val="000D58BA"/>
    <w:rsid w:val="000D5D39"/>
    <w:rsid w:val="000D6D8B"/>
    <w:rsid w:val="000D71CE"/>
    <w:rsid w:val="000D7688"/>
    <w:rsid w:val="000E0F4C"/>
    <w:rsid w:val="000E1217"/>
    <w:rsid w:val="000E20E5"/>
    <w:rsid w:val="000E21B9"/>
    <w:rsid w:val="000E24C0"/>
    <w:rsid w:val="000E325C"/>
    <w:rsid w:val="000E3BF0"/>
    <w:rsid w:val="000E3DDA"/>
    <w:rsid w:val="000E4415"/>
    <w:rsid w:val="000E4D3A"/>
    <w:rsid w:val="000E5967"/>
    <w:rsid w:val="000E734D"/>
    <w:rsid w:val="000E7378"/>
    <w:rsid w:val="000E74E1"/>
    <w:rsid w:val="000F0C1A"/>
    <w:rsid w:val="000F1054"/>
    <w:rsid w:val="000F238F"/>
    <w:rsid w:val="000F2393"/>
    <w:rsid w:val="000F2D4D"/>
    <w:rsid w:val="000F2E4C"/>
    <w:rsid w:val="000F321B"/>
    <w:rsid w:val="000F373E"/>
    <w:rsid w:val="000F3B95"/>
    <w:rsid w:val="000F3BAC"/>
    <w:rsid w:val="000F3EF5"/>
    <w:rsid w:val="000F3FE2"/>
    <w:rsid w:val="000F4272"/>
    <w:rsid w:val="000F4427"/>
    <w:rsid w:val="000F484B"/>
    <w:rsid w:val="000F4A8E"/>
    <w:rsid w:val="000F4D3F"/>
    <w:rsid w:val="000F5780"/>
    <w:rsid w:val="000F6B99"/>
    <w:rsid w:val="000F71AE"/>
    <w:rsid w:val="000F7341"/>
    <w:rsid w:val="000F7635"/>
    <w:rsid w:val="0010012F"/>
    <w:rsid w:val="001006CB"/>
    <w:rsid w:val="0010098A"/>
    <w:rsid w:val="00100C14"/>
    <w:rsid w:val="00101A4A"/>
    <w:rsid w:val="00101ADD"/>
    <w:rsid w:val="001023D2"/>
    <w:rsid w:val="00102AEE"/>
    <w:rsid w:val="00102D1F"/>
    <w:rsid w:val="00103600"/>
    <w:rsid w:val="001037E2"/>
    <w:rsid w:val="001037F6"/>
    <w:rsid w:val="00103B2E"/>
    <w:rsid w:val="00103D08"/>
    <w:rsid w:val="00103EDD"/>
    <w:rsid w:val="00103F3F"/>
    <w:rsid w:val="001047F0"/>
    <w:rsid w:val="00104D97"/>
    <w:rsid w:val="001051B7"/>
    <w:rsid w:val="001053DE"/>
    <w:rsid w:val="00105F49"/>
    <w:rsid w:val="00106134"/>
    <w:rsid w:val="00106822"/>
    <w:rsid w:val="00106960"/>
    <w:rsid w:val="00106FEF"/>
    <w:rsid w:val="001074B8"/>
    <w:rsid w:val="001077C2"/>
    <w:rsid w:val="00107878"/>
    <w:rsid w:val="00107A0E"/>
    <w:rsid w:val="00107EE7"/>
    <w:rsid w:val="00110B55"/>
    <w:rsid w:val="00110D63"/>
    <w:rsid w:val="0011120E"/>
    <w:rsid w:val="00111D48"/>
    <w:rsid w:val="00111F26"/>
    <w:rsid w:val="00112DA7"/>
    <w:rsid w:val="001130E9"/>
    <w:rsid w:val="00113126"/>
    <w:rsid w:val="00114DB6"/>
    <w:rsid w:val="001156A5"/>
    <w:rsid w:val="00115E31"/>
    <w:rsid w:val="00116224"/>
    <w:rsid w:val="001169BA"/>
    <w:rsid w:val="00116FB4"/>
    <w:rsid w:val="001170E5"/>
    <w:rsid w:val="00120403"/>
    <w:rsid w:val="00121B7C"/>
    <w:rsid w:val="00122743"/>
    <w:rsid w:val="00122E52"/>
    <w:rsid w:val="001230C1"/>
    <w:rsid w:val="001236BA"/>
    <w:rsid w:val="00123BFA"/>
    <w:rsid w:val="00124054"/>
    <w:rsid w:val="0012451F"/>
    <w:rsid w:val="00124684"/>
    <w:rsid w:val="0012483C"/>
    <w:rsid w:val="00125968"/>
    <w:rsid w:val="00125ED5"/>
    <w:rsid w:val="00126579"/>
    <w:rsid w:val="0012672E"/>
    <w:rsid w:val="001274AA"/>
    <w:rsid w:val="0012772A"/>
    <w:rsid w:val="00127A20"/>
    <w:rsid w:val="0013006C"/>
    <w:rsid w:val="001302ED"/>
    <w:rsid w:val="00130C33"/>
    <w:rsid w:val="00130C5E"/>
    <w:rsid w:val="00130D45"/>
    <w:rsid w:val="00131084"/>
    <w:rsid w:val="00131D82"/>
    <w:rsid w:val="00132313"/>
    <w:rsid w:val="001324E8"/>
    <w:rsid w:val="00132559"/>
    <w:rsid w:val="001329C0"/>
    <w:rsid w:val="001333E8"/>
    <w:rsid w:val="001335E3"/>
    <w:rsid w:val="00133E2F"/>
    <w:rsid w:val="0013634C"/>
    <w:rsid w:val="001363AE"/>
    <w:rsid w:val="001368A5"/>
    <w:rsid w:val="00136C4F"/>
    <w:rsid w:val="00136E70"/>
    <w:rsid w:val="001406B0"/>
    <w:rsid w:val="00141A38"/>
    <w:rsid w:val="00141BC4"/>
    <w:rsid w:val="00142F4B"/>
    <w:rsid w:val="001432C5"/>
    <w:rsid w:val="00143736"/>
    <w:rsid w:val="0014381E"/>
    <w:rsid w:val="00143888"/>
    <w:rsid w:val="00143FBC"/>
    <w:rsid w:val="001440C9"/>
    <w:rsid w:val="001442FF"/>
    <w:rsid w:val="00144B00"/>
    <w:rsid w:val="001451E0"/>
    <w:rsid w:val="0014633C"/>
    <w:rsid w:val="001465FA"/>
    <w:rsid w:val="00146652"/>
    <w:rsid w:val="00146F7D"/>
    <w:rsid w:val="00150AB8"/>
    <w:rsid w:val="00151546"/>
    <w:rsid w:val="00151656"/>
    <w:rsid w:val="00151984"/>
    <w:rsid w:val="001519C2"/>
    <w:rsid w:val="00152217"/>
    <w:rsid w:val="00152E1E"/>
    <w:rsid w:val="00153860"/>
    <w:rsid w:val="0015398B"/>
    <w:rsid w:val="00153F7D"/>
    <w:rsid w:val="00154550"/>
    <w:rsid w:val="001553B1"/>
    <w:rsid w:val="001553D7"/>
    <w:rsid w:val="0015567A"/>
    <w:rsid w:val="0015594C"/>
    <w:rsid w:val="00155F65"/>
    <w:rsid w:val="00156125"/>
    <w:rsid w:val="001572BF"/>
    <w:rsid w:val="00157A05"/>
    <w:rsid w:val="00160414"/>
    <w:rsid w:val="001605B3"/>
    <w:rsid w:val="00160FA4"/>
    <w:rsid w:val="001610DE"/>
    <w:rsid w:val="001613F5"/>
    <w:rsid w:val="001624EF"/>
    <w:rsid w:val="00162CB1"/>
    <w:rsid w:val="00162FA0"/>
    <w:rsid w:val="00163065"/>
    <w:rsid w:val="001639E7"/>
    <w:rsid w:val="001650F6"/>
    <w:rsid w:val="0016513C"/>
    <w:rsid w:val="001656CD"/>
    <w:rsid w:val="001659DD"/>
    <w:rsid w:val="00165B50"/>
    <w:rsid w:val="00165E7C"/>
    <w:rsid w:val="001668B4"/>
    <w:rsid w:val="00166B30"/>
    <w:rsid w:val="00167019"/>
    <w:rsid w:val="00167D46"/>
    <w:rsid w:val="001707ED"/>
    <w:rsid w:val="00170B9D"/>
    <w:rsid w:val="001717E6"/>
    <w:rsid w:val="00172557"/>
    <w:rsid w:val="001727C6"/>
    <w:rsid w:val="00172A9F"/>
    <w:rsid w:val="00173FF4"/>
    <w:rsid w:val="00174099"/>
    <w:rsid w:val="001748B0"/>
    <w:rsid w:val="0017495A"/>
    <w:rsid w:val="0017522A"/>
    <w:rsid w:val="00175C67"/>
    <w:rsid w:val="00175DE7"/>
    <w:rsid w:val="001761D1"/>
    <w:rsid w:val="00176BF3"/>
    <w:rsid w:val="00176F19"/>
    <w:rsid w:val="00177AD2"/>
    <w:rsid w:val="00177EDD"/>
    <w:rsid w:val="00177FFD"/>
    <w:rsid w:val="00180265"/>
    <w:rsid w:val="0018028E"/>
    <w:rsid w:val="00180786"/>
    <w:rsid w:val="0018126B"/>
    <w:rsid w:val="00181A81"/>
    <w:rsid w:val="001828D5"/>
    <w:rsid w:val="00182D14"/>
    <w:rsid w:val="0018347F"/>
    <w:rsid w:val="001836C1"/>
    <w:rsid w:val="00183937"/>
    <w:rsid w:val="00183FC3"/>
    <w:rsid w:val="001843C5"/>
    <w:rsid w:val="00184D5D"/>
    <w:rsid w:val="0018522B"/>
    <w:rsid w:val="0018549F"/>
    <w:rsid w:val="00185776"/>
    <w:rsid w:val="001860B0"/>
    <w:rsid w:val="00186828"/>
    <w:rsid w:val="0018692E"/>
    <w:rsid w:val="001873E3"/>
    <w:rsid w:val="00187D35"/>
    <w:rsid w:val="0019014D"/>
    <w:rsid w:val="0019046A"/>
    <w:rsid w:val="00190493"/>
    <w:rsid w:val="001919C5"/>
    <w:rsid w:val="001919DF"/>
    <w:rsid w:val="0019239F"/>
    <w:rsid w:val="00192699"/>
    <w:rsid w:val="00192742"/>
    <w:rsid w:val="001929CB"/>
    <w:rsid w:val="00192A10"/>
    <w:rsid w:val="0019338E"/>
    <w:rsid w:val="00194973"/>
    <w:rsid w:val="00194D2A"/>
    <w:rsid w:val="00195CD3"/>
    <w:rsid w:val="001961EA"/>
    <w:rsid w:val="0019642D"/>
    <w:rsid w:val="00196CDB"/>
    <w:rsid w:val="00196DAF"/>
    <w:rsid w:val="001A0239"/>
    <w:rsid w:val="001A0459"/>
    <w:rsid w:val="001A046C"/>
    <w:rsid w:val="001A069A"/>
    <w:rsid w:val="001A085B"/>
    <w:rsid w:val="001A1284"/>
    <w:rsid w:val="001A1636"/>
    <w:rsid w:val="001A19D8"/>
    <w:rsid w:val="001A1ED3"/>
    <w:rsid w:val="001A1FCF"/>
    <w:rsid w:val="001A1FD9"/>
    <w:rsid w:val="001A23F4"/>
    <w:rsid w:val="001A3559"/>
    <w:rsid w:val="001A3639"/>
    <w:rsid w:val="001A396F"/>
    <w:rsid w:val="001A430A"/>
    <w:rsid w:val="001A4835"/>
    <w:rsid w:val="001A51E8"/>
    <w:rsid w:val="001A5287"/>
    <w:rsid w:val="001A59A4"/>
    <w:rsid w:val="001A77E2"/>
    <w:rsid w:val="001A7A68"/>
    <w:rsid w:val="001B0161"/>
    <w:rsid w:val="001B01CD"/>
    <w:rsid w:val="001B1016"/>
    <w:rsid w:val="001B121C"/>
    <w:rsid w:val="001B1DB4"/>
    <w:rsid w:val="001B21F5"/>
    <w:rsid w:val="001B239D"/>
    <w:rsid w:val="001B23B5"/>
    <w:rsid w:val="001B2F87"/>
    <w:rsid w:val="001B35C8"/>
    <w:rsid w:val="001B35ED"/>
    <w:rsid w:val="001B3D0B"/>
    <w:rsid w:val="001B3D26"/>
    <w:rsid w:val="001B3E20"/>
    <w:rsid w:val="001B4806"/>
    <w:rsid w:val="001B5829"/>
    <w:rsid w:val="001B5849"/>
    <w:rsid w:val="001B5FB7"/>
    <w:rsid w:val="001B6661"/>
    <w:rsid w:val="001B66A8"/>
    <w:rsid w:val="001B6B2D"/>
    <w:rsid w:val="001B6D2C"/>
    <w:rsid w:val="001B730A"/>
    <w:rsid w:val="001B7914"/>
    <w:rsid w:val="001C052C"/>
    <w:rsid w:val="001C0633"/>
    <w:rsid w:val="001C0800"/>
    <w:rsid w:val="001C0AA9"/>
    <w:rsid w:val="001C121E"/>
    <w:rsid w:val="001C18C9"/>
    <w:rsid w:val="001C191E"/>
    <w:rsid w:val="001C1BFD"/>
    <w:rsid w:val="001C21E4"/>
    <w:rsid w:val="001C22C0"/>
    <w:rsid w:val="001C2805"/>
    <w:rsid w:val="001C3693"/>
    <w:rsid w:val="001C3A5C"/>
    <w:rsid w:val="001C478C"/>
    <w:rsid w:val="001C4DFB"/>
    <w:rsid w:val="001C5429"/>
    <w:rsid w:val="001C61FA"/>
    <w:rsid w:val="001C691B"/>
    <w:rsid w:val="001C6CF4"/>
    <w:rsid w:val="001C6FA5"/>
    <w:rsid w:val="001C720F"/>
    <w:rsid w:val="001C7417"/>
    <w:rsid w:val="001C750D"/>
    <w:rsid w:val="001D00BC"/>
    <w:rsid w:val="001D0317"/>
    <w:rsid w:val="001D0652"/>
    <w:rsid w:val="001D0F89"/>
    <w:rsid w:val="001D1448"/>
    <w:rsid w:val="001D1C07"/>
    <w:rsid w:val="001D24C8"/>
    <w:rsid w:val="001D2C62"/>
    <w:rsid w:val="001D38B2"/>
    <w:rsid w:val="001D395E"/>
    <w:rsid w:val="001D3CBB"/>
    <w:rsid w:val="001D4753"/>
    <w:rsid w:val="001D4D13"/>
    <w:rsid w:val="001D4FFA"/>
    <w:rsid w:val="001D59AC"/>
    <w:rsid w:val="001D5A14"/>
    <w:rsid w:val="001D5F66"/>
    <w:rsid w:val="001D6E70"/>
    <w:rsid w:val="001D703C"/>
    <w:rsid w:val="001D7C14"/>
    <w:rsid w:val="001E0175"/>
    <w:rsid w:val="001E1077"/>
    <w:rsid w:val="001E10F0"/>
    <w:rsid w:val="001E1184"/>
    <w:rsid w:val="001E129E"/>
    <w:rsid w:val="001E1556"/>
    <w:rsid w:val="001E1607"/>
    <w:rsid w:val="001E1CDC"/>
    <w:rsid w:val="001E1D63"/>
    <w:rsid w:val="001E1E13"/>
    <w:rsid w:val="001E2433"/>
    <w:rsid w:val="001E246B"/>
    <w:rsid w:val="001E2531"/>
    <w:rsid w:val="001E2627"/>
    <w:rsid w:val="001E2734"/>
    <w:rsid w:val="001E2B4E"/>
    <w:rsid w:val="001E2C30"/>
    <w:rsid w:val="001E2EDC"/>
    <w:rsid w:val="001E3E77"/>
    <w:rsid w:val="001E3F1A"/>
    <w:rsid w:val="001E41C8"/>
    <w:rsid w:val="001E427F"/>
    <w:rsid w:val="001E4568"/>
    <w:rsid w:val="001E45F4"/>
    <w:rsid w:val="001E4A56"/>
    <w:rsid w:val="001E6B5F"/>
    <w:rsid w:val="001E6B7D"/>
    <w:rsid w:val="001E6FC7"/>
    <w:rsid w:val="001E7376"/>
    <w:rsid w:val="001E7A18"/>
    <w:rsid w:val="001E7B45"/>
    <w:rsid w:val="001E7BD0"/>
    <w:rsid w:val="001E7DCE"/>
    <w:rsid w:val="001E7F18"/>
    <w:rsid w:val="001F05A2"/>
    <w:rsid w:val="001F09F1"/>
    <w:rsid w:val="001F0C2F"/>
    <w:rsid w:val="001F0C6E"/>
    <w:rsid w:val="001F0D9F"/>
    <w:rsid w:val="001F0F17"/>
    <w:rsid w:val="001F10BE"/>
    <w:rsid w:val="001F11D3"/>
    <w:rsid w:val="001F17A9"/>
    <w:rsid w:val="001F2B55"/>
    <w:rsid w:val="001F2C99"/>
    <w:rsid w:val="001F2DC8"/>
    <w:rsid w:val="001F2F4C"/>
    <w:rsid w:val="001F35C5"/>
    <w:rsid w:val="001F43A6"/>
    <w:rsid w:val="001F48D0"/>
    <w:rsid w:val="001F4B72"/>
    <w:rsid w:val="001F4FBD"/>
    <w:rsid w:val="001F518E"/>
    <w:rsid w:val="001F5673"/>
    <w:rsid w:val="001F5951"/>
    <w:rsid w:val="001F598F"/>
    <w:rsid w:val="001F6139"/>
    <w:rsid w:val="001F6CA9"/>
    <w:rsid w:val="001F738F"/>
    <w:rsid w:val="001F76A6"/>
    <w:rsid w:val="002001F6"/>
    <w:rsid w:val="002003E6"/>
    <w:rsid w:val="0020048B"/>
    <w:rsid w:val="002004B4"/>
    <w:rsid w:val="00200703"/>
    <w:rsid w:val="00200B4D"/>
    <w:rsid w:val="00200F4C"/>
    <w:rsid w:val="00201841"/>
    <w:rsid w:val="002018C0"/>
    <w:rsid w:val="00202109"/>
    <w:rsid w:val="00202887"/>
    <w:rsid w:val="00202C3B"/>
    <w:rsid w:val="00202C5B"/>
    <w:rsid w:val="00202CBC"/>
    <w:rsid w:val="00203594"/>
    <w:rsid w:val="002039C6"/>
    <w:rsid w:val="00203BAA"/>
    <w:rsid w:val="00203DAE"/>
    <w:rsid w:val="002056FA"/>
    <w:rsid w:val="002058B7"/>
    <w:rsid w:val="00205B35"/>
    <w:rsid w:val="00206670"/>
    <w:rsid w:val="0020716E"/>
    <w:rsid w:val="00207806"/>
    <w:rsid w:val="0020795B"/>
    <w:rsid w:val="00207B8B"/>
    <w:rsid w:val="00207C7D"/>
    <w:rsid w:val="00207F04"/>
    <w:rsid w:val="00210941"/>
    <w:rsid w:val="00210CB8"/>
    <w:rsid w:val="002115AC"/>
    <w:rsid w:val="002127AC"/>
    <w:rsid w:val="00212C74"/>
    <w:rsid w:val="00212D65"/>
    <w:rsid w:val="00212F2D"/>
    <w:rsid w:val="0021364D"/>
    <w:rsid w:val="002139B1"/>
    <w:rsid w:val="00213A52"/>
    <w:rsid w:val="002140A8"/>
    <w:rsid w:val="002142EB"/>
    <w:rsid w:val="00214469"/>
    <w:rsid w:val="002149F1"/>
    <w:rsid w:val="002151CE"/>
    <w:rsid w:val="0021535A"/>
    <w:rsid w:val="002154BE"/>
    <w:rsid w:val="00215C39"/>
    <w:rsid w:val="00215C6B"/>
    <w:rsid w:val="00216623"/>
    <w:rsid w:val="00216B59"/>
    <w:rsid w:val="00217A35"/>
    <w:rsid w:val="00220081"/>
    <w:rsid w:val="002205EA"/>
    <w:rsid w:val="00220B48"/>
    <w:rsid w:val="00220EBD"/>
    <w:rsid w:val="00220F8E"/>
    <w:rsid w:val="002215F7"/>
    <w:rsid w:val="0022181E"/>
    <w:rsid w:val="00221AE4"/>
    <w:rsid w:val="002225B2"/>
    <w:rsid w:val="002228D3"/>
    <w:rsid w:val="00223573"/>
    <w:rsid w:val="002241CE"/>
    <w:rsid w:val="002244A3"/>
    <w:rsid w:val="002244DB"/>
    <w:rsid w:val="0022643B"/>
    <w:rsid w:val="002267B9"/>
    <w:rsid w:val="00226B1B"/>
    <w:rsid w:val="00226EBC"/>
    <w:rsid w:val="00226EEC"/>
    <w:rsid w:val="002273FA"/>
    <w:rsid w:val="00227524"/>
    <w:rsid w:val="002277FC"/>
    <w:rsid w:val="002278F7"/>
    <w:rsid w:val="00227CD5"/>
    <w:rsid w:val="0023126B"/>
    <w:rsid w:val="00231B9C"/>
    <w:rsid w:val="002321EC"/>
    <w:rsid w:val="00232BA1"/>
    <w:rsid w:val="00233121"/>
    <w:rsid w:val="00233825"/>
    <w:rsid w:val="0023422A"/>
    <w:rsid w:val="00235497"/>
    <w:rsid w:val="00236813"/>
    <w:rsid w:val="00236C1A"/>
    <w:rsid w:val="00237286"/>
    <w:rsid w:val="00240807"/>
    <w:rsid w:val="00241216"/>
    <w:rsid w:val="0024134B"/>
    <w:rsid w:val="002418C4"/>
    <w:rsid w:val="00241B4D"/>
    <w:rsid w:val="002420B3"/>
    <w:rsid w:val="00242542"/>
    <w:rsid w:val="00242E50"/>
    <w:rsid w:val="0024312B"/>
    <w:rsid w:val="00243E52"/>
    <w:rsid w:val="00243F78"/>
    <w:rsid w:val="002440D2"/>
    <w:rsid w:val="0024506A"/>
    <w:rsid w:val="00245782"/>
    <w:rsid w:val="0024610E"/>
    <w:rsid w:val="0024617C"/>
    <w:rsid w:val="00247284"/>
    <w:rsid w:val="00247471"/>
    <w:rsid w:val="002503E3"/>
    <w:rsid w:val="00250711"/>
    <w:rsid w:val="00250967"/>
    <w:rsid w:val="002509B6"/>
    <w:rsid w:val="002515E8"/>
    <w:rsid w:val="00252F5A"/>
    <w:rsid w:val="002531C1"/>
    <w:rsid w:val="00253E47"/>
    <w:rsid w:val="00254042"/>
    <w:rsid w:val="002547E4"/>
    <w:rsid w:val="0025487E"/>
    <w:rsid w:val="00254C68"/>
    <w:rsid w:val="00255596"/>
    <w:rsid w:val="0025585B"/>
    <w:rsid w:val="0025683F"/>
    <w:rsid w:val="002572B3"/>
    <w:rsid w:val="002573E1"/>
    <w:rsid w:val="00257C22"/>
    <w:rsid w:val="00260064"/>
    <w:rsid w:val="00260870"/>
    <w:rsid w:val="00261293"/>
    <w:rsid w:val="0026154B"/>
    <w:rsid w:val="002616CD"/>
    <w:rsid w:val="00261869"/>
    <w:rsid w:val="0026199A"/>
    <w:rsid w:val="002619C9"/>
    <w:rsid w:val="00261A6B"/>
    <w:rsid w:val="002626D9"/>
    <w:rsid w:val="00262759"/>
    <w:rsid w:val="0026349A"/>
    <w:rsid w:val="00263958"/>
    <w:rsid w:val="00263C36"/>
    <w:rsid w:val="00263E81"/>
    <w:rsid w:val="00263ED1"/>
    <w:rsid w:val="0026448D"/>
    <w:rsid w:val="00264ACD"/>
    <w:rsid w:val="00264E1D"/>
    <w:rsid w:val="0026554F"/>
    <w:rsid w:val="002658C2"/>
    <w:rsid w:val="0026655A"/>
    <w:rsid w:val="0026688C"/>
    <w:rsid w:val="00266CED"/>
    <w:rsid w:val="0026786D"/>
    <w:rsid w:val="0027067A"/>
    <w:rsid w:val="00270A91"/>
    <w:rsid w:val="00271104"/>
    <w:rsid w:val="0027115B"/>
    <w:rsid w:val="00271217"/>
    <w:rsid w:val="00271501"/>
    <w:rsid w:val="00271630"/>
    <w:rsid w:val="00272B44"/>
    <w:rsid w:val="00273B2C"/>
    <w:rsid w:val="00273BDF"/>
    <w:rsid w:val="00273BF3"/>
    <w:rsid w:val="00273F98"/>
    <w:rsid w:val="00274AEE"/>
    <w:rsid w:val="0027515B"/>
    <w:rsid w:val="002756CC"/>
    <w:rsid w:val="00275BB9"/>
    <w:rsid w:val="0027623F"/>
    <w:rsid w:val="0027735B"/>
    <w:rsid w:val="002773CB"/>
    <w:rsid w:val="00277780"/>
    <w:rsid w:val="0027792E"/>
    <w:rsid w:val="00277E25"/>
    <w:rsid w:val="002809EC"/>
    <w:rsid w:val="00280BC3"/>
    <w:rsid w:val="002816E3"/>
    <w:rsid w:val="00281720"/>
    <w:rsid w:val="00281C9F"/>
    <w:rsid w:val="00281E82"/>
    <w:rsid w:val="00281FF0"/>
    <w:rsid w:val="00282300"/>
    <w:rsid w:val="002825F8"/>
    <w:rsid w:val="002827C5"/>
    <w:rsid w:val="00282A87"/>
    <w:rsid w:val="00282AC0"/>
    <w:rsid w:val="00282B4C"/>
    <w:rsid w:val="00282CF5"/>
    <w:rsid w:val="00282D2F"/>
    <w:rsid w:val="00283C59"/>
    <w:rsid w:val="00284F33"/>
    <w:rsid w:val="00285BC9"/>
    <w:rsid w:val="00285CB4"/>
    <w:rsid w:val="00285DD0"/>
    <w:rsid w:val="002864EE"/>
    <w:rsid w:val="0028657D"/>
    <w:rsid w:val="002865D9"/>
    <w:rsid w:val="00286862"/>
    <w:rsid w:val="002869C6"/>
    <w:rsid w:val="00287A15"/>
    <w:rsid w:val="00287B0C"/>
    <w:rsid w:val="00287B49"/>
    <w:rsid w:val="00287BBD"/>
    <w:rsid w:val="00287BD5"/>
    <w:rsid w:val="00290266"/>
    <w:rsid w:val="002910D2"/>
    <w:rsid w:val="00291812"/>
    <w:rsid w:val="00291ABD"/>
    <w:rsid w:val="002929CF"/>
    <w:rsid w:val="0029331D"/>
    <w:rsid w:val="0029355D"/>
    <w:rsid w:val="00293820"/>
    <w:rsid w:val="00293A9E"/>
    <w:rsid w:val="00293F75"/>
    <w:rsid w:val="00294857"/>
    <w:rsid w:val="00295155"/>
    <w:rsid w:val="0029522D"/>
    <w:rsid w:val="002957B5"/>
    <w:rsid w:val="002958AF"/>
    <w:rsid w:val="002961B2"/>
    <w:rsid w:val="002966F1"/>
    <w:rsid w:val="00296829"/>
    <w:rsid w:val="0029734F"/>
    <w:rsid w:val="00297ACD"/>
    <w:rsid w:val="002A0772"/>
    <w:rsid w:val="002A1193"/>
    <w:rsid w:val="002A123A"/>
    <w:rsid w:val="002A1442"/>
    <w:rsid w:val="002A26E3"/>
    <w:rsid w:val="002A2718"/>
    <w:rsid w:val="002A272A"/>
    <w:rsid w:val="002A27EA"/>
    <w:rsid w:val="002A304F"/>
    <w:rsid w:val="002A3664"/>
    <w:rsid w:val="002A368D"/>
    <w:rsid w:val="002A3A2A"/>
    <w:rsid w:val="002A3A74"/>
    <w:rsid w:val="002A43C9"/>
    <w:rsid w:val="002A4945"/>
    <w:rsid w:val="002A5310"/>
    <w:rsid w:val="002A58E6"/>
    <w:rsid w:val="002A60B6"/>
    <w:rsid w:val="002A7509"/>
    <w:rsid w:val="002A7AE4"/>
    <w:rsid w:val="002B001A"/>
    <w:rsid w:val="002B02F9"/>
    <w:rsid w:val="002B0F06"/>
    <w:rsid w:val="002B1100"/>
    <w:rsid w:val="002B14AA"/>
    <w:rsid w:val="002B1CFD"/>
    <w:rsid w:val="002B1EF5"/>
    <w:rsid w:val="002B2501"/>
    <w:rsid w:val="002B287D"/>
    <w:rsid w:val="002B2E59"/>
    <w:rsid w:val="002B39C9"/>
    <w:rsid w:val="002B3D6B"/>
    <w:rsid w:val="002B40E6"/>
    <w:rsid w:val="002B4CCF"/>
    <w:rsid w:val="002B597C"/>
    <w:rsid w:val="002B62BD"/>
    <w:rsid w:val="002B638A"/>
    <w:rsid w:val="002B6404"/>
    <w:rsid w:val="002B6C3C"/>
    <w:rsid w:val="002B6D13"/>
    <w:rsid w:val="002B6EE0"/>
    <w:rsid w:val="002B733C"/>
    <w:rsid w:val="002B7B8E"/>
    <w:rsid w:val="002B7E57"/>
    <w:rsid w:val="002B7FD7"/>
    <w:rsid w:val="002C0415"/>
    <w:rsid w:val="002C04E3"/>
    <w:rsid w:val="002C050A"/>
    <w:rsid w:val="002C0860"/>
    <w:rsid w:val="002C094B"/>
    <w:rsid w:val="002C0EB7"/>
    <w:rsid w:val="002C1303"/>
    <w:rsid w:val="002C1880"/>
    <w:rsid w:val="002C2650"/>
    <w:rsid w:val="002C268D"/>
    <w:rsid w:val="002C2D1A"/>
    <w:rsid w:val="002C2E40"/>
    <w:rsid w:val="002C37B0"/>
    <w:rsid w:val="002C3EBB"/>
    <w:rsid w:val="002C3F3D"/>
    <w:rsid w:val="002C41AC"/>
    <w:rsid w:val="002C54F6"/>
    <w:rsid w:val="002C56E9"/>
    <w:rsid w:val="002C5AD3"/>
    <w:rsid w:val="002C5C9A"/>
    <w:rsid w:val="002C5DF5"/>
    <w:rsid w:val="002C6911"/>
    <w:rsid w:val="002C7E77"/>
    <w:rsid w:val="002C7EEE"/>
    <w:rsid w:val="002D01EF"/>
    <w:rsid w:val="002D0218"/>
    <w:rsid w:val="002D0E33"/>
    <w:rsid w:val="002D16A5"/>
    <w:rsid w:val="002D1A70"/>
    <w:rsid w:val="002D1B82"/>
    <w:rsid w:val="002D3048"/>
    <w:rsid w:val="002D30A5"/>
    <w:rsid w:val="002D3266"/>
    <w:rsid w:val="002D345C"/>
    <w:rsid w:val="002D3BA0"/>
    <w:rsid w:val="002D3EB1"/>
    <w:rsid w:val="002D4D94"/>
    <w:rsid w:val="002D50C8"/>
    <w:rsid w:val="002D56E1"/>
    <w:rsid w:val="002D57D9"/>
    <w:rsid w:val="002D5CC4"/>
    <w:rsid w:val="002D5D6D"/>
    <w:rsid w:val="002D6399"/>
    <w:rsid w:val="002D66A2"/>
    <w:rsid w:val="002D723C"/>
    <w:rsid w:val="002E16CD"/>
    <w:rsid w:val="002E1A42"/>
    <w:rsid w:val="002E1D85"/>
    <w:rsid w:val="002E1F92"/>
    <w:rsid w:val="002E201F"/>
    <w:rsid w:val="002E2176"/>
    <w:rsid w:val="002E3C17"/>
    <w:rsid w:val="002E42D7"/>
    <w:rsid w:val="002E43A8"/>
    <w:rsid w:val="002E4CB5"/>
    <w:rsid w:val="002E4F45"/>
    <w:rsid w:val="002E5EB6"/>
    <w:rsid w:val="002E60C4"/>
    <w:rsid w:val="002E6268"/>
    <w:rsid w:val="002E6599"/>
    <w:rsid w:val="002E65AB"/>
    <w:rsid w:val="002E6F3B"/>
    <w:rsid w:val="002E7397"/>
    <w:rsid w:val="002E7521"/>
    <w:rsid w:val="002E76A8"/>
    <w:rsid w:val="002E7EAB"/>
    <w:rsid w:val="002F0024"/>
    <w:rsid w:val="002F03F4"/>
    <w:rsid w:val="002F11B5"/>
    <w:rsid w:val="002F209F"/>
    <w:rsid w:val="002F21EE"/>
    <w:rsid w:val="002F26D5"/>
    <w:rsid w:val="002F2753"/>
    <w:rsid w:val="002F280B"/>
    <w:rsid w:val="002F54DB"/>
    <w:rsid w:val="002F6109"/>
    <w:rsid w:val="002F627C"/>
    <w:rsid w:val="002F6A95"/>
    <w:rsid w:val="002F7157"/>
    <w:rsid w:val="002F7291"/>
    <w:rsid w:val="002F7639"/>
    <w:rsid w:val="002F7767"/>
    <w:rsid w:val="002F7B3B"/>
    <w:rsid w:val="002F7E8E"/>
    <w:rsid w:val="002F7EFA"/>
    <w:rsid w:val="00301837"/>
    <w:rsid w:val="003019D4"/>
    <w:rsid w:val="00301EDF"/>
    <w:rsid w:val="003021ED"/>
    <w:rsid w:val="003033E3"/>
    <w:rsid w:val="00303CCA"/>
    <w:rsid w:val="003050F6"/>
    <w:rsid w:val="003057AA"/>
    <w:rsid w:val="003061AB"/>
    <w:rsid w:val="0030650F"/>
    <w:rsid w:val="00306840"/>
    <w:rsid w:val="003071EC"/>
    <w:rsid w:val="0030754D"/>
    <w:rsid w:val="00307913"/>
    <w:rsid w:val="003104F6"/>
    <w:rsid w:val="00310B82"/>
    <w:rsid w:val="00310C13"/>
    <w:rsid w:val="00312532"/>
    <w:rsid w:val="00313442"/>
    <w:rsid w:val="00313ABB"/>
    <w:rsid w:val="00313E72"/>
    <w:rsid w:val="00313F2A"/>
    <w:rsid w:val="00315386"/>
    <w:rsid w:val="003156EA"/>
    <w:rsid w:val="00315ECC"/>
    <w:rsid w:val="00316419"/>
    <w:rsid w:val="00316AAD"/>
    <w:rsid w:val="00316C7F"/>
    <w:rsid w:val="003170FA"/>
    <w:rsid w:val="0031723F"/>
    <w:rsid w:val="003200E4"/>
    <w:rsid w:val="003201F9"/>
    <w:rsid w:val="00320644"/>
    <w:rsid w:val="003211B3"/>
    <w:rsid w:val="00321A07"/>
    <w:rsid w:val="00321A69"/>
    <w:rsid w:val="00321E47"/>
    <w:rsid w:val="00322BA5"/>
    <w:rsid w:val="00323848"/>
    <w:rsid w:val="00323A19"/>
    <w:rsid w:val="00323B5D"/>
    <w:rsid w:val="0032402D"/>
    <w:rsid w:val="00324E93"/>
    <w:rsid w:val="00324EA3"/>
    <w:rsid w:val="0032574D"/>
    <w:rsid w:val="00325AAE"/>
    <w:rsid w:val="00327787"/>
    <w:rsid w:val="00327AC7"/>
    <w:rsid w:val="00327B75"/>
    <w:rsid w:val="0033136A"/>
    <w:rsid w:val="00331960"/>
    <w:rsid w:val="003326D4"/>
    <w:rsid w:val="00332D29"/>
    <w:rsid w:val="00333362"/>
    <w:rsid w:val="00333448"/>
    <w:rsid w:val="0033360B"/>
    <w:rsid w:val="00334772"/>
    <w:rsid w:val="00335709"/>
    <w:rsid w:val="00335BD8"/>
    <w:rsid w:val="00336421"/>
    <w:rsid w:val="00336594"/>
    <w:rsid w:val="00336A46"/>
    <w:rsid w:val="00336AC2"/>
    <w:rsid w:val="00336B9F"/>
    <w:rsid w:val="00336BFF"/>
    <w:rsid w:val="00336C3F"/>
    <w:rsid w:val="00336CCA"/>
    <w:rsid w:val="00337EFA"/>
    <w:rsid w:val="003401EF"/>
    <w:rsid w:val="00340225"/>
    <w:rsid w:val="00340381"/>
    <w:rsid w:val="00340756"/>
    <w:rsid w:val="00340A00"/>
    <w:rsid w:val="00340A4C"/>
    <w:rsid w:val="00340C71"/>
    <w:rsid w:val="00341260"/>
    <w:rsid w:val="00341486"/>
    <w:rsid w:val="003414E4"/>
    <w:rsid w:val="00342015"/>
    <w:rsid w:val="00342128"/>
    <w:rsid w:val="00342951"/>
    <w:rsid w:val="00344924"/>
    <w:rsid w:val="00345291"/>
    <w:rsid w:val="003455DF"/>
    <w:rsid w:val="00345A01"/>
    <w:rsid w:val="00346532"/>
    <w:rsid w:val="00346CDB"/>
    <w:rsid w:val="0034798F"/>
    <w:rsid w:val="00351D44"/>
    <w:rsid w:val="00351D63"/>
    <w:rsid w:val="00351E1F"/>
    <w:rsid w:val="0035216D"/>
    <w:rsid w:val="003522F9"/>
    <w:rsid w:val="00352579"/>
    <w:rsid w:val="003525DF"/>
    <w:rsid w:val="00352E7C"/>
    <w:rsid w:val="0035377D"/>
    <w:rsid w:val="003549D9"/>
    <w:rsid w:val="003556E4"/>
    <w:rsid w:val="00355A71"/>
    <w:rsid w:val="00355A8D"/>
    <w:rsid w:val="00355A8F"/>
    <w:rsid w:val="00356B8D"/>
    <w:rsid w:val="00356E60"/>
    <w:rsid w:val="00356E83"/>
    <w:rsid w:val="00357925"/>
    <w:rsid w:val="00357BB2"/>
    <w:rsid w:val="00357D1D"/>
    <w:rsid w:val="003601D5"/>
    <w:rsid w:val="00360F4C"/>
    <w:rsid w:val="00360F4E"/>
    <w:rsid w:val="00361257"/>
    <w:rsid w:val="00362157"/>
    <w:rsid w:val="00362992"/>
    <w:rsid w:val="00362ACE"/>
    <w:rsid w:val="003639EC"/>
    <w:rsid w:val="00363FE8"/>
    <w:rsid w:val="00364B4B"/>
    <w:rsid w:val="00364E15"/>
    <w:rsid w:val="00366776"/>
    <w:rsid w:val="003668EA"/>
    <w:rsid w:val="00366CA8"/>
    <w:rsid w:val="00367088"/>
    <w:rsid w:val="00367223"/>
    <w:rsid w:val="003674D5"/>
    <w:rsid w:val="00367C30"/>
    <w:rsid w:val="003705B9"/>
    <w:rsid w:val="00370A85"/>
    <w:rsid w:val="003712D6"/>
    <w:rsid w:val="003716D8"/>
    <w:rsid w:val="0037244D"/>
    <w:rsid w:val="0037291F"/>
    <w:rsid w:val="00372D5F"/>
    <w:rsid w:val="00373186"/>
    <w:rsid w:val="00373595"/>
    <w:rsid w:val="003735B6"/>
    <w:rsid w:val="003736C4"/>
    <w:rsid w:val="00373A84"/>
    <w:rsid w:val="00373FCE"/>
    <w:rsid w:val="00373FF1"/>
    <w:rsid w:val="0037459D"/>
    <w:rsid w:val="0037476F"/>
    <w:rsid w:val="00374BF1"/>
    <w:rsid w:val="003754A4"/>
    <w:rsid w:val="00375ECC"/>
    <w:rsid w:val="0037634E"/>
    <w:rsid w:val="003764AC"/>
    <w:rsid w:val="003767C5"/>
    <w:rsid w:val="00376DFF"/>
    <w:rsid w:val="0037788A"/>
    <w:rsid w:val="00377C5F"/>
    <w:rsid w:val="003804BA"/>
    <w:rsid w:val="00380C56"/>
    <w:rsid w:val="00380D4B"/>
    <w:rsid w:val="00380FB2"/>
    <w:rsid w:val="00381BED"/>
    <w:rsid w:val="00381D44"/>
    <w:rsid w:val="00382495"/>
    <w:rsid w:val="003826D8"/>
    <w:rsid w:val="00382BC8"/>
    <w:rsid w:val="00383A3E"/>
    <w:rsid w:val="00383BF7"/>
    <w:rsid w:val="00383F37"/>
    <w:rsid w:val="003847C3"/>
    <w:rsid w:val="003848D1"/>
    <w:rsid w:val="003848F0"/>
    <w:rsid w:val="00384CA1"/>
    <w:rsid w:val="0038580E"/>
    <w:rsid w:val="003866C1"/>
    <w:rsid w:val="003873D3"/>
    <w:rsid w:val="00387D26"/>
    <w:rsid w:val="00387EBA"/>
    <w:rsid w:val="00390575"/>
    <w:rsid w:val="00390821"/>
    <w:rsid w:val="003917F9"/>
    <w:rsid w:val="00391E86"/>
    <w:rsid w:val="003926DD"/>
    <w:rsid w:val="00392C06"/>
    <w:rsid w:val="00393298"/>
    <w:rsid w:val="00394261"/>
    <w:rsid w:val="003943BF"/>
    <w:rsid w:val="00394F71"/>
    <w:rsid w:val="003953DD"/>
    <w:rsid w:val="003958F5"/>
    <w:rsid w:val="0039599F"/>
    <w:rsid w:val="00395E04"/>
    <w:rsid w:val="00395E07"/>
    <w:rsid w:val="0039668E"/>
    <w:rsid w:val="00396706"/>
    <w:rsid w:val="00396A86"/>
    <w:rsid w:val="00397356"/>
    <w:rsid w:val="003976A6"/>
    <w:rsid w:val="00397C5E"/>
    <w:rsid w:val="003A0264"/>
    <w:rsid w:val="003A0846"/>
    <w:rsid w:val="003A0972"/>
    <w:rsid w:val="003A0C1F"/>
    <w:rsid w:val="003A0F56"/>
    <w:rsid w:val="003A1026"/>
    <w:rsid w:val="003A12FD"/>
    <w:rsid w:val="003A15A0"/>
    <w:rsid w:val="003A1793"/>
    <w:rsid w:val="003A1D3D"/>
    <w:rsid w:val="003A1EEF"/>
    <w:rsid w:val="003A1F85"/>
    <w:rsid w:val="003A2414"/>
    <w:rsid w:val="003A292C"/>
    <w:rsid w:val="003A2F6B"/>
    <w:rsid w:val="003A35BC"/>
    <w:rsid w:val="003A4414"/>
    <w:rsid w:val="003A4E57"/>
    <w:rsid w:val="003A506A"/>
    <w:rsid w:val="003A5151"/>
    <w:rsid w:val="003A531C"/>
    <w:rsid w:val="003A555C"/>
    <w:rsid w:val="003A59A6"/>
    <w:rsid w:val="003A59DD"/>
    <w:rsid w:val="003A5DFD"/>
    <w:rsid w:val="003A649C"/>
    <w:rsid w:val="003A68ED"/>
    <w:rsid w:val="003A719B"/>
    <w:rsid w:val="003A73CF"/>
    <w:rsid w:val="003A75D5"/>
    <w:rsid w:val="003A7C78"/>
    <w:rsid w:val="003A7F42"/>
    <w:rsid w:val="003B02C8"/>
    <w:rsid w:val="003B0516"/>
    <w:rsid w:val="003B077C"/>
    <w:rsid w:val="003B1306"/>
    <w:rsid w:val="003B1AF2"/>
    <w:rsid w:val="003B2399"/>
    <w:rsid w:val="003B37DF"/>
    <w:rsid w:val="003B3CC9"/>
    <w:rsid w:val="003B3DD4"/>
    <w:rsid w:val="003B3E02"/>
    <w:rsid w:val="003B4854"/>
    <w:rsid w:val="003B56CE"/>
    <w:rsid w:val="003B5BA7"/>
    <w:rsid w:val="003B5E4E"/>
    <w:rsid w:val="003B5EB3"/>
    <w:rsid w:val="003B5F89"/>
    <w:rsid w:val="003B6212"/>
    <w:rsid w:val="003B62BA"/>
    <w:rsid w:val="003B65CE"/>
    <w:rsid w:val="003B7698"/>
    <w:rsid w:val="003B7796"/>
    <w:rsid w:val="003B7AE4"/>
    <w:rsid w:val="003C01A5"/>
    <w:rsid w:val="003C0EF1"/>
    <w:rsid w:val="003C1A63"/>
    <w:rsid w:val="003C1AA5"/>
    <w:rsid w:val="003C1F66"/>
    <w:rsid w:val="003C210A"/>
    <w:rsid w:val="003C37B0"/>
    <w:rsid w:val="003C38E3"/>
    <w:rsid w:val="003C3A8F"/>
    <w:rsid w:val="003C3D4C"/>
    <w:rsid w:val="003C4191"/>
    <w:rsid w:val="003C4852"/>
    <w:rsid w:val="003C4E6D"/>
    <w:rsid w:val="003C5A92"/>
    <w:rsid w:val="003C5DB6"/>
    <w:rsid w:val="003C5DB7"/>
    <w:rsid w:val="003C5F62"/>
    <w:rsid w:val="003C64E9"/>
    <w:rsid w:val="003C6AF0"/>
    <w:rsid w:val="003C6B7D"/>
    <w:rsid w:val="003C6C43"/>
    <w:rsid w:val="003C7A4A"/>
    <w:rsid w:val="003C7E46"/>
    <w:rsid w:val="003D0133"/>
    <w:rsid w:val="003D1C5A"/>
    <w:rsid w:val="003D1E38"/>
    <w:rsid w:val="003D23E4"/>
    <w:rsid w:val="003D2436"/>
    <w:rsid w:val="003D313B"/>
    <w:rsid w:val="003D331C"/>
    <w:rsid w:val="003D35CB"/>
    <w:rsid w:val="003D3867"/>
    <w:rsid w:val="003D3ABF"/>
    <w:rsid w:val="003D3CBF"/>
    <w:rsid w:val="003D42AB"/>
    <w:rsid w:val="003D4992"/>
    <w:rsid w:val="003D4D27"/>
    <w:rsid w:val="003D4D2E"/>
    <w:rsid w:val="003D4F9E"/>
    <w:rsid w:val="003D524A"/>
    <w:rsid w:val="003D54EE"/>
    <w:rsid w:val="003D592C"/>
    <w:rsid w:val="003D6B43"/>
    <w:rsid w:val="003D6FE8"/>
    <w:rsid w:val="003E1AEA"/>
    <w:rsid w:val="003E1DA3"/>
    <w:rsid w:val="003E242F"/>
    <w:rsid w:val="003E2D02"/>
    <w:rsid w:val="003E325A"/>
    <w:rsid w:val="003E3309"/>
    <w:rsid w:val="003E4247"/>
    <w:rsid w:val="003E513A"/>
    <w:rsid w:val="003E5247"/>
    <w:rsid w:val="003E56DD"/>
    <w:rsid w:val="003E59CD"/>
    <w:rsid w:val="003E5A8C"/>
    <w:rsid w:val="003E6142"/>
    <w:rsid w:val="003E677F"/>
    <w:rsid w:val="003E6846"/>
    <w:rsid w:val="003E6BE4"/>
    <w:rsid w:val="003E7312"/>
    <w:rsid w:val="003F002A"/>
    <w:rsid w:val="003F092E"/>
    <w:rsid w:val="003F10F8"/>
    <w:rsid w:val="003F1EB9"/>
    <w:rsid w:val="003F227E"/>
    <w:rsid w:val="003F2756"/>
    <w:rsid w:val="003F27DE"/>
    <w:rsid w:val="003F27F0"/>
    <w:rsid w:val="003F33BB"/>
    <w:rsid w:val="003F37AF"/>
    <w:rsid w:val="003F410C"/>
    <w:rsid w:val="003F4944"/>
    <w:rsid w:val="003F4BDB"/>
    <w:rsid w:val="003F4D8B"/>
    <w:rsid w:val="003F518A"/>
    <w:rsid w:val="003F5205"/>
    <w:rsid w:val="003F5237"/>
    <w:rsid w:val="003F5E82"/>
    <w:rsid w:val="003F5F84"/>
    <w:rsid w:val="003F6381"/>
    <w:rsid w:val="003F67F5"/>
    <w:rsid w:val="003F750D"/>
    <w:rsid w:val="003F7739"/>
    <w:rsid w:val="003F7B2B"/>
    <w:rsid w:val="003F7C67"/>
    <w:rsid w:val="003F7D7C"/>
    <w:rsid w:val="00400148"/>
    <w:rsid w:val="00400179"/>
    <w:rsid w:val="0040080B"/>
    <w:rsid w:val="00401C34"/>
    <w:rsid w:val="00401C96"/>
    <w:rsid w:val="00402079"/>
    <w:rsid w:val="004029E3"/>
    <w:rsid w:val="00402AD3"/>
    <w:rsid w:val="00403583"/>
    <w:rsid w:val="00403608"/>
    <w:rsid w:val="00403C2C"/>
    <w:rsid w:val="00403E93"/>
    <w:rsid w:val="00403EC0"/>
    <w:rsid w:val="004042E9"/>
    <w:rsid w:val="00404BAA"/>
    <w:rsid w:val="00404E80"/>
    <w:rsid w:val="00405474"/>
    <w:rsid w:val="00405766"/>
    <w:rsid w:val="0040617F"/>
    <w:rsid w:val="0040662D"/>
    <w:rsid w:val="00406D94"/>
    <w:rsid w:val="0040741E"/>
    <w:rsid w:val="00407547"/>
    <w:rsid w:val="00407B29"/>
    <w:rsid w:val="00407CB0"/>
    <w:rsid w:val="00407CBB"/>
    <w:rsid w:val="00410259"/>
    <w:rsid w:val="00411BAF"/>
    <w:rsid w:val="00412177"/>
    <w:rsid w:val="00412649"/>
    <w:rsid w:val="004128E3"/>
    <w:rsid w:val="00412AF4"/>
    <w:rsid w:val="00412BF6"/>
    <w:rsid w:val="00412FF7"/>
    <w:rsid w:val="004140A8"/>
    <w:rsid w:val="0041412C"/>
    <w:rsid w:val="0041434C"/>
    <w:rsid w:val="0041443E"/>
    <w:rsid w:val="004145C0"/>
    <w:rsid w:val="0041481F"/>
    <w:rsid w:val="00414B30"/>
    <w:rsid w:val="004154A5"/>
    <w:rsid w:val="004168C9"/>
    <w:rsid w:val="00416955"/>
    <w:rsid w:val="00417063"/>
    <w:rsid w:val="00417415"/>
    <w:rsid w:val="0041789A"/>
    <w:rsid w:val="00420036"/>
    <w:rsid w:val="00420ECF"/>
    <w:rsid w:val="004212F1"/>
    <w:rsid w:val="004213DA"/>
    <w:rsid w:val="0042171E"/>
    <w:rsid w:val="00421B80"/>
    <w:rsid w:val="00421EE3"/>
    <w:rsid w:val="00422660"/>
    <w:rsid w:val="00422873"/>
    <w:rsid w:val="00422A84"/>
    <w:rsid w:val="004236D7"/>
    <w:rsid w:val="004239F5"/>
    <w:rsid w:val="00423C29"/>
    <w:rsid w:val="00423EAA"/>
    <w:rsid w:val="00424074"/>
    <w:rsid w:val="004242A2"/>
    <w:rsid w:val="00424953"/>
    <w:rsid w:val="00424BD4"/>
    <w:rsid w:val="00424DB3"/>
    <w:rsid w:val="00424FB4"/>
    <w:rsid w:val="00425147"/>
    <w:rsid w:val="0042556B"/>
    <w:rsid w:val="004256F5"/>
    <w:rsid w:val="00425B45"/>
    <w:rsid w:val="004261E2"/>
    <w:rsid w:val="00426C79"/>
    <w:rsid w:val="00426E1C"/>
    <w:rsid w:val="00427136"/>
    <w:rsid w:val="0042783A"/>
    <w:rsid w:val="00427F9E"/>
    <w:rsid w:val="00430DFE"/>
    <w:rsid w:val="00430E09"/>
    <w:rsid w:val="00430F0A"/>
    <w:rsid w:val="004312BD"/>
    <w:rsid w:val="004315A9"/>
    <w:rsid w:val="00431820"/>
    <w:rsid w:val="00431B49"/>
    <w:rsid w:val="00431D3D"/>
    <w:rsid w:val="00432233"/>
    <w:rsid w:val="00432679"/>
    <w:rsid w:val="004327CA"/>
    <w:rsid w:val="00432CC5"/>
    <w:rsid w:val="00433267"/>
    <w:rsid w:val="004339CF"/>
    <w:rsid w:val="00433AA1"/>
    <w:rsid w:val="00433D42"/>
    <w:rsid w:val="0043450E"/>
    <w:rsid w:val="004347CA"/>
    <w:rsid w:val="004351E1"/>
    <w:rsid w:val="00435218"/>
    <w:rsid w:val="00435D12"/>
    <w:rsid w:val="00436BC1"/>
    <w:rsid w:val="00437D96"/>
    <w:rsid w:val="00437E8A"/>
    <w:rsid w:val="00440478"/>
    <w:rsid w:val="00440517"/>
    <w:rsid w:val="00440858"/>
    <w:rsid w:val="00440C79"/>
    <w:rsid w:val="00440DFB"/>
    <w:rsid w:val="004412F3"/>
    <w:rsid w:val="00441B66"/>
    <w:rsid w:val="00441E20"/>
    <w:rsid w:val="0044293C"/>
    <w:rsid w:val="004429B4"/>
    <w:rsid w:val="00442CE4"/>
    <w:rsid w:val="00443563"/>
    <w:rsid w:val="00444DAB"/>
    <w:rsid w:val="0044519D"/>
    <w:rsid w:val="0044602D"/>
    <w:rsid w:val="00446290"/>
    <w:rsid w:val="0044655D"/>
    <w:rsid w:val="00446DD4"/>
    <w:rsid w:val="00447AFF"/>
    <w:rsid w:val="00447C5E"/>
    <w:rsid w:val="00447DC2"/>
    <w:rsid w:val="00450A37"/>
    <w:rsid w:val="00451421"/>
    <w:rsid w:val="00451FD4"/>
    <w:rsid w:val="00451FF5"/>
    <w:rsid w:val="00452BAD"/>
    <w:rsid w:val="0045315B"/>
    <w:rsid w:val="0045429C"/>
    <w:rsid w:val="00454FE7"/>
    <w:rsid w:val="0045545D"/>
    <w:rsid w:val="0045556C"/>
    <w:rsid w:val="00455777"/>
    <w:rsid w:val="004558FD"/>
    <w:rsid w:val="00455EB7"/>
    <w:rsid w:val="00456576"/>
    <w:rsid w:val="00456E0D"/>
    <w:rsid w:val="00457952"/>
    <w:rsid w:val="00457C4F"/>
    <w:rsid w:val="00457D58"/>
    <w:rsid w:val="00460B45"/>
    <w:rsid w:val="004610FC"/>
    <w:rsid w:val="004619F8"/>
    <w:rsid w:val="00461B63"/>
    <w:rsid w:val="00462012"/>
    <w:rsid w:val="004629D2"/>
    <w:rsid w:val="00463085"/>
    <w:rsid w:val="004633C4"/>
    <w:rsid w:val="004634A4"/>
    <w:rsid w:val="0046486E"/>
    <w:rsid w:val="00464BEE"/>
    <w:rsid w:val="0046507B"/>
    <w:rsid w:val="00465488"/>
    <w:rsid w:val="004657BC"/>
    <w:rsid w:val="00465FA9"/>
    <w:rsid w:val="00466000"/>
    <w:rsid w:val="004664C6"/>
    <w:rsid w:val="004673E7"/>
    <w:rsid w:val="00467CA9"/>
    <w:rsid w:val="00467D9D"/>
    <w:rsid w:val="00470314"/>
    <w:rsid w:val="004704EC"/>
    <w:rsid w:val="004707B7"/>
    <w:rsid w:val="00471A43"/>
    <w:rsid w:val="00471B8C"/>
    <w:rsid w:val="004721C0"/>
    <w:rsid w:val="00473063"/>
    <w:rsid w:val="00473FA0"/>
    <w:rsid w:val="0047544F"/>
    <w:rsid w:val="00475BEE"/>
    <w:rsid w:val="00476098"/>
    <w:rsid w:val="00476B9E"/>
    <w:rsid w:val="00476BED"/>
    <w:rsid w:val="004770AD"/>
    <w:rsid w:val="0047773A"/>
    <w:rsid w:val="0047797E"/>
    <w:rsid w:val="00477E61"/>
    <w:rsid w:val="00480127"/>
    <w:rsid w:val="0048041E"/>
    <w:rsid w:val="00480610"/>
    <w:rsid w:val="00480B73"/>
    <w:rsid w:val="00481A09"/>
    <w:rsid w:val="00481CD6"/>
    <w:rsid w:val="00481DC8"/>
    <w:rsid w:val="0048234A"/>
    <w:rsid w:val="00482421"/>
    <w:rsid w:val="004835F3"/>
    <w:rsid w:val="00483DA4"/>
    <w:rsid w:val="00483E28"/>
    <w:rsid w:val="004842C4"/>
    <w:rsid w:val="00484969"/>
    <w:rsid w:val="00485B4B"/>
    <w:rsid w:val="004868D6"/>
    <w:rsid w:val="00487088"/>
    <w:rsid w:val="00487608"/>
    <w:rsid w:val="004902C3"/>
    <w:rsid w:val="0049096B"/>
    <w:rsid w:val="0049107C"/>
    <w:rsid w:val="00491219"/>
    <w:rsid w:val="004915A7"/>
    <w:rsid w:val="00491A3C"/>
    <w:rsid w:val="00491E6C"/>
    <w:rsid w:val="004920A1"/>
    <w:rsid w:val="004927D7"/>
    <w:rsid w:val="004937AA"/>
    <w:rsid w:val="00493DA1"/>
    <w:rsid w:val="00494476"/>
    <w:rsid w:val="004945A3"/>
    <w:rsid w:val="004946C7"/>
    <w:rsid w:val="00494C4D"/>
    <w:rsid w:val="00494C8D"/>
    <w:rsid w:val="00494E56"/>
    <w:rsid w:val="00495004"/>
    <w:rsid w:val="004952C6"/>
    <w:rsid w:val="004958D8"/>
    <w:rsid w:val="004960F2"/>
    <w:rsid w:val="00496800"/>
    <w:rsid w:val="00496BF7"/>
    <w:rsid w:val="00496BFF"/>
    <w:rsid w:val="00496C2E"/>
    <w:rsid w:val="004974FB"/>
    <w:rsid w:val="0049772C"/>
    <w:rsid w:val="0049797E"/>
    <w:rsid w:val="004A00C6"/>
    <w:rsid w:val="004A0963"/>
    <w:rsid w:val="004A09D6"/>
    <w:rsid w:val="004A0DF2"/>
    <w:rsid w:val="004A0FF4"/>
    <w:rsid w:val="004A1B80"/>
    <w:rsid w:val="004A23D6"/>
    <w:rsid w:val="004A2F45"/>
    <w:rsid w:val="004A36E6"/>
    <w:rsid w:val="004A3722"/>
    <w:rsid w:val="004A3C38"/>
    <w:rsid w:val="004A4122"/>
    <w:rsid w:val="004A4500"/>
    <w:rsid w:val="004A5078"/>
    <w:rsid w:val="004A53D0"/>
    <w:rsid w:val="004A5858"/>
    <w:rsid w:val="004A5B03"/>
    <w:rsid w:val="004A637D"/>
    <w:rsid w:val="004A7FDC"/>
    <w:rsid w:val="004B0476"/>
    <w:rsid w:val="004B1762"/>
    <w:rsid w:val="004B18B5"/>
    <w:rsid w:val="004B2167"/>
    <w:rsid w:val="004B2185"/>
    <w:rsid w:val="004B21BB"/>
    <w:rsid w:val="004B28CE"/>
    <w:rsid w:val="004B3603"/>
    <w:rsid w:val="004B372E"/>
    <w:rsid w:val="004B45AD"/>
    <w:rsid w:val="004B46CC"/>
    <w:rsid w:val="004B54AF"/>
    <w:rsid w:val="004B617B"/>
    <w:rsid w:val="004B65BF"/>
    <w:rsid w:val="004B65DD"/>
    <w:rsid w:val="004B7208"/>
    <w:rsid w:val="004B786D"/>
    <w:rsid w:val="004B7911"/>
    <w:rsid w:val="004B7B96"/>
    <w:rsid w:val="004B7E13"/>
    <w:rsid w:val="004C0018"/>
    <w:rsid w:val="004C0157"/>
    <w:rsid w:val="004C0ACF"/>
    <w:rsid w:val="004C0E24"/>
    <w:rsid w:val="004C16DC"/>
    <w:rsid w:val="004C1836"/>
    <w:rsid w:val="004C1A7A"/>
    <w:rsid w:val="004C20A2"/>
    <w:rsid w:val="004C22DA"/>
    <w:rsid w:val="004C24BE"/>
    <w:rsid w:val="004C29B0"/>
    <w:rsid w:val="004C2D0D"/>
    <w:rsid w:val="004C2D80"/>
    <w:rsid w:val="004C304B"/>
    <w:rsid w:val="004C3153"/>
    <w:rsid w:val="004C3547"/>
    <w:rsid w:val="004C38E1"/>
    <w:rsid w:val="004C39BD"/>
    <w:rsid w:val="004C446E"/>
    <w:rsid w:val="004C4C24"/>
    <w:rsid w:val="004C4DAD"/>
    <w:rsid w:val="004C50BB"/>
    <w:rsid w:val="004C546C"/>
    <w:rsid w:val="004C54FA"/>
    <w:rsid w:val="004C57B8"/>
    <w:rsid w:val="004C5A6D"/>
    <w:rsid w:val="004C6343"/>
    <w:rsid w:val="004C6AF9"/>
    <w:rsid w:val="004C78B6"/>
    <w:rsid w:val="004D0009"/>
    <w:rsid w:val="004D02A5"/>
    <w:rsid w:val="004D0532"/>
    <w:rsid w:val="004D13A0"/>
    <w:rsid w:val="004D1522"/>
    <w:rsid w:val="004D1836"/>
    <w:rsid w:val="004D19F5"/>
    <w:rsid w:val="004D1BA5"/>
    <w:rsid w:val="004D1DC8"/>
    <w:rsid w:val="004D25FF"/>
    <w:rsid w:val="004D2FFF"/>
    <w:rsid w:val="004D31C4"/>
    <w:rsid w:val="004D3A22"/>
    <w:rsid w:val="004D3F8C"/>
    <w:rsid w:val="004D4700"/>
    <w:rsid w:val="004D5F2D"/>
    <w:rsid w:val="004D634D"/>
    <w:rsid w:val="004D63C8"/>
    <w:rsid w:val="004D677C"/>
    <w:rsid w:val="004D6BDF"/>
    <w:rsid w:val="004D7648"/>
    <w:rsid w:val="004D7D17"/>
    <w:rsid w:val="004E0492"/>
    <w:rsid w:val="004E0A88"/>
    <w:rsid w:val="004E1303"/>
    <w:rsid w:val="004E1BB2"/>
    <w:rsid w:val="004E23A8"/>
    <w:rsid w:val="004E24D5"/>
    <w:rsid w:val="004E2D96"/>
    <w:rsid w:val="004E2F0E"/>
    <w:rsid w:val="004E3021"/>
    <w:rsid w:val="004E35A3"/>
    <w:rsid w:val="004E3713"/>
    <w:rsid w:val="004E4733"/>
    <w:rsid w:val="004E4DFC"/>
    <w:rsid w:val="004E54DA"/>
    <w:rsid w:val="004E59DD"/>
    <w:rsid w:val="004E5C3C"/>
    <w:rsid w:val="004E5CB3"/>
    <w:rsid w:val="004E64F8"/>
    <w:rsid w:val="004E65D5"/>
    <w:rsid w:val="004E6A11"/>
    <w:rsid w:val="004F0AA1"/>
    <w:rsid w:val="004F1381"/>
    <w:rsid w:val="004F1B2F"/>
    <w:rsid w:val="004F24B6"/>
    <w:rsid w:val="004F268A"/>
    <w:rsid w:val="004F28A9"/>
    <w:rsid w:val="004F2C91"/>
    <w:rsid w:val="004F2E14"/>
    <w:rsid w:val="004F375B"/>
    <w:rsid w:val="004F4C9F"/>
    <w:rsid w:val="004F4E62"/>
    <w:rsid w:val="004F5603"/>
    <w:rsid w:val="004F5630"/>
    <w:rsid w:val="004F5BA3"/>
    <w:rsid w:val="004F6032"/>
    <w:rsid w:val="004F6C81"/>
    <w:rsid w:val="004F73A8"/>
    <w:rsid w:val="004F746D"/>
    <w:rsid w:val="004F7B0D"/>
    <w:rsid w:val="004F7C3C"/>
    <w:rsid w:val="00500189"/>
    <w:rsid w:val="0050054B"/>
    <w:rsid w:val="00500972"/>
    <w:rsid w:val="005016AB"/>
    <w:rsid w:val="00501D98"/>
    <w:rsid w:val="00501E86"/>
    <w:rsid w:val="00502032"/>
    <w:rsid w:val="00502605"/>
    <w:rsid w:val="00502A5A"/>
    <w:rsid w:val="00503136"/>
    <w:rsid w:val="0050320C"/>
    <w:rsid w:val="0050328F"/>
    <w:rsid w:val="005036CA"/>
    <w:rsid w:val="00503906"/>
    <w:rsid w:val="00503B41"/>
    <w:rsid w:val="00503C6C"/>
    <w:rsid w:val="00503FBB"/>
    <w:rsid w:val="00504853"/>
    <w:rsid w:val="0050487E"/>
    <w:rsid w:val="00504E90"/>
    <w:rsid w:val="00504F65"/>
    <w:rsid w:val="00505819"/>
    <w:rsid w:val="00505A53"/>
    <w:rsid w:val="00506086"/>
    <w:rsid w:val="00506394"/>
    <w:rsid w:val="0050651C"/>
    <w:rsid w:val="005066EF"/>
    <w:rsid w:val="00507FD9"/>
    <w:rsid w:val="00511044"/>
    <w:rsid w:val="005113EE"/>
    <w:rsid w:val="005125E2"/>
    <w:rsid w:val="00512F67"/>
    <w:rsid w:val="00514ABB"/>
    <w:rsid w:val="00514BB2"/>
    <w:rsid w:val="0051518A"/>
    <w:rsid w:val="00515951"/>
    <w:rsid w:val="00515D2A"/>
    <w:rsid w:val="00515F15"/>
    <w:rsid w:val="005160FE"/>
    <w:rsid w:val="00516932"/>
    <w:rsid w:val="00516D3D"/>
    <w:rsid w:val="005174E0"/>
    <w:rsid w:val="00520283"/>
    <w:rsid w:val="0052052C"/>
    <w:rsid w:val="005205F9"/>
    <w:rsid w:val="00520711"/>
    <w:rsid w:val="00520FE3"/>
    <w:rsid w:val="005213ED"/>
    <w:rsid w:val="00521F5C"/>
    <w:rsid w:val="0052216A"/>
    <w:rsid w:val="005226E9"/>
    <w:rsid w:val="00522ED0"/>
    <w:rsid w:val="00523990"/>
    <w:rsid w:val="005245EF"/>
    <w:rsid w:val="005247DB"/>
    <w:rsid w:val="00524812"/>
    <w:rsid w:val="005249FF"/>
    <w:rsid w:val="00524B98"/>
    <w:rsid w:val="00524BDE"/>
    <w:rsid w:val="00525170"/>
    <w:rsid w:val="00525C47"/>
    <w:rsid w:val="005266B7"/>
    <w:rsid w:val="005268E7"/>
    <w:rsid w:val="00526964"/>
    <w:rsid w:val="005269EF"/>
    <w:rsid w:val="00526A6E"/>
    <w:rsid w:val="00526A81"/>
    <w:rsid w:val="00527080"/>
    <w:rsid w:val="00527713"/>
    <w:rsid w:val="00527CDF"/>
    <w:rsid w:val="00530623"/>
    <w:rsid w:val="00530A52"/>
    <w:rsid w:val="00530B1E"/>
    <w:rsid w:val="00530EA9"/>
    <w:rsid w:val="00531491"/>
    <w:rsid w:val="005317D2"/>
    <w:rsid w:val="00531CB1"/>
    <w:rsid w:val="005321ED"/>
    <w:rsid w:val="005322E7"/>
    <w:rsid w:val="0053258B"/>
    <w:rsid w:val="005328E7"/>
    <w:rsid w:val="00532990"/>
    <w:rsid w:val="00532C0C"/>
    <w:rsid w:val="00532C27"/>
    <w:rsid w:val="005333DE"/>
    <w:rsid w:val="005334EA"/>
    <w:rsid w:val="00533B88"/>
    <w:rsid w:val="00533DB8"/>
    <w:rsid w:val="00533EB3"/>
    <w:rsid w:val="00534317"/>
    <w:rsid w:val="00534572"/>
    <w:rsid w:val="00534BEA"/>
    <w:rsid w:val="00534CDA"/>
    <w:rsid w:val="00535470"/>
    <w:rsid w:val="0053576C"/>
    <w:rsid w:val="00536497"/>
    <w:rsid w:val="0053654A"/>
    <w:rsid w:val="00536FDB"/>
    <w:rsid w:val="005371FC"/>
    <w:rsid w:val="0053785C"/>
    <w:rsid w:val="00537970"/>
    <w:rsid w:val="00537BE5"/>
    <w:rsid w:val="0054109E"/>
    <w:rsid w:val="005416D7"/>
    <w:rsid w:val="00541F52"/>
    <w:rsid w:val="00542AA5"/>
    <w:rsid w:val="00542FD5"/>
    <w:rsid w:val="00543669"/>
    <w:rsid w:val="00544679"/>
    <w:rsid w:val="00545051"/>
    <w:rsid w:val="005454FB"/>
    <w:rsid w:val="00545A8F"/>
    <w:rsid w:val="005466D2"/>
    <w:rsid w:val="00546B32"/>
    <w:rsid w:val="00546C17"/>
    <w:rsid w:val="00547279"/>
    <w:rsid w:val="00550F6E"/>
    <w:rsid w:val="005512AD"/>
    <w:rsid w:val="0055147C"/>
    <w:rsid w:val="005517AA"/>
    <w:rsid w:val="0055188E"/>
    <w:rsid w:val="00551B40"/>
    <w:rsid w:val="00551DDB"/>
    <w:rsid w:val="0055234B"/>
    <w:rsid w:val="00552A0C"/>
    <w:rsid w:val="00552C29"/>
    <w:rsid w:val="00553487"/>
    <w:rsid w:val="0055448F"/>
    <w:rsid w:val="00554E5A"/>
    <w:rsid w:val="005559EA"/>
    <w:rsid w:val="00555D1F"/>
    <w:rsid w:val="005560A3"/>
    <w:rsid w:val="00556366"/>
    <w:rsid w:val="00556B3B"/>
    <w:rsid w:val="00557B86"/>
    <w:rsid w:val="00557E37"/>
    <w:rsid w:val="0056089D"/>
    <w:rsid w:val="00560C05"/>
    <w:rsid w:val="005613DF"/>
    <w:rsid w:val="00561D89"/>
    <w:rsid w:val="0056269A"/>
    <w:rsid w:val="00562C16"/>
    <w:rsid w:val="00563E83"/>
    <w:rsid w:val="00563EF1"/>
    <w:rsid w:val="005640B8"/>
    <w:rsid w:val="00564275"/>
    <w:rsid w:val="005648DF"/>
    <w:rsid w:val="00564935"/>
    <w:rsid w:val="00564FB4"/>
    <w:rsid w:val="005656F2"/>
    <w:rsid w:val="00566738"/>
    <w:rsid w:val="0056793C"/>
    <w:rsid w:val="00567BAA"/>
    <w:rsid w:val="00567DF7"/>
    <w:rsid w:val="005700FB"/>
    <w:rsid w:val="005702F7"/>
    <w:rsid w:val="00570A10"/>
    <w:rsid w:val="00570AD6"/>
    <w:rsid w:val="00570F1C"/>
    <w:rsid w:val="00571B62"/>
    <w:rsid w:val="00571C69"/>
    <w:rsid w:val="00571FDC"/>
    <w:rsid w:val="005732AF"/>
    <w:rsid w:val="00573EE2"/>
    <w:rsid w:val="00574879"/>
    <w:rsid w:val="00574B58"/>
    <w:rsid w:val="00574C01"/>
    <w:rsid w:val="00574FA3"/>
    <w:rsid w:val="00575155"/>
    <w:rsid w:val="00575A90"/>
    <w:rsid w:val="00576412"/>
    <w:rsid w:val="00577595"/>
    <w:rsid w:val="00577B6A"/>
    <w:rsid w:val="00577D76"/>
    <w:rsid w:val="00577F0A"/>
    <w:rsid w:val="005800BC"/>
    <w:rsid w:val="005803D1"/>
    <w:rsid w:val="0058063C"/>
    <w:rsid w:val="005807CB"/>
    <w:rsid w:val="00580825"/>
    <w:rsid w:val="00580C06"/>
    <w:rsid w:val="005812A0"/>
    <w:rsid w:val="00581428"/>
    <w:rsid w:val="00582CFA"/>
    <w:rsid w:val="00582D89"/>
    <w:rsid w:val="005837EC"/>
    <w:rsid w:val="00585C33"/>
    <w:rsid w:val="00585FEE"/>
    <w:rsid w:val="005861DF"/>
    <w:rsid w:val="005863AB"/>
    <w:rsid w:val="005869BA"/>
    <w:rsid w:val="00586A75"/>
    <w:rsid w:val="00586CAC"/>
    <w:rsid w:val="00586EA8"/>
    <w:rsid w:val="00586ED8"/>
    <w:rsid w:val="00586F74"/>
    <w:rsid w:val="00586F7D"/>
    <w:rsid w:val="00586FAD"/>
    <w:rsid w:val="005875CE"/>
    <w:rsid w:val="00590C04"/>
    <w:rsid w:val="00590DB4"/>
    <w:rsid w:val="005920FF"/>
    <w:rsid w:val="005922B0"/>
    <w:rsid w:val="005935F5"/>
    <w:rsid w:val="0059393F"/>
    <w:rsid w:val="00594220"/>
    <w:rsid w:val="00594486"/>
    <w:rsid w:val="00594CBA"/>
    <w:rsid w:val="0059521B"/>
    <w:rsid w:val="00595533"/>
    <w:rsid w:val="00595FF3"/>
    <w:rsid w:val="00596461"/>
    <w:rsid w:val="00596BB0"/>
    <w:rsid w:val="00596C6C"/>
    <w:rsid w:val="00597716"/>
    <w:rsid w:val="005A0690"/>
    <w:rsid w:val="005A0818"/>
    <w:rsid w:val="005A0C22"/>
    <w:rsid w:val="005A19D4"/>
    <w:rsid w:val="005A210D"/>
    <w:rsid w:val="005A2145"/>
    <w:rsid w:val="005A2FB4"/>
    <w:rsid w:val="005A3AB2"/>
    <w:rsid w:val="005A3EA6"/>
    <w:rsid w:val="005A3F65"/>
    <w:rsid w:val="005A4014"/>
    <w:rsid w:val="005A50FE"/>
    <w:rsid w:val="005A5452"/>
    <w:rsid w:val="005A5B9A"/>
    <w:rsid w:val="005A65FB"/>
    <w:rsid w:val="005A6924"/>
    <w:rsid w:val="005A75A1"/>
    <w:rsid w:val="005A774D"/>
    <w:rsid w:val="005A7B4F"/>
    <w:rsid w:val="005A7E99"/>
    <w:rsid w:val="005B0B45"/>
    <w:rsid w:val="005B0BF7"/>
    <w:rsid w:val="005B0E4F"/>
    <w:rsid w:val="005B0F8B"/>
    <w:rsid w:val="005B1643"/>
    <w:rsid w:val="005B1A8A"/>
    <w:rsid w:val="005B1D4E"/>
    <w:rsid w:val="005B1D79"/>
    <w:rsid w:val="005B2007"/>
    <w:rsid w:val="005B2559"/>
    <w:rsid w:val="005B2790"/>
    <w:rsid w:val="005B3379"/>
    <w:rsid w:val="005B3A6D"/>
    <w:rsid w:val="005B3C8F"/>
    <w:rsid w:val="005B5486"/>
    <w:rsid w:val="005B5ACC"/>
    <w:rsid w:val="005B5F99"/>
    <w:rsid w:val="005B6210"/>
    <w:rsid w:val="005B70D8"/>
    <w:rsid w:val="005B748C"/>
    <w:rsid w:val="005B7CF9"/>
    <w:rsid w:val="005B7F77"/>
    <w:rsid w:val="005C0230"/>
    <w:rsid w:val="005C1267"/>
    <w:rsid w:val="005C1D10"/>
    <w:rsid w:val="005C265C"/>
    <w:rsid w:val="005C29EE"/>
    <w:rsid w:val="005C2B3A"/>
    <w:rsid w:val="005C2F25"/>
    <w:rsid w:val="005C30DC"/>
    <w:rsid w:val="005C368E"/>
    <w:rsid w:val="005C428E"/>
    <w:rsid w:val="005C45C7"/>
    <w:rsid w:val="005C4AD1"/>
    <w:rsid w:val="005C522A"/>
    <w:rsid w:val="005C5DEC"/>
    <w:rsid w:val="005C634F"/>
    <w:rsid w:val="005C683D"/>
    <w:rsid w:val="005C695C"/>
    <w:rsid w:val="005C7530"/>
    <w:rsid w:val="005C77E8"/>
    <w:rsid w:val="005D0272"/>
    <w:rsid w:val="005D0BF7"/>
    <w:rsid w:val="005D160C"/>
    <w:rsid w:val="005D1F38"/>
    <w:rsid w:val="005D292F"/>
    <w:rsid w:val="005D2F9C"/>
    <w:rsid w:val="005D35A9"/>
    <w:rsid w:val="005D5061"/>
    <w:rsid w:val="005D5455"/>
    <w:rsid w:val="005D54DE"/>
    <w:rsid w:val="005D5638"/>
    <w:rsid w:val="005D6669"/>
    <w:rsid w:val="005D6E42"/>
    <w:rsid w:val="005D7AE5"/>
    <w:rsid w:val="005D7B0A"/>
    <w:rsid w:val="005E0835"/>
    <w:rsid w:val="005E0E9D"/>
    <w:rsid w:val="005E1561"/>
    <w:rsid w:val="005E19D4"/>
    <w:rsid w:val="005E1A6A"/>
    <w:rsid w:val="005E1B07"/>
    <w:rsid w:val="005E2235"/>
    <w:rsid w:val="005E2D21"/>
    <w:rsid w:val="005E2FDB"/>
    <w:rsid w:val="005E410E"/>
    <w:rsid w:val="005E43C0"/>
    <w:rsid w:val="005E45C6"/>
    <w:rsid w:val="005E4980"/>
    <w:rsid w:val="005E4CFA"/>
    <w:rsid w:val="005E5088"/>
    <w:rsid w:val="005E5821"/>
    <w:rsid w:val="005E61DF"/>
    <w:rsid w:val="005E659D"/>
    <w:rsid w:val="005E6BBC"/>
    <w:rsid w:val="005E74EA"/>
    <w:rsid w:val="005E7A7F"/>
    <w:rsid w:val="005E7C18"/>
    <w:rsid w:val="005F0334"/>
    <w:rsid w:val="005F1A76"/>
    <w:rsid w:val="005F1F7E"/>
    <w:rsid w:val="005F216B"/>
    <w:rsid w:val="005F340A"/>
    <w:rsid w:val="005F3832"/>
    <w:rsid w:val="005F3E18"/>
    <w:rsid w:val="005F4510"/>
    <w:rsid w:val="005F4A76"/>
    <w:rsid w:val="005F5794"/>
    <w:rsid w:val="005F597D"/>
    <w:rsid w:val="005F5FC4"/>
    <w:rsid w:val="005F6A4F"/>
    <w:rsid w:val="005F7515"/>
    <w:rsid w:val="005F7788"/>
    <w:rsid w:val="0060059D"/>
    <w:rsid w:val="006009C5"/>
    <w:rsid w:val="00600BFA"/>
    <w:rsid w:val="00600DAD"/>
    <w:rsid w:val="00600F63"/>
    <w:rsid w:val="006015C2"/>
    <w:rsid w:val="00601715"/>
    <w:rsid w:val="00601B36"/>
    <w:rsid w:val="00601D67"/>
    <w:rsid w:val="00602389"/>
    <w:rsid w:val="00602621"/>
    <w:rsid w:val="006029E8"/>
    <w:rsid w:val="00602D98"/>
    <w:rsid w:val="0060368B"/>
    <w:rsid w:val="00603A1B"/>
    <w:rsid w:val="00604219"/>
    <w:rsid w:val="00604B5E"/>
    <w:rsid w:val="00604FD7"/>
    <w:rsid w:val="0060534A"/>
    <w:rsid w:val="006056BB"/>
    <w:rsid w:val="006058DA"/>
    <w:rsid w:val="0060593F"/>
    <w:rsid w:val="0060599C"/>
    <w:rsid w:val="00605DDF"/>
    <w:rsid w:val="0060627B"/>
    <w:rsid w:val="0060715B"/>
    <w:rsid w:val="0060754A"/>
    <w:rsid w:val="0060768F"/>
    <w:rsid w:val="00607D11"/>
    <w:rsid w:val="00610E17"/>
    <w:rsid w:val="00610F64"/>
    <w:rsid w:val="006114EF"/>
    <w:rsid w:val="00611AA7"/>
    <w:rsid w:val="00612A23"/>
    <w:rsid w:val="00612C1A"/>
    <w:rsid w:val="006130EE"/>
    <w:rsid w:val="00613863"/>
    <w:rsid w:val="00613E49"/>
    <w:rsid w:val="00614B40"/>
    <w:rsid w:val="00615303"/>
    <w:rsid w:val="00616ECE"/>
    <w:rsid w:val="0061738C"/>
    <w:rsid w:val="00617BF5"/>
    <w:rsid w:val="006202DA"/>
    <w:rsid w:val="00620397"/>
    <w:rsid w:val="00620BA8"/>
    <w:rsid w:val="00620EAC"/>
    <w:rsid w:val="006210B0"/>
    <w:rsid w:val="006211E2"/>
    <w:rsid w:val="006216F6"/>
    <w:rsid w:val="00622072"/>
    <w:rsid w:val="00622713"/>
    <w:rsid w:val="00623808"/>
    <w:rsid w:val="006239E6"/>
    <w:rsid w:val="00623F20"/>
    <w:rsid w:val="00624EDA"/>
    <w:rsid w:val="00624FCA"/>
    <w:rsid w:val="00625340"/>
    <w:rsid w:val="00625C33"/>
    <w:rsid w:val="006262E1"/>
    <w:rsid w:val="00626563"/>
    <w:rsid w:val="00626F1A"/>
    <w:rsid w:val="00630254"/>
    <w:rsid w:val="00630D09"/>
    <w:rsid w:val="00631599"/>
    <w:rsid w:val="006321CF"/>
    <w:rsid w:val="00632A87"/>
    <w:rsid w:val="00632B0E"/>
    <w:rsid w:val="00632DFC"/>
    <w:rsid w:val="00633018"/>
    <w:rsid w:val="00633195"/>
    <w:rsid w:val="00633CE1"/>
    <w:rsid w:val="00634516"/>
    <w:rsid w:val="006352CE"/>
    <w:rsid w:val="006352EE"/>
    <w:rsid w:val="006353CF"/>
    <w:rsid w:val="00636082"/>
    <w:rsid w:val="006368FA"/>
    <w:rsid w:val="006370DC"/>
    <w:rsid w:val="00637369"/>
    <w:rsid w:val="00640516"/>
    <w:rsid w:val="006411BB"/>
    <w:rsid w:val="00641507"/>
    <w:rsid w:val="0064189C"/>
    <w:rsid w:val="00641F81"/>
    <w:rsid w:val="006422D9"/>
    <w:rsid w:val="00642480"/>
    <w:rsid w:val="00642D60"/>
    <w:rsid w:val="006437CA"/>
    <w:rsid w:val="0064385B"/>
    <w:rsid w:val="00643FE6"/>
    <w:rsid w:val="0064402B"/>
    <w:rsid w:val="006443D4"/>
    <w:rsid w:val="00644590"/>
    <w:rsid w:val="0064538D"/>
    <w:rsid w:val="00645A47"/>
    <w:rsid w:val="0064621C"/>
    <w:rsid w:val="00646641"/>
    <w:rsid w:val="00646B4C"/>
    <w:rsid w:val="006471BE"/>
    <w:rsid w:val="0064764A"/>
    <w:rsid w:val="00647CD1"/>
    <w:rsid w:val="00650B45"/>
    <w:rsid w:val="006510DF"/>
    <w:rsid w:val="00651396"/>
    <w:rsid w:val="0065178A"/>
    <w:rsid w:val="00651835"/>
    <w:rsid w:val="00651B26"/>
    <w:rsid w:val="00651FE2"/>
    <w:rsid w:val="0065200E"/>
    <w:rsid w:val="006520D8"/>
    <w:rsid w:val="006521DF"/>
    <w:rsid w:val="006537D1"/>
    <w:rsid w:val="00653CAD"/>
    <w:rsid w:val="00653D22"/>
    <w:rsid w:val="00654039"/>
    <w:rsid w:val="00654A51"/>
    <w:rsid w:val="00654FA4"/>
    <w:rsid w:val="0065589B"/>
    <w:rsid w:val="006558B1"/>
    <w:rsid w:val="00656FB8"/>
    <w:rsid w:val="006573DD"/>
    <w:rsid w:val="0065756C"/>
    <w:rsid w:val="00657621"/>
    <w:rsid w:val="00657871"/>
    <w:rsid w:val="006578BD"/>
    <w:rsid w:val="00657DB1"/>
    <w:rsid w:val="00661A54"/>
    <w:rsid w:val="00661BAD"/>
    <w:rsid w:val="00662296"/>
    <w:rsid w:val="0066243F"/>
    <w:rsid w:val="006626D7"/>
    <w:rsid w:val="006629A2"/>
    <w:rsid w:val="0066343A"/>
    <w:rsid w:val="006637D5"/>
    <w:rsid w:val="006638D4"/>
    <w:rsid w:val="00663C20"/>
    <w:rsid w:val="00663EA0"/>
    <w:rsid w:val="00664963"/>
    <w:rsid w:val="00664AA4"/>
    <w:rsid w:val="00664CE1"/>
    <w:rsid w:val="00664DC9"/>
    <w:rsid w:val="0066534B"/>
    <w:rsid w:val="0066545F"/>
    <w:rsid w:val="00665BA2"/>
    <w:rsid w:val="006660BD"/>
    <w:rsid w:val="006660F3"/>
    <w:rsid w:val="00666264"/>
    <w:rsid w:val="006666E8"/>
    <w:rsid w:val="00666A75"/>
    <w:rsid w:val="00666B36"/>
    <w:rsid w:val="00666E8F"/>
    <w:rsid w:val="00667F64"/>
    <w:rsid w:val="00670A57"/>
    <w:rsid w:val="00671A9B"/>
    <w:rsid w:val="00671CEF"/>
    <w:rsid w:val="006720EC"/>
    <w:rsid w:val="00672539"/>
    <w:rsid w:val="00672A74"/>
    <w:rsid w:val="00672CF4"/>
    <w:rsid w:val="00672FA2"/>
    <w:rsid w:val="006738E2"/>
    <w:rsid w:val="00673F01"/>
    <w:rsid w:val="006746ED"/>
    <w:rsid w:val="00674999"/>
    <w:rsid w:val="00674C2C"/>
    <w:rsid w:val="00674F89"/>
    <w:rsid w:val="0067514F"/>
    <w:rsid w:val="00675A09"/>
    <w:rsid w:val="006762A0"/>
    <w:rsid w:val="006768A7"/>
    <w:rsid w:val="00676CE7"/>
    <w:rsid w:val="006772FC"/>
    <w:rsid w:val="006776F5"/>
    <w:rsid w:val="006777EA"/>
    <w:rsid w:val="0068040F"/>
    <w:rsid w:val="00680734"/>
    <w:rsid w:val="00680BE2"/>
    <w:rsid w:val="00680C0D"/>
    <w:rsid w:val="00681338"/>
    <w:rsid w:val="006825D4"/>
    <w:rsid w:val="006828DF"/>
    <w:rsid w:val="00682E0B"/>
    <w:rsid w:val="00683090"/>
    <w:rsid w:val="006835D3"/>
    <w:rsid w:val="006839DC"/>
    <w:rsid w:val="00684F08"/>
    <w:rsid w:val="006851E7"/>
    <w:rsid w:val="0068541E"/>
    <w:rsid w:val="006863C8"/>
    <w:rsid w:val="006865D6"/>
    <w:rsid w:val="0068681F"/>
    <w:rsid w:val="00686956"/>
    <w:rsid w:val="00686B99"/>
    <w:rsid w:val="00687212"/>
    <w:rsid w:val="00687775"/>
    <w:rsid w:val="00687E4C"/>
    <w:rsid w:val="00690662"/>
    <w:rsid w:val="00691541"/>
    <w:rsid w:val="00691A11"/>
    <w:rsid w:val="00692354"/>
    <w:rsid w:val="006927A5"/>
    <w:rsid w:val="00692DE5"/>
    <w:rsid w:val="0069304B"/>
    <w:rsid w:val="0069327B"/>
    <w:rsid w:val="00693A2C"/>
    <w:rsid w:val="00693B89"/>
    <w:rsid w:val="00693CE7"/>
    <w:rsid w:val="00693DDF"/>
    <w:rsid w:val="00694749"/>
    <w:rsid w:val="006949DA"/>
    <w:rsid w:val="00694ACC"/>
    <w:rsid w:val="00695114"/>
    <w:rsid w:val="006957D6"/>
    <w:rsid w:val="006957DF"/>
    <w:rsid w:val="0069747A"/>
    <w:rsid w:val="00697B94"/>
    <w:rsid w:val="006A0196"/>
    <w:rsid w:val="006A02A3"/>
    <w:rsid w:val="006A087E"/>
    <w:rsid w:val="006A1052"/>
    <w:rsid w:val="006A1EE6"/>
    <w:rsid w:val="006A2002"/>
    <w:rsid w:val="006A21F2"/>
    <w:rsid w:val="006A252A"/>
    <w:rsid w:val="006A298F"/>
    <w:rsid w:val="006A2D38"/>
    <w:rsid w:val="006A439B"/>
    <w:rsid w:val="006A490E"/>
    <w:rsid w:val="006A4C9F"/>
    <w:rsid w:val="006A4EB7"/>
    <w:rsid w:val="006A4F96"/>
    <w:rsid w:val="006A5326"/>
    <w:rsid w:val="006A5626"/>
    <w:rsid w:val="006A58D2"/>
    <w:rsid w:val="006A5BD5"/>
    <w:rsid w:val="006A600E"/>
    <w:rsid w:val="006A61BC"/>
    <w:rsid w:val="006A6578"/>
    <w:rsid w:val="006A6DF3"/>
    <w:rsid w:val="006A7614"/>
    <w:rsid w:val="006A76CC"/>
    <w:rsid w:val="006A7F48"/>
    <w:rsid w:val="006B019A"/>
    <w:rsid w:val="006B0381"/>
    <w:rsid w:val="006B0B19"/>
    <w:rsid w:val="006B18DB"/>
    <w:rsid w:val="006B195C"/>
    <w:rsid w:val="006B1AF0"/>
    <w:rsid w:val="006B1BD0"/>
    <w:rsid w:val="006B1E3E"/>
    <w:rsid w:val="006B1F40"/>
    <w:rsid w:val="006B2473"/>
    <w:rsid w:val="006B270C"/>
    <w:rsid w:val="006B29C4"/>
    <w:rsid w:val="006B2DF7"/>
    <w:rsid w:val="006B2E7C"/>
    <w:rsid w:val="006B2EC5"/>
    <w:rsid w:val="006B2F12"/>
    <w:rsid w:val="006B35FE"/>
    <w:rsid w:val="006B39AD"/>
    <w:rsid w:val="006B3C50"/>
    <w:rsid w:val="006B402B"/>
    <w:rsid w:val="006B5369"/>
    <w:rsid w:val="006B5515"/>
    <w:rsid w:val="006B5E1C"/>
    <w:rsid w:val="006B664C"/>
    <w:rsid w:val="006B66AA"/>
    <w:rsid w:val="006B77C1"/>
    <w:rsid w:val="006B7AB8"/>
    <w:rsid w:val="006B7E5C"/>
    <w:rsid w:val="006C08D4"/>
    <w:rsid w:val="006C1013"/>
    <w:rsid w:val="006C175F"/>
    <w:rsid w:val="006C1CB0"/>
    <w:rsid w:val="006C26E6"/>
    <w:rsid w:val="006C2B63"/>
    <w:rsid w:val="006C37CF"/>
    <w:rsid w:val="006C44AA"/>
    <w:rsid w:val="006C4668"/>
    <w:rsid w:val="006C4B11"/>
    <w:rsid w:val="006C4B78"/>
    <w:rsid w:val="006C537C"/>
    <w:rsid w:val="006C56B4"/>
    <w:rsid w:val="006C5878"/>
    <w:rsid w:val="006C5C70"/>
    <w:rsid w:val="006C6271"/>
    <w:rsid w:val="006C6E35"/>
    <w:rsid w:val="006C7414"/>
    <w:rsid w:val="006C7696"/>
    <w:rsid w:val="006C7AFF"/>
    <w:rsid w:val="006D021F"/>
    <w:rsid w:val="006D055F"/>
    <w:rsid w:val="006D07F6"/>
    <w:rsid w:val="006D1A2D"/>
    <w:rsid w:val="006D1B76"/>
    <w:rsid w:val="006D1EDF"/>
    <w:rsid w:val="006D202C"/>
    <w:rsid w:val="006D22D3"/>
    <w:rsid w:val="006D234A"/>
    <w:rsid w:val="006D2635"/>
    <w:rsid w:val="006D2FAE"/>
    <w:rsid w:val="006D3197"/>
    <w:rsid w:val="006D3380"/>
    <w:rsid w:val="006D395E"/>
    <w:rsid w:val="006D401F"/>
    <w:rsid w:val="006D4246"/>
    <w:rsid w:val="006D4294"/>
    <w:rsid w:val="006D4323"/>
    <w:rsid w:val="006D4555"/>
    <w:rsid w:val="006D4878"/>
    <w:rsid w:val="006D4E95"/>
    <w:rsid w:val="006D558B"/>
    <w:rsid w:val="006D6215"/>
    <w:rsid w:val="006D6604"/>
    <w:rsid w:val="006D6AC4"/>
    <w:rsid w:val="006D70A3"/>
    <w:rsid w:val="006D7E4B"/>
    <w:rsid w:val="006D7F69"/>
    <w:rsid w:val="006E0004"/>
    <w:rsid w:val="006E030A"/>
    <w:rsid w:val="006E0D40"/>
    <w:rsid w:val="006E2321"/>
    <w:rsid w:val="006E2576"/>
    <w:rsid w:val="006E34E1"/>
    <w:rsid w:val="006E3657"/>
    <w:rsid w:val="006E42E5"/>
    <w:rsid w:val="006E4385"/>
    <w:rsid w:val="006E46EA"/>
    <w:rsid w:val="006E4AAD"/>
    <w:rsid w:val="006E4AB8"/>
    <w:rsid w:val="006E535D"/>
    <w:rsid w:val="006E5E2B"/>
    <w:rsid w:val="006E6665"/>
    <w:rsid w:val="006E694C"/>
    <w:rsid w:val="006E6A52"/>
    <w:rsid w:val="006E6ED9"/>
    <w:rsid w:val="006E700A"/>
    <w:rsid w:val="006E7273"/>
    <w:rsid w:val="006E7328"/>
    <w:rsid w:val="006F0730"/>
    <w:rsid w:val="006F0CB0"/>
    <w:rsid w:val="006F12DD"/>
    <w:rsid w:val="006F1973"/>
    <w:rsid w:val="006F1DFE"/>
    <w:rsid w:val="006F28C3"/>
    <w:rsid w:val="006F2FB1"/>
    <w:rsid w:val="006F33ED"/>
    <w:rsid w:val="006F367D"/>
    <w:rsid w:val="006F3696"/>
    <w:rsid w:val="006F42AE"/>
    <w:rsid w:val="006F458F"/>
    <w:rsid w:val="006F707F"/>
    <w:rsid w:val="006F7C92"/>
    <w:rsid w:val="006F7EF1"/>
    <w:rsid w:val="006F7F46"/>
    <w:rsid w:val="00700007"/>
    <w:rsid w:val="0070064F"/>
    <w:rsid w:val="00700C2D"/>
    <w:rsid w:val="0070108B"/>
    <w:rsid w:val="0070259F"/>
    <w:rsid w:val="00703258"/>
    <w:rsid w:val="00703C89"/>
    <w:rsid w:val="00703E37"/>
    <w:rsid w:val="00704A1C"/>
    <w:rsid w:val="007050A4"/>
    <w:rsid w:val="00705604"/>
    <w:rsid w:val="007063F0"/>
    <w:rsid w:val="00706908"/>
    <w:rsid w:val="00706DFB"/>
    <w:rsid w:val="00707235"/>
    <w:rsid w:val="00707BC4"/>
    <w:rsid w:val="00707BF6"/>
    <w:rsid w:val="00707F52"/>
    <w:rsid w:val="00710256"/>
    <w:rsid w:val="007106C3"/>
    <w:rsid w:val="007109E2"/>
    <w:rsid w:val="00710B3B"/>
    <w:rsid w:val="0071158C"/>
    <w:rsid w:val="00711741"/>
    <w:rsid w:val="007118E5"/>
    <w:rsid w:val="00711BAB"/>
    <w:rsid w:val="007120CC"/>
    <w:rsid w:val="0071218B"/>
    <w:rsid w:val="007121EF"/>
    <w:rsid w:val="007124EC"/>
    <w:rsid w:val="00712A5C"/>
    <w:rsid w:val="00712E80"/>
    <w:rsid w:val="007136FB"/>
    <w:rsid w:val="007137CB"/>
    <w:rsid w:val="00713971"/>
    <w:rsid w:val="00713FAC"/>
    <w:rsid w:val="00713FF8"/>
    <w:rsid w:val="00714106"/>
    <w:rsid w:val="007141C4"/>
    <w:rsid w:val="00714771"/>
    <w:rsid w:val="00714B16"/>
    <w:rsid w:val="007156A5"/>
    <w:rsid w:val="00715DE5"/>
    <w:rsid w:val="00716314"/>
    <w:rsid w:val="00716427"/>
    <w:rsid w:val="00716FBB"/>
    <w:rsid w:val="00717C85"/>
    <w:rsid w:val="0072000C"/>
    <w:rsid w:val="00720402"/>
    <w:rsid w:val="00720F1D"/>
    <w:rsid w:val="007215C7"/>
    <w:rsid w:val="007218A6"/>
    <w:rsid w:val="007219FF"/>
    <w:rsid w:val="00721D75"/>
    <w:rsid w:val="00722028"/>
    <w:rsid w:val="00722DFB"/>
    <w:rsid w:val="00723058"/>
    <w:rsid w:val="00723303"/>
    <w:rsid w:val="007235D6"/>
    <w:rsid w:val="00723A1D"/>
    <w:rsid w:val="007247BE"/>
    <w:rsid w:val="00724E64"/>
    <w:rsid w:val="00724FEB"/>
    <w:rsid w:val="0072540E"/>
    <w:rsid w:val="00726122"/>
    <w:rsid w:val="007261D7"/>
    <w:rsid w:val="0072776D"/>
    <w:rsid w:val="00727B99"/>
    <w:rsid w:val="00727CD5"/>
    <w:rsid w:val="00727D47"/>
    <w:rsid w:val="00727E66"/>
    <w:rsid w:val="00731370"/>
    <w:rsid w:val="0073145D"/>
    <w:rsid w:val="0073164A"/>
    <w:rsid w:val="00731683"/>
    <w:rsid w:val="0073294A"/>
    <w:rsid w:val="00732B1E"/>
    <w:rsid w:val="00732E02"/>
    <w:rsid w:val="00732E2F"/>
    <w:rsid w:val="00733BD5"/>
    <w:rsid w:val="00734A64"/>
    <w:rsid w:val="00735693"/>
    <w:rsid w:val="007358F7"/>
    <w:rsid w:val="00736287"/>
    <w:rsid w:val="00736304"/>
    <w:rsid w:val="0073647B"/>
    <w:rsid w:val="0073661C"/>
    <w:rsid w:val="00736F35"/>
    <w:rsid w:val="0073733F"/>
    <w:rsid w:val="00737C4C"/>
    <w:rsid w:val="00740778"/>
    <w:rsid w:val="007409F6"/>
    <w:rsid w:val="0074103A"/>
    <w:rsid w:val="00743061"/>
    <w:rsid w:val="00743BEF"/>
    <w:rsid w:val="00744011"/>
    <w:rsid w:val="00744107"/>
    <w:rsid w:val="0074450C"/>
    <w:rsid w:val="007467ED"/>
    <w:rsid w:val="00746EB4"/>
    <w:rsid w:val="00747731"/>
    <w:rsid w:val="0074790B"/>
    <w:rsid w:val="00747DD2"/>
    <w:rsid w:val="00750539"/>
    <w:rsid w:val="00751980"/>
    <w:rsid w:val="00751CC0"/>
    <w:rsid w:val="00753127"/>
    <w:rsid w:val="0075321A"/>
    <w:rsid w:val="007532BD"/>
    <w:rsid w:val="007532E1"/>
    <w:rsid w:val="007537DD"/>
    <w:rsid w:val="00753FBD"/>
    <w:rsid w:val="007543AC"/>
    <w:rsid w:val="00754497"/>
    <w:rsid w:val="00754A92"/>
    <w:rsid w:val="00754E5E"/>
    <w:rsid w:val="007550E2"/>
    <w:rsid w:val="0075525E"/>
    <w:rsid w:val="00755352"/>
    <w:rsid w:val="00755DA7"/>
    <w:rsid w:val="00755FF8"/>
    <w:rsid w:val="0075732F"/>
    <w:rsid w:val="00757FB9"/>
    <w:rsid w:val="00760943"/>
    <w:rsid w:val="00760E5A"/>
    <w:rsid w:val="007611A6"/>
    <w:rsid w:val="00762160"/>
    <w:rsid w:val="0076323F"/>
    <w:rsid w:val="007635DA"/>
    <w:rsid w:val="00763659"/>
    <w:rsid w:val="00763B2C"/>
    <w:rsid w:val="00763B57"/>
    <w:rsid w:val="00765846"/>
    <w:rsid w:val="00765898"/>
    <w:rsid w:val="00765B51"/>
    <w:rsid w:val="00765E50"/>
    <w:rsid w:val="00766E64"/>
    <w:rsid w:val="0076763E"/>
    <w:rsid w:val="007679F1"/>
    <w:rsid w:val="00767EA4"/>
    <w:rsid w:val="007705DB"/>
    <w:rsid w:val="00770716"/>
    <w:rsid w:val="007709F2"/>
    <w:rsid w:val="00771301"/>
    <w:rsid w:val="00771457"/>
    <w:rsid w:val="00771BF5"/>
    <w:rsid w:val="00771E36"/>
    <w:rsid w:val="007727D2"/>
    <w:rsid w:val="007727D3"/>
    <w:rsid w:val="00772D34"/>
    <w:rsid w:val="00773489"/>
    <w:rsid w:val="007737FF"/>
    <w:rsid w:val="00773FA9"/>
    <w:rsid w:val="00774C42"/>
    <w:rsid w:val="00775462"/>
    <w:rsid w:val="00775480"/>
    <w:rsid w:val="00775517"/>
    <w:rsid w:val="00775F6F"/>
    <w:rsid w:val="007761E1"/>
    <w:rsid w:val="007764CB"/>
    <w:rsid w:val="00776513"/>
    <w:rsid w:val="00777A3C"/>
    <w:rsid w:val="00777E19"/>
    <w:rsid w:val="0078019A"/>
    <w:rsid w:val="00780569"/>
    <w:rsid w:val="00780EDC"/>
    <w:rsid w:val="00782802"/>
    <w:rsid w:val="00782AFE"/>
    <w:rsid w:val="007832CD"/>
    <w:rsid w:val="007833EC"/>
    <w:rsid w:val="0078356B"/>
    <w:rsid w:val="00783946"/>
    <w:rsid w:val="00783B07"/>
    <w:rsid w:val="00783EA6"/>
    <w:rsid w:val="00783F9B"/>
    <w:rsid w:val="00783FED"/>
    <w:rsid w:val="00784580"/>
    <w:rsid w:val="007848EF"/>
    <w:rsid w:val="007857BD"/>
    <w:rsid w:val="007859A7"/>
    <w:rsid w:val="007874C3"/>
    <w:rsid w:val="0078763F"/>
    <w:rsid w:val="00787778"/>
    <w:rsid w:val="00787828"/>
    <w:rsid w:val="00787981"/>
    <w:rsid w:val="007903FB"/>
    <w:rsid w:val="007904E5"/>
    <w:rsid w:val="00790536"/>
    <w:rsid w:val="007913CD"/>
    <w:rsid w:val="00791BE8"/>
    <w:rsid w:val="007928A1"/>
    <w:rsid w:val="0079384D"/>
    <w:rsid w:val="00793B2A"/>
    <w:rsid w:val="00793BAE"/>
    <w:rsid w:val="00793E4E"/>
    <w:rsid w:val="00793F9D"/>
    <w:rsid w:val="00793FB8"/>
    <w:rsid w:val="00794331"/>
    <w:rsid w:val="00794754"/>
    <w:rsid w:val="007949D5"/>
    <w:rsid w:val="00795A4A"/>
    <w:rsid w:val="00795B15"/>
    <w:rsid w:val="00795BB4"/>
    <w:rsid w:val="00795E9C"/>
    <w:rsid w:val="0079694D"/>
    <w:rsid w:val="00796C69"/>
    <w:rsid w:val="00796C72"/>
    <w:rsid w:val="00796CBA"/>
    <w:rsid w:val="00796EED"/>
    <w:rsid w:val="007971D8"/>
    <w:rsid w:val="00797471"/>
    <w:rsid w:val="00797C21"/>
    <w:rsid w:val="007A0229"/>
    <w:rsid w:val="007A02DB"/>
    <w:rsid w:val="007A0625"/>
    <w:rsid w:val="007A08FE"/>
    <w:rsid w:val="007A15C6"/>
    <w:rsid w:val="007A2400"/>
    <w:rsid w:val="007A2620"/>
    <w:rsid w:val="007A2AC7"/>
    <w:rsid w:val="007A2B91"/>
    <w:rsid w:val="007A30C5"/>
    <w:rsid w:val="007A3502"/>
    <w:rsid w:val="007A385D"/>
    <w:rsid w:val="007A4614"/>
    <w:rsid w:val="007A5301"/>
    <w:rsid w:val="007A5C80"/>
    <w:rsid w:val="007A62A4"/>
    <w:rsid w:val="007A67E5"/>
    <w:rsid w:val="007A6D4F"/>
    <w:rsid w:val="007A721F"/>
    <w:rsid w:val="007A728C"/>
    <w:rsid w:val="007A7C61"/>
    <w:rsid w:val="007B0465"/>
    <w:rsid w:val="007B04B3"/>
    <w:rsid w:val="007B0598"/>
    <w:rsid w:val="007B1103"/>
    <w:rsid w:val="007B125B"/>
    <w:rsid w:val="007B14CB"/>
    <w:rsid w:val="007B1B7E"/>
    <w:rsid w:val="007B28C1"/>
    <w:rsid w:val="007B2B71"/>
    <w:rsid w:val="007B35CA"/>
    <w:rsid w:val="007B3C78"/>
    <w:rsid w:val="007B4F24"/>
    <w:rsid w:val="007B52D2"/>
    <w:rsid w:val="007B590F"/>
    <w:rsid w:val="007B66A0"/>
    <w:rsid w:val="007B747B"/>
    <w:rsid w:val="007B76D1"/>
    <w:rsid w:val="007C0882"/>
    <w:rsid w:val="007C2118"/>
    <w:rsid w:val="007C2924"/>
    <w:rsid w:val="007C302A"/>
    <w:rsid w:val="007C3611"/>
    <w:rsid w:val="007C3960"/>
    <w:rsid w:val="007C407C"/>
    <w:rsid w:val="007C45CA"/>
    <w:rsid w:val="007C4BDA"/>
    <w:rsid w:val="007C4E00"/>
    <w:rsid w:val="007C4E29"/>
    <w:rsid w:val="007C57B4"/>
    <w:rsid w:val="007C5C50"/>
    <w:rsid w:val="007C5D9C"/>
    <w:rsid w:val="007C5DD0"/>
    <w:rsid w:val="007C662B"/>
    <w:rsid w:val="007C679D"/>
    <w:rsid w:val="007C7491"/>
    <w:rsid w:val="007C78B0"/>
    <w:rsid w:val="007C7FFD"/>
    <w:rsid w:val="007D0057"/>
    <w:rsid w:val="007D0376"/>
    <w:rsid w:val="007D0FF7"/>
    <w:rsid w:val="007D189F"/>
    <w:rsid w:val="007D192B"/>
    <w:rsid w:val="007D25ED"/>
    <w:rsid w:val="007D2781"/>
    <w:rsid w:val="007D27DE"/>
    <w:rsid w:val="007D28E3"/>
    <w:rsid w:val="007D2D6F"/>
    <w:rsid w:val="007D435A"/>
    <w:rsid w:val="007D4993"/>
    <w:rsid w:val="007D51CE"/>
    <w:rsid w:val="007D5827"/>
    <w:rsid w:val="007D6A18"/>
    <w:rsid w:val="007D6B90"/>
    <w:rsid w:val="007D76A4"/>
    <w:rsid w:val="007D77D4"/>
    <w:rsid w:val="007E01C4"/>
    <w:rsid w:val="007E05E1"/>
    <w:rsid w:val="007E0719"/>
    <w:rsid w:val="007E098D"/>
    <w:rsid w:val="007E09DB"/>
    <w:rsid w:val="007E09E7"/>
    <w:rsid w:val="007E0AC5"/>
    <w:rsid w:val="007E0F2D"/>
    <w:rsid w:val="007E14B6"/>
    <w:rsid w:val="007E172B"/>
    <w:rsid w:val="007E1876"/>
    <w:rsid w:val="007E2A62"/>
    <w:rsid w:val="007E3943"/>
    <w:rsid w:val="007E4388"/>
    <w:rsid w:val="007E48E4"/>
    <w:rsid w:val="007E4B49"/>
    <w:rsid w:val="007E4D55"/>
    <w:rsid w:val="007E5263"/>
    <w:rsid w:val="007E56F5"/>
    <w:rsid w:val="007E576D"/>
    <w:rsid w:val="007E5C28"/>
    <w:rsid w:val="007E6023"/>
    <w:rsid w:val="007E6444"/>
    <w:rsid w:val="007E6450"/>
    <w:rsid w:val="007E6734"/>
    <w:rsid w:val="007E7490"/>
    <w:rsid w:val="007E781F"/>
    <w:rsid w:val="007E797F"/>
    <w:rsid w:val="007F01B1"/>
    <w:rsid w:val="007F0274"/>
    <w:rsid w:val="007F03B5"/>
    <w:rsid w:val="007F093E"/>
    <w:rsid w:val="007F09B1"/>
    <w:rsid w:val="007F109D"/>
    <w:rsid w:val="007F119E"/>
    <w:rsid w:val="007F126F"/>
    <w:rsid w:val="007F2030"/>
    <w:rsid w:val="007F20AA"/>
    <w:rsid w:val="007F35F3"/>
    <w:rsid w:val="007F47A4"/>
    <w:rsid w:val="007F4AA1"/>
    <w:rsid w:val="007F51F2"/>
    <w:rsid w:val="007F54CF"/>
    <w:rsid w:val="007F5678"/>
    <w:rsid w:val="007F5F79"/>
    <w:rsid w:val="007F60D5"/>
    <w:rsid w:val="007F62F4"/>
    <w:rsid w:val="007F68EF"/>
    <w:rsid w:val="007F6BD4"/>
    <w:rsid w:val="007F7308"/>
    <w:rsid w:val="007F7C9C"/>
    <w:rsid w:val="00800945"/>
    <w:rsid w:val="0080164C"/>
    <w:rsid w:val="00801FEA"/>
    <w:rsid w:val="00802195"/>
    <w:rsid w:val="00802C3A"/>
    <w:rsid w:val="00802EB7"/>
    <w:rsid w:val="0080322A"/>
    <w:rsid w:val="00803962"/>
    <w:rsid w:val="00803C9B"/>
    <w:rsid w:val="00804937"/>
    <w:rsid w:val="008056ED"/>
    <w:rsid w:val="00805E4B"/>
    <w:rsid w:val="00806365"/>
    <w:rsid w:val="0080641B"/>
    <w:rsid w:val="00806E8F"/>
    <w:rsid w:val="008104F4"/>
    <w:rsid w:val="0081093E"/>
    <w:rsid w:val="0081127D"/>
    <w:rsid w:val="008114EB"/>
    <w:rsid w:val="008116C0"/>
    <w:rsid w:val="00811A8A"/>
    <w:rsid w:val="00811EDF"/>
    <w:rsid w:val="00812716"/>
    <w:rsid w:val="008127D8"/>
    <w:rsid w:val="008127F4"/>
    <w:rsid w:val="00812AEF"/>
    <w:rsid w:val="00812CF8"/>
    <w:rsid w:val="00812DC6"/>
    <w:rsid w:val="008135B4"/>
    <w:rsid w:val="00813CBC"/>
    <w:rsid w:val="00813DD7"/>
    <w:rsid w:val="00813F5B"/>
    <w:rsid w:val="008140AE"/>
    <w:rsid w:val="008140EA"/>
    <w:rsid w:val="00814197"/>
    <w:rsid w:val="0081441F"/>
    <w:rsid w:val="00814519"/>
    <w:rsid w:val="00814EBC"/>
    <w:rsid w:val="00816471"/>
    <w:rsid w:val="008164F1"/>
    <w:rsid w:val="008167B3"/>
    <w:rsid w:val="00816CB0"/>
    <w:rsid w:val="00817188"/>
    <w:rsid w:val="0081734E"/>
    <w:rsid w:val="00817867"/>
    <w:rsid w:val="008178BB"/>
    <w:rsid w:val="00817FF9"/>
    <w:rsid w:val="00820399"/>
    <w:rsid w:val="00821079"/>
    <w:rsid w:val="008218D9"/>
    <w:rsid w:val="00821CD2"/>
    <w:rsid w:val="00821F28"/>
    <w:rsid w:val="0082261C"/>
    <w:rsid w:val="00822E54"/>
    <w:rsid w:val="00822FAA"/>
    <w:rsid w:val="00823371"/>
    <w:rsid w:val="008233FE"/>
    <w:rsid w:val="00823D71"/>
    <w:rsid w:val="00824934"/>
    <w:rsid w:val="00825412"/>
    <w:rsid w:val="00825977"/>
    <w:rsid w:val="00825B33"/>
    <w:rsid w:val="008264E5"/>
    <w:rsid w:val="008264E6"/>
    <w:rsid w:val="0082718B"/>
    <w:rsid w:val="0082735B"/>
    <w:rsid w:val="008273A1"/>
    <w:rsid w:val="00827468"/>
    <w:rsid w:val="008276AD"/>
    <w:rsid w:val="00827F2C"/>
    <w:rsid w:val="00830247"/>
    <w:rsid w:val="00830355"/>
    <w:rsid w:val="00830C37"/>
    <w:rsid w:val="00831006"/>
    <w:rsid w:val="00831164"/>
    <w:rsid w:val="00831463"/>
    <w:rsid w:val="00831A8B"/>
    <w:rsid w:val="00831C41"/>
    <w:rsid w:val="00831E9B"/>
    <w:rsid w:val="00831FD0"/>
    <w:rsid w:val="00832067"/>
    <w:rsid w:val="00832C5A"/>
    <w:rsid w:val="008330E8"/>
    <w:rsid w:val="00833900"/>
    <w:rsid w:val="00834338"/>
    <w:rsid w:val="00834474"/>
    <w:rsid w:val="00834C23"/>
    <w:rsid w:val="00835463"/>
    <w:rsid w:val="00835802"/>
    <w:rsid w:val="00835EB6"/>
    <w:rsid w:val="008365B1"/>
    <w:rsid w:val="00836F67"/>
    <w:rsid w:val="008375FD"/>
    <w:rsid w:val="008378A8"/>
    <w:rsid w:val="00837A5A"/>
    <w:rsid w:val="00837BB0"/>
    <w:rsid w:val="00837FAD"/>
    <w:rsid w:val="008408CB"/>
    <w:rsid w:val="00840A72"/>
    <w:rsid w:val="00841678"/>
    <w:rsid w:val="008416E5"/>
    <w:rsid w:val="008419C6"/>
    <w:rsid w:val="008422EC"/>
    <w:rsid w:val="00842589"/>
    <w:rsid w:val="0084294B"/>
    <w:rsid w:val="00842D7A"/>
    <w:rsid w:val="0084301A"/>
    <w:rsid w:val="00843AC5"/>
    <w:rsid w:val="00843CF1"/>
    <w:rsid w:val="00844047"/>
    <w:rsid w:val="00844C51"/>
    <w:rsid w:val="00846423"/>
    <w:rsid w:val="0084685A"/>
    <w:rsid w:val="00846FDA"/>
    <w:rsid w:val="008472CB"/>
    <w:rsid w:val="00847467"/>
    <w:rsid w:val="008476F8"/>
    <w:rsid w:val="00847B7C"/>
    <w:rsid w:val="00847C1C"/>
    <w:rsid w:val="00847D0F"/>
    <w:rsid w:val="00850496"/>
    <w:rsid w:val="00851028"/>
    <w:rsid w:val="00851333"/>
    <w:rsid w:val="00851945"/>
    <w:rsid w:val="00851A57"/>
    <w:rsid w:val="00851D56"/>
    <w:rsid w:val="00851E29"/>
    <w:rsid w:val="00852673"/>
    <w:rsid w:val="00852C8F"/>
    <w:rsid w:val="00852E45"/>
    <w:rsid w:val="00852EB4"/>
    <w:rsid w:val="00853213"/>
    <w:rsid w:val="008535DF"/>
    <w:rsid w:val="00853E77"/>
    <w:rsid w:val="0085477A"/>
    <w:rsid w:val="00854812"/>
    <w:rsid w:val="00854A91"/>
    <w:rsid w:val="00854B95"/>
    <w:rsid w:val="00854CE3"/>
    <w:rsid w:val="00854E83"/>
    <w:rsid w:val="00854ED4"/>
    <w:rsid w:val="008562A5"/>
    <w:rsid w:val="0085689D"/>
    <w:rsid w:val="00856AFC"/>
    <w:rsid w:val="00856EDD"/>
    <w:rsid w:val="00857142"/>
    <w:rsid w:val="00857DFB"/>
    <w:rsid w:val="00857F2E"/>
    <w:rsid w:val="00860164"/>
    <w:rsid w:val="00860ACD"/>
    <w:rsid w:val="008610CF"/>
    <w:rsid w:val="008610EC"/>
    <w:rsid w:val="008612BE"/>
    <w:rsid w:val="008619DA"/>
    <w:rsid w:val="00862224"/>
    <w:rsid w:val="008622FF"/>
    <w:rsid w:val="00862565"/>
    <w:rsid w:val="00862648"/>
    <w:rsid w:val="0086269D"/>
    <w:rsid w:val="00863139"/>
    <w:rsid w:val="008633BF"/>
    <w:rsid w:val="00863E00"/>
    <w:rsid w:val="0086459C"/>
    <w:rsid w:val="00864AA2"/>
    <w:rsid w:val="008658FC"/>
    <w:rsid w:val="0086598F"/>
    <w:rsid w:val="00866092"/>
    <w:rsid w:val="0086614E"/>
    <w:rsid w:val="008671A7"/>
    <w:rsid w:val="00867417"/>
    <w:rsid w:val="0086799B"/>
    <w:rsid w:val="0087017F"/>
    <w:rsid w:val="008703C2"/>
    <w:rsid w:val="00870DF8"/>
    <w:rsid w:val="00871A4A"/>
    <w:rsid w:val="00871D73"/>
    <w:rsid w:val="0087209C"/>
    <w:rsid w:val="008724DF"/>
    <w:rsid w:val="008725CF"/>
    <w:rsid w:val="008729F4"/>
    <w:rsid w:val="008734E5"/>
    <w:rsid w:val="0087367F"/>
    <w:rsid w:val="00873889"/>
    <w:rsid w:val="00873F77"/>
    <w:rsid w:val="00874928"/>
    <w:rsid w:val="00875698"/>
    <w:rsid w:val="00875CA9"/>
    <w:rsid w:val="00875CAE"/>
    <w:rsid w:val="00876801"/>
    <w:rsid w:val="00876987"/>
    <w:rsid w:val="008776BE"/>
    <w:rsid w:val="00877788"/>
    <w:rsid w:val="00877ACA"/>
    <w:rsid w:val="00877DA9"/>
    <w:rsid w:val="00880091"/>
    <w:rsid w:val="008802CF"/>
    <w:rsid w:val="00881686"/>
    <w:rsid w:val="008823D6"/>
    <w:rsid w:val="00882B49"/>
    <w:rsid w:val="00883585"/>
    <w:rsid w:val="00883917"/>
    <w:rsid w:val="008839A6"/>
    <w:rsid w:val="0088500C"/>
    <w:rsid w:val="008850DF"/>
    <w:rsid w:val="00885253"/>
    <w:rsid w:val="008862A0"/>
    <w:rsid w:val="008862BC"/>
    <w:rsid w:val="008875B2"/>
    <w:rsid w:val="00887FCF"/>
    <w:rsid w:val="0089015A"/>
    <w:rsid w:val="008902C4"/>
    <w:rsid w:val="00890697"/>
    <w:rsid w:val="00890ED8"/>
    <w:rsid w:val="0089184D"/>
    <w:rsid w:val="008919F1"/>
    <w:rsid w:val="00891B38"/>
    <w:rsid w:val="0089206D"/>
    <w:rsid w:val="00892896"/>
    <w:rsid w:val="00892A3F"/>
    <w:rsid w:val="00892C1A"/>
    <w:rsid w:val="00893D08"/>
    <w:rsid w:val="00894F13"/>
    <w:rsid w:val="00895249"/>
    <w:rsid w:val="0089593E"/>
    <w:rsid w:val="00895AB2"/>
    <w:rsid w:val="00895CDF"/>
    <w:rsid w:val="00895E69"/>
    <w:rsid w:val="00895E8E"/>
    <w:rsid w:val="00896853"/>
    <w:rsid w:val="00896EB6"/>
    <w:rsid w:val="00897A99"/>
    <w:rsid w:val="00897BED"/>
    <w:rsid w:val="008A00CA"/>
    <w:rsid w:val="008A0CA2"/>
    <w:rsid w:val="008A0DDF"/>
    <w:rsid w:val="008A0FB5"/>
    <w:rsid w:val="008A13D1"/>
    <w:rsid w:val="008A2275"/>
    <w:rsid w:val="008A26DD"/>
    <w:rsid w:val="008A26EA"/>
    <w:rsid w:val="008A2867"/>
    <w:rsid w:val="008A31B0"/>
    <w:rsid w:val="008A3958"/>
    <w:rsid w:val="008A40A2"/>
    <w:rsid w:val="008A431A"/>
    <w:rsid w:val="008A43A2"/>
    <w:rsid w:val="008A4AE3"/>
    <w:rsid w:val="008A4B65"/>
    <w:rsid w:val="008A57FA"/>
    <w:rsid w:val="008A5AF9"/>
    <w:rsid w:val="008A5C07"/>
    <w:rsid w:val="008A6161"/>
    <w:rsid w:val="008A6C3B"/>
    <w:rsid w:val="008A7C9D"/>
    <w:rsid w:val="008A7E63"/>
    <w:rsid w:val="008B020E"/>
    <w:rsid w:val="008B04F1"/>
    <w:rsid w:val="008B07EC"/>
    <w:rsid w:val="008B15B9"/>
    <w:rsid w:val="008B20DC"/>
    <w:rsid w:val="008B2115"/>
    <w:rsid w:val="008B223A"/>
    <w:rsid w:val="008B2413"/>
    <w:rsid w:val="008B3292"/>
    <w:rsid w:val="008B3537"/>
    <w:rsid w:val="008B35F6"/>
    <w:rsid w:val="008B3939"/>
    <w:rsid w:val="008B3A82"/>
    <w:rsid w:val="008B45F3"/>
    <w:rsid w:val="008B4B16"/>
    <w:rsid w:val="008B53A0"/>
    <w:rsid w:val="008B57C2"/>
    <w:rsid w:val="008B5AAA"/>
    <w:rsid w:val="008B5CB4"/>
    <w:rsid w:val="008B651D"/>
    <w:rsid w:val="008B67C4"/>
    <w:rsid w:val="008B6E4E"/>
    <w:rsid w:val="008B7015"/>
    <w:rsid w:val="008B76C3"/>
    <w:rsid w:val="008B78FF"/>
    <w:rsid w:val="008C00E1"/>
    <w:rsid w:val="008C07F9"/>
    <w:rsid w:val="008C09EE"/>
    <w:rsid w:val="008C1315"/>
    <w:rsid w:val="008C131A"/>
    <w:rsid w:val="008C1669"/>
    <w:rsid w:val="008C352D"/>
    <w:rsid w:val="008C3787"/>
    <w:rsid w:val="008C39A7"/>
    <w:rsid w:val="008C3B57"/>
    <w:rsid w:val="008C3F94"/>
    <w:rsid w:val="008C40B2"/>
    <w:rsid w:val="008C4307"/>
    <w:rsid w:val="008C5891"/>
    <w:rsid w:val="008C5BBF"/>
    <w:rsid w:val="008C5D44"/>
    <w:rsid w:val="008C6321"/>
    <w:rsid w:val="008C7212"/>
    <w:rsid w:val="008C77F7"/>
    <w:rsid w:val="008C791A"/>
    <w:rsid w:val="008C7A45"/>
    <w:rsid w:val="008D006A"/>
    <w:rsid w:val="008D02FC"/>
    <w:rsid w:val="008D03BE"/>
    <w:rsid w:val="008D13D1"/>
    <w:rsid w:val="008D1488"/>
    <w:rsid w:val="008D16A5"/>
    <w:rsid w:val="008D1B88"/>
    <w:rsid w:val="008D1C56"/>
    <w:rsid w:val="008D1CC3"/>
    <w:rsid w:val="008D21A9"/>
    <w:rsid w:val="008D21AF"/>
    <w:rsid w:val="008D24A1"/>
    <w:rsid w:val="008D294C"/>
    <w:rsid w:val="008D2A63"/>
    <w:rsid w:val="008D3520"/>
    <w:rsid w:val="008D3E0F"/>
    <w:rsid w:val="008D3EF2"/>
    <w:rsid w:val="008D4696"/>
    <w:rsid w:val="008D4A45"/>
    <w:rsid w:val="008D5460"/>
    <w:rsid w:val="008D5799"/>
    <w:rsid w:val="008D6089"/>
    <w:rsid w:val="008D6195"/>
    <w:rsid w:val="008D7D10"/>
    <w:rsid w:val="008E0A75"/>
    <w:rsid w:val="008E0DB0"/>
    <w:rsid w:val="008E140F"/>
    <w:rsid w:val="008E1440"/>
    <w:rsid w:val="008E15CC"/>
    <w:rsid w:val="008E194D"/>
    <w:rsid w:val="008E267E"/>
    <w:rsid w:val="008E2687"/>
    <w:rsid w:val="008E29EB"/>
    <w:rsid w:val="008E2D02"/>
    <w:rsid w:val="008E33C8"/>
    <w:rsid w:val="008E3AD9"/>
    <w:rsid w:val="008E3E61"/>
    <w:rsid w:val="008E4015"/>
    <w:rsid w:val="008E42C0"/>
    <w:rsid w:val="008E4AD7"/>
    <w:rsid w:val="008E4F26"/>
    <w:rsid w:val="008E4F53"/>
    <w:rsid w:val="008E50BA"/>
    <w:rsid w:val="008E56C5"/>
    <w:rsid w:val="008E62E1"/>
    <w:rsid w:val="008E6519"/>
    <w:rsid w:val="008E7300"/>
    <w:rsid w:val="008E738D"/>
    <w:rsid w:val="008E7397"/>
    <w:rsid w:val="008E78AF"/>
    <w:rsid w:val="008E7F2E"/>
    <w:rsid w:val="008F036E"/>
    <w:rsid w:val="008F08EA"/>
    <w:rsid w:val="008F1E90"/>
    <w:rsid w:val="008F2E17"/>
    <w:rsid w:val="008F3D6D"/>
    <w:rsid w:val="008F439F"/>
    <w:rsid w:val="008F4566"/>
    <w:rsid w:val="008F4DA6"/>
    <w:rsid w:val="008F4F68"/>
    <w:rsid w:val="008F622C"/>
    <w:rsid w:val="008F640A"/>
    <w:rsid w:val="008F7345"/>
    <w:rsid w:val="008F7B79"/>
    <w:rsid w:val="008F7D41"/>
    <w:rsid w:val="008F7FCD"/>
    <w:rsid w:val="00900361"/>
    <w:rsid w:val="00900BB1"/>
    <w:rsid w:val="00901103"/>
    <w:rsid w:val="0090141F"/>
    <w:rsid w:val="00901627"/>
    <w:rsid w:val="00901F0C"/>
    <w:rsid w:val="0090285C"/>
    <w:rsid w:val="00902B04"/>
    <w:rsid w:val="00902E05"/>
    <w:rsid w:val="00902F04"/>
    <w:rsid w:val="00902FE6"/>
    <w:rsid w:val="00903166"/>
    <w:rsid w:val="00903CB7"/>
    <w:rsid w:val="00903DB4"/>
    <w:rsid w:val="00904304"/>
    <w:rsid w:val="0090435E"/>
    <w:rsid w:val="00904E17"/>
    <w:rsid w:val="00905B65"/>
    <w:rsid w:val="00905F56"/>
    <w:rsid w:val="0090623F"/>
    <w:rsid w:val="00906ADF"/>
    <w:rsid w:val="0090733A"/>
    <w:rsid w:val="009075A1"/>
    <w:rsid w:val="00907E78"/>
    <w:rsid w:val="00910825"/>
    <w:rsid w:val="00910D4F"/>
    <w:rsid w:val="00910FD5"/>
    <w:rsid w:val="009112D1"/>
    <w:rsid w:val="0091162D"/>
    <w:rsid w:val="009117F1"/>
    <w:rsid w:val="00911E26"/>
    <w:rsid w:val="0091226C"/>
    <w:rsid w:val="00912291"/>
    <w:rsid w:val="0091285A"/>
    <w:rsid w:val="00912E61"/>
    <w:rsid w:val="00912EAB"/>
    <w:rsid w:val="00913D6C"/>
    <w:rsid w:val="00914199"/>
    <w:rsid w:val="00914DBF"/>
    <w:rsid w:val="0091514C"/>
    <w:rsid w:val="009158D6"/>
    <w:rsid w:val="00915901"/>
    <w:rsid w:val="00915C98"/>
    <w:rsid w:val="00915CE8"/>
    <w:rsid w:val="00916BDA"/>
    <w:rsid w:val="0091722A"/>
    <w:rsid w:val="00917701"/>
    <w:rsid w:val="00917AF6"/>
    <w:rsid w:val="00917BB0"/>
    <w:rsid w:val="00917D34"/>
    <w:rsid w:val="00920FA3"/>
    <w:rsid w:val="00921793"/>
    <w:rsid w:val="00921CAF"/>
    <w:rsid w:val="00921FD5"/>
    <w:rsid w:val="00922182"/>
    <w:rsid w:val="00922AC9"/>
    <w:rsid w:val="00923E53"/>
    <w:rsid w:val="00924153"/>
    <w:rsid w:val="009245FB"/>
    <w:rsid w:val="00925576"/>
    <w:rsid w:val="009256D6"/>
    <w:rsid w:val="009259AA"/>
    <w:rsid w:val="00925AFF"/>
    <w:rsid w:val="00925B36"/>
    <w:rsid w:val="00926B25"/>
    <w:rsid w:val="00926DD0"/>
    <w:rsid w:val="00926F1D"/>
    <w:rsid w:val="009272D8"/>
    <w:rsid w:val="0092797F"/>
    <w:rsid w:val="00927FEA"/>
    <w:rsid w:val="0093167B"/>
    <w:rsid w:val="0093190C"/>
    <w:rsid w:val="00932C62"/>
    <w:rsid w:val="00932DDA"/>
    <w:rsid w:val="0093385C"/>
    <w:rsid w:val="00933A5A"/>
    <w:rsid w:val="00933BE4"/>
    <w:rsid w:val="00933EAB"/>
    <w:rsid w:val="00934187"/>
    <w:rsid w:val="00934D98"/>
    <w:rsid w:val="009353A7"/>
    <w:rsid w:val="00935D78"/>
    <w:rsid w:val="00935FE1"/>
    <w:rsid w:val="0093613D"/>
    <w:rsid w:val="00937558"/>
    <w:rsid w:val="00937AF8"/>
    <w:rsid w:val="00940170"/>
    <w:rsid w:val="00940238"/>
    <w:rsid w:val="00940351"/>
    <w:rsid w:val="00940C9E"/>
    <w:rsid w:val="009413B5"/>
    <w:rsid w:val="00941AE5"/>
    <w:rsid w:val="00941C3A"/>
    <w:rsid w:val="00941D10"/>
    <w:rsid w:val="00941F52"/>
    <w:rsid w:val="00941F6E"/>
    <w:rsid w:val="009429C3"/>
    <w:rsid w:val="00943ADC"/>
    <w:rsid w:val="00943C10"/>
    <w:rsid w:val="00943D9E"/>
    <w:rsid w:val="0094555D"/>
    <w:rsid w:val="0094580F"/>
    <w:rsid w:val="00945B4B"/>
    <w:rsid w:val="009466FE"/>
    <w:rsid w:val="00946A94"/>
    <w:rsid w:val="00946AFC"/>
    <w:rsid w:val="009471C5"/>
    <w:rsid w:val="00947280"/>
    <w:rsid w:val="00947A6F"/>
    <w:rsid w:val="0095010F"/>
    <w:rsid w:val="009506B8"/>
    <w:rsid w:val="0095094B"/>
    <w:rsid w:val="00951067"/>
    <w:rsid w:val="00951637"/>
    <w:rsid w:val="0095212F"/>
    <w:rsid w:val="00952330"/>
    <w:rsid w:val="009524F3"/>
    <w:rsid w:val="009526B0"/>
    <w:rsid w:val="00953273"/>
    <w:rsid w:val="00953808"/>
    <w:rsid w:val="00953E83"/>
    <w:rsid w:val="0095450B"/>
    <w:rsid w:val="009545ED"/>
    <w:rsid w:val="00954758"/>
    <w:rsid w:val="00954B61"/>
    <w:rsid w:val="00954D92"/>
    <w:rsid w:val="009556DA"/>
    <w:rsid w:val="00955B21"/>
    <w:rsid w:val="00956500"/>
    <w:rsid w:val="00956DA9"/>
    <w:rsid w:val="00956FC8"/>
    <w:rsid w:val="00957B9D"/>
    <w:rsid w:val="00957C71"/>
    <w:rsid w:val="00957DE3"/>
    <w:rsid w:val="00957F5B"/>
    <w:rsid w:val="009604D3"/>
    <w:rsid w:val="0096051E"/>
    <w:rsid w:val="00960F00"/>
    <w:rsid w:val="00961258"/>
    <w:rsid w:val="00961380"/>
    <w:rsid w:val="0096255B"/>
    <w:rsid w:val="009629FC"/>
    <w:rsid w:val="00962CF1"/>
    <w:rsid w:val="009631DC"/>
    <w:rsid w:val="00963891"/>
    <w:rsid w:val="00963C82"/>
    <w:rsid w:val="00963F76"/>
    <w:rsid w:val="0096415A"/>
    <w:rsid w:val="0096455F"/>
    <w:rsid w:val="009646E0"/>
    <w:rsid w:val="00965962"/>
    <w:rsid w:val="009659B4"/>
    <w:rsid w:val="00965CC4"/>
    <w:rsid w:val="009667C5"/>
    <w:rsid w:val="0096726F"/>
    <w:rsid w:val="00967B1B"/>
    <w:rsid w:val="00967DB6"/>
    <w:rsid w:val="00970CB2"/>
    <w:rsid w:val="00970DAF"/>
    <w:rsid w:val="00971417"/>
    <w:rsid w:val="00971462"/>
    <w:rsid w:val="00971875"/>
    <w:rsid w:val="009720A6"/>
    <w:rsid w:val="009727B6"/>
    <w:rsid w:val="00972F73"/>
    <w:rsid w:val="0097337A"/>
    <w:rsid w:val="00973887"/>
    <w:rsid w:val="00973C3C"/>
    <w:rsid w:val="009744A8"/>
    <w:rsid w:val="009747C6"/>
    <w:rsid w:val="00974BB1"/>
    <w:rsid w:val="00975E21"/>
    <w:rsid w:val="0097672C"/>
    <w:rsid w:val="009768E7"/>
    <w:rsid w:val="00976908"/>
    <w:rsid w:val="009769A5"/>
    <w:rsid w:val="0097711A"/>
    <w:rsid w:val="00977B98"/>
    <w:rsid w:val="00977D4C"/>
    <w:rsid w:val="009802CC"/>
    <w:rsid w:val="009805A7"/>
    <w:rsid w:val="00980837"/>
    <w:rsid w:val="00980845"/>
    <w:rsid w:val="00980DF0"/>
    <w:rsid w:val="009817D8"/>
    <w:rsid w:val="00982AB4"/>
    <w:rsid w:val="00982CDE"/>
    <w:rsid w:val="00982D48"/>
    <w:rsid w:val="0098304D"/>
    <w:rsid w:val="00983507"/>
    <w:rsid w:val="00983742"/>
    <w:rsid w:val="009837BA"/>
    <w:rsid w:val="00984641"/>
    <w:rsid w:val="009848D5"/>
    <w:rsid w:val="009855D1"/>
    <w:rsid w:val="0098739C"/>
    <w:rsid w:val="00987653"/>
    <w:rsid w:val="00987BAD"/>
    <w:rsid w:val="00987E78"/>
    <w:rsid w:val="00987FE9"/>
    <w:rsid w:val="009900CA"/>
    <w:rsid w:val="00990E38"/>
    <w:rsid w:val="009918EA"/>
    <w:rsid w:val="00992033"/>
    <w:rsid w:val="009927D1"/>
    <w:rsid w:val="0099305C"/>
    <w:rsid w:val="0099344D"/>
    <w:rsid w:val="00993D9C"/>
    <w:rsid w:val="009942AE"/>
    <w:rsid w:val="00994C02"/>
    <w:rsid w:val="00994D09"/>
    <w:rsid w:val="0099507F"/>
    <w:rsid w:val="00995323"/>
    <w:rsid w:val="009963AC"/>
    <w:rsid w:val="009966FF"/>
    <w:rsid w:val="0099671C"/>
    <w:rsid w:val="0099685C"/>
    <w:rsid w:val="0099786E"/>
    <w:rsid w:val="00997B93"/>
    <w:rsid w:val="009A025F"/>
    <w:rsid w:val="009A072C"/>
    <w:rsid w:val="009A0843"/>
    <w:rsid w:val="009A0DBB"/>
    <w:rsid w:val="009A126B"/>
    <w:rsid w:val="009A1C69"/>
    <w:rsid w:val="009A1DB1"/>
    <w:rsid w:val="009A24C2"/>
    <w:rsid w:val="009A28F8"/>
    <w:rsid w:val="009A2BEB"/>
    <w:rsid w:val="009A3F5F"/>
    <w:rsid w:val="009A4737"/>
    <w:rsid w:val="009A4AD4"/>
    <w:rsid w:val="009A51C9"/>
    <w:rsid w:val="009A5AA3"/>
    <w:rsid w:val="009A6734"/>
    <w:rsid w:val="009A70A8"/>
    <w:rsid w:val="009A72DF"/>
    <w:rsid w:val="009A768E"/>
    <w:rsid w:val="009A79C2"/>
    <w:rsid w:val="009A7D9A"/>
    <w:rsid w:val="009B019C"/>
    <w:rsid w:val="009B106C"/>
    <w:rsid w:val="009B1234"/>
    <w:rsid w:val="009B13DB"/>
    <w:rsid w:val="009B2277"/>
    <w:rsid w:val="009B29A2"/>
    <w:rsid w:val="009B2D78"/>
    <w:rsid w:val="009B39A5"/>
    <w:rsid w:val="009B3DA3"/>
    <w:rsid w:val="009B404D"/>
    <w:rsid w:val="009B41BD"/>
    <w:rsid w:val="009B54DF"/>
    <w:rsid w:val="009B57F5"/>
    <w:rsid w:val="009B5E2C"/>
    <w:rsid w:val="009B665E"/>
    <w:rsid w:val="009B6803"/>
    <w:rsid w:val="009B682D"/>
    <w:rsid w:val="009B6EBC"/>
    <w:rsid w:val="009B6EFC"/>
    <w:rsid w:val="009B6F7D"/>
    <w:rsid w:val="009B70FB"/>
    <w:rsid w:val="009B7203"/>
    <w:rsid w:val="009B72E0"/>
    <w:rsid w:val="009B7531"/>
    <w:rsid w:val="009B7537"/>
    <w:rsid w:val="009B7F8A"/>
    <w:rsid w:val="009C023D"/>
    <w:rsid w:val="009C0526"/>
    <w:rsid w:val="009C0895"/>
    <w:rsid w:val="009C09D3"/>
    <w:rsid w:val="009C0E25"/>
    <w:rsid w:val="009C14F0"/>
    <w:rsid w:val="009C1891"/>
    <w:rsid w:val="009C192B"/>
    <w:rsid w:val="009C1AB9"/>
    <w:rsid w:val="009C1BFB"/>
    <w:rsid w:val="009C2003"/>
    <w:rsid w:val="009C22B0"/>
    <w:rsid w:val="009C26C3"/>
    <w:rsid w:val="009C2976"/>
    <w:rsid w:val="009C2B6D"/>
    <w:rsid w:val="009C2BA6"/>
    <w:rsid w:val="009C2EB1"/>
    <w:rsid w:val="009C3405"/>
    <w:rsid w:val="009C3823"/>
    <w:rsid w:val="009C3AEA"/>
    <w:rsid w:val="009C3C79"/>
    <w:rsid w:val="009C4129"/>
    <w:rsid w:val="009C42D0"/>
    <w:rsid w:val="009C4473"/>
    <w:rsid w:val="009C4524"/>
    <w:rsid w:val="009C4537"/>
    <w:rsid w:val="009C4B19"/>
    <w:rsid w:val="009C566A"/>
    <w:rsid w:val="009C5C0A"/>
    <w:rsid w:val="009C6202"/>
    <w:rsid w:val="009C6BCB"/>
    <w:rsid w:val="009C724B"/>
    <w:rsid w:val="009C7480"/>
    <w:rsid w:val="009C762E"/>
    <w:rsid w:val="009C764A"/>
    <w:rsid w:val="009C7883"/>
    <w:rsid w:val="009D071A"/>
    <w:rsid w:val="009D072B"/>
    <w:rsid w:val="009D0F42"/>
    <w:rsid w:val="009D0FC1"/>
    <w:rsid w:val="009D0FCD"/>
    <w:rsid w:val="009D11E4"/>
    <w:rsid w:val="009D1869"/>
    <w:rsid w:val="009D1954"/>
    <w:rsid w:val="009D1CC9"/>
    <w:rsid w:val="009D1CFA"/>
    <w:rsid w:val="009D21F3"/>
    <w:rsid w:val="009D3399"/>
    <w:rsid w:val="009D38F7"/>
    <w:rsid w:val="009D3E45"/>
    <w:rsid w:val="009D4192"/>
    <w:rsid w:val="009D52C2"/>
    <w:rsid w:val="009D5328"/>
    <w:rsid w:val="009D5428"/>
    <w:rsid w:val="009D5816"/>
    <w:rsid w:val="009D647C"/>
    <w:rsid w:val="009D67D5"/>
    <w:rsid w:val="009D6F4F"/>
    <w:rsid w:val="009D6FAD"/>
    <w:rsid w:val="009D7069"/>
    <w:rsid w:val="009E009E"/>
    <w:rsid w:val="009E009F"/>
    <w:rsid w:val="009E05D3"/>
    <w:rsid w:val="009E08A1"/>
    <w:rsid w:val="009E0939"/>
    <w:rsid w:val="009E1060"/>
    <w:rsid w:val="009E1A45"/>
    <w:rsid w:val="009E1DF7"/>
    <w:rsid w:val="009E2AF5"/>
    <w:rsid w:val="009E2FE6"/>
    <w:rsid w:val="009E303F"/>
    <w:rsid w:val="009E3048"/>
    <w:rsid w:val="009E310E"/>
    <w:rsid w:val="009E3447"/>
    <w:rsid w:val="009E3D3E"/>
    <w:rsid w:val="009E467C"/>
    <w:rsid w:val="009E47E9"/>
    <w:rsid w:val="009E60C8"/>
    <w:rsid w:val="009E697E"/>
    <w:rsid w:val="009E7A0C"/>
    <w:rsid w:val="009E7BC4"/>
    <w:rsid w:val="009F018E"/>
    <w:rsid w:val="009F01FE"/>
    <w:rsid w:val="009F0ABC"/>
    <w:rsid w:val="009F0B3F"/>
    <w:rsid w:val="009F1219"/>
    <w:rsid w:val="009F1B84"/>
    <w:rsid w:val="009F3699"/>
    <w:rsid w:val="009F3B4F"/>
    <w:rsid w:val="009F42C7"/>
    <w:rsid w:val="009F4398"/>
    <w:rsid w:val="009F43A8"/>
    <w:rsid w:val="009F4662"/>
    <w:rsid w:val="009F4FF6"/>
    <w:rsid w:val="009F54D6"/>
    <w:rsid w:val="009F60A5"/>
    <w:rsid w:val="009F6ECC"/>
    <w:rsid w:val="009F7032"/>
    <w:rsid w:val="009F741E"/>
    <w:rsid w:val="009F7736"/>
    <w:rsid w:val="00A016D0"/>
    <w:rsid w:val="00A01971"/>
    <w:rsid w:val="00A01F50"/>
    <w:rsid w:val="00A01FAF"/>
    <w:rsid w:val="00A02834"/>
    <w:rsid w:val="00A04C69"/>
    <w:rsid w:val="00A05130"/>
    <w:rsid w:val="00A051C0"/>
    <w:rsid w:val="00A05948"/>
    <w:rsid w:val="00A05B91"/>
    <w:rsid w:val="00A05CFB"/>
    <w:rsid w:val="00A05F0F"/>
    <w:rsid w:val="00A06AE2"/>
    <w:rsid w:val="00A06D6E"/>
    <w:rsid w:val="00A074A2"/>
    <w:rsid w:val="00A075CF"/>
    <w:rsid w:val="00A07702"/>
    <w:rsid w:val="00A10202"/>
    <w:rsid w:val="00A10C6B"/>
    <w:rsid w:val="00A11333"/>
    <w:rsid w:val="00A11FA8"/>
    <w:rsid w:val="00A124A7"/>
    <w:rsid w:val="00A12A57"/>
    <w:rsid w:val="00A12F93"/>
    <w:rsid w:val="00A1330C"/>
    <w:rsid w:val="00A134A4"/>
    <w:rsid w:val="00A14C17"/>
    <w:rsid w:val="00A14CA8"/>
    <w:rsid w:val="00A15120"/>
    <w:rsid w:val="00A15B60"/>
    <w:rsid w:val="00A15ED5"/>
    <w:rsid w:val="00A162AA"/>
    <w:rsid w:val="00A16CFF"/>
    <w:rsid w:val="00A16F48"/>
    <w:rsid w:val="00A175B8"/>
    <w:rsid w:val="00A17F5F"/>
    <w:rsid w:val="00A20D76"/>
    <w:rsid w:val="00A2153F"/>
    <w:rsid w:val="00A21554"/>
    <w:rsid w:val="00A219AF"/>
    <w:rsid w:val="00A22334"/>
    <w:rsid w:val="00A22660"/>
    <w:rsid w:val="00A22752"/>
    <w:rsid w:val="00A22B22"/>
    <w:rsid w:val="00A2320D"/>
    <w:rsid w:val="00A23D3F"/>
    <w:rsid w:val="00A23DB8"/>
    <w:rsid w:val="00A248AA"/>
    <w:rsid w:val="00A25728"/>
    <w:rsid w:val="00A257A9"/>
    <w:rsid w:val="00A25D55"/>
    <w:rsid w:val="00A25D73"/>
    <w:rsid w:val="00A264B0"/>
    <w:rsid w:val="00A266A8"/>
    <w:rsid w:val="00A26DE8"/>
    <w:rsid w:val="00A26F85"/>
    <w:rsid w:val="00A279F7"/>
    <w:rsid w:val="00A27AD0"/>
    <w:rsid w:val="00A27BE0"/>
    <w:rsid w:val="00A3040C"/>
    <w:rsid w:val="00A313B3"/>
    <w:rsid w:val="00A315D7"/>
    <w:rsid w:val="00A31B14"/>
    <w:rsid w:val="00A31FC9"/>
    <w:rsid w:val="00A3205F"/>
    <w:rsid w:val="00A324F1"/>
    <w:rsid w:val="00A32518"/>
    <w:rsid w:val="00A32706"/>
    <w:rsid w:val="00A327A9"/>
    <w:rsid w:val="00A32F35"/>
    <w:rsid w:val="00A3350D"/>
    <w:rsid w:val="00A342B6"/>
    <w:rsid w:val="00A34375"/>
    <w:rsid w:val="00A3443D"/>
    <w:rsid w:val="00A347F6"/>
    <w:rsid w:val="00A35B9F"/>
    <w:rsid w:val="00A35C85"/>
    <w:rsid w:val="00A36BED"/>
    <w:rsid w:val="00A37716"/>
    <w:rsid w:val="00A37B57"/>
    <w:rsid w:val="00A37EA9"/>
    <w:rsid w:val="00A404A8"/>
    <w:rsid w:val="00A4053C"/>
    <w:rsid w:val="00A4070E"/>
    <w:rsid w:val="00A409F8"/>
    <w:rsid w:val="00A40A44"/>
    <w:rsid w:val="00A40ED7"/>
    <w:rsid w:val="00A4141B"/>
    <w:rsid w:val="00A414C0"/>
    <w:rsid w:val="00A4189B"/>
    <w:rsid w:val="00A418E8"/>
    <w:rsid w:val="00A41F9D"/>
    <w:rsid w:val="00A4278E"/>
    <w:rsid w:val="00A42D65"/>
    <w:rsid w:val="00A43136"/>
    <w:rsid w:val="00A43204"/>
    <w:rsid w:val="00A43386"/>
    <w:rsid w:val="00A43764"/>
    <w:rsid w:val="00A43A48"/>
    <w:rsid w:val="00A43B71"/>
    <w:rsid w:val="00A43C1C"/>
    <w:rsid w:val="00A440FB"/>
    <w:rsid w:val="00A44787"/>
    <w:rsid w:val="00A44C53"/>
    <w:rsid w:val="00A44D9B"/>
    <w:rsid w:val="00A4560C"/>
    <w:rsid w:val="00A458AF"/>
    <w:rsid w:val="00A45DA2"/>
    <w:rsid w:val="00A46870"/>
    <w:rsid w:val="00A46AB8"/>
    <w:rsid w:val="00A46F5D"/>
    <w:rsid w:val="00A4763B"/>
    <w:rsid w:val="00A4785D"/>
    <w:rsid w:val="00A515E6"/>
    <w:rsid w:val="00A51612"/>
    <w:rsid w:val="00A517A9"/>
    <w:rsid w:val="00A51A9F"/>
    <w:rsid w:val="00A51DB8"/>
    <w:rsid w:val="00A522DF"/>
    <w:rsid w:val="00A522E7"/>
    <w:rsid w:val="00A52BF9"/>
    <w:rsid w:val="00A52CA5"/>
    <w:rsid w:val="00A52D0C"/>
    <w:rsid w:val="00A52DC4"/>
    <w:rsid w:val="00A52EFB"/>
    <w:rsid w:val="00A53457"/>
    <w:rsid w:val="00A534ED"/>
    <w:rsid w:val="00A53515"/>
    <w:rsid w:val="00A53AE2"/>
    <w:rsid w:val="00A53C37"/>
    <w:rsid w:val="00A53F2B"/>
    <w:rsid w:val="00A542A0"/>
    <w:rsid w:val="00A54F87"/>
    <w:rsid w:val="00A551D9"/>
    <w:rsid w:val="00A553C7"/>
    <w:rsid w:val="00A55A4B"/>
    <w:rsid w:val="00A5655E"/>
    <w:rsid w:val="00A56CF1"/>
    <w:rsid w:val="00A57018"/>
    <w:rsid w:val="00A571FB"/>
    <w:rsid w:val="00A5766E"/>
    <w:rsid w:val="00A57BE9"/>
    <w:rsid w:val="00A57D09"/>
    <w:rsid w:val="00A620D4"/>
    <w:rsid w:val="00A625C4"/>
    <w:rsid w:val="00A6285B"/>
    <w:rsid w:val="00A62BAB"/>
    <w:rsid w:val="00A62FBF"/>
    <w:rsid w:val="00A633AB"/>
    <w:rsid w:val="00A633D4"/>
    <w:rsid w:val="00A63C02"/>
    <w:rsid w:val="00A64223"/>
    <w:rsid w:val="00A64ABC"/>
    <w:rsid w:val="00A64BFD"/>
    <w:rsid w:val="00A65AA2"/>
    <w:rsid w:val="00A65D85"/>
    <w:rsid w:val="00A66072"/>
    <w:rsid w:val="00A663D1"/>
    <w:rsid w:val="00A6662E"/>
    <w:rsid w:val="00A67004"/>
    <w:rsid w:val="00A678EF"/>
    <w:rsid w:val="00A67930"/>
    <w:rsid w:val="00A67B3D"/>
    <w:rsid w:val="00A67D87"/>
    <w:rsid w:val="00A67DB0"/>
    <w:rsid w:val="00A70039"/>
    <w:rsid w:val="00A70681"/>
    <w:rsid w:val="00A717DD"/>
    <w:rsid w:val="00A719A9"/>
    <w:rsid w:val="00A71BAA"/>
    <w:rsid w:val="00A71D34"/>
    <w:rsid w:val="00A72273"/>
    <w:rsid w:val="00A725C1"/>
    <w:rsid w:val="00A7275D"/>
    <w:rsid w:val="00A72F26"/>
    <w:rsid w:val="00A72FC7"/>
    <w:rsid w:val="00A73A04"/>
    <w:rsid w:val="00A73EB4"/>
    <w:rsid w:val="00A73F74"/>
    <w:rsid w:val="00A7516A"/>
    <w:rsid w:val="00A75759"/>
    <w:rsid w:val="00A75ECA"/>
    <w:rsid w:val="00A75F05"/>
    <w:rsid w:val="00A75FB6"/>
    <w:rsid w:val="00A764D8"/>
    <w:rsid w:val="00A7685E"/>
    <w:rsid w:val="00A769C1"/>
    <w:rsid w:val="00A773E3"/>
    <w:rsid w:val="00A77BA9"/>
    <w:rsid w:val="00A77E22"/>
    <w:rsid w:val="00A77FAF"/>
    <w:rsid w:val="00A80784"/>
    <w:rsid w:val="00A80A78"/>
    <w:rsid w:val="00A80AFF"/>
    <w:rsid w:val="00A80C1C"/>
    <w:rsid w:val="00A80E7C"/>
    <w:rsid w:val="00A815A3"/>
    <w:rsid w:val="00A817B2"/>
    <w:rsid w:val="00A818BA"/>
    <w:rsid w:val="00A818F0"/>
    <w:rsid w:val="00A827A0"/>
    <w:rsid w:val="00A8296B"/>
    <w:rsid w:val="00A839F2"/>
    <w:rsid w:val="00A83B74"/>
    <w:rsid w:val="00A83D1E"/>
    <w:rsid w:val="00A84CEA"/>
    <w:rsid w:val="00A850A8"/>
    <w:rsid w:val="00A863FF"/>
    <w:rsid w:val="00A8660E"/>
    <w:rsid w:val="00A86973"/>
    <w:rsid w:val="00A86BBB"/>
    <w:rsid w:val="00A8717C"/>
    <w:rsid w:val="00A877A5"/>
    <w:rsid w:val="00A87AF0"/>
    <w:rsid w:val="00A90368"/>
    <w:rsid w:val="00A9059A"/>
    <w:rsid w:val="00A90614"/>
    <w:rsid w:val="00A90893"/>
    <w:rsid w:val="00A90B60"/>
    <w:rsid w:val="00A90CF2"/>
    <w:rsid w:val="00A9112C"/>
    <w:rsid w:val="00A913B6"/>
    <w:rsid w:val="00A916FA"/>
    <w:rsid w:val="00A91C75"/>
    <w:rsid w:val="00A91ECA"/>
    <w:rsid w:val="00A91F0B"/>
    <w:rsid w:val="00A923B5"/>
    <w:rsid w:val="00A92CBD"/>
    <w:rsid w:val="00A92DCF"/>
    <w:rsid w:val="00A92F51"/>
    <w:rsid w:val="00A9374A"/>
    <w:rsid w:val="00A93D3D"/>
    <w:rsid w:val="00A93F49"/>
    <w:rsid w:val="00A9457E"/>
    <w:rsid w:val="00A94F79"/>
    <w:rsid w:val="00A94F7B"/>
    <w:rsid w:val="00A9547C"/>
    <w:rsid w:val="00A96384"/>
    <w:rsid w:val="00A97019"/>
    <w:rsid w:val="00A9757D"/>
    <w:rsid w:val="00A97899"/>
    <w:rsid w:val="00A979D1"/>
    <w:rsid w:val="00AA059A"/>
    <w:rsid w:val="00AA1545"/>
    <w:rsid w:val="00AA1E0A"/>
    <w:rsid w:val="00AA255C"/>
    <w:rsid w:val="00AA2A83"/>
    <w:rsid w:val="00AA2F8E"/>
    <w:rsid w:val="00AA37E1"/>
    <w:rsid w:val="00AA393E"/>
    <w:rsid w:val="00AA3C9C"/>
    <w:rsid w:val="00AA3D22"/>
    <w:rsid w:val="00AA3E57"/>
    <w:rsid w:val="00AA40AA"/>
    <w:rsid w:val="00AA4DD0"/>
    <w:rsid w:val="00AA513C"/>
    <w:rsid w:val="00AA5F19"/>
    <w:rsid w:val="00AA5F82"/>
    <w:rsid w:val="00AA72F4"/>
    <w:rsid w:val="00AA7967"/>
    <w:rsid w:val="00AA7D3D"/>
    <w:rsid w:val="00AA7D6E"/>
    <w:rsid w:val="00AB04F8"/>
    <w:rsid w:val="00AB0A68"/>
    <w:rsid w:val="00AB0F8C"/>
    <w:rsid w:val="00AB20D8"/>
    <w:rsid w:val="00AB2A96"/>
    <w:rsid w:val="00AB3A53"/>
    <w:rsid w:val="00AB3CB2"/>
    <w:rsid w:val="00AB3DAA"/>
    <w:rsid w:val="00AB41AD"/>
    <w:rsid w:val="00AB4D75"/>
    <w:rsid w:val="00AB5238"/>
    <w:rsid w:val="00AB5393"/>
    <w:rsid w:val="00AB58B9"/>
    <w:rsid w:val="00AB7BAA"/>
    <w:rsid w:val="00AC010E"/>
    <w:rsid w:val="00AC0BA5"/>
    <w:rsid w:val="00AC0D4D"/>
    <w:rsid w:val="00AC0FEE"/>
    <w:rsid w:val="00AC12A0"/>
    <w:rsid w:val="00AC162C"/>
    <w:rsid w:val="00AC1AAF"/>
    <w:rsid w:val="00AC2A54"/>
    <w:rsid w:val="00AC2B2F"/>
    <w:rsid w:val="00AC2F45"/>
    <w:rsid w:val="00AC382F"/>
    <w:rsid w:val="00AC3B53"/>
    <w:rsid w:val="00AC3D8D"/>
    <w:rsid w:val="00AC3E20"/>
    <w:rsid w:val="00AC50B1"/>
    <w:rsid w:val="00AC517F"/>
    <w:rsid w:val="00AC5356"/>
    <w:rsid w:val="00AC7318"/>
    <w:rsid w:val="00AC7868"/>
    <w:rsid w:val="00AD0CF5"/>
    <w:rsid w:val="00AD18DE"/>
    <w:rsid w:val="00AD1CEB"/>
    <w:rsid w:val="00AD1FFC"/>
    <w:rsid w:val="00AD261A"/>
    <w:rsid w:val="00AD299F"/>
    <w:rsid w:val="00AD2B4A"/>
    <w:rsid w:val="00AD2D47"/>
    <w:rsid w:val="00AD3087"/>
    <w:rsid w:val="00AD3135"/>
    <w:rsid w:val="00AD320A"/>
    <w:rsid w:val="00AD4096"/>
    <w:rsid w:val="00AD4399"/>
    <w:rsid w:val="00AD442C"/>
    <w:rsid w:val="00AD443B"/>
    <w:rsid w:val="00AD4B97"/>
    <w:rsid w:val="00AD4BD0"/>
    <w:rsid w:val="00AD5503"/>
    <w:rsid w:val="00AD6101"/>
    <w:rsid w:val="00AD6419"/>
    <w:rsid w:val="00AD65F3"/>
    <w:rsid w:val="00AD6EFD"/>
    <w:rsid w:val="00AD7D09"/>
    <w:rsid w:val="00AE119C"/>
    <w:rsid w:val="00AE1D5D"/>
    <w:rsid w:val="00AE259F"/>
    <w:rsid w:val="00AE262E"/>
    <w:rsid w:val="00AE2693"/>
    <w:rsid w:val="00AE325F"/>
    <w:rsid w:val="00AE395B"/>
    <w:rsid w:val="00AE41B9"/>
    <w:rsid w:val="00AE43B1"/>
    <w:rsid w:val="00AE4469"/>
    <w:rsid w:val="00AE4473"/>
    <w:rsid w:val="00AE5BE5"/>
    <w:rsid w:val="00AE5CE4"/>
    <w:rsid w:val="00AE5EAE"/>
    <w:rsid w:val="00AE60B5"/>
    <w:rsid w:val="00AE6481"/>
    <w:rsid w:val="00AE6591"/>
    <w:rsid w:val="00AE660E"/>
    <w:rsid w:val="00AE6B0D"/>
    <w:rsid w:val="00AE70B6"/>
    <w:rsid w:val="00AE73E3"/>
    <w:rsid w:val="00AF03ED"/>
    <w:rsid w:val="00AF09FA"/>
    <w:rsid w:val="00AF11D9"/>
    <w:rsid w:val="00AF12D8"/>
    <w:rsid w:val="00AF1396"/>
    <w:rsid w:val="00AF1ED1"/>
    <w:rsid w:val="00AF20F4"/>
    <w:rsid w:val="00AF21AC"/>
    <w:rsid w:val="00AF2317"/>
    <w:rsid w:val="00AF28DD"/>
    <w:rsid w:val="00AF30E7"/>
    <w:rsid w:val="00AF375D"/>
    <w:rsid w:val="00AF3B5B"/>
    <w:rsid w:val="00AF3B63"/>
    <w:rsid w:val="00AF3D2C"/>
    <w:rsid w:val="00AF3F30"/>
    <w:rsid w:val="00AF4574"/>
    <w:rsid w:val="00AF49A3"/>
    <w:rsid w:val="00AF4C6B"/>
    <w:rsid w:val="00AF4D8B"/>
    <w:rsid w:val="00AF5C95"/>
    <w:rsid w:val="00AF5E51"/>
    <w:rsid w:val="00AF63B0"/>
    <w:rsid w:val="00AF64C0"/>
    <w:rsid w:val="00AF6882"/>
    <w:rsid w:val="00AF6D59"/>
    <w:rsid w:val="00AF703C"/>
    <w:rsid w:val="00AF7232"/>
    <w:rsid w:val="00AF7252"/>
    <w:rsid w:val="00AF72D8"/>
    <w:rsid w:val="00AF75E6"/>
    <w:rsid w:val="00AF7E81"/>
    <w:rsid w:val="00B0006C"/>
    <w:rsid w:val="00B0057E"/>
    <w:rsid w:val="00B00B8F"/>
    <w:rsid w:val="00B00BA0"/>
    <w:rsid w:val="00B00C69"/>
    <w:rsid w:val="00B0197C"/>
    <w:rsid w:val="00B019B6"/>
    <w:rsid w:val="00B01EAF"/>
    <w:rsid w:val="00B02105"/>
    <w:rsid w:val="00B02593"/>
    <w:rsid w:val="00B02D84"/>
    <w:rsid w:val="00B038D8"/>
    <w:rsid w:val="00B052CD"/>
    <w:rsid w:val="00B059B4"/>
    <w:rsid w:val="00B05DC9"/>
    <w:rsid w:val="00B0664B"/>
    <w:rsid w:val="00B06732"/>
    <w:rsid w:val="00B06C76"/>
    <w:rsid w:val="00B06CE9"/>
    <w:rsid w:val="00B07668"/>
    <w:rsid w:val="00B10024"/>
    <w:rsid w:val="00B12CA3"/>
    <w:rsid w:val="00B13AC6"/>
    <w:rsid w:val="00B13DFA"/>
    <w:rsid w:val="00B1427C"/>
    <w:rsid w:val="00B14509"/>
    <w:rsid w:val="00B14BEB"/>
    <w:rsid w:val="00B15D5F"/>
    <w:rsid w:val="00B1621A"/>
    <w:rsid w:val="00B163EF"/>
    <w:rsid w:val="00B1735A"/>
    <w:rsid w:val="00B17422"/>
    <w:rsid w:val="00B174AC"/>
    <w:rsid w:val="00B17946"/>
    <w:rsid w:val="00B17A64"/>
    <w:rsid w:val="00B2018D"/>
    <w:rsid w:val="00B20CC7"/>
    <w:rsid w:val="00B214CF"/>
    <w:rsid w:val="00B21997"/>
    <w:rsid w:val="00B2333D"/>
    <w:rsid w:val="00B234DF"/>
    <w:rsid w:val="00B23836"/>
    <w:rsid w:val="00B23AC4"/>
    <w:rsid w:val="00B23E6B"/>
    <w:rsid w:val="00B23F7C"/>
    <w:rsid w:val="00B24AA4"/>
    <w:rsid w:val="00B25571"/>
    <w:rsid w:val="00B256B0"/>
    <w:rsid w:val="00B25941"/>
    <w:rsid w:val="00B25CA6"/>
    <w:rsid w:val="00B25D63"/>
    <w:rsid w:val="00B262B4"/>
    <w:rsid w:val="00B26326"/>
    <w:rsid w:val="00B265B8"/>
    <w:rsid w:val="00B2665D"/>
    <w:rsid w:val="00B26ADA"/>
    <w:rsid w:val="00B26E99"/>
    <w:rsid w:val="00B26F05"/>
    <w:rsid w:val="00B27C13"/>
    <w:rsid w:val="00B27C79"/>
    <w:rsid w:val="00B27E54"/>
    <w:rsid w:val="00B31D85"/>
    <w:rsid w:val="00B325C6"/>
    <w:rsid w:val="00B32669"/>
    <w:rsid w:val="00B32B7C"/>
    <w:rsid w:val="00B33134"/>
    <w:rsid w:val="00B33CC7"/>
    <w:rsid w:val="00B3420E"/>
    <w:rsid w:val="00B34F49"/>
    <w:rsid w:val="00B3547B"/>
    <w:rsid w:val="00B358A4"/>
    <w:rsid w:val="00B36118"/>
    <w:rsid w:val="00B3613B"/>
    <w:rsid w:val="00B3700C"/>
    <w:rsid w:val="00B37B46"/>
    <w:rsid w:val="00B37EE2"/>
    <w:rsid w:val="00B40DCF"/>
    <w:rsid w:val="00B40EC5"/>
    <w:rsid w:val="00B4192C"/>
    <w:rsid w:val="00B42878"/>
    <w:rsid w:val="00B43459"/>
    <w:rsid w:val="00B43499"/>
    <w:rsid w:val="00B4428F"/>
    <w:rsid w:val="00B442E5"/>
    <w:rsid w:val="00B44411"/>
    <w:rsid w:val="00B4443D"/>
    <w:rsid w:val="00B44E9A"/>
    <w:rsid w:val="00B450A9"/>
    <w:rsid w:val="00B4558B"/>
    <w:rsid w:val="00B45967"/>
    <w:rsid w:val="00B45B4B"/>
    <w:rsid w:val="00B460EB"/>
    <w:rsid w:val="00B46B71"/>
    <w:rsid w:val="00B46D1C"/>
    <w:rsid w:val="00B47A25"/>
    <w:rsid w:val="00B47C15"/>
    <w:rsid w:val="00B5030C"/>
    <w:rsid w:val="00B5040F"/>
    <w:rsid w:val="00B508D8"/>
    <w:rsid w:val="00B509B9"/>
    <w:rsid w:val="00B50CF2"/>
    <w:rsid w:val="00B521A4"/>
    <w:rsid w:val="00B525AA"/>
    <w:rsid w:val="00B52680"/>
    <w:rsid w:val="00B538B8"/>
    <w:rsid w:val="00B5421C"/>
    <w:rsid w:val="00B54468"/>
    <w:rsid w:val="00B55D07"/>
    <w:rsid w:val="00B55E0D"/>
    <w:rsid w:val="00B55F9B"/>
    <w:rsid w:val="00B5683B"/>
    <w:rsid w:val="00B56BCC"/>
    <w:rsid w:val="00B573C1"/>
    <w:rsid w:val="00B574A4"/>
    <w:rsid w:val="00B60A5E"/>
    <w:rsid w:val="00B60B4B"/>
    <w:rsid w:val="00B60BD0"/>
    <w:rsid w:val="00B60F36"/>
    <w:rsid w:val="00B613CC"/>
    <w:rsid w:val="00B62A84"/>
    <w:rsid w:val="00B638EE"/>
    <w:rsid w:val="00B63F59"/>
    <w:rsid w:val="00B63F79"/>
    <w:rsid w:val="00B64140"/>
    <w:rsid w:val="00B6447A"/>
    <w:rsid w:val="00B64535"/>
    <w:rsid w:val="00B6469F"/>
    <w:rsid w:val="00B64D03"/>
    <w:rsid w:val="00B64D8F"/>
    <w:rsid w:val="00B65B2C"/>
    <w:rsid w:val="00B66052"/>
    <w:rsid w:val="00B66AD0"/>
    <w:rsid w:val="00B66D9C"/>
    <w:rsid w:val="00B700F6"/>
    <w:rsid w:val="00B71671"/>
    <w:rsid w:val="00B72890"/>
    <w:rsid w:val="00B72AA7"/>
    <w:rsid w:val="00B72C01"/>
    <w:rsid w:val="00B73EED"/>
    <w:rsid w:val="00B740FF"/>
    <w:rsid w:val="00B75236"/>
    <w:rsid w:val="00B75D70"/>
    <w:rsid w:val="00B76700"/>
    <w:rsid w:val="00B7727C"/>
    <w:rsid w:val="00B772B5"/>
    <w:rsid w:val="00B773C6"/>
    <w:rsid w:val="00B77463"/>
    <w:rsid w:val="00B800EC"/>
    <w:rsid w:val="00B80177"/>
    <w:rsid w:val="00B80342"/>
    <w:rsid w:val="00B8073D"/>
    <w:rsid w:val="00B80880"/>
    <w:rsid w:val="00B80C62"/>
    <w:rsid w:val="00B81AEE"/>
    <w:rsid w:val="00B821B9"/>
    <w:rsid w:val="00B8249B"/>
    <w:rsid w:val="00B824E6"/>
    <w:rsid w:val="00B82542"/>
    <w:rsid w:val="00B82ECE"/>
    <w:rsid w:val="00B82F2D"/>
    <w:rsid w:val="00B83050"/>
    <w:rsid w:val="00B831FC"/>
    <w:rsid w:val="00B833D0"/>
    <w:rsid w:val="00B83AF0"/>
    <w:rsid w:val="00B83CEC"/>
    <w:rsid w:val="00B844EA"/>
    <w:rsid w:val="00B84891"/>
    <w:rsid w:val="00B84C1B"/>
    <w:rsid w:val="00B85499"/>
    <w:rsid w:val="00B85809"/>
    <w:rsid w:val="00B85920"/>
    <w:rsid w:val="00B85A2B"/>
    <w:rsid w:val="00B85B0E"/>
    <w:rsid w:val="00B86E96"/>
    <w:rsid w:val="00B87473"/>
    <w:rsid w:val="00B87746"/>
    <w:rsid w:val="00B879E9"/>
    <w:rsid w:val="00B90277"/>
    <w:rsid w:val="00B9036F"/>
    <w:rsid w:val="00B90477"/>
    <w:rsid w:val="00B9055C"/>
    <w:rsid w:val="00B908AE"/>
    <w:rsid w:val="00B90C1C"/>
    <w:rsid w:val="00B90E30"/>
    <w:rsid w:val="00B90EC0"/>
    <w:rsid w:val="00B9205F"/>
    <w:rsid w:val="00B922B7"/>
    <w:rsid w:val="00B92A72"/>
    <w:rsid w:val="00B93400"/>
    <w:rsid w:val="00B939FC"/>
    <w:rsid w:val="00B9404B"/>
    <w:rsid w:val="00B94252"/>
    <w:rsid w:val="00B94253"/>
    <w:rsid w:val="00B944E6"/>
    <w:rsid w:val="00B944E8"/>
    <w:rsid w:val="00B946E1"/>
    <w:rsid w:val="00B95401"/>
    <w:rsid w:val="00B9588B"/>
    <w:rsid w:val="00B95A64"/>
    <w:rsid w:val="00B95FAF"/>
    <w:rsid w:val="00B9619E"/>
    <w:rsid w:val="00B96B2D"/>
    <w:rsid w:val="00B96E22"/>
    <w:rsid w:val="00B96E51"/>
    <w:rsid w:val="00B97841"/>
    <w:rsid w:val="00BA059F"/>
    <w:rsid w:val="00BA0BBC"/>
    <w:rsid w:val="00BA0D5B"/>
    <w:rsid w:val="00BA188E"/>
    <w:rsid w:val="00BA1A1D"/>
    <w:rsid w:val="00BA1C9F"/>
    <w:rsid w:val="00BA3217"/>
    <w:rsid w:val="00BA3691"/>
    <w:rsid w:val="00BA3747"/>
    <w:rsid w:val="00BA4040"/>
    <w:rsid w:val="00BA4165"/>
    <w:rsid w:val="00BA445E"/>
    <w:rsid w:val="00BA45C8"/>
    <w:rsid w:val="00BA4985"/>
    <w:rsid w:val="00BA6128"/>
    <w:rsid w:val="00BA6773"/>
    <w:rsid w:val="00BA67BF"/>
    <w:rsid w:val="00BA6ED3"/>
    <w:rsid w:val="00BA6F50"/>
    <w:rsid w:val="00BA71F2"/>
    <w:rsid w:val="00BA7E38"/>
    <w:rsid w:val="00BB043E"/>
    <w:rsid w:val="00BB089C"/>
    <w:rsid w:val="00BB1960"/>
    <w:rsid w:val="00BB1A7F"/>
    <w:rsid w:val="00BB1E91"/>
    <w:rsid w:val="00BB20FE"/>
    <w:rsid w:val="00BB231F"/>
    <w:rsid w:val="00BB262C"/>
    <w:rsid w:val="00BB2C99"/>
    <w:rsid w:val="00BB3464"/>
    <w:rsid w:val="00BB350A"/>
    <w:rsid w:val="00BB38A4"/>
    <w:rsid w:val="00BB3906"/>
    <w:rsid w:val="00BB3D8B"/>
    <w:rsid w:val="00BB40AF"/>
    <w:rsid w:val="00BB4413"/>
    <w:rsid w:val="00BB4647"/>
    <w:rsid w:val="00BB4C3C"/>
    <w:rsid w:val="00BB551C"/>
    <w:rsid w:val="00BB5839"/>
    <w:rsid w:val="00BB6742"/>
    <w:rsid w:val="00BB6AC2"/>
    <w:rsid w:val="00BB72C7"/>
    <w:rsid w:val="00BB72F5"/>
    <w:rsid w:val="00BB74E2"/>
    <w:rsid w:val="00BB7705"/>
    <w:rsid w:val="00BB7751"/>
    <w:rsid w:val="00BB7C2B"/>
    <w:rsid w:val="00BB7D19"/>
    <w:rsid w:val="00BB7F83"/>
    <w:rsid w:val="00BC00B3"/>
    <w:rsid w:val="00BC16FD"/>
    <w:rsid w:val="00BC17A0"/>
    <w:rsid w:val="00BC1C3F"/>
    <w:rsid w:val="00BC1D1C"/>
    <w:rsid w:val="00BC2A51"/>
    <w:rsid w:val="00BC2DEA"/>
    <w:rsid w:val="00BC3229"/>
    <w:rsid w:val="00BC384E"/>
    <w:rsid w:val="00BC3B41"/>
    <w:rsid w:val="00BC3BC4"/>
    <w:rsid w:val="00BC3CF6"/>
    <w:rsid w:val="00BC45B1"/>
    <w:rsid w:val="00BC4BDE"/>
    <w:rsid w:val="00BC4D42"/>
    <w:rsid w:val="00BC4EDF"/>
    <w:rsid w:val="00BC51BD"/>
    <w:rsid w:val="00BC56B1"/>
    <w:rsid w:val="00BC56CD"/>
    <w:rsid w:val="00BC574A"/>
    <w:rsid w:val="00BC594E"/>
    <w:rsid w:val="00BC5964"/>
    <w:rsid w:val="00BC5EA8"/>
    <w:rsid w:val="00BC61BF"/>
    <w:rsid w:val="00BC627D"/>
    <w:rsid w:val="00BC6581"/>
    <w:rsid w:val="00BC68B9"/>
    <w:rsid w:val="00BC6F06"/>
    <w:rsid w:val="00BC6FD1"/>
    <w:rsid w:val="00BC75E8"/>
    <w:rsid w:val="00BD0C6A"/>
    <w:rsid w:val="00BD1177"/>
    <w:rsid w:val="00BD12D5"/>
    <w:rsid w:val="00BD1F85"/>
    <w:rsid w:val="00BD25B4"/>
    <w:rsid w:val="00BD2DF5"/>
    <w:rsid w:val="00BD2F2B"/>
    <w:rsid w:val="00BD4429"/>
    <w:rsid w:val="00BD4940"/>
    <w:rsid w:val="00BD4A62"/>
    <w:rsid w:val="00BD5835"/>
    <w:rsid w:val="00BD5CAB"/>
    <w:rsid w:val="00BD6D3B"/>
    <w:rsid w:val="00BD7DB0"/>
    <w:rsid w:val="00BE0F47"/>
    <w:rsid w:val="00BE255D"/>
    <w:rsid w:val="00BE2560"/>
    <w:rsid w:val="00BE27A5"/>
    <w:rsid w:val="00BE2895"/>
    <w:rsid w:val="00BE2AB5"/>
    <w:rsid w:val="00BE2D10"/>
    <w:rsid w:val="00BE31D3"/>
    <w:rsid w:val="00BE378A"/>
    <w:rsid w:val="00BE3C10"/>
    <w:rsid w:val="00BE3C79"/>
    <w:rsid w:val="00BE402B"/>
    <w:rsid w:val="00BE4393"/>
    <w:rsid w:val="00BE4848"/>
    <w:rsid w:val="00BE48E3"/>
    <w:rsid w:val="00BE532C"/>
    <w:rsid w:val="00BE54D7"/>
    <w:rsid w:val="00BE5B98"/>
    <w:rsid w:val="00BE5BD9"/>
    <w:rsid w:val="00BE5EC2"/>
    <w:rsid w:val="00BE668F"/>
    <w:rsid w:val="00BE706B"/>
    <w:rsid w:val="00BF010E"/>
    <w:rsid w:val="00BF0CFF"/>
    <w:rsid w:val="00BF0E02"/>
    <w:rsid w:val="00BF0F48"/>
    <w:rsid w:val="00BF11B0"/>
    <w:rsid w:val="00BF1903"/>
    <w:rsid w:val="00BF2C87"/>
    <w:rsid w:val="00BF327B"/>
    <w:rsid w:val="00BF347E"/>
    <w:rsid w:val="00BF414B"/>
    <w:rsid w:val="00BF428B"/>
    <w:rsid w:val="00BF596E"/>
    <w:rsid w:val="00BF598F"/>
    <w:rsid w:val="00BF64E6"/>
    <w:rsid w:val="00BF65A0"/>
    <w:rsid w:val="00BF7653"/>
    <w:rsid w:val="00BF783C"/>
    <w:rsid w:val="00C001DB"/>
    <w:rsid w:val="00C014F7"/>
    <w:rsid w:val="00C01743"/>
    <w:rsid w:val="00C01B40"/>
    <w:rsid w:val="00C01D4A"/>
    <w:rsid w:val="00C0237C"/>
    <w:rsid w:val="00C028D9"/>
    <w:rsid w:val="00C028F2"/>
    <w:rsid w:val="00C02CF0"/>
    <w:rsid w:val="00C0333D"/>
    <w:rsid w:val="00C03358"/>
    <w:rsid w:val="00C034EB"/>
    <w:rsid w:val="00C03DB7"/>
    <w:rsid w:val="00C04E98"/>
    <w:rsid w:val="00C05CD7"/>
    <w:rsid w:val="00C06A72"/>
    <w:rsid w:val="00C06E98"/>
    <w:rsid w:val="00C06F55"/>
    <w:rsid w:val="00C07B46"/>
    <w:rsid w:val="00C1036A"/>
    <w:rsid w:val="00C104E6"/>
    <w:rsid w:val="00C109FF"/>
    <w:rsid w:val="00C11047"/>
    <w:rsid w:val="00C110D3"/>
    <w:rsid w:val="00C1116C"/>
    <w:rsid w:val="00C112A1"/>
    <w:rsid w:val="00C1139D"/>
    <w:rsid w:val="00C11538"/>
    <w:rsid w:val="00C11B3F"/>
    <w:rsid w:val="00C11BC1"/>
    <w:rsid w:val="00C11FA0"/>
    <w:rsid w:val="00C1251F"/>
    <w:rsid w:val="00C1279F"/>
    <w:rsid w:val="00C1363B"/>
    <w:rsid w:val="00C13D91"/>
    <w:rsid w:val="00C1407C"/>
    <w:rsid w:val="00C14547"/>
    <w:rsid w:val="00C156D2"/>
    <w:rsid w:val="00C1582A"/>
    <w:rsid w:val="00C160EB"/>
    <w:rsid w:val="00C16D20"/>
    <w:rsid w:val="00C171E8"/>
    <w:rsid w:val="00C171F6"/>
    <w:rsid w:val="00C17A70"/>
    <w:rsid w:val="00C202D2"/>
    <w:rsid w:val="00C206B6"/>
    <w:rsid w:val="00C2076B"/>
    <w:rsid w:val="00C20BD5"/>
    <w:rsid w:val="00C20C47"/>
    <w:rsid w:val="00C21627"/>
    <w:rsid w:val="00C217E6"/>
    <w:rsid w:val="00C21B76"/>
    <w:rsid w:val="00C22A40"/>
    <w:rsid w:val="00C22F1A"/>
    <w:rsid w:val="00C2334B"/>
    <w:rsid w:val="00C23477"/>
    <w:rsid w:val="00C234A7"/>
    <w:rsid w:val="00C238D9"/>
    <w:rsid w:val="00C23A50"/>
    <w:rsid w:val="00C240B3"/>
    <w:rsid w:val="00C25B72"/>
    <w:rsid w:val="00C26413"/>
    <w:rsid w:val="00C26ECE"/>
    <w:rsid w:val="00C2776B"/>
    <w:rsid w:val="00C27839"/>
    <w:rsid w:val="00C27968"/>
    <w:rsid w:val="00C27DD9"/>
    <w:rsid w:val="00C303E8"/>
    <w:rsid w:val="00C3079A"/>
    <w:rsid w:val="00C30812"/>
    <w:rsid w:val="00C30B34"/>
    <w:rsid w:val="00C313D4"/>
    <w:rsid w:val="00C31B5B"/>
    <w:rsid w:val="00C3217D"/>
    <w:rsid w:val="00C3242C"/>
    <w:rsid w:val="00C32754"/>
    <w:rsid w:val="00C3304B"/>
    <w:rsid w:val="00C3362F"/>
    <w:rsid w:val="00C3457A"/>
    <w:rsid w:val="00C35ECE"/>
    <w:rsid w:val="00C35F11"/>
    <w:rsid w:val="00C360EA"/>
    <w:rsid w:val="00C361AA"/>
    <w:rsid w:val="00C36277"/>
    <w:rsid w:val="00C369B3"/>
    <w:rsid w:val="00C36EE7"/>
    <w:rsid w:val="00C373BA"/>
    <w:rsid w:val="00C378DE"/>
    <w:rsid w:val="00C379D8"/>
    <w:rsid w:val="00C40BF3"/>
    <w:rsid w:val="00C41090"/>
    <w:rsid w:val="00C413B8"/>
    <w:rsid w:val="00C414D7"/>
    <w:rsid w:val="00C425CD"/>
    <w:rsid w:val="00C427E4"/>
    <w:rsid w:val="00C42EC7"/>
    <w:rsid w:val="00C42F1A"/>
    <w:rsid w:val="00C42FBA"/>
    <w:rsid w:val="00C43675"/>
    <w:rsid w:val="00C44168"/>
    <w:rsid w:val="00C4423A"/>
    <w:rsid w:val="00C450CD"/>
    <w:rsid w:val="00C45331"/>
    <w:rsid w:val="00C4537A"/>
    <w:rsid w:val="00C459C7"/>
    <w:rsid w:val="00C45CEB"/>
    <w:rsid w:val="00C46324"/>
    <w:rsid w:val="00C468C5"/>
    <w:rsid w:val="00C470BF"/>
    <w:rsid w:val="00C471ED"/>
    <w:rsid w:val="00C4755D"/>
    <w:rsid w:val="00C47656"/>
    <w:rsid w:val="00C4769D"/>
    <w:rsid w:val="00C509C2"/>
    <w:rsid w:val="00C50EA7"/>
    <w:rsid w:val="00C51887"/>
    <w:rsid w:val="00C51CF5"/>
    <w:rsid w:val="00C51FF2"/>
    <w:rsid w:val="00C529CE"/>
    <w:rsid w:val="00C52BD4"/>
    <w:rsid w:val="00C52EED"/>
    <w:rsid w:val="00C532EB"/>
    <w:rsid w:val="00C533D1"/>
    <w:rsid w:val="00C538D4"/>
    <w:rsid w:val="00C5561E"/>
    <w:rsid w:val="00C55726"/>
    <w:rsid w:val="00C55DFA"/>
    <w:rsid w:val="00C56D17"/>
    <w:rsid w:val="00C57513"/>
    <w:rsid w:val="00C578F9"/>
    <w:rsid w:val="00C57CF4"/>
    <w:rsid w:val="00C57EFD"/>
    <w:rsid w:val="00C609F0"/>
    <w:rsid w:val="00C60C8C"/>
    <w:rsid w:val="00C610B4"/>
    <w:rsid w:val="00C619E1"/>
    <w:rsid w:val="00C62128"/>
    <w:rsid w:val="00C621A0"/>
    <w:rsid w:val="00C62A75"/>
    <w:rsid w:val="00C62A87"/>
    <w:rsid w:val="00C62BB0"/>
    <w:rsid w:val="00C62C1F"/>
    <w:rsid w:val="00C62EB8"/>
    <w:rsid w:val="00C62FAB"/>
    <w:rsid w:val="00C63121"/>
    <w:rsid w:val="00C6320D"/>
    <w:rsid w:val="00C6333A"/>
    <w:rsid w:val="00C63EF7"/>
    <w:rsid w:val="00C6443D"/>
    <w:rsid w:val="00C64A8B"/>
    <w:rsid w:val="00C6510D"/>
    <w:rsid w:val="00C65120"/>
    <w:rsid w:val="00C65470"/>
    <w:rsid w:val="00C661E0"/>
    <w:rsid w:val="00C666AB"/>
    <w:rsid w:val="00C66DCB"/>
    <w:rsid w:val="00C7020B"/>
    <w:rsid w:val="00C70247"/>
    <w:rsid w:val="00C70406"/>
    <w:rsid w:val="00C70CF9"/>
    <w:rsid w:val="00C71017"/>
    <w:rsid w:val="00C713B6"/>
    <w:rsid w:val="00C71E44"/>
    <w:rsid w:val="00C7211D"/>
    <w:rsid w:val="00C726ED"/>
    <w:rsid w:val="00C72E0E"/>
    <w:rsid w:val="00C72E23"/>
    <w:rsid w:val="00C73341"/>
    <w:rsid w:val="00C7354B"/>
    <w:rsid w:val="00C737E3"/>
    <w:rsid w:val="00C7390E"/>
    <w:rsid w:val="00C74375"/>
    <w:rsid w:val="00C748C7"/>
    <w:rsid w:val="00C74BF7"/>
    <w:rsid w:val="00C74E31"/>
    <w:rsid w:val="00C7588A"/>
    <w:rsid w:val="00C7599F"/>
    <w:rsid w:val="00C76188"/>
    <w:rsid w:val="00C77760"/>
    <w:rsid w:val="00C77CAB"/>
    <w:rsid w:val="00C80C63"/>
    <w:rsid w:val="00C80FBB"/>
    <w:rsid w:val="00C813B6"/>
    <w:rsid w:val="00C81CB1"/>
    <w:rsid w:val="00C821C7"/>
    <w:rsid w:val="00C82B4C"/>
    <w:rsid w:val="00C839D6"/>
    <w:rsid w:val="00C83B4E"/>
    <w:rsid w:val="00C84A97"/>
    <w:rsid w:val="00C84C7F"/>
    <w:rsid w:val="00C85FF2"/>
    <w:rsid w:val="00C86215"/>
    <w:rsid w:val="00C87CA3"/>
    <w:rsid w:val="00C90538"/>
    <w:rsid w:val="00C9102A"/>
    <w:rsid w:val="00C91585"/>
    <w:rsid w:val="00C91786"/>
    <w:rsid w:val="00C919F9"/>
    <w:rsid w:val="00C91ACB"/>
    <w:rsid w:val="00C91D41"/>
    <w:rsid w:val="00C92B47"/>
    <w:rsid w:val="00C93C5F"/>
    <w:rsid w:val="00C941D5"/>
    <w:rsid w:val="00C94784"/>
    <w:rsid w:val="00C949E0"/>
    <w:rsid w:val="00C95166"/>
    <w:rsid w:val="00C95375"/>
    <w:rsid w:val="00C958BA"/>
    <w:rsid w:val="00C95CEC"/>
    <w:rsid w:val="00C964E1"/>
    <w:rsid w:val="00C964F4"/>
    <w:rsid w:val="00C965ED"/>
    <w:rsid w:val="00C97A7C"/>
    <w:rsid w:val="00CA0184"/>
    <w:rsid w:val="00CA0B35"/>
    <w:rsid w:val="00CA12FF"/>
    <w:rsid w:val="00CA15B0"/>
    <w:rsid w:val="00CA1741"/>
    <w:rsid w:val="00CA18F9"/>
    <w:rsid w:val="00CA20BC"/>
    <w:rsid w:val="00CA390C"/>
    <w:rsid w:val="00CA3B98"/>
    <w:rsid w:val="00CA4757"/>
    <w:rsid w:val="00CA5112"/>
    <w:rsid w:val="00CA5C2C"/>
    <w:rsid w:val="00CA5DDA"/>
    <w:rsid w:val="00CA645B"/>
    <w:rsid w:val="00CA7866"/>
    <w:rsid w:val="00CA7CB4"/>
    <w:rsid w:val="00CA7FF1"/>
    <w:rsid w:val="00CB021C"/>
    <w:rsid w:val="00CB03E9"/>
    <w:rsid w:val="00CB05F8"/>
    <w:rsid w:val="00CB0F4F"/>
    <w:rsid w:val="00CB18BF"/>
    <w:rsid w:val="00CB1A26"/>
    <w:rsid w:val="00CB1CBE"/>
    <w:rsid w:val="00CB26F1"/>
    <w:rsid w:val="00CB28EE"/>
    <w:rsid w:val="00CB3D33"/>
    <w:rsid w:val="00CB4BF1"/>
    <w:rsid w:val="00CB4FFA"/>
    <w:rsid w:val="00CB500C"/>
    <w:rsid w:val="00CB5118"/>
    <w:rsid w:val="00CB552C"/>
    <w:rsid w:val="00CB556F"/>
    <w:rsid w:val="00CB5E99"/>
    <w:rsid w:val="00CB6191"/>
    <w:rsid w:val="00CB6347"/>
    <w:rsid w:val="00CB7012"/>
    <w:rsid w:val="00CB7088"/>
    <w:rsid w:val="00CB795C"/>
    <w:rsid w:val="00CB7D82"/>
    <w:rsid w:val="00CB7D88"/>
    <w:rsid w:val="00CB7DF6"/>
    <w:rsid w:val="00CC02A6"/>
    <w:rsid w:val="00CC0329"/>
    <w:rsid w:val="00CC09D4"/>
    <w:rsid w:val="00CC0EE2"/>
    <w:rsid w:val="00CC109A"/>
    <w:rsid w:val="00CC11C0"/>
    <w:rsid w:val="00CC16CA"/>
    <w:rsid w:val="00CC16E2"/>
    <w:rsid w:val="00CC21B6"/>
    <w:rsid w:val="00CC234B"/>
    <w:rsid w:val="00CC3747"/>
    <w:rsid w:val="00CC4A54"/>
    <w:rsid w:val="00CC4DE2"/>
    <w:rsid w:val="00CC4EA2"/>
    <w:rsid w:val="00CC576C"/>
    <w:rsid w:val="00CC64AA"/>
    <w:rsid w:val="00CC677D"/>
    <w:rsid w:val="00CC6DF4"/>
    <w:rsid w:val="00CC74A6"/>
    <w:rsid w:val="00CC7C21"/>
    <w:rsid w:val="00CC7D46"/>
    <w:rsid w:val="00CC7DD0"/>
    <w:rsid w:val="00CD0BE8"/>
    <w:rsid w:val="00CD1031"/>
    <w:rsid w:val="00CD1B33"/>
    <w:rsid w:val="00CD2315"/>
    <w:rsid w:val="00CD2665"/>
    <w:rsid w:val="00CD32B2"/>
    <w:rsid w:val="00CD342E"/>
    <w:rsid w:val="00CD363B"/>
    <w:rsid w:val="00CD3EA2"/>
    <w:rsid w:val="00CD3F38"/>
    <w:rsid w:val="00CD4570"/>
    <w:rsid w:val="00CD4D8A"/>
    <w:rsid w:val="00CD4E63"/>
    <w:rsid w:val="00CD51C9"/>
    <w:rsid w:val="00CD525C"/>
    <w:rsid w:val="00CD5C58"/>
    <w:rsid w:val="00CD6AFC"/>
    <w:rsid w:val="00CD6EC7"/>
    <w:rsid w:val="00CD726A"/>
    <w:rsid w:val="00CD742E"/>
    <w:rsid w:val="00CD760B"/>
    <w:rsid w:val="00CD767A"/>
    <w:rsid w:val="00CD7DCD"/>
    <w:rsid w:val="00CE00EE"/>
    <w:rsid w:val="00CE08A8"/>
    <w:rsid w:val="00CE1188"/>
    <w:rsid w:val="00CE1229"/>
    <w:rsid w:val="00CE12E1"/>
    <w:rsid w:val="00CE188D"/>
    <w:rsid w:val="00CE1DB2"/>
    <w:rsid w:val="00CE2072"/>
    <w:rsid w:val="00CE253B"/>
    <w:rsid w:val="00CE3758"/>
    <w:rsid w:val="00CE3E5B"/>
    <w:rsid w:val="00CE447A"/>
    <w:rsid w:val="00CE5347"/>
    <w:rsid w:val="00CE56A2"/>
    <w:rsid w:val="00CE5EFF"/>
    <w:rsid w:val="00CE61CA"/>
    <w:rsid w:val="00CE6709"/>
    <w:rsid w:val="00CE6E3B"/>
    <w:rsid w:val="00CE758D"/>
    <w:rsid w:val="00CE78B3"/>
    <w:rsid w:val="00CF057A"/>
    <w:rsid w:val="00CF11AD"/>
    <w:rsid w:val="00CF184B"/>
    <w:rsid w:val="00CF2306"/>
    <w:rsid w:val="00CF26BC"/>
    <w:rsid w:val="00CF292F"/>
    <w:rsid w:val="00CF2FF7"/>
    <w:rsid w:val="00CF3099"/>
    <w:rsid w:val="00CF30EA"/>
    <w:rsid w:val="00CF4D63"/>
    <w:rsid w:val="00CF506C"/>
    <w:rsid w:val="00CF5556"/>
    <w:rsid w:val="00CF58AA"/>
    <w:rsid w:val="00CF5DC5"/>
    <w:rsid w:val="00CF6085"/>
    <w:rsid w:val="00CF67E4"/>
    <w:rsid w:val="00CF7322"/>
    <w:rsid w:val="00D002D5"/>
    <w:rsid w:val="00D006ED"/>
    <w:rsid w:val="00D01114"/>
    <w:rsid w:val="00D0189E"/>
    <w:rsid w:val="00D02688"/>
    <w:rsid w:val="00D02F8F"/>
    <w:rsid w:val="00D03237"/>
    <w:rsid w:val="00D036EE"/>
    <w:rsid w:val="00D03C5C"/>
    <w:rsid w:val="00D03FD7"/>
    <w:rsid w:val="00D04450"/>
    <w:rsid w:val="00D045EE"/>
    <w:rsid w:val="00D05349"/>
    <w:rsid w:val="00D0578B"/>
    <w:rsid w:val="00D05C99"/>
    <w:rsid w:val="00D05E54"/>
    <w:rsid w:val="00D06416"/>
    <w:rsid w:val="00D0686A"/>
    <w:rsid w:val="00D06CD4"/>
    <w:rsid w:val="00D06F5B"/>
    <w:rsid w:val="00D079E5"/>
    <w:rsid w:val="00D07A4A"/>
    <w:rsid w:val="00D07A4D"/>
    <w:rsid w:val="00D104EB"/>
    <w:rsid w:val="00D117B6"/>
    <w:rsid w:val="00D11A4B"/>
    <w:rsid w:val="00D11C29"/>
    <w:rsid w:val="00D128BB"/>
    <w:rsid w:val="00D128D1"/>
    <w:rsid w:val="00D14301"/>
    <w:rsid w:val="00D1476B"/>
    <w:rsid w:val="00D14857"/>
    <w:rsid w:val="00D14AC4"/>
    <w:rsid w:val="00D14BF1"/>
    <w:rsid w:val="00D15CE0"/>
    <w:rsid w:val="00D16341"/>
    <w:rsid w:val="00D163EA"/>
    <w:rsid w:val="00D1795A"/>
    <w:rsid w:val="00D203A5"/>
    <w:rsid w:val="00D20A35"/>
    <w:rsid w:val="00D21B43"/>
    <w:rsid w:val="00D21BE2"/>
    <w:rsid w:val="00D2254F"/>
    <w:rsid w:val="00D227A1"/>
    <w:rsid w:val="00D22927"/>
    <w:rsid w:val="00D22998"/>
    <w:rsid w:val="00D22DF3"/>
    <w:rsid w:val="00D2386E"/>
    <w:rsid w:val="00D23DAE"/>
    <w:rsid w:val="00D255FF"/>
    <w:rsid w:val="00D25B40"/>
    <w:rsid w:val="00D263E4"/>
    <w:rsid w:val="00D26B1F"/>
    <w:rsid w:val="00D275AB"/>
    <w:rsid w:val="00D30083"/>
    <w:rsid w:val="00D306A4"/>
    <w:rsid w:val="00D311E7"/>
    <w:rsid w:val="00D312AB"/>
    <w:rsid w:val="00D31708"/>
    <w:rsid w:val="00D3218A"/>
    <w:rsid w:val="00D32214"/>
    <w:rsid w:val="00D3278D"/>
    <w:rsid w:val="00D32F8C"/>
    <w:rsid w:val="00D3333D"/>
    <w:rsid w:val="00D334FC"/>
    <w:rsid w:val="00D33577"/>
    <w:rsid w:val="00D33724"/>
    <w:rsid w:val="00D343DB"/>
    <w:rsid w:val="00D3470A"/>
    <w:rsid w:val="00D35789"/>
    <w:rsid w:val="00D36109"/>
    <w:rsid w:val="00D3615B"/>
    <w:rsid w:val="00D3649C"/>
    <w:rsid w:val="00D364A2"/>
    <w:rsid w:val="00D3743C"/>
    <w:rsid w:val="00D3777C"/>
    <w:rsid w:val="00D37B59"/>
    <w:rsid w:val="00D37C3D"/>
    <w:rsid w:val="00D37CBA"/>
    <w:rsid w:val="00D37D95"/>
    <w:rsid w:val="00D37F1D"/>
    <w:rsid w:val="00D40514"/>
    <w:rsid w:val="00D40610"/>
    <w:rsid w:val="00D424A4"/>
    <w:rsid w:val="00D44526"/>
    <w:rsid w:val="00D44543"/>
    <w:rsid w:val="00D445C7"/>
    <w:rsid w:val="00D44A1F"/>
    <w:rsid w:val="00D44B71"/>
    <w:rsid w:val="00D44C17"/>
    <w:rsid w:val="00D44C1E"/>
    <w:rsid w:val="00D45143"/>
    <w:rsid w:val="00D4520D"/>
    <w:rsid w:val="00D453E2"/>
    <w:rsid w:val="00D45B0E"/>
    <w:rsid w:val="00D45FD1"/>
    <w:rsid w:val="00D46258"/>
    <w:rsid w:val="00D463F6"/>
    <w:rsid w:val="00D4657F"/>
    <w:rsid w:val="00D46ECD"/>
    <w:rsid w:val="00D46EF5"/>
    <w:rsid w:val="00D4736D"/>
    <w:rsid w:val="00D47559"/>
    <w:rsid w:val="00D50033"/>
    <w:rsid w:val="00D50254"/>
    <w:rsid w:val="00D5073A"/>
    <w:rsid w:val="00D507E1"/>
    <w:rsid w:val="00D50E0D"/>
    <w:rsid w:val="00D51ADF"/>
    <w:rsid w:val="00D51D3D"/>
    <w:rsid w:val="00D51FFF"/>
    <w:rsid w:val="00D5253B"/>
    <w:rsid w:val="00D532A8"/>
    <w:rsid w:val="00D5352F"/>
    <w:rsid w:val="00D53849"/>
    <w:rsid w:val="00D53C16"/>
    <w:rsid w:val="00D54291"/>
    <w:rsid w:val="00D54558"/>
    <w:rsid w:val="00D54694"/>
    <w:rsid w:val="00D54933"/>
    <w:rsid w:val="00D55928"/>
    <w:rsid w:val="00D55CB8"/>
    <w:rsid w:val="00D55EB1"/>
    <w:rsid w:val="00D5658B"/>
    <w:rsid w:val="00D56B20"/>
    <w:rsid w:val="00D57036"/>
    <w:rsid w:val="00D571C3"/>
    <w:rsid w:val="00D5750F"/>
    <w:rsid w:val="00D578FA"/>
    <w:rsid w:val="00D60C33"/>
    <w:rsid w:val="00D60E66"/>
    <w:rsid w:val="00D61252"/>
    <w:rsid w:val="00D613D5"/>
    <w:rsid w:val="00D628D8"/>
    <w:rsid w:val="00D62929"/>
    <w:rsid w:val="00D62D30"/>
    <w:rsid w:val="00D62F51"/>
    <w:rsid w:val="00D63023"/>
    <w:rsid w:val="00D6334E"/>
    <w:rsid w:val="00D63421"/>
    <w:rsid w:val="00D638DC"/>
    <w:rsid w:val="00D63AD8"/>
    <w:rsid w:val="00D63D40"/>
    <w:rsid w:val="00D643D6"/>
    <w:rsid w:val="00D64E65"/>
    <w:rsid w:val="00D65463"/>
    <w:rsid w:val="00D6566A"/>
    <w:rsid w:val="00D6624D"/>
    <w:rsid w:val="00D6670B"/>
    <w:rsid w:val="00D67176"/>
    <w:rsid w:val="00D67C29"/>
    <w:rsid w:val="00D7047C"/>
    <w:rsid w:val="00D707BF"/>
    <w:rsid w:val="00D712D1"/>
    <w:rsid w:val="00D71714"/>
    <w:rsid w:val="00D7174F"/>
    <w:rsid w:val="00D7182C"/>
    <w:rsid w:val="00D72AAE"/>
    <w:rsid w:val="00D72F8F"/>
    <w:rsid w:val="00D73264"/>
    <w:rsid w:val="00D73B62"/>
    <w:rsid w:val="00D73D3D"/>
    <w:rsid w:val="00D75460"/>
    <w:rsid w:val="00D75762"/>
    <w:rsid w:val="00D77008"/>
    <w:rsid w:val="00D777AF"/>
    <w:rsid w:val="00D77C44"/>
    <w:rsid w:val="00D80373"/>
    <w:rsid w:val="00D8093C"/>
    <w:rsid w:val="00D80C01"/>
    <w:rsid w:val="00D80F2C"/>
    <w:rsid w:val="00D81AF7"/>
    <w:rsid w:val="00D81D90"/>
    <w:rsid w:val="00D81DA7"/>
    <w:rsid w:val="00D82524"/>
    <w:rsid w:val="00D82BF7"/>
    <w:rsid w:val="00D831BE"/>
    <w:rsid w:val="00D836BD"/>
    <w:rsid w:val="00D83AEB"/>
    <w:rsid w:val="00D84072"/>
    <w:rsid w:val="00D84871"/>
    <w:rsid w:val="00D84C85"/>
    <w:rsid w:val="00D85499"/>
    <w:rsid w:val="00D859B0"/>
    <w:rsid w:val="00D85BE3"/>
    <w:rsid w:val="00D85D67"/>
    <w:rsid w:val="00D85F0B"/>
    <w:rsid w:val="00D86340"/>
    <w:rsid w:val="00D86700"/>
    <w:rsid w:val="00D8704D"/>
    <w:rsid w:val="00D870B9"/>
    <w:rsid w:val="00D900D8"/>
    <w:rsid w:val="00D9049E"/>
    <w:rsid w:val="00D90C9D"/>
    <w:rsid w:val="00D90EC5"/>
    <w:rsid w:val="00D90EFC"/>
    <w:rsid w:val="00D910F3"/>
    <w:rsid w:val="00D91902"/>
    <w:rsid w:val="00D91C93"/>
    <w:rsid w:val="00D91E27"/>
    <w:rsid w:val="00D92C62"/>
    <w:rsid w:val="00D930FB"/>
    <w:rsid w:val="00D9378D"/>
    <w:rsid w:val="00D937C6"/>
    <w:rsid w:val="00D94826"/>
    <w:rsid w:val="00D94C47"/>
    <w:rsid w:val="00D95698"/>
    <w:rsid w:val="00D956ED"/>
    <w:rsid w:val="00D959DA"/>
    <w:rsid w:val="00D969C2"/>
    <w:rsid w:val="00D96B76"/>
    <w:rsid w:val="00D96E10"/>
    <w:rsid w:val="00D97B50"/>
    <w:rsid w:val="00DA0156"/>
    <w:rsid w:val="00DA0909"/>
    <w:rsid w:val="00DA0A46"/>
    <w:rsid w:val="00DA17A5"/>
    <w:rsid w:val="00DA1A12"/>
    <w:rsid w:val="00DA1F7C"/>
    <w:rsid w:val="00DA2106"/>
    <w:rsid w:val="00DA2BAF"/>
    <w:rsid w:val="00DA343B"/>
    <w:rsid w:val="00DA3963"/>
    <w:rsid w:val="00DA465A"/>
    <w:rsid w:val="00DA4B81"/>
    <w:rsid w:val="00DA530A"/>
    <w:rsid w:val="00DA5463"/>
    <w:rsid w:val="00DA58E8"/>
    <w:rsid w:val="00DA5C63"/>
    <w:rsid w:val="00DA5C8F"/>
    <w:rsid w:val="00DA631F"/>
    <w:rsid w:val="00DA660E"/>
    <w:rsid w:val="00DA6A7E"/>
    <w:rsid w:val="00DA6FFB"/>
    <w:rsid w:val="00DA79C0"/>
    <w:rsid w:val="00DB00AD"/>
    <w:rsid w:val="00DB01A1"/>
    <w:rsid w:val="00DB01F8"/>
    <w:rsid w:val="00DB0C85"/>
    <w:rsid w:val="00DB0F18"/>
    <w:rsid w:val="00DB18D3"/>
    <w:rsid w:val="00DB2A0D"/>
    <w:rsid w:val="00DB2B52"/>
    <w:rsid w:val="00DB3612"/>
    <w:rsid w:val="00DB384F"/>
    <w:rsid w:val="00DB3900"/>
    <w:rsid w:val="00DB43C9"/>
    <w:rsid w:val="00DB4E31"/>
    <w:rsid w:val="00DB545F"/>
    <w:rsid w:val="00DB56E7"/>
    <w:rsid w:val="00DB6212"/>
    <w:rsid w:val="00DB6238"/>
    <w:rsid w:val="00DB7128"/>
    <w:rsid w:val="00DB7796"/>
    <w:rsid w:val="00DB7E42"/>
    <w:rsid w:val="00DB7E81"/>
    <w:rsid w:val="00DC01F1"/>
    <w:rsid w:val="00DC22AB"/>
    <w:rsid w:val="00DC2CC1"/>
    <w:rsid w:val="00DC3389"/>
    <w:rsid w:val="00DC4431"/>
    <w:rsid w:val="00DC493F"/>
    <w:rsid w:val="00DC4B47"/>
    <w:rsid w:val="00DC4F91"/>
    <w:rsid w:val="00DC591C"/>
    <w:rsid w:val="00DC5970"/>
    <w:rsid w:val="00DC636F"/>
    <w:rsid w:val="00DC6437"/>
    <w:rsid w:val="00DC66F6"/>
    <w:rsid w:val="00DC6E2D"/>
    <w:rsid w:val="00DC72A5"/>
    <w:rsid w:val="00DC761D"/>
    <w:rsid w:val="00DC7C42"/>
    <w:rsid w:val="00DC7CC7"/>
    <w:rsid w:val="00DD0990"/>
    <w:rsid w:val="00DD0C12"/>
    <w:rsid w:val="00DD0E8D"/>
    <w:rsid w:val="00DD113D"/>
    <w:rsid w:val="00DD14C3"/>
    <w:rsid w:val="00DD166B"/>
    <w:rsid w:val="00DD17F1"/>
    <w:rsid w:val="00DD1DDB"/>
    <w:rsid w:val="00DD252F"/>
    <w:rsid w:val="00DD2A8E"/>
    <w:rsid w:val="00DD3358"/>
    <w:rsid w:val="00DD3D56"/>
    <w:rsid w:val="00DD4B92"/>
    <w:rsid w:val="00DD57EF"/>
    <w:rsid w:val="00DD5943"/>
    <w:rsid w:val="00DD77C7"/>
    <w:rsid w:val="00DD7814"/>
    <w:rsid w:val="00DD7BE3"/>
    <w:rsid w:val="00DD7D19"/>
    <w:rsid w:val="00DD7DD4"/>
    <w:rsid w:val="00DD7EED"/>
    <w:rsid w:val="00DE02E5"/>
    <w:rsid w:val="00DE07AD"/>
    <w:rsid w:val="00DE0A5A"/>
    <w:rsid w:val="00DE1CB8"/>
    <w:rsid w:val="00DE249C"/>
    <w:rsid w:val="00DE313F"/>
    <w:rsid w:val="00DE31FB"/>
    <w:rsid w:val="00DE340E"/>
    <w:rsid w:val="00DE3741"/>
    <w:rsid w:val="00DE3FF2"/>
    <w:rsid w:val="00DE4282"/>
    <w:rsid w:val="00DE44B3"/>
    <w:rsid w:val="00DE477B"/>
    <w:rsid w:val="00DE48F0"/>
    <w:rsid w:val="00DE4B85"/>
    <w:rsid w:val="00DE4C2A"/>
    <w:rsid w:val="00DE5935"/>
    <w:rsid w:val="00DE5B5A"/>
    <w:rsid w:val="00DE6DB0"/>
    <w:rsid w:val="00DE7365"/>
    <w:rsid w:val="00DE7B38"/>
    <w:rsid w:val="00DE7EE6"/>
    <w:rsid w:val="00DF05EB"/>
    <w:rsid w:val="00DF089F"/>
    <w:rsid w:val="00DF13C0"/>
    <w:rsid w:val="00DF1426"/>
    <w:rsid w:val="00DF1B98"/>
    <w:rsid w:val="00DF2339"/>
    <w:rsid w:val="00DF2D7D"/>
    <w:rsid w:val="00DF3566"/>
    <w:rsid w:val="00DF368F"/>
    <w:rsid w:val="00DF3A6B"/>
    <w:rsid w:val="00DF4565"/>
    <w:rsid w:val="00DF479E"/>
    <w:rsid w:val="00DF48C9"/>
    <w:rsid w:val="00DF4A32"/>
    <w:rsid w:val="00DF4D6A"/>
    <w:rsid w:val="00DF58C0"/>
    <w:rsid w:val="00DF5992"/>
    <w:rsid w:val="00DF59FC"/>
    <w:rsid w:val="00DF6603"/>
    <w:rsid w:val="00DF66C3"/>
    <w:rsid w:val="00DF66CE"/>
    <w:rsid w:val="00DF6CD3"/>
    <w:rsid w:val="00DF7678"/>
    <w:rsid w:val="00DF790F"/>
    <w:rsid w:val="00DF7988"/>
    <w:rsid w:val="00DF7D90"/>
    <w:rsid w:val="00E005E9"/>
    <w:rsid w:val="00E00C82"/>
    <w:rsid w:val="00E011DC"/>
    <w:rsid w:val="00E01401"/>
    <w:rsid w:val="00E015FA"/>
    <w:rsid w:val="00E02150"/>
    <w:rsid w:val="00E0250B"/>
    <w:rsid w:val="00E02EB6"/>
    <w:rsid w:val="00E0301F"/>
    <w:rsid w:val="00E033AB"/>
    <w:rsid w:val="00E03969"/>
    <w:rsid w:val="00E03D43"/>
    <w:rsid w:val="00E043A0"/>
    <w:rsid w:val="00E04440"/>
    <w:rsid w:val="00E044A7"/>
    <w:rsid w:val="00E04818"/>
    <w:rsid w:val="00E04D86"/>
    <w:rsid w:val="00E053FD"/>
    <w:rsid w:val="00E063CA"/>
    <w:rsid w:val="00E06DF4"/>
    <w:rsid w:val="00E07605"/>
    <w:rsid w:val="00E07D3C"/>
    <w:rsid w:val="00E101A8"/>
    <w:rsid w:val="00E1060D"/>
    <w:rsid w:val="00E10CA4"/>
    <w:rsid w:val="00E111DC"/>
    <w:rsid w:val="00E121E3"/>
    <w:rsid w:val="00E13511"/>
    <w:rsid w:val="00E135A5"/>
    <w:rsid w:val="00E13A79"/>
    <w:rsid w:val="00E141F4"/>
    <w:rsid w:val="00E14420"/>
    <w:rsid w:val="00E1448A"/>
    <w:rsid w:val="00E14591"/>
    <w:rsid w:val="00E14D06"/>
    <w:rsid w:val="00E14E4F"/>
    <w:rsid w:val="00E14F22"/>
    <w:rsid w:val="00E15608"/>
    <w:rsid w:val="00E15B2C"/>
    <w:rsid w:val="00E15C2F"/>
    <w:rsid w:val="00E15DF3"/>
    <w:rsid w:val="00E175A3"/>
    <w:rsid w:val="00E179C0"/>
    <w:rsid w:val="00E17C5D"/>
    <w:rsid w:val="00E202D7"/>
    <w:rsid w:val="00E2093B"/>
    <w:rsid w:val="00E20D58"/>
    <w:rsid w:val="00E20F37"/>
    <w:rsid w:val="00E21226"/>
    <w:rsid w:val="00E21A1A"/>
    <w:rsid w:val="00E222F9"/>
    <w:rsid w:val="00E2243D"/>
    <w:rsid w:val="00E22DB9"/>
    <w:rsid w:val="00E22E07"/>
    <w:rsid w:val="00E22F82"/>
    <w:rsid w:val="00E23490"/>
    <w:rsid w:val="00E237FA"/>
    <w:rsid w:val="00E23832"/>
    <w:rsid w:val="00E24336"/>
    <w:rsid w:val="00E24446"/>
    <w:rsid w:val="00E2526E"/>
    <w:rsid w:val="00E259F5"/>
    <w:rsid w:val="00E26818"/>
    <w:rsid w:val="00E2724A"/>
    <w:rsid w:val="00E30723"/>
    <w:rsid w:val="00E3125C"/>
    <w:rsid w:val="00E31591"/>
    <w:rsid w:val="00E31A3C"/>
    <w:rsid w:val="00E31E7A"/>
    <w:rsid w:val="00E322A9"/>
    <w:rsid w:val="00E3253B"/>
    <w:rsid w:val="00E3291A"/>
    <w:rsid w:val="00E32DA2"/>
    <w:rsid w:val="00E32F66"/>
    <w:rsid w:val="00E32F95"/>
    <w:rsid w:val="00E333E6"/>
    <w:rsid w:val="00E33712"/>
    <w:rsid w:val="00E3404C"/>
    <w:rsid w:val="00E3405D"/>
    <w:rsid w:val="00E340B4"/>
    <w:rsid w:val="00E34BCF"/>
    <w:rsid w:val="00E35134"/>
    <w:rsid w:val="00E3528F"/>
    <w:rsid w:val="00E35446"/>
    <w:rsid w:val="00E35A6B"/>
    <w:rsid w:val="00E35C81"/>
    <w:rsid w:val="00E35D52"/>
    <w:rsid w:val="00E35EE9"/>
    <w:rsid w:val="00E365AD"/>
    <w:rsid w:val="00E40091"/>
    <w:rsid w:val="00E4014D"/>
    <w:rsid w:val="00E40169"/>
    <w:rsid w:val="00E402D5"/>
    <w:rsid w:val="00E4140B"/>
    <w:rsid w:val="00E433D7"/>
    <w:rsid w:val="00E43EA7"/>
    <w:rsid w:val="00E45C12"/>
    <w:rsid w:val="00E45FCD"/>
    <w:rsid w:val="00E4664B"/>
    <w:rsid w:val="00E467C3"/>
    <w:rsid w:val="00E46F83"/>
    <w:rsid w:val="00E470B7"/>
    <w:rsid w:val="00E47359"/>
    <w:rsid w:val="00E475C2"/>
    <w:rsid w:val="00E47F09"/>
    <w:rsid w:val="00E5076F"/>
    <w:rsid w:val="00E50C42"/>
    <w:rsid w:val="00E50CFC"/>
    <w:rsid w:val="00E50E9C"/>
    <w:rsid w:val="00E51BD5"/>
    <w:rsid w:val="00E530CC"/>
    <w:rsid w:val="00E540D8"/>
    <w:rsid w:val="00E54557"/>
    <w:rsid w:val="00E54F11"/>
    <w:rsid w:val="00E54F51"/>
    <w:rsid w:val="00E5511E"/>
    <w:rsid w:val="00E553A6"/>
    <w:rsid w:val="00E5556C"/>
    <w:rsid w:val="00E55D6D"/>
    <w:rsid w:val="00E56067"/>
    <w:rsid w:val="00E561B5"/>
    <w:rsid w:val="00E563F1"/>
    <w:rsid w:val="00E576FD"/>
    <w:rsid w:val="00E57E4C"/>
    <w:rsid w:val="00E6070B"/>
    <w:rsid w:val="00E60900"/>
    <w:rsid w:val="00E62B69"/>
    <w:rsid w:val="00E630C3"/>
    <w:rsid w:val="00E6392B"/>
    <w:rsid w:val="00E63A14"/>
    <w:rsid w:val="00E63C09"/>
    <w:rsid w:val="00E63E3C"/>
    <w:rsid w:val="00E63ED4"/>
    <w:rsid w:val="00E6430A"/>
    <w:rsid w:val="00E64549"/>
    <w:rsid w:val="00E64AE9"/>
    <w:rsid w:val="00E6562E"/>
    <w:rsid w:val="00E657CB"/>
    <w:rsid w:val="00E65967"/>
    <w:rsid w:val="00E661BD"/>
    <w:rsid w:val="00E66B9D"/>
    <w:rsid w:val="00E66E6C"/>
    <w:rsid w:val="00E7013C"/>
    <w:rsid w:val="00E70C01"/>
    <w:rsid w:val="00E70CF1"/>
    <w:rsid w:val="00E70FFA"/>
    <w:rsid w:val="00E71056"/>
    <w:rsid w:val="00E71E6C"/>
    <w:rsid w:val="00E721E7"/>
    <w:rsid w:val="00E724A1"/>
    <w:rsid w:val="00E726E6"/>
    <w:rsid w:val="00E72CB1"/>
    <w:rsid w:val="00E72CF1"/>
    <w:rsid w:val="00E72DEC"/>
    <w:rsid w:val="00E72F32"/>
    <w:rsid w:val="00E735BA"/>
    <w:rsid w:val="00E738A7"/>
    <w:rsid w:val="00E7487C"/>
    <w:rsid w:val="00E74C1A"/>
    <w:rsid w:val="00E758FC"/>
    <w:rsid w:val="00E75D47"/>
    <w:rsid w:val="00E7629D"/>
    <w:rsid w:val="00E76C03"/>
    <w:rsid w:val="00E773D8"/>
    <w:rsid w:val="00E774B6"/>
    <w:rsid w:val="00E77867"/>
    <w:rsid w:val="00E801A1"/>
    <w:rsid w:val="00E80674"/>
    <w:rsid w:val="00E808C7"/>
    <w:rsid w:val="00E80ED9"/>
    <w:rsid w:val="00E8121D"/>
    <w:rsid w:val="00E8141B"/>
    <w:rsid w:val="00E81461"/>
    <w:rsid w:val="00E81CBE"/>
    <w:rsid w:val="00E81F80"/>
    <w:rsid w:val="00E8223B"/>
    <w:rsid w:val="00E8279B"/>
    <w:rsid w:val="00E83F99"/>
    <w:rsid w:val="00E84609"/>
    <w:rsid w:val="00E84789"/>
    <w:rsid w:val="00E84A79"/>
    <w:rsid w:val="00E84B21"/>
    <w:rsid w:val="00E84DB5"/>
    <w:rsid w:val="00E84DF6"/>
    <w:rsid w:val="00E84F15"/>
    <w:rsid w:val="00E84F54"/>
    <w:rsid w:val="00E856F5"/>
    <w:rsid w:val="00E85AA4"/>
    <w:rsid w:val="00E862EB"/>
    <w:rsid w:val="00E86788"/>
    <w:rsid w:val="00E86D9B"/>
    <w:rsid w:val="00E86F28"/>
    <w:rsid w:val="00E8789E"/>
    <w:rsid w:val="00E878E4"/>
    <w:rsid w:val="00E900FE"/>
    <w:rsid w:val="00E90129"/>
    <w:rsid w:val="00E907A9"/>
    <w:rsid w:val="00E91122"/>
    <w:rsid w:val="00E9140B"/>
    <w:rsid w:val="00E91545"/>
    <w:rsid w:val="00E91D25"/>
    <w:rsid w:val="00E92293"/>
    <w:rsid w:val="00E922F7"/>
    <w:rsid w:val="00E9259E"/>
    <w:rsid w:val="00E9293D"/>
    <w:rsid w:val="00E92DD1"/>
    <w:rsid w:val="00E93252"/>
    <w:rsid w:val="00E93AF4"/>
    <w:rsid w:val="00E93DD6"/>
    <w:rsid w:val="00E9411B"/>
    <w:rsid w:val="00E94382"/>
    <w:rsid w:val="00E944A5"/>
    <w:rsid w:val="00E9452C"/>
    <w:rsid w:val="00E94E66"/>
    <w:rsid w:val="00E9529E"/>
    <w:rsid w:val="00E95723"/>
    <w:rsid w:val="00E95742"/>
    <w:rsid w:val="00E965DC"/>
    <w:rsid w:val="00E96B2C"/>
    <w:rsid w:val="00E9709F"/>
    <w:rsid w:val="00E97718"/>
    <w:rsid w:val="00E97746"/>
    <w:rsid w:val="00EA0C84"/>
    <w:rsid w:val="00EA1715"/>
    <w:rsid w:val="00EA1764"/>
    <w:rsid w:val="00EA19C6"/>
    <w:rsid w:val="00EA1CA5"/>
    <w:rsid w:val="00EA1FA3"/>
    <w:rsid w:val="00EA1FF5"/>
    <w:rsid w:val="00EA24E0"/>
    <w:rsid w:val="00EA29F2"/>
    <w:rsid w:val="00EA2BE6"/>
    <w:rsid w:val="00EA2FF7"/>
    <w:rsid w:val="00EA33C5"/>
    <w:rsid w:val="00EA36CD"/>
    <w:rsid w:val="00EA3DFD"/>
    <w:rsid w:val="00EA40A8"/>
    <w:rsid w:val="00EA433A"/>
    <w:rsid w:val="00EA514E"/>
    <w:rsid w:val="00EA5429"/>
    <w:rsid w:val="00EA5522"/>
    <w:rsid w:val="00EA5BA2"/>
    <w:rsid w:val="00EA71C8"/>
    <w:rsid w:val="00EA77DD"/>
    <w:rsid w:val="00EB0D22"/>
    <w:rsid w:val="00EB1042"/>
    <w:rsid w:val="00EB1207"/>
    <w:rsid w:val="00EB13D0"/>
    <w:rsid w:val="00EB15C8"/>
    <w:rsid w:val="00EB172B"/>
    <w:rsid w:val="00EB21CA"/>
    <w:rsid w:val="00EB23A3"/>
    <w:rsid w:val="00EB2CE2"/>
    <w:rsid w:val="00EB2D17"/>
    <w:rsid w:val="00EB2DDC"/>
    <w:rsid w:val="00EB3080"/>
    <w:rsid w:val="00EB385B"/>
    <w:rsid w:val="00EB3A53"/>
    <w:rsid w:val="00EB3F6D"/>
    <w:rsid w:val="00EB41F2"/>
    <w:rsid w:val="00EB44C0"/>
    <w:rsid w:val="00EB4EF0"/>
    <w:rsid w:val="00EB54FC"/>
    <w:rsid w:val="00EB5AC0"/>
    <w:rsid w:val="00EB5AC9"/>
    <w:rsid w:val="00EB5B4C"/>
    <w:rsid w:val="00EB63BB"/>
    <w:rsid w:val="00EB644D"/>
    <w:rsid w:val="00EB660B"/>
    <w:rsid w:val="00EB6CB6"/>
    <w:rsid w:val="00EB6EA0"/>
    <w:rsid w:val="00EB7F44"/>
    <w:rsid w:val="00EC03E6"/>
    <w:rsid w:val="00EC13C6"/>
    <w:rsid w:val="00EC1701"/>
    <w:rsid w:val="00EC1B66"/>
    <w:rsid w:val="00EC2025"/>
    <w:rsid w:val="00EC2139"/>
    <w:rsid w:val="00EC25C2"/>
    <w:rsid w:val="00EC2A40"/>
    <w:rsid w:val="00EC2B6E"/>
    <w:rsid w:val="00EC377C"/>
    <w:rsid w:val="00EC3A57"/>
    <w:rsid w:val="00EC3E02"/>
    <w:rsid w:val="00EC3EE6"/>
    <w:rsid w:val="00EC4580"/>
    <w:rsid w:val="00EC4A9C"/>
    <w:rsid w:val="00EC4E56"/>
    <w:rsid w:val="00EC50E2"/>
    <w:rsid w:val="00EC5B7F"/>
    <w:rsid w:val="00EC6161"/>
    <w:rsid w:val="00EC65F2"/>
    <w:rsid w:val="00EC66D1"/>
    <w:rsid w:val="00EC72F3"/>
    <w:rsid w:val="00EC77BD"/>
    <w:rsid w:val="00EC7DDF"/>
    <w:rsid w:val="00ED04E7"/>
    <w:rsid w:val="00ED05C9"/>
    <w:rsid w:val="00ED0BB0"/>
    <w:rsid w:val="00ED0D2F"/>
    <w:rsid w:val="00ED18F5"/>
    <w:rsid w:val="00ED200E"/>
    <w:rsid w:val="00ED2037"/>
    <w:rsid w:val="00ED2943"/>
    <w:rsid w:val="00ED29ED"/>
    <w:rsid w:val="00ED2B39"/>
    <w:rsid w:val="00ED2E58"/>
    <w:rsid w:val="00ED2FDA"/>
    <w:rsid w:val="00ED3548"/>
    <w:rsid w:val="00ED3782"/>
    <w:rsid w:val="00ED38CE"/>
    <w:rsid w:val="00ED4786"/>
    <w:rsid w:val="00ED4820"/>
    <w:rsid w:val="00ED4B1F"/>
    <w:rsid w:val="00ED593C"/>
    <w:rsid w:val="00ED657E"/>
    <w:rsid w:val="00EE0380"/>
    <w:rsid w:val="00EE1FB6"/>
    <w:rsid w:val="00EE24B1"/>
    <w:rsid w:val="00EE36B0"/>
    <w:rsid w:val="00EE3B02"/>
    <w:rsid w:val="00EE3EBB"/>
    <w:rsid w:val="00EE52A6"/>
    <w:rsid w:val="00EE5C23"/>
    <w:rsid w:val="00EE5D9A"/>
    <w:rsid w:val="00EE6A43"/>
    <w:rsid w:val="00EE6D2B"/>
    <w:rsid w:val="00EE6E78"/>
    <w:rsid w:val="00EF037C"/>
    <w:rsid w:val="00EF0690"/>
    <w:rsid w:val="00EF0C8E"/>
    <w:rsid w:val="00EF1030"/>
    <w:rsid w:val="00EF1053"/>
    <w:rsid w:val="00EF1C58"/>
    <w:rsid w:val="00EF1C7B"/>
    <w:rsid w:val="00EF29EB"/>
    <w:rsid w:val="00EF2A2E"/>
    <w:rsid w:val="00EF2EA2"/>
    <w:rsid w:val="00EF33FC"/>
    <w:rsid w:val="00EF3DF0"/>
    <w:rsid w:val="00EF47C6"/>
    <w:rsid w:val="00EF4D69"/>
    <w:rsid w:val="00EF4E23"/>
    <w:rsid w:val="00EF5337"/>
    <w:rsid w:val="00EF5B5E"/>
    <w:rsid w:val="00EF5FC5"/>
    <w:rsid w:val="00EF6864"/>
    <w:rsid w:val="00EF6EEF"/>
    <w:rsid w:val="00EF70D0"/>
    <w:rsid w:val="00EF71DA"/>
    <w:rsid w:val="00EF7468"/>
    <w:rsid w:val="00EF7F14"/>
    <w:rsid w:val="00F0031E"/>
    <w:rsid w:val="00F004E1"/>
    <w:rsid w:val="00F006DB"/>
    <w:rsid w:val="00F006FB"/>
    <w:rsid w:val="00F00B19"/>
    <w:rsid w:val="00F00BDD"/>
    <w:rsid w:val="00F01329"/>
    <w:rsid w:val="00F02415"/>
    <w:rsid w:val="00F0289E"/>
    <w:rsid w:val="00F02DD6"/>
    <w:rsid w:val="00F02F53"/>
    <w:rsid w:val="00F03E47"/>
    <w:rsid w:val="00F043DB"/>
    <w:rsid w:val="00F044AD"/>
    <w:rsid w:val="00F051E0"/>
    <w:rsid w:val="00F058B9"/>
    <w:rsid w:val="00F060B4"/>
    <w:rsid w:val="00F0685F"/>
    <w:rsid w:val="00F06B54"/>
    <w:rsid w:val="00F06B59"/>
    <w:rsid w:val="00F06CB3"/>
    <w:rsid w:val="00F07A34"/>
    <w:rsid w:val="00F07A41"/>
    <w:rsid w:val="00F109BD"/>
    <w:rsid w:val="00F11646"/>
    <w:rsid w:val="00F11ABF"/>
    <w:rsid w:val="00F11B03"/>
    <w:rsid w:val="00F12105"/>
    <w:rsid w:val="00F12274"/>
    <w:rsid w:val="00F1270E"/>
    <w:rsid w:val="00F13331"/>
    <w:rsid w:val="00F137E8"/>
    <w:rsid w:val="00F139C6"/>
    <w:rsid w:val="00F13C45"/>
    <w:rsid w:val="00F13FAF"/>
    <w:rsid w:val="00F1403C"/>
    <w:rsid w:val="00F14F93"/>
    <w:rsid w:val="00F1569F"/>
    <w:rsid w:val="00F158AE"/>
    <w:rsid w:val="00F1647E"/>
    <w:rsid w:val="00F16979"/>
    <w:rsid w:val="00F16A9D"/>
    <w:rsid w:val="00F16BBA"/>
    <w:rsid w:val="00F16D01"/>
    <w:rsid w:val="00F16E23"/>
    <w:rsid w:val="00F17650"/>
    <w:rsid w:val="00F202F6"/>
    <w:rsid w:val="00F20D5A"/>
    <w:rsid w:val="00F218AE"/>
    <w:rsid w:val="00F21A99"/>
    <w:rsid w:val="00F23246"/>
    <w:rsid w:val="00F24246"/>
    <w:rsid w:val="00F24297"/>
    <w:rsid w:val="00F24902"/>
    <w:rsid w:val="00F2499B"/>
    <w:rsid w:val="00F24D5D"/>
    <w:rsid w:val="00F25890"/>
    <w:rsid w:val="00F25FA6"/>
    <w:rsid w:val="00F25FD4"/>
    <w:rsid w:val="00F27923"/>
    <w:rsid w:val="00F30463"/>
    <w:rsid w:val="00F305DC"/>
    <w:rsid w:val="00F30DC7"/>
    <w:rsid w:val="00F3132F"/>
    <w:rsid w:val="00F31773"/>
    <w:rsid w:val="00F31B51"/>
    <w:rsid w:val="00F31C19"/>
    <w:rsid w:val="00F32220"/>
    <w:rsid w:val="00F32C8B"/>
    <w:rsid w:val="00F32FBF"/>
    <w:rsid w:val="00F33213"/>
    <w:rsid w:val="00F3378E"/>
    <w:rsid w:val="00F33F72"/>
    <w:rsid w:val="00F3479E"/>
    <w:rsid w:val="00F356D6"/>
    <w:rsid w:val="00F361ED"/>
    <w:rsid w:val="00F364D0"/>
    <w:rsid w:val="00F366B3"/>
    <w:rsid w:val="00F36B4E"/>
    <w:rsid w:val="00F36E1D"/>
    <w:rsid w:val="00F372A1"/>
    <w:rsid w:val="00F3730E"/>
    <w:rsid w:val="00F3749E"/>
    <w:rsid w:val="00F378DE"/>
    <w:rsid w:val="00F402EF"/>
    <w:rsid w:val="00F40DAD"/>
    <w:rsid w:val="00F40E88"/>
    <w:rsid w:val="00F41369"/>
    <w:rsid w:val="00F4169F"/>
    <w:rsid w:val="00F41A2B"/>
    <w:rsid w:val="00F41F95"/>
    <w:rsid w:val="00F42D01"/>
    <w:rsid w:val="00F43557"/>
    <w:rsid w:val="00F4359B"/>
    <w:rsid w:val="00F43727"/>
    <w:rsid w:val="00F43849"/>
    <w:rsid w:val="00F43C1E"/>
    <w:rsid w:val="00F43D7D"/>
    <w:rsid w:val="00F44342"/>
    <w:rsid w:val="00F444D4"/>
    <w:rsid w:val="00F44578"/>
    <w:rsid w:val="00F44BEF"/>
    <w:rsid w:val="00F44CD8"/>
    <w:rsid w:val="00F45236"/>
    <w:rsid w:val="00F457D2"/>
    <w:rsid w:val="00F45D05"/>
    <w:rsid w:val="00F4637B"/>
    <w:rsid w:val="00F4656A"/>
    <w:rsid w:val="00F46A32"/>
    <w:rsid w:val="00F47120"/>
    <w:rsid w:val="00F471AD"/>
    <w:rsid w:val="00F4749A"/>
    <w:rsid w:val="00F474BA"/>
    <w:rsid w:val="00F4793F"/>
    <w:rsid w:val="00F47967"/>
    <w:rsid w:val="00F47E37"/>
    <w:rsid w:val="00F504CF"/>
    <w:rsid w:val="00F50723"/>
    <w:rsid w:val="00F51612"/>
    <w:rsid w:val="00F5181A"/>
    <w:rsid w:val="00F521C6"/>
    <w:rsid w:val="00F52E7D"/>
    <w:rsid w:val="00F53902"/>
    <w:rsid w:val="00F53A70"/>
    <w:rsid w:val="00F53D79"/>
    <w:rsid w:val="00F540F1"/>
    <w:rsid w:val="00F54609"/>
    <w:rsid w:val="00F5474A"/>
    <w:rsid w:val="00F55D5F"/>
    <w:rsid w:val="00F55FCD"/>
    <w:rsid w:val="00F55FD2"/>
    <w:rsid w:val="00F561AD"/>
    <w:rsid w:val="00F56543"/>
    <w:rsid w:val="00F56794"/>
    <w:rsid w:val="00F5700C"/>
    <w:rsid w:val="00F57653"/>
    <w:rsid w:val="00F57AA2"/>
    <w:rsid w:val="00F60699"/>
    <w:rsid w:val="00F60938"/>
    <w:rsid w:val="00F60CA9"/>
    <w:rsid w:val="00F62A6C"/>
    <w:rsid w:val="00F62B26"/>
    <w:rsid w:val="00F62BFD"/>
    <w:rsid w:val="00F63094"/>
    <w:rsid w:val="00F63BD1"/>
    <w:rsid w:val="00F64773"/>
    <w:rsid w:val="00F64F0F"/>
    <w:rsid w:val="00F65267"/>
    <w:rsid w:val="00F65844"/>
    <w:rsid w:val="00F65BBB"/>
    <w:rsid w:val="00F66764"/>
    <w:rsid w:val="00F66DA6"/>
    <w:rsid w:val="00F67B4F"/>
    <w:rsid w:val="00F67FEA"/>
    <w:rsid w:val="00F7012B"/>
    <w:rsid w:val="00F70288"/>
    <w:rsid w:val="00F702E6"/>
    <w:rsid w:val="00F70571"/>
    <w:rsid w:val="00F72183"/>
    <w:rsid w:val="00F7296E"/>
    <w:rsid w:val="00F75652"/>
    <w:rsid w:val="00F75CF4"/>
    <w:rsid w:val="00F75DB3"/>
    <w:rsid w:val="00F76C2C"/>
    <w:rsid w:val="00F76D0F"/>
    <w:rsid w:val="00F76D7D"/>
    <w:rsid w:val="00F77282"/>
    <w:rsid w:val="00F7745A"/>
    <w:rsid w:val="00F77C05"/>
    <w:rsid w:val="00F801DD"/>
    <w:rsid w:val="00F80817"/>
    <w:rsid w:val="00F8088D"/>
    <w:rsid w:val="00F80C85"/>
    <w:rsid w:val="00F81836"/>
    <w:rsid w:val="00F81AF4"/>
    <w:rsid w:val="00F81EBF"/>
    <w:rsid w:val="00F81F2E"/>
    <w:rsid w:val="00F82197"/>
    <w:rsid w:val="00F82875"/>
    <w:rsid w:val="00F837EF"/>
    <w:rsid w:val="00F838CC"/>
    <w:rsid w:val="00F844BF"/>
    <w:rsid w:val="00F84694"/>
    <w:rsid w:val="00F8490E"/>
    <w:rsid w:val="00F84B59"/>
    <w:rsid w:val="00F84C4B"/>
    <w:rsid w:val="00F84F16"/>
    <w:rsid w:val="00F851EF"/>
    <w:rsid w:val="00F8535E"/>
    <w:rsid w:val="00F8554A"/>
    <w:rsid w:val="00F855DB"/>
    <w:rsid w:val="00F85772"/>
    <w:rsid w:val="00F858FD"/>
    <w:rsid w:val="00F86A02"/>
    <w:rsid w:val="00F86BD0"/>
    <w:rsid w:val="00F86E7A"/>
    <w:rsid w:val="00F87530"/>
    <w:rsid w:val="00F87556"/>
    <w:rsid w:val="00F876A0"/>
    <w:rsid w:val="00F876ED"/>
    <w:rsid w:val="00F87AF3"/>
    <w:rsid w:val="00F87D0F"/>
    <w:rsid w:val="00F87E63"/>
    <w:rsid w:val="00F9072D"/>
    <w:rsid w:val="00F90912"/>
    <w:rsid w:val="00F90FA4"/>
    <w:rsid w:val="00F9106F"/>
    <w:rsid w:val="00F912D9"/>
    <w:rsid w:val="00F91D6B"/>
    <w:rsid w:val="00F920BE"/>
    <w:rsid w:val="00F92181"/>
    <w:rsid w:val="00F9269F"/>
    <w:rsid w:val="00F9296A"/>
    <w:rsid w:val="00F92B4D"/>
    <w:rsid w:val="00F92D68"/>
    <w:rsid w:val="00F93843"/>
    <w:rsid w:val="00F938C3"/>
    <w:rsid w:val="00F941F4"/>
    <w:rsid w:val="00F943A1"/>
    <w:rsid w:val="00F9559B"/>
    <w:rsid w:val="00F95E71"/>
    <w:rsid w:val="00F96351"/>
    <w:rsid w:val="00F96486"/>
    <w:rsid w:val="00F96DC1"/>
    <w:rsid w:val="00F96EB3"/>
    <w:rsid w:val="00F97244"/>
    <w:rsid w:val="00F9790D"/>
    <w:rsid w:val="00F97A06"/>
    <w:rsid w:val="00F97D7F"/>
    <w:rsid w:val="00F97DEA"/>
    <w:rsid w:val="00FA01B1"/>
    <w:rsid w:val="00FA0449"/>
    <w:rsid w:val="00FA1694"/>
    <w:rsid w:val="00FA17FF"/>
    <w:rsid w:val="00FA1DCB"/>
    <w:rsid w:val="00FA276F"/>
    <w:rsid w:val="00FA2FAA"/>
    <w:rsid w:val="00FA4030"/>
    <w:rsid w:val="00FA41EB"/>
    <w:rsid w:val="00FA49B5"/>
    <w:rsid w:val="00FA4BF5"/>
    <w:rsid w:val="00FA560B"/>
    <w:rsid w:val="00FA5ADB"/>
    <w:rsid w:val="00FA60B6"/>
    <w:rsid w:val="00FA6178"/>
    <w:rsid w:val="00FA6507"/>
    <w:rsid w:val="00FA6630"/>
    <w:rsid w:val="00FA6764"/>
    <w:rsid w:val="00FA7650"/>
    <w:rsid w:val="00FA769C"/>
    <w:rsid w:val="00FB03F1"/>
    <w:rsid w:val="00FB1625"/>
    <w:rsid w:val="00FB16D1"/>
    <w:rsid w:val="00FB1DE7"/>
    <w:rsid w:val="00FB2337"/>
    <w:rsid w:val="00FB27E9"/>
    <w:rsid w:val="00FB2957"/>
    <w:rsid w:val="00FB32CA"/>
    <w:rsid w:val="00FB335D"/>
    <w:rsid w:val="00FB3555"/>
    <w:rsid w:val="00FB4187"/>
    <w:rsid w:val="00FB41C9"/>
    <w:rsid w:val="00FB5395"/>
    <w:rsid w:val="00FB5851"/>
    <w:rsid w:val="00FB601A"/>
    <w:rsid w:val="00FB65B8"/>
    <w:rsid w:val="00FB67CE"/>
    <w:rsid w:val="00FB67E4"/>
    <w:rsid w:val="00FB6F95"/>
    <w:rsid w:val="00FB703F"/>
    <w:rsid w:val="00FB7191"/>
    <w:rsid w:val="00FB75CC"/>
    <w:rsid w:val="00FB7835"/>
    <w:rsid w:val="00FB789A"/>
    <w:rsid w:val="00FB7A8C"/>
    <w:rsid w:val="00FC0068"/>
    <w:rsid w:val="00FC0888"/>
    <w:rsid w:val="00FC09DB"/>
    <w:rsid w:val="00FC0BFF"/>
    <w:rsid w:val="00FC4A2A"/>
    <w:rsid w:val="00FC4BD3"/>
    <w:rsid w:val="00FC4CEC"/>
    <w:rsid w:val="00FC52F7"/>
    <w:rsid w:val="00FC57C3"/>
    <w:rsid w:val="00FC5DC9"/>
    <w:rsid w:val="00FC61C6"/>
    <w:rsid w:val="00FC628C"/>
    <w:rsid w:val="00FC6E5A"/>
    <w:rsid w:val="00FC703D"/>
    <w:rsid w:val="00FC72AB"/>
    <w:rsid w:val="00FD0376"/>
    <w:rsid w:val="00FD0CFE"/>
    <w:rsid w:val="00FD0FF5"/>
    <w:rsid w:val="00FD1A70"/>
    <w:rsid w:val="00FD253C"/>
    <w:rsid w:val="00FD25C0"/>
    <w:rsid w:val="00FD2723"/>
    <w:rsid w:val="00FD2880"/>
    <w:rsid w:val="00FD2958"/>
    <w:rsid w:val="00FD29B3"/>
    <w:rsid w:val="00FD2B92"/>
    <w:rsid w:val="00FD2C10"/>
    <w:rsid w:val="00FD34E8"/>
    <w:rsid w:val="00FD3950"/>
    <w:rsid w:val="00FD3A06"/>
    <w:rsid w:val="00FD4709"/>
    <w:rsid w:val="00FD500D"/>
    <w:rsid w:val="00FD52F6"/>
    <w:rsid w:val="00FD5990"/>
    <w:rsid w:val="00FD5D14"/>
    <w:rsid w:val="00FD5F5A"/>
    <w:rsid w:val="00FD6EBC"/>
    <w:rsid w:val="00FD7500"/>
    <w:rsid w:val="00FD75EB"/>
    <w:rsid w:val="00FD7993"/>
    <w:rsid w:val="00FD7AF8"/>
    <w:rsid w:val="00FE0CC8"/>
    <w:rsid w:val="00FE0DDE"/>
    <w:rsid w:val="00FE11F3"/>
    <w:rsid w:val="00FE15A1"/>
    <w:rsid w:val="00FE2FC2"/>
    <w:rsid w:val="00FE3780"/>
    <w:rsid w:val="00FE42FA"/>
    <w:rsid w:val="00FE43AB"/>
    <w:rsid w:val="00FE5578"/>
    <w:rsid w:val="00FE61B0"/>
    <w:rsid w:val="00FE647F"/>
    <w:rsid w:val="00FE6DF2"/>
    <w:rsid w:val="00FE7354"/>
    <w:rsid w:val="00FE7453"/>
    <w:rsid w:val="00FE7C00"/>
    <w:rsid w:val="00FF02C1"/>
    <w:rsid w:val="00FF08D9"/>
    <w:rsid w:val="00FF0D41"/>
    <w:rsid w:val="00FF0FC7"/>
    <w:rsid w:val="00FF1223"/>
    <w:rsid w:val="00FF1F81"/>
    <w:rsid w:val="00FF1FF2"/>
    <w:rsid w:val="00FF26FF"/>
    <w:rsid w:val="00FF2912"/>
    <w:rsid w:val="00FF2A93"/>
    <w:rsid w:val="00FF30F5"/>
    <w:rsid w:val="00FF339A"/>
    <w:rsid w:val="00FF3402"/>
    <w:rsid w:val="00FF4F49"/>
    <w:rsid w:val="00FF5170"/>
    <w:rsid w:val="00FF5432"/>
    <w:rsid w:val="00FF662A"/>
    <w:rsid w:val="00FF6B60"/>
    <w:rsid w:val="00FF7642"/>
    <w:rsid w:val="00FF7767"/>
    <w:rsid w:val="00FF7A5C"/>
    <w:rsid w:val="00FF7F8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2FBA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732E2F"/>
    <w:pPr>
      <w:spacing w:after="0" w:line="240" w:lineRule="auto"/>
    </w:pPr>
    <w:rPr>
      <w:rFonts w:ascii="Times New Roman" w:eastAsia="Times New Roman" w:hAnsi="Times New Roman" w:cs="Times New Roman"/>
      <w:sz w:val="24"/>
      <w:szCs w:val="24"/>
      <w:lang w:eastAsia="ru-RU"/>
    </w:rPr>
  </w:style>
  <w:style w:type="paragraph" w:styleId="10">
    <w:name w:val="heading 1"/>
    <w:aliases w:val="Заголовок1,Заголовок параграфа (1.),Section,Section Heading,level2 hdg,111"/>
    <w:basedOn w:val="a1"/>
    <w:next w:val="a1"/>
    <w:link w:val="11"/>
    <w:uiPriority w:val="9"/>
    <w:qFormat/>
    <w:rsid w:val="001F2DC8"/>
    <w:pPr>
      <w:keepNext/>
      <w:keepLines/>
      <w:spacing w:before="240" w:line="259" w:lineRule="auto"/>
      <w:outlineLvl w:val="0"/>
    </w:pPr>
    <w:rPr>
      <w:rFonts w:asciiTheme="majorHAnsi" w:eastAsiaTheme="majorEastAsia" w:hAnsiTheme="majorHAnsi" w:cstheme="majorBidi"/>
      <w:color w:val="365F91" w:themeColor="accent1" w:themeShade="BF"/>
      <w:sz w:val="32"/>
      <w:szCs w:val="32"/>
      <w:lang w:eastAsia="en-US"/>
    </w:rPr>
  </w:style>
  <w:style w:type="paragraph" w:styleId="21">
    <w:name w:val="heading 2"/>
    <w:aliases w:val="Reset numbering,h2,h21,Заголовок пункта (1.1),5,222"/>
    <w:basedOn w:val="a1"/>
    <w:next w:val="a1"/>
    <w:link w:val="22"/>
    <w:uiPriority w:val="99"/>
    <w:unhideWhenUsed/>
    <w:qFormat/>
    <w:rsid w:val="001D4D13"/>
    <w:pPr>
      <w:keepNext/>
      <w:keepLines/>
      <w:spacing w:before="40" w:line="259" w:lineRule="auto"/>
      <w:outlineLvl w:val="1"/>
    </w:pPr>
    <w:rPr>
      <w:rFonts w:asciiTheme="majorHAnsi" w:eastAsiaTheme="majorEastAsia" w:hAnsiTheme="majorHAnsi" w:cstheme="majorBidi"/>
      <w:color w:val="365F91" w:themeColor="accent1" w:themeShade="BF"/>
      <w:sz w:val="26"/>
      <w:szCs w:val="26"/>
      <w:lang w:eastAsia="en-US"/>
    </w:rPr>
  </w:style>
  <w:style w:type="paragraph" w:styleId="3">
    <w:name w:val="heading 3"/>
    <w:aliases w:val="Level 1 - 1,Заголовок подпукта (1.1.1),H3"/>
    <w:basedOn w:val="a1"/>
    <w:next w:val="a1"/>
    <w:link w:val="30"/>
    <w:uiPriority w:val="9"/>
    <w:unhideWhenUsed/>
    <w:qFormat/>
    <w:rsid w:val="001D4D13"/>
    <w:pPr>
      <w:keepNext/>
      <w:keepLines/>
      <w:spacing w:before="40" w:line="259" w:lineRule="auto"/>
      <w:outlineLvl w:val="2"/>
    </w:pPr>
    <w:rPr>
      <w:rFonts w:asciiTheme="majorHAnsi" w:eastAsiaTheme="majorEastAsia" w:hAnsiTheme="majorHAnsi" w:cstheme="majorBidi"/>
      <w:color w:val="243F60" w:themeColor="accent1" w:themeShade="7F"/>
      <w:lang w:eastAsia="en-US"/>
    </w:rPr>
  </w:style>
  <w:style w:type="paragraph" w:styleId="40">
    <w:name w:val="heading 4"/>
    <w:basedOn w:val="a1"/>
    <w:next w:val="a1"/>
    <w:link w:val="41"/>
    <w:uiPriority w:val="9"/>
    <w:unhideWhenUsed/>
    <w:qFormat/>
    <w:rsid w:val="001F2DC8"/>
    <w:pPr>
      <w:keepNext/>
      <w:keepLines/>
      <w:spacing w:before="40" w:line="259" w:lineRule="auto"/>
      <w:outlineLvl w:val="3"/>
    </w:pPr>
    <w:rPr>
      <w:rFonts w:ascii="Calibri Light" w:hAnsi="Calibri Light"/>
      <w:i/>
      <w:iCs/>
      <w:color w:val="2E74B5"/>
      <w:sz w:val="22"/>
      <w:szCs w:val="22"/>
      <w:lang w:eastAsia="en-US"/>
    </w:rPr>
  </w:style>
  <w:style w:type="paragraph" w:styleId="5">
    <w:name w:val="heading 5"/>
    <w:basedOn w:val="a1"/>
    <w:next w:val="a1"/>
    <w:link w:val="50"/>
    <w:uiPriority w:val="9"/>
    <w:unhideWhenUsed/>
    <w:qFormat/>
    <w:rsid w:val="00590DB4"/>
    <w:pPr>
      <w:keepNext/>
      <w:keepLines/>
      <w:spacing w:before="40" w:line="259" w:lineRule="auto"/>
      <w:outlineLvl w:val="4"/>
    </w:pPr>
    <w:rPr>
      <w:rFonts w:asciiTheme="majorHAnsi" w:eastAsiaTheme="majorEastAsia" w:hAnsiTheme="majorHAnsi" w:cstheme="majorBidi"/>
      <w:color w:val="365F91" w:themeColor="accent1" w:themeShade="BF"/>
      <w:sz w:val="22"/>
      <w:szCs w:val="22"/>
      <w:lang w:eastAsia="en-US"/>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List Paragraph"/>
    <w:aliases w:val="Bullet List,FooterText,numbered,ПАРАГРАФ,Абзац списка2,Нумерованый список,List Paragraph1,List Paragraph"/>
    <w:basedOn w:val="a1"/>
    <w:link w:val="a6"/>
    <w:uiPriority w:val="99"/>
    <w:qFormat/>
    <w:rsid w:val="001D4D13"/>
    <w:pPr>
      <w:spacing w:after="160" w:line="259" w:lineRule="auto"/>
      <w:ind w:left="720"/>
      <w:contextualSpacing/>
    </w:pPr>
    <w:rPr>
      <w:rFonts w:ascii="Calibri" w:eastAsia="Calibri" w:hAnsi="Calibri"/>
      <w:sz w:val="22"/>
      <w:szCs w:val="22"/>
      <w:lang w:eastAsia="en-US"/>
    </w:rPr>
  </w:style>
  <w:style w:type="character" w:customStyle="1" w:styleId="22">
    <w:name w:val="Заголовок 2 Знак"/>
    <w:aliases w:val="Reset numbering Знак,h2 Знак,h21 Знак,Заголовок пункта (1.1) Знак,5 Знак,222 Знак"/>
    <w:basedOn w:val="a2"/>
    <w:link w:val="21"/>
    <w:uiPriority w:val="99"/>
    <w:rsid w:val="001D4D13"/>
    <w:rPr>
      <w:rFonts w:asciiTheme="majorHAnsi" w:eastAsiaTheme="majorEastAsia" w:hAnsiTheme="majorHAnsi" w:cstheme="majorBidi"/>
      <w:color w:val="365F91" w:themeColor="accent1" w:themeShade="BF"/>
      <w:sz w:val="26"/>
      <w:szCs w:val="26"/>
    </w:rPr>
  </w:style>
  <w:style w:type="paragraph" w:styleId="a7">
    <w:name w:val="Title"/>
    <w:basedOn w:val="a1"/>
    <w:next w:val="a1"/>
    <w:link w:val="a8"/>
    <w:uiPriority w:val="10"/>
    <w:qFormat/>
    <w:rsid w:val="001D4D13"/>
    <w:pPr>
      <w:contextualSpacing/>
    </w:pPr>
    <w:rPr>
      <w:rFonts w:asciiTheme="majorHAnsi" w:eastAsiaTheme="majorEastAsia" w:hAnsiTheme="majorHAnsi" w:cstheme="majorBidi"/>
      <w:spacing w:val="-10"/>
      <w:kern w:val="28"/>
      <w:sz w:val="56"/>
      <w:szCs w:val="56"/>
      <w:lang w:eastAsia="en-US"/>
    </w:rPr>
  </w:style>
  <w:style w:type="character" w:customStyle="1" w:styleId="a8">
    <w:name w:val="Заголовок Знак"/>
    <w:basedOn w:val="a2"/>
    <w:link w:val="a7"/>
    <w:uiPriority w:val="10"/>
    <w:rsid w:val="001D4D13"/>
    <w:rPr>
      <w:rFonts w:asciiTheme="majorHAnsi" w:eastAsiaTheme="majorEastAsia" w:hAnsiTheme="majorHAnsi" w:cstheme="majorBidi"/>
      <w:spacing w:val="-10"/>
      <w:kern w:val="28"/>
      <w:sz w:val="56"/>
      <w:szCs w:val="56"/>
    </w:rPr>
  </w:style>
  <w:style w:type="character" w:customStyle="1" w:styleId="30">
    <w:name w:val="Заголовок 3 Знак"/>
    <w:aliases w:val="Level 1 - 1 Знак,Заголовок подпукта (1.1.1) Знак,H3 Знак"/>
    <w:basedOn w:val="a2"/>
    <w:link w:val="3"/>
    <w:uiPriority w:val="9"/>
    <w:rsid w:val="001D4D13"/>
    <w:rPr>
      <w:rFonts w:asciiTheme="majorHAnsi" w:eastAsiaTheme="majorEastAsia" w:hAnsiTheme="majorHAnsi" w:cstheme="majorBidi"/>
      <w:color w:val="243F60" w:themeColor="accent1" w:themeShade="7F"/>
      <w:sz w:val="24"/>
      <w:szCs w:val="24"/>
    </w:rPr>
  </w:style>
  <w:style w:type="paragraph" w:customStyle="1" w:styleId="subclauseindent">
    <w:name w:val="subclauseindent"/>
    <w:basedOn w:val="a1"/>
    <w:uiPriority w:val="99"/>
    <w:rsid w:val="00A839F2"/>
    <w:pPr>
      <w:spacing w:before="120" w:after="120"/>
      <w:ind w:left="1701"/>
      <w:jc w:val="both"/>
    </w:pPr>
    <w:rPr>
      <w:sz w:val="22"/>
      <w:szCs w:val="20"/>
      <w:lang w:val="en-GB" w:eastAsia="en-US"/>
    </w:rPr>
  </w:style>
  <w:style w:type="character" w:customStyle="1" w:styleId="11">
    <w:name w:val="Заголовок 1 Знак"/>
    <w:aliases w:val="Заголовок1 Знак,Заголовок параграфа (1.) Знак,Section Знак,Section Heading Знак,level2 hdg Знак,111 Знак"/>
    <w:basedOn w:val="a2"/>
    <w:link w:val="10"/>
    <w:uiPriority w:val="9"/>
    <w:rsid w:val="001F2DC8"/>
    <w:rPr>
      <w:rFonts w:asciiTheme="majorHAnsi" w:eastAsiaTheme="majorEastAsia" w:hAnsiTheme="majorHAnsi" w:cstheme="majorBidi"/>
      <w:color w:val="365F91" w:themeColor="accent1" w:themeShade="BF"/>
      <w:sz w:val="32"/>
      <w:szCs w:val="32"/>
    </w:rPr>
  </w:style>
  <w:style w:type="character" w:customStyle="1" w:styleId="41">
    <w:name w:val="Заголовок 4 Знак"/>
    <w:basedOn w:val="a2"/>
    <w:link w:val="40"/>
    <w:uiPriority w:val="9"/>
    <w:rsid w:val="001F2DC8"/>
    <w:rPr>
      <w:rFonts w:ascii="Calibri Light" w:eastAsia="Times New Roman" w:hAnsi="Calibri Light" w:cs="Times New Roman"/>
      <w:i/>
      <w:iCs/>
      <w:color w:val="2E74B5"/>
    </w:rPr>
  </w:style>
  <w:style w:type="character" w:styleId="a9">
    <w:name w:val="Strong"/>
    <w:basedOn w:val="a2"/>
    <w:uiPriority w:val="22"/>
    <w:qFormat/>
    <w:rsid w:val="001F2DC8"/>
    <w:rPr>
      <w:b/>
      <w:bCs/>
    </w:rPr>
  </w:style>
  <w:style w:type="paragraph" w:customStyle="1" w:styleId="23">
    <w:name w:val="?Заголовок2"/>
    <w:basedOn w:val="a1"/>
    <w:link w:val="24"/>
    <w:qFormat/>
    <w:rsid w:val="001F2DC8"/>
    <w:pPr>
      <w:keepNext/>
      <w:spacing w:before="320" w:after="160" w:line="340" w:lineRule="exact"/>
      <w:ind w:left="284"/>
    </w:pPr>
    <w:rPr>
      <w:rFonts w:ascii="CharterC" w:hAnsi="CharterC"/>
      <w:b/>
      <w:i/>
      <w:sz w:val="32"/>
    </w:rPr>
  </w:style>
  <w:style w:type="character" w:customStyle="1" w:styleId="24">
    <w:name w:val="?Заголовок2 Знак"/>
    <w:link w:val="23"/>
    <w:rsid w:val="001F2DC8"/>
    <w:rPr>
      <w:rFonts w:ascii="CharterC" w:eastAsia="Times New Roman" w:hAnsi="CharterC" w:cs="Times New Roman"/>
      <w:b/>
      <w:i/>
      <w:sz w:val="32"/>
      <w:szCs w:val="24"/>
      <w:lang w:eastAsia="ru-RU"/>
    </w:rPr>
  </w:style>
  <w:style w:type="paragraph" w:customStyle="1" w:styleId="aa">
    <w:name w:val="?Текст таблицы"/>
    <w:basedOn w:val="a1"/>
    <w:link w:val="ab"/>
    <w:qFormat/>
    <w:rsid w:val="001F2DC8"/>
    <w:pPr>
      <w:spacing w:before="20" w:after="20"/>
    </w:pPr>
    <w:rPr>
      <w:rFonts w:ascii="CharterC" w:hAnsi="CharterC"/>
      <w:i/>
      <w:sz w:val="18"/>
    </w:rPr>
  </w:style>
  <w:style w:type="character" w:customStyle="1" w:styleId="ab">
    <w:name w:val="?Текст таблицы Знак"/>
    <w:link w:val="aa"/>
    <w:rsid w:val="001F2DC8"/>
    <w:rPr>
      <w:rFonts w:ascii="CharterC" w:eastAsia="Times New Roman" w:hAnsi="CharterC" w:cs="Times New Roman"/>
      <w:i/>
      <w:sz w:val="18"/>
      <w:szCs w:val="24"/>
      <w:lang w:eastAsia="ru-RU"/>
    </w:rPr>
  </w:style>
  <w:style w:type="paragraph" w:customStyle="1" w:styleId="2">
    <w:name w:val="Заголовок2"/>
    <w:basedOn w:val="23"/>
    <w:next w:val="a1"/>
    <w:link w:val="25"/>
    <w:uiPriority w:val="99"/>
    <w:qFormat/>
    <w:rsid w:val="001F2DC8"/>
    <w:pPr>
      <w:numPr>
        <w:ilvl w:val="1"/>
        <w:numId w:val="2"/>
      </w:numPr>
      <w:spacing w:line="288" w:lineRule="auto"/>
      <w:jc w:val="both"/>
    </w:pPr>
    <w:rPr>
      <w:rFonts w:ascii="Myriad Pro" w:hAnsi="Myriad Pro"/>
      <w:i w:val="0"/>
      <w:color w:val="76923C" w:themeColor="accent3" w:themeShade="BF"/>
      <w:sz w:val="28"/>
      <w:szCs w:val="28"/>
    </w:rPr>
  </w:style>
  <w:style w:type="character" w:customStyle="1" w:styleId="25">
    <w:name w:val="Заголовок2 Знак"/>
    <w:basedOn w:val="24"/>
    <w:link w:val="2"/>
    <w:uiPriority w:val="99"/>
    <w:rsid w:val="001F2DC8"/>
    <w:rPr>
      <w:rFonts w:ascii="Myriad Pro" w:eastAsia="Times New Roman" w:hAnsi="Myriad Pro" w:cs="Times New Roman"/>
      <w:b/>
      <w:i w:val="0"/>
      <w:color w:val="76923C" w:themeColor="accent3" w:themeShade="BF"/>
      <w:sz w:val="28"/>
      <w:szCs w:val="28"/>
      <w:lang w:eastAsia="ru-RU"/>
    </w:rPr>
  </w:style>
  <w:style w:type="character" w:customStyle="1" w:styleId="26">
    <w:name w:val="Основной текст (2)_"/>
    <w:basedOn w:val="a2"/>
    <w:link w:val="27"/>
    <w:rsid w:val="001F2DC8"/>
    <w:rPr>
      <w:rFonts w:ascii="Times New Roman" w:eastAsia="Times New Roman" w:hAnsi="Times New Roman" w:cs="Times New Roman"/>
      <w:shd w:val="clear" w:color="auto" w:fill="FFFFFF"/>
    </w:rPr>
  </w:style>
  <w:style w:type="paragraph" w:customStyle="1" w:styleId="27">
    <w:name w:val="Основной текст (2)"/>
    <w:basedOn w:val="a1"/>
    <w:link w:val="26"/>
    <w:rsid w:val="001F2DC8"/>
    <w:pPr>
      <w:widowControl w:val="0"/>
      <w:shd w:val="clear" w:color="auto" w:fill="FFFFFF"/>
      <w:spacing w:line="360" w:lineRule="exact"/>
      <w:jc w:val="both"/>
    </w:pPr>
    <w:rPr>
      <w:sz w:val="22"/>
      <w:szCs w:val="22"/>
      <w:lang w:eastAsia="en-US"/>
    </w:rPr>
  </w:style>
  <w:style w:type="paragraph" w:customStyle="1" w:styleId="410">
    <w:name w:val="Заголовок 41"/>
    <w:basedOn w:val="a1"/>
    <w:next w:val="a1"/>
    <w:uiPriority w:val="9"/>
    <w:unhideWhenUsed/>
    <w:qFormat/>
    <w:rsid w:val="001F2DC8"/>
    <w:pPr>
      <w:keepNext/>
      <w:keepLines/>
      <w:spacing w:before="40" w:line="259" w:lineRule="auto"/>
      <w:outlineLvl w:val="3"/>
    </w:pPr>
    <w:rPr>
      <w:rFonts w:ascii="Calibri Light" w:hAnsi="Calibri Light"/>
      <w:i/>
      <w:iCs/>
      <w:color w:val="2E74B5"/>
      <w:sz w:val="22"/>
      <w:szCs w:val="22"/>
      <w:lang w:eastAsia="en-US"/>
    </w:rPr>
  </w:style>
  <w:style w:type="numbering" w:customStyle="1" w:styleId="12">
    <w:name w:val="Нет списка1"/>
    <w:next w:val="a4"/>
    <w:uiPriority w:val="99"/>
    <w:semiHidden/>
    <w:unhideWhenUsed/>
    <w:rsid w:val="001F2DC8"/>
  </w:style>
  <w:style w:type="character" w:customStyle="1" w:styleId="apple-converted-space">
    <w:name w:val="apple-converted-space"/>
    <w:basedOn w:val="a2"/>
    <w:rsid w:val="001F2DC8"/>
  </w:style>
  <w:style w:type="character" w:styleId="ac">
    <w:name w:val="Hyperlink"/>
    <w:basedOn w:val="a2"/>
    <w:uiPriority w:val="99"/>
    <w:unhideWhenUsed/>
    <w:rsid w:val="001F2DC8"/>
    <w:rPr>
      <w:color w:val="0000FF"/>
      <w:u w:val="single"/>
    </w:rPr>
  </w:style>
  <w:style w:type="paragraph" w:styleId="ad">
    <w:name w:val="Normal (Web)"/>
    <w:basedOn w:val="a1"/>
    <w:uiPriority w:val="99"/>
    <w:unhideWhenUsed/>
    <w:rsid w:val="001F2DC8"/>
    <w:pPr>
      <w:spacing w:before="100" w:beforeAutospacing="1" w:after="100" w:afterAutospacing="1"/>
    </w:pPr>
  </w:style>
  <w:style w:type="character" w:customStyle="1" w:styleId="13">
    <w:name w:val="Просмотренная гиперссылка1"/>
    <w:basedOn w:val="a2"/>
    <w:uiPriority w:val="99"/>
    <w:semiHidden/>
    <w:unhideWhenUsed/>
    <w:rsid w:val="001F2DC8"/>
    <w:rPr>
      <w:color w:val="954F72"/>
      <w:u w:val="single"/>
    </w:rPr>
  </w:style>
  <w:style w:type="paragraph" w:customStyle="1" w:styleId="font5">
    <w:name w:val="font5"/>
    <w:basedOn w:val="a1"/>
    <w:uiPriority w:val="99"/>
    <w:rsid w:val="001F2DC8"/>
    <w:pPr>
      <w:spacing w:before="100" w:beforeAutospacing="1" w:after="100" w:afterAutospacing="1"/>
    </w:pPr>
    <w:rPr>
      <w:sz w:val="22"/>
      <w:szCs w:val="22"/>
    </w:rPr>
  </w:style>
  <w:style w:type="paragraph" w:customStyle="1" w:styleId="xl65">
    <w:name w:val="xl65"/>
    <w:basedOn w:val="a1"/>
    <w:uiPriority w:val="99"/>
    <w:rsid w:val="001F2DC8"/>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style>
  <w:style w:type="paragraph" w:customStyle="1" w:styleId="xl66">
    <w:name w:val="xl66"/>
    <w:basedOn w:val="a1"/>
    <w:uiPriority w:val="99"/>
    <w:rsid w:val="001F2DC8"/>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styleId="ae">
    <w:name w:val="TOC Heading"/>
    <w:basedOn w:val="10"/>
    <w:next w:val="a1"/>
    <w:uiPriority w:val="39"/>
    <w:unhideWhenUsed/>
    <w:qFormat/>
    <w:rsid w:val="001F2DC8"/>
    <w:pPr>
      <w:outlineLvl w:val="9"/>
    </w:pPr>
    <w:rPr>
      <w:lang w:eastAsia="ru-RU"/>
    </w:rPr>
  </w:style>
  <w:style w:type="paragraph" w:styleId="28">
    <w:name w:val="toc 2"/>
    <w:basedOn w:val="a1"/>
    <w:next w:val="a1"/>
    <w:autoRedefine/>
    <w:uiPriority w:val="39"/>
    <w:unhideWhenUsed/>
    <w:rsid w:val="001F2DC8"/>
    <w:pPr>
      <w:spacing w:after="100" w:line="259" w:lineRule="auto"/>
      <w:ind w:left="220"/>
    </w:pPr>
    <w:rPr>
      <w:rFonts w:ascii="Myriad Pro" w:eastAsiaTheme="minorHAnsi" w:hAnsi="Myriad Pro" w:cstheme="minorBidi"/>
      <w:sz w:val="22"/>
      <w:szCs w:val="22"/>
      <w:lang w:eastAsia="en-US"/>
    </w:rPr>
  </w:style>
  <w:style w:type="paragraph" w:styleId="14">
    <w:name w:val="toc 1"/>
    <w:basedOn w:val="a1"/>
    <w:next w:val="a1"/>
    <w:autoRedefine/>
    <w:uiPriority w:val="39"/>
    <w:unhideWhenUsed/>
    <w:rsid w:val="001F2DC8"/>
    <w:pPr>
      <w:spacing w:after="100" w:line="259" w:lineRule="auto"/>
    </w:pPr>
    <w:rPr>
      <w:rFonts w:ascii="Myriad Pro" w:eastAsiaTheme="minorHAnsi" w:hAnsi="Myriad Pro" w:cstheme="minorBidi"/>
      <w:sz w:val="22"/>
      <w:szCs w:val="22"/>
      <w:lang w:eastAsia="en-US"/>
    </w:rPr>
  </w:style>
  <w:style w:type="paragraph" w:customStyle="1" w:styleId="31">
    <w:name w:val="Оглавление 31"/>
    <w:basedOn w:val="a1"/>
    <w:next w:val="a1"/>
    <w:autoRedefine/>
    <w:uiPriority w:val="39"/>
    <w:unhideWhenUsed/>
    <w:rsid w:val="001F2DC8"/>
    <w:pPr>
      <w:spacing w:after="100" w:line="259" w:lineRule="auto"/>
      <w:ind w:left="440"/>
    </w:pPr>
    <w:rPr>
      <w:rFonts w:asciiTheme="minorHAnsi" w:hAnsiTheme="minorHAnsi"/>
      <w:sz w:val="22"/>
      <w:szCs w:val="22"/>
    </w:rPr>
  </w:style>
  <w:style w:type="paragraph" w:styleId="af">
    <w:name w:val="endnote text"/>
    <w:basedOn w:val="a1"/>
    <w:link w:val="af0"/>
    <w:uiPriority w:val="99"/>
    <w:semiHidden/>
    <w:unhideWhenUsed/>
    <w:rsid w:val="001F2DC8"/>
    <w:rPr>
      <w:rFonts w:ascii="Myriad Pro" w:eastAsiaTheme="minorHAnsi" w:hAnsi="Myriad Pro" w:cstheme="minorBidi"/>
      <w:sz w:val="20"/>
      <w:szCs w:val="20"/>
      <w:lang w:eastAsia="en-US"/>
    </w:rPr>
  </w:style>
  <w:style w:type="character" w:customStyle="1" w:styleId="af0">
    <w:name w:val="Текст концевой сноски Знак"/>
    <w:basedOn w:val="a2"/>
    <w:link w:val="af"/>
    <w:uiPriority w:val="99"/>
    <w:semiHidden/>
    <w:rsid w:val="001F2DC8"/>
    <w:rPr>
      <w:rFonts w:ascii="Myriad Pro" w:hAnsi="Myriad Pro"/>
      <w:sz w:val="20"/>
      <w:szCs w:val="20"/>
    </w:rPr>
  </w:style>
  <w:style w:type="character" w:styleId="af1">
    <w:name w:val="endnote reference"/>
    <w:basedOn w:val="a2"/>
    <w:uiPriority w:val="99"/>
    <w:semiHidden/>
    <w:unhideWhenUsed/>
    <w:rsid w:val="001F2DC8"/>
    <w:rPr>
      <w:vertAlign w:val="superscript"/>
    </w:rPr>
  </w:style>
  <w:style w:type="character" w:customStyle="1" w:styleId="2115pt">
    <w:name w:val="Основной текст (2) + 11;5 pt;Курсив"/>
    <w:basedOn w:val="26"/>
    <w:rsid w:val="001F2DC8"/>
    <w:rPr>
      <w:rFonts w:ascii="Times New Roman" w:eastAsia="Times New Roman" w:hAnsi="Times New Roman" w:cs="Times New Roman"/>
      <w:b w:val="0"/>
      <w:bCs w:val="0"/>
      <w:i/>
      <w:iCs/>
      <w:smallCaps w:val="0"/>
      <w:strike w:val="0"/>
      <w:color w:val="000000"/>
      <w:spacing w:val="0"/>
      <w:w w:val="100"/>
      <w:position w:val="0"/>
      <w:sz w:val="23"/>
      <w:szCs w:val="23"/>
      <w:u w:val="none"/>
      <w:shd w:val="clear" w:color="auto" w:fill="FFFFFF"/>
      <w:lang w:val="ru-RU" w:eastAsia="ru-RU" w:bidi="ru-RU"/>
    </w:rPr>
  </w:style>
  <w:style w:type="character" w:customStyle="1" w:styleId="29">
    <w:name w:val="Основной текст (2) + Полужирный;Курсив"/>
    <w:basedOn w:val="26"/>
    <w:rsid w:val="001F2DC8"/>
    <w:rPr>
      <w:rFonts w:ascii="Times New Roman" w:eastAsia="Times New Roman" w:hAnsi="Times New Roman" w:cs="Times New Roman"/>
      <w:b/>
      <w:bCs/>
      <w:i/>
      <w:iCs/>
      <w:smallCaps w:val="0"/>
      <w:strike w:val="0"/>
      <w:color w:val="000000"/>
      <w:spacing w:val="0"/>
      <w:w w:val="100"/>
      <w:position w:val="0"/>
      <w:sz w:val="22"/>
      <w:szCs w:val="22"/>
      <w:u w:val="none"/>
      <w:shd w:val="clear" w:color="auto" w:fill="FFFFFF"/>
      <w:lang w:val="ru-RU" w:eastAsia="ru-RU" w:bidi="ru-RU"/>
    </w:rPr>
  </w:style>
  <w:style w:type="character" w:styleId="af2">
    <w:name w:val="FollowedHyperlink"/>
    <w:basedOn w:val="a2"/>
    <w:uiPriority w:val="99"/>
    <w:semiHidden/>
    <w:unhideWhenUsed/>
    <w:rsid w:val="001F2DC8"/>
    <w:rPr>
      <w:color w:val="800080" w:themeColor="followedHyperlink"/>
      <w:u w:val="single"/>
    </w:rPr>
  </w:style>
  <w:style w:type="character" w:customStyle="1" w:styleId="411">
    <w:name w:val="Заголовок 4 Знак1"/>
    <w:basedOn w:val="a2"/>
    <w:uiPriority w:val="9"/>
    <w:semiHidden/>
    <w:rsid w:val="001F2DC8"/>
    <w:rPr>
      <w:rFonts w:asciiTheme="majorHAnsi" w:eastAsiaTheme="majorEastAsia" w:hAnsiTheme="majorHAnsi" w:cstheme="majorBidi"/>
      <w:i/>
      <w:iCs/>
      <w:color w:val="365F91" w:themeColor="accent1" w:themeShade="BF"/>
    </w:rPr>
  </w:style>
  <w:style w:type="paragraph" w:styleId="af3">
    <w:name w:val="No Spacing"/>
    <w:link w:val="af4"/>
    <w:uiPriority w:val="1"/>
    <w:qFormat/>
    <w:rsid w:val="0029734F"/>
    <w:pPr>
      <w:spacing w:after="0" w:line="240" w:lineRule="auto"/>
    </w:pPr>
    <w:rPr>
      <w:rFonts w:eastAsiaTheme="minorEastAsia"/>
      <w:lang w:eastAsia="ru-RU"/>
    </w:rPr>
  </w:style>
  <w:style w:type="character" w:customStyle="1" w:styleId="af4">
    <w:name w:val="Без интервала Знак"/>
    <w:basedOn w:val="a2"/>
    <w:link w:val="af3"/>
    <w:uiPriority w:val="1"/>
    <w:rsid w:val="0029734F"/>
    <w:rPr>
      <w:rFonts w:eastAsiaTheme="minorEastAsia"/>
      <w:lang w:eastAsia="ru-RU"/>
    </w:rPr>
  </w:style>
  <w:style w:type="paragraph" w:styleId="32">
    <w:name w:val="toc 3"/>
    <w:basedOn w:val="a1"/>
    <w:next w:val="a1"/>
    <w:autoRedefine/>
    <w:uiPriority w:val="39"/>
    <w:unhideWhenUsed/>
    <w:rsid w:val="00360F4E"/>
    <w:pPr>
      <w:tabs>
        <w:tab w:val="left" w:pos="1100"/>
        <w:tab w:val="right" w:leader="dot" w:pos="9345"/>
      </w:tabs>
      <w:spacing w:after="100" w:line="259" w:lineRule="auto"/>
      <w:ind w:left="440"/>
      <w:jc w:val="both"/>
    </w:pPr>
    <w:rPr>
      <w:rFonts w:asciiTheme="minorHAnsi" w:eastAsiaTheme="minorHAnsi" w:hAnsiTheme="minorHAnsi" w:cstheme="minorBidi"/>
      <w:sz w:val="22"/>
      <w:szCs w:val="22"/>
      <w:lang w:eastAsia="en-US"/>
    </w:rPr>
  </w:style>
  <w:style w:type="paragraph" w:styleId="af5">
    <w:name w:val="header"/>
    <w:aliases w:val="encabezado,Header Char1,Header Char Char,Header Char2 Char Char,Header Char1 Char Char Char,Header Char Char Char Char Char,Header Char Char1 Char Char,Header Char,Header Char2 Char,Header Char1 Char Char,Header Char Char Char Char Зн"/>
    <w:basedOn w:val="a1"/>
    <w:link w:val="af6"/>
    <w:uiPriority w:val="99"/>
    <w:unhideWhenUsed/>
    <w:rsid w:val="001335E3"/>
    <w:pPr>
      <w:tabs>
        <w:tab w:val="center" w:pos="4677"/>
        <w:tab w:val="right" w:pos="9355"/>
      </w:tabs>
    </w:pPr>
    <w:rPr>
      <w:rFonts w:asciiTheme="minorHAnsi" w:eastAsiaTheme="minorHAnsi" w:hAnsiTheme="minorHAnsi" w:cstheme="minorBidi"/>
      <w:sz w:val="22"/>
      <w:szCs w:val="22"/>
      <w:lang w:eastAsia="en-US"/>
    </w:rPr>
  </w:style>
  <w:style w:type="character" w:customStyle="1" w:styleId="af6">
    <w:name w:val="Верхний колонтитул Знак"/>
    <w:aliases w:val="encabezado Знак,Header Char1 Знак,Header Char Char Знак,Header Char2 Char Char Знак,Header Char1 Char Char Char Знак,Header Char Char Char Char Char Знак,Header Char Char1 Char Char Знак,Header Char Знак,Header Char2 Char Знак"/>
    <w:basedOn w:val="a2"/>
    <w:link w:val="af5"/>
    <w:uiPriority w:val="99"/>
    <w:rsid w:val="001335E3"/>
  </w:style>
  <w:style w:type="paragraph" w:styleId="af7">
    <w:name w:val="footer"/>
    <w:basedOn w:val="a1"/>
    <w:link w:val="af8"/>
    <w:uiPriority w:val="99"/>
    <w:unhideWhenUsed/>
    <w:rsid w:val="001335E3"/>
    <w:pPr>
      <w:tabs>
        <w:tab w:val="center" w:pos="4677"/>
        <w:tab w:val="right" w:pos="9355"/>
      </w:tabs>
    </w:pPr>
    <w:rPr>
      <w:rFonts w:asciiTheme="minorHAnsi" w:eastAsiaTheme="minorHAnsi" w:hAnsiTheme="minorHAnsi" w:cstheme="minorBidi"/>
      <w:sz w:val="22"/>
      <w:szCs w:val="22"/>
      <w:lang w:eastAsia="en-US"/>
    </w:rPr>
  </w:style>
  <w:style w:type="character" w:customStyle="1" w:styleId="af8">
    <w:name w:val="Нижний колонтитул Знак"/>
    <w:basedOn w:val="a2"/>
    <w:link w:val="af7"/>
    <w:uiPriority w:val="99"/>
    <w:rsid w:val="001335E3"/>
  </w:style>
  <w:style w:type="paragraph" w:customStyle="1" w:styleId="ConsPlusNormal">
    <w:name w:val="ConsPlusNormal"/>
    <w:rsid w:val="00C86215"/>
    <w:pPr>
      <w:autoSpaceDE w:val="0"/>
      <w:autoSpaceDN w:val="0"/>
      <w:adjustRightInd w:val="0"/>
      <w:spacing w:after="0" w:line="240" w:lineRule="auto"/>
    </w:pPr>
    <w:rPr>
      <w:rFonts w:ascii="Myriad Pro" w:hAnsi="Myriad Pro" w:cs="Myriad Pro"/>
      <w:sz w:val="26"/>
      <w:szCs w:val="26"/>
    </w:rPr>
  </w:style>
  <w:style w:type="character" w:customStyle="1" w:styleId="33">
    <w:name w:val="Основной текст (3)_"/>
    <w:basedOn w:val="a2"/>
    <w:link w:val="34"/>
    <w:rsid w:val="00C86215"/>
    <w:rPr>
      <w:rFonts w:ascii="Times New Roman" w:eastAsia="Times New Roman" w:hAnsi="Times New Roman" w:cs="Times New Roman"/>
      <w:b/>
      <w:bCs/>
      <w:sz w:val="28"/>
      <w:szCs w:val="28"/>
      <w:shd w:val="clear" w:color="auto" w:fill="FFFFFF"/>
    </w:rPr>
  </w:style>
  <w:style w:type="character" w:customStyle="1" w:styleId="15">
    <w:name w:val="Заголовок №1_"/>
    <w:basedOn w:val="a2"/>
    <w:link w:val="16"/>
    <w:rsid w:val="00C86215"/>
    <w:rPr>
      <w:rFonts w:ascii="Times New Roman" w:eastAsia="Times New Roman" w:hAnsi="Times New Roman" w:cs="Times New Roman"/>
      <w:b/>
      <w:bCs/>
      <w:sz w:val="28"/>
      <w:szCs w:val="28"/>
      <w:shd w:val="clear" w:color="auto" w:fill="FFFFFF"/>
    </w:rPr>
  </w:style>
  <w:style w:type="character" w:customStyle="1" w:styleId="2a">
    <w:name w:val="Подпись к таблице (2)_"/>
    <w:basedOn w:val="a2"/>
    <w:link w:val="2b"/>
    <w:rsid w:val="00C86215"/>
    <w:rPr>
      <w:rFonts w:ascii="Times New Roman" w:eastAsia="Times New Roman" w:hAnsi="Times New Roman" w:cs="Times New Roman"/>
      <w:b/>
      <w:bCs/>
      <w:sz w:val="28"/>
      <w:szCs w:val="28"/>
      <w:shd w:val="clear" w:color="auto" w:fill="FFFFFF"/>
    </w:rPr>
  </w:style>
  <w:style w:type="character" w:customStyle="1" w:styleId="295pt">
    <w:name w:val="Основной текст (2) + 9;5 pt"/>
    <w:basedOn w:val="26"/>
    <w:rsid w:val="00C86215"/>
    <w:rPr>
      <w:rFonts w:ascii="Times New Roman" w:eastAsia="Times New Roman" w:hAnsi="Times New Roman" w:cs="Times New Roman"/>
      <w:color w:val="000000"/>
      <w:spacing w:val="0"/>
      <w:w w:val="100"/>
      <w:position w:val="0"/>
      <w:sz w:val="19"/>
      <w:szCs w:val="19"/>
      <w:shd w:val="clear" w:color="auto" w:fill="FFFFFF"/>
      <w:lang w:val="ru-RU" w:eastAsia="ru-RU" w:bidi="ru-RU"/>
    </w:rPr>
  </w:style>
  <w:style w:type="character" w:customStyle="1" w:styleId="29pt">
    <w:name w:val="Основной текст (2) + 9 pt;Полужирный"/>
    <w:basedOn w:val="26"/>
    <w:rsid w:val="00C86215"/>
    <w:rPr>
      <w:rFonts w:ascii="Times New Roman" w:eastAsia="Times New Roman" w:hAnsi="Times New Roman" w:cs="Times New Roman"/>
      <w:b/>
      <w:bCs/>
      <w:color w:val="000000"/>
      <w:spacing w:val="0"/>
      <w:w w:val="100"/>
      <w:position w:val="0"/>
      <w:sz w:val="18"/>
      <w:szCs w:val="18"/>
      <w:shd w:val="clear" w:color="auto" w:fill="FFFFFF"/>
      <w:lang w:val="ru-RU" w:eastAsia="ru-RU" w:bidi="ru-RU"/>
    </w:rPr>
  </w:style>
  <w:style w:type="character" w:customStyle="1" w:styleId="29pt0">
    <w:name w:val="Основной текст (2) + 9 pt"/>
    <w:aliases w:val="Полужирный"/>
    <w:basedOn w:val="26"/>
    <w:rsid w:val="00C86215"/>
    <w:rPr>
      <w:rFonts w:ascii="Times New Roman" w:eastAsia="Times New Roman" w:hAnsi="Times New Roman" w:cs="Times New Roman"/>
      <w:color w:val="000000"/>
      <w:spacing w:val="0"/>
      <w:w w:val="100"/>
      <w:position w:val="0"/>
      <w:sz w:val="18"/>
      <w:szCs w:val="18"/>
      <w:shd w:val="clear" w:color="auto" w:fill="FFFFFF"/>
      <w:lang w:val="ru-RU" w:eastAsia="ru-RU" w:bidi="ru-RU"/>
    </w:rPr>
  </w:style>
  <w:style w:type="character" w:customStyle="1" w:styleId="213pt">
    <w:name w:val="Основной текст (2) + 13 pt"/>
    <w:basedOn w:val="26"/>
    <w:rsid w:val="00C86215"/>
    <w:rPr>
      <w:rFonts w:ascii="Times New Roman" w:eastAsia="Times New Roman" w:hAnsi="Times New Roman" w:cs="Times New Roman"/>
      <w:color w:val="000000"/>
      <w:spacing w:val="0"/>
      <w:w w:val="100"/>
      <w:position w:val="0"/>
      <w:sz w:val="26"/>
      <w:szCs w:val="26"/>
      <w:shd w:val="clear" w:color="auto" w:fill="FFFFFF"/>
      <w:lang w:val="ru-RU" w:eastAsia="ru-RU" w:bidi="ru-RU"/>
    </w:rPr>
  </w:style>
  <w:style w:type="paragraph" w:customStyle="1" w:styleId="34">
    <w:name w:val="Основной текст (3)"/>
    <w:basedOn w:val="a1"/>
    <w:link w:val="33"/>
    <w:rsid w:val="00C86215"/>
    <w:pPr>
      <w:widowControl w:val="0"/>
      <w:shd w:val="clear" w:color="auto" w:fill="FFFFFF"/>
      <w:spacing w:after="240" w:line="310" w:lineRule="exact"/>
      <w:jc w:val="right"/>
    </w:pPr>
    <w:rPr>
      <w:b/>
      <w:bCs/>
      <w:sz w:val="28"/>
      <w:szCs w:val="28"/>
      <w:lang w:eastAsia="en-US"/>
    </w:rPr>
  </w:style>
  <w:style w:type="paragraph" w:customStyle="1" w:styleId="16">
    <w:name w:val="Заголовок №1"/>
    <w:basedOn w:val="a1"/>
    <w:link w:val="15"/>
    <w:rsid w:val="00C86215"/>
    <w:pPr>
      <w:widowControl w:val="0"/>
      <w:shd w:val="clear" w:color="auto" w:fill="FFFFFF"/>
      <w:spacing w:line="480" w:lineRule="exact"/>
      <w:jc w:val="right"/>
      <w:outlineLvl w:val="0"/>
    </w:pPr>
    <w:rPr>
      <w:b/>
      <w:bCs/>
      <w:sz w:val="28"/>
      <w:szCs w:val="28"/>
      <w:lang w:eastAsia="en-US"/>
    </w:rPr>
  </w:style>
  <w:style w:type="paragraph" w:customStyle="1" w:styleId="2b">
    <w:name w:val="Подпись к таблице (2)"/>
    <w:basedOn w:val="a1"/>
    <w:link w:val="2a"/>
    <w:rsid w:val="00C86215"/>
    <w:pPr>
      <w:widowControl w:val="0"/>
      <w:shd w:val="clear" w:color="auto" w:fill="FFFFFF"/>
      <w:spacing w:line="310" w:lineRule="exact"/>
    </w:pPr>
    <w:rPr>
      <w:b/>
      <w:bCs/>
      <w:sz w:val="28"/>
      <w:szCs w:val="28"/>
      <w:lang w:eastAsia="en-US"/>
    </w:rPr>
  </w:style>
  <w:style w:type="table" w:styleId="af9">
    <w:name w:val="Table Grid"/>
    <w:basedOn w:val="a3"/>
    <w:uiPriority w:val="39"/>
    <w:rsid w:val="00C862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a">
    <w:name w:val="Основной текст отчета"/>
    <w:uiPriority w:val="99"/>
    <w:rsid w:val="008C4307"/>
    <w:pPr>
      <w:spacing w:after="0" w:line="320" w:lineRule="atLeast"/>
      <w:ind w:firstLine="709"/>
      <w:jc w:val="both"/>
    </w:pPr>
    <w:rPr>
      <w:rFonts w:ascii="Times New Roman" w:eastAsia="Calibri" w:hAnsi="Times New Roman" w:cs="Times New Roman"/>
      <w:sz w:val="24"/>
      <w:szCs w:val="24"/>
      <w:lang w:eastAsia="ru-RU"/>
    </w:rPr>
  </w:style>
  <w:style w:type="paragraph" w:styleId="afb">
    <w:name w:val="Balloon Text"/>
    <w:basedOn w:val="a1"/>
    <w:link w:val="afc"/>
    <w:uiPriority w:val="99"/>
    <w:semiHidden/>
    <w:unhideWhenUsed/>
    <w:rsid w:val="005F6A4F"/>
    <w:rPr>
      <w:rFonts w:ascii="Segoe UI" w:eastAsiaTheme="minorHAnsi" w:hAnsi="Segoe UI" w:cs="Segoe UI"/>
      <w:sz w:val="18"/>
      <w:szCs w:val="18"/>
      <w:lang w:eastAsia="en-US"/>
    </w:rPr>
  </w:style>
  <w:style w:type="character" w:customStyle="1" w:styleId="afc">
    <w:name w:val="Текст выноски Знак"/>
    <w:basedOn w:val="a2"/>
    <w:link w:val="afb"/>
    <w:uiPriority w:val="99"/>
    <w:semiHidden/>
    <w:rsid w:val="005F6A4F"/>
    <w:rPr>
      <w:rFonts w:ascii="Segoe UI" w:hAnsi="Segoe UI" w:cs="Segoe UI"/>
      <w:sz w:val="18"/>
      <w:szCs w:val="18"/>
    </w:rPr>
  </w:style>
  <w:style w:type="paragraph" w:customStyle="1" w:styleId="afd">
    <w:name w:val="Текст записки"/>
    <w:basedOn w:val="a1"/>
    <w:uiPriority w:val="99"/>
    <w:rsid w:val="003F5237"/>
    <w:pPr>
      <w:suppressAutoHyphens/>
      <w:spacing w:after="120" w:line="276" w:lineRule="auto"/>
      <w:ind w:firstLine="709"/>
      <w:jc w:val="both"/>
    </w:pPr>
    <w:rPr>
      <w:rFonts w:ascii="Calibri" w:hAnsi="Calibri" w:cs="Calibri"/>
      <w:sz w:val="28"/>
      <w:szCs w:val="26"/>
      <w:lang w:eastAsia="ar-SA"/>
    </w:rPr>
  </w:style>
  <w:style w:type="paragraph" w:customStyle="1" w:styleId="afe">
    <w:name w:val="Текст ТЭП"/>
    <w:basedOn w:val="a1"/>
    <w:uiPriority w:val="99"/>
    <w:qFormat/>
    <w:rsid w:val="003F5237"/>
    <w:pPr>
      <w:spacing w:line="312" w:lineRule="auto"/>
      <w:ind w:left="1418" w:right="284" w:firstLine="851"/>
      <w:jc w:val="both"/>
    </w:pPr>
    <w:rPr>
      <w:sz w:val="28"/>
      <w:szCs w:val="20"/>
    </w:rPr>
  </w:style>
  <w:style w:type="table" w:customStyle="1" w:styleId="17">
    <w:name w:val="Стиль1"/>
    <w:basedOn w:val="a3"/>
    <w:uiPriority w:val="99"/>
    <w:rsid w:val="0098739C"/>
    <w:pPr>
      <w:spacing w:after="0" w:line="240" w:lineRule="auto"/>
    </w:pPr>
    <w:rPr>
      <w:rFonts w:ascii="Myriad Pro" w:hAnsi="Myriad Pro"/>
    </w:rPr>
    <w:tblPr>
      <w:tblBorders>
        <w:bottom w:val="single" w:sz="4" w:space="0" w:color="4F6228" w:themeColor="accent3" w:themeShade="80"/>
        <w:insideH w:val="single" w:sz="4" w:space="0" w:color="4F6228" w:themeColor="accent3" w:themeShade="80"/>
        <w:insideV w:val="single" w:sz="4" w:space="0" w:color="4F6228" w:themeColor="accent3" w:themeShade="80"/>
      </w:tblBorders>
    </w:tblPr>
    <w:tcPr>
      <w:shd w:val="clear" w:color="auto" w:fill="auto"/>
      <w:vAlign w:val="center"/>
    </w:tcPr>
    <w:tblStylePr w:type="firstRow">
      <w:pPr>
        <w:wordWrap/>
        <w:spacing w:beforeLines="0" w:beforeAutospacing="0" w:afterLines="0" w:afterAutospacing="0" w:line="240" w:lineRule="auto"/>
        <w:ind w:leftChars="0" w:left="0" w:rightChars="0" w:right="0"/>
        <w:jc w:val="center"/>
      </w:pPr>
      <w:rPr>
        <w:rFonts w:ascii="Garamond" w:hAnsi="Garamond"/>
        <w:b/>
        <w:i w:val="0"/>
        <w:caps w:val="0"/>
        <w:smallCaps w:val="0"/>
        <w:strike w:val="0"/>
        <w:dstrike w:val="0"/>
        <w:vanish w:val="0"/>
        <w:color w:val="FFFFFF" w:themeColor="background1"/>
        <w:sz w:val="22"/>
        <w:vertAlign w:val="baseline"/>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4F6228" w:themeFill="accent3" w:themeFillShade="80"/>
      </w:tcPr>
    </w:tblStylePr>
    <w:tblStylePr w:type="firstCol">
      <w:pPr>
        <w:jc w:val="left"/>
      </w:pPr>
      <w:tblPr/>
      <w:tcPr>
        <w:vAlign w:val="top"/>
      </w:tcPr>
    </w:tblStylePr>
  </w:style>
  <w:style w:type="character" w:styleId="aff">
    <w:name w:val="Emphasis"/>
    <w:basedOn w:val="a2"/>
    <w:uiPriority w:val="20"/>
    <w:qFormat/>
    <w:rsid w:val="00487608"/>
    <w:rPr>
      <w:i/>
      <w:iCs/>
    </w:rPr>
  </w:style>
  <w:style w:type="character" w:customStyle="1" w:styleId="editsection">
    <w:name w:val="editsection"/>
    <w:basedOn w:val="a2"/>
    <w:rsid w:val="00487608"/>
  </w:style>
  <w:style w:type="character" w:customStyle="1" w:styleId="mw-headline">
    <w:name w:val="mw-headline"/>
    <w:basedOn w:val="a2"/>
    <w:rsid w:val="00487608"/>
  </w:style>
  <w:style w:type="character" w:customStyle="1" w:styleId="w">
    <w:name w:val="w"/>
    <w:basedOn w:val="a2"/>
    <w:rsid w:val="00487608"/>
  </w:style>
  <w:style w:type="paragraph" w:customStyle="1" w:styleId="bodytext">
    <w:name w:val="bodytext"/>
    <w:basedOn w:val="a1"/>
    <w:uiPriority w:val="99"/>
    <w:rsid w:val="00487608"/>
    <w:pPr>
      <w:spacing w:before="100" w:beforeAutospacing="1" w:after="100" w:afterAutospacing="1"/>
    </w:pPr>
  </w:style>
  <w:style w:type="character" w:customStyle="1" w:styleId="2105pt">
    <w:name w:val="Основной текст (2) + 10;5 pt;Полужирный"/>
    <w:basedOn w:val="26"/>
    <w:rsid w:val="00487608"/>
    <w:rPr>
      <w:rFonts w:ascii="Times New Roman" w:eastAsia="Times New Roman" w:hAnsi="Times New Roman" w:cs="Times New Roman"/>
      <w:b/>
      <w:bCs/>
      <w:i w:val="0"/>
      <w:iCs w:val="0"/>
      <w:smallCaps w:val="0"/>
      <w:strike w:val="0"/>
      <w:color w:val="000000"/>
      <w:spacing w:val="0"/>
      <w:w w:val="100"/>
      <w:position w:val="0"/>
      <w:sz w:val="21"/>
      <w:szCs w:val="21"/>
      <w:u w:val="none"/>
      <w:shd w:val="clear" w:color="auto" w:fill="FFFFFF"/>
      <w:lang w:val="ru-RU" w:eastAsia="ru-RU" w:bidi="ru-RU"/>
    </w:rPr>
  </w:style>
  <w:style w:type="character" w:customStyle="1" w:styleId="1Exact">
    <w:name w:val="Заголовок №1 Exact"/>
    <w:basedOn w:val="a2"/>
    <w:rsid w:val="00487608"/>
    <w:rPr>
      <w:rFonts w:ascii="Times New Roman" w:eastAsia="Times New Roman" w:hAnsi="Times New Roman" w:cs="Times New Roman"/>
      <w:b/>
      <w:bCs/>
      <w:i w:val="0"/>
      <w:iCs w:val="0"/>
      <w:smallCaps w:val="0"/>
      <w:strike w:val="0"/>
      <w:sz w:val="26"/>
      <w:szCs w:val="26"/>
      <w:u w:val="none"/>
    </w:rPr>
  </w:style>
  <w:style w:type="character" w:customStyle="1" w:styleId="50">
    <w:name w:val="Заголовок 5 Знак"/>
    <w:basedOn w:val="a2"/>
    <w:link w:val="5"/>
    <w:uiPriority w:val="9"/>
    <w:rsid w:val="00590DB4"/>
    <w:rPr>
      <w:rFonts w:asciiTheme="majorHAnsi" w:eastAsiaTheme="majorEastAsia" w:hAnsiTheme="majorHAnsi" w:cstheme="majorBidi"/>
      <w:color w:val="365F91" w:themeColor="accent1" w:themeShade="BF"/>
    </w:rPr>
  </w:style>
  <w:style w:type="paragraph" w:styleId="4">
    <w:name w:val="List Number 4"/>
    <w:basedOn w:val="a1"/>
    <w:uiPriority w:val="99"/>
    <w:rsid w:val="00590DB4"/>
    <w:pPr>
      <w:numPr>
        <w:numId w:val="4"/>
      </w:numPr>
      <w:tabs>
        <w:tab w:val="clear" w:pos="360"/>
        <w:tab w:val="num" w:pos="1209"/>
      </w:tabs>
      <w:spacing w:before="180" w:after="60"/>
      <w:ind w:left="1209"/>
    </w:pPr>
    <w:rPr>
      <w:rFonts w:ascii="Garamond" w:hAnsi="Garamond"/>
      <w:sz w:val="22"/>
      <w:szCs w:val="20"/>
      <w:lang w:val="en-GB" w:eastAsia="en-US"/>
    </w:rPr>
  </w:style>
  <w:style w:type="character" w:styleId="aff0">
    <w:name w:val="page number"/>
    <w:basedOn w:val="a2"/>
    <w:uiPriority w:val="99"/>
    <w:rsid w:val="00590DB4"/>
    <w:rPr>
      <w:rFonts w:cs="Times New Roman"/>
    </w:rPr>
  </w:style>
  <w:style w:type="character" w:customStyle="1" w:styleId="aff1">
    <w:name w:val="Текст примечания Знак"/>
    <w:basedOn w:val="a2"/>
    <w:link w:val="aff2"/>
    <w:uiPriority w:val="99"/>
    <w:semiHidden/>
    <w:rsid w:val="00590DB4"/>
    <w:rPr>
      <w:rFonts w:ascii="Times New Roman" w:eastAsia="Times New Roman" w:hAnsi="Times New Roman" w:cs="Times New Roman"/>
      <w:sz w:val="20"/>
      <w:szCs w:val="20"/>
      <w:lang w:eastAsia="ru-RU"/>
    </w:rPr>
  </w:style>
  <w:style w:type="paragraph" w:styleId="aff2">
    <w:name w:val="annotation text"/>
    <w:basedOn w:val="a1"/>
    <w:link w:val="aff1"/>
    <w:uiPriority w:val="99"/>
    <w:semiHidden/>
    <w:rsid w:val="00590DB4"/>
    <w:rPr>
      <w:sz w:val="20"/>
      <w:szCs w:val="20"/>
    </w:rPr>
  </w:style>
  <w:style w:type="character" w:customStyle="1" w:styleId="18">
    <w:name w:val="Текст примечания Знак1"/>
    <w:basedOn w:val="a2"/>
    <w:uiPriority w:val="99"/>
    <w:semiHidden/>
    <w:rsid w:val="00590DB4"/>
    <w:rPr>
      <w:sz w:val="20"/>
      <w:szCs w:val="20"/>
    </w:rPr>
  </w:style>
  <w:style w:type="character" w:customStyle="1" w:styleId="aff3">
    <w:name w:val="Тема примечания Знак"/>
    <w:basedOn w:val="aff1"/>
    <w:link w:val="aff4"/>
    <w:uiPriority w:val="99"/>
    <w:semiHidden/>
    <w:rsid w:val="00590DB4"/>
    <w:rPr>
      <w:rFonts w:ascii="Times New Roman" w:eastAsia="Times New Roman" w:hAnsi="Times New Roman" w:cs="Times New Roman"/>
      <w:b/>
      <w:bCs/>
      <w:sz w:val="20"/>
      <w:szCs w:val="20"/>
      <w:lang w:eastAsia="ru-RU"/>
    </w:rPr>
  </w:style>
  <w:style w:type="paragraph" w:styleId="aff4">
    <w:name w:val="annotation subject"/>
    <w:basedOn w:val="aff2"/>
    <w:next w:val="aff2"/>
    <w:link w:val="aff3"/>
    <w:uiPriority w:val="99"/>
    <w:semiHidden/>
    <w:rsid w:val="00590DB4"/>
    <w:rPr>
      <w:b/>
      <w:bCs/>
    </w:rPr>
  </w:style>
  <w:style w:type="character" w:customStyle="1" w:styleId="19">
    <w:name w:val="Тема примечания Знак1"/>
    <w:basedOn w:val="18"/>
    <w:uiPriority w:val="99"/>
    <w:semiHidden/>
    <w:rsid w:val="00590DB4"/>
    <w:rPr>
      <w:b/>
      <w:bCs/>
      <w:sz w:val="20"/>
      <w:szCs w:val="20"/>
    </w:rPr>
  </w:style>
  <w:style w:type="character" w:styleId="aff5">
    <w:name w:val="annotation reference"/>
    <w:basedOn w:val="a2"/>
    <w:uiPriority w:val="99"/>
    <w:semiHidden/>
    <w:rsid w:val="00590DB4"/>
    <w:rPr>
      <w:rFonts w:cs="Times New Roman"/>
      <w:sz w:val="16"/>
      <w:szCs w:val="16"/>
    </w:rPr>
  </w:style>
  <w:style w:type="paragraph" w:customStyle="1" w:styleId="ConsPlusNonformat">
    <w:name w:val="ConsPlusNonformat"/>
    <w:uiPriority w:val="99"/>
    <w:rsid w:val="00590DB4"/>
    <w:pPr>
      <w:widowControl w:val="0"/>
      <w:autoSpaceDE w:val="0"/>
      <w:autoSpaceDN w:val="0"/>
      <w:adjustRightInd w:val="0"/>
      <w:spacing w:after="0" w:line="240" w:lineRule="auto"/>
    </w:pPr>
    <w:rPr>
      <w:rFonts w:ascii="Courier New" w:eastAsia="Times New Roman" w:hAnsi="Courier New" w:cs="Courier New"/>
      <w:sz w:val="20"/>
      <w:szCs w:val="20"/>
      <w:lang w:eastAsia="ru-RU"/>
    </w:rPr>
  </w:style>
  <w:style w:type="character" w:customStyle="1" w:styleId="blk">
    <w:name w:val="blk"/>
    <w:basedOn w:val="a2"/>
    <w:rsid w:val="00590DB4"/>
  </w:style>
  <w:style w:type="character" w:customStyle="1" w:styleId="2TimesNewRoman">
    <w:name w:val="Основной текст (2) + Times New Roman"/>
    <w:aliases w:val="10,Интервал 1 pt,6 pt,Интервал 0 pt"/>
    <w:basedOn w:val="26"/>
    <w:rsid w:val="006E0004"/>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2TimesNewRoman105pt1pt">
    <w:name w:val="Основной текст (2) + Times New Roman;10;5 pt;Курсив;Интервал 1 pt"/>
    <w:basedOn w:val="26"/>
    <w:rsid w:val="006E0004"/>
    <w:rPr>
      <w:rFonts w:ascii="Times New Roman" w:eastAsia="Times New Roman" w:hAnsi="Times New Roman" w:cs="Times New Roman"/>
      <w:b w:val="0"/>
      <w:bCs w:val="0"/>
      <w:i/>
      <w:iCs/>
      <w:smallCaps w:val="0"/>
      <w:strike w:val="0"/>
      <w:color w:val="000000"/>
      <w:spacing w:val="20"/>
      <w:w w:val="100"/>
      <w:position w:val="0"/>
      <w:sz w:val="21"/>
      <w:szCs w:val="21"/>
      <w:u w:val="none"/>
      <w:shd w:val="clear" w:color="auto" w:fill="FFFFFF"/>
      <w:lang w:val="ru-RU" w:eastAsia="ru-RU" w:bidi="ru-RU"/>
    </w:rPr>
  </w:style>
  <w:style w:type="character" w:customStyle="1" w:styleId="2TimesNewRoman6pt0pt">
    <w:name w:val="Основной текст (2) + Times New Roman;6 pt;Курсив;Интервал 0 pt"/>
    <w:basedOn w:val="26"/>
    <w:rsid w:val="006E0004"/>
    <w:rPr>
      <w:rFonts w:ascii="Times New Roman" w:eastAsia="Times New Roman" w:hAnsi="Times New Roman" w:cs="Times New Roman"/>
      <w:b w:val="0"/>
      <w:bCs w:val="0"/>
      <w:i/>
      <w:iCs/>
      <w:smallCaps w:val="0"/>
      <w:strike w:val="0"/>
      <w:color w:val="000000"/>
      <w:spacing w:val="10"/>
      <w:w w:val="100"/>
      <w:position w:val="0"/>
      <w:sz w:val="12"/>
      <w:szCs w:val="12"/>
      <w:u w:val="none"/>
      <w:shd w:val="clear" w:color="auto" w:fill="FFFFFF"/>
      <w:lang w:val="ru-RU" w:eastAsia="ru-RU" w:bidi="ru-RU"/>
    </w:rPr>
  </w:style>
  <w:style w:type="character" w:customStyle="1" w:styleId="24pt">
    <w:name w:val="Основной текст (2) + 4 pt;Курсив"/>
    <w:basedOn w:val="26"/>
    <w:rsid w:val="006E0004"/>
    <w:rPr>
      <w:rFonts w:ascii="Calibri" w:eastAsia="Calibri" w:hAnsi="Calibri" w:cs="Calibri"/>
      <w:b w:val="0"/>
      <w:bCs w:val="0"/>
      <w:i/>
      <w:iCs/>
      <w:smallCaps w:val="0"/>
      <w:strike w:val="0"/>
      <w:color w:val="000000"/>
      <w:spacing w:val="0"/>
      <w:w w:val="100"/>
      <w:position w:val="0"/>
      <w:sz w:val="8"/>
      <w:szCs w:val="8"/>
      <w:u w:val="none"/>
      <w:shd w:val="clear" w:color="auto" w:fill="FFFFFF"/>
      <w:lang w:val="ru-RU" w:eastAsia="ru-RU" w:bidi="ru-RU"/>
    </w:rPr>
  </w:style>
  <w:style w:type="character" w:customStyle="1" w:styleId="255pt">
    <w:name w:val="Основной текст (2) + 5;5 pt"/>
    <w:basedOn w:val="26"/>
    <w:rsid w:val="006E0004"/>
    <w:rPr>
      <w:rFonts w:ascii="Calibri" w:eastAsia="Calibri" w:hAnsi="Calibri" w:cs="Calibri"/>
      <w:b w:val="0"/>
      <w:bCs w:val="0"/>
      <w:i w:val="0"/>
      <w:iCs w:val="0"/>
      <w:smallCaps w:val="0"/>
      <w:strike w:val="0"/>
      <w:color w:val="000000"/>
      <w:spacing w:val="0"/>
      <w:w w:val="100"/>
      <w:position w:val="0"/>
      <w:sz w:val="11"/>
      <w:szCs w:val="11"/>
      <w:u w:val="none"/>
      <w:shd w:val="clear" w:color="auto" w:fill="FFFFFF"/>
      <w:lang w:val="ru-RU" w:eastAsia="ru-RU" w:bidi="ru-RU"/>
    </w:rPr>
  </w:style>
  <w:style w:type="character" w:customStyle="1" w:styleId="210pt">
    <w:name w:val="Основной текст (2) + 10 pt"/>
    <w:aliases w:val="Малые прописные"/>
    <w:basedOn w:val="26"/>
    <w:rsid w:val="006E0004"/>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210pt0">
    <w:name w:val="Основной текст (2) + 10 pt;Полужирный"/>
    <w:basedOn w:val="26"/>
    <w:rsid w:val="006E0004"/>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FFFFFF"/>
      <w:lang w:val="ru-RU" w:eastAsia="ru-RU" w:bidi="ru-RU"/>
    </w:rPr>
  </w:style>
  <w:style w:type="paragraph" w:customStyle="1" w:styleId="NormalExport">
    <w:name w:val="Normal_Export"/>
    <w:basedOn w:val="a1"/>
    <w:uiPriority w:val="99"/>
    <w:rsid w:val="006E0004"/>
    <w:pPr>
      <w:jc w:val="both"/>
    </w:pPr>
    <w:rPr>
      <w:rFonts w:ascii="Arial" w:eastAsia="Arial" w:hAnsi="Arial" w:cs="Arial"/>
      <w:color w:val="000000"/>
      <w:sz w:val="20"/>
      <w:shd w:val="clear" w:color="auto" w:fill="FFFFFF"/>
    </w:rPr>
  </w:style>
  <w:style w:type="paragraph" w:customStyle="1" w:styleId="aff6">
    <w:name w:val="?Основной текст"/>
    <w:basedOn w:val="a1"/>
    <w:link w:val="aff7"/>
    <w:uiPriority w:val="99"/>
    <w:qFormat/>
    <w:rsid w:val="00B75236"/>
    <w:pPr>
      <w:spacing w:before="52" w:line="300" w:lineRule="exact"/>
      <w:ind w:left="284" w:firstLine="170"/>
      <w:jc w:val="both"/>
    </w:pPr>
    <w:rPr>
      <w:rFonts w:ascii="CharterC" w:hAnsi="CharterC"/>
      <w:sz w:val="22"/>
    </w:rPr>
  </w:style>
  <w:style w:type="character" w:customStyle="1" w:styleId="aff7">
    <w:name w:val="?Основной текст Знак"/>
    <w:link w:val="aff6"/>
    <w:uiPriority w:val="99"/>
    <w:rsid w:val="00B75236"/>
    <w:rPr>
      <w:rFonts w:ascii="CharterC" w:eastAsia="Times New Roman" w:hAnsi="CharterC" w:cs="Times New Roman"/>
      <w:szCs w:val="24"/>
      <w:lang w:eastAsia="ru-RU"/>
    </w:rPr>
  </w:style>
  <w:style w:type="paragraph" w:customStyle="1" w:styleId="Textbody">
    <w:name w:val="Text body"/>
    <w:basedOn w:val="a1"/>
    <w:uiPriority w:val="99"/>
    <w:rsid w:val="0056089D"/>
    <w:pPr>
      <w:widowControl w:val="0"/>
      <w:suppressAutoHyphens/>
      <w:autoSpaceDN w:val="0"/>
      <w:spacing w:after="120"/>
      <w:textAlignment w:val="baseline"/>
    </w:pPr>
    <w:rPr>
      <w:rFonts w:eastAsia="SimSun" w:cs="Mangal"/>
      <w:kern w:val="3"/>
      <w:lang w:eastAsia="zh-CN" w:bidi="hi-IN"/>
    </w:rPr>
  </w:style>
  <w:style w:type="paragraph" w:customStyle="1" w:styleId="ConsPlusTitle">
    <w:name w:val="ConsPlusTitle"/>
    <w:uiPriority w:val="99"/>
    <w:rsid w:val="00DD2A8E"/>
    <w:pPr>
      <w:autoSpaceDE w:val="0"/>
      <w:autoSpaceDN w:val="0"/>
      <w:adjustRightInd w:val="0"/>
      <w:spacing w:after="0" w:line="240" w:lineRule="auto"/>
    </w:pPr>
    <w:rPr>
      <w:rFonts w:ascii="Times New Roman" w:eastAsia="Times New Roman" w:hAnsi="Times New Roman" w:cs="Times New Roman"/>
      <w:b/>
      <w:bCs/>
      <w:sz w:val="24"/>
      <w:szCs w:val="24"/>
      <w:lang w:eastAsia="ru-RU"/>
    </w:rPr>
  </w:style>
  <w:style w:type="character" w:customStyle="1" w:styleId="212pt">
    <w:name w:val="Основной текст (2) + 12 pt"/>
    <w:basedOn w:val="26"/>
    <w:rsid w:val="00CC576C"/>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FFFFFF"/>
      <w:lang w:val="ru-RU" w:eastAsia="ru-RU" w:bidi="ru-RU"/>
    </w:rPr>
  </w:style>
  <w:style w:type="paragraph" w:customStyle="1" w:styleId="aff8">
    <w:name w:val="Знак"/>
    <w:basedOn w:val="a1"/>
    <w:uiPriority w:val="99"/>
    <w:rsid w:val="000A273A"/>
    <w:pPr>
      <w:spacing w:after="160" w:line="240" w:lineRule="exact"/>
    </w:pPr>
    <w:rPr>
      <w:rFonts w:ascii="Verdana" w:hAnsi="Verdana" w:cs="Verdana"/>
      <w:sz w:val="20"/>
      <w:szCs w:val="20"/>
      <w:lang w:val="en-US" w:eastAsia="en-US"/>
    </w:rPr>
  </w:style>
  <w:style w:type="character" w:customStyle="1" w:styleId="2Georgia85pt">
    <w:name w:val="Основной текст (2) + Georgia;8;5 pt"/>
    <w:basedOn w:val="26"/>
    <w:rsid w:val="007635DA"/>
    <w:rPr>
      <w:rFonts w:ascii="Georgia" w:eastAsia="Georgia" w:hAnsi="Georgia" w:cs="Georgia"/>
      <w:b w:val="0"/>
      <w:bCs w:val="0"/>
      <w:i w:val="0"/>
      <w:iCs w:val="0"/>
      <w:smallCaps w:val="0"/>
      <w:strike w:val="0"/>
      <w:color w:val="000000"/>
      <w:spacing w:val="0"/>
      <w:w w:val="100"/>
      <w:position w:val="0"/>
      <w:sz w:val="17"/>
      <w:szCs w:val="17"/>
      <w:u w:val="none"/>
      <w:shd w:val="clear" w:color="auto" w:fill="FFFFFF"/>
      <w:lang w:val="ru-RU" w:eastAsia="ru-RU" w:bidi="ru-RU"/>
    </w:rPr>
  </w:style>
  <w:style w:type="character" w:customStyle="1" w:styleId="2c">
    <w:name w:val="Основной текст (2) + Малые прописные"/>
    <w:basedOn w:val="26"/>
    <w:rsid w:val="007635DA"/>
    <w:rPr>
      <w:rFonts w:ascii="Times New Roman" w:eastAsia="Times New Roman" w:hAnsi="Times New Roman" w:cs="Times New Roman"/>
      <w:b w:val="0"/>
      <w:bCs w:val="0"/>
      <w:i w:val="0"/>
      <w:iCs w:val="0"/>
      <w:smallCaps/>
      <w:strike w:val="0"/>
      <w:color w:val="000000"/>
      <w:spacing w:val="0"/>
      <w:w w:val="100"/>
      <w:position w:val="0"/>
      <w:sz w:val="28"/>
      <w:szCs w:val="28"/>
      <w:u w:val="none"/>
      <w:shd w:val="clear" w:color="auto" w:fill="FFFFFF"/>
      <w:lang w:val="ru-RU" w:eastAsia="ru-RU" w:bidi="ru-RU"/>
    </w:rPr>
  </w:style>
  <w:style w:type="character" w:customStyle="1" w:styleId="35">
    <w:name w:val="Основной текст (3) + Не полужирный"/>
    <w:basedOn w:val="33"/>
    <w:rsid w:val="00085CAB"/>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ru-RU" w:eastAsia="ru-RU" w:bidi="ru-RU"/>
    </w:rPr>
  </w:style>
  <w:style w:type="character" w:customStyle="1" w:styleId="2d">
    <w:name w:val="Основной текст (2) + Полужирный"/>
    <w:basedOn w:val="26"/>
    <w:rsid w:val="00085CAB"/>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ru-RU" w:eastAsia="ru-RU" w:bidi="ru-RU"/>
    </w:rPr>
  </w:style>
  <w:style w:type="paragraph" w:customStyle="1" w:styleId="s1">
    <w:name w:val="s_1"/>
    <w:basedOn w:val="a1"/>
    <w:uiPriority w:val="99"/>
    <w:rsid w:val="002A7AE4"/>
    <w:pPr>
      <w:spacing w:before="100" w:beforeAutospacing="1" w:after="100" w:afterAutospacing="1"/>
    </w:pPr>
    <w:rPr>
      <w:lang w:val="en-US" w:eastAsia="en-US"/>
    </w:rPr>
  </w:style>
  <w:style w:type="paragraph" w:customStyle="1" w:styleId="s9">
    <w:name w:val="s_9"/>
    <w:basedOn w:val="a1"/>
    <w:uiPriority w:val="99"/>
    <w:rsid w:val="002A7AE4"/>
    <w:pPr>
      <w:spacing w:before="100" w:beforeAutospacing="1" w:after="100" w:afterAutospacing="1"/>
    </w:pPr>
    <w:rPr>
      <w:lang w:val="en-US" w:eastAsia="en-US"/>
    </w:rPr>
  </w:style>
  <w:style w:type="paragraph" w:styleId="aff9">
    <w:name w:val="Body Text"/>
    <w:aliases w:val="Заг1"/>
    <w:basedOn w:val="a1"/>
    <w:link w:val="affa"/>
    <w:rsid w:val="00042363"/>
    <w:rPr>
      <w:szCs w:val="20"/>
      <w:lang w:eastAsia="en-US"/>
    </w:rPr>
  </w:style>
  <w:style w:type="character" w:customStyle="1" w:styleId="affa">
    <w:name w:val="Основной текст Знак"/>
    <w:aliases w:val="Заг1 Знак"/>
    <w:basedOn w:val="a2"/>
    <w:link w:val="aff9"/>
    <w:rsid w:val="00042363"/>
    <w:rPr>
      <w:rFonts w:ascii="Times New Roman" w:eastAsia="Times New Roman" w:hAnsi="Times New Roman" w:cs="Times New Roman"/>
      <w:sz w:val="24"/>
      <w:szCs w:val="20"/>
    </w:rPr>
  </w:style>
  <w:style w:type="character" w:customStyle="1" w:styleId="Bodytext2">
    <w:name w:val="Body text (2)_"/>
    <w:basedOn w:val="a2"/>
    <w:link w:val="Bodytext20"/>
    <w:rsid w:val="00A62FBF"/>
    <w:rPr>
      <w:rFonts w:ascii="Times New Roman" w:eastAsia="Times New Roman" w:hAnsi="Times New Roman" w:cs="Times New Roman"/>
      <w:shd w:val="clear" w:color="auto" w:fill="FFFFFF"/>
    </w:rPr>
  </w:style>
  <w:style w:type="character" w:customStyle="1" w:styleId="Bodytext2Italic">
    <w:name w:val="Body text (2) + Italic"/>
    <w:basedOn w:val="Bodytext2"/>
    <w:rsid w:val="00A62FBF"/>
    <w:rPr>
      <w:rFonts w:ascii="Times New Roman" w:eastAsia="Times New Roman" w:hAnsi="Times New Roman" w:cs="Times New Roman"/>
      <w:b/>
      <w:bCs/>
      <w:i/>
      <w:iCs/>
      <w:color w:val="000000"/>
      <w:spacing w:val="0"/>
      <w:w w:val="100"/>
      <w:position w:val="0"/>
      <w:sz w:val="24"/>
      <w:szCs w:val="24"/>
      <w:shd w:val="clear" w:color="auto" w:fill="FFFFFF"/>
      <w:lang w:val="ru-RU" w:eastAsia="ru-RU" w:bidi="ru-RU"/>
    </w:rPr>
  </w:style>
  <w:style w:type="paragraph" w:customStyle="1" w:styleId="Bodytext20">
    <w:name w:val="Body text (2)"/>
    <w:basedOn w:val="a1"/>
    <w:link w:val="Bodytext2"/>
    <w:rsid w:val="00A62FBF"/>
    <w:pPr>
      <w:widowControl w:val="0"/>
      <w:shd w:val="clear" w:color="auto" w:fill="FFFFFF"/>
      <w:spacing w:line="295" w:lineRule="exact"/>
      <w:ind w:hanging="1380"/>
      <w:jc w:val="both"/>
    </w:pPr>
    <w:rPr>
      <w:sz w:val="22"/>
      <w:szCs w:val="22"/>
      <w:lang w:eastAsia="en-US"/>
    </w:rPr>
  </w:style>
  <w:style w:type="character" w:customStyle="1" w:styleId="Bodytext275ptBoldSpacing1pt">
    <w:name w:val="Body text (2) + 7;5 pt;Bold;Spacing 1 pt"/>
    <w:basedOn w:val="Bodytext2"/>
    <w:rsid w:val="007F54CF"/>
    <w:rPr>
      <w:rFonts w:ascii="Times New Roman" w:eastAsia="Times New Roman" w:hAnsi="Times New Roman" w:cs="Times New Roman"/>
      <w:b/>
      <w:bCs/>
      <w:i w:val="0"/>
      <w:iCs w:val="0"/>
      <w:smallCaps w:val="0"/>
      <w:strike w:val="0"/>
      <w:color w:val="000000"/>
      <w:spacing w:val="20"/>
      <w:w w:val="100"/>
      <w:position w:val="0"/>
      <w:sz w:val="15"/>
      <w:szCs w:val="15"/>
      <w:u w:val="none"/>
      <w:shd w:val="clear" w:color="auto" w:fill="FFFFFF"/>
      <w:lang w:val="ru-RU" w:eastAsia="ru-RU" w:bidi="ru-RU"/>
    </w:rPr>
  </w:style>
  <w:style w:type="character" w:customStyle="1" w:styleId="Bodytext7">
    <w:name w:val="Body text (7)_"/>
    <w:basedOn w:val="a2"/>
    <w:link w:val="Bodytext70"/>
    <w:rsid w:val="007F54CF"/>
    <w:rPr>
      <w:rFonts w:ascii="Times New Roman" w:eastAsia="Times New Roman" w:hAnsi="Times New Roman" w:cs="Times New Roman"/>
      <w:sz w:val="26"/>
      <w:szCs w:val="26"/>
      <w:shd w:val="clear" w:color="auto" w:fill="FFFFFF"/>
    </w:rPr>
  </w:style>
  <w:style w:type="paragraph" w:customStyle="1" w:styleId="Bodytext70">
    <w:name w:val="Body text (7)"/>
    <w:basedOn w:val="a1"/>
    <w:link w:val="Bodytext7"/>
    <w:rsid w:val="007F54CF"/>
    <w:pPr>
      <w:widowControl w:val="0"/>
      <w:shd w:val="clear" w:color="auto" w:fill="FFFFFF"/>
      <w:spacing w:line="284" w:lineRule="exact"/>
    </w:pPr>
    <w:rPr>
      <w:sz w:val="26"/>
      <w:szCs w:val="26"/>
      <w:lang w:eastAsia="en-US"/>
    </w:rPr>
  </w:style>
  <w:style w:type="character" w:customStyle="1" w:styleId="1a">
    <w:name w:val="Неразрешенное упоминание1"/>
    <w:basedOn w:val="a2"/>
    <w:uiPriority w:val="99"/>
    <w:semiHidden/>
    <w:unhideWhenUsed/>
    <w:rsid w:val="00A2153F"/>
    <w:rPr>
      <w:color w:val="605E5C"/>
      <w:shd w:val="clear" w:color="auto" w:fill="E1DFDD"/>
    </w:rPr>
  </w:style>
  <w:style w:type="character" w:customStyle="1" w:styleId="28pt">
    <w:name w:val="Основной текст (2) + 8 pt"/>
    <w:basedOn w:val="26"/>
    <w:rsid w:val="003A15A0"/>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FFFFFF"/>
      <w:lang w:val="ru-RU" w:eastAsia="ru-RU" w:bidi="ru-RU"/>
    </w:rPr>
  </w:style>
  <w:style w:type="character" w:customStyle="1" w:styleId="28pt0">
    <w:name w:val="Основной текст (2) + 8 pt;Малые прописные"/>
    <w:basedOn w:val="26"/>
    <w:rsid w:val="003A15A0"/>
    <w:rPr>
      <w:rFonts w:ascii="Times New Roman" w:eastAsia="Times New Roman" w:hAnsi="Times New Roman" w:cs="Times New Roman"/>
      <w:b w:val="0"/>
      <w:bCs w:val="0"/>
      <w:i w:val="0"/>
      <w:iCs w:val="0"/>
      <w:smallCaps/>
      <w:strike w:val="0"/>
      <w:color w:val="000000"/>
      <w:spacing w:val="0"/>
      <w:w w:val="100"/>
      <w:position w:val="0"/>
      <w:sz w:val="16"/>
      <w:szCs w:val="16"/>
      <w:u w:val="none"/>
      <w:shd w:val="clear" w:color="auto" w:fill="FFFFFF"/>
      <w:lang w:val="en-US" w:eastAsia="en-US" w:bidi="en-US"/>
    </w:rPr>
  </w:style>
  <w:style w:type="character" w:customStyle="1" w:styleId="42">
    <w:name w:val="Основной текст (4)_"/>
    <w:basedOn w:val="a2"/>
    <w:link w:val="43"/>
    <w:rsid w:val="003A15A0"/>
    <w:rPr>
      <w:rFonts w:ascii="Times New Roman" w:eastAsia="Times New Roman" w:hAnsi="Times New Roman" w:cs="Times New Roman"/>
      <w:i/>
      <w:iCs/>
      <w:sz w:val="28"/>
      <w:szCs w:val="28"/>
      <w:shd w:val="clear" w:color="auto" w:fill="FFFFFF"/>
    </w:rPr>
  </w:style>
  <w:style w:type="paragraph" w:customStyle="1" w:styleId="43">
    <w:name w:val="Основной текст (4)"/>
    <w:basedOn w:val="a1"/>
    <w:link w:val="42"/>
    <w:rsid w:val="003A15A0"/>
    <w:pPr>
      <w:widowControl w:val="0"/>
      <w:shd w:val="clear" w:color="auto" w:fill="FFFFFF"/>
      <w:spacing w:line="320" w:lineRule="exact"/>
    </w:pPr>
    <w:rPr>
      <w:i/>
      <w:iCs/>
      <w:sz w:val="28"/>
      <w:szCs w:val="28"/>
      <w:lang w:eastAsia="en-US"/>
    </w:rPr>
  </w:style>
  <w:style w:type="character" w:customStyle="1" w:styleId="44">
    <w:name w:val="Основной текст (4) + Не курсив"/>
    <w:basedOn w:val="42"/>
    <w:rsid w:val="003A15A0"/>
    <w:rPr>
      <w:rFonts w:ascii="Times New Roman" w:eastAsia="Times New Roman" w:hAnsi="Times New Roman" w:cs="Times New Roman"/>
      <w:i/>
      <w:iCs/>
      <w:color w:val="000000"/>
      <w:spacing w:val="0"/>
      <w:w w:val="100"/>
      <w:position w:val="0"/>
      <w:sz w:val="28"/>
      <w:szCs w:val="28"/>
      <w:shd w:val="clear" w:color="auto" w:fill="FFFFFF"/>
      <w:lang w:val="ru-RU" w:eastAsia="ru-RU" w:bidi="ru-RU"/>
    </w:rPr>
  </w:style>
  <w:style w:type="character" w:customStyle="1" w:styleId="Exact">
    <w:name w:val="Подпись к таблице Exact"/>
    <w:basedOn w:val="a2"/>
    <w:rsid w:val="003A15A0"/>
    <w:rPr>
      <w:rFonts w:ascii="Times New Roman" w:eastAsia="Times New Roman" w:hAnsi="Times New Roman" w:cs="Times New Roman"/>
      <w:b w:val="0"/>
      <w:bCs w:val="0"/>
      <w:i w:val="0"/>
      <w:iCs w:val="0"/>
      <w:smallCaps w:val="0"/>
      <w:strike w:val="0"/>
      <w:sz w:val="28"/>
      <w:szCs w:val="28"/>
      <w:u w:val="none"/>
    </w:rPr>
  </w:style>
  <w:style w:type="character" w:customStyle="1" w:styleId="2PalatinoLinotype7pt">
    <w:name w:val="Основной текст (2) + Palatino Linotype;7 pt;Курсив"/>
    <w:basedOn w:val="26"/>
    <w:rsid w:val="003A15A0"/>
    <w:rPr>
      <w:rFonts w:ascii="Palatino Linotype" w:eastAsia="Palatino Linotype" w:hAnsi="Palatino Linotype" w:cs="Palatino Linotype"/>
      <w:b w:val="0"/>
      <w:bCs w:val="0"/>
      <w:i/>
      <w:iCs/>
      <w:smallCaps w:val="0"/>
      <w:strike w:val="0"/>
      <w:color w:val="000000"/>
      <w:spacing w:val="0"/>
      <w:w w:val="100"/>
      <w:position w:val="0"/>
      <w:sz w:val="14"/>
      <w:szCs w:val="14"/>
      <w:u w:val="none"/>
      <w:shd w:val="clear" w:color="auto" w:fill="FFFFFF"/>
      <w:lang w:val="ru-RU" w:eastAsia="ru-RU" w:bidi="ru-RU"/>
    </w:rPr>
  </w:style>
  <w:style w:type="character" w:customStyle="1" w:styleId="3Exact">
    <w:name w:val="Основной текст (3) Exact"/>
    <w:basedOn w:val="a2"/>
    <w:rsid w:val="003A15A0"/>
    <w:rPr>
      <w:rFonts w:ascii="Times New Roman" w:eastAsia="Times New Roman" w:hAnsi="Times New Roman" w:cs="Times New Roman"/>
      <w:b/>
      <w:bCs/>
      <w:i w:val="0"/>
      <w:iCs w:val="0"/>
      <w:smallCaps w:val="0"/>
      <w:strike w:val="0"/>
      <w:sz w:val="28"/>
      <w:szCs w:val="28"/>
      <w:u w:val="none"/>
    </w:rPr>
  </w:style>
  <w:style w:type="paragraph" w:styleId="HTML">
    <w:name w:val="HTML Preformatted"/>
    <w:basedOn w:val="a1"/>
    <w:link w:val="HTML0"/>
    <w:uiPriority w:val="99"/>
    <w:unhideWhenUsed/>
    <w:rsid w:val="001B66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2"/>
    <w:link w:val="HTML"/>
    <w:uiPriority w:val="99"/>
    <w:rsid w:val="001B6661"/>
    <w:rPr>
      <w:rFonts w:ascii="Courier New" w:eastAsia="Times New Roman" w:hAnsi="Courier New" w:cs="Courier New"/>
      <w:sz w:val="20"/>
      <w:szCs w:val="20"/>
      <w:lang w:eastAsia="ru-RU"/>
    </w:rPr>
  </w:style>
  <w:style w:type="character" w:customStyle="1" w:styleId="a6">
    <w:name w:val="Абзац списка Знак"/>
    <w:aliases w:val="Bullet List Знак,FooterText Знак,numbered Знак,ПАРАГРАФ Знак,Абзац списка2 Знак,Нумерованый список Знак,List Paragraph1 Знак,List Paragraph Знак"/>
    <w:basedOn w:val="a2"/>
    <w:link w:val="a5"/>
    <w:uiPriority w:val="34"/>
    <w:rsid w:val="00713FAC"/>
    <w:rPr>
      <w:rFonts w:ascii="Calibri" w:eastAsia="Calibri" w:hAnsi="Calibri" w:cs="Times New Roman"/>
    </w:rPr>
  </w:style>
  <w:style w:type="paragraph" w:customStyle="1" w:styleId="formattext">
    <w:name w:val="formattext"/>
    <w:basedOn w:val="a1"/>
    <w:uiPriority w:val="99"/>
    <w:rsid w:val="00714106"/>
    <w:pPr>
      <w:spacing w:before="100" w:beforeAutospacing="1" w:after="100" w:afterAutospacing="1"/>
    </w:pPr>
  </w:style>
  <w:style w:type="character" w:customStyle="1" w:styleId="doctitleimportant">
    <w:name w:val="doc__title_important"/>
    <w:basedOn w:val="a2"/>
    <w:rsid w:val="009C0895"/>
  </w:style>
  <w:style w:type="character" w:customStyle="1" w:styleId="affb">
    <w:name w:val="Колонтитул_"/>
    <w:basedOn w:val="a2"/>
    <w:rsid w:val="00D72F8F"/>
    <w:rPr>
      <w:rFonts w:ascii="Times New Roman" w:eastAsia="Times New Roman" w:hAnsi="Times New Roman" w:cs="Times New Roman"/>
      <w:b w:val="0"/>
      <w:bCs w:val="0"/>
      <w:i w:val="0"/>
      <w:iCs w:val="0"/>
      <w:smallCaps w:val="0"/>
      <w:strike w:val="0"/>
      <w:sz w:val="24"/>
      <w:szCs w:val="24"/>
      <w:u w:val="none"/>
    </w:rPr>
  </w:style>
  <w:style w:type="character" w:customStyle="1" w:styleId="affc">
    <w:name w:val="Колонтитул"/>
    <w:basedOn w:val="affb"/>
    <w:rsid w:val="00D72F8F"/>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style>
  <w:style w:type="character" w:customStyle="1" w:styleId="27pt">
    <w:name w:val="Основной текст (2) + 7 pt"/>
    <w:basedOn w:val="26"/>
    <w:rsid w:val="0042556B"/>
    <w:rPr>
      <w:rFonts w:ascii="Times New Roman" w:eastAsia="Times New Roman" w:hAnsi="Times New Roman" w:cs="Times New Roman"/>
      <w:color w:val="000000"/>
      <w:spacing w:val="0"/>
      <w:w w:val="100"/>
      <w:position w:val="0"/>
      <w:sz w:val="14"/>
      <w:szCs w:val="14"/>
      <w:shd w:val="clear" w:color="auto" w:fill="FFFFFF"/>
      <w:lang w:val="ru-RU" w:eastAsia="ru-RU" w:bidi="ru-RU"/>
    </w:rPr>
  </w:style>
  <w:style w:type="character" w:customStyle="1" w:styleId="45">
    <w:name w:val="Заголовок №4"/>
    <w:basedOn w:val="a2"/>
    <w:rsid w:val="0042556B"/>
    <w:rPr>
      <w:rFonts w:ascii="Times New Roman" w:eastAsia="Times New Roman" w:hAnsi="Times New Roman" w:cs="Times New Roman"/>
      <w:b/>
      <w:bCs/>
      <w:i w:val="0"/>
      <w:iCs w:val="0"/>
      <w:smallCaps w:val="0"/>
      <w:strike w:val="0"/>
      <w:color w:val="000000"/>
      <w:spacing w:val="0"/>
      <w:w w:val="100"/>
      <w:position w:val="0"/>
      <w:sz w:val="24"/>
      <w:szCs w:val="24"/>
      <w:u w:val="single"/>
      <w:lang w:val="ru-RU" w:eastAsia="ru-RU" w:bidi="ru-RU"/>
    </w:rPr>
  </w:style>
  <w:style w:type="character" w:customStyle="1" w:styleId="21pt">
    <w:name w:val="Основной текст (2) + Интервал 1 pt"/>
    <w:basedOn w:val="26"/>
    <w:rsid w:val="0042556B"/>
    <w:rPr>
      <w:rFonts w:ascii="Times New Roman" w:eastAsia="Times New Roman" w:hAnsi="Times New Roman" w:cs="Times New Roman"/>
      <w:color w:val="000000"/>
      <w:spacing w:val="30"/>
      <w:w w:val="100"/>
      <w:position w:val="0"/>
      <w:shd w:val="clear" w:color="auto" w:fill="FFFFFF"/>
      <w:lang w:val="ru-RU" w:eastAsia="ru-RU" w:bidi="ru-RU"/>
    </w:rPr>
  </w:style>
  <w:style w:type="character" w:customStyle="1" w:styleId="285pt">
    <w:name w:val="Основной текст (2) + 8;5 pt"/>
    <w:basedOn w:val="26"/>
    <w:rsid w:val="0042556B"/>
    <w:rPr>
      <w:rFonts w:ascii="Times New Roman" w:eastAsia="Times New Roman" w:hAnsi="Times New Roman" w:cs="Times New Roman"/>
      <w:color w:val="000000"/>
      <w:spacing w:val="0"/>
      <w:w w:val="100"/>
      <w:position w:val="0"/>
      <w:sz w:val="17"/>
      <w:szCs w:val="17"/>
      <w:shd w:val="clear" w:color="auto" w:fill="FFFFFF"/>
      <w:lang w:val="ru-RU" w:eastAsia="ru-RU" w:bidi="ru-RU"/>
    </w:rPr>
  </w:style>
  <w:style w:type="character" w:customStyle="1" w:styleId="275pt">
    <w:name w:val="Основной текст (2) + 7;5 pt"/>
    <w:basedOn w:val="26"/>
    <w:rsid w:val="008A0FB5"/>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FFFFFF"/>
      <w:lang w:val="ru-RU" w:eastAsia="ru-RU" w:bidi="ru-RU"/>
    </w:rPr>
  </w:style>
  <w:style w:type="character" w:customStyle="1" w:styleId="affd">
    <w:name w:val="Подпись к таблице_"/>
    <w:basedOn w:val="a2"/>
    <w:link w:val="affe"/>
    <w:rsid w:val="008A0FB5"/>
    <w:rPr>
      <w:rFonts w:ascii="Times New Roman" w:eastAsia="Times New Roman" w:hAnsi="Times New Roman" w:cs="Times New Roman"/>
      <w:shd w:val="clear" w:color="auto" w:fill="FFFFFF"/>
    </w:rPr>
  </w:style>
  <w:style w:type="paragraph" w:customStyle="1" w:styleId="affe">
    <w:name w:val="Подпись к таблице"/>
    <w:basedOn w:val="a1"/>
    <w:link w:val="affd"/>
    <w:rsid w:val="008A0FB5"/>
    <w:pPr>
      <w:widowControl w:val="0"/>
      <w:shd w:val="clear" w:color="auto" w:fill="FFFFFF"/>
      <w:spacing w:line="284" w:lineRule="exact"/>
      <w:ind w:hanging="380"/>
    </w:pPr>
    <w:rPr>
      <w:sz w:val="22"/>
      <w:szCs w:val="22"/>
      <w:lang w:eastAsia="en-US"/>
    </w:rPr>
  </w:style>
  <w:style w:type="character" w:customStyle="1" w:styleId="210pt1">
    <w:name w:val="Основной текст (2) + 10 pt;Курсив"/>
    <w:basedOn w:val="26"/>
    <w:rsid w:val="004A5078"/>
    <w:rPr>
      <w:rFonts w:ascii="Times New Roman" w:eastAsia="Times New Roman" w:hAnsi="Times New Roman" w:cs="Times New Roman"/>
      <w:b w:val="0"/>
      <w:bCs w:val="0"/>
      <w:i/>
      <w:iCs/>
      <w:smallCaps w:val="0"/>
      <w:strike w:val="0"/>
      <w:color w:val="000000"/>
      <w:spacing w:val="0"/>
      <w:w w:val="100"/>
      <w:position w:val="0"/>
      <w:sz w:val="20"/>
      <w:szCs w:val="20"/>
      <w:u w:val="none"/>
      <w:shd w:val="clear" w:color="auto" w:fill="FFFFFF"/>
      <w:lang w:val="ru-RU" w:eastAsia="ru-RU" w:bidi="ru-RU"/>
    </w:rPr>
  </w:style>
  <w:style w:type="character" w:customStyle="1" w:styleId="2115pt0">
    <w:name w:val="Основной текст (2) + 11;5 pt;Полужирный"/>
    <w:basedOn w:val="26"/>
    <w:rsid w:val="00E965DC"/>
    <w:rPr>
      <w:rFonts w:ascii="Times New Roman" w:eastAsia="Times New Roman" w:hAnsi="Times New Roman" w:cs="Times New Roman"/>
      <w:b/>
      <w:bCs/>
      <w:color w:val="000000"/>
      <w:spacing w:val="0"/>
      <w:w w:val="100"/>
      <w:position w:val="0"/>
      <w:sz w:val="23"/>
      <w:szCs w:val="23"/>
      <w:shd w:val="clear" w:color="auto" w:fill="FFFFFF"/>
      <w:lang w:val="ru-RU" w:eastAsia="ru-RU" w:bidi="ru-RU"/>
    </w:rPr>
  </w:style>
  <w:style w:type="paragraph" w:customStyle="1" w:styleId="Standard">
    <w:name w:val="Standard"/>
    <w:uiPriority w:val="99"/>
    <w:rsid w:val="007F109D"/>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customStyle="1" w:styleId="Textbodyuser">
    <w:name w:val="Text body (user)"/>
    <w:basedOn w:val="a1"/>
    <w:uiPriority w:val="99"/>
    <w:rsid w:val="007F109D"/>
    <w:pPr>
      <w:widowControl w:val="0"/>
      <w:suppressAutoHyphens/>
      <w:autoSpaceDN w:val="0"/>
      <w:spacing w:after="120"/>
      <w:textAlignment w:val="baseline"/>
    </w:pPr>
    <w:rPr>
      <w:rFonts w:eastAsia="SimSun, 宋体" w:cs="Mangal"/>
      <w:kern w:val="3"/>
      <w:lang w:eastAsia="zh-CN" w:bidi="hi-IN"/>
    </w:rPr>
  </w:style>
  <w:style w:type="paragraph" w:styleId="36">
    <w:name w:val="Body Text 3"/>
    <w:basedOn w:val="a1"/>
    <w:link w:val="37"/>
    <w:uiPriority w:val="99"/>
    <w:semiHidden/>
    <w:unhideWhenUsed/>
    <w:rsid w:val="006F33ED"/>
    <w:pPr>
      <w:spacing w:after="120" w:line="259" w:lineRule="auto"/>
    </w:pPr>
    <w:rPr>
      <w:rFonts w:asciiTheme="minorHAnsi" w:eastAsiaTheme="minorHAnsi" w:hAnsiTheme="minorHAnsi" w:cstheme="minorBidi"/>
      <w:sz w:val="16"/>
      <w:szCs w:val="16"/>
      <w:lang w:eastAsia="en-US"/>
    </w:rPr>
  </w:style>
  <w:style w:type="character" w:customStyle="1" w:styleId="37">
    <w:name w:val="Основной текст 3 Знак"/>
    <w:basedOn w:val="a2"/>
    <w:link w:val="36"/>
    <w:uiPriority w:val="99"/>
    <w:semiHidden/>
    <w:rsid w:val="006F33ED"/>
    <w:rPr>
      <w:sz w:val="16"/>
      <w:szCs w:val="16"/>
    </w:rPr>
  </w:style>
  <w:style w:type="paragraph" w:styleId="2e">
    <w:name w:val="Body Text 2"/>
    <w:basedOn w:val="a1"/>
    <w:link w:val="2f"/>
    <w:uiPriority w:val="99"/>
    <w:unhideWhenUsed/>
    <w:rsid w:val="00534317"/>
    <w:pPr>
      <w:spacing w:after="120" w:line="480" w:lineRule="auto"/>
    </w:pPr>
    <w:rPr>
      <w:rFonts w:asciiTheme="minorHAnsi" w:eastAsiaTheme="minorHAnsi" w:hAnsiTheme="minorHAnsi" w:cstheme="minorBidi"/>
      <w:sz w:val="22"/>
      <w:szCs w:val="22"/>
      <w:lang w:eastAsia="en-US"/>
    </w:rPr>
  </w:style>
  <w:style w:type="character" w:customStyle="1" w:styleId="2f">
    <w:name w:val="Основной текст 2 Знак"/>
    <w:basedOn w:val="a2"/>
    <w:link w:val="2e"/>
    <w:uiPriority w:val="99"/>
    <w:rsid w:val="00534317"/>
  </w:style>
  <w:style w:type="character" w:customStyle="1" w:styleId="38">
    <w:name w:val="Заголовок №3_"/>
    <w:basedOn w:val="a2"/>
    <w:link w:val="39"/>
    <w:rsid w:val="00534317"/>
    <w:rPr>
      <w:rFonts w:ascii="Times New Roman" w:eastAsia="Times New Roman" w:hAnsi="Times New Roman" w:cs="Times New Roman"/>
      <w:b/>
      <w:bCs/>
      <w:sz w:val="23"/>
      <w:szCs w:val="23"/>
      <w:shd w:val="clear" w:color="auto" w:fill="FFFFFF"/>
    </w:rPr>
  </w:style>
  <w:style w:type="paragraph" w:customStyle="1" w:styleId="39">
    <w:name w:val="Заголовок №3"/>
    <w:basedOn w:val="a1"/>
    <w:link w:val="38"/>
    <w:rsid w:val="00534317"/>
    <w:pPr>
      <w:widowControl w:val="0"/>
      <w:shd w:val="clear" w:color="auto" w:fill="FFFFFF"/>
      <w:spacing w:before="260" w:after="260" w:line="254" w:lineRule="exact"/>
      <w:outlineLvl w:val="2"/>
    </w:pPr>
    <w:rPr>
      <w:b/>
      <w:bCs/>
      <w:sz w:val="23"/>
      <w:szCs w:val="23"/>
      <w:lang w:eastAsia="en-US"/>
    </w:rPr>
  </w:style>
  <w:style w:type="character" w:customStyle="1" w:styleId="8">
    <w:name w:val="Основной текст (8)_"/>
    <w:basedOn w:val="a2"/>
    <w:link w:val="80"/>
    <w:rsid w:val="00534317"/>
    <w:rPr>
      <w:rFonts w:ascii="Times New Roman" w:eastAsia="Times New Roman" w:hAnsi="Times New Roman" w:cs="Times New Roman"/>
      <w:b/>
      <w:bCs/>
      <w:sz w:val="23"/>
      <w:szCs w:val="23"/>
      <w:shd w:val="clear" w:color="auto" w:fill="FFFFFF"/>
    </w:rPr>
  </w:style>
  <w:style w:type="character" w:customStyle="1" w:styleId="28pt1">
    <w:name w:val="Основной текст (2) + 8 pt;Курсив"/>
    <w:basedOn w:val="26"/>
    <w:rsid w:val="00534317"/>
    <w:rPr>
      <w:rFonts w:ascii="Times New Roman" w:eastAsia="Times New Roman" w:hAnsi="Times New Roman" w:cs="Times New Roman"/>
      <w:b w:val="0"/>
      <w:bCs w:val="0"/>
      <w:i/>
      <w:iCs/>
      <w:smallCaps w:val="0"/>
      <w:strike w:val="0"/>
      <w:color w:val="000000"/>
      <w:spacing w:val="0"/>
      <w:w w:val="100"/>
      <w:position w:val="0"/>
      <w:sz w:val="16"/>
      <w:szCs w:val="16"/>
      <w:u w:val="none"/>
      <w:shd w:val="clear" w:color="auto" w:fill="FFFFFF"/>
      <w:lang w:val="ru-RU" w:eastAsia="ru-RU" w:bidi="ru-RU"/>
    </w:rPr>
  </w:style>
  <w:style w:type="character" w:customStyle="1" w:styleId="2Exact">
    <w:name w:val="Основной текст (2) Exact"/>
    <w:basedOn w:val="a2"/>
    <w:rsid w:val="00534317"/>
    <w:rPr>
      <w:rFonts w:ascii="Times New Roman" w:eastAsia="Times New Roman" w:hAnsi="Times New Roman" w:cs="Times New Roman"/>
      <w:b w:val="0"/>
      <w:bCs w:val="0"/>
      <w:i w:val="0"/>
      <w:iCs w:val="0"/>
      <w:smallCaps w:val="0"/>
      <w:strike w:val="0"/>
      <w:sz w:val="22"/>
      <w:szCs w:val="22"/>
      <w:u w:val="none"/>
    </w:rPr>
  </w:style>
  <w:style w:type="character" w:customStyle="1" w:styleId="295pt0">
    <w:name w:val="Основной текст (2) + 9;5 pt;Курсив"/>
    <w:basedOn w:val="26"/>
    <w:rsid w:val="00534317"/>
    <w:rPr>
      <w:rFonts w:ascii="Times New Roman" w:eastAsia="Times New Roman" w:hAnsi="Times New Roman" w:cs="Times New Roman"/>
      <w:b w:val="0"/>
      <w:bCs w:val="0"/>
      <w:i/>
      <w:iCs/>
      <w:smallCaps w:val="0"/>
      <w:strike w:val="0"/>
      <w:color w:val="000000"/>
      <w:spacing w:val="0"/>
      <w:w w:val="100"/>
      <w:position w:val="0"/>
      <w:sz w:val="19"/>
      <w:szCs w:val="19"/>
      <w:u w:val="none"/>
      <w:shd w:val="clear" w:color="auto" w:fill="FFFFFF"/>
      <w:lang w:val="ru-RU" w:eastAsia="ru-RU" w:bidi="ru-RU"/>
    </w:rPr>
  </w:style>
  <w:style w:type="character" w:customStyle="1" w:styleId="212pt0">
    <w:name w:val="Основной текст (2) + 12 pt;Курсив"/>
    <w:basedOn w:val="26"/>
    <w:rsid w:val="00534317"/>
    <w:rPr>
      <w:rFonts w:ascii="Times New Roman" w:eastAsia="Times New Roman" w:hAnsi="Times New Roman" w:cs="Times New Roman"/>
      <w:b w:val="0"/>
      <w:bCs w:val="0"/>
      <w:i/>
      <w:iCs/>
      <w:smallCaps w:val="0"/>
      <w:strike w:val="0"/>
      <w:color w:val="000000"/>
      <w:spacing w:val="0"/>
      <w:w w:val="100"/>
      <w:position w:val="0"/>
      <w:sz w:val="24"/>
      <w:szCs w:val="24"/>
      <w:u w:val="none"/>
      <w:shd w:val="clear" w:color="auto" w:fill="FFFFFF"/>
      <w:lang w:val="ru-RU" w:eastAsia="ru-RU" w:bidi="ru-RU"/>
    </w:rPr>
  </w:style>
  <w:style w:type="character" w:customStyle="1" w:styleId="213pt0">
    <w:name w:val="Основной текст (2) + 13 pt;Полужирный"/>
    <w:basedOn w:val="26"/>
    <w:rsid w:val="00534317"/>
    <w:rPr>
      <w:rFonts w:ascii="Times New Roman" w:eastAsia="Times New Roman" w:hAnsi="Times New Roman" w:cs="Times New Roman"/>
      <w:b/>
      <w:bCs/>
      <w:i w:val="0"/>
      <w:iCs w:val="0"/>
      <w:smallCaps w:val="0"/>
      <w:strike w:val="0"/>
      <w:color w:val="000000"/>
      <w:spacing w:val="0"/>
      <w:w w:val="100"/>
      <w:position w:val="0"/>
      <w:sz w:val="26"/>
      <w:szCs w:val="26"/>
      <w:u w:val="none"/>
      <w:shd w:val="clear" w:color="auto" w:fill="FFFFFF"/>
      <w:lang w:val="ru-RU" w:eastAsia="ru-RU" w:bidi="ru-RU"/>
    </w:rPr>
  </w:style>
  <w:style w:type="character" w:customStyle="1" w:styleId="210pt2">
    <w:name w:val="Основной текст (2) + 10 pt;Курсив;Малые прописные"/>
    <w:basedOn w:val="26"/>
    <w:rsid w:val="00534317"/>
    <w:rPr>
      <w:rFonts w:ascii="Times New Roman" w:eastAsia="Times New Roman" w:hAnsi="Times New Roman" w:cs="Times New Roman"/>
      <w:b w:val="0"/>
      <w:bCs w:val="0"/>
      <w:i/>
      <w:iCs/>
      <w:smallCaps/>
      <w:strike w:val="0"/>
      <w:color w:val="000000"/>
      <w:spacing w:val="0"/>
      <w:w w:val="100"/>
      <w:position w:val="0"/>
      <w:sz w:val="20"/>
      <w:szCs w:val="20"/>
      <w:u w:val="none"/>
      <w:shd w:val="clear" w:color="auto" w:fill="FFFFFF"/>
      <w:lang w:val="en-US" w:eastAsia="en-US" w:bidi="en-US"/>
    </w:rPr>
  </w:style>
  <w:style w:type="character" w:customStyle="1" w:styleId="215pt">
    <w:name w:val="Основной текст (2) + 15 pt;Полужирный"/>
    <w:basedOn w:val="26"/>
    <w:rsid w:val="00534317"/>
    <w:rPr>
      <w:rFonts w:ascii="Times New Roman" w:eastAsia="Times New Roman" w:hAnsi="Times New Roman" w:cs="Times New Roman"/>
      <w:b/>
      <w:bCs/>
      <w:i w:val="0"/>
      <w:iCs w:val="0"/>
      <w:smallCaps w:val="0"/>
      <w:strike w:val="0"/>
      <w:color w:val="000000"/>
      <w:spacing w:val="0"/>
      <w:w w:val="100"/>
      <w:position w:val="0"/>
      <w:sz w:val="30"/>
      <w:szCs w:val="30"/>
      <w:u w:val="none"/>
      <w:shd w:val="clear" w:color="auto" w:fill="FFFFFF"/>
      <w:lang w:val="ru-RU" w:eastAsia="ru-RU" w:bidi="ru-RU"/>
    </w:rPr>
  </w:style>
  <w:style w:type="character" w:customStyle="1" w:styleId="26pt">
    <w:name w:val="Основной текст (2) + 6 pt"/>
    <w:basedOn w:val="26"/>
    <w:rsid w:val="00534317"/>
    <w:rPr>
      <w:rFonts w:ascii="Times New Roman" w:eastAsia="Times New Roman" w:hAnsi="Times New Roman" w:cs="Times New Roman"/>
      <w:b w:val="0"/>
      <w:bCs w:val="0"/>
      <w:i w:val="0"/>
      <w:iCs w:val="0"/>
      <w:smallCaps w:val="0"/>
      <w:strike w:val="0"/>
      <w:color w:val="000000"/>
      <w:spacing w:val="0"/>
      <w:w w:val="100"/>
      <w:position w:val="0"/>
      <w:sz w:val="12"/>
      <w:szCs w:val="12"/>
      <w:u w:val="none"/>
      <w:shd w:val="clear" w:color="auto" w:fill="FFFFFF"/>
      <w:lang w:val="ru-RU" w:eastAsia="ru-RU" w:bidi="ru-RU"/>
    </w:rPr>
  </w:style>
  <w:style w:type="paragraph" w:customStyle="1" w:styleId="80">
    <w:name w:val="Основной текст (8)"/>
    <w:basedOn w:val="a1"/>
    <w:link w:val="8"/>
    <w:rsid w:val="00534317"/>
    <w:pPr>
      <w:widowControl w:val="0"/>
      <w:shd w:val="clear" w:color="auto" w:fill="FFFFFF"/>
      <w:spacing w:line="270" w:lineRule="exact"/>
    </w:pPr>
    <w:rPr>
      <w:b/>
      <w:bCs/>
      <w:sz w:val="23"/>
      <w:szCs w:val="23"/>
      <w:lang w:eastAsia="en-US"/>
    </w:rPr>
  </w:style>
  <w:style w:type="character" w:styleId="afff">
    <w:name w:val="Placeholder Text"/>
    <w:basedOn w:val="a2"/>
    <w:uiPriority w:val="99"/>
    <w:semiHidden/>
    <w:rsid w:val="00534317"/>
    <w:rPr>
      <w:color w:val="808080"/>
    </w:rPr>
  </w:style>
  <w:style w:type="character" w:customStyle="1" w:styleId="2f0">
    <w:name w:val="Заголовок №2_"/>
    <w:basedOn w:val="a2"/>
    <w:link w:val="2f1"/>
    <w:rsid w:val="00B82ECE"/>
    <w:rPr>
      <w:rFonts w:ascii="Times New Roman" w:eastAsia="Times New Roman" w:hAnsi="Times New Roman" w:cs="Times New Roman"/>
      <w:b/>
      <w:bCs/>
      <w:shd w:val="clear" w:color="auto" w:fill="FFFFFF"/>
    </w:rPr>
  </w:style>
  <w:style w:type="character" w:customStyle="1" w:styleId="2f2">
    <w:name w:val="Основной текст (2) + Курсив"/>
    <w:basedOn w:val="26"/>
    <w:rsid w:val="00B82ECE"/>
    <w:rPr>
      <w:rFonts w:ascii="Times New Roman" w:eastAsia="Times New Roman" w:hAnsi="Times New Roman" w:cs="Times New Roman"/>
      <w:b w:val="0"/>
      <w:bCs w:val="0"/>
      <w:i/>
      <w:iCs/>
      <w:smallCaps w:val="0"/>
      <w:strike w:val="0"/>
      <w:color w:val="000000"/>
      <w:spacing w:val="0"/>
      <w:w w:val="100"/>
      <w:position w:val="0"/>
      <w:sz w:val="22"/>
      <w:szCs w:val="22"/>
      <w:u w:val="none"/>
      <w:shd w:val="clear" w:color="auto" w:fill="FFFFFF"/>
      <w:lang w:val="ru-RU" w:eastAsia="ru-RU" w:bidi="ru-RU"/>
    </w:rPr>
  </w:style>
  <w:style w:type="paragraph" w:customStyle="1" w:styleId="2f1">
    <w:name w:val="Заголовок №2"/>
    <w:basedOn w:val="a1"/>
    <w:link w:val="2f0"/>
    <w:rsid w:val="00B82ECE"/>
    <w:pPr>
      <w:widowControl w:val="0"/>
      <w:shd w:val="clear" w:color="auto" w:fill="FFFFFF"/>
      <w:spacing w:line="244" w:lineRule="exact"/>
      <w:jc w:val="center"/>
      <w:outlineLvl w:val="1"/>
    </w:pPr>
    <w:rPr>
      <w:b/>
      <w:bCs/>
      <w:sz w:val="22"/>
      <w:szCs w:val="22"/>
      <w:lang w:eastAsia="en-US"/>
    </w:rPr>
  </w:style>
  <w:style w:type="paragraph" w:customStyle="1" w:styleId="afff0">
    <w:name w:val="Заголовок статья"/>
    <w:basedOn w:val="39"/>
    <w:link w:val="afff1"/>
    <w:qFormat/>
    <w:rsid w:val="00A94F79"/>
    <w:pPr>
      <w:spacing w:after="0" w:line="360" w:lineRule="auto"/>
      <w:ind w:firstLine="567"/>
      <w:jc w:val="both"/>
    </w:pPr>
    <w:rPr>
      <w:rFonts w:ascii="Myriad Pro" w:hAnsi="Myriad Pro"/>
      <w:sz w:val="26"/>
      <w:szCs w:val="26"/>
    </w:rPr>
  </w:style>
  <w:style w:type="character" w:customStyle="1" w:styleId="28pt2">
    <w:name w:val="Основной текст (2) + 8 pt;Полужирный"/>
    <w:basedOn w:val="26"/>
    <w:rsid w:val="000B00E2"/>
    <w:rPr>
      <w:rFonts w:ascii="Times New Roman" w:eastAsia="Times New Roman" w:hAnsi="Times New Roman" w:cs="Times New Roman"/>
      <w:b/>
      <w:bCs/>
      <w:i w:val="0"/>
      <w:iCs w:val="0"/>
      <w:smallCaps w:val="0"/>
      <w:strike w:val="0"/>
      <w:color w:val="000000"/>
      <w:spacing w:val="0"/>
      <w:w w:val="100"/>
      <w:position w:val="0"/>
      <w:sz w:val="16"/>
      <w:szCs w:val="16"/>
      <w:u w:val="none"/>
      <w:shd w:val="clear" w:color="auto" w:fill="FFFFFF"/>
      <w:lang w:val="ru-RU" w:eastAsia="ru-RU" w:bidi="ru-RU"/>
    </w:rPr>
  </w:style>
  <w:style w:type="character" w:customStyle="1" w:styleId="afff1">
    <w:name w:val="Заголовок статья Знак"/>
    <w:basedOn w:val="a2"/>
    <w:link w:val="afff0"/>
    <w:rsid w:val="00A94F79"/>
    <w:rPr>
      <w:rFonts w:ascii="Myriad Pro" w:eastAsia="Times New Roman" w:hAnsi="Myriad Pro" w:cs="Times New Roman"/>
      <w:b/>
      <w:bCs/>
      <w:sz w:val="26"/>
      <w:szCs w:val="26"/>
      <w:shd w:val="clear" w:color="auto" w:fill="FFFFFF"/>
    </w:rPr>
  </w:style>
  <w:style w:type="paragraph" w:styleId="46">
    <w:name w:val="toc 4"/>
    <w:basedOn w:val="a1"/>
    <w:next w:val="a1"/>
    <w:autoRedefine/>
    <w:uiPriority w:val="39"/>
    <w:unhideWhenUsed/>
    <w:rsid w:val="006927A5"/>
    <w:pPr>
      <w:spacing w:after="100" w:line="259" w:lineRule="auto"/>
      <w:ind w:left="660"/>
    </w:pPr>
    <w:rPr>
      <w:rFonts w:asciiTheme="minorHAnsi" w:eastAsiaTheme="minorEastAsia" w:hAnsiTheme="minorHAnsi" w:cstheme="minorBidi"/>
      <w:sz w:val="22"/>
      <w:szCs w:val="22"/>
    </w:rPr>
  </w:style>
  <w:style w:type="paragraph" w:styleId="51">
    <w:name w:val="toc 5"/>
    <w:basedOn w:val="a1"/>
    <w:next w:val="a1"/>
    <w:autoRedefine/>
    <w:uiPriority w:val="39"/>
    <w:unhideWhenUsed/>
    <w:rsid w:val="006927A5"/>
    <w:pPr>
      <w:spacing w:after="100" w:line="259" w:lineRule="auto"/>
      <w:ind w:left="880"/>
    </w:pPr>
    <w:rPr>
      <w:rFonts w:asciiTheme="minorHAnsi" w:eastAsiaTheme="minorEastAsia" w:hAnsiTheme="minorHAnsi" w:cstheme="minorBidi"/>
      <w:sz w:val="22"/>
      <w:szCs w:val="22"/>
    </w:rPr>
  </w:style>
  <w:style w:type="paragraph" w:styleId="6">
    <w:name w:val="toc 6"/>
    <w:basedOn w:val="a1"/>
    <w:next w:val="a1"/>
    <w:autoRedefine/>
    <w:uiPriority w:val="39"/>
    <w:unhideWhenUsed/>
    <w:rsid w:val="006927A5"/>
    <w:pPr>
      <w:spacing w:after="100" w:line="259" w:lineRule="auto"/>
      <w:ind w:left="1100"/>
    </w:pPr>
    <w:rPr>
      <w:rFonts w:asciiTheme="minorHAnsi" w:eastAsiaTheme="minorEastAsia" w:hAnsiTheme="minorHAnsi" w:cstheme="minorBidi"/>
      <w:sz w:val="22"/>
      <w:szCs w:val="22"/>
    </w:rPr>
  </w:style>
  <w:style w:type="paragraph" w:styleId="7">
    <w:name w:val="toc 7"/>
    <w:basedOn w:val="a1"/>
    <w:next w:val="a1"/>
    <w:autoRedefine/>
    <w:uiPriority w:val="39"/>
    <w:unhideWhenUsed/>
    <w:rsid w:val="006927A5"/>
    <w:pPr>
      <w:spacing w:after="100" w:line="259" w:lineRule="auto"/>
      <w:ind w:left="1320"/>
    </w:pPr>
    <w:rPr>
      <w:rFonts w:asciiTheme="minorHAnsi" w:eastAsiaTheme="minorEastAsia" w:hAnsiTheme="minorHAnsi" w:cstheme="minorBidi"/>
      <w:sz w:val="22"/>
      <w:szCs w:val="22"/>
    </w:rPr>
  </w:style>
  <w:style w:type="paragraph" w:styleId="81">
    <w:name w:val="toc 8"/>
    <w:basedOn w:val="a1"/>
    <w:next w:val="a1"/>
    <w:autoRedefine/>
    <w:uiPriority w:val="39"/>
    <w:unhideWhenUsed/>
    <w:rsid w:val="006927A5"/>
    <w:pPr>
      <w:spacing w:after="100" w:line="259" w:lineRule="auto"/>
      <w:ind w:left="1540"/>
    </w:pPr>
    <w:rPr>
      <w:rFonts w:asciiTheme="minorHAnsi" w:eastAsiaTheme="minorEastAsia" w:hAnsiTheme="minorHAnsi" w:cstheme="minorBidi"/>
      <w:sz w:val="22"/>
      <w:szCs w:val="22"/>
    </w:rPr>
  </w:style>
  <w:style w:type="paragraph" w:styleId="9">
    <w:name w:val="toc 9"/>
    <w:basedOn w:val="a1"/>
    <w:next w:val="a1"/>
    <w:autoRedefine/>
    <w:uiPriority w:val="39"/>
    <w:unhideWhenUsed/>
    <w:rsid w:val="006927A5"/>
    <w:pPr>
      <w:spacing w:after="100" w:line="259" w:lineRule="auto"/>
      <w:ind w:left="1760"/>
    </w:pPr>
    <w:rPr>
      <w:rFonts w:asciiTheme="minorHAnsi" w:eastAsiaTheme="minorEastAsia" w:hAnsiTheme="minorHAnsi" w:cstheme="minorBidi"/>
      <w:sz w:val="22"/>
      <w:szCs w:val="22"/>
    </w:rPr>
  </w:style>
  <w:style w:type="paragraph" w:styleId="afff2">
    <w:name w:val="Revision"/>
    <w:hidden/>
    <w:uiPriority w:val="99"/>
    <w:semiHidden/>
    <w:rsid w:val="000D1EE7"/>
    <w:pPr>
      <w:spacing w:after="0" w:line="240" w:lineRule="auto"/>
    </w:pPr>
  </w:style>
  <w:style w:type="character" w:customStyle="1" w:styleId="afff3">
    <w:name w:val="Цветовое выделение"/>
    <w:uiPriority w:val="99"/>
    <w:rsid w:val="00DA530A"/>
    <w:rPr>
      <w:b/>
      <w:bCs/>
      <w:color w:val="26282F"/>
    </w:rPr>
  </w:style>
  <w:style w:type="character" w:customStyle="1" w:styleId="2f3">
    <w:name w:val="Неразрешенное упоминание2"/>
    <w:basedOn w:val="a2"/>
    <w:uiPriority w:val="99"/>
    <w:semiHidden/>
    <w:unhideWhenUsed/>
    <w:rsid w:val="004315A9"/>
    <w:rPr>
      <w:color w:val="605E5C"/>
      <w:shd w:val="clear" w:color="auto" w:fill="E1DFDD"/>
    </w:rPr>
  </w:style>
  <w:style w:type="paragraph" w:styleId="afff4">
    <w:name w:val="Document Map"/>
    <w:basedOn w:val="a1"/>
    <w:link w:val="afff5"/>
    <w:uiPriority w:val="99"/>
    <w:semiHidden/>
    <w:unhideWhenUsed/>
    <w:rsid w:val="00BF64E6"/>
    <w:rPr>
      <w:rFonts w:ascii="Tahoma" w:eastAsiaTheme="minorHAnsi" w:hAnsi="Tahoma" w:cs="Tahoma"/>
      <w:sz w:val="16"/>
      <w:szCs w:val="16"/>
      <w:lang w:eastAsia="en-US"/>
    </w:rPr>
  </w:style>
  <w:style w:type="character" w:customStyle="1" w:styleId="afff5">
    <w:name w:val="Схема документа Знак"/>
    <w:basedOn w:val="a2"/>
    <w:link w:val="afff4"/>
    <w:uiPriority w:val="99"/>
    <w:semiHidden/>
    <w:rsid w:val="00BF64E6"/>
    <w:rPr>
      <w:rFonts w:ascii="Tahoma" w:hAnsi="Tahoma" w:cs="Tahoma"/>
      <w:sz w:val="16"/>
      <w:szCs w:val="16"/>
    </w:rPr>
  </w:style>
  <w:style w:type="paragraph" w:customStyle="1" w:styleId="msonormalbullet1gif">
    <w:name w:val="msonormalbullet1.gif"/>
    <w:basedOn w:val="a1"/>
    <w:uiPriority w:val="99"/>
    <w:rsid w:val="000451A7"/>
    <w:pPr>
      <w:spacing w:before="100" w:beforeAutospacing="1" w:after="100" w:afterAutospacing="1"/>
    </w:pPr>
  </w:style>
  <w:style w:type="paragraph" w:customStyle="1" w:styleId="msonormalbullet2gif">
    <w:name w:val="msonormalbullet2.gif"/>
    <w:basedOn w:val="a1"/>
    <w:uiPriority w:val="99"/>
    <w:rsid w:val="000451A7"/>
    <w:pPr>
      <w:spacing w:before="100" w:beforeAutospacing="1" w:after="100" w:afterAutospacing="1"/>
    </w:pPr>
  </w:style>
  <w:style w:type="paragraph" w:customStyle="1" w:styleId="msonormalbullet3gif">
    <w:name w:val="msonormalbullet3.gif"/>
    <w:basedOn w:val="a1"/>
    <w:uiPriority w:val="99"/>
    <w:rsid w:val="000451A7"/>
    <w:pPr>
      <w:spacing w:before="100" w:beforeAutospacing="1" w:after="100" w:afterAutospacing="1"/>
    </w:pPr>
  </w:style>
  <w:style w:type="paragraph" w:customStyle="1" w:styleId="afff6">
    <w:name w:val="ОТЧЕТ СуперОкс"/>
    <w:basedOn w:val="a5"/>
    <w:uiPriority w:val="99"/>
    <w:qFormat/>
    <w:rsid w:val="00B256B0"/>
    <w:pPr>
      <w:spacing w:after="0" w:line="276" w:lineRule="auto"/>
      <w:ind w:left="0" w:firstLine="567"/>
      <w:contextualSpacing w:val="0"/>
      <w:jc w:val="both"/>
    </w:pPr>
    <w:rPr>
      <w:rFonts w:ascii="Times New Roman" w:eastAsiaTheme="minorHAnsi" w:hAnsi="Times New Roman"/>
      <w:color w:val="0D0D0D" w:themeColor="text1" w:themeTint="F2"/>
      <w:sz w:val="28"/>
      <w:szCs w:val="24"/>
    </w:rPr>
  </w:style>
  <w:style w:type="paragraph" w:customStyle="1" w:styleId="1">
    <w:name w:val="ДУ_Заголовок_1"/>
    <w:basedOn w:val="14"/>
    <w:uiPriority w:val="99"/>
    <w:qFormat/>
    <w:rsid w:val="00447DC2"/>
    <w:pPr>
      <w:numPr>
        <w:numId w:val="7"/>
      </w:numPr>
      <w:tabs>
        <w:tab w:val="left" w:pos="600"/>
        <w:tab w:val="right" w:leader="dot" w:pos="9487"/>
      </w:tabs>
      <w:spacing w:after="120" w:line="276" w:lineRule="auto"/>
      <w:jc w:val="center"/>
      <w:outlineLvl w:val="0"/>
    </w:pPr>
    <w:rPr>
      <w:rFonts w:ascii="Times New Roman" w:eastAsia="Times New Roman" w:hAnsi="Times New Roman" w:cs="Times New Roman"/>
      <w:b/>
      <w:color w:val="002060"/>
      <w:sz w:val="28"/>
      <w:szCs w:val="24"/>
      <w:lang w:eastAsia="ru-RU"/>
    </w:rPr>
  </w:style>
  <w:style w:type="character" w:customStyle="1" w:styleId="UnresolvedMention1">
    <w:name w:val="Unresolved Mention1"/>
    <w:basedOn w:val="a2"/>
    <w:uiPriority w:val="99"/>
    <w:semiHidden/>
    <w:unhideWhenUsed/>
    <w:rsid w:val="00F84694"/>
    <w:rPr>
      <w:color w:val="605E5C"/>
      <w:shd w:val="clear" w:color="auto" w:fill="E1DFDD"/>
    </w:rPr>
  </w:style>
  <w:style w:type="paragraph" w:styleId="afff7">
    <w:name w:val="footnote text"/>
    <w:basedOn w:val="a1"/>
    <w:link w:val="afff8"/>
    <w:uiPriority w:val="99"/>
    <w:unhideWhenUsed/>
    <w:rsid w:val="00047B31"/>
    <w:rPr>
      <w:rFonts w:asciiTheme="minorHAnsi" w:eastAsiaTheme="minorHAnsi" w:hAnsiTheme="minorHAnsi" w:cstheme="minorBidi"/>
      <w:sz w:val="20"/>
      <w:szCs w:val="20"/>
      <w:lang w:eastAsia="en-US"/>
    </w:rPr>
  </w:style>
  <w:style w:type="character" w:customStyle="1" w:styleId="afff8">
    <w:name w:val="Текст сноски Знак"/>
    <w:basedOn w:val="a2"/>
    <w:link w:val="afff7"/>
    <w:uiPriority w:val="99"/>
    <w:rsid w:val="00047B31"/>
    <w:rPr>
      <w:sz w:val="20"/>
      <w:szCs w:val="20"/>
    </w:rPr>
  </w:style>
  <w:style w:type="character" w:styleId="afff9">
    <w:name w:val="footnote reference"/>
    <w:basedOn w:val="a2"/>
    <w:uiPriority w:val="99"/>
    <w:semiHidden/>
    <w:unhideWhenUsed/>
    <w:rsid w:val="00047B31"/>
    <w:rPr>
      <w:vertAlign w:val="superscript"/>
    </w:rPr>
  </w:style>
  <w:style w:type="character" w:customStyle="1" w:styleId="afffa">
    <w:name w:val="Текст доклада Знак"/>
    <w:link w:val="afffb"/>
    <w:locked/>
    <w:rsid w:val="00BA0BBC"/>
    <w:rPr>
      <w:rFonts w:ascii="Times New Roman" w:eastAsia="MS PMincho" w:hAnsi="Times New Roman" w:cs="Times New Roman"/>
      <w:sz w:val="24"/>
    </w:rPr>
  </w:style>
  <w:style w:type="paragraph" w:customStyle="1" w:styleId="afffb">
    <w:name w:val="Текст доклада"/>
    <w:basedOn w:val="a1"/>
    <w:link w:val="afffa"/>
    <w:qFormat/>
    <w:rsid w:val="00BA0BBC"/>
    <w:pPr>
      <w:spacing w:after="200" w:line="276" w:lineRule="auto"/>
      <w:ind w:firstLine="709"/>
      <w:contextualSpacing/>
      <w:jc w:val="both"/>
    </w:pPr>
    <w:rPr>
      <w:rFonts w:eastAsia="MS PMincho"/>
      <w:szCs w:val="22"/>
      <w:lang w:eastAsia="en-US"/>
    </w:rPr>
  </w:style>
  <w:style w:type="paragraph" w:styleId="afffc">
    <w:name w:val="caption"/>
    <w:basedOn w:val="a1"/>
    <w:next w:val="a1"/>
    <w:uiPriority w:val="35"/>
    <w:unhideWhenUsed/>
    <w:qFormat/>
    <w:rsid w:val="00AF11D9"/>
    <w:pPr>
      <w:spacing w:after="200"/>
    </w:pPr>
    <w:rPr>
      <w:rFonts w:asciiTheme="minorHAnsi" w:eastAsiaTheme="minorHAnsi" w:hAnsiTheme="minorHAnsi" w:cstheme="minorBidi"/>
      <w:i/>
      <w:iCs/>
      <w:color w:val="1F497D" w:themeColor="text2"/>
      <w:sz w:val="18"/>
      <w:szCs w:val="18"/>
      <w:lang w:eastAsia="en-US"/>
    </w:rPr>
  </w:style>
  <w:style w:type="paragraph" w:customStyle="1" w:styleId="Default">
    <w:name w:val="Default"/>
    <w:uiPriority w:val="99"/>
    <w:rsid w:val="00AF11D9"/>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fffd">
    <w:name w:val="Основной текст_"/>
    <w:basedOn w:val="a2"/>
    <w:link w:val="52"/>
    <w:rsid w:val="0073661C"/>
    <w:rPr>
      <w:rFonts w:ascii="Times New Roman" w:eastAsia="Times New Roman" w:hAnsi="Times New Roman" w:cs="Times New Roman"/>
      <w:sz w:val="20"/>
      <w:szCs w:val="20"/>
      <w:shd w:val="clear" w:color="auto" w:fill="FFFFFF"/>
    </w:rPr>
  </w:style>
  <w:style w:type="paragraph" w:customStyle="1" w:styleId="52">
    <w:name w:val="Основной текст5"/>
    <w:basedOn w:val="a1"/>
    <w:link w:val="afffd"/>
    <w:rsid w:val="0073661C"/>
    <w:pPr>
      <w:widowControl w:val="0"/>
      <w:shd w:val="clear" w:color="auto" w:fill="FFFFFF"/>
      <w:spacing w:line="254" w:lineRule="exact"/>
      <w:jc w:val="right"/>
    </w:pPr>
    <w:rPr>
      <w:sz w:val="20"/>
      <w:szCs w:val="20"/>
      <w:lang w:eastAsia="en-US"/>
    </w:rPr>
  </w:style>
  <w:style w:type="character" w:customStyle="1" w:styleId="60">
    <w:name w:val="Основной текст (6)"/>
    <w:basedOn w:val="a2"/>
    <w:rsid w:val="00AC517F"/>
    <w:rPr>
      <w:rFonts w:ascii="Times New Roman" w:eastAsia="Times New Roman" w:hAnsi="Times New Roman" w:cs="Times New Roman"/>
      <w:b/>
      <w:bCs/>
      <w:i w:val="0"/>
      <w:iCs w:val="0"/>
      <w:smallCaps w:val="0"/>
      <w:strike w:val="0"/>
      <w:color w:val="000000"/>
      <w:spacing w:val="0"/>
      <w:w w:val="100"/>
      <w:position w:val="0"/>
      <w:sz w:val="22"/>
      <w:szCs w:val="22"/>
      <w:u w:val="single"/>
      <w:lang w:val="ru-RU" w:eastAsia="ru-RU" w:bidi="ru-RU"/>
    </w:rPr>
  </w:style>
  <w:style w:type="character" w:customStyle="1" w:styleId="2TrebuchetMS65pt">
    <w:name w:val="Основной текст (2) + Trebuchet MS;6;5 pt"/>
    <w:basedOn w:val="26"/>
    <w:rsid w:val="008F1E90"/>
    <w:rPr>
      <w:rFonts w:ascii="Trebuchet MS" w:eastAsia="Trebuchet MS" w:hAnsi="Trebuchet MS" w:cs="Trebuchet MS"/>
      <w:color w:val="000000"/>
      <w:spacing w:val="0"/>
      <w:w w:val="100"/>
      <w:position w:val="0"/>
      <w:sz w:val="13"/>
      <w:szCs w:val="13"/>
      <w:shd w:val="clear" w:color="auto" w:fill="FFFFFF"/>
      <w:lang w:val="ru-RU" w:eastAsia="ru-RU" w:bidi="ru-RU"/>
    </w:rPr>
  </w:style>
  <w:style w:type="paragraph" w:customStyle="1" w:styleId="3a">
    <w:name w:val="Основной текст3"/>
    <w:basedOn w:val="a1"/>
    <w:uiPriority w:val="99"/>
    <w:rsid w:val="008F1E90"/>
    <w:pPr>
      <w:widowControl w:val="0"/>
      <w:shd w:val="clear" w:color="auto" w:fill="FFFFFF"/>
      <w:spacing w:line="252" w:lineRule="exact"/>
      <w:jc w:val="right"/>
    </w:pPr>
    <w:rPr>
      <w:sz w:val="18"/>
      <w:szCs w:val="18"/>
      <w:lang w:eastAsia="en-US"/>
    </w:rPr>
  </w:style>
  <w:style w:type="paragraph" w:customStyle="1" w:styleId="2f4">
    <w:name w:val="Основной текст2"/>
    <w:basedOn w:val="a1"/>
    <w:uiPriority w:val="99"/>
    <w:rsid w:val="008F1E90"/>
    <w:pPr>
      <w:widowControl w:val="0"/>
      <w:shd w:val="clear" w:color="auto" w:fill="FFFFFF"/>
      <w:spacing w:line="322" w:lineRule="exact"/>
      <w:ind w:hanging="400"/>
    </w:pPr>
    <w:rPr>
      <w:sz w:val="26"/>
      <w:szCs w:val="26"/>
      <w:lang w:eastAsia="en-US"/>
    </w:rPr>
  </w:style>
  <w:style w:type="character" w:customStyle="1" w:styleId="85pt">
    <w:name w:val="Основной текст + 8;5 pt"/>
    <w:basedOn w:val="afffd"/>
    <w:rsid w:val="008F1E90"/>
    <w:rPr>
      <w:rFonts w:ascii="Times New Roman" w:eastAsia="Times New Roman" w:hAnsi="Times New Roman" w:cs="Times New Roman"/>
      <w:b w:val="0"/>
      <w:bCs w:val="0"/>
      <w:i w:val="0"/>
      <w:iCs w:val="0"/>
      <w:smallCaps w:val="0"/>
      <w:strike w:val="0"/>
      <w:color w:val="000000"/>
      <w:spacing w:val="0"/>
      <w:w w:val="100"/>
      <w:position w:val="0"/>
      <w:sz w:val="17"/>
      <w:szCs w:val="17"/>
      <w:u w:val="none"/>
      <w:shd w:val="clear" w:color="auto" w:fill="FFFFFF"/>
      <w:lang w:val="ru-RU" w:eastAsia="ru-RU" w:bidi="ru-RU"/>
    </w:rPr>
  </w:style>
  <w:style w:type="character" w:customStyle="1" w:styleId="85pt0">
    <w:name w:val="Основной текст + 8;5 pt;Полужирный"/>
    <w:basedOn w:val="afffd"/>
    <w:rsid w:val="008F1E90"/>
    <w:rPr>
      <w:rFonts w:ascii="Times New Roman" w:eastAsia="Times New Roman" w:hAnsi="Times New Roman" w:cs="Times New Roman"/>
      <w:b/>
      <w:bCs/>
      <w:i w:val="0"/>
      <w:iCs w:val="0"/>
      <w:smallCaps w:val="0"/>
      <w:strike w:val="0"/>
      <w:color w:val="000000"/>
      <w:spacing w:val="0"/>
      <w:w w:val="100"/>
      <w:position w:val="0"/>
      <w:sz w:val="17"/>
      <w:szCs w:val="17"/>
      <w:u w:val="none"/>
      <w:shd w:val="clear" w:color="auto" w:fill="FFFFFF"/>
      <w:lang w:val="ru-RU" w:eastAsia="ru-RU" w:bidi="ru-RU"/>
    </w:rPr>
  </w:style>
  <w:style w:type="character" w:customStyle="1" w:styleId="1b">
    <w:name w:val="Основной текст1"/>
    <w:basedOn w:val="a2"/>
    <w:rsid w:val="008F1E90"/>
    <w:rPr>
      <w:rFonts w:ascii="Times New Roman" w:eastAsia="Times New Roman" w:hAnsi="Times New Roman" w:cs="Times New Roman"/>
      <w:b w:val="0"/>
      <w:bCs w:val="0"/>
      <w:i w:val="0"/>
      <w:iCs w:val="0"/>
      <w:smallCaps w:val="0"/>
      <w:strike w:val="0"/>
      <w:sz w:val="26"/>
      <w:szCs w:val="26"/>
      <w:u w:val="none"/>
    </w:rPr>
  </w:style>
  <w:style w:type="character" w:customStyle="1" w:styleId="3b">
    <w:name w:val="Неразрешенное упоминание3"/>
    <w:basedOn w:val="a2"/>
    <w:uiPriority w:val="99"/>
    <w:semiHidden/>
    <w:unhideWhenUsed/>
    <w:rsid w:val="008F1E90"/>
    <w:rPr>
      <w:color w:val="605E5C"/>
      <w:shd w:val="clear" w:color="auto" w:fill="E1DFDD"/>
    </w:rPr>
  </w:style>
  <w:style w:type="character" w:customStyle="1" w:styleId="9pt">
    <w:name w:val="Основной текст + 9 pt"/>
    <w:basedOn w:val="afffd"/>
    <w:rsid w:val="008F1E90"/>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FFFFFF"/>
      <w:lang w:val="ru-RU" w:eastAsia="ru-RU" w:bidi="ru-RU"/>
    </w:rPr>
  </w:style>
  <w:style w:type="character" w:customStyle="1" w:styleId="9pt0">
    <w:name w:val="Основной текст + 9 pt;Полужирный"/>
    <w:basedOn w:val="afffd"/>
    <w:rsid w:val="008F1E90"/>
    <w:rPr>
      <w:rFonts w:ascii="Times New Roman" w:eastAsia="Times New Roman" w:hAnsi="Times New Roman" w:cs="Times New Roman"/>
      <w:b/>
      <w:bCs/>
      <w:i w:val="0"/>
      <w:iCs w:val="0"/>
      <w:smallCaps w:val="0"/>
      <w:strike w:val="0"/>
      <w:color w:val="000000"/>
      <w:spacing w:val="0"/>
      <w:w w:val="100"/>
      <w:position w:val="0"/>
      <w:sz w:val="18"/>
      <w:szCs w:val="18"/>
      <w:u w:val="none"/>
      <w:shd w:val="clear" w:color="auto" w:fill="FFFFFF"/>
      <w:lang w:val="ru-RU" w:eastAsia="ru-RU" w:bidi="ru-RU"/>
    </w:rPr>
  </w:style>
  <w:style w:type="paragraph" w:customStyle="1" w:styleId="db9fe9049761426654245bb2dd862eecmsonormal">
    <w:name w:val="db9fe9049761426654245bb2dd862eecmsonormal"/>
    <w:basedOn w:val="a1"/>
    <w:uiPriority w:val="99"/>
    <w:rsid w:val="003C1F66"/>
    <w:pPr>
      <w:spacing w:before="100" w:beforeAutospacing="1" w:after="100" w:afterAutospacing="1"/>
    </w:pPr>
  </w:style>
  <w:style w:type="character" w:customStyle="1" w:styleId="110">
    <w:name w:val="Заголовок 1 Знак1"/>
    <w:aliases w:val="Заголовок1 Знак1,Заголовок параграфа (1.) Знак1,Section Знак1,Section Heading Знак1,level2 hdg Знак1,111 Знак1"/>
    <w:basedOn w:val="a2"/>
    <w:uiPriority w:val="9"/>
    <w:rsid w:val="001E3E77"/>
    <w:rPr>
      <w:rFonts w:asciiTheme="majorHAnsi" w:eastAsiaTheme="majorEastAsia" w:hAnsiTheme="majorHAnsi" w:cstheme="majorBidi"/>
      <w:color w:val="365F91" w:themeColor="accent1" w:themeShade="BF"/>
      <w:sz w:val="32"/>
      <w:szCs w:val="32"/>
      <w:lang w:eastAsia="ru-RU"/>
    </w:rPr>
  </w:style>
  <w:style w:type="character" w:customStyle="1" w:styleId="210">
    <w:name w:val="Заголовок 2 Знак1"/>
    <w:aliases w:val="Reset numbering Знак1,h2 Знак1,h21 Знак1,Заголовок пункта (1.1) Знак1,5 Знак1,222 Знак1"/>
    <w:basedOn w:val="a2"/>
    <w:uiPriority w:val="99"/>
    <w:semiHidden/>
    <w:rsid w:val="001E3E77"/>
    <w:rPr>
      <w:rFonts w:asciiTheme="majorHAnsi" w:eastAsiaTheme="majorEastAsia" w:hAnsiTheme="majorHAnsi" w:cstheme="majorBidi"/>
      <w:color w:val="365F91" w:themeColor="accent1" w:themeShade="BF"/>
      <w:sz w:val="26"/>
      <w:szCs w:val="26"/>
      <w:lang w:eastAsia="ru-RU"/>
    </w:rPr>
  </w:style>
  <w:style w:type="character" w:customStyle="1" w:styleId="310">
    <w:name w:val="Заголовок 3 Знак1"/>
    <w:aliases w:val="Level 1 - 1 Знак1,Заголовок подпукта (1.1.1) Знак1,H3 Знак1"/>
    <w:basedOn w:val="a2"/>
    <w:uiPriority w:val="9"/>
    <w:semiHidden/>
    <w:rsid w:val="001E3E77"/>
    <w:rPr>
      <w:rFonts w:asciiTheme="majorHAnsi" w:eastAsiaTheme="majorEastAsia" w:hAnsiTheme="majorHAnsi" w:cstheme="majorBidi"/>
      <w:color w:val="243F60" w:themeColor="accent1" w:themeShade="7F"/>
      <w:sz w:val="24"/>
      <w:szCs w:val="24"/>
      <w:lang w:eastAsia="ru-RU"/>
    </w:rPr>
  </w:style>
  <w:style w:type="paragraph" w:customStyle="1" w:styleId="msonormal0">
    <w:name w:val="msonormal"/>
    <w:basedOn w:val="a1"/>
    <w:uiPriority w:val="99"/>
    <w:rsid w:val="001E3E77"/>
    <w:pPr>
      <w:spacing w:before="100" w:beforeAutospacing="1" w:after="100" w:afterAutospacing="1"/>
    </w:pPr>
  </w:style>
  <w:style w:type="character" w:customStyle="1" w:styleId="1c">
    <w:name w:val="Верхний колонтитул Знак1"/>
    <w:aliases w:val="encabezado Знак1,Header Char1 Знак1,Header Char Char Знак1,Header Char2 Char Char Знак1,Header Char1 Char Char Char Знак1,Header Char Char Char Char Char Знак1,Header Char Char1 Char Char Знак1,Header Char Знак1"/>
    <w:basedOn w:val="a2"/>
    <w:uiPriority w:val="99"/>
    <w:semiHidden/>
    <w:rsid w:val="001E3E77"/>
    <w:rPr>
      <w:rFonts w:ascii="Times New Roman" w:eastAsia="Times New Roman" w:hAnsi="Times New Roman" w:cs="Times New Roman"/>
      <w:sz w:val="24"/>
      <w:szCs w:val="24"/>
      <w:lang w:eastAsia="ru-RU"/>
    </w:rPr>
  </w:style>
  <w:style w:type="character" w:customStyle="1" w:styleId="1d">
    <w:name w:val="Основной текст Знак1"/>
    <w:aliases w:val="Заг1 Знак1"/>
    <w:basedOn w:val="a2"/>
    <w:semiHidden/>
    <w:rsid w:val="001E3E77"/>
    <w:rPr>
      <w:rFonts w:ascii="Times New Roman" w:eastAsia="Times New Roman" w:hAnsi="Times New Roman" w:cs="Times New Roman"/>
      <w:sz w:val="24"/>
      <w:szCs w:val="24"/>
      <w:lang w:eastAsia="ru-RU"/>
    </w:rPr>
  </w:style>
  <w:style w:type="character" w:customStyle="1" w:styleId="211">
    <w:name w:val="Основной текст (2) + 11"/>
    <w:aliases w:val="5 pt,Курсив,Основной текст (2) + 10,Основной текст + 8"/>
    <w:basedOn w:val="26"/>
    <w:rsid w:val="001E3E77"/>
    <w:rPr>
      <w:rFonts w:ascii="Times New Roman" w:eastAsia="Times New Roman" w:hAnsi="Times New Roman" w:cs="Times New Roman"/>
      <w:b w:val="0"/>
      <w:bCs w:val="0"/>
      <w:i/>
      <w:iCs/>
      <w:smallCaps w:val="0"/>
      <w:strike w:val="0"/>
      <w:dstrike w:val="0"/>
      <w:color w:val="000000"/>
      <w:spacing w:val="0"/>
      <w:w w:val="100"/>
      <w:position w:val="0"/>
      <w:sz w:val="19"/>
      <w:szCs w:val="19"/>
      <w:u w:val="none"/>
      <w:effect w:val="none"/>
      <w:shd w:val="clear" w:color="auto" w:fill="FFFFFF"/>
      <w:lang w:val="ru-RU" w:eastAsia="ru-RU" w:bidi="ru-RU"/>
    </w:rPr>
  </w:style>
  <w:style w:type="paragraph" w:customStyle="1" w:styleId="a">
    <w:name w:val="СписокСБ"/>
    <w:basedOn w:val="a5"/>
    <w:link w:val="afffe"/>
    <w:qFormat/>
    <w:rsid w:val="007C662B"/>
    <w:pPr>
      <w:numPr>
        <w:numId w:val="11"/>
      </w:numPr>
      <w:autoSpaceDE w:val="0"/>
      <w:autoSpaceDN w:val="0"/>
      <w:adjustRightInd w:val="0"/>
      <w:spacing w:line="360" w:lineRule="auto"/>
      <w:jc w:val="both"/>
    </w:pPr>
    <w:rPr>
      <w:rFonts w:ascii="Myriad Pro" w:hAnsi="Myriad Pro"/>
      <w:sz w:val="26"/>
      <w:szCs w:val="26"/>
    </w:rPr>
  </w:style>
  <w:style w:type="paragraph" w:customStyle="1" w:styleId="20">
    <w:name w:val="Сп2"/>
    <w:basedOn w:val="a5"/>
    <w:link w:val="2f5"/>
    <w:uiPriority w:val="99"/>
    <w:qFormat/>
    <w:rsid w:val="007C662B"/>
    <w:pPr>
      <w:numPr>
        <w:numId w:val="12"/>
      </w:numPr>
      <w:autoSpaceDE w:val="0"/>
      <w:autoSpaceDN w:val="0"/>
      <w:adjustRightInd w:val="0"/>
      <w:spacing w:line="360" w:lineRule="auto"/>
      <w:ind w:left="1638" w:hanging="357"/>
      <w:jc w:val="both"/>
    </w:pPr>
    <w:rPr>
      <w:rFonts w:ascii="Myriad Pro" w:hAnsi="Myriad Pro"/>
      <w:sz w:val="26"/>
      <w:szCs w:val="26"/>
    </w:rPr>
  </w:style>
  <w:style w:type="character" w:customStyle="1" w:styleId="afffe">
    <w:name w:val="СписокСБ Знак"/>
    <w:basedOn w:val="a6"/>
    <w:link w:val="a"/>
    <w:rsid w:val="007C662B"/>
    <w:rPr>
      <w:rFonts w:ascii="Myriad Pro" w:eastAsia="Calibri" w:hAnsi="Myriad Pro" w:cs="Times New Roman"/>
      <w:sz w:val="26"/>
      <w:szCs w:val="26"/>
    </w:rPr>
  </w:style>
  <w:style w:type="character" w:customStyle="1" w:styleId="2f5">
    <w:name w:val="Сп2 Знак"/>
    <w:basedOn w:val="a6"/>
    <w:link w:val="20"/>
    <w:uiPriority w:val="99"/>
    <w:rsid w:val="007C662B"/>
    <w:rPr>
      <w:rFonts w:ascii="Myriad Pro" w:eastAsia="Calibri" w:hAnsi="Myriad Pro" w:cs="Times New Roman"/>
      <w:sz w:val="26"/>
      <w:szCs w:val="26"/>
    </w:rPr>
  </w:style>
  <w:style w:type="character" w:customStyle="1" w:styleId="affff">
    <w:name w:val="Список СБ Знак"/>
    <w:basedOn w:val="a6"/>
    <w:link w:val="a0"/>
    <w:locked/>
    <w:rsid w:val="00A32706"/>
    <w:rPr>
      <w:rFonts w:ascii="Myriad Pro" w:eastAsia="Calibri" w:hAnsi="Myriad Pro" w:cs="Times New Roman"/>
      <w:bCs/>
      <w:color w:val="000000" w:themeColor="text1"/>
      <w:sz w:val="26"/>
      <w:szCs w:val="26"/>
      <w:lang w:eastAsia="ru-RU"/>
    </w:rPr>
  </w:style>
  <w:style w:type="paragraph" w:customStyle="1" w:styleId="a0">
    <w:name w:val="Список СБ"/>
    <w:basedOn w:val="a5"/>
    <w:link w:val="affff"/>
    <w:qFormat/>
    <w:rsid w:val="00A32706"/>
    <w:pPr>
      <w:numPr>
        <w:numId w:val="18"/>
      </w:numPr>
      <w:spacing w:after="0" w:line="360" w:lineRule="auto"/>
      <w:contextualSpacing w:val="0"/>
      <w:jc w:val="both"/>
    </w:pPr>
    <w:rPr>
      <w:rFonts w:ascii="Myriad Pro" w:hAnsi="Myriad Pro"/>
      <w:bCs/>
      <w:color w:val="000000" w:themeColor="text1"/>
      <w:sz w:val="26"/>
      <w:szCs w:val="26"/>
      <w:lang w:eastAsia="ru-RU"/>
    </w:rPr>
  </w:style>
  <w:style w:type="paragraph" w:customStyle="1" w:styleId="pcenter">
    <w:name w:val="pcenter"/>
    <w:basedOn w:val="a1"/>
    <w:uiPriority w:val="99"/>
    <w:rsid w:val="00174099"/>
    <w:pPr>
      <w:spacing w:before="100" w:beforeAutospacing="1" w:after="100" w:afterAutospacing="1"/>
    </w:pPr>
  </w:style>
  <w:style w:type="paragraph" w:customStyle="1" w:styleId="xl145">
    <w:name w:val="xl145"/>
    <w:basedOn w:val="a1"/>
    <w:uiPriority w:val="99"/>
    <w:rsid w:val="00B83AF0"/>
    <w:pPr>
      <w:spacing w:before="100" w:beforeAutospacing="1" w:after="100" w:afterAutospacing="1"/>
    </w:pPr>
  </w:style>
  <w:style w:type="paragraph" w:customStyle="1" w:styleId="xl146">
    <w:name w:val="xl146"/>
    <w:basedOn w:val="a1"/>
    <w:uiPriority w:val="99"/>
    <w:rsid w:val="00B83AF0"/>
    <w:pPr>
      <w:pBdr>
        <w:top w:val="single" w:sz="4" w:space="0" w:color="FFFFFF"/>
        <w:left w:val="single" w:sz="4" w:space="0" w:color="FFFFFF"/>
        <w:bottom w:val="single" w:sz="4" w:space="0" w:color="FFFFFF"/>
        <w:right w:val="single" w:sz="4" w:space="0" w:color="FFFFFF"/>
      </w:pBdr>
      <w:shd w:val="clear" w:color="000000" w:fill="4F6228"/>
      <w:spacing w:before="100" w:beforeAutospacing="1" w:after="100" w:afterAutospacing="1"/>
      <w:jc w:val="center"/>
      <w:textAlignment w:val="center"/>
    </w:pPr>
    <w:rPr>
      <w:rFonts w:ascii="Myriad Pro" w:hAnsi="Myriad Pro"/>
      <w:b/>
      <w:bCs/>
      <w:color w:val="FFFFFF"/>
      <w:sz w:val="18"/>
      <w:szCs w:val="18"/>
    </w:rPr>
  </w:style>
  <w:style w:type="paragraph" w:customStyle="1" w:styleId="xl147">
    <w:name w:val="xl147"/>
    <w:basedOn w:val="a1"/>
    <w:uiPriority w:val="99"/>
    <w:rsid w:val="00B83AF0"/>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textAlignment w:val="center"/>
    </w:pPr>
    <w:rPr>
      <w:rFonts w:ascii="Myriad Pro" w:hAnsi="Myriad Pro"/>
      <w:b/>
      <w:bCs/>
      <w:color w:val="000000"/>
      <w:sz w:val="18"/>
      <w:szCs w:val="18"/>
    </w:rPr>
  </w:style>
  <w:style w:type="paragraph" w:customStyle="1" w:styleId="xl148">
    <w:name w:val="xl148"/>
    <w:basedOn w:val="a1"/>
    <w:uiPriority w:val="99"/>
    <w:rsid w:val="00B83AF0"/>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jc w:val="center"/>
      <w:textAlignment w:val="center"/>
    </w:pPr>
    <w:rPr>
      <w:rFonts w:ascii="Myriad Pro" w:hAnsi="Myriad Pro"/>
      <w:b/>
      <w:bCs/>
      <w:color w:val="000000"/>
      <w:sz w:val="18"/>
      <w:szCs w:val="18"/>
    </w:rPr>
  </w:style>
  <w:style w:type="paragraph" w:customStyle="1" w:styleId="xl149">
    <w:name w:val="xl149"/>
    <w:basedOn w:val="a1"/>
    <w:uiPriority w:val="99"/>
    <w:rsid w:val="00B83AF0"/>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jc w:val="center"/>
      <w:textAlignment w:val="center"/>
    </w:pPr>
    <w:rPr>
      <w:rFonts w:ascii="Myriad Pro" w:hAnsi="Myriad Pro"/>
      <w:b/>
      <w:bCs/>
      <w:color w:val="000000"/>
      <w:sz w:val="18"/>
      <w:szCs w:val="18"/>
    </w:rPr>
  </w:style>
  <w:style w:type="paragraph" w:customStyle="1" w:styleId="xl150">
    <w:name w:val="xl150"/>
    <w:basedOn w:val="a1"/>
    <w:uiPriority w:val="99"/>
    <w:rsid w:val="00B83AF0"/>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Myriad Pro" w:hAnsi="Myriad Pro"/>
      <w:sz w:val="18"/>
      <w:szCs w:val="18"/>
    </w:rPr>
  </w:style>
  <w:style w:type="paragraph" w:customStyle="1" w:styleId="xl151">
    <w:name w:val="xl151"/>
    <w:basedOn w:val="a1"/>
    <w:uiPriority w:val="99"/>
    <w:rsid w:val="00B83AF0"/>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Myriad Pro" w:hAnsi="Myriad Pro"/>
      <w:sz w:val="18"/>
      <w:szCs w:val="18"/>
    </w:rPr>
  </w:style>
  <w:style w:type="paragraph" w:customStyle="1" w:styleId="xl152">
    <w:name w:val="xl152"/>
    <w:basedOn w:val="a1"/>
    <w:uiPriority w:val="99"/>
    <w:rsid w:val="00B83AF0"/>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Myriad Pro" w:hAnsi="Myriad Pro"/>
      <w:sz w:val="18"/>
      <w:szCs w:val="18"/>
    </w:rPr>
  </w:style>
  <w:style w:type="paragraph" w:customStyle="1" w:styleId="xl153">
    <w:name w:val="xl153"/>
    <w:basedOn w:val="a1"/>
    <w:uiPriority w:val="99"/>
    <w:rsid w:val="00B83AF0"/>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Myriad Pro" w:hAnsi="Myriad Pro"/>
      <w:sz w:val="18"/>
      <w:szCs w:val="18"/>
    </w:rPr>
  </w:style>
  <w:style w:type="paragraph" w:customStyle="1" w:styleId="xl154">
    <w:name w:val="xl154"/>
    <w:basedOn w:val="a1"/>
    <w:uiPriority w:val="99"/>
    <w:rsid w:val="00B83AF0"/>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Myriad Pro" w:hAnsi="Myriad Pro"/>
      <w:sz w:val="18"/>
      <w:szCs w:val="18"/>
    </w:rPr>
  </w:style>
  <w:style w:type="paragraph" w:customStyle="1" w:styleId="xl155">
    <w:name w:val="xl155"/>
    <w:basedOn w:val="a1"/>
    <w:uiPriority w:val="99"/>
    <w:rsid w:val="00B83AF0"/>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Myriad Pro" w:hAnsi="Myriad Pro"/>
      <w:sz w:val="18"/>
      <w:szCs w:val="18"/>
    </w:rPr>
  </w:style>
  <w:style w:type="paragraph" w:customStyle="1" w:styleId="xl156">
    <w:name w:val="xl156"/>
    <w:basedOn w:val="a1"/>
    <w:uiPriority w:val="99"/>
    <w:rsid w:val="00B83AF0"/>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Myriad Pro" w:hAnsi="Myriad Pro"/>
      <w:sz w:val="18"/>
      <w:szCs w:val="18"/>
    </w:rPr>
  </w:style>
  <w:style w:type="paragraph" w:customStyle="1" w:styleId="xl157">
    <w:name w:val="xl157"/>
    <w:basedOn w:val="a1"/>
    <w:uiPriority w:val="99"/>
    <w:rsid w:val="00B83AF0"/>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Myriad Pro" w:hAnsi="Myriad Pro"/>
      <w:sz w:val="18"/>
      <w:szCs w:val="18"/>
    </w:rPr>
  </w:style>
  <w:style w:type="paragraph" w:customStyle="1" w:styleId="xl158">
    <w:name w:val="xl158"/>
    <w:basedOn w:val="a1"/>
    <w:uiPriority w:val="99"/>
    <w:rsid w:val="00B83AF0"/>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Myriad Pro" w:hAnsi="Myriad Pro"/>
      <w:sz w:val="18"/>
      <w:szCs w:val="18"/>
    </w:rPr>
  </w:style>
  <w:style w:type="paragraph" w:customStyle="1" w:styleId="xl159">
    <w:name w:val="xl159"/>
    <w:basedOn w:val="a1"/>
    <w:uiPriority w:val="99"/>
    <w:rsid w:val="00B83AF0"/>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Myriad Pro" w:hAnsi="Myriad Pro"/>
      <w:sz w:val="18"/>
      <w:szCs w:val="18"/>
    </w:rPr>
  </w:style>
  <w:style w:type="paragraph" w:customStyle="1" w:styleId="xl160">
    <w:name w:val="xl160"/>
    <w:basedOn w:val="a1"/>
    <w:uiPriority w:val="99"/>
    <w:rsid w:val="00B83AF0"/>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Myriad Pro" w:hAnsi="Myriad Pro"/>
      <w:color w:val="000000"/>
      <w:sz w:val="18"/>
      <w:szCs w:val="18"/>
    </w:rPr>
  </w:style>
  <w:style w:type="character" w:customStyle="1" w:styleId="wmi-callto">
    <w:name w:val="wmi-callto"/>
    <w:basedOn w:val="a2"/>
    <w:rsid w:val="00E315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04402">
      <w:bodyDiv w:val="1"/>
      <w:marLeft w:val="0"/>
      <w:marRight w:val="0"/>
      <w:marTop w:val="0"/>
      <w:marBottom w:val="0"/>
      <w:divBdr>
        <w:top w:val="none" w:sz="0" w:space="0" w:color="auto"/>
        <w:left w:val="none" w:sz="0" w:space="0" w:color="auto"/>
        <w:bottom w:val="none" w:sz="0" w:space="0" w:color="auto"/>
        <w:right w:val="none" w:sz="0" w:space="0" w:color="auto"/>
      </w:divBdr>
    </w:div>
    <w:div w:id="20055863">
      <w:bodyDiv w:val="1"/>
      <w:marLeft w:val="0"/>
      <w:marRight w:val="0"/>
      <w:marTop w:val="0"/>
      <w:marBottom w:val="0"/>
      <w:divBdr>
        <w:top w:val="none" w:sz="0" w:space="0" w:color="auto"/>
        <w:left w:val="none" w:sz="0" w:space="0" w:color="auto"/>
        <w:bottom w:val="none" w:sz="0" w:space="0" w:color="auto"/>
        <w:right w:val="none" w:sz="0" w:space="0" w:color="auto"/>
      </w:divBdr>
    </w:div>
    <w:div w:id="26107973">
      <w:bodyDiv w:val="1"/>
      <w:marLeft w:val="0"/>
      <w:marRight w:val="0"/>
      <w:marTop w:val="0"/>
      <w:marBottom w:val="0"/>
      <w:divBdr>
        <w:top w:val="none" w:sz="0" w:space="0" w:color="auto"/>
        <w:left w:val="none" w:sz="0" w:space="0" w:color="auto"/>
        <w:bottom w:val="none" w:sz="0" w:space="0" w:color="auto"/>
        <w:right w:val="none" w:sz="0" w:space="0" w:color="auto"/>
      </w:divBdr>
    </w:div>
    <w:div w:id="26835171">
      <w:bodyDiv w:val="1"/>
      <w:marLeft w:val="0"/>
      <w:marRight w:val="0"/>
      <w:marTop w:val="0"/>
      <w:marBottom w:val="0"/>
      <w:divBdr>
        <w:top w:val="none" w:sz="0" w:space="0" w:color="auto"/>
        <w:left w:val="none" w:sz="0" w:space="0" w:color="auto"/>
        <w:bottom w:val="none" w:sz="0" w:space="0" w:color="auto"/>
        <w:right w:val="none" w:sz="0" w:space="0" w:color="auto"/>
      </w:divBdr>
    </w:div>
    <w:div w:id="29842362">
      <w:bodyDiv w:val="1"/>
      <w:marLeft w:val="0"/>
      <w:marRight w:val="0"/>
      <w:marTop w:val="0"/>
      <w:marBottom w:val="0"/>
      <w:divBdr>
        <w:top w:val="none" w:sz="0" w:space="0" w:color="auto"/>
        <w:left w:val="none" w:sz="0" w:space="0" w:color="auto"/>
        <w:bottom w:val="none" w:sz="0" w:space="0" w:color="auto"/>
        <w:right w:val="none" w:sz="0" w:space="0" w:color="auto"/>
      </w:divBdr>
    </w:div>
    <w:div w:id="32580127">
      <w:bodyDiv w:val="1"/>
      <w:marLeft w:val="0"/>
      <w:marRight w:val="0"/>
      <w:marTop w:val="0"/>
      <w:marBottom w:val="0"/>
      <w:divBdr>
        <w:top w:val="none" w:sz="0" w:space="0" w:color="auto"/>
        <w:left w:val="none" w:sz="0" w:space="0" w:color="auto"/>
        <w:bottom w:val="none" w:sz="0" w:space="0" w:color="auto"/>
        <w:right w:val="none" w:sz="0" w:space="0" w:color="auto"/>
      </w:divBdr>
    </w:div>
    <w:div w:id="40176330">
      <w:bodyDiv w:val="1"/>
      <w:marLeft w:val="0"/>
      <w:marRight w:val="0"/>
      <w:marTop w:val="0"/>
      <w:marBottom w:val="0"/>
      <w:divBdr>
        <w:top w:val="none" w:sz="0" w:space="0" w:color="auto"/>
        <w:left w:val="none" w:sz="0" w:space="0" w:color="auto"/>
        <w:bottom w:val="none" w:sz="0" w:space="0" w:color="auto"/>
        <w:right w:val="none" w:sz="0" w:space="0" w:color="auto"/>
      </w:divBdr>
    </w:div>
    <w:div w:id="44263270">
      <w:bodyDiv w:val="1"/>
      <w:marLeft w:val="0"/>
      <w:marRight w:val="0"/>
      <w:marTop w:val="0"/>
      <w:marBottom w:val="0"/>
      <w:divBdr>
        <w:top w:val="none" w:sz="0" w:space="0" w:color="auto"/>
        <w:left w:val="none" w:sz="0" w:space="0" w:color="auto"/>
        <w:bottom w:val="none" w:sz="0" w:space="0" w:color="auto"/>
        <w:right w:val="none" w:sz="0" w:space="0" w:color="auto"/>
      </w:divBdr>
    </w:div>
    <w:div w:id="57630874">
      <w:bodyDiv w:val="1"/>
      <w:marLeft w:val="0"/>
      <w:marRight w:val="0"/>
      <w:marTop w:val="0"/>
      <w:marBottom w:val="0"/>
      <w:divBdr>
        <w:top w:val="none" w:sz="0" w:space="0" w:color="auto"/>
        <w:left w:val="none" w:sz="0" w:space="0" w:color="auto"/>
        <w:bottom w:val="none" w:sz="0" w:space="0" w:color="auto"/>
        <w:right w:val="none" w:sz="0" w:space="0" w:color="auto"/>
      </w:divBdr>
    </w:div>
    <w:div w:id="60443513">
      <w:bodyDiv w:val="1"/>
      <w:marLeft w:val="0"/>
      <w:marRight w:val="0"/>
      <w:marTop w:val="0"/>
      <w:marBottom w:val="0"/>
      <w:divBdr>
        <w:top w:val="none" w:sz="0" w:space="0" w:color="auto"/>
        <w:left w:val="none" w:sz="0" w:space="0" w:color="auto"/>
        <w:bottom w:val="none" w:sz="0" w:space="0" w:color="auto"/>
        <w:right w:val="none" w:sz="0" w:space="0" w:color="auto"/>
      </w:divBdr>
    </w:div>
    <w:div w:id="60569947">
      <w:bodyDiv w:val="1"/>
      <w:marLeft w:val="0"/>
      <w:marRight w:val="0"/>
      <w:marTop w:val="0"/>
      <w:marBottom w:val="0"/>
      <w:divBdr>
        <w:top w:val="none" w:sz="0" w:space="0" w:color="auto"/>
        <w:left w:val="none" w:sz="0" w:space="0" w:color="auto"/>
        <w:bottom w:val="none" w:sz="0" w:space="0" w:color="auto"/>
        <w:right w:val="none" w:sz="0" w:space="0" w:color="auto"/>
      </w:divBdr>
      <w:divsChild>
        <w:div w:id="1180580745">
          <w:marLeft w:val="0"/>
          <w:marRight w:val="0"/>
          <w:marTop w:val="0"/>
          <w:marBottom w:val="60"/>
          <w:divBdr>
            <w:top w:val="none" w:sz="0" w:space="0" w:color="auto"/>
            <w:left w:val="none" w:sz="0" w:space="0" w:color="auto"/>
            <w:bottom w:val="none" w:sz="0" w:space="0" w:color="auto"/>
            <w:right w:val="none" w:sz="0" w:space="0" w:color="auto"/>
          </w:divBdr>
        </w:div>
      </w:divsChild>
    </w:div>
    <w:div w:id="67309765">
      <w:bodyDiv w:val="1"/>
      <w:marLeft w:val="0"/>
      <w:marRight w:val="0"/>
      <w:marTop w:val="0"/>
      <w:marBottom w:val="0"/>
      <w:divBdr>
        <w:top w:val="none" w:sz="0" w:space="0" w:color="auto"/>
        <w:left w:val="none" w:sz="0" w:space="0" w:color="auto"/>
        <w:bottom w:val="none" w:sz="0" w:space="0" w:color="auto"/>
        <w:right w:val="none" w:sz="0" w:space="0" w:color="auto"/>
      </w:divBdr>
    </w:div>
    <w:div w:id="80223743">
      <w:bodyDiv w:val="1"/>
      <w:marLeft w:val="0"/>
      <w:marRight w:val="0"/>
      <w:marTop w:val="0"/>
      <w:marBottom w:val="0"/>
      <w:divBdr>
        <w:top w:val="none" w:sz="0" w:space="0" w:color="auto"/>
        <w:left w:val="none" w:sz="0" w:space="0" w:color="auto"/>
        <w:bottom w:val="none" w:sz="0" w:space="0" w:color="auto"/>
        <w:right w:val="none" w:sz="0" w:space="0" w:color="auto"/>
      </w:divBdr>
    </w:div>
    <w:div w:id="81148532">
      <w:bodyDiv w:val="1"/>
      <w:marLeft w:val="0"/>
      <w:marRight w:val="0"/>
      <w:marTop w:val="0"/>
      <w:marBottom w:val="0"/>
      <w:divBdr>
        <w:top w:val="none" w:sz="0" w:space="0" w:color="auto"/>
        <w:left w:val="none" w:sz="0" w:space="0" w:color="auto"/>
        <w:bottom w:val="none" w:sz="0" w:space="0" w:color="auto"/>
        <w:right w:val="none" w:sz="0" w:space="0" w:color="auto"/>
      </w:divBdr>
    </w:div>
    <w:div w:id="84348870">
      <w:bodyDiv w:val="1"/>
      <w:marLeft w:val="0"/>
      <w:marRight w:val="0"/>
      <w:marTop w:val="0"/>
      <w:marBottom w:val="0"/>
      <w:divBdr>
        <w:top w:val="none" w:sz="0" w:space="0" w:color="auto"/>
        <w:left w:val="none" w:sz="0" w:space="0" w:color="auto"/>
        <w:bottom w:val="none" w:sz="0" w:space="0" w:color="auto"/>
        <w:right w:val="none" w:sz="0" w:space="0" w:color="auto"/>
      </w:divBdr>
    </w:div>
    <w:div w:id="87584745">
      <w:bodyDiv w:val="1"/>
      <w:marLeft w:val="0"/>
      <w:marRight w:val="0"/>
      <w:marTop w:val="0"/>
      <w:marBottom w:val="0"/>
      <w:divBdr>
        <w:top w:val="none" w:sz="0" w:space="0" w:color="auto"/>
        <w:left w:val="none" w:sz="0" w:space="0" w:color="auto"/>
        <w:bottom w:val="none" w:sz="0" w:space="0" w:color="auto"/>
        <w:right w:val="none" w:sz="0" w:space="0" w:color="auto"/>
      </w:divBdr>
    </w:div>
    <w:div w:id="89282218">
      <w:bodyDiv w:val="1"/>
      <w:marLeft w:val="0"/>
      <w:marRight w:val="0"/>
      <w:marTop w:val="0"/>
      <w:marBottom w:val="0"/>
      <w:divBdr>
        <w:top w:val="none" w:sz="0" w:space="0" w:color="auto"/>
        <w:left w:val="none" w:sz="0" w:space="0" w:color="auto"/>
        <w:bottom w:val="none" w:sz="0" w:space="0" w:color="auto"/>
        <w:right w:val="none" w:sz="0" w:space="0" w:color="auto"/>
      </w:divBdr>
    </w:div>
    <w:div w:id="90323003">
      <w:bodyDiv w:val="1"/>
      <w:marLeft w:val="0"/>
      <w:marRight w:val="0"/>
      <w:marTop w:val="0"/>
      <w:marBottom w:val="0"/>
      <w:divBdr>
        <w:top w:val="none" w:sz="0" w:space="0" w:color="auto"/>
        <w:left w:val="none" w:sz="0" w:space="0" w:color="auto"/>
        <w:bottom w:val="none" w:sz="0" w:space="0" w:color="auto"/>
        <w:right w:val="none" w:sz="0" w:space="0" w:color="auto"/>
      </w:divBdr>
    </w:div>
    <w:div w:id="90783497">
      <w:bodyDiv w:val="1"/>
      <w:marLeft w:val="0"/>
      <w:marRight w:val="0"/>
      <w:marTop w:val="0"/>
      <w:marBottom w:val="0"/>
      <w:divBdr>
        <w:top w:val="none" w:sz="0" w:space="0" w:color="auto"/>
        <w:left w:val="none" w:sz="0" w:space="0" w:color="auto"/>
        <w:bottom w:val="none" w:sz="0" w:space="0" w:color="auto"/>
        <w:right w:val="none" w:sz="0" w:space="0" w:color="auto"/>
      </w:divBdr>
    </w:div>
    <w:div w:id="91247167">
      <w:bodyDiv w:val="1"/>
      <w:marLeft w:val="0"/>
      <w:marRight w:val="0"/>
      <w:marTop w:val="0"/>
      <w:marBottom w:val="0"/>
      <w:divBdr>
        <w:top w:val="none" w:sz="0" w:space="0" w:color="auto"/>
        <w:left w:val="none" w:sz="0" w:space="0" w:color="auto"/>
        <w:bottom w:val="none" w:sz="0" w:space="0" w:color="auto"/>
        <w:right w:val="none" w:sz="0" w:space="0" w:color="auto"/>
      </w:divBdr>
    </w:div>
    <w:div w:id="100807048">
      <w:bodyDiv w:val="1"/>
      <w:marLeft w:val="0"/>
      <w:marRight w:val="0"/>
      <w:marTop w:val="0"/>
      <w:marBottom w:val="0"/>
      <w:divBdr>
        <w:top w:val="none" w:sz="0" w:space="0" w:color="auto"/>
        <w:left w:val="none" w:sz="0" w:space="0" w:color="auto"/>
        <w:bottom w:val="none" w:sz="0" w:space="0" w:color="auto"/>
        <w:right w:val="none" w:sz="0" w:space="0" w:color="auto"/>
      </w:divBdr>
    </w:div>
    <w:div w:id="102921343">
      <w:bodyDiv w:val="1"/>
      <w:marLeft w:val="0"/>
      <w:marRight w:val="0"/>
      <w:marTop w:val="0"/>
      <w:marBottom w:val="0"/>
      <w:divBdr>
        <w:top w:val="none" w:sz="0" w:space="0" w:color="auto"/>
        <w:left w:val="none" w:sz="0" w:space="0" w:color="auto"/>
        <w:bottom w:val="none" w:sz="0" w:space="0" w:color="auto"/>
        <w:right w:val="none" w:sz="0" w:space="0" w:color="auto"/>
      </w:divBdr>
    </w:div>
    <w:div w:id="110100661">
      <w:bodyDiv w:val="1"/>
      <w:marLeft w:val="0"/>
      <w:marRight w:val="0"/>
      <w:marTop w:val="0"/>
      <w:marBottom w:val="0"/>
      <w:divBdr>
        <w:top w:val="none" w:sz="0" w:space="0" w:color="auto"/>
        <w:left w:val="none" w:sz="0" w:space="0" w:color="auto"/>
        <w:bottom w:val="none" w:sz="0" w:space="0" w:color="auto"/>
        <w:right w:val="none" w:sz="0" w:space="0" w:color="auto"/>
      </w:divBdr>
    </w:div>
    <w:div w:id="112404093">
      <w:bodyDiv w:val="1"/>
      <w:marLeft w:val="0"/>
      <w:marRight w:val="0"/>
      <w:marTop w:val="0"/>
      <w:marBottom w:val="0"/>
      <w:divBdr>
        <w:top w:val="none" w:sz="0" w:space="0" w:color="auto"/>
        <w:left w:val="none" w:sz="0" w:space="0" w:color="auto"/>
        <w:bottom w:val="none" w:sz="0" w:space="0" w:color="auto"/>
        <w:right w:val="none" w:sz="0" w:space="0" w:color="auto"/>
      </w:divBdr>
    </w:div>
    <w:div w:id="116489309">
      <w:bodyDiv w:val="1"/>
      <w:marLeft w:val="0"/>
      <w:marRight w:val="0"/>
      <w:marTop w:val="0"/>
      <w:marBottom w:val="0"/>
      <w:divBdr>
        <w:top w:val="none" w:sz="0" w:space="0" w:color="auto"/>
        <w:left w:val="none" w:sz="0" w:space="0" w:color="auto"/>
        <w:bottom w:val="none" w:sz="0" w:space="0" w:color="auto"/>
        <w:right w:val="none" w:sz="0" w:space="0" w:color="auto"/>
      </w:divBdr>
    </w:div>
    <w:div w:id="134612424">
      <w:bodyDiv w:val="1"/>
      <w:marLeft w:val="0"/>
      <w:marRight w:val="0"/>
      <w:marTop w:val="0"/>
      <w:marBottom w:val="0"/>
      <w:divBdr>
        <w:top w:val="none" w:sz="0" w:space="0" w:color="auto"/>
        <w:left w:val="none" w:sz="0" w:space="0" w:color="auto"/>
        <w:bottom w:val="none" w:sz="0" w:space="0" w:color="auto"/>
        <w:right w:val="none" w:sz="0" w:space="0" w:color="auto"/>
      </w:divBdr>
    </w:div>
    <w:div w:id="134833032">
      <w:bodyDiv w:val="1"/>
      <w:marLeft w:val="0"/>
      <w:marRight w:val="0"/>
      <w:marTop w:val="0"/>
      <w:marBottom w:val="0"/>
      <w:divBdr>
        <w:top w:val="none" w:sz="0" w:space="0" w:color="auto"/>
        <w:left w:val="none" w:sz="0" w:space="0" w:color="auto"/>
        <w:bottom w:val="none" w:sz="0" w:space="0" w:color="auto"/>
        <w:right w:val="none" w:sz="0" w:space="0" w:color="auto"/>
      </w:divBdr>
    </w:div>
    <w:div w:id="138574303">
      <w:bodyDiv w:val="1"/>
      <w:marLeft w:val="0"/>
      <w:marRight w:val="0"/>
      <w:marTop w:val="0"/>
      <w:marBottom w:val="0"/>
      <w:divBdr>
        <w:top w:val="none" w:sz="0" w:space="0" w:color="auto"/>
        <w:left w:val="none" w:sz="0" w:space="0" w:color="auto"/>
        <w:bottom w:val="none" w:sz="0" w:space="0" w:color="auto"/>
        <w:right w:val="none" w:sz="0" w:space="0" w:color="auto"/>
      </w:divBdr>
    </w:div>
    <w:div w:id="152451274">
      <w:bodyDiv w:val="1"/>
      <w:marLeft w:val="0"/>
      <w:marRight w:val="0"/>
      <w:marTop w:val="0"/>
      <w:marBottom w:val="0"/>
      <w:divBdr>
        <w:top w:val="none" w:sz="0" w:space="0" w:color="auto"/>
        <w:left w:val="none" w:sz="0" w:space="0" w:color="auto"/>
        <w:bottom w:val="none" w:sz="0" w:space="0" w:color="auto"/>
        <w:right w:val="none" w:sz="0" w:space="0" w:color="auto"/>
      </w:divBdr>
    </w:div>
    <w:div w:id="164327231">
      <w:bodyDiv w:val="1"/>
      <w:marLeft w:val="0"/>
      <w:marRight w:val="0"/>
      <w:marTop w:val="0"/>
      <w:marBottom w:val="0"/>
      <w:divBdr>
        <w:top w:val="none" w:sz="0" w:space="0" w:color="auto"/>
        <w:left w:val="none" w:sz="0" w:space="0" w:color="auto"/>
        <w:bottom w:val="none" w:sz="0" w:space="0" w:color="auto"/>
        <w:right w:val="none" w:sz="0" w:space="0" w:color="auto"/>
      </w:divBdr>
    </w:div>
    <w:div w:id="169486345">
      <w:bodyDiv w:val="1"/>
      <w:marLeft w:val="0"/>
      <w:marRight w:val="0"/>
      <w:marTop w:val="0"/>
      <w:marBottom w:val="0"/>
      <w:divBdr>
        <w:top w:val="none" w:sz="0" w:space="0" w:color="auto"/>
        <w:left w:val="none" w:sz="0" w:space="0" w:color="auto"/>
        <w:bottom w:val="none" w:sz="0" w:space="0" w:color="auto"/>
        <w:right w:val="none" w:sz="0" w:space="0" w:color="auto"/>
      </w:divBdr>
    </w:div>
    <w:div w:id="171918926">
      <w:bodyDiv w:val="1"/>
      <w:marLeft w:val="0"/>
      <w:marRight w:val="0"/>
      <w:marTop w:val="0"/>
      <w:marBottom w:val="0"/>
      <w:divBdr>
        <w:top w:val="none" w:sz="0" w:space="0" w:color="auto"/>
        <w:left w:val="none" w:sz="0" w:space="0" w:color="auto"/>
        <w:bottom w:val="none" w:sz="0" w:space="0" w:color="auto"/>
        <w:right w:val="none" w:sz="0" w:space="0" w:color="auto"/>
      </w:divBdr>
    </w:div>
    <w:div w:id="172963489">
      <w:bodyDiv w:val="1"/>
      <w:marLeft w:val="0"/>
      <w:marRight w:val="0"/>
      <w:marTop w:val="0"/>
      <w:marBottom w:val="0"/>
      <w:divBdr>
        <w:top w:val="none" w:sz="0" w:space="0" w:color="auto"/>
        <w:left w:val="none" w:sz="0" w:space="0" w:color="auto"/>
        <w:bottom w:val="none" w:sz="0" w:space="0" w:color="auto"/>
        <w:right w:val="none" w:sz="0" w:space="0" w:color="auto"/>
      </w:divBdr>
    </w:div>
    <w:div w:id="173040517">
      <w:bodyDiv w:val="1"/>
      <w:marLeft w:val="0"/>
      <w:marRight w:val="0"/>
      <w:marTop w:val="0"/>
      <w:marBottom w:val="0"/>
      <w:divBdr>
        <w:top w:val="none" w:sz="0" w:space="0" w:color="auto"/>
        <w:left w:val="none" w:sz="0" w:space="0" w:color="auto"/>
        <w:bottom w:val="none" w:sz="0" w:space="0" w:color="auto"/>
        <w:right w:val="none" w:sz="0" w:space="0" w:color="auto"/>
      </w:divBdr>
    </w:div>
    <w:div w:id="176316456">
      <w:bodyDiv w:val="1"/>
      <w:marLeft w:val="0"/>
      <w:marRight w:val="0"/>
      <w:marTop w:val="0"/>
      <w:marBottom w:val="0"/>
      <w:divBdr>
        <w:top w:val="none" w:sz="0" w:space="0" w:color="auto"/>
        <w:left w:val="none" w:sz="0" w:space="0" w:color="auto"/>
        <w:bottom w:val="none" w:sz="0" w:space="0" w:color="auto"/>
        <w:right w:val="none" w:sz="0" w:space="0" w:color="auto"/>
      </w:divBdr>
    </w:div>
    <w:div w:id="182480905">
      <w:bodyDiv w:val="1"/>
      <w:marLeft w:val="0"/>
      <w:marRight w:val="0"/>
      <w:marTop w:val="0"/>
      <w:marBottom w:val="0"/>
      <w:divBdr>
        <w:top w:val="none" w:sz="0" w:space="0" w:color="auto"/>
        <w:left w:val="none" w:sz="0" w:space="0" w:color="auto"/>
        <w:bottom w:val="none" w:sz="0" w:space="0" w:color="auto"/>
        <w:right w:val="none" w:sz="0" w:space="0" w:color="auto"/>
      </w:divBdr>
    </w:div>
    <w:div w:id="186450950">
      <w:bodyDiv w:val="1"/>
      <w:marLeft w:val="0"/>
      <w:marRight w:val="0"/>
      <w:marTop w:val="0"/>
      <w:marBottom w:val="0"/>
      <w:divBdr>
        <w:top w:val="none" w:sz="0" w:space="0" w:color="auto"/>
        <w:left w:val="none" w:sz="0" w:space="0" w:color="auto"/>
        <w:bottom w:val="none" w:sz="0" w:space="0" w:color="auto"/>
        <w:right w:val="none" w:sz="0" w:space="0" w:color="auto"/>
      </w:divBdr>
    </w:div>
    <w:div w:id="192769176">
      <w:bodyDiv w:val="1"/>
      <w:marLeft w:val="0"/>
      <w:marRight w:val="0"/>
      <w:marTop w:val="0"/>
      <w:marBottom w:val="0"/>
      <w:divBdr>
        <w:top w:val="none" w:sz="0" w:space="0" w:color="auto"/>
        <w:left w:val="none" w:sz="0" w:space="0" w:color="auto"/>
        <w:bottom w:val="none" w:sz="0" w:space="0" w:color="auto"/>
        <w:right w:val="none" w:sz="0" w:space="0" w:color="auto"/>
      </w:divBdr>
    </w:div>
    <w:div w:id="198444545">
      <w:bodyDiv w:val="1"/>
      <w:marLeft w:val="0"/>
      <w:marRight w:val="0"/>
      <w:marTop w:val="0"/>
      <w:marBottom w:val="0"/>
      <w:divBdr>
        <w:top w:val="none" w:sz="0" w:space="0" w:color="auto"/>
        <w:left w:val="none" w:sz="0" w:space="0" w:color="auto"/>
        <w:bottom w:val="none" w:sz="0" w:space="0" w:color="auto"/>
        <w:right w:val="none" w:sz="0" w:space="0" w:color="auto"/>
      </w:divBdr>
    </w:div>
    <w:div w:id="201094907">
      <w:bodyDiv w:val="1"/>
      <w:marLeft w:val="0"/>
      <w:marRight w:val="0"/>
      <w:marTop w:val="0"/>
      <w:marBottom w:val="0"/>
      <w:divBdr>
        <w:top w:val="none" w:sz="0" w:space="0" w:color="auto"/>
        <w:left w:val="none" w:sz="0" w:space="0" w:color="auto"/>
        <w:bottom w:val="none" w:sz="0" w:space="0" w:color="auto"/>
        <w:right w:val="none" w:sz="0" w:space="0" w:color="auto"/>
      </w:divBdr>
    </w:div>
    <w:div w:id="201787512">
      <w:bodyDiv w:val="1"/>
      <w:marLeft w:val="0"/>
      <w:marRight w:val="0"/>
      <w:marTop w:val="0"/>
      <w:marBottom w:val="0"/>
      <w:divBdr>
        <w:top w:val="none" w:sz="0" w:space="0" w:color="auto"/>
        <w:left w:val="none" w:sz="0" w:space="0" w:color="auto"/>
        <w:bottom w:val="none" w:sz="0" w:space="0" w:color="auto"/>
        <w:right w:val="none" w:sz="0" w:space="0" w:color="auto"/>
      </w:divBdr>
    </w:div>
    <w:div w:id="205989755">
      <w:bodyDiv w:val="1"/>
      <w:marLeft w:val="0"/>
      <w:marRight w:val="0"/>
      <w:marTop w:val="0"/>
      <w:marBottom w:val="0"/>
      <w:divBdr>
        <w:top w:val="none" w:sz="0" w:space="0" w:color="auto"/>
        <w:left w:val="none" w:sz="0" w:space="0" w:color="auto"/>
        <w:bottom w:val="none" w:sz="0" w:space="0" w:color="auto"/>
        <w:right w:val="none" w:sz="0" w:space="0" w:color="auto"/>
      </w:divBdr>
    </w:div>
    <w:div w:id="214850559">
      <w:bodyDiv w:val="1"/>
      <w:marLeft w:val="0"/>
      <w:marRight w:val="0"/>
      <w:marTop w:val="0"/>
      <w:marBottom w:val="0"/>
      <w:divBdr>
        <w:top w:val="none" w:sz="0" w:space="0" w:color="auto"/>
        <w:left w:val="none" w:sz="0" w:space="0" w:color="auto"/>
        <w:bottom w:val="none" w:sz="0" w:space="0" w:color="auto"/>
        <w:right w:val="none" w:sz="0" w:space="0" w:color="auto"/>
      </w:divBdr>
    </w:div>
    <w:div w:id="218517757">
      <w:bodyDiv w:val="1"/>
      <w:marLeft w:val="0"/>
      <w:marRight w:val="0"/>
      <w:marTop w:val="0"/>
      <w:marBottom w:val="0"/>
      <w:divBdr>
        <w:top w:val="none" w:sz="0" w:space="0" w:color="auto"/>
        <w:left w:val="none" w:sz="0" w:space="0" w:color="auto"/>
        <w:bottom w:val="none" w:sz="0" w:space="0" w:color="auto"/>
        <w:right w:val="none" w:sz="0" w:space="0" w:color="auto"/>
      </w:divBdr>
    </w:div>
    <w:div w:id="221064573">
      <w:bodyDiv w:val="1"/>
      <w:marLeft w:val="0"/>
      <w:marRight w:val="0"/>
      <w:marTop w:val="0"/>
      <w:marBottom w:val="0"/>
      <w:divBdr>
        <w:top w:val="none" w:sz="0" w:space="0" w:color="auto"/>
        <w:left w:val="none" w:sz="0" w:space="0" w:color="auto"/>
        <w:bottom w:val="none" w:sz="0" w:space="0" w:color="auto"/>
        <w:right w:val="none" w:sz="0" w:space="0" w:color="auto"/>
      </w:divBdr>
    </w:div>
    <w:div w:id="224294857">
      <w:bodyDiv w:val="1"/>
      <w:marLeft w:val="0"/>
      <w:marRight w:val="0"/>
      <w:marTop w:val="0"/>
      <w:marBottom w:val="0"/>
      <w:divBdr>
        <w:top w:val="none" w:sz="0" w:space="0" w:color="auto"/>
        <w:left w:val="none" w:sz="0" w:space="0" w:color="auto"/>
        <w:bottom w:val="none" w:sz="0" w:space="0" w:color="auto"/>
        <w:right w:val="none" w:sz="0" w:space="0" w:color="auto"/>
      </w:divBdr>
    </w:div>
    <w:div w:id="235866498">
      <w:bodyDiv w:val="1"/>
      <w:marLeft w:val="0"/>
      <w:marRight w:val="0"/>
      <w:marTop w:val="0"/>
      <w:marBottom w:val="0"/>
      <w:divBdr>
        <w:top w:val="none" w:sz="0" w:space="0" w:color="auto"/>
        <w:left w:val="none" w:sz="0" w:space="0" w:color="auto"/>
        <w:bottom w:val="none" w:sz="0" w:space="0" w:color="auto"/>
        <w:right w:val="none" w:sz="0" w:space="0" w:color="auto"/>
      </w:divBdr>
    </w:div>
    <w:div w:id="250969814">
      <w:bodyDiv w:val="1"/>
      <w:marLeft w:val="0"/>
      <w:marRight w:val="0"/>
      <w:marTop w:val="0"/>
      <w:marBottom w:val="0"/>
      <w:divBdr>
        <w:top w:val="none" w:sz="0" w:space="0" w:color="auto"/>
        <w:left w:val="none" w:sz="0" w:space="0" w:color="auto"/>
        <w:bottom w:val="none" w:sz="0" w:space="0" w:color="auto"/>
        <w:right w:val="none" w:sz="0" w:space="0" w:color="auto"/>
      </w:divBdr>
    </w:div>
    <w:div w:id="251625033">
      <w:bodyDiv w:val="1"/>
      <w:marLeft w:val="0"/>
      <w:marRight w:val="0"/>
      <w:marTop w:val="0"/>
      <w:marBottom w:val="0"/>
      <w:divBdr>
        <w:top w:val="none" w:sz="0" w:space="0" w:color="auto"/>
        <w:left w:val="none" w:sz="0" w:space="0" w:color="auto"/>
        <w:bottom w:val="none" w:sz="0" w:space="0" w:color="auto"/>
        <w:right w:val="none" w:sz="0" w:space="0" w:color="auto"/>
      </w:divBdr>
    </w:div>
    <w:div w:id="252589479">
      <w:bodyDiv w:val="1"/>
      <w:marLeft w:val="0"/>
      <w:marRight w:val="0"/>
      <w:marTop w:val="0"/>
      <w:marBottom w:val="0"/>
      <w:divBdr>
        <w:top w:val="none" w:sz="0" w:space="0" w:color="auto"/>
        <w:left w:val="none" w:sz="0" w:space="0" w:color="auto"/>
        <w:bottom w:val="none" w:sz="0" w:space="0" w:color="auto"/>
        <w:right w:val="none" w:sz="0" w:space="0" w:color="auto"/>
      </w:divBdr>
    </w:div>
    <w:div w:id="253441349">
      <w:bodyDiv w:val="1"/>
      <w:marLeft w:val="0"/>
      <w:marRight w:val="0"/>
      <w:marTop w:val="0"/>
      <w:marBottom w:val="0"/>
      <w:divBdr>
        <w:top w:val="none" w:sz="0" w:space="0" w:color="auto"/>
        <w:left w:val="none" w:sz="0" w:space="0" w:color="auto"/>
        <w:bottom w:val="none" w:sz="0" w:space="0" w:color="auto"/>
        <w:right w:val="none" w:sz="0" w:space="0" w:color="auto"/>
      </w:divBdr>
    </w:div>
    <w:div w:id="271056930">
      <w:bodyDiv w:val="1"/>
      <w:marLeft w:val="0"/>
      <w:marRight w:val="0"/>
      <w:marTop w:val="0"/>
      <w:marBottom w:val="0"/>
      <w:divBdr>
        <w:top w:val="none" w:sz="0" w:space="0" w:color="auto"/>
        <w:left w:val="none" w:sz="0" w:space="0" w:color="auto"/>
        <w:bottom w:val="none" w:sz="0" w:space="0" w:color="auto"/>
        <w:right w:val="none" w:sz="0" w:space="0" w:color="auto"/>
      </w:divBdr>
    </w:div>
    <w:div w:id="271476032">
      <w:bodyDiv w:val="1"/>
      <w:marLeft w:val="0"/>
      <w:marRight w:val="0"/>
      <w:marTop w:val="0"/>
      <w:marBottom w:val="0"/>
      <w:divBdr>
        <w:top w:val="none" w:sz="0" w:space="0" w:color="auto"/>
        <w:left w:val="none" w:sz="0" w:space="0" w:color="auto"/>
        <w:bottom w:val="none" w:sz="0" w:space="0" w:color="auto"/>
        <w:right w:val="none" w:sz="0" w:space="0" w:color="auto"/>
      </w:divBdr>
    </w:div>
    <w:div w:id="284119234">
      <w:bodyDiv w:val="1"/>
      <w:marLeft w:val="0"/>
      <w:marRight w:val="0"/>
      <w:marTop w:val="0"/>
      <w:marBottom w:val="0"/>
      <w:divBdr>
        <w:top w:val="none" w:sz="0" w:space="0" w:color="auto"/>
        <w:left w:val="none" w:sz="0" w:space="0" w:color="auto"/>
        <w:bottom w:val="none" w:sz="0" w:space="0" w:color="auto"/>
        <w:right w:val="none" w:sz="0" w:space="0" w:color="auto"/>
      </w:divBdr>
    </w:div>
    <w:div w:id="289480300">
      <w:bodyDiv w:val="1"/>
      <w:marLeft w:val="0"/>
      <w:marRight w:val="0"/>
      <w:marTop w:val="0"/>
      <w:marBottom w:val="0"/>
      <w:divBdr>
        <w:top w:val="none" w:sz="0" w:space="0" w:color="auto"/>
        <w:left w:val="none" w:sz="0" w:space="0" w:color="auto"/>
        <w:bottom w:val="none" w:sz="0" w:space="0" w:color="auto"/>
        <w:right w:val="none" w:sz="0" w:space="0" w:color="auto"/>
      </w:divBdr>
    </w:div>
    <w:div w:id="298413269">
      <w:bodyDiv w:val="1"/>
      <w:marLeft w:val="0"/>
      <w:marRight w:val="0"/>
      <w:marTop w:val="0"/>
      <w:marBottom w:val="0"/>
      <w:divBdr>
        <w:top w:val="none" w:sz="0" w:space="0" w:color="auto"/>
        <w:left w:val="none" w:sz="0" w:space="0" w:color="auto"/>
        <w:bottom w:val="none" w:sz="0" w:space="0" w:color="auto"/>
        <w:right w:val="none" w:sz="0" w:space="0" w:color="auto"/>
      </w:divBdr>
    </w:div>
    <w:div w:id="301276024">
      <w:bodyDiv w:val="1"/>
      <w:marLeft w:val="0"/>
      <w:marRight w:val="0"/>
      <w:marTop w:val="0"/>
      <w:marBottom w:val="0"/>
      <w:divBdr>
        <w:top w:val="none" w:sz="0" w:space="0" w:color="auto"/>
        <w:left w:val="none" w:sz="0" w:space="0" w:color="auto"/>
        <w:bottom w:val="none" w:sz="0" w:space="0" w:color="auto"/>
        <w:right w:val="none" w:sz="0" w:space="0" w:color="auto"/>
      </w:divBdr>
    </w:div>
    <w:div w:id="303774528">
      <w:bodyDiv w:val="1"/>
      <w:marLeft w:val="0"/>
      <w:marRight w:val="0"/>
      <w:marTop w:val="0"/>
      <w:marBottom w:val="0"/>
      <w:divBdr>
        <w:top w:val="none" w:sz="0" w:space="0" w:color="auto"/>
        <w:left w:val="none" w:sz="0" w:space="0" w:color="auto"/>
        <w:bottom w:val="none" w:sz="0" w:space="0" w:color="auto"/>
        <w:right w:val="none" w:sz="0" w:space="0" w:color="auto"/>
      </w:divBdr>
    </w:div>
    <w:div w:id="312877527">
      <w:bodyDiv w:val="1"/>
      <w:marLeft w:val="0"/>
      <w:marRight w:val="0"/>
      <w:marTop w:val="0"/>
      <w:marBottom w:val="0"/>
      <w:divBdr>
        <w:top w:val="none" w:sz="0" w:space="0" w:color="auto"/>
        <w:left w:val="none" w:sz="0" w:space="0" w:color="auto"/>
        <w:bottom w:val="none" w:sz="0" w:space="0" w:color="auto"/>
        <w:right w:val="none" w:sz="0" w:space="0" w:color="auto"/>
      </w:divBdr>
    </w:div>
    <w:div w:id="316346115">
      <w:bodyDiv w:val="1"/>
      <w:marLeft w:val="0"/>
      <w:marRight w:val="0"/>
      <w:marTop w:val="0"/>
      <w:marBottom w:val="0"/>
      <w:divBdr>
        <w:top w:val="none" w:sz="0" w:space="0" w:color="auto"/>
        <w:left w:val="none" w:sz="0" w:space="0" w:color="auto"/>
        <w:bottom w:val="none" w:sz="0" w:space="0" w:color="auto"/>
        <w:right w:val="none" w:sz="0" w:space="0" w:color="auto"/>
      </w:divBdr>
    </w:div>
    <w:div w:id="318385699">
      <w:bodyDiv w:val="1"/>
      <w:marLeft w:val="0"/>
      <w:marRight w:val="0"/>
      <w:marTop w:val="0"/>
      <w:marBottom w:val="0"/>
      <w:divBdr>
        <w:top w:val="none" w:sz="0" w:space="0" w:color="auto"/>
        <w:left w:val="none" w:sz="0" w:space="0" w:color="auto"/>
        <w:bottom w:val="none" w:sz="0" w:space="0" w:color="auto"/>
        <w:right w:val="none" w:sz="0" w:space="0" w:color="auto"/>
      </w:divBdr>
    </w:div>
    <w:div w:id="319315414">
      <w:bodyDiv w:val="1"/>
      <w:marLeft w:val="0"/>
      <w:marRight w:val="0"/>
      <w:marTop w:val="0"/>
      <w:marBottom w:val="0"/>
      <w:divBdr>
        <w:top w:val="none" w:sz="0" w:space="0" w:color="auto"/>
        <w:left w:val="none" w:sz="0" w:space="0" w:color="auto"/>
        <w:bottom w:val="none" w:sz="0" w:space="0" w:color="auto"/>
        <w:right w:val="none" w:sz="0" w:space="0" w:color="auto"/>
      </w:divBdr>
    </w:div>
    <w:div w:id="320040983">
      <w:bodyDiv w:val="1"/>
      <w:marLeft w:val="0"/>
      <w:marRight w:val="0"/>
      <w:marTop w:val="0"/>
      <w:marBottom w:val="0"/>
      <w:divBdr>
        <w:top w:val="none" w:sz="0" w:space="0" w:color="auto"/>
        <w:left w:val="none" w:sz="0" w:space="0" w:color="auto"/>
        <w:bottom w:val="none" w:sz="0" w:space="0" w:color="auto"/>
        <w:right w:val="none" w:sz="0" w:space="0" w:color="auto"/>
      </w:divBdr>
    </w:div>
    <w:div w:id="326708708">
      <w:bodyDiv w:val="1"/>
      <w:marLeft w:val="0"/>
      <w:marRight w:val="0"/>
      <w:marTop w:val="0"/>
      <w:marBottom w:val="0"/>
      <w:divBdr>
        <w:top w:val="none" w:sz="0" w:space="0" w:color="auto"/>
        <w:left w:val="none" w:sz="0" w:space="0" w:color="auto"/>
        <w:bottom w:val="none" w:sz="0" w:space="0" w:color="auto"/>
        <w:right w:val="none" w:sz="0" w:space="0" w:color="auto"/>
      </w:divBdr>
    </w:div>
    <w:div w:id="331766223">
      <w:bodyDiv w:val="1"/>
      <w:marLeft w:val="0"/>
      <w:marRight w:val="0"/>
      <w:marTop w:val="0"/>
      <w:marBottom w:val="0"/>
      <w:divBdr>
        <w:top w:val="none" w:sz="0" w:space="0" w:color="auto"/>
        <w:left w:val="none" w:sz="0" w:space="0" w:color="auto"/>
        <w:bottom w:val="none" w:sz="0" w:space="0" w:color="auto"/>
        <w:right w:val="none" w:sz="0" w:space="0" w:color="auto"/>
      </w:divBdr>
    </w:div>
    <w:div w:id="337078656">
      <w:bodyDiv w:val="1"/>
      <w:marLeft w:val="0"/>
      <w:marRight w:val="0"/>
      <w:marTop w:val="0"/>
      <w:marBottom w:val="0"/>
      <w:divBdr>
        <w:top w:val="none" w:sz="0" w:space="0" w:color="auto"/>
        <w:left w:val="none" w:sz="0" w:space="0" w:color="auto"/>
        <w:bottom w:val="none" w:sz="0" w:space="0" w:color="auto"/>
        <w:right w:val="none" w:sz="0" w:space="0" w:color="auto"/>
      </w:divBdr>
    </w:div>
    <w:div w:id="338700921">
      <w:bodyDiv w:val="1"/>
      <w:marLeft w:val="0"/>
      <w:marRight w:val="0"/>
      <w:marTop w:val="0"/>
      <w:marBottom w:val="0"/>
      <w:divBdr>
        <w:top w:val="none" w:sz="0" w:space="0" w:color="auto"/>
        <w:left w:val="none" w:sz="0" w:space="0" w:color="auto"/>
        <w:bottom w:val="none" w:sz="0" w:space="0" w:color="auto"/>
        <w:right w:val="none" w:sz="0" w:space="0" w:color="auto"/>
      </w:divBdr>
    </w:div>
    <w:div w:id="339164200">
      <w:bodyDiv w:val="1"/>
      <w:marLeft w:val="0"/>
      <w:marRight w:val="0"/>
      <w:marTop w:val="0"/>
      <w:marBottom w:val="0"/>
      <w:divBdr>
        <w:top w:val="none" w:sz="0" w:space="0" w:color="auto"/>
        <w:left w:val="none" w:sz="0" w:space="0" w:color="auto"/>
        <w:bottom w:val="none" w:sz="0" w:space="0" w:color="auto"/>
        <w:right w:val="none" w:sz="0" w:space="0" w:color="auto"/>
      </w:divBdr>
    </w:div>
    <w:div w:id="339359360">
      <w:bodyDiv w:val="1"/>
      <w:marLeft w:val="0"/>
      <w:marRight w:val="0"/>
      <w:marTop w:val="0"/>
      <w:marBottom w:val="0"/>
      <w:divBdr>
        <w:top w:val="none" w:sz="0" w:space="0" w:color="auto"/>
        <w:left w:val="none" w:sz="0" w:space="0" w:color="auto"/>
        <w:bottom w:val="none" w:sz="0" w:space="0" w:color="auto"/>
        <w:right w:val="none" w:sz="0" w:space="0" w:color="auto"/>
      </w:divBdr>
    </w:div>
    <w:div w:id="349379265">
      <w:bodyDiv w:val="1"/>
      <w:marLeft w:val="0"/>
      <w:marRight w:val="0"/>
      <w:marTop w:val="0"/>
      <w:marBottom w:val="0"/>
      <w:divBdr>
        <w:top w:val="none" w:sz="0" w:space="0" w:color="auto"/>
        <w:left w:val="none" w:sz="0" w:space="0" w:color="auto"/>
        <w:bottom w:val="none" w:sz="0" w:space="0" w:color="auto"/>
        <w:right w:val="none" w:sz="0" w:space="0" w:color="auto"/>
      </w:divBdr>
    </w:div>
    <w:div w:id="350230302">
      <w:bodyDiv w:val="1"/>
      <w:marLeft w:val="0"/>
      <w:marRight w:val="0"/>
      <w:marTop w:val="0"/>
      <w:marBottom w:val="0"/>
      <w:divBdr>
        <w:top w:val="none" w:sz="0" w:space="0" w:color="auto"/>
        <w:left w:val="none" w:sz="0" w:space="0" w:color="auto"/>
        <w:bottom w:val="none" w:sz="0" w:space="0" w:color="auto"/>
        <w:right w:val="none" w:sz="0" w:space="0" w:color="auto"/>
      </w:divBdr>
    </w:div>
    <w:div w:id="354773421">
      <w:bodyDiv w:val="1"/>
      <w:marLeft w:val="0"/>
      <w:marRight w:val="0"/>
      <w:marTop w:val="0"/>
      <w:marBottom w:val="0"/>
      <w:divBdr>
        <w:top w:val="none" w:sz="0" w:space="0" w:color="auto"/>
        <w:left w:val="none" w:sz="0" w:space="0" w:color="auto"/>
        <w:bottom w:val="none" w:sz="0" w:space="0" w:color="auto"/>
        <w:right w:val="none" w:sz="0" w:space="0" w:color="auto"/>
      </w:divBdr>
    </w:div>
    <w:div w:id="355037262">
      <w:bodyDiv w:val="1"/>
      <w:marLeft w:val="0"/>
      <w:marRight w:val="0"/>
      <w:marTop w:val="0"/>
      <w:marBottom w:val="0"/>
      <w:divBdr>
        <w:top w:val="none" w:sz="0" w:space="0" w:color="auto"/>
        <w:left w:val="none" w:sz="0" w:space="0" w:color="auto"/>
        <w:bottom w:val="none" w:sz="0" w:space="0" w:color="auto"/>
        <w:right w:val="none" w:sz="0" w:space="0" w:color="auto"/>
      </w:divBdr>
    </w:div>
    <w:div w:id="355231097">
      <w:bodyDiv w:val="1"/>
      <w:marLeft w:val="0"/>
      <w:marRight w:val="0"/>
      <w:marTop w:val="0"/>
      <w:marBottom w:val="0"/>
      <w:divBdr>
        <w:top w:val="none" w:sz="0" w:space="0" w:color="auto"/>
        <w:left w:val="none" w:sz="0" w:space="0" w:color="auto"/>
        <w:bottom w:val="none" w:sz="0" w:space="0" w:color="auto"/>
        <w:right w:val="none" w:sz="0" w:space="0" w:color="auto"/>
      </w:divBdr>
    </w:div>
    <w:div w:id="369376187">
      <w:bodyDiv w:val="1"/>
      <w:marLeft w:val="0"/>
      <w:marRight w:val="0"/>
      <w:marTop w:val="0"/>
      <w:marBottom w:val="0"/>
      <w:divBdr>
        <w:top w:val="none" w:sz="0" w:space="0" w:color="auto"/>
        <w:left w:val="none" w:sz="0" w:space="0" w:color="auto"/>
        <w:bottom w:val="none" w:sz="0" w:space="0" w:color="auto"/>
        <w:right w:val="none" w:sz="0" w:space="0" w:color="auto"/>
      </w:divBdr>
    </w:div>
    <w:div w:id="370500513">
      <w:bodyDiv w:val="1"/>
      <w:marLeft w:val="0"/>
      <w:marRight w:val="0"/>
      <w:marTop w:val="0"/>
      <w:marBottom w:val="0"/>
      <w:divBdr>
        <w:top w:val="none" w:sz="0" w:space="0" w:color="auto"/>
        <w:left w:val="none" w:sz="0" w:space="0" w:color="auto"/>
        <w:bottom w:val="none" w:sz="0" w:space="0" w:color="auto"/>
        <w:right w:val="none" w:sz="0" w:space="0" w:color="auto"/>
      </w:divBdr>
    </w:div>
    <w:div w:id="393893945">
      <w:bodyDiv w:val="1"/>
      <w:marLeft w:val="0"/>
      <w:marRight w:val="0"/>
      <w:marTop w:val="0"/>
      <w:marBottom w:val="0"/>
      <w:divBdr>
        <w:top w:val="none" w:sz="0" w:space="0" w:color="auto"/>
        <w:left w:val="none" w:sz="0" w:space="0" w:color="auto"/>
        <w:bottom w:val="none" w:sz="0" w:space="0" w:color="auto"/>
        <w:right w:val="none" w:sz="0" w:space="0" w:color="auto"/>
      </w:divBdr>
    </w:div>
    <w:div w:id="395931248">
      <w:bodyDiv w:val="1"/>
      <w:marLeft w:val="0"/>
      <w:marRight w:val="0"/>
      <w:marTop w:val="0"/>
      <w:marBottom w:val="0"/>
      <w:divBdr>
        <w:top w:val="none" w:sz="0" w:space="0" w:color="auto"/>
        <w:left w:val="none" w:sz="0" w:space="0" w:color="auto"/>
        <w:bottom w:val="none" w:sz="0" w:space="0" w:color="auto"/>
        <w:right w:val="none" w:sz="0" w:space="0" w:color="auto"/>
      </w:divBdr>
    </w:div>
    <w:div w:id="402021103">
      <w:bodyDiv w:val="1"/>
      <w:marLeft w:val="0"/>
      <w:marRight w:val="0"/>
      <w:marTop w:val="0"/>
      <w:marBottom w:val="0"/>
      <w:divBdr>
        <w:top w:val="none" w:sz="0" w:space="0" w:color="auto"/>
        <w:left w:val="none" w:sz="0" w:space="0" w:color="auto"/>
        <w:bottom w:val="none" w:sz="0" w:space="0" w:color="auto"/>
        <w:right w:val="none" w:sz="0" w:space="0" w:color="auto"/>
      </w:divBdr>
    </w:div>
    <w:div w:id="402142195">
      <w:bodyDiv w:val="1"/>
      <w:marLeft w:val="0"/>
      <w:marRight w:val="0"/>
      <w:marTop w:val="0"/>
      <w:marBottom w:val="0"/>
      <w:divBdr>
        <w:top w:val="none" w:sz="0" w:space="0" w:color="auto"/>
        <w:left w:val="none" w:sz="0" w:space="0" w:color="auto"/>
        <w:bottom w:val="none" w:sz="0" w:space="0" w:color="auto"/>
        <w:right w:val="none" w:sz="0" w:space="0" w:color="auto"/>
      </w:divBdr>
    </w:div>
    <w:div w:id="408041262">
      <w:bodyDiv w:val="1"/>
      <w:marLeft w:val="0"/>
      <w:marRight w:val="0"/>
      <w:marTop w:val="0"/>
      <w:marBottom w:val="0"/>
      <w:divBdr>
        <w:top w:val="none" w:sz="0" w:space="0" w:color="auto"/>
        <w:left w:val="none" w:sz="0" w:space="0" w:color="auto"/>
        <w:bottom w:val="none" w:sz="0" w:space="0" w:color="auto"/>
        <w:right w:val="none" w:sz="0" w:space="0" w:color="auto"/>
      </w:divBdr>
    </w:div>
    <w:div w:id="415711283">
      <w:bodyDiv w:val="1"/>
      <w:marLeft w:val="0"/>
      <w:marRight w:val="0"/>
      <w:marTop w:val="0"/>
      <w:marBottom w:val="0"/>
      <w:divBdr>
        <w:top w:val="none" w:sz="0" w:space="0" w:color="auto"/>
        <w:left w:val="none" w:sz="0" w:space="0" w:color="auto"/>
        <w:bottom w:val="none" w:sz="0" w:space="0" w:color="auto"/>
        <w:right w:val="none" w:sz="0" w:space="0" w:color="auto"/>
      </w:divBdr>
    </w:div>
    <w:div w:id="418914974">
      <w:bodyDiv w:val="1"/>
      <w:marLeft w:val="0"/>
      <w:marRight w:val="0"/>
      <w:marTop w:val="0"/>
      <w:marBottom w:val="0"/>
      <w:divBdr>
        <w:top w:val="none" w:sz="0" w:space="0" w:color="auto"/>
        <w:left w:val="none" w:sz="0" w:space="0" w:color="auto"/>
        <w:bottom w:val="none" w:sz="0" w:space="0" w:color="auto"/>
        <w:right w:val="none" w:sz="0" w:space="0" w:color="auto"/>
      </w:divBdr>
    </w:div>
    <w:div w:id="425658392">
      <w:bodyDiv w:val="1"/>
      <w:marLeft w:val="0"/>
      <w:marRight w:val="0"/>
      <w:marTop w:val="0"/>
      <w:marBottom w:val="0"/>
      <w:divBdr>
        <w:top w:val="none" w:sz="0" w:space="0" w:color="auto"/>
        <w:left w:val="none" w:sz="0" w:space="0" w:color="auto"/>
        <w:bottom w:val="none" w:sz="0" w:space="0" w:color="auto"/>
        <w:right w:val="none" w:sz="0" w:space="0" w:color="auto"/>
      </w:divBdr>
    </w:div>
    <w:div w:id="433941117">
      <w:bodyDiv w:val="1"/>
      <w:marLeft w:val="0"/>
      <w:marRight w:val="0"/>
      <w:marTop w:val="0"/>
      <w:marBottom w:val="0"/>
      <w:divBdr>
        <w:top w:val="none" w:sz="0" w:space="0" w:color="auto"/>
        <w:left w:val="none" w:sz="0" w:space="0" w:color="auto"/>
        <w:bottom w:val="none" w:sz="0" w:space="0" w:color="auto"/>
        <w:right w:val="none" w:sz="0" w:space="0" w:color="auto"/>
      </w:divBdr>
    </w:div>
    <w:div w:id="439186953">
      <w:bodyDiv w:val="1"/>
      <w:marLeft w:val="0"/>
      <w:marRight w:val="0"/>
      <w:marTop w:val="0"/>
      <w:marBottom w:val="0"/>
      <w:divBdr>
        <w:top w:val="none" w:sz="0" w:space="0" w:color="auto"/>
        <w:left w:val="none" w:sz="0" w:space="0" w:color="auto"/>
        <w:bottom w:val="none" w:sz="0" w:space="0" w:color="auto"/>
        <w:right w:val="none" w:sz="0" w:space="0" w:color="auto"/>
      </w:divBdr>
    </w:div>
    <w:div w:id="439686092">
      <w:bodyDiv w:val="1"/>
      <w:marLeft w:val="0"/>
      <w:marRight w:val="0"/>
      <w:marTop w:val="0"/>
      <w:marBottom w:val="0"/>
      <w:divBdr>
        <w:top w:val="none" w:sz="0" w:space="0" w:color="auto"/>
        <w:left w:val="none" w:sz="0" w:space="0" w:color="auto"/>
        <w:bottom w:val="none" w:sz="0" w:space="0" w:color="auto"/>
        <w:right w:val="none" w:sz="0" w:space="0" w:color="auto"/>
      </w:divBdr>
    </w:div>
    <w:div w:id="441074132">
      <w:bodyDiv w:val="1"/>
      <w:marLeft w:val="0"/>
      <w:marRight w:val="0"/>
      <w:marTop w:val="0"/>
      <w:marBottom w:val="0"/>
      <w:divBdr>
        <w:top w:val="none" w:sz="0" w:space="0" w:color="auto"/>
        <w:left w:val="none" w:sz="0" w:space="0" w:color="auto"/>
        <w:bottom w:val="none" w:sz="0" w:space="0" w:color="auto"/>
        <w:right w:val="none" w:sz="0" w:space="0" w:color="auto"/>
      </w:divBdr>
    </w:div>
    <w:div w:id="441339449">
      <w:bodyDiv w:val="1"/>
      <w:marLeft w:val="0"/>
      <w:marRight w:val="0"/>
      <w:marTop w:val="0"/>
      <w:marBottom w:val="0"/>
      <w:divBdr>
        <w:top w:val="none" w:sz="0" w:space="0" w:color="auto"/>
        <w:left w:val="none" w:sz="0" w:space="0" w:color="auto"/>
        <w:bottom w:val="none" w:sz="0" w:space="0" w:color="auto"/>
        <w:right w:val="none" w:sz="0" w:space="0" w:color="auto"/>
      </w:divBdr>
    </w:div>
    <w:div w:id="442648749">
      <w:bodyDiv w:val="1"/>
      <w:marLeft w:val="0"/>
      <w:marRight w:val="0"/>
      <w:marTop w:val="0"/>
      <w:marBottom w:val="0"/>
      <w:divBdr>
        <w:top w:val="none" w:sz="0" w:space="0" w:color="auto"/>
        <w:left w:val="none" w:sz="0" w:space="0" w:color="auto"/>
        <w:bottom w:val="none" w:sz="0" w:space="0" w:color="auto"/>
        <w:right w:val="none" w:sz="0" w:space="0" w:color="auto"/>
      </w:divBdr>
    </w:div>
    <w:div w:id="446463362">
      <w:bodyDiv w:val="1"/>
      <w:marLeft w:val="0"/>
      <w:marRight w:val="0"/>
      <w:marTop w:val="0"/>
      <w:marBottom w:val="0"/>
      <w:divBdr>
        <w:top w:val="none" w:sz="0" w:space="0" w:color="auto"/>
        <w:left w:val="none" w:sz="0" w:space="0" w:color="auto"/>
        <w:bottom w:val="none" w:sz="0" w:space="0" w:color="auto"/>
        <w:right w:val="none" w:sz="0" w:space="0" w:color="auto"/>
      </w:divBdr>
    </w:div>
    <w:div w:id="458496928">
      <w:bodyDiv w:val="1"/>
      <w:marLeft w:val="0"/>
      <w:marRight w:val="0"/>
      <w:marTop w:val="0"/>
      <w:marBottom w:val="0"/>
      <w:divBdr>
        <w:top w:val="none" w:sz="0" w:space="0" w:color="auto"/>
        <w:left w:val="none" w:sz="0" w:space="0" w:color="auto"/>
        <w:bottom w:val="none" w:sz="0" w:space="0" w:color="auto"/>
        <w:right w:val="none" w:sz="0" w:space="0" w:color="auto"/>
      </w:divBdr>
    </w:div>
    <w:div w:id="467167542">
      <w:bodyDiv w:val="1"/>
      <w:marLeft w:val="0"/>
      <w:marRight w:val="0"/>
      <w:marTop w:val="0"/>
      <w:marBottom w:val="0"/>
      <w:divBdr>
        <w:top w:val="none" w:sz="0" w:space="0" w:color="auto"/>
        <w:left w:val="none" w:sz="0" w:space="0" w:color="auto"/>
        <w:bottom w:val="none" w:sz="0" w:space="0" w:color="auto"/>
        <w:right w:val="none" w:sz="0" w:space="0" w:color="auto"/>
      </w:divBdr>
    </w:div>
    <w:div w:id="470253229">
      <w:bodyDiv w:val="1"/>
      <w:marLeft w:val="0"/>
      <w:marRight w:val="0"/>
      <w:marTop w:val="0"/>
      <w:marBottom w:val="0"/>
      <w:divBdr>
        <w:top w:val="none" w:sz="0" w:space="0" w:color="auto"/>
        <w:left w:val="none" w:sz="0" w:space="0" w:color="auto"/>
        <w:bottom w:val="none" w:sz="0" w:space="0" w:color="auto"/>
        <w:right w:val="none" w:sz="0" w:space="0" w:color="auto"/>
      </w:divBdr>
    </w:div>
    <w:div w:id="478881990">
      <w:bodyDiv w:val="1"/>
      <w:marLeft w:val="0"/>
      <w:marRight w:val="0"/>
      <w:marTop w:val="0"/>
      <w:marBottom w:val="0"/>
      <w:divBdr>
        <w:top w:val="none" w:sz="0" w:space="0" w:color="auto"/>
        <w:left w:val="none" w:sz="0" w:space="0" w:color="auto"/>
        <w:bottom w:val="none" w:sz="0" w:space="0" w:color="auto"/>
        <w:right w:val="none" w:sz="0" w:space="0" w:color="auto"/>
      </w:divBdr>
    </w:div>
    <w:div w:id="482477683">
      <w:bodyDiv w:val="1"/>
      <w:marLeft w:val="0"/>
      <w:marRight w:val="0"/>
      <w:marTop w:val="0"/>
      <w:marBottom w:val="0"/>
      <w:divBdr>
        <w:top w:val="none" w:sz="0" w:space="0" w:color="auto"/>
        <w:left w:val="none" w:sz="0" w:space="0" w:color="auto"/>
        <w:bottom w:val="none" w:sz="0" w:space="0" w:color="auto"/>
        <w:right w:val="none" w:sz="0" w:space="0" w:color="auto"/>
      </w:divBdr>
    </w:div>
    <w:div w:id="486241828">
      <w:bodyDiv w:val="1"/>
      <w:marLeft w:val="0"/>
      <w:marRight w:val="0"/>
      <w:marTop w:val="0"/>
      <w:marBottom w:val="0"/>
      <w:divBdr>
        <w:top w:val="none" w:sz="0" w:space="0" w:color="auto"/>
        <w:left w:val="none" w:sz="0" w:space="0" w:color="auto"/>
        <w:bottom w:val="none" w:sz="0" w:space="0" w:color="auto"/>
        <w:right w:val="none" w:sz="0" w:space="0" w:color="auto"/>
      </w:divBdr>
    </w:div>
    <w:div w:id="489447261">
      <w:bodyDiv w:val="1"/>
      <w:marLeft w:val="0"/>
      <w:marRight w:val="0"/>
      <w:marTop w:val="0"/>
      <w:marBottom w:val="0"/>
      <w:divBdr>
        <w:top w:val="none" w:sz="0" w:space="0" w:color="auto"/>
        <w:left w:val="none" w:sz="0" w:space="0" w:color="auto"/>
        <w:bottom w:val="none" w:sz="0" w:space="0" w:color="auto"/>
        <w:right w:val="none" w:sz="0" w:space="0" w:color="auto"/>
      </w:divBdr>
    </w:div>
    <w:div w:id="494612087">
      <w:bodyDiv w:val="1"/>
      <w:marLeft w:val="0"/>
      <w:marRight w:val="0"/>
      <w:marTop w:val="0"/>
      <w:marBottom w:val="0"/>
      <w:divBdr>
        <w:top w:val="none" w:sz="0" w:space="0" w:color="auto"/>
        <w:left w:val="none" w:sz="0" w:space="0" w:color="auto"/>
        <w:bottom w:val="none" w:sz="0" w:space="0" w:color="auto"/>
        <w:right w:val="none" w:sz="0" w:space="0" w:color="auto"/>
      </w:divBdr>
    </w:div>
    <w:div w:id="498809430">
      <w:bodyDiv w:val="1"/>
      <w:marLeft w:val="0"/>
      <w:marRight w:val="0"/>
      <w:marTop w:val="0"/>
      <w:marBottom w:val="0"/>
      <w:divBdr>
        <w:top w:val="none" w:sz="0" w:space="0" w:color="auto"/>
        <w:left w:val="none" w:sz="0" w:space="0" w:color="auto"/>
        <w:bottom w:val="none" w:sz="0" w:space="0" w:color="auto"/>
        <w:right w:val="none" w:sz="0" w:space="0" w:color="auto"/>
      </w:divBdr>
    </w:div>
    <w:div w:id="500849572">
      <w:bodyDiv w:val="1"/>
      <w:marLeft w:val="0"/>
      <w:marRight w:val="0"/>
      <w:marTop w:val="0"/>
      <w:marBottom w:val="0"/>
      <w:divBdr>
        <w:top w:val="none" w:sz="0" w:space="0" w:color="auto"/>
        <w:left w:val="none" w:sz="0" w:space="0" w:color="auto"/>
        <w:bottom w:val="none" w:sz="0" w:space="0" w:color="auto"/>
        <w:right w:val="none" w:sz="0" w:space="0" w:color="auto"/>
      </w:divBdr>
    </w:div>
    <w:div w:id="518935799">
      <w:bodyDiv w:val="1"/>
      <w:marLeft w:val="0"/>
      <w:marRight w:val="0"/>
      <w:marTop w:val="0"/>
      <w:marBottom w:val="0"/>
      <w:divBdr>
        <w:top w:val="none" w:sz="0" w:space="0" w:color="auto"/>
        <w:left w:val="none" w:sz="0" w:space="0" w:color="auto"/>
        <w:bottom w:val="none" w:sz="0" w:space="0" w:color="auto"/>
        <w:right w:val="none" w:sz="0" w:space="0" w:color="auto"/>
      </w:divBdr>
    </w:div>
    <w:div w:id="523524117">
      <w:bodyDiv w:val="1"/>
      <w:marLeft w:val="0"/>
      <w:marRight w:val="0"/>
      <w:marTop w:val="0"/>
      <w:marBottom w:val="0"/>
      <w:divBdr>
        <w:top w:val="none" w:sz="0" w:space="0" w:color="auto"/>
        <w:left w:val="none" w:sz="0" w:space="0" w:color="auto"/>
        <w:bottom w:val="none" w:sz="0" w:space="0" w:color="auto"/>
        <w:right w:val="none" w:sz="0" w:space="0" w:color="auto"/>
      </w:divBdr>
    </w:div>
    <w:div w:id="524098366">
      <w:bodyDiv w:val="1"/>
      <w:marLeft w:val="0"/>
      <w:marRight w:val="0"/>
      <w:marTop w:val="0"/>
      <w:marBottom w:val="0"/>
      <w:divBdr>
        <w:top w:val="none" w:sz="0" w:space="0" w:color="auto"/>
        <w:left w:val="none" w:sz="0" w:space="0" w:color="auto"/>
        <w:bottom w:val="none" w:sz="0" w:space="0" w:color="auto"/>
        <w:right w:val="none" w:sz="0" w:space="0" w:color="auto"/>
      </w:divBdr>
    </w:div>
    <w:div w:id="529222793">
      <w:bodyDiv w:val="1"/>
      <w:marLeft w:val="0"/>
      <w:marRight w:val="0"/>
      <w:marTop w:val="0"/>
      <w:marBottom w:val="0"/>
      <w:divBdr>
        <w:top w:val="none" w:sz="0" w:space="0" w:color="auto"/>
        <w:left w:val="none" w:sz="0" w:space="0" w:color="auto"/>
        <w:bottom w:val="none" w:sz="0" w:space="0" w:color="auto"/>
        <w:right w:val="none" w:sz="0" w:space="0" w:color="auto"/>
      </w:divBdr>
    </w:div>
    <w:div w:id="536086863">
      <w:bodyDiv w:val="1"/>
      <w:marLeft w:val="0"/>
      <w:marRight w:val="0"/>
      <w:marTop w:val="0"/>
      <w:marBottom w:val="0"/>
      <w:divBdr>
        <w:top w:val="none" w:sz="0" w:space="0" w:color="auto"/>
        <w:left w:val="none" w:sz="0" w:space="0" w:color="auto"/>
        <w:bottom w:val="none" w:sz="0" w:space="0" w:color="auto"/>
        <w:right w:val="none" w:sz="0" w:space="0" w:color="auto"/>
      </w:divBdr>
    </w:div>
    <w:div w:id="541983561">
      <w:bodyDiv w:val="1"/>
      <w:marLeft w:val="0"/>
      <w:marRight w:val="0"/>
      <w:marTop w:val="0"/>
      <w:marBottom w:val="0"/>
      <w:divBdr>
        <w:top w:val="none" w:sz="0" w:space="0" w:color="auto"/>
        <w:left w:val="none" w:sz="0" w:space="0" w:color="auto"/>
        <w:bottom w:val="none" w:sz="0" w:space="0" w:color="auto"/>
        <w:right w:val="none" w:sz="0" w:space="0" w:color="auto"/>
      </w:divBdr>
    </w:div>
    <w:div w:id="546264193">
      <w:bodyDiv w:val="1"/>
      <w:marLeft w:val="0"/>
      <w:marRight w:val="0"/>
      <w:marTop w:val="0"/>
      <w:marBottom w:val="0"/>
      <w:divBdr>
        <w:top w:val="none" w:sz="0" w:space="0" w:color="auto"/>
        <w:left w:val="none" w:sz="0" w:space="0" w:color="auto"/>
        <w:bottom w:val="none" w:sz="0" w:space="0" w:color="auto"/>
        <w:right w:val="none" w:sz="0" w:space="0" w:color="auto"/>
      </w:divBdr>
    </w:div>
    <w:div w:id="548306063">
      <w:bodyDiv w:val="1"/>
      <w:marLeft w:val="0"/>
      <w:marRight w:val="0"/>
      <w:marTop w:val="0"/>
      <w:marBottom w:val="0"/>
      <w:divBdr>
        <w:top w:val="none" w:sz="0" w:space="0" w:color="auto"/>
        <w:left w:val="none" w:sz="0" w:space="0" w:color="auto"/>
        <w:bottom w:val="none" w:sz="0" w:space="0" w:color="auto"/>
        <w:right w:val="none" w:sz="0" w:space="0" w:color="auto"/>
      </w:divBdr>
    </w:div>
    <w:div w:id="550506431">
      <w:bodyDiv w:val="1"/>
      <w:marLeft w:val="0"/>
      <w:marRight w:val="0"/>
      <w:marTop w:val="0"/>
      <w:marBottom w:val="0"/>
      <w:divBdr>
        <w:top w:val="none" w:sz="0" w:space="0" w:color="auto"/>
        <w:left w:val="none" w:sz="0" w:space="0" w:color="auto"/>
        <w:bottom w:val="none" w:sz="0" w:space="0" w:color="auto"/>
        <w:right w:val="none" w:sz="0" w:space="0" w:color="auto"/>
      </w:divBdr>
    </w:div>
    <w:div w:id="551616996">
      <w:bodyDiv w:val="1"/>
      <w:marLeft w:val="0"/>
      <w:marRight w:val="0"/>
      <w:marTop w:val="0"/>
      <w:marBottom w:val="0"/>
      <w:divBdr>
        <w:top w:val="none" w:sz="0" w:space="0" w:color="auto"/>
        <w:left w:val="none" w:sz="0" w:space="0" w:color="auto"/>
        <w:bottom w:val="none" w:sz="0" w:space="0" w:color="auto"/>
        <w:right w:val="none" w:sz="0" w:space="0" w:color="auto"/>
      </w:divBdr>
    </w:div>
    <w:div w:id="552083531">
      <w:bodyDiv w:val="1"/>
      <w:marLeft w:val="0"/>
      <w:marRight w:val="0"/>
      <w:marTop w:val="0"/>
      <w:marBottom w:val="0"/>
      <w:divBdr>
        <w:top w:val="none" w:sz="0" w:space="0" w:color="auto"/>
        <w:left w:val="none" w:sz="0" w:space="0" w:color="auto"/>
        <w:bottom w:val="none" w:sz="0" w:space="0" w:color="auto"/>
        <w:right w:val="none" w:sz="0" w:space="0" w:color="auto"/>
      </w:divBdr>
    </w:div>
    <w:div w:id="557278648">
      <w:bodyDiv w:val="1"/>
      <w:marLeft w:val="0"/>
      <w:marRight w:val="0"/>
      <w:marTop w:val="0"/>
      <w:marBottom w:val="0"/>
      <w:divBdr>
        <w:top w:val="none" w:sz="0" w:space="0" w:color="auto"/>
        <w:left w:val="none" w:sz="0" w:space="0" w:color="auto"/>
        <w:bottom w:val="none" w:sz="0" w:space="0" w:color="auto"/>
        <w:right w:val="none" w:sz="0" w:space="0" w:color="auto"/>
      </w:divBdr>
    </w:div>
    <w:div w:id="569115439">
      <w:bodyDiv w:val="1"/>
      <w:marLeft w:val="0"/>
      <w:marRight w:val="0"/>
      <w:marTop w:val="0"/>
      <w:marBottom w:val="0"/>
      <w:divBdr>
        <w:top w:val="none" w:sz="0" w:space="0" w:color="auto"/>
        <w:left w:val="none" w:sz="0" w:space="0" w:color="auto"/>
        <w:bottom w:val="none" w:sz="0" w:space="0" w:color="auto"/>
        <w:right w:val="none" w:sz="0" w:space="0" w:color="auto"/>
      </w:divBdr>
    </w:div>
    <w:div w:id="574751573">
      <w:bodyDiv w:val="1"/>
      <w:marLeft w:val="0"/>
      <w:marRight w:val="0"/>
      <w:marTop w:val="0"/>
      <w:marBottom w:val="0"/>
      <w:divBdr>
        <w:top w:val="none" w:sz="0" w:space="0" w:color="auto"/>
        <w:left w:val="none" w:sz="0" w:space="0" w:color="auto"/>
        <w:bottom w:val="none" w:sz="0" w:space="0" w:color="auto"/>
        <w:right w:val="none" w:sz="0" w:space="0" w:color="auto"/>
      </w:divBdr>
    </w:div>
    <w:div w:id="591281716">
      <w:bodyDiv w:val="1"/>
      <w:marLeft w:val="0"/>
      <w:marRight w:val="0"/>
      <w:marTop w:val="0"/>
      <w:marBottom w:val="0"/>
      <w:divBdr>
        <w:top w:val="none" w:sz="0" w:space="0" w:color="auto"/>
        <w:left w:val="none" w:sz="0" w:space="0" w:color="auto"/>
        <w:bottom w:val="none" w:sz="0" w:space="0" w:color="auto"/>
        <w:right w:val="none" w:sz="0" w:space="0" w:color="auto"/>
      </w:divBdr>
    </w:div>
    <w:div w:id="596253743">
      <w:bodyDiv w:val="1"/>
      <w:marLeft w:val="0"/>
      <w:marRight w:val="0"/>
      <w:marTop w:val="0"/>
      <w:marBottom w:val="0"/>
      <w:divBdr>
        <w:top w:val="none" w:sz="0" w:space="0" w:color="auto"/>
        <w:left w:val="none" w:sz="0" w:space="0" w:color="auto"/>
        <w:bottom w:val="none" w:sz="0" w:space="0" w:color="auto"/>
        <w:right w:val="none" w:sz="0" w:space="0" w:color="auto"/>
      </w:divBdr>
    </w:div>
    <w:div w:id="605159528">
      <w:bodyDiv w:val="1"/>
      <w:marLeft w:val="0"/>
      <w:marRight w:val="0"/>
      <w:marTop w:val="0"/>
      <w:marBottom w:val="0"/>
      <w:divBdr>
        <w:top w:val="none" w:sz="0" w:space="0" w:color="auto"/>
        <w:left w:val="none" w:sz="0" w:space="0" w:color="auto"/>
        <w:bottom w:val="none" w:sz="0" w:space="0" w:color="auto"/>
        <w:right w:val="none" w:sz="0" w:space="0" w:color="auto"/>
      </w:divBdr>
    </w:div>
    <w:div w:id="606235628">
      <w:bodyDiv w:val="1"/>
      <w:marLeft w:val="0"/>
      <w:marRight w:val="0"/>
      <w:marTop w:val="0"/>
      <w:marBottom w:val="0"/>
      <w:divBdr>
        <w:top w:val="none" w:sz="0" w:space="0" w:color="auto"/>
        <w:left w:val="none" w:sz="0" w:space="0" w:color="auto"/>
        <w:bottom w:val="none" w:sz="0" w:space="0" w:color="auto"/>
        <w:right w:val="none" w:sz="0" w:space="0" w:color="auto"/>
      </w:divBdr>
    </w:div>
    <w:div w:id="608007505">
      <w:bodyDiv w:val="1"/>
      <w:marLeft w:val="0"/>
      <w:marRight w:val="0"/>
      <w:marTop w:val="0"/>
      <w:marBottom w:val="0"/>
      <w:divBdr>
        <w:top w:val="none" w:sz="0" w:space="0" w:color="auto"/>
        <w:left w:val="none" w:sz="0" w:space="0" w:color="auto"/>
        <w:bottom w:val="none" w:sz="0" w:space="0" w:color="auto"/>
        <w:right w:val="none" w:sz="0" w:space="0" w:color="auto"/>
      </w:divBdr>
    </w:div>
    <w:div w:id="610404043">
      <w:bodyDiv w:val="1"/>
      <w:marLeft w:val="0"/>
      <w:marRight w:val="0"/>
      <w:marTop w:val="0"/>
      <w:marBottom w:val="0"/>
      <w:divBdr>
        <w:top w:val="none" w:sz="0" w:space="0" w:color="auto"/>
        <w:left w:val="none" w:sz="0" w:space="0" w:color="auto"/>
        <w:bottom w:val="none" w:sz="0" w:space="0" w:color="auto"/>
        <w:right w:val="none" w:sz="0" w:space="0" w:color="auto"/>
      </w:divBdr>
    </w:div>
    <w:div w:id="625163292">
      <w:bodyDiv w:val="1"/>
      <w:marLeft w:val="0"/>
      <w:marRight w:val="0"/>
      <w:marTop w:val="0"/>
      <w:marBottom w:val="0"/>
      <w:divBdr>
        <w:top w:val="none" w:sz="0" w:space="0" w:color="auto"/>
        <w:left w:val="none" w:sz="0" w:space="0" w:color="auto"/>
        <w:bottom w:val="none" w:sz="0" w:space="0" w:color="auto"/>
        <w:right w:val="none" w:sz="0" w:space="0" w:color="auto"/>
      </w:divBdr>
    </w:div>
    <w:div w:id="631130428">
      <w:bodyDiv w:val="1"/>
      <w:marLeft w:val="0"/>
      <w:marRight w:val="0"/>
      <w:marTop w:val="0"/>
      <w:marBottom w:val="0"/>
      <w:divBdr>
        <w:top w:val="none" w:sz="0" w:space="0" w:color="auto"/>
        <w:left w:val="none" w:sz="0" w:space="0" w:color="auto"/>
        <w:bottom w:val="none" w:sz="0" w:space="0" w:color="auto"/>
        <w:right w:val="none" w:sz="0" w:space="0" w:color="auto"/>
      </w:divBdr>
    </w:div>
    <w:div w:id="639118351">
      <w:bodyDiv w:val="1"/>
      <w:marLeft w:val="0"/>
      <w:marRight w:val="0"/>
      <w:marTop w:val="0"/>
      <w:marBottom w:val="0"/>
      <w:divBdr>
        <w:top w:val="none" w:sz="0" w:space="0" w:color="auto"/>
        <w:left w:val="none" w:sz="0" w:space="0" w:color="auto"/>
        <w:bottom w:val="none" w:sz="0" w:space="0" w:color="auto"/>
        <w:right w:val="none" w:sz="0" w:space="0" w:color="auto"/>
      </w:divBdr>
    </w:div>
    <w:div w:id="654770625">
      <w:bodyDiv w:val="1"/>
      <w:marLeft w:val="0"/>
      <w:marRight w:val="0"/>
      <w:marTop w:val="0"/>
      <w:marBottom w:val="0"/>
      <w:divBdr>
        <w:top w:val="none" w:sz="0" w:space="0" w:color="auto"/>
        <w:left w:val="none" w:sz="0" w:space="0" w:color="auto"/>
        <w:bottom w:val="none" w:sz="0" w:space="0" w:color="auto"/>
        <w:right w:val="none" w:sz="0" w:space="0" w:color="auto"/>
      </w:divBdr>
    </w:div>
    <w:div w:id="659306777">
      <w:bodyDiv w:val="1"/>
      <w:marLeft w:val="0"/>
      <w:marRight w:val="0"/>
      <w:marTop w:val="0"/>
      <w:marBottom w:val="0"/>
      <w:divBdr>
        <w:top w:val="none" w:sz="0" w:space="0" w:color="auto"/>
        <w:left w:val="none" w:sz="0" w:space="0" w:color="auto"/>
        <w:bottom w:val="none" w:sz="0" w:space="0" w:color="auto"/>
        <w:right w:val="none" w:sz="0" w:space="0" w:color="auto"/>
      </w:divBdr>
    </w:div>
    <w:div w:id="669868838">
      <w:bodyDiv w:val="1"/>
      <w:marLeft w:val="0"/>
      <w:marRight w:val="0"/>
      <w:marTop w:val="0"/>
      <w:marBottom w:val="0"/>
      <w:divBdr>
        <w:top w:val="none" w:sz="0" w:space="0" w:color="auto"/>
        <w:left w:val="none" w:sz="0" w:space="0" w:color="auto"/>
        <w:bottom w:val="none" w:sz="0" w:space="0" w:color="auto"/>
        <w:right w:val="none" w:sz="0" w:space="0" w:color="auto"/>
      </w:divBdr>
    </w:div>
    <w:div w:id="673187573">
      <w:bodyDiv w:val="1"/>
      <w:marLeft w:val="0"/>
      <w:marRight w:val="0"/>
      <w:marTop w:val="0"/>
      <w:marBottom w:val="0"/>
      <w:divBdr>
        <w:top w:val="none" w:sz="0" w:space="0" w:color="auto"/>
        <w:left w:val="none" w:sz="0" w:space="0" w:color="auto"/>
        <w:bottom w:val="none" w:sz="0" w:space="0" w:color="auto"/>
        <w:right w:val="none" w:sz="0" w:space="0" w:color="auto"/>
      </w:divBdr>
    </w:div>
    <w:div w:id="684093707">
      <w:bodyDiv w:val="1"/>
      <w:marLeft w:val="0"/>
      <w:marRight w:val="0"/>
      <w:marTop w:val="0"/>
      <w:marBottom w:val="0"/>
      <w:divBdr>
        <w:top w:val="none" w:sz="0" w:space="0" w:color="auto"/>
        <w:left w:val="none" w:sz="0" w:space="0" w:color="auto"/>
        <w:bottom w:val="none" w:sz="0" w:space="0" w:color="auto"/>
        <w:right w:val="none" w:sz="0" w:space="0" w:color="auto"/>
      </w:divBdr>
    </w:div>
    <w:div w:id="684093956">
      <w:bodyDiv w:val="1"/>
      <w:marLeft w:val="0"/>
      <w:marRight w:val="0"/>
      <w:marTop w:val="0"/>
      <w:marBottom w:val="0"/>
      <w:divBdr>
        <w:top w:val="none" w:sz="0" w:space="0" w:color="auto"/>
        <w:left w:val="none" w:sz="0" w:space="0" w:color="auto"/>
        <w:bottom w:val="none" w:sz="0" w:space="0" w:color="auto"/>
        <w:right w:val="none" w:sz="0" w:space="0" w:color="auto"/>
      </w:divBdr>
    </w:div>
    <w:div w:id="694648738">
      <w:bodyDiv w:val="1"/>
      <w:marLeft w:val="0"/>
      <w:marRight w:val="0"/>
      <w:marTop w:val="0"/>
      <w:marBottom w:val="0"/>
      <w:divBdr>
        <w:top w:val="none" w:sz="0" w:space="0" w:color="auto"/>
        <w:left w:val="none" w:sz="0" w:space="0" w:color="auto"/>
        <w:bottom w:val="none" w:sz="0" w:space="0" w:color="auto"/>
        <w:right w:val="none" w:sz="0" w:space="0" w:color="auto"/>
      </w:divBdr>
      <w:divsChild>
        <w:div w:id="361825270">
          <w:marLeft w:val="0"/>
          <w:marRight w:val="0"/>
          <w:marTop w:val="0"/>
          <w:marBottom w:val="0"/>
          <w:divBdr>
            <w:top w:val="none" w:sz="0" w:space="0" w:color="auto"/>
            <w:left w:val="none" w:sz="0" w:space="0" w:color="auto"/>
            <w:bottom w:val="none" w:sz="0" w:space="0" w:color="auto"/>
            <w:right w:val="none" w:sz="0" w:space="0" w:color="auto"/>
          </w:divBdr>
          <w:divsChild>
            <w:div w:id="317004902">
              <w:marLeft w:val="0"/>
              <w:marRight w:val="0"/>
              <w:marTop w:val="0"/>
              <w:marBottom w:val="0"/>
              <w:divBdr>
                <w:top w:val="none" w:sz="0" w:space="0" w:color="auto"/>
                <w:left w:val="none" w:sz="0" w:space="0" w:color="auto"/>
                <w:bottom w:val="none" w:sz="0" w:space="0" w:color="auto"/>
                <w:right w:val="none" w:sz="0" w:space="0" w:color="auto"/>
              </w:divBdr>
            </w:div>
          </w:divsChild>
        </w:div>
        <w:div w:id="680011223">
          <w:marLeft w:val="0"/>
          <w:marRight w:val="0"/>
          <w:marTop w:val="0"/>
          <w:marBottom w:val="0"/>
          <w:divBdr>
            <w:top w:val="none" w:sz="0" w:space="0" w:color="auto"/>
            <w:left w:val="none" w:sz="0" w:space="0" w:color="auto"/>
            <w:bottom w:val="none" w:sz="0" w:space="0" w:color="auto"/>
            <w:right w:val="none" w:sz="0" w:space="0" w:color="auto"/>
          </w:divBdr>
          <w:divsChild>
            <w:div w:id="814221574">
              <w:marLeft w:val="0"/>
              <w:marRight w:val="0"/>
              <w:marTop w:val="0"/>
              <w:marBottom w:val="0"/>
              <w:divBdr>
                <w:top w:val="none" w:sz="0" w:space="0" w:color="auto"/>
                <w:left w:val="none" w:sz="0" w:space="0" w:color="auto"/>
                <w:bottom w:val="none" w:sz="0" w:space="0" w:color="auto"/>
                <w:right w:val="none" w:sz="0" w:space="0" w:color="auto"/>
              </w:divBdr>
            </w:div>
          </w:divsChild>
        </w:div>
        <w:div w:id="995107400">
          <w:marLeft w:val="0"/>
          <w:marRight w:val="0"/>
          <w:marTop w:val="0"/>
          <w:marBottom w:val="0"/>
          <w:divBdr>
            <w:top w:val="single" w:sz="6" w:space="4" w:color="E0E0E0"/>
            <w:left w:val="single" w:sz="6" w:space="0" w:color="E0E0E0"/>
            <w:bottom w:val="single" w:sz="6" w:space="0" w:color="E0E0E0"/>
            <w:right w:val="single" w:sz="6" w:space="0" w:color="E0E0E0"/>
          </w:divBdr>
          <w:divsChild>
            <w:div w:id="1993564508">
              <w:marLeft w:val="0"/>
              <w:marRight w:val="0"/>
              <w:marTop w:val="0"/>
              <w:marBottom w:val="0"/>
              <w:divBdr>
                <w:top w:val="none" w:sz="0" w:space="0" w:color="auto"/>
                <w:left w:val="none" w:sz="0" w:space="0" w:color="auto"/>
                <w:bottom w:val="none" w:sz="0" w:space="0" w:color="auto"/>
                <w:right w:val="none" w:sz="0" w:space="0" w:color="auto"/>
              </w:divBdr>
              <w:divsChild>
                <w:div w:id="1830442747">
                  <w:marLeft w:val="0"/>
                  <w:marRight w:val="0"/>
                  <w:marTop w:val="0"/>
                  <w:marBottom w:val="0"/>
                  <w:divBdr>
                    <w:top w:val="none" w:sz="0" w:space="0" w:color="auto"/>
                    <w:left w:val="none" w:sz="0" w:space="0" w:color="auto"/>
                    <w:bottom w:val="none" w:sz="0" w:space="0" w:color="auto"/>
                    <w:right w:val="none" w:sz="0" w:space="0" w:color="auto"/>
                  </w:divBdr>
                  <w:divsChild>
                    <w:div w:id="708145726">
                      <w:marLeft w:val="0"/>
                      <w:marRight w:val="0"/>
                      <w:marTop w:val="0"/>
                      <w:marBottom w:val="0"/>
                      <w:divBdr>
                        <w:top w:val="none" w:sz="0" w:space="0" w:color="auto"/>
                        <w:left w:val="none" w:sz="0" w:space="0" w:color="auto"/>
                        <w:bottom w:val="none" w:sz="0" w:space="0" w:color="auto"/>
                        <w:right w:val="none" w:sz="0" w:space="0" w:color="auto"/>
                      </w:divBdr>
                    </w:div>
                    <w:div w:id="1385368562">
                      <w:marLeft w:val="0"/>
                      <w:marRight w:val="0"/>
                      <w:marTop w:val="0"/>
                      <w:marBottom w:val="0"/>
                      <w:divBdr>
                        <w:top w:val="none" w:sz="0" w:space="0" w:color="auto"/>
                        <w:left w:val="none" w:sz="0" w:space="0" w:color="auto"/>
                        <w:bottom w:val="none" w:sz="0" w:space="0" w:color="auto"/>
                        <w:right w:val="none" w:sz="0" w:space="0" w:color="auto"/>
                      </w:divBdr>
                    </w:div>
                    <w:div w:id="142017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945752">
          <w:marLeft w:val="0"/>
          <w:marRight w:val="0"/>
          <w:marTop w:val="0"/>
          <w:marBottom w:val="0"/>
          <w:divBdr>
            <w:top w:val="single" w:sz="6" w:space="4" w:color="E0E0E0"/>
            <w:left w:val="single" w:sz="6" w:space="0" w:color="E0E0E0"/>
            <w:bottom w:val="single" w:sz="6" w:space="0" w:color="E0E0E0"/>
            <w:right w:val="single" w:sz="6" w:space="0" w:color="E0E0E0"/>
          </w:divBdr>
          <w:divsChild>
            <w:div w:id="930699459">
              <w:marLeft w:val="0"/>
              <w:marRight w:val="0"/>
              <w:marTop w:val="0"/>
              <w:marBottom w:val="0"/>
              <w:divBdr>
                <w:top w:val="none" w:sz="0" w:space="0" w:color="auto"/>
                <w:left w:val="none" w:sz="0" w:space="0" w:color="auto"/>
                <w:bottom w:val="none" w:sz="0" w:space="0" w:color="auto"/>
                <w:right w:val="none" w:sz="0" w:space="0" w:color="auto"/>
              </w:divBdr>
              <w:divsChild>
                <w:div w:id="1371689641">
                  <w:marLeft w:val="0"/>
                  <w:marRight w:val="0"/>
                  <w:marTop w:val="0"/>
                  <w:marBottom w:val="0"/>
                  <w:divBdr>
                    <w:top w:val="none" w:sz="0" w:space="0" w:color="auto"/>
                    <w:left w:val="none" w:sz="0" w:space="0" w:color="auto"/>
                    <w:bottom w:val="none" w:sz="0" w:space="0" w:color="auto"/>
                    <w:right w:val="none" w:sz="0" w:space="0" w:color="auto"/>
                  </w:divBdr>
                  <w:divsChild>
                    <w:div w:id="143163155">
                      <w:marLeft w:val="0"/>
                      <w:marRight w:val="0"/>
                      <w:marTop w:val="0"/>
                      <w:marBottom w:val="0"/>
                      <w:divBdr>
                        <w:top w:val="none" w:sz="0" w:space="0" w:color="auto"/>
                        <w:left w:val="none" w:sz="0" w:space="0" w:color="auto"/>
                        <w:bottom w:val="none" w:sz="0" w:space="0" w:color="auto"/>
                        <w:right w:val="none" w:sz="0" w:space="0" w:color="auto"/>
                      </w:divBdr>
                    </w:div>
                    <w:div w:id="391974304">
                      <w:marLeft w:val="0"/>
                      <w:marRight w:val="0"/>
                      <w:marTop w:val="0"/>
                      <w:marBottom w:val="0"/>
                      <w:divBdr>
                        <w:top w:val="none" w:sz="0" w:space="0" w:color="auto"/>
                        <w:left w:val="none" w:sz="0" w:space="0" w:color="auto"/>
                        <w:bottom w:val="none" w:sz="0" w:space="0" w:color="auto"/>
                        <w:right w:val="none" w:sz="0" w:space="0" w:color="auto"/>
                      </w:divBdr>
                    </w:div>
                    <w:div w:id="167904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919479">
          <w:marLeft w:val="0"/>
          <w:marRight w:val="0"/>
          <w:marTop w:val="0"/>
          <w:marBottom w:val="0"/>
          <w:divBdr>
            <w:top w:val="none" w:sz="0" w:space="0" w:color="auto"/>
            <w:left w:val="none" w:sz="0" w:space="0" w:color="auto"/>
            <w:bottom w:val="none" w:sz="0" w:space="0" w:color="auto"/>
            <w:right w:val="none" w:sz="0" w:space="0" w:color="auto"/>
          </w:divBdr>
        </w:div>
        <w:div w:id="2009478012">
          <w:marLeft w:val="0"/>
          <w:marRight w:val="0"/>
          <w:marTop w:val="0"/>
          <w:marBottom w:val="0"/>
          <w:divBdr>
            <w:top w:val="none" w:sz="0" w:space="0" w:color="auto"/>
            <w:left w:val="none" w:sz="0" w:space="0" w:color="auto"/>
            <w:bottom w:val="none" w:sz="0" w:space="0" w:color="auto"/>
            <w:right w:val="none" w:sz="0" w:space="0" w:color="auto"/>
          </w:divBdr>
          <w:divsChild>
            <w:div w:id="442309166">
              <w:marLeft w:val="0"/>
              <w:marRight w:val="0"/>
              <w:marTop w:val="0"/>
              <w:marBottom w:val="0"/>
              <w:divBdr>
                <w:top w:val="none" w:sz="0" w:space="0" w:color="auto"/>
                <w:left w:val="none" w:sz="0" w:space="0" w:color="auto"/>
                <w:bottom w:val="none" w:sz="0" w:space="0" w:color="auto"/>
                <w:right w:val="none" w:sz="0" w:space="0" w:color="auto"/>
              </w:divBdr>
              <w:divsChild>
                <w:div w:id="491677891">
                  <w:marLeft w:val="0"/>
                  <w:marRight w:val="0"/>
                  <w:marTop w:val="0"/>
                  <w:marBottom w:val="0"/>
                  <w:divBdr>
                    <w:top w:val="none" w:sz="0" w:space="0" w:color="auto"/>
                    <w:left w:val="none" w:sz="0" w:space="0" w:color="auto"/>
                    <w:bottom w:val="none" w:sz="0" w:space="0" w:color="auto"/>
                    <w:right w:val="none" w:sz="0" w:space="0" w:color="auto"/>
                  </w:divBdr>
                  <w:divsChild>
                    <w:div w:id="1049693993">
                      <w:marLeft w:val="0"/>
                      <w:marRight w:val="0"/>
                      <w:marTop w:val="0"/>
                      <w:marBottom w:val="0"/>
                      <w:divBdr>
                        <w:top w:val="none" w:sz="0" w:space="0" w:color="auto"/>
                        <w:left w:val="none" w:sz="0" w:space="0" w:color="auto"/>
                        <w:bottom w:val="none" w:sz="0" w:space="0" w:color="auto"/>
                        <w:right w:val="none" w:sz="0" w:space="0" w:color="auto"/>
                      </w:divBdr>
                      <w:divsChild>
                        <w:div w:id="197167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104119">
              <w:marLeft w:val="0"/>
              <w:marRight w:val="0"/>
              <w:marTop w:val="0"/>
              <w:marBottom w:val="0"/>
              <w:divBdr>
                <w:top w:val="none" w:sz="0" w:space="0" w:color="auto"/>
                <w:left w:val="none" w:sz="0" w:space="0" w:color="auto"/>
                <w:bottom w:val="none" w:sz="0" w:space="0" w:color="auto"/>
                <w:right w:val="none" w:sz="0" w:space="0" w:color="auto"/>
              </w:divBdr>
              <w:divsChild>
                <w:div w:id="558713529">
                  <w:marLeft w:val="0"/>
                  <w:marRight w:val="0"/>
                  <w:marTop w:val="0"/>
                  <w:marBottom w:val="0"/>
                  <w:divBdr>
                    <w:top w:val="none" w:sz="0" w:space="0" w:color="auto"/>
                    <w:left w:val="none" w:sz="0" w:space="0" w:color="auto"/>
                    <w:bottom w:val="none" w:sz="0" w:space="0" w:color="auto"/>
                    <w:right w:val="none" w:sz="0" w:space="0" w:color="auto"/>
                  </w:divBdr>
                  <w:divsChild>
                    <w:div w:id="151677255">
                      <w:marLeft w:val="0"/>
                      <w:marRight w:val="0"/>
                      <w:marTop w:val="0"/>
                      <w:marBottom w:val="0"/>
                      <w:divBdr>
                        <w:top w:val="none" w:sz="0" w:space="0" w:color="auto"/>
                        <w:left w:val="none" w:sz="0" w:space="0" w:color="auto"/>
                        <w:bottom w:val="none" w:sz="0" w:space="0" w:color="auto"/>
                        <w:right w:val="none" w:sz="0" w:space="0" w:color="auto"/>
                      </w:divBdr>
                    </w:div>
                    <w:div w:id="763962314">
                      <w:marLeft w:val="0"/>
                      <w:marRight w:val="0"/>
                      <w:marTop w:val="0"/>
                      <w:marBottom w:val="0"/>
                      <w:divBdr>
                        <w:top w:val="none" w:sz="0" w:space="0" w:color="auto"/>
                        <w:left w:val="none" w:sz="0" w:space="0" w:color="auto"/>
                        <w:bottom w:val="none" w:sz="0" w:space="0" w:color="auto"/>
                        <w:right w:val="none" w:sz="0" w:space="0" w:color="auto"/>
                      </w:divBdr>
                      <w:divsChild>
                        <w:div w:id="422459584">
                          <w:marLeft w:val="0"/>
                          <w:marRight w:val="0"/>
                          <w:marTop w:val="0"/>
                          <w:marBottom w:val="0"/>
                          <w:divBdr>
                            <w:top w:val="none" w:sz="0" w:space="0" w:color="auto"/>
                            <w:left w:val="none" w:sz="0" w:space="0" w:color="auto"/>
                            <w:bottom w:val="none" w:sz="0" w:space="0" w:color="auto"/>
                            <w:right w:val="none" w:sz="0" w:space="0" w:color="auto"/>
                          </w:divBdr>
                        </w:div>
                        <w:div w:id="1624848199">
                          <w:marLeft w:val="0"/>
                          <w:marRight w:val="0"/>
                          <w:marTop w:val="0"/>
                          <w:marBottom w:val="0"/>
                          <w:divBdr>
                            <w:top w:val="none" w:sz="0" w:space="0" w:color="auto"/>
                            <w:left w:val="none" w:sz="0" w:space="0" w:color="auto"/>
                            <w:bottom w:val="none" w:sz="0" w:space="0" w:color="auto"/>
                            <w:right w:val="none" w:sz="0" w:space="0" w:color="auto"/>
                          </w:divBdr>
                          <w:divsChild>
                            <w:div w:id="189606653">
                              <w:marLeft w:val="0"/>
                              <w:marRight w:val="0"/>
                              <w:marTop w:val="0"/>
                              <w:marBottom w:val="0"/>
                              <w:divBdr>
                                <w:top w:val="none" w:sz="0" w:space="0" w:color="auto"/>
                                <w:left w:val="none" w:sz="0" w:space="0" w:color="auto"/>
                                <w:bottom w:val="none" w:sz="0" w:space="0" w:color="auto"/>
                                <w:right w:val="none" w:sz="0" w:space="0" w:color="auto"/>
                              </w:divBdr>
                            </w:div>
                            <w:div w:id="977758088">
                              <w:marLeft w:val="0"/>
                              <w:marRight w:val="0"/>
                              <w:marTop w:val="0"/>
                              <w:marBottom w:val="0"/>
                              <w:divBdr>
                                <w:top w:val="none" w:sz="0" w:space="0" w:color="auto"/>
                                <w:left w:val="none" w:sz="0" w:space="0" w:color="auto"/>
                                <w:bottom w:val="none" w:sz="0" w:space="0" w:color="auto"/>
                                <w:right w:val="none" w:sz="0" w:space="0" w:color="auto"/>
                              </w:divBdr>
                            </w:div>
                            <w:div w:id="1097680736">
                              <w:marLeft w:val="0"/>
                              <w:marRight w:val="0"/>
                              <w:marTop w:val="0"/>
                              <w:marBottom w:val="0"/>
                              <w:divBdr>
                                <w:top w:val="none" w:sz="0" w:space="0" w:color="auto"/>
                                <w:left w:val="none" w:sz="0" w:space="0" w:color="auto"/>
                                <w:bottom w:val="none" w:sz="0" w:space="0" w:color="auto"/>
                                <w:right w:val="none" w:sz="0" w:space="0" w:color="auto"/>
                              </w:divBdr>
                            </w:div>
                            <w:div w:id="1235050146">
                              <w:marLeft w:val="0"/>
                              <w:marRight w:val="0"/>
                              <w:marTop w:val="0"/>
                              <w:marBottom w:val="0"/>
                              <w:divBdr>
                                <w:top w:val="none" w:sz="0" w:space="0" w:color="auto"/>
                                <w:left w:val="none" w:sz="0" w:space="0" w:color="auto"/>
                                <w:bottom w:val="none" w:sz="0" w:space="0" w:color="auto"/>
                                <w:right w:val="none" w:sz="0" w:space="0" w:color="auto"/>
                              </w:divBdr>
                            </w:div>
                            <w:div w:id="1308628561">
                              <w:marLeft w:val="0"/>
                              <w:marRight w:val="0"/>
                              <w:marTop w:val="0"/>
                              <w:marBottom w:val="0"/>
                              <w:divBdr>
                                <w:top w:val="none" w:sz="0" w:space="0" w:color="auto"/>
                                <w:left w:val="none" w:sz="0" w:space="0" w:color="auto"/>
                                <w:bottom w:val="none" w:sz="0" w:space="0" w:color="auto"/>
                                <w:right w:val="none" w:sz="0" w:space="0" w:color="auto"/>
                              </w:divBdr>
                            </w:div>
                            <w:div w:id="194641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387208">
                      <w:marLeft w:val="0"/>
                      <w:marRight w:val="0"/>
                      <w:marTop w:val="0"/>
                      <w:marBottom w:val="435"/>
                      <w:divBdr>
                        <w:top w:val="none" w:sz="0" w:space="0" w:color="auto"/>
                        <w:left w:val="none" w:sz="0" w:space="0" w:color="auto"/>
                        <w:bottom w:val="none" w:sz="0" w:space="0" w:color="auto"/>
                        <w:right w:val="none" w:sz="0" w:space="0" w:color="auto"/>
                      </w:divBdr>
                      <w:divsChild>
                        <w:div w:id="1711421005">
                          <w:marLeft w:val="0"/>
                          <w:marRight w:val="0"/>
                          <w:marTop w:val="268"/>
                          <w:marBottom w:val="0"/>
                          <w:divBdr>
                            <w:top w:val="none" w:sz="0" w:space="0" w:color="auto"/>
                            <w:left w:val="none" w:sz="0" w:space="0" w:color="auto"/>
                            <w:bottom w:val="none" w:sz="0" w:space="0" w:color="auto"/>
                            <w:right w:val="none" w:sz="0" w:space="0" w:color="auto"/>
                          </w:divBdr>
                          <w:divsChild>
                            <w:div w:id="1549565149">
                              <w:marLeft w:val="0"/>
                              <w:marRight w:val="0"/>
                              <w:marTop w:val="0"/>
                              <w:marBottom w:val="0"/>
                              <w:divBdr>
                                <w:top w:val="none" w:sz="0" w:space="0" w:color="auto"/>
                                <w:left w:val="none" w:sz="0" w:space="0" w:color="auto"/>
                                <w:bottom w:val="none" w:sz="0" w:space="0" w:color="auto"/>
                                <w:right w:val="none" w:sz="0" w:space="0" w:color="auto"/>
                              </w:divBdr>
                              <w:divsChild>
                                <w:div w:id="108772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813117">
                      <w:marLeft w:val="0"/>
                      <w:marRight w:val="0"/>
                      <w:marTop w:val="0"/>
                      <w:marBottom w:val="0"/>
                      <w:divBdr>
                        <w:top w:val="none" w:sz="0" w:space="0" w:color="auto"/>
                        <w:left w:val="none" w:sz="0" w:space="0" w:color="auto"/>
                        <w:bottom w:val="none" w:sz="0" w:space="0" w:color="auto"/>
                        <w:right w:val="none" w:sz="0" w:space="0" w:color="auto"/>
                      </w:divBdr>
                      <w:divsChild>
                        <w:div w:id="153105447">
                          <w:marLeft w:val="0"/>
                          <w:marRight w:val="0"/>
                          <w:marTop w:val="0"/>
                          <w:marBottom w:val="0"/>
                          <w:divBdr>
                            <w:top w:val="none" w:sz="0" w:space="0" w:color="auto"/>
                            <w:left w:val="none" w:sz="0" w:space="0" w:color="auto"/>
                            <w:bottom w:val="none" w:sz="0" w:space="0" w:color="auto"/>
                            <w:right w:val="none" w:sz="0" w:space="0" w:color="auto"/>
                          </w:divBdr>
                        </w:div>
                        <w:div w:id="543031456">
                          <w:marLeft w:val="0"/>
                          <w:marRight w:val="0"/>
                          <w:marTop w:val="0"/>
                          <w:marBottom w:val="201"/>
                          <w:divBdr>
                            <w:top w:val="none" w:sz="0" w:space="0" w:color="auto"/>
                            <w:left w:val="none" w:sz="0" w:space="0" w:color="auto"/>
                            <w:bottom w:val="none" w:sz="0" w:space="0" w:color="auto"/>
                            <w:right w:val="none" w:sz="0" w:space="0" w:color="auto"/>
                          </w:divBdr>
                        </w:div>
                        <w:div w:id="651909585">
                          <w:marLeft w:val="0"/>
                          <w:marRight w:val="0"/>
                          <w:marTop w:val="0"/>
                          <w:marBottom w:val="502"/>
                          <w:divBdr>
                            <w:top w:val="none" w:sz="0" w:space="0" w:color="auto"/>
                            <w:left w:val="none" w:sz="0" w:space="0" w:color="auto"/>
                            <w:bottom w:val="none" w:sz="0" w:space="0" w:color="auto"/>
                            <w:right w:val="none" w:sz="0" w:space="0" w:color="auto"/>
                          </w:divBdr>
                          <w:divsChild>
                            <w:div w:id="1094520947">
                              <w:marLeft w:val="0"/>
                              <w:marRight w:val="0"/>
                              <w:marTop w:val="0"/>
                              <w:marBottom w:val="142"/>
                              <w:divBdr>
                                <w:top w:val="none" w:sz="0" w:space="0" w:color="auto"/>
                                <w:left w:val="none" w:sz="0" w:space="0" w:color="auto"/>
                                <w:bottom w:val="none" w:sz="0" w:space="0" w:color="auto"/>
                                <w:right w:val="none" w:sz="0" w:space="0" w:color="auto"/>
                              </w:divBdr>
                            </w:div>
                          </w:divsChild>
                        </w:div>
                      </w:divsChild>
                    </w:div>
                    <w:div w:id="1660032789">
                      <w:marLeft w:val="0"/>
                      <w:marRight w:val="0"/>
                      <w:marTop w:val="0"/>
                      <w:marBottom w:val="0"/>
                      <w:divBdr>
                        <w:top w:val="none" w:sz="0" w:space="0" w:color="auto"/>
                        <w:left w:val="none" w:sz="0" w:space="0" w:color="auto"/>
                        <w:bottom w:val="none" w:sz="0" w:space="0" w:color="auto"/>
                        <w:right w:val="none" w:sz="0" w:space="0" w:color="auto"/>
                      </w:divBdr>
                      <w:divsChild>
                        <w:div w:id="1753895448">
                          <w:marLeft w:val="33"/>
                          <w:marRight w:val="33"/>
                          <w:marTop w:val="419"/>
                          <w:marBottom w:val="251"/>
                          <w:divBdr>
                            <w:top w:val="none" w:sz="0" w:space="0" w:color="auto"/>
                            <w:left w:val="none" w:sz="0" w:space="0" w:color="auto"/>
                            <w:bottom w:val="none" w:sz="0" w:space="0" w:color="auto"/>
                            <w:right w:val="none" w:sz="0" w:space="0" w:color="auto"/>
                          </w:divBdr>
                        </w:div>
                        <w:div w:id="1916278081">
                          <w:marLeft w:val="33"/>
                          <w:marRight w:val="33"/>
                          <w:marTop w:val="419"/>
                          <w:marBottom w:val="251"/>
                          <w:divBdr>
                            <w:top w:val="none" w:sz="0" w:space="0" w:color="auto"/>
                            <w:left w:val="none" w:sz="0" w:space="0" w:color="auto"/>
                            <w:bottom w:val="none" w:sz="0" w:space="0" w:color="auto"/>
                            <w:right w:val="none" w:sz="0" w:space="0" w:color="auto"/>
                          </w:divBdr>
                        </w:div>
                      </w:divsChild>
                    </w:div>
                    <w:div w:id="186497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6736149">
      <w:bodyDiv w:val="1"/>
      <w:marLeft w:val="0"/>
      <w:marRight w:val="0"/>
      <w:marTop w:val="0"/>
      <w:marBottom w:val="0"/>
      <w:divBdr>
        <w:top w:val="none" w:sz="0" w:space="0" w:color="auto"/>
        <w:left w:val="none" w:sz="0" w:space="0" w:color="auto"/>
        <w:bottom w:val="none" w:sz="0" w:space="0" w:color="auto"/>
        <w:right w:val="none" w:sz="0" w:space="0" w:color="auto"/>
      </w:divBdr>
    </w:div>
    <w:div w:id="697583666">
      <w:bodyDiv w:val="1"/>
      <w:marLeft w:val="0"/>
      <w:marRight w:val="0"/>
      <w:marTop w:val="0"/>
      <w:marBottom w:val="0"/>
      <w:divBdr>
        <w:top w:val="none" w:sz="0" w:space="0" w:color="auto"/>
        <w:left w:val="none" w:sz="0" w:space="0" w:color="auto"/>
        <w:bottom w:val="none" w:sz="0" w:space="0" w:color="auto"/>
        <w:right w:val="none" w:sz="0" w:space="0" w:color="auto"/>
      </w:divBdr>
    </w:div>
    <w:div w:id="700789212">
      <w:bodyDiv w:val="1"/>
      <w:marLeft w:val="0"/>
      <w:marRight w:val="0"/>
      <w:marTop w:val="0"/>
      <w:marBottom w:val="0"/>
      <w:divBdr>
        <w:top w:val="none" w:sz="0" w:space="0" w:color="auto"/>
        <w:left w:val="none" w:sz="0" w:space="0" w:color="auto"/>
        <w:bottom w:val="none" w:sz="0" w:space="0" w:color="auto"/>
        <w:right w:val="none" w:sz="0" w:space="0" w:color="auto"/>
      </w:divBdr>
    </w:div>
    <w:div w:id="702366025">
      <w:bodyDiv w:val="1"/>
      <w:marLeft w:val="0"/>
      <w:marRight w:val="0"/>
      <w:marTop w:val="0"/>
      <w:marBottom w:val="0"/>
      <w:divBdr>
        <w:top w:val="none" w:sz="0" w:space="0" w:color="auto"/>
        <w:left w:val="none" w:sz="0" w:space="0" w:color="auto"/>
        <w:bottom w:val="none" w:sz="0" w:space="0" w:color="auto"/>
        <w:right w:val="none" w:sz="0" w:space="0" w:color="auto"/>
      </w:divBdr>
    </w:div>
    <w:div w:id="703140577">
      <w:bodyDiv w:val="1"/>
      <w:marLeft w:val="0"/>
      <w:marRight w:val="0"/>
      <w:marTop w:val="0"/>
      <w:marBottom w:val="0"/>
      <w:divBdr>
        <w:top w:val="none" w:sz="0" w:space="0" w:color="auto"/>
        <w:left w:val="none" w:sz="0" w:space="0" w:color="auto"/>
        <w:bottom w:val="none" w:sz="0" w:space="0" w:color="auto"/>
        <w:right w:val="none" w:sz="0" w:space="0" w:color="auto"/>
      </w:divBdr>
    </w:div>
    <w:div w:id="707223693">
      <w:bodyDiv w:val="1"/>
      <w:marLeft w:val="0"/>
      <w:marRight w:val="0"/>
      <w:marTop w:val="0"/>
      <w:marBottom w:val="0"/>
      <w:divBdr>
        <w:top w:val="none" w:sz="0" w:space="0" w:color="auto"/>
        <w:left w:val="none" w:sz="0" w:space="0" w:color="auto"/>
        <w:bottom w:val="none" w:sz="0" w:space="0" w:color="auto"/>
        <w:right w:val="none" w:sz="0" w:space="0" w:color="auto"/>
      </w:divBdr>
    </w:div>
    <w:div w:id="711466315">
      <w:bodyDiv w:val="1"/>
      <w:marLeft w:val="0"/>
      <w:marRight w:val="0"/>
      <w:marTop w:val="0"/>
      <w:marBottom w:val="0"/>
      <w:divBdr>
        <w:top w:val="none" w:sz="0" w:space="0" w:color="auto"/>
        <w:left w:val="none" w:sz="0" w:space="0" w:color="auto"/>
        <w:bottom w:val="none" w:sz="0" w:space="0" w:color="auto"/>
        <w:right w:val="none" w:sz="0" w:space="0" w:color="auto"/>
      </w:divBdr>
    </w:div>
    <w:div w:id="712654916">
      <w:bodyDiv w:val="1"/>
      <w:marLeft w:val="0"/>
      <w:marRight w:val="0"/>
      <w:marTop w:val="0"/>
      <w:marBottom w:val="0"/>
      <w:divBdr>
        <w:top w:val="none" w:sz="0" w:space="0" w:color="auto"/>
        <w:left w:val="none" w:sz="0" w:space="0" w:color="auto"/>
        <w:bottom w:val="none" w:sz="0" w:space="0" w:color="auto"/>
        <w:right w:val="none" w:sz="0" w:space="0" w:color="auto"/>
      </w:divBdr>
    </w:div>
    <w:div w:id="715272531">
      <w:bodyDiv w:val="1"/>
      <w:marLeft w:val="0"/>
      <w:marRight w:val="0"/>
      <w:marTop w:val="0"/>
      <w:marBottom w:val="0"/>
      <w:divBdr>
        <w:top w:val="none" w:sz="0" w:space="0" w:color="auto"/>
        <w:left w:val="none" w:sz="0" w:space="0" w:color="auto"/>
        <w:bottom w:val="none" w:sz="0" w:space="0" w:color="auto"/>
        <w:right w:val="none" w:sz="0" w:space="0" w:color="auto"/>
      </w:divBdr>
    </w:div>
    <w:div w:id="719669337">
      <w:bodyDiv w:val="1"/>
      <w:marLeft w:val="0"/>
      <w:marRight w:val="0"/>
      <w:marTop w:val="0"/>
      <w:marBottom w:val="0"/>
      <w:divBdr>
        <w:top w:val="none" w:sz="0" w:space="0" w:color="auto"/>
        <w:left w:val="none" w:sz="0" w:space="0" w:color="auto"/>
        <w:bottom w:val="none" w:sz="0" w:space="0" w:color="auto"/>
        <w:right w:val="none" w:sz="0" w:space="0" w:color="auto"/>
      </w:divBdr>
    </w:div>
    <w:div w:id="741566364">
      <w:bodyDiv w:val="1"/>
      <w:marLeft w:val="0"/>
      <w:marRight w:val="0"/>
      <w:marTop w:val="0"/>
      <w:marBottom w:val="0"/>
      <w:divBdr>
        <w:top w:val="none" w:sz="0" w:space="0" w:color="auto"/>
        <w:left w:val="none" w:sz="0" w:space="0" w:color="auto"/>
        <w:bottom w:val="none" w:sz="0" w:space="0" w:color="auto"/>
        <w:right w:val="none" w:sz="0" w:space="0" w:color="auto"/>
      </w:divBdr>
    </w:div>
    <w:div w:id="746339424">
      <w:bodyDiv w:val="1"/>
      <w:marLeft w:val="0"/>
      <w:marRight w:val="0"/>
      <w:marTop w:val="0"/>
      <w:marBottom w:val="0"/>
      <w:divBdr>
        <w:top w:val="none" w:sz="0" w:space="0" w:color="auto"/>
        <w:left w:val="none" w:sz="0" w:space="0" w:color="auto"/>
        <w:bottom w:val="none" w:sz="0" w:space="0" w:color="auto"/>
        <w:right w:val="none" w:sz="0" w:space="0" w:color="auto"/>
      </w:divBdr>
    </w:div>
    <w:div w:id="751316846">
      <w:bodyDiv w:val="1"/>
      <w:marLeft w:val="0"/>
      <w:marRight w:val="0"/>
      <w:marTop w:val="0"/>
      <w:marBottom w:val="0"/>
      <w:divBdr>
        <w:top w:val="none" w:sz="0" w:space="0" w:color="auto"/>
        <w:left w:val="none" w:sz="0" w:space="0" w:color="auto"/>
        <w:bottom w:val="none" w:sz="0" w:space="0" w:color="auto"/>
        <w:right w:val="none" w:sz="0" w:space="0" w:color="auto"/>
      </w:divBdr>
    </w:div>
    <w:div w:id="754743776">
      <w:bodyDiv w:val="1"/>
      <w:marLeft w:val="0"/>
      <w:marRight w:val="0"/>
      <w:marTop w:val="0"/>
      <w:marBottom w:val="0"/>
      <w:divBdr>
        <w:top w:val="none" w:sz="0" w:space="0" w:color="auto"/>
        <w:left w:val="none" w:sz="0" w:space="0" w:color="auto"/>
        <w:bottom w:val="none" w:sz="0" w:space="0" w:color="auto"/>
        <w:right w:val="none" w:sz="0" w:space="0" w:color="auto"/>
      </w:divBdr>
    </w:div>
    <w:div w:id="765544259">
      <w:bodyDiv w:val="1"/>
      <w:marLeft w:val="0"/>
      <w:marRight w:val="0"/>
      <w:marTop w:val="0"/>
      <w:marBottom w:val="0"/>
      <w:divBdr>
        <w:top w:val="none" w:sz="0" w:space="0" w:color="auto"/>
        <w:left w:val="none" w:sz="0" w:space="0" w:color="auto"/>
        <w:bottom w:val="none" w:sz="0" w:space="0" w:color="auto"/>
        <w:right w:val="none" w:sz="0" w:space="0" w:color="auto"/>
      </w:divBdr>
    </w:div>
    <w:div w:id="767698633">
      <w:bodyDiv w:val="1"/>
      <w:marLeft w:val="0"/>
      <w:marRight w:val="0"/>
      <w:marTop w:val="0"/>
      <w:marBottom w:val="0"/>
      <w:divBdr>
        <w:top w:val="none" w:sz="0" w:space="0" w:color="auto"/>
        <w:left w:val="none" w:sz="0" w:space="0" w:color="auto"/>
        <w:bottom w:val="none" w:sz="0" w:space="0" w:color="auto"/>
        <w:right w:val="none" w:sz="0" w:space="0" w:color="auto"/>
      </w:divBdr>
    </w:div>
    <w:div w:id="770900820">
      <w:bodyDiv w:val="1"/>
      <w:marLeft w:val="0"/>
      <w:marRight w:val="0"/>
      <w:marTop w:val="0"/>
      <w:marBottom w:val="0"/>
      <w:divBdr>
        <w:top w:val="none" w:sz="0" w:space="0" w:color="auto"/>
        <w:left w:val="none" w:sz="0" w:space="0" w:color="auto"/>
        <w:bottom w:val="none" w:sz="0" w:space="0" w:color="auto"/>
        <w:right w:val="none" w:sz="0" w:space="0" w:color="auto"/>
      </w:divBdr>
    </w:div>
    <w:div w:id="774331526">
      <w:bodyDiv w:val="1"/>
      <w:marLeft w:val="0"/>
      <w:marRight w:val="0"/>
      <w:marTop w:val="0"/>
      <w:marBottom w:val="0"/>
      <w:divBdr>
        <w:top w:val="none" w:sz="0" w:space="0" w:color="auto"/>
        <w:left w:val="none" w:sz="0" w:space="0" w:color="auto"/>
        <w:bottom w:val="none" w:sz="0" w:space="0" w:color="auto"/>
        <w:right w:val="none" w:sz="0" w:space="0" w:color="auto"/>
      </w:divBdr>
    </w:div>
    <w:div w:id="780993861">
      <w:bodyDiv w:val="1"/>
      <w:marLeft w:val="0"/>
      <w:marRight w:val="0"/>
      <w:marTop w:val="0"/>
      <w:marBottom w:val="0"/>
      <w:divBdr>
        <w:top w:val="none" w:sz="0" w:space="0" w:color="auto"/>
        <w:left w:val="none" w:sz="0" w:space="0" w:color="auto"/>
        <w:bottom w:val="none" w:sz="0" w:space="0" w:color="auto"/>
        <w:right w:val="none" w:sz="0" w:space="0" w:color="auto"/>
      </w:divBdr>
    </w:div>
    <w:div w:id="781266755">
      <w:bodyDiv w:val="1"/>
      <w:marLeft w:val="0"/>
      <w:marRight w:val="0"/>
      <w:marTop w:val="0"/>
      <w:marBottom w:val="0"/>
      <w:divBdr>
        <w:top w:val="none" w:sz="0" w:space="0" w:color="auto"/>
        <w:left w:val="none" w:sz="0" w:space="0" w:color="auto"/>
        <w:bottom w:val="none" w:sz="0" w:space="0" w:color="auto"/>
        <w:right w:val="none" w:sz="0" w:space="0" w:color="auto"/>
      </w:divBdr>
    </w:div>
    <w:div w:id="791286210">
      <w:bodyDiv w:val="1"/>
      <w:marLeft w:val="0"/>
      <w:marRight w:val="0"/>
      <w:marTop w:val="0"/>
      <w:marBottom w:val="0"/>
      <w:divBdr>
        <w:top w:val="none" w:sz="0" w:space="0" w:color="auto"/>
        <w:left w:val="none" w:sz="0" w:space="0" w:color="auto"/>
        <w:bottom w:val="none" w:sz="0" w:space="0" w:color="auto"/>
        <w:right w:val="none" w:sz="0" w:space="0" w:color="auto"/>
      </w:divBdr>
    </w:div>
    <w:div w:id="796991179">
      <w:bodyDiv w:val="1"/>
      <w:marLeft w:val="0"/>
      <w:marRight w:val="0"/>
      <w:marTop w:val="0"/>
      <w:marBottom w:val="0"/>
      <w:divBdr>
        <w:top w:val="none" w:sz="0" w:space="0" w:color="auto"/>
        <w:left w:val="none" w:sz="0" w:space="0" w:color="auto"/>
        <w:bottom w:val="none" w:sz="0" w:space="0" w:color="auto"/>
        <w:right w:val="none" w:sz="0" w:space="0" w:color="auto"/>
      </w:divBdr>
    </w:div>
    <w:div w:id="797450364">
      <w:bodyDiv w:val="1"/>
      <w:marLeft w:val="0"/>
      <w:marRight w:val="0"/>
      <w:marTop w:val="0"/>
      <w:marBottom w:val="0"/>
      <w:divBdr>
        <w:top w:val="none" w:sz="0" w:space="0" w:color="auto"/>
        <w:left w:val="none" w:sz="0" w:space="0" w:color="auto"/>
        <w:bottom w:val="none" w:sz="0" w:space="0" w:color="auto"/>
        <w:right w:val="none" w:sz="0" w:space="0" w:color="auto"/>
      </w:divBdr>
    </w:div>
    <w:div w:id="801729896">
      <w:bodyDiv w:val="1"/>
      <w:marLeft w:val="0"/>
      <w:marRight w:val="0"/>
      <w:marTop w:val="0"/>
      <w:marBottom w:val="0"/>
      <w:divBdr>
        <w:top w:val="none" w:sz="0" w:space="0" w:color="auto"/>
        <w:left w:val="none" w:sz="0" w:space="0" w:color="auto"/>
        <w:bottom w:val="none" w:sz="0" w:space="0" w:color="auto"/>
        <w:right w:val="none" w:sz="0" w:space="0" w:color="auto"/>
      </w:divBdr>
    </w:div>
    <w:div w:id="803238807">
      <w:bodyDiv w:val="1"/>
      <w:marLeft w:val="0"/>
      <w:marRight w:val="0"/>
      <w:marTop w:val="0"/>
      <w:marBottom w:val="0"/>
      <w:divBdr>
        <w:top w:val="none" w:sz="0" w:space="0" w:color="auto"/>
        <w:left w:val="none" w:sz="0" w:space="0" w:color="auto"/>
        <w:bottom w:val="none" w:sz="0" w:space="0" w:color="auto"/>
        <w:right w:val="none" w:sz="0" w:space="0" w:color="auto"/>
      </w:divBdr>
    </w:div>
    <w:div w:id="815029335">
      <w:bodyDiv w:val="1"/>
      <w:marLeft w:val="0"/>
      <w:marRight w:val="0"/>
      <w:marTop w:val="0"/>
      <w:marBottom w:val="0"/>
      <w:divBdr>
        <w:top w:val="none" w:sz="0" w:space="0" w:color="auto"/>
        <w:left w:val="none" w:sz="0" w:space="0" w:color="auto"/>
        <w:bottom w:val="none" w:sz="0" w:space="0" w:color="auto"/>
        <w:right w:val="none" w:sz="0" w:space="0" w:color="auto"/>
      </w:divBdr>
    </w:div>
    <w:div w:id="818040445">
      <w:bodyDiv w:val="1"/>
      <w:marLeft w:val="0"/>
      <w:marRight w:val="0"/>
      <w:marTop w:val="0"/>
      <w:marBottom w:val="0"/>
      <w:divBdr>
        <w:top w:val="none" w:sz="0" w:space="0" w:color="auto"/>
        <w:left w:val="none" w:sz="0" w:space="0" w:color="auto"/>
        <w:bottom w:val="none" w:sz="0" w:space="0" w:color="auto"/>
        <w:right w:val="none" w:sz="0" w:space="0" w:color="auto"/>
      </w:divBdr>
    </w:div>
    <w:div w:id="818349899">
      <w:bodyDiv w:val="1"/>
      <w:marLeft w:val="0"/>
      <w:marRight w:val="0"/>
      <w:marTop w:val="0"/>
      <w:marBottom w:val="0"/>
      <w:divBdr>
        <w:top w:val="none" w:sz="0" w:space="0" w:color="auto"/>
        <w:left w:val="none" w:sz="0" w:space="0" w:color="auto"/>
        <w:bottom w:val="none" w:sz="0" w:space="0" w:color="auto"/>
        <w:right w:val="none" w:sz="0" w:space="0" w:color="auto"/>
      </w:divBdr>
    </w:div>
    <w:div w:id="818768820">
      <w:bodyDiv w:val="1"/>
      <w:marLeft w:val="0"/>
      <w:marRight w:val="0"/>
      <w:marTop w:val="0"/>
      <w:marBottom w:val="0"/>
      <w:divBdr>
        <w:top w:val="none" w:sz="0" w:space="0" w:color="auto"/>
        <w:left w:val="none" w:sz="0" w:space="0" w:color="auto"/>
        <w:bottom w:val="none" w:sz="0" w:space="0" w:color="auto"/>
        <w:right w:val="none" w:sz="0" w:space="0" w:color="auto"/>
      </w:divBdr>
    </w:div>
    <w:div w:id="820972680">
      <w:bodyDiv w:val="1"/>
      <w:marLeft w:val="0"/>
      <w:marRight w:val="0"/>
      <w:marTop w:val="0"/>
      <w:marBottom w:val="0"/>
      <w:divBdr>
        <w:top w:val="none" w:sz="0" w:space="0" w:color="auto"/>
        <w:left w:val="none" w:sz="0" w:space="0" w:color="auto"/>
        <w:bottom w:val="none" w:sz="0" w:space="0" w:color="auto"/>
        <w:right w:val="none" w:sz="0" w:space="0" w:color="auto"/>
      </w:divBdr>
    </w:div>
    <w:div w:id="823934401">
      <w:bodyDiv w:val="1"/>
      <w:marLeft w:val="0"/>
      <w:marRight w:val="0"/>
      <w:marTop w:val="0"/>
      <w:marBottom w:val="0"/>
      <w:divBdr>
        <w:top w:val="none" w:sz="0" w:space="0" w:color="auto"/>
        <w:left w:val="none" w:sz="0" w:space="0" w:color="auto"/>
        <w:bottom w:val="none" w:sz="0" w:space="0" w:color="auto"/>
        <w:right w:val="none" w:sz="0" w:space="0" w:color="auto"/>
      </w:divBdr>
    </w:div>
    <w:div w:id="824931326">
      <w:bodyDiv w:val="1"/>
      <w:marLeft w:val="0"/>
      <w:marRight w:val="0"/>
      <w:marTop w:val="0"/>
      <w:marBottom w:val="0"/>
      <w:divBdr>
        <w:top w:val="none" w:sz="0" w:space="0" w:color="auto"/>
        <w:left w:val="none" w:sz="0" w:space="0" w:color="auto"/>
        <w:bottom w:val="none" w:sz="0" w:space="0" w:color="auto"/>
        <w:right w:val="none" w:sz="0" w:space="0" w:color="auto"/>
      </w:divBdr>
    </w:div>
    <w:div w:id="826481169">
      <w:bodyDiv w:val="1"/>
      <w:marLeft w:val="0"/>
      <w:marRight w:val="0"/>
      <w:marTop w:val="0"/>
      <w:marBottom w:val="0"/>
      <w:divBdr>
        <w:top w:val="none" w:sz="0" w:space="0" w:color="auto"/>
        <w:left w:val="none" w:sz="0" w:space="0" w:color="auto"/>
        <w:bottom w:val="none" w:sz="0" w:space="0" w:color="auto"/>
        <w:right w:val="none" w:sz="0" w:space="0" w:color="auto"/>
      </w:divBdr>
    </w:div>
    <w:div w:id="830368739">
      <w:bodyDiv w:val="1"/>
      <w:marLeft w:val="0"/>
      <w:marRight w:val="0"/>
      <w:marTop w:val="0"/>
      <w:marBottom w:val="0"/>
      <w:divBdr>
        <w:top w:val="none" w:sz="0" w:space="0" w:color="auto"/>
        <w:left w:val="none" w:sz="0" w:space="0" w:color="auto"/>
        <w:bottom w:val="none" w:sz="0" w:space="0" w:color="auto"/>
        <w:right w:val="none" w:sz="0" w:space="0" w:color="auto"/>
      </w:divBdr>
    </w:div>
    <w:div w:id="833187106">
      <w:bodyDiv w:val="1"/>
      <w:marLeft w:val="0"/>
      <w:marRight w:val="0"/>
      <w:marTop w:val="0"/>
      <w:marBottom w:val="0"/>
      <w:divBdr>
        <w:top w:val="none" w:sz="0" w:space="0" w:color="auto"/>
        <w:left w:val="none" w:sz="0" w:space="0" w:color="auto"/>
        <w:bottom w:val="none" w:sz="0" w:space="0" w:color="auto"/>
        <w:right w:val="none" w:sz="0" w:space="0" w:color="auto"/>
      </w:divBdr>
    </w:div>
    <w:div w:id="840003555">
      <w:bodyDiv w:val="1"/>
      <w:marLeft w:val="0"/>
      <w:marRight w:val="0"/>
      <w:marTop w:val="0"/>
      <w:marBottom w:val="0"/>
      <w:divBdr>
        <w:top w:val="none" w:sz="0" w:space="0" w:color="auto"/>
        <w:left w:val="none" w:sz="0" w:space="0" w:color="auto"/>
        <w:bottom w:val="none" w:sz="0" w:space="0" w:color="auto"/>
        <w:right w:val="none" w:sz="0" w:space="0" w:color="auto"/>
      </w:divBdr>
    </w:div>
    <w:div w:id="847208395">
      <w:bodyDiv w:val="1"/>
      <w:marLeft w:val="0"/>
      <w:marRight w:val="0"/>
      <w:marTop w:val="0"/>
      <w:marBottom w:val="0"/>
      <w:divBdr>
        <w:top w:val="none" w:sz="0" w:space="0" w:color="auto"/>
        <w:left w:val="none" w:sz="0" w:space="0" w:color="auto"/>
        <w:bottom w:val="none" w:sz="0" w:space="0" w:color="auto"/>
        <w:right w:val="none" w:sz="0" w:space="0" w:color="auto"/>
      </w:divBdr>
    </w:div>
    <w:div w:id="850338107">
      <w:bodyDiv w:val="1"/>
      <w:marLeft w:val="0"/>
      <w:marRight w:val="0"/>
      <w:marTop w:val="0"/>
      <w:marBottom w:val="0"/>
      <w:divBdr>
        <w:top w:val="none" w:sz="0" w:space="0" w:color="auto"/>
        <w:left w:val="none" w:sz="0" w:space="0" w:color="auto"/>
        <w:bottom w:val="none" w:sz="0" w:space="0" w:color="auto"/>
        <w:right w:val="none" w:sz="0" w:space="0" w:color="auto"/>
      </w:divBdr>
    </w:div>
    <w:div w:id="853614113">
      <w:bodyDiv w:val="1"/>
      <w:marLeft w:val="0"/>
      <w:marRight w:val="0"/>
      <w:marTop w:val="0"/>
      <w:marBottom w:val="0"/>
      <w:divBdr>
        <w:top w:val="none" w:sz="0" w:space="0" w:color="auto"/>
        <w:left w:val="none" w:sz="0" w:space="0" w:color="auto"/>
        <w:bottom w:val="none" w:sz="0" w:space="0" w:color="auto"/>
        <w:right w:val="none" w:sz="0" w:space="0" w:color="auto"/>
      </w:divBdr>
    </w:div>
    <w:div w:id="854418460">
      <w:bodyDiv w:val="1"/>
      <w:marLeft w:val="0"/>
      <w:marRight w:val="0"/>
      <w:marTop w:val="0"/>
      <w:marBottom w:val="0"/>
      <w:divBdr>
        <w:top w:val="none" w:sz="0" w:space="0" w:color="auto"/>
        <w:left w:val="none" w:sz="0" w:space="0" w:color="auto"/>
        <w:bottom w:val="none" w:sz="0" w:space="0" w:color="auto"/>
        <w:right w:val="none" w:sz="0" w:space="0" w:color="auto"/>
      </w:divBdr>
    </w:div>
    <w:div w:id="861169761">
      <w:bodyDiv w:val="1"/>
      <w:marLeft w:val="0"/>
      <w:marRight w:val="0"/>
      <w:marTop w:val="0"/>
      <w:marBottom w:val="0"/>
      <w:divBdr>
        <w:top w:val="none" w:sz="0" w:space="0" w:color="auto"/>
        <w:left w:val="none" w:sz="0" w:space="0" w:color="auto"/>
        <w:bottom w:val="none" w:sz="0" w:space="0" w:color="auto"/>
        <w:right w:val="none" w:sz="0" w:space="0" w:color="auto"/>
      </w:divBdr>
    </w:div>
    <w:div w:id="861866711">
      <w:bodyDiv w:val="1"/>
      <w:marLeft w:val="0"/>
      <w:marRight w:val="0"/>
      <w:marTop w:val="0"/>
      <w:marBottom w:val="0"/>
      <w:divBdr>
        <w:top w:val="none" w:sz="0" w:space="0" w:color="auto"/>
        <w:left w:val="none" w:sz="0" w:space="0" w:color="auto"/>
        <w:bottom w:val="none" w:sz="0" w:space="0" w:color="auto"/>
        <w:right w:val="none" w:sz="0" w:space="0" w:color="auto"/>
      </w:divBdr>
    </w:div>
    <w:div w:id="873884754">
      <w:bodyDiv w:val="1"/>
      <w:marLeft w:val="0"/>
      <w:marRight w:val="0"/>
      <w:marTop w:val="0"/>
      <w:marBottom w:val="0"/>
      <w:divBdr>
        <w:top w:val="none" w:sz="0" w:space="0" w:color="auto"/>
        <w:left w:val="none" w:sz="0" w:space="0" w:color="auto"/>
        <w:bottom w:val="none" w:sz="0" w:space="0" w:color="auto"/>
        <w:right w:val="none" w:sz="0" w:space="0" w:color="auto"/>
      </w:divBdr>
    </w:div>
    <w:div w:id="874007279">
      <w:bodyDiv w:val="1"/>
      <w:marLeft w:val="0"/>
      <w:marRight w:val="0"/>
      <w:marTop w:val="0"/>
      <w:marBottom w:val="0"/>
      <w:divBdr>
        <w:top w:val="none" w:sz="0" w:space="0" w:color="auto"/>
        <w:left w:val="none" w:sz="0" w:space="0" w:color="auto"/>
        <w:bottom w:val="none" w:sz="0" w:space="0" w:color="auto"/>
        <w:right w:val="none" w:sz="0" w:space="0" w:color="auto"/>
      </w:divBdr>
    </w:div>
    <w:div w:id="876549650">
      <w:bodyDiv w:val="1"/>
      <w:marLeft w:val="0"/>
      <w:marRight w:val="0"/>
      <w:marTop w:val="0"/>
      <w:marBottom w:val="0"/>
      <w:divBdr>
        <w:top w:val="none" w:sz="0" w:space="0" w:color="auto"/>
        <w:left w:val="none" w:sz="0" w:space="0" w:color="auto"/>
        <w:bottom w:val="none" w:sz="0" w:space="0" w:color="auto"/>
        <w:right w:val="none" w:sz="0" w:space="0" w:color="auto"/>
      </w:divBdr>
    </w:div>
    <w:div w:id="882911444">
      <w:bodyDiv w:val="1"/>
      <w:marLeft w:val="0"/>
      <w:marRight w:val="0"/>
      <w:marTop w:val="0"/>
      <w:marBottom w:val="0"/>
      <w:divBdr>
        <w:top w:val="none" w:sz="0" w:space="0" w:color="auto"/>
        <w:left w:val="none" w:sz="0" w:space="0" w:color="auto"/>
        <w:bottom w:val="none" w:sz="0" w:space="0" w:color="auto"/>
        <w:right w:val="none" w:sz="0" w:space="0" w:color="auto"/>
      </w:divBdr>
    </w:div>
    <w:div w:id="894394741">
      <w:bodyDiv w:val="1"/>
      <w:marLeft w:val="0"/>
      <w:marRight w:val="0"/>
      <w:marTop w:val="0"/>
      <w:marBottom w:val="0"/>
      <w:divBdr>
        <w:top w:val="none" w:sz="0" w:space="0" w:color="auto"/>
        <w:left w:val="none" w:sz="0" w:space="0" w:color="auto"/>
        <w:bottom w:val="none" w:sz="0" w:space="0" w:color="auto"/>
        <w:right w:val="none" w:sz="0" w:space="0" w:color="auto"/>
      </w:divBdr>
    </w:div>
    <w:div w:id="896864200">
      <w:bodyDiv w:val="1"/>
      <w:marLeft w:val="0"/>
      <w:marRight w:val="0"/>
      <w:marTop w:val="0"/>
      <w:marBottom w:val="0"/>
      <w:divBdr>
        <w:top w:val="none" w:sz="0" w:space="0" w:color="auto"/>
        <w:left w:val="none" w:sz="0" w:space="0" w:color="auto"/>
        <w:bottom w:val="none" w:sz="0" w:space="0" w:color="auto"/>
        <w:right w:val="none" w:sz="0" w:space="0" w:color="auto"/>
      </w:divBdr>
    </w:div>
    <w:div w:id="912815184">
      <w:bodyDiv w:val="1"/>
      <w:marLeft w:val="0"/>
      <w:marRight w:val="0"/>
      <w:marTop w:val="0"/>
      <w:marBottom w:val="0"/>
      <w:divBdr>
        <w:top w:val="none" w:sz="0" w:space="0" w:color="auto"/>
        <w:left w:val="none" w:sz="0" w:space="0" w:color="auto"/>
        <w:bottom w:val="none" w:sz="0" w:space="0" w:color="auto"/>
        <w:right w:val="none" w:sz="0" w:space="0" w:color="auto"/>
      </w:divBdr>
    </w:div>
    <w:div w:id="919212660">
      <w:bodyDiv w:val="1"/>
      <w:marLeft w:val="0"/>
      <w:marRight w:val="0"/>
      <w:marTop w:val="0"/>
      <w:marBottom w:val="0"/>
      <w:divBdr>
        <w:top w:val="none" w:sz="0" w:space="0" w:color="auto"/>
        <w:left w:val="none" w:sz="0" w:space="0" w:color="auto"/>
        <w:bottom w:val="none" w:sz="0" w:space="0" w:color="auto"/>
        <w:right w:val="none" w:sz="0" w:space="0" w:color="auto"/>
      </w:divBdr>
    </w:div>
    <w:div w:id="926184828">
      <w:bodyDiv w:val="1"/>
      <w:marLeft w:val="0"/>
      <w:marRight w:val="0"/>
      <w:marTop w:val="0"/>
      <w:marBottom w:val="0"/>
      <w:divBdr>
        <w:top w:val="none" w:sz="0" w:space="0" w:color="auto"/>
        <w:left w:val="none" w:sz="0" w:space="0" w:color="auto"/>
        <w:bottom w:val="none" w:sz="0" w:space="0" w:color="auto"/>
        <w:right w:val="none" w:sz="0" w:space="0" w:color="auto"/>
      </w:divBdr>
    </w:div>
    <w:div w:id="927544783">
      <w:bodyDiv w:val="1"/>
      <w:marLeft w:val="0"/>
      <w:marRight w:val="0"/>
      <w:marTop w:val="0"/>
      <w:marBottom w:val="0"/>
      <w:divBdr>
        <w:top w:val="none" w:sz="0" w:space="0" w:color="auto"/>
        <w:left w:val="none" w:sz="0" w:space="0" w:color="auto"/>
        <w:bottom w:val="none" w:sz="0" w:space="0" w:color="auto"/>
        <w:right w:val="none" w:sz="0" w:space="0" w:color="auto"/>
      </w:divBdr>
    </w:div>
    <w:div w:id="930242887">
      <w:bodyDiv w:val="1"/>
      <w:marLeft w:val="0"/>
      <w:marRight w:val="0"/>
      <w:marTop w:val="0"/>
      <w:marBottom w:val="0"/>
      <w:divBdr>
        <w:top w:val="none" w:sz="0" w:space="0" w:color="auto"/>
        <w:left w:val="none" w:sz="0" w:space="0" w:color="auto"/>
        <w:bottom w:val="none" w:sz="0" w:space="0" w:color="auto"/>
        <w:right w:val="none" w:sz="0" w:space="0" w:color="auto"/>
      </w:divBdr>
    </w:div>
    <w:div w:id="936402998">
      <w:bodyDiv w:val="1"/>
      <w:marLeft w:val="0"/>
      <w:marRight w:val="0"/>
      <w:marTop w:val="0"/>
      <w:marBottom w:val="0"/>
      <w:divBdr>
        <w:top w:val="none" w:sz="0" w:space="0" w:color="auto"/>
        <w:left w:val="none" w:sz="0" w:space="0" w:color="auto"/>
        <w:bottom w:val="none" w:sz="0" w:space="0" w:color="auto"/>
        <w:right w:val="none" w:sz="0" w:space="0" w:color="auto"/>
      </w:divBdr>
    </w:div>
    <w:div w:id="940377608">
      <w:bodyDiv w:val="1"/>
      <w:marLeft w:val="0"/>
      <w:marRight w:val="0"/>
      <w:marTop w:val="0"/>
      <w:marBottom w:val="0"/>
      <w:divBdr>
        <w:top w:val="none" w:sz="0" w:space="0" w:color="auto"/>
        <w:left w:val="none" w:sz="0" w:space="0" w:color="auto"/>
        <w:bottom w:val="none" w:sz="0" w:space="0" w:color="auto"/>
        <w:right w:val="none" w:sz="0" w:space="0" w:color="auto"/>
      </w:divBdr>
    </w:div>
    <w:div w:id="942499387">
      <w:bodyDiv w:val="1"/>
      <w:marLeft w:val="0"/>
      <w:marRight w:val="0"/>
      <w:marTop w:val="0"/>
      <w:marBottom w:val="0"/>
      <w:divBdr>
        <w:top w:val="none" w:sz="0" w:space="0" w:color="auto"/>
        <w:left w:val="none" w:sz="0" w:space="0" w:color="auto"/>
        <w:bottom w:val="none" w:sz="0" w:space="0" w:color="auto"/>
        <w:right w:val="none" w:sz="0" w:space="0" w:color="auto"/>
      </w:divBdr>
    </w:div>
    <w:div w:id="944071789">
      <w:bodyDiv w:val="1"/>
      <w:marLeft w:val="0"/>
      <w:marRight w:val="0"/>
      <w:marTop w:val="0"/>
      <w:marBottom w:val="0"/>
      <w:divBdr>
        <w:top w:val="none" w:sz="0" w:space="0" w:color="auto"/>
        <w:left w:val="none" w:sz="0" w:space="0" w:color="auto"/>
        <w:bottom w:val="none" w:sz="0" w:space="0" w:color="auto"/>
        <w:right w:val="none" w:sz="0" w:space="0" w:color="auto"/>
      </w:divBdr>
    </w:div>
    <w:div w:id="945230439">
      <w:bodyDiv w:val="1"/>
      <w:marLeft w:val="0"/>
      <w:marRight w:val="0"/>
      <w:marTop w:val="0"/>
      <w:marBottom w:val="0"/>
      <w:divBdr>
        <w:top w:val="none" w:sz="0" w:space="0" w:color="auto"/>
        <w:left w:val="none" w:sz="0" w:space="0" w:color="auto"/>
        <w:bottom w:val="none" w:sz="0" w:space="0" w:color="auto"/>
        <w:right w:val="none" w:sz="0" w:space="0" w:color="auto"/>
      </w:divBdr>
    </w:div>
    <w:div w:id="956059181">
      <w:bodyDiv w:val="1"/>
      <w:marLeft w:val="0"/>
      <w:marRight w:val="0"/>
      <w:marTop w:val="0"/>
      <w:marBottom w:val="0"/>
      <w:divBdr>
        <w:top w:val="none" w:sz="0" w:space="0" w:color="auto"/>
        <w:left w:val="none" w:sz="0" w:space="0" w:color="auto"/>
        <w:bottom w:val="none" w:sz="0" w:space="0" w:color="auto"/>
        <w:right w:val="none" w:sz="0" w:space="0" w:color="auto"/>
      </w:divBdr>
    </w:div>
    <w:div w:id="960724964">
      <w:bodyDiv w:val="1"/>
      <w:marLeft w:val="0"/>
      <w:marRight w:val="0"/>
      <w:marTop w:val="0"/>
      <w:marBottom w:val="0"/>
      <w:divBdr>
        <w:top w:val="none" w:sz="0" w:space="0" w:color="auto"/>
        <w:left w:val="none" w:sz="0" w:space="0" w:color="auto"/>
        <w:bottom w:val="none" w:sz="0" w:space="0" w:color="auto"/>
        <w:right w:val="none" w:sz="0" w:space="0" w:color="auto"/>
      </w:divBdr>
    </w:div>
    <w:div w:id="967006039">
      <w:bodyDiv w:val="1"/>
      <w:marLeft w:val="0"/>
      <w:marRight w:val="0"/>
      <w:marTop w:val="0"/>
      <w:marBottom w:val="0"/>
      <w:divBdr>
        <w:top w:val="none" w:sz="0" w:space="0" w:color="auto"/>
        <w:left w:val="none" w:sz="0" w:space="0" w:color="auto"/>
        <w:bottom w:val="none" w:sz="0" w:space="0" w:color="auto"/>
        <w:right w:val="none" w:sz="0" w:space="0" w:color="auto"/>
      </w:divBdr>
    </w:div>
    <w:div w:id="967206217">
      <w:bodyDiv w:val="1"/>
      <w:marLeft w:val="0"/>
      <w:marRight w:val="0"/>
      <w:marTop w:val="0"/>
      <w:marBottom w:val="0"/>
      <w:divBdr>
        <w:top w:val="none" w:sz="0" w:space="0" w:color="auto"/>
        <w:left w:val="none" w:sz="0" w:space="0" w:color="auto"/>
        <w:bottom w:val="none" w:sz="0" w:space="0" w:color="auto"/>
        <w:right w:val="none" w:sz="0" w:space="0" w:color="auto"/>
      </w:divBdr>
    </w:div>
    <w:div w:id="967855205">
      <w:bodyDiv w:val="1"/>
      <w:marLeft w:val="0"/>
      <w:marRight w:val="0"/>
      <w:marTop w:val="0"/>
      <w:marBottom w:val="0"/>
      <w:divBdr>
        <w:top w:val="none" w:sz="0" w:space="0" w:color="auto"/>
        <w:left w:val="none" w:sz="0" w:space="0" w:color="auto"/>
        <w:bottom w:val="none" w:sz="0" w:space="0" w:color="auto"/>
        <w:right w:val="none" w:sz="0" w:space="0" w:color="auto"/>
      </w:divBdr>
    </w:div>
    <w:div w:id="973221567">
      <w:bodyDiv w:val="1"/>
      <w:marLeft w:val="0"/>
      <w:marRight w:val="0"/>
      <w:marTop w:val="0"/>
      <w:marBottom w:val="0"/>
      <w:divBdr>
        <w:top w:val="none" w:sz="0" w:space="0" w:color="auto"/>
        <w:left w:val="none" w:sz="0" w:space="0" w:color="auto"/>
        <w:bottom w:val="none" w:sz="0" w:space="0" w:color="auto"/>
        <w:right w:val="none" w:sz="0" w:space="0" w:color="auto"/>
      </w:divBdr>
    </w:div>
    <w:div w:id="973407159">
      <w:bodyDiv w:val="1"/>
      <w:marLeft w:val="0"/>
      <w:marRight w:val="0"/>
      <w:marTop w:val="0"/>
      <w:marBottom w:val="0"/>
      <w:divBdr>
        <w:top w:val="none" w:sz="0" w:space="0" w:color="auto"/>
        <w:left w:val="none" w:sz="0" w:space="0" w:color="auto"/>
        <w:bottom w:val="none" w:sz="0" w:space="0" w:color="auto"/>
        <w:right w:val="none" w:sz="0" w:space="0" w:color="auto"/>
      </w:divBdr>
    </w:div>
    <w:div w:id="973876592">
      <w:bodyDiv w:val="1"/>
      <w:marLeft w:val="0"/>
      <w:marRight w:val="0"/>
      <w:marTop w:val="0"/>
      <w:marBottom w:val="0"/>
      <w:divBdr>
        <w:top w:val="none" w:sz="0" w:space="0" w:color="auto"/>
        <w:left w:val="none" w:sz="0" w:space="0" w:color="auto"/>
        <w:bottom w:val="none" w:sz="0" w:space="0" w:color="auto"/>
        <w:right w:val="none" w:sz="0" w:space="0" w:color="auto"/>
      </w:divBdr>
    </w:div>
    <w:div w:id="974212703">
      <w:bodyDiv w:val="1"/>
      <w:marLeft w:val="0"/>
      <w:marRight w:val="0"/>
      <w:marTop w:val="0"/>
      <w:marBottom w:val="0"/>
      <w:divBdr>
        <w:top w:val="none" w:sz="0" w:space="0" w:color="auto"/>
        <w:left w:val="none" w:sz="0" w:space="0" w:color="auto"/>
        <w:bottom w:val="none" w:sz="0" w:space="0" w:color="auto"/>
        <w:right w:val="none" w:sz="0" w:space="0" w:color="auto"/>
      </w:divBdr>
    </w:div>
    <w:div w:id="990867723">
      <w:bodyDiv w:val="1"/>
      <w:marLeft w:val="0"/>
      <w:marRight w:val="0"/>
      <w:marTop w:val="0"/>
      <w:marBottom w:val="0"/>
      <w:divBdr>
        <w:top w:val="none" w:sz="0" w:space="0" w:color="auto"/>
        <w:left w:val="none" w:sz="0" w:space="0" w:color="auto"/>
        <w:bottom w:val="none" w:sz="0" w:space="0" w:color="auto"/>
        <w:right w:val="none" w:sz="0" w:space="0" w:color="auto"/>
      </w:divBdr>
    </w:div>
    <w:div w:id="996375816">
      <w:bodyDiv w:val="1"/>
      <w:marLeft w:val="0"/>
      <w:marRight w:val="0"/>
      <w:marTop w:val="0"/>
      <w:marBottom w:val="0"/>
      <w:divBdr>
        <w:top w:val="none" w:sz="0" w:space="0" w:color="auto"/>
        <w:left w:val="none" w:sz="0" w:space="0" w:color="auto"/>
        <w:bottom w:val="none" w:sz="0" w:space="0" w:color="auto"/>
        <w:right w:val="none" w:sz="0" w:space="0" w:color="auto"/>
      </w:divBdr>
    </w:div>
    <w:div w:id="1011494178">
      <w:bodyDiv w:val="1"/>
      <w:marLeft w:val="0"/>
      <w:marRight w:val="0"/>
      <w:marTop w:val="0"/>
      <w:marBottom w:val="0"/>
      <w:divBdr>
        <w:top w:val="none" w:sz="0" w:space="0" w:color="auto"/>
        <w:left w:val="none" w:sz="0" w:space="0" w:color="auto"/>
        <w:bottom w:val="none" w:sz="0" w:space="0" w:color="auto"/>
        <w:right w:val="none" w:sz="0" w:space="0" w:color="auto"/>
      </w:divBdr>
    </w:div>
    <w:div w:id="1022560682">
      <w:bodyDiv w:val="1"/>
      <w:marLeft w:val="0"/>
      <w:marRight w:val="0"/>
      <w:marTop w:val="0"/>
      <w:marBottom w:val="0"/>
      <w:divBdr>
        <w:top w:val="none" w:sz="0" w:space="0" w:color="auto"/>
        <w:left w:val="none" w:sz="0" w:space="0" w:color="auto"/>
        <w:bottom w:val="none" w:sz="0" w:space="0" w:color="auto"/>
        <w:right w:val="none" w:sz="0" w:space="0" w:color="auto"/>
      </w:divBdr>
    </w:div>
    <w:div w:id="1024089900">
      <w:bodyDiv w:val="1"/>
      <w:marLeft w:val="0"/>
      <w:marRight w:val="0"/>
      <w:marTop w:val="0"/>
      <w:marBottom w:val="0"/>
      <w:divBdr>
        <w:top w:val="none" w:sz="0" w:space="0" w:color="auto"/>
        <w:left w:val="none" w:sz="0" w:space="0" w:color="auto"/>
        <w:bottom w:val="none" w:sz="0" w:space="0" w:color="auto"/>
        <w:right w:val="none" w:sz="0" w:space="0" w:color="auto"/>
      </w:divBdr>
    </w:div>
    <w:div w:id="1052004667">
      <w:bodyDiv w:val="1"/>
      <w:marLeft w:val="0"/>
      <w:marRight w:val="0"/>
      <w:marTop w:val="0"/>
      <w:marBottom w:val="0"/>
      <w:divBdr>
        <w:top w:val="none" w:sz="0" w:space="0" w:color="auto"/>
        <w:left w:val="none" w:sz="0" w:space="0" w:color="auto"/>
        <w:bottom w:val="none" w:sz="0" w:space="0" w:color="auto"/>
        <w:right w:val="none" w:sz="0" w:space="0" w:color="auto"/>
      </w:divBdr>
    </w:div>
    <w:div w:id="1057818719">
      <w:bodyDiv w:val="1"/>
      <w:marLeft w:val="0"/>
      <w:marRight w:val="0"/>
      <w:marTop w:val="0"/>
      <w:marBottom w:val="0"/>
      <w:divBdr>
        <w:top w:val="none" w:sz="0" w:space="0" w:color="auto"/>
        <w:left w:val="none" w:sz="0" w:space="0" w:color="auto"/>
        <w:bottom w:val="none" w:sz="0" w:space="0" w:color="auto"/>
        <w:right w:val="none" w:sz="0" w:space="0" w:color="auto"/>
      </w:divBdr>
    </w:div>
    <w:div w:id="1059476007">
      <w:bodyDiv w:val="1"/>
      <w:marLeft w:val="0"/>
      <w:marRight w:val="0"/>
      <w:marTop w:val="0"/>
      <w:marBottom w:val="0"/>
      <w:divBdr>
        <w:top w:val="none" w:sz="0" w:space="0" w:color="auto"/>
        <w:left w:val="none" w:sz="0" w:space="0" w:color="auto"/>
        <w:bottom w:val="none" w:sz="0" w:space="0" w:color="auto"/>
        <w:right w:val="none" w:sz="0" w:space="0" w:color="auto"/>
      </w:divBdr>
    </w:div>
    <w:div w:id="1075931842">
      <w:bodyDiv w:val="1"/>
      <w:marLeft w:val="0"/>
      <w:marRight w:val="0"/>
      <w:marTop w:val="0"/>
      <w:marBottom w:val="0"/>
      <w:divBdr>
        <w:top w:val="none" w:sz="0" w:space="0" w:color="auto"/>
        <w:left w:val="none" w:sz="0" w:space="0" w:color="auto"/>
        <w:bottom w:val="none" w:sz="0" w:space="0" w:color="auto"/>
        <w:right w:val="none" w:sz="0" w:space="0" w:color="auto"/>
      </w:divBdr>
    </w:div>
    <w:div w:id="1077365490">
      <w:bodyDiv w:val="1"/>
      <w:marLeft w:val="0"/>
      <w:marRight w:val="0"/>
      <w:marTop w:val="0"/>
      <w:marBottom w:val="0"/>
      <w:divBdr>
        <w:top w:val="none" w:sz="0" w:space="0" w:color="auto"/>
        <w:left w:val="none" w:sz="0" w:space="0" w:color="auto"/>
        <w:bottom w:val="none" w:sz="0" w:space="0" w:color="auto"/>
        <w:right w:val="none" w:sz="0" w:space="0" w:color="auto"/>
      </w:divBdr>
    </w:div>
    <w:div w:id="1077366126">
      <w:bodyDiv w:val="1"/>
      <w:marLeft w:val="0"/>
      <w:marRight w:val="0"/>
      <w:marTop w:val="0"/>
      <w:marBottom w:val="0"/>
      <w:divBdr>
        <w:top w:val="none" w:sz="0" w:space="0" w:color="auto"/>
        <w:left w:val="none" w:sz="0" w:space="0" w:color="auto"/>
        <w:bottom w:val="none" w:sz="0" w:space="0" w:color="auto"/>
        <w:right w:val="none" w:sz="0" w:space="0" w:color="auto"/>
      </w:divBdr>
    </w:div>
    <w:div w:id="1080442671">
      <w:bodyDiv w:val="1"/>
      <w:marLeft w:val="0"/>
      <w:marRight w:val="0"/>
      <w:marTop w:val="0"/>
      <w:marBottom w:val="0"/>
      <w:divBdr>
        <w:top w:val="none" w:sz="0" w:space="0" w:color="auto"/>
        <w:left w:val="none" w:sz="0" w:space="0" w:color="auto"/>
        <w:bottom w:val="none" w:sz="0" w:space="0" w:color="auto"/>
        <w:right w:val="none" w:sz="0" w:space="0" w:color="auto"/>
      </w:divBdr>
    </w:div>
    <w:div w:id="1088117849">
      <w:bodyDiv w:val="1"/>
      <w:marLeft w:val="0"/>
      <w:marRight w:val="0"/>
      <w:marTop w:val="0"/>
      <w:marBottom w:val="0"/>
      <w:divBdr>
        <w:top w:val="none" w:sz="0" w:space="0" w:color="auto"/>
        <w:left w:val="none" w:sz="0" w:space="0" w:color="auto"/>
        <w:bottom w:val="none" w:sz="0" w:space="0" w:color="auto"/>
        <w:right w:val="none" w:sz="0" w:space="0" w:color="auto"/>
      </w:divBdr>
    </w:div>
    <w:div w:id="1089038854">
      <w:bodyDiv w:val="1"/>
      <w:marLeft w:val="0"/>
      <w:marRight w:val="0"/>
      <w:marTop w:val="0"/>
      <w:marBottom w:val="0"/>
      <w:divBdr>
        <w:top w:val="none" w:sz="0" w:space="0" w:color="auto"/>
        <w:left w:val="none" w:sz="0" w:space="0" w:color="auto"/>
        <w:bottom w:val="none" w:sz="0" w:space="0" w:color="auto"/>
        <w:right w:val="none" w:sz="0" w:space="0" w:color="auto"/>
      </w:divBdr>
    </w:div>
    <w:div w:id="1091974320">
      <w:bodyDiv w:val="1"/>
      <w:marLeft w:val="0"/>
      <w:marRight w:val="0"/>
      <w:marTop w:val="0"/>
      <w:marBottom w:val="0"/>
      <w:divBdr>
        <w:top w:val="none" w:sz="0" w:space="0" w:color="auto"/>
        <w:left w:val="none" w:sz="0" w:space="0" w:color="auto"/>
        <w:bottom w:val="none" w:sz="0" w:space="0" w:color="auto"/>
        <w:right w:val="none" w:sz="0" w:space="0" w:color="auto"/>
      </w:divBdr>
    </w:div>
    <w:div w:id="1094131363">
      <w:bodyDiv w:val="1"/>
      <w:marLeft w:val="0"/>
      <w:marRight w:val="0"/>
      <w:marTop w:val="0"/>
      <w:marBottom w:val="0"/>
      <w:divBdr>
        <w:top w:val="none" w:sz="0" w:space="0" w:color="auto"/>
        <w:left w:val="none" w:sz="0" w:space="0" w:color="auto"/>
        <w:bottom w:val="none" w:sz="0" w:space="0" w:color="auto"/>
        <w:right w:val="none" w:sz="0" w:space="0" w:color="auto"/>
      </w:divBdr>
    </w:div>
    <w:div w:id="1094547065">
      <w:bodyDiv w:val="1"/>
      <w:marLeft w:val="0"/>
      <w:marRight w:val="0"/>
      <w:marTop w:val="0"/>
      <w:marBottom w:val="0"/>
      <w:divBdr>
        <w:top w:val="none" w:sz="0" w:space="0" w:color="auto"/>
        <w:left w:val="none" w:sz="0" w:space="0" w:color="auto"/>
        <w:bottom w:val="none" w:sz="0" w:space="0" w:color="auto"/>
        <w:right w:val="none" w:sz="0" w:space="0" w:color="auto"/>
      </w:divBdr>
    </w:div>
    <w:div w:id="1115291857">
      <w:bodyDiv w:val="1"/>
      <w:marLeft w:val="0"/>
      <w:marRight w:val="0"/>
      <w:marTop w:val="0"/>
      <w:marBottom w:val="0"/>
      <w:divBdr>
        <w:top w:val="none" w:sz="0" w:space="0" w:color="auto"/>
        <w:left w:val="none" w:sz="0" w:space="0" w:color="auto"/>
        <w:bottom w:val="none" w:sz="0" w:space="0" w:color="auto"/>
        <w:right w:val="none" w:sz="0" w:space="0" w:color="auto"/>
      </w:divBdr>
    </w:div>
    <w:div w:id="1127822916">
      <w:bodyDiv w:val="1"/>
      <w:marLeft w:val="0"/>
      <w:marRight w:val="0"/>
      <w:marTop w:val="0"/>
      <w:marBottom w:val="0"/>
      <w:divBdr>
        <w:top w:val="none" w:sz="0" w:space="0" w:color="auto"/>
        <w:left w:val="none" w:sz="0" w:space="0" w:color="auto"/>
        <w:bottom w:val="none" w:sz="0" w:space="0" w:color="auto"/>
        <w:right w:val="none" w:sz="0" w:space="0" w:color="auto"/>
      </w:divBdr>
    </w:div>
    <w:div w:id="1129319557">
      <w:bodyDiv w:val="1"/>
      <w:marLeft w:val="0"/>
      <w:marRight w:val="0"/>
      <w:marTop w:val="0"/>
      <w:marBottom w:val="0"/>
      <w:divBdr>
        <w:top w:val="none" w:sz="0" w:space="0" w:color="auto"/>
        <w:left w:val="none" w:sz="0" w:space="0" w:color="auto"/>
        <w:bottom w:val="none" w:sz="0" w:space="0" w:color="auto"/>
        <w:right w:val="none" w:sz="0" w:space="0" w:color="auto"/>
      </w:divBdr>
    </w:div>
    <w:div w:id="1137069603">
      <w:bodyDiv w:val="1"/>
      <w:marLeft w:val="0"/>
      <w:marRight w:val="0"/>
      <w:marTop w:val="0"/>
      <w:marBottom w:val="0"/>
      <w:divBdr>
        <w:top w:val="none" w:sz="0" w:space="0" w:color="auto"/>
        <w:left w:val="none" w:sz="0" w:space="0" w:color="auto"/>
        <w:bottom w:val="none" w:sz="0" w:space="0" w:color="auto"/>
        <w:right w:val="none" w:sz="0" w:space="0" w:color="auto"/>
      </w:divBdr>
    </w:div>
    <w:div w:id="1138690926">
      <w:bodyDiv w:val="1"/>
      <w:marLeft w:val="0"/>
      <w:marRight w:val="0"/>
      <w:marTop w:val="0"/>
      <w:marBottom w:val="0"/>
      <w:divBdr>
        <w:top w:val="none" w:sz="0" w:space="0" w:color="auto"/>
        <w:left w:val="none" w:sz="0" w:space="0" w:color="auto"/>
        <w:bottom w:val="none" w:sz="0" w:space="0" w:color="auto"/>
        <w:right w:val="none" w:sz="0" w:space="0" w:color="auto"/>
      </w:divBdr>
    </w:div>
    <w:div w:id="1141115681">
      <w:bodyDiv w:val="1"/>
      <w:marLeft w:val="0"/>
      <w:marRight w:val="0"/>
      <w:marTop w:val="0"/>
      <w:marBottom w:val="0"/>
      <w:divBdr>
        <w:top w:val="none" w:sz="0" w:space="0" w:color="auto"/>
        <w:left w:val="none" w:sz="0" w:space="0" w:color="auto"/>
        <w:bottom w:val="none" w:sz="0" w:space="0" w:color="auto"/>
        <w:right w:val="none" w:sz="0" w:space="0" w:color="auto"/>
      </w:divBdr>
    </w:div>
    <w:div w:id="1142887751">
      <w:bodyDiv w:val="1"/>
      <w:marLeft w:val="0"/>
      <w:marRight w:val="0"/>
      <w:marTop w:val="0"/>
      <w:marBottom w:val="0"/>
      <w:divBdr>
        <w:top w:val="none" w:sz="0" w:space="0" w:color="auto"/>
        <w:left w:val="none" w:sz="0" w:space="0" w:color="auto"/>
        <w:bottom w:val="none" w:sz="0" w:space="0" w:color="auto"/>
        <w:right w:val="none" w:sz="0" w:space="0" w:color="auto"/>
      </w:divBdr>
    </w:div>
    <w:div w:id="1148280503">
      <w:bodyDiv w:val="1"/>
      <w:marLeft w:val="0"/>
      <w:marRight w:val="0"/>
      <w:marTop w:val="0"/>
      <w:marBottom w:val="0"/>
      <w:divBdr>
        <w:top w:val="none" w:sz="0" w:space="0" w:color="auto"/>
        <w:left w:val="none" w:sz="0" w:space="0" w:color="auto"/>
        <w:bottom w:val="none" w:sz="0" w:space="0" w:color="auto"/>
        <w:right w:val="none" w:sz="0" w:space="0" w:color="auto"/>
      </w:divBdr>
    </w:div>
    <w:div w:id="1149710048">
      <w:bodyDiv w:val="1"/>
      <w:marLeft w:val="0"/>
      <w:marRight w:val="0"/>
      <w:marTop w:val="0"/>
      <w:marBottom w:val="0"/>
      <w:divBdr>
        <w:top w:val="none" w:sz="0" w:space="0" w:color="auto"/>
        <w:left w:val="none" w:sz="0" w:space="0" w:color="auto"/>
        <w:bottom w:val="none" w:sz="0" w:space="0" w:color="auto"/>
        <w:right w:val="none" w:sz="0" w:space="0" w:color="auto"/>
      </w:divBdr>
    </w:div>
    <w:div w:id="1154299131">
      <w:bodyDiv w:val="1"/>
      <w:marLeft w:val="0"/>
      <w:marRight w:val="0"/>
      <w:marTop w:val="0"/>
      <w:marBottom w:val="0"/>
      <w:divBdr>
        <w:top w:val="none" w:sz="0" w:space="0" w:color="auto"/>
        <w:left w:val="none" w:sz="0" w:space="0" w:color="auto"/>
        <w:bottom w:val="none" w:sz="0" w:space="0" w:color="auto"/>
        <w:right w:val="none" w:sz="0" w:space="0" w:color="auto"/>
      </w:divBdr>
    </w:div>
    <w:div w:id="1161697478">
      <w:bodyDiv w:val="1"/>
      <w:marLeft w:val="0"/>
      <w:marRight w:val="0"/>
      <w:marTop w:val="0"/>
      <w:marBottom w:val="0"/>
      <w:divBdr>
        <w:top w:val="none" w:sz="0" w:space="0" w:color="auto"/>
        <w:left w:val="none" w:sz="0" w:space="0" w:color="auto"/>
        <w:bottom w:val="none" w:sz="0" w:space="0" w:color="auto"/>
        <w:right w:val="none" w:sz="0" w:space="0" w:color="auto"/>
      </w:divBdr>
    </w:div>
    <w:div w:id="1198926617">
      <w:bodyDiv w:val="1"/>
      <w:marLeft w:val="0"/>
      <w:marRight w:val="0"/>
      <w:marTop w:val="0"/>
      <w:marBottom w:val="0"/>
      <w:divBdr>
        <w:top w:val="none" w:sz="0" w:space="0" w:color="auto"/>
        <w:left w:val="none" w:sz="0" w:space="0" w:color="auto"/>
        <w:bottom w:val="none" w:sz="0" w:space="0" w:color="auto"/>
        <w:right w:val="none" w:sz="0" w:space="0" w:color="auto"/>
      </w:divBdr>
    </w:div>
    <w:div w:id="1204099220">
      <w:bodyDiv w:val="1"/>
      <w:marLeft w:val="0"/>
      <w:marRight w:val="0"/>
      <w:marTop w:val="0"/>
      <w:marBottom w:val="0"/>
      <w:divBdr>
        <w:top w:val="none" w:sz="0" w:space="0" w:color="auto"/>
        <w:left w:val="none" w:sz="0" w:space="0" w:color="auto"/>
        <w:bottom w:val="none" w:sz="0" w:space="0" w:color="auto"/>
        <w:right w:val="none" w:sz="0" w:space="0" w:color="auto"/>
      </w:divBdr>
    </w:div>
    <w:div w:id="1205829214">
      <w:bodyDiv w:val="1"/>
      <w:marLeft w:val="0"/>
      <w:marRight w:val="0"/>
      <w:marTop w:val="0"/>
      <w:marBottom w:val="0"/>
      <w:divBdr>
        <w:top w:val="none" w:sz="0" w:space="0" w:color="auto"/>
        <w:left w:val="none" w:sz="0" w:space="0" w:color="auto"/>
        <w:bottom w:val="none" w:sz="0" w:space="0" w:color="auto"/>
        <w:right w:val="none" w:sz="0" w:space="0" w:color="auto"/>
      </w:divBdr>
    </w:div>
    <w:div w:id="1208950839">
      <w:bodyDiv w:val="1"/>
      <w:marLeft w:val="0"/>
      <w:marRight w:val="0"/>
      <w:marTop w:val="0"/>
      <w:marBottom w:val="0"/>
      <w:divBdr>
        <w:top w:val="none" w:sz="0" w:space="0" w:color="auto"/>
        <w:left w:val="none" w:sz="0" w:space="0" w:color="auto"/>
        <w:bottom w:val="none" w:sz="0" w:space="0" w:color="auto"/>
        <w:right w:val="none" w:sz="0" w:space="0" w:color="auto"/>
      </w:divBdr>
    </w:div>
    <w:div w:id="1212380995">
      <w:bodyDiv w:val="1"/>
      <w:marLeft w:val="0"/>
      <w:marRight w:val="0"/>
      <w:marTop w:val="0"/>
      <w:marBottom w:val="0"/>
      <w:divBdr>
        <w:top w:val="none" w:sz="0" w:space="0" w:color="auto"/>
        <w:left w:val="none" w:sz="0" w:space="0" w:color="auto"/>
        <w:bottom w:val="none" w:sz="0" w:space="0" w:color="auto"/>
        <w:right w:val="none" w:sz="0" w:space="0" w:color="auto"/>
      </w:divBdr>
    </w:div>
    <w:div w:id="1215045268">
      <w:bodyDiv w:val="1"/>
      <w:marLeft w:val="0"/>
      <w:marRight w:val="0"/>
      <w:marTop w:val="0"/>
      <w:marBottom w:val="0"/>
      <w:divBdr>
        <w:top w:val="none" w:sz="0" w:space="0" w:color="auto"/>
        <w:left w:val="none" w:sz="0" w:space="0" w:color="auto"/>
        <w:bottom w:val="none" w:sz="0" w:space="0" w:color="auto"/>
        <w:right w:val="none" w:sz="0" w:space="0" w:color="auto"/>
      </w:divBdr>
    </w:div>
    <w:div w:id="1224291450">
      <w:bodyDiv w:val="1"/>
      <w:marLeft w:val="0"/>
      <w:marRight w:val="0"/>
      <w:marTop w:val="0"/>
      <w:marBottom w:val="0"/>
      <w:divBdr>
        <w:top w:val="none" w:sz="0" w:space="0" w:color="auto"/>
        <w:left w:val="none" w:sz="0" w:space="0" w:color="auto"/>
        <w:bottom w:val="none" w:sz="0" w:space="0" w:color="auto"/>
        <w:right w:val="none" w:sz="0" w:space="0" w:color="auto"/>
      </w:divBdr>
    </w:div>
    <w:div w:id="1226332992">
      <w:bodyDiv w:val="1"/>
      <w:marLeft w:val="0"/>
      <w:marRight w:val="0"/>
      <w:marTop w:val="0"/>
      <w:marBottom w:val="0"/>
      <w:divBdr>
        <w:top w:val="none" w:sz="0" w:space="0" w:color="auto"/>
        <w:left w:val="none" w:sz="0" w:space="0" w:color="auto"/>
        <w:bottom w:val="none" w:sz="0" w:space="0" w:color="auto"/>
        <w:right w:val="none" w:sz="0" w:space="0" w:color="auto"/>
      </w:divBdr>
    </w:div>
    <w:div w:id="1226337056">
      <w:bodyDiv w:val="1"/>
      <w:marLeft w:val="0"/>
      <w:marRight w:val="0"/>
      <w:marTop w:val="0"/>
      <w:marBottom w:val="0"/>
      <w:divBdr>
        <w:top w:val="none" w:sz="0" w:space="0" w:color="auto"/>
        <w:left w:val="none" w:sz="0" w:space="0" w:color="auto"/>
        <w:bottom w:val="none" w:sz="0" w:space="0" w:color="auto"/>
        <w:right w:val="none" w:sz="0" w:space="0" w:color="auto"/>
      </w:divBdr>
    </w:div>
    <w:div w:id="1239973664">
      <w:bodyDiv w:val="1"/>
      <w:marLeft w:val="0"/>
      <w:marRight w:val="0"/>
      <w:marTop w:val="0"/>
      <w:marBottom w:val="0"/>
      <w:divBdr>
        <w:top w:val="none" w:sz="0" w:space="0" w:color="auto"/>
        <w:left w:val="none" w:sz="0" w:space="0" w:color="auto"/>
        <w:bottom w:val="none" w:sz="0" w:space="0" w:color="auto"/>
        <w:right w:val="none" w:sz="0" w:space="0" w:color="auto"/>
      </w:divBdr>
    </w:div>
    <w:div w:id="1242523059">
      <w:bodyDiv w:val="1"/>
      <w:marLeft w:val="0"/>
      <w:marRight w:val="0"/>
      <w:marTop w:val="0"/>
      <w:marBottom w:val="0"/>
      <w:divBdr>
        <w:top w:val="none" w:sz="0" w:space="0" w:color="auto"/>
        <w:left w:val="none" w:sz="0" w:space="0" w:color="auto"/>
        <w:bottom w:val="none" w:sz="0" w:space="0" w:color="auto"/>
        <w:right w:val="none" w:sz="0" w:space="0" w:color="auto"/>
      </w:divBdr>
    </w:div>
    <w:div w:id="1245140109">
      <w:bodyDiv w:val="1"/>
      <w:marLeft w:val="0"/>
      <w:marRight w:val="0"/>
      <w:marTop w:val="0"/>
      <w:marBottom w:val="0"/>
      <w:divBdr>
        <w:top w:val="none" w:sz="0" w:space="0" w:color="auto"/>
        <w:left w:val="none" w:sz="0" w:space="0" w:color="auto"/>
        <w:bottom w:val="none" w:sz="0" w:space="0" w:color="auto"/>
        <w:right w:val="none" w:sz="0" w:space="0" w:color="auto"/>
      </w:divBdr>
    </w:div>
    <w:div w:id="1248728813">
      <w:bodyDiv w:val="1"/>
      <w:marLeft w:val="0"/>
      <w:marRight w:val="0"/>
      <w:marTop w:val="0"/>
      <w:marBottom w:val="0"/>
      <w:divBdr>
        <w:top w:val="none" w:sz="0" w:space="0" w:color="auto"/>
        <w:left w:val="none" w:sz="0" w:space="0" w:color="auto"/>
        <w:bottom w:val="none" w:sz="0" w:space="0" w:color="auto"/>
        <w:right w:val="none" w:sz="0" w:space="0" w:color="auto"/>
      </w:divBdr>
    </w:div>
    <w:div w:id="1253390705">
      <w:bodyDiv w:val="1"/>
      <w:marLeft w:val="0"/>
      <w:marRight w:val="0"/>
      <w:marTop w:val="0"/>
      <w:marBottom w:val="0"/>
      <w:divBdr>
        <w:top w:val="none" w:sz="0" w:space="0" w:color="auto"/>
        <w:left w:val="none" w:sz="0" w:space="0" w:color="auto"/>
        <w:bottom w:val="none" w:sz="0" w:space="0" w:color="auto"/>
        <w:right w:val="none" w:sz="0" w:space="0" w:color="auto"/>
      </w:divBdr>
    </w:div>
    <w:div w:id="1261600667">
      <w:bodyDiv w:val="1"/>
      <w:marLeft w:val="0"/>
      <w:marRight w:val="0"/>
      <w:marTop w:val="0"/>
      <w:marBottom w:val="0"/>
      <w:divBdr>
        <w:top w:val="none" w:sz="0" w:space="0" w:color="auto"/>
        <w:left w:val="none" w:sz="0" w:space="0" w:color="auto"/>
        <w:bottom w:val="none" w:sz="0" w:space="0" w:color="auto"/>
        <w:right w:val="none" w:sz="0" w:space="0" w:color="auto"/>
      </w:divBdr>
    </w:div>
    <w:div w:id="1269198786">
      <w:bodyDiv w:val="1"/>
      <w:marLeft w:val="0"/>
      <w:marRight w:val="0"/>
      <w:marTop w:val="0"/>
      <w:marBottom w:val="0"/>
      <w:divBdr>
        <w:top w:val="none" w:sz="0" w:space="0" w:color="auto"/>
        <w:left w:val="none" w:sz="0" w:space="0" w:color="auto"/>
        <w:bottom w:val="none" w:sz="0" w:space="0" w:color="auto"/>
        <w:right w:val="none" w:sz="0" w:space="0" w:color="auto"/>
      </w:divBdr>
    </w:div>
    <w:div w:id="1272661171">
      <w:bodyDiv w:val="1"/>
      <w:marLeft w:val="0"/>
      <w:marRight w:val="0"/>
      <w:marTop w:val="0"/>
      <w:marBottom w:val="0"/>
      <w:divBdr>
        <w:top w:val="none" w:sz="0" w:space="0" w:color="auto"/>
        <w:left w:val="none" w:sz="0" w:space="0" w:color="auto"/>
        <w:bottom w:val="none" w:sz="0" w:space="0" w:color="auto"/>
        <w:right w:val="none" w:sz="0" w:space="0" w:color="auto"/>
      </w:divBdr>
    </w:div>
    <w:div w:id="1277368121">
      <w:bodyDiv w:val="1"/>
      <w:marLeft w:val="0"/>
      <w:marRight w:val="0"/>
      <w:marTop w:val="0"/>
      <w:marBottom w:val="0"/>
      <w:divBdr>
        <w:top w:val="none" w:sz="0" w:space="0" w:color="auto"/>
        <w:left w:val="none" w:sz="0" w:space="0" w:color="auto"/>
        <w:bottom w:val="none" w:sz="0" w:space="0" w:color="auto"/>
        <w:right w:val="none" w:sz="0" w:space="0" w:color="auto"/>
      </w:divBdr>
    </w:div>
    <w:div w:id="1279802583">
      <w:bodyDiv w:val="1"/>
      <w:marLeft w:val="0"/>
      <w:marRight w:val="0"/>
      <w:marTop w:val="0"/>
      <w:marBottom w:val="0"/>
      <w:divBdr>
        <w:top w:val="none" w:sz="0" w:space="0" w:color="auto"/>
        <w:left w:val="none" w:sz="0" w:space="0" w:color="auto"/>
        <w:bottom w:val="none" w:sz="0" w:space="0" w:color="auto"/>
        <w:right w:val="none" w:sz="0" w:space="0" w:color="auto"/>
      </w:divBdr>
    </w:div>
    <w:div w:id="1301568469">
      <w:bodyDiv w:val="1"/>
      <w:marLeft w:val="0"/>
      <w:marRight w:val="0"/>
      <w:marTop w:val="0"/>
      <w:marBottom w:val="0"/>
      <w:divBdr>
        <w:top w:val="none" w:sz="0" w:space="0" w:color="auto"/>
        <w:left w:val="none" w:sz="0" w:space="0" w:color="auto"/>
        <w:bottom w:val="none" w:sz="0" w:space="0" w:color="auto"/>
        <w:right w:val="none" w:sz="0" w:space="0" w:color="auto"/>
      </w:divBdr>
    </w:div>
    <w:div w:id="1302734897">
      <w:bodyDiv w:val="1"/>
      <w:marLeft w:val="0"/>
      <w:marRight w:val="0"/>
      <w:marTop w:val="0"/>
      <w:marBottom w:val="0"/>
      <w:divBdr>
        <w:top w:val="none" w:sz="0" w:space="0" w:color="auto"/>
        <w:left w:val="none" w:sz="0" w:space="0" w:color="auto"/>
        <w:bottom w:val="none" w:sz="0" w:space="0" w:color="auto"/>
        <w:right w:val="none" w:sz="0" w:space="0" w:color="auto"/>
      </w:divBdr>
    </w:div>
    <w:div w:id="1303121178">
      <w:bodyDiv w:val="1"/>
      <w:marLeft w:val="0"/>
      <w:marRight w:val="0"/>
      <w:marTop w:val="0"/>
      <w:marBottom w:val="0"/>
      <w:divBdr>
        <w:top w:val="none" w:sz="0" w:space="0" w:color="auto"/>
        <w:left w:val="none" w:sz="0" w:space="0" w:color="auto"/>
        <w:bottom w:val="none" w:sz="0" w:space="0" w:color="auto"/>
        <w:right w:val="none" w:sz="0" w:space="0" w:color="auto"/>
      </w:divBdr>
    </w:div>
    <w:div w:id="1305742457">
      <w:bodyDiv w:val="1"/>
      <w:marLeft w:val="0"/>
      <w:marRight w:val="0"/>
      <w:marTop w:val="0"/>
      <w:marBottom w:val="0"/>
      <w:divBdr>
        <w:top w:val="none" w:sz="0" w:space="0" w:color="auto"/>
        <w:left w:val="none" w:sz="0" w:space="0" w:color="auto"/>
        <w:bottom w:val="none" w:sz="0" w:space="0" w:color="auto"/>
        <w:right w:val="none" w:sz="0" w:space="0" w:color="auto"/>
      </w:divBdr>
    </w:div>
    <w:div w:id="1308244947">
      <w:bodyDiv w:val="1"/>
      <w:marLeft w:val="0"/>
      <w:marRight w:val="0"/>
      <w:marTop w:val="0"/>
      <w:marBottom w:val="0"/>
      <w:divBdr>
        <w:top w:val="none" w:sz="0" w:space="0" w:color="auto"/>
        <w:left w:val="none" w:sz="0" w:space="0" w:color="auto"/>
        <w:bottom w:val="none" w:sz="0" w:space="0" w:color="auto"/>
        <w:right w:val="none" w:sz="0" w:space="0" w:color="auto"/>
      </w:divBdr>
    </w:div>
    <w:div w:id="1312363419">
      <w:bodyDiv w:val="1"/>
      <w:marLeft w:val="0"/>
      <w:marRight w:val="0"/>
      <w:marTop w:val="0"/>
      <w:marBottom w:val="0"/>
      <w:divBdr>
        <w:top w:val="none" w:sz="0" w:space="0" w:color="auto"/>
        <w:left w:val="none" w:sz="0" w:space="0" w:color="auto"/>
        <w:bottom w:val="none" w:sz="0" w:space="0" w:color="auto"/>
        <w:right w:val="none" w:sz="0" w:space="0" w:color="auto"/>
      </w:divBdr>
    </w:div>
    <w:div w:id="1318223434">
      <w:bodyDiv w:val="1"/>
      <w:marLeft w:val="0"/>
      <w:marRight w:val="0"/>
      <w:marTop w:val="0"/>
      <w:marBottom w:val="0"/>
      <w:divBdr>
        <w:top w:val="none" w:sz="0" w:space="0" w:color="auto"/>
        <w:left w:val="none" w:sz="0" w:space="0" w:color="auto"/>
        <w:bottom w:val="none" w:sz="0" w:space="0" w:color="auto"/>
        <w:right w:val="none" w:sz="0" w:space="0" w:color="auto"/>
      </w:divBdr>
    </w:div>
    <w:div w:id="1319848776">
      <w:bodyDiv w:val="1"/>
      <w:marLeft w:val="0"/>
      <w:marRight w:val="0"/>
      <w:marTop w:val="0"/>
      <w:marBottom w:val="0"/>
      <w:divBdr>
        <w:top w:val="none" w:sz="0" w:space="0" w:color="auto"/>
        <w:left w:val="none" w:sz="0" w:space="0" w:color="auto"/>
        <w:bottom w:val="none" w:sz="0" w:space="0" w:color="auto"/>
        <w:right w:val="none" w:sz="0" w:space="0" w:color="auto"/>
      </w:divBdr>
    </w:div>
    <w:div w:id="1321500148">
      <w:bodyDiv w:val="1"/>
      <w:marLeft w:val="0"/>
      <w:marRight w:val="0"/>
      <w:marTop w:val="0"/>
      <w:marBottom w:val="0"/>
      <w:divBdr>
        <w:top w:val="none" w:sz="0" w:space="0" w:color="auto"/>
        <w:left w:val="none" w:sz="0" w:space="0" w:color="auto"/>
        <w:bottom w:val="none" w:sz="0" w:space="0" w:color="auto"/>
        <w:right w:val="none" w:sz="0" w:space="0" w:color="auto"/>
      </w:divBdr>
    </w:div>
    <w:div w:id="1328359412">
      <w:bodyDiv w:val="1"/>
      <w:marLeft w:val="0"/>
      <w:marRight w:val="0"/>
      <w:marTop w:val="0"/>
      <w:marBottom w:val="0"/>
      <w:divBdr>
        <w:top w:val="none" w:sz="0" w:space="0" w:color="auto"/>
        <w:left w:val="none" w:sz="0" w:space="0" w:color="auto"/>
        <w:bottom w:val="none" w:sz="0" w:space="0" w:color="auto"/>
        <w:right w:val="none" w:sz="0" w:space="0" w:color="auto"/>
      </w:divBdr>
    </w:div>
    <w:div w:id="1336491246">
      <w:bodyDiv w:val="1"/>
      <w:marLeft w:val="0"/>
      <w:marRight w:val="0"/>
      <w:marTop w:val="0"/>
      <w:marBottom w:val="0"/>
      <w:divBdr>
        <w:top w:val="none" w:sz="0" w:space="0" w:color="auto"/>
        <w:left w:val="none" w:sz="0" w:space="0" w:color="auto"/>
        <w:bottom w:val="none" w:sz="0" w:space="0" w:color="auto"/>
        <w:right w:val="none" w:sz="0" w:space="0" w:color="auto"/>
      </w:divBdr>
    </w:div>
    <w:div w:id="1351681832">
      <w:bodyDiv w:val="1"/>
      <w:marLeft w:val="0"/>
      <w:marRight w:val="0"/>
      <w:marTop w:val="0"/>
      <w:marBottom w:val="0"/>
      <w:divBdr>
        <w:top w:val="none" w:sz="0" w:space="0" w:color="auto"/>
        <w:left w:val="none" w:sz="0" w:space="0" w:color="auto"/>
        <w:bottom w:val="none" w:sz="0" w:space="0" w:color="auto"/>
        <w:right w:val="none" w:sz="0" w:space="0" w:color="auto"/>
      </w:divBdr>
    </w:div>
    <w:div w:id="1356225744">
      <w:bodyDiv w:val="1"/>
      <w:marLeft w:val="0"/>
      <w:marRight w:val="0"/>
      <w:marTop w:val="0"/>
      <w:marBottom w:val="0"/>
      <w:divBdr>
        <w:top w:val="none" w:sz="0" w:space="0" w:color="auto"/>
        <w:left w:val="none" w:sz="0" w:space="0" w:color="auto"/>
        <w:bottom w:val="none" w:sz="0" w:space="0" w:color="auto"/>
        <w:right w:val="none" w:sz="0" w:space="0" w:color="auto"/>
      </w:divBdr>
    </w:div>
    <w:div w:id="1359045529">
      <w:bodyDiv w:val="1"/>
      <w:marLeft w:val="0"/>
      <w:marRight w:val="0"/>
      <w:marTop w:val="0"/>
      <w:marBottom w:val="0"/>
      <w:divBdr>
        <w:top w:val="none" w:sz="0" w:space="0" w:color="auto"/>
        <w:left w:val="none" w:sz="0" w:space="0" w:color="auto"/>
        <w:bottom w:val="none" w:sz="0" w:space="0" w:color="auto"/>
        <w:right w:val="none" w:sz="0" w:space="0" w:color="auto"/>
      </w:divBdr>
    </w:div>
    <w:div w:id="1360351096">
      <w:bodyDiv w:val="1"/>
      <w:marLeft w:val="0"/>
      <w:marRight w:val="0"/>
      <w:marTop w:val="0"/>
      <w:marBottom w:val="0"/>
      <w:divBdr>
        <w:top w:val="none" w:sz="0" w:space="0" w:color="auto"/>
        <w:left w:val="none" w:sz="0" w:space="0" w:color="auto"/>
        <w:bottom w:val="none" w:sz="0" w:space="0" w:color="auto"/>
        <w:right w:val="none" w:sz="0" w:space="0" w:color="auto"/>
      </w:divBdr>
    </w:div>
    <w:div w:id="1365860799">
      <w:bodyDiv w:val="1"/>
      <w:marLeft w:val="0"/>
      <w:marRight w:val="0"/>
      <w:marTop w:val="0"/>
      <w:marBottom w:val="0"/>
      <w:divBdr>
        <w:top w:val="none" w:sz="0" w:space="0" w:color="auto"/>
        <w:left w:val="none" w:sz="0" w:space="0" w:color="auto"/>
        <w:bottom w:val="none" w:sz="0" w:space="0" w:color="auto"/>
        <w:right w:val="none" w:sz="0" w:space="0" w:color="auto"/>
      </w:divBdr>
    </w:div>
    <w:div w:id="1365867661">
      <w:bodyDiv w:val="1"/>
      <w:marLeft w:val="0"/>
      <w:marRight w:val="0"/>
      <w:marTop w:val="0"/>
      <w:marBottom w:val="0"/>
      <w:divBdr>
        <w:top w:val="none" w:sz="0" w:space="0" w:color="auto"/>
        <w:left w:val="none" w:sz="0" w:space="0" w:color="auto"/>
        <w:bottom w:val="none" w:sz="0" w:space="0" w:color="auto"/>
        <w:right w:val="none" w:sz="0" w:space="0" w:color="auto"/>
      </w:divBdr>
    </w:div>
    <w:div w:id="1367633270">
      <w:bodyDiv w:val="1"/>
      <w:marLeft w:val="0"/>
      <w:marRight w:val="0"/>
      <w:marTop w:val="0"/>
      <w:marBottom w:val="0"/>
      <w:divBdr>
        <w:top w:val="none" w:sz="0" w:space="0" w:color="auto"/>
        <w:left w:val="none" w:sz="0" w:space="0" w:color="auto"/>
        <w:bottom w:val="none" w:sz="0" w:space="0" w:color="auto"/>
        <w:right w:val="none" w:sz="0" w:space="0" w:color="auto"/>
      </w:divBdr>
    </w:div>
    <w:div w:id="1368020735">
      <w:bodyDiv w:val="1"/>
      <w:marLeft w:val="0"/>
      <w:marRight w:val="0"/>
      <w:marTop w:val="0"/>
      <w:marBottom w:val="0"/>
      <w:divBdr>
        <w:top w:val="none" w:sz="0" w:space="0" w:color="auto"/>
        <w:left w:val="none" w:sz="0" w:space="0" w:color="auto"/>
        <w:bottom w:val="none" w:sz="0" w:space="0" w:color="auto"/>
        <w:right w:val="none" w:sz="0" w:space="0" w:color="auto"/>
      </w:divBdr>
    </w:div>
    <w:div w:id="1371370856">
      <w:bodyDiv w:val="1"/>
      <w:marLeft w:val="0"/>
      <w:marRight w:val="0"/>
      <w:marTop w:val="0"/>
      <w:marBottom w:val="0"/>
      <w:divBdr>
        <w:top w:val="none" w:sz="0" w:space="0" w:color="auto"/>
        <w:left w:val="none" w:sz="0" w:space="0" w:color="auto"/>
        <w:bottom w:val="none" w:sz="0" w:space="0" w:color="auto"/>
        <w:right w:val="none" w:sz="0" w:space="0" w:color="auto"/>
      </w:divBdr>
    </w:div>
    <w:div w:id="1381393908">
      <w:bodyDiv w:val="1"/>
      <w:marLeft w:val="0"/>
      <w:marRight w:val="0"/>
      <w:marTop w:val="0"/>
      <w:marBottom w:val="0"/>
      <w:divBdr>
        <w:top w:val="none" w:sz="0" w:space="0" w:color="auto"/>
        <w:left w:val="none" w:sz="0" w:space="0" w:color="auto"/>
        <w:bottom w:val="none" w:sz="0" w:space="0" w:color="auto"/>
        <w:right w:val="none" w:sz="0" w:space="0" w:color="auto"/>
      </w:divBdr>
    </w:div>
    <w:div w:id="1385713821">
      <w:bodyDiv w:val="1"/>
      <w:marLeft w:val="0"/>
      <w:marRight w:val="0"/>
      <w:marTop w:val="0"/>
      <w:marBottom w:val="0"/>
      <w:divBdr>
        <w:top w:val="none" w:sz="0" w:space="0" w:color="auto"/>
        <w:left w:val="none" w:sz="0" w:space="0" w:color="auto"/>
        <w:bottom w:val="none" w:sz="0" w:space="0" w:color="auto"/>
        <w:right w:val="none" w:sz="0" w:space="0" w:color="auto"/>
      </w:divBdr>
    </w:div>
    <w:div w:id="1389958761">
      <w:bodyDiv w:val="1"/>
      <w:marLeft w:val="0"/>
      <w:marRight w:val="0"/>
      <w:marTop w:val="0"/>
      <w:marBottom w:val="0"/>
      <w:divBdr>
        <w:top w:val="none" w:sz="0" w:space="0" w:color="auto"/>
        <w:left w:val="none" w:sz="0" w:space="0" w:color="auto"/>
        <w:bottom w:val="none" w:sz="0" w:space="0" w:color="auto"/>
        <w:right w:val="none" w:sz="0" w:space="0" w:color="auto"/>
      </w:divBdr>
    </w:div>
    <w:div w:id="1391155850">
      <w:bodyDiv w:val="1"/>
      <w:marLeft w:val="0"/>
      <w:marRight w:val="0"/>
      <w:marTop w:val="0"/>
      <w:marBottom w:val="0"/>
      <w:divBdr>
        <w:top w:val="none" w:sz="0" w:space="0" w:color="auto"/>
        <w:left w:val="none" w:sz="0" w:space="0" w:color="auto"/>
        <w:bottom w:val="none" w:sz="0" w:space="0" w:color="auto"/>
        <w:right w:val="none" w:sz="0" w:space="0" w:color="auto"/>
      </w:divBdr>
    </w:div>
    <w:div w:id="1393842958">
      <w:bodyDiv w:val="1"/>
      <w:marLeft w:val="0"/>
      <w:marRight w:val="0"/>
      <w:marTop w:val="0"/>
      <w:marBottom w:val="0"/>
      <w:divBdr>
        <w:top w:val="none" w:sz="0" w:space="0" w:color="auto"/>
        <w:left w:val="none" w:sz="0" w:space="0" w:color="auto"/>
        <w:bottom w:val="none" w:sz="0" w:space="0" w:color="auto"/>
        <w:right w:val="none" w:sz="0" w:space="0" w:color="auto"/>
      </w:divBdr>
    </w:div>
    <w:div w:id="1395855299">
      <w:bodyDiv w:val="1"/>
      <w:marLeft w:val="0"/>
      <w:marRight w:val="0"/>
      <w:marTop w:val="0"/>
      <w:marBottom w:val="0"/>
      <w:divBdr>
        <w:top w:val="none" w:sz="0" w:space="0" w:color="auto"/>
        <w:left w:val="none" w:sz="0" w:space="0" w:color="auto"/>
        <w:bottom w:val="none" w:sz="0" w:space="0" w:color="auto"/>
        <w:right w:val="none" w:sz="0" w:space="0" w:color="auto"/>
      </w:divBdr>
    </w:div>
    <w:div w:id="1398437282">
      <w:bodyDiv w:val="1"/>
      <w:marLeft w:val="0"/>
      <w:marRight w:val="0"/>
      <w:marTop w:val="0"/>
      <w:marBottom w:val="0"/>
      <w:divBdr>
        <w:top w:val="none" w:sz="0" w:space="0" w:color="auto"/>
        <w:left w:val="none" w:sz="0" w:space="0" w:color="auto"/>
        <w:bottom w:val="none" w:sz="0" w:space="0" w:color="auto"/>
        <w:right w:val="none" w:sz="0" w:space="0" w:color="auto"/>
      </w:divBdr>
    </w:div>
    <w:div w:id="1421632962">
      <w:bodyDiv w:val="1"/>
      <w:marLeft w:val="0"/>
      <w:marRight w:val="0"/>
      <w:marTop w:val="0"/>
      <w:marBottom w:val="0"/>
      <w:divBdr>
        <w:top w:val="none" w:sz="0" w:space="0" w:color="auto"/>
        <w:left w:val="none" w:sz="0" w:space="0" w:color="auto"/>
        <w:bottom w:val="none" w:sz="0" w:space="0" w:color="auto"/>
        <w:right w:val="none" w:sz="0" w:space="0" w:color="auto"/>
      </w:divBdr>
    </w:div>
    <w:div w:id="1431194240">
      <w:bodyDiv w:val="1"/>
      <w:marLeft w:val="0"/>
      <w:marRight w:val="0"/>
      <w:marTop w:val="0"/>
      <w:marBottom w:val="0"/>
      <w:divBdr>
        <w:top w:val="none" w:sz="0" w:space="0" w:color="auto"/>
        <w:left w:val="none" w:sz="0" w:space="0" w:color="auto"/>
        <w:bottom w:val="none" w:sz="0" w:space="0" w:color="auto"/>
        <w:right w:val="none" w:sz="0" w:space="0" w:color="auto"/>
      </w:divBdr>
    </w:div>
    <w:div w:id="1432051297">
      <w:bodyDiv w:val="1"/>
      <w:marLeft w:val="0"/>
      <w:marRight w:val="0"/>
      <w:marTop w:val="0"/>
      <w:marBottom w:val="0"/>
      <w:divBdr>
        <w:top w:val="none" w:sz="0" w:space="0" w:color="auto"/>
        <w:left w:val="none" w:sz="0" w:space="0" w:color="auto"/>
        <w:bottom w:val="none" w:sz="0" w:space="0" w:color="auto"/>
        <w:right w:val="none" w:sz="0" w:space="0" w:color="auto"/>
      </w:divBdr>
    </w:div>
    <w:div w:id="1434859996">
      <w:bodyDiv w:val="1"/>
      <w:marLeft w:val="0"/>
      <w:marRight w:val="0"/>
      <w:marTop w:val="0"/>
      <w:marBottom w:val="0"/>
      <w:divBdr>
        <w:top w:val="none" w:sz="0" w:space="0" w:color="auto"/>
        <w:left w:val="none" w:sz="0" w:space="0" w:color="auto"/>
        <w:bottom w:val="none" w:sz="0" w:space="0" w:color="auto"/>
        <w:right w:val="none" w:sz="0" w:space="0" w:color="auto"/>
      </w:divBdr>
    </w:div>
    <w:div w:id="1435519757">
      <w:bodyDiv w:val="1"/>
      <w:marLeft w:val="0"/>
      <w:marRight w:val="0"/>
      <w:marTop w:val="0"/>
      <w:marBottom w:val="0"/>
      <w:divBdr>
        <w:top w:val="none" w:sz="0" w:space="0" w:color="auto"/>
        <w:left w:val="none" w:sz="0" w:space="0" w:color="auto"/>
        <w:bottom w:val="none" w:sz="0" w:space="0" w:color="auto"/>
        <w:right w:val="none" w:sz="0" w:space="0" w:color="auto"/>
      </w:divBdr>
    </w:div>
    <w:div w:id="1441140428">
      <w:bodyDiv w:val="1"/>
      <w:marLeft w:val="0"/>
      <w:marRight w:val="0"/>
      <w:marTop w:val="0"/>
      <w:marBottom w:val="0"/>
      <w:divBdr>
        <w:top w:val="none" w:sz="0" w:space="0" w:color="auto"/>
        <w:left w:val="none" w:sz="0" w:space="0" w:color="auto"/>
        <w:bottom w:val="none" w:sz="0" w:space="0" w:color="auto"/>
        <w:right w:val="none" w:sz="0" w:space="0" w:color="auto"/>
      </w:divBdr>
    </w:div>
    <w:div w:id="1446582927">
      <w:bodyDiv w:val="1"/>
      <w:marLeft w:val="0"/>
      <w:marRight w:val="0"/>
      <w:marTop w:val="0"/>
      <w:marBottom w:val="0"/>
      <w:divBdr>
        <w:top w:val="none" w:sz="0" w:space="0" w:color="auto"/>
        <w:left w:val="none" w:sz="0" w:space="0" w:color="auto"/>
        <w:bottom w:val="none" w:sz="0" w:space="0" w:color="auto"/>
        <w:right w:val="none" w:sz="0" w:space="0" w:color="auto"/>
      </w:divBdr>
    </w:div>
    <w:div w:id="1446657364">
      <w:bodyDiv w:val="1"/>
      <w:marLeft w:val="0"/>
      <w:marRight w:val="0"/>
      <w:marTop w:val="0"/>
      <w:marBottom w:val="0"/>
      <w:divBdr>
        <w:top w:val="none" w:sz="0" w:space="0" w:color="auto"/>
        <w:left w:val="none" w:sz="0" w:space="0" w:color="auto"/>
        <w:bottom w:val="none" w:sz="0" w:space="0" w:color="auto"/>
        <w:right w:val="none" w:sz="0" w:space="0" w:color="auto"/>
      </w:divBdr>
    </w:div>
    <w:div w:id="1447650858">
      <w:bodyDiv w:val="1"/>
      <w:marLeft w:val="0"/>
      <w:marRight w:val="0"/>
      <w:marTop w:val="0"/>
      <w:marBottom w:val="0"/>
      <w:divBdr>
        <w:top w:val="none" w:sz="0" w:space="0" w:color="auto"/>
        <w:left w:val="none" w:sz="0" w:space="0" w:color="auto"/>
        <w:bottom w:val="none" w:sz="0" w:space="0" w:color="auto"/>
        <w:right w:val="none" w:sz="0" w:space="0" w:color="auto"/>
      </w:divBdr>
    </w:div>
    <w:div w:id="1448234439">
      <w:bodyDiv w:val="1"/>
      <w:marLeft w:val="0"/>
      <w:marRight w:val="0"/>
      <w:marTop w:val="0"/>
      <w:marBottom w:val="0"/>
      <w:divBdr>
        <w:top w:val="none" w:sz="0" w:space="0" w:color="auto"/>
        <w:left w:val="none" w:sz="0" w:space="0" w:color="auto"/>
        <w:bottom w:val="none" w:sz="0" w:space="0" w:color="auto"/>
        <w:right w:val="none" w:sz="0" w:space="0" w:color="auto"/>
      </w:divBdr>
    </w:div>
    <w:div w:id="1460687736">
      <w:bodyDiv w:val="1"/>
      <w:marLeft w:val="0"/>
      <w:marRight w:val="0"/>
      <w:marTop w:val="0"/>
      <w:marBottom w:val="0"/>
      <w:divBdr>
        <w:top w:val="none" w:sz="0" w:space="0" w:color="auto"/>
        <w:left w:val="none" w:sz="0" w:space="0" w:color="auto"/>
        <w:bottom w:val="none" w:sz="0" w:space="0" w:color="auto"/>
        <w:right w:val="none" w:sz="0" w:space="0" w:color="auto"/>
      </w:divBdr>
    </w:div>
    <w:div w:id="1470248049">
      <w:bodyDiv w:val="1"/>
      <w:marLeft w:val="0"/>
      <w:marRight w:val="0"/>
      <w:marTop w:val="0"/>
      <w:marBottom w:val="0"/>
      <w:divBdr>
        <w:top w:val="none" w:sz="0" w:space="0" w:color="auto"/>
        <w:left w:val="none" w:sz="0" w:space="0" w:color="auto"/>
        <w:bottom w:val="none" w:sz="0" w:space="0" w:color="auto"/>
        <w:right w:val="none" w:sz="0" w:space="0" w:color="auto"/>
      </w:divBdr>
    </w:div>
    <w:div w:id="1476947827">
      <w:bodyDiv w:val="1"/>
      <w:marLeft w:val="0"/>
      <w:marRight w:val="0"/>
      <w:marTop w:val="0"/>
      <w:marBottom w:val="0"/>
      <w:divBdr>
        <w:top w:val="none" w:sz="0" w:space="0" w:color="auto"/>
        <w:left w:val="none" w:sz="0" w:space="0" w:color="auto"/>
        <w:bottom w:val="none" w:sz="0" w:space="0" w:color="auto"/>
        <w:right w:val="none" w:sz="0" w:space="0" w:color="auto"/>
      </w:divBdr>
    </w:div>
    <w:div w:id="1477990265">
      <w:bodyDiv w:val="1"/>
      <w:marLeft w:val="0"/>
      <w:marRight w:val="0"/>
      <w:marTop w:val="0"/>
      <w:marBottom w:val="0"/>
      <w:divBdr>
        <w:top w:val="none" w:sz="0" w:space="0" w:color="auto"/>
        <w:left w:val="none" w:sz="0" w:space="0" w:color="auto"/>
        <w:bottom w:val="none" w:sz="0" w:space="0" w:color="auto"/>
        <w:right w:val="none" w:sz="0" w:space="0" w:color="auto"/>
      </w:divBdr>
    </w:div>
    <w:div w:id="1478034891">
      <w:bodyDiv w:val="1"/>
      <w:marLeft w:val="0"/>
      <w:marRight w:val="0"/>
      <w:marTop w:val="0"/>
      <w:marBottom w:val="0"/>
      <w:divBdr>
        <w:top w:val="none" w:sz="0" w:space="0" w:color="auto"/>
        <w:left w:val="none" w:sz="0" w:space="0" w:color="auto"/>
        <w:bottom w:val="none" w:sz="0" w:space="0" w:color="auto"/>
        <w:right w:val="none" w:sz="0" w:space="0" w:color="auto"/>
      </w:divBdr>
    </w:div>
    <w:div w:id="1485467793">
      <w:bodyDiv w:val="1"/>
      <w:marLeft w:val="0"/>
      <w:marRight w:val="0"/>
      <w:marTop w:val="0"/>
      <w:marBottom w:val="0"/>
      <w:divBdr>
        <w:top w:val="none" w:sz="0" w:space="0" w:color="auto"/>
        <w:left w:val="none" w:sz="0" w:space="0" w:color="auto"/>
        <w:bottom w:val="none" w:sz="0" w:space="0" w:color="auto"/>
        <w:right w:val="none" w:sz="0" w:space="0" w:color="auto"/>
      </w:divBdr>
    </w:div>
    <w:div w:id="1491486933">
      <w:bodyDiv w:val="1"/>
      <w:marLeft w:val="0"/>
      <w:marRight w:val="0"/>
      <w:marTop w:val="0"/>
      <w:marBottom w:val="0"/>
      <w:divBdr>
        <w:top w:val="none" w:sz="0" w:space="0" w:color="auto"/>
        <w:left w:val="none" w:sz="0" w:space="0" w:color="auto"/>
        <w:bottom w:val="none" w:sz="0" w:space="0" w:color="auto"/>
        <w:right w:val="none" w:sz="0" w:space="0" w:color="auto"/>
      </w:divBdr>
    </w:div>
    <w:div w:id="1494373668">
      <w:bodyDiv w:val="1"/>
      <w:marLeft w:val="0"/>
      <w:marRight w:val="0"/>
      <w:marTop w:val="0"/>
      <w:marBottom w:val="0"/>
      <w:divBdr>
        <w:top w:val="none" w:sz="0" w:space="0" w:color="auto"/>
        <w:left w:val="none" w:sz="0" w:space="0" w:color="auto"/>
        <w:bottom w:val="none" w:sz="0" w:space="0" w:color="auto"/>
        <w:right w:val="none" w:sz="0" w:space="0" w:color="auto"/>
      </w:divBdr>
    </w:div>
    <w:div w:id="1500459759">
      <w:bodyDiv w:val="1"/>
      <w:marLeft w:val="0"/>
      <w:marRight w:val="0"/>
      <w:marTop w:val="0"/>
      <w:marBottom w:val="0"/>
      <w:divBdr>
        <w:top w:val="none" w:sz="0" w:space="0" w:color="auto"/>
        <w:left w:val="none" w:sz="0" w:space="0" w:color="auto"/>
        <w:bottom w:val="none" w:sz="0" w:space="0" w:color="auto"/>
        <w:right w:val="none" w:sz="0" w:space="0" w:color="auto"/>
      </w:divBdr>
    </w:div>
    <w:div w:id="1505707656">
      <w:bodyDiv w:val="1"/>
      <w:marLeft w:val="0"/>
      <w:marRight w:val="0"/>
      <w:marTop w:val="0"/>
      <w:marBottom w:val="0"/>
      <w:divBdr>
        <w:top w:val="none" w:sz="0" w:space="0" w:color="auto"/>
        <w:left w:val="none" w:sz="0" w:space="0" w:color="auto"/>
        <w:bottom w:val="none" w:sz="0" w:space="0" w:color="auto"/>
        <w:right w:val="none" w:sz="0" w:space="0" w:color="auto"/>
      </w:divBdr>
    </w:div>
    <w:div w:id="1522207422">
      <w:bodyDiv w:val="1"/>
      <w:marLeft w:val="0"/>
      <w:marRight w:val="0"/>
      <w:marTop w:val="0"/>
      <w:marBottom w:val="0"/>
      <w:divBdr>
        <w:top w:val="none" w:sz="0" w:space="0" w:color="auto"/>
        <w:left w:val="none" w:sz="0" w:space="0" w:color="auto"/>
        <w:bottom w:val="none" w:sz="0" w:space="0" w:color="auto"/>
        <w:right w:val="none" w:sz="0" w:space="0" w:color="auto"/>
      </w:divBdr>
    </w:div>
    <w:div w:id="1525165677">
      <w:bodyDiv w:val="1"/>
      <w:marLeft w:val="0"/>
      <w:marRight w:val="0"/>
      <w:marTop w:val="0"/>
      <w:marBottom w:val="0"/>
      <w:divBdr>
        <w:top w:val="none" w:sz="0" w:space="0" w:color="auto"/>
        <w:left w:val="none" w:sz="0" w:space="0" w:color="auto"/>
        <w:bottom w:val="none" w:sz="0" w:space="0" w:color="auto"/>
        <w:right w:val="none" w:sz="0" w:space="0" w:color="auto"/>
      </w:divBdr>
      <w:divsChild>
        <w:div w:id="324359460">
          <w:marLeft w:val="0"/>
          <w:marRight w:val="0"/>
          <w:marTop w:val="0"/>
          <w:marBottom w:val="0"/>
          <w:divBdr>
            <w:top w:val="none" w:sz="0" w:space="0" w:color="auto"/>
            <w:left w:val="none" w:sz="0" w:space="0" w:color="auto"/>
            <w:bottom w:val="none" w:sz="0" w:space="0" w:color="auto"/>
            <w:right w:val="none" w:sz="0" w:space="0" w:color="auto"/>
          </w:divBdr>
          <w:divsChild>
            <w:div w:id="169869647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526360216">
      <w:bodyDiv w:val="1"/>
      <w:marLeft w:val="0"/>
      <w:marRight w:val="0"/>
      <w:marTop w:val="0"/>
      <w:marBottom w:val="0"/>
      <w:divBdr>
        <w:top w:val="none" w:sz="0" w:space="0" w:color="auto"/>
        <w:left w:val="none" w:sz="0" w:space="0" w:color="auto"/>
        <w:bottom w:val="none" w:sz="0" w:space="0" w:color="auto"/>
        <w:right w:val="none" w:sz="0" w:space="0" w:color="auto"/>
      </w:divBdr>
    </w:div>
    <w:div w:id="1543326015">
      <w:bodyDiv w:val="1"/>
      <w:marLeft w:val="0"/>
      <w:marRight w:val="0"/>
      <w:marTop w:val="0"/>
      <w:marBottom w:val="0"/>
      <w:divBdr>
        <w:top w:val="none" w:sz="0" w:space="0" w:color="auto"/>
        <w:left w:val="none" w:sz="0" w:space="0" w:color="auto"/>
        <w:bottom w:val="none" w:sz="0" w:space="0" w:color="auto"/>
        <w:right w:val="none" w:sz="0" w:space="0" w:color="auto"/>
      </w:divBdr>
    </w:div>
    <w:div w:id="1544977237">
      <w:bodyDiv w:val="1"/>
      <w:marLeft w:val="0"/>
      <w:marRight w:val="0"/>
      <w:marTop w:val="0"/>
      <w:marBottom w:val="0"/>
      <w:divBdr>
        <w:top w:val="none" w:sz="0" w:space="0" w:color="auto"/>
        <w:left w:val="none" w:sz="0" w:space="0" w:color="auto"/>
        <w:bottom w:val="none" w:sz="0" w:space="0" w:color="auto"/>
        <w:right w:val="none" w:sz="0" w:space="0" w:color="auto"/>
      </w:divBdr>
    </w:div>
    <w:div w:id="1557013621">
      <w:bodyDiv w:val="1"/>
      <w:marLeft w:val="0"/>
      <w:marRight w:val="0"/>
      <w:marTop w:val="0"/>
      <w:marBottom w:val="0"/>
      <w:divBdr>
        <w:top w:val="none" w:sz="0" w:space="0" w:color="auto"/>
        <w:left w:val="none" w:sz="0" w:space="0" w:color="auto"/>
        <w:bottom w:val="none" w:sz="0" w:space="0" w:color="auto"/>
        <w:right w:val="none" w:sz="0" w:space="0" w:color="auto"/>
      </w:divBdr>
    </w:div>
    <w:div w:id="1572159414">
      <w:bodyDiv w:val="1"/>
      <w:marLeft w:val="0"/>
      <w:marRight w:val="0"/>
      <w:marTop w:val="0"/>
      <w:marBottom w:val="0"/>
      <w:divBdr>
        <w:top w:val="none" w:sz="0" w:space="0" w:color="auto"/>
        <w:left w:val="none" w:sz="0" w:space="0" w:color="auto"/>
        <w:bottom w:val="none" w:sz="0" w:space="0" w:color="auto"/>
        <w:right w:val="none" w:sz="0" w:space="0" w:color="auto"/>
      </w:divBdr>
    </w:div>
    <w:div w:id="1580022174">
      <w:bodyDiv w:val="1"/>
      <w:marLeft w:val="0"/>
      <w:marRight w:val="0"/>
      <w:marTop w:val="0"/>
      <w:marBottom w:val="0"/>
      <w:divBdr>
        <w:top w:val="none" w:sz="0" w:space="0" w:color="auto"/>
        <w:left w:val="none" w:sz="0" w:space="0" w:color="auto"/>
        <w:bottom w:val="none" w:sz="0" w:space="0" w:color="auto"/>
        <w:right w:val="none" w:sz="0" w:space="0" w:color="auto"/>
      </w:divBdr>
    </w:div>
    <w:div w:id="1582182927">
      <w:bodyDiv w:val="1"/>
      <w:marLeft w:val="0"/>
      <w:marRight w:val="0"/>
      <w:marTop w:val="0"/>
      <w:marBottom w:val="0"/>
      <w:divBdr>
        <w:top w:val="none" w:sz="0" w:space="0" w:color="auto"/>
        <w:left w:val="none" w:sz="0" w:space="0" w:color="auto"/>
        <w:bottom w:val="none" w:sz="0" w:space="0" w:color="auto"/>
        <w:right w:val="none" w:sz="0" w:space="0" w:color="auto"/>
      </w:divBdr>
    </w:div>
    <w:div w:id="1589000413">
      <w:bodyDiv w:val="1"/>
      <w:marLeft w:val="0"/>
      <w:marRight w:val="0"/>
      <w:marTop w:val="0"/>
      <w:marBottom w:val="0"/>
      <w:divBdr>
        <w:top w:val="none" w:sz="0" w:space="0" w:color="auto"/>
        <w:left w:val="none" w:sz="0" w:space="0" w:color="auto"/>
        <w:bottom w:val="none" w:sz="0" w:space="0" w:color="auto"/>
        <w:right w:val="none" w:sz="0" w:space="0" w:color="auto"/>
      </w:divBdr>
    </w:div>
    <w:div w:id="1600022736">
      <w:bodyDiv w:val="1"/>
      <w:marLeft w:val="0"/>
      <w:marRight w:val="0"/>
      <w:marTop w:val="0"/>
      <w:marBottom w:val="0"/>
      <w:divBdr>
        <w:top w:val="none" w:sz="0" w:space="0" w:color="auto"/>
        <w:left w:val="none" w:sz="0" w:space="0" w:color="auto"/>
        <w:bottom w:val="none" w:sz="0" w:space="0" w:color="auto"/>
        <w:right w:val="none" w:sz="0" w:space="0" w:color="auto"/>
      </w:divBdr>
    </w:div>
    <w:div w:id="1601332461">
      <w:bodyDiv w:val="1"/>
      <w:marLeft w:val="0"/>
      <w:marRight w:val="0"/>
      <w:marTop w:val="0"/>
      <w:marBottom w:val="0"/>
      <w:divBdr>
        <w:top w:val="none" w:sz="0" w:space="0" w:color="auto"/>
        <w:left w:val="none" w:sz="0" w:space="0" w:color="auto"/>
        <w:bottom w:val="none" w:sz="0" w:space="0" w:color="auto"/>
        <w:right w:val="none" w:sz="0" w:space="0" w:color="auto"/>
      </w:divBdr>
    </w:div>
    <w:div w:id="1608386209">
      <w:bodyDiv w:val="1"/>
      <w:marLeft w:val="0"/>
      <w:marRight w:val="0"/>
      <w:marTop w:val="0"/>
      <w:marBottom w:val="0"/>
      <w:divBdr>
        <w:top w:val="none" w:sz="0" w:space="0" w:color="auto"/>
        <w:left w:val="none" w:sz="0" w:space="0" w:color="auto"/>
        <w:bottom w:val="none" w:sz="0" w:space="0" w:color="auto"/>
        <w:right w:val="none" w:sz="0" w:space="0" w:color="auto"/>
      </w:divBdr>
    </w:div>
    <w:div w:id="1609389930">
      <w:bodyDiv w:val="1"/>
      <w:marLeft w:val="0"/>
      <w:marRight w:val="0"/>
      <w:marTop w:val="0"/>
      <w:marBottom w:val="0"/>
      <w:divBdr>
        <w:top w:val="none" w:sz="0" w:space="0" w:color="auto"/>
        <w:left w:val="none" w:sz="0" w:space="0" w:color="auto"/>
        <w:bottom w:val="none" w:sz="0" w:space="0" w:color="auto"/>
        <w:right w:val="none" w:sz="0" w:space="0" w:color="auto"/>
      </w:divBdr>
    </w:div>
    <w:div w:id="1610354959">
      <w:bodyDiv w:val="1"/>
      <w:marLeft w:val="0"/>
      <w:marRight w:val="0"/>
      <w:marTop w:val="0"/>
      <w:marBottom w:val="0"/>
      <w:divBdr>
        <w:top w:val="none" w:sz="0" w:space="0" w:color="auto"/>
        <w:left w:val="none" w:sz="0" w:space="0" w:color="auto"/>
        <w:bottom w:val="none" w:sz="0" w:space="0" w:color="auto"/>
        <w:right w:val="none" w:sz="0" w:space="0" w:color="auto"/>
      </w:divBdr>
    </w:div>
    <w:div w:id="1610694776">
      <w:bodyDiv w:val="1"/>
      <w:marLeft w:val="0"/>
      <w:marRight w:val="0"/>
      <w:marTop w:val="0"/>
      <w:marBottom w:val="0"/>
      <w:divBdr>
        <w:top w:val="none" w:sz="0" w:space="0" w:color="auto"/>
        <w:left w:val="none" w:sz="0" w:space="0" w:color="auto"/>
        <w:bottom w:val="none" w:sz="0" w:space="0" w:color="auto"/>
        <w:right w:val="none" w:sz="0" w:space="0" w:color="auto"/>
      </w:divBdr>
    </w:div>
    <w:div w:id="1611277075">
      <w:bodyDiv w:val="1"/>
      <w:marLeft w:val="0"/>
      <w:marRight w:val="0"/>
      <w:marTop w:val="0"/>
      <w:marBottom w:val="0"/>
      <w:divBdr>
        <w:top w:val="none" w:sz="0" w:space="0" w:color="auto"/>
        <w:left w:val="none" w:sz="0" w:space="0" w:color="auto"/>
        <w:bottom w:val="none" w:sz="0" w:space="0" w:color="auto"/>
        <w:right w:val="none" w:sz="0" w:space="0" w:color="auto"/>
      </w:divBdr>
    </w:div>
    <w:div w:id="1613122065">
      <w:bodyDiv w:val="1"/>
      <w:marLeft w:val="0"/>
      <w:marRight w:val="0"/>
      <w:marTop w:val="0"/>
      <w:marBottom w:val="0"/>
      <w:divBdr>
        <w:top w:val="none" w:sz="0" w:space="0" w:color="auto"/>
        <w:left w:val="none" w:sz="0" w:space="0" w:color="auto"/>
        <w:bottom w:val="none" w:sz="0" w:space="0" w:color="auto"/>
        <w:right w:val="none" w:sz="0" w:space="0" w:color="auto"/>
      </w:divBdr>
    </w:div>
    <w:div w:id="1613516144">
      <w:bodyDiv w:val="1"/>
      <w:marLeft w:val="0"/>
      <w:marRight w:val="0"/>
      <w:marTop w:val="0"/>
      <w:marBottom w:val="0"/>
      <w:divBdr>
        <w:top w:val="none" w:sz="0" w:space="0" w:color="auto"/>
        <w:left w:val="none" w:sz="0" w:space="0" w:color="auto"/>
        <w:bottom w:val="none" w:sz="0" w:space="0" w:color="auto"/>
        <w:right w:val="none" w:sz="0" w:space="0" w:color="auto"/>
      </w:divBdr>
    </w:div>
    <w:div w:id="1620645796">
      <w:bodyDiv w:val="1"/>
      <w:marLeft w:val="0"/>
      <w:marRight w:val="0"/>
      <w:marTop w:val="0"/>
      <w:marBottom w:val="0"/>
      <w:divBdr>
        <w:top w:val="none" w:sz="0" w:space="0" w:color="auto"/>
        <w:left w:val="none" w:sz="0" w:space="0" w:color="auto"/>
        <w:bottom w:val="none" w:sz="0" w:space="0" w:color="auto"/>
        <w:right w:val="none" w:sz="0" w:space="0" w:color="auto"/>
      </w:divBdr>
    </w:div>
    <w:div w:id="1625312821">
      <w:bodyDiv w:val="1"/>
      <w:marLeft w:val="0"/>
      <w:marRight w:val="0"/>
      <w:marTop w:val="0"/>
      <w:marBottom w:val="0"/>
      <w:divBdr>
        <w:top w:val="none" w:sz="0" w:space="0" w:color="auto"/>
        <w:left w:val="none" w:sz="0" w:space="0" w:color="auto"/>
        <w:bottom w:val="none" w:sz="0" w:space="0" w:color="auto"/>
        <w:right w:val="none" w:sz="0" w:space="0" w:color="auto"/>
      </w:divBdr>
    </w:div>
    <w:div w:id="1630739717">
      <w:bodyDiv w:val="1"/>
      <w:marLeft w:val="0"/>
      <w:marRight w:val="0"/>
      <w:marTop w:val="0"/>
      <w:marBottom w:val="0"/>
      <w:divBdr>
        <w:top w:val="none" w:sz="0" w:space="0" w:color="auto"/>
        <w:left w:val="none" w:sz="0" w:space="0" w:color="auto"/>
        <w:bottom w:val="none" w:sz="0" w:space="0" w:color="auto"/>
        <w:right w:val="none" w:sz="0" w:space="0" w:color="auto"/>
      </w:divBdr>
    </w:div>
    <w:div w:id="1642425085">
      <w:bodyDiv w:val="1"/>
      <w:marLeft w:val="0"/>
      <w:marRight w:val="0"/>
      <w:marTop w:val="0"/>
      <w:marBottom w:val="0"/>
      <w:divBdr>
        <w:top w:val="none" w:sz="0" w:space="0" w:color="auto"/>
        <w:left w:val="none" w:sz="0" w:space="0" w:color="auto"/>
        <w:bottom w:val="none" w:sz="0" w:space="0" w:color="auto"/>
        <w:right w:val="none" w:sz="0" w:space="0" w:color="auto"/>
      </w:divBdr>
    </w:div>
    <w:div w:id="1649163739">
      <w:bodyDiv w:val="1"/>
      <w:marLeft w:val="0"/>
      <w:marRight w:val="0"/>
      <w:marTop w:val="0"/>
      <w:marBottom w:val="0"/>
      <w:divBdr>
        <w:top w:val="none" w:sz="0" w:space="0" w:color="auto"/>
        <w:left w:val="none" w:sz="0" w:space="0" w:color="auto"/>
        <w:bottom w:val="none" w:sz="0" w:space="0" w:color="auto"/>
        <w:right w:val="none" w:sz="0" w:space="0" w:color="auto"/>
      </w:divBdr>
    </w:div>
    <w:div w:id="1652826191">
      <w:bodyDiv w:val="1"/>
      <w:marLeft w:val="0"/>
      <w:marRight w:val="0"/>
      <w:marTop w:val="0"/>
      <w:marBottom w:val="0"/>
      <w:divBdr>
        <w:top w:val="none" w:sz="0" w:space="0" w:color="auto"/>
        <w:left w:val="none" w:sz="0" w:space="0" w:color="auto"/>
        <w:bottom w:val="none" w:sz="0" w:space="0" w:color="auto"/>
        <w:right w:val="none" w:sz="0" w:space="0" w:color="auto"/>
      </w:divBdr>
    </w:div>
    <w:div w:id="1660035834">
      <w:bodyDiv w:val="1"/>
      <w:marLeft w:val="0"/>
      <w:marRight w:val="0"/>
      <w:marTop w:val="0"/>
      <w:marBottom w:val="0"/>
      <w:divBdr>
        <w:top w:val="none" w:sz="0" w:space="0" w:color="auto"/>
        <w:left w:val="none" w:sz="0" w:space="0" w:color="auto"/>
        <w:bottom w:val="none" w:sz="0" w:space="0" w:color="auto"/>
        <w:right w:val="none" w:sz="0" w:space="0" w:color="auto"/>
      </w:divBdr>
    </w:div>
    <w:div w:id="1661737844">
      <w:bodyDiv w:val="1"/>
      <w:marLeft w:val="0"/>
      <w:marRight w:val="0"/>
      <w:marTop w:val="0"/>
      <w:marBottom w:val="0"/>
      <w:divBdr>
        <w:top w:val="none" w:sz="0" w:space="0" w:color="auto"/>
        <w:left w:val="none" w:sz="0" w:space="0" w:color="auto"/>
        <w:bottom w:val="none" w:sz="0" w:space="0" w:color="auto"/>
        <w:right w:val="none" w:sz="0" w:space="0" w:color="auto"/>
      </w:divBdr>
    </w:div>
    <w:div w:id="1661884605">
      <w:bodyDiv w:val="1"/>
      <w:marLeft w:val="0"/>
      <w:marRight w:val="0"/>
      <w:marTop w:val="0"/>
      <w:marBottom w:val="0"/>
      <w:divBdr>
        <w:top w:val="none" w:sz="0" w:space="0" w:color="auto"/>
        <w:left w:val="none" w:sz="0" w:space="0" w:color="auto"/>
        <w:bottom w:val="none" w:sz="0" w:space="0" w:color="auto"/>
        <w:right w:val="none" w:sz="0" w:space="0" w:color="auto"/>
      </w:divBdr>
    </w:div>
    <w:div w:id="1669553331">
      <w:bodyDiv w:val="1"/>
      <w:marLeft w:val="0"/>
      <w:marRight w:val="0"/>
      <w:marTop w:val="0"/>
      <w:marBottom w:val="0"/>
      <w:divBdr>
        <w:top w:val="none" w:sz="0" w:space="0" w:color="auto"/>
        <w:left w:val="none" w:sz="0" w:space="0" w:color="auto"/>
        <w:bottom w:val="none" w:sz="0" w:space="0" w:color="auto"/>
        <w:right w:val="none" w:sz="0" w:space="0" w:color="auto"/>
      </w:divBdr>
    </w:div>
    <w:div w:id="1676492416">
      <w:bodyDiv w:val="1"/>
      <w:marLeft w:val="0"/>
      <w:marRight w:val="0"/>
      <w:marTop w:val="0"/>
      <w:marBottom w:val="0"/>
      <w:divBdr>
        <w:top w:val="none" w:sz="0" w:space="0" w:color="auto"/>
        <w:left w:val="none" w:sz="0" w:space="0" w:color="auto"/>
        <w:bottom w:val="none" w:sz="0" w:space="0" w:color="auto"/>
        <w:right w:val="none" w:sz="0" w:space="0" w:color="auto"/>
      </w:divBdr>
    </w:div>
    <w:div w:id="1677265266">
      <w:bodyDiv w:val="1"/>
      <w:marLeft w:val="0"/>
      <w:marRight w:val="0"/>
      <w:marTop w:val="0"/>
      <w:marBottom w:val="0"/>
      <w:divBdr>
        <w:top w:val="none" w:sz="0" w:space="0" w:color="auto"/>
        <w:left w:val="none" w:sz="0" w:space="0" w:color="auto"/>
        <w:bottom w:val="none" w:sz="0" w:space="0" w:color="auto"/>
        <w:right w:val="none" w:sz="0" w:space="0" w:color="auto"/>
      </w:divBdr>
    </w:div>
    <w:div w:id="1684014818">
      <w:bodyDiv w:val="1"/>
      <w:marLeft w:val="0"/>
      <w:marRight w:val="0"/>
      <w:marTop w:val="0"/>
      <w:marBottom w:val="0"/>
      <w:divBdr>
        <w:top w:val="none" w:sz="0" w:space="0" w:color="auto"/>
        <w:left w:val="none" w:sz="0" w:space="0" w:color="auto"/>
        <w:bottom w:val="none" w:sz="0" w:space="0" w:color="auto"/>
        <w:right w:val="none" w:sz="0" w:space="0" w:color="auto"/>
      </w:divBdr>
    </w:div>
    <w:div w:id="1686978040">
      <w:bodyDiv w:val="1"/>
      <w:marLeft w:val="0"/>
      <w:marRight w:val="0"/>
      <w:marTop w:val="0"/>
      <w:marBottom w:val="0"/>
      <w:divBdr>
        <w:top w:val="none" w:sz="0" w:space="0" w:color="auto"/>
        <w:left w:val="none" w:sz="0" w:space="0" w:color="auto"/>
        <w:bottom w:val="none" w:sz="0" w:space="0" w:color="auto"/>
        <w:right w:val="none" w:sz="0" w:space="0" w:color="auto"/>
      </w:divBdr>
    </w:div>
    <w:div w:id="1687247889">
      <w:bodyDiv w:val="1"/>
      <w:marLeft w:val="0"/>
      <w:marRight w:val="0"/>
      <w:marTop w:val="0"/>
      <w:marBottom w:val="0"/>
      <w:divBdr>
        <w:top w:val="none" w:sz="0" w:space="0" w:color="auto"/>
        <w:left w:val="none" w:sz="0" w:space="0" w:color="auto"/>
        <w:bottom w:val="none" w:sz="0" w:space="0" w:color="auto"/>
        <w:right w:val="none" w:sz="0" w:space="0" w:color="auto"/>
      </w:divBdr>
    </w:div>
    <w:div w:id="1687364740">
      <w:bodyDiv w:val="1"/>
      <w:marLeft w:val="0"/>
      <w:marRight w:val="0"/>
      <w:marTop w:val="0"/>
      <w:marBottom w:val="0"/>
      <w:divBdr>
        <w:top w:val="none" w:sz="0" w:space="0" w:color="auto"/>
        <w:left w:val="none" w:sz="0" w:space="0" w:color="auto"/>
        <w:bottom w:val="none" w:sz="0" w:space="0" w:color="auto"/>
        <w:right w:val="none" w:sz="0" w:space="0" w:color="auto"/>
      </w:divBdr>
    </w:div>
    <w:div w:id="1699158075">
      <w:bodyDiv w:val="1"/>
      <w:marLeft w:val="0"/>
      <w:marRight w:val="0"/>
      <w:marTop w:val="0"/>
      <w:marBottom w:val="0"/>
      <w:divBdr>
        <w:top w:val="none" w:sz="0" w:space="0" w:color="auto"/>
        <w:left w:val="none" w:sz="0" w:space="0" w:color="auto"/>
        <w:bottom w:val="none" w:sz="0" w:space="0" w:color="auto"/>
        <w:right w:val="none" w:sz="0" w:space="0" w:color="auto"/>
      </w:divBdr>
    </w:div>
    <w:div w:id="1702053761">
      <w:bodyDiv w:val="1"/>
      <w:marLeft w:val="0"/>
      <w:marRight w:val="0"/>
      <w:marTop w:val="0"/>
      <w:marBottom w:val="0"/>
      <w:divBdr>
        <w:top w:val="none" w:sz="0" w:space="0" w:color="auto"/>
        <w:left w:val="none" w:sz="0" w:space="0" w:color="auto"/>
        <w:bottom w:val="none" w:sz="0" w:space="0" w:color="auto"/>
        <w:right w:val="none" w:sz="0" w:space="0" w:color="auto"/>
      </w:divBdr>
    </w:div>
    <w:div w:id="1702584199">
      <w:bodyDiv w:val="1"/>
      <w:marLeft w:val="0"/>
      <w:marRight w:val="0"/>
      <w:marTop w:val="0"/>
      <w:marBottom w:val="0"/>
      <w:divBdr>
        <w:top w:val="none" w:sz="0" w:space="0" w:color="auto"/>
        <w:left w:val="none" w:sz="0" w:space="0" w:color="auto"/>
        <w:bottom w:val="none" w:sz="0" w:space="0" w:color="auto"/>
        <w:right w:val="none" w:sz="0" w:space="0" w:color="auto"/>
      </w:divBdr>
    </w:div>
    <w:div w:id="1710062147">
      <w:bodyDiv w:val="1"/>
      <w:marLeft w:val="0"/>
      <w:marRight w:val="0"/>
      <w:marTop w:val="0"/>
      <w:marBottom w:val="0"/>
      <w:divBdr>
        <w:top w:val="none" w:sz="0" w:space="0" w:color="auto"/>
        <w:left w:val="none" w:sz="0" w:space="0" w:color="auto"/>
        <w:bottom w:val="none" w:sz="0" w:space="0" w:color="auto"/>
        <w:right w:val="none" w:sz="0" w:space="0" w:color="auto"/>
      </w:divBdr>
    </w:div>
    <w:div w:id="1710639515">
      <w:bodyDiv w:val="1"/>
      <w:marLeft w:val="0"/>
      <w:marRight w:val="0"/>
      <w:marTop w:val="0"/>
      <w:marBottom w:val="0"/>
      <w:divBdr>
        <w:top w:val="none" w:sz="0" w:space="0" w:color="auto"/>
        <w:left w:val="none" w:sz="0" w:space="0" w:color="auto"/>
        <w:bottom w:val="none" w:sz="0" w:space="0" w:color="auto"/>
        <w:right w:val="none" w:sz="0" w:space="0" w:color="auto"/>
      </w:divBdr>
    </w:div>
    <w:div w:id="1713967373">
      <w:bodyDiv w:val="1"/>
      <w:marLeft w:val="0"/>
      <w:marRight w:val="0"/>
      <w:marTop w:val="0"/>
      <w:marBottom w:val="0"/>
      <w:divBdr>
        <w:top w:val="none" w:sz="0" w:space="0" w:color="auto"/>
        <w:left w:val="none" w:sz="0" w:space="0" w:color="auto"/>
        <w:bottom w:val="none" w:sz="0" w:space="0" w:color="auto"/>
        <w:right w:val="none" w:sz="0" w:space="0" w:color="auto"/>
      </w:divBdr>
    </w:div>
    <w:div w:id="1715277886">
      <w:bodyDiv w:val="1"/>
      <w:marLeft w:val="0"/>
      <w:marRight w:val="0"/>
      <w:marTop w:val="0"/>
      <w:marBottom w:val="0"/>
      <w:divBdr>
        <w:top w:val="none" w:sz="0" w:space="0" w:color="auto"/>
        <w:left w:val="none" w:sz="0" w:space="0" w:color="auto"/>
        <w:bottom w:val="none" w:sz="0" w:space="0" w:color="auto"/>
        <w:right w:val="none" w:sz="0" w:space="0" w:color="auto"/>
      </w:divBdr>
    </w:div>
    <w:div w:id="1722056086">
      <w:bodyDiv w:val="1"/>
      <w:marLeft w:val="0"/>
      <w:marRight w:val="0"/>
      <w:marTop w:val="0"/>
      <w:marBottom w:val="0"/>
      <w:divBdr>
        <w:top w:val="none" w:sz="0" w:space="0" w:color="auto"/>
        <w:left w:val="none" w:sz="0" w:space="0" w:color="auto"/>
        <w:bottom w:val="none" w:sz="0" w:space="0" w:color="auto"/>
        <w:right w:val="none" w:sz="0" w:space="0" w:color="auto"/>
      </w:divBdr>
    </w:div>
    <w:div w:id="1726485300">
      <w:bodyDiv w:val="1"/>
      <w:marLeft w:val="0"/>
      <w:marRight w:val="0"/>
      <w:marTop w:val="0"/>
      <w:marBottom w:val="0"/>
      <w:divBdr>
        <w:top w:val="none" w:sz="0" w:space="0" w:color="auto"/>
        <w:left w:val="none" w:sz="0" w:space="0" w:color="auto"/>
        <w:bottom w:val="none" w:sz="0" w:space="0" w:color="auto"/>
        <w:right w:val="none" w:sz="0" w:space="0" w:color="auto"/>
      </w:divBdr>
    </w:div>
    <w:div w:id="1751393519">
      <w:bodyDiv w:val="1"/>
      <w:marLeft w:val="0"/>
      <w:marRight w:val="0"/>
      <w:marTop w:val="0"/>
      <w:marBottom w:val="0"/>
      <w:divBdr>
        <w:top w:val="none" w:sz="0" w:space="0" w:color="auto"/>
        <w:left w:val="none" w:sz="0" w:space="0" w:color="auto"/>
        <w:bottom w:val="none" w:sz="0" w:space="0" w:color="auto"/>
        <w:right w:val="none" w:sz="0" w:space="0" w:color="auto"/>
      </w:divBdr>
    </w:div>
    <w:div w:id="1762020710">
      <w:bodyDiv w:val="1"/>
      <w:marLeft w:val="0"/>
      <w:marRight w:val="0"/>
      <w:marTop w:val="0"/>
      <w:marBottom w:val="0"/>
      <w:divBdr>
        <w:top w:val="none" w:sz="0" w:space="0" w:color="auto"/>
        <w:left w:val="none" w:sz="0" w:space="0" w:color="auto"/>
        <w:bottom w:val="none" w:sz="0" w:space="0" w:color="auto"/>
        <w:right w:val="none" w:sz="0" w:space="0" w:color="auto"/>
      </w:divBdr>
    </w:div>
    <w:div w:id="1766726590">
      <w:bodyDiv w:val="1"/>
      <w:marLeft w:val="0"/>
      <w:marRight w:val="0"/>
      <w:marTop w:val="0"/>
      <w:marBottom w:val="0"/>
      <w:divBdr>
        <w:top w:val="none" w:sz="0" w:space="0" w:color="auto"/>
        <w:left w:val="none" w:sz="0" w:space="0" w:color="auto"/>
        <w:bottom w:val="none" w:sz="0" w:space="0" w:color="auto"/>
        <w:right w:val="none" w:sz="0" w:space="0" w:color="auto"/>
      </w:divBdr>
    </w:div>
    <w:div w:id="1772971461">
      <w:bodyDiv w:val="1"/>
      <w:marLeft w:val="0"/>
      <w:marRight w:val="0"/>
      <w:marTop w:val="0"/>
      <w:marBottom w:val="0"/>
      <w:divBdr>
        <w:top w:val="none" w:sz="0" w:space="0" w:color="auto"/>
        <w:left w:val="none" w:sz="0" w:space="0" w:color="auto"/>
        <w:bottom w:val="none" w:sz="0" w:space="0" w:color="auto"/>
        <w:right w:val="none" w:sz="0" w:space="0" w:color="auto"/>
      </w:divBdr>
    </w:div>
    <w:div w:id="1775009082">
      <w:bodyDiv w:val="1"/>
      <w:marLeft w:val="0"/>
      <w:marRight w:val="0"/>
      <w:marTop w:val="0"/>
      <w:marBottom w:val="0"/>
      <w:divBdr>
        <w:top w:val="none" w:sz="0" w:space="0" w:color="auto"/>
        <w:left w:val="none" w:sz="0" w:space="0" w:color="auto"/>
        <w:bottom w:val="none" w:sz="0" w:space="0" w:color="auto"/>
        <w:right w:val="none" w:sz="0" w:space="0" w:color="auto"/>
      </w:divBdr>
    </w:div>
    <w:div w:id="1781601726">
      <w:bodyDiv w:val="1"/>
      <w:marLeft w:val="0"/>
      <w:marRight w:val="0"/>
      <w:marTop w:val="0"/>
      <w:marBottom w:val="0"/>
      <w:divBdr>
        <w:top w:val="none" w:sz="0" w:space="0" w:color="auto"/>
        <w:left w:val="none" w:sz="0" w:space="0" w:color="auto"/>
        <w:bottom w:val="none" w:sz="0" w:space="0" w:color="auto"/>
        <w:right w:val="none" w:sz="0" w:space="0" w:color="auto"/>
      </w:divBdr>
    </w:div>
    <w:div w:id="1781799712">
      <w:bodyDiv w:val="1"/>
      <w:marLeft w:val="0"/>
      <w:marRight w:val="0"/>
      <w:marTop w:val="0"/>
      <w:marBottom w:val="0"/>
      <w:divBdr>
        <w:top w:val="none" w:sz="0" w:space="0" w:color="auto"/>
        <w:left w:val="none" w:sz="0" w:space="0" w:color="auto"/>
        <w:bottom w:val="none" w:sz="0" w:space="0" w:color="auto"/>
        <w:right w:val="none" w:sz="0" w:space="0" w:color="auto"/>
      </w:divBdr>
    </w:div>
    <w:div w:id="1782915267">
      <w:bodyDiv w:val="1"/>
      <w:marLeft w:val="0"/>
      <w:marRight w:val="0"/>
      <w:marTop w:val="0"/>
      <w:marBottom w:val="0"/>
      <w:divBdr>
        <w:top w:val="none" w:sz="0" w:space="0" w:color="auto"/>
        <w:left w:val="none" w:sz="0" w:space="0" w:color="auto"/>
        <w:bottom w:val="none" w:sz="0" w:space="0" w:color="auto"/>
        <w:right w:val="none" w:sz="0" w:space="0" w:color="auto"/>
      </w:divBdr>
    </w:div>
    <w:div w:id="1783647774">
      <w:bodyDiv w:val="1"/>
      <w:marLeft w:val="0"/>
      <w:marRight w:val="0"/>
      <w:marTop w:val="0"/>
      <w:marBottom w:val="0"/>
      <w:divBdr>
        <w:top w:val="none" w:sz="0" w:space="0" w:color="auto"/>
        <w:left w:val="none" w:sz="0" w:space="0" w:color="auto"/>
        <w:bottom w:val="none" w:sz="0" w:space="0" w:color="auto"/>
        <w:right w:val="none" w:sz="0" w:space="0" w:color="auto"/>
      </w:divBdr>
    </w:div>
    <w:div w:id="1787769102">
      <w:bodyDiv w:val="1"/>
      <w:marLeft w:val="0"/>
      <w:marRight w:val="0"/>
      <w:marTop w:val="0"/>
      <w:marBottom w:val="0"/>
      <w:divBdr>
        <w:top w:val="none" w:sz="0" w:space="0" w:color="auto"/>
        <w:left w:val="none" w:sz="0" w:space="0" w:color="auto"/>
        <w:bottom w:val="none" w:sz="0" w:space="0" w:color="auto"/>
        <w:right w:val="none" w:sz="0" w:space="0" w:color="auto"/>
      </w:divBdr>
    </w:div>
    <w:div w:id="1791586418">
      <w:bodyDiv w:val="1"/>
      <w:marLeft w:val="0"/>
      <w:marRight w:val="0"/>
      <w:marTop w:val="0"/>
      <w:marBottom w:val="0"/>
      <w:divBdr>
        <w:top w:val="none" w:sz="0" w:space="0" w:color="auto"/>
        <w:left w:val="none" w:sz="0" w:space="0" w:color="auto"/>
        <w:bottom w:val="none" w:sz="0" w:space="0" w:color="auto"/>
        <w:right w:val="none" w:sz="0" w:space="0" w:color="auto"/>
      </w:divBdr>
    </w:div>
    <w:div w:id="1796633541">
      <w:bodyDiv w:val="1"/>
      <w:marLeft w:val="0"/>
      <w:marRight w:val="0"/>
      <w:marTop w:val="0"/>
      <w:marBottom w:val="0"/>
      <w:divBdr>
        <w:top w:val="none" w:sz="0" w:space="0" w:color="auto"/>
        <w:left w:val="none" w:sz="0" w:space="0" w:color="auto"/>
        <w:bottom w:val="none" w:sz="0" w:space="0" w:color="auto"/>
        <w:right w:val="none" w:sz="0" w:space="0" w:color="auto"/>
      </w:divBdr>
    </w:div>
    <w:div w:id="1798061388">
      <w:bodyDiv w:val="1"/>
      <w:marLeft w:val="0"/>
      <w:marRight w:val="0"/>
      <w:marTop w:val="0"/>
      <w:marBottom w:val="0"/>
      <w:divBdr>
        <w:top w:val="none" w:sz="0" w:space="0" w:color="auto"/>
        <w:left w:val="none" w:sz="0" w:space="0" w:color="auto"/>
        <w:bottom w:val="none" w:sz="0" w:space="0" w:color="auto"/>
        <w:right w:val="none" w:sz="0" w:space="0" w:color="auto"/>
      </w:divBdr>
    </w:div>
    <w:div w:id="1799031716">
      <w:bodyDiv w:val="1"/>
      <w:marLeft w:val="0"/>
      <w:marRight w:val="0"/>
      <w:marTop w:val="0"/>
      <w:marBottom w:val="0"/>
      <w:divBdr>
        <w:top w:val="none" w:sz="0" w:space="0" w:color="auto"/>
        <w:left w:val="none" w:sz="0" w:space="0" w:color="auto"/>
        <w:bottom w:val="none" w:sz="0" w:space="0" w:color="auto"/>
        <w:right w:val="none" w:sz="0" w:space="0" w:color="auto"/>
      </w:divBdr>
    </w:div>
    <w:div w:id="1806700604">
      <w:bodyDiv w:val="1"/>
      <w:marLeft w:val="0"/>
      <w:marRight w:val="0"/>
      <w:marTop w:val="0"/>
      <w:marBottom w:val="0"/>
      <w:divBdr>
        <w:top w:val="none" w:sz="0" w:space="0" w:color="auto"/>
        <w:left w:val="none" w:sz="0" w:space="0" w:color="auto"/>
        <w:bottom w:val="none" w:sz="0" w:space="0" w:color="auto"/>
        <w:right w:val="none" w:sz="0" w:space="0" w:color="auto"/>
      </w:divBdr>
    </w:div>
    <w:div w:id="1815298500">
      <w:bodyDiv w:val="1"/>
      <w:marLeft w:val="0"/>
      <w:marRight w:val="0"/>
      <w:marTop w:val="0"/>
      <w:marBottom w:val="0"/>
      <w:divBdr>
        <w:top w:val="none" w:sz="0" w:space="0" w:color="auto"/>
        <w:left w:val="none" w:sz="0" w:space="0" w:color="auto"/>
        <w:bottom w:val="none" w:sz="0" w:space="0" w:color="auto"/>
        <w:right w:val="none" w:sz="0" w:space="0" w:color="auto"/>
      </w:divBdr>
    </w:div>
    <w:div w:id="1824618312">
      <w:bodyDiv w:val="1"/>
      <w:marLeft w:val="0"/>
      <w:marRight w:val="0"/>
      <w:marTop w:val="0"/>
      <w:marBottom w:val="0"/>
      <w:divBdr>
        <w:top w:val="none" w:sz="0" w:space="0" w:color="auto"/>
        <w:left w:val="none" w:sz="0" w:space="0" w:color="auto"/>
        <w:bottom w:val="none" w:sz="0" w:space="0" w:color="auto"/>
        <w:right w:val="none" w:sz="0" w:space="0" w:color="auto"/>
      </w:divBdr>
    </w:div>
    <w:div w:id="1832017587">
      <w:bodyDiv w:val="1"/>
      <w:marLeft w:val="0"/>
      <w:marRight w:val="0"/>
      <w:marTop w:val="0"/>
      <w:marBottom w:val="0"/>
      <w:divBdr>
        <w:top w:val="none" w:sz="0" w:space="0" w:color="auto"/>
        <w:left w:val="none" w:sz="0" w:space="0" w:color="auto"/>
        <w:bottom w:val="none" w:sz="0" w:space="0" w:color="auto"/>
        <w:right w:val="none" w:sz="0" w:space="0" w:color="auto"/>
      </w:divBdr>
    </w:div>
    <w:div w:id="1836995222">
      <w:bodyDiv w:val="1"/>
      <w:marLeft w:val="0"/>
      <w:marRight w:val="0"/>
      <w:marTop w:val="0"/>
      <w:marBottom w:val="0"/>
      <w:divBdr>
        <w:top w:val="none" w:sz="0" w:space="0" w:color="auto"/>
        <w:left w:val="none" w:sz="0" w:space="0" w:color="auto"/>
        <w:bottom w:val="none" w:sz="0" w:space="0" w:color="auto"/>
        <w:right w:val="none" w:sz="0" w:space="0" w:color="auto"/>
      </w:divBdr>
    </w:div>
    <w:div w:id="1844859014">
      <w:bodyDiv w:val="1"/>
      <w:marLeft w:val="0"/>
      <w:marRight w:val="0"/>
      <w:marTop w:val="0"/>
      <w:marBottom w:val="0"/>
      <w:divBdr>
        <w:top w:val="none" w:sz="0" w:space="0" w:color="auto"/>
        <w:left w:val="none" w:sz="0" w:space="0" w:color="auto"/>
        <w:bottom w:val="none" w:sz="0" w:space="0" w:color="auto"/>
        <w:right w:val="none" w:sz="0" w:space="0" w:color="auto"/>
      </w:divBdr>
      <w:divsChild>
        <w:div w:id="509417493">
          <w:marLeft w:val="0"/>
          <w:marRight w:val="0"/>
          <w:marTop w:val="0"/>
          <w:marBottom w:val="0"/>
          <w:divBdr>
            <w:top w:val="none" w:sz="0" w:space="0" w:color="auto"/>
            <w:left w:val="none" w:sz="0" w:space="0" w:color="auto"/>
            <w:bottom w:val="none" w:sz="0" w:space="0" w:color="auto"/>
            <w:right w:val="none" w:sz="0" w:space="0" w:color="auto"/>
          </w:divBdr>
          <w:divsChild>
            <w:div w:id="53596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167132">
      <w:bodyDiv w:val="1"/>
      <w:marLeft w:val="0"/>
      <w:marRight w:val="0"/>
      <w:marTop w:val="0"/>
      <w:marBottom w:val="0"/>
      <w:divBdr>
        <w:top w:val="none" w:sz="0" w:space="0" w:color="auto"/>
        <w:left w:val="none" w:sz="0" w:space="0" w:color="auto"/>
        <w:bottom w:val="none" w:sz="0" w:space="0" w:color="auto"/>
        <w:right w:val="none" w:sz="0" w:space="0" w:color="auto"/>
      </w:divBdr>
    </w:div>
    <w:div w:id="1846019113">
      <w:bodyDiv w:val="1"/>
      <w:marLeft w:val="0"/>
      <w:marRight w:val="0"/>
      <w:marTop w:val="0"/>
      <w:marBottom w:val="0"/>
      <w:divBdr>
        <w:top w:val="none" w:sz="0" w:space="0" w:color="auto"/>
        <w:left w:val="none" w:sz="0" w:space="0" w:color="auto"/>
        <w:bottom w:val="none" w:sz="0" w:space="0" w:color="auto"/>
        <w:right w:val="none" w:sz="0" w:space="0" w:color="auto"/>
      </w:divBdr>
    </w:div>
    <w:div w:id="1847742830">
      <w:bodyDiv w:val="1"/>
      <w:marLeft w:val="0"/>
      <w:marRight w:val="0"/>
      <w:marTop w:val="0"/>
      <w:marBottom w:val="0"/>
      <w:divBdr>
        <w:top w:val="none" w:sz="0" w:space="0" w:color="auto"/>
        <w:left w:val="none" w:sz="0" w:space="0" w:color="auto"/>
        <w:bottom w:val="none" w:sz="0" w:space="0" w:color="auto"/>
        <w:right w:val="none" w:sz="0" w:space="0" w:color="auto"/>
      </w:divBdr>
    </w:div>
    <w:div w:id="1853690570">
      <w:bodyDiv w:val="1"/>
      <w:marLeft w:val="0"/>
      <w:marRight w:val="0"/>
      <w:marTop w:val="0"/>
      <w:marBottom w:val="0"/>
      <w:divBdr>
        <w:top w:val="none" w:sz="0" w:space="0" w:color="auto"/>
        <w:left w:val="none" w:sz="0" w:space="0" w:color="auto"/>
        <w:bottom w:val="none" w:sz="0" w:space="0" w:color="auto"/>
        <w:right w:val="none" w:sz="0" w:space="0" w:color="auto"/>
      </w:divBdr>
    </w:div>
    <w:div w:id="1859197912">
      <w:bodyDiv w:val="1"/>
      <w:marLeft w:val="0"/>
      <w:marRight w:val="0"/>
      <w:marTop w:val="0"/>
      <w:marBottom w:val="0"/>
      <w:divBdr>
        <w:top w:val="none" w:sz="0" w:space="0" w:color="auto"/>
        <w:left w:val="none" w:sz="0" w:space="0" w:color="auto"/>
        <w:bottom w:val="none" w:sz="0" w:space="0" w:color="auto"/>
        <w:right w:val="none" w:sz="0" w:space="0" w:color="auto"/>
      </w:divBdr>
    </w:div>
    <w:div w:id="1865630709">
      <w:bodyDiv w:val="1"/>
      <w:marLeft w:val="0"/>
      <w:marRight w:val="0"/>
      <w:marTop w:val="0"/>
      <w:marBottom w:val="0"/>
      <w:divBdr>
        <w:top w:val="none" w:sz="0" w:space="0" w:color="auto"/>
        <w:left w:val="none" w:sz="0" w:space="0" w:color="auto"/>
        <w:bottom w:val="none" w:sz="0" w:space="0" w:color="auto"/>
        <w:right w:val="none" w:sz="0" w:space="0" w:color="auto"/>
      </w:divBdr>
    </w:div>
    <w:div w:id="1867137865">
      <w:bodyDiv w:val="1"/>
      <w:marLeft w:val="0"/>
      <w:marRight w:val="0"/>
      <w:marTop w:val="0"/>
      <w:marBottom w:val="0"/>
      <w:divBdr>
        <w:top w:val="none" w:sz="0" w:space="0" w:color="auto"/>
        <w:left w:val="none" w:sz="0" w:space="0" w:color="auto"/>
        <w:bottom w:val="none" w:sz="0" w:space="0" w:color="auto"/>
        <w:right w:val="none" w:sz="0" w:space="0" w:color="auto"/>
      </w:divBdr>
    </w:div>
    <w:div w:id="1869249367">
      <w:bodyDiv w:val="1"/>
      <w:marLeft w:val="0"/>
      <w:marRight w:val="0"/>
      <w:marTop w:val="0"/>
      <w:marBottom w:val="0"/>
      <w:divBdr>
        <w:top w:val="none" w:sz="0" w:space="0" w:color="auto"/>
        <w:left w:val="none" w:sz="0" w:space="0" w:color="auto"/>
        <w:bottom w:val="none" w:sz="0" w:space="0" w:color="auto"/>
        <w:right w:val="none" w:sz="0" w:space="0" w:color="auto"/>
      </w:divBdr>
    </w:div>
    <w:div w:id="1874688703">
      <w:bodyDiv w:val="1"/>
      <w:marLeft w:val="0"/>
      <w:marRight w:val="0"/>
      <w:marTop w:val="0"/>
      <w:marBottom w:val="0"/>
      <w:divBdr>
        <w:top w:val="none" w:sz="0" w:space="0" w:color="auto"/>
        <w:left w:val="none" w:sz="0" w:space="0" w:color="auto"/>
        <w:bottom w:val="none" w:sz="0" w:space="0" w:color="auto"/>
        <w:right w:val="none" w:sz="0" w:space="0" w:color="auto"/>
      </w:divBdr>
    </w:div>
    <w:div w:id="1878851635">
      <w:bodyDiv w:val="1"/>
      <w:marLeft w:val="0"/>
      <w:marRight w:val="0"/>
      <w:marTop w:val="0"/>
      <w:marBottom w:val="0"/>
      <w:divBdr>
        <w:top w:val="none" w:sz="0" w:space="0" w:color="auto"/>
        <w:left w:val="none" w:sz="0" w:space="0" w:color="auto"/>
        <w:bottom w:val="none" w:sz="0" w:space="0" w:color="auto"/>
        <w:right w:val="none" w:sz="0" w:space="0" w:color="auto"/>
      </w:divBdr>
    </w:div>
    <w:div w:id="1888370973">
      <w:bodyDiv w:val="1"/>
      <w:marLeft w:val="0"/>
      <w:marRight w:val="0"/>
      <w:marTop w:val="0"/>
      <w:marBottom w:val="0"/>
      <w:divBdr>
        <w:top w:val="none" w:sz="0" w:space="0" w:color="auto"/>
        <w:left w:val="none" w:sz="0" w:space="0" w:color="auto"/>
        <w:bottom w:val="none" w:sz="0" w:space="0" w:color="auto"/>
        <w:right w:val="none" w:sz="0" w:space="0" w:color="auto"/>
      </w:divBdr>
    </w:div>
    <w:div w:id="1897161747">
      <w:bodyDiv w:val="1"/>
      <w:marLeft w:val="0"/>
      <w:marRight w:val="0"/>
      <w:marTop w:val="0"/>
      <w:marBottom w:val="0"/>
      <w:divBdr>
        <w:top w:val="none" w:sz="0" w:space="0" w:color="auto"/>
        <w:left w:val="none" w:sz="0" w:space="0" w:color="auto"/>
        <w:bottom w:val="none" w:sz="0" w:space="0" w:color="auto"/>
        <w:right w:val="none" w:sz="0" w:space="0" w:color="auto"/>
      </w:divBdr>
    </w:div>
    <w:div w:id="1898206564">
      <w:bodyDiv w:val="1"/>
      <w:marLeft w:val="0"/>
      <w:marRight w:val="0"/>
      <w:marTop w:val="0"/>
      <w:marBottom w:val="0"/>
      <w:divBdr>
        <w:top w:val="none" w:sz="0" w:space="0" w:color="auto"/>
        <w:left w:val="none" w:sz="0" w:space="0" w:color="auto"/>
        <w:bottom w:val="none" w:sz="0" w:space="0" w:color="auto"/>
        <w:right w:val="none" w:sz="0" w:space="0" w:color="auto"/>
      </w:divBdr>
    </w:div>
    <w:div w:id="1901743452">
      <w:bodyDiv w:val="1"/>
      <w:marLeft w:val="0"/>
      <w:marRight w:val="0"/>
      <w:marTop w:val="0"/>
      <w:marBottom w:val="0"/>
      <w:divBdr>
        <w:top w:val="none" w:sz="0" w:space="0" w:color="auto"/>
        <w:left w:val="none" w:sz="0" w:space="0" w:color="auto"/>
        <w:bottom w:val="none" w:sz="0" w:space="0" w:color="auto"/>
        <w:right w:val="none" w:sz="0" w:space="0" w:color="auto"/>
      </w:divBdr>
    </w:div>
    <w:div w:id="1906793816">
      <w:bodyDiv w:val="1"/>
      <w:marLeft w:val="0"/>
      <w:marRight w:val="0"/>
      <w:marTop w:val="0"/>
      <w:marBottom w:val="0"/>
      <w:divBdr>
        <w:top w:val="none" w:sz="0" w:space="0" w:color="auto"/>
        <w:left w:val="none" w:sz="0" w:space="0" w:color="auto"/>
        <w:bottom w:val="none" w:sz="0" w:space="0" w:color="auto"/>
        <w:right w:val="none" w:sz="0" w:space="0" w:color="auto"/>
      </w:divBdr>
    </w:div>
    <w:div w:id="1908034682">
      <w:bodyDiv w:val="1"/>
      <w:marLeft w:val="0"/>
      <w:marRight w:val="0"/>
      <w:marTop w:val="0"/>
      <w:marBottom w:val="0"/>
      <w:divBdr>
        <w:top w:val="none" w:sz="0" w:space="0" w:color="auto"/>
        <w:left w:val="none" w:sz="0" w:space="0" w:color="auto"/>
        <w:bottom w:val="none" w:sz="0" w:space="0" w:color="auto"/>
        <w:right w:val="none" w:sz="0" w:space="0" w:color="auto"/>
      </w:divBdr>
    </w:div>
    <w:div w:id="1918707906">
      <w:bodyDiv w:val="1"/>
      <w:marLeft w:val="0"/>
      <w:marRight w:val="0"/>
      <w:marTop w:val="0"/>
      <w:marBottom w:val="0"/>
      <w:divBdr>
        <w:top w:val="none" w:sz="0" w:space="0" w:color="auto"/>
        <w:left w:val="none" w:sz="0" w:space="0" w:color="auto"/>
        <w:bottom w:val="none" w:sz="0" w:space="0" w:color="auto"/>
        <w:right w:val="none" w:sz="0" w:space="0" w:color="auto"/>
      </w:divBdr>
    </w:div>
    <w:div w:id="1921602083">
      <w:bodyDiv w:val="1"/>
      <w:marLeft w:val="0"/>
      <w:marRight w:val="0"/>
      <w:marTop w:val="0"/>
      <w:marBottom w:val="0"/>
      <w:divBdr>
        <w:top w:val="none" w:sz="0" w:space="0" w:color="auto"/>
        <w:left w:val="none" w:sz="0" w:space="0" w:color="auto"/>
        <w:bottom w:val="none" w:sz="0" w:space="0" w:color="auto"/>
        <w:right w:val="none" w:sz="0" w:space="0" w:color="auto"/>
      </w:divBdr>
    </w:div>
    <w:div w:id="1950695546">
      <w:bodyDiv w:val="1"/>
      <w:marLeft w:val="0"/>
      <w:marRight w:val="0"/>
      <w:marTop w:val="0"/>
      <w:marBottom w:val="0"/>
      <w:divBdr>
        <w:top w:val="none" w:sz="0" w:space="0" w:color="auto"/>
        <w:left w:val="none" w:sz="0" w:space="0" w:color="auto"/>
        <w:bottom w:val="none" w:sz="0" w:space="0" w:color="auto"/>
        <w:right w:val="none" w:sz="0" w:space="0" w:color="auto"/>
      </w:divBdr>
    </w:div>
    <w:div w:id="1956591585">
      <w:bodyDiv w:val="1"/>
      <w:marLeft w:val="0"/>
      <w:marRight w:val="0"/>
      <w:marTop w:val="0"/>
      <w:marBottom w:val="0"/>
      <w:divBdr>
        <w:top w:val="none" w:sz="0" w:space="0" w:color="auto"/>
        <w:left w:val="none" w:sz="0" w:space="0" w:color="auto"/>
        <w:bottom w:val="none" w:sz="0" w:space="0" w:color="auto"/>
        <w:right w:val="none" w:sz="0" w:space="0" w:color="auto"/>
      </w:divBdr>
    </w:div>
    <w:div w:id="1958101340">
      <w:bodyDiv w:val="1"/>
      <w:marLeft w:val="0"/>
      <w:marRight w:val="0"/>
      <w:marTop w:val="0"/>
      <w:marBottom w:val="0"/>
      <w:divBdr>
        <w:top w:val="none" w:sz="0" w:space="0" w:color="auto"/>
        <w:left w:val="none" w:sz="0" w:space="0" w:color="auto"/>
        <w:bottom w:val="none" w:sz="0" w:space="0" w:color="auto"/>
        <w:right w:val="none" w:sz="0" w:space="0" w:color="auto"/>
      </w:divBdr>
    </w:div>
    <w:div w:id="1966810527">
      <w:bodyDiv w:val="1"/>
      <w:marLeft w:val="0"/>
      <w:marRight w:val="0"/>
      <w:marTop w:val="0"/>
      <w:marBottom w:val="0"/>
      <w:divBdr>
        <w:top w:val="none" w:sz="0" w:space="0" w:color="auto"/>
        <w:left w:val="none" w:sz="0" w:space="0" w:color="auto"/>
        <w:bottom w:val="none" w:sz="0" w:space="0" w:color="auto"/>
        <w:right w:val="none" w:sz="0" w:space="0" w:color="auto"/>
      </w:divBdr>
    </w:div>
    <w:div w:id="1970865951">
      <w:bodyDiv w:val="1"/>
      <w:marLeft w:val="0"/>
      <w:marRight w:val="0"/>
      <w:marTop w:val="0"/>
      <w:marBottom w:val="0"/>
      <w:divBdr>
        <w:top w:val="none" w:sz="0" w:space="0" w:color="auto"/>
        <w:left w:val="none" w:sz="0" w:space="0" w:color="auto"/>
        <w:bottom w:val="none" w:sz="0" w:space="0" w:color="auto"/>
        <w:right w:val="none" w:sz="0" w:space="0" w:color="auto"/>
      </w:divBdr>
    </w:div>
    <w:div w:id="1972440153">
      <w:bodyDiv w:val="1"/>
      <w:marLeft w:val="0"/>
      <w:marRight w:val="0"/>
      <w:marTop w:val="0"/>
      <w:marBottom w:val="0"/>
      <w:divBdr>
        <w:top w:val="none" w:sz="0" w:space="0" w:color="auto"/>
        <w:left w:val="none" w:sz="0" w:space="0" w:color="auto"/>
        <w:bottom w:val="none" w:sz="0" w:space="0" w:color="auto"/>
        <w:right w:val="none" w:sz="0" w:space="0" w:color="auto"/>
      </w:divBdr>
    </w:div>
    <w:div w:id="1981884753">
      <w:bodyDiv w:val="1"/>
      <w:marLeft w:val="0"/>
      <w:marRight w:val="0"/>
      <w:marTop w:val="0"/>
      <w:marBottom w:val="0"/>
      <w:divBdr>
        <w:top w:val="none" w:sz="0" w:space="0" w:color="auto"/>
        <w:left w:val="none" w:sz="0" w:space="0" w:color="auto"/>
        <w:bottom w:val="none" w:sz="0" w:space="0" w:color="auto"/>
        <w:right w:val="none" w:sz="0" w:space="0" w:color="auto"/>
      </w:divBdr>
    </w:div>
    <w:div w:id="1988894177">
      <w:bodyDiv w:val="1"/>
      <w:marLeft w:val="0"/>
      <w:marRight w:val="0"/>
      <w:marTop w:val="0"/>
      <w:marBottom w:val="0"/>
      <w:divBdr>
        <w:top w:val="none" w:sz="0" w:space="0" w:color="auto"/>
        <w:left w:val="none" w:sz="0" w:space="0" w:color="auto"/>
        <w:bottom w:val="none" w:sz="0" w:space="0" w:color="auto"/>
        <w:right w:val="none" w:sz="0" w:space="0" w:color="auto"/>
      </w:divBdr>
    </w:div>
    <w:div w:id="2002387658">
      <w:bodyDiv w:val="1"/>
      <w:marLeft w:val="0"/>
      <w:marRight w:val="0"/>
      <w:marTop w:val="0"/>
      <w:marBottom w:val="0"/>
      <w:divBdr>
        <w:top w:val="none" w:sz="0" w:space="0" w:color="auto"/>
        <w:left w:val="none" w:sz="0" w:space="0" w:color="auto"/>
        <w:bottom w:val="none" w:sz="0" w:space="0" w:color="auto"/>
        <w:right w:val="none" w:sz="0" w:space="0" w:color="auto"/>
      </w:divBdr>
    </w:div>
    <w:div w:id="2002392751">
      <w:bodyDiv w:val="1"/>
      <w:marLeft w:val="0"/>
      <w:marRight w:val="0"/>
      <w:marTop w:val="0"/>
      <w:marBottom w:val="0"/>
      <w:divBdr>
        <w:top w:val="none" w:sz="0" w:space="0" w:color="auto"/>
        <w:left w:val="none" w:sz="0" w:space="0" w:color="auto"/>
        <w:bottom w:val="none" w:sz="0" w:space="0" w:color="auto"/>
        <w:right w:val="none" w:sz="0" w:space="0" w:color="auto"/>
      </w:divBdr>
    </w:div>
    <w:div w:id="2016836056">
      <w:bodyDiv w:val="1"/>
      <w:marLeft w:val="0"/>
      <w:marRight w:val="0"/>
      <w:marTop w:val="0"/>
      <w:marBottom w:val="0"/>
      <w:divBdr>
        <w:top w:val="none" w:sz="0" w:space="0" w:color="auto"/>
        <w:left w:val="none" w:sz="0" w:space="0" w:color="auto"/>
        <w:bottom w:val="none" w:sz="0" w:space="0" w:color="auto"/>
        <w:right w:val="none" w:sz="0" w:space="0" w:color="auto"/>
      </w:divBdr>
    </w:div>
    <w:div w:id="2032795740">
      <w:bodyDiv w:val="1"/>
      <w:marLeft w:val="0"/>
      <w:marRight w:val="0"/>
      <w:marTop w:val="0"/>
      <w:marBottom w:val="0"/>
      <w:divBdr>
        <w:top w:val="none" w:sz="0" w:space="0" w:color="auto"/>
        <w:left w:val="none" w:sz="0" w:space="0" w:color="auto"/>
        <w:bottom w:val="none" w:sz="0" w:space="0" w:color="auto"/>
        <w:right w:val="none" w:sz="0" w:space="0" w:color="auto"/>
      </w:divBdr>
    </w:div>
    <w:div w:id="2035307463">
      <w:bodyDiv w:val="1"/>
      <w:marLeft w:val="0"/>
      <w:marRight w:val="0"/>
      <w:marTop w:val="0"/>
      <w:marBottom w:val="0"/>
      <w:divBdr>
        <w:top w:val="none" w:sz="0" w:space="0" w:color="auto"/>
        <w:left w:val="none" w:sz="0" w:space="0" w:color="auto"/>
        <w:bottom w:val="none" w:sz="0" w:space="0" w:color="auto"/>
        <w:right w:val="none" w:sz="0" w:space="0" w:color="auto"/>
      </w:divBdr>
    </w:div>
    <w:div w:id="2045860995">
      <w:bodyDiv w:val="1"/>
      <w:marLeft w:val="0"/>
      <w:marRight w:val="0"/>
      <w:marTop w:val="0"/>
      <w:marBottom w:val="0"/>
      <w:divBdr>
        <w:top w:val="none" w:sz="0" w:space="0" w:color="auto"/>
        <w:left w:val="none" w:sz="0" w:space="0" w:color="auto"/>
        <w:bottom w:val="none" w:sz="0" w:space="0" w:color="auto"/>
        <w:right w:val="none" w:sz="0" w:space="0" w:color="auto"/>
      </w:divBdr>
    </w:div>
    <w:div w:id="2047098175">
      <w:bodyDiv w:val="1"/>
      <w:marLeft w:val="0"/>
      <w:marRight w:val="0"/>
      <w:marTop w:val="0"/>
      <w:marBottom w:val="0"/>
      <w:divBdr>
        <w:top w:val="none" w:sz="0" w:space="0" w:color="auto"/>
        <w:left w:val="none" w:sz="0" w:space="0" w:color="auto"/>
        <w:bottom w:val="none" w:sz="0" w:space="0" w:color="auto"/>
        <w:right w:val="none" w:sz="0" w:space="0" w:color="auto"/>
      </w:divBdr>
    </w:div>
    <w:div w:id="2047245725">
      <w:bodyDiv w:val="1"/>
      <w:marLeft w:val="0"/>
      <w:marRight w:val="0"/>
      <w:marTop w:val="0"/>
      <w:marBottom w:val="0"/>
      <w:divBdr>
        <w:top w:val="none" w:sz="0" w:space="0" w:color="auto"/>
        <w:left w:val="none" w:sz="0" w:space="0" w:color="auto"/>
        <w:bottom w:val="none" w:sz="0" w:space="0" w:color="auto"/>
        <w:right w:val="none" w:sz="0" w:space="0" w:color="auto"/>
      </w:divBdr>
    </w:div>
    <w:div w:id="2051149386">
      <w:bodyDiv w:val="1"/>
      <w:marLeft w:val="0"/>
      <w:marRight w:val="0"/>
      <w:marTop w:val="0"/>
      <w:marBottom w:val="0"/>
      <w:divBdr>
        <w:top w:val="none" w:sz="0" w:space="0" w:color="auto"/>
        <w:left w:val="none" w:sz="0" w:space="0" w:color="auto"/>
        <w:bottom w:val="none" w:sz="0" w:space="0" w:color="auto"/>
        <w:right w:val="none" w:sz="0" w:space="0" w:color="auto"/>
      </w:divBdr>
    </w:div>
    <w:div w:id="2053919219">
      <w:bodyDiv w:val="1"/>
      <w:marLeft w:val="0"/>
      <w:marRight w:val="0"/>
      <w:marTop w:val="0"/>
      <w:marBottom w:val="0"/>
      <w:divBdr>
        <w:top w:val="none" w:sz="0" w:space="0" w:color="auto"/>
        <w:left w:val="none" w:sz="0" w:space="0" w:color="auto"/>
        <w:bottom w:val="none" w:sz="0" w:space="0" w:color="auto"/>
        <w:right w:val="none" w:sz="0" w:space="0" w:color="auto"/>
      </w:divBdr>
    </w:div>
    <w:div w:id="2056419584">
      <w:bodyDiv w:val="1"/>
      <w:marLeft w:val="0"/>
      <w:marRight w:val="0"/>
      <w:marTop w:val="0"/>
      <w:marBottom w:val="0"/>
      <w:divBdr>
        <w:top w:val="none" w:sz="0" w:space="0" w:color="auto"/>
        <w:left w:val="none" w:sz="0" w:space="0" w:color="auto"/>
        <w:bottom w:val="none" w:sz="0" w:space="0" w:color="auto"/>
        <w:right w:val="none" w:sz="0" w:space="0" w:color="auto"/>
      </w:divBdr>
    </w:div>
    <w:div w:id="2063361248">
      <w:bodyDiv w:val="1"/>
      <w:marLeft w:val="0"/>
      <w:marRight w:val="0"/>
      <w:marTop w:val="0"/>
      <w:marBottom w:val="0"/>
      <w:divBdr>
        <w:top w:val="none" w:sz="0" w:space="0" w:color="auto"/>
        <w:left w:val="none" w:sz="0" w:space="0" w:color="auto"/>
        <w:bottom w:val="none" w:sz="0" w:space="0" w:color="auto"/>
        <w:right w:val="none" w:sz="0" w:space="0" w:color="auto"/>
      </w:divBdr>
    </w:div>
    <w:div w:id="2069915560">
      <w:bodyDiv w:val="1"/>
      <w:marLeft w:val="0"/>
      <w:marRight w:val="0"/>
      <w:marTop w:val="0"/>
      <w:marBottom w:val="0"/>
      <w:divBdr>
        <w:top w:val="none" w:sz="0" w:space="0" w:color="auto"/>
        <w:left w:val="none" w:sz="0" w:space="0" w:color="auto"/>
        <w:bottom w:val="none" w:sz="0" w:space="0" w:color="auto"/>
        <w:right w:val="none" w:sz="0" w:space="0" w:color="auto"/>
      </w:divBdr>
    </w:div>
    <w:div w:id="2090275306">
      <w:bodyDiv w:val="1"/>
      <w:marLeft w:val="0"/>
      <w:marRight w:val="0"/>
      <w:marTop w:val="0"/>
      <w:marBottom w:val="0"/>
      <w:divBdr>
        <w:top w:val="none" w:sz="0" w:space="0" w:color="auto"/>
        <w:left w:val="none" w:sz="0" w:space="0" w:color="auto"/>
        <w:bottom w:val="none" w:sz="0" w:space="0" w:color="auto"/>
        <w:right w:val="none" w:sz="0" w:space="0" w:color="auto"/>
      </w:divBdr>
    </w:div>
    <w:div w:id="2098288515">
      <w:bodyDiv w:val="1"/>
      <w:marLeft w:val="0"/>
      <w:marRight w:val="0"/>
      <w:marTop w:val="0"/>
      <w:marBottom w:val="0"/>
      <w:divBdr>
        <w:top w:val="none" w:sz="0" w:space="0" w:color="auto"/>
        <w:left w:val="none" w:sz="0" w:space="0" w:color="auto"/>
        <w:bottom w:val="none" w:sz="0" w:space="0" w:color="auto"/>
        <w:right w:val="none" w:sz="0" w:space="0" w:color="auto"/>
      </w:divBdr>
    </w:div>
    <w:div w:id="2127769856">
      <w:bodyDiv w:val="1"/>
      <w:marLeft w:val="0"/>
      <w:marRight w:val="0"/>
      <w:marTop w:val="0"/>
      <w:marBottom w:val="0"/>
      <w:divBdr>
        <w:top w:val="none" w:sz="0" w:space="0" w:color="auto"/>
        <w:left w:val="none" w:sz="0" w:space="0" w:color="auto"/>
        <w:bottom w:val="none" w:sz="0" w:space="0" w:color="auto"/>
        <w:right w:val="none" w:sz="0" w:space="0" w:color="auto"/>
      </w:divBdr>
    </w:div>
    <w:div w:id="2128111183">
      <w:bodyDiv w:val="1"/>
      <w:marLeft w:val="0"/>
      <w:marRight w:val="0"/>
      <w:marTop w:val="0"/>
      <w:marBottom w:val="0"/>
      <w:divBdr>
        <w:top w:val="none" w:sz="0" w:space="0" w:color="auto"/>
        <w:left w:val="none" w:sz="0" w:space="0" w:color="auto"/>
        <w:bottom w:val="none" w:sz="0" w:space="0" w:color="auto"/>
        <w:right w:val="none" w:sz="0" w:space="0" w:color="auto"/>
      </w:divBdr>
    </w:div>
    <w:div w:id="2132941798">
      <w:bodyDiv w:val="1"/>
      <w:marLeft w:val="0"/>
      <w:marRight w:val="0"/>
      <w:marTop w:val="0"/>
      <w:marBottom w:val="0"/>
      <w:divBdr>
        <w:top w:val="none" w:sz="0" w:space="0" w:color="auto"/>
        <w:left w:val="none" w:sz="0" w:space="0" w:color="auto"/>
        <w:bottom w:val="none" w:sz="0" w:space="0" w:color="auto"/>
        <w:right w:val="none" w:sz="0" w:space="0" w:color="auto"/>
      </w:divBdr>
    </w:div>
    <w:div w:id="2133088483">
      <w:bodyDiv w:val="1"/>
      <w:marLeft w:val="0"/>
      <w:marRight w:val="0"/>
      <w:marTop w:val="0"/>
      <w:marBottom w:val="0"/>
      <w:divBdr>
        <w:top w:val="none" w:sz="0" w:space="0" w:color="auto"/>
        <w:left w:val="none" w:sz="0" w:space="0" w:color="auto"/>
        <w:bottom w:val="none" w:sz="0" w:space="0" w:color="auto"/>
        <w:right w:val="none" w:sz="0" w:space="0" w:color="auto"/>
      </w:divBdr>
    </w:div>
    <w:div w:id="2142071196">
      <w:bodyDiv w:val="1"/>
      <w:marLeft w:val="0"/>
      <w:marRight w:val="0"/>
      <w:marTop w:val="0"/>
      <w:marBottom w:val="0"/>
      <w:divBdr>
        <w:top w:val="none" w:sz="0" w:space="0" w:color="auto"/>
        <w:left w:val="none" w:sz="0" w:space="0" w:color="auto"/>
        <w:bottom w:val="none" w:sz="0" w:space="0" w:color="auto"/>
        <w:right w:val="none" w:sz="0" w:space="0" w:color="auto"/>
      </w:divBdr>
    </w:div>
    <w:div w:id="2142454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21" Type="http://schemas.openxmlformats.org/officeDocument/2006/relationships/image" Target="media/image6.wmf"/><Relationship Id="rId42" Type="http://schemas.openxmlformats.org/officeDocument/2006/relationships/image" Target="media/image21.wmf"/><Relationship Id="rId47" Type="http://schemas.openxmlformats.org/officeDocument/2006/relationships/hyperlink" Target="file:///G:\&#1069;&#1082;&#1089;&#1087;&#1077;&#1088;&#1090;&#1080;&#1079;&#1099;%20&#1056;&#1086;&#1089;&#1089;&#1077;&#1090;&#1080;\&#1069;&#1055;&#1040;&#1056;\&#1048;&#1090;&#1086;&#1075;%20&#1089;%20&#1079;&#1072;&#1084;&#1077;&#1095;&#1072;&#1085;&#1080;&#1103;&#1084;&#1080;\&#1069;&#1090;&#1072;&#1087;%201.1.2%20&#1055;&#1040;&#1054;%20&#1058;&#1056;&#1050;_10.06.20.docx" TargetMode="External"/><Relationship Id="rId63" Type="http://schemas.openxmlformats.org/officeDocument/2006/relationships/image" Target="media/image36.wmf"/><Relationship Id="rId68" Type="http://schemas.openxmlformats.org/officeDocument/2006/relationships/hyperlink" Target="https://login.consultant.ru/link/?req=doc&amp;base=LAW&amp;n=342649&amp;date=20.01.2020&amp;dst=547&amp;fld=134" TargetMode="External"/><Relationship Id="rId7" Type="http://schemas.openxmlformats.org/officeDocument/2006/relationships/footnotes" Target="footnotes.xml"/><Relationship Id="rId71"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login.consultant.ru/link/?req=doc&amp;base=LAW&amp;n=342649&amp;date=20.01.2020&amp;dst=547&amp;fld=134" TargetMode="External"/><Relationship Id="rId29" Type="http://schemas.openxmlformats.org/officeDocument/2006/relationships/hyperlink" Target="consultantplus://offline/ref=0A1EC367168A450B7E86FA32618941A8CB3B31E12BD74991BED387CB95E222290B7931A5E3TFD" TargetMode="External"/><Relationship Id="rId11" Type="http://schemas.openxmlformats.org/officeDocument/2006/relationships/header" Target="header1.xml"/><Relationship Id="rId24" Type="http://schemas.openxmlformats.org/officeDocument/2006/relationships/image" Target="media/image8.wmf"/><Relationship Id="rId32" Type="http://schemas.openxmlformats.org/officeDocument/2006/relationships/image" Target="media/image12.wmf"/><Relationship Id="rId37" Type="http://schemas.openxmlformats.org/officeDocument/2006/relationships/oleObject" Target="embeddings/oleObject1.bin"/><Relationship Id="rId40" Type="http://schemas.openxmlformats.org/officeDocument/2006/relationships/image" Target="media/image19.wmf"/><Relationship Id="rId45" Type="http://schemas.openxmlformats.org/officeDocument/2006/relationships/image" Target="media/image24.wmf"/><Relationship Id="rId53" Type="http://schemas.openxmlformats.org/officeDocument/2006/relationships/image" Target="media/image31.wmf"/><Relationship Id="rId58" Type="http://schemas.openxmlformats.org/officeDocument/2006/relationships/image" Target="media/image33.wmf"/><Relationship Id="rId66" Type="http://schemas.openxmlformats.org/officeDocument/2006/relationships/image" Target="media/image39.wmf"/><Relationship Id="rId5" Type="http://schemas.openxmlformats.org/officeDocument/2006/relationships/settings" Target="settings.xml"/><Relationship Id="rId61" Type="http://schemas.openxmlformats.org/officeDocument/2006/relationships/oleObject" Target="embeddings/oleObject4.bin"/><Relationship Id="rId19" Type="http://schemas.openxmlformats.org/officeDocument/2006/relationships/image" Target="media/image4.wmf"/><Relationship Id="rId14" Type="http://schemas.openxmlformats.org/officeDocument/2006/relationships/header" Target="header2.xml"/><Relationship Id="rId22" Type="http://schemas.openxmlformats.org/officeDocument/2006/relationships/image" Target="media/image7.wmf"/><Relationship Id="rId27" Type="http://schemas.openxmlformats.org/officeDocument/2006/relationships/hyperlink" Target="http://www.gks.ru/bgd/free/B09_03/IssWWW.exe/Stg/d03/1.htm" TargetMode="External"/><Relationship Id="rId30" Type="http://schemas.openxmlformats.org/officeDocument/2006/relationships/hyperlink" Target="file:///G:\&#1069;&#1082;&#1089;&#1087;&#1077;&#1088;&#1090;&#1080;&#1079;&#1099;%20&#1056;&#1086;&#1089;&#1089;&#1077;&#1090;&#1080;\&#1069;&#1055;&#1040;&#1056;\&#1048;&#1090;&#1086;&#1075;%20&#1089;%20&#1079;&#1072;&#1084;&#1077;&#1095;&#1072;&#1085;&#1080;&#1103;&#1084;&#1080;\&#1069;&#1090;&#1072;&#1087;%201.1.2%20&#1055;&#1040;&#1054;%20&#1058;&#1056;&#1050;_10.06.20.docx" TargetMode="External"/><Relationship Id="rId35" Type="http://schemas.openxmlformats.org/officeDocument/2006/relationships/image" Target="media/image15.wmf"/><Relationship Id="rId43" Type="http://schemas.openxmlformats.org/officeDocument/2006/relationships/image" Target="media/image22.wmf"/><Relationship Id="rId48" Type="http://schemas.openxmlformats.org/officeDocument/2006/relationships/image" Target="media/image26.wmf"/><Relationship Id="rId56" Type="http://schemas.openxmlformats.org/officeDocument/2006/relationships/image" Target="media/image32.wmf"/><Relationship Id="rId64" Type="http://schemas.openxmlformats.org/officeDocument/2006/relationships/image" Target="media/image37.wmf"/><Relationship Id="rId69" Type="http://schemas.openxmlformats.org/officeDocument/2006/relationships/hyperlink" Target="https://login.consultant.ru/link/?req=doc&amp;base=LAW&amp;n=342649&amp;date=20.01.2020&amp;dst=547&amp;fld=134" TargetMode="External"/><Relationship Id="rId8" Type="http://schemas.openxmlformats.org/officeDocument/2006/relationships/endnotes" Target="endnotes.xml"/><Relationship Id="rId51" Type="http://schemas.openxmlformats.org/officeDocument/2006/relationships/image" Target="media/image29.wmf"/><Relationship Id="rId3" Type="http://schemas.openxmlformats.org/officeDocument/2006/relationships/numbering" Target="numbering.xml"/><Relationship Id="rId12" Type="http://schemas.openxmlformats.org/officeDocument/2006/relationships/footer" Target="footer1.xml"/><Relationship Id="rId17" Type="http://schemas.openxmlformats.org/officeDocument/2006/relationships/image" Target="media/image2.wmf"/><Relationship Id="rId25" Type="http://schemas.openxmlformats.org/officeDocument/2006/relationships/image" Target="media/image9.wmf"/><Relationship Id="rId33" Type="http://schemas.openxmlformats.org/officeDocument/2006/relationships/image" Target="media/image13.wmf"/><Relationship Id="rId38" Type="http://schemas.openxmlformats.org/officeDocument/2006/relationships/image" Target="media/image17.wmf"/><Relationship Id="rId46" Type="http://schemas.openxmlformats.org/officeDocument/2006/relationships/image" Target="media/image25.wmf"/><Relationship Id="rId59" Type="http://schemas.openxmlformats.org/officeDocument/2006/relationships/oleObject" Target="embeddings/oleObject3.bin"/><Relationship Id="rId67" Type="http://schemas.openxmlformats.org/officeDocument/2006/relationships/image" Target="media/image40.wmf"/><Relationship Id="rId20" Type="http://schemas.openxmlformats.org/officeDocument/2006/relationships/image" Target="media/image5.wmf"/><Relationship Id="rId41" Type="http://schemas.openxmlformats.org/officeDocument/2006/relationships/image" Target="media/image20.wmf"/><Relationship Id="rId54" Type="http://schemas.openxmlformats.org/officeDocument/2006/relationships/image" Target="media/image280.wmf"/><Relationship Id="rId62" Type="http://schemas.openxmlformats.org/officeDocument/2006/relationships/image" Target="media/image35.wmf"/><Relationship Id="rId7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hyperlink" Target="http://www.gks.ru/bgd/free/B09_03/IssWWW.exe/Stg/d03/1.htm" TargetMode="External"/><Relationship Id="rId28" Type="http://schemas.openxmlformats.org/officeDocument/2006/relationships/image" Target="media/image11.wmf"/><Relationship Id="rId36" Type="http://schemas.openxmlformats.org/officeDocument/2006/relationships/image" Target="media/image16.wmf"/><Relationship Id="rId49" Type="http://schemas.openxmlformats.org/officeDocument/2006/relationships/image" Target="media/image27.wmf"/><Relationship Id="rId57" Type="http://schemas.openxmlformats.org/officeDocument/2006/relationships/oleObject" Target="embeddings/oleObject2.bin"/><Relationship Id="rId10" Type="http://schemas.microsoft.com/office/2007/relationships/hdphoto" Target="media/hdphoto1.wdp"/><Relationship Id="rId31" Type="http://schemas.openxmlformats.org/officeDocument/2006/relationships/hyperlink" Target="file:///G:\&#1069;&#1082;&#1089;&#1087;&#1077;&#1088;&#1090;&#1080;&#1079;&#1099;%20&#1056;&#1086;&#1089;&#1089;&#1077;&#1090;&#1080;\&#1069;&#1055;&#1040;&#1056;\&#1048;&#1090;&#1086;&#1075;%20&#1089;%20&#1079;&#1072;&#1084;&#1077;&#1095;&#1072;&#1085;&#1080;&#1103;&#1084;&#1080;\&#1069;&#1090;&#1072;&#1087;%201.1.2%20&#1055;&#1040;&#1054;%20&#1058;&#1056;&#1050;_10.06.20.docx" TargetMode="External"/><Relationship Id="rId44" Type="http://schemas.openxmlformats.org/officeDocument/2006/relationships/image" Target="media/image23.wmf"/><Relationship Id="rId52" Type="http://schemas.openxmlformats.org/officeDocument/2006/relationships/image" Target="media/image30.wmf"/><Relationship Id="rId60" Type="http://schemas.openxmlformats.org/officeDocument/2006/relationships/image" Target="media/image34.wmf"/><Relationship Id="rId65" Type="http://schemas.openxmlformats.org/officeDocument/2006/relationships/image" Target="media/image38.wmf"/><Relationship Id="rId4" Type="http://schemas.openxmlformats.org/officeDocument/2006/relationships/styles" Target="styles.xml"/><Relationship Id="rId9" Type="http://schemas.openxmlformats.org/officeDocument/2006/relationships/image" Target="media/image1.png"/><Relationship Id="rId13" Type="http://schemas.openxmlformats.org/officeDocument/2006/relationships/hyperlink" Target="http://www.trk.tom.ru/upload/iblock/580/5808de19e512e03dd3eec48499377af6.pdf" TargetMode="External"/><Relationship Id="rId18" Type="http://schemas.openxmlformats.org/officeDocument/2006/relationships/image" Target="media/image3.wmf"/><Relationship Id="rId39" Type="http://schemas.openxmlformats.org/officeDocument/2006/relationships/image" Target="media/image18.wmf"/><Relationship Id="rId34" Type="http://schemas.openxmlformats.org/officeDocument/2006/relationships/image" Target="media/image14.wmf"/><Relationship Id="rId50" Type="http://schemas.openxmlformats.org/officeDocument/2006/relationships/image" Target="media/image28.wmf"/><Relationship Id="rId55" Type="http://schemas.openxmlformats.org/officeDocument/2006/relationships/image" Target="media/image290.wmf"/></Relationships>
</file>

<file path=word/theme/theme1.xml><?xml version="1.0" encoding="utf-8"?>
<a:theme xmlns:a="http://schemas.openxmlformats.org/drawingml/2006/main" name="Тема 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2C86E63-FEE9-46A4-8B31-78F5A93320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197</Pages>
  <Words>52740</Words>
  <Characters>300619</Characters>
  <Application>Microsoft Office Word</Application>
  <DocSecurity>0</DocSecurity>
  <Lines>2505</Lines>
  <Paragraphs>705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LinksUpToDate>false</LinksUpToDate>
  <CharactersWithSpaces>352654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2020-07-28T20:45:00Z</dcterms:created>
  <dcterms:modified xsi:type="dcterms:W3CDTF">2021-03-04T13:36:00Z</dcterms:modified>
</cp:coreProperties>
</file>